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Borders>
          <w:top w:val="none" w:sz="0" w:space="0" w:color="auto"/>
          <w:left w:val="none" w:sz="0" w:space="0" w:color="auto"/>
          <w:bottom w:val="single" w:sz="6" w:space="0" w:color="FF4815"/>
          <w:right w:val="none" w:sz="0" w:space="0" w:color="auto"/>
          <w:insideH w:val="single" w:sz="12" w:space="0" w:color="FF4815"/>
          <w:insideV w:val="single" w:sz="6" w:space="0" w:color="FF4815"/>
        </w:tblBorders>
        <w:tblLook w:val="04A0" w:firstRow="1" w:lastRow="0" w:firstColumn="1" w:lastColumn="0" w:noHBand="0" w:noVBand="1"/>
      </w:tblPr>
      <w:tblGrid>
        <w:gridCol w:w="7939"/>
        <w:gridCol w:w="2835"/>
      </w:tblGrid>
      <w:tr w:rsidR="00C31B3D" w:rsidRPr="00892DF8" w14:paraId="3064AE49" w14:textId="77777777" w:rsidTr="00975EDB">
        <w:trPr>
          <w:trHeight w:val="2031"/>
        </w:trPr>
        <w:tc>
          <w:tcPr>
            <w:tcW w:w="7939" w:type="dxa"/>
          </w:tcPr>
          <w:p w14:paraId="16FB7A0B" w14:textId="3766A783" w:rsidR="00C31B3D" w:rsidRPr="00FE03A2" w:rsidRDefault="00EE0ADE" w:rsidP="00FB0991">
            <w:pPr>
              <w:pStyle w:val="ReportTitle"/>
              <w:rPr>
                <w:lang w:val="en-CA"/>
              </w:rPr>
            </w:pPr>
            <w:r w:rsidRPr="00831FCB">
              <w:t>Report of the Meeting of</w:t>
            </w:r>
            <w:r w:rsidR="00FB0991">
              <w:br/>
            </w:r>
            <w:r>
              <w:t xml:space="preserve">WOAH </w:t>
            </w:r>
            <w:r w:rsidRPr="00AC12D7">
              <w:t xml:space="preserve">Aquatic Animal Health </w:t>
            </w:r>
            <w:r>
              <w:br/>
              <w:t xml:space="preserve">Standards </w:t>
            </w:r>
            <w:r w:rsidRPr="00AC12D7">
              <w:t>Commission</w:t>
            </w:r>
          </w:p>
        </w:tc>
        <w:tc>
          <w:tcPr>
            <w:tcW w:w="2835" w:type="dxa"/>
          </w:tcPr>
          <w:p w14:paraId="13155F16" w14:textId="4032D939" w:rsidR="0024194B" w:rsidRPr="00AC12D7" w:rsidRDefault="00C31B3D">
            <w:pPr>
              <w:spacing w:before="240" w:after="240"/>
              <w:jc w:val="right"/>
              <w:rPr>
                <w:rFonts w:cs="Arial"/>
                <w:lang w:val="en-GB"/>
              </w:rPr>
            </w:pPr>
            <w:r w:rsidRPr="00AC12D7">
              <w:rPr>
                <w:rFonts w:cs="Arial"/>
                <w:lang w:val="en-GB"/>
              </w:rPr>
              <w:t>Original: English (EN)</w:t>
            </w:r>
          </w:p>
          <w:p w14:paraId="4ADF34D4" w14:textId="622882D3" w:rsidR="00C31B3D" w:rsidRPr="00AC12D7" w:rsidRDefault="00BD0123">
            <w:pPr>
              <w:spacing w:line="259" w:lineRule="auto"/>
              <w:jc w:val="right"/>
              <w:rPr>
                <w:rFonts w:cs="Arial"/>
                <w:lang w:val="en-GB"/>
              </w:rPr>
            </w:pPr>
            <w:r w:rsidRPr="00AC12D7">
              <w:rPr>
                <w:rFonts w:cs="Arial"/>
                <w:lang w:val="en-GB"/>
              </w:rPr>
              <w:t>14</w:t>
            </w:r>
            <w:r w:rsidR="00C31B3D" w:rsidRPr="00AC12D7">
              <w:rPr>
                <w:rFonts w:cs="Arial"/>
                <w:lang w:val="en-GB"/>
              </w:rPr>
              <w:t xml:space="preserve"> to </w:t>
            </w:r>
            <w:r w:rsidRPr="00AC12D7">
              <w:rPr>
                <w:rFonts w:cs="Arial"/>
                <w:lang w:val="en-GB"/>
              </w:rPr>
              <w:t>21</w:t>
            </w:r>
            <w:r w:rsidR="005E79B2">
              <w:rPr>
                <w:rFonts w:cs="Arial"/>
                <w:lang w:val="en-GB"/>
              </w:rPr>
              <w:t xml:space="preserve"> </w:t>
            </w:r>
            <w:r w:rsidRPr="00AC12D7">
              <w:rPr>
                <w:rFonts w:cs="Arial"/>
                <w:lang w:val="en-GB"/>
              </w:rPr>
              <w:t>September</w:t>
            </w:r>
            <w:r w:rsidR="00C31B3D" w:rsidRPr="00AC12D7">
              <w:rPr>
                <w:rFonts w:cs="Arial"/>
                <w:lang w:val="en-GB"/>
              </w:rPr>
              <w:t xml:space="preserve"> </w:t>
            </w:r>
            <w:r w:rsidRPr="00AC12D7">
              <w:rPr>
                <w:rFonts w:cs="Arial"/>
                <w:lang w:val="en-GB"/>
              </w:rPr>
              <w:t>2022</w:t>
            </w:r>
          </w:p>
          <w:p w14:paraId="6FFA7BBC" w14:textId="6277FC14" w:rsidR="00C31B3D" w:rsidRPr="00AC12D7" w:rsidRDefault="00BD0123">
            <w:pPr>
              <w:jc w:val="right"/>
              <w:rPr>
                <w:rFonts w:cs="Arial"/>
                <w:lang w:val="en-GB"/>
              </w:rPr>
            </w:pPr>
            <w:r w:rsidRPr="00AC12D7">
              <w:rPr>
                <w:rFonts w:cs="Arial"/>
                <w:lang w:val="en-GB"/>
              </w:rPr>
              <w:t>Hybrid</w:t>
            </w:r>
          </w:p>
          <w:p w14:paraId="7769C983" w14:textId="77777777" w:rsidR="00C31B3D" w:rsidRPr="00AC12D7" w:rsidRDefault="00C31B3D" w:rsidP="004D248F">
            <w:pPr>
              <w:jc w:val="right"/>
              <w:rPr>
                <w:rFonts w:cs="Arial"/>
                <w:lang w:val="en-GB"/>
              </w:rPr>
            </w:pPr>
          </w:p>
        </w:tc>
      </w:tr>
    </w:tbl>
    <w:p w14:paraId="4F574FA0" w14:textId="38DD82A0" w:rsidR="00EA5631" w:rsidRPr="007C0B27" w:rsidRDefault="00EA5631" w:rsidP="00E7787E">
      <w:pPr>
        <w:pStyle w:val="WOAHHeadingNormal"/>
        <w:rPr>
          <w:szCs w:val="18"/>
        </w:rPr>
      </w:pPr>
      <w:r w:rsidRPr="007C0B27">
        <w:rPr>
          <w:szCs w:val="18"/>
        </w:rPr>
        <w:t>Introduction</w:t>
      </w:r>
      <w:r w:rsidR="004812FA" w:rsidRPr="007C0B27">
        <w:rPr>
          <w:szCs w:val="18"/>
        </w:rPr>
        <w:t xml:space="preserve"> and Member contribution</w:t>
      </w:r>
    </w:p>
    <w:p w14:paraId="63968C95" w14:textId="2997E5DB" w:rsidR="00EA5631" w:rsidRPr="007C0B27" w:rsidRDefault="00280EBD" w:rsidP="00505092">
      <w:pPr>
        <w:jc w:val="both"/>
        <w:rPr>
          <w:sz w:val="18"/>
          <w:szCs w:val="18"/>
          <w:lang w:val="en-CA"/>
        </w:rPr>
      </w:pPr>
      <w:r w:rsidRPr="68BDB1E6">
        <w:rPr>
          <w:sz w:val="18"/>
          <w:szCs w:val="18"/>
          <w:lang w:val="en-CA"/>
        </w:rPr>
        <w:t>The WOAH Aquatic Animal Health Standards Commission (</w:t>
      </w:r>
      <w:r w:rsidR="001D21A4" w:rsidRPr="68BDB1E6">
        <w:rPr>
          <w:sz w:val="18"/>
          <w:szCs w:val="18"/>
          <w:lang w:val="en-CA"/>
        </w:rPr>
        <w:t xml:space="preserve">hereinafter </w:t>
      </w:r>
      <w:r w:rsidR="008637C4" w:rsidRPr="68BDB1E6">
        <w:rPr>
          <w:sz w:val="18"/>
          <w:szCs w:val="18"/>
          <w:lang w:val="en-CA"/>
        </w:rPr>
        <w:t>“</w:t>
      </w:r>
      <w:r w:rsidR="001D21A4" w:rsidRPr="68BDB1E6">
        <w:rPr>
          <w:sz w:val="18"/>
          <w:szCs w:val="18"/>
          <w:lang w:val="en-CA"/>
        </w:rPr>
        <w:t xml:space="preserve">the Aquatic Animals Commission”) wished to thank the following Members for providing written comments on draft texts for the WOAH </w:t>
      </w:r>
      <w:r w:rsidR="001D21A4" w:rsidRPr="68BDB1E6">
        <w:rPr>
          <w:i/>
          <w:iCs/>
          <w:sz w:val="18"/>
          <w:szCs w:val="18"/>
          <w:lang w:val="en-CA"/>
        </w:rPr>
        <w:t xml:space="preserve">Aquatic Animal </w:t>
      </w:r>
      <w:r w:rsidR="005031D1" w:rsidRPr="68BDB1E6">
        <w:rPr>
          <w:i/>
          <w:iCs/>
          <w:sz w:val="18"/>
          <w:szCs w:val="18"/>
          <w:lang w:val="en-CA"/>
        </w:rPr>
        <w:t>H</w:t>
      </w:r>
      <w:r w:rsidR="001D21A4" w:rsidRPr="68BDB1E6">
        <w:rPr>
          <w:i/>
          <w:iCs/>
          <w:sz w:val="18"/>
          <w:szCs w:val="18"/>
          <w:lang w:val="en-CA"/>
        </w:rPr>
        <w:t>ealth Code</w:t>
      </w:r>
      <w:r w:rsidR="001D21A4" w:rsidRPr="68BDB1E6">
        <w:rPr>
          <w:sz w:val="18"/>
          <w:szCs w:val="18"/>
          <w:lang w:val="en-CA"/>
        </w:rPr>
        <w:t xml:space="preserve"> (Hereinafter</w:t>
      </w:r>
      <w:r w:rsidR="00326AAB" w:rsidRPr="68BDB1E6">
        <w:rPr>
          <w:sz w:val="18"/>
          <w:szCs w:val="18"/>
          <w:lang w:val="en-CA"/>
        </w:rPr>
        <w:t xml:space="preserve"> </w:t>
      </w:r>
      <w:r w:rsidR="002B0EF8" w:rsidRPr="68BDB1E6">
        <w:rPr>
          <w:sz w:val="18"/>
          <w:szCs w:val="18"/>
          <w:lang w:val="en-CA"/>
        </w:rPr>
        <w:t>“</w:t>
      </w:r>
      <w:r w:rsidR="001D21A4" w:rsidRPr="68BDB1E6">
        <w:rPr>
          <w:sz w:val="18"/>
          <w:szCs w:val="18"/>
          <w:lang w:val="en-CA"/>
        </w:rPr>
        <w:t xml:space="preserve">the </w:t>
      </w:r>
      <w:r w:rsidR="00595C68" w:rsidRPr="68BDB1E6">
        <w:rPr>
          <w:i/>
          <w:iCs/>
          <w:sz w:val="18"/>
          <w:szCs w:val="18"/>
          <w:lang w:val="en-CA"/>
        </w:rPr>
        <w:t>Aquatic Code</w:t>
      </w:r>
      <w:r w:rsidR="002B0EF8" w:rsidRPr="68BDB1E6">
        <w:rPr>
          <w:sz w:val="18"/>
          <w:szCs w:val="18"/>
          <w:lang w:val="en-CA"/>
        </w:rPr>
        <w:t>”</w:t>
      </w:r>
      <w:r w:rsidR="001D21A4" w:rsidRPr="68BDB1E6">
        <w:rPr>
          <w:sz w:val="18"/>
          <w:szCs w:val="18"/>
          <w:lang w:val="en-CA"/>
        </w:rPr>
        <w:t>) and WOA</w:t>
      </w:r>
      <w:r w:rsidR="00326AAB" w:rsidRPr="68BDB1E6">
        <w:rPr>
          <w:sz w:val="18"/>
          <w:szCs w:val="18"/>
          <w:lang w:val="en-CA"/>
        </w:rPr>
        <w:t>H</w:t>
      </w:r>
      <w:r w:rsidR="001D21A4" w:rsidRPr="68BDB1E6">
        <w:rPr>
          <w:sz w:val="18"/>
          <w:szCs w:val="18"/>
          <w:lang w:val="en-CA"/>
        </w:rPr>
        <w:t xml:space="preserve"> </w:t>
      </w:r>
      <w:r w:rsidR="001D21A4" w:rsidRPr="68BDB1E6">
        <w:rPr>
          <w:i/>
          <w:iCs/>
          <w:sz w:val="18"/>
          <w:szCs w:val="18"/>
          <w:lang w:val="en-CA"/>
        </w:rPr>
        <w:t>Manual of Di</w:t>
      </w:r>
      <w:r w:rsidR="00326AAB" w:rsidRPr="68BDB1E6">
        <w:rPr>
          <w:i/>
          <w:iCs/>
          <w:sz w:val="18"/>
          <w:szCs w:val="18"/>
          <w:lang w:val="en-CA"/>
        </w:rPr>
        <w:t>agnostic Tests for Aquatic Animals</w:t>
      </w:r>
      <w:r w:rsidR="00326AAB" w:rsidRPr="68BDB1E6">
        <w:rPr>
          <w:sz w:val="18"/>
          <w:szCs w:val="18"/>
          <w:lang w:val="en-CA"/>
        </w:rPr>
        <w:t xml:space="preserve"> (hereinafter “</w:t>
      </w:r>
      <w:r w:rsidR="002B0EF8" w:rsidRPr="68BDB1E6">
        <w:rPr>
          <w:sz w:val="18"/>
          <w:szCs w:val="18"/>
          <w:lang w:val="en-CA"/>
        </w:rPr>
        <w:t xml:space="preserve">the </w:t>
      </w:r>
      <w:r w:rsidR="00326AAB" w:rsidRPr="68BDB1E6">
        <w:rPr>
          <w:i/>
          <w:iCs/>
          <w:sz w:val="18"/>
          <w:szCs w:val="18"/>
          <w:lang w:val="en-CA"/>
        </w:rPr>
        <w:t>Aquatic Manual</w:t>
      </w:r>
      <w:r w:rsidR="00326AAB" w:rsidRPr="68BDB1E6">
        <w:rPr>
          <w:sz w:val="18"/>
          <w:szCs w:val="18"/>
          <w:lang w:val="en-CA"/>
        </w:rPr>
        <w:t>”)</w:t>
      </w:r>
      <w:r w:rsidR="001D21A4" w:rsidRPr="68BDB1E6">
        <w:rPr>
          <w:sz w:val="18"/>
          <w:szCs w:val="18"/>
          <w:lang w:val="en-CA"/>
        </w:rPr>
        <w:t xml:space="preserve"> </w:t>
      </w:r>
      <w:r w:rsidR="007F5025" w:rsidRPr="68BDB1E6">
        <w:rPr>
          <w:sz w:val="18"/>
          <w:szCs w:val="18"/>
          <w:lang w:val="en-CA"/>
        </w:rPr>
        <w:t>circulate</w:t>
      </w:r>
      <w:r w:rsidR="00856387" w:rsidRPr="68BDB1E6">
        <w:rPr>
          <w:sz w:val="18"/>
          <w:szCs w:val="18"/>
          <w:lang w:val="en-CA"/>
        </w:rPr>
        <w:t>d</w:t>
      </w:r>
      <w:r w:rsidR="007F5025" w:rsidRPr="68BDB1E6">
        <w:rPr>
          <w:sz w:val="18"/>
          <w:szCs w:val="18"/>
          <w:lang w:val="en-CA"/>
        </w:rPr>
        <w:t xml:space="preserve"> in the </w:t>
      </w:r>
      <w:r w:rsidR="00856387" w:rsidRPr="68BDB1E6">
        <w:rPr>
          <w:sz w:val="18"/>
          <w:szCs w:val="18"/>
          <w:lang w:val="en-CA"/>
        </w:rPr>
        <w:t>Commission’s February 2022 report:</w:t>
      </w:r>
      <w:r w:rsidR="00AB1D0B" w:rsidRPr="68BDB1E6">
        <w:rPr>
          <w:sz w:val="18"/>
          <w:szCs w:val="18"/>
          <w:lang w:val="en-CA"/>
        </w:rPr>
        <w:t xml:space="preserve"> </w:t>
      </w:r>
      <w:r w:rsidR="007812BD" w:rsidRPr="68BDB1E6">
        <w:rPr>
          <w:sz w:val="18"/>
          <w:szCs w:val="18"/>
          <w:lang w:val="en-CA"/>
        </w:rPr>
        <w:t xml:space="preserve">Australia, Canada, China (People’s Republic of), Chinese Taipei, Japan, Norway, Switzerland, Thailand, </w:t>
      </w:r>
      <w:r w:rsidR="00024E43" w:rsidRPr="68BDB1E6">
        <w:rPr>
          <w:sz w:val="18"/>
          <w:szCs w:val="18"/>
          <w:lang w:val="en-CA"/>
        </w:rPr>
        <w:t xml:space="preserve">the </w:t>
      </w:r>
      <w:r w:rsidR="007812BD" w:rsidRPr="68BDB1E6">
        <w:rPr>
          <w:sz w:val="18"/>
          <w:szCs w:val="18"/>
          <w:lang w:val="en-CA"/>
        </w:rPr>
        <w:t>United States of America (USA)</w:t>
      </w:r>
      <w:r w:rsidR="00C81FB8" w:rsidRPr="68BDB1E6">
        <w:rPr>
          <w:sz w:val="18"/>
          <w:szCs w:val="18"/>
          <w:lang w:val="en-CA"/>
        </w:rPr>
        <w:t xml:space="preserve">, and the Member States of the European Union (EU). The Commission also wished to acknowledge the valuable advice and contributions from numerous experts of </w:t>
      </w:r>
      <w:r w:rsidR="005F452C">
        <w:rPr>
          <w:sz w:val="18"/>
          <w:szCs w:val="18"/>
          <w:lang w:val="en-CA"/>
        </w:rPr>
        <w:t xml:space="preserve">the </w:t>
      </w:r>
      <w:r w:rsidR="00C81FB8" w:rsidRPr="68BDB1E6">
        <w:rPr>
          <w:sz w:val="18"/>
          <w:szCs w:val="18"/>
          <w:lang w:val="en-CA"/>
        </w:rPr>
        <w:t xml:space="preserve">WOAH scientific </w:t>
      </w:r>
      <w:r w:rsidR="007D6BEE" w:rsidRPr="68BDB1E6">
        <w:rPr>
          <w:sz w:val="18"/>
          <w:szCs w:val="18"/>
          <w:lang w:val="en-CA"/>
        </w:rPr>
        <w:t>network</w:t>
      </w:r>
      <w:r w:rsidR="00C81FB8" w:rsidRPr="68BDB1E6">
        <w:rPr>
          <w:sz w:val="18"/>
          <w:szCs w:val="18"/>
          <w:lang w:val="en-CA"/>
        </w:rPr>
        <w:t>.</w:t>
      </w:r>
    </w:p>
    <w:p w14:paraId="14504A6B" w14:textId="0FC3F4EE" w:rsidR="00DF4082" w:rsidRPr="007C0B27" w:rsidRDefault="00DF4082" w:rsidP="00505092">
      <w:pPr>
        <w:jc w:val="both"/>
        <w:rPr>
          <w:sz w:val="18"/>
          <w:szCs w:val="18"/>
          <w:lang w:val="en-CA"/>
        </w:rPr>
      </w:pPr>
      <w:r w:rsidRPr="68BDB1E6">
        <w:rPr>
          <w:sz w:val="18"/>
          <w:szCs w:val="18"/>
          <w:lang w:val="en-CA"/>
        </w:rPr>
        <w:t xml:space="preserve">The </w:t>
      </w:r>
      <w:r w:rsidR="001D3358" w:rsidRPr="68BDB1E6">
        <w:rPr>
          <w:sz w:val="18"/>
          <w:szCs w:val="18"/>
          <w:lang w:val="en-CA"/>
        </w:rPr>
        <w:t xml:space="preserve">Aquatic Animals </w:t>
      </w:r>
      <w:r w:rsidRPr="68BDB1E6">
        <w:rPr>
          <w:sz w:val="18"/>
          <w:szCs w:val="18"/>
          <w:lang w:val="en-CA"/>
        </w:rPr>
        <w:t>Commission reviewed all comments that were</w:t>
      </w:r>
      <w:r w:rsidRPr="68BDB1E6" w:rsidDel="00DF4082">
        <w:rPr>
          <w:sz w:val="18"/>
          <w:szCs w:val="18"/>
          <w:lang w:val="en-CA"/>
        </w:rPr>
        <w:t xml:space="preserve"> </w:t>
      </w:r>
      <w:r w:rsidRPr="68BDB1E6">
        <w:rPr>
          <w:sz w:val="18"/>
          <w:szCs w:val="18"/>
          <w:lang w:val="en-CA"/>
        </w:rPr>
        <w:t>submitted on time and were supported by a rationale</w:t>
      </w:r>
      <w:r w:rsidRPr="68BDB1E6">
        <w:rPr>
          <w:rStyle w:val="WOAHItalic"/>
          <w:lang w:val="en-CA"/>
        </w:rPr>
        <w:t>.</w:t>
      </w:r>
      <w:r w:rsidRPr="68BDB1E6">
        <w:rPr>
          <w:sz w:val="18"/>
          <w:szCs w:val="18"/>
          <w:lang w:val="en-CA"/>
        </w:rPr>
        <w:t xml:space="preserve"> Due to the large number of comments, the Commission was not able to provide a detailed explanation </w:t>
      </w:r>
      <w:r w:rsidR="4D616049" w:rsidRPr="68BDB1E6">
        <w:rPr>
          <w:sz w:val="18"/>
          <w:szCs w:val="18"/>
          <w:lang w:val="en-CA"/>
        </w:rPr>
        <w:t xml:space="preserve">of </w:t>
      </w:r>
      <w:r w:rsidRPr="68BDB1E6">
        <w:rPr>
          <w:sz w:val="18"/>
          <w:szCs w:val="18"/>
          <w:lang w:val="en-CA"/>
        </w:rPr>
        <w:t xml:space="preserve">the reasons for accepting or not each of the comments </w:t>
      </w:r>
      <w:proofErr w:type="gramStart"/>
      <w:r w:rsidRPr="68BDB1E6">
        <w:rPr>
          <w:sz w:val="18"/>
          <w:szCs w:val="18"/>
          <w:lang w:val="en-CA"/>
        </w:rPr>
        <w:t>considered, and</w:t>
      </w:r>
      <w:proofErr w:type="gramEnd"/>
      <w:r w:rsidRPr="68BDB1E6">
        <w:rPr>
          <w:sz w:val="18"/>
          <w:szCs w:val="18"/>
          <w:lang w:val="en-CA"/>
        </w:rPr>
        <w:t xml:space="preserve"> focused its explanations on </w:t>
      </w:r>
      <w:r w:rsidR="007D6BEE" w:rsidRPr="68BDB1E6">
        <w:rPr>
          <w:sz w:val="18"/>
          <w:szCs w:val="18"/>
          <w:lang w:val="en-CA"/>
        </w:rPr>
        <w:t>significant</w:t>
      </w:r>
      <w:r w:rsidRPr="68BDB1E6">
        <w:rPr>
          <w:sz w:val="18"/>
          <w:szCs w:val="18"/>
          <w:lang w:val="en-CA"/>
        </w:rPr>
        <w:t xml:space="preserve"> issues. Where amendments were of an editorial nature, no explanatory text has been provided. The Commission wished to note that not all texts proposed by Members to improve clarity were accepted; in these cases, it considered the text clear as currently written. The Commission made amendments to draft texts in the usual manner by</w:t>
      </w:r>
      <w:r w:rsidR="00CE2E94" w:rsidRPr="68BDB1E6">
        <w:rPr>
          <w:sz w:val="18"/>
          <w:szCs w:val="18"/>
          <w:lang w:val="en-CA"/>
        </w:rPr>
        <w:t xml:space="preserve"> ‘double underline’ and ‘strikethrough’. In relevant Annexes, amendments proposed at this meeting are highlighted </w:t>
      </w:r>
      <w:r w:rsidR="007D6BEE" w:rsidRPr="68BDB1E6">
        <w:rPr>
          <w:sz w:val="18"/>
          <w:szCs w:val="18"/>
          <w:lang w:val="en-CA"/>
        </w:rPr>
        <w:t>in yellow</w:t>
      </w:r>
      <w:r w:rsidR="00CE2E94" w:rsidRPr="68BDB1E6">
        <w:rPr>
          <w:sz w:val="18"/>
          <w:szCs w:val="18"/>
          <w:lang w:val="en-CA"/>
        </w:rPr>
        <w:t xml:space="preserve"> to distinguish them from those made</w:t>
      </w:r>
      <w:r w:rsidR="007D6BEE" w:rsidRPr="68BDB1E6">
        <w:rPr>
          <w:sz w:val="18"/>
          <w:szCs w:val="18"/>
          <w:lang w:val="en-CA"/>
        </w:rPr>
        <w:t xml:space="preserve"> previously.</w:t>
      </w:r>
    </w:p>
    <w:p w14:paraId="7204F819" w14:textId="72A211E0" w:rsidR="00EA5631" w:rsidRPr="007C0B27" w:rsidRDefault="00EA5631" w:rsidP="00991DAE">
      <w:pPr>
        <w:pStyle w:val="WOAHHeadingNormal"/>
      </w:pPr>
      <w:r>
        <w:t>To note</w:t>
      </w:r>
    </w:p>
    <w:p w14:paraId="5E34957F" w14:textId="7EBE1F49" w:rsidR="00DB54A7" w:rsidRPr="007C0B27" w:rsidRDefault="004812FA" w:rsidP="00B1057C">
      <w:pPr>
        <w:pStyle w:val="WOAHNormal"/>
        <w:rPr>
          <w:sz w:val="18"/>
          <w:szCs w:val="18"/>
        </w:rPr>
      </w:pPr>
      <w:r w:rsidRPr="007C0B27">
        <w:rPr>
          <w:sz w:val="18"/>
          <w:szCs w:val="18"/>
        </w:rPr>
        <w:t xml:space="preserve">The Aquatic Animals Commission </w:t>
      </w:r>
      <w:proofErr w:type="gramStart"/>
      <w:r w:rsidRPr="007C0B27">
        <w:rPr>
          <w:sz w:val="18"/>
          <w:szCs w:val="18"/>
        </w:rPr>
        <w:t>informed</w:t>
      </w:r>
      <w:proofErr w:type="gramEnd"/>
      <w:r w:rsidRPr="007C0B27">
        <w:rPr>
          <w:sz w:val="18"/>
          <w:szCs w:val="18"/>
        </w:rPr>
        <w:t xml:space="preserve"> Members that </w:t>
      </w:r>
      <w:r w:rsidR="006710B5" w:rsidRPr="007C0B27">
        <w:rPr>
          <w:i/>
          <w:sz w:val="18"/>
          <w:szCs w:val="18"/>
        </w:rPr>
        <w:t>ad hoc</w:t>
      </w:r>
      <w:r w:rsidRPr="007C0B27">
        <w:rPr>
          <w:sz w:val="18"/>
          <w:szCs w:val="18"/>
        </w:rPr>
        <w:t xml:space="preserve"> Group reports would no longer be annexed to its report. </w:t>
      </w:r>
      <w:proofErr w:type="gramStart"/>
      <w:r w:rsidRPr="007C0B27">
        <w:rPr>
          <w:sz w:val="18"/>
          <w:szCs w:val="18"/>
        </w:rPr>
        <w:t>Instead</w:t>
      </w:r>
      <w:proofErr w:type="gramEnd"/>
      <w:r w:rsidRPr="007C0B27">
        <w:rPr>
          <w:sz w:val="18"/>
          <w:szCs w:val="18"/>
        </w:rPr>
        <w:t xml:space="preserve"> a hyperlink will be provided for </w:t>
      </w:r>
      <w:r w:rsidR="006710B5" w:rsidRPr="007C0B27">
        <w:rPr>
          <w:i/>
          <w:sz w:val="18"/>
          <w:szCs w:val="18"/>
        </w:rPr>
        <w:t>ad hoc</w:t>
      </w:r>
      <w:r w:rsidR="002F2E24" w:rsidRPr="007C0B27">
        <w:rPr>
          <w:i/>
          <w:sz w:val="18"/>
          <w:szCs w:val="18"/>
        </w:rPr>
        <w:t xml:space="preserve"> </w:t>
      </w:r>
      <w:r w:rsidRPr="007C0B27">
        <w:rPr>
          <w:sz w:val="18"/>
          <w:szCs w:val="18"/>
        </w:rPr>
        <w:t xml:space="preserve">Group reports that will take the reader to the dedicated </w:t>
      </w:r>
      <w:r w:rsidR="00785F81" w:rsidRPr="007C0B27">
        <w:rPr>
          <w:sz w:val="18"/>
          <w:szCs w:val="18"/>
        </w:rPr>
        <w:t>webpages</w:t>
      </w:r>
      <w:r w:rsidRPr="007C0B27">
        <w:rPr>
          <w:sz w:val="18"/>
          <w:szCs w:val="18"/>
        </w:rPr>
        <w:t xml:space="preserve"> </w:t>
      </w:r>
      <w:r w:rsidR="00AA5DE9" w:rsidRPr="007C0B27">
        <w:rPr>
          <w:sz w:val="18"/>
          <w:szCs w:val="18"/>
        </w:rPr>
        <w:t xml:space="preserve">on the WOAH website </w:t>
      </w:r>
      <w:r w:rsidRPr="007C0B27">
        <w:rPr>
          <w:sz w:val="18"/>
          <w:szCs w:val="18"/>
        </w:rPr>
        <w:t xml:space="preserve">for all </w:t>
      </w:r>
      <w:r w:rsidR="006710B5" w:rsidRPr="007C0B27">
        <w:rPr>
          <w:i/>
          <w:sz w:val="18"/>
          <w:szCs w:val="18"/>
        </w:rPr>
        <w:t>ad hoc</w:t>
      </w:r>
      <w:r w:rsidRPr="007C0B27">
        <w:rPr>
          <w:sz w:val="18"/>
          <w:szCs w:val="18"/>
        </w:rPr>
        <w:t xml:space="preserve"> </w:t>
      </w:r>
      <w:r w:rsidR="00785F81" w:rsidRPr="007C0B27">
        <w:rPr>
          <w:sz w:val="18"/>
          <w:szCs w:val="18"/>
        </w:rPr>
        <w:t>Group</w:t>
      </w:r>
      <w:r w:rsidRPr="007C0B27">
        <w:rPr>
          <w:sz w:val="18"/>
          <w:szCs w:val="18"/>
        </w:rPr>
        <w:t xml:space="preserve"> reports</w:t>
      </w:r>
      <w:r w:rsidR="00DB54A7" w:rsidRPr="007C0B27">
        <w:rPr>
          <w:sz w:val="18"/>
          <w:szCs w:val="18"/>
        </w:rPr>
        <w:t>:</w:t>
      </w:r>
    </w:p>
    <w:p w14:paraId="3E4D8230" w14:textId="4A0B8953" w:rsidR="00D52E49" w:rsidRPr="007C0B27" w:rsidRDefault="003124ED" w:rsidP="00B1057C">
      <w:pPr>
        <w:pStyle w:val="WOAHNormal"/>
        <w:rPr>
          <w:rStyle w:val="Hyperlink"/>
          <w:sz w:val="18"/>
          <w:szCs w:val="18"/>
        </w:rPr>
      </w:pPr>
      <w:hyperlink r:id="rId11" w:history="1">
        <w:r w:rsidR="00A26255" w:rsidRPr="002B6545">
          <w:rPr>
            <w:rStyle w:val="Hyperlink"/>
            <w:sz w:val="18"/>
            <w:szCs w:val="18"/>
          </w:rPr>
          <w:t>https://www.woah.org/en/what-we-do/standards/standards-setting-process/ad-hoc-groups/</w:t>
        </w:r>
      </w:hyperlink>
      <w:r w:rsidR="00A26255">
        <w:rPr>
          <w:sz w:val="18"/>
          <w:szCs w:val="18"/>
        </w:rPr>
        <w:t xml:space="preserve"> </w:t>
      </w:r>
    </w:p>
    <w:p w14:paraId="38DA86EE" w14:textId="16A64AF3" w:rsidR="0032217E" w:rsidRPr="007C0B27" w:rsidRDefault="0032217E" w:rsidP="00A3709D">
      <w:pPr>
        <w:pStyle w:val="WOAHHeadingNormal"/>
        <w:rPr>
          <w:szCs w:val="18"/>
        </w:rPr>
      </w:pPr>
      <w:r w:rsidRPr="007C0B27">
        <w:rPr>
          <w:szCs w:val="18"/>
        </w:rPr>
        <w:t>Status of annexes</w:t>
      </w:r>
    </w:p>
    <w:p w14:paraId="4F74F6E4" w14:textId="0F893CCC" w:rsidR="0014641F" w:rsidRPr="007C0B27" w:rsidRDefault="00AA6509" w:rsidP="00A3709D">
      <w:pPr>
        <w:pStyle w:val="WOAHNormal"/>
        <w:rPr>
          <w:sz w:val="18"/>
          <w:szCs w:val="18"/>
        </w:rPr>
      </w:pPr>
      <w:r w:rsidRPr="007C0B27">
        <w:rPr>
          <w:sz w:val="18"/>
          <w:szCs w:val="18"/>
        </w:rPr>
        <w:t xml:space="preserve">Texts in </w:t>
      </w:r>
      <w:r w:rsidRPr="007C0B27">
        <w:rPr>
          <w:color w:val="E05435" w:themeColor="text1"/>
          <w:sz w:val="18"/>
          <w:szCs w:val="18"/>
        </w:rPr>
        <w:t xml:space="preserve">Annexes </w:t>
      </w:r>
      <w:r w:rsidR="008E0BF6">
        <w:rPr>
          <w:color w:val="E05435" w:themeColor="text1"/>
          <w:sz w:val="18"/>
          <w:szCs w:val="18"/>
        </w:rPr>
        <w:t>1</w:t>
      </w:r>
      <w:r w:rsidRPr="007C0B27">
        <w:rPr>
          <w:sz w:val="18"/>
          <w:szCs w:val="18"/>
        </w:rPr>
        <w:t xml:space="preserve"> to </w:t>
      </w:r>
      <w:r w:rsidR="002D1ED2">
        <w:rPr>
          <w:color w:val="E05435" w:themeColor="text1"/>
          <w:sz w:val="18"/>
          <w:szCs w:val="18"/>
        </w:rPr>
        <w:t>9</w:t>
      </w:r>
      <w:r w:rsidR="008E0BF6" w:rsidRPr="000B66BB">
        <w:rPr>
          <w:sz w:val="18"/>
          <w:szCs w:val="18"/>
        </w:rPr>
        <w:t xml:space="preserve"> and </w:t>
      </w:r>
      <w:r w:rsidR="008E0BF6">
        <w:rPr>
          <w:color w:val="E05435" w:themeColor="text1"/>
          <w:sz w:val="18"/>
          <w:szCs w:val="18"/>
        </w:rPr>
        <w:t>1</w:t>
      </w:r>
      <w:r w:rsidR="002D1ED2">
        <w:rPr>
          <w:color w:val="E05435" w:themeColor="text1"/>
          <w:sz w:val="18"/>
          <w:szCs w:val="18"/>
        </w:rPr>
        <w:t>1</w:t>
      </w:r>
      <w:r w:rsidR="00B158E1" w:rsidRPr="00B158E1">
        <w:rPr>
          <w:sz w:val="18"/>
          <w:szCs w:val="18"/>
        </w:rPr>
        <w:t xml:space="preserve"> to </w:t>
      </w:r>
      <w:r w:rsidR="008E0BF6">
        <w:rPr>
          <w:color w:val="E05435" w:themeColor="text1"/>
          <w:sz w:val="18"/>
          <w:szCs w:val="18"/>
        </w:rPr>
        <w:t>3</w:t>
      </w:r>
      <w:r w:rsidR="002D1ED2">
        <w:rPr>
          <w:color w:val="E05435" w:themeColor="text1"/>
          <w:sz w:val="18"/>
          <w:szCs w:val="18"/>
        </w:rPr>
        <w:t>0</w:t>
      </w:r>
      <w:r w:rsidRPr="007C0B27">
        <w:rPr>
          <w:sz w:val="18"/>
          <w:szCs w:val="18"/>
        </w:rPr>
        <w:t xml:space="preserve"> are presented for comments.</w:t>
      </w:r>
    </w:p>
    <w:p w14:paraId="20B21294" w14:textId="77777777" w:rsidR="0032217E" w:rsidRPr="007C0B27" w:rsidRDefault="0032217E" w:rsidP="00A3709D">
      <w:pPr>
        <w:pStyle w:val="WOAHHeadingNormal"/>
        <w:rPr>
          <w:szCs w:val="18"/>
        </w:rPr>
      </w:pPr>
      <w:r w:rsidRPr="007C0B27">
        <w:rPr>
          <w:szCs w:val="18"/>
        </w:rPr>
        <w:t>How to submit comments</w:t>
      </w:r>
    </w:p>
    <w:p w14:paraId="2117334B" w14:textId="54EDC102" w:rsidR="00D13920" w:rsidRPr="007C0B27" w:rsidRDefault="00D13920" w:rsidP="00DC4603">
      <w:pPr>
        <w:pStyle w:val="WOAHNormal"/>
        <w:rPr>
          <w:sz w:val="18"/>
          <w:szCs w:val="18"/>
        </w:rPr>
      </w:pPr>
      <w:r w:rsidRPr="007C0B27">
        <w:rPr>
          <w:sz w:val="18"/>
          <w:szCs w:val="18"/>
        </w:rPr>
        <w:t xml:space="preserve">The Aquatic Animals Commission strongly encourages Members </w:t>
      </w:r>
      <w:r w:rsidR="008110CE" w:rsidRPr="007C0B27">
        <w:rPr>
          <w:sz w:val="18"/>
          <w:szCs w:val="18"/>
        </w:rPr>
        <w:t>and International Organisation’s with a Cooperative Agreement with WOAH</w:t>
      </w:r>
      <w:r w:rsidR="005D27DC" w:rsidRPr="007C0B27">
        <w:rPr>
          <w:sz w:val="18"/>
          <w:szCs w:val="18"/>
        </w:rPr>
        <w:t xml:space="preserve"> </w:t>
      </w:r>
      <w:r w:rsidRPr="007C0B27">
        <w:rPr>
          <w:sz w:val="18"/>
          <w:szCs w:val="18"/>
        </w:rPr>
        <w:t xml:space="preserve">to participate in the development of WOAH </w:t>
      </w:r>
      <w:r w:rsidR="00B26BAC" w:rsidRPr="007C0B27">
        <w:rPr>
          <w:sz w:val="18"/>
          <w:szCs w:val="18"/>
        </w:rPr>
        <w:t>I</w:t>
      </w:r>
      <w:r w:rsidRPr="007C0B27">
        <w:rPr>
          <w:sz w:val="18"/>
          <w:szCs w:val="18"/>
        </w:rPr>
        <w:t xml:space="preserve">nternational </w:t>
      </w:r>
      <w:r w:rsidR="00B26BAC" w:rsidRPr="007C0B27">
        <w:rPr>
          <w:sz w:val="18"/>
          <w:szCs w:val="18"/>
        </w:rPr>
        <w:t>S</w:t>
      </w:r>
      <w:r w:rsidRPr="007C0B27">
        <w:rPr>
          <w:sz w:val="18"/>
          <w:szCs w:val="18"/>
        </w:rPr>
        <w:t>tandards by submitting comment</w:t>
      </w:r>
      <w:r w:rsidR="005D27DC" w:rsidRPr="007C0B27">
        <w:rPr>
          <w:sz w:val="18"/>
          <w:szCs w:val="18"/>
        </w:rPr>
        <w:t>s</w:t>
      </w:r>
      <w:r w:rsidRPr="007C0B27">
        <w:rPr>
          <w:sz w:val="18"/>
          <w:szCs w:val="18"/>
        </w:rPr>
        <w:t xml:space="preserve"> on </w:t>
      </w:r>
      <w:r w:rsidR="005D27DC" w:rsidRPr="007C0B27">
        <w:rPr>
          <w:sz w:val="18"/>
          <w:szCs w:val="18"/>
        </w:rPr>
        <w:t xml:space="preserve">relevant annexes of </w:t>
      </w:r>
      <w:r w:rsidRPr="007C0B27">
        <w:rPr>
          <w:sz w:val="18"/>
          <w:szCs w:val="18"/>
        </w:rPr>
        <w:t>this report</w:t>
      </w:r>
      <w:r w:rsidR="00ED4F1F" w:rsidRPr="007C0B27">
        <w:rPr>
          <w:sz w:val="18"/>
          <w:szCs w:val="18"/>
        </w:rPr>
        <w:t>.</w:t>
      </w:r>
      <w:r w:rsidRPr="007C0B27">
        <w:rPr>
          <w:sz w:val="18"/>
          <w:szCs w:val="18"/>
        </w:rPr>
        <w:t xml:space="preserve"> </w:t>
      </w:r>
    </w:p>
    <w:p w14:paraId="78549F6C" w14:textId="01A13913" w:rsidR="00DC53C0" w:rsidRPr="007C0B27" w:rsidRDefault="00DC53C0" w:rsidP="00DC4603">
      <w:pPr>
        <w:pStyle w:val="WOAHNormal"/>
        <w:rPr>
          <w:sz w:val="18"/>
          <w:szCs w:val="18"/>
        </w:rPr>
      </w:pPr>
      <w:r w:rsidRPr="007C0B27">
        <w:rPr>
          <w:sz w:val="18"/>
          <w:szCs w:val="18"/>
        </w:rPr>
        <w:t>Comments should be submitted as Word files rather than pdf files because pdf files are difficult to incorporate into the Commission’s working documents.</w:t>
      </w:r>
    </w:p>
    <w:p w14:paraId="7FFCF464" w14:textId="6B97FF76" w:rsidR="00DC53C0" w:rsidRPr="007C0B27" w:rsidRDefault="00DC53C0" w:rsidP="00DC4603">
      <w:pPr>
        <w:pStyle w:val="WOAHNormal"/>
        <w:rPr>
          <w:sz w:val="18"/>
          <w:szCs w:val="18"/>
        </w:rPr>
      </w:pPr>
      <w:r w:rsidRPr="007C0B27">
        <w:rPr>
          <w:sz w:val="18"/>
          <w:szCs w:val="18"/>
        </w:rPr>
        <w:t xml:space="preserve">Comments should be presented in the relevant </w:t>
      </w:r>
      <w:r w:rsidR="00FE69CF" w:rsidRPr="007C0B27">
        <w:rPr>
          <w:sz w:val="18"/>
          <w:szCs w:val="18"/>
        </w:rPr>
        <w:t>a</w:t>
      </w:r>
      <w:r w:rsidRPr="007C0B27">
        <w:rPr>
          <w:sz w:val="18"/>
          <w:szCs w:val="18"/>
        </w:rPr>
        <w:t>nnex, and include any amendments to the proposed text, supported by a structured rationale or by published scientific references. Proposed deletions should be indicated in ‘strikethrough’ and proposed additions with ‘</w:t>
      </w:r>
      <w:r w:rsidR="00322FC1" w:rsidRPr="007C0B27">
        <w:rPr>
          <w:sz w:val="18"/>
          <w:szCs w:val="18"/>
        </w:rPr>
        <w:t>d</w:t>
      </w:r>
      <w:r w:rsidRPr="007C0B27">
        <w:rPr>
          <w:sz w:val="18"/>
          <w:szCs w:val="18"/>
        </w:rPr>
        <w:t>ouble underline’. Members should not use the automatic ‘track-changes’ function pro</w:t>
      </w:r>
      <w:r w:rsidR="00322FC1" w:rsidRPr="007C0B27">
        <w:rPr>
          <w:sz w:val="18"/>
          <w:szCs w:val="18"/>
        </w:rPr>
        <w:t>v</w:t>
      </w:r>
      <w:r w:rsidRPr="007C0B27">
        <w:rPr>
          <w:sz w:val="18"/>
          <w:szCs w:val="18"/>
        </w:rPr>
        <w:t xml:space="preserve">ided by </w:t>
      </w:r>
      <w:r w:rsidR="007E6E29">
        <w:rPr>
          <w:sz w:val="18"/>
          <w:szCs w:val="18"/>
        </w:rPr>
        <w:t>w</w:t>
      </w:r>
      <w:r w:rsidR="007E6E29" w:rsidRPr="007C0B27">
        <w:rPr>
          <w:sz w:val="18"/>
          <w:szCs w:val="18"/>
        </w:rPr>
        <w:t xml:space="preserve">ord </w:t>
      </w:r>
      <w:r w:rsidRPr="007C0B27">
        <w:rPr>
          <w:sz w:val="18"/>
          <w:szCs w:val="18"/>
        </w:rPr>
        <w:t>processing software</w:t>
      </w:r>
      <w:r w:rsidR="00322FC1" w:rsidRPr="007C0B27">
        <w:rPr>
          <w:sz w:val="18"/>
          <w:szCs w:val="18"/>
        </w:rPr>
        <w:t xml:space="preserve">, as such changes may be lost in the process of collating submissions into working documents. </w:t>
      </w:r>
    </w:p>
    <w:p w14:paraId="5A2D39A9" w14:textId="70B97077" w:rsidR="0032217E" w:rsidRPr="007C0B27" w:rsidRDefault="0032217E" w:rsidP="00E94BB3">
      <w:pPr>
        <w:pStyle w:val="WOAHHeadingNormal"/>
        <w:rPr>
          <w:szCs w:val="18"/>
        </w:rPr>
      </w:pPr>
      <w:r w:rsidRPr="007C0B27">
        <w:rPr>
          <w:szCs w:val="18"/>
        </w:rPr>
        <w:t xml:space="preserve">Deadline </w:t>
      </w:r>
      <w:r w:rsidR="00600930" w:rsidRPr="007C0B27">
        <w:rPr>
          <w:szCs w:val="18"/>
        </w:rPr>
        <w:t>for</w:t>
      </w:r>
      <w:r w:rsidRPr="007C0B27">
        <w:rPr>
          <w:szCs w:val="18"/>
        </w:rPr>
        <w:t xml:space="preserve"> comment</w:t>
      </w:r>
      <w:r w:rsidR="00600930" w:rsidRPr="007C0B27">
        <w:rPr>
          <w:szCs w:val="18"/>
        </w:rPr>
        <w:t>s</w:t>
      </w:r>
    </w:p>
    <w:p w14:paraId="0C037103" w14:textId="7844D029" w:rsidR="00F05EA4" w:rsidRPr="007C0B27" w:rsidRDefault="00F05EA4" w:rsidP="00564E1D">
      <w:pPr>
        <w:pStyle w:val="WOAHNormal"/>
        <w:rPr>
          <w:b/>
          <w:sz w:val="18"/>
          <w:szCs w:val="18"/>
        </w:rPr>
      </w:pPr>
      <w:r w:rsidRPr="007C0B27">
        <w:rPr>
          <w:sz w:val="18"/>
          <w:szCs w:val="18"/>
        </w:rPr>
        <w:t xml:space="preserve">Comments on relevant texts in this report must reach </w:t>
      </w:r>
      <w:r w:rsidR="00564E1D" w:rsidRPr="007C0B27">
        <w:rPr>
          <w:sz w:val="18"/>
          <w:szCs w:val="18"/>
        </w:rPr>
        <w:t>the</w:t>
      </w:r>
      <w:r w:rsidRPr="007C0B27">
        <w:rPr>
          <w:sz w:val="18"/>
          <w:szCs w:val="18"/>
        </w:rPr>
        <w:t xml:space="preserve"> Headquarters by </w:t>
      </w:r>
      <w:r w:rsidR="00B94A7F">
        <w:rPr>
          <w:color w:val="E05435" w:themeColor="text1"/>
          <w:sz w:val="18"/>
          <w:szCs w:val="18"/>
        </w:rPr>
        <w:t>6</w:t>
      </w:r>
      <w:r w:rsidRPr="007C0B27">
        <w:rPr>
          <w:color w:val="E05435" w:themeColor="text1"/>
          <w:sz w:val="18"/>
          <w:szCs w:val="18"/>
        </w:rPr>
        <w:t xml:space="preserve"> January 202</w:t>
      </w:r>
      <w:r w:rsidR="00C90596" w:rsidRPr="007C0B27">
        <w:rPr>
          <w:color w:val="E05435" w:themeColor="text1"/>
          <w:sz w:val="18"/>
          <w:szCs w:val="18"/>
        </w:rPr>
        <w:t>3</w:t>
      </w:r>
      <w:r w:rsidRPr="007C0B27">
        <w:rPr>
          <w:color w:val="E05435" w:themeColor="text1"/>
          <w:sz w:val="18"/>
          <w:szCs w:val="18"/>
        </w:rPr>
        <w:t xml:space="preserve"> </w:t>
      </w:r>
      <w:r w:rsidRPr="007C0B27">
        <w:rPr>
          <w:sz w:val="18"/>
          <w:szCs w:val="18"/>
        </w:rPr>
        <w:t>to be considered at the February 202</w:t>
      </w:r>
      <w:r w:rsidR="00C90596" w:rsidRPr="007C0B27">
        <w:rPr>
          <w:sz w:val="18"/>
          <w:szCs w:val="18"/>
        </w:rPr>
        <w:t>3</w:t>
      </w:r>
      <w:r w:rsidRPr="007C0B27">
        <w:rPr>
          <w:sz w:val="18"/>
          <w:szCs w:val="18"/>
        </w:rPr>
        <w:t xml:space="preserve"> meeting of the </w:t>
      </w:r>
      <w:r w:rsidR="00C90596" w:rsidRPr="007C0B27">
        <w:rPr>
          <w:sz w:val="18"/>
          <w:szCs w:val="18"/>
        </w:rPr>
        <w:t xml:space="preserve">Aquatic Animals </w:t>
      </w:r>
      <w:r w:rsidRPr="007C0B27">
        <w:rPr>
          <w:sz w:val="18"/>
          <w:szCs w:val="18"/>
        </w:rPr>
        <w:t>Commission.</w:t>
      </w:r>
      <w:r w:rsidR="00FA28EF" w:rsidRPr="007C0B27">
        <w:rPr>
          <w:sz w:val="18"/>
          <w:szCs w:val="18"/>
        </w:rPr>
        <w:t xml:space="preserve"> </w:t>
      </w:r>
    </w:p>
    <w:p w14:paraId="5C3B7251" w14:textId="052232CC" w:rsidR="0032217E" w:rsidRPr="007C0B27" w:rsidRDefault="0032217E" w:rsidP="00E94BB3">
      <w:pPr>
        <w:pStyle w:val="WOAHHeadingNormal"/>
        <w:rPr>
          <w:szCs w:val="18"/>
        </w:rPr>
      </w:pPr>
      <w:r w:rsidRPr="007C0B27">
        <w:rPr>
          <w:szCs w:val="18"/>
        </w:rPr>
        <w:t>Where to send comments</w:t>
      </w:r>
    </w:p>
    <w:p w14:paraId="6F9D8469" w14:textId="503C5612" w:rsidR="0032217E" w:rsidRPr="007C0B27" w:rsidRDefault="0032217E" w:rsidP="006B527A">
      <w:pPr>
        <w:pStyle w:val="WOAHNormal"/>
        <w:rPr>
          <w:sz w:val="18"/>
          <w:szCs w:val="18"/>
        </w:rPr>
      </w:pPr>
      <w:r w:rsidRPr="007C0B27">
        <w:rPr>
          <w:sz w:val="18"/>
          <w:szCs w:val="18"/>
        </w:rPr>
        <w:t xml:space="preserve">All comments should be sent to the </w:t>
      </w:r>
      <w:r w:rsidR="00C90596" w:rsidRPr="007C0B27">
        <w:rPr>
          <w:sz w:val="18"/>
          <w:szCs w:val="18"/>
        </w:rPr>
        <w:t>Standards</w:t>
      </w:r>
      <w:r w:rsidRPr="007C0B27">
        <w:rPr>
          <w:sz w:val="18"/>
          <w:szCs w:val="18"/>
        </w:rPr>
        <w:t xml:space="preserve"> Department at: </w:t>
      </w:r>
      <w:r w:rsidR="00AB7AC4" w:rsidRPr="005F3AE2">
        <w:rPr>
          <w:sz w:val="18"/>
          <w:szCs w:val="18"/>
        </w:rPr>
        <w:t>AAC.Secretariat@woah.org</w:t>
      </w:r>
      <w:r w:rsidRPr="007C0B27">
        <w:rPr>
          <w:sz w:val="18"/>
          <w:szCs w:val="18"/>
        </w:rPr>
        <w:t xml:space="preserve"> </w:t>
      </w:r>
    </w:p>
    <w:p w14:paraId="08ED9B12" w14:textId="77777777" w:rsidR="0032217E" w:rsidRPr="007C0B27" w:rsidRDefault="0032217E" w:rsidP="00E94BB3">
      <w:pPr>
        <w:pStyle w:val="WOAHHeadingNormal"/>
        <w:rPr>
          <w:szCs w:val="18"/>
        </w:rPr>
      </w:pPr>
      <w:r w:rsidRPr="007C0B27">
        <w:rPr>
          <w:szCs w:val="18"/>
        </w:rPr>
        <w:t>Date of the next meeting</w:t>
      </w:r>
    </w:p>
    <w:p w14:paraId="0B4884FD" w14:textId="77777777" w:rsidR="00125F64" w:rsidRPr="007C0B27" w:rsidRDefault="0032217E" w:rsidP="006B527A">
      <w:pPr>
        <w:pStyle w:val="WOAHNormal"/>
        <w:rPr>
          <w:color w:val="E05435" w:themeColor="text1"/>
          <w:sz w:val="18"/>
          <w:szCs w:val="18"/>
        </w:rPr>
      </w:pPr>
      <w:r w:rsidRPr="007C0B27">
        <w:rPr>
          <w:sz w:val="18"/>
          <w:szCs w:val="18"/>
        </w:rPr>
        <w:t xml:space="preserve">The </w:t>
      </w:r>
      <w:r w:rsidR="00AB7AC4" w:rsidRPr="007C0B27">
        <w:rPr>
          <w:sz w:val="18"/>
          <w:szCs w:val="18"/>
        </w:rPr>
        <w:t>Commission</w:t>
      </w:r>
      <w:r w:rsidRPr="007C0B27">
        <w:rPr>
          <w:sz w:val="18"/>
          <w:szCs w:val="18"/>
        </w:rPr>
        <w:t xml:space="preserve"> noted the dates for its next meeting: </w:t>
      </w:r>
      <w:r w:rsidR="00371890" w:rsidRPr="007C0B27">
        <w:rPr>
          <w:color w:val="E05435" w:themeColor="text1"/>
          <w:sz w:val="18"/>
          <w:szCs w:val="18"/>
        </w:rPr>
        <w:t>15</w:t>
      </w:r>
      <w:r w:rsidRPr="007C0B27">
        <w:rPr>
          <w:color w:val="E05435" w:themeColor="text1"/>
          <w:sz w:val="18"/>
          <w:szCs w:val="18"/>
        </w:rPr>
        <w:t xml:space="preserve"> to </w:t>
      </w:r>
      <w:r w:rsidR="00371890" w:rsidRPr="007C0B27">
        <w:rPr>
          <w:color w:val="E05435" w:themeColor="text1"/>
          <w:sz w:val="18"/>
          <w:szCs w:val="18"/>
        </w:rPr>
        <w:t>22</w:t>
      </w:r>
      <w:r w:rsidRPr="007C0B27">
        <w:rPr>
          <w:color w:val="E05435" w:themeColor="text1"/>
          <w:sz w:val="18"/>
          <w:szCs w:val="18"/>
        </w:rPr>
        <w:t xml:space="preserve"> </w:t>
      </w:r>
      <w:r w:rsidR="0081568A" w:rsidRPr="007C0B27">
        <w:rPr>
          <w:color w:val="E05435" w:themeColor="text1"/>
          <w:sz w:val="18"/>
          <w:szCs w:val="18"/>
        </w:rPr>
        <w:t>February</w:t>
      </w:r>
      <w:r w:rsidRPr="007C0B27">
        <w:rPr>
          <w:color w:val="E05435" w:themeColor="text1"/>
          <w:sz w:val="18"/>
          <w:szCs w:val="18"/>
        </w:rPr>
        <w:t xml:space="preserve"> 2023.</w:t>
      </w:r>
    </w:p>
    <w:p w14:paraId="7822A0AB" w14:textId="77777777" w:rsidR="00125F64" w:rsidRPr="007C0B27" w:rsidRDefault="00125F64" w:rsidP="006B527A">
      <w:pPr>
        <w:pStyle w:val="WOAHNormal"/>
        <w:rPr>
          <w:sz w:val="18"/>
          <w:szCs w:val="18"/>
        </w:rPr>
        <w:sectPr w:rsidR="00125F64" w:rsidRPr="007C0B27" w:rsidSect="00975EDB">
          <w:type w:val="continuous"/>
          <w:pgSz w:w="11906" w:h="16838"/>
          <w:pgMar w:top="851" w:right="1134" w:bottom="1701" w:left="1134" w:header="709" w:footer="567" w:gutter="0"/>
          <w:cols w:space="708"/>
          <w:docGrid w:linePitch="360"/>
        </w:sectPr>
      </w:pPr>
    </w:p>
    <w:p w14:paraId="1E62BCCF" w14:textId="5A05870E" w:rsidR="0032217E" w:rsidRPr="00DE7712" w:rsidRDefault="00D57F9A" w:rsidP="00D72EE7">
      <w:pPr>
        <w:pStyle w:val="WOAHEmphasis2"/>
        <w:spacing w:after="0"/>
      </w:pPr>
      <w:r w:rsidRPr="00DE7712">
        <w:lastRenderedPageBreak/>
        <w:t>Table of Contents</w:t>
      </w:r>
      <w:r w:rsidR="004B12A5" w:rsidRPr="00DE7712">
        <w:t xml:space="preserve"> </w:t>
      </w:r>
    </w:p>
    <w:sdt>
      <w:sdtPr>
        <w:rPr>
          <w:rFonts w:ascii="Arial" w:eastAsiaTheme="minorHAnsi" w:hAnsi="Arial" w:cstheme="minorBidi"/>
          <w:b w:val="0"/>
          <w:bCs w:val="0"/>
          <w:color w:val="auto"/>
          <w:sz w:val="20"/>
          <w:szCs w:val="22"/>
          <w:lang w:val="fr-FR"/>
        </w:rPr>
        <w:id w:val="-32037477"/>
        <w:docPartObj>
          <w:docPartGallery w:val="Table of Contents"/>
          <w:docPartUnique/>
        </w:docPartObj>
      </w:sdtPr>
      <w:sdtEndPr/>
      <w:sdtContent>
        <w:p w14:paraId="4602F35D" w14:textId="65427123" w:rsidR="002954C5" w:rsidRPr="00D72EE7" w:rsidRDefault="002954C5" w:rsidP="00D72EE7">
          <w:pPr>
            <w:pStyle w:val="TOCHeading"/>
            <w:spacing w:before="120"/>
            <w:rPr>
              <w:rFonts w:ascii="Arial" w:hAnsi="Arial" w:cs="Arial"/>
              <w:color w:val="auto"/>
              <w:sz w:val="18"/>
              <w:szCs w:val="18"/>
            </w:rPr>
          </w:pPr>
        </w:p>
        <w:p w14:paraId="3639AFB2" w14:textId="6815EB6B" w:rsidR="009A6C31" w:rsidRDefault="002954C5">
          <w:pPr>
            <w:pStyle w:val="TOC1"/>
            <w:rPr>
              <w:rFonts w:asciiTheme="minorHAnsi" w:hAnsiTheme="minorHAnsi"/>
              <w:b w:val="0"/>
              <w:sz w:val="22"/>
              <w:lang w:val="en-CA" w:eastAsia="en-CA"/>
            </w:rPr>
          </w:pPr>
          <w:r>
            <w:fldChar w:fldCharType="begin"/>
          </w:r>
          <w:r>
            <w:instrText xml:space="preserve"> TOC \o "1-3" \h \z \u </w:instrText>
          </w:r>
          <w:r>
            <w:fldChar w:fldCharType="separate"/>
          </w:r>
          <w:hyperlink w:anchor="_Toc118301846" w:history="1">
            <w:r w:rsidR="009A6C31" w:rsidRPr="004F436B">
              <w:rPr>
                <w:rStyle w:val="Hyperlink"/>
              </w:rPr>
              <w:t>1.</w:t>
            </w:r>
            <w:r w:rsidR="009A6C31">
              <w:rPr>
                <w:rFonts w:asciiTheme="minorHAnsi" w:hAnsiTheme="minorHAnsi"/>
                <w:b w:val="0"/>
                <w:sz w:val="22"/>
                <w:lang w:val="en-CA" w:eastAsia="en-CA"/>
              </w:rPr>
              <w:tab/>
            </w:r>
            <w:r w:rsidR="009A6C31" w:rsidRPr="004F436B">
              <w:rPr>
                <w:rStyle w:val="Hyperlink"/>
              </w:rPr>
              <w:t>Welcome</w:t>
            </w:r>
            <w:r w:rsidR="009A6C31">
              <w:rPr>
                <w:webHidden/>
              </w:rPr>
              <w:tab/>
            </w:r>
            <w:r w:rsidR="009A6C31">
              <w:rPr>
                <w:webHidden/>
              </w:rPr>
              <w:fldChar w:fldCharType="begin"/>
            </w:r>
            <w:r w:rsidR="009A6C31">
              <w:rPr>
                <w:webHidden/>
              </w:rPr>
              <w:instrText xml:space="preserve"> PAGEREF _Toc118301846 \h </w:instrText>
            </w:r>
            <w:r w:rsidR="009A6C31">
              <w:rPr>
                <w:webHidden/>
              </w:rPr>
            </w:r>
            <w:r w:rsidR="009A6C31">
              <w:rPr>
                <w:webHidden/>
              </w:rPr>
              <w:fldChar w:fldCharType="separate"/>
            </w:r>
            <w:r w:rsidR="009A6C31">
              <w:rPr>
                <w:webHidden/>
              </w:rPr>
              <w:t>5</w:t>
            </w:r>
            <w:r w:rsidR="009A6C31">
              <w:rPr>
                <w:webHidden/>
              </w:rPr>
              <w:fldChar w:fldCharType="end"/>
            </w:r>
          </w:hyperlink>
        </w:p>
        <w:p w14:paraId="5E16007A" w14:textId="0CC164DC" w:rsidR="009A6C31" w:rsidRDefault="003124ED">
          <w:pPr>
            <w:pStyle w:val="TOC2"/>
            <w:rPr>
              <w:rFonts w:asciiTheme="minorHAnsi" w:eastAsiaTheme="minorEastAsia" w:hAnsiTheme="minorHAnsi"/>
              <w:sz w:val="22"/>
              <w:lang w:val="en-CA" w:eastAsia="en-CA"/>
            </w:rPr>
          </w:pPr>
          <w:hyperlink w:anchor="_Toc118301847" w:history="1">
            <w:r w:rsidR="009A6C31" w:rsidRPr="004F436B">
              <w:rPr>
                <w:rStyle w:val="Hyperlink"/>
                <w:iCs/>
              </w:rPr>
              <w:t>1.1.</w:t>
            </w:r>
            <w:r w:rsidR="009A6C31">
              <w:rPr>
                <w:rFonts w:asciiTheme="minorHAnsi" w:eastAsiaTheme="minorEastAsia" w:hAnsiTheme="minorHAnsi"/>
                <w:sz w:val="22"/>
                <w:lang w:val="en-CA" w:eastAsia="en-CA"/>
              </w:rPr>
              <w:tab/>
            </w:r>
            <w:r w:rsidR="009A6C31" w:rsidRPr="004F436B">
              <w:rPr>
                <w:rStyle w:val="Hyperlink"/>
              </w:rPr>
              <w:t>WOAH Deputy Director General, International Standards and Science</w:t>
            </w:r>
            <w:r w:rsidR="009A6C31">
              <w:rPr>
                <w:webHidden/>
              </w:rPr>
              <w:tab/>
            </w:r>
            <w:r w:rsidR="009A6C31">
              <w:rPr>
                <w:webHidden/>
              </w:rPr>
              <w:fldChar w:fldCharType="begin"/>
            </w:r>
            <w:r w:rsidR="009A6C31">
              <w:rPr>
                <w:webHidden/>
              </w:rPr>
              <w:instrText xml:space="preserve"> PAGEREF _Toc118301847 \h </w:instrText>
            </w:r>
            <w:r w:rsidR="009A6C31">
              <w:rPr>
                <w:webHidden/>
              </w:rPr>
            </w:r>
            <w:r w:rsidR="009A6C31">
              <w:rPr>
                <w:webHidden/>
              </w:rPr>
              <w:fldChar w:fldCharType="separate"/>
            </w:r>
            <w:r w:rsidR="009A6C31">
              <w:rPr>
                <w:webHidden/>
              </w:rPr>
              <w:t>5</w:t>
            </w:r>
            <w:r w:rsidR="009A6C31">
              <w:rPr>
                <w:webHidden/>
              </w:rPr>
              <w:fldChar w:fldCharType="end"/>
            </w:r>
          </w:hyperlink>
        </w:p>
        <w:p w14:paraId="0D1D26BC" w14:textId="36FED645" w:rsidR="009A6C31" w:rsidRDefault="003124ED">
          <w:pPr>
            <w:pStyle w:val="TOC2"/>
            <w:rPr>
              <w:rFonts w:asciiTheme="minorHAnsi" w:eastAsiaTheme="minorEastAsia" w:hAnsiTheme="minorHAnsi"/>
              <w:sz w:val="22"/>
              <w:lang w:val="en-CA" w:eastAsia="en-CA"/>
            </w:rPr>
          </w:pPr>
          <w:hyperlink w:anchor="_Toc118301848" w:history="1">
            <w:r w:rsidR="009A6C31" w:rsidRPr="004F436B">
              <w:rPr>
                <w:rStyle w:val="Hyperlink"/>
                <w:iCs/>
              </w:rPr>
              <w:t>1.2.</w:t>
            </w:r>
            <w:r w:rsidR="009A6C31">
              <w:rPr>
                <w:rFonts w:asciiTheme="minorHAnsi" w:eastAsiaTheme="minorEastAsia" w:hAnsiTheme="minorHAnsi"/>
                <w:sz w:val="22"/>
                <w:lang w:val="en-CA" w:eastAsia="en-CA"/>
              </w:rPr>
              <w:tab/>
            </w:r>
            <w:r w:rsidR="009A6C31" w:rsidRPr="004F436B">
              <w:rPr>
                <w:rStyle w:val="Hyperlink"/>
              </w:rPr>
              <w:t>WOAH Director General</w:t>
            </w:r>
            <w:r w:rsidR="009A6C31">
              <w:rPr>
                <w:webHidden/>
              </w:rPr>
              <w:tab/>
            </w:r>
            <w:r w:rsidR="009A6C31">
              <w:rPr>
                <w:webHidden/>
              </w:rPr>
              <w:fldChar w:fldCharType="begin"/>
            </w:r>
            <w:r w:rsidR="009A6C31">
              <w:rPr>
                <w:webHidden/>
              </w:rPr>
              <w:instrText xml:space="preserve"> PAGEREF _Toc118301848 \h </w:instrText>
            </w:r>
            <w:r w:rsidR="009A6C31">
              <w:rPr>
                <w:webHidden/>
              </w:rPr>
            </w:r>
            <w:r w:rsidR="009A6C31">
              <w:rPr>
                <w:webHidden/>
              </w:rPr>
              <w:fldChar w:fldCharType="separate"/>
            </w:r>
            <w:r w:rsidR="009A6C31">
              <w:rPr>
                <w:webHidden/>
              </w:rPr>
              <w:t>5</w:t>
            </w:r>
            <w:r w:rsidR="009A6C31">
              <w:rPr>
                <w:webHidden/>
              </w:rPr>
              <w:fldChar w:fldCharType="end"/>
            </w:r>
          </w:hyperlink>
        </w:p>
        <w:p w14:paraId="3263A8AE" w14:textId="0DFA2961" w:rsidR="009A6C31" w:rsidRDefault="003124ED">
          <w:pPr>
            <w:pStyle w:val="TOC1"/>
            <w:rPr>
              <w:rFonts w:asciiTheme="minorHAnsi" w:hAnsiTheme="minorHAnsi"/>
              <w:b w:val="0"/>
              <w:sz w:val="22"/>
              <w:lang w:val="en-CA" w:eastAsia="en-CA"/>
            </w:rPr>
          </w:pPr>
          <w:hyperlink w:anchor="_Toc118301849" w:history="1">
            <w:r w:rsidR="009A6C31" w:rsidRPr="004F436B">
              <w:rPr>
                <w:rStyle w:val="Hyperlink"/>
              </w:rPr>
              <w:t>2.</w:t>
            </w:r>
            <w:r w:rsidR="009A6C31">
              <w:rPr>
                <w:rFonts w:asciiTheme="minorHAnsi" w:hAnsiTheme="minorHAnsi"/>
                <w:b w:val="0"/>
                <w:sz w:val="22"/>
                <w:lang w:val="en-CA" w:eastAsia="en-CA"/>
              </w:rPr>
              <w:tab/>
            </w:r>
            <w:r w:rsidR="009A6C31" w:rsidRPr="004F436B">
              <w:rPr>
                <w:rStyle w:val="Hyperlink"/>
              </w:rPr>
              <w:t>Adoption of the agenda</w:t>
            </w:r>
            <w:r w:rsidR="009A6C31">
              <w:rPr>
                <w:webHidden/>
              </w:rPr>
              <w:tab/>
            </w:r>
            <w:r w:rsidR="009A6C31">
              <w:rPr>
                <w:webHidden/>
              </w:rPr>
              <w:fldChar w:fldCharType="begin"/>
            </w:r>
            <w:r w:rsidR="009A6C31">
              <w:rPr>
                <w:webHidden/>
              </w:rPr>
              <w:instrText xml:space="preserve"> PAGEREF _Toc118301849 \h </w:instrText>
            </w:r>
            <w:r w:rsidR="009A6C31">
              <w:rPr>
                <w:webHidden/>
              </w:rPr>
            </w:r>
            <w:r w:rsidR="009A6C31">
              <w:rPr>
                <w:webHidden/>
              </w:rPr>
              <w:fldChar w:fldCharType="separate"/>
            </w:r>
            <w:r w:rsidR="009A6C31">
              <w:rPr>
                <w:webHidden/>
              </w:rPr>
              <w:t>5</w:t>
            </w:r>
            <w:r w:rsidR="009A6C31">
              <w:rPr>
                <w:webHidden/>
              </w:rPr>
              <w:fldChar w:fldCharType="end"/>
            </w:r>
          </w:hyperlink>
        </w:p>
        <w:p w14:paraId="344ADF66" w14:textId="08BE2D36" w:rsidR="009A6C31" w:rsidRDefault="003124ED">
          <w:pPr>
            <w:pStyle w:val="TOC1"/>
            <w:rPr>
              <w:rFonts w:asciiTheme="minorHAnsi" w:hAnsiTheme="minorHAnsi"/>
              <w:b w:val="0"/>
              <w:sz w:val="22"/>
              <w:lang w:val="en-CA" w:eastAsia="en-CA"/>
            </w:rPr>
          </w:pPr>
          <w:hyperlink w:anchor="_Toc118301850" w:history="1">
            <w:r w:rsidR="009A6C31" w:rsidRPr="004F436B">
              <w:rPr>
                <w:rStyle w:val="Hyperlink"/>
              </w:rPr>
              <w:t>3.</w:t>
            </w:r>
            <w:r w:rsidR="009A6C31">
              <w:rPr>
                <w:rFonts w:asciiTheme="minorHAnsi" w:hAnsiTheme="minorHAnsi"/>
                <w:b w:val="0"/>
                <w:sz w:val="22"/>
                <w:lang w:val="en-CA" w:eastAsia="en-CA"/>
              </w:rPr>
              <w:tab/>
            </w:r>
            <w:r w:rsidR="009A6C31" w:rsidRPr="004F436B">
              <w:rPr>
                <w:rStyle w:val="Hyperlink"/>
              </w:rPr>
              <w:t>Cooperation with Terrestrial Animal Health Standards Commission</w:t>
            </w:r>
            <w:r w:rsidR="009A6C31">
              <w:rPr>
                <w:webHidden/>
              </w:rPr>
              <w:tab/>
            </w:r>
            <w:r w:rsidR="009A6C31">
              <w:rPr>
                <w:webHidden/>
              </w:rPr>
              <w:fldChar w:fldCharType="begin"/>
            </w:r>
            <w:r w:rsidR="009A6C31">
              <w:rPr>
                <w:webHidden/>
              </w:rPr>
              <w:instrText xml:space="preserve"> PAGEREF _Toc118301850 \h </w:instrText>
            </w:r>
            <w:r w:rsidR="009A6C31">
              <w:rPr>
                <w:webHidden/>
              </w:rPr>
            </w:r>
            <w:r w:rsidR="009A6C31">
              <w:rPr>
                <w:webHidden/>
              </w:rPr>
              <w:fldChar w:fldCharType="separate"/>
            </w:r>
            <w:r w:rsidR="009A6C31">
              <w:rPr>
                <w:webHidden/>
              </w:rPr>
              <w:t>5</w:t>
            </w:r>
            <w:r w:rsidR="009A6C31">
              <w:rPr>
                <w:webHidden/>
              </w:rPr>
              <w:fldChar w:fldCharType="end"/>
            </w:r>
          </w:hyperlink>
        </w:p>
        <w:p w14:paraId="37690AC5" w14:textId="64793EF6" w:rsidR="009A6C31" w:rsidRDefault="003124ED">
          <w:pPr>
            <w:pStyle w:val="TOC1"/>
            <w:rPr>
              <w:rFonts w:asciiTheme="minorHAnsi" w:hAnsiTheme="minorHAnsi"/>
              <w:b w:val="0"/>
              <w:sz w:val="22"/>
              <w:lang w:val="en-CA" w:eastAsia="en-CA"/>
            </w:rPr>
          </w:pPr>
          <w:hyperlink w:anchor="_Toc118301851" w:history="1">
            <w:r w:rsidR="009A6C31" w:rsidRPr="004F436B">
              <w:rPr>
                <w:rStyle w:val="Hyperlink"/>
              </w:rPr>
              <w:t>4.</w:t>
            </w:r>
            <w:r w:rsidR="009A6C31">
              <w:rPr>
                <w:rFonts w:asciiTheme="minorHAnsi" w:hAnsiTheme="minorHAnsi"/>
                <w:b w:val="0"/>
                <w:sz w:val="22"/>
                <w:lang w:val="en-CA" w:eastAsia="en-CA"/>
              </w:rPr>
              <w:tab/>
            </w:r>
            <w:r w:rsidR="009A6C31" w:rsidRPr="004F436B">
              <w:rPr>
                <w:rStyle w:val="Hyperlink"/>
              </w:rPr>
              <w:t>Work plan and priorities</w:t>
            </w:r>
            <w:r w:rsidR="009A6C31">
              <w:rPr>
                <w:webHidden/>
              </w:rPr>
              <w:tab/>
            </w:r>
            <w:r w:rsidR="009A6C31">
              <w:rPr>
                <w:webHidden/>
              </w:rPr>
              <w:fldChar w:fldCharType="begin"/>
            </w:r>
            <w:r w:rsidR="009A6C31">
              <w:rPr>
                <w:webHidden/>
              </w:rPr>
              <w:instrText xml:space="preserve"> PAGEREF _Toc118301851 \h </w:instrText>
            </w:r>
            <w:r w:rsidR="009A6C31">
              <w:rPr>
                <w:webHidden/>
              </w:rPr>
            </w:r>
            <w:r w:rsidR="009A6C31">
              <w:rPr>
                <w:webHidden/>
              </w:rPr>
              <w:fldChar w:fldCharType="separate"/>
            </w:r>
            <w:r w:rsidR="009A6C31">
              <w:rPr>
                <w:webHidden/>
              </w:rPr>
              <w:t>6</w:t>
            </w:r>
            <w:r w:rsidR="009A6C31">
              <w:rPr>
                <w:webHidden/>
              </w:rPr>
              <w:fldChar w:fldCharType="end"/>
            </w:r>
          </w:hyperlink>
        </w:p>
        <w:p w14:paraId="53CF02AE" w14:textId="3452CCBC" w:rsidR="009A6C31" w:rsidRDefault="003124ED">
          <w:pPr>
            <w:pStyle w:val="TOC1"/>
            <w:rPr>
              <w:rFonts w:asciiTheme="minorHAnsi" w:hAnsiTheme="minorHAnsi"/>
              <w:b w:val="0"/>
              <w:sz w:val="22"/>
              <w:lang w:val="en-CA" w:eastAsia="en-CA"/>
            </w:rPr>
          </w:pPr>
          <w:hyperlink w:anchor="_Toc118301852" w:history="1">
            <w:r w:rsidR="009A6C31" w:rsidRPr="004F436B">
              <w:rPr>
                <w:rStyle w:val="Hyperlink"/>
              </w:rPr>
              <w:t>The WOAH Aquatic Animal Health Code</w:t>
            </w:r>
            <w:r w:rsidR="009A6C31">
              <w:rPr>
                <w:webHidden/>
              </w:rPr>
              <w:tab/>
            </w:r>
            <w:r w:rsidR="009A6C31">
              <w:rPr>
                <w:webHidden/>
              </w:rPr>
              <w:fldChar w:fldCharType="begin"/>
            </w:r>
            <w:r w:rsidR="009A6C31">
              <w:rPr>
                <w:webHidden/>
              </w:rPr>
              <w:instrText xml:space="preserve"> PAGEREF _Toc118301852 \h </w:instrText>
            </w:r>
            <w:r w:rsidR="009A6C31">
              <w:rPr>
                <w:webHidden/>
              </w:rPr>
            </w:r>
            <w:r w:rsidR="009A6C31">
              <w:rPr>
                <w:webHidden/>
              </w:rPr>
              <w:fldChar w:fldCharType="separate"/>
            </w:r>
            <w:r w:rsidR="009A6C31">
              <w:rPr>
                <w:webHidden/>
              </w:rPr>
              <w:t>6</w:t>
            </w:r>
            <w:r w:rsidR="009A6C31">
              <w:rPr>
                <w:webHidden/>
              </w:rPr>
              <w:fldChar w:fldCharType="end"/>
            </w:r>
          </w:hyperlink>
        </w:p>
        <w:p w14:paraId="47A6A241" w14:textId="550E8257" w:rsidR="009A6C31" w:rsidRDefault="003124ED">
          <w:pPr>
            <w:pStyle w:val="TOC1"/>
            <w:rPr>
              <w:rFonts w:asciiTheme="minorHAnsi" w:hAnsiTheme="minorHAnsi"/>
              <w:b w:val="0"/>
              <w:sz w:val="22"/>
              <w:lang w:val="en-CA" w:eastAsia="en-CA"/>
            </w:rPr>
          </w:pPr>
          <w:hyperlink w:anchor="_Toc118301853" w:history="1">
            <w:r w:rsidR="009A6C31" w:rsidRPr="004F436B">
              <w:rPr>
                <w:rStyle w:val="Hyperlink"/>
              </w:rPr>
              <w:t>5.</w:t>
            </w:r>
            <w:r w:rsidR="009A6C31">
              <w:rPr>
                <w:rFonts w:asciiTheme="minorHAnsi" w:hAnsiTheme="minorHAnsi"/>
                <w:b w:val="0"/>
                <w:sz w:val="22"/>
                <w:lang w:val="en-CA" w:eastAsia="en-CA"/>
              </w:rPr>
              <w:tab/>
            </w:r>
            <w:r w:rsidR="009A6C31" w:rsidRPr="004F436B">
              <w:rPr>
                <w:rStyle w:val="Hyperlink"/>
              </w:rPr>
              <w:t>Items for Member comments</w:t>
            </w:r>
            <w:r w:rsidR="009A6C31">
              <w:rPr>
                <w:webHidden/>
              </w:rPr>
              <w:tab/>
            </w:r>
            <w:r w:rsidR="009A6C31">
              <w:rPr>
                <w:webHidden/>
              </w:rPr>
              <w:fldChar w:fldCharType="begin"/>
            </w:r>
            <w:r w:rsidR="009A6C31">
              <w:rPr>
                <w:webHidden/>
              </w:rPr>
              <w:instrText xml:space="preserve"> PAGEREF _Toc118301853 \h </w:instrText>
            </w:r>
            <w:r w:rsidR="009A6C31">
              <w:rPr>
                <w:webHidden/>
              </w:rPr>
            </w:r>
            <w:r w:rsidR="009A6C31">
              <w:rPr>
                <w:webHidden/>
              </w:rPr>
              <w:fldChar w:fldCharType="separate"/>
            </w:r>
            <w:r w:rsidR="009A6C31">
              <w:rPr>
                <w:webHidden/>
              </w:rPr>
              <w:t>6</w:t>
            </w:r>
            <w:r w:rsidR="009A6C31">
              <w:rPr>
                <w:webHidden/>
              </w:rPr>
              <w:fldChar w:fldCharType="end"/>
            </w:r>
          </w:hyperlink>
        </w:p>
        <w:p w14:paraId="5EAB77AB" w14:textId="5665AD68" w:rsidR="009A6C31" w:rsidRDefault="003124ED">
          <w:pPr>
            <w:pStyle w:val="TOC2"/>
            <w:rPr>
              <w:rFonts w:asciiTheme="minorHAnsi" w:eastAsiaTheme="minorEastAsia" w:hAnsiTheme="minorHAnsi"/>
              <w:sz w:val="22"/>
              <w:lang w:val="en-CA" w:eastAsia="en-CA"/>
            </w:rPr>
          </w:pPr>
          <w:hyperlink w:anchor="_Toc118301854" w:history="1">
            <w:r w:rsidR="009A6C31" w:rsidRPr="004F436B">
              <w:rPr>
                <w:rStyle w:val="Hyperlink"/>
                <w:iCs/>
                <w:lang w:val="en-CA"/>
              </w:rPr>
              <w:t>5.1.</w:t>
            </w:r>
            <w:r w:rsidR="009A6C31">
              <w:rPr>
                <w:rFonts w:asciiTheme="minorHAnsi" w:eastAsiaTheme="minorEastAsia" w:hAnsiTheme="minorHAnsi"/>
                <w:sz w:val="22"/>
                <w:lang w:val="en-CA" w:eastAsia="en-CA"/>
              </w:rPr>
              <w:tab/>
            </w:r>
            <w:r w:rsidR="009A6C31" w:rsidRPr="004F436B">
              <w:rPr>
                <w:rStyle w:val="Hyperlink"/>
                <w:lang w:val="en-CA"/>
              </w:rPr>
              <w:t>Chapter 1.3. Diseases listed by the OIE – Listing of infection with Megalocytivirus</w:t>
            </w:r>
            <w:r w:rsidR="009A6C31">
              <w:rPr>
                <w:webHidden/>
              </w:rPr>
              <w:tab/>
            </w:r>
            <w:r w:rsidR="009A6C31">
              <w:rPr>
                <w:webHidden/>
              </w:rPr>
              <w:fldChar w:fldCharType="begin"/>
            </w:r>
            <w:r w:rsidR="009A6C31">
              <w:rPr>
                <w:webHidden/>
              </w:rPr>
              <w:instrText xml:space="preserve"> PAGEREF _Toc118301854 \h </w:instrText>
            </w:r>
            <w:r w:rsidR="009A6C31">
              <w:rPr>
                <w:webHidden/>
              </w:rPr>
            </w:r>
            <w:r w:rsidR="009A6C31">
              <w:rPr>
                <w:webHidden/>
              </w:rPr>
              <w:fldChar w:fldCharType="separate"/>
            </w:r>
            <w:r w:rsidR="009A6C31">
              <w:rPr>
                <w:webHidden/>
              </w:rPr>
              <w:t>7</w:t>
            </w:r>
            <w:r w:rsidR="009A6C31">
              <w:rPr>
                <w:webHidden/>
              </w:rPr>
              <w:fldChar w:fldCharType="end"/>
            </w:r>
          </w:hyperlink>
        </w:p>
        <w:p w14:paraId="731AD613" w14:textId="6BA20B4B" w:rsidR="009A6C31" w:rsidRDefault="003124ED">
          <w:pPr>
            <w:pStyle w:val="TOC2"/>
            <w:rPr>
              <w:rFonts w:asciiTheme="minorHAnsi" w:eastAsiaTheme="minorEastAsia" w:hAnsiTheme="minorHAnsi"/>
              <w:sz w:val="22"/>
              <w:lang w:val="en-CA" w:eastAsia="en-CA"/>
            </w:rPr>
          </w:pPr>
          <w:hyperlink w:anchor="_Toc118301855" w:history="1">
            <w:r w:rsidR="009A6C31" w:rsidRPr="004F436B">
              <w:rPr>
                <w:rStyle w:val="Hyperlink"/>
                <w:iCs/>
              </w:rPr>
              <w:t>5.2.</w:t>
            </w:r>
            <w:r w:rsidR="009A6C31">
              <w:rPr>
                <w:rFonts w:asciiTheme="minorHAnsi" w:eastAsiaTheme="minorEastAsia" w:hAnsiTheme="minorHAnsi"/>
                <w:sz w:val="22"/>
                <w:lang w:val="en-CA" w:eastAsia="en-CA"/>
              </w:rPr>
              <w:tab/>
            </w:r>
            <w:r w:rsidR="009A6C31" w:rsidRPr="004F436B">
              <w:rPr>
                <w:rStyle w:val="Hyperlink"/>
              </w:rPr>
              <w:t xml:space="preserve">Article 9.3.1. of Chapter 9.3. Infection with </w:t>
            </w:r>
            <w:r w:rsidR="009A6C31" w:rsidRPr="004F436B">
              <w:rPr>
                <w:rStyle w:val="Hyperlink"/>
                <w:i/>
              </w:rPr>
              <w:t>Hepatobacter penaei</w:t>
            </w:r>
            <w:r w:rsidR="009A6C31" w:rsidRPr="004F436B">
              <w:rPr>
                <w:rStyle w:val="Hyperlink"/>
              </w:rPr>
              <w:t xml:space="preserve"> (Necrotising hepatopancreatitis)</w:t>
            </w:r>
            <w:r w:rsidR="009A6C31">
              <w:rPr>
                <w:webHidden/>
              </w:rPr>
              <w:tab/>
            </w:r>
            <w:r w:rsidR="009A6C31">
              <w:rPr>
                <w:webHidden/>
              </w:rPr>
              <w:fldChar w:fldCharType="begin"/>
            </w:r>
            <w:r w:rsidR="009A6C31">
              <w:rPr>
                <w:webHidden/>
              </w:rPr>
              <w:instrText xml:space="preserve"> PAGEREF _Toc118301855 \h </w:instrText>
            </w:r>
            <w:r w:rsidR="009A6C31">
              <w:rPr>
                <w:webHidden/>
              </w:rPr>
            </w:r>
            <w:r w:rsidR="009A6C31">
              <w:rPr>
                <w:webHidden/>
              </w:rPr>
              <w:fldChar w:fldCharType="separate"/>
            </w:r>
            <w:r w:rsidR="009A6C31">
              <w:rPr>
                <w:webHidden/>
              </w:rPr>
              <w:t>7</w:t>
            </w:r>
            <w:r w:rsidR="009A6C31">
              <w:rPr>
                <w:webHidden/>
              </w:rPr>
              <w:fldChar w:fldCharType="end"/>
            </w:r>
          </w:hyperlink>
        </w:p>
        <w:p w14:paraId="679399E0" w14:textId="2E562BB4" w:rsidR="009A6C31" w:rsidRDefault="003124ED">
          <w:pPr>
            <w:pStyle w:val="TOC2"/>
            <w:rPr>
              <w:rFonts w:asciiTheme="minorHAnsi" w:eastAsiaTheme="minorEastAsia" w:hAnsiTheme="minorHAnsi"/>
              <w:sz w:val="22"/>
              <w:lang w:val="en-CA" w:eastAsia="en-CA"/>
            </w:rPr>
          </w:pPr>
          <w:hyperlink w:anchor="_Toc118301856" w:history="1">
            <w:r w:rsidR="009A6C31" w:rsidRPr="004F436B">
              <w:rPr>
                <w:rStyle w:val="Hyperlink"/>
                <w:iCs/>
              </w:rPr>
              <w:t>5.3.</w:t>
            </w:r>
            <w:r w:rsidR="009A6C31">
              <w:rPr>
                <w:rFonts w:asciiTheme="minorHAnsi" w:eastAsiaTheme="minorEastAsia" w:hAnsiTheme="minorHAnsi"/>
                <w:sz w:val="22"/>
                <w:lang w:val="en-CA" w:eastAsia="en-CA"/>
              </w:rPr>
              <w:tab/>
            </w:r>
            <w:r w:rsidR="009A6C31" w:rsidRPr="004F436B">
              <w:rPr>
                <w:rStyle w:val="Hyperlink"/>
              </w:rPr>
              <w:t xml:space="preserve">Article 9.4.1. and 9.4.2. of Chapter 9.4. Infection with infectious hypodermal and </w:t>
            </w:r>
            <w:r w:rsidR="009A6C31" w:rsidRPr="004F436B">
              <w:rPr>
                <w:rStyle w:val="Hyperlink"/>
                <w:rFonts w:cs="Arial"/>
                <w:shd w:val="clear" w:color="auto" w:fill="F4F1F1"/>
              </w:rPr>
              <w:t>haematopoietic </w:t>
            </w:r>
            <w:r w:rsidR="009A6C31" w:rsidRPr="004F436B">
              <w:rPr>
                <w:rStyle w:val="Hyperlink"/>
              </w:rPr>
              <w:t>necrosis virus</w:t>
            </w:r>
            <w:r w:rsidR="009A6C31">
              <w:rPr>
                <w:webHidden/>
              </w:rPr>
              <w:tab/>
            </w:r>
            <w:r w:rsidR="009A6C31">
              <w:rPr>
                <w:webHidden/>
              </w:rPr>
              <w:fldChar w:fldCharType="begin"/>
            </w:r>
            <w:r w:rsidR="009A6C31">
              <w:rPr>
                <w:webHidden/>
              </w:rPr>
              <w:instrText xml:space="preserve"> PAGEREF _Toc118301856 \h </w:instrText>
            </w:r>
            <w:r w:rsidR="009A6C31">
              <w:rPr>
                <w:webHidden/>
              </w:rPr>
            </w:r>
            <w:r w:rsidR="009A6C31">
              <w:rPr>
                <w:webHidden/>
              </w:rPr>
              <w:fldChar w:fldCharType="separate"/>
            </w:r>
            <w:r w:rsidR="009A6C31">
              <w:rPr>
                <w:webHidden/>
              </w:rPr>
              <w:t>8</w:t>
            </w:r>
            <w:r w:rsidR="009A6C31">
              <w:rPr>
                <w:webHidden/>
              </w:rPr>
              <w:fldChar w:fldCharType="end"/>
            </w:r>
          </w:hyperlink>
        </w:p>
        <w:p w14:paraId="248313B3" w14:textId="16FCA625" w:rsidR="009A6C31" w:rsidRDefault="003124ED">
          <w:pPr>
            <w:pStyle w:val="TOC2"/>
            <w:rPr>
              <w:rFonts w:asciiTheme="minorHAnsi" w:eastAsiaTheme="minorEastAsia" w:hAnsiTheme="minorHAnsi"/>
              <w:sz w:val="22"/>
              <w:lang w:val="en-CA" w:eastAsia="en-CA"/>
            </w:rPr>
          </w:pPr>
          <w:hyperlink w:anchor="_Toc118301857" w:history="1">
            <w:r w:rsidR="009A6C31" w:rsidRPr="004F436B">
              <w:rPr>
                <w:rStyle w:val="Hyperlink"/>
                <w:iCs/>
              </w:rPr>
              <w:t>5.4.</w:t>
            </w:r>
            <w:r w:rsidR="009A6C31">
              <w:rPr>
                <w:rFonts w:asciiTheme="minorHAnsi" w:eastAsiaTheme="minorEastAsia" w:hAnsiTheme="minorHAnsi"/>
                <w:sz w:val="22"/>
                <w:lang w:val="en-CA" w:eastAsia="en-CA"/>
              </w:rPr>
              <w:tab/>
            </w:r>
            <w:r w:rsidR="009A6C31" w:rsidRPr="004F436B">
              <w:rPr>
                <w:rStyle w:val="Hyperlink"/>
              </w:rPr>
              <w:t>Article 9.5.2 of Chapter 9.5. Infection with infectious myonecrosis virus</w:t>
            </w:r>
            <w:r w:rsidR="009A6C31">
              <w:rPr>
                <w:webHidden/>
              </w:rPr>
              <w:tab/>
            </w:r>
            <w:r w:rsidR="009A6C31">
              <w:rPr>
                <w:webHidden/>
              </w:rPr>
              <w:fldChar w:fldCharType="begin"/>
            </w:r>
            <w:r w:rsidR="009A6C31">
              <w:rPr>
                <w:webHidden/>
              </w:rPr>
              <w:instrText xml:space="preserve"> PAGEREF _Toc118301857 \h </w:instrText>
            </w:r>
            <w:r w:rsidR="009A6C31">
              <w:rPr>
                <w:webHidden/>
              </w:rPr>
            </w:r>
            <w:r w:rsidR="009A6C31">
              <w:rPr>
                <w:webHidden/>
              </w:rPr>
              <w:fldChar w:fldCharType="separate"/>
            </w:r>
            <w:r w:rsidR="009A6C31">
              <w:rPr>
                <w:webHidden/>
              </w:rPr>
              <w:t>8</w:t>
            </w:r>
            <w:r w:rsidR="009A6C31">
              <w:rPr>
                <w:webHidden/>
              </w:rPr>
              <w:fldChar w:fldCharType="end"/>
            </w:r>
          </w:hyperlink>
        </w:p>
        <w:p w14:paraId="53976E07" w14:textId="189D71B9" w:rsidR="009A6C31" w:rsidRDefault="003124ED">
          <w:pPr>
            <w:pStyle w:val="TOC2"/>
            <w:rPr>
              <w:rFonts w:asciiTheme="minorHAnsi" w:eastAsiaTheme="minorEastAsia" w:hAnsiTheme="minorHAnsi"/>
              <w:sz w:val="22"/>
              <w:lang w:val="en-CA" w:eastAsia="en-CA"/>
            </w:rPr>
          </w:pPr>
          <w:hyperlink w:anchor="_Toc118301858" w:history="1">
            <w:r w:rsidR="009A6C31" w:rsidRPr="004F436B">
              <w:rPr>
                <w:rStyle w:val="Hyperlink"/>
                <w:iCs/>
              </w:rPr>
              <w:t>5.5.</w:t>
            </w:r>
            <w:r w:rsidR="009A6C31">
              <w:rPr>
                <w:rFonts w:asciiTheme="minorHAnsi" w:eastAsiaTheme="minorEastAsia" w:hAnsiTheme="minorHAnsi"/>
                <w:sz w:val="22"/>
                <w:lang w:val="en-CA" w:eastAsia="en-CA"/>
              </w:rPr>
              <w:tab/>
            </w:r>
            <w:r w:rsidR="009A6C31" w:rsidRPr="004F436B">
              <w:rPr>
                <w:rStyle w:val="Hyperlink"/>
              </w:rPr>
              <w:t>Article 10.9.2. of Chapter 10.9. Infection with spring viraemia of carp virus</w:t>
            </w:r>
            <w:r w:rsidR="009A6C31">
              <w:rPr>
                <w:webHidden/>
              </w:rPr>
              <w:tab/>
            </w:r>
            <w:r w:rsidR="009A6C31">
              <w:rPr>
                <w:webHidden/>
              </w:rPr>
              <w:fldChar w:fldCharType="begin"/>
            </w:r>
            <w:r w:rsidR="009A6C31">
              <w:rPr>
                <w:webHidden/>
              </w:rPr>
              <w:instrText xml:space="preserve"> PAGEREF _Toc118301858 \h </w:instrText>
            </w:r>
            <w:r w:rsidR="009A6C31">
              <w:rPr>
                <w:webHidden/>
              </w:rPr>
            </w:r>
            <w:r w:rsidR="009A6C31">
              <w:rPr>
                <w:webHidden/>
              </w:rPr>
              <w:fldChar w:fldCharType="separate"/>
            </w:r>
            <w:r w:rsidR="009A6C31">
              <w:rPr>
                <w:webHidden/>
              </w:rPr>
              <w:t>8</w:t>
            </w:r>
            <w:r w:rsidR="009A6C31">
              <w:rPr>
                <w:webHidden/>
              </w:rPr>
              <w:fldChar w:fldCharType="end"/>
            </w:r>
          </w:hyperlink>
        </w:p>
        <w:p w14:paraId="7364DEA1" w14:textId="382DF9E1" w:rsidR="009A6C31" w:rsidRDefault="003124ED">
          <w:pPr>
            <w:pStyle w:val="TOC2"/>
            <w:rPr>
              <w:rFonts w:asciiTheme="minorHAnsi" w:eastAsiaTheme="minorEastAsia" w:hAnsiTheme="minorHAnsi"/>
              <w:sz w:val="22"/>
              <w:lang w:val="en-CA" w:eastAsia="en-CA"/>
            </w:rPr>
          </w:pPr>
          <w:hyperlink w:anchor="_Toc118301859" w:history="1">
            <w:r w:rsidR="009A6C31" w:rsidRPr="004F436B">
              <w:rPr>
                <w:rStyle w:val="Hyperlink"/>
                <w:iCs/>
              </w:rPr>
              <w:t>5.6.</w:t>
            </w:r>
            <w:r w:rsidR="009A6C31">
              <w:rPr>
                <w:rFonts w:asciiTheme="minorHAnsi" w:eastAsiaTheme="minorEastAsia" w:hAnsiTheme="minorHAnsi"/>
                <w:sz w:val="22"/>
                <w:lang w:val="en-CA" w:eastAsia="en-CA"/>
              </w:rPr>
              <w:tab/>
            </w:r>
            <w:r w:rsidR="009A6C31" w:rsidRPr="004F436B">
              <w:rPr>
                <w:rStyle w:val="Hyperlink"/>
              </w:rPr>
              <w:t>New Chapter 10.X. Infection with tilapia lake virus</w:t>
            </w:r>
            <w:r w:rsidR="009A6C31">
              <w:rPr>
                <w:webHidden/>
              </w:rPr>
              <w:tab/>
            </w:r>
            <w:r w:rsidR="009A6C31">
              <w:rPr>
                <w:webHidden/>
              </w:rPr>
              <w:fldChar w:fldCharType="begin"/>
            </w:r>
            <w:r w:rsidR="009A6C31">
              <w:rPr>
                <w:webHidden/>
              </w:rPr>
              <w:instrText xml:space="preserve"> PAGEREF _Toc118301859 \h </w:instrText>
            </w:r>
            <w:r w:rsidR="009A6C31">
              <w:rPr>
                <w:webHidden/>
              </w:rPr>
            </w:r>
            <w:r w:rsidR="009A6C31">
              <w:rPr>
                <w:webHidden/>
              </w:rPr>
              <w:fldChar w:fldCharType="separate"/>
            </w:r>
            <w:r w:rsidR="009A6C31">
              <w:rPr>
                <w:webHidden/>
              </w:rPr>
              <w:t>9</w:t>
            </w:r>
            <w:r w:rsidR="009A6C31">
              <w:rPr>
                <w:webHidden/>
              </w:rPr>
              <w:fldChar w:fldCharType="end"/>
            </w:r>
          </w:hyperlink>
        </w:p>
        <w:p w14:paraId="7FBDA964" w14:textId="37F6AD1E" w:rsidR="009A6C31" w:rsidRDefault="003124ED">
          <w:pPr>
            <w:pStyle w:val="TOC2"/>
            <w:rPr>
              <w:rFonts w:asciiTheme="minorHAnsi" w:eastAsiaTheme="minorEastAsia" w:hAnsiTheme="minorHAnsi"/>
              <w:sz w:val="22"/>
              <w:lang w:val="en-CA" w:eastAsia="en-CA"/>
            </w:rPr>
          </w:pPr>
          <w:hyperlink w:anchor="_Toc118301860" w:history="1">
            <w:r w:rsidR="009A6C31" w:rsidRPr="004F436B">
              <w:rPr>
                <w:rStyle w:val="Hyperlink"/>
                <w:iCs/>
              </w:rPr>
              <w:t>5.7.</w:t>
            </w:r>
            <w:r w:rsidR="009A6C31">
              <w:rPr>
                <w:rFonts w:asciiTheme="minorHAnsi" w:eastAsiaTheme="minorEastAsia" w:hAnsiTheme="minorHAnsi"/>
                <w:sz w:val="22"/>
                <w:lang w:val="en-CA" w:eastAsia="en-CA"/>
              </w:rPr>
              <w:tab/>
            </w:r>
            <w:r w:rsidR="009A6C31" w:rsidRPr="004F436B">
              <w:rPr>
                <w:rStyle w:val="Hyperlink"/>
              </w:rPr>
              <w:t>Article 11.2.2. of Chapter 11.2. Infection with</w:t>
            </w:r>
            <w:r w:rsidR="009A6C31" w:rsidRPr="004F436B">
              <w:rPr>
                <w:rStyle w:val="Hyperlink"/>
                <w:i/>
              </w:rPr>
              <w:t xml:space="preserve"> Bonamia exitiosa </w:t>
            </w:r>
            <w:r w:rsidR="009A6C31" w:rsidRPr="004F436B">
              <w:rPr>
                <w:rStyle w:val="Hyperlink"/>
              </w:rPr>
              <w:t>and Article 11.3.2. of Chapter 11.3. Infection with</w:t>
            </w:r>
            <w:r w:rsidR="009A6C31" w:rsidRPr="004F436B">
              <w:rPr>
                <w:rStyle w:val="Hyperlink"/>
                <w:i/>
              </w:rPr>
              <w:t xml:space="preserve"> Bonamia ostreae</w:t>
            </w:r>
            <w:r w:rsidR="009A6C31">
              <w:rPr>
                <w:webHidden/>
              </w:rPr>
              <w:tab/>
            </w:r>
            <w:r w:rsidR="009A6C31">
              <w:rPr>
                <w:webHidden/>
              </w:rPr>
              <w:fldChar w:fldCharType="begin"/>
            </w:r>
            <w:r w:rsidR="009A6C31">
              <w:rPr>
                <w:webHidden/>
              </w:rPr>
              <w:instrText xml:space="preserve"> PAGEREF _Toc118301860 \h </w:instrText>
            </w:r>
            <w:r w:rsidR="009A6C31">
              <w:rPr>
                <w:webHidden/>
              </w:rPr>
            </w:r>
            <w:r w:rsidR="009A6C31">
              <w:rPr>
                <w:webHidden/>
              </w:rPr>
              <w:fldChar w:fldCharType="separate"/>
            </w:r>
            <w:r w:rsidR="009A6C31">
              <w:rPr>
                <w:webHidden/>
              </w:rPr>
              <w:t>9</w:t>
            </w:r>
            <w:r w:rsidR="009A6C31">
              <w:rPr>
                <w:webHidden/>
              </w:rPr>
              <w:fldChar w:fldCharType="end"/>
            </w:r>
          </w:hyperlink>
        </w:p>
        <w:p w14:paraId="2A18588A" w14:textId="2CB5C73E" w:rsidR="009A6C31" w:rsidRDefault="003124ED">
          <w:pPr>
            <w:pStyle w:val="TOC2"/>
            <w:rPr>
              <w:rFonts w:asciiTheme="minorHAnsi" w:eastAsiaTheme="minorEastAsia" w:hAnsiTheme="minorHAnsi"/>
              <w:sz w:val="22"/>
              <w:lang w:val="en-CA" w:eastAsia="en-CA"/>
            </w:rPr>
          </w:pPr>
          <w:hyperlink w:anchor="_Toc118301861" w:history="1">
            <w:r w:rsidR="009A6C31" w:rsidRPr="004F436B">
              <w:rPr>
                <w:rStyle w:val="Hyperlink"/>
                <w:iCs/>
              </w:rPr>
              <w:t>5.8.</w:t>
            </w:r>
            <w:r w:rsidR="009A6C31">
              <w:rPr>
                <w:rFonts w:asciiTheme="minorHAnsi" w:eastAsiaTheme="minorEastAsia" w:hAnsiTheme="minorHAnsi"/>
                <w:sz w:val="22"/>
                <w:lang w:val="en-CA" w:eastAsia="en-CA"/>
              </w:rPr>
              <w:tab/>
            </w:r>
            <w:r w:rsidR="009A6C31" w:rsidRPr="004F436B">
              <w:rPr>
                <w:rStyle w:val="Hyperlink"/>
              </w:rPr>
              <w:t xml:space="preserve">Article 11.4.1. and 11.4.2. of Chapter 11.4. Infection with </w:t>
            </w:r>
            <w:r w:rsidR="009A6C31" w:rsidRPr="004F436B">
              <w:rPr>
                <w:rStyle w:val="Hyperlink"/>
                <w:i/>
              </w:rPr>
              <w:t>Marteilia refringens</w:t>
            </w:r>
            <w:r w:rsidR="009A6C31">
              <w:rPr>
                <w:webHidden/>
              </w:rPr>
              <w:tab/>
            </w:r>
            <w:r w:rsidR="009A6C31">
              <w:rPr>
                <w:webHidden/>
              </w:rPr>
              <w:fldChar w:fldCharType="begin"/>
            </w:r>
            <w:r w:rsidR="009A6C31">
              <w:rPr>
                <w:webHidden/>
              </w:rPr>
              <w:instrText xml:space="preserve"> PAGEREF _Toc118301861 \h </w:instrText>
            </w:r>
            <w:r w:rsidR="009A6C31">
              <w:rPr>
                <w:webHidden/>
              </w:rPr>
            </w:r>
            <w:r w:rsidR="009A6C31">
              <w:rPr>
                <w:webHidden/>
              </w:rPr>
              <w:fldChar w:fldCharType="separate"/>
            </w:r>
            <w:r w:rsidR="009A6C31">
              <w:rPr>
                <w:webHidden/>
              </w:rPr>
              <w:t>10</w:t>
            </w:r>
            <w:r w:rsidR="009A6C31">
              <w:rPr>
                <w:webHidden/>
              </w:rPr>
              <w:fldChar w:fldCharType="end"/>
            </w:r>
          </w:hyperlink>
        </w:p>
        <w:p w14:paraId="03097FAD" w14:textId="6540AF29" w:rsidR="009A6C31" w:rsidRDefault="003124ED">
          <w:pPr>
            <w:pStyle w:val="TOC2"/>
            <w:rPr>
              <w:rFonts w:asciiTheme="minorHAnsi" w:eastAsiaTheme="minorEastAsia" w:hAnsiTheme="minorHAnsi"/>
              <w:sz w:val="22"/>
              <w:lang w:val="en-CA" w:eastAsia="en-CA"/>
            </w:rPr>
          </w:pPr>
          <w:hyperlink w:anchor="_Toc118301862" w:history="1">
            <w:r w:rsidR="009A6C31" w:rsidRPr="004F436B">
              <w:rPr>
                <w:rStyle w:val="Hyperlink"/>
                <w:iCs/>
              </w:rPr>
              <w:t>5.9.</w:t>
            </w:r>
            <w:r w:rsidR="009A6C31">
              <w:rPr>
                <w:rFonts w:asciiTheme="minorHAnsi" w:eastAsiaTheme="minorEastAsia" w:hAnsiTheme="minorHAnsi"/>
                <w:sz w:val="22"/>
                <w:lang w:val="en-CA" w:eastAsia="en-CA"/>
              </w:rPr>
              <w:tab/>
            </w:r>
            <w:r w:rsidR="009A6C31" w:rsidRPr="004F436B">
              <w:rPr>
                <w:rStyle w:val="Hyperlink"/>
              </w:rPr>
              <w:t>Model Articles 11.X.9. – 11.X.14. for mollusc disease-specific chapters</w:t>
            </w:r>
            <w:r w:rsidR="009A6C31">
              <w:rPr>
                <w:webHidden/>
              </w:rPr>
              <w:tab/>
            </w:r>
            <w:r w:rsidR="009A6C31">
              <w:rPr>
                <w:webHidden/>
              </w:rPr>
              <w:fldChar w:fldCharType="begin"/>
            </w:r>
            <w:r w:rsidR="009A6C31">
              <w:rPr>
                <w:webHidden/>
              </w:rPr>
              <w:instrText xml:space="preserve"> PAGEREF _Toc118301862 \h </w:instrText>
            </w:r>
            <w:r w:rsidR="009A6C31">
              <w:rPr>
                <w:webHidden/>
              </w:rPr>
            </w:r>
            <w:r w:rsidR="009A6C31">
              <w:rPr>
                <w:webHidden/>
              </w:rPr>
              <w:fldChar w:fldCharType="separate"/>
            </w:r>
            <w:r w:rsidR="009A6C31">
              <w:rPr>
                <w:webHidden/>
              </w:rPr>
              <w:t>11</w:t>
            </w:r>
            <w:r w:rsidR="009A6C31">
              <w:rPr>
                <w:webHidden/>
              </w:rPr>
              <w:fldChar w:fldCharType="end"/>
            </w:r>
          </w:hyperlink>
        </w:p>
        <w:p w14:paraId="1E73C5A6" w14:textId="04144776" w:rsidR="009A6C31" w:rsidRDefault="003124ED">
          <w:pPr>
            <w:pStyle w:val="TOC2"/>
            <w:rPr>
              <w:rFonts w:asciiTheme="minorHAnsi" w:eastAsiaTheme="minorEastAsia" w:hAnsiTheme="minorHAnsi"/>
              <w:sz w:val="22"/>
              <w:lang w:val="en-CA" w:eastAsia="en-CA"/>
            </w:rPr>
          </w:pPr>
          <w:hyperlink w:anchor="_Toc118301863" w:history="1">
            <w:r w:rsidR="009A6C31" w:rsidRPr="004F436B">
              <w:rPr>
                <w:rStyle w:val="Hyperlink"/>
                <w:iCs/>
              </w:rPr>
              <w:t>5.10.</w:t>
            </w:r>
            <w:r w:rsidR="009A6C31">
              <w:rPr>
                <w:rFonts w:asciiTheme="minorHAnsi" w:eastAsiaTheme="minorEastAsia" w:hAnsiTheme="minorHAnsi"/>
                <w:sz w:val="22"/>
                <w:lang w:val="en-CA" w:eastAsia="en-CA"/>
              </w:rPr>
              <w:tab/>
            </w:r>
            <w:r w:rsidR="009A6C31" w:rsidRPr="004F436B">
              <w:rPr>
                <w:rStyle w:val="Hyperlink"/>
                <w:lang w:val="en-CA"/>
              </w:rPr>
              <w:t xml:space="preserve">Member questionnaire for revision of Chapter 4.3. </w:t>
            </w:r>
            <w:r w:rsidR="009A6C31" w:rsidRPr="004F436B">
              <w:rPr>
                <w:rStyle w:val="Hyperlink"/>
              </w:rPr>
              <w:t>Application of Compartmentalisation</w:t>
            </w:r>
            <w:r w:rsidR="009A6C31">
              <w:rPr>
                <w:webHidden/>
              </w:rPr>
              <w:tab/>
            </w:r>
            <w:r w:rsidR="009A6C31">
              <w:rPr>
                <w:webHidden/>
              </w:rPr>
              <w:fldChar w:fldCharType="begin"/>
            </w:r>
            <w:r w:rsidR="009A6C31">
              <w:rPr>
                <w:webHidden/>
              </w:rPr>
              <w:instrText xml:space="preserve"> PAGEREF _Toc118301863 \h </w:instrText>
            </w:r>
            <w:r w:rsidR="009A6C31">
              <w:rPr>
                <w:webHidden/>
              </w:rPr>
            </w:r>
            <w:r w:rsidR="009A6C31">
              <w:rPr>
                <w:webHidden/>
              </w:rPr>
              <w:fldChar w:fldCharType="separate"/>
            </w:r>
            <w:r w:rsidR="009A6C31">
              <w:rPr>
                <w:webHidden/>
              </w:rPr>
              <w:t>12</w:t>
            </w:r>
            <w:r w:rsidR="009A6C31">
              <w:rPr>
                <w:webHidden/>
              </w:rPr>
              <w:fldChar w:fldCharType="end"/>
            </w:r>
          </w:hyperlink>
        </w:p>
        <w:p w14:paraId="5A7234D1" w14:textId="473C0059" w:rsidR="009A6C31" w:rsidRDefault="003124ED">
          <w:pPr>
            <w:pStyle w:val="TOC1"/>
            <w:rPr>
              <w:rFonts w:asciiTheme="minorHAnsi" w:hAnsiTheme="minorHAnsi"/>
              <w:b w:val="0"/>
              <w:sz w:val="22"/>
              <w:lang w:val="en-CA" w:eastAsia="en-CA"/>
            </w:rPr>
          </w:pPr>
          <w:hyperlink w:anchor="_Toc118301864" w:history="1">
            <w:r w:rsidR="009A6C31" w:rsidRPr="004F436B">
              <w:rPr>
                <w:rStyle w:val="Hyperlink"/>
              </w:rPr>
              <w:t>6.</w:t>
            </w:r>
            <w:r w:rsidR="009A6C31">
              <w:rPr>
                <w:rFonts w:asciiTheme="minorHAnsi" w:hAnsiTheme="minorHAnsi"/>
                <w:b w:val="0"/>
                <w:sz w:val="22"/>
                <w:lang w:val="en-CA" w:eastAsia="en-CA"/>
              </w:rPr>
              <w:tab/>
            </w:r>
            <w:r w:rsidR="009A6C31" w:rsidRPr="004F436B">
              <w:rPr>
                <w:rStyle w:val="Hyperlink"/>
              </w:rPr>
              <w:t>Items for Member information</w:t>
            </w:r>
            <w:r w:rsidR="009A6C31">
              <w:rPr>
                <w:webHidden/>
              </w:rPr>
              <w:tab/>
            </w:r>
            <w:r w:rsidR="009A6C31">
              <w:rPr>
                <w:webHidden/>
              </w:rPr>
              <w:fldChar w:fldCharType="begin"/>
            </w:r>
            <w:r w:rsidR="009A6C31">
              <w:rPr>
                <w:webHidden/>
              </w:rPr>
              <w:instrText xml:space="preserve"> PAGEREF _Toc118301864 \h </w:instrText>
            </w:r>
            <w:r w:rsidR="009A6C31">
              <w:rPr>
                <w:webHidden/>
              </w:rPr>
            </w:r>
            <w:r w:rsidR="009A6C31">
              <w:rPr>
                <w:webHidden/>
              </w:rPr>
              <w:fldChar w:fldCharType="separate"/>
            </w:r>
            <w:r w:rsidR="009A6C31">
              <w:rPr>
                <w:webHidden/>
              </w:rPr>
              <w:t>12</w:t>
            </w:r>
            <w:r w:rsidR="009A6C31">
              <w:rPr>
                <w:webHidden/>
              </w:rPr>
              <w:fldChar w:fldCharType="end"/>
            </w:r>
          </w:hyperlink>
        </w:p>
        <w:p w14:paraId="6A6119A7" w14:textId="020CCEDC" w:rsidR="009A6C31" w:rsidRDefault="003124ED">
          <w:pPr>
            <w:pStyle w:val="TOC2"/>
            <w:rPr>
              <w:rFonts w:asciiTheme="minorHAnsi" w:eastAsiaTheme="minorEastAsia" w:hAnsiTheme="minorHAnsi"/>
              <w:sz w:val="22"/>
              <w:lang w:val="en-CA" w:eastAsia="en-CA"/>
            </w:rPr>
          </w:pPr>
          <w:hyperlink w:anchor="_Toc118301865" w:history="1">
            <w:r w:rsidR="009A6C31" w:rsidRPr="004F436B">
              <w:rPr>
                <w:rStyle w:val="Hyperlink"/>
                <w:iCs/>
              </w:rPr>
              <w:t>6.1.</w:t>
            </w:r>
            <w:r w:rsidR="009A6C31">
              <w:rPr>
                <w:rFonts w:asciiTheme="minorHAnsi" w:eastAsiaTheme="minorEastAsia" w:hAnsiTheme="minorHAnsi"/>
                <w:sz w:val="22"/>
                <w:lang w:val="en-CA" w:eastAsia="en-CA"/>
              </w:rPr>
              <w:tab/>
            </w:r>
            <w:r w:rsidR="009A6C31" w:rsidRPr="004F436B">
              <w:rPr>
                <w:rStyle w:val="Hyperlink"/>
              </w:rPr>
              <w:t>Glossary definitions ‘Competent Authority’, ‘Veterinary Authority’ and ‘Aquatic Animal Health Services’</w:t>
            </w:r>
            <w:r w:rsidR="009A6C31">
              <w:rPr>
                <w:webHidden/>
              </w:rPr>
              <w:tab/>
            </w:r>
            <w:r w:rsidR="009A6C31">
              <w:rPr>
                <w:webHidden/>
              </w:rPr>
              <w:fldChar w:fldCharType="begin"/>
            </w:r>
            <w:r w:rsidR="009A6C31">
              <w:rPr>
                <w:webHidden/>
              </w:rPr>
              <w:instrText xml:space="preserve"> PAGEREF _Toc118301865 \h </w:instrText>
            </w:r>
            <w:r w:rsidR="009A6C31">
              <w:rPr>
                <w:webHidden/>
              </w:rPr>
            </w:r>
            <w:r w:rsidR="009A6C31">
              <w:rPr>
                <w:webHidden/>
              </w:rPr>
              <w:fldChar w:fldCharType="separate"/>
            </w:r>
            <w:r w:rsidR="009A6C31">
              <w:rPr>
                <w:webHidden/>
              </w:rPr>
              <w:t>12</w:t>
            </w:r>
            <w:r w:rsidR="009A6C31">
              <w:rPr>
                <w:webHidden/>
              </w:rPr>
              <w:fldChar w:fldCharType="end"/>
            </w:r>
          </w:hyperlink>
        </w:p>
        <w:p w14:paraId="2A2212CE" w14:textId="6B318E89" w:rsidR="009A6C31" w:rsidRDefault="003124ED">
          <w:pPr>
            <w:pStyle w:val="TOC2"/>
            <w:rPr>
              <w:rFonts w:asciiTheme="minorHAnsi" w:eastAsiaTheme="minorEastAsia" w:hAnsiTheme="minorHAnsi"/>
              <w:sz w:val="22"/>
              <w:lang w:val="en-CA" w:eastAsia="en-CA"/>
            </w:rPr>
          </w:pPr>
          <w:hyperlink w:anchor="_Toc118301866" w:history="1">
            <w:r w:rsidR="009A6C31" w:rsidRPr="004F436B">
              <w:rPr>
                <w:rStyle w:val="Hyperlink"/>
                <w:iCs/>
              </w:rPr>
              <w:t>6.2.</w:t>
            </w:r>
            <w:r w:rsidR="009A6C31">
              <w:rPr>
                <w:rFonts w:asciiTheme="minorHAnsi" w:eastAsiaTheme="minorEastAsia" w:hAnsiTheme="minorHAnsi"/>
                <w:sz w:val="22"/>
                <w:lang w:val="en-CA" w:eastAsia="en-CA"/>
              </w:rPr>
              <w:tab/>
            </w:r>
            <w:r w:rsidR="009A6C31" w:rsidRPr="004F436B">
              <w:rPr>
                <w:rStyle w:val="Hyperlink"/>
              </w:rPr>
              <w:t>Emerging diseases</w:t>
            </w:r>
            <w:r w:rsidR="009A6C31">
              <w:rPr>
                <w:webHidden/>
              </w:rPr>
              <w:tab/>
            </w:r>
            <w:r w:rsidR="009A6C31">
              <w:rPr>
                <w:webHidden/>
              </w:rPr>
              <w:fldChar w:fldCharType="begin"/>
            </w:r>
            <w:r w:rsidR="009A6C31">
              <w:rPr>
                <w:webHidden/>
              </w:rPr>
              <w:instrText xml:space="preserve"> PAGEREF _Toc118301866 \h </w:instrText>
            </w:r>
            <w:r w:rsidR="009A6C31">
              <w:rPr>
                <w:webHidden/>
              </w:rPr>
            </w:r>
            <w:r w:rsidR="009A6C31">
              <w:rPr>
                <w:webHidden/>
              </w:rPr>
              <w:fldChar w:fldCharType="separate"/>
            </w:r>
            <w:r w:rsidR="009A6C31">
              <w:rPr>
                <w:webHidden/>
              </w:rPr>
              <w:t>12</w:t>
            </w:r>
            <w:r w:rsidR="009A6C31">
              <w:rPr>
                <w:webHidden/>
              </w:rPr>
              <w:fldChar w:fldCharType="end"/>
            </w:r>
          </w:hyperlink>
        </w:p>
        <w:p w14:paraId="78383B54" w14:textId="052DA9AC" w:rsidR="009A6C31" w:rsidRDefault="003124ED">
          <w:pPr>
            <w:pStyle w:val="TOC3"/>
            <w:rPr>
              <w:rFonts w:asciiTheme="minorHAnsi" w:hAnsiTheme="minorHAnsi"/>
              <w:sz w:val="22"/>
              <w:lang w:val="en-CA" w:eastAsia="en-CA"/>
            </w:rPr>
          </w:pPr>
          <w:hyperlink w:anchor="_Toc118301867" w:history="1">
            <w:r w:rsidR="009A6C31" w:rsidRPr="004F436B">
              <w:rPr>
                <w:rStyle w:val="Hyperlink"/>
              </w:rPr>
              <w:t>6.2.1.</w:t>
            </w:r>
            <w:r w:rsidR="009A6C31">
              <w:rPr>
                <w:rFonts w:asciiTheme="minorHAnsi" w:hAnsiTheme="minorHAnsi"/>
                <w:sz w:val="22"/>
                <w:lang w:val="en-CA" w:eastAsia="en-CA"/>
              </w:rPr>
              <w:tab/>
            </w:r>
            <w:r w:rsidR="009A6C31" w:rsidRPr="004F436B">
              <w:rPr>
                <w:rStyle w:val="Hyperlink"/>
              </w:rPr>
              <w:t>Infection with carp edema virus (CEV)</w:t>
            </w:r>
            <w:r w:rsidR="009A6C31">
              <w:rPr>
                <w:webHidden/>
              </w:rPr>
              <w:tab/>
            </w:r>
            <w:r w:rsidR="009A6C31">
              <w:rPr>
                <w:webHidden/>
              </w:rPr>
              <w:fldChar w:fldCharType="begin"/>
            </w:r>
            <w:r w:rsidR="009A6C31">
              <w:rPr>
                <w:webHidden/>
              </w:rPr>
              <w:instrText xml:space="preserve"> PAGEREF _Toc118301867 \h </w:instrText>
            </w:r>
            <w:r w:rsidR="009A6C31">
              <w:rPr>
                <w:webHidden/>
              </w:rPr>
            </w:r>
            <w:r w:rsidR="009A6C31">
              <w:rPr>
                <w:webHidden/>
              </w:rPr>
              <w:fldChar w:fldCharType="separate"/>
            </w:r>
            <w:r w:rsidR="009A6C31">
              <w:rPr>
                <w:webHidden/>
              </w:rPr>
              <w:t>12</w:t>
            </w:r>
            <w:r w:rsidR="009A6C31">
              <w:rPr>
                <w:webHidden/>
              </w:rPr>
              <w:fldChar w:fldCharType="end"/>
            </w:r>
          </w:hyperlink>
        </w:p>
        <w:p w14:paraId="20490532" w14:textId="307C76F5" w:rsidR="009A6C31" w:rsidRDefault="003124ED">
          <w:pPr>
            <w:pStyle w:val="TOC3"/>
            <w:rPr>
              <w:rFonts w:asciiTheme="minorHAnsi" w:hAnsiTheme="minorHAnsi"/>
              <w:sz w:val="22"/>
              <w:lang w:val="en-CA" w:eastAsia="en-CA"/>
            </w:rPr>
          </w:pPr>
          <w:hyperlink w:anchor="_Toc118301868" w:history="1">
            <w:r w:rsidR="009A6C31" w:rsidRPr="004F436B">
              <w:rPr>
                <w:rStyle w:val="Hyperlink"/>
              </w:rPr>
              <w:t>6.2.2.</w:t>
            </w:r>
            <w:r w:rsidR="009A6C31">
              <w:rPr>
                <w:rFonts w:asciiTheme="minorHAnsi" w:hAnsiTheme="minorHAnsi"/>
                <w:sz w:val="22"/>
                <w:lang w:val="en-CA" w:eastAsia="en-CA"/>
              </w:rPr>
              <w:tab/>
            </w:r>
            <w:r w:rsidR="009A6C31" w:rsidRPr="004F436B">
              <w:rPr>
                <w:rStyle w:val="Hyperlink"/>
              </w:rPr>
              <w:t>Infection with covert mortality nodavirus (CMNV)</w:t>
            </w:r>
            <w:r w:rsidR="009A6C31">
              <w:rPr>
                <w:webHidden/>
              </w:rPr>
              <w:tab/>
            </w:r>
            <w:r w:rsidR="009A6C31">
              <w:rPr>
                <w:webHidden/>
              </w:rPr>
              <w:fldChar w:fldCharType="begin"/>
            </w:r>
            <w:r w:rsidR="009A6C31">
              <w:rPr>
                <w:webHidden/>
              </w:rPr>
              <w:instrText xml:space="preserve"> PAGEREF _Toc118301868 \h </w:instrText>
            </w:r>
            <w:r w:rsidR="009A6C31">
              <w:rPr>
                <w:webHidden/>
              </w:rPr>
            </w:r>
            <w:r w:rsidR="009A6C31">
              <w:rPr>
                <w:webHidden/>
              </w:rPr>
              <w:fldChar w:fldCharType="separate"/>
            </w:r>
            <w:r w:rsidR="009A6C31">
              <w:rPr>
                <w:webHidden/>
              </w:rPr>
              <w:t>13</w:t>
            </w:r>
            <w:r w:rsidR="009A6C31">
              <w:rPr>
                <w:webHidden/>
              </w:rPr>
              <w:fldChar w:fldCharType="end"/>
            </w:r>
          </w:hyperlink>
        </w:p>
        <w:p w14:paraId="2C59166C" w14:textId="41B65194" w:rsidR="009A6C31" w:rsidRDefault="003124ED">
          <w:pPr>
            <w:pStyle w:val="TOC2"/>
            <w:rPr>
              <w:rFonts w:asciiTheme="minorHAnsi" w:eastAsiaTheme="minorEastAsia" w:hAnsiTheme="minorHAnsi"/>
              <w:sz w:val="22"/>
              <w:lang w:val="en-CA" w:eastAsia="en-CA"/>
            </w:rPr>
          </w:pPr>
          <w:hyperlink w:anchor="_Toc118301869" w:history="1">
            <w:r w:rsidR="009A6C31" w:rsidRPr="004F436B">
              <w:rPr>
                <w:rStyle w:val="Hyperlink"/>
                <w:iCs/>
              </w:rPr>
              <w:t>6.3.</w:t>
            </w:r>
            <w:r w:rsidR="009A6C31">
              <w:rPr>
                <w:rFonts w:asciiTheme="minorHAnsi" w:eastAsiaTheme="minorEastAsia" w:hAnsiTheme="minorHAnsi"/>
                <w:sz w:val="22"/>
                <w:lang w:val="en-CA" w:eastAsia="en-CA"/>
              </w:rPr>
              <w:tab/>
            </w:r>
            <w:r w:rsidR="009A6C31" w:rsidRPr="004F436B">
              <w:rPr>
                <w:rStyle w:val="Hyperlink"/>
              </w:rPr>
              <w:t>E-Certification</w:t>
            </w:r>
            <w:r w:rsidR="009A6C31">
              <w:rPr>
                <w:webHidden/>
              </w:rPr>
              <w:tab/>
            </w:r>
            <w:r w:rsidR="009A6C31">
              <w:rPr>
                <w:webHidden/>
              </w:rPr>
              <w:fldChar w:fldCharType="begin"/>
            </w:r>
            <w:r w:rsidR="009A6C31">
              <w:rPr>
                <w:webHidden/>
              </w:rPr>
              <w:instrText xml:space="preserve"> PAGEREF _Toc118301869 \h </w:instrText>
            </w:r>
            <w:r w:rsidR="009A6C31">
              <w:rPr>
                <w:webHidden/>
              </w:rPr>
            </w:r>
            <w:r w:rsidR="009A6C31">
              <w:rPr>
                <w:webHidden/>
              </w:rPr>
              <w:fldChar w:fldCharType="separate"/>
            </w:r>
            <w:r w:rsidR="009A6C31">
              <w:rPr>
                <w:webHidden/>
              </w:rPr>
              <w:t>14</w:t>
            </w:r>
            <w:r w:rsidR="009A6C31">
              <w:rPr>
                <w:webHidden/>
              </w:rPr>
              <w:fldChar w:fldCharType="end"/>
            </w:r>
          </w:hyperlink>
        </w:p>
        <w:p w14:paraId="70BDFD1B" w14:textId="74AFBB11" w:rsidR="009A6C31" w:rsidRDefault="003124ED">
          <w:pPr>
            <w:pStyle w:val="TOC1"/>
            <w:rPr>
              <w:rFonts w:asciiTheme="minorHAnsi" w:hAnsiTheme="minorHAnsi"/>
              <w:b w:val="0"/>
              <w:sz w:val="22"/>
              <w:lang w:val="en-CA" w:eastAsia="en-CA"/>
            </w:rPr>
          </w:pPr>
          <w:hyperlink w:anchor="_Toc118301870" w:history="1">
            <w:r w:rsidR="009A6C31" w:rsidRPr="004F436B">
              <w:rPr>
                <w:rStyle w:val="Hyperlink"/>
              </w:rPr>
              <w:t>The WOAH Manual of Diagnostic Tests for Aquatic Animals</w:t>
            </w:r>
            <w:r w:rsidR="009A6C31">
              <w:rPr>
                <w:webHidden/>
              </w:rPr>
              <w:tab/>
            </w:r>
            <w:r w:rsidR="009A6C31">
              <w:rPr>
                <w:webHidden/>
              </w:rPr>
              <w:fldChar w:fldCharType="begin"/>
            </w:r>
            <w:r w:rsidR="009A6C31">
              <w:rPr>
                <w:webHidden/>
              </w:rPr>
              <w:instrText xml:space="preserve"> PAGEREF _Toc118301870 \h </w:instrText>
            </w:r>
            <w:r w:rsidR="009A6C31">
              <w:rPr>
                <w:webHidden/>
              </w:rPr>
            </w:r>
            <w:r w:rsidR="009A6C31">
              <w:rPr>
                <w:webHidden/>
              </w:rPr>
              <w:fldChar w:fldCharType="separate"/>
            </w:r>
            <w:r w:rsidR="009A6C31">
              <w:rPr>
                <w:webHidden/>
              </w:rPr>
              <w:t>14</w:t>
            </w:r>
            <w:r w:rsidR="009A6C31">
              <w:rPr>
                <w:webHidden/>
              </w:rPr>
              <w:fldChar w:fldCharType="end"/>
            </w:r>
          </w:hyperlink>
        </w:p>
        <w:p w14:paraId="43A3E6C6" w14:textId="2CBC10B6" w:rsidR="009A6C31" w:rsidRDefault="003124ED">
          <w:pPr>
            <w:pStyle w:val="TOC1"/>
            <w:rPr>
              <w:rFonts w:asciiTheme="minorHAnsi" w:hAnsiTheme="minorHAnsi"/>
              <w:b w:val="0"/>
              <w:sz w:val="22"/>
              <w:lang w:val="en-CA" w:eastAsia="en-CA"/>
            </w:rPr>
          </w:pPr>
          <w:hyperlink w:anchor="_Toc118301871" w:history="1">
            <w:r w:rsidR="009A6C31" w:rsidRPr="004F436B">
              <w:rPr>
                <w:rStyle w:val="Hyperlink"/>
              </w:rPr>
              <w:t>7.</w:t>
            </w:r>
            <w:r w:rsidR="009A6C31">
              <w:rPr>
                <w:rFonts w:asciiTheme="minorHAnsi" w:hAnsiTheme="minorHAnsi"/>
                <w:b w:val="0"/>
                <w:sz w:val="22"/>
                <w:lang w:val="en-CA" w:eastAsia="en-CA"/>
              </w:rPr>
              <w:tab/>
            </w:r>
            <w:r w:rsidR="009A6C31" w:rsidRPr="004F436B">
              <w:rPr>
                <w:rStyle w:val="Hyperlink"/>
              </w:rPr>
              <w:t>Items for Member comments</w:t>
            </w:r>
            <w:r w:rsidR="009A6C31">
              <w:rPr>
                <w:webHidden/>
              </w:rPr>
              <w:tab/>
            </w:r>
            <w:r w:rsidR="009A6C31">
              <w:rPr>
                <w:webHidden/>
              </w:rPr>
              <w:fldChar w:fldCharType="begin"/>
            </w:r>
            <w:r w:rsidR="009A6C31">
              <w:rPr>
                <w:webHidden/>
              </w:rPr>
              <w:instrText xml:space="preserve"> PAGEREF _Toc118301871 \h </w:instrText>
            </w:r>
            <w:r w:rsidR="009A6C31">
              <w:rPr>
                <w:webHidden/>
              </w:rPr>
            </w:r>
            <w:r w:rsidR="009A6C31">
              <w:rPr>
                <w:webHidden/>
              </w:rPr>
              <w:fldChar w:fldCharType="separate"/>
            </w:r>
            <w:r w:rsidR="009A6C31">
              <w:rPr>
                <w:webHidden/>
              </w:rPr>
              <w:t>14</w:t>
            </w:r>
            <w:r w:rsidR="009A6C31">
              <w:rPr>
                <w:webHidden/>
              </w:rPr>
              <w:fldChar w:fldCharType="end"/>
            </w:r>
          </w:hyperlink>
        </w:p>
        <w:p w14:paraId="01D91E6A" w14:textId="08B311AD" w:rsidR="009A6C31" w:rsidRDefault="003124ED">
          <w:pPr>
            <w:pStyle w:val="TOC2"/>
            <w:rPr>
              <w:rFonts w:asciiTheme="minorHAnsi" w:eastAsiaTheme="minorEastAsia" w:hAnsiTheme="minorHAnsi"/>
              <w:sz w:val="22"/>
              <w:lang w:val="en-CA" w:eastAsia="en-CA"/>
            </w:rPr>
          </w:pPr>
          <w:hyperlink w:anchor="_Toc118301872" w:history="1">
            <w:r w:rsidR="009A6C31" w:rsidRPr="004F436B">
              <w:rPr>
                <w:rStyle w:val="Hyperlink"/>
                <w:iCs/>
              </w:rPr>
              <w:t>7.1.</w:t>
            </w:r>
            <w:r w:rsidR="009A6C31">
              <w:rPr>
                <w:rFonts w:asciiTheme="minorHAnsi" w:eastAsiaTheme="minorEastAsia" w:hAnsiTheme="minorHAnsi"/>
                <w:sz w:val="22"/>
                <w:lang w:val="en-CA" w:eastAsia="en-CA"/>
              </w:rPr>
              <w:tab/>
            </w:r>
            <w:r w:rsidR="009A6C31" w:rsidRPr="004F436B">
              <w:rPr>
                <w:rStyle w:val="Hyperlink"/>
              </w:rPr>
              <w:t>Section 2.2. Disease of crustaceans</w:t>
            </w:r>
            <w:r w:rsidR="009A6C31">
              <w:rPr>
                <w:webHidden/>
              </w:rPr>
              <w:tab/>
            </w:r>
            <w:r w:rsidR="009A6C31">
              <w:rPr>
                <w:webHidden/>
              </w:rPr>
              <w:fldChar w:fldCharType="begin"/>
            </w:r>
            <w:r w:rsidR="009A6C31">
              <w:rPr>
                <w:webHidden/>
              </w:rPr>
              <w:instrText xml:space="preserve"> PAGEREF _Toc118301872 \h </w:instrText>
            </w:r>
            <w:r w:rsidR="009A6C31">
              <w:rPr>
                <w:webHidden/>
              </w:rPr>
            </w:r>
            <w:r w:rsidR="009A6C31">
              <w:rPr>
                <w:webHidden/>
              </w:rPr>
              <w:fldChar w:fldCharType="separate"/>
            </w:r>
            <w:r w:rsidR="009A6C31">
              <w:rPr>
                <w:webHidden/>
              </w:rPr>
              <w:t>15</w:t>
            </w:r>
            <w:r w:rsidR="009A6C31">
              <w:rPr>
                <w:webHidden/>
              </w:rPr>
              <w:fldChar w:fldCharType="end"/>
            </w:r>
          </w:hyperlink>
        </w:p>
        <w:p w14:paraId="01706BE1" w14:textId="63B03F7E" w:rsidR="009A6C31" w:rsidRDefault="003124ED">
          <w:pPr>
            <w:pStyle w:val="TOC3"/>
            <w:rPr>
              <w:rFonts w:asciiTheme="minorHAnsi" w:hAnsiTheme="minorHAnsi"/>
              <w:sz w:val="22"/>
              <w:lang w:val="en-CA" w:eastAsia="en-CA"/>
            </w:rPr>
          </w:pPr>
          <w:hyperlink w:anchor="_Toc118301873" w:history="1">
            <w:r w:rsidR="009A6C31" w:rsidRPr="004F436B">
              <w:rPr>
                <w:rStyle w:val="Hyperlink"/>
              </w:rPr>
              <w:t>7.1.1.</w:t>
            </w:r>
            <w:r w:rsidR="009A6C31">
              <w:rPr>
                <w:rFonts w:asciiTheme="minorHAnsi" w:hAnsiTheme="minorHAnsi"/>
                <w:sz w:val="22"/>
                <w:lang w:val="en-CA" w:eastAsia="en-CA"/>
              </w:rPr>
              <w:tab/>
            </w:r>
            <w:r w:rsidR="009A6C31" w:rsidRPr="004F436B">
              <w:rPr>
                <w:rStyle w:val="Hyperlink"/>
              </w:rPr>
              <w:t>Chapter 2.2.0. General information (diseases of crustaceans)</w:t>
            </w:r>
            <w:r w:rsidR="009A6C31">
              <w:rPr>
                <w:webHidden/>
              </w:rPr>
              <w:tab/>
            </w:r>
            <w:r w:rsidR="009A6C31">
              <w:rPr>
                <w:webHidden/>
              </w:rPr>
              <w:fldChar w:fldCharType="begin"/>
            </w:r>
            <w:r w:rsidR="009A6C31">
              <w:rPr>
                <w:webHidden/>
              </w:rPr>
              <w:instrText xml:space="preserve"> PAGEREF _Toc118301873 \h </w:instrText>
            </w:r>
            <w:r w:rsidR="009A6C31">
              <w:rPr>
                <w:webHidden/>
              </w:rPr>
            </w:r>
            <w:r w:rsidR="009A6C31">
              <w:rPr>
                <w:webHidden/>
              </w:rPr>
              <w:fldChar w:fldCharType="separate"/>
            </w:r>
            <w:r w:rsidR="009A6C31">
              <w:rPr>
                <w:webHidden/>
              </w:rPr>
              <w:t>15</w:t>
            </w:r>
            <w:r w:rsidR="009A6C31">
              <w:rPr>
                <w:webHidden/>
              </w:rPr>
              <w:fldChar w:fldCharType="end"/>
            </w:r>
          </w:hyperlink>
        </w:p>
        <w:p w14:paraId="50E74007" w14:textId="6B5B7DC5" w:rsidR="009A6C31" w:rsidRDefault="003124ED">
          <w:pPr>
            <w:pStyle w:val="TOC3"/>
            <w:rPr>
              <w:rFonts w:asciiTheme="minorHAnsi" w:hAnsiTheme="minorHAnsi"/>
              <w:sz w:val="22"/>
              <w:lang w:val="en-CA" w:eastAsia="en-CA"/>
            </w:rPr>
          </w:pPr>
          <w:hyperlink w:anchor="_Toc118301874" w:history="1">
            <w:r w:rsidR="009A6C31" w:rsidRPr="004F436B">
              <w:rPr>
                <w:rStyle w:val="Hyperlink"/>
                <w:lang w:val="en-IE"/>
              </w:rPr>
              <w:t>7.1.2.</w:t>
            </w:r>
            <w:r w:rsidR="009A6C31">
              <w:rPr>
                <w:rFonts w:asciiTheme="minorHAnsi" w:hAnsiTheme="minorHAnsi"/>
                <w:sz w:val="22"/>
                <w:lang w:val="en-CA" w:eastAsia="en-CA"/>
              </w:rPr>
              <w:tab/>
            </w:r>
            <w:r w:rsidR="009A6C31" w:rsidRPr="004F436B">
              <w:rPr>
                <w:rStyle w:val="Hyperlink"/>
                <w:lang w:val="en-IE"/>
              </w:rPr>
              <w:t>Chapter 2.2.1. Acute hepatopancreatic necrosis disease</w:t>
            </w:r>
            <w:r w:rsidR="009A6C31">
              <w:rPr>
                <w:webHidden/>
              </w:rPr>
              <w:tab/>
            </w:r>
            <w:r w:rsidR="009A6C31">
              <w:rPr>
                <w:webHidden/>
              </w:rPr>
              <w:fldChar w:fldCharType="begin"/>
            </w:r>
            <w:r w:rsidR="009A6C31">
              <w:rPr>
                <w:webHidden/>
              </w:rPr>
              <w:instrText xml:space="preserve"> PAGEREF _Toc118301874 \h </w:instrText>
            </w:r>
            <w:r w:rsidR="009A6C31">
              <w:rPr>
                <w:webHidden/>
              </w:rPr>
            </w:r>
            <w:r w:rsidR="009A6C31">
              <w:rPr>
                <w:webHidden/>
              </w:rPr>
              <w:fldChar w:fldCharType="separate"/>
            </w:r>
            <w:r w:rsidR="009A6C31">
              <w:rPr>
                <w:webHidden/>
              </w:rPr>
              <w:t>15</w:t>
            </w:r>
            <w:r w:rsidR="009A6C31">
              <w:rPr>
                <w:webHidden/>
              </w:rPr>
              <w:fldChar w:fldCharType="end"/>
            </w:r>
          </w:hyperlink>
        </w:p>
        <w:p w14:paraId="52901A3D" w14:textId="42D0BA8C" w:rsidR="009A6C31" w:rsidRDefault="003124ED">
          <w:pPr>
            <w:pStyle w:val="TOC3"/>
            <w:rPr>
              <w:rFonts w:asciiTheme="minorHAnsi" w:hAnsiTheme="minorHAnsi"/>
              <w:sz w:val="22"/>
              <w:lang w:val="en-CA" w:eastAsia="en-CA"/>
            </w:rPr>
          </w:pPr>
          <w:hyperlink w:anchor="_Toc118301875" w:history="1">
            <w:r w:rsidR="009A6C31" w:rsidRPr="004F436B">
              <w:rPr>
                <w:rStyle w:val="Hyperlink"/>
              </w:rPr>
              <w:t>7.1.3.</w:t>
            </w:r>
            <w:r w:rsidR="009A6C31">
              <w:rPr>
                <w:rFonts w:asciiTheme="minorHAnsi" w:hAnsiTheme="minorHAnsi"/>
                <w:sz w:val="22"/>
                <w:lang w:val="en-CA" w:eastAsia="en-CA"/>
              </w:rPr>
              <w:tab/>
            </w:r>
            <w:r w:rsidR="009A6C31" w:rsidRPr="004F436B">
              <w:rPr>
                <w:rStyle w:val="Hyperlink"/>
              </w:rPr>
              <w:t xml:space="preserve">Chapter 2.2.2. Infection with </w:t>
            </w:r>
            <w:r w:rsidR="009A6C31" w:rsidRPr="004F436B">
              <w:rPr>
                <w:rStyle w:val="Hyperlink"/>
                <w:i/>
                <w:iCs/>
              </w:rPr>
              <w:t>Aphanomyces astaci</w:t>
            </w:r>
            <w:r w:rsidR="009A6C31" w:rsidRPr="004F436B">
              <w:rPr>
                <w:rStyle w:val="Hyperlink"/>
              </w:rPr>
              <w:t xml:space="preserve"> (crayfish plague)</w:t>
            </w:r>
            <w:r w:rsidR="009A6C31">
              <w:rPr>
                <w:webHidden/>
              </w:rPr>
              <w:tab/>
            </w:r>
            <w:r w:rsidR="009A6C31">
              <w:rPr>
                <w:webHidden/>
              </w:rPr>
              <w:fldChar w:fldCharType="begin"/>
            </w:r>
            <w:r w:rsidR="009A6C31">
              <w:rPr>
                <w:webHidden/>
              </w:rPr>
              <w:instrText xml:space="preserve"> PAGEREF _Toc118301875 \h </w:instrText>
            </w:r>
            <w:r w:rsidR="009A6C31">
              <w:rPr>
                <w:webHidden/>
              </w:rPr>
            </w:r>
            <w:r w:rsidR="009A6C31">
              <w:rPr>
                <w:webHidden/>
              </w:rPr>
              <w:fldChar w:fldCharType="separate"/>
            </w:r>
            <w:r w:rsidR="009A6C31">
              <w:rPr>
                <w:webHidden/>
              </w:rPr>
              <w:t>17</w:t>
            </w:r>
            <w:r w:rsidR="009A6C31">
              <w:rPr>
                <w:webHidden/>
              </w:rPr>
              <w:fldChar w:fldCharType="end"/>
            </w:r>
          </w:hyperlink>
        </w:p>
        <w:p w14:paraId="7D4B6AC0" w14:textId="269963A4" w:rsidR="009A6C31" w:rsidRDefault="003124ED">
          <w:pPr>
            <w:pStyle w:val="TOC3"/>
            <w:rPr>
              <w:rFonts w:asciiTheme="minorHAnsi" w:hAnsiTheme="minorHAnsi"/>
              <w:sz w:val="22"/>
              <w:lang w:val="en-CA" w:eastAsia="en-CA"/>
            </w:rPr>
          </w:pPr>
          <w:hyperlink w:anchor="_Toc118301876" w:history="1">
            <w:r w:rsidR="009A6C31" w:rsidRPr="004F436B">
              <w:rPr>
                <w:rStyle w:val="Hyperlink"/>
              </w:rPr>
              <w:t>7.1.4.</w:t>
            </w:r>
            <w:r w:rsidR="009A6C31">
              <w:rPr>
                <w:rFonts w:asciiTheme="minorHAnsi" w:hAnsiTheme="minorHAnsi"/>
                <w:sz w:val="22"/>
                <w:lang w:val="en-CA" w:eastAsia="en-CA"/>
              </w:rPr>
              <w:tab/>
            </w:r>
            <w:r w:rsidR="009A6C31" w:rsidRPr="004F436B">
              <w:rPr>
                <w:rStyle w:val="Hyperlink"/>
              </w:rPr>
              <w:t xml:space="preserve">Chapter 2.2.3. Infection with </w:t>
            </w:r>
            <w:r w:rsidR="009A6C31" w:rsidRPr="004F436B">
              <w:rPr>
                <w:rStyle w:val="Hyperlink"/>
                <w:i/>
              </w:rPr>
              <w:t>Hepatobacter penaei</w:t>
            </w:r>
            <w:r w:rsidR="009A6C31" w:rsidRPr="004F436B">
              <w:rPr>
                <w:rStyle w:val="Hyperlink"/>
              </w:rPr>
              <w:t xml:space="preserve"> (necrotising hepatopancreatitis)</w:t>
            </w:r>
            <w:r w:rsidR="009A6C31">
              <w:rPr>
                <w:webHidden/>
              </w:rPr>
              <w:tab/>
            </w:r>
            <w:r w:rsidR="009A6C31">
              <w:rPr>
                <w:webHidden/>
              </w:rPr>
              <w:fldChar w:fldCharType="begin"/>
            </w:r>
            <w:r w:rsidR="009A6C31">
              <w:rPr>
                <w:webHidden/>
              </w:rPr>
              <w:instrText xml:space="preserve"> PAGEREF _Toc118301876 \h </w:instrText>
            </w:r>
            <w:r w:rsidR="009A6C31">
              <w:rPr>
                <w:webHidden/>
              </w:rPr>
            </w:r>
            <w:r w:rsidR="009A6C31">
              <w:rPr>
                <w:webHidden/>
              </w:rPr>
              <w:fldChar w:fldCharType="separate"/>
            </w:r>
            <w:r w:rsidR="009A6C31">
              <w:rPr>
                <w:webHidden/>
              </w:rPr>
              <w:t>17</w:t>
            </w:r>
            <w:r w:rsidR="009A6C31">
              <w:rPr>
                <w:webHidden/>
              </w:rPr>
              <w:fldChar w:fldCharType="end"/>
            </w:r>
          </w:hyperlink>
        </w:p>
        <w:p w14:paraId="514B4AB9" w14:textId="73F462C6" w:rsidR="009A6C31" w:rsidRDefault="003124ED">
          <w:pPr>
            <w:pStyle w:val="TOC3"/>
            <w:rPr>
              <w:rFonts w:asciiTheme="minorHAnsi" w:hAnsiTheme="minorHAnsi"/>
              <w:sz w:val="22"/>
              <w:lang w:val="en-CA" w:eastAsia="en-CA"/>
            </w:rPr>
          </w:pPr>
          <w:hyperlink w:anchor="_Toc118301877" w:history="1">
            <w:r w:rsidR="009A6C31" w:rsidRPr="004F436B">
              <w:rPr>
                <w:rStyle w:val="Hyperlink"/>
              </w:rPr>
              <w:t>7.1.5.</w:t>
            </w:r>
            <w:r w:rsidR="009A6C31">
              <w:rPr>
                <w:rFonts w:asciiTheme="minorHAnsi" w:hAnsiTheme="minorHAnsi"/>
                <w:sz w:val="22"/>
                <w:lang w:val="en-CA" w:eastAsia="en-CA"/>
              </w:rPr>
              <w:tab/>
            </w:r>
            <w:r w:rsidR="009A6C31" w:rsidRPr="004F436B">
              <w:rPr>
                <w:rStyle w:val="Hyperlink"/>
              </w:rPr>
              <w:t>Chapter 2.2.4. Infection with infectious hypodermal and haematopoietic necrosis virus</w:t>
            </w:r>
            <w:r w:rsidR="009A6C31">
              <w:rPr>
                <w:webHidden/>
              </w:rPr>
              <w:tab/>
            </w:r>
            <w:r w:rsidR="009A6C31">
              <w:rPr>
                <w:webHidden/>
              </w:rPr>
              <w:fldChar w:fldCharType="begin"/>
            </w:r>
            <w:r w:rsidR="009A6C31">
              <w:rPr>
                <w:webHidden/>
              </w:rPr>
              <w:instrText xml:space="preserve"> PAGEREF _Toc118301877 \h </w:instrText>
            </w:r>
            <w:r w:rsidR="009A6C31">
              <w:rPr>
                <w:webHidden/>
              </w:rPr>
            </w:r>
            <w:r w:rsidR="009A6C31">
              <w:rPr>
                <w:webHidden/>
              </w:rPr>
              <w:fldChar w:fldCharType="separate"/>
            </w:r>
            <w:r w:rsidR="009A6C31">
              <w:rPr>
                <w:webHidden/>
              </w:rPr>
              <w:t>18</w:t>
            </w:r>
            <w:r w:rsidR="009A6C31">
              <w:rPr>
                <w:webHidden/>
              </w:rPr>
              <w:fldChar w:fldCharType="end"/>
            </w:r>
          </w:hyperlink>
        </w:p>
        <w:p w14:paraId="507E8887" w14:textId="50E6FA1E" w:rsidR="009A6C31" w:rsidRDefault="003124ED">
          <w:pPr>
            <w:pStyle w:val="TOC3"/>
            <w:rPr>
              <w:rFonts w:asciiTheme="minorHAnsi" w:hAnsiTheme="minorHAnsi"/>
              <w:sz w:val="22"/>
              <w:lang w:val="en-CA" w:eastAsia="en-CA"/>
            </w:rPr>
          </w:pPr>
          <w:hyperlink w:anchor="_Toc118301878" w:history="1">
            <w:r w:rsidR="009A6C31" w:rsidRPr="004F436B">
              <w:rPr>
                <w:rStyle w:val="Hyperlink"/>
              </w:rPr>
              <w:t>7.1.6.</w:t>
            </w:r>
            <w:r w:rsidR="009A6C31">
              <w:rPr>
                <w:rFonts w:asciiTheme="minorHAnsi" w:hAnsiTheme="minorHAnsi"/>
                <w:sz w:val="22"/>
                <w:lang w:val="en-CA" w:eastAsia="en-CA"/>
              </w:rPr>
              <w:tab/>
            </w:r>
            <w:r w:rsidR="009A6C31" w:rsidRPr="004F436B">
              <w:rPr>
                <w:rStyle w:val="Hyperlink"/>
              </w:rPr>
              <w:t>Chapter 2.2.5. Infection with infectious myonecrosis virus</w:t>
            </w:r>
            <w:r w:rsidR="009A6C31">
              <w:rPr>
                <w:webHidden/>
              </w:rPr>
              <w:tab/>
            </w:r>
            <w:r w:rsidR="009A6C31">
              <w:rPr>
                <w:webHidden/>
              </w:rPr>
              <w:fldChar w:fldCharType="begin"/>
            </w:r>
            <w:r w:rsidR="009A6C31">
              <w:rPr>
                <w:webHidden/>
              </w:rPr>
              <w:instrText xml:space="preserve"> PAGEREF _Toc118301878 \h </w:instrText>
            </w:r>
            <w:r w:rsidR="009A6C31">
              <w:rPr>
                <w:webHidden/>
              </w:rPr>
            </w:r>
            <w:r w:rsidR="009A6C31">
              <w:rPr>
                <w:webHidden/>
              </w:rPr>
              <w:fldChar w:fldCharType="separate"/>
            </w:r>
            <w:r w:rsidR="009A6C31">
              <w:rPr>
                <w:webHidden/>
              </w:rPr>
              <w:t>19</w:t>
            </w:r>
            <w:r w:rsidR="009A6C31">
              <w:rPr>
                <w:webHidden/>
              </w:rPr>
              <w:fldChar w:fldCharType="end"/>
            </w:r>
          </w:hyperlink>
        </w:p>
        <w:p w14:paraId="21487D69" w14:textId="4169AABB" w:rsidR="009A6C31" w:rsidRDefault="003124ED">
          <w:pPr>
            <w:pStyle w:val="TOC3"/>
            <w:rPr>
              <w:rFonts w:asciiTheme="minorHAnsi" w:hAnsiTheme="minorHAnsi"/>
              <w:sz w:val="22"/>
              <w:lang w:val="en-CA" w:eastAsia="en-CA"/>
            </w:rPr>
          </w:pPr>
          <w:hyperlink w:anchor="_Toc118301879" w:history="1">
            <w:r w:rsidR="009A6C31" w:rsidRPr="004F436B">
              <w:rPr>
                <w:rStyle w:val="Hyperlink"/>
              </w:rPr>
              <w:t>7.1.7.</w:t>
            </w:r>
            <w:r w:rsidR="009A6C31">
              <w:rPr>
                <w:rFonts w:asciiTheme="minorHAnsi" w:hAnsiTheme="minorHAnsi"/>
                <w:sz w:val="22"/>
                <w:lang w:val="en-CA" w:eastAsia="en-CA"/>
              </w:rPr>
              <w:tab/>
            </w:r>
            <w:r w:rsidR="009A6C31" w:rsidRPr="004F436B">
              <w:rPr>
                <w:rStyle w:val="Hyperlink"/>
              </w:rPr>
              <w:t>Chapter 2.2.7. Infection with taura syndrome virus</w:t>
            </w:r>
            <w:r w:rsidR="009A6C31">
              <w:rPr>
                <w:webHidden/>
              </w:rPr>
              <w:tab/>
            </w:r>
            <w:r w:rsidR="009A6C31">
              <w:rPr>
                <w:webHidden/>
              </w:rPr>
              <w:fldChar w:fldCharType="begin"/>
            </w:r>
            <w:r w:rsidR="009A6C31">
              <w:rPr>
                <w:webHidden/>
              </w:rPr>
              <w:instrText xml:space="preserve"> PAGEREF _Toc118301879 \h </w:instrText>
            </w:r>
            <w:r w:rsidR="009A6C31">
              <w:rPr>
                <w:webHidden/>
              </w:rPr>
            </w:r>
            <w:r w:rsidR="009A6C31">
              <w:rPr>
                <w:webHidden/>
              </w:rPr>
              <w:fldChar w:fldCharType="separate"/>
            </w:r>
            <w:r w:rsidR="009A6C31">
              <w:rPr>
                <w:webHidden/>
              </w:rPr>
              <w:t>20</w:t>
            </w:r>
            <w:r w:rsidR="009A6C31">
              <w:rPr>
                <w:webHidden/>
              </w:rPr>
              <w:fldChar w:fldCharType="end"/>
            </w:r>
          </w:hyperlink>
        </w:p>
        <w:p w14:paraId="74FFDADD" w14:textId="7C4EB9B3" w:rsidR="009A6C31" w:rsidRDefault="003124ED">
          <w:pPr>
            <w:pStyle w:val="TOC3"/>
            <w:rPr>
              <w:rFonts w:asciiTheme="minorHAnsi" w:hAnsiTheme="minorHAnsi"/>
              <w:sz w:val="22"/>
              <w:lang w:val="en-CA" w:eastAsia="en-CA"/>
            </w:rPr>
          </w:pPr>
          <w:hyperlink w:anchor="_Toc118301880" w:history="1">
            <w:r w:rsidR="009A6C31" w:rsidRPr="004F436B">
              <w:rPr>
                <w:rStyle w:val="Hyperlink"/>
              </w:rPr>
              <w:t>7.1.8.</w:t>
            </w:r>
            <w:r w:rsidR="009A6C31">
              <w:rPr>
                <w:rFonts w:asciiTheme="minorHAnsi" w:hAnsiTheme="minorHAnsi"/>
                <w:sz w:val="22"/>
                <w:lang w:val="en-CA" w:eastAsia="en-CA"/>
              </w:rPr>
              <w:tab/>
            </w:r>
            <w:r w:rsidR="009A6C31" w:rsidRPr="004F436B">
              <w:rPr>
                <w:rStyle w:val="Hyperlink"/>
              </w:rPr>
              <w:t>Chapter 2.2.8. Infection with white spot syndrome virus</w:t>
            </w:r>
            <w:r w:rsidR="009A6C31">
              <w:rPr>
                <w:webHidden/>
              </w:rPr>
              <w:tab/>
            </w:r>
            <w:r w:rsidR="009A6C31">
              <w:rPr>
                <w:webHidden/>
              </w:rPr>
              <w:fldChar w:fldCharType="begin"/>
            </w:r>
            <w:r w:rsidR="009A6C31">
              <w:rPr>
                <w:webHidden/>
              </w:rPr>
              <w:instrText xml:space="preserve"> PAGEREF _Toc118301880 \h </w:instrText>
            </w:r>
            <w:r w:rsidR="009A6C31">
              <w:rPr>
                <w:webHidden/>
              </w:rPr>
            </w:r>
            <w:r w:rsidR="009A6C31">
              <w:rPr>
                <w:webHidden/>
              </w:rPr>
              <w:fldChar w:fldCharType="separate"/>
            </w:r>
            <w:r w:rsidR="009A6C31">
              <w:rPr>
                <w:webHidden/>
              </w:rPr>
              <w:t>20</w:t>
            </w:r>
            <w:r w:rsidR="009A6C31">
              <w:rPr>
                <w:webHidden/>
              </w:rPr>
              <w:fldChar w:fldCharType="end"/>
            </w:r>
          </w:hyperlink>
        </w:p>
        <w:p w14:paraId="167C598F" w14:textId="6970AC8F" w:rsidR="009A6C31" w:rsidRDefault="003124ED">
          <w:pPr>
            <w:pStyle w:val="TOC2"/>
            <w:rPr>
              <w:rFonts w:asciiTheme="minorHAnsi" w:eastAsiaTheme="minorEastAsia" w:hAnsiTheme="minorHAnsi"/>
              <w:sz w:val="22"/>
              <w:lang w:val="en-CA" w:eastAsia="en-CA"/>
            </w:rPr>
          </w:pPr>
          <w:hyperlink w:anchor="_Toc118301881" w:history="1">
            <w:r w:rsidR="009A6C31" w:rsidRPr="004F436B">
              <w:rPr>
                <w:rStyle w:val="Hyperlink"/>
                <w:iCs/>
              </w:rPr>
              <w:t>7.2.</w:t>
            </w:r>
            <w:r w:rsidR="009A6C31">
              <w:rPr>
                <w:rFonts w:asciiTheme="minorHAnsi" w:eastAsiaTheme="minorEastAsia" w:hAnsiTheme="minorHAnsi"/>
                <w:sz w:val="22"/>
                <w:lang w:val="en-CA" w:eastAsia="en-CA"/>
              </w:rPr>
              <w:tab/>
            </w:r>
            <w:r w:rsidR="009A6C31" w:rsidRPr="004F436B">
              <w:rPr>
                <w:rStyle w:val="Hyperlink"/>
              </w:rPr>
              <w:t>Section 2.3. Diseases of fish</w:t>
            </w:r>
            <w:r w:rsidR="009A6C31">
              <w:rPr>
                <w:webHidden/>
              </w:rPr>
              <w:tab/>
            </w:r>
            <w:r w:rsidR="009A6C31">
              <w:rPr>
                <w:webHidden/>
              </w:rPr>
              <w:fldChar w:fldCharType="begin"/>
            </w:r>
            <w:r w:rsidR="009A6C31">
              <w:rPr>
                <w:webHidden/>
              </w:rPr>
              <w:instrText xml:space="preserve"> PAGEREF _Toc118301881 \h </w:instrText>
            </w:r>
            <w:r w:rsidR="009A6C31">
              <w:rPr>
                <w:webHidden/>
              </w:rPr>
            </w:r>
            <w:r w:rsidR="009A6C31">
              <w:rPr>
                <w:webHidden/>
              </w:rPr>
              <w:fldChar w:fldCharType="separate"/>
            </w:r>
            <w:r w:rsidR="009A6C31">
              <w:rPr>
                <w:webHidden/>
              </w:rPr>
              <w:t>21</w:t>
            </w:r>
            <w:r w:rsidR="009A6C31">
              <w:rPr>
                <w:webHidden/>
              </w:rPr>
              <w:fldChar w:fldCharType="end"/>
            </w:r>
          </w:hyperlink>
        </w:p>
        <w:p w14:paraId="3B846D6F" w14:textId="15229C27" w:rsidR="009A6C31" w:rsidRDefault="003124ED">
          <w:pPr>
            <w:pStyle w:val="TOC3"/>
            <w:rPr>
              <w:rFonts w:asciiTheme="minorHAnsi" w:hAnsiTheme="minorHAnsi"/>
              <w:sz w:val="22"/>
              <w:lang w:val="en-CA" w:eastAsia="en-CA"/>
            </w:rPr>
          </w:pPr>
          <w:hyperlink w:anchor="_Toc118301882" w:history="1">
            <w:r w:rsidR="009A6C31" w:rsidRPr="004F436B">
              <w:rPr>
                <w:rStyle w:val="Hyperlink"/>
              </w:rPr>
              <w:t>7.2.1.</w:t>
            </w:r>
            <w:r w:rsidR="009A6C31">
              <w:rPr>
                <w:rFonts w:asciiTheme="minorHAnsi" w:hAnsiTheme="minorHAnsi"/>
                <w:sz w:val="22"/>
                <w:lang w:val="en-CA" w:eastAsia="en-CA"/>
              </w:rPr>
              <w:tab/>
            </w:r>
            <w:r w:rsidR="009A6C31" w:rsidRPr="004F436B">
              <w:rPr>
                <w:rStyle w:val="Hyperlink"/>
              </w:rPr>
              <w:t xml:space="preserve">Chapter 2.3.1. Infection with </w:t>
            </w:r>
            <w:r w:rsidR="009A6C31" w:rsidRPr="004F436B">
              <w:rPr>
                <w:rStyle w:val="Hyperlink"/>
                <w:i/>
              </w:rPr>
              <w:t>Aphanomyces invadans</w:t>
            </w:r>
            <w:r w:rsidR="009A6C31" w:rsidRPr="004F436B">
              <w:rPr>
                <w:rStyle w:val="Hyperlink"/>
              </w:rPr>
              <w:t xml:space="preserve"> (epizootic ulcerative syndrome)</w:t>
            </w:r>
            <w:r w:rsidR="009A6C31">
              <w:rPr>
                <w:webHidden/>
              </w:rPr>
              <w:tab/>
            </w:r>
            <w:r w:rsidR="009A6C31">
              <w:rPr>
                <w:webHidden/>
              </w:rPr>
              <w:fldChar w:fldCharType="begin"/>
            </w:r>
            <w:r w:rsidR="009A6C31">
              <w:rPr>
                <w:webHidden/>
              </w:rPr>
              <w:instrText xml:space="preserve"> PAGEREF _Toc118301882 \h </w:instrText>
            </w:r>
            <w:r w:rsidR="009A6C31">
              <w:rPr>
                <w:webHidden/>
              </w:rPr>
            </w:r>
            <w:r w:rsidR="009A6C31">
              <w:rPr>
                <w:webHidden/>
              </w:rPr>
              <w:fldChar w:fldCharType="separate"/>
            </w:r>
            <w:r w:rsidR="009A6C31">
              <w:rPr>
                <w:webHidden/>
              </w:rPr>
              <w:t>21</w:t>
            </w:r>
            <w:r w:rsidR="009A6C31">
              <w:rPr>
                <w:webHidden/>
              </w:rPr>
              <w:fldChar w:fldCharType="end"/>
            </w:r>
          </w:hyperlink>
        </w:p>
        <w:p w14:paraId="626714C9" w14:textId="62D431BF" w:rsidR="009A6C31" w:rsidRDefault="003124ED">
          <w:pPr>
            <w:pStyle w:val="TOC3"/>
            <w:rPr>
              <w:rFonts w:asciiTheme="minorHAnsi" w:hAnsiTheme="minorHAnsi"/>
              <w:sz w:val="22"/>
              <w:lang w:val="en-CA" w:eastAsia="en-CA"/>
            </w:rPr>
          </w:pPr>
          <w:hyperlink w:anchor="_Toc118301883" w:history="1">
            <w:r w:rsidR="009A6C31" w:rsidRPr="004F436B">
              <w:rPr>
                <w:rStyle w:val="Hyperlink"/>
              </w:rPr>
              <w:t>7.2.2.</w:t>
            </w:r>
            <w:r w:rsidR="009A6C31">
              <w:rPr>
                <w:rFonts w:asciiTheme="minorHAnsi" w:hAnsiTheme="minorHAnsi"/>
                <w:sz w:val="22"/>
                <w:lang w:val="en-CA" w:eastAsia="en-CA"/>
              </w:rPr>
              <w:tab/>
            </w:r>
            <w:r w:rsidR="009A6C31" w:rsidRPr="004F436B">
              <w:rPr>
                <w:rStyle w:val="Hyperlink"/>
              </w:rPr>
              <w:t>Chapter 2.3.2. Infection with epizootic haematopoietic necrosis virus</w:t>
            </w:r>
            <w:r w:rsidR="009A6C31">
              <w:rPr>
                <w:webHidden/>
              </w:rPr>
              <w:tab/>
            </w:r>
            <w:r w:rsidR="009A6C31">
              <w:rPr>
                <w:webHidden/>
              </w:rPr>
              <w:fldChar w:fldCharType="begin"/>
            </w:r>
            <w:r w:rsidR="009A6C31">
              <w:rPr>
                <w:webHidden/>
              </w:rPr>
              <w:instrText xml:space="preserve"> PAGEREF _Toc118301883 \h </w:instrText>
            </w:r>
            <w:r w:rsidR="009A6C31">
              <w:rPr>
                <w:webHidden/>
              </w:rPr>
            </w:r>
            <w:r w:rsidR="009A6C31">
              <w:rPr>
                <w:webHidden/>
              </w:rPr>
              <w:fldChar w:fldCharType="separate"/>
            </w:r>
            <w:r w:rsidR="009A6C31">
              <w:rPr>
                <w:webHidden/>
              </w:rPr>
              <w:t>21</w:t>
            </w:r>
            <w:r w:rsidR="009A6C31">
              <w:rPr>
                <w:webHidden/>
              </w:rPr>
              <w:fldChar w:fldCharType="end"/>
            </w:r>
          </w:hyperlink>
        </w:p>
        <w:p w14:paraId="27955E94" w14:textId="5EAB697B" w:rsidR="009A6C31" w:rsidRDefault="003124ED">
          <w:pPr>
            <w:pStyle w:val="TOC3"/>
            <w:rPr>
              <w:rFonts w:asciiTheme="minorHAnsi" w:hAnsiTheme="minorHAnsi"/>
              <w:sz w:val="22"/>
              <w:lang w:val="en-CA" w:eastAsia="en-CA"/>
            </w:rPr>
          </w:pPr>
          <w:hyperlink w:anchor="_Toc118301884" w:history="1">
            <w:r w:rsidR="009A6C31" w:rsidRPr="004F436B">
              <w:rPr>
                <w:rStyle w:val="Hyperlink"/>
              </w:rPr>
              <w:t>7.2.3.</w:t>
            </w:r>
            <w:r w:rsidR="009A6C31">
              <w:rPr>
                <w:rFonts w:asciiTheme="minorHAnsi" w:hAnsiTheme="minorHAnsi"/>
                <w:sz w:val="22"/>
                <w:lang w:val="en-CA" w:eastAsia="en-CA"/>
              </w:rPr>
              <w:tab/>
            </w:r>
            <w:r w:rsidR="009A6C31" w:rsidRPr="004F436B">
              <w:rPr>
                <w:rStyle w:val="Hyperlink"/>
              </w:rPr>
              <w:t>Section 2.2.1. of Chapter 2.3.9. Infection with spring viraemia of carp virus</w:t>
            </w:r>
            <w:r w:rsidR="009A6C31">
              <w:rPr>
                <w:webHidden/>
              </w:rPr>
              <w:tab/>
            </w:r>
            <w:r w:rsidR="009A6C31">
              <w:rPr>
                <w:webHidden/>
              </w:rPr>
              <w:fldChar w:fldCharType="begin"/>
            </w:r>
            <w:r w:rsidR="009A6C31">
              <w:rPr>
                <w:webHidden/>
              </w:rPr>
              <w:instrText xml:space="preserve"> PAGEREF _Toc118301884 \h </w:instrText>
            </w:r>
            <w:r w:rsidR="009A6C31">
              <w:rPr>
                <w:webHidden/>
              </w:rPr>
            </w:r>
            <w:r w:rsidR="009A6C31">
              <w:rPr>
                <w:webHidden/>
              </w:rPr>
              <w:fldChar w:fldCharType="separate"/>
            </w:r>
            <w:r w:rsidR="009A6C31">
              <w:rPr>
                <w:webHidden/>
              </w:rPr>
              <w:t>22</w:t>
            </w:r>
            <w:r w:rsidR="009A6C31">
              <w:rPr>
                <w:webHidden/>
              </w:rPr>
              <w:fldChar w:fldCharType="end"/>
            </w:r>
          </w:hyperlink>
        </w:p>
        <w:p w14:paraId="285A1B66" w14:textId="3C0B0EB4" w:rsidR="009A6C31" w:rsidRDefault="003124ED">
          <w:pPr>
            <w:pStyle w:val="TOC2"/>
            <w:rPr>
              <w:rFonts w:asciiTheme="minorHAnsi" w:eastAsiaTheme="minorEastAsia" w:hAnsiTheme="minorHAnsi"/>
              <w:sz w:val="22"/>
              <w:lang w:val="en-CA" w:eastAsia="en-CA"/>
            </w:rPr>
          </w:pPr>
          <w:hyperlink w:anchor="_Toc118301885" w:history="1">
            <w:r w:rsidR="009A6C31" w:rsidRPr="004F436B">
              <w:rPr>
                <w:rStyle w:val="Hyperlink"/>
                <w:iCs/>
              </w:rPr>
              <w:t>7.3.</w:t>
            </w:r>
            <w:r w:rsidR="009A6C31">
              <w:rPr>
                <w:rFonts w:asciiTheme="minorHAnsi" w:eastAsiaTheme="minorEastAsia" w:hAnsiTheme="minorHAnsi"/>
                <w:sz w:val="22"/>
                <w:lang w:val="en-CA" w:eastAsia="en-CA"/>
              </w:rPr>
              <w:tab/>
            </w:r>
            <w:r w:rsidR="009A6C31" w:rsidRPr="004F436B">
              <w:rPr>
                <w:rStyle w:val="Hyperlink"/>
              </w:rPr>
              <w:t>Section 2.4. ‘Diseases of molluscs’</w:t>
            </w:r>
            <w:r w:rsidR="009A6C31">
              <w:rPr>
                <w:webHidden/>
              </w:rPr>
              <w:tab/>
            </w:r>
            <w:r w:rsidR="009A6C31">
              <w:rPr>
                <w:webHidden/>
              </w:rPr>
              <w:fldChar w:fldCharType="begin"/>
            </w:r>
            <w:r w:rsidR="009A6C31">
              <w:rPr>
                <w:webHidden/>
              </w:rPr>
              <w:instrText xml:space="preserve"> PAGEREF _Toc118301885 \h </w:instrText>
            </w:r>
            <w:r w:rsidR="009A6C31">
              <w:rPr>
                <w:webHidden/>
              </w:rPr>
            </w:r>
            <w:r w:rsidR="009A6C31">
              <w:rPr>
                <w:webHidden/>
              </w:rPr>
              <w:fldChar w:fldCharType="separate"/>
            </w:r>
            <w:r w:rsidR="009A6C31">
              <w:rPr>
                <w:webHidden/>
              </w:rPr>
              <w:t>23</w:t>
            </w:r>
            <w:r w:rsidR="009A6C31">
              <w:rPr>
                <w:webHidden/>
              </w:rPr>
              <w:fldChar w:fldCharType="end"/>
            </w:r>
          </w:hyperlink>
        </w:p>
        <w:p w14:paraId="23D9E469" w14:textId="01FD69CB" w:rsidR="009A6C31" w:rsidRDefault="003124ED">
          <w:pPr>
            <w:pStyle w:val="TOC3"/>
            <w:rPr>
              <w:rFonts w:asciiTheme="minorHAnsi" w:hAnsiTheme="minorHAnsi"/>
              <w:sz w:val="22"/>
              <w:lang w:val="en-CA" w:eastAsia="en-CA"/>
            </w:rPr>
          </w:pPr>
          <w:hyperlink w:anchor="_Toc118301886" w:history="1">
            <w:r w:rsidR="009A6C31" w:rsidRPr="004F436B">
              <w:rPr>
                <w:rStyle w:val="Hyperlink"/>
              </w:rPr>
              <w:t>7.3.1.</w:t>
            </w:r>
            <w:r w:rsidR="009A6C31">
              <w:rPr>
                <w:rFonts w:asciiTheme="minorHAnsi" w:hAnsiTheme="minorHAnsi"/>
                <w:sz w:val="22"/>
                <w:lang w:val="en-CA" w:eastAsia="en-CA"/>
              </w:rPr>
              <w:tab/>
            </w:r>
            <w:r w:rsidR="009A6C31" w:rsidRPr="004F436B">
              <w:rPr>
                <w:rStyle w:val="Hyperlink"/>
              </w:rPr>
              <w:t xml:space="preserve">Section 2.2.2. of Chapter 2.4.2. Infection with </w:t>
            </w:r>
            <w:r w:rsidR="009A6C31" w:rsidRPr="004F436B">
              <w:rPr>
                <w:rStyle w:val="Hyperlink"/>
                <w:i/>
              </w:rPr>
              <w:t>Bonamia exitiosa</w:t>
            </w:r>
            <w:r w:rsidR="009A6C31" w:rsidRPr="004F436B">
              <w:rPr>
                <w:rStyle w:val="Hyperlink"/>
              </w:rPr>
              <w:t xml:space="preserve"> and Section 2.2.2. of Chapter 2.4.3. Infection with </w:t>
            </w:r>
            <w:r w:rsidR="009A6C31" w:rsidRPr="004F436B">
              <w:rPr>
                <w:rStyle w:val="Hyperlink"/>
                <w:i/>
              </w:rPr>
              <w:t>Bonamia ostreae</w:t>
            </w:r>
            <w:r w:rsidR="009A6C31">
              <w:rPr>
                <w:webHidden/>
              </w:rPr>
              <w:tab/>
            </w:r>
            <w:r w:rsidR="009A6C31">
              <w:rPr>
                <w:webHidden/>
              </w:rPr>
              <w:fldChar w:fldCharType="begin"/>
            </w:r>
            <w:r w:rsidR="009A6C31">
              <w:rPr>
                <w:webHidden/>
              </w:rPr>
              <w:instrText xml:space="preserve"> PAGEREF _Toc118301886 \h </w:instrText>
            </w:r>
            <w:r w:rsidR="009A6C31">
              <w:rPr>
                <w:webHidden/>
              </w:rPr>
            </w:r>
            <w:r w:rsidR="009A6C31">
              <w:rPr>
                <w:webHidden/>
              </w:rPr>
              <w:fldChar w:fldCharType="separate"/>
            </w:r>
            <w:r w:rsidR="009A6C31">
              <w:rPr>
                <w:webHidden/>
              </w:rPr>
              <w:t>23</w:t>
            </w:r>
            <w:r w:rsidR="009A6C31">
              <w:rPr>
                <w:webHidden/>
              </w:rPr>
              <w:fldChar w:fldCharType="end"/>
            </w:r>
          </w:hyperlink>
        </w:p>
        <w:p w14:paraId="791C4724" w14:textId="7A366DA2" w:rsidR="009A6C31" w:rsidRDefault="003124ED">
          <w:pPr>
            <w:pStyle w:val="TOC3"/>
            <w:rPr>
              <w:rFonts w:asciiTheme="minorHAnsi" w:hAnsiTheme="minorHAnsi"/>
              <w:sz w:val="22"/>
              <w:lang w:val="en-CA" w:eastAsia="en-CA"/>
            </w:rPr>
          </w:pPr>
          <w:hyperlink w:anchor="_Toc118301887" w:history="1">
            <w:r w:rsidR="009A6C31" w:rsidRPr="004F436B">
              <w:rPr>
                <w:rStyle w:val="Hyperlink"/>
              </w:rPr>
              <w:t>7.3.2.</w:t>
            </w:r>
            <w:r w:rsidR="009A6C31">
              <w:rPr>
                <w:rFonts w:asciiTheme="minorHAnsi" w:hAnsiTheme="minorHAnsi"/>
                <w:sz w:val="22"/>
                <w:lang w:val="en-CA" w:eastAsia="en-CA"/>
              </w:rPr>
              <w:tab/>
            </w:r>
            <w:r w:rsidR="009A6C31" w:rsidRPr="004F436B">
              <w:rPr>
                <w:rStyle w:val="Hyperlink"/>
              </w:rPr>
              <w:t xml:space="preserve">Section 2.2.1. and 2.2.2. of Chapter 2.4.4. Infection with </w:t>
            </w:r>
            <w:r w:rsidR="009A6C31" w:rsidRPr="004F436B">
              <w:rPr>
                <w:rStyle w:val="Hyperlink"/>
                <w:i/>
              </w:rPr>
              <w:t>Marteilia refringens</w:t>
            </w:r>
            <w:r w:rsidR="009A6C31">
              <w:rPr>
                <w:webHidden/>
              </w:rPr>
              <w:tab/>
            </w:r>
            <w:r w:rsidR="009A6C31">
              <w:rPr>
                <w:webHidden/>
              </w:rPr>
              <w:fldChar w:fldCharType="begin"/>
            </w:r>
            <w:r w:rsidR="009A6C31">
              <w:rPr>
                <w:webHidden/>
              </w:rPr>
              <w:instrText xml:space="preserve"> PAGEREF _Toc118301887 \h </w:instrText>
            </w:r>
            <w:r w:rsidR="009A6C31">
              <w:rPr>
                <w:webHidden/>
              </w:rPr>
            </w:r>
            <w:r w:rsidR="009A6C31">
              <w:rPr>
                <w:webHidden/>
              </w:rPr>
              <w:fldChar w:fldCharType="separate"/>
            </w:r>
            <w:r w:rsidR="009A6C31">
              <w:rPr>
                <w:webHidden/>
              </w:rPr>
              <w:t>23</w:t>
            </w:r>
            <w:r w:rsidR="009A6C31">
              <w:rPr>
                <w:webHidden/>
              </w:rPr>
              <w:fldChar w:fldCharType="end"/>
            </w:r>
          </w:hyperlink>
        </w:p>
        <w:p w14:paraId="4CE2165B" w14:textId="0AE7778A" w:rsidR="009A6C31" w:rsidRDefault="003124ED">
          <w:pPr>
            <w:pStyle w:val="TOC1"/>
            <w:rPr>
              <w:rFonts w:asciiTheme="minorHAnsi" w:hAnsiTheme="minorHAnsi"/>
              <w:b w:val="0"/>
              <w:sz w:val="22"/>
              <w:lang w:val="en-CA" w:eastAsia="en-CA"/>
            </w:rPr>
          </w:pPr>
          <w:hyperlink w:anchor="_Toc118301888" w:history="1">
            <w:r w:rsidR="009A6C31" w:rsidRPr="004F436B">
              <w:rPr>
                <w:rStyle w:val="Hyperlink"/>
              </w:rPr>
              <w:t>8.</w:t>
            </w:r>
            <w:r w:rsidR="009A6C31">
              <w:rPr>
                <w:rFonts w:asciiTheme="minorHAnsi" w:hAnsiTheme="minorHAnsi"/>
                <w:b w:val="0"/>
                <w:sz w:val="22"/>
                <w:lang w:val="en-CA" w:eastAsia="en-CA"/>
              </w:rPr>
              <w:tab/>
            </w:r>
            <w:r w:rsidR="009A6C31" w:rsidRPr="004F436B">
              <w:rPr>
                <w:rStyle w:val="Hyperlink"/>
              </w:rPr>
              <w:t>Items for Member information</w:t>
            </w:r>
            <w:r w:rsidR="009A6C31">
              <w:rPr>
                <w:webHidden/>
              </w:rPr>
              <w:tab/>
            </w:r>
            <w:r w:rsidR="009A6C31">
              <w:rPr>
                <w:webHidden/>
              </w:rPr>
              <w:fldChar w:fldCharType="begin"/>
            </w:r>
            <w:r w:rsidR="009A6C31">
              <w:rPr>
                <w:webHidden/>
              </w:rPr>
              <w:instrText xml:space="preserve"> PAGEREF _Toc118301888 \h </w:instrText>
            </w:r>
            <w:r w:rsidR="009A6C31">
              <w:rPr>
                <w:webHidden/>
              </w:rPr>
            </w:r>
            <w:r w:rsidR="009A6C31">
              <w:rPr>
                <w:webHidden/>
              </w:rPr>
              <w:fldChar w:fldCharType="separate"/>
            </w:r>
            <w:r w:rsidR="009A6C31">
              <w:rPr>
                <w:webHidden/>
              </w:rPr>
              <w:t>23</w:t>
            </w:r>
            <w:r w:rsidR="009A6C31">
              <w:rPr>
                <w:webHidden/>
              </w:rPr>
              <w:fldChar w:fldCharType="end"/>
            </w:r>
          </w:hyperlink>
        </w:p>
        <w:p w14:paraId="188078A7" w14:textId="67F596B3" w:rsidR="009A6C31" w:rsidRDefault="003124ED">
          <w:pPr>
            <w:pStyle w:val="TOC2"/>
            <w:rPr>
              <w:rFonts w:asciiTheme="minorHAnsi" w:eastAsiaTheme="minorEastAsia" w:hAnsiTheme="minorHAnsi"/>
              <w:sz w:val="22"/>
              <w:lang w:val="en-CA" w:eastAsia="en-CA"/>
            </w:rPr>
          </w:pPr>
          <w:hyperlink w:anchor="_Toc118301889" w:history="1">
            <w:r w:rsidR="009A6C31" w:rsidRPr="004F436B">
              <w:rPr>
                <w:rStyle w:val="Hyperlink"/>
                <w:iCs/>
              </w:rPr>
              <w:t>8.1.</w:t>
            </w:r>
            <w:r w:rsidR="009A6C31">
              <w:rPr>
                <w:rFonts w:asciiTheme="minorHAnsi" w:eastAsiaTheme="minorEastAsia" w:hAnsiTheme="minorHAnsi"/>
                <w:sz w:val="22"/>
                <w:lang w:val="en-CA" w:eastAsia="en-CA"/>
              </w:rPr>
              <w:tab/>
            </w:r>
            <w:r w:rsidR="009A6C31" w:rsidRPr="004F436B">
              <w:rPr>
                <w:rStyle w:val="Hyperlink"/>
              </w:rPr>
              <w:t>Proposed table of PCR parameters to harmonise PCR protocols</w:t>
            </w:r>
            <w:r w:rsidR="009A6C31">
              <w:rPr>
                <w:webHidden/>
              </w:rPr>
              <w:tab/>
            </w:r>
            <w:r w:rsidR="009A6C31">
              <w:rPr>
                <w:webHidden/>
              </w:rPr>
              <w:fldChar w:fldCharType="begin"/>
            </w:r>
            <w:r w:rsidR="009A6C31">
              <w:rPr>
                <w:webHidden/>
              </w:rPr>
              <w:instrText xml:space="preserve"> PAGEREF _Toc118301889 \h </w:instrText>
            </w:r>
            <w:r w:rsidR="009A6C31">
              <w:rPr>
                <w:webHidden/>
              </w:rPr>
            </w:r>
            <w:r w:rsidR="009A6C31">
              <w:rPr>
                <w:webHidden/>
              </w:rPr>
              <w:fldChar w:fldCharType="separate"/>
            </w:r>
            <w:r w:rsidR="009A6C31">
              <w:rPr>
                <w:webHidden/>
              </w:rPr>
              <w:t>23</w:t>
            </w:r>
            <w:r w:rsidR="009A6C31">
              <w:rPr>
                <w:webHidden/>
              </w:rPr>
              <w:fldChar w:fldCharType="end"/>
            </w:r>
          </w:hyperlink>
        </w:p>
        <w:p w14:paraId="13A15F1C" w14:textId="3BAF516C" w:rsidR="009A6C31" w:rsidRDefault="003124ED">
          <w:pPr>
            <w:pStyle w:val="TOC2"/>
            <w:rPr>
              <w:rFonts w:asciiTheme="minorHAnsi" w:eastAsiaTheme="minorEastAsia" w:hAnsiTheme="minorHAnsi"/>
              <w:sz w:val="22"/>
              <w:lang w:val="en-CA" w:eastAsia="en-CA"/>
            </w:rPr>
          </w:pPr>
          <w:hyperlink w:anchor="_Toc118301890" w:history="1">
            <w:r w:rsidR="009A6C31" w:rsidRPr="004F436B">
              <w:rPr>
                <w:rStyle w:val="Hyperlink"/>
                <w:iCs/>
              </w:rPr>
              <w:t>8.2.</w:t>
            </w:r>
            <w:r w:rsidR="009A6C31">
              <w:rPr>
                <w:rFonts w:asciiTheme="minorHAnsi" w:eastAsiaTheme="minorEastAsia" w:hAnsiTheme="minorHAnsi"/>
                <w:sz w:val="22"/>
                <w:lang w:val="en-CA" w:eastAsia="en-CA"/>
              </w:rPr>
              <w:tab/>
            </w:r>
            <w:r w:rsidR="009A6C31" w:rsidRPr="004F436B">
              <w:rPr>
                <w:rStyle w:val="Hyperlink"/>
              </w:rPr>
              <w:t>Chapter 2.3.7. Infection with red sea bream iridoviral disease</w:t>
            </w:r>
            <w:r w:rsidR="009A6C31">
              <w:rPr>
                <w:webHidden/>
              </w:rPr>
              <w:tab/>
            </w:r>
            <w:r w:rsidR="009A6C31">
              <w:rPr>
                <w:webHidden/>
              </w:rPr>
              <w:fldChar w:fldCharType="begin"/>
            </w:r>
            <w:r w:rsidR="009A6C31">
              <w:rPr>
                <w:webHidden/>
              </w:rPr>
              <w:instrText xml:space="preserve"> PAGEREF _Toc118301890 \h </w:instrText>
            </w:r>
            <w:r w:rsidR="009A6C31">
              <w:rPr>
                <w:webHidden/>
              </w:rPr>
            </w:r>
            <w:r w:rsidR="009A6C31">
              <w:rPr>
                <w:webHidden/>
              </w:rPr>
              <w:fldChar w:fldCharType="separate"/>
            </w:r>
            <w:r w:rsidR="009A6C31">
              <w:rPr>
                <w:webHidden/>
              </w:rPr>
              <w:t>24</w:t>
            </w:r>
            <w:r w:rsidR="009A6C31">
              <w:rPr>
                <w:webHidden/>
              </w:rPr>
              <w:fldChar w:fldCharType="end"/>
            </w:r>
          </w:hyperlink>
        </w:p>
        <w:p w14:paraId="30CA70BE" w14:textId="7D8DFD8B" w:rsidR="009A6C31" w:rsidRDefault="003124ED">
          <w:pPr>
            <w:pStyle w:val="TOC2"/>
            <w:rPr>
              <w:rFonts w:asciiTheme="minorHAnsi" w:eastAsiaTheme="minorEastAsia" w:hAnsiTheme="minorHAnsi"/>
              <w:sz w:val="22"/>
              <w:lang w:val="en-CA" w:eastAsia="en-CA"/>
            </w:rPr>
          </w:pPr>
          <w:hyperlink w:anchor="_Toc118301891" w:history="1">
            <w:r w:rsidR="009A6C31" w:rsidRPr="004F436B">
              <w:rPr>
                <w:rStyle w:val="Hyperlink"/>
                <w:iCs/>
              </w:rPr>
              <w:t>8.3.</w:t>
            </w:r>
            <w:r w:rsidR="009A6C31">
              <w:rPr>
                <w:rFonts w:asciiTheme="minorHAnsi" w:eastAsiaTheme="minorEastAsia" w:hAnsiTheme="minorHAnsi"/>
                <w:sz w:val="22"/>
                <w:lang w:val="en-CA" w:eastAsia="en-CA"/>
              </w:rPr>
              <w:tab/>
            </w:r>
            <w:r w:rsidR="009A6C31" w:rsidRPr="004F436B">
              <w:rPr>
                <w:rStyle w:val="Hyperlink"/>
              </w:rPr>
              <w:t xml:space="preserve">Develop a mechanism to speed up the process of making updates to diagnostic methods in the </w:t>
            </w:r>
            <w:r w:rsidR="009A6C31" w:rsidRPr="004F436B">
              <w:rPr>
                <w:rStyle w:val="Hyperlink"/>
                <w:i/>
                <w:iCs/>
              </w:rPr>
              <w:t>Aquatic Manual</w:t>
            </w:r>
            <w:r w:rsidR="009A6C31" w:rsidRPr="004F436B">
              <w:rPr>
                <w:rStyle w:val="Hyperlink"/>
              </w:rPr>
              <w:t xml:space="preserve"> available to Members</w:t>
            </w:r>
            <w:r w:rsidR="009A6C31">
              <w:rPr>
                <w:webHidden/>
              </w:rPr>
              <w:tab/>
            </w:r>
            <w:r w:rsidR="009A6C31">
              <w:rPr>
                <w:webHidden/>
              </w:rPr>
              <w:fldChar w:fldCharType="begin"/>
            </w:r>
            <w:r w:rsidR="009A6C31">
              <w:rPr>
                <w:webHidden/>
              </w:rPr>
              <w:instrText xml:space="preserve"> PAGEREF _Toc118301891 \h </w:instrText>
            </w:r>
            <w:r w:rsidR="009A6C31">
              <w:rPr>
                <w:webHidden/>
              </w:rPr>
            </w:r>
            <w:r w:rsidR="009A6C31">
              <w:rPr>
                <w:webHidden/>
              </w:rPr>
              <w:fldChar w:fldCharType="separate"/>
            </w:r>
            <w:r w:rsidR="009A6C31">
              <w:rPr>
                <w:webHidden/>
              </w:rPr>
              <w:t>24</w:t>
            </w:r>
            <w:r w:rsidR="009A6C31">
              <w:rPr>
                <w:webHidden/>
              </w:rPr>
              <w:fldChar w:fldCharType="end"/>
            </w:r>
          </w:hyperlink>
        </w:p>
        <w:p w14:paraId="6153EC02" w14:textId="7BD3FB2C" w:rsidR="009A6C31" w:rsidRDefault="003124ED">
          <w:pPr>
            <w:pStyle w:val="TOC1"/>
            <w:rPr>
              <w:rFonts w:asciiTheme="minorHAnsi" w:hAnsiTheme="minorHAnsi"/>
              <w:b w:val="0"/>
              <w:sz w:val="22"/>
              <w:lang w:val="en-CA" w:eastAsia="en-CA"/>
            </w:rPr>
          </w:pPr>
          <w:hyperlink w:anchor="_Toc118301892" w:history="1">
            <w:r w:rsidR="009A6C31" w:rsidRPr="004F436B">
              <w:rPr>
                <w:rStyle w:val="Hyperlink"/>
              </w:rPr>
              <w:t>9.</w:t>
            </w:r>
            <w:r w:rsidR="009A6C31">
              <w:rPr>
                <w:rFonts w:asciiTheme="minorHAnsi" w:hAnsiTheme="minorHAnsi"/>
                <w:b w:val="0"/>
                <w:sz w:val="22"/>
                <w:lang w:val="en-CA" w:eastAsia="en-CA"/>
              </w:rPr>
              <w:tab/>
            </w:r>
            <w:r w:rsidR="009A6C31" w:rsidRPr="004F436B">
              <w:rPr>
                <w:rStyle w:val="Hyperlink"/>
                <w:i/>
              </w:rPr>
              <w:t>Ad hoc</w:t>
            </w:r>
            <w:r w:rsidR="009A6C31" w:rsidRPr="004F436B">
              <w:rPr>
                <w:rStyle w:val="Hyperlink"/>
              </w:rPr>
              <w:t xml:space="preserve"> Groups</w:t>
            </w:r>
            <w:r w:rsidR="009A6C31">
              <w:rPr>
                <w:webHidden/>
              </w:rPr>
              <w:tab/>
            </w:r>
            <w:r w:rsidR="009A6C31">
              <w:rPr>
                <w:webHidden/>
              </w:rPr>
              <w:fldChar w:fldCharType="begin"/>
            </w:r>
            <w:r w:rsidR="009A6C31">
              <w:rPr>
                <w:webHidden/>
              </w:rPr>
              <w:instrText xml:space="preserve"> PAGEREF _Toc118301892 \h </w:instrText>
            </w:r>
            <w:r w:rsidR="009A6C31">
              <w:rPr>
                <w:webHidden/>
              </w:rPr>
            </w:r>
            <w:r w:rsidR="009A6C31">
              <w:rPr>
                <w:webHidden/>
              </w:rPr>
              <w:fldChar w:fldCharType="separate"/>
            </w:r>
            <w:r w:rsidR="009A6C31">
              <w:rPr>
                <w:webHidden/>
              </w:rPr>
              <w:t>25</w:t>
            </w:r>
            <w:r w:rsidR="009A6C31">
              <w:rPr>
                <w:webHidden/>
              </w:rPr>
              <w:fldChar w:fldCharType="end"/>
            </w:r>
          </w:hyperlink>
        </w:p>
        <w:p w14:paraId="6B91F166" w14:textId="7B35D5C8" w:rsidR="009A6C31" w:rsidRDefault="003124ED">
          <w:pPr>
            <w:pStyle w:val="TOC2"/>
            <w:rPr>
              <w:rFonts w:asciiTheme="minorHAnsi" w:eastAsiaTheme="minorEastAsia" w:hAnsiTheme="minorHAnsi"/>
              <w:sz w:val="22"/>
              <w:lang w:val="en-CA" w:eastAsia="en-CA"/>
            </w:rPr>
          </w:pPr>
          <w:hyperlink w:anchor="_Toc118301893" w:history="1">
            <w:r w:rsidR="009A6C31" w:rsidRPr="004F436B">
              <w:rPr>
                <w:rStyle w:val="Hyperlink"/>
                <w:iCs/>
              </w:rPr>
              <w:t>9.1.</w:t>
            </w:r>
            <w:r w:rsidR="009A6C31">
              <w:rPr>
                <w:rFonts w:asciiTheme="minorHAnsi" w:eastAsiaTheme="minorEastAsia" w:hAnsiTheme="minorHAnsi"/>
                <w:sz w:val="22"/>
                <w:lang w:val="en-CA" w:eastAsia="en-CA"/>
              </w:rPr>
              <w:tab/>
            </w:r>
            <w:r w:rsidR="009A6C31" w:rsidRPr="004F436B">
              <w:rPr>
                <w:rStyle w:val="Hyperlink"/>
                <w:i/>
              </w:rPr>
              <w:t>Ad hoc</w:t>
            </w:r>
            <w:r w:rsidR="009A6C31" w:rsidRPr="004F436B">
              <w:rPr>
                <w:rStyle w:val="Hyperlink"/>
              </w:rPr>
              <w:t xml:space="preserve"> Group on Susceptibility of mollusc species to infection with OIE listed diseases</w:t>
            </w:r>
            <w:r w:rsidR="009A6C31">
              <w:rPr>
                <w:webHidden/>
              </w:rPr>
              <w:tab/>
            </w:r>
            <w:r w:rsidR="009A6C31">
              <w:rPr>
                <w:webHidden/>
              </w:rPr>
              <w:fldChar w:fldCharType="begin"/>
            </w:r>
            <w:r w:rsidR="009A6C31">
              <w:rPr>
                <w:webHidden/>
              </w:rPr>
              <w:instrText xml:space="preserve"> PAGEREF _Toc118301893 \h </w:instrText>
            </w:r>
            <w:r w:rsidR="009A6C31">
              <w:rPr>
                <w:webHidden/>
              </w:rPr>
            </w:r>
            <w:r w:rsidR="009A6C31">
              <w:rPr>
                <w:webHidden/>
              </w:rPr>
              <w:fldChar w:fldCharType="separate"/>
            </w:r>
            <w:r w:rsidR="009A6C31">
              <w:rPr>
                <w:webHidden/>
              </w:rPr>
              <w:t>25</w:t>
            </w:r>
            <w:r w:rsidR="009A6C31">
              <w:rPr>
                <w:webHidden/>
              </w:rPr>
              <w:fldChar w:fldCharType="end"/>
            </w:r>
          </w:hyperlink>
        </w:p>
        <w:p w14:paraId="58E6CCBD" w14:textId="28D48B1C" w:rsidR="009A6C31" w:rsidRDefault="003124ED">
          <w:pPr>
            <w:pStyle w:val="TOC2"/>
            <w:rPr>
              <w:rFonts w:asciiTheme="minorHAnsi" w:eastAsiaTheme="minorEastAsia" w:hAnsiTheme="minorHAnsi"/>
              <w:sz w:val="22"/>
              <w:lang w:val="en-CA" w:eastAsia="en-CA"/>
            </w:rPr>
          </w:pPr>
          <w:hyperlink w:anchor="_Toc118301894" w:history="1">
            <w:r w:rsidR="009A6C31" w:rsidRPr="004F436B">
              <w:rPr>
                <w:rStyle w:val="Hyperlink"/>
                <w:iCs/>
              </w:rPr>
              <w:t>9.2.</w:t>
            </w:r>
            <w:r w:rsidR="009A6C31">
              <w:rPr>
                <w:rFonts w:asciiTheme="minorHAnsi" w:eastAsiaTheme="minorEastAsia" w:hAnsiTheme="minorHAnsi"/>
                <w:sz w:val="22"/>
                <w:lang w:val="en-CA" w:eastAsia="en-CA"/>
              </w:rPr>
              <w:tab/>
            </w:r>
            <w:r w:rsidR="009A6C31" w:rsidRPr="004F436B">
              <w:rPr>
                <w:rStyle w:val="Hyperlink"/>
                <w:i/>
              </w:rPr>
              <w:t>Ad hoc</w:t>
            </w:r>
            <w:r w:rsidR="009A6C31" w:rsidRPr="004F436B">
              <w:rPr>
                <w:rStyle w:val="Hyperlink"/>
              </w:rPr>
              <w:t xml:space="preserve"> Group on Susceptibility of fish species to infection with OIE listed diseases</w:t>
            </w:r>
            <w:r w:rsidR="009A6C31">
              <w:rPr>
                <w:webHidden/>
              </w:rPr>
              <w:tab/>
            </w:r>
            <w:r w:rsidR="009A6C31">
              <w:rPr>
                <w:webHidden/>
              </w:rPr>
              <w:fldChar w:fldCharType="begin"/>
            </w:r>
            <w:r w:rsidR="009A6C31">
              <w:rPr>
                <w:webHidden/>
              </w:rPr>
              <w:instrText xml:space="preserve"> PAGEREF _Toc118301894 \h </w:instrText>
            </w:r>
            <w:r w:rsidR="009A6C31">
              <w:rPr>
                <w:webHidden/>
              </w:rPr>
            </w:r>
            <w:r w:rsidR="009A6C31">
              <w:rPr>
                <w:webHidden/>
              </w:rPr>
              <w:fldChar w:fldCharType="separate"/>
            </w:r>
            <w:r w:rsidR="009A6C31">
              <w:rPr>
                <w:webHidden/>
              </w:rPr>
              <w:t>25</w:t>
            </w:r>
            <w:r w:rsidR="009A6C31">
              <w:rPr>
                <w:webHidden/>
              </w:rPr>
              <w:fldChar w:fldCharType="end"/>
            </w:r>
          </w:hyperlink>
        </w:p>
        <w:p w14:paraId="29496413" w14:textId="26F7F5DE" w:rsidR="009A6C31" w:rsidRDefault="003124ED">
          <w:pPr>
            <w:pStyle w:val="TOC2"/>
            <w:rPr>
              <w:rFonts w:asciiTheme="minorHAnsi" w:eastAsiaTheme="minorEastAsia" w:hAnsiTheme="minorHAnsi"/>
              <w:sz w:val="22"/>
              <w:lang w:val="en-CA" w:eastAsia="en-CA"/>
            </w:rPr>
          </w:pPr>
          <w:hyperlink w:anchor="_Toc118301895" w:history="1">
            <w:r w:rsidR="009A6C31" w:rsidRPr="004F436B">
              <w:rPr>
                <w:rStyle w:val="Hyperlink"/>
                <w:iCs/>
              </w:rPr>
              <w:t>9.3.</w:t>
            </w:r>
            <w:r w:rsidR="009A6C31">
              <w:rPr>
                <w:rFonts w:asciiTheme="minorHAnsi" w:eastAsiaTheme="minorEastAsia" w:hAnsiTheme="minorHAnsi"/>
                <w:sz w:val="22"/>
                <w:lang w:val="en-CA" w:eastAsia="en-CA"/>
              </w:rPr>
              <w:tab/>
            </w:r>
            <w:r w:rsidR="009A6C31" w:rsidRPr="004F436B">
              <w:rPr>
                <w:rStyle w:val="Hyperlink"/>
                <w:i/>
              </w:rPr>
              <w:t>Ad hoc</w:t>
            </w:r>
            <w:r w:rsidR="009A6C31" w:rsidRPr="004F436B">
              <w:rPr>
                <w:rStyle w:val="Hyperlink"/>
              </w:rPr>
              <w:t xml:space="preserve"> group on new draft chapters on emergency disease preparedness and disease outbreak management</w:t>
            </w:r>
            <w:r w:rsidR="009A6C31">
              <w:rPr>
                <w:webHidden/>
              </w:rPr>
              <w:tab/>
            </w:r>
            <w:r w:rsidR="009A6C31">
              <w:rPr>
                <w:webHidden/>
              </w:rPr>
              <w:fldChar w:fldCharType="begin"/>
            </w:r>
            <w:r w:rsidR="009A6C31">
              <w:rPr>
                <w:webHidden/>
              </w:rPr>
              <w:instrText xml:space="preserve"> PAGEREF _Toc118301895 \h </w:instrText>
            </w:r>
            <w:r w:rsidR="009A6C31">
              <w:rPr>
                <w:webHidden/>
              </w:rPr>
            </w:r>
            <w:r w:rsidR="009A6C31">
              <w:rPr>
                <w:webHidden/>
              </w:rPr>
              <w:fldChar w:fldCharType="separate"/>
            </w:r>
            <w:r w:rsidR="009A6C31">
              <w:rPr>
                <w:webHidden/>
              </w:rPr>
              <w:t>25</w:t>
            </w:r>
            <w:r w:rsidR="009A6C31">
              <w:rPr>
                <w:webHidden/>
              </w:rPr>
              <w:fldChar w:fldCharType="end"/>
            </w:r>
          </w:hyperlink>
        </w:p>
        <w:p w14:paraId="7F90F894" w14:textId="317C3B54" w:rsidR="009A6C31" w:rsidRDefault="003124ED">
          <w:pPr>
            <w:pStyle w:val="TOC1"/>
            <w:rPr>
              <w:rFonts w:asciiTheme="minorHAnsi" w:hAnsiTheme="minorHAnsi"/>
              <w:b w:val="0"/>
              <w:sz w:val="22"/>
              <w:lang w:val="en-CA" w:eastAsia="en-CA"/>
            </w:rPr>
          </w:pPr>
          <w:hyperlink w:anchor="_Toc118301896" w:history="1">
            <w:r w:rsidR="009A6C31" w:rsidRPr="004F436B">
              <w:rPr>
                <w:rStyle w:val="Hyperlink"/>
              </w:rPr>
              <w:t>10.</w:t>
            </w:r>
            <w:r w:rsidR="009A6C31">
              <w:rPr>
                <w:rFonts w:asciiTheme="minorHAnsi" w:hAnsiTheme="minorHAnsi"/>
                <w:b w:val="0"/>
                <w:sz w:val="22"/>
                <w:lang w:val="en-CA" w:eastAsia="en-CA"/>
              </w:rPr>
              <w:tab/>
            </w:r>
            <w:r w:rsidR="009A6C31" w:rsidRPr="004F436B">
              <w:rPr>
                <w:rStyle w:val="Hyperlink"/>
              </w:rPr>
              <w:t>WOAH Reference Centres or Change of experts</w:t>
            </w:r>
            <w:r w:rsidR="009A6C31">
              <w:rPr>
                <w:webHidden/>
              </w:rPr>
              <w:tab/>
            </w:r>
            <w:r w:rsidR="009A6C31">
              <w:rPr>
                <w:webHidden/>
              </w:rPr>
              <w:fldChar w:fldCharType="begin"/>
            </w:r>
            <w:r w:rsidR="009A6C31">
              <w:rPr>
                <w:webHidden/>
              </w:rPr>
              <w:instrText xml:space="preserve"> PAGEREF _Toc118301896 \h </w:instrText>
            </w:r>
            <w:r w:rsidR="009A6C31">
              <w:rPr>
                <w:webHidden/>
              </w:rPr>
            </w:r>
            <w:r w:rsidR="009A6C31">
              <w:rPr>
                <w:webHidden/>
              </w:rPr>
              <w:fldChar w:fldCharType="separate"/>
            </w:r>
            <w:r w:rsidR="009A6C31">
              <w:rPr>
                <w:webHidden/>
              </w:rPr>
              <w:t>25</w:t>
            </w:r>
            <w:r w:rsidR="009A6C31">
              <w:rPr>
                <w:webHidden/>
              </w:rPr>
              <w:fldChar w:fldCharType="end"/>
            </w:r>
          </w:hyperlink>
        </w:p>
        <w:p w14:paraId="779D3123" w14:textId="6FE6B1F6" w:rsidR="009A6C31" w:rsidRDefault="003124ED">
          <w:pPr>
            <w:pStyle w:val="TOC2"/>
            <w:rPr>
              <w:rFonts w:asciiTheme="minorHAnsi" w:eastAsiaTheme="minorEastAsia" w:hAnsiTheme="minorHAnsi"/>
              <w:sz w:val="22"/>
              <w:lang w:val="en-CA" w:eastAsia="en-CA"/>
            </w:rPr>
          </w:pPr>
          <w:hyperlink w:anchor="_Toc118301897" w:history="1">
            <w:r w:rsidR="009A6C31" w:rsidRPr="004F436B">
              <w:rPr>
                <w:rStyle w:val="Hyperlink"/>
                <w:iCs/>
              </w:rPr>
              <w:t>10.1.</w:t>
            </w:r>
            <w:r w:rsidR="009A6C31">
              <w:rPr>
                <w:rFonts w:asciiTheme="minorHAnsi" w:eastAsiaTheme="minorEastAsia" w:hAnsiTheme="minorHAnsi"/>
                <w:sz w:val="22"/>
                <w:lang w:val="en-CA" w:eastAsia="en-CA"/>
              </w:rPr>
              <w:tab/>
            </w:r>
            <w:r w:rsidR="009A6C31" w:rsidRPr="004F436B">
              <w:rPr>
                <w:rStyle w:val="Hyperlink"/>
              </w:rPr>
              <w:t>Evaluations of applications for WOAH Reference Centres for aquatic animal health issues or change of experts</w:t>
            </w:r>
            <w:r w:rsidR="009A6C31">
              <w:rPr>
                <w:webHidden/>
              </w:rPr>
              <w:tab/>
            </w:r>
            <w:r w:rsidR="009A6C31">
              <w:rPr>
                <w:webHidden/>
              </w:rPr>
              <w:fldChar w:fldCharType="begin"/>
            </w:r>
            <w:r w:rsidR="009A6C31">
              <w:rPr>
                <w:webHidden/>
              </w:rPr>
              <w:instrText xml:space="preserve"> PAGEREF _Toc118301897 \h </w:instrText>
            </w:r>
            <w:r w:rsidR="009A6C31">
              <w:rPr>
                <w:webHidden/>
              </w:rPr>
            </w:r>
            <w:r w:rsidR="009A6C31">
              <w:rPr>
                <w:webHidden/>
              </w:rPr>
              <w:fldChar w:fldCharType="separate"/>
            </w:r>
            <w:r w:rsidR="009A6C31">
              <w:rPr>
                <w:webHidden/>
              </w:rPr>
              <w:t>25</w:t>
            </w:r>
            <w:r w:rsidR="009A6C31">
              <w:rPr>
                <w:webHidden/>
              </w:rPr>
              <w:fldChar w:fldCharType="end"/>
            </w:r>
          </w:hyperlink>
        </w:p>
        <w:p w14:paraId="6472F0CB" w14:textId="1432BAAF" w:rsidR="009A6C31" w:rsidRDefault="003124ED">
          <w:pPr>
            <w:pStyle w:val="TOC2"/>
            <w:rPr>
              <w:rFonts w:asciiTheme="minorHAnsi" w:eastAsiaTheme="minorEastAsia" w:hAnsiTheme="minorHAnsi"/>
              <w:sz w:val="22"/>
              <w:lang w:val="en-CA" w:eastAsia="en-CA"/>
            </w:rPr>
          </w:pPr>
          <w:hyperlink w:anchor="_Toc118301898" w:history="1">
            <w:r w:rsidR="009A6C31" w:rsidRPr="004F436B">
              <w:rPr>
                <w:rStyle w:val="Hyperlink"/>
                <w:iCs/>
              </w:rPr>
              <w:t>10.2.</w:t>
            </w:r>
            <w:r w:rsidR="009A6C31">
              <w:rPr>
                <w:rFonts w:asciiTheme="minorHAnsi" w:eastAsiaTheme="minorEastAsia" w:hAnsiTheme="minorHAnsi"/>
                <w:sz w:val="22"/>
                <w:lang w:val="en-CA" w:eastAsia="en-CA"/>
              </w:rPr>
              <w:tab/>
            </w:r>
            <w:r w:rsidR="009A6C31" w:rsidRPr="004F436B">
              <w:rPr>
                <w:rStyle w:val="Hyperlink"/>
              </w:rPr>
              <w:t>Call for applications for candidates for WOAH Reference Laboratory status</w:t>
            </w:r>
            <w:r w:rsidR="009A6C31">
              <w:rPr>
                <w:webHidden/>
              </w:rPr>
              <w:tab/>
            </w:r>
            <w:r w:rsidR="009A6C31">
              <w:rPr>
                <w:webHidden/>
              </w:rPr>
              <w:fldChar w:fldCharType="begin"/>
            </w:r>
            <w:r w:rsidR="009A6C31">
              <w:rPr>
                <w:webHidden/>
              </w:rPr>
              <w:instrText xml:space="preserve"> PAGEREF _Toc118301898 \h </w:instrText>
            </w:r>
            <w:r w:rsidR="009A6C31">
              <w:rPr>
                <w:webHidden/>
              </w:rPr>
            </w:r>
            <w:r w:rsidR="009A6C31">
              <w:rPr>
                <w:webHidden/>
              </w:rPr>
              <w:fldChar w:fldCharType="separate"/>
            </w:r>
            <w:r w:rsidR="009A6C31">
              <w:rPr>
                <w:webHidden/>
              </w:rPr>
              <w:t>26</w:t>
            </w:r>
            <w:r w:rsidR="009A6C31">
              <w:rPr>
                <w:webHidden/>
              </w:rPr>
              <w:fldChar w:fldCharType="end"/>
            </w:r>
          </w:hyperlink>
        </w:p>
        <w:p w14:paraId="288C76F0" w14:textId="6CD12DC8" w:rsidR="009A6C31" w:rsidRDefault="003124ED">
          <w:pPr>
            <w:pStyle w:val="TOC1"/>
            <w:rPr>
              <w:rFonts w:asciiTheme="minorHAnsi" w:hAnsiTheme="minorHAnsi"/>
              <w:b w:val="0"/>
              <w:sz w:val="22"/>
              <w:lang w:val="en-CA" w:eastAsia="en-CA"/>
            </w:rPr>
          </w:pPr>
          <w:hyperlink w:anchor="_Toc118301899" w:history="1">
            <w:r w:rsidR="009A6C31" w:rsidRPr="004F436B">
              <w:rPr>
                <w:rStyle w:val="Hyperlink"/>
              </w:rPr>
              <w:t>11.</w:t>
            </w:r>
            <w:r w:rsidR="009A6C31">
              <w:rPr>
                <w:rFonts w:asciiTheme="minorHAnsi" w:hAnsiTheme="minorHAnsi"/>
                <w:b w:val="0"/>
                <w:sz w:val="22"/>
                <w:lang w:val="en-CA" w:eastAsia="en-CA"/>
              </w:rPr>
              <w:tab/>
            </w:r>
            <w:r w:rsidR="009A6C31" w:rsidRPr="004F436B">
              <w:rPr>
                <w:rStyle w:val="Hyperlink"/>
              </w:rPr>
              <w:t>Any other business</w:t>
            </w:r>
            <w:r w:rsidR="009A6C31">
              <w:rPr>
                <w:webHidden/>
              </w:rPr>
              <w:tab/>
            </w:r>
            <w:r w:rsidR="009A6C31">
              <w:rPr>
                <w:webHidden/>
              </w:rPr>
              <w:fldChar w:fldCharType="begin"/>
            </w:r>
            <w:r w:rsidR="009A6C31">
              <w:rPr>
                <w:webHidden/>
              </w:rPr>
              <w:instrText xml:space="preserve"> PAGEREF _Toc118301899 \h </w:instrText>
            </w:r>
            <w:r w:rsidR="009A6C31">
              <w:rPr>
                <w:webHidden/>
              </w:rPr>
            </w:r>
            <w:r w:rsidR="009A6C31">
              <w:rPr>
                <w:webHidden/>
              </w:rPr>
              <w:fldChar w:fldCharType="separate"/>
            </w:r>
            <w:r w:rsidR="009A6C31">
              <w:rPr>
                <w:webHidden/>
              </w:rPr>
              <w:t>26</w:t>
            </w:r>
            <w:r w:rsidR="009A6C31">
              <w:rPr>
                <w:webHidden/>
              </w:rPr>
              <w:fldChar w:fldCharType="end"/>
            </w:r>
          </w:hyperlink>
        </w:p>
        <w:p w14:paraId="2FBB8AD6" w14:textId="44575C5B" w:rsidR="009A6C31" w:rsidRDefault="003124ED">
          <w:pPr>
            <w:pStyle w:val="TOC2"/>
            <w:rPr>
              <w:rStyle w:val="Hyperlink"/>
            </w:rPr>
          </w:pPr>
          <w:hyperlink w:anchor="_Toc118301900" w:history="1">
            <w:r w:rsidR="009A6C31" w:rsidRPr="004F436B">
              <w:rPr>
                <w:rStyle w:val="Hyperlink"/>
                <w:iCs/>
              </w:rPr>
              <w:t>11.1.</w:t>
            </w:r>
            <w:r w:rsidR="009A6C31">
              <w:rPr>
                <w:rFonts w:asciiTheme="minorHAnsi" w:eastAsiaTheme="minorEastAsia" w:hAnsiTheme="minorHAnsi"/>
                <w:sz w:val="22"/>
                <w:lang w:val="en-CA" w:eastAsia="en-CA"/>
              </w:rPr>
              <w:tab/>
            </w:r>
            <w:r w:rsidR="009A6C31" w:rsidRPr="004F436B">
              <w:rPr>
                <w:rStyle w:val="Hyperlink"/>
              </w:rPr>
              <w:t>Registration of diagnostic test kits</w:t>
            </w:r>
            <w:r w:rsidR="009A6C31">
              <w:rPr>
                <w:webHidden/>
              </w:rPr>
              <w:tab/>
            </w:r>
            <w:r w:rsidR="009A6C31">
              <w:rPr>
                <w:webHidden/>
              </w:rPr>
              <w:fldChar w:fldCharType="begin"/>
            </w:r>
            <w:r w:rsidR="009A6C31">
              <w:rPr>
                <w:webHidden/>
              </w:rPr>
              <w:instrText xml:space="preserve"> PAGEREF _Toc118301900 \h </w:instrText>
            </w:r>
            <w:r w:rsidR="009A6C31">
              <w:rPr>
                <w:webHidden/>
              </w:rPr>
            </w:r>
            <w:r w:rsidR="009A6C31">
              <w:rPr>
                <w:webHidden/>
              </w:rPr>
              <w:fldChar w:fldCharType="separate"/>
            </w:r>
            <w:r w:rsidR="009A6C31">
              <w:rPr>
                <w:webHidden/>
              </w:rPr>
              <w:t>26</w:t>
            </w:r>
            <w:r w:rsidR="009A6C31">
              <w:rPr>
                <w:webHidden/>
              </w:rPr>
              <w:fldChar w:fldCharType="end"/>
            </w:r>
          </w:hyperlink>
        </w:p>
        <w:p w14:paraId="0AD18EC6" w14:textId="77777777" w:rsidR="00D212CB" w:rsidRDefault="00D212CB" w:rsidP="00D212CB">
          <w:pPr>
            <w:pStyle w:val="WOAHEmphasis2"/>
          </w:pPr>
        </w:p>
        <w:p w14:paraId="1BAD962D" w14:textId="2E7CF50C" w:rsidR="00D212CB" w:rsidRPr="0021628D" w:rsidRDefault="00D212CB" w:rsidP="00D212CB">
          <w:pPr>
            <w:pStyle w:val="WOAHEmphasis2"/>
          </w:pPr>
          <w:r w:rsidRPr="00C302D1">
            <w:t>List of Annexes</w:t>
          </w:r>
        </w:p>
        <w:p w14:paraId="48CA0FAE" w14:textId="0A206D89" w:rsidR="009A6C31" w:rsidRDefault="003124ED">
          <w:pPr>
            <w:pStyle w:val="TOC1"/>
            <w:rPr>
              <w:rFonts w:asciiTheme="minorHAnsi" w:hAnsiTheme="minorHAnsi"/>
              <w:b w:val="0"/>
              <w:sz w:val="22"/>
              <w:lang w:val="en-CA" w:eastAsia="en-CA"/>
            </w:rPr>
          </w:pPr>
          <w:hyperlink w:anchor="_Toc118301901" w:history="1">
            <w:r w:rsidR="009A6C31" w:rsidRPr="004F436B">
              <w:rPr>
                <w:rStyle w:val="Hyperlink"/>
                <w:rFonts w:cs="Arial"/>
                <w:iCs/>
                <w:lang w:val="en-GB"/>
              </w:rPr>
              <w:t>Annex 1. Item 2 – Adopted Agenda</w:t>
            </w:r>
            <w:r w:rsidR="009A6C31">
              <w:rPr>
                <w:webHidden/>
              </w:rPr>
              <w:tab/>
            </w:r>
            <w:r w:rsidR="009A6C31">
              <w:rPr>
                <w:webHidden/>
              </w:rPr>
              <w:fldChar w:fldCharType="begin"/>
            </w:r>
            <w:r w:rsidR="009A6C31">
              <w:rPr>
                <w:webHidden/>
              </w:rPr>
              <w:instrText xml:space="preserve"> PAGEREF _Toc118301901 \h </w:instrText>
            </w:r>
            <w:r w:rsidR="009A6C31">
              <w:rPr>
                <w:webHidden/>
              </w:rPr>
            </w:r>
            <w:r w:rsidR="009A6C31">
              <w:rPr>
                <w:webHidden/>
              </w:rPr>
              <w:fldChar w:fldCharType="separate"/>
            </w:r>
            <w:r w:rsidR="009A6C31">
              <w:rPr>
                <w:webHidden/>
              </w:rPr>
              <w:t>27</w:t>
            </w:r>
            <w:r w:rsidR="009A6C31">
              <w:rPr>
                <w:webHidden/>
              </w:rPr>
              <w:fldChar w:fldCharType="end"/>
            </w:r>
          </w:hyperlink>
        </w:p>
        <w:p w14:paraId="0AC85B2F" w14:textId="4C32C559" w:rsidR="009A6C31" w:rsidRDefault="003124ED">
          <w:pPr>
            <w:pStyle w:val="TOC1"/>
            <w:rPr>
              <w:rFonts w:asciiTheme="minorHAnsi" w:hAnsiTheme="minorHAnsi"/>
              <w:b w:val="0"/>
              <w:sz w:val="22"/>
              <w:lang w:val="en-CA" w:eastAsia="en-CA"/>
            </w:rPr>
          </w:pPr>
          <w:hyperlink w:anchor="_Toc118301902" w:history="1">
            <w:r w:rsidR="009A6C31" w:rsidRPr="004F436B">
              <w:rPr>
                <w:rStyle w:val="Hyperlink"/>
                <w:rFonts w:cs="Arial"/>
                <w:bCs/>
                <w:iCs/>
                <w:lang w:val="en-GB"/>
              </w:rPr>
              <w:t>Annex 2. Item 2 – List of Participants</w:t>
            </w:r>
            <w:r w:rsidR="009A6C31">
              <w:rPr>
                <w:webHidden/>
              </w:rPr>
              <w:tab/>
            </w:r>
            <w:r w:rsidR="009A6C31">
              <w:rPr>
                <w:webHidden/>
              </w:rPr>
              <w:fldChar w:fldCharType="begin"/>
            </w:r>
            <w:r w:rsidR="009A6C31">
              <w:rPr>
                <w:webHidden/>
              </w:rPr>
              <w:instrText xml:space="preserve"> PAGEREF _Toc118301902 \h </w:instrText>
            </w:r>
            <w:r w:rsidR="009A6C31">
              <w:rPr>
                <w:webHidden/>
              </w:rPr>
            </w:r>
            <w:r w:rsidR="009A6C31">
              <w:rPr>
                <w:webHidden/>
              </w:rPr>
              <w:fldChar w:fldCharType="separate"/>
            </w:r>
            <w:r w:rsidR="009A6C31">
              <w:rPr>
                <w:webHidden/>
              </w:rPr>
              <w:t>29</w:t>
            </w:r>
            <w:r w:rsidR="009A6C31">
              <w:rPr>
                <w:webHidden/>
              </w:rPr>
              <w:fldChar w:fldCharType="end"/>
            </w:r>
          </w:hyperlink>
        </w:p>
        <w:p w14:paraId="435ECCCD" w14:textId="5B17D208" w:rsidR="009A6C31" w:rsidRDefault="003124ED">
          <w:pPr>
            <w:pStyle w:val="TOC1"/>
            <w:rPr>
              <w:rFonts w:asciiTheme="minorHAnsi" w:hAnsiTheme="minorHAnsi"/>
              <w:b w:val="0"/>
              <w:sz w:val="22"/>
              <w:lang w:val="en-CA" w:eastAsia="en-CA"/>
            </w:rPr>
          </w:pPr>
          <w:hyperlink w:anchor="_Toc118301903" w:history="1">
            <w:r w:rsidR="009A6C31" w:rsidRPr="004F436B">
              <w:rPr>
                <w:rStyle w:val="Hyperlink"/>
                <w:rFonts w:eastAsia="Yu Gothic Light" w:cs="Arial"/>
                <w:bCs/>
                <w:iCs/>
                <w:lang w:val="en-GB"/>
              </w:rPr>
              <w:t>Annex 3. Item 4. – Work plan and priorities</w:t>
            </w:r>
            <w:r w:rsidR="009A6C31">
              <w:rPr>
                <w:webHidden/>
              </w:rPr>
              <w:tab/>
            </w:r>
            <w:r w:rsidR="009A6C31">
              <w:rPr>
                <w:webHidden/>
              </w:rPr>
              <w:fldChar w:fldCharType="begin"/>
            </w:r>
            <w:r w:rsidR="009A6C31">
              <w:rPr>
                <w:webHidden/>
              </w:rPr>
              <w:instrText xml:space="preserve"> PAGEREF _Toc118301903 \h </w:instrText>
            </w:r>
            <w:r w:rsidR="009A6C31">
              <w:rPr>
                <w:webHidden/>
              </w:rPr>
            </w:r>
            <w:r w:rsidR="009A6C31">
              <w:rPr>
                <w:webHidden/>
              </w:rPr>
              <w:fldChar w:fldCharType="separate"/>
            </w:r>
            <w:r w:rsidR="009A6C31">
              <w:rPr>
                <w:webHidden/>
              </w:rPr>
              <w:t>30</w:t>
            </w:r>
            <w:r w:rsidR="009A6C31">
              <w:rPr>
                <w:webHidden/>
              </w:rPr>
              <w:fldChar w:fldCharType="end"/>
            </w:r>
          </w:hyperlink>
        </w:p>
        <w:p w14:paraId="26E3AD31" w14:textId="7EB13034" w:rsidR="009A6C31" w:rsidRDefault="003124ED">
          <w:pPr>
            <w:pStyle w:val="TOC1"/>
            <w:rPr>
              <w:rFonts w:asciiTheme="minorHAnsi" w:hAnsiTheme="minorHAnsi"/>
              <w:b w:val="0"/>
              <w:sz w:val="22"/>
              <w:lang w:val="en-CA" w:eastAsia="en-CA"/>
            </w:rPr>
          </w:pPr>
          <w:hyperlink w:anchor="_Toc118301904" w:history="1">
            <w:r w:rsidR="009A6C31" w:rsidRPr="004F436B">
              <w:rPr>
                <w:rStyle w:val="Hyperlink"/>
                <w:rFonts w:eastAsia="Yu Gothic Light" w:cs="Arial"/>
                <w:bCs/>
                <w:iCs/>
                <w:lang w:val="en-GB"/>
              </w:rPr>
              <w:t>Annex 5. Item 5.1. – Chapter 1.3. Diseases listed by the OIE – Listing of infection with Megalocytivirus</w:t>
            </w:r>
            <w:r w:rsidR="009A6C31">
              <w:rPr>
                <w:webHidden/>
              </w:rPr>
              <w:tab/>
            </w:r>
            <w:r w:rsidR="009A6C31">
              <w:rPr>
                <w:webHidden/>
              </w:rPr>
              <w:fldChar w:fldCharType="begin"/>
            </w:r>
            <w:r w:rsidR="009A6C31">
              <w:rPr>
                <w:webHidden/>
              </w:rPr>
              <w:instrText xml:space="preserve"> PAGEREF _Toc118301904 \h </w:instrText>
            </w:r>
            <w:r w:rsidR="009A6C31">
              <w:rPr>
                <w:webHidden/>
              </w:rPr>
            </w:r>
            <w:r w:rsidR="009A6C31">
              <w:rPr>
                <w:webHidden/>
              </w:rPr>
              <w:fldChar w:fldCharType="separate"/>
            </w:r>
            <w:r w:rsidR="009A6C31">
              <w:rPr>
                <w:webHidden/>
              </w:rPr>
              <w:t>35</w:t>
            </w:r>
            <w:r w:rsidR="009A6C31">
              <w:rPr>
                <w:webHidden/>
              </w:rPr>
              <w:fldChar w:fldCharType="end"/>
            </w:r>
          </w:hyperlink>
        </w:p>
        <w:p w14:paraId="0777E6AE" w14:textId="700867ED" w:rsidR="009A6C31" w:rsidRDefault="003124ED">
          <w:pPr>
            <w:pStyle w:val="TOC1"/>
            <w:rPr>
              <w:rFonts w:asciiTheme="minorHAnsi" w:hAnsiTheme="minorHAnsi"/>
              <w:b w:val="0"/>
              <w:sz w:val="22"/>
              <w:lang w:val="en-CA" w:eastAsia="en-CA"/>
            </w:rPr>
          </w:pPr>
          <w:hyperlink w:anchor="_Toc118301905" w:history="1">
            <w:r w:rsidR="009A6C31" w:rsidRPr="004F436B">
              <w:rPr>
                <w:rStyle w:val="Hyperlink"/>
                <w:rFonts w:eastAsia="Yu Gothic Light" w:cs="Arial"/>
                <w:bCs/>
                <w:iCs/>
                <w:lang w:val="en-GB"/>
              </w:rPr>
              <w:t>Annex 6. Item 5.3. – Article 9.3.1. of Chapter 9.3. Infection with NHP</w:t>
            </w:r>
            <w:r w:rsidR="009A6C31">
              <w:rPr>
                <w:webHidden/>
              </w:rPr>
              <w:tab/>
            </w:r>
            <w:r w:rsidR="009A6C31">
              <w:rPr>
                <w:webHidden/>
              </w:rPr>
              <w:fldChar w:fldCharType="begin"/>
            </w:r>
            <w:r w:rsidR="009A6C31">
              <w:rPr>
                <w:webHidden/>
              </w:rPr>
              <w:instrText xml:space="preserve"> PAGEREF _Toc118301905 \h </w:instrText>
            </w:r>
            <w:r w:rsidR="009A6C31">
              <w:rPr>
                <w:webHidden/>
              </w:rPr>
            </w:r>
            <w:r w:rsidR="009A6C31">
              <w:rPr>
                <w:webHidden/>
              </w:rPr>
              <w:fldChar w:fldCharType="separate"/>
            </w:r>
            <w:r w:rsidR="009A6C31">
              <w:rPr>
                <w:webHidden/>
              </w:rPr>
              <w:t>42</w:t>
            </w:r>
            <w:r w:rsidR="009A6C31">
              <w:rPr>
                <w:webHidden/>
              </w:rPr>
              <w:fldChar w:fldCharType="end"/>
            </w:r>
          </w:hyperlink>
        </w:p>
        <w:p w14:paraId="1DD94554" w14:textId="64077DDD" w:rsidR="009A6C31" w:rsidRDefault="003124ED">
          <w:pPr>
            <w:pStyle w:val="TOC1"/>
            <w:rPr>
              <w:rFonts w:asciiTheme="minorHAnsi" w:hAnsiTheme="minorHAnsi"/>
              <w:b w:val="0"/>
              <w:sz w:val="22"/>
              <w:lang w:val="en-CA" w:eastAsia="en-CA"/>
            </w:rPr>
          </w:pPr>
          <w:hyperlink w:anchor="_Toc118301906" w:history="1">
            <w:r w:rsidR="009A6C31" w:rsidRPr="004F436B">
              <w:rPr>
                <w:rStyle w:val="Hyperlink"/>
                <w:rFonts w:eastAsia="Yu Gothic Light" w:cs="Arial"/>
                <w:bCs/>
                <w:iCs/>
                <w:lang w:val="en-GB"/>
              </w:rPr>
              <w:t>Annex 7. Item 5.4. – Article 9.4.1. and 9.4.2. of Chapter 9.4. Infection with IHHNV</w:t>
            </w:r>
            <w:r w:rsidR="009A6C31">
              <w:rPr>
                <w:webHidden/>
              </w:rPr>
              <w:tab/>
            </w:r>
            <w:r w:rsidR="009A6C31">
              <w:rPr>
                <w:webHidden/>
              </w:rPr>
              <w:fldChar w:fldCharType="begin"/>
            </w:r>
            <w:r w:rsidR="009A6C31">
              <w:rPr>
                <w:webHidden/>
              </w:rPr>
              <w:instrText xml:space="preserve"> PAGEREF _Toc118301906 \h </w:instrText>
            </w:r>
            <w:r w:rsidR="009A6C31">
              <w:rPr>
                <w:webHidden/>
              </w:rPr>
            </w:r>
            <w:r w:rsidR="009A6C31">
              <w:rPr>
                <w:webHidden/>
              </w:rPr>
              <w:fldChar w:fldCharType="separate"/>
            </w:r>
            <w:r w:rsidR="009A6C31">
              <w:rPr>
                <w:webHidden/>
              </w:rPr>
              <w:t>43</w:t>
            </w:r>
            <w:r w:rsidR="009A6C31">
              <w:rPr>
                <w:webHidden/>
              </w:rPr>
              <w:fldChar w:fldCharType="end"/>
            </w:r>
          </w:hyperlink>
        </w:p>
        <w:p w14:paraId="3345701F" w14:textId="3A8FEAFA" w:rsidR="009A6C31" w:rsidRDefault="003124ED">
          <w:pPr>
            <w:pStyle w:val="TOC1"/>
            <w:rPr>
              <w:rFonts w:asciiTheme="minorHAnsi" w:hAnsiTheme="minorHAnsi"/>
              <w:b w:val="0"/>
              <w:sz w:val="22"/>
              <w:lang w:val="en-CA" w:eastAsia="en-CA"/>
            </w:rPr>
          </w:pPr>
          <w:hyperlink w:anchor="_Toc118301907" w:history="1">
            <w:r w:rsidR="009A6C31" w:rsidRPr="004F436B">
              <w:rPr>
                <w:rStyle w:val="Hyperlink"/>
                <w:rFonts w:eastAsia="Yu Gothic Light" w:cs="Arial"/>
                <w:bCs/>
                <w:iCs/>
                <w:lang w:val="en-GB"/>
              </w:rPr>
              <w:t>Annex 8. Item 5.5. – Article 9.5.2. of Chapter 9.5. Infection with IMNV</w:t>
            </w:r>
            <w:r w:rsidR="009A6C31">
              <w:rPr>
                <w:webHidden/>
              </w:rPr>
              <w:tab/>
            </w:r>
            <w:r w:rsidR="009A6C31">
              <w:rPr>
                <w:webHidden/>
              </w:rPr>
              <w:fldChar w:fldCharType="begin"/>
            </w:r>
            <w:r w:rsidR="009A6C31">
              <w:rPr>
                <w:webHidden/>
              </w:rPr>
              <w:instrText xml:space="preserve"> PAGEREF _Toc118301907 \h </w:instrText>
            </w:r>
            <w:r w:rsidR="009A6C31">
              <w:rPr>
                <w:webHidden/>
              </w:rPr>
            </w:r>
            <w:r w:rsidR="009A6C31">
              <w:rPr>
                <w:webHidden/>
              </w:rPr>
              <w:fldChar w:fldCharType="separate"/>
            </w:r>
            <w:r w:rsidR="009A6C31">
              <w:rPr>
                <w:webHidden/>
              </w:rPr>
              <w:t>44</w:t>
            </w:r>
            <w:r w:rsidR="009A6C31">
              <w:rPr>
                <w:webHidden/>
              </w:rPr>
              <w:fldChar w:fldCharType="end"/>
            </w:r>
          </w:hyperlink>
        </w:p>
        <w:p w14:paraId="09EB2F7B" w14:textId="603BCE43" w:rsidR="009A6C31" w:rsidRDefault="003124ED">
          <w:pPr>
            <w:pStyle w:val="TOC1"/>
            <w:rPr>
              <w:rFonts w:asciiTheme="minorHAnsi" w:hAnsiTheme="minorHAnsi"/>
              <w:b w:val="0"/>
              <w:sz w:val="22"/>
              <w:lang w:val="en-CA" w:eastAsia="en-CA"/>
            </w:rPr>
          </w:pPr>
          <w:hyperlink w:anchor="_Toc118301908" w:history="1">
            <w:r w:rsidR="009A6C31" w:rsidRPr="004F436B">
              <w:rPr>
                <w:rStyle w:val="Hyperlink"/>
                <w:rFonts w:eastAsia="Yu Gothic Light" w:cs="Arial"/>
                <w:bCs/>
                <w:iCs/>
                <w:lang w:val="en-GB"/>
              </w:rPr>
              <w:t>Annex 9. Item 5.6. – Article 10.9.2. of Chapter 10.9. Infection with SVCV</w:t>
            </w:r>
            <w:r w:rsidR="009A6C31">
              <w:rPr>
                <w:webHidden/>
              </w:rPr>
              <w:tab/>
            </w:r>
            <w:r w:rsidR="009A6C31">
              <w:rPr>
                <w:webHidden/>
              </w:rPr>
              <w:fldChar w:fldCharType="begin"/>
            </w:r>
            <w:r w:rsidR="009A6C31">
              <w:rPr>
                <w:webHidden/>
              </w:rPr>
              <w:instrText xml:space="preserve"> PAGEREF _Toc118301908 \h </w:instrText>
            </w:r>
            <w:r w:rsidR="009A6C31">
              <w:rPr>
                <w:webHidden/>
              </w:rPr>
            </w:r>
            <w:r w:rsidR="009A6C31">
              <w:rPr>
                <w:webHidden/>
              </w:rPr>
              <w:fldChar w:fldCharType="separate"/>
            </w:r>
            <w:r w:rsidR="009A6C31">
              <w:rPr>
                <w:webHidden/>
              </w:rPr>
              <w:t>45</w:t>
            </w:r>
            <w:r w:rsidR="009A6C31">
              <w:rPr>
                <w:webHidden/>
              </w:rPr>
              <w:fldChar w:fldCharType="end"/>
            </w:r>
          </w:hyperlink>
        </w:p>
        <w:p w14:paraId="1E892979" w14:textId="4D9E3424" w:rsidR="009A6C31" w:rsidRDefault="003124ED">
          <w:pPr>
            <w:pStyle w:val="TOC1"/>
            <w:rPr>
              <w:rFonts w:asciiTheme="minorHAnsi" w:hAnsiTheme="minorHAnsi"/>
              <w:b w:val="0"/>
              <w:sz w:val="22"/>
              <w:lang w:val="en-CA" w:eastAsia="en-CA"/>
            </w:rPr>
          </w:pPr>
          <w:hyperlink w:anchor="_Toc118301909" w:history="1">
            <w:r w:rsidR="009A6C31" w:rsidRPr="004F436B">
              <w:rPr>
                <w:rStyle w:val="Hyperlink"/>
                <w:rFonts w:eastAsia="Yu Gothic Light" w:cs="Arial"/>
                <w:bCs/>
                <w:iCs/>
                <w:lang w:val="en-GB"/>
              </w:rPr>
              <w:t>Annex 10. Item 5.6. – Article 10.9.2. of Chapter 10.9. Infection with SVCV (for information)</w:t>
            </w:r>
            <w:r w:rsidR="009A6C31">
              <w:rPr>
                <w:webHidden/>
              </w:rPr>
              <w:tab/>
            </w:r>
            <w:r w:rsidR="009A6C31">
              <w:rPr>
                <w:webHidden/>
              </w:rPr>
              <w:fldChar w:fldCharType="begin"/>
            </w:r>
            <w:r w:rsidR="009A6C31">
              <w:rPr>
                <w:webHidden/>
              </w:rPr>
              <w:instrText xml:space="preserve"> PAGEREF _Toc118301909 \h </w:instrText>
            </w:r>
            <w:r w:rsidR="009A6C31">
              <w:rPr>
                <w:webHidden/>
              </w:rPr>
            </w:r>
            <w:r w:rsidR="009A6C31">
              <w:rPr>
                <w:webHidden/>
              </w:rPr>
              <w:fldChar w:fldCharType="separate"/>
            </w:r>
            <w:r w:rsidR="009A6C31">
              <w:rPr>
                <w:webHidden/>
              </w:rPr>
              <w:t>46</w:t>
            </w:r>
            <w:r w:rsidR="009A6C31">
              <w:rPr>
                <w:webHidden/>
              </w:rPr>
              <w:fldChar w:fldCharType="end"/>
            </w:r>
          </w:hyperlink>
        </w:p>
        <w:p w14:paraId="0F08CBBF" w14:textId="00F4A290" w:rsidR="009A6C31" w:rsidRDefault="003124ED">
          <w:pPr>
            <w:pStyle w:val="TOC1"/>
            <w:rPr>
              <w:rFonts w:asciiTheme="minorHAnsi" w:hAnsiTheme="minorHAnsi"/>
              <w:b w:val="0"/>
              <w:sz w:val="22"/>
              <w:lang w:val="en-CA" w:eastAsia="en-CA"/>
            </w:rPr>
          </w:pPr>
          <w:hyperlink w:anchor="_Toc118301910" w:history="1">
            <w:r w:rsidR="009A6C31" w:rsidRPr="004F436B">
              <w:rPr>
                <w:rStyle w:val="Hyperlink"/>
                <w:rFonts w:eastAsia="Yu Gothic Light" w:cs="Arial"/>
                <w:bCs/>
                <w:iCs/>
                <w:lang w:val="en-GB"/>
              </w:rPr>
              <w:t>Annex 11. Item 5.7. – Chapter 10.X. Infection with TiLV</w:t>
            </w:r>
            <w:r w:rsidR="009A6C31">
              <w:rPr>
                <w:webHidden/>
              </w:rPr>
              <w:tab/>
            </w:r>
            <w:r w:rsidR="009A6C31">
              <w:rPr>
                <w:webHidden/>
              </w:rPr>
              <w:fldChar w:fldCharType="begin"/>
            </w:r>
            <w:r w:rsidR="009A6C31">
              <w:rPr>
                <w:webHidden/>
              </w:rPr>
              <w:instrText xml:space="preserve"> PAGEREF _Toc118301910 \h </w:instrText>
            </w:r>
            <w:r w:rsidR="009A6C31">
              <w:rPr>
                <w:webHidden/>
              </w:rPr>
            </w:r>
            <w:r w:rsidR="009A6C31">
              <w:rPr>
                <w:webHidden/>
              </w:rPr>
              <w:fldChar w:fldCharType="separate"/>
            </w:r>
            <w:r w:rsidR="009A6C31">
              <w:rPr>
                <w:webHidden/>
              </w:rPr>
              <w:t>48</w:t>
            </w:r>
            <w:r w:rsidR="009A6C31">
              <w:rPr>
                <w:webHidden/>
              </w:rPr>
              <w:fldChar w:fldCharType="end"/>
            </w:r>
          </w:hyperlink>
        </w:p>
        <w:p w14:paraId="5F7D081F" w14:textId="70E2FBE4" w:rsidR="009A6C31" w:rsidRDefault="003124ED">
          <w:pPr>
            <w:pStyle w:val="TOC1"/>
            <w:rPr>
              <w:rFonts w:asciiTheme="minorHAnsi" w:hAnsiTheme="minorHAnsi"/>
              <w:b w:val="0"/>
              <w:sz w:val="22"/>
              <w:lang w:val="en-CA" w:eastAsia="en-CA"/>
            </w:rPr>
          </w:pPr>
          <w:hyperlink w:anchor="_Toc118301911" w:history="1">
            <w:r w:rsidR="009A6C31" w:rsidRPr="004F436B">
              <w:rPr>
                <w:rStyle w:val="Hyperlink"/>
                <w:rFonts w:eastAsia="Yu Gothic Light" w:cs="Arial"/>
                <w:bCs/>
                <w:iCs/>
                <w:lang w:val="en-GB"/>
              </w:rPr>
              <w:t xml:space="preserve">Annex 12. Item 5.8. – Article 11.2.2. of Chapter 11.2. Infection with </w:t>
            </w:r>
            <w:r w:rsidR="009A6C31" w:rsidRPr="004F436B">
              <w:rPr>
                <w:rStyle w:val="Hyperlink"/>
                <w:rFonts w:eastAsia="Yu Gothic Light" w:cs="Arial"/>
                <w:bCs/>
                <w:i/>
                <w:lang w:val="en-GB"/>
              </w:rPr>
              <w:t>Bonamia exitiosa</w:t>
            </w:r>
            <w:r w:rsidR="009A6C31">
              <w:rPr>
                <w:webHidden/>
              </w:rPr>
              <w:tab/>
            </w:r>
            <w:r w:rsidR="009A6C31">
              <w:rPr>
                <w:webHidden/>
              </w:rPr>
              <w:fldChar w:fldCharType="begin"/>
            </w:r>
            <w:r w:rsidR="009A6C31">
              <w:rPr>
                <w:webHidden/>
              </w:rPr>
              <w:instrText xml:space="preserve"> PAGEREF _Toc118301911 \h </w:instrText>
            </w:r>
            <w:r w:rsidR="009A6C31">
              <w:rPr>
                <w:webHidden/>
              </w:rPr>
            </w:r>
            <w:r w:rsidR="009A6C31">
              <w:rPr>
                <w:webHidden/>
              </w:rPr>
              <w:fldChar w:fldCharType="separate"/>
            </w:r>
            <w:r w:rsidR="00231E70">
              <w:rPr>
                <w:webHidden/>
              </w:rPr>
              <w:t>54</w:t>
            </w:r>
            <w:r w:rsidR="009A6C31">
              <w:rPr>
                <w:webHidden/>
              </w:rPr>
              <w:fldChar w:fldCharType="end"/>
            </w:r>
          </w:hyperlink>
        </w:p>
        <w:p w14:paraId="5AAD6DC5" w14:textId="77170FA7" w:rsidR="009A6C31" w:rsidRDefault="003124ED">
          <w:pPr>
            <w:pStyle w:val="TOC1"/>
            <w:rPr>
              <w:rFonts w:asciiTheme="minorHAnsi" w:hAnsiTheme="minorHAnsi"/>
              <w:b w:val="0"/>
              <w:sz w:val="22"/>
              <w:lang w:val="en-CA" w:eastAsia="en-CA"/>
            </w:rPr>
          </w:pPr>
          <w:hyperlink w:anchor="_Toc118301912" w:history="1">
            <w:r w:rsidR="009A6C31" w:rsidRPr="004F436B">
              <w:rPr>
                <w:rStyle w:val="Hyperlink"/>
                <w:rFonts w:eastAsia="Yu Gothic Light" w:cs="Arial"/>
                <w:bCs/>
                <w:iCs/>
                <w:lang w:val="en-GB"/>
              </w:rPr>
              <w:t xml:space="preserve">Annex 13. Item 5.8. – Article 11.3.2. of Chapter 11.3. Infection with </w:t>
            </w:r>
            <w:r w:rsidR="009A6C31" w:rsidRPr="004F436B">
              <w:rPr>
                <w:rStyle w:val="Hyperlink"/>
                <w:rFonts w:eastAsia="Yu Gothic Light" w:cs="Arial"/>
                <w:bCs/>
                <w:i/>
                <w:lang w:val="en-GB"/>
              </w:rPr>
              <w:t>Bonamia ostreae</w:t>
            </w:r>
            <w:r w:rsidR="009A6C31">
              <w:rPr>
                <w:webHidden/>
              </w:rPr>
              <w:tab/>
            </w:r>
            <w:r w:rsidR="009A6C31">
              <w:rPr>
                <w:webHidden/>
              </w:rPr>
              <w:fldChar w:fldCharType="begin"/>
            </w:r>
            <w:r w:rsidR="009A6C31">
              <w:rPr>
                <w:webHidden/>
              </w:rPr>
              <w:instrText xml:space="preserve"> PAGEREF _Toc118301912 \h </w:instrText>
            </w:r>
            <w:r w:rsidR="009A6C31">
              <w:rPr>
                <w:webHidden/>
              </w:rPr>
            </w:r>
            <w:r w:rsidR="009A6C31">
              <w:rPr>
                <w:webHidden/>
              </w:rPr>
              <w:fldChar w:fldCharType="separate"/>
            </w:r>
            <w:r w:rsidR="00231E70">
              <w:rPr>
                <w:webHidden/>
              </w:rPr>
              <w:t>55</w:t>
            </w:r>
            <w:r w:rsidR="009A6C31">
              <w:rPr>
                <w:webHidden/>
              </w:rPr>
              <w:fldChar w:fldCharType="end"/>
            </w:r>
          </w:hyperlink>
        </w:p>
        <w:p w14:paraId="4A58F69B" w14:textId="2FA61181" w:rsidR="009A6C31" w:rsidRDefault="003124ED">
          <w:pPr>
            <w:pStyle w:val="TOC1"/>
            <w:rPr>
              <w:rFonts w:asciiTheme="minorHAnsi" w:hAnsiTheme="minorHAnsi"/>
              <w:b w:val="0"/>
              <w:sz w:val="22"/>
              <w:lang w:val="en-CA" w:eastAsia="en-CA"/>
            </w:rPr>
          </w:pPr>
          <w:hyperlink w:anchor="_Toc118301913" w:history="1">
            <w:r w:rsidR="009A6C31" w:rsidRPr="004F436B">
              <w:rPr>
                <w:rStyle w:val="Hyperlink"/>
                <w:rFonts w:eastAsia="Yu Gothic Light" w:cs="Arial"/>
                <w:bCs/>
                <w:iCs/>
                <w:lang w:val="en-GB"/>
              </w:rPr>
              <w:t xml:space="preserve">Annex 14. Item 5.9. – Article 11.4.1. and 11.4.2. of Chapter 11.4. Infection with </w:t>
            </w:r>
            <w:r w:rsidR="009A6C31" w:rsidRPr="004F436B">
              <w:rPr>
                <w:rStyle w:val="Hyperlink"/>
                <w:rFonts w:eastAsia="Yu Gothic Light" w:cs="Arial"/>
                <w:bCs/>
                <w:i/>
                <w:lang w:val="en-GB"/>
              </w:rPr>
              <w:t>Marteilia refringens</w:t>
            </w:r>
            <w:r w:rsidR="009A6C31">
              <w:rPr>
                <w:webHidden/>
              </w:rPr>
              <w:tab/>
            </w:r>
            <w:r w:rsidR="009A6C31">
              <w:rPr>
                <w:webHidden/>
              </w:rPr>
              <w:fldChar w:fldCharType="begin"/>
            </w:r>
            <w:r w:rsidR="009A6C31">
              <w:rPr>
                <w:webHidden/>
              </w:rPr>
              <w:instrText xml:space="preserve"> PAGEREF _Toc118301913 \h </w:instrText>
            </w:r>
            <w:r w:rsidR="009A6C31">
              <w:rPr>
                <w:webHidden/>
              </w:rPr>
            </w:r>
            <w:r w:rsidR="009A6C31">
              <w:rPr>
                <w:webHidden/>
              </w:rPr>
              <w:fldChar w:fldCharType="separate"/>
            </w:r>
            <w:r w:rsidR="00231E70">
              <w:rPr>
                <w:webHidden/>
              </w:rPr>
              <w:t>56</w:t>
            </w:r>
            <w:r w:rsidR="009A6C31">
              <w:rPr>
                <w:webHidden/>
              </w:rPr>
              <w:fldChar w:fldCharType="end"/>
            </w:r>
          </w:hyperlink>
        </w:p>
        <w:p w14:paraId="51F9828E" w14:textId="7C8CE2ED" w:rsidR="009A6C31" w:rsidRDefault="003124ED">
          <w:pPr>
            <w:pStyle w:val="TOC1"/>
            <w:rPr>
              <w:rFonts w:asciiTheme="minorHAnsi" w:hAnsiTheme="minorHAnsi"/>
              <w:b w:val="0"/>
              <w:sz w:val="22"/>
              <w:lang w:val="en-CA" w:eastAsia="en-CA"/>
            </w:rPr>
          </w:pPr>
          <w:hyperlink w:anchor="_Toc118301914" w:history="1">
            <w:r w:rsidR="009A6C31" w:rsidRPr="004F436B">
              <w:rPr>
                <w:rStyle w:val="Hyperlink"/>
                <w:rFonts w:eastAsia="Yu Gothic Light" w:cs="Arial"/>
                <w:bCs/>
                <w:iCs/>
                <w:lang w:val="en-GB"/>
              </w:rPr>
              <w:t>Annex 15. Item 5.10. – Model Articles 11.X.9. – 11.X.14. for mollusc disease-specific chapters</w:t>
            </w:r>
            <w:r w:rsidR="009A6C31">
              <w:rPr>
                <w:webHidden/>
              </w:rPr>
              <w:tab/>
            </w:r>
            <w:r w:rsidR="009A6C31">
              <w:rPr>
                <w:webHidden/>
              </w:rPr>
              <w:fldChar w:fldCharType="begin"/>
            </w:r>
            <w:r w:rsidR="009A6C31">
              <w:rPr>
                <w:webHidden/>
              </w:rPr>
              <w:instrText xml:space="preserve"> PAGEREF _Toc118301914 \h </w:instrText>
            </w:r>
            <w:r w:rsidR="009A6C31">
              <w:rPr>
                <w:webHidden/>
              </w:rPr>
            </w:r>
            <w:r w:rsidR="009A6C31">
              <w:rPr>
                <w:webHidden/>
              </w:rPr>
              <w:fldChar w:fldCharType="separate"/>
            </w:r>
            <w:r w:rsidR="00231E70">
              <w:rPr>
                <w:webHidden/>
              </w:rPr>
              <w:t>57</w:t>
            </w:r>
            <w:r w:rsidR="009A6C31">
              <w:rPr>
                <w:webHidden/>
              </w:rPr>
              <w:fldChar w:fldCharType="end"/>
            </w:r>
          </w:hyperlink>
        </w:p>
        <w:p w14:paraId="6C127127" w14:textId="166A224C" w:rsidR="009A6C31" w:rsidRDefault="003124ED">
          <w:pPr>
            <w:pStyle w:val="TOC1"/>
            <w:rPr>
              <w:rFonts w:asciiTheme="minorHAnsi" w:hAnsiTheme="minorHAnsi"/>
              <w:b w:val="0"/>
              <w:sz w:val="22"/>
              <w:lang w:val="en-CA" w:eastAsia="en-CA"/>
            </w:rPr>
          </w:pPr>
          <w:hyperlink w:anchor="_Toc118301915" w:history="1">
            <w:r w:rsidR="009A6C31" w:rsidRPr="004F436B">
              <w:rPr>
                <w:rStyle w:val="Hyperlink"/>
                <w:rFonts w:eastAsia="Yu Gothic Light" w:cs="Arial"/>
                <w:bCs/>
                <w:iCs/>
                <w:lang w:val="en-GB"/>
              </w:rPr>
              <w:t xml:space="preserve">Annex 16. </w:t>
            </w:r>
            <w:r w:rsidR="009A6C31" w:rsidRPr="004F436B">
              <w:rPr>
                <w:rStyle w:val="Hyperlink"/>
                <w:rFonts w:eastAsia="Yu Gothic Light" w:cs="Arial"/>
                <w:bCs/>
                <w:iCs/>
                <w:lang w:val="en-CA"/>
              </w:rPr>
              <w:t>Item 5.11. – Member questionnaire for revision of Chapter 4.3. Application of Compartmentalisation</w:t>
            </w:r>
            <w:r w:rsidR="009A6C31">
              <w:rPr>
                <w:webHidden/>
              </w:rPr>
              <w:tab/>
            </w:r>
            <w:r w:rsidR="009A6C31">
              <w:rPr>
                <w:webHidden/>
              </w:rPr>
              <w:fldChar w:fldCharType="begin"/>
            </w:r>
            <w:r w:rsidR="009A6C31">
              <w:rPr>
                <w:webHidden/>
              </w:rPr>
              <w:instrText xml:space="preserve"> PAGEREF _Toc118301915 \h </w:instrText>
            </w:r>
            <w:r w:rsidR="009A6C31">
              <w:rPr>
                <w:webHidden/>
              </w:rPr>
            </w:r>
            <w:r w:rsidR="009A6C31">
              <w:rPr>
                <w:webHidden/>
              </w:rPr>
              <w:fldChar w:fldCharType="separate"/>
            </w:r>
            <w:r w:rsidR="00231E70">
              <w:rPr>
                <w:webHidden/>
              </w:rPr>
              <w:t>61</w:t>
            </w:r>
            <w:r w:rsidR="009A6C31">
              <w:rPr>
                <w:webHidden/>
              </w:rPr>
              <w:fldChar w:fldCharType="end"/>
            </w:r>
          </w:hyperlink>
        </w:p>
        <w:p w14:paraId="1A8BD0C5" w14:textId="6D103A56" w:rsidR="009A6C31" w:rsidRDefault="003124ED">
          <w:pPr>
            <w:pStyle w:val="TOC1"/>
            <w:rPr>
              <w:rFonts w:asciiTheme="minorHAnsi" w:hAnsiTheme="minorHAnsi"/>
              <w:b w:val="0"/>
              <w:sz w:val="22"/>
              <w:lang w:val="en-CA" w:eastAsia="en-CA"/>
            </w:rPr>
          </w:pPr>
          <w:hyperlink w:anchor="_Toc118301916" w:history="1">
            <w:r w:rsidR="009A6C31" w:rsidRPr="004F436B">
              <w:rPr>
                <w:rStyle w:val="Hyperlink"/>
                <w:rFonts w:eastAsia="Yu Gothic Light" w:cs="Arial"/>
                <w:bCs/>
                <w:iCs/>
                <w:lang w:val="en-GB"/>
              </w:rPr>
              <w:t xml:space="preserve">Annex 17. </w:t>
            </w:r>
            <w:r w:rsidR="009A6C31" w:rsidRPr="004F436B">
              <w:rPr>
                <w:rStyle w:val="Hyperlink"/>
                <w:rFonts w:eastAsia="Yu Gothic Light" w:cs="Arial"/>
                <w:bCs/>
                <w:iCs/>
                <w:lang w:val="en-CA"/>
              </w:rPr>
              <w:t>Item 7.1.1. – Chapter 2.2.0. General information (diseases of crustaceans)</w:t>
            </w:r>
            <w:r w:rsidR="009A6C31">
              <w:rPr>
                <w:webHidden/>
              </w:rPr>
              <w:tab/>
            </w:r>
            <w:r w:rsidR="009A6C31">
              <w:rPr>
                <w:webHidden/>
              </w:rPr>
              <w:fldChar w:fldCharType="begin"/>
            </w:r>
            <w:r w:rsidR="009A6C31">
              <w:rPr>
                <w:webHidden/>
              </w:rPr>
              <w:instrText xml:space="preserve"> PAGEREF _Toc118301916 \h </w:instrText>
            </w:r>
            <w:r w:rsidR="009A6C31">
              <w:rPr>
                <w:webHidden/>
              </w:rPr>
            </w:r>
            <w:r w:rsidR="009A6C31">
              <w:rPr>
                <w:webHidden/>
              </w:rPr>
              <w:fldChar w:fldCharType="separate"/>
            </w:r>
            <w:r w:rsidR="00231E70">
              <w:rPr>
                <w:webHidden/>
              </w:rPr>
              <w:t>62</w:t>
            </w:r>
            <w:r w:rsidR="009A6C31">
              <w:rPr>
                <w:webHidden/>
              </w:rPr>
              <w:fldChar w:fldCharType="end"/>
            </w:r>
          </w:hyperlink>
        </w:p>
        <w:p w14:paraId="00D4C2C1" w14:textId="5C8D651A" w:rsidR="009A6C31" w:rsidRDefault="003124ED">
          <w:pPr>
            <w:pStyle w:val="TOC1"/>
            <w:rPr>
              <w:rFonts w:asciiTheme="minorHAnsi" w:hAnsiTheme="minorHAnsi"/>
              <w:b w:val="0"/>
              <w:sz w:val="22"/>
              <w:lang w:val="en-CA" w:eastAsia="en-CA"/>
            </w:rPr>
          </w:pPr>
          <w:hyperlink w:anchor="_Toc118301917" w:history="1">
            <w:r w:rsidR="009A6C31" w:rsidRPr="004F436B">
              <w:rPr>
                <w:rStyle w:val="Hyperlink"/>
                <w:rFonts w:eastAsia="Yu Gothic Light" w:cs="Arial"/>
                <w:bCs/>
                <w:iCs/>
                <w:lang w:val="en-IE"/>
              </w:rPr>
              <w:t xml:space="preserve">Annex 18. Item 7.1.2. – Chapter 2.2.1. </w:t>
            </w:r>
            <w:r w:rsidR="009A6C31" w:rsidRPr="004F436B">
              <w:rPr>
                <w:rStyle w:val="Hyperlink"/>
                <w:rFonts w:eastAsia="Yu Gothic Light" w:cs="Arial"/>
                <w:bCs/>
                <w:iCs/>
                <w:lang w:val="en-CA"/>
              </w:rPr>
              <w:t>AHPND</w:t>
            </w:r>
            <w:r w:rsidR="009A6C31">
              <w:rPr>
                <w:webHidden/>
              </w:rPr>
              <w:tab/>
            </w:r>
            <w:r w:rsidR="009A6C31">
              <w:rPr>
                <w:webHidden/>
              </w:rPr>
              <w:fldChar w:fldCharType="begin"/>
            </w:r>
            <w:r w:rsidR="009A6C31">
              <w:rPr>
                <w:webHidden/>
              </w:rPr>
              <w:instrText xml:space="preserve"> PAGEREF _Toc118301917 \h </w:instrText>
            </w:r>
            <w:r w:rsidR="009A6C31">
              <w:rPr>
                <w:webHidden/>
              </w:rPr>
            </w:r>
            <w:r w:rsidR="009A6C31">
              <w:rPr>
                <w:webHidden/>
              </w:rPr>
              <w:fldChar w:fldCharType="separate"/>
            </w:r>
            <w:r w:rsidR="00231E70">
              <w:rPr>
                <w:webHidden/>
              </w:rPr>
              <w:t>70</w:t>
            </w:r>
            <w:r w:rsidR="009A6C31">
              <w:rPr>
                <w:webHidden/>
              </w:rPr>
              <w:fldChar w:fldCharType="end"/>
            </w:r>
          </w:hyperlink>
        </w:p>
        <w:p w14:paraId="7D400787" w14:textId="4478A685" w:rsidR="009A6C31" w:rsidRDefault="003124ED">
          <w:pPr>
            <w:pStyle w:val="TOC1"/>
            <w:rPr>
              <w:rFonts w:asciiTheme="minorHAnsi" w:hAnsiTheme="minorHAnsi"/>
              <w:b w:val="0"/>
              <w:sz w:val="22"/>
              <w:lang w:val="en-CA" w:eastAsia="en-CA"/>
            </w:rPr>
          </w:pPr>
          <w:hyperlink w:anchor="_Toc118301918" w:history="1">
            <w:r w:rsidR="009A6C31" w:rsidRPr="004F436B">
              <w:rPr>
                <w:rStyle w:val="Hyperlink"/>
                <w:rFonts w:eastAsia="Yu Gothic Light" w:cs="Arial"/>
                <w:lang w:val="en-CA"/>
              </w:rPr>
              <w:t xml:space="preserve">Annex 19. Item 7.1.3. – Chapter 2.2.2. </w:t>
            </w:r>
            <w:r w:rsidR="009A6C31" w:rsidRPr="004F436B">
              <w:rPr>
                <w:rStyle w:val="Hyperlink"/>
                <w:rFonts w:eastAsia="Yu Gothic Light" w:cs="Arial"/>
                <w:bCs/>
                <w:iCs/>
                <w:lang w:val="en-CA"/>
              </w:rPr>
              <w:t xml:space="preserve">Infection with </w:t>
            </w:r>
            <w:r w:rsidR="009A6C31" w:rsidRPr="004F436B">
              <w:rPr>
                <w:rStyle w:val="Hyperlink"/>
                <w:rFonts w:eastAsia="Yu Gothic Light" w:cs="Arial"/>
                <w:bCs/>
                <w:i/>
                <w:lang w:val="en-CA"/>
              </w:rPr>
              <w:t xml:space="preserve">Aphanomyces astaci </w:t>
            </w:r>
            <w:r w:rsidR="009A6C31" w:rsidRPr="004F436B">
              <w:rPr>
                <w:rStyle w:val="Hyperlink"/>
                <w:rFonts w:eastAsia="Yu Gothic Light" w:cs="Arial"/>
                <w:bCs/>
                <w:iCs/>
                <w:lang w:val="en-CA"/>
              </w:rPr>
              <w:t>(crayfish plague)</w:t>
            </w:r>
            <w:r w:rsidR="009A6C31">
              <w:rPr>
                <w:webHidden/>
              </w:rPr>
              <w:tab/>
            </w:r>
            <w:r w:rsidR="009A6C31">
              <w:rPr>
                <w:webHidden/>
              </w:rPr>
              <w:fldChar w:fldCharType="begin"/>
            </w:r>
            <w:r w:rsidR="009A6C31">
              <w:rPr>
                <w:webHidden/>
              </w:rPr>
              <w:instrText xml:space="preserve"> PAGEREF _Toc118301918 \h </w:instrText>
            </w:r>
            <w:r w:rsidR="009A6C31">
              <w:rPr>
                <w:webHidden/>
              </w:rPr>
            </w:r>
            <w:r w:rsidR="009A6C31">
              <w:rPr>
                <w:webHidden/>
              </w:rPr>
              <w:fldChar w:fldCharType="separate"/>
            </w:r>
            <w:r w:rsidR="00231E70">
              <w:rPr>
                <w:webHidden/>
              </w:rPr>
              <w:t>87</w:t>
            </w:r>
            <w:r w:rsidR="009A6C31">
              <w:rPr>
                <w:webHidden/>
              </w:rPr>
              <w:fldChar w:fldCharType="end"/>
            </w:r>
          </w:hyperlink>
        </w:p>
        <w:p w14:paraId="1C6DC6B3" w14:textId="66C3188F" w:rsidR="009A6C31" w:rsidRDefault="003124ED">
          <w:pPr>
            <w:pStyle w:val="TOC1"/>
            <w:rPr>
              <w:rFonts w:asciiTheme="minorHAnsi" w:hAnsiTheme="minorHAnsi"/>
              <w:b w:val="0"/>
              <w:sz w:val="22"/>
              <w:lang w:val="en-CA" w:eastAsia="en-CA"/>
            </w:rPr>
          </w:pPr>
          <w:hyperlink w:anchor="_Toc118301919" w:history="1">
            <w:r w:rsidR="009A6C31" w:rsidRPr="004F436B">
              <w:rPr>
                <w:rStyle w:val="Hyperlink"/>
                <w:rFonts w:eastAsia="Yu Gothic Light" w:cs="Arial"/>
                <w:bCs/>
                <w:iCs/>
                <w:lang w:val="en-CA"/>
              </w:rPr>
              <w:t>Annex 20. Item 7.1.4. – Chapter 2.2.3. Infection with NHP</w:t>
            </w:r>
            <w:r w:rsidR="009A6C31">
              <w:rPr>
                <w:webHidden/>
              </w:rPr>
              <w:tab/>
            </w:r>
            <w:r w:rsidR="009A6C31">
              <w:rPr>
                <w:webHidden/>
              </w:rPr>
              <w:fldChar w:fldCharType="begin"/>
            </w:r>
            <w:r w:rsidR="009A6C31">
              <w:rPr>
                <w:webHidden/>
              </w:rPr>
              <w:instrText xml:space="preserve"> PAGEREF _Toc118301919 \h </w:instrText>
            </w:r>
            <w:r w:rsidR="009A6C31">
              <w:rPr>
                <w:webHidden/>
              </w:rPr>
            </w:r>
            <w:r w:rsidR="009A6C31">
              <w:rPr>
                <w:webHidden/>
              </w:rPr>
              <w:fldChar w:fldCharType="separate"/>
            </w:r>
            <w:r w:rsidR="00231E70">
              <w:rPr>
                <w:webHidden/>
              </w:rPr>
              <w:t>103</w:t>
            </w:r>
            <w:r w:rsidR="009A6C31">
              <w:rPr>
                <w:webHidden/>
              </w:rPr>
              <w:fldChar w:fldCharType="end"/>
            </w:r>
          </w:hyperlink>
        </w:p>
        <w:p w14:paraId="3A6C7B66" w14:textId="104C70A2" w:rsidR="009A6C31" w:rsidRDefault="003124ED">
          <w:pPr>
            <w:pStyle w:val="TOC1"/>
            <w:rPr>
              <w:rFonts w:asciiTheme="minorHAnsi" w:hAnsiTheme="minorHAnsi"/>
              <w:b w:val="0"/>
              <w:sz w:val="22"/>
              <w:lang w:val="en-CA" w:eastAsia="en-CA"/>
            </w:rPr>
          </w:pPr>
          <w:hyperlink w:anchor="_Toc118301920" w:history="1">
            <w:r w:rsidR="009A6C31" w:rsidRPr="004F436B">
              <w:rPr>
                <w:rStyle w:val="Hyperlink"/>
                <w:rFonts w:eastAsia="Yu Gothic Light" w:cs="Arial"/>
                <w:bCs/>
                <w:iCs/>
                <w:lang w:val="en-CA"/>
              </w:rPr>
              <w:t>Annex 21. Item 7.1.5. – Chapter 2.2.4. Infection with IHHNV</w:t>
            </w:r>
            <w:r w:rsidR="009A6C31">
              <w:rPr>
                <w:webHidden/>
              </w:rPr>
              <w:tab/>
            </w:r>
            <w:r w:rsidR="009A6C31">
              <w:rPr>
                <w:webHidden/>
              </w:rPr>
              <w:fldChar w:fldCharType="begin"/>
            </w:r>
            <w:r w:rsidR="009A6C31">
              <w:rPr>
                <w:webHidden/>
              </w:rPr>
              <w:instrText xml:space="preserve"> PAGEREF _Toc118301920 \h </w:instrText>
            </w:r>
            <w:r w:rsidR="009A6C31">
              <w:rPr>
                <w:webHidden/>
              </w:rPr>
            </w:r>
            <w:r w:rsidR="009A6C31">
              <w:rPr>
                <w:webHidden/>
              </w:rPr>
              <w:fldChar w:fldCharType="separate"/>
            </w:r>
            <w:r w:rsidR="00231E70">
              <w:rPr>
                <w:webHidden/>
              </w:rPr>
              <w:t>118</w:t>
            </w:r>
            <w:r w:rsidR="009A6C31">
              <w:rPr>
                <w:webHidden/>
              </w:rPr>
              <w:fldChar w:fldCharType="end"/>
            </w:r>
          </w:hyperlink>
        </w:p>
        <w:p w14:paraId="6EC6BEA2" w14:textId="47AFC2AB" w:rsidR="009A6C31" w:rsidRDefault="003124ED">
          <w:pPr>
            <w:pStyle w:val="TOC1"/>
            <w:rPr>
              <w:rFonts w:asciiTheme="minorHAnsi" w:hAnsiTheme="minorHAnsi"/>
              <w:b w:val="0"/>
              <w:sz w:val="22"/>
              <w:lang w:val="en-CA" w:eastAsia="en-CA"/>
            </w:rPr>
          </w:pPr>
          <w:hyperlink w:anchor="_Toc118301921" w:history="1">
            <w:r w:rsidR="009A6C31" w:rsidRPr="004F436B">
              <w:rPr>
                <w:rStyle w:val="Hyperlink"/>
                <w:rFonts w:eastAsia="Yu Gothic Light" w:cs="Arial"/>
                <w:bCs/>
                <w:iCs/>
                <w:lang w:val="en-CA"/>
              </w:rPr>
              <w:t>Annex 22. Item 7.1.6. – Chapter 2.2.5. Infection with IMNV</w:t>
            </w:r>
            <w:r w:rsidR="009A6C31">
              <w:rPr>
                <w:webHidden/>
              </w:rPr>
              <w:tab/>
            </w:r>
            <w:r w:rsidR="009A6C31">
              <w:rPr>
                <w:webHidden/>
              </w:rPr>
              <w:fldChar w:fldCharType="begin"/>
            </w:r>
            <w:r w:rsidR="009A6C31">
              <w:rPr>
                <w:webHidden/>
              </w:rPr>
              <w:instrText xml:space="preserve"> PAGEREF _Toc118301921 \h </w:instrText>
            </w:r>
            <w:r w:rsidR="009A6C31">
              <w:rPr>
                <w:webHidden/>
              </w:rPr>
            </w:r>
            <w:r w:rsidR="009A6C31">
              <w:rPr>
                <w:webHidden/>
              </w:rPr>
              <w:fldChar w:fldCharType="separate"/>
            </w:r>
            <w:r w:rsidR="00231E70">
              <w:rPr>
                <w:webHidden/>
              </w:rPr>
              <w:t>137</w:t>
            </w:r>
            <w:r w:rsidR="009A6C31">
              <w:rPr>
                <w:webHidden/>
              </w:rPr>
              <w:fldChar w:fldCharType="end"/>
            </w:r>
          </w:hyperlink>
        </w:p>
        <w:p w14:paraId="598C5119" w14:textId="2297D18C" w:rsidR="009A6C31" w:rsidRDefault="003124ED">
          <w:pPr>
            <w:pStyle w:val="TOC1"/>
            <w:rPr>
              <w:rFonts w:asciiTheme="minorHAnsi" w:hAnsiTheme="minorHAnsi"/>
              <w:b w:val="0"/>
              <w:sz w:val="22"/>
              <w:lang w:val="en-CA" w:eastAsia="en-CA"/>
            </w:rPr>
          </w:pPr>
          <w:hyperlink w:anchor="_Toc118301922" w:history="1">
            <w:r w:rsidR="009A6C31" w:rsidRPr="004F436B">
              <w:rPr>
                <w:rStyle w:val="Hyperlink"/>
                <w:rFonts w:eastAsia="Yu Gothic Light" w:cs="Arial"/>
                <w:bCs/>
                <w:iCs/>
                <w:lang w:val="en-CA"/>
              </w:rPr>
              <w:t xml:space="preserve">Annex </w:t>
            </w:r>
            <w:r w:rsidR="009A6C31" w:rsidRPr="004F436B">
              <w:rPr>
                <w:rStyle w:val="Hyperlink"/>
                <w:rFonts w:eastAsia="Yu Gothic Light" w:cs="Arial"/>
                <w:bCs/>
                <w:lang w:val="en-CA"/>
              </w:rPr>
              <w:t>23</w:t>
            </w:r>
            <w:r w:rsidR="009A6C31" w:rsidRPr="004F436B">
              <w:rPr>
                <w:rStyle w:val="Hyperlink"/>
                <w:rFonts w:eastAsia="Yu Gothic Light" w:cs="Arial"/>
                <w:bCs/>
                <w:iCs/>
                <w:lang w:val="en-CA"/>
              </w:rPr>
              <w:t>. Item 7.1.7. – Chapter 2.2.7. Infection with TSV</w:t>
            </w:r>
            <w:r w:rsidR="009A6C31">
              <w:rPr>
                <w:webHidden/>
              </w:rPr>
              <w:tab/>
            </w:r>
            <w:r w:rsidR="009A6C31">
              <w:rPr>
                <w:webHidden/>
              </w:rPr>
              <w:fldChar w:fldCharType="begin"/>
            </w:r>
            <w:r w:rsidR="009A6C31">
              <w:rPr>
                <w:webHidden/>
              </w:rPr>
              <w:instrText xml:space="preserve"> PAGEREF _Toc118301922 \h </w:instrText>
            </w:r>
            <w:r w:rsidR="009A6C31">
              <w:rPr>
                <w:webHidden/>
              </w:rPr>
            </w:r>
            <w:r w:rsidR="009A6C31">
              <w:rPr>
                <w:webHidden/>
              </w:rPr>
              <w:fldChar w:fldCharType="separate"/>
            </w:r>
            <w:r w:rsidR="00231E70">
              <w:rPr>
                <w:webHidden/>
              </w:rPr>
              <w:t>150</w:t>
            </w:r>
            <w:r w:rsidR="009A6C31">
              <w:rPr>
                <w:webHidden/>
              </w:rPr>
              <w:fldChar w:fldCharType="end"/>
            </w:r>
          </w:hyperlink>
        </w:p>
        <w:p w14:paraId="77101CD9" w14:textId="70DE6D09" w:rsidR="009A6C31" w:rsidRDefault="003124ED">
          <w:pPr>
            <w:pStyle w:val="TOC1"/>
            <w:rPr>
              <w:rFonts w:asciiTheme="minorHAnsi" w:hAnsiTheme="minorHAnsi"/>
              <w:b w:val="0"/>
              <w:sz w:val="22"/>
              <w:lang w:val="en-CA" w:eastAsia="en-CA"/>
            </w:rPr>
          </w:pPr>
          <w:hyperlink w:anchor="_Toc118301923" w:history="1">
            <w:r w:rsidR="009A6C31" w:rsidRPr="004F436B">
              <w:rPr>
                <w:rStyle w:val="Hyperlink"/>
                <w:rFonts w:eastAsia="Yu Gothic Light" w:cs="Arial"/>
                <w:bCs/>
                <w:iCs/>
                <w:lang w:val="en-CA"/>
              </w:rPr>
              <w:t>Annex 24. Item 7.1.8. – Chapter 2.2.8. Infection with WSSV</w:t>
            </w:r>
            <w:r w:rsidR="009A6C31">
              <w:rPr>
                <w:webHidden/>
              </w:rPr>
              <w:tab/>
            </w:r>
            <w:r w:rsidR="009A6C31">
              <w:rPr>
                <w:webHidden/>
              </w:rPr>
              <w:fldChar w:fldCharType="begin"/>
            </w:r>
            <w:r w:rsidR="009A6C31">
              <w:rPr>
                <w:webHidden/>
              </w:rPr>
              <w:instrText xml:space="preserve"> PAGEREF _Toc118301923 \h </w:instrText>
            </w:r>
            <w:r w:rsidR="009A6C31">
              <w:rPr>
                <w:webHidden/>
              </w:rPr>
            </w:r>
            <w:r w:rsidR="009A6C31">
              <w:rPr>
                <w:webHidden/>
              </w:rPr>
              <w:fldChar w:fldCharType="separate"/>
            </w:r>
            <w:r w:rsidR="00231E70">
              <w:rPr>
                <w:webHidden/>
              </w:rPr>
              <w:t>166</w:t>
            </w:r>
            <w:r w:rsidR="009A6C31">
              <w:rPr>
                <w:webHidden/>
              </w:rPr>
              <w:fldChar w:fldCharType="end"/>
            </w:r>
          </w:hyperlink>
        </w:p>
        <w:p w14:paraId="402F98D5" w14:textId="5BA13B01" w:rsidR="009A6C31" w:rsidRDefault="003124ED">
          <w:pPr>
            <w:pStyle w:val="TOC1"/>
            <w:rPr>
              <w:rFonts w:asciiTheme="minorHAnsi" w:hAnsiTheme="minorHAnsi"/>
              <w:b w:val="0"/>
              <w:sz w:val="22"/>
              <w:lang w:val="en-CA" w:eastAsia="en-CA"/>
            </w:rPr>
          </w:pPr>
          <w:hyperlink w:anchor="_Toc118301924" w:history="1">
            <w:r w:rsidR="009A6C31" w:rsidRPr="004F436B">
              <w:rPr>
                <w:rStyle w:val="Hyperlink"/>
                <w:rFonts w:eastAsia="Yu Gothic Light" w:cs="Arial"/>
                <w:bCs/>
                <w:iCs/>
                <w:lang w:val="en-CA"/>
              </w:rPr>
              <w:t>Annex 25. Item 7.2.1. – Chapter 2.3.1. Infection with EUS</w:t>
            </w:r>
            <w:r w:rsidR="009A6C31">
              <w:rPr>
                <w:webHidden/>
              </w:rPr>
              <w:tab/>
            </w:r>
            <w:r w:rsidR="009A6C31">
              <w:rPr>
                <w:webHidden/>
              </w:rPr>
              <w:fldChar w:fldCharType="begin"/>
            </w:r>
            <w:r w:rsidR="009A6C31">
              <w:rPr>
                <w:webHidden/>
              </w:rPr>
              <w:instrText xml:space="preserve"> PAGEREF _Toc118301924 \h </w:instrText>
            </w:r>
            <w:r w:rsidR="009A6C31">
              <w:rPr>
                <w:webHidden/>
              </w:rPr>
            </w:r>
            <w:r w:rsidR="009A6C31">
              <w:rPr>
                <w:webHidden/>
              </w:rPr>
              <w:fldChar w:fldCharType="separate"/>
            </w:r>
            <w:r w:rsidR="00231E70">
              <w:rPr>
                <w:webHidden/>
              </w:rPr>
              <w:t>183</w:t>
            </w:r>
            <w:r w:rsidR="009A6C31">
              <w:rPr>
                <w:webHidden/>
              </w:rPr>
              <w:fldChar w:fldCharType="end"/>
            </w:r>
          </w:hyperlink>
        </w:p>
        <w:p w14:paraId="7D0701B6" w14:textId="4F6C618D" w:rsidR="009A6C31" w:rsidRDefault="003124ED">
          <w:pPr>
            <w:pStyle w:val="TOC1"/>
            <w:rPr>
              <w:rFonts w:asciiTheme="minorHAnsi" w:hAnsiTheme="minorHAnsi"/>
              <w:b w:val="0"/>
              <w:sz w:val="22"/>
              <w:lang w:val="en-CA" w:eastAsia="en-CA"/>
            </w:rPr>
          </w:pPr>
          <w:hyperlink w:anchor="_Toc118301925" w:history="1">
            <w:r w:rsidR="009A6C31" w:rsidRPr="004F436B">
              <w:rPr>
                <w:rStyle w:val="Hyperlink"/>
                <w:rFonts w:eastAsia="Yu Gothic Light" w:cs="Arial"/>
                <w:bCs/>
                <w:iCs/>
                <w:lang w:val="en-CA"/>
              </w:rPr>
              <w:t>Annex 26. Item 7.2.2. – Chapter 2.3.2. Infection with EHNV</w:t>
            </w:r>
            <w:r w:rsidR="009A6C31">
              <w:rPr>
                <w:webHidden/>
              </w:rPr>
              <w:tab/>
            </w:r>
            <w:r w:rsidR="009A6C31">
              <w:rPr>
                <w:webHidden/>
              </w:rPr>
              <w:fldChar w:fldCharType="begin"/>
            </w:r>
            <w:r w:rsidR="009A6C31">
              <w:rPr>
                <w:webHidden/>
              </w:rPr>
              <w:instrText xml:space="preserve"> PAGEREF _Toc118301925 \h </w:instrText>
            </w:r>
            <w:r w:rsidR="009A6C31">
              <w:rPr>
                <w:webHidden/>
              </w:rPr>
            </w:r>
            <w:r w:rsidR="009A6C31">
              <w:rPr>
                <w:webHidden/>
              </w:rPr>
              <w:fldChar w:fldCharType="separate"/>
            </w:r>
            <w:r w:rsidR="00231E70">
              <w:rPr>
                <w:webHidden/>
              </w:rPr>
              <w:t>202</w:t>
            </w:r>
            <w:r w:rsidR="009A6C31">
              <w:rPr>
                <w:webHidden/>
              </w:rPr>
              <w:fldChar w:fldCharType="end"/>
            </w:r>
          </w:hyperlink>
        </w:p>
        <w:p w14:paraId="10D99742" w14:textId="0E3F71E8" w:rsidR="009A6C31" w:rsidRDefault="003124ED">
          <w:pPr>
            <w:pStyle w:val="TOC1"/>
            <w:rPr>
              <w:rFonts w:asciiTheme="minorHAnsi" w:hAnsiTheme="minorHAnsi"/>
              <w:b w:val="0"/>
              <w:sz w:val="22"/>
              <w:lang w:val="en-CA" w:eastAsia="en-CA"/>
            </w:rPr>
          </w:pPr>
          <w:hyperlink w:anchor="_Toc118301926" w:history="1">
            <w:r w:rsidR="009A6C31" w:rsidRPr="004F436B">
              <w:rPr>
                <w:rStyle w:val="Hyperlink"/>
                <w:rFonts w:eastAsia="Yu Gothic Light" w:cs="Arial"/>
                <w:bCs/>
                <w:iCs/>
                <w:lang w:val="en-CA"/>
              </w:rPr>
              <w:t>Annex 27. Item 7.2.3. – Section 2.2.1. of Chapter 2.3.9. Infection with SVCV</w:t>
            </w:r>
            <w:r w:rsidR="009A6C31">
              <w:rPr>
                <w:webHidden/>
              </w:rPr>
              <w:tab/>
            </w:r>
            <w:r w:rsidR="009A6C31">
              <w:rPr>
                <w:webHidden/>
              </w:rPr>
              <w:fldChar w:fldCharType="begin"/>
            </w:r>
            <w:r w:rsidR="009A6C31">
              <w:rPr>
                <w:webHidden/>
              </w:rPr>
              <w:instrText xml:space="preserve"> PAGEREF _Toc118301926 \h </w:instrText>
            </w:r>
            <w:r w:rsidR="009A6C31">
              <w:rPr>
                <w:webHidden/>
              </w:rPr>
            </w:r>
            <w:r w:rsidR="009A6C31">
              <w:rPr>
                <w:webHidden/>
              </w:rPr>
              <w:fldChar w:fldCharType="separate"/>
            </w:r>
            <w:r w:rsidR="00231E70">
              <w:rPr>
                <w:webHidden/>
              </w:rPr>
              <w:t>222</w:t>
            </w:r>
            <w:r w:rsidR="009A6C31">
              <w:rPr>
                <w:webHidden/>
              </w:rPr>
              <w:fldChar w:fldCharType="end"/>
            </w:r>
          </w:hyperlink>
        </w:p>
        <w:p w14:paraId="068C8770" w14:textId="016E526B" w:rsidR="009A6C31" w:rsidRDefault="003124ED">
          <w:pPr>
            <w:pStyle w:val="TOC1"/>
            <w:rPr>
              <w:rFonts w:asciiTheme="minorHAnsi" w:hAnsiTheme="minorHAnsi"/>
              <w:b w:val="0"/>
              <w:sz w:val="22"/>
              <w:lang w:val="en-CA" w:eastAsia="en-CA"/>
            </w:rPr>
          </w:pPr>
          <w:hyperlink w:anchor="_Toc118301927" w:history="1">
            <w:r w:rsidR="009A6C31" w:rsidRPr="004F436B">
              <w:rPr>
                <w:rStyle w:val="Hyperlink"/>
                <w:rFonts w:eastAsia="Yu Gothic Light" w:cs="Arial"/>
                <w:bCs/>
                <w:iCs/>
                <w:lang w:val="en-CA"/>
              </w:rPr>
              <w:t xml:space="preserve">Annex 28. Item 7.3.1. – Section 2.2.1. and 2.2.2. of Chapter 2.4.2. Infection with </w:t>
            </w:r>
            <w:r w:rsidR="009A6C31" w:rsidRPr="004F436B">
              <w:rPr>
                <w:rStyle w:val="Hyperlink"/>
                <w:rFonts w:eastAsia="Yu Gothic Light" w:cs="Arial"/>
                <w:bCs/>
                <w:i/>
                <w:lang w:val="en-CA"/>
              </w:rPr>
              <w:t>Bonamia exitiosa</w:t>
            </w:r>
            <w:r w:rsidR="009A6C31">
              <w:rPr>
                <w:webHidden/>
              </w:rPr>
              <w:tab/>
            </w:r>
            <w:r w:rsidR="009A6C31">
              <w:rPr>
                <w:webHidden/>
              </w:rPr>
              <w:fldChar w:fldCharType="begin"/>
            </w:r>
            <w:r w:rsidR="009A6C31">
              <w:rPr>
                <w:webHidden/>
              </w:rPr>
              <w:instrText xml:space="preserve"> PAGEREF _Toc118301927 \h </w:instrText>
            </w:r>
            <w:r w:rsidR="009A6C31">
              <w:rPr>
                <w:webHidden/>
              </w:rPr>
            </w:r>
            <w:r w:rsidR="009A6C31">
              <w:rPr>
                <w:webHidden/>
              </w:rPr>
              <w:fldChar w:fldCharType="separate"/>
            </w:r>
            <w:r w:rsidR="00231E70">
              <w:rPr>
                <w:webHidden/>
              </w:rPr>
              <w:t>223</w:t>
            </w:r>
            <w:r w:rsidR="009A6C31">
              <w:rPr>
                <w:webHidden/>
              </w:rPr>
              <w:fldChar w:fldCharType="end"/>
            </w:r>
          </w:hyperlink>
        </w:p>
        <w:p w14:paraId="5834799A" w14:textId="521F70A9" w:rsidR="009A6C31" w:rsidRDefault="003124ED">
          <w:pPr>
            <w:pStyle w:val="TOC1"/>
            <w:rPr>
              <w:rFonts w:asciiTheme="minorHAnsi" w:hAnsiTheme="minorHAnsi"/>
              <w:b w:val="0"/>
              <w:sz w:val="22"/>
              <w:lang w:val="en-CA" w:eastAsia="en-CA"/>
            </w:rPr>
          </w:pPr>
          <w:hyperlink w:anchor="_Toc118301928" w:history="1">
            <w:r w:rsidR="009A6C31" w:rsidRPr="004F436B">
              <w:rPr>
                <w:rStyle w:val="Hyperlink"/>
                <w:rFonts w:eastAsia="Yu Gothic Light" w:cs="Arial"/>
                <w:bCs/>
                <w:iCs/>
                <w:lang w:val="en-CA"/>
              </w:rPr>
              <w:t xml:space="preserve">Annex 29. Item 7.3.1. – Section 2.2.1. and 2.2.2. of Chapter 2.4.3. Infection with </w:t>
            </w:r>
            <w:r w:rsidR="009A6C31" w:rsidRPr="004F436B">
              <w:rPr>
                <w:rStyle w:val="Hyperlink"/>
                <w:rFonts w:eastAsia="Yu Gothic Light" w:cs="Arial"/>
                <w:bCs/>
                <w:i/>
                <w:lang w:val="en-CA"/>
              </w:rPr>
              <w:t>Bonamia ostreae</w:t>
            </w:r>
            <w:r w:rsidR="009A6C31">
              <w:rPr>
                <w:webHidden/>
              </w:rPr>
              <w:tab/>
            </w:r>
            <w:r w:rsidR="009A6C31">
              <w:rPr>
                <w:webHidden/>
              </w:rPr>
              <w:fldChar w:fldCharType="begin"/>
            </w:r>
            <w:r w:rsidR="009A6C31">
              <w:rPr>
                <w:webHidden/>
              </w:rPr>
              <w:instrText xml:space="preserve"> PAGEREF _Toc118301928 \h </w:instrText>
            </w:r>
            <w:r w:rsidR="009A6C31">
              <w:rPr>
                <w:webHidden/>
              </w:rPr>
            </w:r>
            <w:r w:rsidR="009A6C31">
              <w:rPr>
                <w:webHidden/>
              </w:rPr>
              <w:fldChar w:fldCharType="separate"/>
            </w:r>
            <w:r w:rsidR="00231E70">
              <w:rPr>
                <w:webHidden/>
              </w:rPr>
              <w:t>224</w:t>
            </w:r>
            <w:r w:rsidR="009A6C31">
              <w:rPr>
                <w:webHidden/>
              </w:rPr>
              <w:fldChar w:fldCharType="end"/>
            </w:r>
          </w:hyperlink>
        </w:p>
        <w:p w14:paraId="7029DF56" w14:textId="3942324C" w:rsidR="009A6C31" w:rsidRDefault="003124ED">
          <w:pPr>
            <w:pStyle w:val="TOC1"/>
            <w:rPr>
              <w:rFonts w:asciiTheme="minorHAnsi" w:hAnsiTheme="minorHAnsi"/>
              <w:b w:val="0"/>
              <w:sz w:val="22"/>
              <w:lang w:val="en-CA" w:eastAsia="en-CA"/>
            </w:rPr>
          </w:pPr>
          <w:hyperlink w:anchor="_Toc118301929" w:history="1">
            <w:r w:rsidR="009A6C31" w:rsidRPr="004F436B">
              <w:rPr>
                <w:rStyle w:val="Hyperlink"/>
                <w:rFonts w:eastAsia="Yu Gothic Light" w:cs="Arial"/>
                <w:bCs/>
                <w:iCs/>
                <w:lang w:val="en-CA"/>
              </w:rPr>
              <w:t xml:space="preserve">Annex 30. Item 7.3.2. – Section 2.2.1. and 2.2.2. of Chapter 2.4.4. Infection with </w:t>
            </w:r>
            <w:r w:rsidR="009A6C31" w:rsidRPr="004F436B">
              <w:rPr>
                <w:rStyle w:val="Hyperlink"/>
                <w:rFonts w:eastAsia="Yu Gothic Light" w:cs="Arial"/>
                <w:bCs/>
                <w:i/>
                <w:lang w:val="en-CA"/>
              </w:rPr>
              <w:t>Marteilia refringens</w:t>
            </w:r>
            <w:r w:rsidR="009A6C31">
              <w:rPr>
                <w:webHidden/>
              </w:rPr>
              <w:tab/>
            </w:r>
            <w:r w:rsidR="009A6C31">
              <w:rPr>
                <w:webHidden/>
              </w:rPr>
              <w:fldChar w:fldCharType="begin"/>
            </w:r>
            <w:r w:rsidR="009A6C31">
              <w:rPr>
                <w:webHidden/>
              </w:rPr>
              <w:instrText xml:space="preserve"> PAGEREF _Toc118301929 \h </w:instrText>
            </w:r>
            <w:r w:rsidR="009A6C31">
              <w:rPr>
                <w:webHidden/>
              </w:rPr>
            </w:r>
            <w:r w:rsidR="009A6C31">
              <w:rPr>
                <w:webHidden/>
              </w:rPr>
              <w:fldChar w:fldCharType="separate"/>
            </w:r>
            <w:r w:rsidR="00231E70">
              <w:rPr>
                <w:webHidden/>
              </w:rPr>
              <w:t>225</w:t>
            </w:r>
            <w:r w:rsidR="009A6C31">
              <w:rPr>
                <w:webHidden/>
              </w:rPr>
              <w:fldChar w:fldCharType="end"/>
            </w:r>
          </w:hyperlink>
        </w:p>
        <w:p w14:paraId="7A3F0A07" w14:textId="1169D0A5" w:rsidR="002954C5" w:rsidRDefault="002954C5">
          <w:r>
            <w:rPr>
              <w:b/>
              <w:bCs/>
              <w:noProof/>
            </w:rPr>
            <w:fldChar w:fldCharType="end"/>
          </w:r>
        </w:p>
      </w:sdtContent>
    </w:sdt>
    <w:p w14:paraId="7E4CB555" w14:textId="41873C2F" w:rsidR="00D57F9A" w:rsidRPr="007C0B27" w:rsidRDefault="00D57F9A" w:rsidP="006B527A">
      <w:pPr>
        <w:pStyle w:val="WOAHNormal"/>
        <w:rPr>
          <w:sz w:val="18"/>
          <w:szCs w:val="18"/>
        </w:rPr>
      </w:pPr>
    </w:p>
    <w:p w14:paraId="3ECFF950" w14:textId="6EBFFE4D" w:rsidR="007868DF" w:rsidRPr="007C0B27" w:rsidRDefault="007868DF" w:rsidP="009534A0">
      <w:pPr>
        <w:rPr>
          <w:sz w:val="18"/>
          <w:szCs w:val="18"/>
          <w:lang w:val="en-GB"/>
        </w:rPr>
        <w:sectPr w:rsidR="007868DF" w:rsidRPr="007C0B27" w:rsidSect="00A20999">
          <w:footerReference w:type="default" r:id="rId12"/>
          <w:pgSz w:w="11906" w:h="16838"/>
          <w:pgMar w:top="1701" w:right="1134" w:bottom="1418" w:left="1134" w:header="709" w:footer="567" w:gutter="0"/>
          <w:cols w:space="708"/>
          <w:docGrid w:linePitch="360"/>
        </w:sectPr>
      </w:pPr>
    </w:p>
    <w:p w14:paraId="7DFEAE69" w14:textId="429142C7" w:rsidR="00C955A9" w:rsidRPr="007C0B27" w:rsidRDefault="00C955A9" w:rsidP="00E47E68">
      <w:pPr>
        <w:pStyle w:val="WOAHNH1"/>
        <w:rPr>
          <w:szCs w:val="18"/>
        </w:rPr>
      </w:pPr>
      <w:bookmarkStart w:id="0" w:name="_Toc108602129"/>
      <w:bookmarkStart w:id="1" w:name="_Toc111647633"/>
      <w:bookmarkStart w:id="2" w:name="_Toc117686577"/>
      <w:bookmarkStart w:id="3" w:name="_Toc118301846"/>
      <w:r w:rsidRPr="007C0B27">
        <w:rPr>
          <w:szCs w:val="18"/>
        </w:rPr>
        <w:lastRenderedPageBreak/>
        <w:t>Welcome</w:t>
      </w:r>
      <w:bookmarkEnd w:id="0"/>
      <w:bookmarkEnd w:id="1"/>
      <w:bookmarkEnd w:id="2"/>
      <w:bookmarkEnd w:id="3"/>
      <w:r w:rsidRPr="007C0B27">
        <w:rPr>
          <w:szCs w:val="18"/>
        </w:rPr>
        <w:t xml:space="preserve"> </w:t>
      </w:r>
    </w:p>
    <w:p w14:paraId="7F51E151" w14:textId="68BE3AA4" w:rsidR="00C955A9" w:rsidRPr="007C0B27" w:rsidRDefault="00B5306C" w:rsidP="00EB45A0">
      <w:pPr>
        <w:pStyle w:val="WOAHNH2"/>
        <w:rPr>
          <w:szCs w:val="18"/>
        </w:rPr>
      </w:pPr>
      <w:bookmarkStart w:id="4" w:name="_Toc108602130"/>
      <w:bookmarkStart w:id="5" w:name="_Toc111647634"/>
      <w:bookmarkStart w:id="6" w:name="_Toc117686578"/>
      <w:bookmarkStart w:id="7" w:name="_Toc118301847"/>
      <w:r w:rsidRPr="007C0B27">
        <w:rPr>
          <w:szCs w:val="18"/>
        </w:rPr>
        <w:t xml:space="preserve">WOAH </w:t>
      </w:r>
      <w:r w:rsidR="00C955A9" w:rsidRPr="007C0B27">
        <w:rPr>
          <w:szCs w:val="18"/>
        </w:rPr>
        <w:t>Deputy Director General</w:t>
      </w:r>
      <w:r w:rsidRPr="007C0B27">
        <w:rPr>
          <w:szCs w:val="18"/>
        </w:rPr>
        <w:t xml:space="preserve">, </w:t>
      </w:r>
      <w:r w:rsidR="00C955A9" w:rsidRPr="007C0B27">
        <w:rPr>
          <w:szCs w:val="18"/>
        </w:rPr>
        <w:t>International Standards and Science</w:t>
      </w:r>
      <w:bookmarkEnd w:id="4"/>
      <w:bookmarkEnd w:id="5"/>
      <w:bookmarkEnd w:id="6"/>
      <w:bookmarkEnd w:id="7"/>
    </w:p>
    <w:p w14:paraId="4AC2BC8C" w14:textId="136A0F79" w:rsidR="0041406D" w:rsidRPr="007C0B27" w:rsidRDefault="0041406D" w:rsidP="0041406D">
      <w:pPr>
        <w:pStyle w:val="WOAHL2Para"/>
        <w:rPr>
          <w:szCs w:val="18"/>
        </w:rPr>
      </w:pPr>
      <w:r w:rsidRPr="007C0B27">
        <w:rPr>
          <w:szCs w:val="18"/>
        </w:rPr>
        <w:t xml:space="preserve">Dr Montserrat Arroyo, the WOAH Deputy Director General, International Standards and Science, welcomed members of the Aquatic Animals Commission and thanked them for their ongoing contributions to the </w:t>
      </w:r>
      <w:r w:rsidR="00241401" w:rsidRPr="007C0B27">
        <w:rPr>
          <w:szCs w:val="18"/>
        </w:rPr>
        <w:t xml:space="preserve">work of </w:t>
      </w:r>
      <w:r w:rsidRPr="007C0B27">
        <w:rPr>
          <w:szCs w:val="18"/>
        </w:rPr>
        <w:t>WOAH. Dr Arroyo commended the Commission for its ambitious agenda and extended her appreciation to the members’ employing institutions and national governments.</w:t>
      </w:r>
    </w:p>
    <w:p w14:paraId="637AE8AD" w14:textId="4019243C" w:rsidR="00702CC5" w:rsidRPr="007C0B27" w:rsidRDefault="0041406D" w:rsidP="001C44F9">
      <w:pPr>
        <w:pStyle w:val="WOAHL2Para"/>
        <w:rPr>
          <w:szCs w:val="18"/>
        </w:rPr>
      </w:pPr>
      <w:r w:rsidRPr="007C0B27">
        <w:rPr>
          <w:szCs w:val="18"/>
        </w:rPr>
        <w:t xml:space="preserve">Dr Arroyo briefed the Commission on the intent to host the 90th General Session as a physical meeting with a focus on reconnecting after the previous virtual and hybrid General Sessions. She encouraged </w:t>
      </w:r>
      <w:r w:rsidR="00445BB8" w:rsidRPr="007C0B27">
        <w:rPr>
          <w:szCs w:val="18"/>
        </w:rPr>
        <w:t xml:space="preserve">Commission </w:t>
      </w:r>
      <w:r w:rsidRPr="007C0B27">
        <w:rPr>
          <w:szCs w:val="18"/>
        </w:rPr>
        <w:t xml:space="preserve">members to present </w:t>
      </w:r>
      <w:r w:rsidR="00A91DCC" w:rsidRPr="007C0B27">
        <w:rPr>
          <w:szCs w:val="18"/>
        </w:rPr>
        <w:t>highlights of its</w:t>
      </w:r>
      <w:r w:rsidRPr="007C0B27">
        <w:rPr>
          <w:szCs w:val="18"/>
        </w:rPr>
        <w:t xml:space="preserve"> September </w:t>
      </w:r>
      <w:r w:rsidR="00A91DCC" w:rsidRPr="007C0B27">
        <w:rPr>
          <w:szCs w:val="18"/>
        </w:rPr>
        <w:t xml:space="preserve">2022 </w:t>
      </w:r>
      <w:r w:rsidRPr="007C0B27">
        <w:rPr>
          <w:szCs w:val="18"/>
        </w:rPr>
        <w:t xml:space="preserve">report </w:t>
      </w:r>
      <w:r w:rsidR="00802CA2" w:rsidRPr="007C0B27">
        <w:rPr>
          <w:szCs w:val="18"/>
        </w:rPr>
        <w:t xml:space="preserve">in regional webinars </w:t>
      </w:r>
      <w:r w:rsidR="00641A3E" w:rsidRPr="007C0B27">
        <w:rPr>
          <w:szCs w:val="18"/>
        </w:rPr>
        <w:t xml:space="preserve">as this was proving to be an excellent mechanism to strengthen engagement of </w:t>
      </w:r>
      <w:r w:rsidRPr="007C0B27">
        <w:rPr>
          <w:szCs w:val="18"/>
        </w:rPr>
        <w:t xml:space="preserve">Members. She also informed the Commission </w:t>
      </w:r>
      <w:r w:rsidR="00135E24" w:rsidRPr="007C0B27">
        <w:rPr>
          <w:szCs w:val="18"/>
        </w:rPr>
        <w:t xml:space="preserve">that </w:t>
      </w:r>
      <w:r w:rsidRPr="007C0B27">
        <w:rPr>
          <w:szCs w:val="18"/>
        </w:rPr>
        <w:t xml:space="preserve">the new WOAH acronym </w:t>
      </w:r>
      <w:r w:rsidR="000D726A" w:rsidRPr="007C0B27">
        <w:rPr>
          <w:szCs w:val="18"/>
        </w:rPr>
        <w:t>will be introduce</w:t>
      </w:r>
      <w:r w:rsidR="00BA6D76" w:rsidRPr="007C0B27">
        <w:rPr>
          <w:szCs w:val="18"/>
        </w:rPr>
        <w:t>d</w:t>
      </w:r>
      <w:r w:rsidR="000D726A" w:rsidRPr="007C0B27">
        <w:rPr>
          <w:szCs w:val="18"/>
        </w:rPr>
        <w:t xml:space="preserve"> progressively </w:t>
      </w:r>
      <w:r w:rsidRPr="007C0B27">
        <w:rPr>
          <w:szCs w:val="18"/>
        </w:rPr>
        <w:t xml:space="preserve">in the </w:t>
      </w:r>
      <w:r w:rsidRPr="007C0B27">
        <w:rPr>
          <w:i/>
          <w:iCs/>
          <w:szCs w:val="18"/>
        </w:rPr>
        <w:t>Aquatic Code</w:t>
      </w:r>
      <w:r w:rsidRPr="007C0B27">
        <w:rPr>
          <w:szCs w:val="18"/>
        </w:rPr>
        <w:t xml:space="preserve"> and </w:t>
      </w:r>
      <w:r w:rsidRPr="007C0B27">
        <w:rPr>
          <w:i/>
          <w:szCs w:val="18"/>
        </w:rPr>
        <w:t>Aquatic Manual.</w:t>
      </w:r>
      <w:r w:rsidRPr="007C0B27">
        <w:rPr>
          <w:szCs w:val="18"/>
        </w:rPr>
        <w:t xml:space="preserve"> Dr Arroyo provided a summary of ongoing WOAH initiatives for digitalisation, including the development and planning for new digital tools</w:t>
      </w:r>
      <w:r w:rsidR="000E75C1" w:rsidRPr="007C0B27">
        <w:rPr>
          <w:szCs w:val="18"/>
        </w:rPr>
        <w:t>.</w:t>
      </w:r>
      <w:r w:rsidRPr="007C0B27">
        <w:rPr>
          <w:szCs w:val="18"/>
        </w:rPr>
        <w:t xml:space="preserve"> Dr Arroyo updated the Commission on the </w:t>
      </w:r>
      <w:r w:rsidR="000E75C1" w:rsidRPr="007C0B27">
        <w:rPr>
          <w:szCs w:val="18"/>
        </w:rPr>
        <w:t xml:space="preserve">new WOAH </w:t>
      </w:r>
      <w:r w:rsidRPr="007C0B27">
        <w:rPr>
          <w:szCs w:val="18"/>
        </w:rPr>
        <w:t xml:space="preserve">Research Coordination Network. Dr Arroyo gave a brief update on the implementation of the WOAH Aquatic Animal Health Strategy while acknowledging that the Commission would receive additional presentations on Strategy activities during its meeting. The members of the Aquatic Animals Commission thanked Dr Arroyo for the excellent support provided by the WOAH Secretariat. </w:t>
      </w:r>
      <w:r w:rsidR="00702CC5" w:rsidRPr="007C0B27">
        <w:rPr>
          <w:szCs w:val="18"/>
        </w:rPr>
        <w:t xml:space="preserve">  </w:t>
      </w:r>
    </w:p>
    <w:p w14:paraId="29D33EB4" w14:textId="36C9813A" w:rsidR="00C955A9" w:rsidRPr="007C0B27" w:rsidRDefault="007D6748" w:rsidP="0006216D">
      <w:pPr>
        <w:pStyle w:val="WOAHNH2"/>
        <w:rPr>
          <w:szCs w:val="18"/>
        </w:rPr>
      </w:pPr>
      <w:bookmarkStart w:id="8" w:name="_Toc108602131"/>
      <w:bookmarkStart w:id="9" w:name="_Toc111647635"/>
      <w:bookmarkStart w:id="10" w:name="_Toc117686579"/>
      <w:bookmarkStart w:id="11" w:name="_Toc118301848"/>
      <w:r w:rsidRPr="007C0B27">
        <w:rPr>
          <w:szCs w:val="18"/>
        </w:rPr>
        <w:t xml:space="preserve">WOAH </w:t>
      </w:r>
      <w:r w:rsidR="00C955A9" w:rsidRPr="007C0B27">
        <w:rPr>
          <w:szCs w:val="18"/>
        </w:rPr>
        <w:t>Director General</w:t>
      </w:r>
      <w:bookmarkEnd w:id="8"/>
      <w:bookmarkEnd w:id="9"/>
      <w:bookmarkEnd w:id="10"/>
      <w:bookmarkEnd w:id="11"/>
    </w:p>
    <w:p w14:paraId="587F69CC" w14:textId="5A942018" w:rsidR="00672803" w:rsidRPr="007C0B27" w:rsidRDefault="00730EDC" w:rsidP="00243265">
      <w:pPr>
        <w:pStyle w:val="WOAHL2Para"/>
        <w:rPr>
          <w:szCs w:val="18"/>
        </w:rPr>
      </w:pPr>
      <w:r w:rsidRPr="007C0B27">
        <w:rPr>
          <w:szCs w:val="18"/>
        </w:rPr>
        <w:t xml:space="preserve">Dr Monique Eloit, the WOAH Director General, met the Aquatic Animals Commission on 21 September and thanked its members for their support and commitment to achieving WOAH objectives. </w:t>
      </w:r>
      <w:r w:rsidR="00F93F89" w:rsidRPr="007C0B27">
        <w:rPr>
          <w:szCs w:val="18"/>
        </w:rPr>
        <w:t xml:space="preserve">Dr Eloit </w:t>
      </w:r>
      <w:r w:rsidR="005C2CAB" w:rsidRPr="007C0B27">
        <w:rPr>
          <w:szCs w:val="18"/>
        </w:rPr>
        <w:t xml:space="preserve">informed the Commission that implementation of the </w:t>
      </w:r>
      <w:r w:rsidR="00B5004E" w:rsidRPr="007C0B27">
        <w:rPr>
          <w:szCs w:val="18"/>
        </w:rPr>
        <w:t xml:space="preserve">WOAH </w:t>
      </w:r>
      <w:r w:rsidR="005C2CAB" w:rsidRPr="007C0B27">
        <w:rPr>
          <w:szCs w:val="18"/>
        </w:rPr>
        <w:t xml:space="preserve">Aquatic Animal Health Strategy has resulted in positive </w:t>
      </w:r>
      <w:r w:rsidR="00353492" w:rsidRPr="007C0B27">
        <w:rPr>
          <w:szCs w:val="18"/>
        </w:rPr>
        <w:t>initiatives</w:t>
      </w:r>
      <w:r w:rsidR="005C2CAB" w:rsidRPr="007C0B27">
        <w:rPr>
          <w:szCs w:val="18"/>
        </w:rPr>
        <w:t xml:space="preserve"> but </w:t>
      </w:r>
      <w:r w:rsidR="00580E66" w:rsidRPr="007C0B27">
        <w:rPr>
          <w:szCs w:val="18"/>
        </w:rPr>
        <w:t>noted that there needs to be a balance between activities supporting Objective 1. Standards</w:t>
      </w:r>
      <w:r w:rsidR="00A40ACE" w:rsidRPr="007C0B27">
        <w:rPr>
          <w:szCs w:val="18"/>
        </w:rPr>
        <w:t>,</w:t>
      </w:r>
      <w:r w:rsidR="00580E66" w:rsidRPr="007C0B27">
        <w:rPr>
          <w:szCs w:val="18"/>
        </w:rPr>
        <w:t xml:space="preserve"> and the other </w:t>
      </w:r>
      <w:r w:rsidR="005D5442" w:rsidRPr="007C0B27">
        <w:rPr>
          <w:szCs w:val="18"/>
        </w:rPr>
        <w:t>three O</w:t>
      </w:r>
      <w:r w:rsidR="00580E66" w:rsidRPr="007C0B27">
        <w:rPr>
          <w:szCs w:val="18"/>
        </w:rPr>
        <w:t xml:space="preserve">bjectives to ensure </w:t>
      </w:r>
      <w:r w:rsidR="009A0683" w:rsidRPr="007C0B27">
        <w:rPr>
          <w:szCs w:val="18"/>
        </w:rPr>
        <w:t xml:space="preserve">improvement of aquatic animal health and welfare </w:t>
      </w:r>
      <w:r w:rsidR="005C5A7B" w:rsidRPr="007C0B27">
        <w:rPr>
          <w:szCs w:val="18"/>
        </w:rPr>
        <w:t>in all areas</w:t>
      </w:r>
      <w:r w:rsidR="009A6418" w:rsidRPr="007C0B27">
        <w:rPr>
          <w:szCs w:val="18"/>
        </w:rPr>
        <w:t xml:space="preserve">. </w:t>
      </w:r>
      <w:r w:rsidR="00F958FD" w:rsidRPr="007C0B27">
        <w:rPr>
          <w:szCs w:val="18"/>
        </w:rPr>
        <w:t>She in</w:t>
      </w:r>
      <w:r w:rsidR="00A24D05" w:rsidRPr="007C0B27">
        <w:rPr>
          <w:szCs w:val="18"/>
        </w:rPr>
        <w:t>fo</w:t>
      </w:r>
      <w:r w:rsidR="00F958FD" w:rsidRPr="007C0B27">
        <w:rPr>
          <w:szCs w:val="18"/>
        </w:rPr>
        <w:t xml:space="preserve">rmed the Commission that </w:t>
      </w:r>
      <w:r w:rsidR="009A6418" w:rsidRPr="007C0B27">
        <w:rPr>
          <w:szCs w:val="18"/>
        </w:rPr>
        <w:t>s</w:t>
      </w:r>
      <w:r w:rsidR="00892F99" w:rsidRPr="007C0B27">
        <w:rPr>
          <w:szCs w:val="18"/>
        </w:rPr>
        <w:t xml:space="preserve">upporting and strengthening regional activities and </w:t>
      </w:r>
      <w:r w:rsidR="00876AB5" w:rsidRPr="007C0B27">
        <w:rPr>
          <w:szCs w:val="18"/>
        </w:rPr>
        <w:t xml:space="preserve">capacity building </w:t>
      </w:r>
      <w:r w:rsidR="00892F99" w:rsidRPr="007C0B27">
        <w:rPr>
          <w:szCs w:val="18"/>
        </w:rPr>
        <w:t>will be increasingly important moving forward</w:t>
      </w:r>
      <w:r w:rsidR="00DA3CCE" w:rsidRPr="007C0B27">
        <w:rPr>
          <w:szCs w:val="18"/>
        </w:rPr>
        <w:t xml:space="preserve">. Dr Eloit updated the Commission </w:t>
      </w:r>
      <w:r w:rsidR="00DA48D4" w:rsidRPr="007C0B27">
        <w:rPr>
          <w:szCs w:val="18"/>
        </w:rPr>
        <w:t xml:space="preserve">on the </w:t>
      </w:r>
      <w:r w:rsidR="00B5004E" w:rsidRPr="007C0B27">
        <w:rPr>
          <w:szCs w:val="18"/>
        </w:rPr>
        <w:t xml:space="preserve">review </w:t>
      </w:r>
      <w:r w:rsidR="00DA48D4" w:rsidRPr="007C0B27">
        <w:rPr>
          <w:szCs w:val="18"/>
        </w:rPr>
        <w:t xml:space="preserve">of the </w:t>
      </w:r>
      <w:r w:rsidR="00847805" w:rsidRPr="007C0B27">
        <w:rPr>
          <w:szCs w:val="18"/>
        </w:rPr>
        <w:t xml:space="preserve">WOAH </w:t>
      </w:r>
      <w:r w:rsidR="00B5004E" w:rsidRPr="007C0B27">
        <w:rPr>
          <w:szCs w:val="18"/>
        </w:rPr>
        <w:t>S</w:t>
      </w:r>
      <w:r w:rsidR="00DA48D4" w:rsidRPr="007C0B27">
        <w:rPr>
          <w:szCs w:val="18"/>
        </w:rPr>
        <w:t xml:space="preserve">cience </w:t>
      </w:r>
      <w:r w:rsidR="00B5004E" w:rsidRPr="007C0B27">
        <w:rPr>
          <w:szCs w:val="18"/>
        </w:rPr>
        <w:t>S</w:t>
      </w:r>
      <w:r w:rsidR="00DA48D4" w:rsidRPr="007C0B27">
        <w:rPr>
          <w:szCs w:val="18"/>
        </w:rPr>
        <w:t xml:space="preserve">ystem </w:t>
      </w:r>
      <w:r w:rsidR="00B5004E" w:rsidRPr="007C0B27">
        <w:rPr>
          <w:szCs w:val="18"/>
        </w:rPr>
        <w:t>currently underway</w:t>
      </w:r>
      <w:r w:rsidR="005E24D9" w:rsidRPr="007C0B27">
        <w:rPr>
          <w:szCs w:val="18"/>
        </w:rPr>
        <w:t xml:space="preserve"> and emphasised </w:t>
      </w:r>
      <w:r w:rsidR="00EF12AD" w:rsidRPr="007C0B27">
        <w:rPr>
          <w:szCs w:val="18"/>
        </w:rPr>
        <w:t>that the</w:t>
      </w:r>
      <w:r w:rsidR="00505246" w:rsidRPr="007C0B27">
        <w:rPr>
          <w:szCs w:val="18"/>
        </w:rPr>
        <w:t xml:space="preserve"> </w:t>
      </w:r>
      <w:r w:rsidR="00225171" w:rsidRPr="007C0B27">
        <w:rPr>
          <w:szCs w:val="18"/>
        </w:rPr>
        <w:t xml:space="preserve">science </w:t>
      </w:r>
      <w:r w:rsidR="00505246" w:rsidRPr="007C0B27">
        <w:rPr>
          <w:szCs w:val="18"/>
        </w:rPr>
        <w:t>system</w:t>
      </w:r>
      <w:r w:rsidR="00EF12AD" w:rsidRPr="007C0B27">
        <w:rPr>
          <w:szCs w:val="18"/>
        </w:rPr>
        <w:t xml:space="preserve"> needs to</w:t>
      </w:r>
      <w:r w:rsidR="00505246" w:rsidRPr="007C0B27">
        <w:rPr>
          <w:szCs w:val="18"/>
        </w:rPr>
        <w:t xml:space="preserve"> align with </w:t>
      </w:r>
      <w:r w:rsidR="00EF12AD" w:rsidRPr="007C0B27">
        <w:rPr>
          <w:szCs w:val="18"/>
        </w:rPr>
        <w:t xml:space="preserve">current </w:t>
      </w:r>
      <w:r w:rsidR="00847805" w:rsidRPr="007C0B27">
        <w:rPr>
          <w:szCs w:val="18"/>
        </w:rPr>
        <w:t xml:space="preserve">best practices </w:t>
      </w:r>
      <w:r w:rsidR="00E932EC" w:rsidRPr="007C0B27">
        <w:rPr>
          <w:szCs w:val="18"/>
        </w:rPr>
        <w:t xml:space="preserve">and </w:t>
      </w:r>
      <w:r w:rsidR="00597555" w:rsidRPr="007C0B27">
        <w:rPr>
          <w:szCs w:val="18"/>
        </w:rPr>
        <w:t>be an agile, responsive system</w:t>
      </w:r>
      <w:r w:rsidR="00E932EC" w:rsidRPr="007C0B27">
        <w:rPr>
          <w:szCs w:val="18"/>
        </w:rPr>
        <w:t xml:space="preserve">. </w:t>
      </w:r>
      <w:r w:rsidR="005E6609" w:rsidRPr="007C0B27">
        <w:rPr>
          <w:szCs w:val="18"/>
          <w:lang w:val="en-CA"/>
        </w:rPr>
        <w:t xml:space="preserve">Dr Eloit </w:t>
      </w:r>
      <w:r w:rsidR="001435D4" w:rsidRPr="007C0B27">
        <w:rPr>
          <w:szCs w:val="18"/>
          <w:lang w:val="en-CA"/>
        </w:rPr>
        <w:t>discussed WOAH’s role in the prevention of disease, specifically in the context of wildlife</w:t>
      </w:r>
      <w:r w:rsidR="00E07895" w:rsidRPr="007C0B27">
        <w:rPr>
          <w:szCs w:val="18"/>
          <w:lang w:val="en-CA"/>
        </w:rPr>
        <w:t xml:space="preserve"> and</w:t>
      </w:r>
      <w:r w:rsidR="00801006" w:rsidRPr="007C0B27">
        <w:rPr>
          <w:szCs w:val="18"/>
          <w:lang w:val="en-CA"/>
        </w:rPr>
        <w:t xml:space="preserve"> </w:t>
      </w:r>
      <w:r w:rsidR="005044E0" w:rsidRPr="007C0B27">
        <w:rPr>
          <w:szCs w:val="18"/>
          <w:lang w:val="en-CA"/>
        </w:rPr>
        <w:t xml:space="preserve">explained </w:t>
      </w:r>
      <w:r w:rsidR="00E07895" w:rsidRPr="007C0B27">
        <w:rPr>
          <w:szCs w:val="18"/>
          <w:lang w:val="en-CA"/>
        </w:rPr>
        <w:t xml:space="preserve">some of </w:t>
      </w:r>
      <w:r w:rsidR="00801006" w:rsidRPr="007C0B27">
        <w:rPr>
          <w:szCs w:val="18"/>
          <w:lang w:val="en-CA"/>
        </w:rPr>
        <w:t xml:space="preserve">WOAHs work </w:t>
      </w:r>
      <w:r w:rsidR="00E07895" w:rsidRPr="007C0B27">
        <w:rPr>
          <w:szCs w:val="18"/>
          <w:lang w:val="en-CA"/>
        </w:rPr>
        <w:t xml:space="preserve">under the Wildlife Health </w:t>
      </w:r>
      <w:r w:rsidR="00CD6E68" w:rsidRPr="007C0B27">
        <w:rPr>
          <w:szCs w:val="18"/>
          <w:lang w:val="en-CA"/>
        </w:rPr>
        <w:t>Framework</w:t>
      </w:r>
      <w:r w:rsidR="00645ED6" w:rsidRPr="007C0B27">
        <w:rPr>
          <w:szCs w:val="18"/>
          <w:lang w:val="en-CA"/>
        </w:rPr>
        <w:t>.</w:t>
      </w:r>
      <w:r w:rsidR="00151BA8">
        <w:rPr>
          <w:szCs w:val="18"/>
          <w:lang w:val="en-CA"/>
        </w:rPr>
        <w:t xml:space="preserve"> </w:t>
      </w:r>
      <w:r w:rsidRPr="007C0B27">
        <w:rPr>
          <w:szCs w:val="18"/>
        </w:rPr>
        <w:t xml:space="preserve">The Aquatic Animals Commission thanked Dr Eloit for </w:t>
      </w:r>
      <w:r w:rsidR="003352A9" w:rsidRPr="007C0B27">
        <w:rPr>
          <w:szCs w:val="18"/>
        </w:rPr>
        <w:t>these updates</w:t>
      </w:r>
      <w:r w:rsidRPr="007C0B27">
        <w:rPr>
          <w:szCs w:val="18"/>
        </w:rPr>
        <w:t>.</w:t>
      </w:r>
    </w:p>
    <w:p w14:paraId="021116A9" w14:textId="6F0F11E9" w:rsidR="00C955A9" w:rsidRPr="007C0B27" w:rsidRDefault="00C955A9" w:rsidP="0006216D">
      <w:pPr>
        <w:pStyle w:val="WOAHNH1"/>
        <w:rPr>
          <w:szCs w:val="18"/>
        </w:rPr>
      </w:pPr>
      <w:bookmarkStart w:id="12" w:name="_Toc108602132"/>
      <w:bookmarkStart w:id="13" w:name="_Toc108602133"/>
      <w:bookmarkStart w:id="14" w:name="_Toc111647636"/>
      <w:bookmarkStart w:id="15" w:name="_Toc117686580"/>
      <w:bookmarkStart w:id="16" w:name="_Toc118301849"/>
      <w:bookmarkEnd w:id="12"/>
      <w:r w:rsidRPr="007C0B27">
        <w:rPr>
          <w:szCs w:val="18"/>
        </w:rPr>
        <w:t>Adoption of the agenda</w:t>
      </w:r>
      <w:bookmarkEnd w:id="13"/>
      <w:bookmarkEnd w:id="14"/>
      <w:bookmarkEnd w:id="15"/>
      <w:bookmarkEnd w:id="16"/>
      <w:r w:rsidRPr="007C0B27">
        <w:rPr>
          <w:szCs w:val="18"/>
        </w:rPr>
        <w:t xml:space="preserve"> </w:t>
      </w:r>
    </w:p>
    <w:p w14:paraId="649F094A" w14:textId="7320BF8A" w:rsidR="00C955A9" w:rsidRPr="007C0B27" w:rsidRDefault="001275A9" w:rsidP="002722EC">
      <w:pPr>
        <w:pStyle w:val="WOAHL1Para"/>
        <w:rPr>
          <w:szCs w:val="18"/>
        </w:rPr>
      </w:pPr>
      <w:r w:rsidRPr="007C0B27">
        <w:rPr>
          <w:szCs w:val="18"/>
        </w:rPr>
        <w:t>The draft agenda was adopted by the Commission</w:t>
      </w:r>
      <w:r w:rsidR="00DA2DDA" w:rsidRPr="007C0B27">
        <w:rPr>
          <w:szCs w:val="18"/>
        </w:rPr>
        <w:t xml:space="preserve">. The agenda and </w:t>
      </w:r>
      <w:r w:rsidR="0074228A" w:rsidRPr="007C0B27">
        <w:rPr>
          <w:szCs w:val="18"/>
        </w:rPr>
        <w:t xml:space="preserve">the list of participants are attached as </w:t>
      </w:r>
      <w:hyperlink w:anchor="A1" w:history="1">
        <w:r w:rsidR="00E572F7" w:rsidRPr="006C66BB">
          <w:rPr>
            <w:rStyle w:val="Hyperlink"/>
            <w:szCs w:val="18"/>
          </w:rPr>
          <w:t>A</w:t>
        </w:r>
        <w:r w:rsidR="0074228A" w:rsidRPr="006C66BB">
          <w:rPr>
            <w:rStyle w:val="Hyperlink"/>
            <w:szCs w:val="18"/>
          </w:rPr>
          <w:t>nnex</w:t>
        </w:r>
        <w:r w:rsidR="00E572F7" w:rsidRPr="006C66BB">
          <w:rPr>
            <w:rStyle w:val="Hyperlink"/>
            <w:szCs w:val="18"/>
          </w:rPr>
          <w:t>es</w:t>
        </w:r>
        <w:r w:rsidR="0074228A" w:rsidRPr="006C66BB">
          <w:rPr>
            <w:rStyle w:val="Hyperlink"/>
            <w:szCs w:val="18"/>
          </w:rPr>
          <w:t xml:space="preserve"> 1</w:t>
        </w:r>
      </w:hyperlink>
      <w:r w:rsidR="0074228A" w:rsidRPr="007C0B27">
        <w:rPr>
          <w:szCs w:val="18"/>
        </w:rPr>
        <w:t xml:space="preserve"> and</w:t>
      </w:r>
      <w:r w:rsidR="00EB3C17">
        <w:rPr>
          <w:szCs w:val="18"/>
        </w:rPr>
        <w:t> </w:t>
      </w:r>
      <w:hyperlink w:anchor="A2" w:history="1">
        <w:r w:rsidR="0074228A" w:rsidRPr="006C66BB">
          <w:rPr>
            <w:rStyle w:val="Hyperlink"/>
            <w:szCs w:val="18"/>
          </w:rPr>
          <w:t>2</w:t>
        </w:r>
      </w:hyperlink>
      <w:r w:rsidR="0074228A" w:rsidRPr="007C0B27">
        <w:rPr>
          <w:szCs w:val="18"/>
        </w:rPr>
        <w:t xml:space="preserve"> respectively.</w:t>
      </w:r>
    </w:p>
    <w:p w14:paraId="4434490E" w14:textId="65015D96" w:rsidR="00C955A9" w:rsidRPr="007C0B27" w:rsidRDefault="00C955A9" w:rsidP="0006216D">
      <w:pPr>
        <w:pStyle w:val="WOAHNH1"/>
        <w:rPr>
          <w:szCs w:val="18"/>
        </w:rPr>
      </w:pPr>
      <w:bookmarkStart w:id="17" w:name="_Toc108602134"/>
      <w:bookmarkStart w:id="18" w:name="_Toc111647637"/>
      <w:bookmarkStart w:id="19" w:name="_Toc117686581"/>
      <w:bookmarkStart w:id="20" w:name="_Toc118301850"/>
      <w:r w:rsidRPr="007C0B27">
        <w:rPr>
          <w:szCs w:val="18"/>
        </w:rPr>
        <w:t xml:space="preserve">Cooperation with </w:t>
      </w:r>
      <w:bookmarkEnd w:id="17"/>
      <w:bookmarkEnd w:id="18"/>
      <w:r w:rsidR="00242084" w:rsidRPr="007C0B27">
        <w:rPr>
          <w:szCs w:val="18"/>
        </w:rPr>
        <w:t>Terrestrial Animal Health Standards Commission</w:t>
      </w:r>
      <w:bookmarkEnd w:id="19"/>
      <w:bookmarkEnd w:id="20"/>
    </w:p>
    <w:p w14:paraId="1F742C02" w14:textId="1986B956" w:rsidR="004B571C" w:rsidRPr="00713EA8" w:rsidRDefault="004B571C" w:rsidP="68BDB1E6">
      <w:pPr>
        <w:spacing w:after="240" w:line="240" w:lineRule="auto"/>
        <w:jc w:val="both"/>
        <w:rPr>
          <w:rFonts w:eastAsia="Malgun Gothic" w:cs="Arial"/>
          <w:i/>
          <w:sz w:val="18"/>
          <w:szCs w:val="18"/>
          <w:lang w:val="en-GB" w:eastAsia="en-GB"/>
        </w:rPr>
      </w:pPr>
      <w:bookmarkStart w:id="21" w:name="_Toc108602135"/>
      <w:r w:rsidRPr="68BDB1E6">
        <w:rPr>
          <w:rFonts w:eastAsia="Malgun Gothic" w:cs="Arial"/>
          <w:sz w:val="18"/>
          <w:szCs w:val="18"/>
          <w:lang w:val="en-GB" w:eastAsia="en-GB"/>
        </w:rPr>
        <w:t xml:space="preserve">The Bureaus (i.e. the President and the two Vice-Presidents) of the </w:t>
      </w:r>
      <w:r w:rsidR="00A3170E" w:rsidRPr="68BDB1E6">
        <w:rPr>
          <w:rFonts w:eastAsia="Malgun Gothic" w:cs="Arial"/>
          <w:sz w:val="18"/>
          <w:szCs w:val="18"/>
          <w:lang w:val="en-GB" w:eastAsia="en-GB"/>
        </w:rPr>
        <w:t xml:space="preserve">Terrestrial Animal Health Standards </w:t>
      </w:r>
      <w:r w:rsidRPr="68BDB1E6">
        <w:rPr>
          <w:rFonts w:eastAsia="Malgun Gothic" w:cs="Arial"/>
          <w:sz w:val="18"/>
          <w:szCs w:val="18"/>
          <w:lang w:val="en-GB" w:eastAsia="en-GB"/>
        </w:rPr>
        <w:t>Commission</w:t>
      </w:r>
      <w:r w:rsidR="00A3170E" w:rsidRPr="68BDB1E6">
        <w:rPr>
          <w:rFonts w:eastAsia="Malgun Gothic" w:cs="Arial"/>
          <w:sz w:val="18"/>
          <w:szCs w:val="18"/>
          <w:lang w:val="en-GB" w:eastAsia="en-GB"/>
        </w:rPr>
        <w:t xml:space="preserve"> and the Aquatic Animals Commission</w:t>
      </w:r>
      <w:r w:rsidR="00DA2DEE" w:rsidRPr="68BDB1E6">
        <w:rPr>
          <w:rFonts w:eastAsia="Malgun Gothic" w:cs="Arial"/>
          <w:sz w:val="18"/>
          <w:szCs w:val="18"/>
          <w:lang w:val="en-GB" w:eastAsia="en-GB"/>
        </w:rPr>
        <w:t xml:space="preserve"> </w:t>
      </w:r>
      <w:r w:rsidRPr="68BDB1E6">
        <w:rPr>
          <w:rFonts w:eastAsia="Malgun Gothic" w:cs="Arial"/>
          <w:sz w:val="18"/>
          <w:szCs w:val="18"/>
          <w:lang w:val="en-GB" w:eastAsia="en-GB"/>
        </w:rPr>
        <w:t xml:space="preserve">held a </w:t>
      </w:r>
      <w:r w:rsidR="006D1137" w:rsidRPr="68BDB1E6">
        <w:rPr>
          <w:rFonts w:eastAsia="Malgun Gothic" w:cs="Arial"/>
          <w:sz w:val="18"/>
          <w:szCs w:val="18"/>
          <w:lang w:val="en-GB" w:eastAsia="en-GB"/>
        </w:rPr>
        <w:t xml:space="preserve">short </w:t>
      </w:r>
      <w:r w:rsidRPr="68BDB1E6">
        <w:rPr>
          <w:rFonts w:eastAsia="Malgun Gothic" w:cs="Arial"/>
          <w:sz w:val="18"/>
          <w:szCs w:val="18"/>
          <w:lang w:val="en-GB" w:eastAsia="en-GB"/>
        </w:rPr>
        <w:t xml:space="preserve">meeting </w:t>
      </w:r>
      <w:r w:rsidR="006D1137" w:rsidRPr="68BDB1E6">
        <w:rPr>
          <w:rFonts w:eastAsia="Malgun Gothic" w:cs="Arial"/>
          <w:sz w:val="18"/>
          <w:szCs w:val="18"/>
          <w:lang w:val="en-GB" w:eastAsia="en-GB"/>
        </w:rPr>
        <w:t xml:space="preserve">on </w:t>
      </w:r>
      <w:r w:rsidR="005D5573" w:rsidRPr="68BDB1E6">
        <w:rPr>
          <w:rFonts w:eastAsia="Malgun Gothic" w:cs="Arial"/>
          <w:sz w:val="18"/>
          <w:szCs w:val="18"/>
          <w:lang w:val="en-GB" w:eastAsia="en-GB"/>
        </w:rPr>
        <w:t>19</w:t>
      </w:r>
      <w:r w:rsidR="006D1137" w:rsidRPr="68BDB1E6">
        <w:rPr>
          <w:rFonts w:eastAsia="Malgun Gothic" w:cs="Arial"/>
          <w:sz w:val="18"/>
          <w:szCs w:val="18"/>
          <w:lang w:val="en-GB" w:eastAsia="en-GB"/>
        </w:rPr>
        <w:t xml:space="preserve"> September 2022, </w:t>
      </w:r>
      <w:r w:rsidRPr="68BDB1E6">
        <w:rPr>
          <w:rFonts w:eastAsia="Malgun Gothic" w:cs="Arial"/>
          <w:sz w:val="18"/>
          <w:szCs w:val="18"/>
          <w:lang w:val="en-GB" w:eastAsia="en-GB"/>
        </w:rPr>
        <w:t xml:space="preserve">chaired by </w:t>
      </w:r>
      <w:proofErr w:type="gramStart"/>
      <w:r w:rsidRPr="68BDB1E6">
        <w:rPr>
          <w:rFonts w:eastAsia="Malgun Gothic" w:cs="Arial"/>
          <w:sz w:val="18"/>
          <w:szCs w:val="18"/>
          <w:lang w:val="en-GB" w:eastAsia="en-GB"/>
        </w:rPr>
        <w:t xml:space="preserve">WOAH </w:t>
      </w:r>
      <w:r w:rsidR="0E4A2E10" w:rsidRPr="00986041">
        <w:rPr>
          <w:rFonts w:eastAsia="Arial" w:cs="Arial"/>
          <w:szCs w:val="20"/>
          <w:lang w:val="en-CA"/>
        </w:rPr>
        <w:t xml:space="preserve"> </w:t>
      </w:r>
      <w:r w:rsidR="0E4A2E10" w:rsidRPr="00377E0F">
        <w:rPr>
          <w:rFonts w:eastAsia="Arial" w:cs="Arial"/>
          <w:sz w:val="18"/>
          <w:szCs w:val="18"/>
          <w:lang w:val="en-CA"/>
        </w:rPr>
        <w:t>Deputy</w:t>
      </w:r>
      <w:proofErr w:type="gramEnd"/>
      <w:r w:rsidR="0E4A2E10" w:rsidRPr="00377E0F">
        <w:rPr>
          <w:rFonts w:eastAsia="Arial" w:cs="Arial"/>
          <w:sz w:val="18"/>
          <w:szCs w:val="18"/>
          <w:lang w:val="en-CA"/>
        </w:rPr>
        <w:t xml:space="preserve"> Director General, International Standards and Science</w:t>
      </w:r>
      <w:r w:rsidRPr="68BDB1E6">
        <w:rPr>
          <w:rFonts w:eastAsia="Malgun Gothic" w:cs="Arial"/>
          <w:sz w:val="18"/>
          <w:szCs w:val="18"/>
          <w:lang w:val="en-GB" w:eastAsia="en-GB"/>
        </w:rPr>
        <w:t xml:space="preserve">. The purpose of the meeting was to </w:t>
      </w:r>
      <w:r w:rsidR="00A51015" w:rsidRPr="68BDB1E6">
        <w:rPr>
          <w:rFonts w:eastAsia="Malgun Gothic" w:cs="Arial"/>
          <w:sz w:val="18"/>
          <w:szCs w:val="18"/>
          <w:lang w:val="en-GB" w:eastAsia="en-GB"/>
        </w:rPr>
        <w:t>share information</w:t>
      </w:r>
      <w:r w:rsidRPr="68BDB1E6">
        <w:rPr>
          <w:rFonts w:eastAsia="Malgun Gothic" w:cs="Arial"/>
          <w:sz w:val="18"/>
          <w:szCs w:val="18"/>
          <w:lang w:val="en-GB" w:eastAsia="en-GB"/>
        </w:rPr>
        <w:t xml:space="preserve"> and </w:t>
      </w:r>
      <w:r w:rsidR="00A51015" w:rsidRPr="68BDB1E6">
        <w:rPr>
          <w:rFonts w:eastAsia="Malgun Gothic" w:cs="Arial"/>
          <w:sz w:val="18"/>
          <w:szCs w:val="18"/>
          <w:lang w:val="en-GB" w:eastAsia="en-GB"/>
        </w:rPr>
        <w:t xml:space="preserve">ensure a </w:t>
      </w:r>
      <w:r w:rsidRPr="68BDB1E6">
        <w:rPr>
          <w:rFonts w:eastAsia="Malgun Gothic" w:cs="Arial"/>
          <w:sz w:val="18"/>
          <w:szCs w:val="18"/>
          <w:lang w:val="en-GB" w:eastAsia="en-GB"/>
        </w:rPr>
        <w:t>harmonise</w:t>
      </w:r>
      <w:r w:rsidR="00A51015" w:rsidRPr="68BDB1E6">
        <w:rPr>
          <w:rFonts w:eastAsia="Malgun Gothic" w:cs="Arial"/>
          <w:sz w:val="18"/>
          <w:szCs w:val="18"/>
          <w:lang w:val="en-GB" w:eastAsia="en-GB"/>
        </w:rPr>
        <w:t>d</w:t>
      </w:r>
      <w:r w:rsidRPr="68BDB1E6">
        <w:rPr>
          <w:rFonts w:eastAsia="Malgun Gothic" w:cs="Arial"/>
          <w:sz w:val="18"/>
          <w:szCs w:val="18"/>
          <w:lang w:val="en-GB" w:eastAsia="en-GB"/>
        </w:rPr>
        <w:t xml:space="preserve"> approach </w:t>
      </w:r>
      <w:r w:rsidR="00F31046" w:rsidRPr="68BDB1E6">
        <w:rPr>
          <w:rFonts w:eastAsia="Malgun Gothic" w:cs="Arial"/>
          <w:sz w:val="18"/>
          <w:szCs w:val="18"/>
          <w:lang w:val="en-GB" w:eastAsia="en-GB"/>
        </w:rPr>
        <w:t xml:space="preserve">for revisions of </w:t>
      </w:r>
      <w:r w:rsidRPr="68BDB1E6">
        <w:rPr>
          <w:rFonts w:eastAsia="Malgun Gothic" w:cs="Arial"/>
          <w:sz w:val="18"/>
          <w:szCs w:val="18"/>
          <w:lang w:val="en-GB" w:eastAsia="en-GB"/>
        </w:rPr>
        <w:t>horizontal chapters</w:t>
      </w:r>
      <w:r w:rsidR="00F31046" w:rsidRPr="68BDB1E6">
        <w:rPr>
          <w:rFonts w:eastAsia="Malgun Gothic" w:cs="Arial"/>
          <w:sz w:val="18"/>
          <w:szCs w:val="18"/>
          <w:lang w:val="en-GB" w:eastAsia="en-GB"/>
        </w:rPr>
        <w:t>, as relevant</w:t>
      </w:r>
      <w:r w:rsidRPr="68BDB1E6">
        <w:rPr>
          <w:rFonts w:eastAsia="Malgun Gothic" w:cs="Arial"/>
          <w:sz w:val="18"/>
          <w:szCs w:val="18"/>
          <w:lang w:val="en-GB" w:eastAsia="en-GB"/>
        </w:rPr>
        <w:t xml:space="preserve">. Both Commissions committed to continue </w:t>
      </w:r>
      <w:r w:rsidR="00F31046" w:rsidRPr="68BDB1E6">
        <w:rPr>
          <w:rFonts w:eastAsia="Malgun Gothic" w:cs="Arial"/>
          <w:sz w:val="18"/>
          <w:szCs w:val="18"/>
          <w:lang w:val="en-GB" w:eastAsia="en-GB"/>
        </w:rPr>
        <w:t xml:space="preserve">to </w:t>
      </w:r>
      <w:r w:rsidR="00505ED3" w:rsidRPr="68BDB1E6">
        <w:rPr>
          <w:rFonts w:eastAsia="Malgun Gothic" w:cs="Arial"/>
          <w:sz w:val="18"/>
          <w:szCs w:val="18"/>
          <w:lang w:val="en-GB" w:eastAsia="en-GB"/>
        </w:rPr>
        <w:t xml:space="preserve">convene Bureau </w:t>
      </w:r>
      <w:r w:rsidRPr="68BDB1E6">
        <w:rPr>
          <w:rFonts w:eastAsia="Malgun Gothic" w:cs="Arial"/>
          <w:sz w:val="18"/>
          <w:szCs w:val="18"/>
          <w:lang w:val="en-GB" w:eastAsia="en-GB"/>
        </w:rPr>
        <w:t>meet</w:t>
      </w:r>
      <w:r w:rsidR="00505ED3" w:rsidRPr="68BDB1E6">
        <w:rPr>
          <w:rFonts w:eastAsia="Malgun Gothic" w:cs="Arial"/>
          <w:sz w:val="18"/>
          <w:szCs w:val="18"/>
          <w:lang w:val="en-GB" w:eastAsia="en-GB"/>
        </w:rPr>
        <w:t>ings</w:t>
      </w:r>
      <w:r w:rsidRPr="68BDB1E6">
        <w:rPr>
          <w:rFonts w:eastAsia="Malgun Gothic" w:cs="Arial"/>
          <w:sz w:val="18"/>
          <w:szCs w:val="18"/>
          <w:lang w:val="en-GB" w:eastAsia="en-GB"/>
        </w:rPr>
        <w:t xml:space="preserve"> </w:t>
      </w:r>
      <w:r w:rsidR="00FD7CE4" w:rsidRPr="68BDB1E6">
        <w:rPr>
          <w:rFonts w:eastAsia="Malgun Gothic" w:cs="Arial"/>
          <w:sz w:val="18"/>
          <w:szCs w:val="18"/>
          <w:lang w:val="en-GB" w:eastAsia="en-GB"/>
        </w:rPr>
        <w:t xml:space="preserve">at least </w:t>
      </w:r>
      <w:r w:rsidRPr="68BDB1E6">
        <w:rPr>
          <w:rFonts w:eastAsia="Malgun Gothic" w:cs="Arial"/>
          <w:sz w:val="18"/>
          <w:szCs w:val="18"/>
          <w:lang w:val="en-GB" w:eastAsia="en-GB"/>
        </w:rPr>
        <w:t>annual</w:t>
      </w:r>
      <w:r w:rsidR="00FD7CE4" w:rsidRPr="68BDB1E6">
        <w:rPr>
          <w:rFonts w:eastAsia="Malgun Gothic" w:cs="Arial"/>
          <w:sz w:val="18"/>
          <w:szCs w:val="18"/>
          <w:lang w:val="en-GB" w:eastAsia="en-GB"/>
        </w:rPr>
        <w:t>ly</w:t>
      </w:r>
      <w:r w:rsidR="005D5573" w:rsidRPr="68BDB1E6">
        <w:rPr>
          <w:rFonts w:eastAsia="Malgun Gothic" w:cs="Arial"/>
          <w:sz w:val="18"/>
          <w:szCs w:val="18"/>
          <w:lang w:val="en-GB" w:eastAsia="en-GB"/>
        </w:rPr>
        <w:t xml:space="preserve"> </w:t>
      </w:r>
      <w:r w:rsidRPr="68BDB1E6">
        <w:rPr>
          <w:rFonts w:eastAsia="Malgun Gothic" w:cs="Arial"/>
          <w:sz w:val="18"/>
          <w:szCs w:val="18"/>
          <w:lang w:val="en-GB" w:eastAsia="en-GB"/>
        </w:rPr>
        <w:t xml:space="preserve">to ensure enhanced coordination. The Bureaus discussed issues of mutual interest in the </w:t>
      </w:r>
      <w:r w:rsidRPr="68BDB1E6">
        <w:rPr>
          <w:rFonts w:eastAsia="Malgun Gothic" w:cs="Arial"/>
          <w:i/>
          <w:iCs/>
          <w:sz w:val="18"/>
          <w:szCs w:val="18"/>
          <w:lang w:val="en-GB" w:eastAsia="en-GB"/>
        </w:rPr>
        <w:t>Aquatic Code</w:t>
      </w:r>
      <w:r w:rsidRPr="68BDB1E6">
        <w:rPr>
          <w:rFonts w:eastAsia="Malgun Gothic" w:cs="Arial"/>
          <w:sz w:val="18"/>
          <w:szCs w:val="18"/>
          <w:lang w:val="en-GB" w:eastAsia="en-GB"/>
        </w:rPr>
        <w:t xml:space="preserve"> and the </w:t>
      </w:r>
      <w:r w:rsidRPr="68BDB1E6">
        <w:rPr>
          <w:rFonts w:eastAsia="Malgun Gothic" w:cs="Arial"/>
          <w:i/>
          <w:iCs/>
          <w:sz w:val="18"/>
          <w:szCs w:val="18"/>
          <w:lang w:val="en-GB" w:eastAsia="en-GB"/>
        </w:rPr>
        <w:t>Terrestrial Code</w:t>
      </w:r>
      <w:r w:rsidRPr="68BDB1E6">
        <w:rPr>
          <w:rFonts w:eastAsia="Malgun Gothic" w:cs="Arial"/>
          <w:sz w:val="18"/>
          <w:szCs w:val="18"/>
          <w:lang w:val="en-GB" w:eastAsia="en-GB"/>
        </w:rPr>
        <w:t xml:space="preserve"> notably:</w:t>
      </w:r>
    </w:p>
    <w:p w14:paraId="46C90A10" w14:textId="182E6232" w:rsidR="004B571C" w:rsidRPr="007C0B27" w:rsidRDefault="004B571C" w:rsidP="004B571C">
      <w:pPr>
        <w:numPr>
          <w:ilvl w:val="0"/>
          <w:numId w:val="7"/>
        </w:numPr>
        <w:spacing w:after="240" w:line="240" w:lineRule="auto"/>
        <w:ind w:left="426" w:hanging="426"/>
        <w:jc w:val="both"/>
        <w:rPr>
          <w:rFonts w:eastAsia="Malgun Gothic" w:cs="Arial"/>
          <w:sz w:val="18"/>
          <w:szCs w:val="18"/>
          <w:lang w:val="en-GB" w:eastAsia="en-GB"/>
        </w:rPr>
      </w:pPr>
      <w:r w:rsidRPr="007C0B27">
        <w:rPr>
          <w:rFonts w:eastAsia="Malgun Gothic" w:cs="Arial"/>
          <w:sz w:val="18"/>
          <w:szCs w:val="18"/>
          <w:lang w:val="en-GB" w:eastAsia="en-GB"/>
        </w:rPr>
        <w:t xml:space="preserve">The approach taken by both Commissions in the development of their </w:t>
      </w:r>
      <w:r w:rsidR="0070138E" w:rsidRPr="007C0B27">
        <w:rPr>
          <w:rFonts w:eastAsia="Malgun Gothic" w:cs="Arial"/>
          <w:sz w:val="18"/>
          <w:szCs w:val="18"/>
          <w:lang w:val="en-GB" w:eastAsia="en-GB"/>
        </w:rPr>
        <w:t xml:space="preserve">respective </w:t>
      </w:r>
      <w:r w:rsidRPr="007C0B27">
        <w:rPr>
          <w:rFonts w:eastAsia="Malgun Gothic" w:cs="Arial"/>
          <w:sz w:val="18"/>
          <w:szCs w:val="18"/>
          <w:lang w:val="en-GB" w:eastAsia="en-GB"/>
        </w:rPr>
        <w:t>work programme</w:t>
      </w:r>
      <w:r w:rsidR="0070138E" w:rsidRPr="007C0B27">
        <w:rPr>
          <w:rFonts w:eastAsia="Malgun Gothic" w:cs="Arial"/>
          <w:sz w:val="18"/>
          <w:szCs w:val="18"/>
          <w:lang w:val="en-GB" w:eastAsia="en-GB"/>
        </w:rPr>
        <w:t>s</w:t>
      </w:r>
      <w:r w:rsidRPr="007C0B27">
        <w:rPr>
          <w:rFonts w:eastAsia="Malgun Gothic" w:cs="Arial"/>
          <w:sz w:val="18"/>
          <w:szCs w:val="18"/>
          <w:lang w:val="en-GB" w:eastAsia="en-GB"/>
        </w:rPr>
        <w:t xml:space="preserve"> and </w:t>
      </w:r>
      <w:r w:rsidR="0070138E" w:rsidRPr="007C0B27">
        <w:rPr>
          <w:rFonts w:eastAsia="Malgun Gothic" w:cs="Arial"/>
          <w:sz w:val="18"/>
          <w:szCs w:val="18"/>
          <w:lang w:val="en-GB" w:eastAsia="en-GB"/>
        </w:rPr>
        <w:t xml:space="preserve">criteria for </w:t>
      </w:r>
      <w:r w:rsidRPr="007C0B27">
        <w:rPr>
          <w:rFonts w:eastAsia="Malgun Gothic" w:cs="Arial"/>
          <w:sz w:val="18"/>
          <w:szCs w:val="18"/>
          <w:lang w:val="en-GB" w:eastAsia="en-GB"/>
        </w:rPr>
        <w:t xml:space="preserve">prioritisation of </w:t>
      </w:r>
      <w:proofErr w:type="gramStart"/>
      <w:r w:rsidRPr="007C0B27">
        <w:rPr>
          <w:rFonts w:eastAsia="Malgun Gothic" w:cs="Arial"/>
          <w:sz w:val="18"/>
          <w:szCs w:val="18"/>
          <w:lang w:val="en-GB" w:eastAsia="en-GB"/>
        </w:rPr>
        <w:t>items;</w:t>
      </w:r>
      <w:proofErr w:type="gramEnd"/>
    </w:p>
    <w:p w14:paraId="2993F0A4" w14:textId="3B7ACC3F" w:rsidR="004B571C" w:rsidRPr="00512793" w:rsidRDefault="004B571C" w:rsidP="004B571C">
      <w:pPr>
        <w:numPr>
          <w:ilvl w:val="0"/>
          <w:numId w:val="7"/>
        </w:numPr>
        <w:spacing w:after="240" w:line="240" w:lineRule="auto"/>
        <w:ind w:left="426" w:hanging="426"/>
        <w:jc w:val="both"/>
        <w:rPr>
          <w:rFonts w:eastAsia="Malgun Gothic" w:cs="Arial"/>
          <w:sz w:val="18"/>
          <w:szCs w:val="18"/>
          <w:lang w:val="en-GB" w:eastAsia="en-GB"/>
        </w:rPr>
      </w:pPr>
      <w:r w:rsidRPr="007C0B27">
        <w:rPr>
          <w:rFonts w:eastAsia="Malgun Gothic" w:cs="Arial"/>
          <w:sz w:val="18"/>
          <w:szCs w:val="18"/>
          <w:lang w:val="en-GB" w:eastAsia="en-GB"/>
        </w:rPr>
        <w:t xml:space="preserve">The approach </w:t>
      </w:r>
      <w:r w:rsidR="00F26A86" w:rsidRPr="007C0B27">
        <w:rPr>
          <w:rFonts w:eastAsia="Malgun Gothic" w:cs="Arial"/>
          <w:sz w:val="18"/>
          <w:szCs w:val="18"/>
          <w:lang w:val="en-GB" w:eastAsia="en-GB"/>
        </w:rPr>
        <w:t>that will be taken to</w:t>
      </w:r>
      <w:r w:rsidRPr="007C0B27">
        <w:rPr>
          <w:rFonts w:eastAsia="Malgun Gothic" w:cs="Arial"/>
          <w:sz w:val="18"/>
          <w:szCs w:val="18"/>
          <w:lang w:val="en-GB" w:eastAsia="en-GB"/>
        </w:rPr>
        <w:t xml:space="preserve"> review the use of Glossary definitions (Competent Authority, Veterinary Authority, Veterinary Services</w:t>
      </w:r>
      <w:r w:rsidR="00B5416B">
        <w:rPr>
          <w:rFonts w:eastAsia="Malgun Gothic" w:cs="Arial"/>
          <w:sz w:val="18"/>
          <w:szCs w:val="18"/>
          <w:lang w:val="en-GB" w:eastAsia="en-GB"/>
        </w:rPr>
        <w:t xml:space="preserve"> and</w:t>
      </w:r>
      <w:r w:rsidR="001763EE" w:rsidRPr="007C0B27">
        <w:rPr>
          <w:rFonts w:eastAsia="Malgun Gothic" w:cs="Arial"/>
          <w:sz w:val="18"/>
          <w:szCs w:val="18"/>
          <w:lang w:val="en-GB" w:eastAsia="en-GB"/>
        </w:rPr>
        <w:t xml:space="preserve"> </w:t>
      </w:r>
      <w:r w:rsidRPr="007C0B27">
        <w:rPr>
          <w:rFonts w:eastAsia="Malgun Gothic" w:cs="Arial"/>
          <w:sz w:val="18"/>
          <w:szCs w:val="18"/>
          <w:lang w:val="en-GB" w:eastAsia="en-GB"/>
        </w:rPr>
        <w:t xml:space="preserve">Aquatic Animal Health Services) </w:t>
      </w:r>
      <w:r w:rsidR="00B97597" w:rsidRPr="007C0B27">
        <w:rPr>
          <w:rFonts w:eastAsia="Malgun Gothic" w:cs="Arial"/>
          <w:sz w:val="18"/>
          <w:szCs w:val="18"/>
          <w:lang w:val="en-GB" w:eastAsia="en-GB"/>
        </w:rPr>
        <w:t xml:space="preserve">in </w:t>
      </w:r>
      <w:r w:rsidR="001763EE" w:rsidRPr="007C0B27">
        <w:rPr>
          <w:rFonts w:eastAsia="Malgun Gothic" w:cs="Arial"/>
          <w:sz w:val="18"/>
          <w:szCs w:val="18"/>
          <w:lang w:val="en-GB" w:eastAsia="en-GB"/>
        </w:rPr>
        <w:t>the</w:t>
      </w:r>
      <w:r w:rsidR="00B97597" w:rsidRPr="007C0B27">
        <w:rPr>
          <w:rFonts w:eastAsia="Malgun Gothic" w:cs="Arial"/>
          <w:sz w:val="18"/>
          <w:szCs w:val="18"/>
          <w:lang w:val="en-GB" w:eastAsia="en-GB"/>
        </w:rPr>
        <w:t xml:space="preserve"> Code</w:t>
      </w:r>
      <w:r w:rsidR="001763EE" w:rsidRPr="007C0B27">
        <w:rPr>
          <w:rFonts w:eastAsia="Malgun Gothic" w:cs="Arial"/>
          <w:sz w:val="18"/>
          <w:szCs w:val="18"/>
          <w:lang w:val="en-GB" w:eastAsia="en-GB"/>
        </w:rPr>
        <w:t>s</w:t>
      </w:r>
      <w:r w:rsidR="00B97597" w:rsidRPr="007C0B27">
        <w:rPr>
          <w:rFonts w:eastAsia="Malgun Gothic" w:cs="Arial"/>
          <w:sz w:val="18"/>
          <w:szCs w:val="18"/>
          <w:lang w:val="en-GB" w:eastAsia="en-GB"/>
        </w:rPr>
        <w:t xml:space="preserve">, </w:t>
      </w:r>
      <w:proofErr w:type="gramStart"/>
      <w:r w:rsidR="001763EE" w:rsidRPr="007C0B27">
        <w:rPr>
          <w:rFonts w:eastAsia="Malgun Gothic" w:cs="Arial"/>
          <w:sz w:val="18"/>
          <w:szCs w:val="18"/>
          <w:lang w:val="en-GB" w:eastAsia="en-GB"/>
        </w:rPr>
        <w:t>as a consequence of</w:t>
      </w:r>
      <w:proofErr w:type="gramEnd"/>
      <w:r w:rsidR="001763EE" w:rsidRPr="007C0B27">
        <w:rPr>
          <w:rFonts w:eastAsia="Malgun Gothic" w:cs="Arial"/>
          <w:sz w:val="18"/>
          <w:szCs w:val="18"/>
          <w:lang w:val="en-GB" w:eastAsia="en-GB"/>
        </w:rPr>
        <w:t xml:space="preserve"> </w:t>
      </w:r>
      <w:r w:rsidRPr="007C0B27">
        <w:rPr>
          <w:rFonts w:eastAsia="Malgun Gothic" w:cs="Arial"/>
          <w:sz w:val="18"/>
          <w:szCs w:val="18"/>
          <w:lang w:val="en-GB" w:eastAsia="en-GB"/>
        </w:rPr>
        <w:t xml:space="preserve">the adoption </w:t>
      </w:r>
      <w:r w:rsidR="00B97597" w:rsidRPr="007C0B27">
        <w:rPr>
          <w:rFonts w:eastAsia="Malgun Gothic" w:cs="Arial"/>
          <w:sz w:val="18"/>
          <w:szCs w:val="18"/>
          <w:lang w:val="en-GB" w:eastAsia="en-GB"/>
        </w:rPr>
        <w:t xml:space="preserve">of revised definitions </w:t>
      </w:r>
      <w:r w:rsidRPr="007C0B27">
        <w:rPr>
          <w:rFonts w:eastAsia="Malgun Gothic" w:cs="Arial"/>
          <w:sz w:val="18"/>
          <w:szCs w:val="18"/>
          <w:lang w:val="en-GB" w:eastAsia="en-GB"/>
        </w:rPr>
        <w:t>in May 2022</w:t>
      </w:r>
      <w:r w:rsidR="001F6F0C" w:rsidRPr="007C0B27">
        <w:rPr>
          <w:rFonts w:eastAsia="Malgun Gothic" w:cs="Arial"/>
          <w:sz w:val="18"/>
          <w:szCs w:val="18"/>
          <w:lang w:val="en-GB" w:eastAsia="en-GB"/>
        </w:rPr>
        <w:t>.</w:t>
      </w:r>
      <w:r w:rsidRPr="007C0B27">
        <w:rPr>
          <w:rFonts w:eastAsia="Malgun Gothic" w:cs="Arial"/>
          <w:sz w:val="18"/>
          <w:szCs w:val="18"/>
          <w:lang w:val="en-GB" w:eastAsia="en-GB"/>
        </w:rPr>
        <w:t xml:space="preserve"> </w:t>
      </w:r>
      <w:r w:rsidR="00D800D3" w:rsidRPr="007C0B27">
        <w:rPr>
          <w:rFonts w:eastAsia="Malgun Gothic" w:cs="Arial"/>
          <w:sz w:val="18"/>
          <w:szCs w:val="18"/>
          <w:lang w:val="en-GB" w:eastAsia="en-GB"/>
        </w:rPr>
        <w:t xml:space="preserve">The </w:t>
      </w:r>
      <w:r w:rsidR="00417FF3" w:rsidRPr="007C0B27">
        <w:rPr>
          <w:rFonts w:eastAsia="Malgun Gothic" w:cs="Arial"/>
          <w:sz w:val="18"/>
          <w:szCs w:val="18"/>
          <w:lang w:val="en-GB" w:eastAsia="en-GB"/>
        </w:rPr>
        <w:t xml:space="preserve">Bureaus agreed </w:t>
      </w:r>
      <w:r w:rsidR="00370433" w:rsidRPr="007C0B27">
        <w:rPr>
          <w:rFonts w:eastAsia="Malgun Gothic" w:cs="Arial"/>
          <w:sz w:val="18"/>
          <w:szCs w:val="18"/>
          <w:lang w:val="en-GB" w:eastAsia="en-GB"/>
        </w:rPr>
        <w:t xml:space="preserve">to coordinate the review of the usage to ensure a harmonised approach and </w:t>
      </w:r>
      <w:r w:rsidR="004B5BDB" w:rsidRPr="007C0B27">
        <w:rPr>
          <w:rFonts w:eastAsia="Malgun Gothic" w:cs="Arial"/>
          <w:sz w:val="18"/>
          <w:szCs w:val="18"/>
          <w:lang w:val="en-GB" w:eastAsia="en-GB"/>
        </w:rPr>
        <w:t>circulate for comments in February 2023</w:t>
      </w:r>
      <w:r w:rsidR="00B5416B">
        <w:rPr>
          <w:rFonts w:eastAsia="Malgun Gothic" w:cs="Arial"/>
          <w:sz w:val="18"/>
          <w:szCs w:val="18"/>
          <w:lang w:val="en-GB" w:eastAsia="en-GB"/>
        </w:rPr>
        <w:t xml:space="preserve"> </w:t>
      </w:r>
      <w:r w:rsidR="004B5BDB" w:rsidRPr="007C0B27">
        <w:rPr>
          <w:rFonts w:eastAsia="Malgun Gothic" w:cs="Arial"/>
          <w:sz w:val="18"/>
          <w:szCs w:val="18"/>
          <w:lang w:val="en-GB" w:eastAsia="en-GB"/>
        </w:rPr>
        <w:t xml:space="preserve">(See </w:t>
      </w:r>
      <w:r w:rsidR="004B5BDB" w:rsidRPr="00512793">
        <w:rPr>
          <w:rFonts w:eastAsia="Malgun Gothic" w:cs="Arial"/>
          <w:sz w:val="18"/>
          <w:szCs w:val="18"/>
          <w:lang w:val="en-GB" w:eastAsia="en-GB"/>
        </w:rPr>
        <w:t>item 6.1.</w:t>
      </w:r>
      <w:proofErr w:type="gramStart"/>
      <w:r w:rsidR="004B5BDB" w:rsidRPr="00512793">
        <w:rPr>
          <w:rFonts w:eastAsia="Malgun Gothic" w:cs="Arial"/>
          <w:sz w:val="18"/>
          <w:szCs w:val="18"/>
          <w:lang w:val="en-GB" w:eastAsia="en-GB"/>
        </w:rPr>
        <w:t>);</w:t>
      </w:r>
      <w:proofErr w:type="gramEnd"/>
    </w:p>
    <w:p w14:paraId="2B837B7A" w14:textId="12F06735" w:rsidR="004B571C" w:rsidRPr="00512793" w:rsidRDefault="008142A3" w:rsidP="004B571C">
      <w:pPr>
        <w:numPr>
          <w:ilvl w:val="0"/>
          <w:numId w:val="7"/>
        </w:numPr>
        <w:spacing w:after="240" w:line="240" w:lineRule="auto"/>
        <w:ind w:left="426" w:hanging="426"/>
        <w:jc w:val="both"/>
        <w:rPr>
          <w:rFonts w:eastAsia="Malgun Gothic" w:cs="Arial"/>
          <w:sz w:val="18"/>
          <w:szCs w:val="18"/>
          <w:lang w:val="en-GB" w:eastAsia="en-GB"/>
        </w:rPr>
      </w:pPr>
      <w:r w:rsidRPr="00512793">
        <w:rPr>
          <w:rFonts w:eastAsia="Malgun Gothic" w:cs="Arial"/>
          <w:sz w:val="18"/>
          <w:szCs w:val="18"/>
          <w:lang w:val="en-GB" w:eastAsia="en-GB"/>
        </w:rPr>
        <w:t>Proposed new work on e</w:t>
      </w:r>
      <w:r w:rsidR="004B571C" w:rsidRPr="00512793">
        <w:rPr>
          <w:rFonts w:eastAsia="Malgun Gothic" w:cs="Arial"/>
          <w:sz w:val="18"/>
          <w:szCs w:val="18"/>
          <w:lang w:val="en-GB" w:eastAsia="en-GB"/>
        </w:rPr>
        <w:t>lectronic certification</w:t>
      </w:r>
      <w:r w:rsidR="00B5416B" w:rsidRPr="00512793">
        <w:rPr>
          <w:rFonts w:eastAsia="Malgun Gothic" w:cs="Arial"/>
          <w:sz w:val="18"/>
          <w:szCs w:val="18"/>
          <w:lang w:val="en-GB" w:eastAsia="en-GB"/>
        </w:rPr>
        <w:t>.</w:t>
      </w:r>
      <w:r w:rsidR="00417FF3" w:rsidRPr="00512793">
        <w:rPr>
          <w:rFonts w:eastAsia="Malgun Gothic" w:cs="Arial"/>
          <w:sz w:val="18"/>
          <w:szCs w:val="18"/>
          <w:lang w:val="en-GB" w:eastAsia="en-GB"/>
        </w:rPr>
        <w:t xml:space="preserve"> The Bureaus agreed </w:t>
      </w:r>
      <w:r w:rsidR="001E67C5" w:rsidRPr="00512793">
        <w:rPr>
          <w:rFonts w:eastAsia="Malgun Gothic" w:cs="Arial"/>
          <w:sz w:val="18"/>
          <w:szCs w:val="18"/>
          <w:lang w:val="en-GB" w:eastAsia="en-GB"/>
        </w:rPr>
        <w:t xml:space="preserve">to add the revision of Chapter 5.2. of the </w:t>
      </w:r>
      <w:r w:rsidR="001E67C5" w:rsidRPr="00512793">
        <w:rPr>
          <w:rFonts w:eastAsia="Malgun Gothic" w:cs="Arial"/>
          <w:i/>
          <w:iCs/>
          <w:sz w:val="18"/>
          <w:szCs w:val="18"/>
          <w:lang w:val="en-GB" w:eastAsia="en-GB"/>
        </w:rPr>
        <w:t>Aquatic Code</w:t>
      </w:r>
      <w:r w:rsidR="001E67C5" w:rsidRPr="00512793">
        <w:rPr>
          <w:rFonts w:eastAsia="Malgun Gothic" w:cs="Arial"/>
          <w:sz w:val="18"/>
          <w:szCs w:val="18"/>
          <w:lang w:val="en-GB" w:eastAsia="en-GB"/>
        </w:rPr>
        <w:t xml:space="preserve"> and </w:t>
      </w:r>
      <w:r w:rsidR="001E67C5" w:rsidRPr="00512793">
        <w:rPr>
          <w:rFonts w:eastAsia="Malgun Gothic" w:cs="Arial"/>
          <w:i/>
          <w:iCs/>
          <w:sz w:val="18"/>
          <w:szCs w:val="18"/>
          <w:lang w:val="en-GB" w:eastAsia="en-GB"/>
        </w:rPr>
        <w:t>Terrestrial Code</w:t>
      </w:r>
      <w:r w:rsidR="001E67C5" w:rsidRPr="00512793">
        <w:rPr>
          <w:rFonts w:eastAsia="Malgun Gothic" w:cs="Arial"/>
          <w:sz w:val="18"/>
          <w:szCs w:val="18"/>
          <w:lang w:val="en-GB" w:eastAsia="en-GB"/>
        </w:rPr>
        <w:t xml:space="preserve"> to their respective work </w:t>
      </w:r>
      <w:r w:rsidR="00063837" w:rsidRPr="00512793">
        <w:rPr>
          <w:rFonts w:eastAsia="Malgun Gothic" w:cs="Arial"/>
          <w:sz w:val="18"/>
          <w:szCs w:val="18"/>
          <w:lang w:val="en-GB" w:eastAsia="en-GB"/>
        </w:rPr>
        <w:t>programmes</w:t>
      </w:r>
      <w:r w:rsidR="00063837" w:rsidRPr="00512793" w:rsidDel="001E67C5">
        <w:rPr>
          <w:rFonts w:eastAsia="Malgun Gothic" w:cs="Arial"/>
          <w:sz w:val="18"/>
          <w:szCs w:val="18"/>
          <w:lang w:val="en-GB" w:eastAsia="en-GB"/>
        </w:rPr>
        <w:t xml:space="preserve"> </w:t>
      </w:r>
      <w:r w:rsidR="00063837" w:rsidRPr="00512793">
        <w:rPr>
          <w:rFonts w:eastAsia="Malgun Gothic" w:cs="Arial"/>
          <w:sz w:val="18"/>
          <w:szCs w:val="18"/>
          <w:lang w:val="en-GB" w:eastAsia="en-GB"/>
        </w:rPr>
        <w:t>(See item 6.</w:t>
      </w:r>
      <w:r w:rsidR="00512793" w:rsidRPr="00512793">
        <w:rPr>
          <w:rFonts w:eastAsia="Malgun Gothic" w:cs="Arial"/>
          <w:sz w:val="18"/>
          <w:szCs w:val="18"/>
          <w:lang w:val="en-GB" w:eastAsia="en-GB"/>
        </w:rPr>
        <w:t>3</w:t>
      </w:r>
      <w:r w:rsidR="00063837" w:rsidRPr="00512793">
        <w:rPr>
          <w:rFonts w:eastAsia="Malgun Gothic" w:cs="Arial"/>
          <w:sz w:val="18"/>
          <w:szCs w:val="18"/>
          <w:lang w:val="en-GB" w:eastAsia="en-GB"/>
        </w:rPr>
        <w:t>.</w:t>
      </w:r>
      <w:proofErr w:type="gramStart"/>
      <w:r w:rsidR="00063837" w:rsidRPr="00512793">
        <w:rPr>
          <w:rFonts w:eastAsia="Malgun Gothic" w:cs="Arial"/>
          <w:sz w:val="18"/>
          <w:szCs w:val="18"/>
          <w:lang w:val="en-GB" w:eastAsia="en-GB"/>
        </w:rPr>
        <w:t>);</w:t>
      </w:r>
      <w:proofErr w:type="gramEnd"/>
    </w:p>
    <w:p w14:paraId="6E24BE20" w14:textId="3A0D9F76" w:rsidR="004B571C" w:rsidRPr="007C0B27" w:rsidRDefault="004B571C" w:rsidP="004B571C">
      <w:pPr>
        <w:numPr>
          <w:ilvl w:val="0"/>
          <w:numId w:val="7"/>
        </w:numPr>
        <w:spacing w:after="240" w:line="240" w:lineRule="auto"/>
        <w:ind w:left="426" w:hanging="426"/>
        <w:jc w:val="both"/>
        <w:rPr>
          <w:rFonts w:eastAsia="Malgun Gothic" w:cs="Arial"/>
          <w:sz w:val="18"/>
          <w:szCs w:val="18"/>
          <w:lang w:val="en-GB" w:eastAsia="en-GB"/>
        </w:rPr>
      </w:pPr>
      <w:r w:rsidRPr="007C0B27">
        <w:rPr>
          <w:rFonts w:eastAsia="Malgun Gothic" w:cs="Arial"/>
          <w:sz w:val="18"/>
          <w:szCs w:val="18"/>
          <w:lang w:val="en-GB" w:eastAsia="en-GB"/>
        </w:rPr>
        <w:t xml:space="preserve">Progress on </w:t>
      </w:r>
      <w:r w:rsidR="00A30585" w:rsidRPr="007C0B27">
        <w:rPr>
          <w:rFonts w:eastAsia="Malgun Gothic" w:cs="Arial"/>
          <w:sz w:val="18"/>
          <w:szCs w:val="18"/>
          <w:lang w:val="en-GB" w:eastAsia="en-GB"/>
        </w:rPr>
        <w:t xml:space="preserve">each Commission’s respective work to revise </w:t>
      </w:r>
      <w:r w:rsidRPr="007C0B27">
        <w:rPr>
          <w:rFonts w:eastAsia="Malgun Gothic" w:cs="Arial"/>
          <w:sz w:val="18"/>
          <w:szCs w:val="18"/>
          <w:lang w:val="en-GB" w:eastAsia="en-GB"/>
        </w:rPr>
        <w:t>Section 4</w:t>
      </w:r>
      <w:r w:rsidR="001F6F0C" w:rsidRPr="007C0B27">
        <w:rPr>
          <w:rFonts w:eastAsia="Malgun Gothic" w:cs="Arial"/>
          <w:sz w:val="18"/>
          <w:szCs w:val="18"/>
          <w:lang w:val="en-GB" w:eastAsia="en-GB"/>
        </w:rPr>
        <w:t>.</w:t>
      </w:r>
      <w:r w:rsidR="00417FF3" w:rsidRPr="007C0B27">
        <w:rPr>
          <w:rFonts w:eastAsia="Malgun Gothic" w:cs="Arial"/>
          <w:i/>
          <w:sz w:val="18"/>
          <w:szCs w:val="18"/>
          <w:lang w:val="en-GB" w:eastAsia="en-GB"/>
        </w:rPr>
        <w:t xml:space="preserve"> </w:t>
      </w:r>
      <w:r w:rsidR="00417FF3" w:rsidRPr="007C0B27">
        <w:rPr>
          <w:rFonts w:eastAsia="Malgun Gothic" w:cs="Arial"/>
          <w:sz w:val="18"/>
          <w:szCs w:val="18"/>
          <w:lang w:val="en-GB" w:eastAsia="en-GB"/>
        </w:rPr>
        <w:t>The Bureaus agreed to</w:t>
      </w:r>
      <w:r w:rsidR="00DF0C4E" w:rsidRPr="007C0B27">
        <w:rPr>
          <w:rFonts w:eastAsia="Malgun Gothic" w:cs="Arial"/>
          <w:sz w:val="18"/>
          <w:szCs w:val="18"/>
          <w:lang w:val="en-GB" w:eastAsia="en-GB"/>
        </w:rPr>
        <w:t xml:space="preserve"> keep each other informed of relevant </w:t>
      </w:r>
      <w:proofErr w:type="gramStart"/>
      <w:r w:rsidR="00DF0C4E" w:rsidRPr="007C0B27">
        <w:rPr>
          <w:rFonts w:eastAsia="Malgun Gothic" w:cs="Arial"/>
          <w:sz w:val="18"/>
          <w:szCs w:val="18"/>
          <w:lang w:val="en-GB" w:eastAsia="en-GB"/>
        </w:rPr>
        <w:t>work</w:t>
      </w:r>
      <w:r w:rsidR="004B2B49">
        <w:rPr>
          <w:rFonts w:eastAsia="Malgun Gothic" w:cs="Arial"/>
          <w:sz w:val="18"/>
          <w:szCs w:val="18"/>
          <w:lang w:val="en-GB" w:eastAsia="en-GB"/>
        </w:rPr>
        <w:t>;</w:t>
      </w:r>
      <w:proofErr w:type="gramEnd"/>
    </w:p>
    <w:p w14:paraId="129EC46B" w14:textId="3B0608D9" w:rsidR="004B571C" w:rsidRPr="007C0B27" w:rsidRDefault="00086C94" w:rsidP="004B571C">
      <w:pPr>
        <w:numPr>
          <w:ilvl w:val="0"/>
          <w:numId w:val="7"/>
        </w:numPr>
        <w:spacing w:after="240" w:line="240" w:lineRule="auto"/>
        <w:ind w:left="426" w:hanging="426"/>
        <w:jc w:val="both"/>
        <w:rPr>
          <w:rFonts w:eastAsia="Malgun Gothic" w:cs="Arial"/>
          <w:sz w:val="18"/>
          <w:szCs w:val="18"/>
          <w:lang w:val="en-GB" w:eastAsia="en-GB"/>
        </w:rPr>
      </w:pPr>
      <w:r w:rsidRPr="007C0B27">
        <w:rPr>
          <w:rFonts w:eastAsia="Malgun Gothic" w:cs="Arial"/>
          <w:sz w:val="18"/>
          <w:szCs w:val="18"/>
          <w:lang w:val="en-GB" w:eastAsia="en-GB"/>
        </w:rPr>
        <w:t>Work to revise</w:t>
      </w:r>
      <w:r w:rsidR="004B571C" w:rsidRPr="007C0B27">
        <w:rPr>
          <w:rFonts w:eastAsia="Malgun Gothic" w:cs="Arial"/>
          <w:sz w:val="18"/>
          <w:szCs w:val="18"/>
          <w:lang w:val="en-GB" w:eastAsia="en-GB"/>
        </w:rPr>
        <w:t xml:space="preserve"> Chapters 5.4. to 5.7. in the </w:t>
      </w:r>
      <w:r w:rsidR="004B571C" w:rsidRPr="007C0B27">
        <w:rPr>
          <w:rFonts w:eastAsia="Malgun Gothic" w:cs="Arial"/>
          <w:i/>
          <w:sz w:val="18"/>
          <w:szCs w:val="18"/>
          <w:lang w:val="en-GB" w:eastAsia="en-GB"/>
        </w:rPr>
        <w:t>Terrestrial Code</w:t>
      </w:r>
      <w:r w:rsidR="0003563F">
        <w:rPr>
          <w:rFonts w:eastAsia="Malgun Gothic" w:cs="Arial"/>
          <w:sz w:val="18"/>
          <w:szCs w:val="18"/>
          <w:lang w:val="en-GB" w:eastAsia="en-GB"/>
        </w:rPr>
        <w:t>.</w:t>
      </w:r>
      <w:r w:rsidR="0003563F" w:rsidRPr="007C0B27">
        <w:rPr>
          <w:rFonts w:eastAsia="Malgun Gothic" w:cs="Arial"/>
          <w:sz w:val="18"/>
          <w:szCs w:val="18"/>
          <w:lang w:val="en-GB" w:eastAsia="en-GB"/>
        </w:rPr>
        <w:t xml:space="preserve"> </w:t>
      </w:r>
      <w:r w:rsidR="00417FF3" w:rsidRPr="007C0B27">
        <w:rPr>
          <w:rFonts w:eastAsia="Malgun Gothic" w:cs="Arial"/>
          <w:sz w:val="18"/>
          <w:szCs w:val="18"/>
          <w:lang w:val="en-GB" w:eastAsia="en-GB"/>
        </w:rPr>
        <w:t xml:space="preserve">The </w:t>
      </w:r>
      <w:r w:rsidR="002400F5" w:rsidRPr="007C0B27">
        <w:rPr>
          <w:rFonts w:eastAsia="Malgun Gothic" w:cs="Arial"/>
          <w:sz w:val="18"/>
          <w:szCs w:val="18"/>
          <w:lang w:val="en-GB" w:eastAsia="en-GB"/>
        </w:rPr>
        <w:t xml:space="preserve">Code Commission </w:t>
      </w:r>
      <w:r w:rsidR="00417FF3" w:rsidRPr="007C0B27">
        <w:rPr>
          <w:rFonts w:eastAsia="Malgun Gothic" w:cs="Arial"/>
          <w:sz w:val="18"/>
          <w:szCs w:val="18"/>
          <w:lang w:val="en-GB" w:eastAsia="en-GB"/>
        </w:rPr>
        <w:t xml:space="preserve">Bureau agreed to </w:t>
      </w:r>
      <w:r w:rsidR="002400F5" w:rsidRPr="007C0B27">
        <w:rPr>
          <w:rFonts w:eastAsia="Malgun Gothic" w:cs="Arial"/>
          <w:sz w:val="18"/>
          <w:szCs w:val="18"/>
          <w:lang w:val="en-GB" w:eastAsia="en-GB"/>
        </w:rPr>
        <w:t xml:space="preserve">share the </w:t>
      </w:r>
      <w:r w:rsidR="00152424" w:rsidRPr="007C0B27">
        <w:rPr>
          <w:rFonts w:eastAsia="Malgun Gothic" w:cs="Arial"/>
          <w:sz w:val="18"/>
          <w:szCs w:val="18"/>
          <w:lang w:val="en-GB" w:eastAsia="en-GB"/>
        </w:rPr>
        <w:t>Terms of Reference</w:t>
      </w:r>
      <w:r w:rsidR="00357F01" w:rsidRPr="007C0B27">
        <w:rPr>
          <w:rFonts w:eastAsia="Malgun Gothic" w:cs="Arial"/>
          <w:sz w:val="18"/>
          <w:szCs w:val="18"/>
          <w:lang w:val="en-GB" w:eastAsia="en-GB"/>
        </w:rPr>
        <w:t xml:space="preserve"> (</w:t>
      </w:r>
      <w:proofErr w:type="spellStart"/>
      <w:r w:rsidR="00357F01" w:rsidRPr="007C0B27">
        <w:rPr>
          <w:rFonts w:eastAsia="Malgun Gothic" w:cs="Arial"/>
          <w:sz w:val="18"/>
          <w:szCs w:val="18"/>
          <w:lang w:val="en-GB" w:eastAsia="en-GB"/>
        </w:rPr>
        <w:t>ToR</w:t>
      </w:r>
      <w:proofErr w:type="spellEnd"/>
      <w:r w:rsidR="00357F01" w:rsidRPr="007C0B27">
        <w:rPr>
          <w:rFonts w:eastAsia="Malgun Gothic" w:cs="Arial"/>
          <w:sz w:val="18"/>
          <w:szCs w:val="18"/>
          <w:lang w:val="en-GB" w:eastAsia="en-GB"/>
        </w:rPr>
        <w:t>)</w:t>
      </w:r>
      <w:r w:rsidR="002400F5" w:rsidRPr="007C0B27">
        <w:rPr>
          <w:rFonts w:eastAsia="Malgun Gothic" w:cs="Arial"/>
          <w:sz w:val="18"/>
          <w:szCs w:val="18"/>
          <w:lang w:val="en-GB" w:eastAsia="en-GB"/>
        </w:rPr>
        <w:t xml:space="preserve"> with the Aquatic </w:t>
      </w:r>
      <w:r w:rsidR="00DF0C4E" w:rsidRPr="007C0B27">
        <w:rPr>
          <w:rFonts w:eastAsia="Malgun Gothic" w:cs="Arial"/>
          <w:sz w:val="18"/>
          <w:szCs w:val="18"/>
          <w:lang w:val="en-GB" w:eastAsia="en-GB"/>
        </w:rPr>
        <w:t>Animals</w:t>
      </w:r>
      <w:r w:rsidR="002400F5" w:rsidRPr="007C0B27">
        <w:rPr>
          <w:rFonts w:eastAsia="Malgun Gothic" w:cs="Arial"/>
          <w:sz w:val="18"/>
          <w:szCs w:val="18"/>
          <w:lang w:val="en-GB" w:eastAsia="en-GB"/>
        </w:rPr>
        <w:t xml:space="preserve"> Commission and to continue to share working documents as </w:t>
      </w:r>
      <w:proofErr w:type="gramStart"/>
      <w:r w:rsidR="00DF0C4E" w:rsidRPr="007C0B27">
        <w:rPr>
          <w:rFonts w:eastAsia="Malgun Gothic" w:cs="Arial"/>
          <w:sz w:val="18"/>
          <w:szCs w:val="18"/>
          <w:lang w:val="en-GB" w:eastAsia="en-GB"/>
        </w:rPr>
        <w:t>developed</w:t>
      </w:r>
      <w:r w:rsidR="004B2B49">
        <w:rPr>
          <w:rFonts w:eastAsia="Malgun Gothic" w:cs="Arial"/>
          <w:sz w:val="18"/>
          <w:szCs w:val="18"/>
          <w:lang w:val="en-GB" w:eastAsia="en-GB"/>
        </w:rPr>
        <w:t>;</w:t>
      </w:r>
      <w:proofErr w:type="gramEnd"/>
    </w:p>
    <w:p w14:paraId="59F4AA7A" w14:textId="28D17A16" w:rsidR="00126E64" w:rsidRPr="007C0B27" w:rsidRDefault="004B571C" w:rsidP="00FF7DFC">
      <w:pPr>
        <w:numPr>
          <w:ilvl w:val="0"/>
          <w:numId w:val="7"/>
        </w:numPr>
        <w:spacing w:after="240" w:line="240" w:lineRule="auto"/>
        <w:ind w:left="426" w:hanging="426"/>
        <w:jc w:val="both"/>
        <w:rPr>
          <w:rFonts w:eastAsia="Malgun Gothic" w:cs="Times New Roman"/>
          <w:sz w:val="18"/>
          <w:szCs w:val="18"/>
          <w:lang w:val="en-GB" w:eastAsia="en-GB"/>
        </w:rPr>
      </w:pPr>
      <w:r w:rsidRPr="007C0B27">
        <w:rPr>
          <w:rFonts w:eastAsia="Malgun Gothic" w:cs="Arial"/>
          <w:sz w:val="18"/>
          <w:szCs w:val="18"/>
          <w:lang w:val="en-GB" w:eastAsia="en-GB"/>
        </w:rPr>
        <w:lastRenderedPageBreak/>
        <w:t xml:space="preserve">Revision of Chapter 6.10. Responsible and Prudent Use of Antimicrobial agents in Veterinary Medicine, in the </w:t>
      </w:r>
      <w:r w:rsidRPr="007C0B27">
        <w:rPr>
          <w:rFonts w:eastAsia="Malgun Gothic" w:cs="Arial"/>
          <w:i/>
          <w:sz w:val="18"/>
          <w:szCs w:val="18"/>
          <w:lang w:val="en-GB" w:eastAsia="en-GB"/>
        </w:rPr>
        <w:t>Terrestrial Code</w:t>
      </w:r>
      <w:r w:rsidRPr="007C0B27">
        <w:rPr>
          <w:rFonts w:eastAsia="Malgun Gothic" w:cs="Arial"/>
          <w:sz w:val="18"/>
          <w:szCs w:val="18"/>
          <w:lang w:val="en-GB" w:eastAsia="en-GB"/>
        </w:rPr>
        <w:t>.</w:t>
      </w:r>
      <w:r w:rsidR="00126E64" w:rsidRPr="007C0B27">
        <w:rPr>
          <w:sz w:val="18"/>
          <w:szCs w:val="18"/>
          <w:lang w:val="en-CA"/>
        </w:rPr>
        <w:t xml:space="preserve"> </w:t>
      </w:r>
      <w:r w:rsidR="00DF0C4E" w:rsidRPr="007C0B27">
        <w:rPr>
          <w:rFonts w:eastAsia="Malgun Gothic" w:cs="Arial"/>
          <w:sz w:val="18"/>
          <w:szCs w:val="18"/>
          <w:lang w:val="en-GB" w:eastAsia="en-GB"/>
        </w:rPr>
        <w:t xml:space="preserve">The </w:t>
      </w:r>
      <w:r w:rsidR="00200C6C" w:rsidRPr="007C0B27">
        <w:rPr>
          <w:rFonts w:eastAsia="Malgun Gothic" w:cs="Arial"/>
          <w:sz w:val="18"/>
          <w:szCs w:val="18"/>
          <w:lang w:val="en-GB" w:eastAsia="en-GB"/>
        </w:rPr>
        <w:t xml:space="preserve">Code Commission </w:t>
      </w:r>
      <w:r w:rsidR="00E6696A">
        <w:rPr>
          <w:rFonts w:eastAsia="Malgun Gothic" w:cs="Arial"/>
          <w:sz w:val="18"/>
          <w:szCs w:val="18"/>
          <w:lang w:val="en-GB" w:eastAsia="en-GB"/>
        </w:rPr>
        <w:t xml:space="preserve">Bureau </w:t>
      </w:r>
      <w:r w:rsidR="00200C6C" w:rsidRPr="007C0B27">
        <w:rPr>
          <w:rFonts w:eastAsia="Malgun Gothic" w:cs="Arial"/>
          <w:sz w:val="18"/>
          <w:szCs w:val="18"/>
          <w:lang w:val="en-GB" w:eastAsia="en-GB"/>
        </w:rPr>
        <w:t xml:space="preserve">agreed to share the </w:t>
      </w:r>
      <w:r w:rsidR="00271A9F" w:rsidRPr="007C0B27">
        <w:rPr>
          <w:rFonts w:eastAsia="Malgun Gothic" w:cs="Arial"/>
          <w:sz w:val="18"/>
          <w:szCs w:val="18"/>
          <w:lang w:val="en-GB" w:eastAsia="en-GB"/>
        </w:rPr>
        <w:t xml:space="preserve">AMR working group report, </w:t>
      </w:r>
      <w:r w:rsidR="00200C6C" w:rsidRPr="007C0B27">
        <w:rPr>
          <w:rFonts w:eastAsia="Malgun Gothic" w:cs="Arial"/>
          <w:sz w:val="18"/>
          <w:szCs w:val="18"/>
          <w:lang w:val="en-GB" w:eastAsia="en-GB"/>
        </w:rPr>
        <w:t xml:space="preserve">draft chapter and to continue to share working documents as </w:t>
      </w:r>
      <w:r w:rsidR="00E92D86" w:rsidRPr="007C0B27">
        <w:rPr>
          <w:rFonts w:eastAsia="Malgun Gothic" w:cs="Arial"/>
          <w:sz w:val="18"/>
          <w:szCs w:val="18"/>
          <w:lang w:val="en-GB" w:eastAsia="en-GB"/>
        </w:rPr>
        <w:t>comments are re</w:t>
      </w:r>
      <w:r w:rsidR="00271A9F" w:rsidRPr="007C0B27">
        <w:rPr>
          <w:rFonts w:eastAsia="Malgun Gothic" w:cs="Arial"/>
          <w:sz w:val="18"/>
          <w:szCs w:val="18"/>
          <w:lang w:val="en-GB" w:eastAsia="en-GB"/>
        </w:rPr>
        <w:t>ceived</w:t>
      </w:r>
      <w:r w:rsidR="00E92D86" w:rsidRPr="007C0B27">
        <w:rPr>
          <w:rFonts w:eastAsia="Malgun Gothic" w:cs="Arial"/>
          <w:sz w:val="18"/>
          <w:szCs w:val="18"/>
          <w:lang w:val="en-GB" w:eastAsia="en-GB"/>
        </w:rPr>
        <w:t>.</w:t>
      </w:r>
    </w:p>
    <w:p w14:paraId="3F36EF5B" w14:textId="77777777" w:rsidR="00EE0380" w:rsidRPr="007C0B27" w:rsidRDefault="00EE0380" w:rsidP="00EE0380">
      <w:pPr>
        <w:pStyle w:val="WOAHNH1"/>
        <w:rPr>
          <w:szCs w:val="18"/>
        </w:rPr>
      </w:pPr>
      <w:bookmarkStart w:id="22" w:name="_Toc117686582"/>
      <w:bookmarkStart w:id="23" w:name="_Toc118301851"/>
      <w:bookmarkStart w:id="24" w:name="_Toc111647638"/>
      <w:r w:rsidRPr="007C0B27">
        <w:rPr>
          <w:szCs w:val="18"/>
        </w:rPr>
        <w:t>Work plan and priorities</w:t>
      </w:r>
      <w:bookmarkEnd w:id="22"/>
      <w:bookmarkEnd w:id="23"/>
    </w:p>
    <w:p w14:paraId="466CBB41" w14:textId="77777777" w:rsidR="004C26EC" w:rsidRPr="007C0B27" w:rsidRDefault="004C26EC" w:rsidP="004C26EC">
      <w:pPr>
        <w:pStyle w:val="WOAHL1Para"/>
        <w:rPr>
          <w:szCs w:val="18"/>
        </w:rPr>
      </w:pPr>
      <w:r w:rsidRPr="007C0B27">
        <w:rPr>
          <w:szCs w:val="18"/>
        </w:rPr>
        <w:t xml:space="preserve">Comments were received from Australia, Canada, </w:t>
      </w:r>
      <w:proofErr w:type="gramStart"/>
      <w:r w:rsidRPr="007C0B27">
        <w:rPr>
          <w:szCs w:val="18"/>
        </w:rPr>
        <w:t>Norway</w:t>
      </w:r>
      <w:proofErr w:type="gramEnd"/>
      <w:r w:rsidRPr="007C0B27">
        <w:rPr>
          <w:szCs w:val="18"/>
        </w:rPr>
        <w:t xml:space="preserve"> and the EU. </w:t>
      </w:r>
    </w:p>
    <w:p w14:paraId="5458870D" w14:textId="77777777" w:rsidR="004C26EC" w:rsidRPr="007C0B27" w:rsidRDefault="004C26EC" w:rsidP="004C26EC">
      <w:pPr>
        <w:pStyle w:val="WOAHL1Para"/>
        <w:rPr>
          <w:szCs w:val="18"/>
        </w:rPr>
      </w:pPr>
      <w:r w:rsidRPr="007C0B27">
        <w:rPr>
          <w:szCs w:val="18"/>
        </w:rPr>
        <w:t>The Commission reviewed comments received.</w:t>
      </w:r>
    </w:p>
    <w:p w14:paraId="6341E0C7" w14:textId="12299D75" w:rsidR="004C26EC" w:rsidRPr="007C0B27" w:rsidRDefault="004C26EC" w:rsidP="004C26EC">
      <w:pPr>
        <w:pStyle w:val="WOAHL1Para"/>
      </w:pPr>
      <w:r>
        <w:t>The Commission agreed with a comment that mechanisms to promote the generation of data for inactivation time/temperatures for safe commodities need</w:t>
      </w:r>
      <w:r w:rsidR="00FB0039">
        <w:t>s</w:t>
      </w:r>
      <w:r>
        <w:t xml:space="preserve"> to be promoted amongst Members. The Commission highlighted two WOAH mechanisms that will help to identify research needs and encourage research, the new WOAH Research Coordination Program and a new Reference Laboratory network that are being developed through the Aquatic Animal Health Strategy as means to encourage research in this area. The Commission also amended the annual report template for Reference Centres to request identification of research gaps and will provide this information</w:t>
      </w:r>
      <w:r w:rsidR="009B6318">
        <w:t xml:space="preserve"> to the </w:t>
      </w:r>
      <w:r w:rsidR="00045707">
        <w:t>WOAH Research Coordination Program</w:t>
      </w:r>
      <w:r>
        <w:t>. This</w:t>
      </w:r>
      <w:r w:rsidR="00045707">
        <w:t xml:space="preserve"> </w:t>
      </w:r>
      <w:r w:rsidR="008C305B">
        <w:t>amendment</w:t>
      </w:r>
      <w:r>
        <w:t xml:space="preserve"> will assist in informing these two new processes. The Commission</w:t>
      </w:r>
      <w:r w:rsidDel="004C26EC">
        <w:t xml:space="preserve"> </w:t>
      </w:r>
      <w:r w:rsidR="5E9D7065">
        <w:t xml:space="preserve">noted </w:t>
      </w:r>
      <w:r>
        <w:t xml:space="preserve">that a consultancy has been established to update the Safe Commodity Assessments, which had been published in 2016.  The outcome of the consultancy will be considered at the Commission’s February 2023 meeting and used to update </w:t>
      </w:r>
      <w:r w:rsidR="00DF48BA">
        <w:t xml:space="preserve">the </w:t>
      </w:r>
      <w:r>
        <w:t xml:space="preserve">relevant Articles X.X.3. of the </w:t>
      </w:r>
      <w:r w:rsidRPr="68BDB1E6">
        <w:rPr>
          <w:i/>
          <w:iCs/>
        </w:rPr>
        <w:t>Aquatic Code</w:t>
      </w:r>
      <w:r>
        <w:t>.</w:t>
      </w:r>
    </w:p>
    <w:p w14:paraId="439ACD55" w14:textId="0E947DBF" w:rsidR="00432A97" w:rsidRDefault="00432A97" w:rsidP="68BDB1E6">
      <w:pPr>
        <w:pStyle w:val="WOAHL1Para"/>
        <w:rPr>
          <w:strike/>
        </w:rPr>
      </w:pPr>
      <w:r>
        <w:t xml:space="preserve">The Commission agreed with a comment that any proposed amendments of Chapter 4.2. </w:t>
      </w:r>
      <w:proofErr w:type="gramStart"/>
      <w:r>
        <w:t>Zoning and Compartmentalisation,</w:t>
      </w:r>
      <w:proofErr w:type="gramEnd"/>
      <w:r>
        <w:t xml:space="preserve"> is interlinked with the amendments of Chapter 4.3. Application of Compartmentalisation. The Commission </w:t>
      </w:r>
      <w:r w:rsidR="0BEB9C0A">
        <w:t xml:space="preserve">wished to </w:t>
      </w:r>
      <w:r>
        <w:t>remind Members that Chapter 4.2. will be amended to only address zoning and that information currently in the chapter on compartmentalisation will be addressed following the adoption of amendments to Chapter 4.3. Application of Compartmentalisation. The</w:t>
      </w:r>
      <w:r w:rsidDel="00432A97">
        <w:t xml:space="preserve"> </w:t>
      </w:r>
      <w:r>
        <w:t xml:space="preserve">Commission’s plan for updating Section 4 </w:t>
      </w:r>
      <w:r w:rsidR="0003563F">
        <w:t xml:space="preserve">is </w:t>
      </w:r>
      <w:r>
        <w:t xml:space="preserve">continuing and will be </w:t>
      </w:r>
      <w:r w:rsidR="7C5C4781">
        <w:t>dependent</w:t>
      </w:r>
      <w:r>
        <w:t xml:space="preserve"> on available resources. </w:t>
      </w:r>
    </w:p>
    <w:p w14:paraId="2E360CC1" w14:textId="2761003A" w:rsidR="008602F8" w:rsidRPr="00264A62" w:rsidRDefault="008602F8" w:rsidP="008602F8">
      <w:pPr>
        <w:pStyle w:val="WOAHL1Para"/>
      </w:pPr>
      <w:r>
        <w:t xml:space="preserve">The Commission </w:t>
      </w:r>
      <w:r w:rsidR="79C03D21">
        <w:t xml:space="preserve">wished to </w:t>
      </w:r>
      <w:r>
        <w:t xml:space="preserve">thank a </w:t>
      </w:r>
      <w:proofErr w:type="gramStart"/>
      <w:r>
        <w:t>Member</w:t>
      </w:r>
      <w:proofErr w:type="gramEnd"/>
      <w:r>
        <w:t xml:space="preserve"> for their offer of support for the development of a new chapter for trade in genetic material and noted that this would be discussed further when planning the new chapter. </w:t>
      </w:r>
    </w:p>
    <w:p w14:paraId="167A9A9D" w14:textId="7E55592F" w:rsidR="00247DE3" w:rsidRDefault="00247DE3" w:rsidP="00247DE3">
      <w:pPr>
        <w:pStyle w:val="WOAHNH2"/>
        <w:numPr>
          <w:ilvl w:val="0"/>
          <w:numId w:val="0"/>
        </w:numPr>
        <w:outlineLvl w:val="9"/>
        <w:rPr>
          <w:b w:val="0"/>
          <w:bCs w:val="0"/>
          <w:szCs w:val="18"/>
        </w:rPr>
      </w:pPr>
      <w:r w:rsidRPr="00755A66">
        <w:rPr>
          <w:b w:val="0"/>
          <w:bCs w:val="0"/>
          <w:szCs w:val="18"/>
        </w:rPr>
        <w:t xml:space="preserve">The Commission discussed plans for the development of Chapter 5.X. Trade of ornamental aquatic animals, Chapter 5.Y. Trade of genetic materials and amendment of Chapter 4.3. Application of Compartmentalisation. The Commission added these chapters to its workplan, discussed </w:t>
      </w:r>
      <w:r w:rsidR="00E6696A">
        <w:rPr>
          <w:b w:val="0"/>
          <w:bCs w:val="0"/>
          <w:szCs w:val="18"/>
        </w:rPr>
        <w:t>a</w:t>
      </w:r>
      <w:r w:rsidRPr="00755A66">
        <w:rPr>
          <w:b w:val="0"/>
          <w:bCs w:val="0"/>
          <w:szCs w:val="18"/>
        </w:rPr>
        <w:t xml:space="preserve"> project plan for each chapter to establish how each chapter would be progressed, the milestones for completion, and timing for circulation for comment</w:t>
      </w:r>
      <w:r w:rsidR="00F6656E">
        <w:rPr>
          <w:b w:val="0"/>
          <w:bCs w:val="0"/>
          <w:szCs w:val="18"/>
        </w:rPr>
        <w:t>s</w:t>
      </w:r>
      <w:r w:rsidRPr="00755A66">
        <w:rPr>
          <w:b w:val="0"/>
          <w:bCs w:val="0"/>
          <w:szCs w:val="18"/>
        </w:rPr>
        <w:t>.</w:t>
      </w:r>
    </w:p>
    <w:p w14:paraId="1CA04A79" w14:textId="2CE70610" w:rsidR="0063733C" w:rsidRDefault="0063733C" w:rsidP="0063733C">
      <w:pPr>
        <w:pStyle w:val="WOAHL2Para"/>
        <w:ind w:left="0"/>
      </w:pPr>
      <w:r>
        <w:t xml:space="preserve">The Commission </w:t>
      </w:r>
      <w:r w:rsidR="18B8C8D2">
        <w:t xml:space="preserve">wished to </w:t>
      </w:r>
      <w:r>
        <w:t xml:space="preserve">thank a </w:t>
      </w:r>
      <w:proofErr w:type="gramStart"/>
      <w:r>
        <w:t>Member</w:t>
      </w:r>
      <w:proofErr w:type="gramEnd"/>
      <w:r>
        <w:t xml:space="preserve"> for providing new scientific evidence for a susceptible species for infection with spring viraemia of carp virus (See item 5.</w:t>
      </w:r>
      <w:r w:rsidR="00A80AEF">
        <w:t>5</w:t>
      </w:r>
      <w:r>
        <w:t>.).</w:t>
      </w:r>
      <w:r w:rsidDel="0063733C">
        <w:t xml:space="preserve"> </w:t>
      </w:r>
      <w:r>
        <w:t xml:space="preserve">The Commission noted that for all previously evaluated diseases, as new scientific evidence becomes available, assessments of new or reassessments of existing susceptible species will need to be </w:t>
      </w:r>
      <w:proofErr w:type="gramStart"/>
      <w:r>
        <w:t>undertaken, and</w:t>
      </w:r>
      <w:proofErr w:type="gramEnd"/>
      <w:r>
        <w:t xml:space="preserve"> would be added to its work plan. The Commission encouraged Members to provide any new scientific evidence on susceptibility to the Commission for assessment.</w:t>
      </w:r>
    </w:p>
    <w:p w14:paraId="6614CD39" w14:textId="221F6A87" w:rsidR="00760BF5" w:rsidRDefault="00760BF5" w:rsidP="004C26EC">
      <w:pPr>
        <w:pStyle w:val="WOAHL1Para"/>
        <w:rPr>
          <w:szCs w:val="18"/>
        </w:rPr>
      </w:pPr>
      <w:r w:rsidRPr="00760BF5">
        <w:rPr>
          <w:szCs w:val="18"/>
        </w:rPr>
        <w:t xml:space="preserve">The Commission discussed with the WOAH Status Department the process for self-declaration of freedom </w:t>
      </w:r>
      <w:r w:rsidR="00F57DCB">
        <w:rPr>
          <w:szCs w:val="18"/>
        </w:rPr>
        <w:t xml:space="preserve">of disease </w:t>
      </w:r>
      <w:r w:rsidRPr="00760BF5">
        <w:rPr>
          <w:szCs w:val="18"/>
        </w:rPr>
        <w:t xml:space="preserve">and amending the current procedure for the publication of a </w:t>
      </w:r>
      <w:r w:rsidR="0003563F" w:rsidRPr="00760BF5">
        <w:rPr>
          <w:szCs w:val="18"/>
        </w:rPr>
        <w:t>self-declaration</w:t>
      </w:r>
      <w:r w:rsidRPr="00760BF5">
        <w:rPr>
          <w:szCs w:val="18"/>
        </w:rPr>
        <w:t xml:space="preserve"> of animal health status </w:t>
      </w:r>
      <w:proofErr w:type="gramStart"/>
      <w:r w:rsidRPr="00760BF5">
        <w:rPr>
          <w:szCs w:val="18"/>
        </w:rPr>
        <w:t>in order to</w:t>
      </w:r>
      <w:proofErr w:type="gramEnd"/>
      <w:r w:rsidRPr="00760BF5">
        <w:rPr>
          <w:szCs w:val="18"/>
        </w:rPr>
        <w:t xml:space="preserve"> ensure alignment with the newly adopted Chapter 1.4. Aquatic animal disease surveillance. The Commission agreed to add an item to its workplan to develop additional guidance in the form of a self-declaration template </w:t>
      </w:r>
      <w:proofErr w:type="gramStart"/>
      <w:r w:rsidRPr="00760BF5">
        <w:rPr>
          <w:szCs w:val="18"/>
        </w:rPr>
        <w:t>in order to</w:t>
      </w:r>
      <w:proofErr w:type="gramEnd"/>
      <w:r w:rsidRPr="00760BF5">
        <w:rPr>
          <w:szCs w:val="18"/>
        </w:rPr>
        <w:t xml:space="preserve"> support Members in their submission of self-declarations.</w:t>
      </w:r>
    </w:p>
    <w:p w14:paraId="78A07645" w14:textId="2A467C70" w:rsidR="004C26EC" w:rsidRPr="007C0B27" w:rsidRDefault="004C26EC" w:rsidP="004C26EC">
      <w:pPr>
        <w:pStyle w:val="WOAHL1Para"/>
      </w:pPr>
      <w:r>
        <w:t>The</w:t>
      </w:r>
      <w:r w:rsidDel="004C26EC">
        <w:t xml:space="preserve"> </w:t>
      </w:r>
      <w:r>
        <w:t xml:space="preserve">Commission reviewed the status of ongoing items on its work plan and agreed on the anticipated milestones for their completion. </w:t>
      </w:r>
    </w:p>
    <w:p w14:paraId="3EE63485" w14:textId="4C827FC4" w:rsidR="004C26EC" w:rsidRPr="007C0B27" w:rsidRDefault="004C26EC" w:rsidP="004C26EC">
      <w:pPr>
        <w:pStyle w:val="WOAHL1Para"/>
      </w:pPr>
      <w:r>
        <w:t xml:space="preserve">The Commission reviewed the prioritisation of new work items, </w:t>
      </w:r>
      <w:proofErr w:type="gramStart"/>
      <w:r>
        <w:t>taking into account</w:t>
      </w:r>
      <w:proofErr w:type="gramEnd"/>
      <w:r>
        <w:t xml:space="preserve"> a number of criteria including</w:t>
      </w:r>
      <w:r w:rsidDel="004C26EC">
        <w:t xml:space="preserve"> </w:t>
      </w:r>
      <w:r>
        <w:t>expected improvement to the standards and its impact, the benefit to Members, Member comments, relevance to activities of the WOAH Aquatic Animal Health Strategy</w:t>
      </w:r>
      <w:r w:rsidR="001702B8">
        <w:t>,</w:t>
      </w:r>
      <w:r>
        <w:t xml:space="preserve"> WOAH Headquarters’ comments, and progress </w:t>
      </w:r>
      <w:r w:rsidR="38E4C0AA">
        <w:t>of ongoing</w:t>
      </w:r>
      <w:r>
        <w:t xml:space="preserve"> workplan </w:t>
      </w:r>
      <w:r w:rsidR="02EAB149">
        <w:t>items</w:t>
      </w:r>
      <w:r>
        <w:t xml:space="preserve">.  </w:t>
      </w:r>
    </w:p>
    <w:p w14:paraId="2079AB1C" w14:textId="0866C28C" w:rsidR="004C26EC" w:rsidRPr="007C0B27" w:rsidRDefault="004C26EC" w:rsidP="004C26EC">
      <w:pPr>
        <w:pStyle w:val="WOAHL1Para"/>
        <w:rPr>
          <w:szCs w:val="18"/>
        </w:rPr>
      </w:pPr>
      <w:r w:rsidRPr="007C0B27">
        <w:rPr>
          <w:szCs w:val="18"/>
        </w:rPr>
        <w:t xml:space="preserve">The Commission noted that the progression of work plan items that were contingent on the convening of </w:t>
      </w:r>
      <w:r w:rsidRPr="007C0B27">
        <w:rPr>
          <w:i/>
          <w:szCs w:val="18"/>
        </w:rPr>
        <w:t>ad hoc</w:t>
      </w:r>
      <w:r w:rsidRPr="007C0B27">
        <w:rPr>
          <w:szCs w:val="18"/>
        </w:rPr>
        <w:t xml:space="preserve"> Groups were anticipated to progress as planned for 2022. The list of current and planned </w:t>
      </w:r>
      <w:r w:rsidRPr="007C0B27">
        <w:rPr>
          <w:i/>
          <w:szCs w:val="18"/>
        </w:rPr>
        <w:t>ad hoc</w:t>
      </w:r>
      <w:r w:rsidRPr="007C0B27">
        <w:rPr>
          <w:szCs w:val="18"/>
        </w:rPr>
        <w:t xml:space="preserve"> Groups for 2022 are available on the WOAH website.</w:t>
      </w:r>
    </w:p>
    <w:p w14:paraId="3D2E1E84" w14:textId="05DF9690" w:rsidR="00EE0380" w:rsidRPr="007C0B27" w:rsidRDefault="001702B8" w:rsidP="00827F24">
      <w:pPr>
        <w:pStyle w:val="WOAHL1Para"/>
        <w:rPr>
          <w:szCs w:val="18"/>
        </w:rPr>
      </w:pPr>
      <w:r w:rsidRPr="007C0B27">
        <w:rPr>
          <w:szCs w:val="18"/>
        </w:rPr>
        <w:t xml:space="preserve">The updated work plan is attached as </w:t>
      </w:r>
      <w:hyperlink w:anchor="A3" w:history="1">
        <w:r w:rsidRPr="006C66BB">
          <w:rPr>
            <w:rStyle w:val="Hyperlink"/>
            <w:szCs w:val="18"/>
          </w:rPr>
          <w:t xml:space="preserve">Annex </w:t>
        </w:r>
        <w:r w:rsidR="00977FE6" w:rsidRPr="006C66BB">
          <w:rPr>
            <w:rStyle w:val="Hyperlink"/>
            <w:szCs w:val="18"/>
          </w:rPr>
          <w:t>3</w:t>
        </w:r>
      </w:hyperlink>
      <w:r w:rsidRPr="007C0B27">
        <w:rPr>
          <w:color w:val="E05435" w:themeColor="text1"/>
          <w:szCs w:val="18"/>
        </w:rPr>
        <w:t xml:space="preserve"> </w:t>
      </w:r>
      <w:r w:rsidRPr="007C0B27">
        <w:rPr>
          <w:szCs w:val="18"/>
        </w:rPr>
        <w:t>for Member comments.</w:t>
      </w:r>
      <w:bookmarkEnd w:id="24"/>
    </w:p>
    <w:p w14:paraId="7C318B44" w14:textId="2E855C33" w:rsidR="00E572F7" w:rsidRPr="007C0B27" w:rsidRDefault="00EE1899" w:rsidP="00DC358B">
      <w:pPr>
        <w:pStyle w:val="WOAHNH1"/>
        <w:keepNext/>
        <w:numPr>
          <w:ilvl w:val="0"/>
          <w:numId w:val="0"/>
        </w:numPr>
        <w:ind w:left="425" w:hanging="425"/>
        <w:rPr>
          <w:color w:val="E05435" w:themeColor="text1"/>
          <w:szCs w:val="18"/>
        </w:rPr>
      </w:pPr>
      <w:bookmarkStart w:id="25" w:name="_Toc111647639"/>
      <w:bookmarkStart w:id="26" w:name="_Toc117686583"/>
      <w:bookmarkStart w:id="27" w:name="_Toc118301852"/>
      <w:r w:rsidRPr="007C0B27">
        <w:rPr>
          <w:color w:val="E05435" w:themeColor="text1"/>
          <w:szCs w:val="18"/>
        </w:rPr>
        <w:t>The WOAH Aquatic Animal Health Code</w:t>
      </w:r>
      <w:bookmarkEnd w:id="25"/>
      <w:bookmarkEnd w:id="26"/>
      <w:bookmarkEnd w:id="27"/>
    </w:p>
    <w:p w14:paraId="36D7B60D" w14:textId="795AEECB" w:rsidR="005D46E6" w:rsidRPr="00470805" w:rsidRDefault="00FE7B3F" w:rsidP="00FE7B3F">
      <w:pPr>
        <w:pStyle w:val="WOAHNH1"/>
        <w:rPr>
          <w:szCs w:val="18"/>
        </w:rPr>
      </w:pPr>
      <w:bookmarkStart w:id="28" w:name="_Toc111647640"/>
      <w:bookmarkStart w:id="29" w:name="_Toc117686584"/>
      <w:bookmarkStart w:id="30" w:name="_Toc118301853"/>
      <w:r w:rsidRPr="00470805">
        <w:rPr>
          <w:szCs w:val="18"/>
        </w:rPr>
        <w:t>Items for Member comments</w:t>
      </w:r>
      <w:bookmarkEnd w:id="28"/>
      <w:bookmarkEnd w:id="29"/>
      <w:bookmarkEnd w:id="30"/>
    </w:p>
    <w:p w14:paraId="2651A9E0" w14:textId="038CCD65" w:rsidR="0089792D" w:rsidRPr="00470805" w:rsidRDefault="0089792D" w:rsidP="00F541FD">
      <w:pPr>
        <w:pStyle w:val="WOAHNH2"/>
        <w:rPr>
          <w:szCs w:val="18"/>
          <w:lang w:val="en-CA"/>
        </w:rPr>
      </w:pPr>
      <w:bookmarkStart w:id="31" w:name="_Toc117686585"/>
      <w:bookmarkStart w:id="32" w:name="_Toc118301854"/>
      <w:bookmarkStart w:id="33" w:name="_Toc111647645"/>
      <w:r w:rsidRPr="00470805">
        <w:rPr>
          <w:szCs w:val="18"/>
          <w:lang w:val="en-CA"/>
        </w:rPr>
        <w:lastRenderedPageBreak/>
        <w:t xml:space="preserve">Chapter 1.3. Diseases listed by the OIE – Listing of infection with </w:t>
      </w:r>
      <w:proofErr w:type="spellStart"/>
      <w:r w:rsidRPr="00470805">
        <w:rPr>
          <w:szCs w:val="18"/>
          <w:lang w:val="en-CA"/>
        </w:rPr>
        <w:t>Megalocytivirus</w:t>
      </w:r>
      <w:bookmarkEnd w:id="31"/>
      <w:bookmarkEnd w:id="32"/>
      <w:proofErr w:type="spellEnd"/>
    </w:p>
    <w:p w14:paraId="25BCD843" w14:textId="64527C4A" w:rsidR="0089792D" w:rsidRPr="00461DCE" w:rsidRDefault="00F44299" w:rsidP="0089792D">
      <w:pPr>
        <w:pStyle w:val="WOAHL2Para"/>
        <w:rPr>
          <w:u w:val="single"/>
          <w:lang w:val="en-CA"/>
        </w:rPr>
      </w:pPr>
      <w:r w:rsidRPr="00470805">
        <w:rPr>
          <w:u w:val="single"/>
          <w:lang w:val="en-CA"/>
        </w:rPr>
        <w:t>Background</w:t>
      </w:r>
    </w:p>
    <w:p w14:paraId="306BF91E" w14:textId="26AA1CAE" w:rsidR="00B56E3F" w:rsidRDefault="00B56E3F" w:rsidP="0089792D">
      <w:pPr>
        <w:pStyle w:val="WOAHL2Para"/>
        <w:rPr>
          <w:lang w:val="en-CA"/>
        </w:rPr>
      </w:pPr>
      <w:r w:rsidRPr="68BDB1E6">
        <w:rPr>
          <w:lang w:val="en-CA"/>
        </w:rPr>
        <w:t>At its February 2022 meeting</w:t>
      </w:r>
      <w:r w:rsidR="00461DCE" w:rsidRPr="68BDB1E6">
        <w:rPr>
          <w:lang w:val="en-CA"/>
        </w:rPr>
        <w:t>,</w:t>
      </w:r>
      <w:r w:rsidRPr="68BDB1E6">
        <w:rPr>
          <w:lang w:val="en-CA"/>
        </w:rPr>
        <w:t xml:space="preserve"> the Aquatic Animals Commission </w:t>
      </w:r>
      <w:proofErr w:type="gramStart"/>
      <w:r w:rsidR="000F6E70" w:rsidRPr="68BDB1E6">
        <w:rPr>
          <w:lang w:val="en-CA"/>
        </w:rPr>
        <w:t>informed</w:t>
      </w:r>
      <w:proofErr w:type="gramEnd"/>
      <w:r w:rsidR="000F6E70" w:rsidRPr="68BDB1E6">
        <w:rPr>
          <w:lang w:val="en-CA"/>
        </w:rPr>
        <w:t xml:space="preserve"> Members </w:t>
      </w:r>
      <w:r w:rsidR="001E0F7E" w:rsidRPr="68BDB1E6">
        <w:rPr>
          <w:lang w:val="en-CA"/>
        </w:rPr>
        <w:t xml:space="preserve">that other viruses in the Genus </w:t>
      </w:r>
      <w:proofErr w:type="spellStart"/>
      <w:r w:rsidR="001E0F7E" w:rsidRPr="00266CF4">
        <w:rPr>
          <w:i/>
          <w:lang w:val="en-CA"/>
        </w:rPr>
        <w:t>Megalocytivirus</w:t>
      </w:r>
      <w:proofErr w:type="spellEnd"/>
      <w:r w:rsidR="001E0F7E" w:rsidRPr="00266CF4">
        <w:rPr>
          <w:i/>
          <w:lang w:val="en-CA"/>
        </w:rPr>
        <w:t xml:space="preserve"> </w:t>
      </w:r>
      <w:r w:rsidR="001E0F7E" w:rsidRPr="68BDB1E6">
        <w:rPr>
          <w:lang w:val="en-CA"/>
        </w:rPr>
        <w:t xml:space="preserve">may also cause disease </w:t>
      </w:r>
      <w:r w:rsidR="00F879BD">
        <w:rPr>
          <w:lang w:val="en-CA"/>
        </w:rPr>
        <w:t>in</w:t>
      </w:r>
      <w:r w:rsidR="001E0F7E" w:rsidRPr="68BDB1E6">
        <w:rPr>
          <w:lang w:val="en-CA"/>
        </w:rPr>
        <w:t xml:space="preserve"> fish</w:t>
      </w:r>
      <w:r w:rsidR="00BA316D" w:rsidRPr="68BDB1E6">
        <w:rPr>
          <w:lang w:val="en-CA"/>
        </w:rPr>
        <w:t xml:space="preserve"> however, they </w:t>
      </w:r>
      <w:r w:rsidR="08B324B0" w:rsidRPr="68BDB1E6">
        <w:rPr>
          <w:lang w:val="en-CA"/>
        </w:rPr>
        <w:t>are not within</w:t>
      </w:r>
      <w:r w:rsidR="00BA316D" w:rsidRPr="68BDB1E6">
        <w:rPr>
          <w:lang w:val="en-CA"/>
        </w:rPr>
        <w:t xml:space="preserve"> </w:t>
      </w:r>
      <w:r w:rsidR="0F19BB14" w:rsidRPr="68BDB1E6">
        <w:rPr>
          <w:lang w:val="en-CA"/>
        </w:rPr>
        <w:t xml:space="preserve">the </w:t>
      </w:r>
      <w:r w:rsidR="001E0F7E" w:rsidRPr="68BDB1E6">
        <w:rPr>
          <w:lang w:val="en-CA"/>
        </w:rPr>
        <w:t xml:space="preserve">scope </w:t>
      </w:r>
      <w:r w:rsidR="40D3930F" w:rsidRPr="68BDB1E6">
        <w:rPr>
          <w:lang w:val="en-CA"/>
        </w:rPr>
        <w:t xml:space="preserve">of </w:t>
      </w:r>
      <w:r w:rsidR="00BA316D" w:rsidRPr="68BDB1E6">
        <w:rPr>
          <w:lang w:val="en-CA"/>
        </w:rPr>
        <w:t xml:space="preserve">Chapter 2.3.7. </w:t>
      </w:r>
      <w:r w:rsidR="001E0F7E" w:rsidRPr="68BDB1E6">
        <w:rPr>
          <w:lang w:val="en-CA"/>
        </w:rPr>
        <w:t xml:space="preserve">infection with red sea bream iridovirus (RSIV) </w:t>
      </w:r>
      <w:r w:rsidR="0082490C" w:rsidRPr="68BDB1E6">
        <w:rPr>
          <w:lang w:val="en-CA"/>
        </w:rPr>
        <w:t xml:space="preserve">of the </w:t>
      </w:r>
      <w:r w:rsidR="0082490C" w:rsidRPr="68BDB1E6">
        <w:rPr>
          <w:i/>
          <w:iCs/>
          <w:lang w:val="en-CA"/>
        </w:rPr>
        <w:t>Aquatic Manual</w:t>
      </w:r>
      <w:r w:rsidR="001E0F7E" w:rsidRPr="68BDB1E6">
        <w:rPr>
          <w:lang w:val="en-CA"/>
        </w:rPr>
        <w:t xml:space="preserve">. </w:t>
      </w:r>
      <w:r w:rsidR="00492644" w:rsidRPr="68BDB1E6">
        <w:rPr>
          <w:lang w:val="en-CA"/>
        </w:rPr>
        <w:t xml:space="preserve">The Commission noted that </w:t>
      </w:r>
      <w:r w:rsidR="00461DCE" w:rsidRPr="68BDB1E6">
        <w:rPr>
          <w:lang w:val="en-CA"/>
        </w:rPr>
        <w:t xml:space="preserve">if </w:t>
      </w:r>
      <w:r w:rsidR="001E0F7E" w:rsidRPr="68BDB1E6">
        <w:rPr>
          <w:lang w:val="en-CA"/>
        </w:rPr>
        <w:t xml:space="preserve">ISKNV, TRBIV or other </w:t>
      </w:r>
      <w:proofErr w:type="spellStart"/>
      <w:r w:rsidR="001E0F7E" w:rsidRPr="68BDB1E6">
        <w:rPr>
          <w:lang w:val="en-CA"/>
        </w:rPr>
        <w:t>megalocytiviruses</w:t>
      </w:r>
      <w:proofErr w:type="spellEnd"/>
      <w:r w:rsidR="001E0F7E" w:rsidRPr="68BDB1E6">
        <w:rPr>
          <w:lang w:val="en-CA"/>
        </w:rPr>
        <w:t xml:space="preserve"> were to be listed, the viruses would need to be assessed against the listing criteria in Chapter 1.2. of the </w:t>
      </w:r>
      <w:r w:rsidR="001E0F7E" w:rsidRPr="68BDB1E6">
        <w:rPr>
          <w:i/>
          <w:iCs/>
          <w:lang w:val="en-CA"/>
        </w:rPr>
        <w:t>Aquatic Code</w:t>
      </w:r>
      <w:r w:rsidR="001E0F7E" w:rsidRPr="68BDB1E6">
        <w:rPr>
          <w:lang w:val="en-CA"/>
        </w:rPr>
        <w:t xml:space="preserve">. If they were found to fulfil the listing criteria, they could be proposed for listing to the </w:t>
      </w:r>
      <w:r w:rsidR="00F879BD">
        <w:rPr>
          <w:lang w:val="en-CA"/>
        </w:rPr>
        <w:t xml:space="preserve">WOAH </w:t>
      </w:r>
      <w:r w:rsidR="001E0F7E" w:rsidRPr="68BDB1E6">
        <w:rPr>
          <w:lang w:val="en-CA"/>
        </w:rPr>
        <w:t xml:space="preserve">Assembly. </w:t>
      </w:r>
    </w:p>
    <w:p w14:paraId="280CD0A0" w14:textId="2373DE09" w:rsidR="00492644" w:rsidRDefault="00492644" w:rsidP="0089792D">
      <w:pPr>
        <w:pStyle w:val="WOAHL2Para"/>
        <w:rPr>
          <w:lang w:val="en-CA"/>
        </w:rPr>
      </w:pPr>
      <w:r w:rsidRPr="00492644">
        <w:rPr>
          <w:lang w:val="en-CA"/>
        </w:rPr>
        <w:t xml:space="preserve">The </w:t>
      </w:r>
      <w:r w:rsidRPr="00492644">
        <w:rPr>
          <w:i/>
          <w:iCs/>
          <w:lang w:val="en-CA"/>
        </w:rPr>
        <w:t xml:space="preserve">ad hoc </w:t>
      </w:r>
      <w:r w:rsidRPr="00492644">
        <w:rPr>
          <w:lang w:val="en-CA"/>
        </w:rPr>
        <w:t xml:space="preserve">Group on Susceptibility of </w:t>
      </w:r>
      <w:r>
        <w:rPr>
          <w:lang w:val="en-CA"/>
        </w:rPr>
        <w:t>fish</w:t>
      </w:r>
      <w:r w:rsidRPr="00492644">
        <w:rPr>
          <w:lang w:val="en-CA"/>
        </w:rPr>
        <w:t xml:space="preserve"> species to infection with OIE listed diseases met in </w:t>
      </w:r>
      <w:r>
        <w:rPr>
          <w:lang w:val="en-CA"/>
        </w:rPr>
        <w:t>April</w:t>
      </w:r>
      <w:r w:rsidRPr="00492644">
        <w:rPr>
          <w:lang w:val="en-CA"/>
        </w:rPr>
        <w:t xml:space="preserve"> 2022 to continue its work to apply the criteria in Chapter 1.5. Criteria for listing species as susceptible to infection with a specific pathogen. At th</w:t>
      </w:r>
      <w:r>
        <w:rPr>
          <w:lang w:val="en-CA"/>
        </w:rPr>
        <w:t>is</w:t>
      </w:r>
      <w:r w:rsidRPr="00492644">
        <w:rPr>
          <w:lang w:val="en-CA"/>
        </w:rPr>
        <w:t xml:space="preserve"> meeting</w:t>
      </w:r>
      <w:r w:rsidR="000A28DE">
        <w:rPr>
          <w:lang w:val="en-CA"/>
        </w:rPr>
        <w:t>,</w:t>
      </w:r>
      <w:r w:rsidRPr="00492644">
        <w:rPr>
          <w:lang w:val="en-CA"/>
        </w:rPr>
        <w:t xml:space="preserve"> the </w:t>
      </w:r>
      <w:r w:rsidRPr="00492644">
        <w:rPr>
          <w:i/>
          <w:iCs/>
          <w:lang w:val="en-CA"/>
        </w:rPr>
        <w:t>ad hoc</w:t>
      </w:r>
      <w:r w:rsidRPr="00492644">
        <w:rPr>
          <w:lang w:val="en-CA"/>
        </w:rPr>
        <w:t xml:space="preserve"> Group conducted </w:t>
      </w:r>
      <w:r>
        <w:rPr>
          <w:lang w:val="en-CA"/>
        </w:rPr>
        <w:t>preliminary assessments</w:t>
      </w:r>
      <w:r w:rsidRPr="00492644">
        <w:rPr>
          <w:lang w:val="en-CA"/>
        </w:rPr>
        <w:t xml:space="preserve"> for susceptibility of </w:t>
      </w:r>
      <w:r>
        <w:rPr>
          <w:lang w:val="en-CA"/>
        </w:rPr>
        <w:t>fish</w:t>
      </w:r>
      <w:r w:rsidRPr="00492644">
        <w:rPr>
          <w:lang w:val="en-CA"/>
        </w:rPr>
        <w:t xml:space="preserve"> species to Infection with </w:t>
      </w:r>
      <w:r>
        <w:rPr>
          <w:lang w:val="en-CA"/>
        </w:rPr>
        <w:t>red sea bream iridovirus and presented an interim report to the Commission for consideration.</w:t>
      </w:r>
    </w:p>
    <w:p w14:paraId="419E9908" w14:textId="60144B95" w:rsidR="00F44299" w:rsidRPr="00461DCE" w:rsidRDefault="001C67BE" w:rsidP="0089792D">
      <w:pPr>
        <w:pStyle w:val="WOAHL2Para"/>
        <w:rPr>
          <w:u w:val="single"/>
          <w:lang w:val="en-CA"/>
        </w:rPr>
      </w:pPr>
      <w:r w:rsidRPr="00461DCE">
        <w:rPr>
          <w:u w:val="single"/>
          <w:lang w:val="en-CA"/>
        </w:rPr>
        <w:t>Previous Commission reports where this item was discussed:</w:t>
      </w:r>
    </w:p>
    <w:p w14:paraId="20593E09" w14:textId="25DB6CAC" w:rsidR="001C67BE" w:rsidRDefault="001C67BE" w:rsidP="0089792D">
      <w:pPr>
        <w:pStyle w:val="WOAHL2Para"/>
        <w:rPr>
          <w:lang w:val="en-CA"/>
        </w:rPr>
      </w:pPr>
      <w:r>
        <w:rPr>
          <w:lang w:val="en-CA"/>
        </w:rPr>
        <w:t>February 2022 (Part B</w:t>
      </w:r>
      <w:r w:rsidR="005328B1">
        <w:rPr>
          <w:lang w:val="en-CA"/>
        </w:rPr>
        <w:t xml:space="preserve">, Item 3.1.2.3, page </w:t>
      </w:r>
      <w:r w:rsidR="00B56E3F">
        <w:rPr>
          <w:lang w:val="en-CA"/>
        </w:rPr>
        <w:t>13).</w:t>
      </w:r>
    </w:p>
    <w:p w14:paraId="06AF125B" w14:textId="13FD6B35" w:rsidR="00492644" w:rsidRPr="00461DCE" w:rsidRDefault="00492644" w:rsidP="0089792D">
      <w:pPr>
        <w:pStyle w:val="WOAHL2Para"/>
        <w:rPr>
          <w:u w:val="single"/>
          <w:lang w:val="en-CA"/>
        </w:rPr>
      </w:pPr>
      <w:r w:rsidRPr="00461DCE">
        <w:rPr>
          <w:u w:val="single"/>
          <w:lang w:val="en-CA"/>
        </w:rPr>
        <w:t>September 2022</w:t>
      </w:r>
    </w:p>
    <w:p w14:paraId="104EF050" w14:textId="529EA775" w:rsidR="00492644" w:rsidRPr="00492644" w:rsidRDefault="00492644" w:rsidP="00492644">
      <w:pPr>
        <w:pStyle w:val="WOAHL2Para"/>
      </w:pPr>
      <w:r w:rsidRPr="68BDB1E6">
        <w:t xml:space="preserve">The Commission reviewed the report of the </w:t>
      </w:r>
      <w:r w:rsidRPr="68BDB1E6">
        <w:rPr>
          <w:i/>
        </w:rPr>
        <w:t>ad hoc</w:t>
      </w:r>
      <w:r w:rsidRPr="68BDB1E6">
        <w:t xml:space="preserve"> Group on susceptibility of fish species to infection with OIE listed diseases for infection with red sea bream iridovirus (RSIV). The Commission also noted that distinguishing susceptible species for infection with RSIV requires nucleic acid sequence and/or phylogenetic tree analyses</w:t>
      </w:r>
      <w:r w:rsidR="005B62D3">
        <w:t xml:space="preserve"> to </w:t>
      </w:r>
      <w:r w:rsidR="00EB79EC">
        <w:t xml:space="preserve">determine </w:t>
      </w:r>
      <w:r w:rsidR="0082661E">
        <w:t xml:space="preserve">whether the </w:t>
      </w:r>
      <w:r w:rsidR="008B1B3D">
        <w:t xml:space="preserve">pathogenic agent </w:t>
      </w:r>
      <w:r w:rsidR="00635F05">
        <w:t>is RSIV or another genogroup</w:t>
      </w:r>
      <w:r w:rsidRPr="68BDB1E6">
        <w:t>. Therefore,</w:t>
      </w:r>
      <w:r w:rsidR="2A301779" w:rsidRPr="68BDB1E6">
        <w:t xml:space="preserve"> evidence </w:t>
      </w:r>
      <w:r w:rsidR="0F54AFDE" w:rsidRPr="68BDB1E6">
        <w:t xml:space="preserve">is </w:t>
      </w:r>
      <w:r w:rsidR="2A301779" w:rsidRPr="68BDB1E6">
        <w:t>sometimes lacking</w:t>
      </w:r>
      <w:r w:rsidRPr="68BDB1E6">
        <w:t xml:space="preserve"> for the </w:t>
      </w:r>
      <w:r w:rsidRPr="68BDB1E6">
        <w:rPr>
          <w:i/>
        </w:rPr>
        <w:t>ad hoc</w:t>
      </w:r>
      <w:r w:rsidRPr="68BDB1E6">
        <w:t xml:space="preserve"> Group to identify susceptible species to the level of genotype. As a result, the </w:t>
      </w:r>
      <w:r w:rsidRPr="68BDB1E6">
        <w:rPr>
          <w:i/>
        </w:rPr>
        <w:t>ad hoc</w:t>
      </w:r>
      <w:r w:rsidRPr="68BDB1E6">
        <w:t xml:space="preserve"> Group completed preliminary assessments for susceptibility of fish species to infection with red sea bream iridovirus (RSIV), infectious spleen and kidney necrosis virus (ISKNV) and turbot reddish body iridovirus (TRBIV)</w:t>
      </w:r>
      <w:r w:rsidR="00883014" w:rsidRPr="68BDB1E6">
        <w:t xml:space="preserve"> and</w:t>
      </w:r>
      <w:r w:rsidR="00D97B59" w:rsidRPr="68BDB1E6">
        <w:t xml:space="preserve"> in its interim report</w:t>
      </w:r>
      <w:r w:rsidR="00883014" w:rsidRPr="68BDB1E6">
        <w:t xml:space="preserve"> recommended the Commission </w:t>
      </w:r>
      <w:r w:rsidR="00104B06">
        <w:t xml:space="preserve">to </w:t>
      </w:r>
      <w:r w:rsidR="00883014" w:rsidRPr="68BDB1E6">
        <w:t xml:space="preserve">consider listing </w:t>
      </w:r>
      <w:r w:rsidR="00377844" w:rsidRPr="68BDB1E6">
        <w:t xml:space="preserve">the virus at the level of </w:t>
      </w:r>
      <w:proofErr w:type="spellStart"/>
      <w:r w:rsidR="00377844" w:rsidRPr="000B2D75">
        <w:rPr>
          <w:i/>
        </w:rPr>
        <w:t>Megalocytivirus</w:t>
      </w:r>
      <w:proofErr w:type="spellEnd"/>
      <w:r w:rsidR="626E6646" w:rsidRPr="68BDB1E6">
        <w:t>, including ISKNV, RSIV and TRBIV (but not the more distantly related scale drop disease virus</w:t>
      </w:r>
      <w:r w:rsidR="21134B78" w:rsidRPr="68BDB1E6">
        <w:t xml:space="preserve">, </w:t>
      </w:r>
      <w:r w:rsidR="626E6646" w:rsidRPr="68BDB1E6">
        <w:t>SDDV</w:t>
      </w:r>
      <w:r w:rsidR="1B9AC1CA" w:rsidRPr="68BDB1E6">
        <w:t>)</w:t>
      </w:r>
      <w:r w:rsidRPr="68BDB1E6">
        <w:t xml:space="preserve">.  </w:t>
      </w:r>
    </w:p>
    <w:p w14:paraId="7A812B65" w14:textId="4F81C8ED" w:rsidR="00492644" w:rsidRDefault="003B625A" w:rsidP="00492644">
      <w:pPr>
        <w:pStyle w:val="WOAHL2Para"/>
        <w:rPr>
          <w:lang w:val="en-CA"/>
        </w:rPr>
      </w:pPr>
      <w:r w:rsidRPr="68BDB1E6">
        <w:rPr>
          <w:lang w:val="en-CA"/>
        </w:rPr>
        <w:t xml:space="preserve">The Commission agreed </w:t>
      </w:r>
      <w:r w:rsidR="00325770" w:rsidRPr="68BDB1E6">
        <w:rPr>
          <w:lang w:val="en-CA"/>
        </w:rPr>
        <w:t>that the complexity associated with t</w:t>
      </w:r>
      <w:r w:rsidR="00F4367E" w:rsidRPr="68BDB1E6">
        <w:rPr>
          <w:lang w:val="en-CA"/>
        </w:rPr>
        <w:t xml:space="preserve">he different </w:t>
      </w:r>
      <w:r w:rsidR="00C5488E">
        <w:rPr>
          <w:lang w:val="en-CA"/>
        </w:rPr>
        <w:t>genogroups</w:t>
      </w:r>
      <w:r w:rsidR="00C5488E" w:rsidRPr="68BDB1E6">
        <w:rPr>
          <w:lang w:val="en-CA"/>
        </w:rPr>
        <w:t xml:space="preserve"> </w:t>
      </w:r>
      <w:r w:rsidR="00F4367E" w:rsidRPr="68BDB1E6">
        <w:rPr>
          <w:lang w:val="en-CA"/>
        </w:rPr>
        <w:t xml:space="preserve">of </w:t>
      </w:r>
      <w:proofErr w:type="spellStart"/>
      <w:r w:rsidR="00F4367E" w:rsidRPr="000B2D75">
        <w:rPr>
          <w:i/>
          <w:lang w:val="en-CA"/>
        </w:rPr>
        <w:t>Megalocytivirus</w:t>
      </w:r>
      <w:proofErr w:type="spellEnd"/>
      <w:r w:rsidR="00F4367E" w:rsidRPr="000B2D75">
        <w:rPr>
          <w:i/>
          <w:lang w:val="en-CA"/>
        </w:rPr>
        <w:t xml:space="preserve"> </w:t>
      </w:r>
      <w:r w:rsidR="00F4367E" w:rsidRPr="68BDB1E6">
        <w:rPr>
          <w:lang w:val="en-CA"/>
        </w:rPr>
        <w:t xml:space="preserve">warranted </w:t>
      </w:r>
      <w:r w:rsidR="00D056F4" w:rsidRPr="68BDB1E6">
        <w:rPr>
          <w:lang w:val="en-CA"/>
        </w:rPr>
        <w:t xml:space="preserve">an assessment </w:t>
      </w:r>
      <w:r w:rsidR="00931A20" w:rsidRPr="68BDB1E6">
        <w:rPr>
          <w:lang w:val="en-CA"/>
        </w:rPr>
        <w:t>against the criteria in Article 1.2.2</w:t>
      </w:r>
      <w:r w:rsidR="00492644" w:rsidRPr="68BDB1E6">
        <w:rPr>
          <w:lang w:val="en-CA"/>
        </w:rPr>
        <w:t>.</w:t>
      </w:r>
      <w:r w:rsidR="00931A20" w:rsidRPr="68BDB1E6">
        <w:rPr>
          <w:lang w:val="en-CA"/>
        </w:rPr>
        <w:t xml:space="preserve"> of Chapter 1.2. </w:t>
      </w:r>
      <w:r w:rsidR="00515DE6" w:rsidRPr="68BDB1E6">
        <w:rPr>
          <w:lang w:val="en-CA"/>
        </w:rPr>
        <w:t xml:space="preserve">Criteria for listing aquatic animal diseases. </w:t>
      </w:r>
      <w:r w:rsidR="00E06007" w:rsidRPr="68BDB1E6">
        <w:rPr>
          <w:lang w:val="en-CA"/>
        </w:rPr>
        <w:t>The Commission agreed to asses</w:t>
      </w:r>
      <w:r w:rsidR="008B1218" w:rsidRPr="68BDB1E6">
        <w:rPr>
          <w:lang w:val="en-CA"/>
        </w:rPr>
        <w:t xml:space="preserve">s </w:t>
      </w:r>
      <w:r w:rsidR="00E06007" w:rsidRPr="68BDB1E6">
        <w:rPr>
          <w:lang w:val="en-CA"/>
        </w:rPr>
        <w:t>the virus species infectious spleen and kidney necrosis virus (ISKNV), including its 3 genogroups</w:t>
      </w:r>
      <w:r w:rsidR="008E5F85" w:rsidRPr="68BDB1E6">
        <w:rPr>
          <w:lang w:val="en-CA"/>
        </w:rPr>
        <w:t xml:space="preserve"> RSIV, ISKNV and TRBIV</w:t>
      </w:r>
      <w:r w:rsidR="002F079B" w:rsidRPr="68BDB1E6">
        <w:rPr>
          <w:lang w:val="en-CA"/>
        </w:rPr>
        <w:t>.</w:t>
      </w:r>
      <w:r w:rsidR="008E5F85" w:rsidRPr="68BDB1E6">
        <w:rPr>
          <w:lang w:val="en-CA"/>
        </w:rPr>
        <w:t xml:space="preserve"> </w:t>
      </w:r>
      <w:r w:rsidR="0040315F" w:rsidRPr="68BDB1E6">
        <w:rPr>
          <w:lang w:val="en-CA"/>
        </w:rPr>
        <w:t>The Commission agreed that the RSIV genogroup (currently listed in the Aquatic Code), as well as the two genogroups ISKNV and TRBIV me</w:t>
      </w:r>
      <w:r w:rsidR="008B1218" w:rsidRPr="68BDB1E6">
        <w:rPr>
          <w:lang w:val="en-CA"/>
        </w:rPr>
        <w:t>e</w:t>
      </w:r>
      <w:r w:rsidR="0040315F" w:rsidRPr="68BDB1E6">
        <w:rPr>
          <w:lang w:val="en-CA"/>
        </w:rPr>
        <w:t>t the listing criteria 1, 2, 3, and 4b</w:t>
      </w:r>
      <w:r w:rsidR="00AA7B87" w:rsidRPr="68BDB1E6">
        <w:rPr>
          <w:lang w:val="en-CA"/>
        </w:rPr>
        <w:t xml:space="preserve">. </w:t>
      </w:r>
    </w:p>
    <w:p w14:paraId="16762890" w14:textId="6336DFB4" w:rsidR="00AA7B87" w:rsidRDefault="00AA7B87" w:rsidP="00492644">
      <w:pPr>
        <w:pStyle w:val="WOAHL2Para"/>
        <w:rPr>
          <w:lang w:val="en-CA"/>
        </w:rPr>
      </w:pPr>
      <w:r w:rsidRPr="68BDB1E6">
        <w:rPr>
          <w:lang w:val="en-CA"/>
        </w:rPr>
        <w:t xml:space="preserve">The </w:t>
      </w:r>
      <w:r w:rsidR="00F33743" w:rsidRPr="68BDB1E6">
        <w:rPr>
          <w:lang w:val="en-CA"/>
        </w:rPr>
        <w:t>C</w:t>
      </w:r>
      <w:r w:rsidRPr="68BDB1E6">
        <w:rPr>
          <w:lang w:val="en-CA"/>
        </w:rPr>
        <w:t xml:space="preserve">ommission </w:t>
      </w:r>
      <w:r w:rsidR="06CC5475" w:rsidRPr="68BDB1E6">
        <w:rPr>
          <w:lang w:val="en-CA"/>
        </w:rPr>
        <w:t>noted</w:t>
      </w:r>
      <w:r w:rsidR="00B76AE3" w:rsidRPr="68BDB1E6">
        <w:rPr>
          <w:lang w:val="en-CA"/>
        </w:rPr>
        <w:t xml:space="preserve"> that</w:t>
      </w:r>
      <w:r w:rsidRPr="68BDB1E6">
        <w:rPr>
          <w:lang w:val="en-CA"/>
        </w:rPr>
        <w:t xml:space="preserve"> the three genogroups</w:t>
      </w:r>
      <w:r w:rsidR="00377844" w:rsidRPr="68BDB1E6">
        <w:rPr>
          <w:lang w:val="en-CA"/>
        </w:rPr>
        <w:t xml:space="preserve"> (RSIV, ISKNV, and TRBIV)</w:t>
      </w:r>
      <w:r w:rsidRPr="68BDB1E6">
        <w:rPr>
          <w:lang w:val="en-CA"/>
        </w:rPr>
        <w:t xml:space="preserve"> have overlapping susceptible species, similar epidemiology, and similar diagnostic methods</w:t>
      </w:r>
      <w:r w:rsidR="00B76AE3" w:rsidRPr="68BDB1E6">
        <w:rPr>
          <w:lang w:val="en-CA"/>
        </w:rPr>
        <w:t>.  As a result, t</w:t>
      </w:r>
      <w:r w:rsidRPr="68BDB1E6">
        <w:rPr>
          <w:lang w:val="en-CA"/>
        </w:rPr>
        <w:t xml:space="preserve">he commission agreed that the proposed listed disease should be named “infection with </w:t>
      </w:r>
      <w:r w:rsidR="00B76AE3" w:rsidRPr="68BDB1E6">
        <w:rPr>
          <w:lang w:val="en-CA"/>
        </w:rPr>
        <w:t>infectious spleen and kidney necrosis virus (</w:t>
      </w:r>
      <w:r w:rsidRPr="68BDB1E6">
        <w:rPr>
          <w:lang w:val="en-CA"/>
        </w:rPr>
        <w:t>ISKNV</w:t>
      </w:r>
      <w:r w:rsidR="00B76AE3" w:rsidRPr="68BDB1E6">
        <w:rPr>
          <w:lang w:val="en-CA"/>
        </w:rPr>
        <w:t>)</w:t>
      </w:r>
      <w:r w:rsidRPr="68BDB1E6">
        <w:rPr>
          <w:lang w:val="en-CA"/>
        </w:rPr>
        <w:t>”. Infection with ISKNV would be defined</w:t>
      </w:r>
      <w:r w:rsidR="00F50E4E" w:rsidRPr="68BDB1E6">
        <w:rPr>
          <w:lang w:val="en-CA"/>
        </w:rPr>
        <w:t xml:space="preserve"> </w:t>
      </w:r>
      <w:r w:rsidRPr="68BDB1E6">
        <w:rPr>
          <w:lang w:val="en-CA"/>
        </w:rPr>
        <w:t xml:space="preserve">to include the </w:t>
      </w:r>
      <w:r w:rsidR="006E334B">
        <w:rPr>
          <w:lang w:val="en-CA"/>
        </w:rPr>
        <w:t xml:space="preserve">three </w:t>
      </w:r>
      <w:r w:rsidRPr="68BDB1E6">
        <w:rPr>
          <w:lang w:val="en-CA"/>
        </w:rPr>
        <w:t xml:space="preserve">genogroups </w:t>
      </w:r>
      <w:r w:rsidR="006E334B">
        <w:rPr>
          <w:lang w:val="en-CA"/>
        </w:rPr>
        <w:t xml:space="preserve">of the species </w:t>
      </w:r>
      <w:r w:rsidRPr="68BDB1E6">
        <w:rPr>
          <w:lang w:val="en-CA"/>
        </w:rPr>
        <w:t>ISKNV</w:t>
      </w:r>
      <w:r w:rsidR="006E334B">
        <w:rPr>
          <w:lang w:val="en-CA"/>
        </w:rPr>
        <w:t xml:space="preserve"> (</w:t>
      </w:r>
      <w:proofErr w:type="gramStart"/>
      <w:r w:rsidR="006E334B">
        <w:rPr>
          <w:lang w:val="en-CA"/>
        </w:rPr>
        <w:t>i.e.</w:t>
      </w:r>
      <w:proofErr w:type="gramEnd"/>
      <w:r w:rsidR="006E334B">
        <w:rPr>
          <w:lang w:val="en-CA"/>
        </w:rPr>
        <w:t xml:space="preserve"> ISKNV</w:t>
      </w:r>
      <w:r w:rsidRPr="68BDB1E6">
        <w:rPr>
          <w:lang w:val="en-CA"/>
        </w:rPr>
        <w:t>, RSIV and TRBIV</w:t>
      </w:r>
      <w:r w:rsidR="006E334B">
        <w:rPr>
          <w:lang w:val="en-CA"/>
        </w:rPr>
        <w:t>)</w:t>
      </w:r>
      <w:r w:rsidRPr="68BDB1E6">
        <w:rPr>
          <w:lang w:val="en-CA"/>
        </w:rPr>
        <w:t xml:space="preserve"> but would exclude the other recognized species of </w:t>
      </w:r>
      <w:proofErr w:type="spellStart"/>
      <w:r w:rsidRPr="00F3095C">
        <w:rPr>
          <w:i/>
          <w:lang w:val="en-CA"/>
        </w:rPr>
        <w:t>Megalocytivirus</w:t>
      </w:r>
      <w:proofErr w:type="spellEnd"/>
      <w:r w:rsidRPr="68BDB1E6">
        <w:rPr>
          <w:lang w:val="en-CA"/>
        </w:rPr>
        <w:t xml:space="preserve">, </w:t>
      </w:r>
      <w:r w:rsidR="00F50E4E" w:rsidRPr="68BDB1E6">
        <w:rPr>
          <w:lang w:val="en-CA"/>
        </w:rPr>
        <w:t>SDDV</w:t>
      </w:r>
      <w:r w:rsidRPr="68BDB1E6">
        <w:rPr>
          <w:lang w:val="en-CA"/>
        </w:rPr>
        <w:t>.</w:t>
      </w:r>
    </w:p>
    <w:p w14:paraId="60529647" w14:textId="595A3DEA" w:rsidR="003C65FD" w:rsidRDefault="003C65FD" w:rsidP="003C65FD">
      <w:pPr>
        <w:pStyle w:val="WOAHL2Para"/>
        <w:rPr>
          <w:lang w:val="en-CA"/>
        </w:rPr>
      </w:pPr>
      <w:r w:rsidRPr="68BDB1E6">
        <w:rPr>
          <w:lang w:val="en-CA"/>
        </w:rPr>
        <w:t xml:space="preserve">The assessment of infection with infectious spleen and kidney necrosis virus for listing in the WOAH Aquatic Code is presented as </w:t>
      </w:r>
      <w:hyperlink w:anchor="A5" w:history="1">
        <w:r w:rsidRPr="006C66BB">
          <w:rPr>
            <w:rStyle w:val="Hyperlink"/>
            <w:lang w:val="en-CA"/>
          </w:rPr>
          <w:t>Annex 5</w:t>
        </w:r>
      </w:hyperlink>
      <w:r w:rsidRPr="68BDB1E6">
        <w:rPr>
          <w:color w:val="E05435" w:themeColor="text1"/>
          <w:lang w:val="en-CA"/>
        </w:rPr>
        <w:t xml:space="preserve"> </w:t>
      </w:r>
      <w:r w:rsidRPr="68BDB1E6">
        <w:rPr>
          <w:lang w:val="en-CA"/>
        </w:rPr>
        <w:t>for comments.</w:t>
      </w:r>
    </w:p>
    <w:p w14:paraId="030A5FB6" w14:textId="0238A4DD" w:rsidR="00DB4505" w:rsidRPr="00DB4505" w:rsidRDefault="00DB4505" w:rsidP="00DB4505">
      <w:pPr>
        <w:pStyle w:val="WOAHL2Para"/>
        <w:rPr>
          <w:lang w:val="en-CA"/>
        </w:rPr>
      </w:pPr>
      <w:r w:rsidRPr="00DB4505">
        <w:rPr>
          <w:lang w:val="en-CA"/>
        </w:rPr>
        <w:t xml:space="preserve">The revised Article 1.3.1. of Chapter 1.3. Diseases listed by the OIE is presented as </w:t>
      </w:r>
      <w:hyperlink w:anchor="A4" w:history="1">
        <w:r w:rsidRPr="006C66BB">
          <w:rPr>
            <w:rStyle w:val="Hyperlink"/>
            <w:lang w:val="en-CA"/>
          </w:rPr>
          <w:t xml:space="preserve">Annex </w:t>
        </w:r>
        <w:r w:rsidR="003C65FD" w:rsidRPr="006C66BB">
          <w:rPr>
            <w:rStyle w:val="Hyperlink"/>
            <w:lang w:val="en-CA"/>
          </w:rPr>
          <w:t>4</w:t>
        </w:r>
      </w:hyperlink>
      <w:r w:rsidRPr="00DB4505">
        <w:rPr>
          <w:color w:val="E05435" w:themeColor="text1"/>
          <w:lang w:val="en-CA"/>
        </w:rPr>
        <w:t xml:space="preserve"> </w:t>
      </w:r>
      <w:r w:rsidRPr="00DB4505">
        <w:rPr>
          <w:lang w:val="en-CA"/>
        </w:rPr>
        <w:t>for comments.</w:t>
      </w:r>
    </w:p>
    <w:p w14:paraId="6B26A491" w14:textId="00BBF953" w:rsidR="001623E9" w:rsidRPr="007C0B27" w:rsidRDefault="00F541FD" w:rsidP="00F541FD">
      <w:pPr>
        <w:pStyle w:val="WOAHNH2"/>
        <w:rPr>
          <w:szCs w:val="18"/>
        </w:rPr>
      </w:pPr>
      <w:bookmarkStart w:id="34" w:name="_Toc117686586"/>
      <w:bookmarkStart w:id="35" w:name="_Toc118301855"/>
      <w:r w:rsidRPr="007C0B27">
        <w:rPr>
          <w:szCs w:val="18"/>
        </w:rPr>
        <w:t>Article 9.3.1.</w:t>
      </w:r>
      <w:r w:rsidR="009E24EB" w:rsidRPr="007C0B27">
        <w:rPr>
          <w:szCs w:val="18"/>
        </w:rPr>
        <w:t xml:space="preserve"> of</w:t>
      </w:r>
      <w:r w:rsidR="00D83F97" w:rsidRPr="007C0B27">
        <w:rPr>
          <w:szCs w:val="18"/>
        </w:rPr>
        <w:t xml:space="preserve"> </w:t>
      </w:r>
      <w:r w:rsidRPr="007C0B27">
        <w:rPr>
          <w:szCs w:val="18"/>
        </w:rPr>
        <w:t xml:space="preserve">Chapter 9.3. Infection with </w:t>
      </w:r>
      <w:proofErr w:type="spellStart"/>
      <w:r w:rsidRPr="007C0B27">
        <w:rPr>
          <w:i/>
          <w:szCs w:val="18"/>
        </w:rPr>
        <w:t>Hepatobacter</w:t>
      </w:r>
      <w:proofErr w:type="spellEnd"/>
      <w:r w:rsidRPr="007C0B27">
        <w:rPr>
          <w:i/>
          <w:szCs w:val="18"/>
        </w:rPr>
        <w:t xml:space="preserve"> </w:t>
      </w:r>
      <w:proofErr w:type="spellStart"/>
      <w:r w:rsidRPr="007C0B27">
        <w:rPr>
          <w:i/>
          <w:szCs w:val="18"/>
        </w:rPr>
        <w:t>penaei</w:t>
      </w:r>
      <w:proofErr w:type="spellEnd"/>
      <w:r w:rsidRPr="007C0B27">
        <w:rPr>
          <w:szCs w:val="18"/>
        </w:rPr>
        <w:t xml:space="preserve"> (Necrotising </w:t>
      </w:r>
      <w:proofErr w:type="spellStart"/>
      <w:r w:rsidRPr="007C0B27">
        <w:rPr>
          <w:szCs w:val="18"/>
        </w:rPr>
        <w:t>hepatopancreatitis</w:t>
      </w:r>
      <w:proofErr w:type="spellEnd"/>
      <w:r w:rsidRPr="007C0B27">
        <w:rPr>
          <w:szCs w:val="18"/>
        </w:rPr>
        <w:t>)</w:t>
      </w:r>
      <w:bookmarkEnd w:id="33"/>
      <w:bookmarkEnd w:id="34"/>
      <w:bookmarkEnd w:id="35"/>
    </w:p>
    <w:p w14:paraId="36F245EF" w14:textId="6DF90BD3" w:rsidR="00DA128F" w:rsidRPr="007C0B27" w:rsidRDefault="00DE5BB7" w:rsidP="00DA128F">
      <w:pPr>
        <w:pStyle w:val="WOAHL2Para"/>
        <w:rPr>
          <w:szCs w:val="18"/>
        </w:rPr>
      </w:pPr>
      <w:r w:rsidRPr="007C0B27">
        <w:rPr>
          <w:szCs w:val="18"/>
        </w:rPr>
        <w:t xml:space="preserve">Comments were received from China, Norway, </w:t>
      </w:r>
      <w:proofErr w:type="gramStart"/>
      <w:r w:rsidRPr="007C0B27">
        <w:rPr>
          <w:szCs w:val="18"/>
        </w:rPr>
        <w:t>Switzerland</w:t>
      </w:r>
      <w:proofErr w:type="gramEnd"/>
      <w:r w:rsidRPr="007C0B27">
        <w:rPr>
          <w:szCs w:val="18"/>
        </w:rPr>
        <w:t xml:space="preserve"> and the EU.</w:t>
      </w:r>
    </w:p>
    <w:p w14:paraId="32AA9967" w14:textId="063E7DEF" w:rsidR="009E3598" w:rsidRPr="007C0B27" w:rsidRDefault="00C86E89" w:rsidP="00A12218">
      <w:pPr>
        <w:pStyle w:val="WOAHL2Paraunderlined"/>
        <w:rPr>
          <w:szCs w:val="18"/>
        </w:rPr>
      </w:pPr>
      <w:r w:rsidRPr="007C0B27">
        <w:rPr>
          <w:szCs w:val="18"/>
        </w:rPr>
        <w:t>Background</w:t>
      </w:r>
    </w:p>
    <w:p w14:paraId="7CF125E6" w14:textId="471A4408" w:rsidR="00C86E89" w:rsidRPr="007C0B27" w:rsidRDefault="00810FB1" w:rsidP="00A12218">
      <w:pPr>
        <w:pStyle w:val="WOAHL2Para"/>
        <w:rPr>
          <w:szCs w:val="18"/>
        </w:rPr>
      </w:pPr>
      <w:r w:rsidRPr="007C0B27">
        <w:rPr>
          <w:szCs w:val="18"/>
        </w:rPr>
        <w:t>At its February 2022 meeting, t</w:t>
      </w:r>
      <w:r w:rsidR="006116E8" w:rsidRPr="007C0B27">
        <w:rPr>
          <w:szCs w:val="18"/>
        </w:rPr>
        <w:t>he Aquatic Animals Commission agreed to amend Article 9.3.1. to ensure consistency with Chapter 1.3.</w:t>
      </w:r>
      <w:r w:rsidR="00C114D7" w:rsidRPr="007C0B27">
        <w:rPr>
          <w:szCs w:val="18"/>
        </w:rPr>
        <w:t xml:space="preserve"> Diseases listed by the OIE.</w:t>
      </w:r>
    </w:p>
    <w:p w14:paraId="08CF9F04" w14:textId="065F433B" w:rsidR="009E3598" w:rsidRPr="007C0B27" w:rsidRDefault="00061FA6" w:rsidP="00A12218">
      <w:pPr>
        <w:pStyle w:val="WOAHL2Paraunderlined"/>
        <w:rPr>
          <w:szCs w:val="18"/>
        </w:rPr>
      </w:pPr>
      <w:r w:rsidRPr="007C0B27">
        <w:rPr>
          <w:szCs w:val="18"/>
        </w:rPr>
        <w:t>Previous Commission reports where this item was discussed</w:t>
      </w:r>
    </w:p>
    <w:p w14:paraId="3B71FD9E" w14:textId="5875EF16" w:rsidR="009E3598" w:rsidRPr="007C0B27" w:rsidRDefault="00C27D13" w:rsidP="00A12218">
      <w:pPr>
        <w:pStyle w:val="WOAHL2Para"/>
        <w:rPr>
          <w:szCs w:val="18"/>
        </w:rPr>
      </w:pPr>
      <w:r w:rsidRPr="007C0B27">
        <w:rPr>
          <w:szCs w:val="18"/>
        </w:rPr>
        <w:t>February 2022 report (Part B: Item 2.1.2., page 6).</w:t>
      </w:r>
    </w:p>
    <w:p w14:paraId="0CF31B81" w14:textId="4ECB6653" w:rsidR="00061FA6" w:rsidRPr="007C0B27" w:rsidRDefault="00BE08E8" w:rsidP="00A12218">
      <w:pPr>
        <w:pStyle w:val="WOAHL2Paraunderlined"/>
        <w:rPr>
          <w:szCs w:val="18"/>
        </w:rPr>
      </w:pPr>
      <w:r w:rsidRPr="007C0B27">
        <w:rPr>
          <w:szCs w:val="18"/>
        </w:rPr>
        <w:t>September 2022 meeting</w:t>
      </w:r>
    </w:p>
    <w:p w14:paraId="037C621B" w14:textId="6209D171" w:rsidR="00061FA6" w:rsidRPr="007C0B27" w:rsidRDefault="00A93637" w:rsidP="00A12218">
      <w:pPr>
        <w:pStyle w:val="WOAHL2Para"/>
        <w:rPr>
          <w:szCs w:val="18"/>
        </w:rPr>
      </w:pPr>
      <w:r w:rsidRPr="007C0B27">
        <w:rPr>
          <w:szCs w:val="18"/>
        </w:rPr>
        <w:lastRenderedPageBreak/>
        <w:t xml:space="preserve">The Commission agreed with a comment </w:t>
      </w:r>
      <w:r w:rsidR="00EE53DF" w:rsidRPr="007C0B27">
        <w:rPr>
          <w:szCs w:val="18"/>
        </w:rPr>
        <w:t xml:space="preserve">to modify the taxonomic description </w:t>
      </w:r>
      <w:r w:rsidR="00A8271A" w:rsidRPr="007C0B27">
        <w:rPr>
          <w:szCs w:val="18"/>
        </w:rPr>
        <w:t>in</w:t>
      </w:r>
      <w:r w:rsidR="00EE53DF" w:rsidRPr="007C0B27">
        <w:rPr>
          <w:szCs w:val="18"/>
        </w:rPr>
        <w:t xml:space="preserve"> </w:t>
      </w:r>
      <w:r w:rsidR="009E46D7" w:rsidRPr="007C0B27">
        <w:rPr>
          <w:szCs w:val="18"/>
        </w:rPr>
        <w:t xml:space="preserve">Article 9.3.1. </w:t>
      </w:r>
      <w:r w:rsidR="00677C5D" w:rsidRPr="007C0B27">
        <w:rPr>
          <w:szCs w:val="18"/>
        </w:rPr>
        <w:t>and</w:t>
      </w:r>
      <w:r w:rsidR="00A20BDA" w:rsidRPr="007C0B27">
        <w:rPr>
          <w:szCs w:val="18"/>
        </w:rPr>
        <w:t xml:space="preserve"> </w:t>
      </w:r>
      <w:r w:rsidR="00336A20" w:rsidRPr="007C0B27">
        <w:rPr>
          <w:szCs w:val="18"/>
        </w:rPr>
        <w:t xml:space="preserve">in accordance with the convention used in the </w:t>
      </w:r>
      <w:r w:rsidR="00336A20" w:rsidRPr="007C0B27">
        <w:rPr>
          <w:i/>
          <w:iCs/>
          <w:szCs w:val="18"/>
        </w:rPr>
        <w:t>Aquatic Code</w:t>
      </w:r>
      <w:r w:rsidR="00336A20" w:rsidRPr="007C0B27">
        <w:rPr>
          <w:szCs w:val="18"/>
        </w:rPr>
        <w:t xml:space="preserve"> and </w:t>
      </w:r>
      <w:r w:rsidR="00336A20" w:rsidRPr="007C0B27">
        <w:rPr>
          <w:i/>
          <w:iCs/>
          <w:szCs w:val="18"/>
        </w:rPr>
        <w:t>Aquatic Manual</w:t>
      </w:r>
      <w:r w:rsidR="00ED6BB4" w:rsidRPr="007C0B27">
        <w:rPr>
          <w:szCs w:val="18"/>
        </w:rPr>
        <w:t xml:space="preserve">, </w:t>
      </w:r>
      <w:r w:rsidR="00B53685" w:rsidRPr="007C0B27">
        <w:rPr>
          <w:szCs w:val="18"/>
        </w:rPr>
        <w:t>add</w:t>
      </w:r>
      <w:r w:rsidR="009439C8" w:rsidRPr="007C0B27">
        <w:rPr>
          <w:szCs w:val="18"/>
        </w:rPr>
        <w:t>ed</w:t>
      </w:r>
      <w:r w:rsidR="00B53685" w:rsidRPr="007C0B27">
        <w:rPr>
          <w:szCs w:val="18"/>
        </w:rPr>
        <w:t xml:space="preserve"> the level of </w:t>
      </w:r>
      <w:proofErr w:type="gramStart"/>
      <w:r w:rsidR="00B53685" w:rsidRPr="007C0B27">
        <w:rPr>
          <w:szCs w:val="18"/>
        </w:rPr>
        <w:t>Family</w:t>
      </w:r>
      <w:proofErr w:type="gramEnd"/>
      <w:r w:rsidR="00B53685" w:rsidRPr="007C0B27">
        <w:rPr>
          <w:szCs w:val="18"/>
        </w:rPr>
        <w:t xml:space="preserve"> </w:t>
      </w:r>
      <w:r w:rsidR="00D15506" w:rsidRPr="007C0B27">
        <w:rPr>
          <w:szCs w:val="18"/>
        </w:rPr>
        <w:t xml:space="preserve">and amended </w:t>
      </w:r>
      <w:r w:rsidR="002A2ECC" w:rsidRPr="007C0B27">
        <w:rPr>
          <w:szCs w:val="18"/>
        </w:rPr>
        <w:t xml:space="preserve">the </w:t>
      </w:r>
      <w:r w:rsidR="00A8271A" w:rsidRPr="007C0B27">
        <w:rPr>
          <w:szCs w:val="18"/>
        </w:rPr>
        <w:t xml:space="preserve">Order </w:t>
      </w:r>
      <w:r w:rsidR="001601A4" w:rsidRPr="007C0B27">
        <w:rPr>
          <w:szCs w:val="18"/>
        </w:rPr>
        <w:t>to ‘</w:t>
      </w:r>
      <w:proofErr w:type="spellStart"/>
      <w:r w:rsidR="001601A4" w:rsidRPr="007C0B27">
        <w:rPr>
          <w:szCs w:val="18"/>
        </w:rPr>
        <w:t>Rickettsiales</w:t>
      </w:r>
      <w:proofErr w:type="spellEnd"/>
      <w:r w:rsidR="001601A4" w:rsidRPr="007C0B27">
        <w:rPr>
          <w:szCs w:val="18"/>
        </w:rPr>
        <w:t xml:space="preserve">’ </w:t>
      </w:r>
      <w:r w:rsidR="00A8271A" w:rsidRPr="007C0B27">
        <w:rPr>
          <w:szCs w:val="18"/>
        </w:rPr>
        <w:t xml:space="preserve">to reflect the correct taxonomic relationships.  </w:t>
      </w:r>
      <w:r w:rsidR="00667904" w:rsidRPr="007C0B27">
        <w:rPr>
          <w:szCs w:val="18"/>
        </w:rPr>
        <w:t xml:space="preserve">The Commission also amended Section </w:t>
      </w:r>
      <w:r w:rsidR="00F91BCF" w:rsidRPr="007C0B27">
        <w:rPr>
          <w:szCs w:val="18"/>
        </w:rPr>
        <w:t>1</w:t>
      </w:r>
      <w:r w:rsidR="0000115B">
        <w:rPr>
          <w:szCs w:val="18"/>
        </w:rPr>
        <w:t>.</w:t>
      </w:r>
      <w:r w:rsidR="00667904" w:rsidRPr="007C0B27">
        <w:rPr>
          <w:szCs w:val="18"/>
        </w:rPr>
        <w:t xml:space="preserve"> of </w:t>
      </w:r>
      <w:r w:rsidR="0000115B">
        <w:rPr>
          <w:szCs w:val="18"/>
        </w:rPr>
        <w:t xml:space="preserve">Chapter </w:t>
      </w:r>
      <w:r w:rsidR="00151B05">
        <w:rPr>
          <w:szCs w:val="18"/>
        </w:rPr>
        <w:t xml:space="preserve">2.2.3. of </w:t>
      </w:r>
      <w:r w:rsidR="0000115B">
        <w:rPr>
          <w:szCs w:val="18"/>
        </w:rPr>
        <w:t xml:space="preserve">the </w:t>
      </w:r>
      <w:r w:rsidR="00026A40" w:rsidRPr="001E489D">
        <w:rPr>
          <w:i/>
          <w:iCs/>
          <w:szCs w:val="18"/>
        </w:rPr>
        <w:t>Aquatic Manual</w:t>
      </w:r>
      <w:r w:rsidR="00EF2FCD" w:rsidRPr="007C0B27">
        <w:rPr>
          <w:szCs w:val="18"/>
        </w:rPr>
        <w:t>,</w:t>
      </w:r>
      <w:r w:rsidR="00667904" w:rsidRPr="007C0B27">
        <w:rPr>
          <w:szCs w:val="18"/>
        </w:rPr>
        <w:t xml:space="preserve"> to ensure alignment (</w:t>
      </w:r>
      <w:r w:rsidR="00667904" w:rsidRPr="003A57F1">
        <w:rPr>
          <w:szCs w:val="18"/>
        </w:rPr>
        <w:t xml:space="preserve">see Item </w:t>
      </w:r>
      <w:r w:rsidR="00F91BCF" w:rsidRPr="003A57F1">
        <w:rPr>
          <w:szCs w:val="18"/>
        </w:rPr>
        <w:t>7.1.4.</w:t>
      </w:r>
      <w:r w:rsidR="00667904" w:rsidRPr="003A57F1">
        <w:rPr>
          <w:szCs w:val="18"/>
        </w:rPr>
        <w:t>).</w:t>
      </w:r>
      <w:r w:rsidR="00667904" w:rsidRPr="007C0B27">
        <w:rPr>
          <w:szCs w:val="18"/>
        </w:rPr>
        <w:t xml:space="preserve">  </w:t>
      </w:r>
    </w:p>
    <w:p w14:paraId="75D42E71" w14:textId="2BF36C36" w:rsidR="007639DF" w:rsidRPr="007C0B27" w:rsidRDefault="002A5DE4" w:rsidP="00A12218">
      <w:pPr>
        <w:pStyle w:val="WOAHL2Para"/>
        <w:rPr>
          <w:szCs w:val="18"/>
        </w:rPr>
      </w:pPr>
      <w:r w:rsidRPr="007C0B27">
        <w:rPr>
          <w:szCs w:val="18"/>
        </w:rPr>
        <w:t>The revised Article 9.</w:t>
      </w:r>
      <w:r w:rsidR="001C2F05" w:rsidRPr="007C0B27">
        <w:rPr>
          <w:szCs w:val="18"/>
        </w:rPr>
        <w:t>3.1</w:t>
      </w:r>
      <w:r w:rsidRPr="007C0B27">
        <w:rPr>
          <w:szCs w:val="18"/>
        </w:rPr>
        <w:t xml:space="preserve">. </w:t>
      </w:r>
      <w:r w:rsidR="001C2F05" w:rsidRPr="007C0B27">
        <w:rPr>
          <w:szCs w:val="18"/>
        </w:rPr>
        <w:t xml:space="preserve">of Chapter 9.3. Infection with </w:t>
      </w:r>
      <w:proofErr w:type="spellStart"/>
      <w:r w:rsidR="00622CFE" w:rsidRPr="007C0B27">
        <w:rPr>
          <w:i/>
          <w:szCs w:val="18"/>
        </w:rPr>
        <w:t>Hepatobacter</w:t>
      </w:r>
      <w:proofErr w:type="spellEnd"/>
      <w:r w:rsidR="00622CFE" w:rsidRPr="007C0B27">
        <w:rPr>
          <w:i/>
          <w:szCs w:val="18"/>
        </w:rPr>
        <w:t xml:space="preserve"> </w:t>
      </w:r>
      <w:proofErr w:type="spellStart"/>
      <w:r w:rsidR="00622CFE" w:rsidRPr="007C0B27">
        <w:rPr>
          <w:i/>
          <w:szCs w:val="18"/>
        </w:rPr>
        <w:t>penaei</w:t>
      </w:r>
      <w:proofErr w:type="spellEnd"/>
      <w:r w:rsidR="00622CFE" w:rsidRPr="007C0B27">
        <w:rPr>
          <w:i/>
          <w:szCs w:val="18"/>
        </w:rPr>
        <w:t xml:space="preserve"> </w:t>
      </w:r>
      <w:r w:rsidR="00622CFE" w:rsidRPr="007C0B27">
        <w:rPr>
          <w:szCs w:val="18"/>
        </w:rPr>
        <w:t xml:space="preserve">(Necrotising </w:t>
      </w:r>
      <w:proofErr w:type="spellStart"/>
      <w:r w:rsidR="00622CFE" w:rsidRPr="007C0B27">
        <w:rPr>
          <w:szCs w:val="18"/>
        </w:rPr>
        <w:t>hepatopancreatitis</w:t>
      </w:r>
      <w:proofErr w:type="spellEnd"/>
      <w:r w:rsidR="00622CFE" w:rsidRPr="007C0B27">
        <w:rPr>
          <w:szCs w:val="18"/>
        </w:rPr>
        <w:t>), is</w:t>
      </w:r>
      <w:r w:rsidRPr="007C0B27">
        <w:rPr>
          <w:szCs w:val="18"/>
        </w:rPr>
        <w:t xml:space="preserve"> presented as </w:t>
      </w:r>
      <w:hyperlink w:anchor="A6" w:history="1">
        <w:r w:rsidRPr="006C66BB">
          <w:rPr>
            <w:rStyle w:val="Hyperlink"/>
            <w:szCs w:val="18"/>
          </w:rPr>
          <w:t xml:space="preserve">Annex </w:t>
        </w:r>
        <w:r w:rsidR="00292E9D" w:rsidRPr="006C66BB">
          <w:rPr>
            <w:rStyle w:val="Hyperlink"/>
            <w:szCs w:val="18"/>
          </w:rPr>
          <w:t>6</w:t>
        </w:r>
      </w:hyperlink>
      <w:r w:rsidRPr="007C0B27">
        <w:rPr>
          <w:color w:val="E05435" w:themeColor="text1"/>
          <w:szCs w:val="18"/>
        </w:rPr>
        <w:t xml:space="preserve"> </w:t>
      </w:r>
      <w:r w:rsidRPr="007C0B27">
        <w:rPr>
          <w:szCs w:val="18"/>
        </w:rPr>
        <w:t>for comments.</w:t>
      </w:r>
    </w:p>
    <w:p w14:paraId="4AEA7F55" w14:textId="3DEF4A20" w:rsidR="00AA4626" w:rsidRPr="007C0B27" w:rsidRDefault="00477818">
      <w:pPr>
        <w:pStyle w:val="WOAHNH2"/>
        <w:rPr>
          <w:szCs w:val="18"/>
        </w:rPr>
      </w:pPr>
      <w:bookmarkStart w:id="36" w:name="_Toc111647646"/>
      <w:bookmarkStart w:id="37" w:name="_Toc117686587"/>
      <w:bookmarkStart w:id="38" w:name="_Toc118301856"/>
      <w:r w:rsidRPr="007C0B27">
        <w:rPr>
          <w:szCs w:val="18"/>
        </w:rPr>
        <w:t>Article 9.4.1. and 9.4.2.</w:t>
      </w:r>
      <w:r w:rsidR="00EB6EFA" w:rsidRPr="007C0B27">
        <w:rPr>
          <w:szCs w:val="18"/>
        </w:rPr>
        <w:t xml:space="preserve"> o</w:t>
      </w:r>
      <w:r w:rsidR="00D84BF5" w:rsidRPr="007C0B27">
        <w:rPr>
          <w:szCs w:val="18"/>
        </w:rPr>
        <w:t>f</w:t>
      </w:r>
      <w:r w:rsidRPr="007C0B27">
        <w:rPr>
          <w:szCs w:val="18"/>
        </w:rPr>
        <w:t xml:space="preserve"> Chapter 9.4. Infection with infectious hypodermal and </w:t>
      </w:r>
      <w:bookmarkEnd w:id="36"/>
      <w:r w:rsidR="00BF099A" w:rsidRPr="00EF28D1">
        <w:rPr>
          <w:rFonts w:cs="Arial"/>
          <w:color w:val="27282A"/>
        </w:rPr>
        <w:t>haematopoietic </w:t>
      </w:r>
      <w:r w:rsidR="00D84BF5" w:rsidRPr="007C0B27">
        <w:rPr>
          <w:szCs w:val="18"/>
        </w:rPr>
        <w:t>necrosis virus</w:t>
      </w:r>
      <w:bookmarkEnd w:id="37"/>
      <w:bookmarkEnd w:id="38"/>
    </w:p>
    <w:p w14:paraId="1CDD47EF" w14:textId="04A9073E" w:rsidR="00061FA6" w:rsidRPr="007C0B27" w:rsidRDefault="00C909E3" w:rsidP="00A12218">
      <w:pPr>
        <w:pStyle w:val="WOAHL2Para"/>
        <w:rPr>
          <w:szCs w:val="18"/>
          <w:lang w:eastAsia="en-CA"/>
        </w:rPr>
      </w:pPr>
      <w:r w:rsidRPr="007C0B27">
        <w:rPr>
          <w:szCs w:val="18"/>
          <w:lang w:eastAsia="en-CA"/>
        </w:rPr>
        <w:t xml:space="preserve">Comments were received from Norway, </w:t>
      </w:r>
      <w:proofErr w:type="gramStart"/>
      <w:r w:rsidRPr="007C0B27">
        <w:rPr>
          <w:szCs w:val="18"/>
          <w:lang w:eastAsia="en-CA"/>
        </w:rPr>
        <w:t>Switzerland</w:t>
      </w:r>
      <w:proofErr w:type="gramEnd"/>
      <w:r w:rsidRPr="007C0B27">
        <w:rPr>
          <w:szCs w:val="18"/>
          <w:lang w:eastAsia="en-CA"/>
        </w:rPr>
        <w:t xml:space="preserve"> and the EU.</w:t>
      </w:r>
    </w:p>
    <w:p w14:paraId="640C91BB" w14:textId="7266F5BE" w:rsidR="00C909E3" w:rsidRPr="007C0B27" w:rsidRDefault="00C909E3" w:rsidP="00A12218">
      <w:pPr>
        <w:pStyle w:val="WOAHL2Paraunderlined"/>
        <w:rPr>
          <w:szCs w:val="18"/>
        </w:rPr>
      </w:pPr>
      <w:r w:rsidRPr="007C0B27">
        <w:rPr>
          <w:szCs w:val="18"/>
        </w:rPr>
        <w:t>Background</w:t>
      </w:r>
    </w:p>
    <w:p w14:paraId="35A078E7" w14:textId="06F1E95E" w:rsidR="00D51366" w:rsidRPr="007C0B27" w:rsidRDefault="00E355F0" w:rsidP="00A12218">
      <w:pPr>
        <w:pStyle w:val="WOAHL2Para"/>
        <w:rPr>
          <w:szCs w:val="18"/>
        </w:rPr>
      </w:pPr>
      <w:r w:rsidRPr="007C0B27">
        <w:rPr>
          <w:szCs w:val="18"/>
        </w:rPr>
        <w:t xml:space="preserve">At its February 2022 meeting, the Aquatic Animals Commission agreed to amend Article 9.4.1. </w:t>
      </w:r>
      <w:r w:rsidR="00B05E7C" w:rsidRPr="007C0B27">
        <w:rPr>
          <w:szCs w:val="18"/>
        </w:rPr>
        <w:t xml:space="preserve">of Chapter 9.4. Infection with infectious </w:t>
      </w:r>
      <w:r w:rsidR="00B05E7C" w:rsidRPr="00EF28D1">
        <w:rPr>
          <w:szCs w:val="18"/>
        </w:rPr>
        <w:t xml:space="preserve">hypodermal and </w:t>
      </w:r>
      <w:r w:rsidR="00DC3D2C" w:rsidRPr="00EF28D1">
        <w:rPr>
          <w:rFonts w:cs="Arial"/>
          <w:color w:val="27282A"/>
        </w:rPr>
        <w:t>haematopoietic </w:t>
      </w:r>
      <w:r w:rsidR="00CF56D0" w:rsidRPr="00EF28D1">
        <w:rPr>
          <w:szCs w:val="18"/>
        </w:rPr>
        <w:t>necrosis</w:t>
      </w:r>
      <w:r w:rsidR="00CF56D0" w:rsidRPr="007C0B27">
        <w:rPr>
          <w:szCs w:val="18"/>
        </w:rPr>
        <w:t xml:space="preserve"> virus</w:t>
      </w:r>
      <w:r w:rsidR="00B05E7C" w:rsidRPr="007C0B27">
        <w:rPr>
          <w:szCs w:val="18"/>
        </w:rPr>
        <w:t xml:space="preserve"> (IHHNV</w:t>
      </w:r>
      <w:r w:rsidR="00896FBA" w:rsidRPr="007C0B27">
        <w:rPr>
          <w:szCs w:val="18"/>
        </w:rPr>
        <w:t xml:space="preserve">) </w:t>
      </w:r>
      <w:r w:rsidRPr="007C0B27">
        <w:rPr>
          <w:szCs w:val="18"/>
        </w:rPr>
        <w:t xml:space="preserve">to reflect an update in the taxonomic classification of IHHNV and to ensure consistency with other disease-specific chapters. </w:t>
      </w:r>
    </w:p>
    <w:p w14:paraId="3DE2E223" w14:textId="68060084" w:rsidR="00C909E3" w:rsidRPr="007C0B27" w:rsidRDefault="00E355F0" w:rsidP="00A12218">
      <w:pPr>
        <w:pStyle w:val="WOAHL2Para"/>
        <w:rPr>
          <w:szCs w:val="18"/>
        </w:rPr>
      </w:pPr>
      <w:r w:rsidRPr="007C0B27">
        <w:rPr>
          <w:szCs w:val="18"/>
        </w:rPr>
        <w:t xml:space="preserve">In Article 9.4.2., the Commission agreed to </w:t>
      </w:r>
      <w:r w:rsidR="00D51366" w:rsidRPr="007C0B27">
        <w:rPr>
          <w:szCs w:val="18"/>
        </w:rPr>
        <w:t xml:space="preserve">amend the </w:t>
      </w:r>
      <w:r w:rsidRPr="007C0B27">
        <w:rPr>
          <w:szCs w:val="18"/>
        </w:rPr>
        <w:t xml:space="preserve">list </w:t>
      </w:r>
      <w:r w:rsidR="008F756B" w:rsidRPr="007C0B27">
        <w:rPr>
          <w:szCs w:val="18"/>
        </w:rPr>
        <w:t xml:space="preserve">of </w:t>
      </w:r>
      <w:r w:rsidRPr="007C0B27">
        <w:rPr>
          <w:szCs w:val="18"/>
        </w:rPr>
        <w:t xml:space="preserve">susceptible </w:t>
      </w:r>
      <w:r w:rsidR="008F756B" w:rsidRPr="007C0B27">
        <w:rPr>
          <w:szCs w:val="18"/>
        </w:rPr>
        <w:t xml:space="preserve">species </w:t>
      </w:r>
      <w:r w:rsidRPr="007C0B27">
        <w:rPr>
          <w:szCs w:val="18"/>
        </w:rPr>
        <w:t xml:space="preserve">in line with the convention </w:t>
      </w:r>
      <w:r w:rsidR="008F756B" w:rsidRPr="007C0B27">
        <w:rPr>
          <w:szCs w:val="18"/>
        </w:rPr>
        <w:t xml:space="preserve">used in Article X.X.2. of the </w:t>
      </w:r>
      <w:r w:rsidR="008F756B" w:rsidRPr="007C0B27">
        <w:rPr>
          <w:i/>
          <w:iCs/>
          <w:szCs w:val="18"/>
        </w:rPr>
        <w:t>Aquatic Code</w:t>
      </w:r>
      <w:r w:rsidR="008F756B" w:rsidRPr="007C0B27">
        <w:rPr>
          <w:szCs w:val="18"/>
        </w:rPr>
        <w:t xml:space="preserve">, </w:t>
      </w:r>
      <w:proofErr w:type="gramStart"/>
      <w:r w:rsidR="008F756B" w:rsidRPr="007C0B27">
        <w:rPr>
          <w:szCs w:val="18"/>
        </w:rPr>
        <w:t>i.e.</w:t>
      </w:r>
      <w:proofErr w:type="gramEnd"/>
      <w:r w:rsidR="008F756B" w:rsidRPr="007C0B27">
        <w:rPr>
          <w:szCs w:val="18"/>
        </w:rPr>
        <w:t xml:space="preserve"> </w:t>
      </w:r>
      <w:r w:rsidRPr="007C0B27">
        <w:rPr>
          <w:szCs w:val="18"/>
        </w:rPr>
        <w:t xml:space="preserve">to list susceptible species alphabetically according to </w:t>
      </w:r>
      <w:r w:rsidR="00A84016" w:rsidRPr="007C0B27">
        <w:rPr>
          <w:szCs w:val="18"/>
        </w:rPr>
        <w:t xml:space="preserve">the </w:t>
      </w:r>
      <w:r w:rsidRPr="007C0B27">
        <w:rPr>
          <w:szCs w:val="18"/>
        </w:rPr>
        <w:t>common name.</w:t>
      </w:r>
      <w:r w:rsidR="00CD1C8B" w:rsidRPr="007C0B27">
        <w:rPr>
          <w:szCs w:val="18"/>
        </w:rPr>
        <w:t xml:space="preserve"> The Commission also amended Section </w:t>
      </w:r>
      <w:r w:rsidR="00207263" w:rsidRPr="007C0B27">
        <w:rPr>
          <w:szCs w:val="18"/>
        </w:rPr>
        <w:t>2.2.2.</w:t>
      </w:r>
      <w:r w:rsidR="00CD1C8B" w:rsidRPr="007C0B27">
        <w:rPr>
          <w:szCs w:val="18"/>
        </w:rPr>
        <w:t xml:space="preserve"> of Chapter </w:t>
      </w:r>
      <w:r w:rsidR="00F55261" w:rsidRPr="007C0B27">
        <w:rPr>
          <w:szCs w:val="18"/>
        </w:rPr>
        <w:t>2.2.4.</w:t>
      </w:r>
      <w:r w:rsidR="00CD1C8B" w:rsidRPr="007C0B27">
        <w:rPr>
          <w:szCs w:val="18"/>
        </w:rPr>
        <w:t xml:space="preserve"> </w:t>
      </w:r>
      <w:r w:rsidR="00795DE3">
        <w:rPr>
          <w:szCs w:val="18"/>
        </w:rPr>
        <w:t xml:space="preserve">of the </w:t>
      </w:r>
      <w:r w:rsidR="00795DE3" w:rsidRPr="00795DE3">
        <w:rPr>
          <w:i/>
          <w:iCs/>
          <w:szCs w:val="18"/>
        </w:rPr>
        <w:t>Aquatic Manual</w:t>
      </w:r>
      <w:r w:rsidR="00795DE3">
        <w:rPr>
          <w:szCs w:val="18"/>
        </w:rPr>
        <w:t xml:space="preserve"> </w:t>
      </w:r>
      <w:r w:rsidR="00CD1C8B" w:rsidRPr="007C0B27">
        <w:rPr>
          <w:szCs w:val="18"/>
        </w:rPr>
        <w:t>to ensure alignmen</w:t>
      </w:r>
      <w:r w:rsidR="00CD1C8B" w:rsidRPr="00D306AC">
        <w:rPr>
          <w:szCs w:val="18"/>
        </w:rPr>
        <w:t>t.</w:t>
      </w:r>
    </w:p>
    <w:p w14:paraId="261463A9" w14:textId="685FEF72" w:rsidR="00E355F0" w:rsidRPr="007C0B27" w:rsidRDefault="00F63D00" w:rsidP="00A12218">
      <w:pPr>
        <w:pStyle w:val="WOAHL2Paraunderlined"/>
        <w:rPr>
          <w:szCs w:val="18"/>
        </w:rPr>
      </w:pPr>
      <w:bookmarkStart w:id="39" w:name="_Hlk115191206"/>
      <w:r w:rsidRPr="007C0B27">
        <w:rPr>
          <w:szCs w:val="18"/>
        </w:rPr>
        <w:t>Previous Commission reports where this item was discussed</w:t>
      </w:r>
    </w:p>
    <w:p w14:paraId="6FB88620" w14:textId="53A9EC81" w:rsidR="00E355F0" w:rsidRPr="007C0B27" w:rsidRDefault="001A579B" w:rsidP="00A12218">
      <w:pPr>
        <w:pStyle w:val="WOAHL2Para"/>
        <w:rPr>
          <w:szCs w:val="18"/>
        </w:rPr>
      </w:pPr>
      <w:r w:rsidRPr="007C0B27">
        <w:rPr>
          <w:szCs w:val="18"/>
          <w:lang w:eastAsia="en-CA"/>
        </w:rPr>
        <w:t>February 2022 report (</w:t>
      </w:r>
      <w:bookmarkStart w:id="40" w:name="_Hlk109228356"/>
      <w:r w:rsidRPr="007C0B27">
        <w:rPr>
          <w:szCs w:val="18"/>
          <w:lang w:eastAsia="en-CA"/>
        </w:rPr>
        <w:t xml:space="preserve">Part B: Item </w:t>
      </w:r>
      <w:bookmarkEnd w:id="40"/>
      <w:r w:rsidRPr="007C0B27">
        <w:rPr>
          <w:szCs w:val="18"/>
          <w:lang w:eastAsia="en-CA"/>
        </w:rPr>
        <w:t>2.1.3., page 6).</w:t>
      </w:r>
    </w:p>
    <w:p w14:paraId="00529A40" w14:textId="68E3E2D7" w:rsidR="00E355F0" w:rsidRPr="007C0B27" w:rsidRDefault="001A579B" w:rsidP="00A12218">
      <w:pPr>
        <w:pStyle w:val="WOAHL2Paraunderlined"/>
        <w:rPr>
          <w:szCs w:val="18"/>
        </w:rPr>
      </w:pPr>
      <w:bookmarkStart w:id="41" w:name="_Hlk112685645"/>
      <w:bookmarkEnd w:id="39"/>
      <w:r w:rsidRPr="007C0B27">
        <w:rPr>
          <w:szCs w:val="18"/>
        </w:rPr>
        <w:t>September 2022 meeting</w:t>
      </w:r>
    </w:p>
    <w:p w14:paraId="25C5494C" w14:textId="5C915CFF" w:rsidR="006C7C4A" w:rsidRPr="007C0B27" w:rsidRDefault="003C61AF" w:rsidP="00537433">
      <w:pPr>
        <w:pStyle w:val="WOAHL2Para"/>
        <w:rPr>
          <w:szCs w:val="18"/>
        </w:rPr>
      </w:pPr>
      <w:r w:rsidRPr="007C0B27">
        <w:rPr>
          <w:szCs w:val="18"/>
        </w:rPr>
        <w:t xml:space="preserve">The Commission reviewed comments received and did not propose any </w:t>
      </w:r>
      <w:r w:rsidR="0052078A" w:rsidRPr="007C0B27">
        <w:rPr>
          <w:szCs w:val="18"/>
        </w:rPr>
        <w:t xml:space="preserve">additional </w:t>
      </w:r>
      <w:r w:rsidRPr="007C0B27">
        <w:rPr>
          <w:szCs w:val="18"/>
        </w:rPr>
        <w:t>amendments noting that Members were supportive of the proposed changes.</w:t>
      </w:r>
    </w:p>
    <w:p w14:paraId="243ED6B8" w14:textId="73532B3F" w:rsidR="00622CFE" w:rsidRPr="007C0B27" w:rsidRDefault="00622CFE" w:rsidP="00537433">
      <w:pPr>
        <w:pStyle w:val="WOAHL2Para"/>
        <w:rPr>
          <w:szCs w:val="18"/>
        </w:rPr>
      </w:pPr>
      <w:r w:rsidRPr="007C0B27">
        <w:rPr>
          <w:szCs w:val="18"/>
        </w:rPr>
        <w:t xml:space="preserve">The revised Articles 9.4.1. and 9.4.2. of Chapter 9.4. Infection with infectious hypodermal and </w:t>
      </w:r>
      <w:r w:rsidR="00AA7200" w:rsidRPr="00EF28D1">
        <w:rPr>
          <w:rFonts w:cs="Arial"/>
          <w:color w:val="27282A"/>
        </w:rPr>
        <w:t>haematopoietic </w:t>
      </w:r>
      <w:r w:rsidR="003D5736" w:rsidRPr="00EF28D1">
        <w:rPr>
          <w:szCs w:val="18"/>
        </w:rPr>
        <w:t>necrosis</w:t>
      </w:r>
      <w:r w:rsidR="003D5736" w:rsidRPr="007C0B27">
        <w:rPr>
          <w:szCs w:val="18"/>
        </w:rPr>
        <w:t xml:space="preserve"> virus</w:t>
      </w:r>
      <w:r w:rsidRPr="007C0B27">
        <w:rPr>
          <w:szCs w:val="18"/>
        </w:rPr>
        <w:t xml:space="preserve">, is presented as </w:t>
      </w:r>
      <w:hyperlink w:anchor="A7" w:history="1">
        <w:r w:rsidRPr="00EF28D1">
          <w:rPr>
            <w:rStyle w:val="Hyperlink"/>
            <w:szCs w:val="18"/>
          </w:rPr>
          <w:t xml:space="preserve">Annex </w:t>
        </w:r>
        <w:r w:rsidR="00292E9D" w:rsidRPr="00EF28D1">
          <w:rPr>
            <w:rStyle w:val="Hyperlink"/>
            <w:szCs w:val="18"/>
          </w:rPr>
          <w:t>7</w:t>
        </w:r>
      </w:hyperlink>
      <w:r w:rsidRPr="007C0B27">
        <w:rPr>
          <w:color w:val="E05435" w:themeColor="text1"/>
          <w:szCs w:val="18"/>
        </w:rPr>
        <w:t xml:space="preserve"> </w:t>
      </w:r>
      <w:r w:rsidRPr="007C0B27">
        <w:rPr>
          <w:szCs w:val="18"/>
        </w:rPr>
        <w:t>for</w:t>
      </w:r>
      <w:r w:rsidR="00C909F6" w:rsidRPr="007C0B27">
        <w:rPr>
          <w:szCs w:val="18"/>
        </w:rPr>
        <w:t xml:space="preserve"> c</w:t>
      </w:r>
      <w:r w:rsidRPr="007C0B27">
        <w:rPr>
          <w:szCs w:val="18"/>
        </w:rPr>
        <w:t>omments.</w:t>
      </w:r>
    </w:p>
    <w:p w14:paraId="403ADF03" w14:textId="4F5CF6D3" w:rsidR="00942320" w:rsidRPr="007C0B27" w:rsidRDefault="00942320" w:rsidP="004C5A74">
      <w:pPr>
        <w:pStyle w:val="WOAHNH2"/>
        <w:rPr>
          <w:szCs w:val="18"/>
        </w:rPr>
      </w:pPr>
      <w:bookmarkStart w:id="42" w:name="_Toc117686588"/>
      <w:bookmarkStart w:id="43" w:name="_Toc118301857"/>
      <w:bookmarkStart w:id="44" w:name="_Toc111647647"/>
      <w:bookmarkEnd w:id="41"/>
      <w:r w:rsidRPr="007C0B27">
        <w:rPr>
          <w:szCs w:val="18"/>
        </w:rPr>
        <w:t xml:space="preserve">Article </w:t>
      </w:r>
      <w:r w:rsidR="00AC65DE">
        <w:rPr>
          <w:szCs w:val="18"/>
        </w:rPr>
        <w:t>9</w:t>
      </w:r>
      <w:r w:rsidRPr="007C0B27">
        <w:rPr>
          <w:szCs w:val="18"/>
        </w:rPr>
        <w:t>.5.2</w:t>
      </w:r>
      <w:r w:rsidR="00383851" w:rsidRPr="007C0B27">
        <w:rPr>
          <w:szCs w:val="18"/>
        </w:rPr>
        <w:t xml:space="preserve"> of Chapter </w:t>
      </w:r>
      <w:r w:rsidR="00AC65DE">
        <w:rPr>
          <w:szCs w:val="18"/>
        </w:rPr>
        <w:t>9</w:t>
      </w:r>
      <w:r w:rsidR="00383851" w:rsidRPr="007C0B27">
        <w:rPr>
          <w:szCs w:val="18"/>
        </w:rPr>
        <w:t>.5. Infection with infectious myonecrosis virus</w:t>
      </w:r>
      <w:bookmarkEnd w:id="42"/>
      <w:bookmarkEnd w:id="43"/>
    </w:p>
    <w:p w14:paraId="1C7FEDAF" w14:textId="4D0C1C48" w:rsidR="003C01FA" w:rsidRPr="00B21E50" w:rsidRDefault="003C01FA" w:rsidP="00383851">
      <w:pPr>
        <w:pStyle w:val="WOAHL2Para"/>
        <w:rPr>
          <w:szCs w:val="18"/>
          <w:u w:val="single"/>
        </w:rPr>
      </w:pPr>
      <w:r w:rsidRPr="00B21E50">
        <w:rPr>
          <w:szCs w:val="18"/>
          <w:u w:val="single"/>
        </w:rPr>
        <w:t>Background</w:t>
      </w:r>
    </w:p>
    <w:p w14:paraId="4FE09E23" w14:textId="0AAC8E1D" w:rsidR="003C01FA" w:rsidRPr="007C0B27" w:rsidRDefault="003C01FA" w:rsidP="00383851">
      <w:pPr>
        <w:pStyle w:val="WOAHL2Para"/>
        <w:rPr>
          <w:szCs w:val="18"/>
          <w:u w:val="single"/>
        </w:rPr>
      </w:pPr>
      <w:r w:rsidRPr="007C0B27">
        <w:rPr>
          <w:szCs w:val="18"/>
        </w:rPr>
        <w:t xml:space="preserve">In an on-going effort to ensure alignment between the </w:t>
      </w:r>
      <w:r w:rsidRPr="00925DBD">
        <w:rPr>
          <w:i/>
          <w:iCs/>
          <w:szCs w:val="18"/>
        </w:rPr>
        <w:t>Aquatic Code</w:t>
      </w:r>
      <w:r w:rsidRPr="007C0B27">
        <w:rPr>
          <w:szCs w:val="18"/>
        </w:rPr>
        <w:t xml:space="preserve"> and </w:t>
      </w:r>
      <w:r w:rsidRPr="00925DBD">
        <w:rPr>
          <w:i/>
          <w:iCs/>
          <w:szCs w:val="18"/>
        </w:rPr>
        <w:t>Aquatic Manual</w:t>
      </w:r>
      <w:r w:rsidR="00AD45B1" w:rsidRPr="007C0B27">
        <w:rPr>
          <w:szCs w:val="18"/>
        </w:rPr>
        <w:t>,</w:t>
      </w:r>
      <w:r w:rsidRPr="007C0B27">
        <w:rPr>
          <w:szCs w:val="18"/>
        </w:rPr>
        <w:t xml:space="preserve"> </w:t>
      </w:r>
      <w:r w:rsidR="005747AE" w:rsidRPr="007C0B27">
        <w:rPr>
          <w:szCs w:val="18"/>
        </w:rPr>
        <w:t xml:space="preserve">as the </w:t>
      </w:r>
      <w:r w:rsidR="00C75118" w:rsidRPr="007C0B27">
        <w:rPr>
          <w:szCs w:val="18"/>
        </w:rPr>
        <w:t xml:space="preserve">new template for the </w:t>
      </w:r>
      <w:r w:rsidR="005747AE" w:rsidRPr="007C0B27">
        <w:rPr>
          <w:szCs w:val="18"/>
        </w:rPr>
        <w:t xml:space="preserve">disease-specific chapters of the </w:t>
      </w:r>
      <w:r w:rsidR="00C75118" w:rsidRPr="00925DBD">
        <w:rPr>
          <w:i/>
          <w:iCs/>
          <w:szCs w:val="18"/>
        </w:rPr>
        <w:t>Aquatic Manual</w:t>
      </w:r>
      <w:r w:rsidR="005747AE" w:rsidRPr="007C0B27">
        <w:rPr>
          <w:szCs w:val="18"/>
        </w:rPr>
        <w:t xml:space="preserve"> is progressively applied</w:t>
      </w:r>
      <w:r w:rsidR="00C75118" w:rsidRPr="007C0B27">
        <w:rPr>
          <w:szCs w:val="18"/>
        </w:rPr>
        <w:t xml:space="preserve">, </w:t>
      </w:r>
      <w:r w:rsidR="003836BC" w:rsidRPr="007C0B27">
        <w:rPr>
          <w:szCs w:val="18"/>
        </w:rPr>
        <w:t xml:space="preserve">the relevant articles of the </w:t>
      </w:r>
      <w:r w:rsidR="00925DBD">
        <w:rPr>
          <w:szCs w:val="18"/>
        </w:rPr>
        <w:t xml:space="preserve">disease-specific chapters of the </w:t>
      </w:r>
      <w:r w:rsidR="003836BC" w:rsidRPr="00925DBD">
        <w:rPr>
          <w:i/>
          <w:iCs/>
          <w:szCs w:val="18"/>
        </w:rPr>
        <w:t>Aquatic Code</w:t>
      </w:r>
      <w:r w:rsidR="003836BC" w:rsidRPr="007C0B27">
        <w:rPr>
          <w:szCs w:val="18"/>
        </w:rPr>
        <w:t xml:space="preserve"> are also updated</w:t>
      </w:r>
      <w:r w:rsidR="00A833CF">
        <w:rPr>
          <w:szCs w:val="18"/>
        </w:rPr>
        <w:t xml:space="preserve"> if necessary</w:t>
      </w:r>
      <w:r w:rsidR="003836BC" w:rsidRPr="007C0B27">
        <w:rPr>
          <w:szCs w:val="18"/>
        </w:rPr>
        <w:t xml:space="preserve">. </w:t>
      </w:r>
    </w:p>
    <w:p w14:paraId="2367F866" w14:textId="74201D03" w:rsidR="00A27D1E" w:rsidRPr="007C0B27" w:rsidRDefault="00A27D1E" w:rsidP="00383851">
      <w:pPr>
        <w:pStyle w:val="WOAHL2Para"/>
        <w:rPr>
          <w:szCs w:val="18"/>
          <w:u w:val="single"/>
        </w:rPr>
      </w:pPr>
      <w:r w:rsidRPr="007C0B27">
        <w:rPr>
          <w:szCs w:val="18"/>
          <w:u w:val="single"/>
        </w:rPr>
        <w:t>September 2022 meeting</w:t>
      </w:r>
    </w:p>
    <w:p w14:paraId="530C411D" w14:textId="3414B579" w:rsidR="00383851" w:rsidRPr="007C0B27" w:rsidRDefault="00A27D1E" w:rsidP="00383851">
      <w:pPr>
        <w:pStyle w:val="WOAHL2Para"/>
        <w:rPr>
          <w:szCs w:val="18"/>
        </w:rPr>
      </w:pPr>
      <w:r w:rsidRPr="007C0B27">
        <w:rPr>
          <w:szCs w:val="18"/>
        </w:rPr>
        <w:t xml:space="preserve">In Article 9.5.2., the Commission agreed to </w:t>
      </w:r>
      <w:r w:rsidR="00E35183" w:rsidRPr="007C0B27">
        <w:rPr>
          <w:szCs w:val="18"/>
        </w:rPr>
        <w:t xml:space="preserve">amend the </w:t>
      </w:r>
      <w:r w:rsidRPr="007C0B27">
        <w:rPr>
          <w:szCs w:val="18"/>
        </w:rPr>
        <w:t xml:space="preserve">list </w:t>
      </w:r>
      <w:r w:rsidR="00E35183" w:rsidRPr="007C0B27">
        <w:rPr>
          <w:szCs w:val="18"/>
        </w:rPr>
        <w:t xml:space="preserve">of </w:t>
      </w:r>
      <w:r w:rsidRPr="007C0B27">
        <w:rPr>
          <w:szCs w:val="18"/>
        </w:rPr>
        <w:t xml:space="preserve">susceptible </w:t>
      </w:r>
      <w:r w:rsidR="00E35183" w:rsidRPr="007C0B27">
        <w:rPr>
          <w:szCs w:val="18"/>
        </w:rPr>
        <w:t xml:space="preserve">species </w:t>
      </w:r>
      <w:r w:rsidRPr="007C0B27">
        <w:rPr>
          <w:szCs w:val="18"/>
        </w:rPr>
        <w:t xml:space="preserve">in line with the convention </w:t>
      </w:r>
      <w:r w:rsidR="00404267" w:rsidRPr="007C0B27">
        <w:rPr>
          <w:szCs w:val="18"/>
        </w:rPr>
        <w:t xml:space="preserve">used in Article X.X.2. of the </w:t>
      </w:r>
      <w:r w:rsidR="00404267" w:rsidRPr="007C0B27">
        <w:rPr>
          <w:i/>
          <w:iCs/>
          <w:szCs w:val="18"/>
        </w:rPr>
        <w:t>Aquatic Code</w:t>
      </w:r>
      <w:r w:rsidR="00404267" w:rsidRPr="007C0B27">
        <w:rPr>
          <w:szCs w:val="18"/>
        </w:rPr>
        <w:t xml:space="preserve">, </w:t>
      </w:r>
      <w:proofErr w:type="gramStart"/>
      <w:r w:rsidR="00404267" w:rsidRPr="007C0B27">
        <w:rPr>
          <w:szCs w:val="18"/>
        </w:rPr>
        <w:t>i.e</w:t>
      </w:r>
      <w:r w:rsidR="001C3342">
        <w:rPr>
          <w:szCs w:val="18"/>
        </w:rPr>
        <w:t>.</w:t>
      </w:r>
      <w:proofErr w:type="gramEnd"/>
      <w:r w:rsidR="00404267" w:rsidRPr="007C0B27">
        <w:rPr>
          <w:szCs w:val="18"/>
        </w:rPr>
        <w:t xml:space="preserve"> </w:t>
      </w:r>
      <w:r w:rsidRPr="007C0B27">
        <w:rPr>
          <w:szCs w:val="18"/>
        </w:rPr>
        <w:t xml:space="preserve">to list susceptible species alphabetically according to </w:t>
      </w:r>
      <w:r w:rsidR="00404267" w:rsidRPr="007C0B27">
        <w:rPr>
          <w:szCs w:val="18"/>
        </w:rPr>
        <w:t xml:space="preserve">the </w:t>
      </w:r>
      <w:r w:rsidRPr="007C0B27">
        <w:rPr>
          <w:szCs w:val="18"/>
        </w:rPr>
        <w:t>common name</w:t>
      </w:r>
      <w:r w:rsidR="00404267" w:rsidRPr="007C0B27">
        <w:rPr>
          <w:szCs w:val="18"/>
        </w:rPr>
        <w:t xml:space="preserve">. </w:t>
      </w:r>
      <w:r w:rsidR="00760DBF" w:rsidRPr="007C0B27">
        <w:rPr>
          <w:szCs w:val="18"/>
        </w:rPr>
        <w:t xml:space="preserve"> </w:t>
      </w:r>
      <w:r w:rsidR="006A1CA2" w:rsidRPr="007C0B27">
        <w:rPr>
          <w:szCs w:val="18"/>
        </w:rPr>
        <w:t xml:space="preserve">The Commission also amended Section </w:t>
      </w:r>
      <w:r w:rsidR="003F4D6C" w:rsidRPr="007C0B27">
        <w:rPr>
          <w:szCs w:val="18"/>
        </w:rPr>
        <w:t>2.2.2.</w:t>
      </w:r>
      <w:r w:rsidR="006A1CA2" w:rsidRPr="007C0B27">
        <w:rPr>
          <w:szCs w:val="18"/>
        </w:rPr>
        <w:t xml:space="preserve"> of </w:t>
      </w:r>
      <w:r w:rsidR="00760DBF" w:rsidRPr="007C0B27">
        <w:rPr>
          <w:szCs w:val="18"/>
        </w:rPr>
        <w:t xml:space="preserve">Chapter 2.2.5. Infection with infectious myonecrosis virus </w:t>
      </w:r>
      <w:r w:rsidR="00D42D13" w:rsidRPr="007C0B27">
        <w:rPr>
          <w:szCs w:val="18"/>
        </w:rPr>
        <w:t xml:space="preserve">of the </w:t>
      </w:r>
      <w:r w:rsidR="00D42D13" w:rsidRPr="007C0B27">
        <w:rPr>
          <w:i/>
          <w:iCs/>
          <w:szCs w:val="18"/>
        </w:rPr>
        <w:t>Aquatic Manual</w:t>
      </w:r>
      <w:r w:rsidR="006A1CA2" w:rsidRPr="007C0B27">
        <w:rPr>
          <w:szCs w:val="18"/>
        </w:rPr>
        <w:t xml:space="preserve"> to </w:t>
      </w:r>
      <w:r w:rsidR="00CD1C8B" w:rsidRPr="007C0B27">
        <w:rPr>
          <w:szCs w:val="18"/>
        </w:rPr>
        <w:t>ensure</w:t>
      </w:r>
      <w:r w:rsidR="006A1CA2" w:rsidRPr="007C0B27">
        <w:rPr>
          <w:szCs w:val="18"/>
        </w:rPr>
        <w:t xml:space="preserve"> </w:t>
      </w:r>
      <w:r w:rsidR="00CD1C8B" w:rsidRPr="007C0B27">
        <w:rPr>
          <w:szCs w:val="18"/>
        </w:rPr>
        <w:t>alignment</w:t>
      </w:r>
      <w:r w:rsidR="00054C4A" w:rsidRPr="007C0B27">
        <w:rPr>
          <w:szCs w:val="18"/>
        </w:rPr>
        <w:t xml:space="preserve"> (see </w:t>
      </w:r>
      <w:r w:rsidR="00054C4A" w:rsidRPr="00AD0B22">
        <w:rPr>
          <w:szCs w:val="18"/>
        </w:rPr>
        <w:t xml:space="preserve">Item </w:t>
      </w:r>
      <w:r w:rsidR="005B1840" w:rsidRPr="00AD0B22">
        <w:rPr>
          <w:szCs w:val="18"/>
        </w:rPr>
        <w:t>7.1.6.</w:t>
      </w:r>
      <w:r w:rsidR="00054C4A" w:rsidRPr="00AD0B22">
        <w:rPr>
          <w:szCs w:val="18"/>
        </w:rPr>
        <w:t>)</w:t>
      </w:r>
      <w:r w:rsidRPr="00AD0B22">
        <w:rPr>
          <w:szCs w:val="18"/>
        </w:rPr>
        <w:t>.</w:t>
      </w:r>
    </w:p>
    <w:p w14:paraId="30098F3B" w14:textId="339A57E1" w:rsidR="00A27D1E" w:rsidRPr="007C0B27" w:rsidRDefault="00A27D1E" w:rsidP="00383851">
      <w:pPr>
        <w:pStyle w:val="WOAHL2Para"/>
        <w:rPr>
          <w:szCs w:val="18"/>
        </w:rPr>
      </w:pPr>
      <w:r w:rsidRPr="007C0B27">
        <w:rPr>
          <w:szCs w:val="18"/>
        </w:rPr>
        <w:t>The revised Articles 9.</w:t>
      </w:r>
      <w:r w:rsidR="00842E2E" w:rsidRPr="007C0B27">
        <w:rPr>
          <w:szCs w:val="18"/>
        </w:rPr>
        <w:t>5</w:t>
      </w:r>
      <w:r w:rsidRPr="007C0B27">
        <w:rPr>
          <w:szCs w:val="18"/>
        </w:rPr>
        <w:t>.2. of Chapter 9.</w:t>
      </w:r>
      <w:r w:rsidR="00842E2E" w:rsidRPr="007C0B27">
        <w:rPr>
          <w:szCs w:val="18"/>
        </w:rPr>
        <w:t>5</w:t>
      </w:r>
      <w:r w:rsidRPr="007C0B27">
        <w:rPr>
          <w:szCs w:val="18"/>
        </w:rPr>
        <w:t xml:space="preserve">. Infection with </w:t>
      </w:r>
      <w:r w:rsidR="00FF5A37" w:rsidRPr="007C0B27">
        <w:rPr>
          <w:szCs w:val="18"/>
        </w:rPr>
        <w:t>infectious myonecrosis virus</w:t>
      </w:r>
      <w:r w:rsidRPr="007C0B27">
        <w:rPr>
          <w:szCs w:val="18"/>
        </w:rPr>
        <w:t xml:space="preserve">, is presented as </w:t>
      </w:r>
      <w:hyperlink w:anchor="A8" w:history="1">
        <w:r w:rsidRPr="00EF28D1">
          <w:rPr>
            <w:rStyle w:val="Hyperlink"/>
            <w:szCs w:val="18"/>
          </w:rPr>
          <w:t xml:space="preserve">Annex </w:t>
        </w:r>
        <w:r w:rsidR="00292E9D" w:rsidRPr="00EF28D1">
          <w:rPr>
            <w:rStyle w:val="Hyperlink"/>
            <w:szCs w:val="18"/>
          </w:rPr>
          <w:t>8</w:t>
        </w:r>
      </w:hyperlink>
      <w:r w:rsidRPr="007C0B27">
        <w:rPr>
          <w:color w:val="E05435" w:themeColor="text1"/>
          <w:szCs w:val="18"/>
        </w:rPr>
        <w:t xml:space="preserve"> </w:t>
      </w:r>
      <w:r w:rsidRPr="007C0B27">
        <w:rPr>
          <w:szCs w:val="18"/>
        </w:rPr>
        <w:t>for comments.</w:t>
      </w:r>
    </w:p>
    <w:p w14:paraId="2B8CC6B0" w14:textId="50A9C5C0" w:rsidR="00804AE1" w:rsidRPr="007C0B27" w:rsidRDefault="00E372BA" w:rsidP="004C5A74">
      <w:pPr>
        <w:pStyle w:val="WOAHNH2"/>
        <w:rPr>
          <w:szCs w:val="18"/>
        </w:rPr>
      </w:pPr>
      <w:bookmarkStart w:id="45" w:name="_Toc117686589"/>
      <w:bookmarkStart w:id="46" w:name="_Toc118301858"/>
      <w:r w:rsidRPr="007C0B27">
        <w:rPr>
          <w:szCs w:val="18"/>
        </w:rPr>
        <w:t>Article 10.9.2. of Chapter 10.9. Infection with spring viraemia of carp virus</w:t>
      </w:r>
      <w:bookmarkEnd w:id="45"/>
      <w:bookmarkEnd w:id="46"/>
    </w:p>
    <w:p w14:paraId="3AB689A4" w14:textId="2254EC35" w:rsidR="003D4E16" w:rsidRPr="00823162" w:rsidRDefault="003D4E16" w:rsidP="003D4E16">
      <w:pPr>
        <w:pStyle w:val="WOAHL2Para"/>
        <w:rPr>
          <w:szCs w:val="18"/>
          <w:u w:val="single"/>
        </w:rPr>
      </w:pPr>
      <w:r w:rsidRPr="00823162">
        <w:rPr>
          <w:szCs w:val="18"/>
          <w:u w:val="single"/>
        </w:rPr>
        <w:t>Background</w:t>
      </w:r>
    </w:p>
    <w:p w14:paraId="2A6868C1" w14:textId="202AB538" w:rsidR="003D4E16" w:rsidRPr="007C0B27" w:rsidRDefault="00864E93" w:rsidP="003D4E16">
      <w:pPr>
        <w:pStyle w:val="WOAHL2Para"/>
        <w:rPr>
          <w:szCs w:val="18"/>
          <w:u w:val="single"/>
        </w:rPr>
      </w:pPr>
      <w:r w:rsidRPr="007C0B27">
        <w:rPr>
          <w:szCs w:val="18"/>
        </w:rPr>
        <w:t>At its February 2022 meeting, the Aquatic Animals</w:t>
      </w:r>
      <w:r w:rsidR="003D4E16" w:rsidRPr="007C0B27">
        <w:rPr>
          <w:szCs w:val="18"/>
        </w:rPr>
        <w:t xml:space="preserve"> Commission </w:t>
      </w:r>
      <w:r w:rsidR="00FC0BE8" w:rsidRPr="007C0B27">
        <w:rPr>
          <w:szCs w:val="18"/>
        </w:rPr>
        <w:t xml:space="preserve">agreed that </w:t>
      </w:r>
      <w:r w:rsidR="003D4E16" w:rsidRPr="007C0B27">
        <w:rPr>
          <w:szCs w:val="18"/>
        </w:rPr>
        <w:t>as new scientific evidence becomes available</w:t>
      </w:r>
      <w:r w:rsidR="001B7BBB" w:rsidRPr="007C0B27">
        <w:rPr>
          <w:szCs w:val="18"/>
        </w:rPr>
        <w:t xml:space="preserve"> on susceptibility </w:t>
      </w:r>
      <w:r w:rsidR="00E52896">
        <w:rPr>
          <w:szCs w:val="18"/>
        </w:rPr>
        <w:t xml:space="preserve">of aquatic animal species </w:t>
      </w:r>
      <w:r w:rsidR="001B7BBB" w:rsidRPr="007C0B27">
        <w:rPr>
          <w:szCs w:val="18"/>
        </w:rPr>
        <w:t>to OIE listed diseases</w:t>
      </w:r>
      <w:r w:rsidR="003D4E16" w:rsidRPr="007C0B27">
        <w:rPr>
          <w:szCs w:val="18"/>
        </w:rPr>
        <w:t>, assessments of new or reassessments of existing susceptible species will need to be undertaken</w:t>
      </w:r>
      <w:r w:rsidR="00A43575" w:rsidRPr="007C0B27">
        <w:rPr>
          <w:szCs w:val="18"/>
        </w:rPr>
        <w:t xml:space="preserve">.  </w:t>
      </w:r>
      <w:r w:rsidR="001D06F1" w:rsidRPr="007C0B27">
        <w:rPr>
          <w:szCs w:val="18"/>
        </w:rPr>
        <w:t>T</w:t>
      </w:r>
      <w:r w:rsidR="00551FAA">
        <w:rPr>
          <w:szCs w:val="18"/>
        </w:rPr>
        <w:t>he</w:t>
      </w:r>
      <w:r w:rsidR="001D06F1" w:rsidRPr="007C0B27">
        <w:rPr>
          <w:szCs w:val="18"/>
        </w:rPr>
        <w:t xml:space="preserve"> Commission </w:t>
      </w:r>
      <w:r w:rsidR="00540114">
        <w:rPr>
          <w:szCs w:val="18"/>
        </w:rPr>
        <w:t>added</w:t>
      </w:r>
      <w:r w:rsidR="006E5C9D" w:rsidRPr="007C0B27">
        <w:rPr>
          <w:szCs w:val="18"/>
        </w:rPr>
        <w:t xml:space="preserve"> an on-going item </w:t>
      </w:r>
      <w:r w:rsidR="001B7BBB" w:rsidRPr="007C0B27">
        <w:rPr>
          <w:szCs w:val="18"/>
        </w:rPr>
        <w:t xml:space="preserve">in its workplan </w:t>
      </w:r>
      <w:r w:rsidR="003C01FA" w:rsidRPr="007C0B27">
        <w:rPr>
          <w:szCs w:val="18"/>
        </w:rPr>
        <w:t>to address this</w:t>
      </w:r>
      <w:r w:rsidR="00540114">
        <w:rPr>
          <w:szCs w:val="18"/>
        </w:rPr>
        <w:t xml:space="preserve"> need</w:t>
      </w:r>
      <w:r w:rsidR="003D4E16" w:rsidRPr="007C0B27">
        <w:rPr>
          <w:szCs w:val="18"/>
        </w:rPr>
        <w:t>. The Commission</w:t>
      </w:r>
      <w:r w:rsidR="003C01FA" w:rsidRPr="007C0B27">
        <w:rPr>
          <w:szCs w:val="18"/>
        </w:rPr>
        <w:t xml:space="preserve"> has</w:t>
      </w:r>
      <w:r w:rsidR="003D4E16" w:rsidRPr="007C0B27">
        <w:rPr>
          <w:szCs w:val="18"/>
        </w:rPr>
        <w:t xml:space="preserve"> encouraged Members to provide any new scientific evidence on susceptibility to the Commission for assessment.</w:t>
      </w:r>
    </w:p>
    <w:p w14:paraId="2670CF55" w14:textId="68BE4CD9" w:rsidR="00B143F0" w:rsidRPr="007C0B27" w:rsidRDefault="00B143F0" w:rsidP="00B143F0">
      <w:pPr>
        <w:pStyle w:val="WOAHL2Para"/>
        <w:rPr>
          <w:szCs w:val="18"/>
          <w:u w:val="single"/>
        </w:rPr>
      </w:pPr>
      <w:r w:rsidRPr="007C0B27">
        <w:rPr>
          <w:szCs w:val="18"/>
          <w:u w:val="single"/>
        </w:rPr>
        <w:t>September 2022 meeting</w:t>
      </w:r>
    </w:p>
    <w:p w14:paraId="20C9DD3C" w14:textId="70D6495B" w:rsidR="00C64C28" w:rsidRPr="007C0B27" w:rsidRDefault="00DC71F0" w:rsidP="00C64C28">
      <w:pPr>
        <w:pStyle w:val="WOAHL2Para"/>
        <w:rPr>
          <w:szCs w:val="18"/>
        </w:rPr>
      </w:pPr>
      <w:r w:rsidRPr="007C0B27">
        <w:rPr>
          <w:szCs w:val="18"/>
        </w:rPr>
        <w:lastRenderedPageBreak/>
        <w:t>In</w:t>
      </w:r>
      <w:r w:rsidR="00C64C28" w:rsidRPr="007C0B27">
        <w:rPr>
          <w:szCs w:val="18"/>
        </w:rPr>
        <w:t xml:space="preserve"> response to a </w:t>
      </w:r>
      <w:r w:rsidR="00320488">
        <w:rPr>
          <w:szCs w:val="18"/>
        </w:rPr>
        <w:t>member</w:t>
      </w:r>
      <w:r w:rsidR="00C64C28" w:rsidRPr="007C0B27" w:rsidDel="004D5AB0">
        <w:rPr>
          <w:szCs w:val="18"/>
        </w:rPr>
        <w:t xml:space="preserve"> </w:t>
      </w:r>
      <w:r w:rsidR="00C64C28" w:rsidRPr="007C0B27">
        <w:rPr>
          <w:szCs w:val="18"/>
        </w:rPr>
        <w:t xml:space="preserve">providing scientific evidence </w:t>
      </w:r>
      <w:r w:rsidR="00CB19B3" w:rsidRPr="007C0B27">
        <w:rPr>
          <w:szCs w:val="18"/>
        </w:rPr>
        <w:t xml:space="preserve">for </w:t>
      </w:r>
      <w:r w:rsidR="00C64C28" w:rsidRPr="007C0B27">
        <w:rPr>
          <w:szCs w:val="18"/>
        </w:rPr>
        <w:t>susceptibility</w:t>
      </w:r>
      <w:r w:rsidRPr="007C0B27">
        <w:rPr>
          <w:szCs w:val="18"/>
        </w:rPr>
        <w:t xml:space="preserve"> </w:t>
      </w:r>
      <w:r w:rsidR="00CB19B3" w:rsidRPr="007C0B27">
        <w:rPr>
          <w:szCs w:val="18"/>
        </w:rPr>
        <w:t>of</w:t>
      </w:r>
      <w:r w:rsidRPr="007C0B27">
        <w:rPr>
          <w:szCs w:val="18"/>
        </w:rPr>
        <w:t xml:space="preserve"> a new species</w:t>
      </w:r>
      <w:r w:rsidR="00C64C28" w:rsidRPr="007C0B27">
        <w:rPr>
          <w:szCs w:val="18"/>
        </w:rPr>
        <w:t xml:space="preserve">, the Commission requested the </w:t>
      </w:r>
      <w:r w:rsidR="00C64C28" w:rsidRPr="007C0B27">
        <w:rPr>
          <w:i/>
          <w:szCs w:val="18"/>
        </w:rPr>
        <w:t>ad hoc</w:t>
      </w:r>
      <w:r w:rsidR="00C64C28" w:rsidRPr="007C0B27">
        <w:rPr>
          <w:szCs w:val="18"/>
        </w:rPr>
        <w:t xml:space="preserve"> Group on Susceptibility of fish species to OIE listed diseases assess the susceptibility of Jinsha bass carp (</w:t>
      </w:r>
      <w:proofErr w:type="spellStart"/>
      <w:r w:rsidR="00C64C28" w:rsidRPr="007C0B27">
        <w:rPr>
          <w:i/>
          <w:szCs w:val="18"/>
        </w:rPr>
        <w:t>Percocypris</w:t>
      </w:r>
      <w:proofErr w:type="spellEnd"/>
      <w:r w:rsidR="00C64C28" w:rsidRPr="007C0B27">
        <w:rPr>
          <w:i/>
          <w:szCs w:val="18"/>
        </w:rPr>
        <w:t xml:space="preserve"> </w:t>
      </w:r>
      <w:proofErr w:type="spellStart"/>
      <w:r w:rsidR="00C64C28" w:rsidRPr="007C0B27">
        <w:rPr>
          <w:i/>
          <w:szCs w:val="18"/>
        </w:rPr>
        <w:t>pingi</w:t>
      </w:r>
      <w:proofErr w:type="spellEnd"/>
      <w:r w:rsidR="00C64C28" w:rsidRPr="007C0B27">
        <w:rPr>
          <w:i/>
          <w:szCs w:val="18"/>
        </w:rPr>
        <w:t>)</w:t>
      </w:r>
      <w:r w:rsidR="00C64C28" w:rsidRPr="007C0B27">
        <w:rPr>
          <w:szCs w:val="18"/>
        </w:rPr>
        <w:t xml:space="preserve"> to infection with spring viraemia of carp virus.  </w:t>
      </w:r>
    </w:p>
    <w:p w14:paraId="7B391804" w14:textId="44E8514B" w:rsidR="00C64C28" w:rsidRPr="007C0B27" w:rsidRDefault="00C64C28" w:rsidP="00C64C28">
      <w:pPr>
        <w:pStyle w:val="WOAHL2Para"/>
        <w:rPr>
          <w:szCs w:val="18"/>
        </w:rPr>
      </w:pPr>
      <w:r w:rsidRPr="007C0B27">
        <w:rPr>
          <w:szCs w:val="18"/>
        </w:rPr>
        <w:t xml:space="preserve">The </w:t>
      </w:r>
      <w:r w:rsidRPr="007C0B27">
        <w:rPr>
          <w:i/>
          <w:szCs w:val="18"/>
        </w:rPr>
        <w:t>ad hoc</w:t>
      </w:r>
      <w:r w:rsidRPr="007C0B27">
        <w:rPr>
          <w:szCs w:val="18"/>
        </w:rPr>
        <w:t xml:space="preserve"> Group applied the criteria outlined in their November 2017 report for the susceptibility of fish species to infection with spring viremia of carp virus for the assessment of Jinsha bass carp (</w:t>
      </w:r>
      <w:proofErr w:type="spellStart"/>
      <w:r w:rsidRPr="007C0B27">
        <w:rPr>
          <w:i/>
          <w:szCs w:val="18"/>
        </w:rPr>
        <w:t>Percocypris</w:t>
      </w:r>
      <w:proofErr w:type="spellEnd"/>
      <w:r w:rsidRPr="007C0B27">
        <w:rPr>
          <w:i/>
          <w:szCs w:val="18"/>
        </w:rPr>
        <w:t xml:space="preserve"> </w:t>
      </w:r>
      <w:proofErr w:type="spellStart"/>
      <w:r w:rsidRPr="007C0B27">
        <w:rPr>
          <w:i/>
          <w:szCs w:val="18"/>
        </w:rPr>
        <w:t>pingi</w:t>
      </w:r>
      <w:proofErr w:type="spellEnd"/>
      <w:r w:rsidRPr="007C0B27">
        <w:rPr>
          <w:i/>
          <w:szCs w:val="18"/>
        </w:rPr>
        <w:t>)</w:t>
      </w:r>
      <w:r w:rsidRPr="007C0B27">
        <w:rPr>
          <w:szCs w:val="18"/>
        </w:rPr>
        <w:t xml:space="preserve">. </w:t>
      </w:r>
    </w:p>
    <w:p w14:paraId="16FC36EE" w14:textId="1F838A88" w:rsidR="00AA2026" w:rsidRDefault="006C7C4A" w:rsidP="006C7C4A">
      <w:pPr>
        <w:pStyle w:val="WOAHL2Para"/>
        <w:rPr>
          <w:szCs w:val="18"/>
        </w:rPr>
      </w:pPr>
      <w:r w:rsidRPr="007C0B27">
        <w:rPr>
          <w:szCs w:val="18"/>
        </w:rPr>
        <w:t xml:space="preserve">The Commission considered the assessment of the </w:t>
      </w:r>
      <w:r w:rsidR="006710B5" w:rsidRPr="007C0B27">
        <w:rPr>
          <w:i/>
          <w:szCs w:val="18"/>
        </w:rPr>
        <w:t>ad hoc</w:t>
      </w:r>
      <w:r w:rsidRPr="007C0B27">
        <w:rPr>
          <w:i/>
          <w:szCs w:val="18"/>
        </w:rPr>
        <w:t xml:space="preserve"> </w:t>
      </w:r>
      <w:r w:rsidRPr="007C0B27">
        <w:rPr>
          <w:szCs w:val="18"/>
        </w:rPr>
        <w:t xml:space="preserve">Group and agreed to </w:t>
      </w:r>
      <w:r w:rsidR="00B143F0" w:rsidRPr="007C0B27">
        <w:rPr>
          <w:szCs w:val="18"/>
        </w:rPr>
        <w:t>include Jinsha bass carp (</w:t>
      </w:r>
      <w:proofErr w:type="spellStart"/>
      <w:r w:rsidR="00B143F0" w:rsidRPr="007C0B27">
        <w:rPr>
          <w:i/>
          <w:szCs w:val="18"/>
        </w:rPr>
        <w:t>Percocypris</w:t>
      </w:r>
      <w:proofErr w:type="spellEnd"/>
      <w:r w:rsidR="00B143F0" w:rsidRPr="007C0B27">
        <w:rPr>
          <w:i/>
          <w:szCs w:val="18"/>
        </w:rPr>
        <w:t xml:space="preserve"> </w:t>
      </w:r>
      <w:proofErr w:type="spellStart"/>
      <w:r w:rsidR="00B143F0" w:rsidRPr="007C0B27">
        <w:rPr>
          <w:i/>
          <w:szCs w:val="18"/>
        </w:rPr>
        <w:t>pingi</w:t>
      </w:r>
      <w:proofErr w:type="spellEnd"/>
      <w:r w:rsidR="00B143F0" w:rsidRPr="007C0B27">
        <w:rPr>
          <w:i/>
          <w:szCs w:val="18"/>
        </w:rPr>
        <w:t>)</w:t>
      </w:r>
      <w:r w:rsidR="00B143F0" w:rsidRPr="007C0B27">
        <w:rPr>
          <w:szCs w:val="18"/>
        </w:rPr>
        <w:t xml:space="preserve"> in the list of susceptible species in Article 10.9.2.</w:t>
      </w:r>
      <w:r w:rsidR="00E21DFA" w:rsidRPr="007C0B27">
        <w:rPr>
          <w:szCs w:val="18"/>
        </w:rPr>
        <w:t xml:space="preserve"> </w:t>
      </w:r>
    </w:p>
    <w:p w14:paraId="5007F22D" w14:textId="6FDA00B4" w:rsidR="00462AED" w:rsidRPr="007C0B27" w:rsidRDefault="00462AED" w:rsidP="006C7C4A">
      <w:pPr>
        <w:pStyle w:val="WOAHL2Para"/>
        <w:rPr>
          <w:szCs w:val="18"/>
        </w:rPr>
      </w:pPr>
      <w:r w:rsidRPr="007C0B27">
        <w:rPr>
          <w:szCs w:val="18"/>
        </w:rPr>
        <w:t xml:space="preserve">The </w:t>
      </w:r>
      <w:r w:rsidR="006710B5" w:rsidRPr="007C0B27">
        <w:rPr>
          <w:i/>
          <w:szCs w:val="18"/>
        </w:rPr>
        <w:t>ad hoc</w:t>
      </w:r>
      <w:r w:rsidRPr="007C0B27">
        <w:rPr>
          <w:szCs w:val="18"/>
        </w:rPr>
        <w:t xml:space="preserve"> Group</w:t>
      </w:r>
      <w:r w:rsidR="00157075" w:rsidRPr="007C0B27">
        <w:rPr>
          <w:szCs w:val="18"/>
        </w:rPr>
        <w:t>’</w:t>
      </w:r>
      <w:r w:rsidRPr="007C0B27">
        <w:rPr>
          <w:szCs w:val="18"/>
        </w:rPr>
        <w:t xml:space="preserve">s assessment of </w:t>
      </w:r>
      <w:r w:rsidR="007B6E76" w:rsidRPr="007C0B27">
        <w:rPr>
          <w:szCs w:val="18"/>
        </w:rPr>
        <w:t>Jinsha bass carp (</w:t>
      </w:r>
      <w:proofErr w:type="spellStart"/>
      <w:r w:rsidRPr="007C0B27">
        <w:rPr>
          <w:i/>
          <w:szCs w:val="18"/>
        </w:rPr>
        <w:t>Percocypris</w:t>
      </w:r>
      <w:proofErr w:type="spellEnd"/>
      <w:r w:rsidRPr="007C0B27">
        <w:rPr>
          <w:i/>
          <w:szCs w:val="18"/>
        </w:rPr>
        <w:t xml:space="preserve"> </w:t>
      </w:r>
      <w:proofErr w:type="spellStart"/>
      <w:r w:rsidRPr="007C0B27">
        <w:rPr>
          <w:i/>
          <w:szCs w:val="18"/>
        </w:rPr>
        <w:t>pingi</w:t>
      </w:r>
      <w:proofErr w:type="spellEnd"/>
      <w:r w:rsidR="007B6E76" w:rsidRPr="007C0B27">
        <w:rPr>
          <w:i/>
          <w:szCs w:val="18"/>
        </w:rPr>
        <w:t>)</w:t>
      </w:r>
      <w:r w:rsidRPr="007C0B27">
        <w:rPr>
          <w:szCs w:val="18"/>
        </w:rPr>
        <w:t xml:space="preserve"> is presented </w:t>
      </w:r>
      <w:r w:rsidR="003911E4" w:rsidRPr="007C0B27">
        <w:rPr>
          <w:szCs w:val="18"/>
        </w:rPr>
        <w:t xml:space="preserve">as </w:t>
      </w:r>
      <w:hyperlink w:anchor="A10" w:history="1">
        <w:r w:rsidR="003911E4" w:rsidRPr="00EF28D1">
          <w:rPr>
            <w:rStyle w:val="Hyperlink"/>
            <w:szCs w:val="18"/>
          </w:rPr>
          <w:t xml:space="preserve">Annex </w:t>
        </w:r>
        <w:r w:rsidR="00540114" w:rsidRPr="00EF28D1">
          <w:rPr>
            <w:rStyle w:val="Hyperlink"/>
            <w:szCs w:val="18"/>
          </w:rPr>
          <w:t>1</w:t>
        </w:r>
        <w:r w:rsidR="004E2B8A" w:rsidRPr="00EF28D1">
          <w:rPr>
            <w:rStyle w:val="Hyperlink"/>
            <w:szCs w:val="18"/>
          </w:rPr>
          <w:t>0</w:t>
        </w:r>
      </w:hyperlink>
      <w:r w:rsidR="003911E4" w:rsidRPr="007C0B27">
        <w:rPr>
          <w:color w:val="E05435" w:themeColor="text1"/>
          <w:szCs w:val="18"/>
        </w:rPr>
        <w:t xml:space="preserve"> </w:t>
      </w:r>
      <w:r w:rsidR="003911E4" w:rsidRPr="007C0B27">
        <w:rPr>
          <w:szCs w:val="18"/>
        </w:rPr>
        <w:t>for information.</w:t>
      </w:r>
    </w:p>
    <w:p w14:paraId="29920F1F" w14:textId="590C54F0" w:rsidR="00B14D7D" w:rsidRPr="007C0B27" w:rsidRDefault="00B14D7D" w:rsidP="00E372BA">
      <w:pPr>
        <w:pStyle w:val="WOAHL2Para"/>
        <w:rPr>
          <w:szCs w:val="18"/>
        </w:rPr>
      </w:pPr>
      <w:r w:rsidRPr="007C0B27">
        <w:rPr>
          <w:szCs w:val="18"/>
        </w:rPr>
        <w:t>The revised Article 10.</w:t>
      </w:r>
      <w:r w:rsidR="005E19B0" w:rsidRPr="007C0B27">
        <w:rPr>
          <w:szCs w:val="18"/>
        </w:rPr>
        <w:t>9.2</w:t>
      </w:r>
      <w:r w:rsidRPr="007C0B27">
        <w:rPr>
          <w:szCs w:val="18"/>
        </w:rPr>
        <w:t xml:space="preserve">. of Chapter </w:t>
      </w:r>
      <w:r w:rsidR="005E19B0" w:rsidRPr="007C0B27">
        <w:rPr>
          <w:szCs w:val="18"/>
        </w:rPr>
        <w:t>10.9.</w:t>
      </w:r>
      <w:r w:rsidRPr="007C0B27">
        <w:rPr>
          <w:szCs w:val="18"/>
        </w:rPr>
        <w:t xml:space="preserve"> </w:t>
      </w:r>
      <w:r w:rsidR="005E19B0" w:rsidRPr="007C0B27">
        <w:rPr>
          <w:szCs w:val="18"/>
        </w:rPr>
        <w:t>Infection with spring viraemia of carp virus</w:t>
      </w:r>
      <w:r w:rsidR="00622D9B" w:rsidRPr="007C0B27">
        <w:rPr>
          <w:szCs w:val="18"/>
        </w:rPr>
        <w:t>,</w:t>
      </w:r>
      <w:r w:rsidRPr="007C0B27">
        <w:rPr>
          <w:szCs w:val="18"/>
        </w:rPr>
        <w:t xml:space="preserve"> is presented as </w:t>
      </w:r>
      <w:hyperlink w:anchor="A9" w:history="1">
        <w:r w:rsidRPr="00EF28D1">
          <w:rPr>
            <w:rStyle w:val="Hyperlink"/>
            <w:szCs w:val="18"/>
          </w:rPr>
          <w:t xml:space="preserve">Annex </w:t>
        </w:r>
        <w:r w:rsidR="004E2B8A" w:rsidRPr="00EF28D1">
          <w:rPr>
            <w:rStyle w:val="Hyperlink"/>
            <w:szCs w:val="18"/>
          </w:rPr>
          <w:t>9</w:t>
        </w:r>
      </w:hyperlink>
      <w:r w:rsidRPr="007C0B27">
        <w:rPr>
          <w:color w:val="E05435" w:themeColor="text1"/>
          <w:szCs w:val="18"/>
        </w:rPr>
        <w:t xml:space="preserve"> </w:t>
      </w:r>
      <w:r w:rsidRPr="007C0B27">
        <w:rPr>
          <w:szCs w:val="18"/>
        </w:rPr>
        <w:t>for comments.</w:t>
      </w:r>
    </w:p>
    <w:p w14:paraId="657D2AD0" w14:textId="43145E32" w:rsidR="001A579B" w:rsidRPr="007C0B27" w:rsidRDefault="004C5A74" w:rsidP="004C5A74">
      <w:pPr>
        <w:pStyle w:val="WOAHNH2"/>
        <w:rPr>
          <w:szCs w:val="18"/>
        </w:rPr>
      </w:pPr>
      <w:bookmarkStart w:id="47" w:name="_Toc117686590"/>
      <w:bookmarkStart w:id="48" w:name="_Toc118301859"/>
      <w:r w:rsidRPr="007C0B27">
        <w:rPr>
          <w:szCs w:val="18"/>
        </w:rPr>
        <w:t>New Chapter 10.X. Infection with tilapia lake virus</w:t>
      </w:r>
      <w:bookmarkEnd w:id="44"/>
      <w:bookmarkEnd w:id="47"/>
      <w:bookmarkEnd w:id="48"/>
    </w:p>
    <w:p w14:paraId="71CC58D1" w14:textId="46D69506" w:rsidR="001A579B" w:rsidRPr="007C0B27" w:rsidRDefault="004C5A74" w:rsidP="00A12218">
      <w:pPr>
        <w:pStyle w:val="WOAHL2Paraunderlined"/>
        <w:rPr>
          <w:szCs w:val="18"/>
        </w:rPr>
      </w:pPr>
      <w:r w:rsidRPr="007C0B27">
        <w:rPr>
          <w:szCs w:val="18"/>
        </w:rPr>
        <w:t>Background</w:t>
      </w:r>
    </w:p>
    <w:p w14:paraId="4C91ABA7" w14:textId="56257FC0" w:rsidR="00C44EA0" w:rsidRPr="007C0B27" w:rsidRDefault="00C44EA0" w:rsidP="008E2B29">
      <w:pPr>
        <w:pStyle w:val="WOAHL2Para"/>
        <w:rPr>
          <w:szCs w:val="18"/>
        </w:rPr>
      </w:pPr>
      <w:r w:rsidRPr="007C0B27">
        <w:rPr>
          <w:szCs w:val="18"/>
        </w:rPr>
        <w:t xml:space="preserve">Following the adoption of </w:t>
      </w:r>
      <w:r w:rsidR="00C94901" w:rsidRPr="007C0B27">
        <w:rPr>
          <w:szCs w:val="18"/>
        </w:rPr>
        <w:t>‘</w:t>
      </w:r>
      <w:r w:rsidRPr="007C0B27">
        <w:rPr>
          <w:szCs w:val="18"/>
        </w:rPr>
        <w:t>infection with tilapia lake virus</w:t>
      </w:r>
      <w:r w:rsidR="00C94901" w:rsidRPr="007C0B27">
        <w:rPr>
          <w:szCs w:val="18"/>
        </w:rPr>
        <w:t>’</w:t>
      </w:r>
      <w:r w:rsidRPr="007C0B27">
        <w:rPr>
          <w:szCs w:val="18"/>
        </w:rPr>
        <w:t xml:space="preserve"> (</w:t>
      </w:r>
      <w:proofErr w:type="spellStart"/>
      <w:r w:rsidRPr="007C0B27">
        <w:rPr>
          <w:szCs w:val="18"/>
        </w:rPr>
        <w:t>TiLV</w:t>
      </w:r>
      <w:proofErr w:type="spellEnd"/>
      <w:r w:rsidRPr="007C0B27">
        <w:rPr>
          <w:szCs w:val="18"/>
        </w:rPr>
        <w:t>) in Article 1.3.1. of Chapter 1.3. Diseases listed by the OIE, in May 202</w:t>
      </w:r>
      <w:r w:rsidR="00A37DB6" w:rsidRPr="007C0B27">
        <w:rPr>
          <w:szCs w:val="18"/>
        </w:rPr>
        <w:t>2</w:t>
      </w:r>
      <w:r w:rsidRPr="007C0B27">
        <w:rPr>
          <w:szCs w:val="18"/>
        </w:rPr>
        <w:t xml:space="preserve">, the </w:t>
      </w:r>
      <w:r w:rsidR="002A2C40" w:rsidRPr="007C0B27">
        <w:rPr>
          <w:szCs w:val="18"/>
        </w:rPr>
        <w:t xml:space="preserve">Aquatic Animals </w:t>
      </w:r>
      <w:r w:rsidRPr="007C0B27">
        <w:rPr>
          <w:szCs w:val="18"/>
        </w:rPr>
        <w:t xml:space="preserve">Commission </w:t>
      </w:r>
      <w:r w:rsidR="00DD6F4D" w:rsidRPr="007C0B27">
        <w:rPr>
          <w:szCs w:val="18"/>
        </w:rPr>
        <w:t xml:space="preserve">agreed to </w:t>
      </w:r>
      <w:r w:rsidRPr="007C0B27">
        <w:rPr>
          <w:szCs w:val="18"/>
        </w:rPr>
        <w:t xml:space="preserve">develop a </w:t>
      </w:r>
      <w:r w:rsidR="00C94901" w:rsidRPr="007C0B27">
        <w:rPr>
          <w:szCs w:val="18"/>
        </w:rPr>
        <w:t xml:space="preserve">new </w:t>
      </w:r>
      <w:r w:rsidRPr="007C0B27">
        <w:rPr>
          <w:szCs w:val="18"/>
        </w:rPr>
        <w:t xml:space="preserve">draft </w:t>
      </w:r>
      <w:r w:rsidR="00700195" w:rsidRPr="007C0B27">
        <w:rPr>
          <w:szCs w:val="18"/>
        </w:rPr>
        <w:t xml:space="preserve">chapter </w:t>
      </w:r>
      <w:r w:rsidR="00E3276C" w:rsidRPr="007C0B27">
        <w:rPr>
          <w:szCs w:val="18"/>
        </w:rPr>
        <w:t xml:space="preserve">for </w:t>
      </w:r>
      <w:r w:rsidR="00700195" w:rsidRPr="007C0B27">
        <w:rPr>
          <w:szCs w:val="18"/>
        </w:rPr>
        <w:t>i</w:t>
      </w:r>
      <w:r w:rsidRPr="007C0B27">
        <w:rPr>
          <w:szCs w:val="18"/>
        </w:rPr>
        <w:t xml:space="preserve">nfection with </w:t>
      </w:r>
      <w:proofErr w:type="spellStart"/>
      <w:r w:rsidR="00A37DB6" w:rsidRPr="007C0B27">
        <w:rPr>
          <w:szCs w:val="18"/>
        </w:rPr>
        <w:t>TiLV</w:t>
      </w:r>
      <w:proofErr w:type="spellEnd"/>
      <w:r w:rsidR="00DD6F4D" w:rsidRPr="007C0B27">
        <w:rPr>
          <w:szCs w:val="18"/>
        </w:rPr>
        <w:t xml:space="preserve"> </w:t>
      </w:r>
      <w:r w:rsidR="008E2B29" w:rsidRPr="007C0B27">
        <w:rPr>
          <w:szCs w:val="18"/>
        </w:rPr>
        <w:t xml:space="preserve">based on the article structure of other disease-specific chapters in Section 10. </w:t>
      </w:r>
    </w:p>
    <w:p w14:paraId="3356A2C8" w14:textId="61F9F0A4" w:rsidR="00390BF4" w:rsidRPr="007C0B27" w:rsidRDefault="00390BF4" w:rsidP="00A12218">
      <w:pPr>
        <w:pStyle w:val="WOAHL2Paraunderlined"/>
        <w:rPr>
          <w:szCs w:val="18"/>
        </w:rPr>
      </w:pPr>
      <w:r w:rsidRPr="007C0B27">
        <w:rPr>
          <w:szCs w:val="18"/>
        </w:rPr>
        <w:t>September 2022 meeting</w:t>
      </w:r>
    </w:p>
    <w:p w14:paraId="2C90C729" w14:textId="34CF007E" w:rsidR="00E355F0" w:rsidRPr="007C0B27" w:rsidRDefault="00BE788B" w:rsidP="00A12218">
      <w:pPr>
        <w:pStyle w:val="WOAHL2Para"/>
        <w:rPr>
          <w:szCs w:val="18"/>
        </w:rPr>
      </w:pPr>
      <w:r w:rsidRPr="007C0B27">
        <w:rPr>
          <w:szCs w:val="18"/>
        </w:rPr>
        <w:t xml:space="preserve">The Commission </w:t>
      </w:r>
      <w:r w:rsidR="00987F43" w:rsidRPr="007C0B27">
        <w:rPr>
          <w:szCs w:val="18"/>
        </w:rPr>
        <w:t xml:space="preserve">reviewed the </w:t>
      </w:r>
      <w:r w:rsidRPr="007C0B27">
        <w:rPr>
          <w:szCs w:val="18"/>
        </w:rPr>
        <w:t xml:space="preserve">draft Chapter </w:t>
      </w:r>
      <w:r w:rsidR="00EC6A48" w:rsidRPr="007C0B27">
        <w:rPr>
          <w:szCs w:val="18"/>
        </w:rPr>
        <w:t>10</w:t>
      </w:r>
      <w:r w:rsidRPr="007C0B27">
        <w:rPr>
          <w:szCs w:val="18"/>
        </w:rPr>
        <w:t xml:space="preserve">.X. Infection with </w:t>
      </w:r>
      <w:proofErr w:type="spellStart"/>
      <w:r w:rsidR="00EC6A48" w:rsidRPr="007C0B27">
        <w:rPr>
          <w:szCs w:val="18"/>
        </w:rPr>
        <w:t>TiLV</w:t>
      </w:r>
      <w:proofErr w:type="spellEnd"/>
      <w:r w:rsidR="00576872" w:rsidRPr="007C0B27">
        <w:rPr>
          <w:szCs w:val="18"/>
        </w:rPr>
        <w:t>,</w:t>
      </w:r>
      <w:r w:rsidR="00987F43" w:rsidRPr="007C0B27">
        <w:rPr>
          <w:szCs w:val="18"/>
        </w:rPr>
        <w:t xml:space="preserve"> developed by a Commission member.</w:t>
      </w:r>
      <w:r w:rsidRPr="007C0B27">
        <w:rPr>
          <w:szCs w:val="18"/>
        </w:rPr>
        <w:t xml:space="preserve"> </w:t>
      </w:r>
    </w:p>
    <w:p w14:paraId="54C7A3FF" w14:textId="67C91873" w:rsidR="00AE0015" w:rsidRPr="007C0B27" w:rsidRDefault="00953B3C" w:rsidP="0069091D">
      <w:pPr>
        <w:pStyle w:val="WOAHL2Para"/>
        <w:rPr>
          <w:szCs w:val="18"/>
        </w:rPr>
      </w:pPr>
      <w:r w:rsidRPr="007C0B27">
        <w:rPr>
          <w:szCs w:val="18"/>
        </w:rPr>
        <w:t xml:space="preserve">The Commission </w:t>
      </w:r>
      <w:r w:rsidR="00CC2EC8">
        <w:rPr>
          <w:szCs w:val="18"/>
        </w:rPr>
        <w:t xml:space="preserve">wished to </w:t>
      </w:r>
      <w:r w:rsidR="00483F08" w:rsidRPr="007C0B27">
        <w:rPr>
          <w:szCs w:val="18"/>
        </w:rPr>
        <w:t xml:space="preserve">remind </w:t>
      </w:r>
      <w:r w:rsidRPr="007C0B27">
        <w:rPr>
          <w:szCs w:val="18"/>
        </w:rPr>
        <w:t xml:space="preserve">Members that </w:t>
      </w:r>
      <w:r w:rsidR="00483F08" w:rsidRPr="007C0B27">
        <w:rPr>
          <w:szCs w:val="18"/>
        </w:rPr>
        <w:t>‘</w:t>
      </w:r>
      <w:r w:rsidR="001D63BE" w:rsidRPr="007C0B27">
        <w:rPr>
          <w:szCs w:val="18"/>
        </w:rPr>
        <w:t>(under study)</w:t>
      </w:r>
      <w:r w:rsidR="00483F08" w:rsidRPr="007C0B27">
        <w:rPr>
          <w:szCs w:val="18"/>
        </w:rPr>
        <w:t>’</w:t>
      </w:r>
      <w:r w:rsidR="001D63BE" w:rsidRPr="007C0B27">
        <w:rPr>
          <w:szCs w:val="18"/>
        </w:rPr>
        <w:t xml:space="preserve"> is used in the draf</w:t>
      </w:r>
      <w:r w:rsidR="00A9068B" w:rsidRPr="007C0B27">
        <w:rPr>
          <w:szCs w:val="18"/>
        </w:rPr>
        <w:t xml:space="preserve">t Chapter 10.X. Infection with </w:t>
      </w:r>
      <w:proofErr w:type="spellStart"/>
      <w:r w:rsidR="00A9068B" w:rsidRPr="007C0B27">
        <w:rPr>
          <w:szCs w:val="18"/>
        </w:rPr>
        <w:t>TiLV</w:t>
      </w:r>
      <w:proofErr w:type="spellEnd"/>
      <w:r w:rsidR="00A9068B" w:rsidRPr="007C0B27">
        <w:rPr>
          <w:szCs w:val="18"/>
        </w:rPr>
        <w:t xml:space="preserve"> and </w:t>
      </w:r>
      <w:r w:rsidR="00162F8F" w:rsidRPr="007C0B27">
        <w:rPr>
          <w:szCs w:val="18"/>
        </w:rPr>
        <w:t xml:space="preserve">as explained in </w:t>
      </w:r>
      <w:r w:rsidR="0069091D" w:rsidRPr="007C0B27">
        <w:rPr>
          <w:szCs w:val="18"/>
        </w:rPr>
        <w:t xml:space="preserve">point B.2. </w:t>
      </w:r>
      <w:r w:rsidR="00683D33">
        <w:rPr>
          <w:szCs w:val="18"/>
        </w:rPr>
        <w:t xml:space="preserve">of the </w:t>
      </w:r>
      <w:r w:rsidR="00D56ACC" w:rsidRPr="0096382E">
        <w:rPr>
          <w:i/>
          <w:iCs/>
          <w:szCs w:val="18"/>
        </w:rPr>
        <w:t>Aquatic Code</w:t>
      </w:r>
      <w:r w:rsidR="00D56ACC">
        <w:rPr>
          <w:szCs w:val="18"/>
        </w:rPr>
        <w:t xml:space="preserve"> User’s Guide </w:t>
      </w:r>
      <w:r w:rsidR="002C3E4E" w:rsidRPr="007C0B27">
        <w:rPr>
          <w:szCs w:val="18"/>
        </w:rPr>
        <w:t xml:space="preserve">means that </w:t>
      </w:r>
      <w:r w:rsidR="0069091D" w:rsidRPr="007C0B27">
        <w:rPr>
          <w:szCs w:val="18"/>
        </w:rPr>
        <w:t>‘</w:t>
      </w:r>
      <w:r w:rsidR="002C3E4E" w:rsidRPr="007C0B27">
        <w:rPr>
          <w:szCs w:val="18"/>
        </w:rPr>
        <w:t xml:space="preserve">this part of the text has not been adopted by the World Assembly of </w:t>
      </w:r>
      <w:r w:rsidR="00162F8F" w:rsidRPr="007C0B27">
        <w:rPr>
          <w:szCs w:val="18"/>
        </w:rPr>
        <w:t>WOAH</w:t>
      </w:r>
      <w:r w:rsidR="002C3E4E" w:rsidRPr="007C0B27">
        <w:rPr>
          <w:szCs w:val="18"/>
        </w:rPr>
        <w:t xml:space="preserve"> Delegates and the particular provisions are thus not part of the </w:t>
      </w:r>
      <w:r w:rsidR="002C3E4E" w:rsidRPr="007C0B27">
        <w:rPr>
          <w:i/>
          <w:iCs/>
          <w:szCs w:val="18"/>
        </w:rPr>
        <w:t>Aquatic Code</w:t>
      </w:r>
      <w:r w:rsidR="0069091D" w:rsidRPr="007C0B27">
        <w:rPr>
          <w:i/>
          <w:iCs/>
          <w:szCs w:val="18"/>
        </w:rPr>
        <w:t>”</w:t>
      </w:r>
      <w:r w:rsidR="002C3E4E" w:rsidRPr="007C0B27">
        <w:rPr>
          <w:szCs w:val="18"/>
        </w:rPr>
        <w:t>.</w:t>
      </w:r>
      <w:r w:rsidR="00F91D08" w:rsidRPr="007C0B27">
        <w:rPr>
          <w:szCs w:val="18"/>
        </w:rPr>
        <w:t xml:space="preserve"> </w:t>
      </w:r>
    </w:p>
    <w:p w14:paraId="0F3EB6E9" w14:textId="6DE87D36" w:rsidR="00CE05E1" w:rsidRPr="007C0B27" w:rsidRDefault="00CE05E1" w:rsidP="00DA7FE1">
      <w:pPr>
        <w:pStyle w:val="WOAHL2Para"/>
        <w:rPr>
          <w:szCs w:val="18"/>
        </w:rPr>
      </w:pPr>
      <w:r w:rsidRPr="007C0B27">
        <w:rPr>
          <w:szCs w:val="18"/>
        </w:rPr>
        <w:t xml:space="preserve">The Commission </w:t>
      </w:r>
      <w:r w:rsidR="00AE0015" w:rsidRPr="007C0B27">
        <w:rPr>
          <w:szCs w:val="18"/>
        </w:rPr>
        <w:t xml:space="preserve">agreed </w:t>
      </w:r>
      <w:r w:rsidRPr="007C0B27">
        <w:rPr>
          <w:szCs w:val="18"/>
        </w:rPr>
        <w:t xml:space="preserve">that the susceptible species in Article 10.X.2. would be placed </w:t>
      </w:r>
      <w:r w:rsidR="00F857E3" w:rsidRPr="007C0B27">
        <w:rPr>
          <w:szCs w:val="18"/>
        </w:rPr>
        <w:t>‘</w:t>
      </w:r>
      <w:r w:rsidRPr="007C0B27">
        <w:rPr>
          <w:szCs w:val="18"/>
        </w:rPr>
        <w:t>under study</w:t>
      </w:r>
      <w:r w:rsidR="00F857E3" w:rsidRPr="007C0B27">
        <w:rPr>
          <w:szCs w:val="18"/>
        </w:rPr>
        <w:t>’</w:t>
      </w:r>
      <w:r w:rsidRPr="007C0B27">
        <w:rPr>
          <w:szCs w:val="18"/>
        </w:rPr>
        <w:t xml:space="preserve"> pending assessment against Chapter 1.5. Criteria for listing species as susceptible to infection with a specific pathogen. The </w:t>
      </w:r>
      <w:r w:rsidR="00D42758" w:rsidRPr="007C0B27">
        <w:rPr>
          <w:szCs w:val="18"/>
        </w:rPr>
        <w:t xml:space="preserve">Commission also agreed to place the </w:t>
      </w:r>
      <w:r w:rsidRPr="007C0B27">
        <w:rPr>
          <w:szCs w:val="18"/>
        </w:rPr>
        <w:t xml:space="preserve">aquatic animal products listed in </w:t>
      </w:r>
      <w:r w:rsidR="00200638" w:rsidRPr="007C0B27">
        <w:rPr>
          <w:szCs w:val="18"/>
        </w:rPr>
        <w:t xml:space="preserve">points </w:t>
      </w:r>
      <w:r w:rsidR="0042220C" w:rsidRPr="007C0B27">
        <w:rPr>
          <w:szCs w:val="18"/>
        </w:rPr>
        <w:t>1-</w:t>
      </w:r>
      <w:r w:rsidR="000F3E42" w:rsidRPr="007C0B27">
        <w:rPr>
          <w:szCs w:val="18"/>
        </w:rPr>
        <w:t>2</w:t>
      </w:r>
      <w:r w:rsidR="00CB0546" w:rsidRPr="007C0B27">
        <w:rPr>
          <w:szCs w:val="18"/>
        </w:rPr>
        <w:t>.</w:t>
      </w:r>
      <w:r w:rsidR="000F3E42" w:rsidRPr="007C0B27">
        <w:rPr>
          <w:szCs w:val="18"/>
        </w:rPr>
        <w:t xml:space="preserve"> </w:t>
      </w:r>
      <w:r w:rsidR="00200638" w:rsidRPr="007C0B27">
        <w:rPr>
          <w:szCs w:val="18"/>
        </w:rPr>
        <w:t xml:space="preserve">of </w:t>
      </w:r>
      <w:r w:rsidRPr="007C0B27">
        <w:rPr>
          <w:szCs w:val="18"/>
        </w:rPr>
        <w:t xml:space="preserve">Articles 10.X.3. and </w:t>
      </w:r>
      <w:r w:rsidR="0042220C" w:rsidRPr="007C0B27">
        <w:rPr>
          <w:szCs w:val="18"/>
        </w:rPr>
        <w:t>point</w:t>
      </w:r>
      <w:r w:rsidR="001E0196" w:rsidRPr="007C0B27">
        <w:rPr>
          <w:szCs w:val="18"/>
        </w:rPr>
        <w:t xml:space="preserve"> 1a</w:t>
      </w:r>
      <w:r w:rsidR="00ED18E0" w:rsidRPr="007C0B27">
        <w:rPr>
          <w:szCs w:val="18"/>
        </w:rPr>
        <w:t>. of Article</w:t>
      </w:r>
      <w:r w:rsidR="0042220C" w:rsidRPr="007C0B27">
        <w:rPr>
          <w:szCs w:val="18"/>
        </w:rPr>
        <w:t xml:space="preserve"> </w:t>
      </w:r>
      <w:r w:rsidRPr="007C0B27">
        <w:rPr>
          <w:szCs w:val="18"/>
        </w:rPr>
        <w:t xml:space="preserve">10.X.14. </w:t>
      </w:r>
      <w:r w:rsidR="00F857E3" w:rsidRPr="007C0B27">
        <w:rPr>
          <w:szCs w:val="18"/>
        </w:rPr>
        <w:t>‘</w:t>
      </w:r>
      <w:proofErr w:type="gramStart"/>
      <w:r w:rsidRPr="007C0B27">
        <w:rPr>
          <w:szCs w:val="18"/>
        </w:rPr>
        <w:t>under</w:t>
      </w:r>
      <w:proofErr w:type="gramEnd"/>
      <w:r w:rsidRPr="007C0B27">
        <w:rPr>
          <w:szCs w:val="18"/>
        </w:rPr>
        <w:t xml:space="preserve"> study</w:t>
      </w:r>
      <w:r w:rsidR="00F857E3" w:rsidRPr="007C0B27">
        <w:rPr>
          <w:szCs w:val="18"/>
        </w:rPr>
        <w:t>’</w:t>
      </w:r>
      <w:r w:rsidRPr="007C0B27">
        <w:rPr>
          <w:szCs w:val="18"/>
        </w:rPr>
        <w:t xml:space="preserve"> pending assessment</w:t>
      </w:r>
      <w:r w:rsidR="00F857E3" w:rsidRPr="007C0B27">
        <w:rPr>
          <w:szCs w:val="18"/>
        </w:rPr>
        <w:t>s</w:t>
      </w:r>
      <w:r w:rsidRPr="007C0B27">
        <w:rPr>
          <w:szCs w:val="18"/>
        </w:rPr>
        <w:t xml:space="preserve"> against Chapter 5.4. Criteria to assess the safety of aquatic animal commodities.</w:t>
      </w:r>
      <w:r w:rsidR="00EF3525" w:rsidRPr="007C0B27">
        <w:rPr>
          <w:szCs w:val="18"/>
        </w:rPr>
        <w:t xml:space="preserve"> The Commission </w:t>
      </w:r>
      <w:r w:rsidR="0004388C" w:rsidRPr="007C0B27">
        <w:rPr>
          <w:szCs w:val="18"/>
        </w:rPr>
        <w:t>agreed that t</w:t>
      </w:r>
      <w:r w:rsidR="00376B22" w:rsidRPr="007C0B27">
        <w:rPr>
          <w:szCs w:val="18"/>
        </w:rPr>
        <w:t xml:space="preserve">he </w:t>
      </w:r>
      <w:r w:rsidR="00792E9A" w:rsidRPr="007C0B27">
        <w:rPr>
          <w:szCs w:val="18"/>
        </w:rPr>
        <w:t xml:space="preserve">physical and </w:t>
      </w:r>
      <w:r w:rsidR="00F9437F" w:rsidRPr="007C0B27">
        <w:rPr>
          <w:szCs w:val="18"/>
        </w:rPr>
        <w:t xml:space="preserve">chemical processes that are applied </w:t>
      </w:r>
      <w:r w:rsidR="001A25C7" w:rsidRPr="007C0B27">
        <w:rPr>
          <w:szCs w:val="18"/>
        </w:rPr>
        <w:t xml:space="preserve">in </w:t>
      </w:r>
      <w:r w:rsidR="00200638" w:rsidRPr="007C0B27">
        <w:rPr>
          <w:szCs w:val="18"/>
        </w:rPr>
        <w:t xml:space="preserve">the production of </w:t>
      </w:r>
      <w:r w:rsidR="00911F64" w:rsidRPr="007C0B27">
        <w:rPr>
          <w:szCs w:val="18"/>
        </w:rPr>
        <w:t>fish oil and fish skin leather</w:t>
      </w:r>
      <w:r w:rsidR="003736B2" w:rsidRPr="007C0B27">
        <w:rPr>
          <w:szCs w:val="18"/>
        </w:rPr>
        <w:t xml:space="preserve"> would be sufficient </w:t>
      </w:r>
      <w:r w:rsidR="0092493F" w:rsidRPr="007C0B27">
        <w:rPr>
          <w:szCs w:val="18"/>
        </w:rPr>
        <w:t xml:space="preserve">to inactivate the presence of any </w:t>
      </w:r>
      <w:proofErr w:type="spellStart"/>
      <w:r w:rsidR="003736B2" w:rsidRPr="007C0B27">
        <w:rPr>
          <w:szCs w:val="18"/>
        </w:rPr>
        <w:t>TiLV</w:t>
      </w:r>
      <w:proofErr w:type="spellEnd"/>
      <w:r w:rsidR="00F9437F" w:rsidRPr="007C0B27">
        <w:rPr>
          <w:szCs w:val="18"/>
        </w:rPr>
        <w:t xml:space="preserve"> </w:t>
      </w:r>
      <w:r w:rsidR="00792E9A" w:rsidRPr="007C0B27">
        <w:rPr>
          <w:szCs w:val="18"/>
        </w:rPr>
        <w:t xml:space="preserve">and therefore meet the criteria in point 2. </w:t>
      </w:r>
      <w:r w:rsidR="00CB0546" w:rsidRPr="007C0B27">
        <w:rPr>
          <w:szCs w:val="18"/>
        </w:rPr>
        <w:t>o</w:t>
      </w:r>
      <w:r w:rsidR="00792E9A" w:rsidRPr="007C0B27">
        <w:rPr>
          <w:szCs w:val="18"/>
        </w:rPr>
        <w:t xml:space="preserve">f </w:t>
      </w:r>
      <w:r w:rsidR="00792E9A" w:rsidRPr="007C0B27">
        <w:rPr>
          <w:szCs w:val="18"/>
          <w:lang w:val="en-US"/>
        </w:rPr>
        <w:t>Article 5.4.1.</w:t>
      </w:r>
      <w:r w:rsidR="00DA7FE1" w:rsidRPr="007C0B27">
        <w:rPr>
          <w:szCs w:val="18"/>
          <w:lang w:val="en-US"/>
        </w:rPr>
        <w:t xml:space="preserve"> </w:t>
      </w:r>
      <w:r w:rsidR="00CB0546" w:rsidRPr="007C0B27">
        <w:rPr>
          <w:szCs w:val="18"/>
          <w:lang w:val="en-US"/>
        </w:rPr>
        <w:t>The Commission</w:t>
      </w:r>
      <w:r w:rsidR="00DA7FE1" w:rsidRPr="007C0B27">
        <w:rPr>
          <w:szCs w:val="18"/>
          <w:lang w:val="en-US"/>
        </w:rPr>
        <w:t xml:space="preserve"> </w:t>
      </w:r>
      <w:r w:rsidR="00F9437F" w:rsidRPr="007C0B27">
        <w:rPr>
          <w:szCs w:val="18"/>
        </w:rPr>
        <w:t xml:space="preserve">agreed to include </w:t>
      </w:r>
      <w:r w:rsidR="00911F64" w:rsidRPr="007C0B27">
        <w:rPr>
          <w:szCs w:val="18"/>
        </w:rPr>
        <w:t xml:space="preserve">these </w:t>
      </w:r>
      <w:r w:rsidR="005B0444" w:rsidRPr="007C0B27">
        <w:rPr>
          <w:szCs w:val="18"/>
        </w:rPr>
        <w:t xml:space="preserve">aquatic animal products </w:t>
      </w:r>
      <w:r w:rsidR="003736B2" w:rsidRPr="007C0B27">
        <w:rPr>
          <w:szCs w:val="18"/>
        </w:rPr>
        <w:t xml:space="preserve">in </w:t>
      </w:r>
      <w:r w:rsidR="00CB0546" w:rsidRPr="007C0B27">
        <w:rPr>
          <w:szCs w:val="18"/>
        </w:rPr>
        <w:t xml:space="preserve">Article </w:t>
      </w:r>
      <w:r w:rsidR="003736B2" w:rsidRPr="007C0B27">
        <w:rPr>
          <w:szCs w:val="18"/>
        </w:rPr>
        <w:t>10.X.3.</w:t>
      </w:r>
      <w:r w:rsidR="005B0444" w:rsidRPr="007C0B27">
        <w:rPr>
          <w:szCs w:val="18"/>
        </w:rPr>
        <w:t xml:space="preserve"> and not </w:t>
      </w:r>
      <w:r w:rsidR="00CB0546" w:rsidRPr="007C0B27">
        <w:rPr>
          <w:szCs w:val="18"/>
        </w:rPr>
        <w:t>be placed ‘</w:t>
      </w:r>
      <w:r w:rsidR="005B0444" w:rsidRPr="007C0B27">
        <w:rPr>
          <w:szCs w:val="18"/>
        </w:rPr>
        <w:t>under study</w:t>
      </w:r>
      <w:r w:rsidR="00CB0546" w:rsidRPr="007C0B27">
        <w:rPr>
          <w:szCs w:val="18"/>
        </w:rPr>
        <w:t>’</w:t>
      </w:r>
      <w:r w:rsidR="006B262D" w:rsidRPr="007C0B27">
        <w:rPr>
          <w:szCs w:val="18"/>
        </w:rPr>
        <w:t xml:space="preserve">. </w:t>
      </w:r>
    </w:p>
    <w:p w14:paraId="73FBAEC8" w14:textId="13815E59" w:rsidR="00CE05E1" w:rsidRPr="007C0B27" w:rsidRDefault="00CE05E1" w:rsidP="00A12218">
      <w:pPr>
        <w:pStyle w:val="WOAHL2Para"/>
        <w:rPr>
          <w:szCs w:val="18"/>
        </w:rPr>
      </w:pPr>
      <w:r w:rsidRPr="007C0B27">
        <w:rPr>
          <w:szCs w:val="18"/>
        </w:rPr>
        <w:t xml:space="preserve">The Commission agreed that the default periods for basic biosecurity conditions and targeted surveillance presented in Chapter 1.4. Aquatic Animal </w:t>
      </w:r>
      <w:r w:rsidR="000B6AA4" w:rsidRPr="007C0B27">
        <w:rPr>
          <w:szCs w:val="18"/>
        </w:rPr>
        <w:t xml:space="preserve">Disease </w:t>
      </w:r>
      <w:r w:rsidRPr="007C0B27">
        <w:rPr>
          <w:szCs w:val="18"/>
        </w:rPr>
        <w:t xml:space="preserve">Surveillance, </w:t>
      </w:r>
      <w:r w:rsidR="00E94F20">
        <w:rPr>
          <w:szCs w:val="18"/>
        </w:rPr>
        <w:t xml:space="preserve">be applied for infection with </w:t>
      </w:r>
      <w:proofErr w:type="spellStart"/>
      <w:r w:rsidR="00E94F20">
        <w:rPr>
          <w:szCs w:val="18"/>
        </w:rPr>
        <w:t>TiLV</w:t>
      </w:r>
      <w:proofErr w:type="spellEnd"/>
      <w:r w:rsidR="00BC11D0">
        <w:rPr>
          <w:szCs w:val="18"/>
        </w:rPr>
        <w:t xml:space="preserve"> until an assessment of the default periods is completed</w:t>
      </w:r>
      <w:r w:rsidRPr="007C0B27">
        <w:rPr>
          <w:szCs w:val="18"/>
        </w:rPr>
        <w:t xml:space="preserve">. The Commission noted that </w:t>
      </w:r>
      <w:r w:rsidR="000B6AA4" w:rsidRPr="007C0B27">
        <w:rPr>
          <w:szCs w:val="18"/>
        </w:rPr>
        <w:t xml:space="preserve">it </w:t>
      </w:r>
      <w:r w:rsidR="00276A3D" w:rsidRPr="007C0B27">
        <w:rPr>
          <w:szCs w:val="18"/>
        </w:rPr>
        <w:t xml:space="preserve">has requested that expert advice be </w:t>
      </w:r>
      <w:r w:rsidR="00BF0140" w:rsidRPr="007C0B27">
        <w:rPr>
          <w:szCs w:val="18"/>
        </w:rPr>
        <w:t xml:space="preserve">sought on </w:t>
      </w:r>
      <w:r w:rsidRPr="007C0B27">
        <w:rPr>
          <w:szCs w:val="18"/>
        </w:rPr>
        <w:t xml:space="preserve">an assessment of these </w:t>
      </w:r>
      <w:r w:rsidR="000B6AA4" w:rsidRPr="007C0B27">
        <w:rPr>
          <w:szCs w:val="18"/>
        </w:rPr>
        <w:t xml:space="preserve">default </w:t>
      </w:r>
      <w:r w:rsidRPr="007C0B27">
        <w:rPr>
          <w:szCs w:val="18"/>
        </w:rPr>
        <w:t xml:space="preserve">periods for all listed diseases, including infection with </w:t>
      </w:r>
      <w:proofErr w:type="spellStart"/>
      <w:r w:rsidR="000B6AA4" w:rsidRPr="007C0B27">
        <w:rPr>
          <w:szCs w:val="18"/>
        </w:rPr>
        <w:t>TiLV</w:t>
      </w:r>
      <w:proofErr w:type="spellEnd"/>
      <w:r w:rsidRPr="007C0B27">
        <w:rPr>
          <w:szCs w:val="18"/>
        </w:rPr>
        <w:t>.</w:t>
      </w:r>
      <w:r w:rsidR="005F1991">
        <w:rPr>
          <w:szCs w:val="18"/>
        </w:rPr>
        <w:t xml:space="preserve">  When this </w:t>
      </w:r>
      <w:r w:rsidR="00766152">
        <w:rPr>
          <w:szCs w:val="18"/>
        </w:rPr>
        <w:t>advice has been reviewed by the Commission, change</w:t>
      </w:r>
      <w:r w:rsidR="008757F7">
        <w:rPr>
          <w:szCs w:val="18"/>
        </w:rPr>
        <w:t xml:space="preserve">s </w:t>
      </w:r>
      <w:r w:rsidR="00F747EC">
        <w:rPr>
          <w:szCs w:val="18"/>
        </w:rPr>
        <w:t>may be proposed to the disease</w:t>
      </w:r>
      <w:r w:rsidR="00FB4CA2">
        <w:rPr>
          <w:szCs w:val="18"/>
        </w:rPr>
        <w:t>-</w:t>
      </w:r>
      <w:r w:rsidR="00F747EC">
        <w:rPr>
          <w:szCs w:val="18"/>
        </w:rPr>
        <w:t>specific chapters</w:t>
      </w:r>
      <w:r w:rsidR="00241D73">
        <w:rPr>
          <w:szCs w:val="18"/>
        </w:rPr>
        <w:t>, where applicable</w:t>
      </w:r>
      <w:r w:rsidR="00FB4CA2">
        <w:rPr>
          <w:szCs w:val="18"/>
        </w:rPr>
        <w:t>.</w:t>
      </w:r>
    </w:p>
    <w:p w14:paraId="5D0FE4AA" w14:textId="15564664" w:rsidR="00CE05E1" w:rsidRPr="007C0B27" w:rsidRDefault="00CE05E1" w:rsidP="00A12218">
      <w:pPr>
        <w:pStyle w:val="WOAHL2Para"/>
        <w:rPr>
          <w:szCs w:val="18"/>
        </w:rPr>
      </w:pPr>
      <w:r w:rsidRPr="007C0B27">
        <w:rPr>
          <w:szCs w:val="18"/>
        </w:rPr>
        <w:t xml:space="preserve">The new draft Chapter </w:t>
      </w:r>
      <w:r w:rsidR="000B6AA4" w:rsidRPr="007C0B27">
        <w:rPr>
          <w:szCs w:val="18"/>
        </w:rPr>
        <w:t>10</w:t>
      </w:r>
      <w:r w:rsidRPr="007C0B27">
        <w:rPr>
          <w:szCs w:val="18"/>
        </w:rPr>
        <w:t xml:space="preserve">.X. Infection with </w:t>
      </w:r>
      <w:proofErr w:type="spellStart"/>
      <w:r w:rsidR="000B6AA4" w:rsidRPr="007C0B27">
        <w:rPr>
          <w:szCs w:val="18"/>
        </w:rPr>
        <w:t>TiLV</w:t>
      </w:r>
      <w:proofErr w:type="spellEnd"/>
      <w:r w:rsidRPr="007C0B27">
        <w:rPr>
          <w:szCs w:val="18"/>
        </w:rPr>
        <w:t xml:space="preserve">, is presented as </w:t>
      </w:r>
      <w:hyperlink w:anchor="A11" w:history="1">
        <w:r w:rsidRPr="00EF28D1">
          <w:rPr>
            <w:rStyle w:val="Hyperlink"/>
            <w:szCs w:val="18"/>
          </w:rPr>
          <w:t xml:space="preserve">Annex </w:t>
        </w:r>
        <w:r w:rsidR="007867B4" w:rsidRPr="00EF28D1">
          <w:rPr>
            <w:rStyle w:val="Hyperlink"/>
            <w:szCs w:val="18"/>
          </w:rPr>
          <w:t>1</w:t>
        </w:r>
        <w:r w:rsidR="004E2B8A" w:rsidRPr="00EF28D1">
          <w:rPr>
            <w:rStyle w:val="Hyperlink"/>
            <w:szCs w:val="18"/>
          </w:rPr>
          <w:t>1</w:t>
        </w:r>
      </w:hyperlink>
      <w:r w:rsidRPr="007C0B27">
        <w:rPr>
          <w:color w:val="E05435" w:themeColor="text1"/>
          <w:szCs w:val="18"/>
        </w:rPr>
        <w:t xml:space="preserve"> </w:t>
      </w:r>
      <w:r w:rsidRPr="007C0B27">
        <w:rPr>
          <w:szCs w:val="18"/>
        </w:rPr>
        <w:t>for comments.</w:t>
      </w:r>
    </w:p>
    <w:p w14:paraId="7405EE3C" w14:textId="2C83FC43" w:rsidR="00911F64" w:rsidRPr="00721FB3" w:rsidRDefault="00726A21" w:rsidP="00911F64">
      <w:pPr>
        <w:pStyle w:val="WOAHNH2"/>
        <w:rPr>
          <w:iCs/>
          <w:szCs w:val="18"/>
        </w:rPr>
      </w:pPr>
      <w:bookmarkStart w:id="49" w:name="_Toc117686591"/>
      <w:bookmarkStart w:id="50" w:name="_Toc118301860"/>
      <w:bookmarkStart w:id="51" w:name="_Toc111647648"/>
      <w:r w:rsidRPr="007C0B27">
        <w:rPr>
          <w:szCs w:val="18"/>
        </w:rPr>
        <w:t>Article 11.2.2. of Chapter 11.2. Infection with</w:t>
      </w:r>
      <w:r w:rsidRPr="007C0B27">
        <w:rPr>
          <w:i/>
          <w:szCs w:val="18"/>
        </w:rPr>
        <w:t xml:space="preserve"> Bonamia exitiosa</w:t>
      </w:r>
      <w:r w:rsidR="00911F64" w:rsidRPr="007C0B27">
        <w:rPr>
          <w:i/>
          <w:szCs w:val="18"/>
        </w:rPr>
        <w:t xml:space="preserve"> </w:t>
      </w:r>
      <w:r w:rsidR="00911F64" w:rsidRPr="007C0B27">
        <w:rPr>
          <w:szCs w:val="18"/>
        </w:rPr>
        <w:t>and Article 11.3.2. of Chapter 11.3. Infection with</w:t>
      </w:r>
      <w:r w:rsidR="00911F64" w:rsidRPr="007C0B27">
        <w:rPr>
          <w:i/>
          <w:szCs w:val="18"/>
        </w:rPr>
        <w:t xml:space="preserve"> </w:t>
      </w:r>
      <w:proofErr w:type="spellStart"/>
      <w:r w:rsidR="00911F64" w:rsidRPr="007C0B27">
        <w:rPr>
          <w:i/>
          <w:szCs w:val="18"/>
        </w:rPr>
        <w:t>Bonamia</w:t>
      </w:r>
      <w:proofErr w:type="spellEnd"/>
      <w:r w:rsidR="00911F64" w:rsidRPr="007C0B27">
        <w:rPr>
          <w:i/>
          <w:szCs w:val="18"/>
        </w:rPr>
        <w:t xml:space="preserve"> </w:t>
      </w:r>
      <w:proofErr w:type="spellStart"/>
      <w:r w:rsidR="00911F64" w:rsidRPr="007C0B27">
        <w:rPr>
          <w:i/>
          <w:szCs w:val="18"/>
        </w:rPr>
        <w:t>ostreae</w:t>
      </w:r>
      <w:bookmarkEnd w:id="49"/>
      <w:bookmarkEnd w:id="50"/>
      <w:proofErr w:type="spellEnd"/>
    </w:p>
    <w:p w14:paraId="5D06F7AD" w14:textId="647BE00F" w:rsidR="00FC7EB3" w:rsidRPr="007C0B27" w:rsidRDefault="00FC7EB3" w:rsidP="00FC7EB3">
      <w:pPr>
        <w:pStyle w:val="WOAHL2Paraunderlined"/>
        <w:rPr>
          <w:szCs w:val="18"/>
        </w:rPr>
      </w:pPr>
      <w:bookmarkStart w:id="52" w:name="_Hlk114126833"/>
      <w:r w:rsidRPr="007C0B27">
        <w:rPr>
          <w:szCs w:val="18"/>
        </w:rPr>
        <w:t>Background</w:t>
      </w:r>
    </w:p>
    <w:p w14:paraId="05D17FD2" w14:textId="744D5870" w:rsidR="007867B4" w:rsidRDefault="00B27C8F" w:rsidP="00FC7EB3">
      <w:pPr>
        <w:pStyle w:val="WOAHL2Para"/>
        <w:rPr>
          <w:szCs w:val="18"/>
        </w:rPr>
      </w:pPr>
      <w:r w:rsidRPr="007C0B27">
        <w:rPr>
          <w:szCs w:val="18"/>
        </w:rPr>
        <w:t xml:space="preserve">In </w:t>
      </w:r>
      <w:r w:rsidR="00395CBA" w:rsidRPr="007C0B27">
        <w:rPr>
          <w:szCs w:val="18"/>
        </w:rPr>
        <w:t xml:space="preserve">the </w:t>
      </w:r>
      <w:r w:rsidR="009A5BDE" w:rsidRPr="007C0B27">
        <w:rPr>
          <w:i/>
          <w:iCs/>
          <w:szCs w:val="18"/>
        </w:rPr>
        <w:t>ad hoc</w:t>
      </w:r>
      <w:r w:rsidR="009A5BDE" w:rsidRPr="007C0B27">
        <w:rPr>
          <w:szCs w:val="18"/>
        </w:rPr>
        <w:t xml:space="preserve"> Group</w:t>
      </w:r>
      <w:r w:rsidR="007867B4">
        <w:rPr>
          <w:szCs w:val="18"/>
        </w:rPr>
        <w:t>’s</w:t>
      </w:r>
      <w:r w:rsidR="00C44FD7" w:rsidRPr="007C0B27">
        <w:rPr>
          <w:szCs w:val="18"/>
        </w:rPr>
        <w:t xml:space="preserve"> </w:t>
      </w:r>
      <w:r w:rsidR="00B332EE">
        <w:rPr>
          <w:szCs w:val="18"/>
        </w:rPr>
        <w:t xml:space="preserve">June 2022 </w:t>
      </w:r>
      <w:r w:rsidR="00241635" w:rsidRPr="007C0B27">
        <w:rPr>
          <w:szCs w:val="18"/>
        </w:rPr>
        <w:t xml:space="preserve">report </w:t>
      </w:r>
      <w:r w:rsidR="00C44FD7" w:rsidRPr="007C0B27">
        <w:rPr>
          <w:szCs w:val="18"/>
        </w:rPr>
        <w:t>on Susceptibility of mollusc species to infection with OIE listed diseases</w:t>
      </w:r>
      <w:r w:rsidR="00307E24" w:rsidRPr="007C0B27">
        <w:rPr>
          <w:szCs w:val="18"/>
        </w:rPr>
        <w:t xml:space="preserve"> </w:t>
      </w:r>
      <w:r w:rsidR="00D00169" w:rsidRPr="007C0B27">
        <w:rPr>
          <w:szCs w:val="18"/>
        </w:rPr>
        <w:t xml:space="preserve">for infection with </w:t>
      </w:r>
      <w:r w:rsidR="00D00169" w:rsidRPr="007C0B27">
        <w:rPr>
          <w:i/>
          <w:iCs/>
          <w:szCs w:val="18"/>
        </w:rPr>
        <w:t>Bonamia exitiosa</w:t>
      </w:r>
      <w:r w:rsidR="00D00169" w:rsidRPr="007C0B27">
        <w:rPr>
          <w:szCs w:val="18"/>
        </w:rPr>
        <w:t xml:space="preserve"> and </w:t>
      </w:r>
      <w:r w:rsidR="00AF35D3" w:rsidRPr="007C0B27">
        <w:rPr>
          <w:szCs w:val="18"/>
        </w:rPr>
        <w:t xml:space="preserve">infection with </w:t>
      </w:r>
      <w:proofErr w:type="spellStart"/>
      <w:r w:rsidR="00AF35D3" w:rsidRPr="007C0B27">
        <w:rPr>
          <w:i/>
          <w:iCs/>
          <w:szCs w:val="18"/>
        </w:rPr>
        <w:t>Bonamia</w:t>
      </w:r>
      <w:proofErr w:type="spellEnd"/>
      <w:r w:rsidR="00AF35D3" w:rsidRPr="007C0B27">
        <w:rPr>
          <w:i/>
          <w:iCs/>
          <w:szCs w:val="18"/>
        </w:rPr>
        <w:t xml:space="preserve"> </w:t>
      </w:r>
      <w:proofErr w:type="spellStart"/>
      <w:r w:rsidR="00AF35D3" w:rsidRPr="007C0B27">
        <w:rPr>
          <w:i/>
          <w:iCs/>
          <w:szCs w:val="18"/>
        </w:rPr>
        <w:t>ostreae</w:t>
      </w:r>
      <w:proofErr w:type="spellEnd"/>
      <w:r w:rsidR="00FF0B44" w:rsidRPr="007C0B27">
        <w:rPr>
          <w:szCs w:val="18"/>
        </w:rPr>
        <w:t xml:space="preserve">, it was recognised that </w:t>
      </w:r>
      <w:proofErr w:type="spellStart"/>
      <w:r w:rsidR="00D4182F" w:rsidRPr="007C0B27">
        <w:rPr>
          <w:i/>
          <w:iCs/>
          <w:szCs w:val="18"/>
        </w:rPr>
        <w:t>Magallana</w:t>
      </w:r>
      <w:proofErr w:type="spellEnd"/>
      <w:r w:rsidR="00D4182F" w:rsidRPr="007C0B27">
        <w:rPr>
          <w:i/>
          <w:iCs/>
          <w:szCs w:val="18"/>
        </w:rPr>
        <w:t xml:space="preserve"> gigas</w:t>
      </w:r>
      <w:r w:rsidR="00D4182F" w:rsidRPr="007C0B27">
        <w:rPr>
          <w:szCs w:val="18"/>
        </w:rPr>
        <w:t xml:space="preserve"> </w:t>
      </w:r>
      <w:r w:rsidR="00D4182F">
        <w:rPr>
          <w:szCs w:val="18"/>
        </w:rPr>
        <w:t xml:space="preserve">is </w:t>
      </w:r>
      <w:r w:rsidR="00C02473" w:rsidRPr="007C0B27" w:rsidDel="00A60BE5">
        <w:rPr>
          <w:szCs w:val="18"/>
        </w:rPr>
        <w:t xml:space="preserve">the </w:t>
      </w:r>
      <w:r w:rsidR="001C0B42" w:rsidRPr="007C0B27">
        <w:rPr>
          <w:szCs w:val="18"/>
        </w:rPr>
        <w:t xml:space="preserve">accepted name for </w:t>
      </w:r>
      <w:r w:rsidR="003E35C0" w:rsidRPr="007C0B27">
        <w:rPr>
          <w:szCs w:val="18"/>
        </w:rPr>
        <w:t>the Pacific cupped oyster</w:t>
      </w:r>
      <w:r w:rsidR="004A0DBC">
        <w:rPr>
          <w:szCs w:val="18"/>
        </w:rPr>
        <w:t xml:space="preserve"> by</w:t>
      </w:r>
      <w:r w:rsidR="003E35C0" w:rsidRPr="007C0B27">
        <w:rPr>
          <w:szCs w:val="18"/>
        </w:rPr>
        <w:t xml:space="preserve"> </w:t>
      </w:r>
      <w:r w:rsidR="004A0DBC" w:rsidRPr="007C0B27">
        <w:rPr>
          <w:szCs w:val="18"/>
        </w:rPr>
        <w:t>the World Registry of Marine Species (</w:t>
      </w:r>
      <w:proofErr w:type="spellStart"/>
      <w:r w:rsidR="004A0DBC" w:rsidRPr="007C0B27">
        <w:rPr>
          <w:szCs w:val="18"/>
        </w:rPr>
        <w:t>WoRMS</w:t>
      </w:r>
      <w:proofErr w:type="spellEnd"/>
      <w:r w:rsidR="004A0DBC" w:rsidRPr="007C0B27">
        <w:rPr>
          <w:szCs w:val="18"/>
        </w:rPr>
        <w:t>)</w:t>
      </w:r>
      <w:r w:rsidR="001C0B42" w:rsidRPr="007C0B27">
        <w:rPr>
          <w:szCs w:val="18"/>
        </w:rPr>
        <w:t xml:space="preserve">. </w:t>
      </w:r>
      <w:r w:rsidR="003E35C0" w:rsidRPr="007C0B27">
        <w:rPr>
          <w:szCs w:val="18"/>
        </w:rPr>
        <w:t>T</w:t>
      </w:r>
      <w:r w:rsidR="001C0B42" w:rsidRPr="007C0B27">
        <w:rPr>
          <w:szCs w:val="18"/>
        </w:rPr>
        <w:t xml:space="preserve">he </w:t>
      </w:r>
      <w:r w:rsidR="001C0B42" w:rsidRPr="007C0B27">
        <w:rPr>
          <w:i/>
          <w:iCs/>
          <w:szCs w:val="18"/>
        </w:rPr>
        <w:t>ad hoc</w:t>
      </w:r>
      <w:r w:rsidR="001C0B42" w:rsidRPr="007C0B27">
        <w:rPr>
          <w:szCs w:val="18"/>
        </w:rPr>
        <w:t xml:space="preserve"> Group had</w:t>
      </w:r>
      <w:r w:rsidR="003E35C0" w:rsidRPr="007C0B27">
        <w:rPr>
          <w:szCs w:val="18"/>
        </w:rPr>
        <w:t xml:space="preserve"> previously</w:t>
      </w:r>
      <w:r w:rsidR="001C0B42" w:rsidRPr="007C0B27">
        <w:rPr>
          <w:szCs w:val="18"/>
        </w:rPr>
        <w:t xml:space="preserve"> maintained the name as </w:t>
      </w:r>
      <w:r w:rsidR="001C0B42" w:rsidRPr="007C0B27">
        <w:rPr>
          <w:i/>
          <w:iCs/>
          <w:szCs w:val="18"/>
        </w:rPr>
        <w:t>Crassostrea gigas</w:t>
      </w:r>
      <w:r w:rsidR="001C0B42" w:rsidRPr="007C0B27">
        <w:rPr>
          <w:szCs w:val="18"/>
        </w:rPr>
        <w:t xml:space="preserve"> </w:t>
      </w:r>
      <w:r w:rsidR="00AD07A0" w:rsidRPr="007C0B27">
        <w:rPr>
          <w:szCs w:val="18"/>
        </w:rPr>
        <w:t>as the evidence was not considered sufficient</w:t>
      </w:r>
      <w:r w:rsidR="00241635">
        <w:rPr>
          <w:szCs w:val="18"/>
        </w:rPr>
        <w:t>ly</w:t>
      </w:r>
      <w:r w:rsidR="00AD07A0" w:rsidRPr="007C0B27">
        <w:rPr>
          <w:szCs w:val="18"/>
        </w:rPr>
        <w:t xml:space="preserve"> robust </w:t>
      </w:r>
      <w:r w:rsidR="00D56435" w:rsidRPr="007C0B27">
        <w:rPr>
          <w:szCs w:val="18"/>
        </w:rPr>
        <w:t xml:space="preserve">to support this proposed taxonomic change. At the </w:t>
      </w:r>
      <w:r w:rsidR="00D56435" w:rsidRPr="007C0B27">
        <w:rPr>
          <w:i/>
          <w:iCs/>
          <w:szCs w:val="18"/>
        </w:rPr>
        <w:t>ad hoc</w:t>
      </w:r>
      <w:r w:rsidR="00D56435" w:rsidRPr="007C0B27">
        <w:rPr>
          <w:szCs w:val="18"/>
        </w:rPr>
        <w:t xml:space="preserve"> Group's</w:t>
      </w:r>
      <w:r w:rsidR="00720462" w:rsidRPr="007C0B27">
        <w:rPr>
          <w:szCs w:val="18"/>
        </w:rPr>
        <w:t xml:space="preserve"> </w:t>
      </w:r>
      <w:r w:rsidR="00ED2090">
        <w:rPr>
          <w:szCs w:val="18"/>
        </w:rPr>
        <w:t>May-June</w:t>
      </w:r>
      <w:r w:rsidR="00720462" w:rsidRPr="007C0B27">
        <w:rPr>
          <w:szCs w:val="18"/>
        </w:rPr>
        <w:t xml:space="preserve"> 2022 meeting to assess the susceptible species for </w:t>
      </w:r>
      <w:r w:rsidR="00AF4E8F" w:rsidRPr="007C0B27">
        <w:rPr>
          <w:szCs w:val="18"/>
        </w:rPr>
        <w:t xml:space="preserve">infection with </w:t>
      </w:r>
      <w:proofErr w:type="spellStart"/>
      <w:r w:rsidR="00AF4E8F" w:rsidRPr="007C0B27">
        <w:rPr>
          <w:i/>
          <w:iCs/>
          <w:szCs w:val="18"/>
        </w:rPr>
        <w:t>Marteilia</w:t>
      </w:r>
      <w:proofErr w:type="spellEnd"/>
      <w:r w:rsidR="00AF4E8F" w:rsidRPr="007C0B27">
        <w:rPr>
          <w:i/>
          <w:iCs/>
          <w:szCs w:val="18"/>
        </w:rPr>
        <w:t xml:space="preserve"> </w:t>
      </w:r>
      <w:proofErr w:type="spellStart"/>
      <w:r w:rsidR="00AF4E8F" w:rsidRPr="007C0B27">
        <w:rPr>
          <w:i/>
          <w:iCs/>
          <w:szCs w:val="18"/>
        </w:rPr>
        <w:t>refringens</w:t>
      </w:r>
      <w:proofErr w:type="spellEnd"/>
      <w:r w:rsidR="00D56435" w:rsidRPr="007C0B27">
        <w:rPr>
          <w:szCs w:val="18"/>
        </w:rPr>
        <w:t>,</w:t>
      </w:r>
      <w:r w:rsidR="001C0B42" w:rsidRPr="007C0B27">
        <w:rPr>
          <w:szCs w:val="18"/>
        </w:rPr>
        <w:t xml:space="preserve"> new data and peer reviewed publications on the new name of </w:t>
      </w:r>
      <w:proofErr w:type="spellStart"/>
      <w:r w:rsidR="001C0B42" w:rsidRPr="007C0B27">
        <w:rPr>
          <w:i/>
          <w:iCs/>
          <w:szCs w:val="18"/>
        </w:rPr>
        <w:t>Magallana</w:t>
      </w:r>
      <w:proofErr w:type="spellEnd"/>
      <w:r w:rsidR="001C0B42" w:rsidRPr="007C0B27">
        <w:rPr>
          <w:i/>
          <w:iCs/>
          <w:szCs w:val="18"/>
        </w:rPr>
        <w:t xml:space="preserve"> gigas</w:t>
      </w:r>
      <w:r w:rsidR="00DF2C38" w:rsidRPr="007C0B27">
        <w:rPr>
          <w:szCs w:val="18"/>
        </w:rPr>
        <w:t xml:space="preserve"> were considered</w:t>
      </w:r>
      <w:r w:rsidR="000B3C4E" w:rsidRPr="007C0B27">
        <w:rPr>
          <w:szCs w:val="18"/>
        </w:rPr>
        <w:t>.</w:t>
      </w:r>
      <w:r w:rsidR="00FE03A2" w:rsidRPr="007C0B27">
        <w:rPr>
          <w:szCs w:val="18"/>
        </w:rPr>
        <w:t xml:space="preserve"> </w:t>
      </w:r>
      <w:r w:rsidR="000B3C4E" w:rsidRPr="007C0B27">
        <w:rPr>
          <w:szCs w:val="18"/>
        </w:rPr>
        <w:t>T</w:t>
      </w:r>
      <w:r w:rsidR="00FE03A2" w:rsidRPr="007C0B27">
        <w:rPr>
          <w:szCs w:val="18"/>
        </w:rPr>
        <w:t>he</w:t>
      </w:r>
      <w:r w:rsidR="008A76CD" w:rsidRPr="007C0B27">
        <w:rPr>
          <w:szCs w:val="18"/>
        </w:rPr>
        <w:t xml:space="preserve"> </w:t>
      </w:r>
      <w:r w:rsidR="00B80729" w:rsidRPr="007C0B27">
        <w:rPr>
          <w:i/>
          <w:iCs/>
          <w:szCs w:val="18"/>
        </w:rPr>
        <w:t>ad hoc</w:t>
      </w:r>
      <w:r w:rsidR="00B80729" w:rsidRPr="007C0B27">
        <w:rPr>
          <w:szCs w:val="18"/>
        </w:rPr>
        <w:t xml:space="preserve"> Group recommended a change to the </w:t>
      </w:r>
      <w:r w:rsidR="00975FA5" w:rsidRPr="007C0B27">
        <w:rPr>
          <w:szCs w:val="18"/>
        </w:rPr>
        <w:t>scientific name of the Pacific cupped o</w:t>
      </w:r>
      <w:r w:rsidR="003E35C0" w:rsidRPr="007C0B27">
        <w:rPr>
          <w:szCs w:val="18"/>
        </w:rPr>
        <w:t>y</w:t>
      </w:r>
      <w:r w:rsidR="00975FA5" w:rsidRPr="007C0B27">
        <w:rPr>
          <w:szCs w:val="18"/>
        </w:rPr>
        <w:t xml:space="preserve">ster </w:t>
      </w:r>
      <w:r w:rsidR="00B80729" w:rsidRPr="007C0B27">
        <w:rPr>
          <w:szCs w:val="18"/>
        </w:rPr>
        <w:t>for consideration by the Aquatic Animals Commission</w:t>
      </w:r>
      <w:r w:rsidR="001C0B42" w:rsidRPr="007C0B27">
        <w:rPr>
          <w:szCs w:val="18"/>
        </w:rPr>
        <w:t>.</w:t>
      </w:r>
      <w:r w:rsidR="00E84049" w:rsidRPr="007C0B27">
        <w:rPr>
          <w:szCs w:val="18"/>
        </w:rPr>
        <w:t xml:space="preserve"> </w:t>
      </w:r>
    </w:p>
    <w:p w14:paraId="01E5962A" w14:textId="285F9057" w:rsidR="00E0591F" w:rsidRPr="007C0B27" w:rsidRDefault="00E0591F" w:rsidP="00FC7EB3">
      <w:pPr>
        <w:pStyle w:val="WOAHL2Para"/>
        <w:rPr>
          <w:szCs w:val="18"/>
        </w:rPr>
      </w:pPr>
      <w:r w:rsidRPr="007C0B27">
        <w:rPr>
          <w:szCs w:val="18"/>
        </w:rPr>
        <w:t xml:space="preserve">The </w:t>
      </w:r>
      <w:r w:rsidRPr="007C0B27">
        <w:rPr>
          <w:i/>
          <w:iCs/>
          <w:szCs w:val="18"/>
        </w:rPr>
        <w:t>ad hoc</w:t>
      </w:r>
      <w:r w:rsidRPr="007C0B27">
        <w:rPr>
          <w:szCs w:val="18"/>
        </w:rPr>
        <w:t xml:space="preserve"> Group’s June 2022 report </w:t>
      </w:r>
      <w:r w:rsidR="00943EC1" w:rsidRPr="007C0B27">
        <w:rPr>
          <w:szCs w:val="18"/>
        </w:rPr>
        <w:t xml:space="preserve">is </w:t>
      </w:r>
      <w:r w:rsidRPr="007C0B27">
        <w:rPr>
          <w:szCs w:val="18"/>
        </w:rPr>
        <w:t>available on the WOAH Website</w:t>
      </w:r>
      <w:r w:rsidR="00943EC1" w:rsidRPr="007C0B27">
        <w:rPr>
          <w:szCs w:val="18"/>
        </w:rPr>
        <w:t xml:space="preserve">. </w:t>
      </w:r>
    </w:p>
    <w:p w14:paraId="0767D8B5" w14:textId="5646AB02" w:rsidR="00D440ED" w:rsidRPr="007C0B27" w:rsidRDefault="00D440ED" w:rsidP="00D440ED">
      <w:pPr>
        <w:pStyle w:val="WOAHL3Paraunderlined"/>
        <w:ind w:left="0" w:firstLine="425"/>
        <w:rPr>
          <w:szCs w:val="18"/>
        </w:rPr>
      </w:pPr>
      <w:r w:rsidRPr="007C0B27">
        <w:rPr>
          <w:szCs w:val="18"/>
        </w:rPr>
        <w:lastRenderedPageBreak/>
        <w:t>September 2022 meeting</w:t>
      </w:r>
    </w:p>
    <w:p w14:paraId="076A5AEB" w14:textId="61D80E69" w:rsidR="00641E5C" w:rsidRDefault="00FC7EB3" w:rsidP="00FC7EB3">
      <w:pPr>
        <w:pStyle w:val="WOAHL2Para"/>
        <w:rPr>
          <w:szCs w:val="18"/>
        </w:rPr>
      </w:pPr>
      <w:r w:rsidRPr="007C0B27">
        <w:rPr>
          <w:szCs w:val="18"/>
        </w:rPr>
        <w:t xml:space="preserve">The Aquatic Animals Commission reviewed the report of the </w:t>
      </w:r>
      <w:r w:rsidRPr="007C0B27">
        <w:rPr>
          <w:i/>
          <w:szCs w:val="18"/>
        </w:rPr>
        <w:t>ad hoc</w:t>
      </w:r>
      <w:r w:rsidRPr="007C0B27">
        <w:rPr>
          <w:szCs w:val="18"/>
        </w:rPr>
        <w:t xml:space="preserve"> Group on Susceptibility of mollusc species to infection with OIE listed diseases for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proofErr w:type="spellEnd"/>
      <w:r w:rsidRPr="007C0B27">
        <w:rPr>
          <w:szCs w:val="18"/>
        </w:rPr>
        <w:t xml:space="preserve"> and </w:t>
      </w:r>
      <w:r w:rsidR="0025117F" w:rsidRPr="007C0B27">
        <w:rPr>
          <w:szCs w:val="18"/>
        </w:rPr>
        <w:t xml:space="preserve">noted that the </w:t>
      </w:r>
      <w:r w:rsidR="0025117F" w:rsidRPr="007C0B27">
        <w:rPr>
          <w:i/>
          <w:iCs/>
          <w:szCs w:val="18"/>
        </w:rPr>
        <w:t>ad hoc</w:t>
      </w:r>
      <w:r w:rsidR="0025117F" w:rsidRPr="007C0B27">
        <w:rPr>
          <w:szCs w:val="18"/>
        </w:rPr>
        <w:t xml:space="preserve"> Group’s recommendations for</w:t>
      </w:r>
      <w:r w:rsidR="0019781A" w:rsidRPr="007C0B27">
        <w:rPr>
          <w:szCs w:val="18"/>
        </w:rPr>
        <w:t xml:space="preserve"> the </w:t>
      </w:r>
      <w:r w:rsidR="00175F93">
        <w:rPr>
          <w:szCs w:val="18"/>
        </w:rPr>
        <w:t>new nomenclature</w:t>
      </w:r>
      <w:r w:rsidR="0025117F" w:rsidRPr="007C0B27">
        <w:rPr>
          <w:szCs w:val="18"/>
        </w:rPr>
        <w:t xml:space="preserve"> </w:t>
      </w:r>
      <w:r w:rsidR="007E3DEE">
        <w:rPr>
          <w:szCs w:val="18"/>
        </w:rPr>
        <w:t xml:space="preserve">for </w:t>
      </w:r>
      <w:r w:rsidR="007E3DEE" w:rsidRPr="0074089C">
        <w:rPr>
          <w:szCs w:val="18"/>
        </w:rPr>
        <w:t>the Pacific cupped oyster</w:t>
      </w:r>
      <w:r w:rsidR="002736B5" w:rsidRPr="007C0B27">
        <w:rPr>
          <w:szCs w:val="18"/>
        </w:rPr>
        <w:t xml:space="preserve"> had implications </w:t>
      </w:r>
      <w:r w:rsidR="0074089C">
        <w:rPr>
          <w:szCs w:val="18"/>
        </w:rPr>
        <w:t>for</w:t>
      </w:r>
      <w:r w:rsidR="0074089C" w:rsidRPr="007C0B27">
        <w:rPr>
          <w:szCs w:val="18"/>
        </w:rPr>
        <w:t xml:space="preserve"> </w:t>
      </w:r>
      <w:r w:rsidR="002736B5" w:rsidRPr="007C0B27">
        <w:rPr>
          <w:szCs w:val="18"/>
        </w:rPr>
        <w:t xml:space="preserve">Articles 11.2.2. of Chapter 11.2. Infection with </w:t>
      </w:r>
      <w:r w:rsidR="002736B5" w:rsidRPr="007C0B27">
        <w:rPr>
          <w:i/>
          <w:iCs/>
          <w:szCs w:val="18"/>
        </w:rPr>
        <w:t>Bonamia exitiosa</w:t>
      </w:r>
      <w:r w:rsidR="002736B5" w:rsidRPr="007C0B27">
        <w:rPr>
          <w:szCs w:val="18"/>
        </w:rPr>
        <w:t xml:space="preserve"> and Article 11.3.2. of Chapter 11.3. Infection with </w:t>
      </w:r>
      <w:proofErr w:type="spellStart"/>
      <w:r w:rsidR="002736B5" w:rsidRPr="007C0B27">
        <w:rPr>
          <w:i/>
          <w:iCs/>
          <w:szCs w:val="18"/>
        </w:rPr>
        <w:t>Bonamia</w:t>
      </w:r>
      <w:proofErr w:type="spellEnd"/>
      <w:r w:rsidR="002736B5" w:rsidRPr="007C0B27">
        <w:rPr>
          <w:i/>
          <w:iCs/>
          <w:szCs w:val="18"/>
        </w:rPr>
        <w:t xml:space="preserve"> </w:t>
      </w:r>
      <w:proofErr w:type="spellStart"/>
      <w:r w:rsidR="002736B5" w:rsidRPr="007C0B27">
        <w:rPr>
          <w:i/>
          <w:iCs/>
          <w:szCs w:val="18"/>
        </w:rPr>
        <w:t>ostreae</w:t>
      </w:r>
      <w:proofErr w:type="spellEnd"/>
      <w:r w:rsidR="002736B5" w:rsidRPr="007C0B27">
        <w:rPr>
          <w:i/>
          <w:iCs/>
          <w:szCs w:val="18"/>
        </w:rPr>
        <w:t>.</w:t>
      </w:r>
      <w:r w:rsidRPr="007C0B27">
        <w:rPr>
          <w:szCs w:val="18"/>
        </w:rPr>
        <w:t xml:space="preserve"> </w:t>
      </w:r>
    </w:p>
    <w:p w14:paraId="7E2283D5" w14:textId="23680EE3" w:rsidR="00FC7EB3" w:rsidRPr="007C0B27" w:rsidRDefault="00FC7EB3" w:rsidP="00FC7EB3">
      <w:pPr>
        <w:pStyle w:val="WOAHL2Para"/>
        <w:rPr>
          <w:szCs w:val="18"/>
        </w:rPr>
      </w:pPr>
      <w:r w:rsidRPr="007C0B27">
        <w:rPr>
          <w:szCs w:val="18"/>
        </w:rPr>
        <w:t>The Commission agreed to amend the scientific name for the Suminoe oyster to ‘</w:t>
      </w:r>
      <w:proofErr w:type="spellStart"/>
      <w:r w:rsidRPr="007C0B27">
        <w:rPr>
          <w:i/>
          <w:szCs w:val="18"/>
        </w:rPr>
        <w:t>Magallana</w:t>
      </w:r>
      <w:proofErr w:type="spellEnd"/>
      <w:r w:rsidRPr="007C0B27">
        <w:rPr>
          <w:szCs w:val="18"/>
        </w:rPr>
        <w:t xml:space="preserve"> (Syn. </w:t>
      </w:r>
      <w:r w:rsidRPr="007C0B27">
        <w:rPr>
          <w:i/>
          <w:szCs w:val="18"/>
        </w:rPr>
        <w:t>Crassostrea</w:t>
      </w:r>
      <w:r w:rsidRPr="007C0B27">
        <w:rPr>
          <w:szCs w:val="18"/>
        </w:rPr>
        <w:t xml:space="preserve">) </w:t>
      </w:r>
      <w:r w:rsidRPr="007C0B27">
        <w:rPr>
          <w:i/>
          <w:szCs w:val="18"/>
        </w:rPr>
        <w:t>ariakensis</w:t>
      </w:r>
      <w:r w:rsidRPr="007C0B27">
        <w:rPr>
          <w:szCs w:val="18"/>
        </w:rPr>
        <w:t>’ and the Pacific cupped oyster to ‘</w:t>
      </w:r>
      <w:proofErr w:type="spellStart"/>
      <w:r w:rsidRPr="007C0B27">
        <w:rPr>
          <w:i/>
          <w:szCs w:val="18"/>
        </w:rPr>
        <w:t>Magallana</w:t>
      </w:r>
      <w:proofErr w:type="spellEnd"/>
      <w:r w:rsidRPr="007C0B27">
        <w:rPr>
          <w:i/>
          <w:szCs w:val="18"/>
        </w:rPr>
        <w:t xml:space="preserve"> </w:t>
      </w:r>
      <w:r w:rsidRPr="007C0B27">
        <w:rPr>
          <w:szCs w:val="18"/>
        </w:rPr>
        <w:t xml:space="preserve">(Syn. </w:t>
      </w:r>
      <w:r w:rsidRPr="007C0B27">
        <w:rPr>
          <w:i/>
          <w:szCs w:val="18"/>
        </w:rPr>
        <w:t>Crassostrea</w:t>
      </w:r>
      <w:r w:rsidRPr="007C0B27">
        <w:rPr>
          <w:szCs w:val="18"/>
        </w:rPr>
        <w:t xml:space="preserve">) </w:t>
      </w:r>
      <w:r w:rsidRPr="007C0B27">
        <w:rPr>
          <w:i/>
          <w:szCs w:val="18"/>
        </w:rPr>
        <w:t>gigas</w:t>
      </w:r>
      <w:r w:rsidRPr="007C0B27">
        <w:rPr>
          <w:szCs w:val="18"/>
        </w:rPr>
        <w:t>’</w:t>
      </w:r>
      <w:r w:rsidRPr="007C0B27">
        <w:rPr>
          <w:i/>
          <w:szCs w:val="18"/>
        </w:rPr>
        <w:t xml:space="preserve"> </w:t>
      </w:r>
      <w:r w:rsidRPr="007C0B27">
        <w:rPr>
          <w:szCs w:val="18"/>
        </w:rPr>
        <w:t xml:space="preserve">where they are used in the disease-specific chapters of the </w:t>
      </w:r>
      <w:r w:rsidRPr="007C0B27">
        <w:rPr>
          <w:i/>
          <w:szCs w:val="18"/>
        </w:rPr>
        <w:t>Aquatic Code</w:t>
      </w:r>
      <w:r w:rsidRPr="007C0B27">
        <w:rPr>
          <w:szCs w:val="18"/>
        </w:rPr>
        <w:t xml:space="preserve"> and </w:t>
      </w:r>
      <w:r w:rsidRPr="007C0B27">
        <w:rPr>
          <w:i/>
          <w:szCs w:val="18"/>
        </w:rPr>
        <w:t>Aquatic Manual.</w:t>
      </w:r>
      <w:r w:rsidRPr="007C0B27">
        <w:rPr>
          <w:szCs w:val="18"/>
        </w:rPr>
        <w:t xml:space="preserve"> The Commission agreed to make these amendments progressively and to amend</w:t>
      </w:r>
      <w:r w:rsidR="00690062" w:rsidRPr="007C0B27">
        <w:rPr>
          <w:szCs w:val="18"/>
        </w:rPr>
        <w:t xml:space="preserve"> </w:t>
      </w:r>
      <w:r w:rsidRPr="007C0B27">
        <w:rPr>
          <w:szCs w:val="18"/>
        </w:rPr>
        <w:t>Articles 11.2.</w:t>
      </w:r>
      <w:r w:rsidR="00B82E44" w:rsidRPr="007C0B27" w:rsidDel="006C77ED">
        <w:rPr>
          <w:szCs w:val="18"/>
        </w:rPr>
        <w:t xml:space="preserve">2. </w:t>
      </w:r>
      <w:r w:rsidR="00B82E44" w:rsidRPr="007C0B27">
        <w:rPr>
          <w:szCs w:val="18"/>
        </w:rPr>
        <w:t>and 11.3</w:t>
      </w:r>
      <w:r w:rsidR="00452542">
        <w:rPr>
          <w:szCs w:val="18"/>
        </w:rPr>
        <w:t>.</w:t>
      </w:r>
      <w:r w:rsidR="006C77ED">
        <w:rPr>
          <w:szCs w:val="18"/>
        </w:rPr>
        <w:t>2.</w:t>
      </w:r>
      <w:r w:rsidR="00452542" w:rsidRPr="00452542">
        <w:rPr>
          <w:szCs w:val="18"/>
        </w:rPr>
        <w:t xml:space="preserve"> </w:t>
      </w:r>
      <w:r w:rsidR="006A096D" w:rsidRPr="007C0B27">
        <w:rPr>
          <w:szCs w:val="18"/>
        </w:rPr>
        <w:t xml:space="preserve">as the susceptible species have been assessed by the </w:t>
      </w:r>
      <w:r w:rsidR="006A096D" w:rsidRPr="007C0B27">
        <w:rPr>
          <w:i/>
          <w:iCs/>
          <w:szCs w:val="18"/>
        </w:rPr>
        <w:t>ad hoc</w:t>
      </w:r>
      <w:r w:rsidR="006A096D" w:rsidRPr="007C0B27">
        <w:rPr>
          <w:szCs w:val="18"/>
        </w:rPr>
        <w:t xml:space="preserve"> Group.</w:t>
      </w:r>
      <w:r w:rsidRPr="007C0B27">
        <w:rPr>
          <w:szCs w:val="18"/>
        </w:rPr>
        <w:t xml:space="preserve"> Amendments for other Articles 11.X.2. will be amended as the </w:t>
      </w:r>
      <w:r w:rsidRPr="007C0B27">
        <w:rPr>
          <w:i/>
          <w:szCs w:val="18"/>
        </w:rPr>
        <w:t>ad hoc</w:t>
      </w:r>
      <w:r w:rsidRPr="007C0B27">
        <w:rPr>
          <w:szCs w:val="18"/>
        </w:rPr>
        <w:t xml:space="preserve"> Group progresses with their assessments of the remaining mollusc diseases. For </w:t>
      </w:r>
      <w:r w:rsidR="002E194B" w:rsidRPr="007C0B27">
        <w:rPr>
          <w:szCs w:val="18"/>
        </w:rPr>
        <w:t>the</w:t>
      </w:r>
      <w:r w:rsidR="00495D5C" w:rsidRPr="007C0B27">
        <w:rPr>
          <w:szCs w:val="18"/>
        </w:rPr>
        <w:t xml:space="preserve"> associated </w:t>
      </w:r>
      <w:r w:rsidR="0091194D" w:rsidRPr="007C0B27">
        <w:rPr>
          <w:szCs w:val="18"/>
        </w:rPr>
        <w:t xml:space="preserve">changes </w:t>
      </w:r>
      <w:r w:rsidR="00495D5C" w:rsidRPr="007C0B27">
        <w:rPr>
          <w:szCs w:val="18"/>
        </w:rPr>
        <w:t>to</w:t>
      </w:r>
      <w:r w:rsidR="0091194D" w:rsidRPr="007C0B27">
        <w:rPr>
          <w:szCs w:val="18"/>
        </w:rPr>
        <w:t xml:space="preserve"> Sections 2.2.1. and 2.2.2. of </w:t>
      </w:r>
      <w:r w:rsidR="00FC52AD" w:rsidRPr="007C0B27">
        <w:rPr>
          <w:szCs w:val="18"/>
        </w:rPr>
        <w:t>Chapter 2.</w:t>
      </w:r>
      <w:r w:rsidR="00B41180" w:rsidRPr="007C0B27">
        <w:rPr>
          <w:szCs w:val="18"/>
        </w:rPr>
        <w:t>4</w:t>
      </w:r>
      <w:r w:rsidR="00FC52AD" w:rsidRPr="007C0B27">
        <w:rPr>
          <w:szCs w:val="18"/>
        </w:rPr>
        <w:t xml:space="preserve">.2. Infection with </w:t>
      </w:r>
      <w:r w:rsidR="00FC52AD" w:rsidRPr="008653C1">
        <w:rPr>
          <w:i/>
          <w:iCs/>
          <w:szCs w:val="18"/>
        </w:rPr>
        <w:t>Bonamia exitiosa</w:t>
      </w:r>
      <w:r w:rsidR="00FC52AD" w:rsidRPr="007C0B27">
        <w:rPr>
          <w:szCs w:val="18"/>
        </w:rPr>
        <w:t xml:space="preserve"> and Chapter 2.</w:t>
      </w:r>
      <w:r w:rsidR="00B41180" w:rsidRPr="007C0B27">
        <w:rPr>
          <w:szCs w:val="18"/>
        </w:rPr>
        <w:t>4</w:t>
      </w:r>
      <w:r w:rsidR="00FC52AD" w:rsidRPr="007C0B27">
        <w:rPr>
          <w:szCs w:val="18"/>
        </w:rPr>
        <w:t xml:space="preserve">.3. </w:t>
      </w:r>
      <w:r w:rsidR="00B41180" w:rsidRPr="007C0B27">
        <w:rPr>
          <w:szCs w:val="18"/>
        </w:rPr>
        <w:t xml:space="preserve">Infection with </w:t>
      </w:r>
      <w:proofErr w:type="spellStart"/>
      <w:r w:rsidR="00B41180" w:rsidRPr="008653C1">
        <w:rPr>
          <w:i/>
          <w:iCs/>
          <w:szCs w:val="18"/>
        </w:rPr>
        <w:t>Bonamia</w:t>
      </w:r>
      <w:proofErr w:type="spellEnd"/>
      <w:r w:rsidR="00B41180" w:rsidRPr="008653C1">
        <w:rPr>
          <w:i/>
          <w:iCs/>
          <w:szCs w:val="18"/>
        </w:rPr>
        <w:t xml:space="preserve"> </w:t>
      </w:r>
      <w:proofErr w:type="spellStart"/>
      <w:r w:rsidR="00B41180" w:rsidRPr="008653C1">
        <w:rPr>
          <w:i/>
          <w:iCs/>
          <w:szCs w:val="18"/>
        </w:rPr>
        <w:t>ostreae</w:t>
      </w:r>
      <w:proofErr w:type="spellEnd"/>
      <w:r w:rsidR="00B41180" w:rsidRPr="007C0B27">
        <w:rPr>
          <w:szCs w:val="18"/>
        </w:rPr>
        <w:t xml:space="preserve"> of </w:t>
      </w:r>
      <w:r w:rsidRPr="007C0B27">
        <w:rPr>
          <w:szCs w:val="18"/>
        </w:rPr>
        <w:t xml:space="preserve">the </w:t>
      </w:r>
      <w:r w:rsidRPr="007C0B27">
        <w:rPr>
          <w:i/>
          <w:iCs/>
          <w:szCs w:val="18"/>
        </w:rPr>
        <w:t>Aquatic Manual</w:t>
      </w:r>
      <w:r w:rsidRPr="007C0B27">
        <w:rPr>
          <w:szCs w:val="18"/>
        </w:rPr>
        <w:t xml:space="preserve"> </w:t>
      </w:r>
      <w:r w:rsidR="008653C1" w:rsidDel="00A642DD">
        <w:rPr>
          <w:szCs w:val="18"/>
        </w:rPr>
        <w:t>(</w:t>
      </w:r>
      <w:r w:rsidRPr="008653C1">
        <w:rPr>
          <w:szCs w:val="18"/>
        </w:rPr>
        <w:t>see item</w:t>
      </w:r>
      <w:r w:rsidR="0091194D" w:rsidRPr="008653C1">
        <w:rPr>
          <w:szCs w:val="18"/>
        </w:rPr>
        <w:t xml:space="preserve"> 7.3.1.</w:t>
      </w:r>
      <w:r w:rsidR="008653C1" w:rsidDel="00A642DD">
        <w:rPr>
          <w:szCs w:val="18"/>
        </w:rPr>
        <w:t>).</w:t>
      </w:r>
      <w:r w:rsidRPr="007C0B27">
        <w:rPr>
          <w:szCs w:val="18"/>
        </w:rPr>
        <w:t xml:space="preserve"> </w:t>
      </w:r>
    </w:p>
    <w:p w14:paraId="63D07AC6" w14:textId="4D1CA6BD" w:rsidR="00FC7EB3" w:rsidRPr="007C0B27" w:rsidRDefault="00FC7EB3" w:rsidP="00FC7EB3">
      <w:pPr>
        <w:pStyle w:val="WOAHL2Para"/>
        <w:rPr>
          <w:szCs w:val="18"/>
        </w:rPr>
      </w:pPr>
      <w:r w:rsidRPr="007C0B27">
        <w:rPr>
          <w:szCs w:val="18"/>
        </w:rPr>
        <w:t xml:space="preserve">The amended Article 11.2.2. of Chapter </w:t>
      </w:r>
      <w:r w:rsidR="00B41180" w:rsidRPr="007C0B27">
        <w:rPr>
          <w:szCs w:val="18"/>
        </w:rPr>
        <w:t>11.2</w:t>
      </w:r>
      <w:r w:rsidRPr="007C0B27">
        <w:rPr>
          <w:szCs w:val="18"/>
        </w:rPr>
        <w:t xml:space="preserve">. Infection with </w:t>
      </w:r>
      <w:r w:rsidRPr="007C0B27">
        <w:rPr>
          <w:i/>
          <w:szCs w:val="18"/>
        </w:rPr>
        <w:t>Bonamia exitiosa</w:t>
      </w:r>
      <w:r w:rsidRPr="007C0B27">
        <w:rPr>
          <w:szCs w:val="18"/>
        </w:rPr>
        <w:t xml:space="preserve">, is presented as </w:t>
      </w:r>
      <w:hyperlink w:anchor="A12" w:history="1">
        <w:r w:rsidRPr="00EF28D1">
          <w:rPr>
            <w:rStyle w:val="Hyperlink"/>
            <w:szCs w:val="18"/>
          </w:rPr>
          <w:t xml:space="preserve">Annex </w:t>
        </w:r>
        <w:r w:rsidR="004E1717" w:rsidRPr="00EF28D1">
          <w:rPr>
            <w:rStyle w:val="Hyperlink"/>
            <w:szCs w:val="18"/>
          </w:rPr>
          <w:t>1</w:t>
        </w:r>
        <w:r w:rsidR="00881709" w:rsidRPr="00EF28D1">
          <w:rPr>
            <w:rStyle w:val="Hyperlink"/>
            <w:szCs w:val="18"/>
          </w:rPr>
          <w:t>2</w:t>
        </w:r>
      </w:hyperlink>
      <w:r w:rsidRPr="007C0B27">
        <w:rPr>
          <w:color w:val="E05435" w:themeColor="text1"/>
          <w:szCs w:val="18"/>
        </w:rPr>
        <w:t xml:space="preserve"> </w:t>
      </w:r>
      <w:r w:rsidRPr="007C0B27">
        <w:rPr>
          <w:szCs w:val="18"/>
        </w:rPr>
        <w:t>for comments.</w:t>
      </w:r>
    </w:p>
    <w:p w14:paraId="5002EB79" w14:textId="626900E4" w:rsidR="00FC7EB3" w:rsidRPr="007C0B27" w:rsidRDefault="00FC7EB3" w:rsidP="00FC7EB3">
      <w:pPr>
        <w:pStyle w:val="WOAHL2Para"/>
        <w:rPr>
          <w:szCs w:val="18"/>
        </w:rPr>
      </w:pPr>
      <w:r w:rsidRPr="007C0B27">
        <w:rPr>
          <w:szCs w:val="18"/>
        </w:rPr>
        <w:t xml:space="preserve">The amended Article 11.3.2. of Chapter 11.3. Infection with </w:t>
      </w:r>
      <w:proofErr w:type="spellStart"/>
      <w:r w:rsidRPr="007C0B27">
        <w:rPr>
          <w:i/>
          <w:szCs w:val="18"/>
        </w:rPr>
        <w:t>Bonamia</w:t>
      </w:r>
      <w:proofErr w:type="spellEnd"/>
      <w:r w:rsidRPr="007C0B27">
        <w:rPr>
          <w:i/>
          <w:szCs w:val="18"/>
        </w:rPr>
        <w:t xml:space="preserve"> </w:t>
      </w:r>
      <w:proofErr w:type="spellStart"/>
      <w:r w:rsidRPr="007C0B27">
        <w:rPr>
          <w:i/>
          <w:szCs w:val="18"/>
        </w:rPr>
        <w:t>ostreae</w:t>
      </w:r>
      <w:proofErr w:type="spellEnd"/>
      <w:r w:rsidRPr="007C0B27">
        <w:rPr>
          <w:szCs w:val="18"/>
        </w:rPr>
        <w:t xml:space="preserve">, is presented as </w:t>
      </w:r>
      <w:hyperlink w:anchor="A13" w:history="1">
        <w:r w:rsidRPr="00EF28D1">
          <w:rPr>
            <w:rStyle w:val="Hyperlink"/>
            <w:szCs w:val="18"/>
          </w:rPr>
          <w:t xml:space="preserve">Annex </w:t>
        </w:r>
        <w:r w:rsidR="004E1717" w:rsidRPr="00EF28D1">
          <w:rPr>
            <w:rStyle w:val="Hyperlink"/>
            <w:szCs w:val="18"/>
          </w:rPr>
          <w:t>1</w:t>
        </w:r>
        <w:r w:rsidR="00881709" w:rsidRPr="00EF28D1">
          <w:rPr>
            <w:rStyle w:val="Hyperlink"/>
            <w:szCs w:val="18"/>
          </w:rPr>
          <w:t>3</w:t>
        </w:r>
      </w:hyperlink>
      <w:r w:rsidRPr="007C0B27">
        <w:rPr>
          <w:color w:val="E05435" w:themeColor="text1"/>
          <w:szCs w:val="18"/>
        </w:rPr>
        <w:t xml:space="preserve"> </w:t>
      </w:r>
      <w:r w:rsidRPr="007C0B27">
        <w:rPr>
          <w:szCs w:val="18"/>
        </w:rPr>
        <w:t>for comments.</w:t>
      </w:r>
    </w:p>
    <w:p w14:paraId="5E44629A" w14:textId="6AF0736F" w:rsidR="00814A0D" w:rsidRPr="00721FB3" w:rsidRDefault="00814A0D" w:rsidP="00814A0D">
      <w:pPr>
        <w:pStyle w:val="WOAHNH2"/>
        <w:rPr>
          <w:iCs/>
          <w:szCs w:val="18"/>
        </w:rPr>
      </w:pPr>
      <w:bookmarkStart w:id="53" w:name="_Toc117686592"/>
      <w:bookmarkStart w:id="54" w:name="_Toc118301861"/>
      <w:bookmarkEnd w:id="52"/>
      <w:r w:rsidRPr="007C0B27">
        <w:rPr>
          <w:szCs w:val="18"/>
        </w:rPr>
        <w:t xml:space="preserve">Article 11.4.1. and </w:t>
      </w:r>
      <w:r w:rsidR="002E58AE">
        <w:rPr>
          <w:szCs w:val="18"/>
        </w:rPr>
        <w:t xml:space="preserve">Article </w:t>
      </w:r>
      <w:r w:rsidRPr="007C0B27">
        <w:rPr>
          <w:szCs w:val="18"/>
        </w:rPr>
        <w:t xml:space="preserve">11.4.2. of Chapter 11.4.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bookmarkEnd w:id="51"/>
      <w:bookmarkEnd w:id="53"/>
      <w:bookmarkEnd w:id="54"/>
      <w:proofErr w:type="spellEnd"/>
    </w:p>
    <w:p w14:paraId="2A124D1F" w14:textId="77777777" w:rsidR="00F8327C" w:rsidRPr="007C0B27" w:rsidRDefault="00F8327C" w:rsidP="00F8327C">
      <w:pPr>
        <w:pStyle w:val="WOAHL2Paraunderlined"/>
        <w:rPr>
          <w:szCs w:val="18"/>
        </w:rPr>
      </w:pPr>
      <w:r w:rsidRPr="007C0B27">
        <w:rPr>
          <w:szCs w:val="18"/>
        </w:rPr>
        <w:t>Background</w:t>
      </w:r>
    </w:p>
    <w:p w14:paraId="1B2556C3" w14:textId="54791977" w:rsidR="00F8327C" w:rsidRPr="007C0B27" w:rsidRDefault="00F8327C" w:rsidP="00F8327C">
      <w:pPr>
        <w:pStyle w:val="WOAHL2Paraunderlined"/>
        <w:rPr>
          <w:szCs w:val="18"/>
          <w:u w:val="none"/>
        </w:rPr>
      </w:pPr>
      <w:bookmarkStart w:id="55" w:name="_Hlk115345553"/>
      <w:r w:rsidRPr="007C0B27">
        <w:rPr>
          <w:szCs w:val="18"/>
          <w:u w:val="none"/>
        </w:rPr>
        <w:t xml:space="preserve">The </w:t>
      </w:r>
      <w:r w:rsidRPr="007C0B27">
        <w:rPr>
          <w:i/>
          <w:iCs/>
          <w:szCs w:val="18"/>
          <w:u w:val="none"/>
        </w:rPr>
        <w:t>ad hoc</w:t>
      </w:r>
      <w:r w:rsidRPr="007C0B27">
        <w:rPr>
          <w:szCs w:val="18"/>
          <w:u w:val="none"/>
        </w:rPr>
        <w:t xml:space="preserve"> Group on Susceptibility of mollusc species to infection with OIE listed diseases met in </w:t>
      </w:r>
      <w:r w:rsidR="009C5AA6" w:rsidRPr="001F4408">
        <w:rPr>
          <w:szCs w:val="18"/>
          <w:u w:val="none"/>
        </w:rPr>
        <w:t xml:space="preserve">November-December 2021 and </w:t>
      </w:r>
      <w:r w:rsidR="00197F5B" w:rsidRPr="001F4408">
        <w:rPr>
          <w:szCs w:val="18"/>
          <w:u w:val="none"/>
        </w:rPr>
        <w:t>May</w:t>
      </w:r>
      <w:r w:rsidR="009C5AA6" w:rsidRPr="001F4408">
        <w:rPr>
          <w:szCs w:val="18"/>
          <w:u w:val="none"/>
        </w:rPr>
        <w:t>-June</w:t>
      </w:r>
      <w:r w:rsidRPr="001F4408">
        <w:rPr>
          <w:szCs w:val="18"/>
          <w:u w:val="none"/>
        </w:rPr>
        <w:t xml:space="preserve"> 2022 to continue its work to apply the criteria in Chapter 1.5</w:t>
      </w:r>
      <w:r w:rsidR="004A7D99" w:rsidRPr="001F4408">
        <w:rPr>
          <w:szCs w:val="18"/>
          <w:u w:val="none"/>
        </w:rPr>
        <w:t>. Criteria for listing species as susceptible to infection with a specific pathogen</w:t>
      </w:r>
      <w:r w:rsidR="004A4D02" w:rsidRPr="001F4408">
        <w:rPr>
          <w:szCs w:val="18"/>
          <w:u w:val="none"/>
        </w:rPr>
        <w:t xml:space="preserve">.  </w:t>
      </w:r>
      <w:r w:rsidR="004A7D99" w:rsidRPr="001F4408">
        <w:rPr>
          <w:szCs w:val="18"/>
          <w:u w:val="none"/>
        </w:rPr>
        <w:t xml:space="preserve"> </w:t>
      </w:r>
      <w:r w:rsidR="00053442" w:rsidRPr="001F4408">
        <w:rPr>
          <w:szCs w:val="18"/>
          <w:u w:val="none"/>
        </w:rPr>
        <w:t xml:space="preserve">At these meetings the </w:t>
      </w:r>
      <w:r w:rsidR="00053442" w:rsidRPr="001F4408">
        <w:rPr>
          <w:i/>
          <w:iCs/>
          <w:szCs w:val="18"/>
          <w:u w:val="none"/>
        </w:rPr>
        <w:t xml:space="preserve">ad hoc </w:t>
      </w:r>
      <w:r w:rsidR="00053442" w:rsidRPr="001F4408">
        <w:rPr>
          <w:szCs w:val="18"/>
          <w:u w:val="none"/>
        </w:rPr>
        <w:t xml:space="preserve">Group </w:t>
      </w:r>
      <w:r w:rsidR="0088247B" w:rsidRPr="001F4408">
        <w:rPr>
          <w:szCs w:val="18"/>
          <w:u w:val="none"/>
        </w:rPr>
        <w:t xml:space="preserve">conducted the assessments for </w:t>
      </w:r>
      <w:r w:rsidR="00633546" w:rsidRPr="001F4408">
        <w:rPr>
          <w:szCs w:val="18"/>
          <w:u w:val="none"/>
        </w:rPr>
        <w:t>susceptib</w:t>
      </w:r>
      <w:r w:rsidR="00BF1283" w:rsidRPr="001F4408">
        <w:rPr>
          <w:szCs w:val="18"/>
          <w:u w:val="none"/>
        </w:rPr>
        <w:t xml:space="preserve">ility of mollusc species to Infection with </w:t>
      </w:r>
      <w:proofErr w:type="spellStart"/>
      <w:r w:rsidRPr="001F4408">
        <w:rPr>
          <w:i/>
          <w:iCs/>
          <w:szCs w:val="18"/>
          <w:u w:val="none"/>
        </w:rPr>
        <w:t>Marteilia</w:t>
      </w:r>
      <w:proofErr w:type="spellEnd"/>
      <w:r w:rsidRPr="001F4408">
        <w:rPr>
          <w:i/>
          <w:iCs/>
          <w:szCs w:val="18"/>
          <w:u w:val="none"/>
        </w:rPr>
        <w:t xml:space="preserve"> </w:t>
      </w:r>
      <w:proofErr w:type="spellStart"/>
      <w:r w:rsidRPr="001F4408">
        <w:rPr>
          <w:i/>
          <w:iCs/>
          <w:szCs w:val="18"/>
          <w:u w:val="none"/>
        </w:rPr>
        <w:t>refringens</w:t>
      </w:r>
      <w:proofErr w:type="spellEnd"/>
      <w:r w:rsidRPr="001F4408">
        <w:rPr>
          <w:szCs w:val="18"/>
          <w:u w:val="none"/>
        </w:rPr>
        <w:t>.</w:t>
      </w:r>
    </w:p>
    <w:bookmarkEnd w:id="55"/>
    <w:p w14:paraId="2A00D370" w14:textId="77777777" w:rsidR="00BD462A" w:rsidRPr="007C0B27" w:rsidRDefault="00BD462A" w:rsidP="00BD462A">
      <w:pPr>
        <w:pStyle w:val="WOAHL2Paraunderlined"/>
        <w:rPr>
          <w:szCs w:val="18"/>
        </w:rPr>
      </w:pPr>
      <w:r w:rsidRPr="007C0B27">
        <w:rPr>
          <w:szCs w:val="18"/>
        </w:rPr>
        <w:t>Previous Commission reports where this item was discussed</w:t>
      </w:r>
    </w:p>
    <w:p w14:paraId="7CBC36CB" w14:textId="36EB04EE" w:rsidR="00BD462A" w:rsidRPr="007C0B27" w:rsidRDefault="00BD462A" w:rsidP="00BD462A">
      <w:pPr>
        <w:pStyle w:val="WOAHL2Para"/>
        <w:rPr>
          <w:szCs w:val="18"/>
        </w:rPr>
      </w:pPr>
      <w:r w:rsidRPr="007C0B27">
        <w:rPr>
          <w:szCs w:val="18"/>
        </w:rPr>
        <w:t xml:space="preserve">February 2022 report (Part B: Item 4.1., page </w:t>
      </w:r>
      <w:r w:rsidR="00197F5B" w:rsidRPr="007C0B27">
        <w:rPr>
          <w:szCs w:val="18"/>
        </w:rPr>
        <w:t>17</w:t>
      </w:r>
      <w:r w:rsidRPr="007C0B27">
        <w:rPr>
          <w:szCs w:val="18"/>
        </w:rPr>
        <w:t>).</w:t>
      </w:r>
    </w:p>
    <w:p w14:paraId="55090D02" w14:textId="77777777" w:rsidR="004049CE" w:rsidRPr="007C0B27" w:rsidRDefault="004049CE" w:rsidP="004049CE">
      <w:pPr>
        <w:pStyle w:val="WOAHL2Paraunderlined"/>
        <w:rPr>
          <w:szCs w:val="18"/>
        </w:rPr>
      </w:pPr>
      <w:r w:rsidRPr="007C0B27">
        <w:rPr>
          <w:szCs w:val="18"/>
        </w:rPr>
        <w:t>September 2022 meeting</w:t>
      </w:r>
    </w:p>
    <w:p w14:paraId="5744E974" w14:textId="77777777" w:rsidR="004049CE" w:rsidRPr="007C0B27" w:rsidRDefault="004049CE" w:rsidP="004049CE">
      <w:pPr>
        <w:pStyle w:val="WOAHL2Para"/>
        <w:rPr>
          <w:szCs w:val="18"/>
        </w:rPr>
      </w:pPr>
      <w:r w:rsidRPr="007C0B27">
        <w:rPr>
          <w:szCs w:val="18"/>
        </w:rPr>
        <w:t xml:space="preserve">The Aquatic Animals Commission considered the </w:t>
      </w:r>
      <w:r w:rsidRPr="007C0B27">
        <w:rPr>
          <w:i/>
          <w:szCs w:val="18"/>
        </w:rPr>
        <w:t>ad hoc</w:t>
      </w:r>
      <w:r w:rsidRPr="007C0B27">
        <w:rPr>
          <w:szCs w:val="18"/>
        </w:rPr>
        <w:t xml:space="preserve"> Group report on Susceptibility of mollusc species to infection with OIE listed diseases and commended its members for their comprehensive work.</w:t>
      </w:r>
    </w:p>
    <w:p w14:paraId="3273BC4A" w14:textId="77777777" w:rsidR="004049CE" w:rsidRPr="007C0B27" w:rsidRDefault="004049CE" w:rsidP="004049CE">
      <w:pPr>
        <w:pStyle w:val="WOAHL2Para"/>
        <w:rPr>
          <w:szCs w:val="18"/>
        </w:rPr>
      </w:pPr>
      <w:r w:rsidRPr="007C0B27">
        <w:rPr>
          <w:szCs w:val="18"/>
        </w:rPr>
        <w:t>The Commission amended Article 11.4.1. to ensure consistency with the approach taken in other mollusc disease-specific chapters.</w:t>
      </w:r>
    </w:p>
    <w:p w14:paraId="1D0B3C33" w14:textId="77777777" w:rsidR="004049CE" w:rsidRPr="007C0B27" w:rsidRDefault="004049CE" w:rsidP="004049CE">
      <w:pPr>
        <w:pStyle w:val="WOAHL2Para"/>
        <w:rPr>
          <w:szCs w:val="18"/>
        </w:rPr>
      </w:pPr>
      <w:r w:rsidRPr="007C0B27">
        <w:rPr>
          <w:szCs w:val="18"/>
        </w:rPr>
        <w:t xml:space="preserve">The Commission agreed to amend the list of susceptible species in Article 11.4.2. in line with recommendations of the </w:t>
      </w:r>
      <w:r w:rsidRPr="007C0B27">
        <w:rPr>
          <w:i/>
          <w:szCs w:val="18"/>
        </w:rPr>
        <w:t>ad hoc</w:t>
      </w:r>
      <w:r w:rsidRPr="007C0B27">
        <w:rPr>
          <w:szCs w:val="18"/>
        </w:rPr>
        <w:t xml:space="preserve"> Group, i.e. </w:t>
      </w:r>
    </w:p>
    <w:p w14:paraId="5695E9E4" w14:textId="6A5F0A57" w:rsidR="004049CE" w:rsidRPr="00470805" w:rsidRDefault="004049CE" w:rsidP="002E7312">
      <w:pPr>
        <w:pStyle w:val="WOAHLevel2List"/>
        <w:rPr>
          <w:szCs w:val="18"/>
        </w:rPr>
      </w:pPr>
      <w:r w:rsidRPr="00470805">
        <w:rPr>
          <w:szCs w:val="18"/>
        </w:rPr>
        <w:t>three species currently listed in Article 11.4.2., blue mussel (</w:t>
      </w:r>
      <w:r w:rsidRPr="00470805">
        <w:rPr>
          <w:i/>
          <w:szCs w:val="18"/>
        </w:rPr>
        <w:t>Mytilus edulis</w:t>
      </w:r>
      <w:r w:rsidRPr="00470805">
        <w:rPr>
          <w:szCs w:val="18"/>
        </w:rPr>
        <w:t>), European flat oyster (</w:t>
      </w:r>
      <w:r w:rsidRPr="00470805">
        <w:rPr>
          <w:i/>
          <w:szCs w:val="18"/>
        </w:rPr>
        <w:t>Ostrea edulis</w:t>
      </w:r>
      <w:r w:rsidRPr="00470805">
        <w:rPr>
          <w:szCs w:val="18"/>
        </w:rPr>
        <w:t>) and the Mediterranean mussel (</w:t>
      </w:r>
      <w:r w:rsidRPr="00470805">
        <w:rPr>
          <w:i/>
          <w:szCs w:val="18"/>
        </w:rPr>
        <w:t xml:space="preserve">Mytilus </w:t>
      </w:r>
      <w:proofErr w:type="spellStart"/>
      <w:r w:rsidRPr="00470805">
        <w:rPr>
          <w:i/>
          <w:szCs w:val="18"/>
        </w:rPr>
        <w:t>galloprovincialis</w:t>
      </w:r>
      <w:proofErr w:type="spellEnd"/>
      <w:r w:rsidRPr="00470805">
        <w:rPr>
          <w:szCs w:val="18"/>
        </w:rPr>
        <w:t xml:space="preserve">), were assessed to meet the criteria for listing as susceptible to infection with </w:t>
      </w:r>
      <w:r w:rsidRPr="00470805">
        <w:rPr>
          <w:i/>
          <w:szCs w:val="18"/>
        </w:rPr>
        <w:t>M.</w:t>
      </w:r>
      <w:r w:rsidR="00AA14EA" w:rsidRPr="00470805">
        <w:rPr>
          <w:i/>
          <w:szCs w:val="18"/>
        </w:rPr>
        <w:t xml:space="preserve"> </w:t>
      </w:r>
      <w:proofErr w:type="spellStart"/>
      <w:r w:rsidRPr="00470805">
        <w:rPr>
          <w:i/>
          <w:szCs w:val="18"/>
        </w:rPr>
        <w:t>refringens</w:t>
      </w:r>
      <w:proofErr w:type="spellEnd"/>
      <w:r w:rsidRPr="00470805">
        <w:rPr>
          <w:szCs w:val="18"/>
        </w:rPr>
        <w:t xml:space="preserve"> and are therefore proposed to remain in Article 11.4.2.</w:t>
      </w:r>
    </w:p>
    <w:p w14:paraId="503AC1CB" w14:textId="5BF257BC" w:rsidR="004049CE" w:rsidRPr="00470805" w:rsidRDefault="004049CE" w:rsidP="002E7312">
      <w:pPr>
        <w:pStyle w:val="WOAHLevel2List"/>
        <w:rPr>
          <w:szCs w:val="18"/>
        </w:rPr>
      </w:pPr>
      <w:r w:rsidRPr="00470805">
        <w:rPr>
          <w:szCs w:val="18"/>
        </w:rPr>
        <w:t>five new susceptible species, the dwarf oyster (</w:t>
      </w:r>
      <w:r w:rsidRPr="00470805">
        <w:rPr>
          <w:i/>
          <w:szCs w:val="18"/>
        </w:rPr>
        <w:t xml:space="preserve">Ostrea </w:t>
      </w:r>
      <w:proofErr w:type="spellStart"/>
      <w:r w:rsidRPr="00470805">
        <w:rPr>
          <w:i/>
          <w:szCs w:val="18"/>
        </w:rPr>
        <w:t>stentina</w:t>
      </w:r>
      <w:proofErr w:type="spellEnd"/>
      <w:r w:rsidRPr="00470805">
        <w:rPr>
          <w:szCs w:val="18"/>
        </w:rPr>
        <w:t>), European razor clam (</w:t>
      </w:r>
      <w:r w:rsidRPr="00470805">
        <w:rPr>
          <w:i/>
          <w:szCs w:val="18"/>
        </w:rPr>
        <w:t xml:space="preserve">Solen </w:t>
      </w:r>
      <w:proofErr w:type="spellStart"/>
      <w:r w:rsidRPr="00470805">
        <w:rPr>
          <w:i/>
          <w:szCs w:val="18"/>
        </w:rPr>
        <w:t>marginatus</w:t>
      </w:r>
      <w:proofErr w:type="spellEnd"/>
      <w:r w:rsidRPr="00470805">
        <w:rPr>
          <w:szCs w:val="18"/>
        </w:rPr>
        <w:t xml:space="preserve">), golden mussel </w:t>
      </w:r>
      <w:r w:rsidRPr="00470805">
        <w:rPr>
          <w:i/>
          <w:szCs w:val="18"/>
        </w:rPr>
        <w:t>(</w:t>
      </w:r>
      <w:proofErr w:type="spellStart"/>
      <w:r w:rsidRPr="00470805">
        <w:rPr>
          <w:i/>
          <w:szCs w:val="18"/>
        </w:rPr>
        <w:t>Xenostrobus</w:t>
      </w:r>
      <w:proofErr w:type="spellEnd"/>
      <w:r w:rsidRPr="00470805">
        <w:rPr>
          <w:i/>
          <w:szCs w:val="18"/>
        </w:rPr>
        <w:t xml:space="preserve"> </w:t>
      </w:r>
      <w:proofErr w:type="spellStart"/>
      <w:r w:rsidRPr="00470805">
        <w:rPr>
          <w:i/>
          <w:szCs w:val="18"/>
        </w:rPr>
        <w:t>securis</w:t>
      </w:r>
      <w:proofErr w:type="spellEnd"/>
      <w:r w:rsidRPr="00470805">
        <w:rPr>
          <w:szCs w:val="18"/>
        </w:rPr>
        <w:t xml:space="preserve">) and the striped </w:t>
      </w:r>
      <w:proofErr w:type="spellStart"/>
      <w:r w:rsidRPr="00470805">
        <w:rPr>
          <w:szCs w:val="18"/>
        </w:rPr>
        <w:t>venus</w:t>
      </w:r>
      <w:proofErr w:type="spellEnd"/>
      <w:r w:rsidRPr="00470805">
        <w:rPr>
          <w:szCs w:val="18"/>
        </w:rPr>
        <w:t xml:space="preserve"> (</w:t>
      </w:r>
      <w:proofErr w:type="spellStart"/>
      <w:r w:rsidRPr="00470805">
        <w:rPr>
          <w:i/>
          <w:szCs w:val="18"/>
        </w:rPr>
        <w:t>Chamelea</w:t>
      </w:r>
      <w:proofErr w:type="spellEnd"/>
      <w:r w:rsidRPr="00470805">
        <w:rPr>
          <w:i/>
          <w:szCs w:val="18"/>
        </w:rPr>
        <w:t xml:space="preserve"> </w:t>
      </w:r>
      <w:proofErr w:type="spellStart"/>
      <w:r w:rsidRPr="00470805">
        <w:rPr>
          <w:i/>
          <w:szCs w:val="18"/>
        </w:rPr>
        <w:t>gallina</w:t>
      </w:r>
      <w:proofErr w:type="spellEnd"/>
      <w:r w:rsidRPr="00470805">
        <w:rPr>
          <w:szCs w:val="18"/>
        </w:rPr>
        <w:t xml:space="preserve">) were assessed to meet the criteria for listing as susceptible to infection with </w:t>
      </w:r>
      <w:r w:rsidRPr="00470805">
        <w:rPr>
          <w:i/>
          <w:szCs w:val="18"/>
        </w:rPr>
        <w:t>M.</w:t>
      </w:r>
      <w:r w:rsidR="00AA14EA" w:rsidRPr="00470805">
        <w:rPr>
          <w:i/>
          <w:szCs w:val="18"/>
        </w:rPr>
        <w:t xml:space="preserve"> </w:t>
      </w:r>
      <w:proofErr w:type="spellStart"/>
      <w:r w:rsidRPr="00470805">
        <w:rPr>
          <w:i/>
          <w:szCs w:val="18"/>
        </w:rPr>
        <w:t>refringens</w:t>
      </w:r>
      <w:proofErr w:type="spellEnd"/>
      <w:r w:rsidRPr="00470805">
        <w:rPr>
          <w:szCs w:val="18"/>
        </w:rPr>
        <w:t xml:space="preserve"> and are therefore proposed to be added to Article 11.4.2.</w:t>
      </w:r>
    </w:p>
    <w:p w14:paraId="79296D26" w14:textId="606964F7" w:rsidR="004049CE" w:rsidRPr="00470805" w:rsidRDefault="004049CE" w:rsidP="002E7312">
      <w:pPr>
        <w:pStyle w:val="WOAHLevel2List"/>
        <w:rPr>
          <w:szCs w:val="18"/>
        </w:rPr>
      </w:pPr>
      <w:r w:rsidRPr="00470805">
        <w:rPr>
          <w:szCs w:val="18"/>
        </w:rPr>
        <w:t>three species currently listed in Article 11.4.2., the Australian mud oyster (</w:t>
      </w:r>
      <w:r w:rsidRPr="00470805">
        <w:rPr>
          <w:i/>
          <w:szCs w:val="18"/>
        </w:rPr>
        <w:t xml:space="preserve">Ostrea </w:t>
      </w:r>
      <w:proofErr w:type="spellStart"/>
      <w:r w:rsidRPr="00470805">
        <w:rPr>
          <w:i/>
          <w:szCs w:val="18"/>
        </w:rPr>
        <w:t>angasi</w:t>
      </w:r>
      <w:proofErr w:type="spellEnd"/>
      <w:r w:rsidRPr="00470805">
        <w:rPr>
          <w:szCs w:val="18"/>
        </w:rPr>
        <w:t>), Argentinean oyster (</w:t>
      </w:r>
      <w:r w:rsidRPr="00470805">
        <w:rPr>
          <w:i/>
          <w:szCs w:val="18"/>
        </w:rPr>
        <w:t xml:space="preserve">Ostrea </w:t>
      </w:r>
      <w:proofErr w:type="spellStart"/>
      <w:r w:rsidRPr="00470805">
        <w:rPr>
          <w:i/>
          <w:szCs w:val="18"/>
        </w:rPr>
        <w:t>puelchana</w:t>
      </w:r>
      <w:proofErr w:type="spellEnd"/>
      <w:r w:rsidRPr="00470805">
        <w:rPr>
          <w:szCs w:val="18"/>
        </w:rPr>
        <w:t>) and the Chilean flat oyster (</w:t>
      </w:r>
      <w:r w:rsidRPr="00470805">
        <w:rPr>
          <w:i/>
          <w:szCs w:val="18"/>
        </w:rPr>
        <w:t>Ostrea chilensis</w:t>
      </w:r>
      <w:r w:rsidRPr="00470805">
        <w:rPr>
          <w:szCs w:val="18"/>
        </w:rPr>
        <w:t xml:space="preserve">), were assessed and did not meet the criteria for listing as a susceptible species to infection with </w:t>
      </w:r>
      <w:r w:rsidRPr="00470805">
        <w:rPr>
          <w:i/>
          <w:szCs w:val="18"/>
        </w:rPr>
        <w:t>M.</w:t>
      </w:r>
      <w:r w:rsidR="00AA14EA" w:rsidRPr="00470805">
        <w:rPr>
          <w:i/>
          <w:szCs w:val="18"/>
        </w:rPr>
        <w:t xml:space="preserve"> </w:t>
      </w:r>
      <w:proofErr w:type="spellStart"/>
      <w:r w:rsidRPr="00470805">
        <w:rPr>
          <w:i/>
          <w:szCs w:val="18"/>
        </w:rPr>
        <w:t>refringens</w:t>
      </w:r>
      <w:proofErr w:type="spellEnd"/>
      <w:r w:rsidRPr="00470805">
        <w:rPr>
          <w:szCs w:val="18"/>
        </w:rPr>
        <w:t xml:space="preserve"> and are therefore proposed to be deleted from Article 11.4.2.</w:t>
      </w:r>
    </w:p>
    <w:p w14:paraId="454D33EE" w14:textId="19780859" w:rsidR="004049CE" w:rsidRPr="007C0B27" w:rsidRDefault="004049CE" w:rsidP="004049CE">
      <w:pPr>
        <w:pStyle w:val="WOAHL2Para"/>
        <w:rPr>
          <w:szCs w:val="18"/>
        </w:rPr>
      </w:pPr>
      <w:bookmarkStart w:id="56" w:name="_Hlk115348026"/>
      <w:r w:rsidRPr="00470805">
        <w:rPr>
          <w:szCs w:val="18"/>
        </w:rPr>
        <w:t xml:space="preserve">The Commission did not agree with the </w:t>
      </w:r>
      <w:r w:rsidRPr="00470805">
        <w:rPr>
          <w:i/>
          <w:szCs w:val="18"/>
        </w:rPr>
        <w:t>ad hoc</w:t>
      </w:r>
      <w:r w:rsidRPr="00470805">
        <w:rPr>
          <w:szCs w:val="18"/>
        </w:rPr>
        <w:t xml:space="preserve"> Group’s recommendation to add a copepod (</w:t>
      </w:r>
      <w:proofErr w:type="spellStart"/>
      <w:r w:rsidRPr="00470805">
        <w:rPr>
          <w:i/>
          <w:szCs w:val="18"/>
        </w:rPr>
        <w:t>Paracartia</w:t>
      </w:r>
      <w:proofErr w:type="spellEnd"/>
      <w:r w:rsidRPr="00470805">
        <w:rPr>
          <w:i/>
          <w:szCs w:val="18"/>
        </w:rPr>
        <w:t xml:space="preserve"> </w:t>
      </w:r>
      <w:proofErr w:type="spellStart"/>
      <w:r w:rsidRPr="00470805">
        <w:rPr>
          <w:i/>
          <w:szCs w:val="18"/>
        </w:rPr>
        <w:t>grani</w:t>
      </w:r>
      <w:proofErr w:type="spellEnd"/>
      <w:r w:rsidRPr="00470805">
        <w:rPr>
          <w:szCs w:val="18"/>
        </w:rPr>
        <w:t>) to Article 11.4.2. despite that it meet</w:t>
      </w:r>
      <w:r w:rsidR="007B7D93" w:rsidRPr="00470805">
        <w:rPr>
          <w:szCs w:val="18"/>
        </w:rPr>
        <w:t>s</w:t>
      </w:r>
      <w:r w:rsidRPr="00470805">
        <w:rPr>
          <w:szCs w:val="18"/>
        </w:rPr>
        <w:t xml:space="preserve"> the criteria for listing as susceptible to infection with </w:t>
      </w:r>
      <w:r w:rsidRPr="00470805">
        <w:rPr>
          <w:i/>
          <w:szCs w:val="18"/>
        </w:rPr>
        <w:t>M.</w:t>
      </w:r>
      <w:r w:rsidR="00DB4BF4" w:rsidRPr="00470805">
        <w:rPr>
          <w:i/>
          <w:szCs w:val="18"/>
        </w:rPr>
        <w:t xml:space="preserve"> </w:t>
      </w:r>
      <w:proofErr w:type="spellStart"/>
      <w:r w:rsidRPr="00470805">
        <w:rPr>
          <w:i/>
          <w:szCs w:val="18"/>
        </w:rPr>
        <w:t>refringens</w:t>
      </w:r>
      <w:proofErr w:type="spellEnd"/>
      <w:r w:rsidR="002668A3" w:rsidRPr="00470805">
        <w:rPr>
          <w:szCs w:val="18"/>
        </w:rPr>
        <w:t>. T</w:t>
      </w:r>
      <w:r w:rsidRPr="00470805">
        <w:rPr>
          <w:szCs w:val="18"/>
        </w:rPr>
        <w:t>he Commission did not consider that this species was relevant to trade in molluscs or mollusc products.  The Commission did agree however, that the copepod (</w:t>
      </w:r>
      <w:proofErr w:type="spellStart"/>
      <w:r w:rsidRPr="00470805">
        <w:rPr>
          <w:i/>
          <w:szCs w:val="18"/>
        </w:rPr>
        <w:t>Paracartia</w:t>
      </w:r>
      <w:proofErr w:type="spellEnd"/>
      <w:r w:rsidRPr="00470805">
        <w:rPr>
          <w:i/>
          <w:szCs w:val="18"/>
        </w:rPr>
        <w:t xml:space="preserve"> </w:t>
      </w:r>
      <w:proofErr w:type="spellStart"/>
      <w:r w:rsidRPr="00470805">
        <w:rPr>
          <w:i/>
          <w:szCs w:val="18"/>
        </w:rPr>
        <w:t>grani</w:t>
      </w:r>
      <w:proofErr w:type="spellEnd"/>
      <w:r w:rsidRPr="00470805">
        <w:rPr>
          <w:szCs w:val="18"/>
        </w:rPr>
        <w:t>) should be included in Section 2.2.1. of</w:t>
      </w:r>
      <w:r w:rsidRPr="007C0B27">
        <w:rPr>
          <w:szCs w:val="18"/>
        </w:rPr>
        <w:t xml:space="preserve"> Chapter 2.4.4.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proofErr w:type="spellEnd"/>
      <w:r w:rsidRPr="007C0B27">
        <w:rPr>
          <w:szCs w:val="18"/>
        </w:rPr>
        <w:t xml:space="preserve"> in the </w:t>
      </w:r>
      <w:r w:rsidRPr="007C0B27">
        <w:rPr>
          <w:i/>
          <w:szCs w:val="18"/>
        </w:rPr>
        <w:t>Aquatic Manual</w:t>
      </w:r>
      <w:r w:rsidRPr="007C0B27">
        <w:rPr>
          <w:szCs w:val="18"/>
        </w:rPr>
        <w:t xml:space="preserve"> </w:t>
      </w:r>
      <w:r w:rsidR="004D2271" w:rsidRPr="007C0B27">
        <w:rPr>
          <w:szCs w:val="18"/>
        </w:rPr>
        <w:t xml:space="preserve">to ensure Members are aware </w:t>
      </w:r>
      <w:r w:rsidR="008A254A" w:rsidRPr="007C0B27">
        <w:rPr>
          <w:szCs w:val="18"/>
        </w:rPr>
        <w:t xml:space="preserve">that </w:t>
      </w:r>
      <w:r w:rsidR="00D03C2F">
        <w:rPr>
          <w:szCs w:val="18"/>
        </w:rPr>
        <w:t>it</w:t>
      </w:r>
      <w:r w:rsidR="008A254A" w:rsidRPr="007C0B27">
        <w:rPr>
          <w:szCs w:val="18"/>
        </w:rPr>
        <w:t xml:space="preserve"> i</w:t>
      </w:r>
      <w:r w:rsidR="00BC289A" w:rsidRPr="007C0B27">
        <w:rPr>
          <w:szCs w:val="18"/>
        </w:rPr>
        <w:t xml:space="preserve">s a susceptible </w:t>
      </w:r>
      <w:proofErr w:type="gramStart"/>
      <w:r w:rsidR="00BC289A" w:rsidRPr="007C0B27">
        <w:rPr>
          <w:szCs w:val="18"/>
        </w:rPr>
        <w:t>species</w:t>
      </w:r>
      <w:proofErr w:type="gramEnd"/>
      <w:r w:rsidR="00D03C2F">
        <w:rPr>
          <w:szCs w:val="18"/>
        </w:rPr>
        <w:t xml:space="preserve"> and</w:t>
      </w:r>
      <w:r w:rsidRPr="007C0B27">
        <w:rPr>
          <w:szCs w:val="18"/>
        </w:rPr>
        <w:t xml:space="preserve"> it may be relevant </w:t>
      </w:r>
      <w:r w:rsidR="00842B2E">
        <w:rPr>
          <w:szCs w:val="18"/>
        </w:rPr>
        <w:t xml:space="preserve">for control by Members </w:t>
      </w:r>
      <w:r w:rsidRPr="007C0B27">
        <w:rPr>
          <w:szCs w:val="18"/>
        </w:rPr>
        <w:t xml:space="preserve">in some circumstances to prevent spread of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proofErr w:type="spellEnd"/>
      <w:r w:rsidRPr="007C0B27">
        <w:rPr>
          <w:szCs w:val="18"/>
        </w:rPr>
        <w:t>.</w:t>
      </w:r>
    </w:p>
    <w:bookmarkEnd w:id="56"/>
    <w:p w14:paraId="3DCE054E" w14:textId="77777777" w:rsidR="004049CE" w:rsidRPr="007C0B27" w:rsidRDefault="004049CE" w:rsidP="004049CE">
      <w:pPr>
        <w:pStyle w:val="WOAHL2Para"/>
        <w:rPr>
          <w:szCs w:val="18"/>
        </w:rPr>
      </w:pPr>
      <w:r w:rsidRPr="007C0B27">
        <w:rPr>
          <w:szCs w:val="18"/>
        </w:rPr>
        <w:lastRenderedPageBreak/>
        <w:t xml:space="preserve">Relevant sections of Chapter 2.4.4.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proofErr w:type="spellEnd"/>
      <w:r w:rsidRPr="007C0B27">
        <w:rPr>
          <w:szCs w:val="18"/>
        </w:rPr>
        <w:t xml:space="preserve">, in the </w:t>
      </w:r>
      <w:r w:rsidRPr="007C0B27">
        <w:rPr>
          <w:i/>
          <w:szCs w:val="18"/>
        </w:rPr>
        <w:t>Aquatic Manual</w:t>
      </w:r>
      <w:r w:rsidRPr="007C0B27">
        <w:rPr>
          <w:szCs w:val="18"/>
        </w:rPr>
        <w:t xml:space="preserve"> were also amended in line with the recommendations of the </w:t>
      </w:r>
      <w:r w:rsidRPr="007C0B27">
        <w:rPr>
          <w:i/>
          <w:szCs w:val="18"/>
        </w:rPr>
        <w:t>ad hoc</w:t>
      </w:r>
      <w:r w:rsidRPr="007C0B27">
        <w:rPr>
          <w:szCs w:val="18"/>
        </w:rPr>
        <w:t xml:space="preserve"> </w:t>
      </w:r>
      <w:r w:rsidRPr="00BD16B5">
        <w:rPr>
          <w:szCs w:val="18"/>
        </w:rPr>
        <w:t>Group (see Item 7.3.2.).</w:t>
      </w:r>
    </w:p>
    <w:p w14:paraId="7D4F5F1F" w14:textId="5CD32A3C" w:rsidR="000C01EA" w:rsidRPr="007C0B27" w:rsidRDefault="000C01EA" w:rsidP="00A12218">
      <w:pPr>
        <w:pStyle w:val="WOAHL2Para"/>
        <w:rPr>
          <w:szCs w:val="18"/>
        </w:rPr>
      </w:pPr>
      <w:r w:rsidRPr="007C0B27">
        <w:rPr>
          <w:szCs w:val="18"/>
        </w:rPr>
        <w:t xml:space="preserve">The Commission encouraged Members to refer to the </w:t>
      </w:r>
      <w:r w:rsidR="006710B5" w:rsidRPr="007C0B27">
        <w:rPr>
          <w:i/>
          <w:szCs w:val="18"/>
        </w:rPr>
        <w:t>ad hoc</w:t>
      </w:r>
      <w:r w:rsidRPr="007C0B27">
        <w:rPr>
          <w:szCs w:val="18"/>
        </w:rPr>
        <w:t xml:space="preserve"> Group’s June 202</w:t>
      </w:r>
      <w:r w:rsidR="00147698" w:rsidRPr="007C0B27">
        <w:rPr>
          <w:szCs w:val="18"/>
        </w:rPr>
        <w:t>2</w:t>
      </w:r>
      <w:r w:rsidRPr="007C0B27">
        <w:rPr>
          <w:szCs w:val="18"/>
        </w:rPr>
        <w:t xml:space="preserve"> report available on the </w:t>
      </w:r>
      <w:r w:rsidR="00147698" w:rsidRPr="007C0B27">
        <w:rPr>
          <w:szCs w:val="18"/>
        </w:rPr>
        <w:t xml:space="preserve">WOAH </w:t>
      </w:r>
      <w:r w:rsidRPr="007C0B27">
        <w:rPr>
          <w:szCs w:val="18"/>
        </w:rPr>
        <w:t>Website</w:t>
      </w:r>
      <w:r w:rsidR="00DB65B2" w:rsidRPr="007C0B27">
        <w:rPr>
          <w:szCs w:val="18"/>
        </w:rPr>
        <w:t xml:space="preserve"> </w:t>
      </w:r>
      <w:r w:rsidRPr="007C0B27">
        <w:rPr>
          <w:szCs w:val="18"/>
        </w:rPr>
        <w:t xml:space="preserve">for details of the assessments conducted by the </w:t>
      </w:r>
      <w:r w:rsidR="006710B5" w:rsidRPr="007C0B27">
        <w:rPr>
          <w:i/>
          <w:szCs w:val="18"/>
        </w:rPr>
        <w:t>ad hoc</w:t>
      </w:r>
      <w:r w:rsidRPr="007C0B27">
        <w:rPr>
          <w:szCs w:val="18"/>
        </w:rPr>
        <w:t xml:space="preserve"> Group.</w:t>
      </w:r>
    </w:p>
    <w:p w14:paraId="05B01E54" w14:textId="613EA509" w:rsidR="007E3F4C" w:rsidRPr="007C0B27" w:rsidRDefault="000C01EA" w:rsidP="00A12218">
      <w:pPr>
        <w:pStyle w:val="WOAHL2Para"/>
        <w:rPr>
          <w:szCs w:val="18"/>
        </w:rPr>
      </w:pPr>
      <w:bookmarkStart w:id="57" w:name="_Hlk112686267"/>
      <w:r w:rsidRPr="007C0B27">
        <w:rPr>
          <w:szCs w:val="18"/>
        </w:rPr>
        <w:t>The revised Articles 11.</w:t>
      </w:r>
      <w:r w:rsidR="00CD4A84" w:rsidRPr="007C0B27">
        <w:rPr>
          <w:szCs w:val="18"/>
        </w:rPr>
        <w:t>4</w:t>
      </w:r>
      <w:r w:rsidRPr="007C0B27">
        <w:rPr>
          <w:szCs w:val="18"/>
        </w:rPr>
        <w:t>.1. and 11.</w:t>
      </w:r>
      <w:r w:rsidR="00CD4A84" w:rsidRPr="007C0B27">
        <w:rPr>
          <w:szCs w:val="18"/>
        </w:rPr>
        <w:t>4</w:t>
      </w:r>
      <w:r w:rsidRPr="007C0B27">
        <w:rPr>
          <w:szCs w:val="18"/>
        </w:rPr>
        <w:t>.2. of Chapter 11.</w:t>
      </w:r>
      <w:r w:rsidR="00CD4A84" w:rsidRPr="007C0B27">
        <w:rPr>
          <w:szCs w:val="18"/>
        </w:rPr>
        <w:t>4</w:t>
      </w:r>
      <w:r w:rsidRPr="007C0B27">
        <w:rPr>
          <w:szCs w:val="18"/>
        </w:rPr>
        <w:t xml:space="preserve">. Infection with </w:t>
      </w:r>
      <w:proofErr w:type="spellStart"/>
      <w:r w:rsidR="00CD4A84" w:rsidRPr="007C0B27">
        <w:rPr>
          <w:i/>
          <w:szCs w:val="18"/>
        </w:rPr>
        <w:t>Marteilia</w:t>
      </w:r>
      <w:proofErr w:type="spellEnd"/>
      <w:r w:rsidR="00CD4A84" w:rsidRPr="007C0B27">
        <w:rPr>
          <w:i/>
          <w:szCs w:val="18"/>
        </w:rPr>
        <w:t xml:space="preserve"> </w:t>
      </w:r>
      <w:proofErr w:type="spellStart"/>
      <w:r w:rsidR="00CD4A84" w:rsidRPr="007C0B27">
        <w:rPr>
          <w:i/>
          <w:szCs w:val="18"/>
        </w:rPr>
        <w:t>refringens</w:t>
      </w:r>
      <w:proofErr w:type="spellEnd"/>
      <w:r w:rsidRPr="007C0B27">
        <w:rPr>
          <w:szCs w:val="18"/>
        </w:rPr>
        <w:t xml:space="preserve">, are presented as </w:t>
      </w:r>
      <w:hyperlink w:anchor="A14" w:history="1">
        <w:r w:rsidRPr="00817318">
          <w:rPr>
            <w:rStyle w:val="Hyperlink"/>
            <w:szCs w:val="18"/>
          </w:rPr>
          <w:t>Annex</w:t>
        </w:r>
        <w:r w:rsidR="002E7312" w:rsidRPr="00817318">
          <w:rPr>
            <w:rStyle w:val="Hyperlink"/>
            <w:szCs w:val="18"/>
          </w:rPr>
          <w:t> </w:t>
        </w:r>
        <w:r w:rsidR="004E1717" w:rsidRPr="00817318">
          <w:rPr>
            <w:rStyle w:val="Hyperlink"/>
            <w:szCs w:val="18"/>
          </w:rPr>
          <w:t>1</w:t>
        </w:r>
        <w:r w:rsidR="00881709" w:rsidRPr="00817318">
          <w:rPr>
            <w:rStyle w:val="Hyperlink"/>
            <w:szCs w:val="18"/>
          </w:rPr>
          <w:t>4</w:t>
        </w:r>
      </w:hyperlink>
      <w:r w:rsidRPr="007C0B27">
        <w:rPr>
          <w:color w:val="E05435" w:themeColor="text1"/>
          <w:szCs w:val="18"/>
        </w:rPr>
        <w:t xml:space="preserve"> </w:t>
      </w:r>
      <w:r w:rsidRPr="007C0B27">
        <w:rPr>
          <w:szCs w:val="18"/>
        </w:rPr>
        <w:t>for comments.</w:t>
      </w:r>
    </w:p>
    <w:p w14:paraId="1441DA4F" w14:textId="62956409" w:rsidR="007E3F4C" w:rsidRPr="007C0B27" w:rsidRDefault="00D06AC3" w:rsidP="007F5B28">
      <w:pPr>
        <w:pStyle w:val="WOAHNH2"/>
        <w:rPr>
          <w:szCs w:val="18"/>
        </w:rPr>
      </w:pPr>
      <w:bookmarkStart w:id="58" w:name="_Toc117686593"/>
      <w:bookmarkStart w:id="59" w:name="_Toc118301862"/>
      <w:bookmarkStart w:id="60" w:name="_Toc111647649"/>
      <w:bookmarkEnd w:id="57"/>
      <w:r w:rsidRPr="007C0B27">
        <w:rPr>
          <w:szCs w:val="18"/>
        </w:rPr>
        <w:t xml:space="preserve">Model </w:t>
      </w:r>
      <w:r w:rsidR="009855F0" w:rsidRPr="007C0B27">
        <w:rPr>
          <w:szCs w:val="18"/>
        </w:rPr>
        <w:t>Articles 11.X.</w:t>
      </w:r>
      <w:r w:rsidR="007D3F1C">
        <w:rPr>
          <w:szCs w:val="18"/>
        </w:rPr>
        <w:t>9</w:t>
      </w:r>
      <w:r w:rsidR="009855F0" w:rsidRPr="007C0B27">
        <w:rPr>
          <w:szCs w:val="18"/>
        </w:rPr>
        <w:t>. – 11.X.1</w:t>
      </w:r>
      <w:r w:rsidR="007D3F1C">
        <w:rPr>
          <w:szCs w:val="18"/>
        </w:rPr>
        <w:t>4</w:t>
      </w:r>
      <w:r w:rsidR="009855F0" w:rsidRPr="007C0B27">
        <w:rPr>
          <w:szCs w:val="18"/>
        </w:rPr>
        <w:t>.</w:t>
      </w:r>
      <w:r w:rsidRPr="007C0B27">
        <w:rPr>
          <w:szCs w:val="18"/>
        </w:rPr>
        <w:t xml:space="preserve"> </w:t>
      </w:r>
      <w:r w:rsidR="00334CA1" w:rsidRPr="007C0B27">
        <w:rPr>
          <w:szCs w:val="18"/>
        </w:rPr>
        <w:t xml:space="preserve">for </w:t>
      </w:r>
      <w:r w:rsidR="004049CE" w:rsidRPr="007C0B27">
        <w:rPr>
          <w:szCs w:val="18"/>
        </w:rPr>
        <w:t xml:space="preserve">mollusc </w:t>
      </w:r>
      <w:r w:rsidR="007F5B28" w:rsidRPr="007C0B27">
        <w:rPr>
          <w:szCs w:val="18"/>
        </w:rPr>
        <w:t>disease-specific chapters</w:t>
      </w:r>
      <w:bookmarkEnd w:id="58"/>
      <w:bookmarkEnd w:id="59"/>
      <w:r w:rsidR="007F5B28" w:rsidRPr="007C0B27">
        <w:rPr>
          <w:szCs w:val="18"/>
        </w:rPr>
        <w:t xml:space="preserve"> </w:t>
      </w:r>
      <w:bookmarkEnd w:id="60"/>
    </w:p>
    <w:p w14:paraId="4EE2355B" w14:textId="77777777" w:rsidR="00BB1503" w:rsidRPr="007C0B27" w:rsidRDefault="00BB1503" w:rsidP="00BB1503">
      <w:pPr>
        <w:pStyle w:val="WOAHL2Paraunderlined"/>
        <w:rPr>
          <w:szCs w:val="18"/>
        </w:rPr>
      </w:pPr>
      <w:r w:rsidRPr="007C0B27">
        <w:rPr>
          <w:szCs w:val="18"/>
        </w:rPr>
        <w:t>Background</w:t>
      </w:r>
    </w:p>
    <w:p w14:paraId="5725C40A" w14:textId="20D60126" w:rsidR="00BB1503" w:rsidRPr="007C0B27" w:rsidRDefault="00BB1503" w:rsidP="00BB1503">
      <w:pPr>
        <w:pStyle w:val="WOAHL2Para"/>
        <w:rPr>
          <w:szCs w:val="18"/>
        </w:rPr>
      </w:pPr>
      <w:r w:rsidRPr="007C0B27">
        <w:rPr>
          <w:szCs w:val="18"/>
        </w:rPr>
        <w:t>At its February 2018 meeting, the Aquatic Animals Commission agreed to apply model Articles X.X.8., X.X.9., X.X.10. and X.X.11</w:t>
      </w:r>
      <w:r w:rsidR="00387F57" w:rsidRPr="007C0B27">
        <w:rPr>
          <w:szCs w:val="18"/>
        </w:rPr>
        <w:t>.</w:t>
      </w:r>
      <w:r w:rsidRPr="007C0B27">
        <w:rPr>
          <w:szCs w:val="18"/>
        </w:rPr>
        <w:t xml:space="preserve"> to all disease-specific chapters in Sections 8, 9 and 10 of the </w:t>
      </w:r>
      <w:r w:rsidRPr="007C0B27">
        <w:rPr>
          <w:i/>
          <w:szCs w:val="18"/>
        </w:rPr>
        <w:t>Aquatic Code</w:t>
      </w:r>
      <w:r w:rsidRPr="007C0B27">
        <w:rPr>
          <w:szCs w:val="18"/>
        </w:rPr>
        <w:t xml:space="preserve">.  The Commission agreed to apply the changes addressed in these model articles to Section 11 for the mollusc disease-specific chapters when amending these chapters </w:t>
      </w:r>
      <w:r w:rsidR="008A6ACA" w:rsidRPr="007C0B27">
        <w:rPr>
          <w:szCs w:val="18"/>
        </w:rPr>
        <w:t xml:space="preserve">concurrently with the amendments resulting from the </w:t>
      </w:r>
      <w:r w:rsidRPr="007C0B27">
        <w:rPr>
          <w:szCs w:val="18"/>
        </w:rPr>
        <w:t xml:space="preserve">work undertaken by the </w:t>
      </w:r>
      <w:r w:rsidRPr="007C0B27">
        <w:rPr>
          <w:i/>
          <w:szCs w:val="18"/>
        </w:rPr>
        <w:t xml:space="preserve">ad hoc </w:t>
      </w:r>
      <w:r w:rsidRPr="007C0B27">
        <w:rPr>
          <w:szCs w:val="18"/>
        </w:rPr>
        <w:t>Group for Susceptibility of mollusc species to OIE listed diseases</w:t>
      </w:r>
      <w:r w:rsidR="0038702A" w:rsidRPr="007C0B27">
        <w:rPr>
          <w:szCs w:val="18"/>
        </w:rPr>
        <w:t>.</w:t>
      </w:r>
      <w:r w:rsidRPr="007C0B27">
        <w:rPr>
          <w:szCs w:val="18"/>
        </w:rPr>
        <w:t xml:space="preserve"> </w:t>
      </w:r>
    </w:p>
    <w:p w14:paraId="5EDEA79F" w14:textId="77777777" w:rsidR="00BB1503" w:rsidRPr="007C0B27" w:rsidRDefault="00BB1503" w:rsidP="00BB1503">
      <w:pPr>
        <w:pStyle w:val="WOAHL2Paraunderlined"/>
        <w:rPr>
          <w:szCs w:val="18"/>
        </w:rPr>
      </w:pPr>
      <w:r w:rsidRPr="007C0B27">
        <w:rPr>
          <w:szCs w:val="18"/>
        </w:rPr>
        <w:t>Previous Commission reports where this item was discussed</w:t>
      </w:r>
    </w:p>
    <w:p w14:paraId="1ED15F7F" w14:textId="77777777" w:rsidR="00BB1503" w:rsidRPr="007C0B27" w:rsidRDefault="00BB1503" w:rsidP="00BB1503">
      <w:pPr>
        <w:pStyle w:val="WOAHL2Para"/>
        <w:rPr>
          <w:szCs w:val="18"/>
          <w:lang w:eastAsia="en-CA"/>
        </w:rPr>
      </w:pPr>
      <w:r w:rsidRPr="007C0B27">
        <w:rPr>
          <w:szCs w:val="18"/>
          <w:lang w:eastAsia="en-CA"/>
        </w:rPr>
        <w:t>February 2018 report (Item 1.11., page 13).</w:t>
      </w:r>
    </w:p>
    <w:p w14:paraId="614951B8" w14:textId="77777777" w:rsidR="00BB1503" w:rsidRPr="007C0B27" w:rsidRDefault="00BB1503" w:rsidP="00BB1503">
      <w:pPr>
        <w:pStyle w:val="WOAHL2Paraunderlined"/>
        <w:rPr>
          <w:szCs w:val="18"/>
        </w:rPr>
      </w:pPr>
      <w:r w:rsidRPr="007C0B27">
        <w:rPr>
          <w:szCs w:val="18"/>
        </w:rPr>
        <w:t>September 2022 meeting</w:t>
      </w:r>
    </w:p>
    <w:p w14:paraId="54D0DDBA" w14:textId="4E7C6C29" w:rsidR="00BB1503" w:rsidRDefault="00BB1503" w:rsidP="00BB1503">
      <w:pPr>
        <w:pStyle w:val="WOAHL2Para"/>
        <w:rPr>
          <w:szCs w:val="18"/>
        </w:rPr>
      </w:pPr>
      <w:r w:rsidRPr="007C0B27">
        <w:rPr>
          <w:szCs w:val="18"/>
        </w:rPr>
        <w:t xml:space="preserve">The Commission noted that the amendments that had been applied to Sections 8, 9 and 10 had not been </w:t>
      </w:r>
      <w:r w:rsidR="00812B89" w:rsidRPr="007C0B27">
        <w:rPr>
          <w:szCs w:val="18"/>
        </w:rPr>
        <w:t xml:space="preserve">systematically </w:t>
      </w:r>
      <w:r w:rsidRPr="007C0B27">
        <w:rPr>
          <w:szCs w:val="18"/>
        </w:rPr>
        <w:t>applied to Section 11 chapters as had previously been agreed</w:t>
      </w:r>
      <w:r w:rsidR="00812B89" w:rsidRPr="007C0B27">
        <w:rPr>
          <w:szCs w:val="18"/>
        </w:rPr>
        <w:t>.</w:t>
      </w:r>
    </w:p>
    <w:p w14:paraId="46C5CB9B" w14:textId="1854C84C" w:rsidR="00C964F3" w:rsidRPr="00051165" w:rsidRDefault="00051165" w:rsidP="00BB1503">
      <w:pPr>
        <w:pStyle w:val="WOAHL2Para"/>
        <w:rPr>
          <w:szCs w:val="18"/>
        </w:rPr>
      </w:pPr>
      <w:r w:rsidRPr="00051165">
        <w:rPr>
          <w:szCs w:val="18"/>
        </w:rPr>
        <w:t xml:space="preserve">The Commission </w:t>
      </w:r>
      <w:r w:rsidR="00BF2BC0">
        <w:rPr>
          <w:szCs w:val="18"/>
        </w:rPr>
        <w:t>amended the text in</w:t>
      </w:r>
      <w:r>
        <w:rPr>
          <w:szCs w:val="18"/>
        </w:rPr>
        <w:t xml:space="preserve"> Article 11.X.</w:t>
      </w:r>
      <w:r w:rsidR="002B61F2">
        <w:rPr>
          <w:szCs w:val="18"/>
        </w:rPr>
        <w:t>9.</w:t>
      </w:r>
      <w:r w:rsidR="00BF2BC0">
        <w:rPr>
          <w:szCs w:val="18"/>
        </w:rPr>
        <w:t xml:space="preserve"> </w:t>
      </w:r>
      <w:r w:rsidR="00CA424E">
        <w:rPr>
          <w:szCs w:val="18"/>
        </w:rPr>
        <w:t>to ‘Articles 11.X.</w:t>
      </w:r>
      <w:r w:rsidR="00C66AD8">
        <w:rPr>
          <w:szCs w:val="18"/>
        </w:rPr>
        <w:t>5, 11.X.6. or 11.X.7. (</w:t>
      </w:r>
      <w:proofErr w:type="gramStart"/>
      <w:r w:rsidR="00C66AD8">
        <w:rPr>
          <w:szCs w:val="18"/>
        </w:rPr>
        <w:t>as</w:t>
      </w:r>
      <w:proofErr w:type="gramEnd"/>
      <w:r w:rsidR="00C66AD8">
        <w:rPr>
          <w:szCs w:val="18"/>
        </w:rPr>
        <w:t xml:space="preserve"> applicable) and </w:t>
      </w:r>
      <w:r w:rsidR="006C3EA1">
        <w:rPr>
          <w:szCs w:val="18"/>
        </w:rPr>
        <w:t>11.X.8.</w:t>
      </w:r>
      <w:r w:rsidR="00997877">
        <w:rPr>
          <w:szCs w:val="18"/>
        </w:rPr>
        <w:t>’</w:t>
      </w:r>
      <w:r w:rsidR="006C3EA1">
        <w:rPr>
          <w:szCs w:val="18"/>
        </w:rPr>
        <w:t xml:space="preserve">, </w:t>
      </w:r>
      <w:r w:rsidR="00997877">
        <w:rPr>
          <w:szCs w:val="18"/>
        </w:rPr>
        <w:t>to align with the newly adopted Articles</w:t>
      </w:r>
      <w:r w:rsidR="00CE7E1D">
        <w:rPr>
          <w:szCs w:val="18"/>
        </w:rPr>
        <w:t xml:space="preserve"> X</w:t>
      </w:r>
      <w:r w:rsidR="00997877">
        <w:rPr>
          <w:szCs w:val="18"/>
        </w:rPr>
        <w:t>.X.</w:t>
      </w:r>
      <w:r w:rsidR="0032490D">
        <w:rPr>
          <w:szCs w:val="18"/>
        </w:rPr>
        <w:t>5</w:t>
      </w:r>
      <w:r w:rsidR="00997877">
        <w:rPr>
          <w:szCs w:val="18"/>
        </w:rPr>
        <w:t>.</w:t>
      </w:r>
      <w:r w:rsidR="00230F52">
        <w:rPr>
          <w:szCs w:val="18"/>
        </w:rPr>
        <w:t>-</w:t>
      </w:r>
      <w:r w:rsidR="00CE7E1D">
        <w:rPr>
          <w:szCs w:val="18"/>
        </w:rPr>
        <w:t>X</w:t>
      </w:r>
      <w:r w:rsidR="00230F52">
        <w:rPr>
          <w:szCs w:val="18"/>
        </w:rPr>
        <w:t>.X.8</w:t>
      </w:r>
      <w:r w:rsidR="00E501BD">
        <w:rPr>
          <w:szCs w:val="18"/>
        </w:rPr>
        <w:t>.  Given the proposed amendment</w:t>
      </w:r>
      <w:r w:rsidR="00221BC2">
        <w:rPr>
          <w:szCs w:val="18"/>
        </w:rPr>
        <w:t xml:space="preserve">, the Commission agreed that the </w:t>
      </w:r>
      <w:r w:rsidR="00E56961">
        <w:rPr>
          <w:szCs w:val="18"/>
        </w:rPr>
        <w:t xml:space="preserve">text be amended in all disease-specific chapters once the proposed amendments for </w:t>
      </w:r>
      <w:r w:rsidR="005D3679">
        <w:rPr>
          <w:szCs w:val="18"/>
        </w:rPr>
        <w:t xml:space="preserve">11.X.9. to </w:t>
      </w:r>
      <w:r w:rsidR="000E7105">
        <w:rPr>
          <w:szCs w:val="18"/>
        </w:rPr>
        <w:t xml:space="preserve">11.X.14. are adopted. </w:t>
      </w:r>
      <w:r w:rsidR="00E56961">
        <w:rPr>
          <w:szCs w:val="18"/>
        </w:rPr>
        <w:t xml:space="preserve"> </w:t>
      </w:r>
    </w:p>
    <w:p w14:paraId="35F1005F" w14:textId="0005528E" w:rsidR="00BB1503" w:rsidRPr="007C0B27" w:rsidRDefault="00BB1503" w:rsidP="006967FD">
      <w:pPr>
        <w:pStyle w:val="WOAHL2Para"/>
        <w:rPr>
          <w:rFonts w:eastAsia="Arial" w:cs="Arial"/>
          <w:szCs w:val="18"/>
          <w:lang w:val="en-US"/>
        </w:rPr>
      </w:pPr>
      <w:r w:rsidRPr="007C0B27">
        <w:rPr>
          <w:szCs w:val="18"/>
        </w:rPr>
        <w:t xml:space="preserve">The Commission </w:t>
      </w:r>
      <w:r w:rsidRPr="007C0B27">
        <w:rPr>
          <w:rFonts w:cs="Arial"/>
          <w:szCs w:val="18"/>
        </w:rPr>
        <w:t>noted that</w:t>
      </w:r>
      <w:r w:rsidR="00DB46FD" w:rsidRPr="007C0B27">
        <w:rPr>
          <w:rFonts w:cs="Arial"/>
          <w:szCs w:val="18"/>
        </w:rPr>
        <w:t xml:space="preserve"> Article 11.X.13</w:t>
      </w:r>
      <w:r w:rsidR="00DB46FD" w:rsidRPr="00B843C3">
        <w:rPr>
          <w:rFonts w:cs="Arial"/>
          <w:szCs w:val="18"/>
        </w:rPr>
        <w:t xml:space="preserve">. </w:t>
      </w:r>
      <w:r w:rsidR="00DB46FD" w:rsidRPr="00B843C3">
        <w:rPr>
          <w:rFonts w:eastAsia="Ottawa" w:cs="Arial"/>
          <w:szCs w:val="18"/>
          <w:lang w:val="en-US"/>
        </w:rPr>
        <w:t xml:space="preserve">is </w:t>
      </w:r>
      <w:r w:rsidRPr="00B843C3">
        <w:rPr>
          <w:rFonts w:eastAsia="Ottawa" w:cs="Arial"/>
          <w:szCs w:val="18"/>
          <w:lang w:val="en-US"/>
        </w:rPr>
        <w:t>a</w:t>
      </w:r>
      <w:r w:rsidRPr="007C0B27">
        <w:rPr>
          <w:rFonts w:eastAsia="Ottawa" w:cs="Arial"/>
          <w:szCs w:val="18"/>
          <w:lang w:val="en-US"/>
        </w:rPr>
        <w:t xml:space="preserve"> new article to align with other disease-specific chapters within the </w:t>
      </w:r>
      <w:r w:rsidRPr="007C0B27">
        <w:rPr>
          <w:rFonts w:eastAsia="Ottawa" w:cs="Arial"/>
          <w:i/>
          <w:iCs/>
          <w:szCs w:val="18"/>
          <w:lang w:val="en-US"/>
        </w:rPr>
        <w:t xml:space="preserve">Aquatic Code </w:t>
      </w:r>
      <w:r w:rsidRPr="007C0B27">
        <w:rPr>
          <w:rFonts w:eastAsia="Ottawa" w:cs="Arial"/>
          <w:szCs w:val="18"/>
          <w:lang w:val="en-US"/>
        </w:rPr>
        <w:t xml:space="preserve">that </w:t>
      </w:r>
      <w:r w:rsidR="00E70B33" w:rsidRPr="007C0B27">
        <w:rPr>
          <w:rFonts w:eastAsia="Ottawa" w:cs="Arial"/>
          <w:szCs w:val="18"/>
          <w:lang w:val="en-US"/>
        </w:rPr>
        <w:t xml:space="preserve">were originally </w:t>
      </w:r>
      <w:r w:rsidRPr="007C0B27">
        <w:rPr>
          <w:rFonts w:eastAsia="Ottawa" w:cs="Arial"/>
          <w:szCs w:val="18"/>
          <w:lang w:val="en-US"/>
        </w:rPr>
        <w:t>adopted in 20</w:t>
      </w:r>
      <w:r w:rsidR="00E70B33" w:rsidRPr="007C0B27">
        <w:rPr>
          <w:rFonts w:eastAsia="Ottawa" w:cs="Arial"/>
          <w:szCs w:val="18"/>
          <w:lang w:val="en-US"/>
        </w:rPr>
        <w:t xml:space="preserve">18. </w:t>
      </w:r>
      <w:r w:rsidRPr="007C0B27">
        <w:rPr>
          <w:rFonts w:eastAsia="Ottawa" w:cs="Arial"/>
          <w:szCs w:val="18"/>
          <w:lang w:val="en-US"/>
        </w:rPr>
        <w:t>The Commission also noted that</w:t>
      </w:r>
      <w:r w:rsidR="0096538F" w:rsidRPr="007C0B27">
        <w:rPr>
          <w:rFonts w:eastAsia="Ottawa" w:cs="Arial"/>
          <w:szCs w:val="18"/>
          <w:lang w:val="en-US"/>
        </w:rPr>
        <w:t xml:space="preserve"> Article 11.X.14. includes disease specific information </w:t>
      </w:r>
      <w:r w:rsidR="0018304B" w:rsidRPr="007C0B27">
        <w:rPr>
          <w:rFonts w:eastAsia="Ottawa" w:cs="Arial"/>
          <w:szCs w:val="18"/>
          <w:lang w:val="en-US"/>
        </w:rPr>
        <w:t xml:space="preserve">on commodities that have been assessed and comply with Article 5.4.2. </w:t>
      </w:r>
      <w:r w:rsidR="00DA07F2" w:rsidRPr="007C0B27">
        <w:rPr>
          <w:rFonts w:eastAsia="Ottawa" w:cs="Arial"/>
          <w:szCs w:val="18"/>
          <w:lang w:val="en-US"/>
        </w:rPr>
        <w:t xml:space="preserve"> and are published in the 2022 version of the </w:t>
      </w:r>
      <w:r w:rsidR="00DA07F2" w:rsidRPr="007C0B27">
        <w:rPr>
          <w:rFonts w:eastAsia="Ottawa" w:cs="Arial"/>
          <w:i/>
          <w:iCs/>
          <w:szCs w:val="18"/>
          <w:lang w:val="en-US"/>
        </w:rPr>
        <w:t>Aquatic Code</w:t>
      </w:r>
      <w:r w:rsidR="00DA07F2" w:rsidRPr="007C0B27">
        <w:rPr>
          <w:rFonts w:eastAsia="Ottawa" w:cs="Arial"/>
          <w:szCs w:val="18"/>
          <w:lang w:val="en-US"/>
        </w:rPr>
        <w:t xml:space="preserve">. </w:t>
      </w:r>
      <w:r w:rsidRPr="007C0B27">
        <w:rPr>
          <w:rFonts w:eastAsia="Ottawa" w:cs="Arial"/>
          <w:szCs w:val="18"/>
          <w:lang w:val="en-US"/>
        </w:rPr>
        <w:t xml:space="preserve"> </w:t>
      </w:r>
      <w:r w:rsidRPr="007C0B27">
        <w:rPr>
          <w:rFonts w:eastAsia="Arial" w:cs="Arial"/>
          <w:szCs w:val="18"/>
          <w:lang w:val="en-US"/>
        </w:rPr>
        <w:t xml:space="preserve">The assessments for these commodities can be found on the WOAH website in the ‘Safe commodities assessments for OIE listed aquatic animal </w:t>
      </w:r>
      <w:proofErr w:type="gramStart"/>
      <w:r w:rsidRPr="007C0B27">
        <w:rPr>
          <w:rFonts w:eastAsia="Arial" w:cs="Arial"/>
          <w:szCs w:val="18"/>
          <w:lang w:val="en-US"/>
        </w:rPr>
        <w:t>diseases’</w:t>
      </w:r>
      <w:proofErr w:type="gramEnd"/>
      <w:r w:rsidRPr="007C0B27">
        <w:rPr>
          <w:rFonts w:eastAsia="Arial" w:cs="Arial"/>
          <w:szCs w:val="18"/>
          <w:lang w:val="en-US"/>
        </w:rPr>
        <w:t xml:space="preserve">. </w:t>
      </w:r>
      <w:r w:rsidR="00467663" w:rsidRPr="007C0B27">
        <w:rPr>
          <w:rFonts w:eastAsia="Arial" w:cs="Arial"/>
          <w:szCs w:val="18"/>
          <w:lang w:val="en-US"/>
        </w:rPr>
        <w:t>The Commission</w:t>
      </w:r>
      <w:r w:rsidR="00E223CD" w:rsidRPr="007C0B27">
        <w:rPr>
          <w:rFonts w:eastAsia="Arial" w:cs="Arial"/>
          <w:szCs w:val="18"/>
          <w:lang w:val="en-US"/>
        </w:rPr>
        <w:t xml:space="preserve"> informed members</w:t>
      </w:r>
      <w:r w:rsidR="00467663" w:rsidRPr="007C0B27">
        <w:rPr>
          <w:rFonts w:eastAsia="Arial" w:cs="Arial"/>
          <w:szCs w:val="18"/>
          <w:lang w:val="en-US"/>
        </w:rPr>
        <w:t xml:space="preserve"> that </w:t>
      </w:r>
      <w:r w:rsidR="00376EDE" w:rsidRPr="007C0B27">
        <w:rPr>
          <w:rFonts w:eastAsia="Arial" w:cs="Arial"/>
          <w:szCs w:val="18"/>
          <w:lang w:val="en-US"/>
        </w:rPr>
        <w:t xml:space="preserve">there is no change to this disease-specific information </w:t>
      </w:r>
      <w:r w:rsidR="005D227F" w:rsidRPr="007C0B27">
        <w:rPr>
          <w:rFonts w:eastAsia="Arial" w:cs="Arial"/>
          <w:szCs w:val="18"/>
          <w:lang w:val="en-US"/>
        </w:rPr>
        <w:t>and</w:t>
      </w:r>
      <w:r w:rsidR="005D227F" w:rsidRPr="007C0B27" w:rsidDel="00272B4A">
        <w:rPr>
          <w:rFonts w:eastAsia="Arial" w:cs="Arial"/>
          <w:szCs w:val="18"/>
          <w:lang w:val="en-US"/>
        </w:rPr>
        <w:t xml:space="preserve"> </w:t>
      </w:r>
      <w:r w:rsidR="00E223CD" w:rsidRPr="007C0B27">
        <w:rPr>
          <w:rFonts w:eastAsia="Arial" w:cs="Arial"/>
          <w:szCs w:val="18"/>
          <w:lang w:val="en-US"/>
        </w:rPr>
        <w:t xml:space="preserve">as a result this change is being presented as a model article with disease specific information </w:t>
      </w:r>
      <w:r w:rsidR="00AF2A6B">
        <w:rPr>
          <w:rFonts w:eastAsia="Arial" w:cs="Arial"/>
          <w:szCs w:val="18"/>
          <w:lang w:val="en-US"/>
        </w:rPr>
        <w:t xml:space="preserve">in </w:t>
      </w:r>
      <w:r w:rsidR="00AF2A6B" w:rsidRPr="007C0B27">
        <w:rPr>
          <w:rFonts w:eastAsia="Arial" w:cs="Arial"/>
          <w:szCs w:val="18"/>
          <w:lang w:val="en-US"/>
        </w:rPr>
        <w:t xml:space="preserve">point 1 </w:t>
      </w:r>
      <w:r w:rsidR="00AF2A6B">
        <w:rPr>
          <w:rFonts w:eastAsia="Arial" w:cs="Arial"/>
          <w:szCs w:val="18"/>
          <w:lang w:val="en-US"/>
        </w:rPr>
        <w:t xml:space="preserve">of the article </w:t>
      </w:r>
      <w:r w:rsidR="00E223CD" w:rsidRPr="007C0B27">
        <w:rPr>
          <w:rFonts w:eastAsia="Arial" w:cs="Arial"/>
          <w:szCs w:val="18"/>
          <w:lang w:val="en-US"/>
        </w:rPr>
        <w:t xml:space="preserve">shown </w:t>
      </w:r>
      <w:proofErr w:type="gramStart"/>
      <w:r w:rsidR="00E223CD" w:rsidRPr="007C0B27">
        <w:rPr>
          <w:rFonts w:eastAsia="Arial" w:cs="Arial"/>
          <w:szCs w:val="18"/>
          <w:lang w:val="en-US"/>
        </w:rPr>
        <w:t xml:space="preserve">as </w:t>
      </w:r>
      <w:r w:rsidRPr="007C0B27">
        <w:rPr>
          <w:rFonts w:eastAsia="Arial" w:cs="Arial"/>
          <w:szCs w:val="18"/>
          <w:lang w:val="en-US"/>
        </w:rPr>
        <w:t xml:space="preserve"> [</w:t>
      </w:r>
      <w:proofErr w:type="gramEnd"/>
      <w:r w:rsidRPr="007C0B27">
        <w:rPr>
          <w:rFonts w:eastAsia="Arial" w:cs="Arial"/>
          <w:szCs w:val="18"/>
          <w:lang w:val="en-US"/>
        </w:rPr>
        <w:t>…]</w:t>
      </w:r>
      <w:r w:rsidR="00C34AA5">
        <w:rPr>
          <w:rFonts w:eastAsia="Arial" w:cs="Arial"/>
          <w:szCs w:val="18"/>
          <w:lang w:val="en-US"/>
        </w:rPr>
        <w:t>.</w:t>
      </w:r>
      <w:r w:rsidRPr="007C0B27">
        <w:rPr>
          <w:rFonts w:eastAsia="Arial" w:cs="Arial"/>
          <w:szCs w:val="18"/>
          <w:lang w:val="en-US"/>
        </w:rPr>
        <w:t xml:space="preserve">The </w:t>
      </w:r>
      <w:r w:rsidR="008C7B60">
        <w:rPr>
          <w:rFonts w:eastAsia="Arial" w:cs="Arial"/>
          <w:szCs w:val="18"/>
          <w:lang w:val="en-US"/>
        </w:rPr>
        <w:t xml:space="preserve">relevant </w:t>
      </w:r>
      <w:r w:rsidRPr="007C0B27">
        <w:rPr>
          <w:rFonts w:eastAsia="Arial" w:cs="Arial"/>
          <w:szCs w:val="18"/>
          <w:lang w:val="en-US"/>
        </w:rPr>
        <w:t>information from the current disease specific chapters is included in the table below for Member</w:t>
      </w:r>
      <w:r w:rsidR="00662D38">
        <w:rPr>
          <w:rFonts w:eastAsia="Arial" w:cs="Arial"/>
          <w:szCs w:val="18"/>
          <w:lang w:val="en-US"/>
        </w:rPr>
        <w:t xml:space="preserve"> information </w:t>
      </w:r>
      <w:r w:rsidRPr="007C0B27">
        <w:rPr>
          <w:rFonts w:eastAsia="Arial" w:cs="Arial"/>
          <w:szCs w:val="18"/>
          <w:lang w:val="en-US"/>
        </w:rPr>
        <w:t>and will be included within the disease specific chapters upon adoption and publication.</w:t>
      </w:r>
    </w:p>
    <w:p w14:paraId="41BBBD5E" w14:textId="77777777" w:rsidR="00BB1503" w:rsidRPr="007C0B27" w:rsidRDefault="00BB1503" w:rsidP="00B843C3">
      <w:pPr>
        <w:widowControl w:val="0"/>
        <w:tabs>
          <w:tab w:val="left" w:pos="851"/>
        </w:tabs>
        <w:autoSpaceDE w:val="0"/>
        <w:autoSpaceDN w:val="0"/>
        <w:spacing w:before="72" w:after="0" w:line="254" w:lineRule="auto"/>
        <w:ind w:left="426" w:right="104"/>
        <w:jc w:val="both"/>
        <w:rPr>
          <w:rFonts w:eastAsia="Arial" w:cs="Arial"/>
          <w:b/>
          <w:bCs/>
          <w:sz w:val="18"/>
          <w:szCs w:val="18"/>
          <w:lang w:val="en-US"/>
        </w:rPr>
      </w:pPr>
      <w:r w:rsidRPr="007C0B27">
        <w:rPr>
          <w:rFonts w:eastAsia="Arial" w:cs="Arial"/>
          <w:b/>
          <w:bCs/>
          <w:sz w:val="18"/>
          <w:szCs w:val="18"/>
          <w:lang w:val="en-US"/>
        </w:rPr>
        <w:t>Commodities that comply with Article 5.4.2.</w:t>
      </w:r>
      <w:r w:rsidRPr="007C0B27">
        <w:rPr>
          <w:rFonts w:cs="Arial"/>
          <w:sz w:val="18"/>
          <w:szCs w:val="18"/>
          <w:lang w:val="en-US"/>
        </w:rPr>
        <w:t xml:space="preserve"> </w:t>
      </w:r>
      <w:r w:rsidRPr="007C0B27">
        <w:rPr>
          <w:rFonts w:eastAsia="Arial" w:cs="Arial"/>
          <w:b/>
          <w:bCs/>
          <w:sz w:val="18"/>
          <w:szCs w:val="18"/>
          <w:lang w:val="en-US"/>
        </w:rPr>
        <w:t xml:space="preserve">Criteria to assess the safety of aquatic animal products imported (or transited) for retail trade for human consumption regardless of the disease status of the exporting country, </w:t>
      </w:r>
      <w:proofErr w:type="gramStart"/>
      <w:r w:rsidRPr="007C0B27">
        <w:rPr>
          <w:rFonts w:eastAsia="Arial" w:cs="Arial"/>
          <w:b/>
          <w:bCs/>
          <w:sz w:val="18"/>
          <w:szCs w:val="18"/>
          <w:lang w:val="en-US"/>
        </w:rPr>
        <w:t>zone</w:t>
      </w:r>
      <w:proofErr w:type="gramEnd"/>
      <w:r w:rsidRPr="007C0B27">
        <w:rPr>
          <w:rFonts w:eastAsia="Arial" w:cs="Arial"/>
          <w:b/>
          <w:bCs/>
          <w:sz w:val="18"/>
          <w:szCs w:val="18"/>
          <w:lang w:val="en-US"/>
        </w:rPr>
        <w:t xml:space="preserve"> or compartment</w:t>
      </w:r>
    </w:p>
    <w:tbl>
      <w:tblPr>
        <w:tblStyle w:val="TableGrid"/>
        <w:tblW w:w="0" w:type="auto"/>
        <w:tblInd w:w="421" w:type="dxa"/>
        <w:tblBorders>
          <w:top w:val="single" w:sz="4" w:space="0" w:color="27282A" w:themeColor="accent2"/>
          <w:left w:val="single" w:sz="4" w:space="0" w:color="27282A" w:themeColor="accent2"/>
          <w:bottom w:val="single" w:sz="4" w:space="0" w:color="27282A" w:themeColor="accent2"/>
          <w:right w:val="single" w:sz="4" w:space="0" w:color="27282A" w:themeColor="accent2"/>
          <w:insideH w:val="single" w:sz="4" w:space="0" w:color="27282A" w:themeColor="accent2"/>
          <w:insideV w:val="single" w:sz="4" w:space="0" w:color="27282A" w:themeColor="accent2"/>
        </w:tblBorders>
        <w:tblLook w:val="04A0" w:firstRow="1" w:lastRow="0" w:firstColumn="1" w:lastColumn="0" w:noHBand="0" w:noVBand="1"/>
      </w:tblPr>
      <w:tblGrid>
        <w:gridCol w:w="1028"/>
        <w:gridCol w:w="2552"/>
        <w:gridCol w:w="5528"/>
      </w:tblGrid>
      <w:tr w:rsidR="00BB1503" w:rsidRPr="007C0B27" w14:paraId="4E7DAFE1" w14:textId="77777777" w:rsidTr="002E7312">
        <w:trPr>
          <w:trHeight w:val="443"/>
        </w:trPr>
        <w:tc>
          <w:tcPr>
            <w:tcW w:w="1006" w:type="dxa"/>
            <w:shd w:val="clear" w:color="auto" w:fill="FFDAD0"/>
          </w:tcPr>
          <w:p w14:paraId="5A5C8701" w14:textId="77177A42" w:rsidR="00BB1503" w:rsidRPr="007C0B27" w:rsidRDefault="00BB1503" w:rsidP="002E7312">
            <w:pPr>
              <w:widowControl w:val="0"/>
              <w:tabs>
                <w:tab w:val="left" w:pos="851"/>
              </w:tabs>
              <w:autoSpaceDE w:val="0"/>
              <w:autoSpaceDN w:val="0"/>
              <w:spacing w:before="72" w:line="254" w:lineRule="auto"/>
              <w:ind w:left="27" w:right="104"/>
              <w:jc w:val="center"/>
              <w:rPr>
                <w:rFonts w:eastAsia="Arial" w:cs="Arial"/>
                <w:b/>
                <w:bCs/>
                <w:sz w:val="18"/>
                <w:szCs w:val="18"/>
                <w:lang w:val="en-US"/>
              </w:rPr>
            </w:pPr>
            <w:r w:rsidRPr="007C0B27">
              <w:rPr>
                <w:rFonts w:eastAsia="Arial" w:cs="Arial"/>
                <w:b/>
                <w:bCs/>
                <w:sz w:val="18"/>
                <w:szCs w:val="18"/>
                <w:lang w:val="en-US"/>
              </w:rPr>
              <w:t>Chapter</w:t>
            </w:r>
          </w:p>
        </w:tc>
        <w:tc>
          <w:tcPr>
            <w:tcW w:w="2552" w:type="dxa"/>
            <w:shd w:val="clear" w:color="auto" w:fill="FFDAD0"/>
          </w:tcPr>
          <w:p w14:paraId="2AB4129F" w14:textId="77777777" w:rsidR="00BB1503" w:rsidRPr="007C0B27" w:rsidRDefault="00BB1503" w:rsidP="002E7312">
            <w:pPr>
              <w:widowControl w:val="0"/>
              <w:autoSpaceDE w:val="0"/>
              <w:autoSpaceDN w:val="0"/>
              <w:spacing w:before="72" w:line="254" w:lineRule="auto"/>
              <w:ind w:left="142" w:right="104"/>
              <w:jc w:val="both"/>
              <w:rPr>
                <w:rFonts w:eastAsia="Arial" w:cs="Arial"/>
                <w:b/>
                <w:bCs/>
                <w:sz w:val="18"/>
                <w:szCs w:val="18"/>
                <w:lang w:val="en-US"/>
              </w:rPr>
            </w:pPr>
            <w:r w:rsidRPr="007C0B27">
              <w:rPr>
                <w:rFonts w:eastAsia="Arial" w:cs="Arial"/>
                <w:b/>
                <w:bCs/>
                <w:sz w:val="18"/>
                <w:szCs w:val="18"/>
                <w:lang w:val="en-US"/>
              </w:rPr>
              <w:t>Pathogenic agent</w:t>
            </w:r>
          </w:p>
        </w:tc>
        <w:tc>
          <w:tcPr>
            <w:tcW w:w="5528" w:type="dxa"/>
            <w:shd w:val="clear" w:color="auto" w:fill="FFDAD0"/>
          </w:tcPr>
          <w:p w14:paraId="593B2EC2" w14:textId="77777777" w:rsidR="00BB1503" w:rsidRPr="007C0B27" w:rsidRDefault="00BB1503" w:rsidP="00185595">
            <w:pPr>
              <w:widowControl w:val="0"/>
              <w:tabs>
                <w:tab w:val="left" w:pos="851"/>
              </w:tabs>
              <w:autoSpaceDE w:val="0"/>
              <w:autoSpaceDN w:val="0"/>
              <w:spacing w:before="72" w:line="254" w:lineRule="auto"/>
              <w:ind w:right="104"/>
              <w:jc w:val="center"/>
              <w:rPr>
                <w:rFonts w:eastAsia="Arial" w:cs="Arial"/>
                <w:b/>
                <w:bCs/>
                <w:sz w:val="18"/>
                <w:szCs w:val="18"/>
                <w:lang w:val="en-US"/>
              </w:rPr>
            </w:pPr>
            <w:r w:rsidRPr="007C0B27">
              <w:rPr>
                <w:rFonts w:eastAsia="Arial" w:cs="Arial"/>
                <w:b/>
                <w:bCs/>
                <w:sz w:val="18"/>
                <w:szCs w:val="18"/>
                <w:lang w:val="en-US"/>
              </w:rPr>
              <w:t>Commodities</w:t>
            </w:r>
          </w:p>
        </w:tc>
      </w:tr>
      <w:tr w:rsidR="00BB1503" w:rsidRPr="002E58AE" w14:paraId="7B8CAF9D" w14:textId="77777777" w:rsidTr="002E7312">
        <w:tc>
          <w:tcPr>
            <w:tcW w:w="1006" w:type="dxa"/>
          </w:tcPr>
          <w:p w14:paraId="46D117B1"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11.1.</w:t>
            </w:r>
          </w:p>
        </w:tc>
        <w:tc>
          <w:tcPr>
            <w:tcW w:w="2552" w:type="dxa"/>
          </w:tcPr>
          <w:p w14:paraId="5E86A9AE" w14:textId="0B5461BA" w:rsidR="00BB1503" w:rsidRPr="007C0B27" w:rsidRDefault="00BB1503" w:rsidP="002E7312">
            <w:pPr>
              <w:widowControl w:val="0"/>
              <w:autoSpaceDE w:val="0"/>
              <w:autoSpaceDN w:val="0"/>
              <w:spacing w:before="72" w:line="254" w:lineRule="auto"/>
              <w:ind w:left="142" w:right="104"/>
              <w:rPr>
                <w:rFonts w:eastAsia="Arial" w:cs="Arial"/>
                <w:sz w:val="18"/>
                <w:szCs w:val="18"/>
                <w:lang w:val="en-US"/>
              </w:rPr>
            </w:pPr>
            <w:r w:rsidRPr="007C0B27">
              <w:rPr>
                <w:rFonts w:eastAsia="Arial" w:cs="Arial"/>
                <w:sz w:val="18"/>
                <w:szCs w:val="18"/>
                <w:lang w:val="en-US"/>
              </w:rPr>
              <w:t xml:space="preserve">Abalone </w:t>
            </w:r>
            <w:r w:rsidR="003A1036">
              <w:rPr>
                <w:rFonts w:eastAsia="Arial" w:cs="Arial"/>
                <w:sz w:val="18"/>
                <w:szCs w:val="18"/>
                <w:lang w:val="en-US"/>
              </w:rPr>
              <w:t>h</w:t>
            </w:r>
            <w:r w:rsidR="003A1036" w:rsidRPr="007C0B27">
              <w:rPr>
                <w:rFonts w:eastAsia="Arial" w:cs="Arial"/>
                <w:sz w:val="18"/>
                <w:szCs w:val="18"/>
                <w:lang w:val="en-US"/>
              </w:rPr>
              <w:t xml:space="preserve">erpes </w:t>
            </w:r>
            <w:r w:rsidRPr="007C0B27">
              <w:rPr>
                <w:rFonts w:eastAsia="Arial" w:cs="Arial"/>
                <w:sz w:val="18"/>
                <w:szCs w:val="18"/>
                <w:lang w:val="en-US"/>
              </w:rPr>
              <w:t>virus</w:t>
            </w:r>
          </w:p>
        </w:tc>
        <w:tc>
          <w:tcPr>
            <w:tcW w:w="5528" w:type="dxa"/>
          </w:tcPr>
          <w:p w14:paraId="6F2863E1" w14:textId="341AEB60" w:rsidR="00BB1503" w:rsidRPr="007C0B27" w:rsidRDefault="00185595" w:rsidP="00185595">
            <w:pPr>
              <w:widowControl w:val="0"/>
              <w:tabs>
                <w:tab w:val="left" w:pos="77"/>
              </w:tabs>
              <w:autoSpaceDE w:val="0"/>
              <w:autoSpaceDN w:val="0"/>
              <w:spacing w:before="72" w:line="254" w:lineRule="auto"/>
              <w:ind w:left="77" w:right="104"/>
              <w:rPr>
                <w:rFonts w:eastAsia="Arial" w:cs="Arial"/>
                <w:sz w:val="18"/>
                <w:szCs w:val="18"/>
                <w:lang w:val="en-US"/>
              </w:rPr>
            </w:pPr>
            <w:r>
              <w:rPr>
                <w:rFonts w:eastAsia="Arial" w:cs="Arial"/>
                <w:sz w:val="18"/>
                <w:szCs w:val="18"/>
                <w:lang w:val="en-US"/>
              </w:rPr>
              <w:t xml:space="preserve">a. </w:t>
            </w:r>
            <w:r w:rsidR="00BB1503" w:rsidRPr="007C0B27">
              <w:rPr>
                <w:rFonts w:eastAsia="Arial" w:cs="Arial"/>
                <w:sz w:val="18"/>
                <w:szCs w:val="18"/>
                <w:lang w:val="en-US"/>
              </w:rPr>
              <w:t>off the shell and eviscerated abalone meat (chilled or frozen)</w:t>
            </w:r>
          </w:p>
        </w:tc>
      </w:tr>
      <w:tr w:rsidR="00BB1503" w:rsidRPr="002E58AE" w14:paraId="36C5907B" w14:textId="77777777" w:rsidTr="002E7312">
        <w:tc>
          <w:tcPr>
            <w:tcW w:w="1006" w:type="dxa"/>
          </w:tcPr>
          <w:p w14:paraId="5F3A040F"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11.2.</w:t>
            </w:r>
          </w:p>
        </w:tc>
        <w:tc>
          <w:tcPr>
            <w:tcW w:w="2552" w:type="dxa"/>
          </w:tcPr>
          <w:p w14:paraId="4FBA8E30" w14:textId="77777777" w:rsidR="00BB1503" w:rsidRPr="007C0B27" w:rsidRDefault="00BB1503" w:rsidP="002E7312">
            <w:pPr>
              <w:widowControl w:val="0"/>
              <w:autoSpaceDE w:val="0"/>
              <w:autoSpaceDN w:val="0"/>
              <w:spacing w:before="72" w:line="254" w:lineRule="auto"/>
              <w:ind w:left="142" w:right="104"/>
              <w:rPr>
                <w:rFonts w:eastAsia="Arial" w:cs="Arial"/>
                <w:i/>
                <w:iCs/>
                <w:sz w:val="18"/>
                <w:szCs w:val="18"/>
                <w:lang w:val="en-US"/>
              </w:rPr>
            </w:pPr>
            <w:r w:rsidRPr="007C0B27">
              <w:rPr>
                <w:rFonts w:eastAsia="Arial" w:cs="Arial"/>
                <w:i/>
                <w:iCs/>
                <w:sz w:val="18"/>
                <w:szCs w:val="18"/>
                <w:lang w:val="en-US"/>
              </w:rPr>
              <w:t>Bonamia exitiosa</w:t>
            </w:r>
          </w:p>
        </w:tc>
        <w:tc>
          <w:tcPr>
            <w:tcW w:w="5528" w:type="dxa"/>
          </w:tcPr>
          <w:p w14:paraId="42EDA001"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a. chilled oyster meat; and</w:t>
            </w:r>
          </w:p>
          <w:p w14:paraId="312014AA"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b. chilled half-shell oysters.</w:t>
            </w:r>
          </w:p>
        </w:tc>
      </w:tr>
      <w:tr w:rsidR="00BB1503" w:rsidRPr="002E58AE" w14:paraId="32A8D58A" w14:textId="77777777" w:rsidTr="002E7312">
        <w:tc>
          <w:tcPr>
            <w:tcW w:w="1006" w:type="dxa"/>
          </w:tcPr>
          <w:p w14:paraId="5444868A"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11.3.</w:t>
            </w:r>
          </w:p>
        </w:tc>
        <w:tc>
          <w:tcPr>
            <w:tcW w:w="2552" w:type="dxa"/>
          </w:tcPr>
          <w:p w14:paraId="63EA3D63" w14:textId="77777777" w:rsidR="00BB1503" w:rsidRPr="007C0B27" w:rsidRDefault="00BB1503" w:rsidP="002E7312">
            <w:pPr>
              <w:widowControl w:val="0"/>
              <w:autoSpaceDE w:val="0"/>
              <w:autoSpaceDN w:val="0"/>
              <w:spacing w:before="72" w:line="254" w:lineRule="auto"/>
              <w:ind w:left="142" w:right="104"/>
              <w:rPr>
                <w:rFonts w:eastAsia="Arial" w:cs="Arial"/>
                <w:i/>
                <w:iCs/>
                <w:sz w:val="18"/>
                <w:szCs w:val="18"/>
                <w:lang w:val="en-US"/>
              </w:rPr>
            </w:pPr>
            <w:proofErr w:type="spellStart"/>
            <w:r w:rsidRPr="007C0B27">
              <w:rPr>
                <w:rFonts w:eastAsia="Arial" w:cs="Arial"/>
                <w:i/>
                <w:iCs/>
                <w:sz w:val="18"/>
                <w:szCs w:val="18"/>
                <w:lang w:val="en-US"/>
              </w:rPr>
              <w:t>Bonamia</w:t>
            </w:r>
            <w:proofErr w:type="spellEnd"/>
            <w:r w:rsidRPr="007C0B27">
              <w:rPr>
                <w:rFonts w:eastAsia="Arial" w:cs="Arial"/>
                <w:i/>
                <w:iCs/>
                <w:sz w:val="18"/>
                <w:szCs w:val="18"/>
                <w:lang w:val="en-US"/>
              </w:rPr>
              <w:t xml:space="preserve"> </w:t>
            </w:r>
            <w:proofErr w:type="spellStart"/>
            <w:r w:rsidRPr="007C0B27">
              <w:rPr>
                <w:rFonts w:eastAsia="Arial" w:cs="Arial"/>
                <w:i/>
                <w:iCs/>
                <w:sz w:val="18"/>
                <w:szCs w:val="18"/>
                <w:lang w:val="en-US"/>
              </w:rPr>
              <w:t>ostreae</w:t>
            </w:r>
            <w:proofErr w:type="spellEnd"/>
          </w:p>
        </w:tc>
        <w:tc>
          <w:tcPr>
            <w:tcW w:w="5528" w:type="dxa"/>
          </w:tcPr>
          <w:p w14:paraId="2C41F654"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a. chilled oyster meat; and</w:t>
            </w:r>
          </w:p>
          <w:p w14:paraId="7993B58D"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b. chilled half-shell oysters.</w:t>
            </w:r>
          </w:p>
        </w:tc>
      </w:tr>
      <w:tr w:rsidR="00BB1503" w:rsidRPr="002E58AE" w14:paraId="3EFF8360" w14:textId="77777777" w:rsidTr="002E7312">
        <w:tc>
          <w:tcPr>
            <w:tcW w:w="1006" w:type="dxa"/>
          </w:tcPr>
          <w:p w14:paraId="1214D797"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11.4.</w:t>
            </w:r>
          </w:p>
        </w:tc>
        <w:tc>
          <w:tcPr>
            <w:tcW w:w="2552" w:type="dxa"/>
          </w:tcPr>
          <w:p w14:paraId="449F8822" w14:textId="77777777" w:rsidR="00BB1503" w:rsidRPr="007C0B27" w:rsidRDefault="00BB1503" w:rsidP="002E7312">
            <w:pPr>
              <w:widowControl w:val="0"/>
              <w:autoSpaceDE w:val="0"/>
              <w:autoSpaceDN w:val="0"/>
              <w:spacing w:before="72" w:line="254" w:lineRule="auto"/>
              <w:ind w:left="142" w:right="104"/>
              <w:rPr>
                <w:rFonts w:eastAsia="Arial" w:cs="Arial"/>
                <w:i/>
                <w:iCs/>
                <w:sz w:val="18"/>
                <w:szCs w:val="18"/>
                <w:lang w:val="en-US"/>
              </w:rPr>
            </w:pPr>
            <w:proofErr w:type="spellStart"/>
            <w:r w:rsidRPr="007C0B27">
              <w:rPr>
                <w:rFonts w:eastAsia="Arial" w:cs="Arial"/>
                <w:i/>
                <w:iCs/>
                <w:sz w:val="18"/>
                <w:szCs w:val="18"/>
                <w:lang w:val="en-US"/>
              </w:rPr>
              <w:t>Marteilia</w:t>
            </w:r>
            <w:proofErr w:type="spellEnd"/>
            <w:r w:rsidRPr="007C0B27">
              <w:rPr>
                <w:rFonts w:eastAsia="Arial" w:cs="Arial"/>
                <w:i/>
                <w:iCs/>
                <w:sz w:val="18"/>
                <w:szCs w:val="18"/>
                <w:lang w:val="en-US"/>
              </w:rPr>
              <w:t xml:space="preserve"> </w:t>
            </w:r>
            <w:proofErr w:type="spellStart"/>
            <w:r w:rsidRPr="007C0B27">
              <w:rPr>
                <w:rFonts w:eastAsia="Arial" w:cs="Arial"/>
                <w:i/>
                <w:iCs/>
                <w:sz w:val="18"/>
                <w:szCs w:val="18"/>
                <w:lang w:val="en-US"/>
              </w:rPr>
              <w:t>refringens</w:t>
            </w:r>
            <w:proofErr w:type="spellEnd"/>
          </w:p>
        </w:tc>
        <w:tc>
          <w:tcPr>
            <w:tcW w:w="5528" w:type="dxa"/>
          </w:tcPr>
          <w:p w14:paraId="373656BF"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 xml:space="preserve">a. </w:t>
            </w:r>
            <w:proofErr w:type="spellStart"/>
            <w:r w:rsidRPr="007C0B27">
              <w:rPr>
                <w:rFonts w:eastAsia="Arial" w:cs="Arial"/>
                <w:sz w:val="18"/>
                <w:szCs w:val="18"/>
                <w:lang w:val="en-US"/>
              </w:rPr>
              <w:t>mollusc</w:t>
            </w:r>
            <w:proofErr w:type="spellEnd"/>
            <w:r w:rsidRPr="007C0B27">
              <w:rPr>
                <w:rFonts w:eastAsia="Arial" w:cs="Arial"/>
                <w:sz w:val="18"/>
                <w:szCs w:val="18"/>
                <w:lang w:val="en-US"/>
              </w:rPr>
              <w:t xml:space="preserve"> meat (chilled or frozen); and</w:t>
            </w:r>
          </w:p>
          <w:p w14:paraId="3AAAA16C"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b. half-shell oysters (chilled or frozen).</w:t>
            </w:r>
          </w:p>
        </w:tc>
      </w:tr>
      <w:tr w:rsidR="00BB1503" w:rsidRPr="002E58AE" w14:paraId="0A3009DB" w14:textId="77777777" w:rsidTr="002E7312">
        <w:tc>
          <w:tcPr>
            <w:tcW w:w="1006" w:type="dxa"/>
          </w:tcPr>
          <w:p w14:paraId="6B5FDD3A"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11.5.</w:t>
            </w:r>
          </w:p>
        </w:tc>
        <w:tc>
          <w:tcPr>
            <w:tcW w:w="2552" w:type="dxa"/>
          </w:tcPr>
          <w:p w14:paraId="57B6F4BA" w14:textId="77777777" w:rsidR="00BB1503" w:rsidRPr="007C0B27" w:rsidRDefault="00BB1503" w:rsidP="002E7312">
            <w:pPr>
              <w:widowControl w:val="0"/>
              <w:autoSpaceDE w:val="0"/>
              <w:autoSpaceDN w:val="0"/>
              <w:spacing w:before="72" w:line="254" w:lineRule="auto"/>
              <w:ind w:left="142" w:right="104"/>
              <w:rPr>
                <w:rFonts w:eastAsia="Arial" w:cs="Arial"/>
                <w:i/>
                <w:iCs/>
                <w:sz w:val="18"/>
                <w:szCs w:val="18"/>
                <w:lang w:val="en-US"/>
              </w:rPr>
            </w:pPr>
            <w:r w:rsidRPr="007C0B27">
              <w:rPr>
                <w:rFonts w:eastAsia="Arial" w:cs="Arial"/>
                <w:i/>
                <w:iCs/>
                <w:sz w:val="18"/>
                <w:szCs w:val="18"/>
                <w:lang w:val="en-US"/>
              </w:rPr>
              <w:t>Perkinsus marinus</w:t>
            </w:r>
          </w:p>
        </w:tc>
        <w:tc>
          <w:tcPr>
            <w:tcW w:w="5528" w:type="dxa"/>
          </w:tcPr>
          <w:p w14:paraId="20D76AC0"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 xml:space="preserve">a. </w:t>
            </w:r>
            <w:proofErr w:type="spellStart"/>
            <w:r w:rsidRPr="007C0B27">
              <w:rPr>
                <w:rFonts w:eastAsia="Arial" w:cs="Arial"/>
                <w:sz w:val="18"/>
                <w:szCs w:val="18"/>
                <w:lang w:val="en-US"/>
              </w:rPr>
              <w:t>mollusc</w:t>
            </w:r>
            <w:proofErr w:type="spellEnd"/>
            <w:r w:rsidRPr="007C0B27">
              <w:rPr>
                <w:rFonts w:eastAsia="Arial" w:cs="Arial"/>
                <w:sz w:val="18"/>
                <w:szCs w:val="18"/>
                <w:lang w:val="en-US"/>
              </w:rPr>
              <w:t xml:space="preserve"> meat (chilled or frozen); and</w:t>
            </w:r>
          </w:p>
          <w:p w14:paraId="0326FFCD"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b. half-shell oysters (chilled or frozen).</w:t>
            </w:r>
          </w:p>
        </w:tc>
      </w:tr>
      <w:tr w:rsidR="00BB1503" w:rsidRPr="002E58AE" w14:paraId="0F246A94" w14:textId="77777777" w:rsidTr="002E7312">
        <w:tc>
          <w:tcPr>
            <w:tcW w:w="1006" w:type="dxa"/>
          </w:tcPr>
          <w:p w14:paraId="6FF6DABE" w14:textId="77777777" w:rsidR="00BB1503" w:rsidRPr="007C0B27" w:rsidRDefault="00BB1503" w:rsidP="002E7312">
            <w:pPr>
              <w:widowControl w:val="0"/>
              <w:tabs>
                <w:tab w:val="left" w:pos="851"/>
              </w:tabs>
              <w:autoSpaceDE w:val="0"/>
              <w:autoSpaceDN w:val="0"/>
              <w:spacing w:before="72" w:line="254" w:lineRule="auto"/>
              <w:ind w:right="104"/>
              <w:jc w:val="center"/>
              <w:rPr>
                <w:rFonts w:eastAsia="Arial" w:cs="Arial"/>
                <w:sz w:val="18"/>
                <w:szCs w:val="18"/>
                <w:lang w:val="en-US"/>
              </w:rPr>
            </w:pPr>
            <w:r w:rsidRPr="007C0B27">
              <w:rPr>
                <w:rFonts w:eastAsia="Arial" w:cs="Arial"/>
                <w:sz w:val="18"/>
                <w:szCs w:val="18"/>
                <w:lang w:val="en-US"/>
              </w:rPr>
              <w:t>11.6</w:t>
            </w:r>
          </w:p>
        </w:tc>
        <w:tc>
          <w:tcPr>
            <w:tcW w:w="2552" w:type="dxa"/>
          </w:tcPr>
          <w:p w14:paraId="6C32A718" w14:textId="77777777" w:rsidR="00BB1503" w:rsidRPr="007C0B27" w:rsidRDefault="00BB1503" w:rsidP="002E7312">
            <w:pPr>
              <w:widowControl w:val="0"/>
              <w:autoSpaceDE w:val="0"/>
              <w:autoSpaceDN w:val="0"/>
              <w:spacing w:before="72" w:line="254" w:lineRule="auto"/>
              <w:ind w:left="142" w:right="104"/>
              <w:rPr>
                <w:rFonts w:eastAsia="Arial" w:cs="Arial"/>
                <w:i/>
                <w:iCs/>
                <w:sz w:val="18"/>
                <w:szCs w:val="18"/>
                <w:lang w:val="en-US"/>
              </w:rPr>
            </w:pPr>
            <w:proofErr w:type="spellStart"/>
            <w:r w:rsidRPr="007C0B27">
              <w:rPr>
                <w:rFonts w:eastAsia="Arial" w:cs="Arial"/>
                <w:i/>
                <w:iCs/>
                <w:sz w:val="18"/>
                <w:szCs w:val="18"/>
                <w:lang w:val="en-US"/>
              </w:rPr>
              <w:t>Perkinsus</w:t>
            </w:r>
            <w:proofErr w:type="spellEnd"/>
            <w:r w:rsidRPr="007C0B27">
              <w:rPr>
                <w:rFonts w:eastAsia="Arial" w:cs="Arial"/>
                <w:i/>
                <w:iCs/>
                <w:sz w:val="18"/>
                <w:szCs w:val="18"/>
                <w:lang w:val="en-US"/>
              </w:rPr>
              <w:t xml:space="preserve"> </w:t>
            </w:r>
            <w:proofErr w:type="spellStart"/>
            <w:r w:rsidRPr="007C0B27">
              <w:rPr>
                <w:rFonts w:eastAsia="Arial" w:cs="Arial"/>
                <w:i/>
                <w:iCs/>
                <w:sz w:val="18"/>
                <w:szCs w:val="18"/>
                <w:lang w:val="en-US"/>
              </w:rPr>
              <w:t>olseni</w:t>
            </w:r>
            <w:proofErr w:type="spellEnd"/>
          </w:p>
        </w:tc>
        <w:tc>
          <w:tcPr>
            <w:tcW w:w="5528" w:type="dxa"/>
          </w:tcPr>
          <w:p w14:paraId="6E412CFE"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 xml:space="preserve">a. </w:t>
            </w:r>
            <w:proofErr w:type="spellStart"/>
            <w:r w:rsidRPr="007C0B27">
              <w:rPr>
                <w:rFonts w:eastAsia="Arial" w:cs="Arial"/>
                <w:sz w:val="18"/>
                <w:szCs w:val="18"/>
                <w:lang w:val="en-US"/>
              </w:rPr>
              <w:t>mollusc</w:t>
            </w:r>
            <w:proofErr w:type="spellEnd"/>
            <w:r w:rsidRPr="007C0B27">
              <w:rPr>
                <w:rFonts w:eastAsia="Arial" w:cs="Arial"/>
                <w:sz w:val="18"/>
                <w:szCs w:val="18"/>
                <w:lang w:val="en-US"/>
              </w:rPr>
              <w:t xml:space="preserve"> meat (chilled and frozen); and</w:t>
            </w:r>
          </w:p>
          <w:p w14:paraId="5567EE0E" w14:textId="77777777" w:rsidR="00BB1503" w:rsidRPr="007C0B27" w:rsidRDefault="00BB1503" w:rsidP="00185595">
            <w:pPr>
              <w:widowControl w:val="0"/>
              <w:tabs>
                <w:tab w:val="left" w:pos="77"/>
                <w:tab w:val="left" w:pos="851"/>
              </w:tabs>
              <w:autoSpaceDE w:val="0"/>
              <w:autoSpaceDN w:val="0"/>
              <w:spacing w:before="72" w:line="254" w:lineRule="auto"/>
              <w:ind w:left="77" w:right="104"/>
              <w:rPr>
                <w:rFonts w:eastAsia="Arial" w:cs="Arial"/>
                <w:sz w:val="18"/>
                <w:szCs w:val="18"/>
                <w:lang w:val="en-US"/>
              </w:rPr>
            </w:pPr>
            <w:r w:rsidRPr="007C0B27">
              <w:rPr>
                <w:rFonts w:eastAsia="Arial" w:cs="Arial"/>
                <w:sz w:val="18"/>
                <w:szCs w:val="18"/>
                <w:lang w:val="en-US"/>
              </w:rPr>
              <w:t xml:space="preserve">b. half-shell </w:t>
            </w:r>
            <w:proofErr w:type="spellStart"/>
            <w:r w:rsidRPr="007C0B27">
              <w:rPr>
                <w:rFonts w:eastAsia="Arial" w:cs="Arial"/>
                <w:sz w:val="18"/>
                <w:szCs w:val="18"/>
                <w:lang w:val="en-US"/>
              </w:rPr>
              <w:t>molluscs</w:t>
            </w:r>
            <w:proofErr w:type="spellEnd"/>
            <w:r w:rsidRPr="007C0B27">
              <w:rPr>
                <w:rFonts w:eastAsia="Arial" w:cs="Arial"/>
                <w:sz w:val="18"/>
                <w:szCs w:val="18"/>
                <w:lang w:val="en-US"/>
              </w:rPr>
              <w:t xml:space="preserve"> (chilled and frozen).</w:t>
            </w:r>
          </w:p>
        </w:tc>
      </w:tr>
      <w:tr w:rsidR="00BB1503" w:rsidRPr="002E58AE" w14:paraId="0137EC63" w14:textId="77777777" w:rsidTr="002E7312">
        <w:tc>
          <w:tcPr>
            <w:tcW w:w="1006" w:type="dxa"/>
          </w:tcPr>
          <w:p w14:paraId="03195AEE" w14:textId="77777777" w:rsidR="00BB1503" w:rsidRPr="007C0B27" w:rsidRDefault="00BB1503" w:rsidP="002E7312">
            <w:pPr>
              <w:widowControl w:val="0"/>
              <w:tabs>
                <w:tab w:val="left" w:pos="851"/>
              </w:tabs>
              <w:autoSpaceDE w:val="0"/>
              <w:autoSpaceDN w:val="0"/>
              <w:spacing w:before="72" w:after="120" w:line="254" w:lineRule="auto"/>
              <w:ind w:right="102"/>
              <w:jc w:val="center"/>
              <w:rPr>
                <w:rFonts w:eastAsia="Arial" w:cs="Arial"/>
                <w:sz w:val="18"/>
                <w:szCs w:val="18"/>
                <w:lang w:val="en-US"/>
              </w:rPr>
            </w:pPr>
            <w:r w:rsidRPr="007C0B27">
              <w:rPr>
                <w:rFonts w:eastAsia="Arial" w:cs="Arial"/>
                <w:sz w:val="18"/>
                <w:szCs w:val="18"/>
                <w:lang w:val="en-US"/>
              </w:rPr>
              <w:lastRenderedPageBreak/>
              <w:t>11.7.</w:t>
            </w:r>
          </w:p>
        </w:tc>
        <w:tc>
          <w:tcPr>
            <w:tcW w:w="2552" w:type="dxa"/>
          </w:tcPr>
          <w:p w14:paraId="7EC2018C" w14:textId="77777777" w:rsidR="00BB1503" w:rsidRPr="007C0B27" w:rsidRDefault="00BB1503" w:rsidP="002E7312">
            <w:pPr>
              <w:widowControl w:val="0"/>
              <w:autoSpaceDE w:val="0"/>
              <w:autoSpaceDN w:val="0"/>
              <w:spacing w:before="72" w:after="120" w:line="254" w:lineRule="auto"/>
              <w:ind w:left="142" w:right="102"/>
              <w:rPr>
                <w:rFonts w:eastAsia="Arial" w:cs="Arial"/>
                <w:i/>
                <w:iCs/>
                <w:sz w:val="18"/>
                <w:szCs w:val="18"/>
                <w:lang w:val="en-US"/>
              </w:rPr>
            </w:pPr>
            <w:proofErr w:type="spellStart"/>
            <w:r w:rsidRPr="007C0B27">
              <w:rPr>
                <w:rFonts w:eastAsia="Arial" w:cs="Arial"/>
                <w:i/>
                <w:iCs/>
                <w:sz w:val="18"/>
                <w:szCs w:val="18"/>
                <w:lang w:val="en-US"/>
              </w:rPr>
              <w:t>Xenohaliotis</w:t>
            </w:r>
            <w:proofErr w:type="spellEnd"/>
            <w:r w:rsidRPr="007C0B27">
              <w:rPr>
                <w:rFonts w:eastAsia="Arial" w:cs="Arial"/>
                <w:i/>
                <w:iCs/>
                <w:sz w:val="18"/>
                <w:szCs w:val="18"/>
                <w:lang w:val="en-US"/>
              </w:rPr>
              <w:t xml:space="preserve"> </w:t>
            </w:r>
            <w:proofErr w:type="spellStart"/>
            <w:r w:rsidRPr="007C0B27">
              <w:rPr>
                <w:rFonts w:eastAsia="Arial" w:cs="Arial"/>
                <w:i/>
                <w:iCs/>
                <w:sz w:val="18"/>
                <w:szCs w:val="18"/>
                <w:lang w:val="en-US"/>
              </w:rPr>
              <w:t>californiensis</w:t>
            </w:r>
            <w:proofErr w:type="spellEnd"/>
          </w:p>
        </w:tc>
        <w:tc>
          <w:tcPr>
            <w:tcW w:w="5528" w:type="dxa"/>
          </w:tcPr>
          <w:p w14:paraId="73C254B0" w14:textId="202A0E9B" w:rsidR="00BB1503" w:rsidRPr="007C0B27" w:rsidRDefault="00185595" w:rsidP="002E7312">
            <w:pPr>
              <w:widowControl w:val="0"/>
              <w:tabs>
                <w:tab w:val="left" w:pos="77"/>
              </w:tabs>
              <w:autoSpaceDE w:val="0"/>
              <w:autoSpaceDN w:val="0"/>
              <w:spacing w:before="72" w:after="120" w:line="254" w:lineRule="auto"/>
              <w:ind w:left="77" w:right="102"/>
              <w:rPr>
                <w:rFonts w:eastAsia="Arial" w:cs="Arial"/>
                <w:sz w:val="18"/>
                <w:szCs w:val="18"/>
                <w:lang w:val="en-US"/>
              </w:rPr>
            </w:pPr>
            <w:r>
              <w:rPr>
                <w:rFonts w:eastAsia="Arial" w:cs="Arial"/>
                <w:sz w:val="18"/>
                <w:szCs w:val="18"/>
                <w:lang w:val="en-US"/>
              </w:rPr>
              <w:t xml:space="preserve">a. </w:t>
            </w:r>
            <w:r w:rsidR="00BB1503" w:rsidRPr="007C0B27">
              <w:rPr>
                <w:rFonts w:eastAsia="Arial" w:cs="Arial"/>
                <w:sz w:val="18"/>
                <w:szCs w:val="18"/>
                <w:lang w:val="en-US"/>
              </w:rPr>
              <w:t>off the shell, eviscerated abalones (chilled or frozen)</w:t>
            </w:r>
          </w:p>
        </w:tc>
      </w:tr>
    </w:tbl>
    <w:p w14:paraId="59743C99" w14:textId="77777777" w:rsidR="00BB1503" w:rsidRPr="007C0B27" w:rsidRDefault="00BB1503" w:rsidP="00B843C3">
      <w:pPr>
        <w:widowControl w:val="0"/>
        <w:tabs>
          <w:tab w:val="left" w:pos="851"/>
        </w:tabs>
        <w:autoSpaceDE w:val="0"/>
        <w:autoSpaceDN w:val="0"/>
        <w:spacing w:before="72" w:after="0" w:line="254" w:lineRule="auto"/>
        <w:ind w:left="426" w:right="104"/>
        <w:rPr>
          <w:rFonts w:eastAsia="Arial" w:cs="Arial"/>
          <w:sz w:val="18"/>
          <w:szCs w:val="18"/>
          <w:lang w:val="en-US"/>
        </w:rPr>
      </w:pPr>
    </w:p>
    <w:p w14:paraId="35AE6C7F" w14:textId="025F3E47" w:rsidR="003D4726" w:rsidRPr="002B4284" w:rsidRDefault="003D4726" w:rsidP="00A12218">
      <w:pPr>
        <w:pStyle w:val="WOAHL2Para"/>
        <w:rPr>
          <w:szCs w:val="18"/>
        </w:rPr>
      </w:pPr>
      <w:r w:rsidRPr="007C0B27">
        <w:rPr>
          <w:szCs w:val="18"/>
        </w:rPr>
        <w:t xml:space="preserve">The </w:t>
      </w:r>
      <w:r w:rsidRPr="002B4284">
        <w:rPr>
          <w:szCs w:val="18"/>
        </w:rPr>
        <w:t xml:space="preserve">revised </w:t>
      </w:r>
      <w:r w:rsidR="008A2C24" w:rsidRPr="002B4284">
        <w:rPr>
          <w:szCs w:val="18"/>
        </w:rPr>
        <w:t xml:space="preserve">model </w:t>
      </w:r>
      <w:r w:rsidRPr="002B4284">
        <w:rPr>
          <w:szCs w:val="18"/>
        </w:rPr>
        <w:t>Articles 11.</w:t>
      </w:r>
      <w:r w:rsidR="008A2C24" w:rsidRPr="002B4284">
        <w:rPr>
          <w:szCs w:val="18"/>
        </w:rPr>
        <w:t>X</w:t>
      </w:r>
      <w:r w:rsidRPr="002B4284">
        <w:rPr>
          <w:szCs w:val="18"/>
        </w:rPr>
        <w:t>.</w:t>
      </w:r>
      <w:r w:rsidR="00C82591" w:rsidRPr="002B4284">
        <w:rPr>
          <w:szCs w:val="18"/>
        </w:rPr>
        <w:t>9</w:t>
      </w:r>
      <w:r w:rsidRPr="002B4284">
        <w:rPr>
          <w:szCs w:val="18"/>
        </w:rPr>
        <w:t xml:space="preserve">. </w:t>
      </w:r>
      <w:r w:rsidR="008A2C24" w:rsidRPr="002B4284">
        <w:rPr>
          <w:szCs w:val="18"/>
        </w:rPr>
        <w:t xml:space="preserve">to </w:t>
      </w:r>
      <w:r w:rsidRPr="002B4284">
        <w:rPr>
          <w:szCs w:val="18"/>
        </w:rPr>
        <w:t>11.</w:t>
      </w:r>
      <w:r w:rsidR="008A2C24" w:rsidRPr="002B4284">
        <w:rPr>
          <w:szCs w:val="18"/>
        </w:rPr>
        <w:t>X</w:t>
      </w:r>
      <w:r w:rsidRPr="002B4284">
        <w:rPr>
          <w:szCs w:val="18"/>
        </w:rPr>
        <w:t>.</w:t>
      </w:r>
      <w:r w:rsidR="008A2C24" w:rsidRPr="002B4284">
        <w:rPr>
          <w:szCs w:val="18"/>
        </w:rPr>
        <w:t>1</w:t>
      </w:r>
      <w:r w:rsidR="00C82591" w:rsidRPr="002B4284">
        <w:rPr>
          <w:szCs w:val="18"/>
        </w:rPr>
        <w:t>4</w:t>
      </w:r>
      <w:r w:rsidRPr="002B4284">
        <w:rPr>
          <w:szCs w:val="18"/>
        </w:rPr>
        <w:t xml:space="preserve">. are presented as </w:t>
      </w:r>
      <w:hyperlink w:anchor="A15" w:history="1">
        <w:r w:rsidRPr="00817318">
          <w:rPr>
            <w:rStyle w:val="Hyperlink"/>
            <w:szCs w:val="18"/>
          </w:rPr>
          <w:t xml:space="preserve">Annex </w:t>
        </w:r>
        <w:r w:rsidR="007372C9" w:rsidRPr="00817318">
          <w:rPr>
            <w:rStyle w:val="Hyperlink"/>
            <w:szCs w:val="18"/>
          </w:rPr>
          <w:t>1</w:t>
        </w:r>
        <w:r w:rsidR="00F83A57" w:rsidRPr="00817318">
          <w:rPr>
            <w:rStyle w:val="Hyperlink"/>
            <w:szCs w:val="18"/>
          </w:rPr>
          <w:t>5</w:t>
        </w:r>
      </w:hyperlink>
      <w:r w:rsidRPr="002B4284">
        <w:rPr>
          <w:color w:val="E05435" w:themeColor="text1"/>
          <w:szCs w:val="18"/>
        </w:rPr>
        <w:t xml:space="preserve"> </w:t>
      </w:r>
      <w:r w:rsidRPr="002B4284">
        <w:rPr>
          <w:szCs w:val="18"/>
        </w:rPr>
        <w:t>for comments.</w:t>
      </w:r>
    </w:p>
    <w:p w14:paraId="2DC27F5A" w14:textId="614F2B58" w:rsidR="00F759FA" w:rsidRPr="002B4284" w:rsidRDefault="00F759FA" w:rsidP="00F759FA">
      <w:pPr>
        <w:pStyle w:val="WOAHNH2"/>
        <w:rPr>
          <w:szCs w:val="18"/>
        </w:rPr>
      </w:pPr>
      <w:bookmarkStart w:id="61" w:name="_Toc117686594"/>
      <w:bookmarkStart w:id="62" w:name="_Toc118301863"/>
      <w:bookmarkStart w:id="63" w:name="_Toc111647650"/>
      <w:r w:rsidRPr="002B4284">
        <w:rPr>
          <w:szCs w:val="18"/>
          <w:lang w:val="en-CA"/>
        </w:rPr>
        <w:t xml:space="preserve">Member questionnaire </w:t>
      </w:r>
      <w:r w:rsidR="00BB7903" w:rsidRPr="002B4284">
        <w:rPr>
          <w:szCs w:val="18"/>
          <w:lang w:val="en-CA"/>
        </w:rPr>
        <w:t xml:space="preserve">for </w:t>
      </w:r>
      <w:r w:rsidR="00053B53" w:rsidRPr="002B4284">
        <w:rPr>
          <w:szCs w:val="18"/>
          <w:lang w:val="en-CA"/>
        </w:rPr>
        <w:t>revision</w:t>
      </w:r>
      <w:r w:rsidR="00CB228D" w:rsidRPr="002B4284">
        <w:rPr>
          <w:szCs w:val="18"/>
          <w:lang w:val="en-CA"/>
        </w:rPr>
        <w:t xml:space="preserve"> of </w:t>
      </w:r>
      <w:r w:rsidRPr="002B4284">
        <w:rPr>
          <w:szCs w:val="18"/>
          <w:lang w:val="en-CA"/>
        </w:rPr>
        <w:t xml:space="preserve">Chapter 4.3. </w:t>
      </w:r>
      <w:r w:rsidRPr="002B4284">
        <w:rPr>
          <w:szCs w:val="18"/>
        </w:rPr>
        <w:t>Application of Compartmentalisation</w:t>
      </w:r>
      <w:bookmarkEnd w:id="61"/>
      <w:bookmarkEnd w:id="62"/>
    </w:p>
    <w:p w14:paraId="50C4B3C4" w14:textId="77777777" w:rsidR="001B113F" w:rsidRPr="007C0B27" w:rsidRDefault="001B113F" w:rsidP="001B113F">
      <w:pPr>
        <w:pStyle w:val="WOAHL2Paraunderlined"/>
        <w:rPr>
          <w:szCs w:val="18"/>
        </w:rPr>
      </w:pPr>
      <w:r w:rsidRPr="002B4284">
        <w:rPr>
          <w:szCs w:val="18"/>
        </w:rPr>
        <w:t>Background</w:t>
      </w:r>
    </w:p>
    <w:p w14:paraId="6C7B82CA" w14:textId="23B98D75" w:rsidR="001B113F" w:rsidRPr="007C0B27" w:rsidRDefault="001B113F" w:rsidP="001B113F">
      <w:pPr>
        <w:pStyle w:val="WOAHL2Para"/>
        <w:rPr>
          <w:szCs w:val="18"/>
        </w:rPr>
      </w:pPr>
      <w:r w:rsidRPr="007C0B27">
        <w:rPr>
          <w:szCs w:val="18"/>
        </w:rPr>
        <w:t xml:space="preserve">At its February 2022 meeting, </w:t>
      </w:r>
      <w:r w:rsidR="00B13FA8" w:rsidRPr="007C0B27">
        <w:rPr>
          <w:szCs w:val="18"/>
        </w:rPr>
        <w:t xml:space="preserve">the Commission </w:t>
      </w:r>
      <w:r w:rsidR="00AB1D2F">
        <w:rPr>
          <w:szCs w:val="18"/>
        </w:rPr>
        <w:t>identified</w:t>
      </w:r>
      <w:r w:rsidR="00B13FA8" w:rsidRPr="007C0B27">
        <w:rPr>
          <w:szCs w:val="18"/>
        </w:rPr>
        <w:t xml:space="preserve"> the revision of Chapter 4.3. Application of Compartmentalisation as </w:t>
      </w:r>
      <w:proofErr w:type="gramStart"/>
      <w:r w:rsidR="00B13FA8" w:rsidRPr="007C0B27">
        <w:rPr>
          <w:szCs w:val="18"/>
        </w:rPr>
        <w:t>a first priority</w:t>
      </w:r>
      <w:proofErr w:type="gramEnd"/>
      <w:r w:rsidR="00B13FA8" w:rsidRPr="007C0B27">
        <w:rPr>
          <w:szCs w:val="18"/>
        </w:rPr>
        <w:t xml:space="preserve"> as part of </w:t>
      </w:r>
      <w:r w:rsidR="00F512DF">
        <w:rPr>
          <w:szCs w:val="18"/>
        </w:rPr>
        <w:t xml:space="preserve">the progressive revision of </w:t>
      </w:r>
      <w:r w:rsidR="00B13FA8" w:rsidRPr="007C0B27">
        <w:rPr>
          <w:szCs w:val="18"/>
        </w:rPr>
        <w:t>Section 4</w:t>
      </w:r>
      <w:r w:rsidR="00F512DF">
        <w:rPr>
          <w:szCs w:val="18"/>
        </w:rPr>
        <w:t xml:space="preserve"> of the Aquatic Code</w:t>
      </w:r>
      <w:r w:rsidR="00B13FA8" w:rsidRPr="007C0B27">
        <w:rPr>
          <w:szCs w:val="18"/>
        </w:rPr>
        <w:t>. T</w:t>
      </w:r>
      <w:r w:rsidRPr="007C0B27">
        <w:rPr>
          <w:szCs w:val="18"/>
        </w:rPr>
        <w:t xml:space="preserve">he Commission agreed to </w:t>
      </w:r>
      <w:r w:rsidR="00A65C13">
        <w:rPr>
          <w:szCs w:val="18"/>
        </w:rPr>
        <w:t>redevelop</w:t>
      </w:r>
      <w:r w:rsidRPr="007C0B27">
        <w:rPr>
          <w:szCs w:val="18"/>
        </w:rPr>
        <w:t xml:space="preserve"> Chapter 4.3. to focus solely on compartmentalisation, </w:t>
      </w:r>
      <w:r w:rsidR="00A65C13">
        <w:rPr>
          <w:szCs w:val="18"/>
        </w:rPr>
        <w:t xml:space="preserve">improve the guidance to Members </w:t>
      </w:r>
      <w:r w:rsidRPr="007C0B27">
        <w:rPr>
          <w:szCs w:val="18"/>
        </w:rPr>
        <w:t xml:space="preserve">and to align with other new and revised chapters such as Chapter 4.1. Biosecurity in aquaculture establishments. The Commission </w:t>
      </w:r>
      <w:r w:rsidR="007E692C">
        <w:rPr>
          <w:szCs w:val="18"/>
        </w:rPr>
        <w:t xml:space="preserve">noted </w:t>
      </w:r>
      <w:r w:rsidR="007E692C" w:rsidRPr="007C0B27">
        <w:rPr>
          <w:szCs w:val="18"/>
        </w:rPr>
        <w:t>that</w:t>
      </w:r>
      <w:r w:rsidRPr="007C0B27">
        <w:rPr>
          <w:szCs w:val="18"/>
        </w:rPr>
        <w:t xml:space="preserve"> the revised Chapter 1.4. and </w:t>
      </w:r>
      <w:r w:rsidR="00B5520C">
        <w:rPr>
          <w:szCs w:val="18"/>
        </w:rPr>
        <w:t xml:space="preserve">associated </w:t>
      </w:r>
      <w:r w:rsidRPr="007C0B27">
        <w:rPr>
          <w:szCs w:val="18"/>
        </w:rPr>
        <w:t xml:space="preserve">model Articles X.X.4. - X.X.8. </w:t>
      </w:r>
      <w:r w:rsidR="00B5520C">
        <w:rPr>
          <w:szCs w:val="18"/>
        </w:rPr>
        <w:t>in</w:t>
      </w:r>
      <w:r w:rsidRPr="007C0B27">
        <w:rPr>
          <w:szCs w:val="18"/>
        </w:rPr>
        <w:t xml:space="preserve"> disease</w:t>
      </w:r>
      <w:r w:rsidR="00B5520C">
        <w:rPr>
          <w:szCs w:val="18"/>
        </w:rPr>
        <w:t>-</w:t>
      </w:r>
      <w:r w:rsidRPr="007C0B27">
        <w:rPr>
          <w:szCs w:val="18"/>
        </w:rPr>
        <w:t>specific chapters</w:t>
      </w:r>
      <w:r w:rsidR="00B44454">
        <w:rPr>
          <w:szCs w:val="18"/>
        </w:rPr>
        <w:t xml:space="preserve"> on declaration of freedom</w:t>
      </w:r>
      <w:r w:rsidRPr="007C0B27">
        <w:rPr>
          <w:szCs w:val="18"/>
        </w:rPr>
        <w:t>, includ</w:t>
      </w:r>
      <w:r w:rsidR="00B44454">
        <w:rPr>
          <w:szCs w:val="18"/>
        </w:rPr>
        <w:t>e</w:t>
      </w:r>
      <w:r w:rsidRPr="007C0B27">
        <w:rPr>
          <w:szCs w:val="18"/>
        </w:rPr>
        <w:t xml:space="preserve"> specific reference to the requirements for demonstrating and maintaining freedom at the compartment level</w:t>
      </w:r>
      <w:r w:rsidR="00B44454">
        <w:rPr>
          <w:szCs w:val="18"/>
        </w:rPr>
        <w:t xml:space="preserve">.  </w:t>
      </w:r>
      <w:r w:rsidR="002D0DB3">
        <w:rPr>
          <w:szCs w:val="18"/>
        </w:rPr>
        <w:t xml:space="preserve">The Commission agreed that </w:t>
      </w:r>
      <w:r w:rsidRPr="007C0B27">
        <w:rPr>
          <w:szCs w:val="18"/>
        </w:rPr>
        <w:t xml:space="preserve">the revision of Chapter 4.3. </w:t>
      </w:r>
      <w:r w:rsidR="002E09E5">
        <w:rPr>
          <w:szCs w:val="18"/>
        </w:rPr>
        <w:t>Application</w:t>
      </w:r>
      <w:r w:rsidR="006C2E91">
        <w:rPr>
          <w:szCs w:val="18"/>
        </w:rPr>
        <w:t xml:space="preserve"> </w:t>
      </w:r>
      <w:r w:rsidR="002D0DB3">
        <w:rPr>
          <w:szCs w:val="18"/>
        </w:rPr>
        <w:t>of Compartmentalisation was the appropriate next step.</w:t>
      </w:r>
      <w:r w:rsidR="002E09E5">
        <w:rPr>
          <w:szCs w:val="18"/>
        </w:rPr>
        <w:t xml:space="preserve"> </w:t>
      </w:r>
    </w:p>
    <w:p w14:paraId="23288AD1" w14:textId="7BD27428" w:rsidR="001B113F" w:rsidRPr="007C0B27" w:rsidRDefault="001B113F" w:rsidP="001B113F">
      <w:pPr>
        <w:pStyle w:val="WOAHL2Paraunderlined"/>
        <w:rPr>
          <w:szCs w:val="18"/>
        </w:rPr>
      </w:pPr>
      <w:r w:rsidRPr="007C0B27">
        <w:rPr>
          <w:szCs w:val="18"/>
        </w:rPr>
        <w:t>September 2022 meeting</w:t>
      </w:r>
    </w:p>
    <w:p w14:paraId="319A934B" w14:textId="00C11A28" w:rsidR="001B113F" w:rsidRPr="007C0B27" w:rsidRDefault="001B113F" w:rsidP="001B113F">
      <w:pPr>
        <w:pStyle w:val="WOAHL2Para"/>
        <w:rPr>
          <w:szCs w:val="18"/>
        </w:rPr>
      </w:pPr>
      <w:r w:rsidRPr="007C0B27">
        <w:rPr>
          <w:szCs w:val="18"/>
        </w:rPr>
        <w:t xml:space="preserve">The Commission agreed that Member experiences using and applying compartmentalisation </w:t>
      </w:r>
      <w:r w:rsidR="00DC6214" w:rsidRPr="007C0B27">
        <w:rPr>
          <w:szCs w:val="18"/>
        </w:rPr>
        <w:t xml:space="preserve">standards </w:t>
      </w:r>
      <w:r w:rsidRPr="007C0B27">
        <w:rPr>
          <w:szCs w:val="18"/>
        </w:rPr>
        <w:t xml:space="preserve">would be useful information to inform the revision of Chapter 4.3. Consequently, the Commission developed a short questionnaire (five questions) and </w:t>
      </w:r>
      <w:r w:rsidR="00E517C2">
        <w:rPr>
          <w:szCs w:val="18"/>
        </w:rPr>
        <w:t xml:space="preserve">wished to </w:t>
      </w:r>
      <w:r w:rsidRPr="007C0B27">
        <w:rPr>
          <w:szCs w:val="18"/>
        </w:rPr>
        <w:t>invite Members to answer these questions</w:t>
      </w:r>
      <w:r w:rsidR="00EA0F0F">
        <w:rPr>
          <w:szCs w:val="18"/>
        </w:rPr>
        <w:t>. Member response</w:t>
      </w:r>
      <w:r w:rsidR="002B15D3">
        <w:rPr>
          <w:szCs w:val="18"/>
        </w:rPr>
        <w:t xml:space="preserve"> will be considered by the Commission at</w:t>
      </w:r>
      <w:r w:rsidRPr="007C0B27">
        <w:rPr>
          <w:szCs w:val="18"/>
        </w:rPr>
        <w:t xml:space="preserve"> its February </w:t>
      </w:r>
      <w:r w:rsidR="000A2BAF" w:rsidRPr="007C0B27">
        <w:rPr>
          <w:szCs w:val="18"/>
        </w:rPr>
        <w:t>202</w:t>
      </w:r>
      <w:r w:rsidR="000A2BAF">
        <w:rPr>
          <w:szCs w:val="18"/>
        </w:rPr>
        <w:t>3</w:t>
      </w:r>
      <w:r w:rsidR="000A2BAF" w:rsidRPr="007C0B27">
        <w:rPr>
          <w:szCs w:val="18"/>
        </w:rPr>
        <w:t xml:space="preserve"> </w:t>
      </w:r>
      <w:r w:rsidRPr="007C0B27">
        <w:rPr>
          <w:szCs w:val="18"/>
        </w:rPr>
        <w:t xml:space="preserve">meeting as it continues its work to revise Chapter 4.3. </w:t>
      </w:r>
      <w:r w:rsidRPr="007C0B27" w:rsidDel="00582E15">
        <w:rPr>
          <w:szCs w:val="18"/>
        </w:rPr>
        <w:t xml:space="preserve">to </w:t>
      </w:r>
      <w:r w:rsidRPr="007C0B27">
        <w:rPr>
          <w:szCs w:val="18"/>
        </w:rPr>
        <w:t>meet the needs of Members</w:t>
      </w:r>
      <w:r w:rsidR="00B11319" w:rsidRPr="007C0B27">
        <w:rPr>
          <w:szCs w:val="18"/>
        </w:rPr>
        <w:t>.</w:t>
      </w:r>
      <w:r w:rsidRPr="007C0B27">
        <w:rPr>
          <w:szCs w:val="18"/>
        </w:rPr>
        <w:t xml:space="preserve"> </w:t>
      </w:r>
    </w:p>
    <w:p w14:paraId="28794608" w14:textId="017AEB10" w:rsidR="00F759FA" w:rsidRPr="007C0B27" w:rsidRDefault="00F759FA" w:rsidP="007371EC">
      <w:pPr>
        <w:pStyle w:val="WOAHL2Para"/>
        <w:rPr>
          <w:szCs w:val="18"/>
        </w:rPr>
      </w:pPr>
      <w:r w:rsidRPr="007C0B27">
        <w:rPr>
          <w:szCs w:val="18"/>
        </w:rPr>
        <w:t xml:space="preserve">The Member engagement questionnaire is presented as </w:t>
      </w:r>
      <w:hyperlink w:anchor="A16" w:history="1">
        <w:r w:rsidRPr="00817318">
          <w:rPr>
            <w:rStyle w:val="Hyperlink"/>
            <w:szCs w:val="18"/>
          </w:rPr>
          <w:t xml:space="preserve">Annex </w:t>
        </w:r>
        <w:r w:rsidR="007372C9" w:rsidRPr="00817318">
          <w:rPr>
            <w:rStyle w:val="Hyperlink"/>
            <w:szCs w:val="18"/>
          </w:rPr>
          <w:t>1</w:t>
        </w:r>
        <w:r w:rsidR="00F83A57" w:rsidRPr="00817318">
          <w:rPr>
            <w:rStyle w:val="Hyperlink"/>
            <w:szCs w:val="18"/>
          </w:rPr>
          <w:t>6</w:t>
        </w:r>
      </w:hyperlink>
      <w:r w:rsidRPr="007C0B27">
        <w:rPr>
          <w:color w:val="E05435" w:themeColor="text1"/>
          <w:szCs w:val="18"/>
        </w:rPr>
        <w:t xml:space="preserve"> </w:t>
      </w:r>
      <w:r w:rsidRPr="007C0B27">
        <w:rPr>
          <w:szCs w:val="18"/>
        </w:rPr>
        <w:t>for comments.</w:t>
      </w:r>
    </w:p>
    <w:p w14:paraId="66D721FE" w14:textId="33824095" w:rsidR="00255EF0" w:rsidRPr="007C0B27" w:rsidRDefault="00255EF0" w:rsidP="00255EF0">
      <w:pPr>
        <w:pStyle w:val="WOAHNH1"/>
        <w:rPr>
          <w:szCs w:val="18"/>
        </w:rPr>
      </w:pPr>
      <w:bookmarkStart w:id="64" w:name="_Toc117686595"/>
      <w:bookmarkStart w:id="65" w:name="_Toc118301864"/>
      <w:r w:rsidRPr="007C0B27">
        <w:rPr>
          <w:szCs w:val="18"/>
        </w:rPr>
        <w:t>Items for Member information</w:t>
      </w:r>
      <w:bookmarkEnd w:id="63"/>
      <w:bookmarkEnd w:id="64"/>
      <w:bookmarkEnd w:id="65"/>
    </w:p>
    <w:p w14:paraId="410692E0" w14:textId="08FCC94E" w:rsidR="0056001C" w:rsidRPr="007C0B27" w:rsidRDefault="00D25758" w:rsidP="001A25CB">
      <w:pPr>
        <w:pStyle w:val="WOAHNH2"/>
        <w:rPr>
          <w:szCs w:val="18"/>
        </w:rPr>
      </w:pPr>
      <w:bookmarkStart w:id="66" w:name="_Toc117686596"/>
      <w:bookmarkStart w:id="67" w:name="_Toc118301865"/>
      <w:bookmarkStart w:id="68" w:name="_Toc111647651"/>
      <w:r w:rsidRPr="007C0B27">
        <w:rPr>
          <w:szCs w:val="18"/>
        </w:rPr>
        <w:t>Glossary definitions ‘Competent Authority’, ‘Veterinary Authority’ and ‘Aquatic Animal Health Services’</w:t>
      </w:r>
      <w:bookmarkEnd w:id="66"/>
      <w:bookmarkEnd w:id="67"/>
    </w:p>
    <w:p w14:paraId="1A2967D8" w14:textId="77777777" w:rsidR="005E2ABD" w:rsidRPr="007C0B27" w:rsidRDefault="005E2ABD" w:rsidP="005E2ABD">
      <w:pPr>
        <w:pStyle w:val="WOAHL2Paraunderlined"/>
        <w:rPr>
          <w:szCs w:val="18"/>
        </w:rPr>
      </w:pPr>
      <w:r w:rsidRPr="007C0B27">
        <w:rPr>
          <w:szCs w:val="18"/>
        </w:rPr>
        <w:t>Background</w:t>
      </w:r>
    </w:p>
    <w:p w14:paraId="73A05FFE" w14:textId="547F7116" w:rsidR="005E2ABD" w:rsidRPr="007C0B27" w:rsidRDefault="005E2ABD" w:rsidP="005E2ABD">
      <w:pPr>
        <w:pStyle w:val="WOAHL2Paraunderlined"/>
        <w:rPr>
          <w:szCs w:val="18"/>
          <w:u w:val="none"/>
        </w:rPr>
      </w:pPr>
      <w:r w:rsidRPr="007C0B27">
        <w:rPr>
          <w:szCs w:val="18"/>
          <w:u w:val="none"/>
        </w:rPr>
        <w:t>In May 2022, revised Glossary definitions for ‘Competent Authority’, ‘Veterinary Authority’ and ‘Aquatic Animal Health Services’ were adopted. The Aquatic Animals Commission agreed that once these revised Glossary definitions were adopted it would undertake a comprehensive review of their usage throughout the Aquatic Code. Previous Commission reports where this item was discussed</w:t>
      </w:r>
      <w:r w:rsidR="00BF0354">
        <w:rPr>
          <w:szCs w:val="18"/>
          <w:u w:val="none"/>
        </w:rPr>
        <w:t>.</w:t>
      </w:r>
    </w:p>
    <w:p w14:paraId="2012D305" w14:textId="77777777" w:rsidR="00A63354" w:rsidRPr="007C0B27" w:rsidRDefault="00A63354" w:rsidP="00A63354">
      <w:pPr>
        <w:pStyle w:val="WOAHL2Paraunderlined"/>
        <w:rPr>
          <w:szCs w:val="18"/>
        </w:rPr>
      </w:pPr>
      <w:r w:rsidRPr="007C0B27">
        <w:rPr>
          <w:szCs w:val="18"/>
        </w:rPr>
        <w:t>Previous Commission reports where this item was discussed</w:t>
      </w:r>
    </w:p>
    <w:p w14:paraId="6A8F7919" w14:textId="54BCD1E0" w:rsidR="005E2ABD" w:rsidRPr="007C0B27" w:rsidRDefault="005E2ABD" w:rsidP="005E2ABD">
      <w:pPr>
        <w:pStyle w:val="WOAHL2Para"/>
        <w:rPr>
          <w:szCs w:val="18"/>
        </w:rPr>
      </w:pPr>
      <w:r w:rsidRPr="007C0B27">
        <w:rPr>
          <w:szCs w:val="18"/>
        </w:rPr>
        <w:t xml:space="preserve">September 2020 (Item 4.5.3., page 9); September 2021 (Item 5.1.2.2., page 7); February 2022 (Part A: Item 4.1.2.2., page 8). </w:t>
      </w:r>
    </w:p>
    <w:p w14:paraId="1D25AE98" w14:textId="77777777" w:rsidR="005E2ABD" w:rsidRPr="007C0B27" w:rsidRDefault="005E2ABD" w:rsidP="005E2ABD">
      <w:pPr>
        <w:pStyle w:val="WOAHL2Paraunderlined"/>
        <w:rPr>
          <w:szCs w:val="18"/>
        </w:rPr>
      </w:pPr>
      <w:r w:rsidRPr="007C0B27">
        <w:rPr>
          <w:szCs w:val="18"/>
        </w:rPr>
        <w:t>September 2022 meeting</w:t>
      </w:r>
    </w:p>
    <w:p w14:paraId="49A7B005" w14:textId="319D2E04" w:rsidR="005E2ABD" w:rsidRPr="007C0B27" w:rsidRDefault="005E2ABD" w:rsidP="005E2ABD">
      <w:pPr>
        <w:pStyle w:val="WOAHL2Para"/>
        <w:rPr>
          <w:szCs w:val="18"/>
        </w:rPr>
      </w:pPr>
      <w:r w:rsidRPr="007C0B27">
        <w:rPr>
          <w:szCs w:val="18"/>
        </w:rPr>
        <w:t xml:space="preserve">During the Bureau meeting of the Aquatic Animals Commission and the Code Commission, it was agreed that the two Commissions </w:t>
      </w:r>
      <w:r w:rsidR="00DE47FE">
        <w:rPr>
          <w:szCs w:val="18"/>
        </w:rPr>
        <w:t>w</w:t>
      </w:r>
      <w:r w:rsidR="00DE47FE" w:rsidRPr="007C0B27">
        <w:rPr>
          <w:szCs w:val="18"/>
        </w:rPr>
        <w:t>ould</w:t>
      </w:r>
      <w:r w:rsidRPr="007C0B27" w:rsidDel="00515892">
        <w:rPr>
          <w:szCs w:val="18"/>
        </w:rPr>
        <w:t xml:space="preserve"> </w:t>
      </w:r>
      <w:r w:rsidRPr="007C0B27">
        <w:rPr>
          <w:szCs w:val="18"/>
        </w:rPr>
        <w:t xml:space="preserve">coordinate </w:t>
      </w:r>
      <w:r w:rsidR="009146BD">
        <w:rPr>
          <w:szCs w:val="18"/>
        </w:rPr>
        <w:t>their</w:t>
      </w:r>
      <w:r w:rsidR="009146BD" w:rsidRPr="007C0B27">
        <w:rPr>
          <w:szCs w:val="18"/>
        </w:rPr>
        <w:t xml:space="preserve"> </w:t>
      </w:r>
      <w:r w:rsidRPr="007C0B27">
        <w:rPr>
          <w:szCs w:val="18"/>
        </w:rPr>
        <w:t>respective work to review and amend</w:t>
      </w:r>
      <w:r w:rsidR="002E10E4" w:rsidRPr="007C0B27">
        <w:rPr>
          <w:szCs w:val="18"/>
        </w:rPr>
        <w:t xml:space="preserve"> </w:t>
      </w:r>
      <w:r w:rsidRPr="007C0B27">
        <w:rPr>
          <w:szCs w:val="18"/>
        </w:rPr>
        <w:t>usage of the revised definitions in the two Codes, as relevant.</w:t>
      </w:r>
    </w:p>
    <w:p w14:paraId="41188F80" w14:textId="5E31F1B8" w:rsidR="005E2ABD" w:rsidRPr="007C0B27" w:rsidRDefault="005E2ABD" w:rsidP="005E2ABD">
      <w:pPr>
        <w:pStyle w:val="WOAHL2Para"/>
        <w:rPr>
          <w:szCs w:val="18"/>
        </w:rPr>
      </w:pPr>
      <w:r w:rsidRPr="007C0B27">
        <w:rPr>
          <w:szCs w:val="18"/>
        </w:rPr>
        <w:t xml:space="preserve">The two Commissions agreed to share </w:t>
      </w:r>
      <w:r w:rsidR="009146BD">
        <w:rPr>
          <w:szCs w:val="18"/>
        </w:rPr>
        <w:t>their</w:t>
      </w:r>
      <w:r w:rsidR="009146BD" w:rsidRPr="007C0B27">
        <w:rPr>
          <w:szCs w:val="18"/>
        </w:rPr>
        <w:t xml:space="preserve"> </w:t>
      </w:r>
      <w:r w:rsidRPr="007C0B27">
        <w:rPr>
          <w:szCs w:val="18"/>
        </w:rPr>
        <w:t xml:space="preserve">respective proposals prior to its February 2023 meetings and to </w:t>
      </w:r>
      <w:r w:rsidR="00451630">
        <w:rPr>
          <w:szCs w:val="18"/>
        </w:rPr>
        <w:t>circulate</w:t>
      </w:r>
      <w:r w:rsidR="003E4940">
        <w:rPr>
          <w:szCs w:val="18"/>
        </w:rPr>
        <w:t xml:space="preserve"> </w:t>
      </w:r>
      <w:r w:rsidR="00033DA1">
        <w:rPr>
          <w:szCs w:val="18"/>
        </w:rPr>
        <w:t xml:space="preserve">the </w:t>
      </w:r>
      <w:r w:rsidRPr="007C0B27">
        <w:rPr>
          <w:szCs w:val="18"/>
        </w:rPr>
        <w:t xml:space="preserve">proposed respective amendments in </w:t>
      </w:r>
      <w:r w:rsidR="00033DA1">
        <w:rPr>
          <w:szCs w:val="18"/>
        </w:rPr>
        <w:t>their</w:t>
      </w:r>
      <w:r w:rsidR="00033DA1" w:rsidRPr="007C0B27">
        <w:rPr>
          <w:szCs w:val="18"/>
        </w:rPr>
        <w:t xml:space="preserve"> </w:t>
      </w:r>
      <w:r w:rsidRPr="007C0B27">
        <w:rPr>
          <w:szCs w:val="18"/>
        </w:rPr>
        <w:t xml:space="preserve">February 2023 reports.  </w:t>
      </w:r>
    </w:p>
    <w:p w14:paraId="0900A238" w14:textId="42F463A0" w:rsidR="00255EF0" w:rsidRPr="007C0B27" w:rsidRDefault="00255EF0" w:rsidP="00255EF0">
      <w:pPr>
        <w:pStyle w:val="WOAHNH2"/>
        <w:rPr>
          <w:szCs w:val="18"/>
        </w:rPr>
      </w:pPr>
      <w:bookmarkStart w:id="69" w:name="_Toc115438171"/>
      <w:bookmarkStart w:id="70" w:name="_Toc115438172"/>
      <w:bookmarkStart w:id="71" w:name="_Toc115438173"/>
      <w:bookmarkStart w:id="72" w:name="_Toc115438174"/>
      <w:bookmarkStart w:id="73" w:name="_Toc115438175"/>
      <w:bookmarkStart w:id="74" w:name="_Toc115438176"/>
      <w:bookmarkStart w:id="75" w:name="_Toc115438177"/>
      <w:bookmarkStart w:id="76" w:name="_Toc115438178"/>
      <w:bookmarkStart w:id="77" w:name="_Toc115438179"/>
      <w:bookmarkStart w:id="78" w:name="_Toc117686597"/>
      <w:bookmarkStart w:id="79" w:name="_Toc118301866"/>
      <w:bookmarkEnd w:id="69"/>
      <w:bookmarkEnd w:id="70"/>
      <w:bookmarkEnd w:id="71"/>
      <w:bookmarkEnd w:id="72"/>
      <w:bookmarkEnd w:id="73"/>
      <w:bookmarkEnd w:id="74"/>
      <w:bookmarkEnd w:id="75"/>
      <w:bookmarkEnd w:id="76"/>
      <w:bookmarkEnd w:id="77"/>
      <w:r w:rsidRPr="007C0B27">
        <w:rPr>
          <w:szCs w:val="18"/>
        </w:rPr>
        <w:t>Emerging diseases</w:t>
      </w:r>
      <w:bookmarkEnd w:id="68"/>
      <w:bookmarkEnd w:id="78"/>
      <w:bookmarkEnd w:id="79"/>
    </w:p>
    <w:p w14:paraId="464552B2" w14:textId="3CADD950" w:rsidR="009023EF" w:rsidRPr="007C0B27" w:rsidRDefault="009023EF" w:rsidP="009023EF">
      <w:pPr>
        <w:pStyle w:val="WOAHNH3"/>
        <w:rPr>
          <w:szCs w:val="18"/>
        </w:rPr>
      </w:pPr>
      <w:bookmarkStart w:id="80" w:name="_Toc111647652"/>
      <w:bookmarkStart w:id="81" w:name="_Toc117686598"/>
      <w:bookmarkStart w:id="82" w:name="_Toc118301867"/>
      <w:r w:rsidRPr="007C0B27">
        <w:rPr>
          <w:szCs w:val="18"/>
        </w:rPr>
        <w:t xml:space="preserve">Infection with carp </w:t>
      </w:r>
      <w:proofErr w:type="spellStart"/>
      <w:r w:rsidRPr="007C0B27">
        <w:rPr>
          <w:szCs w:val="18"/>
        </w:rPr>
        <w:t>edema</w:t>
      </w:r>
      <w:proofErr w:type="spellEnd"/>
      <w:r w:rsidRPr="007C0B27">
        <w:rPr>
          <w:szCs w:val="18"/>
        </w:rPr>
        <w:t xml:space="preserve"> virus (CEV)</w:t>
      </w:r>
      <w:bookmarkEnd w:id="80"/>
      <w:bookmarkEnd w:id="81"/>
      <w:bookmarkEnd w:id="82"/>
    </w:p>
    <w:p w14:paraId="682276A9" w14:textId="0C85AE88" w:rsidR="009023EF" w:rsidRPr="007C0B27" w:rsidRDefault="009023EF" w:rsidP="009023EF">
      <w:pPr>
        <w:pStyle w:val="WOAHL3Para"/>
        <w:rPr>
          <w:szCs w:val="18"/>
        </w:rPr>
      </w:pPr>
      <w:r w:rsidRPr="007C0B27">
        <w:rPr>
          <w:szCs w:val="18"/>
        </w:rPr>
        <w:t>Comments were received from Japan.</w:t>
      </w:r>
    </w:p>
    <w:p w14:paraId="75C8F081" w14:textId="77777777" w:rsidR="00A700AD" w:rsidRPr="007C0B27" w:rsidRDefault="00A700AD" w:rsidP="00A700AD">
      <w:pPr>
        <w:pStyle w:val="WOAHL3Paraunderlined"/>
        <w:rPr>
          <w:szCs w:val="18"/>
        </w:rPr>
      </w:pPr>
      <w:r w:rsidRPr="007C0B27">
        <w:rPr>
          <w:szCs w:val="18"/>
        </w:rPr>
        <w:t>Background</w:t>
      </w:r>
    </w:p>
    <w:p w14:paraId="38BF8C2F" w14:textId="696078BD" w:rsidR="00A700AD" w:rsidRPr="007C0B27" w:rsidRDefault="00A700AD" w:rsidP="00A700AD">
      <w:pPr>
        <w:pStyle w:val="WOAHL3Para"/>
        <w:rPr>
          <w:szCs w:val="18"/>
        </w:rPr>
      </w:pPr>
      <w:r w:rsidRPr="007C0B27">
        <w:rPr>
          <w:szCs w:val="18"/>
        </w:rPr>
        <w:lastRenderedPageBreak/>
        <w:t>At its February 2020 meeting, the Aquatic Animals Commission reviewed the scientific information for infection with CEV and agreed it met the OIE definition of an ‘emerging disease’ and, as such, Members should report it in accordance with Article 1.1.4. of Chapter 1.</w:t>
      </w:r>
      <w:r w:rsidR="00DF44CE" w:rsidRPr="007C0B27">
        <w:rPr>
          <w:szCs w:val="18"/>
        </w:rPr>
        <w:t>1</w:t>
      </w:r>
      <w:r w:rsidRPr="007C0B27">
        <w:rPr>
          <w:szCs w:val="18"/>
        </w:rPr>
        <w:t xml:space="preserve">. </w:t>
      </w:r>
      <w:r w:rsidR="00DF44CE" w:rsidRPr="007C0B27">
        <w:rPr>
          <w:szCs w:val="18"/>
        </w:rPr>
        <w:t xml:space="preserve">Notification of </w:t>
      </w:r>
      <w:r w:rsidR="00184B22" w:rsidRPr="007C0B27">
        <w:rPr>
          <w:szCs w:val="18"/>
        </w:rPr>
        <w:t>diseases, and provision of epidemiological information</w:t>
      </w:r>
      <w:r w:rsidR="002C17A0" w:rsidRPr="007C0B27">
        <w:rPr>
          <w:szCs w:val="18"/>
        </w:rPr>
        <w:t>,</w:t>
      </w:r>
      <w:r w:rsidR="00DF44CE" w:rsidRPr="007C0B27">
        <w:rPr>
          <w:szCs w:val="18"/>
        </w:rPr>
        <w:t xml:space="preserve"> </w:t>
      </w:r>
      <w:r w:rsidRPr="007C0B27">
        <w:rPr>
          <w:szCs w:val="18"/>
        </w:rPr>
        <w:t xml:space="preserve">of the </w:t>
      </w:r>
      <w:r w:rsidRPr="007C0B27">
        <w:rPr>
          <w:i/>
          <w:szCs w:val="18"/>
        </w:rPr>
        <w:t>Aquatic Code</w:t>
      </w:r>
      <w:r w:rsidRPr="007C0B27">
        <w:rPr>
          <w:szCs w:val="18"/>
        </w:rPr>
        <w:t xml:space="preserve">. </w:t>
      </w:r>
    </w:p>
    <w:p w14:paraId="52479F93" w14:textId="592D7BFE" w:rsidR="00A700AD" w:rsidRPr="007C0B27" w:rsidRDefault="00A700AD" w:rsidP="00A700AD">
      <w:pPr>
        <w:pStyle w:val="WOAHL3Para"/>
        <w:rPr>
          <w:szCs w:val="18"/>
        </w:rPr>
      </w:pPr>
      <w:r w:rsidRPr="007C0B27">
        <w:rPr>
          <w:szCs w:val="18"/>
        </w:rPr>
        <w:t xml:space="preserve">At its February and September 2021 meetings, the Commission reviewed Member comments and new scientific evidence on infection with CEV and noted that infection with CEV continues to be reported to cause mortality events in wild and farmed populations but that the severity of the impact on production is not clear. </w:t>
      </w:r>
    </w:p>
    <w:p w14:paraId="20C1B3FB" w14:textId="5229D2C8" w:rsidR="00A700AD" w:rsidRPr="007C0B27" w:rsidRDefault="00A700AD" w:rsidP="00A700AD">
      <w:pPr>
        <w:pStyle w:val="WOAHL3Para"/>
        <w:rPr>
          <w:szCs w:val="18"/>
        </w:rPr>
      </w:pPr>
      <w:r w:rsidRPr="007C0B27">
        <w:rPr>
          <w:szCs w:val="18"/>
        </w:rPr>
        <w:t xml:space="preserve">At its February 2022 meeting, the Commission reviewed new scientific evidence and highlighted </w:t>
      </w:r>
      <w:proofErr w:type="gramStart"/>
      <w:r w:rsidRPr="007C0B27">
        <w:rPr>
          <w:szCs w:val="18"/>
        </w:rPr>
        <w:t>that mortalities</w:t>
      </w:r>
      <w:proofErr w:type="gramEnd"/>
      <w:r w:rsidRPr="007C0B27">
        <w:rPr>
          <w:szCs w:val="18"/>
        </w:rPr>
        <w:t xml:space="preserve"> caused by infection with CEV is reported to be of concern among scientists and ornamental fish breeders with more reports of detection and articles in scientific literature published every year. The Commission also noted that the genome of CEV published in 2021 will assist in the promotion of epidemiological studies, phylogenetic analysis of CEV and development of new diagnostic assays for infection with CEV in the future. The Commission reiterated, that new detections of infection with CEV should be reported to WOAH as an emerging disease, in accordance with Article 1.1.4. of the </w:t>
      </w:r>
      <w:r w:rsidRPr="007C0B27">
        <w:rPr>
          <w:i/>
          <w:szCs w:val="18"/>
        </w:rPr>
        <w:t>Aquatic Code</w:t>
      </w:r>
      <w:r w:rsidRPr="007C0B27">
        <w:rPr>
          <w:szCs w:val="18"/>
        </w:rPr>
        <w:t>.</w:t>
      </w:r>
    </w:p>
    <w:p w14:paraId="42225509" w14:textId="77777777" w:rsidR="00A700AD" w:rsidRPr="007C0B27" w:rsidRDefault="00A700AD" w:rsidP="00A700AD">
      <w:pPr>
        <w:pStyle w:val="WOAHL3Paraunderlined"/>
        <w:rPr>
          <w:szCs w:val="18"/>
        </w:rPr>
      </w:pPr>
      <w:r w:rsidRPr="007C0B27">
        <w:rPr>
          <w:szCs w:val="18"/>
        </w:rPr>
        <w:t>Previous Commission reports where this item was discussed</w:t>
      </w:r>
    </w:p>
    <w:p w14:paraId="3A252498" w14:textId="77777777" w:rsidR="00A700AD" w:rsidRPr="007C0B27" w:rsidRDefault="00A700AD" w:rsidP="00A700AD">
      <w:pPr>
        <w:pStyle w:val="WOAHL3Para"/>
        <w:rPr>
          <w:szCs w:val="18"/>
          <w:lang w:eastAsia="en-CA"/>
        </w:rPr>
      </w:pPr>
      <w:r w:rsidRPr="007C0B27">
        <w:rPr>
          <w:szCs w:val="18"/>
          <w:lang w:eastAsia="en-CA"/>
        </w:rPr>
        <w:t>February 2020 (Item 7.3.3., page 17); September 2020 (Item 6.3., page 17); February 2021 (Part B: Item 2.2., page 11); September 2021 (Item 5.2.1.1., page 27); February 2022 report (Part B: Item 2.2.1.1., page 6).</w:t>
      </w:r>
    </w:p>
    <w:p w14:paraId="3DF9AB64" w14:textId="77777777" w:rsidR="00A700AD" w:rsidRPr="007C0B27" w:rsidRDefault="00A700AD" w:rsidP="00A700AD">
      <w:pPr>
        <w:pStyle w:val="WOAHL3Paraunderlined"/>
        <w:rPr>
          <w:szCs w:val="18"/>
        </w:rPr>
      </w:pPr>
      <w:r w:rsidRPr="007C0B27">
        <w:rPr>
          <w:szCs w:val="18"/>
        </w:rPr>
        <w:t>September 2022 meeting</w:t>
      </w:r>
    </w:p>
    <w:p w14:paraId="2E3102CE" w14:textId="3BB372B8" w:rsidR="00A700AD" w:rsidRPr="007C0B27" w:rsidRDefault="00A700AD" w:rsidP="00A700AD">
      <w:pPr>
        <w:pStyle w:val="WOAHL3Para"/>
        <w:rPr>
          <w:szCs w:val="18"/>
        </w:rPr>
      </w:pPr>
      <w:r w:rsidRPr="007C0B27">
        <w:rPr>
          <w:szCs w:val="18"/>
        </w:rPr>
        <w:t xml:space="preserve">The Commission reviewed new scientific evidence for infection with CEV and noted that since its February 2022 meeting there have been several more outbreaks reported in the Asia Pacific region. The Commission recognised that there is still uncertainty as to the impact associated with infection with CEV and the extent of the spread globally, particularly within Europe. The Commission agreed that this uncertainty emphasises the importance of Members reporting new detections of infection with CEV as an emerging disease, to ensure the collection of epidemiological information and maintain awareness of the spread of this </w:t>
      </w:r>
      <w:r w:rsidR="00C11C0B">
        <w:rPr>
          <w:szCs w:val="18"/>
        </w:rPr>
        <w:t>pathogen</w:t>
      </w:r>
      <w:r w:rsidRPr="007C0B27">
        <w:rPr>
          <w:szCs w:val="18"/>
        </w:rPr>
        <w:t xml:space="preserve">. </w:t>
      </w:r>
    </w:p>
    <w:p w14:paraId="29456CC2" w14:textId="04AABF10" w:rsidR="00A700AD" w:rsidRPr="007C0B27" w:rsidRDefault="00A700AD" w:rsidP="00A700AD">
      <w:pPr>
        <w:pStyle w:val="WOAHL3Para"/>
        <w:rPr>
          <w:szCs w:val="18"/>
        </w:rPr>
      </w:pPr>
      <w:r w:rsidRPr="007C0B27">
        <w:rPr>
          <w:szCs w:val="18"/>
        </w:rPr>
        <w:t>The Commission agreed that infection with CEV still met the WOAH definition of an ‘emerging disease’</w:t>
      </w:r>
      <w:r w:rsidR="00D966F3" w:rsidRPr="007C0B27">
        <w:rPr>
          <w:szCs w:val="18"/>
        </w:rPr>
        <w:t>.</w:t>
      </w:r>
      <w:r w:rsidRPr="007C0B27">
        <w:rPr>
          <w:szCs w:val="18"/>
        </w:rPr>
        <w:t xml:space="preserve"> Once again, the Commission requested Members to provide any </w:t>
      </w:r>
      <w:r w:rsidR="00C11C0B">
        <w:rPr>
          <w:szCs w:val="18"/>
        </w:rPr>
        <w:t>relevant</w:t>
      </w:r>
      <w:r w:rsidR="00C11C0B" w:rsidRPr="007C0B27">
        <w:rPr>
          <w:szCs w:val="18"/>
        </w:rPr>
        <w:t xml:space="preserve"> </w:t>
      </w:r>
      <w:r w:rsidRPr="007C0B27">
        <w:rPr>
          <w:szCs w:val="18"/>
        </w:rPr>
        <w:t xml:space="preserve">information on infection with CEV to </w:t>
      </w:r>
      <w:r w:rsidR="00971A89">
        <w:rPr>
          <w:szCs w:val="18"/>
        </w:rPr>
        <w:t>inform</w:t>
      </w:r>
      <w:r w:rsidRPr="007C0B27">
        <w:rPr>
          <w:szCs w:val="18"/>
        </w:rPr>
        <w:t xml:space="preserve"> the Commission</w:t>
      </w:r>
      <w:r w:rsidR="00971A89">
        <w:rPr>
          <w:szCs w:val="18"/>
        </w:rPr>
        <w:t>’s</w:t>
      </w:r>
      <w:r w:rsidRPr="007C0B27">
        <w:rPr>
          <w:szCs w:val="18"/>
        </w:rPr>
        <w:t xml:space="preserve"> </w:t>
      </w:r>
      <w:r w:rsidR="00971A89">
        <w:rPr>
          <w:szCs w:val="18"/>
        </w:rPr>
        <w:t>consideration whether</w:t>
      </w:r>
      <w:r w:rsidRPr="007C0B27">
        <w:rPr>
          <w:szCs w:val="18"/>
        </w:rPr>
        <w:t xml:space="preserve"> the criteria for listing (Chapter 1.2.) should be applied or if it should no longer be considered as an emerging disease. </w:t>
      </w:r>
    </w:p>
    <w:p w14:paraId="6B5DA257" w14:textId="4B819879" w:rsidR="00A700AD" w:rsidRPr="002B4284" w:rsidRDefault="00A700AD" w:rsidP="00A700AD">
      <w:pPr>
        <w:pStyle w:val="WOAHL3Para"/>
        <w:rPr>
          <w:szCs w:val="18"/>
        </w:rPr>
      </w:pPr>
      <w:r w:rsidRPr="007C0B27">
        <w:rPr>
          <w:szCs w:val="18"/>
        </w:rPr>
        <w:t xml:space="preserve">The Commission reminded Members that a technical disease card has been developed and is available on the WOAH </w:t>
      </w:r>
      <w:r w:rsidRPr="002B4284">
        <w:rPr>
          <w:szCs w:val="18"/>
        </w:rPr>
        <w:t>website at:</w:t>
      </w:r>
      <w:r w:rsidR="0024228B" w:rsidRPr="002B4284">
        <w:rPr>
          <w:szCs w:val="18"/>
        </w:rPr>
        <w:t xml:space="preserve"> </w:t>
      </w:r>
      <w:hyperlink r:id="rId13" w:history="1">
        <w:r w:rsidR="0024228B" w:rsidRPr="002B4284">
          <w:rPr>
            <w:rStyle w:val="Hyperlink"/>
            <w:szCs w:val="18"/>
          </w:rPr>
          <w:t>https://www.woah.org/en/what-we-do/animal-health-and-welfare/animal-diseases/</w:t>
        </w:r>
      </w:hyperlink>
    </w:p>
    <w:p w14:paraId="34A3278D" w14:textId="09C07188" w:rsidR="00723D6F" w:rsidRPr="002B4284" w:rsidRDefault="00723D6F" w:rsidP="00723D6F">
      <w:pPr>
        <w:pStyle w:val="WOAHNH3"/>
        <w:rPr>
          <w:szCs w:val="18"/>
        </w:rPr>
      </w:pPr>
      <w:bookmarkStart w:id="83" w:name="_Toc117686599"/>
      <w:bookmarkStart w:id="84" w:name="_Toc118301868"/>
      <w:bookmarkStart w:id="85" w:name="_Toc111647653"/>
      <w:r w:rsidRPr="002B4284">
        <w:rPr>
          <w:szCs w:val="18"/>
        </w:rPr>
        <w:t xml:space="preserve">Infection with </w:t>
      </w:r>
      <w:r w:rsidR="00A700AD" w:rsidRPr="002B4284">
        <w:rPr>
          <w:szCs w:val="18"/>
        </w:rPr>
        <w:t xml:space="preserve">covert mortality </w:t>
      </w:r>
      <w:r w:rsidRPr="002B4284">
        <w:rPr>
          <w:szCs w:val="18"/>
        </w:rPr>
        <w:t>nodavirus (CMNV)</w:t>
      </w:r>
      <w:bookmarkEnd w:id="83"/>
      <w:bookmarkEnd w:id="84"/>
      <w:r w:rsidRPr="002B4284">
        <w:rPr>
          <w:szCs w:val="18"/>
        </w:rPr>
        <w:t xml:space="preserve"> </w:t>
      </w:r>
    </w:p>
    <w:p w14:paraId="6A5E9192" w14:textId="3AFF25DF" w:rsidR="002225A8" w:rsidRPr="007C0B27" w:rsidRDefault="002225A8" w:rsidP="00723D6F">
      <w:pPr>
        <w:pStyle w:val="WOAHL3Para"/>
        <w:rPr>
          <w:szCs w:val="18"/>
          <w:u w:val="single"/>
        </w:rPr>
      </w:pPr>
      <w:bookmarkStart w:id="86" w:name="_Hlk112686140"/>
      <w:r w:rsidRPr="002B4284">
        <w:rPr>
          <w:szCs w:val="18"/>
          <w:u w:val="single"/>
        </w:rPr>
        <w:t>Background</w:t>
      </w:r>
    </w:p>
    <w:p w14:paraId="4FF8C041" w14:textId="196B194F" w:rsidR="007372C9" w:rsidRDefault="00B406D7" w:rsidP="00723D6F">
      <w:pPr>
        <w:pStyle w:val="WOAHL3Para"/>
        <w:rPr>
          <w:szCs w:val="18"/>
        </w:rPr>
      </w:pPr>
      <w:r w:rsidRPr="007C0B27">
        <w:rPr>
          <w:szCs w:val="18"/>
        </w:rPr>
        <w:t>As part of its workplan, the Aquatic Animals Commission review</w:t>
      </w:r>
      <w:r w:rsidR="004C3F89">
        <w:rPr>
          <w:szCs w:val="18"/>
        </w:rPr>
        <w:t>s</w:t>
      </w:r>
      <w:r w:rsidRPr="007C0B27">
        <w:rPr>
          <w:szCs w:val="18"/>
        </w:rPr>
        <w:t xml:space="preserve"> scientific </w:t>
      </w:r>
      <w:r w:rsidR="00A67995">
        <w:rPr>
          <w:szCs w:val="18"/>
        </w:rPr>
        <w:t xml:space="preserve">information </w:t>
      </w:r>
      <w:r w:rsidRPr="007C0B27">
        <w:rPr>
          <w:szCs w:val="18"/>
        </w:rPr>
        <w:t xml:space="preserve">on new </w:t>
      </w:r>
      <w:r w:rsidR="00DE6F66">
        <w:rPr>
          <w:szCs w:val="18"/>
        </w:rPr>
        <w:t xml:space="preserve">or emerging </w:t>
      </w:r>
      <w:r w:rsidRPr="007C0B27">
        <w:rPr>
          <w:szCs w:val="18"/>
        </w:rPr>
        <w:t>diseases</w:t>
      </w:r>
      <w:r w:rsidR="003B5946">
        <w:rPr>
          <w:szCs w:val="18"/>
        </w:rPr>
        <w:t xml:space="preserve"> to determine whether</w:t>
      </w:r>
      <w:r w:rsidR="00BD3CCF">
        <w:rPr>
          <w:szCs w:val="18"/>
        </w:rPr>
        <w:t xml:space="preserve"> </w:t>
      </w:r>
      <w:r w:rsidR="004C3F89">
        <w:rPr>
          <w:szCs w:val="18"/>
        </w:rPr>
        <w:t xml:space="preserve">any </w:t>
      </w:r>
      <w:r w:rsidR="00BD3CCF">
        <w:rPr>
          <w:szCs w:val="18"/>
        </w:rPr>
        <w:t>action by the Commission is warranted</w:t>
      </w:r>
      <w:r w:rsidRPr="007C0B27">
        <w:rPr>
          <w:szCs w:val="18"/>
        </w:rPr>
        <w:t xml:space="preserve">. </w:t>
      </w:r>
      <w:r w:rsidR="001F3EED">
        <w:rPr>
          <w:szCs w:val="18"/>
        </w:rPr>
        <w:t>R</w:t>
      </w:r>
      <w:r w:rsidRPr="007C0B27">
        <w:rPr>
          <w:szCs w:val="18"/>
        </w:rPr>
        <w:t>eview</w:t>
      </w:r>
      <w:r w:rsidRPr="007C0B27" w:rsidDel="00DE6F66">
        <w:rPr>
          <w:szCs w:val="18"/>
        </w:rPr>
        <w:t xml:space="preserve"> </w:t>
      </w:r>
      <w:r w:rsidR="00DE6F66">
        <w:rPr>
          <w:szCs w:val="18"/>
        </w:rPr>
        <w:t>may</w:t>
      </w:r>
      <w:r w:rsidR="00DE6F66" w:rsidRPr="007C0B27">
        <w:rPr>
          <w:szCs w:val="18"/>
        </w:rPr>
        <w:t xml:space="preserve"> </w:t>
      </w:r>
      <w:r w:rsidRPr="007C0B27">
        <w:rPr>
          <w:szCs w:val="18"/>
        </w:rPr>
        <w:t>be initiate</w:t>
      </w:r>
      <w:r w:rsidR="00E2638A">
        <w:rPr>
          <w:szCs w:val="18"/>
        </w:rPr>
        <w:t>d</w:t>
      </w:r>
      <w:r w:rsidRPr="007C0B27">
        <w:rPr>
          <w:szCs w:val="18"/>
        </w:rPr>
        <w:t xml:space="preserve"> </w:t>
      </w:r>
      <w:r w:rsidR="001F3EED">
        <w:rPr>
          <w:szCs w:val="18"/>
        </w:rPr>
        <w:t>by</w:t>
      </w:r>
      <w:r w:rsidR="001F3EED" w:rsidRPr="007C0B27">
        <w:rPr>
          <w:szCs w:val="18"/>
        </w:rPr>
        <w:t xml:space="preserve"> </w:t>
      </w:r>
      <w:r w:rsidRPr="007C0B27">
        <w:rPr>
          <w:szCs w:val="18"/>
        </w:rPr>
        <w:t xml:space="preserve">the Commission, </w:t>
      </w:r>
      <w:r w:rsidR="001F3EED">
        <w:rPr>
          <w:szCs w:val="18"/>
        </w:rPr>
        <w:t xml:space="preserve">or by requests from </w:t>
      </w:r>
      <w:r w:rsidRPr="007C0B27">
        <w:rPr>
          <w:szCs w:val="18"/>
        </w:rPr>
        <w:t xml:space="preserve">WOAH headquarters, WOAH reference centres, WOAH regional representation, </w:t>
      </w:r>
      <w:r w:rsidRPr="007C0B27">
        <w:rPr>
          <w:i/>
          <w:iCs/>
          <w:szCs w:val="18"/>
        </w:rPr>
        <w:t>ad hoc</w:t>
      </w:r>
      <w:r w:rsidRPr="007C0B27">
        <w:rPr>
          <w:szCs w:val="18"/>
        </w:rPr>
        <w:t xml:space="preserve"> Groups or </w:t>
      </w:r>
      <w:r w:rsidR="001F3EED">
        <w:rPr>
          <w:szCs w:val="18"/>
        </w:rPr>
        <w:t>Members</w:t>
      </w:r>
      <w:r w:rsidRPr="007C0B27">
        <w:rPr>
          <w:szCs w:val="18"/>
        </w:rPr>
        <w:t xml:space="preserve">. Review of new </w:t>
      </w:r>
      <w:r w:rsidR="004C3F89">
        <w:rPr>
          <w:szCs w:val="18"/>
        </w:rPr>
        <w:t>or emerging diseases</w:t>
      </w:r>
      <w:r w:rsidR="004C3F89" w:rsidRPr="007C0B27">
        <w:rPr>
          <w:szCs w:val="18"/>
        </w:rPr>
        <w:t xml:space="preserve"> </w:t>
      </w:r>
      <w:r w:rsidRPr="007C0B27">
        <w:rPr>
          <w:szCs w:val="18"/>
        </w:rPr>
        <w:t>occurs at every Commission meeting.</w:t>
      </w:r>
    </w:p>
    <w:p w14:paraId="72310CCF" w14:textId="6E8DC62E" w:rsidR="00723D6F" w:rsidRPr="00A84300" w:rsidRDefault="00723D6F" w:rsidP="00723D6F">
      <w:pPr>
        <w:pStyle w:val="WOAHL3Para"/>
        <w:rPr>
          <w:szCs w:val="18"/>
          <w:u w:val="single"/>
        </w:rPr>
      </w:pPr>
      <w:r w:rsidRPr="00A84300">
        <w:rPr>
          <w:szCs w:val="18"/>
          <w:u w:val="single"/>
        </w:rPr>
        <w:t>September 2022 meeting</w:t>
      </w:r>
    </w:p>
    <w:p w14:paraId="2D27A8E6" w14:textId="3A9876AF" w:rsidR="00212EF4" w:rsidRPr="00A84300" w:rsidRDefault="001F3EED" w:rsidP="00310F1D">
      <w:pPr>
        <w:pStyle w:val="WOAHL3Para"/>
        <w:rPr>
          <w:szCs w:val="18"/>
        </w:rPr>
      </w:pPr>
      <w:r w:rsidRPr="00A84300">
        <w:rPr>
          <w:szCs w:val="18"/>
        </w:rPr>
        <w:t>The</w:t>
      </w:r>
      <w:r w:rsidR="009B3017" w:rsidRPr="00A84300">
        <w:rPr>
          <w:szCs w:val="18"/>
        </w:rPr>
        <w:t xml:space="preserve"> Commission </w:t>
      </w:r>
      <w:r w:rsidRPr="00A84300">
        <w:rPr>
          <w:szCs w:val="18"/>
        </w:rPr>
        <w:t>considered available information on</w:t>
      </w:r>
      <w:r w:rsidR="009B3017" w:rsidRPr="00A84300">
        <w:rPr>
          <w:szCs w:val="18"/>
        </w:rPr>
        <w:t xml:space="preserve"> </w:t>
      </w:r>
      <w:r w:rsidR="00B14177" w:rsidRPr="00A84300">
        <w:rPr>
          <w:szCs w:val="18"/>
        </w:rPr>
        <w:t>covert mortality nodavirus (</w:t>
      </w:r>
      <w:r w:rsidR="009B3017" w:rsidRPr="00A84300">
        <w:rPr>
          <w:szCs w:val="18"/>
        </w:rPr>
        <w:t>CMNV</w:t>
      </w:r>
      <w:r w:rsidR="00B14177" w:rsidRPr="00A84300">
        <w:rPr>
          <w:szCs w:val="18"/>
        </w:rPr>
        <w:t>)</w:t>
      </w:r>
      <w:r w:rsidR="009B3017" w:rsidRPr="00A84300">
        <w:rPr>
          <w:szCs w:val="18"/>
        </w:rPr>
        <w:t xml:space="preserve"> to determine </w:t>
      </w:r>
      <w:r w:rsidR="00B14177" w:rsidRPr="00A84300">
        <w:rPr>
          <w:szCs w:val="18"/>
        </w:rPr>
        <w:t>if it</w:t>
      </w:r>
      <w:r w:rsidR="009B3017" w:rsidRPr="00A84300">
        <w:rPr>
          <w:szCs w:val="18"/>
        </w:rPr>
        <w:t xml:space="preserve"> meets the WOAH definition of an ‘emerging disease’</w:t>
      </w:r>
      <w:r w:rsidR="00B14177" w:rsidRPr="00A84300">
        <w:rPr>
          <w:szCs w:val="18"/>
        </w:rPr>
        <w:t>.</w:t>
      </w:r>
      <w:r w:rsidR="009B3017" w:rsidRPr="00A84300">
        <w:rPr>
          <w:szCs w:val="18"/>
        </w:rPr>
        <w:t xml:space="preserve"> </w:t>
      </w:r>
      <w:r w:rsidR="00212EF4" w:rsidRPr="00A84300">
        <w:rPr>
          <w:szCs w:val="18"/>
        </w:rPr>
        <w:t xml:space="preserve">The </w:t>
      </w:r>
      <w:r w:rsidR="00212EF4" w:rsidRPr="00A84300" w:rsidDel="001F3EED">
        <w:rPr>
          <w:szCs w:val="18"/>
        </w:rPr>
        <w:t xml:space="preserve">Commission </w:t>
      </w:r>
      <w:r w:rsidR="00212EF4" w:rsidRPr="00A84300">
        <w:rPr>
          <w:szCs w:val="18"/>
        </w:rPr>
        <w:t>noted the wide range of susceptible species and that CMNV can infect and cause disease in crustaceans (</w:t>
      </w:r>
      <w:proofErr w:type="gramStart"/>
      <w:r w:rsidR="00BC700D" w:rsidRPr="00A84300">
        <w:rPr>
          <w:szCs w:val="18"/>
        </w:rPr>
        <w:t>e.g.</w:t>
      </w:r>
      <w:proofErr w:type="gramEnd"/>
      <w:r w:rsidR="00BC700D" w:rsidRPr="00A84300">
        <w:rPr>
          <w:szCs w:val="18"/>
        </w:rPr>
        <w:t xml:space="preserve"> </w:t>
      </w:r>
      <w:r w:rsidR="00212EF4" w:rsidRPr="00A84300">
        <w:rPr>
          <w:szCs w:val="18"/>
        </w:rPr>
        <w:t>white leg shrimp (</w:t>
      </w:r>
      <w:r w:rsidR="00212EF4" w:rsidRPr="00A84300">
        <w:rPr>
          <w:i/>
          <w:szCs w:val="18"/>
        </w:rPr>
        <w:t xml:space="preserve">Penaeus </w:t>
      </w:r>
      <w:proofErr w:type="spellStart"/>
      <w:r w:rsidR="00212EF4" w:rsidRPr="00A84300">
        <w:rPr>
          <w:i/>
          <w:szCs w:val="18"/>
        </w:rPr>
        <w:t>vannamei</w:t>
      </w:r>
      <w:proofErr w:type="spellEnd"/>
      <w:r w:rsidR="00212EF4" w:rsidRPr="00A84300">
        <w:rPr>
          <w:i/>
          <w:szCs w:val="18"/>
        </w:rPr>
        <w:t>)</w:t>
      </w:r>
      <w:r w:rsidR="00212EF4" w:rsidRPr="00A84300">
        <w:rPr>
          <w:szCs w:val="18"/>
        </w:rPr>
        <w:t xml:space="preserve"> and giant river prawns (</w:t>
      </w:r>
      <w:r w:rsidR="00212EF4" w:rsidRPr="00A84300">
        <w:rPr>
          <w:i/>
          <w:szCs w:val="18"/>
        </w:rPr>
        <w:t>Macrobrachium rosenbergii</w:t>
      </w:r>
      <w:r w:rsidR="00212EF4" w:rsidRPr="00A84300">
        <w:rPr>
          <w:szCs w:val="18"/>
        </w:rPr>
        <w:t xml:space="preserve">)) </w:t>
      </w:r>
      <w:r w:rsidR="000D2428" w:rsidRPr="00A84300">
        <w:rPr>
          <w:szCs w:val="18"/>
        </w:rPr>
        <w:t>and</w:t>
      </w:r>
      <w:r w:rsidR="00212EF4" w:rsidRPr="00A84300">
        <w:rPr>
          <w:szCs w:val="18"/>
        </w:rPr>
        <w:t xml:space="preserve"> finfish (</w:t>
      </w:r>
      <w:r w:rsidR="004C1E32" w:rsidRPr="00A84300">
        <w:rPr>
          <w:szCs w:val="18"/>
        </w:rPr>
        <w:t xml:space="preserve">e.g. </w:t>
      </w:r>
      <w:r w:rsidR="00212EF4" w:rsidRPr="00A84300">
        <w:rPr>
          <w:szCs w:val="18"/>
        </w:rPr>
        <w:t>yellow croaker (</w:t>
      </w:r>
      <w:proofErr w:type="spellStart"/>
      <w:r w:rsidR="00212EF4" w:rsidRPr="00A84300">
        <w:rPr>
          <w:i/>
          <w:iCs/>
          <w:szCs w:val="18"/>
        </w:rPr>
        <w:t>Larimichthys</w:t>
      </w:r>
      <w:proofErr w:type="spellEnd"/>
      <w:r w:rsidR="00212EF4" w:rsidRPr="00A84300">
        <w:rPr>
          <w:i/>
          <w:iCs/>
          <w:szCs w:val="18"/>
        </w:rPr>
        <w:t xml:space="preserve"> </w:t>
      </w:r>
      <w:proofErr w:type="spellStart"/>
      <w:r w:rsidR="00212EF4" w:rsidRPr="00A84300">
        <w:rPr>
          <w:i/>
          <w:iCs/>
          <w:szCs w:val="18"/>
        </w:rPr>
        <w:t>crocea</w:t>
      </w:r>
      <w:proofErr w:type="spellEnd"/>
      <w:r w:rsidR="00212EF4" w:rsidRPr="00A84300">
        <w:rPr>
          <w:szCs w:val="18"/>
        </w:rPr>
        <w:t>), Japanese flounder (</w:t>
      </w:r>
      <w:proofErr w:type="spellStart"/>
      <w:r w:rsidR="00212EF4" w:rsidRPr="00A84300">
        <w:rPr>
          <w:i/>
          <w:szCs w:val="18"/>
        </w:rPr>
        <w:t>Paralichthys</w:t>
      </w:r>
      <w:proofErr w:type="spellEnd"/>
      <w:r w:rsidR="00212EF4" w:rsidRPr="00A84300">
        <w:rPr>
          <w:i/>
          <w:szCs w:val="18"/>
        </w:rPr>
        <w:t xml:space="preserve"> </w:t>
      </w:r>
      <w:proofErr w:type="spellStart"/>
      <w:r w:rsidR="00212EF4" w:rsidRPr="00A84300">
        <w:rPr>
          <w:i/>
          <w:szCs w:val="18"/>
        </w:rPr>
        <w:t>olivaceus</w:t>
      </w:r>
      <w:proofErr w:type="spellEnd"/>
      <w:r w:rsidR="00212EF4" w:rsidRPr="00A84300">
        <w:rPr>
          <w:szCs w:val="18"/>
        </w:rPr>
        <w:t>) and zebrafish (</w:t>
      </w:r>
      <w:r w:rsidR="00212EF4" w:rsidRPr="00A84300">
        <w:rPr>
          <w:i/>
          <w:szCs w:val="18"/>
        </w:rPr>
        <w:t>Danio rerio</w:t>
      </w:r>
      <w:r w:rsidR="00212EF4" w:rsidRPr="00A84300">
        <w:rPr>
          <w:szCs w:val="18"/>
        </w:rPr>
        <w:t xml:space="preserve">)). </w:t>
      </w:r>
    </w:p>
    <w:p w14:paraId="262C306C" w14:textId="6A20967D" w:rsidR="006F2205" w:rsidRDefault="00212EF4" w:rsidP="00212EF4">
      <w:pPr>
        <w:pStyle w:val="WOAHL3Para"/>
        <w:rPr>
          <w:szCs w:val="18"/>
        </w:rPr>
      </w:pPr>
      <w:r w:rsidRPr="00A84300">
        <w:rPr>
          <w:szCs w:val="18"/>
        </w:rPr>
        <w:t xml:space="preserve">The Commission noted that </w:t>
      </w:r>
      <w:r w:rsidR="00910D27" w:rsidRPr="00A84300">
        <w:rPr>
          <w:szCs w:val="18"/>
        </w:rPr>
        <w:t xml:space="preserve">reported occurrences </w:t>
      </w:r>
      <w:r w:rsidR="0006745B" w:rsidRPr="00A84300">
        <w:rPr>
          <w:szCs w:val="18"/>
        </w:rPr>
        <w:t xml:space="preserve">of CMNV </w:t>
      </w:r>
      <w:r w:rsidRPr="00A84300">
        <w:rPr>
          <w:szCs w:val="18"/>
        </w:rPr>
        <w:t>indicated the presence of CMNV in Asia</w:t>
      </w:r>
      <w:r w:rsidR="003C579B" w:rsidRPr="00A84300">
        <w:rPr>
          <w:szCs w:val="18"/>
        </w:rPr>
        <w:t xml:space="preserve">. </w:t>
      </w:r>
      <w:r w:rsidR="006F2205" w:rsidRPr="00A84300">
        <w:rPr>
          <w:szCs w:val="18"/>
        </w:rPr>
        <w:t xml:space="preserve">The Commission noted that </w:t>
      </w:r>
      <w:r w:rsidR="00DA2B56" w:rsidRPr="00A84300">
        <w:rPr>
          <w:szCs w:val="18"/>
        </w:rPr>
        <w:t xml:space="preserve">CMNV </w:t>
      </w:r>
      <w:r w:rsidR="00D31BDB" w:rsidRPr="00A84300">
        <w:rPr>
          <w:szCs w:val="18"/>
        </w:rPr>
        <w:t>(</w:t>
      </w:r>
      <w:r w:rsidR="00DA2B56" w:rsidRPr="00A84300">
        <w:rPr>
          <w:szCs w:val="18"/>
        </w:rPr>
        <w:t xml:space="preserve">in </w:t>
      </w:r>
      <w:r w:rsidR="00D31BDB" w:rsidRPr="00A84300">
        <w:rPr>
          <w:szCs w:val="18"/>
        </w:rPr>
        <w:t>crustaceans</w:t>
      </w:r>
      <w:r w:rsidR="00D31BDB">
        <w:rPr>
          <w:szCs w:val="18"/>
        </w:rPr>
        <w:t xml:space="preserve">) has been listed in the Asia-Pacific Quarterly Aquatic Animal Disease reporting program </w:t>
      </w:r>
      <w:r w:rsidR="00F1525F">
        <w:rPr>
          <w:szCs w:val="18"/>
        </w:rPr>
        <w:t xml:space="preserve">as “viral covert mortality </w:t>
      </w:r>
      <w:r w:rsidR="00477C25">
        <w:rPr>
          <w:szCs w:val="18"/>
        </w:rPr>
        <w:t>disease” of crustaceans</w:t>
      </w:r>
      <w:r w:rsidR="00F1525F">
        <w:rPr>
          <w:szCs w:val="18"/>
        </w:rPr>
        <w:t xml:space="preserve"> </w:t>
      </w:r>
      <w:r w:rsidR="00D31BDB">
        <w:rPr>
          <w:szCs w:val="18"/>
        </w:rPr>
        <w:t>since 2017.</w:t>
      </w:r>
    </w:p>
    <w:p w14:paraId="658754F9" w14:textId="60F8DFCE" w:rsidR="00212EF4" w:rsidRPr="007C0B27" w:rsidRDefault="003C579B" w:rsidP="00212EF4">
      <w:pPr>
        <w:pStyle w:val="WOAHL3Para"/>
        <w:rPr>
          <w:szCs w:val="18"/>
        </w:rPr>
      </w:pPr>
      <w:r>
        <w:rPr>
          <w:szCs w:val="18"/>
        </w:rPr>
        <w:t>M</w:t>
      </w:r>
      <w:r w:rsidR="00212EF4" w:rsidRPr="007C0B27">
        <w:rPr>
          <w:szCs w:val="18"/>
        </w:rPr>
        <w:t>ortality events and production</w:t>
      </w:r>
      <w:r>
        <w:rPr>
          <w:szCs w:val="18"/>
        </w:rPr>
        <w:t xml:space="preserve"> impacts have been reported in association </w:t>
      </w:r>
      <w:r w:rsidR="006F2205">
        <w:rPr>
          <w:szCs w:val="18"/>
        </w:rPr>
        <w:t>with CMNV infection</w:t>
      </w:r>
      <w:r w:rsidR="00212EF4" w:rsidRPr="007C0B27">
        <w:rPr>
          <w:szCs w:val="18"/>
        </w:rPr>
        <w:t xml:space="preserve">. The presence of viral particles in gonads indicate the possibility of vertical transmission.  </w:t>
      </w:r>
    </w:p>
    <w:p w14:paraId="13D3B0FF" w14:textId="35E21CB2" w:rsidR="00212EF4" w:rsidRPr="007C0B27" w:rsidRDefault="00212EF4" w:rsidP="00212EF4">
      <w:pPr>
        <w:pStyle w:val="WOAHL3Para"/>
        <w:rPr>
          <w:szCs w:val="18"/>
        </w:rPr>
      </w:pPr>
      <w:r w:rsidRPr="007C0B27">
        <w:rPr>
          <w:szCs w:val="18"/>
        </w:rPr>
        <w:lastRenderedPageBreak/>
        <w:t xml:space="preserve">The Commission agreed that infection with CMNV meets the definition of an emerging disease and should be reported to WOAH in accordance with Article 1.1.4. of the </w:t>
      </w:r>
      <w:r w:rsidRPr="007C0B27">
        <w:rPr>
          <w:i/>
          <w:iCs/>
          <w:szCs w:val="18"/>
        </w:rPr>
        <w:t>Aquatic Code</w:t>
      </w:r>
      <w:r w:rsidRPr="007C0B27">
        <w:rPr>
          <w:szCs w:val="18"/>
        </w:rPr>
        <w:t>. The Commission agreed to develop a technical disease card for infection with CMNV that will be published on the WOAH website in the coming months.</w:t>
      </w:r>
    </w:p>
    <w:p w14:paraId="5303BD4A" w14:textId="53530530" w:rsidR="00C82F9A" w:rsidRPr="007C0B27" w:rsidRDefault="00C82F9A" w:rsidP="00C82F9A">
      <w:pPr>
        <w:pStyle w:val="WOAHNH2"/>
        <w:rPr>
          <w:szCs w:val="18"/>
        </w:rPr>
      </w:pPr>
      <w:bookmarkStart w:id="87" w:name="_Toc117686600"/>
      <w:bookmarkStart w:id="88" w:name="_Toc118301869"/>
      <w:bookmarkEnd w:id="86"/>
      <w:r w:rsidRPr="007C0B27">
        <w:rPr>
          <w:szCs w:val="18"/>
        </w:rPr>
        <w:t>E-Certification</w:t>
      </w:r>
      <w:bookmarkEnd w:id="87"/>
      <w:bookmarkEnd w:id="88"/>
    </w:p>
    <w:p w14:paraId="39F67913" w14:textId="2353174D" w:rsidR="006A4A2B" w:rsidRPr="007C0B27" w:rsidRDefault="006A4A2B" w:rsidP="00DC358B">
      <w:pPr>
        <w:pStyle w:val="WOAHL2Para"/>
        <w:rPr>
          <w:szCs w:val="18"/>
        </w:rPr>
      </w:pPr>
      <w:r w:rsidRPr="007C0B27">
        <w:rPr>
          <w:szCs w:val="18"/>
        </w:rPr>
        <w:t>The</w:t>
      </w:r>
      <w:r w:rsidR="00EF4B08" w:rsidDel="007418B7">
        <w:rPr>
          <w:szCs w:val="18"/>
        </w:rPr>
        <w:t xml:space="preserve"> </w:t>
      </w:r>
      <w:r w:rsidRPr="007C0B27">
        <w:rPr>
          <w:szCs w:val="18"/>
        </w:rPr>
        <w:t xml:space="preserve">Secretariat </w:t>
      </w:r>
      <w:r w:rsidR="00D1594F">
        <w:rPr>
          <w:szCs w:val="18"/>
        </w:rPr>
        <w:t>informed</w:t>
      </w:r>
      <w:r w:rsidR="00D1594F" w:rsidRPr="007C0B27">
        <w:rPr>
          <w:szCs w:val="18"/>
        </w:rPr>
        <w:t xml:space="preserve"> </w:t>
      </w:r>
      <w:r w:rsidRPr="007C0B27">
        <w:rPr>
          <w:szCs w:val="18"/>
        </w:rPr>
        <w:t xml:space="preserve">the </w:t>
      </w:r>
      <w:r w:rsidR="00D6169D" w:rsidRPr="007C0B27">
        <w:rPr>
          <w:szCs w:val="18"/>
        </w:rPr>
        <w:t>Aquatic Animals</w:t>
      </w:r>
      <w:r w:rsidRPr="007C0B27">
        <w:rPr>
          <w:szCs w:val="18"/>
        </w:rPr>
        <w:t xml:space="preserve"> Commission </w:t>
      </w:r>
      <w:r w:rsidR="004F752D">
        <w:rPr>
          <w:szCs w:val="18"/>
        </w:rPr>
        <w:t xml:space="preserve">that </w:t>
      </w:r>
      <w:r w:rsidR="004F752D" w:rsidRPr="007C0B27">
        <w:rPr>
          <w:szCs w:val="18"/>
        </w:rPr>
        <w:t>although</w:t>
      </w:r>
      <w:r w:rsidR="004F752D">
        <w:rPr>
          <w:szCs w:val="18"/>
        </w:rPr>
        <w:t xml:space="preserve"> </w:t>
      </w:r>
      <w:r w:rsidRPr="007C0B27">
        <w:rPr>
          <w:szCs w:val="18"/>
        </w:rPr>
        <w:t xml:space="preserve">Member’s adoption of e-certification </w:t>
      </w:r>
      <w:r w:rsidR="004F752D">
        <w:rPr>
          <w:szCs w:val="18"/>
        </w:rPr>
        <w:t>is</w:t>
      </w:r>
      <w:r w:rsidR="004F752D" w:rsidDel="00C84FA7">
        <w:rPr>
          <w:szCs w:val="18"/>
        </w:rPr>
        <w:t xml:space="preserve"> </w:t>
      </w:r>
      <w:r w:rsidRPr="007C0B27">
        <w:rPr>
          <w:szCs w:val="18"/>
        </w:rPr>
        <w:t>limited</w:t>
      </w:r>
      <w:r w:rsidR="004F752D">
        <w:rPr>
          <w:szCs w:val="18"/>
        </w:rPr>
        <w:t>, use of</w:t>
      </w:r>
      <w:r w:rsidRPr="007C0B27">
        <w:rPr>
          <w:szCs w:val="18"/>
        </w:rPr>
        <w:t xml:space="preserve"> </w:t>
      </w:r>
      <w:r w:rsidR="00D6169D" w:rsidRPr="007C0B27">
        <w:rPr>
          <w:szCs w:val="18"/>
        </w:rPr>
        <w:t>electronic</w:t>
      </w:r>
      <w:r w:rsidRPr="007C0B27">
        <w:rPr>
          <w:szCs w:val="18"/>
        </w:rPr>
        <w:t xml:space="preserve"> systems</w:t>
      </w:r>
      <w:r w:rsidR="004F752D">
        <w:rPr>
          <w:szCs w:val="18"/>
        </w:rPr>
        <w:t xml:space="preserve"> is increasing</w:t>
      </w:r>
      <w:r w:rsidRPr="007C0B27">
        <w:rPr>
          <w:szCs w:val="18"/>
        </w:rPr>
        <w:t>.</w:t>
      </w:r>
      <w:r w:rsidR="004F752D" w:rsidDel="00985BE7">
        <w:rPr>
          <w:szCs w:val="18"/>
        </w:rPr>
        <w:t xml:space="preserve"> </w:t>
      </w:r>
      <w:r w:rsidRPr="007C0B27">
        <w:rPr>
          <w:szCs w:val="18"/>
        </w:rPr>
        <w:t>The Secretariat also updated</w:t>
      </w:r>
      <w:r w:rsidR="00D6169D" w:rsidRPr="007C0B27">
        <w:rPr>
          <w:szCs w:val="18"/>
        </w:rPr>
        <w:t xml:space="preserve"> the Commission on</w:t>
      </w:r>
      <w:r w:rsidRPr="007C0B27">
        <w:rPr>
          <w:szCs w:val="18"/>
        </w:rPr>
        <w:t xml:space="preserve"> the activities that WOAH had implemented, including a WTO Standards and Trade Development Facility project on </w:t>
      </w:r>
      <w:hyperlink r:id="rId14" w:history="1">
        <w:r w:rsidR="00BB58C8" w:rsidRPr="00CB4687">
          <w:rPr>
            <w:rStyle w:val="Hyperlink"/>
            <w:szCs w:val="18"/>
          </w:rPr>
          <w:t>Electronic Veterinary Certification</w:t>
        </w:r>
      </w:hyperlink>
      <w:r w:rsidR="008B2625" w:rsidRPr="007C0B27">
        <w:rPr>
          <w:szCs w:val="18"/>
        </w:rPr>
        <w:t>. The aim of this project was</w:t>
      </w:r>
      <w:r w:rsidR="003F6BB5" w:rsidRPr="007C0B27">
        <w:rPr>
          <w:szCs w:val="18"/>
        </w:rPr>
        <w:t xml:space="preserve"> </w:t>
      </w:r>
      <w:r w:rsidRPr="007C0B27">
        <w:rPr>
          <w:szCs w:val="18"/>
        </w:rPr>
        <w:t xml:space="preserve">to gain a better </w:t>
      </w:r>
      <w:r w:rsidR="00985BE7" w:rsidRPr="007C0B27">
        <w:rPr>
          <w:szCs w:val="18"/>
        </w:rPr>
        <w:t>understa</w:t>
      </w:r>
      <w:r w:rsidR="00985BE7">
        <w:rPr>
          <w:szCs w:val="18"/>
        </w:rPr>
        <w:t>nd</w:t>
      </w:r>
      <w:r w:rsidR="00985BE7" w:rsidRPr="007C0B27">
        <w:rPr>
          <w:szCs w:val="18"/>
        </w:rPr>
        <w:t xml:space="preserve">ing </w:t>
      </w:r>
      <w:r w:rsidRPr="007C0B27">
        <w:rPr>
          <w:szCs w:val="18"/>
        </w:rPr>
        <w:t xml:space="preserve">of practices implemented by some WOAH Members, both developed and under development, as well as </w:t>
      </w:r>
      <w:r w:rsidR="00E26CCB" w:rsidRPr="007C0B27">
        <w:rPr>
          <w:szCs w:val="18"/>
        </w:rPr>
        <w:t xml:space="preserve">other </w:t>
      </w:r>
      <w:r w:rsidRPr="007C0B27">
        <w:rPr>
          <w:szCs w:val="18"/>
        </w:rPr>
        <w:t>relevant work in other international organisations on e-certification and Single Window.</w:t>
      </w:r>
    </w:p>
    <w:p w14:paraId="3F8FB2D5" w14:textId="67FBDB8B" w:rsidR="006A4A2B" w:rsidRPr="007C0B27" w:rsidRDefault="006A4A2B" w:rsidP="00DC358B">
      <w:pPr>
        <w:pStyle w:val="WOAHL2Para"/>
        <w:rPr>
          <w:szCs w:val="18"/>
        </w:rPr>
      </w:pPr>
      <w:r w:rsidRPr="007C0B27">
        <w:rPr>
          <w:szCs w:val="18"/>
        </w:rPr>
        <w:t xml:space="preserve">Given the close alignment between the work of Codex and WOAH (regarding food of animal origin) and that in practice a single </w:t>
      </w:r>
      <w:r w:rsidR="00F34417" w:rsidRPr="007C0B27">
        <w:rPr>
          <w:szCs w:val="18"/>
        </w:rPr>
        <w:t xml:space="preserve">export </w:t>
      </w:r>
      <w:r w:rsidRPr="007C0B27">
        <w:rPr>
          <w:szCs w:val="18"/>
        </w:rPr>
        <w:t xml:space="preserve">certificate may contain information relevant to food safety and </w:t>
      </w:r>
      <w:r w:rsidR="009658E2">
        <w:rPr>
          <w:szCs w:val="18"/>
        </w:rPr>
        <w:t xml:space="preserve">aquatic </w:t>
      </w:r>
      <w:r w:rsidRPr="007C0B27">
        <w:rPr>
          <w:szCs w:val="18"/>
        </w:rPr>
        <w:t xml:space="preserve">animal health, and that in 2021 Codex adopted </w:t>
      </w:r>
      <w:r w:rsidR="005A1B1D">
        <w:rPr>
          <w:szCs w:val="18"/>
        </w:rPr>
        <w:t xml:space="preserve">the </w:t>
      </w:r>
      <w:r w:rsidRPr="007C0B27">
        <w:rPr>
          <w:szCs w:val="18"/>
        </w:rPr>
        <w:t xml:space="preserve">revised </w:t>
      </w:r>
      <w:hyperlink r:id="rId15" w:history="1">
        <w:r w:rsidRPr="000F7DD3">
          <w:rPr>
            <w:rStyle w:val="Hyperlink"/>
            <w:szCs w:val="18"/>
          </w:rPr>
          <w:t>Guidelines for design, production, issuance and use of generic official certificates (CXG 38-2011)</w:t>
        </w:r>
      </w:hyperlink>
      <w:r w:rsidRPr="007C0B27">
        <w:rPr>
          <w:szCs w:val="18"/>
        </w:rPr>
        <w:t>, specifically related to transitioning to paperless certification, WOAH considered that it should explore the development of similar guidance to that of Codex.</w:t>
      </w:r>
    </w:p>
    <w:p w14:paraId="06CC628F" w14:textId="39BC5F26" w:rsidR="006A4A2B" w:rsidRPr="007C0B27" w:rsidRDefault="006A4A2B" w:rsidP="00DC358B">
      <w:pPr>
        <w:pStyle w:val="WOAHL2Para"/>
        <w:rPr>
          <w:szCs w:val="18"/>
        </w:rPr>
      </w:pPr>
      <w:r w:rsidRPr="007C0B27">
        <w:rPr>
          <w:szCs w:val="18"/>
        </w:rPr>
        <w:t xml:space="preserve">The Commission was informed that WOAH would develop Reference Data Models (electronic versions) of the WOAH model certificates for international trade, </w:t>
      </w:r>
      <w:proofErr w:type="gramStart"/>
      <w:r w:rsidRPr="007C0B27">
        <w:rPr>
          <w:szCs w:val="18"/>
        </w:rPr>
        <w:t>i.e.</w:t>
      </w:r>
      <w:proofErr w:type="gramEnd"/>
      <w:r w:rsidRPr="007C0B27">
        <w:rPr>
          <w:szCs w:val="18"/>
        </w:rPr>
        <w:t xml:space="preserve"> Chapter 5.</w:t>
      </w:r>
      <w:r w:rsidR="00031C79" w:rsidRPr="007C0B27">
        <w:rPr>
          <w:szCs w:val="18"/>
        </w:rPr>
        <w:t>11</w:t>
      </w:r>
      <w:r w:rsidRPr="007C0B27">
        <w:rPr>
          <w:szCs w:val="18"/>
        </w:rPr>
        <w:t xml:space="preserve">. of the </w:t>
      </w:r>
      <w:r w:rsidR="00A232C9" w:rsidRPr="007C0B27">
        <w:rPr>
          <w:i/>
          <w:iCs/>
          <w:szCs w:val="18"/>
        </w:rPr>
        <w:t xml:space="preserve">Aquatic </w:t>
      </w:r>
      <w:r w:rsidRPr="007C0B27">
        <w:rPr>
          <w:i/>
          <w:iCs/>
          <w:szCs w:val="18"/>
        </w:rPr>
        <w:t>Code</w:t>
      </w:r>
      <w:r w:rsidRPr="007C0B27">
        <w:rPr>
          <w:szCs w:val="18"/>
        </w:rPr>
        <w:t xml:space="preserve">, which are </w:t>
      </w:r>
      <w:proofErr w:type="gramStart"/>
      <w:r w:rsidRPr="007C0B27">
        <w:rPr>
          <w:szCs w:val="18"/>
        </w:rPr>
        <w:t>similar to</w:t>
      </w:r>
      <w:proofErr w:type="gramEnd"/>
      <w:r w:rsidRPr="007C0B27">
        <w:rPr>
          <w:szCs w:val="18"/>
        </w:rPr>
        <w:t xml:space="preserve"> the reference data model of the generic model official certificate that is included in the Codex Guidelines.</w:t>
      </w:r>
    </w:p>
    <w:p w14:paraId="719FB869" w14:textId="74087F0A" w:rsidR="00C82F9A" w:rsidRPr="007C0B27" w:rsidRDefault="006A4A2B" w:rsidP="00DC358B">
      <w:pPr>
        <w:pStyle w:val="WOAHL2Para"/>
        <w:rPr>
          <w:szCs w:val="18"/>
        </w:rPr>
      </w:pPr>
      <w:r w:rsidRPr="007C0B27">
        <w:rPr>
          <w:szCs w:val="18"/>
        </w:rPr>
        <w:t>Noting that introduction of electronic certification could contribute to facilitating international trade, minimising the risk of trade fraud, and that the disruptions caused by the COVID-19 pandemic have highlighted the advantages</w:t>
      </w:r>
      <w:r w:rsidR="00F87DD7" w:rsidRPr="007C0B27">
        <w:rPr>
          <w:szCs w:val="18"/>
        </w:rPr>
        <w:t xml:space="preserve"> of the approach</w:t>
      </w:r>
      <w:r w:rsidRPr="007C0B27">
        <w:rPr>
          <w:szCs w:val="18"/>
        </w:rPr>
        <w:t>, the Commission agreed to include the update of Chapter 5.2. in its work</w:t>
      </w:r>
      <w:r w:rsidR="00A232C9" w:rsidRPr="007C0B27">
        <w:rPr>
          <w:szCs w:val="18"/>
        </w:rPr>
        <w:t>plan</w:t>
      </w:r>
      <w:r w:rsidRPr="007C0B27">
        <w:rPr>
          <w:szCs w:val="18"/>
        </w:rPr>
        <w:t xml:space="preserve">. The Commission emphasised the importance of working closely with the </w:t>
      </w:r>
      <w:r w:rsidR="001E67C5" w:rsidRPr="007C0B27">
        <w:rPr>
          <w:szCs w:val="18"/>
        </w:rPr>
        <w:t xml:space="preserve">Code </w:t>
      </w:r>
      <w:r w:rsidRPr="007C0B27">
        <w:rPr>
          <w:szCs w:val="18"/>
        </w:rPr>
        <w:t xml:space="preserve">Commission as the </w:t>
      </w:r>
      <w:r w:rsidR="001E67C5" w:rsidRPr="007C0B27">
        <w:rPr>
          <w:i/>
          <w:iCs/>
          <w:szCs w:val="18"/>
        </w:rPr>
        <w:t xml:space="preserve">Terrestrial </w:t>
      </w:r>
      <w:r w:rsidRPr="007C0B27">
        <w:rPr>
          <w:i/>
          <w:iCs/>
          <w:szCs w:val="18"/>
        </w:rPr>
        <w:t>Code</w:t>
      </w:r>
      <w:r w:rsidRPr="007C0B27">
        <w:rPr>
          <w:szCs w:val="18"/>
        </w:rPr>
        <w:t xml:space="preserve"> has a similar chapter.</w:t>
      </w:r>
    </w:p>
    <w:p w14:paraId="7F682F3A" w14:textId="4E3A9B9C" w:rsidR="00F53618" w:rsidRPr="007C0B27" w:rsidRDefault="00EE5D55" w:rsidP="00EE5D55">
      <w:pPr>
        <w:pStyle w:val="WOAHNH1"/>
        <w:numPr>
          <w:ilvl w:val="0"/>
          <w:numId w:val="0"/>
        </w:numPr>
        <w:ind w:left="426" w:hanging="426"/>
        <w:rPr>
          <w:color w:val="E05435" w:themeColor="text1"/>
          <w:szCs w:val="18"/>
        </w:rPr>
      </w:pPr>
      <w:bookmarkStart w:id="89" w:name="_Toc117686601"/>
      <w:bookmarkStart w:id="90" w:name="_Toc118301870"/>
      <w:r w:rsidRPr="007C0B27">
        <w:rPr>
          <w:color w:val="E05435" w:themeColor="text1"/>
          <w:szCs w:val="18"/>
        </w:rPr>
        <w:t xml:space="preserve">The </w:t>
      </w:r>
      <w:r w:rsidR="00F53618" w:rsidRPr="007C0B27">
        <w:rPr>
          <w:color w:val="E05435" w:themeColor="text1"/>
          <w:szCs w:val="18"/>
        </w:rPr>
        <w:t>WOAH Manual of Diagnostic Tests for Aquatic Animals</w:t>
      </w:r>
      <w:bookmarkEnd w:id="85"/>
      <w:bookmarkEnd w:id="89"/>
      <w:bookmarkEnd w:id="90"/>
    </w:p>
    <w:p w14:paraId="3B92FB84" w14:textId="36BE09E5" w:rsidR="00FC4538" w:rsidRPr="007C0B27" w:rsidRDefault="00EE5D55" w:rsidP="00135035">
      <w:pPr>
        <w:pStyle w:val="WOAHNH1"/>
        <w:rPr>
          <w:szCs w:val="18"/>
        </w:rPr>
      </w:pPr>
      <w:bookmarkStart w:id="91" w:name="_Toc111647654"/>
      <w:bookmarkStart w:id="92" w:name="_Toc117686602"/>
      <w:bookmarkStart w:id="93" w:name="_Toc118301871"/>
      <w:r w:rsidRPr="007C0B27">
        <w:rPr>
          <w:szCs w:val="18"/>
        </w:rPr>
        <w:t>Items for Member comments</w:t>
      </w:r>
      <w:bookmarkEnd w:id="91"/>
      <w:bookmarkEnd w:id="92"/>
      <w:bookmarkEnd w:id="93"/>
    </w:p>
    <w:p w14:paraId="2E410DCA" w14:textId="51C8AD3D" w:rsidR="00EE5D55" w:rsidRPr="007C0B27" w:rsidRDefault="001D00B8" w:rsidP="00EE5D55">
      <w:pPr>
        <w:pStyle w:val="WOAHL1Para"/>
        <w:rPr>
          <w:szCs w:val="18"/>
        </w:rPr>
      </w:pPr>
      <w:r>
        <w:rPr>
          <w:szCs w:val="18"/>
        </w:rPr>
        <w:t xml:space="preserve">The </w:t>
      </w:r>
      <w:r w:rsidR="006407EA" w:rsidRPr="007C0B27">
        <w:rPr>
          <w:szCs w:val="18"/>
        </w:rPr>
        <w:t xml:space="preserve">Aquatic Animals Commission has commenced the process of progressively reformatting the disease-specific chapters of the </w:t>
      </w:r>
      <w:r w:rsidR="006407EA" w:rsidRPr="00E34672">
        <w:rPr>
          <w:i/>
          <w:szCs w:val="18"/>
        </w:rPr>
        <w:t>Aquatic Manual</w:t>
      </w:r>
      <w:r w:rsidR="006407EA" w:rsidRPr="007C0B27">
        <w:rPr>
          <w:szCs w:val="18"/>
        </w:rPr>
        <w:t xml:space="preserve"> into a new template. As the reformatted and updated chapters have substantial changes, at its meeting in September 2019, the Commission agreed that only clean versions of the </w:t>
      </w:r>
      <w:r>
        <w:rPr>
          <w:szCs w:val="18"/>
        </w:rPr>
        <w:t xml:space="preserve">revised </w:t>
      </w:r>
      <w:r w:rsidR="006407EA" w:rsidRPr="007C0B27">
        <w:rPr>
          <w:szCs w:val="18"/>
        </w:rPr>
        <w:t xml:space="preserve">chapters would be provided in </w:t>
      </w:r>
      <w:r>
        <w:rPr>
          <w:szCs w:val="18"/>
        </w:rPr>
        <w:t>its</w:t>
      </w:r>
      <w:r w:rsidRPr="007C0B27">
        <w:rPr>
          <w:szCs w:val="18"/>
        </w:rPr>
        <w:t xml:space="preserve"> </w:t>
      </w:r>
      <w:r w:rsidR="006407EA" w:rsidRPr="007C0B27">
        <w:rPr>
          <w:szCs w:val="18"/>
        </w:rPr>
        <w:t>report. Subsequent changes made to these initial revisions following Member comments would be indicated in the usual style (</w:t>
      </w:r>
      <w:proofErr w:type="gramStart"/>
      <w:r w:rsidR="006407EA" w:rsidRPr="007C0B27">
        <w:rPr>
          <w:szCs w:val="18"/>
        </w:rPr>
        <w:t>i.e.</w:t>
      </w:r>
      <w:proofErr w:type="gramEnd"/>
      <w:r w:rsidR="006407EA" w:rsidRPr="007C0B27">
        <w:rPr>
          <w:szCs w:val="18"/>
        </w:rPr>
        <w:t xml:space="preserve"> strikethrough for deletions and double underline for additions).</w:t>
      </w:r>
    </w:p>
    <w:p w14:paraId="64B531E5" w14:textId="52DE9B84" w:rsidR="00FE7B3F" w:rsidRDefault="00394321" w:rsidP="005D46E6">
      <w:pPr>
        <w:pStyle w:val="WOAHL1Para"/>
        <w:rPr>
          <w:szCs w:val="18"/>
        </w:rPr>
      </w:pPr>
      <w:r w:rsidRPr="007C0B27">
        <w:rPr>
          <w:szCs w:val="18"/>
        </w:rPr>
        <w:t xml:space="preserve">A software-generated document that compares the adopted version of a chapter and the proposed new text </w:t>
      </w:r>
      <w:r w:rsidR="004A6AAE">
        <w:rPr>
          <w:szCs w:val="18"/>
        </w:rPr>
        <w:t>can</w:t>
      </w:r>
      <w:r w:rsidRPr="007C0B27">
        <w:rPr>
          <w:szCs w:val="18"/>
        </w:rPr>
        <w:t xml:space="preserve"> be created. This comparison document </w:t>
      </w:r>
      <w:r w:rsidR="004A6AAE">
        <w:rPr>
          <w:szCs w:val="18"/>
        </w:rPr>
        <w:t xml:space="preserve">is </w:t>
      </w:r>
      <w:r w:rsidRPr="007C0B27">
        <w:rPr>
          <w:szCs w:val="18"/>
        </w:rPr>
        <w:t xml:space="preserve">not included in the Commission’s </w:t>
      </w:r>
      <w:proofErr w:type="gramStart"/>
      <w:r w:rsidRPr="007C0B27">
        <w:rPr>
          <w:szCs w:val="18"/>
        </w:rPr>
        <w:t>report, but</w:t>
      </w:r>
      <w:proofErr w:type="gramEnd"/>
      <w:r w:rsidRPr="007C0B27">
        <w:rPr>
          <w:szCs w:val="18"/>
        </w:rPr>
        <w:t xml:space="preserve"> will be available upon request from the WOAH Standards Department (</w:t>
      </w:r>
      <w:r w:rsidR="00EA4A14" w:rsidRPr="005F3AE2">
        <w:rPr>
          <w:szCs w:val="18"/>
        </w:rPr>
        <w:t>AAC.Secretariat@WOAH.org</w:t>
      </w:r>
      <w:r w:rsidRPr="007C0B27">
        <w:rPr>
          <w:szCs w:val="18"/>
        </w:rPr>
        <w:t>).</w:t>
      </w:r>
    </w:p>
    <w:p w14:paraId="252D47D3" w14:textId="01A6E308" w:rsidR="00861898" w:rsidRPr="00861898" w:rsidRDefault="00861898" w:rsidP="00861898">
      <w:pPr>
        <w:spacing w:after="240" w:line="240" w:lineRule="auto"/>
        <w:jc w:val="both"/>
        <w:rPr>
          <w:rFonts w:eastAsia="Malgun Gothic" w:cs="Arial"/>
          <w:sz w:val="18"/>
          <w:szCs w:val="18"/>
          <w:lang w:val="en-IE" w:eastAsia="en-GB"/>
        </w:rPr>
      </w:pPr>
      <w:r w:rsidRPr="00861898">
        <w:rPr>
          <w:rFonts w:eastAsia="Malgun Gothic" w:cs="Arial"/>
          <w:sz w:val="18"/>
          <w:szCs w:val="18"/>
          <w:lang w:val="en-IE" w:eastAsia="en-GB"/>
        </w:rPr>
        <w:t>In reviewing Member comments and newly updated chapters, the Commission noted that some amendments applied to all the chapters. The Commission therefore agreed to amend the template and apply the following changes to all the chapters under review:</w:t>
      </w:r>
    </w:p>
    <w:p w14:paraId="55292837" w14:textId="6BFCA6B3" w:rsidR="00861898" w:rsidRPr="00861898" w:rsidRDefault="00861898" w:rsidP="00861898">
      <w:pPr>
        <w:spacing w:after="240" w:line="240" w:lineRule="auto"/>
        <w:ind w:left="426" w:hanging="426"/>
        <w:jc w:val="both"/>
        <w:rPr>
          <w:rFonts w:eastAsia="Times New Roman" w:cs="Arial"/>
          <w:sz w:val="18"/>
          <w:szCs w:val="18"/>
          <w:lang w:val="en-IE" w:eastAsia="en-GB" w:bidi="en-US"/>
        </w:rPr>
      </w:pPr>
      <w:r w:rsidRPr="00861898">
        <w:rPr>
          <w:rFonts w:eastAsia="Malgun Gothic" w:cs="Arial"/>
          <w:sz w:val="18"/>
          <w:szCs w:val="18"/>
          <w:lang w:val="en-IE" w:eastAsia="en-GB"/>
        </w:rPr>
        <w:t>1.</w:t>
      </w:r>
      <w:r w:rsidRPr="00861898">
        <w:rPr>
          <w:rFonts w:eastAsia="Malgun Gothic" w:cs="Arial"/>
          <w:sz w:val="18"/>
          <w:szCs w:val="18"/>
          <w:lang w:val="en-IE" w:eastAsia="en-GB"/>
        </w:rPr>
        <w:tab/>
        <w:t xml:space="preserve">In </w:t>
      </w:r>
      <w:r w:rsidRPr="00861898">
        <w:rPr>
          <w:rFonts w:eastAsia="Times New Roman" w:cs="Arial"/>
          <w:sz w:val="18"/>
          <w:szCs w:val="18"/>
          <w:lang w:val="en-IE" w:eastAsia="en-CA"/>
        </w:rPr>
        <w:t xml:space="preserve">Table 4.1. </w:t>
      </w:r>
      <w:r w:rsidRPr="00861898">
        <w:rPr>
          <w:rFonts w:eastAsia="Times New Roman" w:cs="Arial"/>
          <w:i/>
          <w:sz w:val="18"/>
          <w:szCs w:val="18"/>
          <w:lang w:val="en-IE" w:eastAsia="en-GB" w:bidi="en-US"/>
        </w:rPr>
        <w:t xml:space="preserve">OIE recommended diagnostic methods and their level of validation for surveillance of apparently healthy animals and investigation of clinically affected animals: </w:t>
      </w:r>
      <w:r w:rsidRPr="00861898">
        <w:rPr>
          <w:rFonts w:eastAsia="Times New Roman" w:cs="Arial"/>
          <w:iCs/>
          <w:sz w:val="18"/>
          <w:szCs w:val="18"/>
          <w:lang w:val="en-IE" w:eastAsia="en-GB" w:bidi="en-US"/>
        </w:rPr>
        <w:t>to clarify that</w:t>
      </w:r>
      <w:r w:rsidR="00C300D4">
        <w:rPr>
          <w:rFonts w:eastAsia="Times New Roman" w:cs="Arial"/>
          <w:iCs/>
          <w:sz w:val="18"/>
          <w:szCs w:val="18"/>
          <w:lang w:val="en-IE" w:eastAsia="en-GB" w:bidi="en-US"/>
        </w:rPr>
        <w:t xml:space="preserve"> for confirmatory diagnosis</w:t>
      </w:r>
      <w:r w:rsidR="00104FE9">
        <w:rPr>
          <w:rFonts w:eastAsia="Times New Roman" w:cs="Arial"/>
          <w:iCs/>
          <w:sz w:val="18"/>
          <w:szCs w:val="18"/>
          <w:lang w:val="en-IE" w:eastAsia="en-GB" w:bidi="en-US"/>
        </w:rPr>
        <w:t>,</w:t>
      </w:r>
      <w:r w:rsidR="00C300D4">
        <w:rPr>
          <w:rFonts w:eastAsia="Times New Roman" w:cs="Arial"/>
          <w:iCs/>
          <w:sz w:val="18"/>
          <w:szCs w:val="18"/>
          <w:lang w:val="en-IE" w:eastAsia="en-GB" w:bidi="en-US"/>
        </w:rPr>
        <w:t xml:space="preserve"> </w:t>
      </w:r>
      <w:r w:rsidRPr="00861898">
        <w:rPr>
          <w:rFonts w:eastAsia="Times New Roman" w:cs="Arial"/>
          <w:iCs/>
          <w:sz w:val="18"/>
          <w:szCs w:val="18"/>
          <w:lang w:val="en-IE" w:eastAsia="en-GB" w:bidi="en-US"/>
        </w:rPr>
        <w:t>amplicon sequencing always follows conventional polymerase chain reaction (PCR)</w:t>
      </w:r>
      <w:r w:rsidR="00F753F6">
        <w:rPr>
          <w:rFonts w:eastAsia="Times New Roman" w:cs="Arial"/>
          <w:iCs/>
          <w:sz w:val="18"/>
          <w:szCs w:val="18"/>
          <w:lang w:val="en-IE" w:eastAsia="en-GB" w:bidi="en-US"/>
        </w:rPr>
        <w:t>,</w:t>
      </w:r>
      <w:r w:rsidRPr="00861898">
        <w:rPr>
          <w:rFonts w:eastAsia="Times New Roman" w:cs="Arial"/>
          <w:iCs/>
          <w:sz w:val="18"/>
          <w:szCs w:val="18"/>
          <w:lang w:val="en-IE" w:eastAsia="en-GB" w:bidi="en-US"/>
        </w:rPr>
        <w:t xml:space="preserve"> “</w:t>
      </w:r>
      <w:r w:rsidRPr="00861898">
        <w:rPr>
          <w:rFonts w:eastAsia="Times New Roman" w:cs="Arial"/>
          <w:sz w:val="18"/>
          <w:szCs w:val="18"/>
          <w:lang w:val="en-IE" w:eastAsia="en-GB" w:bidi="en-US"/>
        </w:rPr>
        <w:t xml:space="preserve">Conventional PCR followed by” </w:t>
      </w:r>
      <w:r w:rsidR="00F753F6">
        <w:rPr>
          <w:rFonts w:eastAsia="Times New Roman" w:cs="Arial"/>
          <w:sz w:val="18"/>
          <w:szCs w:val="18"/>
          <w:lang w:val="en-IE" w:eastAsia="en-GB" w:bidi="en-US"/>
        </w:rPr>
        <w:t xml:space="preserve">was added </w:t>
      </w:r>
      <w:r w:rsidRPr="00861898">
        <w:rPr>
          <w:rFonts w:eastAsia="Times New Roman" w:cs="Arial"/>
          <w:sz w:val="18"/>
          <w:szCs w:val="18"/>
          <w:lang w:val="en-IE" w:eastAsia="en-GB" w:bidi="en-US"/>
        </w:rPr>
        <w:t>before “amplicon sequencing” in the relevant row</w:t>
      </w:r>
      <w:r w:rsidR="00154D14">
        <w:rPr>
          <w:rFonts w:eastAsia="Times New Roman" w:cs="Arial"/>
          <w:sz w:val="18"/>
          <w:szCs w:val="18"/>
          <w:lang w:val="en-IE" w:eastAsia="en-GB" w:bidi="en-US"/>
        </w:rPr>
        <w:t xml:space="preserve">. And </w:t>
      </w:r>
      <w:r w:rsidRPr="00861898">
        <w:rPr>
          <w:rFonts w:eastAsia="Times New Roman" w:cs="Arial"/>
          <w:sz w:val="18"/>
          <w:szCs w:val="18"/>
          <w:lang w:val="en-IE" w:eastAsia="en-GB" w:bidi="en-US"/>
        </w:rPr>
        <w:t xml:space="preserve">to clarify that conventional PCR </w:t>
      </w:r>
      <w:r w:rsidR="00154D14">
        <w:rPr>
          <w:rFonts w:eastAsia="Times New Roman" w:cs="Arial"/>
          <w:sz w:val="18"/>
          <w:szCs w:val="18"/>
          <w:lang w:val="en-IE" w:eastAsia="en-GB" w:bidi="en-US"/>
        </w:rPr>
        <w:t>is</w:t>
      </w:r>
      <w:r w:rsidR="00154D14" w:rsidRPr="00861898">
        <w:rPr>
          <w:rFonts w:eastAsia="Times New Roman" w:cs="Arial"/>
          <w:sz w:val="18"/>
          <w:szCs w:val="18"/>
          <w:lang w:val="en-IE" w:eastAsia="en-GB" w:bidi="en-US"/>
        </w:rPr>
        <w:t xml:space="preserve"> </w:t>
      </w:r>
      <w:r w:rsidRPr="00861898">
        <w:rPr>
          <w:rFonts w:eastAsia="Times New Roman" w:cs="Arial"/>
          <w:sz w:val="18"/>
          <w:szCs w:val="18"/>
          <w:lang w:val="en-IE" w:eastAsia="en-GB" w:bidi="en-US"/>
        </w:rPr>
        <w:t xml:space="preserve">never </w:t>
      </w:r>
      <w:r w:rsidR="00154D14">
        <w:rPr>
          <w:rFonts w:eastAsia="Times New Roman" w:cs="Arial"/>
          <w:sz w:val="18"/>
          <w:szCs w:val="18"/>
          <w:lang w:val="en-IE" w:eastAsia="en-GB" w:bidi="en-US"/>
        </w:rPr>
        <w:t xml:space="preserve">to </w:t>
      </w:r>
      <w:r w:rsidRPr="00861898">
        <w:rPr>
          <w:rFonts w:eastAsia="Times New Roman" w:cs="Arial"/>
          <w:sz w:val="18"/>
          <w:szCs w:val="18"/>
          <w:lang w:val="en-IE" w:eastAsia="en-GB" w:bidi="en-US"/>
        </w:rPr>
        <w:t xml:space="preserve">be used </w:t>
      </w:r>
      <w:r w:rsidR="00154D14">
        <w:rPr>
          <w:rFonts w:eastAsia="Times New Roman" w:cs="Arial"/>
          <w:sz w:val="18"/>
          <w:szCs w:val="18"/>
          <w:lang w:val="en-IE" w:eastAsia="en-GB" w:bidi="en-US"/>
        </w:rPr>
        <w:t>without sequencing to</w:t>
      </w:r>
      <w:r w:rsidRPr="00861898">
        <w:rPr>
          <w:rFonts w:eastAsia="Times New Roman" w:cs="Arial"/>
          <w:sz w:val="18"/>
          <w:szCs w:val="18"/>
          <w:lang w:val="en-IE" w:eastAsia="en-GB" w:bidi="en-US"/>
        </w:rPr>
        <w:t xml:space="preserve"> confirm a case</w:t>
      </w:r>
      <w:r w:rsidR="00154D14">
        <w:rPr>
          <w:rFonts w:eastAsia="Times New Roman" w:cs="Arial"/>
          <w:sz w:val="18"/>
          <w:szCs w:val="18"/>
          <w:lang w:val="en-IE" w:eastAsia="en-GB" w:bidi="en-US"/>
        </w:rPr>
        <w:t>,</w:t>
      </w:r>
      <w:r w:rsidRPr="00861898">
        <w:rPr>
          <w:rFonts w:eastAsia="Times New Roman" w:cs="Arial"/>
          <w:sz w:val="18"/>
          <w:szCs w:val="18"/>
          <w:lang w:val="en-IE" w:eastAsia="en-GB" w:bidi="en-US"/>
        </w:rPr>
        <w:t xml:space="preserve"> Section C </w:t>
      </w:r>
      <w:r w:rsidRPr="00861898">
        <w:rPr>
          <w:rFonts w:eastAsia="Times New Roman" w:cs="Arial"/>
          <w:i/>
          <w:iCs/>
          <w:sz w:val="18"/>
          <w:szCs w:val="18"/>
          <w:lang w:val="en-IE" w:eastAsia="en-GB" w:bidi="en-US"/>
        </w:rPr>
        <w:t>Confirmatory diagnosis of a suspect result from surveillance or presumptive diagnosis</w:t>
      </w:r>
      <w:r w:rsidR="00516F64">
        <w:rPr>
          <w:rFonts w:eastAsia="Times New Roman" w:cs="Arial"/>
          <w:sz w:val="18"/>
          <w:szCs w:val="18"/>
          <w:lang w:val="en-IE" w:eastAsia="en-GB" w:bidi="en-US"/>
        </w:rPr>
        <w:t xml:space="preserve"> was shaded grey</w:t>
      </w:r>
      <w:r w:rsidR="002B585D">
        <w:rPr>
          <w:rFonts w:eastAsia="Times New Roman" w:cs="Arial"/>
          <w:sz w:val="18"/>
          <w:szCs w:val="18"/>
          <w:lang w:val="en-IE" w:eastAsia="en-GB" w:bidi="en-US"/>
        </w:rPr>
        <w:t xml:space="preserve"> for the row “conve</w:t>
      </w:r>
      <w:r w:rsidR="0065205C">
        <w:rPr>
          <w:rFonts w:eastAsia="Times New Roman" w:cs="Arial"/>
          <w:sz w:val="18"/>
          <w:szCs w:val="18"/>
          <w:lang w:val="en-IE" w:eastAsia="en-GB" w:bidi="en-US"/>
        </w:rPr>
        <w:t>n</w:t>
      </w:r>
      <w:r w:rsidR="002B585D">
        <w:rPr>
          <w:rFonts w:eastAsia="Times New Roman" w:cs="Arial"/>
          <w:sz w:val="18"/>
          <w:szCs w:val="18"/>
          <w:lang w:val="en-IE" w:eastAsia="en-GB" w:bidi="en-US"/>
        </w:rPr>
        <w:t>tional PCR</w:t>
      </w:r>
      <w:r w:rsidR="0065205C">
        <w:rPr>
          <w:rFonts w:eastAsia="Times New Roman" w:cs="Arial"/>
          <w:sz w:val="18"/>
          <w:szCs w:val="18"/>
          <w:lang w:val="en-IE" w:eastAsia="en-GB" w:bidi="en-US"/>
        </w:rPr>
        <w:t>”</w:t>
      </w:r>
      <w:r w:rsidR="00516F64">
        <w:rPr>
          <w:rFonts w:eastAsia="Times New Roman" w:cs="Arial"/>
          <w:sz w:val="18"/>
          <w:szCs w:val="18"/>
          <w:lang w:val="en-IE" w:eastAsia="en-GB" w:bidi="en-US"/>
        </w:rPr>
        <w:t>.</w:t>
      </w:r>
    </w:p>
    <w:p w14:paraId="26F8B986" w14:textId="10462E47" w:rsidR="00861898" w:rsidRPr="00861898" w:rsidRDefault="00861898" w:rsidP="00861898">
      <w:pPr>
        <w:spacing w:after="120" w:line="240" w:lineRule="auto"/>
        <w:ind w:left="426" w:hanging="426"/>
        <w:jc w:val="both"/>
        <w:rPr>
          <w:rFonts w:eastAsia="Times New Roman" w:cs="Arial"/>
          <w:sz w:val="18"/>
          <w:szCs w:val="18"/>
          <w:lang w:val="en-IE" w:eastAsia="en-GB" w:bidi="en-US"/>
        </w:rPr>
      </w:pPr>
      <w:bookmarkStart w:id="94" w:name="_Hlk34054505"/>
      <w:r w:rsidRPr="00861898">
        <w:rPr>
          <w:rFonts w:eastAsia="Times New Roman" w:cs="Arial"/>
          <w:sz w:val="18"/>
          <w:szCs w:val="18"/>
          <w:lang w:val="en-IE" w:eastAsia="en-GB" w:bidi="en-US"/>
        </w:rPr>
        <w:t>2.</w:t>
      </w:r>
      <w:r w:rsidRPr="00861898">
        <w:rPr>
          <w:rFonts w:eastAsia="Times New Roman" w:cs="Arial"/>
          <w:sz w:val="18"/>
          <w:szCs w:val="18"/>
          <w:lang w:val="en-IE" w:eastAsia="en-GB" w:bidi="en-US"/>
        </w:rPr>
        <w:tab/>
        <w:t xml:space="preserve">In Section 6. </w:t>
      </w:r>
      <w:r w:rsidRPr="00861898">
        <w:rPr>
          <w:rFonts w:eastAsia="Malgun Gothic" w:cs="Times New Roman"/>
          <w:i/>
          <w:iCs/>
          <w:sz w:val="18"/>
          <w:szCs w:val="18"/>
          <w:lang w:val="en-IE" w:eastAsia="en-GB"/>
        </w:rPr>
        <w:t>Corroborative diagnostic criteria</w:t>
      </w:r>
      <w:r w:rsidRPr="00861898">
        <w:rPr>
          <w:rFonts w:eastAsia="Malgun Gothic" w:cs="Arial"/>
          <w:sz w:val="18"/>
          <w:szCs w:val="18"/>
          <w:lang w:val="en-IE" w:eastAsia="en-GB"/>
        </w:rPr>
        <w:t>, to add the following standard text to the end of the second paragraph:</w:t>
      </w:r>
    </w:p>
    <w:bookmarkEnd w:id="94"/>
    <w:p w14:paraId="2EF2009A" w14:textId="4747E505" w:rsidR="00861898" w:rsidRPr="00861898" w:rsidRDefault="00861898" w:rsidP="00861898">
      <w:pPr>
        <w:spacing w:after="240" w:line="240" w:lineRule="auto"/>
        <w:ind w:left="426"/>
        <w:jc w:val="both"/>
        <w:rPr>
          <w:rFonts w:eastAsia="Times New Roman" w:cs="Arial"/>
          <w:sz w:val="18"/>
          <w:lang w:val="en-IE" w:bidi="en-US"/>
        </w:rPr>
      </w:pPr>
      <w:r w:rsidRPr="00861898">
        <w:rPr>
          <w:rFonts w:eastAsia="Times New Roman" w:cs="Arial"/>
          <w:sz w:val="18"/>
          <w:lang w:val="en-IE" w:bidi="en-US"/>
        </w:rPr>
        <w:t xml:space="preserve">It is recommended that all samples that yield suspect positive test results in an otherwise pathogen-free country or zone or compartment should be referred immediately to the WOAH Reference Laboratory for confirmation, </w:t>
      </w:r>
      <w:proofErr w:type="gramStart"/>
      <w:r w:rsidRPr="00861898">
        <w:rPr>
          <w:rFonts w:eastAsia="Times New Roman" w:cs="Arial"/>
          <w:sz w:val="18"/>
          <w:lang w:val="en-IE" w:bidi="en-US"/>
        </w:rPr>
        <w:t>whether or not</w:t>
      </w:r>
      <w:proofErr w:type="gramEnd"/>
      <w:r w:rsidRPr="00861898">
        <w:rPr>
          <w:rFonts w:eastAsia="Times New Roman" w:cs="Arial"/>
          <w:sz w:val="18"/>
          <w:lang w:val="en-IE" w:bidi="en-US"/>
        </w:rPr>
        <w:t xml:space="preserve"> clinical signs are associated with the case. If a laboratory does not have the capacity to undertake the necessary diagnostic tests it should seek advice from the appropriate WOAH Reference Laboratory</w:t>
      </w:r>
      <w:r w:rsidRPr="00861898">
        <w:rPr>
          <w:rFonts w:eastAsia="Times New Roman" w:cs="Arial"/>
          <w:sz w:val="18"/>
          <w:u w:val="double"/>
          <w:lang w:val="en-IE" w:bidi="en-US"/>
        </w:rPr>
        <w:t xml:space="preserve">, </w:t>
      </w:r>
      <w:r w:rsidRPr="00861898">
        <w:rPr>
          <w:rFonts w:eastAsia="Times New Roman" w:cs="Arial"/>
          <w:bCs/>
          <w:sz w:val="18"/>
          <w:szCs w:val="18"/>
          <w:u w:val="double"/>
          <w:lang w:val="en-IE" w:bidi="en-US"/>
        </w:rPr>
        <w:t>and if necessary, refer samples to that laboratory for testing</w:t>
      </w:r>
      <w:r w:rsidRPr="00861898">
        <w:rPr>
          <w:rFonts w:eastAsia="Times New Roman" w:cs="Arial"/>
          <w:sz w:val="18"/>
          <w:lang w:val="en-IE" w:bidi="en-US"/>
        </w:rPr>
        <w:t>.</w:t>
      </w:r>
    </w:p>
    <w:p w14:paraId="150DF342" w14:textId="267520AF" w:rsidR="00861898" w:rsidRPr="00DC358B" w:rsidRDefault="00861898" w:rsidP="00861898">
      <w:pPr>
        <w:spacing w:after="240" w:line="240" w:lineRule="auto"/>
        <w:ind w:left="426"/>
        <w:jc w:val="both"/>
        <w:rPr>
          <w:rFonts w:eastAsia="Times New Roman" w:cs="Arial"/>
          <w:sz w:val="18"/>
          <w:lang w:val="en-IE" w:bidi="en-US"/>
        </w:rPr>
      </w:pPr>
      <w:proofErr w:type="gramStart"/>
      <w:r w:rsidRPr="00861898">
        <w:rPr>
          <w:rFonts w:eastAsia="Times New Roman" w:cs="Arial"/>
          <w:sz w:val="18"/>
          <w:lang w:val="en-IE" w:bidi="en-US"/>
        </w:rPr>
        <w:t>As a consequence of</w:t>
      </w:r>
      <w:proofErr w:type="gramEnd"/>
      <w:r w:rsidRPr="00861898">
        <w:rPr>
          <w:rFonts w:eastAsia="Times New Roman" w:cs="Arial"/>
          <w:sz w:val="18"/>
          <w:lang w:val="en-IE" w:bidi="en-US"/>
        </w:rPr>
        <w:t xml:space="preserve"> this addition</w:t>
      </w:r>
      <w:r w:rsidR="00F3539D">
        <w:rPr>
          <w:rFonts w:eastAsia="Times New Roman" w:cs="Arial"/>
          <w:sz w:val="18"/>
          <w:lang w:val="en-IE" w:bidi="en-US"/>
        </w:rPr>
        <w:t>,</w:t>
      </w:r>
      <w:r w:rsidRPr="00861898">
        <w:rPr>
          <w:rFonts w:eastAsia="Times New Roman" w:cs="Arial"/>
          <w:sz w:val="18"/>
          <w:lang w:val="en-IE" w:bidi="en-US"/>
        </w:rPr>
        <w:t xml:space="preserve"> the following paragraph will be deleted from Sections </w:t>
      </w:r>
      <w:r w:rsidRPr="00DC358B">
        <w:rPr>
          <w:rFonts w:eastAsia="Times New Roman" w:cs="Arial"/>
          <w:sz w:val="18"/>
          <w:lang w:val="en-IE" w:bidi="en-US"/>
        </w:rPr>
        <w:t xml:space="preserve">6.1.2. </w:t>
      </w:r>
      <w:r w:rsidRPr="00DC358B">
        <w:rPr>
          <w:rFonts w:eastAsia="Times New Roman" w:cs="Arial"/>
          <w:i/>
          <w:sz w:val="18"/>
          <w:lang w:val="en-IE" w:bidi="en-US"/>
        </w:rPr>
        <w:t>Definition of confirmed case in apparently healthy animals</w:t>
      </w:r>
      <w:r w:rsidRPr="00DC358B">
        <w:rPr>
          <w:rFonts w:eastAsia="Times New Roman" w:cs="Arial"/>
          <w:sz w:val="18"/>
          <w:lang w:val="en-IE" w:bidi="en-US"/>
        </w:rPr>
        <w:t xml:space="preserve"> and 6.2.2. </w:t>
      </w:r>
      <w:r w:rsidRPr="00DC358B">
        <w:rPr>
          <w:rFonts w:eastAsia="Times New Roman" w:cs="Arial"/>
          <w:i/>
          <w:sz w:val="18"/>
          <w:lang w:val="en-IE" w:bidi="en-US"/>
        </w:rPr>
        <w:t>Definition of confirmed case in clinically affected animals:</w:t>
      </w:r>
    </w:p>
    <w:p w14:paraId="5339E040" w14:textId="77777777" w:rsidR="00861898" w:rsidRPr="00861898" w:rsidRDefault="00861898" w:rsidP="00861898">
      <w:pPr>
        <w:spacing w:before="240" w:after="240" w:line="240" w:lineRule="auto"/>
        <w:ind w:left="426"/>
        <w:jc w:val="both"/>
        <w:rPr>
          <w:rFonts w:eastAsia="Times New Roman" w:cs="Times New Roman"/>
          <w:bCs/>
          <w:strike/>
          <w:sz w:val="18"/>
          <w:lang w:val="en-IE"/>
        </w:rPr>
      </w:pPr>
      <w:bookmarkStart w:id="95" w:name="_Hlk57044932"/>
      <w:r w:rsidRPr="00861898">
        <w:rPr>
          <w:rFonts w:eastAsia="Times New Roman" w:cs="Times New Roman"/>
          <w:bCs/>
          <w:strike/>
          <w:sz w:val="18"/>
          <w:lang w:val="en-IE"/>
        </w:rPr>
        <w:lastRenderedPageBreak/>
        <w:t>Reference Laboratories should be contacted for specimen referral when testing laboratories cannot undertake any of the recommended test methods and testing is being undertaken that will result in notification to the OIE.</w:t>
      </w:r>
    </w:p>
    <w:bookmarkEnd w:id="95"/>
    <w:p w14:paraId="6E5CD6B5" w14:textId="77777777" w:rsidR="00861898" w:rsidRPr="00861898" w:rsidRDefault="00861898" w:rsidP="00861898">
      <w:pPr>
        <w:spacing w:after="240" w:line="240" w:lineRule="auto"/>
        <w:ind w:left="426" w:hanging="426"/>
        <w:jc w:val="both"/>
        <w:rPr>
          <w:rFonts w:eastAsia="Malgun Gothic" w:cs="Arial"/>
          <w:sz w:val="18"/>
          <w:szCs w:val="18"/>
          <w:lang w:val="en-IE" w:eastAsia="en-GB"/>
        </w:rPr>
      </w:pPr>
      <w:r w:rsidRPr="00861898">
        <w:rPr>
          <w:rFonts w:eastAsia="Times New Roman" w:cs="Arial"/>
          <w:sz w:val="18"/>
          <w:szCs w:val="18"/>
          <w:lang w:val="en-IE" w:eastAsia="en-GB" w:bidi="en-US"/>
        </w:rPr>
        <w:t>3.</w:t>
      </w:r>
      <w:r w:rsidRPr="00861898">
        <w:rPr>
          <w:rFonts w:eastAsia="Times New Roman" w:cs="Arial"/>
          <w:sz w:val="18"/>
          <w:szCs w:val="18"/>
          <w:lang w:val="en-IE" w:eastAsia="en-GB" w:bidi="en-US"/>
        </w:rPr>
        <w:tab/>
        <w:t xml:space="preserve">In Section 6.1. </w:t>
      </w:r>
      <w:r w:rsidRPr="00861898">
        <w:rPr>
          <w:rFonts w:eastAsia="Malgun Gothic" w:cs="Times New Roman"/>
          <w:i/>
          <w:iCs/>
          <w:sz w:val="18"/>
          <w:szCs w:val="18"/>
          <w:lang w:val="en-IE" w:eastAsia="en-GB"/>
        </w:rPr>
        <w:t>Apparently healthy animals or animals of unknown health status</w:t>
      </w:r>
      <w:r w:rsidRPr="00861898">
        <w:rPr>
          <w:rFonts w:eastAsia="Malgun Gothic" w:cs="Arial"/>
          <w:sz w:val="18"/>
          <w:szCs w:val="18"/>
          <w:lang w:val="en-IE" w:eastAsia="en-GB"/>
        </w:rPr>
        <w:t xml:space="preserve">, to replace the word “Geographical” with the word “Hydrographical” in the second sentence of the first paragraph: </w:t>
      </w:r>
      <w:bookmarkStart w:id="96" w:name="_Hlk114497138"/>
      <w:r w:rsidRPr="00861898">
        <w:rPr>
          <w:rFonts w:eastAsia="Malgun Gothic" w:cs="Arial"/>
          <w:sz w:val="18"/>
          <w:szCs w:val="18"/>
          <w:u w:val="double"/>
          <w:lang w:val="en-IE" w:eastAsia="en-GB"/>
        </w:rPr>
        <w:t>Hydrographical</w:t>
      </w:r>
      <w:r w:rsidRPr="00861898">
        <w:rPr>
          <w:rFonts w:eastAsia="Malgun Gothic" w:cs="Arial"/>
          <w:sz w:val="18"/>
          <w:szCs w:val="18"/>
          <w:lang w:val="en-IE" w:eastAsia="en-GB"/>
        </w:rPr>
        <w:t xml:space="preserve"> </w:t>
      </w:r>
      <w:bookmarkEnd w:id="96"/>
      <w:r w:rsidRPr="00861898">
        <w:rPr>
          <w:rFonts w:eastAsia="Malgun Gothic" w:cs="Arial"/>
          <w:strike/>
          <w:sz w:val="18"/>
          <w:szCs w:val="18"/>
          <w:lang w:val="en-IE" w:eastAsia="en-GB"/>
        </w:rPr>
        <w:t xml:space="preserve">Geographical </w:t>
      </w:r>
      <w:r w:rsidRPr="00861898">
        <w:rPr>
          <w:rFonts w:eastAsia="Malgun Gothic" w:cs="Arial"/>
          <w:sz w:val="18"/>
          <w:szCs w:val="18"/>
          <w:lang w:val="en-IE" w:eastAsia="en-GB"/>
        </w:rPr>
        <w:t xml:space="preserve">proximity to, or movement of animals or animal products or equipment, etc., from a known infected population equate to an epidemiological link. </w:t>
      </w:r>
    </w:p>
    <w:p w14:paraId="7AA5C753" w14:textId="2A18EA86" w:rsidR="00861898" w:rsidRPr="00F07B82" w:rsidRDefault="00861898" w:rsidP="00861898">
      <w:pPr>
        <w:spacing w:after="240" w:line="240" w:lineRule="auto"/>
        <w:jc w:val="both"/>
        <w:rPr>
          <w:rFonts w:eastAsia="Malgun Gothic" w:cs="Arial"/>
          <w:sz w:val="18"/>
          <w:szCs w:val="18"/>
          <w:lang w:val="en-IE" w:eastAsia="en-GB"/>
        </w:rPr>
      </w:pPr>
      <w:bookmarkStart w:id="97" w:name="_Hlk96430616"/>
      <w:r w:rsidRPr="00F07B82">
        <w:rPr>
          <w:rFonts w:eastAsia="Malgun Gothic" w:cs="Arial"/>
          <w:sz w:val="18"/>
          <w:szCs w:val="18"/>
          <w:lang w:val="en-IE" w:eastAsia="en-GB"/>
        </w:rPr>
        <w:t xml:space="preserve">The Commission reviewed the text in Part 2. </w:t>
      </w:r>
      <w:r w:rsidRPr="00F07B82">
        <w:rPr>
          <w:rFonts w:eastAsia="Malgun Gothic" w:cs="Arial"/>
          <w:i/>
          <w:sz w:val="18"/>
          <w:szCs w:val="18"/>
          <w:lang w:val="en-IE" w:eastAsia="en-GB"/>
        </w:rPr>
        <w:t>Recommendations applicable to specific diseases</w:t>
      </w:r>
      <w:r w:rsidRPr="00F07B82">
        <w:rPr>
          <w:rFonts w:eastAsia="Malgun Gothic" w:cs="Arial"/>
          <w:sz w:val="18"/>
          <w:szCs w:val="18"/>
          <w:lang w:val="en-IE" w:eastAsia="en-GB"/>
        </w:rPr>
        <w:t xml:space="preserve">, </w:t>
      </w:r>
      <w:r w:rsidRPr="00F07B82">
        <w:rPr>
          <w:rFonts w:eastAsia="Malgun Gothic" w:cs="Arial"/>
          <w:i/>
          <w:sz w:val="18"/>
          <w:szCs w:val="18"/>
          <w:lang w:val="en-IE" w:eastAsia="en-GB"/>
        </w:rPr>
        <w:t>General introduction</w:t>
      </w:r>
      <w:r w:rsidRPr="00F07B82">
        <w:rPr>
          <w:rFonts w:eastAsia="Malgun Gothic" w:cs="Arial"/>
          <w:sz w:val="18"/>
          <w:szCs w:val="18"/>
          <w:lang w:val="en-IE" w:eastAsia="en-GB"/>
        </w:rPr>
        <w:t xml:space="preserve"> of the </w:t>
      </w:r>
      <w:r w:rsidRPr="00F07B82">
        <w:rPr>
          <w:rFonts w:eastAsia="Malgun Gothic" w:cs="Arial"/>
          <w:i/>
          <w:sz w:val="18"/>
          <w:szCs w:val="18"/>
          <w:lang w:val="en-IE" w:eastAsia="en-GB"/>
        </w:rPr>
        <w:t>Aquatic Manual</w:t>
      </w:r>
      <w:r w:rsidRPr="00F07B82">
        <w:rPr>
          <w:rFonts w:eastAsia="Malgun Gothic" w:cs="Arial"/>
          <w:sz w:val="18"/>
          <w:szCs w:val="18"/>
          <w:lang w:val="en-IE" w:eastAsia="en-GB"/>
        </w:rPr>
        <w:t xml:space="preserve">, which had been adopted in 2012 and covers an </w:t>
      </w:r>
      <w:r w:rsidRPr="00F07B82">
        <w:rPr>
          <w:rFonts w:eastAsia="Malgun Gothic" w:cs="Times New Roman"/>
          <w:sz w:val="18"/>
          <w:szCs w:val="18"/>
          <w:lang w:val="en-IE" w:eastAsia="en-GB"/>
        </w:rPr>
        <w:t xml:space="preserve">overall approach to aquatic animal health management, </w:t>
      </w:r>
      <w:proofErr w:type="gramStart"/>
      <w:r w:rsidRPr="00F07B82">
        <w:rPr>
          <w:rFonts w:eastAsia="Malgun Gothic" w:cs="Times New Roman"/>
          <w:sz w:val="18"/>
          <w:szCs w:val="18"/>
          <w:lang w:val="en-IE" w:eastAsia="en-GB"/>
        </w:rPr>
        <w:t>surveillance</w:t>
      </w:r>
      <w:proofErr w:type="gramEnd"/>
      <w:r w:rsidRPr="00F07B82">
        <w:rPr>
          <w:rFonts w:eastAsia="Malgun Gothic" w:cs="Times New Roman"/>
          <w:sz w:val="18"/>
          <w:szCs w:val="18"/>
          <w:lang w:val="en-IE" w:eastAsia="en-GB"/>
        </w:rPr>
        <w:t xml:space="preserve"> and sampling. The Commission</w:t>
      </w:r>
      <w:r w:rsidRPr="00F07B82">
        <w:rPr>
          <w:rFonts w:eastAsia="Malgun Gothic" w:cs="Arial"/>
          <w:sz w:val="18"/>
          <w:szCs w:val="18"/>
          <w:lang w:val="en-IE" w:eastAsia="en-GB"/>
        </w:rPr>
        <w:t xml:space="preserve"> noted that some of the text is out of date or conflicts with more recently adopted chapters, for example Chapter 1.1.1.</w:t>
      </w:r>
      <w:r w:rsidRPr="00F07B82">
        <w:rPr>
          <w:sz w:val="18"/>
          <w:szCs w:val="18"/>
          <w:lang w:val="en-IE"/>
        </w:rPr>
        <w:t xml:space="preserve"> </w:t>
      </w:r>
      <w:r w:rsidRPr="00F07B82">
        <w:rPr>
          <w:rFonts w:eastAsia="Malgun Gothic" w:cs="Arial"/>
          <w:i/>
          <w:sz w:val="18"/>
          <w:szCs w:val="18"/>
          <w:lang w:val="en-IE" w:eastAsia="en-GB"/>
        </w:rPr>
        <w:t>Quality management in veterinary testing laboratories</w:t>
      </w:r>
      <w:r w:rsidRPr="00F07B82">
        <w:rPr>
          <w:rFonts w:eastAsia="Malgun Gothic" w:cs="Arial"/>
          <w:sz w:val="18"/>
          <w:szCs w:val="18"/>
          <w:lang w:val="en-IE" w:eastAsia="en-GB"/>
        </w:rPr>
        <w:t xml:space="preserve">. The Commission agreed to </w:t>
      </w:r>
      <w:r w:rsidR="00FA1972" w:rsidRPr="00F07B82">
        <w:rPr>
          <w:rFonts w:eastAsia="Malgun Gothic" w:cs="Arial"/>
          <w:sz w:val="18"/>
          <w:szCs w:val="18"/>
          <w:lang w:val="en-IE" w:eastAsia="en-GB"/>
        </w:rPr>
        <w:t>recommend</w:t>
      </w:r>
      <w:r w:rsidRPr="00F07B82" w:rsidDel="00FA1972">
        <w:rPr>
          <w:rFonts w:eastAsia="Malgun Gothic" w:cs="Arial"/>
          <w:sz w:val="18"/>
          <w:szCs w:val="18"/>
          <w:lang w:val="en-IE" w:eastAsia="en-GB"/>
        </w:rPr>
        <w:t xml:space="preserve"> </w:t>
      </w:r>
      <w:r w:rsidR="00FA1972" w:rsidRPr="00F07B82">
        <w:rPr>
          <w:rFonts w:eastAsia="Malgun Gothic" w:cs="Arial"/>
          <w:sz w:val="18"/>
          <w:szCs w:val="18"/>
          <w:lang w:val="en-IE" w:eastAsia="en-GB"/>
        </w:rPr>
        <w:t xml:space="preserve">removal of </w:t>
      </w:r>
      <w:r w:rsidRPr="00F07B82">
        <w:rPr>
          <w:rFonts w:eastAsia="Malgun Gothic" w:cs="Arial"/>
          <w:sz w:val="18"/>
          <w:szCs w:val="18"/>
          <w:lang w:val="en-IE" w:eastAsia="en-GB"/>
        </w:rPr>
        <w:t xml:space="preserve">this chapter from the </w:t>
      </w:r>
      <w:r w:rsidRPr="00F07B82">
        <w:rPr>
          <w:rFonts w:eastAsia="Malgun Gothic" w:cs="Arial"/>
          <w:i/>
          <w:sz w:val="18"/>
          <w:szCs w:val="18"/>
          <w:lang w:val="en-IE" w:eastAsia="en-GB"/>
        </w:rPr>
        <w:t>Aquatic Manual</w:t>
      </w:r>
      <w:r w:rsidRPr="00F07B82">
        <w:rPr>
          <w:rFonts w:eastAsia="Malgun Gothic" w:cs="Arial"/>
          <w:sz w:val="18"/>
          <w:szCs w:val="18"/>
          <w:lang w:val="en-IE" w:eastAsia="en-GB"/>
        </w:rPr>
        <w:t xml:space="preserve"> as it is no longer relevant or fit for purpose.</w:t>
      </w:r>
    </w:p>
    <w:p w14:paraId="3DB9429E" w14:textId="472DB1CC" w:rsidR="006A63C4" w:rsidRPr="00F07B82" w:rsidRDefault="006D4267" w:rsidP="00861898">
      <w:pPr>
        <w:spacing w:after="240" w:line="240" w:lineRule="auto"/>
        <w:jc w:val="both"/>
        <w:rPr>
          <w:rFonts w:eastAsia="Malgun Gothic" w:cs="Arial"/>
          <w:sz w:val="18"/>
          <w:szCs w:val="18"/>
          <w:lang w:val="en-IE" w:eastAsia="en-GB"/>
        </w:rPr>
      </w:pPr>
      <w:r w:rsidRPr="00F07B82">
        <w:rPr>
          <w:rFonts w:eastAsia="Malgun Gothic" w:cs="Arial"/>
          <w:sz w:val="18"/>
          <w:szCs w:val="18"/>
          <w:lang w:val="en-IE" w:eastAsia="en-GB"/>
        </w:rPr>
        <w:t xml:space="preserve">The Commission invited </w:t>
      </w:r>
      <w:r w:rsidR="00D96DE9" w:rsidRPr="00F07B82">
        <w:rPr>
          <w:rFonts w:eastAsia="Malgun Gothic" w:cs="Arial"/>
          <w:sz w:val="18"/>
          <w:szCs w:val="18"/>
          <w:lang w:val="en-IE" w:eastAsia="en-GB"/>
        </w:rPr>
        <w:t>Member</w:t>
      </w:r>
      <w:r w:rsidRPr="00F07B82">
        <w:rPr>
          <w:rFonts w:eastAsia="Malgun Gothic" w:cs="Arial"/>
          <w:sz w:val="18"/>
          <w:szCs w:val="18"/>
          <w:lang w:val="en-IE" w:eastAsia="en-GB"/>
        </w:rPr>
        <w:t xml:space="preserve"> comments on removal </w:t>
      </w:r>
      <w:r w:rsidR="001B0C59" w:rsidRPr="00F07B82">
        <w:rPr>
          <w:rFonts w:eastAsia="Malgun Gothic" w:cs="Arial"/>
          <w:sz w:val="18"/>
          <w:szCs w:val="18"/>
          <w:lang w:val="en-IE" w:eastAsia="en-GB"/>
        </w:rPr>
        <w:t xml:space="preserve">of the chapter “Part 2. </w:t>
      </w:r>
      <w:r w:rsidR="001B0C59" w:rsidRPr="00F07B82">
        <w:rPr>
          <w:rFonts w:eastAsia="Malgun Gothic" w:cs="Arial"/>
          <w:i/>
          <w:sz w:val="18"/>
          <w:szCs w:val="18"/>
          <w:lang w:val="en-IE" w:eastAsia="en-GB"/>
        </w:rPr>
        <w:t>Recommendations applicable to specific diseases</w:t>
      </w:r>
      <w:r w:rsidR="001B0C59" w:rsidRPr="00F07B82">
        <w:rPr>
          <w:rFonts w:eastAsia="Malgun Gothic" w:cs="Arial"/>
          <w:sz w:val="18"/>
          <w:szCs w:val="18"/>
          <w:lang w:val="en-IE" w:eastAsia="en-GB"/>
        </w:rPr>
        <w:t xml:space="preserve">, </w:t>
      </w:r>
      <w:r w:rsidR="001B0C59" w:rsidRPr="00F07B82">
        <w:rPr>
          <w:rFonts w:eastAsia="Malgun Gothic" w:cs="Arial"/>
          <w:i/>
          <w:sz w:val="18"/>
          <w:szCs w:val="18"/>
          <w:lang w:val="en-IE" w:eastAsia="en-GB"/>
        </w:rPr>
        <w:t>General introduction</w:t>
      </w:r>
      <w:r w:rsidR="001B0C59" w:rsidRPr="00F07B82">
        <w:rPr>
          <w:rFonts w:eastAsia="Malgun Gothic" w:cs="Arial"/>
          <w:sz w:val="18"/>
          <w:szCs w:val="18"/>
          <w:lang w:val="en-IE" w:eastAsia="en-GB"/>
        </w:rPr>
        <w:t xml:space="preserve"> of the </w:t>
      </w:r>
      <w:r w:rsidR="001B0C59" w:rsidRPr="00F07B82">
        <w:rPr>
          <w:rFonts w:eastAsia="Malgun Gothic" w:cs="Arial"/>
          <w:i/>
          <w:sz w:val="18"/>
          <w:szCs w:val="18"/>
          <w:lang w:val="en-IE" w:eastAsia="en-GB"/>
        </w:rPr>
        <w:t>Aquatic Manual”</w:t>
      </w:r>
      <w:r w:rsidR="001B0C59" w:rsidRPr="00F07B82">
        <w:rPr>
          <w:rFonts w:eastAsia="Malgun Gothic" w:cs="Arial"/>
          <w:sz w:val="18"/>
          <w:szCs w:val="18"/>
          <w:lang w:val="en-IE" w:eastAsia="en-GB"/>
        </w:rPr>
        <w:t xml:space="preserve"> </w:t>
      </w:r>
      <w:r w:rsidR="00750842" w:rsidRPr="00F07B82">
        <w:rPr>
          <w:rFonts w:eastAsia="Malgun Gothic" w:cs="Arial"/>
          <w:sz w:val="18"/>
          <w:szCs w:val="18"/>
          <w:lang w:val="en-IE" w:eastAsia="en-GB"/>
        </w:rPr>
        <w:t xml:space="preserve">from the </w:t>
      </w:r>
      <w:r w:rsidR="00750842" w:rsidRPr="00D96DE9">
        <w:rPr>
          <w:rFonts w:eastAsia="Malgun Gothic" w:cs="Arial"/>
          <w:i/>
          <w:sz w:val="18"/>
          <w:szCs w:val="18"/>
          <w:lang w:val="en-IE" w:eastAsia="en-GB"/>
        </w:rPr>
        <w:t>Aquatic Manual</w:t>
      </w:r>
      <w:r w:rsidR="0021022E" w:rsidRPr="00F07B82">
        <w:rPr>
          <w:rFonts w:eastAsia="Malgun Gothic" w:cs="Arial"/>
          <w:sz w:val="18"/>
          <w:szCs w:val="18"/>
          <w:lang w:val="en-IE" w:eastAsia="en-GB"/>
        </w:rPr>
        <w:t xml:space="preserve">. No annex is provided as the chapter would be removed entirely. </w:t>
      </w:r>
    </w:p>
    <w:p w14:paraId="291FDB58" w14:textId="5FF8A08D" w:rsidR="00E44AF6" w:rsidRPr="005D7C6A" w:rsidRDefault="006A3DC8" w:rsidP="00E44AF6">
      <w:pPr>
        <w:pStyle w:val="WOAHNH2"/>
        <w:rPr>
          <w:szCs w:val="18"/>
        </w:rPr>
      </w:pPr>
      <w:bookmarkStart w:id="98" w:name="_Toc111647655"/>
      <w:bookmarkStart w:id="99" w:name="_Toc117686603"/>
      <w:bookmarkStart w:id="100" w:name="_Toc118301872"/>
      <w:bookmarkEnd w:id="97"/>
      <w:r w:rsidRPr="005D7C6A">
        <w:rPr>
          <w:szCs w:val="18"/>
        </w:rPr>
        <w:t>Section 2.2. Disease of crustaceans</w:t>
      </w:r>
      <w:bookmarkEnd w:id="98"/>
      <w:bookmarkEnd w:id="99"/>
      <w:bookmarkEnd w:id="100"/>
      <w:r w:rsidR="00E44AF6" w:rsidRPr="00E44AF6">
        <w:rPr>
          <w:szCs w:val="18"/>
        </w:rPr>
        <w:t xml:space="preserve"> </w:t>
      </w:r>
    </w:p>
    <w:p w14:paraId="3B05FD77" w14:textId="5AF1FC03" w:rsidR="006A3DC8" w:rsidRPr="005D7C6A" w:rsidRDefault="00E44AF6" w:rsidP="005D7C6A">
      <w:pPr>
        <w:pStyle w:val="WOAHNH3"/>
        <w:rPr>
          <w:szCs w:val="18"/>
        </w:rPr>
      </w:pPr>
      <w:bookmarkStart w:id="101" w:name="_Toc117686604"/>
      <w:bookmarkStart w:id="102" w:name="_Toc118301873"/>
      <w:r w:rsidRPr="005D7C6A">
        <w:rPr>
          <w:szCs w:val="18"/>
        </w:rPr>
        <w:t>Chapter 2.2.0. General information (diseases of crustaceans)</w:t>
      </w:r>
      <w:bookmarkEnd w:id="101"/>
      <w:bookmarkEnd w:id="102"/>
    </w:p>
    <w:p w14:paraId="0EF1363E" w14:textId="77777777" w:rsidR="005D7C6A" w:rsidRPr="005D7C6A" w:rsidRDefault="005D7C6A" w:rsidP="005D7C6A">
      <w:pPr>
        <w:spacing w:after="240" w:line="240" w:lineRule="auto"/>
        <w:ind w:left="993"/>
        <w:jc w:val="both"/>
        <w:rPr>
          <w:rFonts w:eastAsia="Malgun Gothic" w:cs="Times New Roman"/>
          <w:sz w:val="18"/>
          <w:szCs w:val="18"/>
          <w:u w:val="single"/>
          <w:lang w:val="en-IE" w:eastAsia="en-GB"/>
        </w:rPr>
      </w:pPr>
      <w:bookmarkStart w:id="103" w:name="_Hlk112686320"/>
      <w:r w:rsidRPr="005D7C6A">
        <w:rPr>
          <w:rFonts w:eastAsia="Malgun Gothic" w:cs="Times New Roman"/>
          <w:sz w:val="18"/>
          <w:szCs w:val="18"/>
          <w:u w:val="single"/>
          <w:lang w:val="en-IE" w:eastAsia="en-GB"/>
        </w:rPr>
        <w:t>September 2022 meeting</w:t>
      </w:r>
    </w:p>
    <w:p w14:paraId="56BA91F5" w14:textId="77777777" w:rsidR="005D7C6A" w:rsidRPr="005D7C6A" w:rsidRDefault="005D7C6A" w:rsidP="005D7C6A">
      <w:pPr>
        <w:spacing w:after="240" w:line="240" w:lineRule="auto"/>
        <w:ind w:left="993"/>
        <w:jc w:val="both"/>
        <w:rPr>
          <w:rFonts w:eastAsia="Malgun Gothic" w:cs="Arial"/>
          <w:sz w:val="18"/>
          <w:szCs w:val="18"/>
          <w:lang w:val="en-IE" w:eastAsia="en-CA"/>
        </w:rPr>
      </w:pPr>
      <w:r w:rsidRPr="005D7C6A">
        <w:rPr>
          <w:rFonts w:eastAsia="Malgun Gothic" w:cs="Arial"/>
          <w:sz w:val="18"/>
          <w:szCs w:val="18"/>
          <w:lang w:val="en-IE" w:eastAsia="en-CA"/>
        </w:rPr>
        <w:t xml:space="preserve">Chapter 2.2.0. </w:t>
      </w:r>
      <w:r w:rsidRPr="005D7C6A">
        <w:rPr>
          <w:rFonts w:eastAsia="Malgun Gothic" w:cs="Arial"/>
          <w:i/>
          <w:sz w:val="18"/>
          <w:szCs w:val="18"/>
          <w:lang w:val="en-IE" w:eastAsia="en-CA"/>
        </w:rPr>
        <w:t>General Information</w:t>
      </w:r>
      <w:r w:rsidRPr="005D7C6A">
        <w:rPr>
          <w:rFonts w:eastAsia="Malgun Gothic" w:cs="Arial"/>
          <w:sz w:val="18"/>
          <w:szCs w:val="18"/>
          <w:lang w:val="en-IE" w:eastAsia="en-CA"/>
        </w:rPr>
        <w:t xml:space="preserve"> (</w:t>
      </w:r>
      <w:r w:rsidRPr="005D7C6A">
        <w:rPr>
          <w:rFonts w:eastAsia="Malgun Gothic" w:cs="Arial"/>
          <w:i/>
          <w:iCs/>
          <w:sz w:val="18"/>
          <w:szCs w:val="18"/>
          <w:lang w:val="en-IE" w:eastAsia="en-CA"/>
        </w:rPr>
        <w:t>diseases of crustaceans</w:t>
      </w:r>
      <w:r w:rsidRPr="005D7C6A">
        <w:rPr>
          <w:rFonts w:eastAsia="Malgun Gothic" w:cs="Arial"/>
          <w:sz w:val="18"/>
          <w:szCs w:val="18"/>
          <w:lang w:val="en-IE" w:eastAsia="en-CA"/>
        </w:rPr>
        <w:t xml:space="preserve">) had been updated in consultation with the crustacean disease Reference Laboratory experts. </w:t>
      </w:r>
    </w:p>
    <w:p w14:paraId="4E7E4F00" w14:textId="77777777" w:rsidR="005D7C6A" w:rsidRPr="005D7C6A" w:rsidRDefault="005D7C6A" w:rsidP="005D7C6A">
      <w:pPr>
        <w:spacing w:after="240" w:line="240" w:lineRule="auto"/>
        <w:ind w:left="993"/>
        <w:jc w:val="both"/>
        <w:rPr>
          <w:rFonts w:eastAsia="Times New Roman" w:cs="Arial"/>
          <w:sz w:val="18"/>
          <w:szCs w:val="18"/>
          <w:lang w:val="en-IE" w:eastAsia="en-CA"/>
        </w:rPr>
      </w:pPr>
      <w:r w:rsidRPr="005D7C6A">
        <w:rPr>
          <w:rFonts w:eastAsia="Times New Roman" w:cs="Arial"/>
          <w:sz w:val="18"/>
          <w:szCs w:val="18"/>
          <w:lang w:val="en-IE" w:eastAsia="en-CA"/>
        </w:rPr>
        <w:t>The main amendments include:</w:t>
      </w:r>
    </w:p>
    <w:p w14:paraId="5EA99B86" w14:textId="77777777" w:rsidR="005D7C6A" w:rsidRPr="005D7C6A" w:rsidRDefault="005D7C6A" w:rsidP="005D7C6A">
      <w:pPr>
        <w:numPr>
          <w:ilvl w:val="0"/>
          <w:numId w:val="17"/>
        </w:numPr>
        <w:spacing w:after="120" w:line="240" w:lineRule="auto"/>
        <w:ind w:left="1417"/>
        <w:jc w:val="both"/>
        <w:rPr>
          <w:rFonts w:eastAsia="Times New Roman" w:cs="Arial"/>
          <w:sz w:val="18"/>
          <w:szCs w:val="18"/>
          <w:lang w:val="en-IE" w:eastAsia="en-CA"/>
        </w:rPr>
      </w:pPr>
      <w:r w:rsidRPr="005D7C6A">
        <w:rPr>
          <w:rFonts w:eastAsia="Times New Roman" w:cs="Arial"/>
          <w:sz w:val="18"/>
          <w:szCs w:val="18"/>
          <w:lang w:val="en-IE" w:eastAsia="en-CA"/>
        </w:rPr>
        <w:t xml:space="preserve">deleted the two paragraphs in Section A.1. </w:t>
      </w:r>
      <w:r w:rsidRPr="005D7C6A">
        <w:rPr>
          <w:i/>
          <w:iCs/>
          <w:sz w:val="18"/>
          <w:szCs w:val="18"/>
          <w:lang w:val="en-IE"/>
        </w:rPr>
        <w:t>Assessing the health status of the epidemiological unit</w:t>
      </w:r>
      <w:r w:rsidRPr="005D7C6A">
        <w:rPr>
          <w:sz w:val="18"/>
          <w:szCs w:val="18"/>
          <w:lang w:val="en-IE"/>
        </w:rPr>
        <w:t xml:space="preserve"> as the information was not useful and there was no similar text in Chapter 2.3.0 </w:t>
      </w:r>
      <w:r w:rsidRPr="005D7C6A">
        <w:rPr>
          <w:rFonts w:cs="Arial"/>
          <w:i/>
          <w:sz w:val="18"/>
          <w:szCs w:val="18"/>
          <w:lang w:val="en-IE" w:eastAsia="en-CA"/>
        </w:rPr>
        <w:t>General Information</w:t>
      </w:r>
      <w:r w:rsidRPr="005D7C6A">
        <w:rPr>
          <w:rFonts w:cs="Arial"/>
          <w:sz w:val="18"/>
          <w:szCs w:val="18"/>
          <w:lang w:val="en-IE" w:eastAsia="en-CA"/>
        </w:rPr>
        <w:t xml:space="preserve"> (</w:t>
      </w:r>
      <w:r w:rsidRPr="005D7C6A">
        <w:rPr>
          <w:rFonts w:cs="Arial"/>
          <w:i/>
          <w:iCs/>
          <w:sz w:val="18"/>
          <w:szCs w:val="18"/>
          <w:lang w:val="en-IE" w:eastAsia="en-CA"/>
        </w:rPr>
        <w:t>diseases of fish</w:t>
      </w:r>
      <w:proofErr w:type="gramStart"/>
      <w:r w:rsidRPr="005D7C6A">
        <w:rPr>
          <w:rFonts w:cs="Arial"/>
          <w:sz w:val="18"/>
          <w:szCs w:val="18"/>
          <w:lang w:val="en-IE" w:eastAsia="en-CA"/>
        </w:rPr>
        <w:t>)</w:t>
      </w:r>
      <w:r w:rsidRPr="005D7C6A">
        <w:rPr>
          <w:rFonts w:eastAsia="Times New Roman" w:cs="Arial"/>
          <w:sz w:val="18"/>
          <w:szCs w:val="18"/>
          <w:lang w:val="en-IE" w:eastAsia="en-CA"/>
        </w:rPr>
        <w:t>;</w:t>
      </w:r>
      <w:proofErr w:type="gramEnd"/>
    </w:p>
    <w:p w14:paraId="2BC04C6E" w14:textId="77777777" w:rsidR="005D7C6A" w:rsidRPr="005D7C6A" w:rsidRDefault="005D7C6A" w:rsidP="005D7C6A">
      <w:pPr>
        <w:numPr>
          <w:ilvl w:val="0"/>
          <w:numId w:val="17"/>
        </w:numPr>
        <w:spacing w:after="120" w:line="240" w:lineRule="auto"/>
        <w:ind w:left="1417"/>
        <w:jc w:val="both"/>
        <w:rPr>
          <w:rFonts w:eastAsia="Times New Roman" w:cs="Arial"/>
          <w:sz w:val="18"/>
          <w:szCs w:val="18"/>
          <w:lang w:val="en-IE" w:eastAsia="en-CA"/>
        </w:rPr>
      </w:pPr>
      <w:r w:rsidRPr="005D7C6A">
        <w:rPr>
          <w:rFonts w:eastAsia="Times New Roman" w:cs="Arial"/>
          <w:sz w:val="18"/>
          <w:szCs w:val="18"/>
          <w:lang w:val="en-IE" w:eastAsia="en-CA"/>
        </w:rPr>
        <w:t xml:space="preserve">re-ordered the sections in Section A Sampling to align with </w:t>
      </w:r>
      <w:r w:rsidRPr="005D7C6A">
        <w:rPr>
          <w:sz w:val="18"/>
          <w:szCs w:val="18"/>
          <w:lang w:val="en-IE"/>
        </w:rPr>
        <w:t xml:space="preserve">Chapter </w:t>
      </w:r>
      <w:proofErr w:type="gramStart"/>
      <w:r w:rsidRPr="005D7C6A">
        <w:rPr>
          <w:sz w:val="18"/>
          <w:szCs w:val="18"/>
          <w:lang w:val="en-IE"/>
        </w:rPr>
        <w:t>2.3.0</w:t>
      </w:r>
      <w:r w:rsidRPr="005D7C6A">
        <w:rPr>
          <w:rFonts w:eastAsia="Times New Roman" w:cs="Arial"/>
          <w:sz w:val="18"/>
          <w:szCs w:val="18"/>
          <w:lang w:val="en-IE" w:eastAsia="en-CA"/>
        </w:rPr>
        <w:t>;</w:t>
      </w:r>
      <w:proofErr w:type="gramEnd"/>
    </w:p>
    <w:p w14:paraId="0B40EF42" w14:textId="77777777" w:rsidR="005D7C6A" w:rsidRPr="005D7C6A" w:rsidRDefault="005D7C6A" w:rsidP="005D7C6A">
      <w:pPr>
        <w:numPr>
          <w:ilvl w:val="0"/>
          <w:numId w:val="17"/>
        </w:numPr>
        <w:spacing w:after="120" w:line="240" w:lineRule="auto"/>
        <w:ind w:left="1417"/>
        <w:jc w:val="both"/>
        <w:rPr>
          <w:rFonts w:eastAsia="Times New Roman" w:cs="Arial"/>
          <w:sz w:val="18"/>
          <w:szCs w:val="18"/>
          <w:lang w:val="en-IE" w:eastAsia="en-CA"/>
        </w:rPr>
      </w:pPr>
      <w:r w:rsidRPr="005D7C6A">
        <w:rPr>
          <w:rFonts w:eastAsia="Times New Roman" w:cs="Arial"/>
          <w:sz w:val="18"/>
          <w:szCs w:val="18"/>
          <w:lang w:val="en-IE" w:eastAsia="en-CA"/>
        </w:rPr>
        <w:t xml:space="preserve">for clarity, updated the text </w:t>
      </w:r>
      <w:r w:rsidRPr="005D7C6A">
        <w:rPr>
          <w:sz w:val="18"/>
          <w:szCs w:val="18"/>
          <w:lang w:val="en-IE"/>
        </w:rPr>
        <w:t>on selection of animal samples</w:t>
      </w:r>
      <w:r w:rsidRPr="005D7C6A">
        <w:rPr>
          <w:rFonts w:eastAsia="Times New Roman" w:cs="Arial"/>
          <w:sz w:val="18"/>
          <w:szCs w:val="18"/>
          <w:lang w:val="en-IE" w:eastAsia="en-CA"/>
        </w:rPr>
        <w:t xml:space="preserve"> in Section A.1.2. </w:t>
      </w:r>
      <w:r w:rsidRPr="005D7C6A">
        <w:rPr>
          <w:i/>
          <w:iCs/>
          <w:sz w:val="18"/>
          <w:szCs w:val="18"/>
          <w:lang w:val="en-IE"/>
        </w:rPr>
        <w:t xml:space="preserve">Specifications according to crustacean </w:t>
      </w:r>
      <w:proofErr w:type="gramStart"/>
      <w:r w:rsidRPr="005D7C6A">
        <w:rPr>
          <w:i/>
          <w:iCs/>
          <w:sz w:val="18"/>
          <w:szCs w:val="18"/>
          <w:lang w:val="en-IE"/>
        </w:rPr>
        <w:t>populations</w:t>
      </w:r>
      <w:r w:rsidRPr="005D7C6A">
        <w:rPr>
          <w:sz w:val="18"/>
          <w:szCs w:val="18"/>
          <w:lang w:val="en-IE"/>
        </w:rPr>
        <w:t>;</w:t>
      </w:r>
      <w:proofErr w:type="gramEnd"/>
    </w:p>
    <w:p w14:paraId="55275B8A" w14:textId="77777777" w:rsidR="005D7C6A" w:rsidRPr="005D7C6A" w:rsidRDefault="005D7C6A" w:rsidP="005D7C6A">
      <w:pPr>
        <w:numPr>
          <w:ilvl w:val="0"/>
          <w:numId w:val="17"/>
        </w:numPr>
        <w:spacing w:after="120" w:line="240" w:lineRule="auto"/>
        <w:ind w:left="1417"/>
        <w:jc w:val="both"/>
        <w:rPr>
          <w:sz w:val="18"/>
          <w:szCs w:val="18"/>
          <w:lang w:val="en-IE"/>
        </w:rPr>
      </w:pPr>
      <w:r w:rsidRPr="005D7C6A">
        <w:rPr>
          <w:rFonts w:eastAsia="Times New Roman" w:cs="Arial"/>
          <w:sz w:val="18"/>
          <w:szCs w:val="18"/>
          <w:lang w:val="en-IE" w:eastAsia="en-CA"/>
        </w:rPr>
        <w:t xml:space="preserve">thoroughly updated the text in Sections B.5.5 </w:t>
      </w:r>
      <w:r w:rsidRPr="005D7C6A">
        <w:rPr>
          <w:i/>
          <w:iCs/>
          <w:sz w:val="18"/>
          <w:szCs w:val="18"/>
          <w:lang w:val="en-IE"/>
        </w:rPr>
        <w:t>Use of molecular and antibody-based techniques for confirmatory testing</w:t>
      </w:r>
      <w:r w:rsidRPr="005D7C6A">
        <w:rPr>
          <w:sz w:val="18"/>
          <w:szCs w:val="18"/>
          <w:lang w:val="en-IE"/>
        </w:rPr>
        <w:t xml:space="preserve"> </w:t>
      </w:r>
      <w:r w:rsidRPr="005D7C6A">
        <w:rPr>
          <w:i/>
          <w:iCs/>
          <w:sz w:val="18"/>
          <w:szCs w:val="18"/>
          <w:lang w:val="en-IE"/>
        </w:rPr>
        <w:t>and diagnosis</w:t>
      </w:r>
      <w:r w:rsidRPr="005D7C6A">
        <w:rPr>
          <w:sz w:val="18"/>
          <w:szCs w:val="18"/>
          <w:lang w:val="en-IE"/>
        </w:rPr>
        <w:t xml:space="preserve">, B.5.5.3. </w:t>
      </w:r>
      <w:r w:rsidRPr="005D7C6A">
        <w:rPr>
          <w:i/>
          <w:iCs/>
          <w:sz w:val="18"/>
          <w:szCs w:val="18"/>
          <w:lang w:val="en-IE"/>
        </w:rPr>
        <w:t>Nucleic acid extraction</w:t>
      </w:r>
      <w:r w:rsidRPr="005D7C6A">
        <w:rPr>
          <w:sz w:val="18"/>
          <w:szCs w:val="18"/>
          <w:lang w:val="en-IE"/>
        </w:rPr>
        <w:t xml:space="preserve"> and B.5.5.4. </w:t>
      </w:r>
      <w:r w:rsidRPr="005D7C6A">
        <w:rPr>
          <w:i/>
          <w:iCs/>
          <w:sz w:val="18"/>
          <w:szCs w:val="18"/>
          <w:lang w:val="en-IE"/>
        </w:rPr>
        <w:t xml:space="preserve">Preparation of slides for </w:t>
      </w:r>
      <w:r w:rsidRPr="005D7C6A">
        <w:rPr>
          <w:sz w:val="18"/>
          <w:szCs w:val="18"/>
          <w:lang w:val="en-IE"/>
        </w:rPr>
        <w:t>in-situ</w:t>
      </w:r>
      <w:r w:rsidRPr="005D7C6A">
        <w:rPr>
          <w:i/>
          <w:iCs/>
          <w:sz w:val="18"/>
          <w:szCs w:val="18"/>
          <w:lang w:val="en-IE"/>
        </w:rPr>
        <w:t xml:space="preserve"> </w:t>
      </w:r>
      <w:proofErr w:type="gramStart"/>
      <w:r w:rsidRPr="005D7C6A">
        <w:rPr>
          <w:i/>
          <w:iCs/>
          <w:sz w:val="18"/>
          <w:szCs w:val="18"/>
          <w:lang w:val="en-IE"/>
        </w:rPr>
        <w:t>hybridisation;</w:t>
      </w:r>
      <w:proofErr w:type="gramEnd"/>
    </w:p>
    <w:p w14:paraId="61EFAF8C" w14:textId="77777777" w:rsidR="005D7C6A" w:rsidRPr="005D7C6A" w:rsidRDefault="005D7C6A" w:rsidP="005D7C6A">
      <w:pPr>
        <w:numPr>
          <w:ilvl w:val="0"/>
          <w:numId w:val="17"/>
        </w:numPr>
        <w:spacing w:after="120" w:line="240" w:lineRule="auto"/>
        <w:ind w:left="1417"/>
        <w:jc w:val="both"/>
        <w:rPr>
          <w:sz w:val="18"/>
          <w:szCs w:val="18"/>
          <w:lang w:val="en-IE"/>
        </w:rPr>
      </w:pPr>
      <w:r w:rsidRPr="005D7C6A">
        <w:rPr>
          <w:sz w:val="18"/>
          <w:szCs w:val="18"/>
          <w:lang w:val="en-IE"/>
        </w:rPr>
        <w:t xml:space="preserve">expanded Section B.6 </w:t>
      </w:r>
      <w:r w:rsidRPr="005D7C6A">
        <w:rPr>
          <w:i/>
          <w:iCs/>
          <w:sz w:val="18"/>
          <w:szCs w:val="18"/>
          <w:lang w:val="en-IE"/>
        </w:rPr>
        <w:t>Additional information</w:t>
      </w:r>
      <w:r w:rsidRPr="005D7C6A">
        <w:rPr>
          <w:sz w:val="18"/>
          <w:szCs w:val="18"/>
          <w:lang w:val="en-IE"/>
        </w:rPr>
        <w:t xml:space="preserve"> </w:t>
      </w:r>
      <w:r w:rsidRPr="005D7C6A">
        <w:rPr>
          <w:i/>
          <w:iCs/>
          <w:sz w:val="18"/>
          <w:szCs w:val="18"/>
          <w:lang w:val="en-IE"/>
        </w:rPr>
        <w:t>to be collected</w:t>
      </w:r>
      <w:r w:rsidRPr="005D7C6A">
        <w:rPr>
          <w:sz w:val="18"/>
          <w:szCs w:val="18"/>
          <w:lang w:val="en-IE"/>
        </w:rPr>
        <w:t xml:space="preserve"> to include text on the history of the </w:t>
      </w:r>
      <w:proofErr w:type="gramStart"/>
      <w:r w:rsidRPr="005D7C6A">
        <w:rPr>
          <w:sz w:val="18"/>
          <w:szCs w:val="18"/>
          <w:lang w:val="en-IE"/>
        </w:rPr>
        <w:t>specimens;</w:t>
      </w:r>
      <w:proofErr w:type="gramEnd"/>
    </w:p>
    <w:p w14:paraId="432E75B6" w14:textId="77777777" w:rsidR="005D7C6A" w:rsidRPr="005D7C6A" w:rsidRDefault="005D7C6A" w:rsidP="005D7C6A">
      <w:pPr>
        <w:numPr>
          <w:ilvl w:val="0"/>
          <w:numId w:val="17"/>
        </w:numPr>
        <w:spacing w:after="240" w:line="240" w:lineRule="auto"/>
        <w:ind w:left="1417"/>
        <w:jc w:val="both"/>
        <w:rPr>
          <w:sz w:val="18"/>
          <w:szCs w:val="18"/>
          <w:lang w:val="en-IE"/>
        </w:rPr>
      </w:pPr>
      <w:r w:rsidRPr="005D7C6A">
        <w:rPr>
          <w:sz w:val="18"/>
          <w:szCs w:val="18"/>
          <w:lang w:val="en-IE"/>
        </w:rPr>
        <w:t>updated the references.</w:t>
      </w:r>
    </w:p>
    <w:p w14:paraId="4590A029" w14:textId="61531A58" w:rsidR="00E40DEA" w:rsidRPr="00A84300" w:rsidRDefault="005D7C6A" w:rsidP="00325890">
      <w:pPr>
        <w:spacing w:after="240" w:line="240" w:lineRule="auto"/>
        <w:ind w:left="993"/>
        <w:jc w:val="both"/>
        <w:rPr>
          <w:rFonts w:eastAsia="Malgun Gothic" w:cs="Times New Roman"/>
          <w:sz w:val="18"/>
          <w:szCs w:val="18"/>
          <w:lang w:val="en-IE" w:eastAsia="en-GB"/>
        </w:rPr>
      </w:pPr>
      <w:r w:rsidRPr="005D7C6A">
        <w:rPr>
          <w:rFonts w:eastAsia="Malgun Gothic" w:cs="Times New Roman"/>
          <w:sz w:val="18"/>
          <w:szCs w:val="18"/>
          <w:lang w:val="en-IE" w:eastAsia="en-GB"/>
        </w:rPr>
        <w:t xml:space="preserve">The revised </w:t>
      </w:r>
      <w:r w:rsidRPr="00A84300">
        <w:rPr>
          <w:rFonts w:eastAsia="Malgun Gothic" w:cs="Times New Roman"/>
          <w:sz w:val="18"/>
          <w:szCs w:val="18"/>
          <w:lang w:val="en-IE" w:eastAsia="en-GB"/>
        </w:rPr>
        <w:t xml:space="preserve">Chapter 2.2.0. </w:t>
      </w:r>
      <w:proofErr w:type="gramStart"/>
      <w:r w:rsidRPr="00A84300">
        <w:rPr>
          <w:rFonts w:eastAsia="Malgun Gothic" w:cs="Times New Roman"/>
          <w:sz w:val="18"/>
          <w:szCs w:val="18"/>
          <w:lang w:val="en-IE" w:eastAsia="en-GB"/>
        </w:rPr>
        <w:t>General information (diseases of crustaceans)</w:t>
      </w:r>
      <w:r w:rsidR="00F679B8" w:rsidRPr="00A84300">
        <w:rPr>
          <w:rFonts w:eastAsia="Malgun Gothic" w:cs="Times New Roman"/>
          <w:sz w:val="18"/>
          <w:szCs w:val="18"/>
          <w:lang w:val="en-IE" w:eastAsia="en-GB"/>
        </w:rPr>
        <w:t>,</w:t>
      </w:r>
      <w:proofErr w:type="gramEnd"/>
      <w:r w:rsidRPr="00A84300">
        <w:rPr>
          <w:rFonts w:eastAsia="Malgun Gothic" w:cs="Times New Roman"/>
          <w:sz w:val="18"/>
          <w:szCs w:val="18"/>
          <w:lang w:val="en-IE" w:eastAsia="en-GB"/>
        </w:rPr>
        <w:t xml:space="preserve"> is presented as </w:t>
      </w:r>
      <w:hyperlink w:anchor="A17" w:history="1">
        <w:r w:rsidRPr="00817318">
          <w:rPr>
            <w:rStyle w:val="Hyperlink"/>
            <w:rFonts w:eastAsia="Malgun Gothic" w:cs="Times New Roman"/>
            <w:sz w:val="18"/>
            <w:szCs w:val="18"/>
            <w:lang w:val="en-IE" w:eastAsia="en-GB"/>
          </w:rPr>
          <w:t xml:space="preserve">Annex </w:t>
        </w:r>
        <w:r w:rsidR="00F679B8" w:rsidRPr="00817318">
          <w:rPr>
            <w:rStyle w:val="Hyperlink"/>
            <w:rFonts w:eastAsia="Malgun Gothic" w:cs="Times New Roman"/>
            <w:sz w:val="18"/>
            <w:szCs w:val="18"/>
            <w:lang w:val="en-IE" w:eastAsia="en-GB"/>
          </w:rPr>
          <w:t>1</w:t>
        </w:r>
        <w:r w:rsidR="00423598" w:rsidRPr="00817318">
          <w:rPr>
            <w:rStyle w:val="Hyperlink"/>
            <w:rFonts w:eastAsia="Malgun Gothic" w:cs="Times New Roman"/>
            <w:sz w:val="18"/>
            <w:szCs w:val="18"/>
            <w:lang w:val="en-IE" w:eastAsia="en-GB"/>
          </w:rPr>
          <w:t>7</w:t>
        </w:r>
      </w:hyperlink>
      <w:r w:rsidRPr="00A84300">
        <w:rPr>
          <w:rFonts w:eastAsia="Malgun Gothic" w:cs="Times New Roman"/>
          <w:sz w:val="18"/>
          <w:szCs w:val="18"/>
          <w:lang w:val="en-IE" w:eastAsia="en-GB"/>
        </w:rPr>
        <w:t xml:space="preserve"> for comments.</w:t>
      </w:r>
    </w:p>
    <w:p w14:paraId="6B417471" w14:textId="77777777" w:rsidR="00D72105" w:rsidRPr="00A84300" w:rsidRDefault="00D72105" w:rsidP="005D1AE4">
      <w:pPr>
        <w:pStyle w:val="WOAHNH3"/>
        <w:rPr>
          <w:lang w:val="en-IE"/>
        </w:rPr>
      </w:pPr>
      <w:bookmarkStart w:id="104" w:name="_Toc114215673"/>
      <w:bookmarkStart w:id="105" w:name="_Toc117686605"/>
      <w:bookmarkStart w:id="106" w:name="_Toc118301874"/>
      <w:bookmarkStart w:id="107" w:name="_Hlk112686366"/>
      <w:bookmarkEnd w:id="103"/>
      <w:r w:rsidRPr="00A84300">
        <w:rPr>
          <w:lang w:val="en-IE"/>
        </w:rPr>
        <w:t>Chapter 2.2.1. Acute hepatopancreatic necrosis disease</w:t>
      </w:r>
      <w:bookmarkEnd w:id="104"/>
      <w:bookmarkEnd w:id="105"/>
      <w:bookmarkEnd w:id="106"/>
    </w:p>
    <w:p w14:paraId="491CFE46" w14:textId="77777777" w:rsidR="00D72105" w:rsidRPr="001503A9" w:rsidRDefault="00D72105" w:rsidP="00D72105">
      <w:pPr>
        <w:pStyle w:val="WOAHL3Para"/>
        <w:rPr>
          <w:szCs w:val="18"/>
          <w:lang w:val="en-IE" w:eastAsia="en-CA"/>
        </w:rPr>
      </w:pPr>
      <w:r w:rsidRPr="00A84300">
        <w:rPr>
          <w:szCs w:val="18"/>
          <w:lang w:val="en-IE" w:eastAsia="en-CA"/>
        </w:rPr>
        <w:t xml:space="preserve">Comments were received from Australia, Canada, China (People’s Rep. of), Chinese Taipei, Norway, Switzerland, the </w:t>
      </w:r>
      <w:proofErr w:type="gramStart"/>
      <w:r w:rsidRPr="00A84300">
        <w:rPr>
          <w:szCs w:val="18"/>
          <w:lang w:val="en-IE" w:eastAsia="en-CA"/>
        </w:rPr>
        <w:t>USA</w:t>
      </w:r>
      <w:proofErr w:type="gramEnd"/>
      <w:r w:rsidRPr="00A84300">
        <w:rPr>
          <w:szCs w:val="18"/>
          <w:lang w:val="en-IE" w:eastAsia="en-CA"/>
        </w:rPr>
        <w:t xml:space="preserve"> and</w:t>
      </w:r>
      <w:r w:rsidRPr="001503A9">
        <w:rPr>
          <w:szCs w:val="18"/>
          <w:lang w:val="en-IE" w:eastAsia="en-CA"/>
        </w:rPr>
        <w:t xml:space="preserve"> the EU.</w:t>
      </w:r>
    </w:p>
    <w:p w14:paraId="78539A91" w14:textId="77777777" w:rsidR="00D72105" w:rsidRPr="001503A9" w:rsidRDefault="00D72105" w:rsidP="00D72105">
      <w:pPr>
        <w:pStyle w:val="WOAHL3Paraunderlined"/>
        <w:rPr>
          <w:szCs w:val="18"/>
          <w:lang w:val="en-IE"/>
        </w:rPr>
      </w:pPr>
      <w:r w:rsidRPr="001503A9">
        <w:rPr>
          <w:szCs w:val="18"/>
          <w:lang w:val="en-IE"/>
        </w:rPr>
        <w:t>Background</w:t>
      </w:r>
    </w:p>
    <w:p w14:paraId="3A5DB665" w14:textId="77777777" w:rsidR="00D72105" w:rsidRPr="001503A9" w:rsidRDefault="00D72105" w:rsidP="00D72105">
      <w:pPr>
        <w:pStyle w:val="WOAHL3Paraunderlined"/>
        <w:rPr>
          <w:szCs w:val="18"/>
          <w:u w:val="none"/>
          <w:lang w:val="en-IE"/>
        </w:rPr>
      </w:pPr>
      <w:r w:rsidRPr="001503A9">
        <w:rPr>
          <w:szCs w:val="18"/>
          <w:u w:val="none"/>
          <w:lang w:val="en-IE"/>
        </w:rPr>
        <w:t>At its February 2022 meeting, the Aquatic Animals Commission reviewed Chapter 2.2.1. Acute hepatopancreatic necrosis disease, which had been updated by the WOAH Reference Laboratory experts and reformatted using the new disease chapter template. The revised chapter was presented for Member comments in the Commission’s February 2022 Part B report.</w:t>
      </w:r>
    </w:p>
    <w:p w14:paraId="382B1523" w14:textId="77777777" w:rsidR="00D72105" w:rsidRPr="001503A9" w:rsidRDefault="00D72105" w:rsidP="00D72105">
      <w:pPr>
        <w:pStyle w:val="WOAHL3Paraunderlined"/>
        <w:rPr>
          <w:szCs w:val="18"/>
          <w:lang w:val="en-IE"/>
        </w:rPr>
      </w:pPr>
      <w:r w:rsidRPr="001503A9">
        <w:rPr>
          <w:szCs w:val="18"/>
          <w:lang w:val="en-IE"/>
        </w:rPr>
        <w:t>Previous Commission reports where this item was discussed</w:t>
      </w:r>
    </w:p>
    <w:p w14:paraId="67D6AE63" w14:textId="77777777" w:rsidR="00D72105" w:rsidRPr="001503A9" w:rsidRDefault="00D72105" w:rsidP="00D72105">
      <w:pPr>
        <w:pStyle w:val="WOAHL3Para"/>
        <w:rPr>
          <w:szCs w:val="18"/>
          <w:lang w:val="en-IE" w:eastAsia="en-CA"/>
        </w:rPr>
      </w:pPr>
      <w:r w:rsidRPr="001503A9">
        <w:rPr>
          <w:szCs w:val="18"/>
          <w:lang w:val="en-IE" w:eastAsia="en-CA"/>
        </w:rPr>
        <w:t>February 2022 report (Part B: Item 3.1.1.1., page 9).</w:t>
      </w:r>
    </w:p>
    <w:p w14:paraId="31ED0187" w14:textId="77777777" w:rsidR="00D72105" w:rsidRPr="001503A9" w:rsidRDefault="00D72105" w:rsidP="00D72105">
      <w:pPr>
        <w:pStyle w:val="WOAHL3Paraunderlined"/>
        <w:rPr>
          <w:szCs w:val="18"/>
          <w:lang w:val="en-IE"/>
        </w:rPr>
      </w:pPr>
      <w:r w:rsidRPr="001503A9">
        <w:rPr>
          <w:szCs w:val="18"/>
          <w:lang w:val="en-IE"/>
        </w:rPr>
        <w:lastRenderedPageBreak/>
        <w:t>September 2022 meeting</w:t>
      </w:r>
    </w:p>
    <w:p w14:paraId="6C6071A8" w14:textId="74FFA48C" w:rsidR="00D72105" w:rsidRPr="001503A9" w:rsidRDefault="00D72105" w:rsidP="00D72105">
      <w:pPr>
        <w:pStyle w:val="WOAHL3Para"/>
        <w:rPr>
          <w:rFonts w:eastAsia="Times New Roman" w:cs="Arial"/>
          <w:szCs w:val="18"/>
          <w:lang w:val="en-IE" w:eastAsia="en-CA"/>
        </w:rPr>
      </w:pPr>
      <w:r w:rsidRPr="001503A9">
        <w:rPr>
          <w:rFonts w:eastAsia="Times New Roman" w:cs="Arial"/>
          <w:szCs w:val="18"/>
          <w:lang w:val="en-IE" w:eastAsia="en-CA"/>
        </w:rPr>
        <w:t xml:space="preserve">The current chapter states that acute hepatopancreatic necrosis disease (AHPND) means infection with strains of </w:t>
      </w:r>
      <w:r w:rsidRPr="001503A9">
        <w:rPr>
          <w:rFonts w:eastAsia="Times New Roman" w:cs="Arial"/>
          <w:i/>
          <w:iCs/>
          <w:szCs w:val="18"/>
          <w:lang w:val="en-IE" w:eastAsia="en-CA"/>
        </w:rPr>
        <w:t>Vibrio parahaemolyticus</w:t>
      </w:r>
      <w:r w:rsidRPr="001503A9">
        <w:rPr>
          <w:rFonts w:eastAsia="Times New Roman" w:cs="Arial"/>
          <w:szCs w:val="18"/>
          <w:lang w:val="en-IE" w:eastAsia="en-CA"/>
        </w:rPr>
        <w:t xml:space="preserve"> (</w:t>
      </w:r>
      <w:proofErr w:type="spellStart"/>
      <w:r w:rsidRPr="001503A9">
        <w:rPr>
          <w:rFonts w:eastAsia="Times New Roman" w:cs="Arial"/>
          <w:i/>
          <w:iCs/>
          <w:szCs w:val="18"/>
          <w:lang w:val="en-IE" w:eastAsia="en-CA"/>
        </w:rPr>
        <w:t>Vp</w:t>
      </w:r>
      <w:r w:rsidRPr="001503A9">
        <w:rPr>
          <w:rFonts w:eastAsia="Times New Roman" w:cs="Arial"/>
          <w:szCs w:val="18"/>
          <w:vertAlign w:val="subscript"/>
          <w:lang w:val="en-IE" w:eastAsia="en-CA"/>
        </w:rPr>
        <w:t>AHPND</w:t>
      </w:r>
      <w:proofErr w:type="spellEnd"/>
      <w:r w:rsidRPr="001503A9">
        <w:rPr>
          <w:rFonts w:eastAsia="Times New Roman" w:cs="Arial"/>
          <w:szCs w:val="18"/>
          <w:lang w:val="en-IE" w:eastAsia="en-CA"/>
        </w:rPr>
        <w:t xml:space="preserve">) that contain a ~70-kbp plasmid with genes that encode homologues of the </w:t>
      </w:r>
      <w:proofErr w:type="spellStart"/>
      <w:r w:rsidRPr="001503A9">
        <w:rPr>
          <w:rFonts w:eastAsia="Times New Roman" w:cs="Arial"/>
          <w:i/>
          <w:iCs/>
          <w:szCs w:val="18"/>
          <w:lang w:val="en-IE" w:eastAsia="en-CA"/>
        </w:rPr>
        <w:t>Photorhabdus</w:t>
      </w:r>
      <w:proofErr w:type="spellEnd"/>
      <w:r w:rsidRPr="001503A9">
        <w:rPr>
          <w:rFonts w:eastAsia="Times New Roman" w:cs="Arial"/>
          <w:szCs w:val="18"/>
          <w:lang w:val="en-IE" w:eastAsia="en-CA"/>
        </w:rPr>
        <w:t xml:space="preserve"> insect-related (Pir) toxins, </w:t>
      </w:r>
      <w:proofErr w:type="spellStart"/>
      <w:r w:rsidRPr="001503A9">
        <w:rPr>
          <w:rFonts w:eastAsia="Times New Roman" w:cs="Arial"/>
          <w:szCs w:val="18"/>
          <w:lang w:val="en-IE" w:eastAsia="en-CA"/>
        </w:rPr>
        <w:t>PirA</w:t>
      </w:r>
      <w:proofErr w:type="spellEnd"/>
      <w:r w:rsidRPr="001503A9">
        <w:rPr>
          <w:rFonts w:eastAsia="Times New Roman" w:cs="Arial"/>
          <w:szCs w:val="18"/>
          <w:lang w:val="en-IE" w:eastAsia="en-CA"/>
        </w:rPr>
        <w:t xml:space="preserve"> and </w:t>
      </w:r>
      <w:proofErr w:type="spellStart"/>
      <w:r w:rsidRPr="001503A9">
        <w:rPr>
          <w:rFonts w:eastAsia="Times New Roman" w:cs="Arial"/>
          <w:szCs w:val="18"/>
          <w:lang w:val="en-IE" w:eastAsia="en-CA"/>
        </w:rPr>
        <w:t>PirB</w:t>
      </w:r>
      <w:proofErr w:type="spellEnd"/>
      <w:r w:rsidRPr="001503A9">
        <w:rPr>
          <w:rFonts w:eastAsia="Times New Roman" w:cs="Arial"/>
          <w:szCs w:val="18"/>
          <w:lang w:val="en-IE" w:eastAsia="en-CA"/>
        </w:rPr>
        <w:t xml:space="preserve">. One Member requested that the scope of the chapter be extended to take account of reports of AHPND caused by other </w:t>
      </w:r>
      <w:r w:rsidRPr="001503A9">
        <w:rPr>
          <w:rFonts w:eastAsia="Times New Roman" w:cs="Arial"/>
          <w:i/>
          <w:iCs/>
          <w:szCs w:val="18"/>
          <w:lang w:val="en-IE" w:eastAsia="en-CA"/>
        </w:rPr>
        <w:t>Vibrio</w:t>
      </w:r>
      <w:r w:rsidRPr="001503A9">
        <w:rPr>
          <w:rFonts w:eastAsia="Times New Roman" w:cs="Arial"/>
          <w:szCs w:val="18"/>
          <w:lang w:val="en-IE" w:eastAsia="en-CA"/>
        </w:rPr>
        <w:t xml:space="preserve"> species. The Commission, in consultation with the two </w:t>
      </w:r>
      <w:r>
        <w:rPr>
          <w:rFonts w:eastAsia="Times New Roman" w:cs="Arial"/>
          <w:szCs w:val="18"/>
          <w:lang w:val="en-IE" w:eastAsia="en-CA"/>
        </w:rPr>
        <w:t>WOAH</w:t>
      </w:r>
      <w:r w:rsidRPr="001503A9">
        <w:rPr>
          <w:rFonts w:eastAsia="Times New Roman" w:cs="Arial"/>
          <w:szCs w:val="18"/>
          <w:lang w:val="en-IE" w:eastAsia="en-CA"/>
        </w:rPr>
        <w:t xml:space="preserve"> Reference Laboratories, will </w:t>
      </w:r>
      <w:r w:rsidR="00851EA3">
        <w:rPr>
          <w:rFonts w:eastAsia="Times New Roman" w:cs="Arial"/>
          <w:szCs w:val="18"/>
          <w:lang w:val="en-IE" w:eastAsia="en-CA"/>
        </w:rPr>
        <w:t>review</w:t>
      </w:r>
      <w:r w:rsidR="00851EA3" w:rsidRPr="001503A9">
        <w:rPr>
          <w:rFonts w:eastAsia="Times New Roman" w:cs="Arial"/>
          <w:szCs w:val="18"/>
          <w:lang w:val="en-IE" w:eastAsia="en-CA"/>
        </w:rPr>
        <w:t xml:space="preserve"> </w:t>
      </w:r>
      <w:r w:rsidRPr="001503A9">
        <w:rPr>
          <w:rFonts w:eastAsia="Times New Roman" w:cs="Arial"/>
          <w:szCs w:val="18"/>
          <w:lang w:val="en-IE" w:eastAsia="en-CA"/>
        </w:rPr>
        <w:t>the published information on non-</w:t>
      </w:r>
      <w:r w:rsidRPr="001503A9">
        <w:rPr>
          <w:rFonts w:eastAsia="Times New Roman" w:cs="Arial"/>
          <w:i/>
          <w:iCs/>
          <w:szCs w:val="18"/>
          <w:lang w:val="en-IE" w:eastAsia="en-CA"/>
        </w:rPr>
        <w:t>Vibrio parahaemolyticus</w:t>
      </w:r>
      <w:r w:rsidRPr="001503A9">
        <w:rPr>
          <w:rFonts w:eastAsia="Times New Roman" w:cs="Arial"/>
          <w:szCs w:val="18"/>
          <w:lang w:val="en-IE" w:eastAsia="en-CA"/>
        </w:rPr>
        <w:t xml:space="preserve"> species that have been associated with AHPND and present their conclusions at the next meeting in February 2023. </w:t>
      </w:r>
    </w:p>
    <w:p w14:paraId="4AF51D29" w14:textId="77777777" w:rsidR="00D72105" w:rsidRPr="001503A9" w:rsidRDefault="00D72105" w:rsidP="00D72105">
      <w:pPr>
        <w:pStyle w:val="WOAHL3Para"/>
        <w:rPr>
          <w:rFonts w:cs="Arial"/>
          <w:szCs w:val="18"/>
          <w:lang w:val="en-IE"/>
        </w:rPr>
      </w:pPr>
      <w:r w:rsidRPr="001503A9">
        <w:rPr>
          <w:rFonts w:cs="Arial"/>
          <w:szCs w:val="18"/>
          <w:lang w:val="en-IE"/>
        </w:rPr>
        <w:t xml:space="preserve">The Commission agreed to delete the text in Section 2.2.5 </w:t>
      </w:r>
      <w:r w:rsidRPr="001503A9">
        <w:rPr>
          <w:rFonts w:cs="Arial"/>
          <w:i/>
          <w:iCs/>
          <w:szCs w:val="18"/>
          <w:lang w:val="en-IE"/>
        </w:rPr>
        <w:t>Aquatic animal reservoirs of infection</w:t>
      </w:r>
      <w:r w:rsidRPr="001503A9">
        <w:rPr>
          <w:rFonts w:cs="Arial"/>
          <w:szCs w:val="18"/>
          <w:lang w:val="en-IE"/>
        </w:rPr>
        <w:t xml:space="preserve"> and replace it with “none known” as the text referred to experimental studies and not confirmed reservoirs of infection (</w:t>
      </w:r>
      <w:proofErr w:type="spellStart"/>
      <w:r w:rsidRPr="001503A9">
        <w:rPr>
          <w:rFonts w:cs="Arial"/>
          <w:szCs w:val="18"/>
          <w:lang w:val="en-IE"/>
        </w:rPr>
        <w:t>subclinically</w:t>
      </w:r>
      <w:proofErr w:type="spellEnd"/>
      <w:r w:rsidRPr="001503A9">
        <w:rPr>
          <w:rFonts w:cs="Arial"/>
          <w:szCs w:val="18"/>
          <w:lang w:val="en-IE"/>
        </w:rPr>
        <w:t xml:space="preserve"> infected animals that can transmit the disease).</w:t>
      </w:r>
    </w:p>
    <w:p w14:paraId="386C93B9" w14:textId="72154F40" w:rsidR="00D72105" w:rsidRPr="001503A9" w:rsidRDefault="00D72105" w:rsidP="00D72105">
      <w:pPr>
        <w:pStyle w:val="WOAHL3Para"/>
        <w:rPr>
          <w:rFonts w:eastAsia="Times New Roman"/>
          <w:bCs/>
          <w:lang w:val="en-IE" w:eastAsia="fr-FR"/>
        </w:rPr>
      </w:pPr>
      <w:r w:rsidRPr="001503A9">
        <w:rPr>
          <w:rFonts w:cs="Arial"/>
          <w:szCs w:val="18"/>
          <w:lang w:val="en-IE"/>
        </w:rPr>
        <w:t xml:space="preserve">In response </w:t>
      </w:r>
      <w:r w:rsidR="004A115A">
        <w:rPr>
          <w:rFonts w:cs="Arial"/>
          <w:szCs w:val="18"/>
          <w:lang w:val="en-IE"/>
        </w:rPr>
        <w:t>to a re</w:t>
      </w:r>
      <w:r w:rsidR="00513232">
        <w:rPr>
          <w:rFonts w:cs="Arial"/>
          <w:szCs w:val="18"/>
          <w:lang w:val="en-IE"/>
        </w:rPr>
        <w:t xml:space="preserve">quest </w:t>
      </w:r>
      <w:r w:rsidRPr="001503A9">
        <w:rPr>
          <w:rFonts w:cs="Arial"/>
          <w:szCs w:val="18"/>
          <w:lang w:val="en-IE"/>
        </w:rPr>
        <w:t xml:space="preserve">for clarity on the statement in Section 2.3.1 </w:t>
      </w:r>
      <w:r w:rsidRPr="001503A9">
        <w:rPr>
          <w:rFonts w:eastAsia="Times New Roman" w:cs="Arial"/>
          <w:i/>
          <w:iCs/>
          <w:szCs w:val="18"/>
          <w:lang w:val="en-IE" w:eastAsia="fr-FR"/>
        </w:rPr>
        <w:t xml:space="preserve">Mortality, </w:t>
      </w:r>
      <w:proofErr w:type="gramStart"/>
      <w:r w:rsidRPr="001503A9">
        <w:rPr>
          <w:rFonts w:eastAsia="Times New Roman" w:cs="Arial"/>
          <w:i/>
          <w:iCs/>
          <w:szCs w:val="18"/>
          <w:lang w:val="en-IE" w:eastAsia="fr-FR"/>
        </w:rPr>
        <w:t>morbidity</w:t>
      </w:r>
      <w:proofErr w:type="gramEnd"/>
      <w:r w:rsidRPr="001503A9">
        <w:rPr>
          <w:rFonts w:eastAsia="Times New Roman" w:cs="Arial"/>
          <w:i/>
          <w:iCs/>
          <w:szCs w:val="18"/>
          <w:lang w:val="en-IE" w:eastAsia="fr-FR"/>
        </w:rPr>
        <w:t xml:space="preserve"> and prevalence</w:t>
      </w:r>
      <w:r w:rsidRPr="001503A9">
        <w:rPr>
          <w:rFonts w:eastAsia="Times New Roman" w:cs="Arial"/>
          <w:szCs w:val="18"/>
          <w:lang w:val="en-IE" w:eastAsia="fr-FR"/>
        </w:rPr>
        <w:t xml:space="preserve"> that “</w:t>
      </w:r>
      <w:r w:rsidRPr="001503A9">
        <w:rPr>
          <w:rFonts w:eastAsia="Times New Roman"/>
          <w:bCs/>
          <w:lang w:val="en-IE" w:eastAsia="fr-FR"/>
        </w:rPr>
        <w:t xml:space="preserve">In regions where AHPND is enzootic in farmed shrimp, evidence indicates a near 100% prevalence (Tran </w:t>
      </w:r>
      <w:r w:rsidRPr="001503A9">
        <w:rPr>
          <w:rFonts w:eastAsia="Times New Roman"/>
          <w:bCs/>
          <w:i/>
          <w:lang w:val="en-IE" w:eastAsia="fr-FR"/>
        </w:rPr>
        <w:t>et al</w:t>
      </w:r>
      <w:r w:rsidRPr="001503A9">
        <w:rPr>
          <w:rFonts w:eastAsia="Times New Roman"/>
          <w:bCs/>
          <w:lang w:val="en-IE" w:eastAsia="fr-FR"/>
        </w:rPr>
        <w:t>., 2014)”</w:t>
      </w:r>
      <w:r w:rsidRPr="001503A9">
        <w:rPr>
          <w:rFonts w:eastAsia="Times New Roman" w:cs="Arial"/>
          <w:szCs w:val="18"/>
          <w:lang w:val="en-IE" w:eastAsia="fr-FR"/>
        </w:rPr>
        <w:t xml:space="preserve">, the Commission confirmed that prevalence here refers to </w:t>
      </w:r>
      <w:r w:rsidRPr="001503A9">
        <w:rPr>
          <w:rFonts w:eastAsia="Times New Roman"/>
          <w:bCs/>
          <w:lang w:val="en-IE" w:eastAsia="fr-FR"/>
        </w:rPr>
        <w:t xml:space="preserve">species of </w:t>
      </w:r>
      <w:r w:rsidRPr="001503A9">
        <w:rPr>
          <w:rFonts w:eastAsia="Times New Roman"/>
          <w:bCs/>
          <w:i/>
          <w:iCs/>
          <w:lang w:val="en-IE" w:eastAsia="fr-FR"/>
        </w:rPr>
        <w:t>Vibrio parah</w:t>
      </w:r>
      <w:r w:rsidR="00513232">
        <w:rPr>
          <w:rFonts w:eastAsia="Times New Roman"/>
          <w:bCs/>
          <w:i/>
          <w:iCs/>
          <w:lang w:val="en-IE" w:eastAsia="fr-FR"/>
        </w:rPr>
        <w:t>a</w:t>
      </w:r>
      <w:r w:rsidRPr="001503A9">
        <w:rPr>
          <w:rFonts w:eastAsia="Times New Roman"/>
          <w:bCs/>
          <w:i/>
          <w:iCs/>
          <w:lang w:val="en-IE" w:eastAsia="fr-FR"/>
        </w:rPr>
        <w:t>emolyticus</w:t>
      </w:r>
      <w:r w:rsidRPr="001503A9">
        <w:rPr>
          <w:rFonts w:eastAsia="Times New Roman"/>
          <w:bCs/>
          <w:lang w:val="en-IE" w:eastAsia="fr-FR"/>
        </w:rPr>
        <w:t xml:space="preserve"> carrying the AHPND </w:t>
      </w:r>
      <w:proofErr w:type="spellStart"/>
      <w:r w:rsidRPr="001503A9">
        <w:rPr>
          <w:rFonts w:eastAsia="Times New Roman"/>
          <w:bCs/>
          <w:lang w:val="en-IE" w:eastAsia="fr-FR"/>
        </w:rPr>
        <w:t>PirA</w:t>
      </w:r>
      <w:proofErr w:type="spellEnd"/>
      <w:r w:rsidRPr="001503A9">
        <w:rPr>
          <w:rFonts w:eastAsia="Times New Roman"/>
          <w:bCs/>
          <w:lang w:val="en-IE" w:eastAsia="fr-FR"/>
        </w:rPr>
        <w:t xml:space="preserve"> and Pir B genes.</w:t>
      </w:r>
    </w:p>
    <w:p w14:paraId="386BF447" w14:textId="77777777" w:rsidR="00D72105" w:rsidRPr="001503A9" w:rsidRDefault="00D72105" w:rsidP="00D72105">
      <w:pPr>
        <w:pStyle w:val="WOAHL3Para"/>
        <w:rPr>
          <w:rFonts w:eastAsia="MS Mincho" w:cs="Arial"/>
          <w:bCs/>
          <w:szCs w:val="18"/>
          <w:lang w:val="en-IE" w:eastAsia="da-DK"/>
        </w:rPr>
      </w:pPr>
      <w:r w:rsidRPr="001503A9">
        <w:rPr>
          <w:rFonts w:eastAsia="Times New Roman" w:cs="Arial"/>
          <w:bCs/>
          <w:szCs w:val="18"/>
          <w:lang w:val="en-IE" w:eastAsia="fr-FR"/>
        </w:rPr>
        <w:t>The Commission accepted a proposal to move text on gross pathology from Section</w:t>
      </w:r>
      <w:r w:rsidRPr="001503A9">
        <w:rPr>
          <w:rFonts w:cs="Arial"/>
          <w:bCs/>
          <w:szCs w:val="18"/>
          <w:lang w:val="en-IE"/>
        </w:rPr>
        <w:t xml:space="preserve"> 2.3.2. </w:t>
      </w:r>
      <w:r w:rsidRPr="001503A9">
        <w:rPr>
          <w:rFonts w:cs="Arial"/>
          <w:bCs/>
          <w:i/>
          <w:iCs/>
          <w:szCs w:val="18"/>
          <w:lang w:val="en-IE"/>
        </w:rPr>
        <w:t>Clinical signs, including behavioural changes</w:t>
      </w:r>
      <w:r w:rsidRPr="001503A9">
        <w:rPr>
          <w:rFonts w:cs="Arial"/>
          <w:bCs/>
          <w:szCs w:val="18"/>
          <w:lang w:val="en-IE"/>
        </w:rPr>
        <w:t xml:space="preserve"> to Section 2.3.3. </w:t>
      </w:r>
      <w:r w:rsidRPr="001503A9">
        <w:rPr>
          <w:rFonts w:cs="Arial"/>
          <w:bCs/>
          <w:i/>
          <w:iCs/>
          <w:szCs w:val="18"/>
          <w:lang w:val="en-IE"/>
        </w:rPr>
        <w:t>Gross pathology,</w:t>
      </w:r>
      <w:r w:rsidRPr="001503A9">
        <w:rPr>
          <w:rFonts w:cs="Arial"/>
          <w:bCs/>
          <w:szCs w:val="18"/>
          <w:lang w:val="en-IE"/>
        </w:rPr>
        <w:t xml:space="preserve"> and to remove text on </w:t>
      </w:r>
      <w:proofErr w:type="spellStart"/>
      <w:r w:rsidRPr="001503A9">
        <w:rPr>
          <w:rFonts w:cs="Arial"/>
          <w:bCs/>
          <w:szCs w:val="18"/>
          <w:lang w:val="en-IE"/>
        </w:rPr>
        <w:t>histo</w:t>
      </w:r>
      <w:proofErr w:type="spellEnd"/>
      <w:r w:rsidRPr="001503A9">
        <w:rPr>
          <w:rFonts w:cs="Arial"/>
          <w:bCs/>
          <w:szCs w:val="18"/>
          <w:lang w:val="en-IE"/>
        </w:rPr>
        <w:t xml:space="preserve">- and cytopathology from Section 2.3.3. as it is repeated in Section 4.2. </w:t>
      </w:r>
      <w:bookmarkStart w:id="108" w:name="_Hlk83117273"/>
      <w:r w:rsidRPr="001503A9">
        <w:rPr>
          <w:rFonts w:eastAsia="MS Mincho" w:cs="Arial"/>
          <w:bCs/>
          <w:i/>
          <w:iCs/>
          <w:szCs w:val="18"/>
          <w:lang w:val="en-IE" w:eastAsia="da-DK"/>
        </w:rPr>
        <w:t>Histopathology and cytopathology</w:t>
      </w:r>
      <w:bookmarkEnd w:id="108"/>
      <w:r w:rsidRPr="001503A9">
        <w:rPr>
          <w:rFonts w:eastAsia="MS Mincho" w:cs="Arial"/>
          <w:bCs/>
          <w:szCs w:val="18"/>
          <w:lang w:val="en-IE" w:eastAsia="da-DK"/>
        </w:rPr>
        <w:t>.</w:t>
      </w:r>
    </w:p>
    <w:p w14:paraId="208719FE" w14:textId="77777777" w:rsidR="00D72105" w:rsidRPr="001503A9" w:rsidRDefault="00D72105" w:rsidP="00D72105">
      <w:pPr>
        <w:pStyle w:val="WOAHL3Para"/>
        <w:rPr>
          <w:rFonts w:eastAsia="MS Mincho" w:cs="Arial"/>
          <w:bCs/>
          <w:szCs w:val="18"/>
          <w:lang w:val="en-IE" w:eastAsia="da-DK"/>
        </w:rPr>
      </w:pPr>
      <w:r w:rsidRPr="001503A9">
        <w:rPr>
          <w:rFonts w:eastAsia="MS Mincho" w:cs="Arial"/>
          <w:bCs/>
          <w:szCs w:val="18"/>
          <w:lang w:val="en-IE" w:eastAsia="da-DK"/>
        </w:rPr>
        <w:t xml:space="preserve">In Section 3.2. </w:t>
      </w:r>
      <w:r w:rsidRPr="001503A9">
        <w:rPr>
          <w:rFonts w:eastAsia="MS Mincho" w:cs="Arial"/>
          <w:bCs/>
          <w:i/>
          <w:iCs/>
          <w:szCs w:val="18"/>
          <w:lang w:val="en-IE" w:eastAsia="da-DK"/>
        </w:rPr>
        <w:t>Selection of organs or tissues</w:t>
      </w:r>
      <w:r w:rsidRPr="001503A9">
        <w:rPr>
          <w:rFonts w:eastAsia="MS Mincho" w:cs="Arial"/>
          <w:bCs/>
          <w:szCs w:val="18"/>
          <w:lang w:val="en-IE" w:eastAsia="da-DK"/>
        </w:rPr>
        <w:t xml:space="preserve">, the Commission agreed to delete text on faecal samples as it is repeated in Section 3.4. </w:t>
      </w:r>
      <w:r w:rsidRPr="001503A9">
        <w:rPr>
          <w:rFonts w:eastAsia="MS Mincho" w:cs="Arial"/>
          <w:bCs/>
          <w:i/>
          <w:iCs/>
          <w:szCs w:val="18"/>
          <w:lang w:val="en-IE" w:eastAsia="da-DK"/>
        </w:rPr>
        <w:t>Non-lethal sampling</w:t>
      </w:r>
      <w:r w:rsidRPr="001503A9">
        <w:rPr>
          <w:rFonts w:eastAsia="MS Mincho" w:cs="Arial"/>
          <w:bCs/>
          <w:szCs w:val="18"/>
          <w:lang w:val="en-IE" w:eastAsia="da-DK"/>
        </w:rPr>
        <w:t xml:space="preserve">. The Commission also agreed to delete text from Section 3.5. </w:t>
      </w:r>
      <w:r w:rsidRPr="001503A9">
        <w:rPr>
          <w:rFonts w:eastAsia="MS Mincho" w:cs="Arial"/>
          <w:bCs/>
          <w:i/>
          <w:iCs/>
          <w:szCs w:val="18"/>
          <w:lang w:val="en-IE" w:eastAsia="da-DK"/>
        </w:rPr>
        <w:t>Preservation of samples for submission</w:t>
      </w:r>
      <w:r w:rsidRPr="001503A9">
        <w:rPr>
          <w:rFonts w:eastAsia="MS Mincho" w:cs="Arial"/>
          <w:bCs/>
          <w:szCs w:val="18"/>
          <w:lang w:val="en-IE" w:eastAsia="da-DK"/>
        </w:rPr>
        <w:t xml:space="preserve"> as it is repeated in Sections </w:t>
      </w:r>
      <w:r w:rsidRPr="001503A9">
        <w:rPr>
          <w:rFonts w:eastAsia="Times New Roman" w:cs="Arial"/>
          <w:bCs/>
          <w:szCs w:val="18"/>
          <w:lang w:val="en-IE" w:eastAsia="fr-FR"/>
        </w:rPr>
        <w:t xml:space="preserve">3.5.1. </w:t>
      </w:r>
      <w:r w:rsidRPr="001503A9">
        <w:rPr>
          <w:rFonts w:eastAsia="Times New Roman" w:cs="Arial"/>
          <w:bCs/>
          <w:i/>
          <w:iCs/>
          <w:szCs w:val="18"/>
          <w:lang w:val="en-IE" w:eastAsia="fr-FR"/>
        </w:rPr>
        <w:t>Samples for pathogen isolation</w:t>
      </w:r>
      <w:r w:rsidRPr="001503A9">
        <w:rPr>
          <w:rFonts w:eastAsia="Times New Roman" w:cs="Arial"/>
          <w:bCs/>
          <w:szCs w:val="18"/>
          <w:lang w:val="en-IE" w:eastAsia="fr-FR"/>
        </w:rPr>
        <w:t>, 3.5.2.</w:t>
      </w:r>
      <w:bookmarkStart w:id="109" w:name="_Hlk83112990"/>
      <w:r w:rsidRPr="001503A9">
        <w:rPr>
          <w:rFonts w:eastAsia="Times New Roman" w:cs="Arial"/>
          <w:bCs/>
          <w:szCs w:val="18"/>
          <w:lang w:val="en-IE" w:eastAsia="fr-FR"/>
        </w:rPr>
        <w:t xml:space="preserve"> </w:t>
      </w:r>
      <w:r w:rsidRPr="001503A9">
        <w:rPr>
          <w:rFonts w:eastAsia="Times New Roman" w:cs="Arial"/>
          <w:bCs/>
          <w:i/>
          <w:iCs/>
          <w:szCs w:val="18"/>
          <w:lang w:val="en-IE" w:eastAsia="fr-FR"/>
        </w:rPr>
        <w:t>Preservation of samples for molecular detection</w:t>
      </w:r>
      <w:bookmarkEnd w:id="109"/>
      <w:r w:rsidRPr="001503A9">
        <w:rPr>
          <w:rFonts w:eastAsia="Times New Roman" w:cs="Arial"/>
          <w:bCs/>
          <w:szCs w:val="18"/>
          <w:lang w:val="en-IE" w:eastAsia="fr-FR"/>
        </w:rPr>
        <w:t xml:space="preserve"> and 3.5.3.</w:t>
      </w:r>
      <w:bookmarkStart w:id="110" w:name="_Hlk83113002"/>
      <w:r w:rsidRPr="001503A9">
        <w:rPr>
          <w:rFonts w:eastAsia="Times New Roman" w:cs="Arial"/>
          <w:bCs/>
          <w:szCs w:val="18"/>
          <w:lang w:val="en-IE" w:eastAsia="fr-FR"/>
        </w:rPr>
        <w:t xml:space="preserve"> </w:t>
      </w:r>
      <w:r w:rsidRPr="001503A9">
        <w:rPr>
          <w:rFonts w:eastAsia="Times New Roman" w:cs="Arial"/>
          <w:bCs/>
          <w:i/>
          <w:iCs/>
          <w:szCs w:val="18"/>
          <w:lang w:val="en-IE" w:eastAsia="fr-FR"/>
        </w:rPr>
        <w:t xml:space="preserve">Samples for histopathology, </w:t>
      </w:r>
      <w:proofErr w:type="gramStart"/>
      <w:r w:rsidRPr="001503A9">
        <w:rPr>
          <w:rFonts w:eastAsia="Times New Roman" w:cs="Arial"/>
          <w:bCs/>
          <w:i/>
          <w:iCs/>
          <w:szCs w:val="18"/>
          <w:lang w:val="en-IE" w:eastAsia="fr-FR"/>
        </w:rPr>
        <w:t>immunohistochemistry</w:t>
      </w:r>
      <w:proofErr w:type="gramEnd"/>
      <w:r w:rsidRPr="001503A9">
        <w:rPr>
          <w:rFonts w:eastAsia="Times New Roman" w:cs="Arial"/>
          <w:bCs/>
          <w:i/>
          <w:iCs/>
          <w:szCs w:val="18"/>
          <w:lang w:val="en-IE" w:eastAsia="fr-FR"/>
        </w:rPr>
        <w:t xml:space="preserve"> or in-situ hybridisation</w:t>
      </w:r>
      <w:bookmarkEnd w:id="110"/>
      <w:r w:rsidRPr="001503A9">
        <w:rPr>
          <w:rFonts w:eastAsia="Times New Roman" w:cs="Arial"/>
          <w:bCs/>
          <w:i/>
          <w:iCs/>
          <w:szCs w:val="18"/>
          <w:lang w:val="en-IE" w:eastAsia="fr-FR"/>
        </w:rPr>
        <w:t>.</w:t>
      </w:r>
    </w:p>
    <w:p w14:paraId="79FCE2B6" w14:textId="77777777" w:rsidR="00D72105" w:rsidRPr="001503A9" w:rsidRDefault="00D72105" w:rsidP="00D72105">
      <w:pPr>
        <w:pStyle w:val="WOAHL3Para"/>
        <w:rPr>
          <w:rFonts w:eastAsia="MS Mincho" w:cs="Arial"/>
          <w:bCs/>
          <w:szCs w:val="18"/>
          <w:lang w:val="en-IE" w:eastAsia="da-DK"/>
        </w:rPr>
      </w:pPr>
      <w:r w:rsidRPr="001503A9">
        <w:rPr>
          <w:rFonts w:eastAsia="MS Mincho" w:cs="Arial"/>
          <w:bCs/>
          <w:szCs w:val="18"/>
          <w:lang w:val="en-IE" w:eastAsia="da-DK"/>
        </w:rPr>
        <w:t xml:space="preserve">In Section </w:t>
      </w:r>
      <w:r w:rsidRPr="001503A9">
        <w:rPr>
          <w:rFonts w:eastAsia="Times New Roman" w:cs="Arial"/>
          <w:szCs w:val="18"/>
          <w:lang w:val="en-IE" w:eastAsia="fr-FR"/>
        </w:rPr>
        <w:t xml:space="preserve">3.5.2. </w:t>
      </w:r>
      <w:r w:rsidRPr="001503A9">
        <w:rPr>
          <w:rFonts w:eastAsia="Times New Roman" w:cs="Arial"/>
          <w:i/>
          <w:iCs/>
          <w:szCs w:val="18"/>
          <w:lang w:val="en-IE" w:eastAsia="fr-FR"/>
        </w:rPr>
        <w:t>Preservation of samples for molecular detection</w:t>
      </w:r>
      <w:r w:rsidRPr="001503A9">
        <w:rPr>
          <w:rFonts w:eastAsia="Times New Roman" w:cs="Arial"/>
          <w:szCs w:val="18"/>
          <w:lang w:val="en-IE" w:eastAsia="fr-FR"/>
        </w:rPr>
        <w:t xml:space="preserve"> clarified that if material cannot be fixed it may be frozen “</w:t>
      </w:r>
      <w:r w:rsidRPr="001503A9">
        <w:rPr>
          <w:rFonts w:eastAsia="Times New Roman" w:cs="Arial"/>
          <w:szCs w:val="18"/>
          <w:u w:val="double"/>
          <w:lang w:val="en-IE" w:eastAsia="fr-FR"/>
        </w:rPr>
        <w:t>but repeated freezing and thawing of samples should be avoided</w:t>
      </w:r>
      <w:r w:rsidRPr="001503A9">
        <w:rPr>
          <w:rFonts w:eastAsia="Times New Roman" w:cs="Arial"/>
          <w:szCs w:val="18"/>
          <w:lang w:val="en-IE" w:eastAsia="fr-FR"/>
        </w:rPr>
        <w:t>”.</w:t>
      </w:r>
    </w:p>
    <w:p w14:paraId="75925E38" w14:textId="5B1447D5" w:rsidR="00D72105" w:rsidRPr="001503A9" w:rsidRDefault="00D72105" w:rsidP="00D72105">
      <w:pPr>
        <w:pStyle w:val="WOAHL3Para"/>
        <w:rPr>
          <w:rFonts w:eastAsia="Times New Roman" w:cs="Arial"/>
          <w:szCs w:val="18"/>
          <w:lang w:val="en-IE" w:eastAsia="fr-FR"/>
        </w:rPr>
      </w:pPr>
      <w:r w:rsidRPr="001503A9">
        <w:rPr>
          <w:rFonts w:cs="Arial"/>
          <w:szCs w:val="18"/>
          <w:lang w:val="en-IE"/>
        </w:rPr>
        <w:t xml:space="preserve">In </w:t>
      </w:r>
      <w:r w:rsidRPr="001503A9">
        <w:rPr>
          <w:rFonts w:eastAsia="Times New Roman" w:cs="Arial"/>
          <w:szCs w:val="18"/>
          <w:lang w:val="en-IE" w:eastAsia="en-CA"/>
        </w:rPr>
        <w:t xml:space="preserve">Table 4.1. </w:t>
      </w:r>
      <w:r w:rsidRPr="001503A9">
        <w:rPr>
          <w:rFonts w:eastAsia="Times New Roman" w:cs="Arial"/>
          <w:i/>
          <w:szCs w:val="18"/>
          <w:lang w:val="en-IE" w:bidi="en-US"/>
        </w:rPr>
        <w:t xml:space="preserve">OIE recommended diagnostic methods and their level of validation for surveillance of apparently healthy animals and investigation of clinically affected animals, </w:t>
      </w:r>
      <w:r w:rsidRPr="001503A9">
        <w:rPr>
          <w:rFonts w:cs="Arial"/>
          <w:szCs w:val="18"/>
          <w:lang w:val="en-IE"/>
        </w:rPr>
        <w:t xml:space="preserve">purpose </w:t>
      </w:r>
      <w:r w:rsidRPr="001503A9">
        <w:rPr>
          <w:rFonts w:eastAsia="Times New Roman" w:cs="Arial"/>
          <w:szCs w:val="18"/>
          <w:lang w:val="en-IE" w:bidi="en-US"/>
        </w:rPr>
        <w:t>‘C</w:t>
      </w:r>
      <w:r w:rsidR="00BE62AD">
        <w:rPr>
          <w:rFonts w:eastAsia="Times New Roman" w:cs="Arial"/>
          <w:szCs w:val="18"/>
          <w:lang w:val="en-IE" w:bidi="en-US"/>
        </w:rPr>
        <w:t>.</w:t>
      </w:r>
      <w:r w:rsidRPr="001503A9">
        <w:rPr>
          <w:rFonts w:eastAsia="Times New Roman" w:cs="Arial"/>
          <w:szCs w:val="18"/>
          <w:lang w:val="en-IE" w:bidi="en-US"/>
        </w:rPr>
        <w:t xml:space="preserve"> Confirmatory diagnosis of a suspect result from surveillance or presumptive diagnosis’, </w:t>
      </w:r>
      <w:r w:rsidRPr="001503A9">
        <w:rPr>
          <w:rFonts w:cs="Arial"/>
          <w:szCs w:val="18"/>
          <w:lang w:val="en-IE"/>
        </w:rPr>
        <w:t>the Commission agreed to rate the real-time PCR ‘++’ for all life stages with the level of validation of 1 to correspond with the case definition in Section 6</w:t>
      </w:r>
      <w:r w:rsidRPr="001503A9">
        <w:rPr>
          <w:rFonts w:cs="Arial"/>
          <w:i/>
          <w:iCs/>
          <w:szCs w:val="18"/>
          <w:lang w:val="en-IE"/>
        </w:rPr>
        <w:t xml:space="preserve"> Corroborative diagnostic criteria</w:t>
      </w:r>
      <w:r w:rsidRPr="001503A9">
        <w:rPr>
          <w:rFonts w:cs="Arial"/>
          <w:szCs w:val="18"/>
          <w:lang w:val="en-IE"/>
        </w:rPr>
        <w:t xml:space="preserve">, and to raise the level of validation for conventional PCR followed by amplicon sequencing to 2 as it is included in the table in Section </w:t>
      </w:r>
      <w:r w:rsidRPr="001503A9">
        <w:rPr>
          <w:rFonts w:eastAsia="Times New Roman" w:cs="Arial"/>
          <w:szCs w:val="18"/>
          <w:lang w:val="en-IE" w:eastAsia="fr-FR"/>
        </w:rPr>
        <w:t xml:space="preserve">6.3.1. </w:t>
      </w:r>
      <w:r w:rsidRPr="001503A9">
        <w:rPr>
          <w:rFonts w:eastAsia="Times New Roman" w:cs="Arial"/>
          <w:i/>
          <w:iCs/>
          <w:szCs w:val="18"/>
          <w:lang w:val="en-IE" w:eastAsia="fr-FR"/>
        </w:rPr>
        <w:t>For presumptive diagnosis of clinically affected animals</w:t>
      </w:r>
      <w:r w:rsidRPr="001503A9">
        <w:rPr>
          <w:rFonts w:eastAsia="Times New Roman" w:cs="Arial"/>
          <w:szCs w:val="18"/>
          <w:lang w:val="en-IE" w:eastAsia="fr-FR"/>
        </w:rPr>
        <w:t xml:space="preserve">. </w:t>
      </w:r>
      <w:r w:rsidR="007318B9" w:rsidRPr="00044C78">
        <w:rPr>
          <w:rFonts w:eastAsia="Times New Roman" w:cs="Arial"/>
          <w:szCs w:val="18"/>
          <w:lang w:val="en-IE" w:eastAsia="fr-FR"/>
        </w:rPr>
        <w:t xml:space="preserve">Following consultation with the Reference Laboratory experts, the </w:t>
      </w:r>
      <w:r w:rsidR="00952BC3" w:rsidRPr="00044C78">
        <w:rPr>
          <w:rFonts w:eastAsia="Times New Roman" w:cs="Arial"/>
          <w:szCs w:val="18"/>
          <w:lang w:val="en-IE" w:eastAsia="fr-FR"/>
        </w:rPr>
        <w:t xml:space="preserve">Commission agreed to add the </w:t>
      </w:r>
      <w:r w:rsidR="00044C78" w:rsidRPr="00044C78">
        <w:rPr>
          <w:rFonts w:eastAsia="Times New Roman" w:cs="Arial"/>
          <w:szCs w:val="18"/>
          <w:lang w:val="en-IE" w:eastAsia="fr-FR" w:bidi="en-US"/>
        </w:rPr>
        <w:t>loop-mediated isothermal amplification</w:t>
      </w:r>
      <w:r w:rsidR="00044C78">
        <w:rPr>
          <w:rFonts w:eastAsia="Times New Roman" w:cs="Arial"/>
          <w:szCs w:val="18"/>
          <w:lang w:val="en-IE" w:eastAsia="fr-FR" w:bidi="en-US"/>
        </w:rPr>
        <w:t xml:space="preserve"> (LAMP) method to the Table for </w:t>
      </w:r>
      <w:r w:rsidR="006609B0">
        <w:rPr>
          <w:rFonts w:eastAsia="Times New Roman" w:cs="Arial"/>
          <w:szCs w:val="18"/>
          <w:lang w:val="en-IE" w:eastAsia="fr-FR" w:bidi="en-US"/>
        </w:rPr>
        <w:t xml:space="preserve">purpose A. Surveillance of apparently healthy animals, and the antigen ELISA for all three </w:t>
      </w:r>
      <w:r w:rsidR="00E30E85">
        <w:rPr>
          <w:rFonts w:eastAsia="Times New Roman" w:cs="Arial"/>
          <w:szCs w:val="18"/>
          <w:lang w:val="en-IE" w:eastAsia="fr-FR" w:bidi="en-US"/>
        </w:rPr>
        <w:t>purposes.</w:t>
      </w:r>
      <w:r w:rsidR="00044C78" w:rsidRPr="001503A9">
        <w:rPr>
          <w:rFonts w:cs="Arial"/>
          <w:szCs w:val="18"/>
          <w:lang w:val="en-IE"/>
        </w:rPr>
        <w:t xml:space="preserve"> </w:t>
      </w:r>
      <w:r w:rsidRPr="001503A9">
        <w:rPr>
          <w:rFonts w:cs="Arial"/>
          <w:szCs w:val="18"/>
          <w:lang w:val="en-IE"/>
        </w:rPr>
        <w:t>The changes to Table 4.1. described in agenda item 7 above were also made.</w:t>
      </w:r>
    </w:p>
    <w:p w14:paraId="0B357F29" w14:textId="77777777" w:rsidR="00D72105" w:rsidRPr="001503A9" w:rsidRDefault="00D72105" w:rsidP="00D72105">
      <w:pPr>
        <w:pStyle w:val="WOAHL3Para"/>
        <w:rPr>
          <w:rFonts w:eastAsia="Times New Roman" w:cs="Arial"/>
          <w:szCs w:val="18"/>
          <w:lang w:val="en-IE" w:eastAsia="fr-FR"/>
        </w:rPr>
      </w:pPr>
      <w:r w:rsidRPr="001503A9">
        <w:rPr>
          <w:rFonts w:eastAsia="Times New Roman" w:cs="Arial"/>
          <w:szCs w:val="18"/>
          <w:lang w:val="en-IE" w:eastAsia="fr-FR"/>
        </w:rPr>
        <w:t xml:space="preserve">The Commission did not agree to a request to delete Section 4.2 </w:t>
      </w:r>
      <w:r w:rsidRPr="001503A9">
        <w:rPr>
          <w:rFonts w:eastAsia="Times New Roman" w:cs="Arial"/>
          <w:i/>
          <w:iCs/>
          <w:szCs w:val="18"/>
          <w:lang w:val="en-IE" w:eastAsia="fr-FR"/>
        </w:rPr>
        <w:t>Histopathology and cytopathology</w:t>
      </w:r>
      <w:r w:rsidRPr="001503A9">
        <w:rPr>
          <w:rFonts w:eastAsia="Times New Roman" w:cs="Arial"/>
          <w:szCs w:val="18"/>
          <w:lang w:val="en-IE" w:eastAsia="fr-FR"/>
        </w:rPr>
        <w:t xml:space="preserve"> as the information is essential and is not presented in other sections of the chapter.</w:t>
      </w:r>
    </w:p>
    <w:p w14:paraId="1E5C0244" w14:textId="505B08FF" w:rsidR="00D72105" w:rsidRPr="001503A9" w:rsidRDefault="00D72105" w:rsidP="00D72105">
      <w:pPr>
        <w:pStyle w:val="WOAHL3Para"/>
        <w:rPr>
          <w:rFonts w:eastAsia="Times New Roman" w:cs="Arial"/>
          <w:bCs/>
          <w:szCs w:val="18"/>
          <w:lang w:val="en-IE"/>
        </w:rPr>
      </w:pPr>
      <w:r w:rsidRPr="001503A9">
        <w:rPr>
          <w:rFonts w:cs="Arial"/>
          <w:szCs w:val="18"/>
          <w:lang w:val="en-IE"/>
        </w:rPr>
        <w:t xml:space="preserve">In response for clarification regarding a statement in Section 4.4. </w:t>
      </w:r>
      <w:r w:rsidRPr="001503A9">
        <w:rPr>
          <w:rFonts w:cs="Arial"/>
          <w:i/>
          <w:iCs/>
          <w:szCs w:val="18"/>
          <w:lang w:val="en-IE"/>
        </w:rPr>
        <w:t>Nucleic acid amplification</w:t>
      </w:r>
      <w:r w:rsidRPr="001503A9">
        <w:rPr>
          <w:rFonts w:cs="Arial"/>
          <w:szCs w:val="18"/>
          <w:lang w:val="en-IE"/>
        </w:rPr>
        <w:t xml:space="preserve">, on the number of isolates in the validation study for the AP3 PCR method, the Commission agreed to remove that part of the sentence as it caused confusion; details of the study can be found in the reference. </w:t>
      </w:r>
      <w:proofErr w:type="gramStart"/>
      <w:r w:rsidR="00BE62AD">
        <w:rPr>
          <w:rFonts w:cs="Arial"/>
          <w:szCs w:val="18"/>
          <w:lang w:val="en-IE"/>
        </w:rPr>
        <w:t>Also</w:t>
      </w:r>
      <w:proofErr w:type="gramEnd"/>
      <w:r w:rsidR="00BE62AD" w:rsidRPr="001503A9">
        <w:rPr>
          <w:rFonts w:cs="Arial"/>
          <w:szCs w:val="18"/>
          <w:lang w:val="en-IE"/>
        </w:rPr>
        <w:t xml:space="preserve"> </w:t>
      </w:r>
      <w:r w:rsidRPr="001503A9">
        <w:rPr>
          <w:rFonts w:cs="Arial"/>
          <w:szCs w:val="18"/>
          <w:lang w:val="en-IE"/>
        </w:rPr>
        <w:t>in Section 4.4.</w:t>
      </w:r>
      <w:r w:rsidR="00BE62AD">
        <w:rPr>
          <w:rFonts w:cs="Arial"/>
          <w:szCs w:val="18"/>
          <w:lang w:val="en-IE"/>
        </w:rPr>
        <w:t>,</w:t>
      </w:r>
      <w:r w:rsidRPr="001503A9">
        <w:rPr>
          <w:rFonts w:cs="Arial"/>
          <w:szCs w:val="18"/>
          <w:lang w:val="en-IE"/>
        </w:rPr>
        <w:t xml:space="preserve"> a Member noted that </w:t>
      </w:r>
      <w:r w:rsidRPr="001503A9">
        <w:rPr>
          <w:rFonts w:eastAsia="Times New Roman" w:cs="Arial"/>
          <w:bCs/>
          <w:szCs w:val="18"/>
          <w:lang w:val="en-IE"/>
        </w:rPr>
        <w:t xml:space="preserve">sensitive nested-PCR and LAMP methods exist for the detection of AHPND and asked to either include these methods in Table 4.1. or to provide reasons why they are not currently recommended. The Member also noted that </w:t>
      </w:r>
      <w:r w:rsidRPr="001503A9">
        <w:rPr>
          <w:rFonts w:cs="Arial"/>
          <w:szCs w:val="18"/>
          <w:lang w:val="en-IE"/>
        </w:rPr>
        <w:t xml:space="preserve">Section 4.9. </w:t>
      </w:r>
      <w:r w:rsidRPr="001503A9">
        <w:rPr>
          <w:rFonts w:eastAsia="MS Mincho" w:cs="Arial"/>
          <w:bCs/>
          <w:i/>
          <w:iCs/>
          <w:szCs w:val="18"/>
          <w:lang w:val="en-IE" w:eastAsia="da-DK"/>
        </w:rPr>
        <w:t>Antibody</w:t>
      </w:r>
      <w:r w:rsidRPr="001503A9">
        <w:rPr>
          <w:rFonts w:eastAsia="MS Mincho" w:cs="Arial"/>
          <w:bCs/>
          <w:i/>
          <w:iCs/>
          <w:strike/>
          <w:szCs w:val="18"/>
          <w:lang w:val="en-IE" w:eastAsia="da-DK" w:bidi="en-US"/>
        </w:rPr>
        <w:t>-</w:t>
      </w:r>
      <w:r w:rsidRPr="001503A9">
        <w:rPr>
          <w:rFonts w:eastAsia="MS Mincho" w:cs="Arial"/>
          <w:bCs/>
          <w:i/>
          <w:iCs/>
          <w:szCs w:val="18"/>
          <w:lang w:val="en-IE" w:eastAsia="da-DK" w:bidi="en-US"/>
        </w:rPr>
        <w:t xml:space="preserve"> or antigen-based detection methods</w:t>
      </w:r>
      <w:r w:rsidRPr="001503A9">
        <w:rPr>
          <w:rFonts w:cs="Arial"/>
          <w:szCs w:val="18"/>
          <w:lang w:val="en-IE"/>
        </w:rPr>
        <w:t>, refers to a</w:t>
      </w:r>
      <w:r w:rsidRPr="001503A9">
        <w:rPr>
          <w:rFonts w:eastAsia="Times New Roman" w:cs="Arial"/>
          <w:bCs/>
          <w:szCs w:val="18"/>
          <w:lang w:val="en-IE"/>
        </w:rPr>
        <w:t xml:space="preserve"> sensitive and specific </w:t>
      </w:r>
      <w:r w:rsidR="00C708DD">
        <w:rPr>
          <w:rFonts w:eastAsia="Times New Roman" w:cs="Arial"/>
          <w:bCs/>
          <w:szCs w:val="18"/>
          <w:lang w:val="en-IE"/>
        </w:rPr>
        <w:t xml:space="preserve">antigen </w:t>
      </w:r>
      <w:r w:rsidRPr="001503A9">
        <w:rPr>
          <w:rFonts w:eastAsia="Times New Roman" w:cs="Arial"/>
          <w:bCs/>
          <w:szCs w:val="18"/>
          <w:lang w:val="en-IE"/>
        </w:rPr>
        <w:t xml:space="preserve">enzyme-linked immunosorbent assay (ELISA) also not included in Table 4.1. </w:t>
      </w:r>
      <w:r w:rsidR="00C708DD" w:rsidRPr="00E71DBB">
        <w:rPr>
          <w:rFonts w:eastAsia="Times New Roman" w:cs="Arial"/>
          <w:bCs/>
          <w:szCs w:val="18"/>
          <w:lang w:val="en-IE"/>
        </w:rPr>
        <w:t>Following consultation with the</w:t>
      </w:r>
      <w:r w:rsidRPr="00E71DBB">
        <w:rPr>
          <w:rFonts w:eastAsia="Times New Roman" w:cs="Arial"/>
          <w:bCs/>
          <w:szCs w:val="18"/>
          <w:lang w:val="en-IE"/>
        </w:rPr>
        <w:t xml:space="preserve"> Reference Laboratories</w:t>
      </w:r>
      <w:r w:rsidR="00C708DD" w:rsidRPr="00E71DBB">
        <w:rPr>
          <w:rFonts w:eastAsia="Times New Roman" w:cs="Arial"/>
          <w:bCs/>
          <w:szCs w:val="18"/>
          <w:lang w:val="en-IE"/>
        </w:rPr>
        <w:t>,</w:t>
      </w:r>
      <w:r w:rsidR="009656D5">
        <w:rPr>
          <w:rFonts w:eastAsia="Times New Roman" w:cs="Arial"/>
          <w:bCs/>
          <w:szCs w:val="18"/>
          <w:lang w:val="en-IE"/>
        </w:rPr>
        <w:t xml:space="preserve"> both </w:t>
      </w:r>
      <w:r w:rsidR="00F67007">
        <w:rPr>
          <w:rFonts w:eastAsia="Times New Roman" w:cs="Arial"/>
          <w:bCs/>
          <w:szCs w:val="18"/>
          <w:lang w:val="en-IE"/>
        </w:rPr>
        <w:t>LAMP</w:t>
      </w:r>
      <w:r w:rsidR="00C708DD" w:rsidRPr="00E71DBB">
        <w:rPr>
          <w:rFonts w:eastAsia="Times New Roman" w:cs="Arial"/>
          <w:bCs/>
          <w:szCs w:val="18"/>
          <w:lang w:val="en-IE"/>
        </w:rPr>
        <w:t xml:space="preserve"> </w:t>
      </w:r>
      <w:r w:rsidR="00F67007">
        <w:rPr>
          <w:rFonts w:eastAsia="Times New Roman" w:cs="Arial"/>
          <w:bCs/>
          <w:szCs w:val="18"/>
          <w:lang w:val="en-IE"/>
        </w:rPr>
        <w:t xml:space="preserve">and </w:t>
      </w:r>
      <w:r w:rsidR="00C708DD" w:rsidRPr="00E71DBB">
        <w:rPr>
          <w:rFonts w:eastAsia="Times New Roman" w:cs="Arial"/>
          <w:bCs/>
          <w:szCs w:val="18"/>
          <w:lang w:val="en-IE"/>
        </w:rPr>
        <w:t xml:space="preserve">the Ag-ELISA </w:t>
      </w:r>
      <w:r w:rsidR="00F67007">
        <w:rPr>
          <w:rFonts w:eastAsia="Times New Roman" w:cs="Arial"/>
          <w:bCs/>
          <w:szCs w:val="18"/>
          <w:lang w:val="en-IE"/>
        </w:rPr>
        <w:t>were</w:t>
      </w:r>
      <w:r w:rsidR="00F67007" w:rsidRPr="00E71DBB">
        <w:rPr>
          <w:rFonts w:eastAsia="Times New Roman" w:cs="Arial"/>
          <w:bCs/>
          <w:szCs w:val="18"/>
          <w:lang w:val="en-IE"/>
        </w:rPr>
        <w:t xml:space="preserve"> </w:t>
      </w:r>
      <w:r w:rsidR="00C708DD" w:rsidRPr="00E71DBB">
        <w:rPr>
          <w:rFonts w:eastAsia="Times New Roman" w:cs="Arial"/>
          <w:bCs/>
          <w:szCs w:val="18"/>
          <w:lang w:val="en-IE"/>
        </w:rPr>
        <w:t xml:space="preserve">added </w:t>
      </w:r>
      <w:r w:rsidR="00E71DBB" w:rsidRPr="00E71DBB">
        <w:rPr>
          <w:rFonts w:eastAsia="Times New Roman" w:cs="Arial"/>
          <w:bCs/>
          <w:szCs w:val="18"/>
          <w:lang w:val="en-IE"/>
        </w:rPr>
        <w:t>to Table 4.1</w:t>
      </w:r>
      <w:r w:rsidRPr="00E71DBB">
        <w:rPr>
          <w:rFonts w:eastAsia="Times New Roman" w:cs="Arial"/>
          <w:bCs/>
          <w:szCs w:val="18"/>
          <w:lang w:val="en-IE"/>
        </w:rPr>
        <w:t>.</w:t>
      </w:r>
    </w:p>
    <w:p w14:paraId="4ACFB149" w14:textId="77777777" w:rsidR="00D72105" w:rsidRPr="001503A9" w:rsidRDefault="00D72105" w:rsidP="00D72105">
      <w:pPr>
        <w:pStyle w:val="WOAHL3Para"/>
        <w:rPr>
          <w:rFonts w:eastAsia="Calibri" w:cs="Arial"/>
          <w:szCs w:val="18"/>
          <w:lang w:val="en-IE"/>
        </w:rPr>
      </w:pPr>
      <w:r w:rsidRPr="001503A9">
        <w:rPr>
          <w:rFonts w:cs="Arial"/>
          <w:szCs w:val="18"/>
          <w:lang w:val="en-IE"/>
        </w:rPr>
        <w:t xml:space="preserve">In Section 4.4. </w:t>
      </w:r>
      <w:r w:rsidRPr="001503A9">
        <w:rPr>
          <w:rFonts w:cs="Arial"/>
          <w:i/>
          <w:iCs/>
          <w:szCs w:val="18"/>
          <w:lang w:val="en-IE"/>
        </w:rPr>
        <w:t>Nucleic acid amplification</w:t>
      </w:r>
      <w:r w:rsidRPr="001503A9">
        <w:rPr>
          <w:rFonts w:cs="Arial"/>
          <w:szCs w:val="18"/>
          <w:lang w:val="en-IE"/>
        </w:rPr>
        <w:t xml:space="preserve">, the Commission added the standard text on PCR controls and extraction of nucleic acids, along with the tables giving </w:t>
      </w:r>
      <w:r w:rsidRPr="001503A9">
        <w:rPr>
          <w:szCs w:val="18"/>
          <w:lang w:val="en-IE"/>
        </w:rPr>
        <w:t xml:space="preserve">the </w:t>
      </w:r>
      <w:r w:rsidRPr="001503A9">
        <w:rPr>
          <w:rFonts w:eastAsia="Calibri" w:cs="Arial"/>
          <w:szCs w:val="18"/>
          <w:lang w:val="en-IE"/>
        </w:rPr>
        <w:t xml:space="preserve">primers, probes and cycling parameters for the real-time and conventional PCR for detection of </w:t>
      </w:r>
      <w:r w:rsidRPr="001503A9">
        <w:rPr>
          <w:szCs w:val="18"/>
          <w:lang w:val="en-IE"/>
        </w:rPr>
        <w:t xml:space="preserve">the </w:t>
      </w:r>
      <w:proofErr w:type="spellStart"/>
      <w:r w:rsidRPr="001503A9">
        <w:rPr>
          <w:szCs w:val="18"/>
          <w:lang w:val="en-IE" w:eastAsia="zh-CN"/>
        </w:rPr>
        <w:t>Vp</w:t>
      </w:r>
      <w:r w:rsidRPr="001503A9">
        <w:rPr>
          <w:szCs w:val="18"/>
          <w:vertAlign w:val="subscript"/>
          <w:lang w:val="en-IE" w:eastAsia="zh-CN"/>
        </w:rPr>
        <w:t>AHPND</w:t>
      </w:r>
      <w:proofErr w:type="spellEnd"/>
      <w:r w:rsidRPr="001503A9">
        <w:rPr>
          <w:szCs w:val="18"/>
          <w:lang w:val="en-IE"/>
        </w:rPr>
        <w:t xml:space="preserve"> toxin genes</w:t>
      </w:r>
      <w:r w:rsidRPr="001503A9">
        <w:rPr>
          <w:rFonts w:eastAsia="Calibri" w:cs="Arial"/>
          <w:szCs w:val="18"/>
          <w:lang w:val="en-IE"/>
        </w:rPr>
        <w:t>, as detailed in agenda item 7.4. below. The inclusion of the standard tables allowed some details of the PCR protocols to be deleted.</w:t>
      </w:r>
    </w:p>
    <w:p w14:paraId="1CD11B68" w14:textId="77777777" w:rsidR="00D72105" w:rsidRPr="001503A9" w:rsidRDefault="00D72105" w:rsidP="00D72105">
      <w:pPr>
        <w:pStyle w:val="WOAHL3Para"/>
        <w:rPr>
          <w:rFonts w:cs="Arial"/>
          <w:szCs w:val="18"/>
          <w:lang w:val="en-IE"/>
        </w:rPr>
      </w:pPr>
      <w:r w:rsidRPr="001503A9">
        <w:rPr>
          <w:rFonts w:eastAsia="Times New Roman" w:cs="Arial"/>
          <w:bCs/>
          <w:szCs w:val="18"/>
          <w:lang w:val="en-IE"/>
        </w:rPr>
        <w:t xml:space="preserve">In Section </w:t>
      </w:r>
      <w:r w:rsidRPr="001503A9">
        <w:rPr>
          <w:rFonts w:eastAsia="Times New Roman" w:cs="Arial"/>
          <w:bCs/>
          <w:szCs w:val="18"/>
          <w:lang w:val="en-IE" w:eastAsia="fr-FR"/>
        </w:rPr>
        <w:t xml:space="preserve">4.4.2. </w:t>
      </w:r>
      <w:r w:rsidRPr="001503A9">
        <w:rPr>
          <w:rFonts w:eastAsia="Times New Roman" w:cs="Arial"/>
          <w:bCs/>
          <w:i/>
          <w:iCs/>
          <w:szCs w:val="18"/>
          <w:lang w:val="en-IE" w:eastAsia="fr-FR"/>
        </w:rPr>
        <w:t>Conventional PCR</w:t>
      </w:r>
      <w:r w:rsidRPr="001503A9">
        <w:rPr>
          <w:rFonts w:eastAsia="Times New Roman" w:cs="Arial"/>
          <w:bCs/>
          <w:szCs w:val="18"/>
          <w:lang w:val="en-IE" w:eastAsia="fr-FR"/>
        </w:rPr>
        <w:t>,</w:t>
      </w:r>
      <w:r w:rsidRPr="001503A9">
        <w:rPr>
          <w:rFonts w:eastAsia="Times New Roman" w:cs="Arial"/>
          <w:bCs/>
          <w:iCs/>
          <w:szCs w:val="18"/>
          <w:lang w:val="en-IE" w:eastAsia="zh-TW" w:bidi="th-TH"/>
        </w:rPr>
        <w:t xml:space="preserve"> </w:t>
      </w:r>
      <w:r w:rsidRPr="001503A9">
        <w:rPr>
          <w:rFonts w:eastAsia="Times New Roman" w:cs="Arial"/>
          <w:bCs/>
          <w:i/>
          <w:szCs w:val="18"/>
          <w:lang w:val="en-IE" w:eastAsia="zh-TW" w:bidi="th-TH"/>
        </w:rPr>
        <w:t>Protocol for the AP1 and AP2 PCR methods</w:t>
      </w:r>
      <w:r w:rsidRPr="001503A9">
        <w:rPr>
          <w:rFonts w:eastAsia="Times New Roman" w:cs="Arial"/>
          <w:bCs/>
          <w:iCs/>
          <w:szCs w:val="18"/>
          <w:lang w:val="en-IE" w:eastAsia="zh-TW" w:bidi="th-TH"/>
        </w:rPr>
        <w:t>, the Commission added to the listed reference the updated hyperlink for the protocol.</w:t>
      </w:r>
    </w:p>
    <w:p w14:paraId="1D152F1D" w14:textId="1A74F37B" w:rsidR="00D72105" w:rsidRPr="001503A9" w:rsidRDefault="00D72105" w:rsidP="00D72105">
      <w:pPr>
        <w:pStyle w:val="WOAHL3Para"/>
        <w:rPr>
          <w:rFonts w:eastAsia="Times New Roman" w:cs="Arial"/>
          <w:bCs/>
          <w:szCs w:val="18"/>
          <w:lang w:val="en-IE"/>
        </w:rPr>
      </w:pPr>
      <w:r w:rsidRPr="001503A9">
        <w:rPr>
          <w:rFonts w:cs="Arial"/>
          <w:szCs w:val="18"/>
          <w:lang w:val="en-IE"/>
        </w:rPr>
        <w:t xml:space="preserve">In Section 5. </w:t>
      </w:r>
      <w:r w:rsidRPr="001503A9">
        <w:rPr>
          <w:rFonts w:eastAsia="MS Mincho" w:cs="Arial"/>
          <w:bCs/>
          <w:i/>
          <w:iCs/>
          <w:szCs w:val="18"/>
          <w:lang w:val="en-IE" w:eastAsia="fr-FR"/>
        </w:rPr>
        <w:t>Test</w:t>
      </w:r>
      <w:r w:rsidRPr="001503A9">
        <w:rPr>
          <w:rFonts w:eastAsia="MS Mincho" w:cs="Arial"/>
          <w:bCs/>
          <w:szCs w:val="18"/>
          <w:lang w:val="en-IE" w:eastAsia="fr-FR"/>
        </w:rPr>
        <w:t>(</w:t>
      </w:r>
      <w:r w:rsidRPr="001503A9">
        <w:rPr>
          <w:rFonts w:eastAsia="MS Mincho" w:cs="Arial"/>
          <w:bCs/>
          <w:i/>
          <w:iCs/>
          <w:szCs w:val="18"/>
          <w:lang w:val="en-IE" w:eastAsia="fr-FR"/>
        </w:rPr>
        <w:t>s</w:t>
      </w:r>
      <w:r w:rsidRPr="001503A9">
        <w:rPr>
          <w:rFonts w:eastAsia="MS Mincho" w:cs="Arial"/>
          <w:bCs/>
          <w:szCs w:val="18"/>
          <w:lang w:val="en-IE" w:eastAsia="fr-FR"/>
        </w:rPr>
        <w:t xml:space="preserve">) </w:t>
      </w:r>
      <w:r w:rsidRPr="001503A9">
        <w:rPr>
          <w:rFonts w:eastAsia="MS Mincho" w:cs="Arial"/>
          <w:bCs/>
          <w:i/>
          <w:iCs/>
          <w:szCs w:val="18"/>
          <w:lang w:val="en-IE" w:eastAsia="fr-FR"/>
        </w:rPr>
        <w:t>recommended for surveillance to demonstrate freedom in apparently healthy populations</w:t>
      </w:r>
      <w:r w:rsidRPr="001503A9">
        <w:rPr>
          <w:rFonts w:cs="Arial"/>
          <w:szCs w:val="18"/>
          <w:lang w:val="en-IE"/>
        </w:rPr>
        <w:t xml:space="preserve"> a Member noted that </w:t>
      </w:r>
      <w:r w:rsidRPr="001503A9">
        <w:rPr>
          <w:rFonts w:eastAsia="Times New Roman" w:cs="Arial"/>
          <w:bCs/>
          <w:szCs w:val="18"/>
          <w:lang w:val="en-IE"/>
        </w:rPr>
        <w:t xml:space="preserve">both real-time PCR and conventional PCR methods have the same rating for use and </w:t>
      </w:r>
      <w:r w:rsidRPr="001503A9">
        <w:rPr>
          <w:rFonts w:eastAsia="Times New Roman" w:cs="Arial"/>
          <w:bCs/>
          <w:szCs w:val="18"/>
          <w:lang w:val="en-IE"/>
        </w:rPr>
        <w:lastRenderedPageBreak/>
        <w:t xml:space="preserve">validation level and proposed that conventional PCR be mentioned in Section 5. </w:t>
      </w:r>
      <w:r w:rsidR="00225932" w:rsidRPr="00E71DBB">
        <w:rPr>
          <w:rFonts w:eastAsia="Times New Roman" w:cs="Arial"/>
          <w:bCs/>
          <w:szCs w:val="18"/>
          <w:lang w:val="en-IE"/>
        </w:rPr>
        <w:t>Following consultation with the Reference Laboratories</w:t>
      </w:r>
      <w:r w:rsidR="00225932">
        <w:rPr>
          <w:rFonts w:eastAsia="Times New Roman" w:cs="Arial"/>
          <w:bCs/>
          <w:szCs w:val="18"/>
          <w:lang w:val="en-IE"/>
        </w:rPr>
        <w:t xml:space="preserve">, conventional PCR was included in </w:t>
      </w:r>
      <w:r w:rsidR="00EE4086">
        <w:rPr>
          <w:rFonts w:eastAsia="Times New Roman" w:cs="Arial"/>
          <w:bCs/>
          <w:szCs w:val="18"/>
          <w:lang w:val="en-IE"/>
        </w:rPr>
        <w:t>Section 5.</w:t>
      </w:r>
    </w:p>
    <w:p w14:paraId="50BD2634" w14:textId="0ABE7D6C" w:rsidR="00D72105" w:rsidRPr="001503A9" w:rsidRDefault="00D72105" w:rsidP="00D72105">
      <w:pPr>
        <w:pStyle w:val="WOAHL3Para"/>
        <w:rPr>
          <w:rFonts w:eastAsia="Times New Roman" w:cs="Arial"/>
          <w:bCs/>
          <w:szCs w:val="18"/>
          <w:lang w:val="en-IE"/>
        </w:rPr>
      </w:pPr>
      <w:r w:rsidRPr="001503A9">
        <w:rPr>
          <w:rFonts w:eastAsia="Times New Roman" w:cs="Arial"/>
          <w:bCs/>
          <w:szCs w:val="18"/>
          <w:lang w:val="en-IE"/>
        </w:rPr>
        <w:t xml:space="preserve">The Commission </w:t>
      </w:r>
      <w:r w:rsidR="00570980">
        <w:rPr>
          <w:rFonts w:eastAsia="Times New Roman" w:cs="Arial"/>
          <w:bCs/>
          <w:szCs w:val="18"/>
          <w:lang w:val="en-IE"/>
        </w:rPr>
        <w:t xml:space="preserve">amended the case definitions in Section 6. </w:t>
      </w:r>
      <w:r w:rsidR="00570980" w:rsidRPr="001503A9">
        <w:rPr>
          <w:i/>
          <w:iCs/>
          <w:szCs w:val="18"/>
          <w:lang w:val="en-IE" w:eastAsia="fr-FR"/>
        </w:rPr>
        <w:t>Corroborative diagnostic criteria</w:t>
      </w:r>
      <w:r w:rsidR="00570980">
        <w:rPr>
          <w:rFonts w:eastAsia="Times New Roman" w:cs="Arial"/>
          <w:bCs/>
          <w:szCs w:val="18"/>
          <w:lang w:val="en-IE"/>
        </w:rPr>
        <w:t xml:space="preserve"> to comply with the amendments made to Table 4.1. </w:t>
      </w:r>
      <w:r w:rsidRPr="001503A9">
        <w:rPr>
          <w:rFonts w:eastAsia="Times New Roman" w:cs="Arial"/>
          <w:bCs/>
          <w:szCs w:val="18"/>
          <w:lang w:val="en-IE"/>
        </w:rPr>
        <w:t>The Commission</w:t>
      </w:r>
      <w:r w:rsidR="00570980">
        <w:rPr>
          <w:rFonts w:eastAsia="Times New Roman" w:cs="Arial"/>
          <w:bCs/>
          <w:szCs w:val="18"/>
          <w:lang w:val="en-IE"/>
        </w:rPr>
        <w:t xml:space="preserve"> also</w:t>
      </w:r>
      <w:r w:rsidRPr="001503A9">
        <w:rPr>
          <w:rFonts w:eastAsia="Times New Roman" w:cs="Arial"/>
          <w:bCs/>
          <w:szCs w:val="18"/>
          <w:lang w:val="en-IE"/>
        </w:rPr>
        <w:t xml:space="preserve"> made the generic changes described above in agenda item 7 to Section 6.</w:t>
      </w:r>
    </w:p>
    <w:p w14:paraId="035DA6CA" w14:textId="10811097" w:rsidR="00784433" w:rsidRPr="00A84300" w:rsidRDefault="00D72105" w:rsidP="00D72105">
      <w:pPr>
        <w:pStyle w:val="WOAHL3Para"/>
        <w:rPr>
          <w:szCs w:val="18"/>
        </w:rPr>
      </w:pPr>
      <w:r w:rsidRPr="001503A9">
        <w:rPr>
          <w:rFonts w:cs="Arial"/>
          <w:szCs w:val="18"/>
          <w:lang w:val="en-IE"/>
        </w:rPr>
        <w:t>The revised Chapter 2.2.</w:t>
      </w:r>
      <w:r w:rsidRPr="00A84300">
        <w:rPr>
          <w:rFonts w:cs="Arial"/>
          <w:szCs w:val="18"/>
          <w:lang w:val="en-IE"/>
        </w:rPr>
        <w:t xml:space="preserve">1. </w:t>
      </w:r>
      <w:proofErr w:type="gramStart"/>
      <w:r w:rsidRPr="00A84300">
        <w:rPr>
          <w:rFonts w:cs="Arial"/>
          <w:szCs w:val="18"/>
          <w:lang w:val="en-IE"/>
        </w:rPr>
        <w:t>Acute hepatopancreatic necrosis disease</w:t>
      </w:r>
      <w:r w:rsidR="00F679B8" w:rsidRPr="00A84300">
        <w:rPr>
          <w:rFonts w:cs="Arial"/>
          <w:i/>
          <w:iCs/>
          <w:szCs w:val="18"/>
          <w:lang w:val="en-IE"/>
        </w:rPr>
        <w:t>,</w:t>
      </w:r>
      <w:proofErr w:type="gramEnd"/>
      <w:r w:rsidRPr="00A84300">
        <w:rPr>
          <w:rFonts w:cs="Arial"/>
          <w:szCs w:val="18"/>
          <w:lang w:val="en-IE"/>
        </w:rPr>
        <w:t xml:space="preserve"> is presented as </w:t>
      </w:r>
      <w:hyperlink w:anchor="A18" w:history="1">
        <w:r w:rsidRPr="00817318">
          <w:rPr>
            <w:rStyle w:val="Hyperlink"/>
            <w:rFonts w:cs="Arial"/>
            <w:szCs w:val="18"/>
            <w:lang w:val="en-IE"/>
          </w:rPr>
          <w:t xml:space="preserve">Annex </w:t>
        </w:r>
        <w:r w:rsidR="00F679B8" w:rsidRPr="00817318">
          <w:rPr>
            <w:rStyle w:val="Hyperlink"/>
            <w:rFonts w:cs="Arial"/>
            <w:szCs w:val="18"/>
            <w:lang w:val="en-IE"/>
          </w:rPr>
          <w:t>1</w:t>
        </w:r>
        <w:r w:rsidR="00423598" w:rsidRPr="00817318">
          <w:rPr>
            <w:rStyle w:val="Hyperlink"/>
            <w:rFonts w:cs="Arial"/>
            <w:szCs w:val="18"/>
            <w:lang w:val="en-IE"/>
          </w:rPr>
          <w:t>8</w:t>
        </w:r>
      </w:hyperlink>
      <w:r w:rsidRPr="00A84300">
        <w:rPr>
          <w:rFonts w:cs="Arial"/>
          <w:szCs w:val="18"/>
          <w:lang w:val="en-IE"/>
        </w:rPr>
        <w:t xml:space="preserve"> for comments</w:t>
      </w:r>
      <w:r w:rsidR="00784433" w:rsidRPr="00A84300">
        <w:rPr>
          <w:szCs w:val="18"/>
        </w:rPr>
        <w:t>.</w:t>
      </w:r>
    </w:p>
    <w:p w14:paraId="25CE3333" w14:textId="139D2A59" w:rsidR="003D41B9" w:rsidRPr="00A84300" w:rsidRDefault="00346842" w:rsidP="00D36869">
      <w:pPr>
        <w:pStyle w:val="WOAHNH3"/>
      </w:pPr>
      <w:bookmarkStart w:id="111" w:name="_Toc111647658"/>
      <w:bookmarkStart w:id="112" w:name="_Toc117686606"/>
      <w:bookmarkStart w:id="113" w:name="_Toc118301875"/>
      <w:bookmarkEnd w:id="107"/>
      <w:r w:rsidRPr="00A84300">
        <w:rPr>
          <w:szCs w:val="18"/>
        </w:rPr>
        <w:t xml:space="preserve">Chapter 2.2.2. </w:t>
      </w:r>
      <w:bookmarkEnd w:id="111"/>
      <w:r w:rsidR="003D41B9" w:rsidRPr="00A84300">
        <w:t xml:space="preserve">Infection with </w:t>
      </w:r>
      <w:r w:rsidR="003D41B9" w:rsidRPr="00A84300">
        <w:rPr>
          <w:i/>
          <w:iCs/>
        </w:rPr>
        <w:t>Aphanomyces astaci</w:t>
      </w:r>
      <w:r w:rsidR="003D41B9" w:rsidRPr="00A84300">
        <w:t xml:space="preserve"> (crayfish plague)</w:t>
      </w:r>
      <w:bookmarkEnd w:id="112"/>
      <w:bookmarkEnd w:id="113"/>
      <w:r w:rsidR="003D41B9" w:rsidRPr="00A84300">
        <w:t xml:space="preserve"> </w:t>
      </w:r>
    </w:p>
    <w:p w14:paraId="728EEC43" w14:textId="77777777" w:rsidR="003D41B9" w:rsidRPr="00A84300" w:rsidRDefault="003D41B9" w:rsidP="003D41B9">
      <w:pPr>
        <w:spacing w:after="240" w:line="240" w:lineRule="auto"/>
        <w:ind w:left="993"/>
        <w:jc w:val="both"/>
        <w:rPr>
          <w:rFonts w:eastAsia="Malgun Gothic" w:cs="Times New Roman"/>
          <w:sz w:val="18"/>
          <w:szCs w:val="18"/>
          <w:u w:val="single"/>
          <w:lang w:val="en-IE" w:eastAsia="en-GB"/>
        </w:rPr>
      </w:pPr>
      <w:r w:rsidRPr="00A84300">
        <w:rPr>
          <w:rFonts w:eastAsia="Malgun Gothic" w:cs="Times New Roman"/>
          <w:sz w:val="18"/>
          <w:szCs w:val="18"/>
          <w:u w:val="single"/>
          <w:lang w:val="en-IE" w:eastAsia="en-GB"/>
        </w:rPr>
        <w:t>September 2022 meeting</w:t>
      </w:r>
    </w:p>
    <w:p w14:paraId="700AC424" w14:textId="77777777" w:rsidR="003D41B9" w:rsidRPr="003D41B9" w:rsidRDefault="003D41B9" w:rsidP="003D41B9">
      <w:pPr>
        <w:spacing w:after="240" w:line="240" w:lineRule="auto"/>
        <w:ind w:left="993"/>
        <w:jc w:val="both"/>
        <w:rPr>
          <w:rFonts w:eastAsia="Malgun Gothic" w:cs="Times New Roman"/>
          <w:sz w:val="18"/>
          <w:szCs w:val="18"/>
          <w:lang w:val="en-IE" w:eastAsia="en-GB"/>
        </w:rPr>
      </w:pPr>
      <w:r w:rsidRPr="00A84300">
        <w:rPr>
          <w:rFonts w:eastAsia="Malgun Gothic" w:cs="Times New Roman"/>
          <w:sz w:val="18"/>
          <w:szCs w:val="18"/>
          <w:lang w:val="en-IE" w:eastAsia="en-GB"/>
        </w:rPr>
        <w:t>The Aquatic Animals Commission</w:t>
      </w:r>
      <w:r w:rsidRPr="003D41B9">
        <w:rPr>
          <w:rFonts w:eastAsia="Malgun Gothic" w:cs="Times New Roman"/>
          <w:sz w:val="18"/>
          <w:szCs w:val="18"/>
          <w:lang w:val="en-IE" w:eastAsia="en-GB"/>
        </w:rPr>
        <w:t xml:space="preserve"> reviewed Chapter 2.2.2. Infection with </w:t>
      </w:r>
      <w:r w:rsidRPr="003D41B9">
        <w:rPr>
          <w:rFonts w:eastAsia="Malgun Gothic" w:cs="Times New Roman"/>
          <w:i/>
          <w:iCs/>
          <w:sz w:val="18"/>
          <w:szCs w:val="18"/>
          <w:lang w:val="en-IE" w:eastAsia="en-GB"/>
        </w:rPr>
        <w:t xml:space="preserve">Aphanomyces astaci </w:t>
      </w:r>
      <w:r w:rsidRPr="003D41B9">
        <w:rPr>
          <w:rFonts w:eastAsia="Malgun Gothic" w:cs="Times New Roman"/>
          <w:sz w:val="18"/>
          <w:szCs w:val="18"/>
          <w:lang w:val="en-IE" w:eastAsia="en-GB"/>
        </w:rPr>
        <w:t>(crayfish plague), which had been updated by the WOAH Reference Laboratory expert and reformatted using the new disease chapter template.</w:t>
      </w:r>
    </w:p>
    <w:p w14:paraId="68139861" w14:textId="77777777" w:rsidR="003D41B9" w:rsidRPr="003D41B9" w:rsidRDefault="003D41B9" w:rsidP="003D41B9">
      <w:pPr>
        <w:spacing w:after="120" w:line="240" w:lineRule="auto"/>
        <w:ind w:left="993"/>
        <w:jc w:val="both"/>
        <w:rPr>
          <w:rFonts w:eastAsia="Malgun Gothic" w:cs="Times New Roman"/>
          <w:sz w:val="18"/>
          <w:szCs w:val="18"/>
          <w:lang w:val="en-IE" w:eastAsia="en-GB"/>
        </w:rPr>
      </w:pPr>
      <w:r w:rsidRPr="003D41B9">
        <w:rPr>
          <w:rFonts w:eastAsia="Malgun Gothic" w:cs="Times New Roman"/>
          <w:sz w:val="18"/>
          <w:szCs w:val="18"/>
          <w:lang w:val="en-IE" w:eastAsia="en-GB"/>
        </w:rPr>
        <w:t>The main amendments include:</w:t>
      </w:r>
    </w:p>
    <w:p w14:paraId="52C9B274" w14:textId="69F6871F" w:rsidR="003D41B9" w:rsidRPr="003D41B9" w:rsidRDefault="003D41B9" w:rsidP="003D41B9">
      <w:pPr>
        <w:numPr>
          <w:ilvl w:val="0"/>
          <w:numId w:val="6"/>
        </w:numPr>
        <w:spacing w:after="120" w:line="240" w:lineRule="auto"/>
        <w:ind w:left="1417" w:hanging="425"/>
        <w:jc w:val="both"/>
        <w:rPr>
          <w:rFonts w:eastAsia="Malgun Gothic" w:cs="Times New Roman"/>
          <w:sz w:val="18"/>
          <w:szCs w:val="18"/>
          <w:lang w:val="en-IE" w:eastAsia="en-GB"/>
        </w:rPr>
      </w:pPr>
      <w:r w:rsidRPr="003D41B9">
        <w:rPr>
          <w:rFonts w:eastAsia="Malgun Gothic" w:cs="Times New Roman"/>
          <w:sz w:val="18"/>
          <w:szCs w:val="18"/>
          <w:lang w:val="en-IE" w:eastAsia="en-GB"/>
        </w:rPr>
        <w:t xml:space="preserve">updated information on the aetiological agent; as the </w:t>
      </w:r>
      <w:r w:rsidRPr="003D41B9">
        <w:rPr>
          <w:rFonts w:eastAsia="Malgun Gothic" w:cs="Times New Roman"/>
          <w:i/>
          <w:iCs/>
          <w:sz w:val="18"/>
          <w:szCs w:val="18"/>
          <w:lang w:val="en-IE" w:eastAsia="en-GB"/>
        </w:rPr>
        <w:t>ad hoc</w:t>
      </w:r>
      <w:r w:rsidRPr="003D41B9">
        <w:rPr>
          <w:rFonts w:eastAsia="Malgun Gothic" w:cs="Times New Roman"/>
          <w:sz w:val="18"/>
          <w:szCs w:val="18"/>
          <w:lang w:val="en-IE" w:eastAsia="en-GB"/>
        </w:rPr>
        <w:t xml:space="preserve"> Group on Susceptibility of crustacean species to WOAH listed diseases has not assessed </w:t>
      </w:r>
      <w:r w:rsidR="001D6BFE">
        <w:rPr>
          <w:rFonts w:eastAsia="Malgun Gothic" w:cs="Times New Roman"/>
          <w:sz w:val="18"/>
          <w:szCs w:val="18"/>
          <w:lang w:val="en-IE" w:eastAsia="en-GB"/>
        </w:rPr>
        <w:t xml:space="preserve">susceptible </w:t>
      </w:r>
      <w:r w:rsidRPr="003D41B9">
        <w:rPr>
          <w:rFonts w:eastAsia="Malgun Gothic" w:cs="Times New Roman"/>
          <w:sz w:val="18"/>
          <w:szCs w:val="18"/>
          <w:lang w:val="en-IE" w:eastAsia="en-GB"/>
        </w:rPr>
        <w:t xml:space="preserve">species, the current adopted text in Sections 2.2.1. </w:t>
      </w:r>
      <w:r w:rsidRPr="003D41B9">
        <w:rPr>
          <w:rFonts w:eastAsia="Malgun Gothic" w:cs="Times New Roman"/>
          <w:i/>
          <w:iCs/>
          <w:sz w:val="18"/>
          <w:szCs w:val="18"/>
          <w:lang w:val="en-IE" w:eastAsia="en-GB"/>
        </w:rPr>
        <w:t>Susceptible host species</w:t>
      </w:r>
      <w:r w:rsidRPr="003D41B9">
        <w:rPr>
          <w:rFonts w:eastAsia="Malgun Gothic" w:cs="Times New Roman"/>
          <w:sz w:val="18"/>
          <w:szCs w:val="18"/>
          <w:lang w:val="en-IE" w:eastAsia="en-GB"/>
        </w:rPr>
        <w:t xml:space="preserve"> and 2.2.2 </w:t>
      </w:r>
      <w:r w:rsidRPr="003D41B9">
        <w:rPr>
          <w:rFonts w:eastAsia="Malgun Gothic" w:cs="Times New Roman"/>
          <w:i/>
          <w:iCs/>
          <w:sz w:val="18"/>
          <w:szCs w:val="18"/>
          <w:lang w:val="en-IE" w:eastAsia="en-GB"/>
        </w:rPr>
        <w:t>Species with incomplete evidence for susceptibility</w:t>
      </w:r>
      <w:r w:rsidRPr="003D41B9">
        <w:rPr>
          <w:rFonts w:eastAsia="Malgun Gothic" w:cs="Times New Roman"/>
          <w:sz w:val="18"/>
          <w:szCs w:val="18"/>
          <w:lang w:val="en-IE" w:eastAsia="en-GB"/>
        </w:rPr>
        <w:t xml:space="preserve"> remains </w:t>
      </w:r>
      <w:proofErr w:type="gramStart"/>
      <w:r w:rsidRPr="003D41B9">
        <w:rPr>
          <w:rFonts w:eastAsia="Malgun Gothic" w:cs="Times New Roman"/>
          <w:sz w:val="18"/>
          <w:szCs w:val="18"/>
          <w:lang w:val="en-IE" w:eastAsia="en-GB"/>
        </w:rPr>
        <w:t>unchanged;</w:t>
      </w:r>
      <w:proofErr w:type="gramEnd"/>
    </w:p>
    <w:p w14:paraId="1ECFF797" w14:textId="77777777" w:rsidR="003D41B9" w:rsidRPr="003D41B9" w:rsidRDefault="003D41B9" w:rsidP="003D41B9">
      <w:pPr>
        <w:numPr>
          <w:ilvl w:val="0"/>
          <w:numId w:val="6"/>
        </w:numPr>
        <w:spacing w:after="120" w:line="240" w:lineRule="auto"/>
        <w:ind w:left="1417" w:hanging="425"/>
        <w:jc w:val="both"/>
        <w:rPr>
          <w:rFonts w:eastAsia="Malgun Gothic" w:cs="Arial"/>
          <w:sz w:val="18"/>
          <w:szCs w:val="18"/>
          <w:lang w:val="en-IE" w:eastAsia="en-GB"/>
        </w:rPr>
      </w:pPr>
      <w:r w:rsidRPr="003D41B9">
        <w:rPr>
          <w:rFonts w:eastAsia="Times New Roman" w:cs="Arial"/>
          <w:sz w:val="18"/>
          <w:szCs w:val="18"/>
          <w:lang w:val="en-IE" w:eastAsia="en-CA"/>
        </w:rPr>
        <w:t xml:space="preserve">updated sections on disease pattern, biosecurity and disease control strategies, and on specimen selection, sample collection, transportation and </w:t>
      </w:r>
      <w:proofErr w:type="gramStart"/>
      <w:r w:rsidRPr="003D41B9">
        <w:rPr>
          <w:rFonts w:eastAsia="Times New Roman" w:cs="Arial"/>
          <w:sz w:val="18"/>
          <w:szCs w:val="18"/>
          <w:lang w:val="en-IE" w:eastAsia="en-CA"/>
        </w:rPr>
        <w:t>handling;</w:t>
      </w:r>
      <w:proofErr w:type="gramEnd"/>
    </w:p>
    <w:p w14:paraId="2B5A2177" w14:textId="77777777" w:rsidR="003D41B9" w:rsidRPr="003D41B9" w:rsidRDefault="003D41B9" w:rsidP="003D41B9">
      <w:pPr>
        <w:numPr>
          <w:ilvl w:val="0"/>
          <w:numId w:val="6"/>
        </w:numPr>
        <w:spacing w:after="120" w:line="240" w:lineRule="auto"/>
        <w:ind w:left="1417" w:hanging="425"/>
        <w:jc w:val="both"/>
        <w:rPr>
          <w:rFonts w:eastAsia="Malgun Gothic" w:cs="Arial"/>
          <w:sz w:val="18"/>
          <w:szCs w:val="18"/>
          <w:lang w:val="en-IE" w:eastAsia="en-GB"/>
        </w:rPr>
      </w:pPr>
      <w:r w:rsidRPr="003D41B9">
        <w:rPr>
          <w:rFonts w:eastAsia="Malgun Gothic" w:cs="Times New Roman"/>
          <w:sz w:val="18"/>
          <w:szCs w:val="18"/>
          <w:lang w:val="en-IE" w:eastAsia="en-GB"/>
        </w:rPr>
        <w:t xml:space="preserve">updated the Section 4. </w:t>
      </w:r>
      <w:r w:rsidRPr="003D41B9">
        <w:rPr>
          <w:rFonts w:eastAsia="Malgun Gothic" w:cs="Times New Roman"/>
          <w:i/>
          <w:iCs/>
          <w:sz w:val="18"/>
          <w:szCs w:val="18"/>
          <w:lang w:val="en-IE" w:eastAsia="en-GB"/>
        </w:rPr>
        <w:t>Diagnostic methods</w:t>
      </w:r>
      <w:r w:rsidRPr="003D41B9">
        <w:rPr>
          <w:rFonts w:eastAsia="Malgun Gothic" w:cs="Times New Roman"/>
          <w:sz w:val="18"/>
          <w:szCs w:val="18"/>
          <w:lang w:val="en-IE" w:eastAsia="en-GB"/>
        </w:rPr>
        <w:t>, including making the changes described in agenda item 7 and completing Table 4.1</w:t>
      </w:r>
      <w:r w:rsidRPr="003D41B9">
        <w:rPr>
          <w:rFonts w:eastAsia="Malgun Gothic" w:cs="Times New Roman"/>
          <w:i/>
          <w:iCs/>
          <w:sz w:val="18"/>
          <w:szCs w:val="18"/>
          <w:lang w:val="en-IE" w:eastAsia="en-GB"/>
        </w:rPr>
        <w:t xml:space="preserve"> OIE Recommended diagnostic methods and their level of validation for surveillance of apparently healthy animals and investigation of clinically affected </w:t>
      </w:r>
      <w:proofErr w:type="gramStart"/>
      <w:r w:rsidRPr="003D41B9">
        <w:rPr>
          <w:rFonts w:eastAsia="Malgun Gothic" w:cs="Times New Roman"/>
          <w:i/>
          <w:iCs/>
          <w:sz w:val="18"/>
          <w:szCs w:val="18"/>
          <w:lang w:val="en-IE" w:eastAsia="en-GB"/>
        </w:rPr>
        <w:t>animals</w:t>
      </w:r>
      <w:r w:rsidRPr="003D41B9">
        <w:rPr>
          <w:rFonts w:eastAsia="Malgun Gothic" w:cs="Times New Roman"/>
          <w:sz w:val="18"/>
          <w:szCs w:val="18"/>
          <w:lang w:val="en-IE" w:eastAsia="en-GB"/>
        </w:rPr>
        <w:t>;</w:t>
      </w:r>
      <w:proofErr w:type="gramEnd"/>
    </w:p>
    <w:p w14:paraId="3BC2A241" w14:textId="77777777" w:rsidR="003D41B9" w:rsidRPr="003D41B9" w:rsidRDefault="003D41B9" w:rsidP="003D41B9">
      <w:pPr>
        <w:numPr>
          <w:ilvl w:val="0"/>
          <w:numId w:val="6"/>
        </w:numPr>
        <w:spacing w:after="120" w:line="240" w:lineRule="auto"/>
        <w:ind w:left="1418" w:hanging="425"/>
        <w:jc w:val="both"/>
        <w:rPr>
          <w:rFonts w:eastAsia="Malgun Gothic" w:cs="Times New Roman"/>
          <w:sz w:val="18"/>
          <w:szCs w:val="18"/>
          <w:lang w:val="en-IE" w:eastAsia="en-GB"/>
        </w:rPr>
      </w:pPr>
      <w:r w:rsidRPr="003D41B9">
        <w:rPr>
          <w:rFonts w:eastAsia="Malgun Gothic" w:cs="Times New Roman"/>
          <w:sz w:val="18"/>
          <w:szCs w:val="18"/>
          <w:lang w:val="en-IE" w:eastAsia="en-GB"/>
        </w:rPr>
        <w:t xml:space="preserve">removed the detailed description in Section 4.3. </w:t>
      </w:r>
      <w:r w:rsidRPr="003D41B9">
        <w:rPr>
          <w:rFonts w:eastAsia="Malgun Gothic" w:cs="Times New Roman"/>
          <w:i/>
          <w:iCs/>
          <w:sz w:val="18"/>
          <w:szCs w:val="18"/>
          <w:lang w:val="en-IE" w:eastAsia="en-GB"/>
        </w:rPr>
        <w:t>Culture for isolation</w:t>
      </w:r>
      <w:r w:rsidRPr="003D41B9">
        <w:rPr>
          <w:rFonts w:eastAsia="Malgun Gothic" w:cs="Times New Roman"/>
          <w:sz w:val="18"/>
          <w:szCs w:val="18"/>
          <w:lang w:val="en-IE" w:eastAsia="en-GB"/>
        </w:rPr>
        <w:t xml:space="preserve">, as it is not a routine diagnostic method but rather used for research or maintaining </w:t>
      </w:r>
      <w:proofErr w:type="gramStart"/>
      <w:r w:rsidRPr="003D41B9">
        <w:rPr>
          <w:rFonts w:eastAsia="Malgun Gothic" w:cs="Times New Roman"/>
          <w:sz w:val="18"/>
          <w:szCs w:val="18"/>
          <w:lang w:val="en-IE" w:eastAsia="en-GB"/>
        </w:rPr>
        <w:t>cultures;</w:t>
      </w:r>
      <w:proofErr w:type="gramEnd"/>
    </w:p>
    <w:p w14:paraId="34D77127" w14:textId="77777777" w:rsidR="003D41B9" w:rsidRPr="003D41B9" w:rsidRDefault="003D41B9" w:rsidP="003D41B9">
      <w:pPr>
        <w:numPr>
          <w:ilvl w:val="0"/>
          <w:numId w:val="6"/>
        </w:numPr>
        <w:spacing w:after="120" w:line="240" w:lineRule="auto"/>
        <w:ind w:left="1418" w:hanging="425"/>
        <w:jc w:val="both"/>
        <w:rPr>
          <w:rFonts w:eastAsia="Malgun Gothic" w:cs="Times New Roman"/>
          <w:sz w:val="18"/>
          <w:szCs w:val="18"/>
          <w:lang w:val="en-IE" w:eastAsia="en-GB"/>
        </w:rPr>
      </w:pPr>
      <w:r w:rsidRPr="003D41B9">
        <w:rPr>
          <w:rFonts w:eastAsia="Malgun Gothic" w:cs="Times New Roman"/>
          <w:sz w:val="18"/>
          <w:szCs w:val="18"/>
          <w:lang w:val="en-IE" w:eastAsia="en-GB"/>
        </w:rPr>
        <w:t xml:space="preserve">updated Section 4.4. </w:t>
      </w:r>
      <w:r w:rsidRPr="003D41B9">
        <w:rPr>
          <w:rFonts w:eastAsia="Malgun Gothic" w:cs="Times New Roman"/>
          <w:i/>
          <w:iCs/>
          <w:sz w:val="18"/>
          <w:szCs w:val="18"/>
          <w:lang w:val="en-IE" w:eastAsia="en-GB"/>
        </w:rPr>
        <w:t>Nucleic acid amplification</w:t>
      </w:r>
      <w:r w:rsidRPr="003D41B9">
        <w:rPr>
          <w:rFonts w:eastAsia="Malgun Gothic" w:cs="Times New Roman"/>
          <w:szCs w:val="20"/>
          <w:lang w:val="en-IE" w:eastAsia="en-GB"/>
        </w:rPr>
        <w:t xml:space="preserve"> </w:t>
      </w:r>
      <w:r w:rsidRPr="003D41B9">
        <w:rPr>
          <w:rFonts w:eastAsia="Malgun Gothic" w:cs="Times New Roman"/>
          <w:sz w:val="18"/>
          <w:szCs w:val="18"/>
          <w:lang w:val="en-IE" w:eastAsia="en-GB"/>
        </w:rPr>
        <w:t xml:space="preserve">including adding the </w:t>
      </w:r>
      <w:r w:rsidRPr="003D41B9">
        <w:rPr>
          <w:rFonts w:eastAsia="Malgun Gothic" w:cs="Arial"/>
          <w:sz w:val="18"/>
          <w:szCs w:val="18"/>
          <w:lang w:val="en-IE" w:eastAsia="en-GB"/>
        </w:rPr>
        <w:t>standard text, described in agenda item 7 above, on PCR controls and extraction of nucleic acids and the</w:t>
      </w:r>
      <w:r w:rsidRPr="003D41B9">
        <w:rPr>
          <w:rFonts w:eastAsia="Malgun Gothic" w:cs="Times New Roman"/>
          <w:sz w:val="18"/>
          <w:szCs w:val="18"/>
          <w:lang w:val="en-IE" w:eastAsia="en-GB"/>
        </w:rPr>
        <w:t xml:space="preserve"> standard tables giving the primers, probes and cycling parameters;</w:t>
      </w:r>
      <w:r w:rsidRPr="003D41B9">
        <w:rPr>
          <w:rFonts w:eastAsia="Calibri" w:cs="Arial"/>
          <w:sz w:val="18"/>
          <w:szCs w:val="18"/>
          <w:lang w:val="en-IE" w:eastAsia="en-GB"/>
        </w:rPr>
        <w:t xml:space="preserve"> inclusion of the standard tables allowed some details of the PCR protocols to be </w:t>
      </w:r>
      <w:proofErr w:type="gramStart"/>
      <w:r w:rsidRPr="003D41B9">
        <w:rPr>
          <w:rFonts w:eastAsia="Calibri" w:cs="Arial"/>
          <w:sz w:val="18"/>
          <w:szCs w:val="18"/>
          <w:lang w:val="en-IE" w:eastAsia="en-GB"/>
        </w:rPr>
        <w:t>deleted;</w:t>
      </w:r>
      <w:proofErr w:type="gramEnd"/>
    </w:p>
    <w:p w14:paraId="481CC154" w14:textId="4F0FE534" w:rsidR="003D41B9" w:rsidRPr="003D41B9" w:rsidRDefault="003D41B9" w:rsidP="003D41B9">
      <w:pPr>
        <w:numPr>
          <w:ilvl w:val="0"/>
          <w:numId w:val="6"/>
        </w:numPr>
        <w:spacing w:after="120" w:line="240" w:lineRule="auto"/>
        <w:ind w:left="1418" w:hanging="425"/>
        <w:jc w:val="both"/>
        <w:rPr>
          <w:rFonts w:eastAsia="Malgun Gothic" w:cs="Times New Roman"/>
          <w:sz w:val="18"/>
          <w:szCs w:val="18"/>
          <w:lang w:val="en-IE" w:eastAsia="en-GB"/>
        </w:rPr>
      </w:pPr>
      <w:r w:rsidRPr="003D41B9">
        <w:rPr>
          <w:rFonts w:eastAsia="Malgun Gothic" w:cs="Times New Roman"/>
          <w:sz w:val="18"/>
          <w:szCs w:val="18"/>
          <w:lang w:val="en-IE" w:eastAsia="en-GB"/>
        </w:rPr>
        <w:t xml:space="preserve">updated Section 4.5. </w:t>
      </w:r>
      <w:r w:rsidRPr="003D41B9">
        <w:rPr>
          <w:rFonts w:eastAsia="Malgun Gothic" w:cs="Times New Roman"/>
          <w:i/>
          <w:iCs/>
          <w:sz w:val="18"/>
          <w:szCs w:val="18"/>
          <w:lang w:val="en-IE" w:eastAsia="en-GB"/>
        </w:rPr>
        <w:t>Amplicon sequencing</w:t>
      </w:r>
      <w:r w:rsidRPr="003D41B9">
        <w:rPr>
          <w:rFonts w:eastAsia="Malgun Gothic" w:cs="Times New Roman"/>
          <w:sz w:val="18"/>
          <w:szCs w:val="18"/>
          <w:lang w:val="en-IE" w:eastAsia="en-GB"/>
        </w:rPr>
        <w:t xml:space="preserve"> by adding the standard text (see agenda item 7); and</w:t>
      </w:r>
    </w:p>
    <w:p w14:paraId="12319D64" w14:textId="152ACB5D" w:rsidR="003D41B9" w:rsidRPr="003D41B9" w:rsidRDefault="003D41B9" w:rsidP="003D41B9">
      <w:pPr>
        <w:numPr>
          <w:ilvl w:val="0"/>
          <w:numId w:val="6"/>
        </w:numPr>
        <w:spacing w:after="240" w:line="240" w:lineRule="auto"/>
        <w:ind w:left="1418" w:hanging="425"/>
        <w:jc w:val="both"/>
        <w:rPr>
          <w:rFonts w:eastAsia="Malgun Gothic" w:cs="Times New Roman"/>
          <w:sz w:val="18"/>
          <w:szCs w:val="18"/>
          <w:lang w:val="en-IE" w:eastAsia="en-GB"/>
        </w:rPr>
      </w:pPr>
      <w:r w:rsidRPr="003D41B9">
        <w:rPr>
          <w:rFonts w:eastAsia="Malgun Gothic" w:cs="Times New Roman"/>
          <w:sz w:val="18"/>
          <w:szCs w:val="18"/>
          <w:lang w:val="en-IE" w:eastAsia="en-GB"/>
        </w:rPr>
        <w:t>revised definitions of suspect and confirmed case in apparently healthy and clinically affected animals</w:t>
      </w:r>
      <w:r w:rsidR="00505326">
        <w:rPr>
          <w:rFonts w:eastAsia="Malgun Gothic" w:cs="Times New Roman"/>
          <w:sz w:val="18"/>
          <w:szCs w:val="18"/>
          <w:lang w:val="en-IE" w:eastAsia="en-GB"/>
        </w:rPr>
        <w:t>.</w:t>
      </w:r>
    </w:p>
    <w:p w14:paraId="4CC2C605" w14:textId="3406C50A" w:rsidR="00E65062" w:rsidRPr="00BA7DAF" w:rsidRDefault="003D41B9" w:rsidP="004A505D">
      <w:pPr>
        <w:pStyle w:val="WOAHNH3"/>
        <w:numPr>
          <w:ilvl w:val="0"/>
          <w:numId w:val="0"/>
        </w:numPr>
        <w:ind w:left="993"/>
        <w:outlineLvl w:val="9"/>
        <w:rPr>
          <w:szCs w:val="18"/>
        </w:rPr>
      </w:pPr>
      <w:r w:rsidRPr="003D41B9">
        <w:rPr>
          <w:rFonts w:eastAsiaTheme="minorHAnsi" w:cstheme="minorBidi"/>
          <w:b w:val="0"/>
          <w:szCs w:val="18"/>
          <w:lang w:val="en-IE" w:eastAsia="en-US"/>
        </w:rPr>
        <w:t>The revised Chapter 2.2</w:t>
      </w:r>
      <w:r w:rsidRPr="00BA7DAF">
        <w:rPr>
          <w:rFonts w:eastAsiaTheme="minorHAnsi" w:cstheme="minorBidi"/>
          <w:b w:val="0"/>
          <w:szCs w:val="18"/>
          <w:lang w:val="en-IE" w:eastAsia="en-US"/>
        </w:rPr>
        <w:t xml:space="preserve">.2. </w:t>
      </w:r>
      <w:r w:rsidRPr="00BA7DAF">
        <w:rPr>
          <w:rFonts w:eastAsiaTheme="minorHAnsi" w:cstheme="minorBidi"/>
          <w:b w:val="0"/>
          <w:i/>
          <w:iCs/>
          <w:szCs w:val="18"/>
          <w:lang w:val="en-IE" w:eastAsia="en-US"/>
        </w:rPr>
        <w:t xml:space="preserve">Infection with </w:t>
      </w:r>
      <w:r w:rsidRPr="00BA7DAF">
        <w:rPr>
          <w:rFonts w:eastAsiaTheme="minorHAnsi" w:cstheme="minorBidi"/>
          <w:b w:val="0"/>
          <w:szCs w:val="18"/>
          <w:lang w:val="en-IE" w:eastAsia="en-US"/>
        </w:rPr>
        <w:t>Aphanomyces astaci (</w:t>
      </w:r>
      <w:r w:rsidRPr="00BA7DAF">
        <w:rPr>
          <w:rFonts w:eastAsiaTheme="minorHAnsi" w:cstheme="minorBidi"/>
          <w:b w:val="0"/>
          <w:i/>
          <w:iCs/>
          <w:szCs w:val="18"/>
          <w:lang w:val="en-IE" w:eastAsia="en-US"/>
        </w:rPr>
        <w:t>crayfish plague</w:t>
      </w:r>
      <w:r w:rsidRPr="00BA7DAF">
        <w:rPr>
          <w:rFonts w:eastAsiaTheme="minorHAnsi" w:cstheme="minorBidi"/>
          <w:b w:val="0"/>
          <w:szCs w:val="18"/>
          <w:lang w:val="en-IE" w:eastAsia="en-US"/>
        </w:rPr>
        <w:t xml:space="preserve">) is presented as </w:t>
      </w:r>
      <w:hyperlink w:anchor="A19" w:history="1">
        <w:r w:rsidRPr="00817318">
          <w:rPr>
            <w:rStyle w:val="Hyperlink"/>
            <w:rFonts w:eastAsiaTheme="minorHAnsi" w:cstheme="minorBidi"/>
            <w:b w:val="0"/>
            <w:szCs w:val="18"/>
            <w:lang w:val="en-IE" w:eastAsia="en-US"/>
          </w:rPr>
          <w:t xml:space="preserve">Annex </w:t>
        </w:r>
        <w:r w:rsidR="00423598" w:rsidRPr="00817318">
          <w:rPr>
            <w:rStyle w:val="Hyperlink"/>
            <w:rFonts w:eastAsiaTheme="minorHAnsi" w:cstheme="minorBidi"/>
            <w:b w:val="0"/>
            <w:szCs w:val="18"/>
            <w:lang w:val="en-IE" w:eastAsia="en-US"/>
          </w:rPr>
          <w:t>19</w:t>
        </w:r>
      </w:hyperlink>
      <w:r w:rsidRPr="00BA7DAF">
        <w:rPr>
          <w:rFonts w:eastAsiaTheme="minorHAnsi" w:cstheme="minorBidi"/>
          <w:b w:val="0"/>
          <w:color w:val="E05435" w:themeColor="text1"/>
          <w:szCs w:val="18"/>
          <w:lang w:val="en-IE" w:eastAsia="en-US"/>
        </w:rPr>
        <w:t xml:space="preserve"> </w:t>
      </w:r>
      <w:r w:rsidRPr="00BA7DAF">
        <w:rPr>
          <w:rFonts w:eastAsiaTheme="minorHAnsi" w:cstheme="minorBidi"/>
          <w:b w:val="0"/>
          <w:szCs w:val="18"/>
          <w:lang w:val="en-IE" w:eastAsia="en-US"/>
        </w:rPr>
        <w:t>for comments</w:t>
      </w:r>
      <w:r w:rsidR="00E65062" w:rsidRPr="00BA7DAF">
        <w:rPr>
          <w:szCs w:val="18"/>
        </w:rPr>
        <w:t>.</w:t>
      </w:r>
    </w:p>
    <w:p w14:paraId="6A33AE8E" w14:textId="0859F155" w:rsidR="00310468" w:rsidRPr="00BA7DAF" w:rsidRDefault="00310468" w:rsidP="00310468">
      <w:pPr>
        <w:pStyle w:val="WOAHNH3"/>
        <w:rPr>
          <w:szCs w:val="18"/>
        </w:rPr>
      </w:pPr>
      <w:bookmarkStart w:id="114" w:name="_Toc111647659"/>
      <w:bookmarkStart w:id="115" w:name="_Toc117686607"/>
      <w:bookmarkStart w:id="116" w:name="_Toc118301876"/>
      <w:r w:rsidRPr="00BA7DAF">
        <w:rPr>
          <w:szCs w:val="18"/>
        </w:rPr>
        <w:t xml:space="preserve">Chapter 2.2.3. Infection with </w:t>
      </w:r>
      <w:proofErr w:type="spellStart"/>
      <w:r w:rsidRPr="00BA7DAF">
        <w:rPr>
          <w:i/>
          <w:szCs w:val="18"/>
        </w:rPr>
        <w:t>Hepatobacter</w:t>
      </w:r>
      <w:proofErr w:type="spellEnd"/>
      <w:r w:rsidRPr="00BA7DAF">
        <w:rPr>
          <w:i/>
          <w:szCs w:val="18"/>
        </w:rPr>
        <w:t xml:space="preserve"> </w:t>
      </w:r>
      <w:proofErr w:type="spellStart"/>
      <w:r w:rsidRPr="00BA7DAF">
        <w:rPr>
          <w:i/>
          <w:szCs w:val="18"/>
        </w:rPr>
        <w:t>penaei</w:t>
      </w:r>
      <w:proofErr w:type="spellEnd"/>
      <w:r w:rsidRPr="00BA7DAF">
        <w:rPr>
          <w:szCs w:val="18"/>
        </w:rPr>
        <w:t xml:space="preserve"> (necrotising </w:t>
      </w:r>
      <w:proofErr w:type="spellStart"/>
      <w:r w:rsidRPr="00BA7DAF">
        <w:rPr>
          <w:szCs w:val="18"/>
        </w:rPr>
        <w:t>hepatopancreatitis</w:t>
      </w:r>
      <w:proofErr w:type="spellEnd"/>
      <w:r w:rsidRPr="00BA7DAF">
        <w:rPr>
          <w:szCs w:val="18"/>
        </w:rPr>
        <w:t>)</w:t>
      </w:r>
      <w:bookmarkEnd w:id="114"/>
      <w:bookmarkEnd w:id="115"/>
      <w:bookmarkEnd w:id="116"/>
    </w:p>
    <w:p w14:paraId="0ECEBCC1" w14:textId="77777777" w:rsidR="003345B0" w:rsidRPr="00BA7DAF" w:rsidRDefault="003345B0" w:rsidP="003345B0">
      <w:pPr>
        <w:pStyle w:val="WOAHL3Paraunderlined"/>
        <w:rPr>
          <w:szCs w:val="18"/>
          <w:lang w:val="en-IE"/>
        </w:rPr>
      </w:pPr>
      <w:r w:rsidRPr="00BA7DAF">
        <w:rPr>
          <w:szCs w:val="18"/>
          <w:lang w:val="en-IE"/>
        </w:rPr>
        <w:t>Background</w:t>
      </w:r>
    </w:p>
    <w:p w14:paraId="2C2BFDB9" w14:textId="77777777" w:rsidR="003345B0" w:rsidRPr="001503A9" w:rsidRDefault="003345B0" w:rsidP="003345B0">
      <w:pPr>
        <w:pStyle w:val="WOAHL3Paraunderlined"/>
        <w:rPr>
          <w:szCs w:val="18"/>
          <w:u w:val="none"/>
          <w:lang w:val="en-IE"/>
        </w:rPr>
      </w:pPr>
      <w:r w:rsidRPr="00BA7DAF">
        <w:rPr>
          <w:szCs w:val="18"/>
          <w:u w:val="none"/>
          <w:lang w:val="en-IE"/>
        </w:rPr>
        <w:t>At its February 2022 meeting, the</w:t>
      </w:r>
      <w:r w:rsidRPr="001503A9">
        <w:rPr>
          <w:szCs w:val="18"/>
          <w:u w:val="none"/>
          <w:lang w:val="en-IE"/>
        </w:rPr>
        <w:t xml:space="preserve"> Aquatic Animals Commission reviewed Chapter 2.2.</w:t>
      </w:r>
      <w:r>
        <w:rPr>
          <w:szCs w:val="18"/>
          <w:u w:val="none"/>
          <w:lang w:val="en-IE"/>
        </w:rPr>
        <w:t>3</w:t>
      </w:r>
      <w:r w:rsidRPr="00E701F1">
        <w:rPr>
          <w:szCs w:val="18"/>
          <w:u w:val="none"/>
          <w:lang w:val="en-IE"/>
        </w:rPr>
        <w:t xml:space="preserve">. </w:t>
      </w:r>
      <w:r w:rsidRPr="00E701F1">
        <w:rPr>
          <w:i/>
          <w:iCs/>
          <w:szCs w:val="18"/>
          <w:u w:val="none"/>
          <w:lang w:val="en-IE"/>
        </w:rPr>
        <w:t>Infection with</w:t>
      </w:r>
      <w:r w:rsidRPr="00E701F1">
        <w:rPr>
          <w:szCs w:val="18"/>
          <w:u w:val="none"/>
          <w:lang w:val="en-IE"/>
        </w:rPr>
        <w:t xml:space="preserve"> </w:t>
      </w:r>
      <w:proofErr w:type="spellStart"/>
      <w:r w:rsidRPr="00E701F1">
        <w:rPr>
          <w:szCs w:val="18"/>
          <w:u w:val="none"/>
          <w:lang w:val="en-IE"/>
        </w:rPr>
        <w:t>Hepatobacter</w:t>
      </w:r>
      <w:proofErr w:type="spellEnd"/>
      <w:r w:rsidRPr="00E701F1">
        <w:rPr>
          <w:szCs w:val="18"/>
          <w:u w:val="none"/>
          <w:lang w:val="en-IE"/>
        </w:rPr>
        <w:t xml:space="preserve"> </w:t>
      </w:r>
      <w:proofErr w:type="spellStart"/>
      <w:r w:rsidRPr="00E701F1">
        <w:rPr>
          <w:szCs w:val="18"/>
          <w:u w:val="none"/>
          <w:lang w:val="en-IE"/>
        </w:rPr>
        <w:t>penaei</w:t>
      </w:r>
      <w:proofErr w:type="spellEnd"/>
      <w:r w:rsidRPr="00E701F1">
        <w:rPr>
          <w:szCs w:val="18"/>
          <w:u w:val="none"/>
          <w:lang w:val="en-IE"/>
        </w:rPr>
        <w:t xml:space="preserve"> (</w:t>
      </w:r>
      <w:r w:rsidRPr="00E701F1">
        <w:rPr>
          <w:i/>
          <w:iCs/>
          <w:szCs w:val="18"/>
          <w:u w:val="none"/>
          <w:lang w:val="en-IE"/>
        </w:rPr>
        <w:t xml:space="preserve">necrotising </w:t>
      </w:r>
      <w:proofErr w:type="spellStart"/>
      <w:r w:rsidRPr="00E701F1">
        <w:rPr>
          <w:i/>
          <w:iCs/>
          <w:szCs w:val="18"/>
          <w:u w:val="none"/>
          <w:lang w:val="en-IE"/>
        </w:rPr>
        <w:t>hepatopancreatitis</w:t>
      </w:r>
      <w:proofErr w:type="spellEnd"/>
      <w:r w:rsidRPr="00E701F1">
        <w:rPr>
          <w:szCs w:val="18"/>
          <w:u w:val="none"/>
          <w:lang w:val="en-IE"/>
        </w:rPr>
        <w:t>)</w:t>
      </w:r>
      <w:r w:rsidRPr="001503A9">
        <w:rPr>
          <w:szCs w:val="18"/>
          <w:u w:val="none"/>
          <w:lang w:val="en-IE"/>
        </w:rPr>
        <w:t>, which had been updated by the WOAH Reference Laboratory expert and reformatted using the new disease chapter template. The revised chapter was presented for Member comments in the Commission’s February 2022 Part B report.</w:t>
      </w:r>
    </w:p>
    <w:p w14:paraId="2EB1723B" w14:textId="77777777" w:rsidR="003345B0" w:rsidRPr="001503A9" w:rsidRDefault="003345B0" w:rsidP="003345B0">
      <w:pPr>
        <w:pStyle w:val="WOAHL3Paraunderlined"/>
        <w:rPr>
          <w:szCs w:val="18"/>
          <w:lang w:val="en-IE"/>
        </w:rPr>
      </w:pPr>
      <w:r w:rsidRPr="001503A9">
        <w:rPr>
          <w:szCs w:val="18"/>
          <w:lang w:val="en-IE"/>
        </w:rPr>
        <w:t>Previous Commission reports where this item was discussed</w:t>
      </w:r>
    </w:p>
    <w:p w14:paraId="68781AF9" w14:textId="77777777" w:rsidR="003345B0" w:rsidRPr="001503A9" w:rsidRDefault="003345B0" w:rsidP="003345B0">
      <w:pPr>
        <w:pStyle w:val="WOAHL3Para"/>
        <w:rPr>
          <w:szCs w:val="18"/>
          <w:lang w:val="en-IE"/>
        </w:rPr>
      </w:pPr>
      <w:r w:rsidRPr="001503A9">
        <w:rPr>
          <w:szCs w:val="18"/>
          <w:lang w:val="en-IE" w:eastAsia="en-CA"/>
        </w:rPr>
        <w:t>February 2022 report (Part B: Item 3.1.1.2., page 10).</w:t>
      </w:r>
    </w:p>
    <w:p w14:paraId="62AF9E9E" w14:textId="77777777" w:rsidR="003345B0" w:rsidRPr="001503A9" w:rsidRDefault="003345B0" w:rsidP="003345B0">
      <w:pPr>
        <w:pStyle w:val="WOAHL3Paraunderlined"/>
        <w:rPr>
          <w:szCs w:val="18"/>
          <w:lang w:val="en-IE"/>
        </w:rPr>
      </w:pPr>
      <w:r w:rsidRPr="001503A9">
        <w:rPr>
          <w:szCs w:val="18"/>
          <w:lang w:val="en-IE"/>
        </w:rPr>
        <w:t>September 2022 meeting</w:t>
      </w:r>
    </w:p>
    <w:p w14:paraId="0664FD47"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The Commission updated the taxonomy in Section 1. </w:t>
      </w:r>
      <w:r w:rsidRPr="001503A9">
        <w:rPr>
          <w:rFonts w:cs="Arial"/>
          <w:i/>
          <w:iCs/>
          <w:sz w:val="18"/>
          <w:szCs w:val="18"/>
          <w:lang w:val="en-IE"/>
        </w:rPr>
        <w:t>Scope</w:t>
      </w:r>
      <w:r w:rsidRPr="001503A9">
        <w:rPr>
          <w:rFonts w:cs="Arial"/>
          <w:sz w:val="18"/>
          <w:szCs w:val="18"/>
          <w:lang w:val="en-IE"/>
        </w:rPr>
        <w:t xml:space="preserve">, to align with </w:t>
      </w:r>
      <w:r w:rsidRPr="001503A9">
        <w:rPr>
          <w:rFonts w:cs="Arial"/>
          <w:i/>
          <w:iCs/>
          <w:sz w:val="18"/>
          <w:szCs w:val="18"/>
          <w:lang w:val="en-IE"/>
        </w:rPr>
        <w:t>Aquatic Code</w:t>
      </w:r>
      <w:r w:rsidRPr="001503A9">
        <w:rPr>
          <w:rFonts w:cs="Arial"/>
          <w:sz w:val="18"/>
          <w:szCs w:val="18"/>
          <w:lang w:val="en-IE"/>
        </w:rPr>
        <w:t xml:space="preserve"> Chapter 9.3</w:t>
      </w:r>
      <w:r w:rsidRPr="001503A9">
        <w:rPr>
          <w:rFonts w:cs="Arial"/>
          <w:i/>
          <w:iCs/>
          <w:sz w:val="18"/>
          <w:szCs w:val="18"/>
          <w:lang w:val="en-IE"/>
        </w:rPr>
        <w:t xml:space="preserve">. Infection with </w:t>
      </w:r>
      <w:bookmarkStart w:id="117" w:name="_Hlk115359094"/>
      <w:proofErr w:type="spellStart"/>
      <w:r w:rsidRPr="001503A9">
        <w:rPr>
          <w:rFonts w:cs="Arial"/>
          <w:sz w:val="18"/>
          <w:szCs w:val="18"/>
          <w:lang w:val="en-IE"/>
        </w:rPr>
        <w:t>Hepatobacter</w:t>
      </w:r>
      <w:proofErr w:type="spellEnd"/>
      <w:r w:rsidRPr="001503A9">
        <w:rPr>
          <w:rFonts w:cs="Arial"/>
          <w:sz w:val="18"/>
          <w:szCs w:val="18"/>
          <w:lang w:val="en-IE"/>
        </w:rPr>
        <w:t xml:space="preserve"> </w:t>
      </w:r>
      <w:proofErr w:type="spellStart"/>
      <w:r w:rsidRPr="001503A9">
        <w:rPr>
          <w:rFonts w:cs="Arial"/>
          <w:sz w:val="18"/>
          <w:szCs w:val="18"/>
          <w:lang w:val="en-IE"/>
        </w:rPr>
        <w:t>penaei</w:t>
      </w:r>
      <w:proofErr w:type="spellEnd"/>
      <w:r w:rsidRPr="001503A9">
        <w:rPr>
          <w:rFonts w:cs="Arial"/>
          <w:i/>
          <w:iCs/>
          <w:sz w:val="18"/>
          <w:szCs w:val="18"/>
          <w:lang w:val="en-IE"/>
        </w:rPr>
        <w:t xml:space="preserve"> </w:t>
      </w:r>
      <w:bookmarkEnd w:id="117"/>
      <w:r w:rsidRPr="001503A9">
        <w:rPr>
          <w:rFonts w:cs="Arial"/>
          <w:sz w:val="18"/>
          <w:szCs w:val="18"/>
          <w:lang w:val="en-IE"/>
        </w:rPr>
        <w:t>(</w:t>
      </w:r>
      <w:r w:rsidRPr="001503A9">
        <w:rPr>
          <w:rFonts w:cs="Arial"/>
          <w:i/>
          <w:iCs/>
          <w:sz w:val="18"/>
          <w:szCs w:val="18"/>
          <w:lang w:val="en-IE"/>
        </w:rPr>
        <w:t xml:space="preserve">necrotising </w:t>
      </w:r>
      <w:proofErr w:type="spellStart"/>
      <w:r w:rsidRPr="001503A9">
        <w:rPr>
          <w:rFonts w:cs="Arial"/>
          <w:i/>
          <w:iCs/>
          <w:sz w:val="18"/>
          <w:szCs w:val="18"/>
          <w:lang w:val="en-IE"/>
        </w:rPr>
        <w:t>hepatopancreatitis</w:t>
      </w:r>
      <w:proofErr w:type="spellEnd"/>
      <w:r w:rsidRPr="001503A9">
        <w:rPr>
          <w:rFonts w:cs="Arial"/>
          <w:sz w:val="18"/>
          <w:szCs w:val="18"/>
          <w:lang w:val="en-IE"/>
        </w:rPr>
        <w:t xml:space="preserve">) and included Family </w:t>
      </w:r>
      <w:proofErr w:type="spellStart"/>
      <w:r w:rsidRPr="001503A9">
        <w:rPr>
          <w:rFonts w:cs="Arial"/>
          <w:sz w:val="18"/>
          <w:szCs w:val="18"/>
          <w:lang w:val="en-IE"/>
        </w:rPr>
        <w:t>Holosporaceae</w:t>
      </w:r>
      <w:proofErr w:type="spellEnd"/>
      <w:r w:rsidRPr="001503A9">
        <w:rPr>
          <w:rFonts w:cs="Arial"/>
          <w:sz w:val="18"/>
          <w:szCs w:val="18"/>
          <w:lang w:val="en-IE"/>
        </w:rPr>
        <w:t xml:space="preserve"> and Order </w:t>
      </w:r>
      <w:proofErr w:type="spellStart"/>
      <w:r w:rsidRPr="001503A9">
        <w:rPr>
          <w:rFonts w:cs="Arial"/>
          <w:sz w:val="18"/>
          <w:szCs w:val="18"/>
          <w:lang w:val="en-IE"/>
        </w:rPr>
        <w:t>Rickettsiales</w:t>
      </w:r>
      <w:proofErr w:type="spellEnd"/>
      <w:r w:rsidRPr="001503A9">
        <w:rPr>
          <w:rFonts w:cs="Arial"/>
          <w:sz w:val="18"/>
          <w:szCs w:val="18"/>
          <w:lang w:val="en-IE"/>
        </w:rPr>
        <w:t xml:space="preserve"> to reflect the correct taxonomic relationships.</w:t>
      </w:r>
    </w:p>
    <w:p w14:paraId="6B553327"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The Commission agreed to move the text on mortality from Section 2.3.3. </w:t>
      </w:r>
      <w:r w:rsidRPr="001503A9">
        <w:rPr>
          <w:rFonts w:cs="Arial"/>
          <w:i/>
          <w:iCs/>
          <w:sz w:val="18"/>
          <w:szCs w:val="18"/>
          <w:lang w:val="en-IE"/>
        </w:rPr>
        <w:t>Gross pathology</w:t>
      </w:r>
      <w:r w:rsidRPr="001503A9">
        <w:rPr>
          <w:rFonts w:cs="Arial"/>
          <w:sz w:val="18"/>
          <w:szCs w:val="18"/>
          <w:lang w:val="en-IE"/>
        </w:rPr>
        <w:t xml:space="preserve"> to Section 2.3.1. </w:t>
      </w:r>
      <w:r w:rsidRPr="001503A9">
        <w:rPr>
          <w:rFonts w:cs="Arial"/>
          <w:i/>
          <w:iCs/>
          <w:sz w:val="18"/>
          <w:szCs w:val="18"/>
          <w:lang w:val="en-IE"/>
        </w:rPr>
        <w:t xml:space="preserve">Mortality, </w:t>
      </w:r>
      <w:proofErr w:type="gramStart"/>
      <w:r w:rsidRPr="001503A9">
        <w:rPr>
          <w:rFonts w:cs="Arial"/>
          <w:i/>
          <w:iCs/>
          <w:sz w:val="18"/>
          <w:szCs w:val="18"/>
          <w:lang w:val="en-IE"/>
        </w:rPr>
        <w:t>morbidity</w:t>
      </w:r>
      <w:proofErr w:type="gramEnd"/>
      <w:r w:rsidRPr="001503A9">
        <w:rPr>
          <w:rFonts w:cs="Arial"/>
          <w:i/>
          <w:iCs/>
          <w:sz w:val="18"/>
          <w:szCs w:val="18"/>
          <w:lang w:val="en-IE"/>
        </w:rPr>
        <w:t xml:space="preserve"> and prevalence</w:t>
      </w:r>
      <w:r w:rsidRPr="001503A9">
        <w:rPr>
          <w:rFonts w:cs="Arial"/>
          <w:sz w:val="18"/>
          <w:szCs w:val="18"/>
          <w:lang w:val="en-IE"/>
        </w:rPr>
        <w:t xml:space="preserve">. In response to a comment requesting details on NHP-affected </w:t>
      </w:r>
      <w:proofErr w:type="spellStart"/>
      <w:r w:rsidRPr="001503A9">
        <w:rPr>
          <w:rFonts w:cs="Arial"/>
          <w:sz w:val="18"/>
          <w:szCs w:val="18"/>
          <w:lang w:val="en-IE"/>
        </w:rPr>
        <w:t>broodstock</w:t>
      </w:r>
      <w:proofErr w:type="spellEnd"/>
      <w:r w:rsidRPr="001503A9">
        <w:rPr>
          <w:rFonts w:cs="Arial"/>
          <w:sz w:val="18"/>
          <w:szCs w:val="18"/>
          <w:lang w:val="en-IE"/>
        </w:rPr>
        <w:t xml:space="preserve"> </w:t>
      </w:r>
      <w:r w:rsidRPr="001503A9">
        <w:rPr>
          <w:rFonts w:cs="Arial"/>
          <w:sz w:val="18"/>
          <w:szCs w:val="18"/>
          <w:lang w:val="en-IE"/>
        </w:rPr>
        <w:lastRenderedPageBreak/>
        <w:t>experiencing mortality, the Commission noted that the information requested is in the reference provided and agreed not to repeat it in the chapter.</w:t>
      </w:r>
    </w:p>
    <w:p w14:paraId="3E985F5F"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The Commission agreed to </w:t>
      </w:r>
      <w:r>
        <w:rPr>
          <w:rFonts w:cs="Arial"/>
          <w:sz w:val="18"/>
          <w:szCs w:val="18"/>
          <w:lang w:val="en-IE"/>
        </w:rPr>
        <w:t xml:space="preserve">delete text from </w:t>
      </w:r>
      <w:r w:rsidRPr="001503A9">
        <w:rPr>
          <w:rFonts w:cs="Arial"/>
          <w:sz w:val="18"/>
          <w:szCs w:val="18"/>
          <w:lang w:val="en-IE"/>
        </w:rPr>
        <w:t>Section</w:t>
      </w:r>
      <w:r>
        <w:rPr>
          <w:rFonts w:cs="Arial"/>
          <w:sz w:val="18"/>
          <w:szCs w:val="18"/>
          <w:lang w:val="en-IE"/>
        </w:rPr>
        <w:t>s</w:t>
      </w:r>
      <w:r w:rsidRPr="001503A9">
        <w:rPr>
          <w:rFonts w:cs="Arial"/>
          <w:sz w:val="18"/>
          <w:szCs w:val="18"/>
          <w:lang w:val="en-IE"/>
        </w:rPr>
        <w:t xml:space="preserve"> 2.3.2. </w:t>
      </w:r>
      <w:r w:rsidRPr="001503A9">
        <w:rPr>
          <w:rFonts w:cs="Arial"/>
          <w:i/>
          <w:iCs/>
          <w:sz w:val="18"/>
          <w:szCs w:val="18"/>
          <w:lang w:val="en-IE"/>
        </w:rPr>
        <w:t>Clinical signs, including behavioural changes</w:t>
      </w:r>
      <w:r w:rsidRPr="001503A9">
        <w:rPr>
          <w:rFonts w:cs="Arial"/>
          <w:sz w:val="18"/>
          <w:szCs w:val="18"/>
          <w:lang w:val="en-IE"/>
        </w:rPr>
        <w:t xml:space="preserve"> and 2.3.3</w:t>
      </w:r>
      <w:r>
        <w:rPr>
          <w:rFonts w:cs="Arial"/>
          <w:sz w:val="18"/>
          <w:szCs w:val="18"/>
          <w:lang w:val="en-IE"/>
        </w:rPr>
        <w:t xml:space="preserve">. </w:t>
      </w:r>
      <w:r w:rsidRPr="001503A9">
        <w:rPr>
          <w:rFonts w:cs="Arial"/>
          <w:i/>
          <w:iCs/>
          <w:sz w:val="18"/>
          <w:szCs w:val="18"/>
          <w:lang w:val="en-IE"/>
        </w:rPr>
        <w:t>Gross pathology</w:t>
      </w:r>
      <w:r w:rsidRPr="001503A9">
        <w:rPr>
          <w:rFonts w:cs="Arial"/>
          <w:sz w:val="18"/>
          <w:szCs w:val="18"/>
          <w:lang w:val="en-IE"/>
        </w:rPr>
        <w:t xml:space="preserve">, </w:t>
      </w:r>
      <w:r>
        <w:rPr>
          <w:rFonts w:cs="Arial"/>
          <w:sz w:val="18"/>
          <w:szCs w:val="18"/>
          <w:lang w:val="en-IE"/>
        </w:rPr>
        <w:t xml:space="preserve">that was not </w:t>
      </w:r>
      <w:r w:rsidRPr="001503A9">
        <w:rPr>
          <w:rFonts w:cs="Arial"/>
          <w:sz w:val="18"/>
          <w:szCs w:val="18"/>
          <w:lang w:val="en-IE"/>
        </w:rPr>
        <w:t xml:space="preserve">relevant to the topic of </w:t>
      </w:r>
      <w:r>
        <w:rPr>
          <w:rFonts w:cs="Arial"/>
          <w:sz w:val="18"/>
          <w:szCs w:val="18"/>
          <w:lang w:val="en-IE"/>
        </w:rPr>
        <w:t xml:space="preserve">each </w:t>
      </w:r>
      <w:r w:rsidRPr="001503A9">
        <w:rPr>
          <w:rFonts w:cs="Arial"/>
          <w:sz w:val="18"/>
          <w:szCs w:val="18"/>
          <w:lang w:val="en-IE"/>
        </w:rPr>
        <w:t>section.</w:t>
      </w:r>
    </w:p>
    <w:p w14:paraId="768F9141"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In Section 2.4. </w:t>
      </w:r>
      <w:r w:rsidRPr="001503A9">
        <w:rPr>
          <w:rFonts w:cs="Arial"/>
          <w:i/>
          <w:iCs/>
          <w:sz w:val="18"/>
          <w:szCs w:val="18"/>
          <w:lang w:val="en-IE"/>
        </w:rPr>
        <w:t>Biosecurity and disease control strategies</w:t>
      </w:r>
      <w:r w:rsidRPr="001503A9">
        <w:rPr>
          <w:rFonts w:cs="Arial"/>
          <w:sz w:val="18"/>
          <w:szCs w:val="18"/>
          <w:lang w:val="en-IE"/>
        </w:rPr>
        <w:t xml:space="preserve">, the Commission agreed to delete the last sentence </w:t>
      </w:r>
      <w:r>
        <w:rPr>
          <w:rFonts w:cs="Arial"/>
          <w:sz w:val="18"/>
          <w:szCs w:val="18"/>
          <w:lang w:val="en-IE"/>
        </w:rPr>
        <w:t>on the</w:t>
      </w:r>
      <w:r w:rsidRPr="001503A9">
        <w:rPr>
          <w:rFonts w:cs="Arial"/>
          <w:sz w:val="18"/>
          <w:szCs w:val="18"/>
          <w:lang w:val="en-IE"/>
        </w:rPr>
        <w:t xml:space="preserve"> sensitivity of </w:t>
      </w:r>
      <w:r w:rsidRPr="001503A9">
        <w:rPr>
          <w:rFonts w:cs="Arial"/>
          <w:i/>
          <w:iCs/>
          <w:sz w:val="18"/>
          <w:szCs w:val="18"/>
          <w:lang w:val="en-IE"/>
        </w:rPr>
        <w:t>H. penaei</w:t>
      </w:r>
      <w:r w:rsidRPr="001503A9">
        <w:rPr>
          <w:rFonts w:cs="Arial"/>
          <w:sz w:val="18"/>
          <w:szCs w:val="18"/>
          <w:lang w:val="en-IE"/>
        </w:rPr>
        <w:t xml:space="preserve"> that was based on a reference published in 1994. </w:t>
      </w:r>
    </w:p>
    <w:p w14:paraId="7CC47155"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In Section 3.2. </w:t>
      </w:r>
      <w:r w:rsidRPr="001503A9">
        <w:rPr>
          <w:rFonts w:cs="Arial"/>
          <w:i/>
          <w:iCs/>
          <w:sz w:val="18"/>
          <w:szCs w:val="18"/>
          <w:lang w:val="en-IE"/>
        </w:rPr>
        <w:t>Selection of organs or tissues</w:t>
      </w:r>
      <w:r w:rsidRPr="001503A9">
        <w:rPr>
          <w:rFonts w:cs="Arial"/>
          <w:sz w:val="18"/>
          <w:szCs w:val="18"/>
          <w:lang w:val="en-IE"/>
        </w:rPr>
        <w:t xml:space="preserve">, the Commission </w:t>
      </w:r>
      <w:r>
        <w:rPr>
          <w:rFonts w:cs="Arial"/>
          <w:sz w:val="18"/>
          <w:szCs w:val="18"/>
          <w:lang w:val="en-IE"/>
        </w:rPr>
        <w:t xml:space="preserve">clarified that </w:t>
      </w:r>
      <w:r w:rsidRPr="00FD6A1C">
        <w:rPr>
          <w:sz w:val="18"/>
          <w:szCs w:val="18"/>
          <w:lang w:val="en-IE" w:eastAsia="fr-FR"/>
        </w:rPr>
        <w:t>hepatopancreas</w:t>
      </w:r>
      <w:r>
        <w:rPr>
          <w:rFonts w:cs="Arial"/>
          <w:sz w:val="18"/>
          <w:szCs w:val="18"/>
          <w:lang w:val="en-IE"/>
        </w:rPr>
        <w:t>,</w:t>
      </w:r>
      <w:r w:rsidRPr="00FD6A1C">
        <w:rPr>
          <w:rFonts w:cs="Arial"/>
          <w:sz w:val="18"/>
          <w:szCs w:val="18"/>
          <w:lang w:val="en-IE"/>
        </w:rPr>
        <w:t xml:space="preserve"> </w:t>
      </w:r>
      <w:r>
        <w:rPr>
          <w:rFonts w:cs="Arial"/>
          <w:sz w:val="18"/>
          <w:szCs w:val="18"/>
          <w:lang w:val="en-IE"/>
        </w:rPr>
        <w:t xml:space="preserve">the principal target organ, </w:t>
      </w:r>
      <w:r w:rsidRPr="001503A9">
        <w:rPr>
          <w:rFonts w:cs="Arial"/>
          <w:sz w:val="18"/>
          <w:szCs w:val="18"/>
          <w:lang w:val="en-IE"/>
        </w:rPr>
        <w:t xml:space="preserve">should be selected preferentially. </w:t>
      </w:r>
    </w:p>
    <w:p w14:paraId="173CBA80"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The Commission updated the Section 3.4. </w:t>
      </w:r>
      <w:r w:rsidRPr="001503A9">
        <w:rPr>
          <w:rFonts w:cs="Arial"/>
          <w:i/>
          <w:iCs/>
          <w:sz w:val="18"/>
          <w:szCs w:val="18"/>
          <w:lang w:val="en-IE"/>
        </w:rPr>
        <w:t>Non-lethal sampling</w:t>
      </w:r>
      <w:r w:rsidRPr="001503A9">
        <w:rPr>
          <w:rFonts w:cs="Arial"/>
          <w:sz w:val="18"/>
          <w:szCs w:val="18"/>
          <w:lang w:val="en-IE"/>
        </w:rPr>
        <w:t xml:space="preserve"> to </w:t>
      </w:r>
      <w:r>
        <w:rPr>
          <w:rFonts w:cs="Arial"/>
          <w:sz w:val="18"/>
          <w:szCs w:val="18"/>
          <w:lang w:val="en-IE"/>
        </w:rPr>
        <w:t xml:space="preserve">update the </w:t>
      </w:r>
      <w:r w:rsidRPr="001503A9">
        <w:rPr>
          <w:rFonts w:cs="Arial"/>
          <w:sz w:val="18"/>
          <w:szCs w:val="18"/>
          <w:lang w:val="en-IE"/>
        </w:rPr>
        <w:t>contents</w:t>
      </w:r>
      <w:r w:rsidRPr="00267D44">
        <w:rPr>
          <w:rFonts w:cs="Arial"/>
          <w:sz w:val="18"/>
          <w:szCs w:val="18"/>
          <w:lang w:val="en-IE"/>
        </w:rPr>
        <w:t xml:space="preserve"> </w:t>
      </w:r>
      <w:r w:rsidRPr="001503A9">
        <w:rPr>
          <w:rFonts w:cs="Arial"/>
          <w:sz w:val="18"/>
          <w:szCs w:val="18"/>
          <w:lang w:val="en-IE"/>
        </w:rPr>
        <w:t>and</w:t>
      </w:r>
      <w:r w:rsidRPr="00267D44">
        <w:rPr>
          <w:rFonts w:cs="Arial"/>
          <w:sz w:val="18"/>
          <w:szCs w:val="18"/>
          <w:lang w:val="en-IE"/>
        </w:rPr>
        <w:t xml:space="preserve"> </w:t>
      </w:r>
      <w:r w:rsidRPr="001503A9">
        <w:rPr>
          <w:rFonts w:cs="Arial"/>
          <w:sz w:val="18"/>
          <w:szCs w:val="18"/>
          <w:lang w:val="en-IE"/>
        </w:rPr>
        <w:t>improve the text.</w:t>
      </w:r>
    </w:p>
    <w:p w14:paraId="0FCB7447" w14:textId="77777777" w:rsidR="003345B0" w:rsidRPr="001503A9" w:rsidRDefault="003345B0" w:rsidP="003345B0">
      <w:pPr>
        <w:pStyle w:val="WOAHL3Para"/>
        <w:rPr>
          <w:rFonts w:eastAsia="MS Mincho" w:cs="Arial"/>
          <w:bCs/>
          <w:szCs w:val="18"/>
          <w:lang w:val="en-IE" w:eastAsia="da-DK"/>
        </w:rPr>
      </w:pPr>
      <w:r w:rsidRPr="001503A9">
        <w:rPr>
          <w:rFonts w:eastAsia="MS Mincho" w:cs="Arial"/>
          <w:bCs/>
          <w:szCs w:val="18"/>
          <w:lang w:val="en-IE" w:eastAsia="da-DK"/>
        </w:rPr>
        <w:t xml:space="preserve">In Section </w:t>
      </w:r>
      <w:r w:rsidRPr="001503A9">
        <w:rPr>
          <w:rFonts w:eastAsia="Times New Roman" w:cs="Arial"/>
          <w:szCs w:val="18"/>
          <w:lang w:val="en-IE" w:eastAsia="fr-FR"/>
        </w:rPr>
        <w:t xml:space="preserve">3.5.2. </w:t>
      </w:r>
      <w:r w:rsidRPr="001503A9">
        <w:rPr>
          <w:rFonts w:eastAsia="Times New Roman" w:cs="Arial"/>
          <w:i/>
          <w:iCs/>
          <w:szCs w:val="18"/>
          <w:lang w:val="en-IE" w:eastAsia="fr-FR"/>
        </w:rPr>
        <w:t>Preservation of samples for molecular detection</w:t>
      </w:r>
      <w:r w:rsidRPr="001503A9">
        <w:rPr>
          <w:rFonts w:eastAsia="Times New Roman" w:cs="Arial"/>
          <w:szCs w:val="18"/>
          <w:lang w:val="en-IE" w:eastAsia="fr-FR"/>
        </w:rPr>
        <w:t xml:space="preserve"> clarified that if material cannot be fixed it may be frozen “</w:t>
      </w:r>
      <w:r w:rsidRPr="001503A9">
        <w:rPr>
          <w:rFonts w:eastAsia="Times New Roman" w:cs="Arial"/>
          <w:szCs w:val="18"/>
          <w:u w:val="double"/>
          <w:lang w:val="en-IE" w:eastAsia="fr-FR"/>
        </w:rPr>
        <w:t>but repeated freezing and thawing of samples should be avoided</w:t>
      </w:r>
      <w:r w:rsidRPr="001503A9">
        <w:rPr>
          <w:rFonts w:eastAsia="Times New Roman" w:cs="Arial"/>
          <w:szCs w:val="18"/>
          <w:lang w:val="en-IE" w:eastAsia="fr-FR"/>
        </w:rPr>
        <w:t>”.</w:t>
      </w:r>
    </w:p>
    <w:p w14:paraId="0B388EFA" w14:textId="77777777" w:rsidR="003345B0" w:rsidRPr="001503A9" w:rsidRDefault="003345B0" w:rsidP="003345B0">
      <w:pPr>
        <w:pStyle w:val="WOAHL3Para"/>
        <w:rPr>
          <w:rFonts w:cs="Arial"/>
          <w:szCs w:val="18"/>
          <w:lang w:val="en-IE"/>
        </w:rPr>
      </w:pPr>
      <w:r w:rsidRPr="001503A9">
        <w:rPr>
          <w:rFonts w:cs="Arial"/>
          <w:szCs w:val="18"/>
          <w:lang w:val="en-IE"/>
        </w:rPr>
        <w:t xml:space="preserve">In Table 4.1. </w:t>
      </w:r>
      <w:r w:rsidRPr="001503A9">
        <w:rPr>
          <w:rFonts w:eastAsia="Times New Roman" w:cs="Arial"/>
          <w:i/>
          <w:szCs w:val="18"/>
          <w:lang w:val="en-IE" w:bidi="en-US"/>
        </w:rPr>
        <w:t xml:space="preserve">OIE recommended diagnostic methods and their level of validation for surveillance of apparently healthy animals and investigation of clinically affected animals, </w:t>
      </w:r>
      <w:r w:rsidRPr="001503A9">
        <w:rPr>
          <w:rFonts w:eastAsia="Times New Roman" w:cs="Arial"/>
          <w:iCs/>
          <w:szCs w:val="18"/>
          <w:lang w:val="en-IE" w:bidi="en-US"/>
        </w:rPr>
        <w:t>the Commission</w:t>
      </w:r>
      <w:r w:rsidRPr="001503A9">
        <w:rPr>
          <w:rFonts w:cs="Arial"/>
          <w:szCs w:val="18"/>
          <w:lang w:val="en-IE"/>
        </w:rPr>
        <w:t xml:space="preserve"> </w:t>
      </w:r>
      <w:r>
        <w:rPr>
          <w:rFonts w:cs="Arial"/>
          <w:szCs w:val="18"/>
          <w:lang w:val="en-IE"/>
        </w:rPr>
        <w:t xml:space="preserve">changed the rating of the conventional PCR from “+++” to “++” for the purpose A; </w:t>
      </w:r>
      <w:r w:rsidRPr="00062369">
        <w:rPr>
          <w:rFonts w:eastAsia="Times New Roman" w:cs="Arial"/>
          <w:i/>
          <w:iCs/>
          <w:szCs w:val="18"/>
          <w:lang w:val="en-IE" w:bidi="en-US"/>
        </w:rPr>
        <w:t>Surveillance of apparently healthy animals</w:t>
      </w:r>
      <w:r>
        <w:rPr>
          <w:rFonts w:cs="Arial"/>
          <w:szCs w:val="18"/>
          <w:lang w:val="en-IE"/>
        </w:rPr>
        <w:t xml:space="preserve"> </w:t>
      </w:r>
      <w:r w:rsidRPr="001503A9">
        <w:rPr>
          <w:rFonts w:cs="Arial"/>
          <w:szCs w:val="18"/>
          <w:lang w:val="en-IE"/>
        </w:rPr>
        <w:t xml:space="preserve">because it is not </w:t>
      </w:r>
      <w:r>
        <w:rPr>
          <w:rFonts w:cs="Arial"/>
          <w:szCs w:val="18"/>
          <w:lang w:val="en-IE"/>
        </w:rPr>
        <w:t>a suitable test for surveillance</w:t>
      </w:r>
      <w:r w:rsidRPr="001503A9">
        <w:rPr>
          <w:rFonts w:cs="Arial"/>
          <w:szCs w:val="18"/>
          <w:lang w:val="en-IE"/>
        </w:rPr>
        <w:t>. The changes to Table 4.1. described in agenda item 7 above were also made.</w:t>
      </w:r>
    </w:p>
    <w:p w14:paraId="13D1D5BB" w14:textId="193BF1F4"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In Section 4.4. </w:t>
      </w:r>
      <w:r w:rsidRPr="001503A9">
        <w:rPr>
          <w:rFonts w:cs="Arial"/>
          <w:i/>
          <w:iCs/>
          <w:sz w:val="18"/>
          <w:szCs w:val="18"/>
          <w:lang w:val="en-IE"/>
        </w:rPr>
        <w:t>Nucleic acid amplification</w:t>
      </w:r>
      <w:r w:rsidRPr="001503A9">
        <w:rPr>
          <w:rFonts w:cs="Arial"/>
          <w:sz w:val="18"/>
          <w:szCs w:val="18"/>
          <w:lang w:val="en-IE"/>
        </w:rPr>
        <w:t xml:space="preserve">, the Commission added the standard text on PCR controls and extraction of nucleic acids, along with the tables giving the primers, probes and cycling parameters for the real-time and conventional PCR for detection of the </w:t>
      </w:r>
      <w:r w:rsidRPr="001503A9">
        <w:rPr>
          <w:rFonts w:cs="Arial"/>
          <w:i/>
          <w:iCs/>
          <w:sz w:val="18"/>
          <w:szCs w:val="18"/>
          <w:lang w:val="en-IE"/>
        </w:rPr>
        <w:t xml:space="preserve">H. </w:t>
      </w:r>
      <w:r w:rsidR="002B22DB" w:rsidRPr="001503A9">
        <w:rPr>
          <w:rFonts w:cs="Arial"/>
          <w:i/>
          <w:iCs/>
          <w:sz w:val="18"/>
          <w:szCs w:val="18"/>
          <w:lang w:val="en-IE"/>
        </w:rPr>
        <w:t>pena</w:t>
      </w:r>
      <w:r w:rsidR="002B22DB">
        <w:rPr>
          <w:rFonts w:cs="Arial"/>
          <w:i/>
          <w:iCs/>
          <w:sz w:val="18"/>
          <w:szCs w:val="18"/>
          <w:lang w:val="en-IE"/>
        </w:rPr>
        <w:t>ei</w:t>
      </w:r>
      <w:r w:rsidRPr="001503A9">
        <w:rPr>
          <w:rFonts w:cs="Arial"/>
          <w:sz w:val="18"/>
          <w:szCs w:val="18"/>
          <w:lang w:val="en-IE"/>
        </w:rPr>
        <w:t>, as detailed in agenda item 7.4. below. The inclusion of the standard tables allowed some details of the PCR protocols to be deleted.</w:t>
      </w:r>
      <w:r>
        <w:rPr>
          <w:rFonts w:cs="Arial"/>
          <w:sz w:val="18"/>
          <w:szCs w:val="18"/>
          <w:lang w:val="en-IE"/>
        </w:rPr>
        <w:t xml:space="preserve"> </w:t>
      </w:r>
      <w:r w:rsidRPr="001503A9">
        <w:rPr>
          <w:rFonts w:cs="Arial"/>
          <w:sz w:val="18"/>
          <w:szCs w:val="18"/>
          <w:lang w:val="en-IE"/>
        </w:rPr>
        <w:t>The changes to Table 4.1. described in agenda item 7 above were also made.</w:t>
      </w:r>
    </w:p>
    <w:p w14:paraId="7401104B"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In Section 4.5. </w:t>
      </w:r>
      <w:r w:rsidRPr="00267D44">
        <w:rPr>
          <w:i/>
          <w:iCs/>
          <w:sz w:val="18"/>
          <w:szCs w:val="18"/>
          <w:lang w:val="en-IE"/>
        </w:rPr>
        <w:t>Amplicon sequencing</w:t>
      </w:r>
      <w:r w:rsidRPr="001503A9">
        <w:rPr>
          <w:rFonts w:cs="Arial"/>
          <w:sz w:val="18"/>
          <w:szCs w:val="18"/>
          <w:lang w:val="en-IE"/>
        </w:rPr>
        <w:t xml:space="preserve"> the standards text on amplicon sequencing was added to replace the existing text.</w:t>
      </w:r>
    </w:p>
    <w:p w14:paraId="67DAF146" w14:textId="77777777" w:rsidR="003345B0" w:rsidRPr="001503A9" w:rsidRDefault="003345B0" w:rsidP="003345B0">
      <w:pPr>
        <w:spacing w:after="240" w:line="240" w:lineRule="auto"/>
        <w:ind w:left="993"/>
        <w:jc w:val="both"/>
        <w:rPr>
          <w:rFonts w:cs="Arial"/>
          <w:sz w:val="18"/>
          <w:szCs w:val="18"/>
          <w:lang w:val="en-IE"/>
        </w:rPr>
      </w:pPr>
      <w:r w:rsidRPr="001503A9">
        <w:rPr>
          <w:rFonts w:cs="Arial"/>
          <w:sz w:val="18"/>
          <w:szCs w:val="18"/>
          <w:lang w:val="en-IE"/>
        </w:rPr>
        <w:t xml:space="preserve">The Commission did not agree to include conventional PCR alongside real-time PCR in Section 5. </w:t>
      </w:r>
      <w:r w:rsidRPr="001503A9">
        <w:rPr>
          <w:rFonts w:cs="Arial"/>
          <w:i/>
          <w:iCs/>
          <w:sz w:val="18"/>
          <w:szCs w:val="18"/>
          <w:lang w:val="en-IE"/>
        </w:rPr>
        <w:t>Test</w:t>
      </w:r>
      <w:r w:rsidRPr="00267D44">
        <w:rPr>
          <w:rFonts w:cs="Arial"/>
          <w:sz w:val="18"/>
          <w:szCs w:val="18"/>
          <w:lang w:val="en-IE"/>
        </w:rPr>
        <w:t>(</w:t>
      </w:r>
      <w:r w:rsidRPr="001503A9">
        <w:rPr>
          <w:rFonts w:cs="Arial"/>
          <w:i/>
          <w:iCs/>
          <w:sz w:val="18"/>
          <w:szCs w:val="18"/>
          <w:lang w:val="en-IE"/>
        </w:rPr>
        <w:t>s</w:t>
      </w:r>
      <w:r w:rsidRPr="00267D44">
        <w:rPr>
          <w:rFonts w:cs="Arial"/>
          <w:sz w:val="18"/>
          <w:szCs w:val="18"/>
          <w:lang w:val="en-IE"/>
        </w:rPr>
        <w:t>)</w:t>
      </w:r>
      <w:r w:rsidRPr="001503A9">
        <w:rPr>
          <w:rFonts w:cs="Arial"/>
          <w:i/>
          <w:iCs/>
          <w:sz w:val="18"/>
          <w:szCs w:val="18"/>
          <w:lang w:val="en-IE"/>
        </w:rPr>
        <w:t xml:space="preserve"> recommended for surveillance to demonstrate freedom in apparently healthy populations</w:t>
      </w:r>
      <w:r w:rsidRPr="001503A9">
        <w:rPr>
          <w:rFonts w:cs="Arial"/>
          <w:sz w:val="18"/>
          <w:szCs w:val="18"/>
          <w:lang w:val="en-IE"/>
        </w:rPr>
        <w:t>, because conventional PCR is not ideal for surveillance.</w:t>
      </w:r>
      <w:r>
        <w:rPr>
          <w:rFonts w:cs="Arial"/>
          <w:sz w:val="18"/>
          <w:szCs w:val="18"/>
          <w:lang w:val="en-IE"/>
        </w:rPr>
        <w:t xml:space="preserve"> </w:t>
      </w:r>
      <w:r w:rsidRPr="001503A9">
        <w:rPr>
          <w:rFonts w:cs="Arial"/>
          <w:sz w:val="18"/>
          <w:szCs w:val="18"/>
          <w:lang w:val="en-IE"/>
        </w:rPr>
        <w:t xml:space="preserve">The Commission </w:t>
      </w:r>
      <w:r>
        <w:rPr>
          <w:rFonts w:cs="Arial"/>
          <w:sz w:val="18"/>
          <w:szCs w:val="18"/>
          <w:lang w:val="en-IE"/>
        </w:rPr>
        <w:t xml:space="preserve">had </w:t>
      </w:r>
      <w:r w:rsidRPr="001503A9">
        <w:rPr>
          <w:rFonts w:cs="Arial"/>
          <w:sz w:val="18"/>
          <w:szCs w:val="18"/>
          <w:lang w:val="en-IE"/>
        </w:rPr>
        <w:t>corrected the rating of conventional PCR in Table 4.1</w:t>
      </w:r>
      <w:r>
        <w:rPr>
          <w:rFonts w:cs="Arial"/>
          <w:sz w:val="18"/>
          <w:szCs w:val="18"/>
          <w:lang w:val="en-IE"/>
        </w:rPr>
        <w:t xml:space="preserve"> as mentioned above</w:t>
      </w:r>
      <w:r w:rsidRPr="001503A9">
        <w:rPr>
          <w:rFonts w:cs="Arial"/>
          <w:sz w:val="18"/>
          <w:szCs w:val="18"/>
          <w:lang w:val="en-IE"/>
        </w:rPr>
        <w:t xml:space="preserve">. </w:t>
      </w:r>
    </w:p>
    <w:p w14:paraId="1E9D8A86" w14:textId="77777777" w:rsidR="006F2E21" w:rsidRDefault="003345B0" w:rsidP="003345B0">
      <w:pPr>
        <w:pStyle w:val="WOAHL3Para"/>
        <w:rPr>
          <w:rFonts w:eastAsia="Times New Roman" w:cs="Arial"/>
          <w:bCs/>
          <w:szCs w:val="18"/>
          <w:lang w:val="en-IE"/>
        </w:rPr>
      </w:pPr>
      <w:r w:rsidRPr="001503A9">
        <w:rPr>
          <w:rFonts w:eastAsia="Times New Roman" w:cs="Arial"/>
          <w:bCs/>
          <w:szCs w:val="18"/>
          <w:lang w:val="en-IE"/>
        </w:rPr>
        <w:t xml:space="preserve">The Commission made the generic changes described above in agenda item 7 to Section 6 </w:t>
      </w:r>
      <w:r w:rsidRPr="001503A9">
        <w:rPr>
          <w:i/>
          <w:iCs/>
          <w:szCs w:val="18"/>
          <w:lang w:val="en-IE" w:eastAsia="fr-FR"/>
        </w:rPr>
        <w:t>Corroborative diagnostic criteria</w:t>
      </w:r>
      <w:r w:rsidRPr="001503A9">
        <w:rPr>
          <w:rFonts w:eastAsia="Times New Roman" w:cs="Arial"/>
          <w:bCs/>
          <w:szCs w:val="18"/>
          <w:lang w:val="en-IE"/>
        </w:rPr>
        <w:t>.</w:t>
      </w:r>
    </w:p>
    <w:p w14:paraId="73AC2510" w14:textId="797EE2F1" w:rsidR="00784433" w:rsidRPr="007C0B27" w:rsidRDefault="00784433" w:rsidP="003345B0">
      <w:pPr>
        <w:pStyle w:val="WOAHL3Para"/>
        <w:rPr>
          <w:szCs w:val="18"/>
        </w:rPr>
      </w:pPr>
      <w:r w:rsidRPr="007C0B27">
        <w:rPr>
          <w:szCs w:val="18"/>
        </w:rPr>
        <w:t xml:space="preserve">The revised Chapter 2.2.3. Infection with </w:t>
      </w:r>
      <w:proofErr w:type="spellStart"/>
      <w:r w:rsidRPr="006F2E21">
        <w:rPr>
          <w:i/>
          <w:iCs/>
          <w:szCs w:val="18"/>
        </w:rPr>
        <w:t>Hepatobacter</w:t>
      </w:r>
      <w:proofErr w:type="spellEnd"/>
      <w:r w:rsidRPr="006F2E21">
        <w:rPr>
          <w:i/>
          <w:iCs/>
          <w:szCs w:val="18"/>
        </w:rPr>
        <w:t xml:space="preserve"> </w:t>
      </w:r>
      <w:proofErr w:type="spellStart"/>
      <w:r w:rsidRPr="006F2E21">
        <w:rPr>
          <w:i/>
          <w:iCs/>
          <w:szCs w:val="18"/>
        </w:rPr>
        <w:t>penae</w:t>
      </w:r>
      <w:r w:rsidRPr="007C0B27">
        <w:rPr>
          <w:szCs w:val="18"/>
        </w:rPr>
        <w:t>i</w:t>
      </w:r>
      <w:proofErr w:type="spellEnd"/>
      <w:r w:rsidRPr="007C0B27">
        <w:rPr>
          <w:szCs w:val="18"/>
        </w:rPr>
        <w:t xml:space="preserve"> (necrotising </w:t>
      </w:r>
      <w:proofErr w:type="spellStart"/>
      <w:r w:rsidRPr="007C0B27">
        <w:rPr>
          <w:szCs w:val="18"/>
        </w:rPr>
        <w:t>hepatopancreatitis</w:t>
      </w:r>
      <w:proofErr w:type="spellEnd"/>
      <w:r w:rsidRPr="007C0B27">
        <w:rPr>
          <w:szCs w:val="18"/>
        </w:rPr>
        <w:t xml:space="preserve">), is presented as </w:t>
      </w:r>
      <w:hyperlink w:anchor="A20" w:history="1">
        <w:r w:rsidRPr="00817318">
          <w:rPr>
            <w:rStyle w:val="Hyperlink"/>
            <w:szCs w:val="18"/>
          </w:rPr>
          <w:t xml:space="preserve">Annex </w:t>
        </w:r>
        <w:r w:rsidR="00653079" w:rsidRPr="00817318">
          <w:rPr>
            <w:rStyle w:val="Hyperlink"/>
            <w:szCs w:val="18"/>
          </w:rPr>
          <w:t>2</w:t>
        </w:r>
        <w:r w:rsidR="00423598" w:rsidRPr="00817318">
          <w:rPr>
            <w:rStyle w:val="Hyperlink"/>
            <w:szCs w:val="18"/>
          </w:rPr>
          <w:t>0</w:t>
        </w:r>
      </w:hyperlink>
      <w:r w:rsidRPr="007C0B27">
        <w:rPr>
          <w:color w:val="E05435" w:themeColor="text1"/>
          <w:szCs w:val="18"/>
        </w:rPr>
        <w:t xml:space="preserve"> </w:t>
      </w:r>
      <w:r w:rsidRPr="007C0B27">
        <w:rPr>
          <w:szCs w:val="18"/>
        </w:rPr>
        <w:t>for comments.</w:t>
      </w:r>
    </w:p>
    <w:p w14:paraId="19105F41" w14:textId="44928C4D" w:rsidR="00EE5475" w:rsidRPr="007C0B27" w:rsidRDefault="00EE5475" w:rsidP="00EE5475">
      <w:pPr>
        <w:pStyle w:val="WOAHNH3"/>
        <w:rPr>
          <w:szCs w:val="18"/>
        </w:rPr>
      </w:pPr>
      <w:bookmarkStart w:id="118" w:name="_Toc111647660"/>
      <w:bookmarkStart w:id="119" w:name="_Toc117686608"/>
      <w:bookmarkStart w:id="120" w:name="_Toc118301877"/>
      <w:r w:rsidRPr="007C0B27">
        <w:rPr>
          <w:szCs w:val="18"/>
        </w:rPr>
        <w:t>Chapter 2.2.4</w:t>
      </w:r>
      <w:r w:rsidR="00B56EF4" w:rsidRPr="007C0B27">
        <w:rPr>
          <w:szCs w:val="18"/>
        </w:rPr>
        <w:t>. Infection with infectious hypodermal and haematopoietic necrosis</w:t>
      </w:r>
      <w:bookmarkEnd w:id="118"/>
      <w:r w:rsidR="009855F0" w:rsidRPr="007C0B27">
        <w:rPr>
          <w:szCs w:val="18"/>
        </w:rPr>
        <w:t xml:space="preserve"> virus</w:t>
      </w:r>
      <w:bookmarkEnd w:id="119"/>
      <w:bookmarkEnd w:id="120"/>
    </w:p>
    <w:p w14:paraId="08AE9F09" w14:textId="77777777" w:rsidR="000B0F58" w:rsidRPr="001503A9" w:rsidRDefault="000B0F58" w:rsidP="000B0F58">
      <w:pPr>
        <w:pStyle w:val="WOAHL3Para"/>
        <w:rPr>
          <w:szCs w:val="18"/>
          <w:lang w:val="en-IE" w:eastAsia="en-CA"/>
        </w:rPr>
      </w:pPr>
      <w:r w:rsidRPr="001503A9">
        <w:rPr>
          <w:szCs w:val="18"/>
          <w:lang w:val="en-IE" w:eastAsia="en-CA"/>
        </w:rPr>
        <w:t xml:space="preserve">Comments were received from Australia, China (People’s Rep. of), Norway, Switzerland, the </w:t>
      </w:r>
      <w:proofErr w:type="gramStart"/>
      <w:r w:rsidRPr="001503A9">
        <w:rPr>
          <w:szCs w:val="18"/>
          <w:lang w:val="en-IE" w:eastAsia="en-CA"/>
        </w:rPr>
        <w:t>USA</w:t>
      </w:r>
      <w:proofErr w:type="gramEnd"/>
      <w:r w:rsidRPr="001503A9">
        <w:rPr>
          <w:szCs w:val="18"/>
          <w:lang w:val="en-IE" w:eastAsia="en-CA"/>
        </w:rPr>
        <w:t xml:space="preserve"> and the EU.</w:t>
      </w:r>
    </w:p>
    <w:p w14:paraId="2E17CF5F" w14:textId="77777777" w:rsidR="000B0F58" w:rsidRPr="001503A9" w:rsidRDefault="000B0F58" w:rsidP="000B0F58">
      <w:pPr>
        <w:pStyle w:val="WOAHL3Paraunderlined"/>
        <w:rPr>
          <w:szCs w:val="18"/>
          <w:lang w:val="en-IE"/>
        </w:rPr>
      </w:pPr>
      <w:r w:rsidRPr="001503A9">
        <w:rPr>
          <w:szCs w:val="18"/>
          <w:lang w:val="en-IE"/>
        </w:rPr>
        <w:t>Background</w:t>
      </w:r>
    </w:p>
    <w:p w14:paraId="627B44B4" w14:textId="77777777" w:rsidR="000B0F58" w:rsidRPr="001503A9" w:rsidRDefault="000B0F58" w:rsidP="000B0F58">
      <w:pPr>
        <w:pStyle w:val="WOAHL3Para"/>
        <w:rPr>
          <w:szCs w:val="18"/>
          <w:lang w:val="en-IE"/>
        </w:rPr>
      </w:pPr>
      <w:r w:rsidRPr="001503A9">
        <w:rPr>
          <w:szCs w:val="18"/>
          <w:lang w:val="en-IE"/>
        </w:rPr>
        <w:t>At its February 2022 meeting, the Aquatic Animals Commission reviewed Chapter 2.2.4. Infection with infectious hypodermal and haematopoietic necrosis, which had been updated by the WOAH Reference Laboratory experts and reformatted using the new disease chapter template. The revised chapter was presented for Member comments in the Commission’s February 2022 Part B report.</w:t>
      </w:r>
    </w:p>
    <w:p w14:paraId="2E079B63" w14:textId="77777777" w:rsidR="000B0F58" w:rsidRPr="001503A9" w:rsidRDefault="000B0F58" w:rsidP="000B0F58">
      <w:pPr>
        <w:pStyle w:val="WOAHL3Paraunderlined"/>
        <w:rPr>
          <w:szCs w:val="18"/>
          <w:lang w:val="en-IE"/>
        </w:rPr>
      </w:pPr>
      <w:r w:rsidRPr="001503A9">
        <w:rPr>
          <w:szCs w:val="18"/>
          <w:lang w:val="en-IE"/>
        </w:rPr>
        <w:t>Previous Commission reports where this item was discussed</w:t>
      </w:r>
    </w:p>
    <w:p w14:paraId="74E0F150" w14:textId="77777777" w:rsidR="000B0F58" w:rsidRPr="001503A9" w:rsidRDefault="000B0F58" w:rsidP="000B0F58">
      <w:pPr>
        <w:pStyle w:val="WOAHL3Para"/>
        <w:rPr>
          <w:szCs w:val="18"/>
          <w:lang w:val="en-IE" w:eastAsia="en-CA"/>
        </w:rPr>
      </w:pPr>
      <w:r w:rsidRPr="001503A9">
        <w:rPr>
          <w:szCs w:val="18"/>
          <w:lang w:val="en-IE" w:eastAsia="en-CA"/>
        </w:rPr>
        <w:t>February 2022 report (Part B: Item 3.1.1.3., page 10).</w:t>
      </w:r>
    </w:p>
    <w:p w14:paraId="74968DC9" w14:textId="77777777" w:rsidR="000B0F58" w:rsidRPr="001503A9" w:rsidRDefault="000B0F58" w:rsidP="000B0F58">
      <w:pPr>
        <w:pStyle w:val="WOAHL3Paraunderlined"/>
        <w:rPr>
          <w:szCs w:val="18"/>
          <w:lang w:val="en-IE"/>
        </w:rPr>
      </w:pPr>
      <w:r w:rsidRPr="001503A9">
        <w:rPr>
          <w:szCs w:val="18"/>
          <w:lang w:val="en-IE"/>
        </w:rPr>
        <w:t>September 2022 meeting</w:t>
      </w:r>
    </w:p>
    <w:p w14:paraId="4ECA3E72" w14:textId="77777777" w:rsidR="000B0F58" w:rsidRPr="001503A9" w:rsidRDefault="000B0F58" w:rsidP="000B0F58">
      <w:pPr>
        <w:pStyle w:val="WOAHL3Para"/>
        <w:rPr>
          <w:rStyle w:val="normaltextrun"/>
          <w:rFonts w:cs="Arial"/>
          <w:i/>
          <w:iCs/>
          <w:szCs w:val="18"/>
          <w:shd w:val="clear" w:color="auto" w:fill="FFFFFF"/>
          <w:lang w:val="en-IE"/>
        </w:rPr>
      </w:pPr>
      <w:r w:rsidRPr="001503A9">
        <w:rPr>
          <w:szCs w:val="18"/>
          <w:lang w:val="en-IE"/>
        </w:rPr>
        <w:t xml:space="preserve">Updated the taxonomy in Section 1. </w:t>
      </w:r>
      <w:r w:rsidRPr="001503A9">
        <w:rPr>
          <w:i/>
          <w:iCs/>
          <w:szCs w:val="18"/>
          <w:lang w:val="en-IE"/>
        </w:rPr>
        <w:t>Scope</w:t>
      </w:r>
      <w:r w:rsidRPr="001503A9">
        <w:rPr>
          <w:szCs w:val="18"/>
          <w:lang w:val="en-IE"/>
        </w:rPr>
        <w:t xml:space="preserve"> to align with </w:t>
      </w:r>
      <w:r w:rsidRPr="001503A9">
        <w:rPr>
          <w:rStyle w:val="normaltextrun"/>
          <w:rFonts w:cs="Arial"/>
          <w:i/>
          <w:iCs/>
          <w:szCs w:val="18"/>
          <w:shd w:val="clear" w:color="auto" w:fill="FFFFFF"/>
          <w:lang w:val="en-IE"/>
        </w:rPr>
        <w:t>Aquatic Code</w:t>
      </w:r>
      <w:r w:rsidRPr="001503A9">
        <w:rPr>
          <w:rStyle w:val="normaltextrun"/>
          <w:rFonts w:cs="Arial"/>
          <w:szCs w:val="18"/>
          <w:shd w:val="clear" w:color="auto" w:fill="FFFFFF"/>
          <w:lang w:val="en-IE"/>
        </w:rPr>
        <w:t xml:space="preserve"> Chapter 9.4. </w:t>
      </w:r>
      <w:r w:rsidRPr="001503A9">
        <w:rPr>
          <w:rStyle w:val="normaltextrun"/>
          <w:rFonts w:cs="Arial"/>
          <w:i/>
          <w:iCs/>
          <w:szCs w:val="18"/>
          <w:shd w:val="clear" w:color="auto" w:fill="FFFFFF"/>
          <w:lang w:val="en-IE"/>
        </w:rPr>
        <w:t>Infection with infectious hypodermal and haematopoietic necrosis virus.</w:t>
      </w:r>
    </w:p>
    <w:p w14:paraId="3FCA80F1" w14:textId="77777777" w:rsidR="000B0F58" w:rsidRPr="001503A9" w:rsidRDefault="000B0F58" w:rsidP="000B0F58">
      <w:pPr>
        <w:pStyle w:val="WOAHL3Para"/>
        <w:rPr>
          <w:rFonts w:cs="Arial"/>
          <w:bCs/>
          <w:iCs/>
          <w:szCs w:val="18"/>
          <w:lang w:val="en-IE"/>
        </w:rPr>
      </w:pPr>
      <w:r w:rsidRPr="001503A9">
        <w:rPr>
          <w:rFonts w:cs="Arial"/>
          <w:szCs w:val="18"/>
          <w:lang w:val="en-IE"/>
        </w:rPr>
        <w:lastRenderedPageBreak/>
        <w:t xml:space="preserve">In Section 2.1.1. </w:t>
      </w:r>
      <w:r w:rsidRPr="001503A9">
        <w:rPr>
          <w:rFonts w:cs="Arial"/>
          <w:i/>
          <w:iCs/>
          <w:szCs w:val="18"/>
          <w:lang w:val="en-IE"/>
        </w:rPr>
        <w:t>Aetiological agent</w:t>
      </w:r>
      <w:r w:rsidRPr="001503A9">
        <w:rPr>
          <w:rFonts w:cs="Arial"/>
          <w:szCs w:val="18"/>
          <w:lang w:val="en-IE"/>
        </w:rPr>
        <w:t xml:space="preserve">, the Commission added a reference verifying that two distinct genotypes of IHHNV (Type 1 and Type 2) were shown to be infectious to </w:t>
      </w:r>
      <w:r w:rsidRPr="001503A9">
        <w:rPr>
          <w:rFonts w:cs="Arial"/>
          <w:i/>
          <w:iCs/>
          <w:szCs w:val="18"/>
          <w:lang w:val="en-IE"/>
        </w:rPr>
        <w:t>Penaeus</w:t>
      </w:r>
      <w:r w:rsidRPr="001503A9">
        <w:rPr>
          <w:rFonts w:cs="Arial"/>
          <w:szCs w:val="18"/>
          <w:lang w:val="en-IE"/>
        </w:rPr>
        <w:t xml:space="preserve"> </w:t>
      </w:r>
      <w:proofErr w:type="spellStart"/>
      <w:r w:rsidRPr="001503A9">
        <w:rPr>
          <w:rFonts w:cs="Arial"/>
          <w:i/>
          <w:szCs w:val="18"/>
          <w:lang w:val="en-IE"/>
        </w:rPr>
        <w:t>vannamei</w:t>
      </w:r>
      <w:proofErr w:type="spellEnd"/>
      <w:r w:rsidRPr="001503A9">
        <w:rPr>
          <w:rFonts w:cs="Arial"/>
          <w:szCs w:val="18"/>
          <w:lang w:val="en-IE"/>
        </w:rPr>
        <w:t xml:space="preserve"> and </w:t>
      </w:r>
      <w:r w:rsidRPr="001503A9">
        <w:rPr>
          <w:rFonts w:cs="Arial"/>
          <w:i/>
          <w:szCs w:val="18"/>
          <w:lang w:val="en-IE"/>
        </w:rPr>
        <w:t>P.</w:t>
      </w:r>
      <w:r w:rsidRPr="001503A9">
        <w:rPr>
          <w:rFonts w:cs="Arial"/>
          <w:szCs w:val="18"/>
          <w:lang w:val="en-IE"/>
        </w:rPr>
        <w:t> </w:t>
      </w:r>
      <w:r w:rsidRPr="001503A9">
        <w:rPr>
          <w:rFonts w:cs="Arial"/>
          <w:i/>
          <w:szCs w:val="18"/>
          <w:lang w:val="en-IE"/>
        </w:rPr>
        <w:t xml:space="preserve">monodon. </w:t>
      </w:r>
      <w:r w:rsidRPr="001503A9">
        <w:rPr>
          <w:rFonts w:cs="Arial"/>
          <w:bCs/>
          <w:iCs/>
          <w:szCs w:val="18"/>
          <w:lang w:val="en-IE"/>
        </w:rPr>
        <w:t xml:space="preserve">The Commission also corrected the statement that Type 1 has been identified in </w:t>
      </w:r>
      <w:r w:rsidRPr="001503A9">
        <w:rPr>
          <w:rFonts w:cs="Arial"/>
          <w:bCs/>
          <w:iCs/>
          <w:szCs w:val="18"/>
          <w:u w:val="double"/>
          <w:lang w:val="en-IE"/>
        </w:rPr>
        <w:t>South-</w:t>
      </w:r>
      <w:r w:rsidRPr="001503A9">
        <w:rPr>
          <w:rFonts w:cs="Arial"/>
          <w:bCs/>
          <w:iCs/>
          <w:szCs w:val="18"/>
          <w:lang w:val="en-IE"/>
        </w:rPr>
        <w:t>East Asia rather than East Asia.</w:t>
      </w:r>
    </w:p>
    <w:p w14:paraId="56C17C1C" w14:textId="4E1C7AE0" w:rsidR="000B0F58" w:rsidRPr="001503A9" w:rsidRDefault="000B0F58" w:rsidP="000B0F58">
      <w:pPr>
        <w:pStyle w:val="WOAHL3Para"/>
        <w:rPr>
          <w:rFonts w:eastAsia="Times New Roman" w:cs="Arial"/>
          <w:szCs w:val="18"/>
          <w:lang w:val="en-IE" w:eastAsia="en-CA"/>
        </w:rPr>
      </w:pPr>
      <w:r w:rsidRPr="001503A9">
        <w:rPr>
          <w:rFonts w:cs="Arial"/>
          <w:bCs/>
          <w:iCs/>
          <w:szCs w:val="18"/>
          <w:lang w:val="en-IE"/>
        </w:rPr>
        <w:t xml:space="preserve">In Section </w:t>
      </w:r>
      <w:r w:rsidRPr="001503A9">
        <w:rPr>
          <w:szCs w:val="18"/>
          <w:lang w:val="en-IE"/>
        </w:rPr>
        <w:t>2.2.2. Species with incomplete evidence for susceptibility, the Commission agreed to the delete the sentence “</w:t>
      </w:r>
      <w:r w:rsidRPr="001503A9">
        <w:rPr>
          <w:rFonts w:eastAsia="FangSong" w:cs="Arial"/>
          <w:bCs/>
          <w:iCs/>
          <w:strike/>
          <w:kern w:val="2"/>
          <w:szCs w:val="18"/>
          <w:lang w:val="en-IE" w:eastAsia="zh-CN"/>
        </w:rPr>
        <w:t>Evidence is lacking for this species to either confirm that the identity of the pathogenic agent is IHHNV, transmission mimics natural pathways of infection, or presence of the pathogenic agent constitutes an infection</w:t>
      </w:r>
      <w:r w:rsidRPr="001503A9">
        <w:rPr>
          <w:szCs w:val="18"/>
          <w:lang w:val="en-IE"/>
        </w:rPr>
        <w:t xml:space="preserve">”: it had been left over from a previous version of the chapter and no longer conforms with the template. </w:t>
      </w:r>
      <w:proofErr w:type="gramStart"/>
      <w:r w:rsidR="00E75F40">
        <w:rPr>
          <w:szCs w:val="18"/>
          <w:lang w:val="en-IE"/>
        </w:rPr>
        <w:t>Also</w:t>
      </w:r>
      <w:proofErr w:type="gramEnd"/>
      <w:r w:rsidR="00E75F40" w:rsidRPr="001503A9">
        <w:rPr>
          <w:szCs w:val="18"/>
          <w:lang w:val="en-IE"/>
        </w:rPr>
        <w:t xml:space="preserve"> </w:t>
      </w:r>
      <w:r w:rsidRPr="001503A9">
        <w:rPr>
          <w:szCs w:val="18"/>
          <w:lang w:val="en-IE"/>
        </w:rPr>
        <w:t xml:space="preserve">in Section 2.2.2., the Commission did not agree to delete the introductory text to the second </w:t>
      </w:r>
      <w:r w:rsidRPr="001503A9">
        <w:rPr>
          <w:rFonts w:cs="Arial"/>
          <w:szCs w:val="18"/>
          <w:lang w:val="en-IE"/>
        </w:rPr>
        <w:t xml:space="preserve">paragraph explaining that pathogen-specific positive PCR results had been reported in the following organisms, but an active infection has not been demonstrated. The Commission believes that this is important explanatory text reflecting the work of the </w:t>
      </w:r>
      <w:r w:rsidRPr="001503A9">
        <w:rPr>
          <w:rFonts w:cs="Arial"/>
          <w:i/>
          <w:iCs/>
          <w:szCs w:val="18"/>
          <w:lang w:val="en-IE"/>
        </w:rPr>
        <w:t>ad hoc</w:t>
      </w:r>
      <w:r w:rsidRPr="001503A9">
        <w:rPr>
          <w:rFonts w:cs="Arial"/>
          <w:szCs w:val="18"/>
          <w:lang w:val="en-IE"/>
        </w:rPr>
        <w:t xml:space="preserve"> Group on </w:t>
      </w:r>
      <w:r w:rsidRPr="001503A9">
        <w:rPr>
          <w:rFonts w:eastAsia="Times New Roman" w:cs="Arial"/>
          <w:szCs w:val="18"/>
          <w:lang w:val="en-IE" w:eastAsia="en-CA"/>
        </w:rPr>
        <w:t xml:space="preserve">Susceptibility of crustacean species to infection with WOAH listed </w:t>
      </w:r>
      <w:proofErr w:type="gramStart"/>
      <w:r w:rsidRPr="001503A9">
        <w:rPr>
          <w:rFonts w:eastAsia="Times New Roman" w:cs="Arial"/>
          <w:szCs w:val="18"/>
          <w:lang w:val="en-IE" w:eastAsia="en-CA"/>
        </w:rPr>
        <w:t>diseases, and</w:t>
      </w:r>
      <w:proofErr w:type="gramEnd"/>
      <w:r w:rsidRPr="001503A9">
        <w:rPr>
          <w:rFonts w:eastAsia="Times New Roman" w:cs="Arial"/>
          <w:szCs w:val="18"/>
          <w:lang w:val="en-IE" w:eastAsia="en-CA"/>
        </w:rPr>
        <w:t xml:space="preserve"> is included in the template.</w:t>
      </w:r>
    </w:p>
    <w:p w14:paraId="57C320DA" w14:textId="77777777" w:rsidR="000B0F58" w:rsidRPr="001503A9" w:rsidRDefault="000B0F58" w:rsidP="000B0F58">
      <w:pPr>
        <w:pStyle w:val="WOAHL3Para"/>
        <w:rPr>
          <w:szCs w:val="18"/>
          <w:lang w:val="en-IE"/>
        </w:rPr>
      </w:pPr>
      <w:r w:rsidRPr="001503A9">
        <w:rPr>
          <w:rFonts w:eastAsia="Times New Roman" w:cs="Arial"/>
          <w:szCs w:val="18"/>
          <w:lang w:val="en-IE" w:eastAsia="en-CA"/>
        </w:rPr>
        <w:t xml:space="preserve">The Commission agreed to a proposal to move some of the text in Section </w:t>
      </w:r>
      <w:r w:rsidRPr="001503A9">
        <w:rPr>
          <w:szCs w:val="18"/>
          <w:lang w:val="en-IE"/>
        </w:rPr>
        <w:t xml:space="preserve">2.3.3. </w:t>
      </w:r>
      <w:r w:rsidRPr="001503A9">
        <w:rPr>
          <w:i/>
          <w:iCs/>
          <w:szCs w:val="18"/>
          <w:lang w:val="en-IE"/>
        </w:rPr>
        <w:t>Gross pathology</w:t>
      </w:r>
      <w:r w:rsidRPr="001503A9">
        <w:rPr>
          <w:rFonts w:eastAsia="Times New Roman" w:cs="Arial"/>
          <w:szCs w:val="18"/>
          <w:lang w:val="en-IE" w:eastAsia="en-CA"/>
        </w:rPr>
        <w:t xml:space="preserve"> to Section 2.3.1. </w:t>
      </w:r>
      <w:r w:rsidRPr="001503A9">
        <w:rPr>
          <w:rFonts w:cs="Arial"/>
          <w:i/>
          <w:iCs/>
          <w:szCs w:val="18"/>
          <w:lang w:val="en-IE"/>
        </w:rPr>
        <w:t xml:space="preserve">Mortality, </w:t>
      </w:r>
      <w:proofErr w:type="gramStart"/>
      <w:r w:rsidRPr="001503A9">
        <w:rPr>
          <w:rFonts w:cs="Arial"/>
          <w:i/>
          <w:iCs/>
          <w:szCs w:val="18"/>
          <w:lang w:val="en-IE"/>
        </w:rPr>
        <w:t>morbidity</w:t>
      </w:r>
      <w:proofErr w:type="gramEnd"/>
      <w:r w:rsidRPr="001503A9">
        <w:rPr>
          <w:rFonts w:cs="Arial"/>
          <w:i/>
          <w:iCs/>
          <w:szCs w:val="18"/>
          <w:lang w:val="en-IE"/>
        </w:rPr>
        <w:t xml:space="preserve"> and prevalence</w:t>
      </w:r>
      <w:r w:rsidRPr="001503A9">
        <w:rPr>
          <w:rFonts w:cs="Arial"/>
          <w:szCs w:val="18"/>
          <w:lang w:val="en-IE"/>
        </w:rPr>
        <w:t xml:space="preserve">, and to move the third paragraph from </w:t>
      </w:r>
      <w:r w:rsidRPr="001503A9">
        <w:rPr>
          <w:szCs w:val="18"/>
          <w:lang w:val="en-IE"/>
        </w:rPr>
        <w:t xml:space="preserve">Section </w:t>
      </w:r>
      <w:r w:rsidRPr="001503A9">
        <w:rPr>
          <w:rFonts w:eastAsia="FangSong" w:cs="Arial"/>
          <w:bCs/>
          <w:kern w:val="2"/>
          <w:szCs w:val="18"/>
          <w:lang w:val="en-IE" w:eastAsia="zh-CN"/>
        </w:rPr>
        <w:t xml:space="preserve">2.3.1. </w:t>
      </w:r>
      <w:r w:rsidRPr="001503A9">
        <w:rPr>
          <w:szCs w:val="18"/>
          <w:lang w:val="en-IE"/>
        </w:rPr>
        <w:t>to Section 2.3.2. as the texts better fit within those Sections.</w:t>
      </w:r>
      <w:r w:rsidRPr="001503A9">
        <w:rPr>
          <w:rFonts w:cs="Arial"/>
          <w:szCs w:val="18"/>
          <w:lang w:val="en-IE"/>
        </w:rPr>
        <w:t xml:space="preserve"> In Section 2.3.1, the Commission added new text and a reference on the lack of clinical signs and mortality </w:t>
      </w:r>
      <w:r w:rsidRPr="001503A9">
        <w:rPr>
          <w:rFonts w:eastAsia="FangSong" w:cs="Arial"/>
          <w:szCs w:val="18"/>
          <w:lang w:val="en-IE"/>
        </w:rPr>
        <w:t>in animals experimentally challenged with IHHNV genotypes found to be within a separate lineage of IHHNV type II genotypes circulating within Ecuador and Peru. Finally, the Commission added new text to Section</w:t>
      </w:r>
      <w:r w:rsidRPr="001503A9">
        <w:rPr>
          <w:rFonts w:eastAsia="FangSong" w:cs="Arial"/>
          <w:bCs/>
          <w:kern w:val="2"/>
          <w:szCs w:val="18"/>
          <w:lang w:val="en-IE" w:eastAsia="zh-CN"/>
        </w:rPr>
        <w:t xml:space="preserve"> 2.3.2 </w:t>
      </w:r>
      <w:r w:rsidRPr="001503A9">
        <w:rPr>
          <w:szCs w:val="18"/>
          <w:lang w:val="en-IE"/>
        </w:rPr>
        <w:t>to clarify some clinical signs and behavioural changes caused by infection with IHHNV.</w:t>
      </w:r>
    </w:p>
    <w:p w14:paraId="73D02D80" w14:textId="77777777" w:rsidR="000B0F58" w:rsidRPr="001503A9" w:rsidRDefault="000B0F58" w:rsidP="000B0F58">
      <w:pPr>
        <w:pStyle w:val="WOAHL3Para"/>
        <w:rPr>
          <w:rFonts w:cs="Arial"/>
          <w:szCs w:val="18"/>
          <w:lang w:val="en-IE"/>
        </w:rPr>
      </w:pPr>
      <w:r w:rsidRPr="001503A9">
        <w:rPr>
          <w:rFonts w:cs="Arial"/>
          <w:szCs w:val="18"/>
          <w:lang w:val="en-IE"/>
        </w:rPr>
        <w:t xml:space="preserve">In Table 4.1. </w:t>
      </w:r>
      <w:r w:rsidRPr="001503A9">
        <w:rPr>
          <w:rFonts w:eastAsia="Times New Roman" w:cs="Arial"/>
          <w:i/>
          <w:szCs w:val="18"/>
          <w:lang w:val="en-IE" w:bidi="en-US"/>
        </w:rPr>
        <w:t xml:space="preserve">OIE recommended diagnostic methods and their level of validation for surveillance of apparently healthy animals and investigation of clinically affected animals, </w:t>
      </w:r>
      <w:r w:rsidRPr="001503A9">
        <w:rPr>
          <w:rFonts w:eastAsia="Times New Roman" w:cs="Arial"/>
          <w:iCs/>
          <w:szCs w:val="18"/>
          <w:lang w:val="en-IE" w:bidi="en-US"/>
        </w:rPr>
        <w:t>the Commission</w:t>
      </w:r>
      <w:r w:rsidRPr="001503A9">
        <w:rPr>
          <w:rFonts w:cs="Arial"/>
          <w:szCs w:val="18"/>
          <w:lang w:val="en-IE"/>
        </w:rPr>
        <w:t xml:space="preserve"> deleted the ratings for histopathology for the purpose “C. </w:t>
      </w:r>
      <w:r w:rsidRPr="001503A9">
        <w:rPr>
          <w:rFonts w:eastAsia="Times New Roman" w:cs="Arial"/>
          <w:szCs w:val="18"/>
          <w:lang w:val="en-IE" w:bidi="en-US"/>
        </w:rPr>
        <w:t>Confirmatory diagnosis of a suspect result from surveillance or presumptive diagnosis</w:t>
      </w:r>
      <w:r w:rsidRPr="001503A9">
        <w:rPr>
          <w:rFonts w:cs="Arial"/>
          <w:szCs w:val="18"/>
          <w:lang w:val="en-IE"/>
        </w:rPr>
        <w:t>” because it is not sufficiently specific for confirmation of a case. The changes to Table 4.1. described in agenda item 7 above were also made.</w:t>
      </w:r>
    </w:p>
    <w:p w14:paraId="146E6D55" w14:textId="77777777" w:rsidR="000B0F58" w:rsidRPr="001503A9" w:rsidRDefault="000B0F58" w:rsidP="000B0F58">
      <w:pPr>
        <w:pStyle w:val="WOAHL3Para"/>
        <w:rPr>
          <w:rFonts w:eastAsia="Calibri" w:cs="Arial"/>
          <w:szCs w:val="18"/>
          <w:lang w:val="en-IE"/>
        </w:rPr>
      </w:pPr>
      <w:r w:rsidRPr="001503A9">
        <w:rPr>
          <w:rFonts w:cs="Arial"/>
          <w:szCs w:val="18"/>
          <w:lang w:val="en-IE"/>
        </w:rPr>
        <w:t xml:space="preserve">In Section 4.4. </w:t>
      </w:r>
      <w:r w:rsidRPr="001503A9">
        <w:rPr>
          <w:rFonts w:cs="Arial"/>
          <w:i/>
          <w:iCs/>
          <w:szCs w:val="18"/>
          <w:lang w:val="en-IE"/>
        </w:rPr>
        <w:t>Nucleic acid amplification</w:t>
      </w:r>
      <w:r w:rsidRPr="001503A9">
        <w:rPr>
          <w:rFonts w:cs="Arial"/>
          <w:szCs w:val="18"/>
          <w:lang w:val="en-IE"/>
        </w:rPr>
        <w:t xml:space="preserve">, the Commission added the standard text on PCR controls and extraction of nucleic acids, along with the tables giving </w:t>
      </w:r>
      <w:r w:rsidRPr="001503A9">
        <w:rPr>
          <w:szCs w:val="18"/>
          <w:lang w:val="en-IE"/>
        </w:rPr>
        <w:t xml:space="preserve">the </w:t>
      </w:r>
      <w:r w:rsidRPr="001503A9">
        <w:rPr>
          <w:rFonts w:eastAsia="Calibri" w:cs="Arial"/>
          <w:szCs w:val="18"/>
          <w:lang w:val="en-IE"/>
        </w:rPr>
        <w:t>primers, probes and cycling parameters for the real-time and conventional PCR for detection of IHHNV, as detailed in agenda item 7.4. below. The inclusion of the standard tables allowed some details of the PCR protocols to be deleted.</w:t>
      </w:r>
    </w:p>
    <w:p w14:paraId="6B6503A8" w14:textId="473B17E4" w:rsidR="000B0F58" w:rsidRPr="001503A9" w:rsidRDefault="000B0F58" w:rsidP="000B0F58">
      <w:pPr>
        <w:pStyle w:val="WOAHL3Para"/>
        <w:rPr>
          <w:rFonts w:eastAsia="Calibri" w:cs="Arial"/>
          <w:szCs w:val="18"/>
          <w:lang w:val="en-IE"/>
        </w:rPr>
      </w:pPr>
      <w:r w:rsidRPr="001503A9">
        <w:rPr>
          <w:rFonts w:eastAsia="Calibri" w:cs="Arial"/>
          <w:szCs w:val="18"/>
          <w:lang w:val="en-IE"/>
        </w:rPr>
        <w:t>In Section 4.5. the standard text on amplicon sequencing was added to replace the existing text (see agenda item 7.4. below).</w:t>
      </w:r>
    </w:p>
    <w:p w14:paraId="1D4A4390" w14:textId="77777777" w:rsidR="000B0F58" w:rsidRPr="001503A9" w:rsidRDefault="000B0F58" w:rsidP="000B0F58">
      <w:pPr>
        <w:pStyle w:val="WOAHL3Para"/>
        <w:rPr>
          <w:rFonts w:eastAsia="Times New Roman" w:cs="Arial"/>
          <w:bCs/>
          <w:szCs w:val="18"/>
          <w:lang w:val="en-IE"/>
        </w:rPr>
      </w:pPr>
      <w:r w:rsidRPr="001503A9">
        <w:rPr>
          <w:rFonts w:eastAsia="Times New Roman" w:cs="Arial"/>
          <w:bCs/>
          <w:szCs w:val="18"/>
          <w:lang w:val="en-IE"/>
        </w:rPr>
        <w:t xml:space="preserve">The Commission made the generic changes described above in agenda item 7 to Section 6 </w:t>
      </w:r>
      <w:r w:rsidRPr="001503A9">
        <w:rPr>
          <w:i/>
          <w:iCs/>
          <w:szCs w:val="18"/>
          <w:lang w:val="en-IE" w:eastAsia="fr-FR"/>
        </w:rPr>
        <w:t>Corroborative diagnostic criteria</w:t>
      </w:r>
      <w:r w:rsidRPr="001503A9">
        <w:rPr>
          <w:rFonts w:eastAsia="Times New Roman" w:cs="Arial"/>
          <w:bCs/>
          <w:szCs w:val="18"/>
          <w:lang w:val="en-IE"/>
        </w:rPr>
        <w:t>.</w:t>
      </w:r>
    </w:p>
    <w:p w14:paraId="45AC1C1F" w14:textId="04B8629F" w:rsidR="00011C37" w:rsidRPr="007C0B27" w:rsidRDefault="000B0F58" w:rsidP="000B0F58">
      <w:pPr>
        <w:pStyle w:val="WOAHL3Para"/>
        <w:rPr>
          <w:szCs w:val="18"/>
        </w:rPr>
      </w:pPr>
      <w:r w:rsidRPr="001503A9">
        <w:rPr>
          <w:rFonts w:eastAsia="Calibri" w:cs="Arial"/>
          <w:szCs w:val="18"/>
          <w:lang w:val="en-IE"/>
        </w:rPr>
        <w:t xml:space="preserve">The Commission harmonised the text in Sections 6.1.2. </w:t>
      </w:r>
      <w:r w:rsidRPr="001503A9">
        <w:rPr>
          <w:i/>
          <w:iCs/>
          <w:szCs w:val="18"/>
          <w:lang w:val="en-IE"/>
        </w:rPr>
        <w:t>Definition of confirmed case in apparently healthy animals</w:t>
      </w:r>
      <w:r w:rsidRPr="001503A9">
        <w:rPr>
          <w:szCs w:val="18"/>
          <w:lang w:val="en-IE"/>
        </w:rPr>
        <w:t xml:space="preserve">, and 6.2.2. </w:t>
      </w:r>
      <w:r w:rsidRPr="001503A9">
        <w:rPr>
          <w:i/>
          <w:iCs/>
          <w:szCs w:val="18"/>
          <w:lang w:val="en-IE"/>
        </w:rPr>
        <w:t>Definition of confirmed case in clinically affected animals</w:t>
      </w:r>
      <w:r w:rsidRPr="001503A9">
        <w:rPr>
          <w:szCs w:val="18"/>
          <w:lang w:val="en-IE"/>
        </w:rPr>
        <w:t xml:space="preserve"> to align with the other </w:t>
      </w:r>
      <w:proofErr w:type="gramStart"/>
      <w:r w:rsidRPr="001503A9">
        <w:rPr>
          <w:szCs w:val="18"/>
          <w:lang w:val="en-IE"/>
        </w:rPr>
        <w:t>chapters,</w:t>
      </w:r>
      <w:r w:rsidRPr="001503A9" w:rsidDel="007E598C">
        <w:rPr>
          <w:szCs w:val="18"/>
          <w:lang w:val="en-IE"/>
        </w:rPr>
        <w:t xml:space="preserve"> </w:t>
      </w:r>
      <w:r w:rsidRPr="001503A9">
        <w:rPr>
          <w:szCs w:val="18"/>
          <w:lang w:val="en-IE"/>
        </w:rPr>
        <w:t>and</w:t>
      </w:r>
      <w:proofErr w:type="gramEnd"/>
      <w:r w:rsidRPr="001503A9">
        <w:rPr>
          <w:szCs w:val="18"/>
          <w:lang w:val="en-IE"/>
        </w:rPr>
        <w:t xml:space="preserve"> removed histopathol</w:t>
      </w:r>
      <w:r w:rsidR="0077313C">
        <w:rPr>
          <w:szCs w:val="18"/>
          <w:lang w:val="en-IE"/>
        </w:rPr>
        <w:t>o</w:t>
      </w:r>
      <w:r w:rsidRPr="001503A9">
        <w:rPr>
          <w:szCs w:val="18"/>
          <w:lang w:val="en-IE"/>
        </w:rPr>
        <w:t xml:space="preserve">gy </w:t>
      </w:r>
      <w:r w:rsidRPr="001503A9">
        <w:rPr>
          <w:rFonts w:cs="Arial"/>
          <w:szCs w:val="18"/>
          <w:lang w:val="en-IE"/>
        </w:rPr>
        <w:t>it is not sufficiently specific for confirmation of a case.</w:t>
      </w:r>
    </w:p>
    <w:p w14:paraId="7A78179F" w14:textId="57E5CBC9" w:rsidR="00784433" w:rsidRPr="007C0B27" w:rsidRDefault="00784433" w:rsidP="00DF4C34">
      <w:pPr>
        <w:pStyle w:val="WOAHL3Para"/>
        <w:rPr>
          <w:szCs w:val="18"/>
        </w:rPr>
      </w:pPr>
      <w:bookmarkStart w:id="121" w:name="_Hlk112686542"/>
      <w:r w:rsidRPr="007C0B27">
        <w:rPr>
          <w:szCs w:val="18"/>
        </w:rPr>
        <w:t xml:space="preserve">The revised Chapter 2.2.4. Infection with infectious hypodermal and haematopoietic necrosis, is presented as </w:t>
      </w:r>
      <w:hyperlink w:anchor="A21" w:history="1">
        <w:r w:rsidRPr="00817318">
          <w:rPr>
            <w:rStyle w:val="Hyperlink"/>
            <w:szCs w:val="18"/>
          </w:rPr>
          <w:t xml:space="preserve">Annex </w:t>
        </w:r>
        <w:r w:rsidR="0039116C" w:rsidRPr="00817318">
          <w:rPr>
            <w:rStyle w:val="Hyperlink"/>
            <w:szCs w:val="18"/>
          </w:rPr>
          <w:t>2</w:t>
        </w:r>
        <w:r w:rsidR="00C84A37" w:rsidRPr="00817318">
          <w:rPr>
            <w:rStyle w:val="Hyperlink"/>
            <w:szCs w:val="18"/>
          </w:rPr>
          <w:t>1</w:t>
        </w:r>
      </w:hyperlink>
      <w:r w:rsidRPr="007C0B27">
        <w:rPr>
          <w:color w:val="E05435" w:themeColor="text1"/>
          <w:szCs w:val="18"/>
        </w:rPr>
        <w:t xml:space="preserve"> </w:t>
      </w:r>
      <w:r w:rsidRPr="007C0B27">
        <w:rPr>
          <w:szCs w:val="18"/>
        </w:rPr>
        <w:t>for comments.</w:t>
      </w:r>
    </w:p>
    <w:p w14:paraId="774A2B5C" w14:textId="52C1843F" w:rsidR="009B661C" w:rsidRPr="007C0B27" w:rsidRDefault="009B661C" w:rsidP="009B661C">
      <w:pPr>
        <w:pStyle w:val="WOAHNH3"/>
        <w:rPr>
          <w:szCs w:val="18"/>
        </w:rPr>
      </w:pPr>
      <w:bookmarkStart w:id="122" w:name="_Toc111647661"/>
      <w:bookmarkStart w:id="123" w:name="_Toc117686609"/>
      <w:bookmarkStart w:id="124" w:name="_Toc118301878"/>
      <w:bookmarkEnd w:id="121"/>
      <w:r w:rsidRPr="007C0B27">
        <w:rPr>
          <w:szCs w:val="18"/>
        </w:rPr>
        <w:t>Chapter 2.2.5. Infection with infectious myonecrosis virus</w:t>
      </w:r>
      <w:bookmarkEnd w:id="122"/>
      <w:bookmarkEnd w:id="123"/>
      <w:bookmarkEnd w:id="124"/>
    </w:p>
    <w:p w14:paraId="11D6435D" w14:textId="77777777" w:rsidR="00304FC6" w:rsidRPr="001503A9" w:rsidRDefault="00304FC6" w:rsidP="00304FC6">
      <w:pPr>
        <w:pStyle w:val="WOAHL3Paraunderlined"/>
        <w:rPr>
          <w:szCs w:val="18"/>
          <w:lang w:val="en-IE"/>
        </w:rPr>
      </w:pPr>
      <w:r w:rsidRPr="001503A9">
        <w:rPr>
          <w:szCs w:val="18"/>
          <w:lang w:val="en-IE"/>
        </w:rPr>
        <w:t>September 2022 meeting</w:t>
      </w:r>
    </w:p>
    <w:p w14:paraId="63E309C5" w14:textId="07081F39" w:rsidR="00304FC6" w:rsidRPr="001503A9" w:rsidRDefault="00304FC6" w:rsidP="00304FC6">
      <w:pPr>
        <w:pStyle w:val="WOAHL3Para"/>
        <w:rPr>
          <w:szCs w:val="18"/>
          <w:lang w:val="en-IE"/>
        </w:rPr>
      </w:pPr>
      <w:r w:rsidRPr="001503A9">
        <w:rPr>
          <w:szCs w:val="18"/>
          <w:lang w:val="en-IE"/>
        </w:rPr>
        <w:t xml:space="preserve">The Aquatic Animals Commission reviewed Chapter 2.2.5. </w:t>
      </w:r>
      <w:r w:rsidRPr="001503A9">
        <w:rPr>
          <w:i/>
          <w:iCs/>
          <w:szCs w:val="18"/>
          <w:lang w:val="en-IE"/>
        </w:rPr>
        <w:t xml:space="preserve">Infection with </w:t>
      </w:r>
      <w:bookmarkStart w:id="125" w:name="_Hlk112680046"/>
      <w:r w:rsidRPr="001503A9">
        <w:rPr>
          <w:i/>
          <w:iCs/>
          <w:szCs w:val="18"/>
          <w:lang w:val="en-IE"/>
        </w:rPr>
        <w:t>infectious myonecrosis virus</w:t>
      </w:r>
      <w:bookmarkEnd w:id="125"/>
      <w:r w:rsidRPr="001503A9">
        <w:rPr>
          <w:szCs w:val="18"/>
          <w:lang w:val="en-IE"/>
        </w:rPr>
        <w:t>; as there is currently no WOAH Reference Laboratory for this disease, the chapter was reformatted using the new disease chapter template and reviewed by the Commission.</w:t>
      </w:r>
    </w:p>
    <w:p w14:paraId="17FAB33E" w14:textId="77777777" w:rsidR="00304FC6" w:rsidRPr="001503A9" w:rsidRDefault="00304FC6" w:rsidP="00304FC6">
      <w:pPr>
        <w:pStyle w:val="WOAHL3Para"/>
        <w:spacing w:after="120"/>
        <w:rPr>
          <w:szCs w:val="18"/>
          <w:lang w:val="en-IE"/>
        </w:rPr>
      </w:pPr>
      <w:r w:rsidRPr="001503A9">
        <w:rPr>
          <w:szCs w:val="18"/>
          <w:lang w:val="en-IE"/>
        </w:rPr>
        <w:t>The main amendments include:</w:t>
      </w:r>
    </w:p>
    <w:p w14:paraId="07BB21DA" w14:textId="77777777" w:rsidR="00304FC6" w:rsidRPr="001503A9" w:rsidRDefault="00304FC6" w:rsidP="00304FC6">
      <w:pPr>
        <w:pStyle w:val="WOAHLevel3List"/>
        <w:ind w:left="1417" w:hanging="425"/>
        <w:rPr>
          <w:szCs w:val="18"/>
          <w:lang w:val="en-IE"/>
        </w:rPr>
      </w:pPr>
      <w:r w:rsidRPr="001503A9">
        <w:rPr>
          <w:szCs w:val="18"/>
          <w:lang w:val="en-IE"/>
        </w:rPr>
        <w:t xml:space="preserve">updated information on the taxonomy in the scope of the chapter and on the aetiological </w:t>
      </w:r>
      <w:proofErr w:type="gramStart"/>
      <w:r w:rsidRPr="001503A9">
        <w:rPr>
          <w:szCs w:val="18"/>
          <w:lang w:val="en-IE"/>
        </w:rPr>
        <w:t>agent;</w:t>
      </w:r>
      <w:proofErr w:type="gramEnd"/>
    </w:p>
    <w:p w14:paraId="310E50E2" w14:textId="77777777" w:rsidR="00304FC6" w:rsidRPr="001503A9" w:rsidRDefault="00304FC6" w:rsidP="00304FC6">
      <w:pPr>
        <w:pStyle w:val="WOAHLevel3List"/>
        <w:ind w:left="1417" w:hanging="425"/>
        <w:rPr>
          <w:szCs w:val="18"/>
          <w:lang w:val="en-IE"/>
        </w:rPr>
      </w:pPr>
      <w:r w:rsidRPr="001503A9">
        <w:rPr>
          <w:szCs w:val="18"/>
          <w:lang w:val="en-IE"/>
        </w:rPr>
        <w:t xml:space="preserve">updated sections on vectors, mortality, morbidity and prevalence, geographical distribution, and chemotherapy including blocking </w:t>
      </w:r>
      <w:proofErr w:type="gramStart"/>
      <w:r w:rsidRPr="001503A9">
        <w:rPr>
          <w:szCs w:val="18"/>
          <w:lang w:val="en-IE"/>
        </w:rPr>
        <w:t>agents;</w:t>
      </w:r>
      <w:proofErr w:type="gramEnd"/>
    </w:p>
    <w:p w14:paraId="0D41B9C8" w14:textId="77777777" w:rsidR="00304FC6" w:rsidRPr="001503A9" w:rsidRDefault="00304FC6" w:rsidP="00304FC6">
      <w:pPr>
        <w:pStyle w:val="WOAHLevel3List"/>
        <w:ind w:left="1417" w:hanging="425"/>
        <w:rPr>
          <w:szCs w:val="18"/>
          <w:lang w:val="en-IE"/>
        </w:rPr>
      </w:pPr>
      <w:r w:rsidRPr="001503A9">
        <w:rPr>
          <w:szCs w:val="18"/>
          <w:lang w:val="en-IE"/>
        </w:rPr>
        <w:t xml:space="preserve">updated the section on diagnostic methods: completed Table 4.1., and revised the section on cell culture for isolation, on nucleic acid amplification and molecular tests, including adding the standard text on PCR controls, extraction of nucleic acids and amplicon sequencing and replacing the test protocols with the new tables of primer and probe sequences and cycling </w:t>
      </w:r>
      <w:proofErr w:type="gramStart"/>
      <w:r w:rsidRPr="001503A9">
        <w:rPr>
          <w:szCs w:val="18"/>
          <w:lang w:val="en-IE"/>
        </w:rPr>
        <w:t>parameters;</w:t>
      </w:r>
      <w:proofErr w:type="gramEnd"/>
    </w:p>
    <w:p w14:paraId="2D80F2AB" w14:textId="77777777" w:rsidR="00304FC6" w:rsidRPr="001503A9" w:rsidRDefault="00304FC6" w:rsidP="00304FC6">
      <w:pPr>
        <w:pStyle w:val="WOAHLevel3List"/>
        <w:ind w:left="1417" w:hanging="425"/>
        <w:rPr>
          <w:szCs w:val="18"/>
          <w:lang w:val="en-IE"/>
        </w:rPr>
      </w:pPr>
      <w:r w:rsidRPr="001503A9">
        <w:rPr>
          <w:szCs w:val="18"/>
          <w:lang w:val="en-IE"/>
        </w:rPr>
        <w:lastRenderedPageBreak/>
        <w:t>revised definitions of suspect and confirmed case in apparently healthy and clinically affected animals; and</w:t>
      </w:r>
    </w:p>
    <w:p w14:paraId="46EA48C3" w14:textId="77777777" w:rsidR="00304FC6" w:rsidRPr="001503A9" w:rsidRDefault="00304FC6" w:rsidP="00304FC6">
      <w:pPr>
        <w:pStyle w:val="WOAHLevel3List"/>
        <w:spacing w:after="240"/>
        <w:ind w:left="1417" w:hanging="425"/>
        <w:rPr>
          <w:szCs w:val="18"/>
          <w:lang w:val="en-IE"/>
        </w:rPr>
      </w:pPr>
      <w:r w:rsidRPr="001503A9">
        <w:rPr>
          <w:szCs w:val="18"/>
          <w:lang w:val="en-IE"/>
        </w:rPr>
        <w:t>completed the table in the section on diagnostic sensitivity and specificity for diagnostic tests for presumptive diagnosis of clinically affected animals.</w:t>
      </w:r>
    </w:p>
    <w:p w14:paraId="16AB3E20" w14:textId="0D2FCB0D" w:rsidR="0055072A" w:rsidRPr="007C0B27" w:rsidRDefault="0055072A" w:rsidP="0055072A">
      <w:pPr>
        <w:pStyle w:val="WOAHL3Para"/>
        <w:rPr>
          <w:szCs w:val="18"/>
        </w:rPr>
      </w:pPr>
      <w:r w:rsidRPr="007C0B27">
        <w:rPr>
          <w:szCs w:val="18"/>
        </w:rPr>
        <w:t>The revised Chapter 2.2.</w:t>
      </w:r>
      <w:r w:rsidR="001C1B0C" w:rsidRPr="007C0B27">
        <w:rPr>
          <w:szCs w:val="18"/>
        </w:rPr>
        <w:t>5</w:t>
      </w:r>
      <w:r w:rsidRPr="007C0B27">
        <w:rPr>
          <w:szCs w:val="18"/>
        </w:rPr>
        <w:t xml:space="preserve">. Infection with infectious myonecrosis virus, is presented as </w:t>
      </w:r>
      <w:hyperlink w:anchor="A22" w:history="1">
        <w:r w:rsidRPr="00817318">
          <w:rPr>
            <w:rStyle w:val="Hyperlink"/>
            <w:szCs w:val="18"/>
          </w:rPr>
          <w:t xml:space="preserve">Annex </w:t>
        </w:r>
        <w:r w:rsidR="0039116C" w:rsidRPr="00817318">
          <w:rPr>
            <w:rStyle w:val="Hyperlink"/>
            <w:szCs w:val="18"/>
          </w:rPr>
          <w:t>2</w:t>
        </w:r>
        <w:r w:rsidR="00C10854" w:rsidRPr="00817318">
          <w:rPr>
            <w:rStyle w:val="Hyperlink"/>
            <w:szCs w:val="18"/>
          </w:rPr>
          <w:t>2</w:t>
        </w:r>
      </w:hyperlink>
      <w:r w:rsidRPr="007C0B27">
        <w:rPr>
          <w:color w:val="E05435" w:themeColor="text1"/>
          <w:szCs w:val="18"/>
        </w:rPr>
        <w:t xml:space="preserve"> </w:t>
      </w:r>
      <w:r w:rsidRPr="007C0B27">
        <w:rPr>
          <w:szCs w:val="18"/>
        </w:rPr>
        <w:t>for comments.</w:t>
      </w:r>
    </w:p>
    <w:p w14:paraId="780A1DD4" w14:textId="265E4759" w:rsidR="00FD0B4C" w:rsidRPr="007C0B27" w:rsidRDefault="00FD0B4C" w:rsidP="00FD0B4C">
      <w:pPr>
        <w:pStyle w:val="WOAHNH3"/>
        <w:rPr>
          <w:szCs w:val="18"/>
        </w:rPr>
      </w:pPr>
      <w:bookmarkStart w:id="126" w:name="_Toc111647663"/>
      <w:bookmarkStart w:id="127" w:name="_Toc117686610"/>
      <w:bookmarkStart w:id="128" w:name="_Toc118301879"/>
      <w:r w:rsidRPr="007C0B27">
        <w:rPr>
          <w:szCs w:val="18"/>
        </w:rPr>
        <w:t xml:space="preserve">Chapter 2.2.7. Infection with </w:t>
      </w:r>
      <w:proofErr w:type="spellStart"/>
      <w:r w:rsidRPr="007C0B27">
        <w:rPr>
          <w:szCs w:val="18"/>
        </w:rPr>
        <w:t>taura</w:t>
      </w:r>
      <w:proofErr w:type="spellEnd"/>
      <w:r w:rsidRPr="007C0B27">
        <w:rPr>
          <w:szCs w:val="18"/>
        </w:rPr>
        <w:t xml:space="preserve"> syndrome virus</w:t>
      </w:r>
      <w:bookmarkEnd w:id="126"/>
      <w:bookmarkEnd w:id="127"/>
      <w:bookmarkEnd w:id="128"/>
    </w:p>
    <w:p w14:paraId="1134DC49" w14:textId="77777777" w:rsidR="001505B6" w:rsidRPr="001503A9" w:rsidRDefault="001505B6" w:rsidP="001505B6">
      <w:pPr>
        <w:pStyle w:val="WOAHL3Paraunderlined"/>
        <w:rPr>
          <w:szCs w:val="18"/>
          <w:lang w:val="en-IE"/>
        </w:rPr>
      </w:pPr>
      <w:r w:rsidRPr="001503A9">
        <w:rPr>
          <w:szCs w:val="18"/>
          <w:lang w:val="en-IE"/>
        </w:rPr>
        <w:t>September 2022 meeting</w:t>
      </w:r>
    </w:p>
    <w:p w14:paraId="33F39D7C" w14:textId="77777777" w:rsidR="001505B6" w:rsidRPr="001503A9" w:rsidRDefault="001505B6" w:rsidP="001505B6">
      <w:pPr>
        <w:pStyle w:val="WOAHL3Para"/>
        <w:rPr>
          <w:szCs w:val="18"/>
          <w:lang w:val="en-IE"/>
        </w:rPr>
      </w:pPr>
      <w:r w:rsidRPr="001503A9">
        <w:rPr>
          <w:szCs w:val="18"/>
          <w:lang w:val="en-IE"/>
        </w:rPr>
        <w:t xml:space="preserve">The Aquatic Animals Commission reviewed Chapter 2.2.7. </w:t>
      </w:r>
      <w:r w:rsidRPr="001503A9">
        <w:rPr>
          <w:i/>
          <w:iCs/>
          <w:szCs w:val="18"/>
          <w:lang w:val="en-IE"/>
        </w:rPr>
        <w:t xml:space="preserve">Infection with </w:t>
      </w:r>
      <w:proofErr w:type="spellStart"/>
      <w:r w:rsidRPr="001503A9">
        <w:rPr>
          <w:i/>
          <w:iCs/>
          <w:szCs w:val="18"/>
          <w:lang w:val="en-IE"/>
        </w:rPr>
        <w:t>taura</w:t>
      </w:r>
      <w:proofErr w:type="spellEnd"/>
      <w:r w:rsidRPr="001503A9">
        <w:rPr>
          <w:i/>
          <w:iCs/>
          <w:szCs w:val="18"/>
          <w:lang w:val="en-IE"/>
        </w:rPr>
        <w:t xml:space="preserve"> syndrome virus</w:t>
      </w:r>
      <w:r w:rsidRPr="001503A9">
        <w:rPr>
          <w:szCs w:val="18"/>
          <w:lang w:val="en-IE"/>
        </w:rPr>
        <w:t>, which had been updated by the WOAH Reference Laboratory expert and reformatted using the new disease chapter template.</w:t>
      </w:r>
    </w:p>
    <w:p w14:paraId="23ED6408" w14:textId="77777777" w:rsidR="001505B6" w:rsidRPr="001503A9" w:rsidRDefault="001505B6" w:rsidP="001505B6">
      <w:pPr>
        <w:pStyle w:val="WOAHL3Para"/>
        <w:spacing w:after="120"/>
        <w:rPr>
          <w:szCs w:val="18"/>
          <w:lang w:val="en-IE"/>
        </w:rPr>
      </w:pPr>
      <w:r w:rsidRPr="001503A9">
        <w:rPr>
          <w:szCs w:val="18"/>
          <w:lang w:val="en-IE"/>
        </w:rPr>
        <w:t>The main amendments include:</w:t>
      </w:r>
    </w:p>
    <w:p w14:paraId="65235368" w14:textId="77777777" w:rsidR="001505B6" w:rsidRPr="001503A9" w:rsidRDefault="001505B6" w:rsidP="001505B6">
      <w:pPr>
        <w:pStyle w:val="WOAHLevel3List"/>
        <w:ind w:left="1417" w:hanging="425"/>
        <w:rPr>
          <w:szCs w:val="18"/>
          <w:lang w:val="en-IE"/>
        </w:rPr>
      </w:pPr>
      <w:r w:rsidRPr="001503A9">
        <w:rPr>
          <w:szCs w:val="18"/>
          <w:lang w:val="en-IE"/>
        </w:rPr>
        <w:t xml:space="preserve">updated information on distribution of the pathogen in the host, geographical distribution, breeding resistant strains, non-lethal </w:t>
      </w:r>
      <w:proofErr w:type="gramStart"/>
      <w:r w:rsidRPr="001503A9">
        <w:rPr>
          <w:szCs w:val="18"/>
          <w:lang w:val="en-IE"/>
        </w:rPr>
        <w:t>sampling;</w:t>
      </w:r>
      <w:proofErr w:type="gramEnd"/>
    </w:p>
    <w:p w14:paraId="1743A815" w14:textId="77777777" w:rsidR="001505B6" w:rsidRPr="001503A9" w:rsidRDefault="001505B6" w:rsidP="001505B6">
      <w:pPr>
        <w:pStyle w:val="WOAHLevel3List"/>
        <w:ind w:left="1417" w:hanging="425"/>
        <w:rPr>
          <w:szCs w:val="18"/>
          <w:lang w:val="en-IE"/>
        </w:rPr>
      </w:pPr>
      <w:r w:rsidRPr="001503A9">
        <w:rPr>
          <w:szCs w:val="18"/>
          <w:lang w:val="en-IE"/>
        </w:rPr>
        <w:t xml:space="preserve">updated the section on diagnostic methods: completed Table 4.1., and revised the section on the bioassay, on nucleic acid amplification and molecular tests, including adding the standard text on PCR controls, extraction of nucleic acids and amplicon sequencing and replacing the test protocols with the new tables of primer and probe sequences and cycling </w:t>
      </w:r>
      <w:proofErr w:type="gramStart"/>
      <w:r w:rsidRPr="001503A9">
        <w:rPr>
          <w:szCs w:val="18"/>
          <w:lang w:val="en-IE"/>
        </w:rPr>
        <w:t>parameters;</w:t>
      </w:r>
      <w:proofErr w:type="gramEnd"/>
    </w:p>
    <w:p w14:paraId="1993E54E" w14:textId="77777777" w:rsidR="001505B6" w:rsidRPr="001503A9" w:rsidRDefault="001505B6" w:rsidP="001505B6">
      <w:pPr>
        <w:pStyle w:val="WOAHLevel3List"/>
        <w:ind w:left="1417" w:hanging="425"/>
        <w:rPr>
          <w:szCs w:val="18"/>
          <w:lang w:val="en-IE"/>
        </w:rPr>
      </w:pPr>
      <w:r w:rsidRPr="001503A9">
        <w:rPr>
          <w:szCs w:val="18"/>
          <w:lang w:val="en-IE"/>
        </w:rPr>
        <w:t>revised definitions of suspect and confirmed case in apparently healthy and clinically affected animals; and</w:t>
      </w:r>
    </w:p>
    <w:p w14:paraId="74D92FA2" w14:textId="59D0933D" w:rsidR="00E24B13" w:rsidRPr="007C0B27" w:rsidRDefault="001505B6" w:rsidP="001505B6">
      <w:pPr>
        <w:pStyle w:val="WOAHLevel2List"/>
        <w:ind w:left="1418" w:hanging="425"/>
      </w:pPr>
      <w:r w:rsidRPr="001503A9">
        <w:t>updated the references.</w:t>
      </w:r>
    </w:p>
    <w:p w14:paraId="631AB98E" w14:textId="226382FE" w:rsidR="001C1B0C" w:rsidRPr="00BA7DAF" w:rsidRDefault="001C1B0C" w:rsidP="001C1B0C">
      <w:pPr>
        <w:pStyle w:val="WOAHL3Para"/>
        <w:rPr>
          <w:szCs w:val="18"/>
        </w:rPr>
      </w:pPr>
      <w:r w:rsidRPr="007C0B27">
        <w:rPr>
          <w:szCs w:val="18"/>
        </w:rPr>
        <w:t xml:space="preserve">The revised </w:t>
      </w:r>
      <w:r w:rsidRPr="00BA7DAF">
        <w:rPr>
          <w:szCs w:val="18"/>
        </w:rPr>
        <w:t>Chapter 2.2.</w:t>
      </w:r>
      <w:r w:rsidR="00626305" w:rsidRPr="00BA7DAF">
        <w:rPr>
          <w:szCs w:val="18"/>
        </w:rPr>
        <w:t>7</w:t>
      </w:r>
      <w:r w:rsidRPr="00BA7DAF">
        <w:rPr>
          <w:szCs w:val="18"/>
        </w:rPr>
        <w:t xml:space="preserve">. Infection with </w:t>
      </w:r>
      <w:proofErr w:type="spellStart"/>
      <w:r w:rsidR="00626305" w:rsidRPr="00BA7DAF">
        <w:rPr>
          <w:szCs w:val="18"/>
        </w:rPr>
        <w:t>taura</w:t>
      </w:r>
      <w:proofErr w:type="spellEnd"/>
      <w:r w:rsidR="00626305" w:rsidRPr="00BA7DAF">
        <w:rPr>
          <w:szCs w:val="18"/>
        </w:rPr>
        <w:t xml:space="preserve"> syndrome virus</w:t>
      </w:r>
      <w:r w:rsidRPr="00BA7DAF">
        <w:rPr>
          <w:szCs w:val="18"/>
        </w:rPr>
        <w:t xml:space="preserve">, is presented as </w:t>
      </w:r>
      <w:hyperlink w:anchor="A23" w:history="1">
        <w:r w:rsidRPr="00817318">
          <w:rPr>
            <w:rStyle w:val="Hyperlink"/>
            <w:szCs w:val="18"/>
          </w:rPr>
          <w:t xml:space="preserve">Annex </w:t>
        </w:r>
        <w:r w:rsidR="0039116C" w:rsidRPr="00817318">
          <w:rPr>
            <w:rStyle w:val="Hyperlink"/>
            <w:szCs w:val="18"/>
          </w:rPr>
          <w:t>2</w:t>
        </w:r>
        <w:r w:rsidR="007B5580" w:rsidRPr="00817318">
          <w:rPr>
            <w:rStyle w:val="Hyperlink"/>
            <w:szCs w:val="18"/>
          </w:rPr>
          <w:t>3</w:t>
        </w:r>
      </w:hyperlink>
      <w:r w:rsidRPr="00BA7DAF">
        <w:rPr>
          <w:color w:val="E05435" w:themeColor="text1"/>
          <w:szCs w:val="18"/>
        </w:rPr>
        <w:t xml:space="preserve"> </w:t>
      </w:r>
      <w:r w:rsidRPr="00BA7DAF">
        <w:rPr>
          <w:szCs w:val="18"/>
        </w:rPr>
        <w:t>for comments.</w:t>
      </w:r>
    </w:p>
    <w:p w14:paraId="0004937D" w14:textId="75A150DE" w:rsidR="00FD0B4C" w:rsidRPr="00BA7DAF" w:rsidRDefault="004C3287" w:rsidP="00FD0B4C">
      <w:pPr>
        <w:pStyle w:val="WOAHNH3"/>
        <w:rPr>
          <w:szCs w:val="18"/>
        </w:rPr>
      </w:pPr>
      <w:bookmarkStart w:id="129" w:name="_Toc111647664"/>
      <w:bookmarkStart w:id="130" w:name="_Toc117686611"/>
      <w:bookmarkStart w:id="131" w:name="_Toc118301880"/>
      <w:r w:rsidRPr="00BA7DAF">
        <w:rPr>
          <w:szCs w:val="18"/>
        </w:rPr>
        <w:t xml:space="preserve">Chapter 2.2.8. </w:t>
      </w:r>
      <w:r w:rsidR="00125F5D" w:rsidRPr="00BA7DAF">
        <w:rPr>
          <w:szCs w:val="18"/>
        </w:rPr>
        <w:t>Infection with white spot syndrome virus</w:t>
      </w:r>
      <w:bookmarkEnd w:id="129"/>
      <w:bookmarkEnd w:id="130"/>
      <w:bookmarkEnd w:id="131"/>
    </w:p>
    <w:p w14:paraId="10AB67F9" w14:textId="77777777" w:rsidR="006A1EAA" w:rsidRPr="00BA7DAF" w:rsidRDefault="006A1EAA" w:rsidP="006A1EAA">
      <w:pPr>
        <w:pStyle w:val="WOAHL3Paraunderlined"/>
        <w:rPr>
          <w:szCs w:val="18"/>
          <w:lang w:val="en-IE"/>
        </w:rPr>
      </w:pPr>
      <w:bookmarkStart w:id="132" w:name="_Hlk110950843"/>
      <w:r w:rsidRPr="00BA7DAF">
        <w:rPr>
          <w:szCs w:val="18"/>
          <w:lang w:val="en-IE"/>
        </w:rPr>
        <w:t>September 2022 meeting</w:t>
      </w:r>
    </w:p>
    <w:p w14:paraId="1AC08377" w14:textId="77777777" w:rsidR="006A1EAA" w:rsidRPr="001503A9" w:rsidRDefault="006A1EAA" w:rsidP="006A1EAA">
      <w:pPr>
        <w:pStyle w:val="WOAHL3Para"/>
        <w:rPr>
          <w:szCs w:val="18"/>
          <w:lang w:val="en-IE"/>
        </w:rPr>
      </w:pPr>
      <w:r w:rsidRPr="00BA7DAF">
        <w:rPr>
          <w:szCs w:val="18"/>
          <w:lang w:val="en-IE"/>
        </w:rPr>
        <w:t xml:space="preserve">The Aquatic Animals Commission reviewed Chapter 2.2.8. </w:t>
      </w:r>
      <w:r w:rsidRPr="00BA7DAF">
        <w:rPr>
          <w:i/>
          <w:iCs/>
          <w:szCs w:val="18"/>
          <w:lang w:val="en-IE"/>
        </w:rPr>
        <w:t>Infection with white spot syndrome virus</w:t>
      </w:r>
      <w:r w:rsidRPr="00BA7DAF">
        <w:rPr>
          <w:szCs w:val="18"/>
          <w:lang w:val="en-IE"/>
        </w:rPr>
        <w:t>, which had been updated by the WOAH</w:t>
      </w:r>
      <w:r w:rsidRPr="001503A9">
        <w:rPr>
          <w:szCs w:val="18"/>
          <w:lang w:val="en-IE"/>
        </w:rPr>
        <w:t xml:space="preserve"> Reference Laboratory experts and reformatted using the new disease chapter template.</w:t>
      </w:r>
    </w:p>
    <w:p w14:paraId="6680350F" w14:textId="77777777" w:rsidR="006A1EAA" w:rsidRPr="001503A9" w:rsidRDefault="006A1EAA" w:rsidP="006A1EAA">
      <w:pPr>
        <w:pStyle w:val="WOAHL3Para"/>
        <w:spacing w:after="120"/>
        <w:rPr>
          <w:szCs w:val="18"/>
          <w:lang w:val="en-IE"/>
        </w:rPr>
      </w:pPr>
      <w:r w:rsidRPr="001503A9">
        <w:rPr>
          <w:szCs w:val="18"/>
          <w:lang w:val="en-IE"/>
        </w:rPr>
        <w:t>The main amendments include:</w:t>
      </w:r>
    </w:p>
    <w:p w14:paraId="5F806F91" w14:textId="77777777" w:rsidR="006A1EAA" w:rsidRPr="001503A9" w:rsidRDefault="006A1EAA" w:rsidP="006A1EAA">
      <w:pPr>
        <w:pStyle w:val="WOAHLevel3List"/>
        <w:ind w:left="1417" w:hanging="425"/>
        <w:rPr>
          <w:szCs w:val="18"/>
          <w:lang w:val="en-IE"/>
        </w:rPr>
      </w:pPr>
      <w:r w:rsidRPr="001503A9">
        <w:rPr>
          <w:szCs w:val="18"/>
          <w:lang w:val="en-IE"/>
        </w:rPr>
        <w:t xml:space="preserve">updated information on the aetiological </w:t>
      </w:r>
      <w:proofErr w:type="gramStart"/>
      <w:r w:rsidRPr="001503A9">
        <w:rPr>
          <w:szCs w:val="18"/>
          <w:lang w:val="en-IE"/>
        </w:rPr>
        <w:t>agent;</w:t>
      </w:r>
      <w:proofErr w:type="gramEnd"/>
    </w:p>
    <w:p w14:paraId="5D44F5D3" w14:textId="77777777" w:rsidR="006A1EAA" w:rsidRPr="001503A9" w:rsidRDefault="006A1EAA" w:rsidP="006A1EAA">
      <w:pPr>
        <w:pStyle w:val="WOAHLevel3List"/>
        <w:ind w:left="1417" w:hanging="425"/>
        <w:rPr>
          <w:szCs w:val="18"/>
          <w:lang w:val="en-IE"/>
        </w:rPr>
      </w:pPr>
      <w:r w:rsidRPr="001503A9">
        <w:rPr>
          <w:szCs w:val="18"/>
          <w:lang w:val="en-IE"/>
        </w:rPr>
        <w:t xml:space="preserve">updated sections on Survival and stability in processed or stored samples, aquatic animal reservoirs of infection, vectors, geographical distribution, inactivation </w:t>
      </w:r>
      <w:proofErr w:type="gramStart"/>
      <w:r w:rsidRPr="001503A9">
        <w:rPr>
          <w:szCs w:val="18"/>
          <w:lang w:val="en-IE"/>
        </w:rPr>
        <w:t>methods;</w:t>
      </w:r>
      <w:proofErr w:type="gramEnd"/>
    </w:p>
    <w:p w14:paraId="39978BED" w14:textId="77777777" w:rsidR="006A1EAA" w:rsidRPr="001503A9" w:rsidRDefault="006A1EAA" w:rsidP="006A1EAA">
      <w:pPr>
        <w:pStyle w:val="WOAHLevel3List"/>
        <w:ind w:left="1417" w:hanging="425"/>
        <w:rPr>
          <w:szCs w:val="18"/>
          <w:lang w:val="en-IE"/>
        </w:rPr>
      </w:pPr>
      <w:r w:rsidRPr="001503A9">
        <w:rPr>
          <w:szCs w:val="18"/>
          <w:lang w:val="en-IE"/>
        </w:rPr>
        <w:t xml:space="preserve">updated the section on diagnostic methods: completed Table 4.1., and revised the section on nucleic acid amplification and molecular tests, including adding the standard text on PCR controls, extraction of nucleic acids and amplicon sequencing and replacing the test protocols with the new tables of primer and probe sequences and cycling </w:t>
      </w:r>
      <w:proofErr w:type="gramStart"/>
      <w:r w:rsidRPr="001503A9">
        <w:rPr>
          <w:szCs w:val="18"/>
          <w:lang w:val="en-IE"/>
        </w:rPr>
        <w:t>parameters;</w:t>
      </w:r>
      <w:proofErr w:type="gramEnd"/>
    </w:p>
    <w:p w14:paraId="05DFC8A3" w14:textId="77777777" w:rsidR="006A1EAA" w:rsidRPr="001503A9" w:rsidRDefault="006A1EAA" w:rsidP="006A1EAA">
      <w:pPr>
        <w:pStyle w:val="WOAHLevel3List"/>
        <w:ind w:left="1417" w:hanging="425"/>
        <w:rPr>
          <w:szCs w:val="18"/>
          <w:lang w:val="en-IE"/>
        </w:rPr>
      </w:pPr>
      <w:r w:rsidRPr="001503A9">
        <w:rPr>
          <w:szCs w:val="18"/>
          <w:lang w:val="en-IE"/>
        </w:rPr>
        <w:t xml:space="preserve">revised definitions of suspect and confirmed case in apparently healthy and clinically affected </w:t>
      </w:r>
      <w:proofErr w:type="gramStart"/>
      <w:r w:rsidRPr="001503A9">
        <w:rPr>
          <w:szCs w:val="18"/>
          <w:lang w:val="en-IE"/>
        </w:rPr>
        <w:t>animals;</w:t>
      </w:r>
      <w:proofErr w:type="gramEnd"/>
      <w:r w:rsidRPr="001503A9">
        <w:rPr>
          <w:szCs w:val="18"/>
          <w:lang w:val="en-IE"/>
        </w:rPr>
        <w:t xml:space="preserve"> </w:t>
      </w:r>
    </w:p>
    <w:p w14:paraId="7520B7E7" w14:textId="77777777" w:rsidR="006A1EAA" w:rsidRPr="001503A9" w:rsidRDefault="006A1EAA" w:rsidP="006A1EAA">
      <w:pPr>
        <w:pStyle w:val="WOAHLevel3List"/>
        <w:ind w:left="1417" w:hanging="425"/>
        <w:rPr>
          <w:szCs w:val="18"/>
          <w:lang w:val="en-IE"/>
        </w:rPr>
      </w:pPr>
      <w:r w:rsidRPr="001503A9">
        <w:rPr>
          <w:szCs w:val="18"/>
          <w:lang w:val="en-IE"/>
        </w:rPr>
        <w:t>completed the tables in the section on diagnostic sensitivity and specificity for diagnostic tests; and</w:t>
      </w:r>
    </w:p>
    <w:p w14:paraId="495AC757" w14:textId="4BAD6F0B" w:rsidR="00E24B13" w:rsidRPr="007C0B27" w:rsidRDefault="006A1EAA" w:rsidP="009F2264">
      <w:pPr>
        <w:pStyle w:val="WOAHLevel3List"/>
        <w:ind w:left="1418" w:hanging="425"/>
        <w:rPr>
          <w:szCs w:val="18"/>
        </w:rPr>
      </w:pPr>
      <w:r w:rsidRPr="001503A9">
        <w:rPr>
          <w:szCs w:val="18"/>
          <w:lang w:val="en-IE"/>
        </w:rPr>
        <w:t>updated the references.</w:t>
      </w:r>
    </w:p>
    <w:p w14:paraId="4EFC3228" w14:textId="40FD456E" w:rsidR="009F2264" w:rsidRDefault="009F2264" w:rsidP="006C67DA">
      <w:pPr>
        <w:pStyle w:val="WOAHLevel3List"/>
        <w:numPr>
          <w:ilvl w:val="0"/>
          <w:numId w:val="0"/>
        </w:numPr>
        <w:ind w:left="993"/>
      </w:pPr>
      <w:r>
        <w:t>The Commission noted that the a</w:t>
      </w:r>
      <w:r w:rsidR="00503F49">
        <w:t xml:space="preserve">ssessments completed by the </w:t>
      </w:r>
      <w:r w:rsidR="00503F49" w:rsidRPr="00B35110">
        <w:rPr>
          <w:i/>
        </w:rPr>
        <w:t>ad hoc</w:t>
      </w:r>
      <w:r w:rsidR="00503F49">
        <w:t xml:space="preserve"> Group </w:t>
      </w:r>
      <w:r w:rsidR="005C0A8B">
        <w:t xml:space="preserve">on susceptibility of crustacean species to OIE listed diseases </w:t>
      </w:r>
      <w:r w:rsidR="006C67DA">
        <w:t xml:space="preserve">for infection with white spot syndrome virus </w:t>
      </w:r>
      <w:r w:rsidR="00B13288">
        <w:t xml:space="preserve">in June 2016 </w:t>
      </w:r>
      <w:r w:rsidR="00A04C43">
        <w:t>had</w:t>
      </w:r>
      <w:r w:rsidR="00B13288">
        <w:t xml:space="preserve"> not </w:t>
      </w:r>
      <w:r w:rsidR="00C03DC1">
        <w:t xml:space="preserve">been </w:t>
      </w:r>
      <w:r w:rsidR="00B13288">
        <w:t>previously app</w:t>
      </w:r>
      <w:r w:rsidR="008A697A">
        <w:t xml:space="preserve">lied by the Commission </w:t>
      </w:r>
      <w:r w:rsidR="009C37AA">
        <w:t xml:space="preserve">as </w:t>
      </w:r>
      <w:r w:rsidR="00D63703">
        <w:t xml:space="preserve">Article </w:t>
      </w:r>
      <w:r w:rsidR="009343A4">
        <w:t>1.5.</w:t>
      </w:r>
      <w:r w:rsidR="003E3958">
        <w:t>9</w:t>
      </w:r>
      <w:r w:rsidR="009343A4">
        <w:t xml:space="preserve"> </w:t>
      </w:r>
      <w:r w:rsidR="00043CDB">
        <w:t xml:space="preserve">of Chapter </w:t>
      </w:r>
      <w:r w:rsidR="00F31A91">
        <w:t>1.5</w:t>
      </w:r>
      <w:r w:rsidR="0083073C">
        <w:t xml:space="preserve"> </w:t>
      </w:r>
      <w:r w:rsidR="009343A4">
        <w:t>Criteria</w:t>
      </w:r>
      <w:r w:rsidR="00C76767">
        <w:t xml:space="preserve"> for listing species as susceptible to infection with a specific pathogen</w:t>
      </w:r>
      <w:r w:rsidR="00C03DC1">
        <w:t xml:space="preserve"> had not yet been adopted.</w:t>
      </w:r>
      <w:r w:rsidR="00B64C56">
        <w:t xml:space="preserve"> </w:t>
      </w:r>
      <w:r w:rsidR="006B149C">
        <w:t>The</w:t>
      </w:r>
      <w:r w:rsidR="00D5473A">
        <w:t>se</w:t>
      </w:r>
      <w:r w:rsidR="006B149C">
        <w:t xml:space="preserve"> assessments will</w:t>
      </w:r>
      <w:r w:rsidR="00706384">
        <w:t xml:space="preserve"> be further </w:t>
      </w:r>
      <w:r w:rsidR="000B75B6">
        <w:t>reviewed</w:t>
      </w:r>
      <w:r w:rsidR="00706384">
        <w:t xml:space="preserve"> by the Commission </w:t>
      </w:r>
      <w:r w:rsidR="006C67DA">
        <w:t>for application of Article 1.</w:t>
      </w:r>
      <w:proofErr w:type="gramStart"/>
      <w:r w:rsidR="006C67DA">
        <w:t>5.9.</w:t>
      </w:r>
      <w:r w:rsidR="00680B9D">
        <w:t>.</w:t>
      </w:r>
      <w:proofErr w:type="gramEnd"/>
      <w:r w:rsidR="00FA6B09">
        <w:t xml:space="preserve"> </w:t>
      </w:r>
      <w:r w:rsidR="000B75B6">
        <w:t xml:space="preserve">The </w:t>
      </w:r>
      <w:r w:rsidR="00EE0267">
        <w:t xml:space="preserve">Commission noted that the </w:t>
      </w:r>
      <w:r w:rsidR="000B75B6">
        <w:t>current adopted text will remain in Section 2.2.1. until this review is completed</w:t>
      </w:r>
      <w:r w:rsidR="00E075F3">
        <w:t xml:space="preserve">. </w:t>
      </w:r>
    </w:p>
    <w:p w14:paraId="3DA4EEDA" w14:textId="3C1D06A5" w:rsidR="00797D91" w:rsidRPr="007C0B27" w:rsidRDefault="00797D91" w:rsidP="009F2264">
      <w:pPr>
        <w:pStyle w:val="WOAHLevel3List"/>
        <w:numPr>
          <w:ilvl w:val="0"/>
          <w:numId w:val="0"/>
        </w:numPr>
        <w:ind w:left="993"/>
      </w:pPr>
      <w:r>
        <w:t xml:space="preserve">The Commission encouraged Members to refer to the June 2016 report available on the WOAH Website for details of the assessments conducted by the </w:t>
      </w:r>
      <w:r w:rsidRPr="0046362B">
        <w:rPr>
          <w:i/>
          <w:iCs/>
        </w:rPr>
        <w:t>ad hoc</w:t>
      </w:r>
      <w:r>
        <w:t xml:space="preserve"> Group.</w:t>
      </w:r>
    </w:p>
    <w:p w14:paraId="764FB053" w14:textId="2843ADD2" w:rsidR="00626305" w:rsidRPr="007C0B27" w:rsidRDefault="00626305" w:rsidP="00626305">
      <w:pPr>
        <w:pStyle w:val="WOAHL3Para"/>
        <w:rPr>
          <w:szCs w:val="18"/>
        </w:rPr>
      </w:pPr>
      <w:r w:rsidRPr="007C0B27">
        <w:rPr>
          <w:szCs w:val="18"/>
        </w:rPr>
        <w:t xml:space="preserve">The revised Chapter 2.2.8. Infection with white spot syndrome virus, is presented as </w:t>
      </w:r>
      <w:hyperlink w:anchor="A24" w:history="1">
        <w:r w:rsidRPr="00817318">
          <w:rPr>
            <w:rStyle w:val="Hyperlink"/>
            <w:szCs w:val="18"/>
          </w:rPr>
          <w:t xml:space="preserve">Annex </w:t>
        </w:r>
        <w:r w:rsidR="0039116C" w:rsidRPr="00817318">
          <w:rPr>
            <w:rStyle w:val="Hyperlink"/>
            <w:szCs w:val="18"/>
          </w:rPr>
          <w:t>2</w:t>
        </w:r>
        <w:r w:rsidR="007B5580" w:rsidRPr="00817318">
          <w:rPr>
            <w:rStyle w:val="Hyperlink"/>
            <w:szCs w:val="18"/>
          </w:rPr>
          <w:t>4</w:t>
        </w:r>
      </w:hyperlink>
      <w:r w:rsidRPr="007C0B27">
        <w:rPr>
          <w:color w:val="E05435" w:themeColor="text1"/>
          <w:szCs w:val="18"/>
        </w:rPr>
        <w:t xml:space="preserve"> </w:t>
      </w:r>
      <w:r w:rsidRPr="007C0B27">
        <w:rPr>
          <w:szCs w:val="18"/>
        </w:rPr>
        <w:t>for comments.</w:t>
      </w:r>
    </w:p>
    <w:p w14:paraId="432EB9C4" w14:textId="6785C93B" w:rsidR="000D15C3" w:rsidRPr="00BA7DAF" w:rsidRDefault="000D15C3" w:rsidP="000D15C3">
      <w:pPr>
        <w:pStyle w:val="WOAHNH2"/>
        <w:rPr>
          <w:szCs w:val="18"/>
        </w:rPr>
      </w:pPr>
      <w:bookmarkStart w:id="133" w:name="_Toc111647666"/>
      <w:bookmarkStart w:id="134" w:name="_Toc117686612"/>
      <w:bookmarkStart w:id="135" w:name="_Toc118301881"/>
      <w:bookmarkEnd w:id="132"/>
      <w:r w:rsidRPr="007C0B27">
        <w:rPr>
          <w:szCs w:val="18"/>
        </w:rPr>
        <w:lastRenderedPageBreak/>
        <w:t xml:space="preserve">Section 2.3. </w:t>
      </w:r>
      <w:r w:rsidRPr="00BA7DAF">
        <w:rPr>
          <w:szCs w:val="18"/>
        </w:rPr>
        <w:t>Diseases of fis</w:t>
      </w:r>
      <w:r w:rsidR="00435BC9" w:rsidRPr="00BA7DAF">
        <w:rPr>
          <w:szCs w:val="18"/>
        </w:rPr>
        <w:t>h</w:t>
      </w:r>
      <w:bookmarkEnd w:id="133"/>
      <w:bookmarkEnd w:id="134"/>
      <w:bookmarkEnd w:id="135"/>
    </w:p>
    <w:p w14:paraId="2E2C7981" w14:textId="7091A478" w:rsidR="000D15C3" w:rsidRPr="00BA7DAF" w:rsidRDefault="00F13A2D" w:rsidP="000D15C3">
      <w:pPr>
        <w:pStyle w:val="WOAHNH3"/>
        <w:rPr>
          <w:szCs w:val="18"/>
        </w:rPr>
      </w:pPr>
      <w:bookmarkStart w:id="136" w:name="_Toc109228919"/>
      <w:bookmarkStart w:id="137" w:name="_Toc111647667"/>
      <w:bookmarkStart w:id="138" w:name="_Toc117686613"/>
      <w:bookmarkStart w:id="139" w:name="_Toc118301882"/>
      <w:r w:rsidRPr="00BA7DAF">
        <w:rPr>
          <w:szCs w:val="18"/>
        </w:rPr>
        <w:t xml:space="preserve">Chapter 2.3.1. Infection with </w:t>
      </w:r>
      <w:r w:rsidRPr="00BA7DAF">
        <w:rPr>
          <w:i/>
          <w:szCs w:val="18"/>
        </w:rPr>
        <w:t xml:space="preserve">Aphanomyces </w:t>
      </w:r>
      <w:proofErr w:type="spellStart"/>
      <w:r w:rsidRPr="00BA7DAF">
        <w:rPr>
          <w:i/>
          <w:szCs w:val="18"/>
        </w:rPr>
        <w:t>invadans</w:t>
      </w:r>
      <w:proofErr w:type="spellEnd"/>
      <w:r w:rsidRPr="00BA7DAF">
        <w:rPr>
          <w:szCs w:val="18"/>
        </w:rPr>
        <w:t xml:space="preserve"> (epizootic ulcerative syndrome)</w:t>
      </w:r>
      <w:bookmarkEnd w:id="136"/>
      <w:bookmarkEnd w:id="137"/>
      <w:bookmarkEnd w:id="138"/>
      <w:bookmarkEnd w:id="139"/>
    </w:p>
    <w:p w14:paraId="632E0628" w14:textId="6282C22E" w:rsidR="002A4C7F" w:rsidRPr="00BA7DAF" w:rsidRDefault="002A4C7F" w:rsidP="002A4C7F">
      <w:pPr>
        <w:pStyle w:val="WOAHL3Para"/>
        <w:rPr>
          <w:szCs w:val="18"/>
          <w:lang w:val="en-IE"/>
        </w:rPr>
      </w:pPr>
      <w:r w:rsidRPr="00BA7DAF">
        <w:rPr>
          <w:szCs w:val="18"/>
          <w:lang w:val="en-IE"/>
        </w:rPr>
        <w:t>Comments were received from China</w:t>
      </w:r>
      <w:r w:rsidR="008F72EC" w:rsidRPr="00BA7DAF">
        <w:rPr>
          <w:szCs w:val="18"/>
          <w:lang w:val="en-IE"/>
        </w:rPr>
        <w:t xml:space="preserve"> </w:t>
      </w:r>
      <w:r w:rsidRPr="00BA7DAF">
        <w:rPr>
          <w:szCs w:val="18"/>
          <w:lang w:val="en-IE"/>
        </w:rPr>
        <w:t xml:space="preserve">(People’s Rep. of), Thailand, the </w:t>
      </w:r>
      <w:proofErr w:type="gramStart"/>
      <w:r w:rsidRPr="00BA7DAF">
        <w:rPr>
          <w:szCs w:val="18"/>
          <w:lang w:val="en-IE"/>
        </w:rPr>
        <w:t>USA</w:t>
      </w:r>
      <w:proofErr w:type="gramEnd"/>
      <w:r w:rsidRPr="00BA7DAF">
        <w:rPr>
          <w:szCs w:val="18"/>
          <w:lang w:val="en-IE"/>
        </w:rPr>
        <w:t xml:space="preserve"> and the EU.</w:t>
      </w:r>
    </w:p>
    <w:p w14:paraId="77AF0C96" w14:textId="77777777" w:rsidR="002A4C7F" w:rsidRPr="001503A9" w:rsidRDefault="002A4C7F" w:rsidP="002A4C7F">
      <w:pPr>
        <w:pStyle w:val="WOAHL3Paraunderlined"/>
        <w:rPr>
          <w:szCs w:val="18"/>
          <w:lang w:val="en-IE"/>
        </w:rPr>
      </w:pPr>
      <w:r w:rsidRPr="00BA7DAF">
        <w:rPr>
          <w:szCs w:val="18"/>
          <w:lang w:val="en-IE"/>
        </w:rPr>
        <w:t>Background</w:t>
      </w:r>
    </w:p>
    <w:p w14:paraId="1182D174" w14:textId="77777777" w:rsidR="002A4C7F" w:rsidRPr="001503A9" w:rsidRDefault="002A4C7F" w:rsidP="002A4C7F">
      <w:pPr>
        <w:pStyle w:val="WOAHL3Para"/>
        <w:rPr>
          <w:szCs w:val="18"/>
          <w:lang w:val="en-IE"/>
        </w:rPr>
      </w:pPr>
      <w:r w:rsidRPr="001503A9">
        <w:rPr>
          <w:szCs w:val="18"/>
          <w:lang w:val="en-IE"/>
        </w:rPr>
        <w:t xml:space="preserve">At its February 2022 meeting, the Aquatic Animals Commission reviewed Chapter 2.3.1. </w:t>
      </w:r>
      <w:r w:rsidRPr="002A4C7F">
        <w:rPr>
          <w:szCs w:val="18"/>
          <w:lang w:val="en-IE"/>
        </w:rPr>
        <w:t xml:space="preserve">Infection with </w:t>
      </w:r>
      <w:r w:rsidRPr="002A4C7F">
        <w:rPr>
          <w:i/>
          <w:iCs/>
          <w:szCs w:val="18"/>
          <w:lang w:val="en-IE"/>
        </w:rPr>
        <w:t xml:space="preserve">Aphanomyces </w:t>
      </w:r>
      <w:proofErr w:type="spellStart"/>
      <w:r w:rsidRPr="002A4C7F">
        <w:rPr>
          <w:i/>
          <w:iCs/>
          <w:szCs w:val="18"/>
          <w:lang w:val="en-IE"/>
        </w:rPr>
        <w:t>invadans</w:t>
      </w:r>
      <w:proofErr w:type="spellEnd"/>
      <w:r w:rsidRPr="002A4C7F">
        <w:rPr>
          <w:szCs w:val="18"/>
          <w:lang w:val="en-IE"/>
        </w:rPr>
        <w:t xml:space="preserve"> (epizootic ulcerative syndrome)</w:t>
      </w:r>
      <w:r w:rsidRPr="001503A9">
        <w:rPr>
          <w:szCs w:val="18"/>
          <w:lang w:val="en-IE"/>
        </w:rPr>
        <w:t>, which had been updated by the WOAH Reference Laboratory experts and reformatted using the new disease chapter template. The revised chapter was presented for Member comments in the Commission’s February 2022 Part B report.</w:t>
      </w:r>
    </w:p>
    <w:p w14:paraId="62AA0576" w14:textId="77777777" w:rsidR="002A4C7F" w:rsidRPr="001503A9" w:rsidRDefault="002A4C7F" w:rsidP="002A4C7F">
      <w:pPr>
        <w:pStyle w:val="WOAHL3Paraunderlined"/>
        <w:rPr>
          <w:szCs w:val="18"/>
          <w:lang w:val="en-IE"/>
        </w:rPr>
      </w:pPr>
      <w:r w:rsidRPr="001503A9">
        <w:rPr>
          <w:szCs w:val="18"/>
          <w:lang w:val="en-IE"/>
        </w:rPr>
        <w:t>Previous Commission reports where this item was discussed</w:t>
      </w:r>
    </w:p>
    <w:p w14:paraId="2FA07428" w14:textId="77777777" w:rsidR="002A4C7F" w:rsidRPr="001503A9" w:rsidRDefault="002A4C7F" w:rsidP="002A4C7F">
      <w:pPr>
        <w:pStyle w:val="WOAHL3Para"/>
        <w:rPr>
          <w:szCs w:val="18"/>
          <w:lang w:val="en-IE"/>
        </w:rPr>
      </w:pPr>
      <w:r w:rsidRPr="001503A9">
        <w:rPr>
          <w:szCs w:val="18"/>
          <w:lang w:val="en-IE"/>
        </w:rPr>
        <w:t>February 2022 report (Part B: Item 3.1.2.1., page 10).</w:t>
      </w:r>
    </w:p>
    <w:p w14:paraId="3994F8C6" w14:textId="77777777" w:rsidR="002A4C7F" w:rsidRPr="001503A9" w:rsidRDefault="002A4C7F" w:rsidP="002A4C7F">
      <w:pPr>
        <w:pStyle w:val="WOAHL3Paraunderlined"/>
        <w:rPr>
          <w:szCs w:val="18"/>
          <w:lang w:val="en-IE"/>
        </w:rPr>
      </w:pPr>
      <w:r w:rsidRPr="001503A9">
        <w:rPr>
          <w:szCs w:val="18"/>
          <w:lang w:val="en-IE"/>
        </w:rPr>
        <w:t>September 2022 meeting</w:t>
      </w:r>
    </w:p>
    <w:p w14:paraId="2318A065" w14:textId="77777777" w:rsidR="002A4C7F" w:rsidRPr="001503A9" w:rsidRDefault="002A4C7F" w:rsidP="002A4C7F">
      <w:pPr>
        <w:pStyle w:val="WOAHL3Para"/>
        <w:rPr>
          <w:rFonts w:eastAsia="FangSong" w:cs="Arial"/>
          <w:kern w:val="2"/>
          <w:szCs w:val="18"/>
          <w:lang w:val="en-IE" w:eastAsia="ko-KR"/>
        </w:rPr>
      </w:pPr>
      <w:r w:rsidRPr="001503A9">
        <w:rPr>
          <w:szCs w:val="18"/>
          <w:lang w:val="en-IE"/>
        </w:rPr>
        <w:t xml:space="preserve">The Commission agreed to delete the word “fungus” after “oomycete” in Section 1. Scope as </w:t>
      </w:r>
      <w:proofErr w:type="spellStart"/>
      <w:r w:rsidRPr="001503A9">
        <w:rPr>
          <w:rFonts w:eastAsia="FangSong" w:cs="Arial"/>
          <w:kern w:val="2"/>
          <w:szCs w:val="18"/>
          <w:lang w:val="en-IE" w:eastAsia="ko-KR"/>
        </w:rPr>
        <w:t>Oomyceta</w:t>
      </w:r>
      <w:proofErr w:type="spellEnd"/>
      <w:r w:rsidRPr="001503A9">
        <w:rPr>
          <w:rFonts w:eastAsia="FangSong" w:cs="Arial"/>
          <w:kern w:val="2"/>
          <w:szCs w:val="18"/>
          <w:lang w:val="en-IE" w:eastAsia="ko-KR"/>
        </w:rPr>
        <w:t xml:space="preserve"> have been delimited from fungi and incorporated into the protozoa Kingdom.</w:t>
      </w:r>
    </w:p>
    <w:p w14:paraId="02CDFBB7" w14:textId="77777777" w:rsidR="002A4C7F" w:rsidRPr="001503A9" w:rsidRDefault="002A4C7F" w:rsidP="002A4C7F">
      <w:pPr>
        <w:pStyle w:val="WOAHL3Para"/>
        <w:rPr>
          <w:rFonts w:cs="Arial"/>
          <w:szCs w:val="18"/>
          <w:lang w:val="en-IE"/>
        </w:rPr>
      </w:pPr>
      <w:r w:rsidRPr="001503A9">
        <w:rPr>
          <w:szCs w:val="18"/>
          <w:lang w:val="en-IE"/>
        </w:rPr>
        <w:t xml:space="preserve">The Commission put a comment regarding the common names listed in the Tables in Section 2.2.1 Susceptible host species as this Section is still under review by the </w:t>
      </w:r>
      <w:r w:rsidRPr="001503A9">
        <w:rPr>
          <w:i/>
          <w:iCs/>
          <w:szCs w:val="18"/>
          <w:lang w:val="en-IE"/>
        </w:rPr>
        <w:t>ad hoc</w:t>
      </w:r>
      <w:r w:rsidRPr="001503A9">
        <w:rPr>
          <w:szCs w:val="18"/>
          <w:lang w:val="en-IE"/>
        </w:rPr>
        <w:t xml:space="preserve"> Group on </w:t>
      </w:r>
      <w:r w:rsidRPr="001503A9">
        <w:rPr>
          <w:rFonts w:eastAsia="Times New Roman" w:cs="Arial"/>
          <w:szCs w:val="18"/>
          <w:lang w:val="en-IE" w:eastAsia="en-CA"/>
        </w:rPr>
        <w:t xml:space="preserve">Susceptibility of fish species to infection with WOAH listed diseases. Once the list has been finalised by the </w:t>
      </w:r>
      <w:r w:rsidRPr="001503A9">
        <w:rPr>
          <w:rFonts w:eastAsia="Times New Roman" w:cs="Arial"/>
          <w:i/>
          <w:iCs/>
          <w:szCs w:val="18"/>
          <w:lang w:val="en-IE" w:eastAsia="en-CA"/>
        </w:rPr>
        <w:t>ad hoc</w:t>
      </w:r>
      <w:r w:rsidRPr="001503A9">
        <w:rPr>
          <w:rFonts w:eastAsia="Times New Roman" w:cs="Arial"/>
          <w:szCs w:val="18"/>
          <w:lang w:val="en-IE" w:eastAsia="en-CA"/>
        </w:rPr>
        <w:t xml:space="preserve"> Group, the common names will be checked against the FAO database</w:t>
      </w:r>
      <w:r w:rsidRPr="001503A9">
        <w:rPr>
          <w:rFonts w:cs="Arial"/>
          <w:szCs w:val="18"/>
          <w:lang w:val="en-IE"/>
        </w:rPr>
        <w:t>.</w:t>
      </w:r>
    </w:p>
    <w:p w14:paraId="333E57B9" w14:textId="77777777" w:rsidR="002A4C7F" w:rsidRPr="001503A9" w:rsidRDefault="002A4C7F" w:rsidP="002A4C7F">
      <w:pPr>
        <w:pStyle w:val="WOAHL3Para"/>
        <w:rPr>
          <w:rFonts w:cs="Arial"/>
          <w:szCs w:val="18"/>
          <w:lang w:val="en-IE"/>
        </w:rPr>
      </w:pPr>
      <w:r w:rsidRPr="001503A9">
        <w:rPr>
          <w:rFonts w:cs="Arial"/>
          <w:szCs w:val="18"/>
          <w:lang w:val="en-IE"/>
        </w:rPr>
        <w:t xml:space="preserve">In Section 3.6. </w:t>
      </w:r>
      <w:r w:rsidRPr="001503A9">
        <w:rPr>
          <w:rFonts w:cs="Arial"/>
          <w:i/>
          <w:iCs/>
          <w:szCs w:val="18"/>
          <w:lang w:val="en-IE"/>
        </w:rPr>
        <w:t>Pooling of samples</w:t>
      </w:r>
      <w:r w:rsidRPr="001503A9">
        <w:rPr>
          <w:rFonts w:cs="Arial"/>
          <w:szCs w:val="18"/>
          <w:lang w:val="en-IE"/>
        </w:rPr>
        <w:t xml:space="preserve">, the Commission agreed to amend the text by adding a sentence stating that the effect of pooling on diagnostic specificity has not been evaluated and recommending that </w:t>
      </w:r>
      <w:r w:rsidRPr="001503A9">
        <w:rPr>
          <w:szCs w:val="18"/>
          <w:lang w:val="en-IE"/>
        </w:rPr>
        <w:t>larger animals be processed and tested individually</w:t>
      </w:r>
      <w:r w:rsidRPr="001503A9">
        <w:rPr>
          <w:rFonts w:cs="Arial"/>
          <w:szCs w:val="18"/>
          <w:lang w:val="en-IE"/>
        </w:rPr>
        <w:t>; the text now aligns with the template and thus is consistent with other chapters.</w:t>
      </w:r>
    </w:p>
    <w:p w14:paraId="79B82F8B" w14:textId="77777777" w:rsidR="002A4C7F" w:rsidRPr="001503A9" w:rsidRDefault="002A4C7F" w:rsidP="002A4C7F">
      <w:pPr>
        <w:pStyle w:val="WOAHL3Para"/>
        <w:rPr>
          <w:rFonts w:cs="Arial"/>
          <w:szCs w:val="18"/>
          <w:lang w:val="en-IE"/>
        </w:rPr>
      </w:pPr>
      <w:r w:rsidRPr="001503A9">
        <w:rPr>
          <w:rFonts w:cs="Arial"/>
          <w:szCs w:val="18"/>
          <w:lang w:val="en-IE"/>
        </w:rPr>
        <w:t xml:space="preserve">In Table 4.1. </w:t>
      </w:r>
      <w:r w:rsidRPr="001503A9">
        <w:rPr>
          <w:rFonts w:eastAsia="Times New Roman" w:cs="Arial"/>
          <w:i/>
          <w:szCs w:val="18"/>
          <w:lang w:val="en-IE" w:bidi="en-US"/>
        </w:rPr>
        <w:t xml:space="preserve">OIE recommended diagnostic methods and their level of validation for surveillance of apparently healthy animals and investigation of clinically affected animals, </w:t>
      </w:r>
      <w:r w:rsidRPr="001503A9">
        <w:rPr>
          <w:rFonts w:eastAsia="Times New Roman" w:cs="Arial"/>
          <w:iCs/>
          <w:szCs w:val="18"/>
          <w:lang w:val="en-IE" w:bidi="en-US"/>
        </w:rPr>
        <w:t>the Commission</w:t>
      </w:r>
      <w:r w:rsidRPr="001503A9">
        <w:rPr>
          <w:rFonts w:cs="Arial"/>
          <w:szCs w:val="18"/>
          <w:lang w:val="en-IE"/>
        </w:rPr>
        <w:t xml:space="preserve"> added a new row for clinical signs and rated it for all three purposes. The Commission also added ratings for squash mounts for purpose “C. </w:t>
      </w:r>
      <w:r w:rsidRPr="001503A9">
        <w:rPr>
          <w:rFonts w:eastAsia="Times New Roman" w:cs="Arial"/>
          <w:szCs w:val="18"/>
          <w:lang w:val="en-IE" w:bidi="en-US"/>
        </w:rPr>
        <w:t>Confirmatory diagnosis of a suspect result from surveillance or presumptive diagnosis</w:t>
      </w:r>
      <w:r w:rsidRPr="001503A9">
        <w:rPr>
          <w:rFonts w:cs="Arial"/>
          <w:szCs w:val="18"/>
          <w:lang w:val="en-IE"/>
        </w:rPr>
        <w:t>”. The changes to Table 4.1. described in agenda item 7 above were also made.</w:t>
      </w:r>
    </w:p>
    <w:p w14:paraId="2A04E873" w14:textId="77777777" w:rsidR="002A4C7F" w:rsidRPr="001503A9" w:rsidRDefault="002A4C7F" w:rsidP="002A4C7F">
      <w:pPr>
        <w:pStyle w:val="WOAHL3Para"/>
        <w:rPr>
          <w:rFonts w:eastAsia="Calibri" w:cs="Arial"/>
          <w:szCs w:val="18"/>
          <w:lang w:val="en-IE"/>
        </w:rPr>
      </w:pPr>
      <w:r w:rsidRPr="001503A9">
        <w:rPr>
          <w:rFonts w:cs="Arial"/>
          <w:szCs w:val="18"/>
          <w:lang w:val="en-IE"/>
        </w:rPr>
        <w:t xml:space="preserve">In Section 4.4. </w:t>
      </w:r>
      <w:r w:rsidRPr="001503A9">
        <w:rPr>
          <w:rFonts w:cs="Arial"/>
          <w:i/>
          <w:iCs/>
          <w:szCs w:val="18"/>
          <w:lang w:val="en-IE"/>
        </w:rPr>
        <w:t>Nucleic acid amplification</w:t>
      </w:r>
      <w:r w:rsidRPr="001503A9">
        <w:rPr>
          <w:rFonts w:cs="Arial"/>
          <w:szCs w:val="18"/>
          <w:lang w:val="en-IE"/>
        </w:rPr>
        <w:t xml:space="preserve">, the Commission added the standard text on PCR controls and extraction of nucleic acids, along with the tables giving </w:t>
      </w:r>
      <w:r w:rsidRPr="001503A9">
        <w:rPr>
          <w:szCs w:val="18"/>
          <w:lang w:val="en-IE"/>
        </w:rPr>
        <w:t xml:space="preserve">the </w:t>
      </w:r>
      <w:r w:rsidRPr="001503A9">
        <w:rPr>
          <w:rFonts w:eastAsia="Calibri" w:cs="Arial"/>
          <w:szCs w:val="18"/>
          <w:lang w:val="en-IE"/>
        </w:rPr>
        <w:t xml:space="preserve">primers, probes and cycling parameters for the real-time and conventional PCR for detection of </w:t>
      </w:r>
      <w:r w:rsidRPr="001503A9">
        <w:rPr>
          <w:i/>
          <w:iCs/>
          <w:szCs w:val="18"/>
          <w:lang w:val="en-IE"/>
        </w:rPr>
        <w:t xml:space="preserve">A. </w:t>
      </w:r>
      <w:proofErr w:type="spellStart"/>
      <w:r w:rsidRPr="001503A9">
        <w:rPr>
          <w:i/>
          <w:iCs/>
          <w:szCs w:val="18"/>
          <w:lang w:val="en-IE"/>
        </w:rPr>
        <w:t>invadans</w:t>
      </w:r>
      <w:proofErr w:type="spellEnd"/>
      <w:r w:rsidRPr="001503A9">
        <w:rPr>
          <w:szCs w:val="18"/>
          <w:lang w:val="en-IE"/>
        </w:rPr>
        <w:t xml:space="preserve"> in fish tissues</w:t>
      </w:r>
      <w:r w:rsidRPr="001503A9">
        <w:rPr>
          <w:rFonts w:eastAsia="Calibri" w:cs="Arial"/>
          <w:szCs w:val="18"/>
          <w:lang w:val="en-IE"/>
        </w:rPr>
        <w:t>, as detailed in agenda item 7.4. below. The inclusion of the standard tables allowed some details of the PCR protocols to be deleted.</w:t>
      </w:r>
    </w:p>
    <w:p w14:paraId="19564E7C" w14:textId="77777777" w:rsidR="002A4C7F" w:rsidRPr="001503A9" w:rsidRDefault="002A4C7F" w:rsidP="002A4C7F">
      <w:pPr>
        <w:pStyle w:val="WOAHL3Para"/>
        <w:rPr>
          <w:szCs w:val="18"/>
          <w:lang w:val="en-IE" w:eastAsia="fr-FR"/>
        </w:rPr>
      </w:pPr>
      <w:r w:rsidRPr="001503A9">
        <w:rPr>
          <w:rFonts w:eastAsia="Calibri" w:cs="Arial"/>
          <w:szCs w:val="18"/>
          <w:lang w:val="en-IE"/>
        </w:rPr>
        <w:t xml:space="preserve">In Section 6. </w:t>
      </w:r>
      <w:r w:rsidRPr="001503A9">
        <w:rPr>
          <w:i/>
          <w:iCs/>
          <w:szCs w:val="18"/>
          <w:lang w:val="en-IE" w:eastAsia="fr-FR"/>
        </w:rPr>
        <w:t>Corroborative diagnostic criteria</w:t>
      </w:r>
      <w:r w:rsidRPr="001503A9">
        <w:rPr>
          <w:szCs w:val="18"/>
          <w:lang w:val="en-IE" w:eastAsia="fr-FR"/>
        </w:rPr>
        <w:t xml:space="preserve">, the Commission did not agree to include the standard text on referring suspect samples to the WOAH Reference Laboratory as there is currently no such designated laboratory. Should a WOAH Reference Laboratory be designated for EUS in the future, the text will be reinstated. </w:t>
      </w:r>
    </w:p>
    <w:p w14:paraId="1F0DA232" w14:textId="0B12CA62" w:rsidR="002A4C7F" w:rsidRPr="001503A9" w:rsidRDefault="002A4C7F" w:rsidP="002A4C7F">
      <w:pPr>
        <w:pStyle w:val="WOAHL3Para"/>
        <w:rPr>
          <w:rFonts w:cs="Arial"/>
          <w:i/>
          <w:szCs w:val="18"/>
          <w:lang w:val="en-IE"/>
        </w:rPr>
      </w:pPr>
      <w:r w:rsidRPr="001503A9">
        <w:rPr>
          <w:rFonts w:cs="Arial"/>
          <w:szCs w:val="18"/>
          <w:lang w:val="en-IE" w:eastAsia="fr-FR"/>
        </w:rPr>
        <w:t xml:space="preserve">The Commission did not agree to delete clinical signs consistent with infection with </w:t>
      </w:r>
      <w:r w:rsidRPr="001503A9">
        <w:rPr>
          <w:rFonts w:cs="Arial"/>
          <w:i/>
          <w:iCs/>
          <w:szCs w:val="18"/>
          <w:lang w:val="en-IE" w:eastAsia="fr-FR"/>
        </w:rPr>
        <w:t xml:space="preserve">A. </w:t>
      </w:r>
      <w:proofErr w:type="spellStart"/>
      <w:r w:rsidRPr="001503A9">
        <w:rPr>
          <w:rFonts w:cs="Arial"/>
          <w:i/>
          <w:iCs/>
          <w:szCs w:val="18"/>
          <w:lang w:val="en-IE" w:eastAsia="fr-FR"/>
        </w:rPr>
        <w:t>invadans</w:t>
      </w:r>
      <w:proofErr w:type="spellEnd"/>
      <w:r w:rsidRPr="001503A9">
        <w:rPr>
          <w:rFonts w:cs="Arial"/>
          <w:szCs w:val="18"/>
          <w:lang w:val="en-IE" w:eastAsia="fr-FR"/>
        </w:rPr>
        <w:t xml:space="preserve"> from Section 6.1.</w:t>
      </w:r>
      <w:r w:rsidR="009431D3">
        <w:rPr>
          <w:rFonts w:cs="Arial"/>
          <w:szCs w:val="18"/>
          <w:lang w:val="en-IE" w:eastAsia="fr-FR"/>
        </w:rPr>
        <w:t>1.</w:t>
      </w:r>
      <w:r w:rsidRPr="001503A9">
        <w:rPr>
          <w:rFonts w:cs="Arial"/>
          <w:szCs w:val="18"/>
          <w:lang w:val="en-IE" w:eastAsia="fr-FR"/>
        </w:rPr>
        <w:t xml:space="preserve"> </w:t>
      </w:r>
      <w:r w:rsidRPr="001503A9">
        <w:rPr>
          <w:rFonts w:cs="Arial"/>
          <w:i/>
          <w:iCs/>
          <w:szCs w:val="18"/>
          <w:lang w:val="en-IE"/>
        </w:rPr>
        <w:t>Definition of suspect case in apparently healthy populations</w:t>
      </w:r>
      <w:r w:rsidRPr="001503A9">
        <w:rPr>
          <w:rFonts w:cs="Arial"/>
          <w:szCs w:val="18"/>
          <w:lang w:val="en-IE" w:eastAsia="fr-FR"/>
        </w:rPr>
        <w:t xml:space="preserve"> </w:t>
      </w:r>
      <w:r w:rsidRPr="001503A9">
        <w:rPr>
          <w:rFonts w:eastAsia="FangSong" w:cs="Arial"/>
          <w:kern w:val="2"/>
          <w:szCs w:val="18"/>
          <w:lang w:val="en-IE" w:eastAsia="zh-CN"/>
        </w:rPr>
        <w:t xml:space="preserve">as the detection of clinical signs is a recommended test for surveillance of healthy populations as stated in Section 5. </w:t>
      </w:r>
      <w:r w:rsidRPr="001503A9">
        <w:rPr>
          <w:rFonts w:cs="Arial"/>
          <w:i/>
          <w:iCs/>
          <w:szCs w:val="18"/>
          <w:lang w:val="en-IE" w:eastAsia="fr-FR"/>
        </w:rPr>
        <w:t>Test</w:t>
      </w:r>
      <w:r w:rsidRPr="001503A9">
        <w:rPr>
          <w:rFonts w:cs="Arial"/>
          <w:szCs w:val="18"/>
          <w:lang w:val="en-IE" w:eastAsia="fr-FR"/>
        </w:rPr>
        <w:t>(</w:t>
      </w:r>
      <w:r w:rsidRPr="001503A9">
        <w:rPr>
          <w:rFonts w:cs="Arial"/>
          <w:i/>
          <w:iCs/>
          <w:szCs w:val="18"/>
          <w:lang w:val="en-IE" w:eastAsia="fr-FR"/>
        </w:rPr>
        <w:t>s</w:t>
      </w:r>
      <w:r w:rsidRPr="001503A9">
        <w:rPr>
          <w:rFonts w:cs="Arial"/>
          <w:szCs w:val="18"/>
          <w:lang w:val="en-IE" w:eastAsia="fr-FR"/>
        </w:rPr>
        <w:t xml:space="preserve">) </w:t>
      </w:r>
      <w:r w:rsidRPr="001503A9">
        <w:rPr>
          <w:rFonts w:cs="Arial"/>
          <w:i/>
          <w:iCs/>
          <w:szCs w:val="18"/>
          <w:lang w:val="en-IE" w:eastAsia="fr-FR"/>
        </w:rPr>
        <w:t>recommended for surveillance to demonstrate freedom in apparently healthy populations</w:t>
      </w:r>
      <w:r w:rsidRPr="001503A9">
        <w:rPr>
          <w:rFonts w:cs="Arial"/>
          <w:szCs w:val="18"/>
          <w:lang w:val="en-IE" w:eastAsia="fr-FR"/>
        </w:rPr>
        <w:t>.</w:t>
      </w:r>
      <w:r w:rsidRPr="001503A9">
        <w:rPr>
          <w:rFonts w:eastAsia="FangSong" w:cs="Arial"/>
          <w:kern w:val="2"/>
          <w:szCs w:val="18"/>
          <w:lang w:val="en-IE" w:eastAsia="zh-CN"/>
        </w:rPr>
        <w:t xml:space="preserve"> Furthermore, the clinical signs observed may not be pathognomonic and hence meet the criteria for a suspect case. The Commission added a footnote to this criterion clarifying that </w:t>
      </w:r>
      <w:r w:rsidRPr="001503A9">
        <w:rPr>
          <w:rFonts w:cs="Arial"/>
          <w:szCs w:val="18"/>
          <w:lang w:val="en-IE"/>
        </w:rPr>
        <w:t xml:space="preserve">surveillance of apparently healthy populations for EUS is based on examination of target populations for clinical signs of infection with </w:t>
      </w:r>
      <w:r w:rsidRPr="001503A9">
        <w:rPr>
          <w:rFonts w:cs="Arial"/>
          <w:i/>
          <w:szCs w:val="18"/>
          <w:lang w:val="en-IE"/>
        </w:rPr>
        <w:t xml:space="preserve">A. </w:t>
      </w:r>
      <w:proofErr w:type="spellStart"/>
      <w:r w:rsidRPr="001503A9">
        <w:rPr>
          <w:rFonts w:cs="Arial"/>
          <w:i/>
          <w:szCs w:val="18"/>
          <w:lang w:val="en-IE"/>
        </w:rPr>
        <w:t>invadans</w:t>
      </w:r>
      <w:proofErr w:type="spellEnd"/>
      <w:r w:rsidRPr="001503A9">
        <w:rPr>
          <w:rFonts w:cs="Arial"/>
          <w:i/>
          <w:szCs w:val="18"/>
          <w:lang w:val="en-IE"/>
        </w:rPr>
        <w:t>.</w:t>
      </w:r>
    </w:p>
    <w:p w14:paraId="69142603" w14:textId="77777777" w:rsidR="002A4C7F" w:rsidRPr="001503A9" w:rsidRDefault="002A4C7F" w:rsidP="002A4C7F">
      <w:pPr>
        <w:pStyle w:val="WOAHL3Para"/>
        <w:rPr>
          <w:rFonts w:eastAsia="Calibri" w:cs="Arial"/>
          <w:iCs/>
          <w:szCs w:val="18"/>
          <w:lang w:val="en-IE"/>
        </w:rPr>
      </w:pPr>
      <w:r w:rsidRPr="001503A9">
        <w:rPr>
          <w:rFonts w:cs="Arial"/>
          <w:iCs/>
          <w:szCs w:val="18"/>
          <w:lang w:val="en-IE"/>
        </w:rPr>
        <w:t>In</w:t>
      </w:r>
      <w:r w:rsidRPr="001503A9">
        <w:rPr>
          <w:rFonts w:cs="Arial"/>
          <w:i/>
          <w:szCs w:val="18"/>
          <w:lang w:val="en-IE"/>
        </w:rPr>
        <w:t xml:space="preserve"> </w:t>
      </w:r>
      <w:r w:rsidRPr="001503A9">
        <w:rPr>
          <w:rFonts w:cs="Arial"/>
          <w:iCs/>
          <w:szCs w:val="18"/>
          <w:lang w:val="en-IE"/>
        </w:rPr>
        <w:t xml:space="preserve">Section 6.2.1 </w:t>
      </w:r>
      <w:r w:rsidRPr="001503A9">
        <w:rPr>
          <w:i/>
          <w:iCs/>
          <w:szCs w:val="18"/>
          <w:lang w:val="en-IE"/>
        </w:rPr>
        <w:t>Definition of suspect case in clinically affected animals</w:t>
      </w:r>
      <w:r w:rsidRPr="001503A9">
        <w:rPr>
          <w:szCs w:val="18"/>
          <w:lang w:val="en-IE"/>
        </w:rPr>
        <w:t xml:space="preserve">, the Commission agreed to clarify that the visual observation is </w:t>
      </w:r>
      <w:r w:rsidRPr="001503A9">
        <w:rPr>
          <w:szCs w:val="18"/>
          <w:u w:val="double"/>
          <w:lang w:val="en-IE"/>
        </w:rPr>
        <w:t>of hyphae characteristic</w:t>
      </w:r>
      <w:r w:rsidRPr="001503A9">
        <w:rPr>
          <w:szCs w:val="18"/>
          <w:lang w:val="en-IE"/>
        </w:rPr>
        <w:t xml:space="preserve"> of </w:t>
      </w:r>
      <w:r w:rsidRPr="001503A9">
        <w:rPr>
          <w:i/>
          <w:iCs/>
          <w:szCs w:val="18"/>
          <w:lang w:val="en-IE"/>
        </w:rPr>
        <w:t xml:space="preserve">A. </w:t>
      </w:r>
      <w:proofErr w:type="spellStart"/>
      <w:r w:rsidRPr="001503A9">
        <w:rPr>
          <w:i/>
          <w:iCs/>
          <w:szCs w:val="18"/>
          <w:lang w:val="en-IE"/>
        </w:rPr>
        <w:t>invadans</w:t>
      </w:r>
      <w:proofErr w:type="spellEnd"/>
      <w:r w:rsidRPr="001503A9">
        <w:rPr>
          <w:szCs w:val="18"/>
          <w:lang w:val="en-IE"/>
        </w:rPr>
        <w:t xml:space="preserve"> and that culture and isolation is of </w:t>
      </w:r>
      <w:r w:rsidRPr="001503A9">
        <w:rPr>
          <w:i/>
          <w:iCs/>
          <w:szCs w:val="18"/>
          <w:lang w:val="en-IE"/>
        </w:rPr>
        <w:t xml:space="preserve">A. </w:t>
      </w:r>
      <w:proofErr w:type="spellStart"/>
      <w:r w:rsidRPr="001503A9">
        <w:rPr>
          <w:i/>
          <w:iCs/>
          <w:szCs w:val="18"/>
          <w:lang w:val="en-IE"/>
        </w:rPr>
        <w:t>invadans</w:t>
      </w:r>
      <w:proofErr w:type="spellEnd"/>
      <w:r w:rsidRPr="001503A9">
        <w:rPr>
          <w:i/>
          <w:iCs/>
          <w:szCs w:val="18"/>
          <w:lang w:val="en-IE"/>
        </w:rPr>
        <w:t>-</w:t>
      </w:r>
      <w:r w:rsidRPr="001503A9">
        <w:rPr>
          <w:szCs w:val="18"/>
          <w:u w:val="double"/>
          <w:lang w:val="en-IE"/>
        </w:rPr>
        <w:t>type colonies</w:t>
      </w:r>
      <w:r w:rsidRPr="001503A9">
        <w:rPr>
          <w:szCs w:val="18"/>
          <w:lang w:val="en-IE"/>
        </w:rPr>
        <w:t xml:space="preserve"> in criteria iv and v.</w:t>
      </w:r>
    </w:p>
    <w:p w14:paraId="28B6FCE1" w14:textId="579F6AE2" w:rsidR="00784433" w:rsidRPr="007C0B27" w:rsidRDefault="00784433" w:rsidP="00B0752B">
      <w:pPr>
        <w:pStyle w:val="WOAHL3Para"/>
        <w:rPr>
          <w:szCs w:val="18"/>
        </w:rPr>
      </w:pPr>
      <w:r w:rsidRPr="007C0B27">
        <w:rPr>
          <w:szCs w:val="18"/>
        </w:rPr>
        <w:t xml:space="preserve">The revised Chapter 2.3.1. Infection with </w:t>
      </w:r>
      <w:r w:rsidRPr="007C0B27">
        <w:rPr>
          <w:i/>
          <w:szCs w:val="18"/>
        </w:rPr>
        <w:t xml:space="preserve">Aphanomyces </w:t>
      </w:r>
      <w:proofErr w:type="spellStart"/>
      <w:r w:rsidRPr="007C0B27">
        <w:rPr>
          <w:i/>
          <w:szCs w:val="18"/>
        </w:rPr>
        <w:t>invadans</w:t>
      </w:r>
      <w:proofErr w:type="spellEnd"/>
      <w:r w:rsidRPr="007C0B27">
        <w:rPr>
          <w:szCs w:val="18"/>
        </w:rPr>
        <w:t xml:space="preserve"> (epizootic ulcerative syndrome), is presented as </w:t>
      </w:r>
      <w:hyperlink w:anchor="A25" w:history="1">
        <w:r w:rsidRPr="000416B3">
          <w:rPr>
            <w:rStyle w:val="Hyperlink"/>
            <w:szCs w:val="18"/>
          </w:rPr>
          <w:t xml:space="preserve">Annex </w:t>
        </w:r>
        <w:r w:rsidR="0039116C" w:rsidRPr="000416B3">
          <w:rPr>
            <w:rStyle w:val="Hyperlink"/>
            <w:szCs w:val="18"/>
          </w:rPr>
          <w:t>2</w:t>
        </w:r>
        <w:r w:rsidR="007B5580" w:rsidRPr="000416B3">
          <w:rPr>
            <w:rStyle w:val="Hyperlink"/>
            <w:szCs w:val="18"/>
          </w:rPr>
          <w:t>5</w:t>
        </w:r>
      </w:hyperlink>
      <w:r w:rsidR="0039116C">
        <w:rPr>
          <w:color w:val="E05435" w:themeColor="text1"/>
          <w:szCs w:val="18"/>
        </w:rPr>
        <w:t xml:space="preserve"> </w:t>
      </w:r>
      <w:r w:rsidRPr="007C0B27">
        <w:rPr>
          <w:szCs w:val="18"/>
        </w:rPr>
        <w:t>for comments.</w:t>
      </w:r>
    </w:p>
    <w:p w14:paraId="4E9BCF2C" w14:textId="7D81DD22" w:rsidR="00260B85" w:rsidRPr="007C0B27" w:rsidRDefault="00260B85" w:rsidP="00260B85">
      <w:pPr>
        <w:pStyle w:val="WOAHNH3"/>
        <w:rPr>
          <w:szCs w:val="18"/>
        </w:rPr>
      </w:pPr>
      <w:bookmarkStart w:id="140" w:name="_Toc109228920"/>
      <w:bookmarkStart w:id="141" w:name="_Toc111647668"/>
      <w:bookmarkStart w:id="142" w:name="_Toc117686614"/>
      <w:bookmarkStart w:id="143" w:name="_Toc118301883"/>
      <w:r w:rsidRPr="007C0B27">
        <w:rPr>
          <w:szCs w:val="18"/>
        </w:rPr>
        <w:t>Chapter 2.3.2. Infection with epizootic haematopoietic necrosis virus</w:t>
      </w:r>
      <w:bookmarkEnd w:id="140"/>
      <w:bookmarkEnd w:id="141"/>
      <w:bookmarkEnd w:id="142"/>
      <w:bookmarkEnd w:id="143"/>
    </w:p>
    <w:p w14:paraId="0CDB6AAC" w14:textId="77777777" w:rsidR="00DE151B" w:rsidRPr="001503A9" w:rsidRDefault="00DE151B" w:rsidP="00DE151B">
      <w:pPr>
        <w:pStyle w:val="WOAHL3Para"/>
        <w:rPr>
          <w:szCs w:val="18"/>
          <w:lang w:val="en-IE"/>
        </w:rPr>
      </w:pPr>
      <w:r w:rsidRPr="001503A9">
        <w:rPr>
          <w:szCs w:val="18"/>
          <w:lang w:val="en-IE"/>
        </w:rPr>
        <w:lastRenderedPageBreak/>
        <w:t xml:space="preserve">Comments were received from Norway, Switzerland, the </w:t>
      </w:r>
      <w:proofErr w:type="gramStart"/>
      <w:r w:rsidRPr="001503A9">
        <w:rPr>
          <w:szCs w:val="18"/>
          <w:lang w:val="en-IE"/>
        </w:rPr>
        <w:t>USA</w:t>
      </w:r>
      <w:proofErr w:type="gramEnd"/>
      <w:r w:rsidRPr="001503A9">
        <w:rPr>
          <w:szCs w:val="18"/>
          <w:lang w:val="en-IE"/>
        </w:rPr>
        <w:t xml:space="preserve"> and the EU.</w:t>
      </w:r>
    </w:p>
    <w:p w14:paraId="589805B3" w14:textId="77777777" w:rsidR="00DE151B" w:rsidRPr="001503A9" w:rsidRDefault="00DE151B" w:rsidP="00DE151B">
      <w:pPr>
        <w:pStyle w:val="WOAHL3Paraunderlined"/>
        <w:rPr>
          <w:szCs w:val="18"/>
          <w:lang w:val="en-IE"/>
        </w:rPr>
      </w:pPr>
      <w:r w:rsidRPr="001503A9">
        <w:rPr>
          <w:szCs w:val="18"/>
          <w:lang w:val="en-IE"/>
        </w:rPr>
        <w:t>Background</w:t>
      </w:r>
    </w:p>
    <w:p w14:paraId="5B1F8D3A" w14:textId="4BF25D57" w:rsidR="00DE151B" w:rsidRPr="001503A9" w:rsidRDefault="00DE151B" w:rsidP="007009D0">
      <w:pPr>
        <w:pStyle w:val="WOAHL3Para"/>
        <w:rPr>
          <w:szCs w:val="18"/>
          <w:lang w:val="en-IE"/>
        </w:rPr>
      </w:pPr>
      <w:r w:rsidRPr="001503A9">
        <w:rPr>
          <w:szCs w:val="18"/>
          <w:lang w:val="en-IE"/>
        </w:rPr>
        <w:t xml:space="preserve">At its </w:t>
      </w:r>
      <w:r w:rsidR="006E48A5">
        <w:rPr>
          <w:szCs w:val="18"/>
          <w:lang w:val="en-IE"/>
        </w:rPr>
        <w:t>September</w:t>
      </w:r>
      <w:r w:rsidRPr="001503A9">
        <w:rPr>
          <w:szCs w:val="18"/>
          <w:lang w:val="en-IE"/>
        </w:rPr>
        <w:t xml:space="preserve"> 202</w:t>
      </w:r>
      <w:r w:rsidR="006E48A5">
        <w:rPr>
          <w:szCs w:val="18"/>
          <w:lang w:val="en-IE"/>
        </w:rPr>
        <w:t>1</w:t>
      </w:r>
      <w:r w:rsidRPr="001503A9">
        <w:rPr>
          <w:szCs w:val="18"/>
          <w:lang w:val="en-IE"/>
        </w:rPr>
        <w:t xml:space="preserve"> meeting, the Aquatic Animals Commission reviewed Chapter 2.3.2. Infection with epizootic haematopoietic necrosis virus, which had been updated by the WOAH Reference Laboratory experts and reformatted using the new disease chapter template. </w:t>
      </w:r>
      <w:r w:rsidR="007009D0">
        <w:rPr>
          <w:szCs w:val="18"/>
          <w:lang w:val="en-IE"/>
        </w:rPr>
        <w:t>T</w:t>
      </w:r>
      <w:r w:rsidRPr="001503A9">
        <w:rPr>
          <w:szCs w:val="18"/>
          <w:lang w:val="en-IE"/>
        </w:rPr>
        <w:t xml:space="preserve">he revised chapter was </w:t>
      </w:r>
      <w:r w:rsidR="00BC64ED">
        <w:rPr>
          <w:szCs w:val="18"/>
          <w:lang w:val="en-IE"/>
        </w:rPr>
        <w:t xml:space="preserve">also </w:t>
      </w:r>
      <w:r w:rsidRPr="001503A9">
        <w:rPr>
          <w:szCs w:val="18"/>
          <w:lang w:val="en-IE"/>
        </w:rPr>
        <w:t>presented for Member comments in the Commission’s</w:t>
      </w:r>
      <w:r w:rsidR="003A74DA">
        <w:rPr>
          <w:szCs w:val="18"/>
          <w:lang w:val="en-IE"/>
        </w:rPr>
        <w:t xml:space="preserve"> </w:t>
      </w:r>
      <w:r w:rsidRPr="001503A9">
        <w:rPr>
          <w:szCs w:val="18"/>
          <w:lang w:val="en-IE"/>
        </w:rPr>
        <w:t>February 2022 Part B report.</w:t>
      </w:r>
    </w:p>
    <w:p w14:paraId="6479C4CE" w14:textId="77777777" w:rsidR="00DE151B" w:rsidRPr="001503A9" w:rsidRDefault="00DE151B" w:rsidP="00DE151B">
      <w:pPr>
        <w:pStyle w:val="WOAHL3Paraunderlined"/>
        <w:rPr>
          <w:szCs w:val="18"/>
          <w:lang w:val="en-IE"/>
        </w:rPr>
      </w:pPr>
      <w:r w:rsidRPr="001503A9">
        <w:rPr>
          <w:szCs w:val="18"/>
          <w:lang w:val="en-IE"/>
        </w:rPr>
        <w:t>Previous Commission reports where this item was discussed</w:t>
      </w:r>
    </w:p>
    <w:p w14:paraId="2E8011C4" w14:textId="43AC1394" w:rsidR="00DE151B" w:rsidRPr="001503A9" w:rsidRDefault="007009D0" w:rsidP="00DE151B">
      <w:pPr>
        <w:pStyle w:val="WOAHL3Para"/>
        <w:rPr>
          <w:szCs w:val="18"/>
          <w:lang w:val="en-IE"/>
        </w:rPr>
      </w:pPr>
      <w:r>
        <w:rPr>
          <w:szCs w:val="18"/>
          <w:lang w:val="en-IE"/>
        </w:rPr>
        <w:t xml:space="preserve">September 2021 report (Item </w:t>
      </w:r>
      <w:r w:rsidR="00BE69E6">
        <w:rPr>
          <w:szCs w:val="18"/>
          <w:lang w:val="en-IE"/>
        </w:rPr>
        <w:t xml:space="preserve">6.1.3., page 31), </w:t>
      </w:r>
      <w:r w:rsidR="00DE151B" w:rsidRPr="001503A9">
        <w:rPr>
          <w:szCs w:val="18"/>
          <w:lang w:val="en-IE"/>
        </w:rPr>
        <w:t>February 2022 report (Part B: Item 3.1.2.2., page 11).</w:t>
      </w:r>
    </w:p>
    <w:p w14:paraId="02365A82" w14:textId="77777777" w:rsidR="00DE151B" w:rsidRPr="001503A9" w:rsidRDefault="00DE151B" w:rsidP="00DE151B">
      <w:pPr>
        <w:pStyle w:val="WOAHL3Paraunderlined"/>
        <w:rPr>
          <w:szCs w:val="18"/>
          <w:lang w:val="en-IE"/>
        </w:rPr>
      </w:pPr>
      <w:r w:rsidRPr="001503A9">
        <w:rPr>
          <w:szCs w:val="18"/>
          <w:lang w:val="en-IE"/>
        </w:rPr>
        <w:t>September 2022 meeting</w:t>
      </w:r>
    </w:p>
    <w:p w14:paraId="7A3AD995" w14:textId="29120346"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3.6. </w:t>
      </w:r>
      <w:r w:rsidRPr="001503A9">
        <w:rPr>
          <w:rFonts w:cs="Arial"/>
          <w:i/>
          <w:iCs/>
          <w:sz w:val="18"/>
          <w:szCs w:val="18"/>
          <w:lang w:val="en-IE"/>
        </w:rPr>
        <w:t>Pooling of samples</w:t>
      </w:r>
      <w:r w:rsidRPr="001503A9">
        <w:rPr>
          <w:rFonts w:cs="Arial"/>
          <w:sz w:val="18"/>
          <w:szCs w:val="18"/>
          <w:lang w:val="en-IE"/>
        </w:rPr>
        <w:t>, the Commission did not agree to delete two sentences on the pooling procedures to be followed in cases where the effect of pooling on diagnostic sensitivity has not been thoroughly evaluated. The Commission noted that both the sentences are part of the standard text for this section as given in the new template</w:t>
      </w:r>
      <w:r w:rsidR="00A47A02">
        <w:rPr>
          <w:rFonts w:cs="Arial"/>
          <w:sz w:val="18"/>
          <w:szCs w:val="18"/>
          <w:lang w:val="en-IE"/>
        </w:rPr>
        <w:t xml:space="preserve"> and are intended to support evidence-based recommendations</w:t>
      </w:r>
      <w:r w:rsidRPr="001503A9">
        <w:rPr>
          <w:rFonts w:cs="Arial"/>
          <w:sz w:val="18"/>
          <w:szCs w:val="18"/>
          <w:lang w:val="en-IE"/>
        </w:rPr>
        <w:t>. The Commission did however agree to delete the last sentence recommending that a maximum of five fish be used to pool organs, as it is left over from an older version of the chapter and is no longer recommended.</w:t>
      </w:r>
    </w:p>
    <w:p w14:paraId="3EBA175A" w14:textId="1408D056"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Table 4.1. </w:t>
      </w:r>
      <w:r w:rsidRPr="001503A9">
        <w:rPr>
          <w:rFonts w:eastAsia="Times New Roman" w:cs="Arial"/>
          <w:i/>
          <w:sz w:val="18"/>
          <w:szCs w:val="18"/>
          <w:lang w:val="en-IE" w:bidi="en-US"/>
        </w:rPr>
        <w:t xml:space="preserve">OIE recommended diagnostic methods and their level of validation for surveillance of apparently healthy animals and investigation of clinically affected animals, </w:t>
      </w:r>
      <w:r w:rsidRPr="001503A9">
        <w:rPr>
          <w:rFonts w:eastAsia="Times New Roman" w:cs="Arial"/>
          <w:iCs/>
          <w:sz w:val="18"/>
          <w:szCs w:val="18"/>
          <w:lang w:val="en-IE" w:bidi="en-US"/>
        </w:rPr>
        <w:t>the Commission</w:t>
      </w:r>
      <w:r w:rsidRPr="001503A9">
        <w:rPr>
          <w:rFonts w:cs="Arial"/>
          <w:sz w:val="18"/>
          <w:szCs w:val="18"/>
          <w:lang w:val="en-IE"/>
        </w:rPr>
        <w:t xml:space="preserve"> clarified that it is essential to indicate the ratings for cell culture, real-time </w:t>
      </w:r>
      <w:proofErr w:type="gramStart"/>
      <w:r w:rsidRPr="001503A9">
        <w:rPr>
          <w:rFonts w:cs="Arial"/>
          <w:sz w:val="18"/>
          <w:szCs w:val="18"/>
          <w:lang w:val="en-IE"/>
        </w:rPr>
        <w:t>PCR</w:t>
      </w:r>
      <w:proofErr w:type="gramEnd"/>
      <w:r w:rsidRPr="001503A9">
        <w:rPr>
          <w:rFonts w:cs="Arial"/>
          <w:sz w:val="18"/>
          <w:szCs w:val="18"/>
          <w:lang w:val="en-IE"/>
        </w:rPr>
        <w:t xml:space="preserve"> and conventional PCR even though amplicon sequencing is required for confirmatory diagnosis. Furthermore</w:t>
      </w:r>
      <w:r w:rsidR="000C2C87">
        <w:rPr>
          <w:rFonts w:cs="Arial"/>
          <w:sz w:val="18"/>
          <w:szCs w:val="18"/>
          <w:lang w:val="en-IE"/>
        </w:rPr>
        <w:t>,</w:t>
      </w:r>
      <w:r w:rsidRPr="001503A9">
        <w:rPr>
          <w:rFonts w:cs="Arial"/>
          <w:sz w:val="18"/>
          <w:szCs w:val="18"/>
          <w:lang w:val="en-IE"/>
        </w:rPr>
        <w:t xml:space="preserve"> the Commission reduced the level of validation from “2” to “1” for cell culture for all three purposes and the real-time PCR for purposes A. </w:t>
      </w:r>
      <w:r w:rsidRPr="001503A9">
        <w:rPr>
          <w:rFonts w:eastAsia="Times New Roman" w:cs="Arial"/>
          <w:i/>
          <w:iCs/>
          <w:sz w:val="18"/>
          <w:szCs w:val="18"/>
          <w:lang w:val="en-IE" w:bidi="en-US"/>
        </w:rPr>
        <w:t>Surveillance of apparently healthy animals</w:t>
      </w:r>
      <w:r w:rsidRPr="001503A9">
        <w:rPr>
          <w:rFonts w:cs="Arial"/>
          <w:sz w:val="18"/>
          <w:szCs w:val="18"/>
          <w:lang w:val="en-IE"/>
        </w:rPr>
        <w:t xml:space="preserve"> and C. </w:t>
      </w:r>
      <w:r w:rsidRPr="001503A9">
        <w:rPr>
          <w:rFonts w:eastAsia="Times New Roman" w:cs="Arial"/>
          <w:sz w:val="18"/>
          <w:szCs w:val="18"/>
          <w:lang w:val="en-IE" w:bidi="en-US"/>
        </w:rPr>
        <w:t>Confirmatory diagnosis of a suspect result from surveillance or presumptive diagnosis,</w:t>
      </w:r>
      <w:r w:rsidRPr="001503A9">
        <w:rPr>
          <w:rFonts w:cs="Arial"/>
          <w:sz w:val="18"/>
          <w:szCs w:val="18"/>
          <w:lang w:val="en-IE"/>
        </w:rPr>
        <w:t xml:space="preserve"> as diagnostic sensitivity and specificity has not been published f</w:t>
      </w:r>
      <w:r w:rsidRPr="001503A9">
        <w:rPr>
          <w:rStyle w:val="cf01"/>
          <w:rFonts w:cs="Arial"/>
          <w:lang w:val="en-IE"/>
        </w:rPr>
        <w:t>or either clinically diseased or apparently healthy animals.</w:t>
      </w:r>
      <w:r w:rsidRPr="001503A9">
        <w:rPr>
          <w:rFonts w:cs="Arial"/>
          <w:sz w:val="18"/>
          <w:szCs w:val="18"/>
          <w:lang w:val="en-IE"/>
        </w:rPr>
        <w:t xml:space="preserve"> The changes to Table 4.1. described in agenda item 7 above were also made.</w:t>
      </w:r>
    </w:p>
    <w:p w14:paraId="041EA999" w14:textId="77777777"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4.3.2. </w:t>
      </w:r>
      <w:r w:rsidRPr="001503A9">
        <w:rPr>
          <w:rFonts w:cs="Arial"/>
          <w:i/>
          <w:iCs/>
          <w:sz w:val="18"/>
          <w:szCs w:val="18"/>
          <w:lang w:val="en-IE"/>
        </w:rPr>
        <w:t>Cell culture</w:t>
      </w:r>
      <w:r w:rsidRPr="001503A9">
        <w:rPr>
          <w:rFonts w:cs="Arial"/>
          <w:sz w:val="18"/>
          <w:szCs w:val="18"/>
          <w:lang w:val="en-IE"/>
        </w:rPr>
        <w:t>, the Commission, in consultation with the Reference Laboratory expert, agreed to delete immunostaining, ELISA, and immuno-electron microscopy from the last sentence and revised the text to clarify that the identity of viruses in cell culture is determined by “</w:t>
      </w:r>
      <w:r w:rsidRPr="001503A9">
        <w:rPr>
          <w:rFonts w:cs="Arial"/>
          <w:sz w:val="18"/>
          <w:szCs w:val="18"/>
          <w:u w:val="double"/>
          <w:lang w:val="en-IE"/>
        </w:rPr>
        <w:t>PCR and amplicon sequencing</w:t>
      </w:r>
      <w:r w:rsidRPr="001503A9">
        <w:rPr>
          <w:rFonts w:cs="Arial"/>
          <w:sz w:val="18"/>
          <w:szCs w:val="18"/>
          <w:lang w:val="en-IE"/>
        </w:rPr>
        <w:t xml:space="preserve">”. </w:t>
      </w:r>
    </w:p>
    <w:p w14:paraId="275CF427" w14:textId="77777777"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4.4. </w:t>
      </w:r>
      <w:r w:rsidRPr="001503A9">
        <w:rPr>
          <w:rFonts w:cs="Arial"/>
          <w:i/>
          <w:iCs/>
          <w:sz w:val="18"/>
          <w:szCs w:val="18"/>
          <w:lang w:val="en-IE"/>
        </w:rPr>
        <w:t>Nucleic acid amplification</w:t>
      </w:r>
      <w:r w:rsidRPr="001503A9">
        <w:rPr>
          <w:rFonts w:cs="Arial"/>
          <w:sz w:val="18"/>
          <w:szCs w:val="18"/>
          <w:lang w:val="en-IE"/>
        </w:rPr>
        <w:t xml:space="preserve">, the Commission, in consultation with the Reference Laboratory expert, amended the first sentence to state that although several conventional PCR or quantitative real-time PCR methods have been described for the detection of </w:t>
      </w:r>
      <w:proofErr w:type="spellStart"/>
      <w:r w:rsidRPr="001503A9">
        <w:rPr>
          <w:rFonts w:cs="Arial"/>
          <w:sz w:val="18"/>
          <w:szCs w:val="18"/>
          <w:lang w:val="en-IE"/>
        </w:rPr>
        <w:t>ranaviruses</w:t>
      </w:r>
      <w:proofErr w:type="spellEnd"/>
      <w:r w:rsidRPr="001503A9">
        <w:rPr>
          <w:rFonts w:cs="Arial"/>
          <w:sz w:val="18"/>
          <w:szCs w:val="18"/>
          <w:lang w:val="en-IE"/>
        </w:rPr>
        <w:t xml:space="preserve">, EHNV can only be detected when these methods are combined with methods that specifically detect EHNV. The Commission also agreed to delete a sentence referring to a PCR method that is not described in the chapter. Finally, the Commission added the standard text on PCR controls and extraction of nucleic acids, along with the tables giving </w:t>
      </w:r>
      <w:r w:rsidRPr="001503A9">
        <w:rPr>
          <w:sz w:val="18"/>
          <w:szCs w:val="18"/>
          <w:lang w:val="en-IE"/>
        </w:rPr>
        <w:t xml:space="preserve">the </w:t>
      </w:r>
      <w:r w:rsidRPr="001503A9">
        <w:rPr>
          <w:rFonts w:eastAsia="Calibri" w:cs="Arial"/>
          <w:sz w:val="18"/>
          <w:szCs w:val="18"/>
          <w:lang w:val="en-IE"/>
        </w:rPr>
        <w:t>primers, probes and cycling parameters for the real-time and conventional PCR for the detection of EHNV</w:t>
      </w:r>
      <w:r w:rsidRPr="001503A9">
        <w:rPr>
          <w:rFonts w:cs="Arial"/>
          <w:sz w:val="18"/>
          <w:szCs w:val="18"/>
          <w:lang w:val="en-IE"/>
        </w:rPr>
        <w:t>, as detailed in agenda item 7.4. below. The inclusion of the standard tables allowed some details of the PCR protocols to be deleted.</w:t>
      </w:r>
    </w:p>
    <w:p w14:paraId="340F3E08" w14:textId="77777777"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4.5. </w:t>
      </w:r>
      <w:r w:rsidRPr="001503A9">
        <w:rPr>
          <w:i/>
          <w:iCs/>
          <w:sz w:val="18"/>
          <w:szCs w:val="18"/>
          <w:lang w:val="en-IE"/>
        </w:rPr>
        <w:t>Amplicon sequencing</w:t>
      </w:r>
      <w:r w:rsidRPr="001503A9">
        <w:rPr>
          <w:rFonts w:cs="Arial"/>
          <w:sz w:val="18"/>
          <w:szCs w:val="18"/>
          <w:lang w:val="en-IE"/>
        </w:rPr>
        <w:t xml:space="preserve"> the standard text was added to replace the existing text (see agenda item 7.4. below).</w:t>
      </w:r>
    </w:p>
    <w:p w14:paraId="47CB85C8" w14:textId="77777777"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5. </w:t>
      </w:r>
      <w:r w:rsidRPr="001503A9">
        <w:rPr>
          <w:rFonts w:cs="Arial"/>
          <w:i/>
          <w:iCs/>
          <w:sz w:val="18"/>
          <w:szCs w:val="18"/>
          <w:lang w:val="en-IE"/>
        </w:rPr>
        <w:t>Test</w:t>
      </w:r>
      <w:r w:rsidRPr="001503A9">
        <w:rPr>
          <w:rFonts w:cs="Arial"/>
          <w:sz w:val="18"/>
          <w:szCs w:val="18"/>
          <w:lang w:val="en-IE"/>
        </w:rPr>
        <w:t>(</w:t>
      </w:r>
      <w:r w:rsidRPr="001503A9">
        <w:rPr>
          <w:rFonts w:cs="Arial"/>
          <w:i/>
          <w:iCs/>
          <w:sz w:val="18"/>
          <w:szCs w:val="18"/>
          <w:lang w:val="en-IE"/>
        </w:rPr>
        <w:t>s</w:t>
      </w:r>
      <w:r w:rsidRPr="001503A9">
        <w:rPr>
          <w:rFonts w:cs="Arial"/>
          <w:sz w:val="18"/>
          <w:szCs w:val="18"/>
          <w:lang w:val="en-IE"/>
        </w:rPr>
        <w:t xml:space="preserve">) </w:t>
      </w:r>
      <w:r w:rsidRPr="001503A9">
        <w:rPr>
          <w:rFonts w:cs="Arial"/>
          <w:i/>
          <w:iCs/>
          <w:sz w:val="18"/>
          <w:szCs w:val="18"/>
          <w:lang w:val="en-IE"/>
        </w:rPr>
        <w:t>recommended for surveillance to demonstrate freedom inapparently healthy populations</w:t>
      </w:r>
      <w:r w:rsidRPr="001503A9">
        <w:rPr>
          <w:rFonts w:cs="Arial"/>
          <w:sz w:val="18"/>
          <w:szCs w:val="18"/>
          <w:lang w:val="en-IE"/>
        </w:rPr>
        <w:t xml:space="preserve">, the Commission agreed to clarify that real-time PCR positive samples should be tested by conventional PCR and sequence analysis to distinguish “EHNV from other” </w:t>
      </w:r>
      <w:proofErr w:type="spellStart"/>
      <w:r w:rsidRPr="001503A9">
        <w:rPr>
          <w:rFonts w:cs="Arial"/>
          <w:sz w:val="18"/>
          <w:szCs w:val="18"/>
          <w:lang w:val="en-IE"/>
        </w:rPr>
        <w:t>ranaviruses</w:t>
      </w:r>
      <w:proofErr w:type="spellEnd"/>
      <w:r w:rsidRPr="001503A9">
        <w:rPr>
          <w:rFonts w:cs="Arial"/>
          <w:sz w:val="18"/>
          <w:szCs w:val="18"/>
          <w:lang w:val="en-IE"/>
        </w:rPr>
        <w:t xml:space="preserve">. </w:t>
      </w:r>
    </w:p>
    <w:p w14:paraId="65D8316E" w14:textId="77777777" w:rsidR="00DE151B" w:rsidRPr="001503A9" w:rsidRDefault="00DE151B" w:rsidP="00DE151B">
      <w:pPr>
        <w:pStyle w:val="WOAHL3Para"/>
        <w:rPr>
          <w:rFonts w:eastAsia="Times New Roman" w:cs="Arial"/>
          <w:bCs/>
          <w:szCs w:val="18"/>
          <w:lang w:val="en-IE"/>
        </w:rPr>
      </w:pPr>
      <w:r w:rsidRPr="001503A9">
        <w:rPr>
          <w:rFonts w:eastAsia="Times New Roman" w:cs="Arial"/>
          <w:bCs/>
          <w:szCs w:val="18"/>
          <w:lang w:val="en-IE"/>
        </w:rPr>
        <w:t xml:space="preserve">The Commission made the generic changes described above in agenda item 7 to Section 6 </w:t>
      </w:r>
      <w:r w:rsidRPr="001503A9">
        <w:rPr>
          <w:i/>
          <w:iCs/>
          <w:szCs w:val="18"/>
          <w:lang w:val="en-IE" w:eastAsia="fr-FR"/>
        </w:rPr>
        <w:t>Corroborative diagnostic criteria</w:t>
      </w:r>
      <w:r w:rsidRPr="001503A9">
        <w:rPr>
          <w:rFonts w:eastAsia="Times New Roman" w:cs="Arial"/>
          <w:bCs/>
          <w:szCs w:val="18"/>
          <w:lang w:val="en-IE"/>
        </w:rPr>
        <w:t>.</w:t>
      </w:r>
    </w:p>
    <w:p w14:paraId="31ED38C1" w14:textId="77777777" w:rsidR="00DE151B" w:rsidRPr="001503A9" w:rsidRDefault="00DE151B" w:rsidP="00DE151B">
      <w:pPr>
        <w:spacing w:after="240" w:line="240" w:lineRule="auto"/>
        <w:ind w:left="992"/>
        <w:jc w:val="both"/>
        <w:rPr>
          <w:rFonts w:cs="Arial"/>
          <w:sz w:val="18"/>
          <w:szCs w:val="18"/>
          <w:lang w:val="en-IE"/>
        </w:rPr>
      </w:pPr>
      <w:r w:rsidRPr="001503A9">
        <w:rPr>
          <w:rFonts w:cs="Arial"/>
          <w:sz w:val="18"/>
          <w:szCs w:val="18"/>
          <w:lang w:val="en-IE"/>
        </w:rPr>
        <w:t xml:space="preserve">In Section 6.1.1. </w:t>
      </w:r>
      <w:r w:rsidRPr="001503A9">
        <w:rPr>
          <w:rFonts w:cs="Arial"/>
          <w:i/>
          <w:iCs/>
          <w:sz w:val="18"/>
          <w:szCs w:val="18"/>
          <w:lang w:val="en-IE"/>
        </w:rPr>
        <w:t>Definition of suspect case in apparently healthy animals</w:t>
      </w:r>
      <w:r w:rsidRPr="001503A9">
        <w:rPr>
          <w:rFonts w:cs="Arial"/>
          <w:sz w:val="18"/>
          <w:szCs w:val="18"/>
          <w:lang w:val="en-IE"/>
        </w:rPr>
        <w:t>, the Commission replaced the first criteria ‘Positive result for EHNV based on virus isolation in cell cultures’ with ‘EHNV-typical CPE in cell culture’ which is more appropriate to align with Table 4.1.</w:t>
      </w:r>
    </w:p>
    <w:p w14:paraId="109FB7E1" w14:textId="698D812D" w:rsidR="00784433" w:rsidRPr="007C0B27" w:rsidRDefault="00784433" w:rsidP="00486794">
      <w:pPr>
        <w:pStyle w:val="WOAHL3Para"/>
        <w:rPr>
          <w:szCs w:val="18"/>
        </w:rPr>
      </w:pPr>
      <w:r w:rsidRPr="007C0B27">
        <w:rPr>
          <w:szCs w:val="18"/>
        </w:rPr>
        <w:t xml:space="preserve">The revised Chapter 2.3.2. </w:t>
      </w:r>
      <w:r w:rsidR="007818C4" w:rsidRPr="007C0B27">
        <w:rPr>
          <w:szCs w:val="18"/>
        </w:rPr>
        <w:t>Infection with epizootic haematopoietic necrosis virus</w:t>
      </w:r>
      <w:r w:rsidRPr="007C0B27">
        <w:rPr>
          <w:szCs w:val="18"/>
        </w:rPr>
        <w:t xml:space="preserve">, is presented as </w:t>
      </w:r>
      <w:hyperlink w:anchor="A26" w:history="1">
        <w:r w:rsidRPr="000416B3">
          <w:rPr>
            <w:rStyle w:val="Hyperlink"/>
            <w:szCs w:val="18"/>
          </w:rPr>
          <w:t xml:space="preserve">Annex </w:t>
        </w:r>
        <w:r w:rsidR="0039116C" w:rsidRPr="000416B3">
          <w:rPr>
            <w:rStyle w:val="Hyperlink"/>
            <w:szCs w:val="18"/>
          </w:rPr>
          <w:t>2</w:t>
        </w:r>
        <w:r w:rsidR="007B5580" w:rsidRPr="000416B3">
          <w:rPr>
            <w:rStyle w:val="Hyperlink"/>
            <w:szCs w:val="18"/>
          </w:rPr>
          <w:t>6</w:t>
        </w:r>
      </w:hyperlink>
      <w:r w:rsidRPr="007C0B27">
        <w:rPr>
          <w:color w:val="E05435" w:themeColor="text1"/>
          <w:szCs w:val="18"/>
        </w:rPr>
        <w:t xml:space="preserve"> </w:t>
      </w:r>
      <w:r w:rsidRPr="007C0B27">
        <w:rPr>
          <w:szCs w:val="18"/>
        </w:rPr>
        <w:t>for comments.</w:t>
      </w:r>
    </w:p>
    <w:p w14:paraId="0658F4A6" w14:textId="5895F3E8" w:rsidR="00FB1166" w:rsidRPr="007C0B27" w:rsidRDefault="002753F1" w:rsidP="002753F1">
      <w:pPr>
        <w:pStyle w:val="WOAHNH3"/>
        <w:rPr>
          <w:szCs w:val="18"/>
        </w:rPr>
      </w:pPr>
      <w:bookmarkStart w:id="144" w:name="_Toc117686615"/>
      <w:bookmarkStart w:id="145" w:name="_Toc118301884"/>
      <w:bookmarkStart w:id="146" w:name="_Toc109228922"/>
      <w:bookmarkStart w:id="147" w:name="_Toc111647670"/>
      <w:r w:rsidRPr="007C0B27">
        <w:rPr>
          <w:szCs w:val="18"/>
        </w:rPr>
        <w:t>Section 2</w:t>
      </w:r>
      <w:r w:rsidR="00EF12D5" w:rsidRPr="007C0B27">
        <w:rPr>
          <w:szCs w:val="18"/>
        </w:rPr>
        <w:t>.2.</w:t>
      </w:r>
      <w:r w:rsidR="00D81E71">
        <w:rPr>
          <w:szCs w:val="18"/>
        </w:rPr>
        <w:t>1</w:t>
      </w:r>
      <w:r w:rsidR="00EF12D5" w:rsidRPr="007C0B27">
        <w:rPr>
          <w:szCs w:val="18"/>
        </w:rPr>
        <w:t>. of Chapter 2.3.9. Infection with spring viraemia of carp virus</w:t>
      </w:r>
      <w:bookmarkEnd w:id="144"/>
      <w:bookmarkEnd w:id="145"/>
    </w:p>
    <w:p w14:paraId="12CCCB7B" w14:textId="77777777" w:rsidR="00D55425" w:rsidRPr="007C0B27" w:rsidRDefault="00D55425" w:rsidP="00D55425">
      <w:pPr>
        <w:pStyle w:val="WOAHL3Paraunderlined"/>
        <w:rPr>
          <w:szCs w:val="18"/>
        </w:rPr>
      </w:pPr>
      <w:r w:rsidRPr="007C0B27">
        <w:rPr>
          <w:szCs w:val="18"/>
        </w:rPr>
        <w:lastRenderedPageBreak/>
        <w:t>September 2022 meeting</w:t>
      </w:r>
    </w:p>
    <w:p w14:paraId="0F8E15DE" w14:textId="312D37CE" w:rsidR="000247ED" w:rsidRPr="007C0B27" w:rsidRDefault="000247ED" w:rsidP="000247ED">
      <w:pPr>
        <w:pStyle w:val="WOAHL3Para"/>
        <w:rPr>
          <w:szCs w:val="18"/>
        </w:rPr>
      </w:pPr>
      <w:r w:rsidRPr="007C0B27">
        <w:rPr>
          <w:szCs w:val="18"/>
        </w:rPr>
        <w:t xml:space="preserve">The </w:t>
      </w:r>
      <w:r w:rsidR="00D54A3D" w:rsidRPr="007C0B27">
        <w:rPr>
          <w:szCs w:val="18"/>
        </w:rPr>
        <w:t>Aquatic Animals</w:t>
      </w:r>
      <w:r w:rsidRPr="007C0B27">
        <w:rPr>
          <w:szCs w:val="18"/>
        </w:rPr>
        <w:t xml:space="preserve"> Commission</w:t>
      </w:r>
      <w:r w:rsidR="00AA2026" w:rsidRPr="00AA2026">
        <w:rPr>
          <w:szCs w:val="18"/>
        </w:rPr>
        <w:t xml:space="preserve"> agreed to include Jinsha bass carp (</w:t>
      </w:r>
      <w:proofErr w:type="spellStart"/>
      <w:r w:rsidR="00AA2026" w:rsidRPr="00AA2026">
        <w:rPr>
          <w:i/>
          <w:iCs/>
          <w:szCs w:val="18"/>
        </w:rPr>
        <w:t>Percocypris</w:t>
      </w:r>
      <w:proofErr w:type="spellEnd"/>
      <w:r w:rsidR="00AA2026" w:rsidRPr="00AA2026">
        <w:rPr>
          <w:i/>
          <w:iCs/>
          <w:szCs w:val="18"/>
        </w:rPr>
        <w:t xml:space="preserve"> </w:t>
      </w:r>
      <w:proofErr w:type="spellStart"/>
      <w:r w:rsidR="00AA2026" w:rsidRPr="00AA2026">
        <w:rPr>
          <w:i/>
          <w:iCs/>
          <w:szCs w:val="18"/>
        </w:rPr>
        <w:t>pingi</w:t>
      </w:r>
      <w:proofErr w:type="spellEnd"/>
      <w:r w:rsidR="00AA2026" w:rsidRPr="00AA2026">
        <w:rPr>
          <w:szCs w:val="18"/>
        </w:rPr>
        <w:t>) in the list of susceptible species in</w:t>
      </w:r>
      <w:r w:rsidR="00AA2026" w:rsidRPr="00AA2026" w:rsidDel="00AA2026">
        <w:rPr>
          <w:szCs w:val="18"/>
        </w:rPr>
        <w:t xml:space="preserve"> </w:t>
      </w:r>
      <w:r w:rsidRPr="007C0B27">
        <w:rPr>
          <w:szCs w:val="18"/>
        </w:rPr>
        <w:t>Section 2.2.</w:t>
      </w:r>
      <w:r w:rsidR="00D81E71">
        <w:rPr>
          <w:szCs w:val="18"/>
        </w:rPr>
        <w:t>1</w:t>
      </w:r>
      <w:r w:rsidRPr="007C0B27">
        <w:rPr>
          <w:szCs w:val="18"/>
        </w:rPr>
        <w:t xml:space="preserve">. of Chapter </w:t>
      </w:r>
      <w:r w:rsidR="00BF5B6D" w:rsidRPr="007C0B27">
        <w:rPr>
          <w:szCs w:val="18"/>
        </w:rPr>
        <w:t>2.3.9.</w:t>
      </w:r>
      <w:r w:rsidRPr="007C0B27">
        <w:rPr>
          <w:szCs w:val="18"/>
        </w:rPr>
        <w:t xml:space="preserve"> </w:t>
      </w:r>
      <w:r w:rsidR="00B41F67">
        <w:rPr>
          <w:szCs w:val="18"/>
        </w:rPr>
        <w:t xml:space="preserve">Infection with spring viraemia of carp virus </w:t>
      </w:r>
      <w:r w:rsidR="004B4FCB" w:rsidRPr="007C0B27">
        <w:rPr>
          <w:szCs w:val="18"/>
        </w:rPr>
        <w:t xml:space="preserve">(See Item </w:t>
      </w:r>
      <w:r w:rsidR="003B647E" w:rsidRPr="00BB41B5">
        <w:rPr>
          <w:szCs w:val="18"/>
        </w:rPr>
        <w:t>5.</w:t>
      </w:r>
      <w:r w:rsidR="000C27EE">
        <w:rPr>
          <w:szCs w:val="18"/>
        </w:rPr>
        <w:t>5</w:t>
      </w:r>
      <w:r w:rsidR="004B4FCB" w:rsidRPr="00BB41B5">
        <w:rPr>
          <w:szCs w:val="18"/>
        </w:rPr>
        <w:t>.)</w:t>
      </w:r>
      <w:r w:rsidR="00CD4977" w:rsidRPr="00BB41B5">
        <w:rPr>
          <w:szCs w:val="18"/>
        </w:rPr>
        <w:t>.</w:t>
      </w:r>
    </w:p>
    <w:p w14:paraId="176FA22C" w14:textId="19C2EDA9" w:rsidR="000247ED" w:rsidRPr="007C0B27" w:rsidRDefault="000247ED" w:rsidP="000247ED">
      <w:pPr>
        <w:pStyle w:val="WOAHL3Para"/>
        <w:rPr>
          <w:szCs w:val="18"/>
        </w:rPr>
      </w:pPr>
      <w:r w:rsidRPr="007C0B27">
        <w:rPr>
          <w:szCs w:val="18"/>
        </w:rPr>
        <w:t xml:space="preserve">The </w:t>
      </w:r>
      <w:r w:rsidR="006710B5" w:rsidRPr="007C0B27">
        <w:rPr>
          <w:i/>
          <w:szCs w:val="18"/>
        </w:rPr>
        <w:t>ad hoc</w:t>
      </w:r>
      <w:r w:rsidRPr="007C0B27">
        <w:rPr>
          <w:szCs w:val="18"/>
        </w:rPr>
        <w:t xml:space="preserve"> Group’s assessment of </w:t>
      </w:r>
      <w:r w:rsidR="00CD4977" w:rsidRPr="007C0B27">
        <w:rPr>
          <w:szCs w:val="18"/>
        </w:rPr>
        <w:t>Jinsha bass carp (</w:t>
      </w:r>
      <w:proofErr w:type="spellStart"/>
      <w:r w:rsidRPr="007C0B27">
        <w:rPr>
          <w:i/>
          <w:szCs w:val="18"/>
        </w:rPr>
        <w:t>Percocypris</w:t>
      </w:r>
      <w:proofErr w:type="spellEnd"/>
      <w:r w:rsidRPr="007C0B27">
        <w:rPr>
          <w:i/>
          <w:szCs w:val="18"/>
        </w:rPr>
        <w:t xml:space="preserve"> </w:t>
      </w:r>
      <w:proofErr w:type="spellStart"/>
      <w:r w:rsidRPr="007C0B27">
        <w:rPr>
          <w:i/>
          <w:szCs w:val="18"/>
        </w:rPr>
        <w:t>pingi</w:t>
      </w:r>
      <w:proofErr w:type="spellEnd"/>
      <w:r w:rsidR="00CD4977" w:rsidRPr="007C0B27">
        <w:rPr>
          <w:i/>
          <w:szCs w:val="18"/>
        </w:rPr>
        <w:t>)</w:t>
      </w:r>
      <w:r w:rsidRPr="007C0B27">
        <w:rPr>
          <w:szCs w:val="18"/>
        </w:rPr>
        <w:t xml:space="preserve"> is presented as </w:t>
      </w:r>
      <w:r w:rsidRPr="007C0B27">
        <w:rPr>
          <w:color w:val="E05435" w:themeColor="text1"/>
          <w:szCs w:val="18"/>
        </w:rPr>
        <w:t xml:space="preserve">Annex </w:t>
      </w:r>
      <w:r w:rsidR="00BB41B5">
        <w:rPr>
          <w:color w:val="E05435" w:themeColor="text1"/>
          <w:szCs w:val="18"/>
        </w:rPr>
        <w:t>1</w:t>
      </w:r>
      <w:r w:rsidR="00CB14A4">
        <w:rPr>
          <w:color w:val="E05435" w:themeColor="text1"/>
          <w:szCs w:val="18"/>
        </w:rPr>
        <w:t>0</w:t>
      </w:r>
      <w:r w:rsidRPr="007C0B27">
        <w:rPr>
          <w:color w:val="E05435" w:themeColor="text1"/>
          <w:szCs w:val="18"/>
        </w:rPr>
        <w:t xml:space="preserve"> </w:t>
      </w:r>
      <w:r w:rsidRPr="007C0B27">
        <w:rPr>
          <w:szCs w:val="18"/>
        </w:rPr>
        <w:t>for Member information.</w:t>
      </w:r>
    </w:p>
    <w:p w14:paraId="6C321F5B" w14:textId="7AACD3D0" w:rsidR="007818C4" w:rsidRPr="007C0B27" w:rsidRDefault="007818C4" w:rsidP="00D55425">
      <w:pPr>
        <w:pStyle w:val="WOAHL3Para"/>
        <w:rPr>
          <w:szCs w:val="18"/>
        </w:rPr>
      </w:pPr>
      <w:r w:rsidRPr="007C0B27">
        <w:rPr>
          <w:szCs w:val="18"/>
        </w:rPr>
        <w:t>The revised Section 2.2.</w:t>
      </w:r>
      <w:r w:rsidR="00D81E71">
        <w:rPr>
          <w:szCs w:val="18"/>
        </w:rPr>
        <w:t>1</w:t>
      </w:r>
      <w:r w:rsidRPr="007C0B27">
        <w:rPr>
          <w:szCs w:val="18"/>
        </w:rPr>
        <w:t xml:space="preserve">. of Chapter 2.3.9. Infection with spring viraemia of carp virus, is presented as </w:t>
      </w:r>
      <w:hyperlink w:anchor="A27" w:history="1">
        <w:r w:rsidRPr="000416B3">
          <w:rPr>
            <w:rStyle w:val="Hyperlink"/>
            <w:szCs w:val="18"/>
          </w:rPr>
          <w:t>Annex</w:t>
        </w:r>
        <w:r w:rsidR="002E7312" w:rsidRPr="000416B3">
          <w:rPr>
            <w:rStyle w:val="Hyperlink"/>
            <w:szCs w:val="18"/>
          </w:rPr>
          <w:t> </w:t>
        </w:r>
        <w:r w:rsidR="00BB41B5" w:rsidRPr="000416B3">
          <w:rPr>
            <w:rStyle w:val="Hyperlink"/>
            <w:szCs w:val="18"/>
          </w:rPr>
          <w:t>2</w:t>
        </w:r>
        <w:r w:rsidR="006C5D37" w:rsidRPr="000416B3">
          <w:rPr>
            <w:rStyle w:val="Hyperlink"/>
            <w:szCs w:val="18"/>
          </w:rPr>
          <w:t>7</w:t>
        </w:r>
      </w:hyperlink>
      <w:r w:rsidRPr="007C0B27">
        <w:rPr>
          <w:szCs w:val="18"/>
        </w:rPr>
        <w:t xml:space="preserve"> for comments.</w:t>
      </w:r>
    </w:p>
    <w:p w14:paraId="32DD6951" w14:textId="166ADC6D" w:rsidR="00260B85" w:rsidRPr="007C0B27" w:rsidRDefault="00260B85" w:rsidP="00486794">
      <w:pPr>
        <w:pStyle w:val="WOAHNH2"/>
        <w:rPr>
          <w:szCs w:val="18"/>
        </w:rPr>
      </w:pPr>
      <w:bookmarkStart w:id="148" w:name="_Toc117686616"/>
      <w:bookmarkStart w:id="149" w:name="_Toc118301885"/>
      <w:r w:rsidRPr="007C0B27">
        <w:rPr>
          <w:szCs w:val="18"/>
        </w:rPr>
        <w:t xml:space="preserve">Section 2.4. </w:t>
      </w:r>
      <w:r w:rsidR="00486794" w:rsidRPr="007C0B27">
        <w:rPr>
          <w:szCs w:val="18"/>
        </w:rPr>
        <w:t>‘</w:t>
      </w:r>
      <w:r w:rsidRPr="007C0B27">
        <w:rPr>
          <w:szCs w:val="18"/>
        </w:rPr>
        <w:t>Diseases of molluscs</w:t>
      </w:r>
      <w:bookmarkEnd w:id="146"/>
      <w:r w:rsidR="00486794" w:rsidRPr="007C0B27">
        <w:rPr>
          <w:szCs w:val="18"/>
        </w:rPr>
        <w:t>’</w:t>
      </w:r>
      <w:bookmarkEnd w:id="147"/>
      <w:bookmarkEnd w:id="148"/>
      <w:bookmarkEnd w:id="149"/>
    </w:p>
    <w:p w14:paraId="731E0E42" w14:textId="4BB63E6C" w:rsidR="00260B85" w:rsidRPr="007C0B27" w:rsidRDefault="00260B85" w:rsidP="00486794">
      <w:pPr>
        <w:pStyle w:val="WOAHNH3"/>
        <w:rPr>
          <w:szCs w:val="18"/>
        </w:rPr>
      </w:pPr>
      <w:bookmarkStart w:id="150" w:name="_Toc109228923"/>
      <w:bookmarkStart w:id="151" w:name="_Toc111647540"/>
      <w:bookmarkStart w:id="152" w:name="_Toc111647671"/>
      <w:bookmarkStart w:id="153" w:name="_Toc117686617"/>
      <w:bookmarkStart w:id="154" w:name="_Toc118301886"/>
      <w:r w:rsidRPr="007C0B27">
        <w:rPr>
          <w:szCs w:val="18"/>
        </w:rPr>
        <w:t xml:space="preserve">Section 2.2.2. of Chapter 2.4.2. Infection with </w:t>
      </w:r>
      <w:r w:rsidRPr="007C0B27">
        <w:rPr>
          <w:i/>
          <w:szCs w:val="18"/>
        </w:rPr>
        <w:t>Bonamia exitiosa</w:t>
      </w:r>
      <w:bookmarkEnd w:id="150"/>
      <w:bookmarkEnd w:id="151"/>
      <w:bookmarkEnd w:id="152"/>
      <w:r w:rsidR="001D2C26" w:rsidRPr="007C0B27">
        <w:rPr>
          <w:szCs w:val="18"/>
        </w:rPr>
        <w:t xml:space="preserve"> and Section 2.2.2. of Chapter 2.4.</w:t>
      </w:r>
      <w:r w:rsidR="00116ECE">
        <w:rPr>
          <w:szCs w:val="18"/>
        </w:rPr>
        <w:t>3</w:t>
      </w:r>
      <w:r w:rsidR="001D2C26" w:rsidRPr="007C0B27">
        <w:rPr>
          <w:szCs w:val="18"/>
        </w:rPr>
        <w:t xml:space="preserve">. Infection with </w:t>
      </w:r>
      <w:proofErr w:type="spellStart"/>
      <w:r w:rsidR="001D2C26" w:rsidRPr="007C0B27">
        <w:rPr>
          <w:i/>
          <w:szCs w:val="18"/>
        </w:rPr>
        <w:t>Bonamia</w:t>
      </w:r>
      <w:proofErr w:type="spellEnd"/>
      <w:r w:rsidR="001D2C26" w:rsidRPr="007C0B27">
        <w:rPr>
          <w:i/>
          <w:szCs w:val="18"/>
        </w:rPr>
        <w:t xml:space="preserve"> </w:t>
      </w:r>
      <w:proofErr w:type="spellStart"/>
      <w:r w:rsidR="001D2C26" w:rsidRPr="007C0B27">
        <w:rPr>
          <w:i/>
          <w:szCs w:val="18"/>
        </w:rPr>
        <w:t>ostreae</w:t>
      </w:r>
      <w:bookmarkEnd w:id="153"/>
      <w:bookmarkEnd w:id="154"/>
      <w:proofErr w:type="spellEnd"/>
    </w:p>
    <w:p w14:paraId="6315DEE7" w14:textId="77777777" w:rsidR="00260B85" w:rsidRPr="007C0B27" w:rsidRDefault="00260B85" w:rsidP="00486794">
      <w:pPr>
        <w:pStyle w:val="WOAHL3Paraunderlined"/>
        <w:rPr>
          <w:szCs w:val="18"/>
        </w:rPr>
      </w:pPr>
      <w:r w:rsidRPr="007C0B27">
        <w:rPr>
          <w:szCs w:val="18"/>
        </w:rPr>
        <w:t>September 2022 meeting</w:t>
      </w:r>
    </w:p>
    <w:p w14:paraId="214A0C56" w14:textId="6F62E566" w:rsidR="006C5273" w:rsidRPr="007C0B27" w:rsidRDefault="006C5273" w:rsidP="002C339E">
      <w:pPr>
        <w:pStyle w:val="WOAHL3Para"/>
        <w:rPr>
          <w:szCs w:val="18"/>
        </w:rPr>
      </w:pPr>
      <w:bookmarkStart w:id="155" w:name="_Hlk114231020"/>
      <w:r w:rsidRPr="007C0B27">
        <w:rPr>
          <w:szCs w:val="18"/>
        </w:rPr>
        <w:t xml:space="preserve">The Aquatic Animals Commission amended Sections 2.2.1 and 2.2.2 of Chapter 2.4.2, Infection with </w:t>
      </w:r>
      <w:r w:rsidRPr="007C0B27">
        <w:rPr>
          <w:i/>
          <w:szCs w:val="18"/>
        </w:rPr>
        <w:t xml:space="preserve">Bonamia exitiosa </w:t>
      </w:r>
      <w:r w:rsidRPr="007C0B27">
        <w:rPr>
          <w:szCs w:val="18"/>
        </w:rPr>
        <w:t>and Chapter 2.4.3. Infection with</w:t>
      </w:r>
      <w:r w:rsidRPr="007C0B27">
        <w:rPr>
          <w:i/>
          <w:szCs w:val="18"/>
        </w:rPr>
        <w:t xml:space="preserve"> </w:t>
      </w:r>
      <w:proofErr w:type="spellStart"/>
      <w:r w:rsidRPr="007C0B27">
        <w:rPr>
          <w:i/>
          <w:szCs w:val="18"/>
        </w:rPr>
        <w:t>Bonamia</w:t>
      </w:r>
      <w:proofErr w:type="spellEnd"/>
      <w:r w:rsidRPr="007C0B27">
        <w:rPr>
          <w:i/>
          <w:szCs w:val="18"/>
        </w:rPr>
        <w:t xml:space="preserve"> </w:t>
      </w:r>
      <w:proofErr w:type="spellStart"/>
      <w:r w:rsidRPr="007C0B27">
        <w:rPr>
          <w:i/>
          <w:szCs w:val="18"/>
        </w:rPr>
        <w:t>ostreae</w:t>
      </w:r>
      <w:proofErr w:type="spellEnd"/>
      <w:r w:rsidRPr="007C0B27">
        <w:rPr>
          <w:szCs w:val="18"/>
        </w:rPr>
        <w:t xml:space="preserve">, </w:t>
      </w:r>
      <w:r w:rsidR="00371746" w:rsidRPr="007C0B27">
        <w:rPr>
          <w:szCs w:val="18"/>
        </w:rPr>
        <w:t xml:space="preserve">with respect to the </w:t>
      </w:r>
      <w:r w:rsidR="007D3128">
        <w:rPr>
          <w:szCs w:val="18"/>
        </w:rPr>
        <w:t>taxonomy</w:t>
      </w:r>
      <w:r w:rsidR="007D3128" w:rsidDel="00E327EB">
        <w:rPr>
          <w:szCs w:val="18"/>
        </w:rPr>
        <w:t xml:space="preserve"> </w:t>
      </w:r>
      <w:r w:rsidR="00371746" w:rsidRPr="007C0B27">
        <w:rPr>
          <w:szCs w:val="18"/>
        </w:rPr>
        <w:t xml:space="preserve">of the Suminoe oyster and Pacific cupped oyster (see Item </w:t>
      </w:r>
      <w:r w:rsidR="003B647E" w:rsidRPr="005732C6">
        <w:rPr>
          <w:szCs w:val="18"/>
        </w:rPr>
        <w:t>5.</w:t>
      </w:r>
      <w:r w:rsidR="008D1F14" w:rsidRPr="005732C6">
        <w:rPr>
          <w:szCs w:val="18"/>
        </w:rPr>
        <w:t>8</w:t>
      </w:r>
      <w:r w:rsidR="00371746" w:rsidRPr="005732C6">
        <w:rPr>
          <w:szCs w:val="18"/>
        </w:rPr>
        <w:t>.)</w:t>
      </w:r>
    </w:p>
    <w:bookmarkEnd w:id="155"/>
    <w:p w14:paraId="230B5991" w14:textId="233589EE" w:rsidR="001837D9" w:rsidRPr="007C0B27" w:rsidRDefault="001837D9" w:rsidP="002C339E">
      <w:pPr>
        <w:pStyle w:val="WOAHL3Para"/>
        <w:rPr>
          <w:szCs w:val="18"/>
          <w:lang w:val="en-CA"/>
        </w:rPr>
      </w:pPr>
      <w:r w:rsidRPr="007C0B27">
        <w:rPr>
          <w:szCs w:val="18"/>
          <w:lang w:val="en-CA"/>
        </w:rPr>
        <w:t>The amended Sections 2.2.1. and 2.2.2. of Chapter 2.4.</w:t>
      </w:r>
      <w:r w:rsidR="00892DF8" w:rsidRPr="007C0B27">
        <w:rPr>
          <w:szCs w:val="18"/>
          <w:lang w:val="en-CA"/>
        </w:rPr>
        <w:t>2</w:t>
      </w:r>
      <w:r w:rsidRPr="007C0B27">
        <w:rPr>
          <w:szCs w:val="18"/>
          <w:lang w:val="en-CA"/>
        </w:rPr>
        <w:t xml:space="preserve">. Infection with </w:t>
      </w:r>
      <w:r w:rsidRPr="007C0B27">
        <w:rPr>
          <w:i/>
          <w:szCs w:val="18"/>
          <w:lang w:val="en-CA"/>
        </w:rPr>
        <w:t>Bonamia exitiosa</w:t>
      </w:r>
      <w:r w:rsidRPr="007C0B27">
        <w:rPr>
          <w:szCs w:val="18"/>
          <w:lang w:val="en-CA"/>
        </w:rPr>
        <w:t xml:space="preserve">, are presented as </w:t>
      </w:r>
      <w:hyperlink w:anchor="A28" w:history="1">
        <w:r w:rsidRPr="000416B3">
          <w:rPr>
            <w:rStyle w:val="Hyperlink"/>
            <w:szCs w:val="18"/>
            <w:lang w:val="en-CA"/>
          </w:rPr>
          <w:t xml:space="preserve">Annex </w:t>
        </w:r>
        <w:r w:rsidR="005732C6" w:rsidRPr="000416B3">
          <w:rPr>
            <w:rStyle w:val="Hyperlink"/>
            <w:szCs w:val="18"/>
            <w:lang w:val="en-CA"/>
          </w:rPr>
          <w:t>2</w:t>
        </w:r>
        <w:r w:rsidR="00D04B28" w:rsidRPr="000416B3">
          <w:rPr>
            <w:rStyle w:val="Hyperlink"/>
            <w:szCs w:val="18"/>
            <w:lang w:val="en-CA"/>
          </w:rPr>
          <w:t>8</w:t>
        </w:r>
      </w:hyperlink>
      <w:r w:rsidRPr="007C0B27">
        <w:rPr>
          <w:color w:val="E05435" w:themeColor="text1"/>
          <w:szCs w:val="18"/>
          <w:lang w:val="en-CA"/>
        </w:rPr>
        <w:t xml:space="preserve"> </w:t>
      </w:r>
      <w:r w:rsidRPr="007C0B27">
        <w:rPr>
          <w:szCs w:val="18"/>
          <w:lang w:val="en-CA"/>
        </w:rPr>
        <w:t>for comments.</w:t>
      </w:r>
    </w:p>
    <w:p w14:paraId="311F896D" w14:textId="1C7B4AEB" w:rsidR="002370C0" w:rsidRPr="007C0B27" w:rsidRDefault="002370C0" w:rsidP="002C339E">
      <w:pPr>
        <w:pStyle w:val="WOAHL3Para"/>
        <w:rPr>
          <w:szCs w:val="18"/>
        </w:rPr>
      </w:pPr>
      <w:r w:rsidRPr="007C0B27">
        <w:rPr>
          <w:szCs w:val="18"/>
        </w:rPr>
        <w:t>The amended Sections 2.2.</w:t>
      </w:r>
      <w:r w:rsidR="008410AE">
        <w:rPr>
          <w:szCs w:val="18"/>
        </w:rPr>
        <w:t>1. and</w:t>
      </w:r>
      <w:r w:rsidRPr="007C0B27">
        <w:rPr>
          <w:szCs w:val="18"/>
        </w:rPr>
        <w:t xml:space="preserve"> 2.2.2. of Chapter 2.4.</w:t>
      </w:r>
      <w:r w:rsidR="00892DF8" w:rsidRPr="007C0B27">
        <w:rPr>
          <w:szCs w:val="18"/>
        </w:rPr>
        <w:t>3</w:t>
      </w:r>
      <w:r w:rsidRPr="007C0B27">
        <w:rPr>
          <w:szCs w:val="18"/>
        </w:rPr>
        <w:t xml:space="preserve">. Infection with </w:t>
      </w:r>
      <w:proofErr w:type="spellStart"/>
      <w:r w:rsidRPr="007C0B27">
        <w:rPr>
          <w:i/>
          <w:szCs w:val="18"/>
        </w:rPr>
        <w:t>Bonamia</w:t>
      </w:r>
      <w:proofErr w:type="spellEnd"/>
      <w:r w:rsidRPr="007C0B27">
        <w:rPr>
          <w:i/>
          <w:szCs w:val="18"/>
        </w:rPr>
        <w:t xml:space="preserve"> </w:t>
      </w:r>
      <w:proofErr w:type="spellStart"/>
      <w:r w:rsidRPr="007C0B27">
        <w:rPr>
          <w:i/>
          <w:szCs w:val="18"/>
        </w:rPr>
        <w:t>ostreae</w:t>
      </w:r>
      <w:proofErr w:type="spellEnd"/>
      <w:r w:rsidRPr="007C0B27">
        <w:rPr>
          <w:szCs w:val="18"/>
        </w:rPr>
        <w:t xml:space="preserve">, are presented as </w:t>
      </w:r>
      <w:hyperlink w:anchor="A29" w:history="1">
        <w:r w:rsidRPr="000416B3">
          <w:rPr>
            <w:rStyle w:val="Hyperlink"/>
            <w:szCs w:val="18"/>
          </w:rPr>
          <w:t xml:space="preserve">Annex </w:t>
        </w:r>
        <w:r w:rsidR="00D04B28" w:rsidRPr="000416B3">
          <w:rPr>
            <w:rStyle w:val="Hyperlink"/>
            <w:szCs w:val="18"/>
          </w:rPr>
          <w:t>29</w:t>
        </w:r>
      </w:hyperlink>
      <w:r w:rsidRPr="007C0B27">
        <w:rPr>
          <w:color w:val="E05435" w:themeColor="text1"/>
          <w:szCs w:val="18"/>
        </w:rPr>
        <w:t xml:space="preserve"> </w:t>
      </w:r>
      <w:r w:rsidRPr="007C0B27">
        <w:rPr>
          <w:szCs w:val="18"/>
        </w:rPr>
        <w:t>for comments.</w:t>
      </w:r>
    </w:p>
    <w:p w14:paraId="1E0040AA" w14:textId="77777777" w:rsidR="00260B85" w:rsidRPr="007C0B27" w:rsidRDefault="00260B85" w:rsidP="0068548D">
      <w:pPr>
        <w:pStyle w:val="WOAHNH3"/>
        <w:rPr>
          <w:szCs w:val="18"/>
        </w:rPr>
      </w:pPr>
      <w:bookmarkStart w:id="156" w:name="_Toc109228924"/>
      <w:bookmarkStart w:id="157" w:name="_Toc111647672"/>
      <w:bookmarkStart w:id="158" w:name="_Toc117686618"/>
      <w:bookmarkStart w:id="159" w:name="_Toc118301887"/>
      <w:r w:rsidRPr="007C0B27">
        <w:rPr>
          <w:szCs w:val="18"/>
        </w:rPr>
        <w:t xml:space="preserve">Section 2.2.1. and 2.2.2. of Chapter 2.4.4.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bookmarkEnd w:id="156"/>
      <w:bookmarkEnd w:id="157"/>
      <w:bookmarkEnd w:id="158"/>
      <w:bookmarkEnd w:id="159"/>
      <w:proofErr w:type="spellEnd"/>
    </w:p>
    <w:p w14:paraId="0ABD6E96" w14:textId="77777777" w:rsidR="00260B85" w:rsidRPr="007C0B27" w:rsidRDefault="00260B85" w:rsidP="0068548D">
      <w:pPr>
        <w:pStyle w:val="WOAHL3Paraunderlined"/>
        <w:rPr>
          <w:szCs w:val="18"/>
        </w:rPr>
      </w:pPr>
      <w:r w:rsidRPr="007C0B27">
        <w:rPr>
          <w:szCs w:val="18"/>
        </w:rPr>
        <w:t>September 2022 meeting</w:t>
      </w:r>
    </w:p>
    <w:p w14:paraId="20482625" w14:textId="50E3B5F0" w:rsidR="00260B85" w:rsidRPr="007C0B27" w:rsidRDefault="002B5D5A" w:rsidP="00260B85">
      <w:pPr>
        <w:pStyle w:val="WOAHL3Para"/>
        <w:rPr>
          <w:szCs w:val="18"/>
        </w:rPr>
      </w:pPr>
      <w:r w:rsidRPr="007C0B27">
        <w:rPr>
          <w:szCs w:val="18"/>
        </w:rPr>
        <w:t xml:space="preserve">The Aquatic Animals Commission amended Sections 2.2.1 and 2.2.2 of Chapter 2.4.4, Infection with </w:t>
      </w:r>
      <w:proofErr w:type="spellStart"/>
      <w:r w:rsidRPr="007C0B27">
        <w:rPr>
          <w:i/>
          <w:szCs w:val="18"/>
        </w:rPr>
        <w:t>Marteilia</w:t>
      </w:r>
      <w:proofErr w:type="spellEnd"/>
      <w:r w:rsidRPr="007C0B27">
        <w:rPr>
          <w:i/>
          <w:szCs w:val="18"/>
        </w:rPr>
        <w:t xml:space="preserve"> </w:t>
      </w:r>
      <w:proofErr w:type="spellStart"/>
      <w:r w:rsidRPr="007C0B27">
        <w:rPr>
          <w:i/>
          <w:szCs w:val="18"/>
        </w:rPr>
        <w:t>refringens</w:t>
      </w:r>
      <w:proofErr w:type="spellEnd"/>
      <w:r w:rsidRPr="007C0B27">
        <w:rPr>
          <w:szCs w:val="18"/>
        </w:rPr>
        <w:t xml:space="preserve">, in line with the recommendations of the </w:t>
      </w:r>
      <w:r w:rsidR="006710B5" w:rsidRPr="007C0B27">
        <w:rPr>
          <w:i/>
          <w:szCs w:val="18"/>
        </w:rPr>
        <w:t>ad hoc</w:t>
      </w:r>
      <w:r w:rsidRPr="007C0B27">
        <w:rPr>
          <w:szCs w:val="18"/>
        </w:rPr>
        <w:t xml:space="preserve"> Group on Susceptibility of mollusc species to infection with OIE listed diseases</w:t>
      </w:r>
      <w:r w:rsidR="00AA5A27">
        <w:rPr>
          <w:szCs w:val="18"/>
        </w:rPr>
        <w:t xml:space="preserve"> (see </w:t>
      </w:r>
      <w:r w:rsidR="00AA5A27" w:rsidRPr="00AA5A27">
        <w:rPr>
          <w:szCs w:val="18"/>
        </w:rPr>
        <w:t>Item</w:t>
      </w:r>
      <w:r w:rsidRPr="00AA5A27">
        <w:rPr>
          <w:szCs w:val="18"/>
        </w:rPr>
        <w:t xml:space="preserve"> </w:t>
      </w:r>
      <w:r w:rsidR="003B647E" w:rsidRPr="00AA5A27">
        <w:rPr>
          <w:szCs w:val="18"/>
        </w:rPr>
        <w:t>5.</w:t>
      </w:r>
      <w:r w:rsidR="000C27EE">
        <w:rPr>
          <w:szCs w:val="18"/>
        </w:rPr>
        <w:t>8</w:t>
      </w:r>
      <w:r w:rsidRPr="00AA5A27">
        <w:rPr>
          <w:szCs w:val="18"/>
        </w:rPr>
        <w:t>.</w:t>
      </w:r>
      <w:r w:rsidR="00AA5A27" w:rsidRPr="00AA5A27">
        <w:rPr>
          <w:szCs w:val="18"/>
        </w:rPr>
        <w:t>).</w:t>
      </w:r>
    </w:p>
    <w:p w14:paraId="4D7DB597" w14:textId="3F6342A2" w:rsidR="002E1D31" w:rsidRPr="007C0B27" w:rsidRDefault="009D5FD7" w:rsidP="003040B4">
      <w:pPr>
        <w:pStyle w:val="WOAHL3Para"/>
        <w:rPr>
          <w:szCs w:val="18"/>
        </w:rPr>
      </w:pPr>
      <w:r w:rsidRPr="007C0B27">
        <w:rPr>
          <w:szCs w:val="18"/>
        </w:rPr>
        <w:t xml:space="preserve">The Commission did not agree with </w:t>
      </w:r>
      <w:r w:rsidR="002E1D31">
        <w:rPr>
          <w:szCs w:val="18"/>
        </w:rPr>
        <w:t xml:space="preserve">the </w:t>
      </w:r>
      <w:r w:rsidR="002E1D31" w:rsidRPr="00AA5A27">
        <w:rPr>
          <w:i/>
          <w:iCs/>
          <w:szCs w:val="18"/>
        </w:rPr>
        <w:t>ad hoc</w:t>
      </w:r>
      <w:r w:rsidR="002E1D31">
        <w:rPr>
          <w:szCs w:val="18"/>
        </w:rPr>
        <w:t xml:space="preserve"> Group’s</w:t>
      </w:r>
      <w:r w:rsidR="002E1D31" w:rsidRPr="007C0B27">
        <w:rPr>
          <w:szCs w:val="18"/>
        </w:rPr>
        <w:t xml:space="preserve"> </w:t>
      </w:r>
      <w:r w:rsidRPr="007C0B27">
        <w:rPr>
          <w:szCs w:val="18"/>
        </w:rPr>
        <w:t xml:space="preserve">recommendation to </w:t>
      </w:r>
      <w:r w:rsidR="002E1D31">
        <w:rPr>
          <w:szCs w:val="18"/>
        </w:rPr>
        <w:t>add a copepod (</w:t>
      </w:r>
      <w:proofErr w:type="spellStart"/>
      <w:r w:rsidR="002E1D31" w:rsidRPr="0019585A">
        <w:rPr>
          <w:i/>
          <w:iCs/>
          <w:szCs w:val="18"/>
        </w:rPr>
        <w:t>Paracartia</w:t>
      </w:r>
      <w:proofErr w:type="spellEnd"/>
      <w:r w:rsidR="002E1D31" w:rsidRPr="0019585A">
        <w:rPr>
          <w:i/>
          <w:iCs/>
          <w:szCs w:val="18"/>
        </w:rPr>
        <w:t xml:space="preserve"> </w:t>
      </w:r>
      <w:proofErr w:type="spellStart"/>
      <w:r w:rsidR="002E1D31" w:rsidRPr="0019585A">
        <w:rPr>
          <w:i/>
          <w:iCs/>
          <w:szCs w:val="18"/>
        </w:rPr>
        <w:t>grani</w:t>
      </w:r>
      <w:proofErr w:type="spellEnd"/>
      <w:r w:rsidR="002E1D31">
        <w:rPr>
          <w:szCs w:val="18"/>
        </w:rPr>
        <w:t>)</w:t>
      </w:r>
      <w:r w:rsidRPr="007C0B27">
        <w:rPr>
          <w:szCs w:val="18"/>
        </w:rPr>
        <w:t xml:space="preserve"> in </w:t>
      </w:r>
      <w:r w:rsidR="00AA5296">
        <w:rPr>
          <w:szCs w:val="18"/>
        </w:rPr>
        <w:t xml:space="preserve">Article 11.4.2. of the </w:t>
      </w:r>
      <w:r w:rsidR="00AA5296" w:rsidRPr="00AA5296">
        <w:rPr>
          <w:i/>
          <w:iCs/>
          <w:szCs w:val="18"/>
        </w:rPr>
        <w:t>Aquatic Code</w:t>
      </w:r>
      <w:r w:rsidR="002E1D31">
        <w:rPr>
          <w:szCs w:val="18"/>
        </w:rPr>
        <w:t xml:space="preserve"> (See </w:t>
      </w:r>
      <w:r w:rsidR="002E1D31" w:rsidRPr="00AA5A27">
        <w:rPr>
          <w:szCs w:val="18"/>
        </w:rPr>
        <w:t xml:space="preserve">item </w:t>
      </w:r>
      <w:r w:rsidR="00114B4E" w:rsidRPr="00AA5A27">
        <w:rPr>
          <w:szCs w:val="18"/>
        </w:rPr>
        <w:t>5.</w:t>
      </w:r>
      <w:r w:rsidR="000C27EE">
        <w:rPr>
          <w:szCs w:val="18"/>
        </w:rPr>
        <w:t>8</w:t>
      </w:r>
      <w:r w:rsidR="00114B4E" w:rsidRPr="00AA5A27">
        <w:rPr>
          <w:szCs w:val="18"/>
        </w:rPr>
        <w:t>.)</w:t>
      </w:r>
      <w:r w:rsidR="002E1D31" w:rsidRPr="007C0B27">
        <w:rPr>
          <w:szCs w:val="18"/>
        </w:rPr>
        <w:t xml:space="preserve"> </w:t>
      </w:r>
      <w:r w:rsidR="00AA5296">
        <w:rPr>
          <w:szCs w:val="18"/>
        </w:rPr>
        <w:t>However, t</w:t>
      </w:r>
      <w:r w:rsidR="00D65A5A" w:rsidRPr="007C0B27">
        <w:rPr>
          <w:szCs w:val="18"/>
        </w:rPr>
        <w:t xml:space="preserve">he Commission </w:t>
      </w:r>
      <w:r w:rsidR="00114B4E">
        <w:rPr>
          <w:szCs w:val="18"/>
        </w:rPr>
        <w:t>agreed to add a</w:t>
      </w:r>
      <w:r w:rsidR="0092783B" w:rsidRPr="007C0B27">
        <w:rPr>
          <w:szCs w:val="18"/>
        </w:rPr>
        <w:t xml:space="preserve"> new paragraph </w:t>
      </w:r>
      <w:r w:rsidR="005C247B">
        <w:rPr>
          <w:szCs w:val="18"/>
        </w:rPr>
        <w:t>‘</w:t>
      </w:r>
      <w:r w:rsidR="007850E1" w:rsidRPr="007850E1">
        <w:rPr>
          <w:szCs w:val="18"/>
          <w:u w:val="double"/>
        </w:rPr>
        <w:t>Additionally, a copepod species (</w:t>
      </w:r>
      <w:proofErr w:type="spellStart"/>
      <w:r w:rsidR="007850E1" w:rsidRPr="00A63ACC">
        <w:rPr>
          <w:i/>
          <w:iCs/>
          <w:szCs w:val="18"/>
          <w:u w:val="double"/>
        </w:rPr>
        <w:t>Paracartia</w:t>
      </w:r>
      <w:proofErr w:type="spellEnd"/>
      <w:r w:rsidR="007850E1" w:rsidRPr="00A63ACC">
        <w:rPr>
          <w:i/>
          <w:iCs/>
          <w:szCs w:val="18"/>
          <w:u w:val="double"/>
        </w:rPr>
        <w:t xml:space="preserve"> </w:t>
      </w:r>
      <w:proofErr w:type="spellStart"/>
      <w:r w:rsidR="007850E1" w:rsidRPr="00A63ACC">
        <w:rPr>
          <w:i/>
          <w:iCs/>
          <w:szCs w:val="18"/>
          <w:u w:val="double"/>
        </w:rPr>
        <w:t>grani</w:t>
      </w:r>
      <w:proofErr w:type="spellEnd"/>
      <w:r w:rsidR="007850E1" w:rsidRPr="007850E1">
        <w:rPr>
          <w:szCs w:val="18"/>
          <w:u w:val="double"/>
        </w:rPr>
        <w:t xml:space="preserve">) has been found to meet the criteria for listing as susceptible to infection with </w:t>
      </w:r>
      <w:proofErr w:type="spellStart"/>
      <w:r w:rsidR="007850E1" w:rsidRPr="00A63ACC">
        <w:rPr>
          <w:i/>
          <w:iCs/>
          <w:szCs w:val="18"/>
          <w:u w:val="double"/>
        </w:rPr>
        <w:t>Marteilia</w:t>
      </w:r>
      <w:proofErr w:type="spellEnd"/>
      <w:r w:rsidR="007850E1" w:rsidRPr="00A63ACC">
        <w:rPr>
          <w:i/>
          <w:iCs/>
          <w:szCs w:val="18"/>
          <w:u w:val="double"/>
        </w:rPr>
        <w:t xml:space="preserve"> </w:t>
      </w:r>
      <w:proofErr w:type="spellStart"/>
      <w:r w:rsidR="007850E1" w:rsidRPr="00A63ACC">
        <w:rPr>
          <w:i/>
          <w:iCs/>
          <w:szCs w:val="18"/>
          <w:u w:val="double"/>
        </w:rPr>
        <w:t>refringens</w:t>
      </w:r>
      <w:proofErr w:type="spellEnd"/>
      <w:r w:rsidR="007850E1" w:rsidRPr="007850E1">
        <w:rPr>
          <w:szCs w:val="18"/>
          <w:u w:val="double"/>
        </w:rPr>
        <w:t xml:space="preserve"> and is considered an intermediate host</w:t>
      </w:r>
      <w:r w:rsidR="007850E1">
        <w:rPr>
          <w:szCs w:val="18"/>
        </w:rPr>
        <w:t>’</w:t>
      </w:r>
      <w:r w:rsidR="005C247B">
        <w:rPr>
          <w:szCs w:val="18"/>
        </w:rPr>
        <w:t xml:space="preserve"> </w:t>
      </w:r>
      <w:r w:rsidR="0092783B" w:rsidRPr="007C0B27">
        <w:rPr>
          <w:szCs w:val="18"/>
        </w:rPr>
        <w:t>in Section 2.2.1. to reflect th</w:t>
      </w:r>
      <w:r w:rsidR="00114B4E">
        <w:rPr>
          <w:szCs w:val="18"/>
        </w:rPr>
        <w:t>e</w:t>
      </w:r>
      <w:r w:rsidR="0092783B" w:rsidRPr="007C0B27">
        <w:rPr>
          <w:szCs w:val="18"/>
        </w:rPr>
        <w:t xml:space="preserve"> unique situation</w:t>
      </w:r>
      <w:r w:rsidR="00DC0D99">
        <w:rPr>
          <w:szCs w:val="18"/>
        </w:rPr>
        <w:t xml:space="preserve"> with the risk </w:t>
      </w:r>
      <w:r w:rsidR="005A3AE5">
        <w:rPr>
          <w:szCs w:val="18"/>
        </w:rPr>
        <w:t>associated with an intermediate host</w:t>
      </w:r>
      <w:r w:rsidR="007850E1">
        <w:rPr>
          <w:szCs w:val="18"/>
        </w:rPr>
        <w:t xml:space="preserve">.  The Commission considered that </w:t>
      </w:r>
      <w:r w:rsidR="00C330F3">
        <w:rPr>
          <w:szCs w:val="18"/>
        </w:rPr>
        <w:t xml:space="preserve">the susceptibility of </w:t>
      </w:r>
      <w:proofErr w:type="spellStart"/>
      <w:r w:rsidR="00C330F3" w:rsidRPr="00C330F3">
        <w:rPr>
          <w:i/>
          <w:iCs/>
          <w:szCs w:val="18"/>
        </w:rPr>
        <w:t>Paracartia</w:t>
      </w:r>
      <w:proofErr w:type="spellEnd"/>
      <w:r w:rsidR="00C330F3" w:rsidRPr="00C330F3">
        <w:rPr>
          <w:i/>
          <w:iCs/>
          <w:szCs w:val="18"/>
        </w:rPr>
        <w:t xml:space="preserve"> </w:t>
      </w:r>
      <w:proofErr w:type="spellStart"/>
      <w:r w:rsidR="00C330F3" w:rsidRPr="00C330F3">
        <w:rPr>
          <w:i/>
          <w:iCs/>
          <w:szCs w:val="18"/>
        </w:rPr>
        <w:t>grani</w:t>
      </w:r>
      <w:proofErr w:type="spellEnd"/>
      <w:r w:rsidR="007850E1">
        <w:rPr>
          <w:szCs w:val="18"/>
        </w:rPr>
        <w:t xml:space="preserve"> </w:t>
      </w:r>
      <w:r w:rsidR="003040B4">
        <w:rPr>
          <w:szCs w:val="18"/>
        </w:rPr>
        <w:t>may be relevant for Members in some</w:t>
      </w:r>
      <w:r w:rsidR="002E1D31" w:rsidRPr="002E1D31">
        <w:rPr>
          <w:szCs w:val="18"/>
        </w:rPr>
        <w:t xml:space="preserve"> circumstances to prevent spread of </w:t>
      </w:r>
      <w:proofErr w:type="spellStart"/>
      <w:r w:rsidR="002E1D31" w:rsidRPr="002E1D31">
        <w:rPr>
          <w:i/>
          <w:iCs/>
          <w:szCs w:val="18"/>
        </w:rPr>
        <w:t>Marteilia</w:t>
      </w:r>
      <w:proofErr w:type="spellEnd"/>
      <w:r w:rsidR="002E1D31" w:rsidRPr="002E1D31">
        <w:rPr>
          <w:i/>
          <w:iCs/>
          <w:szCs w:val="18"/>
        </w:rPr>
        <w:t xml:space="preserve"> </w:t>
      </w:r>
      <w:proofErr w:type="spellStart"/>
      <w:r w:rsidR="002E1D31" w:rsidRPr="002E1D31">
        <w:rPr>
          <w:i/>
          <w:iCs/>
          <w:szCs w:val="18"/>
        </w:rPr>
        <w:t>refringens</w:t>
      </w:r>
      <w:proofErr w:type="spellEnd"/>
      <w:r w:rsidR="002E1D31" w:rsidRPr="002E1D31">
        <w:rPr>
          <w:szCs w:val="18"/>
        </w:rPr>
        <w:t>.</w:t>
      </w:r>
    </w:p>
    <w:p w14:paraId="7A7B9E3F" w14:textId="0F9D67C1" w:rsidR="00057265" w:rsidRPr="007C0B27" w:rsidRDefault="00057265" w:rsidP="00260B85">
      <w:pPr>
        <w:pStyle w:val="WOAHL3Para"/>
        <w:rPr>
          <w:szCs w:val="18"/>
        </w:rPr>
      </w:pPr>
      <w:r w:rsidRPr="007C0B27">
        <w:rPr>
          <w:szCs w:val="18"/>
        </w:rPr>
        <w:t xml:space="preserve">The amended Sections 2.2.1. and 2.2.2. of Chapter 2.4.4. Infection with </w:t>
      </w:r>
      <w:proofErr w:type="spellStart"/>
      <w:r w:rsidRPr="0019585A">
        <w:rPr>
          <w:i/>
          <w:iCs/>
          <w:szCs w:val="18"/>
        </w:rPr>
        <w:t>Marteilia</w:t>
      </w:r>
      <w:proofErr w:type="spellEnd"/>
      <w:r w:rsidRPr="0019585A">
        <w:rPr>
          <w:i/>
          <w:iCs/>
          <w:szCs w:val="18"/>
        </w:rPr>
        <w:t xml:space="preserve"> </w:t>
      </w:r>
      <w:proofErr w:type="spellStart"/>
      <w:r w:rsidRPr="0019585A">
        <w:rPr>
          <w:i/>
          <w:iCs/>
          <w:szCs w:val="18"/>
        </w:rPr>
        <w:t>refringens</w:t>
      </w:r>
      <w:proofErr w:type="spellEnd"/>
      <w:r w:rsidRPr="007C0B27">
        <w:rPr>
          <w:szCs w:val="18"/>
        </w:rPr>
        <w:t xml:space="preserve">, are presented as </w:t>
      </w:r>
      <w:hyperlink w:anchor="A30" w:history="1">
        <w:r w:rsidRPr="000416B3">
          <w:rPr>
            <w:rStyle w:val="Hyperlink"/>
            <w:szCs w:val="18"/>
          </w:rPr>
          <w:t xml:space="preserve">Annex </w:t>
        </w:r>
        <w:r w:rsidR="009844A0" w:rsidRPr="000416B3">
          <w:rPr>
            <w:rStyle w:val="Hyperlink"/>
            <w:szCs w:val="18"/>
          </w:rPr>
          <w:t>3</w:t>
        </w:r>
        <w:r w:rsidR="00D04B28" w:rsidRPr="000416B3">
          <w:rPr>
            <w:rStyle w:val="Hyperlink"/>
            <w:szCs w:val="18"/>
          </w:rPr>
          <w:t>0</w:t>
        </w:r>
      </w:hyperlink>
      <w:r w:rsidRPr="007C0B27">
        <w:rPr>
          <w:color w:val="E05435" w:themeColor="text1"/>
          <w:szCs w:val="18"/>
        </w:rPr>
        <w:t xml:space="preserve"> </w:t>
      </w:r>
      <w:r w:rsidRPr="007C0B27">
        <w:rPr>
          <w:szCs w:val="18"/>
        </w:rPr>
        <w:t xml:space="preserve">for comments. </w:t>
      </w:r>
    </w:p>
    <w:p w14:paraId="247B4526" w14:textId="479D97F3" w:rsidR="000F6341" w:rsidRPr="00BA7DAF" w:rsidRDefault="000F6341" w:rsidP="000F6341">
      <w:pPr>
        <w:pStyle w:val="WOAHNH1"/>
        <w:rPr>
          <w:szCs w:val="18"/>
        </w:rPr>
      </w:pPr>
      <w:bookmarkStart w:id="160" w:name="_Toc111647675"/>
      <w:bookmarkStart w:id="161" w:name="_Toc117686619"/>
      <w:bookmarkStart w:id="162" w:name="_Toc118301888"/>
      <w:r w:rsidRPr="007C0B27">
        <w:rPr>
          <w:szCs w:val="18"/>
        </w:rPr>
        <w:t xml:space="preserve">Items for </w:t>
      </w:r>
      <w:r w:rsidRPr="00BA7DAF">
        <w:rPr>
          <w:szCs w:val="18"/>
        </w:rPr>
        <w:t>Member information</w:t>
      </w:r>
      <w:bookmarkEnd w:id="160"/>
      <w:bookmarkEnd w:id="161"/>
      <w:bookmarkEnd w:id="162"/>
    </w:p>
    <w:p w14:paraId="2C6E163B" w14:textId="77777777" w:rsidR="00097B11" w:rsidRPr="00BA7DAF" w:rsidRDefault="00097B11" w:rsidP="00B8633D">
      <w:pPr>
        <w:pStyle w:val="WOAHNH2"/>
      </w:pPr>
      <w:bookmarkStart w:id="163" w:name="_Toc109228926"/>
      <w:bookmarkStart w:id="164" w:name="_Toc111647674"/>
      <w:bookmarkStart w:id="165" w:name="_Toc117686620"/>
      <w:bookmarkStart w:id="166" w:name="_Toc118301889"/>
      <w:r w:rsidRPr="00BA7DAF">
        <w:t>Proposed table of PCR parameters to harmonise PCR protocols</w:t>
      </w:r>
      <w:bookmarkEnd w:id="163"/>
      <w:bookmarkEnd w:id="164"/>
      <w:bookmarkEnd w:id="165"/>
      <w:bookmarkEnd w:id="166"/>
    </w:p>
    <w:p w14:paraId="1657A396" w14:textId="77777777" w:rsidR="00097B11" w:rsidRPr="00BA7DAF" w:rsidRDefault="00097B11" w:rsidP="00292219">
      <w:pPr>
        <w:pStyle w:val="WOAHL2Para"/>
        <w:rPr>
          <w:b/>
          <w:bCs/>
          <w:u w:val="single"/>
        </w:rPr>
      </w:pPr>
      <w:r w:rsidRPr="00BA7DAF">
        <w:rPr>
          <w:u w:val="single"/>
        </w:rPr>
        <w:t>Background</w:t>
      </w:r>
    </w:p>
    <w:p w14:paraId="3B2B7647" w14:textId="77777777" w:rsidR="00097B11" w:rsidRPr="001503A9" w:rsidRDefault="00097B11" w:rsidP="00292219">
      <w:pPr>
        <w:pStyle w:val="WOAHL2Para"/>
        <w:rPr>
          <w:b/>
          <w:bCs/>
        </w:rPr>
      </w:pPr>
      <w:r w:rsidRPr="00BA7DAF">
        <w:t>At its February 2022</w:t>
      </w:r>
      <w:r w:rsidRPr="001503A9">
        <w:t xml:space="preserve"> meeting, the Aquatic Animals Commission noted that the process of reviewing the updated and reformatted chapters had brought to light the wide variation among the chapters in the level of detail given in the description of the PCR methods in Section 4.4. </w:t>
      </w:r>
      <w:r w:rsidRPr="001503A9">
        <w:rPr>
          <w:i/>
          <w:iCs/>
        </w:rPr>
        <w:t>Nucleic acid amplification</w:t>
      </w:r>
      <w:r w:rsidRPr="001503A9">
        <w:t xml:space="preserve">, and how the information is presented. The Commission decided to address this issue by developing a template for the description of PCR methods, which will include concise, </w:t>
      </w:r>
      <w:proofErr w:type="gramStart"/>
      <w:r w:rsidRPr="001503A9">
        <w:t>uniform</w:t>
      </w:r>
      <w:proofErr w:type="gramEnd"/>
      <w:r w:rsidRPr="001503A9">
        <w:t xml:space="preserve"> and generic text on nucleic acid extraction methods, and the controls used in the tests, while giving all the information necessary on the primer and probe sequences and cycling parameters in table format.</w:t>
      </w:r>
    </w:p>
    <w:p w14:paraId="0D6551E5" w14:textId="77777777" w:rsidR="00097B11" w:rsidRPr="007137B8" w:rsidRDefault="00097B11" w:rsidP="00292219">
      <w:pPr>
        <w:pStyle w:val="WOAHL2Para"/>
        <w:rPr>
          <w:b/>
          <w:bCs/>
          <w:u w:val="single"/>
        </w:rPr>
      </w:pPr>
      <w:r w:rsidRPr="007137B8">
        <w:rPr>
          <w:u w:val="single"/>
        </w:rPr>
        <w:t>Previous Commission reports where this item was discussed</w:t>
      </w:r>
    </w:p>
    <w:p w14:paraId="03037857" w14:textId="77777777" w:rsidR="00097B11" w:rsidRPr="001503A9" w:rsidRDefault="00097B11" w:rsidP="00292219">
      <w:pPr>
        <w:pStyle w:val="WOAHL2Para"/>
        <w:rPr>
          <w:b/>
          <w:bCs/>
        </w:rPr>
      </w:pPr>
      <w:r w:rsidRPr="001503A9">
        <w:t>February 2022 report (Part B: Item 3.1. page 9).</w:t>
      </w:r>
    </w:p>
    <w:p w14:paraId="372C5349" w14:textId="77777777" w:rsidR="00097B11" w:rsidRPr="00292219" w:rsidRDefault="00097B11" w:rsidP="00292219">
      <w:pPr>
        <w:pStyle w:val="WOAHL2Para"/>
        <w:rPr>
          <w:u w:val="single"/>
        </w:rPr>
      </w:pPr>
      <w:r w:rsidRPr="00292219">
        <w:rPr>
          <w:u w:val="single"/>
        </w:rPr>
        <w:lastRenderedPageBreak/>
        <w:t>September 2022 meeting</w:t>
      </w:r>
    </w:p>
    <w:p w14:paraId="3A83DB68" w14:textId="77777777" w:rsidR="00097B11" w:rsidRPr="001503A9" w:rsidRDefault="00097B11" w:rsidP="00292219">
      <w:pPr>
        <w:pStyle w:val="WOAHL2Para"/>
      </w:pPr>
      <w:r w:rsidRPr="001503A9">
        <w:t xml:space="preserve">The Commission reviewed and approved the proposed table of primer and probe sequences and cycling parameters, and the text on controls, extraction of nucleic acid and amplicon sequencing. The table and text, given below, will be added to the template and to all the chapters under review so that critical information on PCR methods is presented in a uniform way in all the chapters of the </w:t>
      </w:r>
      <w:r w:rsidRPr="001503A9">
        <w:rPr>
          <w:i/>
          <w:iCs/>
        </w:rPr>
        <w:t>Aquatic Manual</w:t>
      </w:r>
      <w:r w:rsidRPr="001503A9">
        <w:t>. The table will replace the existing texts on PCR protocols.</w:t>
      </w:r>
    </w:p>
    <w:p w14:paraId="6F8504FD" w14:textId="77777777" w:rsidR="00097B11" w:rsidRPr="001503A9" w:rsidRDefault="00097B11" w:rsidP="00097B11">
      <w:pPr>
        <w:pStyle w:val="ListParagraph"/>
        <w:spacing w:after="120" w:line="240" w:lineRule="auto"/>
        <w:ind w:left="567"/>
        <w:contextualSpacing w:val="0"/>
        <w:jc w:val="center"/>
        <w:rPr>
          <w:rFonts w:cstheme="minorHAnsi"/>
          <w:b/>
          <w:bCs/>
          <w:i/>
          <w:iCs/>
          <w:sz w:val="18"/>
          <w:szCs w:val="18"/>
          <w:lang w:val="en-IE"/>
        </w:rPr>
      </w:pPr>
      <w:r w:rsidRPr="001503A9">
        <w:rPr>
          <w:rFonts w:cstheme="minorHAnsi"/>
          <w:b/>
          <w:bCs/>
          <w:i/>
          <w:iCs/>
          <w:sz w:val="18"/>
          <w:szCs w:val="18"/>
          <w:lang w:val="en-IE"/>
        </w:rPr>
        <w:t xml:space="preserve">Primers, probes </w:t>
      </w:r>
      <w:r w:rsidRPr="001503A9">
        <w:rPr>
          <w:rFonts w:cstheme="minorHAnsi"/>
          <w:b/>
          <w:bCs/>
          <w:sz w:val="18"/>
          <w:szCs w:val="18"/>
          <w:lang w:val="en-IE"/>
        </w:rPr>
        <w:t>(</w:t>
      </w:r>
      <w:r w:rsidRPr="001503A9">
        <w:rPr>
          <w:rFonts w:cstheme="minorHAnsi"/>
          <w:b/>
          <w:bCs/>
          <w:i/>
          <w:iCs/>
          <w:sz w:val="18"/>
          <w:szCs w:val="18"/>
          <w:lang w:val="en-IE"/>
        </w:rPr>
        <w:t>sequence</w:t>
      </w:r>
      <w:r w:rsidRPr="001503A9">
        <w:rPr>
          <w:rFonts w:cstheme="minorHAnsi"/>
          <w:b/>
          <w:bCs/>
          <w:sz w:val="18"/>
          <w:szCs w:val="18"/>
          <w:lang w:val="en-IE"/>
        </w:rPr>
        <w:t xml:space="preserve">) </w:t>
      </w:r>
      <w:r w:rsidRPr="001503A9">
        <w:rPr>
          <w:rFonts w:cstheme="minorHAnsi"/>
          <w:b/>
          <w:bCs/>
          <w:i/>
          <w:iCs/>
          <w:sz w:val="18"/>
          <w:szCs w:val="18"/>
          <w:lang w:val="en-IE"/>
        </w:rPr>
        <w:t xml:space="preserve">and cycling parameters </w:t>
      </w:r>
      <w:r w:rsidRPr="001503A9">
        <w:rPr>
          <w:rFonts w:cstheme="minorHAnsi"/>
          <w:b/>
          <w:bCs/>
          <w:sz w:val="18"/>
          <w:szCs w:val="18"/>
          <w:lang w:val="en-IE"/>
        </w:rPr>
        <w:t>(</w:t>
      </w:r>
      <w:r w:rsidRPr="001503A9">
        <w:rPr>
          <w:rFonts w:cstheme="minorHAnsi"/>
          <w:b/>
          <w:bCs/>
          <w:i/>
          <w:iCs/>
          <w:sz w:val="18"/>
          <w:szCs w:val="18"/>
          <w:lang w:val="en-IE"/>
        </w:rPr>
        <w:t>examples only</w:t>
      </w:r>
      <w:r w:rsidRPr="001503A9">
        <w:rPr>
          <w:rFonts w:cstheme="minorHAnsi"/>
          <w:b/>
          <w:bCs/>
          <w:sz w:val="18"/>
          <w:szCs w:val="18"/>
          <w:lang w:val="en-IE"/>
        </w:rPr>
        <w:t>)</w:t>
      </w:r>
    </w:p>
    <w:tbl>
      <w:tblPr>
        <w:tblStyle w:val="LightShading-Accent1"/>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60" w:firstRow="1" w:lastRow="1" w:firstColumn="0" w:lastColumn="0" w:noHBand="1" w:noVBand="1"/>
      </w:tblPr>
      <w:tblGrid>
        <w:gridCol w:w="1134"/>
        <w:gridCol w:w="3969"/>
        <w:gridCol w:w="1842"/>
        <w:gridCol w:w="2268"/>
      </w:tblGrid>
      <w:tr w:rsidR="00097B11" w:rsidRPr="001503A9" w14:paraId="42CAF974" w14:textId="77777777" w:rsidTr="002E7312">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none" w:sz="0" w:space="0" w:color="auto"/>
              <w:left w:val="none" w:sz="0" w:space="0" w:color="auto"/>
              <w:bottom w:val="none" w:sz="0" w:space="0" w:color="auto"/>
              <w:right w:val="none" w:sz="0" w:space="0" w:color="auto"/>
            </w:tcBorders>
            <w:shd w:val="clear" w:color="auto" w:fill="FFDAD0"/>
            <w:noWrap/>
            <w:vAlign w:val="center"/>
          </w:tcPr>
          <w:p w14:paraId="5D1D4070" w14:textId="77777777" w:rsidR="00097B11" w:rsidRPr="001503A9" w:rsidRDefault="00097B11" w:rsidP="00194817">
            <w:pPr>
              <w:spacing w:before="120" w:after="120"/>
              <w:jc w:val="center"/>
              <w:rPr>
                <w:rFonts w:eastAsiaTheme="minorHAnsi"/>
                <w:bCs w:val="0"/>
                <w:color w:val="auto"/>
                <w:sz w:val="16"/>
                <w:szCs w:val="16"/>
                <w:lang w:val="en-IE" w:eastAsia="en-US"/>
              </w:rPr>
            </w:pPr>
            <w:r w:rsidRPr="001503A9">
              <w:rPr>
                <w:rFonts w:eastAsiaTheme="minorHAnsi"/>
                <w:bCs w:val="0"/>
                <w:color w:val="auto"/>
                <w:sz w:val="16"/>
                <w:szCs w:val="16"/>
                <w:lang w:val="en-IE" w:eastAsia="en-US"/>
              </w:rPr>
              <w:t>Pathogen /</w:t>
            </w:r>
            <w:r w:rsidRPr="001503A9">
              <w:rPr>
                <w:rFonts w:eastAsiaTheme="minorHAnsi"/>
                <w:bCs w:val="0"/>
                <w:color w:val="auto"/>
                <w:sz w:val="16"/>
                <w:szCs w:val="16"/>
                <w:lang w:val="en-IE" w:eastAsia="en-US"/>
              </w:rPr>
              <w:br/>
              <w:t>target gene</w:t>
            </w:r>
          </w:p>
        </w:tc>
        <w:tc>
          <w:tcPr>
            <w:tcW w:w="3969" w:type="dxa"/>
            <w:tcBorders>
              <w:top w:val="none" w:sz="0" w:space="0" w:color="auto"/>
              <w:left w:val="none" w:sz="0" w:space="0" w:color="auto"/>
              <w:bottom w:val="none" w:sz="0" w:space="0" w:color="auto"/>
              <w:right w:val="none" w:sz="0" w:space="0" w:color="auto"/>
            </w:tcBorders>
            <w:shd w:val="clear" w:color="auto" w:fill="FFDAD0"/>
            <w:vAlign w:val="center"/>
          </w:tcPr>
          <w:p w14:paraId="463E037F" w14:textId="77777777" w:rsidR="00097B11" w:rsidRPr="001503A9" w:rsidRDefault="00097B11" w:rsidP="00194817">
            <w:pPr>
              <w:spacing w:before="120" w:after="120"/>
              <w:jc w:val="center"/>
              <w:rPr>
                <w:rFonts w:eastAsiaTheme="minorHAnsi"/>
                <w:bCs w:val="0"/>
                <w:color w:val="auto"/>
                <w:sz w:val="16"/>
                <w:szCs w:val="16"/>
                <w:lang w:val="en-IE" w:eastAsia="en-US"/>
              </w:rPr>
            </w:pPr>
            <w:r w:rsidRPr="001503A9">
              <w:rPr>
                <w:rFonts w:eastAsiaTheme="minorHAnsi"/>
                <w:bCs w:val="0"/>
                <w:color w:val="auto"/>
                <w:sz w:val="16"/>
                <w:szCs w:val="16"/>
                <w:lang w:val="en-IE" w:eastAsia="en-US"/>
              </w:rPr>
              <w:t>Primer/probe (5’–3’)</w:t>
            </w:r>
          </w:p>
        </w:tc>
        <w:tc>
          <w:tcPr>
            <w:tcW w:w="1842" w:type="dxa"/>
            <w:tcBorders>
              <w:top w:val="none" w:sz="0" w:space="0" w:color="auto"/>
              <w:left w:val="none" w:sz="0" w:space="0" w:color="auto"/>
              <w:bottom w:val="none" w:sz="0" w:space="0" w:color="auto"/>
              <w:right w:val="none" w:sz="0" w:space="0" w:color="auto"/>
            </w:tcBorders>
            <w:shd w:val="clear" w:color="auto" w:fill="FFDAD0"/>
            <w:vAlign w:val="center"/>
          </w:tcPr>
          <w:p w14:paraId="5418EDCF" w14:textId="77777777" w:rsidR="00097B11" w:rsidRPr="001503A9" w:rsidRDefault="00097B11" w:rsidP="00194817">
            <w:pPr>
              <w:spacing w:before="120" w:after="120"/>
              <w:jc w:val="center"/>
              <w:rPr>
                <w:rFonts w:eastAsiaTheme="minorHAnsi"/>
                <w:bCs w:val="0"/>
                <w:color w:val="auto"/>
                <w:sz w:val="16"/>
                <w:szCs w:val="16"/>
                <w:lang w:val="en-IE" w:eastAsia="en-US"/>
              </w:rPr>
            </w:pPr>
            <w:r w:rsidRPr="001503A9">
              <w:rPr>
                <w:rFonts w:eastAsiaTheme="minorHAnsi"/>
                <w:bCs w:val="0"/>
                <w:color w:val="auto"/>
                <w:sz w:val="16"/>
                <w:szCs w:val="16"/>
                <w:lang w:val="en-IE" w:eastAsia="en-US"/>
              </w:rPr>
              <w:t>Concentration</w:t>
            </w:r>
          </w:p>
        </w:tc>
        <w:tc>
          <w:tcPr>
            <w:tcW w:w="2268" w:type="dxa"/>
            <w:tcBorders>
              <w:top w:val="none" w:sz="0" w:space="0" w:color="auto"/>
              <w:left w:val="none" w:sz="0" w:space="0" w:color="auto"/>
              <w:bottom w:val="none" w:sz="0" w:space="0" w:color="auto"/>
              <w:right w:val="none" w:sz="0" w:space="0" w:color="auto"/>
            </w:tcBorders>
            <w:shd w:val="clear" w:color="auto" w:fill="FFDAD0"/>
            <w:vAlign w:val="center"/>
          </w:tcPr>
          <w:p w14:paraId="5B6813C3" w14:textId="77777777" w:rsidR="00097B11" w:rsidRPr="001503A9" w:rsidRDefault="00097B11" w:rsidP="00194817">
            <w:pPr>
              <w:spacing w:before="120" w:after="120"/>
              <w:jc w:val="center"/>
              <w:rPr>
                <w:sz w:val="16"/>
                <w:szCs w:val="16"/>
                <w:lang w:val="en-IE"/>
              </w:rPr>
            </w:pPr>
            <w:r w:rsidRPr="001503A9">
              <w:rPr>
                <w:color w:val="auto"/>
                <w:sz w:val="16"/>
                <w:szCs w:val="16"/>
                <w:lang w:val="en-IE"/>
              </w:rPr>
              <w:t>Cycling parameters</w:t>
            </w:r>
          </w:p>
        </w:tc>
      </w:tr>
      <w:tr w:rsidR="00097B11" w:rsidRPr="002E58AE" w14:paraId="0586CED3" w14:textId="77777777" w:rsidTr="002E7312">
        <w:trPr>
          <w:trHeight w:val="236"/>
        </w:trPr>
        <w:tc>
          <w:tcPr>
            <w:tcW w:w="9213" w:type="dxa"/>
            <w:gridSpan w:val="4"/>
            <w:shd w:val="clear" w:color="auto" w:fill="EFEEE8" w:themeFill="accent5"/>
            <w:noWrap/>
            <w:vAlign w:val="center"/>
          </w:tcPr>
          <w:p w14:paraId="7FD0BA44" w14:textId="77777777" w:rsidR="00097B11" w:rsidRPr="001503A9" w:rsidRDefault="00097B11" w:rsidP="00194817">
            <w:pPr>
              <w:spacing w:before="120" w:after="120"/>
              <w:jc w:val="center"/>
              <w:rPr>
                <w:sz w:val="16"/>
                <w:szCs w:val="16"/>
                <w:lang w:val="en-IE"/>
              </w:rPr>
            </w:pPr>
            <w:r w:rsidRPr="001503A9">
              <w:rPr>
                <w:color w:val="auto"/>
                <w:sz w:val="16"/>
                <w:szCs w:val="16"/>
                <w:lang w:val="en-IE"/>
              </w:rPr>
              <w:t>Reference, GenBank Accession No., Product size [bp]*</w:t>
            </w:r>
            <w:r w:rsidRPr="00232FF9">
              <w:rPr>
                <w:color w:val="auto"/>
                <w:sz w:val="16"/>
                <w:szCs w:val="16"/>
                <w:lang w:val="en-IE"/>
              </w:rPr>
              <w:t>)</w:t>
            </w:r>
          </w:p>
        </w:tc>
      </w:tr>
      <w:tr w:rsidR="00097B11" w:rsidRPr="002E58AE" w14:paraId="58B602A6" w14:textId="77777777" w:rsidTr="002E7312">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none" w:sz="0" w:space="0" w:color="auto"/>
              <w:left w:val="none" w:sz="0" w:space="0" w:color="auto"/>
              <w:bottom w:val="none" w:sz="0" w:space="0" w:color="auto"/>
              <w:right w:val="none" w:sz="0" w:space="0" w:color="auto"/>
            </w:tcBorders>
            <w:noWrap/>
            <w:vAlign w:val="center"/>
          </w:tcPr>
          <w:p w14:paraId="1FB91B8B" w14:textId="77777777" w:rsidR="00097B11" w:rsidRPr="001503A9" w:rsidRDefault="00097B11" w:rsidP="00194817">
            <w:pPr>
              <w:spacing w:before="120" w:after="120"/>
              <w:jc w:val="center"/>
              <w:rPr>
                <w:rFonts w:eastAsiaTheme="minorHAnsi" w:cs="Arial"/>
                <w:b w:val="0"/>
                <w:bCs w:val="0"/>
                <w:color w:val="auto"/>
                <w:sz w:val="16"/>
                <w:szCs w:val="16"/>
                <w:lang w:val="en-IE" w:eastAsia="en-US"/>
              </w:rPr>
            </w:pPr>
            <w:r w:rsidRPr="001503A9">
              <w:rPr>
                <w:rFonts w:eastAsiaTheme="minorHAnsi" w:cs="Arial"/>
                <w:b w:val="0"/>
                <w:bCs w:val="0"/>
                <w:color w:val="auto"/>
                <w:sz w:val="16"/>
                <w:szCs w:val="16"/>
                <w:lang w:val="en-IE" w:eastAsia="en-US"/>
              </w:rPr>
              <w:t>X</w:t>
            </w:r>
          </w:p>
        </w:tc>
        <w:tc>
          <w:tcPr>
            <w:tcW w:w="3969" w:type="dxa"/>
            <w:tcBorders>
              <w:top w:val="none" w:sz="0" w:space="0" w:color="auto"/>
              <w:left w:val="none" w:sz="0" w:space="0" w:color="auto"/>
              <w:bottom w:val="none" w:sz="0" w:space="0" w:color="auto"/>
              <w:right w:val="none" w:sz="0" w:space="0" w:color="auto"/>
            </w:tcBorders>
            <w:vAlign w:val="center"/>
          </w:tcPr>
          <w:p w14:paraId="1B626164" w14:textId="77777777" w:rsidR="00097B11" w:rsidRPr="001503A9" w:rsidRDefault="00097B11" w:rsidP="00194817">
            <w:pPr>
              <w:spacing w:before="120" w:after="120"/>
              <w:jc w:val="center"/>
              <w:rPr>
                <w:rFonts w:eastAsiaTheme="minorHAnsi" w:cs="Arial"/>
                <w:b w:val="0"/>
                <w:bCs w:val="0"/>
                <w:color w:val="auto"/>
                <w:sz w:val="16"/>
                <w:szCs w:val="16"/>
                <w:lang w:val="en-IE" w:eastAsia="en-US"/>
              </w:rPr>
            </w:pPr>
            <w:proofErr w:type="spellStart"/>
            <w:r w:rsidRPr="001503A9">
              <w:rPr>
                <w:rFonts w:eastAsiaTheme="minorHAnsi" w:cs="Arial"/>
                <w:b w:val="0"/>
                <w:bCs w:val="0"/>
                <w:color w:val="auto"/>
                <w:sz w:val="16"/>
                <w:szCs w:val="16"/>
                <w:lang w:val="en-IE" w:eastAsia="en-US"/>
              </w:rPr>
              <w:t>Fwd</w:t>
            </w:r>
            <w:proofErr w:type="spellEnd"/>
            <w:r w:rsidRPr="001503A9">
              <w:rPr>
                <w:rFonts w:eastAsiaTheme="minorHAnsi" w:cs="Arial"/>
                <w:b w:val="0"/>
                <w:bCs w:val="0"/>
                <w:color w:val="auto"/>
                <w:sz w:val="16"/>
                <w:szCs w:val="16"/>
                <w:lang w:val="en-IE" w:eastAsia="en-US"/>
              </w:rPr>
              <w:t>: TGC-GTC-CTG-CGT-ATG-GCA-CC</w:t>
            </w:r>
            <w:r w:rsidRPr="001503A9">
              <w:rPr>
                <w:rFonts w:eastAsiaTheme="minorHAnsi" w:cs="Arial"/>
                <w:b w:val="0"/>
                <w:bCs w:val="0"/>
                <w:color w:val="auto"/>
                <w:sz w:val="16"/>
                <w:szCs w:val="16"/>
                <w:lang w:val="en-IE" w:eastAsia="en-US"/>
              </w:rPr>
              <w:br/>
              <w:t>Rev: GGC-TGG-CAT-GCC-CGA-ATA-GCA</w:t>
            </w:r>
            <w:r w:rsidRPr="001503A9">
              <w:rPr>
                <w:rFonts w:eastAsiaTheme="minorHAnsi" w:cs="Arial"/>
                <w:b w:val="0"/>
                <w:bCs w:val="0"/>
                <w:color w:val="auto"/>
                <w:sz w:val="16"/>
                <w:szCs w:val="16"/>
                <w:lang w:val="en-IE" w:eastAsia="en-US"/>
              </w:rPr>
              <w:br/>
              <w:t>Probe: GGC-TGG-CAT-GCC-CGA-ATA-GCA</w:t>
            </w:r>
          </w:p>
        </w:tc>
        <w:tc>
          <w:tcPr>
            <w:tcW w:w="1842" w:type="dxa"/>
            <w:tcBorders>
              <w:top w:val="none" w:sz="0" w:space="0" w:color="auto"/>
              <w:left w:val="none" w:sz="0" w:space="0" w:color="auto"/>
              <w:bottom w:val="none" w:sz="0" w:space="0" w:color="auto"/>
              <w:right w:val="none" w:sz="0" w:space="0" w:color="auto"/>
            </w:tcBorders>
            <w:vAlign w:val="center"/>
          </w:tcPr>
          <w:p w14:paraId="283EEE28" w14:textId="77777777" w:rsidR="00097B11" w:rsidRPr="001503A9" w:rsidRDefault="00097B11" w:rsidP="00194817">
            <w:pPr>
              <w:spacing w:before="120" w:after="120"/>
              <w:jc w:val="center"/>
              <w:rPr>
                <w:rFonts w:cs="Arial"/>
                <w:b w:val="0"/>
                <w:bCs w:val="0"/>
                <w:color w:val="auto"/>
                <w:sz w:val="16"/>
                <w:szCs w:val="16"/>
                <w:lang w:val="en-IE"/>
              </w:rPr>
            </w:pPr>
            <w:r w:rsidRPr="001503A9">
              <w:rPr>
                <w:rFonts w:cs="Arial"/>
                <w:b w:val="0"/>
                <w:bCs w:val="0"/>
                <w:color w:val="auto"/>
                <w:sz w:val="16"/>
                <w:szCs w:val="16"/>
                <w:lang w:val="en-IE"/>
              </w:rPr>
              <w:t>400 </w:t>
            </w:r>
            <w:proofErr w:type="spellStart"/>
            <w:r w:rsidRPr="001503A9">
              <w:rPr>
                <w:rFonts w:cs="Arial"/>
                <w:b w:val="0"/>
                <w:bCs w:val="0"/>
                <w:color w:val="auto"/>
                <w:sz w:val="16"/>
                <w:szCs w:val="16"/>
                <w:lang w:val="en-IE"/>
              </w:rPr>
              <w:t>nM</w:t>
            </w:r>
            <w:proofErr w:type="spellEnd"/>
            <w:r w:rsidRPr="001503A9">
              <w:rPr>
                <w:rFonts w:cs="Arial"/>
                <w:b w:val="0"/>
                <w:bCs w:val="0"/>
                <w:color w:val="auto"/>
                <w:sz w:val="16"/>
                <w:szCs w:val="16"/>
                <w:lang w:val="en-IE"/>
              </w:rPr>
              <w:br/>
              <w:t>300 </w:t>
            </w:r>
            <w:proofErr w:type="spellStart"/>
            <w:r w:rsidRPr="001503A9">
              <w:rPr>
                <w:rFonts w:cs="Arial"/>
                <w:b w:val="0"/>
                <w:bCs w:val="0"/>
                <w:color w:val="auto"/>
                <w:sz w:val="16"/>
                <w:szCs w:val="16"/>
                <w:lang w:val="en-IE"/>
              </w:rPr>
              <w:t>nM</w:t>
            </w:r>
            <w:proofErr w:type="spellEnd"/>
            <w:r w:rsidRPr="001503A9">
              <w:rPr>
                <w:rFonts w:cs="Arial"/>
                <w:b w:val="0"/>
                <w:bCs w:val="0"/>
                <w:color w:val="auto"/>
                <w:sz w:val="16"/>
                <w:szCs w:val="16"/>
                <w:lang w:val="en-IE"/>
              </w:rPr>
              <w:br/>
            </w:r>
          </w:p>
        </w:tc>
        <w:tc>
          <w:tcPr>
            <w:tcW w:w="2268" w:type="dxa"/>
            <w:tcBorders>
              <w:top w:val="none" w:sz="0" w:space="0" w:color="auto"/>
              <w:left w:val="none" w:sz="0" w:space="0" w:color="auto"/>
              <w:bottom w:val="none" w:sz="0" w:space="0" w:color="auto"/>
              <w:right w:val="none" w:sz="0" w:space="0" w:color="auto"/>
            </w:tcBorders>
            <w:vAlign w:val="center"/>
          </w:tcPr>
          <w:p w14:paraId="11432A2F" w14:textId="77777777" w:rsidR="00097B11" w:rsidRPr="001503A9" w:rsidRDefault="00097B11" w:rsidP="00194817">
            <w:pPr>
              <w:spacing w:before="120" w:after="120"/>
              <w:jc w:val="center"/>
              <w:rPr>
                <w:rFonts w:cs="Arial"/>
                <w:b w:val="0"/>
                <w:bCs w:val="0"/>
                <w:color w:val="auto"/>
                <w:sz w:val="16"/>
                <w:szCs w:val="16"/>
                <w:lang w:val="en-IE"/>
              </w:rPr>
            </w:pPr>
            <w:r w:rsidRPr="001503A9">
              <w:rPr>
                <w:rFonts w:eastAsia="Arial" w:cs="Arial"/>
                <w:b w:val="0"/>
                <w:bCs w:val="0"/>
                <w:color w:val="auto"/>
                <w:sz w:val="16"/>
                <w:szCs w:val="16"/>
                <w:lang w:val="en-IE"/>
              </w:rPr>
              <w:t>50 cycles</w:t>
            </w:r>
            <w:r w:rsidRPr="001503A9">
              <w:rPr>
                <w:rFonts w:eastAsia="Calibri" w:cs="Arial"/>
                <w:b w:val="0"/>
                <w:bCs w:val="0"/>
                <w:color w:val="auto"/>
                <w:sz w:val="16"/>
                <w:szCs w:val="16"/>
                <w:lang w:val="en-IE"/>
              </w:rPr>
              <w:t xml:space="preserve"> of: </w:t>
            </w:r>
            <w:r w:rsidRPr="001503A9">
              <w:rPr>
                <w:rFonts w:eastAsia="Calibri" w:cs="Arial"/>
                <w:b w:val="0"/>
                <w:bCs w:val="0"/>
                <w:color w:val="auto"/>
                <w:sz w:val="16"/>
                <w:szCs w:val="16"/>
                <w:lang w:val="en-IE"/>
              </w:rPr>
              <w:br/>
              <w:t>95°C/15 sec and 58</w:t>
            </w:r>
            <w:r w:rsidRPr="001503A9">
              <w:rPr>
                <w:rFonts w:eastAsia="Segoe UI" w:cs="Arial"/>
                <w:b w:val="0"/>
                <w:bCs w:val="0"/>
                <w:color w:val="auto"/>
                <w:sz w:val="16"/>
                <w:szCs w:val="16"/>
                <w:lang w:val="en-IE"/>
              </w:rPr>
              <w:t>°C/60 sec</w:t>
            </w:r>
          </w:p>
        </w:tc>
      </w:tr>
    </w:tbl>
    <w:p w14:paraId="59906F46" w14:textId="77777777" w:rsidR="00097B11" w:rsidRPr="001503A9" w:rsidRDefault="00097B11" w:rsidP="00097B11">
      <w:pPr>
        <w:spacing w:before="120" w:after="240" w:line="240" w:lineRule="auto"/>
        <w:jc w:val="center"/>
        <w:rPr>
          <w:sz w:val="16"/>
          <w:szCs w:val="16"/>
          <w:lang w:val="en-IE"/>
        </w:rPr>
      </w:pPr>
      <w:r w:rsidRPr="001503A9">
        <w:rPr>
          <w:sz w:val="16"/>
          <w:szCs w:val="16"/>
          <w:lang w:val="en-IE"/>
        </w:rPr>
        <w:t>*For conventional PCR only.</w:t>
      </w:r>
    </w:p>
    <w:p w14:paraId="1509A986" w14:textId="77777777" w:rsidR="00097B11" w:rsidRPr="001503A9" w:rsidRDefault="00097B11" w:rsidP="00097B11">
      <w:pPr>
        <w:pStyle w:val="WOAHNH1"/>
        <w:numPr>
          <w:ilvl w:val="0"/>
          <w:numId w:val="0"/>
        </w:numPr>
        <w:ind w:left="851" w:hanging="426"/>
        <w:outlineLvl w:val="9"/>
        <w:rPr>
          <w:rFonts w:eastAsia="Times New Roman"/>
          <w:b w:val="0"/>
          <w:bCs w:val="0"/>
          <w:szCs w:val="18"/>
          <w:lang w:val="en-IE" w:bidi="en-US"/>
        </w:rPr>
      </w:pPr>
      <w:r w:rsidRPr="001503A9">
        <w:rPr>
          <w:rFonts w:eastAsia="Times New Roman"/>
          <w:b w:val="0"/>
          <w:bCs w:val="0"/>
          <w:szCs w:val="18"/>
          <w:lang w:val="en-IE" w:bidi="en-US"/>
        </w:rPr>
        <w:t>1.</w:t>
      </w:r>
      <w:r w:rsidRPr="001503A9">
        <w:rPr>
          <w:rFonts w:eastAsia="Times New Roman"/>
          <w:b w:val="0"/>
          <w:bCs w:val="0"/>
          <w:szCs w:val="18"/>
          <w:lang w:val="en-IE" w:bidi="en-US"/>
        </w:rPr>
        <w:tab/>
        <w:t xml:space="preserve">Section 4.4. </w:t>
      </w:r>
      <w:r w:rsidRPr="001503A9">
        <w:rPr>
          <w:b w:val="0"/>
          <w:bCs w:val="0"/>
          <w:i/>
          <w:iCs/>
          <w:szCs w:val="18"/>
          <w:lang w:val="en-IE"/>
        </w:rPr>
        <w:t>Nucleic acid amplification</w:t>
      </w:r>
    </w:p>
    <w:p w14:paraId="2EB92C08" w14:textId="77777777" w:rsidR="00097B11" w:rsidRPr="001503A9" w:rsidRDefault="00097B11" w:rsidP="00097B11">
      <w:pPr>
        <w:pStyle w:val="WOAHNH1"/>
        <w:numPr>
          <w:ilvl w:val="0"/>
          <w:numId w:val="0"/>
        </w:numPr>
        <w:ind w:left="425"/>
        <w:outlineLvl w:val="9"/>
        <w:rPr>
          <w:b w:val="0"/>
          <w:bCs w:val="0"/>
          <w:szCs w:val="18"/>
          <w:lang w:val="en-IE"/>
        </w:rPr>
      </w:pPr>
      <w:r w:rsidRPr="001503A9">
        <w:rPr>
          <w:b w:val="0"/>
          <w:bCs w:val="0"/>
          <w:szCs w:val="18"/>
          <w:lang w:val="en-IE"/>
        </w:rPr>
        <w:t xml:space="preserve">PCR assays should always be run with the controls specified in Section X.X </w:t>
      </w:r>
      <w:r w:rsidRPr="001503A9">
        <w:rPr>
          <w:b w:val="0"/>
          <w:bCs w:val="0"/>
          <w:i/>
          <w:iCs/>
          <w:szCs w:val="18"/>
          <w:lang w:val="en-IE"/>
        </w:rPr>
        <w:t>Use of molecular and antibody-based techniques for confirmatory testing and diagnosis</w:t>
      </w:r>
      <w:r w:rsidRPr="001503A9">
        <w:rPr>
          <w:b w:val="0"/>
          <w:bCs w:val="0"/>
          <w:szCs w:val="18"/>
          <w:lang w:val="en-IE"/>
        </w:rPr>
        <w:t xml:space="preserve"> of Chapter 2.X.0 </w:t>
      </w:r>
      <w:r w:rsidRPr="001503A9">
        <w:rPr>
          <w:b w:val="0"/>
          <w:bCs w:val="0"/>
          <w:i/>
          <w:iCs/>
          <w:szCs w:val="18"/>
          <w:lang w:val="en-IE"/>
        </w:rPr>
        <w:t>General information</w:t>
      </w:r>
      <w:r w:rsidRPr="001503A9">
        <w:rPr>
          <w:b w:val="0"/>
          <w:bCs w:val="0"/>
          <w:szCs w:val="18"/>
          <w:lang w:val="en-IE"/>
        </w:rPr>
        <w:t xml:space="preserve"> (diseases of crustaceans or fish, as appropriate) [Section 2.6 </w:t>
      </w:r>
      <w:r w:rsidRPr="001503A9">
        <w:rPr>
          <w:b w:val="0"/>
          <w:bCs w:val="0"/>
          <w:i/>
          <w:iCs/>
          <w:szCs w:val="18"/>
          <w:lang w:val="en-IE"/>
        </w:rPr>
        <w:t>Molecular methods</w:t>
      </w:r>
      <w:r w:rsidRPr="001503A9">
        <w:rPr>
          <w:b w:val="0"/>
          <w:bCs w:val="0"/>
          <w:szCs w:val="18"/>
          <w:lang w:val="en-IE"/>
        </w:rPr>
        <w:t xml:space="preserve"> of Chapter 2.4.0 </w:t>
      </w:r>
      <w:r w:rsidRPr="001503A9">
        <w:rPr>
          <w:b w:val="0"/>
          <w:bCs w:val="0"/>
          <w:i/>
          <w:iCs/>
          <w:szCs w:val="18"/>
          <w:lang w:val="en-IE"/>
        </w:rPr>
        <w:t>General information</w:t>
      </w:r>
      <w:r w:rsidRPr="001503A9">
        <w:rPr>
          <w:b w:val="0"/>
          <w:bCs w:val="0"/>
          <w:szCs w:val="18"/>
          <w:lang w:val="en-IE"/>
        </w:rPr>
        <w:t xml:space="preserve"> (diseases of molluscs)]. Each sample should be tested in duplicate. </w:t>
      </w:r>
    </w:p>
    <w:p w14:paraId="10DB0B25" w14:textId="77777777" w:rsidR="00097B11" w:rsidRPr="001503A9" w:rsidRDefault="00097B11" w:rsidP="00097B11">
      <w:pPr>
        <w:pStyle w:val="WOAHNH1"/>
        <w:numPr>
          <w:ilvl w:val="0"/>
          <w:numId w:val="0"/>
        </w:numPr>
        <w:ind w:left="851" w:hanging="426"/>
        <w:outlineLvl w:val="9"/>
        <w:rPr>
          <w:rFonts w:eastAsia="Times New Roman"/>
          <w:b w:val="0"/>
          <w:bCs w:val="0"/>
          <w:szCs w:val="18"/>
          <w:lang w:val="en-IE" w:bidi="en-US"/>
        </w:rPr>
      </w:pPr>
      <w:r w:rsidRPr="001503A9">
        <w:rPr>
          <w:rFonts w:eastAsia="Times New Roman"/>
          <w:b w:val="0"/>
          <w:bCs w:val="0"/>
          <w:szCs w:val="18"/>
          <w:lang w:val="en-IE" w:bidi="en-US"/>
        </w:rPr>
        <w:t>2.</w:t>
      </w:r>
      <w:r w:rsidRPr="001503A9">
        <w:rPr>
          <w:rFonts w:eastAsia="Times New Roman"/>
          <w:b w:val="0"/>
          <w:bCs w:val="0"/>
          <w:szCs w:val="18"/>
          <w:lang w:val="en-IE" w:bidi="en-US"/>
        </w:rPr>
        <w:tab/>
        <w:t xml:space="preserve">Section 4.4. </w:t>
      </w:r>
      <w:r w:rsidRPr="001503A9">
        <w:rPr>
          <w:b w:val="0"/>
          <w:bCs w:val="0"/>
          <w:i/>
          <w:iCs/>
          <w:szCs w:val="18"/>
          <w:lang w:val="en-IE"/>
        </w:rPr>
        <w:t>Nucleic acid amplification</w:t>
      </w:r>
    </w:p>
    <w:p w14:paraId="3E4754EC" w14:textId="77777777" w:rsidR="00097B11" w:rsidRPr="001503A9" w:rsidRDefault="00097B11" w:rsidP="00097B11">
      <w:pPr>
        <w:pStyle w:val="WOAHNH1"/>
        <w:numPr>
          <w:ilvl w:val="0"/>
          <w:numId w:val="0"/>
        </w:numPr>
        <w:spacing w:after="120"/>
        <w:ind w:left="425"/>
        <w:outlineLvl w:val="9"/>
        <w:rPr>
          <w:b w:val="0"/>
          <w:bCs w:val="0"/>
          <w:i/>
          <w:iCs/>
          <w:szCs w:val="18"/>
          <w:lang w:val="en-IE"/>
        </w:rPr>
      </w:pPr>
      <w:r w:rsidRPr="001503A9">
        <w:rPr>
          <w:b w:val="0"/>
          <w:bCs w:val="0"/>
          <w:i/>
          <w:iCs/>
          <w:szCs w:val="18"/>
          <w:lang w:val="en-IE"/>
        </w:rPr>
        <w:t>Extraction of nucleic acids</w:t>
      </w:r>
    </w:p>
    <w:p w14:paraId="5191AA57" w14:textId="77777777" w:rsidR="00097B11" w:rsidRPr="001503A9" w:rsidRDefault="00097B11" w:rsidP="00097B11">
      <w:pPr>
        <w:pStyle w:val="WOAHNH1"/>
        <w:numPr>
          <w:ilvl w:val="0"/>
          <w:numId w:val="0"/>
        </w:numPr>
        <w:ind w:left="425"/>
        <w:outlineLvl w:val="9"/>
        <w:rPr>
          <w:b w:val="0"/>
          <w:bCs w:val="0"/>
          <w:szCs w:val="18"/>
          <w:lang w:val="en-IE"/>
        </w:rPr>
      </w:pPr>
      <w:r w:rsidRPr="001503A9">
        <w:rPr>
          <w:b w:val="0"/>
          <w:bCs w:val="0"/>
          <w:szCs w:val="18"/>
          <w:lang w:val="en-IE"/>
        </w:rPr>
        <w:t xml:space="preserve">Numerous different kits and procedures can be used for nucleic acid extraction. The quality and concentration of the extracted nucleic acid should be checked using optical density or running a gel. </w:t>
      </w:r>
    </w:p>
    <w:p w14:paraId="5C40A5D1" w14:textId="77777777" w:rsidR="00097B11" w:rsidRPr="001503A9" w:rsidRDefault="00097B11" w:rsidP="00097B11">
      <w:pPr>
        <w:pStyle w:val="WOAHNH1"/>
        <w:numPr>
          <w:ilvl w:val="0"/>
          <w:numId w:val="0"/>
        </w:numPr>
        <w:ind w:left="851" w:hanging="426"/>
        <w:outlineLvl w:val="9"/>
        <w:rPr>
          <w:rFonts w:eastAsia="Times New Roman"/>
          <w:b w:val="0"/>
          <w:bCs w:val="0"/>
          <w:szCs w:val="18"/>
          <w:lang w:val="en-IE" w:bidi="en-US"/>
        </w:rPr>
      </w:pPr>
      <w:r w:rsidRPr="001503A9">
        <w:rPr>
          <w:rFonts w:eastAsia="Times New Roman"/>
          <w:b w:val="0"/>
          <w:bCs w:val="0"/>
          <w:szCs w:val="18"/>
          <w:lang w:val="en-IE" w:bidi="en-US"/>
        </w:rPr>
        <w:t>3.</w:t>
      </w:r>
      <w:r w:rsidRPr="001503A9">
        <w:rPr>
          <w:rFonts w:eastAsia="Times New Roman"/>
          <w:b w:val="0"/>
          <w:bCs w:val="0"/>
          <w:szCs w:val="18"/>
          <w:lang w:val="en-IE" w:bidi="en-US"/>
        </w:rPr>
        <w:tab/>
        <w:t xml:space="preserve">Section 4.5. </w:t>
      </w:r>
      <w:r w:rsidRPr="001503A9">
        <w:rPr>
          <w:b w:val="0"/>
          <w:bCs w:val="0"/>
          <w:i/>
          <w:iCs/>
          <w:szCs w:val="18"/>
          <w:lang w:val="en-IE"/>
        </w:rPr>
        <w:t>Amplicon sequencing</w:t>
      </w:r>
    </w:p>
    <w:p w14:paraId="37263771" w14:textId="77777777" w:rsidR="00097B11" w:rsidRPr="007C0B27" w:rsidRDefault="00097B11" w:rsidP="00097B11">
      <w:pPr>
        <w:pStyle w:val="WOAHL3Para"/>
        <w:rPr>
          <w:szCs w:val="18"/>
        </w:rPr>
      </w:pPr>
      <w:r w:rsidRPr="001503A9">
        <w:rPr>
          <w:szCs w:val="18"/>
          <w:lang w:val="en-IE"/>
        </w:rPr>
        <w:t xml:space="preserve">The size of the PCR amplicon is verified by agarose gel </w:t>
      </w:r>
      <w:proofErr w:type="gramStart"/>
      <w:r w:rsidRPr="001503A9">
        <w:rPr>
          <w:szCs w:val="18"/>
          <w:lang w:val="en-IE"/>
        </w:rPr>
        <w:t>electrophoresis, and</w:t>
      </w:r>
      <w:proofErr w:type="gramEnd"/>
      <w:r w:rsidRPr="001503A9">
        <w:rPr>
          <w:szCs w:val="18"/>
          <w:lang w:val="en-IE"/>
        </w:rPr>
        <w:t xml:space="preserve"> purified by excision from this gel. Both DNA strands must be sequenced and analysed and compared with published sequences</w:t>
      </w:r>
      <w:r>
        <w:rPr>
          <w:szCs w:val="18"/>
          <w:lang w:val="en-IE"/>
        </w:rPr>
        <w:t>.</w:t>
      </w:r>
    </w:p>
    <w:p w14:paraId="465805FB" w14:textId="77777777" w:rsidR="0032248D" w:rsidRPr="007C0B27" w:rsidRDefault="0032248D" w:rsidP="00B8633D">
      <w:pPr>
        <w:pStyle w:val="WOAHNH2"/>
      </w:pPr>
      <w:bookmarkStart w:id="167" w:name="_Toc117686621"/>
      <w:bookmarkStart w:id="168" w:name="_Toc118301890"/>
      <w:r w:rsidRPr="007C0B27">
        <w:t>Chapter 2.3.7. Infection with red sea bream iridoviral disease</w:t>
      </w:r>
      <w:bookmarkEnd w:id="167"/>
      <w:bookmarkEnd w:id="168"/>
    </w:p>
    <w:p w14:paraId="39EA3DE8" w14:textId="77777777" w:rsidR="0032248D" w:rsidRPr="007C0B27" w:rsidRDefault="0032248D" w:rsidP="00ED3BF7">
      <w:pPr>
        <w:pStyle w:val="WOAHL2Para"/>
      </w:pPr>
      <w:r w:rsidRPr="007C0B27">
        <w:t xml:space="preserve">Comments were received from China, Chinese Taipei, Norway, Switzerland, the </w:t>
      </w:r>
      <w:proofErr w:type="gramStart"/>
      <w:r w:rsidRPr="007C0B27">
        <w:t>USA</w:t>
      </w:r>
      <w:proofErr w:type="gramEnd"/>
      <w:r w:rsidRPr="007C0B27">
        <w:t xml:space="preserve"> and the EU.</w:t>
      </w:r>
    </w:p>
    <w:p w14:paraId="6A55D14F" w14:textId="77777777" w:rsidR="0032248D" w:rsidRPr="00ED3BF7" w:rsidRDefault="0032248D" w:rsidP="00ED3BF7">
      <w:pPr>
        <w:pStyle w:val="WOAHL2Para"/>
        <w:rPr>
          <w:u w:val="single"/>
        </w:rPr>
      </w:pPr>
      <w:r w:rsidRPr="00ED3BF7">
        <w:rPr>
          <w:u w:val="single"/>
        </w:rPr>
        <w:t>Background</w:t>
      </w:r>
    </w:p>
    <w:p w14:paraId="794BB058" w14:textId="77777777" w:rsidR="0032248D" w:rsidRPr="007C0B27" w:rsidRDefault="0032248D" w:rsidP="00ED3BF7">
      <w:pPr>
        <w:pStyle w:val="WOAHL2Para"/>
      </w:pPr>
      <w:r w:rsidRPr="007C0B27">
        <w:t>At its February 2022 meeting, the Aquatic Animals Commission reviewed Chapter 2.3.7. Infection with red sea bream iridoviral disease, which had been updated by the WOAH Reference Laboratory experts and reformatted using the new disease chapter template. The revised chapter was presented for Member comments in the Commission’s February 2022 Part B report.</w:t>
      </w:r>
    </w:p>
    <w:p w14:paraId="67B90857" w14:textId="77777777" w:rsidR="0032248D" w:rsidRPr="007C0B27" w:rsidRDefault="0032248D" w:rsidP="00ED3BF7">
      <w:pPr>
        <w:pStyle w:val="WOAHL2Para"/>
      </w:pPr>
      <w:r w:rsidRPr="007C0B27">
        <w:t>Previous Commission reports where this item was discussed</w:t>
      </w:r>
    </w:p>
    <w:p w14:paraId="4081F2DB" w14:textId="77777777" w:rsidR="0032248D" w:rsidRPr="007C0B27" w:rsidRDefault="0032248D" w:rsidP="00ED3BF7">
      <w:pPr>
        <w:pStyle w:val="WOAHL2Para"/>
      </w:pPr>
      <w:r w:rsidRPr="007C0B27">
        <w:t>February 2022 report (Part B: Item 3.1.2.3. page 13).</w:t>
      </w:r>
    </w:p>
    <w:p w14:paraId="544EA20F" w14:textId="77777777" w:rsidR="0032248D" w:rsidRPr="00ED3BF7" w:rsidRDefault="0032248D" w:rsidP="00ED3BF7">
      <w:pPr>
        <w:pStyle w:val="WOAHL2Para"/>
        <w:rPr>
          <w:u w:val="single"/>
        </w:rPr>
      </w:pPr>
      <w:r w:rsidRPr="00ED3BF7">
        <w:rPr>
          <w:u w:val="single"/>
        </w:rPr>
        <w:t>September 2022 meeting</w:t>
      </w:r>
    </w:p>
    <w:p w14:paraId="67AC05DE" w14:textId="4740EDA0" w:rsidR="0032248D" w:rsidRPr="007C0B27" w:rsidRDefault="0032248D" w:rsidP="00ED3BF7">
      <w:pPr>
        <w:pStyle w:val="WOAHL2Para"/>
      </w:pPr>
      <w:bookmarkStart w:id="169" w:name="_Hlk115345628"/>
      <w:r w:rsidRPr="007C0B27">
        <w:t xml:space="preserve">The Commission reviewed the report of the </w:t>
      </w:r>
      <w:r w:rsidRPr="007C0B27">
        <w:rPr>
          <w:i/>
          <w:iCs/>
        </w:rPr>
        <w:t>ad hoc</w:t>
      </w:r>
      <w:r w:rsidRPr="007C0B27">
        <w:t xml:space="preserve"> Group on susceptibility of fish species to infection with OIE listed diseases for infection with red sea bream iridovirus (RSIV)</w:t>
      </w:r>
      <w:r>
        <w:t xml:space="preserve"> and agreed that an assessment for listing of infection with spleen and kidney necrosis virus, including its three genogroups, red sea bream iridovirus (RSIV), infectious spleen and kidney necrosis virus (ISKNV) and turbot reddish body iridovirus (TRBIV) should be completed (See </w:t>
      </w:r>
      <w:r w:rsidRPr="00222830">
        <w:t>item 5.1.).</w:t>
      </w:r>
      <w:r w:rsidRPr="007C0B27">
        <w:t xml:space="preserve"> The Commission agreed to delay review of comments received on the proposed </w:t>
      </w:r>
      <w:proofErr w:type="gramStart"/>
      <w:r w:rsidRPr="007C0B27">
        <w:t>Chapter  2.3.7.</w:t>
      </w:r>
      <w:proofErr w:type="gramEnd"/>
      <w:r w:rsidRPr="007C0B27">
        <w:t xml:space="preserve"> until </w:t>
      </w:r>
      <w:r>
        <w:t>comments were received on the proposed listing of infection with infectious spleen and kidney necrosis virus could be reviewed</w:t>
      </w:r>
      <w:r w:rsidRPr="007C0B27">
        <w:t xml:space="preserve">. </w:t>
      </w:r>
    </w:p>
    <w:p w14:paraId="39577F89" w14:textId="2A21FC54" w:rsidR="003732BB" w:rsidRDefault="00F76BB6" w:rsidP="001A4680">
      <w:pPr>
        <w:pStyle w:val="WOAHNH2"/>
      </w:pPr>
      <w:bookmarkStart w:id="170" w:name="_Toc117686622"/>
      <w:bookmarkStart w:id="171" w:name="_Toc118301891"/>
      <w:bookmarkEnd w:id="169"/>
      <w:r>
        <w:t>Develop a mech</w:t>
      </w:r>
      <w:r w:rsidR="00122C69">
        <w:t xml:space="preserve">anism to speed up the process of making updates to diagnostic methods in the </w:t>
      </w:r>
      <w:r w:rsidR="00122C69" w:rsidRPr="00122C69">
        <w:rPr>
          <w:i/>
          <w:iCs/>
        </w:rPr>
        <w:t>Aquatic Manual</w:t>
      </w:r>
      <w:r w:rsidR="00122C69">
        <w:t xml:space="preserve"> available to Members</w:t>
      </w:r>
      <w:bookmarkEnd w:id="170"/>
      <w:bookmarkEnd w:id="171"/>
    </w:p>
    <w:p w14:paraId="0228892B" w14:textId="31498E60" w:rsidR="004C20EE" w:rsidRPr="001A4680" w:rsidRDefault="004C20EE" w:rsidP="001A4680">
      <w:pPr>
        <w:pStyle w:val="WOAHL2Para"/>
      </w:pPr>
      <w:r w:rsidRPr="001A4680">
        <w:lastRenderedPageBreak/>
        <w:t xml:space="preserve">The Commission identified two situations relating to the timely dissemination of important new information on diagnostic tests in the </w:t>
      </w:r>
      <w:r w:rsidRPr="009F4B98">
        <w:rPr>
          <w:i/>
        </w:rPr>
        <w:t>Aquatic Manual</w:t>
      </w:r>
      <w:r w:rsidRPr="001A4680">
        <w:t xml:space="preserve">. The first is what to do when issues arise about the performance of a test that has been adopted and is included in the </w:t>
      </w:r>
      <w:r w:rsidRPr="00DE2734">
        <w:rPr>
          <w:i/>
        </w:rPr>
        <w:t>Aquatic Manual</w:t>
      </w:r>
      <w:r w:rsidRPr="001A4680">
        <w:t xml:space="preserve">. The Commission agreed that in such situations a footnote can be added to the chapter detailing the nature of the problem and providing instructions on how to manage it. </w:t>
      </w:r>
      <w:r w:rsidR="00F64A50">
        <w:t xml:space="preserve">As </w:t>
      </w:r>
      <w:r w:rsidR="009A0999">
        <w:t>t</w:t>
      </w:r>
      <w:r w:rsidR="00F64A50" w:rsidRPr="001A4680">
        <w:t xml:space="preserve">he </w:t>
      </w:r>
      <w:r w:rsidRPr="001A4680">
        <w:t>footnote would not</w:t>
      </w:r>
      <w:r w:rsidR="009A0999">
        <w:t xml:space="preserve"> replace </w:t>
      </w:r>
      <w:r w:rsidR="009760ED">
        <w:t xml:space="preserve">or change </w:t>
      </w:r>
      <w:r w:rsidR="009A0999">
        <w:t>any adopted text</w:t>
      </w:r>
      <w:r w:rsidR="003D03FD">
        <w:t>,</w:t>
      </w:r>
      <w:r w:rsidRPr="001A4680">
        <w:t xml:space="preserve"> it could be added immediately to </w:t>
      </w:r>
      <w:r w:rsidRPr="001A4680" w:rsidDel="009805A7">
        <w:t xml:space="preserve">the </w:t>
      </w:r>
      <w:r w:rsidR="009805A7">
        <w:t xml:space="preserve">relevant </w:t>
      </w:r>
      <w:r w:rsidR="009760ED">
        <w:t>chapter</w:t>
      </w:r>
      <w:r w:rsidRPr="001A4680">
        <w:t>.</w:t>
      </w:r>
      <w:r w:rsidR="00881197">
        <w:t xml:space="preserve"> This has occurred previously when specificity issues have arisen. The </w:t>
      </w:r>
      <w:r w:rsidR="00E65B1E">
        <w:t xml:space="preserve">Commission would also request that advice be provided to </w:t>
      </w:r>
      <w:r w:rsidR="0081167A">
        <w:t xml:space="preserve">Reference Laboratories </w:t>
      </w:r>
      <w:r w:rsidR="00E65B1E">
        <w:t xml:space="preserve">and </w:t>
      </w:r>
      <w:r w:rsidR="0081167A">
        <w:t>Aquatic Focal Points</w:t>
      </w:r>
      <w:r w:rsidR="00E65B1E">
        <w:t>.</w:t>
      </w:r>
    </w:p>
    <w:p w14:paraId="03422F80" w14:textId="698C711C" w:rsidR="00122C69" w:rsidRPr="00122C69" w:rsidRDefault="004C20EE" w:rsidP="001A4680">
      <w:pPr>
        <w:pStyle w:val="WOAHL2Para"/>
      </w:pPr>
      <w:r w:rsidRPr="001A4680">
        <w:t xml:space="preserve">The second issue is that of including new diagnostic tests in the </w:t>
      </w:r>
      <w:r w:rsidRPr="00492BDB">
        <w:rPr>
          <w:i/>
        </w:rPr>
        <w:t>Aquatic Manual</w:t>
      </w:r>
      <w:r w:rsidRPr="001A4680">
        <w:t xml:space="preserve">. </w:t>
      </w:r>
      <w:r w:rsidR="00881197" w:rsidRPr="001A4680">
        <w:t>A</w:t>
      </w:r>
      <w:r w:rsidR="00881197">
        <w:t>t</w:t>
      </w:r>
      <w:r w:rsidR="00881197" w:rsidRPr="001A4680">
        <w:t xml:space="preserve"> </w:t>
      </w:r>
      <w:r w:rsidRPr="001A4680">
        <w:t xml:space="preserve">present, tests must be published in a peer-reviewed journal and </w:t>
      </w:r>
      <w:r w:rsidR="00881197">
        <w:t>should preferably</w:t>
      </w:r>
      <w:r w:rsidR="00881197" w:rsidRPr="001A4680">
        <w:t xml:space="preserve"> </w:t>
      </w:r>
      <w:r w:rsidRPr="001A4680">
        <w:t xml:space="preserve">be validated to at least level 2 of the WOAH validation pathway. The Commission was informed of the work of the Biological Standards Commission to develop a template of the validation data that would be requested of applicants wishing to have their tests included in the </w:t>
      </w:r>
      <w:r w:rsidRPr="00A67451">
        <w:rPr>
          <w:i/>
        </w:rPr>
        <w:t>Terrestrial Manual</w:t>
      </w:r>
      <w:r w:rsidRPr="001A4680">
        <w:t xml:space="preserve"> (see agenda item 5.2.2 of the report of the meeting of the Biological Standards Commission, September 2022). A member of the Aquatic Animals Commission was identified to review the template and report back at the February 2023 meeting on its suitability and applicability to the </w:t>
      </w:r>
      <w:r w:rsidRPr="00A67451">
        <w:rPr>
          <w:i/>
        </w:rPr>
        <w:t>Aquatic Manual</w:t>
      </w:r>
      <w:r w:rsidRPr="001A4680">
        <w:t xml:space="preserve">. The requirement for tests to be published in the scientific literature remains, but if a time-sensitive situation arose, test developers could </w:t>
      </w:r>
      <w:r w:rsidR="00F52B77">
        <w:t xml:space="preserve">submit </w:t>
      </w:r>
      <w:r w:rsidR="009302D6">
        <w:t>data in the</w:t>
      </w:r>
      <w:r w:rsidRPr="001A4680" w:rsidDel="009302D6">
        <w:t xml:space="preserve"> </w:t>
      </w:r>
      <w:r w:rsidRPr="001A4680">
        <w:t>validation template as an interim measure</w:t>
      </w:r>
      <w:r w:rsidR="009302D6">
        <w:t>,</w:t>
      </w:r>
      <w:r w:rsidRPr="001A4680">
        <w:t xml:space="preserve"> </w:t>
      </w:r>
      <w:r w:rsidR="009302D6">
        <w:t xml:space="preserve">possibly </w:t>
      </w:r>
      <w:r w:rsidRPr="001A4680">
        <w:t xml:space="preserve">allowing the test to be included in the </w:t>
      </w:r>
      <w:r w:rsidRPr="00927D1F">
        <w:rPr>
          <w:i/>
        </w:rPr>
        <w:t>Aquatic Manual</w:t>
      </w:r>
      <w:r w:rsidRPr="001A4680">
        <w:t xml:space="preserve"> before publication</w:t>
      </w:r>
      <w:r w:rsidRPr="001503A9">
        <w:rPr>
          <w:lang w:val="en-IE"/>
        </w:rPr>
        <w:t xml:space="preserve"> in a peer-reviewed journal.</w:t>
      </w:r>
    </w:p>
    <w:p w14:paraId="6D4B83ED" w14:textId="48D7F5D2" w:rsidR="000F6341" w:rsidRPr="007C0B27" w:rsidRDefault="006710B5" w:rsidP="000F6341">
      <w:pPr>
        <w:pStyle w:val="WOAHNH1"/>
        <w:rPr>
          <w:szCs w:val="18"/>
        </w:rPr>
      </w:pPr>
      <w:bookmarkStart w:id="172" w:name="_Toc111647676"/>
      <w:bookmarkStart w:id="173" w:name="_Toc117686623"/>
      <w:bookmarkStart w:id="174" w:name="_Toc118301892"/>
      <w:r w:rsidRPr="007C0B27">
        <w:rPr>
          <w:i/>
          <w:szCs w:val="18"/>
        </w:rPr>
        <w:t>Ad hoc</w:t>
      </w:r>
      <w:r w:rsidR="000F6341" w:rsidRPr="007C0B27">
        <w:rPr>
          <w:szCs w:val="18"/>
        </w:rPr>
        <w:t xml:space="preserve"> Group</w:t>
      </w:r>
      <w:r w:rsidR="00E3531F" w:rsidRPr="007C0B27">
        <w:rPr>
          <w:szCs w:val="18"/>
        </w:rPr>
        <w:t>s</w:t>
      </w:r>
      <w:bookmarkEnd w:id="172"/>
      <w:bookmarkEnd w:id="173"/>
      <w:bookmarkEnd w:id="174"/>
    </w:p>
    <w:p w14:paraId="26BC1897" w14:textId="3FD9399A" w:rsidR="00E3531F" w:rsidRPr="007C0B27" w:rsidRDefault="006710B5" w:rsidP="00E3531F">
      <w:pPr>
        <w:pStyle w:val="WOAHNH2"/>
        <w:rPr>
          <w:szCs w:val="18"/>
        </w:rPr>
      </w:pPr>
      <w:bookmarkStart w:id="175" w:name="_Toc111647677"/>
      <w:bookmarkStart w:id="176" w:name="_Toc117686624"/>
      <w:bookmarkStart w:id="177" w:name="_Toc118301893"/>
      <w:r w:rsidRPr="007C0B27">
        <w:rPr>
          <w:i/>
          <w:szCs w:val="18"/>
        </w:rPr>
        <w:t>Ad hoc</w:t>
      </w:r>
      <w:r w:rsidR="00E3531F" w:rsidRPr="007C0B27">
        <w:rPr>
          <w:szCs w:val="18"/>
        </w:rPr>
        <w:t xml:space="preserve"> Group on </w:t>
      </w:r>
      <w:r w:rsidR="00E946A7" w:rsidRPr="007C0B27">
        <w:rPr>
          <w:szCs w:val="18"/>
        </w:rPr>
        <w:t>Susceptibility of mollusc species to infection with OIE listed diseases</w:t>
      </w:r>
      <w:bookmarkEnd w:id="175"/>
      <w:bookmarkEnd w:id="176"/>
      <w:bookmarkEnd w:id="177"/>
    </w:p>
    <w:p w14:paraId="3758560D" w14:textId="4BDC2AD8" w:rsidR="002808C6" w:rsidRPr="00BA7DAF" w:rsidRDefault="002808C6" w:rsidP="002808C6">
      <w:pPr>
        <w:pStyle w:val="WOAHL2Para"/>
        <w:rPr>
          <w:szCs w:val="18"/>
        </w:rPr>
      </w:pPr>
      <w:r w:rsidRPr="007C0B27">
        <w:rPr>
          <w:szCs w:val="18"/>
        </w:rPr>
        <w:t xml:space="preserve">The </w:t>
      </w:r>
      <w:r w:rsidR="006710B5" w:rsidRPr="007C0B27">
        <w:rPr>
          <w:i/>
          <w:szCs w:val="18"/>
        </w:rPr>
        <w:t>ad hoc</w:t>
      </w:r>
      <w:r w:rsidRPr="007C0B27">
        <w:rPr>
          <w:szCs w:val="18"/>
        </w:rPr>
        <w:t xml:space="preserve"> Group on Susceptibility of mollusc species to infection with OIE listed diseases met during June 202</w:t>
      </w:r>
      <w:r w:rsidR="00DC2A36" w:rsidRPr="007C0B27">
        <w:rPr>
          <w:szCs w:val="18"/>
        </w:rPr>
        <w:t>2</w:t>
      </w:r>
      <w:r w:rsidRPr="007C0B27">
        <w:rPr>
          <w:szCs w:val="18"/>
        </w:rPr>
        <w:t xml:space="preserve"> to co</w:t>
      </w:r>
      <w:r w:rsidR="00DC2A36" w:rsidRPr="007C0B27">
        <w:rPr>
          <w:szCs w:val="18"/>
        </w:rPr>
        <w:t xml:space="preserve">mplete </w:t>
      </w:r>
      <w:r w:rsidR="00DC2A36" w:rsidRPr="00BA7DAF">
        <w:rPr>
          <w:szCs w:val="18"/>
        </w:rPr>
        <w:t>the</w:t>
      </w:r>
      <w:r w:rsidRPr="00BA7DAF">
        <w:rPr>
          <w:szCs w:val="18"/>
        </w:rPr>
        <w:t xml:space="preserve"> assessments for susceptibility of mollusc species to infection with </w:t>
      </w:r>
      <w:proofErr w:type="spellStart"/>
      <w:r w:rsidR="00DC2A36" w:rsidRPr="00BA7DAF">
        <w:rPr>
          <w:i/>
          <w:szCs w:val="18"/>
        </w:rPr>
        <w:t>Marteilia</w:t>
      </w:r>
      <w:proofErr w:type="spellEnd"/>
      <w:r w:rsidR="00DC2A36" w:rsidRPr="00BA7DAF">
        <w:rPr>
          <w:i/>
          <w:szCs w:val="18"/>
        </w:rPr>
        <w:t xml:space="preserve"> </w:t>
      </w:r>
      <w:proofErr w:type="spellStart"/>
      <w:r w:rsidR="00DC2A36" w:rsidRPr="00BA7DAF">
        <w:rPr>
          <w:i/>
          <w:szCs w:val="18"/>
        </w:rPr>
        <w:t>refringens</w:t>
      </w:r>
      <w:proofErr w:type="spellEnd"/>
      <w:r w:rsidR="00DC2A36" w:rsidRPr="00BA7DAF">
        <w:rPr>
          <w:szCs w:val="18"/>
        </w:rPr>
        <w:t xml:space="preserve"> </w:t>
      </w:r>
      <w:r w:rsidRPr="00BA7DAF">
        <w:rPr>
          <w:szCs w:val="18"/>
        </w:rPr>
        <w:t>(see Item</w:t>
      </w:r>
      <w:r w:rsidR="006772DD" w:rsidRPr="00BA7DAF">
        <w:rPr>
          <w:szCs w:val="18"/>
        </w:rPr>
        <w:t xml:space="preserve"> </w:t>
      </w:r>
      <w:r w:rsidR="00D751A4" w:rsidRPr="00BA7DAF">
        <w:rPr>
          <w:szCs w:val="18"/>
        </w:rPr>
        <w:t>5.</w:t>
      </w:r>
      <w:r w:rsidR="000C27EE" w:rsidRPr="00BA7DAF">
        <w:rPr>
          <w:szCs w:val="18"/>
        </w:rPr>
        <w:t>8</w:t>
      </w:r>
      <w:r w:rsidR="00D751A4" w:rsidRPr="00BA7DAF">
        <w:rPr>
          <w:szCs w:val="18"/>
        </w:rPr>
        <w:t>.</w:t>
      </w:r>
      <w:r w:rsidR="008C7C86" w:rsidRPr="00BA7DAF">
        <w:rPr>
          <w:szCs w:val="18"/>
        </w:rPr>
        <w:t xml:space="preserve"> </w:t>
      </w:r>
      <w:r w:rsidR="007D2960" w:rsidRPr="00BA7DAF">
        <w:rPr>
          <w:szCs w:val="18"/>
        </w:rPr>
        <w:t>and</w:t>
      </w:r>
      <w:r w:rsidR="008C7C86" w:rsidRPr="00BA7DAF">
        <w:rPr>
          <w:szCs w:val="18"/>
        </w:rPr>
        <w:t xml:space="preserve"> 7.3.2.</w:t>
      </w:r>
      <w:r w:rsidR="006772DD" w:rsidRPr="00BA7DAF">
        <w:rPr>
          <w:szCs w:val="18"/>
        </w:rPr>
        <w:t>).</w:t>
      </w:r>
    </w:p>
    <w:p w14:paraId="52EA0BC2" w14:textId="4E1B8429" w:rsidR="002808C6" w:rsidRPr="00BA7DAF" w:rsidRDefault="002808C6" w:rsidP="002808C6">
      <w:pPr>
        <w:pStyle w:val="WOAHL2Para"/>
        <w:rPr>
          <w:szCs w:val="18"/>
        </w:rPr>
      </w:pPr>
      <w:r w:rsidRPr="00BA7DAF">
        <w:rPr>
          <w:szCs w:val="18"/>
        </w:rPr>
        <w:t xml:space="preserve">The Commission was informed that the </w:t>
      </w:r>
      <w:r w:rsidR="006710B5" w:rsidRPr="00BA7DAF">
        <w:rPr>
          <w:i/>
          <w:szCs w:val="18"/>
        </w:rPr>
        <w:t>ad hoc</w:t>
      </w:r>
      <w:r w:rsidRPr="00BA7DAF">
        <w:rPr>
          <w:szCs w:val="18"/>
        </w:rPr>
        <w:t xml:space="preserve"> Group is planning to meet in November 202</w:t>
      </w:r>
      <w:r w:rsidR="006772DD" w:rsidRPr="00BA7DAF">
        <w:rPr>
          <w:szCs w:val="18"/>
        </w:rPr>
        <w:t>2</w:t>
      </w:r>
      <w:r w:rsidRPr="00BA7DAF">
        <w:rPr>
          <w:szCs w:val="18"/>
        </w:rPr>
        <w:t xml:space="preserve"> to progress its work assessing species susceptible to </w:t>
      </w:r>
      <w:r w:rsidR="008C7C86" w:rsidRPr="00BA7DAF">
        <w:rPr>
          <w:szCs w:val="18"/>
        </w:rPr>
        <w:t xml:space="preserve">infection with </w:t>
      </w:r>
      <w:r w:rsidR="008C7C86" w:rsidRPr="00BA7DAF">
        <w:rPr>
          <w:i/>
          <w:iCs/>
          <w:szCs w:val="18"/>
        </w:rPr>
        <w:t>Perkinsus marinus</w:t>
      </w:r>
      <w:r w:rsidRPr="00BA7DAF">
        <w:rPr>
          <w:szCs w:val="18"/>
        </w:rPr>
        <w:t>.</w:t>
      </w:r>
    </w:p>
    <w:p w14:paraId="32D9C4F1" w14:textId="4ABD4167" w:rsidR="002808C6" w:rsidRPr="007C0B27" w:rsidRDefault="002808C6" w:rsidP="00E946A7">
      <w:pPr>
        <w:pStyle w:val="WOAHL2Para"/>
        <w:rPr>
          <w:szCs w:val="18"/>
        </w:rPr>
      </w:pPr>
      <w:r w:rsidRPr="00BA7DAF">
        <w:rPr>
          <w:szCs w:val="18"/>
        </w:rPr>
        <w:t xml:space="preserve">The report of the </w:t>
      </w:r>
      <w:r w:rsidR="006710B5" w:rsidRPr="00BA7DAF">
        <w:rPr>
          <w:i/>
          <w:szCs w:val="18"/>
        </w:rPr>
        <w:t>ad hoc</w:t>
      </w:r>
      <w:r w:rsidRPr="007C0B27">
        <w:rPr>
          <w:szCs w:val="18"/>
        </w:rPr>
        <w:t xml:space="preserve"> Group on Susceptibility of mollusc species to infection with OIE listed diseases (June 202</w:t>
      </w:r>
      <w:r w:rsidR="00AA749B" w:rsidRPr="007C0B27">
        <w:rPr>
          <w:szCs w:val="18"/>
        </w:rPr>
        <w:t>2</w:t>
      </w:r>
      <w:r w:rsidRPr="007C0B27">
        <w:rPr>
          <w:szCs w:val="18"/>
        </w:rPr>
        <w:t xml:space="preserve">) can be found on the </w:t>
      </w:r>
      <w:r w:rsidR="00013E75">
        <w:rPr>
          <w:szCs w:val="18"/>
        </w:rPr>
        <w:t>WOAH</w:t>
      </w:r>
      <w:r w:rsidRPr="007C0B27">
        <w:rPr>
          <w:szCs w:val="18"/>
        </w:rPr>
        <w:t xml:space="preserve"> Website.</w:t>
      </w:r>
    </w:p>
    <w:p w14:paraId="538C825C" w14:textId="708895B8" w:rsidR="00E946A7" w:rsidRPr="007C0B27" w:rsidRDefault="006710B5" w:rsidP="00E946A7">
      <w:pPr>
        <w:pStyle w:val="WOAHNH2"/>
        <w:rPr>
          <w:szCs w:val="18"/>
        </w:rPr>
      </w:pPr>
      <w:bookmarkStart w:id="178" w:name="_Toc111647678"/>
      <w:bookmarkStart w:id="179" w:name="_Toc117686625"/>
      <w:bookmarkStart w:id="180" w:name="_Toc118301894"/>
      <w:r w:rsidRPr="007C0B27">
        <w:rPr>
          <w:i/>
          <w:szCs w:val="18"/>
        </w:rPr>
        <w:t>Ad hoc</w:t>
      </w:r>
      <w:r w:rsidR="00E946A7" w:rsidRPr="007C0B27">
        <w:rPr>
          <w:szCs w:val="18"/>
        </w:rPr>
        <w:t xml:space="preserve"> Group </w:t>
      </w:r>
      <w:r w:rsidR="000D389F" w:rsidRPr="007C0B27">
        <w:rPr>
          <w:szCs w:val="18"/>
        </w:rPr>
        <w:t>on Susceptibility of fish species to infection with OIE listed diseases</w:t>
      </w:r>
      <w:bookmarkEnd w:id="178"/>
      <w:bookmarkEnd w:id="179"/>
      <w:bookmarkEnd w:id="180"/>
    </w:p>
    <w:p w14:paraId="5F5DB22C" w14:textId="214BC5AC" w:rsidR="00CE19A0" w:rsidRPr="007C0B27" w:rsidRDefault="00CE19A0" w:rsidP="00CE19A0">
      <w:pPr>
        <w:pStyle w:val="WOAHL2Para"/>
        <w:rPr>
          <w:szCs w:val="18"/>
        </w:rPr>
      </w:pPr>
      <w:r w:rsidRPr="007C0B27">
        <w:rPr>
          <w:szCs w:val="18"/>
        </w:rPr>
        <w:t xml:space="preserve">The </w:t>
      </w:r>
      <w:r w:rsidR="006710B5" w:rsidRPr="007C0B27">
        <w:rPr>
          <w:i/>
          <w:szCs w:val="18"/>
        </w:rPr>
        <w:t>ad hoc</w:t>
      </w:r>
      <w:r w:rsidRPr="007C0B27">
        <w:rPr>
          <w:szCs w:val="18"/>
        </w:rPr>
        <w:t xml:space="preserve"> Group on Susceptibility of </w:t>
      </w:r>
      <w:r w:rsidR="001601A4" w:rsidRPr="007C0B27">
        <w:rPr>
          <w:szCs w:val="18"/>
        </w:rPr>
        <w:t>fish</w:t>
      </w:r>
      <w:r w:rsidRPr="007C0B27">
        <w:rPr>
          <w:szCs w:val="18"/>
        </w:rPr>
        <w:t xml:space="preserve"> species to infection with OIE listed diseases met during </w:t>
      </w:r>
      <w:r w:rsidR="002B23AA" w:rsidRPr="007C0B27">
        <w:rPr>
          <w:szCs w:val="18"/>
        </w:rPr>
        <w:t>April 2022</w:t>
      </w:r>
      <w:r w:rsidRPr="007C0B27">
        <w:rPr>
          <w:szCs w:val="18"/>
        </w:rPr>
        <w:t xml:space="preserve"> to conduct assessments for susceptibility of </w:t>
      </w:r>
      <w:r w:rsidR="00990AF8" w:rsidRPr="007C0B27">
        <w:rPr>
          <w:szCs w:val="18"/>
        </w:rPr>
        <w:t>fish</w:t>
      </w:r>
      <w:r w:rsidRPr="007C0B27">
        <w:rPr>
          <w:szCs w:val="18"/>
        </w:rPr>
        <w:t xml:space="preserve"> species to infection with </w:t>
      </w:r>
      <w:r w:rsidR="00990AF8" w:rsidRPr="007C0B27">
        <w:rPr>
          <w:szCs w:val="18"/>
        </w:rPr>
        <w:t xml:space="preserve">red sea bream </w:t>
      </w:r>
      <w:r w:rsidR="002B23AA" w:rsidRPr="007C0B27">
        <w:rPr>
          <w:szCs w:val="18"/>
        </w:rPr>
        <w:t>iridovirus</w:t>
      </w:r>
      <w:r w:rsidRPr="007C0B27">
        <w:rPr>
          <w:szCs w:val="18"/>
        </w:rPr>
        <w:t>.</w:t>
      </w:r>
    </w:p>
    <w:p w14:paraId="6E15FA65" w14:textId="41C183A9" w:rsidR="00AA749B" w:rsidRPr="007C0B27" w:rsidRDefault="00CE19A0" w:rsidP="00CE19A0">
      <w:pPr>
        <w:pStyle w:val="WOAHL2Para"/>
        <w:rPr>
          <w:szCs w:val="18"/>
        </w:rPr>
      </w:pPr>
      <w:r w:rsidRPr="007C0B27">
        <w:rPr>
          <w:szCs w:val="18"/>
        </w:rPr>
        <w:t xml:space="preserve">The Aquatic Animals Commission was informed that the </w:t>
      </w:r>
      <w:r w:rsidR="006710B5" w:rsidRPr="007C0B27">
        <w:rPr>
          <w:i/>
          <w:szCs w:val="18"/>
        </w:rPr>
        <w:t>ad hoc</w:t>
      </w:r>
      <w:r w:rsidRPr="007C0B27">
        <w:rPr>
          <w:szCs w:val="18"/>
        </w:rPr>
        <w:t xml:space="preserve"> Group did not complete their assessments of </w:t>
      </w:r>
      <w:r w:rsidR="00195C4D" w:rsidRPr="007C0B27">
        <w:rPr>
          <w:szCs w:val="18"/>
        </w:rPr>
        <w:t xml:space="preserve">red sea bream iridovirus </w:t>
      </w:r>
      <w:r w:rsidRPr="007C0B27">
        <w:rPr>
          <w:szCs w:val="18"/>
        </w:rPr>
        <w:t xml:space="preserve">due to the complexity associated with the pathogenic agent. The Commission reviewed and provided feedback on the </w:t>
      </w:r>
      <w:r w:rsidR="006710B5" w:rsidRPr="007C0B27">
        <w:rPr>
          <w:i/>
          <w:szCs w:val="18"/>
        </w:rPr>
        <w:t>ad hoc</w:t>
      </w:r>
      <w:r w:rsidRPr="007C0B27">
        <w:rPr>
          <w:szCs w:val="18"/>
        </w:rPr>
        <w:t xml:space="preserve"> Group’s interim report which outlined the work completed to date. The </w:t>
      </w:r>
      <w:r w:rsidR="006710B5" w:rsidRPr="007C0B27">
        <w:rPr>
          <w:i/>
          <w:szCs w:val="18"/>
        </w:rPr>
        <w:t>ad hoc</w:t>
      </w:r>
      <w:r w:rsidRPr="007C0B27">
        <w:rPr>
          <w:i/>
          <w:szCs w:val="18"/>
        </w:rPr>
        <w:t xml:space="preserve"> </w:t>
      </w:r>
      <w:r w:rsidRPr="007C0B27">
        <w:rPr>
          <w:szCs w:val="18"/>
        </w:rPr>
        <w:t xml:space="preserve">Group is planning to meet again in </w:t>
      </w:r>
      <w:r w:rsidR="00041F96" w:rsidRPr="007C0B27">
        <w:rPr>
          <w:szCs w:val="18"/>
        </w:rPr>
        <w:t>November</w:t>
      </w:r>
      <w:r w:rsidRPr="007C0B27">
        <w:rPr>
          <w:szCs w:val="18"/>
        </w:rPr>
        <w:t xml:space="preserve"> 2022 to finalise the assessments of species susceptible to </w:t>
      </w:r>
      <w:r w:rsidR="00041F96" w:rsidRPr="007C0B27">
        <w:rPr>
          <w:szCs w:val="18"/>
        </w:rPr>
        <w:t>red sea bream iridovirus</w:t>
      </w:r>
      <w:r w:rsidRPr="007C0B27">
        <w:rPr>
          <w:szCs w:val="18"/>
        </w:rPr>
        <w:t>.</w:t>
      </w:r>
    </w:p>
    <w:p w14:paraId="1C505B45" w14:textId="5D350FE2" w:rsidR="000D389F" w:rsidRPr="007C0B27" w:rsidRDefault="006710B5" w:rsidP="000D389F">
      <w:pPr>
        <w:pStyle w:val="WOAHNH2"/>
        <w:rPr>
          <w:szCs w:val="18"/>
        </w:rPr>
      </w:pPr>
      <w:bookmarkStart w:id="181" w:name="_Toc111647679"/>
      <w:bookmarkStart w:id="182" w:name="_Toc117686626"/>
      <w:bookmarkStart w:id="183" w:name="_Toc118301895"/>
      <w:r w:rsidRPr="007C0B27">
        <w:rPr>
          <w:i/>
          <w:szCs w:val="18"/>
        </w:rPr>
        <w:t>Ad hoc</w:t>
      </w:r>
      <w:r w:rsidR="000D389F" w:rsidRPr="007C0B27">
        <w:rPr>
          <w:szCs w:val="18"/>
        </w:rPr>
        <w:t xml:space="preserve"> group on</w:t>
      </w:r>
      <w:r w:rsidR="00151407" w:rsidRPr="007C0B27">
        <w:rPr>
          <w:szCs w:val="18"/>
        </w:rPr>
        <w:t xml:space="preserve"> new draft chapters on emergency disease preparedness and disease outbreak management</w:t>
      </w:r>
      <w:bookmarkEnd w:id="181"/>
      <w:bookmarkEnd w:id="182"/>
      <w:bookmarkEnd w:id="183"/>
    </w:p>
    <w:p w14:paraId="35D56728" w14:textId="0783D790" w:rsidR="00BA1064" w:rsidRPr="007C0B27" w:rsidRDefault="006F2A57" w:rsidP="00A23FE4">
      <w:pPr>
        <w:pStyle w:val="WOAHL2Para"/>
        <w:rPr>
          <w:szCs w:val="18"/>
        </w:rPr>
      </w:pPr>
      <w:r w:rsidRPr="007C0B27">
        <w:rPr>
          <w:szCs w:val="18"/>
        </w:rPr>
        <w:t xml:space="preserve">The Aquatic Animals Commission discussed the work of the </w:t>
      </w:r>
      <w:r w:rsidRPr="007C0B27">
        <w:rPr>
          <w:i/>
          <w:szCs w:val="18"/>
        </w:rPr>
        <w:t>ad hoc</w:t>
      </w:r>
      <w:r w:rsidRPr="007C0B27">
        <w:rPr>
          <w:szCs w:val="18"/>
        </w:rPr>
        <w:t xml:space="preserve"> Group on Emergency disease preparedness and Disease outbreak management. </w:t>
      </w:r>
      <w:r w:rsidR="00F3446C" w:rsidRPr="007C0B27">
        <w:rPr>
          <w:szCs w:val="18"/>
        </w:rPr>
        <w:t xml:space="preserve"> </w:t>
      </w:r>
      <w:r w:rsidRPr="007C0B27">
        <w:rPr>
          <w:szCs w:val="18"/>
        </w:rPr>
        <w:t xml:space="preserve">The Commission thanked the members for their work on the draft Chapters </w:t>
      </w:r>
      <w:r w:rsidR="00F3446C" w:rsidRPr="007C0B27">
        <w:rPr>
          <w:szCs w:val="18"/>
        </w:rPr>
        <w:t xml:space="preserve">and considered that sufficient work </w:t>
      </w:r>
      <w:r w:rsidR="000E6738" w:rsidRPr="007C0B27">
        <w:rPr>
          <w:szCs w:val="18"/>
        </w:rPr>
        <w:t>ha</w:t>
      </w:r>
      <w:r w:rsidR="00154458" w:rsidRPr="007C0B27">
        <w:rPr>
          <w:szCs w:val="18"/>
        </w:rPr>
        <w:t>d</w:t>
      </w:r>
      <w:r w:rsidR="000E6738" w:rsidRPr="007C0B27">
        <w:rPr>
          <w:szCs w:val="18"/>
        </w:rPr>
        <w:t xml:space="preserve"> been</w:t>
      </w:r>
      <w:r w:rsidR="00F3446C" w:rsidRPr="007C0B27">
        <w:rPr>
          <w:szCs w:val="18"/>
        </w:rPr>
        <w:t xml:space="preserve"> completed </w:t>
      </w:r>
      <w:r w:rsidR="004B3DF6" w:rsidRPr="007C0B27">
        <w:rPr>
          <w:szCs w:val="18"/>
        </w:rPr>
        <w:t xml:space="preserve">for the Commission to progress the </w:t>
      </w:r>
      <w:r w:rsidRPr="007C0B27">
        <w:rPr>
          <w:szCs w:val="18"/>
        </w:rPr>
        <w:t>two chapters</w:t>
      </w:r>
      <w:r w:rsidR="004B3DF6" w:rsidRPr="007C0B27">
        <w:rPr>
          <w:szCs w:val="18"/>
        </w:rPr>
        <w:t xml:space="preserve">. The Commission </w:t>
      </w:r>
      <w:r w:rsidR="00F41195" w:rsidRPr="007C0B27">
        <w:rPr>
          <w:szCs w:val="18"/>
        </w:rPr>
        <w:t xml:space="preserve">will </w:t>
      </w:r>
      <w:r w:rsidR="00FC4114" w:rsidRPr="007C0B27">
        <w:rPr>
          <w:szCs w:val="18"/>
        </w:rPr>
        <w:t xml:space="preserve">continue the work on the </w:t>
      </w:r>
      <w:r w:rsidR="00F41195" w:rsidRPr="007C0B27">
        <w:rPr>
          <w:szCs w:val="18"/>
        </w:rPr>
        <w:t xml:space="preserve">draft Chapter 4.X. Emergency disease preparedness and Chapter 4.Y. </w:t>
      </w:r>
      <w:r w:rsidR="003A24C7" w:rsidRPr="007C0B27">
        <w:rPr>
          <w:szCs w:val="18"/>
        </w:rPr>
        <w:t xml:space="preserve">Disease Outbreak management </w:t>
      </w:r>
      <w:r w:rsidR="00FC4114" w:rsidRPr="007C0B27">
        <w:rPr>
          <w:szCs w:val="18"/>
        </w:rPr>
        <w:t xml:space="preserve">for further consideration </w:t>
      </w:r>
      <w:r w:rsidR="003A24C7" w:rsidRPr="007C0B27">
        <w:rPr>
          <w:szCs w:val="18"/>
        </w:rPr>
        <w:t xml:space="preserve">at its February 2023 meeting. </w:t>
      </w:r>
      <w:r w:rsidRPr="007C0B27">
        <w:rPr>
          <w:szCs w:val="18"/>
        </w:rPr>
        <w:t xml:space="preserve"> </w:t>
      </w:r>
      <w:bookmarkStart w:id="184" w:name="_Toc111647680"/>
    </w:p>
    <w:p w14:paraId="2FBF05A6" w14:textId="036ED23E" w:rsidR="00154458" w:rsidRPr="007C0B27" w:rsidRDefault="00154458" w:rsidP="00154458">
      <w:pPr>
        <w:pStyle w:val="WOAHNH1"/>
        <w:rPr>
          <w:szCs w:val="18"/>
        </w:rPr>
      </w:pPr>
      <w:bookmarkStart w:id="185" w:name="_Toc117686627"/>
      <w:bookmarkStart w:id="186" w:name="_Toc118301896"/>
      <w:r w:rsidRPr="007C0B27">
        <w:rPr>
          <w:szCs w:val="18"/>
        </w:rPr>
        <w:t>WOAH Reference Centres or Change of experts</w:t>
      </w:r>
      <w:bookmarkEnd w:id="185"/>
      <w:bookmarkEnd w:id="186"/>
    </w:p>
    <w:p w14:paraId="3E668C7F" w14:textId="77777777" w:rsidR="00096E56" w:rsidRPr="007C0B27" w:rsidRDefault="00096E56" w:rsidP="00096E56">
      <w:pPr>
        <w:pStyle w:val="WOAHNH2"/>
        <w:rPr>
          <w:szCs w:val="18"/>
        </w:rPr>
      </w:pPr>
      <w:bookmarkStart w:id="187" w:name="_Toc117686628"/>
      <w:bookmarkStart w:id="188" w:name="_Toc118301897"/>
      <w:r w:rsidRPr="007C0B27">
        <w:rPr>
          <w:szCs w:val="18"/>
        </w:rPr>
        <w:t>Evaluations of applications for WOAH Reference Centres for aquatic animal health issues or change of experts</w:t>
      </w:r>
      <w:bookmarkEnd w:id="187"/>
      <w:bookmarkEnd w:id="188"/>
    </w:p>
    <w:p w14:paraId="7F28C77D" w14:textId="77777777" w:rsidR="00096E56" w:rsidRPr="001503A9" w:rsidRDefault="00096E56" w:rsidP="00096E56">
      <w:pPr>
        <w:pStyle w:val="WOAHL2Para"/>
        <w:rPr>
          <w:rFonts w:cs="Arial"/>
          <w:szCs w:val="18"/>
          <w:lang w:val="en-IE"/>
        </w:rPr>
      </w:pPr>
      <w:r w:rsidRPr="001503A9">
        <w:rPr>
          <w:rFonts w:cs="Arial"/>
          <w:szCs w:val="18"/>
          <w:lang w:val="en-IE"/>
        </w:rPr>
        <w:t>The Aquatic Animals Commission reviewed applications for changes of expert and recommended acceptance of the following:</w:t>
      </w:r>
    </w:p>
    <w:p w14:paraId="5A7A0111" w14:textId="77777777" w:rsidR="00096E56" w:rsidRPr="001503A9" w:rsidRDefault="00096E56" w:rsidP="00096E56">
      <w:pPr>
        <w:spacing w:after="120" w:line="240" w:lineRule="auto"/>
        <w:ind w:left="426"/>
        <w:jc w:val="both"/>
        <w:rPr>
          <w:rFonts w:eastAsia="Times New Roman" w:cs="Arial"/>
          <w:i/>
          <w:iCs/>
          <w:sz w:val="18"/>
          <w:szCs w:val="18"/>
          <w:lang w:val="en-IE" w:eastAsia="en-CA"/>
        </w:rPr>
      </w:pPr>
      <w:r w:rsidRPr="001503A9">
        <w:rPr>
          <w:rFonts w:cs="Arial"/>
          <w:i/>
          <w:iCs/>
          <w:sz w:val="18"/>
          <w:szCs w:val="18"/>
          <w:lang w:val="en-IE"/>
        </w:rPr>
        <w:t xml:space="preserve">Infection with viral haemorrhagic septicaemia </w:t>
      </w:r>
    </w:p>
    <w:p w14:paraId="1587D05B" w14:textId="68437765" w:rsidR="00096E56" w:rsidRPr="001503A9" w:rsidRDefault="00096E56" w:rsidP="00096E56">
      <w:pPr>
        <w:spacing w:after="240" w:line="240" w:lineRule="auto"/>
        <w:ind w:left="426"/>
        <w:jc w:val="both"/>
        <w:rPr>
          <w:rFonts w:cs="Arial"/>
          <w:color w:val="000000"/>
          <w:sz w:val="18"/>
          <w:szCs w:val="18"/>
          <w:lang w:val="en-IE"/>
        </w:rPr>
      </w:pPr>
      <w:r w:rsidRPr="001503A9">
        <w:rPr>
          <w:rFonts w:eastAsia="Times New Roman" w:cs="Arial"/>
          <w:sz w:val="18"/>
          <w:szCs w:val="18"/>
          <w:lang w:val="en-IE" w:eastAsia="en-CA"/>
        </w:rPr>
        <w:t xml:space="preserve">Dr Britt Bang Jensen to replace Dr </w:t>
      </w:r>
      <w:r w:rsidRPr="001503A9">
        <w:rPr>
          <w:rFonts w:cs="Arial"/>
          <w:color w:val="000000"/>
          <w:sz w:val="18"/>
          <w:szCs w:val="18"/>
          <w:lang w:val="en-IE"/>
        </w:rPr>
        <w:t>Niels Jørgen Olesen</w:t>
      </w:r>
      <w:r w:rsidR="00144B24">
        <w:rPr>
          <w:rFonts w:cs="Arial"/>
          <w:color w:val="000000"/>
          <w:sz w:val="18"/>
          <w:szCs w:val="18"/>
          <w:lang w:val="en-IE"/>
        </w:rPr>
        <w:t xml:space="preserve">, who has </w:t>
      </w:r>
      <w:r w:rsidR="00BE1FBE">
        <w:rPr>
          <w:rFonts w:cs="Arial"/>
          <w:color w:val="000000"/>
          <w:sz w:val="18"/>
          <w:szCs w:val="18"/>
          <w:lang w:val="en-IE"/>
        </w:rPr>
        <w:t>retired</w:t>
      </w:r>
      <w:r w:rsidR="00144B24">
        <w:rPr>
          <w:rFonts w:cs="Arial"/>
          <w:color w:val="000000"/>
          <w:sz w:val="18"/>
          <w:szCs w:val="18"/>
          <w:lang w:val="en-IE"/>
        </w:rPr>
        <w:t xml:space="preserve"> from</w:t>
      </w:r>
      <w:r w:rsidRPr="001503A9">
        <w:rPr>
          <w:rFonts w:eastAsia="Times New Roman" w:cs="Arial"/>
          <w:sz w:val="18"/>
          <w:szCs w:val="18"/>
          <w:lang w:val="en-IE" w:eastAsia="en-CA"/>
        </w:rPr>
        <w:t xml:space="preserve"> the </w:t>
      </w:r>
      <w:r w:rsidRPr="001503A9">
        <w:rPr>
          <w:rFonts w:cs="Arial"/>
          <w:color w:val="000000"/>
          <w:sz w:val="18"/>
          <w:szCs w:val="18"/>
          <w:lang w:val="en-IE"/>
        </w:rPr>
        <w:t>Technical University of Denmark National Institute for Aquatic Resources, Lyngby, Denmark</w:t>
      </w:r>
      <w:r w:rsidR="00A02569">
        <w:rPr>
          <w:rFonts w:cs="Arial"/>
          <w:color w:val="000000"/>
          <w:sz w:val="18"/>
          <w:szCs w:val="18"/>
          <w:lang w:val="en-IE"/>
        </w:rPr>
        <w:t>.</w:t>
      </w:r>
    </w:p>
    <w:p w14:paraId="0104619D" w14:textId="41BED7B1" w:rsidR="00C90BFA" w:rsidRDefault="00782A42" w:rsidP="00BA1064">
      <w:pPr>
        <w:pStyle w:val="WOAHNH2"/>
        <w:rPr>
          <w:szCs w:val="18"/>
        </w:rPr>
      </w:pPr>
      <w:bookmarkStart w:id="189" w:name="_Toc117686629"/>
      <w:bookmarkStart w:id="190" w:name="_Toc118301898"/>
      <w:r>
        <w:rPr>
          <w:szCs w:val="18"/>
        </w:rPr>
        <w:lastRenderedPageBreak/>
        <w:t>Call for applications for candidates</w:t>
      </w:r>
      <w:r w:rsidR="00E31EDE">
        <w:rPr>
          <w:szCs w:val="18"/>
        </w:rPr>
        <w:t xml:space="preserve"> for WOAH Reference Laboratory status</w:t>
      </w:r>
      <w:bookmarkEnd w:id="189"/>
      <w:bookmarkEnd w:id="190"/>
    </w:p>
    <w:p w14:paraId="210374A8" w14:textId="77777777" w:rsidR="00522DB6" w:rsidRPr="001503A9" w:rsidRDefault="00522DB6" w:rsidP="00522DB6">
      <w:pPr>
        <w:spacing w:after="240" w:line="240" w:lineRule="auto"/>
        <w:ind w:left="426"/>
        <w:jc w:val="both"/>
        <w:rPr>
          <w:rFonts w:eastAsia="Times New Roman" w:cs="Arial"/>
          <w:sz w:val="18"/>
          <w:szCs w:val="18"/>
          <w:lang w:val="en-IE" w:eastAsia="en-CA"/>
        </w:rPr>
      </w:pPr>
      <w:r w:rsidRPr="001503A9">
        <w:rPr>
          <w:rFonts w:eastAsia="Times New Roman" w:cs="Arial"/>
          <w:sz w:val="18"/>
          <w:szCs w:val="18"/>
          <w:lang w:val="en-IE" w:eastAsia="en-CA"/>
        </w:rPr>
        <w:t xml:space="preserve">The Aquatic Animals Commission noted the need to designate WOAH Reference Laboratories for the following listed diseases: </w:t>
      </w:r>
    </w:p>
    <w:p w14:paraId="1C9F17C4"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r w:rsidRPr="001503A9">
        <w:rPr>
          <w:rFonts w:eastAsia="Times New Roman" w:cs="Arial"/>
          <w:i/>
          <w:iCs/>
          <w:sz w:val="18"/>
          <w:szCs w:val="18"/>
          <w:lang w:val="en-IE" w:eastAsia="en-CA"/>
        </w:rPr>
        <w:t xml:space="preserve">Aphanomyces </w:t>
      </w:r>
      <w:proofErr w:type="spellStart"/>
      <w:r w:rsidRPr="001503A9">
        <w:rPr>
          <w:rFonts w:eastAsia="Times New Roman" w:cs="Arial"/>
          <w:i/>
          <w:iCs/>
          <w:sz w:val="18"/>
          <w:szCs w:val="18"/>
          <w:lang w:val="en-IE" w:eastAsia="en-CA"/>
        </w:rPr>
        <w:t>invadans</w:t>
      </w:r>
      <w:proofErr w:type="spellEnd"/>
      <w:r w:rsidRPr="001503A9">
        <w:rPr>
          <w:rFonts w:eastAsia="Times New Roman" w:cs="Arial"/>
          <w:sz w:val="18"/>
          <w:szCs w:val="18"/>
          <w:lang w:val="en-IE" w:eastAsia="en-CA"/>
        </w:rPr>
        <w:t xml:space="preserve"> (epizootic ulcerative syndrome)</w:t>
      </w:r>
    </w:p>
    <w:p w14:paraId="1E5F7FAA"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r w:rsidRPr="001503A9">
        <w:rPr>
          <w:rFonts w:eastAsia="Times New Roman" w:cs="Arial"/>
          <w:i/>
          <w:iCs/>
          <w:sz w:val="18"/>
          <w:szCs w:val="18"/>
          <w:lang w:val="en-IE" w:eastAsia="en-CA"/>
        </w:rPr>
        <w:t xml:space="preserve">Batrachochytrium </w:t>
      </w:r>
      <w:proofErr w:type="spellStart"/>
      <w:r w:rsidRPr="001503A9">
        <w:rPr>
          <w:rFonts w:eastAsia="Times New Roman" w:cs="Arial"/>
          <w:i/>
          <w:iCs/>
          <w:sz w:val="18"/>
          <w:szCs w:val="18"/>
          <w:lang w:val="en-IE" w:eastAsia="en-CA"/>
        </w:rPr>
        <w:t>dendrobatidis</w:t>
      </w:r>
      <w:proofErr w:type="spellEnd"/>
    </w:p>
    <w:p w14:paraId="50B15ED8"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r w:rsidRPr="001503A9">
        <w:rPr>
          <w:rFonts w:eastAsia="Times New Roman" w:cs="Arial"/>
          <w:i/>
          <w:iCs/>
          <w:sz w:val="18"/>
          <w:szCs w:val="18"/>
          <w:lang w:val="en-IE" w:eastAsia="en-CA"/>
        </w:rPr>
        <w:t>Batrachochytrium salamandrivorans</w:t>
      </w:r>
    </w:p>
    <w:p w14:paraId="3F906640"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Infection with infectious myonecrosis virus</w:t>
      </w:r>
    </w:p>
    <w:p w14:paraId="21AF80AA"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r w:rsidRPr="001503A9">
        <w:rPr>
          <w:rFonts w:eastAsia="Times New Roman" w:cs="Arial"/>
          <w:i/>
          <w:iCs/>
          <w:sz w:val="18"/>
          <w:szCs w:val="18"/>
          <w:lang w:val="en-IE" w:eastAsia="en-CA"/>
        </w:rPr>
        <w:t>Perkinsus marinus</w:t>
      </w:r>
    </w:p>
    <w:p w14:paraId="64E7C44F"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proofErr w:type="spellStart"/>
      <w:r w:rsidRPr="001503A9">
        <w:rPr>
          <w:rFonts w:eastAsia="Times New Roman" w:cs="Arial"/>
          <w:i/>
          <w:iCs/>
          <w:sz w:val="18"/>
          <w:szCs w:val="18"/>
          <w:lang w:val="en-IE" w:eastAsia="en-CA"/>
        </w:rPr>
        <w:t>Perkinsus</w:t>
      </w:r>
      <w:proofErr w:type="spellEnd"/>
      <w:r w:rsidRPr="001503A9">
        <w:rPr>
          <w:rFonts w:eastAsia="Times New Roman" w:cs="Arial"/>
          <w:i/>
          <w:iCs/>
          <w:sz w:val="18"/>
          <w:szCs w:val="18"/>
          <w:lang w:val="en-IE" w:eastAsia="en-CA"/>
        </w:rPr>
        <w:t xml:space="preserve"> </w:t>
      </w:r>
      <w:proofErr w:type="spellStart"/>
      <w:r w:rsidRPr="001503A9">
        <w:rPr>
          <w:rFonts w:eastAsia="Times New Roman" w:cs="Arial"/>
          <w:i/>
          <w:iCs/>
          <w:sz w:val="18"/>
          <w:szCs w:val="18"/>
          <w:lang w:val="en-IE" w:eastAsia="en-CA"/>
        </w:rPr>
        <w:t>olseni</w:t>
      </w:r>
      <w:proofErr w:type="spellEnd"/>
    </w:p>
    <w:p w14:paraId="2A6300A3" w14:textId="77777777" w:rsidR="00522DB6" w:rsidRPr="001503A9" w:rsidRDefault="00522DB6" w:rsidP="00522DB6">
      <w:pPr>
        <w:spacing w:after="240" w:line="240" w:lineRule="auto"/>
        <w:ind w:left="425"/>
        <w:jc w:val="both"/>
        <w:rPr>
          <w:lang w:val="en-IE"/>
        </w:rPr>
      </w:pPr>
      <w:r w:rsidRPr="001503A9">
        <w:rPr>
          <w:rFonts w:eastAsia="Times New Roman" w:cs="Arial"/>
          <w:sz w:val="18"/>
          <w:szCs w:val="18"/>
          <w:lang w:val="en-IE" w:eastAsia="en-CA"/>
        </w:rPr>
        <w:t>Infection with tilapia lake virus</w:t>
      </w:r>
      <w:r w:rsidRPr="001503A9">
        <w:rPr>
          <w:lang w:val="en-IE"/>
        </w:rPr>
        <w:t xml:space="preserve"> </w:t>
      </w:r>
    </w:p>
    <w:p w14:paraId="331C434F" w14:textId="77777777" w:rsidR="00522DB6" w:rsidRPr="001503A9" w:rsidRDefault="00522DB6" w:rsidP="00522DB6">
      <w:pPr>
        <w:spacing w:after="240" w:line="240" w:lineRule="auto"/>
        <w:ind w:left="425"/>
        <w:jc w:val="both"/>
        <w:rPr>
          <w:rFonts w:eastAsia="Times New Roman" w:cs="Arial"/>
          <w:sz w:val="18"/>
          <w:szCs w:val="18"/>
          <w:lang w:val="en-IE" w:eastAsia="en-CA"/>
        </w:rPr>
      </w:pPr>
      <w:r w:rsidRPr="001503A9">
        <w:rPr>
          <w:rFonts w:eastAsia="Times New Roman" w:cs="Arial"/>
          <w:sz w:val="18"/>
          <w:szCs w:val="18"/>
          <w:lang w:val="en-IE" w:eastAsia="en-CA"/>
        </w:rPr>
        <w:t xml:space="preserve">Infection with </w:t>
      </w:r>
      <w:proofErr w:type="spellStart"/>
      <w:r w:rsidRPr="001503A9">
        <w:rPr>
          <w:rFonts w:eastAsia="Times New Roman" w:cs="Arial"/>
          <w:i/>
          <w:iCs/>
          <w:sz w:val="18"/>
          <w:szCs w:val="18"/>
          <w:lang w:val="en-IE" w:eastAsia="en-CA"/>
        </w:rPr>
        <w:t>Xenohaliotis</w:t>
      </w:r>
      <w:proofErr w:type="spellEnd"/>
      <w:r w:rsidRPr="001503A9">
        <w:rPr>
          <w:rFonts w:eastAsia="Times New Roman" w:cs="Arial"/>
          <w:i/>
          <w:iCs/>
          <w:sz w:val="18"/>
          <w:szCs w:val="18"/>
          <w:lang w:val="en-IE" w:eastAsia="en-CA"/>
        </w:rPr>
        <w:t xml:space="preserve"> </w:t>
      </w:r>
      <w:proofErr w:type="spellStart"/>
      <w:r w:rsidRPr="001503A9">
        <w:rPr>
          <w:rFonts w:eastAsia="Times New Roman" w:cs="Arial"/>
          <w:i/>
          <w:iCs/>
          <w:sz w:val="18"/>
          <w:szCs w:val="18"/>
          <w:lang w:val="en-IE" w:eastAsia="en-CA"/>
        </w:rPr>
        <w:t>californiensis</w:t>
      </w:r>
      <w:proofErr w:type="spellEnd"/>
      <w:r w:rsidRPr="001503A9">
        <w:rPr>
          <w:rFonts w:eastAsia="Times New Roman" w:cs="Arial"/>
          <w:sz w:val="18"/>
          <w:szCs w:val="18"/>
          <w:lang w:val="en-IE" w:eastAsia="en-CA"/>
        </w:rPr>
        <w:t>.</w:t>
      </w:r>
    </w:p>
    <w:p w14:paraId="08D58025" w14:textId="6A6DE197" w:rsidR="00BA1064" w:rsidRPr="007C0B27" w:rsidRDefault="00522DB6" w:rsidP="004C6F50">
      <w:pPr>
        <w:pStyle w:val="WOAHL1Para"/>
        <w:ind w:firstLine="425"/>
        <w:rPr>
          <w:szCs w:val="18"/>
        </w:rPr>
      </w:pPr>
      <w:r w:rsidRPr="001503A9">
        <w:rPr>
          <w:rFonts w:eastAsia="Times New Roman" w:cs="Arial"/>
          <w:szCs w:val="18"/>
          <w:lang w:val="en-IE" w:eastAsia="en-CA"/>
        </w:rPr>
        <w:t>The Commission invites applications from Member</w:t>
      </w:r>
      <w:r w:rsidR="004D1B50">
        <w:rPr>
          <w:rFonts w:eastAsia="Times New Roman" w:cs="Arial"/>
          <w:szCs w:val="18"/>
          <w:lang w:val="en-IE" w:eastAsia="en-CA"/>
        </w:rPr>
        <w:t>s</w:t>
      </w:r>
      <w:r w:rsidRPr="001503A9">
        <w:rPr>
          <w:rFonts w:eastAsia="Times New Roman" w:cs="Arial"/>
          <w:szCs w:val="18"/>
          <w:lang w:val="en-IE" w:eastAsia="en-CA"/>
        </w:rPr>
        <w:t xml:space="preserve"> with </w:t>
      </w:r>
      <w:r w:rsidR="004D1B50">
        <w:rPr>
          <w:rFonts w:eastAsia="Times New Roman" w:cs="Arial"/>
          <w:szCs w:val="18"/>
          <w:lang w:val="en-IE" w:eastAsia="en-CA"/>
        </w:rPr>
        <w:t xml:space="preserve">appropriate </w:t>
      </w:r>
      <w:r w:rsidRPr="001503A9">
        <w:rPr>
          <w:rFonts w:eastAsia="Times New Roman" w:cs="Arial"/>
          <w:szCs w:val="18"/>
          <w:lang w:val="en-IE" w:eastAsia="en-CA"/>
        </w:rPr>
        <w:t>expertise in these diseases</w:t>
      </w:r>
      <w:r w:rsidR="004C6F50">
        <w:rPr>
          <w:rFonts w:eastAsia="Times New Roman" w:cs="Arial"/>
          <w:szCs w:val="18"/>
          <w:lang w:val="en-IE" w:eastAsia="en-CA"/>
        </w:rPr>
        <w:t xml:space="preserve">. </w:t>
      </w:r>
    </w:p>
    <w:p w14:paraId="1852B235" w14:textId="077E86E5" w:rsidR="00151407" w:rsidRPr="007C0B27" w:rsidRDefault="00151407" w:rsidP="00151407">
      <w:pPr>
        <w:pStyle w:val="WOAHNH1"/>
        <w:rPr>
          <w:szCs w:val="18"/>
        </w:rPr>
      </w:pPr>
      <w:bookmarkStart w:id="191" w:name="_Toc117686630"/>
      <w:bookmarkStart w:id="192" w:name="_Toc118301899"/>
      <w:r w:rsidRPr="007C0B27">
        <w:rPr>
          <w:szCs w:val="18"/>
        </w:rPr>
        <w:t>Any other business</w:t>
      </w:r>
      <w:bookmarkEnd w:id="184"/>
      <w:bookmarkEnd w:id="191"/>
      <w:bookmarkEnd w:id="192"/>
    </w:p>
    <w:p w14:paraId="5DA223BF" w14:textId="0B1343A4" w:rsidR="00151407" w:rsidRPr="007C0B27" w:rsidRDefault="00151407" w:rsidP="00151407">
      <w:pPr>
        <w:pStyle w:val="WOAHNH2"/>
        <w:rPr>
          <w:szCs w:val="18"/>
        </w:rPr>
      </w:pPr>
      <w:bookmarkStart w:id="193" w:name="_Toc111647681"/>
      <w:bookmarkStart w:id="194" w:name="_Toc117686631"/>
      <w:bookmarkStart w:id="195" w:name="_Toc118301900"/>
      <w:r w:rsidRPr="007C0B27">
        <w:rPr>
          <w:szCs w:val="18"/>
        </w:rPr>
        <w:t>Registration of diagnostic test kits</w:t>
      </w:r>
      <w:bookmarkEnd w:id="193"/>
      <w:bookmarkEnd w:id="194"/>
      <w:bookmarkEnd w:id="195"/>
    </w:p>
    <w:p w14:paraId="0B5F6E5B" w14:textId="7499A6BD" w:rsidR="00F6703E" w:rsidRPr="007C0B27" w:rsidRDefault="00F6703E" w:rsidP="00EB45A0">
      <w:pPr>
        <w:pStyle w:val="WOAHL2Para"/>
        <w:rPr>
          <w:szCs w:val="18"/>
        </w:rPr>
      </w:pPr>
      <w:r w:rsidRPr="007C0B27">
        <w:rPr>
          <w:szCs w:val="18"/>
        </w:rPr>
        <w:t xml:space="preserve">The Aquatic Animals Commission reviewed the </w:t>
      </w:r>
      <w:proofErr w:type="gramStart"/>
      <w:r w:rsidRPr="007C0B27">
        <w:rPr>
          <w:szCs w:val="18"/>
        </w:rPr>
        <w:t>current status</w:t>
      </w:r>
      <w:proofErr w:type="gramEnd"/>
      <w:r w:rsidRPr="007C0B27">
        <w:rPr>
          <w:szCs w:val="18"/>
        </w:rPr>
        <w:t xml:space="preserve"> of the WOAH Register of diagnostic kits with the Secretariat for Registration of Diagnostic Kits (WOAH SRDK). At present, there are 14 diagnostic test kits on the WOAH Register of Diagnostic Kits. </w:t>
      </w:r>
    </w:p>
    <w:p w14:paraId="67194065" w14:textId="44D0F084" w:rsidR="00F6703E" w:rsidRPr="007C0B27" w:rsidRDefault="00F6703E" w:rsidP="00EB45A0">
      <w:pPr>
        <w:pStyle w:val="WOAHL2Para"/>
        <w:rPr>
          <w:rFonts w:cstheme="minorHAnsi"/>
          <w:szCs w:val="18"/>
        </w:rPr>
      </w:pPr>
      <w:r w:rsidRPr="007C0B27">
        <w:rPr>
          <w:szCs w:val="18"/>
        </w:rPr>
        <w:t xml:space="preserve">The Commission discussed the two active Aquatic Diagnostic Kit applications and the two Aquatic Diagnostic Kit applications that require 5-year renewal of WOAH registration. </w:t>
      </w:r>
    </w:p>
    <w:p w14:paraId="4EC86163" w14:textId="77777777" w:rsidR="00F6703E" w:rsidRPr="007C0B27" w:rsidRDefault="00F6703E" w:rsidP="00EB45A0">
      <w:pPr>
        <w:pStyle w:val="WOAHL2Para"/>
        <w:rPr>
          <w:szCs w:val="18"/>
        </w:rPr>
      </w:pPr>
      <w:r w:rsidRPr="007C0B27">
        <w:rPr>
          <w:szCs w:val="18"/>
        </w:rPr>
        <w:t>During the discussion, the Commission requested clarification on how registered tests align with the diagnostic test methods listed in the WOAH Aquatic and Terrestrial Manuals. This request will be discussed further internally within AMR &amp; VMP department.</w:t>
      </w:r>
    </w:p>
    <w:p w14:paraId="7F664B45" w14:textId="3714B56D" w:rsidR="000002EC" w:rsidRPr="007C0B27" w:rsidRDefault="000002EC" w:rsidP="000002EC">
      <w:pPr>
        <w:pStyle w:val="ListParagraph"/>
        <w:spacing w:after="0"/>
        <w:ind w:left="0"/>
        <w:jc w:val="both"/>
        <w:rPr>
          <w:sz w:val="18"/>
          <w:szCs w:val="18"/>
        </w:rPr>
      </w:pPr>
    </w:p>
    <w:p w14:paraId="66757F5F" w14:textId="4E8FC612" w:rsidR="00151407" w:rsidRPr="007C0B27" w:rsidRDefault="00151407" w:rsidP="00151407">
      <w:pPr>
        <w:pStyle w:val="WOAHL2Para"/>
        <w:rPr>
          <w:szCs w:val="18"/>
          <w:lang w:val="en-US"/>
        </w:rPr>
      </w:pPr>
    </w:p>
    <w:p w14:paraId="4103D91E" w14:textId="50E90E6E" w:rsidR="00C955A9" w:rsidRPr="007C0B27" w:rsidRDefault="00133689" w:rsidP="00D17FFB">
      <w:pPr>
        <w:pStyle w:val="WOAHDivider"/>
        <w:rPr>
          <w:bCs/>
          <w:sz w:val="18"/>
          <w:szCs w:val="18"/>
          <w:lang w:eastAsia="ko-KR"/>
        </w:rPr>
      </w:pPr>
      <w:bookmarkStart w:id="196" w:name="_Hlk114830183"/>
      <w:r w:rsidRPr="007C0B27">
        <w:rPr>
          <w:sz w:val="18"/>
          <w:szCs w:val="18"/>
        </w:rPr>
        <w:t>____________</w:t>
      </w:r>
      <w:bookmarkEnd w:id="21"/>
      <w:bookmarkEnd w:id="196"/>
      <w:r w:rsidR="00C955A9" w:rsidRPr="007C0B27">
        <w:rPr>
          <w:rFonts w:cs="Arial"/>
          <w:sz w:val="18"/>
          <w:szCs w:val="18"/>
        </w:rPr>
        <w:t>…/Annexes</w:t>
      </w:r>
      <w:r w:rsidR="00C955A9" w:rsidRPr="007C0B27">
        <w:rPr>
          <w:bCs/>
          <w:sz w:val="18"/>
          <w:szCs w:val="18"/>
          <w:lang w:eastAsia="ko-KR"/>
        </w:rPr>
        <w:br w:type="page"/>
      </w:r>
    </w:p>
    <w:p w14:paraId="4BAD35D4" w14:textId="77777777" w:rsidR="00C955A9" w:rsidRPr="00AC12D7" w:rsidRDefault="00C955A9" w:rsidP="00C955A9">
      <w:pPr>
        <w:pStyle w:val="WOAHAppendixNoRodd"/>
        <w:ind w:right="567"/>
        <w:jc w:val="center"/>
        <w:rPr>
          <w:rFonts w:cs="Arial"/>
          <w:color w:val="FF4815"/>
          <w:sz w:val="22"/>
          <w:szCs w:val="22"/>
          <w:u w:val="none"/>
        </w:rPr>
        <w:sectPr w:rsidR="00C955A9" w:rsidRPr="00AC12D7" w:rsidSect="00EB3C17">
          <w:headerReference w:type="even" r:id="rId16"/>
          <w:headerReference w:type="default" r:id="rId17"/>
          <w:headerReference w:type="first" r:id="rId18"/>
          <w:footerReference w:type="first" r:id="rId19"/>
          <w:pgSz w:w="11906" w:h="16838" w:code="9"/>
          <w:pgMar w:top="1418" w:right="1134" w:bottom="1418" w:left="1134" w:header="567" w:footer="567" w:gutter="0"/>
          <w:cols w:space="708"/>
          <w:titlePg/>
          <w:docGrid w:linePitch="360"/>
        </w:sectPr>
      </w:pPr>
    </w:p>
    <w:p w14:paraId="4F5458A1" w14:textId="71A57FA6" w:rsidR="00A82730" w:rsidRPr="008D1F14" w:rsidRDefault="00A82730" w:rsidP="00591A4F">
      <w:pPr>
        <w:pStyle w:val="Heading1"/>
        <w:rPr>
          <w:rStyle w:val="IntenseEmphasis"/>
          <w:rFonts w:cs="Arial"/>
          <w:b/>
          <w:sz w:val="18"/>
          <w:szCs w:val="18"/>
          <w:lang w:val="en-GB"/>
        </w:rPr>
      </w:pPr>
      <w:bookmarkStart w:id="197" w:name="_Toc111647683"/>
      <w:bookmarkStart w:id="198" w:name="_Toc112685192"/>
      <w:bookmarkStart w:id="199" w:name="_Toc118301901"/>
      <w:r w:rsidRPr="008D1F14">
        <w:rPr>
          <w:rStyle w:val="IntenseEmphasis"/>
          <w:rFonts w:cs="Arial"/>
          <w:b/>
          <w:sz w:val="18"/>
          <w:szCs w:val="18"/>
          <w:lang w:val="en-GB"/>
        </w:rPr>
        <w:lastRenderedPageBreak/>
        <w:t>Annex 1</w:t>
      </w:r>
      <w:r w:rsidR="00A27584" w:rsidRPr="008D1F14">
        <w:rPr>
          <w:rStyle w:val="IntenseEmphasis"/>
          <w:rFonts w:cs="Arial"/>
          <w:b/>
          <w:sz w:val="18"/>
          <w:szCs w:val="18"/>
          <w:lang w:val="en-GB"/>
        </w:rPr>
        <w:t>.</w:t>
      </w:r>
      <w:r w:rsidR="00B366C1" w:rsidRPr="008D1F14">
        <w:rPr>
          <w:rStyle w:val="IntenseEmphasis"/>
          <w:rFonts w:cs="Arial"/>
          <w:b/>
          <w:sz w:val="18"/>
          <w:szCs w:val="18"/>
          <w:lang w:val="en-GB"/>
        </w:rPr>
        <w:t xml:space="preserve"> </w:t>
      </w:r>
      <w:r w:rsidR="009439FC" w:rsidRPr="008D1F14">
        <w:rPr>
          <w:rStyle w:val="IntenseEmphasis"/>
          <w:rFonts w:cs="Arial"/>
          <w:b/>
          <w:sz w:val="18"/>
          <w:szCs w:val="18"/>
          <w:lang w:val="en-GB"/>
        </w:rPr>
        <w:t xml:space="preserve">Item </w:t>
      </w:r>
      <w:r w:rsidR="001E0C54">
        <w:rPr>
          <w:rStyle w:val="IntenseEmphasis"/>
          <w:rFonts w:cs="Arial"/>
          <w:b/>
          <w:sz w:val="18"/>
          <w:szCs w:val="18"/>
          <w:lang w:val="en-GB"/>
        </w:rPr>
        <w:t>2</w:t>
      </w:r>
      <w:r w:rsidR="00F53CBA" w:rsidRPr="008D1F14">
        <w:rPr>
          <w:rStyle w:val="IntenseEmphasis"/>
          <w:rFonts w:cs="Arial"/>
          <w:b/>
          <w:sz w:val="18"/>
          <w:szCs w:val="18"/>
          <w:lang w:val="en-GB"/>
        </w:rPr>
        <w:t xml:space="preserve"> – </w:t>
      </w:r>
      <w:r w:rsidR="00B366C1" w:rsidRPr="008D1F14">
        <w:rPr>
          <w:rStyle w:val="IntenseEmphasis"/>
          <w:rFonts w:cs="Arial"/>
          <w:b/>
          <w:sz w:val="18"/>
          <w:szCs w:val="18"/>
          <w:lang w:val="en-GB"/>
        </w:rPr>
        <w:t>Adopted Agenda</w:t>
      </w:r>
      <w:bookmarkStart w:id="200" w:name="A1"/>
      <w:bookmarkEnd w:id="197"/>
      <w:bookmarkEnd w:id="198"/>
      <w:bookmarkEnd w:id="199"/>
      <w:bookmarkEnd w:id="200"/>
    </w:p>
    <w:p w14:paraId="71D8FCAA" w14:textId="0B12755E" w:rsidR="00A82730" w:rsidRPr="008D1F14" w:rsidRDefault="00A82730" w:rsidP="00A82730">
      <w:pPr>
        <w:pStyle w:val="WOAHAnnexReportTitle"/>
        <w:rPr>
          <w:sz w:val="18"/>
          <w:szCs w:val="18"/>
        </w:rPr>
      </w:pPr>
      <w:r w:rsidRPr="008D1F14">
        <w:rPr>
          <w:sz w:val="18"/>
          <w:szCs w:val="18"/>
        </w:rPr>
        <w:t xml:space="preserve">MEETING OF THE </w:t>
      </w:r>
      <w:r w:rsidR="00B15550" w:rsidRPr="008D1F14">
        <w:rPr>
          <w:sz w:val="18"/>
          <w:szCs w:val="18"/>
        </w:rPr>
        <w:t>WOAH Aquatic animal health standards</w:t>
      </w:r>
      <w:r w:rsidRPr="008D1F14">
        <w:rPr>
          <w:sz w:val="18"/>
          <w:szCs w:val="18"/>
        </w:rPr>
        <w:t xml:space="preserve"> Commission</w:t>
      </w:r>
    </w:p>
    <w:p w14:paraId="2C620058" w14:textId="2E0A3B99" w:rsidR="00A82730" w:rsidRPr="008D1F14" w:rsidRDefault="008B3947" w:rsidP="00C254EF">
      <w:pPr>
        <w:pStyle w:val="WOAHAnnexReportSubtitle"/>
        <w:rPr>
          <w:sz w:val="18"/>
          <w:szCs w:val="18"/>
        </w:rPr>
      </w:pPr>
      <w:r w:rsidRPr="008D1F14">
        <w:rPr>
          <w:sz w:val="18"/>
          <w:szCs w:val="18"/>
        </w:rPr>
        <w:t>Hybrid</w:t>
      </w:r>
      <w:r w:rsidR="00A82730" w:rsidRPr="008D1F14">
        <w:rPr>
          <w:sz w:val="18"/>
          <w:szCs w:val="18"/>
        </w:rPr>
        <w:t xml:space="preserve">, </w:t>
      </w:r>
      <w:r w:rsidR="00535FCF" w:rsidRPr="008D1F14">
        <w:rPr>
          <w:sz w:val="18"/>
          <w:szCs w:val="18"/>
        </w:rPr>
        <w:t>14</w:t>
      </w:r>
      <w:r w:rsidR="00A82730" w:rsidRPr="008D1F14">
        <w:rPr>
          <w:sz w:val="18"/>
          <w:szCs w:val="18"/>
        </w:rPr>
        <w:t xml:space="preserve"> to </w:t>
      </w:r>
      <w:r w:rsidR="00535FCF" w:rsidRPr="008D1F14">
        <w:rPr>
          <w:sz w:val="18"/>
          <w:szCs w:val="18"/>
        </w:rPr>
        <w:t>21</w:t>
      </w:r>
      <w:r w:rsidR="00A82730" w:rsidRPr="008D1F14">
        <w:rPr>
          <w:sz w:val="18"/>
          <w:szCs w:val="18"/>
        </w:rPr>
        <w:t xml:space="preserve"> </w:t>
      </w:r>
      <w:r w:rsidR="00942A19" w:rsidRPr="008D1F14">
        <w:rPr>
          <w:sz w:val="18"/>
          <w:szCs w:val="18"/>
        </w:rPr>
        <w:t>September</w:t>
      </w:r>
      <w:r w:rsidR="00A82730" w:rsidRPr="008D1F14">
        <w:rPr>
          <w:sz w:val="18"/>
          <w:szCs w:val="18"/>
        </w:rPr>
        <w:t xml:space="preserve"> </w:t>
      </w:r>
      <w:r w:rsidR="00942A19" w:rsidRPr="008D1F14">
        <w:rPr>
          <w:sz w:val="18"/>
          <w:szCs w:val="18"/>
        </w:rPr>
        <w:t>2022</w:t>
      </w:r>
    </w:p>
    <w:p w14:paraId="171A7CE4" w14:textId="77777777" w:rsidR="005C0644" w:rsidRDefault="005C0644" w:rsidP="005C0644">
      <w:pPr>
        <w:pStyle w:val="WOAHDivider"/>
        <w:spacing w:before="360" w:after="0"/>
        <w:ind w:right="567"/>
        <w:rPr>
          <w:rFonts w:cs="Arial"/>
          <w:szCs w:val="20"/>
        </w:rPr>
      </w:pPr>
      <w:r w:rsidRPr="00CE712E">
        <w:rPr>
          <w:rFonts w:cs="Arial"/>
          <w:szCs w:val="20"/>
        </w:rPr>
        <w:t>____________</w:t>
      </w:r>
    </w:p>
    <w:p w14:paraId="714F767A" w14:textId="77777777" w:rsidR="00C254EF" w:rsidRPr="00C254EF" w:rsidRDefault="00C254EF" w:rsidP="00C254EF">
      <w:pPr>
        <w:rPr>
          <w:lang w:val="en-GB" w:eastAsia="en-GB"/>
        </w:rPr>
      </w:pPr>
    </w:p>
    <w:p w14:paraId="45DDB4D0" w14:textId="0D779403" w:rsidR="0092395A" w:rsidRPr="002C6647" w:rsidRDefault="007B5666" w:rsidP="002C6647">
      <w:pPr>
        <w:pStyle w:val="ListParagraph"/>
        <w:numPr>
          <w:ilvl w:val="0"/>
          <w:numId w:val="98"/>
        </w:numPr>
        <w:spacing w:before="60" w:after="60" w:line="240" w:lineRule="auto"/>
        <w:contextualSpacing w:val="0"/>
        <w:jc w:val="both"/>
        <w:rPr>
          <w:rFonts w:ascii="Arial" w:eastAsia="MS Mincho" w:hAnsi="Arial" w:cs="Arial"/>
          <w:b/>
          <w:sz w:val="18"/>
          <w:szCs w:val="18"/>
          <w:lang w:val="en-GB" w:eastAsia="ja-JP"/>
        </w:rPr>
      </w:pPr>
      <w:r>
        <w:rPr>
          <w:rFonts w:ascii="Arial" w:eastAsia="MS Mincho" w:hAnsi="Arial" w:cs="Arial"/>
          <w:b/>
          <w:sz w:val="18"/>
          <w:szCs w:val="18"/>
          <w:lang w:val="en-GB" w:eastAsia="ja-JP"/>
        </w:rPr>
        <w:t>Welcome from the Deputy Director General</w:t>
      </w:r>
    </w:p>
    <w:p w14:paraId="656E5804" w14:textId="00B290CE" w:rsidR="0092395A" w:rsidRPr="002C6647" w:rsidRDefault="007B5666" w:rsidP="002C6647">
      <w:pPr>
        <w:pStyle w:val="ListParagraph"/>
        <w:numPr>
          <w:ilvl w:val="0"/>
          <w:numId w:val="98"/>
        </w:numPr>
        <w:spacing w:before="60" w:after="60" w:line="240" w:lineRule="auto"/>
        <w:contextualSpacing w:val="0"/>
        <w:jc w:val="both"/>
        <w:rPr>
          <w:rFonts w:ascii="Arial" w:eastAsia="MS Mincho" w:hAnsi="Arial" w:cs="Arial"/>
          <w:b/>
          <w:sz w:val="18"/>
          <w:szCs w:val="18"/>
          <w:lang w:val="en-GB" w:eastAsia="ja-JP"/>
        </w:rPr>
      </w:pPr>
      <w:r>
        <w:rPr>
          <w:rFonts w:ascii="Arial" w:eastAsia="MS Mincho" w:hAnsi="Arial" w:cs="Arial"/>
          <w:b/>
          <w:sz w:val="18"/>
          <w:szCs w:val="18"/>
          <w:lang w:val="en-GB" w:eastAsia="ja-JP"/>
        </w:rPr>
        <w:t>Adoption of the agenda</w:t>
      </w:r>
    </w:p>
    <w:p w14:paraId="55338418" w14:textId="7D395CA3" w:rsidR="0092395A" w:rsidRPr="002C6647" w:rsidRDefault="007B5666" w:rsidP="002C6647">
      <w:pPr>
        <w:pStyle w:val="ListParagraph"/>
        <w:numPr>
          <w:ilvl w:val="0"/>
          <w:numId w:val="98"/>
        </w:numPr>
        <w:spacing w:before="60" w:after="60" w:line="240" w:lineRule="auto"/>
        <w:contextualSpacing w:val="0"/>
        <w:rPr>
          <w:rFonts w:ascii="Arial" w:eastAsia="MS Mincho" w:hAnsi="Arial" w:cs="Arial"/>
          <w:b/>
          <w:sz w:val="18"/>
          <w:szCs w:val="18"/>
          <w:lang w:val="en-GB" w:eastAsia="ja-JP"/>
        </w:rPr>
      </w:pPr>
      <w:r>
        <w:rPr>
          <w:rFonts w:ascii="Arial" w:eastAsia="MS Mincho" w:hAnsi="Arial" w:cs="Arial"/>
          <w:b/>
          <w:sz w:val="18"/>
          <w:szCs w:val="18"/>
          <w:lang w:val="en-GB" w:eastAsia="ja-JP"/>
        </w:rPr>
        <w:t>Meeting with the Director General</w:t>
      </w:r>
    </w:p>
    <w:p w14:paraId="345F631D" w14:textId="3DCD4C7D" w:rsidR="0092395A" w:rsidRPr="002C6647" w:rsidRDefault="007B5666" w:rsidP="002C6647">
      <w:pPr>
        <w:pStyle w:val="ListParagraph"/>
        <w:numPr>
          <w:ilvl w:val="0"/>
          <w:numId w:val="98"/>
        </w:numPr>
        <w:spacing w:before="60" w:after="60" w:line="240" w:lineRule="auto"/>
        <w:contextualSpacing w:val="0"/>
        <w:rPr>
          <w:rFonts w:ascii="Arial" w:eastAsia="MS Mincho" w:hAnsi="Arial" w:cs="Arial"/>
          <w:b/>
          <w:sz w:val="18"/>
          <w:szCs w:val="18"/>
          <w:lang w:val="en-GB" w:eastAsia="ja-JP"/>
        </w:rPr>
      </w:pPr>
      <w:r>
        <w:rPr>
          <w:rFonts w:ascii="Arial" w:eastAsia="MS Mincho" w:hAnsi="Arial" w:cs="Arial"/>
          <w:b/>
          <w:sz w:val="18"/>
          <w:szCs w:val="18"/>
          <w:lang w:val="en-GB" w:eastAsia="ja-JP"/>
        </w:rPr>
        <w:t>Cooperation with Terrestrial Code Commission</w:t>
      </w:r>
    </w:p>
    <w:p w14:paraId="4A6A1392" w14:textId="0A231239" w:rsidR="0092395A" w:rsidRPr="007B5666" w:rsidRDefault="0092395A" w:rsidP="002C6647">
      <w:pPr>
        <w:pStyle w:val="ListParagraph"/>
        <w:numPr>
          <w:ilvl w:val="0"/>
          <w:numId w:val="98"/>
        </w:numPr>
        <w:spacing w:before="60" w:after="60" w:line="240" w:lineRule="auto"/>
        <w:contextualSpacing w:val="0"/>
        <w:rPr>
          <w:rFonts w:ascii="Arial" w:eastAsia="MS Mincho" w:hAnsi="Arial" w:cs="Arial"/>
          <w:b/>
          <w:sz w:val="18"/>
          <w:szCs w:val="18"/>
          <w:lang w:val="en-GB" w:eastAsia="ja-JP"/>
        </w:rPr>
      </w:pPr>
      <w:r w:rsidRPr="007B5666">
        <w:rPr>
          <w:rFonts w:ascii="Arial" w:eastAsia="MS Mincho" w:hAnsi="Arial" w:cs="Arial"/>
          <w:b/>
          <w:sz w:val="18"/>
          <w:szCs w:val="18"/>
          <w:lang w:val="en-GB" w:eastAsia="ja-JP"/>
        </w:rPr>
        <w:t>Work plan of the aquatic Animals Commission (AAC)</w:t>
      </w:r>
    </w:p>
    <w:p w14:paraId="627D9F2E" w14:textId="4C1E669C" w:rsidR="0092395A" w:rsidRPr="002C6647" w:rsidRDefault="0092395A" w:rsidP="002C6647">
      <w:pPr>
        <w:pStyle w:val="ListParagraph"/>
        <w:numPr>
          <w:ilvl w:val="1"/>
          <w:numId w:val="98"/>
        </w:numPr>
        <w:spacing w:before="60" w:after="60" w:line="240" w:lineRule="auto"/>
        <w:contextualSpacing w:val="0"/>
        <w:rPr>
          <w:rFonts w:ascii="Arial" w:eastAsia="MS Mincho" w:hAnsi="Arial" w:cs="Arial"/>
          <w:bCs/>
          <w:sz w:val="18"/>
          <w:szCs w:val="18"/>
          <w:lang w:val="en-GB" w:eastAsia="ja-JP"/>
        </w:rPr>
      </w:pPr>
      <w:r w:rsidRPr="002C6647">
        <w:rPr>
          <w:rFonts w:ascii="Arial" w:eastAsia="MS Mincho" w:hAnsi="Arial" w:cs="Arial"/>
          <w:bCs/>
          <w:sz w:val="18"/>
          <w:szCs w:val="18"/>
          <w:lang w:val="en-GB" w:eastAsia="ja-JP"/>
        </w:rPr>
        <w:t xml:space="preserve">Approach for </w:t>
      </w:r>
      <w:proofErr w:type="gramStart"/>
      <w:r w:rsidRPr="002C6647">
        <w:rPr>
          <w:rFonts w:ascii="Arial" w:eastAsia="MS Mincho" w:hAnsi="Arial" w:cs="Arial"/>
          <w:bCs/>
          <w:sz w:val="18"/>
          <w:szCs w:val="18"/>
          <w:lang w:val="en-GB" w:eastAsia="ja-JP"/>
        </w:rPr>
        <w:t>first priority</w:t>
      </w:r>
      <w:proofErr w:type="gramEnd"/>
      <w:r w:rsidRPr="002C6647">
        <w:rPr>
          <w:rFonts w:ascii="Arial" w:eastAsia="MS Mincho" w:hAnsi="Arial" w:cs="Arial"/>
          <w:bCs/>
          <w:sz w:val="18"/>
          <w:szCs w:val="18"/>
          <w:lang w:val="en-GB" w:eastAsia="ja-JP"/>
        </w:rPr>
        <w:t xml:space="preserve"> items</w:t>
      </w:r>
    </w:p>
    <w:p w14:paraId="08508B12" w14:textId="1F5419B7"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bCs/>
          <w:sz w:val="18"/>
          <w:szCs w:val="18"/>
          <w:lang w:val="en-GB" w:eastAsia="ja-JP"/>
        </w:rPr>
      </w:pPr>
      <w:r w:rsidRPr="002C6647">
        <w:rPr>
          <w:rFonts w:ascii="Arial" w:eastAsia="MS Mincho" w:hAnsi="Arial" w:cs="Arial"/>
          <w:bCs/>
          <w:sz w:val="18"/>
          <w:szCs w:val="18"/>
          <w:lang w:val="en-GB" w:eastAsia="ja-JP"/>
        </w:rPr>
        <w:t>Chapter 4.3. Application of compartmentalisation</w:t>
      </w:r>
    </w:p>
    <w:p w14:paraId="14F3DF79" w14:textId="0FFE0C05"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bCs/>
          <w:sz w:val="18"/>
          <w:szCs w:val="18"/>
          <w:lang w:val="en-GB" w:eastAsia="ja-JP"/>
        </w:rPr>
      </w:pPr>
      <w:r w:rsidRPr="002C6647">
        <w:rPr>
          <w:rFonts w:ascii="Arial" w:eastAsia="MS Mincho" w:hAnsi="Arial" w:cs="Arial"/>
          <w:bCs/>
          <w:sz w:val="18"/>
          <w:szCs w:val="18"/>
          <w:lang w:val="en-GB" w:eastAsia="ja-JP"/>
        </w:rPr>
        <w:t>New Chapter 5.X. Ornamental aquatic animals</w:t>
      </w:r>
    </w:p>
    <w:p w14:paraId="6AD0E5B1" w14:textId="639DD92A"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bCs/>
          <w:caps/>
          <w:sz w:val="18"/>
          <w:szCs w:val="18"/>
          <w:lang w:val="en-GB" w:eastAsia="ja-JP"/>
        </w:rPr>
      </w:pPr>
      <w:r w:rsidRPr="002C6647">
        <w:rPr>
          <w:rFonts w:ascii="Arial" w:eastAsia="MS Mincho" w:hAnsi="Arial" w:cs="Arial"/>
          <w:bCs/>
          <w:sz w:val="18"/>
          <w:szCs w:val="18"/>
          <w:lang w:val="en-GB" w:eastAsia="ja-JP"/>
        </w:rPr>
        <w:t>New Chapter 5.Y. Trade of genetic materials</w:t>
      </w:r>
    </w:p>
    <w:p w14:paraId="6B08B51A" w14:textId="37CB5BA7" w:rsidR="0092395A" w:rsidRPr="002C6647" w:rsidRDefault="002C6647" w:rsidP="002C6647">
      <w:pPr>
        <w:pStyle w:val="ListParagraph"/>
        <w:numPr>
          <w:ilvl w:val="0"/>
          <w:numId w:val="98"/>
        </w:numPr>
        <w:spacing w:before="60" w:after="60" w:line="240" w:lineRule="auto"/>
        <w:contextualSpacing w:val="0"/>
        <w:jc w:val="both"/>
        <w:rPr>
          <w:rFonts w:ascii="Arial" w:eastAsia="MS Mincho" w:hAnsi="Arial" w:cs="Arial"/>
          <w:b/>
          <w:bCs/>
          <w:sz w:val="18"/>
          <w:szCs w:val="18"/>
          <w:lang w:val="en-GB" w:eastAsia="ja-JP"/>
        </w:rPr>
      </w:pPr>
      <w:r>
        <w:rPr>
          <w:rFonts w:ascii="Arial" w:eastAsia="MS Mincho" w:hAnsi="Arial" w:cs="Arial"/>
          <w:b/>
          <w:bCs/>
          <w:sz w:val="18"/>
          <w:szCs w:val="18"/>
          <w:lang w:val="en-GB" w:eastAsia="ja-JP"/>
        </w:rPr>
        <w:t>Aquatic Animal Health Strategy</w:t>
      </w:r>
    </w:p>
    <w:p w14:paraId="4818A5C0" w14:textId="77777777" w:rsidR="0092395A" w:rsidRPr="002C6647" w:rsidRDefault="0092395A" w:rsidP="002C6647">
      <w:pPr>
        <w:numPr>
          <w:ilvl w:val="1"/>
          <w:numId w:val="98"/>
        </w:numPr>
        <w:tabs>
          <w:tab w:val="left" w:pos="1134"/>
        </w:tabs>
        <w:spacing w:before="60" w:after="60" w:line="240" w:lineRule="auto"/>
        <w:rPr>
          <w:rFonts w:eastAsia="MS Mincho" w:cs="Arial"/>
          <w:bCs/>
          <w:sz w:val="18"/>
          <w:szCs w:val="18"/>
          <w:lang w:val="en-GB" w:eastAsia="ja-JP"/>
        </w:rPr>
      </w:pPr>
      <w:r w:rsidRPr="002C6647">
        <w:rPr>
          <w:rFonts w:eastAsia="MS Mincho" w:cs="Arial"/>
          <w:bCs/>
          <w:sz w:val="18"/>
          <w:szCs w:val="18"/>
          <w:lang w:val="en-GB" w:eastAsia="ja-JP"/>
        </w:rPr>
        <w:t>Status report on the implementation of the Aquatic Animal Health Strategy</w:t>
      </w:r>
    </w:p>
    <w:p w14:paraId="749B819A" w14:textId="77777777" w:rsidR="0092395A" w:rsidRPr="002C6647" w:rsidRDefault="0092395A" w:rsidP="002C6647">
      <w:pPr>
        <w:numPr>
          <w:ilvl w:val="2"/>
          <w:numId w:val="98"/>
        </w:numPr>
        <w:spacing w:before="60" w:after="60" w:line="240" w:lineRule="auto"/>
        <w:rPr>
          <w:rFonts w:eastAsia="MS Mincho" w:cs="Arial"/>
          <w:bCs/>
          <w:sz w:val="18"/>
          <w:szCs w:val="18"/>
          <w:lang w:val="en-GB" w:eastAsia="ja-JP"/>
        </w:rPr>
      </w:pPr>
      <w:r w:rsidRPr="002C6647">
        <w:rPr>
          <w:rFonts w:eastAsia="MS Mincho" w:cs="Arial"/>
          <w:bCs/>
          <w:sz w:val="18"/>
          <w:szCs w:val="18"/>
          <w:lang w:val="en-GB" w:eastAsia="ja-JP"/>
        </w:rPr>
        <w:t>Implementation update</w:t>
      </w:r>
    </w:p>
    <w:p w14:paraId="0CC7DC65" w14:textId="77777777" w:rsidR="0092395A" w:rsidRPr="002C6647" w:rsidRDefault="0092395A" w:rsidP="002C6647">
      <w:pPr>
        <w:numPr>
          <w:ilvl w:val="2"/>
          <w:numId w:val="98"/>
        </w:numPr>
        <w:spacing w:before="60" w:after="60" w:line="240" w:lineRule="auto"/>
        <w:rPr>
          <w:rFonts w:eastAsia="MS Mincho" w:cs="Arial"/>
          <w:bCs/>
          <w:sz w:val="18"/>
          <w:szCs w:val="18"/>
          <w:lang w:val="en-GB" w:eastAsia="ja-JP"/>
        </w:rPr>
      </w:pPr>
      <w:r w:rsidRPr="002C6647">
        <w:rPr>
          <w:rFonts w:eastAsia="MS Mincho" w:cs="Arial"/>
          <w:bCs/>
          <w:sz w:val="18"/>
          <w:szCs w:val="18"/>
          <w:lang w:val="en-GB" w:eastAsia="ja-JP"/>
        </w:rPr>
        <w:t xml:space="preserve">WOAH Observatory – Results of the Survey </w:t>
      </w:r>
    </w:p>
    <w:p w14:paraId="6A5ED473" w14:textId="77777777" w:rsidR="0092395A" w:rsidRPr="002C6647" w:rsidRDefault="0092395A" w:rsidP="002C6647">
      <w:pPr>
        <w:numPr>
          <w:ilvl w:val="2"/>
          <w:numId w:val="98"/>
        </w:numPr>
        <w:spacing w:before="60" w:after="60" w:line="240" w:lineRule="auto"/>
        <w:rPr>
          <w:rFonts w:eastAsia="MS Mincho" w:cs="Arial"/>
          <w:bCs/>
          <w:sz w:val="18"/>
          <w:szCs w:val="18"/>
          <w:lang w:val="en-GB" w:eastAsia="ja-JP"/>
        </w:rPr>
      </w:pPr>
      <w:r w:rsidRPr="002C6647">
        <w:rPr>
          <w:rFonts w:eastAsia="MS Mincho" w:cs="Arial"/>
          <w:bCs/>
          <w:sz w:val="18"/>
          <w:szCs w:val="18"/>
          <w:lang w:val="en-GB" w:eastAsia="ja-JP"/>
        </w:rPr>
        <w:t>Reference Centre network - Science Department</w:t>
      </w:r>
    </w:p>
    <w:p w14:paraId="53091DBD" w14:textId="77777777" w:rsidR="0092395A" w:rsidRPr="002C6647" w:rsidRDefault="0092395A" w:rsidP="002C6647">
      <w:pPr>
        <w:numPr>
          <w:ilvl w:val="2"/>
          <w:numId w:val="98"/>
        </w:numPr>
        <w:spacing w:before="60" w:after="60" w:line="240" w:lineRule="auto"/>
        <w:rPr>
          <w:rFonts w:eastAsia="MS Mincho" w:cs="Arial"/>
          <w:bCs/>
          <w:sz w:val="18"/>
          <w:szCs w:val="18"/>
          <w:lang w:val="en-GB" w:eastAsia="ja-JP"/>
        </w:rPr>
      </w:pPr>
      <w:r w:rsidRPr="002C6647">
        <w:rPr>
          <w:rFonts w:eastAsia="MS Mincho" w:cs="Arial"/>
          <w:bCs/>
          <w:sz w:val="18"/>
          <w:szCs w:val="18"/>
          <w:lang w:val="en-GB" w:eastAsia="ja-JP"/>
        </w:rPr>
        <w:t xml:space="preserve">Update on AMR Workplan   </w:t>
      </w:r>
    </w:p>
    <w:p w14:paraId="1FC6ACF6" w14:textId="372488CE" w:rsidR="0092395A" w:rsidRPr="002C6647" w:rsidRDefault="0092395A" w:rsidP="002C6647">
      <w:pPr>
        <w:pStyle w:val="ListParagraph"/>
        <w:spacing w:before="60" w:after="60" w:line="240" w:lineRule="auto"/>
        <w:ind w:left="0"/>
        <w:contextualSpacing w:val="0"/>
        <w:rPr>
          <w:rFonts w:ascii="Arial" w:eastAsia="MS Mincho" w:hAnsi="Arial" w:cs="Arial"/>
          <w:b/>
          <w:i/>
          <w:iCs/>
          <w:caps/>
          <w:sz w:val="18"/>
          <w:szCs w:val="18"/>
          <w:lang w:val="en-GB" w:eastAsia="ja-JP"/>
        </w:rPr>
      </w:pPr>
      <w:r w:rsidRPr="002C6647">
        <w:rPr>
          <w:rFonts w:ascii="Arial" w:eastAsia="MS Mincho" w:hAnsi="Arial" w:cs="Arial"/>
          <w:b/>
          <w:i/>
          <w:iCs/>
          <w:caps/>
          <w:sz w:val="18"/>
          <w:szCs w:val="18"/>
          <w:lang w:val="en-GB" w:eastAsia="ja-JP"/>
        </w:rPr>
        <w:t xml:space="preserve">the Aquatic Code  </w:t>
      </w:r>
    </w:p>
    <w:p w14:paraId="23E60FEB" w14:textId="0359A13E" w:rsidR="0092395A" w:rsidRPr="002C6647" w:rsidRDefault="0092395A" w:rsidP="002C6647">
      <w:pPr>
        <w:pStyle w:val="ListParagraph"/>
        <w:numPr>
          <w:ilvl w:val="0"/>
          <w:numId w:val="98"/>
        </w:numPr>
        <w:spacing w:before="60" w:after="60" w:line="240" w:lineRule="auto"/>
        <w:contextualSpacing w:val="0"/>
        <w:jc w:val="both"/>
        <w:rPr>
          <w:rFonts w:ascii="Arial" w:eastAsia="MS Mincho" w:hAnsi="Arial" w:cs="Arial"/>
          <w:b/>
          <w:bCs/>
          <w:sz w:val="18"/>
          <w:szCs w:val="18"/>
          <w:lang w:val="en-GB" w:eastAsia="ja-JP"/>
        </w:rPr>
      </w:pPr>
      <w:r w:rsidRPr="002C6647">
        <w:rPr>
          <w:rFonts w:ascii="Arial" w:eastAsia="MS Mincho" w:hAnsi="Arial" w:cs="Arial"/>
          <w:b/>
          <w:bCs/>
          <w:sz w:val="18"/>
          <w:szCs w:val="18"/>
          <w:lang w:val="en-GB" w:eastAsia="ja-JP"/>
        </w:rPr>
        <w:t>Items for Member comment</w:t>
      </w:r>
    </w:p>
    <w:p w14:paraId="4BFD66D6" w14:textId="5DD83CE1"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Glossary definitions: ‘Competent Authority’, ‘Veterinary Authority’ and ‘Aquatic Animal Health Services’- review usage in </w:t>
      </w:r>
      <w:r w:rsidRPr="002C6647">
        <w:rPr>
          <w:rFonts w:ascii="Arial" w:eastAsia="MS Mincho" w:hAnsi="Arial" w:cs="Arial"/>
          <w:i/>
          <w:iCs/>
          <w:sz w:val="18"/>
          <w:szCs w:val="18"/>
          <w:lang w:val="en-GB" w:eastAsia="ja-JP"/>
        </w:rPr>
        <w:t>Aquatic Code</w:t>
      </w:r>
    </w:p>
    <w:p w14:paraId="535F0FFC" w14:textId="4ACAE726"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Safe commodities – Articles X.X.3. for disease-specific chapters</w:t>
      </w:r>
    </w:p>
    <w:p w14:paraId="00F51423" w14:textId="22CD0DD6"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 Revised Articles 8.X.3. for amphibian disease-specific chapters</w:t>
      </w:r>
    </w:p>
    <w:p w14:paraId="5512312B" w14:textId="30546659"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Revised Articles 11.X.3. for mollusc disease-specific chapters</w:t>
      </w:r>
    </w:p>
    <w:p w14:paraId="35F53024" w14:textId="541C8E16"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Article 9.3.1. of Chapter 9.3. Infection with </w:t>
      </w:r>
      <w:proofErr w:type="spellStart"/>
      <w:r w:rsidRPr="002C6647">
        <w:rPr>
          <w:rFonts w:ascii="Arial" w:eastAsia="MS Mincho" w:hAnsi="Arial" w:cs="Arial"/>
          <w:i/>
          <w:iCs/>
          <w:sz w:val="18"/>
          <w:szCs w:val="18"/>
          <w:lang w:val="en-GB" w:eastAsia="ja-JP"/>
        </w:rPr>
        <w:t>Hepatobacter</w:t>
      </w:r>
      <w:proofErr w:type="spellEnd"/>
      <w:r w:rsidRPr="002C6647">
        <w:rPr>
          <w:rFonts w:ascii="Arial" w:eastAsia="MS Mincho" w:hAnsi="Arial" w:cs="Arial"/>
          <w:i/>
          <w:iCs/>
          <w:sz w:val="18"/>
          <w:szCs w:val="18"/>
          <w:lang w:val="en-GB" w:eastAsia="ja-JP"/>
        </w:rPr>
        <w:t xml:space="preserve"> </w:t>
      </w:r>
      <w:proofErr w:type="spellStart"/>
      <w:r w:rsidRPr="002C6647">
        <w:rPr>
          <w:rFonts w:ascii="Arial" w:eastAsia="MS Mincho" w:hAnsi="Arial" w:cs="Arial"/>
          <w:i/>
          <w:iCs/>
          <w:sz w:val="18"/>
          <w:szCs w:val="18"/>
          <w:lang w:val="en-GB" w:eastAsia="ja-JP"/>
        </w:rPr>
        <w:t>penaei</w:t>
      </w:r>
      <w:proofErr w:type="spellEnd"/>
      <w:r w:rsidRPr="002C6647">
        <w:rPr>
          <w:rFonts w:ascii="Arial" w:eastAsia="MS Mincho" w:hAnsi="Arial" w:cs="Arial"/>
          <w:sz w:val="18"/>
          <w:szCs w:val="18"/>
          <w:lang w:val="en-GB" w:eastAsia="ja-JP"/>
        </w:rPr>
        <w:t xml:space="preserve"> (Necrotising </w:t>
      </w:r>
      <w:proofErr w:type="spellStart"/>
      <w:r w:rsidRPr="002C6647">
        <w:rPr>
          <w:rFonts w:ascii="Arial" w:eastAsia="MS Mincho" w:hAnsi="Arial" w:cs="Arial"/>
          <w:sz w:val="18"/>
          <w:szCs w:val="18"/>
          <w:lang w:val="en-GB" w:eastAsia="ja-JP"/>
        </w:rPr>
        <w:t>hepatopancreatitis</w:t>
      </w:r>
      <w:proofErr w:type="spellEnd"/>
      <w:r w:rsidRPr="002C6647">
        <w:rPr>
          <w:rFonts w:ascii="Arial" w:eastAsia="MS Mincho" w:hAnsi="Arial" w:cs="Arial"/>
          <w:sz w:val="18"/>
          <w:szCs w:val="18"/>
          <w:lang w:val="en-GB" w:eastAsia="ja-JP"/>
        </w:rPr>
        <w:t>)</w:t>
      </w:r>
    </w:p>
    <w:p w14:paraId="1A449B24" w14:textId="526CA1AE"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Article 9.4.1. and 9.4.2. of Chapter 9.4. Infection with infectious hypodermal and </w:t>
      </w:r>
      <w:r w:rsidR="00BF099A" w:rsidRPr="002C6647">
        <w:rPr>
          <w:rFonts w:ascii="Arial" w:hAnsi="Arial" w:cs="Arial"/>
          <w:color w:val="27282A"/>
          <w:sz w:val="18"/>
          <w:szCs w:val="18"/>
          <w:shd w:val="clear" w:color="auto" w:fill="F4F1F1"/>
          <w:lang w:val="en-CA"/>
        </w:rPr>
        <w:t>haematopoietic </w:t>
      </w:r>
    </w:p>
    <w:p w14:paraId="5500612F" w14:textId="5E48FEA2"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Article 10.9.2. of Chapter 10.9. Infection with spring viraemia of carp virus</w:t>
      </w:r>
    </w:p>
    <w:p w14:paraId="0A9D2F41" w14:textId="4E92569E"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New Chapter 10.X. Infection with tilapia lake virus</w:t>
      </w:r>
    </w:p>
    <w:p w14:paraId="4B2A88A9" w14:textId="038A1AF3"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i/>
          <w:iCs/>
          <w:sz w:val="18"/>
          <w:szCs w:val="18"/>
          <w:lang w:val="en-GB" w:eastAsia="ja-JP"/>
        </w:rPr>
      </w:pPr>
      <w:r w:rsidRPr="002C6647">
        <w:rPr>
          <w:rFonts w:ascii="Arial" w:eastAsia="MS Mincho" w:hAnsi="Arial" w:cs="Arial"/>
          <w:sz w:val="18"/>
          <w:szCs w:val="18"/>
          <w:lang w:val="en-GB" w:eastAsia="ja-JP"/>
        </w:rPr>
        <w:t xml:space="preserve">Articles 11.4.1. and 11.4.2. of Chapter 11.4. Infection with </w:t>
      </w:r>
      <w:proofErr w:type="spellStart"/>
      <w:r w:rsidRPr="002C6647">
        <w:rPr>
          <w:rFonts w:ascii="Arial" w:eastAsia="MS Mincho" w:hAnsi="Arial" w:cs="Arial"/>
          <w:i/>
          <w:iCs/>
          <w:sz w:val="18"/>
          <w:szCs w:val="18"/>
          <w:lang w:val="en-GB" w:eastAsia="ja-JP"/>
        </w:rPr>
        <w:t>Marteilia</w:t>
      </w:r>
      <w:proofErr w:type="spellEnd"/>
      <w:r w:rsidRPr="002C6647">
        <w:rPr>
          <w:rFonts w:ascii="Arial" w:eastAsia="MS Mincho" w:hAnsi="Arial" w:cs="Arial"/>
          <w:i/>
          <w:iCs/>
          <w:sz w:val="18"/>
          <w:szCs w:val="18"/>
          <w:lang w:val="en-GB" w:eastAsia="ja-JP"/>
        </w:rPr>
        <w:t xml:space="preserve"> </w:t>
      </w:r>
      <w:proofErr w:type="spellStart"/>
      <w:r w:rsidRPr="002C6647">
        <w:rPr>
          <w:rFonts w:ascii="Arial" w:eastAsia="MS Mincho" w:hAnsi="Arial" w:cs="Arial"/>
          <w:i/>
          <w:iCs/>
          <w:sz w:val="18"/>
          <w:szCs w:val="18"/>
          <w:lang w:val="en-GB" w:eastAsia="ja-JP"/>
        </w:rPr>
        <w:t>refringens</w:t>
      </w:r>
      <w:proofErr w:type="spellEnd"/>
    </w:p>
    <w:p w14:paraId="39C99024" w14:textId="51794292"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Harmonisation of Mollusc disease-specific chapters; Articles 11.X.8. - 11.X.12.</w:t>
      </w:r>
    </w:p>
    <w:p w14:paraId="04AB7944" w14:textId="37B82B15" w:rsidR="0092395A" w:rsidRPr="002C6647" w:rsidRDefault="0092395A" w:rsidP="002C6647">
      <w:pPr>
        <w:pStyle w:val="ListParagraph"/>
        <w:numPr>
          <w:ilvl w:val="0"/>
          <w:numId w:val="98"/>
        </w:numPr>
        <w:spacing w:before="60" w:after="60" w:line="240" w:lineRule="auto"/>
        <w:contextualSpacing w:val="0"/>
        <w:jc w:val="both"/>
        <w:rPr>
          <w:rFonts w:ascii="Arial" w:eastAsia="MS Mincho" w:hAnsi="Arial" w:cs="Arial"/>
          <w:b/>
          <w:bCs/>
          <w:sz w:val="18"/>
          <w:szCs w:val="18"/>
          <w:lang w:val="en-CA" w:eastAsia="ja-JP"/>
        </w:rPr>
      </w:pPr>
      <w:r w:rsidRPr="002C6647">
        <w:rPr>
          <w:rFonts w:ascii="Arial" w:eastAsia="MS Mincho" w:hAnsi="Arial" w:cs="Arial"/>
          <w:b/>
          <w:bCs/>
          <w:sz w:val="18"/>
          <w:szCs w:val="18"/>
          <w:lang w:val="en-CA" w:eastAsia="ja-JP"/>
        </w:rPr>
        <w:t>Items for AAC discussion</w:t>
      </w:r>
    </w:p>
    <w:p w14:paraId="4157E46B" w14:textId="11D0B384"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CA" w:eastAsia="ja-JP"/>
        </w:rPr>
      </w:pPr>
      <w:r w:rsidRPr="002C6647">
        <w:rPr>
          <w:rFonts w:ascii="Arial" w:eastAsia="MS Mincho" w:hAnsi="Arial" w:cs="Arial"/>
          <w:sz w:val="18"/>
          <w:szCs w:val="18"/>
          <w:lang w:val="en-CA" w:eastAsia="ja-JP"/>
        </w:rPr>
        <w:t>Assessment of default periods in Articles X.X.4.-X.X.8. for disease-specific chapters</w:t>
      </w:r>
    </w:p>
    <w:p w14:paraId="63E2B7FB" w14:textId="1BFCEECB"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Update on the status of safe commodities work</w:t>
      </w:r>
    </w:p>
    <w:p w14:paraId="0BB91398" w14:textId="1F65F4B3"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Consideration of emerging diseases</w:t>
      </w:r>
    </w:p>
    <w:p w14:paraId="563167EA" w14:textId="493FDB36" w:rsidR="0092395A" w:rsidRPr="002C6647" w:rsidRDefault="0092395A" w:rsidP="002C6647">
      <w:pPr>
        <w:pStyle w:val="ListParagraph"/>
        <w:numPr>
          <w:ilvl w:val="2"/>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Infection with carp </w:t>
      </w:r>
      <w:proofErr w:type="spellStart"/>
      <w:r w:rsidRPr="002C6647">
        <w:rPr>
          <w:rFonts w:ascii="Arial" w:eastAsia="MS Mincho" w:hAnsi="Arial" w:cs="Arial"/>
          <w:sz w:val="18"/>
          <w:szCs w:val="18"/>
          <w:lang w:val="en-GB" w:eastAsia="ja-JP"/>
        </w:rPr>
        <w:t>edema</w:t>
      </w:r>
      <w:proofErr w:type="spellEnd"/>
      <w:r w:rsidRPr="002C6647">
        <w:rPr>
          <w:rFonts w:ascii="Arial" w:eastAsia="MS Mincho" w:hAnsi="Arial" w:cs="Arial"/>
          <w:sz w:val="18"/>
          <w:szCs w:val="18"/>
          <w:lang w:val="en-GB" w:eastAsia="ja-JP"/>
        </w:rPr>
        <w:t xml:space="preserve"> virus (CEV)</w:t>
      </w:r>
    </w:p>
    <w:p w14:paraId="406C509A" w14:textId="3DDBCFBD" w:rsidR="0092395A" w:rsidRPr="002C6647" w:rsidRDefault="0092395A" w:rsidP="002C6647">
      <w:pPr>
        <w:pStyle w:val="ListParagraph"/>
        <w:numPr>
          <w:ilvl w:val="2"/>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Covert mortality nodavirus (CMNV) in zebrafish</w:t>
      </w:r>
    </w:p>
    <w:p w14:paraId="165D008F" w14:textId="153B9CA0" w:rsidR="0092395A" w:rsidRPr="002C6647" w:rsidRDefault="0092395A" w:rsidP="002C6647">
      <w:pPr>
        <w:pStyle w:val="ListParagraph"/>
        <w:numPr>
          <w:ilvl w:val="2"/>
          <w:numId w:val="98"/>
        </w:numPr>
        <w:spacing w:before="60" w:after="60" w:line="240" w:lineRule="auto"/>
        <w:contextualSpacing w:val="0"/>
        <w:jc w:val="both"/>
        <w:rPr>
          <w:rFonts w:ascii="Arial" w:eastAsia="MS Mincho" w:hAnsi="Arial" w:cs="Arial"/>
          <w:sz w:val="18"/>
          <w:szCs w:val="18"/>
          <w:lang w:val="en-CA" w:eastAsia="ja-JP"/>
        </w:rPr>
      </w:pPr>
      <w:r w:rsidRPr="002C6647">
        <w:rPr>
          <w:rFonts w:ascii="Arial" w:eastAsia="MS Mincho" w:hAnsi="Arial" w:cs="Arial"/>
          <w:i/>
          <w:iCs/>
          <w:sz w:val="18"/>
          <w:szCs w:val="18"/>
          <w:lang w:val="en-CA" w:eastAsia="ja-JP"/>
        </w:rPr>
        <w:t xml:space="preserve">Coxiella </w:t>
      </w:r>
      <w:proofErr w:type="spellStart"/>
      <w:r w:rsidRPr="002C6647">
        <w:rPr>
          <w:rFonts w:ascii="Arial" w:eastAsia="MS Mincho" w:hAnsi="Arial" w:cs="Arial"/>
          <w:i/>
          <w:iCs/>
          <w:sz w:val="18"/>
          <w:szCs w:val="18"/>
          <w:lang w:val="en-CA" w:eastAsia="ja-JP"/>
        </w:rPr>
        <w:t>burnetii</w:t>
      </w:r>
      <w:proofErr w:type="spellEnd"/>
      <w:r w:rsidRPr="002C6647">
        <w:rPr>
          <w:rFonts w:ascii="Arial" w:eastAsia="MS Mincho" w:hAnsi="Arial" w:cs="Arial"/>
          <w:sz w:val="18"/>
          <w:szCs w:val="18"/>
          <w:lang w:val="en-CA" w:eastAsia="ja-JP"/>
        </w:rPr>
        <w:t xml:space="preserve"> in shrimp (Raised by WAHIAD)</w:t>
      </w:r>
    </w:p>
    <w:p w14:paraId="08EB34E9" w14:textId="038A63E6" w:rsidR="0092395A" w:rsidRPr="002C6647" w:rsidRDefault="0092395A" w:rsidP="002C6647">
      <w:pPr>
        <w:pStyle w:val="ListParagraph"/>
        <w:numPr>
          <w:ilvl w:val="2"/>
          <w:numId w:val="98"/>
        </w:numPr>
        <w:spacing w:before="60" w:after="60" w:line="240" w:lineRule="auto"/>
        <w:contextualSpacing w:val="0"/>
        <w:jc w:val="both"/>
        <w:rPr>
          <w:rFonts w:ascii="Arial" w:eastAsia="MS Mincho" w:hAnsi="Arial" w:cs="Arial"/>
          <w:sz w:val="18"/>
          <w:szCs w:val="18"/>
          <w:lang w:val="en-CA" w:eastAsia="ja-JP"/>
        </w:rPr>
      </w:pPr>
      <w:r w:rsidRPr="002C6647">
        <w:rPr>
          <w:rFonts w:ascii="Arial" w:eastAsia="MS Mincho" w:hAnsi="Arial" w:cs="Arial"/>
          <w:sz w:val="18"/>
          <w:szCs w:val="18"/>
          <w:lang w:val="en-CA" w:eastAsia="ja-JP"/>
        </w:rPr>
        <w:t>Review draft SOPs for emerging diseases</w:t>
      </w:r>
    </w:p>
    <w:p w14:paraId="425982A5" w14:textId="784CA590"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CA" w:eastAsia="ja-JP"/>
        </w:rPr>
      </w:pPr>
      <w:r w:rsidRPr="002C6647">
        <w:rPr>
          <w:rFonts w:ascii="Arial" w:eastAsia="MS Mincho" w:hAnsi="Arial" w:cs="Arial"/>
          <w:sz w:val="18"/>
          <w:szCs w:val="18"/>
          <w:lang w:val="en-CA" w:eastAsia="ja-JP"/>
        </w:rPr>
        <w:t>E-Certification discussion</w:t>
      </w:r>
    </w:p>
    <w:p w14:paraId="7EF5D006" w14:textId="2D812577"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CA" w:eastAsia="ja-JP"/>
        </w:rPr>
      </w:pPr>
      <w:r w:rsidRPr="002C6647">
        <w:rPr>
          <w:rFonts w:ascii="Arial" w:eastAsia="MS Mincho" w:hAnsi="Arial" w:cs="Arial"/>
          <w:sz w:val="18"/>
          <w:szCs w:val="18"/>
          <w:lang w:val="en-CA" w:eastAsia="ja-JP"/>
        </w:rPr>
        <w:t>Wildlife Strategy Consultancies</w:t>
      </w:r>
    </w:p>
    <w:p w14:paraId="373A7F73" w14:textId="288FC67E" w:rsidR="0092395A" w:rsidRPr="002C6647" w:rsidRDefault="002C6647" w:rsidP="002C6647">
      <w:pPr>
        <w:spacing w:before="60" w:after="60" w:line="240" w:lineRule="auto"/>
        <w:rPr>
          <w:rFonts w:eastAsia="MS Mincho" w:cs="Arial"/>
          <w:b/>
          <w:caps/>
          <w:sz w:val="18"/>
          <w:szCs w:val="18"/>
          <w:lang w:val="en-GB" w:eastAsia="ja-JP"/>
        </w:rPr>
      </w:pPr>
      <w:r>
        <w:rPr>
          <w:rFonts w:eastAsia="MS Mincho" w:cs="Arial"/>
          <w:b/>
          <w:i/>
          <w:iCs/>
          <w:caps/>
          <w:sz w:val="18"/>
          <w:szCs w:val="18"/>
          <w:lang w:val="en-GB" w:eastAsia="ja-JP"/>
        </w:rPr>
        <w:t xml:space="preserve">The </w:t>
      </w:r>
      <w:r w:rsidR="0092395A" w:rsidRPr="002C6647">
        <w:rPr>
          <w:rFonts w:eastAsia="MS Mincho" w:cs="Arial"/>
          <w:b/>
          <w:i/>
          <w:iCs/>
          <w:caps/>
          <w:sz w:val="18"/>
          <w:szCs w:val="18"/>
          <w:lang w:val="en-GB" w:eastAsia="ja-JP"/>
        </w:rPr>
        <w:t>Aquatic Manual</w:t>
      </w:r>
    </w:p>
    <w:p w14:paraId="5A382FA0" w14:textId="4105E380" w:rsidR="0092395A" w:rsidRPr="002C6647" w:rsidRDefault="0092395A" w:rsidP="002C6647">
      <w:pPr>
        <w:pStyle w:val="ListParagraph"/>
        <w:numPr>
          <w:ilvl w:val="0"/>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b/>
          <w:bCs/>
          <w:sz w:val="18"/>
          <w:szCs w:val="18"/>
          <w:lang w:val="en-GB" w:eastAsia="ja-JP"/>
        </w:rPr>
        <w:t>Items for Member comment</w:t>
      </w:r>
    </w:p>
    <w:p w14:paraId="3887E697" w14:textId="2D986F9F"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Section 2.2. Diseases of crustaceans </w:t>
      </w:r>
    </w:p>
    <w:p w14:paraId="50A6040C" w14:textId="02F55C1E"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Chapter 2.2.0. General information: diseases of crustaceans</w:t>
      </w:r>
    </w:p>
    <w:p w14:paraId="0BF62E5C" w14:textId="0CFA180F"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lastRenderedPageBreak/>
        <w:t>Chapter 2.2.1. Acute hepatopancreatic necrosis disease</w:t>
      </w:r>
    </w:p>
    <w:p w14:paraId="7E5D2568" w14:textId="6804282C"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2.2.2. Infection with </w:t>
      </w:r>
      <w:r w:rsidRPr="002C6647">
        <w:rPr>
          <w:rFonts w:ascii="Arial" w:eastAsia="MS Mincho" w:hAnsi="Arial" w:cs="Arial"/>
          <w:i/>
          <w:iCs/>
          <w:sz w:val="18"/>
          <w:szCs w:val="18"/>
          <w:lang w:val="en-GB" w:eastAsia="ja-JP"/>
        </w:rPr>
        <w:t>Aphanomyces astaci</w:t>
      </w:r>
      <w:r w:rsidRPr="002C6647">
        <w:rPr>
          <w:rFonts w:ascii="Arial" w:eastAsia="MS Mincho" w:hAnsi="Arial" w:cs="Arial"/>
          <w:sz w:val="18"/>
          <w:szCs w:val="18"/>
          <w:lang w:val="en-GB" w:eastAsia="ja-JP"/>
        </w:rPr>
        <w:t xml:space="preserve"> (crayfish plague)</w:t>
      </w:r>
    </w:p>
    <w:p w14:paraId="56710A81" w14:textId="23766B5D"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2.2.3. Infection with </w:t>
      </w:r>
      <w:proofErr w:type="spellStart"/>
      <w:r w:rsidRPr="002C6647">
        <w:rPr>
          <w:rFonts w:ascii="Arial" w:eastAsia="MS Mincho" w:hAnsi="Arial" w:cs="Arial"/>
          <w:i/>
          <w:sz w:val="18"/>
          <w:szCs w:val="18"/>
          <w:lang w:val="en-GB" w:eastAsia="ja-JP"/>
        </w:rPr>
        <w:t>Hepatobacter</w:t>
      </w:r>
      <w:proofErr w:type="spellEnd"/>
      <w:r w:rsidRPr="002C6647">
        <w:rPr>
          <w:rFonts w:ascii="Arial" w:eastAsia="MS Mincho" w:hAnsi="Arial" w:cs="Arial"/>
          <w:i/>
          <w:sz w:val="18"/>
          <w:szCs w:val="18"/>
          <w:lang w:val="en-GB" w:eastAsia="ja-JP"/>
        </w:rPr>
        <w:t xml:space="preserve"> </w:t>
      </w:r>
      <w:proofErr w:type="spellStart"/>
      <w:r w:rsidRPr="002C6647">
        <w:rPr>
          <w:rFonts w:ascii="Arial" w:eastAsia="MS Mincho" w:hAnsi="Arial" w:cs="Arial"/>
          <w:i/>
          <w:sz w:val="18"/>
          <w:szCs w:val="18"/>
          <w:lang w:val="en-GB" w:eastAsia="ja-JP"/>
        </w:rPr>
        <w:t>penaei</w:t>
      </w:r>
      <w:proofErr w:type="spellEnd"/>
      <w:r w:rsidRPr="002C6647">
        <w:rPr>
          <w:rFonts w:ascii="Arial" w:eastAsia="MS Mincho" w:hAnsi="Arial" w:cs="Arial"/>
          <w:sz w:val="18"/>
          <w:szCs w:val="18"/>
          <w:lang w:val="en-GB" w:eastAsia="ja-JP"/>
        </w:rPr>
        <w:t xml:space="preserve"> (necrotising </w:t>
      </w:r>
      <w:proofErr w:type="spellStart"/>
      <w:r w:rsidRPr="002C6647">
        <w:rPr>
          <w:rFonts w:ascii="Arial" w:eastAsia="MS Mincho" w:hAnsi="Arial" w:cs="Arial"/>
          <w:sz w:val="18"/>
          <w:szCs w:val="18"/>
          <w:lang w:val="en-GB" w:eastAsia="ja-JP"/>
        </w:rPr>
        <w:t>hepatopancreatitis</w:t>
      </w:r>
      <w:proofErr w:type="spellEnd"/>
      <w:r w:rsidRPr="002C6647">
        <w:rPr>
          <w:rFonts w:ascii="Arial" w:eastAsia="MS Mincho" w:hAnsi="Arial" w:cs="Arial"/>
          <w:sz w:val="18"/>
          <w:szCs w:val="18"/>
          <w:lang w:val="en-GB" w:eastAsia="ja-JP"/>
        </w:rPr>
        <w:t>)</w:t>
      </w:r>
    </w:p>
    <w:p w14:paraId="49ACDD4A" w14:textId="76D8A039"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Chapter 2.2.4. Infection with infectious hypodermal and haematopoietic necrosis virus.</w:t>
      </w:r>
    </w:p>
    <w:p w14:paraId="07B24557" w14:textId="0DEDA9EB"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2.2.5. Infection with infectious myonecrosis virus </w:t>
      </w:r>
    </w:p>
    <w:p w14:paraId="5D1ACBD5" w14:textId="038B0B8C"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2.2.6. Infection with </w:t>
      </w:r>
      <w:r w:rsidRPr="002C6647">
        <w:rPr>
          <w:rFonts w:ascii="Arial" w:eastAsia="MS Mincho" w:hAnsi="Arial" w:cs="Arial"/>
          <w:i/>
          <w:iCs/>
          <w:sz w:val="18"/>
          <w:szCs w:val="18"/>
          <w:lang w:val="en-GB" w:eastAsia="ja-JP"/>
        </w:rPr>
        <w:t>Macrobrachium rosenbergii</w:t>
      </w:r>
      <w:r w:rsidRPr="002C6647">
        <w:rPr>
          <w:rFonts w:ascii="Arial" w:eastAsia="MS Mincho" w:hAnsi="Arial" w:cs="Arial"/>
          <w:sz w:val="18"/>
          <w:szCs w:val="18"/>
          <w:lang w:val="en-GB" w:eastAsia="ja-JP"/>
        </w:rPr>
        <w:t xml:space="preserve"> nodavirus (white tail disease)</w:t>
      </w:r>
    </w:p>
    <w:p w14:paraId="680A912E" w14:textId="7C117943"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2.2.7. Infection with </w:t>
      </w:r>
      <w:proofErr w:type="spellStart"/>
      <w:r w:rsidRPr="002C6647">
        <w:rPr>
          <w:rFonts w:ascii="Arial" w:eastAsia="MS Mincho" w:hAnsi="Arial" w:cs="Arial"/>
          <w:sz w:val="18"/>
          <w:szCs w:val="18"/>
          <w:lang w:val="en-GB" w:eastAsia="ja-JP"/>
        </w:rPr>
        <w:t>taura</w:t>
      </w:r>
      <w:proofErr w:type="spellEnd"/>
      <w:r w:rsidRPr="002C6647">
        <w:rPr>
          <w:rFonts w:ascii="Arial" w:eastAsia="MS Mincho" w:hAnsi="Arial" w:cs="Arial"/>
          <w:sz w:val="18"/>
          <w:szCs w:val="18"/>
          <w:lang w:val="en-GB" w:eastAsia="ja-JP"/>
        </w:rPr>
        <w:t xml:space="preserve"> syndrome virus </w:t>
      </w:r>
    </w:p>
    <w:p w14:paraId="787073A4" w14:textId="4091A263"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Chapter 2.2.8. Infection with white spot syndrome virus </w:t>
      </w:r>
    </w:p>
    <w:p w14:paraId="0D1143EE" w14:textId="24504527" w:rsidR="0092395A" w:rsidRPr="002C6647" w:rsidRDefault="0092395A" w:rsidP="002C6647">
      <w:pPr>
        <w:pStyle w:val="ListParagraph"/>
        <w:numPr>
          <w:ilvl w:val="2"/>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Chapter 2.2.9. Infection with yellow head virus genotype 1</w:t>
      </w:r>
    </w:p>
    <w:p w14:paraId="6A67C3EC" w14:textId="3903E06E" w:rsidR="0092395A" w:rsidRPr="002C6647" w:rsidRDefault="0092395A" w:rsidP="002C6647">
      <w:pPr>
        <w:pStyle w:val="ListParagraph"/>
        <w:numPr>
          <w:ilvl w:val="1"/>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Section 2.3. Diseases of fish</w:t>
      </w:r>
    </w:p>
    <w:p w14:paraId="29D412FF" w14:textId="4AE89299" w:rsidR="0092395A" w:rsidRPr="002C6647" w:rsidRDefault="0092395A" w:rsidP="002C6647">
      <w:pPr>
        <w:pStyle w:val="ListParagraph"/>
        <w:numPr>
          <w:ilvl w:val="2"/>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MS Mincho" w:hAnsi="Arial" w:cs="Arial"/>
          <w:sz w:val="18"/>
          <w:szCs w:val="18"/>
          <w:lang w:val="en-GB" w:eastAsia="ja-JP"/>
        </w:rPr>
        <w:t xml:space="preserve">Chapter 2.3.1. </w:t>
      </w:r>
      <w:r w:rsidRPr="002C6647">
        <w:rPr>
          <w:rFonts w:ascii="Arial" w:eastAsia="Times New Roman" w:hAnsi="Arial" w:cs="Arial"/>
          <w:sz w:val="18"/>
          <w:szCs w:val="18"/>
          <w:lang w:val="en-GB" w:eastAsia="en-IE"/>
        </w:rPr>
        <w:t xml:space="preserve">Infection with </w:t>
      </w:r>
      <w:r w:rsidRPr="002C6647">
        <w:rPr>
          <w:rFonts w:ascii="Arial" w:eastAsia="Times New Roman" w:hAnsi="Arial" w:cs="Arial"/>
          <w:i/>
          <w:iCs/>
          <w:sz w:val="18"/>
          <w:szCs w:val="18"/>
          <w:lang w:val="en-GB" w:eastAsia="en-IE"/>
        </w:rPr>
        <w:t xml:space="preserve">Aphanomyces </w:t>
      </w:r>
      <w:proofErr w:type="spellStart"/>
      <w:r w:rsidRPr="002C6647">
        <w:rPr>
          <w:rFonts w:ascii="Arial" w:eastAsia="Times New Roman" w:hAnsi="Arial" w:cs="Arial"/>
          <w:i/>
          <w:iCs/>
          <w:sz w:val="18"/>
          <w:szCs w:val="18"/>
          <w:lang w:val="en-GB" w:eastAsia="en-IE"/>
        </w:rPr>
        <w:t>invadans</w:t>
      </w:r>
      <w:proofErr w:type="spellEnd"/>
      <w:r w:rsidRPr="002C6647">
        <w:rPr>
          <w:rFonts w:ascii="Arial" w:eastAsia="Times New Roman" w:hAnsi="Arial" w:cs="Arial"/>
          <w:sz w:val="18"/>
          <w:szCs w:val="18"/>
          <w:lang w:val="en-GB" w:eastAsia="en-IE"/>
        </w:rPr>
        <w:t xml:space="preserve"> (epizootic ulcerative syndrome)</w:t>
      </w:r>
    </w:p>
    <w:p w14:paraId="47E98772" w14:textId="62A53BCB" w:rsidR="0092395A" w:rsidRPr="002C6647" w:rsidRDefault="0092395A" w:rsidP="002C6647">
      <w:pPr>
        <w:pStyle w:val="ListParagraph"/>
        <w:numPr>
          <w:ilvl w:val="2"/>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Times New Roman" w:hAnsi="Arial" w:cs="Arial"/>
          <w:sz w:val="18"/>
          <w:szCs w:val="18"/>
          <w:lang w:val="en-GB" w:eastAsia="en-IE"/>
        </w:rPr>
        <w:t>Chapter 2.3.2. Infection with epizootic haematopoietic necrosis virus</w:t>
      </w:r>
    </w:p>
    <w:p w14:paraId="64FDECD7" w14:textId="0C9B9E69" w:rsidR="0092395A" w:rsidRPr="002C6647" w:rsidRDefault="0092395A" w:rsidP="002C6647">
      <w:pPr>
        <w:pStyle w:val="ListParagraph"/>
        <w:numPr>
          <w:ilvl w:val="2"/>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Times New Roman" w:hAnsi="Arial" w:cs="Arial"/>
          <w:sz w:val="18"/>
          <w:szCs w:val="18"/>
          <w:lang w:val="en-GB" w:eastAsia="en-IE"/>
        </w:rPr>
        <w:t>Chapter 2.3.7. Infection with red sea bream iridoviral disease</w:t>
      </w:r>
    </w:p>
    <w:p w14:paraId="7C73D86E" w14:textId="2EC4D3C4" w:rsidR="0092395A" w:rsidRPr="002C6647" w:rsidRDefault="0092395A" w:rsidP="002C6647">
      <w:pPr>
        <w:pStyle w:val="ListParagraph"/>
        <w:numPr>
          <w:ilvl w:val="2"/>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Times New Roman" w:hAnsi="Arial" w:cs="Arial"/>
          <w:sz w:val="18"/>
          <w:szCs w:val="18"/>
          <w:lang w:val="en-GB" w:eastAsia="en-IE"/>
        </w:rPr>
        <w:t>Section 2.2.2. of Chapter 2.3.9. Infection with spring viraemia of carp virus</w:t>
      </w:r>
    </w:p>
    <w:p w14:paraId="0342FC7C" w14:textId="33DB9942" w:rsidR="0092395A" w:rsidRPr="002C6647" w:rsidRDefault="0092395A" w:rsidP="002C6647">
      <w:pPr>
        <w:pStyle w:val="ListParagraph"/>
        <w:numPr>
          <w:ilvl w:val="1"/>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Times New Roman" w:hAnsi="Arial" w:cs="Arial"/>
          <w:sz w:val="18"/>
          <w:szCs w:val="18"/>
          <w:lang w:val="en-GB" w:eastAsia="en-IE"/>
        </w:rPr>
        <w:t>Section 2.4. Diseases of molluscs</w:t>
      </w:r>
    </w:p>
    <w:p w14:paraId="3BDCD2BA" w14:textId="4CBF4822" w:rsidR="0092395A" w:rsidRPr="002C6647" w:rsidRDefault="0092395A" w:rsidP="002C6647">
      <w:pPr>
        <w:pStyle w:val="ListParagraph"/>
        <w:numPr>
          <w:ilvl w:val="2"/>
          <w:numId w:val="98"/>
        </w:numPr>
        <w:spacing w:before="60" w:after="60" w:line="240" w:lineRule="auto"/>
        <w:contextualSpacing w:val="0"/>
        <w:rPr>
          <w:rFonts w:ascii="Arial" w:eastAsia="Times New Roman" w:hAnsi="Arial" w:cs="Arial"/>
          <w:sz w:val="18"/>
          <w:szCs w:val="18"/>
          <w:lang w:val="en-GB" w:eastAsia="en-IE"/>
        </w:rPr>
      </w:pPr>
      <w:r w:rsidRPr="002C6647">
        <w:rPr>
          <w:rFonts w:ascii="Arial" w:eastAsia="Times New Roman" w:hAnsi="Arial" w:cs="Arial"/>
          <w:sz w:val="18"/>
          <w:szCs w:val="18"/>
          <w:lang w:val="en-GB" w:eastAsia="en-IE"/>
        </w:rPr>
        <w:t xml:space="preserve">Section 2.2.1. and 2.2.2. of Chapter 2.4.4. Infection with </w:t>
      </w:r>
      <w:proofErr w:type="spellStart"/>
      <w:r w:rsidRPr="002C6647">
        <w:rPr>
          <w:rFonts w:ascii="Arial" w:eastAsia="Times New Roman" w:hAnsi="Arial" w:cs="Arial"/>
          <w:i/>
          <w:iCs/>
          <w:sz w:val="18"/>
          <w:szCs w:val="18"/>
          <w:lang w:val="en-GB" w:eastAsia="en-IE"/>
        </w:rPr>
        <w:t>Marteilia</w:t>
      </w:r>
      <w:proofErr w:type="spellEnd"/>
      <w:r w:rsidRPr="002C6647">
        <w:rPr>
          <w:rFonts w:ascii="Arial" w:eastAsia="Times New Roman" w:hAnsi="Arial" w:cs="Arial"/>
          <w:i/>
          <w:iCs/>
          <w:sz w:val="18"/>
          <w:szCs w:val="18"/>
          <w:lang w:val="en-GB" w:eastAsia="en-IE"/>
        </w:rPr>
        <w:t xml:space="preserve"> </w:t>
      </w:r>
      <w:proofErr w:type="spellStart"/>
      <w:r w:rsidRPr="002C6647">
        <w:rPr>
          <w:rFonts w:ascii="Arial" w:eastAsia="Times New Roman" w:hAnsi="Arial" w:cs="Arial"/>
          <w:i/>
          <w:iCs/>
          <w:sz w:val="18"/>
          <w:szCs w:val="18"/>
          <w:lang w:val="en-GB" w:eastAsia="en-IE"/>
        </w:rPr>
        <w:t>refringens</w:t>
      </w:r>
      <w:proofErr w:type="spellEnd"/>
    </w:p>
    <w:p w14:paraId="218CED76" w14:textId="6C34C488" w:rsidR="0092395A" w:rsidRPr="002C6647" w:rsidRDefault="0092395A" w:rsidP="002C6647">
      <w:pPr>
        <w:pStyle w:val="ListParagraph"/>
        <w:numPr>
          <w:ilvl w:val="1"/>
          <w:numId w:val="98"/>
        </w:numPr>
        <w:spacing w:before="60" w:after="60" w:line="240" w:lineRule="auto"/>
        <w:contextualSpacing w:val="0"/>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Proposed table of PCR parameters to harmonise PCR protocols </w:t>
      </w:r>
    </w:p>
    <w:p w14:paraId="367E81B6" w14:textId="27B1154A" w:rsidR="0092395A" w:rsidRPr="002C6647" w:rsidRDefault="0092395A" w:rsidP="002C6647">
      <w:pPr>
        <w:pStyle w:val="ListParagraph"/>
        <w:numPr>
          <w:ilvl w:val="0"/>
          <w:numId w:val="98"/>
        </w:numPr>
        <w:spacing w:before="60" w:after="60" w:line="240" w:lineRule="auto"/>
        <w:contextualSpacing w:val="0"/>
        <w:rPr>
          <w:rFonts w:ascii="Arial" w:eastAsia="MS Mincho" w:hAnsi="Arial" w:cs="Arial"/>
          <w:b/>
          <w:bCs/>
          <w:sz w:val="18"/>
          <w:szCs w:val="18"/>
          <w:lang w:val="en-GB" w:eastAsia="ja-JP"/>
        </w:rPr>
      </w:pPr>
      <w:r w:rsidRPr="002C6647">
        <w:rPr>
          <w:rFonts w:ascii="Arial" w:eastAsia="MS Mincho" w:hAnsi="Arial" w:cs="Arial"/>
          <w:b/>
          <w:bCs/>
          <w:sz w:val="18"/>
          <w:szCs w:val="18"/>
          <w:lang w:val="en-GB" w:eastAsia="ja-JP"/>
        </w:rPr>
        <w:t xml:space="preserve">Items for AAC Discussion </w:t>
      </w:r>
    </w:p>
    <w:p w14:paraId="2E4305A6" w14:textId="0D728FE4" w:rsidR="0092395A" w:rsidRPr="002C6647" w:rsidRDefault="0092395A" w:rsidP="002C6647">
      <w:pPr>
        <w:pStyle w:val="ListParagraph"/>
        <w:numPr>
          <w:ilvl w:val="1"/>
          <w:numId w:val="98"/>
        </w:numPr>
        <w:spacing w:before="60" w:after="60" w:line="240" w:lineRule="auto"/>
        <w:contextualSpacing w:val="0"/>
        <w:jc w:val="both"/>
        <w:rPr>
          <w:rFonts w:ascii="Arial" w:eastAsia="MS Mincho" w:hAnsi="Arial" w:cs="Arial"/>
          <w:sz w:val="18"/>
          <w:szCs w:val="18"/>
          <w:lang w:val="en-GB" w:eastAsia="ja-JP"/>
        </w:rPr>
      </w:pPr>
      <w:r w:rsidRPr="002C6647">
        <w:rPr>
          <w:rFonts w:ascii="Arial" w:eastAsia="MS Mincho" w:hAnsi="Arial" w:cs="Arial"/>
          <w:sz w:val="18"/>
          <w:szCs w:val="18"/>
          <w:lang w:val="en-GB" w:eastAsia="ja-JP"/>
        </w:rPr>
        <w:t xml:space="preserve">Develop a mechanism to speed up the process of making updates to diagnostic methods in the </w:t>
      </w:r>
      <w:r w:rsidRPr="002C6647">
        <w:rPr>
          <w:rFonts w:ascii="Arial" w:eastAsia="MS Mincho" w:hAnsi="Arial" w:cs="Arial"/>
          <w:i/>
          <w:iCs/>
          <w:sz w:val="18"/>
          <w:szCs w:val="18"/>
          <w:lang w:val="en-GB" w:eastAsia="ja-JP"/>
        </w:rPr>
        <w:t>Aquatic Manual</w:t>
      </w:r>
      <w:r w:rsidRPr="002C6647">
        <w:rPr>
          <w:rFonts w:ascii="Arial" w:eastAsia="MS Mincho" w:hAnsi="Arial" w:cs="Arial"/>
          <w:sz w:val="18"/>
          <w:szCs w:val="18"/>
          <w:lang w:val="en-GB" w:eastAsia="ja-JP"/>
        </w:rPr>
        <w:t xml:space="preserve"> available to Members quicker </w:t>
      </w:r>
    </w:p>
    <w:p w14:paraId="5C3C85AC" w14:textId="780E725F" w:rsidR="0092395A" w:rsidRPr="002C6647" w:rsidRDefault="0092395A" w:rsidP="002C6647">
      <w:pPr>
        <w:pStyle w:val="ListParagraph"/>
        <w:numPr>
          <w:ilvl w:val="0"/>
          <w:numId w:val="98"/>
        </w:numPr>
        <w:spacing w:before="60" w:after="60" w:line="240" w:lineRule="auto"/>
        <w:contextualSpacing w:val="0"/>
        <w:jc w:val="both"/>
        <w:rPr>
          <w:rFonts w:ascii="Arial" w:eastAsia="Times New Roman" w:hAnsi="Arial" w:cs="Arial"/>
          <w:b/>
          <w:sz w:val="18"/>
          <w:szCs w:val="18"/>
          <w:lang w:val="en-GB"/>
        </w:rPr>
      </w:pPr>
      <w:r w:rsidRPr="002C6647">
        <w:rPr>
          <w:rFonts w:ascii="Arial" w:eastAsia="MS Mincho" w:hAnsi="Arial" w:cs="Arial"/>
          <w:b/>
          <w:i/>
          <w:sz w:val="18"/>
          <w:szCs w:val="18"/>
          <w:lang w:val="en-GB" w:eastAsia="ja-JP"/>
        </w:rPr>
        <w:t xml:space="preserve">Ad </w:t>
      </w:r>
      <w:r w:rsidR="002C6647" w:rsidRPr="002C6647">
        <w:rPr>
          <w:rFonts w:ascii="Arial" w:eastAsia="MS Mincho" w:hAnsi="Arial" w:cs="Arial"/>
          <w:b/>
          <w:i/>
          <w:sz w:val="18"/>
          <w:szCs w:val="18"/>
          <w:lang w:val="en-GB" w:eastAsia="ja-JP"/>
        </w:rPr>
        <w:t>hoc</w:t>
      </w:r>
      <w:r w:rsidRPr="002C6647">
        <w:rPr>
          <w:rFonts w:ascii="Arial" w:eastAsia="MS Mincho" w:hAnsi="Arial" w:cs="Arial"/>
          <w:b/>
          <w:i/>
          <w:sz w:val="18"/>
          <w:szCs w:val="18"/>
          <w:lang w:val="en-GB" w:eastAsia="ja-JP"/>
        </w:rPr>
        <w:t xml:space="preserve"> </w:t>
      </w:r>
      <w:r w:rsidR="002C6647">
        <w:rPr>
          <w:rFonts w:ascii="Arial" w:eastAsia="MS Mincho" w:hAnsi="Arial" w:cs="Arial"/>
          <w:b/>
          <w:i/>
          <w:sz w:val="18"/>
          <w:szCs w:val="18"/>
          <w:lang w:val="en-GB" w:eastAsia="ja-JP"/>
        </w:rPr>
        <w:t>Groups</w:t>
      </w:r>
      <w:r w:rsidRPr="002C6647">
        <w:rPr>
          <w:rFonts w:ascii="Arial" w:eastAsia="MS Mincho" w:hAnsi="Arial" w:cs="Arial"/>
          <w:b/>
          <w:iCs/>
          <w:caps/>
          <w:sz w:val="18"/>
          <w:szCs w:val="18"/>
          <w:lang w:val="en-GB" w:eastAsia="ja-JP"/>
        </w:rPr>
        <w:t xml:space="preserve"> </w:t>
      </w:r>
    </w:p>
    <w:p w14:paraId="18E1058F" w14:textId="3FE5CE56" w:rsidR="0092395A" w:rsidRPr="002C6647" w:rsidRDefault="0092395A" w:rsidP="002C6647">
      <w:pPr>
        <w:pStyle w:val="ListParagraph"/>
        <w:numPr>
          <w:ilvl w:val="1"/>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bCs/>
          <w:sz w:val="18"/>
          <w:szCs w:val="18"/>
          <w:u w:color="000000"/>
          <w:bdr w:val="nil"/>
          <w:lang w:val="en-GB" w:eastAsia="en-GB"/>
        </w:rPr>
      </w:pPr>
      <w:r w:rsidRPr="002C6647">
        <w:rPr>
          <w:rFonts w:ascii="Arial" w:eastAsia="Arial Unicode MS" w:hAnsi="Arial" w:cs="Arial"/>
          <w:bCs/>
          <w:sz w:val="18"/>
          <w:szCs w:val="18"/>
          <w:u w:color="000000"/>
          <w:bdr w:val="nil"/>
          <w:lang w:val="en-GB" w:eastAsia="en-GB"/>
        </w:rPr>
        <w:t>Report of the a</w:t>
      </w:r>
      <w:r w:rsidRPr="002C6647">
        <w:rPr>
          <w:rFonts w:ascii="Arial" w:eastAsia="Arial Unicode MS" w:hAnsi="Arial" w:cs="Arial"/>
          <w:bCs/>
          <w:i/>
          <w:iCs/>
          <w:sz w:val="18"/>
          <w:szCs w:val="18"/>
          <w:u w:color="000000"/>
          <w:bdr w:val="nil"/>
          <w:lang w:val="en-GB" w:eastAsia="en-GB"/>
        </w:rPr>
        <w:t>d hoc G</w:t>
      </w:r>
      <w:r w:rsidRPr="002C6647">
        <w:rPr>
          <w:rFonts w:ascii="Arial" w:eastAsia="Arial Unicode MS" w:hAnsi="Arial" w:cs="Arial"/>
          <w:bCs/>
          <w:sz w:val="18"/>
          <w:szCs w:val="18"/>
          <w:u w:color="000000"/>
          <w:bdr w:val="nil"/>
          <w:lang w:val="en-GB" w:eastAsia="en-GB"/>
        </w:rPr>
        <w:t xml:space="preserve">roup </w:t>
      </w:r>
      <w:bookmarkStart w:id="201" w:name="_Hlk23264895"/>
      <w:r w:rsidRPr="002C6647">
        <w:rPr>
          <w:rFonts w:ascii="Arial" w:eastAsia="Arial Unicode MS" w:hAnsi="Arial" w:cs="Arial"/>
          <w:bCs/>
          <w:sz w:val="18"/>
          <w:szCs w:val="18"/>
          <w:u w:color="000000"/>
          <w:bdr w:val="nil"/>
          <w:lang w:val="en-GB" w:eastAsia="en-GB"/>
        </w:rPr>
        <w:t>on Susceptibility of mollusc species to infection with OIE listed diseases</w:t>
      </w:r>
    </w:p>
    <w:p w14:paraId="0B9EEBE9" w14:textId="137E22EE" w:rsidR="0092395A" w:rsidRPr="002C6647" w:rsidRDefault="0092395A" w:rsidP="002C6647">
      <w:pPr>
        <w:pStyle w:val="ListParagraph"/>
        <w:numPr>
          <w:ilvl w:val="1"/>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bCs/>
          <w:sz w:val="18"/>
          <w:szCs w:val="18"/>
          <w:u w:color="000000"/>
          <w:bdr w:val="nil"/>
          <w:lang w:val="en-GB" w:eastAsia="en-GB"/>
        </w:rPr>
      </w:pPr>
      <w:r w:rsidRPr="002C6647">
        <w:rPr>
          <w:rFonts w:ascii="Arial" w:eastAsia="Arial Unicode MS" w:hAnsi="Arial" w:cs="Arial"/>
          <w:bCs/>
          <w:sz w:val="18"/>
          <w:szCs w:val="18"/>
          <w:u w:color="000000"/>
          <w:bdr w:val="nil"/>
          <w:lang w:val="en-GB" w:eastAsia="en-GB"/>
        </w:rPr>
        <w:t>Interim report of the a</w:t>
      </w:r>
      <w:r w:rsidRPr="002C6647">
        <w:rPr>
          <w:rFonts w:ascii="Arial" w:eastAsia="Arial Unicode MS" w:hAnsi="Arial" w:cs="Arial"/>
          <w:bCs/>
          <w:i/>
          <w:iCs/>
          <w:sz w:val="18"/>
          <w:szCs w:val="18"/>
          <w:u w:color="000000"/>
          <w:bdr w:val="nil"/>
          <w:lang w:val="en-GB" w:eastAsia="en-GB"/>
        </w:rPr>
        <w:t>d hoc G</w:t>
      </w:r>
      <w:r w:rsidRPr="002C6647">
        <w:rPr>
          <w:rFonts w:ascii="Arial" w:eastAsia="Arial Unicode MS" w:hAnsi="Arial" w:cs="Arial"/>
          <w:bCs/>
          <w:sz w:val="18"/>
          <w:szCs w:val="18"/>
          <w:u w:color="000000"/>
          <w:bdr w:val="nil"/>
          <w:lang w:val="en-GB" w:eastAsia="en-GB"/>
        </w:rPr>
        <w:t>roup on Susceptibility of fish species to infection with OIE listed diseases</w:t>
      </w:r>
    </w:p>
    <w:bookmarkEnd w:id="201"/>
    <w:p w14:paraId="6ACCFC85" w14:textId="38792263" w:rsidR="0092395A" w:rsidRPr="002C6647" w:rsidRDefault="0092395A" w:rsidP="002C6647">
      <w:pPr>
        <w:pStyle w:val="ListParagraph"/>
        <w:numPr>
          <w:ilvl w:val="1"/>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bCs/>
          <w:sz w:val="18"/>
          <w:szCs w:val="18"/>
          <w:u w:color="000000"/>
          <w:bdr w:val="nil"/>
          <w:lang w:val="en-GB" w:eastAsia="en-GB"/>
        </w:rPr>
      </w:pPr>
      <w:r w:rsidRPr="002C6647">
        <w:rPr>
          <w:rFonts w:ascii="Arial" w:eastAsia="Arial Unicode MS" w:hAnsi="Arial" w:cs="Arial"/>
          <w:bCs/>
          <w:sz w:val="18"/>
          <w:szCs w:val="18"/>
          <w:u w:color="000000"/>
          <w:bdr w:val="nil"/>
          <w:lang w:val="en-GB" w:eastAsia="en-GB"/>
        </w:rPr>
        <w:t>Interim report of the a</w:t>
      </w:r>
      <w:r w:rsidRPr="002C6647">
        <w:rPr>
          <w:rFonts w:ascii="Arial" w:eastAsia="Arial Unicode MS" w:hAnsi="Arial" w:cs="Arial"/>
          <w:bCs/>
          <w:i/>
          <w:iCs/>
          <w:sz w:val="18"/>
          <w:szCs w:val="18"/>
          <w:u w:color="000000"/>
          <w:bdr w:val="nil"/>
          <w:lang w:val="en-GB" w:eastAsia="en-GB"/>
        </w:rPr>
        <w:t>d hoc G</w:t>
      </w:r>
      <w:r w:rsidRPr="002C6647">
        <w:rPr>
          <w:rFonts w:ascii="Arial" w:eastAsia="Arial Unicode MS" w:hAnsi="Arial" w:cs="Arial"/>
          <w:bCs/>
          <w:sz w:val="18"/>
          <w:szCs w:val="18"/>
          <w:u w:color="000000"/>
          <w:bdr w:val="nil"/>
          <w:lang w:val="en-GB" w:eastAsia="en-GB"/>
        </w:rPr>
        <w:t>roup on new draft chapters on emergency disease preparedness and disease outbreak management</w:t>
      </w:r>
      <w:r w:rsidRPr="002C6647" w:rsidDel="00AC0EE5">
        <w:rPr>
          <w:rFonts w:ascii="Arial" w:eastAsia="Arial Unicode MS" w:hAnsi="Arial" w:cs="Arial"/>
          <w:bCs/>
          <w:sz w:val="18"/>
          <w:szCs w:val="18"/>
          <w:u w:color="000000"/>
          <w:bdr w:val="nil"/>
          <w:lang w:val="en-GB" w:eastAsia="en-GB"/>
        </w:rPr>
        <w:t xml:space="preserve"> </w:t>
      </w:r>
      <w:r w:rsidRPr="002C6647">
        <w:rPr>
          <w:rFonts w:ascii="Arial" w:eastAsia="Arial Unicode MS" w:hAnsi="Arial" w:cs="Arial"/>
          <w:bCs/>
          <w:sz w:val="18"/>
          <w:szCs w:val="18"/>
          <w:u w:color="000000"/>
          <w:bdr w:val="nil"/>
          <w:lang w:val="en-GB" w:eastAsia="en-GB"/>
        </w:rPr>
        <w:t xml:space="preserve"> </w:t>
      </w:r>
    </w:p>
    <w:p w14:paraId="550060F8" w14:textId="6C4DFF06" w:rsidR="0092395A" w:rsidRPr="002C6647" w:rsidRDefault="002C6647" w:rsidP="002C6647">
      <w:pPr>
        <w:pStyle w:val="ListParagraph"/>
        <w:numPr>
          <w:ilvl w:val="0"/>
          <w:numId w:val="98"/>
        </w:numPr>
        <w:spacing w:before="60" w:after="60" w:line="240" w:lineRule="auto"/>
        <w:contextualSpacing w:val="0"/>
        <w:jc w:val="both"/>
        <w:rPr>
          <w:rFonts w:ascii="Arial" w:eastAsia="Times New Roman" w:hAnsi="Arial" w:cs="Arial"/>
          <w:b/>
          <w:sz w:val="18"/>
          <w:szCs w:val="18"/>
          <w:lang w:val="en-GB" w:eastAsia="fr-FR"/>
        </w:rPr>
      </w:pPr>
      <w:r>
        <w:rPr>
          <w:rFonts w:ascii="Arial" w:eastAsia="Times New Roman" w:hAnsi="Arial" w:cs="Arial"/>
          <w:b/>
          <w:sz w:val="18"/>
          <w:szCs w:val="18"/>
          <w:lang w:val="en-GB" w:eastAsia="fr-FR"/>
        </w:rPr>
        <w:t>Reference Centres or change of experts</w:t>
      </w:r>
    </w:p>
    <w:p w14:paraId="0A94DE3E" w14:textId="0C3E6480" w:rsidR="0092395A" w:rsidRPr="002C6647" w:rsidRDefault="0092395A" w:rsidP="002C6647">
      <w:pPr>
        <w:pStyle w:val="ListParagraph"/>
        <w:numPr>
          <w:ilvl w:val="1"/>
          <w:numId w:val="98"/>
        </w:numPr>
        <w:spacing w:before="60" w:after="60" w:line="240" w:lineRule="auto"/>
        <w:contextualSpacing w:val="0"/>
        <w:jc w:val="both"/>
        <w:rPr>
          <w:rFonts w:ascii="Arial" w:eastAsia="Times New Roman" w:hAnsi="Arial" w:cs="Arial"/>
          <w:bCs/>
          <w:sz w:val="18"/>
          <w:szCs w:val="18"/>
          <w:lang w:val="en-GB" w:eastAsia="fr-FR"/>
        </w:rPr>
      </w:pPr>
      <w:r w:rsidRPr="002C6647">
        <w:rPr>
          <w:rFonts w:ascii="Arial" w:eastAsia="Times New Roman" w:hAnsi="Arial" w:cs="Arial"/>
          <w:bCs/>
          <w:sz w:val="18"/>
          <w:szCs w:val="18"/>
          <w:lang w:val="en-GB" w:eastAsia="fr-FR"/>
        </w:rPr>
        <w:t>Evaluation of applications for Reference Centres for aquatic animal health issues or change of experts</w:t>
      </w:r>
    </w:p>
    <w:p w14:paraId="0C1EA354" w14:textId="638BE8F5" w:rsidR="0092395A" w:rsidRPr="002C6647" w:rsidRDefault="002C6647" w:rsidP="002C6647">
      <w:pPr>
        <w:pStyle w:val="ListParagraph"/>
        <w:numPr>
          <w:ilvl w:val="0"/>
          <w:numId w:val="98"/>
        </w:numPr>
        <w:spacing w:before="60" w:after="60" w:line="240" w:lineRule="auto"/>
        <w:contextualSpacing w:val="0"/>
        <w:jc w:val="both"/>
        <w:rPr>
          <w:rFonts w:ascii="Arial" w:eastAsia="Times New Roman" w:hAnsi="Arial" w:cs="Arial"/>
          <w:b/>
          <w:sz w:val="18"/>
          <w:szCs w:val="18"/>
          <w:lang w:val="en-GB" w:eastAsia="fr-FR"/>
        </w:rPr>
      </w:pPr>
      <w:bookmarkStart w:id="202" w:name="_Hlk524086750"/>
      <w:r>
        <w:rPr>
          <w:rFonts w:ascii="Arial" w:eastAsia="Times New Roman" w:hAnsi="Arial" w:cs="Arial"/>
          <w:b/>
          <w:sz w:val="18"/>
          <w:szCs w:val="18"/>
          <w:lang w:val="en-GB" w:eastAsia="fr-FR"/>
        </w:rPr>
        <w:t>Other issues</w:t>
      </w:r>
    </w:p>
    <w:bookmarkEnd w:id="202"/>
    <w:p w14:paraId="0E6C86D7" w14:textId="60FB23C6" w:rsidR="0092395A" w:rsidRPr="002C6647" w:rsidRDefault="0092395A" w:rsidP="002C6647">
      <w:pPr>
        <w:pStyle w:val="ListParagraph"/>
        <w:numPr>
          <w:ilvl w:val="1"/>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color w:val="000000"/>
          <w:sz w:val="18"/>
          <w:szCs w:val="18"/>
          <w:u w:color="000000"/>
          <w:bdr w:val="nil"/>
          <w:lang w:eastAsia="en-GB"/>
        </w:rPr>
      </w:pPr>
      <w:r w:rsidRPr="002C6647">
        <w:rPr>
          <w:rFonts w:ascii="Arial" w:eastAsia="Arial Unicode MS" w:hAnsi="Arial" w:cs="Arial"/>
          <w:color w:val="000000"/>
          <w:sz w:val="18"/>
          <w:szCs w:val="18"/>
          <w:u w:color="000000"/>
          <w:bdr w:val="nil"/>
          <w:lang w:eastAsia="en-GB"/>
        </w:rPr>
        <w:t>For Discussion</w:t>
      </w:r>
    </w:p>
    <w:p w14:paraId="747D97DB" w14:textId="69DAF639"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sz w:val="18"/>
          <w:szCs w:val="18"/>
          <w:u w:color="000000"/>
          <w:bdr w:val="nil"/>
          <w:lang w:val="en-GB" w:eastAsia="en-GB"/>
        </w:rPr>
        <w:t xml:space="preserve">Registration of Diagnostic Kits </w:t>
      </w:r>
    </w:p>
    <w:p w14:paraId="11379DC7" w14:textId="790B8BFD"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sz w:val="18"/>
          <w:szCs w:val="18"/>
          <w:u w:color="000000"/>
          <w:bdr w:val="nil"/>
          <w:lang w:val="en-GB" w:eastAsia="en-GB"/>
        </w:rPr>
        <w:t xml:space="preserve">IQ </w:t>
      </w:r>
      <w:proofErr w:type="spellStart"/>
      <w:r w:rsidRPr="002C6647">
        <w:rPr>
          <w:rFonts w:ascii="Arial" w:eastAsia="Arial Unicode MS" w:hAnsi="Arial" w:cs="Arial"/>
          <w:sz w:val="18"/>
          <w:szCs w:val="18"/>
          <w:u w:color="000000"/>
          <w:bdr w:val="nil"/>
          <w:lang w:val="en-GB" w:eastAsia="en-GB"/>
        </w:rPr>
        <w:t>PlusTM</w:t>
      </w:r>
      <w:proofErr w:type="spellEnd"/>
      <w:r w:rsidRPr="002C6647">
        <w:rPr>
          <w:rFonts w:ascii="Arial" w:eastAsia="Arial Unicode MS" w:hAnsi="Arial" w:cs="Arial"/>
          <w:sz w:val="18"/>
          <w:szCs w:val="18"/>
          <w:u w:color="000000"/>
          <w:bdr w:val="nil"/>
          <w:lang w:val="en-GB" w:eastAsia="en-GB"/>
        </w:rPr>
        <w:t xml:space="preserve"> WSSV Kit</w:t>
      </w:r>
    </w:p>
    <w:p w14:paraId="1DACA074" w14:textId="7EAFF10E"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sz w:val="18"/>
          <w:szCs w:val="18"/>
          <w:u w:color="000000"/>
          <w:bdr w:val="nil"/>
          <w:lang w:val="en-GB" w:eastAsia="en-GB"/>
        </w:rPr>
        <w:t>IQ 2000TM WSSV</w:t>
      </w:r>
    </w:p>
    <w:p w14:paraId="02944EB9" w14:textId="3F109D0C"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sz w:val="18"/>
          <w:szCs w:val="18"/>
          <w:u w:color="000000"/>
          <w:bdr w:val="nil"/>
          <w:lang w:val="en-GB" w:eastAsia="en-GB"/>
        </w:rPr>
        <w:t>WSSV LFT</w:t>
      </w:r>
    </w:p>
    <w:p w14:paraId="0E9CB4C0" w14:textId="6F31A522"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sz w:val="18"/>
          <w:szCs w:val="18"/>
          <w:u w:color="000000"/>
          <w:bdr w:val="nil"/>
          <w:lang w:val="en-GB" w:eastAsia="en-GB"/>
        </w:rPr>
        <w:t>Genic Shrimp Multipath testing package</w:t>
      </w:r>
    </w:p>
    <w:p w14:paraId="2CCEDD4E" w14:textId="5F5EA123"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color w:val="000000"/>
          <w:sz w:val="18"/>
          <w:szCs w:val="18"/>
          <w:u w:color="000000"/>
          <w:bdr w:val="nil"/>
          <w:lang w:val="en-GB" w:eastAsia="en-GB"/>
        </w:rPr>
      </w:pPr>
      <w:r w:rsidRPr="002C6647">
        <w:rPr>
          <w:rFonts w:ascii="Arial" w:eastAsia="Arial Unicode MS" w:hAnsi="Arial" w:cs="Arial"/>
          <w:color w:val="000000"/>
          <w:sz w:val="18"/>
          <w:szCs w:val="18"/>
          <w:u w:color="000000"/>
          <w:bdr w:val="nil"/>
          <w:lang w:val="en-GB" w:eastAsia="en-GB"/>
        </w:rPr>
        <w:t>Self declarations of freedom</w:t>
      </w:r>
      <w:r w:rsidR="00610C97" w:rsidRPr="002C6647">
        <w:rPr>
          <w:rFonts w:ascii="Arial" w:eastAsia="Arial Unicode MS" w:hAnsi="Arial" w:cs="Arial"/>
          <w:color w:val="000000"/>
          <w:sz w:val="18"/>
          <w:szCs w:val="18"/>
          <w:u w:color="000000"/>
          <w:bdr w:val="nil"/>
          <w:lang w:val="en-GB" w:eastAsia="en-GB"/>
        </w:rPr>
        <w:t xml:space="preserve"> </w:t>
      </w:r>
      <w:r w:rsidR="007A13DD" w:rsidRPr="002C6647">
        <w:rPr>
          <w:rFonts w:ascii="Arial" w:eastAsia="Arial Unicode MS" w:hAnsi="Arial" w:cs="Arial"/>
          <w:color w:val="000000"/>
          <w:sz w:val="18"/>
          <w:szCs w:val="18"/>
          <w:u w:color="000000"/>
          <w:bdr w:val="nil"/>
          <w:lang w:val="en-GB" w:eastAsia="en-GB"/>
        </w:rPr>
        <w:t>procedures</w:t>
      </w:r>
    </w:p>
    <w:p w14:paraId="170CC29E" w14:textId="23E63514" w:rsidR="0092395A" w:rsidRPr="002C6647" w:rsidRDefault="0092395A" w:rsidP="002C6647">
      <w:pPr>
        <w:pStyle w:val="ListParagraph"/>
        <w:numPr>
          <w:ilvl w:val="2"/>
          <w:numId w:val="98"/>
        </w:numPr>
        <w:pBdr>
          <w:top w:val="nil"/>
          <w:left w:val="nil"/>
          <w:bottom w:val="nil"/>
          <w:right w:val="nil"/>
          <w:between w:val="nil"/>
          <w:bar w:val="nil"/>
        </w:pBdr>
        <w:suppressAutoHyphens/>
        <w:spacing w:before="60" w:after="60" w:line="240" w:lineRule="auto"/>
        <w:contextualSpacing w:val="0"/>
        <w:jc w:val="both"/>
        <w:rPr>
          <w:rFonts w:ascii="Arial" w:eastAsia="Arial Unicode MS" w:hAnsi="Arial" w:cs="Arial"/>
          <w:sz w:val="18"/>
          <w:szCs w:val="18"/>
          <w:u w:color="000000"/>
          <w:bdr w:val="nil"/>
          <w:lang w:val="en-GB" w:eastAsia="en-GB"/>
        </w:rPr>
      </w:pPr>
      <w:r w:rsidRPr="002C6647">
        <w:rPr>
          <w:rFonts w:ascii="Arial" w:eastAsia="Arial Unicode MS" w:hAnsi="Arial" w:cs="Arial"/>
          <w:color w:val="000000"/>
          <w:sz w:val="18"/>
          <w:szCs w:val="18"/>
          <w:u w:color="000000"/>
          <w:bdr w:val="nil"/>
          <w:lang w:val="en-GB" w:eastAsia="en-GB"/>
        </w:rPr>
        <w:t>Feb Report – Part A/B</w:t>
      </w:r>
    </w:p>
    <w:p w14:paraId="5F92F399" w14:textId="6A33DFD4" w:rsidR="0092395A" w:rsidRPr="002C6647" w:rsidRDefault="0092395A" w:rsidP="002C6647">
      <w:pPr>
        <w:pStyle w:val="ListParagraph"/>
        <w:numPr>
          <w:ilvl w:val="1"/>
          <w:numId w:val="98"/>
        </w:numPr>
        <w:pBdr>
          <w:top w:val="nil"/>
          <w:left w:val="nil"/>
          <w:bottom w:val="nil"/>
          <w:right w:val="nil"/>
          <w:between w:val="nil"/>
          <w:bar w:val="nil"/>
        </w:pBdr>
        <w:spacing w:before="60" w:after="60" w:line="240" w:lineRule="auto"/>
        <w:contextualSpacing w:val="0"/>
        <w:jc w:val="both"/>
        <w:rPr>
          <w:rFonts w:ascii="Arial" w:eastAsia="Arial Unicode MS" w:hAnsi="Arial" w:cs="Arial"/>
          <w:b/>
          <w:bCs/>
          <w:color w:val="000000"/>
          <w:sz w:val="18"/>
          <w:szCs w:val="18"/>
          <w:u w:color="000000"/>
          <w:bdr w:val="nil"/>
          <w:lang w:eastAsia="en-GB"/>
        </w:rPr>
      </w:pPr>
      <w:r w:rsidRPr="002C6647">
        <w:rPr>
          <w:rFonts w:ascii="Arial" w:eastAsia="Arial Unicode MS" w:hAnsi="Arial" w:cs="Arial"/>
          <w:color w:val="000000"/>
          <w:sz w:val="18"/>
          <w:szCs w:val="18"/>
          <w:u w:color="000000"/>
          <w:bdr w:val="nil"/>
          <w:lang w:eastAsia="en-GB"/>
        </w:rPr>
        <w:t>For Information</w:t>
      </w:r>
      <w:r w:rsidRPr="002C6647">
        <w:rPr>
          <w:rFonts w:ascii="Arial" w:eastAsia="Arial Unicode MS" w:hAnsi="Arial" w:cs="Arial"/>
          <w:b/>
          <w:bCs/>
          <w:color w:val="000000"/>
          <w:sz w:val="18"/>
          <w:szCs w:val="18"/>
          <w:u w:color="000000"/>
          <w:bdr w:val="nil"/>
          <w:lang w:eastAsia="en-GB"/>
        </w:rPr>
        <w:t xml:space="preserve"> </w:t>
      </w:r>
    </w:p>
    <w:p w14:paraId="23982A5F" w14:textId="03F765C2" w:rsidR="0092395A" w:rsidRPr="002C6647" w:rsidRDefault="0092395A" w:rsidP="002C6647">
      <w:pPr>
        <w:pStyle w:val="ListParagraph"/>
        <w:numPr>
          <w:ilvl w:val="2"/>
          <w:numId w:val="98"/>
        </w:numPr>
        <w:pBdr>
          <w:top w:val="nil"/>
          <w:left w:val="nil"/>
          <w:bottom w:val="nil"/>
          <w:right w:val="nil"/>
          <w:between w:val="nil"/>
          <w:bar w:val="nil"/>
        </w:pBdr>
        <w:spacing w:before="60" w:after="60" w:line="240" w:lineRule="auto"/>
        <w:contextualSpacing w:val="0"/>
        <w:jc w:val="both"/>
        <w:rPr>
          <w:rFonts w:ascii="Arial" w:eastAsia="Arial Unicode MS" w:hAnsi="Arial" w:cs="Arial"/>
          <w:color w:val="000000"/>
          <w:sz w:val="18"/>
          <w:szCs w:val="18"/>
          <w:u w:color="000000"/>
          <w:bdr w:val="nil"/>
          <w:lang w:val="en-GB" w:eastAsia="en-GB"/>
        </w:rPr>
      </w:pPr>
      <w:r w:rsidRPr="002C6647">
        <w:rPr>
          <w:rFonts w:ascii="Arial" w:eastAsia="Arial Unicode MS" w:hAnsi="Arial" w:cs="Arial"/>
          <w:color w:val="000000"/>
          <w:sz w:val="18"/>
          <w:szCs w:val="18"/>
          <w:u w:color="000000"/>
          <w:bdr w:val="nil"/>
          <w:lang w:val="en-GB" w:eastAsia="en-GB"/>
        </w:rPr>
        <w:t xml:space="preserve">OIE Research Coordination </w:t>
      </w:r>
    </w:p>
    <w:p w14:paraId="1F9E46AC" w14:textId="0AA0F40E" w:rsidR="0092395A" w:rsidRPr="002C6647" w:rsidRDefault="0092395A" w:rsidP="002C6647">
      <w:pPr>
        <w:pStyle w:val="ListParagraph"/>
        <w:numPr>
          <w:ilvl w:val="2"/>
          <w:numId w:val="98"/>
        </w:numPr>
        <w:pBdr>
          <w:top w:val="nil"/>
          <w:left w:val="nil"/>
          <w:bottom w:val="nil"/>
          <w:right w:val="nil"/>
          <w:between w:val="nil"/>
          <w:bar w:val="nil"/>
        </w:pBdr>
        <w:spacing w:before="60" w:after="60" w:line="240" w:lineRule="auto"/>
        <w:contextualSpacing w:val="0"/>
        <w:jc w:val="both"/>
        <w:rPr>
          <w:rFonts w:ascii="Arial" w:eastAsia="Arial Unicode MS" w:hAnsi="Arial" w:cs="Arial"/>
          <w:color w:val="000000"/>
          <w:sz w:val="18"/>
          <w:szCs w:val="18"/>
          <w:u w:color="000000"/>
          <w:bdr w:val="nil"/>
          <w:lang w:val="en-GB" w:eastAsia="en-GB"/>
        </w:rPr>
      </w:pPr>
      <w:r w:rsidRPr="002C6647">
        <w:rPr>
          <w:rFonts w:ascii="Arial" w:eastAsia="Arial Unicode MS" w:hAnsi="Arial" w:cs="Arial"/>
          <w:color w:val="000000"/>
          <w:sz w:val="18"/>
          <w:szCs w:val="18"/>
          <w:u w:color="000000"/>
          <w:bdr w:val="nil"/>
          <w:lang w:val="en-GB" w:eastAsia="en-GB"/>
        </w:rPr>
        <w:t xml:space="preserve">Global Burden of Animal Diseases (GBADs) </w:t>
      </w:r>
    </w:p>
    <w:p w14:paraId="1609E4E4" w14:textId="1A09601C" w:rsidR="0092395A" w:rsidRPr="002C6647" w:rsidRDefault="0092395A" w:rsidP="002C6647">
      <w:pPr>
        <w:pStyle w:val="ListParagraph"/>
        <w:numPr>
          <w:ilvl w:val="0"/>
          <w:numId w:val="98"/>
        </w:numPr>
        <w:spacing w:before="60" w:after="60" w:line="240" w:lineRule="auto"/>
        <w:contextualSpacing w:val="0"/>
        <w:jc w:val="both"/>
        <w:rPr>
          <w:rFonts w:ascii="Arial" w:eastAsia="Times New Roman" w:hAnsi="Arial" w:cs="Arial"/>
          <w:b/>
          <w:sz w:val="18"/>
          <w:szCs w:val="18"/>
          <w:lang w:val="en-GB" w:eastAsia="fr-FR"/>
        </w:rPr>
      </w:pPr>
      <w:r w:rsidRPr="002C6647">
        <w:rPr>
          <w:rFonts w:ascii="Arial" w:eastAsia="Times New Roman" w:hAnsi="Arial" w:cs="Arial"/>
          <w:b/>
          <w:sz w:val="18"/>
          <w:szCs w:val="18"/>
          <w:lang w:val="en-GB" w:eastAsia="fr-FR"/>
        </w:rPr>
        <w:t xml:space="preserve">Meeting review </w:t>
      </w:r>
    </w:p>
    <w:p w14:paraId="149EBF58" w14:textId="5C39C85B" w:rsidR="0092395A" w:rsidRPr="002C6647" w:rsidRDefault="0092395A" w:rsidP="002C6647">
      <w:pPr>
        <w:pStyle w:val="ListParagraph"/>
        <w:numPr>
          <w:ilvl w:val="0"/>
          <w:numId w:val="98"/>
        </w:numPr>
        <w:spacing w:before="60" w:after="60" w:line="240" w:lineRule="auto"/>
        <w:contextualSpacing w:val="0"/>
        <w:jc w:val="both"/>
        <w:rPr>
          <w:rFonts w:ascii="Arial" w:eastAsia="Times New Roman" w:hAnsi="Arial" w:cs="Arial"/>
          <w:b/>
          <w:sz w:val="18"/>
          <w:szCs w:val="18"/>
          <w:lang w:val="en-GB" w:eastAsia="fr-FR"/>
        </w:rPr>
      </w:pPr>
      <w:r w:rsidRPr="002C6647">
        <w:rPr>
          <w:rFonts w:ascii="Arial" w:eastAsia="Times New Roman" w:hAnsi="Arial" w:cs="Arial"/>
          <w:b/>
          <w:sz w:val="18"/>
          <w:szCs w:val="18"/>
          <w:lang w:val="en-GB" w:eastAsia="fr-FR"/>
        </w:rPr>
        <w:t xml:space="preserve">Next </w:t>
      </w:r>
      <w:proofErr w:type="gramStart"/>
      <w:r w:rsidRPr="002C6647">
        <w:rPr>
          <w:rFonts w:ascii="Arial" w:eastAsia="Times New Roman" w:hAnsi="Arial" w:cs="Arial"/>
          <w:b/>
          <w:sz w:val="18"/>
          <w:szCs w:val="18"/>
          <w:lang w:val="en-GB" w:eastAsia="fr-FR"/>
        </w:rPr>
        <w:t>meeting :</w:t>
      </w:r>
      <w:proofErr w:type="gramEnd"/>
      <w:r w:rsidRPr="002C6647">
        <w:rPr>
          <w:rFonts w:ascii="Arial" w:eastAsia="Times New Roman" w:hAnsi="Arial" w:cs="Arial"/>
          <w:b/>
          <w:sz w:val="18"/>
          <w:szCs w:val="18"/>
          <w:lang w:val="en-GB" w:eastAsia="fr-FR"/>
        </w:rPr>
        <w:t xml:space="preserve"> 15–22 February 2023</w:t>
      </w:r>
    </w:p>
    <w:p w14:paraId="6DAA20CB" w14:textId="77777777" w:rsidR="00C33055" w:rsidRPr="008D1F14" w:rsidRDefault="00C33055" w:rsidP="00C955A9">
      <w:pPr>
        <w:rPr>
          <w:rFonts w:cs="Arial"/>
          <w:sz w:val="18"/>
          <w:szCs w:val="18"/>
          <w:lang w:val="en-CA"/>
        </w:rPr>
      </w:pPr>
    </w:p>
    <w:p w14:paraId="70633283" w14:textId="77777777" w:rsidR="00C33055" w:rsidRPr="008D1F14" w:rsidRDefault="00C33055" w:rsidP="00C955A9">
      <w:pPr>
        <w:rPr>
          <w:rFonts w:cs="Arial"/>
          <w:sz w:val="18"/>
          <w:szCs w:val="18"/>
          <w:lang w:val="en-GB"/>
        </w:rPr>
        <w:sectPr w:rsidR="00C33055" w:rsidRPr="008D1F14" w:rsidSect="0096645F">
          <w:headerReference w:type="even" r:id="rId20"/>
          <w:footerReference w:type="even" r:id="rId21"/>
          <w:headerReference w:type="first" r:id="rId22"/>
          <w:pgSz w:w="11906" w:h="16838"/>
          <w:pgMar w:top="1701" w:right="1134" w:bottom="1701" w:left="1134" w:header="709" w:footer="709" w:gutter="0"/>
          <w:cols w:space="708"/>
          <w:docGrid w:linePitch="360"/>
        </w:sectPr>
      </w:pPr>
    </w:p>
    <w:p w14:paraId="325209F1" w14:textId="48A1F945" w:rsidR="00353139" w:rsidRPr="008D1F14" w:rsidRDefault="00353139" w:rsidP="00405575">
      <w:pPr>
        <w:pStyle w:val="Heading1"/>
        <w:rPr>
          <w:rStyle w:val="IntenseEmphasis"/>
          <w:rFonts w:cs="Arial"/>
          <w:b/>
          <w:bCs/>
          <w:sz w:val="18"/>
          <w:szCs w:val="18"/>
          <w:lang w:val="en-GB"/>
        </w:rPr>
      </w:pPr>
      <w:bookmarkStart w:id="205" w:name="_Toc111647684"/>
      <w:bookmarkStart w:id="206" w:name="_Toc112685193"/>
      <w:bookmarkStart w:id="207" w:name="_Toc118301902"/>
      <w:r w:rsidRPr="008D1F14">
        <w:rPr>
          <w:rStyle w:val="IntenseEmphasis"/>
          <w:rFonts w:cs="Arial"/>
          <w:b/>
          <w:bCs/>
          <w:sz w:val="18"/>
          <w:szCs w:val="18"/>
          <w:lang w:val="en-GB"/>
        </w:rPr>
        <w:lastRenderedPageBreak/>
        <w:t>Annex 2</w:t>
      </w:r>
      <w:r w:rsidR="00514B45" w:rsidRPr="008D1F14">
        <w:rPr>
          <w:rStyle w:val="IntenseEmphasis"/>
          <w:rFonts w:cs="Arial"/>
          <w:b/>
          <w:bCs/>
          <w:sz w:val="18"/>
          <w:szCs w:val="18"/>
          <w:lang w:val="en-GB"/>
        </w:rPr>
        <w:t>.</w:t>
      </w:r>
      <w:r w:rsidRPr="008D1F14">
        <w:rPr>
          <w:rStyle w:val="IntenseEmphasis"/>
          <w:rFonts w:cs="Arial"/>
          <w:b/>
          <w:bCs/>
          <w:sz w:val="18"/>
          <w:szCs w:val="18"/>
          <w:lang w:val="en-GB"/>
        </w:rPr>
        <w:t xml:space="preserve"> </w:t>
      </w:r>
      <w:r w:rsidR="00514B45" w:rsidRPr="008D1F14">
        <w:rPr>
          <w:rStyle w:val="IntenseEmphasis"/>
          <w:rFonts w:cs="Arial"/>
          <w:b/>
          <w:bCs/>
          <w:sz w:val="18"/>
          <w:szCs w:val="18"/>
          <w:lang w:val="en-GB"/>
        </w:rPr>
        <w:t xml:space="preserve">Item </w:t>
      </w:r>
      <w:r w:rsidR="008F0670">
        <w:rPr>
          <w:rStyle w:val="IntenseEmphasis"/>
          <w:rFonts w:cs="Arial"/>
          <w:b/>
          <w:bCs/>
          <w:sz w:val="18"/>
          <w:szCs w:val="18"/>
          <w:lang w:val="en-GB"/>
        </w:rPr>
        <w:t>2</w:t>
      </w:r>
      <w:r w:rsidR="00A52120" w:rsidRPr="008D1F14">
        <w:rPr>
          <w:rStyle w:val="IntenseEmphasis"/>
          <w:rFonts w:cs="Arial"/>
          <w:b/>
          <w:bCs/>
          <w:sz w:val="18"/>
          <w:szCs w:val="18"/>
          <w:lang w:val="en-GB"/>
        </w:rPr>
        <w:t xml:space="preserve"> – </w:t>
      </w:r>
      <w:r w:rsidRPr="008D1F14">
        <w:rPr>
          <w:rStyle w:val="IntenseEmphasis"/>
          <w:rFonts w:cs="Arial"/>
          <w:b/>
          <w:bCs/>
          <w:sz w:val="18"/>
          <w:szCs w:val="18"/>
          <w:lang w:val="en-GB"/>
        </w:rPr>
        <w:t>List of Participants</w:t>
      </w:r>
      <w:bookmarkStart w:id="208" w:name="A2"/>
      <w:bookmarkEnd w:id="205"/>
      <w:bookmarkEnd w:id="206"/>
      <w:bookmarkEnd w:id="207"/>
      <w:bookmarkEnd w:id="208"/>
    </w:p>
    <w:p w14:paraId="10542025" w14:textId="55E047C8" w:rsidR="00353139" w:rsidRPr="008D1F14" w:rsidRDefault="00995A80" w:rsidP="00353139">
      <w:pPr>
        <w:pStyle w:val="WOAHAnnexReportTitle"/>
        <w:rPr>
          <w:sz w:val="18"/>
          <w:szCs w:val="18"/>
        </w:rPr>
      </w:pPr>
      <w:r w:rsidRPr="008D1F14">
        <w:rPr>
          <w:sz w:val="18"/>
          <w:szCs w:val="18"/>
        </w:rPr>
        <w:t>MEETING OF THE WOAH Aquatic animal health standards Commission</w:t>
      </w:r>
    </w:p>
    <w:p w14:paraId="0661EAC2" w14:textId="2F0D4E0E" w:rsidR="00353139" w:rsidRPr="008D1F14" w:rsidRDefault="00995A80" w:rsidP="00353139">
      <w:pPr>
        <w:pStyle w:val="WOAHAnnexReportSubtitle"/>
        <w:rPr>
          <w:sz w:val="18"/>
          <w:szCs w:val="18"/>
        </w:rPr>
      </w:pPr>
      <w:r w:rsidRPr="008D1F14">
        <w:rPr>
          <w:sz w:val="18"/>
          <w:szCs w:val="18"/>
        </w:rPr>
        <w:t>Hybrid</w:t>
      </w:r>
      <w:r w:rsidR="00353139" w:rsidRPr="008D1F14">
        <w:rPr>
          <w:sz w:val="18"/>
          <w:szCs w:val="18"/>
        </w:rPr>
        <w:t xml:space="preserve">, </w:t>
      </w:r>
      <w:r w:rsidRPr="008D1F14">
        <w:rPr>
          <w:sz w:val="18"/>
          <w:szCs w:val="18"/>
        </w:rPr>
        <w:t>14</w:t>
      </w:r>
      <w:r w:rsidR="00353139" w:rsidRPr="008D1F14">
        <w:rPr>
          <w:sz w:val="18"/>
          <w:szCs w:val="18"/>
        </w:rPr>
        <w:t xml:space="preserve"> to </w:t>
      </w:r>
      <w:r w:rsidRPr="008D1F14">
        <w:rPr>
          <w:sz w:val="18"/>
          <w:szCs w:val="18"/>
        </w:rPr>
        <w:t>21 September 2022</w:t>
      </w:r>
    </w:p>
    <w:p w14:paraId="7577DA9B" w14:textId="77777777" w:rsidR="00353139" w:rsidRPr="008D1F14" w:rsidRDefault="00353139" w:rsidP="003C10C5">
      <w:pPr>
        <w:pStyle w:val="WOAHDivider"/>
        <w:rPr>
          <w:rFonts w:cs="Arial"/>
          <w:sz w:val="18"/>
          <w:szCs w:val="18"/>
        </w:rPr>
      </w:pPr>
      <w:r w:rsidRPr="008D1F14">
        <w:rPr>
          <w:rFonts w:cs="Arial"/>
          <w:sz w:val="18"/>
          <w:szCs w:val="18"/>
        </w:rPr>
        <w:t>________</w:t>
      </w:r>
    </w:p>
    <w:tbl>
      <w:tblPr>
        <w:tblStyle w:val="TableGrid"/>
        <w:tblW w:w="0" w:type="auto"/>
        <w:tblBorders>
          <w:top w:val="none" w:sz="0" w:space="0" w:color="auto"/>
          <w:left w:val="none" w:sz="0" w:space="0" w:color="auto"/>
          <w:bottom w:val="none" w:sz="0" w:space="0" w:color="auto"/>
          <w:right w:val="none" w:sz="0" w:space="0" w:color="auto"/>
          <w:insideH w:val="single" w:sz="4" w:space="0" w:color="E05435" w:themeColor="text1"/>
          <w:insideV w:val="none" w:sz="0" w:space="0" w:color="auto"/>
        </w:tblBorders>
        <w:tblLayout w:type="fixed"/>
        <w:tblLook w:val="04A0" w:firstRow="1" w:lastRow="0" w:firstColumn="1" w:lastColumn="0" w:noHBand="0" w:noVBand="1"/>
      </w:tblPr>
      <w:tblGrid>
        <w:gridCol w:w="3397"/>
        <w:gridCol w:w="2979"/>
        <w:gridCol w:w="2980"/>
      </w:tblGrid>
      <w:tr w:rsidR="00D70FAD" w:rsidRPr="008D1F14" w14:paraId="0DB6B737" w14:textId="77777777">
        <w:tc>
          <w:tcPr>
            <w:tcW w:w="3397" w:type="dxa"/>
            <w:tcBorders>
              <w:top w:val="nil"/>
              <w:bottom w:val="single" w:sz="4" w:space="0" w:color="auto"/>
            </w:tcBorders>
          </w:tcPr>
          <w:p w14:paraId="51A61BA5" w14:textId="77777777" w:rsidR="00D70FAD" w:rsidRPr="008D1F14" w:rsidRDefault="00D70FAD">
            <w:pPr>
              <w:spacing w:before="360"/>
              <w:rPr>
                <w:rFonts w:cs="Arial"/>
                <w:b/>
                <w:bCs/>
                <w:sz w:val="18"/>
                <w:szCs w:val="18"/>
                <w:lang w:val="en-GB" w:eastAsia="ko-KR"/>
              </w:rPr>
            </w:pPr>
            <w:r w:rsidRPr="008D1F14">
              <w:rPr>
                <w:rFonts w:cs="Arial"/>
                <w:b/>
                <w:bCs/>
                <w:sz w:val="18"/>
                <w:szCs w:val="18"/>
                <w:lang w:val="en-GB"/>
              </w:rPr>
              <w:t>MEMBERS OF THE COMMISSION</w:t>
            </w:r>
          </w:p>
        </w:tc>
        <w:tc>
          <w:tcPr>
            <w:tcW w:w="2979" w:type="dxa"/>
            <w:tcBorders>
              <w:top w:val="nil"/>
              <w:bottom w:val="single" w:sz="4" w:space="0" w:color="auto"/>
            </w:tcBorders>
          </w:tcPr>
          <w:p w14:paraId="6C7F59B6" w14:textId="77777777" w:rsidR="00D70FAD" w:rsidRPr="008D1F14" w:rsidRDefault="00D70FAD">
            <w:pPr>
              <w:spacing w:before="360"/>
              <w:rPr>
                <w:rFonts w:cs="Arial"/>
                <w:b/>
                <w:bCs/>
                <w:sz w:val="18"/>
                <w:szCs w:val="18"/>
                <w:lang w:val="en-GB" w:eastAsia="ko-KR"/>
              </w:rPr>
            </w:pPr>
          </w:p>
        </w:tc>
        <w:tc>
          <w:tcPr>
            <w:tcW w:w="2980" w:type="dxa"/>
            <w:tcBorders>
              <w:top w:val="nil"/>
              <w:bottom w:val="single" w:sz="4" w:space="0" w:color="auto"/>
            </w:tcBorders>
          </w:tcPr>
          <w:p w14:paraId="6CA193F9" w14:textId="77777777" w:rsidR="00D70FAD" w:rsidRPr="008D1F14" w:rsidRDefault="00D70FAD">
            <w:pPr>
              <w:spacing w:before="360"/>
              <w:rPr>
                <w:rFonts w:cs="Arial"/>
                <w:b/>
                <w:bCs/>
                <w:sz w:val="18"/>
                <w:szCs w:val="18"/>
                <w:lang w:val="en-GB" w:eastAsia="ko-KR"/>
              </w:rPr>
            </w:pPr>
          </w:p>
        </w:tc>
      </w:tr>
      <w:tr w:rsidR="00D70FAD" w:rsidRPr="002E58AE" w14:paraId="594DB147" w14:textId="77777777">
        <w:tc>
          <w:tcPr>
            <w:tcW w:w="3397" w:type="dxa"/>
            <w:tcBorders>
              <w:top w:val="single" w:sz="4" w:space="0" w:color="auto"/>
              <w:bottom w:val="nil"/>
            </w:tcBorders>
          </w:tcPr>
          <w:p w14:paraId="359F60EB"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 xml:space="preserve">Dr Ingo Ernst </w:t>
            </w:r>
          </w:p>
          <w:p w14:paraId="3E55EA18" w14:textId="77777777" w:rsidR="00D70FAD" w:rsidRPr="008D1F14" w:rsidRDefault="00D70FAD">
            <w:pPr>
              <w:rPr>
                <w:rFonts w:cs="Arial"/>
                <w:sz w:val="18"/>
                <w:szCs w:val="18"/>
                <w:lang w:val="en-GB" w:eastAsia="ko-KR"/>
              </w:rPr>
            </w:pPr>
            <w:r w:rsidRPr="008D1F14">
              <w:rPr>
                <w:rFonts w:cs="Arial"/>
                <w:sz w:val="18"/>
                <w:szCs w:val="18"/>
                <w:lang w:val="en-GB" w:eastAsia="ko-KR"/>
              </w:rPr>
              <w:t>(President)</w:t>
            </w:r>
          </w:p>
          <w:p w14:paraId="01026294" w14:textId="45C89B49" w:rsidR="00D70FAD" w:rsidRPr="008D1F14" w:rsidRDefault="007F07A4">
            <w:pPr>
              <w:rPr>
                <w:rFonts w:cs="Arial"/>
                <w:sz w:val="18"/>
                <w:szCs w:val="18"/>
                <w:lang w:val="en-GB" w:eastAsia="ko-KR"/>
              </w:rPr>
            </w:pPr>
            <w:r w:rsidRPr="008D1F14">
              <w:rPr>
                <w:rFonts w:cs="Arial"/>
                <w:sz w:val="18"/>
                <w:szCs w:val="18"/>
                <w:lang w:val="en-GB" w:eastAsia="ko-KR"/>
              </w:rPr>
              <w:t xml:space="preserve">Director </w:t>
            </w:r>
            <w:r w:rsidR="00242CF1" w:rsidRPr="008D1F14">
              <w:rPr>
                <w:rFonts w:cs="Arial"/>
                <w:sz w:val="18"/>
                <w:szCs w:val="18"/>
                <w:lang w:val="en-GB" w:eastAsia="ko-KR"/>
              </w:rPr>
              <w:t>Aquatic Pest and Health Policy</w:t>
            </w:r>
            <w:r w:rsidR="00D70FAD" w:rsidRPr="008D1F14">
              <w:rPr>
                <w:rFonts w:cs="Arial"/>
                <w:sz w:val="18"/>
                <w:szCs w:val="18"/>
                <w:lang w:val="en-GB" w:eastAsia="ko-KR"/>
              </w:rPr>
              <w:t>,</w:t>
            </w:r>
          </w:p>
          <w:p w14:paraId="538C82A9" w14:textId="00E1C768" w:rsidR="00D70FAD" w:rsidRPr="008D1F14" w:rsidRDefault="006E477D">
            <w:pPr>
              <w:rPr>
                <w:rFonts w:cs="Arial"/>
                <w:sz w:val="18"/>
                <w:szCs w:val="18"/>
                <w:lang w:val="en-GB" w:eastAsia="ko-KR"/>
              </w:rPr>
            </w:pPr>
            <w:r w:rsidRPr="008D1F14">
              <w:rPr>
                <w:rFonts w:cs="Arial"/>
                <w:sz w:val="18"/>
                <w:szCs w:val="18"/>
                <w:lang w:val="en-GB" w:eastAsia="ko-KR"/>
              </w:rPr>
              <w:t xml:space="preserve">Department of Agriculture, </w:t>
            </w:r>
            <w:proofErr w:type="gramStart"/>
            <w:r w:rsidRPr="008D1F14">
              <w:rPr>
                <w:rFonts w:cs="Arial"/>
                <w:sz w:val="18"/>
                <w:szCs w:val="18"/>
                <w:lang w:val="en-GB" w:eastAsia="ko-KR"/>
              </w:rPr>
              <w:t>Water</w:t>
            </w:r>
            <w:proofErr w:type="gramEnd"/>
            <w:r w:rsidRPr="008D1F14">
              <w:rPr>
                <w:rFonts w:cs="Arial"/>
                <w:sz w:val="18"/>
                <w:szCs w:val="18"/>
                <w:lang w:val="en-GB" w:eastAsia="ko-KR"/>
              </w:rPr>
              <w:t xml:space="preserve"> and the Environment</w:t>
            </w:r>
            <w:r w:rsidR="00D70FAD" w:rsidRPr="008D1F14">
              <w:rPr>
                <w:rFonts w:cs="Arial"/>
                <w:sz w:val="18"/>
                <w:szCs w:val="18"/>
                <w:lang w:val="en-GB" w:eastAsia="ko-KR"/>
              </w:rPr>
              <w:t>,</w:t>
            </w:r>
          </w:p>
          <w:p w14:paraId="507D5E64" w14:textId="6EAA0B14" w:rsidR="00D70FAD" w:rsidRPr="008D1F14" w:rsidRDefault="006E477D">
            <w:pPr>
              <w:rPr>
                <w:rFonts w:cs="Arial"/>
                <w:sz w:val="18"/>
                <w:szCs w:val="18"/>
                <w:lang w:val="en-GB" w:eastAsia="ko-KR"/>
              </w:rPr>
            </w:pPr>
            <w:r w:rsidRPr="008D1F14">
              <w:rPr>
                <w:rFonts w:cs="Arial"/>
                <w:sz w:val="18"/>
                <w:szCs w:val="18"/>
                <w:lang w:val="en-GB" w:eastAsia="ko-KR"/>
              </w:rPr>
              <w:t>Canberra</w:t>
            </w:r>
            <w:r w:rsidR="00D70FAD" w:rsidRPr="008D1F14">
              <w:rPr>
                <w:rFonts w:cs="Arial"/>
                <w:sz w:val="18"/>
                <w:szCs w:val="18"/>
                <w:lang w:val="en-GB" w:eastAsia="ko-KR"/>
              </w:rPr>
              <w:t>,</w:t>
            </w:r>
          </w:p>
          <w:p w14:paraId="749B1531" w14:textId="2A760F38" w:rsidR="00D70FAD" w:rsidRPr="008D1F14" w:rsidRDefault="00D70FAD">
            <w:pPr>
              <w:rPr>
                <w:rFonts w:cs="Arial"/>
                <w:sz w:val="18"/>
                <w:szCs w:val="18"/>
                <w:lang w:val="en-GB" w:eastAsia="ko-KR"/>
              </w:rPr>
            </w:pPr>
            <w:r w:rsidRPr="005F3AE2">
              <w:rPr>
                <w:rFonts w:cs="Arial"/>
                <w:sz w:val="18"/>
                <w:szCs w:val="18"/>
                <w:lang w:val="en-GB" w:eastAsia="ko-KR"/>
              </w:rPr>
              <w:t>AUSTRALIA</w:t>
            </w:r>
            <w:r w:rsidRPr="008D1F14">
              <w:rPr>
                <w:rFonts w:cs="Arial"/>
                <w:sz w:val="18"/>
                <w:szCs w:val="18"/>
                <w:lang w:val="en-GB" w:eastAsia="ko-KR"/>
              </w:rPr>
              <w:t xml:space="preserve"> </w:t>
            </w:r>
          </w:p>
          <w:p w14:paraId="7C88E418" w14:textId="77777777" w:rsidR="00D70FAD" w:rsidRPr="008D1F14" w:rsidRDefault="00D70FAD">
            <w:pPr>
              <w:rPr>
                <w:rFonts w:cs="Arial"/>
                <w:sz w:val="18"/>
                <w:szCs w:val="18"/>
                <w:lang w:val="en-GB" w:eastAsia="ko-KR"/>
              </w:rPr>
            </w:pPr>
          </w:p>
        </w:tc>
        <w:tc>
          <w:tcPr>
            <w:tcW w:w="2979" w:type="dxa"/>
            <w:tcBorders>
              <w:top w:val="single" w:sz="4" w:space="0" w:color="auto"/>
              <w:bottom w:val="nil"/>
            </w:tcBorders>
          </w:tcPr>
          <w:p w14:paraId="2AA3711E" w14:textId="77777777" w:rsidR="00D70FAD" w:rsidRPr="008D1F14" w:rsidRDefault="00D70FAD">
            <w:pPr>
              <w:spacing w:before="120"/>
              <w:rPr>
                <w:rFonts w:cs="Arial"/>
                <w:b/>
                <w:bCs/>
                <w:sz w:val="18"/>
                <w:szCs w:val="18"/>
                <w:lang w:val="it-IT" w:eastAsia="ko-KR"/>
              </w:rPr>
            </w:pPr>
            <w:r w:rsidRPr="008D1F14">
              <w:rPr>
                <w:rFonts w:cs="Arial"/>
                <w:b/>
                <w:bCs/>
                <w:sz w:val="18"/>
                <w:szCs w:val="18"/>
                <w:lang w:val="it-IT" w:eastAsia="ko-KR"/>
              </w:rPr>
              <w:t>Dr Alicia Gallardo Lagno</w:t>
            </w:r>
          </w:p>
          <w:p w14:paraId="5B37643D" w14:textId="77777777" w:rsidR="00D70FAD" w:rsidRPr="008D1F14" w:rsidRDefault="00D70FAD">
            <w:pPr>
              <w:rPr>
                <w:rFonts w:cs="Arial"/>
                <w:sz w:val="18"/>
                <w:szCs w:val="18"/>
                <w:lang w:val="it-IT" w:eastAsia="ko-KR"/>
              </w:rPr>
            </w:pPr>
            <w:r w:rsidRPr="008D1F14">
              <w:rPr>
                <w:rFonts w:cs="Arial"/>
                <w:sz w:val="18"/>
                <w:szCs w:val="18"/>
                <w:lang w:val="it-IT" w:eastAsia="ko-KR"/>
              </w:rPr>
              <w:t>(Vice-President)</w:t>
            </w:r>
          </w:p>
          <w:p w14:paraId="770D57EA" w14:textId="5D08E58D" w:rsidR="00D70FAD" w:rsidRPr="008D1F14" w:rsidRDefault="0036004A">
            <w:pPr>
              <w:rPr>
                <w:rFonts w:cs="Arial"/>
                <w:sz w:val="18"/>
                <w:szCs w:val="18"/>
                <w:lang w:val="en-GB" w:eastAsia="ko-KR"/>
              </w:rPr>
            </w:pPr>
            <w:r w:rsidRPr="008D1F14">
              <w:rPr>
                <w:rFonts w:cs="Arial"/>
                <w:sz w:val="18"/>
                <w:szCs w:val="18"/>
                <w:lang w:val="en-GB" w:eastAsia="ko-KR"/>
              </w:rPr>
              <w:t xml:space="preserve">Senior advisor </w:t>
            </w:r>
            <w:r w:rsidR="00A34596" w:rsidRPr="008D1F14">
              <w:rPr>
                <w:rFonts w:cs="Arial"/>
                <w:sz w:val="18"/>
                <w:szCs w:val="18"/>
                <w:lang w:val="en-GB" w:eastAsia="ko-KR"/>
              </w:rPr>
              <w:t>FARMAVET</w:t>
            </w:r>
            <w:r w:rsidR="00D70FAD" w:rsidRPr="008D1F14">
              <w:rPr>
                <w:rFonts w:cs="Arial"/>
                <w:sz w:val="18"/>
                <w:szCs w:val="18"/>
                <w:lang w:val="en-GB" w:eastAsia="ko-KR"/>
              </w:rPr>
              <w:t>,</w:t>
            </w:r>
          </w:p>
          <w:p w14:paraId="55F2B174" w14:textId="2A311817" w:rsidR="00D70FAD" w:rsidRPr="008D1F14" w:rsidRDefault="00A34596">
            <w:pPr>
              <w:rPr>
                <w:rFonts w:cs="Arial"/>
                <w:sz w:val="18"/>
                <w:szCs w:val="18"/>
                <w:lang w:val="en-GB" w:eastAsia="ko-KR"/>
              </w:rPr>
            </w:pPr>
            <w:r w:rsidRPr="008D1F14">
              <w:rPr>
                <w:rFonts w:cs="Arial"/>
                <w:sz w:val="18"/>
                <w:szCs w:val="18"/>
                <w:lang w:val="en-GB" w:eastAsia="ko-KR"/>
              </w:rPr>
              <w:t>University of Chile</w:t>
            </w:r>
            <w:r w:rsidR="00D70FAD" w:rsidRPr="008D1F14">
              <w:rPr>
                <w:rFonts w:cs="Arial"/>
                <w:sz w:val="18"/>
                <w:szCs w:val="18"/>
                <w:lang w:val="en-GB" w:eastAsia="ko-KR"/>
              </w:rPr>
              <w:t>,</w:t>
            </w:r>
          </w:p>
          <w:p w14:paraId="5A8E9C4F" w14:textId="0F1CBC41" w:rsidR="00D70FAD" w:rsidRPr="008D1F14" w:rsidRDefault="00A34596">
            <w:pPr>
              <w:rPr>
                <w:rFonts w:cs="Arial"/>
                <w:sz w:val="18"/>
                <w:szCs w:val="18"/>
                <w:lang w:val="en-GB" w:eastAsia="ko-KR"/>
              </w:rPr>
            </w:pPr>
            <w:r w:rsidRPr="008D1F14">
              <w:rPr>
                <w:rFonts w:cs="Arial"/>
                <w:sz w:val="18"/>
                <w:szCs w:val="18"/>
                <w:lang w:val="en-GB" w:eastAsia="ko-KR"/>
              </w:rPr>
              <w:t xml:space="preserve">La </w:t>
            </w:r>
            <w:proofErr w:type="spellStart"/>
            <w:r w:rsidRPr="008D1F14">
              <w:rPr>
                <w:rFonts w:cs="Arial"/>
                <w:sz w:val="18"/>
                <w:szCs w:val="18"/>
                <w:lang w:val="en-GB" w:eastAsia="ko-KR"/>
              </w:rPr>
              <w:t>Pintana</w:t>
            </w:r>
            <w:proofErr w:type="spellEnd"/>
            <w:r w:rsidR="00D70FAD" w:rsidRPr="008D1F14">
              <w:rPr>
                <w:rFonts w:cs="Arial"/>
                <w:sz w:val="18"/>
                <w:szCs w:val="18"/>
                <w:lang w:val="en-GB" w:eastAsia="ko-KR"/>
              </w:rPr>
              <w:t>,</w:t>
            </w:r>
          </w:p>
          <w:p w14:paraId="2C0F757E" w14:textId="77777777" w:rsidR="00D70FAD" w:rsidRPr="008D1F14" w:rsidRDefault="00D70FAD">
            <w:pPr>
              <w:rPr>
                <w:rFonts w:cs="Arial"/>
                <w:sz w:val="18"/>
                <w:szCs w:val="18"/>
                <w:lang w:val="en-GB" w:eastAsia="ko-KR"/>
              </w:rPr>
            </w:pPr>
            <w:r w:rsidRPr="008D1F14">
              <w:rPr>
                <w:rFonts w:cs="Arial"/>
                <w:sz w:val="18"/>
                <w:szCs w:val="18"/>
                <w:lang w:val="en-GB" w:eastAsia="ko-KR"/>
              </w:rPr>
              <w:t>CHILE</w:t>
            </w:r>
          </w:p>
          <w:p w14:paraId="681B20BD" w14:textId="77777777" w:rsidR="00D70FAD" w:rsidRPr="008D1F14" w:rsidRDefault="00D70FAD">
            <w:pPr>
              <w:rPr>
                <w:rFonts w:cs="Arial"/>
                <w:sz w:val="18"/>
                <w:szCs w:val="18"/>
                <w:lang w:val="en-GB" w:eastAsia="ko-KR"/>
              </w:rPr>
            </w:pPr>
          </w:p>
        </w:tc>
        <w:tc>
          <w:tcPr>
            <w:tcW w:w="2980" w:type="dxa"/>
            <w:tcBorders>
              <w:top w:val="single" w:sz="4" w:space="0" w:color="auto"/>
              <w:bottom w:val="nil"/>
            </w:tcBorders>
          </w:tcPr>
          <w:p w14:paraId="73C3D4D0"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Dr Prof. Hong Liu</w:t>
            </w:r>
          </w:p>
          <w:p w14:paraId="3AC82DD1" w14:textId="77777777" w:rsidR="00D70FAD" w:rsidRPr="008D1F14" w:rsidRDefault="00D70FAD">
            <w:pPr>
              <w:rPr>
                <w:rFonts w:cs="Arial"/>
                <w:sz w:val="18"/>
                <w:szCs w:val="18"/>
                <w:lang w:val="en-GB" w:eastAsia="ko-KR"/>
              </w:rPr>
            </w:pPr>
            <w:r w:rsidRPr="008D1F14">
              <w:rPr>
                <w:rFonts w:cs="Arial"/>
                <w:sz w:val="18"/>
                <w:szCs w:val="18"/>
                <w:lang w:val="en-GB" w:eastAsia="ko-KR"/>
              </w:rPr>
              <w:t>(member)</w:t>
            </w:r>
          </w:p>
          <w:p w14:paraId="2C928750" w14:textId="164D616C" w:rsidR="00D70FAD" w:rsidRPr="008D1F14" w:rsidRDefault="00A34596">
            <w:pPr>
              <w:rPr>
                <w:rFonts w:cs="Arial"/>
                <w:sz w:val="18"/>
                <w:szCs w:val="18"/>
                <w:lang w:val="en-GB" w:eastAsia="ko-KR"/>
              </w:rPr>
            </w:pPr>
            <w:r w:rsidRPr="008D1F14">
              <w:rPr>
                <w:rFonts w:cs="Arial"/>
                <w:sz w:val="18"/>
                <w:szCs w:val="18"/>
                <w:lang w:val="en-GB" w:eastAsia="ko-KR"/>
              </w:rPr>
              <w:t>Deputy Director</w:t>
            </w:r>
            <w:r w:rsidR="00D70FAD" w:rsidRPr="008D1F14">
              <w:rPr>
                <w:rFonts w:cs="Arial"/>
                <w:sz w:val="18"/>
                <w:szCs w:val="18"/>
                <w:lang w:val="en-GB" w:eastAsia="ko-KR"/>
              </w:rPr>
              <w:t>,</w:t>
            </w:r>
          </w:p>
          <w:p w14:paraId="0C5DE07B" w14:textId="58163971" w:rsidR="00D70FAD" w:rsidRPr="008D1F14" w:rsidRDefault="00A34596">
            <w:pPr>
              <w:rPr>
                <w:rFonts w:cs="Arial"/>
                <w:sz w:val="18"/>
                <w:szCs w:val="18"/>
                <w:lang w:val="en-GB" w:eastAsia="ko-KR"/>
              </w:rPr>
            </w:pPr>
            <w:r w:rsidRPr="008D1F14">
              <w:rPr>
                <w:rFonts w:cs="Arial"/>
                <w:sz w:val="18"/>
                <w:szCs w:val="18"/>
                <w:lang w:val="en-GB" w:eastAsia="ko-KR"/>
              </w:rPr>
              <w:t>Animal and Plant Inspection and Quarantine</w:t>
            </w:r>
            <w:r w:rsidR="006B5599" w:rsidRPr="008D1F14">
              <w:rPr>
                <w:rFonts w:cs="Arial"/>
                <w:sz w:val="18"/>
                <w:szCs w:val="18"/>
                <w:lang w:val="en-GB" w:eastAsia="ko-KR"/>
              </w:rPr>
              <w:t xml:space="preserve"> Technical Centre</w:t>
            </w:r>
            <w:r w:rsidR="00D70FAD" w:rsidRPr="008D1F14">
              <w:rPr>
                <w:rFonts w:cs="Arial"/>
                <w:sz w:val="18"/>
                <w:szCs w:val="18"/>
                <w:lang w:val="en-GB" w:eastAsia="ko-KR"/>
              </w:rPr>
              <w:t>,</w:t>
            </w:r>
          </w:p>
          <w:p w14:paraId="08798F0D" w14:textId="3950367F" w:rsidR="00D70FAD" w:rsidRPr="008D1F14" w:rsidRDefault="006B5599">
            <w:pPr>
              <w:rPr>
                <w:rFonts w:cs="Arial"/>
                <w:sz w:val="18"/>
                <w:szCs w:val="18"/>
                <w:lang w:val="en-GB" w:eastAsia="ko-KR"/>
              </w:rPr>
            </w:pPr>
            <w:r w:rsidRPr="008D1F14">
              <w:rPr>
                <w:rFonts w:cs="Arial"/>
                <w:sz w:val="18"/>
                <w:szCs w:val="18"/>
                <w:lang w:val="en-GB" w:eastAsia="ko-KR"/>
              </w:rPr>
              <w:t>Shenzhen City</w:t>
            </w:r>
            <w:r w:rsidR="00D70FAD" w:rsidRPr="008D1F14">
              <w:rPr>
                <w:rFonts w:cs="Arial"/>
                <w:sz w:val="18"/>
                <w:szCs w:val="18"/>
                <w:lang w:val="en-GB" w:eastAsia="ko-KR"/>
              </w:rPr>
              <w:t>,</w:t>
            </w:r>
          </w:p>
          <w:p w14:paraId="3A719A53" w14:textId="77777777" w:rsidR="00D70FAD" w:rsidRPr="008D1F14" w:rsidRDefault="00D70FAD">
            <w:pPr>
              <w:rPr>
                <w:rFonts w:cs="Arial"/>
                <w:sz w:val="18"/>
                <w:szCs w:val="18"/>
                <w:lang w:val="en-GB" w:eastAsia="ko-KR"/>
              </w:rPr>
            </w:pPr>
            <w:r w:rsidRPr="008D1F14">
              <w:rPr>
                <w:rFonts w:cs="Arial"/>
                <w:sz w:val="18"/>
                <w:szCs w:val="18"/>
                <w:lang w:val="en-GB" w:eastAsia="ko-KR"/>
              </w:rPr>
              <w:t>CHINA (People’s Rep of)</w:t>
            </w:r>
          </w:p>
          <w:p w14:paraId="333A2943" w14:textId="77777777" w:rsidR="00D70FAD" w:rsidRPr="008D1F14" w:rsidRDefault="00D70FAD">
            <w:pPr>
              <w:rPr>
                <w:rFonts w:cs="Arial"/>
                <w:sz w:val="18"/>
                <w:szCs w:val="18"/>
                <w:lang w:val="en-GB" w:eastAsia="ko-KR"/>
              </w:rPr>
            </w:pPr>
          </w:p>
        </w:tc>
      </w:tr>
      <w:tr w:rsidR="00D70FAD" w:rsidRPr="008D1F14" w14:paraId="14AB7B98" w14:textId="77777777">
        <w:tc>
          <w:tcPr>
            <w:tcW w:w="3397" w:type="dxa"/>
            <w:tcBorders>
              <w:top w:val="nil"/>
              <w:bottom w:val="nil"/>
            </w:tcBorders>
          </w:tcPr>
          <w:p w14:paraId="1496C4A4" w14:textId="6B50670D" w:rsidR="00D70FAD" w:rsidRPr="008D1F14" w:rsidRDefault="00D70FAD">
            <w:pPr>
              <w:spacing w:before="120"/>
              <w:rPr>
                <w:rFonts w:cs="Arial"/>
                <w:b/>
                <w:bCs/>
                <w:sz w:val="18"/>
                <w:szCs w:val="18"/>
                <w:lang w:val="it-IT" w:eastAsia="ko-KR"/>
              </w:rPr>
            </w:pPr>
            <w:r w:rsidRPr="008D1F14">
              <w:rPr>
                <w:rFonts w:cs="Arial"/>
                <w:b/>
                <w:bCs/>
                <w:sz w:val="18"/>
                <w:szCs w:val="18"/>
                <w:lang w:val="it-IT" w:eastAsia="ko-KR"/>
              </w:rPr>
              <w:t xml:space="preserve">Dr Fiona Geoghegan </w:t>
            </w:r>
          </w:p>
          <w:p w14:paraId="770284DE" w14:textId="77777777" w:rsidR="00D70FAD" w:rsidRPr="008D1F14" w:rsidRDefault="00D70FAD">
            <w:pPr>
              <w:rPr>
                <w:rFonts w:cs="Arial"/>
                <w:sz w:val="18"/>
                <w:szCs w:val="18"/>
                <w:lang w:val="it-IT" w:eastAsia="ko-KR"/>
              </w:rPr>
            </w:pPr>
            <w:r w:rsidRPr="008D1F14">
              <w:rPr>
                <w:rFonts w:cs="Arial"/>
                <w:sz w:val="18"/>
                <w:szCs w:val="18"/>
                <w:lang w:val="it-IT" w:eastAsia="ko-KR"/>
              </w:rPr>
              <w:t>(Vice-President)</w:t>
            </w:r>
          </w:p>
          <w:p w14:paraId="36B028D1" w14:textId="3C3F1529" w:rsidR="00D70FAD" w:rsidRPr="008D1F14" w:rsidRDefault="007B4908">
            <w:pPr>
              <w:rPr>
                <w:rFonts w:cs="Arial"/>
                <w:sz w:val="18"/>
                <w:szCs w:val="18"/>
                <w:lang w:val="en-GB" w:eastAsia="ko-KR"/>
              </w:rPr>
            </w:pPr>
            <w:r w:rsidRPr="008D1F14">
              <w:rPr>
                <w:rFonts w:cs="Arial"/>
                <w:sz w:val="18"/>
                <w:szCs w:val="18"/>
                <w:lang w:val="en-GB" w:eastAsia="ko-KR"/>
              </w:rPr>
              <w:t>Legislative Officer</w:t>
            </w:r>
            <w:r w:rsidR="00D70FAD" w:rsidRPr="008D1F14">
              <w:rPr>
                <w:rFonts w:cs="Arial"/>
                <w:sz w:val="18"/>
                <w:szCs w:val="18"/>
                <w:lang w:val="en-GB" w:eastAsia="ko-KR"/>
              </w:rPr>
              <w:t>,</w:t>
            </w:r>
          </w:p>
          <w:p w14:paraId="1F1AB09F" w14:textId="76BD8F25" w:rsidR="00D70FAD" w:rsidRPr="008D1F14" w:rsidRDefault="007B4908">
            <w:pPr>
              <w:rPr>
                <w:rFonts w:cs="Arial"/>
                <w:sz w:val="18"/>
                <w:szCs w:val="18"/>
                <w:lang w:val="en-GB" w:eastAsia="ko-KR"/>
              </w:rPr>
            </w:pPr>
            <w:r w:rsidRPr="008D1F14">
              <w:rPr>
                <w:rFonts w:cs="Arial"/>
                <w:sz w:val="18"/>
                <w:szCs w:val="18"/>
                <w:lang w:val="en-GB" w:eastAsia="ko-KR"/>
              </w:rPr>
              <w:t>European Commission</w:t>
            </w:r>
            <w:r w:rsidR="00D70FAD" w:rsidRPr="008D1F14">
              <w:rPr>
                <w:rFonts w:cs="Arial"/>
                <w:sz w:val="18"/>
                <w:szCs w:val="18"/>
                <w:lang w:val="en-GB" w:eastAsia="ko-KR"/>
              </w:rPr>
              <w:t>,</w:t>
            </w:r>
          </w:p>
          <w:p w14:paraId="6F91AB6C" w14:textId="3D7F8253" w:rsidR="00010E26" w:rsidRPr="008D1F14" w:rsidRDefault="00010E26">
            <w:pPr>
              <w:rPr>
                <w:rFonts w:cs="Arial"/>
                <w:sz w:val="18"/>
                <w:szCs w:val="18"/>
                <w:lang w:val="en-GB" w:eastAsia="ko-KR"/>
              </w:rPr>
            </w:pPr>
            <w:r w:rsidRPr="008D1F14">
              <w:rPr>
                <w:rFonts w:cs="Arial"/>
                <w:sz w:val="18"/>
                <w:szCs w:val="18"/>
                <w:lang w:val="en-GB" w:eastAsia="ko-KR"/>
              </w:rPr>
              <w:t>DG SANTE</w:t>
            </w:r>
          </w:p>
          <w:p w14:paraId="5DF67D4E" w14:textId="5EEA5141" w:rsidR="00D70FAD" w:rsidRPr="008D1F14" w:rsidRDefault="008F7CDF">
            <w:pPr>
              <w:rPr>
                <w:rFonts w:cs="Arial"/>
                <w:sz w:val="18"/>
                <w:szCs w:val="18"/>
                <w:lang w:val="en-GB" w:eastAsia="ko-KR"/>
              </w:rPr>
            </w:pPr>
            <w:r w:rsidRPr="008D1F14">
              <w:rPr>
                <w:rFonts w:cs="Arial"/>
                <w:sz w:val="18"/>
                <w:szCs w:val="18"/>
                <w:lang w:val="en-GB" w:eastAsia="ko-KR"/>
              </w:rPr>
              <w:t>Brussels</w:t>
            </w:r>
            <w:r w:rsidR="00D70FAD" w:rsidRPr="008D1F14">
              <w:rPr>
                <w:rFonts w:cs="Arial"/>
                <w:sz w:val="18"/>
                <w:szCs w:val="18"/>
                <w:lang w:val="en-GB" w:eastAsia="ko-KR"/>
              </w:rPr>
              <w:t>,</w:t>
            </w:r>
          </w:p>
          <w:p w14:paraId="5432065B" w14:textId="6529BC53" w:rsidR="00D70FAD" w:rsidRPr="008D1F14" w:rsidRDefault="008F7CDF">
            <w:pPr>
              <w:rPr>
                <w:rFonts w:cs="Arial"/>
                <w:b/>
                <w:bCs/>
                <w:strike/>
                <w:sz w:val="18"/>
                <w:szCs w:val="18"/>
                <w:lang w:val="en-GB" w:eastAsia="ko-KR"/>
              </w:rPr>
            </w:pPr>
            <w:r w:rsidRPr="008D1F14">
              <w:rPr>
                <w:rFonts w:cs="Arial"/>
                <w:sz w:val="18"/>
                <w:szCs w:val="18"/>
                <w:lang w:val="en-GB" w:eastAsia="ko-KR"/>
              </w:rPr>
              <w:t>BELGIUM</w:t>
            </w:r>
          </w:p>
        </w:tc>
        <w:tc>
          <w:tcPr>
            <w:tcW w:w="2979" w:type="dxa"/>
            <w:tcBorders>
              <w:top w:val="nil"/>
              <w:bottom w:val="nil"/>
            </w:tcBorders>
          </w:tcPr>
          <w:p w14:paraId="1E2AB5EA"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Dr Kevin William Christison</w:t>
            </w:r>
          </w:p>
          <w:p w14:paraId="67919837" w14:textId="77777777" w:rsidR="00D70FAD" w:rsidRPr="008D1F14" w:rsidRDefault="00D70FAD">
            <w:pPr>
              <w:rPr>
                <w:rFonts w:cs="Arial"/>
                <w:sz w:val="18"/>
                <w:szCs w:val="18"/>
                <w:lang w:val="en-GB" w:eastAsia="ko-KR"/>
              </w:rPr>
            </w:pPr>
            <w:r w:rsidRPr="008D1F14">
              <w:rPr>
                <w:rFonts w:cs="Arial"/>
                <w:sz w:val="18"/>
                <w:szCs w:val="18"/>
                <w:lang w:val="en-GB" w:eastAsia="ko-KR"/>
              </w:rPr>
              <w:t>(member)</w:t>
            </w:r>
          </w:p>
          <w:p w14:paraId="57895763" w14:textId="76BB42C6" w:rsidR="00D70FAD" w:rsidRPr="008D1F14" w:rsidRDefault="006D1914">
            <w:pPr>
              <w:rPr>
                <w:rFonts w:cs="Arial"/>
                <w:sz w:val="18"/>
                <w:szCs w:val="18"/>
                <w:lang w:val="en-GB" w:eastAsia="ko-KR"/>
              </w:rPr>
            </w:pPr>
            <w:r w:rsidRPr="008D1F14">
              <w:rPr>
                <w:rFonts w:cs="Arial"/>
                <w:sz w:val="18"/>
                <w:szCs w:val="18"/>
                <w:lang w:val="en-GB" w:eastAsia="ko-KR"/>
              </w:rPr>
              <w:t>Specialist Scientist</w:t>
            </w:r>
            <w:r w:rsidR="00D70FAD" w:rsidRPr="008D1F14">
              <w:rPr>
                <w:rFonts w:cs="Arial"/>
                <w:sz w:val="18"/>
                <w:szCs w:val="18"/>
                <w:lang w:val="en-GB" w:eastAsia="ko-KR"/>
              </w:rPr>
              <w:t>,</w:t>
            </w:r>
          </w:p>
          <w:p w14:paraId="4AEA4FE6" w14:textId="5D2A1D12" w:rsidR="00D70FAD" w:rsidRPr="008D1F14" w:rsidRDefault="00C66747">
            <w:pPr>
              <w:rPr>
                <w:rFonts w:cs="Arial"/>
                <w:sz w:val="18"/>
                <w:szCs w:val="18"/>
                <w:lang w:val="en-GB" w:eastAsia="ko-KR"/>
              </w:rPr>
            </w:pPr>
            <w:r w:rsidRPr="008D1F14">
              <w:rPr>
                <w:rFonts w:cs="Arial"/>
                <w:sz w:val="18"/>
                <w:szCs w:val="18"/>
                <w:lang w:val="en-GB" w:eastAsia="ko-KR"/>
              </w:rPr>
              <w:t xml:space="preserve">Department of Forestry, </w:t>
            </w:r>
            <w:proofErr w:type="gramStart"/>
            <w:r w:rsidRPr="008D1F14">
              <w:rPr>
                <w:rFonts w:cs="Arial"/>
                <w:sz w:val="18"/>
                <w:szCs w:val="18"/>
                <w:lang w:val="en-GB" w:eastAsia="ko-KR"/>
              </w:rPr>
              <w:t>Fisheries</w:t>
            </w:r>
            <w:proofErr w:type="gramEnd"/>
            <w:r w:rsidRPr="008D1F14">
              <w:rPr>
                <w:rFonts w:cs="Arial"/>
                <w:sz w:val="18"/>
                <w:szCs w:val="18"/>
                <w:lang w:val="en-GB" w:eastAsia="ko-KR"/>
              </w:rPr>
              <w:t xml:space="preserve"> and the Environment</w:t>
            </w:r>
            <w:r w:rsidR="00D70FAD" w:rsidRPr="008D1F14">
              <w:rPr>
                <w:rFonts w:cs="Arial"/>
                <w:sz w:val="18"/>
                <w:szCs w:val="18"/>
                <w:lang w:val="en-GB" w:eastAsia="ko-KR"/>
              </w:rPr>
              <w:t>,</w:t>
            </w:r>
          </w:p>
          <w:p w14:paraId="1A0809B7" w14:textId="1CEE40E9" w:rsidR="00D70FAD" w:rsidRPr="008D1F14" w:rsidRDefault="00C66747">
            <w:pPr>
              <w:rPr>
                <w:rFonts w:cs="Arial"/>
                <w:sz w:val="18"/>
                <w:szCs w:val="18"/>
                <w:lang w:val="en-GB" w:eastAsia="ko-KR"/>
              </w:rPr>
            </w:pPr>
            <w:proofErr w:type="spellStart"/>
            <w:r w:rsidRPr="008D1F14">
              <w:rPr>
                <w:rFonts w:cs="Arial"/>
                <w:sz w:val="18"/>
                <w:szCs w:val="18"/>
                <w:lang w:val="en-GB" w:eastAsia="ko-KR"/>
              </w:rPr>
              <w:t>Vlaeberg</w:t>
            </w:r>
            <w:proofErr w:type="spellEnd"/>
            <w:r w:rsidR="00D70FAD" w:rsidRPr="008D1F14">
              <w:rPr>
                <w:rFonts w:cs="Arial"/>
                <w:sz w:val="18"/>
                <w:szCs w:val="18"/>
                <w:lang w:val="en-GB" w:eastAsia="ko-KR"/>
              </w:rPr>
              <w:t>,</w:t>
            </w:r>
          </w:p>
          <w:p w14:paraId="41697F2E" w14:textId="77777777" w:rsidR="00D70FAD" w:rsidRPr="008D1F14" w:rsidRDefault="00D70FAD">
            <w:pPr>
              <w:rPr>
                <w:rFonts w:cs="Arial"/>
                <w:sz w:val="18"/>
                <w:szCs w:val="18"/>
                <w:lang w:val="en-GB" w:eastAsia="ko-KR"/>
              </w:rPr>
            </w:pPr>
            <w:r w:rsidRPr="008D1F14">
              <w:rPr>
                <w:rFonts w:cs="Arial"/>
                <w:sz w:val="18"/>
                <w:szCs w:val="18"/>
                <w:lang w:val="en-GB" w:eastAsia="ko-KR"/>
              </w:rPr>
              <w:t>SOUTH AFRICA</w:t>
            </w:r>
          </w:p>
        </w:tc>
        <w:tc>
          <w:tcPr>
            <w:tcW w:w="2980" w:type="dxa"/>
            <w:tcBorders>
              <w:top w:val="nil"/>
              <w:bottom w:val="nil"/>
            </w:tcBorders>
          </w:tcPr>
          <w:p w14:paraId="0740EF6A"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 xml:space="preserve">Dr Espen Rimstad </w:t>
            </w:r>
          </w:p>
          <w:p w14:paraId="612D77F8" w14:textId="77777777" w:rsidR="00D70FAD" w:rsidRPr="008D1F14" w:rsidRDefault="00D70FAD">
            <w:pPr>
              <w:rPr>
                <w:rFonts w:cs="Arial"/>
                <w:sz w:val="18"/>
                <w:szCs w:val="18"/>
                <w:lang w:val="en-GB" w:eastAsia="ko-KR"/>
              </w:rPr>
            </w:pPr>
            <w:r w:rsidRPr="008D1F14">
              <w:rPr>
                <w:rFonts w:cs="Arial"/>
                <w:sz w:val="18"/>
                <w:szCs w:val="18"/>
                <w:lang w:val="en-GB" w:eastAsia="ko-KR"/>
              </w:rPr>
              <w:t>(member)</w:t>
            </w:r>
          </w:p>
          <w:p w14:paraId="2860435B" w14:textId="3AFBE928" w:rsidR="00D70FAD" w:rsidRPr="008D1F14" w:rsidRDefault="002469EA">
            <w:pPr>
              <w:rPr>
                <w:rFonts w:cs="Arial"/>
                <w:sz w:val="18"/>
                <w:szCs w:val="18"/>
                <w:lang w:val="en-GB" w:eastAsia="ko-KR"/>
              </w:rPr>
            </w:pPr>
            <w:r w:rsidRPr="008D1F14">
              <w:rPr>
                <w:rFonts w:cs="Arial"/>
                <w:sz w:val="18"/>
                <w:szCs w:val="18"/>
                <w:lang w:val="en-GB" w:eastAsia="ko-KR"/>
              </w:rPr>
              <w:t>Professor in Virology</w:t>
            </w:r>
            <w:r w:rsidR="00D70FAD" w:rsidRPr="008D1F14">
              <w:rPr>
                <w:rFonts w:cs="Arial"/>
                <w:sz w:val="18"/>
                <w:szCs w:val="18"/>
                <w:lang w:val="en-GB" w:eastAsia="ko-KR"/>
              </w:rPr>
              <w:t>,</w:t>
            </w:r>
          </w:p>
          <w:p w14:paraId="1004C0DE" w14:textId="66399249" w:rsidR="00D70FAD" w:rsidRPr="008D1F14" w:rsidRDefault="00C0476B">
            <w:pPr>
              <w:rPr>
                <w:rFonts w:cs="Arial"/>
                <w:sz w:val="18"/>
                <w:szCs w:val="18"/>
                <w:lang w:val="en-GB" w:eastAsia="ko-KR"/>
              </w:rPr>
            </w:pPr>
            <w:r w:rsidRPr="008D1F14">
              <w:rPr>
                <w:rFonts w:cs="Arial"/>
                <w:sz w:val="18"/>
                <w:szCs w:val="18"/>
                <w:lang w:val="en-GB" w:eastAsia="ko-KR"/>
              </w:rPr>
              <w:t>Norwe</w:t>
            </w:r>
            <w:r w:rsidR="00172619" w:rsidRPr="008D1F14">
              <w:rPr>
                <w:rFonts w:cs="Arial"/>
                <w:sz w:val="18"/>
                <w:szCs w:val="18"/>
                <w:lang w:val="en-GB" w:eastAsia="ko-KR"/>
              </w:rPr>
              <w:t>gian University of Life Sciences</w:t>
            </w:r>
          </w:p>
          <w:p w14:paraId="2167D114" w14:textId="38798F00" w:rsidR="00D70FAD" w:rsidRPr="008D1F14" w:rsidRDefault="00DF00FF">
            <w:pPr>
              <w:rPr>
                <w:rFonts w:cs="Arial"/>
                <w:sz w:val="18"/>
                <w:szCs w:val="18"/>
                <w:lang w:val="en-GB" w:eastAsia="ko-KR"/>
              </w:rPr>
            </w:pPr>
            <w:proofErr w:type="spellStart"/>
            <w:r w:rsidRPr="008D1F14">
              <w:rPr>
                <w:rFonts w:cs="Arial"/>
                <w:sz w:val="18"/>
                <w:szCs w:val="18"/>
                <w:lang w:val="en-GB" w:eastAsia="ko-KR"/>
              </w:rPr>
              <w:t>Ås</w:t>
            </w:r>
            <w:proofErr w:type="spellEnd"/>
            <w:r w:rsidR="00D70FAD" w:rsidRPr="008D1F14">
              <w:rPr>
                <w:rFonts w:cs="Arial"/>
                <w:sz w:val="18"/>
                <w:szCs w:val="18"/>
                <w:lang w:val="en-GB" w:eastAsia="ko-KR"/>
              </w:rPr>
              <w:t>,</w:t>
            </w:r>
          </w:p>
          <w:p w14:paraId="26CCAA3C" w14:textId="77777777" w:rsidR="00D70FAD" w:rsidRPr="008D1F14" w:rsidRDefault="00D70FAD">
            <w:pPr>
              <w:rPr>
                <w:rFonts w:cs="Arial"/>
                <w:sz w:val="18"/>
                <w:szCs w:val="18"/>
                <w:lang w:val="en-GB" w:eastAsia="ko-KR"/>
              </w:rPr>
            </w:pPr>
            <w:r w:rsidRPr="008D1F14">
              <w:rPr>
                <w:rFonts w:cs="Arial"/>
                <w:sz w:val="18"/>
                <w:szCs w:val="18"/>
                <w:lang w:val="en-GB" w:eastAsia="ko-KR"/>
              </w:rPr>
              <w:t>NORWAY</w:t>
            </w:r>
          </w:p>
        </w:tc>
      </w:tr>
      <w:tr w:rsidR="00D70FAD" w:rsidRPr="008D1F14" w14:paraId="772BF6CD" w14:textId="77777777">
        <w:tc>
          <w:tcPr>
            <w:tcW w:w="3397" w:type="dxa"/>
            <w:tcBorders>
              <w:top w:val="nil"/>
              <w:bottom w:val="single" w:sz="4" w:space="0" w:color="auto"/>
            </w:tcBorders>
          </w:tcPr>
          <w:p w14:paraId="11B127C0" w14:textId="77777777" w:rsidR="00D70FAD" w:rsidRPr="008D1F14" w:rsidRDefault="00D70FAD">
            <w:pPr>
              <w:spacing w:before="360"/>
              <w:rPr>
                <w:rFonts w:cs="Arial"/>
                <w:b/>
                <w:bCs/>
                <w:sz w:val="18"/>
                <w:szCs w:val="18"/>
                <w:lang w:val="en-GB" w:eastAsia="ko-KR"/>
              </w:rPr>
            </w:pPr>
            <w:r w:rsidRPr="008D1F14">
              <w:rPr>
                <w:rFonts w:cs="Arial"/>
                <w:b/>
                <w:bCs/>
                <w:sz w:val="18"/>
                <w:szCs w:val="18"/>
                <w:lang w:val="en-GB" w:eastAsia="ko-KR"/>
              </w:rPr>
              <w:t>OTHER PARTICIPANTS</w:t>
            </w:r>
          </w:p>
        </w:tc>
        <w:tc>
          <w:tcPr>
            <w:tcW w:w="2979" w:type="dxa"/>
            <w:tcBorders>
              <w:top w:val="nil"/>
              <w:bottom w:val="single" w:sz="4" w:space="0" w:color="auto"/>
            </w:tcBorders>
          </w:tcPr>
          <w:p w14:paraId="544EA6B3" w14:textId="77777777" w:rsidR="00D70FAD" w:rsidRPr="008D1F14" w:rsidRDefault="00D70FAD">
            <w:pPr>
              <w:spacing w:before="360"/>
              <w:rPr>
                <w:rFonts w:cs="Arial"/>
                <w:b/>
                <w:bCs/>
                <w:sz w:val="18"/>
                <w:szCs w:val="18"/>
                <w:lang w:val="en-GB" w:eastAsia="ko-KR"/>
              </w:rPr>
            </w:pPr>
          </w:p>
        </w:tc>
        <w:tc>
          <w:tcPr>
            <w:tcW w:w="2980" w:type="dxa"/>
            <w:tcBorders>
              <w:top w:val="nil"/>
              <w:bottom w:val="single" w:sz="4" w:space="0" w:color="auto"/>
            </w:tcBorders>
          </w:tcPr>
          <w:p w14:paraId="685DF279" w14:textId="77777777" w:rsidR="00D70FAD" w:rsidRPr="008D1F14" w:rsidRDefault="00D70FAD">
            <w:pPr>
              <w:spacing w:before="360"/>
              <w:rPr>
                <w:rFonts w:cs="Arial"/>
                <w:b/>
                <w:bCs/>
                <w:sz w:val="18"/>
                <w:szCs w:val="18"/>
                <w:lang w:val="en-GB" w:eastAsia="ko-KR"/>
              </w:rPr>
            </w:pPr>
          </w:p>
        </w:tc>
      </w:tr>
      <w:tr w:rsidR="00D70FAD" w:rsidRPr="008D1F14" w14:paraId="605130E3" w14:textId="77777777">
        <w:tc>
          <w:tcPr>
            <w:tcW w:w="3397" w:type="dxa"/>
            <w:tcBorders>
              <w:top w:val="single" w:sz="4" w:space="0" w:color="auto"/>
              <w:bottom w:val="nil"/>
            </w:tcBorders>
          </w:tcPr>
          <w:p w14:paraId="6CA8176C" w14:textId="22D7F2D6"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 xml:space="preserve">Dr </w:t>
            </w:r>
            <w:r w:rsidR="00571809" w:rsidRPr="008D1F14">
              <w:rPr>
                <w:rFonts w:cs="Arial"/>
                <w:b/>
                <w:bCs/>
                <w:sz w:val="18"/>
                <w:szCs w:val="18"/>
                <w:lang w:val="en-GB" w:eastAsia="ko-KR"/>
              </w:rPr>
              <w:t>Mark Crane</w:t>
            </w:r>
          </w:p>
          <w:p w14:paraId="68ED1E82" w14:textId="77777777" w:rsidR="00020C83" w:rsidRPr="008D1F14" w:rsidRDefault="00571809">
            <w:pPr>
              <w:rPr>
                <w:rFonts w:cs="Arial"/>
                <w:sz w:val="18"/>
                <w:szCs w:val="18"/>
                <w:lang w:val="en-GB" w:eastAsia="ko-KR"/>
              </w:rPr>
            </w:pPr>
            <w:r w:rsidRPr="008D1F14">
              <w:rPr>
                <w:rFonts w:cs="Arial"/>
                <w:sz w:val="18"/>
                <w:szCs w:val="18"/>
                <w:lang w:val="en-GB" w:eastAsia="ko-KR"/>
              </w:rPr>
              <w:t>CSIRO Honor</w:t>
            </w:r>
            <w:r w:rsidR="00020C83" w:rsidRPr="008D1F14">
              <w:rPr>
                <w:rFonts w:cs="Arial"/>
                <w:sz w:val="18"/>
                <w:szCs w:val="18"/>
                <w:lang w:val="en-GB" w:eastAsia="ko-KR"/>
              </w:rPr>
              <w:t>ary Fellow</w:t>
            </w:r>
            <w:r w:rsidR="00D70FAD" w:rsidRPr="008D1F14">
              <w:rPr>
                <w:rFonts w:cs="Arial"/>
                <w:sz w:val="18"/>
                <w:szCs w:val="18"/>
                <w:lang w:val="en-GB" w:eastAsia="ko-KR"/>
              </w:rPr>
              <w:t>,</w:t>
            </w:r>
          </w:p>
          <w:p w14:paraId="46C06F3B" w14:textId="77777777" w:rsidR="003B059B" w:rsidRPr="008D1F14" w:rsidRDefault="003B059B" w:rsidP="003B059B">
            <w:pPr>
              <w:rPr>
                <w:rFonts w:cs="Arial"/>
                <w:sz w:val="18"/>
                <w:szCs w:val="18"/>
                <w:lang w:val="en-GB" w:eastAsia="ko-KR"/>
              </w:rPr>
            </w:pPr>
            <w:r w:rsidRPr="008D1F14">
              <w:rPr>
                <w:rFonts w:cs="Arial"/>
                <w:sz w:val="18"/>
                <w:szCs w:val="18"/>
                <w:lang w:val="en-GB" w:eastAsia="ko-KR"/>
              </w:rPr>
              <w:t>Research Group Leader | AAHL Fish Diseases Laboratory</w:t>
            </w:r>
          </w:p>
          <w:p w14:paraId="5962168F" w14:textId="5F781701" w:rsidR="00D70FAD" w:rsidRPr="008D1F14" w:rsidRDefault="003B059B" w:rsidP="003B059B">
            <w:pPr>
              <w:rPr>
                <w:rFonts w:cs="Arial"/>
                <w:sz w:val="18"/>
                <w:szCs w:val="18"/>
                <w:lang w:val="en-GB" w:eastAsia="ko-KR"/>
              </w:rPr>
            </w:pPr>
            <w:r w:rsidRPr="008D1F14">
              <w:rPr>
                <w:rFonts w:cs="Arial"/>
                <w:sz w:val="18"/>
                <w:szCs w:val="18"/>
                <w:lang w:val="en-GB" w:eastAsia="ko-KR"/>
              </w:rPr>
              <w:t>Australian Centre for Disease Preparedness (ACDP) I CSIRO</w:t>
            </w:r>
            <w:r w:rsidR="00D70FAD" w:rsidRPr="008D1F14">
              <w:rPr>
                <w:rFonts w:cs="Arial"/>
                <w:sz w:val="18"/>
                <w:szCs w:val="18"/>
                <w:lang w:val="en-GB" w:eastAsia="ko-KR"/>
              </w:rPr>
              <w:t>,</w:t>
            </w:r>
          </w:p>
          <w:p w14:paraId="230840C5" w14:textId="4E682D18" w:rsidR="00D70FAD" w:rsidRPr="008D1F14" w:rsidRDefault="00407A00">
            <w:pPr>
              <w:rPr>
                <w:rFonts w:cs="Arial"/>
                <w:sz w:val="18"/>
                <w:szCs w:val="18"/>
                <w:lang w:val="en-GB" w:eastAsia="ko-KR"/>
              </w:rPr>
            </w:pPr>
            <w:r w:rsidRPr="008D1F14">
              <w:rPr>
                <w:rFonts w:cs="Arial"/>
                <w:sz w:val="18"/>
                <w:szCs w:val="18"/>
                <w:lang w:val="en-GB" w:eastAsia="ko-KR"/>
              </w:rPr>
              <w:t>Geelong</w:t>
            </w:r>
            <w:r w:rsidR="00D70FAD" w:rsidRPr="008D1F14">
              <w:rPr>
                <w:rFonts w:cs="Arial"/>
                <w:sz w:val="18"/>
                <w:szCs w:val="18"/>
                <w:lang w:val="en-GB" w:eastAsia="ko-KR"/>
              </w:rPr>
              <w:t>,</w:t>
            </w:r>
          </w:p>
          <w:p w14:paraId="0EA990B9" w14:textId="2A05D2D0" w:rsidR="00D70FAD" w:rsidRPr="008D1F14" w:rsidRDefault="003B059B">
            <w:pPr>
              <w:rPr>
                <w:rFonts w:cs="Arial"/>
                <w:b/>
                <w:bCs/>
                <w:sz w:val="18"/>
                <w:szCs w:val="18"/>
                <w:lang w:val="en-GB" w:eastAsia="ko-KR"/>
              </w:rPr>
            </w:pPr>
            <w:r w:rsidRPr="008D1F14">
              <w:rPr>
                <w:rFonts w:cs="Arial"/>
                <w:sz w:val="18"/>
                <w:szCs w:val="18"/>
                <w:lang w:val="en-GB" w:eastAsia="ko-KR"/>
              </w:rPr>
              <w:t>AUSTRALIA</w:t>
            </w:r>
          </w:p>
        </w:tc>
        <w:tc>
          <w:tcPr>
            <w:tcW w:w="2979" w:type="dxa"/>
            <w:tcBorders>
              <w:top w:val="single" w:sz="4" w:space="0" w:color="auto"/>
              <w:bottom w:val="nil"/>
            </w:tcBorders>
          </w:tcPr>
          <w:p w14:paraId="1A21C3CE" w14:textId="77777777" w:rsidR="00D70FAD" w:rsidRPr="008D1F14" w:rsidRDefault="00D70FAD">
            <w:pPr>
              <w:rPr>
                <w:rFonts w:cs="Arial"/>
                <w:b/>
                <w:bCs/>
                <w:sz w:val="18"/>
                <w:szCs w:val="18"/>
                <w:lang w:val="en-GB" w:eastAsia="ko-KR"/>
              </w:rPr>
            </w:pPr>
          </w:p>
        </w:tc>
        <w:tc>
          <w:tcPr>
            <w:tcW w:w="2980" w:type="dxa"/>
            <w:tcBorders>
              <w:top w:val="single" w:sz="4" w:space="0" w:color="auto"/>
              <w:bottom w:val="nil"/>
            </w:tcBorders>
          </w:tcPr>
          <w:p w14:paraId="1C616AF6" w14:textId="77777777" w:rsidR="00D70FAD" w:rsidRPr="008D1F14" w:rsidRDefault="00D70FAD">
            <w:pPr>
              <w:rPr>
                <w:rFonts w:cs="Arial"/>
                <w:b/>
                <w:bCs/>
                <w:sz w:val="18"/>
                <w:szCs w:val="18"/>
                <w:lang w:val="en-GB" w:eastAsia="ko-KR"/>
              </w:rPr>
            </w:pPr>
          </w:p>
        </w:tc>
      </w:tr>
      <w:tr w:rsidR="00D70FAD" w:rsidRPr="008D1F14" w14:paraId="4A0AF402" w14:textId="77777777">
        <w:tc>
          <w:tcPr>
            <w:tcW w:w="3397" w:type="dxa"/>
            <w:tcBorders>
              <w:top w:val="nil"/>
              <w:bottom w:val="single" w:sz="4" w:space="0" w:color="auto"/>
            </w:tcBorders>
          </w:tcPr>
          <w:p w14:paraId="25CD6648" w14:textId="77777777" w:rsidR="00D70FAD" w:rsidRPr="008D1F14" w:rsidRDefault="00D70FAD">
            <w:pPr>
              <w:spacing w:before="360"/>
              <w:rPr>
                <w:rFonts w:cs="Arial"/>
                <w:b/>
                <w:bCs/>
                <w:sz w:val="18"/>
                <w:szCs w:val="18"/>
                <w:lang w:val="en-GB" w:eastAsia="ko-KR"/>
              </w:rPr>
            </w:pPr>
            <w:r w:rsidRPr="008D1F14">
              <w:rPr>
                <w:rFonts w:cs="Arial"/>
                <w:b/>
                <w:sz w:val="18"/>
                <w:szCs w:val="18"/>
                <w:lang w:val="en-GB" w:eastAsia="ko-KR"/>
              </w:rPr>
              <w:t>WOAH</w:t>
            </w:r>
            <w:r w:rsidRPr="008D1F14">
              <w:rPr>
                <w:rFonts w:cs="Arial"/>
                <w:b/>
                <w:bCs/>
                <w:sz w:val="18"/>
                <w:szCs w:val="18"/>
                <w:lang w:val="en-GB" w:eastAsia="ko-KR"/>
              </w:rPr>
              <w:t xml:space="preserve"> HEADQUARTERS</w:t>
            </w:r>
          </w:p>
        </w:tc>
        <w:tc>
          <w:tcPr>
            <w:tcW w:w="2979" w:type="dxa"/>
            <w:tcBorders>
              <w:top w:val="nil"/>
              <w:bottom w:val="single" w:sz="4" w:space="0" w:color="auto"/>
            </w:tcBorders>
          </w:tcPr>
          <w:p w14:paraId="53D9AE9F" w14:textId="77777777" w:rsidR="00D70FAD" w:rsidRPr="008D1F14" w:rsidRDefault="00D70FAD">
            <w:pPr>
              <w:tabs>
                <w:tab w:val="left" w:pos="1702"/>
              </w:tabs>
              <w:spacing w:before="360"/>
              <w:rPr>
                <w:rFonts w:cs="Arial"/>
                <w:b/>
                <w:sz w:val="18"/>
                <w:szCs w:val="18"/>
                <w:lang w:val="en-GB"/>
              </w:rPr>
            </w:pPr>
          </w:p>
        </w:tc>
        <w:tc>
          <w:tcPr>
            <w:tcW w:w="2980" w:type="dxa"/>
            <w:tcBorders>
              <w:top w:val="nil"/>
              <w:bottom w:val="single" w:sz="4" w:space="0" w:color="auto"/>
            </w:tcBorders>
          </w:tcPr>
          <w:p w14:paraId="610CFB20" w14:textId="77777777" w:rsidR="00D70FAD" w:rsidRPr="008D1F14" w:rsidRDefault="00D70FAD">
            <w:pPr>
              <w:spacing w:before="360"/>
              <w:rPr>
                <w:rFonts w:cs="Arial"/>
                <w:b/>
                <w:bCs/>
                <w:sz w:val="18"/>
                <w:szCs w:val="18"/>
                <w:lang w:val="en-GB" w:eastAsia="ko-KR"/>
              </w:rPr>
            </w:pPr>
          </w:p>
        </w:tc>
      </w:tr>
      <w:tr w:rsidR="00D70FAD" w:rsidRPr="008D1F14" w14:paraId="0F1D46E3" w14:textId="77777777">
        <w:tc>
          <w:tcPr>
            <w:tcW w:w="3397" w:type="dxa"/>
            <w:tcBorders>
              <w:top w:val="single" w:sz="4" w:space="0" w:color="auto"/>
              <w:bottom w:val="nil"/>
            </w:tcBorders>
          </w:tcPr>
          <w:p w14:paraId="213FD475"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 xml:space="preserve">Dr Gillian Mylrea </w:t>
            </w:r>
          </w:p>
          <w:p w14:paraId="28C65D47" w14:textId="77777777" w:rsidR="00D70FAD" w:rsidRPr="008D1F14" w:rsidRDefault="00D70FAD">
            <w:pPr>
              <w:rPr>
                <w:rFonts w:cs="Arial"/>
                <w:sz w:val="18"/>
                <w:szCs w:val="18"/>
                <w:lang w:val="en-GB" w:eastAsia="ko-KR"/>
              </w:rPr>
            </w:pPr>
            <w:r w:rsidRPr="008D1F14">
              <w:rPr>
                <w:rFonts w:cs="Arial"/>
                <w:sz w:val="18"/>
                <w:szCs w:val="18"/>
                <w:lang w:val="en-GB" w:eastAsia="ko-KR"/>
              </w:rPr>
              <w:t>Head</w:t>
            </w:r>
          </w:p>
          <w:p w14:paraId="5CF53F4A" w14:textId="77777777" w:rsidR="00D70FAD" w:rsidRPr="008D1F14" w:rsidRDefault="00D70FAD">
            <w:pPr>
              <w:rPr>
                <w:rFonts w:cs="Arial"/>
                <w:sz w:val="18"/>
                <w:szCs w:val="18"/>
                <w:lang w:val="en-GB" w:eastAsia="ko-KR"/>
              </w:rPr>
            </w:pPr>
            <w:r w:rsidRPr="008D1F14">
              <w:rPr>
                <w:rFonts w:cs="Arial"/>
                <w:sz w:val="18"/>
                <w:szCs w:val="18"/>
                <w:lang w:val="en-GB" w:eastAsia="ko-KR"/>
              </w:rPr>
              <w:t>Standards Department</w:t>
            </w:r>
          </w:p>
          <w:p w14:paraId="4789D332" w14:textId="77777777" w:rsidR="00D70FAD" w:rsidRPr="008D1F14" w:rsidRDefault="00D70FAD">
            <w:pPr>
              <w:rPr>
                <w:rFonts w:cs="Arial"/>
                <w:sz w:val="18"/>
                <w:szCs w:val="18"/>
                <w:lang w:val="en-GB" w:eastAsia="ko-KR"/>
              </w:rPr>
            </w:pPr>
          </w:p>
        </w:tc>
        <w:tc>
          <w:tcPr>
            <w:tcW w:w="2979" w:type="dxa"/>
            <w:tcBorders>
              <w:top w:val="single" w:sz="4" w:space="0" w:color="auto"/>
              <w:bottom w:val="nil"/>
            </w:tcBorders>
          </w:tcPr>
          <w:p w14:paraId="0D7812CA" w14:textId="77777777" w:rsidR="00D70FAD" w:rsidRPr="008D1F14" w:rsidRDefault="00D70FAD">
            <w:pPr>
              <w:tabs>
                <w:tab w:val="left" w:pos="1702"/>
              </w:tabs>
              <w:spacing w:before="120"/>
              <w:rPr>
                <w:rFonts w:cs="Arial"/>
                <w:b/>
                <w:sz w:val="18"/>
                <w:szCs w:val="18"/>
                <w:lang w:val="fr-CA"/>
              </w:rPr>
            </w:pPr>
            <w:r w:rsidRPr="008D1F14">
              <w:rPr>
                <w:rFonts w:cs="Arial"/>
                <w:b/>
                <w:sz w:val="18"/>
                <w:szCs w:val="18"/>
                <w:lang w:val="fr-CA"/>
              </w:rPr>
              <w:t>Dr Stian Johnsen</w:t>
            </w:r>
          </w:p>
          <w:p w14:paraId="527578E4" w14:textId="77777777" w:rsidR="00D70FAD" w:rsidRPr="008D1F14" w:rsidRDefault="00D70FAD">
            <w:pPr>
              <w:tabs>
                <w:tab w:val="left" w:pos="1702"/>
              </w:tabs>
              <w:rPr>
                <w:rFonts w:cs="Arial"/>
                <w:sz w:val="18"/>
                <w:szCs w:val="18"/>
                <w:lang w:val="fr-CA"/>
              </w:rPr>
            </w:pPr>
            <w:r w:rsidRPr="008D1F14">
              <w:rPr>
                <w:rFonts w:cs="Arial"/>
                <w:sz w:val="18"/>
                <w:szCs w:val="18"/>
                <w:lang w:val="fr-CA"/>
              </w:rPr>
              <w:t>Chargé de mission</w:t>
            </w:r>
          </w:p>
          <w:p w14:paraId="7FABB4CA" w14:textId="77777777" w:rsidR="00D70FAD" w:rsidRPr="008D1F14" w:rsidRDefault="00D70FAD">
            <w:pPr>
              <w:tabs>
                <w:tab w:val="left" w:pos="284"/>
                <w:tab w:val="left" w:pos="1702"/>
              </w:tabs>
              <w:rPr>
                <w:rFonts w:cs="Arial"/>
                <w:sz w:val="18"/>
                <w:szCs w:val="18"/>
                <w:lang w:val="en-GB"/>
              </w:rPr>
            </w:pPr>
            <w:r w:rsidRPr="008D1F14">
              <w:rPr>
                <w:rFonts w:cs="Arial"/>
                <w:sz w:val="18"/>
                <w:szCs w:val="18"/>
                <w:lang w:val="en-GB"/>
              </w:rPr>
              <w:t>Standards Department</w:t>
            </w:r>
          </w:p>
          <w:p w14:paraId="7943B426" w14:textId="77777777" w:rsidR="00D70FAD" w:rsidRPr="008D1F14" w:rsidRDefault="00D70FAD">
            <w:pPr>
              <w:rPr>
                <w:rFonts w:cs="Arial"/>
                <w:sz w:val="18"/>
                <w:szCs w:val="18"/>
                <w:lang w:val="en-GB" w:eastAsia="ko-KR"/>
              </w:rPr>
            </w:pPr>
          </w:p>
        </w:tc>
        <w:tc>
          <w:tcPr>
            <w:tcW w:w="2980" w:type="dxa"/>
            <w:tcBorders>
              <w:top w:val="single" w:sz="4" w:space="0" w:color="auto"/>
              <w:bottom w:val="nil"/>
            </w:tcBorders>
          </w:tcPr>
          <w:p w14:paraId="3562FEEE"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Ms Sara Linnane</w:t>
            </w:r>
          </w:p>
          <w:p w14:paraId="31DAC44F" w14:textId="77777777" w:rsidR="00D70FAD" w:rsidRPr="008D1F14" w:rsidRDefault="00D70FAD">
            <w:pPr>
              <w:rPr>
                <w:rFonts w:cs="Arial"/>
                <w:sz w:val="18"/>
                <w:szCs w:val="18"/>
                <w:lang w:val="en-GB" w:eastAsia="ko-KR"/>
              </w:rPr>
            </w:pPr>
            <w:r w:rsidRPr="008D1F14">
              <w:rPr>
                <w:rFonts w:cs="Arial"/>
                <w:sz w:val="18"/>
                <w:szCs w:val="18"/>
                <w:lang w:val="en-GB" w:eastAsia="ko-KR"/>
              </w:rPr>
              <w:t>Scientific Officer – International Standards</w:t>
            </w:r>
          </w:p>
          <w:p w14:paraId="30A9C7FE" w14:textId="77777777" w:rsidR="00D70FAD" w:rsidRPr="008D1F14" w:rsidRDefault="00D70FAD">
            <w:pPr>
              <w:rPr>
                <w:rFonts w:cs="Arial"/>
                <w:sz w:val="18"/>
                <w:szCs w:val="18"/>
                <w:lang w:val="en-GB" w:eastAsia="ko-KR"/>
              </w:rPr>
            </w:pPr>
            <w:r w:rsidRPr="008D1F14">
              <w:rPr>
                <w:rFonts w:cs="Arial"/>
                <w:sz w:val="18"/>
                <w:szCs w:val="18"/>
                <w:lang w:val="en-GB" w:eastAsia="ko-KR"/>
              </w:rPr>
              <w:t>Science Department</w:t>
            </w:r>
          </w:p>
          <w:p w14:paraId="7C6A2513" w14:textId="77777777" w:rsidR="00D70FAD" w:rsidRPr="008D1F14" w:rsidRDefault="00D70FAD">
            <w:pPr>
              <w:rPr>
                <w:rFonts w:cs="Arial"/>
                <w:sz w:val="18"/>
                <w:szCs w:val="18"/>
                <w:lang w:val="en-GB" w:eastAsia="ko-KR"/>
              </w:rPr>
            </w:pPr>
          </w:p>
        </w:tc>
      </w:tr>
      <w:tr w:rsidR="00D70FAD" w:rsidRPr="008D1F14" w14:paraId="2D5F0401" w14:textId="77777777">
        <w:tc>
          <w:tcPr>
            <w:tcW w:w="3397" w:type="dxa"/>
            <w:tcBorders>
              <w:top w:val="nil"/>
            </w:tcBorders>
          </w:tcPr>
          <w:p w14:paraId="7135250A"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Dr Bernita Giffin</w:t>
            </w:r>
          </w:p>
          <w:p w14:paraId="1EDAE1C7" w14:textId="77777777" w:rsidR="00D70FAD" w:rsidRPr="008D1F14" w:rsidRDefault="00D70FAD">
            <w:pPr>
              <w:rPr>
                <w:rFonts w:cs="Arial"/>
                <w:sz w:val="18"/>
                <w:szCs w:val="18"/>
                <w:lang w:val="en-GB" w:eastAsia="ko-KR"/>
              </w:rPr>
            </w:pPr>
            <w:r w:rsidRPr="008D1F14">
              <w:rPr>
                <w:rFonts w:cs="Arial"/>
                <w:sz w:val="18"/>
                <w:szCs w:val="18"/>
                <w:lang w:val="en-GB" w:eastAsia="ko-KR"/>
              </w:rPr>
              <w:t>Scientific Coordinator for Aquatic Animal Health</w:t>
            </w:r>
          </w:p>
          <w:p w14:paraId="4E144D8F" w14:textId="77777777" w:rsidR="00D70FAD" w:rsidRPr="008D1F14" w:rsidRDefault="00D70FAD">
            <w:pPr>
              <w:rPr>
                <w:rFonts w:cs="Arial"/>
                <w:b/>
                <w:bCs/>
                <w:sz w:val="18"/>
                <w:szCs w:val="18"/>
                <w:lang w:val="en-GB" w:eastAsia="ko-KR"/>
              </w:rPr>
            </w:pPr>
            <w:r w:rsidRPr="008D1F14">
              <w:rPr>
                <w:rFonts w:cs="Arial"/>
                <w:sz w:val="18"/>
                <w:szCs w:val="18"/>
                <w:lang w:val="en-GB" w:eastAsia="ko-KR"/>
              </w:rPr>
              <w:t>Standards Department</w:t>
            </w:r>
          </w:p>
        </w:tc>
        <w:tc>
          <w:tcPr>
            <w:tcW w:w="2979" w:type="dxa"/>
            <w:tcBorders>
              <w:top w:val="nil"/>
            </w:tcBorders>
          </w:tcPr>
          <w:p w14:paraId="7BF03E9D" w14:textId="77777777" w:rsidR="00D70FAD" w:rsidRPr="008D1F14" w:rsidRDefault="00D70FAD">
            <w:pPr>
              <w:tabs>
                <w:tab w:val="left" w:pos="1702"/>
              </w:tabs>
              <w:rPr>
                <w:rFonts w:cs="Arial"/>
                <w:b/>
                <w:sz w:val="18"/>
                <w:szCs w:val="18"/>
                <w:lang w:val="en-GB"/>
              </w:rPr>
            </w:pPr>
          </w:p>
        </w:tc>
        <w:tc>
          <w:tcPr>
            <w:tcW w:w="2980" w:type="dxa"/>
            <w:tcBorders>
              <w:top w:val="nil"/>
            </w:tcBorders>
          </w:tcPr>
          <w:p w14:paraId="4A9EFACE" w14:textId="77777777" w:rsidR="00D70FAD" w:rsidRPr="008D1F14" w:rsidRDefault="00D70FAD">
            <w:pPr>
              <w:spacing w:before="120"/>
              <w:rPr>
                <w:rFonts w:cs="Arial"/>
                <w:b/>
                <w:bCs/>
                <w:sz w:val="18"/>
                <w:szCs w:val="18"/>
                <w:lang w:val="en-GB" w:eastAsia="ko-KR"/>
              </w:rPr>
            </w:pPr>
            <w:r w:rsidRPr="008D1F14">
              <w:rPr>
                <w:rFonts w:cs="Arial"/>
                <w:b/>
                <w:bCs/>
                <w:sz w:val="18"/>
                <w:szCs w:val="18"/>
                <w:lang w:val="en-GB" w:eastAsia="ko-KR"/>
              </w:rPr>
              <w:t>Dr Gounalan Pavade</w:t>
            </w:r>
          </w:p>
          <w:p w14:paraId="50088EB8" w14:textId="77777777" w:rsidR="00D70FAD" w:rsidRPr="008D1F14" w:rsidRDefault="00D70FAD">
            <w:pPr>
              <w:rPr>
                <w:rFonts w:cs="Arial"/>
                <w:sz w:val="18"/>
                <w:szCs w:val="18"/>
                <w:lang w:val="en-GB" w:eastAsia="ko-KR"/>
              </w:rPr>
            </w:pPr>
            <w:r w:rsidRPr="008D1F14">
              <w:rPr>
                <w:rFonts w:cs="Arial"/>
                <w:sz w:val="18"/>
                <w:szCs w:val="18"/>
                <w:lang w:val="en-GB" w:eastAsia="ko-KR"/>
              </w:rPr>
              <w:t xml:space="preserve">Scientific Coordinator </w:t>
            </w:r>
          </w:p>
          <w:p w14:paraId="73581988" w14:textId="77777777" w:rsidR="00D70FAD" w:rsidRPr="008D1F14" w:rsidRDefault="00D70FAD">
            <w:pPr>
              <w:rPr>
                <w:rFonts w:cs="Arial"/>
                <w:sz w:val="18"/>
                <w:szCs w:val="18"/>
                <w:lang w:val="en-GB" w:eastAsia="ko-KR"/>
              </w:rPr>
            </w:pPr>
            <w:r w:rsidRPr="008D1F14">
              <w:rPr>
                <w:rFonts w:cs="Arial"/>
                <w:sz w:val="18"/>
                <w:szCs w:val="18"/>
                <w:lang w:val="en-GB" w:eastAsia="ko-KR"/>
              </w:rPr>
              <w:t>Science Department</w:t>
            </w:r>
          </w:p>
          <w:p w14:paraId="15D87DCE" w14:textId="77777777" w:rsidR="00D70FAD" w:rsidRPr="008D1F14" w:rsidRDefault="00D70FAD">
            <w:pPr>
              <w:spacing w:before="120"/>
              <w:rPr>
                <w:rFonts w:cs="Arial"/>
                <w:b/>
                <w:bCs/>
                <w:sz w:val="18"/>
                <w:szCs w:val="18"/>
                <w:lang w:val="en-GB" w:eastAsia="ko-KR"/>
              </w:rPr>
            </w:pPr>
          </w:p>
        </w:tc>
      </w:tr>
    </w:tbl>
    <w:p w14:paraId="16059F2F" w14:textId="77777777" w:rsidR="003565EA" w:rsidRDefault="003565EA" w:rsidP="00C955A9">
      <w:pPr>
        <w:rPr>
          <w:lang w:val="en-GB"/>
        </w:rPr>
        <w:sectPr w:rsidR="003565EA">
          <w:footerReference w:type="default" r:id="rId23"/>
          <w:pgSz w:w="11906" w:h="16838" w:code="9"/>
          <w:pgMar w:top="1701" w:right="1134" w:bottom="1418" w:left="1134" w:header="709" w:footer="567" w:gutter="0"/>
          <w:cols w:space="708"/>
          <w:docGrid w:linePitch="360"/>
        </w:sectPr>
      </w:pPr>
    </w:p>
    <w:p w14:paraId="2BAB5635"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09" w:name="_Toc118301903"/>
      <w:bookmarkStart w:id="210" w:name="_Hlk115440661"/>
      <w:r w:rsidRPr="005E0BFD">
        <w:rPr>
          <w:rFonts w:eastAsia="Yu Gothic Light" w:cs="Arial"/>
          <w:b/>
          <w:bCs/>
          <w:iCs/>
          <w:sz w:val="18"/>
          <w:szCs w:val="18"/>
          <w:lang w:val="en-GB"/>
        </w:rPr>
        <w:lastRenderedPageBreak/>
        <w:t>Annex 3. Item 4. – Work plan and priorities</w:t>
      </w:r>
      <w:bookmarkStart w:id="211" w:name="A3"/>
      <w:bookmarkEnd w:id="209"/>
      <w:bookmarkEnd w:id="211"/>
    </w:p>
    <w:bookmarkEnd w:id="210"/>
    <w:p w14:paraId="6716FE9A" w14:textId="77777777" w:rsidR="005E0BFD" w:rsidRPr="008E5335" w:rsidRDefault="005E0BFD" w:rsidP="005E0BFD">
      <w:pPr>
        <w:spacing w:line="240" w:lineRule="auto"/>
        <w:jc w:val="center"/>
        <w:rPr>
          <w:rFonts w:eastAsia="Calibri" w:cs="Arial"/>
          <w:b/>
          <w:bCs/>
          <w:sz w:val="18"/>
          <w:szCs w:val="18"/>
          <w:lang w:val="en-GB"/>
        </w:rPr>
      </w:pPr>
      <w:r w:rsidRPr="008E5335">
        <w:rPr>
          <w:rFonts w:eastAsia="Calibri" w:cs="Arial"/>
          <w:b/>
          <w:bCs/>
          <w:sz w:val="18"/>
          <w:szCs w:val="18"/>
          <w:lang w:val="en-GB"/>
        </w:rPr>
        <w:t xml:space="preserve">WORK PLAN FOR THE AQUATIC ANIMALS COMMISSION </w:t>
      </w:r>
    </w:p>
    <w:p w14:paraId="7832417E" w14:textId="77777777" w:rsidR="005E0BFD" w:rsidRPr="008E5335" w:rsidRDefault="005E0BFD" w:rsidP="005E0BFD">
      <w:pPr>
        <w:spacing w:line="240" w:lineRule="auto"/>
        <w:jc w:val="center"/>
        <w:rPr>
          <w:rFonts w:eastAsia="Calibri" w:cs="Arial"/>
          <w:b/>
          <w:bCs/>
          <w:sz w:val="18"/>
          <w:szCs w:val="18"/>
          <w:lang w:val="en-GB"/>
        </w:rPr>
      </w:pPr>
      <w:r w:rsidRPr="008E5335">
        <w:rPr>
          <w:rFonts w:eastAsia="Calibri" w:cs="Arial"/>
          <w:b/>
          <w:sz w:val="18"/>
          <w:szCs w:val="18"/>
          <w:lang w:val="en-GB"/>
        </w:rPr>
        <w:t>On-going work for adoption in 2023 or later</w:t>
      </w:r>
    </w:p>
    <w:tbl>
      <w:tblPr>
        <w:tblStyle w:val="TableGrid1"/>
        <w:tblW w:w="9356" w:type="dxa"/>
        <w:tblInd w:w="-5" w:type="dxa"/>
        <w:tblLayout w:type="fixed"/>
        <w:tblLook w:val="04A0" w:firstRow="1" w:lastRow="0" w:firstColumn="1" w:lastColumn="0" w:noHBand="0" w:noVBand="1"/>
      </w:tblPr>
      <w:tblGrid>
        <w:gridCol w:w="2268"/>
        <w:gridCol w:w="2410"/>
        <w:gridCol w:w="2410"/>
        <w:gridCol w:w="2268"/>
      </w:tblGrid>
      <w:tr w:rsidR="005E0BFD" w:rsidRPr="008E5335" w14:paraId="29C74CC2" w14:textId="77777777">
        <w:tc>
          <w:tcPr>
            <w:tcW w:w="9356" w:type="dxa"/>
            <w:gridSpan w:val="4"/>
            <w:shd w:val="clear" w:color="auto" w:fill="FBD4B4"/>
          </w:tcPr>
          <w:p w14:paraId="3B078006" w14:textId="77777777" w:rsidR="005E0BFD" w:rsidRPr="008E5335" w:rsidRDefault="005E0BFD" w:rsidP="005E0BFD">
            <w:pPr>
              <w:contextualSpacing/>
              <w:jc w:val="center"/>
              <w:rPr>
                <w:rFonts w:eastAsia="Calibri" w:cs="Arial"/>
                <w:b/>
                <w:i/>
                <w:iCs/>
                <w:sz w:val="18"/>
                <w:szCs w:val="18"/>
              </w:rPr>
            </w:pPr>
            <w:r w:rsidRPr="008E5335">
              <w:rPr>
                <w:rFonts w:eastAsia="Calibri" w:cs="Arial"/>
                <w:b/>
                <w:i/>
                <w:iCs/>
                <w:sz w:val="18"/>
                <w:szCs w:val="18"/>
              </w:rPr>
              <w:t>Aquatic Code</w:t>
            </w:r>
          </w:p>
        </w:tc>
      </w:tr>
      <w:tr w:rsidR="005E0BFD" w:rsidRPr="008E5335" w14:paraId="01E1A62C" w14:textId="77777777">
        <w:tc>
          <w:tcPr>
            <w:tcW w:w="2268" w:type="dxa"/>
            <w:shd w:val="clear" w:color="auto" w:fill="EFEEE8"/>
          </w:tcPr>
          <w:p w14:paraId="5DD87B80" w14:textId="77777777" w:rsidR="005E0BFD" w:rsidRPr="008E5335" w:rsidRDefault="005E0BFD" w:rsidP="005E0BFD">
            <w:pPr>
              <w:ind w:left="6"/>
              <w:contextualSpacing/>
              <w:jc w:val="center"/>
              <w:rPr>
                <w:rFonts w:eastAsia="Calibri" w:cs="Arial"/>
                <w:b/>
                <w:sz w:val="18"/>
                <w:szCs w:val="18"/>
              </w:rPr>
            </w:pPr>
            <w:r w:rsidRPr="008E5335">
              <w:rPr>
                <w:rFonts w:eastAsia="Calibri" w:cs="Arial"/>
                <w:b/>
                <w:sz w:val="18"/>
                <w:szCs w:val="18"/>
              </w:rPr>
              <w:t>Chapter/Subject</w:t>
            </w:r>
          </w:p>
        </w:tc>
        <w:tc>
          <w:tcPr>
            <w:tcW w:w="7088" w:type="dxa"/>
            <w:gridSpan w:val="3"/>
            <w:shd w:val="clear" w:color="auto" w:fill="EFEEE8"/>
          </w:tcPr>
          <w:p w14:paraId="5506D336" w14:textId="77777777" w:rsidR="005E0BFD" w:rsidRPr="008E5335" w:rsidRDefault="005E0BFD" w:rsidP="005E0BFD">
            <w:pPr>
              <w:contextualSpacing/>
              <w:jc w:val="center"/>
              <w:rPr>
                <w:rFonts w:eastAsia="Calibri" w:cs="Arial"/>
                <w:b/>
                <w:sz w:val="18"/>
                <w:szCs w:val="18"/>
              </w:rPr>
            </w:pPr>
            <w:r w:rsidRPr="008E5335">
              <w:rPr>
                <w:rFonts w:eastAsia="Calibri" w:cs="Arial"/>
                <w:b/>
                <w:sz w:val="18"/>
                <w:szCs w:val="18"/>
              </w:rPr>
              <w:t>Status</w:t>
            </w:r>
          </w:p>
        </w:tc>
      </w:tr>
      <w:tr w:rsidR="005E0BFD" w:rsidRPr="008E5335" w14:paraId="1B3CD5A3" w14:textId="77777777">
        <w:tc>
          <w:tcPr>
            <w:tcW w:w="2268" w:type="dxa"/>
            <w:shd w:val="clear" w:color="auto" w:fill="EFEEE8"/>
          </w:tcPr>
          <w:p w14:paraId="48B09A82" w14:textId="77777777" w:rsidR="005E0BFD" w:rsidRPr="008E5335" w:rsidRDefault="005E0BFD" w:rsidP="005E0BFD">
            <w:pPr>
              <w:ind w:left="6"/>
              <w:contextualSpacing/>
              <w:jc w:val="center"/>
              <w:rPr>
                <w:rFonts w:eastAsia="Calibri" w:cs="Arial"/>
                <w:b/>
                <w:sz w:val="18"/>
                <w:szCs w:val="18"/>
              </w:rPr>
            </w:pPr>
          </w:p>
        </w:tc>
        <w:tc>
          <w:tcPr>
            <w:tcW w:w="2410" w:type="dxa"/>
            <w:shd w:val="clear" w:color="auto" w:fill="EFEEE8"/>
          </w:tcPr>
          <w:p w14:paraId="3A2453BB" w14:textId="77777777" w:rsidR="005E0BFD" w:rsidRPr="008E5335" w:rsidRDefault="005E0BFD" w:rsidP="005E0BFD">
            <w:pPr>
              <w:ind w:left="720" w:hanging="813"/>
              <w:contextualSpacing/>
              <w:jc w:val="center"/>
              <w:rPr>
                <w:rFonts w:eastAsia="Calibri" w:cs="Arial"/>
                <w:b/>
                <w:sz w:val="18"/>
                <w:szCs w:val="18"/>
              </w:rPr>
            </w:pPr>
            <w:r w:rsidRPr="008E5335">
              <w:rPr>
                <w:rFonts w:eastAsia="Calibri" w:cs="Arial"/>
                <w:b/>
                <w:sz w:val="18"/>
                <w:szCs w:val="18"/>
              </w:rPr>
              <w:t>September 2022</w:t>
            </w:r>
          </w:p>
        </w:tc>
        <w:tc>
          <w:tcPr>
            <w:tcW w:w="2410" w:type="dxa"/>
            <w:shd w:val="clear" w:color="auto" w:fill="EFEEE8"/>
          </w:tcPr>
          <w:p w14:paraId="1EAD09FF" w14:textId="77777777" w:rsidR="005E0BFD" w:rsidRPr="008E5335" w:rsidRDefault="005E0BFD" w:rsidP="005E0BFD">
            <w:pPr>
              <w:ind w:left="720" w:hanging="813"/>
              <w:contextualSpacing/>
              <w:jc w:val="center"/>
              <w:rPr>
                <w:rFonts w:eastAsia="Calibri" w:cs="Arial"/>
                <w:b/>
                <w:bCs/>
                <w:sz w:val="18"/>
                <w:szCs w:val="18"/>
              </w:rPr>
            </w:pPr>
            <w:r w:rsidRPr="008E5335">
              <w:rPr>
                <w:rFonts w:eastAsia="Calibri" w:cs="Arial"/>
                <w:b/>
                <w:bCs/>
                <w:sz w:val="18"/>
                <w:szCs w:val="18"/>
              </w:rPr>
              <w:t>February 2023</w:t>
            </w:r>
          </w:p>
        </w:tc>
        <w:tc>
          <w:tcPr>
            <w:tcW w:w="2268" w:type="dxa"/>
            <w:shd w:val="clear" w:color="auto" w:fill="EFEEE8"/>
          </w:tcPr>
          <w:p w14:paraId="6F65460A" w14:textId="77777777" w:rsidR="005E0BFD" w:rsidRPr="008E5335" w:rsidRDefault="005E0BFD" w:rsidP="005E0BFD">
            <w:pPr>
              <w:ind w:left="720" w:hanging="813"/>
              <w:contextualSpacing/>
              <w:jc w:val="center"/>
              <w:rPr>
                <w:rFonts w:eastAsia="Calibri" w:cs="Arial"/>
                <w:b/>
                <w:sz w:val="18"/>
                <w:szCs w:val="18"/>
              </w:rPr>
            </w:pPr>
            <w:r w:rsidRPr="008E5335">
              <w:rPr>
                <w:rFonts w:eastAsia="Calibri" w:cs="Arial"/>
                <w:b/>
                <w:sz w:val="18"/>
                <w:szCs w:val="18"/>
              </w:rPr>
              <w:t>May GS 2023</w:t>
            </w:r>
          </w:p>
        </w:tc>
      </w:tr>
      <w:tr w:rsidR="005E0BFD" w:rsidRPr="008E5335" w14:paraId="5E45DF49" w14:textId="77777777">
        <w:trPr>
          <w:trHeight w:val="269"/>
        </w:trPr>
        <w:tc>
          <w:tcPr>
            <w:tcW w:w="2268" w:type="dxa"/>
          </w:tcPr>
          <w:p w14:paraId="07DC8631"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Monitor emerging diseases and consider any required actions</w:t>
            </w:r>
          </w:p>
        </w:tc>
        <w:tc>
          <w:tcPr>
            <w:tcW w:w="7088" w:type="dxa"/>
            <w:gridSpan w:val="3"/>
            <w:vAlign w:val="center"/>
          </w:tcPr>
          <w:p w14:paraId="3214AD37" w14:textId="77777777" w:rsidR="005E0BFD" w:rsidRPr="008E5335" w:rsidRDefault="005E0BFD" w:rsidP="005E0BFD">
            <w:pPr>
              <w:spacing w:before="40" w:after="20"/>
              <w:ind w:left="45"/>
              <w:contextualSpacing/>
              <w:jc w:val="center"/>
              <w:rPr>
                <w:rFonts w:eastAsia="Calibri" w:cs="Arial"/>
                <w:iCs/>
                <w:sz w:val="18"/>
                <w:szCs w:val="18"/>
              </w:rPr>
            </w:pPr>
            <w:r w:rsidRPr="008E5335">
              <w:rPr>
                <w:rFonts w:eastAsia="Calibri" w:cs="Arial"/>
                <w:iCs/>
                <w:sz w:val="18"/>
                <w:szCs w:val="18"/>
              </w:rPr>
              <w:t>On-going</w:t>
            </w:r>
          </w:p>
        </w:tc>
      </w:tr>
      <w:tr w:rsidR="005E0BFD" w:rsidRPr="002E58AE" w14:paraId="543EB70D" w14:textId="77777777">
        <w:trPr>
          <w:trHeight w:val="303"/>
        </w:trPr>
        <w:tc>
          <w:tcPr>
            <w:tcW w:w="2268" w:type="dxa"/>
          </w:tcPr>
          <w:p w14:paraId="3993D839"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sz w:val="18"/>
                <w:szCs w:val="18"/>
              </w:rPr>
              <w:t xml:space="preserve">Glossary definitions: </w:t>
            </w:r>
            <w:r w:rsidRPr="008E5335">
              <w:rPr>
                <w:rFonts w:eastAsia="MS Mincho" w:cs="Arial"/>
                <w:sz w:val="18"/>
                <w:szCs w:val="18"/>
                <w:lang w:eastAsia="ja-JP"/>
              </w:rPr>
              <w:t>‘Competent Authority’, ‘Veterinary Authority’ and ‘Aquatic Animal Health Services’</w:t>
            </w:r>
            <w:r w:rsidRPr="008E5335">
              <w:rPr>
                <w:rFonts w:eastAsia="Calibri" w:cs="Arial"/>
                <w:b/>
                <w:sz w:val="18"/>
                <w:szCs w:val="18"/>
              </w:rPr>
              <w:t xml:space="preserve"> </w:t>
            </w:r>
          </w:p>
        </w:tc>
        <w:tc>
          <w:tcPr>
            <w:tcW w:w="2410" w:type="dxa"/>
          </w:tcPr>
          <w:p w14:paraId="77DAE157" w14:textId="77777777" w:rsidR="005E0BFD" w:rsidRPr="008E5335" w:rsidRDefault="005E0BFD" w:rsidP="005E0BFD">
            <w:pPr>
              <w:spacing w:before="40" w:after="20"/>
              <w:ind w:left="40"/>
              <w:contextualSpacing/>
              <w:rPr>
                <w:rFonts w:eastAsia="Calibri" w:cs="Arial"/>
                <w:iCs/>
                <w:sz w:val="18"/>
                <w:szCs w:val="18"/>
              </w:rPr>
            </w:pPr>
          </w:p>
        </w:tc>
        <w:tc>
          <w:tcPr>
            <w:tcW w:w="2410" w:type="dxa"/>
          </w:tcPr>
          <w:p w14:paraId="2303B042"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usage in the </w:t>
            </w:r>
            <w:r w:rsidRPr="008E5335">
              <w:rPr>
                <w:rFonts w:eastAsia="Calibri" w:cs="Arial"/>
                <w:i/>
                <w:sz w:val="18"/>
                <w:szCs w:val="18"/>
              </w:rPr>
              <w:t xml:space="preserve">Aquatic Code </w:t>
            </w:r>
            <w:r w:rsidRPr="008E5335">
              <w:rPr>
                <w:rFonts w:eastAsia="Calibri" w:cs="Arial"/>
                <w:iCs/>
                <w:sz w:val="18"/>
                <w:szCs w:val="18"/>
              </w:rPr>
              <w:t>and present amendments for comments</w:t>
            </w:r>
          </w:p>
        </w:tc>
        <w:tc>
          <w:tcPr>
            <w:tcW w:w="2268" w:type="dxa"/>
          </w:tcPr>
          <w:p w14:paraId="5F8D8BF2"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26D48BD8" w14:textId="77777777">
        <w:trPr>
          <w:trHeight w:val="1374"/>
        </w:trPr>
        <w:tc>
          <w:tcPr>
            <w:tcW w:w="2268" w:type="dxa"/>
          </w:tcPr>
          <w:p w14:paraId="05015C65"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sz w:val="18"/>
                <w:szCs w:val="18"/>
              </w:rPr>
              <w:t>Chapter 1.3. Diseases listed by OIE – Listing of infection with infectious spleen and kidney necrosis virus</w:t>
            </w:r>
          </w:p>
        </w:tc>
        <w:tc>
          <w:tcPr>
            <w:tcW w:w="2410" w:type="dxa"/>
          </w:tcPr>
          <w:p w14:paraId="20424D09"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Draft assessment for listing and present for comments. </w:t>
            </w:r>
          </w:p>
        </w:tc>
        <w:tc>
          <w:tcPr>
            <w:tcW w:w="2410" w:type="dxa"/>
          </w:tcPr>
          <w:p w14:paraId="2A920A8B"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Review Member comments</w:t>
            </w:r>
          </w:p>
        </w:tc>
        <w:tc>
          <w:tcPr>
            <w:tcW w:w="2268" w:type="dxa"/>
          </w:tcPr>
          <w:p w14:paraId="3FAB39C8" w14:textId="77777777" w:rsidR="005E0BFD" w:rsidRPr="008E5335" w:rsidRDefault="005E0BFD" w:rsidP="005E0BFD">
            <w:pPr>
              <w:spacing w:before="40" w:after="20"/>
              <w:ind w:left="40"/>
              <w:contextualSpacing/>
              <w:rPr>
                <w:rFonts w:eastAsia="Calibri" w:cs="Arial"/>
                <w:iCs/>
                <w:sz w:val="18"/>
                <w:szCs w:val="18"/>
              </w:rPr>
            </w:pPr>
          </w:p>
        </w:tc>
      </w:tr>
      <w:tr w:rsidR="005E0BFD" w:rsidRPr="002E58AE" w14:paraId="221BD228" w14:textId="77777777">
        <w:trPr>
          <w:trHeight w:val="1374"/>
        </w:trPr>
        <w:tc>
          <w:tcPr>
            <w:tcW w:w="2268" w:type="dxa"/>
          </w:tcPr>
          <w:p w14:paraId="43059D4F"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bCs/>
                <w:sz w:val="18"/>
                <w:szCs w:val="18"/>
              </w:rPr>
              <w:t>SOP for Self Declaration of freedom</w:t>
            </w:r>
          </w:p>
        </w:tc>
        <w:tc>
          <w:tcPr>
            <w:tcW w:w="2410" w:type="dxa"/>
          </w:tcPr>
          <w:p w14:paraId="4970B03F" w14:textId="77777777" w:rsidR="005E0BFD" w:rsidRPr="008E5335" w:rsidRDefault="005E0BFD" w:rsidP="005E0BFD">
            <w:pPr>
              <w:spacing w:before="40" w:after="20"/>
              <w:ind w:left="40"/>
              <w:contextualSpacing/>
              <w:rPr>
                <w:rFonts w:eastAsia="Calibri" w:cs="Arial"/>
                <w:iCs/>
                <w:sz w:val="18"/>
                <w:szCs w:val="18"/>
              </w:rPr>
            </w:pPr>
          </w:p>
        </w:tc>
        <w:tc>
          <w:tcPr>
            <w:tcW w:w="2410" w:type="dxa"/>
          </w:tcPr>
          <w:p w14:paraId="032644D8" w14:textId="377FF5F9" w:rsidR="005E0BFD" w:rsidRPr="008E5335" w:rsidRDefault="005E0BFD" w:rsidP="005E0BFD">
            <w:pPr>
              <w:spacing w:before="40" w:after="20"/>
              <w:contextualSpacing/>
              <w:rPr>
                <w:rFonts w:eastAsia="Calibri" w:cs="Arial"/>
                <w:iCs/>
                <w:sz w:val="18"/>
                <w:szCs w:val="18"/>
              </w:rPr>
            </w:pPr>
            <w:r w:rsidRPr="008E5335">
              <w:rPr>
                <w:rFonts w:eastAsia="Calibri" w:cs="Arial"/>
                <w:iCs/>
                <w:sz w:val="18"/>
                <w:szCs w:val="18"/>
              </w:rPr>
              <w:t>Draft template for Member guidance for submission of a self-declaration of freedom</w:t>
            </w:r>
          </w:p>
        </w:tc>
        <w:tc>
          <w:tcPr>
            <w:tcW w:w="2268" w:type="dxa"/>
          </w:tcPr>
          <w:p w14:paraId="6E2BD1C8" w14:textId="77777777" w:rsidR="005E0BFD" w:rsidRPr="008E5335" w:rsidRDefault="005E0BFD" w:rsidP="005E0BFD">
            <w:pPr>
              <w:spacing w:before="40" w:after="20"/>
              <w:ind w:left="40"/>
              <w:contextualSpacing/>
              <w:rPr>
                <w:rFonts w:eastAsia="Calibri" w:cs="Arial"/>
                <w:iCs/>
                <w:sz w:val="18"/>
                <w:szCs w:val="18"/>
              </w:rPr>
            </w:pPr>
          </w:p>
        </w:tc>
      </w:tr>
      <w:tr w:rsidR="005E0BFD" w:rsidRPr="002E58AE" w14:paraId="1DF9B2F0" w14:textId="77777777" w:rsidTr="008D2CCB">
        <w:trPr>
          <w:trHeight w:val="985"/>
        </w:trPr>
        <w:tc>
          <w:tcPr>
            <w:tcW w:w="2268" w:type="dxa"/>
          </w:tcPr>
          <w:p w14:paraId="205A13B0"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sz w:val="18"/>
                <w:szCs w:val="18"/>
              </w:rPr>
              <w:t>Chapter 4.3. Application of Compartmentalisation</w:t>
            </w:r>
          </w:p>
        </w:tc>
        <w:tc>
          <w:tcPr>
            <w:tcW w:w="2410" w:type="dxa"/>
          </w:tcPr>
          <w:p w14:paraId="3AB20188"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Member questionnaire</w:t>
            </w:r>
          </w:p>
        </w:tc>
        <w:tc>
          <w:tcPr>
            <w:tcW w:w="2410" w:type="dxa"/>
          </w:tcPr>
          <w:p w14:paraId="59F199E4"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Review Member responses to inform approach for amendments to Chapter 4.3.</w:t>
            </w:r>
          </w:p>
        </w:tc>
        <w:tc>
          <w:tcPr>
            <w:tcW w:w="2268" w:type="dxa"/>
          </w:tcPr>
          <w:p w14:paraId="24A9B7B7"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7295F7E1" w14:textId="77777777" w:rsidTr="008D2CCB">
        <w:trPr>
          <w:trHeight w:val="984"/>
        </w:trPr>
        <w:tc>
          <w:tcPr>
            <w:tcW w:w="2268" w:type="dxa"/>
          </w:tcPr>
          <w:p w14:paraId="0F52514B"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sz w:val="18"/>
                <w:szCs w:val="18"/>
              </w:rPr>
              <w:t xml:space="preserve">Chapter 4.X. New draft chapter on Emergency disease preparedness </w:t>
            </w:r>
          </w:p>
        </w:tc>
        <w:tc>
          <w:tcPr>
            <w:tcW w:w="2410" w:type="dxa"/>
          </w:tcPr>
          <w:p w14:paraId="6405753F" w14:textId="77777777" w:rsidR="005E0BFD" w:rsidRPr="008E5335" w:rsidRDefault="005E0BFD" w:rsidP="005E0BFD">
            <w:pPr>
              <w:spacing w:before="40" w:after="20"/>
              <w:ind w:left="40"/>
              <w:contextualSpacing/>
              <w:rPr>
                <w:rFonts w:eastAsia="Calibri" w:cs="Arial"/>
                <w:iCs/>
                <w:sz w:val="18"/>
                <w:szCs w:val="18"/>
              </w:rPr>
            </w:pPr>
          </w:p>
        </w:tc>
        <w:tc>
          <w:tcPr>
            <w:tcW w:w="2410" w:type="dxa"/>
          </w:tcPr>
          <w:p w14:paraId="406FEB45"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draft Chapter </w:t>
            </w:r>
            <w:proofErr w:type="gramStart"/>
            <w:r w:rsidRPr="008E5335">
              <w:rPr>
                <w:rFonts w:eastAsia="Calibri" w:cs="Arial"/>
                <w:iCs/>
                <w:sz w:val="18"/>
                <w:szCs w:val="18"/>
              </w:rPr>
              <w:t>4.X.</w:t>
            </w:r>
            <w:proofErr w:type="gramEnd"/>
          </w:p>
        </w:tc>
        <w:tc>
          <w:tcPr>
            <w:tcW w:w="2268" w:type="dxa"/>
          </w:tcPr>
          <w:p w14:paraId="20A199CC"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2C546463" w14:textId="77777777">
        <w:trPr>
          <w:trHeight w:val="303"/>
        </w:trPr>
        <w:tc>
          <w:tcPr>
            <w:tcW w:w="2268" w:type="dxa"/>
          </w:tcPr>
          <w:p w14:paraId="7E536B98" w14:textId="77777777" w:rsidR="005E0BFD" w:rsidRPr="008E5335" w:rsidRDefault="005E0BFD" w:rsidP="005E0BFD">
            <w:pPr>
              <w:spacing w:before="40" w:after="20"/>
              <w:ind w:left="37" w:right="113"/>
              <w:contextualSpacing/>
              <w:rPr>
                <w:rFonts w:eastAsia="Calibri" w:cs="Arial"/>
                <w:b/>
                <w:sz w:val="18"/>
                <w:szCs w:val="18"/>
              </w:rPr>
            </w:pPr>
            <w:r w:rsidRPr="008E5335">
              <w:rPr>
                <w:rFonts w:eastAsia="Calibri" w:cs="Arial"/>
                <w:b/>
                <w:sz w:val="18"/>
                <w:szCs w:val="18"/>
              </w:rPr>
              <w:t xml:space="preserve">Chapter 4.Y. New draft chapter on Disease outbreak management </w:t>
            </w:r>
          </w:p>
        </w:tc>
        <w:tc>
          <w:tcPr>
            <w:tcW w:w="2410" w:type="dxa"/>
          </w:tcPr>
          <w:p w14:paraId="6153A5F8" w14:textId="77777777" w:rsidR="005E0BFD" w:rsidRPr="008E5335" w:rsidRDefault="005E0BFD" w:rsidP="005E0BFD">
            <w:pPr>
              <w:spacing w:before="40" w:after="20"/>
              <w:ind w:left="40"/>
              <w:contextualSpacing/>
              <w:rPr>
                <w:rFonts w:eastAsia="Calibri" w:cs="Arial"/>
                <w:iCs/>
                <w:sz w:val="18"/>
                <w:szCs w:val="18"/>
                <w:highlight w:val="yellow"/>
              </w:rPr>
            </w:pPr>
          </w:p>
        </w:tc>
        <w:tc>
          <w:tcPr>
            <w:tcW w:w="2410" w:type="dxa"/>
          </w:tcPr>
          <w:p w14:paraId="61130FC1"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draft Chapter </w:t>
            </w:r>
            <w:proofErr w:type="gramStart"/>
            <w:r w:rsidRPr="008E5335">
              <w:rPr>
                <w:rFonts w:eastAsia="Calibri" w:cs="Arial"/>
                <w:iCs/>
                <w:sz w:val="18"/>
                <w:szCs w:val="18"/>
              </w:rPr>
              <w:t>4.Y.</w:t>
            </w:r>
            <w:proofErr w:type="gramEnd"/>
          </w:p>
        </w:tc>
        <w:tc>
          <w:tcPr>
            <w:tcW w:w="2268" w:type="dxa"/>
          </w:tcPr>
          <w:p w14:paraId="33505833"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607FD87B" w14:textId="77777777">
        <w:tc>
          <w:tcPr>
            <w:tcW w:w="2268" w:type="dxa"/>
          </w:tcPr>
          <w:p w14:paraId="3C9BE4DC"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5.2. Certification Procedures</w:t>
            </w:r>
          </w:p>
        </w:tc>
        <w:tc>
          <w:tcPr>
            <w:tcW w:w="2410" w:type="dxa"/>
          </w:tcPr>
          <w:p w14:paraId="43A79CEB" w14:textId="77777777" w:rsidR="005E0BFD" w:rsidRPr="008E5335" w:rsidRDefault="005E0BFD" w:rsidP="005E0BFD">
            <w:pPr>
              <w:spacing w:before="40" w:after="20"/>
              <w:ind w:left="38"/>
              <w:contextualSpacing/>
              <w:rPr>
                <w:rFonts w:eastAsia="Calibri" w:cs="Arial"/>
                <w:iCs/>
                <w:sz w:val="18"/>
                <w:szCs w:val="18"/>
              </w:rPr>
            </w:pPr>
          </w:p>
        </w:tc>
        <w:tc>
          <w:tcPr>
            <w:tcW w:w="2410" w:type="dxa"/>
          </w:tcPr>
          <w:p w14:paraId="103BCAC6"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Discuss plan for amendments</w:t>
            </w:r>
          </w:p>
        </w:tc>
        <w:tc>
          <w:tcPr>
            <w:tcW w:w="2268" w:type="dxa"/>
          </w:tcPr>
          <w:p w14:paraId="60DEDAE1" w14:textId="77777777" w:rsidR="005E0BFD" w:rsidRPr="008E5335" w:rsidDel="00970B0F" w:rsidRDefault="005E0BFD" w:rsidP="005E0BFD">
            <w:pPr>
              <w:spacing w:before="40" w:after="20"/>
              <w:ind w:left="38"/>
              <w:contextualSpacing/>
              <w:rPr>
                <w:rFonts w:eastAsia="Calibri" w:cs="Arial"/>
                <w:iCs/>
                <w:sz w:val="18"/>
                <w:szCs w:val="18"/>
              </w:rPr>
            </w:pPr>
          </w:p>
        </w:tc>
      </w:tr>
      <w:tr w:rsidR="005E0BFD" w:rsidRPr="002E58AE" w14:paraId="71527FC9" w14:textId="77777777">
        <w:tc>
          <w:tcPr>
            <w:tcW w:w="2268" w:type="dxa"/>
          </w:tcPr>
          <w:p w14:paraId="23A0D25C"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5.6. -5.9.</w:t>
            </w:r>
          </w:p>
        </w:tc>
        <w:tc>
          <w:tcPr>
            <w:tcW w:w="2410" w:type="dxa"/>
          </w:tcPr>
          <w:p w14:paraId="6BB2C792" w14:textId="77777777" w:rsidR="005E0BFD" w:rsidRPr="008E5335" w:rsidRDefault="005E0BFD" w:rsidP="005E0BFD">
            <w:pPr>
              <w:spacing w:before="40" w:after="20"/>
              <w:ind w:left="38"/>
              <w:contextualSpacing/>
              <w:rPr>
                <w:rFonts w:eastAsia="Calibri" w:cs="Arial"/>
                <w:iCs/>
                <w:sz w:val="18"/>
                <w:szCs w:val="18"/>
              </w:rPr>
            </w:pPr>
          </w:p>
        </w:tc>
        <w:tc>
          <w:tcPr>
            <w:tcW w:w="2410" w:type="dxa"/>
          </w:tcPr>
          <w:p w14:paraId="449F1610"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TCC </w:t>
            </w:r>
            <w:r w:rsidRPr="008E5335">
              <w:rPr>
                <w:rFonts w:eastAsia="Calibri" w:cs="Arial"/>
                <w:i/>
                <w:sz w:val="18"/>
                <w:szCs w:val="18"/>
              </w:rPr>
              <w:t>ad hoc</w:t>
            </w:r>
            <w:r w:rsidRPr="008E5335">
              <w:rPr>
                <w:rFonts w:eastAsia="Calibri" w:cs="Arial"/>
                <w:iCs/>
                <w:sz w:val="18"/>
                <w:szCs w:val="18"/>
              </w:rPr>
              <w:t xml:space="preserve"> Group report</w:t>
            </w:r>
          </w:p>
        </w:tc>
        <w:tc>
          <w:tcPr>
            <w:tcW w:w="2268" w:type="dxa"/>
          </w:tcPr>
          <w:p w14:paraId="261E3E8D" w14:textId="77777777" w:rsidR="005E0BFD" w:rsidRPr="008E5335" w:rsidDel="00970B0F" w:rsidRDefault="005E0BFD" w:rsidP="005E0BFD">
            <w:pPr>
              <w:spacing w:before="40" w:after="20"/>
              <w:ind w:left="38"/>
              <w:contextualSpacing/>
              <w:rPr>
                <w:rFonts w:eastAsia="Calibri" w:cs="Arial"/>
                <w:iCs/>
                <w:sz w:val="18"/>
                <w:szCs w:val="18"/>
              </w:rPr>
            </w:pPr>
          </w:p>
        </w:tc>
      </w:tr>
      <w:tr w:rsidR="005E0BFD" w:rsidRPr="002E58AE" w14:paraId="5AE71B13" w14:textId="77777777">
        <w:tc>
          <w:tcPr>
            <w:tcW w:w="2268" w:type="dxa"/>
          </w:tcPr>
          <w:p w14:paraId="04FD36B0"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5.X. Trade in ornamental aquatic animals</w:t>
            </w:r>
          </w:p>
        </w:tc>
        <w:tc>
          <w:tcPr>
            <w:tcW w:w="2410" w:type="dxa"/>
          </w:tcPr>
          <w:p w14:paraId="0127AA60" w14:textId="77777777" w:rsidR="005E0BFD" w:rsidRPr="008E5335" w:rsidDel="00970B0F" w:rsidRDefault="005E0BFD" w:rsidP="005E0BFD">
            <w:pPr>
              <w:spacing w:before="40" w:after="20"/>
              <w:ind w:left="38"/>
              <w:contextualSpacing/>
              <w:rPr>
                <w:rFonts w:eastAsia="Calibri" w:cs="Arial"/>
                <w:iCs/>
                <w:sz w:val="18"/>
                <w:szCs w:val="18"/>
              </w:rPr>
            </w:pPr>
            <w:r w:rsidRPr="008E5335">
              <w:rPr>
                <w:rFonts w:eastAsia="Calibri" w:cs="Arial"/>
                <w:iCs/>
                <w:sz w:val="18"/>
                <w:szCs w:val="18"/>
              </w:rPr>
              <w:t>Develop a plan for drafting the new chapter</w:t>
            </w:r>
          </w:p>
        </w:tc>
        <w:tc>
          <w:tcPr>
            <w:tcW w:w="2410" w:type="dxa"/>
          </w:tcPr>
          <w:p w14:paraId="69BFCD56"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draft outline for chapter</w:t>
            </w:r>
          </w:p>
        </w:tc>
        <w:tc>
          <w:tcPr>
            <w:tcW w:w="2268" w:type="dxa"/>
          </w:tcPr>
          <w:p w14:paraId="7E353960" w14:textId="77777777" w:rsidR="005E0BFD" w:rsidRPr="008E5335" w:rsidDel="00970B0F" w:rsidRDefault="005E0BFD" w:rsidP="005E0BFD">
            <w:pPr>
              <w:spacing w:before="40" w:after="20"/>
              <w:ind w:left="38"/>
              <w:contextualSpacing/>
              <w:rPr>
                <w:rFonts w:eastAsia="Calibri" w:cs="Arial"/>
                <w:iCs/>
                <w:sz w:val="18"/>
                <w:szCs w:val="18"/>
              </w:rPr>
            </w:pPr>
          </w:p>
        </w:tc>
      </w:tr>
      <w:tr w:rsidR="005E0BFD" w:rsidRPr="002E58AE" w14:paraId="5FBC0EED" w14:textId="77777777">
        <w:tc>
          <w:tcPr>
            <w:tcW w:w="2268" w:type="dxa"/>
          </w:tcPr>
          <w:p w14:paraId="6F0683D6"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5.Y. Trade in genetic materials</w:t>
            </w:r>
          </w:p>
        </w:tc>
        <w:tc>
          <w:tcPr>
            <w:tcW w:w="2410" w:type="dxa"/>
          </w:tcPr>
          <w:p w14:paraId="67FCA412"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Develop a plan for drafting the new chapter</w:t>
            </w:r>
          </w:p>
        </w:tc>
        <w:tc>
          <w:tcPr>
            <w:tcW w:w="2410" w:type="dxa"/>
          </w:tcPr>
          <w:p w14:paraId="622F4624"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draft outline for chapter</w:t>
            </w:r>
          </w:p>
        </w:tc>
        <w:tc>
          <w:tcPr>
            <w:tcW w:w="2268" w:type="dxa"/>
          </w:tcPr>
          <w:p w14:paraId="4AA2B9BB" w14:textId="77777777" w:rsidR="005E0BFD" w:rsidRPr="008E5335" w:rsidDel="00970B0F" w:rsidRDefault="005E0BFD" w:rsidP="005E0BFD">
            <w:pPr>
              <w:spacing w:before="40" w:after="20"/>
              <w:ind w:left="38"/>
              <w:contextualSpacing/>
              <w:rPr>
                <w:rFonts w:eastAsia="Calibri" w:cs="Arial"/>
                <w:iCs/>
                <w:sz w:val="18"/>
                <w:szCs w:val="18"/>
              </w:rPr>
            </w:pPr>
          </w:p>
        </w:tc>
      </w:tr>
      <w:tr w:rsidR="005E0BFD" w:rsidRPr="008E5335" w14:paraId="689D6388" w14:textId="77777777" w:rsidTr="008D2CCB">
        <w:trPr>
          <w:trHeight w:val="1012"/>
        </w:trPr>
        <w:tc>
          <w:tcPr>
            <w:tcW w:w="2268" w:type="dxa"/>
          </w:tcPr>
          <w:p w14:paraId="4C958BB0"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Safe commodities – disease specific chapters –Articles X.X.3. </w:t>
            </w:r>
          </w:p>
        </w:tc>
        <w:tc>
          <w:tcPr>
            <w:tcW w:w="2410" w:type="dxa"/>
          </w:tcPr>
          <w:p w14:paraId="201CC6DE" w14:textId="77777777" w:rsidR="005E0BFD" w:rsidRPr="008E5335" w:rsidRDefault="005E0BFD" w:rsidP="005E0BFD">
            <w:pPr>
              <w:spacing w:before="40" w:after="20"/>
              <w:ind w:left="38"/>
              <w:contextualSpacing/>
              <w:rPr>
                <w:rFonts w:eastAsia="Calibri" w:cs="Arial"/>
                <w:iCs/>
                <w:sz w:val="18"/>
                <w:szCs w:val="18"/>
                <w:highlight w:val="yellow"/>
              </w:rPr>
            </w:pPr>
          </w:p>
        </w:tc>
        <w:tc>
          <w:tcPr>
            <w:tcW w:w="2410" w:type="dxa"/>
          </w:tcPr>
          <w:p w14:paraId="0B05E3A8"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updated safe commodities assessments and amended articles. Present amended articles for comment. </w:t>
            </w:r>
          </w:p>
          <w:p w14:paraId="7BFB4F90" w14:textId="77777777" w:rsidR="005E0BFD" w:rsidRPr="008E5335" w:rsidRDefault="005E0BFD" w:rsidP="005E0BFD">
            <w:pPr>
              <w:spacing w:before="40" w:after="20"/>
              <w:ind w:left="38"/>
              <w:contextualSpacing/>
              <w:rPr>
                <w:rFonts w:eastAsia="Calibri" w:cs="Arial"/>
                <w:iCs/>
                <w:sz w:val="18"/>
                <w:szCs w:val="18"/>
              </w:rPr>
            </w:pPr>
          </w:p>
        </w:tc>
        <w:tc>
          <w:tcPr>
            <w:tcW w:w="2268" w:type="dxa"/>
          </w:tcPr>
          <w:p w14:paraId="7328359B" w14:textId="77777777" w:rsidR="005E0BFD" w:rsidRPr="008E5335" w:rsidRDefault="005E0BFD" w:rsidP="005E0BFD">
            <w:pPr>
              <w:spacing w:before="40" w:after="20"/>
              <w:ind w:left="38"/>
              <w:contextualSpacing/>
              <w:rPr>
                <w:rFonts w:eastAsia="Calibri" w:cs="Arial"/>
                <w:iCs/>
                <w:sz w:val="18"/>
                <w:szCs w:val="18"/>
              </w:rPr>
            </w:pPr>
          </w:p>
        </w:tc>
      </w:tr>
      <w:tr w:rsidR="005E0BFD" w:rsidRPr="002E58AE" w14:paraId="773F8A5E" w14:textId="77777777">
        <w:tc>
          <w:tcPr>
            <w:tcW w:w="2268" w:type="dxa"/>
          </w:tcPr>
          <w:p w14:paraId="79004BB8"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Assessment of default periods in Articles X.X.4.-X.X.8. </w:t>
            </w:r>
            <w:r w:rsidRPr="008E5335">
              <w:rPr>
                <w:rFonts w:eastAsia="Calibri" w:cs="Arial"/>
                <w:b/>
                <w:bCs/>
                <w:sz w:val="18"/>
                <w:szCs w:val="18"/>
              </w:rPr>
              <w:lastRenderedPageBreak/>
              <w:t>for disease-specific chapters</w:t>
            </w:r>
          </w:p>
        </w:tc>
        <w:tc>
          <w:tcPr>
            <w:tcW w:w="2410" w:type="dxa"/>
          </w:tcPr>
          <w:p w14:paraId="1B65C097" w14:textId="7E148EE7" w:rsidR="005E0BFD" w:rsidRPr="008E5335" w:rsidRDefault="005E0BFD" w:rsidP="005E0BFD">
            <w:pPr>
              <w:spacing w:before="40" w:after="20"/>
              <w:ind w:left="38"/>
              <w:contextualSpacing/>
              <w:rPr>
                <w:rFonts w:eastAsia="Calibri" w:cs="Arial"/>
                <w:iCs/>
                <w:sz w:val="18"/>
                <w:szCs w:val="18"/>
                <w:highlight w:val="yellow"/>
              </w:rPr>
            </w:pPr>
            <w:r w:rsidRPr="008E5335">
              <w:rPr>
                <w:rFonts w:eastAsia="Calibri" w:cs="Arial"/>
                <w:iCs/>
                <w:sz w:val="18"/>
                <w:szCs w:val="18"/>
              </w:rPr>
              <w:lastRenderedPageBreak/>
              <w:t>Establish approach for assessment of default periods</w:t>
            </w:r>
          </w:p>
        </w:tc>
        <w:tc>
          <w:tcPr>
            <w:tcW w:w="2410" w:type="dxa"/>
          </w:tcPr>
          <w:p w14:paraId="299A2651"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Present assessment of default periods for comments</w:t>
            </w:r>
          </w:p>
        </w:tc>
        <w:tc>
          <w:tcPr>
            <w:tcW w:w="2268" w:type="dxa"/>
          </w:tcPr>
          <w:p w14:paraId="19BCB384" w14:textId="77777777" w:rsidR="005E0BFD" w:rsidRPr="008E5335" w:rsidRDefault="005E0BFD" w:rsidP="005E0BFD">
            <w:pPr>
              <w:spacing w:before="40" w:after="20"/>
              <w:ind w:left="38"/>
              <w:contextualSpacing/>
              <w:rPr>
                <w:rFonts w:eastAsia="Calibri" w:cs="Arial"/>
                <w:iCs/>
                <w:sz w:val="18"/>
                <w:szCs w:val="18"/>
              </w:rPr>
            </w:pPr>
          </w:p>
        </w:tc>
      </w:tr>
      <w:tr w:rsidR="005E0BFD" w:rsidRPr="008E5335" w14:paraId="2B7C0CC3" w14:textId="77777777">
        <w:tc>
          <w:tcPr>
            <w:tcW w:w="2268" w:type="dxa"/>
          </w:tcPr>
          <w:p w14:paraId="5BAC39EC"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Susceptible Species – Crustacean diseases – Articles 9.X.1. and 9.X.2. for:</w:t>
            </w:r>
          </w:p>
          <w:p w14:paraId="793703A6" w14:textId="77777777" w:rsidR="005E0BFD" w:rsidRPr="008E5335" w:rsidRDefault="005E0BFD" w:rsidP="005E0BFD">
            <w:pPr>
              <w:spacing w:before="40" w:after="20"/>
              <w:ind w:left="316" w:right="113" w:hanging="279"/>
              <w:contextualSpacing/>
              <w:rPr>
                <w:rFonts w:eastAsia="Calibri" w:cs="Arial"/>
                <w:sz w:val="18"/>
                <w:szCs w:val="18"/>
              </w:rPr>
            </w:pPr>
            <w:r w:rsidRPr="008E5335">
              <w:rPr>
                <w:rFonts w:eastAsia="Calibri" w:cs="Arial"/>
                <w:b/>
                <w:bCs/>
                <w:sz w:val="18"/>
                <w:szCs w:val="18"/>
              </w:rPr>
              <w:t>–</w:t>
            </w:r>
            <w:r w:rsidRPr="008E5335">
              <w:rPr>
                <w:rFonts w:eastAsia="Calibri" w:cs="Arial"/>
                <w:sz w:val="18"/>
                <w:szCs w:val="18"/>
              </w:rPr>
              <w:tab/>
              <w:t>infection with decapod iridescent virus</w:t>
            </w:r>
          </w:p>
          <w:p w14:paraId="4E93ED3E" w14:textId="77777777" w:rsidR="005E0BFD" w:rsidRPr="008E5335" w:rsidRDefault="005E0BFD" w:rsidP="005E0BFD">
            <w:pPr>
              <w:spacing w:before="40" w:after="20"/>
              <w:ind w:left="316" w:right="113" w:hanging="279"/>
              <w:contextualSpacing/>
              <w:rPr>
                <w:rFonts w:eastAsia="Calibri" w:cs="Arial"/>
                <w:sz w:val="18"/>
                <w:szCs w:val="18"/>
              </w:rPr>
            </w:pPr>
            <w:r w:rsidRPr="008E5335">
              <w:rPr>
                <w:rFonts w:eastAsia="Calibri" w:cs="Arial"/>
                <w:b/>
                <w:bCs/>
                <w:sz w:val="18"/>
                <w:szCs w:val="18"/>
              </w:rPr>
              <w:t>–</w:t>
            </w:r>
            <w:r w:rsidRPr="008E5335">
              <w:rPr>
                <w:rFonts w:eastAsia="Calibri" w:cs="Arial"/>
                <w:sz w:val="18"/>
                <w:szCs w:val="18"/>
              </w:rPr>
              <w:tab/>
              <w:t xml:space="preserve">infection with </w:t>
            </w:r>
            <w:r w:rsidRPr="008E5335">
              <w:rPr>
                <w:rFonts w:eastAsia="Calibri" w:cs="Arial"/>
                <w:i/>
                <w:iCs/>
                <w:sz w:val="18"/>
                <w:szCs w:val="18"/>
              </w:rPr>
              <w:t>Aphanomyces astaci</w:t>
            </w:r>
            <w:r w:rsidRPr="008E5335">
              <w:rPr>
                <w:rFonts w:eastAsia="Calibri" w:cs="Arial"/>
                <w:sz w:val="18"/>
                <w:szCs w:val="18"/>
              </w:rPr>
              <w:t xml:space="preserve"> (Crayfish plague)</w:t>
            </w:r>
          </w:p>
        </w:tc>
        <w:tc>
          <w:tcPr>
            <w:tcW w:w="2410" w:type="dxa"/>
          </w:tcPr>
          <w:p w14:paraId="1C0139C5" w14:textId="77777777" w:rsidR="005E0BFD" w:rsidRPr="008E5335" w:rsidRDefault="005E0BFD" w:rsidP="005E0BFD">
            <w:pPr>
              <w:spacing w:before="40" w:after="20"/>
              <w:ind w:left="38"/>
              <w:contextualSpacing/>
              <w:rPr>
                <w:rFonts w:eastAsia="Calibri" w:cs="Arial"/>
                <w:iCs/>
                <w:sz w:val="18"/>
                <w:szCs w:val="18"/>
              </w:rPr>
            </w:pPr>
          </w:p>
        </w:tc>
        <w:tc>
          <w:tcPr>
            <w:tcW w:w="2410" w:type="dxa"/>
          </w:tcPr>
          <w:p w14:paraId="7611F0A9"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Re-convene AHG</w:t>
            </w:r>
          </w:p>
        </w:tc>
        <w:tc>
          <w:tcPr>
            <w:tcW w:w="2268" w:type="dxa"/>
          </w:tcPr>
          <w:p w14:paraId="294A8925" w14:textId="77777777" w:rsidR="005E0BFD" w:rsidRPr="008E5335" w:rsidRDefault="005E0BFD" w:rsidP="005E0BFD">
            <w:pPr>
              <w:spacing w:before="40" w:after="20"/>
              <w:ind w:left="38"/>
              <w:contextualSpacing/>
              <w:rPr>
                <w:rFonts w:eastAsia="Calibri" w:cs="Arial"/>
                <w:iCs/>
                <w:sz w:val="18"/>
                <w:szCs w:val="18"/>
              </w:rPr>
            </w:pPr>
          </w:p>
        </w:tc>
      </w:tr>
      <w:tr w:rsidR="005E0BFD" w:rsidRPr="008E5335" w14:paraId="620BB99C" w14:textId="77777777">
        <w:tc>
          <w:tcPr>
            <w:tcW w:w="2268" w:type="dxa"/>
          </w:tcPr>
          <w:p w14:paraId="510250C8"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Article 9.3.1. of Chapter 9.3. Infection with </w:t>
            </w:r>
            <w:proofErr w:type="spellStart"/>
            <w:r w:rsidRPr="008E5335">
              <w:rPr>
                <w:rFonts w:eastAsia="Calibri" w:cs="Arial"/>
                <w:b/>
                <w:bCs/>
                <w:i/>
                <w:iCs/>
                <w:sz w:val="18"/>
                <w:szCs w:val="18"/>
              </w:rPr>
              <w:t>Hepatobacter</w:t>
            </w:r>
            <w:proofErr w:type="spellEnd"/>
            <w:r w:rsidRPr="008E5335">
              <w:rPr>
                <w:rFonts w:eastAsia="Calibri" w:cs="Arial"/>
                <w:b/>
                <w:bCs/>
                <w:i/>
                <w:iCs/>
                <w:sz w:val="18"/>
                <w:szCs w:val="18"/>
              </w:rPr>
              <w:t xml:space="preserve"> </w:t>
            </w:r>
            <w:proofErr w:type="spellStart"/>
            <w:r w:rsidRPr="008E5335">
              <w:rPr>
                <w:rFonts w:eastAsia="Calibri" w:cs="Arial"/>
                <w:b/>
                <w:bCs/>
                <w:i/>
                <w:iCs/>
                <w:sz w:val="18"/>
                <w:szCs w:val="18"/>
              </w:rPr>
              <w:t>penaei</w:t>
            </w:r>
            <w:proofErr w:type="spellEnd"/>
            <w:r w:rsidRPr="008E5335">
              <w:rPr>
                <w:rFonts w:eastAsia="Calibri" w:cs="Arial"/>
                <w:b/>
                <w:bCs/>
                <w:i/>
                <w:iCs/>
                <w:sz w:val="18"/>
                <w:szCs w:val="18"/>
              </w:rPr>
              <w:t xml:space="preserve"> </w:t>
            </w:r>
            <w:r w:rsidRPr="008E5335">
              <w:rPr>
                <w:rFonts w:eastAsia="Calibri" w:cs="Arial"/>
                <w:b/>
                <w:bCs/>
                <w:sz w:val="18"/>
                <w:szCs w:val="18"/>
              </w:rPr>
              <w:t xml:space="preserve">(Necrotising </w:t>
            </w:r>
            <w:proofErr w:type="spellStart"/>
            <w:r w:rsidRPr="008E5335">
              <w:rPr>
                <w:rFonts w:eastAsia="Calibri" w:cs="Arial"/>
                <w:b/>
                <w:bCs/>
                <w:sz w:val="18"/>
                <w:szCs w:val="18"/>
              </w:rPr>
              <w:t>hepatopancreatitis</w:t>
            </w:r>
            <w:proofErr w:type="spellEnd"/>
            <w:r w:rsidRPr="008E5335">
              <w:rPr>
                <w:rFonts w:eastAsia="Calibri" w:cs="Arial"/>
                <w:b/>
                <w:bCs/>
                <w:sz w:val="18"/>
                <w:szCs w:val="18"/>
              </w:rPr>
              <w:t>)</w:t>
            </w:r>
          </w:p>
        </w:tc>
        <w:tc>
          <w:tcPr>
            <w:tcW w:w="2410" w:type="dxa"/>
          </w:tcPr>
          <w:p w14:paraId="60E1EE7B"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5686DF1E"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p w14:paraId="0F2A5419" w14:textId="77777777" w:rsidR="005E0BFD" w:rsidRPr="008E5335" w:rsidRDefault="005E0BFD" w:rsidP="005E0BFD">
            <w:pPr>
              <w:spacing w:before="40" w:after="20"/>
              <w:ind w:left="40"/>
              <w:contextualSpacing/>
              <w:rPr>
                <w:rFonts w:eastAsia="Calibri" w:cs="Arial"/>
                <w:iCs/>
                <w:sz w:val="18"/>
                <w:szCs w:val="18"/>
              </w:rPr>
            </w:pPr>
          </w:p>
        </w:tc>
        <w:tc>
          <w:tcPr>
            <w:tcW w:w="2410" w:type="dxa"/>
          </w:tcPr>
          <w:p w14:paraId="65E90085"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36C5EC6C"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Propose for adoption</w:t>
            </w:r>
          </w:p>
        </w:tc>
      </w:tr>
      <w:tr w:rsidR="005E0BFD" w:rsidRPr="008E5335" w14:paraId="4848ABAF" w14:textId="77777777">
        <w:tc>
          <w:tcPr>
            <w:tcW w:w="2268" w:type="dxa"/>
          </w:tcPr>
          <w:p w14:paraId="76DC6F5C"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Articles 9.4.1. and 9.4.2. of Chapter 9.4. Infection with infectious hypodermal and haematopoietic necrosis virus (IHHNV)</w:t>
            </w:r>
          </w:p>
        </w:tc>
        <w:tc>
          <w:tcPr>
            <w:tcW w:w="2410" w:type="dxa"/>
          </w:tcPr>
          <w:p w14:paraId="01A90686"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w:t>
            </w:r>
          </w:p>
          <w:p w14:paraId="4C6BFDF3"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 xml:space="preserve">st </w:t>
            </w:r>
            <w:r w:rsidRPr="008E5335">
              <w:rPr>
                <w:rFonts w:eastAsia="Calibri" w:cs="Arial"/>
                <w:iCs/>
                <w:sz w:val="18"/>
                <w:szCs w:val="18"/>
              </w:rPr>
              <w:t>round)</w:t>
            </w:r>
          </w:p>
        </w:tc>
        <w:tc>
          <w:tcPr>
            <w:tcW w:w="2410" w:type="dxa"/>
          </w:tcPr>
          <w:p w14:paraId="65FA20C1"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47C76A5F"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205EB0E3" w14:textId="77777777">
        <w:tc>
          <w:tcPr>
            <w:tcW w:w="2268" w:type="dxa"/>
          </w:tcPr>
          <w:p w14:paraId="26EF2501"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Article 9.4.2. of Chapter 9.5. Infection with infectious myonecrosis virus (IMNV)</w:t>
            </w:r>
          </w:p>
        </w:tc>
        <w:tc>
          <w:tcPr>
            <w:tcW w:w="2410" w:type="dxa"/>
          </w:tcPr>
          <w:p w14:paraId="3F6B5554"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Review amended article and present for comment</w:t>
            </w:r>
          </w:p>
        </w:tc>
        <w:tc>
          <w:tcPr>
            <w:tcW w:w="2410" w:type="dxa"/>
          </w:tcPr>
          <w:p w14:paraId="13B559AD"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2F3DF360"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76AE862F"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Propose for adoption</w:t>
            </w:r>
          </w:p>
        </w:tc>
      </w:tr>
      <w:tr w:rsidR="005E0BFD" w:rsidRPr="002E58AE" w14:paraId="72707BDC" w14:textId="77777777">
        <w:tc>
          <w:tcPr>
            <w:tcW w:w="2268" w:type="dxa"/>
          </w:tcPr>
          <w:p w14:paraId="6BB4B906"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Susceptible Species – Fish diseases – Articles 10.X.1. and 10.X.2. </w:t>
            </w:r>
            <w:r w:rsidRPr="008E5335">
              <w:rPr>
                <w:rFonts w:eastAsia="Calibri" w:cs="Arial"/>
                <w:b/>
                <w:bCs/>
                <w:iCs/>
                <w:sz w:val="18"/>
                <w:szCs w:val="18"/>
              </w:rPr>
              <w:t>for:</w:t>
            </w:r>
            <w:r w:rsidRPr="008E5335">
              <w:rPr>
                <w:rFonts w:eastAsia="Calibri" w:cs="Arial"/>
                <w:iCs/>
                <w:sz w:val="18"/>
                <w:szCs w:val="18"/>
              </w:rPr>
              <w:t xml:space="preserve"> </w:t>
            </w:r>
          </w:p>
          <w:p w14:paraId="0F2AFCBD" w14:textId="77777777" w:rsidR="005E0BFD" w:rsidRPr="008E5335" w:rsidRDefault="005E0BFD" w:rsidP="005E0BFD">
            <w:pPr>
              <w:spacing w:before="40" w:after="20"/>
              <w:ind w:left="316" w:hanging="284"/>
              <w:contextualSpacing/>
              <w:rPr>
                <w:rFonts w:eastAsia="Calibri" w:cs="Arial"/>
                <w:iCs/>
                <w:sz w:val="18"/>
                <w:szCs w:val="18"/>
              </w:rPr>
            </w:pPr>
            <w:r w:rsidRPr="008E5335">
              <w:rPr>
                <w:rFonts w:eastAsia="Calibri" w:cs="Arial"/>
                <w:b/>
                <w:bCs/>
                <w:sz w:val="18"/>
                <w:szCs w:val="18"/>
              </w:rPr>
              <w:t>–</w:t>
            </w:r>
            <w:r w:rsidRPr="008E5335">
              <w:rPr>
                <w:rFonts w:eastAsia="Calibri" w:cs="Arial"/>
                <w:iCs/>
                <w:sz w:val="18"/>
                <w:szCs w:val="18"/>
              </w:rPr>
              <w:tab/>
              <w:t xml:space="preserve">Infection with Red seabream iridovirus/infectious </w:t>
            </w:r>
          </w:p>
          <w:p w14:paraId="7F2EA550" w14:textId="77777777" w:rsidR="005E0BFD" w:rsidRPr="008E5335" w:rsidRDefault="005E0BFD" w:rsidP="005E0BFD">
            <w:pPr>
              <w:spacing w:before="40" w:after="20"/>
              <w:ind w:left="316" w:right="113" w:hanging="284"/>
              <w:contextualSpacing/>
              <w:rPr>
                <w:rFonts w:eastAsia="Calibri" w:cs="Arial"/>
                <w:sz w:val="18"/>
                <w:szCs w:val="18"/>
              </w:rPr>
            </w:pPr>
            <w:r w:rsidRPr="008E5335">
              <w:rPr>
                <w:rFonts w:eastAsia="Calibri" w:cs="Arial"/>
                <w:b/>
                <w:bCs/>
                <w:sz w:val="18"/>
                <w:szCs w:val="18"/>
              </w:rPr>
              <w:t>–</w:t>
            </w:r>
            <w:r w:rsidRPr="008E5335">
              <w:rPr>
                <w:rFonts w:eastAsia="Calibri" w:cs="Arial"/>
                <w:b/>
                <w:bCs/>
                <w:sz w:val="18"/>
                <w:szCs w:val="18"/>
              </w:rPr>
              <w:tab/>
            </w:r>
            <w:r w:rsidRPr="008E5335">
              <w:rPr>
                <w:rFonts w:eastAsia="Calibri" w:cs="Arial"/>
                <w:sz w:val="18"/>
                <w:szCs w:val="18"/>
              </w:rPr>
              <w:t xml:space="preserve">Infection with </w:t>
            </w:r>
            <w:proofErr w:type="gramStart"/>
            <w:r w:rsidRPr="008E5335">
              <w:rPr>
                <w:rFonts w:eastAsia="Calibri" w:cs="Arial"/>
                <w:sz w:val="18"/>
                <w:szCs w:val="18"/>
              </w:rPr>
              <w:t>Tilapia lake</w:t>
            </w:r>
            <w:proofErr w:type="gramEnd"/>
            <w:r w:rsidRPr="008E5335">
              <w:rPr>
                <w:rFonts w:eastAsia="Calibri" w:cs="Arial"/>
                <w:sz w:val="18"/>
                <w:szCs w:val="18"/>
              </w:rPr>
              <w:t xml:space="preserve"> virus</w:t>
            </w:r>
          </w:p>
          <w:p w14:paraId="3B88F948" w14:textId="77777777" w:rsidR="005E0BFD" w:rsidRPr="008E5335" w:rsidRDefault="005E0BFD" w:rsidP="005E0BFD">
            <w:pPr>
              <w:spacing w:before="40" w:after="20"/>
              <w:ind w:left="316" w:hanging="284"/>
              <w:contextualSpacing/>
              <w:rPr>
                <w:rFonts w:eastAsia="Calibri" w:cs="Arial"/>
                <w:sz w:val="18"/>
                <w:szCs w:val="18"/>
              </w:rPr>
            </w:pPr>
            <w:r w:rsidRPr="008E5335">
              <w:rPr>
                <w:rFonts w:eastAsia="Calibri" w:cs="Arial"/>
                <w:b/>
                <w:bCs/>
                <w:sz w:val="18"/>
                <w:szCs w:val="18"/>
              </w:rPr>
              <w:t>–</w:t>
            </w:r>
            <w:r w:rsidRPr="008E5335">
              <w:rPr>
                <w:rFonts w:eastAsia="Calibri" w:cs="Arial"/>
                <w:b/>
                <w:bCs/>
                <w:sz w:val="18"/>
                <w:szCs w:val="18"/>
              </w:rPr>
              <w:tab/>
            </w:r>
            <w:r w:rsidRPr="008E5335">
              <w:rPr>
                <w:rFonts w:eastAsia="Calibri" w:cs="Arial"/>
                <w:sz w:val="18"/>
                <w:szCs w:val="18"/>
              </w:rPr>
              <w:t xml:space="preserve">Infection with </w:t>
            </w:r>
            <w:r w:rsidRPr="008E5335">
              <w:rPr>
                <w:rFonts w:eastAsia="Calibri" w:cs="Arial"/>
                <w:i/>
                <w:sz w:val="18"/>
                <w:szCs w:val="18"/>
              </w:rPr>
              <w:t>Aphanomyces</w:t>
            </w:r>
            <w:r w:rsidRPr="008E5335">
              <w:rPr>
                <w:rFonts w:eastAsia="Calibri" w:cs="Arial"/>
                <w:i/>
                <w:iCs/>
                <w:sz w:val="18"/>
                <w:szCs w:val="18"/>
              </w:rPr>
              <w:t xml:space="preserve"> </w:t>
            </w:r>
            <w:proofErr w:type="spellStart"/>
            <w:r w:rsidRPr="008E5335">
              <w:rPr>
                <w:rFonts w:eastAsia="Calibri" w:cs="Arial"/>
                <w:i/>
                <w:iCs/>
                <w:sz w:val="18"/>
                <w:szCs w:val="18"/>
              </w:rPr>
              <w:t>invadans</w:t>
            </w:r>
            <w:proofErr w:type="spellEnd"/>
            <w:r w:rsidRPr="008E5335">
              <w:rPr>
                <w:rFonts w:eastAsia="Calibri" w:cs="Arial"/>
                <w:sz w:val="18"/>
                <w:szCs w:val="18"/>
              </w:rPr>
              <w:t xml:space="preserve"> (Epizootic ulcerative syndrome</w:t>
            </w:r>
          </w:p>
        </w:tc>
        <w:tc>
          <w:tcPr>
            <w:tcW w:w="2410" w:type="dxa"/>
          </w:tcPr>
          <w:p w14:paraId="10D00584"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interim </w:t>
            </w:r>
            <w:r w:rsidRPr="008E5335">
              <w:rPr>
                <w:rFonts w:eastAsia="Calibri" w:cs="Arial"/>
                <w:i/>
                <w:sz w:val="18"/>
                <w:szCs w:val="18"/>
              </w:rPr>
              <w:t xml:space="preserve">ad hoc </w:t>
            </w:r>
            <w:r w:rsidRPr="008E5335">
              <w:rPr>
                <w:rFonts w:eastAsia="Calibri" w:cs="Arial"/>
                <w:iCs/>
                <w:sz w:val="18"/>
                <w:szCs w:val="18"/>
              </w:rPr>
              <w:t xml:space="preserve">Group report: Next </w:t>
            </w:r>
            <w:r w:rsidRPr="008E5335">
              <w:rPr>
                <w:rFonts w:eastAsia="Calibri" w:cs="Arial"/>
                <w:i/>
                <w:sz w:val="18"/>
                <w:szCs w:val="18"/>
              </w:rPr>
              <w:t>ad hoc</w:t>
            </w:r>
            <w:r w:rsidRPr="008E5335">
              <w:rPr>
                <w:rFonts w:eastAsia="Calibri" w:cs="Arial"/>
                <w:iCs/>
                <w:sz w:val="18"/>
                <w:szCs w:val="18"/>
              </w:rPr>
              <w:t xml:space="preserve"> Group meeting planned for November 2022</w:t>
            </w:r>
          </w:p>
        </w:tc>
        <w:tc>
          <w:tcPr>
            <w:tcW w:w="2410" w:type="dxa"/>
          </w:tcPr>
          <w:p w14:paraId="177061F0"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amended articles for RSIV </w:t>
            </w:r>
          </w:p>
        </w:tc>
        <w:tc>
          <w:tcPr>
            <w:tcW w:w="2268" w:type="dxa"/>
          </w:tcPr>
          <w:p w14:paraId="4D69E484"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03B8F0E3" w14:textId="77777777">
        <w:tc>
          <w:tcPr>
            <w:tcW w:w="2268" w:type="dxa"/>
          </w:tcPr>
          <w:p w14:paraId="604C93F1"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Articles 10.9.2. of Chapter 10.9. Infection with spring viraemia of carp virus</w:t>
            </w:r>
          </w:p>
        </w:tc>
        <w:tc>
          <w:tcPr>
            <w:tcW w:w="2410" w:type="dxa"/>
          </w:tcPr>
          <w:p w14:paraId="74D4697A"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w:t>
            </w:r>
            <w:r w:rsidRPr="008E5335">
              <w:rPr>
                <w:rFonts w:eastAsia="Calibri" w:cs="Arial"/>
                <w:i/>
                <w:sz w:val="18"/>
                <w:szCs w:val="18"/>
              </w:rPr>
              <w:t>ad hoc</w:t>
            </w:r>
            <w:r w:rsidRPr="008E5335">
              <w:rPr>
                <w:rFonts w:eastAsia="Calibri" w:cs="Arial"/>
                <w:iCs/>
                <w:sz w:val="18"/>
                <w:szCs w:val="18"/>
              </w:rPr>
              <w:t xml:space="preserve"> Group assessment, amended article and present for comment</w:t>
            </w:r>
          </w:p>
        </w:tc>
        <w:tc>
          <w:tcPr>
            <w:tcW w:w="2410" w:type="dxa"/>
          </w:tcPr>
          <w:p w14:paraId="13DF60DD"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Review </w:t>
            </w:r>
          </w:p>
          <w:p w14:paraId="7B93B55B"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Comments (1st round)</w:t>
            </w:r>
          </w:p>
        </w:tc>
        <w:tc>
          <w:tcPr>
            <w:tcW w:w="2268" w:type="dxa"/>
          </w:tcPr>
          <w:p w14:paraId="6CA1514D"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206EDAB8" w14:textId="77777777">
        <w:tc>
          <w:tcPr>
            <w:tcW w:w="2268" w:type="dxa"/>
          </w:tcPr>
          <w:p w14:paraId="68FDD5F5"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Susceptible Species</w:t>
            </w:r>
          </w:p>
          <w:p w14:paraId="6D05F942"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iCs/>
                <w:sz w:val="18"/>
                <w:szCs w:val="18"/>
              </w:rPr>
              <w:t>Assessment of new species/evidence for previously assessed diseases as necessary</w:t>
            </w:r>
          </w:p>
        </w:tc>
        <w:tc>
          <w:tcPr>
            <w:tcW w:w="7088" w:type="dxa"/>
            <w:gridSpan w:val="3"/>
            <w:vAlign w:val="center"/>
          </w:tcPr>
          <w:p w14:paraId="19385057" w14:textId="77777777" w:rsidR="005E0BFD" w:rsidRPr="008E5335" w:rsidRDefault="005E0BFD" w:rsidP="005E0BFD">
            <w:pPr>
              <w:spacing w:before="40" w:after="20"/>
              <w:ind w:left="40"/>
              <w:contextualSpacing/>
              <w:jc w:val="center"/>
              <w:rPr>
                <w:rFonts w:eastAsia="Calibri" w:cs="Arial"/>
                <w:iCs/>
                <w:sz w:val="18"/>
                <w:szCs w:val="18"/>
              </w:rPr>
            </w:pPr>
            <w:r w:rsidRPr="008E5335">
              <w:rPr>
                <w:rFonts w:eastAsia="Calibri" w:cs="Arial"/>
                <w:iCs/>
                <w:sz w:val="18"/>
                <w:szCs w:val="18"/>
              </w:rPr>
              <w:t>On-going</w:t>
            </w:r>
          </w:p>
        </w:tc>
      </w:tr>
      <w:tr w:rsidR="005E0BFD" w:rsidRPr="008E5335" w14:paraId="7F8E0B9C" w14:textId="77777777">
        <w:tc>
          <w:tcPr>
            <w:tcW w:w="2268" w:type="dxa"/>
          </w:tcPr>
          <w:p w14:paraId="57C998C3"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Chapter 10.X. Infection with tilapia lake virus </w:t>
            </w:r>
          </w:p>
        </w:tc>
        <w:tc>
          <w:tcPr>
            <w:tcW w:w="2410" w:type="dxa"/>
          </w:tcPr>
          <w:p w14:paraId="6BF65B76" w14:textId="77777777" w:rsidR="005E0BFD" w:rsidRPr="008E5335" w:rsidRDefault="005E0BFD" w:rsidP="005E0BFD">
            <w:pPr>
              <w:spacing w:before="40" w:after="20"/>
              <w:contextualSpacing/>
              <w:rPr>
                <w:rFonts w:eastAsia="Calibri" w:cs="Arial"/>
                <w:iCs/>
                <w:sz w:val="18"/>
                <w:szCs w:val="18"/>
              </w:rPr>
            </w:pPr>
            <w:r w:rsidRPr="008E5335">
              <w:rPr>
                <w:rFonts w:eastAsia="Calibri" w:cs="Arial"/>
                <w:iCs/>
                <w:sz w:val="18"/>
                <w:szCs w:val="18"/>
              </w:rPr>
              <w:t>Review draft chapter and present for comment</w:t>
            </w:r>
          </w:p>
        </w:tc>
        <w:tc>
          <w:tcPr>
            <w:tcW w:w="2410" w:type="dxa"/>
          </w:tcPr>
          <w:p w14:paraId="651FA9E9"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0AC64D27"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p w14:paraId="748A8E28" w14:textId="77777777" w:rsidR="005E0BFD" w:rsidRPr="008E5335" w:rsidRDefault="005E0BFD" w:rsidP="005E0BFD">
            <w:pPr>
              <w:spacing w:before="40" w:after="20"/>
              <w:contextualSpacing/>
              <w:rPr>
                <w:rFonts w:eastAsia="Calibri" w:cs="Arial"/>
                <w:iCs/>
                <w:sz w:val="18"/>
                <w:szCs w:val="18"/>
              </w:rPr>
            </w:pPr>
          </w:p>
        </w:tc>
        <w:tc>
          <w:tcPr>
            <w:tcW w:w="2268" w:type="dxa"/>
          </w:tcPr>
          <w:p w14:paraId="027C8F31" w14:textId="77777777" w:rsidR="005E0BFD" w:rsidRPr="008E5335" w:rsidRDefault="005E0BFD" w:rsidP="005E0BFD">
            <w:pPr>
              <w:spacing w:before="40" w:after="20"/>
              <w:contextualSpacing/>
              <w:rPr>
                <w:rFonts w:eastAsia="Calibri" w:cs="Arial"/>
                <w:iCs/>
                <w:sz w:val="18"/>
                <w:szCs w:val="18"/>
              </w:rPr>
            </w:pPr>
            <w:r w:rsidRPr="008E5335">
              <w:rPr>
                <w:rFonts w:eastAsia="Calibri" w:cs="Arial"/>
                <w:iCs/>
                <w:sz w:val="18"/>
                <w:szCs w:val="18"/>
              </w:rPr>
              <w:t>Propose for adoption</w:t>
            </w:r>
          </w:p>
        </w:tc>
      </w:tr>
      <w:tr w:rsidR="005E0BFD" w:rsidRPr="008E5335" w14:paraId="61F2159C" w14:textId="77777777">
        <w:trPr>
          <w:trHeight w:val="1577"/>
        </w:trPr>
        <w:tc>
          <w:tcPr>
            <w:tcW w:w="2268" w:type="dxa"/>
            <w:vMerge w:val="restart"/>
          </w:tcPr>
          <w:p w14:paraId="07606473" w14:textId="77777777" w:rsidR="005E0BFD" w:rsidRPr="008E5335" w:rsidRDefault="005E0BFD" w:rsidP="005E0BFD">
            <w:pPr>
              <w:spacing w:before="40" w:after="20"/>
              <w:ind w:left="37" w:right="113"/>
              <w:contextualSpacing/>
              <w:rPr>
                <w:rFonts w:eastAsia="Calibri" w:cs="Arial"/>
                <w:iCs/>
                <w:sz w:val="18"/>
                <w:szCs w:val="18"/>
              </w:rPr>
            </w:pPr>
            <w:r w:rsidRPr="008E5335">
              <w:rPr>
                <w:rFonts w:eastAsia="Calibri" w:cs="Arial"/>
                <w:b/>
                <w:bCs/>
                <w:sz w:val="18"/>
                <w:szCs w:val="18"/>
              </w:rPr>
              <w:t xml:space="preserve">Susceptible species – Mollusc diseases – Articles 11.X.1. and 11.X.2. </w:t>
            </w:r>
            <w:r w:rsidRPr="008E5335">
              <w:rPr>
                <w:rFonts w:eastAsia="Calibri" w:cs="Arial"/>
                <w:b/>
                <w:bCs/>
                <w:iCs/>
                <w:sz w:val="18"/>
                <w:szCs w:val="18"/>
              </w:rPr>
              <w:t>for:</w:t>
            </w:r>
          </w:p>
          <w:p w14:paraId="17FA553D" w14:textId="77777777" w:rsidR="005E0BFD" w:rsidRPr="008E5335" w:rsidRDefault="005E0BFD" w:rsidP="005E0BFD">
            <w:pPr>
              <w:spacing w:before="40" w:after="20"/>
              <w:ind w:left="316" w:hanging="284"/>
              <w:contextualSpacing/>
              <w:rPr>
                <w:rFonts w:eastAsia="Calibri" w:cs="Arial"/>
                <w:iCs/>
                <w:sz w:val="18"/>
                <w:szCs w:val="18"/>
              </w:rPr>
            </w:pPr>
            <w:r w:rsidRPr="008E5335">
              <w:rPr>
                <w:rFonts w:eastAsia="Calibri" w:cs="Arial"/>
                <w:b/>
                <w:bCs/>
                <w:sz w:val="18"/>
                <w:szCs w:val="18"/>
              </w:rPr>
              <w:t>–</w:t>
            </w:r>
            <w:r w:rsidRPr="008E5335">
              <w:rPr>
                <w:rFonts w:eastAsia="Calibri" w:cs="Arial"/>
                <w:iCs/>
                <w:sz w:val="18"/>
                <w:szCs w:val="18"/>
              </w:rPr>
              <w:tab/>
              <w:t xml:space="preserve">Infection with </w:t>
            </w:r>
            <w:proofErr w:type="spellStart"/>
            <w:r w:rsidRPr="008E5335">
              <w:rPr>
                <w:rFonts w:eastAsia="Calibri" w:cs="Arial"/>
                <w:i/>
                <w:sz w:val="18"/>
                <w:szCs w:val="18"/>
              </w:rPr>
              <w:t>Marteilia</w:t>
            </w:r>
            <w:proofErr w:type="spellEnd"/>
            <w:r w:rsidRPr="008E5335">
              <w:rPr>
                <w:rFonts w:eastAsia="Calibri" w:cs="Arial"/>
                <w:i/>
                <w:sz w:val="18"/>
                <w:szCs w:val="18"/>
              </w:rPr>
              <w:t xml:space="preserve"> </w:t>
            </w:r>
            <w:proofErr w:type="spellStart"/>
            <w:r w:rsidRPr="008E5335">
              <w:rPr>
                <w:rFonts w:eastAsia="Calibri" w:cs="Arial"/>
                <w:i/>
                <w:sz w:val="18"/>
                <w:szCs w:val="18"/>
              </w:rPr>
              <w:t>refringens</w:t>
            </w:r>
            <w:proofErr w:type="spellEnd"/>
          </w:p>
          <w:p w14:paraId="79A4C73E" w14:textId="77777777" w:rsidR="005E0BFD" w:rsidRPr="008E5335" w:rsidRDefault="005E0BFD" w:rsidP="005E0BFD">
            <w:pPr>
              <w:spacing w:before="40" w:after="20"/>
              <w:ind w:left="316" w:hanging="284"/>
              <w:contextualSpacing/>
              <w:rPr>
                <w:rFonts w:eastAsia="Calibri" w:cs="Arial"/>
                <w:iCs/>
                <w:sz w:val="18"/>
                <w:szCs w:val="18"/>
              </w:rPr>
            </w:pPr>
            <w:r w:rsidRPr="008E5335">
              <w:rPr>
                <w:rFonts w:eastAsia="Calibri" w:cs="Arial"/>
                <w:b/>
                <w:bCs/>
                <w:sz w:val="18"/>
                <w:szCs w:val="18"/>
              </w:rPr>
              <w:lastRenderedPageBreak/>
              <w:t>–</w:t>
            </w:r>
            <w:r w:rsidRPr="008E5335">
              <w:rPr>
                <w:rFonts w:eastAsia="Calibri" w:cs="Arial"/>
                <w:iCs/>
                <w:sz w:val="18"/>
                <w:szCs w:val="18"/>
              </w:rPr>
              <w:tab/>
              <w:t xml:space="preserve">Infection with </w:t>
            </w:r>
            <w:r w:rsidRPr="008E5335">
              <w:rPr>
                <w:rFonts w:eastAsia="Calibri" w:cs="Arial"/>
                <w:i/>
                <w:sz w:val="18"/>
                <w:szCs w:val="18"/>
              </w:rPr>
              <w:t>Perkinsus marinus</w:t>
            </w:r>
          </w:p>
          <w:p w14:paraId="417C9DAB" w14:textId="77777777" w:rsidR="005E0BFD" w:rsidRPr="008E5335" w:rsidRDefault="005E0BFD" w:rsidP="005E0BFD">
            <w:pPr>
              <w:spacing w:before="40" w:after="20"/>
              <w:ind w:left="316" w:hanging="284"/>
              <w:contextualSpacing/>
              <w:rPr>
                <w:rFonts w:eastAsia="Calibri" w:cs="Arial"/>
                <w:i/>
                <w:sz w:val="18"/>
                <w:szCs w:val="18"/>
              </w:rPr>
            </w:pPr>
            <w:r w:rsidRPr="008E5335">
              <w:rPr>
                <w:rFonts w:eastAsia="Calibri" w:cs="Arial"/>
                <w:b/>
                <w:bCs/>
                <w:sz w:val="18"/>
                <w:szCs w:val="18"/>
              </w:rPr>
              <w:t>–</w:t>
            </w:r>
            <w:r w:rsidRPr="008E5335">
              <w:rPr>
                <w:rFonts w:eastAsia="Calibri" w:cs="Arial"/>
                <w:iCs/>
                <w:sz w:val="18"/>
                <w:szCs w:val="18"/>
              </w:rPr>
              <w:tab/>
              <w:t xml:space="preserve">Infection with </w:t>
            </w:r>
            <w:proofErr w:type="spellStart"/>
            <w:r w:rsidRPr="008E5335">
              <w:rPr>
                <w:rFonts w:eastAsia="Calibri" w:cs="Arial"/>
                <w:i/>
                <w:sz w:val="18"/>
                <w:szCs w:val="18"/>
              </w:rPr>
              <w:t>Xenohaliotis</w:t>
            </w:r>
            <w:proofErr w:type="spellEnd"/>
            <w:r w:rsidRPr="008E5335">
              <w:rPr>
                <w:rFonts w:eastAsia="Calibri" w:cs="Arial"/>
                <w:i/>
                <w:sz w:val="18"/>
                <w:szCs w:val="18"/>
              </w:rPr>
              <w:t xml:space="preserve"> </w:t>
            </w:r>
            <w:proofErr w:type="spellStart"/>
            <w:r w:rsidRPr="008E5335">
              <w:rPr>
                <w:rFonts w:eastAsia="Calibri" w:cs="Arial"/>
                <w:i/>
                <w:sz w:val="18"/>
                <w:szCs w:val="18"/>
              </w:rPr>
              <w:t>californiensis</w:t>
            </w:r>
            <w:proofErr w:type="spellEnd"/>
          </w:p>
          <w:p w14:paraId="64B9849B" w14:textId="77777777" w:rsidR="005E0BFD" w:rsidRPr="008E5335" w:rsidRDefault="005E0BFD" w:rsidP="005E0BFD">
            <w:pPr>
              <w:spacing w:before="40" w:after="20"/>
              <w:ind w:left="316" w:hanging="284"/>
              <w:contextualSpacing/>
              <w:rPr>
                <w:rFonts w:eastAsia="Calibri" w:cs="Arial"/>
                <w:b/>
                <w:sz w:val="18"/>
                <w:szCs w:val="18"/>
              </w:rPr>
            </w:pPr>
            <w:r w:rsidRPr="008E5335">
              <w:rPr>
                <w:rFonts w:eastAsia="Calibri" w:cs="Arial"/>
                <w:b/>
                <w:bCs/>
                <w:sz w:val="18"/>
                <w:szCs w:val="18"/>
              </w:rPr>
              <w:t>–</w:t>
            </w:r>
            <w:r w:rsidRPr="008E5335">
              <w:rPr>
                <w:rFonts w:eastAsia="Calibri" w:cs="Arial"/>
                <w:iCs/>
                <w:sz w:val="18"/>
                <w:szCs w:val="18"/>
              </w:rPr>
              <w:tab/>
              <w:t xml:space="preserve">Infection with </w:t>
            </w:r>
            <w:proofErr w:type="spellStart"/>
            <w:r w:rsidRPr="008E5335">
              <w:rPr>
                <w:rFonts w:eastAsia="Calibri" w:cs="Arial"/>
                <w:i/>
                <w:sz w:val="18"/>
                <w:szCs w:val="18"/>
              </w:rPr>
              <w:t>Perkinsus</w:t>
            </w:r>
            <w:proofErr w:type="spellEnd"/>
            <w:r w:rsidRPr="008E5335">
              <w:rPr>
                <w:rFonts w:eastAsia="Calibri" w:cs="Arial"/>
                <w:i/>
                <w:sz w:val="18"/>
                <w:szCs w:val="18"/>
              </w:rPr>
              <w:t xml:space="preserve"> </w:t>
            </w:r>
            <w:proofErr w:type="spellStart"/>
            <w:r w:rsidRPr="008E5335">
              <w:rPr>
                <w:rFonts w:eastAsia="Calibri" w:cs="Arial"/>
                <w:i/>
                <w:sz w:val="18"/>
                <w:szCs w:val="18"/>
              </w:rPr>
              <w:t>olseni</w:t>
            </w:r>
            <w:proofErr w:type="spellEnd"/>
          </w:p>
        </w:tc>
        <w:tc>
          <w:tcPr>
            <w:tcW w:w="2410" w:type="dxa"/>
          </w:tcPr>
          <w:p w14:paraId="3C212632" w14:textId="77777777" w:rsidR="005E0BFD" w:rsidRPr="008E5335" w:rsidRDefault="005E0BFD" w:rsidP="005E0BFD">
            <w:pPr>
              <w:spacing w:before="40" w:after="20"/>
              <w:ind w:left="40"/>
              <w:contextualSpacing/>
              <w:rPr>
                <w:rFonts w:eastAsia="Calibri" w:cs="Arial"/>
                <w:iCs/>
                <w:sz w:val="18"/>
                <w:szCs w:val="18"/>
              </w:rPr>
            </w:pPr>
            <w:proofErr w:type="spellStart"/>
            <w:r w:rsidRPr="008E5335">
              <w:rPr>
                <w:rFonts w:eastAsia="Calibri" w:cs="Arial"/>
                <w:i/>
                <w:sz w:val="18"/>
                <w:szCs w:val="18"/>
              </w:rPr>
              <w:lastRenderedPageBreak/>
              <w:t>Marteilia</w:t>
            </w:r>
            <w:proofErr w:type="spellEnd"/>
            <w:r w:rsidRPr="008E5335">
              <w:rPr>
                <w:rFonts w:eastAsia="Calibri" w:cs="Arial"/>
                <w:i/>
                <w:sz w:val="18"/>
                <w:szCs w:val="18"/>
              </w:rPr>
              <w:t xml:space="preserve"> </w:t>
            </w:r>
            <w:proofErr w:type="spellStart"/>
            <w:proofErr w:type="gramStart"/>
            <w:r w:rsidRPr="008E5335">
              <w:rPr>
                <w:rFonts w:eastAsia="Calibri" w:cs="Arial"/>
                <w:i/>
                <w:sz w:val="18"/>
                <w:szCs w:val="18"/>
              </w:rPr>
              <w:t>refringens</w:t>
            </w:r>
            <w:proofErr w:type="spellEnd"/>
            <w:r w:rsidRPr="008E5335">
              <w:rPr>
                <w:rFonts w:eastAsia="Calibri" w:cs="Arial"/>
                <w:iCs/>
                <w:sz w:val="18"/>
                <w:szCs w:val="18"/>
              </w:rPr>
              <w:t xml:space="preserve"> :</w:t>
            </w:r>
            <w:proofErr w:type="gramEnd"/>
            <w:r w:rsidRPr="008E5335">
              <w:rPr>
                <w:rFonts w:eastAsia="Calibri" w:cs="Arial"/>
                <w:iCs/>
                <w:sz w:val="18"/>
                <w:szCs w:val="18"/>
              </w:rPr>
              <w:t xml:space="preserve"> Review amended articles and present for comments</w:t>
            </w:r>
          </w:p>
        </w:tc>
        <w:tc>
          <w:tcPr>
            <w:tcW w:w="2410" w:type="dxa"/>
          </w:tcPr>
          <w:p w14:paraId="5EC3179E"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7D6DDEDD"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p w14:paraId="7B0BB5A6" w14:textId="77777777" w:rsidR="005E0BFD" w:rsidRPr="008E5335" w:rsidRDefault="005E0BFD" w:rsidP="005E0BFD">
            <w:pPr>
              <w:spacing w:before="40" w:after="20"/>
              <w:ind w:left="40"/>
              <w:contextualSpacing/>
              <w:rPr>
                <w:rFonts w:eastAsia="Calibri" w:cs="Arial"/>
                <w:i/>
                <w:sz w:val="18"/>
                <w:szCs w:val="18"/>
              </w:rPr>
            </w:pPr>
          </w:p>
        </w:tc>
        <w:tc>
          <w:tcPr>
            <w:tcW w:w="2268" w:type="dxa"/>
          </w:tcPr>
          <w:p w14:paraId="0B449AC4"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Propose for adoption</w:t>
            </w:r>
          </w:p>
        </w:tc>
      </w:tr>
      <w:tr w:rsidR="005E0BFD" w:rsidRPr="002E58AE" w14:paraId="0C6522F3" w14:textId="77777777">
        <w:trPr>
          <w:trHeight w:val="968"/>
        </w:trPr>
        <w:tc>
          <w:tcPr>
            <w:tcW w:w="2268" w:type="dxa"/>
            <w:vMerge/>
          </w:tcPr>
          <w:p w14:paraId="1F33FBA8" w14:textId="77777777" w:rsidR="005E0BFD" w:rsidRPr="008E5335" w:rsidRDefault="005E0BFD" w:rsidP="005E0BFD">
            <w:pPr>
              <w:spacing w:before="40" w:after="20"/>
              <w:ind w:left="37" w:right="113"/>
              <w:contextualSpacing/>
              <w:rPr>
                <w:rFonts w:eastAsia="Calibri" w:cs="Arial"/>
                <w:b/>
                <w:bCs/>
                <w:sz w:val="18"/>
                <w:szCs w:val="18"/>
              </w:rPr>
            </w:pPr>
          </w:p>
        </w:tc>
        <w:tc>
          <w:tcPr>
            <w:tcW w:w="2410" w:type="dxa"/>
          </w:tcPr>
          <w:p w14:paraId="284A2AC8"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Cs/>
                <w:sz w:val="18"/>
                <w:szCs w:val="18"/>
              </w:rPr>
              <w:t xml:space="preserve">Next </w:t>
            </w:r>
            <w:r w:rsidRPr="008E5335">
              <w:rPr>
                <w:rFonts w:eastAsia="Calibri" w:cs="Arial"/>
                <w:i/>
                <w:sz w:val="18"/>
                <w:szCs w:val="18"/>
              </w:rPr>
              <w:t>ad hoc</w:t>
            </w:r>
            <w:r w:rsidRPr="008E5335">
              <w:rPr>
                <w:rFonts w:eastAsia="Calibri" w:cs="Arial"/>
                <w:iCs/>
                <w:sz w:val="18"/>
                <w:szCs w:val="18"/>
              </w:rPr>
              <w:t xml:space="preserve"> Group meeting planned for November 2022</w:t>
            </w:r>
          </w:p>
        </w:tc>
        <w:tc>
          <w:tcPr>
            <w:tcW w:w="2410" w:type="dxa"/>
          </w:tcPr>
          <w:p w14:paraId="405810D3" w14:textId="77777777" w:rsidR="005E0BFD" w:rsidRPr="008E5335" w:rsidRDefault="005E0BFD" w:rsidP="005E0BFD">
            <w:pPr>
              <w:spacing w:before="40" w:after="20"/>
              <w:ind w:left="40"/>
              <w:contextualSpacing/>
              <w:rPr>
                <w:rFonts w:eastAsia="Calibri" w:cs="Arial"/>
                <w:iCs/>
                <w:sz w:val="18"/>
                <w:szCs w:val="18"/>
              </w:rPr>
            </w:pPr>
            <w:r w:rsidRPr="008E5335">
              <w:rPr>
                <w:rFonts w:eastAsia="Calibri" w:cs="Arial"/>
                <w:i/>
                <w:sz w:val="18"/>
                <w:szCs w:val="18"/>
              </w:rPr>
              <w:t xml:space="preserve">Perkinsus </w:t>
            </w:r>
            <w:proofErr w:type="gramStart"/>
            <w:r w:rsidRPr="008E5335">
              <w:rPr>
                <w:rFonts w:eastAsia="Calibri" w:cs="Arial"/>
                <w:i/>
                <w:sz w:val="18"/>
                <w:szCs w:val="18"/>
              </w:rPr>
              <w:t>marinus</w:t>
            </w:r>
            <w:r w:rsidRPr="008E5335">
              <w:rPr>
                <w:rFonts w:eastAsia="Calibri" w:cs="Arial"/>
                <w:iCs/>
                <w:sz w:val="18"/>
                <w:szCs w:val="18"/>
              </w:rPr>
              <w:t xml:space="preserve"> :</w:t>
            </w:r>
            <w:proofErr w:type="gramEnd"/>
            <w:r w:rsidRPr="008E5335">
              <w:rPr>
                <w:rFonts w:eastAsia="Calibri" w:cs="Arial"/>
                <w:iCs/>
                <w:sz w:val="18"/>
                <w:szCs w:val="18"/>
              </w:rPr>
              <w:t xml:space="preserve"> Review amended articles and present for comments</w:t>
            </w:r>
          </w:p>
        </w:tc>
        <w:tc>
          <w:tcPr>
            <w:tcW w:w="2268" w:type="dxa"/>
          </w:tcPr>
          <w:p w14:paraId="0D8A4426" w14:textId="77777777" w:rsidR="005E0BFD" w:rsidRPr="008E5335" w:rsidRDefault="005E0BFD" w:rsidP="005E0BFD">
            <w:pPr>
              <w:spacing w:before="40" w:after="20"/>
              <w:ind w:left="40"/>
              <w:contextualSpacing/>
              <w:rPr>
                <w:rFonts w:eastAsia="Calibri" w:cs="Arial"/>
                <w:iCs/>
                <w:sz w:val="18"/>
                <w:szCs w:val="18"/>
              </w:rPr>
            </w:pPr>
          </w:p>
        </w:tc>
      </w:tr>
      <w:tr w:rsidR="005E0BFD" w:rsidRPr="008E5335" w14:paraId="0FEE9B65" w14:textId="77777777">
        <w:trPr>
          <w:trHeight w:val="889"/>
        </w:trPr>
        <w:tc>
          <w:tcPr>
            <w:tcW w:w="2268" w:type="dxa"/>
          </w:tcPr>
          <w:p w14:paraId="1EFA8026"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Susceptible species – Articles 11.2.2. of Chapter 11.2. Infection with </w:t>
            </w:r>
            <w:r w:rsidRPr="008E5335">
              <w:rPr>
                <w:rFonts w:eastAsia="Calibri" w:cs="Arial"/>
                <w:b/>
                <w:bCs/>
                <w:i/>
                <w:iCs/>
                <w:sz w:val="18"/>
                <w:szCs w:val="18"/>
              </w:rPr>
              <w:t>Bonamia exitiosa</w:t>
            </w:r>
          </w:p>
        </w:tc>
        <w:tc>
          <w:tcPr>
            <w:tcW w:w="2410" w:type="dxa"/>
          </w:tcPr>
          <w:p w14:paraId="0B12EA4E"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amended article and present for comments</w:t>
            </w:r>
          </w:p>
        </w:tc>
        <w:tc>
          <w:tcPr>
            <w:tcW w:w="2410" w:type="dxa"/>
          </w:tcPr>
          <w:p w14:paraId="6FB36429"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50167114"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p w14:paraId="07FCF398" w14:textId="77777777" w:rsidR="005E0BFD" w:rsidRPr="008E5335" w:rsidRDefault="005E0BFD" w:rsidP="005E0BFD">
            <w:pPr>
              <w:spacing w:before="40" w:after="20"/>
              <w:ind w:left="38"/>
              <w:contextualSpacing/>
              <w:rPr>
                <w:rFonts w:eastAsia="Calibri" w:cs="Arial"/>
                <w:iCs/>
                <w:sz w:val="18"/>
                <w:szCs w:val="18"/>
              </w:rPr>
            </w:pPr>
          </w:p>
        </w:tc>
        <w:tc>
          <w:tcPr>
            <w:tcW w:w="2268" w:type="dxa"/>
          </w:tcPr>
          <w:p w14:paraId="0E19D435"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Propose for adoption</w:t>
            </w:r>
          </w:p>
        </w:tc>
      </w:tr>
      <w:tr w:rsidR="005E0BFD" w:rsidRPr="008E5335" w14:paraId="6E2F7D6E" w14:textId="77777777">
        <w:trPr>
          <w:trHeight w:val="889"/>
        </w:trPr>
        <w:tc>
          <w:tcPr>
            <w:tcW w:w="2268" w:type="dxa"/>
          </w:tcPr>
          <w:p w14:paraId="4FCC36A0"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 xml:space="preserve">Susceptible species – Articles 11.3.2. of Chapter 11.3. Infection with </w:t>
            </w:r>
            <w:proofErr w:type="spellStart"/>
            <w:r w:rsidRPr="008E5335">
              <w:rPr>
                <w:rFonts w:eastAsia="Calibri" w:cs="Arial"/>
                <w:b/>
                <w:bCs/>
                <w:i/>
                <w:iCs/>
                <w:sz w:val="18"/>
                <w:szCs w:val="18"/>
              </w:rPr>
              <w:t>Bonamia</w:t>
            </w:r>
            <w:proofErr w:type="spellEnd"/>
            <w:r w:rsidRPr="008E5335">
              <w:rPr>
                <w:rFonts w:eastAsia="Calibri" w:cs="Arial"/>
                <w:b/>
                <w:bCs/>
                <w:i/>
                <w:iCs/>
                <w:sz w:val="18"/>
                <w:szCs w:val="18"/>
              </w:rPr>
              <w:t xml:space="preserve"> </w:t>
            </w:r>
            <w:proofErr w:type="spellStart"/>
            <w:r w:rsidRPr="008E5335">
              <w:rPr>
                <w:rFonts w:eastAsia="Calibri" w:cs="Arial"/>
                <w:b/>
                <w:bCs/>
                <w:i/>
                <w:iCs/>
                <w:sz w:val="18"/>
                <w:szCs w:val="18"/>
              </w:rPr>
              <w:t>ostreae</w:t>
            </w:r>
            <w:proofErr w:type="spellEnd"/>
          </w:p>
        </w:tc>
        <w:tc>
          <w:tcPr>
            <w:tcW w:w="2410" w:type="dxa"/>
          </w:tcPr>
          <w:p w14:paraId="68587628"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amended article and present for comments</w:t>
            </w:r>
          </w:p>
        </w:tc>
        <w:tc>
          <w:tcPr>
            <w:tcW w:w="2410" w:type="dxa"/>
          </w:tcPr>
          <w:p w14:paraId="24B9DB29"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09198CB0"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p w14:paraId="3436F8C8" w14:textId="77777777" w:rsidR="005E0BFD" w:rsidRPr="008E5335" w:rsidRDefault="005E0BFD" w:rsidP="005E0BFD">
            <w:pPr>
              <w:spacing w:before="40" w:after="20"/>
              <w:ind w:left="38"/>
              <w:contextualSpacing/>
              <w:rPr>
                <w:rFonts w:eastAsia="Calibri" w:cs="Arial"/>
                <w:iCs/>
                <w:sz w:val="18"/>
                <w:szCs w:val="18"/>
              </w:rPr>
            </w:pPr>
          </w:p>
        </w:tc>
        <w:tc>
          <w:tcPr>
            <w:tcW w:w="2268" w:type="dxa"/>
          </w:tcPr>
          <w:p w14:paraId="3BF2D704"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Propose for adoption</w:t>
            </w:r>
          </w:p>
        </w:tc>
      </w:tr>
      <w:tr w:rsidR="005E0BFD" w:rsidRPr="008E5335" w14:paraId="1C6FD230" w14:textId="77777777">
        <w:trPr>
          <w:trHeight w:val="889"/>
        </w:trPr>
        <w:tc>
          <w:tcPr>
            <w:tcW w:w="2268" w:type="dxa"/>
          </w:tcPr>
          <w:p w14:paraId="2EEBE205"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Model articles 11.X.9.-</w:t>
            </w:r>
            <w:proofErr w:type="gramStart"/>
            <w:r w:rsidRPr="008E5335">
              <w:rPr>
                <w:rFonts w:eastAsia="Calibri" w:cs="Arial"/>
                <w:b/>
                <w:bCs/>
                <w:sz w:val="18"/>
                <w:szCs w:val="18"/>
              </w:rPr>
              <w:t>11.X.</w:t>
            </w:r>
            <w:proofErr w:type="gramEnd"/>
            <w:r w:rsidRPr="008E5335">
              <w:rPr>
                <w:rFonts w:eastAsia="Calibri" w:cs="Arial"/>
                <w:b/>
                <w:bCs/>
                <w:sz w:val="18"/>
                <w:szCs w:val="18"/>
              </w:rPr>
              <w:t>12.: Harmonisation with other disease-specific chapters</w:t>
            </w:r>
          </w:p>
        </w:tc>
        <w:tc>
          <w:tcPr>
            <w:tcW w:w="2410" w:type="dxa"/>
          </w:tcPr>
          <w:p w14:paraId="2A4A9370"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Review amended articles and present for comments</w:t>
            </w:r>
          </w:p>
        </w:tc>
        <w:tc>
          <w:tcPr>
            <w:tcW w:w="2410" w:type="dxa"/>
          </w:tcPr>
          <w:p w14:paraId="0A06FD51"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4930C6CB"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6F4746B0"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Propose for adoption</w:t>
            </w:r>
          </w:p>
        </w:tc>
      </w:tr>
      <w:tr w:rsidR="005E0BFD" w:rsidRPr="008E5335" w14:paraId="7887311A" w14:textId="77777777">
        <w:tc>
          <w:tcPr>
            <w:tcW w:w="9356" w:type="dxa"/>
            <w:gridSpan w:val="4"/>
            <w:shd w:val="clear" w:color="auto" w:fill="FBD4B4"/>
          </w:tcPr>
          <w:p w14:paraId="08DF45D8" w14:textId="77777777" w:rsidR="005E0BFD" w:rsidRPr="008E5335" w:rsidRDefault="005E0BFD" w:rsidP="005E0BFD">
            <w:pPr>
              <w:ind w:left="40"/>
              <w:contextualSpacing/>
              <w:jc w:val="center"/>
              <w:rPr>
                <w:rFonts w:eastAsia="Calibri" w:cs="Arial"/>
                <w:b/>
                <w:i/>
                <w:iCs/>
                <w:sz w:val="18"/>
                <w:szCs w:val="18"/>
              </w:rPr>
            </w:pPr>
            <w:r w:rsidRPr="008E5335">
              <w:rPr>
                <w:rFonts w:eastAsia="Calibri" w:cs="Arial"/>
                <w:b/>
                <w:i/>
                <w:iCs/>
                <w:sz w:val="18"/>
                <w:szCs w:val="18"/>
              </w:rPr>
              <w:t>Aquatic Manual</w:t>
            </w:r>
            <w:r w:rsidRPr="008E5335">
              <w:rPr>
                <w:rFonts w:eastAsia="Calibri" w:cs="Arial"/>
                <w:b/>
                <w:sz w:val="18"/>
                <w:szCs w:val="18"/>
              </w:rPr>
              <w:t xml:space="preserve"> </w:t>
            </w:r>
          </w:p>
        </w:tc>
      </w:tr>
      <w:tr w:rsidR="005E0BFD" w:rsidRPr="008E5335" w14:paraId="58EE1098" w14:textId="77777777">
        <w:tc>
          <w:tcPr>
            <w:tcW w:w="2268" w:type="dxa"/>
            <w:shd w:val="clear" w:color="auto" w:fill="EFEEE8"/>
          </w:tcPr>
          <w:p w14:paraId="7573B724" w14:textId="77777777" w:rsidR="005E0BFD" w:rsidRPr="008E5335" w:rsidRDefault="005E0BFD" w:rsidP="005E0BFD">
            <w:pPr>
              <w:ind w:left="37"/>
              <w:contextualSpacing/>
              <w:jc w:val="center"/>
              <w:rPr>
                <w:rFonts w:eastAsia="Calibri" w:cs="Arial"/>
                <w:b/>
                <w:sz w:val="18"/>
                <w:szCs w:val="18"/>
              </w:rPr>
            </w:pPr>
            <w:r w:rsidRPr="008E5335">
              <w:rPr>
                <w:rFonts w:eastAsia="Calibri" w:cs="Arial"/>
                <w:b/>
                <w:sz w:val="18"/>
                <w:szCs w:val="18"/>
              </w:rPr>
              <w:t>Chapter/Subject</w:t>
            </w:r>
          </w:p>
        </w:tc>
        <w:tc>
          <w:tcPr>
            <w:tcW w:w="7088" w:type="dxa"/>
            <w:gridSpan w:val="3"/>
            <w:shd w:val="clear" w:color="auto" w:fill="EFEEE8"/>
          </w:tcPr>
          <w:p w14:paraId="7345D44A" w14:textId="77777777" w:rsidR="005E0BFD" w:rsidRPr="008E5335" w:rsidRDefault="005E0BFD" w:rsidP="005E0BFD">
            <w:pPr>
              <w:ind w:left="40"/>
              <w:contextualSpacing/>
              <w:jc w:val="center"/>
              <w:rPr>
                <w:rFonts w:eastAsia="Calibri" w:cs="Arial"/>
                <w:b/>
                <w:sz w:val="18"/>
                <w:szCs w:val="18"/>
              </w:rPr>
            </w:pPr>
            <w:r w:rsidRPr="008E5335">
              <w:rPr>
                <w:rFonts w:eastAsia="Calibri" w:cs="Arial"/>
                <w:b/>
                <w:sz w:val="18"/>
                <w:szCs w:val="18"/>
              </w:rPr>
              <w:t>Status</w:t>
            </w:r>
          </w:p>
        </w:tc>
      </w:tr>
      <w:tr w:rsidR="005E0BFD" w:rsidRPr="008E5335" w14:paraId="7B5770D6" w14:textId="77777777">
        <w:tc>
          <w:tcPr>
            <w:tcW w:w="2268" w:type="dxa"/>
            <w:shd w:val="clear" w:color="auto" w:fill="EFEEE8"/>
          </w:tcPr>
          <w:p w14:paraId="3FFF7ED8" w14:textId="77777777" w:rsidR="005E0BFD" w:rsidRPr="008E5335" w:rsidRDefault="005E0BFD" w:rsidP="005E0BFD">
            <w:pPr>
              <w:ind w:left="37"/>
              <w:contextualSpacing/>
              <w:jc w:val="center"/>
              <w:rPr>
                <w:rFonts w:eastAsia="Calibri" w:cs="Arial"/>
                <w:b/>
                <w:sz w:val="18"/>
                <w:szCs w:val="18"/>
              </w:rPr>
            </w:pPr>
          </w:p>
        </w:tc>
        <w:tc>
          <w:tcPr>
            <w:tcW w:w="2410" w:type="dxa"/>
            <w:shd w:val="clear" w:color="auto" w:fill="EFEEE8"/>
          </w:tcPr>
          <w:p w14:paraId="47B20653" w14:textId="77777777" w:rsidR="005E0BFD" w:rsidRPr="008E5335" w:rsidRDefault="005E0BFD" w:rsidP="005E0BFD">
            <w:pPr>
              <w:ind w:left="40"/>
              <w:contextualSpacing/>
              <w:jc w:val="center"/>
              <w:rPr>
                <w:rFonts w:eastAsia="Calibri" w:cs="Arial"/>
                <w:b/>
                <w:sz w:val="18"/>
                <w:szCs w:val="18"/>
              </w:rPr>
            </w:pPr>
            <w:r w:rsidRPr="008E5335">
              <w:rPr>
                <w:rFonts w:eastAsia="Calibri" w:cs="Arial"/>
                <w:b/>
                <w:sz w:val="18"/>
                <w:szCs w:val="18"/>
              </w:rPr>
              <w:t>September 2022</w:t>
            </w:r>
          </w:p>
        </w:tc>
        <w:tc>
          <w:tcPr>
            <w:tcW w:w="2410" w:type="dxa"/>
            <w:shd w:val="clear" w:color="auto" w:fill="EFEEE8"/>
          </w:tcPr>
          <w:p w14:paraId="13A98089" w14:textId="77777777" w:rsidR="005E0BFD" w:rsidRPr="008E5335" w:rsidRDefault="005E0BFD" w:rsidP="005E0BFD">
            <w:pPr>
              <w:ind w:left="40"/>
              <w:contextualSpacing/>
              <w:jc w:val="center"/>
              <w:rPr>
                <w:rFonts w:eastAsia="Calibri" w:cs="Arial"/>
                <w:b/>
                <w:sz w:val="18"/>
                <w:szCs w:val="18"/>
              </w:rPr>
            </w:pPr>
            <w:r w:rsidRPr="008E5335">
              <w:rPr>
                <w:rFonts w:eastAsia="Calibri" w:cs="Arial"/>
                <w:b/>
                <w:sz w:val="18"/>
                <w:szCs w:val="18"/>
              </w:rPr>
              <w:t>February 2023</w:t>
            </w:r>
          </w:p>
        </w:tc>
        <w:tc>
          <w:tcPr>
            <w:tcW w:w="2268" w:type="dxa"/>
            <w:shd w:val="clear" w:color="auto" w:fill="EFEEE8"/>
          </w:tcPr>
          <w:p w14:paraId="68B4CE33" w14:textId="77777777" w:rsidR="005E0BFD" w:rsidRPr="008E5335" w:rsidRDefault="005E0BFD" w:rsidP="005E0BFD">
            <w:pPr>
              <w:ind w:left="40"/>
              <w:contextualSpacing/>
              <w:jc w:val="center"/>
              <w:rPr>
                <w:rFonts w:eastAsia="Calibri" w:cs="Arial"/>
                <w:b/>
                <w:sz w:val="18"/>
                <w:szCs w:val="18"/>
              </w:rPr>
            </w:pPr>
            <w:r w:rsidRPr="008E5335">
              <w:rPr>
                <w:rFonts w:eastAsia="Calibri" w:cs="Arial"/>
                <w:b/>
                <w:sz w:val="18"/>
                <w:szCs w:val="18"/>
              </w:rPr>
              <w:t>GS May 2023</w:t>
            </w:r>
          </w:p>
        </w:tc>
      </w:tr>
      <w:tr w:rsidR="005E0BFD" w:rsidRPr="008E5335" w14:paraId="637208E1" w14:textId="77777777">
        <w:tc>
          <w:tcPr>
            <w:tcW w:w="2268" w:type="dxa"/>
          </w:tcPr>
          <w:p w14:paraId="6490BAAD"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 xml:space="preserve">Section 2.2. General provisions </w:t>
            </w:r>
            <w:r w:rsidRPr="008E5335">
              <w:rPr>
                <w:rFonts w:eastAsia="Calibri" w:cs="Arial"/>
                <w:b/>
                <w:bCs/>
                <w:sz w:val="18"/>
                <w:szCs w:val="18"/>
              </w:rPr>
              <w:t>–</w:t>
            </w:r>
            <w:r w:rsidRPr="008E5335">
              <w:rPr>
                <w:rFonts w:eastAsia="Calibri" w:cs="Arial"/>
                <w:b/>
                <w:sz w:val="18"/>
                <w:szCs w:val="18"/>
              </w:rPr>
              <w:t xml:space="preserve"> Crustaceans</w:t>
            </w:r>
          </w:p>
        </w:tc>
        <w:tc>
          <w:tcPr>
            <w:tcW w:w="2410" w:type="dxa"/>
          </w:tcPr>
          <w:p w14:paraId="1F565F48"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amended Chapter and present for comments</w:t>
            </w:r>
          </w:p>
        </w:tc>
        <w:tc>
          <w:tcPr>
            <w:tcW w:w="2410" w:type="dxa"/>
          </w:tcPr>
          <w:p w14:paraId="4F921E3A"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(1st round)</w:t>
            </w:r>
          </w:p>
        </w:tc>
        <w:tc>
          <w:tcPr>
            <w:tcW w:w="2268" w:type="dxa"/>
          </w:tcPr>
          <w:p w14:paraId="339E8571"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034C0953" w14:textId="77777777">
        <w:tc>
          <w:tcPr>
            <w:tcW w:w="2268" w:type="dxa"/>
          </w:tcPr>
          <w:p w14:paraId="28CB8EDC"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Chapter 2.2.1. Acute hepatopancreatic necrosis disease</w:t>
            </w:r>
          </w:p>
        </w:tc>
        <w:tc>
          <w:tcPr>
            <w:tcW w:w="2410" w:type="dxa"/>
          </w:tcPr>
          <w:p w14:paraId="24344FB6"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(1st round)</w:t>
            </w:r>
          </w:p>
        </w:tc>
        <w:tc>
          <w:tcPr>
            <w:tcW w:w="2410" w:type="dxa"/>
          </w:tcPr>
          <w:p w14:paraId="05E2BF07"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66C73513"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4C4C6564" w14:textId="77777777">
        <w:tc>
          <w:tcPr>
            <w:tcW w:w="2268" w:type="dxa"/>
          </w:tcPr>
          <w:p w14:paraId="170E6C74"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 xml:space="preserve">Chapter 2.2.2. Infection with </w:t>
            </w:r>
            <w:r w:rsidRPr="008E5335">
              <w:rPr>
                <w:rFonts w:eastAsia="Calibri" w:cs="Arial"/>
                <w:b/>
                <w:i/>
                <w:iCs/>
                <w:sz w:val="18"/>
                <w:szCs w:val="18"/>
              </w:rPr>
              <w:t>Aphanomyces astaci</w:t>
            </w:r>
            <w:r w:rsidRPr="008E5335">
              <w:rPr>
                <w:rFonts w:eastAsia="Calibri" w:cs="Arial"/>
                <w:b/>
                <w:sz w:val="18"/>
                <w:szCs w:val="18"/>
              </w:rPr>
              <w:t xml:space="preserve"> (Crayfish plague)</w:t>
            </w:r>
          </w:p>
        </w:tc>
        <w:tc>
          <w:tcPr>
            <w:tcW w:w="2410" w:type="dxa"/>
          </w:tcPr>
          <w:p w14:paraId="1F635392"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further updated draft and present for comments</w:t>
            </w:r>
          </w:p>
        </w:tc>
        <w:tc>
          <w:tcPr>
            <w:tcW w:w="2410" w:type="dxa"/>
          </w:tcPr>
          <w:p w14:paraId="4089BFB6"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(1st round)</w:t>
            </w:r>
          </w:p>
        </w:tc>
        <w:tc>
          <w:tcPr>
            <w:tcW w:w="2268" w:type="dxa"/>
          </w:tcPr>
          <w:p w14:paraId="7F8C8161"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7E28F671" w14:textId="77777777">
        <w:tc>
          <w:tcPr>
            <w:tcW w:w="2268" w:type="dxa"/>
          </w:tcPr>
          <w:p w14:paraId="29DA909C"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 xml:space="preserve">Chapter 2.2.3. Infection with </w:t>
            </w:r>
            <w:proofErr w:type="spellStart"/>
            <w:r w:rsidRPr="008E5335">
              <w:rPr>
                <w:rFonts w:eastAsia="Calibri" w:cs="Arial"/>
                <w:b/>
                <w:i/>
                <w:iCs/>
                <w:sz w:val="18"/>
                <w:szCs w:val="18"/>
              </w:rPr>
              <w:t>Hepatobacter</w:t>
            </w:r>
            <w:proofErr w:type="spellEnd"/>
            <w:r w:rsidRPr="008E5335">
              <w:rPr>
                <w:rFonts w:eastAsia="Calibri" w:cs="Arial"/>
                <w:b/>
                <w:i/>
                <w:iCs/>
                <w:sz w:val="18"/>
                <w:szCs w:val="18"/>
              </w:rPr>
              <w:t xml:space="preserve"> </w:t>
            </w:r>
            <w:proofErr w:type="spellStart"/>
            <w:r w:rsidRPr="008E5335">
              <w:rPr>
                <w:rFonts w:eastAsia="Calibri" w:cs="Arial"/>
                <w:b/>
                <w:i/>
                <w:iCs/>
                <w:sz w:val="18"/>
                <w:szCs w:val="18"/>
              </w:rPr>
              <w:t>penaei</w:t>
            </w:r>
            <w:proofErr w:type="spellEnd"/>
            <w:r w:rsidRPr="008E5335">
              <w:rPr>
                <w:rFonts w:eastAsia="Calibri" w:cs="Arial"/>
                <w:b/>
                <w:sz w:val="18"/>
                <w:szCs w:val="18"/>
              </w:rPr>
              <w:t xml:space="preserve"> (necrotising </w:t>
            </w:r>
            <w:proofErr w:type="spellStart"/>
            <w:r w:rsidRPr="008E5335">
              <w:rPr>
                <w:rFonts w:eastAsia="Calibri" w:cs="Arial"/>
                <w:b/>
                <w:sz w:val="18"/>
                <w:szCs w:val="18"/>
              </w:rPr>
              <w:t>hepatopancreatitis</w:t>
            </w:r>
            <w:proofErr w:type="spellEnd"/>
            <w:r w:rsidRPr="008E5335">
              <w:rPr>
                <w:rFonts w:eastAsia="Calibri" w:cs="Arial"/>
                <w:b/>
                <w:sz w:val="18"/>
                <w:szCs w:val="18"/>
              </w:rPr>
              <w:t>)</w:t>
            </w:r>
          </w:p>
        </w:tc>
        <w:tc>
          <w:tcPr>
            <w:tcW w:w="2410" w:type="dxa"/>
          </w:tcPr>
          <w:p w14:paraId="40EA7E00"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w:t>
            </w:r>
            <w:r w:rsidRPr="008E5335">
              <w:rPr>
                <w:rFonts w:eastAsia="Calibri" w:cs="Arial"/>
                <w:iCs/>
                <w:sz w:val="18"/>
                <w:szCs w:val="18"/>
                <w:vertAlign w:val="superscript"/>
              </w:rPr>
              <w:t xml:space="preserve">st </w:t>
            </w:r>
            <w:r w:rsidRPr="008E5335">
              <w:rPr>
                <w:rFonts w:eastAsia="Calibri" w:cs="Arial"/>
                <w:iCs/>
                <w:sz w:val="18"/>
                <w:szCs w:val="18"/>
              </w:rPr>
              <w:t>round)</w:t>
            </w:r>
          </w:p>
        </w:tc>
        <w:tc>
          <w:tcPr>
            <w:tcW w:w="2410" w:type="dxa"/>
          </w:tcPr>
          <w:p w14:paraId="7EF08ADB"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6D0BF0FC"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61152DF5" w14:textId="77777777">
        <w:tc>
          <w:tcPr>
            <w:tcW w:w="2268" w:type="dxa"/>
          </w:tcPr>
          <w:p w14:paraId="048359D8"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Chapter 2.2.4. Infection with infectious hypodermal and haematopoietic necrosis virus</w:t>
            </w:r>
          </w:p>
        </w:tc>
        <w:tc>
          <w:tcPr>
            <w:tcW w:w="2410" w:type="dxa"/>
          </w:tcPr>
          <w:p w14:paraId="3E1A72A2"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410" w:type="dxa"/>
          </w:tcPr>
          <w:p w14:paraId="17AC8F6A"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520691D3"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343FBB15" w14:textId="77777777">
        <w:tc>
          <w:tcPr>
            <w:tcW w:w="2268" w:type="dxa"/>
          </w:tcPr>
          <w:p w14:paraId="0490F5D6"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Chapter 2.2.5. Infection with infectious myonecrosis virus</w:t>
            </w:r>
          </w:p>
        </w:tc>
        <w:tc>
          <w:tcPr>
            <w:tcW w:w="2410" w:type="dxa"/>
          </w:tcPr>
          <w:p w14:paraId="4833C073"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Updated, </w:t>
            </w:r>
            <w:proofErr w:type="gramStart"/>
            <w:r w:rsidRPr="008E5335">
              <w:rPr>
                <w:rFonts w:eastAsia="Calibri" w:cs="Arial"/>
                <w:iCs/>
                <w:sz w:val="18"/>
                <w:szCs w:val="18"/>
              </w:rPr>
              <w:t>reformatted</w:t>
            </w:r>
            <w:proofErr w:type="gramEnd"/>
            <w:r w:rsidRPr="008E5335">
              <w:rPr>
                <w:rFonts w:eastAsia="Calibri" w:cs="Arial"/>
                <w:iCs/>
                <w:sz w:val="18"/>
                <w:szCs w:val="18"/>
              </w:rPr>
              <w:t xml:space="preserve"> and presented for comments</w:t>
            </w:r>
          </w:p>
        </w:tc>
        <w:tc>
          <w:tcPr>
            <w:tcW w:w="2410" w:type="dxa"/>
          </w:tcPr>
          <w:p w14:paraId="046ACDFA"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106CAD44" w14:textId="77777777" w:rsidR="005E0BFD" w:rsidRPr="008E5335" w:rsidRDefault="005E0BFD" w:rsidP="005E0BFD">
            <w:pPr>
              <w:spacing w:before="40" w:after="40"/>
              <w:ind w:left="40"/>
              <w:contextualSpacing/>
              <w:rPr>
                <w:rFonts w:eastAsia="Calibri" w:cs="Arial"/>
                <w:iCs/>
                <w:sz w:val="18"/>
                <w:szCs w:val="18"/>
              </w:rPr>
            </w:pPr>
          </w:p>
        </w:tc>
      </w:tr>
      <w:tr w:rsidR="005E0BFD" w:rsidRPr="002E58AE" w14:paraId="63608F35" w14:textId="77777777">
        <w:tc>
          <w:tcPr>
            <w:tcW w:w="2268" w:type="dxa"/>
          </w:tcPr>
          <w:p w14:paraId="0BF8E302"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 xml:space="preserve">Chapter 2.2.6. Infection with </w:t>
            </w:r>
            <w:r w:rsidRPr="008E5335">
              <w:rPr>
                <w:rFonts w:eastAsia="Calibri" w:cs="Arial"/>
                <w:b/>
                <w:i/>
                <w:iCs/>
                <w:sz w:val="18"/>
                <w:szCs w:val="18"/>
              </w:rPr>
              <w:t>Macrobrachium rosenbergii</w:t>
            </w:r>
            <w:r w:rsidRPr="008E5335">
              <w:rPr>
                <w:rFonts w:eastAsia="Calibri" w:cs="Arial"/>
                <w:b/>
                <w:sz w:val="18"/>
                <w:szCs w:val="18"/>
              </w:rPr>
              <w:t xml:space="preserve"> nodavirus (white tail disease)</w:t>
            </w:r>
          </w:p>
        </w:tc>
        <w:tc>
          <w:tcPr>
            <w:tcW w:w="2410" w:type="dxa"/>
          </w:tcPr>
          <w:p w14:paraId="6629770D"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Review updated draft </w:t>
            </w:r>
          </w:p>
        </w:tc>
        <w:tc>
          <w:tcPr>
            <w:tcW w:w="2410" w:type="dxa"/>
          </w:tcPr>
          <w:p w14:paraId="5FC917D2" w14:textId="77777777" w:rsidR="005E0BFD" w:rsidRPr="008E5335" w:rsidRDefault="005E0BFD" w:rsidP="005E0BFD">
            <w:pPr>
              <w:spacing w:before="40" w:after="40"/>
              <w:ind w:left="40"/>
              <w:contextualSpacing/>
              <w:rPr>
                <w:rFonts w:eastAsia="Calibri" w:cs="Arial"/>
                <w:sz w:val="18"/>
                <w:szCs w:val="18"/>
              </w:rPr>
            </w:pPr>
            <w:r w:rsidRPr="008E5335">
              <w:rPr>
                <w:rFonts w:eastAsia="Calibri" w:cs="Arial"/>
                <w:sz w:val="18"/>
                <w:szCs w:val="18"/>
              </w:rPr>
              <w:t>Review further updated draft and present for Member comments</w:t>
            </w:r>
          </w:p>
        </w:tc>
        <w:tc>
          <w:tcPr>
            <w:tcW w:w="2268" w:type="dxa"/>
          </w:tcPr>
          <w:p w14:paraId="40A3B4EC"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370CD088" w14:textId="77777777">
        <w:tc>
          <w:tcPr>
            <w:tcW w:w="2268" w:type="dxa"/>
          </w:tcPr>
          <w:p w14:paraId="0A62DD6B"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 xml:space="preserve">Chapter 2.2.7. Infection with </w:t>
            </w:r>
            <w:proofErr w:type="spellStart"/>
            <w:r w:rsidRPr="008E5335">
              <w:rPr>
                <w:rFonts w:eastAsia="Calibri" w:cs="Arial"/>
                <w:b/>
                <w:sz w:val="18"/>
                <w:szCs w:val="18"/>
              </w:rPr>
              <w:t>taura</w:t>
            </w:r>
            <w:proofErr w:type="spellEnd"/>
            <w:r w:rsidRPr="008E5335">
              <w:rPr>
                <w:rFonts w:eastAsia="Calibri" w:cs="Arial"/>
                <w:b/>
                <w:sz w:val="18"/>
                <w:szCs w:val="18"/>
              </w:rPr>
              <w:t xml:space="preserve"> syndrome virus</w:t>
            </w:r>
          </w:p>
        </w:tc>
        <w:tc>
          <w:tcPr>
            <w:tcW w:w="2410" w:type="dxa"/>
          </w:tcPr>
          <w:p w14:paraId="0DD4FA56" w14:textId="77777777" w:rsidR="005E0BFD" w:rsidRPr="008E5335" w:rsidDel="00C9634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Updated, </w:t>
            </w:r>
            <w:proofErr w:type="gramStart"/>
            <w:r w:rsidRPr="008E5335">
              <w:rPr>
                <w:rFonts w:eastAsia="Calibri" w:cs="Arial"/>
                <w:iCs/>
                <w:sz w:val="18"/>
                <w:szCs w:val="18"/>
              </w:rPr>
              <w:t>reformatted</w:t>
            </w:r>
            <w:proofErr w:type="gramEnd"/>
            <w:r w:rsidRPr="008E5335">
              <w:rPr>
                <w:rFonts w:eastAsia="Calibri" w:cs="Arial"/>
                <w:iCs/>
                <w:sz w:val="18"/>
                <w:szCs w:val="18"/>
              </w:rPr>
              <w:t xml:space="preserve"> and presented for comments</w:t>
            </w:r>
          </w:p>
        </w:tc>
        <w:tc>
          <w:tcPr>
            <w:tcW w:w="2410" w:type="dxa"/>
          </w:tcPr>
          <w:p w14:paraId="3E946C04"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5F00A6D3"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04D71155" w14:textId="77777777">
        <w:tc>
          <w:tcPr>
            <w:tcW w:w="2268" w:type="dxa"/>
          </w:tcPr>
          <w:p w14:paraId="01A8D01F"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Chapter 2.2.8. Infection with white spot syndrome virus</w:t>
            </w:r>
          </w:p>
        </w:tc>
        <w:tc>
          <w:tcPr>
            <w:tcW w:w="2410" w:type="dxa"/>
          </w:tcPr>
          <w:p w14:paraId="4444D927" w14:textId="77777777" w:rsidR="005E0BFD" w:rsidRPr="008E5335" w:rsidDel="00C9634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Updated, </w:t>
            </w:r>
            <w:proofErr w:type="gramStart"/>
            <w:r w:rsidRPr="008E5335">
              <w:rPr>
                <w:rFonts w:eastAsia="Calibri" w:cs="Arial"/>
                <w:iCs/>
                <w:sz w:val="18"/>
                <w:szCs w:val="18"/>
              </w:rPr>
              <w:t>reformatted</w:t>
            </w:r>
            <w:proofErr w:type="gramEnd"/>
            <w:r w:rsidRPr="008E5335">
              <w:rPr>
                <w:rFonts w:eastAsia="Calibri" w:cs="Arial"/>
                <w:iCs/>
                <w:sz w:val="18"/>
                <w:szCs w:val="18"/>
              </w:rPr>
              <w:t xml:space="preserve"> and presented for comments</w:t>
            </w:r>
          </w:p>
        </w:tc>
        <w:tc>
          <w:tcPr>
            <w:tcW w:w="2410" w:type="dxa"/>
          </w:tcPr>
          <w:p w14:paraId="204B873C"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0C8FD47A" w14:textId="77777777" w:rsidR="005E0BFD" w:rsidRPr="008E5335" w:rsidRDefault="005E0BFD" w:rsidP="005E0BFD">
            <w:pPr>
              <w:spacing w:before="40" w:after="40"/>
              <w:ind w:left="40"/>
              <w:contextualSpacing/>
              <w:rPr>
                <w:rFonts w:eastAsia="Calibri" w:cs="Arial"/>
                <w:iCs/>
                <w:sz w:val="18"/>
                <w:szCs w:val="18"/>
              </w:rPr>
            </w:pPr>
          </w:p>
        </w:tc>
      </w:tr>
      <w:tr w:rsidR="005E0BFD" w:rsidRPr="002E58AE" w14:paraId="12677CB7" w14:textId="77777777">
        <w:tc>
          <w:tcPr>
            <w:tcW w:w="2268" w:type="dxa"/>
          </w:tcPr>
          <w:p w14:paraId="49C0A885"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t>Chapter 2.2.9. Infection with yellow head virus genotype 1</w:t>
            </w:r>
          </w:p>
        </w:tc>
        <w:tc>
          <w:tcPr>
            <w:tcW w:w="2410" w:type="dxa"/>
          </w:tcPr>
          <w:p w14:paraId="7F0DCA75" w14:textId="77777777" w:rsidR="005E0BFD" w:rsidRPr="008E5335" w:rsidDel="00C9634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Updated, </w:t>
            </w:r>
            <w:proofErr w:type="gramStart"/>
            <w:r w:rsidRPr="008E5335">
              <w:rPr>
                <w:rFonts w:eastAsia="Calibri" w:cs="Arial"/>
                <w:iCs/>
                <w:sz w:val="18"/>
                <w:szCs w:val="18"/>
              </w:rPr>
              <w:t>reformatted</w:t>
            </w:r>
            <w:proofErr w:type="gramEnd"/>
            <w:r w:rsidRPr="008E5335">
              <w:rPr>
                <w:rFonts w:eastAsia="Calibri" w:cs="Arial"/>
                <w:iCs/>
                <w:sz w:val="18"/>
                <w:szCs w:val="18"/>
              </w:rPr>
              <w:t xml:space="preserve"> and reviewed</w:t>
            </w:r>
          </w:p>
        </w:tc>
        <w:tc>
          <w:tcPr>
            <w:tcW w:w="2410" w:type="dxa"/>
          </w:tcPr>
          <w:p w14:paraId="4F1CEA08"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further updated draft and present for Member comments</w:t>
            </w:r>
          </w:p>
        </w:tc>
        <w:tc>
          <w:tcPr>
            <w:tcW w:w="2268" w:type="dxa"/>
          </w:tcPr>
          <w:p w14:paraId="234B14BE" w14:textId="77777777" w:rsidR="005E0BFD" w:rsidRPr="008E5335" w:rsidRDefault="005E0BFD" w:rsidP="005E0BFD">
            <w:pPr>
              <w:spacing w:before="40" w:after="40"/>
              <w:ind w:left="40"/>
              <w:contextualSpacing/>
              <w:rPr>
                <w:rFonts w:eastAsia="Calibri" w:cs="Arial"/>
                <w:iCs/>
                <w:sz w:val="18"/>
                <w:szCs w:val="18"/>
              </w:rPr>
            </w:pPr>
          </w:p>
        </w:tc>
      </w:tr>
      <w:tr w:rsidR="005E0BFD" w:rsidRPr="002E58AE" w14:paraId="6DD9B541" w14:textId="77777777">
        <w:tc>
          <w:tcPr>
            <w:tcW w:w="2268" w:type="dxa"/>
          </w:tcPr>
          <w:p w14:paraId="27283B18" w14:textId="77777777" w:rsidR="005E0BFD" w:rsidRPr="008E5335" w:rsidRDefault="005E0BFD" w:rsidP="005E0BFD">
            <w:pPr>
              <w:spacing w:before="40" w:after="40"/>
              <w:ind w:left="37" w:right="113"/>
              <w:contextualSpacing/>
              <w:rPr>
                <w:rFonts w:eastAsia="Calibri" w:cs="Arial"/>
                <w:b/>
                <w:sz w:val="18"/>
                <w:szCs w:val="18"/>
              </w:rPr>
            </w:pPr>
            <w:r w:rsidRPr="008E5335">
              <w:rPr>
                <w:rFonts w:eastAsia="Calibri" w:cs="Arial"/>
                <w:b/>
                <w:sz w:val="18"/>
                <w:szCs w:val="18"/>
              </w:rPr>
              <w:lastRenderedPageBreak/>
              <w:t>Chapter 2.2.X. Infection with decapod iridescent virus 1</w:t>
            </w:r>
          </w:p>
        </w:tc>
        <w:tc>
          <w:tcPr>
            <w:tcW w:w="2410" w:type="dxa"/>
          </w:tcPr>
          <w:p w14:paraId="4D6FCD8D" w14:textId="77777777" w:rsidR="005E0BFD" w:rsidRPr="008E5335" w:rsidRDefault="005E0BFD" w:rsidP="005E0BFD">
            <w:pPr>
              <w:spacing w:before="40" w:after="40"/>
              <w:ind w:left="40"/>
              <w:contextualSpacing/>
              <w:rPr>
                <w:rFonts w:eastAsia="Calibri" w:cs="Arial"/>
                <w:iCs/>
                <w:sz w:val="18"/>
                <w:szCs w:val="18"/>
              </w:rPr>
            </w:pPr>
          </w:p>
        </w:tc>
        <w:tc>
          <w:tcPr>
            <w:tcW w:w="2410" w:type="dxa"/>
          </w:tcPr>
          <w:p w14:paraId="552D7F26"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Develop draft chapter for review</w:t>
            </w:r>
          </w:p>
        </w:tc>
        <w:tc>
          <w:tcPr>
            <w:tcW w:w="2268" w:type="dxa"/>
          </w:tcPr>
          <w:p w14:paraId="4D73C858"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5A8B9B56" w14:textId="77777777">
        <w:tc>
          <w:tcPr>
            <w:tcW w:w="2268" w:type="dxa"/>
          </w:tcPr>
          <w:p w14:paraId="540B5DEC" w14:textId="77777777" w:rsidR="005E0BFD" w:rsidRPr="008E5335" w:rsidRDefault="005E0BFD" w:rsidP="005E0BFD">
            <w:pPr>
              <w:spacing w:before="40" w:after="40"/>
              <w:ind w:left="37" w:right="113"/>
              <w:contextualSpacing/>
              <w:rPr>
                <w:rFonts w:eastAsia="Calibri" w:cs="Arial"/>
                <w:b/>
                <w:bCs/>
                <w:sz w:val="18"/>
                <w:szCs w:val="18"/>
                <w:highlight w:val="yellow"/>
              </w:rPr>
            </w:pPr>
            <w:r w:rsidRPr="008E5335">
              <w:rPr>
                <w:rFonts w:eastAsia="Calibri" w:cs="Arial"/>
                <w:b/>
                <w:bCs/>
                <w:sz w:val="18"/>
                <w:szCs w:val="18"/>
              </w:rPr>
              <w:t xml:space="preserve">Chapter 2.3.1. Infection with </w:t>
            </w:r>
            <w:r w:rsidRPr="008E5335">
              <w:rPr>
                <w:rFonts w:eastAsia="Calibri" w:cs="Arial"/>
                <w:b/>
                <w:bCs/>
                <w:i/>
                <w:iCs/>
                <w:sz w:val="18"/>
                <w:szCs w:val="18"/>
              </w:rPr>
              <w:t xml:space="preserve">Aphanomyces </w:t>
            </w:r>
            <w:proofErr w:type="spellStart"/>
            <w:r w:rsidRPr="008E5335">
              <w:rPr>
                <w:rFonts w:eastAsia="Calibri" w:cs="Arial"/>
                <w:b/>
                <w:bCs/>
                <w:i/>
                <w:iCs/>
                <w:sz w:val="18"/>
                <w:szCs w:val="18"/>
              </w:rPr>
              <w:t>invadans</w:t>
            </w:r>
            <w:proofErr w:type="spellEnd"/>
            <w:r w:rsidRPr="008E5335">
              <w:rPr>
                <w:rFonts w:eastAsia="Calibri" w:cs="Arial"/>
                <w:b/>
                <w:bCs/>
                <w:sz w:val="18"/>
                <w:szCs w:val="18"/>
              </w:rPr>
              <w:t xml:space="preserve"> (epizootic ulcerative syndrome)</w:t>
            </w:r>
          </w:p>
        </w:tc>
        <w:tc>
          <w:tcPr>
            <w:tcW w:w="2410" w:type="dxa"/>
          </w:tcPr>
          <w:p w14:paraId="531F025F" w14:textId="77777777" w:rsidR="005E0BFD" w:rsidRPr="008E5335" w:rsidRDefault="005E0BFD" w:rsidP="005E0BFD">
            <w:pPr>
              <w:spacing w:before="40" w:after="40"/>
              <w:ind w:left="40"/>
              <w:contextualSpacing/>
              <w:rPr>
                <w:rFonts w:eastAsia="Calibri" w:cs="Arial"/>
                <w:iCs/>
                <w:sz w:val="18"/>
                <w:szCs w:val="18"/>
                <w:highlight w:val="yellow"/>
              </w:rPr>
            </w:pPr>
            <w:r w:rsidRPr="008E5335">
              <w:rPr>
                <w:rFonts w:eastAsia="Calibri" w:cs="Arial"/>
                <w:iCs/>
                <w:sz w:val="18"/>
                <w:szCs w:val="18"/>
              </w:rPr>
              <w:t>Review 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410" w:type="dxa"/>
          </w:tcPr>
          <w:p w14:paraId="67AAD5F8" w14:textId="77777777" w:rsidR="005E0BFD" w:rsidRPr="008E5335" w:rsidRDefault="005E0BFD" w:rsidP="005E0BFD">
            <w:pPr>
              <w:spacing w:before="40" w:after="40"/>
              <w:ind w:left="40"/>
              <w:contextualSpacing/>
              <w:rPr>
                <w:rFonts w:eastAsia="Calibri" w:cs="Arial"/>
                <w:iCs/>
                <w:sz w:val="18"/>
                <w:szCs w:val="18"/>
                <w:highlight w:val="yellow"/>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268" w:type="dxa"/>
          </w:tcPr>
          <w:p w14:paraId="1FDF74AC" w14:textId="77777777" w:rsidR="005E0BFD" w:rsidRPr="008E5335" w:rsidRDefault="005E0BFD" w:rsidP="005E0BFD">
            <w:pPr>
              <w:spacing w:before="40" w:after="40"/>
              <w:ind w:left="40"/>
              <w:contextualSpacing/>
              <w:rPr>
                <w:rFonts w:eastAsia="Calibri" w:cs="Arial"/>
                <w:iCs/>
                <w:sz w:val="18"/>
                <w:szCs w:val="18"/>
                <w:highlight w:val="yellow"/>
              </w:rPr>
            </w:pPr>
            <w:r w:rsidRPr="008E5335">
              <w:rPr>
                <w:rFonts w:eastAsia="Calibri" w:cs="Arial"/>
                <w:iCs/>
                <w:sz w:val="18"/>
                <w:szCs w:val="18"/>
              </w:rPr>
              <w:t>Propose for adoption</w:t>
            </w:r>
          </w:p>
        </w:tc>
      </w:tr>
      <w:tr w:rsidR="005E0BFD" w:rsidRPr="008E5335" w14:paraId="25D6B406" w14:textId="77777777">
        <w:tc>
          <w:tcPr>
            <w:tcW w:w="2268" w:type="dxa"/>
          </w:tcPr>
          <w:p w14:paraId="38D31C91"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sz w:val="18"/>
                <w:szCs w:val="18"/>
              </w:rPr>
              <w:t xml:space="preserve">Chapter 2.3.2. </w:t>
            </w:r>
            <w:r w:rsidRPr="008E5335">
              <w:rPr>
                <w:rFonts w:eastAsia="Calibri" w:cs="Arial"/>
                <w:b/>
                <w:bCs/>
                <w:sz w:val="18"/>
                <w:szCs w:val="18"/>
              </w:rPr>
              <w:t>Infection with epizootic haematopoietic necrosis virus</w:t>
            </w:r>
          </w:p>
        </w:tc>
        <w:tc>
          <w:tcPr>
            <w:tcW w:w="2410" w:type="dxa"/>
          </w:tcPr>
          <w:p w14:paraId="15FBB6DA"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(2</w:t>
            </w:r>
            <w:r w:rsidRPr="008E5335">
              <w:rPr>
                <w:rFonts w:eastAsia="Calibri" w:cs="Arial"/>
                <w:iCs/>
                <w:sz w:val="18"/>
                <w:szCs w:val="18"/>
                <w:vertAlign w:val="superscript"/>
              </w:rPr>
              <w:t>nd</w:t>
            </w:r>
            <w:r w:rsidRPr="008E5335">
              <w:rPr>
                <w:rFonts w:eastAsia="Calibri" w:cs="Arial"/>
                <w:iCs/>
                <w:sz w:val="18"/>
                <w:szCs w:val="18"/>
              </w:rPr>
              <w:t xml:space="preserve"> round)</w:t>
            </w:r>
          </w:p>
        </w:tc>
        <w:tc>
          <w:tcPr>
            <w:tcW w:w="2410" w:type="dxa"/>
          </w:tcPr>
          <w:p w14:paraId="74A28A4E"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comments (3</w:t>
            </w:r>
            <w:r w:rsidRPr="008E5335">
              <w:rPr>
                <w:rFonts w:eastAsia="Calibri" w:cs="Arial"/>
                <w:iCs/>
                <w:sz w:val="18"/>
                <w:szCs w:val="18"/>
                <w:vertAlign w:val="superscript"/>
              </w:rPr>
              <w:t>rd</w:t>
            </w:r>
            <w:r w:rsidRPr="008E5335">
              <w:rPr>
                <w:rFonts w:eastAsia="Calibri" w:cs="Arial"/>
                <w:iCs/>
                <w:sz w:val="18"/>
                <w:szCs w:val="18"/>
              </w:rPr>
              <w:t xml:space="preserve"> round)</w:t>
            </w:r>
          </w:p>
        </w:tc>
        <w:tc>
          <w:tcPr>
            <w:tcW w:w="2268" w:type="dxa"/>
          </w:tcPr>
          <w:p w14:paraId="1AA0CC9F"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2E58AE" w14:paraId="4EE26B85" w14:textId="77777777">
        <w:tc>
          <w:tcPr>
            <w:tcW w:w="2268" w:type="dxa"/>
          </w:tcPr>
          <w:p w14:paraId="38C50FDD"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 xml:space="preserve">Chapter 2.3.7. Infection with </w:t>
            </w:r>
            <w:proofErr w:type="gramStart"/>
            <w:r w:rsidRPr="008E5335">
              <w:rPr>
                <w:rFonts w:eastAsia="Calibri" w:cs="Arial"/>
                <w:b/>
                <w:bCs/>
                <w:sz w:val="18"/>
                <w:szCs w:val="18"/>
              </w:rPr>
              <w:t>Red sea</w:t>
            </w:r>
            <w:proofErr w:type="gramEnd"/>
            <w:r w:rsidRPr="008E5335">
              <w:rPr>
                <w:rFonts w:eastAsia="Calibri" w:cs="Arial"/>
                <w:b/>
                <w:bCs/>
                <w:sz w:val="18"/>
                <w:szCs w:val="18"/>
              </w:rPr>
              <w:t xml:space="preserve"> bream iridoviral disease</w:t>
            </w:r>
          </w:p>
        </w:tc>
        <w:tc>
          <w:tcPr>
            <w:tcW w:w="2410" w:type="dxa"/>
          </w:tcPr>
          <w:p w14:paraId="7AFE6846"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 </w:t>
            </w:r>
          </w:p>
        </w:tc>
        <w:tc>
          <w:tcPr>
            <w:tcW w:w="2410" w:type="dxa"/>
          </w:tcPr>
          <w:p w14:paraId="0CF34137" w14:textId="77777777" w:rsidR="005E0BFD" w:rsidRPr="008E5335" w:rsidRDefault="005E0BFD" w:rsidP="005E0BFD">
            <w:pPr>
              <w:spacing w:before="40" w:after="40"/>
              <w:ind w:left="40"/>
              <w:contextualSpacing/>
              <w:rPr>
                <w:rFonts w:eastAsia="Calibri" w:cs="Arial"/>
                <w:sz w:val="18"/>
                <w:szCs w:val="18"/>
              </w:rPr>
            </w:pPr>
            <w:r w:rsidRPr="008E5335">
              <w:rPr>
                <w:rFonts w:eastAsia="Calibri" w:cs="Arial"/>
                <w:sz w:val="18"/>
                <w:szCs w:val="18"/>
              </w:rPr>
              <w:t>Review ad hoc Group report and revise in accordance with approach to listing</w:t>
            </w:r>
          </w:p>
        </w:tc>
        <w:tc>
          <w:tcPr>
            <w:tcW w:w="2268" w:type="dxa"/>
          </w:tcPr>
          <w:p w14:paraId="6B199127"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1C7FCF0D" w14:textId="77777777">
        <w:tc>
          <w:tcPr>
            <w:tcW w:w="2268" w:type="dxa"/>
          </w:tcPr>
          <w:p w14:paraId="5F43ABF3"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Sections 2.2.2. of Chapter 2.3.9. Infection with spring viraemia of carp virus</w:t>
            </w:r>
          </w:p>
        </w:tc>
        <w:tc>
          <w:tcPr>
            <w:tcW w:w="2410" w:type="dxa"/>
          </w:tcPr>
          <w:p w14:paraId="422872ED"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amended articles and present for comments</w:t>
            </w:r>
          </w:p>
        </w:tc>
        <w:tc>
          <w:tcPr>
            <w:tcW w:w="2410" w:type="dxa"/>
          </w:tcPr>
          <w:p w14:paraId="24CDCC49"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 xml:space="preserve">Review </w:t>
            </w:r>
          </w:p>
          <w:p w14:paraId="0622CC5D"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Comments (1st round)</w:t>
            </w:r>
            <w:r w:rsidRPr="008E5335">
              <w:rPr>
                <w:rFonts w:eastAsia="Calibri" w:cs="Arial"/>
                <w:iCs/>
                <w:sz w:val="18"/>
                <w:szCs w:val="18"/>
              </w:rPr>
              <w:tab/>
            </w:r>
          </w:p>
        </w:tc>
        <w:tc>
          <w:tcPr>
            <w:tcW w:w="2268" w:type="dxa"/>
          </w:tcPr>
          <w:p w14:paraId="0006B5F9"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2E58AE" w14:paraId="0071EB7A" w14:textId="77777777">
        <w:tc>
          <w:tcPr>
            <w:tcW w:w="2268" w:type="dxa"/>
          </w:tcPr>
          <w:p w14:paraId="6E36E509"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 xml:space="preserve">Chapter 2.3.X. Infection with tilapia lake virus </w:t>
            </w:r>
          </w:p>
        </w:tc>
        <w:tc>
          <w:tcPr>
            <w:tcW w:w="2410" w:type="dxa"/>
          </w:tcPr>
          <w:p w14:paraId="4AFD8467" w14:textId="77777777" w:rsidR="005E0BFD" w:rsidRPr="008E5335" w:rsidRDefault="005E0BFD" w:rsidP="005E0BFD">
            <w:pPr>
              <w:spacing w:before="40" w:after="40"/>
              <w:ind w:left="40"/>
              <w:contextualSpacing/>
              <w:rPr>
                <w:rFonts w:eastAsia="Calibri" w:cs="Arial"/>
                <w:iCs/>
                <w:sz w:val="18"/>
                <w:szCs w:val="18"/>
              </w:rPr>
            </w:pPr>
          </w:p>
        </w:tc>
        <w:tc>
          <w:tcPr>
            <w:tcW w:w="2410" w:type="dxa"/>
          </w:tcPr>
          <w:p w14:paraId="7ACD4040"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Develop draft chapter for review</w:t>
            </w:r>
          </w:p>
        </w:tc>
        <w:tc>
          <w:tcPr>
            <w:tcW w:w="2268" w:type="dxa"/>
          </w:tcPr>
          <w:p w14:paraId="2F26D97A" w14:textId="77777777" w:rsidR="005E0BFD" w:rsidRPr="008E5335" w:rsidRDefault="005E0BFD" w:rsidP="005E0BFD">
            <w:pPr>
              <w:spacing w:before="40" w:after="40"/>
              <w:ind w:left="40"/>
              <w:contextualSpacing/>
              <w:rPr>
                <w:rFonts w:eastAsia="Calibri" w:cs="Arial"/>
                <w:iCs/>
                <w:sz w:val="18"/>
                <w:szCs w:val="18"/>
              </w:rPr>
            </w:pPr>
          </w:p>
        </w:tc>
      </w:tr>
      <w:tr w:rsidR="005E0BFD" w:rsidRPr="008E5335" w14:paraId="668C5C56" w14:textId="77777777">
        <w:tc>
          <w:tcPr>
            <w:tcW w:w="2268" w:type="dxa"/>
          </w:tcPr>
          <w:p w14:paraId="2D6345BE"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 xml:space="preserve">Sections 2.2.1., 2.2.2. of Chapter 2.4.4. Infection with </w:t>
            </w:r>
            <w:proofErr w:type="spellStart"/>
            <w:r w:rsidRPr="008E5335">
              <w:rPr>
                <w:rFonts w:eastAsia="Calibri" w:cs="Arial"/>
                <w:b/>
                <w:bCs/>
                <w:i/>
                <w:iCs/>
                <w:sz w:val="18"/>
                <w:szCs w:val="18"/>
              </w:rPr>
              <w:t>Marteilia</w:t>
            </w:r>
            <w:proofErr w:type="spellEnd"/>
            <w:r w:rsidRPr="008E5335">
              <w:rPr>
                <w:rFonts w:eastAsia="Calibri" w:cs="Arial"/>
                <w:b/>
                <w:bCs/>
                <w:i/>
                <w:iCs/>
                <w:sz w:val="18"/>
                <w:szCs w:val="18"/>
              </w:rPr>
              <w:t xml:space="preserve"> </w:t>
            </w:r>
            <w:proofErr w:type="spellStart"/>
            <w:r w:rsidRPr="008E5335">
              <w:rPr>
                <w:rFonts w:eastAsia="Calibri" w:cs="Arial"/>
                <w:b/>
                <w:bCs/>
                <w:i/>
                <w:iCs/>
                <w:sz w:val="18"/>
                <w:szCs w:val="18"/>
              </w:rPr>
              <w:t>refringens</w:t>
            </w:r>
            <w:proofErr w:type="spellEnd"/>
          </w:p>
        </w:tc>
        <w:tc>
          <w:tcPr>
            <w:tcW w:w="2410" w:type="dxa"/>
          </w:tcPr>
          <w:p w14:paraId="54775A1F" w14:textId="77777777" w:rsidR="005E0BFD" w:rsidRPr="008E5335" w:rsidDel="00BC2CB1"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amended articles and present for comments</w:t>
            </w:r>
          </w:p>
        </w:tc>
        <w:tc>
          <w:tcPr>
            <w:tcW w:w="2410" w:type="dxa"/>
          </w:tcPr>
          <w:p w14:paraId="01C94346"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212694B8"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 xml:space="preserve">st </w:t>
            </w:r>
            <w:r w:rsidRPr="008E5335">
              <w:rPr>
                <w:rFonts w:eastAsia="Calibri" w:cs="Arial"/>
                <w:iCs/>
                <w:sz w:val="18"/>
                <w:szCs w:val="18"/>
              </w:rPr>
              <w:t>round)</w:t>
            </w:r>
          </w:p>
        </w:tc>
        <w:tc>
          <w:tcPr>
            <w:tcW w:w="2268" w:type="dxa"/>
          </w:tcPr>
          <w:p w14:paraId="60242AD7"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018CCC0D" w14:textId="77777777">
        <w:tc>
          <w:tcPr>
            <w:tcW w:w="2268" w:type="dxa"/>
          </w:tcPr>
          <w:p w14:paraId="31BF2E1A"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 xml:space="preserve">Section 2.2.2. of Chapter 2.4.2. Infection with </w:t>
            </w:r>
            <w:r w:rsidRPr="008E5335">
              <w:rPr>
                <w:rFonts w:eastAsia="Calibri" w:cs="Arial"/>
                <w:b/>
                <w:bCs/>
                <w:i/>
                <w:iCs/>
                <w:sz w:val="18"/>
                <w:szCs w:val="18"/>
              </w:rPr>
              <w:t>Bonamia exitiosa</w:t>
            </w:r>
          </w:p>
        </w:tc>
        <w:tc>
          <w:tcPr>
            <w:tcW w:w="2410" w:type="dxa"/>
          </w:tcPr>
          <w:p w14:paraId="0E5873A4" w14:textId="77777777" w:rsidR="005E0BFD" w:rsidRPr="008E5335" w:rsidDel="00BC2CB1"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amended articles and present for comments</w:t>
            </w:r>
          </w:p>
        </w:tc>
        <w:tc>
          <w:tcPr>
            <w:tcW w:w="2410" w:type="dxa"/>
          </w:tcPr>
          <w:p w14:paraId="72590609"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5C496E98"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0824A9A5"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r w:rsidR="005E0BFD" w:rsidRPr="008E5335" w14:paraId="54E96D87" w14:textId="77777777">
        <w:trPr>
          <w:trHeight w:val="934"/>
        </w:trPr>
        <w:tc>
          <w:tcPr>
            <w:tcW w:w="2268" w:type="dxa"/>
          </w:tcPr>
          <w:p w14:paraId="117CCF8A" w14:textId="77777777" w:rsidR="005E0BFD" w:rsidRPr="008E5335" w:rsidRDefault="005E0BFD" w:rsidP="005E0BFD">
            <w:pPr>
              <w:spacing w:before="40" w:after="40"/>
              <w:ind w:left="37" w:right="113"/>
              <w:contextualSpacing/>
              <w:rPr>
                <w:rFonts w:eastAsia="Calibri" w:cs="Arial"/>
                <w:b/>
                <w:bCs/>
                <w:sz w:val="18"/>
                <w:szCs w:val="18"/>
              </w:rPr>
            </w:pPr>
            <w:r w:rsidRPr="008E5335">
              <w:rPr>
                <w:rFonts w:eastAsia="Calibri" w:cs="Arial"/>
                <w:b/>
                <w:bCs/>
                <w:sz w:val="18"/>
                <w:szCs w:val="18"/>
              </w:rPr>
              <w:t xml:space="preserve">Section 2.2.2. of Chapter 2.4.2. Infection with </w:t>
            </w:r>
            <w:proofErr w:type="spellStart"/>
            <w:r w:rsidRPr="008E5335">
              <w:rPr>
                <w:rFonts w:eastAsia="Calibri" w:cs="Arial"/>
                <w:b/>
                <w:bCs/>
                <w:i/>
                <w:iCs/>
                <w:sz w:val="18"/>
                <w:szCs w:val="18"/>
              </w:rPr>
              <w:t>Bonamia</w:t>
            </w:r>
            <w:proofErr w:type="spellEnd"/>
            <w:r w:rsidRPr="008E5335">
              <w:rPr>
                <w:rFonts w:eastAsia="Calibri" w:cs="Arial"/>
                <w:b/>
                <w:bCs/>
                <w:i/>
                <w:iCs/>
                <w:sz w:val="18"/>
                <w:szCs w:val="18"/>
              </w:rPr>
              <w:t xml:space="preserve"> </w:t>
            </w:r>
            <w:proofErr w:type="spellStart"/>
            <w:r w:rsidRPr="008E5335">
              <w:rPr>
                <w:rFonts w:eastAsia="Calibri" w:cs="Arial"/>
                <w:b/>
                <w:bCs/>
                <w:i/>
                <w:iCs/>
                <w:sz w:val="18"/>
                <w:szCs w:val="18"/>
              </w:rPr>
              <w:t>ostreae</w:t>
            </w:r>
            <w:proofErr w:type="spellEnd"/>
          </w:p>
        </w:tc>
        <w:tc>
          <w:tcPr>
            <w:tcW w:w="2410" w:type="dxa"/>
          </w:tcPr>
          <w:p w14:paraId="7C32992D" w14:textId="77777777" w:rsidR="005E0BFD" w:rsidRPr="008E5335" w:rsidDel="00BC2CB1" w:rsidRDefault="005E0BFD" w:rsidP="005E0BFD">
            <w:pPr>
              <w:spacing w:before="40" w:after="40"/>
              <w:ind w:left="40"/>
              <w:contextualSpacing/>
              <w:rPr>
                <w:rFonts w:eastAsia="Calibri" w:cs="Arial"/>
                <w:iCs/>
                <w:sz w:val="18"/>
                <w:szCs w:val="18"/>
              </w:rPr>
            </w:pPr>
            <w:r w:rsidRPr="008E5335">
              <w:rPr>
                <w:rFonts w:eastAsia="Calibri" w:cs="Arial"/>
                <w:iCs/>
                <w:sz w:val="18"/>
                <w:szCs w:val="18"/>
              </w:rPr>
              <w:t>Review amended articles and present for comments</w:t>
            </w:r>
          </w:p>
        </w:tc>
        <w:tc>
          <w:tcPr>
            <w:tcW w:w="2410" w:type="dxa"/>
          </w:tcPr>
          <w:p w14:paraId="3C2B59F5" w14:textId="77777777" w:rsidR="005E0BFD" w:rsidRPr="008E5335" w:rsidRDefault="005E0BFD" w:rsidP="005E0BFD">
            <w:pPr>
              <w:spacing w:before="40" w:after="20"/>
              <w:ind w:left="38"/>
              <w:contextualSpacing/>
              <w:rPr>
                <w:rFonts w:eastAsia="Calibri" w:cs="Arial"/>
                <w:iCs/>
                <w:sz w:val="18"/>
                <w:szCs w:val="18"/>
              </w:rPr>
            </w:pPr>
            <w:r w:rsidRPr="008E5335">
              <w:rPr>
                <w:rFonts w:eastAsia="Calibri" w:cs="Arial"/>
                <w:iCs/>
                <w:sz w:val="18"/>
                <w:szCs w:val="18"/>
              </w:rPr>
              <w:t xml:space="preserve">Review </w:t>
            </w:r>
          </w:p>
          <w:p w14:paraId="6626DEF3"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Comments (1</w:t>
            </w:r>
            <w:r w:rsidRPr="008E5335">
              <w:rPr>
                <w:rFonts w:eastAsia="Calibri" w:cs="Arial"/>
                <w:iCs/>
                <w:sz w:val="18"/>
                <w:szCs w:val="18"/>
                <w:vertAlign w:val="superscript"/>
              </w:rPr>
              <w:t>st</w:t>
            </w:r>
            <w:r w:rsidRPr="008E5335">
              <w:rPr>
                <w:rFonts w:eastAsia="Calibri" w:cs="Arial"/>
                <w:iCs/>
                <w:sz w:val="18"/>
                <w:szCs w:val="18"/>
              </w:rPr>
              <w:t xml:space="preserve"> round)</w:t>
            </w:r>
          </w:p>
        </w:tc>
        <w:tc>
          <w:tcPr>
            <w:tcW w:w="2268" w:type="dxa"/>
          </w:tcPr>
          <w:p w14:paraId="7C43ED09" w14:textId="77777777" w:rsidR="005E0BFD" w:rsidRPr="008E5335" w:rsidRDefault="005E0BFD" w:rsidP="005E0BFD">
            <w:pPr>
              <w:spacing w:before="40" w:after="40"/>
              <w:ind w:left="40"/>
              <w:contextualSpacing/>
              <w:rPr>
                <w:rFonts w:eastAsia="Calibri" w:cs="Arial"/>
                <w:iCs/>
                <w:sz w:val="18"/>
                <w:szCs w:val="18"/>
              </w:rPr>
            </w:pPr>
            <w:r w:rsidRPr="008E5335">
              <w:rPr>
                <w:rFonts w:eastAsia="Calibri" w:cs="Arial"/>
                <w:iCs/>
                <w:sz w:val="18"/>
                <w:szCs w:val="18"/>
              </w:rPr>
              <w:t>Propose for adoption</w:t>
            </w:r>
          </w:p>
        </w:tc>
      </w:tr>
    </w:tbl>
    <w:p w14:paraId="1A1BA63E" w14:textId="77777777" w:rsidR="005E0BFD" w:rsidRPr="008E5335" w:rsidRDefault="005E0BFD" w:rsidP="005E0BFD">
      <w:pPr>
        <w:rPr>
          <w:rFonts w:eastAsia="Calibri" w:cs="Arial"/>
          <w:b/>
          <w:bCs/>
          <w:sz w:val="18"/>
          <w:szCs w:val="18"/>
          <w:lang w:val="en-GB"/>
        </w:rPr>
      </w:pPr>
    </w:p>
    <w:p w14:paraId="31C555F7" w14:textId="77777777" w:rsidR="005E0BFD" w:rsidRPr="008E5335" w:rsidRDefault="005E0BFD" w:rsidP="005E0BFD">
      <w:pPr>
        <w:rPr>
          <w:rFonts w:eastAsia="Calibri" w:cs="Arial"/>
          <w:b/>
          <w:bCs/>
          <w:sz w:val="18"/>
          <w:szCs w:val="18"/>
          <w:lang w:val="en-GB"/>
        </w:rPr>
      </w:pPr>
    </w:p>
    <w:p w14:paraId="7A7FBC78" w14:textId="77777777" w:rsidR="005E0BFD" w:rsidRPr="008E5335" w:rsidRDefault="005E0BFD" w:rsidP="005E0BFD">
      <w:pPr>
        <w:jc w:val="center"/>
        <w:rPr>
          <w:rFonts w:eastAsia="Calibri" w:cs="Arial"/>
          <w:sz w:val="18"/>
          <w:szCs w:val="18"/>
          <w:lang w:val="en-GB"/>
        </w:rPr>
      </w:pPr>
      <w:r w:rsidRPr="008E5335">
        <w:rPr>
          <w:rFonts w:eastAsia="Calibri" w:cs="Arial"/>
          <w:b/>
          <w:bCs/>
          <w:sz w:val="18"/>
          <w:szCs w:val="18"/>
          <w:lang w:val="en-GB"/>
        </w:rPr>
        <w:t>Other prioritised items to commence before May 2024</w:t>
      </w:r>
    </w:p>
    <w:tbl>
      <w:tblPr>
        <w:tblStyle w:val="TableGrid1"/>
        <w:tblW w:w="9356" w:type="dxa"/>
        <w:tblInd w:w="-5" w:type="dxa"/>
        <w:tblLayout w:type="fixed"/>
        <w:tblLook w:val="04A0" w:firstRow="1" w:lastRow="0" w:firstColumn="1" w:lastColumn="0" w:noHBand="0" w:noVBand="1"/>
      </w:tblPr>
      <w:tblGrid>
        <w:gridCol w:w="2268"/>
        <w:gridCol w:w="1843"/>
        <w:gridCol w:w="1701"/>
        <w:gridCol w:w="1701"/>
        <w:gridCol w:w="1843"/>
      </w:tblGrid>
      <w:tr w:rsidR="005E0BFD" w:rsidRPr="008E5335" w14:paraId="4D0D62B8" w14:textId="77777777">
        <w:tc>
          <w:tcPr>
            <w:tcW w:w="9356" w:type="dxa"/>
            <w:gridSpan w:val="5"/>
            <w:shd w:val="clear" w:color="auto" w:fill="FBD4B4"/>
          </w:tcPr>
          <w:p w14:paraId="116E3C56" w14:textId="77777777" w:rsidR="005E0BFD" w:rsidRPr="008E5335" w:rsidRDefault="005E0BFD" w:rsidP="005E0BFD">
            <w:pPr>
              <w:spacing w:before="40" w:after="20"/>
              <w:ind w:left="40"/>
              <w:contextualSpacing/>
              <w:jc w:val="center"/>
              <w:rPr>
                <w:rFonts w:eastAsia="Calibri" w:cs="Arial"/>
                <w:b/>
                <w:bCs/>
                <w:i/>
                <w:iCs/>
                <w:sz w:val="18"/>
                <w:szCs w:val="18"/>
              </w:rPr>
            </w:pPr>
            <w:r w:rsidRPr="008E5335">
              <w:rPr>
                <w:rFonts w:eastAsia="Calibri" w:cs="Arial"/>
                <w:b/>
                <w:bCs/>
                <w:i/>
                <w:iCs/>
                <w:sz w:val="18"/>
                <w:szCs w:val="18"/>
              </w:rPr>
              <w:t>Aquatic Code</w:t>
            </w:r>
            <w:r w:rsidRPr="008E5335">
              <w:rPr>
                <w:rFonts w:eastAsia="Calibri" w:cs="Arial"/>
                <w:b/>
                <w:bCs/>
                <w:sz w:val="18"/>
                <w:szCs w:val="18"/>
              </w:rPr>
              <w:t xml:space="preserve"> </w:t>
            </w:r>
          </w:p>
        </w:tc>
      </w:tr>
      <w:tr w:rsidR="005E0BFD" w:rsidRPr="008E5335" w14:paraId="7BEF2C36" w14:textId="77777777">
        <w:tc>
          <w:tcPr>
            <w:tcW w:w="2268" w:type="dxa"/>
            <w:shd w:val="clear" w:color="auto" w:fill="EFEEE8"/>
          </w:tcPr>
          <w:p w14:paraId="1590FE85" w14:textId="77777777" w:rsidR="005E0BFD" w:rsidRPr="008E5335" w:rsidRDefault="005E0BFD" w:rsidP="005E0BFD">
            <w:pPr>
              <w:spacing w:before="40" w:after="20"/>
              <w:ind w:left="37" w:right="113"/>
              <w:contextualSpacing/>
              <w:jc w:val="center"/>
              <w:rPr>
                <w:rFonts w:eastAsia="Calibri" w:cs="Arial"/>
                <w:b/>
                <w:bCs/>
                <w:sz w:val="18"/>
                <w:szCs w:val="18"/>
              </w:rPr>
            </w:pPr>
            <w:r w:rsidRPr="008E5335">
              <w:rPr>
                <w:rFonts w:eastAsia="Calibri" w:cs="Arial"/>
                <w:b/>
                <w:sz w:val="18"/>
                <w:szCs w:val="18"/>
              </w:rPr>
              <w:t>Chapter/Subject</w:t>
            </w:r>
          </w:p>
        </w:tc>
        <w:tc>
          <w:tcPr>
            <w:tcW w:w="1843" w:type="dxa"/>
            <w:shd w:val="clear" w:color="auto" w:fill="EFEEE8"/>
          </w:tcPr>
          <w:p w14:paraId="7680E757" w14:textId="77777777" w:rsidR="005E0BFD" w:rsidRPr="008E5335" w:rsidRDefault="005E0BFD" w:rsidP="005E0BFD">
            <w:pPr>
              <w:spacing w:before="40" w:after="20"/>
              <w:ind w:left="40"/>
              <w:contextualSpacing/>
              <w:jc w:val="center"/>
              <w:rPr>
                <w:rFonts w:eastAsia="Calibri" w:cs="Arial"/>
                <w:iCs/>
                <w:sz w:val="18"/>
                <w:szCs w:val="18"/>
                <w:highlight w:val="yellow"/>
              </w:rPr>
            </w:pPr>
            <w:r w:rsidRPr="008E5335">
              <w:rPr>
                <w:rFonts w:eastAsia="Calibri" w:cs="Arial"/>
                <w:b/>
                <w:sz w:val="18"/>
                <w:szCs w:val="18"/>
              </w:rPr>
              <w:t>Status</w:t>
            </w:r>
          </w:p>
        </w:tc>
        <w:tc>
          <w:tcPr>
            <w:tcW w:w="1701" w:type="dxa"/>
            <w:shd w:val="clear" w:color="auto" w:fill="EFEEE8"/>
          </w:tcPr>
          <w:p w14:paraId="4A37E932" w14:textId="77777777" w:rsidR="005E0BFD" w:rsidRPr="008E5335" w:rsidRDefault="005E0BFD" w:rsidP="005E0BFD">
            <w:pPr>
              <w:spacing w:before="40" w:after="20"/>
              <w:ind w:left="40"/>
              <w:contextualSpacing/>
              <w:jc w:val="center"/>
              <w:rPr>
                <w:rFonts w:eastAsia="Calibri" w:cs="Arial"/>
                <w:b/>
                <w:bCs/>
                <w:iCs/>
                <w:sz w:val="18"/>
                <w:szCs w:val="18"/>
                <w:highlight w:val="yellow"/>
              </w:rPr>
            </w:pPr>
            <w:proofErr w:type="gramStart"/>
            <w:r w:rsidRPr="008E5335">
              <w:rPr>
                <w:rFonts w:eastAsia="Calibri" w:cs="Arial"/>
                <w:b/>
                <w:bCs/>
                <w:iCs/>
                <w:sz w:val="18"/>
                <w:szCs w:val="18"/>
              </w:rPr>
              <w:t>First Priority</w:t>
            </w:r>
            <w:proofErr w:type="gramEnd"/>
            <w:r w:rsidRPr="008E5335">
              <w:rPr>
                <w:rFonts w:eastAsia="Calibri" w:cs="Arial"/>
                <w:b/>
                <w:bCs/>
                <w:iCs/>
                <w:sz w:val="18"/>
                <w:szCs w:val="18"/>
              </w:rPr>
              <w:t xml:space="preserve"> </w:t>
            </w:r>
          </w:p>
        </w:tc>
        <w:tc>
          <w:tcPr>
            <w:tcW w:w="1701" w:type="dxa"/>
            <w:shd w:val="clear" w:color="auto" w:fill="EFEEE8"/>
          </w:tcPr>
          <w:p w14:paraId="5DF9EEEA" w14:textId="77777777" w:rsidR="005E0BFD" w:rsidRPr="008E5335" w:rsidRDefault="005E0BFD" w:rsidP="005E0BFD">
            <w:pPr>
              <w:spacing w:before="40" w:after="20"/>
              <w:ind w:left="40"/>
              <w:contextualSpacing/>
              <w:jc w:val="center"/>
              <w:rPr>
                <w:rFonts w:eastAsia="Calibri" w:cs="Arial"/>
                <w:b/>
                <w:bCs/>
                <w:iCs/>
                <w:sz w:val="18"/>
                <w:szCs w:val="18"/>
                <w:highlight w:val="yellow"/>
              </w:rPr>
            </w:pPr>
            <w:r w:rsidRPr="008E5335">
              <w:rPr>
                <w:rFonts w:eastAsia="Calibri" w:cs="Arial"/>
                <w:b/>
                <w:bCs/>
                <w:iCs/>
                <w:sz w:val="18"/>
                <w:szCs w:val="18"/>
              </w:rPr>
              <w:t>Second Priority</w:t>
            </w:r>
          </w:p>
        </w:tc>
        <w:tc>
          <w:tcPr>
            <w:tcW w:w="1843" w:type="dxa"/>
            <w:shd w:val="clear" w:color="auto" w:fill="EFEEE8"/>
          </w:tcPr>
          <w:p w14:paraId="584F7959" w14:textId="77777777" w:rsidR="005E0BFD" w:rsidRPr="008E5335" w:rsidRDefault="005E0BFD" w:rsidP="005E0BFD">
            <w:pPr>
              <w:spacing w:before="40" w:after="20"/>
              <w:ind w:left="40"/>
              <w:contextualSpacing/>
              <w:jc w:val="center"/>
              <w:rPr>
                <w:rFonts w:eastAsia="Calibri" w:cs="Arial"/>
                <w:b/>
                <w:bCs/>
                <w:iCs/>
                <w:sz w:val="18"/>
                <w:szCs w:val="18"/>
              </w:rPr>
            </w:pPr>
            <w:r w:rsidRPr="008E5335">
              <w:rPr>
                <w:rFonts w:eastAsia="Calibri" w:cs="Arial"/>
                <w:b/>
                <w:bCs/>
                <w:iCs/>
                <w:sz w:val="18"/>
                <w:szCs w:val="18"/>
              </w:rPr>
              <w:t>Next steps</w:t>
            </w:r>
          </w:p>
        </w:tc>
      </w:tr>
      <w:tr w:rsidR="005E0BFD" w:rsidRPr="008E5335" w14:paraId="25DC0673" w14:textId="77777777">
        <w:tc>
          <w:tcPr>
            <w:tcW w:w="2268" w:type="dxa"/>
          </w:tcPr>
          <w:p w14:paraId="21800E80"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1.3. Diseases listed by the OIE</w:t>
            </w:r>
          </w:p>
        </w:tc>
        <w:tc>
          <w:tcPr>
            <w:tcW w:w="1843" w:type="dxa"/>
          </w:tcPr>
          <w:p w14:paraId="48B91A25" w14:textId="77777777" w:rsidR="005E0BFD" w:rsidRPr="008E5335" w:rsidRDefault="005E0BFD" w:rsidP="005E0BFD">
            <w:pPr>
              <w:spacing w:before="40" w:after="20"/>
              <w:ind w:left="45"/>
              <w:contextualSpacing/>
              <w:rPr>
                <w:rFonts w:eastAsia="Calibri" w:cs="Arial"/>
                <w:iCs/>
                <w:sz w:val="18"/>
                <w:szCs w:val="18"/>
              </w:rPr>
            </w:pPr>
            <w:r w:rsidRPr="008E5335">
              <w:rPr>
                <w:rFonts w:eastAsia="Calibri" w:cs="Arial"/>
                <w:iCs/>
                <w:sz w:val="18"/>
                <w:szCs w:val="18"/>
              </w:rPr>
              <w:t>Review any new diseases for listing or de-listing as necessary</w:t>
            </w:r>
          </w:p>
        </w:tc>
        <w:tc>
          <w:tcPr>
            <w:tcW w:w="3402" w:type="dxa"/>
            <w:gridSpan w:val="2"/>
          </w:tcPr>
          <w:p w14:paraId="002CC886" w14:textId="77777777" w:rsidR="005E0BFD" w:rsidRPr="008E5335" w:rsidRDefault="005E0BFD" w:rsidP="005E0BFD">
            <w:pPr>
              <w:spacing w:before="40" w:after="20"/>
              <w:ind w:left="40"/>
              <w:contextualSpacing/>
              <w:jc w:val="center"/>
              <w:rPr>
                <w:rFonts w:eastAsia="Calibri" w:cs="Arial"/>
                <w:iCs/>
                <w:sz w:val="18"/>
                <w:szCs w:val="18"/>
              </w:rPr>
            </w:pPr>
          </w:p>
          <w:p w14:paraId="5115704E" w14:textId="77777777" w:rsidR="005E0BFD" w:rsidRPr="008E5335" w:rsidRDefault="005E0BFD" w:rsidP="005E0BFD">
            <w:pPr>
              <w:spacing w:before="40" w:after="20"/>
              <w:ind w:left="40"/>
              <w:contextualSpacing/>
              <w:jc w:val="center"/>
              <w:rPr>
                <w:rFonts w:eastAsia="Calibri" w:cs="Arial"/>
                <w:iCs/>
                <w:sz w:val="18"/>
                <w:szCs w:val="18"/>
                <w:highlight w:val="yellow"/>
              </w:rPr>
            </w:pPr>
            <w:r w:rsidRPr="008E5335">
              <w:rPr>
                <w:rFonts w:eastAsia="Calibri" w:cs="Arial"/>
                <w:iCs/>
                <w:sz w:val="18"/>
                <w:szCs w:val="18"/>
              </w:rPr>
              <w:t>On going</w:t>
            </w:r>
          </w:p>
        </w:tc>
        <w:tc>
          <w:tcPr>
            <w:tcW w:w="1843" w:type="dxa"/>
          </w:tcPr>
          <w:p w14:paraId="3E823FF2" w14:textId="77777777" w:rsidR="005E0BFD" w:rsidRPr="008E5335" w:rsidRDefault="005E0BFD" w:rsidP="005E0BFD">
            <w:pPr>
              <w:spacing w:before="40" w:after="20"/>
              <w:ind w:left="40"/>
              <w:contextualSpacing/>
              <w:jc w:val="center"/>
              <w:rPr>
                <w:rFonts w:eastAsia="Calibri" w:cs="Arial"/>
                <w:iCs/>
                <w:sz w:val="18"/>
                <w:szCs w:val="18"/>
              </w:rPr>
            </w:pPr>
          </w:p>
        </w:tc>
      </w:tr>
      <w:tr w:rsidR="005E0BFD" w:rsidRPr="008E5335" w14:paraId="5959F6D5" w14:textId="77777777">
        <w:tc>
          <w:tcPr>
            <w:tcW w:w="2268" w:type="dxa"/>
          </w:tcPr>
          <w:p w14:paraId="04F033F6" w14:textId="77777777" w:rsidR="005E0BFD" w:rsidRPr="008E5335" w:rsidRDefault="005E0BFD" w:rsidP="005E0BFD">
            <w:pPr>
              <w:spacing w:before="40" w:after="20"/>
              <w:ind w:left="37" w:right="113"/>
              <w:contextualSpacing/>
              <w:rPr>
                <w:rFonts w:eastAsia="Calibri" w:cs="Arial"/>
                <w:b/>
                <w:bCs/>
                <w:sz w:val="18"/>
                <w:szCs w:val="18"/>
              </w:rPr>
            </w:pPr>
            <w:r w:rsidRPr="008E5335">
              <w:rPr>
                <w:rFonts w:eastAsia="Calibri" w:cs="Arial"/>
                <w:b/>
                <w:bCs/>
                <w:sz w:val="18"/>
                <w:szCs w:val="18"/>
              </w:rPr>
              <w:t>Chapter 4.2. Zoning and Compartmentalisation</w:t>
            </w:r>
          </w:p>
        </w:tc>
        <w:tc>
          <w:tcPr>
            <w:tcW w:w="1843" w:type="dxa"/>
          </w:tcPr>
          <w:p w14:paraId="0E06111A" w14:textId="77777777" w:rsidR="005E0BFD" w:rsidRPr="008E5335" w:rsidRDefault="005E0BFD" w:rsidP="005E0BFD">
            <w:pPr>
              <w:spacing w:before="40" w:after="20"/>
              <w:ind w:left="45"/>
              <w:contextualSpacing/>
              <w:rPr>
                <w:rFonts w:eastAsia="Calibri" w:cs="Arial"/>
                <w:iCs/>
                <w:sz w:val="18"/>
                <w:szCs w:val="18"/>
              </w:rPr>
            </w:pPr>
            <w:r w:rsidRPr="008E5335">
              <w:rPr>
                <w:rFonts w:eastAsia="Calibri" w:cs="Arial"/>
                <w:iCs/>
                <w:sz w:val="18"/>
                <w:szCs w:val="18"/>
              </w:rPr>
              <w:t>Re-develop chapter to focus solely on zoning</w:t>
            </w:r>
          </w:p>
        </w:tc>
        <w:tc>
          <w:tcPr>
            <w:tcW w:w="1701" w:type="dxa"/>
          </w:tcPr>
          <w:p w14:paraId="19CAD6C8" w14:textId="77777777" w:rsidR="005E0BFD" w:rsidRPr="008E5335" w:rsidRDefault="005E0BFD" w:rsidP="005E0BFD">
            <w:pPr>
              <w:spacing w:before="40" w:after="20"/>
              <w:ind w:left="38"/>
              <w:contextualSpacing/>
              <w:rPr>
                <w:rFonts w:eastAsia="Calibri" w:cs="Arial"/>
                <w:iCs/>
                <w:sz w:val="18"/>
                <w:szCs w:val="18"/>
              </w:rPr>
            </w:pPr>
          </w:p>
        </w:tc>
        <w:tc>
          <w:tcPr>
            <w:tcW w:w="1701" w:type="dxa"/>
          </w:tcPr>
          <w:p w14:paraId="159E8350" w14:textId="77777777" w:rsidR="005E0BFD" w:rsidRPr="008E5335" w:rsidRDefault="005E0BFD" w:rsidP="005E0BFD">
            <w:pPr>
              <w:spacing w:before="40" w:after="20"/>
              <w:ind w:left="40"/>
              <w:contextualSpacing/>
              <w:jc w:val="center"/>
              <w:rPr>
                <w:rFonts w:eastAsia="Calibri" w:cs="Arial"/>
                <w:iCs/>
                <w:sz w:val="18"/>
                <w:szCs w:val="18"/>
                <w:highlight w:val="yellow"/>
              </w:rPr>
            </w:pPr>
            <w:r w:rsidRPr="008E5335">
              <w:rPr>
                <w:rFonts w:ascii="Segoe UI Symbol" w:eastAsia="Calibri" w:hAnsi="Segoe UI Symbol" w:cs="Segoe UI Symbol"/>
                <w:iCs/>
                <w:sz w:val="18"/>
                <w:szCs w:val="18"/>
              </w:rPr>
              <w:t>✓</w:t>
            </w:r>
          </w:p>
        </w:tc>
        <w:tc>
          <w:tcPr>
            <w:tcW w:w="1843" w:type="dxa"/>
          </w:tcPr>
          <w:p w14:paraId="7D204091" w14:textId="77777777" w:rsidR="005E0BFD" w:rsidRPr="008E5335" w:rsidRDefault="005E0BFD" w:rsidP="005E0BFD">
            <w:pPr>
              <w:spacing w:before="40" w:after="20"/>
              <w:ind w:left="40"/>
              <w:contextualSpacing/>
              <w:jc w:val="center"/>
              <w:rPr>
                <w:rFonts w:eastAsia="Calibri" w:cs="Arial"/>
                <w:iCs/>
                <w:sz w:val="18"/>
                <w:szCs w:val="18"/>
              </w:rPr>
            </w:pPr>
          </w:p>
        </w:tc>
      </w:tr>
      <w:tr w:rsidR="005E0BFD" w:rsidRPr="008E5335" w14:paraId="3BBA2E4F" w14:textId="77777777">
        <w:tc>
          <w:tcPr>
            <w:tcW w:w="9356" w:type="dxa"/>
            <w:gridSpan w:val="5"/>
            <w:shd w:val="clear" w:color="auto" w:fill="FBD4B4"/>
          </w:tcPr>
          <w:p w14:paraId="6B5F2277" w14:textId="77777777" w:rsidR="005E0BFD" w:rsidRPr="008E5335" w:rsidRDefault="005E0BFD" w:rsidP="005E0BFD">
            <w:pPr>
              <w:spacing w:before="40" w:after="40"/>
              <w:ind w:left="37" w:right="113"/>
              <w:contextualSpacing/>
              <w:jc w:val="center"/>
              <w:rPr>
                <w:rFonts w:eastAsia="Calibri" w:cs="Arial"/>
                <w:b/>
                <w:i/>
                <w:iCs/>
                <w:sz w:val="18"/>
                <w:szCs w:val="18"/>
              </w:rPr>
            </w:pPr>
            <w:r w:rsidRPr="008E5335">
              <w:rPr>
                <w:rFonts w:eastAsia="Calibri" w:cs="Arial"/>
                <w:b/>
                <w:i/>
                <w:iCs/>
                <w:sz w:val="18"/>
                <w:szCs w:val="18"/>
              </w:rPr>
              <w:t>Aquatic Manual</w:t>
            </w:r>
          </w:p>
        </w:tc>
      </w:tr>
      <w:tr w:rsidR="005E0BFD" w:rsidRPr="008E5335" w14:paraId="30983840" w14:textId="77777777">
        <w:tc>
          <w:tcPr>
            <w:tcW w:w="2268" w:type="dxa"/>
            <w:shd w:val="clear" w:color="auto" w:fill="EFEEE8"/>
          </w:tcPr>
          <w:p w14:paraId="708F68EF" w14:textId="77777777" w:rsidR="005E0BFD" w:rsidRPr="008E5335" w:rsidRDefault="005E0BFD" w:rsidP="005E0BFD">
            <w:pPr>
              <w:spacing w:before="40" w:after="40"/>
              <w:ind w:left="37" w:right="113"/>
              <w:contextualSpacing/>
              <w:rPr>
                <w:rFonts w:eastAsia="Yu Gothic Light" w:cs="Arial"/>
                <w:b/>
                <w:bCs/>
                <w:sz w:val="18"/>
                <w:szCs w:val="18"/>
              </w:rPr>
            </w:pPr>
            <w:r w:rsidRPr="008E5335">
              <w:rPr>
                <w:rFonts w:eastAsia="Calibri" w:cs="Arial"/>
                <w:b/>
                <w:sz w:val="18"/>
                <w:szCs w:val="18"/>
              </w:rPr>
              <w:t>Chapter/Subject</w:t>
            </w:r>
          </w:p>
        </w:tc>
        <w:tc>
          <w:tcPr>
            <w:tcW w:w="1843" w:type="dxa"/>
            <w:shd w:val="clear" w:color="auto" w:fill="EFEEE8"/>
          </w:tcPr>
          <w:p w14:paraId="48B989AB" w14:textId="77777777" w:rsidR="005E0BFD" w:rsidRPr="008E5335" w:rsidRDefault="005E0BFD" w:rsidP="005E0BFD">
            <w:pPr>
              <w:spacing w:before="40" w:after="40"/>
              <w:ind w:left="45"/>
              <w:contextualSpacing/>
              <w:jc w:val="center"/>
              <w:rPr>
                <w:rFonts w:eastAsia="Calibri" w:cs="Arial"/>
                <w:iCs/>
                <w:sz w:val="18"/>
                <w:szCs w:val="18"/>
              </w:rPr>
            </w:pPr>
            <w:r w:rsidRPr="008E5335">
              <w:rPr>
                <w:rFonts w:eastAsia="Calibri" w:cs="Arial"/>
                <w:b/>
                <w:sz w:val="18"/>
                <w:szCs w:val="18"/>
              </w:rPr>
              <w:t>Status</w:t>
            </w:r>
          </w:p>
        </w:tc>
        <w:tc>
          <w:tcPr>
            <w:tcW w:w="1701" w:type="dxa"/>
            <w:shd w:val="clear" w:color="auto" w:fill="EFEEE8"/>
          </w:tcPr>
          <w:p w14:paraId="10E32DE1" w14:textId="77777777" w:rsidR="005E0BFD" w:rsidRPr="008E5335" w:rsidRDefault="005E0BFD" w:rsidP="005E0BFD">
            <w:pPr>
              <w:spacing w:before="40" w:after="40"/>
              <w:ind w:left="38"/>
              <w:contextualSpacing/>
              <w:jc w:val="center"/>
              <w:rPr>
                <w:rFonts w:eastAsia="Calibri" w:cs="Arial"/>
                <w:iCs/>
                <w:sz w:val="18"/>
                <w:szCs w:val="18"/>
              </w:rPr>
            </w:pPr>
            <w:proofErr w:type="gramStart"/>
            <w:r w:rsidRPr="008E5335">
              <w:rPr>
                <w:rFonts w:eastAsia="Calibri" w:cs="Arial"/>
                <w:b/>
                <w:bCs/>
                <w:iCs/>
                <w:sz w:val="18"/>
                <w:szCs w:val="18"/>
              </w:rPr>
              <w:t>First Priority</w:t>
            </w:r>
            <w:proofErr w:type="gramEnd"/>
          </w:p>
        </w:tc>
        <w:tc>
          <w:tcPr>
            <w:tcW w:w="1701" w:type="dxa"/>
            <w:shd w:val="clear" w:color="auto" w:fill="EFEEE8"/>
          </w:tcPr>
          <w:p w14:paraId="7663D286" w14:textId="77777777" w:rsidR="005E0BFD" w:rsidRPr="008E5335" w:rsidRDefault="005E0BFD" w:rsidP="005E0BFD">
            <w:pPr>
              <w:spacing w:before="40" w:after="40"/>
              <w:ind w:left="40"/>
              <w:contextualSpacing/>
              <w:jc w:val="center"/>
              <w:rPr>
                <w:rFonts w:eastAsia="Calibri" w:cs="Arial"/>
                <w:iCs/>
                <w:sz w:val="18"/>
                <w:szCs w:val="18"/>
              </w:rPr>
            </w:pPr>
            <w:r w:rsidRPr="008E5335">
              <w:rPr>
                <w:rFonts w:eastAsia="Calibri" w:cs="Arial"/>
                <w:b/>
                <w:bCs/>
                <w:iCs/>
                <w:sz w:val="18"/>
                <w:szCs w:val="18"/>
              </w:rPr>
              <w:t>Second Priority</w:t>
            </w:r>
          </w:p>
        </w:tc>
        <w:tc>
          <w:tcPr>
            <w:tcW w:w="1843" w:type="dxa"/>
            <w:shd w:val="clear" w:color="auto" w:fill="EFEEE8"/>
          </w:tcPr>
          <w:p w14:paraId="6E904AF3" w14:textId="77777777" w:rsidR="005E0BFD" w:rsidRPr="008E5335" w:rsidRDefault="005E0BFD" w:rsidP="005E0BFD">
            <w:pPr>
              <w:spacing w:before="40" w:after="40"/>
              <w:ind w:left="40"/>
              <w:contextualSpacing/>
              <w:jc w:val="center"/>
              <w:rPr>
                <w:rFonts w:eastAsia="Calibri" w:cs="Arial"/>
                <w:b/>
                <w:bCs/>
                <w:iCs/>
                <w:sz w:val="18"/>
                <w:szCs w:val="18"/>
              </w:rPr>
            </w:pPr>
            <w:r w:rsidRPr="008E5335">
              <w:rPr>
                <w:rFonts w:eastAsia="Calibri" w:cs="Arial"/>
                <w:b/>
                <w:bCs/>
                <w:iCs/>
                <w:sz w:val="18"/>
                <w:szCs w:val="18"/>
              </w:rPr>
              <w:t>Next steps</w:t>
            </w:r>
          </w:p>
        </w:tc>
      </w:tr>
      <w:tr w:rsidR="005E0BFD" w:rsidRPr="008E5335" w14:paraId="61410989" w14:textId="77777777">
        <w:tc>
          <w:tcPr>
            <w:tcW w:w="2268" w:type="dxa"/>
          </w:tcPr>
          <w:p w14:paraId="5AB2BF59" w14:textId="77777777" w:rsidR="005E0BFD" w:rsidRPr="008E5335" w:rsidRDefault="005E0BFD" w:rsidP="005E0BFD">
            <w:pPr>
              <w:spacing w:before="40" w:after="40"/>
              <w:ind w:left="37" w:right="113"/>
              <w:contextualSpacing/>
              <w:rPr>
                <w:rFonts w:eastAsia="Yu Gothic Light" w:cs="Arial"/>
                <w:b/>
                <w:bCs/>
                <w:sz w:val="18"/>
                <w:szCs w:val="18"/>
              </w:rPr>
            </w:pPr>
            <w:r w:rsidRPr="008E5335">
              <w:rPr>
                <w:rFonts w:eastAsia="Yu Gothic Light" w:cs="Arial"/>
                <w:b/>
                <w:bCs/>
                <w:sz w:val="18"/>
                <w:szCs w:val="18"/>
              </w:rPr>
              <w:t xml:space="preserve">Section 2.4. General provisions </w:t>
            </w:r>
            <w:r w:rsidRPr="008E5335">
              <w:rPr>
                <w:rFonts w:eastAsia="Calibri" w:cs="Arial"/>
                <w:b/>
                <w:bCs/>
                <w:sz w:val="18"/>
                <w:szCs w:val="18"/>
              </w:rPr>
              <w:t>–</w:t>
            </w:r>
            <w:r w:rsidRPr="008E5335">
              <w:rPr>
                <w:rFonts w:eastAsia="Yu Gothic Light" w:cs="Arial"/>
                <w:b/>
                <w:bCs/>
                <w:sz w:val="18"/>
                <w:szCs w:val="18"/>
              </w:rPr>
              <w:t xml:space="preserve"> Molluscs</w:t>
            </w:r>
          </w:p>
        </w:tc>
        <w:tc>
          <w:tcPr>
            <w:tcW w:w="1843" w:type="dxa"/>
          </w:tcPr>
          <w:p w14:paraId="166399D8" w14:textId="77777777" w:rsidR="005E0BFD" w:rsidRPr="008E5335" w:rsidRDefault="005E0BFD" w:rsidP="005E0BFD">
            <w:pPr>
              <w:spacing w:before="40" w:after="40"/>
              <w:ind w:left="45"/>
              <w:contextualSpacing/>
              <w:rPr>
                <w:rFonts w:eastAsia="Calibri" w:cs="Arial"/>
                <w:iCs/>
                <w:sz w:val="18"/>
                <w:szCs w:val="18"/>
              </w:rPr>
            </w:pPr>
            <w:r w:rsidRPr="008E5335">
              <w:rPr>
                <w:rFonts w:eastAsia="Calibri" w:cs="Arial"/>
                <w:iCs/>
                <w:sz w:val="18"/>
                <w:szCs w:val="18"/>
              </w:rPr>
              <w:t>Review and update the introductory chapter on mollusc diseases</w:t>
            </w:r>
          </w:p>
        </w:tc>
        <w:tc>
          <w:tcPr>
            <w:tcW w:w="1701" w:type="dxa"/>
          </w:tcPr>
          <w:p w14:paraId="0611A526" w14:textId="77777777" w:rsidR="005E0BFD" w:rsidRPr="008E5335" w:rsidRDefault="005E0BFD" w:rsidP="005E0BFD">
            <w:pPr>
              <w:spacing w:before="40" w:after="40"/>
              <w:ind w:left="38"/>
              <w:contextualSpacing/>
              <w:rPr>
                <w:rFonts w:eastAsia="Calibri" w:cs="Arial"/>
                <w:iCs/>
                <w:sz w:val="18"/>
                <w:szCs w:val="18"/>
              </w:rPr>
            </w:pPr>
          </w:p>
        </w:tc>
        <w:tc>
          <w:tcPr>
            <w:tcW w:w="1701" w:type="dxa"/>
          </w:tcPr>
          <w:p w14:paraId="6DF966B0" w14:textId="77777777" w:rsidR="005E0BFD" w:rsidRPr="008E5335" w:rsidRDefault="005E0BFD" w:rsidP="005E0BFD">
            <w:pPr>
              <w:spacing w:before="40" w:after="40"/>
              <w:ind w:left="40"/>
              <w:contextualSpacing/>
              <w:jc w:val="center"/>
              <w:rPr>
                <w:rFonts w:eastAsia="Calibri" w:cs="Arial"/>
                <w:iCs/>
                <w:sz w:val="18"/>
                <w:szCs w:val="18"/>
              </w:rPr>
            </w:pPr>
            <w:r w:rsidRPr="008E5335">
              <w:rPr>
                <w:rFonts w:ascii="Segoe UI Symbol" w:eastAsia="Calibri" w:hAnsi="Segoe UI Symbol" w:cs="Segoe UI Symbol"/>
                <w:iCs/>
                <w:sz w:val="18"/>
                <w:szCs w:val="18"/>
              </w:rPr>
              <w:t>✓</w:t>
            </w:r>
          </w:p>
        </w:tc>
        <w:tc>
          <w:tcPr>
            <w:tcW w:w="1843" w:type="dxa"/>
          </w:tcPr>
          <w:p w14:paraId="13E55D82" w14:textId="77777777" w:rsidR="005E0BFD" w:rsidRPr="008E5335" w:rsidRDefault="005E0BFD" w:rsidP="005E0BFD">
            <w:pPr>
              <w:spacing w:before="40" w:after="40"/>
              <w:ind w:left="40"/>
              <w:contextualSpacing/>
              <w:jc w:val="center"/>
              <w:rPr>
                <w:rFonts w:eastAsia="Calibri" w:cs="Arial"/>
                <w:iCs/>
                <w:sz w:val="18"/>
                <w:szCs w:val="18"/>
              </w:rPr>
            </w:pPr>
          </w:p>
        </w:tc>
      </w:tr>
      <w:tr w:rsidR="005E0BFD" w:rsidRPr="008E5335" w14:paraId="03F559BD" w14:textId="77777777">
        <w:tc>
          <w:tcPr>
            <w:tcW w:w="2268" w:type="dxa"/>
          </w:tcPr>
          <w:p w14:paraId="1717A749" w14:textId="77777777" w:rsidR="005E0BFD" w:rsidRPr="008E5335" w:rsidRDefault="005E0BFD" w:rsidP="005E0BFD">
            <w:pPr>
              <w:spacing w:before="40" w:after="40"/>
              <w:ind w:left="37" w:right="113"/>
              <w:contextualSpacing/>
              <w:rPr>
                <w:rFonts w:eastAsia="Yu Gothic Light" w:cs="Arial"/>
                <w:b/>
                <w:bCs/>
                <w:sz w:val="18"/>
                <w:szCs w:val="18"/>
              </w:rPr>
            </w:pPr>
            <w:r w:rsidRPr="008E5335">
              <w:rPr>
                <w:rFonts w:eastAsia="Yu Gothic Light" w:cs="Arial"/>
                <w:b/>
                <w:bCs/>
                <w:sz w:val="18"/>
                <w:szCs w:val="18"/>
              </w:rPr>
              <w:t>Chapters 2.4.X. Mollusc disease- specific chapters</w:t>
            </w:r>
          </w:p>
        </w:tc>
        <w:tc>
          <w:tcPr>
            <w:tcW w:w="1843" w:type="dxa"/>
          </w:tcPr>
          <w:p w14:paraId="01795F2F" w14:textId="77777777" w:rsidR="005E0BFD" w:rsidRPr="008E5335" w:rsidRDefault="005E0BFD" w:rsidP="005E0BFD">
            <w:pPr>
              <w:spacing w:before="40" w:after="40"/>
              <w:ind w:left="45"/>
              <w:contextualSpacing/>
              <w:rPr>
                <w:rFonts w:eastAsia="Calibri" w:cs="Arial"/>
                <w:iCs/>
                <w:sz w:val="18"/>
                <w:szCs w:val="18"/>
              </w:rPr>
            </w:pPr>
            <w:r w:rsidRPr="008E5335">
              <w:rPr>
                <w:rFonts w:eastAsia="Calibri" w:cs="Arial"/>
                <w:iCs/>
                <w:sz w:val="18"/>
                <w:szCs w:val="18"/>
              </w:rPr>
              <w:t>Update and reformat chapters using the new template (all diseases)</w:t>
            </w:r>
          </w:p>
        </w:tc>
        <w:tc>
          <w:tcPr>
            <w:tcW w:w="1701" w:type="dxa"/>
          </w:tcPr>
          <w:p w14:paraId="28454260" w14:textId="77777777" w:rsidR="005E0BFD" w:rsidRPr="008E5335" w:rsidRDefault="005E0BFD" w:rsidP="005E0BFD">
            <w:pPr>
              <w:spacing w:before="40" w:after="40"/>
              <w:ind w:left="38"/>
              <w:contextualSpacing/>
              <w:rPr>
                <w:rFonts w:eastAsia="Calibri" w:cs="Arial"/>
                <w:iCs/>
                <w:sz w:val="18"/>
                <w:szCs w:val="18"/>
              </w:rPr>
            </w:pPr>
          </w:p>
        </w:tc>
        <w:tc>
          <w:tcPr>
            <w:tcW w:w="1701" w:type="dxa"/>
          </w:tcPr>
          <w:p w14:paraId="04102E7A" w14:textId="77777777" w:rsidR="005E0BFD" w:rsidRPr="008E5335" w:rsidRDefault="005E0BFD" w:rsidP="005E0BFD">
            <w:pPr>
              <w:spacing w:before="40" w:after="40"/>
              <w:ind w:left="40"/>
              <w:contextualSpacing/>
              <w:jc w:val="center"/>
              <w:rPr>
                <w:rFonts w:eastAsia="Calibri" w:cs="Arial"/>
                <w:iCs/>
                <w:sz w:val="18"/>
                <w:szCs w:val="18"/>
              </w:rPr>
            </w:pPr>
            <w:r w:rsidRPr="008E5335">
              <w:rPr>
                <w:rFonts w:ascii="Segoe UI Symbol" w:eastAsia="Calibri" w:hAnsi="Segoe UI Symbol" w:cs="Segoe UI Symbol"/>
                <w:iCs/>
                <w:sz w:val="18"/>
                <w:szCs w:val="18"/>
              </w:rPr>
              <w:t>✓</w:t>
            </w:r>
          </w:p>
        </w:tc>
        <w:tc>
          <w:tcPr>
            <w:tcW w:w="1843" w:type="dxa"/>
          </w:tcPr>
          <w:p w14:paraId="7BD3B5E0" w14:textId="77777777" w:rsidR="005E0BFD" w:rsidRPr="008E5335" w:rsidRDefault="005E0BFD" w:rsidP="005E0BFD">
            <w:pPr>
              <w:spacing w:before="40" w:after="40"/>
              <w:ind w:left="40"/>
              <w:contextualSpacing/>
              <w:jc w:val="center"/>
              <w:rPr>
                <w:rFonts w:eastAsia="Calibri" w:cs="Arial"/>
                <w:iCs/>
                <w:sz w:val="18"/>
                <w:szCs w:val="18"/>
              </w:rPr>
            </w:pPr>
          </w:p>
        </w:tc>
      </w:tr>
    </w:tbl>
    <w:p w14:paraId="76804D32" w14:textId="77777777" w:rsidR="005E0BFD" w:rsidRPr="005E0BFD" w:rsidRDefault="005E0BFD" w:rsidP="005E0BFD">
      <w:pPr>
        <w:spacing w:after="480" w:line="240" w:lineRule="auto"/>
        <w:rPr>
          <w:rFonts w:ascii="Söhne Halbfett" w:eastAsia="Calibri" w:hAnsi="Söhne Halbfett" w:cs="Arial"/>
          <w:spacing w:val="40"/>
          <w:sz w:val="28"/>
          <w:szCs w:val="28"/>
          <w:lang w:val="en-US"/>
        </w:rPr>
      </w:pPr>
    </w:p>
    <w:p w14:paraId="49429874" w14:textId="7CAD7364" w:rsidR="005E0BFD" w:rsidRPr="005E0BFD" w:rsidRDefault="005C0644" w:rsidP="00D947ED">
      <w:pPr>
        <w:pStyle w:val="Heading1"/>
        <w:rPr>
          <w:rFonts w:eastAsia="Yu Gothic Light" w:cs="Arial"/>
          <w:b w:val="0"/>
          <w:bCs/>
          <w:iCs/>
          <w:sz w:val="18"/>
          <w:szCs w:val="18"/>
          <w:lang w:val="en-GB"/>
        </w:rPr>
      </w:pPr>
      <w:r>
        <w:rPr>
          <w:rFonts w:ascii="Söhne Kräftig" w:eastAsia="Calibri" w:hAnsi="Söhne Kräftig" w:cs="Arial"/>
          <w:spacing w:val="60"/>
          <w:sz w:val="24"/>
          <w:szCs w:val="24"/>
          <w:lang w:val="en-US"/>
        </w:rPr>
        <w:br w:type="page"/>
      </w:r>
      <w:r w:rsidR="005E0BFD" w:rsidRPr="005E0BFD">
        <w:rPr>
          <w:rFonts w:eastAsia="Yu Gothic Light" w:cs="Arial"/>
          <w:bCs/>
          <w:iCs/>
          <w:sz w:val="18"/>
          <w:szCs w:val="18"/>
          <w:lang w:val="en-GB"/>
        </w:rPr>
        <w:lastRenderedPageBreak/>
        <w:t xml:space="preserve">Annex 4. Item 5.1. – Chapter 1.3. Diseases listed by the OIE – Listing of infection with </w:t>
      </w:r>
      <w:proofErr w:type="spellStart"/>
      <w:r w:rsidR="005E0BFD" w:rsidRPr="005E0BFD">
        <w:rPr>
          <w:rFonts w:eastAsia="Yu Gothic Light" w:cs="Arial"/>
          <w:bCs/>
          <w:iCs/>
          <w:sz w:val="18"/>
          <w:szCs w:val="18"/>
          <w:lang w:val="en-GB"/>
        </w:rPr>
        <w:t>Megalocytivirus</w:t>
      </w:r>
      <w:bookmarkStart w:id="212" w:name="A4"/>
      <w:bookmarkEnd w:id="212"/>
      <w:proofErr w:type="spellEnd"/>
    </w:p>
    <w:p w14:paraId="1ADF70E9" w14:textId="75BBC703"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CHAPTER 1.3.</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DISEASES LISTED BY THE OIE </w:t>
      </w:r>
    </w:p>
    <w:p w14:paraId="08FB5B29"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US"/>
        </w:rPr>
      </w:pPr>
      <w:r w:rsidRPr="005E0BFD">
        <w:rPr>
          <w:rFonts w:eastAsia="Arial" w:cs="Arial"/>
          <w:sz w:val="18"/>
          <w:szCs w:val="18"/>
          <w:lang w:val="en-US"/>
        </w:rPr>
        <w:t>[…]</w:t>
      </w:r>
    </w:p>
    <w:p w14:paraId="2DE4F66F" w14:textId="77777777" w:rsidR="005E0BFD" w:rsidRPr="005E0BFD" w:rsidRDefault="005E0BFD" w:rsidP="005E0BFD">
      <w:pPr>
        <w:spacing w:after="240" w:line="240" w:lineRule="auto"/>
        <w:jc w:val="center"/>
        <w:rPr>
          <w:rFonts w:ascii="Söhne Halbfett" w:eastAsia="Calibri" w:hAnsi="Söhne Halbfett" w:cs="Arial"/>
          <w:sz w:val="18"/>
          <w:szCs w:val="18"/>
          <w:lang w:val="en-US"/>
        </w:rPr>
      </w:pPr>
      <w:r w:rsidRPr="005E0BFD">
        <w:rPr>
          <w:rFonts w:ascii="Söhne Halbfett" w:eastAsia="Calibri" w:hAnsi="Söhne Halbfett" w:cs="Arial"/>
          <w:sz w:val="18"/>
          <w:szCs w:val="18"/>
          <w:lang w:val="en-US"/>
        </w:rPr>
        <w:t>Article 1.3.1.</w:t>
      </w:r>
    </w:p>
    <w:p w14:paraId="43CEBF30" w14:textId="73B719A1" w:rsidR="005E0BFD" w:rsidRPr="005E0BFD" w:rsidRDefault="005E0BFD" w:rsidP="005E0BFD">
      <w:pPr>
        <w:widowControl w:val="0"/>
        <w:autoSpaceDE w:val="0"/>
        <w:autoSpaceDN w:val="0"/>
        <w:spacing w:after="240" w:line="240" w:lineRule="auto"/>
        <w:ind w:left="166"/>
        <w:rPr>
          <w:rFonts w:ascii="Söhne" w:eastAsia="Arial" w:hAnsi="Söhne" w:cs="Arial"/>
          <w:sz w:val="18"/>
          <w:szCs w:val="18"/>
          <w:lang w:val="en-US" w:bidi="en-US"/>
        </w:rPr>
      </w:pPr>
      <w:r w:rsidRPr="005E0BFD">
        <w:rPr>
          <w:rFonts w:ascii="Söhne" w:eastAsia="Arial" w:hAnsi="Söhne" w:cs="Arial"/>
          <w:sz w:val="18"/>
          <w:szCs w:val="18"/>
          <w:lang w:val="en-US" w:bidi="en-US"/>
        </w:rPr>
        <w:t xml:space="preserve">The following </w:t>
      </w:r>
      <w:r w:rsidRPr="005E0BFD">
        <w:rPr>
          <w:rFonts w:ascii="Söhne" w:eastAsia="Arial" w:hAnsi="Söhne" w:cs="Arial"/>
          <w:i/>
          <w:sz w:val="18"/>
          <w:szCs w:val="18"/>
          <w:lang w:val="en-US" w:bidi="en-US"/>
        </w:rPr>
        <w:t xml:space="preserve">diseases </w:t>
      </w:r>
      <w:r w:rsidRPr="005E0BFD">
        <w:rPr>
          <w:rFonts w:ascii="Söhne" w:eastAsia="Arial" w:hAnsi="Söhne" w:cs="Arial"/>
          <w:sz w:val="18"/>
          <w:szCs w:val="18"/>
          <w:lang w:val="en-US" w:bidi="en-US"/>
        </w:rPr>
        <w:t>of fish are listed by the OIE:</w:t>
      </w:r>
    </w:p>
    <w:p w14:paraId="6D897D7C" w14:textId="77777777" w:rsidR="005E0BFD" w:rsidRPr="005E0BFD" w:rsidRDefault="005E0BFD" w:rsidP="005E0BFD">
      <w:pPr>
        <w:widowControl w:val="0"/>
        <w:numPr>
          <w:ilvl w:val="0"/>
          <w:numId w:val="71"/>
        </w:numPr>
        <w:tabs>
          <w:tab w:val="left" w:pos="591"/>
          <w:tab w:val="left" w:pos="592"/>
        </w:tabs>
        <w:autoSpaceDE w:val="0"/>
        <w:autoSpaceDN w:val="0"/>
        <w:spacing w:after="240" w:line="240" w:lineRule="auto"/>
        <w:rPr>
          <w:rFonts w:ascii="Söhne" w:eastAsia="Calibri" w:hAnsi="Söhne" w:cs="Times New Roman"/>
          <w:sz w:val="18"/>
          <w:szCs w:val="18"/>
          <w:lang w:val="en-CA"/>
        </w:rPr>
      </w:pPr>
      <w:r w:rsidRPr="005E0BFD">
        <w:rPr>
          <w:rFonts w:ascii="Söhne" w:eastAsia="Calibri" w:hAnsi="Söhne" w:cs="Times New Roman"/>
          <w:sz w:val="18"/>
          <w:szCs w:val="18"/>
          <w:lang w:val="en-CA"/>
        </w:rPr>
        <w:t xml:space="preserve">Infection with </w:t>
      </w:r>
      <w:r w:rsidRPr="005E0BFD">
        <w:rPr>
          <w:rFonts w:ascii="Söhne" w:eastAsia="Calibri" w:hAnsi="Söhne" w:cs="Times New Roman"/>
          <w:i/>
          <w:sz w:val="18"/>
          <w:szCs w:val="18"/>
          <w:lang w:val="en-CA"/>
        </w:rPr>
        <w:t xml:space="preserve">Aphanomyces </w:t>
      </w:r>
      <w:proofErr w:type="spellStart"/>
      <w:r w:rsidRPr="005E0BFD">
        <w:rPr>
          <w:rFonts w:ascii="Söhne" w:eastAsia="Calibri" w:hAnsi="Söhne" w:cs="Times New Roman"/>
          <w:i/>
          <w:sz w:val="18"/>
          <w:szCs w:val="18"/>
          <w:lang w:val="en-CA"/>
        </w:rPr>
        <w:t>invadans</w:t>
      </w:r>
      <w:proofErr w:type="spellEnd"/>
      <w:r w:rsidRPr="005E0BFD">
        <w:rPr>
          <w:rFonts w:ascii="Söhne" w:eastAsia="Calibri" w:hAnsi="Söhne" w:cs="Times New Roman"/>
          <w:i/>
          <w:sz w:val="18"/>
          <w:szCs w:val="18"/>
          <w:lang w:val="en-CA"/>
        </w:rPr>
        <w:t xml:space="preserve"> </w:t>
      </w:r>
      <w:r w:rsidRPr="005E0BFD">
        <w:rPr>
          <w:rFonts w:ascii="Söhne" w:eastAsia="Calibri" w:hAnsi="Söhne" w:cs="Times New Roman"/>
          <w:sz w:val="18"/>
          <w:szCs w:val="18"/>
          <w:lang w:val="en-CA"/>
        </w:rPr>
        <w:t>(epizootic ulcerative</w:t>
      </w:r>
      <w:r w:rsidRPr="005E0BFD">
        <w:rPr>
          <w:rFonts w:ascii="Söhne" w:eastAsia="Calibri" w:hAnsi="Söhne" w:cs="Times New Roman"/>
          <w:spacing w:val="-15"/>
          <w:sz w:val="18"/>
          <w:szCs w:val="18"/>
          <w:lang w:val="en-CA"/>
        </w:rPr>
        <w:t xml:space="preserve"> </w:t>
      </w:r>
      <w:r w:rsidRPr="005E0BFD">
        <w:rPr>
          <w:rFonts w:ascii="Söhne" w:eastAsia="Calibri" w:hAnsi="Söhne" w:cs="Times New Roman"/>
          <w:sz w:val="18"/>
          <w:szCs w:val="18"/>
          <w:lang w:val="en-CA"/>
        </w:rPr>
        <w:t>syndrome)</w:t>
      </w:r>
    </w:p>
    <w:p w14:paraId="4E9FF136" w14:textId="77777777" w:rsidR="005E0BFD" w:rsidRPr="005E0BFD" w:rsidRDefault="005E0BFD" w:rsidP="005E0BFD">
      <w:pPr>
        <w:widowControl w:val="0"/>
        <w:numPr>
          <w:ilvl w:val="0"/>
          <w:numId w:val="71"/>
        </w:numPr>
        <w:tabs>
          <w:tab w:val="left" w:pos="590"/>
          <w:tab w:val="left" w:pos="592"/>
        </w:tabs>
        <w:autoSpaceDE w:val="0"/>
        <w:autoSpaceDN w:val="0"/>
        <w:spacing w:after="240" w:line="240" w:lineRule="auto"/>
        <w:ind w:hanging="427"/>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epizootic haematopoietic necrosis</w:t>
      </w:r>
      <w:r w:rsidRPr="005E0BFD">
        <w:rPr>
          <w:rFonts w:ascii="Söhne" w:eastAsia="Calibri" w:hAnsi="Söhne" w:cs="Times New Roman"/>
          <w:spacing w:val="-4"/>
          <w:sz w:val="18"/>
          <w:szCs w:val="18"/>
          <w:lang w:val="en-CA"/>
        </w:rPr>
        <w:t xml:space="preserve"> </w:t>
      </w:r>
      <w:r w:rsidRPr="005E0BFD">
        <w:rPr>
          <w:rFonts w:ascii="Söhne" w:eastAsia="Calibri" w:hAnsi="Söhne" w:cs="Times New Roman"/>
          <w:sz w:val="18"/>
          <w:szCs w:val="18"/>
          <w:lang w:val="en-CA"/>
        </w:rPr>
        <w:t>virus</w:t>
      </w:r>
    </w:p>
    <w:p w14:paraId="68F5857F" w14:textId="77777777" w:rsidR="005E0BFD" w:rsidRPr="005E0BFD" w:rsidRDefault="005E0BFD" w:rsidP="005E0BFD">
      <w:pPr>
        <w:widowControl w:val="0"/>
        <w:numPr>
          <w:ilvl w:val="0"/>
          <w:numId w:val="71"/>
        </w:numPr>
        <w:tabs>
          <w:tab w:val="left" w:pos="590"/>
          <w:tab w:val="left" w:pos="592"/>
        </w:tabs>
        <w:autoSpaceDE w:val="0"/>
        <w:autoSpaceDN w:val="0"/>
        <w:spacing w:after="240" w:line="240" w:lineRule="auto"/>
        <w:ind w:hanging="427"/>
        <w:rPr>
          <w:rFonts w:ascii="Söhne" w:eastAsia="Calibri" w:hAnsi="Söhne" w:cs="Times New Roman"/>
          <w:i/>
          <w:sz w:val="18"/>
          <w:szCs w:val="18"/>
        </w:rPr>
      </w:pPr>
      <w:r w:rsidRPr="005E0BFD">
        <w:rPr>
          <w:rFonts w:ascii="Söhne" w:eastAsia="Calibri" w:hAnsi="Söhne" w:cs="Times New Roman"/>
          <w:sz w:val="18"/>
          <w:szCs w:val="18"/>
        </w:rPr>
        <w:t xml:space="preserve">Infection </w:t>
      </w:r>
      <w:proofErr w:type="spellStart"/>
      <w:r w:rsidRPr="005E0BFD">
        <w:rPr>
          <w:rFonts w:ascii="Söhne" w:eastAsia="Calibri" w:hAnsi="Söhne" w:cs="Times New Roman"/>
          <w:sz w:val="18"/>
          <w:szCs w:val="18"/>
        </w:rPr>
        <w:t>with</w:t>
      </w:r>
      <w:proofErr w:type="spellEnd"/>
      <w:r w:rsidRPr="005E0BFD">
        <w:rPr>
          <w:rFonts w:ascii="Söhne" w:eastAsia="Calibri" w:hAnsi="Söhne" w:cs="Times New Roman"/>
          <w:sz w:val="18"/>
          <w:szCs w:val="18"/>
        </w:rPr>
        <w:t xml:space="preserve"> </w:t>
      </w:r>
      <w:proofErr w:type="spellStart"/>
      <w:r w:rsidRPr="005E0BFD">
        <w:rPr>
          <w:rFonts w:ascii="Söhne" w:eastAsia="Calibri" w:hAnsi="Söhne" w:cs="Times New Roman"/>
          <w:i/>
          <w:sz w:val="18"/>
          <w:szCs w:val="18"/>
        </w:rPr>
        <w:t>Gyrodactylus</w:t>
      </w:r>
      <w:proofErr w:type="spellEnd"/>
      <w:r w:rsidRPr="005E0BFD">
        <w:rPr>
          <w:rFonts w:ascii="Söhne" w:eastAsia="Calibri" w:hAnsi="Söhne" w:cs="Times New Roman"/>
          <w:i/>
          <w:spacing w:val="-6"/>
          <w:sz w:val="18"/>
          <w:szCs w:val="18"/>
        </w:rPr>
        <w:t xml:space="preserve"> </w:t>
      </w:r>
      <w:proofErr w:type="spellStart"/>
      <w:r w:rsidRPr="005E0BFD">
        <w:rPr>
          <w:rFonts w:ascii="Söhne" w:eastAsia="Calibri" w:hAnsi="Söhne" w:cs="Times New Roman"/>
          <w:i/>
          <w:sz w:val="18"/>
          <w:szCs w:val="18"/>
        </w:rPr>
        <w:t>salaris</w:t>
      </w:r>
      <w:proofErr w:type="spellEnd"/>
    </w:p>
    <w:p w14:paraId="2E0F5405"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HPR-deleted or HPR0 infectious salmon anaemia</w:t>
      </w:r>
      <w:r w:rsidRPr="005E0BFD">
        <w:rPr>
          <w:rFonts w:ascii="Söhne" w:eastAsia="Calibri" w:hAnsi="Söhne" w:cs="Times New Roman"/>
          <w:spacing w:val="-4"/>
          <w:sz w:val="18"/>
          <w:szCs w:val="18"/>
          <w:lang w:val="en-CA"/>
        </w:rPr>
        <w:t xml:space="preserve"> </w:t>
      </w:r>
      <w:r w:rsidRPr="005E0BFD">
        <w:rPr>
          <w:rFonts w:ascii="Söhne" w:eastAsia="Calibri" w:hAnsi="Söhne" w:cs="Times New Roman"/>
          <w:sz w:val="18"/>
          <w:szCs w:val="18"/>
          <w:lang w:val="en-CA"/>
        </w:rPr>
        <w:t>virus</w:t>
      </w:r>
    </w:p>
    <w:p w14:paraId="1D171976"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infectious haematopoietic necrosis</w:t>
      </w:r>
      <w:r w:rsidRPr="005E0BFD">
        <w:rPr>
          <w:rFonts w:ascii="Söhne" w:eastAsia="Calibri" w:hAnsi="Söhne" w:cs="Times New Roman"/>
          <w:spacing w:val="-9"/>
          <w:sz w:val="18"/>
          <w:szCs w:val="18"/>
          <w:lang w:val="en-CA"/>
        </w:rPr>
        <w:t xml:space="preserve"> </w:t>
      </w:r>
      <w:r w:rsidRPr="005E0BFD">
        <w:rPr>
          <w:rFonts w:ascii="Söhne" w:eastAsia="Calibri" w:hAnsi="Söhne" w:cs="Times New Roman"/>
          <w:sz w:val="18"/>
          <w:szCs w:val="18"/>
          <w:lang w:val="en-CA"/>
        </w:rPr>
        <w:t>virus</w:t>
      </w:r>
    </w:p>
    <w:p w14:paraId="1A388EF3"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Arial"/>
          <w:sz w:val="18"/>
          <w:szCs w:val="18"/>
          <w:u w:val="double"/>
          <w:lang w:val="en-CA"/>
        </w:rPr>
      </w:pPr>
      <w:r w:rsidRPr="005E0BFD">
        <w:rPr>
          <w:rFonts w:ascii="Söhne" w:eastAsia="Calibri" w:hAnsi="Söhne" w:cs="Arial"/>
          <w:sz w:val="18"/>
          <w:szCs w:val="18"/>
          <w:u w:val="double"/>
          <w:lang w:val="en-CA"/>
        </w:rPr>
        <w:t>Infection with</w:t>
      </w:r>
      <w:r w:rsidRPr="005E0BFD">
        <w:rPr>
          <w:rFonts w:ascii="Söhne" w:eastAsia="Calibri" w:hAnsi="Söhne" w:cs="Arial"/>
          <w:i/>
          <w:iCs/>
          <w:sz w:val="18"/>
          <w:szCs w:val="18"/>
          <w:u w:val="double"/>
          <w:lang w:val="en-CA"/>
        </w:rPr>
        <w:t xml:space="preserve"> Infectious spleen and kidney necrosis virus</w:t>
      </w:r>
    </w:p>
    <w:p w14:paraId="06D0B3E8"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Arial"/>
          <w:sz w:val="18"/>
          <w:szCs w:val="18"/>
          <w:lang w:val="en-GB"/>
        </w:rPr>
      </w:pPr>
      <w:r w:rsidRPr="005E0BFD">
        <w:rPr>
          <w:rFonts w:ascii="Söhne" w:eastAsia="Calibri" w:hAnsi="Söhne" w:cs="Arial"/>
          <w:sz w:val="18"/>
          <w:szCs w:val="18"/>
          <w:lang w:val="en-GB"/>
        </w:rPr>
        <w:t>Infection with koi</w:t>
      </w:r>
      <w:r w:rsidRPr="005E0BFD">
        <w:rPr>
          <w:rFonts w:ascii="Söhne" w:eastAsia="Calibri" w:hAnsi="Söhne" w:cs="Arial"/>
          <w:spacing w:val="-9"/>
          <w:sz w:val="18"/>
          <w:szCs w:val="18"/>
          <w:lang w:val="en-GB"/>
        </w:rPr>
        <w:t xml:space="preserve"> </w:t>
      </w:r>
      <w:r w:rsidRPr="005E0BFD">
        <w:rPr>
          <w:rFonts w:ascii="Söhne" w:eastAsia="Calibri" w:hAnsi="Söhne" w:cs="Arial"/>
          <w:sz w:val="18"/>
          <w:szCs w:val="18"/>
          <w:lang w:val="en-GB"/>
        </w:rPr>
        <w:t>herpesvirus</w:t>
      </w:r>
    </w:p>
    <w:p w14:paraId="0F928488"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Arial"/>
          <w:strike/>
          <w:sz w:val="18"/>
          <w:szCs w:val="18"/>
          <w:lang w:val="en-CA"/>
        </w:rPr>
        <w:t>Infection with red sea bream</w:t>
      </w:r>
      <w:r w:rsidRPr="005E0BFD">
        <w:rPr>
          <w:rFonts w:ascii="Söhne" w:eastAsia="Calibri" w:hAnsi="Söhne" w:cs="Arial"/>
          <w:strike/>
          <w:spacing w:val="-3"/>
          <w:sz w:val="18"/>
          <w:szCs w:val="18"/>
          <w:lang w:val="en-CA"/>
        </w:rPr>
        <w:t xml:space="preserve"> </w:t>
      </w:r>
      <w:r w:rsidRPr="005E0BFD">
        <w:rPr>
          <w:rFonts w:ascii="Söhne" w:eastAsia="Calibri" w:hAnsi="Söhne" w:cs="Arial"/>
          <w:strike/>
          <w:sz w:val="18"/>
          <w:szCs w:val="18"/>
          <w:lang w:val="en-CA"/>
        </w:rPr>
        <w:t>iridovirus</w:t>
      </w:r>
    </w:p>
    <w:p w14:paraId="02F30032"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salmonid</w:t>
      </w:r>
      <w:r w:rsidRPr="005E0BFD">
        <w:rPr>
          <w:rFonts w:ascii="Söhne" w:eastAsia="Calibri" w:hAnsi="Söhne" w:cs="Times New Roman"/>
          <w:spacing w:val="-7"/>
          <w:sz w:val="18"/>
          <w:szCs w:val="18"/>
          <w:lang w:val="en-CA"/>
        </w:rPr>
        <w:t xml:space="preserve"> </w:t>
      </w:r>
      <w:r w:rsidRPr="005E0BFD">
        <w:rPr>
          <w:rFonts w:ascii="Söhne" w:eastAsia="Calibri" w:hAnsi="Söhne" w:cs="Times New Roman"/>
          <w:sz w:val="18"/>
          <w:szCs w:val="18"/>
          <w:lang w:val="en-CA"/>
        </w:rPr>
        <w:t>alphavirus</w:t>
      </w:r>
    </w:p>
    <w:p w14:paraId="3F5B26C7"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spring viraemia of carp</w:t>
      </w:r>
      <w:r w:rsidRPr="005E0BFD">
        <w:rPr>
          <w:rFonts w:ascii="Söhne" w:eastAsia="Calibri" w:hAnsi="Söhne" w:cs="Times New Roman"/>
          <w:spacing w:val="-6"/>
          <w:sz w:val="18"/>
          <w:szCs w:val="18"/>
          <w:lang w:val="en-CA"/>
        </w:rPr>
        <w:t xml:space="preserve"> </w:t>
      </w:r>
      <w:r w:rsidRPr="005E0BFD">
        <w:rPr>
          <w:rFonts w:ascii="Söhne" w:eastAsia="Calibri" w:hAnsi="Söhne" w:cs="Times New Roman"/>
          <w:sz w:val="18"/>
          <w:szCs w:val="18"/>
          <w:lang w:val="en-CA"/>
        </w:rPr>
        <w:t>virus</w:t>
      </w:r>
    </w:p>
    <w:p w14:paraId="26EB6502"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rPr>
      </w:pPr>
      <w:r w:rsidRPr="005E0BFD">
        <w:rPr>
          <w:rFonts w:ascii="Söhne" w:eastAsia="Calibri" w:hAnsi="Söhne" w:cs="Times New Roman"/>
          <w:sz w:val="18"/>
          <w:szCs w:val="18"/>
        </w:rPr>
        <w:t xml:space="preserve">Infection </w:t>
      </w:r>
      <w:proofErr w:type="spellStart"/>
      <w:r w:rsidRPr="005E0BFD">
        <w:rPr>
          <w:rFonts w:ascii="Söhne" w:eastAsia="Calibri" w:hAnsi="Söhne" w:cs="Times New Roman"/>
          <w:sz w:val="18"/>
          <w:szCs w:val="18"/>
        </w:rPr>
        <w:t>with</w:t>
      </w:r>
      <w:proofErr w:type="spellEnd"/>
      <w:r w:rsidRPr="005E0BFD">
        <w:rPr>
          <w:rFonts w:ascii="Söhne" w:eastAsia="Calibri" w:hAnsi="Söhne" w:cs="Times New Roman"/>
          <w:sz w:val="18"/>
          <w:szCs w:val="18"/>
        </w:rPr>
        <w:t xml:space="preserve"> tilapia </w:t>
      </w:r>
      <w:proofErr w:type="spellStart"/>
      <w:r w:rsidRPr="005E0BFD">
        <w:rPr>
          <w:rFonts w:ascii="Söhne" w:eastAsia="Calibri" w:hAnsi="Söhne" w:cs="Times New Roman"/>
          <w:sz w:val="18"/>
          <w:szCs w:val="18"/>
        </w:rPr>
        <w:t>lake</w:t>
      </w:r>
      <w:proofErr w:type="spellEnd"/>
      <w:r w:rsidRPr="005E0BFD">
        <w:rPr>
          <w:rFonts w:ascii="Söhne" w:eastAsia="Calibri" w:hAnsi="Söhne" w:cs="Times New Roman"/>
          <w:spacing w:val="-9"/>
          <w:sz w:val="18"/>
          <w:szCs w:val="18"/>
        </w:rPr>
        <w:t xml:space="preserve"> </w:t>
      </w:r>
      <w:r w:rsidRPr="005E0BFD">
        <w:rPr>
          <w:rFonts w:ascii="Söhne" w:eastAsia="Calibri" w:hAnsi="Söhne" w:cs="Times New Roman"/>
          <w:sz w:val="18"/>
          <w:szCs w:val="18"/>
        </w:rPr>
        <w:t>virus</w:t>
      </w:r>
    </w:p>
    <w:p w14:paraId="2F8EB77F" w14:textId="77777777" w:rsidR="005E0BFD" w:rsidRPr="005E0BFD" w:rsidRDefault="005E0BFD" w:rsidP="005E0BFD">
      <w:pPr>
        <w:widowControl w:val="0"/>
        <w:numPr>
          <w:ilvl w:val="0"/>
          <w:numId w:val="71"/>
        </w:numPr>
        <w:tabs>
          <w:tab w:val="left" w:pos="590"/>
          <w:tab w:val="left" w:pos="591"/>
        </w:tabs>
        <w:autoSpaceDE w:val="0"/>
        <w:autoSpaceDN w:val="0"/>
        <w:spacing w:after="240" w:line="240" w:lineRule="auto"/>
        <w:ind w:left="590"/>
        <w:rPr>
          <w:rFonts w:ascii="Söhne" w:eastAsia="Calibri" w:hAnsi="Söhne" w:cs="Times New Roman"/>
          <w:sz w:val="18"/>
          <w:szCs w:val="18"/>
          <w:lang w:val="en-CA"/>
        </w:rPr>
      </w:pPr>
      <w:r w:rsidRPr="005E0BFD">
        <w:rPr>
          <w:rFonts w:ascii="Söhne" w:eastAsia="Calibri" w:hAnsi="Söhne" w:cs="Times New Roman"/>
          <w:sz w:val="18"/>
          <w:szCs w:val="18"/>
          <w:lang w:val="en-CA"/>
        </w:rPr>
        <w:t>Infection with viral haemorrhagic septicaemia</w:t>
      </w:r>
      <w:r w:rsidRPr="005E0BFD">
        <w:rPr>
          <w:rFonts w:ascii="Söhne" w:eastAsia="Calibri" w:hAnsi="Söhne" w:cs="Times New Roman"/>
          <w:spacing w:val="-4"/>
          <w:sz w:val="18"/>
          <w:szCs w:val="18"/>
          <w:lang w:val="en-CA"/>
        </w:rPr>
        <w:t xml:space="preserve"> </w:t>
      </w:r>
      <w:r w:rsidRPr="005E0BFD">
        <w:rPr>
          <w:rFonts w:ascii="Söhne" w:eastAsia="Calibri" w:hAnsi="Söhne" w:cs="Times New Roman"/>
          <w:sz w:val="18"/>
          <w:szCs w:val="18"/>
          <w:lang w:val="en-CA"/>
        </w:rPr>
        <w:t>virus.</w:t>
      </w:r>
    </w:p>
    <w:p w14:paraId="11225EB4"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US"/>
        </w:rPr>
      </w:pPr>
      <w:r w:rsidRPr="005E0BFD">
        <w:rPr>
          <w:rFonts w:eastAsia="Arial" w:cs="Arial"/>
          <w:sz w:val="18"/>
          <w:szCs w:val="18"/>
          <w:lang w:val="en-US"/>
        </w:rPr>
        <w:t>[…]</w:t>
      </w:r>
    </w:p>
    <w:p w14:paraId="6E97D184" w14:textId="77777777" w:rsidR="005E0BFD" w:rsidRPr="005E0BFD" w:rsidRDefault="005E0BFD" w:rsidP="005E0BFD">
      <w:pPr>
        <w:widowControl w:val="0"/>
        <w:autoSpaceDE w:val="0"/>
        <w:autoSpaceDN w:val="0"/>
        <w:spacing w:after="0" w:line="240" w:lineRule="auto"/>
        <w:jc w:val="center"/>
        <w:rPr>
          <w:rFonts w:eastAsia="Arial" w:cs="Arial"/>
          <w:sz w:val="18"/>
          <w:szCs w:val="18"/>
          <w:lang w:val="en-US"/>
        </w:rPr>
      </w:pPr>
      <w:r w:rsidRPr="005E0BFD">
        <w:rPr>
          <w:rFonts w:eastAsia="Arial" w:cs="Arial"/>
          <w:sz w:val="18"/>
          <w:szCs w:val="18"/>
          <w:lang w:val="en-US"/>
        </w:rPr>
        <w:t>______________</w:t>
      </w:r>
    </w:p>
    <w:p w14:paraId="514DA2A6" w14:textId="77777777" w:rsidR="005E0BFD" w:rsidRPr="005E0BFD" w:rsidRDefault="005E0BFD" w:rsidP="005E0BFD">
      <w:pPr>
        <w:rPr>
          <w:rFonts w:ascii="Calibri" w:eastAsia="Calibri" w:hAnsi="Calibri" w:cs="Arial"/>
          <w:sz w:val="22"/>
          <w:lang w:val="en-CA"/>
        </w:rPr>
      </w:pPr>
    </w:p>
    <w:p w14:paraId="2A659126"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157E264A"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238FA34D"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58788036"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21DB7D26"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13" w:name="_Toc118301904"/>
      <w:r w:rsidRPr="005E0BFD">
        <w:rPr>
          <w:rFonts w:eastAsia="Yu Gothic Light" w:cs="Arial"/>
          <w:b/>
          <w:bCs/>
          <w:iCs/>
          <w:sz w:val="18"/>
          <w:szCs w:val="18"/>
          <w:lang w:val="en-GB"/>
        </w:rPr>
        <w:lastRenderedPageBreak/>
        <w:t xml:space="preserve">Annex 5. Item 5.1. – Chapter 1.3. Diseases listed by the OIE – Listing of infection with </w:t>
      </w:r>
      <w:proofErr w:type="spellStart"/>
      <w:r w:rsidRPr="005E0BFD">
        <w:rPr>
          <w:rFonts w:eastAsia="Yu Gothic Light" w:cs="Arial"/>
          <w:b/>
          <w:bCs/>
          <w:iCs/>
          <w:sz w:val="18"/>
          <w:szCs w:val="18"/>
          <w:lang w:val="en-GB"/>
        </w:rPr>
        <w:t>Megalocytivirus</w:t>
      </w:r>
      <w:bookmarkStart w:id="214" w:name="A5"/>
      <w:bookmarkEnd w:id="213"/>
      <w:bookmarkEnd w:id="214"/>
      <w:proofErr w:type="spellEnd"/>
    </w:p>
    <w:p w14:paraId="7C5CD2FF" w14:textId="77777777" w:rsidR="005E0BFD" w:rsidRPr="005E0BFD" w:rsidRDefault="005E0BFD" w:rsidP="005E0BFD">
      <w:pPr>
        <w:spacing w:after="0" w:line="240" w:lineRule="auto"/>
        <w:jc w:val="center"/>
        <w:rPr>
          <w:rFonts w:eastAsia="Calibri" w:cs="Arial"/>
          <w:b/>
          <w:bCs/>
          <w:caps/>
          <w:sz w:val="18"/>
          <w:szCs w:val="18"/>
          <w:lang w:val="en-AU" w:eastAsia="en-AU"/>
        </w:rPr>
      </w:pPr>
      <w:r w:rsidRPr="005E0BFD">
        <w:rPr>
          <w:rFonts w:eastAsia="Calibri" w:cs="Arial"/>
          <w:b/>
          <w:bCs/>
          <w:caps/>
          <w:sz w:val="18"/>
          <w:szCs w:val="18"/>
          <w:lang w:val="en-AU" w:eastAsia="en-AU"/>
        </w:rPr>
        <w:t>Assessment of infection with infectious spleen and kidney necrosis virus (ISKNV)</w:t>
      </w:r>
    </w:p>
    <w:p w14:paraId="101789AF" w14:textId="77777777" w:rsidR="005E0BFD" w:rsidRPr="005E0BFD" w:rsidRDefault="005E0BFD" w:rsidP="00B87416">
      <w:pPr>
        <w:spacing w:after="480" w:line="240" w:lineRule="auto"/>
        <w:jc w:val="center"/>
        <w:rPr>
          <w:rFonts w:eastAsia="Calibri" w:cs="Arial"/>
          <w:b/>
          <w:bCs/>
          <w:caps/>
          <w:sz w:val="18"/>
          <w:szCs w:val="18"/>
          <w:lang w:val="en-AU" w:eastAsia="en-AU"/>
        </w:rPr>
      </w:pPr>
      <w:r w:rsidRPr="005E0BFD">
        <w:rPr>
          <w:rFonts w:eastAsia="Calibri" w:cs="Arial"/>
          <w:b/>
          <w:bCs/>
          <w:caps/>
          <w:sz w:val="18"/>
          <w:szCs w:val="18"/>
          <w:lang w:val="en-AU" w:eastAsia="en-AU"/>
        </w:rPr>
        <w:t xml:space="preserve">for listing in the WOAH </w:t>
      </w:r>
      <w:r w:rsidRPr="005E0BFD">
        <w:rPr>
          <w:rFonts w:eastAsia="Calibri" w:cs="Arial"/>
          <w:b/>
          <w:bCs/>
          <w:i/>
          <w:iCs/>
          <w:caps/>
          <w:sz w:val="18"/>
          <w:szCs w:val="18"/>
          <w:lang w:val="en-AU" w:eastAsia="en-AU"/>
        </w:rPr>
        <w:t>Aquatic Animal Health Code</w:t>
      </w:r>
    </w:p>
    <w:p w14:paraId="7A481FA6" w14:textId="524A4356" w:rsidR="005E0BFD" w:rsidRPr="005E0BFD" w:rsidRDefault="005E0BFD" w:rsidP="005E0BFD">
      <w:pPr>
        <w:spacing w:after="240" w:line="240" w:lineRule="auto"/>
        <w:jc w:val="both"/>
        <w:rPr>
          <w:rFonts w:eastAsia="Calibri" w:cs="Arial"/>
          <w:b/>
          <w:bCs/>
          <w:sz w:val="18"/>
          <w:szCs w:val="18"/>
          <w:lang w:val="en-AU" w:eastAsia="en-AU"/>
        </w:rPr>
      </w:pPr>
      <w:r w:rsidRPr="005E0BFD">
        <w:rPr>
          <w:rFonts w:eastAsia="Calibri" w:cs="Arial"/>
          <w:b/>
          <w:bCs/>
          <w:sz w:val="18"/>
          <w:szCs w:val="18"/>
          <w:lang w:val="en-AU" w:eastAsia="en-AU"/>
        </w:rPr>
        <w:t>Assessment summary</w:t>
      </w:r>
    </w:p>
    <w:p w14:paraId="3BF3199E" w14:textId="02EC1F7D" w:rsidR="005E0BFD" w:rsidRPr="00873B62" w:rsidRDefault="005E0BFD" w:rsidP="005E0BFD">
      <w:pPr>
        <w:widowControl w:val="0"/>
        <w:numPr>
          <w:ilvl w:val="0"/>
          <w:numId w:val="73"/>
        </w:numPr>
        <w:spacing w:after="240" w:line="240" w:lineRule="auto"/>
        <w:ind w:left="426" w:hanging="426"/>
        <w:jc w:val="both"/>
        <w:rPr>
          <w:rFonts w:eastAsia="SimSun" w:cs="Arial"/>
          <w:kern w:val="2"/>
          <w:sz w:val="18"/>
          <w:szCs w:val="18"/>
          <w:lang w:val="en-US" w:eastAsia="zh-CN"/>
        </w:rPr>
      </w:pPr>
      <w:r w:rsidRPr="005E0BFD">
        <w:rPr>
          <w:rFonts w:eastAsia="SimSun" w:cs="Arial"/>
          <w:kern w:val="2"/>
          <w:sz w:val="18"/>
          <w:szCs w:val="18"/>
          <w:lang w:val="en-US" w:eastAsia="zh-CN"/>
        </w:rPr>
        <w:t xml:space="preserve">The Aquatic Animal Health Standards Commission assessed the virus species </w:t>
      </w:r>
      <w:r w:rsidRPr="005E0BFD">
        <w:rPr>
          <w:rFonts w:eastAsia="SimSun" w:cs="Arial"/>
          <w:i/>
          <w:iCs/>
          <w:kern w:val="2"/>
          <w:sz w:val="18"/>
          <w:szCs w:val="18"/>
          <w:lang w:val="en-US" w:eastAsia="ja-JP"/>
        </w:rPr>
        <w:t>Infectious spleen and kidney necrosis virus</w:t>
      </w:r>
      <w:r w:rsidRPr="005E0BFD">
        <w:rPr>
          <w:rFonts w:eastAsia="SimSun" w:cs="Arial"/>
          <w:kern w:val="2"/>
          <w:sz w:val="18"/>
          <w:szCs w:val="18"/>
          <w:lang w:val="en-US" w:eastAsia="ja-JP"/>
        </w:rPr>
        <w:t xml:space="preserve">, </w:t>
      </w:r>
      <w:r w:rsidRPr="005E0BFD">
        <w:rPr>
          <w:rFonts w:eastAsia="SimSun" w:cs="Arial"/>
          <w:kern w:val="2"/>
          <w:sz w:val="18"/>
          <w:szCs w:val="18"/>
          <w:lang w:val="en-US" w:eastAsia="zh-CN"/>
        </w:rPr>
        <w:t>including its three</w:t>
      </w:r>
      <w:r w:rsidRPr="00873B62">
        <w:rPr>
          <w:rFonts w:eastAsia="SimSun" w:cs="Arial"/>
          <w:kern w:val="2"/>
          <w:sz w:val="18"/>
          <w:szCs w:val="18"/>
          <w:lang w:val="en-US" w:eastAsia="zh-CN"/>
        </w:rPr>
        <w:t xml:space="preserve"> genogroups red sea bream iridovirus (RSIV), infectious spleen and kidney necrosis virus (ISKNV), and turbot reddish body iridovirus (TRBIV) against the criteria for listing aquatic animal diseases in Article</w:t>
      </w:r>
      <w:r w:rsidRPr="005E0BFD">
        <w:rPr>
          <w:rFonts w:eastAsia="SimSun" w:cs="Arial"/>
          <w:kern w:val="2"/>
          <w:sz w:val="18"/>
          <w:szCs w:val="18"/>
          <w:lang w:val="en-US" w:eastAsia="zh-CN"/>
        </w:rPr>
        <w:t> </w:t>
      </w:r>
      <w:r w:rsidRPr="00873B62">
        <w:rPr>
          <w:rFonts w:eastAsia="SimSun" w:cs="Arial"/>
          <w:kern w:val="2"/>
          <w:sz w:val="18"/>
          <w:szCs w:val="18"/>
          <w:lang w:val="en-US" w:eastAsia="zh-CN"/>
        </w:rPr>
        <w:t xml:space="preserve">1.2.2. of the </w:t>
      </w:r>
      <w:r w:rsidRPr="00873B62">
        <w:rPr>
          <w:rFonts w:eastAsia="SimSun" w:cs="Arial"/>
          <w:i/>
          <w:iCs/>
          <w:kern w:val="2"/>
          <w:sz w:val="18"/>
          <w:szCs w:val="18"/>
          <w:lang w:val="en-US" w:eastAsia="zh-CN"/>
        </w:rPr>
        <w:t>Aquatic Code.</w:t>
      </w:r>
    </w:p>
    <w:p w14:paraId="782A950B" w14:textId="77777777" w:rsidR="005E0BFD" w:rsidRPr="00873B62" w:rsidRDefault="005E0BFD" w:rsidP="005E0BFD">
      <w:pPr>
        <w:widowControl w:val="0"/>
        <w:numPr>
          <w:ilvl w:val="0"/>
          <w:numId w:val="73"/>
        </w:numPr>
        <w:spacing w:after="240" w:line="240" w:lineRule="auto"/>
        <w:ind w:left="426" w:hanging="426"/>
        <w:jc w:val="both"/>
        <w:rPr>
          <w:rFonts w:eastAsia="SimSun" w:cs="Arial"/>
          <w:kern w:val="2"/>
          <w:sz w:val="18"/>
          <w:szCs w:val="18"/>
          <w:lang w:val="en-US" w:eastAsia="zh-CN"/>
        </w:rPr>
      </w:pPr>
      <w:r w:rsidRPr="00873B62">
        <w:rPr>
          <w:rFonts w:eastAsia="SimSun" w:cs="Arial"/>
          <w:kern w:val="2"/>
          <w:sz w:val="18"/>
          <w:szCs w:val="18"/>
          <w:lang w:val="en-US" w:eastAsia="zh-CN"/>
        </w:rPr>
        <w:t xml:space="preserve">The </w:t>
      </w:r>
      <w:r w:rsidRPr="005E0BFD">
        <w:rPr>
          <w:rFonts w:eastAsia="SimSun" w:cs="Arial"/>
          <w:kern w:val="2"/>
          <w:sz w:val="18"/>
          <w:szCs w:val="18"/>
          <w:lang w:val="en-US" w:eastAsia="zh-CN"/>
        </w:rPr>
        <w:t xml:space="preserve">Aquatic Animals </w:t>
      </w:r>
      <w:r w:rsidRPr="00873B62">
        <w:rPr>
          <w:rFonts w:eastAsia="SimSun" w:cs="Arial"/>
          <w:kern w:val="2"/>
          <w:sz w:val="18"/>
          <w:szCs w:val="18"/>
          <w:lang w:val="en-US" w:eastAsia="zh-CN"/>
        </w:rPr>
        <w:t xml:space="preserve">Commission agreed that the RSIV genogroup (currently listed in the </w:t>
      </w:r>
      <w:r w:rsidRPr="00873B62">
        <w:rPr>
          <w:rFonts w:eastAsia="SimSun" w:cs="Arial"/>
          <w:i/>
          <w:iCs/>
          <w:kern w:val="2"/>
          <w:sz w:val="18"/>
          <w:szCs w:val="18"/>
          <w:lang w:val="en-US" w:eastAsia="zh-CN"/>
        </w:rPr>
        <w:t>Aquatic Code</w:t>
      </w:r>
      <w:r w:rsidRPr="00873B62">
        <w:rPr>
          <w:rFonts w:eastAsia="SimSun" w:cs="Arial"/>
          <w:kern w:val="2"/>
          <w:sz w:val="18"/>
          <w:szCs w:val="18"/>
          <w:lang w:val="en-US" w:eastAsia="zh-CN"/>
        </w:rPr>
        <w:t>), as well as the two genogroups ISKNV and TRBIV meet the listing criteria 1, 2, 3, and 4b (see Table 1 below).</w:t>
      </w:r>
    </w:p>
    <w:p w14:paraId="14A4AE40" w14:textId="77777777" w:rsidR="005E0BFD" w:rsidRPr="00873B62" w:rsidRDefault="005E0BFD" w:rsidP="005E0BFD">
      <w:pPr>
        <w:widowControl w:val="0"/>
        <w:numPr>
          <w:ilvl w:val="0"/>
          <w:numId w:val="73"/>
        </w:numPr>
        <w:spacing w:after="240" w:line="240" w:lineRule="auto"/>
        <w:ind w:left="426" w:hanging="426"/>
        <w:jc w:val="both"/>
        <w:rPr>
          <w:rFonts w:eastAsia="SimSun" w:cs="Arial"/>
          <w:kern w:val="2"/>
          <w:sz w:val="18"/>
          <w:szCs w:val="18"/>
          <w:lang w:val="en-US" w:eastAsia="zh-CN"/>
        </w:rPr>
      </w:pPr>
      <w:r w:rsidRPr="00873B62">
        <w:rPr>
          <w:rFonts w:eastAsia="SimSun" w:cs="Arial"/>
          <w:kern w:val="2"/>
          <w:sz w:val="18"/>
          <w:szCs w:val="18"/>
          <w:lang w:val="en-US" w:eastAsia="zh-CN"/>
        </w:rPr>
        <w:t xml:space="preserve">The </w:t>
      </w:r>
      <w:r w:rsidRPr="005E0BFD">
        <w:rPr>
          <w:rFonts w:eastAsia="SimSun" w:cs="Arial"/>
          <w:kern w:val="2"/>
          <w:sz w:val="18"/>
          <w:szCs w:val="18"/>
          <w:lang w:val="en-US" w:eastAsia="zh-CN"/>
        </w:rPr>
        <w:t xml:space="preserve">Aquatic Animals </w:t>
      </w:r>
      <w:r w:rsidRPr="00873B62">
        <w:rPr>
          <w:rFonts w:eastAsia="SimSun" w:cs="Arial"/>
          <w:kern w:val="2"/>
          <w:sz w:val="18"/>
          <w:szCs w:val="18"/>
          <w:lang w:val="en-US" w:eastAsia="zh-CN"/>
        </w:rPr>
        <w:t xml:space="preserve">Commission noted that the three genogroups have overlapping susceptible species, similar epidemiology, and similar diagnostic methods. The Commission agreed that the proposed listed disease should be named “infection with ISKNV”. Infection with ISKNV would be defined to include the genogroups ISKNV, RSIV and TRBIV but would exclude the other recognized species of </w:t>
      </w:r>
      <w:proofErr w:type="spellStart"/>
      <w:r w:rsidRPr="00873B62">
        <w:rPr>
          <w:rFonts w:eastAsia="SimSun" w:cs="Arial"/>
          <w:i/>
          <w:iCs/>
          <w:kern w:val="2"/>
          <w:sz w:val="18"/>
          <w:szCs w:val="18"/>
          <w:lang w:val="en-US" w:eastAsia="zh-CN"/>
        </w:rPr>
        <w:t>Megalocytivirus</w:t>
      </w:r>
      <w:proofErr w:type="spellEnd"/>
      <w:r w:rsidRPr="00873B62">
        <w:rPr>
          <w:rFonts w:eastAsia="SimSun" w:cs="Arial"/>
          <w:kern w:val="2"/>
          <w:sz w:val="18"/>
          <w:szCs w:val="18"/>
          <w:lang w:val="en-US" w:eastAsia="zh-CN"/>
        </w:rPr>
        <w:t xml:space="preserve">, </w:t>
      </w:r>
      <w:r w:rsidRPr="00873B62">
        <w:rPr>
          <w:rFonts w:eastAsia="SimSun" w:cs="Arial"/>
          <w:i/>
          <w:iCs/>
          <w:kern w:val="2"/>
          <w:sz w:val="18"/>
          <w:szCs w:val="18"/>
          <w:lang w:val="en-US" w:eastAsia="zh-CN"/>
        </w:rPr>
        <w:t>Scale drop disease virus</w:t>
      </w:r>
      <w:r w:rsidRPr="00873B62">
        <w:rPr>
          <w:rFonts w:eastAsia="SimSun" w:cs="Arial"/>
          <w:kern w:val="2"/>
          <w:sz w:val="18"/>
          <w:szCs w:val="18"/>
          <w:lang w:val="en-US" w:eastAsia="zh-CN"/>
        </w:rPr>
        <w:t>.</w:t>
      </w:r>
    </w:p>
    <w:p w14:paraId="0CBD8C6B" w14:textId="77777777" w:rsidR="005E0BFD" w:rsidRPr="005E0BFD" w:rsidRDefault="005E0BFD" w:rsidP="005E0BFD">
      <w:pPr>
        <w:spacing w:after="0" w:line="240" w:lineRule="auto"/>
        <w:jc w:val="both"/>
        <w:rPr>
          <w:rFonts w:ascii="Söhne" w:eastAsia="Calibri" w:hAnsi="Söhne" w:cs="Times New Roman"/>
          <w:sz w:val="18"/>
          <w:szCs w:val="18"/>
          <w:lang w:val="en-AU" w:eastAsia="en-AU"/>
        </w:rPr>
      </w:pPr>
    </w:p>
    <w:tbl>
      <w:tblPr>
        <w:tblStyle w:val="TableGrid19"/>
        <w:tblW w:w="0" w:type="auto"/>
        <w:tblLook w:val="04A0" w:firstRow="1" w:lastRow="0" w:firstColumn="1" w:lastColumn="0" w:noHBand="0" w:noVBand="1"/>
      </w:tblPr>
      <w:tblGrid>
        <w:gridCol w:w="2122"/>
        <w:gridCol w:w="616"/>
        <w:gridCol w:w="708"/>
        <w:gridCol w:w="851"/>
        <w:gridCol w:w="709"/>
        <w:gridCol w:w="708"/>
        <w:gridCol w:w="851"/>
        <w:gridCol w:w="3027"/>
      </w:tblGrid>
      <w:tr w:rsidR="005E0BFD" w:rsidRPr="005E0BFD" w14:paraId="34187A1D" w14:textId="77777777" w:rsidTr="00873B62">
        <w:tc>
          <w:tcPr>
            <w:tcW w:w="2122" w:type="dxa"/>
            <w:vMerge w:val="restart"/>
          </w:tcPr>
          <w:p w14:paraId="5EC09D11" w14:textId="77777777" w:rsidR="005E0BFD" w:rsidRPr="005E0BFD" w:rsidRDefault="005E0BFD" w:rsidP="005E0BFD">
            <w:pPr>
              <w:jc w:val="both"/>
              <w:rPr>
                <w:rFonts w:ascii="Söhne" w:eastAsia="Calibri" w:hAnsi="Söhne" w:cs="Times New Roman"/>
                <w:sz w:val="18"/>
                <w:szCs w:val="18"/>
                <w:lang w:val="en-AU" w:eastAsia="en-AU"/>
              </w:rPr>
            </w:pPr>
          </w:p>
        </w:tc>
        <w:tc>
          <w:tcPr>
            <w:tcW w:w="4443" w:type="dxa"/>
            <w:gridSpan w:val="6"/>
          </w:tcPr>
          <w:p w14:paraId="1E5677DC"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Listing criteria</w:t>
            </w:r>
          </w:p>
        </w:tc>
        <w:tc>
          <w:tcPr>
            <w:tcW w:w="3027" w:type="dxa"/>
            <w:vMerge w:val="restart"/>
          </w:tcPr>
          <w:p w14:paraId="7640EEDD"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Conclusion</w:t>
            </w:r>
          </w:p>
        </w:tc>
      </w:tr>
      <w:tr w:rsidR="005E0BFD" w:rsidRPr="005E0BFD" w14:paraId="5CF7CED0" w14:textId="77777777" w:rsidTr="00873B62">
        <w:tc>
          <w:tcPr>
            <w:tcW w:w="2122" w:type="dxa"/>
            <w:vMerge/>
          </w:tcPr>
          <w:p w14:paraId="2A117EAE" w14:textId="77777777" w:rsidR="005E0BFD" w:rsidRPr="005E0BFD" w:rsidRDefault="005E0BFD" w:rsidP="005E0BFD">
            <w:pPr>
              <w:jc w:val="both"/>
              <w:rPr>
                <w:rFonts w:ascii="Söhne" w:eastAsia="Calibri" w:hAnsi="Söhne" w:cs="Times New Roman"/>
                <w:sz w:val="18"/>
                <w:szCs w:val="18"/>
                <w:lang w:val="en-AU" w:eastAsia="en-AU"/>
              </w:rPr>
            </w:pPr>
          </w:p>
        </w:tc>
        <w:tc>
          <w:tcPr>
            <w:tcW w:w="616" w:type="dxa"/>
          </w:tcPr>
          <w:p w14:paraId="7C35B25F"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1</w:t>
            </w:r>
          </w:p>
        </w:tc>
        <w:tc>
          <w:tcPr>
            <w:tcW w:w="708" w:type="dxa"/>
          </w:tcPr>
          <w:p w14:paraId="3308EC8F"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2</w:t>
            </w:r>
          </w:p>
        </w:tc>
        <w:tc>
          <w:tcPr>
            <w:tcW w:w="851" w:type="dxa"/>
          </w:tcPr>
          <w:p w14:paraId="78680223"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3</w:t>
            </w:r>
          </w:p>
        </w:tc>
        <w:tc>
          <w:tcPr>
            <w:tcW w:w="709" w:type="dxa"/>
          </w:tcPr>
          <w:p w14:paraId="4926F0E6"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4a</w:t>
            </w:r>
          </w:p>
        </w:tc>
        <w:tc>
          <w:tcPr>
            <w:tcW w:w="708" w:type="dxa"/>
          </w:tcPr>
          <w:p w14:paraId="75F48EE1"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4b</w:t>
            </w:r>
          </w:p>
        </w:tc>
        <w:tc>
          <w:tcPr>
            <w:tcW w:w="851" w:type="dxa"/>
          </w:tcPr>
          <w:p w14:paraId="421A3A16"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4c</w:t>
            </w:r>
          </w:p>
        </w:tc>
        <w:tc>
          <w:tcPr>
            <w:tcW w:w="3027" w:type="dxa"/>
            <w:vMerge/>
          </w:tcPr>
          <w:p w14:paraId="03332AA6" w14:textId="77777777" w:rsidR="005E0BFD" w:rsidRPr="005E0BFD" w:rsidRDefault="005E0BFD" w:rsidP="005E0BFD">
            <w:pPr>
              <w:jc w:val="both"/>
              <w:rPr>
                <w:rFonts w:ascii="Söhne" w:eastAsia="Calibri" w:hAnsi="Söhne" w:cs="Times New Roman"/>
                <w:sz w:val="18"/>
                <w:szCs w:val="18"/>
                <w:lang w:val="en-AU" w:eastAsia="en-AU"/>
              </w:rPr>
            </w:pPr>
          </w:p>
        </w:tc>
      </w:tr>
      <w:tr w:rsidR="005E0BFD" w:rsidRPr="002E58AE" w14:paraId="449B8E96" w14:textId="77777777" w:rsidTr="00873B62">
        <w:tc>
          <w:tcPr>
            <w:tcW w:w="2122" w:type="dxa"/>
          </w:tcPr>
          <w:p w14:paraId="29C5D75C"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Infection with ISKNV</w:t>
            </w:r>
          </w:p>
        </w:tc>
        <w:tc>
          <w:tcPr>
            <w:tcW w:w="616" w:type="dxa"/>
          </w:tcPr>
          <w:p w14:paraId="25E3AE14"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w:t>
            </w:r>
          </w:p>
        </w:tc>
        <w:tc>
          <w:tcPr>
            <w:tcW w:w="708" w:type="dxa"/>
          </w:tcPr>
          <w:p w14:paraId="2A99FDF3"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w:t>
            </w:r>
          </w:p>
        </w:tc>
        <w:tc>
          <w:tcPr>
            <w:tcW w:w="851" w:type="dxa"/>
          </w:tcPr>
          <w:p w14:paraId="70B00E18"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w:t>
            </w:r>
          </w:p>
        </w:tc>
        <w:tc>
          <w:tcPr>
            <w:tcW w:w="709" w:type="dxa"/>
          </w:tcPr>
          <w:p w14:paraId="2D199F1D"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NA</w:t>
            </w:r>
          </w:p>
        </w:tc>
        <w:tc>
          <w:tcPr>
            <w:tcW w:w="708" w:type="dxa"/>
          </w:tcPr>
          <w:p w14:paraId="4AF9E0B2"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w:t>
            </w:r>
          </w:p>
        </w:tc>
        <w:tc>
          <w:tcPr>
            <w:tcW w:w="851" w:type="dxa"/>
          </w:tcPr>
          <w:p w14:paraId="6F2DD93D"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w:t>
            </w:r>
          </w:p>
        </w:tc>
        <w:tc>
          <w:tcPr>
            <w:tcW w:w="3027" w:type="dxa"/>
          </w:tcPr>
          <w:p w14:paraId="4CF3EB6D" w14:textId="77777777" w:rsidR="005E0BFD" w:rsidRPr="005E0BFD" w:rsidRDefault="005E0BFD" w:rsidP="005E0BFD">
            <w:pPr>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The disease meets the criteria for listing.</w:t>
            </w:r>
          </w:p>
        </w:tc>
      </w:tr>
    </w:tbl>
    <w:p w14:paraId="1EB9F01A" w14:textId="77777777" w:rsidR="005E0BFD" w:rsidRPr="005E0BFD" w:rsidRDefault="005E0BFD" w:rsidP="005E0BFD">
      <w:pPr>
        <w:spacing w:after="0" w:line="240" w:lineRule="auto"/>
        <w:jc w:val="both"/>
        <w:rPr>
          <w:rFonts w:ascii="Söhne" w:eastAsia="Calibri" w:hAnsi="Söhne" w:cs="Times New Roman"/>
          <w:sz w:val="18"/>
          <w:szCs w:val="18"/>
          <w:lang w:val="en-AU" w:eastAsia="en-AU"/>
        </w:rPr>
      </w:pPr>
      <w:r w:rsidRPr="005E0BFD">
        <w:rPr>
          <w:rFonts w:ascii="Söhne" w:eastAsia="Calibri" w:hAnsi="Söhne" w:cs="Times New Roman"/>
          <w:sz w:val="18"/>
          <w:szCs w:val="18"/>
          <w:lang w:val="en-AU" w:eastAsia="en-AU"/>
        </w:rPr>
        <w:t>NA = not applicable.</w:t>
      </w:r>
    </w:p>
    <w:p w14:paraId="5E3CE697" w14:textId="77777777" w:rsidR="005E0BFD" w:rsidRPr="005E0BFD" w:rsidRDefault="005E0BFD" w:rsidP="005E0BFD">
      <w:pPr>
        <w:spacing w:after="0" w:line="240" w:lineRule="auto"/>
        <w:jc w:val="both"/>
        <w:rPr>
          <w:rFonts w:ascii="Söhne" w:eastAsia="Calibri" w:hAnsi="Söhne" w:cs="Times New Roman"/>
          <w:sz w:val="18"/>
          <w:szCs w:val="18"/>
          <w:lang w:val="en-AU" w:eastAsia="en-AU"/>
        </w:rPr>
      </w:pPr>
    </w:p>
    <w:p w14:paraId="61672431" w14:textId="77777777" w:rsidR="005E0BFD" w:rsidRPr="00CC6B8D" w:rsidRDefault="005E0BFD" w:rsidP="005E0BFD">
      <w:pPr>
        <w:spacing w:after="240" w:line="240" w:lineRule="auto"/>
        <w:jc w:val="both"/>
        <w:rPr>
          <w:rFonts w:eastAsia="Calibri" w:cs="Arial"/>
          <w:b/>
          <w:bCs/>
          <w:sz w:val="18"/>
          <w:szCs w:val="18"/>
          <w:lang w:val="en-AU" w:eastAsia="en-AU"/>
        </w:rPr>
      </w:pPr>
      <w:r w:rsidRPr="000F1565">
        <w:rPr>
          <w:rFonts w:eastAsia="Calibri" w:cs="Arial"/>
          <w:b/>
          <w:bCs/>
          <w:sz w:val="18"/>
          <w:szCs w:val="18"/>
          <w:lang w:val="en-AU" w:eastAsia="en-AU"/>
        </w:rPr>
        <w:t xml:space="preserve">Listing Criteria (Chapter 1.2. of the </w:t>
      </w:r>
      <w:r w:rsidRPr="00CC6B8D">
        <w:rPr>
          <w:rFonts w:eastAsia="Calibri" w:cs="Arial"/>
          <w:b/>
          <w:bCs/>
          <w:i/>
          <w:iCs/>
          <w:sz w:val="18"/>
          <w:szCs w:val="18"/>
          <w:lang w:val="en-AU" w:eastAsia="en-AU"/>
        </w:rPr>
        <w:t>Aquatic Code</w:t>
      </w:r>
      <w:r w:rsidRPr="00CC6B8D">
        <w:rPr>
          <w:rFonts w:eastAsia="Calibri" w:cs="Arial"/>
          <w:b/>
          <w:bCs/>
          <w:sz w:val="18"/>
          <w:szCs w:val="18"/>
          <w:lang w:val="en-AU" w:eastAsia="en-AU"/>
        </w:rPr>
        <w:t>)</w:t>
      </w:r>
    </w:p>
    <w:p w14:paraId="4CE456DF" w14:textId="6C370E4B"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The criteria for the inclusion of a disease in the OIE list are as follows:</w:t>
      </w:r>
    </w:p>
    <w:p w14:paraId="6EE59881" w14:textId="1C714A6A" w:rsidR="005E0BFD" w:rsidRPr="00CC6B8D" w:rsidRDefault="005E0BFD" w:rsidP="005E0BFD">
      <w:pPr>
        <w:widowControl w:val="0"/>
        <w:numPr>
          <w:ilvl w:val="0"/>
          <w:numId w:val="72"/>
        </w:numPr>
        <w:spacing w:after="240" w:line="240" w:lineRule="auto"/>
        <w:jc w:val="both"/>
        <w:rPr>
          <w:rFonts w:eastAsia="SimSun" w:cs="Arial"/>
          <w:kern w:val="2"/>
          <w:sz w:val="18"/>
          <w:szCs w:val="18"/>
          <w:lang w:val="en-US" w:eastAsia="zh-CN"/>
        </w:rPr>
      </w:pPr>
      <w:r w:rsidRPr="00CC6B8D">
        <w:rPr>
          <w:rFonts w:eastAsia="SimSun" w:cs="Arial"/>
          <w:kern w:val="2"/>
          <w:sz w:val="18"/>
          <w:szCs w:val="18"/>
          <w:lang w:val="en-US" w:eastAsia="zh-CN"/>
        </w:rPr>
        <w:t xml:space="preserve">International spread of the pathogenic agent (via aquatic animals, aquatic animal products, </w:t>
      </w:r>
      <w:proofErr w:type="gramStart"/>
      <w:r w:rsidRPr="00CC6B8D">
        <w:rPr>
          <w:rFonts w:eastAsia="SimSun" w:cs="Arial"/>
          <w:kern w:val="2"/>
          <w:sz w:val="18"/>
          <w:szCs w:val="18"/>
          <w:lang w:val="en-US" w:eastAsia="zh-CN"/>
        </w:rPr>
        <w:t>vectors</w:t>
      </w:r>
      <w:proofErr w:type="gramEnd"/>
      <w:r w:rsidRPr="00CC6B8D">
        <w:rPr>
          <w:rFonts w:eastAsia="SimSun" w:cs="Arial"/>
          <w:kern w:val="2"/>
          <w:sz w:val="18"/>
          <w:szCs w:val="18"/>
          <w:lang w:val="en-US" w:eastAsia="zh-CN"/>
        </w:rPr>
        <w:t xml:space="preserve"> or fomites) is likely.</w:t>
      </w:r>
    </w:p>
    <w:p w14:paraId="7918717D"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AND</w:t>
      </w:r>
    </w:p>
    <w:p w14:paraId="39C6C684" w14:textId="641CBC29" w:rsidR="005E0BFD" w:rsidRPr="00CC6B8D" w:rsidRDefault="005E0BFD" w:rsidP="005E0BFD">
      <w:pPr>
        <w:widowControl w:val="0"/>
        <w:numPr>
          <w:ilvl w:val="0"/>
          <w:numId w:val="72"/>
        </w:numPr>
        <w:spacing w:after="240" w:line="240" w:lineRule="auto"/>
        <w:jc w:val="both"/>
        <w:rPr>
          <w:rFonts w:eastAsia="SimSun" w:cs="Arial"/>
          <w:kern w:val="2"/>
          <w:sz w:val="18"/>
          <w:szCs w:val="18"/>
          <w:lang w:val="en-US" w:eastAsia="zh-CN"/>
        </w:rPr>
      </w:pPr>
      <w:r w:rsidRPr="00CC6B8D">
        <w:rPr>
          <w:rFonts w:eastAsia="SimSun" w:cs="Arial"/>
          <w:kern w:val="2"/>
          <w:sz w:val="18"/>
          <w:szCs w:val="18"/>
          <w:lang w:val="en-US" w:eastAsia="zh-CN"/>
        </w:rPr>
        <w:t>At least one country may demonstrate country or zone freedom from the disease in susceptible aquatic animals, based on provisions of Chapter 1.4.</w:t>
      </w:r>
    </w:p>
    <w:p w14:paraId="19BA8468"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AND</w:t>
      </w:r>
    </w:p>
    <w:p w14:paraId="23764414" w14:textId="6DE9BD95" w:rsidR="005E0BFD" w:rsidRPr="00CC6B8D" w:rsidRDefault="005E0BFD" w:rsidP="005E0BFD">
      <w:pPr>
        <w:widowControl w:val="0"/>
        <w:numPr>
          <w:ilvl w:val="0"/>
          <w:numId w:val="72"/>
        </w:numPr>
        <w:spacing w:after="240" w:line="240" w:lineRule="auto"/>
        <w:jc w:val="both"/>
        <w:rPr>
          <w:rFonts w:eastAsia="SimSun" w:cs="Arial"/>
          <w:kern w:val="2"/>
          <w:sz w:val="18"/>
          <w:szCs w:val="18"/>
          <w:lang w:val="en-US" w:eastAsia="zh-CN"/>
        </w:rPr>
      </w:pPr>
      <w:r w:rsidRPr="00CC6B8D">
        <w:rPr>
          <w:rFonts w:eastAsia="SimSun" w:cs="Arial"/>
          <w:kern w:val="2"/>
          <w:sz w:val="18"/>
          <w:szCs w:val="18"/>
          <w:lang w:val="en-US" w:eastAsia="zh-CN"/>
        </w:rPr>
        <w:t xml:space="preserve">A precise case definition is </w:t>
      </w:r>
      <w:proofErr w:type="gramStart"/>
      <w:r w:rsidRPr="00CC6B8D">
        <w:rPr>
          <w:rFonts w:eastAsia="SimSun" w:cs="Arial"/>
          <w:kern w:val="2"/>
          <w:sz w:val="18"/>
          <w:szCs w:val="18"/>
          <w:lang w:val="en-US" w:eastAsia="zh-CN"/>
        </w:rPr>
        <w:t>available</w:t>
      </w:r>
      <w:proofErr w:type="gramEnd"/>
      <w:r w:rsidRPr="00CC6B8D">
        <w:rPr>
          <w:rFonts w:eastAsia="SimSun" w:cs="Arial"/>
          <w:kern w:val="2"/>
          <w:sz w:val="18"/>
          <w:szCs w:val="18"/>
          <w:lang w:val="en-US" w:eastAsia="zh-CN"/>
        </w:rPr>
        <w:t xml:space="preserve"> and a reliable means of detection and diagnosis exists.</w:t>
      </w:r>
    </w:p>
    <w:p w14:paraId="0B1E72E2"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AND</w:t>
      </w:r>
    </w:p>
    <w:p w14:paraId="2A2A03BF"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4a. Natural transmission to humans has been proven, and human infection is associated with severe consequences.</w:t>
      </w:r>
    </w:p>
    <w:p w14:paraId="28DE8058"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OR</w:t>
      </w:r>
    </w:p>
    <w:p w14:paraId="7AEE6E28" w14:textId="78218170"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 xml:space="preserve">4b. The disease has been shown to affect the health of cultured aquatic animals at the level of a country or a zone resulting in significant consequences </w:t>
      </w:r>
      <w:proofErr w:type="gramStart"/>
      <w:r w:rsidRPr="00CC6B8D">
        <w:rPr>
          <w:rFonts w:eastAsia="Calibri" w:cs="Arial"/>
          <w:sz w:val="18"/>
          <w:szCs w:val="18"/>
          <w:lang w:val="en-AU" w:eastAsia="en-AU"/>
        </w:rPr>
        <w:t>e.g.</w:t>
      </w:r>
      <w:proofErr w:type="gramEnd"/>
      <w:r w:rsidRPr="00CC6B8D">
        <w:rPr>
          <w:rFonts w:eastAsia="Calibri" w:cs="Arial"/>
          <w:sz w:val="18"/>
          <w:szCs w:val="18"/>
          <w:lang w:val="en-AU" w:eastAsia="en-AU"/>
        </w:rPr>
        <w:t xml:space="preserve"> production losses, morbidity or mortality at a zone or country level.</w:t>
      </w:r>
    </w:p>
    <w:p w14:paraId="2804EB98" w14:textId="77777777"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OR</w:t>
      </w:r>
    </w:p>
    <w:p w14:paraId="5FCEF1D2" w14:textId="2B8A0C9D" w:rsidR="005E0BFD" w:rsidRPr="00CC6B8D" w:rsidRDefault="005E0BFD" w:rsidP="005E0BFD">
      <w:pPr>
        <w:spacing w:after="240" w:line="240" w:lineRule="auto"/>
        <w:jc w:val="both"/>
        <w:rPr>
          <w:rFonts w:eastAsia="Calibri" w:cs="Arial"/>
          <w:sz w:val="18"/>
          <w:szCs w:val="18"/>
          <w:lang w:val="en-AU" w:eastAsia="en-AU"/>
        </w:rPr>
      </w:pPr>
      <w:r w:rsidRPr="00CC6B8D">
        <w:rPr>
          <w:rFonts w:eastAsia="Calibri" w:cs="Arial"/>
          <w:sz w:val="18"/>
          <w:szCs w:val="18"/>
          <w:lang w:val="en-AU" w:eastAsia="en-AU"/>
        </w:rPr>
        <w:t xml:space="preserve">4c. The disease has been shown to, or scientific evidence indicates that it would affect the health of wild resulting in significant consequences </w:t>
      </w:r>
      <w:proofErr w:type="gramStart"/>
      <w:r w:rsidRPr="00CC6B8D">
        <w:rPr>
          <w:rFonts w:eastAsia="Calibri" w:cs="Arial"/>
          <w:sz w:val="18"/>
          <w:szCs w:val="18"/>
          <w:lang w:val="en-AU" w:eastAsia="en-AU"/>
        </w:rPr>
        <w:t>e.g.</w:t>
      </w:r>
      <w:proofErr w:type="gramEnd"/>
      <w:r w:rsidRPr="00CC6B8D">
        <w:rPr>
          <w:rFonts w:eastAsia="Calibri" w:cs="Arial"/>
          <w:sz w:val="18"/>
          <w:szCs w:val="18"/>
          <w:lang w:val="en-AU" w:eastAsia="en-AU"/>
        </w:rPr>
        <w:t xml:space="preserve"> morbidity or mortality at a population level, reduced productivity or ecological impacts.</w:t>
      </w:r>
    </w:p>
    <w:p w14:paraId="211FE9B2" w14:textId="77777777" w:rsidR="005E0BFD" w:rsidRPr="00CC6B8D" w:rsidRDefault="005E0BFD" w:rsidP="005E0BFD">
      <w:pPr>
        <w:spacing w:after="240" w:line="240" w:lineRule="auto"/>
        <w:jc w:val="both"/>
        <w:rPr>
          <w:rFonts w:eastAsia="Calibri" w:cs="Arial"/>
          <w:b/>
          <w:sz w:val="18"/>
          <w:szCs w:val="18"/>
          <w:lang w:val="en-AU" w:eastAsia="en-AU"/>
        </w:rPr>
      </w:pPr>
      <w:r w:rsidRPr="00CC6B8D">
        <w:rPr>
          <w:rFonts w:eastAsia="Calibri" w:cs="Arial"/>
          <w:b/>
          <w:sz w:val="18"/>
          <w:szCs w:val="18"/>
          <w:lang w:val="en-AU" w:eastAsia="en-AU"/>
        </w:rPr>
        <w:t>Background</w:t>
      </w:r>
    </w:p>
    <w:p w14:paraId="6055146C" w14:textId="77777777" w:rsidR="005E0BFD" w:rsidRPr="00CC6B8D" w:rsidRDefault="005E0BFD" w:rsidP="005E0BFD">
      <w:pPr>
        <w:spacing w:after="240" w:line="240" w:lineRule="auto"/>
        <w:jc w:val="both"/>
        <w:rPr>
          <w:rFonts w:eastAsia="Calibri" w:cs="Arial"/>
          <w:color w:val="000000"/>
          <w:sz w:val="18"/>
          <w:szCs w:val="18"/>
          <w:lang w:val="en-AU" w:eastAsia="ja-JP"/>
        </w:rPr>
      </w:pPr>
      <w:proofErr w:type="spellStart"/>
      <w:r w:rsidRPr="00CC6B8D">
        <w:rPr>
          <w:rFonts w:eastAsia="Calibri" w:cs="Arial"/>
          <w:i/>
          <w:iCs/>
          <w:color w:val="000000"/>
          <w:sz w:val="18"/>
          <w:szCs w:val="18"/>
          <w:lang w:val="en-AU" w:eastAsia="ja-JP"/>
        </w:rPr>
        <w:t>Megalocytivirus</w:t>
      </w:r>
      <w:proofErr w:type="spellEnd"/>
      <w:r w:rsidRPr="00CC6B8D">
        <w:rPr>
          <w:rFonts w:eastAsia="Calibri" w:cs="Arial"/>
          <w:color w:val="000000"/>
          <w:sz w:val="18"/>
          <w:szCs w:val="18"/>
          <w:lang w:val="en-AU" w:eastAsia="ja-JP"/>
        </w:rPr>
        <w:t xml:space="preserve"> is one of seven genera of the family </w:t>
      </w:r>
      <w:proofErr w:type="spellStart"/>
      <w:r w:rsidRPr="00CC6B8D">
        <w:rPr>
          <w:rFonts w:eastAsia="Calibri" w:cs="Arial"/>
          <w:i/>
          <w:iCs/>
          <w:color w:val="000000"/>
          <w:sz w:val="18"/>
          <w:szCs w:val="18"/>
          <w:lang w:val="en-AU" w:eastAsia="ja-JP"/>
        </w:rPr>
        <w:t>Iridoviridae</w:t>
      </w:r>
      <w:proofErr w:type="spellEnd"/>
      <w:r w:rsidRPr="00CC6B8D">
        <w:rPr>
          <w:rFonts w:eastAsia="Calibri" w:cs="Arial"/>
          <w:color w:val="000000"/>
          <w:sz w:val="18"/>
          <w:szCs w:val="18"/>
          <w:lang w:val="en-AU" w:eastAsia="ja-JP"/>
        </w:rPr>
        <w:t xml:space="preserve"> and is classified within the subfamily </w:t>
      </w:r>
      <w:proofErr w:type="spellStart"/>
      <w:r w:rsidRPr="00CC6B8D">
        <w:rPr>
          <w:rFonts w:eastAsia="Calibri" w:cs="Arial"/>
          <w:color w:val="000000"/>
          <w:sz w:val="18"/>
          <w:szCs w:val="18"/>
          <w:lang w:val="en-AU" w:eastAsia="ja-JP"/>
        </w:rPr>
        <w:t>Alphairidovirinae</w:t>
      </w:r>
      <w:proofErr w:type="spellEnd"/>
      <w:r w:rsidRPr="00CC6B8D">
        <w:rPr>
          <w:rFonts w:eastAsia="Calibri" w:cs="Arial"/>
          <w:color w:val="000000"/>
          <w:sz w:val="18"/>
          <w:szCs w:val="18"/>
          <w:lang w:val="en-AU" w:eastAsia="ja-JP"/>
        </w:rPr>
        <w:t xml:space="preserve"> together with the genera </w:t>
      </w:r>
      <w:proofErr w:type="spellStart"/>
      <w:r w:rsidRPr="00CC6B8D">
        <w:rPr>
          <w:rFonts w:eastAsia="Calibri" w:cs="Arial"/>
          <w:i/>
          <w:iCs/>
          <w:color w:val="000000"/>
          <w:sz w:val="18"/>
          <w:szCs w:val="18"/>
          <w:lang w:val="en-AU" w:eastAsia="ja-JP"/>
        </w:rPr>
        <w:t>Ranavirus</w:t>
      </w:r>
      <w:proofErr w:type="spellEnd"/>
      <w:r w:rsidRPr="00CC6B8D">
        <w:rPr>
          <w:rFonts w:eastAsia="Calibri" w:cs="Arial"/>
          <w:color w:val="000000"/>
          <w:sz w:val="18"/>
          <w:szCs w:val="18"/>
          <w:lang w:val="en-AU" w:eastAsia="ja-JP"/>
        </w:rPr>
        <w:t xml:space="preserve"> and </w:t>
      </w:r>
      <w:proofErr w:type="spellStart"/>
      <w:r w:rsidRPr="00CC6B8D">
        <w:rPr>
          <w:rFonts w:eastAsia="Calibri" w:cs="Arial"/>
          <w:i/>
          <w:iCs/>
          <w:color w:val="000000"/>
          <w:sz w:val="18"/>
          <w:szCs w:val="18"/>
          <w:lang w:val="en-AU" w:eastAsia="ja-JP"/>
        </w:rPr>
        <w:t>Lymphocystivirus</w:t>
      </w:r>
      <w:proofErr w:type="spellEnd"/>
      <w:r w:rsidRPr="00CC6B8D">
        <w:rPr>
          <w:rFonts w:eastAsia="Calibri" w:cs="Arial"/>
          <w:i/>
          <w:iCs/>
          <w:color w:val="000000"/>
          <w:sz w:val="18"/>
          <w:szCs w:val="18"/>
          <w:lang w:val="en-AU" w:eastAsia="ja-JP"/>
        </w:rPr>
        <w:t xml:space="preserve"> </w:t>
      </w:r>
      <w:r w:rsidRPr="00CC6B8D">
        <w:rPr>
          <w:rFonts w:eastAsia="Calibri" w:cs="Arial"/>
          <w:color w:val="000000"/>
          <w:sz w:val="18"/>
          <w:szCs w:val="18"/>
          <w:lang w:val="en-AU" w:eastAsia="ja-JP"/>
        </w:rPr>
        <w:t>(</w:t>
      </w:r>
      <w:proofErr w:type="spellStart"/>
      <w:r w:rsidRPr="00CC6B8D">
        <w:rPr>
          <w:rFonts w:eastAsia="Calibri" w:cs="Arial"/>
          <w:color w:val="000000"/>
          <w:sz w:val="18"/>
          <w:szCs w:val="18"/>
          <w:lang w:val="en-AU" w:eastAsia="ja-JP"/>
        </w:rPr>
        <w:t>Chinchar</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et al</w:t>
      </w:r>
      <w:r w:rsidRPr="00CC6B8D">
        <w:rPr>
          <w:rFonts w:eastAsia="Calibri" w:cs="Arial"/>
          <w:color w:val="000000"/>
          <w:sz w:val="18"/>
          <w:szCs w:val="18"/>
          <w:lang w:val="en-AU" w:eastAsia="ja-JP"/>
        </w:rPr>
        <w:t xml:space="preserve">., 2017; </w:t>
      </w:r>
      <w:proofErr w:type="spellStart"/>
      <w:r w:rsidRPr="00CC6B8D">
        <w:rPr>
          <w:rFonts w:eastAsia="Calibri" w:cs="Arial"/>
          <w:color w:val="000000"/>
          <w:sz w:val="18"/>
          <w:szCs w:val="18"/>
          <w:lang w:val="en-AU" w:eastAsia="ja-JP"/>
        </w:rPr>
        <w:t>Chinchar</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et al</w:t>
      </w:r>
      <w:r w:rsidRPr="00CC6B8D">
        <w:rPr>
          <w:rFonts w:eastAsia="Calibri" w:cs="Arial"/>
          <w:color w:val="000000"/>
          <w:sz w:val="18"/>
          <w:szCs w:val="18"/>
          <w:lang w:val="en-AU" w:eastAsia="ja-JP"/>
        </w:rPr>
        <w:t xml:space="preserve">., 2020). </w:t>
      </w:r>
      <w:proofErr w:type="spellStart"/>
      <w:r w:rsidRPr="00CC6B8D">
        <w:rPr>
          <w:rFonts w:eastAsia="Calibri" w:cs="Arial"/>
          <w:color w:val="000000"/>
          <w:sz w:val="18"/>
          <w:szCs w:val="18"/>
          <w:lang w:val="en-AU" w:eastAsia="ja-JP"/>
        </w:rPr>
        <w:t>Megalocytiviruses</w:t>
      </w:r>
      <w:proofErr w:type="spellEnd"/>
      <w:r w:rsidRPr="00CC6B8D">
        <w:rPr>
          <w:rFonts w:eastAsia="Calibri" w:cs="Arial"/>
          <w:color w:val="000000"/>
          <w:sz w:val="18"/>
          <w:szCs w:val="18"/>
          <w:lang w:val="en-AU" w:eastAsia="ja-JP"/>
        </w:rPr>
        <w:t xml:space="preserve"> </w:t>
      </w:r>
      <w:r w:rsidRPr="00CC6B8D">
        <w:rPr>
          <w:rFonts w:eastAsia="Calibri" w:cs="Arial"/>
          <w:color w:val="000000"/>
          <w:sz w:val="18"/>
          <w:szCs w:val="18"/>
          <w:lang w:val="en-AU" w:eastAsia="ja-JP"/>
        </w:rPr>
        <w:lastRenderedPageBreak/>
        <w:t xml:space="preserve">are distinguished from </w:t>
      </w:r>
      <w:proofErr w:type="spellStart"/>
      <w:r w:rsidRPr="00CC6B8D">
        <w:rPr>
          <w:rFonts w:eastAsia="Calibri" w:cs="Arial"/>
          <w:color w:val="000000"/>
          <w:sz w:val="18"/>
          <w:szCs w:val="18"/>
          <w:lang w:val="en-AU" w:eastAsia="ja-JP"/>
        </w:rPr>
        <w:t>ranaviruses</w:t>
      </w:r>
      <w:proofErr w:type="spellEnd"/>
      <w:r w:rsidRPr="00CC6B8D">
        <w:rPr>
          <w:rFonts w:eastAsia="Calibri" w:cs="Arial"/>
          <w:color w:val="000000"/>
          <w:sz w:val="18"/>
          <w:szCs w:val="18"/>
          <w:lang w:val="en-AU" w:eastAsia="ja-JP"/>
        </w:rPr>
        <w:t xml:space="preserve"> and </w:t>
      </w:r>
      <w:proofErr w:type="spellStart"/>
      <w:r w:rsidRPr="00CC6B8D">
        <w:rPr>
          <w:rFonts w:eastAsia="Calibri" w:cs="Arial"/>
          <w:color w:val="000000"/>
          <w:sz w:val="18"/>
          <w:szCs w:val="18"/>
          <w:lang w:val="en-AU" w:eastAsia="ja-JP"/>
        </w:rPr>
        <w:t>lymphocystiviruses</w:t>
      </w:r>
      <w:proofErr w:type="spellEnd"/>
      <w:r w:rsidRPr="00CC6B8D">
        <w:rPr>
          <w:rFonts w:eastAsia="Calibri" w:cs="Arial"/>
          <w:color w:val="000000"/>
          <w:sz w:val="18"/>
          <w:szCs w:val="18"/>
          <w:lang w:val="en-AU" w:eastAsia="ja-JP"/>
        </w:rPr>
        <w:t xml:space="preserve"> by their ability to trigger marked cell enlargement in infected tissues and by sequence analysis of key viral genes (</w:t>
      </w:r>
      <w:proofErr w:type="spellStart"/>
      <w:r w:rsidRPr="00CC6B8D">
        <w:rPr>
          <w:rFonts w:eastAsia="Calibri" w:cs="Arial"/>
          <w:color w:val="000000"/>
          <w:sz w:val="18"/>
          <w:szCs w:val="18"/>
          <w:lang w:val="en-AU" w:eastAsia="ja-JP"/>
        </w:rPr>
        <w:t>Chinchar</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et al</w:t>
      </w:r>
      <w:r w:rsidRPr="00CC6B8D">
        <w:rPr>
          <w:rFonts w:eastAsia="Calibri" w:cs="Arial"/>
          <w:color w:val="000000"/>
          <w:sz w:val="18"/>
          <w:szCs w:val="18"/>
          <w:lang w:val="en-AU" w:eastAsia="ja-JP"/>
        </w:rPr>
        <w:t xml:space="preserve">., 2017). </w:t>
      </w:r>
      <w:proofErr w:type="spellStart"/>
      <w:r w:rsidRPr="00CC6B8D">
        <w:rPr>
          <w:rFonts w:eastAsia="Calibri" w:cs="Arial"/>
          <w:color w:val="000000"/>
          <w:sz w:val="18"/>
          <w:szCs w:val="18"/>
          <w:lang w:val="en-AU" w:eastAsia="ja-JP"/>
        </w:rPr>
        <w:t>Megalocytiviruses</w:t>
      </w:r>
      <w:proofErr w:type="spellEnd"/>
      <w:r w:rsidRPr="00CC6B8D">
        <w:rPr>
          <w:rFonts w:eastAsia="Calibri" w:cs="Arial"/>
          <w:color w:val="000000"/>
          <w:sz w:val="18"/>
          <w:szCs w:val="18"/>
          <w:lang w:val="en-AU" w:eastAsia="ja-JP"/>
        </w:rPr>
        <w:t xml:space="preserve"> are the aetiological agents of severe disease associated with high mortality in a range of marine and freshwater finfish species (Kurita &amp; Nakajima, 2012). </w:t>
      </w:r>
    </w:p>
    <w:p w14:paraId="3AFD6D5E" w14:textId="77777777" w:rsidR="005E0BFD" w:rsidRPr="00CC6B8D" w:rsidRDefault="005E0BFD" w:rsidP="005E0BFD">
      <w:pPr>
        <w:spacing w:after="240" w:line="240" w:lineRule="auto"/>
        <w:jc w:val="both"/>
        <w:rPr>
          <w:rFonts w:eastAsia="Calibri" w:cs="Arial"/>
          <w:color w:val="000000"/>
          <w:sz w:val="18"/>
          <w:szCs w:val="18"/>
          <w:lang w:val="en-AU" w:eastAsia="ja-JP"/>
        </w:rPr>
      </w:pPr>
      <w:r w:rsidRPr="00CC6B8D">
        <w:rPr>
          <w:rFonts w:eastAsia="Calibri" w:cs="Arial"/>
          <w:color w:val="000000"/>
          <w:sz w:val="18"/>
          <w:szCs w:val="18"/>
          <w:lang w:val="en-AU" w:eastAsia="ja-JP"/>
        </w:rPr>
        <w:t xml:space="preserve">The ICTV recognises two species of </w:t>
      </w:r>
      <w:proofErr w:type="spellStart"/>
      <w:r w:rsidRPr="00CC6B8D">
        <w:rPr>
          <w:rFonts w:eastAsia="Calibri" w:cs="Arial"/>
          <w:i/>
          <w:iCs/>
          <w:color w:val="000000"/>
          <w:sz w:val="18"/>
          <w:szCs w:val="18"/>
          <w:lang w:val="en-AU" w:eastAsia="ja-JP"/>
        </w:rPr>
        <w:t>Megalocytivirus</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Infectious spleen and kidney necrosis virus</w:t>
      </w:r>
      <w:r w:rsidRPr="00CC6B8D">
        <w:rPr>
          <w:rFonts w:eastAsia="Calibri" w:cs="Arial"/>
          <w:color w:val="000000"/>
          <w:sz w:val="18"/>
          <w:szCs w:val="18"/>
          <w:lang w:val="en-AU" w:eastAsia="ja-JP"/>
        </w:rPr>
        <w:t xml:space="preserve"> (ISKNV) and </w:t>
      </w:r>
      <w:r w:rsidRPr="00CC6B8D">
        <w:rPr>
          <w:rFonts w:eastAsia="Calibri" w:cs="Arial"/>
          <w:i/>
          <w:iCs/>
          <w:color w:val="000000"/>
          <w:sz w:val="18"/>
          <w:szCs w:val="18"/>
          <w:lang w:val="en-AU" w:eastAsia="ja-JP"/>
        </w:rPr>
        <w:t>Scale drop disease virus</w:t>
      </w:r>
      <w:r w:rsidRPr="00CC6B8D">
        <w:rPr>
          <w:rFonts w:eastAsia="Calibri" w:cs="Arial"/>
          <w:color w:val="000000"/>
          <w:sz w:val="18"/>
          <w:szCs w:val="18"/>
          <w:lang w:val="en-AU" w:eastAsia="ja-JP"/>
        </w:rPr>
        <w:t xml:space="preserve"> (SDDV) (</w:t>
      </w:r>
      <w:proofErr w:type="spellStart"/>
      <w:r w:rsidRPr="00CC6B8D">
        <w:rPr>
          <w:rFonts w:eastAsia="Calibri" w:cs="Arial"/>
          <w:color w:val="000000"/>
          <w:sz w:val="18"/>
          <w:szCs w:val="18"/>
          <w:lang w:val="en-AU" w:eastAsia="ja-JP"/>
        </w:rPr>
        <w:t>Chinchar</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et al</w:t>
      </w:r>
      <w:r w:rsidRPr="00CC6B8D">
        <w:rPr>
          <w:rFonts w:eastAsia="Calibri" w:cs="Arial"/>
          <w:color w:val="000000"/>
          <w:sz w:val="18"/>
          <w:szCs w:val="18"/>
          <w:lang w:val="en-AU" w:eastAsia="ja-JP"/>
        </w:rPr>
        <w:t xml:space="preserve">., 2017). SDDV is genetically and epidemiologically distinct from the species ISKNV and is not considered further in this assessment. </w:t>
      </w:r>
    </w:p>
    <w:p w14:paraId="27598BD6" w14:textId="4D1601D0" w:rsidR="005E0BFD" w:rsidRPr="007565E6" w:rsidRDefault="005E0BFD" w:rsidP="005E0BFD">
      <w:pPr>
        <w:spacing w:after="240" w:line="240" w:lineRule="auto"/>
        <w:jc w:val="both"/>
        <w:rPr>
          <w:rFonts w:eastAsia="Calibri" w:cs="Arial"/>
          <w:color w:val="000000"/>
          <w:sz w:val="18"/>
          <w:szCs w:val="18"/>
          <w:lang w:val="en-AU" w:eastAsia="ja-JP"/>
        </w:rPr>
      </w:pPr>
      <w:r w:rsidRPr="00CC6B8D">
        <w:rPr>
          <w:rFonts w:eastAsia="Calibri" w:cs="Arial"/>
          <w:color w:val="000000"/>
          <w:sz w:val="18"/>
          <w:szCs w:val="18"/>
          <w:lang w:val="en-AU" w:eastAsia="ja-JP"/>
        </w:rPr>
        <w:t>Within the species ISKNV, three genogroups have been recognised: ISKNV, RSIV and TRBIV (Song</w:t>
      </w:r>
      <w:r w:rsidRPr="00CC6B8D">
        <w:rPr>
          <w:rFonts w:eastAsia="Calibri" w:cs="Arial"/>
          <w:i/>
          <w:iCs/>
          <w:color w:val="000000"/>
          <w:sz w:val="18"/>
          <w:szCs w:val="18"/>
          <w:lang w:val="en-AU" w:eastAsia="ja-JP"/>
        </w:rPr>
        <w:t xml:space="preserve"> et al.</w:t>
      </w:r>
      <w:r w:rsidRPr="00CC6B8D">
        <w:rPr>
          <w:rFonts w:eastAsia="Calibri" w:cs="Arial"/>
          <w:color w:val="000000"/>
          <w:sz w:val="18"/>
          <w:szCs w:val="18"/>
          <w:lang w:val="en-AU" w:eastAsia="ja-JP"/>
        </w:rPr>
        <w:t>, 2008). However, it remains to be resolved whether these genogroups represent distinct species, or strains of a single species (</w:t>
      </w:r>
      <w:proofErr w:type="spellStart"/>
      <w:r w:rsidRPr="00CC6B8D">
        <w:rPr>
          <w:rFonts w:eastAsia="Calibri" w:cs="Arial"/>
          <w:color w:val="000000"/>
          <w:sz w:val="18"/>
          <w:szCs w:val="18"/>
          <w:lang w:val="en-AU" w:eastAsia="ja-JP"/>
        </w:rPr>
        <w:t>Chinchar</w:t>
      </w:r>
      <w:proofErr w:type="spellEnd"/>
      <w:r w:rsidRPr="00CC6B8D">
        <w:rPr>
          <w:rFonts w:eastAsia="Calibri" w:cs="Arial"/>
          <w:color w:val="000000"/>
          <w:sz w:val="18"/>
          <w:szCs w:val="18"/>
          <w:lang w:val="en-AU" w:eastAsia="ja-JP"/>
        </w:rPr>
        <w:t xml:space="preserve"> </w:t>
      </w:r>
      <w:r w:rsidRPr="00CC6B8D">
        <w:rPr>
          <w:rFonts w:eastAsia="Calibri" w:cs="Arial"/>
          <w:i/>
          <w:iCs/>
          <w:color w:val="000000"/>
          <w:sz w:val="18"/>
          <w:szCs w:val="18"/>
          <w:lang w:val="en-AU" w:eastAsia="ja-JP"/>
        </w:rPr>
        <w:t>et al</w:t>
      </w:r>
      <w:r w:rsidRPr="00CC6B8D">
        <w:rPr>
          <w:rFonts w:eastAsia="Calibri" w:cs="Arial"/>
          <w:color w:val="000000"/>
          <w:sz w:val="18"/>
          <w:szCs w:val="18"/>
          <w:lang w:val="en-AU" w:eastAsia="ja-JP"/>
        </w:rPr>
        <w:t xml:space="preserve">., 2017). </w:t>
      </w:r>
      <w:proofErr w:type="spellStart"/>
      <w:r w:rsidRPr="00CC6B8D">
        <w:rPr>
          <w:rFonts w:eastAsia="Calibri" w:cs="Arial"/>
          <w:color w:val="000000"/>
          <w:sz w:val="18"/>
          <w:szCs w:val="18"/>
          <w:lang w:val="en-AU" w:eastAsia="ja-JP"/>
        </w:rPr>
        <w:t>Megalocytiviruses</w:t>
      </w:r>
      <w:proofErr w:type="spellEnd"/>
      <w:r w:rsidRPr="00CC6B8D">
        <w:rPr>
          <w:rFonts w:eastAsia="Calibri" w:cs="Arial"/>
          <w:color w:val="000000"/>
          <w:sz w:val="18"/>
          <w:szCs w:val="18"/>
          <w:lang w:val="en-AU" w:eastAsia="ja-JP"/>
        </w:rPr>
        <w:t xml:space="preserve"> have been given numerous unique names based on the species that they were detected in; however, all variants of the species ISKNV that have had their genomes analysed are placed within the </w:t>
      </w:r>
      <w:r w:rsidRPr="005E0BFD">
        <w:rPr>
          <w:rFonts w:eastAsia="Calibri" w:cs="Arial"/>
          <w:color w:val="000000"/>
          <w:sz w:val="18"/>
          <w:szCs w:val="18"/>
          <w:lang w:val="en-AU" w:eastAsia="ja-JP"/>
        </w:rPr>
        <w:t>three</w:t>
      </w:r>
      <w:r w:rsidRPr="007565E6">
        <w:rPr>
          <w:rFonts w:eastAsia="Calibri" w:cs="Arial"/>
          <w:color w:val="000000"/>
          <w:sz w:val="18"/>
          <w:szCs w:val="18"/>
          <w:lang w:val="en-AU" w:eastAsia="ja-JP"/>
        </w:rPr>
        <w:t xml:space="preserve"> genogroups (ISKNV, RSIV and TRBIV) (</w:t>
      </w:r>
      <w:proofErr w:type="spellStart"/>
      <w:r w:rsidRPr="007565E6">
        <w:rPr>
          <w:rFonts w:eastAsia="Calibri" w:cs="Arial"/>
          <w:color w:val="000000"/>
          <w:sz w:val="18"/>
          <w:szCs w:val="18"/>
          <w:lang w:val="en-AU" w:eastAsia="ja-JP"/>
        </w:rPr>
        <w:t>Chinchar</w:t>
      </w:r>
      <w:proofErr w:type="spellEnd"/>
      <w:r w:rsidRPr="007565E6">
        <w:rPr>
          <w:rFonts w:eastAsia="Calibri" w:cs="Arial"/>
          <w:color w:val="000000"/>
          <w:sz w:val="18"/>
          <w:szCs w:val="18"/>
          <w:lang w:val="en-AU" w:eastAsia="ja-JP"/>
        </w:rPr>
        <w:t xml:space="preserve"> </w:t>
      </w:r>
      <w:r w:rsidRPr="007565E6">
        <w:rPr>
          <w:rFonts w:eastAsia="Calibri" w:cs="Arial"/>
          <w:i/>
          <w:iCs/>
          <w:color w:val="000000"/>
          <w:sz w:val="18"/>
          <w:szCs w:val="18"/>
          <w:lang w:val="en-AU" w:eastAsia="ja-JP"/>
        </w:rPr>
        <w:t>et al</w:t>
      </w:r>
      <w:r w:rsidRPr="007565E6">
        <w:rPr>
          <w:rFonts w:eastAsia="Calibri" w:cs="Arial"/>
          <w:color w:val="000000"/>
          <w:sz w:val="18"/>
          <w:szCs w:val="18"/>
          <w:lang w:val="en-AU" w:eastAsia="ja-JP"/>
        </w:rPr>
        <w:t xml:space="preserve">., 2017). </w:t>
      </w:r>
    </w:p>
    <w:p w14:paraId="31565EAB" w14:textId="77777777" w:rsidR="005E0BFD" w:rsidRPr="007565E6" w:rsidRDefault="005E0BFD" w:rsidP="005E0BFD">
      <w:pPr>
        <w:spacing w:after="240" w:line="240" w:lineRule="auto"/>
        <w:jc w:val="both"/>
        <w:rPr>
          <w:rFonts w:eastAsia="Calibri" w:cs="Arial"/>
          <w:color w:val="000000"/>
          <w:sz w:val="18"/>
          <w:szCs w:val="18"/>
          <w:lang w:val="en-AU" w:eastAsia="ja-JP"/>
        </w:rPr>
      </w:pPr>
      <w:r w:rsidRPr="007565E6">
        <w:rPr>
          <w:rFonts w:eastAsia="Calibri" w:cs="Arial"/>
          <w:color w:val="000000"/>
          <w:sz w:val="18"/>
          <w:szCs w:val="18"/>
          <w:lang w:val="en-AU" w:eastAsia="ja-JP"/>
        </w:rPr>
        <w:t xml:space="preserve">The name ISKNV is used for one of two recognised species of </w:t>
      </w:r>
      <w:proofErr w:type="spellStart"/>
      <w:r w:rsidRPr="007565E6">
        <w:rPr>
          <w:rFonts w:eastAsia="Calibri" w:cs="Arial"/>
          <w:i/>
          <w:iCs/>
          <w:color w:val="000000"/>
          <w:sz w:val="18"/>
          <w:szCs w:val="18"/>
          <w:lang w:val="en-AU" w:eastAsia="ja-JP"/>
        </w:rPr>
        <w:t>Megalocytivirus</w:t>
      </w:r>
      <w:proofErr w:type="spellEnd"/>
      <w:r w:rsidRPr="007565E6">
        <w:rPr>
          <w:rFonts w:eastAsia="Calibri" w:cs="Arial"/>
          <w:color w:val="000000"/>
          <w:sz w:val="18"/>
          <w:szCs w:val="18"/>
          <w:lang w:val="en-AU" w:eastAsia="ja-JP"/>
        </w:rPr>
        <w:t xml:space="preserve"> </w:t>
      </w:r>
      <w:proofErr w:type="gramStart"/>
      <w:r w:rsidRPr="007565E6">
        <w:rPr>
          <w:rFonts w:eastAsia="Calibri" w:cs="Arial"/>
          <w:color w:val="000000"/>
          <w:sz w:val="18"/>
          <w:szCs w:val="18"/>
          <w:lang w:val="en-AU" w:eastAsia="ja-JP"/>
        </w:rPr>
        <w:t>and also</w:t>
      </w:r>
      <w:proofErr w:type="gramEnd"/>
      <w:r w:rsidRPr="007565E6">
        <w:rPr>
          <w:rFonts w:eastAsia="Calibri" w:cs="Arial"/>
          <w:color w:val="000000"/>
          <w:sz w:val="18"/>
          <w:szCs w:val="18"/>
          <w:lang w:val="en-AU" w:eastAsia="ja-JP"/>
        </w:rPr>
        <w:t xml:space="preserve"> for one of the three genogroups within that species. When used within this document, “ISKNV” refers to the genogroup ISKNV. “The species ISKNV” is used whenever referring to the species. </w:t>
      </w:r>
    </w:p>
    <w:p w14:paraId="597A9C5D" w14:textId="77777777" w:rsidR="005E0BFD" w:rsidRPr="00B92EBE" w:rsidRDefault="005E0BFD" w:rsidP="005E0BFD">
      <w:pPr>
        <w:spacing w:after="240" w:line="240" w:lineRule="auto"/>
        <w:jc w:val="both"/>
        <w:rPr>
          <w:rFonts w:eastAsia="Calibri" w:cs="Arial"/>
          <w:color w:val="000000"/>
          <w:sz w:val="18"/>
          <w:szCs w:val="18"/>
          <w:lang w:val="en-AU" w:eastAsia="ja-JP"/>
        </w:rPr>
      </w:pPr>
      <w:r w:rsidRPr="007565E6">
        <w:rPr>
          <w:rFonts w:eastAsia="Calibri" w:cs="Arial"/>
          <w:color w:val="000000"/>
          <w:sz w:val="18"/>
          <w:szCs w:val="18"/>
          <w:lang w:val="en-AU" w:eastAsia="ja-JP"/>
        </w:rPr>
        <w:t xml:space="preserve">Red sea bream iridovirus (RSIV) was first listed by WOAH in the 2003 </w:t>
      </w:r>
      <w:r w:rsidRPr="007565E6">
        <w:rPr>
          <w:rFonts w:eastAsia="Calibri" w:cs="Arial"/>
          <w:i/>
          <w:iCs/>
          <w:color w:val="000000"/>
          <w:sz w:val="18"/>
          <w:szCs w:val="18"/>
          <w:lang w:val="en-AU" w:eastAsia="ja-JP"/>
        </w:rPr>
        <w:t>Aquatic Animal Health Code</w:t>
      </w:r>
      <w:r w:rsidRPr="007565E6">
        <w:rPr>
          <w:rFonts w:eastAsia="Calibri" w:cs="Arial"/>
          <w:color w:val="000000"/>
          <w:sz w:val="18"/>
          <w:szCs w:val="18"/>
          <w:vertAlign w:val="superscript"/>
          <w:lang w:val="en-AU" w:eastAsia="ja-JP"/>
        </w:rPr>
        <w:footnoteReference w:id="2"/>
      </w:r>
      <w:r w:rsidRPr="007565E6">
        <w:rPr>
          <w:rFonts w:eastAsia="Calibri" w:cs="Arial"/>
          <w:color w:val="000000"/>
          <w:sz w:val="18"/>
          <w:szCs w:val="18"/>
          <w:lang w:val="en-AU" w:eastAsia="ja-JP"/>
        </w:rPr>
        <w:t xml:space="preserve"> and remains listed in the 2022 </w:t>
      </w:r>
      <w:r w:rsidRPr="00B92EBE">
        <w:rPr>
          <w:rFonts w:eastAsia="Calibri" w:cs="Arial"/>
          <w:i/>
          <w:iCs/>
          <w:color w:val="000000"/>
          <w:sz w:val="18"/>
          <w:szCs w:val="18"/>
          <w:lang w:val="en-AU" w:eastAsia="ja-JP"/>
        </w:rPr>
        <w:t>Aquatic Code</w:t>
      </w:r>
      <w:r w:rsidRPr="00B92EBE">
        <w:rPr>
          <w:rFonts w:eastAsia="Calibri" w:cs="Arial"/>
          <w:color w:val="000000"/>
          <w:sz w:val="18"/>
          <w:szCs w:val="18"/>
          <w:lang w:val="en-AU" w:eastAsia="ja-JP"/>
        </w:rPr>
        <w:t>. Disease caused by RSIV was first detected in cultured red sea bream (</w:t>
      </w:r>
      <w:proofErr w:type="spellStart"/>
      <w:r w:rsidRPr="00B92EBE">
        <w:rPr>
          <w:rFonts w:eastAsia="Calibri" w:cs="Arial"/>
          <w:i/>
          <w:color w:val="000000"/>
          <w:sz w:val="18"/>
          <w:szCs w:val="18"/>
          <w:lang w:val="en-AU" w:eastAsia="ja-JP"/>
        </w:rPr>
        <w:t>Pagrus</w:t>
      </w:r>
      <w:proofErr w:type="spellEnd"/>
      <w:r w:rsidRPr="00B92EBE">
        <w:rPr>
          <w:rFonts w:eastAsia="Calibri" w:cs="Arial"/>
          <w:i/>
          <w:color w:val="000000"/>
          <w:sz w:val="18"/>
          <w:szCs w:val="18"/>
          <w:lang w:val="en-AU" w:eastAsia="ja-JP"/>
        </w:rPr>
        <w:t xml:space="preserve"> major</w:t>
      </w:r>
      <w:r w:rsidRPr="00B92EBE">
        <w:rPr>
          <w:rFonts w:eastAsia="Calibri" w:cs="Arial"/>
          <w:color w:val="000000"/>
          <w:sz w:val="18"/>
          <w:szCs w:val="18"/>
          <w:lang w:val="en-AU" w:eastAsia="ja-JP"/>
        </w:rPr>
        <w:t xml:space="preserve">) in Japan in 1990 (Inouye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1992). RSIV has been detected principally from marine fish. Species currently listed as susceptible to infection with RSIV in the WOAH </w:t>
      </w:r>
      <w:r w:rsidRPr="00B92EBE">
        <w:rPr>
          <w:rFonts w:eastAsia="Calibri" w:cs="Arial"/>
          <w:i/>
          <w:iCs/>
          <w:color w:val="000000"/>
          <w:sz w:val="18"/>
          <w:szCs w:val="18"/>
          <w:lang w:val="en-AU" w:eastAsia="ja-JP"/>
        </w:rPr>
        <w:t>Aquatic Code</w:t>
      </w:r>
      <w:r w:rsidRPr="00B92EBE">
        <w:rPr>
          <w:rFonts w:eastAsia="Calibri" w:cs="Arial"/>
          <w:color w:val="000000"/>
          <w:sz w:val="18"/>
          <w:szCs w:val="18"/>
          <w:lang w:val="en-AU" w:eastAsia="ja-JP"/>
        </w:rPr>
        <w:t xml:space="preserve"> include</w:t>
      </w:r>
      <w:r w:rsidRPr="00B92EBE">
        <w:rPr>
          <w:rFonts w:eastAsia="Calibri" w:cs="Arial"/>
          <w:color w:val="000000"/>
          <w:sz w:val="18"/>
          <w:szCs w:val="18"/>
          <w:vertAlign w:val="superscript"/>
          <w:lang w:val="en-AU" w:eastAsia="ja-JP"/>
        </w:rPr>
        <w:footnoteReference w:id="3"/>
      </w:r>
      <w:r w:rsidRPr="00B92EBE">
        <w:rPr>
          <w:rFonts w:eastAsia="Calibri" w:cs="Arial"/>
          <w:color w:val="000000"/>
          <w:sz w:val="18"/>
          <w:szCs w:val="18"/>
          <w:lang w:val="en-AU" w:eastAsia="ja-JP"/>
        </w:rPr>
        <w:t>: red sea bream (</w:t>
      </w:r>
      <w:proofErr w:type="spellStart"/>
      <w:r w:rsidRPr="00B92EBE">
        <w:rPr>
          <w:rFonts w:eastAsia="Calibri" w:cs="Arial"/>
          <w:i/>
          <w:iCs/>
          <w:color w:val="000000"/>
          <w:sz w:val="18"/>
          <w:szCs w:val="18"/>
          <w:lang w:val="en-AU" w:eastAsia="ja-JP"/>
        </w:rPr>
        <w:t>Pagrus</w:t>
      </w:r>
      <w:proofErr w:type="spellEnd"/>
      <w:r w:rsidRPr="00B92EBE">
        <w:rPr>
          <w:rFonts w:eastAsia="Calibri" w:cs="Arial"/>
          <w:i/>
          <w:iCs/>
          <w:color w:val="000000"/>
          <w:sz w:val="18"/>
          <w:szCs w:val="18"/>
          <w:lang w:val="en-AU" w:eastAsia="ja-JP"/>
        </w:rPr>
        <w:t xml:space="preserve"> major</w:t>
      </w:r>
      <w:r w:rsidRPr="00B92EBE">
        <w:rPr>
          <w:rFonts w:eastAsia="Calibri" w:cs="Arial"/>
          <w:color w:val="000000"/>
          <w:sz w:val="18"/>
          <w:szCs w:val="18"/>
          <w:lang w:val="en-AU" w:eastAsia="ja-JP"/>
        </w:rPr>
        <w:t>), yellowtail (</w:t>
      </w:r>
      <w:r w:rsidRPr="00B92EBE">
        <w:rPr>
          <w:rFonts w:eastAsia="Calibri" w:cs="Arial"/>
          <w:i/>
          <w:iCs/>
          <w:color w:val="000000"/>
          <w:sz w:val="18"/>
          <w:szCs w:val="18"/>
          <w:lang w:val="en-AU" w:eastAsia="ja-JP"/>
        </w:rPr>
        <w:t xml:space="preserve">Seriola </w:t>
      </w:r>
      <w:proofErr w:type="spellStart"/>
      <w:r w:rsidRPr="00B92EBE">
        <w:rPr>
          <w:rFonts w:eastAsia="Calibri" w:cs="Arial"/>
          <w:i/>
          <w:iCs/>
          <w:color w:val="000000"/>
          <w:sz w:val="18"/>
          <w:szCs w:val="18"/>
          <w:lang w:val="en-AU" w:eastAsia="ja-JP"/>
        </w:rPr>
        <w:t>quinqueradiata</w:t>
      </w:r>
      <w:proofErr w:type="spellEnd"/>
      <w:r w:rsidRPr="00B92EBE">
        <w:rPr>
          <w:rFonts w:eastAsia="Calibri" w:cs="Arial"/>
          <w:color w:val="000000"/>
          <w:sz w:val="18"/>
          <w:szCs w:val="18"/>
          <w:lang w:val="en-AU" w:eastAsia="ja-JP"/>
        </w:rPr>
        <w:t>), amberjack (</w:t>
      </w:r>
      <w:r w:rsidRPr="00B92EBE">
        <w:rPr>
          <w:rFonts w:eastAsia="Calibri" w:cs="Arial"/>
          <w:i/>
          <w:iCs/>
          <w:color w:val="000000"/>
          <w:sz w:val="18"/>
          <w:szCs w:val="18"/>
          <w:lang w:val="en-AU" w:eastAsia="ja-JP"/>
        </w:rPr>
        <w:t xml:space="preserve">Seriola </w:t>
      </w:r>
      <w:proofErr w:type="spellStart"/>
      <w:r w:rsidRPr="00B92EBE">
        <w:rPr>
          <w:rFonts w:eastAsia="Calibri" w:cs="Arial"/>
          <w:i/>
          <w:iCs/>
          <w:color w:val="000000"/>
          <w:sz w:val="18"/>
          <w:szCs w:val="18"/>
          <w:lang w:val="en-AU" w:eastAsia="ja-JP"/>
        </w:rPr>
        <w:t>dumerili</w:t>
      </w:r>
      <w:proofErr w:type="spellEnd"/>
      <w:r w:rsidRPr="00B92EBE">
        <w:rPr>
          <w:rFonts w:eastAsia="Calibri" w:cs="Arial"/>
          <w:color w:val="000000"/>
          <w:sz w:val="18"/>
          <w:szCs w:val="18"/>
          <w:lang w:val="en-AU" w:eastAsia="ja-JP"/>
        </w:rPr>
        <w:t>), sea bass (</w:t>
      </w:r>
      <w:proofErr w:type="spellStart"/>
      <w:r w:rsidRPr="00B92EBE">
        <w:rPr>
          <w:rFonts w:eastAsia="Calibri" w:cs="Arial"/>
          <w:i/>
          <w:iCs/>
          <w:color w:val="000000"/>
          <w:sz w:val="18"/>
          <w:szCs w:val="18"/>
          <w:lang w:val="en-AU" w:eastAsia="ja-JP"/>
        </w:rPr>
        <w:t>Lateolabrax</w:t>
      </w:r>
      <w:proofErr w:type="spellEnd"/>
      <w:r w:rsidRPr="00B92EBE">
        <w:rPr>
          <w:rFonts w:eastAsia="Calibri" w:cs="Arial"/>
          <w:color w:val="000000"/>
          <w:sz w:val="18"/>
          <w:szCs w:val="18"/>
          <w:lang w:val="en-AU" w:eastAsia="ja-JP"/>
        </w:rPr>
        <w:t xml:space="preserve"> sp.)</w:t>
      </w:r>
      <w:r w:rsidRPr="005E0BFD">
        <w:rPr>
          <w:rFonts w:eastAsia="Calibri" w:cs="Arial"/>
          <w:color w:val="000000"/>
          <w:sz w:val="18"/>
          <w:szCs w:val="18"/>
          <w:lang w:val="en-AU" w:eastAsia="ja-JP"/>
        </w:rPr>
        <w:t>,</w:t>
      </w:r>
      <w:r w:rsidRPr="00B92EBE">
        <w:rPr>
          <w:rFonts w:eastAsia="Calibri" w:cs="Arial"/>
          <w:color w:val="000000"/>
          <w:sz w:val="18"/>
          <w:szCs w:val="18"/>
          <w:lang w:val="en-AU" w:eastAsia="ja-JP"/>
        </w:rPr>
        <w:t xml:space="preserve"> Asian sea bass (</w:t>
      </w:r>
      <w:r w:rsidRPr="00B92EBE">
        <w:rPr>
          <w:rFonts w:eastAsia="Calibri" w:cs="Arial"/>
          <w:i/>
          <w:iCs/>
          <w:color w:val="000000"/>
          <w:sz w:val="18"/>
          <w:szCs w:val="18"/>
          <w:lang w:val="en-AU" w:eastAsia="ja-JP"/>
        </w:rPr>
        <w:t>Lates calcarifer</w:t>
      </w:r>
      <w:r w:rsidRPr="00B92EBE">
        <w:rPr>
          <w:rFonts w:eastAsia="Calibri" w:cs="Arial"/>
          <w:color w:val="000000"/>
          <w:sz w:val="18"/>
          <w:szCs w:val="18"/>
          <w:lang w:val="en-AU" w:eastAsia="ja-JP"/>
        </w:rPr>
        <w:t>), albacore (</w:t>
      </w:r>
      <w:r w:rsidRPr="00B92EBE">
        <w:rPr>
          <w:rFonts w:eastAsia="Calibri" w:cs="Arial"/>
          <w:i/>
          <w:iCs/>
          <w:color w:val="000000"/>
          <w:sz w:val="18"/>
          <w:szCs w:val="18"/>
          <w:lang w:val="en-AU" w:eastAsia="ja-JP"/>
        </w:rPr>
        <w:t>Thunnus thynnus</w:t>
      </w:r>
      <w:r w:rsidRPr="00B92EBE">
        <w:rPr>
          <w:rFonts w:eastAsia="Calibri" w:cs="Arial"/>
          <w:color w:val="000000"/>
          <w:sz w:val="18"/>
          <w:szCs w:val="18"/>
          <w:lang w:val="en-AU" w:eastAsia="ja-JP"/>
        </w:rPr>
        <w:t>), Japanese parrotfish (</w:t>
      </w:r>
      <w:proofErr w:type="spellStart"/>
      <w:r w:rsidRPr="00B92EBE">
        <w:rPr>
          <w:rFonts w:eastAsia="Calibri" w:cs="Arial"/>
          <w:i/>
          <w:iCs/>
          <w:color w:val="000000"/>
          <w:sz w:val="18"/>
          <w:szCs w:val="18"/>
          <w:lang w:val="en-AU" w:eastAsia="ja-JP"/>
        </w:rPr>
        <w:t>Oplegnathus</w:t>
      </w:r>
      <w:proofErr w:type="spellEnd"/>
      <w:r w:rsidRPr="00B92EBE">
        <w:rPr>
          <w:rFonts w:eastAsia="Calibri" w:cs="Arial"/>
          <w:i/>
          <w:iCs/>
          <w:color w:val="000000"/>
          <w:sz w:val="18"/>
          <w:szCs w:val="18"/>
          <w:lang w:val="en-AU" w:eastAsia="ja-JP"/>
        </w:rPr>
        <w:t xml:space="preserve"> fasciatus</w:t>
      </w:r>
      <w:r w:rsidRPr="00B92EBE">
        <w:rPr>
          <w:rFonts w:eastAsia="Calibri" w:cs="Arial"/>
          <w:color w:val="000000"/>
          <w:sz w:val="18"/>
          <w:szCs w:val="18"/>
          <w:lang w:val="en-AU" w:eastAsia="ja-JP"/>
        </w:rPr>
        <w:t>), striped jack (</w:t>
      </w:r>
      <w:proofErr w:type="spellStart"/>
      <w:r w:rsidRPr="00B92EBE">
        <w:rPr>
          <w:rFonts w:eastAsia="Calibri" w:cs="Arial"/>
          <w:i/>
          <w:iCs/>
          <w:color w:val="000000"/>
          <w:sz w:val="18"/>
          <w:szCs w:val="18"/>
          <w:lang w:val="en-AU" w:eastAsia="ja-JP"/>
        </w:rPr>
        <w:t>Caranx</w:t>
      </w:r>
      <w:proofErr w:type="spellEnd"/>
      <w:r w:rsidRPr="00B92EBE">
        <w:rPr>
          <w:rFonts w:eastAsia="Calibri" w:cs="Arial"/>
          <w:i/>
          <w:iCs/>
          <w:color w:val="000000"/>
          <w:sz w:val="18"/>
          <w:szCs w:val="18"/>
          <w:lang w:val="en-AU" w:eastAsia="ja-JP"/>
        </w:rPr>
        <w:t xml:space="preserve"> </w:t>
      </w:r>
      <w:proofErr w:type="spellStart"/>
      <w:r w:rsidRPr="00B92EBE">
        <w:rPr>
          <w:rFonts w:eastAsia="Calibri" w:cs="Arial"/>
          <w:i/>
          <w:iCs/>
          <w:color w:val="000000"/>
          <w:sz w:val="18"/>
          <w:szCs w:val="18"/>
          <w:lang w:val="en-AU" w:eastAsia="ja-JP"/>
        </w:rPr>
        <w:t>delicatissimus</w:t>
      </w:r>
      <w:proofErr w:type="spellEnd"/>
      <w:r w:rsidRPr="00B92EBE">
        <w:rPr>
          <w:rFonts w:eastAsia="Calibri" w:cs="Arial"/>
          <w:color w:val="000000"/>
          <w:sz w:val="18"/>
          <w:szCs w:val="18"/>
          <w:lang w:val="en-AU" w:eastAsia="ja-JP"/>
        </w:rPr>
        <w:t>), mandarin fish (</w:t>
      </w:r>
      <w:proofErr w:type="spellStart"/>
      <w:r w:rsidRPr="00B92EBE">
        <w:rPr>
          <w:rFonts w:eastAsia="Calibri" w:cs="Arial"/>
          <w:i/>
          <w:iCs/>
          <w:color w:val="000000"/>
          <w:sz w:val="18"/>
          <w:szCs w:val="18"/>
          <w:lang w:val="en-AU" w:eastAsia="ja-JP"/>
        </w:rPr>
        <w:t>Siniperca</w:t>
      </w:r>
      <w:proofErr w:type="spellEnd"/>
      <w:r w:rsidRPr="00B92EBE">
        <w:rPr>
          <w:rFonts w:eastAsia="Calibri" w:cs="Arial"/>
          <w:i/>
          <w:iCs/>
          <w:color w:val="000000"/>
          <w:sz w:val="18"/>
          <w:szCs w:val="18"/>
          <w:lang w:val="en-AU" w:eastAsia="ja-JP"/>
        </w:rPr>
        <w:t xml:space="preserve"> </w:t>
      </w:r>
      <w:proofErr w:type="spellStart"/>
      <w:r w:rsidRPr="00B92EBE">
        <w:rPr>
          <w:rFonts w:eastAsia="Calibri" w:cs="Arial"/>
          <w:i/>
          <w:iCs/>
          <w:color w:val="000000"/>
          <w:sz w:val="18"/>
          <w:szCs w:val="18"/>
          <w:lang w:val="en-AU" w:eastAsia="ja-JP"/>
        </w:rPr>
        <w:t>chuatsi</w:t>
      </w:r>
      <w:proofErr w:type="spellEnd"/>
      <w:r w:rsidRPr="00B92EBE">
        <w:rPr>
          <w:rFonts w:eastAsia="Calibri" w:cs="Arial"/>
          <w:color w:val="000000"/>
          <w:sz w:val="18"/>
          <w:szCs w:val="18"/>
          <w:lang w:val="en-AU" w:eastAsia="ja-JP"/>
        </w:rPr>
        <w:t>), red drum (</w:t>
      </w:r>
      <w:r w:rsidRPr="00B92EBE">
        <w:rPr>
          <w:rFonts w:eastAsia="Calibri" w:cs="Arial"/>
          <w:i/>
          <w:iCs/>
          <w:color w:val="000000"/>
          <w:sz w:val="18"/>
          <w:szCs w:val="18"/>
          <w:lang w:val="en-AU" w:eastAsia="ja-JP"/>
        </w:rPr>
        <w:t>Sciaenops ocellatus</w:t>
      </w:r>
      <w:r w:rsidRPr="00B92EBE">
        <w:rPr>
          <w:rFonts w:eastAsia="Calibri" w:cs="Arial"/>
          <w:color w:val="000000"/>
          <w:sz w:val="18"/>
          <w:szCs w:val="18"/>
          <w:lang w:val="en-AU" w:eastAsia="ja-JP"/>
        </w:rPr>
        <w:t>), mullet (</w:t>
      </w:r>
      <w:r w:rsidRPr="00B92EBE">
        <w:rPr>
          <w:rFonts w:eastAsia="Calibri" w:cs="Arial"/>
          <w:i/>
          <w:iCs/>
          <w:color w:val="000000"/>
          <w:sz w:val="18"/>
          <w:szCs w:val="18"/>
          <w:lang w:val="en-AU" w:eastAsia="ja-JP"/>
        </w:rPr>
        <w:t xml:space="preserve">Mugil </w:t>
      </w:r>
      <w:proofErr w:type="spellStart"/>
      <w:r w:rsidRPr="00B92EBE">
        <w:rPr>
          <w:rFonts w:eastAsia="Calibri" w:cs="Arial"/>
          <w:i/>
          <w:iCs/>
          <w:color w:val="000000"/>
          <w:sz w:val="18"/>
          <w:szCs w:val="18"/>
          <w:lang w:val="en-AU" w:eastAsia="ja-JP"/>
        </w:rPr>
        <w:t>cephalus</w:t>
      </w:r>
      <w:proofErr w:type="spellEnd"/>
      <w:r w:rsidRPr="00B92EBE">
        <w:rPr>
          <w:rFonts w:eastAsia="Calibri" w:cs="Arial"/>
          <w:color w:val="000000"/>
          <w:sz w:val="18"/>
          <w:szCs w:val="18"/>
          <w:lang w:val="en-AU" w:eastAsia="ja-JP"/>
        </w:rPr>
        <w:t>) and groupers (</w:t>
      </w:r>
      <w:proofErr w:type="spellStart"/>
      <w:r w:rsidRPr="00B92EBE">
        <w:rPr>
          <w:rFonts w:eastAsia="Calibri" w:cs="Arial"/>
          <w:i/>
          <w:iCs/>
          <w:color w:val="000000"/>
          <w:sz w:val="18"/>
          <w:szCs w:val="18"/>
          <w:lang w:val="en-AU" w:eastAsia="ja-JP"/>
        </w:rPr>
        <w:t>Epinephelus</w:t>
      </w:r>
      <w:proofErr w:type="spellEnd"/>
      <w:r w:rsidRPr="00B92EBE">
        <w:rPr>
          <w:rFonts w:eastAsia="Calibri" w:cs="Arial"/>
          <w:i/>
          <w:iCs/>
          <w:color w:val="000000"/>
          <w:sz w:val="18"/>
          <w:szCs w:val="18"/>
          <w:lang w:val="en-AU" w:eastAsia="ja-JP"/>
        </w:rPr>
        <w:t xml:space="preserve"> spp.</w:t>
      </w:r>
      <w:r w:rsidRPr="00B92EBE">
        <w:rPr>
          <w:rFonts w:eastAsia="Calibri" w:cs="Arial"/>
          <w:color w:val="000000"/>
          <w:sz w:val="18"/>
          <w:szCs w:val="18"/>
          <w:lang w:val="en-AU" w:eastAsia="ja-JP"/>
        </w:rPr>
        <w:t xml:space="preserve">). </w:t>
      </w:r>
    </w:p>
    <w:p w14:paraId="4FCD783F" w14:textId="77777777" w:rsidR="005E0BFD" w:rsidRPr="00B92EBE" w:rsidRDefault="005E0BFD" w:rsidP="005E0BFD">
      <w:pPr>
        <w:autoSpaceDE w:val="0"/>
        <w:autoSpaceDN w:val="0"/>
        <w:adjustRightInd w:val="0"/>
        <w:spacing w:after="240" w:line="240" w:lineRule="auto"/>
        <w:jc w:val="both"/>
        <w:rPr>
          <w:rFonts w:eastAsia="Calibri" w:cs="Arial"/>
          <w:color w:val="000000"/>
          <w:sz w:val="18"/>
          <w:szCs w:val="18"/>
          <w:lang w:val="en-AU" w:eastAsia="ja-JP"/>
        </w:rPr>
      </w:pPr>
      <w:r w:rsidRPr="00B92EBE">
        <w:rPr>
          <w:rFonts w:eastAsia="Calibri" w:cs="Arial"/>
          <w:color w:val="000000"/>
          <w:sz w:val="18"/>
          <w:szCs w:val="18"/>
          <w:lang w:val="en-AU" w:eastAsia="ja-JP"/>
        </w:rPr>
        <w:t xml:space="preserve">The genogroup ISKNV is not currently listed in the WOAH </w:t>
      </w:r>
      <w:r w:rsidRPr="00B92EBE">
        <w:rPr>
          <w:rFonts w:eastAsia="Calibri" w:cs="Arial"/>
          <w:i/>
          <w:iCs/>
          <w:color w:val="000000"/>
          <w:sz w:val="18"/>
          <w:szCs w:val="18"/>
          <w:lang w:val="en-AU" w:eastAsia="ja-JP"/>
        </w:rPr>
        <w:t>Aquatic Code</w:t>
      </w:r>
      <w:bookmarkStart w:id="215" w:name="_Hlk114774527"/>
      <w:r w:rsidRPr="00B92EBE">
        <w:rPr>
          <w:rFonts w:eastAsia="Calibri" w:cs="Arial"/>
          <w:color w:val="000000"/>
          <w:sz w:val="18"/>
          <w:szCs w:val="18"/>
          <w:lang w:val="en-AU" w:eastAsia="ja-JP"/>
        </w:rPr>
        <w:t xml:space="preserve">. Virions morphologically consistent with iridoviruses and presenting enlarged cells with inclusion bodies consistent with </w:t>
      </w:r>
      <w:proofErr w:type="spellStart"/>
      <w:r w:rsidRPr="00B92EBE">
        <w:rPr>
          <w:rFonts w:eastAsia="Calibri" w:cs="Arial"/>
          <w:color w:val="000000"/>
          <w:sz w:val="18"/>
          <w:szCs w:val="18"/>
          <w:lang w:val="en-AU" w:eastAsia="ja-JP"/>
        </w:rPr>
        <w:t>megalocytiviruses</w:t>
      </w:r>
      <w:proofErr w:type="spellEnd"/>
      <w:r w:rsidRPr="00B92EBE">
        <w:rPr>
          <w:rFonts w:eastAsia="Calibri" w:cs="Arial"/>
          <w:color w:val="000000"/>
          <w:sz w:val="18"/>
          <w:szCs w:val="18"/>
          <w:lang w:val="en-AU" w:eastAsia="ja-JP"/>
        </w:rPr>
        <w:t xml:space="preserve"> have been reported in species of freshwater fish since the late 1980s and 1990s (</w:t>
      </w:r>
      <w:proofErr w:type="gramStart"/>
      <w:r w:rsidRPr="00B92EBE">
        <w:rPr>
          <w:rFonts w:eastAsia="Calibri" w:cs="Arial"/>
          <w:color w:val="000000"/>
          <w:sz w:val="18"/>
          <w:szCs w:val="18"/>
          <w:lang w:val="en-AU" w:eastAsia="ja-JP"/>
        </w:rPr>
        <w:t>e.g.</w:t>
      </w:r>
      <w:proofErr w:type="gramEnd"/>
      <w:r w:rsidRPr="00B92EBE">
        <w:rPr>
          <w:rFonts w:eastAsia="Calibri" w:cs="Arial"/>
          <w:color w:val="000000"/>
          <w:sz w:val="18"/>
          <w:szCs w:val="18"/>
          <w:lang w:val="en-AU" w:eastAsia="ja-JP"/>
        </w:rPr>
        <w:t xml:space="preserve"> Armstrong &amp; Ferguson, 1989; Anderson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1993). ISKNV has been detected in archival ornamental fish samples from as early as 1996 (Go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2006; </w:t>
      </w:r>
      <w:bookmarkEnd w:id="215"/>
      <w:r w:rsidRPr="00B92EBE">
        <w:rPr>
          <w:rFonts w:eastAsia="Calibri" w:cs="Arial"/>
          <w:color w:val="000000"/>
          <w:sz w:val="18"/>
          <w:szCs w:val="18"/>
          <w:lang w:val="en-AU" w:eastAsia="ja-JP"/>
        </w:rPr>
        <w:t xml:space="preserve">Go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2016). Infectious spleen and kidney necrosis disease was described from mandarin fish (</w:t>
      </w:r>
      <w:proofErr w:type="spellStart"/>
      <w:r w:rsidRPr="00B92EBE">
        <w:rPr>
          <w:rFonts w:eastAsia="Calibri" w:cs="Arial"/>
          <w:i/>
          <w:iCs/>
          <w:color w:val="000000"/>
          <w:sz w:val="18"/>
          <w:szCs w:val="18"/>
          <w:lang w:val="en-AU" w:eastAsia="ja-JP"/>
        </w:rPr>
        <w:t>Siniperca</w:t>
      </w:r>
      <w:proofErr w:type="spellEnd"/>
      <w:r w:rsidRPr="00B92EBE">
        <w:rPr>
          <w:rFonts w:eastAsia="Calibri" w:cs="Arial"/>
          <w:i/>
          <w:iCs/>
          <w:color w:val="000000"/>
          <w:sz w:val="18"/>
          <w:szCs w:val="18"/>
          <w:lang w:val="en-AU" w:eastAsia="ja-JP"/>
        </w:rPr>
        <w:t xml:space="preserve"> </w:t>
      </w:r>
      <w:proofErr w:type="spellStart"/>
      <w:r w:rsidRPr="00B92EBE">
        <w:rPr>
          <w:rFonts w:eastAsia="Calibri" w:cs="Arial"/>
          <w:i/>
          <w:iCs/>
          <w:color w:val="000000"/>
          <w:sz w:val="18"/>
          <w:szCs w:val="18"/>
          <w:lang w:val="en-AU" w:eastAsia="ja-JP"/>
        </w:rPr>
        <w:t>chuatsi</w:t>
      </w:r>
      <w:proofErr w:type="spellEnd"/>
      <w:r w:rsidRPr="00B92EBE">
        <w:rPr>
          <w:rFonts w:eastAsia="Calibri" w:cs="Arial"/>
          <w:color w:val="000000"/>
          <w:sz w:val="18"/>
          <w:szCs w:val="18"/>
          <w:lang w:val="en-AU" w:eastAsia="ja-JP"/>
        </w:rPr>
        <w:t xml:space="preserve">; He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2000; He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2002) and in 2001 the genome of ISKNV was analysed and found to be genetically </w:t>
      </w:r>
      <w:proofErr w:type="gramStart"/>
      <w:r w:rsidRPr="00B92EBE">
        <w:rPr>
          <w:rFonts w:eastAsia="Calibri" w:cs="Arial"/>
          <w:color w:val="000000"/>
          <w:sz w:val="18"/>
          <w:szCs w:val="18"/>
          <w:lang w:val="en-AU" w:eastAsia="ja-JP"/>
        </w:rPr>
        <w:t>similar to</w:t>
      </w:r>
      <w:proofErr w:type="gramEnd"/>
      <w:r w:rsidRPr="00B92EBE">
        <w:rPr>
          <w:rFonts w:eastAsia="Calibri" w:cs="Arial"/>
          <w:color w:val="000000"/>
          <w:sz w:val="18"/>
          <w:szCs w:val="18"/>
          <w:lang w:val="en-AU" w:eastAsia="ja-JP"/>
        </w:rPr>
        <w:t xml:space="preserve"> RSIV (He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2001). ISKNV has been detected from numerous freshwater fish species, including many associated with ornamental fish trade (see review by Johan &amp; </w:t>
      </w:r>
      <w:proofErr w:type="spellStart"/>
      <w:r w:rsidRPr="00B92EBE">
        <w:rPr>
          <w:rFonts w:eastAsia="Calibri" w:cs="Arial"/>
          <w:color w:val="000000"/>
          <w:sz w:val="18"/>
          <w:szCs w:val="18"/>
          <w:lang w:val="en-AU" w:eastAsia="ja-JP"/>
        </w:rPr>
        <w:t>Zainathan</w:t>
      </w:r>
      <w:proofErr w:type="spellEnd"/>
      <w:r w:rsidRPr="00B92EBE">
        <w:rPr>
          <w:rFonts w:eastAsia="Calibri" w:cs="Arial"/>
          <w:color w:val="000000"/>
          <w:sz w:val="18"/>
          <w:szCs w:val="18"/>
          <w:lang w:val="en-AU" w:eastAsia="ja-JP"/>
        </w:rPr>
        <w:t>, 2020). This genotype has been reported from numerous species of ornamental fish that have been traded internationally. ISKNV has also been reported as a cause of mass mortality in species important for human consumption (</w:t>
      </w:r>
      <w:proofErr w:type="gramStart"/>
      <w:r w:rsidRPr="00B92EBE">
        <w:rPr>
          <w:rFonts w:eastAsia="Calibri" w:cs="Arial"/>
          <w:color w:val="000000"/>
          <w:sz w:val="18"/>
          <w:szCs w:val="18"/>
          <w:lang w:val="en-AU" w:eastAsia="ja-JP"/>
        </w:rPr>
        <w:t>e.g.</w:t>
      </w:r>
      <w:proofErr w:type="gramEnd"/>
      <w:r w:rsidRPr="00B92EBE">
        <w:rPr>
          <w:rFonts w:eastAsia="Calibri" w:cs="Arial"/>
          <w:color w:val="000000"/>
          <w:sz w:val="18"/>
          <w:szCs w:val="18"/>
          <w:lang w:val="en-AU" w:eastAsia="ja-JP"/>
        </w:rPr>
        <w:t xml:space="preserve"> Subramaniam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2016; Ramírez-Paredes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2020). </w:t>
      </w:r>
    </w:p>
    <w:p w14:paraId="188AE846" w14:textId="77777777" w:rsidR="005E0BFD" w:rsidRPr="00B92EBE" w:rsidRDefault="005E0BFD" w:rsidP="005E0BFD">
      <w:pPr>
        <w:spacing w:after="240" w:line="240" w:lineRule="auto"/>
        <w:jc w:val="both"/>
        <w:rPr>
          <w:rFonts w:eastAsia="Calibri" w:cs="Arial"/>
          <w:color w:val="000000"/>
          <w:sz w:val="18"/>
          <w:szCs w:val="18"/>
          <w:lang w:val="en-AU" w:eastAsia="ja-JP"/>
        </w:rPr>
      </w:pPr>
      <w:r w:rsidRPr="00B92EBE">
        <w:rPr>
          <w:rFonts w:eastAsia="Calibri" w:cs="Arial"/>
          <w:color w:val="000000"/>
          <w:sz w:val="18"/>
          <w:szCs w:val="18"/>
          <w:lang w:val="en-AU" w:eastAsia="ja-JP"/>
        </w:rPr>
        <w:t xml:space="preserve">The genogroup turbot reddish body iridovirus (TRBIV) is not currently listed in the WOAH </w:t>
      </w:r>
      <w:r w:rsidRPr="00B92EBE">
        <w:rPr>
          <w:rFonts w:eastAsia="Calibri" w:cs="Arial"/>
          <w:i/>
          <w:iCs/>
          <w:color w:val="000000"/>
          <w:sz w:val="18"/>
          <w:szCs w:val="18"/>
          <w:lang w:val="en-AU" w:eastAsia="ja-JP"/>
        </w:rPr>
        <w:t>Aquatic</w:t>
      </w:r>
      <w:r w:rsidRPr="00B92EBE">
        <w:rPr>
          <w:rFonts w:eastAsia="Calibri" w:cs="Arial"/>
          <w:color w:val="000000"/>
          <w:sz w:val="18"/>
          <w:szCs w:val="18"/>
          <w:lang w:val="en-AU" w:eastAsia="ja-JP"/>
        </w:rPr>
        <w:t xml:space="preserve"> </w:t>
      </w:r>
      <w:r w:rsidRPr="00B92EBE">
        <w:rPr>
          <w:rFonts w:eastAsia="Calibri" w:cs="Arial"/>
          <w:i/>
          <w:iCs/>
          <w:color w:val="000000"/>
          <w:sz w:val="18"/>
          <w:szCs w:val="18"/>
          <w:lang w:val="en-AU" w:eastAsia="ja-JP"/>
        </w:rPr>
        <w:t>Code</w:t>
      </w:r>
      <w:r w:rsidRPr="00B92EBE">
        <w:rPr>
          <w:rFonts w:eastAsia="Calibri" w:cs="Arial"/>
          <w:color w:val="000000"/>
          <w:sz w:val="18"/>
          <w:szCs w:val="18"/>
          <w:lang w:val="en-AU" w:eastAsia="ja-JP"/>
        </w:rPr>
        <w:t xml:space="preserve">. TRBIV was first described as causing disease in turbot, </w:t>
      </w:r>
      <w:r w:rsidRPr="00B92EBE">
        <w:rPr>
          <w:rFonts w:eastAsia="Calibri" w:cs="Arial"/>
          <w:i/>
          <w:iCs/>
          <w:color w:val="000000"/>
          <w:sz w:val="18"/>
          <w:szCs w:val="18"/>
          <w:lang w:val="en-AU" w:eastAsia="ja-JP"/>
        </w:rPr>
        <w:t>Scophthalmus maximus</w:t>
      </w:r>
      <w:r w:rsidRPr="00B92EBE">
        <w:rPr>
          <w:rFonts w:eastAsia="Calibri" w:cs="Arial"/>
          <w:color w:val="000000"/>
          <w:sz w:val="18"/>
          <w:szCs w:val="18"/>
          <w:lang w:val="en-AU" w:eastAsia="ja-JP"/>
        </w:rPr>
        <w:t xml:space="preserve"> (Shi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2004). TRBIV has been known to principally cause disease in flatfishes in China and Korea (</w:t>
      </w:r>
      <w:proofErr w:type="gramStart"/>
      <w:r w:rsidRPr="00B92EBE">
        <w:rPr>
          <w:rFonts w:eastAsia="Calibri" w:cs="Arial"/>
          <w:color w:val="000000"/>
          <w:sz w:val="18"/>
          <w:szCs w:val="18"/>
          <w:lang w:val="en-AU" w:eastAsia="ja-JP"/>
        </w:rPr>
        <w:t>e.g.</w:t>
      </w:r>
      <w:proofErr w:type="gramEnd"/>
      <w:r w:rsidRPr="00B92EBE">
        <w:rPr>
          <w:rFonts w:eastAsia="Calibri" w:cs="Arial"/>
          <w:color w:val="000000"/>
          <w:sz w:val="18"/>
          <w:szCs w:val="18"/>
          <w:lang w:val="en-AU" w:eastAsia="ja-JP"/>
        </w:rPr>
        <w:t xml:space="preserve"> Shi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2004; Do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2005) but it has also been detected in other species including in the ornamental fish trade (Go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2016; </w:t>
      </w:r>
      <w:proofErr w:type="spellStart"/>
      <w:r w:rsidRPr="00B92EBE">
        <w:rPr>
          <w:rFonts w:eastAsia="Calibri" w:cs="Arial"/>
          <w:color w:val="000000"/>
          <w:sz w:val="18"/>
          <w:szCs w:val="18"/>
          <w:lang w:val="en-AU" w:eastAsia="ja-JP"/>
        </w:rPr>
        <w:t>Koda</w:t>
      </w:r>
      <w:proofErr w:type="spellEnd"/>
      <w:r w:rsidRPr="00B92EBE">
        <w:rPr>
          <w:rFonts w:eastAsia="Calibri" w:cs="Arial"/>
          <w:color w:val="000000"/>
          <w:sz w:val="18"/>
          <w:szCs w:val="18"/>
          <w:lang w:val="en-AU" w:eastAsia="ja-JP"/>
        </w:rPr>
        <w:t xml:space="preserve">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2018). TRBIV has also caused disease in other economically important farmed fish species such as Asian sea perch (</w:t>
      </w:r>
      <w:r w:rsidRPr="00B92EBE">
        <w:rPr>
          <w:rFonts w:eastAsia="Calibri" w:cs="Arial"/>
          <w:i/>
          <w:iCs/>
          <w:color w:val="000000"/>
          <w:sz w:val="18"/>
          <w:szCs w:val="18"/>
          <w:lang w:val="en-AU" w:eastAsia="ja-JP"/>
        </w:rPr>
        <w:t>Lates calcarifer</w:t>
      </w:r>
      <w:r w:rsidRPr="00B92EBE">
        <w:rPr>
          <w:rFonts w:eastAsia="Calibri" w:cs="Arial"/>
          <w:color w:val="000000"/>
          <w:sz w:val="18"/>
          <w:szCs w:val="18"/>
          <w:lang w:val="en-AU" w:eastAsia="ja-JP"/>
        </w:rPr>
        <w:t xml:space="preserve">) (Tsai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2020) and barred knifejaw (</w:t>
      </w:r>
      <w:proofErr w:type="spellStart"/>
      <w:r w:rsidRPr="00B92EBE">
        <w:rPr>
          <w:rFonts w:eastAsia="Calibri" w:cs="Arial"/>
          <w:i/>
          <w:iCs/>
          <w:color w:val="000000"/>
          <w:sz w:val="18"/>
          <w:szCs w:val="18"/>
          <w:lang w:val="en-AU" w:eastAsia="ja-JP"/>
        </w:rPr>
        <w:t>Oplegnathus</w:t>
      </w:r>
      <w:proofErr w:type="spellEnd"/>
      <w:r w:rsidRPr="00B92EBE">
        <w:rPr>
          <w:rFonts w:eastAsia="Calibri" w:cs="Arial"/>
          <w:i/>
          <w:iCs/>
          <w:color w:val="000000"/>
          <w:sz w:val="18"/>
          <w:szCs w:val="18"/>
          <w:lang w:val="en-AU" w:eastAsia="ja-JP"/>
        </w:rPr>
        <w:t xml:space="preserve"> fasciatus</w:t>
      </w:r>
      <w:r w:rsidRPr="00B92EBE">
        <w:rPr>
          <w:rFonts w:eastAsia="Calibri" w:cs="Arial"/>
          <w:color w:val="000000"/>
          <w:sz w:val="18"/>
          <w:szCs w:val="18"/>
          <w:lang w:val="en-AU" w:eastAsia="ja-JP"/>
        </w:rPr>
        <w:t xml:space="preserve">) (Huang </w:t>
      </w:r>
      <w:r w:rsidRPr="00B92EBE">
        <w:rPr>
          <w:rFonts w:eastAsia="Calibri" w:cs="Arial"/>
          <w:i/>
          <w:iCs/>
          <w:color w:val="000000"/>
          <w:sz w:val="18"/>
          <w:szCs w:val="18"/>
          <w:lang w:val="en-AU" w:eastAsia="ja-JP"/>
        </w:rPr>
        <w:t>et al.</w:t>
      </w:r>
      <w:r w:rsidRPr="00B92EBE">
        <w:rPr>
          <w:rFonts w:eastAsia="Calibri" w:cs="Arial"/>
          <w:color w:val="000000"/>
          <w:sz w:val="18"/>
          <w:szCs w:val="18"/>
          <w:lang w:val="en-AU" w:eastAsia="ja-JP"/>
        </w:rPr>
        <w:t xml:space="preserve">, 2011). </w:t>
      </w:r>
    </w:p>
    <w:p w14:paraId="23FD81AD" w14:textId="3AD55C9C" w:rsidR="005E0BFD" w:rsidRPr="007C0D70" w:rsidRDefault="005E0BFD" w:rsidP="005E0BFD">
      <w:pPr>
        <w:autoSpaceDE w:val="0"/>
        <w:autoSpaceDN w:val="0"/>
        <w:adjustRightInd w:val="0"/>
        <w:spacing w:after="240" w:line="240" w:lineRule="auto"/>
        <w:jc w:val="both"/>
        <w:rPr>
          <w:rFonts w:eastAsia="Calibri" w:cs="Arial"/>
          <w:color w:val="000000"/>
          <w:sz w:val="18"/>
          <w:szCs w:val="18"/>
          <w:lang w:val="en-AU" w:eastAsia="ja-JP"/>
        </w:rPr>
      </w:pPr>
      <w:r w:rsidRPr="00B92EBE">
        <w:rPr>
          <w:rFonts w:eastAsia="Calibri" w:cs="Arial"/>
          <w:color w:val="000000"/>
          <w:sz w:val="18"/>
          <w:szCs w:val="18"/>
          <w:lang w:val="en-AU" w:eastAsia="ja-JP"/>
        </w:rPr>
        <w:t xml:space="preserve">The Aquatic Animals Commission previously proposed an approach to differentiating pathogen strains (refer to the </w:t>
      </w:r>
      <w:r w:rsidRPr="005E0BFD">
        <w:rPr>
          <w:rFonts w:eastAsia="Calibri" w:cs="Arial"/>
          <w:color w:val="000000"/>
          <w:sz w:val="18"/>
          <w:szCs w:val="18"/>
          <w:lang w:val="en-AU" w:eastAsia="ja-JP"/>
        </w:rPr>
        <w:t>C</w:t>
      </w:r>
      <w:r w:rsidR="005431B7">
        <w:rPr>
          <w:rFonts w:eastAsia="Calibri" w:cs="Arial"/>
          <w:color w:val="000000"/>
          <w:sz w:val="18"/>
          <w:szCs w:val="18"/>
          <w:lang w:val="en-AU" w:eastAsia="ja-JP"/>
        </w:rPr>
        <w:t>o</w:t>
      </w:r>
      <w:r w:rsidRPr="00B92EBE">
        <w:rPr>
          <w:rFonts w:eastAsia="Calibri" w:cs="Arial"/>
          <w:color w:val="000000"/>
          <w:sz w:val="18"/>
          <w:szCs w:val="18"/>
          <w:lang w:val="en-AU" w:eastAsia="ja-JP"/>
        </w:rPr>
        <w:t xml:space="preserve">mmission’s </w:t>
      </w:r>
      <w:hyperlink r:id="rId24" w:history="1">
        <w:r w:rsidRPr="00B70D0E">
          <w:rPr>
            <w:rStyle w:val="Hyperlink"/>
            <w:rFonts w:eastAsia="Calibri" w:cs="Arial"/>
            <w:sz w:val="18"/>
            <w:szCs w:val="18"/>
            <w:lang w:val="en-AU" w:eastAsia="ja-JP"/>
          </w:rPr>
          <w:t>February</w:t>
        </w:r>
      </w:hyperlink>
      <w:r w:rsidRPr="00B92EBE">
        <w:rPr>
          <w:rFonts w:eastAsia="Calibri" w:cs="Arial"/>
          <w:color w:val="000000"/>
          <w:sz w:val="18"/>
          <w:szCs w:val="18"/>
          <w:lang w:val="en-AU" w:eastAsia="ja-JP"/>
        </w:rPr>
        <w:t xml:space="preserve"> and </w:t>
      </w:r>
      <w:hyperlink r:id="rId25" w:history="1">
        <w:r w:rsidRPr="006F6BBE">
          <w:rPr>
            <w:rStyle w:val="Hyperlink"/>
            <w:rFonts w:eastAsia="Calibri" w:cs="Arial"/>
            <w:sz w:val="18"/>
            <w:szCs w:val="18"/>
            <w:lang w:val="en-AU" w:eastAsia="ja-JP"/>
          </w:rPr>
          <w:t>October 2011</w:t>
        </w:r>
      </w:hyperlink>
      <w:r w:rsidRPr="00B92EBE">
        <w:rPr>
          <w:rFonts w:eastAsia="Calibri" w:cs="Arial"/>
          <w:color w:val="000000"/>
          <w:sz w:val="18"/>
          <w:szCs w:val="18"/>
          <w:lang w:val="en-AU" w:eastAsia="ja-JP"/>
        </w:rPr>
        <w:t xml:space="preserve"> meeting reports). Three main criteria were considered for the applicability of pathogen strain differentiation in the standards of the </w:t>
      </w:r>
      <w:r w:rsidRPr="00B92EBE">
        <w:rPr>
          <w:rFonts w:eastAsia="Calibri" w:cs="Arial"/>
          <w:i/>
          <w:iCs/>
          <w:color w:val="000000"/>
          <w:sz w:val="18"/>
          <w:szCs w:val="18"/>
          <w:lang w:val="en-AU" w:eastAsia="ja-JP"/>
        </w:rPr>
        <w:t>Aquatic</w:t>
      </w:r>
      <w:r w:rsidRPr="00B92EBE">
        <w:rPr>
          <w:rFonts w:eastAsia="Calibri" w:cs="Arial"/>
          <w:color w:val="000000"/>
          <w:sz w:val="18"/>
          <w:szCs w:val="18"/>
          <w:lang w:val="en-AU" w:eastAsia="ja-JP"/>
        </w:rPr>
        <w:t xml:space="preserve"> </w:t>
      </w:r>
      <w:r w:rsidRPr="00B92EBE">
        <w:rPr>
          <w:rFonts w:eastAsia="Calibri" w:cs="Arial"/>
          <w:i/>
          <w:iCs/>
          <w:color w:val="000000"/>
          <w:sz w:val="18"/>
          <w:szCs w:val="18"/>
          <w:lang w:val="en-AU" w:eastAsia="ja-JP"/>
        </w:rPr>
        <w:t>Code</w:t>
      </w:r>
      <w:r w:rsidRPr="00B92EBE">
        <w:rPr>
          <w:rFonts w:eastAsia="Calibri" w:cs="Arial"/>
          <w:color w:val="000000"/>
          <w:sz w:val="18"/>
          <w:szCs w:val="18"/>
          <w:lang w:val="en-AU" w:eastAsia="ja-JP"/>
        </w:rPr>
        <w:t xml:space="preserve"> and </w:t>
      </w:r>
      <w:r w:rsidRPr="00B92EBE">
        <w:rPr>
          <w:rFonts w:eastAsia="Calibri" w:cs="Arial"/>
          <w:i/>
          <w:iCs/>
          <w:color w:val="000000"/>
          <w:sz w:val="18"/>
          <w:szCs w:val="18"/>
          <w:lang w:val="en-AU" w:eastAsia="ja-JP"/>
        </w:rPr>
        <w:t>Aquatic</w:t>
      </w:r>
      <w:r w:rsidRPr="00B92EBE">
        <w:rPr>
          <w:rFonts w:eastAsia="Calibri" w:cs="Arial"/>
          <w:color w:val="000000"/>
          <w:sz w:val="18"/>
          <w:szCs w:val="18"/>
          <w:lang w:val="en-AU" w:eastAsia="ja-JP"/>
        </w:rPr>
        <w:t xml:space="preserve"> </w:t>
      </w:r>
      <w:r w:rsidRPr="00B92EBE">
        <w:rPr>
          <w:rFonts w:eastAsia="Calibri" w:cs="Arial"/>
          <w:i/>
          <w:iCs/>
          <w:color w:val="000000"/>
          <w:sz w:val="18"/>
          <w:szCs w:val="18"/>
          <w:lang w:val="en-AU" w:eastAsia="ja-JP"/>
        </w:rPr>
        <w:t>Manual</w:t>
      </w:r>
      <w:r w:rsidRPr="007C0D70">
        <w:rPr>
          <w:rFonts w:eastAsia="Calibri" w:cs="Arial"/>
          <w:color w:val="000000"/>
          <w:sz w:val="18"/>
          <w:szCs w:val="18"/>
          <w:lang w:val="en-AU" w:eastAsia="ja-JP"/>
        </w:rPr>
        <w:t>: 1) variants of the pathogen are clearly recognized in the scientific literature and have different disease characteristics; 2) there are robust methods for consistently differentiating the variants; and 3) there is, or there is potential for, different management of variants within or between countries. In the case of the species ISKNV, RSIV was listed prior to research that defined the 3 genogroups within the species ISKNV, and the genetic and epidemiological relationships among them. Given the precedent of infection with RSIV having been listed, but not ISKNV and TRBIV, this assessment presents information for each of these three genogroups, despite the three genogroups, being proposed for listing collectively as the species ISKNV.</w:t>
      </w:r>
    </w:p>
    <w:p w14:paraId="4F647ED2" w14:textId="77777777" w:rsidR="005E0BFD" w:rsidRPr="007C0D70" w:rsidRDefault="005E0BFD" w:rsidP="005E0BFD">
      <w:pPr>
        <w:spacing w:after="240" w:line="240" w:lineRule="auto"/>
        <w:jc w:val="both"/>
        <w:rPr>
          <w:rFonts w:eastAsia="Calibri" w:cs="Arial"/>
          <w:b/>
          <w:sz w:val="18"/>
          <w:szCs w:val="18"/>
          <w:lang w:val="en-AU" w:eastAsia="en-AU"/>
        </w:rPr>
      </w:pPr>
      <w:r w:rsidRPr="007C0D70">
        <w:rPr>
          <w:rFonts w:eastAsia="Calibri" w:cs="Arial"/>
          <w:b/>
          <w:sz w:val="18"/>
          <w:szCs w:val="18"/>
          <w:lang w:val="en-AU" w:eastAsia="en-AU"/>
        </w:rPr>
        <w:t>Assessment against listing criteria</w:t>
      </w:r>
    </w:p>
    <w:p w14:paraId="5D62283C" w14:textId="4D771C92" w:rsidR="005E0BFD" w:rsidRPr="007C0D70" w:rsidRDefault="005E0BFD" w:rsidP="005E0BFD">
      <w:pPr>
        <w:spacing w:after="240" w:line="240" w:lineRule="auto"/>
        <w:jc w:val="both"/>
        <w:rPr>
          <w:rFonts w:eastAsia="Calibri" w:cs="Arial"/>
          <w:bCs/>
          <w:sz w:val="18"/>
          <w:szCs w:val="18"/>
          <w:lang w:val="en-AU" w:eastAsia="en-AU"/>
        </w:rPr>
      </w:pPr>
      <w:r w:rsidRPr="007C0D70">
        <w:rPr>
          <w:rFonts w:eastAsia="Calibri" w:cs="Arial"/>
          <w:b/>
          <w:sz w:val="18"/>
          <w:szCs w:val="18"/>
          <w:lang w:val="en-AU" w:eastAsia="en-AU"/>
        </w:rPr>
        <w:t xml:space="preserve">Criterion No. 1. </w:t>
      </w:r>
      <w:r w:rsidRPr="007C0D70">
        <w:rPr>
          <w:rFonts w:eastAsia="Calibri" w:cs="Arial"/>
          <w:bCs/>
          <w:sz w:val="18"/>
          <w:szCs w:val="18"/>
          <w:lang w:val="en-AU" w:eastAsia="en-AU"/>
        </w:rPr>
        <w:t xml:space="preserve">International spread of the pathogenic agent (via aquatic animals, aquatic animal products, </w:t>
      </w:r>
      <w:proofErr w:type="gramStart"/>
      <w:r w:rsidRPr="007C0D70">
        <w:rPr>
          <w:rFonts w:eastAsia="Calibri" w:cs="Arial"/>
          <w:bCs/>
          <w:sz w:val="18"/>
          <w:szCs w:val="18"/>
          <w:lang w:val="en-AU" w:eastAsia="en-AU"/>
        </w:rPr>
        <w:t>vectors</w:t>
      </w:r>
      <w:proofErr w:type="gramEnd"/>
      <w:r w:rsidRPr="007C0D70">
        <w:rPr>
          <w:rFonts w:eastAsia="Calibri" w:cs="Arial"/>
          <w:bCs/>
          <w:sz w:val="18"/>
          <w:szCs w:val="18"/>
          <w:lang w:val="en-AU" w:eastAsia="en-AU"/>
        </w:rPr>
        <w:t xml:space="preserve"> or fomites) is likely.</w:t>
      </w:r>
    </w:p>
    <w:p w14:paraId="19AE7FDC"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lastRenderedPageBreak/>
        <w:t>Assessment</w:t>
      </w:r>
    </w:p>
    <w:p w14:paraId="566BCA47"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The species ISKNV can be transmitted horizontally via water and is known to remain viable in frozen host tissues. The likelihood of transmission is expected to be greater for trade in live fish but is also possible in aquatic animal products, particularly if not eviscerated.   </w:t>
      </w:r>
    </w:p>
    <w:p w14:paraId="003BD7D8"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Numerous marine and freshwater species are susceptible to the species ISKNV and are traded internationally, either as live aquatic animals (for human consumption, aquaculture or for ornamental purposes) or as aquatic animal products. </w:t>
      </w:r>
    </w:p>
    <w:p w14:paraId="12D428FA"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RSIV has been detected in several countries in Asia where it has been associated with disease in species of farmed marine fish (Kurita &amp; Nakajima, 2012). Some susceptible species are traded live for human consumption (</w:t>
      </w:r>
      <w:proofErr w:type="gramStart"/>
      <w:r w:rsidRPr="007C0D70">
        <w:rPr>
          <w:rFonts w:eastAsia="Calibri" w:cs="Arial"/>
          <w:sz w:val="18"/>
          <w:szCs w:val="18"/>
          <w:lang w:val="en-AU" w:eastAsia="en-AU"/>
        </w:rPr>
        <w:t>e.g.</w:t>
      </w:r>
      <w:proofErr w:type="gramEnd"/>
      <w:r w:rsidRPr="007C0D70">
        <w:rPr>
          <w:rFonts w:eastAsia="Calibri" w:cs="Arial"/>
          <w:sz w:val="18"/>
          <w:szCs w:val="18"/>
          <w:lang w:val="en-AU" w:eastAsia="en-AU"/>
        </w:rPr>
        <w:t xml:space="preserve"> red sea bream, groupers), others are traded as aquatic animal products. </w:t>
      </w:r>
    </w:p>
    <w:p w14:paraId="7034B870"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ja-JP"/>
        </w:rPr>
      </w:pPr>
      <w:r w:rsidRPr="007C0D70">
        <w:rPr>
          <w:rFonts w:eastAsia="Calibri" w:cs="Arial"/>
          <w:sz w:val="18"/>
          <w:szCs w:val="18"/>
          <w:lang w:val="en-AU" w:eastAsia="en-AU"/>
        </w:rPr>
        <w:t>ISKNV has been detected in numerous species traded as ornamental fish and the ornamental fish trade has been implicated in disease spread and outbreaks (</w:t>
      </w:r>
      <w:proofErr w:type="gramStart"/>
      <w:r w:rsidRPr="007C0D70">
        <w:rPr>
          <w:rFonts w:eastAsia="Calibri" w:cs="Arial"/>
          <w:sz w:val="18"/>
          <w:szCs w:val="18"/>
          <w:lang w:val="en-AU" w:eastAsia="en-AU"/>
        </w:rPr>
        <w:t>e.g.</w:t>
      </w:r>
      <w:proofErr w:type="gramEnd"/>
      <w:r w:rsidRPr="007C0D70">
        <w:rPr>
          <w:rFonts w:eastAsia="Calibri" w:cs="Arial"/>
          <w:sz w:val="18"/>
          <w:szCs w:val="18"/>
          <w:lang w:val="en-AU" w:eastAsia="en-AU"/>
        </w:rPr>
        <w:t xml:space="preserve"> </w:t>
      </w:r>
      <w:proofErr w:type="spellStart"/>
      <w:r w:rsidRPr="007C0D70">
        <w:rPr>
          <w:rFonts w:eastAsia="Calibri" w:cs="Arial"/>
          <w:sz w:val="18"/>
          <w:szCs w:val="18"/>
          <w:lang w:val="en-AU" w:eastAsia="en-AU"/>
        </w:rPr>
        <w:t>Jeong</w:t>
      </w:r>
      <w:proofErr w:type="spellEnd"/>
      <w:r w:rsidRPr="007C0D70">
        <w:rPr>
          <w:rFonts w:eastAsia="Calibri" w:cs="Arial"/>
          <w:sz w:val="18"/>
          <w:szCs w:val="18"/>
          <w:lang w:val="en-AU" w:eastAsia="en-AU"/>
        </w:rPr>
        <w:t xml:space="preserve"> </w:t>
      </w:r>
      <w:r w:rsidRPr="007C0D70">
        <w:rPr>
          <w:rFonts w:eastAsia="Calibri" w:cs="Arial"/>
          <w:i/>
          <w:iCs/>
          <w:sz w:val="18"/>
          <w:szCs w:val="18"/>
          <w:lang w:val="en-AU" w:eastAsia="en-AU"/>
        </w:rPr>
        <w:t>et al</w:t>
      </w:r>
      <w:r w:rsidRPr="007C0D70">
        <w:rPr>
          <w:rFonts w:eastAsia="Calibri" w:cs="Arial"/>
          <w:sz w:val="18"/>
          <w:szCs w:val="18"/>
          <w:lang w:val="en-AU" w:eastAsia="en-AU"/>
        </w:rPr>
        <w:t xml:space="preserve">., 2008; </w:t>
      </w:r>
      <w:r w:rsidRPr="007C0D70">
        <w:rPr>
          <w:rFonts w:eastAsia="Calibri" w:cs="Arial"/>
          <w:color w:val="000000"/>
          <w:sz w:val="18"/>
          <w:szCs w:val="18"/>
          <w:lang w:val="en-AU" w:eastAsia="ja-JP"/>
        </w:rPr>
        <w:t xml:space="preserve">Johan &amp; </w:t>
      </w:r>
      <w:proofErr w:type="spellStart"/>
      <w:r w:rsidRPr="007C0D70">
        <w:rPr>
          <w:rFonts w:eastAsia="Calibri" w:cs="Arial"/>
          <w:color w:val="000000"/>
          <w:sz w:val="18"/>
          <w:szCs w:val="18"/>
          <w:lang w:val="en-AU" w:eastAsia="ja-JP"/>
        </w:rPr>
        <w:t>Zainathan</w:t>
      </w:r>
      <w:proofErr w:type="spellEnd"/>
      <w:r w:rsidRPr="007C0D70">
        <w:rPr>
          <w:rFonts w:eastAsia="Calibri" w:cs="Arial"/>
          <w:sz w:val="18"/>
          <w:szCs w:val="18"/>
          <w:lang w:val="en-AU" w:eastAsia="en-AU"/>
        </w:rPr>
        <w:t>, 2020). Infected ornamental fish may not present clinical signs (</w:t>
      </w:r>
      <w:proofErr w:type="gramStart"/>
      <w:r w:rsidRPr="007C0D70">
        <w:rPr>
          <w:rFonts w:eastAsia="Calibri" w:cs="Arial"/>
          <w:sz w:val="18"/>
          <w:szCs w:val="18"/>
          <w:lang w:val="en-AU" w:eastAsia="en-AU"/>
        </w:rPr>
        <w:t>e.g.</w:t>
      </w:r>
      <w:proofErr w:type="gramEnd"/>
      <w:r w:rsidRPr="007C0D70">
        <w:rPr>
          <w:rFonts w:eastAsia="Calibri" w:cs="Arial"/>
          <w:sz w:val="18"/>
          <w:szCs w:val="18"/>
          <w:lang w:val="en-AU" w:eastAsia="en-AU"/>
        </w:rPr>
        <w:t xml:space="preserve"> </w:t>
      </w:r>
      <w:r w:rsidRPr="007C0D70">
        <w:rPr>
          <w:rFonts w:eastAsia="Calibri" w:cs="Arial"/>
          <w:sz w:val="18"/>
          <w:szCs w:val="18"/>
          <w:lang w:val="en-AU" w:eastAsia="ja-JP"/>
        </w:rPr>
        <w:t>Subramaniam</w:t>
      </w:r>
      <w:r w:rsidRPr="007C0D70">
        <w:rPr>
          <w:rFonts w:eastAsia="Calibri" w:cs="Arial"/>
          <w:sz w:val="18"/>
          <w:szCs w:val="18"/>
          <w:lang w:val="en-AU" w:eastAsia="en-AU"/>
        </w:rPr>
        <w:t xml:space="preserve"> </w:t>
      </w:r>
      <w:r w:rsidRPr="007C0D70">
        <w:rPr>
          <w:rFonts w:eastAsia="Calibri" w:cs="Arial"/>
          <w:i/>
          <w:iCs/>
          <w:sz w:val="18"/>
          <w:szCs w:val="18"/>
          <w:lang w:val="en-AU" w:eastAsia="en-AU"/>
        </w:rPr>
        <w:t>et al</w:t>
      </w:r>
      <w:r w:rsidRPr="007C0D70">
        <w:rPr>
          <w:rFonts w:eastAsia="Calibri" w:cs="Arial"/>
          <w:sz w:val="18"/>
          <w:szCs w:val="18"/>
          <w:lang w:val="en-AU" w:eastAsia="en-AU"/>
        </w:rPr>
        <w:t>., 2014) and as such may act as carriers of the virus. ISKNV has also been detected in important farmed species for human consumption that are traded internationally, such as tilapia (</w:t>
      </w:r>
      <w:r w:rsidRPr="007C0D70">
        <w:rPr>
          <w:rFonts w:eastAsia="Calibri" w:cs="Arial"/>
          <w:color w:val="000000"/>
          <w:sz w:val="18"/>
          <w:szCs w:val="18"/>
          <w:lang w:val="en-AU" w:eastAsia="ja-JP"/>
        </w:rPr>
        <w:t xml:space="preserve">Ramírez-Paredes </w:t>
      </w:r>
      <w:r w:rsidRPr="007C0D70">
        <w:rPr>
          <w:rFonts w:eastAsia="Calibri" w:cs="Arial"/>
          <w:i/>
          <w:iCs/>
          <w:color w:val="000000"/>
          <w:sz w:val="18"/>
          <w:szCs w:val="18"/>
          <w:lang w:val="en-AU" w:eastAsia="ja-JP"/>
        </w:rPr>
        <w:t>et al</w:t>
      </w:r>
      <w:r w:rsidRPr="007C0D70">
        <w:rPr>
          <w:rFonts w:eastAsia="Calibri" w:cs="Arial"/>
          <w:color w:val="000000"/>
          <w:sz w:val="18"/>
          <w:szCs w:val="18"/>
          <w:lang w:val="en-AU" w:eastAsia="ja-JP"/>
        </w:rPr>
        <w:t>., 2020)</w:t>
      </w:r>
      <w:r w:rsidRPr="007C0D70">
        <w:rPr>
          <w:rFonts w:eastAsia="Calibri" w:cs="Arial"/>
          <w:sz w:val="18"/>
          <w:szCs w:val="18"/>
          <w:lang w:val="en-AU" w:eastAsia="en-AU"/>
        </w:rPr>
        <w:t xml:space="preserve">. </w:t>
      </w:r>
      <w:r w:rsidRPr="007C0D70">
        <w:rPr>
          <w:rFonts w:eastAsia="Calibri" w:cs="Arial"/>
          <w:sz w:val="18"/>
          <w:szCs w:val="18"/>
          <w:lang w:val="en-AU" w:eastAsia="ja-JP"/>
        </w:rPr>
        <w:t>ISKNV has also been detected in unprocessed fish used for aquaculture feed (</w:t>
      </w:r>
      <w:proofErr w:type="spellStart"/>
      <w:r w:rsidRPr="007C0D70">
        <w:rPr>
          <w:rFonts w:eastAsia="Calibri" w:cs="Arial"/>
          <w:sz w:val="18"/>
          <w:szCs w:val="18"/>
          <w:lang w:val="en-AU" w:eastAsia="ja-JP"/>
        </w:rPr>
        <w:t>Lajimin</w:t>
      </w:r>
      <w:proofErr w:type="spellEnd"/>
      <w:r w:rsidRPr="007C0D70">
        <w:rPr>
          <w:rFonts w:eastAsia="Calibri" w:cs="Arial"/>
          <w:sz w:val="18"/>
          <w:szCs w:val="18"/>
          <w:lang w:val="en-AU" w:eastAsia="ja-JP"/>
        </w:rPr>
        <w:t xml:space="preserve"> </w:t>
      </w:r>
      <w:r w:rsidRPr="007C0D70">
        <w:rPr>
          <w:rFonts w:eastAsia="Calibri" w:cs="Arial"/>
          <w:i/>
          <w:iCs/>
          <w:sz w:val="18"/>
          <w:szCs w:val="18"/>
          <w:lang w:val="en-AU" w:eastAsia="ja-JP"/>
        </w:rPr>
        <w:t>et al</w:t>
      </w:r>
      <w:r w:rsidRPr="007C0D70">
        <w:rPr>
          <w:rFonts w:eastAsia="Calibri" w:cs="Arial"/>
          <w:sz w:val="18"/>
          <w:szCs w:val="18"/>
          <w:lang w:val="en-AU" w:eastAsia="ja-JP"/>
        </w:rPr>
        <w:t>., 2015) suggesting that fish traded for aquaculture feed or bait may present a pathway. Transmission from freshwater finfish species to marine finfish species has been demonstrated by direct inoculation and cohabitation (</w:t>
      </w:r>
      <w:proofErr w:type="spellStart"/>
      <w:r w:rsidRPr="007C0D70">
        <w:rPr>
          <w:rFonts w:eastAsia="Calibri" w:cs="Arial"/>
          <w:sz w:val="18"/>
          <w:szCs w:val="18"/>
          <w:lang w:val="en-AU" w:eastAsia="ja-JP"/>
        </w:rPr>
        <w:t>Jeong</w:t>
      </w:r>
      <w:proofErr w:type="spellEnd"/>
      <w:r w:rsidRPr="007C0D70">
        <w:rPr>
          <w:rFonts w:eastAsia="Calibri" w:cs="Arial"/>
          <w:sz w:val="18"/>
          <w:szCs w:val="18"/>
          <w:lang w:val="en-AU" w:eastAsia="ja-JP"/>
        </w:rPr>
        <w:t xml:space="preserve"> </w:t>
      </w:r>
      <w:r w:rsidRPr="007C0D70">
        <w:rPr>
          <w:rFonts w:eastAsia="Calibri" w:cs="Arial"/>
          <w:i/>
          <w:iCs/>
          <w:sz w:val="18"/>
          <w:szCs w:val="18"/>
          <w:lang w:val="en-AU" w:eastAsia="ja-JP"/>
        </w:rPr>
        <w:t>et al</w:t>
      </w:r>
      <w:r w:rsidRPr="007C0D70">
        <w:rPr>
          <w:rFonts w:eastAsia="Calibri" w:cs="Arial"/>
          <w:sz w:val="18"/>
          <w:szCs w:val="18"/>
          <w:lang w:val="en-AU" w:eastAsia="ja-JP"/>
        </w:rPr>
        <w:t>., 2008b; Go &amp; Whittington, 2019).</w:t>
      </w:r>
    </w:p>
    <w:p w14:paraId="3194A30C"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TRBIV is known to occur in several species that are important for international trade (</w:t>
      </w:r>
      <w:proofErr w:type="gramStart"/>
      <w:r w:rsidRPr="007C0D70">
        <w:rPr>
          <w:rFonts w:eastAsia="Calibri" w:cs="Arial"/>
          <w:sz w:val="18"/>
          <w:szCs w:val="18"/>
          <w:lang w:val="en-AU" w:eastAsia="en-AU"/>
        </w:rPr>
        <w:t>e.g.</w:t>
      </w:r>
      <w:proofErr w:type="gramEnd"/>
      <w:r w:rsidRPr="007C0D70">
        <w:rPr>
          <w:rFonts w:eastAsia="Calibri" w:cs="Arial"/>
          <w:sz w:val="18"/>
          <w:szCs w:val="18"/>
          <w:lang w:val="en-AU" w:eastAsia="en-AU"/>
        </w:rPr>
        <w:t xml:space="preserve"> turbot, flounder, Asian sea bass), including live trade or as aquatic animal products. Phylogenetic analysis indicates that there has been recent international spread of TRBIV (Tsai </w:t>
      </w:r>
      <w:r w:rsidRPr="007C0D70">
        <w:rPr>
          <w:rFonts w:eastAsia="Calibri" w:cs="Arial"/>
          <w:i/>
          <w:iCs/>
          <w:sz w:val="18"/>
          <w:szCs w:val="18"/>
          <w:lang w:val="en-AU" w:eastAsia="en-AU"/>
        </w:rPr>
        <w:t>et al</w:t>
      </w:r>
      <w:r w:rsidRPr="007C0D70">
        <w:rPr>
          <w:rFonts w:eastAsia="Calibri" w:cs="Arial"/>
          <w:sz w:val="18"/>
          <w:szCs w:val="18"/>
          <w:lang w:val="en-AU" w:eastAsia="en-AU"/>
        </w:rPr>
        <w:t>., 2020).</w:t>
      </w:r>
    </w:p>
    <w:p w14:paraId="2E3FC0E0"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proofErr w:type="gramStart"/>
      <w:r w:rsidRPr="007C0D70">
        <w:rPr>
          <w:rFonts w:eastAsia="Calibri" w:cs="Arial"/>
          <w:sz w:val="18"/>
          <w:szCs w:val="18"/>
          <w:lang w:val="en-AU" w:eastAsia="en-AU"/>
        </w:rPr>
        <w:t>Variants  of</w:t>
      </w:r>
      <w:proofErr w:type="gramEnd"/>
      <w:r w:rsidRPr="007C0D70">
        <w:rPr>
          <w:rFonts w:eastAsia="Calibri" w:cs="Arial"/>
          <w:sz w:val="18"/>
          <w:szCs w:val="18"/>
          <w:lang w:val="en-AU" w:eastAsia="en-AU"/>
        </w:rPr>
        <w:t xml:space="preserve"> the species ISKNV have been detected in numerous species of marine and freshwater species that are traded internationally. Each of the three genogroups has been detected in traded commodities and there is evidence of international spread associated with trade.  </w:t>
      </w:r>
    </w:p>
    <w:p w14:paraId="5ED73015" w14:textId="77777777" w:rsidR="005E0BFD" w:rsidRPr="007C0D70" w:rsidRDefault="005E0BFD" w:rsidP="005E0BFD">
      <w:pPr>
        <w:spacing w:after="240" w:line="240" w:lineRule="auto"/>
        <w:jc w:val="both"/>
        <w:rPr>
          <w:rFonts w:eastAsia="Calibri" w:cs="Arial"/>
          <w:sz w:val="18"/>
          <w:szCs w:val="18"/>
          <w:u w:val="single"/>
          <w:lang w:val="en-AU" w:eastAsia="en-AU"/>
        </w:rPr>
      </w:pPr>
      <w:r w:rsidRPr="007C0D70">
        <w:rPr>
          <w:rFonts w:eastAsia="Calibri" w:cs="Arial"/>
          <w:i/>
          <w:sz w:val="18"/>
          <w:szCs w:val="18"/>
          <w:u w:val="single"/>
          <w:lang w:val="en-AU" w:eastAsia="en-AU"/>
        </w:rPr>
        <w:t>Conclusion</w:t>
      </w:r>
    </w:p>
    <w:p w14:paraId="005C8640" w14:textId="77777777" w:rsidR="005E0BFD" w:rsidRPr="007C0D70" w:rsidRDefault="005E0BFD" w:rsidP="005E0BFD">
      <w:pPr>
        <w:spacing w:after="240" w:line="240" w:lineRule="auto"/>
        <w:jc w:val="both"/>
        <w:rPr>
          <w:rFonts w:eastAsia="Calibri" w:cs="Arial"/>
          <w:b/>
          <w:sz w:val="18"/>
          <w:szCs w:val="18"/>
          <w:lang w:val="en-AU" w:eastAsia="en-AU"/>
        </w:rPr>
      </w:pPr>
      <w:r w:rsidRPr="007C0D70">
        <w:rPr>
          <w:rFonts w:eastAsia="Calibri" w:cs="Arial"/>
          <w:sz w:val="18"/>
          <w:szCs w:val="18"/>
          <w:lang w:val="en-AU" w:eastAsia="en-AU"/>
        </w:rPr>
        <w:t>The criterion is met.</w:t>
      </w:r>
    </w:p>
    <w:p w14:paraId="7896F8F3" w14:textId="71D1B0D7" w:rsidR="005E0BFD" w:rsidRPr="007C0D70" w:rsidRDefault="005E0BFD" w:rsidP="005E0BFD">
      <w:pPr>
        <w:spacing w:after="240" w:line="240" w:lineRule="auto"/>
        <w:jc w:val="both"/>
        <w:rPr>
          <w:rFonts w:eastAsia="Calibri" w:cs="Arial"/>
          <w:bCs/>
          <w:iCs/>
          <w:sz w:val="18"/>
          <w:szCs w:val="18"/>
          <w:shd w:val="clear" w:color="auto" w:fill="FAF9F8"/>
          <w:lang w:val="en-AU" w:eastAsia="en-AU"/>
        </w:rPr>
      </w:pPr>
      <w:r w:rsidRPr="007C0D70">
        <w:rPr>
          <w:rFonts w:eastAsia="Calibri" w:cs="Arial"/>
          <w:b/>
          <w:iCs/>
          <w:sz w:val="18"/>
          <w:szCs w:val="18"/>
          <w:shd w:val="clear" w:color="auto" w:fill="FAF9F8"/>
          <w:lang w:val="en-AU" w:eastAsia="en-AU"/>
        </w:rPr>
        <w:t>Criterion No. 2.</w:t>
      </w:r>
      <w:r w:rsidRPr="007C0D70">
        <w:rPr>
          <w:rFonts w:eastAsia="Calibri" w:cs="Arial"/>
          <w:b/>
          <w:iCs/>
          <w:sz w:val="18"/>
          <w:szCs w:val="18"/>
          <w:shd w:val="clear" w:color="auto" w:fill="FAF9F8"/>
          <w:lang w:val="en-AU" w:eastAsia="zh-CN"/>
        </w:rPr>
        <w:t xml:space="preserve"> </w:t>
      </w:r>
      <w:r w:rsidRPr="007C0D70">
        <w:rPr>
          <w:rFonts w:eastAsia="Calibri" w:cs="Arial"/>
          <w:bCs/>
          <w:iCs/>
          <w:sz w:val="18"/>
          <w:szCs w:val="18"/>
          <w:shd w:val="clear" w:color="auto" w:fill="FAF9F8"/>
          <w:lang w:val="en-AU" w:eastAsia="en-AU"/>
        </w:rPr>
        <w:t>At least one country may demonstrate country or zone freedom from the disease in susceptible aquatic animals, based on provisions of Chapter 1.4.</w:t>
      </w:r>
    </w:p>
    <w:p w14:paraId="52D968DB"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t>Assessment</w:t>
      </w:r>
    </w:p>
    <w:p w14:paraId="7998750B"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Infection with RSIV has been notifiable to the WOAH since 2003. Several countries continue to report that RSIV has never been reported from their territory (refer to WOAH World Animal Health Information System) and it is likely that some of these countries could demonstrate country freedom.  </w:t>
      </w:r>
    </w:p>
    <w:p w14:paraId="68CF1EE1"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ISKNV has been reported from numerous fish species traded through the ornamental fish trade and it is likely that this genogroup is widespread through ornamental fish supply chains. However, some countries maintain </w:t>
      </w:r>
      <w:r w:rsidRPr="007C0D70">
        <w:rPr>
          <w:rFonts w:eastAsia="Calibri" w:cs="Arial"/>
          <w:i/>
          <w:iCs/>
          <w:sz w:val="18"/>
          <w:szCs w:val="18"/>
          <w:lang w:val="en-AU" w:eastAsia="en-AU"/>
        </w:rPr>
        <w:t>basic biosecurity measures</w:t>
      </w:r>
      <w:r w:rsidRPr="007C0D70">
        <w:rPr>
          <w:rFonts w:eastAsia="Calibri" w:cs="Arial"/>
          <w:sz w:val="18"/>
          <w:szCs w:val="18"/>
          <w:vertAlign w:val="superscript"/>
          <w:lang w:val="en-AU" w:eastAsia="en-AU"/>
        </w:rPr>
        <w:footnoteReference w:id="4"/>
      </w:r>
      <w:r w:rsidRPr="007C0D70">
        <w:rPr>
          <w:rFonts w:eastAsia="Calibri" w:cs="Arial"/>
          <w:sz w:val="18"/>
          <w:szCs w:val="18"/>
          <w:lang w:val="en-AU" w:eastAsia="en-AU"/>
        </w:rPr>
        <w:t xml:space="preserve"> for ISKNV and may be able to demonstrate freedom. Further, PCR assays used in surveillance for RSIV would also detect ISKNV, providing evidence of freedom from ISKNV. </w:t>
      </w:r>
    </w:p>
    <w:p w14:paraId="6CE08F8D" w14:textId="77777777" w:rsidR="005E0BFD" w:rsidRPr="007C0D70" w:rsidRDefault="005E0BFD" w:rsidP="005E0BFD">
      <w:pPr>
        <w:autoSpaceDE w:val="0"/>
        <w:autoSpaceDN w:val="0"/>
        <w:adjustRightInd w:val="0"/>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TRBIV has been primarily detected in farmed flatfish from China and Korea but has also been detected in ornamental fish and in farmed Asian sea bass. PCR assays recommended in the WOAH Aquatic Manual chapter for RSIV may not be inclusive of TRBIV resulting in a lower confidence in the distribution of TRBIV. However, given TRBIV has demonstrated pathogenicity in farmed populations of several species, it is likely that TRBIV would be detected in those species if it had occurred. Although there is less certainty regarding the distribution of TRBIV, it seems likely that at least one country could claim freedom at the level of country or zone.  </w:t>
      </w:r>
    </w:p>
    <w:p w14:paraId="7DF0110D" w14:textId="77777777" w:rsidR="005E0BFD" w:rsidRPr="007C0D70" w:rsidRDefault="005E0BFD" w:rsidP="005E0BFD">
      <w:pPr>
        <w:spacing w:after="240" w:line="240" w:lineRule="auto"/>
        <w:jc w:val="both"/>
        <w:rPr>
          <w:rFonts w:eastAsia="Calibri" w:cs="Arial"/>
          <w:i/>
          <w:iCs/>
          <w:sz w:val="18"/>
          <w:szCs w:val="18"/>
          <w:u w:val="single"/>
          <w:lang w:val="en-AU" w:eastAsia="en-AU"/>
        </w:rPr>
      </w:pPr>
      <w:r w:rsidRPr="007C0D70">
        <w:rPr>
          <w:rFonts w:eastAsia="Calibri" w:cs="Arial"/>
          <w:i/>
          <w:iCs/>
          <w:sz w:val="18"/>
          <w:szCs w:val="18"/>
          <w:u w:val="single"/>
          <w:lang w:val="en-AU" w:eastAsia="en-AU"/>
        </w:rPr>
        <w:t>Conclusion</w:t>
      </w:r>
    </w:p>
    <w:p w14:paraId="7DCB113C" w14:textId="77777777" w:rsidR="005E0BFD" w:rsidRPr="007C0D70" w:rsidRDefault="005E0BFD" w:rsidP="005E0BFD">
      <w:pPr>
        <w:spacing w:after="240" w:line="240" w:lineRule="auto"/>
        <w:jc w:val="both"/>
        <w:rPr>
          <w:rFonts w:eastAsia="Calibri" w:cs="Arial"/>
          <w:b/>
          <w:sz w:val="18"/>
          <w:szCs w:val="18"/>
          <w:lang w:val="en-AU" w:eastAsia="en-AU"/>
        </w:rPr>
      </w:pPr>
      <w:r w:rsidRPr="007C0D70">
        <w:rPr>
          <w:rFonts w:eastAsia="Calibri" w:cs="Arial"/>
          <w:sz w:val="18"/>
          <w:szCs w:val="18"/>
          <w:lang w:val="en-AU" w:eastAsia="en-AU"/>
        </w:rPr>
        <w:t>The criterion is met.</w:t>
      </w:r>
    </w:p>
    <w:p w14:paraId="72613231" w14:textId="34B7F61B" w:rsidR="005E0BFD" w:rsidRPr="007C0D70" w:rsidRDefault="005E0BFD" w:rsidP="005E0BFD">
      <w:pPr>
        <w:spacing w:after="240" w:line="240" w:lineRule="auto"/>
        <w:jc w:val="both"/>
        <w:rPr>
          <w:rFonts w:eastAsia="Times New Roman" w:cs="Arial"/>
          <w:b/>
          <w:iCs/>
          <w:sz w:val="18"/>
          <w:szCs w:val="18"/>
          <w:lang w:val="en-GB"/>
        </w:rPr>
      </w:pPr>
      <w:r w:rsidRPr="007C0D70">
        <w:rPr>
          <w:rFonts w:eastAsia="Times New Roman" w:cs="Arial"/>
          <w:b/>
          <w:iCs/>
          <w:sz w:val="18"/>
          <w:szCs w:val="18"/>
          <w:lang w:val="en-GB"/>
        </w:rPr>
        <w:lastRenderedPageBreak/>
        <w:t>Criterion No. 3.</w:t>
      </w:r>
      <w:r w:rsidRPr="007C0D70">
        <w:rPr>
          <w:rFonts w:eastAsia="Calibri" w:cs="Arial"/>
          <w:b/>
          <w:iCs/>
          <w:sz w:val="18"/>
          <w:szCs w:val="18"/>
          <w:lang w:val="en-GB" w:eastAsia="en-AU"/>
        </w:rPr>
        <w:t xml:space="preserve"> </w:t>
      </w:r>
      <w:r w:rsidRPr="007C0D70">
        <w:rPr>
          <w:rFonts w:eastAsia="Times New Roman" w:cs="Arial"/>
          <w:bCs/>
          <w:iCs/>
          <w:sz w:val="18"/>
          <w:szCs w:val="18"/>
          <w:lang w:val="en-GB"/>
        </w:rPr>
        <w:t xml:space="preserve">A precise case definition is </w:t>
      </w:r>
      <w:proofErr w:type="gramStart"/>
      <w:r w:rsidRPr="007C0D70">
        <w:rPr>
          <w:rFonts w:eastAsia="Times New Roman" w:cs="Arial"/>
          <w:bCs/>
          <w:iCs/>
          <w:sz w:val="18"/>
          <w:szCs w:val="18"/>
          <w:lang w:val="en-GB"/>
        </w:rPr>
        <w:t>available</w:t>
      </w:r>
      <w:proofErr w:type="gramEnd"/>
      <w:r w:rsidRPr="007C0D70">
        <w:rPr>
          <w:rFonts w:eastAsia="Times New Roman" w:cs="Arial"/>
          <w:bCs/>
          <w:iCs/>
          <w:sz w:val="18"/>
          <w:szCs w:val="18"/>
          <w:lang w:val="en-GB"/>
        </w:rPr>
        <w:t xml:space="preserve"> and a reliable means of detection and diagnosis exists</w:t>
      </w:r>
    </w:p>
    <w:p w14:paraId="15CF6456"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t>Assessment</w:t>
      </w:r>
    </w:p>
    <w:p w14:paraId="5048E553" w14:textId="6D8FE4A1" w:rsidR="005E0BFD" w:rsidRPr="007C0D70" w:rsidRDefault="005E0BFD" w:rsidP="005E0BFD">
      <w:pPr>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Case definitions for suspicion and confirmation of infection with RSIV are available in the WOAH </w:t>
      </w:r>
      <w:r w:rsidRPr="007C0D70">
        <w:rPr>
          <w:rFonts w:eastAsia="Calibri" w:cs="Arial"/>
          <w:i/>
          <w:iCs/>
          <w:sz w:val="18"/>
          <w:szCs w:val="18"/>
          <w:lang w:val="en-AU" w:eastAsia="en-AU"/>
        </w:rPr>
        <w:t>Aquatic Manual</w:t>
      </w:r>
      <w:r w:rsidRPr="007C0D70">
        <w:rPr>
          <w:rFonts w:eastAsia="Calibri" w:cs="Arial"/>
          <w:sz w:val="18"/>
          <w:szCs w:val="18"/>
          <w:lang w:val="en-AU" w:eastAsia="en-AU"/>
        </w:rPr>
        <w:t xml:space="preserve">. As most PCR assays for RSIV (and some other methods, </w:t>
      </w:r>
      <w:proofErr w:type="gramStart"/>
      <w:r w:rsidRPr="007C0D70">
        <w:rPr>
          <w:rFonts w:eastAsia="Calibri" w:cs="Arial"/>
          <w:sz w:val="18"/>
          <w:szCs w:val="18"/>
          <w:lang w:val="en-AU" w:eastAsia="en-AU"/>
        </w:rPr>
        <w:t>e.g.</w:t>
      </w:r>
      <w:proofErr w:type="gramEnd"/>
      <w:r w:rsidRPr="007C0D70">
        <w:rPr>
          <w:rFonts w:eastAsia="Calibri" w:cs="Arial"/>
          <w:sz w:val="18"/>
          <w:szCs w:val="18"/>
          <w:lang w:val="en-AU" w:eastAsia="en-AU"/>
        </w:rPr>
        <w:t xml:space="preserve"> histopathology), are inclusive of ISKNV, the case definitions could be easily adapted to include ISKNV. </w:t>
      </w:r>
      <w:proofErr w:type="spellStart"/>
      <w:r w:rsidRPr="007C0D70">
        <w:rPr>
          <w:rFonts w:eastAsia="Calibri" w:cs="Arial"/>
          <w:sz w:val="18"/>
          <w:szCs w:val="18"/>
          <w:lang w:val="en-AU" w:eastAsia="en-AU"/>
        </w:rPr>
        <w:t>Kawato</w:t>
      </w:r>
      <w:proofErr w:type="spellEnd"/>
      <w:r w:rsidRPr="007C0D70">
        <w:rPr>
          <w:rFonts w:eastAsia="Calibri" w:cs="Arial"/>
          <w:sz w:val="18"/>
          <w:szCs w:val="18"/>
          <w:lang w:val="en-AU" w:eastAsia="en-AU"/>
        </w:rPr>
        <w:t xml:space="preserve"> </w:t>
      </w:r>
      <w:r w:rsidRPr="007C0D70">
        <w:rPr>
          <w:rFonts w:eastAsia="Calibri" w:cs="Arial"/>
          <w:i/>
          <w:iCs/>
          <w:sz w:val="18"/>
          <w:szCs w:val="18"/>
          <w:lang w:val="en-AU" w:eastAsia="en-AU"/>
        </w:rPr>
        <w:t>et al.</w:t>
      </w:r>
      <w:r w:rsidRPr="007C0D70">
        <w:rPr>
          <w:rFonts w:eastAsia="Calibri" w:cs="Arial"/>
          <w:sz w:val="18"/>
          <w:szCs w:val="18"/>
          <w:lang w:val="en-AU" w:eastAsia="en-AU"/>
        </w:rPr>
        <w:t xml:space="preserve"> (2021) compared the analytical performance of four real-time PCR methods for the detection of </w:t>
      </w:r>
      <w:proofErr w:type="spellStart"/>
      <w:r w:rsidRPr="007C0D70">
        <w:rPr>
          <w:rFonts w:eastAsia="Calibri" w:cs="Arial"/>
          <w:sz w:val="18"/>
          <w:szCs w:val="18"/>
          <w:lang w:val="en-AU" w:eastAsia="en-AU"/>
        </w:rPr>
        <w:t>megalocytiviruses</w:t>
      </w:r>
      <w:proofErr w:type="spellEnd"/>
      <w:r w:rsidRPr="007C0D70">
        <w:rPr>
          <w:rFonts w:eastAsia="Calibri" w:cs="Arial"/>
          <w:sz w:val="18"/>
          <w:szCs w:val="18"/>
          <w:lang w:val="en-AU" w:eastAsia="en-AU"/>
        </w:rPr>
        <w:t xml:space="preserve"> (excluding SDDV) and found that three of the four assays detected ISKNV, RSIV, and TRBIV targets. Kim </w:t>
      </w:r>
      <w:r w:rsidRPr="007C0D70">
        <w:rPr>
          <w:rFonts w:eastAsia="Calibri" w:cs="Arial"/>
          <w:i/>
          <w:iCs/>
          <w:sz w:val="18"/>
          <w:szCs w:val="18"/>
          <w:lang w:val="en-AU" w:eastAsia="en-AU"/>
        </w:rPr>
        <w:t>et al.</w:t>
      </w:r>
      <w:r w:rsidRPr="007C0D70">
        <w:rPr>
          <w:rFonts w:eastAsia="Calibri" w:cs="Arial"/>
          <w:sz w:val="18"/>
          <w:szCs w:val="18"/>
          <w:lang w:val="en-AU" w:eastAsia="en-AU"/>
        </w:rPr>
        <w:t xml:space="preserve"> (2022) reported on the performance of a real-time PCR assay with inclusivity for RSIV, ISKNV and TRBIV. There are sufficient diagnostic tools available to detect the species ISKNV and to construct case definitions inclusive of the three genogroups.</w:t>
      </w:r>
    </w:p>
    <w:p w14:paraId="17926FD4"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t>Conclusion</w:t>
      </w:r>
    </w:p>
    <w:p w14:paraId="67D8E736" w14:textId="77777777" w:rsidR="005E0BFD" w:rsidRPr="007C0D70" w:rsidRDefault="005E0BFD" w:rsidP="005E0BFD">
      <w:pPr>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Criterion is met. </w:t>
      </w:r>
    </w:p>
    <w:p w14:paraId="072B0299" w14:textId="77777777" w:rsidR="005E0BFD" w:rsidRPr="007C0D70" w:rsidRDefault="005E0BFD" w:rsidP="005E0BFD">
      <w:pPr>
        <w:spacing w:after="240" w:line="240" w:lineRule="auto"/>
        <w:jc w:val="both"/>
        <w:rPr>
          <w:rFonts w:eastAsia="Times New Roman" w:cs="Arial"/>
          <w:bCs/>
          <w:iCs/>
          <w:sz w:val="18"/>
          <w:szCs w:val="18"/>
          <w:lang w:val="en-GB"/>
        </w:rPr>
      </w:pPr>
      <w:r w:rsidRPr="007C0D70">
        <w:rPr>
          <w:rFonts w:eastAsia="Times New Roman" w:cs="Arial"/>
          <w:b/>
          <w:iCs/>
          <w:sz w:val="18"/>
          <w:szCs w:val="18"/>
          <w:lang w:val="en-GB"/>
        </w:rPr>
        <w:t>Criterion No. 4a</w:t>
      </w:r>
      <w:r w:rsidRPr="007C0D70">
        <w:rPr>
          <w:rFonts w:eastAsia="Calibri" w:cs="Arial"/>
          <w:b/>
          <w:i/>
          <w:sz w:val="18"/>
          <w:szCs w:val="18"/>
          <w:lang w:val="en-GB" w:eastAsia="en-AU"/>
        </w:rPr>
        <w:t xml:space="preserve"> </w:t>
      </w:r>
      <w:r w:rsidRPr="007C0D70">
        <w:rPr>
          <w:rFonts w:eastAsia="Times New Roman" w:cs="Arial"/>
          <w:bCs/>
          <w:iCs/>
          <w:sz w:val="18"/>
          <w:szCs w:val="18"/>
          <w:lang w:val="en-GB"/>
        </w:rPr>
        <w:t>Natural transmission to humans has been proven, and human infection is associated with severe consequences.</w:t>
      </w:r>
    </w:p>
    <w:p w14:paraId="180F645A"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t>Assessment</w:t>
      </w:r>
    </w:p>
    <w:p w14:paraId="21899016"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sz w:val="18"/>
          <w:szCs w:val="18"/>
          <w:lang w:val="en-AU" w:eastAsia="en-AU"/>
        </w:rPr>
        <w:t>There is no evidence of transmission to humans.</w:t>
      </w:r>
    </w:p>
    <w:p w14:paraId="35696918" w14:textId="77777777" w:rsidR="005E0BFD" w:rsidRPr="007C0D70" w:rsidRDefault="005E0BFD" w:rsidP="005E0BFD">
      <w:pPr>
        <w:spacing w:after="240" w:line="240" w:lineRule="auto"/>
        <w:jc w:val="both"/>
        <w:rPr>
          <w:rFonts w:eastAsia="Calibri" w:cs="Arial"/>
          <w:i/>
          <w:iCs/>
          <w:sz w:val="18"/>
          <w:szCs w:val="18"/>
          <w:u w:val="single"/>
          <w:lang w:val="en-AU" w:eastAsia="en-AU"/>
        </w:rPr>
      </w:pPr>
      <w:r w:rsidRPr="007C0D70">
        <w:rPr>
          <w:rFonts w:eastAsia="Calibri" w:cs="Arial"/>
          <w:i/>
          <w:iCs/>
          <w:sz w:val="18"/>
          <w:szCs w:val="18"/>
          <w:u w:val="single"/>
          <w:lang w:val="en-AU" w:eastAsia="en-AU"/>
        </w:rPr>
        <w:t>Conclusion</w:t>
      </w:r>
    </w:p>
    <w:p w14:paraId="27F1940A" w14:textId="77777777" w:rsidR="005E0BFD" w:rsidRPr="007C0D70" w:rsidRDefault="005E0BFD" w:rsidP="005E0BFD">
      <w:pPr>
        <w:spacing w:after="240" w:line="240" w:lineRule="auto"/>
        <w:jc w:val="both"/>
        <w:rPr>
          <w:rFonts w:eastAsia="Calibri" w:cs="Arial"/>
          <w:sz w:val="18"/>
          <w:szCs w:val="18"/>
          <w:lang w:val="en-AU" w:eastAsia="en-AU"/>
        </w:rPr>
      </w:pPr>
      <w:r w:rsidRPr="007C0D70">
        <w:rPr>
          <w:rFonts w:eastAsia="Calibri" w:cs="Arial"/>
          <w:sz w:val="18"/>
          <w:szCs w:val="18"/>
          <w:lang w:val="en-AU" w:eastAsia="en-AU"/>
        </w:rPr>
        <w:t xml:space="preserve">Criterion not applicable. </w:t>
      </w:r>
    </w:p>
    <w:p w14:paraId="79C900B2" w14:textId="4CC02578" w:rsidR="005E0BFD" w:rsidRPr="007C0D70" w:rsidRDefault="005E0BFD" w:rsidP="005E0BFD">
      <w:pPr>
        <w:tabs>
          <w:tab w:val="left" w:pos="450"/>
        </w:tabs>
        <w:spacing w:after="240" w:line="240" w:lineRule="auto"/>
        <w:jc w:val="both"/>
        <w:rPr>
          <w:rFonts w:eastAsia="Times New Roman" w:cs="Arial"/>
          <w:bCs/>
          <w:iCs/>
          <w:sz w:val="18"/>
          <w:szCs w:val="18"/>
          <w:lang w:val="en-GB"/>
        </w:rPr>
      </w:pPr>
      <w:r w:rsidRPr="007C0D70">
        <w:rPr>
          <w:rFonts w:eastAsia="Times New Roman" w:cs="Arial"/>
          <w:b/>
          <w:iCs/>
          <w:sz w:val="18"/>
          <w:szCs w:val="18"/>
          <w:lang w:val="en-GB"/>
        </w:rPr>
        <w:t>Criterion No. 4b</w:t>
      </w:r>
      <w:r w:rsidRPr="007C0D70">
        <w:rPr>
          <w:rFonts w:eastAsia="Calibri" w:cs="Arial"/>
          <w:bCs/>
          <w:iCs/>
          <w:sz w:val="18"/>
          <w:szCs w:val="18"/>
          <w:lang w:val="en-GB" w:eastAsia="en-AU"/>
        </w:rPr>
        <w:t xml:space="preserve"> </w:t>
      </w:r>
      <w:proofErr w:type="gramStart"/>
      <w:r w:rsidRPr="007C0D70">
        <w:rPr>
          <w:rFonts w:eastAsia="Times New Roman" w:cs="Arial"/>
          <w:bCs/>
          <w:iCs/>
          <w:sz w:val="18"/>
          <w:szCs w:val="18"/>
          <w:lang w:val="en-GB"/>
        </w:rPr>
        <w:t>The</w:t>
      </w:r>
      <w:proofErr w:type="gramEnd"/>
      <w:r w:rsidRPr="007C0D70">
        <w:rPr>
          <w:rFonts w:eastAsia="Times New Roman" w:cs="Arial"/>
          <w:bCs/>
          <w:iCs/>
          <w:sz w:val="18"/>
          <w:szCs w:val="18"/>
          <w:lang w:val="en-GB"/>
        </w:rPr>
        <w:t xml:space="preserve"> disease has been shown to affect the health of cultured aquatic animals at the level of a country or a zone resulting in significant consequences e.g. production losses, morbidity or mortality at a zone or country level.</w:t>
      </w:r>
    </w:p>
    <w:p w14:paraId="2F2CAE4B" w14:textId="77777777" w:rsidR="005E0BFD" w:rsidRPr="007C0D70" w:rsidRDefault="005E0BFD" w:rsidP="005E0BFD">
      <w:pPr>
        <w:spacing w:after="240" w:line="240" w:lineRule="auto"/>
        <w:jc w:val="both"/>
        <w:rPr>
          <w:rFonts w:eastAsia="Calibri" w:cs="Arial"/>
          <w:i/>
          <w:sz w:val="18"/>
          <w:szCs w:val="18"/>
          <w:u w:val="single"/>
          <w:lang w:val="en-AU" w:eastAsia="en-AU"/>
        </w:rPr>
      </w:pPr>
      <w:r w:rsidRPr="007C0D70">
        <w:rPr>
          <w:rFonts w:eastAsia="Calibri" w:cs="Arial"/>
          <w:i/>
          <w:sz w:val="18"/>
          <w:szCs w:val="18"/>
          <w:u w:val="single"/>
          <w:lang w:val="en-AU" w:eastAsia="en-AU"/>
        </w:rPr>
        <w:t>Assessment</w:t>
      </w:r>
    </w:p>
    <w:p w14:paraId="60273003" w14:textId="77777777" w:rsidR="005E0BFD" w:rsidRPr="007C0D70" w:rsidRDefault="005E0BFD" w:rsidP="005E0BFD">
      <w:pPr>
        <w:autoSpaceDE w:val="0"/>
        <w:autoSpaceDN w:val="0"/>
        <w:adjustRightInd w:val="0"/>
        <w:spacing w:after="240" w:line="240" w:lineRule="auto"/>
        <w:jc w:val="both"/>
        <w:rPr>
          <w:rFonts w:eastAsia="Times New Roman" w:cs="Arial"/>
          <w:bCs/>
          <w:iCs/>
          <w:sz w:val="18"/>
          <w:szCs w:val="18"/>
          <w:lang w:val="en-GB"/>
        </w:rPr>
      </w:pPr>
      <w:r w:rsidRPr="007C0D70">
        <w:rPr>
          <w:rFonts w:eastAsia="Times New Roman" w:cs="Arial"/>
          <w:bCs/>
          <w:iCs/>
          <w:sz w:val="18"/>
          <w:szCs w:val="18"/>
          <w:lang w:val="en-GB"/>
        </w:rPr>
        <w:t xml:space="preserve">RSIV has caused mass mortalities in cultured fish populations. The disease was first detected in red sea bream in Japan with affected fish becoming lethargic, exhibiting severe anaemia, petechiae of the gills, and enlargement of the spleen (Inouye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1992; Jung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1997; Nakajima &amp; </w:t>
      </w:r>
      <w:proofErr w:type="spellStart"/>
      <w:r w:rsidRPr="007C0D70">
        <w:rPr>
          <w:rFonts w:eastAsia="Times New Roman" w:cs="Arial"/>
          <w:bCs/>
          <w:iCs/>
          <w:sz w:val="18"/>
          <w:szCs w:val="18"/>
          <w:lang w:val="en-GB"/>
        </w:rPr>
        <w:t>Maeno</w:t>
      </w:r>
      <w:proofErr w:type="spellEnd"/>
      <w:r w:rsidRPr="007C0D70">
        <w:rPr>
          <w:rFonts w:eastAsia="Times New Roman" w:cs="Arial"/>
          <w:bCs/>
          <w:iCs/>
          <w:sz w:val="18"/>
          <w:szCs w:val="18"/>
          <w:lang w:val="en-GB"/>
        </w:rPr>
        <w:t>, 1998). RSIV has been reported to cause production losses, morbidity and mortality in many other species (</w:t>
      </w:r>
      <w:proofErr w:type="gramStart"/>
      <w:r w:rsidRPr="007C0D70">
        <w:rPr>
          <w:rFonts w:eastAsia="Times New Roman" w:cs="Arial"/>
          <w:bCs/>
          <w:iCs/>
          <w:sz w:val="18"/>
          <w:szCs w:val="18"/>
          <w:lang w:val="en-GB"/>
        </w:rPr>
        <w:t>e.g.</w:t>
      </w:r>
      <w:proofErr w:type="gramEnd"/>
      <w:r w:rsidRPr="007C0D70">
        <w:rPr>
          <w:rFonts w:eastAsia="Times New Roman" w:cs="Arial"/>
          <w:bCs/>
          <w:iCs/>
          <w:sz w:val="18"/>
          <w:szCs w:val="18"/>
          <w:lang w:val="en-GB"/>
        </w:rPr>
        <w:t xml:space="preserve"> Chao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2004; Chen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2003; </w:t>
      </w:r>
      <w:proofErr w:type="spellStart"/>
      <w:r w:rsidRPr="007C0D70">
        <w:rPr>
          <w:rFonts w:eastAsia="Times New Roman" w:cs="Arial"/>
          <w:bCs/>
          <w:iCs/>
          <w:sz w:val="18"/>
          <w:szCs w:val="18"/>
          <w:lang w:val="en-GB"/>
        </w:rPr>
        <w:t>Girisha</w:t>
      </w:r>
      <w:proofErr w:type="spellEnd"/>
      <w:r w:rsidRPr="007C0D70">
        <w:rPr>
          <w:rFonts w:eastAsia="Times New Roman" w:cs="Arial"/>
          <w:bCs/>
          <w:iCs/>
          <w:sz w:val="18"/>
          <w:szCs w:val="18"/>
          <w:lang w:val="en-GB"/>
        </w:rPr>
        <w:t xml:space="preserve">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2020; Ni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2021; </w:t>
      </w:r>
      <w:proofErr w:type="spellStart"/>
      <w:r w:rsidRPr="007C0D70">
        <w:rPr>
          <w:rFonts w:eastAsia="Times New Roman" w:cs="Arial"/>
          <w:bCs/>
          <w:iCs/>
          <w:sz w:val="18"/>
          <w:szCs w:val="18"/>
          <w:lang w:val="en-GB"/>
        </w:rPr>
        <w:t>Sumithra</w:t>
      </w:r>
      <w:proofErr w:type="spellEnd"/>
      <w:r w:rsidRPr="007C0D70">
        <w:rPr>
          <w:rFonts w:eastAsia="Times New Roman" w:cs="Arial"/>
          <w:bCs/>
          <w:iCs/>
          <w:sz w:val="18"/>
          <w:szCs w:val="18"/>
          <w:lang w:val="en-GB"/>
        </w:rPr>
        <w:t xml:space="preserve"> </w:t>
      </w:r>
      <w:r w:rsidRPr="007C0D70">
        <w:rPr>
          <w:rFonts w:eastAsia="Times New Roman" w:cs="Arial"/>
          <w:bCs/>
          <w:i/>
          <w:sz w:val="18"/>
          <w:szCs w:val="18"/>
          <w:lang w:val="en-GB"/>
        </w:rPr>
        <w:t>et al.</w:t>
      </w:r>
      <w:r w:rsidRPr="007C0D70">
        <w:rPr>
          <w:rFonts w:eastAsia="Times New Roman" w:cs="Arial"/>
          <w:bCs/>
          <w:iCs/>
          <w:sz w:val="18"/>
          <w:szCs w:val="18"/>
          <w:lang w:val="en-GB"/>
        </w:rPr>
        <w:t xml:space="preserve">, 2022). </w:t>
      </w:r>
    </w:p>
    <w:p w14:paraId="5A69C8D7" w14:textId="77777777" w:rsidR="005E0BFD" w:rsidRPr="00D73C38" w:rsidRDefault="005E0BFD" w:rsidP="005E0BFD">
      <w:pPr>
        <w:autoSpaceDE w:val="0"/>
        <w:autoSpaceDN w:val="0"/>
        <w:adjustRightInd w:val="0"/>
        <w:spacing w:after="240" w:line="240" w:lineRule="auto"/>
        <w:jc w:val="both"/>
        <w:rPr>
          <w:rFonts w:eastAsia="Times New Roman" w:cs="Arial"/>
          <w:sz w:val="18"/>
          <w:szCs w:val="18"/>
          <w:lang w:val="en-GB"/>
        </w:rPr>
      </w:pPr>
      <w:r w:rsidRPr="007C0D70">
        <w:rPr>
          <w:rFonts w:eastAsia="Times New Roman" w:cs="Arial"/>
          <w:sz w:val="18"/>
          <w:szCs w:val="18"/>
          <w:lang w:val="en-GB"/>
        </w:rPr>
        <w:t xml:space="preserve">ISKNV has been associated with numerous cases of disease in ornamental fish (see review by </w:t>
      </w:r>
      <w:r w:rsidRPr="007C0D70">
        <w:rPr>
          <w:rFonts w:eastAsia="Calibri" w:cs="Arial"/>
          <w:color w:val="000000"/>
          <w:sz w:val="18"/>
          <w:szCs w:val="18"/>
          <w:lang w:val="en-AU" w:eastAsia="ja-JP"/>
        </w:rPr>
        <w:t xml:space="preserve">Johan &amp; </w:t>
      </w:r>
      <w:proofErr w:type="spellStart"/>
      <w:r w:rsidRPr="007C0D70">
        <w:rPr>
          <w:rFonts w:eastAsia="Calibri" w:cs="Arial"/>
          <w:color w:val="000000"/>
          <w:sz w:val="18"/>
          <w:szCs w:val="18"/>
          <w:lang w:val="en-AU" w:eastAsia="ja-JP"/>
        </w:rPr>
        <w:t>Zainathan</w:t>
      </w:r>
      <w:proofErr w:type="spellEnd"/>
      <w:r w:rsidRPr="007C0D70">
        <w:rPr>
          <w:rFonts w:eastAsia="Times New Roman" w:cs="Arial"/>
          <w:i/>
          <w:iCs/>
          <w:sz w:val="18"/>
          <w:szCs w:val="18"/>
          <w:lang w:val="en-GB"/>
        </w:rPr>
        <w:t>,</w:t>
      </w:r>
      <w:r w:rsidRPr="007C0D70">
        <w:rPr>
          <w:rFonts w:eastAsia="Times New Roman" w:cs="Arial"/>
          <w:sz w:val="18"/>
          <w:szCs w:val="18"/>
          <w:lang w:val="en-GB"/>
        </w:rPr>
        <w:t xml:space="preserve"> 2020). ISKNV has also been associated with high mortalities in important species farmed for human consumption; for example, in Asian sea bass (Dong </w:t>
      </w:r>
      <w:r w:rsidRPr="007C0D70">
        <w:rPr>
          <w:rFonts w:eastAsia="Times New Roman" w:cs="Arial"/>
          <w:i/>
          <w:iCs/>
          <w:sz w:val="18"/>
          <w:szCs w:val="18"/>
          <w:lang w:val="en-GB"/>
        </w:rPr>
        <w:t>et al.,</w:t>
      </w:r>
      <w:r w:rsidRPr="007C0D70">
        <w:rPr>
          <w:rFonts w:eastAsia="Times New Roman" w:cs="Arial"/>
          <w:sz w:val="18"/>
          <w:szCs w:val="18"/>
          <w:lang w:val="en-GB"/>
        </w:rPr>
        <w:t xml:space="preserve"> 2017; </w:t>
      </w:r>
      <w:proofErr w:type="spellStart"/>
      <w:r w:rsidRPr="007C0D70">
        <w:rPr>
          <w:rFonts w:eastAsia="Times New Roman" w:cs="Arial"/>
          <w:sz w:val="18"/>
          <w:szCs w:val="18"/>
          <w:lang w:val="en-GB"/>
        </w:rPr>
        <w:t>Kerddee</w:t>
      </w:r>
      <w:proofErr w:type="spellEnd"/>
      <w:r w:rsidRPr="007C0D70">
        <w:rPr>
          <w:rFonts w:eastAsia="Times New Roman" w:cs="Arial"/>
          <w:sz w:val="18"/>
          <w:szCs w:val="18"/>
          <w:lang w:val="en-GB"/>
        </w:rPr>
        <w:t xml:space="preserve"> </w:t>
      </w:r>
      <w:r w:rsidRPr="007C0D70">
        <w:rPr>
          <w:rFonts w:eastAsia="Times New Roman" w:cs="Arial"/>
          <w:i/>
          <w:iCs/>
          <w:sz w:val="18"/>
          <w:szCs w:val="18"/>
          <w:lang w:val="en-GB"/>
        </w:rPr>
        <w:t>et al</w:t>
      </w:r>
      <w:r w:rsidRPr="007C0D70">
        <w:rPr>
          <w:rFonts w:eastAsia="Times New Roman" w:cs="Arial"/>
          <w:sz w:val="18"/>
          <w:szCs w:val="18"/>
          <w:lang w:val="en-GB"/>
        </w:rPr>
        <w:t>., 2021)</w:t>
      </w:r>
      <w:r w:rsidRPr="005E0BFD">
        <w:rPr>
          <w:rFonts w:eastAsia="Times New Roman" w:cs="Arial"/>
          <w:sz w:val="18"/>
          <w:szCs w:val="18"/>
          <w:lang w:val="en-GB"/>
        </w:rPr>
        <w:t>,</w:t>
      </w:r>
      <w:r w:rsidRPr="00D73C38">
        <w:rPr>
          <w:rFonts w:eastAsia="Times New Roman" w:cs="Arial"/>
          <w:sz w:val="18"/>
          <w:szCs w:val="18"/>
          <w:lang w:val="en-GB"/>
        </w:rPr>
        <w:t xml:space="preserve"> Tilapia (</w:t>
      </w:r>
      <w:proofErr w:type="gramStart"/>
      <w:r w:rsidRPr="00D73C38">
        <w:rPr>
          <w:rFonts w:eastAsia="Times New Roman" w:cs="Arial"/>
          <w:sz w:val="18"/>
          <w:szCs w:val="18"/>
          <w:lang w:val="en-GB"/>
        </w:rPr>
        <w:t>e.g.</w:t>
      </w:r>
      <w:proofErr w:type="gramEnd"/>
      <w:r w:rsidRPr="00D73C38">
        <w:rPr>
          <w:rFonts w:eastAsia="Times New Roman" w:cs="Arial"/>
          <w:sz w:val="18"/>
          <w:szCs w:val="18"/>
          <w:lang w:val="en-GB"/>
        </w:rPr>
        <w:t xml:space="preserve"> </w:t>
      </w:r>
      <w:proofErr w:type="spellStart"/>
      <w:r w:rsidRPr="00D73C38">
        <w:rPr>
          <w:rFonts w:eastAsia="Calibri" w:cs="Arial"/>
          <w:sz w:val="18"/>
          <w:szCs w:val="18"/>
          <w:lang w:val="en-AU" w:eastAsia="en-AU"/>
        </w:rPr>
        <w:t>Figueiredo</w:t>
      </w:r>
      <w:proofErr w:type="spellEnd"/>
      <w:r w:rsidRPr="00D73C38">
        <w:rPr>
          <w:rFonts w:eastAsia="Calibri" w:cs="Arial"/>
          <w:caps/>
          <w:sz w:val="18"/>
          <w:szCs w:val="18"/>
          <w:lang w:val="en-AU" w:eastAsia="en-AU"/>
        </w:rPr>
        <w:t xml:space="preserve"> </w:t>
      </w:r>
      <w:r w:rsidRPr="00D73C38">
        <w:rPr>
          <w:rFonts w:eastAsia="Times New Roman" w:cs="Arial"/>
          <w:i/>
          <w:iCs/>
          <w:sz w:val="18"/>
          <w:szCs w:val="18"/>
          <w:lang w:val="en-GB"/>
        </w:rPr>
        <w:t>et al</w:t>
      </w:r>
      <w:r w:rsidRPr="00D73C38">
        <w:rPr>
          <w:rFonts w:eastAsia="Times New Roman" w:cs="Arial"/>
          <w:sz w:val="18"/>
          <w:szCs w:val="18"/>
          <w:lang w:val="en-GB"/>
        </w:rPr>
        <w:t xml:space="preserve">., 2021; Ramírez-Paredes </w:t>
      </w:r>
      <w:r w:rsidRPr="00D73C38">
        <w:rPr>
          <w:rFonts w:eastAsia="Times New Roman" w:cs="Arial"/>
          <w:i/>
          <w:iCs/>
          <w:sz w:val="18"/>
          <w:szCs w:val="18"/>
          <w:lang w:val="en-GB"/>
        </w:rPr>
        <w:t>et al</w:t>
      </w:r>
      <w:r w:rsidRPr="00D73C38">
        <w:rPr>
          <w:rFonts w:eastAsia="Times New Roman" w:cs="Arial"/>
          <w:sz w:val="18"/>
          <w:szCs w:val="18"/>
          <w:lang w:val="en-GB"/>
        </w:rPr>
        <w:t xml:space="preserve">., 2021) and groupers (e.g. Chao </w:t>
      </w:r>
      <w:r w:rsidRPr="00D73C38">
        <w:rPr>
          <w:rFonts w:eastAsia="Times New Roman" w:cs="Arial"/>
          <w:i/>
          <w:iCs/>
          <w:sz w:val="18"/>
          <w:szCs w:val="18"/>
          <w:lang w:val="en-GB"/>
        </w:rPr>
        <w:t>et al.</w:t>
      </w:r>
      <w:r w:rsidRPr="00D73C38">
        <w:rPr>
          <w:rFonts w:eastAsia="Times New Roman" w:cs="Arial"/>
          <w:sz w:val="18"/>
          <w:szCs w:val="18"/>
          <w:lang w:val="en-GB"/>
        </w:rPr>
        <w:t xml:space="preserve">, 2004; Huang </w:t>
      </w:r>
      <w:r w:rsidRPr="00D73C38">
        <w:rPr>
          <w:rFonts w:eastAsia="Times New Roman" w:cs="Arial"/>
          <w:i/>
          <w:iCs/>
          <w:sz w:val="18"/>
          <w:szCs w:val="18"/>
          <w:lang w:val="en-GB"/>
        </w:rPr>
        <w:t>et al.</w:t>
      </w:r>
      <w:r w:rsidRPr="00D73C38">
        <w:rPr>
          <w:rFonts w:eastAsia="Times New Roman" w:cs="Arial"/>
          <w:sz w:val="18"/>
          <w:szCs w:val="18"/>
          <w:lang w:val="en-GB"/>
        </w:rPr>
        <w:t>, 2020).</w:t>
      </w:r>
    </w:p>
    <w:p w14:paraId="274AD392" w14:textId="77777777" w:rsidR="005E0BFD" w:rsidRPr="00D73C38" w:rsidRDefault="005E0BFD" w:rsidP="005E0BFD">
      <w:pPr>
        <w:autoSpaceDE w:val="0"/>
        <w:autoSpaceDN w:val="0"/>
        <w:adjustRightInd w:val="0"/>
        <w:spacing w:after="240" w:line="240" w:lineRule="auto"/>
        <w:jc w:val="both"/>
        <w:rPr>
          <w:rFonts w:eastAsia="Times New Roman" w:cs="Arial"/>
          <w:bCs/>
          <w:iCs/>
          <w:sz w:val="18"/>
          <w:szCs w:val="18"/>
          <w:lang w:val="en-GB"/>
        </w:rPr>
      </w:pPr>
      <w:r w:rsidRPr="00D73C38">
        <w:rPr>
          <w:rFonts w:eastAsia="Times New Roman" w:cs="Arial"/>
          <w:bCs/>
          <w:iCs/>
          <w:sz w:val="18"/>
          <w:szCs w:val="18"/>
          <w:lang w:val="en-GB"/>
        </w:rPr>
        <w:t>TRBIV has caused disease and high mortality in turbot aquaculture in China (</w:t>
      </w:r>
      <w:proofErr w:type="gramStart"/>
      <w:r w:rsidRPr="00D73C38">
        <w:rPr>
          <w:rFonts w:eastAsia="Times New Roman" w:cs="Arial"/>
          <w:bCs/>
          <w:iCs/>
          <w:sz w:val="18"/>
          <w:szCs w:val="18"/>
          <w:lang w:val="en-GB"/>
        </w:rPr>
        <w:t>e.g.</w:t>
      </w:r>
      <w:proofErr w:type="gramEnd"/>
      <w:r w:rsidRPr="00D73C38">
        <w:rPr>
          <w:rFonts w:eastAsia="Times New Roman" w:cs="Arial"/>
          <w:bCs/>
          <w:iCs/>
          <w:sz w:val="18"/>
          <w:szCs w:val="18"/>
          <w:lang w:val="en-GB"/>
        </w:rPr>
        <w:t xml:space="preserve"> Shi</w:t>
      </w:r>
      <w:r w:rsidRPr="00D73C38">
        <w:rPr>
          <w:rFonts w:eastAsia="Times New Roman" w:cs="Arial"/>
          <w:bCs/>
          <w:i/>
          <w:sz w:val="18"/>
          <w:szCs w:val="18"/>
          <w:lang w:val="en-GB"/>
        </w:rPr>
        <w:t xml:space="preserve"> et al.</w:t>
      </w:r>
      <w:r w:rsidRPr="00D73C38">
        <w:rPr>
          <w:rFonts w:eastAsia="Times New Roman" w:cs="Arial"/>
          <w:bCs/>
          <w:iCs/>
          <w:sz w:val="18"/>
          <w:szCs w:val="18"/>
          <w:lang w:val="en-GB"/>
        </w:rPr>
        <w:t xml:space="preserve">, 2010). Mortalities of up to 90% have occurred in Asian sea bass farms in Taiwan (Tsai </w:t>
      </w:r>
      <w:r w:rsidRPr="00D73C38">
        <w:rPr>
          <w:rFonts w:eastAsia="Times New Roman" w:cs="Arial"/>
          <w:bCs/>
          <w:i/>
          <w:sz w:val="18"/>
          <w:szCs w:val="18"/>
          <w:lang w:val="en-GB"/>
        </w:rPr>
        <w:t>et al.,</w:t>
      </w:r>
      <w:r w:rsidRPr="00D73C38">
        <w:rPr>
          <w:rFonts w:eastAsia="Times New Roman" w:cs="Arial"/>
          <w:bCs/>
          <w:iCs/>
          <w:sz w:val="18"/>
          <w:szCs w:val="18"/>
          <w:lang w:val="en-GB"/>
        </w:rPr>
        <w:t xml:space="preserve"> 2020).</w:t>
      </w:r>
    </w:p>
    <w:p w14:paraId="7CA35E5A" w14:textId="77777777" w:rsidR="005E0BFD" w:rsidRPr="00D73C38" w:rsidRDefault="005E0BFD" w:rsidP="005E0BFD">
      <w:pPr>
        <w:spacing w:after="240" w:line="240" w:lineRule="auto"/>
        <w:jc w:val="both"/>
        <w:rPr>
          <w:rFonts w:eastAsia="Calibri" w:cs="Arial"/>
          <w:sz w:val="18"/>
          <w:szCs w:val="18"/>
          <w:u w:val="single"/>
          <w:lang w:val="en-AU" w:eastAsia="en-AU"/>
        </w:rPr>
      </w:pPr>
      <w:r w:rsidRPr="00D73C38">
        <w:rPr>
          <w:rFonts w:eastAsia="Calibri" w:cs="Arial"/>
          <w:i/>
          <w:sz w:val="18"/>
          <w:szCs w:val="18"/>
          <w:u w:val="single"/>
          <w:lang w:val="en-AU" w:eastAsia="en-AU"/>
        </w:rPr>
        <w:t>Conclusion</w:t>
      </w:r>
    </w:p>
    <w:p w14:paraId="2267AC7E" w14:textId="77777777" w:rsidR="005E0BFD" w:rsidRPr="00D73C38" w:rsidRDefault="005E0BFD" w:rsidP="005E0BFD">
      <w:pPr>
        <w:spacing w:after="240" w:line="240" w:lineRule="auto"/>
        <w:jc w:val="both"/>
        <w:rPr>
          <w:rFonts w:eastAsia="Calibri" w:cs="Arial"/>
          <w:sz w:val="18"/>
          <w:szCs w:val="18"/>
          <w:lang w:val="en-AU" w:eastAsia="en-AU"/>
        </w:rPr>
      </w:pPr>
      <w:r w:rsidRPr="00D73C38">
        <w:rPr>
          <w:rFonts w:eastAsia="Calibri" w:cs="Arial"/>
          <w:sz w:val="18"/>
          <w:szCs w:val="18"/>
          <w:lang w:val="en-AU" w:eastAsia="en-AU"/>
        </w:rPr>
        <w:t xml:space="preserve">Criterion is met. </w:t>
      </w:r>
    </w:p>
    <w:p w14:paraId="7E5112BF" w14:textId="0065F23A" w:rsidR="005E0BFD" w:rsidRPr="00D73C38" w:rsidRDefault="005E0BFD" w:rsidP="005E0BFD">
      <w:pPr>
        <w:spacing w:after="240" w:line="240" w:lineRule="auto"/>
        <w:jc w:val="both"/>
        <w:rPr>
          <w:rFonts w:eastAsia="Times New Roman" w:cs="Arial"/>
          <w:bCs/>
          <w:iCs/>
          <w:sz w:val="18"/>
          <w:szCs w:val="18"/>
          <w:lang w:val="en-GB"/>
        </w:rPr>
      </w:pPr>
      <w:r w:rsidRPr="00D73C38">
        <w:rPr>
          <w:rFonts w:eastAsia="Times New Roman" w:cs="Arial"/>
          <w:b/>
          <w:iCs/>
          <w:sz w:val="18"/>
          <w:szCs w:val="18"/>
          <w:lang w:val="en-GB"/>
        </w:rPr>
        <w:t xml:space="preserve">Criterion No. 4c </w:t>
      </w:r>
      <w:proofErr w:type="gramStart"/>
      <w:r w:rsidRPr="00D73C38">
        <w:rPr>
          <w:rFonts w:eastAsia="Times New Roman" w:cs="Arial"/>
          <w:bCs/>
          <w:iCs/>
          <w:sz w:val="18"/>
          <w:szCs w:val="18"/>
          <w:lang w:val="en-GB"/>
        </w:rPr>
        <w:t>The</w:t>
      </w:r>
      <w:proofErr w:type="gramEnd"/>
      <w:r w:rsidRPr="00D73C38">
        <w:rPr>
          <w:rFonts w:eastAsia="Times New Roman" w:cs="Arial"/>
          <w:bCs/>
          <w:iCs/>
          <w:sz w:val="18"/>
          <w:szCs w:val="18"/>
          <w:lang w:val="en-GB"/>
        </w:rPr>
        <w:t xml:space="preserve"> disease has been shown to, or scientific evidence indicates that it would affect the health of wild resulting in significant consequences e.g. morbidity or mortality at a population level, reduced productivity or ecological impacts.</w:t>
      </w:r>
    </w:p>
    <w:p w14:paraId="07491357" w14:textId="77777777" w:rsidR="005E0BFD" w:rsidRPr="00D73C38" w:rsidRDefault="005E0BFD" w:rsidP="005E0BFD">
      <w:pPr>
        <w:spacing w:after="240" w:line="240" w:lineRule="auto"/>
        <w:jc w:val="both"/>
        <w:rPr>
          <w:rFonts w:eastAsia="Calibri" w:cs="Arial"/>
          <w:i/>
          <w:sz w:val="18"/>
          <w:szCs w:val="18"/>
          <w:u w:val="single"/>
          <w:lang w:val="en-AU" w:eastAsia="en-AU"/>
        </w:rPr>
      </w:pPr>
      <w:r w:rsidRPr="00D73C38">
        <w:rPr>
          <w:rFonts w:eastAsia="Calibri" w:cs="Arial"/>
          <w:i/>
          <w:sz w:val="18"/>
          <w:szCs w:val="18"/>
          <w:u w:val="single"/>
          <w:lang w:val="en-AU" w:eastAsia="en-AU"/>
        </w:rPr>
        <w:t>Assessment</w:t>
      </w:r>
    </w:p>
    <w:p w14:paraId="19779E17" w14:textId="77777777" w:rsidR="005E0BFD" w:rsidRPr="00D73C38" w:rsidRDefault="005E0BFD" w:rsidP="005E0BFD">
      <w:pPr>
        <w:spacing w:after="240" w:line="240" w:lineRule="auto"/>
        <w:jc w:val="both"/>
        <w:rPr>
          <w:rFonts w:eastAsia="Times New Roman" w:cs="Arial"/>
          <w:sz w:val="18"/>
          <w:szCs w:val="18"/>
          <w:lang w:val="en-GB"/>
        </w:rPr>
      </w:pPr>
      <w:r w:rsidRPr="00D73C38">
        <w:rPr>
          <w:rFonts w:eastAsia="Times New Roman" w:cs="Arial"/>
          <w:sz w:val="18"/>
          <w:szCs w:val="18"/>
          <w:lang w:val="en-GB"/>
        </w:rPr>
        <w:t xml:space="preserve">There is limited information on the occurrence of RSIV, ISKNV or TRBIV in wild fish populations and their consequences such as morbidity, </w:t>
      </w:r>
      <w:proofErr w:type="gramStart"/>
      <w:r w:rsidRPr="00D73C38">
        <w:rPr>
          <w:rFonts w:eastAsia="Times New Roman" w:cs="Arial"/>
          <w:sz w:val="18"/>
          <w:szCs w:val="18"/>
          <w:lang w:val="en-GB"/>
        </w:rPr>
        <w:t>mortality</w:t>
      </w:r>
      <w:proofErr w:type="gramEnd"/>
      <w:r w:rsidRPr="00D73C38">
        <w:rPr>
          <w:rFonts w:eastAsia="Times New Roman" w:cs="Arial"/>
          <w:sz w:val="18"/>
          <w:szCs w:val="18"/>
          <w:lang w:val="en-GB"/>
        </w:rPr>
        <w:t xml:space="preserve"> or ecological impacts. ISKNV has been</w:t>
      </w:r>
      <w:r w:rsidRPr="00D73C38">
        <w:rPr>
          <w:rFonts w:eastAsia="Times New Roman" w:cs="Arial"/>
          <w:caps/>
          <w:sz w:val="18"/>
          <w:szCs w:val="18"/>
          <w:lang w:val="en-GB"/>
        </w:rPr>
        <w:t xml:space="preserve"> </w:t>
      </w:r>
      <w:r w:rsidRPr="00D73C38">
        <w:rPr>
          <w:rFonts w:eastAsia="Calibri" w:cs="Arial"/>
          <w:sz w:val="18"/>
          <w:szCs w:val="18"/>
          <w:lang w:val="en-AU" w:eastAsia="ja-JP"/>
        </w:rPr>
        <w:t>reported as</w:t>
      </w:r>
      <w:r w:rsidRPr="00D73C38">
        <w:rPr>
          <w:rFonts w:eastAsia="Calibri" w:cs="Arial"/>
          <w:caps/>
          <w:sz w:val="18"/>
          <w:szCs w:val="18"/>
          <w:lang w:val="en-AU" w:eastAsia="ja-JP"/>
        </w:rPr>
        <w:t xml:space="preserve"> </w:t>
      </w:r>
      <w:r w:rsidRPr="00D73C38">
        <w:rPr>
          <w:rFonts w:eastAsia="Calibri" w:cs="Arial"/>
          <w:sz w:val="18"/>
          <w:szCs w:val="18"/>
          <w:lang w:val="en-AU" w:eastAsia="ja-JP"/>
        </w:rPr>
        <w:t xml:space="preserve">the cause of a mass mortality event in a population of wild cichlids in India (Swaminathan </w:t>
      </w:r>
      <w:r w:rsidRPr="00D73C38">
        <w:rPr>
          <w:rFonts w:eastAsia="Calibri" w:cs="Arial"/>
          <w:i/>
          <w:iCs/>
          <w:sz w:val="18"/>
          <w:szCs w:val="18"/>
          <w:lang w:val="en-AU" w:eastAsia="ja-JP"/>
        </w:rPr>
        <w:t>et al</w:t>
      </w:r>
      <w:r w:rsidRPr="00D73C38">
        <w:rPr>
          <w:rFonts w:eastAsia="Calibri" w:cs="Arial"/>
          <w:sz w:val="18"/>
          <w:szCs w:val="18"/>
          <w:lang w:val="en-AU" w:eastAsia="ja-JP"/>
        </w:rPr>
        <w:t xml:space="preserve">., 2022), but has also been detected in many apparently healthy wild fish from a diverse range of fish species (Wang </w:t>
      </w:r>
      <w:r w:rsidRPr="00D73C38">
        <w:rPr>
          <w:rFonts w:eastAsia="Calibri" w:cs="Arial"/>
          <w:i/>
          <w:iCs/>
          <w:sz w:val="18"/>
          <w:szCs w:val="18"/>
          <w:lang w:val="en-AU" w:eastAsia="ja-JP"/>
        </w:rPr>
        <w:t>et al</w:t>
      </w:r>
      <w:r w:rsidRPr="00D73C38">
        <w:rPr>
          <w:rFonts w:eastAsia="Calibri" w:cs="Arial"/>
          <w:sz w:val="18"/>
          <w:szCs w:val="18"/>
          <w:lang w:val="en-AU" w:eastAsia="ja-JP"/>
        </w:rPr>
        <w:t>., 2007).</w:t>
      </w:r>
    </w:p>
    <w:p w14:paraId="1CF895A6" w14:textId="77777777" w:rsidR="005E0BFD" w:rsidRPr="00D73C38" w:rsidRDefault="005E0BFD" w:rsidP="005E0BFD">
      <w:pPr>
        <w:spacing w:after="240" w:line="240" w:lineRule="auto"/>
        <w:jc w:val="both"/>
        <w:rPr>
          <w:rFonts w:eastAsia="Calibri" w:cs="Arial"/>
          <w:sz w:val="18"/>
          <w:szCs w:val="18"/>
          <w:u w:val="single"/>
          <w:lang w:val="en-AU" w:eastAsia="en-AU"/>
        </w:rPr>
      </w:pPr>
      <w:r w:rsidRPr="00D73C38">
        <w:rPr>
          <w:rFonts w:eastAsia="Calibri" w:cs="Arial"/>
          <w:i/>
          <w:sz w:val="18"/>
          <w:szCs w:val="18"/>
          <w:u w:val="single"/>
          <w:lang w:val="en-AU" w:eastAsia="en-AU"/>
        </w:rPr>
        <w:t>Conclusion</w:t>
      </w:r>
    </w:p>
    <w:p w14:paraId="0791CB1D" w14:textId="77777777" w:rsidR="005E0BFD" w:rsidRPr="00D73C38" w:rsidRDefault="005E0BFD" w:rsidP="005E0BFD">
      <w:pPr>
        <w:spacing w:after="240" w:line="240" w:lineRule="auto"/>
        <w:jc w:val="both"/>
        <w:rPr>
          <w:rFonts w:eastAsia="Calibri" w:cs="Arial"/>
          <w:b/>
          <w:sz w:val="18"/>
          <w:szCs w:val="18"/>
          <w:lang w:val="en-AU" w:eastAsia="en-AU"/>
        </w:rPr>
      </w:pPr>
      <w:r w:rsidRPr="00D73C38">
        <w:rPr>
          <w:rFonts w:eastAsia="Calibri" w:cs="Arial"/>
          <w:sz w:val="18"/>
          <w:szCs w:val="18"/>
          <w:lang w:val="en-AU" w:eastAsia="en-AU"/>
        </w:rPr>
        <w:lastRenderedPageBreak/>
        <w:t xml:space="preserve">Criterion is not met. </w:t>
      </w:r>
    </w:p>
    <w:p w14:paraId="7F29C7C9" w14:textId="77777777" w:rsidR="005E0BFD" w:rsidRPr="00D73C38" w:rsidRDefault="005E0BFD" w:rsidP="005E0BFD">
      <w:pPr>
        <w:autoSpaceDE w:val="0"/>
        <w:autoSpaceDN w:val="0"/>
        <w:adjustRightInd w:val="0"/>
        <w:spacing w:after="240" w:line="240" w:lineRule="auto"/>
        <w:jc w:val="both"/>
        <w:rPr>
          <w:rFonts w:eastAsia="Calibri" w:cs="Arial"/>
          <w:b/>
          <w:bCs/>
          <w:color w:val="000000"/>
          <w:sz w:val="18"/>
          <w:szCs w:val="18"/>
          <w:lang w:val="en-AU" w:eastAsia="en-AU"/>
        </w:rPr>
      </w:pPr>
      <w:r w:rsidRPr="00D73C38">
        <w:rPr>
          <w:rFonts w:eastAsia="Calibri" w:cs="Arial"/>
          <w:b/>
          <w:bCs/>
          <w:color w:val="000000"/>
          <w:sz w:val="18"/>
          <w:szCs w:val="18"/>
          <w:lang w:val="en-AU" w:eastAsia="en-AU"/>
        </w:rPr>
        <w:t>References</w:t>
      </w:r>
    </w:p>
    <w:p w14:paraId="00E26954" w14:textId="77777777" w:rsidR="005E0BFD" w:rsidRPr="00D73C38" w:rsidRDefault="005E0BFD" w:rsidP="005E0BFD">
      <w:pPr>
        <w:autoSpaceDE w:val="0"/>
        <w:autoSpaceDN w:val="0"/>
        <w:adjustRightInd w:val="0"/>
        <w:spacing w:after="240" w:line="240" w:lineRule="auto"/>
        <w:jc w:val="both"/>
        <w:rPr>
          <w:rFonts w:eastAsia="SimSun" w:cs="Arial"/>
          <w:sz w:val="18"/>
          <w:szCs w:val="18"/>
          <w:lang w:val="en-AU" w:eastAsia="ja-JP"/>
        </w:rPr>
      </w:pPr>
      <w:r w:rsidRPr="00D73C38">
        <w:rPr>
          <w:rFonts w:eastAsia="Calibri" w:cs="Arial"/>
          <w:caps/>
          <w:sz w:val="18"/>
          <w:szCs w:val="18"/>
          <w:lang w:val="en-AU" w:eastAsia="ja-JP"/>
        </w:rPr>
        <w:t>Armstrong, R. &amp; Ferguson, H.</w:t>
      </w:r>
      <w:r w:rsidRPr="00D73C38">
        <w:rPr>
          <w:rFonts w:eastAsia="Calibri" w:cs="Arial"/>
          <w:sz w:val="18"/>
          <w:szCs w:val="18"/>
          <w:lang w:val="en-AU" w:eastAsia="ja-JP"/>
        </w:rPr>
        <w:t xml:space="preserve"> (1989). Systemic viral disease of the chromide cichlid </w:t>
      </w:r>
      <w:proofErr w:type="spellStart"/>
      <w:r w:rsidRPr="00D73C38">
        <w:rPr>
          <w:rFonts w:eastAsia="Calibri" w:cs="Arial"/>
          <w:sz w:val="18"/>
          <w:szCs w:val="18"/>
          <w:lang w:val="en-AU" w:eastAsia="ja-JP"/>
        </w:rPr>
        <w:t>Etroplus</w:t>
      </w:r>
      <w:proofErr w:type="spellEnd"/>
      <w:r w:rsidRPr="00D73C38">
        <w:rPr>
          <w:rFonts w:eastAsia="Calibri" w:cs="Arial"/>
          <w:sz w:val="18"/>
          <w:szCs w:val="18"/>
          <w:lang w:val="en-AU" w:eastAsia="ja-JP"/>
        </w:rPr>
        <w:t xml:space="preserve"> maculatus. </w:t>
      </w:r>
      <w:r w:rsidRPr="00D73C38">
        <w:rPr>
          <w:rFonts w:eastAsia="Calibri" w:cs="Arial"/>
          <w:i/>
          <w:iCs/>
          <w:sz w:val="18"/>
          <w:szCs w:val="18"/>
          <w:lang w:val="en-AU" w:eastAsia="ja-JP"/>
        </w:rPr>
        <w:t xml:space="preserve">Diseases of </w:t>
      </w:r>
      <w:r w:rsidRPr="00D73C38">
        <w:rPr>
          <w:rFonts w:eastAsia="SimSun" w:cs="Arial"/>
          <w:i/>
          <w:iCs/>
          <w:sz w:val="18"/>
          <w:szCs w:val="18"/>
          <w:lang w:val="en-AU" w:eastAsia="ja-JP"/>
        </w:rPr>
        <w:t xml:space="preserve">Aquatic </w:t>
      </w:r>
      <w:proofErr w:type="spellStart"/>
      <w:r w:rsidRPr="00D73C38">
        <w:rPr>
          <w:rFonts w:eastAsia="SimSun" w:cs="Arial"/>
          <w:i/>
          <w:iCs/>
          <w:sz w:val="18"/>
          <w:szCs w:val="18"/>
          <w:lang w:val="en-AU" w:eastAsia="ja-JP"/>
        </w:rPr>
        <w:t>Organanisms</w:t>
      </w:r>
      <w:proofErr w:type="spellEnd"/>
      <w:r w:rsidRPr="00D73C38">
        <w:rPr>
          <w:rFonts w:eastAsia="SimSun" w:cs="Arial"/>
          <w:i/>
          <w:iCs/>
          <w:sz w:val="18"/>
          <w:szCs w:val="18"/>
          <w:lang w:val="en-AU" w:eastAsia="ja-JP"/>
        </w:rPr>
        <w:t>,</w:t>
      </w:r>
      <w:r w:rsidRPr="00D73C38">
        <w:rPr>
          <w:rFonts w:eastAsia="SimSun" w:cs="Arial"/>
          <w:sz w:val="18"/>
          <w:szCs w:val="18"/>
          <w:lang w:val="en-AU" w:eastAsia="ja-JP"/>
        </w:rPr>
        <w:t xml:space="preserve"> </w:t>
      </w:r>
      <w:r w:rsidRPr="00D73C38">
        <w:rPr>
          <w:rFonts w:eastAsia="SimSun" w:cs="Arial"/>
          <w:b/>
          <w:bCs/>
          <w:sz w:val="18"/>
          <w:szCs w:val="18"/>
          <w:lang w:val="en-AU" w:eastAsia="ja-JP"/>
        </w:rPr>
        <w:t>7</w:t>
      </w:r>
      <w:r w:rsidRPr="00D73C38">
        <w:rPr>
          <w:rFonts w:eastAsia="SimSun" w:cs="Arial"/>
          <w:sz w:val="18"/>
          <w:szCs w:val="18"/>
          <w:lang w:val="en-AU" w:eastAsia="ja-JP"/>
        </w:rPr>
        <w:t xml:space="preserve">, 155-157. </w:t>
      </w:r>
    </w:p>
    <w:p w14:paraId="08EF6002"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Anderson, I.G., Prior, H.C., Rodwell, B.J. &amp; Harris, G.O.</w:t>
      </w:r>
      <w:r w:rsidRPr="00D73C38">
        <w:rPr>
          <w:rFonts w:eastAsia="Calibri" w:cs="Arial"/>
          <w:sz w:val="18"/>
          <w:szCs w:val="18"/>
          <w:lang w:val="en-AU" w:eastAsia="ja-JP"/>
        </w:rPr>
        <w:t xml:space="preserve"> (1993). Iridovirus-like virions in imported dwarf gourami (</w:t>
      </w:r>
      <w:proofErr w:type="spellStart"/>
      <w:r w:rsidRPr="00D73C38">
        <w:rPr>
          <w:rFonts w:eastAsia="Calibri" w:cs="Arial"/>
          <w:i/>
          <w:iCs/>
          <w:sz w:val="18"/>
          <w:szCs w:val="18"/>
          <w:lang w:val="en-AU" w:eastAsia="ja-JP"/>
        </w:rPr>
        <w:t>Colisa</w:t>
      </w:r>
      <w:proofErr w:type="spellEnd"/>
      <w:r w:rsidRPr="00D73C38">
        <w:rPr>
          <w:rFonts w:eastAsia="Calibri" w:cs="Arial"/>
          <w:i/>
          <w:iCs/>
          <w:sz w:val="18"/>
          <w:szCs w:val="18"/>
          <w:lang w:val="en-AU" w:eastAsia="ja-JP"/>
        </w:rPr>
        <w:t xml:space="preserve"> </w:t>
      </w:r>
      <w:proofErr w:type="spellStart"/>
      <w:r w:rsidRPr="00D73C38">
        <w:rPr>
          <w:rFonts w:eastAsia="Calibri" w:cs="Arial"/>
          <w:i/>
          <w:iCs/>
          <w:sz w:val="18"/>
          <w:szCs w:val="18"/>
          <w:lang w:val="en-AU" w:eastAsia="ja-JP"/>
        </w:rPr>
        <w:t>lalia</w:t>
      </w:r>
      <w:proofErr w:type="spellEnd"/>
      <w:r w:rsidRPr="00D73C38">
        <w:rPr>
          <w:rFonts w:eastAsia="Calibri" w:cs="Arial"/>
          <w:sz w:val="18"/>
          <w:szCs w:val="18"/>
          <w:lang w:val="en-AU" w:eastAsia="ja-JP"/>
        </w:rPr>
        <w:t xml:space="preserve">) with systemic amoebiasis. </w:t>
      </w:r>
      <w:r w:rsidRPr="00D73C38">
        <w:rPr>
          <w:rFonts w:eastAsia="Calibri" w:cs="Arial"/>
          <w:i/>
          <w:iCs/>
          <w:sz w:val="18"/>
          <w:szCs w:val="18"/>
          <w:lang w:val="en-AU" w:eastAsia="ja-JP"/>
        </w:rPr>
        <w:t>Australian Veterinary Journal,</w:t>
      </w:r>
      <w:r w:rsidRPr="00D73C38">
        <w:rPr>
          <w:rFonts w:eastAsia="Calibri" w:cs="Arial"/>
          <w:sz w:val="18"/>
          <w:szCs w:val="18"/>
          <w:lang w:val="en-AU" w:eastAsia="ja-JP"/>
        </w:rPr>
        <w:t xml:space="preserve"> </w:t>
      </w:r>
      <w:r w:rsidRPr="00D73C38">
        <w:rPr>
          <w:rFonts w:eastAsia="Calibri" w:cs="Arial"/>
          <w:b/>
          <w:bCs/>
          <w:sz w:val="18"/>
          <w:szCs w:val="18"/>
          <w:lang w:val="en-AU" w:eastAsia="ja-JP"/>
        </w:rPr>
        <w:t>70(2)</w:t>
      </w:r>
      <w:r w:rsidRPr="00D73C38">
        <w:rPr>
          <w:rFonts w:eastAsia="Calibri" w:cs="Arial"/>
          <w:sz w:val="18"/>
          <w:szCs w:val="18"/>
          <w:lang w:val="en-AU" w:eastAsia="ja-JP"/>
        </w:rPr>
        <w:t>, 66-67.</w:t>
      </w:r>
    </w:p>
    <w:p w14:paraId="6242F1CF" w14:textId="77777777" w:rsidR="005E0BFD" w:rsidRPr="00D73C38" w:rsidRDefault="005E0BFD" w:rsidP="005E0BFD">
      <w:pPr>
        <w:spacing w:after="240" w:line="240" w:lineRule="auto"/>
        <w:jc w:val="both"/>
        <w:textAlignment w:val="baseline"/>
        <w:rPr>
          <w:rFonts w:eastAsia="Calibri" w:cs="Arial"/>
          <w:sz w:val="18"/>
          <w:szCs w:val="18"/>
          <w:lang w:val="en-AU" w:eastAsia="ja-JP"/>
        </w:rPr>
      </w:pPr>
      <w:r w:rsidRPr="00D73C38">
        <w:rPr>
          <w:rFonts w:eastAsia="Calibri" w:cs="Arial"/>
          <w:sz w:val="18"/>
          <w:szCs w:val="18"/>
          <w:lang w:val="en-AU" w:eastAsia="ja-JP"/>
        </w:rPr>
        <w:t xml:space="preserve">CHAO, C.B., CHEN, C.Y., LAI, Y.Y., LIN, C.S. &amp; HUANG, H.T. (2004). Histological, ultrastructural, and in situ hybridization study on enlarged cells in the grouper </w:t>
      </w:r>
      <w:proofErr w:type="spellStart"/>
      <w:r w:rsidRPr="00D73C38">
        <w:rPr>
          <w:rFonts w:eastAsia="Calibri" w:cs="Arial"/>
          <w:i/>
          <w:iCs/>
          <w:sz w:val="18"/>
          <w:szCs w:val="18"/>
          <w:lang w:val="en-AU" w:eastAsia="ja-JP"/>
        </w:rPr>
        <w:t>Epinephelus</w:t>
      </w:r>
      <w:proofErr w:type="spellEnd"/>
      <w:r w:rsidRPr="00D73C38">
        <w:rPr>
          <w:rFonts w:eastAsia="Calibri" w:cs="Arial"/>
          <w:sz w:val="18"/>
          <w:szCs w:val="18"/>
          <w:lang w:val="en-AU" w:eastAsia="ja-JP"/>
        </w:rPr>
        <w:t xml:space="preserve"> hybrids infected with grouper iridovirus in Taiwan (TGIV). </w:t>
      </w:r>
      <w:r w:rsidRPr="00D73C38">
        <w:rPr>
          <w:rFonts w:eastAsia="Calibri" w:cs="Arial"/>
          <w:i/>
          <w:iCs/>
          <w:sz w:val="18"/>
          <w:szCs w:val="18"/>
          <w:lang w:val="en-AU" w:eastAsia="ja-JP"/>
        </w:rPr>
        <w:t>Diseases of Aquatic Organisms</w:t>
      </w:r>
      <w:r w:rsidRPr="00D73C38">
        <w:rPr>
          <w:rFonts w:eastAsia="Calibri" w:cs="Arial"/>
          <w:sz w:val="18"/>
          <w:szCs w:val="18"/>
          <w:lang w:val="en-AU" w:eastAsia="ja-JP"/>
        </w:rPr>
        <w:t xml:space="preserve">, </w:t>
      </w:r>
      <w:r w:rsidRPr="00D73C38">
        <w:rPr>
          <w:rFonts w:eastAsia="Calibri" w:cs="Arial"/>
          <w:b/>
          <w:bCs/>
          <w:sz w:val="18"/>
          <w:szCs w:val="18"/>
          <w:lang w:val="en-AU" w:eastAsia="ja-JP"/>
        </w:rPr>
        <w:t>58</w:t>
      </w:r>
      <w:r w:rsidRPr="00D73C38">
        <w:rPr>
          <w:rFonts w:eastAsia="Calibri" w:cs="Arial"/>
          <w:sz w:val="18"/>
          <w:szCs w:val="18"/>
          <w:lang w:val="en-AU" w:eastAsia="ja-JP"/>
        </w:rPr>
        <w:t>, 127–142. </w:t>
      </w:r>
    </w:p>
    <w:p w14:paraId="3D4389AC" w14:textId="77777777" w:rsidR="005E0BFD" w:rsidRPr="00D73C38" w:rsidRDefault="005E0BFD" w:rsidP="005E0BFD">
      <w:pPr>
        <w:spacing w:after="240" w:line="240" w:lineRule="auto"/>
        <w:jc w:val="both"/>
        <w:textAlignment w:val="baseline"/>
        <w:rPr>
          <w:rFonts w:eastAsia="Calibri" w:cs="Arial"/>
          <w:sz w:val="18"/>
          <w:szCs w:val="18"/>
          <w:lang w:val="en-AU" w:eastAsia="ja-JP"/>
        </w:rPr>
      </w:pPr>
      <w:r w:rsidRPr="00D73C38">
        <w:rPr>
          <w:rFonts w:eastAsia="Calibri" w:cs="Arial"/>
          <w:sz w:val="18"/>
          <w:szCs w:val="18"/>
          <w:lang w:val="en-AU" w:eastAsia="ja-JP"/>
        </w:rPr>
        <w:t xml:space="preserve">CHEN, X.H., LIN, K.B. &amp; WANG, X.W. (2003). Outbreaks of an iridovirus disease in </w:t>
      </w:r>
      <w:proofErr w:type="spellStart"/>
      <w:r w:rsidRPr="00D73C38">
        <w:rPr>
          <w:rFonts w:eastAsia="Calibri" w:cs="Arial"/>
          <w:sz w:val="18"/>
          <w:szCs w:val="18"/>
          <w:lang w:val="en-AU" w:eastAsia="ja-JP"/>
        </w:rPr>
        <w:t>maricultured</w:t>
      </w:r>
      <w:proofErr w:type="spellEnd"/>
      <w:r w:rsidRPr="00D73C38">
        <w:rPr>
          <w:rFonts w:eastAsia="Calibri" w:cs="Arial"/>
          <w:sz w:val="18"/>
          <w:szCs w:val="18"/>
          <w:lang w:val="en-AU" w:eastAsia="ja-JP"/>
        </w:rPr>
        <w:t xml:space="preserve"> large yellow croaker, </w:t>
      </w:r>
      <w:proofErr w:type="spellStart"/>
      <w:r w:rsidRPr="00D73C38">
        <w:rPr>
          <w:rFonts w:eastAsia="Calibri" w:cs="Arial"/>
          <w:i/>
          <w:iCs/>
          <w:sz w:val="18"/>
          <w:szCs w:val="18"/>
          <w:lang w:val="en-AU" w:eastAsia="ja-JP"/>
        </w:rPr>
        <w:t>Larimichthys</w:t>
      </w:r>
      <w:proofErr w:type="spellEnd"/>
      <w:r w:rsidRPr="00D73C38">
        <w:rPr>
          <w:rFonts w:eastAsia="Calibri" w:cs="Arial"/>
          <w:i/>
          <w:iCs/>
          <w:sz w:val="18"/>
          <w:szCs w:val="18"/>
          <w:lang w:val="en-AU" w:eastAsia="ja-JP"/>
        </w:rPr>
        <w:t xml:space="preserve"> </w:t>
      </w:r>
      <w:proofErr w:type="spellStart"/>
      <w:r w:rsidRPr="00D73C38">
        <w:rPr>
          <w:rFonts w:eastAsia="Calibri" w:cs="Arial"/>
          <w:i/>
          <w:iCs/>
          <w:sz w:val="18"/>
          <w:szCs w:val="18"/>
          <w:lang w:val="en-AU" w:eastAsia="ja-JP"/>
        </w:rPr>
        <w:t>crocea</w:t>
      </w:r>
      <w:proofErr w:type="spellEnd"/>
      <w:r w:rsidRPr="00D73C38">
        <w:rPr>
          <w:rFonts w:eastAsia="Calibri" w:cs="Arial"/>
          <w:sz w:val="18"/>
          <w:szCs w:val="18"/>
          <w:lang w:val="en-AU" w:eastAsia="ja-JP"/>
        </w:rPr>
        <w:t xml:space="preserve"> (Richardson), in China. </w:t>
      </w:r>
      <w:r w:rsidRPr="00D73C38">
        <w:rPr>
          <w:rFonts w:eastAsia="Calibri" w:cs="Arial"/>
          <w:i/>
          <w:iCs/>
          <w:sz w:val="18"/>
          <w:szCs w:val="18"/>
          <w:lang w:val="en-AU" w:eastAsia="ja-JP"/>
        </w:rPr>
        <w:t>Journal of Fish Diseases</w:t>
      </w:r>
      <w:r w:rsidRPr="00D73C38">
        <w:rPr>
          <w:rFonts w:eastAsia="Calibri" w:cs="Arial"/>
          <w:sz w:val="18"/>
          <w:szCs w:val="18"/>
          <w:lang w:val="en-AU" w:eastAsia="ja-JP"/>
        </w:rPr>
        <w:t xml:space="preserve">, </w:t>
      </w:r>
      <w:r w:rsidRPr="00D73C38">
        <w:rPr>
          <w:rFonts w:eastAsia="Calibri" w:cs="Arial"/>
          <w:b/>
          <w:bCs/>
          <w:sz w:val="18"/>
          <w:szCs w:val="18"/>
          <w:lang w:val="en-AU" w:eastAsia="ja-JP"/>
        </w:rPr>
        <w:t>26</w:t>
      </w:r>
      <w:r w:rsidRPr="00D73C38">
        <w:rPr>
          <w:rFonts w:eastAsia="Calibri" w:cs="Arial"/>
          <w:sz w:val="18"/>
          <w:szCs w:val="18"/>
          <w:lang w:val="en-AU" w:eastAsia="ja-JP"/>
        </w:rPr>
        <w:t>, 615-619.  </w:t>
      </w:r>
    </w:p>
    <w:p w14:paraId="63056A31"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 xml:space="preserve">Chinchar, V.R., Hick, P., Ince, I.A., Jancovich, J.K., Marschang, R., Qin, Q., Subramaniam, K., Waltzek, T.B., Whittington, R., Williams, T. &amp; Zhang, Q. (2017). </w:t>
      </w:r>
      <w:r w:rsidRPr="00D73C38">
        <w:rPr>
          <w:rFonts w:eastAsia="Calibri" w:cs="Arial"/>
          <w:sz w:val="18"/>
          <w:szCs w:val="18"/>
          <w:lang w:val="en-AU" w:eastAsia="ja-JP"/>
        </w:rPr>
        <w:t>ICTV Report Consortium ICTV Virus Taxonomy Profile: </w:t>
      </w:r>
      <w:proofErr w:type="spellStart"/>
      <w:r w:rsidRPr="00D73C38">
        <w:rPr>
          <w:rFonts w:eastAsia="Calibri" w:cs="Arial"/>
          <w:i/>
          <w:iCs/>
          <w:sz w:val="18"/>
          <w:szCs w:val="18"/>
          <w:lang w:val="en-AU" w:eastAsia="ja-JP"/>
        </w:rPr>
        <w:t>Iridoviridae</w:t>
      </w:r>
      <w:proofErr w:type="spellEnd"/>
      <w:r w:rsidRPr="00D73C38">
        <w:rPr>
          <w:rFonts w:eastAsia="Calibri" w:cs="Arial"/>
          <w:sz w:val="18"/>
          <w:szCs w:val="18"/>
          <w:lang w:val="en-AU" w:eastAsia="ja-JP"/>
        </w:rPr>
        <w:t>. </w:t>
      </w:r>
      <w:r w:rsidRPr="00D73C38">
        <w:rPr>
          <w:rFonts w:eastAsia="Calibri" w:cs="Arial"/>
          <w:i/>
          <w:iCs/>
          <w:sz w:val="18"/>
          <w:szCs w:val="18"/>
          <w:lang w:val="en-AU" w:eastAsia="ja-JP"/>
        </w:rPr>
        <w:t xml:space="preserve">Journal of </w:t>
      </w:r>
      <w:proofErr w:type="spellStart"/>
      <w:r w:rsidRPr="00D73C38">
        <w:rPr>
          <w:rFonts w:eastAsia="Calibri" w:cs="Arial"/>
          <w:i/>
          <w:iCs/>
          <w:sz w:val="18"/>
          <w:szCs w:val="18"/>
          <w:lang w:val="en-AU" w:eastAsia="ja-JP"/>
        </w:rPr>
        <w:t>Geneneral</w:t>
      </w:r>
      <w:proofErr w:type="spellEnd"/>
      <w:r w:rsidRPr="00D73C38">
        <w:rPr>
          <w:rFonts w:eastAsia="Calibri" w:cs="Arial"/>
          <w:i/>
          <w:iCs/>
          <w:sz w:val="18"/>
          <w:szCs w:val="18"/>
          <w:lang w:val="en-AU" w:eastAsia="ja-JP"/>
        </w:rPr>
        <w:t xml:space="preserve"> Virology,</w:t>
      </w:r>
      <w:r w:rsidRPr="00D73C38">
        <w:rPr>
          <w:rFonts w:eastAsia="Calibri" w:cs="Arial"/>
          <w:sz w:val="18"/>
          <w:szCs w:val="18"/>
          <w:lang w:val="en-AU" w:eastAsia="ja-JP"/>
        </w:rPr>
        <w:t> </w:t>
      </w:r>
      <w:r w:rsidRPr="00D73C38">
        <w:rPr>
          <w:rFonts w:eastAsia="Calibri" w:cs="Arial"/>
          <w:b/>
          <w:bCs/>
          <w:sz w:val="18"/>
          <w:szCs w:val="18"/>
          <w:lang w:val="en-AU" w:eastAsia="ja-JP"/>
        </w:rPr>
        <w:t>98</w:t>
      </w:r>
      <w:r w:rsidRPr="00D73C38">
        <w:rPr>
          <w:rFonts w:eastAsia="Calibri" w:cs="Arial"/>
          <w:sz w:val="18"/>
          <w:szCs w:val="18"/>
          <w:lang w:val="en-AU" w:eastAsia="ja-JP"/>
        </w:rPr>
        <w:t>, 890–891.</w:t>
      </w:r>
    </w:p>
    <w:p w14:paraId="61C7CA6B"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Chinchar, V.G., Hick, P.H., Huang, J., Ince, I.A., Jancovich, J.K., Marschang, R., Qin, Q., Subramaniam, K., Waltzek, T.B., Whittington, R., Williams, T. &amp; Zhang, Q</w:t>
      </w:r>
      <w:r w:rsidRPr="00D73C38">
        <w:rPr>
          <w:rFonts w:eastAsia="Calibri" w:cs="Arial"/>
          <w:sz w:val="18"/>
          <w:szCs w:val="18"/>
          <w:lang w:val="en-AU" w:eastAsia="ja-JP"/>
        </w:rPr>
        <w:t xml:space="preserve">. (2020) ICTV Virus Taxonomy Profile: </w:t>
      </w:r>
      <w:proofErr w:type="spellStart"/>
      <w:r w:rsidRPr="00D73C38">
        <w:rPr>
          <w:rFonts w:eastAsia="Calibri" w:cs="Arial"/>
          <w:i/>
          <w:sz w:val="18"/>
          <w:szCs w:val="18"/>
          <w:lang w:val="en-AU" w:eastAsia="ja-JP"/>
        </w:rPr>
        <w:t>Iridoviridae</w:t>
      </w:r>
      <w:proofErr w:type="spellEnd"/>
      <w:r w:rsidRPr="00D73C38">
        <w:rPr>
          <w:rFonts w:eastAsia="Calibri" w:cs="Arial"/>
          <w:sz w:val="18"/>
          <w:szCs w:val="18"/>
          <w:lang w:val="en-AU" w:eastAsia="ja-JP"/>
        </w:rPr>
        <w:t xml:space="preserve">, </w:t>
      </w:r>
      <w:r w:rsidRPr="00D73C38">
        <w:rPr>
          <w:rFonts w:eastAsia="Calibri" w:cs="Arial"/>
          <w:i/>
          <w:sz w:val="18"/>
          <w:szCs w:val="18"/>
          <w:lang w:val="en-AU" w:eastAsia="ja-JP"/>
        </w:rPr>
        <w:t>Journal of General Virology</w:t>
      </w:r>
      <w:r w:rsidRPr="00D73C38">
        <w:rPr>
          <w:rFonts w:eastAsia="Calibri" w:cs="Arial"/>
          <w:sz w:val="18"/>
          <w:szCs w:val="18"/>
          <w:lang w:val="en-AU" w:eastAsia="ja-JP"/>
        </w:rPr>
        <w:t xml:space="preserve">, </w:t>
      </w:r>
      <w:r w:rsidRPr="00D73C38">
        <w:rPr>
          <w:rFonts w:eastAsia="Calibri" w:cs="Arial"/>
          <w:b/>
          <w:bCs/>
          <w:sz w:val="18"/>
          <w:szCs w:val="18"/>
          <w:lang w:val="en-AU" w:eastAsia="ja-JP"/>
        </w:rPr>
        <w:t>98</w:t>
      </w:r>
      <w:r w:rsidRPr="00D73C38">
        <w:rPr>
          <w:rFonts w:eastAsia="Calibri" w:cs="Arial"/>
          <w:sz w:val="18"/>
          <w:szCs w:val="18"/>
          <w:lang w:val="en-AU" w:eastAsia="ja-JP"/>
        </w:rPr>
        <w:t xml:space="preserve">, 890-891. </w:t>
      </w:r>
    </w:p>
    <w:p w14:paraId="48AD44EF" w14:textId="77777777" w:rsidR="005E0BFD" w:rsidRPr="00D73C38" w:rsidRDefault="005E0BFD" w:rsidP="005E0BFD">
      <w:pPr>
        <w:autoSpaceDE w:val="0"/>
        <w:autoSpaceDN w:val="0"/>
        <w:adjustRightInd w:val="0"/>
        <w:spacing w:after="240" w:line="240" w:lineRule="auto"/>
        <w:jc w:val="both"/>
        <w:rPr>
          <w:rFonts w:eastAsia="SimSun" w:cs="Arial"/>
          <w:color w:val="000000"/>
          <w:sz w:val="18"/>
          <w:szCs w:val="18"/>
          <w:lang w:val="en-AU" w:eastAsia="zh-CN"/>
        </w:rPr>
      </w:pPr>
      <w:r w:rsidRPr="00D73C38">
        <w:rPr>
          <w:rFonts w:eastAsia="SimSun" w:cs="Arial"/>
          <w:caps/>
          <w:color w:val="000000"/>
          <w:sz w:val="18"/>
          <w:szCs w:val="18"/>
          <w:lang w:val="en-AU" w:eastAsia="zh-CN"/>
        </w:rPr>
        <w:t>Do, J.W., Cha, S.J., Kim, J.S., An, E.J., Lee, N.S., Choi, H.J., Lee, C.H., Park, M.S., Kim, J.W., Kim, Y.C. &amp; Park, j.w.</w:t>
      </w:r>
      <w:r w:rsidRPr="00D73C38">
        <w:rPr>
          <w:rFonts w:eastAsia="SimSun" w:cs="Arial"/>
          <w:color w:val="000000"/>
          <w:sz w:val="18"/>
          <w:szCs w:val="18"/>
          <w:lang w:val="en-AU" w:eastAsia="zh-CN"/>
        </w:rPr>
        <w:t xml:space="preserve"> (2005). Phylogenetic analysis of the major capsid protein gene of iridovirus isolates from cultured flounders </w:t>
      </w:r>
      <w:proofErr w:type="spellStart"/>
      <w:r w:rsidRPr="00D73C38">
        <w:rPr>
          <w:rFonts w:eastAsia="SimSun" w:cs="Arial"/>
          <w:i/>
          <w:iCs/>
          <w:color w:val="000000"/>
          <w:sz w:val="18"/>
          <w:szCs w:val="18"/>
          <w:lang w:val="en-AU" w:eastAsia="zh-CN"/>
        </w:rPr>
        <w:t>Paralichthys</w:t>
      </w:r>
      <w:proofErr w:type="spellEnd"/>
      <w:r w:rsidRPr="00D73C38">
        <w:rPr>
          <w:rFonts w:eastAsia="SimSun" w:cs="Arial"/>
          <w:i/>
          <w:iCs/>
          <w:color w:val="000000"/>
          <w:sz w:val="18"/>
          <w:szCs w:val="18"/>
          <w:lang w:val="en-AU" w:eastAsia="zh-CN"/>
        </w:rPr>
        <w:t xml:space="preserve"> </w:t>
      </w:r>
      <w:proofErr w:type="spellStart"/>
      <w:r w:rsidRPr="00D73C38">
        <w:rPr>
          <w:rFonts w:eastAsia="SimSun" w:cs="Arial"/>
          <w:i/>
          <w:iCs/>
          <w:color w:val="000000"/>
          <w:sz w:val="18"/>
          <w:szCs w:val="18"/>
          <w:lang w:val="en-AU" w:eastAsia="zh-CN"/>
        </w:rPr>
        <w:t>olivaceus</w:t>
      </w:r>
      <w:proofErr w:type="spellEnd"/>
      <w:r w:rsidRPr="00D73C38">
        <w:rPr>
          <w:rFonts w:eastAsia="SimSun" w:cs="Arial"/>
          <w:color w:val="000000"/>
          <w:sz w:val="18"/>
          <w:szCs w:val="18"/>
          <w:lang w:val="en-AU" w:eastAsia="zh-CN"/>
        </w:rPr>
        <w:t xml:space="preserve"> in Korea. </w:t>
      </w:r>
      <w:r w:rsidRPr="00D73C38">
        <w:rPr>
          <w:rFonts w:eastAsia="SimSun" w:cs="Arial"/>
          <w:i/>
          <w:iCs/>
          <w:color w:val="000000"/>
          <w:sz w:val="18"/>
          <w:szCs w:val="18"/>
          <w:lang w:val="en-AU" w:eastAsia="zh-CN"/>
        </w:rPr>
        <w:t xml:space="preserve">Diseases of Aquatic Organisms, </w:t>
      </w:r>
      <w:r w:rsidRPr="00D73C38">
        <w:rPr>
          <w:rFonts w:eastAsia="SimSun" w:cs="Arial"/>
          <w:b/>
          <w:bCs/>
          <w:color w:val="000000"/>
          <w:sz w:val="18"/>
          <w:szCs w:val="18"/>
          <w:lang w:val="en-AU" w:eastAsia="zh-CN"/>
        </w:rPr>
        <w:t>64</w:t>
      </w:r>
      <w:r w:rsidRPr="00D73C38">
        <w:rPr>
          <w:rFonts w:eastAsia="SimSun" w:cs="Arial"/>
          <w:color w:val="000000"/>
          <w:sz w:val="18"/>
          <w:szCs w:val="18"/>
          <w:lang w:val="en-AU" w:eastAsia="zh-CN"/>
        </w:rPr>
        <w:t xml:space="preserve">, 193–200. </w:t>
      </w:r>
    </w:p>
    <w:p w14:paraId="3A3A6B67"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Dong, H.T., Jitrakorn, S., Kayansamruaj, P., Pirarate, N., Rodkhum, C., Rattanarojpong, T., Senapin, S., Saksmerprome, V.</w:t>
      </w:r>
      <w:r w:rsidRPr="00D73C38">
        <w:rPr>
          <w:rFonts w:eastAsia="Calibri" w:cs="Arial"/>
          <w:sz w:val="18"/>
          <w:szCs w:val="18"/>
          <w:lang w:val="en-AU" w:eastAsia="ja-JP"/>
        </w:rPr>
        <w:t xml:space="preserve"> (2017). Infectious spleen and kidney necrosis disease (ISKND) outbreaks in farmed barramundi (</w:t>
      </w:r>
      <w:r w:rsidRPr="00D73C38">
        <w:rPr>
          <w:rFonts w:eastAsia="Calibri" w:cs="Arial"/>
          <w:i/>
          <w:iCs/>
          <w:sz w:val="18"/>
          <w:szCs w:val="18"/>
          <w:lang w:val="en-AU" w:eastAsia="ja-JP"/>
        </w:rPr>
        <w:t>Lates calcarifer</w:t>
      </w:r>
      <w:r w:rsidRPr="00D73C38">
        <w:rPr>
          <w:rFonts w:eastAsia="Calibri" w:cs="Arial"/>
          <w:sz w:val="18"/>
          <w:szCs w:val="18"/>
          <w:lang w:val="en-AU" w:eastAsia="ja-JP"/>
        </w:rPr>
        <w:t xml:space="preserve">) in Vietnam. </w:t>
      </w:r>
      <w:r w:rsidRPr="00D73C38">
        <w:rPr>
          <w:rFonts w:eastAsia="Calibri" w:cs="Arial"/>
          <w:i/>
          <w:iCs/>
          <w:sz w:val="18"/>
          <w:szCs w:val="18"/>
          <w:lang w:val="en-AU" w:eastAsia="ja-JP"/>
        </w:rPr>
        <w:t>Fish &amp; Shellfish Immunology</w:t>
      </w:r>
      <w:r w:rsidRPr="00D73C38">
        <w:rPr>
          <w:rFonts w:eastAsia="Calibri" w:cs="Arial"/>
          <w:sz w:val="18"/>
          <w:szCs w:val="18"/>
          <w:lang w:val="en-AU" w:eastAsia="ja-JP"/>
        </w:rPr>
        <w:t xml:space="preserve">, </w:t>
      </w:r>
      <w:r w:rsidRPr="00D73C38">
        <w:rPr>
          <w:rFonts w:eastAsia="Calibri" w:cs="Arial"/>
          <w:b/>
          <w:bCs/>
          <w:sz w:val="18"/>
          <w:szCs w:val="18"/>
          <w:lang w:val="en-AU" w:eastAsia="ja-JP"/>
        </w:rPr>
        <w:t>68</w:t>
      </w:r>
      <w:r w:rsidRPr="00D73C38">
        <w:rPr>
          <w:rFonts w:eastAsia="Calibri" w:cs="Arial"/>
          <w:sz w:val="18"/>
          <w:szCs w:val="18"/>
          <w:lang w:val="en-AU" w:eastAsia="ja-JP"/>
        </w:rPr>
        <w:t>, 65-73.</w:t>
      </w:r>
    </w:p>
    <w:p w14:paraId="6E371B71" w14:textId="77777777" w:rsidR="005E0BFD" w:rsidRPr="00D73C38" w:rsidRDefault="005E0BFD" w:rsidP="005E0BFD">
      <w:pPr>
        <w:shd w:val="clear" w:color="auto" w:fill="FFFFFF"/>
        <w:spacing w:after="240" w:line="240" w:lineRule="auto"/>
        <w:jc w:val="both"/>
        <w:rPr>
          <w:rFonts w:eastAsia="Calibri" w:cs="Arial"/>
          <w:caps/>
          <w:sz w:val="18"/>
          <w:szCs w:val="18"/>
          <w:lang w:val="en-AU" w:eastAsia="en-AU"/>
        </w:rPr>
      </w:pPr>
      <w:r w:rsidRPr="00D73C38">
        <w:rPr>
          <w:rFonts w:eastAsia="Calibri" w:cs="Arial"/>
          <w:caps/>
          <w:sz w:val="18"/>
          <w:szCs w:val="18"/>
          <w:lang w:val="en-AU" w:eastAsia="en-AU"/>
        </w:rPr>
        <w:t>Figueiredo, H.C.P., Tavares, G.C., Dorella, F.A., Rosa, J.C.C., Marcelino, S.A.C., Pierezan, F. &amp; Pereira, F.L.</w:t>
      </w:r>
      <w:r w:rsidRPr="00D73C38">
        <w:rPr>
          <w:rFonts w:eastAsia="Calibri" w:cs="Arial"/>
          <w:sz w:val="18"/>
          <w:szCs w:val="18"/>
          <w:lang w:val="en-AU" w:eastAsia="en-AU"/>
        </w:rPr>
        <w:t xml:space="preserve"> (2022). First report of infectious spleen and kidney necrosis virus in Nile tilapia in Brazil. </w:t>
      </w:r>
      <w:r w:rsidRPr="00D73C38">
        <w:rPr>
          <w:rFonts w:eastAsia="Calibri" w:cs="Arial"/>
          <w:i/>
          <w:iCs/>
          <w:sz w:val="18"/>
          <w:szCs w:val="18"/>
          <w:lang w:val="en-AU" w:eastAsia="en-AU"/>
        </w:rPr>
        <w:t>Transboundary and Emerging Diseases</w:t>
      </w:r>
      <w:r w:rsidRPr="00D73C38">
        <w:rPr>
          <w:rFonts w:eastAsia="Calibri" w:cs="Arial"/>
          <w:sz w:val="18"/>
          <w:szCs w:val="18"/>
          <w:lang w:val="en-AU" w:eastAsia="en-AU"/>
        </w:rPr>
        <w:t xml:space="preserve">, 69(5), 3008-3015. </w:t>
      </w:r>
    </w:p>
    <w:p w14:paraId="5324B3C3" w14:textId="4051A416" w:rsidR="005E0BFD" w:rsidRPr="00D73C38" w:rsidRDefault="005E0BFD" w:rsidP="005E0BFD">
      <w:pPr>
        <w:shd w:val="clear" w:color="auto" w:fill="FFFFFF"/>
        <w:spacing w:after="240" w:line="240" w:lineRule="auto"/>
        <w:jc w:val="both"/>
        <w:rPr>
          <w:rFonts w:eastAsia="Calibri" w:cs="Arial"/>
          <w:sz w:val="18"/>
          <w:szCs w:val="18"/>
          <w:lang w:val="en-AU" w:eastAsia="en-AU"/>
        </w:rPr>
      </w:pPr>
      <w:r w:rsidRPr="00D73C38">
        <w:rPr>
          <w:rFonts w:eastAsia="Calibri" w:cs="Arial"/>
          <w:caps/>
          <w:sz w:val="18"/>
          <w:szCs w:val="18"/>
          <w:lang w:val="en-AU" w:eastAsia="en-AU"/>
        </w:rPr>
        <w:t xml:space="preserve">Girisha, S.K., Puneeth, T.G., Nithin, M.S., Naveen Kumar, B.T., Ajay, S.K., Vinay, </w:t>
      </w:r>
      <w:proofErr w:type="gramStart"/>
      <w:r w:rsidRPr="00D73C38">
        <w:rPr>
          <w:rFonts w:eastAsia="Calibri" w:cs="Arial"/>
          <w:caps/>
          <w:sz w:val="18"/>
          <w:szCs w:val="18"/>
          <w:lang w:val="en-AU" w:eastAsia="en-AU"/>
        </w:rPr>
        <w:t>T.N .</w:t>
      </w:r>
      <w:proofErr w:type="gramEnd"/>
      <w:r w:rsidRPr="00D73C38">
        <w:rPr>
          <w:rFonts w:eastAsia="Calibri" w:cs="Arial"/>
          <w:caps/>
          <w:sz w:val="18"/>
          <w:szCs w:val="18"/>
          <w:lang w:val="en-AU" w:eastAsia="en-AU"/>
        </w:rPr>
        <w:t>&amp; Ramesh, K.S.</w:t>
      </w:r>
      <w:r w:rsidRPr="00D73C38">
        <w:rPr>
          <w:rFonts w:eastAsia="Calibri" w:cs="Arial"/>
          <w:sz w:val="18"/>
          <w:szCs w:val="18"/>
          <w:lang w:val="en-AU" w:eastAsia="en-AU"/>
        </w:rPr>
        <w:t xml:space="preserve"> (2020). Red sea bream iridovirus disease (RSIVD) outbreak in Asian seabass (</w:t>
      </w:r>
      <w:r w:rsidRPr="00D73C38">
        <w:rPr>
          <w:rFonts w:eastAsia="Calibri" w:cs="Arial"/>
          <w:i/>
          <w:iCs/>
          <w:sz w:val="18"/>
          <w:szCs w:val="18"/>
          <w:lang w:val="en-AU" w:eastAsia="en-AU"/>
        </w:rPr>
        <w:t>Lates calcarifer</w:t>
      </w:r>
      <w:r w:rsidRPr="00D73C38">
        <w:rPr>
          <w:rFonts w:eastAsia="Calibri" w:cs="Arial"/>
          <w:sz w:val="18"/>
          <w:szCs w:val="18"/>
          <w:lang w:val="en-AU" w:eastAsia="en-AU"/>
        </w:rPr>
        <w:t xml:space="preserve">) cultured in open estuarine cages along the west coast of India: first report. </w:t>
      </w:r>
      <w:r w:rsidRPr="00D73C38">
        <w:rPr>
          <w:rFonts w:eastAsia="Calibri" w:cs="Arial"/>
          <w:i/>
          <w:iCs/>
          <w:sz w:val="18"/>
          <w:szCs w:val="18"/>
          <w:lang w:val="en-AU" w:eastAsia="en-AU"/>
        </w:rPr>
        <w:t>Aquaculture</w:t>
      </w:r>
      <w:r w:rsidRPr="00D73C38">
        <w:rPr>
          <w:rFonts w:eastAsia="Calibri" w:cs="Arial"/>
          <w:sz w:val="18"/>
          <w:szCs w:val="18"/>
          <w:lang w:val="en-AU" w:eastAsia="en-AU"/>
        </w:rPr>
        <w:t xml:space="preserve">, </w:t>
      </w:r>
      <w:r w:rsidRPr="00D73C38">
        <w:rPr>
          <w:rFonts w:eastAsia="Calibri" w:cs="Arial"/>
          <w:b/>
          <w:bCs/>
          <w:sz w:val="18"/>
          <w:szCs w:val="18"/>
          <w:lang w:val="en-AU" w:eastAsia="en-AU"/>
        </w:rPr>
        <w:t>520</w:t>
      </w:r>
      <w:r w:rsidRPr="00D73C38">
        <w:rPr>
          <w:rFonts w:eastAsia="Calibri" w:cs="Arial"/>
          <w:sz w:val="18"/>
          <w:szCs w:val="18"/>
          <w:lang w:val="en-AU" w:eastAsia="en-AU"/>
        </w:rPr>
        <w:t xml:space="preserve">, 734712. </w:t>
      </w:r>
      <w:r w:rsidRPr="00D73C38">
        <w:rPr>
          <w:rFonts w:eastAsia="Calibri" w:cs="Arial"/>
          <w:color w:val="0000FF"/>
          <w:sz w:val="18"/>
          <w:szCs w:val="18"/>
          <w:u w:val="single"/>
          <w:lang w:val="en-AU" w:eastAsia="en-AU"/>
        </w:rPr>
        <w:t>https://doi.org/10.1016/j.aquaculture.2019.734712</w:t>
      </w:r>
      <w:r w:rsidRPr="00D73C38">
        <w:rPr>
          <w:rFonts w:eastAsia="Calibri" w:cs="Arial"/>
          <w:sz w:val="18"/>
          <w:szCs w:val="18"/>
          <w:lang w:val="en-AU" w:eastAsia="en-AU"/>
        </w:rPr>
        <w:t xml:space="preserve"> </w:t>
      </w:r>
    </w:p>
    <w:p w14:paraId="42112777" w14:textId="77777777" w:rsidR="005E0BFD" w:rsidRPr="00D73C38" w:rsidRDefault="005E0BFD" w:rsidP="005E0BFD">
      <w:pPr>
        <w:tabs>
          <w:tab w:val="left" w:pos="284"/>
          <w:tab w:val="left" w:pos="993"/>
          <w:tab w:val="left" w:pos="1418"/>
        </w:tabs>
        <w:spacing w:after="240" w:line="240" w:lineRule="auto"/>
        <w:jc w:val="both"/>
        <w:rPr>
          <w:rFonts w:eastAsia="Times New Roman" w:cs="Arial"/>
          <w:color w:val="000000"/>
          <w:sz w:val="18"/>
          <w:szCs w:val="18"/>
          <w:shd w:val="clear" w:color="auto" w:fill="FFFFFF"/>
          <w:lang w:val="en-GB" w:eastAsia="en-GB"/>
        </w:rPr>
      </w:pPr>
      <w:r w:rsidRPr="00D73C38">
        <w:rPr>
          <w:rFonts w:eastAsia="Times New Roman" w:cs="Arial"/>
          <w:sz w:val="18"/>
          <w:szCs w:val="18"/>
          <w:lang w:val="en-GB" w:eastAsia="en-GB"/>
        </w:rPr>
        <w:t xml:space="preserve">GO, J., WALTZEK, T.B., SUBRAMANIAM, K., YUN, S.C., GROFF, J.M., ANDERSON, I.G., CHONG, R., SHIRLEY, I., SCHUH, J.C.L., HANDLINGER, J.H., TWEEDIE, A. &amp; WHITTINGTON, R.J. (2016). </w:t>
      </w:r>
      <w:r w:rsidRPr="00D73C38">
        <w:rPr>
          <w:rFonts w:eastAsia="Times New Roman" w:cs="Arial"/>
          <w:color w:val="000000"/>
          <w:sz w:val="18"/>
          <w:szCs w:val="18"/>
          <w:shd w:val="clear" w:color="auto" w:fill="FFFFFF"/>
          <w:lang w:val="en-GB" w:eastAsia="en-GB"/>
        </w:rPr>
        <w:t xml:space="preserve">Complete genome analysis of the mandarin fish infectious spleen and kidney necrosis iridovirus. </w:t>
      </w:r>
      <w:r w:rsidRPr="00D73C38">
        <w:rPr>
          <w:rFonts w:eastAsia="Times New Roman" w:cs="Arial"/>
          <w:i/>
          <w:color w:val="000000"/>
          <w:sz w:val="18"/>
          <w:szCs w:val="18"/>
          <w:shd w:val="clear" w:color="auto" w:fill="FFFFFF"/>
          <w:lang w:val="en-GB" w:eastAsia="en-GB"/>
        </w:rPr>
        <w:t>Virology</w:t>
      </w:r>
      <w:r w:rsidRPr="00D73C38">
        <w:rPr>
          <w:rFonts w:eastAsia="Times New Roman" w:cs="Arial"/>
          <w:color w:val="000000"/>
          <w:sz w:val="18"/>
          <w:szCs w:val="18"/>
          <w:shd w:val="clear" w:color="auto" w:fill="FFFFFF"/>
          <w:lang w:val="en-GB" w:eastAsia="en-GB"/>
        </w:rPr>
        <w:t xml:space="preserve">, </w:t>
      </w:r>
      <w:r w:rsidRPr="00D73C38">
        <w:rPr>
          <w:rFonts w:eastAsia="Times New Roman" w:cs="Arial"/>
          <w:b/>
          <w:color w:val="000000"/>
          <w:sz w:val="18"/>
          <w:szCs w:val="18"/>
          <w:shd w:val="clear" w:color="auto" w:fill="FFFFFF"/>
          <w:lang w:val="en-GB" w:eastAsia="en-GB"/>
        </w:rPr>
        <w:t>291</w:t>
      </w:r>
      <w:r w:rsidRPr="00D73C38">
        <w:rPr>
          <w:rFonts w:eastAsia="Times New Roman" w:cs="Arial"/>
          <w:color w:val="000000"/>
          <w:sz w:val="18"/>
          <w:szCs w:val="18"/>
          <w:shd w:val="clear" w:color="auto" w:fill="FFFFFF"/>
          <w:lang w:val="en-GB" w:eastAsia="en-GB"/>
        </w:rPr>
        <w:t>, 126</w:t>
      </w:r>
      <w:r w:rsidRPr="005E0BFD">
        <w:rPr>
          <w:rFonts w:eastAsia="Times New Roman" w:cs="Arial"/>
          <w:color w:val="000000"/>
          <w:sz w:val="18"/>
          <w:szCs w:val="18"/>
          <w:shd w:val="clear" w:color="auto" w:fill="FFFFFF"/>
          <w:lang w:val="en-GB" w:eastAsia="en-GB"/>
        </w:rPr>
        <w:t>‒</w:t>
      </w:r>
      <w:r w:rsidRPr="00D73C38">
        <w:rPr>
          <w:rFonts w:eastAsia="Times New Roman" w:cs="Arial"/>
          <w:color w:val="000000"/>
          <w:sz w:val="18"/>
          <w:szCs w:val="18"/>
          <w:shd w:val="clear" w:color="auto" w:fill="FFFFFF"/>
          <w:lang w:val="en-GB" w:eastAsia="en-GB"/>
        </w:rPr>
        <w:t>139.</w:t>
      </w:r>
      <w:r w:rsidRPr="005E0BFD">
        <w:rPr>
          <w:rFonts w:eastAsia="Times New Roman" w:cs="Arial"/>
          <w:color w:val="000000"/>
          <w:sz w:val="18"/>
          <w:szCs w:val="18"/>
          <w:shd w:val="clear" w:color="auto" w:fill="FFFFFF"/>
          <w:lang w:val="en-GB" w:eastAsia="en-GB"/>
        </w:rPr>
        <w:t>‎</w:t>
      </w:r>
    </w:p>
    <w:p w14:paraId="2723E217" w14:textId="77777777" w:rsidR="005E0BFD" w:rsidRPr="00D73C38" w:rsidRDefault="005E0BFD" w:rsidP="005E0BFD">
      <w:pPr>
        <w:tabs>
          <w:tab w:val="left" w:pos="284"/>
          <w:tab w:val="left" w:pos="993"/>
          <w:tab w:val="left" w:pos="1418"/>
        </w:tabs>
        <w:spacing w:after="240" w:line="240" w:lineRule="auto"/>
        <w:jc w:val="both"/>
        <w:rPr>
          <w:rFonts w:eastAsia="Times New Roman" w:cs="Arial"/>
          <w:color w:val="000000"/>
          <w:sz w:val="18"/>
          <w:szCs w:val="18"/>
          <w:shd w:val="clear" w:color="auto" w:fill="FFFFFF"/>
          <w:lang w:val="en-GB" w:eastAsia="en-GB"/>
        </w:rPr>
      </w:pPr>
      <w:r w:rsidRPr="00D73C38">
        <w:rPr>
          <w:rFonts w:eastAsia="Times New Roman" w:cs="Arial"/>
          <w:color w:val="000000"/>
          <w:sz w:val="18"/>
          <w:szCs w:val="18"/>
          <w:shd w:val="clear" w:color="auto" w:fill="FFFFFF"/>
          <w:lang w:val="en-GB" w:eastAsia="en-GB"/>
        </w:rPr>
        <w:t xml:space="preserve">GO, J. &amp; WHITTINGTON, R. (2006). Experimental transmission and virulence of a </w:t>
      </w:r>
      <w:proofErr w:type="spellStart"/>
      <w:r w:rsidRPr="00D73C38">
        <w:rPr>
          <w:rFonts w:eastAsia="Times New Roman" w:cs="Arial"/>
          <w:color w:val="000000"/>
          <w:sz w:val="18"/>
          <w:szCs w:val="18"/>
          <w:shd w:val="clear" w:color="auto" w:fill="FFFFFF"/>
          <w:lang w:val="en-GB" w:eastAsia="en-GB"/>
        </w:rPr>
        <w:t>megalocytivirus</w:t>
      </w:r>
      <w:proofErr w:type="spellEnd"/>
      <w:r w:rsidRPr="00D73C38">
        <w:rPr>
          <w:rFonts w:eastAsia="Times New Roman" w:cs="Arial"/>
          <w:color w:val="000000"/>
          <w:sz w:val="18"/>
          <w:szCs w:val="18"/>
          <w:shd w:val="clear" w:color="auto" w:fill="FFFFFF"/>
          <w:lang w:val="en-GB" w:eastAsia="en-GB"/>
        </w:rPr>
        <w:t xml:space="preserve"> (Family </w:t>
      </w:r>
      <w:proofErr w:type="spellStart"/>
      <w:r w:rsidRPr="00D73C38">
        <w:rPr>
          <w:rFonts w:eastAsia="Times New Roman" w:cs="Arial"/>
          <w:color w:val="000000"/>
          <w:sz w:val="18"/>
          <w:szCs w:val="18"/>
          <w:shd w:val="clear" w:color="auto" w:fill="FFFFFF"/>
          <w:lang w:val="en-GB" w:eastAsia="en-GB"/>
        </w:rPr>
        <w:t>Iridoviridae</w:t>
      </w:r>
      <w:proofErr w:type="spellEnd"/>
      <w:r w:rsidRPr="00D73C38">
        <w:rPr>
          <w:rFonts w:eastAsia="Times New Roman" w:cs="Arial"/>
          <w:color w:val="000000"/>
          <w:sz w:val="18"/>
          <w:szCs w:val="18"/>
          <w:shd w:val="clear" w:color="auto" w:fill="FFFFFF"/>
          <w:lang w:val="en-GB" w:eastAsia="en-GB"/>
        </w:rPr>
        <w:t>) of dwarf gourami (</w:t>
      </w:r>
      <w:proofErr w:type="spellStart"/>
      <w:r w:rsidRPr="00D73C38">
        <w:rPr>
          <w:rFonts w:eastAsia="Times New Roman" w:cs="Arial"/>
          <w:i/>
          <w:color w:val="000000"/>
          <w:sz w:val="18"/>
          <w:szCs w:val="18"/>
          <w:shd w:val="clear" w:color="auto" w:fill="FFFFFF"/>
          <w:lang w:val="en-GB" w:eastAsia="en-GB"/>
        </w:rPr>
        <w:t>Colisa</w:t>
      </w:r>
      <w:proofErr w:type="spellEnd"/>
      <w:r w:rsidRPr="00D73C38">
        <w:rPr>
          <w:rFonts w:eastAsia="Times New Roman" w:cs="Arial"/>
          <w:i/>
          <w:color w:val="000000"/>
          <w:sz w:val="18"/>
          <w:szCs w:val="18"/>
          <w:shd w:val="clear" w:color="auto" w:fill="FFFFFF"/>
          <w:lang w:val="en-GB" w:eastAsia="en-GB"/>
        </w:rPr>
        <w:t xml:space="preserve"> </w:t>
      </w:r>
      <w:proofErr w:type="spellStart"/>
      <w:r w:rsidRPr="00D73C38">
        <w:rPr>
          <w:rFonts w:eastAsia="Times New Roman" w:cs="Arial"/>
          <w:i/>
          <w:color w:val="000000"/>
          <w:sz w:val="18"/>
          <w:szCs w:val="18"/>
          <w:shd w:val="clear" w:color="auto" w:fill="FFFFFF"/>
          <w:lang w:val="en-GB" w:eastAsia="en-GB"/>
        </w:rPr>
        <w:t>lalia</w:t>
      </w:r>
      <w:proofErr w:type="spellEnd"/>
      <w:r w:rsidRPr="00D73C38">
        <w:rPr>
          <w:rFonts w:eastAsia="Times New Roman" w:cs="Arial"/>
          <w:color w:val="000000"/>
          <w:sz w:val="18"/>
          <w:szCs w:val="18"/>
          <w:shd w:val="clear" w:color="auto" w:fill="FFFFFF"/>
          <w:lang w:val="en-GB" w:eastAsia="en-GB"/>
        </w:rPr>
        <w:t>) from Asia in Murray cod (</w:t>
      </w:r>
      <w:proofErr w:type="spellStart"/>
      <w:r w:rsidRPr="00D73C38">
        <w:rPr>
          <w:rFonts w:eastAsia="Times New Roman" w:cs="Arial"/>
          <w:i/>
          <w:color w:val="000000"/>
          <w:sz w:val="18"/>
          <w:szCs w:val="18"/>
          <w:shd w:val="clear" w:color="auto" w:fill="FFFFFF"/>
          <w:lang w:val="en-GB" w:eastAsia="en-GB"/>
        </w:rPr>
        <w:t>Maccullochella</w:t>
      </w:r>
      <w:proofErr w:type="spellEnd"/>
      <w:r w:rsidRPr="00D73C38">
        <w:rPr>
          <w:rFonts w:eastAsia="Times New Roman" w:cs="Arial"/>
          <w:i/>
          <w:color w:val="000000"/>
          <w:sz w:val="18"/>
          <w:szCs w:val="18"/>
          <w:shd w:val="clear" w:color="auto" w:fill="FFFFFF"/>
          <w:lang w:val="en-GB" w:eastAsia="en-GB"/>
        </w:rPr>
        <w:t xml:space="preserve"> </w:t>
      </w:r>
      <w:proofErr w:type="spellStart"/>
      <w:r w:rsidRPr="00D73C38">
        <w:rPr>
          <w:rFonts w:eastAsia="Times New Roman" w:cs="Arial"/>
          <w:i/>
          <w:color w:val="000000"/>
          <w:sz w:val="18"/>
          <w:szCs w:val="18"/>
          <w:shd w:val="clear" w:color="auto" w:fill="FFFFFF"/>
          <w:lang w:val="en-GB" w:eastAsia="en-GB"/>
        </w:rPr>
        <w:t>peeli</w:t>
      </w:r>
      <w:proofErr w:type="spellEnd"/>
      <w:r w:rsidRPr="00D73C38">
        <w:rPr>
          <w:rFonts w:eastAsia="Times New Roman" w:cs="Arial"/>
          <w:i/>
          <w:color w:val="000000"/>
          <w:sz w:val="18"/>
          <w:szCs w:val="18"/>
          <w:shd w:val="clear" w:color="auto" w:fill="FFFFFF"/>
          <w:lang w:val="en-GB" w:eastAsia="en-GB"/>
        </w:rPr>
        <w:t xml:space="preserve"> </w:t>
      </w:r>
      <w:proofErr w:type="spellStart"/>
      <w:r w:rsidRPr="00D73C38">
        <w:rPr>
          <w:rFonts w:eastAsia="Times New Roman" w:cs="Arial"/>
          <w:i/>
          <w:color w:val="000000"/>
          <w:sz w:val="18"/>
          <w:szCs w:val="18"/>
          <w:shd w:val="clear" w:color="auto" w:fill="FFFFFF"/>
          <w:lang w:val="en-GB" w:eastAsia="en-GB"/>
        </w:rPr>
        <w:t>peeli</w:t>
      </w:r>
      <w:proofErr w:type="spellEnd"/>
      <w:r w:rsidRPr="00D73C38">
        <w:rPr>
          <w:rFonts w:eastAsia="Times New Roman" w:cs="Arial"/>
          <w:color w:val="000000"/>
          <w:sz w:val="18"/>
          <w:szCs w:val="18"/>
          <w:shd w:val="clear" w:color="auto" w:fill="FFFFFF"/>
          <w:lang w:val="en-GB" w:eastAsia="en-GB"/>
        </w:rPr>
        <w:t xml:space="preserve">) in Australia. </w:t>
      </w:r>
      <w:r w:rsidRPr="00D73C38">
        <w:rPr>
          <w:rFonts w:eastAsia="Times New Roman" w:cs="Arial"/>
          <w:i/>
          <w:color w:val="000000"/>
          <w:sz w:val="18"/>
          <w:szCs w:val="18"/>
          <w:shd w:val="clear" w:color="auto" w:fill="FFFFFF"/>
          <w:lang w:val="en-GB" w:eastAsia="en-GB"/>
        </w:rPr>
        <w:t>Aquaculture</w:t>
      </w:r>
      <w:r w:rsidRPr="00D73C38">
        <w:rPr>
          <w:rFonts w:eastAsia="Times New Roman" w:cs="Arial"/>
          <w:color w:val="000000"/>
          <w:sz w:val="18"/>
          <w:szCs w:val="18"/>
          <w:shd w:val="clear" w:color="auto" w:fill="FFFFFF"/>
          <w:lang w:val="en-GB" w:eastAsia="en-GB"/>
        </w:rPr>
        <w:t xml:space="preserve">, </w:t>
      </w:r>
      <w:r w:rsidRPr="00D73C38">
        <w:rPr>
          <w:rFonts w:eastAsia="Times New Roman" w:cs="Arial"/>
          <w:b/>
          <w:color w:val="000000"/>
          <w:sz w:val="18"/>
          <w:szCs w:val="18"/>
          <w:shd w:val="clear" w:color="auto" w:fill="FFFFFF"/>
          <w:lang w:val="en-GB" w:eastAsia="en-GB"/>
        </w:rPr>
        <w:t>258</w:t>
      </w:r>
      <w:r w:rsidRPr="00D73C38">
        <w:rPr>
          <w:rFonts w:eastAsia="Times New Roman" w:cs="Arial"/>
          <w:color w:val="000000"/>
          <w:sz w:val="18"/>
          <w:szCs w:val="18"/>
          <w:shd w:val="clear" w:color="auto" w:fill="FFFFFF"/>
          <w:lang w:val="en-GB" w:eastAsia="en-GB"/>
        </w:rPr>
        <w:t xml:space="preserve">, 140-149.   </w:t>
      </w:r>
    </w:p>
    <w:p w14:paraId="26A54860" w14:textId="77777777" w:rsidR="005E0BFD" w:rsidRPr="00D73C38" w:rsidRDefault="005E0BFD" w:rsidP="005E0BFD">
      <w:pPr>
        <w:shd w:val="clear" w:color="auto" w:fill="FFFFFF"/>
        <w:spacing w:after="240" w:line="240" w:lineRule="auto"/>
        <w:jc w:val="both"/>
        <w:rPr>
          <w:rFonts w:eastAsia="Calibri" w:cs="Arial"/>
          <w:sz w:val="18"/>
          <w:szCs w:val="18"/>
          <w:lang w:val="en-AU" w:eastAsia="ja-JP"/>
        </w:rPr>
      </w:pPr>
      <w:r w:rsidRPr="00D73C38">
        <w:rPr>
          <w:rFonts w:eastAsia="Calibri" w:cs="Arial"/>
          <w:caps/>
          <w:sz w:val="18"/>
          <w:szCs w:val="18"/>
          <w:lang w:val="en-AU" w:eastAsia="en-AU"/>
        </w:rPr>
        <w:t>Go, J. &amp; Whittington, R.J.</w:t>
      </w:r>
      <w:r w:rsidRPr="00D73C38">
        <w:rPr>
          <w:rFonts w:eastAsia="Calibri" w:cs="Arial"/>
          <w:sz w:val="18"/>
          <w:szCs w:val="18"/>
          <w:lang w:val="en-AU" w:eastAsia="en-AU"/>
        </w:rPr>
        <w:t xml:space="preserve"> (2019). Experimental transmission of Infectious Spleen and Kidney Necrosis Virus (ISKNV) from freshwater ornamental fish to silver sweep </w:t>
      </w:r>
      <w:proofErr w:type="spellStart"/>
      <w:r w:rsidRPr="00D73C38">
        <w:rPr>
          <w:rFonts w:eastAsia="Calibri" w:cs="Arial"/>
          <w:i/>
          <w:sz w:val="18"/>
          <w:szCs w:val="18"/>
          <w:lang w:val="en-AU" w:eastAsia="en-AU"/>
        </w:rPr>
        <w:t>Scorpis</w:t>
      </w:r>
      <w:proofErr w:type="spellEnd"/>
      <w:r w:rsidRPr="00D73C38">
        <w:rPr>
          <w:rFonts w:eastAsia="Calibri" w:cs="Arial"/>
          <w:i/>
          <w:sz w:val="18"/>
          <w:szCs w:val="18"/>
          <w:lang w:val="en-AU" w:eastAsia="en-AU"/>
        </w:rPr>
        <w:t xml:space="preserve"> </w:t>
      </w:r>
      <w:proofErr w:type="spellStart"/>
      <w:r w:rsidRPr="00D73C38">
        <w:rPr>
          <w:rFonts w:eastAsia="Calibri" w:cs="Arial"/>
          <w:i/>
          <w:sz w:val="18"/>
          <w:szCs w:val="18"/>
          <w:lang w:val="en-AU" w:eastAsia="en-AU"/>
        </w:rPr>
        <w:t>lineolata</w:t>
      </w:r>
      <w:proofErr w:type="spellEnd"/>
      <w:r w:rsidRPr="00D73C38">
        <w:rPr>
          <w:rFonts w:eastAsia="Calibri" w:cs="Arial"/>
          <w:sz w:val="18"/>
          <w:szCs w:val="18"/>
          <w:lang w:val="en-AU" w:eastAsia="en-AU"/>
        </w:rPr>
        <w:t xml:space="preserve">, an Australian marine fish. </w:t>
      </w:r>
      <w:r w:rsidRPr="00D73C38">
        <w:rPr>
          <w:rFonts w:eastAsia="Calibri" w:cs="Arial"/>
          <w:i/>
          <w:sz w:val="18"/>
          <w:szCs w:val="18"/>
          <w:lang w:val="en-AU" w:eastAsia="en-AU"/>
        </w:rPr>
        <w:t>Diseases of Aquatic Organisms</w:t>
      </w:r>
      <w:r w:rsidRPr="00D73C38">
        <w:rPr>
          <w:rFonts w:eastAsia="Calibri" w:cs="Arial"/>
          <w:sz w:val="18"/>
          <w:szCs w:val="18"/>
          <w:lang w:val="en-AU" w:eastAsia="en-AU"/>
        </w:rPr>
        <w:t xml:space="preserve">, </w:t>
      </w:r>
      <w:r w:rsidRPr="00D73C38">
        <w:rPr>
          <w:rFonts w:eastAsia="Calibri" w:cs="Arial"/>
          <w:b/>
          <w:bCs/>
          <w:sz w:val="18"/>
          <w:szCs w:val="18"/>
          <w:lang w:val="en-AU" w:eastAsia="en-AU"/>
        </w:rPr>
        <w:t>137(1)</w:t>
      </w:r>
      <w:r w:rsidRPr="00D73C38">
        <w:rPr>
          <w:rFonts w:eastAsia="Calibri" w:cs="Arial"/>
          <w:sz w:val="18"/>
          <w:szCs w:val="18"/>
          <w:lang w:val="en-AU" w:eastAsia="en-AU"/>
        </w:rPr>
        <w:t>, 1-21.</w:t>
      </w:r>
    </w:p>
    <w:p w14:paraId="2DD6514F"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He, J.G., Deng, M., Weng, S.P., Li, Z., Zhou, S.Y., Long, Q.X., Wang, X.Z. &amp; Chan, S.M. (</w:t>
      </w:r>
      <w:r w:rsidRPr="00D73C38">
        <w:rPr>
          <w:rFonts w:eastAsia="Calibri" w:cs="Arial"/>
          <w:sz w:val="18"/>
          <w:szCs w:val="18"/>
          <w:lang w:val="en-AU" w:eastAsia="ja-JP"/>
        </w:rPr>
        <w:t xml:space="preserve">2001). Complete genome analysis of the mandarin fish infectious spleen and kidney necrosis iridovirus. </w:t>
      </w:r>
      <w:r w:rsidRPr="00D73C38">
        <w:rPr>
          <w:rFonts w:eastAsia="Calibri" w:cs="Arial"/>
          <w:i/>
          <w:iCs/>
          <w:sz w:val="18"/>
          <w:szCs w:val="18"/>
          <w:lang w:val="en-AU" w:eastAsia="ja-JP"/>
        </w:rPr>
        <w:t>Virology</w:t>
      </w:r>
      <w:r w:rsidRPr="00D73C38">
        <w:rPr>
          <w:rFonts w:eastAsia="Calibri" w:cs="Arial"/>
          <w:sz w:val="18"/>
          <w:szCs w:val="18"/>
          <w:lang w:val="en-AU" w:eastAsia="ja-JP"/>
        </w:rPr>
        <w:t xml:space="preserve">, </w:t>
      </w:r>
      <w:r w:rsidRPr="00D73C38">
        <w:rPr>
          <w:rFonts w:eastAsia="Calibri" w:cs="Arial"/>
          <w:b/>
          <w:bCs/>
          <w:sz w:val="18"/>
          <w:szCs w:val="18"/>
          <w:lang w:val="en-AU" w:eastAsia="ja-JP"/>
        </w:rPr>
        <w:t>291</w:t>
      </w:r>
      <w:r w:rsidRPr="00D73C38">
        <w:rPr>
          <w:rFonts w:eastAsia="Calibri" w:cs="Arial"/>
          <w:sz w:val="18"/>
          <w:szCs w:val="18"/>
          <w:lang w:val="en-AU" w:eastAsia="ja-JP"/>
        </w:rPr>
        <w:t xml:space="preserve">, 126–139, </w:t>
      </w:r>
      <w:proofErr w:type="spellStart"/>
      <w:r w:rsidRPr="00D73C38">
        <w:rPr>
          <w:rFonts w:eastAsia="Calibri" w:cs="Arial"/>
          <w:sz w:val="18"/>
          <w:szCs w:val="18"/>
          <w:lang w:val="en-AU" w:eastAsia="ja-JP"/>
        </w:rPr>
        <w:t>doi</w:t>
      </w:r>
      <w:proofErr w:type="spellEnd"/>
      <w:r w:rsidRPr="00D73C38">
        <w:rPr>
          <w:rFonts w:eastAsia="Calibri" w:cs="Arial"/>
          <w:sz w:val="18"/>
          <w:szCs w:val="18"/>
          <w:lang w:val="en-AU" w:eastAsia="ja-JP"/>
        </w:rPr>
        <w:t>: 10.1006/viro.2001.1208.</w:t>
      </w:r>
    </w:p>
    <w:p w14:paraId="11FA13A7"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He, J.G., Zeng, K., Weng, S.P. &amp; Chan, S.M. (</w:t>
      </w:r>
      <w:r w:rsidRPr="00D73C38">
        <w:rPr>
          <w:rFonts w:eastAsia="Calibri" w:cs="Arial"/>
          <w:sz w:val="18"/>
          <w:szCs w:val="18"/>
          <w:lang w:val="en-AU" w:eastAsia="ja-JP"/>
        </w:rPr>
        <w:t xml:space="preserve">2000). Systemic disease caused by an iridovirus-like agent in cultured mandarin fish </w:t>
      </w:r>
      <w:proofErr w:type="spellStart"/>
      <w:r w:rsidRPr="00D73C38">
        <w:rPr>
          <w:rFonts w:eastAsia="Calibri" w:cs="Arial"/>
          <w:i/>
          <w:sz w:val="18"/>
          <w:szCs w:val="18"/>
          <w:lang w:val="en-AU" w:eastAsia="ja-JP"/>
        </w:rPr>
        <w:t>Siniperca</w:t>
      </w:r>
      <w:proofErr w:type="spellEnd"/>
      <w:r w:rsidRPr="00D73C38">
        <w:rPr>
          <w:rFonts w:eastAsia="Calibri" w:cs="Arial"/>
          <w:i/>
          <w:sz w:val="18"/>
          <w:szCs w:val="18"/>
          <w:lang w:val="en-AU" w:eastAsia="ja-JP"/>
        </w:rPr>
        <w:t xml:space="preserve"> </w:t>
      </w:r>
      <w:proofErr w:type="spellStart"/>
      <w:r w:rsidRPr="00D73C38">
        <w:rPr>
          <w:rFonts w:eastAsia="Calibri" w:cs="Arial"/>
          <w:i/>
          <w:sz w:val="18"/>
          <w:szCs w:val="18"/>
          <w:lang w:val="en-AU" w:eastAsia="ja-JP"/>
        </w:rPr>
        <w:t>chuatsi</w:t>
      </w:r>
      <w:proofErr w:type="spellEnd"/>
      <w:r w:rsidRPr="00D73C38">
        <w:rPr>
          <w:rFonts w:eastAsia="Calibri" w:cs="Arial"/>
          <w:sz w:val="18"/>
          <w:szCs w:val="18"/>
          <w:lang w:val="en-AU" w:eastAsia="ja-JP"/>
        </w:rPr>
        <w:t xml:space="preserve"> (</w:t>
      </w:r>
      <w:proofErr w:type="spellStart"/>
      <w:r w:rsidRPr="00D73C38">
        <w:rPr>
          <w:rFonts w:eastAsia="Calibri" w:cs="Arial"/>
          <w:sz w:val="18"/>
          <w:szCs w:val="18"/>
          <w:lang w:val="en-AU" w:eastAsia="ja-JP"/>
        </w:rPr>
        <w:t>Basillewsky</w:t>
      </w:r>
      <w:proofErr w:type="spellEnd"/>
      <w:r w:rsidRPr="00D73C38">
        <w:rPr>
          <w:rFonts w:eastAsia="Calibri" w:cs="Arial"/>
          <w:sz w:val="18"/>
          <w:szCs w:val="18"/>
          <w:lang w:val="en-AU" w:eastAsia="ja-JP"/>
        </w:rPr>
        <w:t xml:space="preserve">), in China, </w:t>
      </w:r>
      <w:r w:rsidRPr="00D73C38">
        <w:rPr>
          <w:rFonts w:eastAsia="Calibri" w:cs="Arial"/>
          <w:i/>
          <w:iCs/>
          <w:sz w:val="18"/>
          <w:szCs w:val="18"/>
          <w:lang w:val="en-AU" w:eastAsia="ja-JP"/>
        </w:rPr>
        <w:t>Journal of Fish Diseases</w:t>
      </w:r>
      <w:r w:rsidRPr="00D73C38">
        <w:rPr>
          <w:rFonts w:eastAsia="Calibri" w:cs="Arial"/>
          <w:sz w:val="18"/>
          <w:szCs w:val="18"/>
          <w:lang w:val="en-AU" w:eastAsia="ja-JP"/>
        </w:rPr>
        <w:t xml:space="preserve">, </w:t>
      </w:r>
      <w:r w:rsidRPr="00D73C38">
        <w:rPr>
          <w:rFonts w:eastAsia="Calibri" w:cs="Arial"/>
          <w:b/>
          <w:bCs/>
          <w:sz w:val="18"/>
          <w:szCs w:val="18"/>
          <w:lang w:val="en-AU" w:eastAsia="ja-JP"/>
        </w:rPr>
        <w:t>23</w:t>
      </w:r>
      <w:r w:rsidRPr="00D73C38">
        <w:rPr>
          <w:rFonts w:eastAsia="Calibri" w:cs="Arial"/>
          <w:sz w:val="18"/>
          <w:szCs w:val="18"/>
          <w:lang w:val="en-AU" w:eastAsia="ja-JP"/>
        </w:rPr>
        <w:t>, 219–222.</w:t>
      </w:r>
    </w:p>
    <w:p w14:paraId="41D099E0" w14:textId="28405CA6" w:rsidR="005E0BFD" w:rsidRPr="00D73C38" w:rsidRDefault="005E0BFD" w:rsidP="005E0BFD">
      <w:pPr>
        <w:spacing w:after="240" w:line="240" w:lineRule="auto"/>
        <w:jc w:val="both"/>
        <w:rPr>
          <w:rFonts w:eastAsia="Calibri" w:cs="Arial"/>
          <w:sz w:val="18"/>
          <w:szCs w:val="18"/>
          <w:lang w:val="en-CA" w:eastAsia="ja-JP"/>
        </w:rPr>
      </w:pPr>
      <w:r w:rsidRPr="00D73C38">
        <w:rPr>
          <w:rFonts w:eastAsia="Calibri" w:cs="Arial"/>
          <w:caps/>
          <w:sz w:val="18"/>
          <w:szCs w:val="18"/>
          <w:lang w:val="en-AU" w:eastAsia="ja-JP"/>
        </w:rPr>
        <w:t>He, J.G., Zeng, K., Weng, S.P. &amp; Chan, S.M. (</w:t>
      </w:r>
      <w:r w:rsidRPr="00D73C38">
        <w:rPr>
          <w:rFonts w:eastAsia="Calibri" w:cs="Arial"/>
          <w:sz w:val="18"/>
          <w:szCs w:val="18"/>
          <w:lang w:val="en-AU" w:eastAsia="ja-JP"/>
        </w:rPr>
        <w:t xml:space="preserve">2002), </w:t>
      </w:r>
      <w:r w:rsidRPr="00D73C38">
        <w:rPr>
          <w:rFonts w:eastAsia="Calibri" w:cs="Arial"/>
          <w:sz w:val="18"/>
          <w:szCs w:val="18"/>
          <w:lang w:val="en-AU" w:eastAsia="en-AU"/>
        </w:rPr>
        <w:t>Experimental transmission, pathogenicity and physical-chemical properties of infectious spleen and kidney necrosis virus (ISKNV)</w:t>
      </w:r>
      <w:r w:rsidRPr="00D73C38">
        <w:rPr>
          <w:rFonts w:eastAsia="Calibri" w:cs="Arial"/>
          <w:sz w:val="18"/>
          <w:szCs w:val="18"/>
          <w:lang w:val="en-AU" w:eastAsia="ja-JP"/>
        </w:rPr>
        <w:t xml:space="preserve">, </w:t>
      </w:r>
      <w:r w:rsidRPr="00D73C38">
        <w:rPr>
          <w:rFonts w:eastAsia="Calibri" w:cs="Arial"/>
          <w:i/>
          <w:iCs/>
          <w:sz w:val="18"/>
          <w:szCs w:val="18"/>
          <w:lang w:val="en-AU" w:eastAsia="ja-JP"/>
        </w:rPr>
        <w:t>Aquaculture</w:t>
      </w:r>
      <w:r w:rsidRPr="00D73C38">
        <w:rPr>
          <w:rFonts w:eastAsia="Calibri" w:cs="Arial"/>
          <w:sz w:val="18"/>
          <w:szCs w:val="18"/>
          <w:lang w:val="en-AU" w:eastAsia="ja-JP"/>
        </w:rPr>
        <w:t xml:space="preserve">, </w:t>
      </w:r>
      <w:r w:rsidRPr="00D73C38">
        <w:rPr>
          <w:rFonts w:eastAsia="Calibri" w:cs="Arial"/>
          <w:b/>
          <w:bCs/>
          <w:sz w:val="18"/>
          <w:szCs w:val="18"/>
          <w:lang w:val="en-AU" w:eastAsia="ja-JP"/>
        </w:rPr>
        <w:t>204</w:t>
      </w:r>
      <w:r w:rsidRPr="00D73C38">
        <w:rPr>
          <w:rFonts w:eastAsia="Calibri" w:cs="Arial"/>
          <w:sz w:val="18"/>
          <w:szCs w:val="18"/>
          <w:lang w:val="en-AU" w:eastAsia="ja-JP"/>
        </w:rPr>
        <w:t xml:space="preserve">, 11–24. </w:t>
      </w:r>
      <w:proofErr w:type="spellStart"/>
      <w:r w:rsidRPr="00D73C38">
        <w:rPr>
          <w:rFonts w:eastAsia="Calibri" w:cs="Arial"/>
          <w:sz w:val="18"/>
          <w:szCs w:val="18"/>
          <w:lang w:val="en-CA" w:eastAsia="ja-JP"/>
        </w:rPr>
        <w:t>doi</w:t>
      </w:r>
      <w:proofErr w:type="spellEnd"/>
      <w:r w:rsidRPr="00D73C38">
        <w:rPr>
          <w:rFonts w:eastAsia="Calibri" w:cs="Arial"/>
          <w:sz w:val="18"/>
          <w:szCs w:val="18"/>
          <w:lang w:val="en-CA" w:eastAsia="ja-JP"/>
        </w:rPr>
        <w:t>: 10.1016/S0044-8486(01)00639-1.</w:t>
      </w:r>
    </w:p>
    <w:p w14:paraId="7AAC06A8" w14:textId="77777777" w:rsidR="005E0BFD" w:rsidRPr="00D73C38" w:rsidRDefault="005E0BFD" w:rsidP="005E0BFD">
      <w:pPr>
        <w:tabs>
          <w:tab w:val="left" w:pos="284"/>
          <w:tab w:val="left" w:pos="993"/>
          <w:tab w:val="left" w:pos="1418"/>
        </w:tabs>
        <w:spacing w:after="240" w:line="240" w:lineRule="auto"/>
        <w:jc w:val="both"/>
        <w:rPr>
          <w:rFonts w:eastAsia="Times New Roman" w:cs="Arial"/>
          <w:color w:val="000000"/>
          <w:sz w:val="18"/>
          <w:szCs w:val="18"/>
          <w:shd w:val="clear" w:color="auto" w:fill="FFFFFF"/>
          <w:lang w:val="en-GB" w:eastAsia="en-GB"/>
        </w:rPr>
      </w:pPr>
      <w:r w:rsidRPr="00D73C38">
        <w:rPr>
          <w:rFonts w:eastAsia="Times New Roman" w:cs="Arial"/>
          <w:sz w:val="18"/>
          <w:szCs w:val="18"/>
          <w:lang w:val="en-CA" w:eastAsia="en-GB"/>
        </w:rPr>
        <w:lastRenderedPageBreak/>
        <w:t xml:space="preserve">HUANG, S.M., TU, C., TSENG, C.H., HUANG, C.C., CHOU, C.C., KUO, H.C. &amp; CHANG, S.K. (2011). </w:t>
      </w:r>
      <w:r w:rsidRPr="00D73C38">
        <w:rPr>
          <w:rFonts w:eastAsia="Times New Roman" w:cs="Arial"/>
          <w:color w:val="000000"/>
          <w:sz w:val="18"/>
          <w:szCs w:val="18"/>
          <w:shd w:val="clear" w:color="auto" w:fill="FFFFFF"/>
          <w:lang w:val="en-GB" w:eastAsia="en-GB"/>
        </w:rPr>
        <w:t xml:space="preserve">Genetic analysis of fish iridoviruses isolated in Taiwan during 2001-2009. </w:t>
      </w:r>
      <w:r w:rsidRPr="00D73C38">
        <w:rPr>
          <w:rFonts w:eastAsia="Times New Roman" w:cs="Arial"/>
          <w:i/>
          <w:color w:val="000000"/>
          <w:sz w:val="18"/>
          <w:szCs w:val="18"/>
          <w:shd w:val="clear" w:color="auto" w:fill="FFFFFF"/>
          <w:lang w:val="en-GB" w:eastAsia="en-GB"/>
        </w:rPr>
        <w:t>Archives of Virol</w:t>
      </w:r>
      <w:r w:rsidRPr="00D73C38">
        <w:rPr>
          <w:rFonts w:eastAsia="Times New Roman" w:cs="Arial"/>
          <w:color w:val="000000"/>
          <w:sz w:val="18"/>
          <w:szCs w:val="18"/>
          <w:shd w:val="clear" w:color="auto" w:fill="FFFFFF"/>
          <w:lang w:val="en-GB" w:eastAsia="en-GB"/>
        </w:rPr>
        <w:t xml:space="preserve">ogy, </w:t>
      </w:r>
      <w:r w:rsidRPr="00D73C38">
        <w:rPr>
          <w:rFonts w:eastAsia="Times New Roman" w:cs="Arial"/>
          <w:b/>
          <w:color w:val="000000"/>
          <w:sz w:val="18"/>
          <w:szCs w:val="18"/>
          <w:shd w:val="clear" w:color="auto" w:fill="FFFFFF"/>
          <w:lang w:val="en-GB" w:eastAsia="en-GB"/>
        </w:rPr>
        <w:t>156</w:t>
      </w:r>
      <w:r w:rsidRPr="00D73C38">
        <w:rPr>
          <w:rFonts w:eastAsia="Times New Roman" w:cs="Arial"/>
          <w:bCs/>
          <w:color w:val="000000"/>
          <w:sz w:val="18"/>
          <w:szCs w:val="18"/>
          <w:shd w:val="clear" w:color="auto" w:fill="FFFFFF"/>
          <w:lang w:val="en-GB" w:eastAsia="en-GB"/>
        </w:rPr>
        <w:t>,</w:t>
      </w:r>
      <w:r w:rsidRPr="00D73C38">
        <w:rPr>
          <w:rFonts w:eastAsia="Times New Roman" w:cs="Arial"/>
          <w:color w:val="000000"/>
          <w:sz w:val="18"/>
          <w:szCs w:val="18"/>
          <w:shd w:val="clear" w:color="auto" w:fill="FFFFFF"/>
          <w:lang w:val="en-GB" w:eastAsia="en-GB"/>
        </w:rPr>
        <w:t xml:space="preserve"> 1505-1515.</w:t>
      </w:r>
    </w:p>
    <w:p w14:paraId="34884488" w14:textId="77777777" w:rsidR="005E0BFD" w:rsidRPr="002E58AE" w:rsidRDefault="005E0BFD" w:rsidP="005E0BFD">
      <w:pPr>
        <w:spacing w:after="240" w:line="240" w:lineRule="auto"/>
        <w:jc w:val="both"/>
        <w:rPr>
          <w:rFonts w:eastAsia="Calibri" w:cs="Arial"/>
          <w:sz w:val="18"/>
          <w:szCs w:val="18"/>
          <w:lang w:val="en-AU" w:eastAsia="en-AU"/>
        </w:rPr>
      </w:pPr>
      <w:r w:rsidRPr="00D73C38">
        <w:rPr>
          <w:rFonts w:eastAsia="Calibri" w:cs="Arial"/>
          <w:caps/>
          <w:sz w:val="18"/>
          <w:szCs w:val="18"/>
          <w:lang w:eastAsia="en-AU"/>
        </w:rPr>
        <w:t>Huang, Y., Cai, S., Jian, J., Lui, G., &amp; Xu, L.</w:t>
      </w:r>
      <w:r w:rsidRPr="00D73C38">
        <w:rPr>
          <w:rFonts w:eastAsia="Calibri" w:cs="Arial"/>
          <w:sz w:val="18"/>
          <w:szCs w:val="18"/>
          <w:lang w:eastAsia="en-AU"/>
        </w:rPr>
        <w:t xml:space="preserve"> (2020). </w:t>
      </w:r>
      <w:r w:rsidRPr="00D73C38">
        <w:rPr>
          <w:rFonts w:eastAsia="Calibri" w:cs="Arial"/>
          <w:sz w:val="18"/>
          <w:szCs w:val="18"/>
          <w:lang w:val="en-AU" w:eastAsia="en-AU"/>
        </w:rPr>
        <w:t xml:space="preserve">Co-infection of infectious spleen and kidney necrosis virus and </w:t>
      </w:r>
      <w:proofErr w:type="spellStart"/>
      <w:r w:rsidRPr="00D73C38">
        <w:rPr>
          <w:rFonts w:eastAsia="Calibri" w:cs="Arial"/>
          <w:i/>
          <w:iCs/>
          <w:sz w:val="18"/>
          <w:szCs w:val="18"/>
          <w:lang w:val="en-AU" w:eastAsia="en-AU"/>
        </w:rPr>
        <w:t>Francisella</w:t>
      </w:r>
      <w:proofErr w:type="spellEnd"/>
      <w:r w:rsidRPr="00D73C38">
        <w:rPr>
          <w:rFonts w:eastAsia="Calibri" w:cs="Arial"/>
          <w:sz w:val="18"/>
          <w:szCs w:val="18"/>
          <w:lang w:val="en-AU" w:eastAsia="en-AU"/>
        </w:rPr>
        <w:t xml:space="preserve"> sp. in farmed pearl gentian grouper (♀</w:t>
      </w:r>
      <w:proofErr w:type="spellStart"/>
      <w:r w:rsidRPr="00D73C38">
        <w:rPr>
          <w:rFonts w:eastAsia="Calibri" w:cs="Arial"/>
          <w:i/>
          <w:iCs/>
          <w:sz w:val="18"/>
          <w:szCs w:val="18"/>
          <w:lang w:val="en-AU" w:eastAsia="en-AU"/>
        </w:rPr>
        <w:t>Epinephelus</w:t>
      </w:r>
      <w:proofErr w:type="spellEnd"/>
      <w:r w:rsidRPr="00D73C38">
        <w:rPr>
          <w:rFonts w:eastAsia="Calibri" w:cs="Arial"/>
          <w:i/>
          <w:iCs/>
          <w:sz w:val="18"/>
          <w:szCs w:val="18"/>
          <w:lang w:val="en-AU" w:eastAsia="en-AU"/>
        </w:rPr>
        <w:t xml:space="preserve"> </w:t>
      </w:r>
      <w:proofErr w:type="spellStart"/>
      <w:r w:rsidRPr="00D73C38">
        <w:rPr>
          <w:rFonts w:eastAsia="Calibri" w:cs="Arial"/>
          <w:i/>
          <w:iCs/>
          <w:sz w:val="18"/>
          <w:szCs w:val="18"/>
          <w:lang w:val="en-AU" w:eastAsia="en-AU"/>
        </w:rPr>
        <w:t>fuscoguttatus</w:t>
      </w:r>
      <w:proofErr w:type="spellEnd"/>
      <w:r w:rsidRPr="00D73C38">
        <w:rPr>
          <w:rFonts w:eastAsia="Calibri" w:cs="Arial"/>
          <w:sz w:val="18"/>
          <w:szCs w:val="18"/>
          <w:lang w:val="en-AU" w:eastAsia="en-AU"/>
        </w:rPr>
        <w:t xml:space="preserve"> ×♂</w:t>
      </w:r>
      <w:r w:rsidRPr="00D73C38">
        <w:rPr>
          <w:rFonts w:eastAsia="Calibri" w:cs="Arial"/>
          <w:i/>
          <w:iCs/>
          <w:sz w:val="18"/>
          <w:szCs w:val="18"/>
          <w:lang w:val="en-AU" w:eastAsia="en-AU"/>
        </w:rPr>
        <w:t xml:space="preserve">E. </w:t>
      </w:r>
      <w:proofErr w:type="spellStart"/>
      <w:r w:rsidRPr="00D73C38">
        <w:rPr>
          <w:rFonts w:eastAsia="Calibri" w:cs="Arial"/>
          <w:i/>
          <w:iCs/>
          <w:sz w:val="18"/>
          <w:szCs w:val="18"/>
          <w:lang w:val="en-AU" w:eastAsia="en-AU"/>
        </w:rPr>
        <w:t>lanceolatus</w:t>
      </w:r>
      <w:proofErr w:type="spellEnd"/>
      <w:r w:rsidRPr="00D73C38">
        <w:rPr>
          <w:rFonts w:eastAsia="Calibri" w:cs="Arial"/>
          <w:sz w:val="18"/>
          <w:szCs w:val="18"/>
          <w:lang w:val="en-AU" w:eastAsia="en-AU"/>
        </w:rPr>
        <w:t xml:space="preserve">) in China — A case report. </w:t>
      </w:r>
      <w:r w:rsidRPr="002E58AE">
        <w:rPr>
          <w:rFonts w:eastAsia="Calibri" w:cs="Arial"/>
          <w:i/>
          <w:sz w:val="18"/>
          <w:szCs w:val="18"/>
          <w:lang w:val="en-AU" w:eastAsia="en-AU"/>
        </w:rPr>
        <w:t>Aquaculture</w:t>
      </w:r>
      <w:r w:rsidRPr="002E58AE">
        <w:rPr>
          <w:rFonts w:eastAsia="Calibri" w:cs="Arial"/>
          <w:sz w:val="18"/>
          <w:szCs w:val="18"/>
          <w:lang w:val="en-AU" w:eastAsia="en-AU"/>
        </w:rPr>
        <w:t xml:space="preserve">, </w:t>
      </w:r>
      <w:r w:rsidRPr="002E58AE">
        <w:rPr>
          <w:rFonts w:eastAsia="Calibri" w:cs="Arial"/>
          <w:b/>
          <w:sz w:val="18"/>
          <w:szCs w:val="18"/>
          <w:lang w:val="en-AU" w:eastAsia="en-AU"/>
        </w:rPr>
        <w:t>526</w:t>
      </w:r>
      <w:r w:rsidRPr="002E58AE">
        <w:rPr>
          <w:rFonts w:eastAsia="Calibri" w:cs="Arial"/>
          <w:sz w:val="18"/>
          <w:szCs w:val="18"/>
          <w:lang w:val="en-AU" w:eastAsia="en-AU"/>
        </w:rPr>
        <w:t>, 735409.</w:t>
      </w:r>
    </w:p>
    <w:p w14:paraId="6AB9E5A7" w14:textId="77777777" w:rsidR="005E0BFD" w:rsidRPr="00D73C38" w:rsidRDefault="005E0BFD" w:rsidP="005E0BFD">
      <w:pPr>
        <w:spacing w:after="240" w:line="240" w:lineRule="auto"/>
        <w:jc w:val="both"/>
        <w:rPr>
          <w:rFonts w:eastAsia="Calibri" w:cs="Arial"/>
          <w:sz w:val="18"/>
          <w:szCs w:val="18"/>
          <w:lang w:val="en-AU" w:eastAsia="ja-JP"/>
        </w:rPr>
      </w:pPr>
      <w:r w:rsidRPr="002E58AE">
        <w:rPr>
          <w:rFonts w:eastAsia="Calibri" w:cs="Arial"/>
          <w:caps/>
          <w:sz w:val="18"/>
          <w:szCs w:val="18"/>
          <w:lang w:val="en-AU" w:eastAsia="ja-JP"/>
        </w:rPr>
        <w:t>Inouye, K., Yamano, K., Maeno, Y., Nakajima, K., Matsuoka, M., Wada, Y. &amp; Sorimachi, M.</w:t>
      </w:r>
      <w:r w:rsidRPr="002E58AE">
        <w:rPr>
          <w:rFonts w:eastAsia="Calibri" w:cs="Arial"/>
          <w:sz w:val="18"/>
          <w:szCs w:val="18"/>
          <w:lang w:val="en-AU" w:eastAsia="ja-JP"/>
        </w:rPr>
        <w:t xml:space="preserve"> (1992). </w:t>
      </w:r>
      <w:r w:rsidRPr="00D73C38">
        <w:rPr>
          <w:rFonts w:eastAsia="Calibri" w:cs="Arial"/>
          <w:sz w:val="18"/>
          <w:szCs w:val="18"/>
          <w:lang w:val="en-AU" w:eastAsia="ja-JP"/>
        </w:rPr>
        <w:t xml:space="preserve">Iridovirus infection of cultured red sea bream, </w:t>
      </w:r>
      <w:proofErr w:type="spellStart"/>
      <w:r w:rsidRPr="00D73C38">
        <w:rPr>
          <w:rFonts w:eastAsia="Calibri" w:cs="Arial"/>
          <w:i/>
          <w:sz w:val="18"/>
          <w:szCs w:val="18"/>
          <w:lang w:val="en-AU" w:eastAsia="ja-JP"/>
        </w:rPr>
        <w:t>Pagrus</w:t>
      </w:r>
      <w:proofErr w:type="spellEnd"/>
      <w:r w:rsidRPr="00D73C38">
        <w:rPr>
          <w:rFonts w:eastAsia="Calibri" w:cs="Arial"/>
          <w:i/>
          <w:sz w:val="18"/>
          <w:szCs w:val="18"/>
          <w:lang w:val="en-AU" w:eastAsia="ja-JP"/>
        </w:rPr>
        <w:t xml:space="preserve"> major</w:t>
      </w:r>
      <w:r w:rsidRPr="00D73C38">
        <w:rPr>
          <w:rFonts w:eastAsia="Calibri" w:cs="Arial"/>
          <w:sz w:val="18"/>
          <w:szCs w:val="18"/>
          <w:lang w:val="en-AU" w:eastAsia="ja-JP"/>
        </w:rPr>
        <w:t xml:space="preserve">, </w:t>
      </w:r>
      <w:r w:rsidRPr="00D73C38">
        <w:rPr>
          <w:rFonts w:eastAsia="Calibri" w:cs="Arial"/>
          <w:i/>
          <w:sz w:val="18"/>
          <w:szCs w:val="18"/>
          <w:lang w:val="en-AU" w:eastAsia="ja-JP"/>
        </w:rPr>
        <w:t>Fish Pathology</w:t>
      </w:r>
      <w:r w:rsidRPr="00D73C38">
        <w:rPr>
          <w:rFonts w:eastAsia="Calibri" w:cs="Arial"/>
          <w:sz w:val="18"/>
          <w:szCs w:val="18"/>
          <w:lang w:val="en-AU" w:eastAsia="ja-JP"/>
        </w:rPr>
        <w:t xml:space="preserve">, </w:t>
      </w:r>
      <w:r w:rsidRPr="00D73C38">
        <w:rPr>
          <w:rFonts w:eastAsia="Calibri" w:cs="Arial"/>
          <w:b/>
          <w:bCs/>
          <w:sz w:val="18"/>
          <w:szCs w:val="18"/>
          <w:lang w:val="en-AU" w:eastAsia="ja-JP"/>
        </w:rPr>
        <w:t>27</w:t>
      </w:r>
      <w:r w:rsidRPr="00D73C38">
        <w:rPr>
          <w:rFonts w:eastAsia="Calibri" w:cs="Arial"/>
          <w:sz w:val="18"/>
          <w:szCs w:val="18"/>
          <w:lang w:val="en-AU" w:eastAsia="ja-JP"/>
        </w:rPr>
        <w:t>, 19</w:t>
      </w:r>
      <w:r w:rsidRPr="005E0BFD">
        <w:rPr>
          <w:rFonts w:eastAsia="Calibri" w:cs="Arial"/>
          <w:sz w:val="18"/>
          <w:szCs w:val="18"/>
          <w:lang w:val="en-AU" w:eastAsia="ja-JP"/>
        </w:rPr>
        <w:t>‒</w:t>
      </w:r>
      <w:r w:rsidRPr="00D73C38">
        <w:rPr>
          <w:rFonts w:eastAsia="Calibri" w:cs="Arial"/>
          <w:sz w:val="18"/>
          <w:szCs w:val="18"/>
          <w:lang w:val="en-AU" w:eastAsia="ja-JP"/>
        </w:rPr>
        <w:t>27.</w:t>
      </w:r>
    </w:p>
    <w:p w14:paraId="78AC261C"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Jeong, J.B., Kim, H.Y., Jun, L.J., Lyu, J.H., Park, N.G., Kim, J.K.&amp; Jeong, H.D. (</w:t>
      </w:r>
      <w:r w:rsidRPr="00D73C38">
        <w:rPr>
          <w:rFonts w:eastAsia="Calibri" w:cs="Arial"/>
          <w:sz w:val="18"/>
          <w:szCs w:val="18"/>
          <w:lang w:val="en-AU" w:eastAsia="ja-JP"/>
        </w:rPr>
        <w:t xml:space="preserve">2008a). Outbreaks and risks of infectious spleen and kidney necrosis virus diseases in freshwater ornamental fishes, </w:t>
      </w:r>
      <w:r w:rsidRPr="00D73C38">
        <w:rPr>
          <w:rFonts w:eastAsia="Calibri" w:cs="Arial"/>
          <w:i/>
          <w:iCs/>
          <w:sz w:val="18"/>
          <w:szCs w:val="18"/>
          <w:lang w:val="en-AU" w:eastAsia="ja-JP"/>
        </w:rPr>
        <w:t>Diseases of Aquatic Organisms</w:t>
      </w:r>
      <w:r w:rsidRPr="00D73C38">
        <w:rPr>
          <w:rFonts w:eastAsia="Calibri" w:cs="Arial"/>
          <w:sz w:val="18"/>
          <w:szCs w:val="18"/>
          <w:lang w:val="en-AU" w:eastAsia="ja-JP"/>
        </w:rPr>
        <w:t xml:space="preserve">, </w:t>
      </w:r>
      <w:r w:rsidRPr="00D73C38">
        <w:rPr>
          <w:rFonts w:eastAsia="Calibri" w:cs="Arial"/>
          <w:b/>
          <w:bCs/>
          <w:sz w:val="18"/>
          <w:szCs w:val="18"/>
          <w:lang w:val="en-AU" w:eastAsia="ja-JP"/>
        </w:rPr>
        <w:t>78</w:t>
      </w:r>
      <w:r w:rsidRPr="00D73C38">
        <w:rPr>
          <w:rFonts w:eastAsia="Calibri" w:cs="Arial"/>
          <w:sz w:val="18"/>
          <w:szCs w:val="18"/>
          <w:lang w:val="en-AU" w:eastAsia="ja-JP"/>
        </w:rPr>
        <w:t xml:space="preserve">, 209–215.  </w:t>
      </w:r>
      <w:proofErr w:type="spellStart"/>
      <w:r w:rsidRPr="00D73C38">
        <w:rPr>
          <w:rFonts w:eastAsia="Calibri" w:cs="Arial"/>
          <w:sz w:val="18"/>
          <w:szCs w:val="18"/>
          <w:lang w:val="en-AU" w:eastAsia="ja-JP"/>
        </w:rPr>
        <w:t>doi</w:t>
      </w:r>
      <w:proofErr w:type="spellEnd"/>
      <w:r w:rsidRPr="00D73C38">
        <w:rPr>
          <w:rFonts w:eastAsia="Calibri" w:cs="Arial"/>
          <w:sz w:val="18"/>
          <w:szCs w:val="18"/>
          <w:lang w:val="en-AU" w:eastAsia="ja-JP"/>
        </w:rPr>
        <w:t>: 10.3354/dao01879.</w:t>
      </w:r>
    </w:p>
    <w:p w14:paraId="7F3EF655" w14:textId="77777777" w:rsidR="005E0BFD" w:rsidRPr="00D73C38" w:rsidRDefault="005E0BFD" w:rsidP="005E0BFD">
      <w:pPr>
        <w:tabs>
          <w:tab w:val="left" w:pos="284"/>
          <w:tab w:val="left" w:pos="993"/>
          <w:tab w:val="left" w:pos="1418"/>
        </w:tabs>
        <w:spacing w:after="240" w:line="240" w:lineRule="auto"/>
        <w:jc w:val="both"/>
        <w:rPr>
          <w:rFonts w:eastAsia="Times New Roman" w:cs="Arial"/>
          <w:sz w:val="18"/>
          <w:szCs w:val="18"/>
          <w:lang w:val="en-CA" w:eastAsia="en-GB"/>
        </w:rPr>
      </w:pPr>
      <w:r w:rsidRPr="00D73C38">
        <w:rPr>
          <w:rFonts w:eastAsia="Times New Roman" w:cs="Arial"/>
          <w:sz w:val="18"/>
          <w:szCs w:val="18"/>
          <w:lang w:val="en-CA" w:eastAsia="en-GB"/>
        </w:rPr>
        <w:t>JEONG, J., CHO, H., JUN, L., HONG, S., CHUNG, J. &amp; JEONG, H. (2008b).</w:t>
      </w:r>
      <w:r w:rsidRPr="00D73C38">
        <w:rPr>
          <w:rFonts w:eastAsia="Times New Roman" w:cs="Arial"/>
          <w:sz w:val="18"/>
          <w:szCs w:val="18"/>
          <w:lang w:val="en-GB" w:eastAsia="en-GB"/>
        </w:rPr>
        <w:t xml:space="preserve"> </w:t>
      </w:r>
      <w:r w:rsidRPr="00D73C38">
        <w:rPr>
          <w:rFonts w:eastAsia="Times New Roman" w:cs="Arial"/>
          <w:sz w:val="18"/>
          <w:szCs w:val="18"/>
          <w:lang w:val="en-CA" w:eastAsia="en-GB"/>
        </w:rPr>
        <w:t>Transmission of Iridovirus from freshwater ornamental fish (pearl gourami) to marine (rock bream).</w:t>
      </w:r>
      <w:r w:rsidRPr="00D73C38">
        <w:rPr>
          <w:rFonts w:eastAsia="Times New Roman" w:cs="Arial"/>
          <w:sz w:val="18"/>
          <w:szCs w:val="18"/>
          <w:lang w:val="en-GB" w:eastAsia="en-GB"/>
        </w:rPr>
        <w:t xml:space="preserve"> </w:t>
      </w:r>
      <w:r w:rsidRPr="00D73C38">
        <w:rPr>
          <w:rFonts w:eastAsia="Times New Roman" w:cs="Arial"/>
          <w:i/>
          <w:iCs/>
          <w:sz w:val="18"/>
          <w:szCs w:val="18"/>
          <w:lang w:val="en-CA" w:eastAsia="en-GB"/>
        </w:rPr>
        <w:t>Diseases of Aquatic Organisms</w:t>
      </w:r>
      <w:r w:rsidRPr="00D73C38">
        <w:rPr>
          <w:rFonts w:eastAsia="Times New Roman" w:cs="Arial"/>
          <w:sz w:val="18"/>
          <w:szCs w:val="18"/>
          <w:lang w:val="en-CA" w:eastAsia="en-GB"/>
        </w:rPr>
        <w:t xml:space="preserve">, </w:t>
      </w:r>
      <w:r w:rsidRPr="00D73C38">
        <w:rPr>
          <w:rFonts w:eastAsia="Times New Roman" w:cs="Arial"/>
          <w:b/>
          <w:bCs/>
          <w:sz w:val="18"/>
          <w:szCs w:val="18"/>
          <w:lang w:val="en-CA" w:eastAsia="en-GB"/>
        </w:rPr>
        <w:t>82(1)</w:t>
      </w:r>
      <w:r w:rsidRPr="00D73C38">
        <w:rPr>
          <w:rFonts w:eastAsia="Times New Roman" w:cs="Arial"/>
          <w:sz w:val="18"/>
          <w:szCs w:val="18"/>
          <w:lang w:val="en-CA" w:eastAsia="en-GB"/>
        </w:rPr>
        <w:t>, 27-36.</w:t>
      </w:r>
    </w:p>
    <w:p w14:paraId="2D7D05F4"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Johan, C.A.C.&amp; Zainathan, S.C.</w:t>
      </w:r>
      <w:r w:rsidRPr="00D73C38">
        <w:rPr>
          <w:rFonts w:eastAsia="Calibri" w:cs="Arial"/>
          <w:sz w:val="18"/>
          <w:szCs w:val="18"/>
          <w:lang w:val="en-AU" w:eastAsia="ja-JP"/>
        </w:rPr>
        <w:t xml:space="preserve"> (2020). </w:t>
      </w:r>
      <w:proofErr w:type="spellStart"/>
      <w:r w:rsidRPr="00D73C38">
        <w:rPr>
          <w:rFonts w:eastAsia="Calibri" w:cs="Arial"/>
          <w:sz w:val="18"/>
          <w:szCs w:val="18"/>
          <w:lang w:val="en-AU" w:eastAsia="ja-JP"/>
        </w:rPr>
        <w:t>Megalocytiviruses</w:t>
      </w:r>
      <w:proofErr w:type="spellEnd"/>
      <w:r w:rsidRPr="00D73C38">
        <w:rPr>
          <w:rFonts w:eastAsia="Calibri" w:cs="Arial"/>
          <w:sz w:val="18"/>
          <w:szCs w:val="18"/>
          <w:lang w:val="en-AU" w:eastAsia="ja-JP"/>
        </w:rPr>
        <w:t xml:space="preserve"> in ornamental fish: A review. </w:t>
      </w:r>
      <w:r w:rsidRPr="00D73C38">
        <w:rPr>
          <w:rFonts w:eastAsia="Calibri" w:cs="Arial"/>
          <w:i/>
          <w:iCs/>
          <w:sz w:val="18"/>
          <w:szCs w:val="18"/>
          <w:lang w:val="en-AU" w:eastAsia="ja-JP"/>
        </w:rPr>
        <w:t>Veterinary World</w:t>
      </w:r>
      <w:r w:rsidRPr="00D73C38">
        <w:rPr>
          <w:rFonts w:eastAsia="Calibri" w:cs="Arial"/>
          <w:sz w:val="18"/>
          <w:szCs w:val="18"/>
          <w:lang w:val="en-AU" w:eastAsia="ja-JP"/>
        </w:rPr>
        <w:t xml:space="preserve">, </w:t>
      </w:r>
      <w:r w:rsidRPr="00D73C38">
        <w:rPr>
          <w:rFonts w:eastAsia="Calibri" w:cs="Arial"/>
          <w:b/>
          <w:bCs/>
          <w:sz w:val="18"/>
          <w:szCs w:val="18"/>
          <w:lang w:val="en-AU" w:eastAsia="ja-JP"/>
        </w:rPr>
        <w:t>13</w:t>
      </w:r>
      <w:r w:rsidRPr="00D73C38">
        <w:rPr>
          <w:rFonts w:eastAsia="Calibri" w:cs="Arial"/>
          <w:sz w:val="18"/>
          <w:szCs w:val="18"/>
          <w:lang w:val="en-AU" w:eastAsia="ja-JP"/>
        </w:rPr>
        <w:t xml:space="preserve">, 2565–2577. </w:t>
      </w:r>
    </w:p>
    <w:p w14:paraId="305A2AD9" w14:textId="77777777" w:rsidR="005E0BFD" w:rsidRPr="00D73C38" w:rsidRDefault="005E0BFD" w:rsidP="005E0BFD">
      <w:pPr>
        <w:spacing w:after="240" w:line="240" w:lineRule="auto"/>
        <w:jc w:val="both"/>
        <w:rPr>
          <w:rFonts w:eastAsia="Calibri" w:cs="Arial"/>
          <w:sz w:val="18"/>
          <w:szCs w:val="18"/>
          <w:lang w:val="en-AU" w:eastAsia="ja-JP"/>
        </w:rPr>
      </w:pPr>
      <w:r w:rsidRPr="00D73C38">
        <w:rPr>
          <w:rFonts w:eastAsia="Calibri" w:cs="Arial"/>
          <w:caps/>
          <w:sz w:val="18"/>
          <w:szCs w:val="18"/>
          <w:lang w:val="en-AU" w:eastAsia="ja-JP"/>
        </w:rPr>
        <w:t xml:space="preserve">Jung, S.J., </w:t>
      </w:r>
      <w:proofErr w:type="gramStart"/>
      <w:r w:rsidRPr="00D73C38">
        <w:rPr>
          <w:rFonts w:eastAsia="Calibri" w:cs="Arial"/>
          <w:caps/>
          <w:sz w:val="18"/>
          <w:szCs w:val="18"/>
          <w:lang w:val="en-AU" w:eastAsia="ja-JP"/>
        </w:rPr>
        <w:t>Oh,M.J..</w:t>
      </w:r>
      <w:proofErr w:type="gramEnd"/>
      <w:r w:rsidRPr="00D73C38">
        <w:rPr>
          <w:rFonts w:eastAsia="Calibri" w:cs="Arial"/>
          <w:caps/>
          <w:sz w:val="18"/>
          <w:szCs w:val="18"/>
          <w:lang w:val="en-AU" w:eastAsia="ja-JP"/>
        </w:rPr>
        <w:t xml:space="preserve"> (</w:t>
      </w:r>
      <w:r w:rsidRPr="00D73C38">
        <w:rPr>
          <w:rFonts w:eastAsia="Calibri" w:cs="Arial"/>
          <w:sz w:val="18"/>
          <w:szCs w:val="18"/>
          <w:lang w:val="en-AU" w:eastAsia="ja-JP"/>
        </w:rPr>
        <w:t xml:space="preserve">2000). Iridovirus-like infection associated with high mortalities of striped </w:t>
      </w:r>
      <w:proofErr w:type="spellStart"/>
      <w:r w:rsidRPr="00D73C38">
        <w:rPr>
          <w:rFonts w:eastAsia="Calibri" w:cs="Arial"/>
          <w:sz w:val="18"/>
          <w:szCs w:val="18"/>
          <w:lang w:val="en-AU" w:eastAsia="ja-JP"/>
        </w:rPr>
        <w:t>beakperch</w:t>
      </w:r>
      <w:proofErr w:type="spellEnd"/>
      <w:r w:rsidRPr="00D73C38">
        <w:rPr>
          <w:rFonts w:eastAsia="Calibri" w:cs="Arial"/>
          <w:sz w:val="18"/>
          <w:szCs w:val="18"/>
          <w:lang w:val="en-AU" w:eastAsia="ja-JP"/>
        </w:rPr>
        <w:t xml:space="preserve">, </w:t>
      </w:r>
      <w:proofErr w:type="spellStart"/>
      <w:r w:rsidRPr="00D73C38">
        <w:rPr>
          <w:rFonts w:eastAsia="Calibri" w:cs="Arial"/>
          <w:i/>
          <w:iCs/>
          <w:sz w:val="18"/>
          <w:szCs w:val="18"/>
          <w:lang w:val="en-AU" w:eastAsia="ja-JP"/>
        </w:rPr>
        <w:t>Oplegnathus</w:t>
      </w:r>
      <w:proofErr w:type="spellEnd"/>
      <w:r w:rsidRPr="00D73C38">
        <w:rPr>
          <w:rFonts w:eastAsia="Calibri" w:cs="Arial"/>
          <w:i/>
          <w:iCs/>
          <w:sz w:val="18"/>
          <w:szCs w:val="18"/>
          <w:lang w:val="en-AU" w:eastAsia="ja-JP"/>
        </w:rPr>
        <w:t xml:space="preserve"> fasciatus</w:t>
      </w:r>
      <w:r w:rsidRPr="00D73C38">
        <w:rPr>
          <w:rFonts w:eastAsia="Calibri" w:cs="Arial"/>
          <w:sz w:val="18"/>
          <w:szCs w:val="18"/>
          <w:lang w:val="en-AU" w:eastAsia="ja-JP"/>
        </w:rPr>
        <w:t xml:space="preserve"> (</w:t>
      </w:r>
      <w:proofErr w:type="spellStart"/>
      <w:r w:rsidRPr="00D73C38">
        <w:rPr>
          <w:rFonts w:eastAsia="Calibri" w:cs="Arial"/>
          <w:sz w:val="18"/>
          <w:szCs w:val="18"/>
          <w:lang w:val="en-AU" w:eastAsia="ja-JP"/>
        </w:rPr>
        <w:t>Temminck</w:t>
      </w:r>
      <w:proofErr w:type="spellEnd"/>
      <w:r w:rsidRPr="00D73C38">
        <w:rPr>
          <w:rFonts w:eastAsia="Calibri" w:cs="Arial"/>
          <w:sz w:val="18"/>
          <w:szCs w:val="18"/>
          <w:lang w:val="en-AU" w:eastAsia="ja-JP"/>
        </w:rPr>
        <w:t xml:space="preserve"> et Schlegel), in southern coastal areas of the Korean peninsula, </w:t>
      </w:r>
      <w:r w:rsidRPr="00D73C38">
        <w:rPr>
          <w:rFonts w:eastAsia="Calibri" w:cs="Arial"/>
          <w:i/>
          <w:iCs/>
          <w:sz w:val="18"/>
          <w:szCs w:val="18"/>
          <w:lang w:val="en-AU" w:eastAsia="ja-JP"/>
        </w:rPr>
        <w:t>Journal of Fish Diseases</w:t>
      </w:r>
      <w:r w:rsidRPr="00D73C38">
        <w:rPr>
          <w:rFonts w:eastAsia="Calibri" w:cs="Arial"/>
          <w:sz w:val="18"/>
          <w:szCs w:val="18"/>
          <w:lang w:val="en-AU" w:eastAsia="ja-JP"/>
        </w:rPr>
        <w:t xml:space="preserve">, </w:t>
      </w:r>
      <w:r w:rsidRPr="00D73C38">
        <w:rPr>
          <w:rFonts w:eastAsia="Calibri" w:cs="Arial"/>
          <w:b/>
          <w:bCs/>
          <w:sz w:val="18"/>
          <w:szCs w:val="18"/>
          <w:lang w:val="en-AU" w:eastAsia="ja-JP"/>
        </w:rPr>
        <w:t>23</w:t>
      </w:r>
      <w:r w:rsidRPr="00D73C38">
        <w:rPr>
          <w:rFonts w:eastAsia="Calibri" w:cs="Arial"/>
          <w:sz w:val="18"/>
          <w:szCs w:val="18"/>
          <w:lang w:val="en-AU" w:eastAsia="ja-JP"/>
        </w:rPr>
        <w:t xml:space="preserve">, 223–226. </w:t>
      </w:r>
      <w:proofErr w:type="spellStart"/>
      <w:r w:rsidRPr="00D73C38">
        <w:rPr>
          <w:rFonts w:eastAsia="Calibri" w:cs="Arial"/>
          <w:sz w:val="18"/>
          <w:szCs w:val="18"/>
          <w:lang w:val="en-AU" w:eastAsia="ja-JP"/>
        </w:rPr>
        <w:t>doi</w:t>
      </w:r>
      <w:proofErr w:type="spellEnd"/>
      <w:r w:rsidRPr="00D73C38">
        <w:rPr>
          <w:rFonts w:eastAsia="Calibri" w:cs="Arial"/>
          <w:sz w:val="18"/>
          <w:szCs w:val="18"/>
          <w:lang w:val="en-AU" w:eastAsia="ja-JP"/>
        </w:rPr>
        <w:t>: 10.1046/j.1365-2761.2000.</w:t>
      </w:r>
      <w:proofErr w:type="gramStart"/>
      <w:r w:rsidRPr="00D73C38">
        <w:rPr>
          <w:rFonts w:eastAsia="Calibri" w:cs="Arial"/>
          <w:sz w:val="18"/>
          <w:szCs w:val="18"/>
          <w:lang w:val="en-AU" w:eastAsia="ja-JP"/>
        </w:rPr>
        <w:t>00212.x.</w:t>
      </w:r>
      <w:proofErr w:type="gramEnd"/>
    </w:p>
    <w:p w14:paraId="0E2A8C12" w14:textId="482F1236" w:rsidR="005E0BFD" w:rsidRPr="00D73C38" w:rsidRDefault="005E0BFD" w:rsidP="005E0BFD">
      <w:pPr>
        <w:tabs>
          <w:tab w:val="left" w:pos="284"/>
          <w:tab w:val="left" w:pos="993"/>
          <w:tab w:val="left" w:pos="1418"/>
        </w:tabs>
        <w:spacing w:after="240" w:line="240" w:lineRule="auto"/>
        <w:jc w:val="both"/>
        <w:rPr>
          <w:rFonts w:eastAsia="Times New Roman" w:cs="Arial"/>
          <w:sz w:val="18"/>
          <w:szCs w:val="18"/>
          <w:lang w:val="en-CA" w:eastAsia="en-GB"/>
        </w:rPr>
      </w:pPr>
      <w:r w:rsidRPr="00D73C38">
        <w:rPr>
          <w:rFonts w:eastAsia="Times New Roman" w:cs="Arial"/>
          <w:sz w:val="18"/>
          <w:szCs w:val="18"/>
          <w:lang w:val="en-GB" w:eastAsia="en-GB"/>
        </w:rPr>
        <w:t>KERDDEE, P., DINH</w:t>
      </w:r>
      <w:r w:rsidRPr="005E0BFD">
        <w:rPr>
          <w:rFonts w:ascii="Cambria Math" w:eastAsia="Times New Roman" w:hAnsi="Cambria Math" w:cs="Cambria Math"/>
          <w:sz w:val="18"/>
          <w:szCs w:val="18"/>
          <w:lang w:val="en-GB" w:eastAsia="en-GB"/>
        </w:rPr>
        <w:t>‐</w:t>
      </w:r>
      <w:r w:rsidRPr="00D73C38">
        <w:rPr>
          <w:rFonts w:eastAsia="Times New Roman" w:cs="Arial"/>
          <w:sz w:val="18"/>
          <w:szCs w:val="18"/>
          <w:lang w:val="en-GB" w:eastAsia="en-GB"/>
        </w:rPr>
        <w:t>HUNG, N., THANH DONG, H., HIRONO, I., SOONTARA, C., AREECHON, N., SRISAPOOME, P. &amp; KAYANSAMRUAJ, P. (2021). Molecular evidence for homologous strains of infectious spleen and kidney necrosis virus (ISKNV) genotype I infecting inland freshwater cultured Asian sea bass (</w:t>
      </w:r>
      <w:r w:rsidRPr="00D73C38">
        <w:rPr>
          <w:rFonts w:eastAsia="Times New Roman" w:cs="Arial"/>
          <w:i/>
          <w:sz w:val="18"/>
          <w:szCs w:val="18"/>
          <w:lang w:val="en-GB" w:eastAsia="en-GB"/>
        </w:rPr>
        <w:t>Lates calcarifer</w:t>
      </w:r>
      <w:r w:rsidRPr="00D73C38">
        <w:rPr>
          <w:rFonts w:eastAsia="Times New Roman" w:cs="Arial"/>
          <w:sz w:val="18"/>
          <w:szCs w:val="18"/>
          <w:lang w:val="en-GB" w:eastAsia="en-GB"/>
        </w:rPr>
        <w:t xml:space="preserve">) in Thailand. </w:t>
      </w:r>
      <w:r w:rsidRPr="00D73C38">
        <w:rPr>
          <w:rFonts w:eastAsia="Times New Roman" w:cs="Arial"/>
          <w:i/>
          <w:sz w:val="18"/>
          <w:szCs w:val="18"/>
          <w:lang w:val="en-GB" w:eastAsia="en-GB"/>
        </w:rPr>
        <w:t>Archives of Virology,</w:t>
      </w:r>
      <w:r w:rsidRPr="00D73C38">
        <w:rPr>
          <w:rFonts w:eastAsia="Times New Roman" w:cs="Arial"/>
          <w:sz w:val="18"/>
          <w:szCs w:val="18"/>
          <w:lang w:val="en-GB" w:eastAsia="en-GB"/>
        </w:rPr>
        <w:t xml:space="preserve"> </w:t>
      </w:r>
      <w:r w:rsidRPr="00D73C38">
        <w:rPr>
          <w:rFonts w:eastAsia="Times New Roman" w:cs="Arial"/>
          <w:b/>
          <w:sz w:val="18"/>
          <w:szCs w:val="18"/>
          <w:lang w:val="en-GB" w:eastAsia="en-GB"/>
        </w:rPr>
        <w:t>166</w:t>
      </w:r>
      <w:r w:rsidRPr="00D73C38">
        <w:rPr>
          <w:rFonts w:eastAsia="Times New Roman" w:cs="Arial"/>
          <w:sz w:val="18"/>
          <w:szCs w:val="18"/>
          <w:lang w:val="en-GB" w:eastAsia="en-GB"/>
        </w:rPr>
        <w:t>, 3061–3074</w:t>
      </w:r>
      <w:r w:rsidR="00D73C38">
        <w:rPr>
          <w:rFonts w:eastAsia="Times New Roman" w:cs="Arial"/>
          <w:sz w:val="18"/>
          <w:szCs w:val="18"/>
          <w:lang w:val="en-GB" w:eastAsia="en-GB"/>
        </w:rPr>
        <w:t>.</w:t>
      </w:r>
    </w:p>
    <w:p w14:paraId="114C3BB9" w14:textId="77777777" w:rsidR="005E0BFD" w:rsidRPr="00EC7057" w:rsidRDefault="005E0BFD" w:rsidP="005E0BFD">
      <w:pPr>
        <w:spacing w:after="240" w:line="240" w:lineRule="auto"/>
        <w:jc w:val="both"/>
        <w:rPr>
          <w:rFonts w:eastAsia="Calibri" w:cs="Arial"/>
          <w:caps/>
          <w:sz w:val="18"/>
          <w:szCs w:val="18"/>
          <w:highlight w:val="yellow"/>
          <w:lang w:val="en-AU" w:eastAsia="ja-JP"/>
        </w:rPr>
      </w:pPr>
      <w:r w:rsidRPr="00EC7057">
        <w:rPr>
          <w:rFonts w:eastAsia="Calibri" w:cs="Arial"/>
          <w:caps/>
          <w:sz w:val="18"/>
          <w:szCs w:val="18"/>
          <w:lang w:val="en-AU" w:eastAsia="en-AU"/>
        </w:rPr>
        <w:t>Kim, K.H., Choi, K.M., Kang, G., Woo, W.S., Sohn, M.Y., Son, H.J., Yun, D., Kim, D.H.&amp; Park, C.I.</w:t>
      </w:r>
      <w:r w:rsidRPr="00EC7057">
        <w:rPr>
          <w:rFonts w:eastAsia="Calibri" w:cs="Arial"/>
          <w:sz w:val="18"/>
          <w:szCs w:val="18"/>
          <w:lang w:val="en-AU" w:eastAsia="en-AU"/>
        </w:rPr>
        <w:t xml:space="preserve"> (2022). Development and Validation of a Quantitative Polymerase Chain Reaction Assay for the Detection of Red Sea Bream Iridovirus. </w:t>
      </w:r>
      <w:r w:rsidRPr="00EC7057">
        <w:rPr>
          <w:rFonts w:eastAsia="Calibri" w:cs="Arial"/>
          <w:i/>
          <w:iCs/>
          <w:sz w:val="18"/>
          <w:szCs w:val="18"/>
          <w:lang w:val="en-AU" w:eastAsia="en-AU"/>
        </w:rPr>
        <w:t>Fishes</w:t>
      </w:r>
      <w:r w:rsidRPr="00EC7057">
        <w:rPr>
          <w:rFonts w:eastAsia="Calibri" w:cs="Arial"/>
          <w:sz w:val="18"/>
          <w:szCs w:val="18"/>
          <w:lang w:val="en-AU" w:eastAsia="en-AU"/>
        </w:rPr>
        <w:t xml:space="preserve">, </w:t>
      </w:r>
      <w:r w:rsidRPr="00EC7057">
        <w:rPr>
          <w:rFonts w:eastAsia="Calibri" w:cs="Arial"/>
          <w:b/>
          <w:bCs/>
          <w:sz w:val="18"/>
          <w:szCs w:val="18"/>
          <w:lang w:val="en-AU" w:eastAsia="en-AU"/>
        </w:rPr>
        <w:t>7</w:t>
      </w:r>
      <w:r w:rsidRPr="00EC7057">
        <w:rPr>
          <w:rFonts w:eastAsia="Calibri" w:cs="Arial"/>
          <w:sz w:val="18"/>
          <w:szCs w:val="18"/>
          <w:lang w:val="en-AU" w:eastAsia="en-AU"/>
        </w:rPr>
        <w:t xml:space="preserve">, 236. https://doi.org/ 10.3390/fishes7050236 </w:t>
      </w:r>
    </w:p>
    <w:p w14:paraId="349BEFFD" w14:textId="77777777" w:rsidR="005E0BFD" w:rsidRPr="00EC7057" w:rsidRDefault="005E0BFD" w:rsidP="005E0BFD">
      <w:pPr>
        <w:tabs>
          <w:tab w:val="left" w:pos="284"/>
          <w:tab w:val="left" w:pos="993"/>
          <w:tab w:val="left" w:pos="1418"/>
        </w:tabs>
        <w:spacing w:after="240" w:line="240" w:lineRule="auto"/>
        <w:jc w:val="both"/>
        <w:rPr>
          <w:rFonts w:eastAsia="Times New Roman" w:cs="Arial"/>
          <w:color w:val="000000"/>
          <w:sz w:val="18"/>
          <w:szCs w:val="18"/>
          <w:shd w:val="clear" w:color="auto" w:fill="FFFFFF"/>
          <w:lang w:val="en-GB" w:eastAsia="en-GB"/>
        </w:rPr>
      </w:pPr>
      <w:r w:rsidRPr="00EC7057">
        <w:rPr>
          <w:rFonts w:eastAsia="Times New Roman" w:cs="Arial"/>
          <w:color w:val="000000"/>
          <w:sz w:val="18"/>
          <w:szCs w:val="18"/>
          <w:shd w:val="clear" w:color="auto" w:fill="FFFFFF"/>
          <w:lang w:val="en-GB" w:eastAsia="en-GB"/>
        </w:rPr>
        <w:t xml:space="preserve">KODA, S.A., SUBRAMANIAM, K., POUDER D.B., YANONG, R.P. &amp; WALTZEK, T.B. (2018). Phylogenomic characterization of red seabream iridovirus from Florida pompano </w:t>
      </w:r>
      <w:proofErr w:type="spellStart"/>
      <w:r w:rsidRPr="00EC7057">
        <w:rPr>
          <w:rFonts w:eastAsia="Times New Roman" w:cs="Arial"/>
          <w:i/>
          <w:color w:val="000000"/>
          <w:sz w:val="18"/>
          <w:szCs w:val="18"/>
          <w:shd w:val="clear" w:color="auto" w:fill="FFFFFF"/>
          <w:lang w:val="en-GB" w:eastAsia="en-GB"/>
        </w:rPr>
        <w:t>Trachinotus</w:t>
      </w:r>
      <w:proofErr w:type="spellEnd"/>
      <w:r w:rsidRPr="00EC7057">
        <w:rPr>
          <w:rFonts w:eastAsia="Times New Roman" w:cs="Arial"/>
          <w:i/>
          <w:color w:val="000000"/>
          <w:sz w:val="18"/>
          <w:szCs w:val="18"/>
          <w:shd w:val="clear" w:color="auto" w:fill="FFFFFF"/>
          <w:lang w:val="en-GB" w:eastAsia="en-GB"/>
        </w:rPr>
        <w:t xml:space="preserve"> </w:t>
      </w:r>
      <w:proofErr w:type="spellStart"/>
      <w:r w:rsidRPr="00EC7057">
        <w:rPr>
          <w:rFonts w:eastAsia="Times New Roman" w:cs="Arial"/>
          <w:i/>
          <w:color w:val="000000"/>
          <w:sz w:val="18"/>
          <w:szCs w:val="18"/>
          <w:shd w:val="clear" w:color="auto" w:fill="FFFFFF"/>
          <w:lang w:val="en-GB" w:eastAsia="en-GB"/>
        </w:rPr>
        <w:t>carolinus</w:t>
      </w:r>
      <w:proofErr w:type="spellEnd"/>
      <w:r w:rsidRPr="00EC7057">
        <w:rPr>
          <w:rFonts w:eastAsia="Times New Roman" w:cs="Arial"/>
          <w:color w:val="000000"/>
          <w:sz w:val="18"/>
          <w:szCs w:val="18"/>
          <w:shd w:val="clear" w:color="auto" w:fill="FFFFFF"/>
          <w:lang w:val="en-GB" w:eastAsia="en-GB"/>
        </w:rPr>
        <w:t xml:space="preserve"> </w:t>
      </w:r>
      <w:proofErr w:type="spellStart"/>
      <w:r w:rsidRPr="00EC7057">
        <w:rPr>
          <w:rFonts w:eastAsia="Times New Roman" w:cs="Arial"/>
          <w:color w:val="000000"/>
          <w:sz w:val="18"/>
          <w:szCs w:val="18"/>
          <w:shd w:val="clear" w:color="auto" w:fill="FFFFFF"/>
          <w:lang w:val="en-GB" w:eastAsia="en-GB"/>
        </w:rPr>
        <w:t>maricultured</w:t>
      </w:r>
      <w:proofErr w:type="spellEnd"/>
      <w:r w:rsidRPr="00EC7057">
        <w:rPr>
          <w:rFonts w:eastAsia="Times New Roman" w:cs="Arial"/>
          <w:color w:val="000000"/>
          <w:sz w:val="18"/>
          <w:szCs w:val="18"/>
          <w:shd w:val="clear" w:color="auto" w:fill="FFFFFF"/>
          <w:lang w:val="en-GB" w:eastAsia="en-GB"/>
        </w:rPr>
        <w:t xml:space="preserve"> in the Caribbean Sea. </w:t>
      </w:r>
      <w:r w:rsidRPr="00EC7057">
        <w:rPr>
          <w:rFonts w:eastAsia="Times New Roman" w:cs="Arial"/>
          <w:i/>
          <w:color w:val="000000"/>
          <w:sz w:val="18"/>
          <w:szCs w:val="18"/>
          <w:shd w:val="clear" w:color="auto" w:fill="FFFFFF"/>
          <w:lang w:val="en-GB" w:eastAsia="en-GB"/>
        </w:rPr>
        <w:t>Archives of Virology</w:t>
      </w:r>
      <w:r w:rsidRPr="00EC7057">
        <w:rPr>
          <w:rFonts w:eastAsia="Times New Roman" w:cs="Arial"/>
          <w:color w:val="000000"/>
          <w:sz w:val="18"/>
          <w:szCs w:val="18"/>
          <w:shd w:val="clear" w:color="auto" w:fill="FFFFFF"/>
          <w:lang w:val="en-GB" w:eastAsia="en-GB"/>
        </w:rPr>
        <w:t xml:space="preserve">, </w:t>
      </w:r>
      <w:r w:rsidRPr="00EC7057">
        <w:rPr>
          <w:rFonts w:eastAsia="Times New Roman" w:cs="Arial"/>
          <w:b/>
          <w:color w:val="000000"/>
          <w:sz w:val="18"/>
          <w:szCs w:val="18"/>
          <w:shd w:val="clear" w:color="auto" w:fill="FFFFFF"/>
          <w:lang w:val="en-GB" w:eastAsia="en-GB"/>
        </w:rPr>
        <w:t>164</w:t>
      </w:r>
      <w:r w:rsidRPr="00EC7057">
        <w:rPr>
          <w:rFonts w:eastAsia="Times New Roman" w:cs="Arial"/>
          <w:color w:val="000000"/>
          <w:sz w:val="18"/>
          <w:szCs w:val="18"/>
          <w:shd w:val="clear" w:color="auto" w:fill="FFFFFF"/>
          <w:lang w:val="en-GB" w:eastAsia="en-GB"/>
        </w:rPr>
        <w:t>, 1209-1212.</w:t>
      </w:r>
    </w:p>
    <w:p w14:paraId="5D529733" w14:textId="77777777" w:rsidR="005E0BFD" w:rsidRPr="00EC7057" w:rsidRDefault="005E0BFD" w:rsidP="005E0BFD">
      <w:pPr>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Kurita, J., Nakajima, K.,</w:t>
      </w:r>
      <w:r w:rsidRPr="00EC7057">
        <w:rPr>
          <w:rFonts w:eastAsia="Calibri" w:cs="Arial"/>
          <w:sz w:val="18"/>
          <w:szCs w:val="18"/>
          <w:lang w:val="en-AU" w:eastAsia="ja-JP"/>
        </w:rPr>
        <w:t xml:space="preserve"> (2012), </w:t>
      </w:r>
      <w:proofErr w:type="spellStart"/>
      <w:r w:rsidRPr="00EC7057">
        <w:rPr>
          <w:rFonts w:eastAsia="Calibri" w:cs="Arial"/>
          <w:sz w:val="18"/>
          <w:szCs w:val="18"/>
          <w:lang w:val="en-AU" w:eastAsia="ja-JP"/>
        </w:rPr>
        <w:t>Megalocytiviruses</w:t>
      </w:r>
      <w:proofErr w:type="spellEnd"/>
      <w:r w:rsidRPr="00EC7057">
        <w:rPr>
          <w:rFonts w:eastAsia="Calibri" w:cs="Arial"/>
          <w:sz w:val="18"/>
          <w:szCs w:val="18"/>
          <w:lang w:val="en-AU" w:eastAsia="ja-JP"/>
        </w:rPr>
        <w:t xml:space="preserve">, </w:t>
      </w:r>
      <w:r w:rsidRPr="00EC7057">
        <w:rPr>
          <w:rFonts w:eastAsia="Calibri" w:cs="Arial"/>
          <w:i/>
          <w:sz w:val="18"/>
          <w:szCs w:val="18"/>
          <w:lang w:val="en-AU" w:eastAsia="ja-JP"/>
        </w:rPr>
        <w:t>Viruses</w:t>
      </w:r>
      <w:r w:rsidRPr="00EC7057">
        <w:rPr>
          <w:rFonts w:eastAsia="Calibri" w:cs="Arial"/>
          <w:sz w:val="18"/>
          <w:szCs w:val="18"/>
          <w:lang w:val="en-AU" w:eastAsia="ja-JP"/>
        </w:rPr>
        <w:t xml:space="preserve">, </w:t>
      </w:r>
      <w:r w:rsidRPr="00EC7057">
        <w:rPr>
          <w:rFonts w:eastAsia="Calibri" w:cs="Arial"/>
          <w:b/>
          <w:bCs/>
          <w:sz w:val="18"/>
          <w:szCs w:val="18"/>
          <w:lang w:val="en-AU" w:eastAsia="ja-JP"/>
        </w:rPr>
        <w:t>4(4)</w:t>
      </w:r>
      <w:r w:rsidRPr="00EC7057">
        <w:rPr>
          <w:rFonts w:eastAsia="Calibri" w:cs="Arial"/>
          <w:sz w:val="18"/>
          <w:szCs w:val="18"/>
          <w:lang w:val="en-AU" w:eastAsia="ja-JP"/>
        </w:rPr>
        <w:t>, 521-538.</w:t>
      </w:r>
    </w:p>
    <w:p w14:paraId="447F54A5" w14:textId="77777777" w:rsidR="005E0BFD" w:rsidRPr="00EC7057" w:rsidRDefault="005E0BFD" w:rsidP="005E0BFD">
      <w:pPr>
        <w:spacing w:after="240" w:line="240" w:lineRule="auto"/>
        <w:jc w:val="both"/>
        <w:rPr>
          <w:rFonts w:eastAsia="Calibri" w:cs="Arial"/>
          <w:caps/>
          <w:color w:val="333333"/>
          <w:sz w:val="18"/>
          <w:szCs w:val="18"/>
          <w:highlight w:val="red"/>
          <w:shd w:val="clear" w:color="auto" w:fill="FFFFFF"/>
          <w:lang w:val="en-AU" w:eastAsia="en-AU"/>
        </w:rPr>
      </w:pPr>
      <w:r w:rsidRPr="00EC7057">
        <w:rPr>
          <w:rFonts w:eastAsia="Calibri" w:cs="Arial"/>
          <w:caps/>
          <w:color w:val="333333"/>
          <w:sz w:val="18"/>
          <w:szCs w:val="18"/>
          <w:shd w:val="clear" w:color="auto" w:fill="FFFFFF"/>
          <w:lang w:val="en-AU" w:eastAsia="en-AU"/>
        </w:rPr>
        <w:t>Kawato, Y., Cummins, D.M., Valdeter, S., Mohr, P., Ito, T., Mizuno, K., Kawakami, H., Williams, L.M., Crane, M.St.J. &amp; Moody, N.J.G.</w:t>
      </w:r>
      <w:r w:rsidRPr="00EC7057">
        <w:rPr>
          <w:rFonts w:eastAsia="Calibri" w:cs="Arial"/>
          <w:color w:val="333333"/>
          <w:sz w:val="18"/>
          <w:szCs w:val="18"/>
          <w:shd w:val="clear" w:color="auto" w:fill="FFFFFF"/>
          <w:lang w:val="en-AU" w:eastAsia="en-AU"/>
        </w:rPr>
        <w:t xml:space="preserve"> (2021). Development of New Real-time PCR Assays for Detecting </w:t>
      </w:r>
      <w:proofErr w:type="spellStart"/>
      <w:r w:rsidRPr="00EC7057">
        <w:rPr>
          <w:rFonts w:eastAsia="Calibri" w:cs="Arial"/>
          <w:i/>
          <w:iCs/>
          <w:color w:val="333333"/>
          <w:sz w:val="18"/>
          <w:szCs w:val="18"/>
          <w:shd w:val="clear" w:color="auto" w:fill="FFFFFF"/>
          <w:lang w:val="en-AU" w:eastAsia="en-AU"/>
        </w:rPr>
        <w:t>Megalocytivirus</w:t>
      </w:r>
      <w:proofErr w:type="spellEnd"/>
      <w:r w:rsidRPr="00EC7057">
        <w:rPr>
          <w:rFonts w:eastAsia="Calibri" w:cs="Arial"/>
          <w:color w:val="333333"/>
          <w:sz w:val="18"/>
          <w:szCs w:val="18"/>
          <w:shd w:val="clear" w:color="auto" w:fill="FFFFFF"/>
          <w:lang w:val="en-AU" w:eastAsia="en-AU"/>
        </w:rPr>
        <w:t xml:space="preserve"> Across Multiple Genotypes. </w:t>
      </w:r>
      <w:r w:rsidRPr="00EC7057">
        <w:rPr>
          <w:rFonts w:eastAsia="Calibri" w:cs="Arial"/>
          <w:i/>
          <w:iCs/>
          <w:color w:val="333333"/>
          <w:sz w:val="18"/>
          <w:szCs w:val="18"/>
          <w:shd w:val="clear" w:color="auto" w:fill="FFFFFF"/>
          <w:lang w:val="en-AU" w:eastAsia="en-AU"/>
        </w:rPr>
        <w:t>Fish Pathology</w:t>
      </w:r>
      <w:r w:rsidRPr="00EC7057">
        <w:rPr>
          <w:rFonts w:eastAsia="Calibri" w:cs="Arial"/>
          <w:color w:val="333333"/>
          <w:sz w:val="18"/>
          <w:szCs w:val="18"/>
          <w:shd w:val="clear" w:color="auto" w:fill="FFFFFF"/>
          <w:lang w:val="en-AU" w:eastAsia="en-AU"/>
        </w:rPr>
        <w:t xml:space="preserve">, </w:t>
      </w:r>
      <w:r w:rsidRPr="00EC7057">
        <w:rPr>
          <w:rFonts w:eastAsia="Calibri" w:cs="Arial"/>
          <w:b/>
          <w:bCs/>
          <w:color w:val="333333"/>
          <w:sz w:val="18"/>
          <w:szCs w:val="18"/>
          <w:shd w:val="clear" w:color="auto" w:fill="FFFFFF"/>
          <w:lang w:val="en-AU" w:eastAsia="en-AU"/>
        </w:rPr>
        <w:t>56 (4)</w:t>
      </w:r>
      <w:r w:rsidRPr="00EC7057">
        <w:rPr>
          <w:rFonts w:eastAsia="Calibri" w:cs="Arial"/>
          <w:color w:val="333333"/>
          <w:sz w:val="18"/>
          <w:szCs w:val="18"/>
          <w:shd w:val="clear" w:color="auto" w:fill="FFFFFF"/>
          <w:lang w:val="en-AU" w:eastAsia="en-AU"/>
        </w:rPr>
        <w:t>, 177-186. doi.org/10.3147/jsfp.56.177</w:t>
      </w:r>
    </w:p>
    <w:p w14:paraId="63DF24F7" w14:textId="77777777" w:rsidR="005E0BFD" w:rsidRPr="00EC7057" w:rsidRDefault="005E0BFD" w:rsidP="005E0BFD">
      <w:pPr>
        <w:spacing w:after="240" w:line="240" w:lineRule="auto"/>
        <w:jc w:val="both"/>
        <w:rPr>
          <w:rFonts w:eastAsia="Calibri" w:cs="Arial"/>
          <w:color w:val="333333"/>
          <w:sz w:val="18"/>
          <w:szCs w:val="18"/>
          <w:shd w:val="clear" w:color="auto" w:fill="FFFFFF"/>
          <w:lang w:val="en-AU" w:eastAsia="en-AU"/>
        </w:rPr>
      </w:pPr>
      <w:r w:rsidRPr="00EC7057">
        <w:rPr>
          <w:rFonts w:eastAsia="Calibri" w:cs="Arial"/>
          <w:caps/>
          <w:color w:val="333333"/>
          <w:sz w:val="18"/>
          <w:szCs w:val="18"/>
          <w:shd w:val="clear" w:color="auto" w:fill="FFFFFF"/>
          <w:lang w:val="en-AU" w:eastAsia="en-AU"/>
        </w:rPr>
        <w:t>Lajimin, S., Razak, A.A., Denil, D. J., Ransangan, J., Abdul Wahid, M.E. &amp; Sade, A.</w:t>
      </w:r>
      <w:r w:rsidRPr="00EC7057">
        <w:rPr>
          <w:rFonts w:eastAsia="Calibri" w:cs="Arial"/>
          <w:color w:val="333333"/>
          <w:sz w:val="18"/>
          <w:szCs w:val="18"/>
          <w:shd w:val="clear" w:color="auto" w:fill="FFFFFF"/>
          <w:lang w:val="en-AU" w:eastAsia="en-AU"/>
        </w:rPr>
        <w:t xml:space="preserve"> (2015). First detection of </w:t>
      </w:r>
      <w:proofErr w:type="spellStart"/>
      <w:r w:rsidRPr="00EC7057">
        <w:rPr>
          <w:rFonts w:eastAsia="Calibri" w:cs="Arial"/>
          <w:color w:val="333333"/>
          <w:sz w:val="18"/>
          <w:szCs w:val="18"/>
          <w:shd w:val="clear" w:color="auto" w:fill="FFFFFF"/>
          <w:lang w:val="en-AU" w:eastAsia="en-AU"/>
        </w:rPr>
        <w:t>Megalocytivirus</w:t>
      </w:r>
      <w:proofErr w:type="spellEnd"/>
      <w:r w:rsidRPr="00EC7057">
        <w:rPr>
          <w:rFonts w:eastAsia="Calibri" w:cs="Arial"/>
          <w:color w:val="333333"/>
          <w:sz w:val="18"/>
          <w:szCs w:val="18"/>
          <w:shd w:val="clear" w:color="auto" w:fill="FFFFFF"/>
          <w:lang w:val="en-AU" w:eastAsia="en-AU"/>
        </w:rPr>
        <w:t xml:space="preserve"> (</w:t>
      </w:r>
      <w:proofErr w:type="spellStart"/>
      <w:r w:rsidRPr="00EC7057">
        <w:rPr>
          <w:rFonts w:eastAsia="Calibri" w:cs="Arial"/>
          <w:i/>
          <w:iCs/>
          <w:color w:val="333333"/>
          <w:sz w:val="18"/>
          <w:szCs w:val="18"/>
          <w:shd w:val="clear" w:color="auto" w:fill="FFFFFF"/>
          <w:lang w:val="en-AU" w:eastAsia="en-AU"/>
        </w:rPr>
        <w:t>Iridoviridae</w:t>
      </w:r>
      <w:proofErr w:type="spellEnd"/>
      <w:r w:rsidRPr="00EC7057">
        <w:rPr>
          <w:rFonts w:eastAsia="Calibri" w:cs="Arial"/>
          <w:color w:val="333333"/>
          <w:sz w:val="18"/>
          <w:szCs w:val="18"/>
          <w:shd w:val="clear" w:color="auto" w:fill="FFFFFF"/>
          <w:lang w:val="en-AU" w:eastAsia="en-AU"/>
        </w:rPr>
        <w:t>) in trash fish used for aquaculture feed in Sabah, Malaysia. </w:t>
      </w:r>
      <w:r w:rsidRPr="00EC7057">
        <w:rPr>
          <w:rFonts w:eastAsia="Calibri" w:cs="Arial"/>
          <w:i/>
          <w:iCs/>
          <w:color w:val="333333"/>
          <w:sz w:val="18"/>
          <w:szCs w:val="18"/>
          <w:shd w:val="clear" w:color="auto" w:fill="FFFFFF"/>
          <w:lang w:val="en-AU" w:eastAsia="en-AU"/>
        </w:rPr>
        <w:t>Int. J. of Aquatic Science</w:t>
      </w:r>
      <w:r w:rsidRPr="00EC7057">
        <w:rPr>
          <w:rFonts w:eastAsia="Calibri" w:cs="Arial"/>
          <w:color w:val="333333"/>
          <w:sz w:val="18"/>
          <w:szCs w:val="18"/>
          <w:shd w:val="clear" w:color="auto" w:fill="FFFFFF"/>
          <w:lang w:val="en-AU" w:eastAsia="en-AU"/>
        </w:rPr>
        <w:t>, 6(1): 54-66.</w:t>
      </w:r>
    </w:p>
    <w:p w14:paraId="029A0E92" w14:textId="77777777" w:rsidR="005E0BFD" w:rsidRPr="00EC7057" w:rsidRDefault="005E0BFD" w:rsidP="005E0BFD">
      <w:pPr>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Nakajima, K., Maeno, Y., Honda, A., Yokoyama, K., Tooriyama, T. &amp; Manabe, S.</w:t>
      </w:r>
      <w:r w:rsidRPr="00EC7057">
        <w:rPr>
          <w:rFonts w:eastAsia="Calibri" w:cs="Arial"/>
          <w:sz w:val="18"/>
          <w:szCs w:val="18"/>
          <w:lang w:val="en-AU" w:eastAsia="ja-JP"/>
        </w:rPr>
        <w:t xml:space="preserve"> (1999). Effectiveness of a vaccine against red sea bream iridoviral disease in a field trial test, </w:t>
      </w:r>
      <w:r w:rsidRPr="00EC7057">
        <w:rPr>
          <w:rFonts w:eastAsia="Calibri" w:cs="Arial"/>
          <w:i/>
          <w:sz w:val="18"/>
          <w:szCs w:val="18"/>
          <w:lang w:val="en-AU" w:eastAsia="ja-JP"/>
        </w:rPr>
        <w:t>Diseases of Aquatic Organisms</w:t>
      </w:r>
      <w:r w:rsidRPr="00EC7057">
        <w:rPr>
          <w:rFonts w:eastAsia="Calibri" w:cs="Arial"/>
          <w:sz w:val="18"/>
          <w:szCs w:val="18"/>
          <w:lang w:val="en-AU" w:eastAsia="ja-JP"/>
        </w:rPr>
        <w:t xml:space="preserve">, </w:t>
      </w:r>
      <w:r w:rsidRPr="00EC7057">
        <w:rPr>
          <w:rFonts w:eastAsia="Calibri" w:cs="Arial"/>
          <w:b/>
          <w:bCs/>
          <w:sz w:val="18"/>
          <w:szCs w:val="18"/>
          <w:lang w:val="en-AU" w:eastAsia="ja-JP"/>
        </w:rPr>
        <w:t>36(1)</w:t>
      </w:r>
      <w:r w:rsidRPr="00EC7057">
        <w:rPr>
          <w:rFonts w:eastAsia="Calibri" w:cs="Arial"/>
          <w:sz w:val="18"/>
          <w:szCs w:val="18"/>
          <w:lang w:val="en-AU" w:eastAsia="ja-JP"/>
        </w:rPr>
        <w:t>, 73-5.</w:t>
      </w:r>
    </w:p>
    <w:p w14:paraId="6B2DADA9" w14:textId="77777777" w:rsidR="005E0BFD" w:rsidRPr="00EC7057" w:rsidRDefault="005E0BFD" w:rsidP="005E0BFD">
      <w:pPr>
        <w:spacing w:after="240" w:line="240" w:lineRule="auto"/>
        <w:jc w:val="both"/>
        <w:rPr>
          <w:rFonts w:eastAsia="Calibri" w:cs="Arial"/>
          <w:caps/>
          <w:sz w:val="18"/>
          <w:szCs w:val="18"/>
          <w:lang w:val="en-AU" w:eastAsia="en-AU"/>
        </w:rPr>
      </w:pPr>
      <w:r w:rsidRPr="00EC7057">
        <w:rPr>
          <w:rFonts w:eastAsia="Calibri" w:cs="Arial"/>
          <w:color w:val="000000"/>
          <w:sz w:val="18"/>
          <w:szCs w:val="18"/>
          <w:shd w:val="clear" w:color="auto" w:fill="FFFFFF"/>
          <w:lang w:val="en-CA" w:eastAsia="en-AU"/>
        </w:rPr>
        <w:t>NI, S.Z., WANG, Y.J., HU, J.</w:t>
      </w:r>
      <w:r w:rsidRPr="00EC7057" w:rsidDel="009472D2">
        <w:rPr>
          <w:rFonts w:eastAsia="Calibri" w:cs="Arial"/>
          <w:color w:val="000000"/>
          <w:sz w:val="18"/>
          <w:szCs w:val="18"/>
          <w:shd w:val="clear" w:color="auto" w:fill="FFFFFF"/>
          <w:lang w:val="en-CA" w:eastAsia="en-AU"/>
        </w:rPr>
        <w:t xml:space="preserve"> </w:t>
      </w:r>
      <w:r w:rsidRPr="00EC7057">
        <w:rPr>
          <w:rFonts w:eastAsia="Calibri" w:cs="Arial"/>
          <w:color w:val="000000"/>
          <w:sz w:val="18"/>
          <w:szCs w:val="18"/>
          <w:shd w:val="clear" w:color="auto" w:fill="FFFFFF"/>
          <w:lang w:val="en-CA" w:eastAsia="en-AU"/>
        </w:rPr>
        <w:t xml:space="preserve">B., SHI, J., XU, Y., ZHOU, S.M., LI, J.J., HONG, B.H. &amp; QIAN, D. (2021). </w:t>
      </w:r>
      <w:r w:rsidRPr="00EC7057">
        <w:rPr>
          <w:rFonts w:eastAsia="Calibri" w:cs="Arial"/>
          <w:color w:val="000000"/>
          <w:sz w:val="18"/>
          <w:szCs w:val="18"/>
          <w:shd w:val="clear" w:color="auto" w:fill="FFFFFF"/>
          <w:lang w:val="en-GB" w:eastAsia="en-AU"/>
        </w:rPr>
        <w:t xml:space="preserve">Identification, histopathology, and phylogenetic analysis of an iridovirus from cultivated silver pomfret in Zhejiang Province, East China. </w:t>
      </w:r>
      <w:r w:rsidRPr="00EC7057">
        <w:rPr>
          <w:rFonts w:eastAsia="Calibri" w:cs="Arial"/>
          <w:i/>
          <w:iCs/>
          <w:color w:val="000000"/>
          <w:sz w:val="18"/>
          <w:szCs w:val="18"/>
          <w:shd w:val="clear" w:color="auto" w:fill="FFFFFF"/>
          <w:lang w:val="en-GB" w:eastAsia="en-AU"/>
        </w:rPr>
        <w:t>Aquaculture,</w:t>
      </w:r>
      <w:r w:rsidRPr="00EC7057">
        <w:rPr>
          <w:rFonts w:eastAsia="Calibri" w:cs="Arial"/>
          <w:color w:val="000000"/>
          <w:sz w:val="18"/>
          <w:szCs w:val="18"/>
          <w:shd w:val="clear" w:color="auto" w:fill="FFFFFF"/>
          <w:lang w:val="en-GB" w:eastAsia="en-AU"/>
        </w:rPr>
        <w:t xml:space="preserve"> </w:t>
      </w:r>
      <w:r w:rsidRPr="00EC7057">
        <w:rPr>
          <w:rFonts w:eastAsia="Calibri" w:cs="Arial"/>
          <w:b/>
          <w:bCs/>
          <w:color w:val="000000"/>
          <w:sz w:val="18"/>
          <w:szCs w:val="18"/>
          <w:shd w:val="clear" w:color="auto" w:fill="FFFFFF"/>
          <w:lang w:val="en-GB" w:eastAsia="en-AU"/>
        </w:rPr>
        <w:t>530</w:t>
      </w:r>
      <w:r w:rsidRPr="00EC7057">
        <w:rPr>
          <w:rFonts w:eastAsia="Calibri" w:cs="Arial"/>
          <w:color w:val="000000"/>
          <w:sz w:val="18"/>
          <w:szCs w:val="18"/>
          <w:shd w:val="clear" w:color="auto" w:fill="FFFFFF"/>
          <w:lang w:val="en-GB" w:eastAsia="en-AU"/>
        </w:rPr>
        <w:t>,735619.</w:t>
      </w:r>
    </w:p>
    <w:p w14:paraId="526C1632" w14:textId="2B159DBD" w:rsidR="005E0BFD" w:rsidRPr="00EC7057" w:rsidRDefault="005E0BFD" w:rsidP="005E0BFD">
      <w:pPr>
        <w:spacing w:after="240" w:line="240" w:lineRule="auto"/>
        <w:jc w:val="both"/>
        <w:rPr>
          <w:rFonts w:eastAsia="Calibri" w:cs="Arial"/>
          <w:sz w:val="18"/>
          <w:szCs w:val="18"/>
          <w:lang w:val="en-AU" w:eastAsia="en-AU"/>
        </w:rPr>
      </w:pPr>
      <w:r w:rsidRPr="00EC7057">
        <w:rPr>
          <w:rFonts w:eastAsia="Calibri" w:cs="Arial"/>
          <w:caps/>
          <w:sz w:val="18"/>
          <w:szCs w:val="18"/>
          <w:lang w:val="en-AU" w:eastAsia="en-AU"/>
        </w:rPr>
        <w:t xml:space="preserve">Ramírez-Paredes, J.G., Paley, R.K., Hunt, W., </w:t>
      </w:r>
      <w:r w:rsidRPr="00EC7057">
        <w:rPr>
          <w:rFonts w:eastAsia="Times New Roman" w:cs="Arial"/>
          <w:bCs/>
          <w:iCs/>
          <w:caps/>
          <w:sz w:val="18"/>
          <w:szCs w:val="18"/>
          <w:lang w:val="en-GB"/>
        </w:rPr>
        <w:t xml:space="preserve">Feist, S.W., Stone, D.M., Field, T.R., Haydon, D.J., Ziddah, P.A., Nkansa, M., Guilder, J., Gray, J., Duodu, S., Pecku, E.K., </w:t>
      </w:r>
      <w:proofErr w:type="gramStart"/>
      <w:r w:rsidRPr="00EC7057">
        <w:rPr>
          <w:rFonts w:eastAsia="Times New Roman" w:cs="Arial"/>
          <w:bCs/>
          <w:iCs/>
          <w:caps/>
          <w:sz w:val="18"/>
          <w:szCs w:val="18"/>
          <w:lang w:val="en-GB"/>
        </w:rPr>
        <w:t>Awuni,.</w:t>
      </w:r>
      <w:proofErr w:type="gramEnd"/>
      <w:r w:rsidRPr="00EC7057">
        <w:rPr>
          <w:rFonts w:eastAsia="Times New Roman" w:cs="Arial"/>
          <w:bCs/>
          <w:iCs/>
          <w:caps/>
          <w:sz w:val="18"/>
          <w:szCs w:val="18"/>
          <w:lang w:val="en-GB"/>
        </w:rPr>
        <w:t xml:space="preserve"> J.A., Wallis, T.S. &amp; Verner-Jeffreys, D.W</w:t>
      </w:r>
      <w:r w:rsidRPr="00EC7057">
        <w:rPr>
          <w:rFonts w:eastAsia="Calibri" w:cs="Arial"/>
          <w:caps/>
          <w:sz w:val="18"/>
          <w:szCs w:val="18"/>
          <w:lang w:val="en-AU" w:eastAsia="en-AU"/>
        </w:rPr>
        <w:t>.</w:t>
      </w:r>
      <w:r w:rsidRPr="00EC7057">
        <w:rPr>
          <w:rFonts w:eastAsia="Calibri" w:cs="Arial"/>
          <w:sz w:val="18"/>
          <w:szCs w:val="18"/>
          <w:lang w:val="en-AU" w:eastAsia="en-AU"/>
        </w:rPr>
        <w:t xml:space="preserve"> (2021). First detection of infectious spleen and kidney necrosis virus (ISKNV) associated with massive mortalities in farmed tilapia in Africa. </w:t>
      </w:r>
      <w:proofErr w:type="spellStart"/>
      <w:r w:rsidRPr="00EC7057">
        <w:rPr>
          <w:rFonts w:eastAsia="Calibri" w:cs="Arial"/>
          <w:i/>
          <w:iCs/>
          <w:sz w:val="18"/>
          <w:szCs w:val="18"/>
          <w:lang w:val="en-AU" w:eastAsia="en-AU"/>
        </w:rPr>
        <w:t>Transboundry</w:t>
      </w:r>
      <w:proofErr w:type="spellEnd"/>
      <w:r w:rsidRPr="00EC7057">
        <w:rPr>
          <w:rFonts w:eastAsia="Calibri" w:cs="Arial"/>
          <w:i/>
          <w:iCs/>
          <w:sz w:val="18"/>
          <w:szCs w:val="18"/>
          <w:lang w:val="en-AU" w:eastAsia="en-AU"/>
        </w:rPr>
        <w:t xml:space="preserve"> Emerging Diseases,</w:t>
      </w:r>
      <w:r w:rsidRPr="00EC7057">
        <w:rPr>
          <w:rFonts w:eastAsia="Calibri" w:cs="Arial"/>
          <w:sz w:val="18"/>
          <w:szCs w:val="18"/>
          <w:lang w:val="en-AU" w:eastAsia="en-AU"/>
        </w:rPr>
        <w:t xml:space="preserve"> </w:t>
      </w:r>
      <w:r w:rsidRPr="00EC7057">
        <w:rPr>
          <w:rFonts w:eastAsia="Calibri" w:cs="Arial"/>
          <w:b/>
          <w:bCs/>
          <w:sz w:val="18"/>
          <w:szCs w:val="18"/>
          <w:lang w:val="en-AU" w:eastAsia="en-AU"/>
        </w:rPr>
        <w:t>68</w:t>
      </w:r>
      <w:r w:rsidRPr="00EC7057">
        <w:rPr>
          <w:rFonts w:eastAsia="Calibri" w:cs="Arial"/>
          <w:sz w:val="18"/>
          <w:szCs w:val="18"/>
          <w:lang w:val="en-AU" w:eastAsia="en-AU"/>
        </w:rPr>
        <w:t xml:space="preserve">, 1550–1563. </w:t>
      </w:r>
      <w:r w:rsidRPr="00EC7057">
        <w:rPr>
          <w:rFonts w:eastAsia="Calibri" w:cs="Arial"/>
          <w:color w:val="0000FF"/>
          <w:sz w:val="18"/>
          <w:szCs w:val="18"/>
          <w:u w:val="single"/>
          <w:lang w:val="en-AU" w:eastAsia="en-AU"/>
        </w:rPr>
        <w:t>https://doi.org/10.1111/tbed.13825</w:t>
      </w:r>
    </w:p>
    <w:p w14:paraId="179C5901" w14:textId="20A9F319" w:rsidR="005E0BFD" w:rsidRPr="00EC7057" w:rsidRDefault="005E0BFD" w:rsidP="005E0BFD">
      <w:pPr>
        <w:spacing w:after="240" w:line="240" w:lineRule="auto"/>
        <w:jc w:val="both"/>
        <w:rPr>
          <w:rFonts w:eastAsia="Calibri" w:cs="Arial"/>
          <w:sz w:val="18"/>
          <w:szCs w:val="18"/>
          <w:lang w:val="en-AU" w:eastAsia="en-AU"/>
        </w:rPr>
      </w:pPr>
      <w:r w:rsidRPr="00EC7057">
        <w:rPr>
          <w:rFonts w:eastAsia="Calibri" w:cs="Arial"/>
          <w:caps/>
          <w:sz w:val="18"/>
          <w:szCs w:val="18"/>
          <w:lang w:val="en-AU" w:eastAsia="en-AU"/>
        </w:rPr>
        <w:t>Shi, C.Y., Wang, Y.G., Yang, S.L., Huang, J. &amp; Wang, Q.Y.</w:t>
      </w:r>
      <w:r w:rsidRPr="00EC7057">
        <w:rPr>
          <w:rFonts w:eastAsia="Calibri" w:cs="Arial"/>
          <w:sz w:val="18"/>
          <w:szCs w:val="18"/>
          <w:lang w:val="en-AU" w:eastAsia="en-AU"/>
        </w:rPr>
        <w:t xml:space="preserve"> (2004). The first report of an iridovirus-like agent infection in farmed turbot, </w:t>
      </w:r>
      <w:r w:rsidRPr="00EC7057">
        <w:rPr>
          <w:rFonts w:eastAsia="Calibri" w:cs="Arial"/>
          <w:i/>
          <w:iCs/>
          <w:sz w:val="18"/>
          <w:szCs w:val="18"/>
          <w:lang w:val="en-AU" w:eastAsia="en-AU"/>
        </w:rPr>
        <w:t>Scophthalmus maximus</w:t>
      </w:r>
      <w:r w:rsidRPr="00EC7057">
        <w:rPr>
          <w:rFonts w:eastAsia="Calibri" w:cs="Arial"/>
          <w:sz w:val="18"/>
          <w:szCs w:val="18"/>
          <w:lang w:val="en-AU" w:eastAsia="en-AU"/>
        </w:rPr>
        <w:t>, in China. </w:t>
      </w:r>
      <w:r w:rsidRPr="00EC7057">
        <w:rPr>
          <w:rFonts w:eastAsia="Calibri" w:cs="Arial"/>
          <w:i/>
          <w:iCs/>
          <w:sz w:val="18"/>
          <w:szCs w:val="18"/>
          <w:lang w:val="en-AU" w:eastAsia="en-AU"/>
        </w:rPr>
        <w:t>Aquaculture</w:t>
      </w:r>
      <w:r w:rsidRPr="00EC7057">
        <w:rPr>
          <w:rFonts w:eastAsia="Calibri" w:cs="Arial"/>
          <w:sz w:val="18"/>
          <w:szCs w:val="18"/>
          <w:lang w:val="en-AU" w:eastAsia="en-AU"/>
        </w:rPr>
        <w:t>, </w:t>
      </w:r>
      <w:r w:rsidRPr="00EC7057">
        <w:rPr>
          <w:rFonts w:eastAsia="Calibri" w:cs="Arial"/>
          <w:b/>
          <w:bCs/>
          <w:sz w:val="18"/>
          <w:szCs w:val="18"/>
          <w:lang w:val="en-AU" w:eastAsia="en-AU"/>
        </w:rPr>
        <w:t>236</w:t>
      </w:r>
      <w:r w:rsidRPr="00EC7057">
        <w:rPr>
          <w:rFonts w:eastAsia="Calibri" w:cs="Arial"/>
          <w:sz w:val="18"/>
          <w:szCs w:val="18"/>
          <w:lang w:val="en-AU" w:eastAsia="en-AU"/>
        </w:rPr>
        <w:t xml:space="preserve">, 11-15. </w:t>
      </w:r>
      <w:r w:rsidRPr="00EC7057">
        <w:rPr>
          <w:rFonts w:eastAsia="Calibri" w:cs="Arial"/>
          <w:color w:val="0000FF"/>
          <w:sz w:val="18"/>
          <w:szCs w:val="18"/>
          <w:u w:val="single"/>
          <w:lang w:val="en-AU" w:eastAsia="en-AU"/>
        </w:rPr>
        <w:t>https://doi.org/10.1016/j.aquaculture.2003.11.007</w:t>
      </w:r>
      <w:r w:rsidRPr="00EC7057">
        <w:rPr>
          <w:rFonts w:eastAsia="Calibri" w:cs="Arial"/>
          <w:sz w:val="18"/>
          <w:szCs w:val="18"/>
          <w:lang w:val="en-AU" w:eastAsia="en-AU"/>
        </w:rPr>
        <w:t xml:space="preserve"> </w:t>
      </w:r>
    </w:p>
    <w:p w14:paraId="640F30DC" w14:textId="77777777" w:rsidR="005E0BFD" w:rsidRPr="00EC7057" w:rsidRDefault="005E0BFD" w:rsidP="005E0BFD">
      <w:pPr>
        <w:tabs>
          <w:tab w:val="left" w:pos="284"/>
          <w:tab w:val="left" w:pos="993"/>
          <w:tab w:val="left" w:pos="1418"/>
        </w:tabs>
        <w:spacing w:after="240" w:line="240" w:lineRule="auto"/>
        <w:jc w:val="both"/>
        <w:rPr>
          <w:rFonts w:eastAsia="Times New Roman" w:cs="Arial"/>
          <w:sz w:val="18"/>
          <w:szCs w:val="18"/>
          <w:lang w:val="en-CA" w:eastAsia="en-GB"/>
        </w:rPr>
      </w:pPr>
      <w:r w:rsidRPr="00EC7057">
        <w:rPr>
          <w:rFonts w:eastAsia="Times New Roman" w:cs="Arial"/>
          <w:caps/>
          <w:sz w:val="18"/>
          <w:szCs w:val="18"/>
          <w:lang w:val="en-GB" w:eastAsia="en-GB"/>
        </w:rPr>
        <w:lastRenderedPageBreak/>
        <w:t xml:space="preserve">Song, J-Y., Kitamura, S-I., Jung, S-J., Miyadai, T., Tanaka, S., Fukuda, Y., Kim, S-R. </w:t>
      </w:r>
      <w:r w:rsidRPr="00EC7057">
        <w:rPr>
          <w:rFonts w:eastAsia="Times New Roman" w:cs="Arial"/>
          <w:caps/>
          <w:sz w:val="18"/>
          <w:szCs w:val="18"/>
          <w:lang w:val="en-CA" w:eastAsia="en-GB"/>
        </w:rPr>
        <w:t>&amp; Oh, M-J.</w:t>
      </w:r>
      <w:r w:rsidRPr="00EC7057">
        <w:rPr>
          <w:rFonts w:eastAsia="Times New Roman" w:cs="Arial"/>
          <w:sz w:val="18"/>
          <w:szCs w:val="18"/>
          <w:lang w:val="en-CA" w:eastAsia="en-GB"/>
        </w:rPr>
        <w:t xml:space="preserve"> (2008). Genetic variation and geographic distribution of </w:t>
      </w:r>
      <w:proofErr w:type="spellStart"/>
      <w:r w:rsidRPr="00EC7057">
        <w:rPr>
          <w:rFonts w:eastAsia="Times New Roman" w:cs="Arial"/>
          <w:sz w:val="18"/>
          <w:szCs w:val="18"/>
          <w:lang w:val="en-CA" w:eastAsia="en-GB"/>
        </w:rPr>
        <w:t>megalocytiviruses</w:t>
      </w:r>
      <w:proofErr w:type="spellEnd"/>
      <w:r w:rsidRPr="00EC7057">
        <w:rPr>
          <w:rFonts w:eastAsia="Times New Roman" w:cs="Arial"/>
          <w:sz w:val="18"/>
          <w:szCs w:val="18"/>
          <w:lang w:val="en-CA" w:eastAsia="en-GB"/>
        </w:rPr>
        <w:t xml:space="preserve">. </w:t>
      </w:r>
      <w:r w:rsidRPr="00EC7057">
        <w:rPr>
          <w:rFonts w:eastAsia="Times New Roman" w:cs="Arial"/>
          <w:i/>
          <w:iCs/>
          <w:sz w:val="18"/>
          <w:szCs w:val="18"/>
          <w:lang w:val="en-CA" w:eastAsia="en-GB"/>
        </w:rPr>
        <w:t>Journal of Microbiology</w:t>
      </w:r>
      <w:r w:rsidRPr="00EC7057">
        <w:rPr>
          <w:rFonts w:eastAsia="Times New Roman" w:cs="Arial"/>
          <w:sz w:val="18"/>
          <w:szCs w:val="18"/>
          <w:lang w:val="en-CA" w:eastAsia="en-GB"/>
        </w:rPr>
        <w:t xml:space="preserve">, </w:t>
      </w:r>
      <w:r w:rsidRPr="00EC7057">
        <w:rPr>
          <w:rFonts w:eastAsia="Times New Roman" w:cs="Arial"/>
          <w:b/>
          <w:bCs/>
          <w:sz w:val="18"/>
          <w:szCs w:val="18"/>
          <w:lang w:val="en-CA" w:eastAsia="en-GB"/>
        </w:rPr>
        <w:t>46</w:t>
      </w:r>
      <w:r w:rsidRPr="00EC7057">
        <w:rPr>
          <w:rFonts w:eastAsia="Times New Roman" w:cs="Arial"/>
          <w:sz w:val="18"/>
          <w:szCs w:val="18"/>
          <w:lang w:val="en-CA" w:eastAsia="en-GB"/>
        </w:rPr>
        <w:t>, 29-33.</w:t>
      </w:r>
    </w:p>
    <w:p w14:paraId="35D25C49" w14:textId="77777777" w:rsidR="005E0BFD" w:rsidRPr="00EC7057" w:rsidRDefault="005E0BFD" w:rsidP="005E0BFD">
      <w:pPr>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Subramaniam, K., Shariff, M., Omar, A.R., Hair-Bejo, M. &amp; Ong, B.L. (</w:t>
      </w:r>
      <w:r w:rsidRPr="00EC7057">
        <w:rPr>
          <w:rFonts w:eastAsia="Calibri" w:cs="Arial"/>
          <w:sz w:val="18"/>
          <w:szCs w:val="18"/>
          <w:lang w:val="en-AU" w:eastAsia="ja-JP"/>
        </w:rPr>
        <w:t xml:space="preserve">2014). Detection and molecular characterisation of infectious spleen and kidney necrosis virus from major ornamental fish breeding states in peninsular Malaysia, </w:t>
      </w:r>
      <w:r w:rsidRPr="00EC7057">
        <w:rPr>
          <w:rFonts w:eastAsia="Calibri" w:cs="Arial"/>
          <w:i/>
          <w:iCs/>
          <w:sz w:val="18"/>
          <w:szCs w:val="18"/>
          <w:lang w:val="en-AU" w:eastAsia="ja-JP"/>
        </w:rPr>
        <w:t>Journal of Fish Diseases</w:t>
      </w:r>
      <w:r w:rsidRPr="00EC7057">
        <w:rPr>
          <w:rFonts w:eastAsia="Calibri" w:cs="Arial"/>
          <w:sz w:val="18"/>
          <w:szCs w:val="18"/>
          <w:lang w:val="en-AU" w:eastAsia="ja-JP"/>
        </w:rPr>
        <w:t xml:space="preserve">, </w:t>
      </w:r>
      <w:r w:rsidRPr="00EC7057">
        <w:rPr>
          <w:rFonts w:eastAsia="Calibri" w:cs="Arial"/>
          <w:b/>
          <w:bCs/>
          <w:sz w:val="18"/>
          <w:szCs w:val="18"/>
          <w:lang w:val="en-AU" w:eastAsia="ja-JP"/>
        </w:rPr>
        <w:t>37</w:t>
      </w:r>
      <w:r w:rsidRPr="00EC7057">
        <w:rPr>
          <w:rFonts w:eastAsia="Calibri" w:cs="Arial"/>
          <w:sz w:val="18"/>
          <w:szCs w:val="18"/>
          <w:lang w:val="en-AU" w:eastAsia="ja-JP"/>
        </w:rPr>
        <w:t xml:space="preserve">, 609–618, </w:t>
      </w:r>
      <w:r w:rsidRPr="00EC7057">
        <w:rPr>
          <w:rFonts w:eastAsia="Calibri" w:cs="Arial"/>
          <w:color w:val="0000FF"/>
          <w:sz w:val="18"/>
          <w:szCs w:val="18"/>
          <w:u w:val="single"/>
          <w:lang w:val="en-AU" w:eastAsia="ja-JP"/>
        </w:rPr>
        <w:t>https://doi.org/10.1111/jfd.12152</w:t>
      </w:r>
      <w:r w:rsidRPr="00EC7057">
        <w:rPr>
          <w:rFonts w:eastAsia="Calibri" w:cs="Arial"/>
          <w:sz w:val="18"/>
          <w:szCs w:val="18"/>
          <w:lang w:val="en-AU" w:eastAsia="ja-JP"/>
        </w:rPr>
        <w:t xml:space="preserve"> </w:t>
      </w:r>
    </w:p>
    <w:p w14:paraId="622B39BB" w14:textId="4E51186D" w:rsidR="005E0BFD" w:rsidRPr="00EC7057" w:rsidRDefault="005E0BFD" w:rsidP="005E0BFD">
      <w:pPr>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 xml:space="preserve">Subramaniam, K., Gotesman, M., Smith, C.E., Steckler, N.K., Kelley, </w:t>
      </w:r>
      <w:proofErr w:type="gramStart"/>
      <w:r w:rsidRPr="00EC7057">
        <w:rPr>
          <w:rFonts w:eastAsia="Calibri" w:cs="Arial"/>
          <w:caps/>
          <w:sz w:val="18"/>
          <w:szCs w:val="18"/>
          <w:lang w:val="en-AU" w:eastAsia="ja-JP"/>
        </w:rPr>
        <w:t>K.L,,</w:t>
      </w:r>
      <w:proofErr w:type="gramEnd"/>
      <w:r w:rsidRPr="00EC7057">
        <w:rPr>
          <w:rFonts w:eastAsia="Calibri" w:cs="Arial"/>
          <w:caps/>
          <w:sz w:val="18"/>
          <w:szCs w:val="18"/>
          <w:lang w:val="en-AU" w:eastAsia="ja-JP"/>
        </w:rPr>
        <w:t xml:space="preserve"> Groff, J.M. &amp; Waltzek, T.B</w:t>
      </w:r>
      <w:r w:rsidRPr="00EC7057">
        <w:rPr>
          <w:rFonts w:eastAsia="Calibri" w:cs="Arial"/>
          <w:sz w:val="18"/>
          <w:szCs w:val="18"/>
          <w:lang w:val="en-AU" w:eastAsia="ja-JP"/>
        </w:rPr>
        <w:t xml:space="preserve">. (2016). </w:t>
      </w:r>
      <w:proofErr w:type="spellStart"/>
      <w:r w:rsidRPr="00EC7057">
        <w:rPr>
          <w:rFonts w:eastAsia="Calibri" w:cs="Arial"/>
          <w:i/>
          <w:iCs/>
          <w:sz w:val="18"/>
          <w:szCs w:val="18"/>
          <w:lang w:val="en-AU" w:eastAsia="ja-JP"/>
        </w:rPr>
        <w:t>Megalocytivirus</w:t>
      </w:r>
      <w:proofErr w:type="spellEnd"/>
      <w:r w:rsidRPr="00EC7057">
        <w:rPr>
          <w:rFonts w:eastAsia="Calibri" w:cs="Arial"/>
          <w:sz w:val="18"/>
          <w:szCs w:val="18"/>
          <w:lang w:val="en-AU" w:eastAsia="ja-JP"/>
        </w:rPr>
        <w:t xml:space="preserve"> infection in cultured Nile tilapia </w:t>
      </w:r>
      <w:r w:rsidRPr="00EC7057">
        <w:rPr>
          <w:rFonts w:eastAsia="Calibri" w:cs="Arial"/>
          <w:i/>
          <w:iCs/>
          <w:sz w:val="18"/>
          <w:szCs w:val="18"/>
          <w:lang w:val="en-AU" w:eastAsia="ja-JP"/>
        </w:rPr>
        <w:t xml:space="preserve">Oreochromis </w:t>
      </w:r>
      <w:proofErr w:type="spellStart"/>
      <w:r w:rsidRPr="00EC7057">
        <w:rPr>
          <w:rFonts w:eastAsia="Calibri" w:cs="Arial"/>
          <w:i/>
          <w:iCs/>
          <w:sz w:val="18"/>
          <w:szCs w:val="18"/>
          <w:lang w:val="en-AU" w:eastAsia="ja-JP"/>
        </w:rPr>
        <w:t>niloticus</w:t>
      </w:r>
      <w:proofErr w:type="spellEnd"/>
      <w:r w:rsidRPr="00EC7057">
        <w:rPr>
          <w:rFonts w:eastAsia="Calibri" w:cs="Arial"/>
          <w:sz w:val="18"/>
          <w:szCs w:val="18"/>
          <w:lang w:val="en-AU" w:eastAsia="ja-JP"/>
        </w:rPr>
        <w:t xml:space="preserve">. </w:t>
      </w:r>
      <w:r w:rsidRPr="00EC7057">
        <w:rPr>
          <w:rFonts w:eastAsia="Calibri" w:cs="Arial"/>
          <w:i/>
          <w:iCs/>
          <w:sz w:val="18"/>
          <w:szCs w:val="18"/>
          <w:lang w:val="en-AU" w:eastAsia="ja-JP"/>
        </w:rPr>
        <w:t>Diseases of Aquatic Organisms,</w:t>
      </w:r>
      <w:r w:rsidRPr="00EC7057">
        <w:rPr>
          <w:rFonts w:eastAsia="Calibri" w:cs="Arial"/>
          <w:sz w:val="18"/>
          <w:szCs w:val="18"/>
          <w:lang w:val="en-AU" w:eastAsia="ja-JP"/>
        </w:rPr>
        <w:t xml:space="preserve"> </w:t>
      </w:r>
      <w:r w:rsidRPr="00EC7057">
        <w:rPr>
          <w:rFonts w:eastAsia="Calibri" w:cs="Arial"/>
          <w:b/>
          <w:bCs/>
          <w:sz w:val="18"/>
          <w:szCs w:val="18"/>
          <w:lang w:val="en-AU" w:eastAsia="ja-JP"/>
        </w:rPr>
        <w:t>119</w:t>
      </w:r>
      <w:r w:rsidRPr="00EC7057">
        <w:rPr>
          <w:rFonts w:eastAsia="Calibri" w:cs="Arial"/>
          <w:sz w:val="18"/>
          <w:szCs w:val="18"/>
          <w:lang w:val="en-AU" w:eastAsia="ja-JP"/>
        </w:rPr>
        <w:t xml:space="preserve">, 253-258. https://doi.org/10.3354/dao02985 </w:t>
      </w:r>
    </w:p>
    <w:p w14:paraId="2F529347" w14:textId="4421CF49" w:rsidR="005E0BFD" w:rsidRPr="00EC7057" w:rsidRDefault="005E0BFD" w:rsidP="005E0BFD">
      <w:pPr>
        <w:autoSpaceDE w:val="0"/>
        <w:autoSpaceDN w:val="0"/>
        <w:adjustRightInd w:val="0"/>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Sumithra, T.G., Krupesha Sharma, S.R., Neelima, L., Dhanutha, N.R., Joshy, A., Anusree, V.N., Gayathri, S., Raghu, R.K., Praveen, N.D., Thomas, S. &amp; Rajesh, K.M.</w:t>
      </w:r>
      <w:r w:rsidRPr="00EC7057">
        <w:rPr>
          <w:rFonts w:eastAsia="Calibri" w:cs="Arial"/>
          <w:sz w:val="18"/>
          <w:szCs w:val="18"/>
          <w:lang w:val="en-AU" w:eastAsia="ja-JP"/>
        </w:rPr>
        <w:t xml:space="preserve"> (2022). Red sea bream iridovirus infection in cage farmed Asian sea bass (</w:t>
      </w:r>
      <w:r w:rsidRPr="00EC7057">
        <w:rPr>
          <w:rFonts w:eastAsia="Calibri" w:cs="Arial"/>
          <w:i/>
          <w:iCs/>
          <w:sz w:val="18"/>
          <w:szCs w:val="18"/>
          <w:lang w:val="en-AU" w:eastAsia="ja-JP"/>
        </w:rPr>
        <w:t>Lates calcarifer</w:t>
      </w:r>
      <w:r w:rsidRPr="00EC7057">
        <w:rPr>
          <w:rFonts w:eastAsia="Calibri" w:cs="Arial"/>
          <w:sz w:val="18"/>
          <w:szCs w:val="18"/>
          <w:lang w:val="en-AU" w:eastAsia="ja-JP"/>
        </w:rPr>
        <w:t xml:space="preserve">): Insights into the pathology, epizootiology, and genetic diversity. </w:t>
      </w:r>
      <w:r w:rsidRPr="00EC7057">
        <w:rPr>
          <w:rFonts w:eastAsia="Calibri" w:cs="Arial"/>
          <w:i/>
          <w:iCs/>
          <w:sz w:val="18"/>
          <w:szCs w:val="18"/>
          <w:lang w:val="en-AU" w:eastAsia="ja-JP"/>
        </w:rPr>
        <w:t>Aquaculture</w:t>
      </w:r>
      <w:r w:rsidRPr="00EC7057">
        <w:rPr>
          <w:rFonts w:eastAsia="Calibri" w:cs="Arial"/>
          <w:sz w:val="18"/>
          <w:szCs w:val="18"/>
          <w:lang w:val="en-AU" w:eastAsia="ja-JP"/>
        </w:rPr>
        <w:t xml:space="preserve">, </w:t>
      </w:r>
      <w:r w:rsidRPr="00EC7057">
        <w:rPr>
          <w:rFonts w:eastAsia="Calibri" w:cs="Arial"/>
          <w:b/>
          <w:bCs/>
          <w:sz w:val="18"/>
          <w:szCs w:val="18"/>
          <w:lang w:val="en-AU" w:eastAsia="ja-JP"/>
        </w:rPr>
        <w:t>548</w:t>
      </w:r>
      <w:r w:rsidRPr="00EC7057">
        <w:rPr>
          <w:rFonts w:eastAsia="Calibri" w:cs="Arial"/>
          <w:sz w:val="18"/>
          <w:szCs w:val="18"/>
          <w:lang w:val="en-AU" w:eastAsia="ja-JP"/>
        </w:rPr>
        <w:t xml:space="preserve">, 737571. </w:t>
      </w:r>
      <w:r w:rsidRPr="00EC7057">
        <w:rPr>
          <w:rFonts w:eastAsia="Calibri" w:cs="Arial"/>
          <w:color w:val="0000FF"/>
          <w:sz w:val="18"/>
          <w:szCs w:val="18"/>
          <w:u w:val="single"/>
          <w:lang w:val="en-AU" w:eastAsia="ja-JP"/>
        </w:rPr>
        <w:t>https://doi.org/10.1016/j.aquaculture.2021.737571</w:t>
      </w:r>
      <w:r w:rsidRPr="00EC7057">
        <w:rPr>
          <w:rFonts w:eastAsia="Calibri" w:cs="Arial"/>
          <w:sz w:val="18"/>
          <w:szCs w:val="18"/>
          <w:lang w:val="en-AU" w:eastAsia="ja-JP"/>
        </w:rPr>
        <w:t xml:space="preserve"> </w:t>
      </w:r>
    </w:p>
    <w:p w14:paraId="0DE8C431" w14:textId="5F2AEED4" w:rsidR="005E0BFD" w:rsidRPr="00EC7057" w:rsidRDefault="005E0BFD" w:rsidP="005E0BFD">
      <w:pPr>
        <w:autoSpaceDE w:val="0"/>
        <w:autoSpaceDN w:val="0"/>
        <w:adjustRightInd w:val="0"/>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Swaminathan, T.R., Johny, T.K., Nithianantham, S.R., Sudhagar, A., Pradhan, P.K., Sulumane Ramachandra, K.S., Nair, R.R., &amp; Sood, N.</w:t>
      </w:r>
      <w:r w:rsidRPr="00EC7057">
        <w:rPr>
          <w:rFonts w:eastAsia="Calibri" w:cs="Arial"/>
          <w:sz w:val="18"/>
          <w:szCs w:val="18"/>
          <w:lang w:val="en-AU" w:eastAsia="ja-JP"/>
        </w:rPr>
        <w:t xml:space="preserve"> (2022). A natural outbreak of infectious spleen and kidney necrosis virus (ISKNV) threatens wild </w:t>
      </w:r>
      <w:proofErr w:type="spellStart"/>
      <w:r w:rsidRPr="00EC7057">
        <w:rPr>
          <w:rFonts w:eastAsia="Calibri" w:cs="Arial"/>
          <w:sz w:val="18"/>
          <w:szCs w:val="18"/>
          <w:lang w:val="en-AU" w:eastAsia="ja-JP"/>
        </w:rPr>
        <w:t>pearlspot</w:t>
      </w:r>
      <w:proofErr w:type="spellEnd"/>
      <w:r w:rsidRPr="00EC7057">
        <w:rPr>
          <w:rFonts w:eastAsia="Calibri" w:cs="Arial"/>
          <w:sz w:val="18"/>
          <w:szCs w:val="18"/>
          <w:lang w:val="en-AU" w:eastAsia="ja-JP"/>
        </w:rPr>
        <w:t xml:space="preserve">, </w:t>
      </w:r>
      <w:proofErr w:type="spellStart"/>
      <w:r w:rsidRPr="00EC7057">
        <w:rPr>
          <w:rFonts w:eastAsia="Calibri" w:cs="Arial"/>
          <w:i/>
          <w:iCs/>
          <w:sz w:val="18"/>
          <w:szCs w:val="18"/>
          <w:lang w:val="en-AU" w:eastAsia="ja-JP"/>
        </w:rPr>
        <w:t>Etroplus</w:t>
      </w:r>
      <w:proofErr w:type="spellEnd"/>
      <w:r w:rsidRPr="00EC7057">
        <w:rPr>
          <w:rFonts w:eastAsia="Calibri" w:cs="Arial"/>
          <w:i/>
          <w:iCs/>
          <w:sz w:val="18"/>
          <w:szCs w:val="18"/>
          <w:lang w:val="en-AU" w:eastAsia="ja-JP"/>
        </w:rPr>
        <w:t xml:space="preserve"> </w:t>
      </w:r>
      <w:proofErr w:type="spellStart"/>
      <w:r w:rsidRPr="00EC7057">
        <w:rPr>
          <w:rFonts w:eastAsia="Calibri" w:cs="Arial"/>
          <w:i/>
          <w:iCs/>
          <w:sz w:val="18"/>
          <w:szCs w:val="18"/>
          <w:lang w:val="en-AU" w:eastAsia="ja-JP"/>
        </w:rPr>
        <w:t>suratensis</w:t>
      </w:r>
      <w:proofErr w:type="spellEnd"/>
      <w:r w:rsidRPr="00EC7057">
        <w:rPr>
          <w:rFonts w:eastAsia="Calibri" w:cs="Arial"/>
          <w:sz w:val="18"/>
          <w:szCs w:val="18"/>
          <w:lang w:val="en-AU" w:eastAsia="ja-JP"/>
        </w:rPr>
        <w:t xml:space="preserve"> in </w:t>
      </w:r>
      <w:proofErr w:type="spellStart"/>
      <w:r w:rsidRPr="00EC7057">
        <w:rPr>
          <w:rFonts w:eastAsia="Calibri" w:cs="Arial"/>
          <w:sz w:val="18"/>
          <w:szCs w:val="18"/>
          <w:lang w:val="en-AU" w:eastAsia="ja-JP"/>
        </w:rPr>
        <w:t>Peechi</w:t>
      </w:r>
      <w:proofErr w:type="spellEnd"/>
      <w:r w:rsidRPr="00EC7057">
        <w:rPr>
          <w:rFonts w:eastAsia="Calibri" w:cs="Arial"/>
          <w:sz w:val="18"/>
          <w:szCs w:val="18"/>
          <w:lang w:val="en-AU" w:eastAsia="ja-JP"/>
        </w:rPr>
        <w:t xml:space="preserve"> Dam in the Western Ghats biodiversity hotspot, India. </w:t>
      </w:r>
      <w:r w:rsidRPr="00EC7057">
        <w:rPr>
          <w:rFonts w:eastAsia="Calibri" w:cs="Arial"/>
          <w:i/>
          <w:iCs/>
          <w:sz w:val="18"/>
          <w:szCs w:val="18"/>
          <w:lang w:val="en-AU" w:eastAsia="ja-JP"/>
        </w:rPr>
        <w:t>Transboundary and Emerging Diseases</w:t>
      </w:r>
      <w:r w:rsidRPr="00EC7057">
        <w:rPr>
          <w:rFonts w:eastAsia="Calibri" w:cs="Arial"/>
          <w:sz w:val="18"/>
          <w:szCs w:val="18"/>
          <w:lang w:val="en-AU" w:eastAsia="ja-JP"/>
        </w:rPr>
        <w:t xml:space="preserve">, </w:t>
      </w:r>
      <w:r w:rsidRPr="00EC7057">
        <w:rPr>
          <w:rFonts w:eastAsia="Calibri" w:cs="Arial"/>
          <w:b/>
          <w:bCs/>
          <w:sz w:val="18"/>
          <w:szCs w:val="18"/>
          <w:lang w:val="en-AU" w:eastAsia="ja-JP"/>
        </w:rPr>
        <w:t>69(5)</w:t>
      </w:r>
      <w:r w:rsidRPr="00EC7057">
        <w:rPr>
          <w:rFonts w:eastAsia="Calibri" w:cs="Arial"/>
          <w:sz w:val="18"/>
          <w:szCs w:val="18"/>
          <w:lang w:val="en-AU" w:eastAsia="ja-JP"/>
        </w:rPr>
        <w:t xml:space="preserve">, 1595-1605. </w:t>
      </w:r>
      <w:r w:rsidRPr="00EC7057">
        <w:rPr>
          <w:rFonts w:eastAsia="Calibri" w:cs="Arial"/>
          <w:color w:val="0000FF"/>
          <w:sz w:val="18"/>
          <w:szCs w:val="18"/>
          <w:u w:val="single"/>
          <w:lang w:val="en-AU" w:eastAsia="ja-JP"/>
        </w:rPr>
        <w:t>https://doi.org/10.1111/tbed.14494</w:t>
      </w:r>
      <w:r w:rsidRPr="00EC7057">
        <w:rPr>
          <w:rFonts w:eastAsia="Calibri" w:cs="Arial"/>
          <w:sz w:val="18"/>
          <w:szCs w:val="18"/>
          <w:lang w:val="en-AU" w:eastAsia="ja-JP"/>
        </w:rPr>
        <w:t xml:space="preserve"> </w:t>
      </w:r>
    </w:p>
    <w:p w14:paraId="35BB4486" w14:textId="15B50D92" w:rsidR="005E0BFD" w:rsidRPr="00EC7057" w:rsidRDefault="005E0BFD" w:rsidP="005E0BFD">
      <w:pPr>
        <w:spacing w:after="240" w:line="240" w:lineRule="auto"/>
        <w:jc w:val="both"/>
        <w:rPr>
          <w:rFonts w:eastAsia="Calibri" w:cs="Arial"/>
          <w:sz w:val="18"/>
          <w:szCs w:val="18"/>
          <w:lang w:val="en-AU" w:eastAsia="ja-JP"/>
        </w:rPr>
      </w:pPr>
      <w:r w:rsidRPr="00EC7057">
        <w:rPr>
          <w:rFonts w:eastAsia="Calibri" w:cs="Arial"/>
          <w:caps/>
          <w:sz w:val="18"/>
          <w:szCs w:val="18"/>
          <w:lang w:val="en-AU" w:eastAsia="ja-JP"/>
        </w:rPr>
        <w:t>Tsai, J.M., Huang, S.L. &amp; Yang, C.D.</w:t>
      </w:r>
      <w:r w:rsidRPr="00EC7057">
        <w:rPr>
          <w:rFonts w:eastAsia="Calibri" w:cs="Arial"/>
          <w:sz w:val="18"/>
          <w:szCs w:val="18"/>
          <w:lang w:val="en-AU" w:eastAsia="ja-JP"/>
        </w:rPr>
        <w:t xml:space="preserve"> (2020). PCR Detection and Phylogenetic Analysis of </w:t>
      </w:r>
      <w:proofErr w:type="spellStart"/>
      <w:r w:rsidRPr="00EC7057">
        <w:rPr>
          <w:rFonts w:eastAsia="Calibri" w:cs="Arial"/>
          <w:i/>
          <w:iCs/>
          <w:sz w:val="18"/>
          <w:szCs w:val="18"/>
          <w:lang w:val="en-AU" w:eastAsia="ja-JP"/>
        </w:rPr>
        <w:t>Megalocytivirus</w:t>
      </w:r>
      <w:proofErr w:type="spellEnd"/>
      <w:r w:rsidRPr="00EC7057">
        <w:rPr>
          <w:rFonts w:eastAsia="Calibri" w:cs="Arial"/>
          <w:sz w:val="18"/>
          <w:szCs w:val="18"/>
          <w:lang w:val="en-AU" w:eastAsia="ja-JP"/>
        </w:rPr>
        <w:t xml:space="preserve"> Isolates in Farmed Giant Sea Perch </w:t>
      </w:r>
      <w:r w:rsidRPr="00EC7057">
        <w:rPr>
          <w:rFonts w:eastAsia="Calibri" w:cs="Arial"/>
          <w:i/>
          <w:iCs/>
          <w:sz w:val="18"/>
          <w:szCs w:val="18"/>
          <w:lang w:val="en-AU" w:eastAsia="ja-JP"/>
        </w:rPr>
        <w:t>Lates calcarifer</w:t>
      </w:r>
      <w:r w:rsidRPr="00EC7057">
        <w:rPr>
          <w:rFonts w:eastAsia="Calibri" w:cs="Arial"/>
          <w:sz w:val="18"/>
          <w:szCs w:val="18"/>
          <w:lang w:val="en-AU" w:eastAsia="ja-JP"/>
        </w:rPr>
        <w:t xml:space="preserve"> in Southern Taiwan. Viruses, </w:t>
      </w:r>
      <w:r w:rsidRPr="00EC7057">
        <w:rPr>
          <w:rFonts w:eastAsia="Calibri" w:cs="Arial"/>
          <w:b/>
          <w:bCs/>
          <w:sz w:val="18"/>
          <w:szCs w:val="18"/>
          <w:lang w:val="en-AU" w:eastAsia="ja-JP"/>
        </w:rPr>
        <w:t>12(6)</w:t>
      </w:r>
      <w:r w:rsidRPr="00EC7057">
        <w:rPr>
          <w:rFonts w:eastAsia="Calibri" w:cs="Arial"/>
          <w:sz w:val="18"/>
          <w:szCs w:val="18"/>
          <w:lang w:val="en-AU" w:eastAsia="ja-JP"/>
        </w:rPr>
        <w:t xml:space="preserve">, 681. </w:t>
      </w:r>
      <w:r w:rsidRPr="00EC7057">
        <w:rPr>
          <w:rFonts w:eastAsia="Calibri" w:cs="Arial"/>
          <w:color w:val="0000FF"/>
          <w:sz w:val="18"/>
          <w:szCs w:val="18"/>
          <w:u w:val="single"/>
          <w:lang w:val="en-AU" w:eastAsia="ja-JP"/>
        </w:rPr>
        <w:t>https://doi.org/10.3390/v12060681</w:t>
      </w:r>
      <w:r w:rsidRPr="00EC7057">
        <w:rPr>
          <w:rFonts w:eastAsia="Calibri" w:cs="Arial"/>
          <w:sz w:val="18"/>
          <w:szCs w:val="18"/>
          <w:lang w:val="en-AU" w:eastAsia="ja-JP"/>
        </w:rPr>
        <w:t xml:space="preserve"> </w:t>
      </w:r>
    </w:p>
    <w:p w14:paraId="6C408F69" w14:textId="77777777" w:rsidR="005E0BFD" w:rsidRPr="00EC7057" w:rsidRDefault="005E0BFD" w:rsidP="005E0BFD">
      <w:pPr>
        <w:tabs>
          <w:tab w:val="left" w:pos="284"/>
          <w:tab w:val="left" w:pos="993"/>
          <w:tab w:val="left" w:pos="1418"/>
        </w:tabs>
        <w:spacing w:after="240" w:line="240" w:lineRule="auto"/>
        <w:jc w:val="both"/>
        <w:rPr>
          <w:rFonts w:eastAsia="Times New Roman" w:cs="Arial"/>
          <w:sz w:val="18"/>
          <w:szCs w:val="18"/>
          <w:lang w:val="en-CA" w:eastAsia="en-GB"/>
        </w:rPr>
      </w:pPr>
      <w:r w:rsidRPr="00EC7057">
        <w:rPr>
          <w:rFonts w:eastAsia="Times New Roman" w:cs="Arial"/>
          <w:caps/>
          <w:sz w:val="18"/>
          <w:szCs w:val="18"/>
          <w:lang w:val="en-CA" w:eastAsia="en-GB"/>
        </w:rPr>
        <w:t>Wang, Y.Q., Lü, L., Weng, S.P., Huang, J.N., Chan, S.M.&amp; He, J.G.</w:t>
      </w:r>
      <w:r w:rsidRPr="00EC7057">
        <w:rPr>
          <w:rFonts w:eastAsia="Times New Roman" w:cs="Arial"/>
          <w:sz w:val="18"/>
          <w:szCs w:val="18"/>
          <w:lang w:val="en-CA" w:eastAsia="en-GB"/>
        </w:rPr>
        <w:t xml:space="preserve"> (2007). Molecular epidemiology and phylogenetic analysis of a marine fish infectious spleen and kidney necrosis </w:t>
      </w:r>
      <w:proofErr w:type="spellStart"/>
      <w:r w:rsidRPr="00EC7057">
        <w:rPr>
          <w:rFonts w:eastAsia="Times New Roman" w:cs="Arial"/>
          <w:sz w:val="18"/>
          <w:szCs w:val="18"/>
          <w:lang w:val="en-CA" w:eastAsia="en-GB"/>
        </w:rPr>
        <w:t>viruslike</w:t>
      </w:r>
      <w:proofErr w:type="spellEnd"/>
      <w:r w:rsidRPr="00EC7057">
        <w:rPr>
          <w:rFonts w:eastAsia="Times New Roman" w:cs="Arial"/>
          <w:sz w:val="18"/>
          <w:szCs w:val="18"/>
          <w:lang w:val="en-CA" w:eastAsia="en-GB"/>
        </w:rPr>
        <w:t xml:space="preserve"> (ISKNV-like) virus. A</w:t>
      </w:r>
      <w:r w:rsidRPr="00EC7057">
        <w:rPr>
          <w:rFonts w:eastAsia="Times New Roman" w:cs="Arial"/>
          <w:i/>
          <w:iCs/>
          <w:sz w:val="18"/>
          <w:szCs w:val="18"/>
          <w:lang w:val="en-CA" w:eastAsia="en-GB"/>
        </w:rPr>
        <w:t>rchives of Virology</w:t>
      </w:r>
      <w:r w:rsidRPr="00EC7057">
        <w:rPr>
          <w:rFonts w:eastAsia="Times New Roman" w:cs="Arial"/>
          <w:sz w:val="18"/>
          <w:szCs w:val="18"/>
          <w:lang w:val="en-CA" w:eastAsia="en-GB"/>
        </w:rPr>
        <w:t xml:space="preserve">, </w:t>
      </w:r>
      <w:r w:rsidRPr="00EC7057">
        <w:rPr>
          <w:rFonts w:eastAsia="Times New Roman" w:cs="Arial"/>
          <w:b/>
          <w:bCs/>
          <w:sz w:val="18"/>
          <w:szCs w:val="18"/>
          <w:lang w:val="en-CA" w:eastAsia="en-GB"/>
        </w:rPr>
        <w:t>152</w:t>
      </w:r>
      <w:r w:rsidRPr="00EC7057">
        <w:rPr>
          <w:rFonts w:eastAsia="Times New Roman" w:cs="Arial"/>
          <w:sz w:val="18"/>
          <w:szCs w:val="18"/>
          <w:lang w:val="en-CA" w:eastAsia="en-GB"/>
        </w:rPr>
        <w:t xml:space="preserve">, 763–773. </w:t>
      </w:r>
    </w:p>
    <w:p w14:paraId="03CA9AF8" w14:textId="77777777" w:rsidR="005E0BFD" w:rsidRPr="00EC7057" w:rsidRDefault="005E0BFD" w:rsidP="005E0BFD">
      <w:pPr>
        <w:spacing w:before="120" w:after="120" w:line="240" w:lineRule="auto"/>
        <w:jc w:val="both"/>
        <w:rPr>
          <w:rFonts w:eastAsia="Calibri" w:cs="Arial"/>
          <w:sz w:val="18"/>
          <w:szCs w:val="18"/>
          <w:lang w:val="en-AU" w:eastAsia="ja-JP"/>
        </w:rPr>
      </w:pPr>
    </w:p>
    <w:p w14:paraId="0EA7DE42" w14:textId="77777777" w:rsidR="005E0BFD" w:rsidRPr="00EC7057" w:rsidRDefault="005E0BFD" w:rsidP="005E0BFD">
      <w:pPr>
        <w:spacing w:after="480" w:line="240" w:lineRule="auto"/>
        <w:jc w:val="center"/>
        <w:rPr>
          <w:rFonts w:eastAsia="Calibri" w:cs="Arial"/>
          <w:spacing w:val="40"/>
          <w:sz w:val="18"/>
          <w:szCs w:val="18"/>
          <w:lang w:val="en-US"/>
        </w:rPr>
      </w:pPr>
    </w:p>
    <w:p w14:paraId="59064C5D" w14:textId="77777777" w:rsidR="005E0BFD" w:rsidRPr="00EC7057" w:rsidRDefault="005E0BFD" w:rsidP="005E0BFD">
      <w:pPr>
        <w:spacing w:after="480" w:line="240" w:lineRule="auto"/>
        <w:jc w:val="center"/>
        <w:rPr>
          <w:rFonts w:eastAsia="Calibri" w:cs="Arial"/>
          <w:spacing w:val="40"/>
          <w:sz w:val="18"/>
          <w:szCs w:val="18"/>
          <w:lang w:val="en-US"/>
        </w:rPr>
      </w:pPr>
    </w:p>
    <w:p w14:paraId="61AC6313" w14:textId="77777777" w:rsidR="005E0BFD" w:rsidRPr="00EC7057" w:rsidRDefault="005E0BFD" w:rsidP="005E0BFD">
      <w:pPr>
        <w:spacing w:after="480" w:line="240" w:lineRule="auto"/>
        <w:jc w:val="center"/>
        <w:rPr>
          <w:rFonts w:eastAsia="Calibri" w:cs="Arial"/>
          <w:spacing w:val="40"/>
          <w:sz w:val="18"/>
          <w:szCs w:val="18"/>
          <w:lang w:val="en-US"/>
        </w:rPr>
      </w:pPr>
    </w:p>
    <w:p w14:paraId="2D61C132" w14:textId="77777777" w:rsidR="005E0BFD" w:rsidRPr="00EC7057" w:rsidRDefault="005E0BFD" w:rsidP="005E0BFD">
      <w:pPr>
        <w:spacing w:after="480" w:line="240" w:lineRule="auto"/>
        <w:jc w:val="center"/>
        <w:rPr>
          <w:rFonts w:eastAsia="Calibri" w:cs="Arial"/>
          <w:spacing w:val="40"/>
          <w:sz w:val="18"/>
          <w:szCs w:val="18"/>
          <w:lang w:val="en-US"/>
        </w:rPr>
      </w:pPr>
    </w:p>
    <w:p w14:paraId="1A3D6738" w14:textId="77777777" w:rsidR="005E0BFD" w:rsidRPr="00EC7057" w:rsidRDefault="005E0BFD" w:rsidP="005E0BFD">
      <w:pPr>
        <w:spacing w:after="480" w:line="240" w:lineRule="auto"/>
        <w:jc w:val="center"/>
        <w:rPr>
          <w:rFonts w:eastAsia="Calibri" w:cs="Arial"/>
          <w:spacing w:val="40"/>
          <w:sz w:val="18"/>
          <w:szCs w:val="18"/>
          <w:lang w:val="en-US"/>
        </w:rPr>
      </w:pPr>
    </w:p>
    <w:p w14:paraId="40AD90D5" w14:textId="77777777" w:rsidR="005E0BFD" w:rsidRPr="00EC7057" w:rsidRDefault="005E0BFD" w:rsidP="005E0BFD">
      <w:pPr>
        <w:spacing w:after="480" w:line="240" w:lineRule="auto"/>
        <w:jc w:val="center"/>
        <w:rPr>
          <w:rFonts w:eastAsia="Calibri" w:cs="Arial"/>
          <w:spacing w:val="40"/>
          <w:sz w:val="18"/>
          <w:szCs w:val="18"/>
          <w:lang w:val="en-US"/>
        </w:rPr>
      </w:pPr>
    </w:p>
    <w:p w14:paraId="5D9A0BC7"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79C2A74F"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p>
    <w:p w14:paraId="3B996F9F"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sectPr w:rsidR="005E0BFD" w:rsidRPr="005E0BFD">
          <w:pgSz w:w="11906" w:h="16838" w:code="9"/>
          <w:pgMar w:top="1701" w:right="1134" w:bottom="1418" w:left="1134" w:header="709" w:footer="567" w:gutter="0"/>
          <w:cols w:space="708"/>
          <w:docGrid w:linePitch="360"/>
        </w:sectPr>
      </w:pPr>
    </w:p>
    <w:p w14:paraId="085BEC39"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16" w:name="_Toc118301905"/>
      <w:r w:rsidRPr="005E0BFD">
        <w:rPr>
          <w:rFonts w:eastAsia="Yu Gothic Light" w:cs="Arial"/>
          <w:b/>
          <w:bCs/>
          <w:iCs/>
          <w:sz w:val="18"/>
          <w:szCs w:val="18"/>
          <w:lang w:val="en-GB"/>
        </w:rPr>
        <w:lastRenderedPageBreak/>
        <w:t>Annex 6. Item 5.3. – Article 9.3.1. of Chapter 9.3. Infection with NHP</w:t>
      </w:r>
      <w:bookmarkStart w:id="217" w:name="A6"/>
      <w:bookmarkEnd w:id="216"/>
      <w:bookmarkEnd w:id="217"/>
    </w:p>
    <w:p w14:paraId="498208CB"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 xml:space="preserve">CHAPTER 9.3. </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HEPATOBACTER PENAEI (NECROTISING HEPATOPANCREATITIS) </w:t>
      </w:r>
    </w:p>
    <w:p w14:paraId="1C983588" w14:textId="77777777" w:rsidR="005E0BFD" w:rsidRPr="005E0BFD" w:rsidRDefault="005E0BFD" w:rsidP="005E0BFD">
      <w:pPr>
        <w:spacing w:after="240" w:line="240" w:lineRule="auto"/>
        <w:jc w:val="center"/>
        <w:rPr>
          <w:rFonts w:ascii="Söhne Halbfett" w:eastAsia="Calibri" w:hAnsi="Söhne Halbfett" w:cs="Arial"/>
          <w:sz w:val="18"/>
          <w:szCs w:val="18"/>
          <w:lang w:val="en-US"/>
        </w:rPr>
      </w:pPr>
      <w:r w:rsidRPr="005E0BFD">
        <w:rPr>
          <w:rFonts w:ascii="Söhne Halbfett" w:eastAsia="Calibri" w:hAnsi="Söhne Halbfett" w:cs="Arial"/>
          <w:sz w:val="18"/>
          <w:szCs w:val="18"/>
          <w:lang w:val="en-US"/>
        </w:rPr>
        <w:t xml:space="preserve">Article 9.3.1. </w:t>
      </w:r>
    </w:p>
    <w:p w14:paraId="164A5775" w14:textId="5756E312" w:rsidR="005E0BFD" w:rsidRPr="005E0BFD" w:rsidRDefault="005E0BFD" w:rsidP="005E0BFD">
      <w:pPr>
        <w:widowControl w:val="0"/>
        <w:autoSpaceDE w:val="0"/>
        <w:autoSpaceDN w:val="0"/>
        <w:spacing w:after="240" w:line="240" w:lineRule="auto"/>
        <w:jc w:val="both"/>
        <w:rPr>
          <w:rFonts w:ascii="Söhne" w:eastAsia="Arial" w:hAnsi="Söhne" w:cs="Arial"/>
          <w:strike/>
          <w:sz w:val="18"/>
          <w:szCs w:val="18"/>
          <w:lang w:val="en-US"/>
        </w:rPr>
      </w:pPr>
      <w:r w:rsidRPr="005E0BFD">
        <w:rPr>
          <w:rFonts w:ascii="Söhne" w:eastAsia="Arial" w:hAnsi="Söhne" w:cs="Arial"/>
          <w:sz w:val="18"/>
          <w:szCs w:val="18"/>
          <w:lang w:val="en-US"/>
        </w:rPr>
        <w:t xml:space="preserve">For the purposes </w:t>
      </w:r>
      <w:r w:rsidRPr="005E0BFD">
        <w:rPr>
          <w:rFonts w:ascii="Söhne" w:eastAsia="Arial" w:hAnsi="Söhne" w:cs="Arial"/>
          <w:spacing w:val="-3"/>
          <w:sz w:val="18"/>
          <w:szCs w:val="18"/>
          <w:lang w:val="en-US"/>
        </w:rPr>
        <w:t xml:space="preserve">of </w:t>
      </w:r>
      <w:r w:rsidRPr="005E0BFD">
        <w:rPr>
          <w:rFonts w:ascii="Söhne" w:eastAsia="Arial" w:hAnsi="Söhne" w:cs="Arial"/>
          <w:sz w:val="18"/>
          <w:szCs w:val="18"/>
          <w:lang w:val="en-US"/>
        </w:rPr>
        <w:t xml:space="preserve">the </w:t>
      </w:r>
      <w:r w:rsidRPr="005E0BFD">
        <w:rPr>
          <w:rFonts w:ascii="Söhne" w:eastAsia="Arial" w:hAnsi="Söhne" w:cs="Arial"/>
          <w:i/>
          <w:iCs/>
          <w:sz w:val="18"/>
          <w:szCs w:val="18"/>
          <w:lang w:val="en-US"/>
        </w:rPr>
        <w:t>Aquatic Code</w:t>
      </w:r>
      <w:r w:rsidRPr="005E0BFD">
        <w:rPr>
          <w:rFonts w:ascii="Söhne" w:eastAsia="Arial" w:hAnsi="Söhne" w:cs="Arial"/>
          <w:sz w:val="18"/>
          <w:szCs w:val="18"/>
          <w:lang w:val="en-US"/>
        </w:rPr>
        <w:t xml:space="preserve">, infection with </w:t>
      </w:r>
      <w:proofErr w:type="spellStart"/>
      <w:r w:rsidRPr="005E0BFD">
        <w:rPr>
          <w:rFonts w:ascii="Söhne" w:eastAsia="Arial" w:hAnsi="Söhne" w:cs="Arial"/>
          <w:i/>
          <w:iCs/>
          <w:sz w:val="18"/>
          <w:szCs w:val="18"/>
          <w:lang w:val="en-US"/>
        </w:rPr>
        <w:t>Hepatobacter</w:t>
      </w:r>
      <w:proofErr w:type="spellEnd"/>
      <w:r w:rsidRPr="005E0BFD">
        <w:rPr>
          <w:rFonts w:ascii="Söhne" w:eastAsia="Arial" w:hAnsi="Söhne" w:cs="Arial"/>
          <w:i/>
          <w:iCs/>
          <w:sz w:val="18"/>
          <w:szCs w:val="18"/>
          <w:lang w:val="en-US"/>
        </w:rPr>
        <w:t xml:space="preserve"> </w:t>
      </w:r>
      <w:proofErr w:type="spellStart"/>
      <w:r w:rsidRPr="005E0BFD">
        <w:rPr>
          <w:rFonts w:ascii="Söhne" w:eastAsia="Arial" w:hAnsi="Söhne" w:cs="Arial"/>
          <w:i/>
          <w:iCs/>
          <w:sz w:val="18"/>
          <w:szCs w:val="18"/>
          <w:lang w:val="en-US"/>
        </w:rPr>
        <w:t>penaei</w:t>
      </w:r>
      <w:proofErr w:type="spellEnd"/>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w:t>
      </w:r>
      <w:proofErr w:type="spellStart"/>
      <w:r w:rsidRPr="005E0BFD">
        <w:rPr>
          <w:rFonts w:ascii="Söhne" w:eastAsia="Arial" w:hAnsi="Söhne" w:cs="Arial"/>
          <w:sz w:val="18"/>
          <w:szCs w:val="18"/>
          <w:u w:val="double"/>
          <w:lang w:val="en-US"/>
        </w:rPr>
        <w:t>necrotising</w:t>
      </w:r>
      <w:proofErr w:type="spellEnd"/>
      <w:r w:rsidRPr="005E0BFD">
        <w:rPr>
          <w:rFonts w:ascii="Söhne" w:eastAsia="Arial" w:hAnsi="Söhne" w:cs="Arial"/>
          <w:sz w:val="18"/>
          <w:szCs w:val="18"/>
          <w:u w:val="double"/>
          <w:lang w:val="en-US"/>
        </w:rPr>
        <w:t xml:space="preserve"> </w:t>
      </w:r>
      <w:proofErr w:type="spellStart"/>
      <w:r w:rsidRPr="005E0BFD">
        <w:rPr>
          <w:rFonts w:ascii="Söhne" w:eastAsia="Arial" w:hAnsi="Söhne" w:cs="Arial"/>
          <w:sz w:val="18"/>
          <w:szCs w:val="18"/>
          <w:u w:val="double"/>
          <w:lang w:val="en-US"/>
        </w:rPr>
        <w:t>hepatopancreatitis</w:t>
      </w:r>
      <w:proofErr w:type="spellEnd"/>
      <w:r w:rsidRPr="005E0BFD">
        <w:rPr>
          <w:rFonts w:ascii="Söhne" w:eastAsia="Arial" w:hAnsi="Söhne" w:cs="Arial"/>
          <w:sz w:val="18"/>
          <w:szCs w:val="18"/>
          <w:u w:val="double"/>
          <w:lang w:val="en-US"/>
        </w:rPr>
        <w:t>)</w:t>
      </w:r>
      <w:r w:rsidRPr="005E0BFD">
        <w:rPr>
          <w:rFonts w:ascii="Söhne" w:eastAsia="Arial" w:hAnsi="Söhne" w:cs="Arial"/>
          <w:i/>
          <w:iCs/>
          <w:sz w:val="18"/>
          <w:szCs w:val="18"/>
          <w:lang w:val="en-US"/>
        </w:rPr>
        <w:t xml:space="preserve"> </w:t>
      </w:r>
      <w:r w:rsidRPr="005E0BFD">
        <w:rPr>
          <w:rFonts w:ascii="Söhne" w:eastAsia="Arial" w:hAnsi="Söhne" w:cs="Arial"/>
          <w:sz w:val="18"/>
          <w:szCs w:val="18"/>
          <w:lang w:val="en-US"/>
        </w:rPr>
        <w:t xml:space="preserve">means </w:t>
      </w:r>
      <w:r w:rsidRPr="005E0BFD">
        <w:rPr>
          <w:rFonts w:ascii="Söhne" w:eastAsia="Arial" w:hAnsi="Söhne" w:cs="Arial"/>
          <w:i/>
          <w:iCs/>
          <w:sz w:val="18"/>
          <w:szCs w:val="18"/>
          <w:lang w:val="en-US"/>
        </w:rPr>
        <w:t xml:space="preserve">infection </w:t>
      </w:r>
      <w:r w:rsidRPr="005E0BFD">
        <w:rPr>
          <w:rFonts w:ascii="Söhne" w:eastAsia="Arial" w:hAnsi="Söhne" w:cs="Arial"/>
          <w:sz w:val="18"/>
          <w:szCs w:val="18"/>
          <w:lang w:val="en-US"/>
        </w:rPr>
        <w:t xml:space="preserve">with the </w:t>
      </w:r>
      <w:r w:rsidRPr="005E0BFD">
        <w:rPr>
          <w:rFonts w:ascii="Söhne" w:eastAsia="Arial" w:hAnsi="Söhne" w:cs="Arial"/>
          <w:i/>
          <w:iCs/>
          <w:sz w:val="18"/>
          <w:szCs w:val="18"/>
          <w:lang w:val="en-US"/>
        </w:rPr>
        <w:t xml:space="preserve">pathogenic agent </w:t>
      </w:r>
      <w:proofErr w:type="spellStart"/>
      <w:r w:rsidRPr="005E0BFD">
        <w:rPr>
          <w:rFonts w:ascii="Söhne" w:eastAsia="Arial" w:hAnsi="Söhne" w:cs="Arial"/>
          <w:i/>
          <w:iCs/>
          <w:sz w:val="18"/>
          <w:szCs w:val="18"/>
          <w:lang w:val="en-US"/>
        </w:rPr>
        <w:t>Candidatus</w:t>
      </w:r>
      <w:proofErr w:type="spellEnd"/>
      <w:r w:rsidRPr="005E0BFD">
        <w:rPr>
          <w:rFonts w:ascii="Söhne" w:eastAsia="Arial" w:hAnsi="Söhne" w:cs="Arial"/>
          <w:i/>
          <w:iCs/>
          <w:sz w:val="18"/>
          <w:szCs w:val="18"/>
          <w:lang w:val="en-US"/>
        </w:rPr>
        <w:t xml:space="preserve"> </w:t>
      </w:r>
      <w:bookmarkStart w:id="218" w:name="_Hlk114051897"/>
      <w:proofErr w:type="spellStart"/>
      <w:r w:rsidRPr="005E0BFD">
        <w:rPr>
          <w:rFonts w:ascii="Söhne" w:eastAsia="Arial" w:hAnsi="Söhne" w:cs="Arial"/>
          <w:i/>
          <w:iCs/>
          <w:strike/>
          <w:sz w:val="18"/>
          <w:szCs w:val="18"/>
          <w:highlight w:val="yellow"/>
          <w:lang w:val="en-US"/>
        </w:rPr>
        <w:t>Hepatobacter</w:t>
      </w:r>
      <w:proofErr w:type="spellEnd"/>
      <w:r w:rsidRPr="005E0BFD">
        <w:rPr>
          <w:rFonts w:ascii="Söhne" w:eastAsia="Arial" w:hAnsi="Söhne" w:cs="Arial"/>
          <w:i/>
          <w:iCs/>
          <w:strike/>
          <w:sz w:val="18"/>
          <w:szCs w:val="18"/>
          <w:highlight w:val="yellow"/>
          <w:lang w:val="en-US"/>
        </w:rPr>
        <w:t xml:space="preserve"> </w:t>
      </w:r>
      <w:proofErr w:type="spellStart"/>
      <w:r w:rsidRPr="005E0BFD">
        <w:rPr>
          <w:rFonts w:ascii="Söhne" w:eastAsia="Arial" w:hAnsi="Söhne" w:cs="Arial"/>
          <w:i/>
          <w:iCs/>
          <w:strike/>
          <w:sz w:val="18"/>
          <w:szCs w:val="18"/>
          <w:highlight w:val="yellow"/>
          <w:lang w:val="en-US"/>
        </w:rPr>
        <w:t>penaei</w:t>
      </w:r>
      <w:bookmarkEnd w:id="218"/>
      <w:proofErr w:type="spellEnd"/>
      <w:r w:rsidRPr="005E0BFD">
        <w:rPr>
          <w:rFonts w:ascii="Söhne" w:eastAsia="Arial" w:hAnsi="Söhne" w:cs="Arial"/>
          <w:i/>
          <w:iCs/>
          <w:sz w:val="18"/>
          <w:szCs w:val="18"/>
          <w:lang w:val="en-US"/>
        </w:rPr>
        <w:t xml:space="preserve"> </w:t>
      </w:r>
      <w:proofErr w:type="spellStart"/>
      <w:r w:rsidRPr="005E0BFD">
        <w:rPr>
          <w:rFonts w:ascii="Söhne" w:eastAsia="Arial" w:hAnsi="Söhne" w:cs="Arial"/>
          <w:sz w:val="18"/>
          <w:szCs w:val="18"/>
          <w:highlight w:val="yellow"/>
          <w:u w:val="double"/>
          <w:lang w:val="en-US"/>
        </w:rPr>
        <w:t>Hepatobacter</w:t>
      </w:r>
      <w:proofErr w:type="spellEnd"/>
      <w:r w:rsidRPr="005E0BFD">
        <w:rPr>
          <w:rFonts w:ascii="Söhne" w:eastAsia="Arial" w:hAnsi="Söhne" w:cs="Arial"/>
          <w:sz w:val="18"/>
          <w:szCs w:val="18"/>
          <w:highlight w:val="yellow"/>
          <w:u w:val="double"/>
          <w:lang w:val="en-US"/>
        </w:rPr>
        <w:t xml:space="preserve"> penaei</w:t>
      </w:r>
      <w:r w:rsidRPr="005E0BFD">
        <w:rPr>
          <w:rFonts w:ascii="Söhne" w:eastAsia="Arial" w:hAnsi="Söhne" w:cs="Arial"/>
          <w:sz w:val="18"/>
          <w:szCs w:val="18"/>
          <w:lang w:val="en-US"/>
        </w:rPr>
        <w:t xml:space="preserve">, an obligate intracellular bacterium </w:t>
      </w:r>
      <w:r w:rsidRPr="005E0BFD">
        <w:rPr>
          <w:rFonts w:ascii="Söhne" w:eastAsia="Arial" w:hAnsi="Söhne" w:cs="Arial"/>
          <w:sz w:val="18"/>
          <w:szCs w:val="18"/>
          <w:highlight w:val="yellow"/>
          <w:u w:val="double"/>
          <w:lang w:val="en-US"/>
        </w:rPr>
        <w:t>of the Family</w:t>
      </w:r>
      <w:r w:rsidRPr="005E0BFD">
        <w:rPr>
          <w:rFonts w:ascii="Söhne" w:eastAsia="Arial" w:hAnsi="Söhne" w:cs="Arial"/>
          <w:sz w:val="18"/>
          <w:szCs w:val="18"/>
          <w:lang w:val="en-US"/>
        </w:rPr>
        <w:t xml:space="preserve"> </w:t>
      </w:r>
      <w:proofErr w:type="spellStart"/>
      <w:r w:rsidRPr="005E0BFD">
        <w:rPr>
          <w:rFonts w:ascii="Söhne" w:eastAsia="Arial" w:hAnsi="Söhne" w:cs="Arial"/>
          <w:sz w:val="18"/>
          <w:szCs w:val="18"/>
          <w:highlight w:val="yellow"/>
          <w:u w:val="double"/>
          <w:lang w:val="en-US"/>
        </w:rPr>
        <w:t>Holosporaceae</w:t>
      </w:r>
      <w:proofErr w:type="spellEnd"/>
      <w:r w:rsidRPr="005E0BFD">
        <w:rPr>
          <w:rFonts w:ascii="Söhne" w:eastAsia="Arial" w:hAnsi="Söhne" w:cs="Arial"/>
          <w:sz w:val="18"/>
          <w:szCs w:val="18"/>
          <w:lang w:val="en-US"/>
        </w:rPr>
        <w:t xml:space="preserve"> </w:t>
      </w:r>
      <w:r w:rsidRPr="005E0BFD">
        <w:rPr>
          <w:rFonts w:ascii="Söhne" w:eastAsia="Arial" w:hAnsi="Söhne" w:cs="Arial"/>
          <w:spacing w:val="-3"/>
          <w:sz w:val="18"/>
          <w:szCs w:val="18"/>
          <w:lang w:val="en-US"/>
        </w:rPr>
        <w:t xml:space="preserve">of </w:t>
      </w:r>
      <w:r w:rsidRPr="005E0BFD">
        <w:rPr>
          <w:rFonts w:ascii="Söhne" w:eastAsia="Arial" w:hAnsi="Söhne" w:cs="Arial"/>
          <w:sz w:val="18"/>
          <w:szCs w:val="18"/>
          <w:lang w:val="en-US"/>
        </w:rPr>
        <w:t xml:space="preserve">the Order </w:t>
      </w:r>
      <w:proofErr w:type="spellStart"/>
      <w:r w:rsidRPr="005E0BFD">
        <w:rPr>
          <w:rFonts w:ascii="Söhne" w:eastAsia="Arial" w:hAnsi="Söhne" w:cs="Arial"/>
          <w:sz w:val="18"/>
          <w:szCs w:val="18"/>
          <w:highlight w:val="yellow"/>
          <w:u w:val="double"/>
          <w:lang w:val="en-US"/>
        </w:rPr>
        <w:t>Rickettsiales</w:t>
      </w:r>
      <w:r w:rsidRPr="005E0BFD">
        <w:rPr>
          <w:rFonts w:ascii="Söhne" w:eastAsia="Arial" w:hAnsi="Söhne" w:cs="Arial"/>
          <w:strike/>
          <w:sz w:val="18"/>
          <w:szCs w:val="18"/>
          <w:lang w:val="en-US"/>
        </w:rPr>
        <w:t>alpha</w:t>
      </w:r>
      <w:proofErr w:type="spellEnd"/>
      <w:r w:rsidRPr="005E0BFD">
        <w:rPr>
          <w:rFonts w:ascii="Söhne" w:eastAsia="Arial" w:hAnsi="Söhne" w:cs="Arial"/>
          <w:strike/>
          <w:sz w:val="18"/>
          <w:szCs w:val="18"/>
          <w:lang w:val="en-US"/>
        </w:rPr>
        <w:t>-Proteobacteria</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The </w:t>
      </w:r>
      <w:r w:rsidRPr="005E0BFD">
        <w:rPr>
          <w:rFonts w:ascii="Söhne" w:eastAsia="Arial" w:hAnsi="Söhne" w:cs="Arial"/>
          <w:i/>
          <w:iCs/>
          <w:strike/>
          <w:sz w:val="18"/>
          <w:szCs w:val="18"/>
          <w:lang w:val="en-US"/>
        </w:rPr>
        <w:t>disease</w:t>
      </w:r>
      <w:r w:rsidRPr="005E0BFD">
        <w:rPr>
          <w:rFonts w:ascii="Söhne" w:eastAsia="Arial" w:hAnsi="Söhne" w:cs="Arial"/>
          <w:i/>
          <w:iCs/>
          <w:strike/>
          <w:spacing w:val="-9"/>
          <w:sz w:val="18"/>
          <w:szCs w:val="18"/>
          <w:lang w:val="en-US"/>
        </w:rPr>
        <w:t xml:space="preserve"> </w:t>
      </w:r>
      <w:r w:rsidRPr="005E0BFD">
        <w:rPr>
          <w:rFonts w:ascii="Söhne" w:eastAsia="Arial" w:hAnsi="Söhne" w:cs="Arial"/>
          <w:strike/>
          <w:sz w:val="18"/>
          <w:szCs w:val="18"/>
          <w:lang w:val="en-US"/>
        </w:rPr>
        <w:t>is</w:t>
      </w:r>
      <w:r w:rsidRPr="005E0BFD">
        <w:rPr>
          <w:rFonts w:ascii="Söhne" w:eastAsia="Arial" w:hAnsi="Söhne" w:cs="Arial"/>
          <w:strike/>
          <w:spacing w:val="-5"/>
          <w:sz w:val="18"/>
          <w:szCs w:val="18"/>
          <w:lang w:val="en-US"/>
        </w:rPr>
        <w:t xml:space="preserve"> </w:t>
      </w:r>
      <w:r w:rsidRPr="005E0BFD">
        <w:rPr>
          <w:rFonts w:ascii="Söhne" w:eastAsia="Arial" w:hAnsi="Söhne" w:cs="Arial"/>
          <w:strike/>
          <w:sz w:val="18"/>
          <w:szCs w:val="18"/>
          <w:lang w:val="en-US"/>
        </w:rPr>
        <w:t>commonly</w:t>
      </w:r>
      <w:r w:rsidRPr="005E0BFD">
        <w:rPr>
          <w:rFonts w:ascii="Söhne" w:eastAsia="Arial" w:hAnsi="Söhne" w:cs="Arial"/>
          <w:strike/>
          <w:spacing w:val="-5"/>
          <w:sz w:val="18"/>
          <w:szCs w:val="18"/>
          <w:lang w:val="en-US"/>
        </w:rPr>
        <w:t xml:space="preserve"> </w:t>
      </w:r>
      <w:r w:rsidRPr="005E0BFD">
        <w:rPr>
          <w:rFonts w:ascii="Söhne" w:eastAsia="Arial" w:hAnsi="Söhne" w:cs="Arial"/>
          <w:strike/>
          <w:sz w:val="18"/>
          <w:szCs w:val="18"/>
          <w:lang w:val="en-US"/>
        </w:rPr>
        <w:t>known</w:t>
      </w:r>
      <w:r w:rsidRPr="005E0BFD">
        <w:rPr>
          <w:rFonts w:ascii="Söhne" w:eastAsia="Arial" w:hAnsi="Söhne" w:cs="Arial"/>
          <w:strike/>
          <w:spacing w:val="-9"/>
          <w:sz w:val="18"/>
          <w:szCs w:val="18"/>
          <w:lang w:val="en-US"/>
        </w:rPr>
        <w:t xml:space="preserve"> </w:t>
      </w:r>
      <w:r w:rsidRPr="005E0BFD">
        <w:rPr>
          <w:rFonts w:ascii="Söhne" w:eastAsia="Arial" w:hAnsi="Söhne" w:cs="Arial"/>
          <w:strike/>
          <w:sz w:val="18"/>
          <w:szCs w:val="18"/>
          <w:lang w:val="en-US"/>
        </w:rPr>
        <w:t>as</w:t>
      </w:r>
      <w:r w:rsidRPr="005E0BFD">
        <w:rPr>
          <w:rFonts w:ascii="Söhne" w:eastAsia="Arial" w:hAnsi="Söhne" w:cs="Arial"/>
          <w:strike/>
          <w:spacing w:val="-9"/>
          <w:sz w:val="18"/>
          <w:szCs w:val="18"/>
          <w:lang w:val="en-US"/>
        </w:rPr>
        <w:t xml:space="preserve"> </w:t>
      </w:r>
      <w:proofErr w:type="spellStart"/>
      <w:r w:rsidRPr="005E0BFD">
        <w:rPr>
          <w:rFonts w:ascii="Söhne" w:eastAsia="Arial" w:hAnsi="Söhne" w:cs="Arial"/>
          <w:strike/>
          <w:sz w:val="18"/>
          <w:szCs w:val="18"/>
          <w:lang w:val="en-US"/>
        </w:rPr>
        <w:t>necrotising</w:t>
      </w:r>
      <w:proofErr w:type="spellEnd"/>
      <w:r w:rsidRPr="005E0BFD">
        <w:rPr>
          <w:rFonts w:ascii="Söhne" w:eastAsia="Arial" w:hAnsi="Söhne" w:cs="Arial"/>
          <w:strike/>
          <w:spacing w:val="-5"/>
          <w:sz w:val="18"/>
          <w:szCs w:val="18"/>
          <w:lang w:val="en-US"/>
        </w:rPr>
        <w:t xml:space="preserve"> </w:t>
      </w:r>
      <w:proofErr w:type="spellStart"/>
      <w:r w:rsidRPr="005E0BFD">
        <w:rPr>
          <w:rFonts w:ascii="Söhne" w:eastAsia="Arial" w:hAnsi="Söhne" w:cs="Arial"/>
          <w:strike/>
          <w:sz w:val="18"/>
          <w:szCs w:val="18"/>
          <w:lang w:val="en-US"/>
        </w:rPr>
        <w:t>hepatopancreatitis</w:t>
      </w:r>
      <w:proofErr w:type="spellEnd"/>
      <w:r w:rsidRPr="005E0BFD">
        <w:rPr>
          <w:rFonts w:ascii="Söhne" w:eastAsia="Arial" w:hAnsi="Söhne" w:cs="Arial"/>
          <w:strike/>
          <w:sz w:val="18"/>
          <w:szCs w:val="18"/>
          <w:lang w:val="en-US"/>
        </w:rPr>
        <w:t>.</w:t>
      </w:r>
    </w:p>
    <w:p w14:paraId="3D09EE0F" w14:textId="5B0D7B68"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US"/>
        </w:rPr>
      </w:pPr>
      <w:r w:rsidRPr="005E0BFD">
        <w:rPr>
          <w:rFonts w:ascii="Söhne" w:eastAsia="Arial" w:hAnsi="Söhne" w:cs="Arial"/>
          <w:sz w:val="18"/>
          <w:szCs w:val="18"/>
          <w:lang w:val="en-US"/>
        </w:rPr>
        <w:t xml:space="preserve">Information on methods for </w:t>
      </w:r>
      <w:r w:rsidRPr="005E0BFD">
        <w:rPr>
          <w:rFonts w:ascii="Söhne" w:eastAsia="Arial" w:hAnsi="Söhne" w:cs="Arial"/>
          <w:i/>
          <w:sz w:val="18"/>
          <w:szCs w:val="18"/>
          <w:lang w:val="en-US"/>
        </w:rPr>
        <w:t xml:space="preserve">diagnosis </w:t>
      </w:r>
      <w:r w:rsidRPr="005E0BFD">
        <w:rPr>
          <w:rFonts w:ascii="Söhne" w:eastAsia="Arial" w:hAnsi="Söhne" w:cs="Arial"/>
          <w:sz w:val="18"/>
          <w:szCs w:val="18"/>
          <w:lang w:val="en-US"/>
        </w:rPr>
        <w:t xml:space="preserve">is provided in the </w:t>
      </w:r>
      <w:r w:rsidRPr="005E0BFD">
        <w:rPr>
          <w:rFonts w:ascii="Söhne" w:eastAsia="Arial" w:hAnsi="Söhne" w:cs="Arial"/>
          <w:i/>
          <w:sz w:val="18"/>
          <w:szCs w:val="18"/>
          <w:lang w:val="en-US"/>
        </w:rPr>
        <w:t>Aquatic Manual</w:t>
      </w:r>
      <w:r w:rsidRPr="005E0BFD">
        <w:rPr>
          <w:rFonts w:ascii="Söhne" w:eastAsia="Arial" w:hAnsi="Söhne" w:cs="Arial"/>
          <w:sz w:val="18"/>
          <w:szCs w:val="18"/>
          <w:lang w:val="en-US"/>
        </w:rPr>
        <w:t>.</w:t>
      </w:r>
    </w:p>
    <w:p w14:paraId="40FE8506"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US"/>
        </w:rPr>
      </w:pPr>
      <w:r w:rsidRPr="005E0BFD">
        <w:rPr>
          <w:rFonts w:eastAsia="Arial" w:cs="Arial"/>
          <w:sz w:val="18"/>
          <w:szCs w:val="18"/>
          <w:lang w:val="en-US"/>
        </w:rPr>
        <w:t>[…]</w:t>
      </w:r>
    </w:p>
    <w:p w14:paraId="7F420D45" w14:textId="77777777" w:rsidR="005E0BFD" w:rsidRPr="005E0BFD" w:rsidRDefault="005E0BFD" w:rsidP="005E0BFD">
      <w:pPr>
        <w:widowControl w:val="0"/>
        <w:autoSpaceDE w:val="0"/>
        <w:autoSpaceDN w:val="0"/>
        <w:spacing w:after="0" w:line="240" w:lineRule="auto"/>
        <w:jc w:val="center"/>
        <w:rPr>
          <w:rFonts w:eastAsia="Arial" w:cs="Arial"/>
          <w:sz w:val="18"/>
          <w:szCs w:val="18"/>
          <w:lang w:val="en-US"/>
        </w:rPr>
      </w:pPr>
      <w:r w:rsidRPr="005E0BFD">
        <w:rPr>
          <w:rFonts w:eastAsia="Arial" w:cs="Arial"/>
          <w:sz w:val="18"/>
          <w:szCs w:val="18"/>
          <w:lang w:val="en-US"/>
        </w:rPr>
        <w:t>______________</w:t>
      </w:r>
    </w:p>
    <w:p w14:paraId="240404F5" w14:textId="77777777" w:rsidR="005E0BFD" w:rsidRPr="005E0BFD" w:rsidRDefault="005E0BFD" w:rsidP="005E0BFD">
      <w:pPr>
        <w:rPr>
          <w:rFonts w:ascii="Calibri" w:eastAsia="Calibri" w:hAnsi="Calibri" w:cs="Arial"/>
          <w:sz w:val="22"/>
          <w:lang w:val="en-CA"/>
        </w:rPr>
      </w:pPr>
    </w:p>
    <w:p w14:paraId="493EEC4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DFACE9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9D3265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472514F"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10A63A0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540C57A9"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788BCEA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2684AC59"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AD4A29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5A6DF635"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78B456A"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19" w:name="_Toc118301906"/>
      <w:r w:rsidRPr="005E0BFD">
        <w:rPr>
          <w:rFonts w:eastAsia="Yu Gothic Light" w:cs="Arial"/>
          <w:b/>
          <w:bCs/>
          <w:iCs/>
          <w:sz w:val="18"/>
          <w:szCs w:val="18"/>
          <w:lang w:val="en-GB"/>
        </w:rPr>
        <w:lastRenderedPageBreak/>
        <w:t>Annex 7. Item 5.4. – Article 9.4.1. and 9.4.2. of Chapter 9.4. Infection with IHHNV</w:t>
      </w:r>
      <w:bookmarkEnd w:id="219"/>
      <w:r w:rsidRPr="005E0BFD">
        <w:rPr>
          <w:rFonts w:eastAsia="Yu Gothic Light" w:cs="Arial"/>
          <w:b/>
          <w:bCs/>
          <w:iCs/>
          <w:sz w:val="18"/>
          <w:szCs w:val="18"/>
          <w:lang w:val="en-GB"/>
        </w:rPr>
        <w:t xml:space="preserve"> </w:t>
      </w:r>
      <w:bookmarkStart w:id="220" w:name="A7"/>
      <w:bookmarkEnd w:id="220"/>
    </w:p>
    <w:p w14:paraId="44F2DE81" w14:textId="2F442896"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 xml:space="preserve">CHAPTER 9.4. </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INFECTIOUS HYPODERMAL AND HAEMATOPOIETIC NECROSIS VIRUS </w:t>
      </w:r>
    </w:p>
    <w:p w14:paraId="344EE364" w14:textId="77777777" w:rsidR="005E0BFD" w:rsidRPr="005E0BFD" w:rsidRDefault="005E0BFD" w:rsidP="005E0BFD">
      <w:pPr>
        <w:widowControl w:val="0"/>
        <w:autoSpaceDE w:val="0"/>
        <w:autoSpaceDN w:val="0"/>
        <w:spacing w:after="240" w:line="240" w:lineRule="auto"/>
        <w:ind w:right="4"/>
        <w:jc w:val="center"/>
        <w:rPr>
          <w:rFonts w:ascii="Söhne Halbfett" w:eastAsia="Arial" w:hAnsi="Söhne Halbfett" w:cs="Arial"/>
          <w:sz w:val="18"/>
          <w:szCs w:val="18"/>
          <w:lang w:val="en-US"/>
        </w:rPr>
      </w:pPr>
      <w:r w:rsidRPr="005E0BFD">
        <w:rPr>
          <w:rFonts w:ascii="Söhne Halbfett" w:eastAsia="Arial" w:hAnsi="Söhne Halbfett" w:cs="Arial"/>
          <w:sz w:val="18"/>
          <w:szCs w:val="18"/>
          <w:lang w:val="en-US"/>
        </w:rPr>
        <w:t>Article 9.4.1.</w:t>
      </w:r>
    </w:p>
    <w:p w14:paraId="517635B7" w14:textId="1F047435"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US"/>
        </w:rPr>
      </w:pPr>
      <w:r w:rsidRPr="005E0BFD">
        <w:rPr>
          <w:rFonts w:ascii="Söhne" w:eastAsia="Arial" w:hAnsi="Söhne" w:cs="Arial"/>
          <w:sz w:val="18"/>
          <w:szCs w:val="18"/>
          <w:lang w:val="en-US"/>
        </w:rPr>
        <w:t xml:space="preserve">For the purposes of the </w:t>
      </w:r>
      <w:r w:rsidRPr="005E0BFD">
        <w:rPr>
          <w:rFonts w:ascii="Söhne" w:eastAsia="Arial" w:hAnsi="Söhne" w:cs="Arial"/>
          <w:i/>
          <w:sz w:val="18"/>
          <w:szCs w:val="18"/>
          <w:lang w:val="en-US"/>
        </w:rPr>
        <w:t>Aquatic Code</w:t>
      </w:r>
      <w:r w:rsidRPr="005E0BFD">
        <w:rPr>
          <w:rFonts w:ascii="Söhne" w:eastAsia="Arial" w:hAnsi="Söhne" w:cs="Arial"/>
          <w:sz w:val="18"/>
          <w:szCs w:val="18"/>
          <w:lang w:val="en-US"/>
        </w:rPr>
        <w:t xml:space="preserve">, infection with infectious hypodermal and </w:t>
      </w:r>
      <w:proofErr w:type="spellStart"/>
      <w:r w:rsidRPr="005E0BFD">
        <w:rPr>
          <w:rFonts w:ascii="Söhne" w:eastAsia="Arial" w:hAnsi="Söhne" w:cs="Arial"/>
          <w:sz w:val="18"/>
          <w:szCs w:val="18"/>
          <w:lang w:val="en-US"/>
        </w:rPr>
        <w:t>haematopoietic</w:t>
      </w:r>
      <w:proofErr w:type="spellEnd"/>
      <w:r w:rsidRPr="005E0BFD">
        <w:rPr>
          <w:rFonts w:ascii="Söhne" w:eastAsia="Arial" w:hAnsi="Söhne" w:cs="Arial"/>
          <w:sz w:val="18"/>
          <w:szCs w:val="18"/>
          <w:lang w:val="en-US"/>
        </w:rPr>
        <w:t xml:space="preserve"> necrosis virus means </w:t>
      </w:r>
      <w:r w:rsidRPr="005E0BFD">
        <w:rPr>
          <w:rFonts w:ascii="Söhne" w:eastAsia="Arial" w:hAnsi="Söhne" w:cs="Arial"/>
          <w:i/>
          <w:sz w:val="18"/>
          <w:szCs w:val="18"/>
          <w:lang w:val="en-US"/>
        </w:rPr>
        <w:t xml:space="preserve">infection </w:t>
      </w:r>
      <w:r w:rsidRPr="005E0BFD">
        <w:rPr>
          <w:rFonts w:ascii="Söhne" w:eastAsia="Arial" w:hAnsi="Söhne" w:cs="Arial"/>
          <w:sz w:val="18"/>
          <w:szCs w:val="18"/>
          <w:lang w:val="en-US"/>
        </w:rPr>
        <w:t xml:space="preserve">with the </w:t>
      </w:r>
      <w:r w:rsidRPr="005E0BFD">
        <w:rPr>
          <w:rFonts w:ascii="Söhne" w:eastAsia="Arial" w:hAnsi="Söhne" w:cs="Arial"/>
          <w:i/>
          <w:sz w:val="18"/>
          <w:szCs w:val="18"/>
          <w:lang w:val="en-US"/>
        </w:rPr>
        <w:t xml:space="preserve">pathogenic agent Decapod </w:t>
      </w:r>
      <w:proofErr w:type="spellStart"/>
      <w:r w:rsidRPr="005E0BFD">
        <w:rPr>
          <w:rFonts w:ascii="Söhne" w:eastAsia="Arial" w:hAnsi="Söhne" w:cs="Arial"/>
          <w:i/>
          <w:strike/>
          <w:sz w:val="18"/>
          <w:szCs w:val="18"/>
          <w:lang w:val="en-US"/>
        </w:rPr>
        <w:t>penstyldensovirus</w:t>
      </w:r>
      <w:r w:rsidRPr="005E0BFD">
        <w:rPr>
          <w:rFonts w:ascii="Söhne" w:eastAsia="Arial" w:hAnsi="Söhne" w:cs="Arial"/>
          <w:i/>
          <w:sz w:val="18"/>
          <w:szCs w:val="18"/>
          <w:lang w:val="en-US"/>
        </w:rPr>
        <w:t>penstylhamaparvovirus</w:t>
      </w:r>
      <w:proofErr w:type="spellEnd"/>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 xml:space="preserve">1, </w:t>
      </w:r>
      <w:r w:rsidRPr="005E0BFD">
        <w:rPr>
          <w:rFonts w:ascii="Söhne" w:eastAsia="Arial" w:hAnsi="Söhne" w:cs="Arial"/>
          <w:strike/>
          <w:sz w:val="18"/>
          <w:szCs w:val="18"/>
          <w:lang w:val="en-US"/>
        </w:rPr>
        <w:t xml:space="preserve">commonly known as infectious hypodermal and </w:t>
      </w:r>
      <w:proofErr w:type="spellStart"/>
      <w:r w:rsidRPr="005E0BFD">
        <w:rPr>
          <w:rFonts w:ascii="Söhne" w:eastAsia="Arial" w:hAnsi="Söhne" w:cs="Arial"/>
          <w:strike/>
          <w:sz w:val="18"/>
          <w:szCs w:val="18"/>
          <w:lang w:val="en-US"/>
        </w:rPr>
        <w:t>haematopoietic</w:t>
      </w:r>
      <w:proofErr w:type="spellEnd"/>
      <w:r w:rsidRPr="005E0BFD">
        <w:rPr>
          <w:rFonts w:ascii="Söhne" w:eastAsia="Arial" w:hAnsi="Söhne" w:cs="Arial"/>
          <w:strike/>
          <w:sz w:val="18"/>
          <w:szCs w:val="18"/>
          <w:lang w:val="en-US"/>
        </w:rPr>
        <w:t xml:space="preserve"> necrosis virus (IHHNV), </w:t>
      </w:r>
      <w:r w:rsidRPr="005E0BFD">
        <w:rPr>
          <w:rFonts w:ascii="Söhne" w:eastAsia="Arial" w:hAnsi="Söhne" w:cs="Arial"/>
          <w:sz w:val="18"/>
          <w:szCs w:val="18"/>
          <w:lang w:val="en-US"/>
        </w:rPr>
        <w:t xml:space="preserve">of the Genus </w:t>
      </w:r>
      <w:proofErr w:type="spellStart"/>
      <w:r w:rsidRPr="005E0BFD">
        <w:rPr>
          <w:rFonts w:ascii="Söhne" w:eastAsia="Arial" w:hAnsi="Söhne" w:cs="Arial"/>
          <w:i/>
          <w:strike/>
          <w:sz w:val="18"/>
          <w:szCs w:val="18"/>
          <w:lang w:val="en-US"/>
        </w:rPr>
        <w:t>Penstyldensovirus</w:t>
      </w:r>
      <w:r w:rsidRPr="005E0BFD">
        <w:rPr>
          <w:rFonts w:ascii="Söhne" w:eastAsia="Arial" w:hAnsi="Söhne" w:cs="Arial"/>
          <w:i/>
          <w:sz w:val="18"/>
          <w:szCs w:val="18"/>
          <w:u w:val="double"/>
          <w:lang w:val="en-US"/>
        </w:rPr>
        <w:t>Penstylhamaparvovirus</w:t>
      </w:r>
      <w:proofErr w:type="spellEnd"/>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 xml:space="preserve">and Family </w:t>
      </w:r>
      <w:proofErr w:type="spellStart"/>
      <w:r w:rsidRPr="005E0BFD">
        <w:rPr>
          <w:rFonts w:ascii="Söhne" w:eastAsia="Arial" w:hAnsi="Söhne" w:cs="Arial"/>
          <w:i/>
          <w:sz w:val="18"/>
          <w:szCs w:val="18"/>
          <w:lang w:val="en-US"/>
        </w:rPr>
        <w:t>Parvoviridae</w:t>
      </w:r>
      <w:proofErr w:type="spellEnd"/>
      <w:r w:rsidRPr="005E0BFD">
        <w:rPr>
          <w:rFonts w:ascii="Söhne" w:eastAsia="Arial" w:hAnsi="Söhne" w:cs="Arial"/>
          <w:sz w:val="18"/>
          <w:szCs w:val="18"/>
          <w:lang w:val="en-US"/>
        </w:rPr>
        <w:t>.</w:t>
      </w:r>
    </w:p>
    <w:p w14:paraId="3EF784C6" w14:textId="1C1B153A"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US"/>
        </w:rPr>
      </w:pPr>
      <w:r w:rsidRPr="005E0BFD">
        <w:rPr>
          <w:rFonts w:ascii="Söhne" w:eastAsia="Arial" w:hAnsi="Söhne" w:cs="Arial"/>
          <w:sz w:val="18"/>
          <w:szCs w:val="18"/>
          <w:lang w:val="en-US"/>
        </w:rPr>
        <w:t xml:space="preserve">Information on methods for </w:t>
      </w:r>
      <w:r w:rsidRPr="005E0BFD">
        <w:rPr>
          <w:rFonts w:ascii="Söhne" w:eastAsia="Arial" w:hAnsi="Söhne" w:cs="Arial"/>
          <w:i/>
          <w:sz w:val="18"/>
          <w:szCs w:val="18"/>
          <w:lang w:val="en-US"/>
        </w:rPr>
        <w:t xml:space="preserve">diagnosis </w:t>
      </w:r>
      <w:r w:rsidRPr="005E0BFD">
        <w:rPr>
          <w:rFonts w:ascii="Söhne" w:eastAsia="Arial" w:hAnsi="Söhne" w:cs="Arial"/>
          <w:sz w:val="18"/>
          <w:szCs w:val="18"/>
          <w:lang w:val="en-US"/>
        </w:rPr>
        <w:t xml:space="preserve">is provided in the </w:t>
      </w:r>
      <w:r w:rsidRPr="005E0BFD">
        <w:rPr>
          <w:rFonts w:ascii="Söhne" w:eastAsia="Arial" w:hAnsi="Söhne" w:cs="Arial"/>
          <w:i/>
          <w:sz w:val="18"/>
          <w:szCs w:val="18"/>
          <w:lang w:val="en-US"/>
        </w:rPr>
        <w:t>Aquatic Manual</w:t>
      </w:r>
      <w:r w:rsidRPr="005E0BFD">
        <w:rPr>
          <w:rFonts w:ascii="Söhne" w:eastAsia="Arial" w:hAnsi="Söhne" w:cs="Arial"/>
          <w:sz w:val="18"/>
          <w:szCs w:val="18"/>
          <w:lang w:val="en-US"/>
        </w:rPr>
        <w:t>.</w:t>
      </w:r>
    </w:p>
    <w:p w14:paraId="38AD6ADC" w14:textId="77777777" w:rsidR="005E0BFD" w:rsidRPr="005E0BFD" w:rsidRDefault="005E0BFD" w:rsidP="005E0BFD">
      <w:pPr>
        <w:widowControl w:val="0"/>
        <w:autoSpaceDE w:val="0"/>
        <w:autoSpaceDN w:val="0"/>
        <w:spacing w:after="240" w:line="240" w:lineRule="auto"/>
        <w:ind w:right="4"/>
        <w:jc w:val="center"/>
        <w:rPr>
          <w:rFonts w:ascii="Söhne Halbfett" w:eastAsia="Arial" w:hAnsi="Söhne Halbfett" w:cs="Arial"/>
          <w:sz w:val="18"/>
          <w:szCs w:val="18"/>
          <w:lang w:val="en-US"/>
        </w:rPr>
      </w:pPr>
      <w:bookmarkStart w:id="221" w:name="_bookmark293"/>
      <w:bookmarkEnd w:id="221"/>
      <w:r w:rsidRPr="005E0BFD">
        <w:rPr>
          <w:rFonts w:ascii="Söhne Halbfett" w:eastAsia="Arial" w:hAnsi="Söhne Halbfett" w:cs="Arial"/>
          <w:sz w:val="18"/>
          <w:szCs w:val="18"/>
          <w:lang w:val="en-US"/>
        </w:rPr>
        <w:t>Article 9.4.2.</w:t>
      </w:r>
    </w:p>
    <w:p w14:paraId="6FE945F9" w14:textId="77777777" w:rsidR="005E0BFD" w:rsidRPr="005E0BFD" w:rsidRDefault="005E0BFD" w:rsidP="005E0BFD">
      <w:pPr>
        <w:widowControl w:val="0"/>
        <w:autoSpaceDE w:val="0"/>
        <w:autoSpaceDN w:val="0"/>
        <w:spacing w:after="240" w:line="240" w:lineRule="auto"/>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Scope</w:t>
      </w:r>
    </w:p>
    <w:p w14:paraId="632E494E" w14:textId="5D99EE75"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US"/>
        </w:rPr>
      </w:pPr>
      <w:r w:rsidRPr="005E0BFD">
        <w:rPr>
          <w:rFonts w:ascii="Söhne" w:eastAsia="Arial" w:hAnsi="Söhne" w:cs="Arial"/>
          <w:sz w:val="18"/>
          <w:szCs w:val="18"/>
          <w:lang w:val="en-US"/>
        </w:rPr>
        <w:t xml:space="preserve">The recommendations in this chapter apply to the following species that meet the criteria for listing as susceptible in accordance with Chapter 1.5.: </w:t>
      </w:r>
      <w:r w:rsidRPr="005E0BFD">
        <w:rPr>
          <w:rFonts w:ascii="Söhne" w:eastAsia="Arial" w:hAnsi="Söhne" w:cs="Arial"/>
          <w:sz w:val="18"/>
          <w:szCs w:val="18"/>
          <w:u w:val="double"/>
          <w:lang w:val="en-US"/>
        </w:rPr>
        <w:t>blue shrimp (</w:t>
      </w:r>
      <w:r w:rsidRPr="005E0BFD">
        <w:rPr>
          <w:rFonts w:ascii="Söhne" w:eastAsia="Arial" w:hAnsi="Söhne" w:cs="Arial"/>
          <w:i/>
          <w:iCs/>
          <w:sz w:val="18"/>
          <w:szCs w:val="18"/>
          <w:u w:val="double"/>
          <w:lang w:val="en-US"/>
        </w:rPr>
        <w:t xml:space="preserve">Penaeus </w:t>
      </w:r>
      <w:proofErr w:type="spellStart"/>
      <w:r w:rsidRPr="005E0BFD">
        <w:rPr>
          <w:rFonts w:ascii="Söhne" w:eastAsia="Arial" w:hAnsi="Söhne" w:cs="Arial"/>
          <w:i/>
          <w:iCs/>
          <w:sz w:val="18"/>
          <w:szCs w:val="18"/>
          <w:u w:val="double"/>
          <w:lang w:val="en-US"/>
        </w:rPr>
        <w:t>stylirostris</w:t>
      </w:r>
      <w:proofErr w:type="spellEnd"/>
      <w:r w:rsidRPr="005E0BFD">
        <w:rPr>
          <w:rFonts w:ascii="Söhne" w:eastAsia="Arial" w:hAnsi="Söhne" w:cs="Arial"/>
          <w:sz w:val="18"/>
          <w:szCs w:val="18"/>
          <w:u w:val="double"/>
          <w:lang w:val="en-US"/>
        </w:rPr>
        <w:t>)</w:t>
      </w:r>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giant tiger prawn (</w:t>
      </w:r>
      <w:r w:rsidRPr="005E0BFD">
        <w:rPr>
          <w:rFonts w:ascii="Söhne" w:eastAsia="Arial" w:hAnsi="Söhne" w:cs="Arial"/>
          <w:i/>
          <w:sz w:val="18"/>
          <w:szCs w:val="18"/>
          <w:u w:val="double"/>
          <w:lang w:val="en-US"/>
        </w:rPr>
        <w:t>Penaeus monodon</w:t>
      </w:r>
      <w:r w:rsidRPr="005E0BFD">
        <w:rPr>
          <w:rFonts w:ascii="Söhne" w:eastAsia="Arial" w:hAnsi="Söhne" w:cs="Arial"/>
          <w:sz w:val="18"/>
          <w:szCs w:val="18"/>
          <w:u w:val="double"/>
          <w:lang w:val="en-US"/>
        </w:rPr>
        <w:t>)</w:t>
      </w:r>
      <w:r w:rsidRPr="005E0BFD">
        <w:rPr>
          <w:rFonts w:ascii="Söhne" w:eastAsia="Arial" w:hAnsi="Söhne" w:cs="Arial"/>
          <w:i/>
          <w:sz w:val="18"/>
          <w:szCs w:val="18"/>
          <w:lang w:val="en-US"/>
        </w:rPr>
        <w:t>,</w:t>
      </w:r>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northern white shrimp (</w:t>
      </w:r>
      <w:r w:rsidRPr="005E0BFD">
        <w:rPr>
          <w:rFonts w:ascii="Söhne" w:eastAsia="Arial" w:hAnsi="Söhne" w:cs="Arial"/>
          <w:i/>
          <w:sz w:val="18"/>
          <w:szCs w:val="18"/>
          <w:u w:val="double"/>
          <w:lang w:val="en-US"/>
        </w:rPr>
        <w:t xml:space="preserve">Penaeus </w:t>
      </w:r>
      <w:proofErr w:type="spellStart"/>
      <w:r w:rsidRPr="005E0BFD">
        <w:rPr>
          <w:rFonts w:ascii="Söhne" w:eastAsia="Arial" w:hAnsi="Söhne" w:cs="Arial"/>
          <w:i/>
          <w:sz w:val="18"/>
          <w:szCs w:val="18"/>
          <w:u w:val="double"/>
          <w:lang w:val="en-US"/>
        </w:rPr>
        <w:t>setiferus</w:t>
      </w:r>
      <w:proofErr w:type="spellEnd"/>
      <w:r w:rsidRPr="005E0BFD">
        <w:rPr>
          <w:rFonts w:ascii="Söhne" w:eastAsia="Arial" w:hAnsi="Söhne" w:cs="Arial"/>
          <w:sz w:val="18"/>
          <w:szCs w:val="18"/>
          <w:u w:val="double"/>
          <w:lang w:val="en-US"/>
        </w:rPr>
        <w:t>)</w:t>
      </w:r>
      <w:r w:rsidRPr="005E0BFD">
        <w:rPr>
          <w:rFonts w:ascii="Söhne" w:eastAsia="Arial" w:hAnsi="Söhne" w:cs="Arial"/>
          <w:i/>
          <w:sz w:val="18"/>
          <w:szCs w:val="18"/>
          <w:u w:val="double"/>
          <w:lang w:val="en-US"/>
        </w:rPr>
        <w:t>,</w:t>
      </w:r>
      <w:r w:rsidRPr="005E0BFD">
        <w:rPr>
          <w:rFonts w:ascii="Söhne" w:eastAsia="Arial" w:hAnsi="Söhne" w:cs="Arial"/>
          <w:i/>
          <w:sz w:val="18"/>
          <w:szCs w:val="18"/>
          <w:lang w:val="en-US"/>
        </w:rPr>
        <w:t xml:space="preserve"> </w:t>
      </w:r>
      <w:proofErr w:type="spellStart"/>
      <w:r w:rsidRPr="005E0BFD">
        <w:rPr>
          <w:rFonts w:ascii="Söhne" w:eastAsia="Arial" w:hAnsi="Söhne" w:cs="Arial"/>
          <w:sz w:val="18"/>
          <w:szCs w:val="18"/>
          <w:lang w:val="en-US"/>
        </w:rPr>
        <w:t>yellowleg</w:t>
      </w:r>
      <w:proofErr w:type="spellEnd"/>
      <w:r w:rsidRPr="005E0BFD">
        <w:rPr>
          <w:rFonts w:ascii="Söhne" w:eastAsia="Arial" w:hAnsi="Söhne" w:cs="Arial"/>
          <w:sz w:val="18"/>
          <w:szCs w:val="18"/>
          <w:lang w:val="en-US"/>
        </w:rPr>
        <w:t xml:space="preserve"> shrimp (</w:t>
      </w:r>
      <w:r w:rsidRPr="005E0BFD">
        <w:rPr>
          <w:rFonts w:ascii="Söhne" w:eastAsia="Arial" w:hAnsi="Söhne" w:cs="Arial"/>
          <w:i/>
          <w:sz w:val="18"/>
          <w:szCs w:val="18"/>
          <w:lang w:val="en-US"/>
        </w:rPr>
        <w:t>Penaeus californiensis</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giant tiger prawn </w:t>
      </w:r>
      <w:r w:rsidRPr="005E0BFD">
        <w:rPr>
          <w:rFonts w:ascii="Söhne" w:eastAsia="Arial" w:hAnsi="Söhne" w:cs="Arial"/>
          <w:i/>
          <w:strike/>
          <w:sz w:val="18"/>
          <w:szCs w:val="18"/>
          <w:lang w:val="en-US"/>
        </w:rPr>
        <w:t>(Penaeus monodon)</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northern white shrimp </w:t>
      </w:r>
      <w:r w:rsidRPr="005E0BFD">
        <w:rPr>
          <w:rFonts w:ascii="Söhne" w:eastAsia="Arial" w:hAnsi="Söhne" w:cs="Arial"/>
          <w:i/>
          <w:strike/>
          <w:sz w:val="18"/>
          <w:szCs w:val="18"/>
          <w:lang w:val="en-US"/>
        </w:rPr>
        <w:t xml:space="preserve">(Penaeus </w:t>
      </w:r>
      <w:proofErr w:type="spellStart"/>
      <w:r w:rsidRPr="005E0BFD">
        <w:rPr>
          <w:rFonts w:ascii="Söhne" w:eastAsia="Arial" w:hAnsi="Söhne" w:cs="Arial"/>
          <w:i/>
          <w:strike/>
          <w:sz w:val="18"/>
          <w:szCs w:val="18"/>
          <w:lang w:val="en-US"/>
        </w:rPr>
        <w:t>setiferus</w:t>
      </w:r>
      <w:proofErr w:type="spellEnd"/>
      <w:r w:rsidRPr="005E0BFD">
        <w:rPr>
          <w:rFonts w:ascii="Söhne" w:eastAsia="Arial" w:hAnsi="Söhne" w:cs="Arial"/>
          <w:i/>
          <w:strike/>
          <w:sz w:val="18"/>
          <w:szCs w:val="18"/>
          <w:lang w:val="en-US"/>
        </w:rPr>
        <w:t>)</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blue </w:t>
      </w:r>
      <w:proofErr w:type="gramStart"/>
      <w:r w:rsidRPr="005E0BFD">
        <w:rPr>
          <w:rFonts w:ascii="Söhne" w:eastAsia="Arial" w:hAnsi="Söhne" w:cs="Arial"/>
          <w:strike/>
          <w:sz w:val="18"/>
          <w:szCs w:val="18"/>
          <w:lang w:val="en-US"/>
        </w:rPr>
        <w:t>shrimp</w:t>
      </w:r>
      <w:r w:rsidRPr="005E0BFD">
        <w:rPr>
          <w:rFonts w:ascii="Söhne" w:eastAsia="Arial" w:hAnsi="Söhne" w:cs="Arial"/>
          <w:i/>
          <w:strike/>
          <w:sz w:val="18"/>
          <w:szCs w:val="18"/>
          <w:lang w:val="en-US"/>
        </w:rPr>
        <w:t>(</w:t>
      </w:r>
      <w:proofErr w:type="gramEnd"/>
      <w:r w:rsidRPr="005E0BFD">
        <w:rPr>
          <w:rFonts w:ascii="Söhne" w:eastAsia="Arial" w:hAnsi="Söhne" w:cs="Arial"/>
          <w:i/>
          <w:strike/>
          <w:sz w:val="18"/>
          <w:szCs w:val="18"/>
          <w:lang w:val="en-US"/>
        </w:rPr>
        <w:t xml:space="preserve">Penaeus </w:t>
      </w:r>
      <w:proofErr w:type="spellStart"/>
      <w:r w:rsidRPr="005E0BFD">
        <w:rPr>
          <w:rFonts w:ascii="Söhne" w:eastAsia="Arial" w:hAnsi="Söhne" w:cs="Arial"/>
          <w:i/>
          <w:strike/>
          <w:sz w:val="18"/>
          <w:szCs w:val="18"/>
          <w:lang w:val="en-US"/>
        </w:rPr>
        <w:t>stylirostris</w:t>
      </w:r>
      <w:proofErr w:type="spellEnd"/>
      <w:r w:rsidRPr="005E0BFD">
        <w:rPr>
          <w:rFonts w:ascii="Söhne" w:eastAsia="Arial" w:hAnsi="Söhne" w:cs="Arial"/>
          <w:i/>
          <w:strike/>
          <w:sz w:val="18"/>
          <w:szCs w:val="18"/>
          <w:lang w:val="en-US"/>
        </w:rPr>
        <w:t>)</w:t>
      </w:r>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 xml:space="preserve">and </w:t>
      </w:r>
      <w:proofErr w:type="spellStart"/>
      <w:r w:rsidRPr="005E0BFD">
        <w:rPr>
          <w:rFonts w:ascii="Söhne" w:eastAsia="Arial" w:hAnsi="Söhne" w:cs="Arial"/>
          <w:sz w:val="18"/>
          <w:szCs w:val="18"/>
          <w:lang w:val="en-US"/>
        </w:rPr>
        <w:t>whiteleg</w:t>
      </w:r>
      <w:proofErr w:type="spellEnd"/>
      <w:r w:rsidRPr="005E0BFD">
        <w:rPr>
          <w:rFonts w:ascii="Söhne" w:eastAsia="Arial" w:hAnsi="Söhne" w:cs="Arial"/>
          <w:sz w:val="18"/>
          <w:szCs w:val="18"/>
          <w:lang w:val="en-US"/>
        </w:rPr>
        <w:t xml:space="preserve"> shrimp (</w:t>
      </w:r>
      <w:r w:rsidRPr="005E0BFD">
        <w:rPr>
          <w:rFonts w:ascii="Söhne" w:eastAsia="Arial" w:hAnsi="Söhne" w:cs="Arial"/>
          <w:i/>
          <w:sz w:val="18"/>
          <w:szCs w:val="18"/>
          <w:lang w:val="en-US"/>
        </w:rPr>
        <w:t xml:space="preserve">Penaeus </w:t>
      </w:r>
      <w:proofErr w:type="spellStart"/>
      <w:r w:rsidRPr="005E0BFD">
        <w:rPr>
          <w:rFonts w:ascii="Söhne" w:eastAsia="Arial" w:hAnsi="Söhne" w:cs="Arial"/>
          <w:i/>
          <w:sz w:val="18"/>
          <w:szCs w:val="18"/>
          <w:lang w:val="en-US"/>
        </w:rPr>
        <w:t>vannamei</w:t>
      </w:r>
      <w:proofErr w:type="spellEnd"/>
      <w:r w:rsidRPr="005E0BFD">
        <w:rPr>
          <w:rFonts w:ascii="Söhne" w:eastAsia="Arial" w:hAnsi="Söhne" w:cs="Arial"/>
          <w:sz w:val="18"/>
          <w:szCs w:val="18"/>
          <w:lang w:val="en-US"/>
        </w:rPr>
        <w:t>).</w:t>
      </w:r>
    </w:p>
    <w:p w14:paraId="01BF2C40"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US"/>
        </w:rPr>
      </w:pPr>
      <w:r w:rsidRPr="005E0BFD">
        <w:rPr>
          <w:rFonts w:eastAsia="Arial" w:cs="Arial"/>
          <w:sz w:val="18"/>
          <w:szCs w:val="18"/>
          <w:lang w:val="en-US"/>
        </w:rPr>
        <w:t>[…]</w:t>
      </w:r>
    </w:p>
    <w:p w14:paraId="1E1150D8" w14:textId="77777777" w:rsidR="005E0BFD" w:rsidRPr="005E0BFD" w:rsidRDefault="005E0BFD" w:rsidP="005E0BFD">
      <w:pPr>
        <w:widowControl w:val="0"/>
        <w:autoSpaceDE w:val="0"/>
        <w:autoSpaceDN w:val="0"/>
        <w:spacing w:after="0" w:line="240" w:lineRule="auto"/>
        <w:jc w:val="center"/>
        <w:rPr>
          <w:rFonts w:eastAsia="Arial" w:cs="Arial"/>
          <w:sz w:val="18"/>
          <w:szCs w:val="18"/>
          <w:lang w:val="en-US"/>
        </w:rPr>
      </w:pPr>
      <w:r w:rsidRPr="005E0BFD">
        <w:rPr>
          <w:rFonts w:eastAsia="Arial" w:cs="Arial"/>
          <w:sz w:val="18"/>
          <w:szCs w:val="18"/>
          <w:lang w:val="en-US"/>
        </w:rPr>
        <w:t>______________</w:t>
      </w:r>
    </w:p>
    <w:p w14:paraId="19572DCA" w14:textId="77777777" w:rsidR="005E0BFD" w:rsidRPr="005E0BFD" w:rsidRDefault="005E0BFD" w:rsidP="005E0BFD">
      <w:pPr>
        <w:widowControl w:val="0"/>
        <w:autoSpaceDE w:val="0"/>
        <w:autoSpaceDN w:val="0"/>
        <w:spacing w:after="0" w:line="240" w:lineRule="auto"/>
        <w:jc w:val="center"/>
        <w:rPr>
          <w:rFonts w:eastAsia="Arial" w:cs="Arial"/>
          <w:sz w:val="18"/>
          <w:szCs w:val="18"/>
          <w:lang w:val="en-US"/>
        </w:rPr>
      </w:pPr>
    </w:p>
    <w:p w14:paraId="40845528" w14:textId="77777777" w:rsidR="005E0BFD" w:rsidRPr="005E0BFD" w:rsidRDefault="005E0BFD" w:rsidP="005E0BFD">
      <w:pPr>
        <w:rPr>
          <w:rFonts w:ascii="Calibri" w:eastAsia="Calibri" w:hAnsi="Calibri" w:cs="Arial"/>
          <w:sz w:val="22"/>
          <w:lang w:val="en-CA"/>
        </w:rPr>
      </w:pPr>
    </w:p>
    <w:p w14:paraId="2FC3B0E8"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16671C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52287DD1"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766FAB8B"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514D906"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7BD699D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72D7AA35"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22" w:name="_Toc118301907"/>
      <w:r w:rsidRPr="005E0BFD">
        <w:rPr>
          <w:rFonts w:eastAsia="Yu Gothic Light" w:cs="Arial"/>
          <w:b/>
          <w:bCs/>
          <w:iCs/>
          <w:sz w:val="18"/>
          <w:szCs w:val="18"/>
          <w:lang w:val="en-GB"/>
        </w:rPr>
        <w:t>Annex 8. Item 5.5. – Article 9.5.2. of Chapter 9.5. Infection with IMNV</w:t>
      </w:r>
      <w:bookmarkEnd w:id="222"/>
      <w:r w:rsidRPr="005E0BFD">
        <w:rPr>
          <w:rFonts w:eastAsia="Yu Gothic Light" w:cs="Arial"/>
          <w:b/>
          <w:bCs/>
          <w:iCs/>
          <w:sz w:val="18"/>
          <w:szCs w:val="18"/>
          <w:lang w:val="en-GB"/>
        </w:rPr>
        <w:t xml:space="preserve"> </w:t>
      </w:r>
      <w:bookmarkStart w:id="223" w:name="A8"/>
      <w:bookmarkEnd w:id="223"/>
    </w:p>
    <w:p w14:paraId="56A9B7F3" w14:textId="77777777" w:rsidR="005E0BFD" w:rsidRPr="005E0BFD" w:rsidRDefault="005E0BFD" w:rsidP="005E0BFD">
      <w:pPr>
        <w:spacing w:after="480" w:line="240" w:lineRule="auto"/>
        <w:jc w:val="center"/>
        <w:rPr>
          <w:rFonts w:ascii="Ottawa" w:eastAsia="Arial" w:cs="Arial"/>
          <w:b/>
          <w:sz w:val="28"/>
          <w:szCs w:val="18"/>
          <w:lang w:val="en-US" w:bidi="en-US"/>
        </w:rPr>
      </w:pPr>
      <w:r w:rsidRPr="005E0BFD">
        <w:rPr>
          <w:rFonts w:ascii="Söhne Kräftig" w:eastAsia="Calibri" w:hAnsi="Söhne Kräftig" w:cs="Arial"/>
          <w:spacing w:val="60"/>
          <w:sz w:val="24"/>
          <w:szCs w:val="24"/>
          <w:lang w:val="en-US"/>
        </w:rPr>
        <w:t xml:space="preserve">CHAPTER 9.5. </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INFECTIOUS MYONECROSIS VIRUS </w:t>
      </w:r>
    </w:p>
    <w:p w14:paraId="4802D97E"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CA" w:bidi="en-US"/>
        </w:rPr>
      </w:pPr>
      <w:r w:rsidRPr="005E0BFD">
        <w:rPr>
          <w:rFonts w:eastAsia="Arial" w:cs="Arial"/>
          <w:sz w:val="18"/>
          <w:szCs w:val="18"/>
          <w:lang w:val="en-CA" w:bidi="en-US"/>
        </w:rPr>
        <w:lastRenderedPageBreak/>
        <w:t>[…]</w:t>
      </w:r>
    </w:p>
    <w:p w14:paraId="305E860D" w14:textId="77777777" w:rsidR="005E0BFD" w:rsidRPr="005E0BFD" w:rsidRDefault="005E0BFD" w:rsidP="005E0BFD">
      <w:pPr>
        <w:spacing w:after="240" w:line="240" w:lineRule="auto"/>
        <w:jc w:val="center"/>
        <w:rPr>
          <w:rFonts w:ascii="Söhne Halbfett" w:eastAsia="Ottawa" w:hAnsi="Söhne Halbfett" w:cs="Ottawa"/>
          <w:sz w:val="18"/>
          <w:szCs w:val="18"/>
          <w:lang w:val="en-US" w:bidi="en-US"/>
        </w:rPr>
      </w:pPr>
      <w:bookmarkStart w:id="224" w:name="_bookmark335"/>
      <w:bookmarkEnd w:id="224"/>
      <w:r w:rsidRPr="005E0BFD">
        <w:rPr>
          <w:rFonts w:ascii="Söhne Halbfett" w:eastAsia="Ottawa" w:hAnsi="Söhne Halbfett" w:cs="Ottawa"/>
          <w:sz w:val="18"/>
          <w:szCs w:val="18"/>
          <w:lang w:val="en-US" w:bidi="en-US"/>
        </w:rPr>
        <w:t>Article 9.5.2.</w:t>
      </w:r>
    </w:p>
    <w:p w14:paraId="35495AF1" w14:textId="77777777" w:rsidR="005E0BFD" w:rsidRPr="005E0BFD" w:rsidRDefault="005E0BFD" w:rsidP="005E0BFD">
      <w:pPr>
        <w:widowControl w:val="0"/>
        <w:autoSpaceDE w:val="0"/>
        <w:autoSpaceDN w:val="0"/>
        <w:spacing w:after="240" w:line="240" w:lineRule="auto"/>
        <w:rPr>
          <w:rFonts w:ascii="Söhne Halbfett" w:eastAsia="Arial" w:hAnsi="Söhne Halbfett" w:cs="Arial"/>
          <w:sz w:val="18"/>
          <w:szCs w:val="18"/>
          <w:lang w:val="en-US" w:bidi="en-US"/>
        </w:rPr>
      </w:pPr>
      <w:r w:rsidRPr="005E0BFD">
        <w:rPr>
          <w:rFonts w:ascii="Söhne Halbfett" w:eastAsia="Arial" w:hAnsi="Söhne Halbfett" w:cs="Arial"/>
          <w:sz w:val="18"/>
          <w:szCs w:val="18"/>
          <w:lang w:val="en-US" w:bidi="en-US"/>
        </w:rPr>
        <w:t>Scope</w:t>
      </w:r>
    </w:p>
    <w:p w14:paraId="5A32AE8F" w14:textId="2B9AC125" w:rsidR="005E0BFD" w:rsidRPr="005E0BFD" w:rsidRDefault="005E0BFD" w:rsidP="005E0BFD">
      <w:pPr>
        <w:widowControl w:val="0"/>
        <w:autoSpaceDE w:val="0"/>
        <w:autoSpaceDN w:val="0"/>
        <w:spacing w:after="240" w:line="240" w:lineRule="auto"/>
        <w:ind w:right="127"/>
        <w:jc w:val="both"/>
        <w:rPr>
          <w:rFonts w:ascii="Söhne" w:eastAsia="Arial" w:hAnsi="Söhne" w:cs="Arial"/>
          <w:sz w:val="18"/>
          <w:szCs w:val="18"/>
          <w:lang w:val="en-US" w:bidi="en-US"/>
        </w:rPr>
      </w:pPr>
      <w:r w:rsidRPr="005E0BFD">
        <w:rPr>
          <w:rFonts w:ascii="Söhne" w:eastAsia="Arial" w:hAnsi="Söhne" w:cs="Arial"/>
          <w:sz w:val="18"/>
          <w:szCs w:val="18"/>
          <w:lang w:val="en-US" w:bidi="en-US"/>
        </w:rPr>
        <w:t xml:space="preserve">The recommendations in this chapter apply to the following species that meet the criteria for listing as susceptible in accordance with Chapter 1.5.: </w:t>
      </w:r>
      <w:r w:rsidRPr="005E0BFD">
        <w:rPr>
          <w:rFonts w:ascii="Söhne" w:eastAsia="Arial" w:hAnsi="Söhne" w:cs="Arial"/>
          <w:strike/>
          <w:sz w:val="18"/>
          <w:szCs w:val="18"/>
          <w:lang w:val="en-US" w:bidi="en-US"/>
        </w:rPr>
        <w:t xml:space="preserve">brown tiger prawn </w:t>
      </w:r>
      <w:r w:rsidRPr="005E0BFD">
        <w:rPr>
          <w:rFonts w:ascii="Söhne" w:eastAsia="Arial" w:hAnsi="Söhne" w:cs="Arial"/>
          <w:i/>
          <w:strike/>
          <w:sz w:val="18"/>
          <w:szCs w:val="18"/>
          <w:lang w:val="en-US" w:bidi="en-US"/>
        </w:rPr>
        <w:t>(Penaeus esculentus</w:t>
      </w:r>
      <w:proofErr w:type="gramStart"/>
      <w:r w:rsidRPr="00970CBD">
        <w:rPr>
          <w:rFonts w:ascii="Söhne" w:eastAsia="Arial" w:hAnsi="Söhne" w:cs="Arial"/>
          <w:i/>
          <w:strike/>
          <w:sz w:val="18"/>
          <w:szCs w:val="18"/>
          <w:lang w:val="en-US" w:bidi="en-US"/>
        </w:rPr>
        <w:t>)</w:t>
      </w:r>
      <w:r w:rsidRPr="00970CBD">
        <w:rPr>
          <w:rFonts w:ascii="Söhne" w:eastAsia="Arial" w:hAnsi="Söhne" w:cs="Arial"/>
          <w:strike/>
          <w:sz w:val="18"/>
          <w:szCs w:val="18"/>
          <w:lang w:val="en-US" w:bidi="en-US"/>
        </w:rPr>
        <w:t>,</w:t>
      </w:r>
      <w:r w:rsidRPr="005E0BFD">
        <w:rPr>
          <w:rFonts w:ascii="Söhne" w:eastAsia="Arial" w:hAnsi="Söhne" w:cs="Arial"/>
          <w:i/>
          <w:strike/>
          <w:sz w:val="18"/>
          <w:szCs w:val="18"/>
          <w:lang w:val="en-US" w:bidi="en-US"/>
        </w:rPr>
        <w:t xml:space="preserve"> </w:t>
      </w:r>
      <w:r w:rsidRPr="005E0BFD">
        <w:rPr>
          <w:rFonts w:ascii="Söhne" w:eastAsia="Arial" w:hAnsi="Söhne" w:cs="Arial"/>
          <w:sz w:val="18"/>
          <w:szCs w:val="18"/>
          <w:lang w:val="en-US" w:bidi="en-US"/>
        </w:rPr>
        <w:t xml:space="preserve"> banana</w:t>
      </w:r>
      <w:proofErr w:type="gramEnd"/>
      <w:r w:rsidRPr="005E0BFD">
        <w:rPr>
          <w:rFonts w:ascii="Söhne" w:eastAsia="Arial" w:hAnsi="Söhne" w:cs="Arial"/>
          <w:sz w:val="18"/>
          <w:szCs w:val="18"/>
          <w:lang w:val="en-US" w:bidi="en-US"/>
        </w:rPr>
        <w:t xml:space="preserve"> prawn (</w:t>
      </w:r>
      <w:r w:rsidRPr="005E0BFD">
        <w:rPr>
          <w:rFonts w:ascii="Söhne" w:eastAsia="Arial" w:hAnsi="Söhne" w:cs="Arial"/>
          <w:i/>
          <w:sz w:val="18"/>
          <w:szCs w:val="18"/>
          <w:lang w:val="en-US" w:bidi="en-US"/>
        </w:rPr>
        <w:t xml:space="preserve">Penaeus </w:t>
      </w:r>
      <w:proofErr w:type="spellStart"/>
      <w:r w:rsidRPr="005E0BFD">
        <w:rPr>
          <w:rFonts w:ascii="Söhne" w:eastAsia="Arial" w:hAnsi="Söhne" w:cs="Arial"/>
          <w:i/>
          <w:sz w:val="18"/>
          <w:szCs w:val="18"/>
          <w:lang w:val="en-US" w:bidi="en-US"/>
        </w:rPr>
        <w:t>merguiensis</w:t>
      </w:r>
      <w:proofErr w:type="spellEnd"/>
      <w:r w:rsidRPr="005E0BFD">
        <w:rPr>
          <w:rFonts w:ascii="Söhne" w:eastAsia="Arial" w:hAnsi="Söhne" w:cs="Arial"/>
          <w:sz w:val="18"/>
          <w:szCs w:val="18"/>
          <w:lang w:val="en-US" w:bidi="en-US"/>
        </w:rPr>
        <w:t>)</w:t>
      </w:r>
      <w:r w:rsidRPr="005E0BFD">
        <w:rPr>
          <w:rFonts w:ascii="Söhne" w:eastAsia="Arial" w:hAnsi="Söhne" w:cs="Arial"/>
          <w:i/>
          <w:sz w:val="18"/>
          <w:szCs w:val="18"/>
          <w:u w:val="double"/>
          <w:lang w:val="en-US" w:bidi="en-US"/>
        </w:rPr>
        <w:t>,</w:t>
      </w:r>
      <w:r w:rsidRPr="005E0BFD">
        <w:rPr>
          <w:rFonts w:ascii="Söhne" w:eastAsia="Arial" w:hAnsi="Söhne" w:cs="Arial"/>
          <w:i/>
          <w:sz w:val="18"/>
          <w:szCs w:val="18"/>
          <w:lang w:val="en-US" w:bidi="en-US"/>
        </w:rPr>
        <w:t xml:space="preserve"> </w:t>
      </w:r>
      <w:r w:rsidRPr="005E0BFD">
        <w:rPr>
          <w:rFonts w:ascii="Söhne" w:eastAsia="Arial" w:hAnsi="Söhne" w:cs="Arial"/>
          <w:sz w:val="18"/>
          <w:szCs w:val="18"/>
          <w:u w:val="double"/>
          <w:lang w:val="en-US" w:bidi="en-US"/>
        </w:rPr>
        <w:t>brown tiger prawn (</w:t>
      </w:r>
      <w:r w:rsidRPr="005E0BFD">
        <w:rPr>
          <w:rFonts w:ascii="Söhne" w:eastAsia="Arial" w:hAnsi="Söhne" w:cs="Arial"/>
          <w:i/>
          <w:sz w:val="18"/>
          <w:szCs w:val="18"/>
          <w:u w:val="double"/>
          <w:lang w:val="en-US" w:bidi="en-US"/>
        </w:rPr>
        <w:t>Penaeus esculentus</w:t>
      </w:r>
      <w:r w:rsidRPr="005E0BFD">
        <w:rPr>
          <w:rFonts w:ascii="Söhne" w:eastAsia="Arial" w:hAnsi="Söhne" w:cs="Arial"/>
          <w:sz w:val="18"/>
          <w:szCs w:val="18"/>
          <w:u w:val="double"/>
          <w:lang w:val="en-US" w:bidi="en-US"/>
        </w:rPr>
        <w:t>)</w:t>
      </w:r>
      <w:r w:rsidRPr="005E0BFD">
        <w:rPr>
          <w:rFonts w:ascii="Söhne" w:eastAsia="Arial" w:hAnsi="Söhne" w:cs="Arial"/>
          <w:sz w:val="18"/>
          <w:szCs w:val="18"/>
          <w:lang w:val="en-US" w:bidi="en-US"/>
        </w:rPr>
        <w:t xml:space="preserve"> and </w:t>
      </w:r>
      <w:proofErr w:type="spellStart"/>
      <w:r w:rsidRPr="005E0BFD">
        <w:rPr>
          <w:rFonts w:ascii="Söhne" w:eastAsia="Arial" w:hAnsi="Söhne" w:cs="Arial"/>
          <w:sz w:val="18"/>
          <w:szCs w:val="18"/>
          <w:lang w:val="en-US" w:bidi="en-US"/>
        </w:rPr>
        <w:t>whiteleg</w:t>
      </w:r>
      <w:proofErr w:type="spellEnd"/>
      <w:r w:rsidRPr="005E0BFD">
        <w:rPr>
          <w:rFonts w:ascii="Söhne" w:eastAsia="Arial" w:hAnsi="Söhne" w:cs="Arial"/>
          <w:sz w:val="18"/>
          <w:szCs w:val="18"/>
          <w:lang w:val="en-US" w:bidi="en-US"/>
        </w:rPr>
        <w:t xml:space="preserve"> shrimp (</w:t>
      </w:r>
      <w:r w:rsidRPr="005E0BFD">
        <w:rPr>
          <w:rFonts w:ascii="Söhne" w:eastAsia="Arial" w:hAnsi="Söhne" w:cs="Arial"/>
          <w:i/>
          <w:sz w:val="18"/>
          <w:szCs w:val="18"/>
          <w:lang w:val="en-US" w:bidi="en-US"/>
        </w:rPr>
        <w:t xml:space="preserve">Penaeus </w:t>
      </w:r>
      <w:proofErr w:type="spellStart"/>
      <w:r w:rsidRPr="005E0BFD">
        <w:rPr>
          <w:rFonts w:ascii="Söhne" w:eastAsia="Arial" w:hAnsi="Söhne" w:cs="Arial"/>
          <w:i/>
          <w:sz w:val="18"/>
          <w:szCs w:val="18"/>
          <w:lang w:val="en-US" w:bidi="en-US"/>
        </w:rPr>
        <w:t>vannamei</w:t>
      </w:r>
      <w:proofErr w:type="spellEnd"/>
      <w:r w:rsidRPr="005E0BFD">
        <w:rPr>
          <w:rFonts w:ascii="Söhne" w:eastAsia="Arial" w:hAnsi="Söhne" w:cs="Arial"/>
          <w:sz w:val="18"/>
          <w:szCs w:val="18"/>
          <w:lang w:val="en-US" w:bidi="en-US"/>
        </w:rPr>
        <w:t>).</w:t>
      </w:r>
    </w:p>
    <w:p w14:paraId="655F8A13"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CA" w:bidi="en-US"/>
        </w:rPr>
      </w:pPr>
      <w:r w:rsidRPr="005E0BFD">
        <w:rPr>
          <w:rFonts w:eastAsia="Arial" w:cs="Arial"/>
          <w:sz w:val="18"/>
          <w:szCs w:val="18"/>
          <w:lang w:val="en-CA" w:bidi="en-US"/>
        </w:rPr>
        <w:t>[…]</w:t>
      </w:r>
    </w:p>
    <w:p w14:paraId="1D40EAD9" w14:textId="77777777" w:rsidR="005E0BFD" w:rsidRPr="005E0BFD" w:rsidRDefault="005E0BFD" w:rsidP="005E0BFD">
      <w:pPr>
        <w:widowControl w:val="0"/>
        <w:autoSpaceDE w:val="0"/>
        <w:autoSpaceDN w:val="0"/>
        <w:spacing w:after="0" w:line="240" w:lineRule="auto"/>
        <w:jc w:val="center"/>
        <w:rPr>
          <w:rFonts w:eastAsia="Arial" w:cs="Arial"/>
          <w:sz w:val="18"/>
          <w:szCs w:val="18"/>
          <w:lang w:val="en-US"/>
        </w:rPr>
      </w:pPr>
      <w:r w:rsidRPr="005E0BFD">
        <w:rPr>
          <w:rFonts w:eastAsia="Arial" w:cs="Arial"/>
          <w:sz w:val="18"/>
          <w:szCs w:val="18"/>
          <w:lang w:val="en-US"/>
        </w:rPr>
        <w:t>______________</w:t>
      </w:r>
    </w:p>
    <w:p w14:paraId="5E7E488B" w14:textId="77777777" w:rsidR="005E0BFD" w:rsidRPr="005E0BFD" w:rsidRDefault="005E0BFD" w:rsidP="005E0BFD">
      <w:pPr>
        <w:rPr>
          <w:rFonts w:ascii="Calibri" w:eastAsia="Calibri" w:hAnsi="Calibri" w:cs="Arial"/>
          <w:sz w:val="22"/>
          <w:lang w:val="en-US"/>
        </w:rPr>
      </w:pPr>
    </w:p>
    <w:p w14:paraId="2DB1E1C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1C303F21"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1F29DAC"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53978A4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77A19C5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DF89E5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15DE26BA"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68061E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637799D"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19412818"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25" w:name="_Toc118301908"/>
      <w:bookmarkStart w:id="226" w:name="_Hlk115441622"/>
      <w:r w:rsidRPr="005E0BFD">
        <w:rPr>
          <w:rFonts w:eastAsia="Yu Gothic Light" w:cs="Arial"/>
          <w:b/>
          <w:bCs/>
          <w:iCs/>
          <w:sz w:val="18"/>
          <w:szCs w:val="18"/>
          <w:lang w:val="en-GB"/>
        </w:rPr>
        <w:t>Annex 9. Item 5.6. – Article 10.9.2. of Chapter 10.9. Infection with SVCV</w:t>
      </w:r>
      <w:bookmarkEnd w:id="225"/>
      <w:r w:rsidRPr="005E0BFD">
        <w:rPr>
          <w:rFonts w:eastAsia="Yu Gothic Light" w:cs="Arial"/>
          <w:b/>
          <w:bCs/>
          <w:iCs/>
          <w:sz w:val="18"/>
          <w:szCs w:val="18"/>
          <w:lang w:val="en-GB"/>
        </w:rPr>
        <w:t xml:space="preserve"> </w:t>
      </w:r>
      <w:bookmarkStart w:id="227" w:name="A9"/>
      <w:bookmarkEnd w:id="227"/>
    </w:p>
    <w:bookmarkEnd w:id="226"/>
    <w:p w14:paraId="73ABF310"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CHAPTER 10.9.</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SPRING VIRAEMIA OF CARP VIRUS </w:t>
      </w:r>
    </w:p>
    <w:p w14:paraId="26989E8E" w14:textId="77777777" w:rsidR="005E0BFD" w:rsidRPr="005E0BFD" w:rsidRDefault="005E0BFD" w:rsidP="005E0BFD">
      <w:pPr>
        <w:widowControl w:val="0"/>
        <w:autoSpaceDE w:val="0"/>
        <w:autoSpaceDN w:val="0"/>
        <w:spacing w:after="240" w:line="240" w:lineRule="auto"/>
        <w:ind w:left="106"/>
        <w:jc w:val="center"/>
        <w:rPr>
          <w:rFonts w:eastAsia="Arial" w:cs="Arial"/>
          <w:sz w:val="18"/>
          <w:lang w:val="en-US" w:eastAsia="fr-FR" w:bidi="fr-FR"/>
        </w:rPr>
      </w:pPr>
      <w:r w:rsidRPr="005E0BFD">
        <w:rPr>
          <w:rFonts w:eastAsia="Arial" w:cs="Arial"/>
          <w:sz w:val="18"/>
          <w:lang w:val="en-US" w:eastAsia="fr-FR" w:bidi="fr-FR"/>
        </w:rPr>
        <w:t>[…]</w:t>
      </w:r>
    </w:p>
    <w:p w14:paraId="48077D3C" w14:textId="77777777" w:rsidR="005E0BFD" w:rsidRPr="005E0BFD" w:rsidRDefault="005E0BFD" w:rsidP="005E0BFD">
      <w:pPr>
        <w:spacing w:after="240" w:line="240" w:lineRule="auto"/>
        <w:jc w:val="center"/>
        <w:rPr>
          <w:rFonts w:ascii="Söhne Halbfett" w:eastAsia="Calibri" w:hAnsi="Söhne Halbfett" w:cs="Arial"/>
          <w:sz w:val="18"/>
          <w:szCs w:val="18"/>
          <w:lang w:val="en-US"/>
        </w:rPr>
      </w:pPr>
      <w:r w:rsidRPr="005E0BFD">
        <w:rPr>
          <w:rFonts w:ascii="Söhne Halbfett" w:eastAsia="Calibri" w:hAnsi="Söhne Halbfett" w:cs="Arial"/>
          <w:sz w:val="18"/>
          <w:szCs w:val="18"/>
          <w:lang w:val="en-US"/>
        </w:rPr>
        <w:t xml:space="preserve">Article 10.9.2. </w:t>
      </w:r>
    </w:p>
    <w:p w14:paraId="625C43DB" w14:textId="77777777" w:rsidR="005E0BFD" w:rsidRPr="005E0BFD" w:rsidRDefault="005E0BFD" w:rsidP="005E0BFD">
      <w:pPr>
        <w:widowControl w:val="0"/>
        <w:autoSpaceDE w:val="0"/>
        <w:autoSpaceDN w:val="0"/>
        <w:spacing w:after="240" w:line="240" w:lineRule="auto"/>
        <w:ind w:left="106"/>
        <w:rPr>
          <w:rFonts w:ascii="Söhne Halbfett" w:eastAsia="Arial" w:hAnsi="Söhne Halbfett" w:cs="Arial"/>
          <w:bCs/>
          <w:sz w:val="18"/>
          <w:szCs w:val="18"/>
          <w:lang w:val="en-US" w:eastAsia="fr-FR" w:bidi="fr-FR"/>
        </w:rPr>
      </w:pPr>
      <w:r w:rsidRPr="005E0BFD">
        <w:rPr>
          <w:rFonts w:ascii="Söhne Halbfett" w:eastAsia="Arial" w:hAnsi="Söhne Halbfett" w:cs="Arial"/>
          <w:bCs/>
          <w:w w:val="95"/>
          <w:sz w:val="18"/>
          <w:szCs w:val="18"/>
          <w:lang w:val="en-US" w:eastAsia="fr-FR" w:bidi="fr-FR"/>
        </w:rPr>
        <w:t>Scope</w:t>
      </w:r>
    </w:p>
    <w:p w14:paraId="08A41954" w14:textId="77777777" w:rsidR="005E0BFD" w:rsidRPr="005E0BFD" w:rsidRDefault="005E0BFD" w:rsidP="005E0BFD">
      <w:pPr>
        <w:widowControl w:val="0"/>
        <w:autoSpaceDE w:val="0"/>
        <w:autoSpaceDN w:val="0"/>
        <w:spacing w:after="240" w:line="240" w:lineRule="auto"/>
        <w:ind w:left="106" w:right="110"/>
        <w:jc w:val="both"/>
        <w:rPr>
          <w:rFonts w:ascii="Söhne" w:eastAsia="Arial" w:hAnsi="Söhne" w:cs="Arial"/>
          <w:sz w:val="18"/>
          <w:szCs w:val="18"/>
          <w:lang w:val="en-US" w:eastAsia="fr-FR" w:bidi="fr-FR"/>
        </w:rPr>
      </w:pPr>
      <w:r w:rsidRPr="005E0BFD">
        <w:rPr>
          <w:rFonts w:ascii="Söhne" w:eastAsia="Arial" w:hAnsi="Söhne" w:cs="Arial"/>
          <w:sz w:val="18"/>
          <w:szCs w:val="18"/>
          <w:lang w:val="en-US" w:eastAsia="fr-FR" w:bidi="fr-FR"/>
        </w:rPr>
        <w:lastRenderedPageBreak/>
        <w:t>The recommendations in this chapter apply to the following species that meet the criteria for listing as susceptible in accordance with Chapter 1.5.:</w:t>
      </w: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3177"/>
        <w:gridCol w:w="3115"/>
      </w:tblGrid>
      <w:tr w:rsidR="005E0BFD" w:rsidRPr="005E0BFD" w14:paraId="2732BCE3" w14:textId="77777777">
        <w:trPr>
          <w:trHeight w:val="325"/>
        </w:trPr>
        <w:tc>
          <w:tcPr>
            <w:tcW w:w="3115" w:type="dxa"/>
          </w:tcPr>
          <w:p w14:paraId="1A6C6D28" w14:textId="77777777" w:rsidR="005E0BFD" w:rsidRPr="005E0BFD" w:rsidRDefault="005E0BFD" w:rsidP="005E0BFD">
            <w:pPr>
              <w:ind w:right="1305"/>
              <w:jc w:val="right"/>
              <w:rPr>
                <w:rFonts w:ascii="Söhne" w:eastAsia="Arial" w:hAnsi="Söhne" w:cs="Arial"/>
                <w:b/>
                <w:sz w:val="14"/>
                <w:lang w:eastAsia="fr-FR" w:bidi="fr-FR"/>
              </w:rPr>
            </w:pPr>
            <w:r w:rsidRPr="005E0BFD">
              <w:rPr>
                <w:rFonts w:ascii="Söhne" w:eastAsia="Arial" w:hAnsi="Söhne" w:cs="Arial"/>
                <w:b/>
                <w:sz w:val="14"/>
                <w:lang w:eastAsia="fr-FR" w:bidi="fr-FR"/>
              </w:rPr>
              <w:t>Family</w:t>
            </w:r>
          </w:p>
        </w:tc>
        <w:tc>
          <w:tcPr>
            <w:tcW w:w="3177" w:type="dxa"/>
          </w:tcPr>
          <w:p w14:paraId="4CA44F81" w14:textId="77777777" w:rsidR="005E0BFD" w:rsidRPr="005E0BFD" w:rsidRDefault="005E0BFD" w:rsidP="005E0BFD">
            <w:pPr>
              <w:ind w:left="787" w:right="735"/>
              <w:jc w:val="center"/>
              <w:rPr>
                <w:rFonts w:ascii="Söhne" w:eastAsia="Arial" w:hAnsi="Söhne" w:cs="Arial"/>
                <w:b/>
                <w:sz w:val="14"/>
                <w:lang w:eastAsia="fr-FR" w:bidi="fr-FR"/>
              </w:rPr>
            </w:pPr>
            <w:r w:rsidRPr="005E0BFD">
              <w:rPr>
                <w:rFonts w:ascii="Söhne" w:eastAsia="Arial" w:hAnsi="Söhne" w:cs="Arial"/>
                <w:b/>
                <w:sz w:val="14"/>
                <w:lang w:eastAsia="fr-FR" w:bidi="fr-FR"/>
              </w:rPr>
              <w:t>Scientific name</w:t>
            </w:r>
          </w:p>
        </w:tc>
        <w:tc>
          <w:tcPr>
            <w:tcW w:w="3115" w:type="dxa"/>
          </w:tcPr>
          <w:p w14:paraId="568AD5A3" w14:textId="77777777" w:rsidR="005E0BFD" w:rsidRPr="005E0BFD" w:rsidRDefault="005E0BFD" w:rsidP="005E0BFD">
            <w:pPr>
              <w:ind w:left="177" w:right="123"/>
              <w:jc w:val="center"/>
              <w:rPr>
                <w:rFonts w:ascii="Söhne" w:eastAsia="Arial" w:hAnsi="Söhne" w:cs="Arial"/>
                <w:b/>
                <w:sz w:val="14"/>
                <w:lang w:eastAsia="fr-FR" w:bidi="fr-FR"/>
              </w:rPr>
            </w:pPr>
            <w:r w:rsidRPr="005E0BFD">
              <w:rPr>
                <w:rFonts w:ascii="Söhne" w:eastAsia="Arial" w:hAnsi="Söhne" w:cs="Arial"/>
                <w:b/>
                <w:sz w:val="14"/>
                <w:lang w:eastAsia="fr-FR" w:bidi="fr-FR"/>
              </w:rPr>
              <w:t>Common name</w:t>
            </w:r>
          </w:p>
        </w:tc>
      </w:tr>
      <w:tr w:rsidR="005E0BFD" w:rsidRPr="005E0BFD" w14:paraId="0DB704DD" w14:textId="77777777">
        <w:trPr>
          <w:trHeight w:val="330"/>
        </w:trPr>
        <w:tc>
          <w:tcPr>
            <w:tcW w:w="3115" w:type="dxa"/>
            <w:vMerge w:val="restart"/>
          </w:tcPr>
          <w:p w14:paraId="60850ECE" w14:textId="77777777" w:rsidR="005E0BFD" w:rsidRPr="005E0BFD" w:rsidRDefault="005E0BFD" w:rsidP="005E0BFD">
            <w:pPr>
              <w:ind w:left="174" w:right="164"/>
              <w:jc w:val="center"/>
              <w:rPr>
                <w:rFonts w:ascii="Söhne" w:eastAsia="Arial" w:hAnsi="Söhne" w:cs="Arial"/>
                <w:sz w:val="14"/>
                <w:lang w:eastAsia="fr-FR" w:bidi="fr-FR"/>
              </w:rPr>
            </w:pPr>
            <w:proofErr w:type="spellStart"/>
            <w:r w:rsidRPr="005E0BFD">
              <w:rPr>
                <w:rFonts w:ascii="Söhne" w:eastAsia="Arial" w:hAnsi="Söhne" w:cs="Arial"/>
                <w:sz w:val="14"/>
                <w:lang w:eastAsia="fr-FR" w:bidi="fr-FR"/>
              </w:rPr>
              <w:t>Cyprinidae</w:t>
            </w:r>
            <w:proofErr w:type="spellEnd"/>
          </w:p>
        </w:tc>
        <w:tc>
          <w:tcPr>
            <w:tcW w:w="3177" w:type="dxa"/>
          </w:tcPr>
          <w:p w14:paraId="6B95D378" w14:textId="77777777" w:rsidR="005E0BFD" w:rsidRPr="005E0BFD" w:rsidRDefault="005E0BFD" w:rsidP="005E0BFD">
            <w:pPr>
              <w:ind w:left="787" w:right="734"/>
              <w:jc w:val="center"/>
              <w:rPr>
                <w:rFonts w:ascii="Söhne" w:eastAsia="Arial" w:hAnsi="Söhne" w:cs="Arial"/>
                <w:i/>
                <w:sz w:val="14"/>
                <w:lang w:eastAsia="fr-FR" w:bidi="fr-FR"/>
              </w:rPr>
            </w:pPr>
            <w:proofErr w:type="spellStart"/>
            <w:r w:rsidRPr="005E0BFD">
              <w:rPr>
                <w:rFonts w:ascii="Söhne" w:eastAsia="Arial" w:hAnsi="Söhne" w:cs="Arial"/>
                <w:i/>
                <w:sz w:val="14"/>
                <w:lang w:eastAsia="fr-FR" w:bidi="fr-FR"/>
              </w:rPr>
              <w:t>Abramis</w:t>
            </w:r>
            <w:proofErr w:type="spellEnd"/>
            <w:r w:rsidRPr="005E0BFD">
              <w:rPr>
                <w:rFonts w:ascii="Söhne" w:eastAsia="Arial" w:hAnsi="Söhne" w:cs="Arial"/>
                <w:i/>
                <w:sz w:val="14"/>
                <w:lang w:eastAsia="fr-FR" w:bidi="fr-FR"/>
              </w:rPr>
              <w:t xml:space="preserve"> </w:t>
            </w:r>
            <w:proofErr w:type="spellStart"/>
            <w:r w:rsidRPr="005E0BFD">
              <w:rPr>
                <w:rFonts w:ascii="Söhne" w:eastAsia="Arial" w:hAnsi="Söhne" w:cs="Arial"/>
                <w:i/>
                <w:sz w:val="14"/>
                <w:lang w:eastAsia="fr-FR" w:bidi="fr-FR"/>
              </w:rPr>
              <w:t>brama</w:t>
            </w:r>
            <w:proofErr w:type="spellEnd"/>
          </w:p>
        </w:tc>
        <w:tc>
          <w:tcPr>
            <w:tcW w:w="3115" w:type="dxa"/>
          </w:tcPr>
          <w:p w14:paraId="6DDE8C3D" w14:textId="77777777" w:rsidR="005E0BFD" w:rsidRPr="005E0BFD" w:rsidRDefault="005E0BFD" w:rsidP="005E0BFD">
            <w:pPr>
              <w:ind w:left="173" w:right="164"/>
              <w:jc w:val="center"/>
              <w:rPr>
                <w:rFonts w:ascii="Söhne" w:eastAsia="Arial" w:hAnsi="Söhne" w:cs="Arial"/>
                <w:sz w:val="14"/>
                <w:lang w:eastAsia="fr-FR" w:bidi="fr-FR"/>
              </w:rPr>
            </w:pPr>
            <w:r w:rsidRPr="005E0BFD">
              <w:rPr>
                <w:rFonts w:ascii="Söhne" w:eastAsia="Arial" w:hAnsi="Söhne" w:cs="Arial"/>
                <w:sz w:val="14"/>
                <w:lang w:eastAsia="fr-FR" w:bidi="fr-FR"/>
              </w:rPr>
              <w:t>Bream</w:t>
            </w:r>
          </w:p>
        </w:tc>
      </w:tr>
      <w:tr w:rsidR="005E0BFD" w:rsidRPr="005E0BFD" w14:paraId="76FFCFF7" w14:textId="77777777">
        <w:trPr>
          <w:trHeight w:val="330"/>
        </w:trPr>
        <w:tc>
          <w:tcPr>
            <w:tcW w:w="3115" w:type="dxa"/>
            <w:vMerge/>
            <w:tcBorders>
              <w:top w:val="nil"/>
            </w:tcBorders>
          </w:tcPr>
          <w:p w14:paraId="414239C6" w14:textId="77777777" w:rsidR="005E0BFD" w:rsidRPr="005E0BFD" w:rsidRDefault="005E0BFD" w:rsidP="005E0BFD">
            <w:pPr>
              <w:rPr>
                <w:rFonts w:ascii="Söhne" w:eastAsia="Arial" w:hAnsi="Söhne" w:cs="Arial"/>
                <w:sz w:val="2"/>
                <w:szCs w:val="2"/>
                <w:lang w:eastAsia="fr-FR" w:bidi="fr-FR"/>
              </w:rPr>
            </w:pPr>
          </w:p>
        </w:tc>
        <w:tc>
          <w:tcPr>
            <w:tcW w:w="3177" w:type="dxa"/>
          </w:tcPr>
          <w:p w14:paraId="24AF3035" w14:textId="77777777" w:rsidR="005E0BFD" w:rsidRPr="005E0BFD" w:rsidRDefault="005E0BFD" w:rsidP="005E0BFD">
            <w:pPr>
              <w:ind w:left="786" w:right="736"/>
              <w:jc w:val="center"/>
              <w:rPr>
                <w:rFonts w:ascii="Söhne" w:eastAsia="Arial" w:hAnsi="Söhne" w:cs="Arial"/>
                <w:i/>
                <w:sz w:val="14"/>
                <w:lang w:eastAsia="fr-FR" w:bidi="fr-FR"/>
              </w:rPr>
            </w:pPr>
            <w:proofErr w:type="spellStart"/>
            <w:r w:rsidRPr="005E0BFD">
              <w:rPr>
                <w:rFonts w:ascii="Söhne" w:eastAsia="Arial" w:hAnsi="Söhne" w:cs="Arial"/>
                <w:i/>
                <w:sz w:val="14"/>
                <w:lang w:eastAsia="fr-FR" w:bidi="fr-FR"/>
              </w:rPr>
              <w:t>Aristichthys</w:t>
            </w:r>
            <w:proofErr w:type="spellEnd"/>
            <w:r w:rsidRPr="005E0BFD">
              <w:rPr>
                <w:rFonts w:ascii="Söhne" w:eastAsia="Arial" w:hAnsi="Söhne" w:cs="Arial"/>
                <w:i/>
                <w:sz w:val="14"/>
                <w:lang w:eastAsia="fr-FR" w:bidi="fr-FR"/>
              </w:rPr>
              <w:t xml:space="preserve"> nobilis</w:t>
            </w:r>
          </w:p>
        </w:tc>
        <w:tc>
          <w:tcPr>
            <w:tcW w:w="3115" w:type="dxa"/>
          </w:tcPr>
          <w:p w14:paraId="6FD91B78" w14:textId="77777777" w:rsidR="005E0BFD" w:rsidRPr="005E0BFD" w:rsidRDefault="005E0BFD" w:rsidP="005E0BFD">
            <w:pPr>
              <w:ind w:left="173" w:right="164"/>
              <w:jc w:val="center"/>
              <w:rPr>
                <w:rFonts w:ascii="Söhne" w:eastAsia="Arial" w:hAnsi="Söhne" w:cs="Arial"/>
                <w:sz w:val="14"/>
                <w:lang w:eastAsia="fr-FR" w:bidi="fr-FR"/>
              </w:rPr>
            </w:pPr>
            <w:r w:rsidRPr="005E0BFD">
              <w:rPr>
                <w:rFonts w:ascii="Söhne" w:eastAsia="Arial" w:hAnsi="Söhne" w:cs="Arial"/>
                <w:sz w:val="14"/>
                <w:lang w:eastAsia="fr-FR" w:bidi="fr-FR"/>
              </w:rPr>
              <w:t>Bighead carp</w:t>
            </w:r>
          </w:p>
        </w:tc>
      </w:tr>
      <w:tr w:rsidR="005E0BFD" w:rsidRPr="005E0BFD" w14:paraId="48E16999" w14:textId="77777777">
        <w:trPr>
          <w:trHeight w:val="330"/>
        </w:trPr>
        <w:tc>
          <w:tcPr>
            <w:tcW w:w="3115" w:type="dxa"/>
            <w:vMerge/>
            <w:tcBorders>
              <w:top w:val="nil"/>
            </w:tcBorders>
          </w:tcPr>
          <w:p w14:paraId="4EDA1CDB" w14:textId="77777777" w:rsidR="005E0BFD" w:rsidRPr="005E0BFD" w:rsidRDefault="005E0BFD" w:rsidP="005E0BFD">
            <w:pPr>
              <w:rPr>
                <w:rFonts w:ascii="Söhne" w:eastAsia="Arial" w:hAnsi="Söhne" w:cs="Arial"/>
                <w:sz w:val="2"/>
                <w:szCs w:val="2"/>
                <w:lang w:eastAsia="fr-FR" w:bidi="fr-FR"/>
              </w:rPr>
            </w:pPr>
          </w:p>
        </w:tc>
        <w:tc>
          <w:tcPr>
            <w:tcW w:w="3177" w:type="dxa"/>
          </w:tcPr>
          <w:p w14:paraId="2091ED94" w14:textId="77777777" w:rsidR="005E0BFD" w:rsidRPr="005E0BFD" w:rsidRDefault="005E0BFD" w:rsidP="005E0BFD">
            <w:pPr>
              <w:ind w:left="785" w:right="736"/>
              <w:jc w:val="center"/>
              <w:rPr>
                <w:rFonts w:ascii="Söhne" w:eastAsia="Arial" w:hAnsi="Söhne" w:cs="Arial"/>
                <w:i/>
                <w:sz w:val="14"/>
                <w:lang w:eastAsia="fr-FR" w:bidi="fr-FR"/>
              </w:rPr>
            </w:pPr>
            <w:r w:rsidRPr="005E0BFD">
              <w:rPr>
                <w:rFonts w:ascii="Söhne" w:eastAsia="Arial" w:hAnsi="Söhne" w:cs="Arial"/>
                <w:i/>
                <w:sz w:val="14"/>
                <w:lang w:eastAsia="fr-FR" w:bidi="fr-FR"/>
              </w:rPr>
              <w:t>Carassius auratus</w:t>
            </w:r>
          </w:p>
        </w:tc>
        <w:tc>
          <w:tcPr>
            <w:tcW w:w="3115" w:type="dxa"/>
          </w:tcPr>
          <w:p w14:paraId="19540F73" w14:textId="77777777" w:rsidR="005E0BFD" w:rsidRPr="005E0BFD" w:rsidRDefault="005E0BFD" w:rsidP="005E0BFD">
            <w:pPr>
              <w:ind w:left="177" w:right="164"/>
              <w:jc w:val="center"/>
              <w:rPr>
                <w:rFonts w:ascii="Söhne" w:eastAsia="Arial" w:hAnsi="Söhne" w:cs="Arial"/>
                <w:sz w:val="14"/>
                <w:lang w:eastAsia="fr-FR" w:bidi="fr-FR"/>
              </w:rPr>
            </w:pPr>
            <w:r w:rsidRPr="005E0BFD">
              <w:rPr>
                <w:rFonts w:ascii="Söhne" w:eastAsia="Arial" w:hAnsi="Söhne" w:cs="Arial"/>
                <w:sz w:val="14"/>
                <w:lang w:eastAsia="fr-FR" w:bidi="fr-FR"/>
              </w:rPr>
              <w:t>Goldfish</w:t>
            </w:r>
          </w:p>
        </w:tc>
      </w:tr>
      <w:tr w:rsidR="005E0BFD" w:rsidRPr="005E0BFD" w14:paraId="59101EED" w14:textId="77777777">
        <w:trPr>
          <w:trHeight w:val="330"/>
        </w:trPr>
        <w:tc>
          <w:tcPr>
            <w:tcW w:w="3115" w:type="dxa"/>
            <w:vMerge/>
            <w:tcBorders>
              <w:top w:val="nil"/>
            </w:tcBorders>
          </w:tcPr>
          <w:p w14:paraId="0A9CDC9D" w14:textId="77777777" w:rsidR="005E0BFD" w:rsidRPr="005E0BFD" w:rsidRDefault="005E0BFD" w:rsidP="005E0BFD">
            <w:pPr>
              <w:rPr>
                <w:rFonts w:ascii="Söhne" w:eastAsia="Arial" w:hAnsi="Söhne" w:cs="Arial"/>
                <w:sz w:val="2"/>
                <w:szCs w:val="2"/>
                <w:lang w:eastAsia="fr-FR" w:bidi="fr-FR"/>
              </w:rPr>
            </w:pPr>
          </w:p>
        </w:tc>
        <w:tc>
          <w:tcPr>
            <w:tcW w:w="3177" w:type="dxa"/>
          </w:tcPr>
          <w:p w14:paraId="3EC83832" w14:textId="77777777" w:rsidR="005E0BFD" w:rsidRPr="005E0BFD" w:rsidRDefault="005E0BFD" w:rsidP="005E0BFD">
            <w:pPr>
              <w:ind w:left="787" w:right="735"/>
              <w:jc w:val="center"/>
              <w:rPr>
                <w:rFonts w:ascii="Söhne" w:eastAsia="Arial" w:hAnsi="Söhne" w:cs="Arial"/>
                <w:i/>
                <w:sz w:val="14"/>
                <w:lang w:eastAsia="fr-FR" w:bidi="fr-FR"/>
              </w:rPr>
            </w:pPr>
            <w:proofErr w:type="spellStart"/>
            <w:r w:rsidRPr="005E0BFD">
              <w:rPr>
                <w:rFonts w:ascii="Söhne" w:eastAsia="Arial" w:hAnsi="Söhne" w:cs="Arial"/>
                <w:i/>
                <w:sz w:val="14"/>
                <w:lang w:eastAsia="fr-FR" w:bidi="fr-FR"/>
              </w:rPr>
              <w:t>Ctenopharyngodon</w:t>
            </w:r>
            <w:proofErr w:type="spellEnd"/>
            <w:r w:rsidRPr="005E0BFD">
              <w:rPr>
                <w:rFonts w:ascii="Söhne" w:eastAsia="Arial" w:hAnsi="Söhne" w:cs="Arial"/>
                <w:i/>
                <w:sz w:val="14"/>
                <w:lang w:eastAsia="fr-FR" w:bidi="fr-FR"/>
              </w:rPr>
              <w:t xml:space="preserve"> </w:t>
            </w:r>
            <w:proofErr w:type="spellStart"/>
            <w:r w:rsidRPr="005E0BFD">
              <w:rPr>
                <w:rFonts w:ascii="Söhne" w:eastAsia="Arial" w:hAnsi="Söhne" w:cs="Arial"/>
                <w:i/>
                <w:sz w:val="14"/>
                <w:lang w:eastAsia="fr-FR" w:bidi="fr-FR"/>
              </w:rPr>
              <w:t>idella</w:t>
            </w:r>
            <w:proofErr w:type="spellEnd"/>
          </w:p>
        </w:tc>
        <w:tc>
          <w:tcPr>
            <w:tcW w:w="3115" w:type="dxa"/>
          </w:tcPr>
          <w:p w14:paraId="2220A2BE" w14:textId="77777777" w:rsidR="005E0BFD" w:rsidRPr="005E0BFD" w:rsidRDefault="005E0BFD" w:rsidP="005E0BFD">
            <w:pPr>
              <w:ind w:left="175" w:right="164"/>
              <w:jc w:val="center"/>
              <w:rPr>
                <w:rFonts w:ascii="Söhne" w:eastAsia="Arial" w:hAnsi="Söhne" w:cs="Arial"/>
                <w:sz w:val="14"/>
                <w:lang w:eastAsia="fr-FR" w:bidi="fr-FR"/>
              </w:rPr>
            </w:pPr>
            <w:r w:rsidRPr="005E0BFD">
              <w:rPr>
                <w:rFonts w:ascii="Söhne" w:eastAsia="Arial" w:hAnsi="Söhne" w:cs="Arial"/>
                <w:sz w:val="14"/>
                <w:lang w:eastAsia="fr-FR" w:bidi="fr-FR"/>
              </w:rPr>
              <w:t>Grass carp</w:t>
            </w:r>
          </w:p>
        </w:tc>
      </w:tr>
      <w:tr w:rsidR="005E0BFD" w:rsidRPr="002E58AE" w14:paraId="49D95F7D" w14:textId="77777777">
        <w:trPr>
          <w:trHeight w:val="330"/>
        </w:trPr>
        <w:tc>
          <w:tcPr>
            <w:tcW w:w="3115" w:type="dxa"/>
            <w:vMerge/>
            <w:tcBorders>
              <w:top w:val="nil"/>
            </w:tcBorders>
          </w:tcPr>
          <w:p w14:paraId="5A7F4403" w14:textId="77777777" w:rsidR="005E0BFD" w:rsidRPr="005E0BFD" w:rsidRDefault="005E0BFD" w:rsidP="005E0BFD">
            <w:pPr>
              <w:rPr>
                <w:rFonts w:ascii="Söhne" w:eastAsia="Arial" w:hAnsi="Söhne" w:cs="Arial"/>
                <w:sz w:val="2"/>
                <w:szCs w:val="2"/>
                <w:lang w:eastAsia="fr-FR" w:bidi="fr-FR"/>
              </w:rPr>
            </w:pPr>
          </w:p>
        </w:tc>
        <w:tc>
          <w:tcPr>
            <w:tcW w:w="3177" w:type="dxa"/>
          </w:tcPr>
          <w:p w14:paraId="5F60FFBA" w14:textId="77777777" w:rsidR="005E0BFD" w:rsidRPr="005E0BFD" w:rsidRDefault="005E0BFD" w:rsidP="005E0BFD">
            <w:pPr>
              <w:ind w:left="786" w:right="736"/>
              <w:jc w:val="center"/>
              <w:rPr>
                <w:rFonts w:ascii="Söhne" w:eastAsia="Arial" w:hAnsi="Söhne" w:cs="Arial"/>
                <w:i/>
                <w:sz w:val="14"/>
                <w:lang w:eastAsia="fr-FR" w:bidi="fr-FR"/>
              </w:rPr>
            </w:pPr>
            <w:r w:rsidRPr="005E0BFD">
              <w:rPr>
                <w:rFonts w:ascii="Söhne" w:eastAsia="Arial" w:hAnsi="Söhne" w:cs="Arial"/>
                <w:i/>
                <w:sz w:val="14"/>
                <w:lang w:eastAsia="fr-FR" w:bidi="fr-FR"/>
              </w:rPr>
              <w:t xml:space="preserve">Cyprinus </w:t>
            </w:r>
            <w:proofErr w:type="spellStart"/>
            <w:r w:rsidRPr="005E0BFD">
              <w:rPr>
                <w:rFonts w:ascii="Söhne" w:eastAsia="Arial" w:hAnsi="Söhne" w:cs="Arial"/>
                <w:i/>
                <w:sz w:val="14"/>
                <w:lang w:eastAsia="fr-FR" w:bidi="fr-FR"/>
              </w:rPr>
              <w:t>carpio</w:t>
            </w:r>
            <w:proofErr w:type="spellEnd"/>
          </w:p>
        </w:tc>
        <w:tc>
          <w:tcPr>
            <w:tcW w:w="3115" w:type="dxa"/>
          </w:tcPr>
          <w:p w14:paraId="273F7E34" w14:textId="77777777" w:rsidR="005E0BFD" w:rsidRPr="005E0BFD" w:rsidRDefault="005E0BFD" w:rsidP="005E0BFD">
            <w:pPr>
              <w:ind w:left="177" w:right="164"/>
              <w:jc w:val="center"/>
              <w:rPr>
                <w:rFonts w:ascii="Söhne" w:eastAsia="Arial" w:hAnsi="Söhne" w:cs="Arial"/>
                <w:sz w:val="14"/>
                <w:lang w:eastAsia="fr-FR" w:bidi="fr-FR"/>
              </w:rPr>
            </w:pPr>
            <w:r w:rsidRPr="005E0BFD">
              <w:rPr>
                <w:rFonts w:ascii="Söhne" w:eastAsia="Arial" w:hAnsi="Söhne" w:cs="Arial"/>
                <w:sz w:val="14"/>
                <w:lang w:eastAsia="fr-FR" w:bidi="fr-FR"/>
              </w:rPr>
              <w:t>Common carp (all varieties and subspecies)</w:t>
            </w:r>
          </w:p>
        </w:tc>
      </w:tr>
      <w:tr w:rsidR="005E0BFD" w:rsidRPr="005E0BFD" w14:paraId="3F677D05" w14:textId="77777777">
        <w:trPr>
          <w:trHeight w:val="325"/>
        </w:trPr>
        <w:tc>
          <w:tcPr>
            <w:tcW w:w="3115" w:type="dxa"/>
            <w:vMerge/>
            <w:tcBorders>
              <w:top w:val="nil"/>
            </w:tcBorders>
          </w:tcPr>
          <w:p w14:paraId="33312D01" w14:textId="77777777" w:rsidR="005E0BFD" w:rsidRPr="005E0BFD" w:rsidRDefault="005E0BFD" w:rsidP="005E0BFD">
            <w:pPr>
              <w:rPr>
                <w:rFonts w:ascii="Söhne" w:eastAsia="Arial" w:hAnsi="Söhne" w:cs="Arial"/>
                <w:sz w:val="2"/>
                <w:szCs w:val="2"/>
                <w:lang w:eastAsia="fr-FR" w:bidi="fr-FR"/>
              </w:rPr>
            </w:pPr>
          </w:p>
        </w:tc>
        <w:tc>
          <w:tcPr>
            <w:tcW w:w="3177" w:type="dxa"/>
          </w:tcPr>
          <w:p w14:paraId="00985D1A" w14:textId="77777777" w:rsidR="005E0BFD" w:rsidRPr="005E0BFD" w:rsidRDefault="005E0BFD" w:rsidP="005E0BFD">
            <w:pPr>
              <w:ind w:left="785" w:right="736"/>
              <w:jc w:val="center"/>
              <w:rPr>
                <w:rFonts w:ascii="Söhne" w:eastAsia="Arial" w:hAnsi="Söhne" w:cs="Arial"/>
                <w:i/>
                <w:sz w:val="14"/>
                <w:lang w:eastAsia="fr-FR" w:bidi="fr-FR"/>
              </w:rPr>
            </w:pPr>
            <w:r w:rsidRPr="005E0BFD">
              <w:rPr>
                <w:rFonts w:ascii="Söhne" w:eastAsia="Arial" w:hAnsi="Söhne" w:cs="Arial"/>
                <w:i/>
                <w:sz w:val="14"/>
                <w:lang w:eastAsia="fr-FR" w:bidi="fr-FR"/>
              </w:rPr>
              <w:t>Danio rerio</w:t>
            </w:r>
          </w:p>
        </w:tc>
        <w:tc>
          <w:tcPr>
            <w:tcW w:w="3115" w:type="dxa"/>
          </w:tcPr>
          <w:p w14:paraId="70386AD6" w14:textId="77777777" w:rsidR="005E0BFD" w:rsidRPr="005E0BFD" w:rsidRDefault="005E0BFD" w:rsidP="005E0BFD">
            <w:pPr>
              <w:ind w:left="175" w:right="164"/>
              <w:jc w:val="center"/>
              <w:rPr>
                <w:rFonts w:ascii="Söhne" w:eastAsia="Arial" w:hAnsi="Söhne" w:cs="Arial"/>
                <w:sz w:val="14"/>
                <w:lang w:eastAsia="fr-FR" w:bidi="fr-FR"/>
              </w:rPr>
            </w:pPr>
            <w:r w:rsidRPr="005E0BFD">
              <w:rPr>
                <w:rFonts w:ascii="Söhne" w:eastAsia="Arial" w:hAnsi="Söhne" w:cs="Arial"/>
                <w:sz w:val="14"/>
                <w:lang w:eastAsia="fr-FR" w:bidi="fr-FR"/>
              </w:rPr>
              <w:t>Zebrafish</w:t>
            </w:r>
          </w:p>
        </w:tc>
      </w:tr>
      <w:tr w:rsidR="005E0BFD" w:rsidRPr="005E0BFD" w14:paraId="4A9DA42C" w14:textId="77777777">
        <w:trPr>
          <w:trHeight w:val="330"/>
        </w:trPr>
        <w:tc>
          <w:tcPr>
            <w:tcW w:w="3115" w:type="dxa"/>
            <w:vMerge/>
            <w:tcBorders>
              <w:top w:val="nil"/>
            </w:tcBorders>
          </w:tcPr>
          <w:p w14:paraId="0033EFC7" w14:textId="77777777" w:rsidR="005E0BFD" w:rsidRPr="005E0BFD" w:rsidRDefault="005E0BFD" w:rsidP="005E0BFD">
            <w:pPr>
              <w:rPr>
                <w:rFonts w:ascii="Söhne" w:eastAsia="Arial" w:hAnsi="Söhne" w:cs="Arial"/>
                <w:sz w:val="2"/>
                <w:szCs w:val="2"/>
                <w:lang w:eastAsia="fr-FR" w:bidi="fr-FR"/>
              </w:rPr>
            </w:pPr>
          </w:p>
        </w:tc>
        <w:tc>
          <w:tcPr>
            <w:tcW w:w="3177" w:type="dxa"/>
          </w:tcPr>
          <w:p w14:paraId="6382594B" w14:textId="77777777" w:rsidR="005E0BFD" w:rsidRPr="005E0BFD" w:rsidRDefault="005E0BFD" w:rsidP="005E0BFD">
            <w:pPr>
              <w:ind w:left="787" w:right="736"/>
              <w:jc w:val="center"/>
              <w:rPr>
                <w:rFonts w:ascii="Söhne" w:eastAsia="Arial" w:hAnsi="Söhne" w:cs="Arial"/>
                <w:i/>
                <w:sz w:val="14"/>
                <w:lang w:eastAsia="fr-FR" w:bidi="fr-FR"/>
              </w:rPr>
            </w:pPr>
            <w:proofErr w:type="spellStart"/>
            <w:r w:rsidRPr="005E0BFD">
              <w:rPr>
                <w:rFonts w:ascii="Söhne" w:eastAsia="Arial" w:hAnsi="Söhne" w:cs="Arial"/>
                <w:i/>
                <w:sz w:val="14"/>
                <w:lang w:eastAsia="fr-FR" w:bidi="fr-FR"/>
              </w:rPr>
              <w:t>Notemigonus</w:t>
            </w:r>
            <w:proofErr w:type="spellEnd"/>
            <w:r w:rsidRPr="005E0BFD">
              <w:rPr>
                <w:rFonts w:ascii="Söhne" w:eastAsia="Arial" w:hAnsi="Söhne" w:cs="Arial"/>
                <w:i/>
                <w:sz w:val="14"/>
                <w:lang w:eastAsia="fr-FR" w:bidi="fr-FR"/>
              </w:rPr>
              <w:t xml:space="preserve"> </w:t>
            </w:r>
            <w:proofErr w:type="spellStart"/>
            <w:r w:rsidRPr="005E0BFD">
              <w:rPr>
                <w:rFonts w:ascii="Söhne" w:eastAsia="Arial" w:hAnsi="Söhne" w:cs="Arial"/>
                <w:i/>
                <w:sz w:val="14"/>
                <w:lang w:eastAsia="fr-FR" w:bidi="fr-FR"/>
              </w:rPr>
              <w:t>crysoleucas</w:t>
            </w:r>
            <w:proofErr w:type="spellEnd"/>
          </w:p>
        </w:tc>
        <w:tc>
          <w:tcPr>
            <w:tcW w:w="3115" w:type="dxa"/>
          </w:tcPr>
          <w:p w14:paraId="1AA86E56" w14:textId="77777777" w:rsidR="005E0BFD" w:rsidRPr="005E0BFD" w:rsidRDefault="005E0BFD" w:rsidP="005E0BFD">
            <w:pPr>
              <w:ind w:left="173" w:right="164"/>
              <w:jc w:val="center"/>
              <w:rPr>
                <w:rFonts w:ascii="Söhne" w:eastAsia="Arial" w:hAnsi="Söhne" w:cs="Arial"/>
                <w:sz w:val="14"/>
                <w:lang w:eastAsia="fr-FR" w:bidi="fr-FR"/>
              </w:rPr>
            </w:pPr>
            <w:r w:rsidRPr="005E0BFD">
              <w:rPr>
                <w:rFonts w:ascii="Söhne" w:eastAsia="Arial" w:hAnsi="Söhne" w:cs="Arial"/>
                <w:sz w:val="14"/>
                <w:lang w:eastAsia="fr-FR" w:bidi="fr-FR"/>
              </w:rPr>
              <w:t>Golden shiner</w:t>
            </w:r>
          </w:p>
        </w:tc>
      </w:tr>
      <w:tr w:rsidR="005E0BFD" w:rsidRPr="005E0BFD" w14:paraId="3C398B6A" w14:textId="77777777">
        <w:trPr>
          <w:trHeight w:val="330"/>
        </w:trPr>
        <w:tc>
          <w:tcPr>
            <w:tcW w:w="3115" w:type="dxa"/>
            <w:vMerge/>
            <w:tcBorders>
              <w:top w:val="nil"/>
            </w:tcBorders>
          </w:tcPr>
          <w:p w14:paraId="1CAFF80A" w14:textId="77777777" w:rsidR="005E0BFD" w:rsidRPr="005E0BFD" w:rsidRDefault="005E0BFD" w:rsidP="005E0BFD">
            <w:pPr>
              <w:rPr>
                <w:rFonts w:ascii="Söhne" w:eastAsia="Arial" w:hAnsi="Söhne" w:cs="Arial"/>
                <w:sz w:val="2"/>
                <w:szCs w:val="2"/>
                <w:lang w:eastAsia="fr-FR" w:bidi="fr-FR"/>
              </w:rPr>
            </w:pPr>
          </w:p>
        </w:tc>
        <w:tc>
          <w:tcPr>
            <w:tcW w:w="3177" w:type="dxa"/>
          </w:tcPr>
          <w:p w14:paraId="25CB591F" w14:textId="77777777" w:rsidR="005E0BFD" w:rsidRPr="005E0BFD" w:rsidRDefault="005E0BFD" w:rsidP="005E0BFD">
            <w:pPr>
              <w:ind w:left="784" w:right="736"/>
              <w:jc w:val="center"/>
              <w:rPr>
                <w:rFonts w:ascii="Söhne" w:eastAsia="Arial" w:hAnsi="Söhne" w:cs="Arial"/>
                <w:i/>
                <w:sz w:val="14"/>
                <w:lang w:eastAsia="fr-FR" w:bidi="fr-FR"/>
              </w:rPr>
            </w:pPr>
            <w:proofErr w:type="spellStart"/>
            <w:r w:rsidRPr="005E0BFD">
              <w:rPr>
                <w:rFonts w:ascii="Söhne" w:eastAsia="Arial" w:hAnsi="Söhne" w:cs="Arial"/>
                <w:i/>
                <w:sz w:val="14"/>
                <w:lang w:eastAsia="fr-FR" w:bidi="fr-FR"/>
              </w:rPr>
              <w:t>Pimephales</w:t>
            </w:r>
            <w:proofErr w:type="spellEnd"/>
            <w:r w:rsidRPr="005E0BFD">
              <w:rPr>
                <w:rFonts w:ascii="Söhne" w:eastAsia="Arial" w:hAnsi="Söhne" w:cs="Arial"/>
                <w:i/>
                <w:sz w:val="14"/>
                <w:lang w:eastAsia="fr-FR" w:bidi="fr-FR"/>
              </w:rPr>
              <w:t xml:space="preserve"> </w:t>
            </w:r>
            <w:proofErr w:type="spellStart"/>
            <w:r w:rsidRPr="005E0BFD">
              <w:rPr>
                <w:rFonts w:ascii="Söhne" w:eastAsia="Arial" w:hAnsi="Söhne" w:cs="Arial"/>
                <w:i/>
                <w:sz w:val="14"/>
                <w:lang w:eastAsia="fr-FR" w:bidi="fr-FR"/>
              </w:rPr>
              <w:t>promelas</w:t>
            </w:r>
            <w:proofErr w:type="spellEnd"/>
          </w:p>
        </w:tc>
        <w:tc>
          <w:tcPr>
            <w:tcW w:w="3115" w:type="dxa"/>
          </w:tcPr>
          <w:p w14:paraId="0526CAAA" w14:textId="77777777" w:rsidR="005E0BFD" w:rsidRPr="005E0BFD" w:rsidRDefault="005E0BFD" w:rsidP="005E0BFD">
            <w:pPr>
              <w:ind w:left="175" w:right="164"/>
              <w:jc w:val="center"/>
              <w:rPr>
                <w:rFonts w:ascii="Söhne" w:eastAsia="Arial" w:hAnsi="Söhne" w:cs="Arial"/>
                <w:sz w:val="14"/>
                <w:lang w:eastAsia="fr-FR" w:bidi="fr-FR"/>
              </w:rPr>
            </w:pPr>
            <w:r w:rsidRPr="005E0BFD">
              <w:rPr>
                <w:rFonts w:ascii="Söhne" w:eastAsia="Arial" w:hAnsi="Söhne" w:cs="Arial"/>
                <w:sz w:val="14"/>
                <w:lang w:eastAsia="fr-FR" w:bidi="fr-FR"/>
              </w:rPr>
              <w:t>Fathead minnow</w:t>
            </w:r>
          </w:p>
        </w:tc>
      </w:tr>
      <w:tr w:rsidR="005E0BFD" w:rsidRPr="005E0BFD" w14:paraId="47687ADD" w14:textId="77777777">
        <w:trPr>
          <w:trHeight w:val="330"/>
        </w:trPr>
        <w:tc>
          <w:tcPr>
            <w:tcW w:w="3115" w:type="dxa"/>
            <w:vMerge/>
            <w:tcBorders>
              <w:top w:val="nil"/>
            </w:tcBorders>
          </w:tcPr>
          <w:p w14:paraId="06A62911" w14:textId="77777777" w:rsidR="005E0BFD" w:rsidRPr="005E0BFD" w:rsidRDefault="005E0BFD" w:rsidP="005E0BFD">
            <w:pPr>
              <w:rPr>
                <w:rFonts w:ascii="Söhne" w:eastAsia="Arial" w:hAnsi="Söhne" w:cs="Arial"/>
                <w:sz w:val="2"/>
                <w:szCs w:val="2"/>
                <w:lang w:eastAsia="fr-FR" w:bidi="fr-FR"/>
              </w:rPr>
            </w:pPr>
          </w:p>
        </w:tc>
        <w:tc>
          <w:tcPr>
            <w:tcW w:w="3177" w:type="dxa"/>
          </w:tcPr>
          <w:p w14:paraId="2F823690" w14:textId="77777777" w:rsidR="005E0BFD" w:rsidRPr="005E0BFD" w:rsidRDefault="005E0BFD" w:rsidP="005E0BFD">
            <w:pPr>
              <w:ind w:left="784" w:right="736"/>
              <w:jc w:val="center"/>
              <w:rPr>
                <w:rFonts w:ascii="Söhne" w:eastAsia="Arial" w:hAnsi="Söhne" w:cs="Arial"/>
                <w:i/>
                <w:sz w:val="14"/>
                <w:u w:val="double"/>
                <w:lang w:eastAsia="fr-FR" w:bidi="fr-FR"/>
              </w:rPr>
            </w:pPr>
            <w:proofErr w:type="spellStart"/>
            <w:r w:rsidRPr="005E0BFD">
              <w:rPr>
                <w:rFonts w:ascii="Söhne" w:eastAsia="Arial" w:hAnsi="Söhne" w:cs="Arial"/>
                <w:i/>
                <w:sz w:val="14"/>
                <w:u w:val="double"/>
                <w:lang w:eastAsia="fr-FR" w:bidi="fr-FR"/>
              </w:rPr>
              <w:t>Percocypris</w:t>
            </w:r>
            <w:proofErr w:type="spellEnd"/>
            <w:r w:rsidRPr="005E0BFD">
              <w:rPr>
                <w:rFonts w:ascii="Söhne" w:eastAsia="Arial" w:hAnsi="Söhne" w:cs="Arial"/>
                <w:i/>
                <w:sz w:val="14"/>
                <w:u w:val="double"/>
                <w:lang w:eastAsia="fr-FR" w:bidi="fr-FR"/>
              </w:rPr>
              <w:t xml:space="preserve"> </w:t>
            </w:r>
            <w:proofErr w:type="spellStart"/>
            <w:r w:rsidRPr="005E0BFD">
              <w:rPr>
                <w:rFonts w:ascii="Söhne" w:eastAsia="Arial" w:hAnsi="Söhne" w:cs="Arial"/>
                <w:i/>
                <w:sz w:val="14"/>
                <w:u w:val="double"/>
                <w:lang w:eastAsia="fr-FR" w:bidi="fr-FR"/>
              </w:rPr>
              <w:t>pingi</w:t>
            </w:r>
            <w:proofErr w:type="spellEnd"/>
            <w:r w:rsidRPr="005E0BFD">
              <w:rPr>
                <w:rFonts w:ascii="Söhne" w:eastAsia="Arial" w:hAnsi="Söhne" w:cs="Arial"/>
                <w:i/>
                <w:sz w:val="14"/>
                <w:u w:val="double"/>
                <w:lang w:eastAsia="fr-FR" w:bidi="fr-FR"/>
              </w:rPr>
              <w:t xml:space="preserve"> </w:t>
            </w:r>
          </w:p>
        </w:tc>
        <w:tc>
          <w:tcPr>
            <w:tcW w:w="3115" w:type="dxa"/>
          </w:tcPr>
          <w:p w14:paraId="3173ED6F" w14:textId="77777777" w:rsidR="005E0BFD" w:rsidRPr="005E0BFD" w:rsidRDefault="005E0BFD" w:rsidP="005E0BFD">
            <w:pPr>
              <w:ind w:left="175" w:right="164"/>
              <w:jc w:val="center"/>
              <w:rPr>
                <w:rFonts w:ascii="Söhne" w:eastAsia="Arial" w:hAnsi="Söhne" w:cs="Arial"/>
                <w:sz w:val="14"/>
                <w:u w:val="double"/>
                <w:lang w:eastAsia="fr-FR" w:bidi="fr-FR"/>
              </w:rPr>
            </w:pPr>
            <w:r w:rsidRPr="005E0BFD">
              <w:rPr>
                <w:rFonts w:ascii="Söhne" w:eastAsia="Arial" w:hAnsi="Söhne" w:cs="Arial"/>
                <w:sz w:val="14"/>
                <w:u w:val="double"/>
                <w:lang w:eastAsia="fr-FR" w:bidi="fr-FR"/>
              </w:rPr>
              <w:t>Jinsha bass carp</w:t>
            </w:r>
          </w:p>
        </w:tc>
      </w:tr>
      <w:tr w:rsidR="005E0BFD" w:rsidRPr="005E0BFD" w14:paraId="1472B179" w14:textId="77777777">
        <w:trPr>
          <w:trHeight w:val="330"/>
        </w:trPr>
        <w:tc>
          <w:tcPr>
            <w:tcW w:w="3115" w:type="dxa"/>
            <w:vMerge/>
            <w:tcBorders>
              <w:top w:val="nil"/>
            </w:tcBorders>
          </w:tcPr>
          <w:p w14:paraId="0E3E4B54" w14:textId="77777777" w:rsidR="005E0BFD" w:rsidRPr="005E0BFD" w:rsidRDefault="005E0BFD" w:rsidP="005E0BFD">
            <w:pPr>
              <w:rPr>
                <w:rFonts w:ascii="Söhne" w:eastAsia="Arial" w:hAnsi="Söhne" w:cs="Arial"/>
                <w:sz w:val="2"/>
                <w:szCs w:val="2"/>
                <w:lang w:eastAsia="fr-FR" w:bidi="fr-FR"/>
              </w:rPr>
            </w:pPr>
          </w:p>
        </w:tc>
        <w:tc>
          <w:tcPr>
            <w:tcW w:w="3177" w:type="dxa"/>
          </w:tcPr>
          <w:p w14:paraId="06DC7D3B" w14:textId="77777777" w:rsidR="005E0BFD" w:rsidRPr="005E0BFD" w:rsidRDefault="005E0BFD" w:rsidP="005E0BFD">
            <w:pPr>
              <w:ind w:left="786" w:right="736"/>
              <w:jc w:val="center"/>
              <w:rPr>
                <w:rFonts w:ascii="Söhne" w:eastAsia="Arial" w:hAnsi="Söhne" w:cs="Arial"/>
                <w:i/>
                <w:sz w:val="14"/>
                <w:lang w:eastAsia="fr-FR" w:bidi="fr-FR"/>
              </w:rPr>
            </w:pPr>
            <w:r w:rsidRPr="005E0BFD">
              <w:rPr>
                <w:rFonts w:ascii="Söhne" w:eastAsia="Arial" w:hAnsi="Söhne" w:cs="Arial"/>
                <w:i/>
                <w:sz w:val="14"/>
                <w:lang w:eastAsia="fr-FR" w:bidi="fr-FR"/>
              </w:rPr>
              <w:t xml:space="preserve">Rutilus </w:t>
            </w:r>
            <w:proofErr w:type="spellStart"/>
            <w:r w:rsidRPr="005E0BFD">
              <w:rPr>
                <w:rFonts w:ascii="Söhne" w:eastAsia="Arial" w:hAnsi="Söhne" w:cs="Arial"/>
                <w:i/>
                <w:sz w:val="14"/>
                <w:lang w:eastAsia="fr-FR" w:bidi="fr-FR"/>
              </w:rPr>
              <w:t>kutum</w:t>
            </w:r>
            <w:proofErr w:type="spellEnd"/>
          </w:p>
        </w:tc>
        <w:tc>
          <w:tcPr>
            <w:tcW w:w="3115" w:type="dxa"/>
          </w:tcPr>
          <w:p w14:paraId="53BCFE40" w14:textId="77777777" w:rsidR="005E0BFD" w:rsidRPr="005E0BFD" w:rsidRDefault="005E0BFD" w:rsidP="005E0BFD">
            <w:pPr>
              <w:ind w:left="176" w:right="164"/>
              <w:jc w:val="center"/>
              <w:rPr>
                <w:rFonts w:ascii="Söhne" w:eastAsia="Arial" w:hAnsi="Söhne" w:cs="Arial"/>
                <w:sz w:val="14"/>
                <w:lang w:eastAsia="fr-FR" w:bidi="fr-FR"/>
              </w:rPr>
            </w:pPr>
            <w:r w:rsidRPr="005E0BFD">
              <w:rPr>
                <w:rFonts w:ascii="Söhne" w:eastAsia="Arial" w:hAnsi="Söhne" w:cs="Arial"/>
                <w:sz w:val="14"/>
                <w:lang w:eastAsia="fr-FR" w:bidi="fr-FR"/>
              </w:rPr>
              <w:t>Caspian white fish</w:t>
            </w:r>
          </w:p>
        </w:tc>
      </w:tr>
      <w:tr w:rsidR="005E0BFD" w:rsidRPr="005E0BFD" w14:paraId="1EE6F0CE" w14:textId="77777777">
        <w:trPr>
          <w:trHeight w:val="330"/>
        </w:trPr>
        <w:tc>
          <w:tcPr>
            <w:tcW w:w="3115" w:type="dxa"/>
            <w:vMerge/>
            <w:tcBorders>
              <w:top w:val="nil"/>
            </w:tcBorders>
          </w:tcPr>
          <w:p w14:paraId="0F0F28BB" w14:textId="77777777" w:rsidR="005E0BFD" w:rsidRPr="005E0BFD" w:rsidRDefault="005E0BFD" w:rsidP="005E0BFD">
            <w:pPr>
              <w:rPr>
                <w:rFonts w:ascii="Söhne" w:eastAsia="Arial" w:hAnsi="Söhne" w:cs="Arial"/>
                <w:sz w:val="2"/>
                <w:szCs w:val="2"/>
                <w:lang w:eastAsia="fr-FR" w:bidi="fr-FR"/>
              </w:rPr>
            </w:pPr>
          </w:p>
        </w:tc>
        <w:tc>
          <w:tcPr>
            <w:tcW w:w="3177" w:type="dxa"/>
          </w:tcPr>
          <w:p w14:paraId="539A4322" w14:textId="77777777" w:rsidR="005E0BFD" w:rsidRPr="005E0BFD" w:rsidRDefault="005E0BFD" w:rsidP="005E0BFD">
            <w:pPr>
              <w:ind w:left="786" w:right="736"/>
              <w:jc w:val="center"/>
              <w:rPr>
                <w:rFonts w:ascii="Söhne" w:eastAsia="Arial" w:hAnsi="Söhne" w:cs="Arial"/>
                <w:i/>
                <w:sz w:val="14"/>
                <w:lang w:eastAsia="fr-FR" w:bidi="fr-FR"/>
              </w:rPr>
            </w:pPr>
            <w:r w:rsidRPr="005E0BFD">
              <w:rPr>
                <w:rFonts w:ascii="Söhne" w:eastAsia="Arial" w:hAnsi="Söhne" w:cs="Arial"/>
                <w:i/>
                <w:sz w:val="14"/>
                <w:lang w:eastAsia="fr-FR" w:bidi="fr-FR"/>
              </w:rPr>
              <w:t xml:space="preserve">Rutilus </w:t>
            </w:r>
            <w:proofErr w:type="spellStart"/>
            <w:r w:rsidRPr="005E0BFD">
              <w:rPr>
                <w:rFonts w:ascii="Söhne" w:eastAsia="Arial" w:hAnsi="Söhne" w:cs="Arial"/>
                <w:i/>
                <w:sz w:val="14"/>
                <w:lang w:eastAsia="fr-FR" w:bidi="fr-FR"/>
              </w:rPr>
              <w:t>rutilus</w:t>
            </w:r>
            <w:proofErr w:type="spellEnd"/>
          </w:p>
        </w:tc>
        <w:tc>
          <w:tcPr>
            <w:tcW w:w="3115" w:type="dxa"/>
          </w:tcPr>
          <w:p w14:paraId="600E47D7" w14:textId="77777777" w:rsidR="005E0BFD" w:rsidRPr="005E0BFD" w:rsidRDefault="005E0BFD" w:rsidP="005E0BFD">
            <w:pPr>
              <w:ind w:left="177" w:right="164"/>
              <w:jc w:val="center"/>
              <w:rPr>
                <w:rFonts w:ascii="Söhne" w:eastAsia="Arial" w:hAnsi="Söhne" w:cs="Arial"/>
                <w:sz w:val="14"/>
                <w:lang w:eastAsia="fr-FR" w:bidi="fr-FR"/>
              </w:rPr>
            </w:pPr>
            <w:r w:rsidRPr="005E0BFD">
              <w:rPr>
                <w:rFonts w:ascii="Söhne" w:eastAsia="Arial" w:hAnsi="Söhne" w:cs="Arial"/>
                <w:sz w:val="14"/>
                <w:lang w:eastAsia="fr-FR" w:bidi="fr-FR"/>
              </w:rPr>
              <w:t>Roach</w:t>
            </w:r>
          </w:p>
        </w:tc>
      </w:tr>
      <w:tr w:rsidR="005E0BFD" w:rsidRPr="005E0BFD" w14:paraId="6172FF0D" w14:textId="77777777">
        <w:trPr>
          <w:trHeight w:val="330"/>
        </w:trPr>
        <w:tc>
          <w:tcPr>
            <w:tcW w:w="3115" w:type="dxa"/>
          </w:tcPr>
          <w:p w14:paraId="1CB0BF51" w14:textId="77777777" w:rsidR="005E0BFD" w:rsidRPr="005E0BFD" w:rsidRDefault="005E0BFD" w:rsidP="005E0BFD">
            <w:pPr>
              <w:ind w:right="1272"/>
              <w:jc w:val="right"/>
              <w:rPr>
                <w:rFonts w:ascii="Söhne" w:eastAsia="Arial" w:hAnsi="Söhne" w:cs="Arial"/>
                <w:sz w:val="14"/>
                <w:lang w:eastAsia="fr-FR" w:bidi="fr-FR"/>
              </w:rPr>
            </w:pPr>
            <w:proofErr w:type="spellStart"/>
            <w:r w:rsidRPr="005E0BFD">
              <w:rPr>
                <w:rFonts w:ascii="Söhne" w:eastAsia="Arial" w:hAnsi="Söhne" w:cs="Arial"/>
                <w:sz w:val="14"/>
                <w:lang w:eastAsia="fr-FR" w:bidi="fr-FR"/>
              </w:rPr>
              <w:t>Siluridae</w:t>
            </w:r>
            <w:proofErr w:type="spellEnd"/>
          </w:p>
        </w:tc>
        <w:tc>
          <w:tcPr>
            <w:tcW w:w="3177" w:type="dxa"/>
          </w:tcPr>
          <w:p w14:paraId="43A84DE8" w14:textId="77777777" w:rsidR="005E0BFD" w:rsidRPr="005E0BFD" w:rsidRDefault="005E0BFD" w:rsidP="005E0BFD">
            <w:pPr>
              <w:ind w:left="750" w:right="736"/>
              <w:jc w:val="center"/>
              <w:rPr>
                <w:rFonts w:ascii="Söhne" w:eastAsia="Arial" w:hAnsi="Söhne" w:cs="Arial"/>
                <w:sz w:val="14"/>
                <w:lang w:eastAsia="fr-FR" w:bidi="fr-FR"/>
              </w:rPr>
            </w:pPr>
            <w:proofErr w:type="spellStart"/>
            <w:r w:rsidRPr="005E0BFD">
              <w:rPr>
                <w:rFonts w:ascii="Söhne" w:eastAsia="Arial" w:hAnsi="Söhne" w:cs="Arial"/>
                <w:sz w:val="14"/>
                <w:lang w:eastAsia="fr-FR" w:bidi="fr-FR"/>
              </w:rPr>
              <w:t>Silurus</w:t>
            </w:r>
            <w:proofErr w:type="spellEnd"/>
            <w:r w:rsidRPr="005E0BFD">
              <w:rPr>
                <w:rFonts w:ascii="Söhne" w:eastAsia="Arial" w:hAnsi="Söhne" w:cs="Arial"/>
                <w:sz w:val="14"/>
                <w:lang w:eastAsia="fr-FR" w:bidi="fr-FR"/>
              </w:rPr>
              <w:t xml:space="preserve"> </w:t>
            </w:r>
            <w:proofErr w:type="spellStart"/>
            <w:r w:rsidRPr="005E0BFD">
              <w:rPr>
                <w:rFonts w:ascii="Söhne" w:eastAsia="Arial" w:hAnsi="Söhne" w:cs="Arial"/>
                <w:sz w:val="14"/>
                <w:lang w:eastAsia="fr-FR" w:bidi="fr-FR"/>
              </w:rPr>
              <w:t>glanis</w:t>
            </w:r>
            <w:proofErr w:type="spellEnd"/>
          </w:p>
        </w:tc>
        <w:tc>
          <w:tcPr>
            <w:tcW w:w="3115" w:type="dxa"/>
          </w:tcPr>
          <w:p w14:paraId="2AC1A210" w14:textId="77777777" w:rsidR="005E0BFD" w:rsidRPr="005E0BFD" w:rsidRDefault="005E0BFD" w:rsidP="005E0BFD">
            <w:pPr>
              <w:ind w:left="177" w:right="160"/>
              <w:jc w:val="center"/>
              <w:rPr>
                <w:rFonts w:ascii="Söhne" w:eastAsia="Arial" w:hAnsi="Söhne" w:cs="Arial"/>
                <w:sz w:val="14"/>
                <w:lang w:eastAsia="fr-FR" w:bidi="fr-FR"/>
              </w:rPr>
            </w:pPr>
            <w:r w:rsidRPr="005E0BFD">
              <w:rPr>
                <w:rFonts w:ascii="Söhne" w:eastAsia="Arial" w:hAnsi="Söhne" w:cs="Arial"/>
                <w:sz w:val="14"/>
                <w:lang w:eastAsia="fr-FR" w:bidi="fr-FR"/>
              </w:rPr>
              <w:t>Wels catfish</w:t>
            </w:r>
          </w:p>
        </w:tc>
      </w:tr>
    </w:tbl>
    <w:p w14:paraId="13AF7B41" w14:textId="77777777" w:rsidR="005E0BFD" w:rsidRPr="005E0BFD" w:rsidRDefault="005E0BFD" w:rsidP="005E0BFD">
      <w:pPr>
        <w:widowControl w:val="0"/>
        <w:autoSpaceDE w:val="0"/>
        <w:autoSpaceDN w:val="0"/>
        <w:spacing w:after="0" w:line="240" w:lineRule="auto"/>
        <w:rPr>
          <w:rFonts w:eastAsia="Arial" w:cs="Arial"/>
          <w:sz w:val="18"/>
          <w:lang w:val="en-US" w:eastAsia="fr-FR" w:bidi="fr-FR"/>
        </w:rPr>
      </w:pPr>
      <w:bookmarkStart w:id="228" w:name="_bookmark1"/>
      <w:bookmarkEnd w:id="228"/>
    </w:p>
    <w:p w14:paraId="4E1824CF" w14:textId="77777777" w:rsidR="005E0BFD" w:rsidRPr="005E0BFD" w:rsidRDefault="005E0BFD" w:rsidP="005E0BFD">
      <w:pPr>
        <w:widowControl w:val="0"/>
        <w:autoSpaceDE w:val="0"/>
        <w:autoSpaceDN w:val="0"/>
        <w:spacing w:after="0" w:line="240" w:lineRule="auto"/>
        <w:jc w:val="center"/>
        <w:rPr>
          <w:rFonts w:eastAsia="Arial" w:cs="Arial"/>
          <w:sz w:val="18"/>
          <w:lang w:val="en-US" w:eastAsia="fr-FR" w:bidi="fr-FR"/>
        </w:rPr>
      </w:pPr>
      <w:r w:rsidRPr="005E0BFD">
        <w:rPr>
          <w:rFonts w:eastAsia="Arial" w:cs="Arial"/>
          <w:sz w:val="18"/>
          <w:lang w:val="en-US" w:eastAsia="fr-FR" w:bidi="fr-FR"/>
        </w:rPr>
        <w:t>[…]</w:t>
      </w:r>
    </w:p>
    <w:p w14:paraId="0F48FBE2" w14:textId="77777777" w:rsidR="005E0BFD" w:rsidRPr="005E0BFD" w:rsidRDefault="005E0BFD" w:rsidP="005E0BFD">
      <w:pPr>
        <w:widowControl w:val="0"/>
        <w:autoSpaceDE w:val="0"/>
        <w:autoSpaceDN w:val="0"/>
        <w:spacing w:after="0" w:line="240" w:lineRule="auto"/>
        <w:rPr>
          <w:rFonts w:eastAsia="Arial" w:cs="Arial"/>
          <w:sz w:val="18"/>
          <w:lang w:val="en-US" w:eastAsia="fr-FR" w:bidi="fr-FR"/>
        </w:rPr>
      </w:pPr>
    </w:p>
    <w:p w14:paraId="7DF3C90A" w14:textId="77777777" w:rsidR="005E0BFD" w:rsidRPr="005E0BFD" w:rsidRDefault="005E0BFD" w:rsidP="005E0BFD">
      <w:pPr>
        <w:widowControl w:val="0"/>
        <w:autoSpaceDE w:val="0"/>
        <w:autoSpaceDN w:val="0"/>
        <w:spacing w:after="0" w:line="240" w:lineRule="auto"/>
        <w:jc w:val="center"/>
        <w:rPr>
          <w:rFonts w:eastAsia="Arial" w:cs="Arial"/>
          <w:sz w:val="18"/>
          <w:lang w:val="en-US" w:eastAsia="fr-FR" w:bidi="fr-FR"/>
        </w:rPr>
      </w:pPr>
      <w:r w:rsidRPr="005E0BFD">
        <w:rPr>
          <w:rFonts w:eastAsia="Arial" w:cs="Arial"/>
          <w:sz w:val="18"/>
          <w:lang w:val="en-US" w:eastAsia="fr-FR" w:bidi="fr-FR"/>
        </w:rPr>
        <w:t>__________</w:t>
      </w:r>
    </w:p>
    <w:p w14:paraId="0C7490D4" w14:textId="77777777" w:rsidR="005E0BFD" w:rsidRPr="005E0BFD" w:rsidRDefault="005E0BFD" w:rsidP="005E0BFD">
      <w:pPr>
        <w:spacing w:after="240" w:line="240" w:lineRule="auto"/>
        <w:jc w:val="center"/>
        <w:rPr>
          <w:rFonts w:ascii="Söhne Halbfett" w:eastAsia="Calibri" w:hAnsi="Söhne Halbfett" w:cs="Arial"/>
          <w:sz w:val="18"/>
          <w:szCs w:val="18"/>
          <w:lang w:val="en-US"/>
        </w:rPr>
        <w:sectPr w:rsidR="005E0BFD" w:rsidRPr="005E0BFD">
          <w:pgSz w:w="11906" w:h="16838" w:code="9"/>
          <w:pgMar w:top="1701" w:right="1134" w:bottom="1418" w:left="1134" w:header="709" w:footer="567" w:gutter="0"/>
          <w:cols w:space="708"/>
          <w:docGrid w:linePitch="360"/>
        </w:sectPr>
      </w:pPr>
    </w:p>
    <w:p w14:paraId="6EE4C2CB"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29" w:name="_Toc118301909"/>
      <w:r w:rsidRPr="005E0BFD">
        <w:rPr>
          <w:rFonts w:eastAsia="Yu Gothic Light" w:cs="Arial"/>
          <w:b/>
          <w:bCs/>
          <w:iCs/>
          <w:sz w:val="18"/>
          <w:szCs w:val="18"/>
          <w:lang w:val="en-GB"/>
        </w:rPr>
        <w:lastRenderedPageBreak/>
        <w:t>Annex 10. Item 5.6. – Article 10.9.2. of Chapter 10.9. Infection with SVCV (for information</w:t>
      </w:r>
      <w:bookmarkStart w:id="230" w:name="A10"/>
      <w:bookmarkEnd w:id="230"/>
      <w:r w:rsidRPr="005E0BFD">
        <w:rPr>
          <w:rFonts w:eastAsia="Yu Gothic Light" w:cs="Arial"/>
          <w:b/>
          <w:bCs/>
          <w:iCs/>
          <w:sz w:val="18"/>
          <w:szCs w:val="18"/>
          <w:lang w:val="en-GB"/>
        </w:rPr>
        <w:t>)</w:t>
      </w:r>
      <w:bookmarkEnd w:id="229"/>
    </w:p>
    <w:p w14:paraId="5911E546" w14:textId="77777777" w:rsidR="005E0BFD" w:rsidRPr="005E0BFD" w:rsidRDefault="005E0BFD" w:rsidP="005E0BFD">
      <w:pPr>
        <w:spacing w:after="240" w:line="240" w:lineRule="auto"/>
        <w:jc w:val="center"/>
        <w:rPr>
          <w:rFonts w:eastAsia="Yu Mincho" w:cs="Arial"/>
          <w:b/>
          <w:bCs/>
          <w:iCs/>
          <w:szCs w:val="20"/>
          <w:lang w:val="en-GB"/>
        </w:rPr>
      </w:pPr>
      <w:r w:rsidRPr="005E0BFD">
        <w:rPr>
          <w:rFonts w:eastAsia="Calibri" w:cs="Arial"/>
          <w:b/>
          <w:bCs/>
          <w:iCs/>
          <w:szCs w:val="20"/>
          <w:lang w:val="en-GB"/>
        </w:rPr>
        <w:t>ASSESSMENT OF JINSHA BASS CARP (</w:t>
      </w:r>
      <w:r w:rsidRPr="005E0BFD">
        <w:rPr>
          <w:rFonts w:eastAsia="Calibri" w:cs="Arial"/>
          <w:b/>
          <w:bCs/>
          <w:i/>
          <w:szCs w:val="20"/>
          <w:lang w:val="en-GB"/>
        </w:rPr>
        <w:t>PERCOCYPRIS PINGI)</w:t>
      </w:r>
      <w:r w:rsidRPr="005E0BFD">
        <w:rPr>
          <w:rFonts w:eastAsia="Calibri" w:cs="Arial"/>
          <w:b/>
          <w:bCs/>
          <w:iCs/>
          <w:szCs w:val="20"/>
          <w:lang w:val="en-GB"/>
        </w:rPr>
        <w:t xml:space="preserve"> AS SUSCEPTIBLE SPECIES</w:t>
      </w:r>
      <w:r w:rsidRPr="005E0BFD">
        <w:rPr>
          <w:rFonts w:eastAsia="Calibri" w:cs="Arial"/>
          <w:b/>
          <w:bCs/>
          <w:iCs/>
          <w:szCs w:val="20"/>
          <w:lang w:val="en-GB"/>
        </w:rPr>
        <w:br/>
        <w:t>TO INFECTION WITH SPRING VIRAEMIA OF CARP VIRUS</w:t>
      </w:r>
    </w:p>
    <w:p w14:paraId="1E958E44" w14:textId="77777777" w:rsidR="005E0BFD" w:rsidRPr="005E0BFD" w:rsidRDefault="005E0BFD" w:rsidP="005E0BFD">
      <w:pPr>
        <w:spacing w:after="240" w:line="240" w:lineRule="auto"/>
        <w:jc w:val="both"/>
        <w:rPr>
          <w:rFonts w:eastAsia="Yu Mincho" w:cs="Arial"/>
          <w:b/>
          <w:bCs/>
          <w:sz w:val="18"/>
          <w:szCs w:val="18"/>
          <w:lang w:val="en-GB"/>
        </w:rPr>
      </w:pPr>
      <w:r w:rsidRPr="005E0BFD">
        <w:rPr>
          <w:rFonts w:eastAsia="Yu Mincho" w:cs="Arial"/>
          <w:b/>
          <w:bCs/>
          <w:sz w:val="18"/>
          <w:szCs w:val="18"/>
          <w:lang w:val="en-GB"/>
        </w:rPr>
        <w:t>Background</w:t>
      </w:r>
    </w:p>
    <w:p w14:paraId="6A7F8664" w14:textId="77777777" w:rsidR="005E0BFD" w:rsidRPr="005E0BFD" w:rsidRDefault="005E0BFD" w:rsidP="005E0BFD">
      <w:pPr>
        <w:spacing w:after="240" w:line="240" w:lineRule="auto"/>
        <w:jc w:val="both"/>
        <w:rPr>
          <w:rFonts w:eastAsia="Yu Mincho" w:cs="Arial"/>
          <w:sz w:val="18"/>
          <w:szCs w:val="18"/>
          <w:lang w:val="en-GB"/>
        </w:rPr>
      </w:pPr>
      <w:r w:rsidRPr="005E0BFD">
        <w:rPr>
          <w:rFonts w:eastAsia="Yu Mincho" w:cs="Arial"/>
          <w:sz w:val="18"/>
          <w:szCs w:val="18"/>
          <w:lang w:val="en-GB"/>
        </w:rPr>
        <w:t>In response to a comment requesting an assessment of Jinsha bass carp (</w:t>
      </w:r>
      <w:proofErr w:type="spellStart"/>
      <w:r w:rsidRPr="005E0BFD">
        <w:rPr>
          <w:rFonts w:eastAsia="Yu Mincho" w:cs="Arial"/>
          <w:i/>
          <w:iCs/>
          <w:sz w:val="18"/>
          <w:szCs w:val="18"/>
          <w:lang w:val="en-GB"/>
        </w:rPr>
        <w:t>Percocypris</w:t>
      </w:r>
      <w:proofErr w:type="spellEnd"/>
      <w:r w:rsidRPr="005E0BFD">
        <w:rPr>
          <w:rFonts w:eastAsia="Yu Mincho" w:cs="Arial"/>
          <w:i/>
          <w:iCs/>
          <w:sz w:val="18"/>
          <w:szCs w:val="18"/>
          <w:lang w:val="en-GB"/>
        </w:rPr>
        <w:t xml:space="preserve"> </w:t>
      </w:r>
      <w:proofErr w:type="spellStart"/>
      <w:r w:rsidRPr="005E0BFD">
        <w:rPr>
          <w:rFonts w:eastAsia="Yu Mincho" w:cs="Arial"/>
          <w:i/>
          <w:iCs/>
          <w:sz w:val="18"/>
          <w:szCs w:val="18"/>
          <w:lang w:val="en-GB"/>
        </w:rPr>
        <w:t>pingi</w:t>
      </w:r>
      <w:proofErr w:type="spellEnd"/>
      <w:r w:rsidRPr="005E0BFD">
        <w:rPr>
          <w:rFonts w:eastAsia="Yu Mincho" w:cs="Arial"/>
          <w:sz w:val="18"/>
          <w:szCs w:val="18"/>
          <w:lang w:val="en-GB"/>
        </w:rPr>
        <w:t xml:space="preserve">) as a susceptible species for spring viraemia of carp virus, the Aquatic Animals Commission requested that the </w:t>
      </w:r>
      <w:r w:rsidRPr="005E0BFD">
        <w:rPr>
          <w:rFonts w:eastAsia="Yu Mincho" w:cs="Arial"/>
          <w:i/>
          <w:iCs/>
          <w:sz w:val="18"/>
          <w:szCs w:val="18"/>
          <w:lang w:val="en-GB"/>
        </w:rPr>
        <w:t>ad hoc</w:t>
      </w:r>
      <w:r w:rsidRPr="005E0BFD">
        <w:rPr>
          <w:rFonts w:eastAsia="Yu Mincho" w:cs="Arial"/>
          <w:sz w:val="18"/>
          <w:szCs w:val="18"/>
          <w:lang w:val="en-GB"/>
        </w:rPr>
        <w:t xml:space="preserve"> Group on Susceptibility of fish species to infection with OIE listed diseases (the </w:t>
      </w:r>
      <w:r w:rsidRPr="005E0BFD">
        <w:rPr>
          <w:rFonts w:eastAsia="Yu Mincho" w:cs="Arial"/>
          <w:i/>
          <w:iCs/>
          <w:sz w:val="18"/>
          <w:szCs w:val="18"/>
          <w:lang w:val="en-GB"/>
        </w:rPr>
        <w:t>ad hoc</w:t>
      </w:r>
      <w:r w:rsidRPr="005E0BFD">
        <w:rPr>
          <w:rFonts w:eastAsia="Yu Mincho" w:cs="Arial"/>
          <w:sz w:val="18"/>
          <w:szCs w:val="18"/>
          <w:lang w:val="en-GB"/>
        </w:rPr>
        <w:t xml:space="preserve"> Group) review the scientific evidence and provide a recommendation to the Commission for decision.</w:t>
      </w:r>
    </w:p>
    <w:p w14:paraId="3953934E" w14:textId="77777777" w:rsidR="005E0BFD" w:rsidRPr="005E0BFD" w:rsidRDefault="005E0BFD" w:rsidP="005E0BFD">
      <w:pPr>
        <w:spacing w:after="240" w:line="240" w:lineRule="auto"/>
        <w:jc w:val="both"/>
        <w:rPr>
          <w:rFonts w:eastAsia="Yu Mincho" w:cs="Arial"/>
          <w:b/>
          <w:bCs/>
          <w:sz w:val="18"/>
          <w:szCs w:val="18"/>
          <w:lang w:val="en-US"/>
        </w:rPr>
      </w:pPr>
      <w:r w:rsidRPr="005E0BFD">
        <w:rPr>
          <w:rFonts w:eastAsia="Yu Mincho" w:cs="Arial"/>
          <w:b/>
          <w:bCs/>
          <w:sz w:val="18"/>
          <w:szCs w:val="18"/>
          <w:lang w:val="en-US"/>
        </w:rPr>
        <w:t>Methodology</w:t>
      </w:r>
    </w:p>
    <w:p w14:paraId="5646DD2B" w14:textId="7CFC77EB" w:rsidR="005E0BFD" w:rsidRPr="005E0BFD" w:rsidRDefault="005E0BFD" w:rsidP="005E0BFD">
      <w:pPr>
        <w:numPr>
          <w:ilvl w:val="0"/>
          <w:numId w:val="21"/>
        </w:numPr>
        <w:spacing w:after="240" w:line="240" w:lineRule="auto"/>
        <w:ind w:left="426"/>
        <w:jc w:val="both"/>
        <w:rPr>
          <w:rFonts w:eastAsia="Yu Mincho" w:cs="Arial"/>
          <w:sz w:val="18"/>
          <w:szCs w:val="18"/>
          <w:lang w:val="en-US"/>
        </w:rPr>
      </w:pPr>
      <w:r w:rsidRPr="005E0BFD">
        <w:rPr>
          <w:rFonts w:eastAsia="Yu Mincho" w:cs="Arial"/>
          <w:sz w:val="18"/>
          <w:szCs w:val="18"/>
          <w:lang w:val="en-US"/>
        </w:rPr>
        <w:t xml:space="preserve">The </w:t>
      </w:r>
      <w:r w:rsidRPr="005E0BFD">
        <w:rPr>
          <w:rFonts w:eastAsia="Yu Mincho" w:cs="Arial"/>
          <w:i/>
          <w:iCs/>
          <w:sz w:val="18"/>
          <w:szCs w:val="18"/>
          <w:lang w:val="en-US"/>
        </w:rPr>
        <w:t>ad hoc</w:t>
      </w:r>
      <w:r w:rsidRPr="005E0BFD">
        <w:rPr>
          <w:rFonts w:eastAsia="Yu Mincho" w:cs="Arial"/>
          <w:sz w:val="18"/>
          <w:szCs w:val="18"/>
          <w:lang w:val="en-US"/>
        </w:rPr>
        <w:t xml:space="preserve"> Group applied criteria, as outlined in Article 1.5.3 of the </w:t>
      </w:r>
      <w:r w:rsidRPr="005E0BFD">
        <w:rPr>
          <w:rFonts w:eastAsia="Yu Mincho" w:cs="Arial"/>
          <w:i/>
          <w:iCs/>
          <w:sz w:val="18"/>
          <w:szCs w:val="18"/>
          <w:lang w:val="en-US"/>
        </w:rPr>
        <w:t>Aquatic Code</w:t>
      </w:r>
      <w:r w:rsidRPr="005E0BFD">
        <w:rPr>
          <w:rFonts w:eastAsia="Yu Mincho" w:cs="Arial"/>
          <w:sz w:val="18"/>
          <w:szCs w:val="18"/>
          <w:lang w:val="en-US"/>
        </w:rPr>
        <w:t>, to assess Jinsha bass carp (</w:t>
      </w:r>
      <w:proofErr w:type="spellStart"/>
      <w:r w:rsidRPr="005E0BFD">
        <w:rPr>
          <w:rFonts w:eastAsia="Yu Mincho" w:cs="Arial"/>
          <w:i/>
          <w:iCs/>
          <w:sz w:val="18"/>
          <w:szCs w:val="18"/>
          <w:lang w:val="en-US"/>
        </w:rPr>
        <w:t>Percocypris</w:t>
      </w:r>
      <w:proofErr w:type="spellEnd"/>
      <w:r w:rsidRPr="005E0BFD">
        <w:rPr>
          <w:rFonts w:eastAsia="Yu Mincho" w:cs="Arial"/>
          <w:i/>
          <w:iCs/>
          <w:sz w:val="18"/>
          <w:szCs w:val="18"/>
          <w:lang w:val="en-US"/>
        </w:rPr>
        <w:t xml:space="preserve"> </w:t>
      </w:r>
      <w:proofErr w:type="spellStart"/>
      <w:r w:rsidRPr="005E0BFD">
        <w:rPr>
          <w:rFonts w:eastAsia="Yu Mincho" w:cs="Arial"/>
          <w:i/>
          <w:iCs/>
          <w:sz w:val="18"/>
          <w:szCs w:val="18"/>
          <w:lang w:val="en-US"/>
        </w:rPr>
        <w:t>pingi</w:t>
      </w:r>
      <w:proofErr w:type="spellEnd"/>
      <w:r w:rsidRPr="005E0BFD">
        <w:rPr>
          <w:rFonts w:eastAsia="Yu Mincho" w:cs="Arial"/>
          <w:sz w:val="18"/>
          <w:szCs w:val="18"/>
          <w:lang w:val="en-US"/>
        </w:rPr>
        <w:t xml:space="preserve">) </w:t>
      </w:r>
      <w:proofErr w:type="gramStart"/>
      <w:r w:rsidRPr="005E0BFD">
        <w:rPr>
          <w:rFonts w:eastAsia="Yu Mincho" w:cs="Arial"/>
          <w:sz w:val="18"/>
          <w:szCs w:val="18"/>
          <w:lang w:val="en-US"/>
        </w:rPr>
        <w:t>in order to</w:t>
      </w:r>
      <w:proofErr w:type="gramEnd"/>
      <w:r w:rsidRPr="005E0BFD">
        <w:rPr>
          <w:rFonts w:eastAsia="Yu Mincho" w:cs="Arial"/>
          <w:sz w:val="18"/>
          <w:szCs w:val="18"/>
          <w:lang w:val="en-US"/>
        </w:rPr>
        <w:t xml:space="preserve"> determine susceptibility to infection with spring viraemia of carp virus (SVCV). The same methodology and considerations outlined in the </w:t>
      </w:r>
      <w:r w:rsidRPr="005E0BFD">
        <w:rPr>
          <w:rFonts w:eastAsia="Yu Mincho" w:cs="Arial"/>
          <w:i/>
          <w:iCs/>
          <w:sz w:val="18"/>
          <w:szCs w:val="18"/>
          <w:lang w:val="en-US"/>
        </w:rPr>
        <w:t>ad hoc</w:t>
      </w:r>
      <w:r w:rsidRPr="005E0BFD">
        <w:rPr>
          <w:rFonts w:eastAsia="Yu Mincho" w:cs="Arial"/>
          <w:sz w:val="18"/>
          <w:szCs w:val="18"/>
          <w:lang w:val="en-US"/>
        </w:rPr>
        <w:t xml:space="preserve"> Group report (</w:t>
      </w:r>
      <w:r w:rsidRPr="005E0BFD">
        <w:rPr>
          <w:rFonts w:eastAsia="Yu Mincho" w:cs="Arial"/>
          <w:color w:val="0563C1"/>
          <w:sz w:val="18"/>
          <w:szCs w:val="18"/>
          <w:u w:val="single"/>
          <w:lang w:val="en-US"/>
        </w:rPr>
        <w:t>https://www.woah.org/app/uploads/2021/10/a-ahg-susceptibility-of-fish-november-2017.pdf</w:t>
      </w:r>
      <w:r w:rsidRPr="005E0BFD">
        <w:rPr>
          <w:rFonts w:eastAsia="Yu Mincho" w:cs="Arial"/>
          <w:sz w:val="18"/>
          <w:szCs w:val="18"/>
          <w:lang w:val="en-US"/>
        </w:rPr>
        <w:t xml:space="preserve">) was applied to these assessments. </w:t>
      </w:r>
    </w:p>
    <w:p w14:paraId="779F9F8C" w14:textId="77777777" w:rsidR="005E0BFD" w:rsidRPr="005E0BFD" w:rsidRDefault="005E0BFD" w:rsidP="005E0BFD">
      <w:pPr>
        <w:spacing w:after="240" w:line="240" w:lineRule="auto"/>
        <w:jc w:val="both"/>
        <w:rPr>
          <w:rFonts w:eastAsia="Yu Mincho" w:cs="Arial"/>
          <w:b/>
          <w:bCs/>
          <w:i/>
          <w:iCs/>
          <w:sz w:val="18"/>
          <w:szCs w:val="18"/>
          <w:lang w:val="en-US"/>
        </w:rPr>
      </w:pPr>
      <w:r w:rsidRPr="005E0BFD">
        <w:rPr>
          <w:rFonts w:eastAsia="Yu Mincho" w:cs="Arial"/>
          <w:b/>
          <w:bCs/>
          <w:sz w:val="18"/>
          <w:szCs w:val="18"/>
          <w:lang w:val="en-US"/>
        </w:rPr>
        <w:t>Assessments of host susceptibility to infection with spring viraemia of carp virus</w:t>
      </w:r>
    </w:p>
    <w:p w14:paraId="41B8B166" w14:textId="77777777" w:rsidR="005E0BFD" w:rsidRPr="005E0BFD" w:rsidRDefault="005E0BFD" w:rsidP="005E0BFD">
      <w:pPr>
        <w:spacing w:after="240" w:line="240" w:lineRule="auto"/>
        <w:jc w:val="both"/>
        <w:rPr>
          <w:rFonts w:eastAsia="Yu Mincho" w:cs="Arial"/>
          <w:b/>
          <w:bCs/>
          <w:sz w:val="18"/>
          <w:szCs w:val="18"/>
          <w:lang w:val="en-US"/>
        </w:rPr>
      </w:pPr>
      <w:r w:rsidRPr="005E0BFD">
        <w:rPr>
          <w:rFonts w:eastAsia="Yu Mincho" w:cs="Arial"/>
          <w:b/>
          <w:bCs/>
          <w:sz w:val="18"/>
          <w:szCs w:val="18"/>
          <w:lang w:val="en-US"/>
        </w:rPr>
        <w:t>Results</w:t>
      </w:r>
    </w:p>
    <w:p w14:paraId="657A737D" w14:textId="77777777" w:rsidR="005E0BFD" w:rsidRPr="005E0BFD" w:rsidRDefault="005E0BFD" w:rsidP="005E0BFD">
      <w:pPr>
        <w:spacing w:after="240" w:line="240" w:lineRule="auto"/>
        <w:jc w:val="both"/>
        <w:rPr>
          <w:rFonts w:eastAsia="Yu Mincho" w:cs="Arial"/>
          <w:sz w:val="18"/>
          <w:szCs w:val="18"/>
          <w:lang w:val="en-US"/>
        </w:rPr>
      </w:pPr>
      <w:r w:rsidRPr="005E0BFD">
        <w:rPr>
          <w:rFonts w:eastAsia="Yu Mincho" w:cs="Arial"/>
          <w:sz w:val="18"/>
          <w:szCs w:val="18"/>
          <w:lang w:val="en-US"/>
        </w:rPr>
        <w:t xml:space="preserve">The </w:t>
      </w:r>
      <w:r w:rsidRPr="005E0BFD">
        <w:rPr>
          <w:rFonts w:eastAsia="Yu Mincho" w:cs="Arial"/>
          <w:i/>
          <w:iCs/>
          <w:sz w:val="18"/>
          <w:szCs w:val="18"/>
          <w:lang w:val="en-US"/>
        </w:rPr>
        <w:t>ad hoc</w:t>
      </w:r>
      <w:r w:rsidRPr="005E0BFD">
        <w:rPr>
          <w:rFonts w:eastAsia="Yu Mincho" w:cs="Arial"/>
          <w:sz w:val="18"/>
          <w:szCs w:val="18"/>
          <w:lang w:val="en-US"/>
        </w:rPr>
        <w:t xml:space="preserve"> Group agreed that </w:t>
      </w:r>
      <w:r w:rsidRPr="005E0BFD">
        <w:rPr>
          <w:rFonts w:eastAsia="Yu Mincho" w:cs="Arial"/>
          <w:sz w:val="18"/>
          <w:szCs w:val="18"/>
          <w:lang w:val="en-GB"/>
        </w:rPr>
        <w:t>Jinsha bass carp</w:t>
      </w:r>
      <w:r w:rsidRPr="005E0BFD">
        <w:rPr>
          <w:rFonts w:eastAsia="Yu Mincho" w:cs="Arial"/>
          <w:i/>
          <w:iCs/>
          <w:sz w:val="18"/>
          <w:szCs w:val="18"/>
          <w:lang w:val="en-GB"/>
        </w:rPr>
        <w:t xml:space="preserve"> </w:t>
      </w:r>
      <w:r w:rsidRPr="005E0BFD">
        <w:rPr>
          <w:rFonts w:eastAsia="Yu Mincho" w:cs="Arial"/>
          <w:sz w:val="18"/>
          <w:szCs w:val="18"/>
          <w:lang w:val="en-GB"/>
        </w:rPr>
        <w:t>(</w:t>
      </w:r>
      <w:proofErr w:type="spellStart"/>
      <w:r w:rsidRPr="005E0BFD">
        <w:rPr>
          <w:rFonts w:eastAsia="Yu Mincho" w:cs="Arial"/>
          <w:i/>
          <w:iCs/>
          <w:sz w:val="18"/>
          <w:szCs w:val="18"/>
          <w:lang w:val="en-GB"/>
        </w:rPr>
        <w:t>Percocypris</w:t>
      </w:r>
      <w:proofErr w:type="spellEnd"/>
      <w:r w:rsidRPr="005E0BFD">
        <w:rPr>
          <w:rFonts w:eastAsia="Yu Mincho" w:cs="Arial"/>
          <w:i/>
          <w:iCs/>
          <w:sz w:val="18"/>
          <w:szCs w:val="18"/>
          <w:lang w:val="en-GB"/>
        </w:rPr>
        <w:t xml:space="preserve"> </w:t>
      </w:r>
      <w:proofErr w:type="spellStart"/>
      <w:r w:rsidRPr="005E0BFD">
        <w:rPr>
          <w:rFonts w:eastAsia="Yu Mincho" w:cs="Arial"/>
          <w:i/>
          <w:iCs/>
          <w:sz w:val="18"/>
          <w:szCs w:val="18"/>
          <w:lang w:val="en-GB"/>
        </w:rPr>
        <w:t>pingi</w:t>
      </w:r>
      <w:proofErr w:type="spellEnd"/>
      <w:r w:rsidRPr="005E0BFD">
        <w:rPr>
          <w:rFonts w:eastAsia="Yu Mincho" w:cs="Arial"/>
          <w:sz w:val="18"/>
          <w:szCs w:val="18"/>
          <w:lang w:val="en-GB"/>
        </w:rPr>
        <w:t>)</w:t>
      </w:r>
      <w:r w:rsidRPr="005E0BFD">
        <w:rPr>
          <w:rFonts w:eastAsia="Yu Mincho" w:cs="Arial"/>
          <w:i/>
          <w:iCs/>
          <w:sz w:val="18"/>
          <w:szCs w:val="18"/>
          <w:lang w:val="en-GB"/>
        </w:rPr>
        <w:t xml:space="preserve"> </w:t>
      </w:r>
      <w:r w:rsidRPr="005E0BFD">
        <w:rPr>
          <w:rFonts w:eastAsia="Yu Mincho" w:cs="Arial"/>
          <w:sz w:val="18"/>
          <w:szCs w:val="18"/>
          <w:lang w:val="en-US"/>
        </w:rPr>
        <w:t xml:space="preserve">met the criteria for listing as susceptible to infection with spring viraemia of carp virus in accordance with Chapter 1.5. of the </w:t>
      </w:r>
      <w:r w:rsidRPr="005E0BFD">
        <w:rPr>
          <w:rFonts w:eastAsia="Yu Mincho" w:cs="Arial"/>
          <w:i/>
          <w:iCs/>
          <w:sz w:val="18"/>
          <w:szCs w:val="18"/>
          <w:lang w:val="en-US"/>
        </w:rPr>
        <w:t xml:space="preserve">Aquatic Code </w:t>
      </w:r>
      <w:r w:rsidRPr="005E0BFD">
        <w:rPr>
          <w:rFonts w:eastAsia="Yu Mincho" w:cs="Arial"/>
          <w:sz w:val="18"/>
          <w:szCs w:val="18"/>
          <w:lang w:val="en-US"/>
        </w:rPr>
        <w:t xml:space="preserve">and was proposed to be added to Article 10.9.2. </w:t>
      </w:r>
    </w:p>
    <w:p w14:paraId="25AD6FA8" w14:textId="77777777" w:rsidR="005E0BFD" w:rsidRPr="005E0BFD" w:rsidRDefault="005E0BFD" w:rsidP="005E0BFD">
      <w:pPr>
        <w:spacing w:after="240" w:line="240" w:lineRule="auto"/>
        <w:jc w:val="both"/>
        <w:rPr>
          <w:rFonts w:eastAsia="Yu Mincho" w:cs="Arial"/>
          <w:sz w:val="18"/>
          <w:szCs w:val="18"/>
          <w:lang w:val="en-US"/>
        </w:rPr>
      </w:pPr>
      <w:r w:rsidRPr="005E0BFD">
        <w:rPr>
          <w:rFonts w:eastAsia="Yu Mincho" w:cs="Arial"/>
          <w:sz w:val="18"/>
          <w:szCs w:val="18"/>
          <w:lang w:val="en-US"/>
        </w:rPr>
        <w:t>Table 1. Assessment for Jinsha bass carp (</w:t>
      </w:r>
      <w:proofErr w:type="spellStart"/>
      <w:r w:rsidRPr="005E0BFD">
        <w:rPr>
          <w:rFonts w:eastAsia="Yu Mincho" w:cs="Arial"/>
          <w:i/>
          <w:iCs/>
          <w:sz w:val="18"/>
          <w:szCs w:val="18"/>
          <w:lang w:val="en-US"/>
        </w:rPr>
        <w:t>Percocypris</w:t>
      </w:r>
      <w:proofErr w:type="spellEnd"/>
      <w:r w:rsidRPr="005E0BFD">
        <w:rPr>
          <w:rFonts w:eastAsia="Yu Mincho" w:cs="Arial"/>
          <w:i/>
          <w:iCs/>
          <w:sz w:val="18"/>
          <w:szCs w:val="18"/>
          <w:lang w:val="en-US"/>
        </w:rPr>
        <w:t xml:space="preserve"> </w:t>
      </w:r>
      <w:proofErr w:type="spellStart"/>
      <w:r w:rsidRPr="005E0BFD">
        <w:rPr>
          <w:rFonts w:eastAsia="Yu Mincho" w:cs="Arial"/>
          <w:i/>
          <w:iCs/>
          <w:sz w:val="18"/>
          <w:szCs w:val="18"/>
          <w:lang w:val="en-US"/>
        </w:rPr>
        <w:t>pingi</w:t>
      </w:r>
      <w:proofErr w:type="spellEnd"/>
      <w:r w:rsidRPr="005E0BFD">
        <w:rPr>
          <w:rFonts w:eastAsia="Yu Mincho" w:cs="Arial"/>
          <w:sz w:val="18"/>
          <w:szCs w:val="18"/>
          <w:lang w:val="en-US"/>
        </w:rPr>
        <w:t>)</w:t>
      </w:r>
      <w:r w:rsidRPr="005E0BFD">
        <w:rPr>
          <w:rFonts w:eastAsia="Yu Mincho" w:cs="Arial"/>
          <w:i/>
          <w:iCs/>
          <w:sz w:val="18"/>
          <w:szCs w:val="18"/>
          <w:lang w:val="en-US"/>
        </w:rPr>
        <w:t xml:space="preserve"> </w:t>
      </w:r>
      <w:r w:rsidRPr="005E0BFD">
        <w:rPr>
          <w:rFonts w:eastAsia="Yu Mincho" w:cs="Arial"/>
          <w:sz w:val="18"/>
          <w:szCs w:val="18"/>
          <w:lang w:val="en-US"/>
        </w:rPr>
        <w:t>for susceptibility to infection with spring viraemia of carp virus.</w:t>
      </w:r>
    </w:p>
    <w:tbl>
      <w:tblPr>
        <w:tblW w:w="12929" w:type="dxa"/>
        <w:tblInd w:w="-5" w:type="dxa"/>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tblLayout w:type="fixed"/>
        <w:tblLook w:val="04A0" w:firstRow="1" w:lastRow="0" w:firstColumn="1" w:lastColumn="0" w:noHBand="0" w:noVBand="1"/>
      </w:tblPr>
      <w:tblGrid>
        <w:gridCol w:w="1184"/>
        <w:gridCol w:w="1334"/>
        <w:gridCol w:w="1310"/>
        <w:gridCol w:w="992"/>
        <w:gridCol w:w="1980"/>
        <w:gridCol w:w="12"/>
        <w:gridCol w:w="803"/>
        <w:gridCol w:w="12"/>
        <w:gridCol w:w="804"/>
        <w:gridCol w:w="12"/>
        <w:gridCol w:w="803"/>
        <w:gridCol w:w="12"/>
        <w:gridCol w:w="805"/>
        <w:gridCol w:w="12"/>
        <w:gridCol w:w="1074"/>
        <w:gridCol w:w="12"/>
        <w:gridCol w:w="1756"/>
        <w:gridCol w:w="12"/>
      </w:tblGrid>
      <w:tr w:rsidR="00BA7DAF" w:rsidRPr="005E0BFD" w14:paraId="33F68F43" w14:textId="77777777">
        <w:trPr>
          <w:trHeight w:val="279"/>
          <w:tblHeader/>
        </w:trPr>
        <w:tc>
          <w:tcPr>
            <w:tcW w:w="1184" w:type="dxa"/>
            <w:vMerge w:val="restart"/>
            <w:shd w:val="clear" w:color="auto" w:fill="FFDAD0"/>
            <w:hideMark/>
          </w:tcPr>
          <w:p w14:paraId="09A1536E"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Family</w:t>
            </w:r>
          </w:p>
        </w:tc>
        <w:tc>
          <w:tcPr>
            <w:tcW w:w="1334" w:type="dxa"/>
            <w:vMerge w:val="restart"/>
            <w:shd w:val="clear" w:color="auto" w:fill="FFDAD0"/>
            <w:hideMark/>
          </w:tcPr>
          <w:p w14:paraId="0D0A5CCF"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Scientific name</w:t>
            </w:r>
          </w:p>
        </w:tc>
        <w:tc>
          <w:tcPr>
            <w:tcW w:w="1310" w:type="dxa"/>
            <w:vMerge w:val="restart"/>
            <w:shd w:val="clear" w:color="auto" w:fill="FFDAD0"/>
          </w:tcPr>
          <w:p w14:paraId="61972D5D"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Common name</w:t>
            </w:r>
          </w:p>
        </w:tc>
        <w:tc>
          <w:tcPr>
            <w:tcW w:w="992" w:type="dxa"/>
            <w:vMerge w:val="restart"/>
            <w:shd w:val="clear" w:color="auto" w:fill="FFDAD0"/>
            <w:hideMark/>
          </w:tcPr>
          <w:p w14:paraId="7FB44384"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Stages 1: Route of infection</w:t>
            </w:r>
          </w:p>
        </w:tc>
        <w:tc>
          <w:tcPr>
            <w:tcW w:w="1992" w:type="dxa"/>
            <w:gridSpan w:val="2"/>
            <w:vMerge w:val="restart"/>
            <w:shd w:val="clear" w:color="auto" w:fill="FFDAD0"/>
            <w:hideMark/>
          </w:tcPr>
          <w:p w14:paraId="418F0D06"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Stage 2: Pathogen identification</w:t>
            </w:r>
          </w:p>
        </w:tc>
        <w:tc>
          <w:tcPr>
            <w:tcW w:w="3263" w:type="dxa"/>
            <w:gridSpan w:val="8"/>
            <w:shd w:val="clear" w:color="auto" w:fill="FFDAD0"/>
            <w:hideMark/>
          </w:tcPr>
          <w:p w14:paraId="27F37294"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Stage 3: Evidence for infection</w:t>
            </w:r>
          </w:p>
        </w:tc>
        <w:tc>
          <w:tcPr>
            <w:tcW w:w="1086" w:type="dxa"/>
            <w:gridSpan w:val="2"/>
            <w:vMerge w:val="restart"/>
            <w:shd w:val="clear" w:color="auto" w:fill="FFDAD0"/>
            <w:hideMark/>
          </w:tcPr>
          <w:p w14:paraId="417F519C"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Individual Outcome</w:t>
            </w:r>
          </w:p>
        </w:tc>
        <w:tc>
          <w:tcPr>
            <w:tcW w:w="1768" w:type="dxa"/>
            <w:gridSpan w:val="2"/>
            <w:vMerge w:val="restart"/>
            <w:shd w:val="clear" w:color="auto" w:fill="FFDAD0"/>
            <w:hideMark/>
          </w:tcPr>
          <w:p w14:paraId="4C6AB034"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References</w:t>
            </w:r>
          </w:p>
        </w:tc>
      </w:tr>
      <w:tr w:rsidR="00BA7DAF" w:rsidRPr="005E0BFD" w14:paraId="55521838" w14:textId="77777777">
        <w:trPr>
          <w:trHeight w:val="278"/>
          <w:tblHeader/>
        </w:trPr>
        <w:tc>
          <w:tcPr>
            <w:tcW w:w="1184" w:type="dxa"/>
            <w:vMerge/>
            <w:shd w:val="clear" w:color="auto" w:fill="FFDAD0"/>
          </w:tcPr>
          <w:p w14:paraId="14E2C50D"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1334" w:type="dxa"/>
            <w:vMerge/>
            <w:shd w:val="clear" w:color="auto" w:fill="FFDAD0"/>
          </w:tcPr>
          <w:p w14:paraId="5AAE30AE"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1310" w:type="dxa"/>
            <w:vMerge/>
            <w:shd w:val="clear" w:color="auto" w:fill="FFDAD0"/>
          </w:tcPr>
          <w:p w14:paraId="678E5C73"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992" w:type="dxa"/>
            <w:vMerge/>
            <w:shd w:val="clear" w:color="auto" w:fill="FFDAD0"/>
          </w:tcPr>
          <w:p w14:paraId="5B7D8E6E"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1992" w:type="dxa"/>
            <w:gridSpan w:val="2"/>
            <w:vMerge/>
            <w:shd w:val="clear" w:color="auto" w:fill="FFDAD0"/>
          </w:tcPr>
          <w:p w14:paraId="7ACDE5F4"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815" w:type="dxa"/>
            <w:gridSpan w:val="2"/>
            <w:shd w:val="clear" w:color="auto" w:fill="FFDAD0"/>
          </w:tcPr>
          <w:p w14:paraId="47FBB33B"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A</w:t>
            </w:r>
          </w:p>
        </w:tc>
        <w:tc>
          <w:tcPr>
            <w:tcW w:w="816" w:type="dxa"/>
            <w:gridSpan w:val="2"/>
            <w:shd w:val="clear" w:color="auto" w:fill="FFDAD0"/>
          </w:tcPr>
          <w:p w14:paraId="1E17C65D"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B</w:t>
            </w:r>
          </w:p>
        </w:tc>
        <w:tc>
          <w:tcPr>
            <w:tcW w:w="815" w:type="dxa"/>
            <w:gridSpan w:val="2"/>
            <w:shd w:val="clear" w:color="auto" w:fill="FFDAD0"/>
          </w:tcPr>
          <w:p w14:paraId="11218ECB"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C</w:t>
            </w:r>
          </w:p>
        </w:tc>
        <w:tc>
          <w:tcPr>
            <w:tcW w:w="817" w:type="dxa"/>
            <w:gridSpan w:val="2"/>
            <w:shd w:val="clear" w:color="auto" w:fill="FFDAD0"/>
          </w:tcPr>
          <w:p w14:paraId="4F6FAD47" w14:textId="77777777" w:rsidR="005E0BFD" w:rsidRPr="005E0BFD" w:rsidRDefault="005E0BFD" w:rsidP="005E0BFD">
            <w:pPr>
              <w:spacing w:after="240" w:line="240" w:lineRule="auto"/>
              <w:jc w:val="both"/>
              <w:rPr>
                <w:rFonts w:eastAsia="Times New Roman" w:cs="Arial"/>
                <w:b/>
                <w:bCs/>
                <w:sz w:val="18"/>
                <w:szCs w:val="18"/>
                <w:lang w:val="en-GB" w:eastAsia="en-GB"/>
              </w:rPr>
            </w:pPr>
            <w:r w:rsidRPr="005E0BFD">
              <w:rPr>
                <w:rFonts w:eastAsia="Times New Roman" w:cs="Arial"/>
                <w:b/>
                <w:bCs/>
                <w:sz w:val="18"/>
                <w:szCs w:val="18"/>
                <w:lang w:val="en-GB" w:eastAsia="en-GB"/>
              </w:rPr>
              <w:t>D</w:t>
            </w:r>
          </w:p>
        </w:tc>
        <w:tc>
          <w:tcPr>
            <w:tcW w:w="1086" w:type="dxa"/>
            <w:gridSpan w:val="2"/>
            <w:vMerge/>
            <w:shd w:val="clear" w:color="auto" w:fill="FFDAD0"/>
          </w:tcPr>
          <w:p w14:paraId="0A576B17" w14:textId="77777777" w:rsidR="005E0BFD" w:rsidRPr="005E0BFD" w:rsidRDefault="005E0BFD" w:rsidP="005E0BFD">
            <w:pPr>
              <w:spacing w:after="240" w:line="240" w:lineRule="auto"/>
              <w:jc w:val="both"/>
              <w:rPr>
                <w:rFonts w:eastAsia="Times New Roman" w:cs="Arial"/>
                <w:b/>
                <w:bCs/>
                <w:sz w:val="18"/>
                <w:szCs w:val="18"/>
                <w:lang w:val="en-GB" w:eastAsia="en-GB"/>
              </w:rPr>
            </w:pPr>
          </w:p>
        </w:tc>
        <w:tc>
          <w:tcPr>
            <w:tcW w:w="1768" w:type="dxa"/>
            <w:gridSpan w:val="2"/>
            <w:vMerge/>
            <w:shd w:val="clear" w:color="auto" w:fill="FFDAD0"/>
          </w:tcPr>
          <w:p w14:paraId="56B41337" w14:textId="77777777" w:rsidR="005E0BFD" w:rsidRPr="005E0BFD" w:rsidRDefault="005E0BFD" w:rsidP="005E0BFD">
            <w:pPr>
              <w:spacing w:after="240" w:line="240" w:lineRule="auto"/>
              <w:jc w:val="both"/>
              <w:rPr>
                <w:rFonts w:eastAsia="Times New Roman" w:cs="Arial"/>
                <w:b/>
                <w:bCs/>
                <w:sz w:val="18"/>
                <w:szCs w:val="18"/>
                <w:lang w:val="en-GB" w:eastAsia="en-GB"/>
              </w:rPr>
            </w:pPr>
          </w:p>
        </w:tc>
      </w:tr>
      <w:tr w:rsidR="005E0BFD" w:rsidRPr="005E0BFD" w14:paraId="1C42E2B2" w14:textId="77777777">
        <w:trPr>
          <w:gridAfter w:val="1"/>
          <w:wAfter w:w="12" w:type="dxa"/>
          <w:trHeight w:val="20"/>
        </w:trPr>
        <w:tc>
          <w:tcPr>
            <w:tcW w:w="12917" w:type="dxa"/>
            <w:gridSpan w:val="17"/>
            <w:shd w:val="clear" w:color="auto" w:fill="EFEEE8"/>
          </w:tcPr>
          <w:p w14:paraId="4978041F" w14:textId="77777777" w:rsidR="005E0BFD" w:rsidRPr="005E0BFD" w:rsidRDefault="005E0BFD" w:rsidP="005E0BFD">
            <w:pPr>
              <w:tabs>
                <w:tab w:val="left" w:pos="7150"/>
              </w:tabs>
              <w:spacing w:after="240" w:line="240" w:lineRule="auto"/>
              <w:jc w:val="center"/>
              <w:rPr>
                <w:rFonts w:eastAsia="Times New Roman" w:cs="Arial"/>
                <w:b/>
                <w:bCs/>
                <w:sz w:val="18"/>
                <w:szCs w:val="18"/>
                <w:lang w:val="en-GB" w:eastAsia="en-GB"/>
              </w:rPr>
            </w:pPr>
            <w:r w:rsidRPr="005E0BFD">
              <w:rPr>
                <w:rFonts w:eastAsia="Times New Roman" w:cs="Arial"/>
                <w:b/>
                <w:bCs/>
                <w:sz w:val="18"/>
                <w:szCs w:val="18"/>
                <w:lang w:val="en-GB" w:eastAsia="en-GB"/>
              </w:rPr>
              <w:t>Overall Score 1</w:t>
            </w:r>
          </w:p>
        </w:tc>
      </w:tr>
      <w:tr w:rsidR="005E0BFD" w:rsidRPr="005E0BFD" w14:paraId="55EA14F9" w14:textId="77777777">
        <w:trPr>
          <w:gridAfter w:val="1"/>
          <w:wAfter w:w="12" w:type="dxa"/>
          <w:trHeight w:val="20"/>
        </w:trPr>
        <w:tc>
          <w:tcPr>
            <w:tcW w:w="1184" w:type="dxa"/>
            <w:shd w:val="clear" w:color="auto" w:fill="auto"/>
          </w:tcPr>
          <w:p w14:paraId="4CFF7A70" w14:textId="77777777" w:rsidR="005E0BFD" w:rsidRPr="005E0BFD" w:rsidRDefault="005E0BFD" w:rsidP="005E0BFD">
            <w:pPr>
              <w:spacing w:after="240" w:line="240" w:lineRule="auto"/>
              <w:jc w:val="center"/>
              <w:rPr>
                <w:rFonts w:eastAsia="Times New Roman" w:cs="Arial"/>
                <w:sz w:val="18"/>
                <w:szCs w:val="18"/>
                <w:lang w:val="en-GB" w:eastAsia="en-GB"/>
              </w:rPr>
            </w:pPr>
            <w:proofErr w:type="spellStart"/>
            <w:r w:rsidRPr="005E0BFD">
              <w:rPr>
                <w:rFonts w:eastAsia="Times New Roman" w:cs="Arial"/>
                <w:sz w:val="18"/>
                <w:szCs w:val="18"/>
                <w:lang w:val="en-GB" w:eastAsia="en-GB"/>
              </w:rPr>
              <w:t>Cyprinidae</w:t>
            </w:r>
            <w:proofErr w:type="spellEnd"/>
          </w:p>
        </w:tc>
        <w:tc>
          <w:tcPr>
            <w:tcW w:w="1334" w:type="dxa"/>
            <w:shd w:val="clear" w:color="auto" w:fill="auto"/>
          </w:tcPr>
          <w:p w14:paraId="0009083D" w14:textId="77777777" w:rsidR="005E0BFD" w:rsidRPr="005E0BFD" w:rsidRDefault="005E0BFD" w:rsidP="005E0BFD">
            <w:pPr>
              <w:spacing w:after="240" w:line="240" w:lineRule="auto"/>
              <w:jc w:val="center"/>
              <w:rPr>
                <w:rFonts w:eastAsia="Times New Roman" w:cs="Arial"/>
                <w:i/>
                <w:iCs/>
                <w:sz w:val="18"/>
                <w:szCs w:val="18"/>
                <w:lang w:val="en-GB" w:eastAsia="en-GB"/>
              </w:rPr>
            </w:pPr>
            <w:proofErr w:type="spellStart"/>
            <w:r w:rsidRPr="005E0BFD">
              <w:rPr>
                <w:rFonts w:eastAsia="Times New Roman" w:cs="Arial"/>
                <w:i/>
                <w:iCs/>
                <w:sz w:val="18"/>
                <w:szCs w:val="18"/>
                <w:lang w:val="en-GB" w:eastAsia="en-GB"/>
              </w:rPr>
              <w:t>Percocypris</w:t>
            </w:r>
            <w:proofErr w:type="spellEnd"/>
            <w:r w:rsidRPr="005E0BFD">
              <w:rPr>
                <w:rFonts w:eastAsia="Times New Roman" w:cs="Arial"/>
                <w:i/>
                <w:iCs/>
                <w:sz w:val="18"/>
                <w:szCs w:val="18"/>
                <w:lang w:val="en-GB" w:eastAsia="en-GB"/>
              </w:rPr>
              <w:t xml:space="preserve"> </w:t>
            </w:r>
            <w:proofErr w:type="spellStart"/>
            <w:r w:rsidRPr="005E0BFD">
              <w:rPr>
                <w:rFonts w:eastAsia="Times New Roman" w:cs="Arial"/>
                <w:i/>
                <w:iCs/>
                <w:sz w:val="18"/>
                <w:szCs w:val="18"/>
                <w:lang w:val="en-GB" w:eastAsia="en-GB"/>
              </w:rPr>
              <w:t>pingi</w:t>
            </w:r>
            <w:proofErr w:type="spellEnd"/>
          </w:p>
        </w:tc>
        <w:tc>
          <w:tcPr>
            <w:tcW w:w="1310" w:type="dxa"/>
          </w:tcPr>
          <w:p w14:paraId="758DAEB3"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Jinsha bass carp</w:t>
            </w:r>
          </w:p>
        </w:tc>
        <w:tc>
          <w:tcPr>
            <w:tcW w:w="992" w:type="dxa"/>
            <w:shd w:val="clear" w:color="auto" w:fill="auto"/>
            <w:noWrap/>
          </w:tcPr>
          <w:p w14:paraId="5773FF1D"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N</w:t>
            </w:r>
          </w:p>
          <w:p w14:paraId="180EED5B" w14:textId="77777777" w:rsidR="005E0BFD" w:rsidRPr="005E0BFD" w:rsidRDefault="005E0BFD" w:rsidP="005E0BFD">
            <w:pPr>
              <w:spacing w:after="240" w:line="240" w:lineRule="auto"/>
              <w:jc w:val="center"/>
              <w:rPr>
                <w:rFonts w:eastAsia="Times New Roman" w:cs="Arial"/>
                <w:sz w:val="18"/>
                <w:szCs w:val="18"/>
                <w:lang w:val="en-GB" w:eastAsia="en-GB"/>
              </w:rPr>
            </w:pPr>
          </w:p>
        </w:tc>
        <w:tc>
          <w:tcPr>
            <w:tcW w:w="1980" w:type="dxa"/>
            <w:shd w:val="clear" w:color="auto" w:fill="auto"/>
          </w:tcPr>
          <w:p w14:paraId="0FB46C2A"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Calibri" w:cs="Arial"/>
                <w:sz w:val="18"/>
                <w:szCs w:val="18"/>
              </w:rPr>
              <w:t xml:space="preserve">Culture + </w:t>
            </w:r>
            <w:proofErr w:type="spellStart"/>
            <w:r w:rsidRPr="005E0BFD">
              <w:rPr>
                <w:rFonts w:eastAsia="Calibri" w:cs="Arial"/>
                <w:sz w:val="18"/>
                <w:szCs w:val="18"/>
              </w:rPr>
              <w:t>subsequent</w:t>
            </w:r>
            <w:proofErr w:type="spellEnd"/>
            <w:r w:rsidRPr="005E0BFD">
              <w:rPr>
                <w:rFonts w:eastAsia="Calibri" w:cs="Arial"/>
                <w:sz w:val="18"/>
                <w:szCs w:val="18"/>
              </w:rPr>
              <w:t xml:space="preserve"> </w:t>
            </w:r>
            <w:proofErr w:type="spellStart"/>
            <w:r w:rsidRPr="005E0BFD">
              <w:rPr>
                <w:rFonts w:eastAsia="Calibri" w:cs="Arial"/>
                <w:sz w:val="18"/>
                <w:szCs w:val="18"/>
              </w:rPr>
              <w:t>sequencing</w:t>
            </w:r>
            <w:proofErr w:type="spellEnd"/>
          </w:p>
        </w:tc>
        <w:tc>
          <w:tcPr>
            <w:tcW w:w="815" w:type="dxa"/>
            <w:gridSpan w:val="2"/>
            <w:shd w:val="clear" w:color="auto" w:fill="auto"/>
            <w:noWrap/>
          </w:tcPr>
          <w:p w14:paraId="17A65244"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Y</w:t>
            </w:r>
          </w:p>
        </w:tc>
        <w:tc>
          <w:tcPr>
            <w:tcW w:w="816" w:type="dxa"/>
            <w:gridSpan w:val="2"/>
            <w:shd w:val="clear" w:color="auto" w:fill="auto"/>
            <w:noWrap/>
          </w:tcPr>
          <w:p w14:paraId="62AEA75C"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Y</w:t>
            </w:r>
          </w:p>
        </w:tc>
        <w:tc>
          <w:tcPr>
            <w:tcW w:w="815" w:type="dxa"/>
            <w:gridSpan w:val="2"/>
            <w:shd w:val="clear" w:color="auto" w:fill="auto"/>
            <w:noWrap/>
          </w:tcPr>
          <w:p w14:paraId="61575826"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Y</w:t>
            </w:r>
          </w:p>
        </w:tc>
        <w:tc>
          <w:tcPr>
            <w:tcW w:w="817" w:type="dxa"/>
            <w:gridSpan w:val="2"/>
            <w:shd w:val="clear" w:color="auto" w:fill="auto"/>
            <w:noWrap/>
          </w:tcPr>
          <w:p w14:paraId="6EDDA0F0"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Y</w:t>
            </w:r>
          </w:p>
        </w:tc>
        <w:tc>
          <w:tcPr>
            <w:tcW w:w="1086" w:type="dxa"/>
            <w:gridSpan w:val="2"/>
            <w:shd w:val="clear" w:color="auto" w:fill="auto"/>
          </w:tcPr>
          <w:p w14:paraId="4774100C"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1</w:t>
            </w:r>
          </w:p>
        </w:tc>
        <w:tc>
          <w:tcPr>
            <w:tcW w:w="1768" w:type="dxa"/>
            <w:gridSpan w:val="2"/>
            <w:shd w:val="clear" w:color="auto" w:fill="auto"/>
            <w:noWrap/>
          </w:tcPr>
          <w:p w14:paraId="4A9875C0"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Yu Mincho" w:cs="Arial"/>
                <w:sz w:val="18"/>
                <w:szCs w:val="18"/>
                <w:lang w:val="en-US"/>
              </w:rPr>
              <w:t xml:space="preserve">ZHENG </w:t>
            </w:r>
            <w:r w:rsidRPr="005E0BFD">
              <w:rPr>
                <w:rFonts w:eastAsia="Yu Mincho" w:cs="Arial"/>
                <w:i/>
                <w:iCs/>
                <w:sz w:val="18"/>
                <w:szCs w:val="18"/>
                <w:lang w:val="en-US"/>
              </w:rPr>
              <w:t>et al</w:t>
            </w:r>
            <w:r w:rsidRPr="005E0BFD">
              <w:rPr>
                <w:rFonts w:eastAsia="Yu Mincho" w:cs="Arial"/>
                <w:sz w:val="18"/>
                <w:szCs w:val="18"/>
                <w:lang w:val="en-US"/>
              </w:rPr>
              <w:t>., 2018</w:t>
            </w:r>
          </w:p>
        </w:tc>
      </w:tr>
      <w:tr w:rsidR="005E0BFD" w:rsidRPr="005E0BFD" w14:paraId="35F39644" w14:textId="77777777">
        <w:trPr>
          <w:gridAfter w:val="1"/>
          <w:wAfter w:w="12" w:type="dxa"/>
          <w:trHeight w:val="20"/>
        </w:trPr>
        <w:tc>
          <w:tcPr>
            <w:tcW w:w="1184" w:type="dxa"/>
            <w:shd w:val="clear" w:color="auto" w:fill="auto"/>
          </w:tcPr>
          <w:p w14:paraId="10338693" w14:textId="77777777" w:rsidR="005E0BFD" w:rsidRPr="005E0BFD" w:rsidRDefault="005E0BFD" w:rsidP="005E0BFD">
            <w:pPr>
              <w:spacing w:after="240" w:line="240" w:lineRule="auto"/>
              <w:jc w:val="center"/>
              <w:rPr>
                <w:rFonts w:eastAsia="Times New Roman" w:cs="Arial"/>
                <w:sz w:val="18"/>
                <w:szCs w:val="18"/>
                <w:lang w:val="en-GB" w:eastAsia="en-GB"/>
              </w:rPr>
            </w:pPr>
            <w:proofErr w:type="spellStart"/>
            <w:r w:rsidRPr="005E0BFD">
              <w:rPr>
                <w:rFonts w:eastAsia="Times New Roman" w:cs="Arial"/>
                <w:sz w:val="18"/>
                <w:szCs w:val="18"/>
                <w:lang w:val="en-GB" w:eastAsia="en-GB"/>
              </w:rPr>
              <w:t>Cyprinidae</w:t>
            </w:r>
            <w:proofErr w:type="spellEnd"/>
          </w:p>
        </w:tc>
        <w:tc>
          <w:tcPr>
            <w:tcW w:w="1334" w:type="dxa"/>
            <w:shd w:val="clear" w:color="auto" w:fill="auto"/>
          </w:tcPr>
          <w:p w14:paraId="23BE8162" w14:textId="77777777" w:rsidR="005E0BFD" w:rsidRPr="005E0BFD" w:rsidRDefault="005E0BFD" w:rsidP="005E0BFD">
            <w:pPr>
              <w:spacing w:after="240" w:line="240" w:lineRule="auto"/>
              <w:jc w:val="center"/>
              <w:rPr>
                <w:rFonts w:eastAsia="Times New Roman" w:cs="Arial"/>
                <w:i/>
                <w:iCs/>
                <w:sz w:val="18"/>
                <w:szCs w:val="18"/>
                <w:lang w:val="en-GB" w:eastAsia="en-GB"/>
              </w:rPr>
            </w:pPr>
            <w:proofErr w:type="spellStart"/>
            <w:r w:rsidRPr="005E0BFD">
              <w:rPr>
                <w:rFonts w:eastAsia="Times New Roman" w:cs="Arial"/>
                <w:i/>
                <w:iCs/>
                <w:sz w:val="18"/>
                <w:szCs w:val="18"/>
                <w:lang w:val="en-GB" w:eastAsia="en-GB"/>
              </w:rPr>
              <w:t>Percocypris</w:t>
            </w:r>
            <w:proofErr w:type="spellEnd"/>
            <w:r w:rsidRPr="005E0BFD">
              <w:rPr>
                <w:rFonts w:eastAsia="Times New Roman" w:cs="Arial"/>
                <w:i/>
                <w:iCs/>
                <w:sz w:val="18"/>
                <w:szCs w:val="18"/>
                <w:lang w:val="en-GB" w:eastAsia="en-GB"/>
              </w:rPr>
              <w:t xml:space="preserve"> </w:t>
            </w:r>
            <w:proofErr w:type="spellStart"/>
            <w:r w:rsidRPr="005E0BFD">
              <w:rPr>
                <w:rFonts w:eastAsia="Times New Roman" w:cs="Arial"/>
                <w:i/>
                <w:iCs/>
                <w:sz w:val="18"/>
                <w:szCs w:val="18"/>
                <w:lang w:val="en-GB" w:eastAsia="en-GB"/>
              </w:rPr>
              <w:t>pingi</w:t>
            </w:r>
            <w:proofErr w:type="spellEnd"/>
          </w:p>
        </w:tc>
        <w:tc>
          <w:tcPr>
            <w:tcW w:w="1310" w:type="dxa"/>
          </w:tcPr>
          <w:p w14:paraId="5E76471E"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Jinsha bass carp</w:t>
            </w:r>
          </w:p>
        </w:tc>
        <w:tc>
          <w:tcPr>
            <w:tcW w:w="992" w:type="dxa"/>
            <w:shd w:val="clear" w:color="auto" w:fill="auto"/>
            <w:noWrap/>
          </w:tcPr>
          <w:p w14:paraId="7A9344C7"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E/I</w:t>
            </w:r>
          </w:p>
        </w:tc>
        <w:tc>
          <w:tcPr>
            <w:tcW w:w="1980" w:type="dxa"/>
            <w:shd w:val="clear" w:color="auto" w:fill="auto"/>
          </w:tcPr>
          <w:p w14:paraId="7EC2824C" w14:textId="77777777" w:rsidR="005E0BFD" w:rsidRPr="005E0BFD" w:rsidRDefault="005E0BFD" w:rsidP="005E0BFD">
            <w:pPr>
              <w:spacing w:after="240" w:line="240" w:lineRule="auto"/>
              <w:jc w:val="center"/>
              <w:rPr>
                <w:rFonts w:eastAsia="Calibri" w:cs="Arial"/>
                <w:sz w:val="18"/>
                <w:szCs w:val="18"/>
              </w:rPr>
            </w:pPr>
          </w:p>
        </w:tc>
        <w:tc>
          <w:tcPr>
            <w:tcW w:w="815" w:type="dxa"/>
            <w:gridSpan w:val="2"/>
            <w:shd w:val="clear" w:color="auto" w:fill="auto"/>
            <w:noWrap/>
          </w:tcPr>
          <w:p w14:paraId="070D8F21" w14:textId="77777777" w:rsidR="005E0BFD" w:rsidRPr="005E0BFD" w:rsidRDefault="005E0BFD" w:rsidP="005E0BFD">
            <w:pPr>
              <w:spacing w:after="240" w:line="240" w:lineRule="auto"/>
              <w:jc w:val="center"/>
              <w:rPr>
                <w:rFonts w:eastAsia="Times New Roman" w:cs="Arial"/>
                <w:sz w:val="18"/>
                <w:szCs w:val="18"/>
                <w:lang w:val="en-GB" w:eastAsia="en-GB"/>
              </w:rPr>
            </w:pPr>
          </w:p>
        </w:tc>
        <w:tc>
          <w:tcPr>
            <w:tcW w:w="816" w:type="dxa"/>
            <w:gridSpan w:val="2"/>
            <w:shd w:val="clear" w:color="auto" w:fill="auto"/>
            <w:noWrap/>
          </w:tcPr>
          <w:p w14:paraId="2E389FA9" w14:textId="77777777" w:rsidR="005E0BFD" w:rsidRPr="005E0BFD" w:rsidRDefault="005E0BFD" w:rsidP="005E0BFD">
            <w:pPr>
              <w:spacing w:after="240" w:line="240" w:lineRule="auto"/>
              <w:jc w:val="center"/>
              <w:rPr>
                <w:rFonts w:eastAsia="Times New Roman" w:cs="Arial"/>
                <w:sz w:val="18"/>
                <w:szCs w:val="18"/>
                <w:lang w:val="en-GB" w:eastAsia="en-GB"/>
              </w:rPr>
            </w:pPr>
          </w:p>
        </w:tc>
        <w:tc>
          <w:tcPr>
            <w:tcW w:w="815" w:type="dxa"/>
            <w:gridSpan w:val="2"/>
            <w:shd w:val="clear" w:color="auto" w:fill="auto"/>
            <w:noWrap/>
          </w:tcPr>
          <w:p w14:paraId="4D51D27D" w14:textId="77777777" w:rsidR="005E0BFD" w:rsidRPr="005E0BFD" w:rsidRDefault="005E0BFD" w:rsidP="005E0BFD">
            <w:pPr>
              <w:spacing w:after="240" w:line="240" w:lineRule="auto"/>
              <w:jc w:val="center"/>
              <w:rPr>
                <w:rFonts w:eastAsia="Times New Roman" w:cs="Arial"/>
                <w:sz w:val="18"/>
                <w:szCs w:val="18"/>
                <w:lang w:val="en-GB" w:eastAsia="en-GB"/>
              </w:rPr>
            </w:pPr>
          </w:p>
        </w:tc>
        <w:tc>
          <w:tcPr>
            <w:tcW w:w="817" w:type="dxa"/>
            <w:gridSpan w:val="2"/>
            <w:shd w:val="clear" w:color="auto" w:fill="auto"/>
            <w:noWrap/>
          </w:tcPr>
          <w:p w14:paraId="5704D2CF" w14:textId="77777777" w:rsidR="005E0BFD" w:rsidRPr="005E0BFD" w:rsidRDefault="005E0BFD" w:rsidP="005E0BFD">
            <w:pPr>
              <w:spacing w:after="240" w:line="240" w:lineRule="auto"/>
              <w:jc w:val="center"/>
              <w:rPr>
                <w:rFonts w:eastAsia="Times New Roman" w:cs="Arial"/>
                <w:sz w:val="18"/>
                <w:szCs w:val="18"/>
                <w:lang w:val="en-GB" w:eastAsia="en-GB"/>
              </w:rPr>
            </w:pPr>
          </w:p>
        </w:tc>
        <w:tc>
          <w:tcPr>
            <w:tcW w:w="1086" w:type="dxa"/>
            <w:gridSpan w:val="2"/>
            <w:shd w:val="clear" w:color="auto" w:fill="auto"/>
          </w:tcPr>
          <w:p w14:paraId="6F184163" w14:textId="77777777" w:rsidR="005E0BFD" w:rsidRPr="005E0BFD" w:rsidRDefault="005E0BFD" w:rsidP="005E0BFD">
            <w:pPr>
              <w:spacing w:after="240" w:line="240" w:lineRule="auto"/>
              <w:jc w:val="center"/>
              <w:rPr>
                <w:rFonts w:eastAsia="Times New Roman" w:cs="Arial"/>
                <w:sz w:val="18"/>
                <w:szCs w:val="18"/>
                <w:lang w:val="en-GB" w:eastAsia="en-GB"/>
              </w:rPr>
            </w:pPr>
            <w:r w:rsidRPr="005E0BFD">
              <w:rPr>
                <w:rFonts w:eastAsia="Times New Roman" w:cs="Arial"/>
                <w:sz w:val="18"/>
                <w:szCs w:val="18"/>
                <w:lang w:val="en-GB" w:eastAsia="en-GB"/>
              </w:rPr>
              <w:t>ND</w:t>
            </w:r>
          </w:p>
        </w:tc>
        <w:tc>
          <w:tcPr>
            <w:tcW w:w="1768" w:type="dxa"/>
            <w:gridSpan w:val="2"/>
            <w:shd w:val="clear" w:color="auto" w:fill="auto"/>
            <w:noWrap/>
          </w:tcPr>
          <w:p w14:paraId="10916C47" w14:textId="77777777" w:rsidR="005E0BFD" w:rsidRPr="005E0BFD" w:rsidRDefault="005E0BFD" w:rsidP="005E0BFD">
            <w:pPr>
              <w:spacing w:after="240" w:line="240" w:lineRule="auto"/>
              <w:jc w:val="center"/>
              <w:rPr>
                <w:rFonts w:eastAsia="Yu Mincho" w:cs="Arial"/>
                <w:sz w:val="18"/>
                <w:szCs w:val="18"/>
                <w:lang w:val="en-US"/>
              </w:rPr>
            </w:pPr>
            <w:r w:rsidRPr="005E0BFD">
              <w:rPr>
                <w:rFonts w:eastAsia="Yu Mincho" w:cs="Arial"/>
                <w:sz w:val="18"/>
                <w:szCs w:val="18"/>
                <w:lang w:val="en-US"/>
              </w:rPr>
              <w:t xml:space="preserve">ZHENG </w:t>
            </w:r>
            <w:r w:rsidRPr="005E0BFD">
              <w:rPr>
                <w:rFonts w:eastAsia="Yu Mincho" w:cs="Arial"/>
                <w:i/>
                <w:iCs/>
                <w:sz w:val="18"/>
                <w:szCs w:val="18"/>
                <w:lang w:val="en-US"/>
              </w:rPr>
              <w:t>et al</w:t>
            </w:r>
            <w:r w:rsidRPr="005E0BFD">
              <w:rPr>
                <w:rFonts w:eastAsia="Yu Mincho" w:cs="Arial"/>
                <w:sz w:val="18"/>
                <w:szCs w:val="18"/>
                <w:lang w:val="en-US"/>
              </w:rPr>
              <w:t>., 2018</w:t>
            </w:r>
          </w:p>
        </w:tc>
      </w:tr>
    </w:tbl>
    <w:p w14:paraId="5CD88A90" w14:textId="77777777" w:rsidR="005E0BFD" w:rsidRPr="005E0BFD" w:rsidRDefault="005E0BFD" w:rsidP="005E0BFD">
      <w:pPr>
        <w:spacing w:after="240" w:line="240" w:lineRule="auto"/>
        <w:jc w:val="both"/>
        <w:rPr>
          <w:rFonts w:eastAsia="Yu Mincho" w:cs="Arial"/>
          <w:b/>
          <w:sz w:val="18"/>
          <w:szCs w:val="18"/>
          <w:lang w:val="en-GB"/>
        </w:rPr>
        <w:sectPr w:rsidR="005E0BFD" w:rsidRPr="005E0BFD">
          <w:pgSz w:w="15840" w:h="12240" w:orient="landscape"/>
          <w:pgMar w:top="1440" w:right="1440" w:bottom="1440" w:left="1440" w:header="708" w:footer="708" w:gutter="0"/>
          <w:cols w:space="708"/>
          <w:docGrid w:linePitch="360"/>
        </w:sectPr>
      </w:pPr>
    </w:p>
    <w:p w14:paraId="7A48AAAC" w14:textId="77777777" w:rsidR="005E0BFD" w:rsidRPr="005E0BFD" w:rsidRDefault="005E0BFD" w:rsidP="005E0BFD">
      <w:pPr>
        <w:spacing w:after="240" w:line="240" w:lineRule="auto"/>
        <w:jc w:val="both"/>
        <w:rPr>
          <w:rFonts w:eastAsia="Yu Mincho" w:cs="Arial"/>
          <w:b/>
          <w:sz w:val="18"/>
          <w:szCs w:val="18"/>
          <w:lang w:val="en-US"/>
        </w:rPr>
      </w:pPr>
      <w:r w:rsidRPr="005E0BFD">
        <w:rPr>
          <w:rFonts w:eastAsia="Yu Mincho" w:cs="Arial"/>
          <w:b/>
          <w:sz w:val="18"/>
          <w:szCs w:val="18"/>
          <w:lang w:val="en-GB"/>
        </w:rPr>
        <w:lastRenderedPageBreak/>
        <w:t xml:space="preserve">Assessment Table Key </w:t>
      </w:r>
    </w:p>
    <w:p w14:paraId="50C88C0F" w14:textId="77777777" w:rsidR="005E0BFD" w:rsidRPr="005E0BFD" w:rsidRDefault="005E0BFD" w:rsidP="005E0BFD">
      <w:pPr>
        <w:spacing w:after="0" w:line="240" w:lineRule="auto"/>
        <w:jc w:val="both"/>
        <w:rPr>
          <w:rFonts w:eastAsia="Yu Mincho" w:cs="Arial"/>
          <w:sz w:val="18"/>
          <w:szCs w:val="18"/>
          <w:lang w:val="en-GB"/>
        </w:rPr>
      </w:pPr>
      <w:r w:rsidRPr="005E0BFD">
        <w:rPr>
          <w:rFonts w:eastAsia="Yu Mincho" w:cs="Arial"/>
          <w:sz w:val="18"/>
          <w:szCs w:val="18"/>
          <w:lang w:val="en-GB"/>
        </w:rPr>
        <w:t>N: Natural infection</w:t>
      </w:r>
    </w:p>
    <w:p w14:paraId="38B1F3CA" w14:textId="77777777" w:rsidR="005E0BFD" w:rsidRPr="005E0BFD" w:rsidRDefault="005E0BFD" w:rsidP="005E0BFD">
      <w:pPr>
        <w:spacing w:after="0" w:line="240" w:lineRule="auto"/>
        <w:jc w:val="both"/>
        <w:rPr>
          <w:rFonts w:eastAsia="Yu Mincho" w:cs="Arial"/>
          <w:sz w:val="18"/>
          <w:szCs w:val="18"/>
          <w:lang w:val="en-CA"/>
        </w:rPr>
      </w:pPr>
      <w:r w:rsidRPr="005E0BFD">
        <w:rPr>
          <w:rFonts w:eastAsia="Yu Mincho" w:cs="Arial"/>
          <w:sz w:val="18"/>
          <w:szCs w:val="18"/>
          <w:lang w:val="en-CA"/>
        </w:rPr>
        <w:t>E: Experimental (non-invasive)</w:t>
      </w:r>
    </w:p>
    <w:p w14:paraId="1DE26C25" w14:textId="77777777" w:rsidR="005E0BFD" w:rsidRPr="005E0BFD" w:rsidRDefault="005E0BFD" w:rsidP="005E0BFD">
      <w:pPr>
        <w:spacing w:after="0" w:line="240" w:lineRule="auto"/>
        <w:jc w:val="both"/>
        <w:rPr>
          <w:rFonts w:eastAsia="Yu Mincho" w:cs="Arial"/>
          <w:sz w:val="18"/>
          <w:szCs w:val="18"/>
          <w:lang w:val="en-CA"/>
        </w:rPr>
      </w:pPr>
      <w:r w:rsidRPr="005E0BFD">
        <w:rPr>
          <w:rFonts w:eastAsia="Yu Mincho" w:cs="Arial"/>
          <w:sz w:val="18"/>
          <w:szCs w:val="18"/>
          <w:lang w:val="en-CA"/>
        </w:rPr>
        <w:t>EI: Experimental (invasive)</w:t>
      </w:r>
    </w:p>
    <w:p w14:paraId="125B802A" w14:textId="77777777" w:rsidR="005E0BFD" w:rsidRPr="005E0BFD" w:rsidRDefault="005E0BFD" w:rsidP="005E0BFD">
      <w:pPr>
        <w:spacing w:after="0" w:line="240" w:lineRule="auto"/>
        <w:jc w:val="both"/>
        <w:rPr>
          <w:rFonts w:eastAsia="Yu Mincho" w:cs="Arial"/>
          <w:sz w:val="18"/>
          <w:szCs w:val="18"/>
          <w:lang w:val="en-GB"/>
        </w:rPr>
      </w:pPr>
      <w:r w:rsidRPr="005E0BFD">
        <w:rPr>
          <w:rFonts w:eastAsia="Yu Mincho" w:cs="Arial"/>
          <w:sz w:val="18"/>
          <w:szCs w:val="18"/>
          <w:lang w:val="en-GB"/>
        </w:rPr>
        <w:t>YES: Demonstrates criterion is met</w:t>
      </w:r>
    </w:p>
    <w:p w14:paraId="5B5091FD" w14:textId="77777777" w:rsidR="005E0BFD" w:rsidRPr="005E0BFD" w:rsidRDefault="005E0BFD" w:rsidP="005E0BFD">
      <w:pPr>
        <w:spacing w:after="0" w:line="240" w:lineRule="auto"/>
        <w:jc w:val="both"/>
        <w:rPr>
          <w:rFonts w:eastAsia="Yu Mincho" w:cs="Arial"/>
          <w:sz w:val="18"/>
          <w:szCs w:val="18"/>
          <w:lang w:val="en-US"/>
        </w:rPr>
      </w:pPr>
      <w:r w:rsidRPr="005E0BFD">
        <w:rPr>
          <w:rFonts w:eastAsia="Yu Mincho" w:cs="Arial"/>
          <w:sz w:val="18"/>
          <w:szCs w:val="18"/>
          <w:lang w:val="en-GB"/>
        </w:rPr>
        <w:t>NO: Criterion is not met.</w:t>
      </w:r>
    </w:p>
    <w:p w14:paraId="3CFD82BC" w14:textId="77777777" w:rsidR="005E0BFD" w:rsidRPr="005E0BFD" w:rsidRDefault="005E0BFD" w:rsidP="005E0BFD">
      <w:pPr>
        <w:spacing w:after="240" w:line="240" w:lineRule="auto"/>
        <w:jc w:val="both"/>
        <w:rPr>
          <w:rFonts w:eastAsia="Yu Mincho" w:cs="Arial"/>
          <w:sz w:val="18"/>
          <w:szCs w:val="18"/>
          <w:lang w:val="en-GB"/>
        </w:rPr>
      </w:pPr>
      <w:r w:rsidRPr="005E0BFD">
        <w:rPr>
          <w:rFonts w:eastAsia="Yu Mincho" w:cs="Arial"/>
          <w:sz w:val="18"/>
          <w:szCs w:val="18"/>
          <w:lang w:val="en-GB"/>
        </w:rPr>
        <w:t>ND: Not determined.</w:t>
      </w:r>
    </w:p>
    <w:p w14:paraId="648D2862" w14:textId="77777777" w:rsidR="005E0BFD" w:rsidRPr="005E0BFD" w:rsidRDefault="005E0BFD" w:rsidP="005E0BFD">
      <w:pPr>
        <w:spacing w:after="240" w:line="240" w:lineRule="auto"/>
        <w:jc w:val="both"/>
        <w:rPr>
          <w:rFonts w:eastAsia="SimSun" w:cs="Arial"/>
          <w:b/>
          <w:bCs/>
          <w:sz w:val="18"/>
          <w:szCs w:val="18"/>
          <w:lang w:val="en-GB" w:eastAsia="zh-CN"/>
        </w:rPr>
      </w:pPr>
      <w:r w:rsidRPr="005E0BFD">
        <w:rPr>
          <w:rFonts w:eastAsia="SimSun" w:cs="Arial"/>
          <w:b/>
          <w:bCs/>
          <w:i/>
          <w:iCs/>
          <w:sz w:val="18"/>
          <w:szCs w:val="18"/>
          <w:lang w:val="en-GB" w:eastAsia="zh-CN"/>
        </w:rPr>
        <w:t>Ad hoc</w:t>
      </w:r>
      <w:r w:rsidRPr="005E0BFD">
        <w:rPr>
          <w:rFonts w:eastAsia="SimSun" w:cs="Arial"/>
          <w:b/>
          <w:bCs/>
          <w:sz w:val="18"/>
          <w:szCs w:val="18"/>
          <w:lang w:val="en-GB" w:eastAsia="zh-CN"/>
        </w:rPr>
        <w:t xml:space="preserve"> Group comments</w:t>
      </w:r>
    </w:p>
    <w:p w14:paraId="16531963" w14:textId="5E2AB712" w:rsidR="005E0BFD" w:rsidRPr="005E0BFD" w:rsidRDefault="005E0BFD" w:rsidP="005E0BFD">
      <w:pPr>
        <w:numPr>
          <w:ilvl w:val="0"/>
          <w:numId w:val="21"/>
        </w:numPr>
        <w:spacing w:after="240" w:line="240" w:lineRule="auto"/>
        <w:ind w:left="426" w:hanging="426"/>
        <w:jc w:val="both"/>
        <w:rPr>
          <w:rFonts w:eastAsia="SimSun" w:cs="Arial"/>
          <w:sz w:val="18"/>
          <w:szCs w:val="18"/>
          <w:lang w:val="en-GB" w:eastAsia="zh-CN"/>
        </w:rPr>
      </w:pPr>
      <w:r w:rsidRPr="005E0BFD">
        <w:rPr>
          <w:rFonts w:eastAsia="SimSun" w:cs="Arial"/>
          <w:sz w:val="18"/>
          <w:szCs w:val="18"/>
          <w:lang w:val="en-GB" w:eastAsia="zh-CN"/>
        </w:rPr>
        <w:t xml:space="preserve">The </w:t>
      </w:r>
      <w:r w:rsidRPr="005E0BFD">
        <w:rPr>
          <w:rFonts w:eastAsia="SimSun" w:cs="Arial"/>
          <w:i/>
          <w:iCs/>
          <w:sz w:val="18"/>
          <w:szCs w:val="18"/>
          <w:lang w:val="en-GB" w:eastAsia="zh-CN"/>
        </w:rPr>
        <w:t>ad hoc</w:t>
      </w:r>
      <w:r w:rsidRPr="005E0BFD">
        <w:rPr>
          <w:rFonts w:eastAsia="SimSun" w:cs="Arial"/>
          <w:sz w:val="18"/>
          <w:szCs w:val="18"/>
          <w:lang w:val="en-GB" w:eastAsia="zh-CN"/>
        </w:rPr>
        <w:t xml:space="preserve"> Group agreed that </w:t>
      </w:r>
      <w:proofErr w:type="gramStart"/>
      <w:r w:rsidRPr="005E0BFD">
        <w:rPr>
          <w:rFonts w:eastAsia="SimSun" w:cs="Arial"/>
          <w:sz w:val="18"/>
          <w:szCs w:val="18"/>
          <w:lang w:val="en-GB" w:eastAsia="zh-CN"/>
        </w:rPr>
        <w:t>despite the fact that</w:t>
      </w:r>
      <w:proofErr w:type="gramEnd"/>
      <w:r w:rsidRPr="005E0BFD">
        <w:rPr>
          <w:rFonts w:eastAsia="SimSun" w:cs="Arial"/>
          <w:sz w:val="18"/>
          <w:szCs w:val="18"/>
          <w:lang w:val="en-GB" w:eastAsia="zh-CN"/>
        </w:rPr>
        <w:t xml:space="preserve"> there was only one paper to assess, the evidence provided by Zheng </w:t>
      </w:r>
      <w:r w:rsidRPr="005E0BFD">
        <w:rPr>
          <w:rFonts w:eastAsia="SimSun" w:cs="Arial"/>
          <w:i/>
          <w:iCs/>
          <w:sz w:val="18"/>
          <w:szCs w:val="18"/>
          <w:lang w:val="en-GB" w:eastAsia="zh-CN"/>
        </w:rPr>
        <w:t>et al</w:t>
      </w:r>
      <w:r w:rsidRPr="005E0BFD">
        <w:rPr>
          <w:rFonts w:eastAsia="SimSun" w:cs="Arial"/>
          <w:sz w:val="18"/>
          <w:szCs w:val="18"/>
          <w:lang w:val="en-GB" w:eastAsia="zh-CN"/>
        </w:rPr>
        <w:t>. (2018), a single strong study (natural outbreak with pathology, virus isolation and virus identification by sequence analysis) with an outcome of ‘1’, was sufficient to conclude susceptibility in the absence of conflicting evidence.</w:t>
      </w:r>
    </w:p>
    <w:p w14:paraId="0D01A004" w14:textId="77777777" w:rsidR="005E0BFD" w:rsidRPr="005E0BFD" w:rsidRDefault="005E0BFD" w:rsidP="005E0BFD">
      <w:pPr>
        <w:numPr>
          <w:ilvl w:val="0"/>
          <w:numId w:val="21"/>
        </w:numPr>
        <w:spacing w:after="240" w:line="240" w:lineRule="auto"/>
        <w:ind w:left="426" w:hanging="426"/>
        <w:jc w:val="both"/>
        <w:rPr>
          <w:rFonts w:eastAsia="SimSun" w:cs="Arial"/>
          <w:sz w:val="18"/>
          <w:szCs w:val="18"/>
          <w:lang w:val="en-GB" w:eastAsia="zh-CN"/>
        </w:rPr>
      </w:pPr>
      <w:r w:rsidRPr="005E0BFD">
        <w:rPr>
          <w:rFonts w:eastAsia="SimSun" w:cs="Arial"/>
          <w:sz w:val="18"/>
          <w:szCs w:val="18"/>
          <w:lang w:val="en-GB" w:eastAsia="zh-CN"/>
        </w:rPr>
        <w:t xml:space="preserve">The </w:t>
      </w:r>
      <w:r w:rsidRPr="005E0BFD">
        <w:rPr>
          <w:rFonts w:eastAsia="SimSun" w:cs="Arial"/>
          <w:i/>
          <w:iCs/>
          <w:sz w:val="18"/>
          <w:szCs w:val="18"/>
          <w:lang w:val="en-GB" w:eastAsia="zh-CN"/>
        </w:rPr>
        <w:t>ad hoc</w:t>
      </w:r>
      <w:r w:rsidRPr="005E0BFD">
        <w:rPr>
          <w:rFonts w:eastAsia="SimSun" w:cs="Arial"/>
          <w:sz w:val="18"/>
          <w:szCs w:val="18"/>
          <w:lang w:val="en-GB" w:eastAsia="zh-CN"/>
        </w:rPr>
        <w:t xml:space="preserve"> Group also considered that Jinsha bass carp (</w:t>
      </w:r>
      <w:proofErr w:type="spellStart"/>
      <w:r w:rsidRPr="005E0BFD">
        <w:rPr>
          <w:rFonts w:eastAsia="SimSun" w:cs="Arial"/>
          <w:i/>
          <w:iCs/>
          <w:sz w:val="18"/>
          <w:szCs w:val="18"/>
          <w:lang w:val="en-GB" w:eastAsia="zh-CN"/>
        </w:rPr>
        <w:t>Percocypris</w:t>
      </w:r>
      <w:proofErr w:type="spellEnd"/>
      <w:r w:rsidRPr="005E0BFD">
        <w:rPr>
          <w:rFonts w:eastAsia="SimSun" w:cs="Arial"/>
          <w:i/>
          <w:iCs/>
          <w:sz w:val="18"/>
          <w:szCs w:val="18"/>
          <w:lang w:val="en-GB" w:eastAsia="zh-CN"/>
        </w:rPr>
        <w:t xml:space="preserve"> </w:t>
      </w:r>
      <w:proofErr w:type="spellStart"/>
      <w:r w:rsidRPr="005E0BFD">
        <w:rPr>
          <w:rFonts w:eastAsia="SimSun" w:cs="Arial"/>
          <w:i/>
          <w:iCs/>
          <w:sz w:val="18"/>
          <w:szCs w:val="18"/>
          <w:lang w:val="en-GB" w:eastAsia="zh-CN"/>
        </w:rPr>
        <w:t>pingi</w:t>
      </w:r>
      <w:proofErr w:type="spellEnd"/>
      <w:r w:rsidRPr="005E0BFD">
        <w:rPr>
          <w:rFonts w:eastAsia="SimSun" w:cs="Arial"/>
          <w:sz w:val="18"/>
          <w:szCs w:val="18"/>
          <w:lang w:val="en-GB" w:eastAsia="zh-CN"/>
        </w:rPr>
        <w:t xml:space="preserve">) belongs to the </w:t>
      </w:r>
      <w:proofErr w:type="spellStart"/>
      <w:r w:rsidRPr="005E0BFD">
        <w:rPr>
          <w:rFonts w:eastAsia="SimSun" w:cs="Arial"/>
          <w:sz w:val="18"/>
          <w:szCs w:val="18"/>
          <w:lang w:val="en-GB" w:eastAsia="zh-CN"/>
        </w:rPr>
        <w:t>Cyprinidae</w:t>
      </w:r>
      <w:proofErr w:type="spellEnd"/>
      <w:r w:rsidRPr="005E0BFD">
        <w:rPr>
          <w:rFonts w:eastAsia="SimSun" w:cs="Arial"/>
          <w:sz w:val="18"/>
          <w:szCs w:val="18"/>
          <w:lang w:val="en-GB" w:eastAsia="zh-CN"/>
        </w:rPr>
        <w:t xml:space="preserve"> family which contains other susceptible species. Sequence analysis indicates that the virus belongs to the </w:t>
      </w:r>
      <w:proofErr w:type="spellStart"/>
      <w:r w:rsidRPr="005E0BFD">
        <w:rPr>
          <w:rFonts w:eastAsia="SimSun" w:cs="Arial"/>
          <w:sz w:val="18"/>
          <w:szCs w:val="18"/>
          <w:lang w:val="en-GB" w:eastAsia="zh-CN"/>
        </w:rPr>
        <w:t>Ia</w:t>
      </w:r>
      <w:proofErr w:type="spellEnd"/>
      <w:r w:rsidRPr="005E0BFD">
        <w:rPr>
          <w:rFonts w:eastAsia="SimSun" w:cs="Arial"/>
          <w:sz w:val="18"/>
          <w:szCs w:val="18"/>
          <w:lang w:val="en-GB" w:eastAsia="zh-CN"/>
        </w:rPr>
        <w:t xml:space="preserve"> genogroup which contains other Chinese isolates of SVCV.</w:t>
      </w:r>
    </w:p>
    <w:p w14:paraId="12648403" w14:textId="1174E7B6" w:rsidR="005E0BFD" w:rsidRPr="005E0BFD" w:rsidRDefault="005E0BFD" w:rsidP="005E0BFD">
      <w:pPr>
        <w:numPr>
          <w:ilvl w:val="0"/>
          <w:numId w:val="21"/>
        </w:numPr>
        <w:spacing w:after="240" w:line="240" w:lineRule="auto"/>
        <w:ind w:left="426" w:hanging="426"/>
        <w:jc w:val="both"/>
        <w:rPr>
          <w:rFonts w:eastAsia="SimSun" w:cs="Arial"/>
          <w:sz w:val="18"/>
          <w:szCs w:val="18"/>
          <w:lang w:val="en-GB" w:eastAsia="zh-CN"/>
        </w:rPr>
      </w:pPr>
      <w:r w:rsidRPr="005E0BFD">
        <w:rPr>
          <w:rFonts w:eastAsia="SimSun" w:cs="Arial"/>
          <w:sz w:val="18"/>
          <w:szCs w:val="18"/>
          <w:lang w:val="en-GB" w:eastAsia="zh-CN"/>
        </w:rPr>
        <w:t xml:space="preserve">Zheng </w:t>
      </w:r>
      <w:r w:rsidRPr="007D65B8">
        <w:rPr>
          <w:rFonts w:eastAsia="SimSun" w:cs="Arial"/>
          <w:i/>
          <w:iCs/>
          <w:sz w:val="18"/>
          <w:szCs w:val="18"/>
          <w:lang w:val="en-GB" w:eastAsia="zh-CN"/>
        </w:rPr>
        <w:t>et al.</w:t>
      </w:r>
      <w:r w:rsidRPr="005E0BFD">
        <w:rPr>
          <w:rFonts w:eastAsia="SimSun" w:cs="Arial"/>
          <w:sz w:val="18"/>
          <w:szCs w:val="18"/>
          <w:lang w:val="en-GB" w:eastAsia="zh-CN"/>
        </w:rPr>
        <w:t xml:space="preserve"> (2018) concerned a natural outbreak. The experimental infection was only part of the study and was not included in the assessment due to it being ‘invasive’. The assessment of the invasive experimental procedure was not progressed past Stage 1 (</w:t>
      </w:r>
      <w:proofErr w:type="gramStart"/>
      <w:r w:rsidRPr="005E0BFD">
        <w:rPr>
          <w:rFonts w:eastAsia="SimSun" w:cs="Arial"/>
          <w:sz w:val="18"/>
          <w:szCs w:val="18"/>
          <w:lang w:val="en-GB" w:eastAsia="zh-CN"/>
        </w:rPr>
        <w:t>i.e.</w:t>
      </w:r>
      <w:proofErr w:type="gramEnd"/>
      <w:r w:rsidRPr="005E0BFD">
        <w:rPr>
          <w:rFonts w:eastAsia="SimSun" w:cs="Arial"/>
          <w:sz w:val="18"/>
          <w:szCs w:val="18"/>
          <w:lang w:val="en-GB" w:eastAsia="zh-CN"/>
        </w:rPr>
        <w:t xml:space="preserve"> Article 1.5.4.).</w:t>
      </w:r>
    </w:p>
    <w:p w14:paraId="3529104D" w14:textId="77777777" w:rsidR="005E0BFD" w:rsidRPr="005E0BFD" w:rsidRDefault="005E0BFD" w:rsidP="005E0BFD">
      <w:pPr>
        <w:spacing w:after="240" w:line="240" w:lineRule="auto"/>
        <w:jc w:val="both"/>
        <w:rPr>
          <w:rFonts w:eastAsia="Yu Mincho" w:cs="Arial"/>
          <w:b/>
          <w:bCs/>
          <w:sz w:val="18"/>
          <w:szCs w:val="18"/>
          <w:lang w:val="en-US"/>
        </w:rPr>
      </w:pPr>
      <w:r w:rsidRPr="005E0BFD">
        <w:rPr>
          <w:rFonts w:eastAsia="Yu Mincho" w:cs="Arial"/>
          <w:b/>
          <w:bCs/>
          <w:sz w:val="18"/>
          <w:szCs w:val="18"/>
          <w:lang w:val="en-US"/>
        </w:rPr>
        <w:t>References:</w:t>
      </w:r>
    </w:p>
    <w:p w14:paraId="03633012" w14:textId="77777777" w:rsidR="005E0BFD" w:rsidRPr="005E0BFD" w:rsidRDefault="005E0BFD" w:rsidP="005E0BFD">
      <w:pPr>
        <w:spacing w:after="240" w:line="240" w:lineRule="auto"/>
        <w:jc w:val="both"/>
        <w:rPr>
          <w:rFonts w:eastAsia="Yu Mincho" w:cs="Arial"/>
          <w:sz w:val="18"/>
          <w:szCs w:val="18"/>
          <w:lang w:val="en-US"/>
        </w:rPr>
      </w:pPr>
      <w:r w:rsidRPr="005E0BFD">
        <w:rPr>
          <w:rFonts w:eastAsia="Yu Mincho" w:cs="Arial"/>
          <w:caps/>
          <w:sz w:val="18"/>
          <w:szCs w:val="18"/>
          <w:lang w:val="en-US"/>
        </w:rPr>
        <w:t>ZHENG, L.P., Geng, Y., Yu, Z.H., Wang, K.Y., Ou, Y.P., Chen, D.F., Huang, X.L., Deng, L.J., Gan, W.X., Fang, J., Zhong, Z.J., Lai, W.M.</w:t>
      </w:r>
      <w:r w:rsidRPr="005E0BFD">
        <w:rPr>
          <w:rFonts w:eastAsia="Yu Mincho" w:cs="Arial"/>
          <w:sz w:val="18"/>
          <w:szCs w:val="18"/>
          <w:lang w:val="en-US"/>
        </w:rPr>
        <w:t xml:space="preserve"> (2018). First report of spring viremia of carp virus in </w:t>
      </w:r>
      <w:proofErr w:type="spellStart"/>
      <w:r w:rsidRPr="005E0BFD">
        <w:rPr>
          <w:rFonts w:eastAsia="Yu Mincho" w:cs="Arial"/>
          <w:i/>
          <w:iCs/>
          <w:sz w:val="18"/>
          <w:szCs w:val="18"/>
          <w:lang w:val="en-US"/>
        </w:rPr>
        <w:t>Percocypris</w:t>
      </w:r>
      <w:proofErr w:type="spellEnd"/>
      <w:r w:rsidRPr="005E0BFD">
        <w:rPr>
          <w:rFonts w:eastAsia="Yu Mincho" w:cs="Arial"/>
          <w:i/>
          <w:iCs/>
          <w:sz w:val="18"/>
          <w:szCs w:val="18"/>
          <w:lang w:val="en-US"/>
        </w:rPr>
        <w:t xml:space="preserve"> </w:t>
      </w:r>
      <w:proofErr w:type="spellStart"/>
      <w:r w:rsidRPr="005E0BFD">
        <w:rPr>
          <w:rFonts w:eastAsia="Yu Mincho" w:cs="Arial"/>
          <w:i/>
          <w:iCs/>
          <w:sz w:val="18"/>
          <w:szCs w:val="18"/>
          <w:lang w:val="en-US"/>
        </w:rPr>
        <w:t>pingi</w:t>
      </w:r>
      <w:proofErr w:type="spellEnd"/>
      <w:r w:rsidRPr="005E0BFD">
        <w:rPr>
          <w:rFonts w:eastAsia="Yu Mincho" w:cs="Arial"/>
          <w:sz w:val="18"/>
          <w:szCs w:val="18"/>
          <w:lang w:val="en-US"/>
        </w:rPr>
        <w:t xml:space="preserve"> in China. </w:t>
      </w:r>
      <w:r w:rsidRPr="005E0BFD">
        <w:rPr>
          <w:rFonts w:eastAsia="Yu Mincho" w:cs="Arial"/>
          <w:i/>
          <w:iCs/>
          <w:sz w:val="18"/>
          <w:szCs w:val="18"/>
          <w:lang w:val="en-US"/>
        </w:rPr>
        <w:t>Aquaculture.</w:t>
      </w:r>
      <w:r w:rsidRPr="005E0BFD">
        <w:rPr>
          <w:rFonts w:eastAsia="Yu Mincho" w:cs="Arial"/>
          <w:sz w:val="18"/>
          <w:szCs w:val="18"/>
          <w:lang w:val="en-US"/>
        </w:rPr>
        <w:t xml:space="preserve"> </w:t>
      </w:r>
      <w:r w:rsidRPr="005E0BFD">
        <w:rPr>
          <w:rFonts w:eastAsia="Yu Mincho" w:cs="Arial"/>
          <w:b/>
          <w:bCs/>
          <w:sz w:val="18"/>
          <w:szCs w:val="18"/>
          <w:lang w:val="en-US"/>
        </w:rPr>
        <w:t>493</w:t>
      </w:r>
      <w:r w:rsidRPr="005E0BFD">
        <w:rPr>
          <w:rFonts w:eastAsia="Yu Mincho" w:cs="Arial"/>
          <w:sz w:val="18"/>
          <w:szCs w:val="18"/>
          <w:lang w:val="en-US"/>
        </w:rPr>
        <w:t>, 214-218.</w:t>
      </w:r>
    </w:p>
    <w:p w14:paraId="0F37CAB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A681CA7"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7201486"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4C03B0F"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DA69B3F"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B9E8FD6"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D00D75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450F859"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21543178"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35FA98D8"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31" w:name="_Toc118301910"/>
      <w:r w:rsidRPr="005E0BFD">
        <w:rPr>
          <w:rFonts w:eastAsia="Yu Gothic Light" w:cs="Arial"/>
          <w:b/>
          <w:bCs/>
          <w:iCs/>
          <w:sz w:val="18"/>
          <w:szCs w:val="18"/>
          <w:lang w:val="en-GB"/>
        </w:rPr>
        <w:lastRenderedPageBreak/>
        <w:t xml:space="preserve">Annex 11. Item 5.7. – Chapter 10.X. Infection with </w:t>
      </w:r>
      <w:proofErr w:type="spellStart"/>
      <w:r w:rsidRPr="005E0BFD">
        <w:rPr>
          <w:rFonts w:eastAsia="Yu Gothic Light" w:cs="Arial"/>
          <w:b/>
          <w:bCs/>
          <w:iCs/>
          <w:sz w:val="18"/>
          <w:szCs w:val="18"/>
          <w:lang w:val="en-GB"/>
        </w:rPr>
        <w:t>TiLV</w:t>
      </w:r>
      <w:bookmarkEnd w:id="231"/>
      <w:proofErr w:type="spellEnd"/>
      <w:r w:rsidRPr="005E0BFD">
        <w:rPr>
          <w:rFonts w:eastAsia="Yu Gothic Light" w:cs="Arial"/>
          <w:b/>
          <w:bCs/>
          <w:iCs/>
          <w:sz w:val="18"/>
          <w:szCs w:val="18"/>
          <w:lang w:val="en-GB"/>
        </w:rPr>
        <w:t xml:space="preserve"> </w:t>
      </w:r>
      <w:bookmarkStart w:id="232" w:name="A11"/>
      <w:bookmarkEnd w:id="232"/>
    </w:p>
    <w:p w14:paraId="69C65E8C"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 xml:space="preserve">CHAPTER 10.X. </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INFECTION WITH TILAPIA LAKE VIRUS</w:t>
      </w:r>
    </w:p>
    <w:p w14:paraId="7A261705" w14:textId="77777777" w:rsidR="005E0BFD" w:rsidRPr="005E0BFD" w:rsidRDefault="005E0BFD" w:rsidP="005E0BFD">
      <w:pPr>
        <w:spacing w:after="240" w:line="240" w:lineRule="auto"/>
        <w:jc w:val="center"/>
        <w:rPr>
          <w:rFonts w:ascii="Söhne Halbfett" w:eastAsia="Arial" w:hAnsi="Söhne Halbfett" w:cs="Arial"/>
          <w:sz w:val="18"/>
          <w:szCs w:val="18"/>
          <w:lang w:val="en-GB" w:bidi="en-US"/>
        </w:rPr>
      </w:pPr>
      <w:r w:rsidRPr="005E0BFD">
        <w:rPr>
          <w:rFonts w:ascii="Söhne Halbfett" w:eastAsia="Arial" w:hAnsi="Söhne Halbfett" w:cs="Arial"/>
          <w:sz w:val="18"/>
          <w:szCs w:val="18"/>
          <w:lang w:val="en-GB" w:bidi="en-US"/>
        </w:rPr>
        <w:t>Article 10.X.1.</w:t>
      </w:r>
    </w:p>
    <w:p w14:paraId="224E05D1" w14:textId="4E17DAA2"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For the purposes of the </w:t>
      </w:r>
      <w:r w:rsidRPr="005E0BFD">
        <w:rPr>
          <w:rFonts w:ascii="Söhne" w:eastAsia="Arial" w:hAnsi="Söhne" w:cs="Arial"/>
          <w:i/>
          <w:sz w:val="18"/>
          <w:szCs w:val="18"/>
          <w:lang w:val="en-GB" w:bidi="en-US"/>
        </w:rPr>
        <w:t>Aquatic Code</w:t>
      </w:r>
      <w:r w:rsidRPr="005E0BFD">
        <w:rPr>
          <w:rFonts w:ascii="Söhne" w:eastAsia="Arial" w:hAnsi="Söhne" w:cs="Arial"/>
          <w:sz w:val="18"/>
          <w:szCs w:val="18"/>
          <w:lang w:val="en-GB" w:bidi="en-US"/>
        </w:rPr>
        <w:t xml:space="preserve">, infection with </w:t>
      </w:r>
      <w:r w:rsidRPr="005E0BFD">
        <w:rPr>
          <w:rFonts w:ascii="Söhne" w:eastAsia="SimSun" w:hAnsi="Söhne" w:cs="Times New Roman"/>
          <w:sz w:val="18"/>
          <w:szCs w:val="18"/>
          <w:lang w:val="en-GB" w:eastAsia="zh-CN" w:bidi="en-US"/>
        </w:rPr>
        <w:t>tilapia lake virus (</w:t>
      </w:r>
      <w:proofErr w:type="spellStart"/>
      <w:r w:rsidRPr="005E0BFD">
        <w:rPr>
          <w:rFonts w:ascii="Söhne" w:eastAsia="SimSun" w:hAnsi="Söhne" w:cs="Times New Roman"/>
          <w:sz w:val="18"/>
          <w:szCs w:val="18"/>
          <w:lang w:val="en-GB" w:eastAsia="zh-CN" w:bidi="en-US"/>
        </w:rPr>
        <w:t>TiLV</w:t>
      </w:r>
      <w:proofErr w:type="spellEnd"/>
      <w:r w:rsidRPr="005E0BFD">
        <w:rPr>
          <w:rFonts w:ascii="Söhne" w:eastAsia="SimSun" w:hAnsi="Söhne" w:cs="Times New Roman"/>
          <w:sz w:val="18"/>
          <w:szCs w:val="18"/>
          <w:lang w:val="en-GB" w:eastAsia="zh-CN" w:bidi="en-US"/>
        </w:rPr>
        <w:t xml:space="preserve">) </w:t>
      </w:r>
      <w:r w:rsidRPr="005E0BFD">
        <w:rPr>
          <w:rFonts w:ascii="Söhne" w:eastAsia="Arial" w:hAnsi="Söhne" w:cs="Times New Roman"/>
          <w:sz w:val="18"/>
          <w:szCs w:val="18"/>
          <w:lang w:val="en-GB" w:bidi="en-US"/>
        </w:rPr>
        <w:t xml:space="preserve">means </w:t>
      </w:r>
      <w:r w:rsidRPr="005E0BFD">
        <w:rPr>
          <w:rFonts w:ascii="Söhne" w:eastAsia="Arial" w:hAnsi="Söhne" w:cs="Arial"/>
          <w:i/>
          <w:iCs/>
          <w:sz w:val="18"/>
          <w:szCs w:val="18"/>
          <w:lang w:val="en-GB" w:bidi="en-US"/>
        </w:rPr>
        <w:t>infection</w:t>
      </w:r>
      <w:r w:rsidRPr="005E0BFD">
        <w:rPr>
          <w:rFonts w:ascii="Söhne" w:eastAsia="Arial" w:hAnsi="Söhne" w:cs="Arial"/>
          <w:i/>
          <w:sz w:val="18"/>
          <w:szCs w:val="18"/>
          <w:lang w:val="en-GB" w:bidi="en-US"/>
        </w:rPr>
        <w:t xml:space="preserve"> </w:t>
      </w:r>
      <w:r w:rsidRPr="005E0BFD">
        <w:rPr>
          <w:rFonts w:ascii="Söhne" w:eastAsia="Arial" w:hAnsi="Söhne" w:cs="Arial"/>
          <w:sz w:val="18"/>
          <w:szCs w:val="18"/>
          <w:lang w:val="en-GB" w:bidi="en-US"/>
        </w:rPr>
        <w:t xml:space="preserve">with the </w:t>
      </w:r>
      <w:r w:rsidRPr="005E0BFD">
        <w:rPr>
          <w:rFonts w:ascii="Söhne" w:eastAsia="Arial" w:hAnsi="Söhne" w:cs="Arial"/>
          <w:i/>
          <w:sz w:val="18"/>
          <w:szCs w:val="18"/>
          <w:lang w:val="en-GB" w:bidi="en-US"/>
        </w:rPr>
        <w:t xml:space="preserve">pathogenic agent Tilapia </w:t>
      </w:r>
      <w:proofErr w:type="spellStart"/>
      <w:r w:rsidRPr="005E0BFD">
        <w:rPr>
          <w:rFonts w:ascii="Söhne" w:eastAsia="Arial" w:hAnsi="Söhne" w:cs="Arial"/>
          <w:i/>
          <w:sz w:val="18"/>
          <w:szCs w:val="18"/>
          <w:lang w:val="en-GB" w:bidi="en-US"/>
        </w:rPr>
        <w:t>tilapinevirus</w:t>
      </w:r>
      <w:proofErr w:type="spellEnd"/>
      <w:r w:rsidRPr="005E0BFD">
        <w:rPr>
          <w:rFonts w:ascii="Söhne" w:eastAsia="Arial" w:hAnsi="Söhne" w:cs="Arial"/>
          <w:sz w:val="18"/>
          <w:szCs w:val="18"/>
          <w:lang w:val="en-GB" w:bidi="en-US"/>
        </w:rPr>
        <w:t>, of the Genus</w:t>
      </w:r>
      <w:r w:rsidRPr="005E0BFD">
        <w:rPr>
          <w:rFonts w:ascii="Söhne" w:eastAsia="Arial" w:hAnsi="Söhne" w:cs="Arial"/>
          <w:i/>
          <w:iCs/>
          <w:sz w:val="18"/>
          <w:szCs w:val="18"/>
          <w:lang w:val="en-GB" w:bidi="en-US"/>
        </w:rPr>
        <w:t xml:space="preserve"> </w:t>
      </w:r>
      <w:proofErr w:type="spellStart"/>
      <w:r w:rsidRPr="005E0BFD">
        <w:rPr>
          <w:rFonts w:ascii="Söhne" w:eastAsia="Arial" w:hAnsi="Söhne" w:cs="Arial"/>
          <w:i/>
          <w:iCs/>
          <w:sz w:val="18"/>
          <w:szCs w:val="18"/>
          <w:lang w:val="en-GB" w:bidi="en-US"/>
        </w:rPr>
        <w:t>Tilapinevirus</w:t>
      </w:r>
      <w:proofErr w:type="spellEnd"/>
      <w:r w:rsidRPr="005E0BFD">
        <w:rPr>
          <w:rFonts w:ascii="Söhne" w:eastAsia="Arial" w:hAnsi="Söhne" w:cs="Arial"/>
          <w:sz w:val="18"/>
          <w:szCs w:val="18"/>
          <w:lang w:val="en-GB" w:bidi="en-US"/>
        </w:rPr>
        <w:t xml:space="preserve"> and the </w:t>
      </w:r>
      <w:r w:rsidRPr="005E0BFD">
        <w:rPr>
          <w:rFonts w:ascii="Söhne" w:eastAsia="SimSun" w:hAnsi="Söhne" w:cs="Arial"/>
          <w:sz w:val="18"/>
          <w:szCs w:val="18"/>
          <w:lang w:val="en-GB" w:eastAsia="zh-CN" w:bidi="en-US"/>
        </w:rPr>
        <w:t>F</w:t>
      </w:r>
      <w:r w:rsidRPr="005E0BFD">
        <w:rPr>
          <w:rFonts w:ascii="Söhne" w:eastAsia="Arial" w:hAnsi="Söhne" w:cs="Arial"/>
          <w:sz w:val="18"/>
          <w:szCs w:val="18"/>
          <w:lang w:val="en-GB" w:bidi="en-US"/>
        </w:rPr>
        <w:t xml:space="preserve">amily </w:t>
      </w:r>
      <w:proofErr w:type="spellStart"/>
      <w:r w:rsidRPr="005E0BFD">
        <w:rPr>
          <w:rFonts w:ascii="Söhne" w:eastAsia="Arial" w:hAnsi="Söhne" w:cs="Times New Roman"/>
          <w:i/>
          <w:iCs/>
          <w:sz w:val="18"/>
          <w:szCs w:val="18"/>
          <w:lang w:val="en-GB" w:bidi="en-US"/>
        </w:rPr>
        <w:t>Amnoonviridae</w:t>
      </w:r>
      <w:proofErr w:type="spellEnd"/>
      <w:r w:rsidRPr="005E0BFD">
        <w:rPr>
          <w:rFonts w:ascii="Söhne" w:eastAsia="Arial" w:hAnsi="Söhne" w:cs="Arial"/>
          <w:sz w:val="18"/>
          <w:szCs w:val="18"/>
          <w:lang w:val="en-GB" w:bidi="en-US"/>
        </w:rPr>
        <w:t>.</w:t>
      </w:r>
    </w:p>
    <w:p w14:paraId="2641E517" w14:textId="441429F6"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Information on methods for </w:t>
      </w:r>
      <w:r w:rsidRPr="005E0BFD">
        <w:rPr>
          <w:rFonts w:ascii="Söhne" w:eastAsia="Arial" w:hAnsi="Söhne" w:cs="Arial"/>
          <w:i/>
          <w:sz w:val="18"/>
          <w:szCs w:val="18"/>
          <w:lang w:val="en-GB" w:bidi="en-US"/>
        </w:rPr>
        <w:t xml:space="preserve">diagnosis </w:t>
      </w:r>
      <w:r w:rsidRPr="005E0BFD">
        <w:rPr>
          <w:rFonts w:ascii="Söhne" w:eastAsia="Arial" w:hAnsi="Söhne" w:cs="Arial"/>
          <w:sz w:val="18"/>
          <w:szCs w:val="18"/>
          <w:lang w:val="en-GB" w:bidi="en-US"/>
        </w:rPr>
        <w:t xml:space="preserve">is provided in the </w:t>
      </w:r>
      <w:r w:rsidRPr="005E0BFD">
        <w:rPr>
          <w:rFonts w:ascii="Söhne" w:eastAsia="Arial" w:hAnsi="Söhne" w:cs="Arial"/>
          <w:i/>
          <w:sz w:val="18"/>
          <w:szCs w:val="18"/>
          <w:lang w:val="en-GB" w:bidi="en-US"/>
        </w:rPr>
        <w:t>Aquatic Manual</w:t>
      </w:r>
      <w:r w:rsidRPr="005E0BFD">
        <w:rPr>
          <w:rFonts w:ascii="Söhne" w:eastAsia="Arial" w:hAnsi="Söhne" w:cs="Arial"/>
          <w:sz w:val="18"/>
          <w:szCs w:val="18"/>
          <w:lang w:val="en-GB" w:bidi="en-US"/>
        </w:rPr>
        <w:t>.</w:t>
      </w:r>
    </w:p>
    <w:p w14:paraId="48FE65BE" w14:textId="77777777" w:rsidR="005E0BFD" w:rsidRPr="005E0BFD" w:rsidRDefault="005E0BFD" w:rsidP="005E0BFD">
      <w:pPr>
        <w:spacing w:after="240" w:line="240" w:lineRule="auto"/>
        <w:jc w:val="center"/>
        <w:rPr>
          <w:rFonts w:ascii="Söhne Halbfett" w:eastAsia="Arial" w:hAnsi="Söhne Halbfett" w:cs="Arial"/>
          <w:sz w:val="18"/>
          <w:szCs w:val="18"/>
          <w:lang w:val="en-GB" w:bidi="en-US"/>
        </w:rPr>
      </w:pPr>
      <w:bookmarkStart w:id="233" w:name="_bookmark373"/>
      <w:bookmarkEnd w:id="233"/>
      <w:r w:rsidRPr="005E0BFD">
        <w:rPr>
          <w:rFonts w:ascii="Söhne Halbfett" w:eastAsia="Arial" w:hAnsi="Söhne Halbfett" w:cs="Arial"/>
          <w:sz w:val="18"/>
          <w:szCs w:val="18"/>
          <w:lang w:val="en-GB" w:bidi="en-US"/>
        </w:rPr>
        <w:t>Article 10.X.2.</w:t>
      </w:r>
    </w:p>
    <w:p w14:paraId="62920150" w14:textId="77777777" w:rsidR="005E0BFD" w:rsidRPr="005E0BFD" w:rsidRDefault="005E0BFD" w:rsidP="005E0BFD">
      <w:pPr>
        <w:widowControl w:val="0"/>
        <w:autoSpaceDE w:val="0"/>
        <w:autoSpaceDN w:val="0"/>
        <w:spacing w:after="240" w:line="240" w:lineRule="auto"/>
        <w:rPr>
          <w:rFonts w:ascii="Söhne Halbfett" w:eastAsia="Arial" w:hAnsi="Söhne Halbfett" w:cs="Arial"/>
          <w:sz w:val="18"/>
          <w:szCs w:val="18"/>
          <w:lang w:val="en-GB" w:bidi="en-US"/>
        </w:rPr>
      </w:pPr>
      <w:r w:rsidRPr="005E0BFD">
        <w:rPr>
          <w:rFonts w:ascii="Söhne Halbfett" w:eastAsia="Arial" w:hAnsi="Söhne Halbfett" w:cs="Arial"/>
          <w:w w:val="95"/>
          <w:sz w:val="18"/>
          <w:szCs w:val="18"/>
          <w:lang w:val="en-GB" w:bidi="en-US"/>
        </w:rPr>
        <w:t>Scope</w:t>
      </w:r>
    </w:p>
    <w:p w14:paraId="16494B5B" w14:textId="49845924" w:rsidR="005E0BFD" w:rsidRPr="005E0BFD" w:rsidRDefault="005E0BFD" w:rsidP="005E0BFD">
      <w:pPr>
        <w:widowControl w:val="0"/>
        <w:autoSpaceDE w:val="0"/>
        <w:autoSpaceDN w:val="0"/>
        <w:spacing w:after="240" w:line="240" w:lineRule="auto"/>
        <w:ind w:right="118"/>
        <w:jc w:val="both"/>
        <w:rPr>
          <w:rFonts w:ascii="Söhne" w:eastAsia="Arial" w:hAnsi="Söhne" w:cs="Arial"/>
          <w:sz w:val="18"/>
          <w:szCs w:val="18"/>
          <w:lang w:val="en-GB" w:bidi="en-US"/>
        </w:rPr>
      </w:pPr>
      <w:r w:rsidRPr="005E0BFD">
        <w:rPr>
          <w:rFonts w:ascii="Söhne" w:eastAsia="Arial" w:hAnsi="Söhne" w:cs="Arial"/>
          <w:sz w:val="18"/>
          <w:szCs w:val="18"/>
          <w:lang w:val="en-GB" w:bidi="en-US"/>
        </w:rPr>
        <w:t>The recommendations in this chapter apply to the following species that meet the criteria for listing as susceptible in accordance with Chapter 1.5.:  [blue tilapia (</w:t>
      </w:r>
      <w:r w:rsidRPr="005E0BFD">
        <w:rPr>
          <w:rFonts w:ascii="Söhne" w:eastAsia="Arial" w:hAnsi="Söhne" w:cs="Arial"/>
          <w:i/>
          <w:iCs/>
          <w:sz w:val="18"/>
          <w:szCs w:val="18"/>
          <w:lang w:val="en-GB" w:bidi="en-US"/>
        </w:rPr>
        <w:t>Oreochromis aureus</w:t>
      </w:r>
      <w:r w:rsidRPr="005E0BFD">
        <w:rPr>
          <w:rFonts w:ascii="Söhne" w:eastAsia="Arial" w:hAnsi="Söhne" w:cs="Arial"/>
          <w:sz w:val="18"/>
          <w:szCs w:val="18"/>
          <w:lang w:val="en-GB" w:bidi="en-US"/>
        </w:rPr>
        <w:t>), Malaysian red hybrid tilapia (</w:t>
      </w:r>
      <w:r w:rsidRPr="005E0BFD">
        <w:rPr>
          <w:rFonts w:ascii="Söhne" w:eastAsia="Arial" w:hAnsi="Söhne" w:cs="Arial"/>
          <w:i/>
          <w:iCs/>
          <w:sz w:val="18"/>
          <w:szCs w:val="18"/>
          <w:lang w:val="en-GB" w:bidi="en-US"/>
        </w:rPr>
        <w:t xml:space="preserve">Oreochromis </w:t>
      </w:r>
      <w:proofErr w:type="spellStart"/>
      <w:r w:rsidRPr="005E0BFD">
        <w:rPr>
          <w:rFonts w:ascii="Söhne" w:eastAsia="Arial" w:hAnsi="Söhne" w:cs="Arial"/>
          <w:i/>
          <w:iCs/>
          <w:sz w:val="18"/>
          <w:szCs w:val="18"/>
          <w:lang w:val="en-GB" w:bidi="en-US"/>
        </w:rPr>
        <w:t>niloticus</w:t>
      </w:r>
      <w:proofErr w:type="spellEnd"/>
      <w:r w:rsidRPr="005E0BFD">
        <w:rPr>
          <w:rFonts w:ascii="Söhne" w:eastAsia="Arial" w:hAnsi="Söhne" w:cs="Arial"/>
          <w:sz w:val="18"/>
          <w:szCs w:val="18"/>
          <w:lang w:val="en-GB" w:bidi="en-US"/>
        </w:rPr>
        <w:t xml:space="preserve"> x </w:t>
      </w:r>
      <w:r w:rsidRPr="005E0BFD">
        <w:rPr>
          <w:rFonts w:ascii="Söhne" w:eastAsia="Arial" w:hAnsi="Söhne" w:cs="Arial"/>
          <w:i/>
          <w:iCs/>
          <w:sz w:val="18"/>
          <w:szCs w:val="18"/>
          <w:lang w:val="en-GB" w:bidi="en-US"/>
        </w:rPr>
        <w:t xml:space="preserve">Oreochromis </w:t>
      </w:r>
      <w:proofErr w:type="spellStart"/>
      <w:r w:rsidRPr="005E0BFD">
        <w:rPr>
          <w:rFonts w:ascii="Söhne" w:eastAsia="Arial" w:hAnsi="Söhne" w:cs="Arial"/>
          <w:i/>
          <w:iCs/>
          <w:sz w:val="18"/>
          <w:szCs w:val="18"/>
          <w:lang w:val="en-GB" w:bidi="en-US"/>
        </w:rPr>
        <w:t>mossambicus</w:t>
      </w:r>
      <w:proofErr w:type="spellEnd"/>
      <w:r w:rsidRPr="005E0BFD">
        <w:rPr>
          <w:rFonts w:ascii="Söhne" w:eastAsia="Arial" w:hAnsi="Söhne" w:cs="Arial"/>
          <w:sz w:val="18"/>
          <w:szCs w:val="18"/>
          <w:lang w:val="en-GB" w:bidi="en-US"/>
        </w:rPr>
        <w:t>), Mango tilapia (</w:t>
      </w:r>
      <w:proofErr w:type="spellStart"/>
      <w:r w:rsidRPr="005E0BFD">
        <w:rPr>
          <w:rFonts w:ascii="Söhne" w:eastAsia="Arial" w:hAnsi="Söhne" w:cs="Arial"/>
          <w:i/>
          <w:iCs/>
          <w:sz w:val="18"/>
          <w:szCs w:val="18"/>
          <w:lang w:val="en-GB" w:bidi="en-US"/>
        </w:rPr>
        <w:t>Sarotherodon</w:t>
      </w:r>
      <w:proofErr w:type="spellEnd"/>
      <w:r w:rsidRPr="005E0BFD">
        <w:rPr>
          <w:rFonts w:ascii="Söhne" w:eastAsia="Arial" w:hAnsi="Söhne" w:cs="Arial"/>
          <w:i/>
          <w:iCs/>
          <w:sz w:val="18"/>
          <w:szCs w:val="18"/>
          <w:lang w:val="en-GB" w:bidi="en-US"/>
        </w:rPr>
        <w:t xml:space="preserve"> </w:t>
      </w:r>
      <w:proofErr w:type="spellStart"/>
      <w:r w:rsidRPr="005E0BFD">
        <w:rPr>
          <w:rFonts w:ascii="Söhne" w:eastAsia="Arial" w:hAnsi="Söhne" w:cs="Arial"/>
          <w:i/>
          <w:iCs/>
          <w:sz w:val="18"/>
          <w:szCs w:val="18"/>
          <w:lang w:val="en-GB" w:bidi="en-US"/>
        </w:rPr>
        <w:t>galilaeus</w:t>
      </w:r>
      <w:proofErr w:type="spellEnd"/>
      <w:r w:rsidRPr="005E0BFD">
        <w:rPr>
          <w:rFonts w:ascii="Söhne" w:eastAsia="Arial" w:hAnsi="Söhne" w:cs="Arial"/>
          <w:i/>
          <w:iCs/>
          <w:sz w:val="18"/>
          <w:szCs w:val="18"/>
          <w:lang w:val="en-GB" w:bidi="en-US"/>
        </w:rPr>
        <w:t>)</w:t>
      </w:r>
      <w:r w:rsidRPr="005E0BFD">
        <w:rPr>
          <w:rFonts w:ascii="Söhne" w:eastAsia="Arial" w:hAnsi="Söhne" w:cs="Arial"/>
          <w:sz w:val="18"/>
          <w:szCs w:val="18"/>
          <w:lang w:val="en-GB" w:bidi="en-US"/>
        </w:rPr>
        <w:t>, Mozambique tilapia (</w:t>
      </w:r>
      <w:r w:rsidRPr="005E0BFD">
        <w:rPr>
          <w:rFonts w:ascii="Söhne" w:eastAsia="Arial" w:hAnsi="Söhne" w:cs="Arial"/>
          <w:i/>
          <w:iCs/>
          <w:sz w:val="18"/>
          <w:szCs w:val="18"/>
          <w:lang w:val="en-GB" w:bidi="en-US"/>
        </w:rPr>
        <w:t>Oreochromis</w:t>
      </w:r>
      <w:r w:rsidRPr="005E0BFD">
        <w:rPr>
          <w:rFonts w:ascii="Söhne" w:eastAsia="Arial" w:hAnsi="Söhne" w:cs="Arial"/>
          <w:sz w:val="18"/>
          <w:szCs w:val="18"/>
          <w:lang w:val="en-GB" w:bidi="en-US"/>
        </w:rPr>
        <w:t xml:space="preserve"> </w:t>
      </w:r>
      <w:proofErr w:type="spellStart"/>
      <w:r w:rsidRPr="005E0BFD">
        <w:rPr>
          <w:rFonts w:ascii="Söhne" w:eastAsia="Arial" w:hAnsi="Söhne" w:cs="Arial"/>
          <w:i/>
          <w:iCs/>
          <w:sz w:val="18"/>
          <w:szCs w:val="18"/>
          <w:lang w:val="en-GB" w:bidi="en-US"/>
        </w:rPr>
        <w:t>mossambicus</w:t>
      </w:r>
      <w:proofErr w:type="spellEnd"/>
      <w:r w:rsidRPr="005E0BFD">
        <w:rPr>
          <w:rFonts w:ascii="Söhne" w:eastAsia="Arial" w:hAnsi="Söhne" w:cs="Arial"/>
          <w:sz w:val="18"/>
          <w:szCs w:val="18"/>
          <w:lang w:val="en-GB" w:bidi="en-US"/>
        </w:rPr>
        <w:t>), Nile tilapia (</w:t>
      </w:r>
      <w:r w:rsidRPr="005E0BFD">
        <w:rPr>
          <w:rFonts w:ascii="Söhne" w:eastAsia="Arial" w:hAnsi="Söhne" w:cs="Arial"/>
          <w:i/>
          <w:iCs/>
          <w:sz w:val="18"/>
          <w:szCs w:val="18"/>
          <w:lang w:val="en-GB" w:bidi="en-US"/>
        </w:rPr>
        <w:t xml:space="preserve">Oreochromis </w:t>
      </w:r>
      <w:proofErr w:type="spellStart"/>
      <w:r w:rsidRPr="005E0BFD">
        <w:rPr>
          <w:rFonts w:ascii="Söhne" w:eastAsia="Arial" w:hAnsi="Söhne" w:cs="Arial"/>
          <w:i/>
          <w:iCs/>
          <w:sz w:val="18"/>
          <w:szCs w:val="18"/>
          <w:lang w:val="en-GB" w:bidi="en-US"/>
        </w:rPr>
        <w:t>niloticus</w:t>
      </w:r>
      <w:proofErr w:type="spellEnd"/>
      <w:r w:rsidRPr="005E0BFD">
        <w:rPr>
          <w:rFonts w:ascii="Söhne" w:eastAsia="Arial" w:hAnsi="Söhne" w:cs="Arial"/>
          <w:sz w:val="18"/>
          <w:szCs w:val="18"/>
          <w:lang w:val="en-GB" w:bidi="en-US"/>
        </w:rPr>
        <w:t>), redbelly tilapia (</w:t>
      </w:r>
      <w:r w:rsidRPr="005E0BFD">
        <w:rPr>
          <w:rFonts w:ascii="Söhne" w:eastAsia="Arial" w:hAnsi="Söhne" w:cs="Arial"/>
          <w:i/>
          <w:iCs/>
          <w:sz w:val="18"/>
          <w:szCs w:val="18"/>
          <w:lang w:val="en-GB" w:bidi="en-US"/>
        </w:rPr>
        <w:t xml:space="preserve">Tilapia </w:t>
      </w:r>
      <w:proofErr w:type="spellStart"/>
      <w:r w:rsidRPr="005E0BFD">
        <w:rPr>
          <w:rFonts w:ascii="Söhne" w:eastAsia="Arial" w:hAnsi="Söhne" w:cs="Arial"/>
          <w:i/>
          <w:iCs/>
          <w:sz w:val="18"/>
          <w:szCs w:val="18"/>
          <w:lang w:val="en-GB" w:bidi="en-US"/>
        </w:rPr>
        <w:t>zilli</w:t>
      </w:r>
      <w:proofErr w:type="spellEnd"/>
      <w:r w:rsidRPr="005E0BFD">
        <w:rPr>
          <w:rFonts w:ascii="Söhne" w:eastAsia="Arial" w:hAnsi="Söhne" w:cs="Arial"/>
          <w:sz w:val="18"/>
          <w:szCs w:val="18"/>
          <w:lang w:val="en-GB" w:bidi="en-US"/>
        </w:rPr>
        <w:t>), tinfoil barb (</w:t>
      </w:r>
      <w:proofErr w:type="spellStart"/>
      <w:r w:rsidRPr="005E0BFD">
        <w:rPr>
          <w:rFonts w:ascii="Söhne" w:eastAsia="Arial" w:hAnsi="Söhne" w:cs="Arial"/>
          <w:i/>
          <w:iCs/>
          <w:sz w:val="18"/>
          <w:szCs w:val="18"/>
          <w:lang w:val="en-GB" w:bidi="en-US"/>
        </w:rPr>
        <w:t>Barbonymus</w:t>
      </w:r>
      <w:proofErr w:type="spellEnd"/>
      <w:r w:rsidRPr="005E0BFD">
        <w:rPr>
          <w:rFonts w:ascii="Söhne" w:eastAsia="Arial" w:hAnsi="Söhne" w:cs="Arial"/>
          <w:i/>
          <w:iCs/>
          <w:sz w:val="18"/>
          <w:szCs w:val="18"/>
          <w:lang w:val="en-GB" w:bidi="en-US"/>
        </w:rPr>
        <w:t xml:space="preserve"> </w:t>
      </w:r>
      <w:proofErr w:type="spellStart"/>
      <w:r w:rsidRPr="005E0BFD">
        <w:rPr>
          <w:rFonts w:ascii="Söhne" w:eastAsia="Arial" w:hAnsi="Söhne" w:cs="Arial"/>
          <w:i/>
          <w:iCs/>
          <w:sz w:val="18"/>
          <w:szCs w:val="18"/>
          <w:lang w:val="en-GB" w:bidi="en-US"/>
        </w:rPr>
        <w:t>schwanenfeldii</w:t>
      </w:r>
      <w:proofErr w:type="spellEnd"/>
      <w:r w:rsidRPr="005E0BFD">
        <w:rPr>
          <w:rFonts w:ascii="Söhne" w:eastAsia="Arial" w:hAnsi="Söhne" w:cs="Arial"/>
          <w:sz w:val="18"/>
          <w:szCs w:val="18"/>
          <w:lang w:val="en-GB" w:bidi="en-US"/>
        </w:rPr>
        <w:t xml:space="preserve">), </w:t>
      </w:r>
      <w:proofErr w:type="spellStart"/>
      <w:r w:rsidRPr="005E0BFD">
        <w:rPr>
          <w:rFonts w:ascii="Söhne" w:eastAsia="Arial" w:hAnsi="Söhne" w:cs="Arial"/>
          <w:sz w:val="18"/>
          <w:szCs w:val="18"/>
          <w:lang w:val="en-GB" w:bidi="en-US"/>
        </w:rPr>
        <w:t>Tvarnun</w:t>
      </w:r>
      <w:proofErr w:type="spellEnd"/>
      <w:r w:rsidRPr="005E0BFD">
        <w:rPr>
          <w:rFonts w:ascii="Söhne" w:eastAsia="Arial" w:hAnsi="Söhne" w:cs="Arial"/>
          <w:sz w:val="18"/>
          <w:szCs w:val="18"/>
          <w:lang w:val="en-GB" w:bidi="en-US"/>
        </w:rPr>
        <w:t xml:space="preserve"> </w:t>
      </w:r>
      <w:proofErr w:type="spellStart"/>
      <w:r w:rsidRPr="005E0BFD">
        <w:rPr>
          <w:rFonts w:ascii="Söhne" w:eastAsia="Arial" w:hAnsi="Söhne" w:cs="Arial"/>
          <w:sz w:val="18"/>
          <w:szCs w:val="18"/>
          <w:lang w:val="en-GB" w:bidi="en-US"/>
        </w:rPr>
        <w:t>simon</w:t>
      </w:r>
      <w:proofErr w:type="spellEnd"/>
      <w:r w:rsidRPr="005E0BFD">
        <w:rPr>
          <w:rFonts w:ascii="Söhne" w:eastAsia="Arial" w:hAnsi="Söhne" w:cs="Arial"/>
          <w:sz w:val="18"/>
          <w:szCs w:val="18"/>
          <w:lang w:val="en-GB" w:bidi="en-US"/>
        </w:rPr>
        <w:t xml:space="preserve"> (</w:t>
      </w:r>
      <w:proofErr w:type="spellStart"/>
      <w:r w:rsidRPr="005E0BFD">
        <w:rPr>
          <w:rFonts w:ascii="Söhne" w:eastAsia="Arial" w:hAnsi="Söhne" w:cs="Arial"/>
          <w:i/>
          <w:iCs/>
          <w:sz w:val="18"/>
          <w:szCs w:val="18"/>
          <w:lang w:val="en-GB" w:bidi="en-US"/>
        </w:rPr>
        <w:t>Tristramella</w:t>
      </w:r>
      <w:proofErr w:type="spellEnd"/>
      <w:r w:rsidRPr="005E0BFD">
        <w:rPr>
          <w:rFonts w:ascii="Söhne" w:eastAsia="Arial" w:hAnsi="Söhne" w:cs="Arial"/>
          <w:i/>
          <w:iCs/>
          <w:sz w:val="18"/>
          <w:szCs w:val="18"/>
          <w:lang w:val="en-GB" w:bidi="en-US"/>
        </w:rPr>
        <w:t xml:space="preserve"> </w:t>
      </w:r>
      <w:proofErr w:type="spellStart"/>
      <w:r w:rsidRPr="005E0BFD">
        <w:rPr>
          <w:rFonts w:ascii="Söhne" w:eastAsia="Arial" w:hAnsi="Söhne" w:cs="Arial"/>
          <w:i/>
          <w:iCs/>
          <w:sz w:val="18"/>
          <w:szCs w:val="18"/>
          <w:lang w:val="en-GB" w:bidi="en-US"/>
        </w:rPr>
        <w:t>simonis</w:t>
      </w:r>
      <w:proofErr w:type="spellEnd"/>
      <w:r w:rsidRPr="005E0BFD">
        <w:rPr>
          <w:rFonts w:ascii="Söhne" w:eastAsia="Arial" w:hAnsi="Söhne" w:cs="Arial"/>
          <w:sz w:val="18"/>
          <w:szCs w:val="18"/>
          <w:lang w:val="en-GB" w:bidi="en-US"/>
        </w:rPr>
        <w:t>) and blue-</w:t>
      </w:r>
      <w:proofErr w:type="spellStart"/>
      <w:r w:rsidRPr="005E0BFD">
        <w:rPr>
          <w:rFonts w:ascii="Söhne" w:eastAsia="Arial" w:hAnsi="Söhne" w:cs="Arial"/>
          <w:sz w:val="18"/>
          <w:szCs w:val="18"/>
          <w:lang w:val="en-GB" w:bidi="en-US"/>
        </w:rPr>
        <w:t>nile</w:t>
      </w:r>
      <w:proofErr w:type="spellEnd"/>
      <w:r w:rsidRPr="005E0BFD">
        <w:rPr>
          <w:rFonts w:ascii="Söhne" w:eastAsia="Arial" w:hAnsi="Söhne" w:cs="Arial"/>
          <w:sz w:val="18"/>
          <w:szCs w:val="18"/>
          <w:lang w:val="en-GB" w:bidi="en-US"/>
        </w:rPr>
        <w:t xml:space="preserve"> tilapia hybrid (</w:t>
      </w:r>
      <w:r w:rsidRPr="005E0BFD">
        <w:rPr>
          <w:rFonts w:ascii="Söhne" w:eastAsia="Arial" w:hAnsi="Söhne" w:cs="Arial"/>
          <w:i/>
          <w:iCs/>
          <w:sz w:val="18"/>
          <w:szCs w:val="18"/>
          <w:lang w:val="en-GB" w:bidi="en-US"/>
        </w:rPr>
        <w:t xml:space="preserve">Oreochromis </w:t>
      </w:r>
      <w:proofErr w:type="spellStart"/>
      <w:r w:rsidRPr="005E0BFD">
        <w:rPr>
          <w:rFonts w:ascii="Söhne" w:eastAsia="Arial" w:hAnsi="Söhne" w:cs="Arial"/>
          <w:i/>
          <w:iCs/>
          <w:sz w:val="18"/>
          <w:szCs w:val="18"/>
          <w:lang w:val="en-GB" w:bidi="en-US"/>
        </w:rPr>
        <w:t>niloticus</w:t>
      </w:r>
      <w:proofErr w:type="spellEnd"/>
      <w:r w:rsidRPr="005E0BFD">
        <w:rPr>
          <w:rFonts w:ascii="Söhne" w:eastAsia="Arial" w:hAnsi="Söhne" w:cs="Arial"/>
          <w:i/>
          <w:iCs/>
          <w:sz w:val="18"/>
          <w:szCs w:val="18"/>
          <w:lang w:val="en-GB" w:bidi="en-US"/>
        </w:rPr>
        <w:t xml:space="preserve"> </w:t>
      </w:r>
      <w:r w:rsidRPr="005E0BFD">
        <w:rPr>
          <w:rFonts w:ascii="Söhne" w:eastAsia="Arial" w:hAnsi="Söhne" w:cs="Arial"/>
          <w:sz w:val="18"/>
          <w:szCs w:val="18"/>
          <w:lang w:val="en-GB" w:bidi="en-US"/>
        </w:rPr>
        <w:t>X</w:t>
      </w:r>
      <w:r w:rsidRPr="005E0BFD">
        <w:rPr>
          <w:rFonts w:ascii="Söhne" w:eastAsia="Arial" w:hAnsi="Söhne" w:cs="Arial"/>
          <w:i/>
          <w:iCs/>
          <w:sz w:val="18"/>
          <w:szCs w:val="18"/>
          <w:lang w:val="en-GB" w:bidi="en-US"/>
        </w:rPr>
        <w:t xml:space="preserve"> Oreochromis aureus</w:t>
      </w:r>
      <w:r w:rsidRPr="005E0BFD">
        <w:rPr>
          <w:rFonts w:ascii="Söhne" w:eastAsia="Arial" w:hAnsi="Söhne" w:cs="Arial"/>
          <w:sz w:val="18"/>
          <w:szCs w:val="18"/>
          <w:lang w:val="en-GB" w:bidi="en-US"/>
        </w:rPr>
        <w:t>)] (under study).</w:t>
      </w:r>
    </w:p>
    <w:p w14:paraId="14DCAE1D" w14:textId="77777777" w:rsidR="005E0BFD" w:rsidRPr="005E0BFD" w:rsidRDefault="005E0BFD" w:rsidP="005E0BFD">
      <w:pPr>
        <w:spacing w:after="240" w:line="240" w:lineRule="auto"/>
        <w:jc w:val="center"/>
        <w:rPr>
          <w:rFonts w:ascii="Söhne Halbfett" w:eastAsia="Arial" w:hAnsi="Söhne Halbfett" w:cs="Arial"/>
          <w:sz w:val="18"/>
          <w:szCs w:val="18"/>
          <w:lang w:val="en-GB" w:bidi="en-US"/>
        </w:rPr>
      </w:pPr>
      <w:bookmarkStart w:id="234" w:name="_bookmark374"/>
      <w:bookmarkEnd w:id="234"/>
      <w:r w:rsidRPr="005E0BFD">
        <w:rPr>
          <w:rFonts w:ascii="Söhne Halbfett" w:eastAsia="Arial" w:hAnsi="Söhne Halbfett" w:cs="Arial"/>
          <w:sz w:val="18"/>
          <w:szCs w:val="18"/>
          <w:lang w:val="en-GB" w:bidi="en-US"/>
        </w:rPr>
        <w:t>Article 10.X.3.</w:t>
      </w:r>
    </w:p>
    <w:p w14:paraId="71105005" w14:textId="77777777" w:rsidR="005E0BFD" w:rsidRPr="005E0BFD" w:rsidRDefault="005E0BFD" w:rsidP="005E0BFD">
      <w:pPr>
        <w:widowControl w:val="0"/>
        <w:autoSpaceDE w:val="0"/>
        <w:autoSpaceDN w:val="0"/>
        <w:spacing w:after="240" w:line="240" w:lineRule="auto"/>
        <w:ind w:right="118"/>
        <w:jc w:val="both"/>
        <w:rPr>
          <w:rFonts w:ascii="Söhne Halbfett" w:eastAsia="Arial" w:hAnsi="Söhne Halbfett" w:cs="Arial"/>
          <w:sz w:val="18"/>
          <w:szCs w:val="18"/>
          <w:lang w:val="en-GB" w:bidi="en-US"/>
        </w:rPr>
      </w:pPr>
      <w:r w:rsidRPr="005E0BFD">
        <w:rPr>
          <w:rFonts w:ascii="Söhne Halbfett" w:eastAsia="Arial" w:hAnsi="Söhne Halbfett" w:cs="Arial"/>
          <w:sz w:val="18"/>
          <w:szCs w:val="18"/>
          <w:lang w:val="en-GB" w:bidi="en-US"/>
        </w:rPr>
        <w:t>Measures for the importation</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or</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transit</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of</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aquatic</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animal</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products</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for</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any</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purpose</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regardless</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of</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the</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infection</w:t>
      </w:r>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with</w:t>
      </w:r>
      <w:r w:rsidRPr="005E0BFD">
        <w:rPr>
          <w:rFonts w:ascii="Söhne Halbfett" w:eastAsia="Arial" w:hAnsi="Söhne Halbfett" w:cs="Arial"/>
          <w:spacing w:val="-25"/>
          <w:sz w:val="18"/>
          <w:szCs w:val="18"/>
          <w:lang w:val="en-GB" w:bidi="en-US"/>
        </w:rPr>
        <w:t xml:space="preserve"> </w:t>
      </w:r>
      <w:proofErr w:type="spellStart"/>
      <w:r w:rsidRPr="005E0BFD">
        <w:rPr>
          <w:rFonts w:ascii="Söhne Halbfett" w:eastAsia="Arial" w:hAnsi="Söhne Halbfett" w:cs="Arial"/>
          <w:sz w:val="18"/>
          <w:szCs w:val="18"/>
          <w:lang w:val="en-GB" w:bidi="en-US"/>
        </w:rPr>
        <w:t>TiLV</w:t>
      </w:r>
      <w:proofErr w:type="spellEnd"/>
      <w:r w:rsidRPr="005E0BFD">
        <w:rPr>
          <w:rFonts w:ascii="Söhne Halbfett" w:eastAsia="Arial" w:hAnsi="Söhne Halbfett" w:cs="Arial"/>
          <w:spacing w:val="-26"/>
          <w:sz w:val="18"/>
          <w:szCs w:val="18"/>
          <w:lang w:val="en-GB" w:bidi="en-US"/>
        </w:rPr>
        <w:t xml:space="preserve"> </w:t>
      </w:r>
      <w:r w:rsidRPr="005E0BFD">
        <w:rPr>
          <w:rFonts w:ascii="Söhne Halbfett" w:eastAsia="Arial" w:hAnsi="Söhne Halbfett" w:cs="Arial"/>
          <w:sz w:val="18"/>
          <w:szCs w:val="18"/>
          <w:lang w:val="en-GB" w:bidi="en-US"/>
        </w:rPr>
        <w:t>status</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of</w:t>
      </w:r>
      <w:r w:rsidRPr="005E0BFD">
        <w:rPr>
          <w:rFonts w:ascii="Söhne Halbfett" w:eastAsia="Arial" w:hAnsi="Söhne Halbfett" w:cs="Arial"/>
          <w:spacing w:val="-25"/>
          <w:sz w:val="18"/>
          <w:szCs w:val="18"/>
          <w:lang w:val="en-GB" w:bidi="en-US"/>
        </w:rPr>
        <w:t xml:space="preserve"> </w:t>
      </w:r>
      <w:r w:rsidRPr="005E0BFD">
        <w:rPr>
          <w:rFonts w:ascii="Söhne Halbfett" w:eastAsia="Arial" w:hAnsi="Söhne Halbfett" w:cs="Arial"/>
          <w:sz w:val="18"/>
          <w:szCs w:val="18"/>
          <w:lang w:val="en-GB" w:bidi="en-US"/>
        </w:rPr>
        <w:t xml:space="preserve">the exporting country, </w:t>
      </w:r>
      <w:proofErr w:type="gramStart"/>
      <w:r w:rsidRPr="005E0BFD">
        <w:rPr>
          <w:rFonts w:ascii="Söhne Halbfett" w:eastAsia="Arial" w:hAnsi="Söhne Halbfett" w:cs="Arial"/>
          <w:sz w:val="18"/>
          <w:szCs w:val="18"/>
          <w:lang w:val="en-GB" w:bidi="en-US"/>
        </w:rPr>
        <w:t>zone</w:t>
      </w:r>
      <w:proofErr w:type="gramEnd"/>
      <w:r w:rsidRPr="005E0BFD">
        <w:rPr>
          <w:rFonts w:ascii="Söhne Halbfett" w:eastAsia="Arial" w:hAnsi="Söhne Halbfett" w:cs="Arial"/>
          <w:sz w:val="18"/>
          <w:szCs w:val="18"/>
          <w:lang w:val="en-GB" w:bidi="en-US"/>
        </w:rPr>
        <w:t xml:space="preserve"> or</w:t>
      </w:r>
      <w:r w:rsidRPr="005E0BFD">
        <w:rPr>
          <w:rFonts w:ascii="Söhne Halbfett" w:eastAsia="Arial" w:hAnsi="Söhne Halbfett" w:cs="Arial"/>
          <w:spacing w:val="-13"/>
          <w:sz w:val="18"/>
          <w:szCs w:val="18"/>
          <w:lang w:val="en-GB" w:bidi="en-US"/>
        </w:rPr>
        <w:t xml:space="preserve"> </w:t>
      </w:r>
      <w:r w:rsidRPr="005E0BFD">
        <w:rPr>
          <w:rFonts w:ascii="Söhne Halbfett" w:eastAsia="Arial" w:hAnsi="Söhne Halbfett" w:cs="Arial"/>
          <w:sz w:val="18"/>
          <w:szCs w:val="18"/>
          <w:lang w:val="en-GB" w:bidi="en-US"/>
        </w:rPr>
        <w:t>compartment</w:t>
      </w:r>
    </w:p>
    <w:p w14:paraId="19DAC695" w14:textId="36E2637A" w:rsidR="005E0BFD" w:rsidRPr="007D65B8" w:rsidRDefault="005E0BFD" w:rsidP="005E0BFD">
      <w:pPr>
        <w:widowControl w:val="0"/>
        <w:tabs>
          <w:tab w:val="left" w:pos="533"/>
        </w:tabs>
        <w:autoSpaceDE w:val="0"/>
        <w:autoSpaceDN w:val="0"/>
        <w:spacing w:after="240" w:line="240" w:lineRule="auto"/>
        <w:ind w:right="119"/>
        <w:jc w:val="both"/>
        <w:rPr>
          <w:rFonts w:eastAsia="Arial" w:cs="Arial"/>
          <w:sz w:val="18"/>
          <w:szCs w:val="18"/>
          <w:lang w:val="en-GB" w:bidi="en-US"/>
        </w:rPr>
      </w:pPr>
      <w:r w:rsidRPr="007D65B8">
        <w:rPr>
          <w:rFonts w:eastAsia="Times New Roman" w:cs="Arial"/>
          <w:sz w:val="18"/>
          <w:szCs w:val="18"/>
          <w:lang w:val="en-GB" w:eastAsia="en-CA" w:bidi="en-US"/>
        </w:rPr>
        <w:t xml:space="preserve">The </w:t>
      </w:r>
      <w:r w:rsidRPr="007D65B8">
        <w:rPr>
          <w:rFonts w:eastAsia="Times New Roman" w:cs="Arial"/>
          <w:i/>
          <w:iCs/>
          <w:sz w:val="18"/>
          <w:szCs w:val="18"/>
          <w:lang w:val="en-GB" w:eastAsia="en-CA" w:bidi="en-US"/>
        </w:rPr>
        <w:t>aquatic animal products</w:t>
      </w:r>
      <w:r w:rsidRPr="007D65B8">
        <w:rPr>
          <w:rFonts w:eastAsia="Times New Roman" w:cs="Arial"/>
          <w:sz w:val="18"/>
          <w:szCs w:val="18"/>
          <w:lang w:val="en-GB" w:eastAsia="en-CA" w:bidi="en-US"/>
        </w:rPr>
        <w:t> listed below have been assessed as meeting the criteria for safety of </w:t>
      </w:r>
      <w:r w:rsidRPr="007D65B8">
        <w:rPr>
          <w:rFonts w:eastAsia="Times New Roman" w:cs="Arial"/>
          <w:i/>
          <w:iCs/>
          <w:sz w:val="18"/>
          <w:szCs w:val="18"/>
          <w:lang w:val="en-GB" w:eastAsia="en-CA" w:bidi="en-US"/>
        </w:rPr>
        <w:t>aquatic animal products</w:t>
      </w:r>
      <w:r w:rsidRPr="007D65B8">
        <w:rPr>
          <w:rFonts w:eastAsia="Times New Roman" w:cs="Arial"/>
          <w:sz w:val="18"/>
          <w:szCs w:val="18"/>
          <w:lang w:val="en-GB" w:eastAsia="en-CA" w:bidi="en-US"/>
        </w:rPr>
        <w:t> in accordance with Article 5.4.1.</w:t>
      </w:r>
      <w:r w:rsidRPr="007D65B8">
        <w:rPr>
          <w:rFonts w:eastAsia="Times New Roman" w:cs="Arial"/>
          <w:i/>
          <w:iCs/>
          <w:sz w:val="18"/>
          <w:szCs w:val="18"/>
          <w:lang w:val="en-GB" w:eastAsia="en-CA" w:bidi="en-US"/>
        </w:rPr>
        <w:t xml:space="preserve"> </w:t>
      </w:r>
      <w:r w:rsidRPr="007D65B8">
        <w:rPr>
          <w:rFonts w:eastAsia="Times New Roman" w:cs="Arial"/>
          <w:sz w:val="18"/>
          <w:szCs w:val="18"/>
          <w:lang w:val="en-GB" w:eastAsia="en-CA" w:bidi="en-US"/>
        </w:rPr>
        <w:t>When authorising the importation or transit of these</w:t>
      </w:r>
      <w:r w:rsidRPr="005E0BFD">
        <w:rPr>
          <w:rFonts w:eastAsia="Times New Roman" w:cs="Arial"/>
          <w:i/>
          <w:iCs/>
          <w:sz w:val="18"/>
          <w:szCs w:val="18"/>
          <w:lang w:val="en-GB" w:eastAsia="en-CA" w:bidi="en-US"/>
        </w:rPr>
        <w:t> </w:t>
      </w:r>
      <w:r w:rsidRPr="007D65B8">
        <w:rPr>
          <w:rFonts w:eastAsia="Times New Roman" w:cs="Arial"/>
          <w:i/>
          <w:iCs/>
          <w:sz w:val="18"/>
          <w:szCs w:val="18"/>
          <w:lang w:val="en-GB" w:eastAsia="en-CA" w:bidi="en-US"/>
        </w:rPr>
        <w:t>aquatic animal products</w:t>
      </w:r>
      <w:r w:rsidRPr="007D65B8">
        <w:rPr>
          <w:rFonts w:eastAsia="Times New Roman" w:cs="Arial"/>
          <w:sz w:val="18"/>
          <w:szCs w:val="18"/>
          <w:lang w:val="en-GB" w:eastAsia="en-CA" w:bidi="en-US"/>
        </w:rPr>
        <w:t>, </w:t>
      </w:r>
      <w:r w:rsidRPr="007D65B8">
        <w:rPr>
          <w:rFonts w:eastAsia="Arial" w:cs="Arial"/>
          <w:sz w:val="18"/>
          <w:szCs w:val="18"/>
          <w:lang w:val="en-GB" w:bidi="en-US"/>
        </w:rPr>
        <w:t>C</w:t>
      </w:r>
      <w:r w:rsidRPr="007D65B8">
        <w:rPr>
          <w:rFonts w:eastAsia="Arial" w:cs="Arial"/>
          <w:i/>
          <w:sz w:val="18"/>
          <w:szCs w:val="18"/>
          <w:lang w:val="en-GB" w:bidi="en-US"/>
        </w:rPr>
        <w:t xml:space="preserve">ompetent Authorities </w:t>
      </w:r>
      <w:r w:rsidRPr="007D65B8">
        <w:rPr>
          <w:rFonts w:eastAsia="Arial" w:cs="Arial"/>
          <w:sz w:val="18"/>
          <w:szCs w:val="18"/>
          <w:lang w:val="en-GB" w:bidi="en-US"/>
        </w:rPr>
        <w:t xml:space="preserve">should not require any </w:t>
      </w:r>
      <w:r w:rsidRPr="007D65B8">
        <w:rPr>
          <w:rFonts w:eastAsia="Arial" w:cs="Arial"/>
          <w:i/>
          <w:iCs/>
          <w:sz w:val="18"/>
          <w:szCs w:val="18"/>
          <w:lang w:val="en-GB" w:bidi="en-US"/>
        </w:rPr>
        <w:t>sanitary measures</w:t>
      </w:r>
      <w:r w:rsidRPr="007D65B8">
        <w:rPr>
          <w:rFonts w:eastAsia="Arial" w:cs="Arial"/>
          <w:sz w:val="18"/>
          <w:szCs w:val="18"/>
          <w:lang w:val="en-GB" w:bidi="en-US"/>
        </w:rPr>
        <w:t xml:space="preserve"> related to </w:t>
      </w:r>
      <w:proofErr w:type="spellStart"/>
      <w:r w:rsidRPr="007D65B8">
        <w:rPr>
          <w:rFonts w:eastAsia="Arial" w:cs="Arial"/>
          <w:sz w:val="18"/>
          <w:szCs w:val="18"/>
          <w:lang w:val="en-GB" w:bidi="en-US"/>
        </w:rPr>
        <w:t>TiLV</w:t>
      </w:r>
      <w:proofErr w:type="spellEnd"/>
      <w:r w:rsidRPr="007D65B8">
        <w:rPr>
          <w:rFonts w:eastAsia="Arial" w:cs="Arial"/>
          <w:sz w:val="18"/>
          <w:szCs w:val="18"/>
          <w:lang w:val="en-GB" w:bidi="en-US"/>
        </w:rPr>
        <w:t xml:space="preserve">, regardless of the infection with TILV status of the </w:t>
      </w:r>
      <w:r w:rsidRPr="007D65B8">
        <w:rPr>
          <w:rFonts w:eastAsia="Arial" w:cs="Arial"/>
          <w:i/>
          <w:sz w:val="18"/>
          <w:szCs w:val="18"/>
          <w:lang w:val="en-GB" w:bidi="en-US"/>
        </w:rPr>
        <w:t>exporting country</w:t>
      </w:r>
      <w:r w:rsidRPr="007D65B8">
        <w:rPr>
          <w:rFonts w:eastAsia="Arial" w:cs="Arial"/>
          <w:sz w:val="18"/>
          <w:szCs w:val="18"/>
          <w:lang w:val="en-GB" w:bidi="en-US"/>
        </w:rPr>
        <w:t xml:space="preserve">, </w:t>
      </w:r>
      <w:proofErr w:type="gramStart"/>
      <w:r w:rsidRPr="007D65B8">
        <w:rPr>
          <w:rFonts w:eastAsia="Arial" w:cs="Arial"/>
          <w:i/>
          <w:sz w:val="18"/>
          <w:szCs w:val="18"/>
          <w:lang w:val="en-GB" w:bidi="en-US"/>
        </w:rPr>
        <w:t>zone</w:t>
      </w:r>
      <w:proofErr w:type="gramEnd"/>
      <w:r w:rsidRPr="007D65B8">
        <w:rPr>
          <w:rFonts w:eastAsia="Arial" w:cs="Arial"/>
          <w:i/>
          <w:sz w:val="18"/>
          <w:szCs w:val="18"/>
          <w:lang w:val="en-GB" w:bidi="en-US"/>
        </w:rPr>
        <w:t xml:space="preserve"> </w:t>
      </w:r>
      <w:r w:rsidRPr="007D65B8">
        <w:rPr>
          <w:rFonts w:eastAsia="Arial" w:cs="Arial"/>
          <w:sz w:val="18"/>
          <w:szCs w:val="18"/>
          <w:lang w:val="en-GB" w:bidi="en-US"/>
        </w:rPr>
        <w:t xml:space="preserve">or </w:t>
      </w:r>
      <w:r w:rsidRPr="007D65B8">
        <w:rPr>
          <w:rFonts w:eastAsia="Arial" w:cs="Arial"/>
          <w:i/>
          <w:sz w:val="18"/>
          <w:szCs w:val="18"/>
          <w:lang w:val="en-GB" w:bidi="en-US"/>
        </w:rPr>
        <w:t>compartment</w:t>
      </w:r>
      <w:r w:rsidRPr="007D65B8">
        <w:rPr>
          <w:rFonts w:eastAsia="Arial" w:cs="Arial"/>
          <w:iCs/>
          <w:sz w:val="18"/>
          <w:szCs w:val="18"/>
          <w:lang w:val="en-GB" w:bidi="en-US"/>
        </w:rPr>
        <w:t>:</w:t>
      </w:r>
    </w:p>
    <w:p w14:paraId="7900F1DB" w14:textId="260F0E85" w:rsidR="005E0BFD" w:rsidRPr="007D65B8" w:rsidRDefault="005E0BFD" w:rsidP="005E0BFD">
      <w:pPr>
        <w:widowControl w:val="0"/>
        <w:autoSpaceDE w:val="0"/>
        <w:autoSpaceDN w:val="0"/>
        <w:spacing w:after="240" w:line="240" w:lineRule="auto"/>
        <w:ind w:left="426" w:hanging="426"/>
        <w:jc w:val="both"/>
        <w:textAlignment w:val="baseline"/>
        <w:rPr>
          <w:rFonts w:eastAsia="Times New Roman" w:cs="Arial"/>
          <w:sz w:val="18"/>
          <w:szCs w:val="18"/>
          <w:lang w:val="en-GB" w:eastAsia="en-CA" w:bidi="en-US"/>
        </w:rPr>
      </w:pPr>
      <w:r w:rsidRPr="007D65B8">
        <w:rPr>
          <w:rFonts w:eastAsia="Times New Roman" w:cs="Arial"/>
          <w:sz w:val="18"/>
          <w:szCs w:val="18"/>
          <w:lang w:val="en-GB" w:eastAsia="en-CA" w:bidi="en-US"/>
        </w:rPr>
        <w:t>1)</w:t>
      </w:r>
      <w:r w:rsidRPr="007D65B8">
        <w:rPr>
          <w:rFonts w:eastAsia="Times New Roman" w:cs="Arial"/>
          <w:sz w:val="18"/>
          <w:szCs w:val="18"/>
          <w:lang w:val="en-GB" w:eastAsia="en-CA" w:bidi="en-US"/>
        </w:rPr>
        <w:tab/>
        <w:t>[</w:t>
      </w:r>
      <w:r w:rsidRPr="007D65B8">
        <w:rPr>
          <w:rFonts w:eastAsia="Times New Roman" w:cs="Arial"/>
          <w:i/>
          <w:sz w:val="18"/>
          <w:szCs w:val="18"/>
          <w:lang w:val="en-GB" w:eastAsia="en-CA" w:bidi="en-US"/>
        </w:rPr>
        <w:t>aquatic animal</w:t>
      </w:r>
      <w:r w:rsidRPr="007D65B8">
        <w:rPr>
          <w:rFonts w:eastAsia="Times New Roman" w:cs="Arial"/>
          <w:sz w:val="18"/>
          <w:szCs w:val="18"/>
          <w:lang w:val="en-GB" w:eastAsia="en-CA" w:bidi="en-US"/>
        </w:rPr>
        <w:t> </w:t>
      </w:r>
      <w:r w:rsidRPr="007D65B8">
        <w:rPr>
          <w:rFonts w:eastAsia="Times New Roman" w:cs="Arial"/>
          <w:i/>
          <w:sz w:val="18"/>
          <w:szCs w:val="18"/>
          <w:lang w:val="en-GB" w:eastAsia="en-CA" w:bidi="en-US"/>
        </w:rPr>
        <w:t>products</w:t>
      </w:r>
      <w:r w:rsidRPr="007D65B8">
        <w:rPr>
          <w:rFonts w:eastAsia="Times New Roman" w:cs="Arial"/>
          <w:sz w:val="18"/>
          <w:szCs w:val="18"/>
          <w:lang w:val="en-GB" w:eastAsia="en-CA" w:bidi="en-US"/>
        </w:rPr>
        <w:t xml:space="preserve"> that have been subjected to a heat treatment sufficient to attain a core temperature of at least 56°C for at least </w:t>
      </w:r>
      <w:r w:rsidRPr="005E0BFD">
        <w:rPr>
          <w:rFonts w:eastAsia="Times New Roman" w:cs="Arial"/>
          <w:sz w:val="18"/>
          <w:szCs w:val="18"/>
          <w:lang w:val="en-GB" w:eastAsia="en-CA" w:bidi="en-US"/>
        </w:rPr>
        <w:t>five</w:t>
      </w:r>
      <w:r w:rsidRPr="007D65B8">
        <w:rPr>
          <w:rFonts w:eastAsia="Times New Roman" w:cs="Arial"/>
          <w:sz w:val="18"/>
          <w:szCs w:val="18"/>
          <w:lang w:val="en-GB" w:eastAsia="en-CA" w:bidi="en-US"/>
        </w:rPr>
        <w:t xml:space="preserve"> minutes, or a time/temperature equivalent that inactivates </w:t>
      </w:r>
      <w:proofErr w:type="spellStart"/>
      <w:proofErr w:type="gramStart"/>
      <w:r w:rsidRPr="007D65B8">
        <w:rPr>
          <w:rFonts w:eastAsia="Times New Roman" w:cs="Arial"/>
          <w:sz w:val="18"/>
          <w:szCs w:val="18"/>
          <w:lang w:val="en-GB" w:eastAsia="en-CA" w:bidi="en-US"/>
        </w:rPr>
        <w:t>TiLV</w:t>
      </w:r>
      <w:proofErr w:type="spellEnd"/>
      <w:r w:rsidRPr="007D65B8">
        <w:rPr>
          <w:rFonts w:eastAsia="Times New Roman" w:cs="Arial"/>
          <w:sz w:val="18"/>
          <w:szCs w:val="18"/>
          <w:lang w:val="en-GB" w:eastAsia="en-CA" w:bidi="en-US"/>
        </w:rPr>
        <w:t>;</w:t>
      </w:r>
      <w:proofErr w:type="gramEnd"/>
    </w:p>
    <w:p w14:paraId="344B5373" w14:textId="46E2B1BB" w:rsidR="005E0BFD" w:rsidRPr="00F446E3" w:rsidRDefault="005E0BFD" w:rsidP="005E0BFD">
      <w:pPr>
        <w:widowControl w:val="0"/>
        <w:tabs>
          <w:tab w:val="left" w:pos="957"/>
          <w:tab w:val="left" w:pos="958"/>
        </w:tabs>
        <w:autoSpaceDE w:val="0"/>
        <w:autoSpaceDN w:val="0"/>
        <w:spacing w:after="240" w:line="240" w:lineRule="auto"/>
        <w:ind w:left="426" w:hanging="426"/>
        <w:jc w:val="both"/>
        <w:rPr>
          <w:rFonts w:eastAsia="Arial" w:cs="Arial"/>
          <w:sz w:val="18"/>
          <w:szCs w:val="18"/>
          <w:lang w:val="en-GB" w:bidi="en-US"/>
        </w:rPr>
      </w:pPr>
      <w:r w:rsidRPr="007D65B8">
        <w:rPr>
          <w:rFonts w:eastAsia="Arial" w:cs="Arial"/>
          <w:sz w:val="18"/>
          <w:szCs w:val="18"/>
          <w:lang w:val="en-GB" w:bidi="en-US"/>
        </w:rPr>
        <w:t>2)</w:t>
      </w:r>
      <w:r w:rsidRPr="007D65B8">
        <w:rPr>
          <w:rFonts w:eastAsia="Arial" w:cs="Arial"/>
          <w:sz w:val="18"/>
          <w:szCs w:val="18"/>
          <w:lang w:val="en-GB" w:bidi="en-US"/>
        </w:rPr>
        <w:tab/>
        <w:t xml:space="preserve">fish </w:t>
      </w:r>
      <w:r w:rsidRPr="007D65B8">
        <w:rPr>
          <w:rFonts w:eastAsia="Arial" w:cs="Arial"/>
          <w:i/>
          <w:sz w:val="18"/>
          <w:szCs w:val="18"/>
          <w:lang w:val="en-GB" w:bidi="en-US"/>
        </w:rPr>
        <w:t xml:space="preserve">meal </w:t>
      </w:r>
      <w:r w:rsidRPr="007D65B8">
        <w:rPr>
          <w:rFonts w:eastAsia="Times New Roman" w:cs="Arial"/>
          <w:sz w:val="18"/>
          <w:szCs w:val="18"/>
          <w:lang w:val="en-GB" w:eastAsia="en-CA" w:bidi="en-US"/>
        </w:rPr>
        <w:t xml:space="preserve">that has been subjected to a heat treatment sufficient to attain a core temperature of at least 56°C for at least </w:t>
      </w:r>
      <w:r w:rsidRPr="005E0BFD">
        <w:rPr>
          <w:rFonts w:eastAsia="Times New Roman" w:cs="Arial"/>
          <w:sz w:val="18"/>
          <w:szCs w:val="18"/>
          <w:lang w:val="en-GB" w:eastAsia="en-CA" w:bidi="en-US"/>
        </w:rPr>
        <w:t>five</w:t>
      </w:r>
      <w:r w:rsidRPr="00F446E3">
        <w:rPr>
          <w:rFonts w:eastAsia="Times New Roman" w:cs="Arial"/>
          <w:sz w:val="18"/>
          <w:szCs w:val="18"/>
          <w:lang w:val="en-GB" w:eastAsia="en-CA" w:bidi="en-US"/>
        </w:rPr>
        <w:t xml:space="preserve"> minutes, or a time/temperature equivalent that inactivates </w:t>
      </w:r>
      <w:proofErr w:type="spellStart"/>
      <w:r w:rsidRPr="00F446E3">
        <w:rPr>
          <w:rFonts w:eastAsia="Times New Roman" w:cs="Arial"/>
          <w:sz w:val="18"/>
          <w:szCs w:val="18"/>
          <w:lang w:val="en-GB" w:eastAsia="en-CA" w:bidi="en-US"/>
        </w:rPr>
        <w:t>TiLV</w:t>
      </w:r>
      <w:proofErr w:type="spellEnd"/>
      <w:r w:rsidRPr="00F446E3">
        <w:rPr>
          <w:rFonts w:eastAsia="Arial" w:cs="Arial"/>
          <w:sz w:val="18"/>
          <w:szCs w:val="18"/>
          <w:lang w:val="en-GB" w:bidi="en-US"/>
        </w:rPr>
        <w:t>]</w:t>
      </w:r>
      <w:r w:rsidRPr="00F446E3">
        <w:rPr>
          <w:rFonts w:eastAsia="Times New Roman" w:cs="Arial"/>
          <w:sz w:val="18"/>
          <w:szCs w:val="18"/>
          <w:lang w:val="en-GB" w:eastAsia="en-CA" w:bidi="en-US"/>
        </w:rPr>
        <w:t xml:space="preserve"> (</w:t>
      </w:r>
      <w:r w:rsidRPr="00F446E3">
        <w:rPr>
          <w:rFonts w:eastAsia="Arial" w:cs="Arial"/>
          <w:sz w:val="18"/>
          <w:szCs w:val="18"/>
          <w:lang w:val="en-GB" w:bidi="en-US"/>
        </w:rPr>
        <w:t>under study)</w:t>
      </w:r>
    </w:p>
    <w:p w14:paraId="48CD240A" w14:textId="77777777" w:rsidR="005E0BFD" w:rsidRPr="00F446E3" w:rsidRDefault="005E0BFD" w:rsidP="005E0BFD">
      <w:pPr>
        <w:widowControl w:val="0"/>
        <w:tabs>
          <w:tab w:val="left" w:pos="957"/>
          <w:tab w:val="left" w:pos="958"/>
        </w:tabs>
        <w:autoSpaceDE w:val="0"/>
        <w:autoSpaceDN w:val="0"/>
        <w:spacing w:after="240" w:line="240" w:lineRule="auto"/>
        <w:ind w:left="426" w:right="120" w:hanging="426"/>
        <w:jc w:val="both"/>
        <w:rPr>
          <w:rFonts w:eastAsia="Arial" w:cs="Arial"/>
          <w:sz w:val="18"/>
          <w:szCs w:val="18"/>
          <w:lang w:val="en-GB" w:bidi="en-US"/>
        </w:rPr>
      </w:pPr>
      <w:r w:rsidRPr="00F446E3">
        <w:rPr>
          <w:rFonts w:eastAsia="Arial" w:cs="Arial"/>
          <w:sz w:val="18"/>
          <w:szCs w:val="18"/>
          <w:lang w:val="en-GB" w:bidi="en-US"/>
        </w:rPr>
        <w:t>3)</w:t>
      </w:r>
      <w:r w:rsidRPr="00F446E3">
        <w:rPr>
          <w:rFonts w:eastAsia="Arial" w:cs="Arial"/>
          <w:sz w:val="18"/>
          <w:szCs w:val="18"/>
          <w:lang w:val="en-GB" w:bidi="en-US"/>
        </w:rPr>
        <w:tab/>
        <w:t xml:space="preserve">fish </w:t>
      </w:r>
      <w:proofErr w:type="gramStart"/>
      <w:r w:rsidRPr="00F446E3">
        <w:rPr>
          <w:rFonts w:eastAsia="Arial" w:cs="Arial"/>
          <w:sz w:val="18"/>
          <w:szCs w:val="18"/>
          <w:lang w:val="en-GB" w:bidi="en-US"/>
        </w:rPr>
        <w:t>oil;</w:t>
      </w:r>
      <w:proofErr w:type="gramEnd"/>
    </w:p>
    <w:p w14:paraId="00EC757E" w14:textId="77777777" w:rsidR="005E0BFD" w:rsidRPr="00F446E3" w:rsidRDefault="005E0BFD" w:rsidP="005E0BFD">
      <w:pPr>
        <w:widowControl w:val="0"/>
        <w:autoSpaceDE w:val="0"/>
        <w:autoSpaceDN w:val="0"/>
        <w:spacing w:after="240" w:line="240" w:lineRule="auto"/>
        <w:ind w:left="426" w:hanging="426"/>
        <w:jc w:val="both"/>
        <w:textAlignment w:val="baseline"/>
        <w:rPr>
          <w:rFonts w:eastAsia="Arial" w:cs="Arial"/>
          <w:sz w:val="18"/>
          <w:szCs w:val="18"/>
          <w:lang w:val="en-GB" w:bidi="en-US"/>
        </w:rPr>
      </w:pPr>
      <w:r w:rsidRPr="00F446E3">
        <w:rPr>
          <w:rFonts w:eastAsia="Times New Roman" w:cs="Arial"/>
          <w:sz w:val="18"/>
          <w:szCs w:val="18"/>
          <w:lang w:val="en-GB" w:eastAsia="en-CA" w:bidi="en-US"/>
        </w:rPr>
        <w:t>4)</w:t>
      </w:r>
      <w:r w:rsidRPr="00F446E3">
        <w:rPr>
          <w:rFonts w:eastAsia="Calibri" w:cs="Arial"/>
          <w:sz w:val="18"/>
          <w:szCs w:val="18"/>
          <w:lang w:val="en-CA"/>
        </w:rPr>
        <w:tab/>
      </w:r>
      <w:r w:rsidRPr="00F446E3">
        <w:rPr>
          <w:rFonts w:eastAsia="Times New Roman" w:cs="Arial"/>
          <w:sz w:val="18"/>
          <w:szCs w:val="18"/>
          <w:lang w:val="en-GB" w:eastAsia="en-CA" w:bidi="en-US"/>
        </w:rPr>
        <w:t>fish skin leather.</w:t>
      </w:r>
    </w:p>
    <w:p w14:paraId="0A641ECB" w14:textId="77777777" w:rsidR="005E0BFD" w:rsidRPr="00F446E3" w:rsidRDefault="005E0BFD" w:rsidP="005E0BFD">
      <w:pPr>
        <w:spacing w:after="240" w:line="240" w:lineRule="auto"/>
        <w:jc w:val="center"/>
        <w:rPr>
          <w:rFonts w:ascii="Söhne Halbfett" w:eastAsia="Arial" w:hAnsi="Söhne Halbfett" w:cs="Arial"/>
          <w:sz w:val="18"/>
          <w:szCs w:val="18"/>
          <w:lang w:val="en-GB" w:bidi="en-US"/>
        </w:rPr>
      </w:pPr>
      <w:bookmarkStart w:id="235" w:name="_bookmark375"/>
      <w:bookmarkEnd w:id="235"/>
      <w:r w:rsidRPr="00F446E3">
        <w:rPr>
          <w:rFonts w:ascii="Söhne Halbfett" w:eastAsia="Arial" w:hAnsi="Söhne Halbfett" w:cs="Arial"/>
          <w:sz w:val="18"/>
          <w:szCs w:val="18"/>
          <w:lang w:val="en-GB" w:bidi="en-US"/>
        </w:rPr>
        <w:t>Article 10.X.4.</w:t>
      </w:r>
    </w:p>
    <w:p w14:paraId="3DFE182E" w14:textId="77777777" w:rsidR="005E0BFD" w:rsidRPr="00F446E3" w:rsidRDefault="005E0BFD" w:rsidP="005E0BFD">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F446E3">
        <w:rPr>
          <w:rFonts w:ascii="Söhne Halbfett" w:eastAsia="Times New Roman" w:hAnsi="Söhne Halbfett" w:cs="Arial"/>
          <w:sz w:val="18"/>
          <w:szCs w:val="18"/>
          <w:lang w:val="en-GB" w:eastAsia="en-GB" w:bidi="en-US"/>
        </w:rPr>
        <w:t xml:space="preserve">Requirements for self-declaration of freedom from infection with </w:t>
      </w:r>
      <w:proofErr w:type="spellStart"/>
      <w:r w:rsidRPr="00F446E3">
        <w:rPr>
          <w:rFonts w:ascii="Söhne Halbfett" w:eastAsia="Times New Roman" w:hAnsi="Söhne Halbfett" w:cs="Arial"/>
          <w:sz w:val="18"/>
          <w:szCs w:val="18"/>
          <w:lang w:val="en-GB" w:eastAsia="en-GB" w:bidi="en-US"/>
        </w:rPr>
        <w:t>TiLV</w:t>
      </w:r>
      <w:proofErr w:type="spellEnd"/>
    </w:p>
    <w:p w14:paraId="57F27829"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 Member Country may make a self-declaration</w:t>
      </w:r>
      <w:r w:rsidRPr="005E0BFD">
        <w:rPr>
          <w:rFonts w:ascii="Söhne" w:eastAsia="Times New Roman" w:hAnsi="Söhne" w:cs="Arial"/>
          <w:i/>
          <w:sz w:val="18"/>
          <w:szCs w:val="18"/>
          <w:lang w:val="en-GB" w:eastAsia="en-GB" w:bidi="en-US"/>
        </w:rPr>
        <w:t xml:space="preserve"> </w:t>
      </w:r>
      <w:r w:rsidRPr="005E0BFD">
        <w:rPr>
          <w:rFonts w:ascii="Söhne" w:eastAsia="Times New Roman" w:hAnsi="Söhne" w:cs="Arial"/>
          <w:sz w:val="18"/>
          <w:szCs w:val="18"/>
          <w:lang w:val="en-GB" w:eastAsia="en-GB" w:bidi="en-US"/>
        </w:rPr>
        <w:t>of freedom</w:t>
      </w:r>
      <w:r w:rsidRPr="005E0BFD">
        <w:rPr>
          <w:rFonts w:ascii="Söhne" w:eastAsia="Times New Roman" w:hAnsi="Söhne" w:cs="Arial"/>
          <w:i/>
          <w:sz w:val="18"/>
          <w:szCs w:val="18"/>
          <w:lang w:val="en-GB" w:eastAsia="en-GB" w:bidi="en-US"/>
        </w:rPr>
        <w:t xml:space="preserve"> </w:t>
      </w:r>
      <w:r w:rsidRPr="005E0BFD">
        <w:rPr>
          <w:rFonts w:ascii="Söhne" w:eastAsia="Times New Roman" w:hAnsi="Söhne" w:cs="Arial"/>
          <w:sz w:val="18"/>
          <w:szCs w:val="18"/>
          <w:lang w:val="en-GB" w:eastAsia="en-GB" w:bidi="en-US"/>
        </w:rPr>
        <w:t xml:space="preserve">from infection with TILV for the entire country, a </w:t>
      </w:r>
      <w:proofErr w:type="gramStart"/>
      <w:r w:rsidRPr="005E0BFD">
        <w:rPr>
          <w:rFonts w:ascii="Söhne" w:eastAsia="Times New Roman" w:hAnsi="Söhne" w:cs="Arial"/>
          <w:i/>
          <w:sz w:val="18"/>
          <w:szCs w:val="18"/>
          <w:lang w:val="en-GB" w:eastAsia="en-GB" w:bidi="en-US"/>
        </w:rPr>
        <w:t>zone</w:t>
      </w:r>
      <w:proofErr w:type="gramEnd"/>
      <w:r w:rsidRPr="005E0BFD">
        <w:rPr>
          <w:rFonts w:ascii="Söhne" w:eastAsia="Times New Roman" w:hAnsi="Söhne" w:cs="Arial"/>
          <w:sz w:val="18"/>
          <w:szCs w:val="18"/>
          <w:lang w:val="en-GB" w:eastAsia="en-GB" w:bidi="en-US"/>
        </w:rPr>
        <w:t xml:space="preserve"> or a </w:t>
      </w:r>
      <w:r w:rsidRPr="005E0BFD">
        <w:rPr>
          <w:rFonts w:ascii="Söhne" w:eastAsia="Times New Roman" w:hAnsi="Söhne" w:cs="Arial"/>
          <w:i/>
          <w:sz w:val="18"/>
          <w:szCs w:val="18"/>
          <w:lang w:val="en-GB" w:eastAsia="en-GB" w:bidi="en-US"/>
        </w:rPr>
        <w:t>compartment</w:t>
      </w:r>
      <w:r w:rsidRPr="005E0BFD">
        <w:rPr>
          <w:rFonts w:ascii="Söhne" w:eastAsia="Times New Roman" w:hAnsi="Söhne" w:cs="Arial"/>
          <w:sz w:val="18"/>
          <w:szCs w:val="18"/>
          <w:lang w:val="en-GB" w:eastAsia="en-GB" w:bidi="en-US"/>
        </w:rPr>
        <w:t xml:space="preserve"> in accordance with the provisions of Articles 10.X.5. to 10.X.8., as relevant. The self-declaration of freedom must be made in accordance with other relevant requirements of the </w:t>
      </w:r>
      <w:r w:rsidRPr="005E0BFD">
        <w:rPr>
          <w:rFonts w:ascii="Söhne" w:eastAsia="Times New Roman" w:hAnsi="Söhne" w:cs="Arial"/>
          <w:i/>
          <w:sz w:val="18"/>
          <w:szCs w:val="18"/>
          <w:lang w:val="en-GB" w:eastAsia="en-GB" w:bidi="en-US"/>
        </w:rPr>
        <w:t>Aquatic Code,</w:t>
      </w:r>
      <w:r w:rsidRPr="005E0BFD">
        <w:rPr>
          <w:rFonts w:ascii="Söhne" w:eastAsia="Times New Roman" w:hAnsi="Söhne" w:cs="Arial"/>
          <w:sz w:val="18"/>
          <w:szCs w:val="18"/>
          <w:lang w:val="en-GB" w:eastAsia="en-GB" w:bidi="en-US"/>
        </w:rPr>
        <w:t xml:space="preserve"> including that the Member Country meet the following conditions:</w:t>
      </w:r>
    </w:p>
    <w:p w14:paraId="0BF89E28" w14:textId="77777777"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1)</w:t>
      </w:r>
      <w:r w:rsidRPr="005E0BFD">
        <w:rPr>
          <w:rFonts w:ascii="Söhne" w:eastAsia="Times New Roman" w:hAnsi="Söhne" w:cs="Arial"/>
          <w:sz w:val="18"/>
          <w:szCs w:val="18"/>
          <w:lang w:val="en-GB" w:eastAsia="en-GB" w:bidi="en-US"/>
        </w:rPr>
        <w:tab/>
        <w:t>complies with the provisions of Chapter 3.1.; and</w:t>
      </w:r>
    </w:p>
    <w:p w14:paraId="5BD80F2A" w14:textId="77777777"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2)</w:t>
      </w:r>
      <w:r w:rsidRPr="005E0BFD">
        <w:rPr>
          <w:rFonts w:ascii="Söhne" w:eastAsia="Times New Roman" w:hAnsi="Söhne" w:cs="Arial"/>
          <w:sz w:val="18"/>
          <w:szCs w:val="18"/>
          <w:lang w:val="en-GB" w:eastAsia="en-GB" w:bidi="en-US"/>
        </w:rPr>
        <w:tab/>
        <w:t xml:space="preserve">uses appropriate methods of </w:t>
      </w:r>
      <w:r w:rsidRPr="005E0BFD">
        <w:rPr>
          <w:rFonts w:ascii="Söhne" w:eastAsia="Times New Roman" w:hAnsi="Söhne" w:cs="Arial"/>
          <w:i/>
          <w:iCs/>
          <w:sz w:val="18"/>
          <w:szCs w:val="18"/>
          <w:lang w:val="en-GB" w:eastAsia="en-GB" w:bidi="en-US"/>
        </w:rPr>
        <w:t>diagnosis</w:t>
      </w:r>
      <w:r w:rsidRPr="005E0BFD">
        <w:rPr>
          <w:rFonts w:ascii="Söhne" w:eastAsia="Times New Roman" w:hAnsi="Söhne" w:cs="Arial"/>
          <w:sz w:val="18"/>
          <w:szCs w:val="18"/>
          <w:lang w:val="en-GB" w:eastAsia="en-GB" w:bidi="en-US"/>
        </w:rPr>
        <w:t xml:space="preserve">, as recommended in the </w:t>
      </w:r>
      <w:r w:rsidRPr="005E0BFD">
        <w:rPr>
          <w:rFonts w:ascii="Söhne" w:eastAsia="Times New Roman" w:hAnsi="Söhne" w:cs="Arial"/>
          <w:i/>
          <w:sz w:val="18"/>
          <w:szCs w:val="18"/>
          <w:lang w:val="en-GB" w:eastAsia="en-GB" w:bidi="en-US"/>
        </w:rPr>
        <w:t>Aquatic Manual</w:t>
      </w:r>
      <w:r w:rsidRPr="005E0BFD">
        <w:rPr>
          <w:rFonts w:ascii="Söhne" w:eastAsia="Times New Roman" w:hAnsi="Söhne" w:cs="Arial"/>
          <w:sz w:val="18"/>
          <w:szCs w:val="18"/>
          <w:lang w:val="en-GB" w:eastAsia="en-GB" w:bidi="en-US"/>
        </w:rPr>
        <w:t>; and</w:t>
      </w:r>
    </w:p>
    <w:p w14:paraId="0ACAA5AA" w14:textId="77777777" w:rsidR="005E0BFD" w:rsidRPr="005E0BFD" w:rsidRDefault="005E0BFD" w:rsidP="005E0BFD">
      <w:pPr>
        <w:widowControl w:val="0"/>
        <w:autoSpaceDE w:val="0"/>
        <w:autoSpaceDN w:val="0"/>
        <w:spacing w:after="240" w:line="240" w:lineRule="auto"/>
        <w:ind w:left="426" w:hanging="426"/>
        <w:jc w:val="both"/>
        <w:rPr>
          <w:rFonts w:ascii="Söhne" w:eastAsia="Arial" w:hAnsi="Söhne" w:cs="Arial"/>
          <w:sz w:val="28"/>
          <w:lang w:val="en-GB" w:bidi="en-US"/>
        </w:rPr>
      </w:pPr>
      <w:r w:rsidRPr="005E0BFD">
        <w:rPr>
          <w:rFonts w:ascii="Söhne" w:eastAsia="Times New Roman" w:hAnsi="Söhne" w:cs="Arial"/>
          <w:sz w:val="18"/>
          <w:szCs w:val="18"/>
          <w:lang w:val="en-GB" w:eastAsia="en-GB" w:bidi="en-US"/>
        </w:rPr>
        <w:t>3)</w:t>
      </w:r>
      <w:r w:rsidRPr="005E0BFD">
        <w:rPr>
          <w:rFonts w:ascii="Söhne" w:eastAsia="Times New Roman" w:hAnsi="Söhne" w:cs="Arial"/>
          <w:sz w:val="18"/>
          <w:szCs w:val="18"/>
          <w:lang w:val="en-GB" w:eastAsia="en-GB" w:bidi="en-US"/>
        </w:rPr>
        <w:tab/>
        <w:t>meets all requirements of Chapter 1.4. that are relevant to the self-declaration of freedom.</w:t>
      </w:r>
    </w:p>
    <w:p w14:paraId="1B421159"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Times New Roman"/>
          <w:sz w:val="18"/>
          <w:szCs w:val="18"/>
          <w:lang w:val="en-GB" w:eastAsia="en-GB" w:bidi="en-US"/>
        </w:rPr>
      </w:pPr>
      <w:r w:rsidRPr="005E0BFD">
        <w:rPr>
          <w:rFonts w:ascii="Söhne Halbfett" w:eastAsia="Times New Roman" w:hAnsi="Söhne Halbfett" w:cs="Times New Roman"/>
          <w:sz w:val="18"/>
          <w:szCs w:val="18"/>
          <w:lang w:val="en-GB" w:eastAsia="en-GB" w:bidi="en-US"/>
        </w:rPr>
        <w:lastRenderedPageBreak/>
        <w:t xml:space="preserve">Article 10.X.5. </w:t>
      </w:r>
    </w:p>
    <w:p w14:paraId="50A04BB6" w14:textId="77777777" w:rsidR="005E0BFD" w:rsidRPr="005E0BFD" w:rsidRDefault="005E0BFD" w:rsidP="005E0BFD">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 xml:space="preserve">Country free from infection with TILV </w:t>
      </w:r>
    </w:p>
    <w:p w14:paraId="308570CA" w14:textId="4934EC0A"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 xml:space="preserve">If a country shares water bodies with other countries, it can only make a self-declaration of freedom from infection with TILV if all shared water bodies are within countries or </w:t>
      </w:r>
      <w:r w:rsidRPr="005E0BFD">
        <w:rPr>
          <w:rFonts w:ascii="Söhne" w:eastAsia="Times New Roman" w:hAnsi="Söhne" w:cs="Arial"/>
          <w:i/>
          <w:sz w:val="18"/>
          <w:szCs w:val="18"/>
          <w:lang w:val="en-GB" w:eastAsia="en-GB" w:bidi="en-US"/>
        </w:rPr>
        <w:t>zones</w:t>
      </w:r>
      <w:r w:rsidRPr="005E0BFD">
        <w:rPr>
          <w:rFonts w:ascii="Söhne" w:eastAsia="Times New Roman" w:hAnsi="Söhne" w:cs="Arial"/>
          <w:sz w:val="18"/>
          <w:szCs w:val="18"/>
          <w:lang w:val="en-GB" w:eastAsia="en-GB" w:bidi="en-US"/>
        </w:rPr>
        <w:t xml:space="preserve"> declared free from infection with TILV (see Article 10.X.6.).</w:t>
      </w:r>
    </w:p>
    <w:p w14:paraId="0A44CFE6" w14:textId="39FFE953"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As described in Article 1.4.X., a Member Country may make a self-declaration</w:t>
      </w:r>
      <w:r w:rsidRPr="005E0BFD">
        <w:rPr>
          <w:rFonts w:ascii="Söhne" w:eastAsia="Times New Roman" w:hAnsi="Söhne" w:cs="Arial"/>
          <w:iCs/>
          <w:sz w:val="18"/>
          <w:szCs w:val="18"/>
          <w:lang w:val="en-GB" w:eastAsia="en-GB" w:bidi="en-US"/>
        </w:rPr>
        <w:t xml:space="preserve"> of freedom</w:t>
      </w:r>
      <w:r w:rsidRPr="005E0BFD">
        <w:rPr>
          <w:rFonts w:ascii="Söhne" w:eastAsia="Times New Roman" w:hAnsi="Söhne" w:cs="Arial"/>
          <w:sz w:val="18"/>
          <w:szCs w:val="18"/>
          <w:lang w:val="en-GB" w:eastAsia="en-GB" w:bidi="en-US"/>
        </w:rPr>
        <w:t xml:space="preserve"> from infection with TILV for its entire </w:t>
      </w:r>
      <w:r w:rsidRPr="005E0BFD">
        <w:rPr>
          <w:rFonts w:ascii="Söhne" w:eastAsia="Times New Roman" w:hAnsi="Söhne" w:cs="Arial"/>
          <w:i/>
          <w:sz w:val="18"/>
          <w:szCs w:val="18"/>
          <w:lang w:val="en-GB" w:eastAsia="en-GB" w:bidi="en-US"/>
        </w:rPr>
        <w:t>territory</w:t>
      </w:r>
      <w:r w:rsidRPr="005E0BFD">
        <w:rPr>
          <w:rFonts w:ascii="Söhne" w:eastAsia="Times New Roman" w:hAnsi="Söhne" w:cs="Arial"/>
          <w:sz w:val="18"/>
          <w:szCs w:val="18"/>
          <w:lang w:val="en-GB" w:eastAsia="en-GB" w:bidi="en-US"/>
        </w:rPr>
        <w:t xml:space="preserve"> if </w:t>
      </w:r>
      <w:bookmarkStart w:id="236" w:name="_Hlk96351778"/>
      <w:r w:rsidRPr="005E0BFD">
        <w:rPr>
          <w:rFonts w:ascii="Söhne" w:eastAsia="Times New Roman" w:hAnsi="Söhne" w:cs="Arial"/>
          <w:sz w:val="18"/>
          <w:szCs w:val="18"/>
          <w:lang w:val="en-CA" w:eastAsia="en-GB"/>
        </w:rPr>
        <w:t>it can demonstrate that</w:t>
      </w:r>
      <w:bookmarkEnd w:id="236"/>
      <w:r w:rsidRPr="005E0BFD">
        <w:rPr>
          <w:rFonts w:ascii="Söhne" w:eastAsia="Times New Roman" w:hAnsi="Söhne" w:cs="Arial"/>
          <w:sz w:val="18"/>
          <w:szCs w:val="18"/>
          <w:lang w:val="en-GB" w:eastAsia="en-GB" w:bidi="en-US"/>
        </w:rPr>
        <w:t>:</w:t>
      </w:r>
    </w:p>
    <w:p w14:paraId="0CE86E38" w14:textId="68FBF6DB"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1)</w:t>
      </w:r>
      <w:r w:rsidRPr="005E0BFD">
        <w:rPr>
          <w:rFonts w:ascii="Söhne" w:eastAsia="Calibri" w:hAnsi="Söhne" w:cs="Arial"/>
          <w:sz w:val="18"/>
          <w:szCs w:val="18"/>
          <w:lang w:val="en-CA"/>
        </w:rPr>
        <w:tab/>
      </w:r>
      <w:r w:rsidRPr="005E0BFD">
        <w:rPr>
          <w:rFonts w:ascii="Söhne" w:eastAsia="Times New Roman" w:hAnsi="Söhne" w:cs="Arial"/>
          <w:sz w:val="18"/>
          <w:szCs w:val="18"/>
          <w:lang w:val="en-GB" w:eastAsia="en-GB" w:bidi="en-US"/>
        </w:rPr>
        <w:t xml:space="preserve">none of the </w:t>
      </w:r>
      <w:r w:rsidRPr="005E0BFD">
        <w:rPr>
          <w:rFonts w:ascii="Söhne" w:eastAsia="Times New Roman" w:hAnsi="Söhne" w:cs="Arial"/>
          <w:i/>
          <w:iCs/>
          <w:sz w:val="18"/>
          <w:szCs w:val="18"/>
          <w:lang w:val="en-GB" w:eastAsia="en-GB" w:bidi="en-US"/>
        </w:rPr>
        <w:t>susceptible species</w:t>
      </w:r>
      <w:r w:rsidRPr="005E0BFD">
        <w:rPr>
          <w:rFonts w:ascii="Söhne" w:eastAsia="Times New Roman" w:hAnsi="Söhne" w:cs="Arial"/>
          <w:sz w:val="18"/>
          <w:szCs w:val="18"/>
          <w:lang w:val="en-GB" w:eastAsia="en-GB" w:bidi="en-US"/>
        </w:rPr>
        <w:t xml:space="preserve"> referred to in Article 10.X.2. are present and </w:t>
      </w:r>
      <w:r w:rsidRPr="005E0BFD">
        <w:rPr>
          <w:rFonts w:ascii="Söhne" w:eastAsia="Times New Roman" w:hAnsi="Söhne" w:cs="Arial"/>
          <w:i/>
          <w:iCs/>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continuously met for at least the last [six] </w:t>
      </w:r>
      <w:proofErr w:type="gramStart"/>
      <w:r w:rsidRPr="005E0BFD">
        <w:rPr>
          <w:rFonts w:ascii="Söhne" w:eastAsia="Times New Roman" w:hAnsi="Söhne" w:cs="Arial"/>
          <w:sz w:val="18"/>
          <w:szCs w:val="18"/>
          <w:lang w:val="en-GB" w:eastAsia="en-GB" w:bidi="en-US"/>
        </w:rPr>
        <w:t>months;</w:t>
      </w:r>
      <w:proofErr w:type="gramEnd"/>
    </w:p>
    <w:p w14:paraId="4BD90EA5"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6113A189" w14:textId="77777777"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2)</w:t>
      </w:r>
      <w:r w:rsidRPr="005E0BFD">
        <w:rPr>
          <w:rFonts w:ascii="Söhne" w:eastAsia="Calibri" w:hAnsi="Söhne" w:cs="Arial"/>
          <w:sz w:val="18"/>
          <w:szCs w:val="18"/>
          <w:lang w:val="en-CA"/>
        </w:rPr>
        <w:tab/>
      </w:r>
      <w:r w:rsidRPr="005E0BFD">
        <w:rPr>
          <w:rFonts w:ascii="Söhne" w:eastAsia="Times New Roman" w:hAnsi="Söhne" w:cs="Arial"/>
          <w:sz w:val="18"/>
          <w:szCs w:val="18"/>
          <w:lang w:val="en-GB" w:eastAsia="en-GB" w:bidi="en-US"/>
        </w:rPr>
        <w:t>there has been no occurrence of infection with TILV for at least the last [ten] years, and:</w:t>
      </w:r>
    </w:p>
    <w:p w14:paraId="4928FD8E" w14:textId="05BCBA1C"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w:t>
      </w:r>
      <w:r w:rsidRPr="005E0BFD">
        <w:rPr>
          <w:rFonts w:ascii="Söhne" w:eastAsia="Times New Roman" w:hAnsi="Söhne" w:cs="Arial"/>
          <w:sz w:val="18"/>
          <w:szCs w:val="18"/>
          <w:lang w:val="en-GB" w:eastAsia="en-GB" w:bidi="en-US"/>
        </w:rPr>
        <w:tab/>
        <w:t xml:space="preserve">the Member Country can demonstrate that conditions are conducive to the clinical expression of infection with TILV, as described in the corresponding chapter of the </w:t>
      </w:r>
      <w:r w:rsidRPr="005E0BFD">
        <w:rPr>
          <w:rFonts w:ascii="Söhne" w:eastAsia="Times New Roman" w:hAnsi="Söhne" w:cs="Arial"/>
          <w:i/>
          <w:sz w:val="18"/>
          <w:szCs w:val="18"/>
          <w:lang w:val="en-GB" w:eastAsia="en-GB" w:bidi="en-US"/>
        </w:rPr>
        <w:t>Aquatic Manual</w:t>
      </w:r>
      <w:r w:rsidRPr="005E0BFD">
        <w:rPr>
          <w:rFonts w:ascii="Söhne" w:eastAsia="Times New Roman" w:hAnsi="Söhne" w:cs="Arial"/>
          <w:sz w:val="18"/>
          <w:szCs w:val="18"/>
          <w:lang w:val="en-GB" w:eastAsia="en-GB" w:bidi="en-US"/>
        </w:rPr>
        <w:t xml:space="preserve">; and </w:t>
      </w:r>
    </w:p>
    <w:p w14:paraId="449402EF" w14:textId="2225C15C"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b)</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 xml:space="preserve">basic biosecurity conditions </w:t>
      </w:r>
      <w:r w:rsidRPr="005E0BFD">
        <w:rPr>
          <w:rFonts w:ascii="Söhne" w:eastAsia="Times New Roman" w:hAnsi="Söhne" w:cs="Arial"/>
          <w:sz w:val="18"/>
          <w:szCs w:val="18"/>
          <w:lang w:val="en-GB" w:eastAsia="en-GB" w:bidi="en-US"/>
        </w:rPr>
        <w:t xml:space="preserve">as described in Chapter 1.4. have been continuously met for at least the last [ten] </w:t>
      </w:r>
      <w:proofErr w:type="gramStart"/>
      <w:r w:rsidRPr="005E0BFD">
        <w:rPr>
          <w:rFonts w:ascii="Söhne" w:eastAsia="Times New Roman" w:hAnsi="Söhne" w:cs="Arial"/>
          <w:sz w:val="18"/>
          <w:szCs w:val="18"/>
          <w:lang w:val="en-GB" w:eastAsia="en-GB" w:bidi="en-US"/>
        </w:rPr>
        <w:t>years;</w:t>
      </w:r>
      <w:proofErr w:type="gramEnd"/>
      <w:r w:rsidRPr="005E0BFD">
        <w:rPr>
          <w:rFonts w:ascii="Söhne" w:eastAsia="Times New Roman" w:hAnsi="Söhne" w:cs="Arial"/>
          <w:sz w:val="18"/>
          <w:szCs w:val="18"/>
          <w:lang w:val="en-GB" w:eastAsia="en-GB" w:bidi="en-US"/>
        </w:rPr>
        <w:t xml:space="preserve"> </w:t>
      </w:r>
    </w:p>
    <w:p w14:paraId="7D415633"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4E94D864" w14:textId="1511CD7B"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3)</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xml:space="preserve">, as described in Chapter 1.4., has been in place for at least the last [two] years without detection of TILV, and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continuously met for at least [one] year prior to commencement of </w:t>
      </w:r>
      <w:r w:rsidRPr="005E0BFD">
        <w:rPr>
          <w:rFonts w:ascii="Söhne" w:eastAsia="Times New Roman" w:hAnsi="Söhne" w:cs="Arial"/>
          <w:i/>
          <w:iCs/>
          <w:sz w:val="18"/>
          <w:szCs w:val="18"/>
          <w:lang w:val="en-GB" w:eastAsia="en-GB" w:bidi="en-US"/>
        </w:rPr>
        <w:t xml:space="preserve">targeted </w:t>
      </w:r>
      <w:proofErr w:type="gramStart"/>
      <w:r w:rsidRPr="005E0BFD">
        <w:rPr>
          <w:rFonts w:ascii="Söhne" w:eastAsia="Times New Roman" w:hAnsi="Söhne" w:cs="Arial"/>
          <w:i/>
          <w:iCs/>
          <w:sz w:val="18"/>
          <w:szCs w:val="18"/>
          <w:lang w:val="en-GB" w:eastAsia="en-GB" w:bidi="en-US"/>
        </w:rPr>
        <w:t>surveillance</w:t>
      </w:r>
      <w:r w:rsidRPr="005E0BFD">
        <w:rPr>
          <w:rFonts w:ascii="Söhne" w:eastAsia="Times New Roman" w:hAnsi="Söhne" w:cs="Arial"/>
          <w:sz w:val="18"/>
          <w:szCs w:val="18"/>
          <w:lang w:val="en-GB" w:eastAsia="en-GB" w:bidi="en-US"/>
        </w:rPr>
        <w:t>;</w:t>
      </w:r>
      <w:proofErr w:type="gramEnd"/>
    </w:p>
    <w:p w14:paraId="3F3E4387"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52B16BA8" w14:textId="0BDE0FE3"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4)</w:t>
      </w:r>
      <w:r w:rsidRPr="005E0BFD">
        <w:rPr>
          <w:rFonts w:ascii="Söhne" w:eastAsia="Times New Roman" w:hAnsi="Söhne" w:cs="Arial"/>
          <w:sz w:val="18"/>
          <w:szCs w:val="18"/>
          <w:lang w:val="en-GB" w:eastAsia="en-GB" w:bidi="en-US"/>
        </w:rPr>
        <w:tab/>
        <w:t xml:space="preserve">it previously made a self-declaration of freedom from infection with TILV and subsequently lost its free status due to the detection of </w:t>
      </w:r>
      <w:proofErr w:type="gramStart"/>
      <w:r w:rsidRPr="005E0BFD">
        <w:rPr>
          <w:rFonts w:ascii="Söhne" w:eastAsia="Times New Roman" w:hAnsi="Söhne" w:cs="Arial"/>
          <w:sz w:val="18"/>
          <w:szCs w:val="18"/>
          <w:lang w:val="en-GB" w:eastAsia="en-GB" w:bidi="en-US"/>
        </w:rPr>
        <w:t>TILV</w:t>
      </w:r>
      <w:proofErr w:type="gramEnd"/>
      <w:r w:rsidRPr="005E0BFD">
        <w:rPr>
          <w:rFonts w:ascii="Söhne" w:eastAsia="Times New Roman" w:hAnsi="Söhne" w:cs="Arial"/>
          <w:sz w:val="18"/>
          <w:szCs w:val="18"/>
          <w:lang w:val="en-GB" w:eastAsia="en-GB" w:bidi="en-US"/>
        </w:rPr>
        <w:t xml:space="preserve"> but the following conditions have been met:</w:t>
      </w:r>
    </w:p>
    <w:p w14:paraId="7B7BEF28" w14:textId="27D34553"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w:t>
      </w:r>
      <w:r w:rsidRPr="005E0BFD">
        <w:rPr>
          <w:rFonts w:ascii="Söhne" w:eastAsia="Times New Roman" w:hAnsi="Söhne" w:cs="Arial"/>
          <w:sz w:val="18"/>
          <w:szCs w:val="18"/>
          <w:lang w:val="en-GB" w:eastAsia="en-GB" w:bidi="en-US"/>
        </w:rPr>
        <w:tab/>
        <w:t xml:space="preserve">on detection of TILV, the affected area was declared an </w:t>
      </w:r>
      <w:r w:rsidRPr="005E0BFD">
        <w:rPr>
          <w:rFonts w:ascii="Söhne" w:eastAsia="Times New Roman" w:hAnsi="Söhne" w:cs="Arial"/>
          <w:i/>
          <w:sz w:val="18"/>
          <w:szCs w:val="18"/>
          <w:lang w:val="en-GB" w:eastAsia="en-GB" w:bidi="en-US"/>
        </w:rPr>
        <w:t>infected zone</w:t>
      </w:r>
      <w:r w:rsidRPr="005E0BFD">
        <w:rPr>
          <w:rFonts w:ascii="Söhne" w:eastAsia="Times New Roman" w:hAnsi="Söhne" w:cs="Arial"/>
          <w:sz w:val="18"/>
          <w:szCs w:val="18"/>
          <w:lang w:val="en-GB" w:eastAsia="en-GB" w:bidi="en-US"/>
        </w:rPr>
        <w:t xml:space="preserve"> and a </w:t>
      </w:r>
      <w:r w:rsidRPr="005E0BFD">
        <w:rPr>
          <w:rFonts w:ascii="Söhne" w:eastAsia="Times New Roman" w:hAnsi="Söhne" w:cs="Arial"/>
          <w:i/>
          <w:sz w:val="18"/>
          <w:szCs w:val="18"/>
          <w:lang w:val="en-GB" w:eastAsia="en-GB" w:bidi="en-US"/>
        </w:rPr>
        <w:t>protection zone</w:t>
      </w:r>
      <w:r w:rsidRPr="005E0BFD">
        <w:rPr>
          <w:rFonts w:ascii="Söhne" w:eastAsia="Times New Roman" w:hAnsi="Söhne" w:cs="Arial"/>
          <w:sz w:val="18"/>
          <w:szCs w:val="18"/>
          <w:lang w:val="en-GB" w:eastAsia="en-GB" w:bidi="en-US"/>
        </w:rPr>
        <w:t xml:space="preserve"> was established; and</w:t>
      </w:r>
    </w:p>
    <w:p w14:paraId="5C92DDA5" w14:textId="658EC37A"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b)</w:t>
      </w:r>
      <w:r w:rsidRPr="005E0BFD">
        <w:rPr>
          <w:rFonts w:ascii="Söhne" w:eastAsia="Times New Roman" w:hAnsi="Söhne" w:cs="Arial"/>
          <w:sz w:val="18"/>
          <w:szCs w:val="18"/>
          <w:lang w:val="en-GB" w:eastAsia="en-GB" w:bidi="en-US"/>
        </w:rPr>
        <w:tab/>
        <w:t xml:space="preserve">infected populations within the </w:t>
      </w:r>
      <w:r w:rsidRPr="005E0BFD">
        <w:rPr>
          <w:rFonts w:ascii="Söhne" w:eastAsia="Times New Roman" w:hAnsi="Söhne" w:cs="Arial"/>
          <w:i/>
          <w:sz w:val="18"/>
          <w:szCs w:val="18"/>
          <w:lang w:val="en-GB" w:eastAsia="en-GB" w:bidi="en-US"/>
        </w:rPr>
        <w:t>infected zone</w:t>
      </w:r>
      <w:r w:rsidRPr="005E0BFD">
        <w:rPr>
          <w:rFonts w:ascii="Söhne" w:eastAsia="Times New Roman" w:hAnsi="Söhne" w:cs="Arial"/>
          <w:sz w:val="18"/>
          <w:szCs w:val="18"/>
          <w:lang w:val="en-GB" w:eastAsia="en-GB" w:bidi="en-US"/>
        </w:rPr>
        <w:t xml:space="preserve"> have been killed and disposed of by means that minimise the likelihood of further transmission of TILV, and the appropriate </w:t>
      </w:r>
      <w:r w:rsidRPr="005E0BFD">
        <w:rPr>
          <w:rFonts w:ascii="Söhne" w:eastAsia="Times New Roman" w:hAnsi="Söhne" w:cs="Arial"/>
          <w:i/>
          <w:sz w:val="18"/>
          <w:szCs w:val="18"/>
          <w:lang w:val="en-GB" w:eastAsia="en-GB" w:bidi="en-US"/>
        </w:rPr>
        <w:t>disinfection</w:t>
      </w:r>
      <w:r w:rsidRPr="005E0BFD">
        <w:rPr>
          <w:rFonts w:ascii="Söhne" w:eastAsia="Times New Roman" w:hAnsi="Söhne" w:cs="Arial"/>
          <w:sz w:val="18"/>
          <w:szCs w:val="18"/>
          <w:lang w:val="en-GB" w:eastAsia="en-GB" w:bidi="en-US"/>
        </w:rPr>
        <w:t xml:space="preserve"> procedures (as described in Chapter 4.4.) have been completed followed by fallowing as described in Chapter 4.7.; and</w:t>
      </w:r>
    </w:p>
    <w:p w14:paraId="094DF68F" w14:textId="371A2D6F"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c)</w:t>
      </w:r>
      <w:r w:rsidRPr="005E0BFD">
        <w:rPr>
          <w:rFonts w:ascii="Söhne" w:eastAsia="Times New Roman" w:hAnsi="Söhne" w:cs="Arial"/>
          <w:sz w:val="18"/>
          <w:szCs w:val="18"/>
          <w:lang w:val="en-GB" w:eastAsia="en-GB" w:bidi="en-US"/>
        </w:rPr>
        <w:tab/>
        <w:t xml:space="preserve">previously existing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reviewed and modified as necessary and have continuously been in place since eradication of infection with TILV; and</w:t>
      </w:r>
    </w:p>
    <w:p w14:paraId="0EF889D8" w14:textId="1496B83E"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d)</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as described in Chapter 1.4., has been in place for:</w:t>
      </w:r>
    </w:p>
    <w:p w14:paraId="6FCCD84A" w14:textId="77777777" w:rsidR="005E0BFD" w:rsidRPr="005E0BFD" w:rsidRDefault="005E0BFD" w:rsidP="005E0BFD">
      <w:pPr>
        <w:widowControl w:val="0"/>
        <w:autoSpaceDE w:val="0"/>
        <w:autoSpaceDN w:val="0"/>
        <w:spacing w:after="240" w:line="240" w:lineRule="auto"/>
        <w:ind w:left="1276"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i)</w:t>
      </w:r>
      <w:r w:rsidRPr="005E0BFD">
        <w:rPr>
          <w:rFonts w:ascii="Söhne" w:eastAsia="Times New Roman" w:hAnsi="Söhne" w:cs="Arial"/>
          <w:sz w:val="18"/>
          <w:szCs w:val="18"/>
          <w:lang w:val="en-GB" w:eastAsia="en-GB" w:bidi="en-US"/>
        </w:rPr>
        <w:tab/>
        <w:t xml:space="preserve">at least the last [two] years in wild or farmed </w:t>
      </w:r>
      <w:r w:rsidRPr="005E0BFD">
        <w:rPr>
          <w:rFonts w:ascii="Söhne" w:eastAsia="Times New Roman" w:hAnsi="Söhne" w:cs="Arial"/>
          <w:i/>
          <w:iCs/>
          <w:sz w:val="18"/>
          <w:szCs w:val="18"/>
          <w:lang w:val="en-GB" w:eastAsia="en-GB" w:bidi="en-US"/>
        </w:rPr>
        <w:t xml:space="preserve">susceptible species </w:t>
      </w:r>
      <w:r w:rsidRPr="005E0BFD">
        <w:rPr>
          <w:rFonts w:ascii="Söhne" w:eastAsia="Times New Roman" w:hAnsi="Söhne" w:cs="Arial"/>
          <w:sz w:val="18"/>
          <w:szCs w:val="18"/>
          <w:lang w:val="en-GB" w:eastAsia="en-GB" w:bidi="en-US"/>
        </w:rPr>
        <w:t>without detection of TILV; or</w:t>
      </w:r>
    </w:p>
    <w:p w14:paraId="20929143" w14:textId="77777777" w:rsidR="005E0BFD" w:rsidRPr="005E0BFD" w:rsidRDefault="005E0BFD" w:rsidP="005E0BFD">
      <w:pPr>
        <w:widowControl w:val="0"/>
        <w:autoSpaceDE w:val="0"/>
        <w:autoSpaceDN w:val="0"/>
        <w:spacing w:after="240" w:line="240" w:lineRule="auto"/>
        <w:ind w:left="1276"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ii)</w:t>
      </w:r>
      <w:r w:rsidRPr="005E0BFD">
        <w:rPr>
          <w:rFonts w:ascii="Söhne" w:eastAsia="Times New Roman" w:hAnsi="Söhne" w:cs="Arial"/>
          <w:sz w:val="18"/>
          <w:szCs w:val="18"/>
          <w:lang w:val="en-GB" w:eastAsia="en-GB" w:bidi="en-US"/>
        </w:rPr>
        <w:tab/>
        <w:t xml:space="preserve">at least the last [one] year without detection of TILV if affected </w:t>
      </w:r>
      <w:r w:rsidRPr="005E0BFD">
        <w:rPr>
          <w:rFonts w:ascii="Söhne" w:eastAsia="Times New Roman" w:hAnsi="Söhne" w:cs="Arial"/>
          <w:i/>
          <w:iCs/>
          <w:sz w:val="18"/>
          <w:szCs w:val="18"/>
          <w:lang w:val="en-GB" w:eastAsia="en-GB" w:bidi="en-US"/>
        </w:rPr>
        <w:t>aquaculture establishments</w:t>
      </w:r>
      <w:r w:rsidRPr="005E0BFD">
        <w:rPr>
          <w:rFonts w:ascii="Söhne" w:eastAsia="Times New Roman" w:hAnsi="Söhne" w:cs="Arial"/>
          <w:sz w:val="18"/>
          <w:szCs w:val="18"/>
          <w:lang w:val="en-GB" w:eastAsia="en-GB" w:bidi="en-US"/>
        </w:rPr>
        <w:t xml:space="preserve"> were not epidemiologically connected to wild populations of </w:t>
      </w:r>
      <w:r w:rsidRPr="005E0BFD">
        <w:rPr>
          <w:rFonts w:ascii="Söhne" w:eastAsia="Times New Roman" w:hAnsi="Söhne" w:cs="Arial"/>
          <w:i/>
          <w:sz w:val="18"/>
          <w:szCs w:val="18"/>
          <w:lang w:val="en-GB" w:eastAsia="en-GB" w:bidi="en-US"/>
        </w:rPr>
        <w:t>susceptible species</w:t>
      </w:r>
      <w:r w:rsidRPr="005E0BFD">
        <w:rPr>
          <w:rFonts w:ascii="Söhne" w:eastAsia="Times New Roman" w:hAnsi="Söhne" w:cs="Arial"/>
          <w:sz w:val="18"/>
          <w:szCs w:val="18"/>
          <w:lang w:val="en-GB" w:eastAsia="en-GB" w:bidi="en-US"/>
        </w:rPr>
        <w:t>.</w:t>
      </w:r>
    </w:p>
    <w:p w14:paraId="31DB6CEA" w14:textId="32A69E23" w:rsidR="005E0BFD" w:rsidRPr="005E0BFD" w:rsidRDefault="005E0BFD" w:rsidP="005E0BFD">
      <w:pPr>
        <w:widowControl w:val="0"/>
        <w:autoSpaceDE w:val="0"/>
        <w:autoSpaceDN w:val="0"/>
        <w:spacing w:after="240" w:line="240" w:lineRule="auto"/>
        <w:ind w:left="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 xml:space="preserve">In the meantime, </w:t>
      </w:r>
      <w:proofErr w:type="gramStart"/>
      <w:r w:rsidRPr="005E0BFD">
        <w:rPr>
          <w:rFonts w:ascii="Söhne" w:eastAsia="Times New Roman" w:hAnsi="Söhne" w:cs="Arial"/>
          <w:sz w:val="18"/>
          <w:szCs w:val="18"/>
          <w:lang w:val="en-GB" w:eastAsia="en-GB" w:bidi="en-US"/>
        </w:rPr>
        <w:t>part</w:t>
      </w:r>
      <w:proofErr w:type="gramEnd"/>
      <w:r w:rsidRPr="005E0BFD">
        <w:rPr>
          <w:rFonts w:ascii="Söhne" w:eastAsia="Times New Roman" w:hAnsi="Söhne" w:cs="Arial"/>
          <w:sz w:val="18"/>
          <w:szCs w:val="18"/>
          <w:lang w:val="en-GB" w:eastAsia="en-GB" w:bidi="en-US"/>
        </w:rPr>
        <w:t xml:space="preserve"> or all of the country, apart from the </w:t>
      </w:r>
      <w:r w:rsidRPr="005E0BFD">
        <w:rPr>
          <w:rFonts w:ascii="Söhne" w:eastAsia="Times New Roman" w:hAnsi="Söhne" w:cs="Arial"/>
          <w:i/>
          <w:sz w:val="18"/>
          <w:szCs w:val="18"/>
          <w:lang w:val="en-GB" w:eastAsia="en-GB" w:bidi="en-US"/>
        </w:rPr>
        <w:t xml:space="preserve">infected </w:t>
      </w:r>
      <w:r w:rsidRPr="005E0BFD">
        <w:rPr>
          <w:rFonts w:ascii="Söhne" w:eastAsia="Times New Roman" w:hAnsi="Söhne" w:cs="Arial"/>
          <w:sz w:val="18"/>
          <w:szCs w:val="18"/>
          <w:lang w:val="en-GB" w:eastAsia="en-GB" w:bidi="en-US"/>
        </w:rPr>
        <w:t xml:space="preserve">and </w:t>
      </w:r>
      <w:r w:rsidRPr="005E0BFD">
        <w:rPr>
          <w:rFonts w:ascii="Söhne" w:eastAsia="Times New Roman" w:hAnsi="Söhne" w:cs="Arial"/>
          <w:i/>
          <w:sz w:val="18"/>
          <w:szCs w:val="18"/>
          <w:lang w:val="en-GB" w:eastAsia="en-GB" w:bidi="en-US"/>
        </w:rPr>
        <w:t>protection zones,</w:t>
      </w:r>
      <w:r w:rsidRPr="005E0BFD">
        <w:rPr>
          <w:rFonts w:ascii="Söhne" w:eastAsia="Times New Roman" w:hAnsi="Söhne" w:cs="Arial"/>
          <w:sz w:val="18"/>
          <w:szCs w:val="18"/>
          <w:lang w:val="en-GB" w:eastAsia="en-GB" w:bidi="en-US"/>
        </w:rPr>
        <w:t xml:space="preserve"> may be declared a free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provided that such a part meets the conditions in point 2 of Article 10.X.6.</w:t>
      </w:r>
    </w:p>
    <w:p w14:paraId="49EE21FA"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10.X.6.</w:t>
      </w:r>
    </w:p>
    <w:p w14:paraId="4F9A4CE9" w14:textId="77777777" w:rsidR="005E0BFD" w:rsidRPr="005E0BFD" w:rsidRDefault="005E0BFD" w:rsidP="005E0BFD">
      <w:pPr>
        <w:widowControl w:val="0"/>
        <w:autoSpaceDE w:val="0"/>
        <w:autoSpaceDN w:val="0"/>
        <w:spacing w:after="240" w:line="240" w:lineRule="auto"/>
        <w:jc w:val="both"/>
        <w:rPr>
          <w:rFonts w:ascii="Söhne Halbfett" w:eastAsia="Times New Roman" w:hAnsi="Söhne Halbfett" w:cs="Arial"/>
          <w:bCs/>
          <w:sz w:val="18"/>
          <w:szCs w:val="18"/>
          <w:lang w:val="en-GB" w:eastAsia="en-GB" w:bidi="en-US"/>
        </w:rPr>
      </w:pPr>
      <w:r w:rsidRPr="005E0BFD">
        <w:rPr>
          <w:rFonts w:ascii="Söhne Halbfett" w:eastAsia="Times New Roman" w:hAnsi="Söhne Halbfett" w:cs="Arial"/>
          <w:bCs/>
          <w:sz w:val="18"/>
          <w:szCs w:val="18"/>
          <w:lang w:val="en-GB" w:eastAsia="en-GB" w:bidi="en-US"/>
        </w:rPr>
        <w:t xml:space="preserve">Zone free from infection with TILV </w:t>
      </w:r>
    </w:p>
    <w:p w14:paraId="6D855F5B" w14:textId="1F949849"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 xml:space="preserve">If a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extends over the </w:t>
      </w:r>
      <w:r w:rsidRPr="005E0BFD">
        <w:rPr>
          <w:rFonts w:ascii="Söhne" w:eastAsia="Times New Roman" w:hAnsi="Söhne" w:cs="Arial"/>
          <w:i/>
          <w:sz w:val="18"/>
          <w:szCs w:val="18"/>
          <w:lang w:val="en-GB" w:eastAsia="en-GB" w:bidi="en-US"/>
        </w:rPr>
        <w:t>territory</w:t>
      </w:r>
      <w:r w:rsidRPr="005E0BFD">
        <w:rPr>
          <w:rFonts w:ascii="Söhne" w:eastAsia="Times New Roman" w:hAnsi="Söhne" w:cs="Arial"/>
          <w:sz w:val="18"/>
          <w:szCs w:val="18"/>
          <w:lang w:val="en-GB" w:eastAsia="en-GB" w:bidi="en-US"/>
        </w:rPr>
        <w:t xml:space="preserve"> of more than one country, it can only be declared a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free from infection with TILV if </w:t>
      </w:r>
      <w:proofErr w:type="gramStart"/>
      <w:r w:rsidRPr="005E0BFD">
        <w:rPr>
          <w:rFonts w:ascii="Söhne" w:eastAsia="Times New Roman" w:hAnsi="Söhne" w:cs="Arial"/>
          <w:sz w:val="18"/>
          <w:szCs w:val="18"/>
          <w:lang w:val="en-GB" w:eastAsia="en-GB" w:bidi="en-US"/>
        </w:rPr>
        <w:t>all of</w:t>
      </w:r>
      <w:proofErr w:type="gramEnd"/>
      <w:r w:rsidRPr="005E0BFD">
        <w:rPr>
          <w:rFonts w:ascii="Söhne" w:eastAsia="Times New Roman" w:hAnsi="Söhne" w:cs="Arial"/>
          <w:sz w:val="18"/>
          <w:szCs w:val="18"/>
          <w:lang w:val="en-GB" w:eastAsia="en-GB" w:bidi="en-US"/>
        </w:rPr>
        <w:t xml:space="preserve"> the relevant </w:t>
      </w:r>
      <w:r w:rsidRPr="005E0BFD">
        <w:rPr>
          <w:rFonts w:ascii="Söhne" w:eastAsia="Times New Roman" w:hAnsi="Söhne" w:cs="Arial"/>
          <w:i/>
          <w:sz w:val="18"/>
          <w:szCs w:val="18"/>
          <w:lang w:val="en-GB" w:eastAsia="en-GB" w:bidi="en-US"/>
        </w:rPr>
        <w:t>Competent Authorities</w:t>
      </w:r>
      <w:r w:rsidRPr="005E0BFD">
        <w:rPr>
          <w:rFonts w:ascii="Söhne" w:eastAsia="Times New Roman" w:hAnsi="Söhne" w:cs="Arial"/>
          <w:sz w:val="18"/>
          <w:szCs w:val="18"/>
          <w:lang w:val="en-GB" w:eastAsia="en-GB" w:bidi="en-US"/>
        </w:rPr>
        <w:t xml:space="preserve"> confirm that all relevant conditions have been met.</w:t>
      </w:r>
    </w:p>
    <w:p w14:paraId="30A828A9" w14:textId="5B130368"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 xml:space="preserve">As described in Article 1.4.X., a Member Country may make a self-declaration of freedom from infection with TILV for a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w:t>
      </w:r>
      <w:r w:rsidRPr="005E0BFD">
        <w:rPr>
          <w:rFonts w:ascii="Söhne" w:eastAsia="Times New Roman" w:hAnsi="Söhne" w:cs="Arial"/>
          <w:sz w:val="18"/>
          <w:szCs w:val="18"/>
          <w:lang w:val="en-GB" w:eastAsia="en-GB" w:bidi="en-US"/>
        </w:rPr>
        <w:lastRenderedPageBreak/>
        <w:t xml:space="preserve">within its </w:t>
      </w:r>
      <w:r w:rsidRPr="005E0BFD">
        <w:rPr>
          <w:rFonts w:ascii="Söhne" w:eastAsia="Times New Roman" w:hAnsi="Söhne" w:cs="Arial"/>
          <w:i/>
          <w:sz w:val="18"/>
          <w:szCs w:val="18"/>
          <w:lang w:val="en-GB" w:eastAsia="en-GB" w:bidi="en-US"/>
        </w:rPr>
        <w:t>territory</w:t>
      </w:r>
      <w:r w:rsidRPr="005E0BFD">
        <w:rPr>
          <w:rFonts w:ascii="Söhne" w:eastAsia="Times New Roman" w:hAnsi="Söhne" w:cs="Arial"/>
          <w:sz w:val="18"/>
          <w:szCs w:val="18"/>
          <w:lang w:val="en-GB" w:eastAsia="en-GB" w:bidi="en-US"/>
        </w:rPr>
        <w:t xml:space="preserve"> if </w:t>
      </w:r>
      <w:r w:rsidRPr="005E0BFD">
        <w:rPr>
          <w:rFonts w:ascii="Söhne" w:eastAsia="Times New Roman" w:hAnsi="Söhne" w:cs="Arial"/>
          <w:sz w:val="18"/>
          <w:szCs w:val="18"/>
          <w:lang w:val="en-CA" w:eastAsia="en-GB"/>
        </w:rPr>
        <w:t>it can demonstrate that</w:t>
      </w:r>
      <w:r w:rsidRPr="005E0BFD">
        <w:rPr>
          <w:rFonts w:ascii="Söhne" w:eastAsia="Times New Roman" w:hAnsi="Söhne" w:cs="Arial"/>
          <w:sz w:val="18"/>
          <w:szCs w:val="18"/>
          <w:lang w:val="en-GB" w:eastAsia="en-GB" w:bidi="en-US"/>
        </w:rPr>
        <w:t>:</w:t>
      </w:r>
    </w:p>
    <w:p w14:paraId="3E2CA5F3" w14:textId="74B13C77"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1)</w:t>
      </w:r>
      <w:r w:rsidRPr="005E0BFD">
        <w:rPr>
          <w:rFonts w:ascii="Söhne" w:eastAsia="Times New Roman" w:hAnsi="Söhne" w:cs="Arial"/>
          <w:sz w:val="18"/>
          <w:szCs w:val="18"/>
          <w:lang w:val="en-GB" w:eastAsia="en-GB" w:bidi="en-US"/>
        </w:rPr>
        <w:tab/>
        <w:t xml:space="preserve">none of the </w:t>
      </w:r>
      <w:r w:rsidRPr="005E0BFD">
        <w:rPr>
          <w:rFonts w:ascii="Söhne" w:eastAsia="Times New Roman" w:hAnsi="Söhne" w:cs="Arial"/>
          <w:i/>
          <w:sz w:val="18"/>
          <w:szCs w:val="18"/>
          <w:lang w:val="en-GB" w:eastAsia="en-GB" w:bidi="en-US"/>
        </w:rPr>
        <w:t>susceptible species</w:t>
      </w:r>
      <w:r w:rsidRPr="005E0BFD">
        <w:rPr>
          <w:rFonts w:ascii="Söhne" w:eastAsia="Times New Roman" w:hAnsi="Söhne" w:cs="Arial"/>
          <w:sz w:val="18"/>
          <w:szCs w:val="18"/>
          <w:lang w:val="en-GB" w:eastAsia="en-GB" w:bidi="en-US"/>
        </w:rPr>
        <w:t xml:space="preserve"> referred to in Article 10.X.2. are present and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continuously met for at least the last [six] </w:t>
      </w:r>
      <w:proofErr w:type="gramStart"/>
      <w:r w:rsidRPr="005E0BFD">
        <w:rPr>
          <w:rFonts w:ascii="Söhne" w:eastAsia="Times New Roman" w:hAnsi="Söhne" w:cs="Arial"/>
          <w:sz w:val="18"/>
          <w:szCs w:val="18"/>
          <w:lang w:val="en-GB" w:eastAsia="en-GB" w:bidi="en-US"/>
        </w:rPr>
        <w:t>months;</w:t>
      </w:r>
      <w:proofErr w:type="gramEnd"/>
    </w:p>
    <w:p w14:paraId="51E72ADA"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2C63C34A" w14:textId="77777777"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2)</w:t>
      </w:r>
      <w:r w:rsidRPr="005E0BFD">
        <w:rPr>
          <w:rFonts w:ascii="Söhne" w:eastAsia="Times New Roman" w:hAnsi="Söhne" w:cs="Arial"/>
          <w:sz w:val="18"/>
          <w:szCs w:val="18"/>
          <w:lang w:val="en-GB" w:eastAsia="en-GB" w:bidi="en-US"/>
        </w:rPr>
        <w:tab/>
        <w:t>there has been no occurrence of infection with TILV for at least the last [ten] years, and:</w:t>
      </w:r>
    </w:p>
    <w:p w14:paraId="0A47BC69" w14:textId="77777777"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w:t>
      </w:r>
      <w:r w:rsidRPr="005E0BFD">
        <w:rPr>
          <w:rFonts w:ascii="Söhne" w:eastAsia="Times New Roman" w:hAnsi="Söhne" w:cs="Arial"/>
          <w:sz w:val="18"/>
          <w:szCs w:val="18"/>
          <w:lang w:val="en-GB" w:eastAsia="en-GB" w:bidi="en-US"/>
        </w:rPr>
        <w:tab/>
        <w:t xml:space="preserve">the Member Country can demonstrate that conditions are conducive to the clinical expression of infection with TILV, as described in Article 1.4.8. of Chapter 1.4.; and </w:t>
      </w:r>
    </w:p>
    <w:p w14:paraId="7D13C967" w14:textId="7B17DF15"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b)</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 xml:space="preserve">basic biosecurity conditions </w:t>
      </w:r>
      <w:r w:rsidRPr="005E0BFD">
        <w:rPr>
          <w:rFonts w:ascii="Söhne" w:eastAsia="Times New Roman" w:hAnsi="Söhne" w:cs="Arial"/>
          <w:sz w:val="18"/>
          <w:szCs w:val="18"/>
          <w:lang w:val="en-GB" w:eastAsia="en-GB" w:bidi="en-US"/>
        </w:rPr>
        <w:t xml:space="preserve">as described in Chapter 1.4. have been continuously met for the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for at least the last [ten] </w:t>
      </w:r>
      <w:proofErr w:type="gramStart"/>
      <w:r w:rsidRPr="005E0BFD">
        <w:rPr>
          <w:rFonts w:ascii="Söhne" w:eastAsia="Times New Roman" w:hAnsi="Söhne" w:cs="Arial"/>
          <w:sz w:val="18"/>
          <w:szCs w:val="18"/>
          <w:lang w:val="en-GB" w:eastAsia="en-GB" w:bidi="en-US"/>
        </w:rPr>
        <w:t>years;</w:t>
      </w:r>
      <w:proofErr w:type="gramEnd"/>
    </w:p>
    <w:p w14:paraId="7B227CA2"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75145BBE" w14:textId="5B9329D6"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3)</w:t>
      </w:r>
      <w:r w:rsidRPr="005E0BFD">
        <w:rPr>
          <w:rFonts w:ascii="Söhne" w:eastAsia="Times New Roman" w:hAnsi="Söhne" w:cs="Arial"/>
          <w:sz w:val="18"/>
          <w:szCs w:val="18"/>
          <w:lang w:val="en-GB" w:eastAsia="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xml:space="preserve">, as described in Chapter 1.4., has been in place in the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for at least the last [two] years without detection of TILV, and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continuously met for at least [one] year prior to commencement of </w:t>
      </w:r>
      <w:r w:rsidRPr="005E0BFD">
        <w:rPr>
          <w:rFonts w:ascii="Söhne" w:eastAsia="Times New Roman" w:hAnsi="Söhne" w:cs="Arial"/>
          <w:i/>
          <w:sz w:val="18"/>
          <w:szCs w:val="18"/>
          <w:lang w:val="en-GB" w:eastAsia="en-GB" w:bidi="en-US"/>
        </w:rPr>
        <w:t xml:space="preserve">targeted </w:t>
      </w:r>
      <w:proofErr w:type="gramStart"/>
      <w:r w:rsidRPr="005E0BFD">
        <w:rPr>
          <w:rFonts w:ascii="Söhne" w:eastAsia="Times New Roman" w:hAnsi="Söhne" w:cs="Arial"/>
          <w:i/>
          <w:sz w:val="18"/>
          <w:szCs w:val="18"/>
          <w:lang w:val="en-GB" w:eastAsia="en-GB" w:bidi="en-US"/>
        </w:rPr>
        <w:t>surveillance</w:t>
      </w:r>
      <w:r w:rsidRPr="005E0BFD">
        <w:rPr>
          <w:rFonts w:ascii="Söhne" w:eastAsia="Times New Roman" w:hAnsi="Söhne" w:cs="Arial"/>
          <w:sz w:val="18"/>
          <w:szCs w:val="18"/>
          <w:lang w:val="en-GB" w:eastAsia="en-GB" w:bidi="en-US"/>
        </w:rPr>
        <w:t>;</w:t>
      </w:r>
      <w:proofErr w:type="gramEnd"/>
      <w:r w:rsidRPr="005E0BFD">
        <w:rPr>
          <w:rFonts w:ascii="Söhne" w:eastAsia="Times New Roman" w:hAnsi="Söhne" w:cs="Arial"/>
          <w:sz w:val="18"/>
          <w:szCs w:val="18"/>
          <w:lang w:val="en-GB" w:eastAsia="en-GB" w:bidi="en-US"/>
        </w:rPr>
        <w:t xml:space="preserve"> </w:t>
      </w:r>
    </w:p>
    <w:p w14:paraId="291082D5"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7977F420" w14:textId="26BA53A8"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4)</w:t>
      </w:r>
      <w:r w:rsidRPr="005E0BFD">
        <w:rPr>
          <w:rFonts w:ascii="Söhne" w:eastAsia="Times New Roman" w:hAnsi="Söhne" w:cs="Arial"/>
          <w:sz w:val="18"/>
          <w:szCs w:val="18"/>
          <w:lang w:val="en-GB" w:eastAsia="en-GB" w:bidi="en-US"/>
        </w:rPr>
        <w:tab/>
        <w:t xml:space="preserve">it previously made a self-declaration of freedom for a </w:t>
      </w:r>
      <w:r w:rsidRPr="005E0BFD">
        <w:rPr>
          <w:rFonts w:ascii="Söhne" w:eastAsia="Times New Roman" w:hAnsi="Söhne" w:cs="Arial"/>
          <w:i/>
          <w:sz w:val="18"/>
          <w:szCs w:val="18"/>
          <w:lang w:val="en-GB" w:eastAsia="en-GB" w:bidi="en-US"/>
        </w:rPr>
        <w:t>zone</w:t>
      </w:r>
      <w:r w:rsidRPr="005E0BFD">
        <w:rPr>
          <w:rFonts w:ascii="Söhne" w:eastAsia="Times New Roman" w:hAnsi="Söhne" w:cs="Arial"/>
          <w:sz w:val="18"/>
          <w:szCs w:val="18"/>
          <w:lang w:val="en-GB" w:eastAsia="en-GB" w:bidi="en-US"/>
        </w:rPr>
        <w:t xml:space="preserve"> from infection with TILV and subsequently lost its free status due to the detection of TILV in the </w:t>
      </w:r>
      <w:proofErr w:type="gramStart"/>
      <w:r w:rsidRPr="005E0BFD">
        <w:rPr>
          <w:rFonts w:ascii="Söhne" w:eastAsia="Times New Roman" w:hAnsi="Söhne" w:cs="Arial"/>
          <w:i/>
          <w:sz w:val="18"/>
          <w:szCs w:val="18"/>
          <w:lang w:val="en-GB" w:eastAsia="en-GB" w:bidi="en-US"/>
        </w:rPr>
        <w:t>zone</w:t>
      </w:r>
      <w:proofErr w:type="gramEnd"/>
      <w:r w:rsidRPr="005E0BFD">
        <w:rPr>
          <w:rFonts w:ascii="Söhne" w:eastAsia="Times New Roman" w:hAnsi="Söhne" w:cs="Arial"/>
          <w:sz w:val="18"/>
          <w:szCs w:val="18"/>
          <w:lang w:val="en-GB" w:eastAsia="en-GB" w:bidi="en-US"/>
        </w:rPr>
        <w:t xml:space="preserve"> but the following conditions have been met:</w:t>
      </w:r>
    </w:p>
    <w:p w14:paraId="09DD6C29" w14:textId="1AD3C0A1"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w:t>
      </w:r>
      <w:r w:rsidRPr="005E0BFD">
        <w:rPr>
          <w:rFonts w:ascii="Söhne" w:eastAsia="Times New Roman" w:hAnsi="Söhne" w:cs="Arial"/>
          <w:sz w:val="18"/>
          <w:szCs w:val="18"/>
          <w:lang w:val="en-GB" w:eastAsia="en-GB" w:bidi="en-US"/>
        </w:rPr>
        <w:tab/>
        <w:t xml:space="preserve">on detection of TILV, the affected area was declared an </w:t>
      </w:r>
      <w:r w:rsidRPr="005E0BFD">
        <w:rPr>
          <w:rFonts w:ascii="Söhne" w:eastAsia="Times New Roman" w:hAnsi="Söhne" w:cs="Arial"/>
          <w:i/>
          <w:sz w:val="18"/>
          <w:szCs w:val="18"/>
          <w:lang w:val="en-GB" w:eastAsia="en-GB" w:bidi="en-US"/>
        </w:rPr>
        <w:t>infected zone</w:t>
      </w:r>
      <w:r w:rsidRPr="005E0BFD">
        <w:rPr>
          <w:rFonts w:ascii="Söhne" w:eastAsia="Times New Roman" w:hAnsi="Söhne" w:cs="Arial"/>
          <w:sz w:val="18"/>
          <w:szCs w:val="18"/>
          <w:lang w:val="en-GB" w:eastAsia="en-GB" w:bidi="en-US"/>
        </w:rPr>
        <w:t xml:space="preserve"> and a </w:t>
      </w:r>
      <w:r w:rsidRPr="005E0BFD">
        <w:rPr>
          <w:rFonts w:ascii="Söhne" w:eastAsia="Times New Roman" w:hAnsi="Söhne" w:cs="Arial"/>
          <w:i/>
          <w:sz w:val="18"/>
          <w:szCs w:val="18"/>
          <w:lang w:val="en-GB" w:eastAsia="en-GB" w:bidi="en-US"/>
        </w:rPr>
        <w:t>protection zone</w:t>
      </w:r>
      <w:r w:rsidRPr="005E0BFD">
        <w:rPr>
          <w:rFonts w:ascii="Söhne" w:eastAsia="Times New Roman" w:hAnsi="Söhne" w:cs="Arial"/>
          <w:sz w:val="18"/>
          <w:szCs w:val="18"/>
          <w:lang w:val="en-GB" w:eastAsia="en-GB" w:bidi="en-US"/>
        </w:rPr>
        <w:t xml:space="preserve"> was established; and</w:t>
      </w:r>
    </w:p>
    <w:p w14:paraId="0E8B102D" w14:textId="3A6F25FA"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b)</w:t>
      </w:r>
      <w:r w:rsidRPr="005E0BFD">
        <w:rPr>
          <w:rFonts w:ascii="Söhne" w:eastAsia="Times New Roman" w:hAnsi="Söhne" w:cs="Arial"/>
          <w:sz w:val="18"/>
          <w:szCs w:val="18"/>
          <w:lang w:val="en-GB" w:eastAsia="en-GB" w:bidi="en-US"/>
        </w:rPr>
        <w:tab/>
        <w:t xml:space="preserve">infected populations within the </w:t>
      </w:r>
      <w:r w:rsidRPr="005E0BFD">
        <w:rPr>
          <w:rFonts w:ascii="Söhne" w:eastAsia="Times New Roman" w:hAnsi="Söhne" w:cs="Arial"/>
          <w:i/>
          <w:sz w:val="18"/>
          <w:szCs w:val="18"/>
          <w:lang w:val="en-GB" w:eastAsia="en-GB" w:bidi="en-US"/>
        </w:rPr>
        <w:t>infected zone</w:t>
      </w:r>
      <w:r w:rsidRPr="005E0BFD">
        <w:rPr>
          <w:rFonts w:ascii="Söhne" w:eastAsia="Times New Roman" w:hAnsi="Söhne" w:cs="Arial"/>
          <w:sz w:val="18"/>
          <w:szCs w:val="18"/>
          <w:lang w:val="en-GB" w:eastAsia="en-GB" w:bidi="en-US"/>
        </w:rPr>
        <w:t xml:space="preserve"> have been killed and disposed of by means that minimise the likelihood of further transmission of TILV, and the appropriate </w:t>
      </w:r>
      <w:r w:rsidRPr="005E0BFD">
        <w:rPr>
          <w:rFonts w:ascii="Söhne" w:eastAsia="Times New Roman" w:hAnsi="Söhne" w:cs="Arial"/>
          <w:i/>
          <w:sz w:val="18"/>
          <w:szCs w:val="18"/>
          <w:lang w:val="en-GB" w:eastAsia="en-GB" w:bidi="en-US"/>
        </w:rPr>
        <w:t>disinfection</w:t>
      </w:r>
      <w:r w:rsidRPr="005E0BFD">
        <w:rPr>
          <w:rFonts w:ascii="Söhne" w:eastAsia="Times New Roman" w:hAnsi="Söhne" w:cs="Arial"/>
          <w:sz w:val="18"/>
          <w:szCs w:val="18"/>
          <w:lang w:val="en-GB" w:eastAsia="en-GB" w:bidi="en-US"/>
        </w:rPr>
        <w:t xml:space="preserve"> procedures (as described in Chapter 4.4.) have been completed followed by fallowing as described in Chapter 4.7.; and</w:t>
      </w:r>
    </w:p>
    <w:p w14:paraId="07F8596E" w14:textId="121DC621"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c)</w:t>
      </w:r>
      <w:r w:rsidRPr="005E0BFD">
        <w:rPr>
          <w:rFonts w:ascii="Söhne" w:eastAsia="Times New Roman" w:hAnsi="Söhne" w:cs="Arial"/>
          <w:sz w:val="18"/>
          <w:szCs w:val="18"/>
          <w:lang w:val="en-GB" w:eastAsia="en-GB" w:bidi="en-US"/>
        </w:rPr>
        <w:tab/>
        <w:t xml:space="preserve">previously existing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reviewed and modified as necessary and have continuously been in place since eradication of infection with TILV; and</w:t>
      </w:r>
    </w:p>
    <w:p w14:paraId="5D8B8496" w14:textId="5B8CC81F"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d)</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as described in Chapter 1.4., has been in place for at least the last [two] years without detection of TILV.</w:t>
      </w:r>
    </w:p>
    <w:p w14:paraId="4C6A4E1A"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10.X.7.</w:t>
      </w:r>
    </w:p>
    <w:p w14:paraId="25430C98" w14:textId="77777777" w:rsidR="005E0BFD" w:rsidRPr="005E0BFD" w:rsidRDefault="005E0BFD" w:rsidP="005E0BFD">
      <w:pPr>
        <w:widowControl w:val="0"/>
        <w:autoSpaceDE w:val="0"/>
        <w:autoSpaceDN w:val="0"/>
        <w:spacing w:after="240" w:line="240" w:lineRule="auto"/>
        <w:ind w:right="1088"/>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Compartment free from infection with TILV</w:t>
      </w:r>
    </w:p>
    <w:p w14:paraId="1846F232" w14:textId="51CC6917" w:rsidR="005E0BFD" w:rsidRPr="005E0BFD" w:rsidRDefault="005E0BFD" w:rsidP="005E0BFD">
      <w:pPr>
        <w:widowControl w:val="0"/>
        <w:autoSpaceDE w:val="0"/>
        <w:autoSpaceDN w:val="0"/>
        <w:spacing w:after="240" w:line="240" w:lineRule="auto"/>
        <w:jc w:val="both"/>
        <w:rPr>
          <w:rFonts w:ascii="Söhne" w:eastAsia="Times New Roman" w:hAnsi="Söhne" w:cs="Arial"/>
          <w:strike/>
          <w:sz w:val="18"/>
          <w:szCs w:val="18"/>
          <w:lang w:val="en-GB" w:eastAsia="en-GB" w:bidi="en-US"/>
        </w:rPr>
      </w:pPr>
      <w:r w:rsidRPr="005E0BFD">
        <w:rPr>
          <w:rFonts w:ascii="Söhne" w:eastAsia="Times New Roman" w:hAnsi="Söhne" w:cs="Arial"/>
          <w:sz w:val="18"/>
          <w:szCs w:val="18"/>
          <w:lang w:val="en-GB" w:eastAsia="en-GB" w:bidi="en-US"/>
        </w:rPr>
        <w:t>As described in Article 1.4.X., a Member Country may make a self-declaration of freedom</w:t>
      </w:r>
      <w:r w:rsidRPr="005E0BFD">
        <w:rPr>
          <w:rFonts w:ascii="Söhne" w:eastAsia="Times New Roman" w:hAnsi="Söhne" w:cs="Arial"/>
          <w:i/>
          <w:sz w:val="18"/>
          <w:szCs w:val="18"/>
          <w:lang w:val="en-GB" w:eastAsia="en-GB" w:bidi="en-US"/>
        </w:rPr>
        <w:t xml:space="preserve"> </w:t>
      </w:r>
      <w:r w:rsidRPr="005E0BFD">
        <w:rPr>
          <w:rFonts w:ascii="Söhne" w:eastAsia="Times New Roman" w:hAnsi="Söhne" w:cs="Arial"/>
          <w:sz w:val="18"/>
          <w:szCs w:val="18"/>
          <w:lang w:val="en-GB" w:eastAsia="en-GB" w:bidi="en-US"/>
        </w:rPr>
        <w:t>from infection with TILV for a</w:t>
      </w:r>
      <w:r w:rsidRPr="005E0BFD">
        <w:rPr>
          <w:rFonts w:ascii="Söhne" w:eastAsia="Times New Roman" w:hAnsi="Söhne" w:cs="Arial"/>
          <w:i/>
          <w:sz w:val="18"/>
          <w:szCs w:val="18"/>
          <w:lang w:val="en-GB" w:eastAsia="en-GB" w:bidi="en-US"/>
        </w:rPr>
        <w:t xml:space="preserve"> compartment</w:t>
      </w:r>
      <w:r w:rsidRPr="005E0BFD">
        <w:rPr>
          <w:rFonts w:ascii="Söhne" w:eastAsia="Times New Roman" w:hAnsi="Söhne" w:cs="Arial"/>
          <w:sz w:val="18"/>
          <w:szCs w:val="18"/>
          <w:lang w:val="en-GB" w:eastAsia="en-GB" w:bidi="en-US"/>
        </w:rPr>
        <w:t xml:space="preserve"> within its </w:t>
      </w:r>
      <w:r w:rsidRPr="005E0BFD">
        <w:rPr>
          <w:rFonts w:ascii="Söhne" w:eastAsia="Times New Roman" w:hAnsi="Söhne" w:cs="Arial"/>
          <w:i/>
          <w:sz w:val="18"/>
          <w:szCs w:val="18"/>
          <w:lang w:val="en-GB" w:eastAsia="en-GB" w:bidi="en-US"/>
        </w:rPr>
        <w:t>territory</w:t>
      </w:r>
      <w:r w:rsidRPr="005E0BFD">
        <w:rPr>
          <w:rFonts w:ascii="Söhne" w:eastAsia="Times New Roman" w:hAnsi="Söhne" w:cs="Arial"/>
          <w:sz w:val="18"/>
          <w:szCs w:val="18"/>
          <w:lang w:val="en-GB" w:eastAsia="en-GB" w:bidi="en-US"/>
        </w:rPr>
        <w:t xml:space="preserve"> if</w:t>
      </w:r>
      <w:r w:rsidRPr="005E0BFD">
        <w:rPr>
          <w:rFonts w:ascii="Söhne" w:eastAsia="Times New Roman" w:hAnsi="Söhne" w:cs="Arial"/>
          <w:sz w:val="18"/>
          <w:szCs w:val="18"/>
          <w:lang w:val="en-CA" w:eastAsia="en-GB"/>
        </w:rPr>
        <w:t xml:space="preserve"> it can demonstrate that</w:t>
      </w:r>
      <w:r w:rsidRPr="005E0BFD">
        <w:rPr>
          <w:rFonts w:ascii="Söhne" w:eastAsia="Times New Roman" w:hAnsi="Söhne" w:cs="Arial"/>
          <w:sz w:val="18"/>
          <w:szCs w:val="18"/>
          <w:lang w:val="en-GB" w:eastAsia="en-GB" w:bidi="en-US"/>
        </w:rPr>
        <w:t>:</w:t>
      </w:r>
    </w:p>
    <w:p w14:paraId="74C62CDF" w14:textId="0522CA7A"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1)</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xml:space="preserve">, as described in Chapter 1.4., has been in place in the </w:t>
      </w:r>
      <w:r w:rsidRPr="005E0BFD">
        <w:rPr>
          <w:rFonts w:ascii="Söhne" w:eastAsia="Times New Roman" w:hAnsi="Söhne" w:cs="Arial"/>
          <w:i/>
          <w:sz w:val="18"/>
          <w:szCs w:val="18"/>
          <w:lang w:val="en-GB" w:eastAsia="en-GB" w:bidi="en-US"/>
        </w:rPr>
        <w:t>compartment</w:t>
      </w:r>
      <w:r w:rsidRPr="005E0BFD">
        <w:rPr>
          <w:rFonts w:ascii="Söhne" w:eastAsia="Times New Roman" w:hAnsi="Söhne" w:cs="Arial"/>
          <w:sz w:val="18"/>
          <w:szCs w:val="18"/>
          <w:lang w:val="en-GB" w:eastAsia="en-GB" w:bidi="en-US"/>
        </w:rPr>
        <w:t xml:space="preserve"> for at least the last [one] year without detection of TILV, and</w:t>
      </w:r>
      <w:r w:rsidRPr="005E0BFD">
        <w:rPr>
          <w:rFonts w:ascii="Söhne" w:eastAsia="Calibri" w:hAnsi="Söhne" w:cs="Arial"/>
          <w:sz w:val="18"/>
          <w:szCs w:val="18"/>
          <w:lang w:val="en-GB" w:bidi="en-US"/>
        </w:rPr>
        <w:t xml:space="preserve">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have been continuously met for at least [one] year prior to commencement of </w:t>
      </w:r>
      <w:r w:rsidRPr="005E0BFD">
        <w:rPr>
          <w:rFonts w:ascii="Söhne" w:eastAsia="Times New Roman" w:hAnsi="Söhne" w:cs="Arial"/>
          <w:i/>
          <w:sz w:val="18"/>
          <w:szCs w:val="18"/>
          <w:lang w:val="en-GB" w:eastAsia="en-GB" w:bidi="en-US"/>
        </w:rPr>
        <w:t xml:space="preserve">targeted </w:t>
      </w:r>
      <w:proofErr w:type="gramStart"/>
      <w:r w:rsidRPr="005E0BFD">
        <w:rPr>
          <w:rFonts w:ascii="Söhne" w:eastAsia="Times New Roman" w:hAnsi="Söhne" w:cs="Arial"/>
          <w:i/>
          <w:sz w:val="18"/>
          <w:szCs w:val="18"/>
          <w:lang w:val="en-GB" w:eastAsia="en-GB" w:bidi="en-US"/>
        </w:rPr>
        <w:t>surveillance</w:t>
      </w:r>
      <w:r w:rsidRPr="005E0BFD">
        <w:rPr>
          <w:rFonts w:ascii="Söhne" w:eastAsia="Times New Roman" w:hAnsi="Söhne" w:cs="Arial"/>
          <w:sz w:val="18"/>
          <w:szCs w:val="18"/>
          <w:lang w:val="en-GB" w:eastAsia="en-GB" w:bidi="en-US"/>
        </w:rPr>
        <w:t>;</w:t>
      </w:r>
      <w:proofErr w:type="gramEnd"/>
    </w:p>
    <w:p w14:paraId="71B45681"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OR</w:t>
      </w:r>
    </w:p>
    <w:p w14:paraId="2E67777E" w14:textId="57FB700A" w:rsidR="005E0BFD" w:rsidRPr="005E0BFD" w:rsidRDefault="005E0BFD" w:rsidP="005E0BFD">
      <w:pPr>
        <w:widowControl w:val="0"/>
        <w:autoSpaceDE w:val="0"/>
        <w:autoSpaceDN w:val="0"/>
        <w:spacing w:after="240" w:line="240" w:lineRule="auto"/>
        <w:ind w:left="426" w:hanging="426"/>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2)</w:t>
      </w:r>
      <w:r w:rsidRPr="005E0BFD">
        <w:rPr>
          <w:rFonts w:ascii="Söhne" w:eastAsia="Times New Roman" w:hAnsi="Söhne" w:cs="Arial"/>
          <w:sz w:val="18"/>
          <w:szCs w:val="18"/>
          <w:lang w:val="en-GB" w:eastAsia="en-GB" w:bidi="en-US"/>
        </w:rPr>
        <w:tab/>
        <w:t xml:space="preserve">it previously made a self-declaration of freedom for a </w:t>
      </w:r>
      <w:r w:rsidRPr="005E0BFD">
        <w:rPr>
          <w:rFonts w:ascii="Söhne" w:eastAsia="Times New Roman" w:hAnsi="Söhne" w:cs="Arial"/>
          <w:i/>
          <w:sz w:val="18"/>
          <w:szCs w:val="18"/>
          <w:lang w:val="en-GB" w:eastAsia="en-GB" w:bidi="en-US"/>
        </w:rPr>
        <w:t>compartment</w:t>
      </w:r>
      <w:r w:rsidRPr="005E0BFD">
        <w:rPr>
          <w:rFonts w:ascii="Söhne" w:eastAsia="Times New Roman" w:hAnsi="Söhne" w:cs="Arial"/>
          <w:sz w:val="18"/>
          <w:szCs w:val="18"/>
          <w:lang w:val="en-GB" w:eastAsia="en-GB" w:bidi="en-US"/>
        </w:rPr>
        <w:t xml:space="preserve"> from infection with TILV and subsequently lost its free status due to the detection of TILV in the </w:t>
      </w:r>
      <w:proofErr w:type="gramStart"/>
      <w:r w:rsidRPr="005E0BFD">
        <w:rPr>
          <w:rFonts w:ascii="Söhne" w:eastAsia="Times New Roman" w:hAnsi="Söhne" w:cs="Arial"/>
          <w:i/>
          <w:sz w:val="18"/>
          <w:szCs w:val="18"/>
          <w:lang w:val="en-GB" w:eastAsia="en-GB" w:bidi="en-US"/>
        </w:rPr>
        <w:t>compartment</w:t>
      </w:r>
      <w:proofErr w:type="gramEnd"/>
      <w:r w:rsidRPr="005E0BFD">
        <w:rPr>
          <w:rFonts w:ascii="Söhne" w:eastAsia="Times New Roman" w:hAnsi="Söhne" w:cs="Arial"/>
          <w:sz w:val="18"/>
          <w:szCs w:val="18"/>
          <w:lang w:val="en-GB" w:eastAsia="en-GB" w:bidi="en-US"/>
        </w:rPr>
        <w:t xml:space="preserve"> but the following conditions have been met:</w:t>
      </w:r>
    </w:p>
    <w:p w14:paraId="525FF484" w14:textId="201CD452"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a)</w:t>
      </w:r>
      <w:r w:rsidRPr="005E0BFD">
        <w:rPr>
          <w:rFonts w:ascii="Söhne" w:eastAsia="Times New Roman" w:hAnsi="Söhne" w:cs="Arial"/>
          <w:sz w:val="18"/>
          <w:szCs w:val="18"/>
          <w:lang w:val="en-GB" w:eastAsia="en-GB" w:bidi="en-US"/>
        </w:rPr>
        <w:tab/>
        <w:t xml:space="preserve">all </w:t>
      </w:r>
      <w:r w:rsidRPr="005E0BFD">
        <w:rPr>
          <w:rFonts w:ascii="Söhne" w:eastAsia="Times New Roman" w:hAnsi="Söhne" w:cs="Arial"/>
          <w:i/>
          <w:sz w:val="18"/>
          <w:szCs w:val="18"/>
          <w:lang w:val="en-GB" w:eastAsia="en-GB" w:bidi="en-US"/>
        </w:rPr>
        <w:t>aquatic animals</w:t>
      </w:r>
      <w:r w:rsidRPr="005E0BFD">
        <w:rPr>
          <w:rFonts w:ascii="Söhne" w:eastAsia="Times New Roman" w:hAnsi="Söhne" w:cs="Arial"/>
          <w:sz w:val="18"/>
          <w:szCs w:val="18"/>
          <w:lang w:val="en-GB" w:eastAsia="en-GB" w:bidi="en-US"/>
        </w:rPr>
        <w:t xml:space="preserve"> within the </w:t>
      </w:r>
      <w:r w:rsidRPr="005E0BFD">
        <w:rPr>
          <w:rFonts w:ascii="Söhne" w:eastAsia="Times New Roman" w:hAnsi="Söhne" w:cs="Arial"/>
          <w:i/>
          <w:sz w:val="18"/>
          <w:szCs w:val="18"/>
          <w:lang w:val="en-GB" w:eastAsia="en-GB" w:bidi="en-US"/>
        </w:rPr>
        <w:t>compartment</w:t>
      </w:r>
      <w:r w:rsidRPr="005E0BFD">
        <w:rPr>
          <w:rFonts w:ascii="Söhne" w:eastAsia="Times New Roman" w:hAnsi="Söhne" w:cs="Arial"/>
          <w:sz w:val="18"/>
          <w:szCs w:val="18"/>
          <w:lang w:val="en-GB" w:eastAsia="en-GB" w:bidi="en-US"/>
        </w:rPr>
        <w:t xml:space="preserve"> have been killed and disposed of by means that minimise the likelihood of further transmission of TILV, the appropriate </w:t>
      </w:r>
      <w:r w:rsidRPr="005E0BFD">
        <w:rPr>
          <w:rFonts w:ascii="Söhne" w:eastAsia="Times New Roman" w:hAnsi="Söhne" w:cs="Arial"/>
          <w:i/>
          <w:sz w:val="18"/>
          <w:szCs w:val="18"/>
          <w:lang w:val="en-GB" w:eastAsia="en-GB" w:bidi="en-US"/>
        </w:rPr>
        <w:t>disinfection</w:t>
      </w:r>
      <w:r w:rsidRPr="005E0BFD">
        <w:rPr>
          <w:rFonts w:ascii="Söhne" w:eastAsia="Times New Roman" w:hAnsi="Söhne" w:cs="Arial"/>
          <w:sz w:val="18"/>
          <w:szCs w:val="18"/>
          <w:lang w:val="en-GB" w:eastAsia="en-GB" w:bidi="en-US"/>
        </w:rPr>
        <w:t xml:space="preserve"> procedures (as described in Chapter 4.4.) have been completed, and the </w:t>
      </w:r>
      <w:r w:rsidRPr="005E0BFD">
        <w:rPr>
          <w:rFonts w:ascii="Söhne" w:eastAsia="Times New Roman" w:hAnsi="Söhne" w:cs="Arial"/>
          <w:i/>
          <w:sz w:val="18"/>
          <w:szCs w:val="18"/>
          <w:lang w:val="en-GB" w:eastAsia="en-GB" w:bidi="en-US"/>
        </w:rPr>
        <w:t>compartment</w:t>
      </w:r>
      <w:r w:rsidRPr="005E0BFD">
        <w:rPr>
          <w:rFonts w:ascii="Söhne" w:eastAsia="Times New Roman" w:hAnsi="Söhne" w:cs="Arial"/>
          <w:sz w:val="18"/>
          <w:szCs w:val="18"/>
          <w:lang w:val="en-GB" w:eastAsia="en-GB" w:bidi="en-US"/>
        </w:rPr>
        <w:t xml:space="preserve"> has been fallowed as described in Chapter 4.7.; and</w:t>
      </w:r>
    </w:p>
    <w:p w14:paraId="46343A54" w14:textId="6C453F97"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b)</w:t>
      </w:r>
      <w:r w:rsidRPr="005E0BFD">
        <w:rPr>
          <w:rFonts w:ascii="Söhne" w:eastAsia="Times New Roman" w:hAnsi="Söhne" w:cs="Arial"/>
          <w:sz w:val="18"/>
          <w:szCs w:val="18"/>
          <w:lang w:val="en-GB" w:eastAsia="en-GB" w:bidi="en-US"/>
        </w:rPr>
        <w:tab/>
        <w:t xml:space="preserve">previously existing </w:t>
      </w:r>
      <w:r w:rsidRPr="005E0BFD">
        <w:rPr>
          <w:rFonts w:ascii="Söhne" w:eastAsia="Times New Roman" w:hAnsi="Söhne" w:cs="Arial"/>
          <w:i/>
          <w:sz w:val="18"/>
          <w:szCs w:val="18"/>
          <w:lang w:val="en-GB" w:eastAsia="en-GB" w:bidi="en-US"/>
        </w:rPr>
        <w:t>basic biosecurity conditions</w:t>
      </w:r>
      <w:r w:rsidRPr="005E0BFD">
        <w:rPr>
          <w:rFonts w:ascii="Söhne" w:eastAsia="Times New Roman" w:hAnsi="Söhne" w:cs="Arial"/>
          <w:sz w:val="18"/>
          <w:szCs w:val="18"/>
          <w:lang w:val="en-GB" w:eastAsia="en-GB" w:bidi="en-US"/>
        </w:rPr>
        <w:t xml:space="preserve">, including the </w:t>
      </w:r>
      <w:r w:rsidRPr="005E0BFD">
        <w:rPr>
          <w:rFonts w:ascii="Söhne" w:eastAsia="Times New Roman" w:hAnsi="Söhne" w:cs="Arial"/>
          <w:i/>
          <w:iCs/>
          <w:sz w:val="18"/>
          <w:szCs w:val="18"/>
          <w:lang w:val="en-GB" w:eastAsia="en-GB" w:bidi="en-US"/>
        </w:rPr>
        <w:t>compartment</w:t>
      </w:r>
      <w:r w:rsidRPr="005E0BFD">
        <w:rPr>
          <w:rFonts w:ascii="Söhne" w:eastAsia="Times New Roman" w:hAnsi="Söhne" w:cs="Arial"/>
          <w:sz w:val="18"/>
          <w:szCs w:val="18"/>
          <w:lang w:val="en-GB" w:eastAsia="en-GB" w:bidi="en-US"/>
        </w:rPr>
        <w:t xml:space="preserve"> </w:t>
      </w:r>
      <w:r w:rsidRPr="005E0BFD">
        <w:rPr>
          <w:rFonts w:ascii="Söhne" w:eastAsia="Times New Roman" w:hAnsi="Söhne" w:cs="Arial"/>
          <w:i/>
          <w:sz w:val="18"/>
          <w:szCs w:val="18"/>
          <w:lang w:val="en-GB" w:eastAsia="en-GB" w:bidi="en-US"/>
        </w:rPr>
        <w:t>biosecurity plan</w:t>
      </w:r>
      <w:r w:rsidRPr="005E0BFD">
        <w:rPr>
          <w:rFonts w:ascii="Söhne" w:eastAsia="Times New Roman" w:hAnsi="Söhne" w:cs="Arial"/>
          <w:sz w:val="18"/>
          <w:szCs w:val="18"/>
          <w:lang w:val="en-GB" w:eastAsia="en-GB" w:bidi="en-US"/>
        </w:rPr>
        <w:t xml:space="preserve">, have been reviewed and modified as necessary and have continuously been in place from the time of restocking with </w:t>
      </w:r>
      <w:r w:rsidRPr="005E0BFD">
        <w:rPr>
          <w:rFonts w:ascii="Söhne" w:eastAsia="Times New Roman" w:hAnsi="Söhne" w:cs="Arial"/>
          <w:i/>
          <w:iCs/>
          <w:sz w:val="18"/>
          <w:szCs w:val="18"/>
          <w:lang w:val="en-GB" w:eastAsia="en-GB" w:bidi="en-US"/>
        </w:rPr>
        <w:t>aquatic animals</w:t>
      </w:r>
      <w:r w:rsidRPr="005E0BFD">
        <w:rPr>
          <w:rFonts w:ascii="Söhne" w:eastAsia="Times New Roman" w:hAnsi="Söhne" w:cs="Arial"/>
          <w:sz w:val="18"/>
          <w:szCs w:val="18"/>
          <w:lang w:val="en-GB" w:eastAsia="en-GB" w:bidi="en-US"/>
        </w:rPr>
        <w:t xml:space="preserve"> from an approved pathogen free source in accordance with the requirements of Article 10.X.10. as appropriate</w:t>
      </w:r>
      <w:r w:rsidRPr="005E0BFD">
        <w:rPr>
          <w:rFonts w:ascii="Söhne" w:eastAsia="Calibri" w:hAnsi="Söhne" w:cs="Arial"/>
          <w:sz w:val="18"/>
          <w:szCs w:val="18"/>
          <w:lang w:val="en-GB" w:bidi="en-US"/>
        </w:rPr>
        <w:t>;</w:t>
      </w:r>
      <w:r w:rsidRPr="005E0BFD">
        <w:rPr>
          <w:rFonts w:ascii="Söhne" w:eastAsia="Times New Roman" w:hAnsi="Söhne" w:cs="Arial"/>
          <w:sz w:val="18"/>
          <w:szCs w:val="18"/>
          <w:lang w:val="en-GB" w:eastAsia="en-GB" w:bidi="en-US"/>
        </w:rPr>
        <w:t xml:space="preserve"> </w:t>
      </w:r>
      <w:r w:rsidRPr="005E0BFD">
        <w:rPr>
          <w:rFonts w:ascii="Söhne" w:eastAsia="Times New Roman" w:hAnsi="Söhne" w:cs="Arial"/>
          <w:sz w:val="18"/>
          <w:szCs w:val="18"/>
          <w:lang w:val="en-GB" w:eastAsia="en-GB" w:bidi="en-US"/>
        </w:rPr>
        <w:lastRenderedPageBreak/>
        <w:t>and</w:t>
      </w:r>
    </w:p>
    <w:p w14:paraId="5CAE8234" w14:textId="70D2E477" w:rsidR="005E0BFD" w:rsidRPr="005E0BFD" w:rsidRDefault="005E0BFD" w:rsidP="005E0BFD">
      <w:pPr>
        <w:widowControl w:val="0"/>
        <w:autoSpaceDE w:val="0"/>
        <w:autoSpaceDN w:val="0"/>
        <w:spacing w:after="240" w:line="240" w:lineRule="auto"/>
        <w:ind w:left="851" w:hanging="425"/>
        <w:jc w:val="both"/>
        <w:rPr>
          <w:rFonts w:ascii="Söhne" w:eastAsia="Times New Roman" w:hAnsi="Söhne" w:cs="Arial"/>
          <w:sz w:val="18"/>
          <w:szCs w:val="18"/>
          <w:lang w:val="en-GB" w:eastAsia="en-GB" w:bidi="en-US"/>
        </w:rPr>
      </w:pPr>
      <w:r w:rsidRPr="005E0BFD">
        <w:rPr>
          <w:rFonts w:ascii="Söhne" w:eastAsia="Calibri" w:hAnsi="Söhne" w:cs="Arial"/>
          <w:sz w:val="18"/>
          <w:szCs w:val="18"/>
          <w:lang w:val="en-GB" w:bidi="en-US"/>
        </w:rPr>
        <w:t>c)</w:t>
      </w:r>
      <w:r w:rsidRPr="005E0BFD">
        <w:rPr>
          <w:rFonts w:ascii="Söhne" w:eastAsia="Calibri" w:hAnsi="Söhne" w:cs="Arial"/>
          <w:sz w:val="18"/>
          <w:szCs w:val="18"/>
          <w:lang w:val="en-GB" w:bidi="en-US"/>
        </w:rPr>
        <w:tab/>
      </w:r>
      <w:r w:rsidRPr="005E0BFD">
        <w:rPr>
          <w:rFonts w:ascii="Söhne" w:eastAsia="Times New Roman" w:hAnsi="Söhne" w:cs="Arial"/>
          <w:i/>
          <w:sz w:val="18"/>
          <w:szCs w:val="18"/>
          <w:lang w:val="en-GB" w:eastAsia="en-GB" w:bidi="en-US"/>
        </w:rPr>
        <w:t>targeted surveillance</w:t>
      </w:r>
      <w:r w:rsidRPr="005E0BFD">
        <w:rPr>
          <w:rFonts w:ascii="Söhne" w:eastAsia="Times New Roman" w:hAnsi="Söhne" w:cs="Arial"/>
          <w:sz w:val="18"/>
          <w:szCs w:val="18"/>
          <w:lang w:val="en-GB" w:eastAsia="en-GB" w:bidi="en-US"/>
        </w:rPr>
        <w:t>, as described in Chapter 1.4., has been in place for at least the last [one] year without detection of TILV.</w:t>
      </w:r>
    </w:p>
    <w:p w14:paraId="2DC5EEFE"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10.X.8.</w:t>
      </w:r>
    </w:p>
    <w:p w14:paraId="1D6E418B" w14:textId="77777777" w:rsidR="005E0BFD" w:rsidRPr="005E0BFD" w:rsidRDefault="005E0BFD" w:rsidP="005E0BFD">
      <w:pPr>
        <w:widowControl w:val="0"/>
        <w:autoSpaceDE w:val="0"/>
        <w:autoSpaceDN w:val="0"/>
        <w:spacing w:after="240" w:line="240" w:lineRule="auto"/>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Maintenance of free status</w:t>
      </w:r>
    </w:p>
    <w:p w14:paraId="29D53EF9" w14:textId="77777777" w:rsidR="005E0BFD" w:rsidRPr="005E0BFD" w:rsidRDefault="005E0BFD" w:rsidP="005E0BFD">
      <w:pPr>
        <w:widowControl w:val="0"/>
        <w:autoSpaceDE w:val="0"/>
        <w:autoSpaceDN w:val="0"/>
        <w:spacing w:after="240" w:line="240" w:lineRule="auto"/>
        <w:jc w:val="both"/>
        <w:rPr>
          <w:rFonts w:ascii="Söhne" w:eastAsia="Times New Roman" w:hAnsi="Söhne" w:cs="Arial"/>
          <w:sz w:val="18"/>
          <w:szCs w:val="18"/>
          <w:lang w:val="en-GB" w:eastAsia="en-GB" w:bidi="en-US"/>
        </w:rPr>
      </w:pPr>
      <w:r w:rsidRPr="005E0BFD">
        <w:rPr>
          <w:rFonts w:ascii="Söhne" w:eastAsia="Times New Roman" w:hAnsi="Söhne" w:cs="Arial"/>
          <w:sz w:val="18"/>
          <w:szCs w:val="18"/>
          <w:lang w:val="en-GB" w:eastAsia="en-GB" w:bidi="en-US"/>
        </w:rPr>
        <w:t xml:space="preserve">A country, </w:t>
      </w:r>
      <w:r w:rsidRPr="005E0BFD">
        <w:rPr>
          <w:rFonts w:ascii="Söhne" w:eastAsia="Times New Roman" w:hAnsi="Söhne" w:cs="Arial"/>
          <w:i/>
          <w:iCs/>
          <w:sz w:val="18"/>
          <w:szCs w:val="18"/>
          <w:lang w:val="en-GB" w:eastAsia="en-GB" w:bidi="en-US"/>
        </w:rPr>
        <w:t>zone</w:t>
      </w:r>
      <w:r w:rsidRPr="005E0BFD">
        <w:rPr>
          <w:rFonts w:ascii="Söhne" w:eastAsia="Times New Roman" w:hAnsi="Söhne" w:cs="Arial"/>
          <w:sz w:val="18"/>
          <w:szCs w:val="18"/>
          <w:lang w:val="en-GB" w:eastAsia="en-GB" w:bidi="en-US"/>
        </w:rPr>
        <w:t xml:space="preserve"> or </w:t>
      </w:r>
      <w:r w:rsidRPr="005E0BFD">
        <w:rPr>
          <w:rFonts w:ascii="Söhne" w:eastAsia="Times New Roman" w:hAnsi="Söhne" w:cs="Arial"/>
          <w:i/>
          <w:iCs/>
          <w:sz w:val="18"/>
          <w:szCs w:val="18"/>
          <w:lang w:val="en-GB" w:eastAsia="en-GB" w:bidi="en-US"/>
        </w:rPr>
        <w:t>compartment</w:t>
      </w:r>
      <w:r w:rsidRPr="005E0BFD">
        <w:rPr>
          <w:rFonts w:ascii="Söhne" w:eastAsia="Times New Roman" w:hAnsi="Söhne" w:cs="Arial"/>
          <w:sz w:val="18"/>
          <w:szCs w:val="18"/>
          <w:lang w:val="en-GB" w:eastAsia="en-GB" w:bidi="en-US"/>
        </w:rPr>
        <w:t xml:space="preserve"> that is declared free from infection with TILV following the provisions of Articles 10.X.4. to 10.X.7. (</w:t>
      </w:r>
      <w:proofErr w:type="gramStart"/>
      <w:r w:rsidRPr="005E0BFD">
        <w:rPr>
          <w:rFonts w:ascii="Söhne" w:eastAsia="Times New Roman" w:hAnsi="Söhne" w:cs="Arial"/>
          <w:sz w:val="18"/>
          <w:szCs w:val="18"/>
          <w:lang w:val="en-GB" w:eastAsia="en-GB" w:bidi="en-US"/>
        </w:rPr>
        <w:t>as</w:t>
      </w:r>
      <w:proofErr w:type="gramEnd"/>
      <w:r w:rsidRPr="005E0BFD">
        <w:rPr>
          <w:rFonts w:ascii="Söhne" w:eastAsia="Times New Roman" w:hAnsi="Söhne" w:cs="Arial"/>
          <w:sz w:val="18"/>
          <w:szCs w:val="18"/>
          <w:lang w:val="en-GB" w:eastAsia="en-GB" w:bidi="en-US"/>
        </w:rPr>
        <w:t xml:space="preserve"> relevant) may maintain its status as free from infection with TILV provided that the requirements described in Article 1.4.15. are continuously maintained.</w:t>
      </w:r>
    </w:p>
    <w:p w14:paraId="74DDA940" w14:textId="311D8632"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bookmarkStart w:id="237" w:name="_bookmark378"/>
      <w:bookmarkEnd w:id="237"/>
      <w:r w:rsidRPr="005E0BFD">
        <w:rPr>
          <w:rFonts w:ascii="Söhne Halbfett" w:eastAsia="Times New Roman" w:hAnsi="Söhne Halbfett" w:cs="Arial"/>
          <w:sz w:val="18"/>
          <w:szCs w:val="18"/>
          <w:lang w:val="en-GB" w:eastAsia="en-GB" w:bidi="en-US"/>
        </w:rPr>
        <w:t>Article 10.X.9.</w:t>
      </w:r>
    </w:p>
    <w:p w14:paraId="76B2F16F"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Importation of aquatic animals or aquatic animal products from a country, zone or compartment declared free from infection with TILV</w:t>
      </w:r>
    </w:p>
    <w:p w14:paraId="49E532D3" w14:textId="1D66C940" w:rsidR="005E0BFD" w:rsidRPr="005E0BFD" w:rsidRDefault="005E0BFD" w:rsidP="005E0BFD">
      <w:pPr>
        <w:widowControl w:val="0"/>
        <w:autoSpaceDE w:val="0"/>
        <w:autoSpaceDN w:val="0"/>
        <w:spacing w:after="240" w:line="240" w:lineRule="auto"/>
        <w:ind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When importing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of a species referred to in Article 10.X.2., or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 xml:space="preserve">derived thereof, from a country, </w:t>
      </w:r>
      <w:r w:rsidRPr="005E0BFD">
        <w:rPr>
          <w:rFonts w:ascii="Söhne" w:eastAsia="Arial" w:hAnsi="Söhne" w:cs="Arial"/>
          <w:i/>
          <w:sz w:val="18"/>
          <w:szCs w:val="18"/>
          <w:lang w:val="en-GB" w:bidi="en-US"/>
        </w:rPr>
        <w:t xml:space="preserve">zone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compartment </w:t>
      </w:r>
      <w:r w:rsidRPr="005E0BFD">
        <w:rPr>
          <w:rFonts w:ascii="Söhne" w:eastAsia="Arial" w:hAnsi="Söhne" w:cs="Arial"/>
          <w:sz w:val="18"/>
          <w:szCs w:val="18"/>
          <w:lang w:val="en-GB" w:bidi="en-US"/>
        </w:rPr>
        <w:t xml:space="preserve">declared free from infection with TILV, the </w:t>
      </w:r>
      <w:r w:rsidRPr="005E0BFD">
        <w:rPr>
          <w:rFonts w:ascii="Söhne" w:eastAsia="Arial" w:hAnsi="Söhne" w:cs="Arial"/>
          <w:i/>
          <w:sz w:val="18"/>
          <w:szCs w:val="18"/>
          <w:lang w:val="en-GB" w:bidi="en-US"/>
        </w:rPr>
        <w:t xml:space="preserve">Competent Authority </w:t>
      </w:r>
      <w:r w:rsidRPr="005E0BFD">
        <w:rPr>
          <w:rFonts w:ascii="Söhne" w:eastAsia="Arial" w:hAnsi="Söhne" w:cs="Arial"/>
          <w:sz w:val="18"/>
          <w:szCs w:val="18"/>
          <w:lang w:val="en-GB" w:bidi="en-US"/>
        </w:rPr>
        <w:t xml:space="preserve">of the </w:t>
      </w:r>
      <w:r w:rsidRPr="005E0BFD">
        <w:rPr>
          <w:rFonts w:ascii="Söhne" w:eastAsia="Arial" w:hAnsi="Söhne" w:cs="Arial"/>
          <w:i/>
          <w:sz w:val="18"/>
          <w:szCs w:val="18"/>
          <w:lang w:val="en-GB" w:bidi="en-US"/>
        </w:rPr>
        <w:t>importing country</w:t>
      </w:r>
      <w:r w:rsidRPr="005E0BFD">
        <w:rPr>
          <w:rFonts w:ascii="Söhne" w:eastAsia="Arial" w:hAnsi="Söhne" w:cs="Arial"/>
          <w:i/>
          <w:spacing w:val="-11"/>
          <w:sz w:val="18"/>
          <w:szCs w:val="18"/>
          <w:lang w:val="en-GB" w:bidi="en-US"/>
        </w:rPr>
        <w:t xml:space="preserve"> </w:t>
      </w:r>
      <w:r w:rsidRPr="005E0BFD">
        <w:rPr>
          <w:rFonts w:ascii="Söhne" w:eastAsia="Arial" w:hAnsi="Söhne" w:cs="Arial"/>
          <w:sz w:val="18"/>
          <w:szCs w:val="18"/>
          <w:lang w:val="en-GB" w:bidi="en-US"/>
        </w:rPr>
        <w:t>should</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require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that</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consignment</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be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accompanied</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by</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an</w:t>
      </w:r>
      <w:r w:rsidRPr="005E0BFD">
        <w:rPr>
          <w:rFonts w:ascii="Söhne" w:eastAsia="Arial" w:hAnsi="Söhne" w:cs="Arial"/>
          <w:spacing w:val="-10"/>
          <w:sz w:val="18"/>
          <w:szCs w:val="18"/>
          <w:lang w:val="en-GB" w:bidi="en-US"/>
        </w:rPr>
        <w:t xml:space="preserve"> </w:t>
      </w:r>
      <w:r w:rsidRPr="005E0BFD">
        <w:rPr>
          <w:rFonts w:ascii="Söhne" w:eastAsia="Arial" w:hAnsi="Söhne" w:cs="Arial"/>
          <w:i/>
          <w:sz w:val="18"/>
          <w:szCs w:val="18"/>
          <w:lang w:val="en-GB" w:bidi="en-US"/>
        </w:rPr>
        <w:t>international</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11"/>
          <w:sz w:val="18"/>
          <w:szCs w:val="18"/>
          <w:lang w:val="en-GB" w:bidi="en-US"/>
        </w:rPr>
        <w:t xml:space="preserve"> </w:t>
      </w:r>
      <w:r w:rsidRPr="005E0BFD">
        <w:rPr>
          <w:rFonts w:ascii="Söhne" w:eastAsia="Arial" w:hAnsi="Söhne" w:cs="Arial"/>
          <w:i/>
          <w:sz w:val="18"/>
          <w:szCs w:val="18"/>
          <w:lang w:val="en-GB" w:bidi="en-US"/>
        </w:rPr>
        <w:t>health</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certificate</w:t>
      </w:r>
      <w:r w:rsidRPr="005E0BFD">
        <w:rPr>
          <w:rFonts w:ascii="Söhne" w:eastAsia="Arial" w:hAnsi="Söhne" w:cs="Arial"/>
          <w:i/>
          <w:spacing w:val="-9"/>
          <w:sz w:val="18"/>
          <w:szCs w:val="18"/>
          <w:lang w:val="en-GB" w:bidi="en-US"/>
        </w:rPr>
        <w:t xml:space="preserve"> </w:t>
      </w:r>
      <w:r w:rsidRPr="005E0BFD">
        <w:rPr>
          <w:rFonts w:ascii="Söhne" w:eastAsia="Arial" w:hAnsi="Söhne" w:cs="Arial"/>
          <w:sz w:val="18"/>
          <w:szCs w:val="18"/>
          <w:lang w:val="en-GB" w:bidi="en-US"/>
        </w:rPr>
        <w:t>issued by</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Competent</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Authority</w:t>
      </w:r>
      <w:r w:rsidRPr="005E0BFD">
        <w:rPr>
          <w:rFonts w:ascii="Söhne" w:eastAsia="Arial" w:hAnsi="Söhne" w:cs="Arial"/>
          <w:i/>
          <w:spacing w:val="-9"/>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0"/>
          <w:sz w:val="18"/>
          <w:szCs w:val="18"/>
          <w:lang w:val="en-GB" w:bidi="en-US"/>
        </w:rPr>
        <w:t xml:space="preserve"> </w:t>
      </w:r>
      <w:r w:rsidRPr="005E0BFD">
        <w:rPr>
          <w:rFonts w:ascii="Söhne" w:eastAsia="Arial" w:hAnsi="Söhne" w:cs="Arial"/>
          <w:i/>
          <w:sz w:val="18"/>
          <w:szCs w:val="18"/>
          <w:lang w:val="en-GB" w:bidi="en-US"/>
        </w:rPr>
        <w:t>exporting</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sz w:val="18"/>
          <w:szCs w:val="18"/>
          <w:lang w:val="en-GB" w:bidi="en-US"/>
        </w:rPr>
        <w:t>.</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international</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health</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certificate</w:t>
      </w:r>
      <w:r w:rsidRPr="005E0BFD">
        <w:rPr>
          <w:rFonts w:ascii="Söhne" w:eastAsia="Arial" w:hAnsi="Söhne" w:cs="Arial"/>
          <w:i/>
          <w:spacing w:val="-8"/>
          <w:sz w:val="18"/>
          <w:szCs w:val="18"/>
          <w:lang w:val="en-GB" w:bidi="en-US"/>
        </w:rPr>
        <w:t xml:space="preserve"> </w:t>
      </w:r>
      <w:r w:rsidRPr="005E0BFD">
        <w:rPr>
          <w:rFonts w:ascii="Söhne" w:eastAsia="Arial" w:hAnsi="Söhne" w:cs="Arial"/>
          <w:sz w:val="18"/>
          <w:szCs w:val="18"/>
          <w:lang w:val="en-GB" w:bidi="en-US"/>
        </w:rPr>
        <w:t>should</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state</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 xml:space="preserve">that, </w:t>
      </w:r>
      <w:proofErr w:type="gramStart"/>
      <w:r w:rsidRPr="005E0BFD">
        <w:rPr>
          <w:rFonts w:ascii="Söhne" w:eastAsia="Arial" w:hAnsi="Söhne" w:cs="Arial"/>
          <w:sz w:val="18"/>
          <w:szCs w:val="18"/>
          <w:lang w:val="en-GB" w:bidi="en-US"/>
        </w:rPr>
        <w:t>on</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basis</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of</w:t>
      </w:r>
      <w:proofErr w:type="gramEnd"/>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procedures</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described</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Articles</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10.X.5.</w:t>
      </w:r>
      <w:r w:rsidR="0062070D">
        <w:rPr>
          <w:rFonts w:ascii="Söhne" w:eastAsia="Arial" w:hAnsi="Söhne" w:cs="Arial"/>
          <w:sz w:val="18"/>
          <w:szCs w:val="18"/>
          <w:lang w:val="en-GB" w:bidi="en-US"/>
        </w:rPr>
        <w:t>,</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10.X.6.</w:t>
      </w:r>
      <w:r w:rsidRPr="005E0BFD">
        <w:rPr>
          <w:rFonts w:ascii="Söhne" w:eastAsia="Arial" w:hAnsi="Söhne" w:cs="Arial"/>
          <w:spacing w:val="-14"/>
          <w:sz w:val="18"/>
          <w:szCs w:val="18"/>
          <w:lang w:val="en-GB" w:bidi="en-US"/>
        </w:rPr>
        <w:t xml:space="preserve"> </w:t>
      </w:r>
      <w:proofErr w:type="gramStart"/>
      <w:r w:rsidRPr="005E0BFD">
        <w:rPr>
          <w:rFonts w:ascii="Söhne" w:eastAsia="Arial" w:hAnsi="Söhne" w:cs="Arial"/>
          <w:spacing w:val="-13"/>
          <w:sz w:val="18"/>
          <w:szCs w:val="18"/>
          <w:lang w:val="en-GB" w:bidi="en-US"/>
        </w:rPr>
        <w:t xml:space="preserve">or </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10.X.7.</w:t>
      </w:r>
      <w:proofErr w:type="gramEnd"/>
      <w:r w:rsidRPr="005E0BFD">
        <w:rPr>
          <w:rFonts w:ascii="Söhne" w:eastAsia="Arial" w:hAnsi="Söhne" w:cs="Arial"/>
          <w:sz w:val="18"/>
          <w:szCs w:val="18"/>
          <w:lang w:val="en-GB" w:bidi="en-US"/>
        </w:rPr>
        <w:t xml:space="preserve"> (</w:t>
      </w:r>
      <w:proofErr w:type="gramStart"/>
      <w:r w:rsidRPr="005E0BFD">
        <w:rPr>
          <w:rFonts w:ascii="Söhne" w:eastAsia="Arial" w:hAnsi="Söhne" w:cs="Arial"/>
          <w:sz w:val="18"/>
          <w:szCs w:val="18"/>
          <w:lang w:val="en-GB" w:bidi="en-US"/>
        </w:rPr>
        <w:t>as</w:t>
      </w:r>
      <w:proofErr w:type="gramEnd"/>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applicable) and 10.X.8.,</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place</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 xml:space="preserve">production of the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 xml:space="preserve">is a country, </w:t>
      </w:r>
      <w:r w:rsidRPr="005E0BFD">
        <w:rPr>
          <w:rFonts w:ascii="Söhne" w:eastAsia="Arial" w:hAnsi="Söhne" w:cs="Arial"/>
          <w:i/>
          <w:sz w:val="18"/>
          <w:szCs w:val="18"/>
          <w:lang w:val="en-GB" w:bidi="en-US"/>
        </w:rPr>
        <w:t xml:space="preserve">zone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compartment </w:t>
      </w:r>
      <w:r w:rsidRPr="005E0BFD">
        <w:rPr>
          <w:rFonts w:ascii="Söhne" w:eastAsia="Arial" w:hAnsi="Söhne" w:cs="Arial"/>
          <w:sz w:val="18"/>
          <w:szCs w:val="18"/>
          <w:lang w:val="en-GB" w:bidi="en-US"/>
        </w:rPr>
        <w:t>declared free from infection with TILV.</w:t>
      </w:r>
    </w:p>
    <w:p w14:paraId="78DB9A19" w14:textId="46AC9A0B" w:rsidR="005E0BFD" w:rsidRPr="005E0BFD" w:rsidRDefault="005E0BFD" w:rsidP="005E0BFD">
      <w:pPr>
        <w:widowControl w:val="0"/>
        <w:autoSpaceDE w:val="0"/>
        <w:autoSpaceDN w:val="0"/>
        <w:spacing w:after="240" w:line="240" w:lineRule="auto"/>
        <w:ind w:right="216"/>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The </w:t>
      </w:r>
      <w:r w:rsidRPr="005E0BFD">
        <w:rPr>
          <w:rFonts w:ascii="Söhne" w:eastAsia="Arial" w:hAnsi="Söhne" w:cs="Arial"/>
          <w:i/>
          <w:sz w:val="18"/>
          <w:szCs w:val="18"/>
          <w:lang w:val="en-GB" w:bidi="en-US"/>
        </w:rPr>
        <w:t xml:space="preserve">international aquatic animal health certificate </w:t>
      </w:r>
      <w:r w:rsidRPr="005E0BFD">
        <w:rPr>
          <w:rFonts w:ascii="Söhne" w:eastAsia="Arial" w:hAnsi="Söhne" w:cs="Arial"/>
          <w:sz w:val="18"/>
          <w:szCs w:val="18"/>
          <w:lang w:val="en-GB" w:bidi="en-US"/>
        </w:rPr>
        <w:t xml:space="preserve">should be in accordance with the Model Certificate in Chapter 5.11. This article does not apply to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listed in Article 10.X.3.</w:t>
      </w:r>
    </w:p>
    <w:p w14:paraId="1BB39BEF"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10.X.10.</w:t>
      </w:r>
    </w:p>
    <w:p w14:paraId="5471D433"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Importation of aquatic animals for aquaculture from a country, zone or compartment not declared free from infection with TILV</w:t>
      </w:r>
    </w:p>
    <w:p w14:paraId="2DE68118" w14:textId="7CEE0EDE" w:rsidR="005E0BFD" w:rsidRPr="005E0BFD" w:rsidRDefault="005E0BFD" w:rsidP="005E0BFD">
      <w:pPr>
        <w:widowControl w:val="0"/>
        <w:autoSpaceDE w:val="0"/>
        <w:autoSpaceDN w:val="0"/>
        <w:spacing w:after="240" w:line="240" w:lineRule="auto"/>
        <w:ind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When importing, for </w:t>
      </w:r>
      <w:r w:rsidRPr="005E0BFD">
        <w:rPr>
          <w:rFonts w:ascii="Söhne" w:eastAsia="Arial" w:hAnsi="Söhne" w:cs="Arial"/>
          <w:i/>
          <w:sz w:val="18"/>
          <w:szCs w:val="18"/>
          <w:lang w:val="en-GB" w:bidi="en-US"/>
        </w:rPr>
        <w:t>aquaculture</w:t>
      </w:r>
      <w:r w:rsidRPr="005E0BFD">
        <w:rPr>
          <w:rFonts w:ascii="Söhne" w:eastAsia="Arial" w:hAnsi="Söhne" w:cs="Arial"/>
          <w:sz w:val="18"/>
          <w:szCs w:val="18"/>
          <w:lang w:val="en-GB" w:bidi="en-US"/>
        </w:rPr>
        <w:t xml:space="preserve">,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of a species referred to in Article 10.X.2. from a country, </w:t>
      </w:r>
      <w:r w:rsidRPr="005E0BFD">
        <w:rPr>
          <w:rFonts w:ascii="Söhne" w:eastAsia="Arial" w:hAnsi="Söhne" w:cs="Arial"/>
          <w:i/>
          <w:sz w:val="18"/>
          <w:szCs w:val="18"/>
          <w:lang w:val="en-GB" w:bidi="en-US"/>
        </w:rPr>
        <w:t xml:space="preserve">zone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compartment</w:t>
      </w:r>
      <w:r w:rsidRPr="005E0BFD">
        <w:rPr>
          <w:rFonts w:ascii="Söhne" w:eastAsia="Arial" w:hAnsi="Söhne" w:cs="Arial"/>
          <w:i/>
          <w:spacing w:val="-9"/>
          <w:sz w:val="18"/>
          <w:szCs w:val="18"/>
          <w:lang w:val="en-GB" w:bidi="en-US"/>
        </w:rPr>
        <w:t xml:space="preserve"> </w:t>
      </w:r>
      <w:r w:rsidRPr="005E0BFD">
        <w:rPr>
          <w:rFonts w:ascii="Söhne" w:eastAsia="Arial" w:hAnsi="Söhne" w:cs="Arial"/>
          <w:sz w:val="18"/>
          <w:szCs w:val="18"/>
          <w:lang w:val="en-GB" w:bidi="en-US"/>
        </w:rPr>
        <w:t>not</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declared</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free</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from</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infection</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Competent</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Authority</w:t>
      </w:r>
      <w:r w:rsidRPr="005E0BFD">
        <w:rPr>
          <w:rFonts w:ascii="Söhne" w:eastAsia="Arial" w:hAnsi="Söhne" w:cs="Arial"/>
          <w:i/>
          <w:spacing w:val="-8"/>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importing</w:t>
      </w:r>
      <w:r w:rsidRPr="005E0BFD">
        <w:rPr>
          <w:rFonts w:ascii="Söhne" w:eastAsia="Arial" w:hAnsi="Söhne" w:cs="Arial"/>
          <w:i/>
          <w:spacing w:val="-10"/>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i/>
          <w:spacing w:val="-9"/>
          <w:sz w:val="18"/>
          <w:szCs w:val="18"/>
          <w:lang w:val="en-GB" w:bidi="en-US"/>
        </w:rPr>
        <w:t xml:space="preserve"> </w:t>
      </w:r>
      <w:r w:rsidRPr="005E0BFD">
        <w:rPr>
          <w:rFonts w:ascii="Söhne" w:eastAsia="Arial" w:hAnsi="Söhne" w:cs="Arial"/>
          <w:sz w:val="18"/>
          <w:szCs w:val="18"/>
          <w:lang w:val="en-GB" w:bidi="en-US"/>
        </w:rPr>
        <w:t>should</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 xml:space="preserve">assess the </w:t>
      </w:r>
      <w:r w:rsidRPr="005E0BFD">
        <w:rPr>
          <w:rFonts w:ascii="Söhne" w:eastAsia="Arial" w:hAnsi="Söhne" w:cs="Arial"/>
          <w:i/>
          <w:sz w:val="18"/>
          <w:szCs w:val="18"/>
          <w:lang w:val="en-GB" w:bidi="en-US"/>
        </w:rPr>
        <w:t xml:space="preserve">risk </w:t>
      </w:r>
      <w:r w:rsidRPr="005E0BFD">
        <w:rPr>
          <w:rFonts w:ascii="Söhne" w:eastAsia="Arial" w:hAnsi="Söhne" w:cs="Arial"/>
          <w:sz w:val="18"/>
          <w:szCs w:val="18"/>
          <w:lang w:val="en-GB" w:bidi="en-US"/>
        </w:rPr>
        <w:t xml:space="preserve">in accordance with Chapter 2.1. and consider the </w:t>
      </w:r>
      <w:r w:rsidRPr="005E0BFD">
        <w:rPr>
          <w:rFonts w:ascii="Söhne" w:eastAsia="Arial" w:hAnsi="Söhne" w:cs="Arial"/>
          <w:i/>
          <w:sz w:val="18"/>
          <w:szCs w:val="18"/>
          <w:lang w:val="en-GB" w:bidi="en-US"/>
        </w:rPr>
        <w:t xml:space="preserve">risk </w:t>
      </w:r>
      <w:r w:rsidRPr="005E0BFD">
        <w:rPr>
          <w:rFonts w:ascii="Söhne" w:eastAsia="Arial" w:hAnsi="Söhne" w:cs="Arial"/>
          <w:sz w:val="18"/>
          <w:szCs w:val="18"/>
          <w:lang w:val="en-GB" w:bidi="en-US"/>
        </w:rPr>
        <w:t xml:space="preserve">mitigation measures in points 1 and </w:t>
      </w:r>
      <w:proofErr w:type="gramStart"/>
      <w:r w:rsidRPr="005E0BFD">
        <w:rPr>
          <w:rFonts w:ascii="Söhne" w:eastAsia="Arial" w:hAnsi="Söhne" w:cs="Arial"/>
          <w:sz w:val="18"/>
          <w:szCs w:val="18"/>
          <w:lang w:val="en-GB" w:bidi="en-US"/>
        </w:rPr>
        <w:t>2</w:t>
      </w:r>
      <w:r w:rsidRPr="005E0BFD">
        <w:rPr>
          <w:rFonts w:ascii="Söhne" w:eastAsia="Arial" w:hAnsi="Söhne" w:cs="Arial"/>
          <w:spacing w:val="-31"/>
          <w:sz w:val="18"/>
          <w:szCs w:val="18"/>
          <w:lang w:val="en-GB" w:bidi="en-US"/>
        </w:rPr>
        <w:t xml:space="preserve"> </w:t>
      </w:r>
      <w:r w:rsidR="00BF4A6E">
        <w:rPr>
          <w:rFonts w:ascii="Söhne" w:eastAsia="Arial" w:hAnsi="Söhne" w:cs="Arial"/>
          <w:spacing w:val="-31"/>
          <w:sz w:val="18"/>
          <w:szCs w:val="18"/>
          <w:lang w:val="en-GB" w:bidi="en-US"/>
        </w:rPr>
        <w:t xml:space="preserve"> </w:t>
      </w:r>
      <w:r w:rsidRPr="005E0BFD">
        <w:rPr>
          <w:rFonts w:ascii="Söhne" w:eastAsia="Arial" w:hAnsi="Söhne" w:cs="Arial"/>
          <w:sz w:val="18"/>
          <w:szCs w:val="18"/>
          <w:lang w:val="en-GB" w:bidi="en-US"/>
        </w:rPr>
        <w:t>below</w:t>
      </w:r>
      <w:proofErr w:type="gramEnd"/>
      <w:r w:rsidRPr="005E0BFD">
        <w:rPr>
          <w:rFonts w:ascii="Söhne" w:eastAsia="Arial" w:hAnsi="Söhne" w:cs="Arial"/>
          <w:sz w:val="18"/>
          <w:szCs w:val="18"/>
          <w:lang w:val="en-GB" w:bidi="en-US"/>
        </w:rPr>
        <w:t>.</w:t>
      </w:r>
    </w:p>
    <w:p w14:paraId="7EF34404" w14:textId="1F159D60" w:rsidR="005E0BFD" w:rsidRPr="005E0BFD" w:rsidRDefault="005E0BFD" w:rsidP="005E0BFD">
      <w:pPr>
        <w:widowControl w:val="0"/>
        <w:autoSpaceDE w:val="0"/>
        <w:autoSpaceDN w:val="0"/>
        <w:spacing w:after="240" w:line="240" w:lineRule="auto"/>
        <w:ind w:left="426" w:hanging="426"/>
        <w:jc w:val="both"/>
        <w:rPr>
          <w:rFonts w:ascii="Söhne" w:eastAsia="Arial" w:hAnsi="Söhne" w:cs="Arial"/>
          <w:sz w:val="18"/>
          <w:szCs w:val="18"/>
          <w:lang w:val="en-GB" w:bidi="en-US"/>
        </w:rPr>
      </w:pPr>
      <w:r w:rsidRPr="005E0BFD">
        <w:rPr>
          <w:rFonts w:ascii="Söhne" w:eastAsia="Arial" w:hAnsi="Söhne" w:cs="Arial"/>
          <w:sz w:val="18"/>
          <w:szCs w:val="18"/>
          <w:lang w:val="en-GB" w:bidi="en-US"/>
        </w:rPr>
        <w:t>1)</w:t>
      </w:r>
      <w:r w:rsidRPr="005E0BFD">
        <w:rPr>
          <w:rFonts w:ascii="Söhne" w:eastAsia="Arial" w:hAnsi="Söhne" w:cs="Arial"/>
          <w:sz w:val="18"/>
          <w:szCs w:val="18"/>
          <w:lang w:val="en-GB" w:bidi="en-US"/>
        </w:rPr>
        <w:tab/>
        <w:t xml:space="preserve">If the intention is to grow out and harvest the imported </w:t>
      </w:r>
      <w:r w:rsidRPr="005E0BFD">
        <w:rPr>
          <w:rFonts w:ascii="Söhne" w:eastAsia="Arial" w:hAnsi="Söhne" w:cs="Arial"/>
          <w:i/>
          <w:sz w:val="18"/>
          <w:szCs w:val="18"/>
          <w:lang w:val="en-GB" w:bidi="en-US"/>
        </w:rPr>
        <w:t>aquatic animals</w:t>
      </w:r>
      <w:r w:rsidRPr="005E0BFD">
        <w:rPr>
          <w:rFonts w:ascii="Söhne" w:eastAsia="Arial" w:hAnsi="Söhne" w:cs="Arial"/>
          <w:sz w:val="18"/>
          <w:szCs w:val="18"/>
          <w:lang w:val="en-GB" w:bidi="en-US"/>
        </w:rPr>
        <w:t>, consider applying the</w:t>
      </w:r>
      <w:r w:rsidRPr="005E0BFD">
        <w:rPr>
          <w:rFonts w:ascii="Söhne" w:eastAsia="Arial" w:hAnsi="Söhne" w:cs="Arial"/>
          <w:spacing w:val="-23"/>
          <w:sz w:val="18"/>
          <w:szCs w:val="18"/>
          <w:lang w:val="en-GB" w:bidi="en-US"/>
        </w:rPr>
        <w:t xml:space="preserve"> </w:t>
      </w:r>
      <w:r w:rsidRPr="005E0BFD">
        <w:rPr>
          <w:rFonts w:ascii="Söhne" w:eastAsia="Arial" w:hAnsi="Söhne" w:cs="Arial"/>
          <w:sz w:val="18"/>
          <w:szCs w:val="18"/>
          <w:lang w:val="en-GB" w:bidi="en-US"/>
        </w:rPr>
        <w:t>following:</w:t>
      </w:r>
    </w:p>
    <w:p w14:paraId="55854689" w14:textId="6E77540C" w:rsidR="005E0BFD" w:rsidRPr="005E0BFD" w:rsidRDefault="005E0BFD" w:rsidP="005E0BFD">
      <w:pPr>
        <w:widowControl w:val="0"/>
        <w:autoSpaceDE w:val="0"/>
        <w:autoSpaceDN w:val="0"/>
        <w:spacing w:after="240" w:line="240" w:lineRule="auto"/>
        <w:ind w:left="851"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a)</w:t>
      </w:r>
      <w:r w:rsidRPr="005E0BFD">
        <w:rPr>
          <w:rFonts w:ascii="Söhne" w:eastAsia="Arial" w:hAnsi="Söhne" w:cs="Arial"/>
          <w:sz w:val="18"/>
          <w:szCs w:val="18"/>
          <w:lang w:val="en-GB" w:bidi="en-US"/>
        </w:rPr>
        <w:tab/>
        <w:t xml:space="preserve">the direct delivery to and lifelong holding of the imported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in a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facility;</w:t>
      </w:r>
      <w:r w:rsidRPr="005E0BFD">
        <w:rPr>
          <w:rFonts w:ascii="Söhne" w:eastAsia="Arial" w:hAnsi="Söhne" w:cs="Arial"/>
          <w:spacing w:val="-27"/>
          <w:sz w:val="18"/>
          <w:szCs w:val="18"/>
          <w:lang w:val="en-GB" w:bidi="en-US"/>
        </w:rPr>
        <w:t xml:space="preserve"> </w:t>
      </w:r>
      <w:r w:rsidRPr="005E0BFD">
        <w:rPr>
          <w:rFonts w:ascii="Söhne" w:eastAsia="Arial" w:hAnsi="Söhne" w:cs="Arial"/>
          <w:sz w:val="18"/>
          <w:szCs w:val="18"/>
          <w:lang w:val="en-GB" w:bidi="en-US"/>
        </w:rPr>
        <w:t>and</w:t>
      </w:r>
    </w:p>
    <w:p w14:paraId="74EFE3FC" w14:textId="03B73ADC" w:rsidR="005E0BFD" w:rsidRPr="005E0BFD" w:rsidRDefault="005E0BFD" w:rsidP="005E0BFD">
      <w:pPr>
        <w:widowControl w:val="0"/>
        <w:autoSpaceDE w:val="0"/>
        <w:autoSpaceDN w:val="0"/>
        <w:spacing w:after="240" w:line="240" w:lineRule="auto"/>
        <w:ind w:left="851" w:right="119"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b)</w:t>
      </w:r>
      <w:r w:rsidRPr="005E0BFD">
        <w:rPr>
          <w:rFonts w:ascii="Söhne" w:eastAsia="Arial" w:hAnsi="Söhne" w:cs="Arial"/>
          <w:sz w:val="18"/>
          <w:szCs w:val="18"/>
          <w:lang w:val="en-GB" w:bidi="en-US"/>
        </w:rPr>
        <w:tab/>
        <w:t>before</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leaving</w:t>
      </w:r>
      <w:r w:rsidRPr="005E0BFD">
        <w:rPr>
          <w:rFonts w:ascii="Söhne" w:eastAsia="Arial" w:hAnsi="Söhne" w:cs="Arial"/>
          <w:spacing w:val="-4"/>
          <w:sz w:val="18"/>
          <w:szCs w:val="18"/>
          <w:lang w:val="en-GB" w:bidi="en-US"/>
        </w:rPr>
        <w:t xml:space="preserve"> </w:t>
      </w:r>
      <w:r w:rsidRPr="005E0BFD">
        <w:rPr>
          <w:rFonts w:ascii="Söhne" w:eastAsia="Arial" w:hAnsi="Söhne" w:cs="Arial"/>
          <w:i/>
          <w:sz w:val="18"/>
          <w:szCs w:val="18"/>
          <w:lang w:val="en-GB" w:bidi="en-US"/>
        </w:rPr>
        <w:t>quarantine</w:t>
      </w:r>
      <w:r w:rsidRPr="005E0BFD">
        <w:rPr>
          <w:rFonts w:ascii="Söhne" w:eastAsia="Arial" w:hAnsi="Söhne" w:cs="Arial"/>
          <w:i/>
          <w:spacing w:val="-5"/>
          <w:sz w:val="18"/>
          <w:szCs w:val="18"/>
          <w:lang w:val="en-GB" w:bidi="en-US"/>
        </w:rPr>
        <w:t xml:space="preserve"> </w:t>
      </w:r>
      <w:r w:rsidRPr="005E0BFD">
        <w:rPr>
          <w:rFonts w:ascii="Söhne" w:eastAsia="Arial" w:hAnsi="Söhne" w:cs="Arial"/>
          <w:sz w:val="18"/>
          <w:szCs w:val="18"/>
          <w:lang w:val="en-GB" w:bidi="en-US"/>
        </w:rPr>
        <w:t>(either</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original</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facility</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following</w:t>
      </w:r>
      <w:r w:rsidRPr="005E0BFD">
        <w:rPr>
          <w:rFonts w:ascii="Söhne" w:eastAsia="Arial" w:hAnsi="Söhne" w:cs="Arial"/>
          <w:spacing w:val="-3"/>
          <w:sz w:val="18"/>
          <w:szCs w:val="18"/>
          <w:lang w:val="en-GB" w:bidi="en-US"/>
        </w:rPr>
        <w:t xml:space="preserve">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transport</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another</w:t>
      </w:r>
      <w:r w:rsidRPr="005E0BFD">
        <w:rPr>
          <w:rFonts w:ascii="Söhne" w:eastAsia="Arial" w:hAnsi="Söhne" w:cs="Arial"/>
          <w:spacing w:val="-4"/>
          <w:sz w:val="18"/>
          <w:szCs w:val="18"/>
          <w:lang w:val="en-GB" w:bidi="en-US"/>
        </w:rPr>
        <w:t xml:space="preserve">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facility)</w:t>
      </w:r>
      <w:r w:rsidRPr="005E0BFD">
        <w:rPr>
          <w:rFonts w:ascii="Söhne" w:eastAsia="Arial" w:hAnsi="Söhne" w:cs="Arial"/>
          <w:spacing w:val="-8"/>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8"/>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animals</w:t>
      </w:r>
      <w:r w:rsidRPr="005E0BFD">
        <w:rPr>
          <w:rFonts w:ascii="Söhne" w:eastAsia="Arial" w:hAnsi="Söhne" w:cs="Arial"/>
          <w:i/>
          <w:spacing w:val="-7"/>
          <w:sz w:val="18"/>
          <w:szCs w:val="18"/>
          <w:lang w:val="en-GB" w:bidi="en-US"/>
        </w:rPr>
        <w:t xml:space="preserve"> </w:t>
      </w:r>
      <w:r w:rsidRPr="005E0BFD">
        <w:rPr>
          <w:rFonts w:ascii="Söhne" w:eastAsia="Arial" w:hAnsi="Söhne" w:cs="Arial"/>
          <w:sz w:val="18"/>
          <w:szCs w:val="18"/>
          <w:lang w:val="en-GB" w:bidi="en-US"/>
        </w:rPr>
        <w:t>are</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killed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processed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into</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one</w:t>
      </w:r>
      <w:r w:rsidRPr="005E0BFD">
        <w:rPr>
          <w:rFonts w:ascii="Söhne" w:eastAsia="Arial" w:hAnsi="Söhne" w:cs="Arial"/>
          <w:spacing w:val="-8"/>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more</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6"/>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products</w:t>
      </w:r>
      <w:r w:rsidRPr="005E0BFD">
        <w:rPr>
          <w:rFonts w:ascii="Söhne" w:eastAsia="Arial" w:hAnsi="Söhne" w:cs="Arial"/>
          <w:i/>
          <w:spacing w:val="-7"/>
          <w:sz w:val="18"/>
          <w:szCs w:val="18"/>
          <w:lang w:val="en-GB" w:bidi="en-US"/>
        </w:rPr>
        <w:t xml:space="preserve"> </w:t>
      </w:r>
      <w:r w:rsidRPr="005E0BFD">
        <w:rPr>
          <w:rFonts w:ascii="Söhne" w:eastAsia="Arial" w:hAnsi="Söhne" w:cs="Arial"/>
          <w:sz w:val="18"/>
          <w:szCs w:val="18"/>
          <w:lang w:val="en-GB" w:bidi="en-US"/>
        </w:rPr>
        <w:t xml:space="preserve">referred to in Article 10.X.3. or other products authorised by the </w:t>
      </w:r>
      <w:r w:rsidRPr="005E0BFD">
        <w:rPr>
          <w:rFonts w:ascii="Söhne" w:eastAsia="Arial" w:hAnsi="Söhne" w:cs="Arial"/>
          <w:i/>
          <w:sz w:val="18"/>
          <w:szCs w:val="18"/>
          <w:lang w:val="en-GB" w:bidi="en-US"/>
        </w:rPr>
        <w:t>Competent Authority</w:t>
      </w:r>
      <w:r w:rsidRPr="005E0BFD">
        <w:rPr>
          <w:rFonts w:ascii="Söhne" w:eastAsia="Arial" w:hAnsi="Söhne" w:cs="Arial"/>
          <w:sz w:val="18"/>
          <w:szCs w:val="18"/>
          <w:lang w:val="en-GB" w:bidi="en-US"/>
        </w:rPr>
        <w:t>;</w:t>
      </w:r>
      <w:r w:rsidRPr="005E0BFD">
        <w:rPr>
          <w:rFonts w:ascii="Söhne" w:eastAsia="Arial" w:hAnsi="Söhne" w:cs="Arial"/>
          <w:spacing w:val="-22"/>
          <w:sz w:val="18"/>
          <w:szCs w:val="18"/>
          <w:lang w:val="en-GB" w:bidi="en-US"/>
        </w:rPr>
        <w:t xml:space="preserve"> </w:t>
      </w:r>
      <w:r w:rsidRPr="005E0BFD">
        <w:rPr>
          <w:rFonts w:ascii="Söhne" w:eastAsia="Arial" w:hAnsi="Söhne" w:cs="Arial"/>
          <w:sz w:val="18"/>
          <w:szCs w:val="18"/>
          <w:lang w:val="en-GB" w:bidi="en-US"/>
        </w:rPr>
        <w:t>and</w:t>
      </w:r>
    </w:p>
    <w:p w14:paraId="320A422B" w14:textId="3711E99E" w:rsidR="005E0BFD" w:rsidRPr="005E0BFD" w:rsidRDefault="005E0BFD" w:rsidP="005E0BFD">
      <w:pPr>
        <w:widowControl w:val="0"/>
        <w:autoSpaceDE w:val="0"/>
        <w:autoSpaceDN w:val="0"/>
        <w:spacing w:after="240" w:line="240" w:lineRule="auto"/>
        <w:ind w:left="851" w:right="120"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c)</w:t>
      </w:r>
      <w:r w:rsidRPr="005E0BFD">
        <w:rPr>
          <w:rFonts w:ascii="Söhne" w:eastAsia="Arial" w:hAnsi="Söhne" w:cs="Arial"/>
          <w:sz w:val="18"/>
          <w:szCs w:val="18"/>
          <w:lang w:val="en-GB" w:bidi="en-US"/>
        </w:rPr>
        <w:tab/>
        <w:t xml:space="preserve">the treatment of all transport water, equipment, </w:t>
      </w:r>
      <w:proofErr w:type="gramStart"/>
      <w:r w:rsidRPr="005E0BFD">
        <w:rPr>
          <w:rFonts w:ascii="Söhne" w:eastAsia="Arial" w:hAnsi="Söhne" w:cs="Arial"/>
          <w:sz w:val="18"/>
          <w:szCs w:val="18"/>
          <w:lang w:val="en-GB" w:bidi="en-US"/>
        </w:rPr>
        <w:t>effluent</w:t>
      </w:r>
      <w:proofErr w:type="gramEnd"/>
      <w:r w:rsidRPr="005E0BFD">
        <w:rPr>
          <w:rFonts w:ascii="Söhne" w:eastAsia="Arial" w:hAnsi="Söhne" w:cs="Arial"/>
          <w:sz w:val="18"/>
          <w:szCs w:val="18"/>
          <w:lang w:val="en-GB" w:bidi="en-US"/>
        </w:rPr>
        <w:t xml:space="preserve"> and waste materials to inactiv</w:t>
      </w:r>
      <w:r w:rsidR="00F44821">
        <w:rPr>
          <w:rFonts w:ascii="Söhne" w:eastAsia="Arial" w:hAnsi="Söhne" w:cs="Arial"/>
          <w:sz w:val="18"/>
          <w:szCs w:val="18"/>
          <w:lang w:val="en-GB" w:bidi="en-US"/>
        </w:rPr>
        <w:t>at</w:t>
      </w:r>
      <w:r w:rsidRPr="005E0BFD">
        <w:rPr>
          <w:rFonts w:ascii="Söhne" w:eastAsia="Arial" w:hAnsi="Söhne" w:cs="Arial"/>
          <w:sz w:val="18"/>
          <w:szCs w:val="18"/>
          <w:lang w:val="en-GB" w:bidi="en-US"/>
        </w:rPr>
        <w:t>e TILV in accordance with Chapters 4.4., 4.8. and</w:t>
      </w:r>
      <w:r w:rsidRPr="005E0BFD">
        <w:rPr>
          <w:rFonts w:ascii="Söhne" w:eastAsia="Arial" w:hAnsi="Söhne" w:cs="Arial"/>
          <w:spacing w:val="-6"/>
          <w:sz w:val="18"/>
          <w:szCs w:val="18"/>
          <w:lang w:val="en-GB" w:bidi="en-US"/>
        </w:rPr>
        <w:t xml:space="preserve"> </w:t>
      </w:r>
      <w:r w:rsidRPr="005E0BFD">
        <w:rPr>
          <w:rFonts w:ascii="Söhne" w:eastAsia="Arial" w:hAnsi="Söhne" w:cs="Arial"/>
          <w:sz w:val="18"/>
          <w:szCs w:val="18"/>
          <w:lang w:val="en-GB" w:bidi="en-US"/>
        </w:rPr>
        <w:t>5.5.</w:t>
      </w:r>
    </w:p>
    <w:p w14:paraId="4E993CC5" w14:textId="77777777"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GB" w:bidi="en-US"/>
        </w:rPr>
      </w:pPr>
      <w:r w:rsidRPr="005E0BFD">
        <w:rPr>
          <w:rFonts w:ascii="Söhne" w:eastAsia="Arial" w:hAnsi="Söhne" w:cs="Arial"/>
          <w:sz w:val="18"/>
          <w:szCs w:val="18"/>
          <w:lang w:val="en-GB" w:bidi="en-US"/>
        </w:rPr>
        <w:t>OR</w:t>
      </w:r>
    </w:p>
    <w:p w14:paraId="67BD208A" w14:textId="2CEF62EC" w:rsidR="005E0BFD" w:rsidRPr="005E0BFD" w:rsidRDefault="005E0BFD" w:rsidP="005E0BFD">
      <w:pPr>
        <w:widowControl w:val="0"/>
        <w:autoSpaceDE w:val="0"/>
        <w:autoSpaceDN w:val="0"/>
        <w:spacing w:after="240" w:line="240" w:lineRule="auto"/>
        <w:ind w:left="426" w:hanging="426"/>
        <w:jc w:val="both"/>
        <w:rPr>
          <w:rFonts w:ascii="Söhne" w:eastAsia="Arial" w:hAnsi="Söhne" w:cs="Arial"/>
          <w:sz w:val="18"/>
          <w:szCs w:val="18"/>
          <w:lang w:val="en-GB" w:bidi="en-US"/>
        </w:rPr>
      </w:pPr>
      <w:r w:rsidRPr="005E0BFD">
        <w:rPr>
          <w:rFonts w:ascii="Söhne" w:eastAsia="Arial" w:hAnsi="Söhne" w:cs="Arial"/>
          <w:sz w:val="18"/>
          <w:szCs w:val="18"/>
          <w:lang w:val="en-GB" w:bidi="en-US"/>
        </w:rPr>
        <w:t>2)</w:t>
      </w:r>
      <w:r w:rsidRPr="005E0BFD">
        <w:rPr>
          <w:rFonts w:ascii="Söhne" w:eastAsia="Arial" w:hAnsi="Söhne" w:cs="Arial"/>
          <w:sz w:val="18"/>
          <w:szCs w:val="18"/>
          <w:lang w:val="en-GB" w:bidi="en-US"/>
        </w:rPr>
        <w:tab/>
        <w:t xml:space="preserve">If the intention is to establish a new stock for </w:t>
      </w:r>
      <w:r w:rsidRPr="005E0BFD">
        <w:rPr>
          <w:rFonts w:ascii="Söhne" w:eastAsia="Arial" w:hAnsi="Söhne" w:cs="Arial"/>
          <w:i/>
          <w:sz w:val="18"/>
          <w:szCs w:val="18"/>
          <w:lang w:val="en-GB" w:bidi="en-US"/>
        </w:rPr>
        <w:t>aquaculture</w:t>
      </w:r>
      <w:r w:rsidRPr="005E0BFD">
        <w:rPr>
          <w:rFonts w:ascii="Söhne" w:eastAsia="Arial" w:hAnsi="Söhne" w:cs="Arial"/>
          <w:sz w:val="18"/>
          <w:szCs w:val="18"/>
          <w:lang w:val="en-GB" w:bidi="en-US"/>
        </w:rPr>
        <w:t>, consider applying the</w:t>
      </w:r>
      <w:r w:rsidRPr="005E0BFD">
        <w:rPr>
          <w:rFonts w:ascii="Söhne" w:eastAsia="Arial" w:hAnsi="Söhne" w:cs="Arial"/>
          <w:spacing w:val="-13"/>
          <w:sz w:val="18"/>
          <w:szCs w:val="18"/>
          <w:lang w:val="en-GB" w:bidi="en-US"/>
        </w:rPr>
        <w:t xml:space="preserve"> </w:t>
      </w:r>
      <w:r w:rsidRPr="005E0BFD">
        <w:rPr>
          <w:rFonts w:ascii="Söhne" w:eastAsia="Arial" w:hAnsi="Söhne" w:cs="Arial"/>
          <w:sz w:val="18"/>
          <w:szCs w:val="18"/>
          <w:lang w:val="en-GB" w:bidi="en-US"/>
        </w:rPr>
        <w:t>following:</w:t>
      </w:r>
    </w:p>
    <w:p w14:paraId="5D963934" w14:textId="2EBB1D80" w:rsidR="005E0BFD" w:rsidRPr="005E0BFD" w:rsidRDefault="005E0BFD" w:rsidP="005E0BFD">
      <w:pPr>
        <w:widowControl w:val="0"/>
        <w:autoSpaceDE w:val="0"/>
        <w:autoSpaceDN w:val="0"/>
        <w:spacing w:after="240" w:line="240" w:lineRule="auto"/>
        <w:ind w:left="851"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a)</w:t>
      </w:r>
      <w:r w:rsidRPr="005E0BFD">
        <w:rPr>
          <w:rFonts w:ascii="Söhne" w:eastAsia="Arial" w:hAnsi="Söhne" w:cs="Arial"/>
          <w:sz w:val="18"/>
          <w:szCs w:val="18"/>
          <w:lang w:val="en-GB" w:bidi="en-US"/>
        </w:rPr>
        <w:tab/>
        <w:t xml:space="preserve">In the </w:t>
      </w:r>
      <w:r w:rsidRPr="005E0BFD">
        <w:rPr>
          <w:rFonts w:ascii="Söhne" w:eastAsia="Arial" w:hAnsi="Söhne" w:cs="Arial"/>
          <w:i/>
          <w:sz w:val="18"/>
          <w:szCs w:val="18"/>
          <w:lang w:val="en-GB" w:bidi="en-US"/>
        </w:rPr>
        <w:t>exporting</w:t>
      </w:r>
      <w:r w:rsidRPr="005E0BFD">
        <w:rPr>
          <w:rFonts w:ascii="Söhne" w:eastAsia="Arial" w:hAnsi="Söhne" w:cs="Arial"/>
          <w:i/>
          <w:spacing w:val="-1"/>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sz w:val="18"/>
          <w:szCs w:val="18"/>
          <w:lang w:val="en-GB" w:bidi="en-US"/>
        </w:rPr>
        <w:t>:</w:t>
      </w:r>
    </w:p>
    <w:p w14:paraId="671D6F62" w14:textId="46B8AD12" w:rsidR="005E0BFD" w:rsidRPr="005E0BFD" w:rsidRDefault="005E0BFD" w:rsidP="005E0BFD">
      <w:pPr>
        <w:widowControl w:val="0"/>
        <w:autoSpaceDE w:val="0"/>
        <w:autoSpaceDN w:val="0"/>
        <w:spacing w:after="240" w:line="240" w:lineRule="auto"/>
        <w:ind w:left="1276"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i)</w:t>
      </w:r>
      <w:r w:rsidRPr="005E0BFD">
        <w:rPr>
          <w:rFonts w:ascii="Söhne" w:eastAsia="Arial" w:hAnsi="Söhne" w:cs="Arial"/>
          <w:sz w:val="18"/>
          <w:szCs w:val="18"/>
          <w:lang w:val="en-GB" w:bidi="en-US"/>
        </w:rPr>
        <w:tab/>
        <w:t xml:space="preserve">identify potential source populations and evaluate their </w:t>
      </w:r>
      <w:r w:rsidRPr="005E0BFD">
        <w:rPr>
          <w:rFonts w:ascii="Söhne" w:eastAsia="Arial" w:hAnsi="Söhne" w:cs="Arial"/>
          <w:i/>
          <w:sz w:val="18"/>
          <w:szCs w:val="18"/>
          <w:lang w:val="en-GB" w:bidi="en-US"/>
        </w:rPr>
        <w:t xml:space="preserve">aquatic animal </w:t>
      </w:r>
      <w:r w:rsidRPr="005E0BFD">
        <w:rPr>
          <w:rFonts w:ascii="Söhne" w:eastAsia="Arial" w:hAnsi="Söhne" w:cs="Arial"/>
          <w:sz w:val="18"/>
          <w:szCs w:val="18"/>
          <w:lang w:val="en-GB" w:bidi="en-US"/>
        </w:rPr>
        <w:t>health</w:t>
      </w:r>
      <w:r w:rsidRPr="005E0BFD">
        <w:rPr>
          <w:rFonts w:ascii="Söhne" w:eastAsia="Arial" w:hAnsi="Söhne" w:cs="Arial"/>
          <w:spacing w:val="-16"/>
          <w:sz w:val="18"/>
          <w:szCs w:val="18"/>
          <w:lang w:val="en-GB" w:bidi="en-US"/>
        </w:rPr>
        <w:t xml:space="preserve"> </w:t>
      </w:r>
      <w:proofErr w:type="gramStart"/>
      <w:r w:rsidRPr="005E0BFD">
        <w:rPr>
          <w:rFonts w:ascii="Söhne" w:eastAsia="Arial" w:hAnsi="Söhne" w:cs="Arial"/>
          <w:sz w:val="18"/>
          <w:szCs w:val="18"/>
          <w:lang w:val="en-GB" w:bidi="en-US"/>
        </w:rPr>
        <w:t>records;</w:t>
      </w:r>
      <w:proofErr w:type="gramEnd"/>
    </w:p>
    <w:p w14:paraId="6F46E73A" w14:textId="1BF8CF69" w:rsidR="005E0BFD" w:rsidRPr="005E0BFD" w:rsidRDefault="005E0BFD" w:rsidP="005E0BFD">
      <w:pPr>
        <w:widowControl w:val="0"/>
        <w:autoSpaceDE w:val="0"/>
        <w:autoSpaceDN w:val="0"/>
        <w:spacing w:after="240" w:line="240" w:lineRule="auto"/>
        <w:ind w:left="1276" w:right="119"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ii)</w:t>
      </w:r>
      <w:r w:rsidRPr="005E0BFD">
        <w:rPr>
          <w:rFonts w:ascii="Söhne" w:eastAsia="Arial" w:hAnsi="Söhne" w:cs="Arial"/>
          <w:sz w:val="18"/>
          <w:szCs w:val="18"/>
          <w:lang w:val="en-GB" w:bidi="en-US"/>
        </w:rPr>
        <w:tab/>
        <w:t>test</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source</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populations</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accordance</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Chapter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1.4.</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select</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founder</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population</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(F-0)</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10"/>
          <w:sz w:val="18"/>
          <w:szCs w:val="18"/>
          <w:lang w:val="en-GB" w:bidi="en-US"/>
        </w:rPr>
        <w:t xml:space="preserve">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with a high health status for infection with</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TILV.</w:t>
      </w:r>
    </w:p>
    <w:p w14:paraId="0E219A1A" w14:textId="0E6AA5E1" w:rsidR="005E0BFD" w:rsidRPr="005E0BFD" w:rsidRDefault="005E0BFD" w:rsidP="005E0BFD">
      <w:pPr>
        <w:widowControl w:val="0"/>
        <w:autoSpaceDE w:val="0"/>
        <w:autoSpaceDN w:val="0"/>
        <w:spacing w:after="240" w:line="240" w:lineRule="auto"/>
        <w:ind w:left="851" w:hanging="425"/>
        <w:jc w:val="both"/>
        <w:rPr>
          <w:rFonts w:ascii="Söhne" w:eastAsia="Arial" w:hAnsi="Söhne" w:cs="Arial"/>
          <w:sz w:val="18"/>
          <w:szCs w:val="18"/>
          <w:lang w:val="en-GB" w:bidi="en-US"/>
        </w:rPr>
      </w:pPr>
      <w:r w:rsidRPr="005E0BFD">
        <w:rPr>
          <w:rFonts w:ascii="Söhne" w:eastAsia="Arial" w:hAnsi="Söhne" w:cs="Arial"/>
          <w:sz w:val="18"/>
          <w:szCs w:val="18"/>
          <w:lang w:val="en-GB" w:bidi="en-US"/>
        </w:rPr>
        <w:t>b)</w:t>
      </w:r>
      <w:r w:rsidRPr="005E0BFD">
        <w:rPr>
          <w:rFonts w:ascii="Söhne" w:eastAsia="Arial" w:hAnsi="Söhne" w:cs="Arial"/>
          <w:sz w:val="18"/>
          <w:szCs w:val="18"/>
          <w:lang w:val="en-GB" w:bidi="en-US"/>
        </w:rPr>
        <w:tab/>
        <w:t xml:space="preserve">In the </w:t>
      </w:r>
      <w:r w:rsidRPr="005E0BFD">
        <w:rPr>
          <w:rFonts w:ascii="Söhne" w:eastAsia="Arial" w:hAnsi="Söhne" w:cs="Arial"/>
          <w:i/>
          <w:sz w:val="18"/>
          <w:szCs w:val="18"/>
          <w:lang w:val="en-GB" w:bidi="en-US"/>
        </w:rPr>
        <w:t>importing</w:t>
      </w:r>
      <w:r w:rsidRPr="005E0BFD">
        <w:rPr>
          <w:rFonts w:ascii="Söhne" w:eastAsia="Arial" w:hAnsi="Söhne" w:cs="Arial"/>
          <w:i/>
          <w:spacing w:val="-2"/>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sz w:val="18"/>
          <w:szCs w:val="18"/>
          <w:lang w:val="en-GB" w:bidi="en-US"/>
        </w:rPr>
        <w:t>:</w:t>
      </w:r>
    </w:p>
    <w:p w14:paraId="3A219F01" w14:textId="4D2842A3" w:rsidR="005E0BFD" w:rsidRPr="005E0BFD" w:rsidRDefault="005E0BFD" w:rsidP="005E0BFD">
      <w:pPr>
        <w:widowControl w:val="0"/>
        <w:autoSpaceDE w:val="0"/>
        <w:autoSpaceDN w:val="0"/>
        <w:spacing w:after="240" w:line="240" w:lineRule="auto"/>
        <w:ind w:left="1276"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lastRenderedPageBreak/>
        <w:t>i)</w:t>
      </w:r>
      <w:r w:rsidRPr="005E0BFD">
        <w:rPr>
          <w:rFonts w:ascii="Söhne" w:eastAsia="Arial" w:hAnsi="Söhne" w:cs="Arial"/>
          <w:sz w:val="18"/>
          <w:szCs w:val="18"/>
          <w:lang w:val="en-GB" w:bidi="en-US"/>
        </w:rPr>
        <w:tab/>
        <w:t xml:space="preserve">import the F-0 population into a </w:t>
      </w:r>
      <w:r w:rsidRPr="005E0BFD">
        <w:rPr>
          <w:rFonts w:ascii="Söhne" w:eastAsia="Arial" w:hAnsi="Söhne" w:cs="Arial"/>
          <w:i/>
          <w:sz w:val="18"/>
          <w:szCs w:val="18"/>
          <w:lang w:val="en-GB" w:bidi="en-US"/>
        </w:rPr>
        <w:t>quarantine</w:t>
      </w:r>
      <w:r w:rsidRPr="005E0BFD">
        <w:rPr>
          <w:rFonts w:ascii="Söhne" w:eastAsia="Arial" w:hAnsi="Söhne" w:cs="Arial"/>
          <w:i/>
          <w:spacing w:val="-5"/>
          <w:sz w:val="18"/>
          <w:szCs w:val="18"/>
          <w:lang w:val="en-GB" w:bidi="en-US"/>
        </w:rPr>
        <w:t xml:space="preserve"> </w:t>
      </w:r>
      <w:proofErr w:type="gramStart"/>
      <w:r w:rsidRPr="005E0BFD">
        <w:rPr>
          <w:rFonts w:ascii="Söhne" w:eastAsia="Arial" w:hAnsi="Söhne" w:cs="Arial"/>
          <w:sz w:val="18"/>
          <w:szCs w:val="18"/>
          <w:lang w:val="en-GB" w:bidi="en-US"/>
        </w:rPr>
        <w:t>facility;</w:t>
      </w:r>
      <w:proofErr w:type="gramEnd"/>
    </w:p>
    <w:p w14:paraId="36DDAEBF" w14:textId="57181AC3" w:rsidR="005E0BFD" w:rsidRPr="005E0BFD" w:rsidRDefault="005E0BFD" w:rsidP="005E0BFD">
      <w:pPr>
        <w:widowControl w:val="0"/>
        <w:autoSpaceDE w:val="0"/>
        <w:autoSpaceDN w:val="0"/>
        <w:spacing w:after="240" w:line="240" w:lineRule="auto"/>
        <w:ind w:left="1276" w:right="120"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t>ii)</w:t>
      </w:r>
      <w:r w:rsidRPr="005E0BFD">
        <w:rPr>
          <w:rFonts w:ascii="Söhne" w:eastAsia="Arial" w:hAnsi="Söhne" w:cs="Arial"/>
          <w:sz w:val="18"/>
          <w:szCs w:val="18"/>
          <w:lang w:val="en-GB" w:bidi="en-US"/>
        </w:rPr>
        <w:tab/>
        <w:t xml:space="preserve">test the F-0 population for TILV in accordance with Chapter 1.4. to determine their suitability as </w:t>
      </w:r>
      <w:proofErr w:type="spellStart"/>
      <w:proofErr w:type="gramStart"/>
      <w:r w:rsidRPr="005E0BFD">
        <w:rPr>
          <w:rFonts w:ascii="Söhne" w:eastAsia="Arial" w:hAnsi="Söhne" w:cs="Arial"/>
          <w:sz w:val="18"/>
          <w:szCs w:val="18"/>
          <w:lang w:val="en-GB" w:bidi="en-US"/>
        </w:rPr>
        <w:t>broodstock</w:t>
      </w:r>
      <w:proofErr w:type="spellEnd"/>
      <w:r w:rsidRPr="005E0BFD">
        <w:rPr>
          <w:rFonts w:ascii="Söhne" w:eastAsia="Arial" w:hAnsi="Söhne" w:cs="Arial"/>
          <w:sz w:val="18"/>
          <w:szCs w:val="18"/>
          <w:lang w:val="en-GB" w:bidi="en-US"/>
        </w:rPr>
        <w:t>;</w:t>
      </w:r>
      <w:proofErr w:type="gramEnd"/>
    </w:p>
    <w:p w14:paraId="7185B6DE" w14:textId="64F30652" w:rsidR="005E0BFD" w:rsidRPr="005E0BFD" w:rsidRDefault="005E0BFD" w:rsidP="005E0BFD">
      <w:pPr>
        <w:widowControl w:val="0"/>
        <w:autoSpaceDE w:val="0"/>
        <w:autoSpaceDN w:val="0"/>
        <w:spacing w:after="240" w:line="240" w:lineRule="auto"/>
        <w:ind w:left="1276"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t>iii)</w:t>
      </w:r>
      <w:r w:rsidRPr="005E0BFD">
        <w:rPr>
          <w:rFonts w:ascii="Söhne" w:eastAsia="Arial" w:hAnsi="Söhne" w:cs="Arial"/>
          <w:sz w:val="18"/>
          <w:szCs w:val="18"/>
          <w:lang w:val="en-GB" w:bidi="en-US"/>
        </w:rPr>
        <w:tab/>
        <w:t>produce a first generation (F-1) population in</w:t>
      </w:r>
      <w:r w:rsidRPr="005E0BFD">
        <w:rPr>
          <w:rFonts w:ascii="Söhne" w:eastAsia="Arial" w:hAnsi="Söhne" w:cs="Arial"/>
          <w:spacing w:val="-7"/>
          <w:sz w:val="18"/>
          <w:szCs w:val="18"/>
          <w:lang w:val="en-GB" w:bidi="en-US"/>
        </w:rPr>
        <w:t xml:space="preserve"> </w:t>
      </w:r>
      <w:proofErr w:type="gramStart"/>
      <w:r w:rsidRPr="005E0BFD">
        <w:rPr>
          <w:rFonts w:ascii="Söhne" w:eastAsia="Arial" w:hAnsi="Söhne" w:cs="Arial"/>
          <w:i/>
          <w:sz w:val="18"/>
          <w:szCs w:val="18"/>
          <w:lang w:val="en-GB" w:bidi="en-US"/>
        </w:rPr>
        <w:t>quarantine</w:t>
      </w:r>
      <w:r w:rsidRPr="005E0BFD">
        <w:rPr>
          <w:rFonts w:ascii="Söhne" w:eastAsia="Arial" w:hAnsi="Söhne" w:cs="Arial"/>
          <w:sz w:val="18"/>
          <w:szCs w:val="18"/>
          <w:lang w:val="en-GB" w:bidi="en-US"/>
        </w:rPr>
        <w:t>;</w:t>
      </w:r>
      <w:proofErr w:type="gramEnd"/>
    </w:p>
    <w:p w14:paraId="31C5488D" w14:textId="326FEF2D" w:rsidR="005E0BFD" w:rsidRPr="005E0BFD" w:rsidRDefault="005E0BFD" w:rsidP="005E0BFD">
      <w:pPr>
        <w:widowControl w:val="0"/>
        <w:autoSpaceDE w:val="0"/>
        <w:autoSpaceDN w:val="0"/>
        <w:spacing w:after="240" w:line="240" w:lineRule="auto"/>
        <w:ind w:left="1276" w:right="119"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t>iv)</w:t>
      </w:r>
      <w:r w:rsidRPr="005E0BFD">
        <w:rPr>
          <w:rFonts w:ascii="Söhne" w:eastAsia="Arial" w:hAnsi="Söhne" w:cs="Arial"/>
          <w:sz w:val="18"/>
          <w:szCs w:val="18"/>
          <w:lang w:val="en-GB" w:bidi="en-US"/>
        </w:rPr>
        <w:tab/>
        <w:t xml:space="preserve">culture the F-1 population in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 xml:space="preserve">for a duration sufficient for, and under conditions that are conducive to, the clinical expression of infection with TILV, and sample and test for TILV in accordance with Chapter 1.4. of the </w:t>
      </w:r>
      <w:r w:rsidRPr="005E0BFD">
        <w:rPr>
          <w:rFonts w:ascii="Söhne" w:eastAsia="Arial" w:hAnsi="Söhne" w:cs="Arial"/>
          <w:i/>
          <w:sz w:val="18"/>
          <w:szCs w:val="18"/>
          <w:lang w:val="en-GB" w:bidi="en-US"/>
        </w:rPr>
        <w:t xml:space="preserve">Aquatic Code </w:t>
      </w:r>
      <w:r w:rsidRPr="005E0BFD">
        <w:rPr>
          <w:rFonts w:ascii="Söhne" w:eastAsia="Arial" w:hAnsi="Söhne" w:cs="Arial"/>
          <w:sz w:val="18"/>
          <w:szCs w:val="18"/>
          <w:lang w:val="en-GB" w:bidi="en-US"/>
        </w:rPr>
        <w:t xml:space="preserve">and Chapter X.X.6. of the </w:t>
      </w:r>
      <w:r w:rsidRPr="005E0BFD">
        <w:rPr>
          <w:rFonts w:ascii="Söhne" w:eastAsia="Arial" w:hAnsi="Söhne" w:cs="Arial"/>
          <w:i/>
          <w:sz w:val="18"/>
          <w:szCs w:val="18"/>
          <w:lang w:val="en-GB" w:bidi="en-US"/>
        </w:rPr>
        <w:t>Aquatic</w:t>
      </w:r>
      <w:r w:rsidRPr="005E0BFD">
        <w:rPr>
          <w:rFonts w:ascii="Söhne" w:eastAsia="Arial" w:hAnsi="Söhne" w:cs="Arial"/>
          <w:i/>
          <w:spacing w:val="-17"/>
          <w:sz w:val="18"/>
          <w:szCs w:val="18"/>
          <w:lang w:val="en-GB" w:bidi="en-US"/>
        </w:rPr>
        <w:t xml:space="preserve"> </w:t>
      </w:r>
      <w:proofErr w:type="gramStart"/>
      <w:r w:rsidRPr="005E0BFD">
        <w:rPr>
          <w:rFonts w:ascii="Söhne" w:eastAsia="Arial" w:hAnsi="Söhne" w:cs="Arial"/>
          <w:i/>
          <w:sz w:val="18"/>
          <w:szCs w:val="18"/>
          <w:lang w:val="en-GB" w:bidi="en-US"/>
        </w:rPr>
        <w:t>Manual</w:t>
      </w:r>
      <w:r w:rsidRPr="005E0BFD">
        <w:rPr>
          <w:rFonts w:ascii="Söhne" w:eastAsia="Arial" w:hAnsi="Söhne" w:cs="Arial"/>
          <w:sz w:val="18"/>
          <w:szCs w:val="18"/>
          <w:lang w:val="en-GB" w:bidi="en-US"/>
        </w:rPr>
        <w:t>;</w:t>
      </w:r>
      <w:proofErr w:type="gramEnd"/>
    </w:p>
    <w:p w14:paraId="787D2442" w14:textId="4571B4E2" w:rsidR="005E0BFD" w:rsidRPr="005E0BFD" w:rsidRDefault="005E0BFD" w:rsidP="005E0BFD">
      <w:pPr>
        <w:widowControl w:val="0"/>
        <w:autoSpaceDE w:val="0"/>
        <w:autoSpaceDN w:val="0"/>
        <w:spacing w:after="240" w:line="240" w:lineRule="auto"/>
        <w:ind w:left="1276" w:right="121"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t>v)</w:t>
      </w:r>
      <w:r w:rsidRPr="005E0BFD">
        <w:rPr>
          <w:rFonts w:ascii="Söhne" w:eastAsia="Arial" w:hAnsi="Söhne" w:cs="Arial"/>
          <w:sz w:val="18"/>
          <w:szCs w:val="18"/>
          <w:lang w:val="en-GB" w:bidi="en-US"/>
        </w:rPr>
        <w:tab/>
        <w:t>if TILV is not detected in the F-1 population, it may be defined as free from infection with TILV and may be released from</w:t>
      </w:r>
      <w:r w:rsidRPr="005E0BFD">
        <w:rPr>
          <w:rFonts w:ascii="Söhne" w:eastAsia="Arial" w:hAnsi="Söhne" w:cs="Arial"/>
          <w:spacing w:val="-3"/>
          <w:sz w:val="18"/>
          <w:szCs w:val="18"/>
          <w:lang w:val="en-GB" w:bidi="en-US"/>
        </w:rPr>
        <w:t xml:space="preserve"> </w:t>
      </w:r>
      <w:proofErr w:type="gramStart"/>
      <w:r w:rsidRPr="005E0BFD">
        <w:rPr>
          <w:rFonts w:ascii="Söhne" w:eastAsia="Arial" w:hAnsi="Söhne" w:cs="Arial"/>
          <w:i/>
          <w:sz w:val="18"/>
          <w:szCs w:val="18"/>
          <w:lang w:val="en-GB" w:bidi="en-US"/>
        </w:rPr>
        <w:t>quarantine</w:t>
      </w:r>
      <w:r w:rsidRPr="005E0BFD">
        <w:rPr>
          <w:rFonts w:ascii="Söhne" w:eastAsia="Arial" w:hAnsi="Söhne" w:cs="Arial"/>
          <w:sz w:val="18"/>
          <w:szCs w:val="18"/>
          <w:lang w:val="en-GB" w:bidi="en-US"/>
        </w:rPr>
        <w:t>;</w:t>
      </w:r>
      <w:proofErr w:type="gramEnd"/>
    </w:p>
    <w:p w14:paraId="73E4EC6A" w14:textId="535D7C83" w:rsidR="005E0BFD" w:rsidRPr="005E0BFD" w:rsidRDefault="005E0BFD" w:rsidP="005E0BFD">
      <w:pPr>
        <w:widowControl w:val="0"/>
        <w:autoSpaceDE w:val="0"/>
        <w:autoSpaceDN w:val="0"/>
        <w:spacing w:after="240" w:line="240" w:lineRule="auto"/>
        <w:ind w:left="1276" w:right="119" w:hanging="424"/>
        <w:jc w:val="both"/>
        <w:rPr>
          <w:rFonts w:ascii="Söhne" w:eastAsia="Arial" w:hAnsi="Söhne" w:cs="Arial"/>
          <w:sz w:val="18"/>
          <w:szCs w:val="18"/>
          <w:lang w:val="en-GB" w:bidi="en-US"/>
        </w:rPr>
      </w:pPr>
      <w:r w:rsidRPr="005E0BFD">
        <w:rPr>
          <w:rFonts w:ascii="Söhne" w:eastAsia="Arial" w:hAnsi="Söhne" w:cs="Arial"/>
          <w:sz w:val="18"/>
          <w:szCs w:val="18"/>
          <w:lang w:val="en-GB" w:bidi="en-US"/>
        </w:rPr>
        <w:t>vi)</w:t>
      </w:r>
      <w:r w:rsidRPr="005E0BFD">
        <w:rPr>
          <w:rFonts w:ascii="Söhne" w:eastAsia="Arial" w:hAnsi="Söhne" w:cs="Arial"/>
          <w:sz w:val="18"/>
          <w:szCs w:val="18"/>
          <w:lang w:val="en-GB" w:bidi="en-US"/>
        </w:rPr>
        <w:tab/>
        <w:t xml:space="preserve">if TILV is detected in the F-1 population, those animals should not be released from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 xml:space="preserve">and should be killed and disposed of in a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z w:val="18"/>
          <w:szCs w:val="18"/>
          <w:lang w:val="en-GB" w:bidi="en-US"/>
        </w:rPr>
        <w:t xml:space="preserve"> manner in accordance with </w:t>
      </w:r>
      <w:proofErr w:type="gramStart"/>
      <w:r w:rsidRPr="005E0BFD">
        <w:rPr>
          <w:rFonts w:ascii="Söhne" w:eastAsia="Arial" w:hAnsi="Söhne" w:cs="Arial"/>
          <w:sz w:val="18"/>
          <w:szCs w:val="18"/>
          <w:lang w:val="en-GB" w:bidi="en-US"/>
        </w:rPr>
        <w:t>Chapter </w:t>
      </w:r>
      <w:r w:rsidRPr="005E0BFD">
        <w:rPr>
          <w:rFonts w:ascii="Söhne" w:eastAsia="Arial" w:hAnsi="Söhne" w:cs="Arial"/>
          <w:spacing w:val="-27"/>
          <w:sz w:val="18"/>
          <w:szCs w:val="18"/>
          <w:lang w:val="en-GB" w:bidi="en-US"/>
        </w:rPr>
        <w:t xml:space="preserve"> </w:t>
      </w:r>
      <w:r w:rsidRPr="005E0BFD">
        <w:rPr>
          <w:rFonts w:ascii="Söhne" w:eastAsia="Arial" w:hAnsi="Söhne" w:cs="Arial"/>
          <w:sz w:val="18"/>
          <w:szCs w:val="18"/>
          <w:lang w:val="en-GB" w:bidi="en-US"/>
        </w:rPr>
        <w:t>4.7.</w:t>
      </w:r>
      <w:proofErr w:type="gramEnd"/>
    </w:p>
    <w:p w14:paraId="304E82D7"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10.X.11.</w:t>
      </w:r>
    </w:p>
    <w:p w14:paraId="4EFE2DF9"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Importation of aquatic animals or aquatic animal products for processing for human consumption from a country, zone or compartment not declared free from infection with TILV</w:t>
      </w:r>
    </w:p>
    <w:p w14:paraId="08368852" w14:textId="72C915E1" w:rsidR="005E0BFD" w:rsidRPr="005E0BFD" w:rsidRDefault="005E0BFD" w:rsidP="005E0BFD">
      <w:pPr>
        <w:widowControl w:val="0"/>
        <w:autoSpaceDE w:val="0"/>
        <w:autoSpaceDN w:val="0"/>
        <w:spacing w:after="240" w:line="240" w:lineRule="auto"/>
        <w:ind w:right="120"/>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When importing, for processing for human consumption,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of a species referred to in Article 10.X.2., or </w:t>
      </w:r>
      <w:r w:rsidRPr="005E0BFD">
        <w:rPr>
          <w:rFonts w:ascii="Söhne" w:eastAsia="Arial" w:hAnsi="Söhne" w:cs="Arial"/>
          <w:i/>
          <w:sz w:val="18"/>
          <w:szCs w:val="18"/>
          <w:lang w:val="en-GB" w:bidi="en-US"/>
        </w:rPr>
        <w:t>aquatic</w:t>
      </w:r>
      <w:r w:rsidRPr="005E0BFD">
        <w:rPr>
          <w:rFonts w:ascii="Söhne" w:eastAsia="Arial" w:hAnsi="Söhne" w:cs="Arial"/>
          <w:i/>
          <w:spacing w:val="-11"/>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11"/>
          <w:sz w:val="18"/>
          <w:szCs w:val="18"/>
          <w:lang w:val="en-GB" w:bidi="en-US"/>
        </w:rPr>
        <w:t xml:space="preserve"> </w:t>
      </w:r>
      <w:r w:rsidRPr="005E0BFD">
        <w:rPr>
          <w:rFonts w:ascii="Söhne" w:eastAsia="Arial" w:hAnsi="Söhne" w:cs="Arial"/>
          <w:i/>
          <w:sz w:val="18"/>
          <w:szCs w:val="18"/>
          <w:lang w:val="en-GB" w:bidi="en-US"/>
        </w:rPr>
        <w:t>products</w:t>
      </w:r>
      <w:r w:rsidRPr="005E0BFD">
        <w:rPr>
          <w:rFonts w:ascii="Söhne" w:eastAsia="Arial" w:hAnsi="Söhne" w:cs="Arial"/>
          <w:i/>
          <w:spacing w:val="-10"/>
          <w:sz w:val="18"/>
          <w:szCs w:val="18"/>
          <w:lang w:val="en-GB" w:bidi="en-US"/>
        </w:rPr>
        <w:t xml:space="preserve"> </w:t>
      </w:r>
      <w:r w:rsidRPr="005E0BFD">
        <w:rPr>
          <w:rFonts w:ascii="Söhne" w:eastAsia="Arial" w:hAnsi="Söhne" w:cs="Arial"/>
          <w:sz w:val="18"/>
          <w:szCs w:val="18"/>
          <w:lang w:val="en-GB" w:bidi="en-US"/>
        </w:rPr>
        <w:t>derived</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thereof,</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from</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country,</w:t>
      </w:r>
      <w:r w:rsidRPr="005E0BFD">
        <w:rPr>
          <w:rFonts w:ascii="Söhne" w:eastAsia="Arial" w:hAnsi="Söhne" w:cs="Arial"/>
          <w:spacing w:val="-12"/>
          <w:sz w:val="18"/>
          <w:szCs w:val="18"/>
          <w:lang w:val="en-GB" w:bidi="en-US"/>
        </w:rPr>
        <w:t xml:space="preserve"> </w:t>
      </w:r>
      <w:r w:rsidRPr="005E0BFD">
        <w:rPr>
          <w:rFonts w:ascii="Söhne" w:eastAsia="Arial" w:hAnsi="Söhne" w:cs="Arial"/>
          <w:i/>
          <w:sz w:val="18"/>
          <w:szCs w:val="18"/>
          <w:lang w:val="en-GB" w:bidi="en-US"/>
        </w:rPr>
        <w:t>zone</w:t>
      </w:r>
      <w:r w:rsidRPr="005E0BFD">
        <w:rPr>
          <w:rFonts w:ascii="Söhne" w:eastAsia="Arial" w:hAnsi="Söhne" w:cs="Arial"/>
          <w:i/>
          <w:spacing w:val="-11"/>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11"/>
          <w:sz w:val="18"/>
          <w:szCs w:val="18"/>
          <w:lang w:val="en-GB" w:bidi="en-US"/>
        </w:rPr>
        <w:t xml:space="preserve"> </w:t>
      </w:r>
      <w:r w:rsidRPr="005E0BFD">
        <w:rPr>
          <w:rFonts w:ascii="Söhne" w:eastAsia="Arial" w:hAnsi="Söhne" w:cs="Arial"/>
          <w:i/>
          <w:sz w:val="18"/>
          <w:szCs w:val="18"/>
          <w:lang w:val="en-GB" w:bidi="en-US"/>
        </w:rPr>
        <w:t>compartment</w:t>
      </w:r>
      <w:r w:rsidRPr="005E0BFD">
        <w:rPr>
          <w:rFonts w:ascii="Söhne" w:eastAsia="Arial" w:hAnsi="Söhne" w:cs="Arial"/>
          <w:i/>
          <w:spacing w:val="-11"/>
          <w:sz w:val="18"/>
          <w:szCs w:val="18"/>
          <w:lang w:val="en-GB" w:bidi="en-US"/>
        </w:rPr>
        <w:t xml:space="preserve"> </w:t>
      </w:r>
      <w:r w:rsidRPr="005E0BFD">
        <w:rPr>
          <w:rFonts w:ascii="Söhne" w:eastAsia="Arial" w:hAnsi="Söhne" w:cs="Arial"/>
          <w:sz w:val="18"/>
          <w:szCs w:val="18"/>
          <w:lang w:val="en-GB" w:bidi="en-US"/>
        </w:rPr>
        <w:t>not</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declared</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free</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from</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infection</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 xml:space="preserve">TILV, the </w:t>
      </w:r>
      <w:r w:rsidRPr="005E0BFD">
        <w:rPr>
          <w:rFonts w:ascii="Söhne" w:eastAsia="Arial" w:hAnsi="Söhne" w:cs="Arial"/>
          <w:i/>
          <w:sz w:val="18"/>
          <w:szCs w:val="18"/>
          <w:lang w:val="en-GB" w:bidi="en-US"/>
        </w:rPr>
        <w:t xml:space="preserve">Competent Authority </w:t>
      </w:r>
      <w:r w:rsidRPr="005E0BFD">
        <w:rPr>
          <w:rFonts w:ascii="Söhne" w:eastAsia="Arial" w:hAnsi="Söhne" w:cs="Arial"/>
          <w:sz w:val="18"/>
          <w:szCs w:val="18"/>
          <w:lang w:val="en-GB" w:bidi="en-US"/>
        </w:rPr>
        <w:t xml:space="preserve">of the </w:t>
      </w:r>
      <w:r w:rsidRPr="005E0BFD">
        <w:rPr>
          <w:rFonts w:ascii="Söhne" w:eastAsia="Arial" w:hAnsi="Söhne" w:cs="Arial"/>
          <w:i/>
          <w:sz w:val="18"/>
          <w:szCs w:val="18"/>
          <w:lang w:val="en-GB" w:bidi="en-US"/>
        </w:rPr>
        <w:t xml:space="preserve">importing country </w:t>
      </w:r>
      <w:r w:rsidRPr="005E0BFD">
        <w:rPr>
          <w:rFonts w:ascii="Söhne" w:eastAsia="Arial" w:hAnsi="Söhne" w:cs="Arial"/>
          <w:sz w:val="18"/>
          <w:szCs w:val="18"/>
          <w:lang w:val="en-GB" w:bidi="en-US"/>
        </w:rPr>
        <w:t xml:space="preserve">should assess the </w:t>
      </w:r>
      <w:r w:rsidRPr="005E0BFD">
        <w:rPr>
          <w:rFonts w:ascii="Söhne" w:eastAsia="Arial" w:hAnsi="Söhne" w:cs="Arial"/>
          <w:i/>
          <w:sz w:val="18"/>
          <w:szCs w:val="18"/>
          <w:lang w:val="en-GB" w:bidi="en-US"/>
        </w:rPr>
        <w:t xml:space="preserve">risk </w:t>
      </w:r>
      <w:r w:rsidRPr="005E0BFD">
        <w:rPr>
          <w:rFonts w:ascii="Söhne" w:eastAsia="Arial" w:hAnsi="Söhne" w:cs="Arial"/>
          <w:sz w:val="18"/>
          <w:szCs w:val="18"/>
          <w:lang w:val="en-GB" w:bidi="en-US"/>
        </w:rPr>
        <w:t>and, if justified, require</w:t>
      </w:r>
      <w:r w:rsidRPr="005E0BFD">
        <w:rPr>
          <w:rFonts w:ascii="Söhne" w:eastAsia="Arial" w:hAnsi="Söhne" w:cs="Arial"/>
          <w:spacing w:val="-14"/>
          <w:sz w:val="18"/>
          <w:szCs w:val="18"/>
          <w:lang w:val="en-GB" w:bidi="en-US"/>
        </w:rPr>
        <w:t xml:space="preserve"> </w:t>
      </w:r>
      <w:r w:rsidRPr="005E0BFD">
        <w:rPr>
          <w:rFonts w:ascii="Söhne" w:eastAsia="Arial" w:hAnsi="Söhne" w:cs="Arial"/>
          <w:sz w:val="18"/>
          <w:szCs w:val="18"/>
          <w:lang w:val="en-GB" w:bidi="en-US"/>
        </w:rPr>
        <w:t>that:</w:t>
      </w:r>
    </w:p>
    <w:p w14:paraId="2F18639E" w14:textId="12CD514D" w:rsidR="005E0BFD" w:rsidRPr="005E0BFD" w:rsidRDefault="005E0BFD" w:rsidP="005E0BFD">
      <w:pPr>
        <w:widowControl w:val="0"/>
        <w:numPr>
          <w:ilvl w:val="0"/>
          <w:numId w:val="37"/>
        </w:numPr>
        <w:autoSpaceDE w:val="0"/>
        <w:autoSpaceDN w:val="0"/>
        <w:spacing w:after="240" w:line="240" w:lineRule="auto"/>
        <w:ind w:left="426" w:right="120"/>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the consignment is delivered directly to, and held in,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or containment facilities until processing into one 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products</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referred</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Article</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10.X.3.</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point</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1</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Article</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10.X.14.,</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other</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products</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 xml:space="preserve">authorised by the </w:t>
      </w:r>
      <w:r w:rsidRPr="005E0BFD">
        <w:rPr>
          <w:rFonts w:ascii="Söhne" w:eastAsia="Arial" w:hAnsi="Söhne" w:cs="Arial"/>
          <w:i/>
          <w:sz w:val="18"/>
          <w:szCs w:val="18"/>
          <w:lang w:val="en-GB" w:bidi="en-US"/>
        </w:rPr>
        <w:t>Competent Authority</w:t>
      </w:r>
      <w:r w:rsidRPr="005E0BFD">
        <w:rPr>
          <w:rFonts w:ascii="Söhne" w:eastAsia="Arial" w:hAnsi="Söhne" w:cs="Arial"/>
          <w:sz w:val="18"/>
          <w:szCs w:val="18"/>
          <w:lang w:val="en-GB" w:bidi="en-US"/>
        </w:rPr>
        <w:t>;</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and</w:t>
      </w:r>
    </w:p>
    <w:p w14:paraId="55B27638" w14:textId="5DB3F9F2" w:rsidR="005E0BFD" w:rsidRPr="005E0BFD" w:rsidRDefault="005E0BFD" w:rsidP="005E0BFD">
      <w:pPr>
        <w:widowControl w:val="0"/>
        <w:numPr>
          <w:ilvl w:val="0"/>
          <w:numId w:val="37"/>
        </w:numPr>
        <w:autoSpaceDE w:val="0"/>
        <w:autoSpaceDN w:val="0"/>
        <w:spacing w:after="240" w:line="240" w:lineRule="auto"/>
        <w:ind w:left="426" w:right="-1"/>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water (including ice), equipment, </w:t>
      </w:r>
      <w:r w:rsidRPr="005E0BFD">
        <w:rPr>
          <w:rFonts w:ascii="Söhne" w:eastAsia="Arial" w:hAnsi="Söhne" w:cs="Arial"/>
          <w:i/>
          <w:sz w:val="18"/>
          <w:szCs w:val="18"/>
          <w:lang w:val="en-GB" w:bidi="en-US"/>
        </w:rPr>
        <w:t xml:space="preserve">containers </w:t>
      </w:r>
      <w:r w:rsidRPr="005E0BFD">
        <w:rPr>
          <w:rFonts w:ascii="Söhne" w:eastAsia="Arial" w:hAnsi="Söhne" w:cs="Arial"/>
          <w:sz w:val="18"/>
          <w:szCs w:val="18"/>
          <w:lang w:val="en-GB" w:bidi="en-US"/>
        </w:rPr>
        <w:t>and packaging material used in transport are treated to ensure inactivation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disposed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3"/>
          <w:sz w:val="18"/>
          <w:szCs w:val="18"/>
          <w:lang w:val="en-GB" w:bidi="en-US"/>
        </w:rPr>
        <w:t xml:space="preserve">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manner</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accordance</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Chapters</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4.4.,</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4.8.</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5.5.;</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p>
    <w:p w14:paraId="3A6E29AC" w14:textId="244B9B97" w:rsidR="005E0BFD" w:rsidRPr="005E0BFD" w:rsidRDefault="005E0BFD" w:rsidP="005E0BFD">
      <w:pPr>
        <w:widowControl w:val="0"/>
        <w:numPr>
          <w:ilvl w:val="0"/>
          <w:numId w:val="37"/>
        </w:numPr>
        <w:autoSpaceDE w:val="0"/>
        <w:autoSpaceDN w:val="0"/>
        <w:spacing w:after="240" w:line="240" w:lineRule="auto"/>
        <w:ind w:left="426" w:right="-1"/>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effluent and waste materials are treated to ensure inactivation of TILV or disposed of in a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z w:val="18"/>
          <w:szCs w:val="18"/>
          <w:lang w:val="en-GB" w:bidi="en-US"/>
        </w:rPr>
        <w:t xml:space="preserve"> manner in accordance with Chapters 4.4. and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4.8.</w:t>
      </w:r>
    </w:p>
    <w:p w14:paraId="2F417178" w14:textId="040C9037" w:rsidR="005E0BFD" w:rsidRPr="00BF4A6E" w:rsidRDefault="005E0BFD" w:rsidP="005E0BFD">
      <w:pPr>
        <w:widowControl w:val="0"/>
        <w:autoSpaceDE w:val="0"/>
        <w:autoSpaceDN w:val="0"/>
        <w:spacing w:after="240" w:line="240" w:lineRule="auto"/>
        <w:ind w:right="119" w:hanging="1"/>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For these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Member Countries may wish to consider introducing internal measures</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address</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7"/>
          <w:sz w:val="18"/>
          <w:szCs w:val="18"/>
          <w:lang w:val="en-GB" w:bidi="en-US"/>
        </w:rPr>
        <w:t xml:space="preserve"> </w:t>
      </w:r>
      <w:r w:rsidRPr="005E0BFD">
        <w:rPr>
          <w:rFonts w:ascii="Söhne" w:eastAsia="Arial" w:hAnsi="Söhne" w:cs="Arial"/>
          <w:i/>
          <w:sz w:val="18"/>
          <w:szCs w:val="18"/>
          <w:lang w:val="en-GB" w:bidi="en-US"/>
        </w:rPr>
        <w:t>risks</w:t>
      </w:r>
      <w:r w:rsidRPr="005E0BFD">
        <w:rPr>
          <w:rFonts w:ascii="Söhne" w:eastAsia="Arial" w:hAnsi="Söhne" w:cs="Arial"/>
          <w:i/>
          <w:spacing w:val="-7"/>
          <w:sz w:val="18"/>
          <w:szCs w:val="18"/>
          <w:lang w:val="en-GB" w:bidi="en-US"/>
        </w:rPr>
        <w:t xml:space="preserve"> </w:t>
      </w:r>
      <w:r w:rsidRPr="005E0BFD">
        <w:rPr>
          <w:rFonts w:ascii="Söhne" w:eastAsia="Arial" w:hAnsi="Söhne" w:cs="Arial"/>
          <w:sz w:val="18"/>
          <w:szCs w:val="18"/>
          <w:lang w:val="en-GB" w:bidi="en-US"/>
        </w:rPr>
        <w:t>associated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6"/>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7"/>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7"/>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animal</w:t>
      </w:r>
      <w:r w:rsidRPr="005E0BFD">
        <w:rPr>
          <w:rFonts w:ascii="Söhne" w:eastAsia="Arial" w:hAnsi="Söhne" w:cs="Arial"/>
          <w:i/>
          <w:spacing w:val="-7"/>
          <w:sz w:val="18"/>
          <w:szCs w:val="18"/>
          <w:lang w:val="en-GB" w:bidi="en-US"/>
        </w:rPr>
        <w:t xml:space="preserve"> </w:t>
      </w:r>
      <w:r w:rsidRPr="005E0BFD">
        <w:rPr>
          <w:rFonts w:ascii="Söhne" w:eastAsia="Arial" w:hAnsi="Söhne" w:cs="Arial"/>
          <w:i/>
          <w:sz w:val="18"/>
          <w:szCs w:val="18"/>
          <w:lang w:val="en-GB" w:bidi="en-US"/>
        </w:rPr>
        <w:t>product</w:t>
      </w:r>
      <w:r w:rsidRPr="005E0BFD">
        <w:rPr>
          <w:rFonts w:ascii="Söhne" w:eastAsia="Arial" w:hAnsi="Söhne" w:cs="Arial"/>
          <w:i/>
          <w:spacing w:val="-7"/>
          <w:sz w:val="18"/>
          <w:szCs w:val="18"/>
          <w:lang w:val="en-GB" w:bidi="en-US"/>
        </w:rPr>
        <w:t xml:space="preserve"> </w:t>
      </w:r>
      <w:r w:rsidRPr="005E0BFD">
        <w:rPr>
          <w:rFonts w:ascii="Söhne" w:eastAsia="Arial" w:hAnsi="Söhne" w:cs="Arial"/>
          <w:sz w:val="18"/>
          <w:szCs w:val="18"/>
          <w:lang w:val="en-GB" w:bidi="en-US"/>
        </w:rPr>
        <w:t>being</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used</w:t>
      </w:r>
      <w:r w:rsidRPr="005E0BFD">
        <w:rPr>
          <w:rFonts w:ascii="Söhne" w:eastAsia="Arial" w:hAnsi="Söhne" w:cs="Arial"/>
          <w:spacing w:val="-6"/>
          <w:sz w:val="18"/>
          <w:szCs w:val="18"/>
          <w:lang w:val="en-GB" w:bidi="en-US"/>
        </w:rPr>
        <w:t xml:space="preserve"> </w:t>
      </w:r>
      <w:r w:rsidRPr="005E0BFD">
        <w:rPr>
          <w:rFonts w:ascii="Söhne" w:eastAsia="Arial" w:hAnsi="Söhne" w:cs="Arial"/>
          <w:sz w:val="18"/>
          <w:szCs w:val="18"/>
          <w:lang w:val="en-GB" w:bidi="en-US"/>
        </w:rPr>
        <w:t>for</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any</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purpose other than for human</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consumption.</w:t>
      </w:r>
    </w:p>
    <w:p w14:paraId="7CAAD518"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10.X.12.</w:t>
      </w:r>
    </w:p>
    <w:p w14:paraId="40BDE504"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Importation of aquatic animals or aquatic animal products intended for uses other than human consumption, including animal feed and agricultural, industrial, research or pharmaceutical use, from a country, zone or compartment not declared free from infection with TILV</w:t>
      </w:r>
    </w:p>
    <w:p w14:paraId="5007A87D" w14:textId="5F030A5A" w:rsidR="005E0BFD" w:rsidRPr="005E0BFD" w:rsidRDefault="005E0BFD" w:rsidP="005E0BFD">
      <w:pPr>
        <w:widowControl w:val="0"/>
        <w:autoSpaceDE w:val="0"/>
        <w:autoSpaceDN w:val="0"/>
        <w:spacing w:after="240" w:line="240" w:lineRule="auto"/>
        <w:ind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When importing </w:t>
      </w:r>
      <w:r w:rsidRPr="005E0BFD">
        <w:rPr>
          <w:rFonts w:ascii="Söhne" w:eastAsia="Arial" w:hAnsi="Söhne" w:cs="Arial"/>
          <w:i/>
          <w:sz w:val="18"/>
          <w:szCs w:val="18"/>
          <w:lang w:val="en-GB" w:bidi="en-US"/>
        </w:rPr>
        <w:t xml:space="preserve">aquatic animals </w:t>
      </w:r>
      <w:r w:rsidRPr="005E0BFD">
        <w:rPr>
          <w:rFonts w:ascii="Söhne" w:eastAsia="Arial" w:hAnsi="Söhne" w:cs="Arial"/>
          <w:sz w:val="18"/>
          <w:szCs w:val="18"/>
          <w:lang w:val="en-GB" w:bidi="en-US"/>
        </w:rPr>
        <w:t xml:space="preserve">of a species referred to in Article 10.X.2., or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 xml:space="preserve">derived thereof, intended for uses other than human consumption, including animal </w:t>
      </w:r>
      <w:r w:rsidRPr="005E0BFD">
        <w:rPr>
          <w:rFonts w:ascii="Söhne" w:eastAsia="Arial" w:hAnsi="Söhne" w:cs="Arial"/>
          <w:i/>
          <w:sz w:val="18"/>
          <w:szCs w:val="18"/>
          <w:lang w:val="en-GB" w:bidi="en-US"/>
        </w:rPr>
        <w:t xml:space="preserve">feed </w:t>
      </w:r>
      <w:r w:rsidRPr="005E0BFD">
        <w:rPr>
          <w:rFonts w:ascii="Söhne" w:eastAsia="Arial" w:hAnsi="Söhne" w:cs="Arial"/>
          <w:sz w:val="18"/>
          <w:szCs w:val="18"/>
          <w:lang w:val="en-GB" w:bidi="en-US"/>
        </w:rPr>
        <w:t xml:space="preserve">and agricultural, industrial, research or pharmaceutical use, from a country, </w:t>
      </w:r>
      <w:r w:rsidRPr="005E0BFD">
        <w:rPr>
          <w:rFonts w:ascii="Söhne" w:eastAsia="Arial" w:hAnsi="Söhne" w:cs="Arial"/>
          <w:i/>
          <w:sz w:val="18"/>
          <w:szCs w:val="18"/>
          <w:lang w:val="en-GB" w:bidi="en-US"/>
        </w:rPr>
        <w:t xml:space="preserve">zone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compartment </w:t>
      </w:r>
      <w:r w:rsidRPr="005E0BFD">
        <w:rPr>
          <w:rFonts w:ascii="Söhne" w:eastAsia="Arial" w:hAnsi="Söhne" w:cs="Arial"/>
          <w:sz w:val="18"/>
          <w:szCs w:val="18"/>
          <w:lang w:val="en-GB" w:bidi="en-US"/>
        </w:rPr>
        <w:t xml:space="preserve">not declared free from infection with TILV, the </w:t>
      </w:r>
      <w:r w:rsidRPr="005E0BFD">
        <w:rPr>
          <w:rFonts w:ascii="Söhne" w:eastAsia="Arial" w:hAnsi="Söhne" w:cs="Arial"/>
          <w:i/>
          <w:sz w:val="18"/>
          <w:szCs w:val="18"/>
          <w:lang w:val="en-GB" w:bidi="en-US"/>
        </w:rPr>
        <w:t xml:space="preserve">Competent Authority </w:t>
      </w:r>
      <w:r w:rsidRPr="005E0BFD">
        <w:rPr>
          <w:rFonts w:ascii="Söhne" w:eastAsia="Arial" w:hAnsi="Söhne" w:cs="Arial"/>
          <w:sz w:val="18"/>
          <w:szCs w:val="18"/>
          <w:lang w:val="en-GB" w:bidi="en-US"/>
        </w:rPr>
        <w:t xml:space="preserve">of the </w:t>
      </w:r>
      <w:r w:rsidRPr="005E0BFD">
        <w:rPr>
          <w:rFonts w:ascii="Söhne" w:eastAsia="Arial" w:hAnsi="Söhne" w:cs="Arial"/>
          <w:i/>
          <w:sz w:val="18"/>
          <w:szCs w:val="18"/>
          <w:lang w:val="en-GB" w:bidi="en-US"/>
        </w:rPr>
        <w:t xml:space="preserve">importing country </w:t>
      </w:r>
      <w:r w:rsidRPr="005E0BFD">
        <w:rPr>
          <w:rFonts w:ascii="Söhne" w:eastAsia="Arial" w:hAnsi="Söhne" w:cs="Arial"/>
          <w:sz w:val="18"/>
          <w:szCs w:val="18"/>
          <w:lang w:val="en-GB" w:bidi="en-US"/>
        </w:rPr>
        <w:t>should require that:</w:t>
      </w:r>
    </w:p>
    <w:p w14:paraId="50D79BAD" w14:textId="6081CECA" w:rsidR="005E0BFD" w:rsidRPr="005E0BFD" w:rsidRDefault="005E0BFD" w:rsidP="005E0BFD">
      <w:pPr>
        <w:widowControl w:val="0"/>
        <w:numPr>
          <w:ilvl w:val="0"/>
          <w:numId w:val="36"/>
        </w:numPr>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the consignment is delivered directly to, and held in,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or containment facilities until processed into one of</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products</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referred</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Article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10.X.3.</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other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products</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authorised</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by</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Competent</w:t>
      </w:r>
      <w:r w:rsidRPr="005E0BFD">
        <w:rPr>
          <w:rFonts w:ascii="Söhne" w:eastAsia="Arial" w:hAnsi="Söhne" w:cs="Arial"/>
          <w:i/>
          <w:spacing w:val="-11"/>
          <w:sz w:val="18"/>
          <w:szCs w:val="18"/>
          <w:lang w:val="en-GB" w:bidi="en-US"/>
        </w:rPr>
        <w:t xml:space="preserve"> </w:t>
      </w:r>
      <w:r w:rsidRPr="005E0BFD">
        <w:rPr>
          <w:rFonts w:ascii="Söhne" w:eastAsia="Arial" w:hAnsi="Söhne" w:cs="Arial"/>
          <w:i/>
          <w:sz w:val="18"/>
          <w:szCs w:val="18"/>
          <w:lang w:val="en-GB" w:bidi="en-US"/>
        </w:rPr>
        <w:t>Authority</w:t>
      </w:r>
      <w:r w:rsidRPr="005E0BFD">
        <w:rPr>
          <w:rFonts w:ascii="Söhne" w:eastAsia="Arial" w:hAnsi="Söhne" w:cs="Arial"/>
          <w:sz w:val="18"/>
          <w:szCs w:val="18"/>
          <w:lang w:val="en-GB" w:bidi="en-US"/>
        </w:rPr>
        <w:t>;</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and</w:t>
      </w:r>
    </w:p>
    <w:p w14:paraId="7A7C14A2" w14:textId="77A8C232" w:rsidR="005E0BFD" w:rsidRPr="005E0BFD" w:rsidRDefault="005E0BFD" w:rsidP="005E0BFD">
      <w:pPr>
        <w:widowControl w:val="0"/>
        <w:numPr>
          <w:ilvl w:val="0"/>
          <w:numId w:val="36"/>
        </w:numPr>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water (including ice), equipment, </w:t>
      </w:r>
      <w:r w:rsidRPr="005E0BFD">
        <w:rPr>
          <w:rFonts w:ascii="Söhne" w:eastAsia="Arial" w:hAnsi="Söhne" w:cs="Arial"/>
          <w:i/>
          <w:sz w:val="18"/>
          <w:szCs w:val="18"/>
          <w:lang w:val="en-GB" w:bidi="en-US"/>
        </w:rPr>
        <w:t xml:space="preserve">containers </w:t>
      </w:r>
      <w:r w:rsidRPr="005E0BFD">
        <w:rPr>
          <w:rFonts w:ascii="Söhne" w:eastAsia="Arial" w:hAnsi="Söhne" w:cs="Arial"/>
          <w:sz w:val="18"/>
          <w:szCs w:val="18"/>
          <w:lang w:val="en-GB" w:bidi="en-US"/>
        </w:rPr>
        <w:t>and packaging material used in transport are treated to ensure inactivation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disposed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3"/>
          <w:sz w:val="18"/>
          <w:szCs w:val="18"/>
          <w:lang w:val="en-GB" w:bidi="en-US"/>
        </w:rPr>
        <w:t xml:space="preserve">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manner</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accordance</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Chapters</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4.4.,</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4.8.</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5.5.;</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p>
    <w:p w14:paraId="0530946C" w14:textId="0298DEA9" w:rsidR="005E0BFD" w:rsidRPr="005E0BFD" w:rsidRDefault="005E0BFD" w:rsidP="005E0BFD">
      <w:pPr>
        <w:widowControl w:val="0"/>
        <w:numPr>
          <w:ilvl w:val="0"/>
          <w:numId w:val="36"/>
        </w:numPr>
        <w:autoSpaceDE w:val="0"/>
        <w:autoSpaceDN w:val="0"/>
        <w:spacing w:after="240" w:line="240" w:lineRule="auto"/>
        <w:ind w:left="426" w:right="122"/>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effluent and waste materials are treated to ensure inactivation of TILV or disposed of in a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z w:val="18"/>
          <w:szCs w:val="18"/>
          <w:lang w:val="en-GB" w:bidi="en-US"/>
        </w:rPr>
        <w:t xml:space="preserve"> manner in accordance with Chapters 4.4. and</w:t>
      </w:r>
      <w:r w:rsidRPr="005E0BFD">
        <w:rPr>
          <w:rFonts w:ascii="Söhne" w:eastAsia="Arial" w:hAnsi="Söhne" w:cs="Arial"/>
          <w:spacing w:val="-7"/>
          <w:sz w:val="18"/>
          <w:szCs w:val="18"/>
          <w:lang w:val="en-GB" w:bidi="en-US"/>
        </w:rPr>
        <w:t xml:space="preserve"> </w:t>
      </w:r>
      <w:r w:rsidRPr="005E0BFD">
        <w:rPr>
          <w:rFonts w:ascii="Söhne" w:eastAsia="Arial" w:hAnsi="Söhne" w:cs="Arial"/>
          <w:sz w:val="18"/>
          <w:szCs w:val="18"/>
          <w:lang w:val="en-GB" w:bidi="en-US"/>
        </w:rPr>
        <w:t>4.8.</w:t>
      </w:r>
    </w:p>
    <w:p w14:paraId="33BAB998"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Article 10.X.13.</w:t>
      </w:r>
    </w:p>
    <w:p w14:paraId="1D6EC534"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lastRenderedPageBreak/>
        <w:t>Importation of aquatic animals intended for use in laboratories or zoos from a country, zone or compartment not declared free from infection with TILV</w:t>
      </w:r>
    </w:p>
    <w:p w14:paraId="3D900C38" w14:textId="7339A097" w:rsidR="005E0BFD" w:rsidRPr="005E0BFD" w:rsidRDefault="005E0BFD" w:rsidP="005E0BFD">
      <w:pPr>
        <w:widowControl w:val="0"/>
        <w:autoSpaceDE w:val="0"/>
        <w:autoSpaceDN w:val="0"/>
        <w:spacing w:after="240" w:line="240" w:lineRule="auto"/>
        <w:ind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When</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importing,</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for</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use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laboratories</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zoos,</w:t>
      </w:r>
      <w:r w:rsidRPr="005E0BFD">
        <w:rPr>
          <w:rFonts w:ascii="Söhne" w:eastAsia="Arial" w:hAnsi="Söhne" w:cs="Arial"/>
          <w:spacing w:val="-9"/>
          <w:sz w:val="18"/>
          <w:szCs w:val="18"/>
          <w:lang w:val="en-GB" w:bidi="en-US"/>
        </w:rPr>
        <w:t xml:space="preserve"> </w:t>
      </w:r>
      <w:r w:rsidRPr="005E0BFD">
        <w:rPr>
          <w:rFonts w:ascii="Söhne" w:eastAsia="Arial" w:hAnsi="Söhne" w:cs="Arial"/>
          <w:i/>
          <w:sz w:val="18"/>
          <w:szCs w:val="18"/>
          <w:lang w:val="en-GB" w:bidi="en-US"/>
        </w:rPr>
        <w:t>aquatic</w:t>
      </w:r>
      <w:r w:rsidRPr="005E0BFD">
        <w:rPr>
          <w:rFonts w:ascii="Söhne" w:eastAsia="Arial" w:hAnsi="Söhne" w:cs="Arial"/>
          <w:i/>
          <w:spacing w:val="-9"/>
          <w:sz w:val="18"/>
          <w:szCs w:val="18"/>
          <w:lang w:val="en-GB" w:bidi="en-US"/>
        </w:rPr>
        <w:t xml:space="preserve"> </w:t>
      </w:r>
      <w:r w:rsidRPr="005E0BFD">
        <w:rPr>
          <w:rFonts w:ascii="Söhne" w:eastAsia="Arial" w:hAnsi="Söhne" w:cs="Arial"/>
          <w:i/>
          <w:sz w:val="18"/>
          <w:szCs w:val="18"/>
          <w:lang w:val="en-GB" w:bidi="en-US"/>
        </w:rPr>
        <w:t>animals</w:t>
      </w:r>
      <w:r w:rsidRPr="005E0BFD">
        <w:rPr>
          <w:rFonts w:ascii="Söhne" w:eastAsia="Arial" w:hAnsi="Söhne" w:cs="Arial"/>
          <w:i/>
          <w:spacing w:val="-10"/>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species</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referred</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Article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10.X.2.</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from</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9"/>
          <w:sz w:val="18"/>
          <w:szCs w:val="18"/>
          <w:lang w:val="en-GB" w:bidi="en-US"/>
        </w:rPr>
        <w:t xml:space="preserve"> </w:t>
      </w:r>
      <w:r w:rsidRPr="005E0BFD">
        <w:rPr>
          <w:rFonts w:ascii="Söhne" w:eastAsia="Arial" w:hAnsi="Söhne" w:cs="Arial"/>
          <w:sz w:val="18"/>
          <w:szCs w:val="18"/>
          <w:lang w:val="en-GB" w:bidi="en-US"/>
        </w:rPr>
        <w:t xml:space="preserve">country, </w:t>
      </w:r>
      <w:r w:rsidRPr="005E0BFD">
        <w:rPr>
          <w:rFonts w:ascii="Söhne" w:eastAsia="Arial" w:hAnsi="Söhne" w:cs="Arial"/>
          <w:i/>
          <w:sz w:val="18"/>
          <w:szCs w:val="18"/>
          <w:lang w:val="en-GB" w:bidi="en-US"/>
        </w:rPr>
        <w:t>zone</w:t>
      </w:r>
      <w:r w:rsidRPr="005E0BFD">
        <w:rPr>
          <w:rFonts w:ascii="Söhne" w:eastAsia="Arial" w:hAnsi="Söhne" w:cs="Arial"/>
          <w:i/>
          <w:spacing w:val="-11"/>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11"/>
          <w:sz w:val="18"/>
          <w:szCs w:val="18"/>
          <w:lang w:val="en-GB" w:bidi="en-US"/>
        </w:rPr>
        <w:t xml:space="preserve"> </w:t>
      </w:r>
      <w:r w:rsidRPr="005E0BFD">
        <w:rPr>
          <w:rFonts w:ascii="Söhne" w:eastAsia="Arial" w:hAnsi="Söhne" w:cs="Arial"/>
          <w:i/>
          <w:sz w:val="18"/>
          <w:szCs w:val="18"/>
          <w:lang w:val="en-GB" w:bidi="en-US"/>
        </w:rPr>
        <w:t>compartment</w:t>
      </w:r>
      <w:r w:rsidRPr="005E0BFD">
        <w:rPr>
          <w:rFonts w:ascii="Söhne" w:eastAsia="Arial" w:hAnsi="Söhne" w:cs="Arial"/>
          <w:i/>
          <w:spacing w:val="-11"/>
          <w:sz w:val="18"/>
          <w:szCs w:val="18"/>
          <w:lang w:val="en-GB" w:bidi="en-US"/>
        </w:rPr>
        <w:t xml:space="preserve"> </w:t>
      </w:r>
      <w:r w:rsidRPr="005E0BFD">
        <w:rPr>
          <w:rFonts w:ascii="Söhne" w:eastAsia="Arial" w:hAnsi="Söhne" w:cs="Arial"/>
          <w:sz w:val="18"/>
          <w:szCs w:val="18"/>
          <w:lang w:val="en-GB" w:bidi="en-US"/>
        </w:rPr>
        <w:t>not</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declared</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free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from</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infection</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0"/>
          <w:sz w:val="18"/>
          <w:szCs w:val="18"/>
          <w:lang w:val="en-GB" w:bidi="en-US"/>
        </w:rPr>
        <w:t xml:space="preserve"> </w:t>
      </w:r>
      <w:r w:rsidRPr="005E0BFD">
        <w:rPr>
          <w:rFonts w:ascii="Söhne" w:eastAsia="Arial" w:hAnsi="Söhne" w:cs="Arial"/>
          <w:i/>
          <w:sz w:val="18"/>
          <w:szCs w:val="18"/>
          <w:lang w:val="en-GB" w:bidi="en-US"/>
        </w:rPr>
        <w:t>Competent</w:t>
      </w:r>
      <w:r w:rsidRPr="005E0BFD">
        <w:rPr>
          <w:rFonts w:ascii="Söhne" w:eastAsia="Arial" w:hAnsi="Söhne" w:cs="Arial"/>
          <w:i/>
          <w:spacing w:val="-12"/>
          <w:sz w:val="18"/>
          <w:szCs w:val="18"/>
          <w:lang w:val="en-GB" w:bidi="en-US"/>
        </w:rPr>
        <w:t xml:space="preserve"> </w:t>
      </w:r>
      <w:r w:rsidRPr="005E0BFD">
        <w:rPr>
          <w:rFonts w:ascii="Söhne" w:eastAsia="Arial" w:hAnsi="Söhne" w:cs="Arial"/>
          <w:i/>
          <w:sz w:val="18"/>
          <w:szCs w:val="18"/>
          <w:lang w:val="en-GB" w:bidi="en-US"/>
        </w:rPr>
        <w:t>Authority</w:t>
      </w:r>
      <w:r w:rsidRPr="005E0BFD">
        <w:rPr>
          <w:rFonts w:ascii="Söhne" w:eastAsia="Arial" w:hAnsi="Söhne" w:cs="Arial"/>
          <w:i/>
          <w:spacing w:val="-10"/>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1"/>
          <w:sz w:val="18"/>
          <w:szCs w:val="18"/>
          <w:lang w:val="en-GB" w:bidi="en-US"/>
        </w:rPr>
        <w:t xml:space="preserve"> </w:t>
      </w:r>
      <w:r w:rsidRPr="005E0BFD">
        <w:rPr>
          <w:rFonts w:ascii="Söhne" w:eastAsia="Arial" w:hAnsi="Söhne" w:cs="Arial"/>
          <w:i/>
          <w:sz w:val="18"/>
          <w:szCs w:val="18"/>
          <w:lang w:val="en-GB" w:bidi="en-US"/>
        </w:rPr>
        <w:t>importing</w:t>
      </w:r>
      <w:r w:rsidRPr="005E0BFD">
        <w:rPr>
          <w:rFonts w:ascii="Söhne" w:eastAsia="Arial" w:hAnsi="Söhne" w:cs="Arial"/>
          <w:i/>
          <w:spacing w:val="-12"/>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i/>
          <w:spacing w:val="-10"/>
          <w:sz w:val="18"/>
          <w:szCs w:val="18"/>
          <w:lang w:val="en-GB" w:bidi="en-US"/>
        </w:rPr>
        <w:t xml:space="preserve"> </w:t>
      </w:r>
      <w:r w:rsidRPr="005E0BFD">
        <w:rPr>
          <w:rFonts w:ascii="Söhne" w:eastAsia="Arial" w:hAnsi="Söhne" w:cs="Arial"/>
          <w:sz w:val="18"/>
          <w:szCs w:val="18"/>
          <w:lang w:val="en-GB" w:bidi="en-US"/>
        </w:rPr>
        <w:t>should ensure:</w:t>
      </w:r>
    </w:p>
    <w:p w14:paraId="5A31A040" w14:textId="6C3BB0FF" w:rsidR="005E0BFD" w:rsidRPr="005E0BFD" w:rsidRDefault="005E0BFD" w:rsidP="005E0BFD">
      <w:pPr>
        <w:widowControl w:val="0"/>
        <w:numPr>
          <w:ilvl w:val="0"/>
          <w:numId w:val="35"/>
        </w:numPr>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the consignment is delivered directly to, and held in,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 xml:space="preserve">facilities authorised by the </w:t>
      </w:r>
      <w:r w:rsidRPr="005E0BFD">
        <w:rPr>
          <w:rFonts w:ascii="Söhne" w:eastAsia="Arial" w:hAnsi="Söhne" w:cs="Arial"/>
          <w:i/>
          <w:sz w:val="18"/>
          <w:szCs w:val="18"/>
          <w:lang w:val="en-GB" w:bidi="en-US"/>
        </w:rPr>
        <w:t>Competent Authority</w:t>
      </w:r>
      <w:r w:rsidRPr="005E0BFD">
        <w:rPr>
          <w:rFonts w:ascii="Söhne" w:eastAsia="Arial" w:hAnsi="Söhne" w:cs="Arial"/>
          <w:sz w:val="18"/>
          <w:szCs w:val="18"/>
          <w:lang w:val="en-GB" w:bidi="en-US"/>
        </w:rPr>
        <w:t>; and</w:t>
      </w:r>
    </w:p>
    <w:p w14:paraId="3CDDA445" w14:textId="56DFCE1E" w:rsidR="005E0BFD" w:rsidRPr="005E0BFD" w:rsidRDefault="005E0BFD" w:rsidP="005E0BFD">
      <w:pPr>
        <w:widowControl w:val="0"/>
        <w:numPr>
          <w:ilvl w:val="0"/>
          <w:numId w:val="35"/>
        </w:numPr>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water (including ice), equipment, </w:t>
      </w:r>
      <w:r w:rsidRPr="005E0BFD">
        <w:rPr>
          <w:rFonts w:ascii="Söhne" w:eastAsia="Arial" w:hAnsi="Söhne" w:cs="Arial"/>
          <w:i/>
          <w:sz w:val="18"/>
          <w:szCs w:val="18"/>
          <w:lang w:val="en-GB" w:bidi="en-US"/>
        </w:rPr>
        <w:t xml:space="preserve">containers </w:t>
      </w:r>
      <w:r w:rsidRPr="005E0BFD">
        <w:rPr>
          <w:rFonts w:ascii="Söhne" w:eastAsia="Arial" w:hAnsi="Söhne" w:cs="Arial"/>
          <w:sz w:val="18"/>
          <w:szCs w:val="18"/>
          <w:lang w:val="en-GB" w:bidi="en-US"/>
        </w:rPr>
        <w:t>and packaging material used in transport are treated to ensure inactivation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disposed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3"/>
          <w:sz w:val="18"/>
          <w:szCs w:val="18"/>
          <w:lang w:val="en-GB" w:bidi="en-US"/>
        </w:rPr>
        <w:t xml:space="preserve">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manner</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accordance</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Chapters</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4.4.,</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4.8.</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5.5.;</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and</w:t>
      </w:r>
    </w:p>
    <w:p w14:paraId="1DF3CFEC" w14:textId="1976F9B2" w:rsidR="005E0BFD" w:rsidRPr="005E0BFD" w:rsidRDefault="005E0BFD" w:rsidP="005E0BFD">
      <w:pPr>
        <w:widowControl w:val="0"/>
        <w:numPr>
          <w:ilvl w:val="0"/>
          <w:numId w:val="35"/>
        </w:numPr>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all effluent and waste materials from the </w:t>
      </w:r>
      <w:r w:rsidRPr="005E0BFD">
        <w:rPr>
          <w:rFonts w:ascii="Söhne" w:eastAsia="Arial" w:hAnsi="Söhne" w:cs="Arial"/>
          <w:i/>
          <w:sz w:val="18"/>
          <w:szCs w:val="18"/>
          <w:lang w:val="en-GB" w:bidi="en-US"/>
        </w:rPr>
        <w:t xml:space="preserve">quarantine </w:t>
      </w:r>
      <w:r w:rsidRPr="005E0BFD">
        <w:rPr>
          <w:rFonts w:ascii="Söhne" w:eastAsia="Arial" w:hAnsi="Söhne" w:cs="Arial"/>
          <w:sz w:val="18"/>
          <w:szCs w:val="18"/>
          <w:lang w:val="en-GB" w:bidi="en-US"/>
        </w:rPr>
        <w:t>facilities in the laboratories or zoos are treated to ensure inactivation</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2"/>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disposed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w:t>
      </w:r>
      <w:r w:rsidRPr="005E0BFD">
        <w:rPr>
          <w:rFonts w:ascii="Söhne" w:eastAsia="Arial" w:hAnsi="Söhne" w:cs="Arial"/>
          <w:spacing w:val="-3"/>
          <w:sz w:val="18"/>
          <w:szCs w:val="18"/>
          <w:lang w:val="en-GB" w:bidi="en-US"/>
        </w:rPr>
        <w:t xml:space="preserve"> </w:t>
      </w:r>
      <w:proofErr w:type="spellStart"/>
      <w:r w:rsidRPr="005E0BFD">
        <w:rPr>
          <w:rFonts w:ascii="Söhne" w:eastAsia="Arial" w:hAnsi="Söhne" w:cs="Arial"/>
          <w:sz w:val="18"/>
          <w:szCs w:val="18"/>
          <w:lang w:val="en-GB" w:bidi="en-US"/>
        </w:rPr>
        <w:t>biosecure</w:t>
      </w:r>
      <w:proofErr w:type="spellEnd"/>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manner</w:t>
      </w:r>
      <w:r w:rsidRPr="005E0BFD">
        <w:rPr>
          <w:rFonts w:ascii="Söhne" w:eastAsia="Arial" w:hAnsi="Söhne" w:cs="Arial"/>
          <w:spacing w:val="-1"/>
          <w:sz w:val="18"/>
          <w:szCs w:val="18"/>
          <w:lang w:val="en-GB" w:bidi="en-US"/>
        </w:rPr>
        <w:t xml:space="preserve"> </w:t>
      </w:r>
      <w:r w:rsidRPr="005E0BFD">
        <w:rPr>
          <w:rFonts w:ascii="Söhne" w:eastAsia="Arial" w:hAnsi="Söhne" w:cs="Arial"/>
          <w:sz w:val="18"/>
          <w:szCs w:val="18"/>
          <w:lang w:val="en-GB" w:bidi="en-US"/>
        </w:rPr>
        <w:t>in</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accordance</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Chapters</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4.4.</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4.8.;</w:t>
      </w:r>
      <w:r w:rsidRPr="005E0BFD">
        <w:rPr>
          <w:rFonts w:ascii="Söhne" w:eastAsia="Arial" w:hAnsi="Söhne" w:cs="Arial"/>
          <w:spacing w:val="-3"/>
          <w:sz w:val="18"/>
          <w:szCs w:val="18"/>
          <w:lang w:val="en-GB" w:bidi="en-US"/>
        </w:rPr>
        <w:t xml:space="preserve"> </w:t>
      </w:r>
      <w:r w:rsidRPr="005E0BFD">
        <w:rPr>
          <w:rFonts w:ascii="Söhne" w:eastAsia="Arial" w:hAnsi="Söhne" w:cs="Arial"/>
          <w:sz w:val="18"/>
          <w:szCs w:val="18"/>
          <w:lang w:val="en-GB" w:bidi="en-US"/>
        </w:rPr>
        <w:t>and</w:t>
      </w:r>
    </w:p>
    <w:p w14:paraId="2D7C56F2" w14:textId="55D50231" w:rsidR="005E0BFD" w:rsidRPr="005E0BFD" w:rsidRDefault="005E0BFD" w:rsidP="005E0BFD">
      <w:pPr>
        <w:widowControl w:val="0"/>
        <w:numPr>
          <w:ilvl w:val="0"/>
          <w:numId w:val="35"/>
        </w:numPr>
        <w:autoSpaceDE w:val="0"/>
        <w:autoSpaceDN w:val="0"/>
        <w:spacing w:after="240" w:line="240" w:lineRule="auto"/>
        <w:ind w:left="426"/>
        <w:rPr>
          <w:rFonts w:ascii="Söhne" w:eastAsia="Arial" w:hAnsi="Söhne" w:cs="Arial"/>
          <w:sz w:val="18"/>
          <w:szCs w:val="18"/>
          <w:lang w:val="en-GB" w:bidi="en-US"/>
        </w:rPr>
      </w:pPr>
      <w:r w:rsidRPr="005E0BFD">
        <w:rPr>
          <w:rFonts w:ascii="Söhne" w:eastAsia="Arial" w:hAnsi="Söhne" w:cs="Arial"/>
          <w:sz w:val="18"/>
          <w:szCs w:val="18"/>
          <w:lang w:val="en-GB" w:bidi="en-US"/>
        </w:rPr>
        <w:t>the carcasses are disposed of in accordance with Chapter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4.8.</w:t>
      </w:r>
    </w:p>
    <w:p w14:paraId="16203CF6" w14:textId="77777777" w:rsidR="005E0BFD" w:rsidRPr="005E0BFD" w:rsidRDefault="005E0BFD" w:rsidP="005E0BFD">
      <w:pPr>
        <w:widowControl w:val="0"/>
        <w:autoSpaceDE w:val="0"/>
        <w:autoSpaceDN w:val="0"/>
        <w:spacing w:after="240" w:line="240" w:lineRule="auto"/>
        <w:jc w:val="center"/>
        <w:rPr>
          <w:rFonts w:ascii="Söhne Halbfett" w:eastAsia="Times New Roman" w:hAnsi="Söhne Halbfett" w:cs="Arial"/>
          <w:sz w:val="18"/>
          <w:szCs w:val="18"/>
          <w:lang w:val="en-GB" w:eastAsia="en-GB" w:bidi="en-US"/>
        </w:rPr>
      </w:pPr>
      <w:bookmarkStart w:id="238" w:name="_bookmark379"/>
      <w:bookmarkEnd w:id="238"/>
      <w:r w:rsidRPr="005E0BFD">
        <w:rPr>
          <w:rFonts w:ascii="Söhne Halbfett" w:eastAsia="Times New Roman" w:hAnsi="Söhne Halbfett" w:cs="Arial"/>
          <w:sz w:val="18"/>
          <w:szCs w:val="18"/>
          <w:lang w:val="en-GB" w:eastAsia="en-GB" w:bidi="en-US"/>
        </w:rPr>
        <w:t>Article 10.X.14.</w:t>
      </w:r>
    </w:p>
    <w:p w14:paraId="6DCF61F0" w14:textId="77777777" w:rsidR="005E0BFD" w:rsidRPr="005E0BFD" w:rsidRDefault="005E0BFD" w:rsidP="005E0BFD">
      <w:pPr>
        <w:widowControl w:val="0"/>
        <w:autoSpaceDE w:val="0"/>
        <w:autoSpaceDN w:val="0"/>
        <w:spacing w:after="240" w:line="240" w:lineRule="auto"/>
        <w:ind w:right="119"/>
        <w:jc w:val="both"/>
        <w:rPr>
          <w:rFonts w:ascii="Söhne Halbfett" w:eastAsia="Times New Roman" w:hAnsi="Söhne Halbfett" w:cs="Arial"/>
          <w:sz w:val="18"/>
          <w:szCs w:val="18"/>
          <w:lang w:val="en-GB" w:eastAsia="en-GB" w:bidi="en-US"/>
        </w:rPr>
      </w:pPr>
      <w:r w:rsidRPr="005E0BFD">
        <w:rPr>
          <w:rFonts w:ascii="Söhne Halbfett" w:eastAsia="Times New Roman" w:hAnsi="Söhne Halbfett" w:cs="Arial"/>
          <w:sz w:val="18"/>
          <w:szCs w:val="18"/>
          <w:lang w:val="en-GB" w:eastAsia="en-GB" w:bidi="en-US"/>
        </w:rPr>
        <w:t xml:space="preserve">Importation (or transit) of aquatic animal products for retail trade for human consumption regardless of the infection with TILV status of the exporting country, </w:t>
      </w:r>
      <w:proofErr w:type="gramStart"/>
      <w:r w:rsidRPr="005E0BFD">
        <w:rPr>
          <w:rFonts w:ascii="Söhne Halbfett" w:eastAsia="Times New Roman" w:hAnsi="Söhne Halbfett" w:cs="Arial"/>
          <w:sz w:val="18"/>
          <w:szCs w:val="18"/>
          <w:lang w:val="en-GB" w:eastAsia="en-GB" w:bidi="en-US"/>
        </w:rPr>
        <w:t>zone</w:t>
      </w:r>
      <w:proofErr w:type="gramEnd"/>
      <w:r w:rsidRPr="005E0BFD">
        <w:rPr>
          <w:rFonts w:ascii="Söhne Halbfett" w:eastAsia="Times New Roman" w:hAnsi="Söhne Halbfett" w:cs="Arial"/>
          <w:sz w:val="18"/>
          <w:szCs w:val="18"/>
          <w:lang w:val="en-GB" w:eastAsia="en-GB" w:bidi="en-US"/>
        </w:rPr>
        <w:t xml:space="preserve"> or compartment</w:t>
      </w:r>
    </w:p>
    <w:p w14:paraId="47ED1359" w14:textId="26335709" w:rsidR="005E0BFD" w:rsidRPr="005E0BFD" w:rsidRDefault="005E0BFD" w:rsidP="005E0BFD">
      <w:pPr>
        <w:widowControl w:val="0"/>
        <w:numPr>
          <w:ilvl w:val="0"/>
          <w:numId w:val="34"/>
        </w:numPr>
        <w:autoSpaceDE w:val="0"/>
        <w:autoSpaceDN w:val="0"/>
        <w:spacing w:after="240" w:line="240" w:lineRule="auto"/>
        <w:ind w:left="426" w:right="119"/>
        <w:jc w:val="both"/>
        <w:rPr>
          <w:rFonts w:ascii="Söhne" w:eastAsia="Arial" w:hAnsi="Söhne" w:cs="Arial"/>
          <w:sz w:val="18"/>
          <w:szCs w:val="18"/>
          <w:lang w:val="en-GB" w:bidi="en-US"/>
        </w:rPr>
      </w:pPr>
      <w:r w:rsidRPr="00BF4A6E">
        <w:rPr>
          <w:rFonts w:ascii="Söhne" w:eastAsia="Calibri" w:hAnsi="Söhne" w:cs="Arial"/>
          <w:sz w:val="18"/>
          <w:szCs w:val="18"/>
          <w:lang w:val="en-CA"/>
        </w:rPr>
        <w:t>[</w:t>
      </w:r>
      <w:r w:rsidRPr="005E0BFD">
        <w:rPr>
          <w:rFonts w:ascii="Söhne" w:eastAsia="Arial" w:hAnsi="Söhne" w:cs="Arial"/>
          <w:i/>
          <w:sz w:val="18"/>
          <w:szCs w:val="18"/>
          <w:lang w:val="en-GB" w:bidi="en-US"/>
        </w:rPr>
        <w:t>Competent</w:t>
      </w:r>
      <w:r w:rsidRPr="005E0BFD">
        <w:rPr>
          <w:rFonts w:ascii="Söhne" w:eastAsia="Arial" w:hAnsi="Söhne" w:cs="Arial"/>
          <w:i/>
          <w:spacing w:val="-12"/>
          <w:sz w:val="18"/>
          <w:szCs w:val="18"/>
          <w:lang w:val="en-GB" w:bidi="en-US"/>
        </w:rPr>
        <w:t xml:space="preserve"> </w:t>
      </w:r>
      <w:r w:rsidRPr="005E0BFD">
        <w:rPr>
          <w:rFonts w:ascii="Söhne" w:eastAsia="Arial" w:hAnsi="Söhne" w:cs="Arial"/>
          <w:i/>
          <w:sz w:val="18"/>
          <w:szCs w:val="18"/>
          <w:lang w:val="en-GB" w:bidi="en-US"/>
        </w:rPr>
        <w:t>Authorities</w:t>
      </w:r>
      <w:r w:rsidRPr="005E0BFD">
        <w:rPr>
          <w:rFonts w:ascii="Söhne" w:eastAsia="Arial" w:hAnsi="Söhne" w:cs="Arial"/>
          <w:i/>
          <w:spacing w:val="-12"/>
          <w:sz w:val="18"/>
          <w:szCs w:val="18"/>
          <w:lang w:val="en-GB" w:bidi="en-US"/>
        </w:rPr>
        <w:t xml:space="preserve"> </w:t>
      </w:r>
      <w:r w:rsidRPr="005E0BFD">
        <w:rPr>
          <w:rFonts w:ascii="Söhne" w:eastAsia="Arial" w:hAnsi="Söhne" w:cs="Arial"/>
          <w:sz w:val="18"/>
          <w:szCs w:val="18"/>
          <w:lang w:val="en-GB" w:bidi="en-US"/>
        </w:rPr>
        <w:t>should</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not</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require</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any</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conditions</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related</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regardless</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of</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infection</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with</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TILV</w:t>
      </w:r>
      <w:r w:rsidRPr="005E0BFD">
        <w:rPr>
          <w:rFonts w:ascii="Söhne" w:eastAsia="Arial" w:hAnsi="Söhne" w:cs="Arial"/>
          <w:spacing w:val="-12"/>
          <w:sz w:val="18"/>
          <w:szCs w:val="18"/>
          <w:lang w:val="en-GB" w:bidi="en-US"/>
        </w:rPr>
        <w:t xml:space="preserve"> </w:t>
      </w:r>
      <w:r w:rsidRPr="005E0BFD">
        <w:rPr>
          <w:rFonts w:ascii="Söhne" w:eastAsia="Arial" w:hAnsi="Söhne" w:cs="Arial"/>
          <w:sz w:val="18"/>
          <w:szCs w:val="18"/>
          <w:lang w:val="en-GB" w:bidi="en-US"/>
        </w:rPr>
        <w:t>status of</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5"/>
          <w:sz w:val="18"/>
          <w:szCs w:val="18"/>
          <w:lang w:val="en-GB" w:bidi="en-US"/>
        </w:rPr>
        <w:t xml:space="preserve"> </w:t>
      </w:r>
      <w:r w:rsidRPr="005E0BFD">
        <w:rPr>
          <w:rFonts w:ascii="Söhne" w:eastAsia="Arial" w:hAnsi="Söhne" w:cs="Arial"/>
          <w:i/>
          <w:sz w:val="18"/>
          <w:szCs w:val="18"/>
          <w:lang w:val="en-GB" w:bidi="en-US"/>
        </w:rPr>
        <w:t>exporting</w:t>
      </w:r>
      <w:r w:rsidRPr="005E0BFD">
        <w:rPr>
          <w:rFonts w:ascii="Söhne" w:eastAsia="Arial" w:hAnsi="Söhne" w:cs="Arial"/>
          <w:i/>
          <w:spacing w:val="-4"/>
          <w:sz w:val="18"/>
          <w:szCs w:val="18"/>
          <w:lang w:val="en-GB" w:bidi="en-US"/>
        </w:rPr>
        <w:t xml:space="preserve"> </w:t>
      </w:r>
      <w:r w:rsidRPr="005E0BFD">
        <w:rPr>
          <w:rFonts w:ascii="Söhne" w:eastAsia="Arial" w:hAnsi="Söhne" w:cs="Arial"/>
          <w:i/>
          <w:sz w:val="18"/>
          <w:szCs w:val="18"/>
          <w:lang w:val="en-GB" w:bidi="en-US"/>
        </w:rPr>
        <w:t>country</w:t>
      </w:r>
      <w:r w:rsidRPr="005E0BFD">
        <w:rPr>
          <w:rFonts w:ascii="Söhne" w:eastAsia="Arial" w:hAnsi="Söhne" w:cs="Arial"/>
          <w:sz w:val="18"/>
          <w:szCs w:val="18"/>
          <w:lang w:val="en-GB" w:bidi="en-US"/>
        </w:rPr>
        <w:t>,</w:t>
      </w:r>
      <w:r w:rsidRPr="005E0BFD">
        <w:rPr>
          <w:rFonts w:ascii="Söhne" w:eastAsia="Arial" w:hAnsi="Söhne" w:cs="Arial"/>
          <w:spacing w:val="-5"/>
          <w:sz w:val="18"/>
          <w:szCs w:val="18"/>
          <w:lang w:val="en-GB" w:bidi="en-US"/>
        </w:rPr>
        <w:t xml:space="preserve"> </w:t>
      </w:r>
      <w:proofErr w:type="gramStart"/>
      <w:r w:rsidRPr="005E0BFD">
        <w:rPr>
          <w:rFonts w:ascii="Söhne" w:eastAsia="Arial" w:hAnsi="Söhne" w:cs="Arial"/>
          <w:i/>
          <w:sz w:val="18"/>
          <w:szCs w:val="18"/>
          <w:lang w:val="en-GB" w:bidi="en-US"/>
        </w:rPr>
        <w:t>zone</w:t>
      </w:r>
      <w:proofErr w:type="gramEnd"/>
      <w:r w:rsidRPr="005E0BFD">
        <w:rPr>
          <w:rFonts w:ascii="Söhne" w:eastAsia="Arial" w:hAnsi="Söhne" w:cs="Arial"/>
          <w:i/>
          <w:spacing w:val="-4"/>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5"/>
          <w:sz w:val="18"/>
          <w:szCs w:val="18"/>
          <w:lang w:val="en-GB" w:bidi="en-US"/>
        </w:rPr>
        <w:t xml:space="preserve"> </w:t>
      </w:r>
      <w:r w:rsidRPr="005E0BFD">
        <w:rPr>
          <w:rFonts w:ascii="Söhne" w:eastAsia="Arial" w:hAnsi="Söhne" w:cs="Arial"/>
          <w:i/>
          <w:sz w:val="18"/>
          <w:szCs w:val="18"/>
          <w:lang w:val="en-GB" w:bidi="en-US"/>
        </w:rPr>
        <w:t>compartment</w:t>
      </w:r>
      <w:r w:rsidRPr="005E0BFD">
        <w:rPr>
          <w:rFonts w:ascii="Söhne" w:eastAsia="Arial" w:hAnsi="Söhne" w:cs="Arial"/>
          <w:sz w:val="18"/>
          <w:szCs w:val="18"/>
          <w:lang w:val="en-GB" w:bidi="en-US"/>
        </w:rPr>
        <w:t>,</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when</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authorising</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importation</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(or</w:t>
      </w:r>
      <w:r w:rsidRPr="005E0BFD">
        <w:rPr>
          <w:rFonts w:ascii="Söhne" w:eastAsia="Arial" w:hAnsi="Söhne" w:cs="Arial"/>
          <w:spacing w:val="-5"/>
          <w:sz w:val="18"/>
          <w:szCs w:val="18"/>
          <w:lang w:val="en-GB" w:bidi="en-US"/>
        </w:rPr>
        <w:t xml:space="preserve"> </w:t>
      </w:r>
      <w:r w:rsidRPr="005E0BFD">
        <w:rPr>
          <w:rFonts w:ascii="Söhne" w:eastAsia="Arial" w:hAnsi="Söhne" w:cs="Arial"/>
          <w:sz w:val="18"/>
          <w:szCs w:val="18"/>
          <w:lang w:val="en-GB" w:bidi="en-US"/>
        </w:rPr>
        <w:t>transit)</w:t>
      </w:r>
      <w:r w:rsidRPr="005E0BFD">
        <w:rPr>
          <w:rFonts w:ascii="Söhne" w:eastAsia="Arial" w:hAnsi="Söhne" w:cs="Arial"/>
          <w:spacing w:val="-4"/>
          <w:sz w:val="18"/>
          <w:szCs w:val="18"/>
          <w:lang w:val="en-GB" w:bidi="en-US"/>
        </w:rPr>
        <w:t xml:space="preserve"> </w:t>
      </w:r>
      <w:r w:rsidRPr="005E0BFD">
        <w:rPr>
          <w:rFonts w:ascii="Söhne" w:eastAsia="Arial" w:hAnsi="Söhne" w:cs="Arial"/>
          <w:sz w:val="18"/>
          <w:szCs w:val="18"/>
          <w:lang w:val="en-GB" w:bidi="en-US"/>
        </w:rPr>
        <w:t>of the following commodities that have been prepared and packaged for retail trade and comply with Article</w:t>
      </w:r>
      <w:r w:rsidRPr="005E0BFD">
        <w:rPr>
          <w:rFonts w:ascii="Söhne" w:eastAsia="Arial" w:hAnsi="Söhne" w:cs="Arial"/>
          <w:spacing w:val="-17"/>
          <w:sz w:val="18"/>
          <w:szCs w:val="18"/>
          <w:lang w:val="en-GB" w:bidi="en-US"/>
        </w:rPr>
        <w:t xml:space="preserve"> </w:t>
      </w:r>
      <w:r w:rsidRPr="005E0BFD">
        <w:rPr>
          <w:rFonts w:ascii="Söhne" w:eastAsia="Arial" w:hAnsi="Söhne" w:cs="Arial"/>
          <w:sz w:val="18"/>
          <w:szCs w:val="18"/>
          <w:lang w:val="en-GB" w:bidi="en-US"/>
        </w:rPr>
        <w:t>5.4.2.</w:t>
      </w:r>
    </w:p>
    <w:p w14:paraId="6D0C0B2E" w14:textId="77777777" w:rsidR="005E0BFD" w:rsidRPr="005E0BFD" w:rsidRDefault="005E0BFD" w:rsidP="005E0BFD">
      <w:pPr>
        <w:widowControl w:val="0"/>
        <w:autoSpaceDE w:val="0"/>
        <w:autoSpaceDN w:val="0"/>
        <w:spacing w:after="240" w:line="240" w:lineRule="auto"/>
        <w:ind w:left="851" w:right="119" w:hanging="425"/>
        <w:jc w:val="both"/>
        <w:rPr>
          <w:rFonts w:ascii="Söhne" w:eastAsia="Arial" w:hAnsi="Söhne" w:cs="Arial"/>
          <w:sz w:val="18"/>
          <w:szCs w:val="18"/>
          <w:lang w:val="en-CA" w:bidi="en-US"/>
        </w:rPr>
      </w:pPr>
      <w:r w:rsidRPr="005E0BFD">
        <w:rPr>
          <w:rFonts w:ascii="Söhne" w:eastAsia="Arial" w:hAnsi="Söhne" w:cs="Arial"/>
          <w:sz w:val="18"/>
          <w:szCs w:val="18"/>
          <w:lang w:val="en-CA" w:bidi="en-US"/>
        </w:rPr>
        <w:t>a)</w:t>
      </w:r>
      <w:r w:rsidRPr="005E0BFD">
        <w:rPr>
          <w:rFonts w:ascii="Söhne" w:eastAsia="Arial" w:hAnsi="Söhne" w:cs="Arial"/>
          <w:sz w:val="18"/>
          <w:szCs w:val="18"/>
          <w:lang w:val="en-CA" w:bidi="en-US"/>
        </w:rPr>
        <w:tab/>
        <w:t>fish fillets or steaks (chilled)] (under study).</w:t>
      </w:r>
    </w:p>
    <w:p w14:paraId="0215D95A" w14:textId="064F0246" w:rsidR="005E0BFD" w:rsidRPr="005E0BFD" w:rsidRDefault="005E0BFD" w:rsidP="005E0BFD">
      <w:pPr>
        <w:widowControl w:val="0"/>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Certain assumptions have been made in assessing the safety of the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mentioned above. Member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Countries</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should</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refer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to</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these</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assumptions</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at</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Article</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5.4.2.</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and</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consider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whether</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the</w:t>
      </w:r>
      <w:r w:rsidRPr="005E0BFD">
        <w:rPr>
          <w:rFonts w:ascii="Söhne" w:eastAsia="Arial" w:hAnsi="Söhne" w:cs="Arial"/>
          <w:spacing w:val="-10"/>
          <w:sz w:val="18"/>
          <w:szCs w:val="18"/>
          <w:lang w:val="en-GB" w:bidi="en-US"/>
        </w:rPr>
        <w:t xml:space="preserve"> </w:t>
      </w:r>
      <w:r w:rsidRPr="005E0BFD">
        <w:rPr>
          <w:rFonts w:ascii="Söhne" w:eastAsia="Arial" w:hAnsi="Söhne" w:cs="Arial"/>
          <w:sz w:val="18"/>
          <w:szCs w:val="18"/>
          <w:lang w:val="en-GB" w:bidi="en-US"/>
        </w:rPr>
        <w:t>assumptions</w:t>
      </w:r>
      <w:r w:rsidRPr="005E0BFD">
        <w:rPr>
          <w:rFonts w:ascii="Söhne" w:eastAsia="Arial" w:hAnsi="Söhne" w:cs="Arial"/>
          <w:spacing w:val="-11"/>
          <w:sz w:val="18"/>
          <w:szCs w:val="18"/>
          <w:lang w:val="en-GB" w:bidi="en-US"/>
        </w:rPr>
        <w:t xml:space="preserve"> </w:t>
      </w:r>
      <w:r w:rsidRPr="005E0BFD">
        <w:rPr>
          <w:rFonts w:ascii="Söhne" w:eastAsia="Arial" w:hAnsi="Söhne" w:cs="Arial"/>
          <w:sz w:val="18"/>
          <w:szCs w:val="18"/>
          <w:lang w:val="en-GB" w:bidi="en-US"/>
        </w:rPr>
        <w:t>apply to their conditions.</w:t>
      </w:r>
    </w:p>
    <w:p w14:paraId="1B400C11" w14:textId="04500B65" w:rsidR="005E0BFD" w:rsidRPr="005E0BFD" w:rsidRDefault="005E0BFD" w:rsidP="005E0BFD">
      <w:pPr>
        <w:widowControl w:val="0"/>
        <w:autoSpaceDE w:val="0"/>
        <w:autoSpaceDN w:val="0"/>
        <w:spacing w:after="240" w:line="240" w:lineRule="auto"/>
        <w:ind w:left="426" w:right="120"/>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For these </w:t>
      </w:r>
      <w:r w:rsidRPr="005E0BFD">
        <w:rPr>
          <w:rFonts w:ascii="Söhne" w:eastAsia="Arial" w:hAnsi="Söhne" w:cs="Arial"/>
          <w:i/>
          <w:sz w:val="18"/>
          <w:szCs w:val="18"/>
          <w:lang w:val="en-GB" w:bidi="en-US"/>
        </w:rPr>
        <w:t xml:space="preserve">aquatic animal products </w:t>
      </w:r>
      <w:r w:rsidRPr="005E0BFD">
        <w:rPr>
          <w:rFonts w:ascii="Söhne" w:eastAsia="Arial" w:hAnsi="Söhne" w:cs="Arial"/>
          <w:sz w:val="18"/>
          <w:szCs w:val="18"/>
          <w:lang w:val="en-GB" w:bidi="en-US"/>
        </w:rPr>
        <w:t xml:space="preserve">Member Countries may wish to consider introducing internal measures to address the </w:t>
      </w:r>
      <w:r w:rsidRPr="005E0BFD">
        <w:rPr>
          <w:rFonts w:ascii="Söhne" w:eastAsia="Arial" w:hAnsi="Söhne" w:cs="Arial"/>
          <w:i/>
          <w:sz w:val="18"/>
          <w:szCs w:val="18"/>
          <w:lang w:val="en-GB" w:bidi="en-US"/>
        </w:rPr>
        <w:t xml:space="preserve">risks </w:t>
      </w:r>
      <w:r w:rsidRPr="005E0BFD">
        <w:rPr>
          <w:rFonts w:ascii="Söhne" w:eastAsia="Arial" w:hAnsi="Söhne" w:cs="Arial"/>
          <w:sz w:val="18"/>
          <w:szCs w:val="18"/>
          <w:lang w:val="en-GB" w:bidi="en-US"/>
        </w:rPr>
        <w:t xml:space="preserve">associated with the </w:t>
      </w:r>
      <w:r w:rsidRPr="005E0BFD">
        <w:rPr>
          <w:rFonts w:ascii="Söhne" w:eastAsia="Arial" w:hAnsi="Söhne" w:cs="Arial"/>
          <w:i/>
          <w:sz w:val="18"/>
          <w:szCs w:val="18"/>
          <w:lang w:val="en-GB" w:bidi="en-US"/>
        </w:rPr>
        <w:t xml:space="preserve">aquatic animal product </w:t>
      </w:r>
      <w:r w:rsidRPr="005E0BFD">
        <w:rPr>
          <w:rFonts w:ascii="Söhne" w:eastAsia="Arial" w:hAnsi="Söhne" w:cs="Arial"/>
          <w:sz w:val="18"/>
          <w:szCs w:val="18"/>
          <w:lang w:val="en-GB" w:bidi="en-US"/>
        </w:rPr>
        <w:t>being used for any purpose other than for human consumption.</w:t>
      </w:r>
    </w:p>
    <w:p w14:paraId="031BAEC4" w14:textId="1534DDAE" w:rsidR="005E0BFD" w:rsidRPr="00B0366E" w:rsidRDefault="005E0BFD" w:rsidP="005E0BFD">
      <w:pPr>
        <w:widowControl w:val="0"/>
        <w:numPr>
          <w:ilvl w:val="0"/>
          <w:numId w:val="34"/>
        </w:numPr>
        <w:tabs>
          <w:tab w:val="left" w:pos="533"/>
        </w:tabs>
        <w:autoSpaceDE w:val="0"/>
        <w:autoSpaceDN w:val="0"/>
        <w:spacing w:after="240" w:line="240" w:lineRule="auto"/>
        <w:ind w:left="426" w:right="119"/>
        <w:jc w:val="both"/>
        <w:rPr>
          <w:rFonts w:ascii="Söhne" w:eastAsia="Arial" w:hAnsi="Söhne" w:cs="Arial"/>
          <w:sz w:val="18"/>
          <w:szCs w:val="18"/>
          <w:lang w:val="en-GB" w:bidi="en-US"/>
        </w:rPr>
      </w:pPr>
      <w:r w:rsidRPr="005E0BFD">
        <w:rPr>
          <w:rFonts w:ascii="Söhne" w:eastAsia="Arial" w:hAnsi="Söhne" w:cs="Arial"/>
          <w:sz w:val="18"/>
          <w:szCs w:val="18"/>
          <w:lang w:val="en-GB" w:bidi="en-US"/>
        </w:rPr>
        <w:t xml:space="preserve">When importing </w:t>
      </w:r>
      <w:r w:rsidRPr="005E0BFD">
        <w:rPr>
          <w:rFonts w:ascii="Söhne" w:eastAsia="Arial" w:hAnsi="Söhne" w:cs="Arial"/>
          <w:i/>
          <w:sz w:val="18"/>
          <w:szCs w:val="18"/>
          <w:lang w:val="en-GB" w:bidi="en-US"/>
        </w:rPr>
        <w:t>aquatic animal products</w:t>
      </w:r>
      <w:r w:rsidRPr="005E0BFD">
        <w:rPr>
          <w:rFonts w:ascii="Söhne" w:eastAsia="Arial" w:hAnsi="Söhne" w:cs="Arial"/>
          <w:sz w:val="18"/>
          <w:szCs w:val="18"/>
          <w:lang w:val="en-GB" w:bidi="en-US"/>
        </w:rPr>
        <w:t xml:space="preserve">, other than those referred to in point 1 above, derived from a species referred to in Article 10.X.2. from a country, </w:t>
      </w:r>
      <w:r w:rsidRPr="005E0BFD">
        <w:rPr>
          <w:rFonts w:ascii="Söhne" w:eastAsia="Arial" w:hAnsi="Söhne" w:cs="Arial"/>
          <w:i/>
          <w:sz w:val="18"/>
          <w:szCs w:val="18"/>
          <w:lang w:val="en-GB" w:bidi="en-US"/>
        </w:rPr>
        <w:t xml:space="preserve">zone </w:t>
      </w:r>
      <w:r w:rsidRPr="005E0BFD">
        <w:rPr>
          <w:rFonts w:ascii="Söhne" w:eastAsia="Arial" w:hAnsi="Söhne" w:cs="Arial"/>
          <w:sz w:val="18"/>
          <w:szCs w:val="18"/>
          <w:lang w:val="en-GB" w:bidi="en-US"/>
        </w:rPr>
        <w:t xml:space="preserve">or </w:t>
      </w:r>
      <w:r w:rsidRPr="005E0BFD">
        <w:rPr>
          <w:rFonts w:ascii="Söhne" w:eastAsia="Arial" w:hAnsi="Söhne" w:cs="Arial"/>
          <w:i/>
          <w:sz w:val="18"/>
          <w:szCs w:val="18"/>
          <w:lang w:val="en-GB" w:bidi="en-US"/>
        </w:rPr>
        <w:t xml:space="preserve">compartment </w:t>
      </w:r>
      <w:r w:rsidRPr="005E0BFD">
        <w:rPr>
          <w:rFonts w:ascii="Söhne" w:eastAsia="Arial" w:hAnsi="Söhne" w:cs="Arial"/>
          <w:sz w:val="18"/>
          <w:szCs w:val="18"/>
          <w:lang w:val="en-GB" w:bidi="en-US"/>
        </w:rPr>
        <w:t xml:space="preserve">not declared free from infection with TILV, the </w:t>
      </w:r>
      <w:r w:rsidRPr="005E0BFD">
        <w:rPr>
          <w:rFonts w:ascii="Söhne" w:eastAsia="Arial" w:hAnsi="Söhne" w:cs="Arial"/>
          <w:i/>
          <w:sz w:val="18"/>
          <w:szCs w:val="18"/>
          <w:lang w:val="en-GB" w:bidi="en-US"/>
        </w:rPr>
        <w:t xml:space="preserve">Competent Authority </w:t>
      </w:r>
      <w:r w:rsidRPr="005E0BFD">
        <w:rPr>
          <w:rFonts w:ascii="Söhne" w:eastAsia="Arial" w:hAnsi="Söhne" w:cs="Arial"/>
          <w:sz w:val="18"/>
          <w:szCs w:val="18"/>
          <w:lang w:val="en-GB" w:bidi="en-US"/>
        </w:rPr>
        <w:t xml:space="preserve">of the </w:t>
      </w:r>
      <w:r w:rsidRPr="005E0BFD">
        <w:rPr>
          <w:rFonts w:ascii="Söhne" w:eastAsia="Arial" w:hAnsi="Söhne" w:cs="Arial"/>
          <w:i/>
          <w:sz w:val="18"/>
          <w:szCs w:val="18"/>
          <w:lang w:val="en-GB" w:bidi="en-US"/>
        </w:rPr>
        <w:t xml:space="preserve">importing country </w:t>
      </w:r>
      <w:r w:rsidRPr="005E0BFD">
        <w:rPr>
          <w:rFonts w:ascii="Söhne" w:eastAsia="Arial" w:hAnsi="Söhne" w:cs="Arial"/>
          <w:sz w:val="18"/>
          <w:szCs w:val="18"/>
          <w:lang w:val="en-GB" w:bidi="en-US"/>
        </w:rPr>
        <w:t xml:space="preserve">should assess the </w:t>
      </w:r>
      <w:r w:rsidRPr="005E0BFD">
        <w:rPr>
          <w:rFonts w:ascii="Söhne" w:eastAsia="Arial" w:hAnsi="Söhne" w:cs="Arial"/>
          <w:i/>
          <w:sz w:val="18"/>
          <w:szCs w:val="18"/>
          <w:lang w:val="en-GB" w:bidi="en-US"/>
        </w:rPr>
        <w:t xml:space="preserve">risk </w:t>
      </w:r>
      <w:r w:rsidRPr="005E0BFD">
        <w:rPr>
          <w:rFonts w:ascii="Söhne" w:eastAsia="Arial" w:hAnsi="Söhne" w:cs="Arial"/>
          <w:sz w:val="18"/>
          <w:szCs w:val="18"/>
          <w:lang w:val="en-GB" w:bidi="en-US"/>
        </w:rPr>
        <w:t xml:space="preserve">and apply appropriate </w:t>
      </w:r>
      <w:r w:rsidRPr="005E0BFD">
        <w:rPr>
          <w:rFonts w:ascii="Söhne" w:eastAsia="Arial" w:hAnsi="Söhne" w:cs="Arial"/>
          <w:i/>
          <w:sz w:val="18"/>
          <w:szCs w:val="18"/>
          <w:lang w:val="en-GB" w:bidi="en-US"/>
        </w:rPr>
        <w:t xml:space="preserve">risk </w:t>
      </w:r>
      <w:r w:rsidRPr="005E0BFD">
        <w:rPr>
          <w:rFonts w:ascii="Söhne" w:eastAsia="Arial" w:hAnsi="Söhne" w:cs="Arial"/>
          <w:sz w:val="18"/>
          <w:szCs w:val="18"/>
          <w:lang w:val="en-GB" w:bidi="en-US"/>
        </w:rPr>
        <w:t>mitigation measures.</w:t>
      </w:r>
    </w:p>
    <w:p w14:paraId="1D6BB502" w14:textId="277910A4" w:rsidR="005E0BFD" w:rsidRPr="005E0BFD" w:rsidRDefault="005E0BFD" w:rsidP="00222C2E">
      <w:pPr>
        <w:spacing w:after="240"/>
        <w:ind w:left="106" w:right="51"/>
        <w:jc w:val="center"/>
        <w:rPr>
          <w:rFonts w:eastAsia="Yu Gothic Light" w:cs="Arial"/>
          <w:b/>
          <w:bCs/>
          <w:iCs/>
          <w:sz w:val="18"/>
          <w:szCs w:val="18"/>
          <w:lang w:val="en-GB"/>
        </w:rPr>
        <w:sectPr w:rsidR="005E0BFD" w:rsidRPr="005E0BFD">
          <w:headerReference w:type="even" r:id="rId26"/>
          <w:footerReference w:type="even" r:id="rId27"/>
          <w:footerReference w:type="default" r:id="rId28"/>
          <w:footerReference w:type="first" r:id="rId29"/>
          <w:pgSz w:w="11906" w:h="16838" w:code="9"/>
          <w:pgMar w:top="1418" w:right="1418" w:bottom="1418" w:left="1418" w:header="709" w:footer="709" w:gutter="0"/>
          <w:cols w:space="708"/>
          <w:titlePg/>
          <w:docGrid w:linePitch="360"/>
        </w:sectPr>
      </w:pPr>
    </w:p>
    <w:p w14:paraId="480BC0AD"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39" w:name="_Toc118301911"/>
      <w:r w:rsidRPr="005E0BFD">
        <w:rPr>
          <w:rFonts w:eastAsia="Yu Gothic Light" w:cs="Arial"/>
          <w:b/>
          <w:bCs/>
          <w:iCs/>
          <w:sz w:val="18"/>
          <w:szCs w:val="18"/>
          <w:lang w:val="en-GB"/>
        </w:rPr>
        <w:lastRenderedPageBreak/>
        <w:t xml:space="preserve">Annex 12. Item 5.8. – Article 11.2.2. of Chapter 11.2. Infection with </w:t>
      </w:r>
      <w:r w:rsidRPr="005E0BFD">
        <w:rPr>
          <w:rFonts w:eastAsia="Yu Gothic Light" w:cs="Arial"/>
          <w:b/>
          <w:bCs/>
          <w:i/>
          <w:sz w:val="18"/>
          <w:szCs w:val="18"/>
          <w:lang w:val="en-GB"/>
        </w:rPr>
        <w:t>Bonamia exitiosa</w:t>
      </w:r>
      <w:bookmarkEnd w:id="239"/>
      <w:r w:rsidRPr="005E0BFD">
        <w:rPr>
          <w:rFonts w:eastAsia="Yu Gothic Light" w:cs="Arial"/>
          <w:b/>
          <w:bCs/>
          <w:iCs/>
          <w:sz w:val="18"/>
          <w:szCs w:val="18"/>
          <w:lang w:val="en-GB"/>
        </w:rPr>
        <w:t xml:space="preserve"> </w:t>
      </w:r>
      <w:bookmarkStart w:id="240" w:name="A12"/>
      <w:bookmarkEnd w:id="240"/>
    </w:p>
    <w:p w14:paraId="05EB9A79"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 xml:space="preserve">CHAPTER 11.2. </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w:t>
      </w:r>
      <w:r w:rsidRPr="005E0BFD">
        <w:rPr>
          <w:rFonts w:ascii="Söhne Halbfett" w:eastAsia="Calibri" w:hAnsi="Söhne Halbfett" w:cs="Arial"/>
          <w:i/>
          <w:iCs/>
          <w:spacing w:val="40"/>
          <w:sz w:val="28"/>
          <w:szCs w:val="28"/>
          <w:lang w:val="en-US"/>
        </w:rPr>
        <w:t>BONAMIA EXITIOSA</w:t>
      </w:r>
    </w:p>
    <w:p w14:paraId="3A91BD78" w14:textId="77777777" w:rsidR="005E0BFD" w:rsidRPr="005E0BFD" w:rsidRDefault="005E0BFD" w:rsidP="005E0BFD">
      <w:pPr>
        <w:widowControl w:val="0"/>
        <w:autoSpaceDE w:val="0"/>
        <w:autoSpaceDN w:val="0"/>
        <w:spacing w:after="240" w:line="240" w:lineRule="auto"/>
        <w:jc w:val="center"/>
        <w:rPr>
          <w:rFonts w:eastAsia="Arial" w:cs="Arial"/>
          <w:sz w:val="18"/>
          <w:szCs w:val="18"/>
          <w:lang w:val="en-US" w:bidi="en-US"/>
        </w:rPr>
      </w:pPr>
      <w:r w:rsidRPr="005E0BFD">
        <w:rPr>
          <w:rFonts w:eastAsia="Ottawa" w:cs="Arial"/>
          <w:sz w:val="18"/>
          <w:szCs w:val="18"/>
          <w:lang w:val="en-US" w:bidi="en-US"/>
        </w:rPr>
        <w:t>[…]</w:t>
      </w:r>
    </w:p>
    <w:p w14:paraId="041E7033" w14:textId="77777777" w:rsidR="005E0BFD" w:rsidRPr="005E0BFD" w:rsidRDefault="005E0BFD" w:rsidP="005E0BFD">
      <w:pPr>
        <w:spacing w:after="240" w:line="240" w:lineRule="auto"/>
        <w:jc w:val="center"/>
        <w:rPr>
          <w:rFonts w:ascii="Söhne Halbfett" w:eastAsia="Ottawa" w:hAnsi="Söhne Halbfett" w:cs="Ottawa"/>
          <w:sz w:val="18"/>
          <w:szCs w:val="18"/>
          <w:lang w:val="en-US" w:bidi="en-US"/>
        </w:rPr>
      </w:pPr>
      <w:bookmarkStart w:id="241" w:name="_bookmark530"/>
      <w:bookmarkEnd w:id="241"/>
      <w:r w:rsidRPr="005E0BFD">
        <w:rPr>
          <w:rFonts w:ascii="Söhne Halbfett" w:eastAsia="Ottawa" w:hAnsi="Söhne Halbfett" w:cs="Ottawa"/>
          <w:sz w:val="18"/>
          <w:szCs w:val="18"/>
          <w:lang w:val="en-US" w:bidi="en-US"/>
        </w:rPr>
        <w:t>Article 11.2.2.</w:t>
      </w:r>
    </w:p>
    <w:p w14:paraId="1EC31292" w14:textId="77777777" w:rsidR="005E0BFD" w:rsidRPr="005E0BFD" w:rsidRDefault="005E0BFD" w:rsidP="005E0BFD">
      <w:pPr>
        <w:widowControl w:val="0"/>
        <w:autoSpaceDE w:val="0"/>
        <w:autoSpaceDN w:val="0"/>
        <w:spacing w:after="240" w:line="240" w:lineRule="auto"/>
        <w:rPr>
          <w:rFonts w:ascii="Söhne Halbfett" w:eastAsia="Arial" w:hAnsi="Söhne Halbfett" w:cs="Arial"/>
          <w:sz w:val="18"/>
          <w:szCs w:val="18"/>
          <w:lang w:val="en-US" w:bidi="en-US"/>
        </w:rPr>
      </w:pPr>
      <w:r w:rsidRPr="005E0BFD">
        <w:rPr>
          <w:rFonts w:ascii="Söhne Halbfett" w:eastAsia="Arial" w:hAnsi="Söhne Halbfett" w:cs="Arial"/>
          <w:sz w:val="18"/>
          <w:szCs w:val="18"/>
          <w:lang w:val="en-US" w:bidi="en-US"/>
        </w:rPr>
        <w:t>Scope</w:t>
      </w:r>
    </w:p>
    <w:p w14:paraId="3CAC2DCD" w14:textId="3A6043C9" w:rsidR="005E0BFD" w:rsidRPr="005E0BFD" w:rsidRDefault="005E0BFD" w:rsidP="005E0BFD">
      <w:pPr>
        <w:widowControl w:val="0"/>
        <w:autoSpaceDE w:val="0"/>
        <w:autoSpaceDN w:val="0"/>
        <w:spacing w:after="240" w:line="240" w:lineRule="auto"/>
        <w:ind w:right="125"/>
        <w:jc w:val="both"/>
        <w:rPr>
          <w:rFonts w:ascii="Söhne" w:eastAsia="Arial" w:hAnsi="Söhne" w:cs="Arial"/>
          <w:sz w:val="18"/>
          <w:szCs w:val="18"/>
          <w:lang w:val="en-US" w:bidi="en-US"/>
        </w:rPr>
      </w:pPr>
      <w:r w:rsidRPr="005E0BFD">
        <w:rPr>
          <w:rFonts w:ascii="Söhne" w:eastAsia="Arial" w:hAnsi="Söhne" w:cs="Arial"/>
          <w:sz w:val="18"/>
          <w:szCs w:val="18"/>
          <w:lang w:val="en-US" w:bidi="en-US"/>
        </w:rPr>
        <w:t>The recommendations in this chapter apply to the following species that meet the criteria for listing as susceptible</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in</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accordance</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with</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Chapter</w:t>
      </w:r>
      <w:r w:rsidRPr="005E0BFD">
        <w:rPr>
          <w:rFonts w:ascii="Söhne" w:eastAsia="Arial" w:hAnsi="Söhne" w:cs="Arial"/>
          <w:spacing w:val="-2"/>
          <w:sz w:val="18"/>
          <w:szCs w:val="18"/>
          <w:lang w:val="en-US" w:bidi="en-US"/>
        </w:rPr>
        <w:t xml:space="preserve"> </w:t>
      </w:r>
      <w:r w:rsidRPr="005E0BFD">
        <w:rPr>
          <w:rFonts w:ascii="Söhne" w:eastAsia="Arial" w:hAnsi="Söhne" w:cs="Arial"/>
          <w:sz w:val="18"/>
          <w:szCs w:val="18"/>
          <w:lang w:val="en-US" w:bidi="en-US"/>
        </w:rPr>
        <w:t>1.5.:</w:t>
      </w:r>
      <w:r w:rsidRPr="005E0BFD">
        <w:rPr>
          <w:rFonts w:ascii="Söhne" w:eastAsia="Arial" w:hAnsi="Söhne" w:cs="Arial"/>
          <w:spacing w:val="-12"/>
          <w:sz w:val="18"/>
          <w:szCs w:val="18"/>
          <w:lang w:val="en-US" w:bidi="en-US"/>
        </w:rPr>
        <w:t xml:space="preserve"> </w:t>
      </w:r>
      <w:r w:rsidRPr="005E0BFD">
        <w:rPr>
          <w:rFonts w:ascii="Söhne" w:eastAsia="Arial" w:hAnsi="Söhne" w:cs="Arial"/>
          <w:sz w:val="18"/>
          <w:szCs w:val="18"/>
          <w:lang w:val="en-US" w:bidi="en-US"/>
        </w:rPr>
        <w:t>Argentinean</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flat</w:t>
      </w:r>
      <w:r w:rsidRPr="005E0BFD">
        <w:rPr>
          <w:rFonts w:ascii="Söhne" w:eastAsia="Arial" w:hAnsi="Söhne" w:cs="Arial"/>
          <w:spacing w:val="-9"/>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9"/>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Ostrea</w:t>
      </w:r>
      <w:r w:rsidRPr="005E0BFD">
        <w:rPr>
          <w:rFonts w:ascii="Söhne" w:eastAsia="Arial" w:hAnsi="Söhne" w:cs="Arial"/>
          <w:i/>
          <w:iCs/>
          <w:spacing w:val="-6"/>
          <w:sz w:val="18"/>
          <w:szCs w:val="18"/>
          <w:lang w:val="en-US" w:bidi="en-US"/>
        </w:rPr>
        <w:t xml:space="preserve"> </w:t>
      </w:r>
      <w:proofErr w:type="spellStart"/>
      <w:r w:rsidRPr="005E0BFD">
        <w:rPr>
          <w:rFonts w:ascii="Söhne" w:eastAsia="Arial" w:hAnsi="Söhne" w:cs="Arial"/>
          <w:i/>
          <w:iCs/>
          <w:sz w:val="18"/>
          <w:szCs w:val="18"/>
          <w:lang w:val="en-US" w:bidi="en-US"/>
        </w:rPr>
        <w:t>puelchana</w:t>
      </w:r>
      <w:proofErr w:type="spellEnd"/>
      <w:r w:rsidRPr="005E0BFD">
        <w:rPr>
          <w:rFonts w:ascii="Söhne" w:eastAsia="Arial" w:hAnsi="Söhne" w:cs="Arial"/>
          <w:sz w:val="18"/>
          <w:szCs w:val="18"/>
          <w:lang w:val="en-US" w:bidi="en-US"/>
        </w:rPr>
        <w:t>),</w:t>
      </w:r>
      <w:r w:rsidRPr="005E0BFD">
        <w:rPr>
          <w:rFonts w:ascii="Söhne" w:eastAsia="Arial" w:hAnsi="Söhne" w:cs="Arial"/>
          <w:spacing w:val="-12"/>
          <w:sz w:val="18"/>
          <w:szCs w:val="18"/>
          <w:lang w:val="en-US" w:bidi="en-US"/>
        </w:rPr>
        <w:t xml:space="preserve"> </w:t>
      </w:r>
      <w:r w:rsidRPr="005E0BFD">
        <w:rPr>
          <w:rFonts w:ascii="Söhne" w:eastAsia="Arial" w:hAnsi="Söhne" w:cs="Arial"/>
          <w:sz w:val="18"/>
          <w:szCs w:val="18"/>
          <w:lang w:val="en-US" w:bidi="en-US"/>
        </w:rPr>
        <w:t>Australian</w:t>
      </w:r>
      <w:r w:rsidRPr="005E0BFD">
        <w:rPr>
          <w:rFonts w:ascii="Söhne" w:eastAsia="Arial" w:hAnsi="Söhne" w:cs="Arial"/>
          <w:spacing w:val="-11"/>
          <w:sz w:val="18"/>
          <w:szCs w:val="18"/>
          <w:lang w:val="en-US" w:bidi="en-US"/>
        </w:rPr>
        <w:t xml:space="preserve"> </w:t>
      </w:r>
      <w:r w:rsidRPr="005E0BFD">
        <w:rPr>
          <w:rFonts w:ascii="Söhne" w:eastAsia="Arial" w:hAnsi="Söhne" w:cs="Arial"/>
          <w:sz w:val="18"/>
          <w:szCs w:val="18"/>
          <w:lang w:val="en-US" w:bidi="en-US"/>
        </w:rPr>
        <w:t>mud</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7"/>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 xml:space="preserve">Ostrea </w:t>
      </w:r>
      <w:proofErr w:type="spellStart"/>
      <w:r w:rsidRPr="005E0BFD">
        <w:rPr>
          <w:rFonts w:ascii="Söhne" w:eastAsia="Arial" w:hAnsi="Söhne" w:cs="Arial"/>
          <w:i/>
          <w:iCs/>
          <w:sz w:val="18"/>
          <w:szCs w:val="18"/>
          <w:lang w:val="en-US" w:bidi="en-US"/>
        </w:rPr>
        <w:t>angasi</w:t>
      </w:r>
      <w:proofErr w:type="spellEnd"/>
      <w:r w:rsidRPr="005E0BFD">
        <w:rPr>
          <w:rFonts w:ascii="Söhne" w:eastAsia="Arial" w:hAnsi="Söhne" w:cs="Arial"/>
          <w:sz w:val="18"/>
          <w:szCs w:val="18"/>
          <w:lang w:val="en-US" w:bidi="en-US"/>
        </w:rPr>
        <w:t>),</w:t>
      </w:r>
      <w:r w:rsidRPr="005E0BFD">
        <w:rPr>
          <w:rFonts w:ascii="Söhne" w:eastAsia="Arial" w:hAnsi="Söhne" w:cs="Arial"/>
          <w:spacing w:val="-5"/>
          <w:sz w:val="18"/>
          <w:szCs w:val="18"/>
          <w:lang w:val="en-US" w:bidi="en-US"/>
        </w:rPr>
        <w:t xml:space="preserve"> </w:t>
      </w:r>
      <w:r w:rsidRPr="005E0BFD">
        <w:rPr>
          <w:rFonts w:ascii="Söhne" w:eastAsia="Arial" w:hAnsi="Söhne" w:cs="Arial"/>
          <w:sz w:val="18"/>
          <w:szCs w:val="18"/>
          <w:lang w:val="en-US" w:bidi="en-US"/>
        </w:rPr>
        <w:t>Chilean</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flat</w:t>
      </w:r>
      <w:r w:rsidRPr="005E0BFD">
        <w:rPr>
          <w:rFonts w:ascii="Söhne" w:eastAsia="Arial" w:hAnsi="Söhne" w:cs="Arial"/>
          <w:spacing w:val="-9"/>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10"/>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Ostrea</w:t>
      </w:r>
      <w:r w:rsidRPr="005E0BFD">
        <w:rPr>
          <w:rFonts w:ascii="Söhne" w:eastAsia="Arial" w:hAnsi="Söhne" w:cs="Arial"/>
          <w:i/>
          <w:iCs/>
          <w:spacing w:val="-7"/>
          <w:sz w:val="18"/>
          <w:szCs w:val="18"/>
          <w:lang w:val="en-US" w:bidi="en-US"/>
        </w:rPr>
        <w:t xml:space="preserve"> </w:t>
      </w:r>
      <w:r w:rsidRPr="005E0BFD">
        <w:rPr>
          <w:rFonts w:ascii="Söhne" w:eastAsia="Arial" w:hAnsi="Söhne" w:cs="Arial"/>
          <w:i/>
          <w:iCs/>
          <w:sz w:val="18"/>
          <w:szCs w:val="18"/>
          <w:lang w:val="en-US" w:bidi="en-US"/>
        </w:rPr>
        <w:t>chilensis</w:t>
      </w:r>
      <w:r w:rsidRPr="005E0BFD">
        <w:rPr>
          <w:rFonts w:ascii="Söhne" w:eastAsia="Arial" w:hAnsi="Söhne" w:cs="Arial"/>
          <w:sz w:val="18"/>
          <w:szCs w:val="18"/>
          <w:lang w:val="en-US" w:bidi="en-US"/>
        </w:rPr>
        <w:t>),</w:t>
      </w:r>
      <w:r w:rsidRPr="005E0BFD">
        <w:rPr>
          <w:rFonts w:ascii="Söhne" w:eastAsia="Arial" w:hAnsi="Söhne" w:cs="Arial"/>
          <w:spacing w:val="-4"/>
          <w:sz w:val="18"/>
          <w:szCs w:val="18"/>
          <w:lang w:val="en-US" w:bidi="en-US"/>
        </w:rPr>
        <w:t xml:space="preserve"> </w:t>
      </w:r>
      <w:r w:rsidRPr="005E0BFD">
        <w:rPr>
          <w:rFonts w:ascii="Söhne" w:eastAsia="Arial" w:hAnsi="Söhne" w:cs="Arial"/>
          <w:sz w:val="18"/>
          <w:szCs w:val="18"/>
          <w:lang w:val="en-US" w:bidi="en-US"/>
        </w:rPr>
        <w:t>crested</w:t>
      </w:r>
      <w:r w:rsidRPr="005E0BFD">
        <w:rPr>
          <w:rFonts w:ascii="Söhne" w:eastAsia="Arial" w:hAnsi="Söhne" w:cs="Arial"/>
          <w:spacing w:val="-7"/>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Ostrea</w:t>
      </w:r>
      <w:r w:rsidRPr="005E0BFD">
        <w:rPr>
          <w:rFonts w:ascii="Söhne" w:eastAsia="Arial" w:hAnsi="Söhne" w:cs="Arial"/>
          <w:i/>
          <w:iCs/>
          <w:spacing w:val="-6"/>
          <w:sz w:val="18"/>
          <w:szCs w:val="18"/>
          <w:lang w:val="en-US" w:bidi="en-US"/>
        </w:rPr>
        <w:t xml:space="preserve"> </w:t>
      </w:r>
      <w:proofErr w:type="spellStart"/>
      <w:r w:rsidRPr="005E0BFD">
        <w:rPr>
          <w:rFonts w:ascii="Söhne" w:eastAsia="Arial" w:hAnsi="Söhne" w:cs="Arial"/>
          <w:i/>
          <w:iCs/>
          <w:sz w:val="18"/>
          <w:szCs w:val="18"/>
          <w:lang w:val="en-US" w:bidi="en-US"/>
        </w:rPr>
        <w:t>equestris</w:t>
      </w:r>
      <w:proofErr w:type="spellEnd"/>
      <w:r w:rsidRPr="005E0BFD">
        <w:rPr>
          <w:rFonts w:ascii="Söhne" w:eastAsia="Arial" w:hAnsi="Söhne" w:cs="Arial"/>
          <w:sz w:val="18"/>
          <w:szCs w:val="18"/>
          <w:lang w:val="en-US" w:bidi="en-US"/>
        </w:rPr>
        <w:t>),</w:t>
      </w:r>
      <w:r w:rsidRPr="005E0BFD">
        <w:rPr>
          <w:rFonts w:ascii="Söhne" w:eastAsia="Arial" w:hAnsi="Söhne" w:cs="Arial"/>
          <w:spacing w:val="-5"/>
          <w:sz w:val="18"/>
          <w:szCs w:val="18"/>
          <w:lang w:val="en-US" w:bidi="en-US"/>
        </w:rPr>
        <w:t xml:space="preserve"> </w:t>
      </w:r>
      <w:r w:rsidRPr="005E0BFD">
        <w:rPr>
          <w:rFonts w:ascii="Söhne" w:eastAsia="Arial" w:hAnsi="Söhne" w:cs="Arial"/>
          <w:sz w:val="18"/>
          <w:szCs w:val="18"/>
          <w:lang w:val="en-US" w:bidi="en-US"/>
        </w:rPr>
        <w:t>eastern</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6"/>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Crassostrea</w:t>
      </w:r>
      <w:r w:rsidRPr="005E0BFD">
        <w:rPr>
          <w:rFonts w:ascii="Söhne" w:eastAsia="Arial" w:hAnsi="Söhne" w:cs="Arial"/>
          <w:i/>
          <w:iCs/>
          <w:spacing w:val="-7"/>
          <w:sz w:val="18"/>
          <w:szCs w:val="18"/>
          <w:lang w:val="en-US" w:bidi="en-US"/>
        </w:rPr>
        <w:t xml:space="preserve"> </w:t>
      </w:r>
      <w:r w:rsidRPr="005E0BFD">
        <w:rPr>
          <w:rFonts w:ascii="Söhne" w:eastAsia="Arial" w:hAnsi="Söhne" w:cs="Arial"/>
          <w:i/>
          <w:iCs/>
          <w:sz w:val="18"/>
          <w:szCs w:val="18"/>
          <w:lang w:val="en-US" w:bidi="en-US"/>
        </w:rPr>
        <w:t>virginica</w:t>
      </w:r>
      <w:r w:rsidRPr="005E0BFD">
        <w:rPr>
          <w:rFonts w:ascii="Söhne" w:eastAsia="Arial" w:hAnsi="Söhne" w:cs="Arial"/>
          <w:sz w:val="18"/>
          <w:szCs w:val="18"/>
          <w:lang w:val="en-US" w:bidi="en-US"/>
        </w:rPr>
        <w:t>), European</w:t>
      </w:r>
      <w:r w:rsidRPr="005E0BFD">
        <w:rPr>
          <w:rFonts w:ascii="Söhne" w:eastAsia="Arial" w:hAnsi="Söhne" w:cs="Arial"/>
          <w:spacing w:val="-5"/>
          <w:sz w:val="18"/>
          <w:szCs w:val="18"/>
          <w:lang w:val="en-US" w:bidi="en-US"/>
        </w:rPr>
        <w:t xml:space="preserve"> </w:t>
      </w:r>
      <w:r w:rsidRPr="005E0BFD">
        <w:rPr>
          <w:rFonts w:ascii="Söhne" w:eastAsia="Arial" w:hAnsi="Söhne" w:cs="Arial"/>
          <w:sz w:val="18"/>
          <w:szCs w:val="18"/>
          <w:lang w:val="en-US" w:bidi="en-US"/>
        </w:rPr>
        <w:t>flat</w:t>
      </w:r>
      <w:r w:rsidRPr="005E0BFD">
        <w:rPr>
          <w:rFonts w:ascii="Söhne" w:eastAsia="Arial" w:hAnsi="Söhne" w:cs="Arial"/>
          <w:spacing w:val="-3"/>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1"/>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Ostrea</w:t>
      </w:r>
      <w:r w:rsidRPr="005E0BFD">
        <w:rPr>
          <w:rFonts w:ascii="Söhne" w:eastAsia="Arial" w:hAnsi="Söhne" w:cs="Arial"/>
          <w:i/>
          <w:iCs/>
          <w:spacing w:val="-4"/>
          <w:sz w:val="18"/>
          <w:szCs w:val="18"/>
          <w:lang w:val="en-US" w:bidi="en-US"/>
        </w:rPr>
        <w:t xml:space="preserve"> </w:t>
      </w:r>
      <w:r w:rsidRPr="005E0BFD">
        <w:rPr>
          <w:rFonts w:ascii="Söhne" w:eastAsia="Arial" w:hAnsi="Söhne" w:cs="Arial"/>
          <w:i/>
          <w:iCs/>
          <w:sz w:val="18"/>
          <w:szCs w:val="18"/>
          <w:lang w:val="en-US" w:bidi="en-US"/>
        </w:rPr>
        <w:t>edulis</w:t>
      </w:r>
      <w:r w:rsidRPr="005E0BFD">
        <w:rPr>
          <w:rFonts w:ascii="Söhne" w:eastAsia="Arial" w:hAnsi="Söhne" w:cs="Arial"/>
          <w:sz w:val="18"/>
          <w:szCs w:val="18"/>
          <w:lang w:val="en-US" w:bidi="en-US"/>
        </w:rPr>
        <w:t>),</w:t>
      </w:r>
      <w:r w:rsidRPr="005E0BFD">
        <w:rPr>
          <w:rFonts w:ascii="Söhne" w:eastAsia="Arial" w:hAnsi="Söhne" w:cs="Arial"/>
          <w:spacing w:val="-3"/>
          <w:sz w:val="18"/>
          <w:szCs w:val="18"/>
          <w:lang w:val="en-US" w:bidi="en-US"/>
        </w:rPr>
        <w:t xml:space="preserve"> </w:t>
      </w:r>
      <w:r w:rsidRPr="005E0BFD">
        <w:rPr>
          <w:rFonts w:ascii="Söhne" w:eastAsia="Arial" w:hAnsi="Söhne" w:cs="Arial"/>
          <w:sz w:val="18"/>
          <w:szCs w:val="18"/>
          <w:lang w:val="en-US" w:bidi="en-US"/>
        </w:rPr>
        <w:t>Olympia</w:t>
      </w:r>
      <w:r w:rsidRPr="005E0BFD">
        <w:rPr>
          <w:rFonts w:ascii="Söhne" w:eastAsia="Arial" w:hAnsi="Söhne" w:cs="Arial"/>
          <w:spacing w:val="-5"/>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3"/>
          <w:sz w:val="18"/>
          <w:szCs w:val="18"/>
          <w:lang w:val="en-US" w:bidi="en-US"/>
        </w:rPr>
        <w:t xml:space="preserve"> </w:t>
      </w:r>
      <w:r w:rsidRPr="005E0BFD">
        <w:rPr>
          <w:rFonts w:ascii="Söhne" w:eastAsia="Arial" w:hAnsi="Söhne" w:cs="Arial"/>
          <w:sz w:val="18"/>
          <w:szCs w:val="18"/>
          <w:lang w:val="en-US" w:bidi="en-US"/>
        </w:rPr>
        <w:t>(</w:t>
      </w:r>
      <w:r w:rsidRPr="005E0BFD">
        <w:rPr>
          <w:rFonts w:ascii="Söhne" w:eastAsia="Arial" w:hAnsi="Söhne" w:cs="Arial"/>
          <w:i/>
          <w:iCs/>
          <w:sz w:val="18"/>
          <w:szCs w:val="18"/>
          <w:lang w:val="en-US" w:bidi="en-US"/>
        </w:rPr>
        <w:t>Ostrea</w:t>
      </w:r>
      <w:r w:rsidRPr="005E0BFD">
        <w:rPr>
          <w:rFonts w:ascii="Söhne" w:eastAsia="Arial" w:hAnsi="Söhne" w:cs="Arial"/>
          <w:i/>
          <w:iCs/>
          <w:spacing w:val="-4"/>
          <w:sz w:val="18"/>
          <w:szCs w:val="18"/>
          <w:lang w:val="en-US" w:bidi="en-US"/>
        </w:rPr>
        <w:t xml:space="preserve"> </w:t>
      </w:r>
      <w:proofErr w:type="spellStart"/>
      <w:r w:rsidRPr="005E0BFD">
        <w:rPr>
          <w:rFonts w:ascii="Söhne" w:eastAsia="Arial" w:hAnsi="Söhne" w:cs="Arial"/>
          <w:i/>
          <w:iCs/>
          <w:sz w:val="18"/>
          <w:szCs w:val="18"/>
          <w:lang w:val="en-US" w:bidi="en-US"/>
        </w:rPr>
        <w:t>lurida</w:t>
      </w:r>
      <w:proofErr w:type="spellEnd"/>
      <w:r w:rsidRPr="005E0BFD">
        <w:rPr>
          <w:rFonts w:ascii="Söhne" w:eastAsia="Arial" w:hAnsi="Söhne" w:cs="Arial"/>
          <w:sz w:val="18"/>
          <w:szCs w:val="18"/>
          <w:lang w:val="en-US" w:bidi="en-US"/>
        </w:rPr>
        <w:t>)</w:t>
      </w:r>
      <w:r w:rsidRPr="005E0BFD">
        <w:rPr>
          <w:rFonts w:ascii="Söhne" w:eastAsia="Arial" w:hAnsi="Söhne" w:cs="Arial"/>
          <w:i/>
          <w:iCs/>
          <w:spacing w:val="-2"/>
          <w:sz w:val="18"/>
          <w:szCs w:val="18"/>
          <w:lang w:val="en-US" w:bidi="en-US"/>
        </w:rPr>
        <w:t xml:space="preserve"> </w:t>
      </w:r>
      <w:r w:rsidRPr="005E0BFD">
        <w:rPr>
          <w:rFonts w:ascii="Söhne" w:eastAsia="Arial" w:hAnsi="Söhne" w:cs="Arial"/>
          <w:sz w:val="18"/>
          <w:szCs w:val="18"/>
          <w:lang w:val="en-US" w:bidi="en-US"/>
        </w:rPr>
        <w:t>and</w:t>
      </w:r>
      <w:r w:rsidRPr="005E0BFD">
        <w:rPr>
          <w:rFonts w:ascii="Söhne" w:eastAsia="Arial" w:hAnsi="Söhne" w:cs="Arial"/>
          <w:spacing w:val="-5"/>
          <w:sz w:val="18"/>
          <w:szCs w:val="18"/>
          <w:lang w:val="en-US" w:bidi="en-US"/>
        </w:rPr>
        <w:t xml:space="preserve"> </w:t>
      </w:r>
      <w:r w:rsidRPr="005E0BFD">
        <w:rPr>
          <w:rFonts w:ascii="Söhne" w:eastAsia="Arial" w:hAnsi="Söhne" w:cs="Arial"/>
          <w:sz w:val="18"/>
          <w:szCs w:val="18"/>
          <w:lang w:val="en-US" w:bidi="en-US"/>
        </w:rPr>
        <w:t>Suminoe</w:t>
      </w:r>
      <w:r w:rsidRPr="005E0BFD">
        <w:rPr>
          <w:rFonts w:ascii="Söhne" w:eastAsia="Arial" w:hAnsi="Söhne" w:cs="Arial"/>
          <w:spacing w:val="-4"/>
          <w:sz w:val="18"/>
          <w:szCs w:val="18"/>
          <w:lang w:val="en-US" w:bidi="en-US"/>
        </w:rPr>
        <w:t xml:space="preserve"> </w:t>
      </w:r>
      <w:r w:rsidRPr="005E0BFD">
        <w:rPr>
          <w:rFonts w:ascii="Söhne" w:eastAsia="Arial" w:hAnsi="Söhne" w:cs="Arial"/>
          <w:sz w:val="18"/>
          <w:szCs w:val="18"/>
          <w:lang w:val="en-US" w:bidi="en-US"/>
        </w:rPr>
        <w:t>oyster</w:t>
      </w:r>
      <w:r w:rsidRPr="005E0BFD">
        <w:rPr>
          <w:rFonts w:ascii="Söhne" w:eastAsia="Arial" w:hAnsi="Söhne" w:cs="Arial"/>
          <w:spacing w:val="-4"/>
          <w:sz w:val="18"/>
          <w:szCs w:val="18"/>
          <w:lang w:val="en-US" w:bidi="en-US"/>
        </w:rPr>
        <w:t xml:space="preserve"> </w:t>
      </w:r>
      <w:r w:rsidRPr="005E0BFD">
        <w:rPr>
          <w:rFonts w:ascii="Söhne" w:eastAsia="Arial" w:hAnsi="Söhne" w:cs="Arial"/>
          <w:sz w:val="18"/>
          <w:szCs w:val="18"/>
          <w:lang w:val="en-US" w:bidi="en-US"/>
        </w:rPr>
        <w:t>(</w:t>
      </w:r>
      <w:proofErr w:type="spellStart"/>
      <w:r w:rsidRPr="005E0BFD">
        <w:rPr>
          <w:rFonts w:ascii="Söhne" w:eastAsia="Arial" w:hAnsi="Söhne" w:cs="Arial"/>
          <w:i/>
          <w:iCs/>
          <w:sz w:val="18"/>
          <w:szCs w:val="18"/>
          <w:u w:val="double"/>
          <w:lang w:val="en-US" w:bidi="en-US"/>
        </w:rPr>
        <w:t>Magallana</w:t>
      </w:r>
      <w:proofErr w:type="spellEnd"/>
      <w:r w:rsidRPr="005E0BFD">
        <w:rPr>
          <w:rFonts w:ascii="Söhne" w:eastAsia="Arial" w:hAnsi="Söhne" w:cs="Arial"/>
          <w:i/>
          <w:iCs/>
          <w:sz w:val="18"/>
          <w:szCs w:val="18"/>
          <w:u w:val="double"/>
          <w:lang w:val="en-US" w:bidi="en-US"/>
        </w:rPr>
        <w:t xml:space="preserve"> </w:t>
      </w:r>
      <w:r w:rsidRPr="00BE7BD8">
        <w:rPr>
          <w:rFonts w:ascii="Söhne" w:eastAsia="Arial" w:hAnsi="Söhne" w:cs="Arial"/>
          <w:sz w:val="18"/>
          <w:szCs w:val="18"/>
          <w:u w:val="double"/>
          <w:lang w:val="en-US" w:bidi="en-US"/>
        </w:rPr>
        <w:t>[</w:t>
      </w:r>
      <w:r w:rsidRPr="005E0BFD">
        <w:rPr>
          <w:rFonts w:ascii="Söhne" w:eastAsia="Arial" w:hAnsi="Söhne" w:cs="Arial"/>
          <w:sz w:val="18"/>
          <w:szCs w:val="18"/>
          <w:u w:val="double"/>
          <w:lang w:val="en-US" w:bidi="en-US"/>
        </w:rPr>
        <w:t>syn.</w:t>
      </w:r>
      <w:r w:rsidRPr="005E0BFD">
        <w:rPr>
          <w:rFonts w:ascii="Söhne" w:eastAsia="Arial" w:hAnsi="Söhne" w:cs="Arial"/>
          <w:i/>
          <w:iCs/>
          <w:sz w:val="18"/>
          <w:szCs w:val="18"/>
          <w:u w:val="double"/>
          <w:lang w:val="en-US" w:bidi="en-US"/>
        </w:rPr>
        <w:t xml:space="preserve"> </w:t>
      </w:r>
      <w:r w:rsidRPr="005E0BFD">
        <w:rPr>
          <w:rFonts w:ascii="Söhne" w:eastAsia="Arial" w:hAnsi="Söhne" w:cs="Arial"/>
          <w:i/>
          <w:iCs/>
          <w:sz w:val="18"/>
          <w:szCs w:val="18"/>
          <w:lang w:val="en-US" w:bidi="en-US"/>
        </w:rPr>
        <w:t>Crassostrea</w:t>
      </w:r>
      <w:r w:rsidRPr="00BE7BD8">
        <w:rPr>
          <w:rFonts w:ascii="Söhne" w:eastAsia="Arial" w:hAnsi="Söhne" w:cs="Arial"/>
          <w:sz w:val="18"/>
          <w:szCs w:val="18"/>
          <w:u w:val="double"/>
          <w:lang w:val="en-US" w:bidi="en-US"/>
        </w:rPr>
        <w:t>]</w:t>
      </w:r>
      <w:r w:rsidRPr="005E0BFD">
        <w:rPr>
          <w:rFonts w:ascii="Söhne" w:eastAsia="Arial" w:hAnsi="Söhne" w:cs="Arial"/>
          <w:sz w:val="18"/>
          <w:szCs w:val="18"/>
          <w:lang w:val="en-US" w:bidi="en-US"/>
        </w:rPr>
        <w:t xml:space="preserve"> </w:t>
      </w:r>
      <w:r w:rsidRPr="005E0BFD">
        <w:rPr>
          <w:rFonts w:ascii="Söhne" w:eastAsia="Arial" w:hAnsi="Söhne" w:cs="Arial"/>
          <w:i/>
          <w:iCs/>
          <w:sz w:val="18"/>
          <w:szCs w:val="18"/>
          <w:lang w:val="en-US" w:bidi="en-US"/>
        </w:rPr>
        <w:t>ariakensis</w:t>
      </w:r>
      <w:r w:rsidRPr="005E0BFD">
        <w:rPr>
          <w:rFonts w:ascii="Söhne" w:eastAsia="Arial" w:hAnsi="Söhne" w:cs="Arial"/>
          <w:sz w:val="18"/>
          <w:szCs w:val="18"/>
          <w:lang w:val="en-US" w:bidi="en-US"/>
        </w:rPr>
        <w:t>).</w:t>
      </w:r>
    </w:p>
    <w:p w14:paraId="3465E53E" w14:textId="77777777" w:rsidR="005E0BFD" w:rsidRPr="005E0BFD" w:rsidRDefault="005E0BFD" w:rsidP="005E0BFD">
      <w:pPr>
        <w:spacing w:after="240" w:line="240" w:lineRule="auto"/>
        <w:jc w:val="center"/>
        <w:rPr>
          <w:rFonts w:eastAsia="Calibri" w:cs="Arial"/>
          <w:sz w:val="18"/>
          <w:szCs w:val="18"/>
          <w:lang w:val="en-CA"/>
        </w:rPr>
      </w:pPr>
      <w:r w:rsidRPr="005E0BFD">
        <w:rPr>
          <w:rFonts w:eastAsia="Calibri" w:cs="Arial"/>
          <w:sz w:val="18"/>
          <w:szCs w:val="18"/>
          <w:lang w:val="en-CA"/>
        </w:rPr>
        <w:t>[…]</w:t>
      </w:r>
    </w:p>
    <w:p w14:paraId="44185836" w14:textId="77777777" w:rsidR="005E0BFD" w:rsidRPr="005E0BFD" w:rsidRDefault="005E0BFD" w:rsidP="005E0BFD">
      <w:pPr>
        <w:jc w:val="center"/>
        <w:rPr>
          <w:rFonts w:ascii="Calibri" w:eastAsia="Calibri" w:hAnsi="Calibri" w:cs="Arial"/>
          <w:sz w:val="22"/>
          <w:lang w:val="en-CA"/>
        </w:rPr>
      </w:pPr>
      <w:r w:rsidRPr="005E0BFD">
        <w:rPr>
          <w:rFonts w:ascii="Calibri" w:eastAsia="Calibri" w:hAnsi="Calibri" w:cs="Arial"/>
          <w:sz w:val="22"/>
          <w:lang w:val="en-CA"/>
        </w:rPr>
        <w:t>_______________</w:t>
      </w:r>
    </w:p>
    <w:p w14:paraId="74FCDD8A" w14:textId="77777777" w:rsidR="005E0BFD" w:rsidRPr="005E0BFD" w:rsidRDefault="005E0BFD" w:rsidP="005E0BFD">
      <w:pPr>
        <w:jc w:val="center"/>
        <w:rPr>
          <w:rFonts w:ascii="Calibri" w:eastAsia="Calibri" w:hAnsi="Calibri" w:cs="Arial"/>
          <w:sz w:val="22"/>
          <w:lang w:val="en-CA"/>
        </w:rPr>
      </w:pPr>
    </w:p>
    <w:p w14:paraId="23CBF3BE" w14:textId="77777777" w:rsidR="005E0BFD" w:rsidRPr="005E0BFD" w:rsidRDefault="005E0BFD" w:rsidP="005E0BFD">
      <w:pPr>
        <w:rPr>
          <w:rFonts w:ascii="Söhne" w:eastAsia="Calibri" w:hAnsi="Söhne" w:cs="Arial"/>
          <w:sz w:val="18"/>
          <w:szCs w:val="18"/>
          <w:lang w:val="en-US"/>
        </w:rPr>
      </w:pPr>
    </w:p>
    <w:p w14:paraId="62527632" w14:textId="77777777" w:rsidR="005E0BFD" w:rsidRPr="005E0BFD" w:rsidRDefault="005E0BFD" w:rsidP="005E0BFD">
      <w:pPr>
        <w:rPr>
          <w:rFonts w:ascii="Söhne" w:eastAsia="Calibri" w:hAnsi="Söhne" w:cs="Arial"/>
          <w:sz w:val="18"/>
          <w:szCs w:val="18"/>
          <w:lang w:val="en-US"/>
        </w:rPr>
      </w:pPr>
    </w:p>
    <w:p w14:paraId="108D4285" w14:textId="77777777" w:rsidR="005E0BFD" w:rsidRPr="005E0BFD" w:rsidRDefault="005E0BFD" w:rsidP="005E0BFD">
      <w:pPr>
        <w:rPr>
          <w:rFonts w:ascii="Söhne" w:eastAsia="Calibri" w:hAnsi="Söhne" w:cs="Arial"/>
          <w:sz w:val="18"/>
          <w:szCs w:val="18"/>
          <w:lang w:val="en-US"/>
        </w:rPr>
      </w:pPr>
    </w:p>
    <w:p w14:paraId="163DA071" w14:textId="77777777" w:rsidR="005E0BFD" w:rsidRPr="005E0BFD" w:rsidRDefault="005E0BFD" w:rsidP="005E0BFD">
      <w:pPr>
        <w:rPr>
          <w:rFonts w:ascii="Söhne" w:eastAsia="Calibri" w:hAnsi="Söhne" w:cs="Arial"/>
          <w:sz w:val="18"/>
          <w:szCs w:val="18"/>
          <w:lang w:val="en-US"/>
        </w:rPr>
      </w:pPr>
    </w:p>
    <w:p w14:paraId="5540C466" w14:textId="77777777" w:rsidR="005E0BFD" w:rsidRPr="005E0BFD" w:rsidRDefault="005E0BFD" w:rsidP="005E0BFD">
      <w:pPr>
        <w:rPr>
          <w:rFonts w:ascii="Söhne" w:eastAsia="Calibri" w:hAnsi="Söhne" w:cs="Arial"/>
          <w:sz w:val="18"/>
          <w:szCs w:val="18"/>
          <w:lang w:val="en-US"/>
        </w:rPr>
      </w:pPr>
    </w:p>
    <w:p w14:paraId="30BB637C" w14:textId="77777777" w:rsidR="005E0BFD" w:rsidRPr="005E0BFD" w:rsidRDefault="005E0BFD" w:rsidP="005E0BFD">
      <w:pPr>
        <w:rPr>
          <w:rFonts w:ascii="Söhne" w:eastAsia="Calibri" w:hAnsi="Söhne" w:cs="Arial"/>
          <w:sz w:val="18"/>
          <w:szCs w:val="18"/>
          <w:lang w:val="en-US"/>
        </w:rPr>
      </w:pPr>
    </w:p>
    <w:p w14:paraId="1FE44B2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1423554F"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2A8C7824"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9E9B8A5"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65D7B4A"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0B4FAE90"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42" w:name="_Toc118301912"/>
      <w:r w:rsidRPr="005E0BFD">
        <w:rPr>
          <w:rFonts w:eastAsia="Yu Gothic Light" w:cs="Arial"/>
          <w:b/>
          <w:bCs/>
          <w:iCs/>
          <w:sz w:val="18"/>
          <w:szCs w:val="18"/>
          <w:lang w:val="en-GB"/>
        </w:rPr>
        <w:t xml:space="preserve">Annex 13. Item 5.8. – Article 11.3.2. of Chapter 11.3. Infection with </w:t>
      </w:r>
      <w:proofErr w:type="spellStart"/>
      <w:r w:rsidRPr="005E0BFD">
        <w:rPr>
          <w:rFonts w:eastAsia="Yu Gothic Light" w:cs="Arial"/>
          <w:b/>
          <w:bCs/>
          <w:i/>
          <w:sz w:val="18"/>
          <w:szCs w:val="18"/>
          <w:lang w:val="en-GB"/>
        </w:rPr>
        <w:t>Bonamia</w:t>
      </w:r>
      <w:proofErr w:type="spellEnd"/>
      <w:r w:rsidRPr="005E0BFD">
        <w:rPr>
          <w:rFonts w:eastAsia="Yu Gothic Light" w:cs="Arial"/>
          <w:b/>
          <w:bCs/>
          <w:i/>
          <w:sz w:val="18"/>
          <w:szCs w:val="18"/>
          <w:lang w:val="en-GB"/>
        </w:rPr>
        <w:t xml:space="preserve"> </w:t>
      </w:r>
      <w:proofErr w:type="spellStart"/>
      <w:r w:rsidRPr="005E0BFD">
        <w:rPr>
          <w:rFonts w:eastAsia="Yu Gothic Light" w:cs="Arial"/>
          <w:b/>
          <w:bCs/>
          <w:i/>
          <w:sz w:val="18"/>
          <w:szCs w:val="18"/>
          <w:lang w:val="en-GB"/>
        </w:rPr>
        <w:t>ostreae</w:t>
      </w:r>
      <w:bookmarkStart w:id="243" w:name="A13"/>
      <w:bookmarkEnd w:id="242"/>
      <w:bookmarkEnd w:id="243"/>
      <w:proofErr w:type="spellEnd"/>
    </w:p>
    <w:p w14:paraId="0AE87447"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CHAPTER 11.3.</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w:t>
      </w:r>
      <w:r w:rsidRPr="005E0BFD">
        <w:rPr>
          <w:rFonts w:ascii="Söhne Halbfett" w:eastAsia="Calibri" w:hAnsi="Söhne Halbfett" w:cs="Arial"/>
          <w:i/>
          <w:iCs/>
          <w:spacing w:val="40"/>
          <w:sz w:val="28"/>
          <w:szCs w:val="28"/>
          <w:lang w:val="en-US"/>
        </w:rPr>
        <w:t>BONAMIA OSTREAE</w:t>
      </w:r>
    </w:p>
    <w:p w14:paraId="12C1707B" w14:textId="77777777" w:rsidR="005E0BFD" w:rsidRPr="005E0BFD" w:rsidRDefault="005E0BFD" w:rsidP="005E0BFD">
      <w:pPr>
        <w:widowControl w:val="0"/>
        <w:autoSpaceDE w:val="0"/>
        <w:autoSpaceDN w:val="0"/>
        <w:spacing w:after="240" w:line="240" w:lineRule="auto"/>
        <w:ind w:left="166"/>
        <w:jc w:val="center"/>
        <w:rPr>
          <w:rFonts w:eastAsia="Arial" w:cs="Arial"/>
          <w:sz w:val="18"/>
          <w:szCs w:val="18"/>
          <w:lang w:val="en-US" w:bidi="en-US"/>
        </w:rPr>
      </w:pPr>
      <w:r w:rsidRPr="005E0BFD">
        <w:rPr>
          <w:rFonts w:eastAsia="Ottawa" w:cs="Arial"/>
          <w:sz w:val="18"/>
          <w:szCs w:val="18"/>
          <w:lang w:val="en-US" w:bidi="en-US"/>
        </w:rPr>
        <w:lastRenderedPageBreak/>
        <w:t>[…]</w:t>
      </w:r>
    </w:p>
    <w:p w14:paraId="2204EA5D" w14:textId="77777777" w:rsidR="005E0BFD" w:rsidRPr="005E0BFD" w:rsidRDefault="005E0BFD" w:rsidP="005E0BFD">
      <w:pPr>
        <w:spacing w:after="240" w:line="240" w:lineRule="auto"/>
        <w:jc w:val="center"/>
        <w:rPr>
          <w:rFonts w:ascii="Söhne Halbfett" w:eastAsia="Calibri" w:hAnsi="Söhne Halbfett" w:cs="Arial"/>
          <w:sz w:val="18"/>
          <w:szCs w:val="18"/>
          <w:lang w:val="en-US"/>
        </w:rPr>
      </w:pPr>
      <w:r w:rsidRPr="005E0BFD">
        <w:rPr>
          <w:rFonts w:ascii="Söhne Halbfett" w:eastAsia="Calibri" w:hAnsi="Söhne Halbfett" w:cs="Arial"/>
          <w:sz w:val="18"/>
          <w:szCs w:val="18"/>
          <w:lang w:val="en-US"/>
        </w:rPr>
        <w:t xml:space="preserve">Article 11.3.2. </w:t>
      </w:r>
    </w:p>
    <w:p w14:paraId="319FB6CC" w14:textId="77777777" w:rsidR="005E0BFD" w:rsidRPr="00B0366E" w:rsidRDefault="005E0BFD" w:rsidP="005E0BFD">
      <w:pPr>
        <w:widowControl w:val="0"/>
        <w:autoSpaceDE w:val="0"/>
        <w:autoSpaceDN w:val="0"/>
        <w:spacing w:after="240" w:line="240" w:lineRule="auto"/>
        <w:rPr>
          <w:rFonts w:ascii="Söhne Halbfett" w:eastAsia="Arial" w:hAnsi="Söhne Halbfett" w:cs="Arial"/>
          <w:sz w:val="18"/>
          <w:szCs w:val="18"/>
          <w:lang w:val="en-US" w:bidi="en-US"/>
        </w:rPr>
      </w:pPr>
      <w:r w:rsidRPr="00B0366E">
        <w:rPr>
          <w:rFonts w:ascii="Söhne Halbfett" w:eastAsia="Arial" w:hAnsi="Söhne Halbfett" w:cs="Arial"/>
          <w:sz w:val="18"/>
          <w:szCs w:val="18"/>
          <w:lang w:val="en-US" w:bidi="en-US"/>
        </w:rPr>
        <w:t>Scope</w:t>
      </w:r>
    </w:p>
    <w:p w14:paraId="57346EC0" w14:textId="3D666AF3" w:rsidR="005E0BFD" w:rsidRPr="005E0BFD" w:rsidRDefault="005E0BFD" w:rsidP="005E0BFD">
      <w:pPr>
        <w:widowControl w:val="0"/>
        <w:autoSpaceDE w:val="0"/>
        <w:autoSpaceDN w:val="0"/>
        <w:spacing w:after="240" w:line="240" w:lineRule="auto"/>
        <w:ind w:right="127"/>
        <w:jc w:val="both"/>
        <w:rPr>
          <w:rFonts w:ascii="Söhne" w:eastAsia="Arial" w:hAnsi="Söhne" w:cs="Arial"/>
          <w:sz w:val="18"/>
          <w:szCs w:val="18"/>
          <w:lang w:val="en-US" w:bidi="en-US"/>
        </w:rPr>
      </w:pPr>
      <w:r w:rsidRPr="005E0BFD">
        <w:rPr>
          <w:rFonts w:ascii="Söhne" w:eastAsia="Arial" w:hAnsi="Söhne" w:cs="Arial"/>
          <w:sz w:val="18"/>
          <w:szCs w:val="18"/>
          <w:lang w:val="en-US" w:bidi="en-US"/>
        </w:rPr>
        <w:t>The recommendations in this chapter apply to the following species that meet the criteria for listing as susceptible in accordance with Chapter 1.5.: European flat oyster (</w:t>
      </w:r>
      <w:r w:rsidRPr="005E0BFD">
        <w:rPr>
          <w:rFonts w:ascii="Söhne" w:eastAsia="Arial" w:hAnsi="Söhne" w:cs="Arial"/>
          <w:i/>
          <w:sz w:val="18"/>
          <w:szCs w:val="18"/>
          <w:lang w:val="en-US" w:bidi="en-US"/>
        </w:rPr>
        <w:t>Ostrea edulis</w:t>
      </w:r>
      <w:r w:rsidRPr="005E0BFD">
        <w:rPr>
          <w:rFonts w:ascii="Söhne" w:eastAsia="Arial" w:hAnsi="Söhne" w:cs="Arial"/>
          <w:sz w:val="18"/>
          <w:szCs w:val="18"/>
          <w:lang w:val="en-US" w:bidi="en-US"/>
        </w:rPr>
        <w:t>), Chilean flat oyster (</w:t>
      </w:r>
      <w:r w:rsidRPr="005E0BFD">
        <w:rPr>
          <w:rFonts w:ascii="Söhne" w:eastAsia="Arial" w:hAnsi="Söhne" w:cs="Arial"/>
          <w:i/>
          <w:sz w:val="18"/>
          <w:szCs w:val="18"/>
          <w:lang w:val="en-US" w:bidi="en-US"/>
        </w:rPr>
        <w:t>Ostrea chilensis</w:t>
      </w:r>
      <w:r w:rsidRPr="005E0BFD">
        <w:rPr>
          <w:rFonts w:ascii="Söhne" w:eastAsia="Arial" w:hAnsi="Söhne" w:cs="Arial"/>
          <w:sz w:val="18"/>
          <w:szCs w:val="18"/>
          <w:lang w:val="en-US" w:bidi="en-US"/>
        </w:rPr>
        <w:t>)</w:t>
      </w:r>
      <w:r w:rsidRPr="005E0BFD">
        <w:rPr>
          <w:rFonts w:ascii="Söhne" w:eastAsia="Arial" w:hAnsi="Söhne" w:cs="Arial"/>
          <w:i/>
          <w:sz w:val="18"/>
          <w:szCs w:val="18"/>
          <w:lang w:val="en-US" w:bidi="en-US"/>
        </w:rPr>
        <w:t xml:space="preserve"> </w:t>
      </w:r>
      <w:r w:rsidRPr="005E0BFD">
        <w:rPr>
          <w:rFonts w:ascii="Söhne" w:eastAsia="Arial" w:hAnsi="Söhne" w:cs="Arial"/>
          <w:sz w:val="18"/>
          <w:szCs w:val="18"/>
          <w:lang w:val="en-US" w:bidi="en-US"/>
        </w:rPr>
        <w:t>and Suminoe oyster (</w:t>
      </w:r>
      <w:proofErr w:type="spellStart"/>
      <w:r w:rsidRPr="005E0BFD">
        <w:rPr>
          <w:rFonts w:ascii="Söhne" w:eastAsia="Arial" w:hAnsi="Söhne" w:cs="Arial"/>
          <w:i/>
          <w:sz w:val="18"/>
          <w:szCs w:val="18"/>
          <w:u w:val="double"/>
          <w:lang w:val="en-US" w:bidi="en-US"/>
        </w:rPr>
        <w:t>Magallana</w:t>
      </w:r>
      <w:proofErr w:type="spellEnd"/>
      <w:r w:rsidRPr="005E0BFD">
        <w:rPr>
          <w:rFonts w:ascii="Söhne" w:eastAsia="Arial" w:hAnsi="Söhne" w:cs="Arial"/>
          <w:i/>
          <w:sz w:val="18"/>
          <w:szCs w:val="18"/>
          <w:u w:val="double"/>
          <w:lang w:val="en-US" w:bidi="en-US"/>
        </w:rPr>
        <w:t xml:space="preserve"> </w:t>
      </w:r>
      <w:r w:rsidRPr="005E0BFD">
        <w:rPr>
          <w:rFonts w:ascii="Söhne" w:eastAsia="Arial" w:hAnsi="Söhne" w:cs="Arial"/>
          <w:iCs/>
          <w:sz w:val="18"/>
          <w:szCs w:val="18"/>
          <w:u w:val="double"/>
          <w:lang w:val="en-US" w:bidi="en-US"/>
        </w:rPr>
        <w:t>[syn.</w:t>
      </w:r>
      <w:r w:rsidRPr="005E0BFD">
        <w:rPr>
          <w:rFonts w:ascii="Söhne" w:eastAsia="Arial" w:hAnsi="Söhne" w:cs="Arial"/>
          <w:i/>
          <w:sz w:val="18"/>
          <w:szCs w:val="18"/>
          <w:u w:val="double"/>
          <w:lang w:val="en-US" w:bidi="en-US"/>
        </w:rPr>
        <w:t xml:space="preserve"> </w:t>
      </w:r>
      <w:r w:rsidRPr="005E0BFD">
        <w:rPr>
          <w:rFonts w:ascii="Söhne" w:eastAsia="Arial" w:hAnsi="Söhne" w:cs="Arial"/>
          <w:i/>
          <w:sz w:val="18"/>
          <w:szCs w:val="18"/>
          <w:lang w:val="en-US" w:bidi="en-US"/>
        </w:rPr>
        <w:t>Crassostrea</w:t>
      </w:r>
      <w:r w:rsidRPr="005E0BFD">
        <w:rPr>
          <w:rFonts w:ascii="Söhne" w:eastAsia="Arial" w:hAnsi="Söhne" w:cs="Arial"/>
          <w:sz w:val="18"/>
          <w:szCs w:val="18"/>
          <w:u w:val="double"/>
          <w:lang w:val="en-US" w:bidi="en-US"/>
        </w:rPr>
        <w:t>]</w:t>
      </w:r>
      <w:r w:rsidRPr="005E0BFD">
        <w:rPr>
          <w:rFonts w:ascii="Söhne" w:eastAsia="Arial" w:hAnsi="Söhne" w:cs="Arial"/>
          <w:i/>
          <w:sz w:val="18"/>
          <w:szCs w:val="18"/>
          <w:lang w:val="en-US" w:bidi="en-US"/>
        </w:rPr>
        <w:t xml:space="preserve"> ariakensis</w:t>
      </w:r>
      <w:r w:rsidRPr="005E0BFD">
        <w:rPr>
          <w:rFonts w:ascii="Söhne" w:eastAsia="Arial" w:hAnsi="Söhne" w:cs="Arial"/>
          <w:sz w:val="18"/>
          <w:szCs w:val="18"/>
          <w:lang w:val="en-US" w:bidi="en-US"/>
        </w:rPr>
        <w:t>).</w:t>
      </w:r>
    </w:p>
    <w:p w14:paraId="11898FE6" w14:textId="77777777" w:rsidR="005E0BFD" w:rsidRPr="005E0BFD" w:rsidRDefault="005E0BFD" w:rsidP="005E0BFD">
      <w:pPr>
        <w:widowControl w:val="0"/>
        <w:autoSpaceDE w:val="0"/>
        <w:autoSpaceDN w:val="0"/>
        <w:spacing w:after="240" w:line="240" w:lineRule="auto"/>
        <w:ind w:left="166"/>
        <w:jc w:val="center"/>
        <w:rPr>
          <w:rFonts w:eastAsia="Arial" w:cs="Arial"/>
          <w:sz w:val="18"/>
          <w:szCs w:val="18"/>
          <w:lang w:val="en-US" w:bidi="en-US"/>
        </w:rPr>
      </w:pPr>
      <w:r w:rsidRPr="005E0BFD">
        <w:rPr>
          <w:rFonts w:eastAsia="Ottawa" w:cs="Arial"/>
          <w:sz w:val="18"/>
          <w:szCs w:val="18"/>
          <w:lang w:val="en-US" w:bidi="en-US"/>
        </w:rPr>
        <w:t>[…]</w:t>
      </w:r>
    </w:p>
    <w:p w14:paraId="65621D5B" w14:textId="77777777" w:rsidR="005E0BFD" w:rsidRPr="005E0BFD" w:rsidRDefault="005E0BFD" w:rsidP="005E0BFD">
      <w:pPr>
        <w:jc w:val="center"/>
        <w:rPr>
          <w:rFonts w:ascii="Calibri" w:eastAsia="Calibri" w:hAnsi="Calibri" w:cs="Arial"/>
          <w:sz w:val="22"/>
          <w:lang w:val="en-US"/>
        </w:rPr>
      </w:pPr>
      <w:r w:rsidRPr="005E0BFD">
        <w:rPr>
          <w:rFonts w:ascii="Calibri" w:eastAsia="Calibri" w:hAnsi="Calibri" w:cs="Arial"/>
          <w:sz w:val="22"/>
          <w:lang w:val="en-US"/>
        </w:rPr>
        <w:t>____________</w:t>
      </w:r>
    </w:p>
    <w:p w14:paraId="000D0BBF" w14:textId="77777777" w:rsidR="005E0BFD" w:rsidRPr="005E0BFD" w:rsidRDefault="005E0BFD" w:rsidP="005E0BFD">
      <w:pPr>
        <w:jc w:val="center"/>
        <w:rPr>
          <w:rFonts w:ascii="Calibri" w:eastAsia="Calibri" w:hAnsi="Calibri" w:cs="Arial"/>
          <w:sz w:val="22"/>
          <w:lang w:val="en-US"/>
        </w:rPr>
      </w:pPr>
    </w:p>
    <w:p w14:paraId="0F885024" w14:textId="77777777" w:rsidR="005E0BFD" w:rsidRPr="005E0BFD" w:rsidRDefault="005E0BFD" w:rsidP="005E0BFD">
      <w:pPr>
        <w:rPr>
          <w:rFonts w:ascii="Söhne" w:eastAsia="Calibri" w:hAnsi="Söhne" w:cs="Arial"/>
          <w:sz w:val="18"/>
          <w:szCs w:val="18"/>
          <w:lang w:val="en-US"/>
        </w:rPr>
      </w:pPr>
    </w:p>
    <w:p w14:paraId="7B773FEE" w14:textId="77777777" w:rsidR="005E0BFD" w:rsidRPr="005E0BFD" w:rsidRDefault="005E0BFD" w:rsidP="005E0BFD">
      <w:pPr>
        <w:rPr>
          <w:rFonts w:ascii="Söhne" w:eastAsia="Calibri" w:hAnsi="Söhne" w:cs="Arial"/>
          <w:sz w:val="18"/>
          <w:szCs w:val="18"/>
          <w:lang w:val="en-US"/>
        </w:rPr>
      </w:pPr>
    </w:p>
    <w:p w14:paraId="28DC8691" w14:textId="77777777" w:rsidR="005E0BFD" w:rsidRPr="005E0BFD" w:rsidRDefault="005E0BFD" w:rsidP="005E0BFD">
      <w:pPr>
        <w:rPr>
          <w:rFonts w:ascii="Söhne" w:eastAsia="Calibri" w:hAnsi="Söhne" w:cs="Arial"/>
          <w:sz w:val="18"/>
          <w:szCs w:val="18"/>
          <w:lang w:val="en-US"/>
        </w:rPr>
      </w:pPr>
    </w:p>
    <w:p w14:paraId="2F2328BE" w14:textId="77777777" w:rsidR="005E0BFD" w:rsidRPr="005E0BFD" w:rsidRDefault="005E0BFD" w:rsidP="005E0BFD">
      <w:pPr>
        <w:rPr>
          <w:rFonts w:ascii="Calibri" w:eastAsia="Calibri" w:hAnsi="Calibri" w:cs="Arial"/>
          <w:sz w:val="22"/>
          <w:lang w:val="en-US"/>
        </w:rPr>
      </w:pPr>
    </w:p>
    <w:p w14:paraId="72DEC01C"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67CF02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6214E280"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56423166"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46DFB48"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pPr>
    </w:p>
    <w:p w14:paraId="4A4DE235" w14:textId="77777777" w:rsidR="005E0BFD" w:rsidRPr="005E0BFD" w:rsidRDefault="005E0BFD" w:rsidP="005E0BFD">
      <w:pPr>
        <w:spacing w:after="480" w:line="240" w:lineRule="auto"/>
        <w:jc w:val="center"/>
        <w:rPr>
          <w:rFonts w:ascii="Söhne Kräftig" w:eastAsia="Calibri" w:hAnsi="Söhne Kräftig" w:cs="Arial"/>
          <w:spacing w:val="60"/>
          <w:sz w:val="24"/>
          <w:szCs w:val="24"/>
          <w:lang w:val="en-US"/>
        </w:rPr>
        <w:sectPr w:rsidR="005E0BFD" w:rsidRPr="005E0BFD">
          <w:pgSz w:w="11906" w:h="16838" w:code="9"/>
          <w:pgMar w:top="1418" w:right="1418" w:bottom="1418" w:left="1418" w:header="709" w:footer="709" w:gutter="0"/>
          <w:cols w:space="708"/>
          <w:titlePg/>
          <w:docGrid w:linePitch="360"/>
        </w:sectPr>
      </w:pPr>
    </w:p>
    <w:p w14:paraId="28EBD80F"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44" w:name="_Toc118301913"/>
      <w:r w:rsidRPr="005E0BFD">
        <w:rPr>
          <w:rFonts w:eastAsia="Yu Gothic Light" w:cs="Arial"/>
          <w:b/>
          <w:bCs/>
          <w:iCs/>
          <w:sz w:val="18"/>
          <w:szCs w:val="18"/>
          <w:lang w:val="en-GB"/>
        </w:rPr>
        <w:lastRenderedPageBreak/>
        <w:t xml:space="preserve">Annex 14. Item 5.9. – Article 11.4.1. and 11.4.2. of Chapter 11.4. Infection with </w:t>
      </w:r>
      <w:proofErr w:type="spellStart"/>
      <w:r w:rsidRPr="005E0BFD">
        <w:rPr>
          <w:rFonts w:eastAsia="Yu Gothic Light" w:cs="Arial"/>
          <w:b/>
          <w:bCs/>
          <w:i/>
          <w:sz w:val="18"/>
          <w:szCs w:val="18"/>
          <w:lang w:val="en-GB"/>
        </w:rPr>
        <w:t>Marteilia</w:t>
      </w:r>
      <w:proofErr w:type="spellEnd"/>
      <w:r w:rsidRPr="005E0BFD">
        <w:rPr>
          <w:rFonts w:eastAsia="Yu Gothic Light" w:cs="Arial"/>
          <w:b/>
          <w:bCs/>
          <w:i/>
          <w:sz w:val="18"/>
          <w:szCs w:val="18"/>
          <w:lang w:val="en-GB"/>
        </w:rPr>
        <w:t xml:space="preserve"> </w:t>
      </w:r>
      <w:proofErr w:type="spellStart"/>
      <w:r w:rsidRPr="005E0BFD">
        <w:rPr>
          <w:rFonts w:eastAsia="Yu Gothic Light" w:cs="Arial"/>
          <w:b/>
          <w:bCs/>
          <w:i/>
          <w:sz w:val="18"/>
          <w:szCs w:val="18"/>
          <w:lang w:val="en-GB"/>
        </w:rPr>
        <w:t>refringens</w:t>
      </w:r>
      <w:bookmarkStart w:id="245" w:name="A14"/>
      <w:bookmarkEnd w:id="244"/>
      <w:bookmarkEnd w:id="245"/>
      <w:proofErr w:type="spellEnd"/>
    </w:p>
    <w:p w14:paraId="7ACC71E4"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t>CHAPTER 11.4.</w:t>
      </w:r>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 xml:space="preserve">INFECTION WITH </w:t>
      </w:r>
      <w:r w:rsidRPr="005E0BFD">
        <w:rPr>
          <w:rFonts w:ascii="Söhne Halbfett" w:eastAsia="Calibri" w:hAnsi="Söhne Halbfett" w:cs="Arial"/>
          <w:i/>
          <w:iCs/>
          <w:spacing w:val="40"/>
          <w:sz w:val="28"/>
          <w:szCs w:val="28"/>
          <w:lang w:val="en-US"/>
        </w:rPr>
        <w:t>MARTEILIA REFRINGENS</w:t>
      </w:r>
    </w:p>
    <w:p w14:paraId="103A2BBF" w14:textId="77777777" w:rsidR="005E0BFD" w:rsidRPr="00B0366E" w:rsidRDefault="005E0BFD" w:rsidP="005E0BFD">
      <w:pPr>
        <w:spacing w:after="240" w:line="240" w:lineRule="auto"/>
        <w:jc w:val="center"/>
        <w:rPr>
          <w:rFonts w:ascii="Söhne" w:eastAsia="Calibri" w:hAnsi="Söhne" w:cs="Arial"/>
          <w:sz w:val="18"/>
          <w:szCs w:val="18"/>
          <w:lang w:val="en-US"/>
        </w:rPr>
      </w:pPr>
      <w:r w:rsidRPr="00B0366E">
        <w:rPr>
          <w:rFonts w:ascii="Söhne" w:eastAsia="Calibri" w:hAnsi="Söhne" w:cs="Arial"/>
          <w:sz w:val="18"/>
          <w:szCs w:val="18"/>
          <w:lang w:val="en-US"/>
        </w:rPr>
        <w:t xml:space="preserve">Article 11.4.1. </w:t>
      </w:r>
    </w:p>
    <w:p w14:paraId="22ACF1DD" w14:textId="2483D988" w:rsidR="005E0BFD" w:rsidRPr="00B0366E" w:rsidRDefault="005E0BFD" w:rsidP="005E0BFD">
      <w:pPr>
        <w:widowControl w:val="0"/>
        <w:autoSpaceDE w:val="0"/>
        <w:autoSpaceDN w:val="0"/>
        <w:spacing w:after="240" w:line="240" w:lineRule="auto"/>
        <w:ind w:right="104" w:hanging="1"/>
        <w:rPr>
          <w:rFonts w:ascii="Söhne" w:eastAsia="Arial" w:hAnsi="Söhne" w:cs="Arial"/>
          <w:sz w:val="18"/>
          <w:szCs w:val="18"/>
          <w:lang w:val="en-US"/>
        </w:rPr>
      </w:pPr>
      <w:r w:rsidRPr="00B0366E">
        <w:rPr>
          <w:rFonts w:ascii="Söhne" w:eastAsia="Arial" w:hAnsi="Söhne" w:cs="Arial"/>
          <w:sz w:val="18"/>
          <w:szCs w:val="18"/>
          <w:lang w:val="en-US"/>
        </w:rPr>
        <w:t xml:space="preserve">For the purposes of the </w:t>
      </w:r>
      <w:r w:rsidRPr="00B0366E">
        <w:rPr>
          <w:rFonts w:ascii="Söhne" w:eastAsia="Arial" w:hAnsi="Söhne" w:cs="Arial"/>
          <w:i/>
          <w:sz w:val="18"/>
          <w:szCs w:val="18"/>
          <w:lang w:val="en-US"/>
        </w:rPr>
        <w:t>Aquatic Code</w:t>
      </w:r>
      <w:r w:rsidRPr="00B0366E">
        <w:rPr>
          <w:rFonts w:ascii="Söhne" w:eastAsia="Arial" w:hAnsi="Söhne" w:cs="Arial"/>
          <w:sz w:val="18"/>
          <w:szCs w:val="18"/>
          <w:lang w:val="en-US"/>
        </w:rPr>
        <w:t xml:space="preserve">, infection with </w:t>
      </w:r>
      <w:proofErr w:type="spellStart"/>
      <w:r w:rsidRPr="00B0366E">
        <w:rPr>
          <w:rFonts w:ascii="Söhne" w:eastAsia="Arial" w:hAnsi="Söhne" w:cs="Arial"/>
          <w:i/>
          <w:sz w:val="18"/>
          <w:szCs w:val="18"/>
          <w:lang w:val="en-US"/>
        </w:rPr>
        <w:t>Marteilia</w:t>
      </w:r>
      <w:proofErr w:type="spellEnd"/>
      <w:r w:rsidRPr="00B0366E">
        <w:rPr>
          <w:rFonts w:ascii="Söhne" w:eastAsia="Arial" w:hAnsi="Söhne" w:cs="Arial"/>
          <w:i/>
          <w:sz w:val="18"/>
          <w:szCs w:val="18"/>
          <w:lang w:val="en-US"/>
        </w:rPr>
        <w:t xml:space="preserve"> </w:t>
      </w:r>
      <w:proofErr w:type="spellStart"/>
      <w:r w:rsidRPr="00B0366E">
        <w:rPr>
          <w:rFonts w:ascii="Söhne" w:eastAsia="Arial" w:hAnsi="Söhne" w:cs="Arial"/>
          <w:i/>
          <w:sz w:val="18"/>
          <w:szCs w:val="18"/>
          <w:lang w:val="en-US"/>
        </w:rPr>
        <w:t>refringens</w:t>
      </w:r>
      <w:proofErr w:type="spellEnd"/>
      <w:r w:rsidRPr="00B0366E">
        <w:rPr>
          <w:rFonts w:ascii="Söhne" w:eastAsia="Arial" w:hAnsi="Söhne" w:cs="Arial"/>
          <w:i/>
          <w:sz w:val="18"/>
          <w:szCs w:val="18"/>
          <w:lang w:val="en-US"/>
        </w:rPr>
        <w:t xml:space="preserve"> </w:t>
      </w:r>
      <w:r w:rsidRPr="00B0366E">
        <w:rPr>
          <w:rFonts w:ascii="Söhne" w:eastAsia="Arial" w:hAnsi="Söhne" w:cs="Arial"/>
          <w:sz w:val="18"/>
          <w:szCs w:val="18"/>
          <w:lang w:val="en-US"/>
        </w:rPr>
        <w:t xml:space="preserve">means </w:t>
      </w:r>
      <w:r w:rsidRPr="00B0366E">
        <w:rPr>
          <w:rFonts w:ascii="Söhne" w:eastAsia="Arial" w:hAnsi="Söhne" w:cs="Arial"/>
          <w:i/>
          <w:sz w:val="18"/>
          <w:szCs w:val="18"/>
          <w:lang w:val="en-US"/>
        </w:rPr>
        <w:t xml:space="preserve">infection </w:t>
      </w:r>
      <w:r w:rsidRPr="00B0366E">
        <w:rPr>
          <w:rFonts w:ascii="Söhne" w:eastAsia="Arial" w:hAnsi="Söhne" w:cs="Arial"/>
          <w:sz w:val="18"/>
          <w:szCs w:val="18"/>
          <w:lang w:val="en-US"/>
        </w:rPr>
        <w:t xml:space="preserve">with </w:t>
      </w:r>
      <w:r w:rsidRPr="00B0366E">
        <w:rPr>
          <w:rFonts w:ascii="Söhne" w:eastAsia="Arial" w:hAnsi="Söhne" w:cs="Arial"/>
          <w:sz w:val="18"/>
          <w:szCs w:val="18"/>
          <w:u w:val="double"/>
          <w:lang w:val="en-US"/>
        </w:rPr>
        <w:t xml:space="preserve">the </w:t>
      </w:r>
      <w:r w:rsidRPr="00B0366E">
        <w:rPr>
          <w:rFonts w:ascii="Söhne" w:eastAsia="Arial" w:hAnsi="Söhne" w:cs="Arial"/>
          <w:i/>
          <w:iCs/>
          <w:sz w:val="18"/>
          <w:szCs w:val="18"/>
          <w:u w:val="double"/>
          <w:lang w:val="en-US"/>
        </w:rPr>
        <w:t>pathogenic agent</w:t>
      </w:r>
      <w:r w:rsidRPr="00B0366E">
        <w:rPr>
          <w:rFonts w:ascii="Söhne" w:eastAsia="Arial" w:hAnsi="Söhne" w:cs="Arial"/>
          <w:sz w:val="18"/>
          <w:szCs w:val="18"/>
          <w:lang w:val="en-US"/>
        </w:rPr>
        <w:t xml:space="preserve"> </w:t>
      </w:r>
      <w:r w:rsidRPr="00B0366E">
        <w:rPr>
          <w:rFonts w:ascii="Söhne" w:eastAsia="Arial" w:hAnsi="Söhne" w:cs="Arial"/>
          <w:i/>
          <w:sz w:val="18"/>
          <w:szCs w:val="18"/>
          <w:lang w:val="en-US"/>
        </w:rPr>
        <w:t xml:space="preserve">M. </w:t>
      </w:r>
      <w:proofErr w:type="spellStart"/>
      <w:r w:rsidRPr="00B0366E">
        <w:rPr>
          <w:rFonts w:ascii="Söhne" w:eastAsia="Arial" w:hAnsi="Söhne" w:cs="Arial"/>
          <w:i/>
          <w:sz w:val="18"/>
          <w:szCs w:val="18"/>
          <w:lang w:val="en-US"/>
        </w:rPr>
        <w:t>refringens</w:t>
      </w:r>
      <w:proofErr w:type="spellEnd"/>
      <w:r w:rsidRPr="00B0366E">
        <w:rPr>
          <w:rFonts w:ascii="Söhne" w:eastAsia="Arial" w:hAnsi="Söhne" w:cs="Arial"/>
          <w:i/>
          <w:sz w:val="18"/>
          <w:szCs w:val="18"/>
          <w:lang w:val="en-US"/>
        </w:rPr>
        <w:t xml:space="preserve"> </w:t>
      </w:r>
      <w:r w:rsidRPr="00B0366E">
        <w:rPr>
          <w:rFonts w:ascii="Söhne" w:eastAsia="Arial" w:hAnsi="Söhne" w:cs="Arial"/>
          <w:iCs/>
          <w:sz w:val="18"/>
          <w:szCs w:val="18"/>
          <w:u w:val="double"/>
          <w:lang w:val="en-US"/>
        </w:rPr>
        <w:t>of the Family</w:t>
      </w:r>
      <w:r w:rsidRPr="00B0366E">
        <w:rPr>
          <w:rFonts w:ascii="Söhne" w:eastAsia="Arial" w:hAnsi="Söhne" w:cs="Arial"/>
          <w:sz w:val="18"/>
          <w:szCs w:val="18"/>
          <w:u w:val="double"/>
          <w:lang w:val="en-US"/>
        </w:rPr>
        <w:t xml:space="preserve"> </w:t>
      </w:r>
      <w:proofErr w:type="spellStart"/>
      <w:r w:rsidRPr="00B0366E">
        <w:rPr>
          <w:rFonts w:ascii="Söhne" w:eastAsia="Arial" w:hAnsi="Söhne" w:cs="Arial"/>
          <w:sz w:val="18"/>
          <w:szCs w:val="18"/>
          <w:u w:val="double"/>
          <w:lang w:val="en-US"/>
        </w:rPr>
        <w:t>Marteiliidae</w:t>
      </w:r>
      <w:proofErr w:type="spellEnd"/>
      <w:r w:rsidRPr="00B0366E">
        <w:rPr>
          <w:rFonts w:ascii="Söhne" w:eastAsia="Arial" w:hAnsi="Söhne" w:cs="Arial"/>
          <w:sz w:val="18"/>
          <w:szCs w:val="18"/>
          <w:u w:val="double"/>
          <w:lang w:val="en-US"/>
        </w:rPr>
        <w:t>.</w:t>
      </w:r>
    </w:p>
    <w:p w14:paraId="5FC77CF5" w14:textId="0FCBB909" w:rsidR="005E0BFD" w:rsidRPr="00B0366E" w:rsidRDefault="005E0BFD" w:rsidP="005E0BFD">
      <w:pPr>
        <w:widowControl w:val="0"/>
        <w:autoSpaceDE w:val="0"/>
        <w:autoSpaceDN w:val="0"/>
        <w:spacing w:before="1" w:after="0" w:line="544" w:lineRule="auto"/>
        <w:ind w:right="104" w:hanging="1"/>
        <w:rPr>
          <w:rFonts w:ascii="Söhne" w:eastAsia="Arial" w:hAnsi="Söhne" w:cs="Arial"/>
          <w:sz w:val="18"/>
          <w:szCs w:val="18"/>
          <w:lang w:val="en-US"/>
        </w:rPr>
      </w:pPr>
      <w:r w:rsidRPr="00B0366E">
        <w:rPr>
          <w:rFonts w:ascii="Söhne" w:eastAsia="Arial" w:hAnsi="Söhne" w:cs="Arial"/>
          <w:sz w:val="18"/>
          <w:szCs w:val="18"/>
          <w:lang w:val="en-US"/>
        </w:rPr>
        <w:t xml:space="preserve">Information on methods for </w:t>
      </w:r>
      <w:r w:rsidRPr="00B0366E">
        <w:rPr>
          <w:rFonts w:ascii="Söhne" w:eastAsia="Arial" w:hAnsi="Söhne" w:cs="Arial"/>
          <w:i/>
          <w:sz w:val="18"/>
          <w:szCs w:val="18"/>
          <w:lang w:val="en-US"/>
        </w:rPr>
        <w:t xml:space="preserve">diagnosis </w:t>
      </w:r>
      <w:r w:rsidRPr="00B0366E">
        <w:rPr>
          <w:rFonts w:ascii="Söhne" w:eastAsia="Arial" w:hAnsi="Söhne" w:cs="Arial"/>
          <w:sz w:val="18"/>
          <w:szCs w:val="18"/>
          <w:lang w:val="en-US"/>
        </w:rPr>
        <w:t xml:space="preserve">is provided in the </w:t>
      </w:r>
      <w:r w:rsidRPr="00B0366E">
        <w:rPr>
          <w:rFonts w:ascii="Söhne" w:eastAsia="Arial" w:hAnsi="Söhne" w:cs="Arial"/>
          <w:i/>
          <w:sz w:val="18"/>
          <w:szCs w:val="18"/>
          <w:lang w:val="en-US"/>
        </w:rPr>
        <w:t>Aquatic Manual</w:t>
      </w:r>
      <w:r w:rsidRPr="00B0366E">
        <w:rPr>
          <w:rFonts w:ascii="Söhne" w:eastAsia="Arial" w:hAnsi="Söhne" w:cs="Arial"/>
          <w:sz w:val="18"/>
          <w:szCs w:val="18"/>
          <w:lang w:val="en-US"/>
        </w:rPr>
        <w:t>.</w:t>
      </w:r>
    </w:p>
    <w:p w14:paraId="03119C66" w14:textId="1D21C2BF" w:rsidR="005E0BFD" w:rsidRPr="005E0BFD" w:rsidRDefault="005E0BFD" w:rsidP="005E0BFD">
      <w:pPr>
        <w:spacing w:after="240" w:line="240" w:lineRule="auto"/>
        <w:jc w:val="center"/>
        <w:rPr>
          <w:rFonts w:ascii="Söhne Halbfett" w:eastAsia="Calibri" w:hAnsi="Söhne Halbfett" w:cs="Arial"/>
          <w:sz w:val="18"/>
          <w:szCs w:val="18"/>
          <w:lang w:val="en-US"/>
        </w:rPr>
      </w:pPr>
      <w:bookmarkStart w:id="246" w:name="_bookmark458"/>
      <w:bookmarkEnd w:id="246"/>
      <w:r w:rsidRPr="005E0BFD">
        <w:rPr>
          <w:rFonts w:ascii="Söhne Halbfett" w:eastAsia="Calibri" w:hAnsi="Söhne Halbfett" w:cs="Arial"/>
          <w:sz w:val="18"/>
          <w:szCs w:val="18"/>
          <w:lang w:val="en-US"/>
        </w:rPr>
        <w:t xml:space="preserve">Article 11.4.2. </w:t>
      </w:r>
    </w:p>
    <w:p w14:paraId="55A99CEA" w14:textId="77777777" w:rsidR="005E0BFD" w:rsidRPr="005E0BFD" w:rsidRDefault="005E0BFD" w:rsidP="005E0BFD">
      <w:pPr>
        <w:widowControl w:val="0"/>
        <w:autoSpaceDE w:val="0"/>
        <w:autoSpaceDN w:val="0"/>
        <w:spacing w:after="240" w:line="240" w:lineRule="auto"/>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Scope</w:t>
      </w:r>
    </w:p>
    <w:p w14:paraId="66F5AF20" w14:textId="3338E464" w:rsidR="005E0BFD" w:rsidRPr="005E0BFD" w:rsidRDefault="005E0BFD" w:rsidP="005E0BFD">
      <w:pPr>
        <w:widowControl w:val="0"/>
        <w:autoSpaceDE w:val="0"/>
        <w:autoSpaceDN w:val="0"/>
        <w:spacing w:after="240" w:line="240" w:lineRule="auto"/>
        <w:ind w:right="102"/>
        <w:jc w:val="both"/>
        <w:rPr>
          <w:rFonts w:ascii="Söhne" w:eastAsia="Arial" w:hAnsi="Söhne" w:cs="Arial"/>
          <w:strike/>
          <w:sz w:val="18"/>
          <w:szCs w:val="18"/>
          <w:lang w:val="en-US"/>
        </w:rPr>
      </w:pPr>
      <w:r w:rsidRPr="005E0BFD">
        <w:rPr>
          <w:rFonts w:ascii="Söhne" w:eastAsia="Arial" w:hAnsi="Söhne" w:cs="Arial"/>
          <w:sz w:val="18"/>
          <w:szCs w:val="18"/>
          <w:lang w:val="en-US"/>
        </w:rPr>
        <w:t xml:space="preserve">The recommendations in this chapter apply to: </w:t>
      </w:r>
      <w:r w:rsidRPr="005E0BFD">
        <w:rPr>
          <w:rFonts w:ascii="Söhne" w:eastAsia="Arial" w:hAnsi="Söhne" w:cs="Arial"/>
          <w:sz w:val="18"/>
          <w:szCs w:val="18"/>
          <w:u w:val="double"/>
          <w:lang w:val="en-US"/>
        </w:rPr>
        <w:t>blue mussel (</w:t>
      </w:r>
      <w:r w:rsidRPr="005E0BFD">
        <w:rPr>
          <w:rFonts w:ascii="Söhne" w:eastAsia="Arial" w:hAnsi="Söhne" w:cs="Arial"/>
          <w:i/>
          <w:iCs/>
          <w:sz w:val="18"/>
          <w:szCs w:val="18"/>
          <w:u w:val="double"/>
          <w:lang w:val="en-US"/>
        </w:rPr>
        <w:t>Mytilus edulis</w:t>
      </w:r>
      <w:r w:rsidRPr="005E0BFD">
        <w:rPr>
          <w:rFonts w:ascii="Söhne" w:eastAsia="Arial" w:hAnsi="Söhne" w:cs="Arial"/>
          <w:sz w:val="18"/>
          <w:szCs w:val="18"/>
          <w:u w:val="double"/>
          <w:lang w:val="en-US"/>
        </w:rPr>
        <w:t>), dwarf oyster (</w:t>
      </w:r>
      <w:r w:rsidRPr="005E0BFD">
        <w:rPr>
          <w:rFonts w:ascii="Söhne" w:eastAsia="Arial" w:hAnsi="Söhne" w:cs="Arial"/>
          <w:i/>
          <w:iCs/>
          <w:sz w:val="18"/>
          <w:szCs w:val="18"/>
          <w:u w:val="double"/>
          <w:lang w:val="en-US"/>
        </w:rPr>
        <w:t xml:space="preserve">Ostrea </w:t>
      </w:r>
      <w:proofErr w:type="spellStart"/>
      <w:r w:rsidRPr="005E0BFD">
        <w:rPr>
          <w:rFonts w:ascii="Söhne" w:eastAsia="Arial" w:hAnsi="Söhne" w:cs="Arial"/>
          <w:i/>
          <w:iCs/>
          <w:sz w:val="18"/>
          <w:szCs w:val="18"/>
          <w:u w:val="double"/>
          <w:lang w:val="en-US"/>
        </w:rPr>
        <w:t>stentina</w:t>
      </w:r>
      <w:proofErr w:type="spellEnd"/>
      <w:r w:rsidRPr="005E0BFD">
        <w:rPr>
          <w:rFonts w:ascii="Söhne" w:eastAsia="Arial" w:hAnsi="Söhne" w:cs="Arial"/>
          <w:sz w:val="18"/>
          <w:szCs w:val="18"/>
          <w:u w:val="double"/>
          <w:lang w:val="en-US"/>
        </w:rPr>
        <w:t>),</w:t>
      </w:r>
      <w:r w:rsidRPr="005E0BFD">
        <w:rPr>
          <w:rFonts w:ascii="Söhne" w:eastAsia="Arial" w:hAnsi="Söhne" w:cs="Arial"/>
          <w:sz w:val="18"/>
          <w:szCs w:val="18"/>
          <w:lang w:val="en-US"/>
        </w:rPr>
        <w:t xml:space="preserve"> European</w:t>
      </w:r>
      <w:r w:rsidRPr="005E0BFD" w:rsidDel="001D5EE3">
        <w:rPr>
          <w:rFonts w:ascii="Söhne" w:eastAsia="Arial" w:hAnsi="Söhne" w:cs="Arial"/>
          <w:sz w:val="18"/>
          <w:szCs w:val="18"/>
          <w:lang w:val="en-US"/>
        </w:rPr>
        <w:t xml:space="preserve"> </w:t>
      </w:r>
      <w:r w:rsidRPr="005E0BFD">
        <w:rPr>
          <w:rFonts w:ascii="Söhne" w:eastAsia="Arial" w:hAnsi="Söhne" w:cs="Arial"/>
          <w:sz w:val="18"/>
          <w:szCs w:val="18"/>
          <w:lang w:val="en-US"/>
        </w:rPr>
        <w:t>flat oyster (</w:t>
      </w:r>
      <w:r w:rsidRPr="005E0BFD">
        <w:rPr>
          <w:rFonts w:ascii="Söhne" w:eastAsia="Arial" w:hAnsi="Söhne" w:cs="Arial"/>
          <w:i/>
          <w:sz w:val="18"/>
          <w:szCs w:val="18"/>
          <w:lang w:val="en-US"/>
        </w:rPr>
        <w:t>Ostrea edulis</w:t>
      </w:r>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European razor clam (</w:t>
      </w:r>
      <w:r w:rsidRPr="005E0BFD">
        <w:rPr>
          <w:rFonts w:ascii="Söhne" w:eastAsia="Arial" w:hAnsi="Söhne" w:cs="Arial"/>
          <w:i/>
          <w:iCs/>
          <w:sz w:val="18"/>
          <w:szCs w:val="18"/>
          <w:u w:val="double"/>
          <w:lang w:val="en-US"/>
        </w:rPr>
        <w:t xml:space="preserve">Solen </w:t>
      </w:r>
      <w:proofErr w:type="spellStart"/>
      <w:r w:rsidRPr="005E0BFD">
        <w:rPr>
          <w:rFonts w:ascii="Söhne" w:eastAsia="Arial" w:hAnsi="Söhne" w:cs="Arial"/>
          <w:i/>
          <w:iCs/>
          <w:sz w:val="18"/>
          <w:szCs w:val="18"/>
          <w:u w:val="double"/>
          <w:lang w:val="en-US"/>
        </w:rPr>
        <w:t>marginatus</w:t>
      </w:r>
      <w:proofErr w:type="spellEnd"/>
      <w:r w:rsidRPr="005E0BFD">
        <w:rPr>
          <w:rFonts w:ascii="Söhne" w:eastAsia="Arial" w:hAnsi="Söhne" w:cs="Arial"/>
          <w:sz w:val="18"/>
          <w:szCs w:val="18"/>
          <w:u w:val="double"/>
          <w:lang w:val="en-US"/>
        </w:rPr>
        <w:t>), golden mussel (</w:t>
      </w:r>
      <w:proofErr w:type="spellStart"/>
      <w:r w:rsidRPr="005E0BFD">
        <w:rPr>
          <w:rFonts w:ascii="Söhne" w:eastAsia="Arial" w:hAnsi="Söhne" w:cs="Arial"/>
          <w:i/>
          <w:iCs/>
          <w:sz w:val="18"/>
          <w:szCs w:val="18"/>
          <w:u w:val="double"/>
          <w:lang w:val="en-US"/>
        </w:rPr>
        <w:t>Xenostrobus</w:t>
      </w:r>
      <w:proofErr w:type="spellEnd"/>
      <w:r w:rsidRPr="005E0BFD">
        <w:rPr>
          <w:rFonts w:ascii="Söhne" w:eastAsia="Arial" w:hAnsi="Söhne" w:cs="Arial"/>
          <w:i/>
          <w:iCs/>
          <w:sz w:val="18"/>
          <w:szCs w:val="18"/>
          <w:u w:val="double"/>
          <w:lang w:val="en-US"/>
        </w:rPr>
        <w:t xml:space="preserve"> </w:t>
      </w:r>
      <w:proofErr w:type="spellStart"/>
      <w:r w:rsidRPr="005E0BFD">
        <w:rPr>
          <w:rFonts w:ascii="Söhne" w:eastAsia="Arial" w:hAnsi="Söhne" w:cs="Arial"/>
          <w:i/>
          <w:iCs/>
          <w:sz w:val="18"/>
          <w:szCs w:val="18"/>
          <w:u w:val="double"/>
          <w:lang w:val="en-US"/>
        </w:rPr>
        <w:t>securis</w:t>
      </w:r>
      <w:proofErr w:type="spellEnd"/>
      <w:r w:rsidRPr="005E0BFD">
        <w:rPr>
          <w:rFonts w:ascii="Söhne" w:eastAsia="Arial" w:hAnsi="Söhne" w:cs="Arial"/>
          <w:sz w:val="18"/>
          <w:szCs w:val="18"/>
          <w:u w:val="double"/>
          <w:lang w:val="en-US"/>
        </w:rPr>
        <w:t>),</w:t>
      </w:r>
      <w:r w:rsidRPr="005E0BFD">
        <w:rPr>
          <w:rFonts w:ascii="Söhne" w:eastAsia="Arial" w:hAnsi="Söhne" w:cs="Arial"/>
          <w:sz w:val="18"/>
          <w:szCs w:val="18"/>
          <w:lang w:val="en-US"/>
        </w:rPr>
        <w:t xml:space="preserve"> </w:t>
      </w:r>
      <w:proofErr w:type="gramStart"/>
      <w:r w:rsidRPr="005E0BFD">
        <w:rPr>
          <w:rFonts w:ascii="Söhne" w:eastAsia="Arial" w:hAnsi="Söhne" w:cs="Arial"/>
          <w:strike/>
          <w:sz w:val="18"/>
          <w:szCs w:val="18"/>
          <w:lang w:val="en-US"/>
        </w:rPr>
        <w:t>Australian  mud</w:t>
      </w:r>
      <w:proofErr w:type="gramEnd"/>
      <w:r w:rsidRPr="005E0BFD">
        <w:rPr>
          <w:rFonts w:ascii="Söhne" w:eastAsia="Arial" w:hAnsi="Söhne" w:cs="Arial"/>
          <w:strike/>
          <w:sz w:val="18"/>
          <w:szCs w:val="18"/>
          <w:lang w:val="en-US"/>
        </w:rPr>
        <w:t xml:space="preserve">  oyster  </w:t>
      </w:r>
      <w:r w:rsidRPr="005E0BFD">
        <w:rPr>
          <w:rFonts w:ascii="Söhne" w:eastAsia="Arial" w:hAnsi="Söhne" w:cs="Arial"/>
          <w:i/>
          <w:strike/>
          <w:sz w:val="18"/>
          <w:szCs w:val="18"/>
          <w:lang w:val="en-US"/>
        </w:rPr>
        <w:t xml:space="preserve">(Ostrea </w:t>
      </w:r>
      <w:proofErr w:type="spellStart"/>
      <w:r w:rsidRPr="005E0BFD">
        <w:rPr>
          <w:rFonts w:ascii="Söhne" w:eastAsia="Arial" w:hAnsi="Söhne" w:cs="Arial"/>
          <w:i/>
          <w:strike/>
          <w:sz w:val="18"/>
          <w:szCs w:val="18"/>
          <w:lang w:val="en-US"/>
        </w:rPr>
        <w:t>angasi</w:t>
      </w:r>
      <w:proofErr w:type="spellEnd"/>
      <w:r w:rsidRPr="005E0BFD">
        <w:rPr>
          <w:rFonts w:ascii="Söhne" w:eastAsia="Arial" w:hAnsi="Söhne" w:cs="Arial"/>
          <w:i/>
          <w:strike/>
          <w:sz w:val="18"/>
          <w:szCs w:val="18"/>
          <w:lang w:val="en-US"/>
        </w:rPr>
        <w:t>)</w:t>
      </w:r>
      <w:r w:rsidRPr="005E0BFD">
        <w:rPr>
          <w:rFonts w:ascii="Söhne" w:eastAsia="Arial" w:hAnsi="Söhne" w:cs="Arial"/>
          <w:strike/>
          <w:sz w:val="18"/>
          <w:szCs w:val="18"/>
          <w:lang w:val="en-US"/>
        </w:rPr>
        <w:t xml:space="preserve">, Argentinean oyster </w:t>
      </w:r>
      <w:r w:rsidRPr="005E0BFD">
        <w:rPr>
          <w:rFonts w:ascii="Söhne" w:eastAsia="Arial" w:hAnsi="Söhne" w:cs="Arial"/>
          <w:i/>
          <w:strike/>
          <w:sz w:val="18"/>
          <w:szCs w:val="18"/>
          <w:lang w:val="en-US"/>
        </w:rPr>
        <w:t xml:space="preserve">(Ostrea </w:t>
      </w:r>
      <w:proofErr w:type="spellStart"/>
      <w:r w:rsidRPr="005E0BFD">
        <w:rPr>
          <w:rFonts w:ascii="Söhne" w:eastAsia="Arial" w:hAnsi="Söhne" w:cs="Arial"/>
          <w:i/>
          <w:strike/>
          <w:sz w:val="18"/>
          <w:szCs w:val="18"/>
          <w:lang w:val="en-US"/>
        </w:rPr>
        <w:t>puelchana</w:t>
      </w:r>
      <w:proofErr w:type="spellEnd"/>
      <w:r w:rsidRPr="005E0BFD">
        <w:rPr>
          <w:rFonts w:ascii="Söhne" w:eastAsia="Arial" w:hAnsi="Söhne" w:cs="Arial"/>
          <w:i/>
          <w:strike/>
          <w:sz w:val="18"/>
          <w:szCs w:val="18"/>
          <w:lang w:val="en-US"/>
        </w:rPr>
        <w:t>)</w:t>
      </w:r>
      <w:r w:rsidRPr="005E0BFD">
        <w:rPr>
          <w:rFonts w:ascii="Söhne" w:eastAsia="Arial" w:hAnsi="Söhne" w:cs="Arial"/>
          <w:strike/>
          <w:sz w:val="18"/>
          <w:szCs w:val="18"/>
          <w:lang w:val="en-US"/>
        </w:rPr>
        <w:t xml:space="preserve">, Chilean flat oyster </w:t>
      </w:r>
      <w:r w:rsidRPr="005E0BFD">
        <w:rPr>
          <w:rFonts w:ascii="Söhne" w:eastAsia="Arial" w:hAnsi="Söhne" w:cs="Arial"/>
          <w:i/>
          <w:strike/>
          <w:sz w:val="18"/>
          <w:szCs w:val="18"/>
          <w:lang w:val="en-US"/>
        </w:rPr>
        <w:t>(Ostrea chilensis)</w:t>
      </w:r>
      <w:r w:rsidRPr="005E0BFD">
        <w:rPr>
          <w:rFonts w:ascii="Söhne" w:eastAsia="Arial" w:hAnsi="Söhne" w:cs="Arial"/>
          <w:strike/>
          <w:sz w:val="18"/>
          <w:szCs w:val="18"/>
          <w:lang w:val="en-US"/>
        </w:rPr>
        <w:t xml:space="preserve">, blue mussel </w:t>
      </w:r>
      <w:r w:rsidRPr="005E0BFD">
        <w:rPr>
          <w:rFonts w:ascii="Söhne" w:eastAsia="Arial" w:hAnsi="Söhne" w:cs="Arial"/>
          <w:i/>
          <w:strike/>
          <w:sz w:val="18"/>
          <w:szCs w:val="18"/>
          <w:lang w:val="en-US"/>
        </w:rPr>
        <w:t xml:space="preserve">(Mytilus edulis) </w:t>
      </w:r>
      <w:r w:rsidRPr="005E0BFD">
        <w:rPr>
          <w:rFonts w:ascii="Söhne" w:eastAsia="Arial" w:hAnsi="Söhne" w:cs="Arial"/>
          <w:strike/>
          <w:sz w:val="18"/>
          <w:szCs w:val="18"/>
          <w:lang w:val="en-US"/>
        </w:rPr>
        <w:t>and</w:t>
      </w:r>
      <w:r w:rsidRPr="005E0BFD">
        <w:rPr>
          <w:rFonts w:ascii="Söhne" w:eastAsia="Arial" w:hAnsi="Söhne" w:cs="Arial"/>
          <w:sz w:val="18"/>
          <w:szCs w:val="18"/>
          <w:lang w:val="en-US"/>
        </w:rPr>
        <w:t xml:space="preserve"> Mediterranean mussel </w:t>
      </w:r>
      <w:r w:rsidRPr="005E0BFD">
        <w:rPr>
          <w:rFonts w:ascii="Söhne" w:eastAsia="Arial" w:hAnsi="Söhne" w:cs="Arial"/>
          <w:i/>
          <w:sz w:val="18"/>
          <w:szCs w:val="18"/>
          <w:lang w:val="en-US"/>
        </w:rPr>
        <w:t xml:space="preserve">(Mytilus </w:t>
      </w:r>
      <w:proofErr w:type="spellStart"/>
      <w:r w:rsidRPr="005E0BFD">
        <w:rPr>
          <w:rFonts w:ascii="Söhne" w:eastAsia="Arial" w:hAnsi="Söhne" w:cs="Arial"/>
          <w:i/>
          <w:sz w:val="18"/>
          <w:szCs w:val="18"/>
          <w:lang w:val="en-US"/>
        </w:rPr>
        <w:t>galloprovincialis</w:t>
      </w:r>
      <w:proofErr w:type="spellEnd"/>
      <w:r w:rsidRPr="005E0BFD">
        <w:rPr>
          <w:rFonts w:ascii="Söhne" w:eastAsia="Arial" w:hAnsi="Söhne" w:cs="Arial"/>
          <w:i/>
          <w:sz w:val="18"/>
          <w:szCs w:val="18"/>
          <w:lang w:val="en-US"/>
        </w:rPr>
        <w:t xml:space="preserve">) </w:t>
      </w:r>
      <w:r w:rsidRPr="005E0BFD">
        <w:rPr>
          <w:rFonts w:ascii="Söhne" w:eastAsia="Arial" w:hAnsi="Söhne" w:cs="Arial"/>
          <w:iCs/>
          <w:sz w:val="18"/>
          <w:szCs w:val="18"/>
          <w:u w:val="double"/>
          <w:lang w:val="en-US"/>
        </w:rPr>
        <w:t xml:space="preserve">and striped </w:t>
      </w:r>
      <w:proofErr w:type="spellStart"/>
      <w:r w:rsidRPr="005E0BFD">
        <w:rPr>
          <w:rFonts w:ascii="Söhne" w:eastAsia="Arial" w:hAnsi="Söhne" w:cs="Arial"/>
          <w:iCs/>
          <w:sz w:val="18"/>
          <w:szCs w:val="18"/>
          <w:u w:val="double"/>
          <w:lang w:val="en-US"/>
        </w:rPr>
        <w:t>venus</w:t>
      </w:r>
      <w:proofErr w:type="spellEnd"/>
      <w:r w:rsidRPr="005E0BFD">
        <w:rPr>
          <w:rFonts w:ascii="Söhne" w:eastAsia="Arial" w:hAnsi="Söhne" w:cs="Arial"/>
          <w:i/>
          <w:sz w:val="18"/>
          <w:szCs w:val="18"/>
          <w:u w:val="double"/>
          <w:lang w:val="en-US"/>
        </w:rPr>
        <w:t xml:space="preserve"> </w:t>
      </w:r>
      <w:r w:rsidRPr="005E0BFD">
        <w:rPr>
          <w:rFonts w:ascii="Söhne" w:eastAsia="Arial" w:hAnsi="Söhne" w:cs="Arial"/>
          <w:sz w:val="18"/>
          <w:szCs w:val="18"/>
          <w:u w:val="double"/>
          <w:lang w:val="en-US"/>
        </w:rPr>
        <w:t>(</w:t>
      </w:r>
      <w:proofErr w:type="spellStart"/>
      <w:r w:rsidRPr="005E0BFD">
        <w:rPr>
          <w:rFonts w:ascii="Söhne" w:eastAsia="Arial" w:hAnsi="Söhne" w:cs="Arial"/>
          <w:i/>
          <w:sz w:val="18"/>
          <w:szCs w:val="18"/>
          <w:u w:val="double"/>
          <w:lang w:val="en-US"/>
        </w:rPr>
        <w:t>Chamelea</w:t>
      </w:r>
      <w:proofErr w:type="spellEnd"/>
      <w:r w:rsidRPr="005E0BFD">
        <w:rPr>
          <w:rFonts w:ascii="Söhne" w:eastAsia="Arial" w:hAnsi="Söhne" w:cs="Arial"/>
          <w:i/>
          <w:sz w:val="18"/>
          <w:szCs w:val="18"/>
          <w:u w:val="double"/>
          <w:lang w:val="en-US"/>
        </w:rPr>
        <w:t xml:space="preserve"> </w:t>
      </w:r>
      <w:proofErr w:type="spellStart"/>
      <w:r w:rsidRPr="005E0BFD">
        <w:rPr>
          <w:rFonts w:ascii="Söhne" w:eastAsia="Arial" w:hAnsi="Söhne" w:cs="Arial"/>
          <w:i/>
          <w:sz w:val="18"/>
          <w:szCs w:val="18"/>
          <w:u w:val="double"/>
          <w:lang w:val="en-US"/>
        </w:rPr>
        <w:t>gallina</w:t>
      </w:r>
      <w:proofErr w:type="spellEnd"/>
      <w:r w:rsidRPr="005E0BFD">
        <w:rPr>
          <w:rFonts w:ascii="Söhne" w:eastAsia="Arial" w:hAnsi="Söhne" w:cs="Arial"/>
          <w:sz w:val="18"/>
          <w:szCs w:val="18"/>
          <w:u w:val="double"/>
          <w:lang w:val="en-US"/>
        </w:rPr>
        <w:t>)</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These recommendations also apply to any other </w:t>
      </w:r>
      <w:r w:rsidRPr="005E0BFD">
        <w:rPr>
          <w:rFonts w:ascii="Söhne" w:eastAsia="Arial" w:hAnsi="Söhne" w:cs="Arial"/>
          <w:i/>
          <w:strike/>
          <w:sz w:val="18"/>
          <w:szCs w:val="18"/>
          <w:lang w:val="en-US"/>
        </w:rPr>
        <w:t>susceptible</w:t>
      </w:r>
      <w:r w:rsidRPr="005E0BFD">
        <w:rPr>
          <w:rFonts w:ascii="Söhne" w:eastAsia="Arial" w:hAnsi="Söhne" w:cs="Arial"/>
          <w:i/>
          <w:strike/>
          <w:spacing w:val="-7"/>
          <w:sz w:val="18"/>
          <w:szCs w:val="18"/>
          <w:lang w:val="en-US"/>
        </w:rPr>
        <w:t xml:space="preserve"> </w:t>
      </w:r>
      <w:r w:rsidRPr="005E0BFD">
        <w:rPr>
          <w:rFonts w:ascii="Söhne" w:eastAsia="Arial" w:hAnsi="Söhne" w:cs="Arial"/>
          <w:i/>
          <w:strike/>
          <w:sz w:val="18"/>
          <w:szCs w:val="18"/>
          <w:lang w:val="en-US"/>
        </w:rPr>
        <w:t>species</w:t>
      </w:r>
      <w:r w:rsidRPr="005E0BFD">
        <w:rPr>
          <w:rFonts w:ascii="Söhne" w:eastAsia="Arial" w:hAnsi="Söhne" w:cs="Arial"/>
          <w:i/>
          <w:strike/>
          <w:spacing w:val="-4"/>
          <w:sz w:val="18"/>
          <w:szCs w:val="18"/>
          <w:lang w:val="en-US"/>
        </w:rPr>
        <w:t xml:space="preserve"> </w:t>
      </w:r>
      <w:r w:rsidRPr="005E0BFD">
        <w:rPr>
          <w:rFonts w:ascii="Söhne" w:eastAsia="Arial" w:hAnsi="Söhne" w:cs="Arial"/>
          <w:strike/>
          <w:sz w:val="18"/>
          <w:szCs w:val="18"/>
          <w:lang w:val="en-US"/>
        </w:rPr>
        <w:t>referred</w:t>
      </w:r>
      <w:r w:rsidRPr="005E0BFD">
        <w:rPr>
          <w:rFonts w:ascii="Söhne" w:eastAsia="Arial" w:hAnsi="Söhne" w:cs="Arial"/>
          <w:strike/>
          <w:spacing w:val="-7"/>
          <w:sz w:val="18"/>
          <w:szCs w:val="18"/>
          <w:lang w:val="en-US"/>
        </w:rPr>
        <w:t xml:space="preserve"> </w:t>
      </w:r>
      <w:r w:rsidRPr="005E0BFD">
        <w:rPr>
          <w:rFonts w:ascii="Söhne" w:eastAsia="Arial" w:hAnsi="Söhne" w:cs="Arial"/>
          <w:strike/>
          <w:sz w:val="18"/>
          <w:szCs w:val="18"/>
          <w:lang w:val="en-US"/>
        </w:rPr>
        <w:t>to</w:t>
      </w:r>
      <w:r w:rsidRPr="005E0BFD">
        <w:rPr>
          <w:rFonts w:ascii="Söhne" w:eastAsia="Arial" w:hAnsi="Söhne" w:cs="Arial"/>
          <w:strike/>
          <w:spacing w:val="-7"/>
          <w:sz w:val="18"/>
          <w:szCs w:val="18"/>
          <w:lang w:val="en-US"/>
        </w:rPr>
        <w:t xml:space="preserve"> </w:t>
      </w:r>
      <w:r w:rsidRPr="005E0BFD">
        <w:rPr>
          <w:rFonts w:ascii="Söhne" w:eastAsia="Arial" w:hAnsi="Söhne" w:cs="Arial"/>
          <w:strike/>
          <w:sz w:val="18"/>
          <w:szCs w:val="18"/>
          <w:lang w:val="en-US"/>
        </w:rPr>
        <w:t>in</w:t>
      </w:r>
      <w:r w:rsidRPr="005E0BFD">
        <w:rPr>
          <w:rFonts w:ascii="Söhne" w:eastAsia="Arial" w:hAnsi="Söhne" w:cs="Arial"/>
          <w:strike/>
          <w:spacing w:val="-7"/>
          <w:sz w:val="18"/>
          <w:szCs w:val="18"/>
          <w:lang w:val="en-US"/>
        </w:rPr>
        <w:t xml:space="preserve"> </w:t>
      </w:r>
      <w:r w:rsidRPr="005E0BFD">
        <w:rPr>
          <w:rFonts w:ascii="Söhne" w:eastAsia="Arial" w:hAnsi="Söhne" w:cs="Arial"/>
          <w:strike/>
          <w:sz w:val="18"/>
          <w:szCs w:val="18"/>
          <w:lang w:val="en-US"/>
        </w:rPr>
        <w:t>the</w:t>
      </w:r>
      <w:r w:rsidRPr="005E0BFD">
        <w:rPr>
          <w:rFonts w:ascii="Söhne" w:eastAsia="Arial" w:hAnsi="Söhne" w:cs="Arial"/>
          <w:strike/>
          <w:spacing w:val="-9"/>
          <w:sz w:val="18"/>
          <w:szCs w:val="18"/>
          <w:lang w:val="en-US"/>
        </w:rPr>
        <w:t xml:space="preserve"> </w:t>
      </w:r>
      <w:r w:rsidRPr="005E0BFD">
        <w:rPr>
          <w:rFonts w:ascii="Söhne" w:eastAsia="Arial" w:hAnsi="Söhne" w:cs="Arial"/>
          <w:i/>
          <w:strike/>
          <w:sz w:val="18"/>
          <w:szCs w:val="18"/>
          <w:lang w:val="en-US"/>
        </w:rPr>
        <w:t>Aquatic</w:t>
      </w:r>
      <w:r w:rsidRPr="005E0BFD">
        <w:rPr>
          <w:rFonts w:ascii="Söhne" w:eastAsia="Arial" w:hAnsi="Söhne" w:cs="Arial"/>
          <w:i/>
          <w:strike/>
          <w:spacing w:val="-6"/>
          <w:sz w:val="18"/>
          <w:szCs w:val="18"/>
          <w:lang w:val="en-US"/>
        </w:rPr>
        <w:t xml:space="preserve"> </w:t>
      </w:r>
      <w:r w:rsidRPr="005E0BFD">
        <w:rPr>
          <w:rFonts w:ascii="Söhne" w:eastAsia="Arial" w:hAnsi="Söhne" w:cs="Arial"/>
          <w:i/>
          <w:strike/>
          <w:sz w:val="18"/>
          <w:szCs w:val="18"/>
          <w:lang w:val="en-US"/>
        </w:rPr>
        <w:t>Manual</w:t>
      </w:r>
      <w:r w:rsidRPr="005E0BFD">
        <w:rPr>
          <w:rFonts w:ascii="Söhne" w:eastAsia="Arial" w:hAnsi="Söhne" w:cs="Arial"/>
          <w:i/>
          <w:strike/>
          <w:spacing w:val="-9"/>
          <w:sz w:val="18"/>
          <w:szCs w:val="18"/>
          <w:lang w:val="en-US"/>
        </w:rPr>
        <w:t xml:space="preserve"> </w:t>
      </w:r>
      <w:r w:rsidRPr="005E0BFD">
        <w:rPr>
          <w:rFonts w:ascii="Söhne" w:eastAsia="Arial" w:hAnsi="Söhne" w:cs="Arial"/>
          <w:strike/>
          <w:sz w:val="18"/>
          <w:szCs w:val="18"/>
          <w:lang w:val="en-US"/>
        </w:rPr>
        <w:t>when</w:t>
      </w:r>
      <w:r w:rsidRPr="005E0BFD">
        <w:rPr>
          <w:rFonts w:ascii="Söhne" w:eastAsia="Arial" w:hAnsi="Söhne" w:cs="Arial"/>
          <w:strike/>
          <w:spacing w:val="-7"/>
          <w:sz w:val="18"/>
          <w:szCs w:val="18"/>
          <w:lang w:val="en-US"/>
        </w:rPr>
        <w:t xml:space="preserve"> </w:t>
      </w:r>
      <w:r w:rsidRPr="005E0BFD">
        <w:rPr>
          <w:rFonts w:ascii="Söhne" w:eastAsia="Arial" w:hAnsi="Söhne" w:cs="Arial"/>
          <w:strike/>
          <w:sz w:val="18"/>
          <w:szCs w:val="18"/>
          <w:lang w:val="en-US"/>
        </w:rPr>
        <w:t>traded</w:t>
      </w:r>
      <w:r w:rsidRPr="005E0BFD">
        <w:rPr>
          <w:rFonts w:ascii="Söhne" w:eastAsia="Arial" w:hAnsi="Söhne" w:cs="Arial"/>
          <w:strike/>
          <w:spacing w:val="-7"/>
          <w:sz w:val="18"/>
          <w:szCs w:val="18"/>
          <w:lang w:val="en-US"/>
        </w:rPr>
        <w:t xml:space="preserve"> </w:t>
      </w:r>
      <w:r w:rsidRPr="005E0BFD">
        <w:rPr>
          <w:rFonts w:ascii="Söhne" w:eastAsia="Arial" w:hAnsi="Söhne" w:cs="Arial"/>
          <w:strike/>
          <w:sz w:val="18"/>
          <w:szCs w:val="18"/>
          <w:lang w:val="en-US"/>
        </w:rPr>
        <w:t>internationally.</w:t>
      </w:r>
    </w:p>
    <w:p w14:paraId="7A4C419A" w14:textId="77777777" w:rsidR="005E0BFD" w:rsidRPr="005E0BFD" w:rsidRDefault="005E0BFD" w:rsidP="005E0BFD">
      <w:pPr>
        <w:widowControl w:val="0"/>
        <w:autoSpaceDE w:val="0"/>
        <w:autoSpaceDN w:val="0"/>
        <w:spacing w:after="240" w:line="240" w:lineRule="auto"/>
        <w:ind w:left="166"/>
        <w:jc w:val="center"/>
        <w:rPr>
          <w:rFonts w:eastAsia="Arial" w:cs="Arial"/>
          <w:sz w:val="18"/>
          <w:szCs w:val="18"/>
          <w:lang w:val="en-US" w:bidi="en-US"/>
        </w:rPr>
      </w:pPr>
      <w:r w:rsidRPr="005E0BFD">
        <w:rPr>
          <w:rFonts w:eastAsia="Ottawa" w:cs="Arial"/>
          <w:sz w:val="18"/>
          <w:szCs w:val="18"/>
          <w:lang w:val="en-US" w:bidi="en-US"/>
        </w:rPr>
        <w:t>[…]</w:t>
      </w:r>
    </w:p>
    <w:p w14:paraId="5A7DAF20" w14:textId="77777777" w:rsidR="005E0BFD" w:rsidRPr="005E0BFD" w:rsidRDefault="005E0BFD" w:rsidP="005E0BFD">
      <w:pPr>
        <w:jc w:val="center"/>
        <w:rPr>
          <w:rFonts w:ascii="Calibri" w:eastAsia="Calibri" w:hAnsi="Calibri" w:cs="Arial"/>
          <w:sz w:val="22"/>
          <w:lang w:val="en-US"/>
        </w:rPr>
      </w:pPr>
      <w:r w:rsidRPr="005E0BFD">
        <w:rPr>
          <w:rFonts w:ascii="Calibri" w:eastAsia="Calibri" w:hAnsi="Calibri" w:cs="Arial"/>
          <w:sz w:val="22"/>
          <w:lang w:val="en-US"/>
        </w:rPr>
        <w:t>____________</w:t>
      </w:r>
    </w:p>
    <w:p w14:paraId="22B433F8" w14:textId="77777777" w:rsidR="005E0BFD" w:rsidRPr="005E0BFD" w:rsidRDefault="005E0BFD" w:rsidP="005E0BFD">
      <w:pPr>
        <w:spacing w:after="240" w:line="240" w:lineRule="auto"/>
        <w:jc w:val="center"/>
        <w:rPr>
          <w:rFonts w:ascii="Söhne" w:eastAsia="Times New Roman" w:hAnsi="Söhne" w:cs="Arial"/>
          <w:color w:val="000000"/>
          <w:sz w:val="18"/>
          <w:szCs w:val="18"/>
          <w:lang w:val="en-US"/>
        </w:rPr>
      </w:pPr>
    </w:p>
    <w:p w14:paraId="763A86A9" w14:textId="77777777" w:rsidR="005E0BFD" w:rsidRPr="005E0BFD" w:rsidRDefault="005E0BFD" w:rsidP="005E0BFD">
      <w:pPr>
        <w:jc w:val="center"/>
        <w:rPr>
          <w:rFonts w:ascii="Söhne" w:eastAsia="Times New Roman" w:hAnsi="Söhne" w:cs="Arial"/>
          <w:color w:val="000000"/>
          <w:sz w:val="18"/>
          <w:szCs w:val="18"/>
          <w:lang w:val="en-US"/>
        </w:rPr>
      </w:pPr>
    </w:p>
    <w:p w14:paraId="3E4CEBDE" w14:textId="77777777" w:rsidR="005E0BFD" w:rsidRPr="005E0BFD" w:rsidRDefault="005E0BFD" w:rsidP="005E0BFD">
      <w:pPr>
        <w:tabs>
          <w:tab w:val="left" w:pos="4075"/>
        </w:tabs>
        <w:rPr>
          <w:rFonts w:ascii="Söhne" w:eastAsia="Times New Roman" w:hAnsi="Söhne" w:cs="Arial"/>
          <w:color w:val="000000"/>
          <w:sz w:val="18"/>
          <w:szCs w:val="18"/>
          <w:lang w:val="en-US"/>
        </w:rPr>
      </w:pPr>
      <w:r w:rsidRPr="005E0BFD">
        <w:rPr>
          <w:rFonts w:ascii="Söhne" w:eastAsia="Times New Roman" w:hAnsi="Söhne" w:cs="Arial"/>
          <w:color w:val="000000"/>
          <w:sz w:val="18"/>
          <w:szCs w:val="18"/>
          <w:lang w:val="en-US"/>
        </w:rPr>
        <w:tab/>
      </w:r>
    </w:p>
    <w:p w14:paraId="280181D6"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5CDEAE94"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65DC5AAD"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518F82CD"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0999D827"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6E06164C"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7A926268"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5CD63946"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21601842"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7E8F700B" w14:textId="77777777" w:rsidR="005E0BFD" w:rsidRPr="005E0BFD" w:rsidRDefault="005E0BFD" w:rsidP="005E0BFD">
      <w:pPr>
        <w:tabs>
          <w:tab w:val="left" w:pos="4075"/>
        </w:tabs>
        <w:rPr>
          <w:rFonts w:ascii="Söhne" w:eastAsia="Times New Roman" w:hAnsi="Söhne" w:cs="Arial"/>
          <w:color w:val="000000"/>
          <w:sz w:val="18"/>
          <w:szCs w:val="18"/>
          <w:lang w:val="en-US"/>
        </w:rPr>
      </w:pPr>
    </w:p>
    <w:p w14:paraId="5FCA4E8E" w14:textId="77777777" w:rsidR="005E0BFD" w:rsidRPr="005E0BFD" w:rsidRDefault="005E0BFD" w:rsidP="005E0BFD">
      <w:pPr>
        <w:tabs>
          <w:tab w:val="left" w:pos="4075"/>
        </w:tabs>
        <w:rPr>
          <w:rFonts w:ascii="Söhne" w:eastAsia="Calibri" w:hAnsi="Söhne" w:cs="Arial"/>
          <w:b/>
          <w:bCs/>
          <w:sz w:val="18"/>
          <w:szCs w:val="18"/>
          <w:lang w:val="en-US"/>
        </w:rPr>
      </w:pPr>
    </w:p>
    <w:p w14:paraId="6F348176"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GB"/>
        </w:rPr>
      </w:pPr>
      <w:bookmarkStart w:id="247" w:name="_Toc118301914"/>
      <w:r w:rsidRPr="005E0BFD">
        <w:rPr>
          <w:rFonts w:eastAsia="Yu Gothic Light" w:cs="Arial"/>
          <w:b/>
          <w:bCs/>
          <w:iCs/>
          <w:sz w:val="18"/>
          <w:szCs w:val="18"/>
          <w:lang w:val="en-GB"/>
        </w:rPr>
        <w:t>Annex 15. Item 5.10. – Model Articles 11.X.9. – 11.X.14. for mollusc disease-specific chapters</w:t>
      </w:r>
      <w:bookmarkStart w:id="248" w:name="A15"/>
      <w:bookmarkEnd w:id="247"/>
      <w:bookmarkEnd w:id="248"/>
    </w:p>
    <w:p w14:paraId="4C5790F0"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Halbfett" w:eastAsia="Calibri" w:hAnsi="Söhne Halbfett" w:cs="Arial"/>
          <w:spacing w:val="40"/>
          <w:sz w:val="28"/>
          <w:szCs w:val="28"/>
          <w:lang w:val="en-US"/>
        </w:rPr>
        <w:t xml:space="preserve">Model Articles 11.X.9. – 11.X.14. for </w:t>
      </w:r>
      <w:proofErr w:type="spellStart"/>
      <w:r w:rsidRPr="005E0BFD">
        <w:rPr>
          <w:rFonts w:ascii="Söhne Halbfett" w:eastAsia="Calibri" w:hAnsi="Söhne Halbfett" w:cs="Arial"/>
          <w:spacing w:val="40"/>
          <w:sz w:val="28"/>
          <w:szCs w:val="28"/>
          <w:lang w:val="en-US"/>
        </w:rPr>
        <w:t>mollusc</w:t>
      </w:r>
      <w:proofErr w:type="spellEnd"/>
      <w:r w:rsidRPr="005E0BFD">
        <w:rPr>
          <w:rFonts w:ascii="Söhne Halbfett" w:eastAsia="Calibri" w:hAnsi="Söhne Halbfett" w:cs="Arial"/>
          <w:spacing w:val="40"/>
          <w:sz w:val="28"/>
          <w:szCs w:val="28"/>
          <w:lang w:val="en-US"/>
        </w:rPr>
        <w:t xml:space="preserve"> disease-specific chapters </w:t>
      </w:r>
    </w:p>
    <w:p w14:paraId="566037CE" w14:textId="77777777" w:rsidR="005E0BFD" w:rsidRPr="005E0BFD" w:rsidRDefault="005E0BFD" w:rsidP="005E0BFD">
      <w:pPr>
        <w:spacing w:after="480" w:line="240" w:lineRule="auto"/>
        <w:jc w:val="center"/>
        <w:rPr>
          <w:rFonts w:ascii="Söhne Halbfett" w:eastAsia="Calibri" w:hAnsi="Söhne Halbfett" w:cs="Arial"/>
          <w:spacing w:val="40"/>
          <w:sz w:val="28"/>
          <w:szCs w:val="28"/>
          <w:lang w:val="en-US"/>
        </w:rPr>
      </w:pPr>
      <w:r w:rsidRPr="005E0BFD">
        <w:rPr>
          <w:rFonts w:ascii="Söhne Kräftig" w:eastAsia="Calibri" w:hAnsi="Söhne Kräftig" w:cs="Arial"/>
          <w:spacing w:val="60"/>
          <w:sz w:val="24"/>
          <w:szCs w:val="24"/>
          <w:lang w:val="en-US"/>
        </w:rPr>
        <w:lastRenderedPageBreak/>
        <w:t xml:space="preserve">CHAPTER </w:t>
      </w:r>
      <w:proofErr w:type="gramStart"/>
      <w:r w:rsidRPr="005E0BFD">
        <w:rPr>
          <w:rFonts w:ascii="Söhne Kräftig" w:eastAsia="Calibri" w:hAnsi="Söhne Kräftig" w:cs="Arial"/>
          <w:spacing w:val="60"/>
          <w:sz w:val="24"/>
          <w:szCs w:val="24"/>
          <w:lang w:val="en-US"/>
        </w:rPr>
        <w:t>11.X.</w:t>
      </w:r>
      <w:proofErr w:type="gramEnd"/>
      <w:r w:rsidRPr="005E0BFD">
        <w:rPr>
          <w:rFonts w:ascii="Söhne Kräftig" w:eastAsia="Calibri" w:hAnsi="Söhne Kräftig" w:cs="Arial"/>
          <w:spacing w:val="60"/>
          <w:sz w:val="24"/>
          <w:szCs w:val="24"/>
          <w:lang w:val="en-US"/>
        </w:rPr>
        <w:br/>
      </w:r>
      <w:r w:rsidRPr="005E0BFD">
        <w:rPr>
          <w:rFonts w:eastAsia="Calibri" w:cs="Arial"/>
          <w:sz w:val="18"/>
          <w:szCs w:val="18"/>
          <w:lang w:val="en-US"/>
        </w:rPr>
        <w:br/>
      </w:r>
      <w:r w:rsidRPr="005E0BFD">
        <w:rPr>
          <w:rFonts w:ascii="Söhne Halbfett" w:eastAsia="Calibri" w:hAnsi="Söhne Halbfett" w:cs="Arial"/>
          <w:spacing w:val="40"/>
          <w:sz w:val="28"/>
          <w:szCs w:val="28"/>
          <w:lang w:val="en-US"/>
        </w:rPr>
        <w:t>INFECTION WITH [PATHOGEN X]</w:t>
      </w:r>
    </w:p>
    <w:p w14:paraId="4449B3E6" w14:textId="77777777" w:rsidR="005E0BFD" w:rsidRPr="005E0BFD" w:rsidRDefault="005E0BFD" w:rsidP="005E0BFD">
      <w:pPr>
        <w:spacing w:after="240" w:line="240" w:lineRule="auto"/>
        <w:jc w:val="center"/>
        <w:rPr>
          <w:rFonts w:eastAsia="Calibri" w:cs="Arial"/>
          <w:spacing w:val="40"/>
          <w:sz w:val="18"/>
          <w:szCs w:val="18"/>
          <w:lang w:val="en-US"/>
        </w:rPr>
      </w:pPr>
      <w:r w:rsidRPr="005E0BFD">
        <w:rPr>
          <w:rFonts w:eastAsia="Calibri" w:cs="Arial"/>
          <w:spacing w:val="40"/>
          <w:sz w:val="18"/>
          <w:szCs w:val="18"/>
          <w:lang w:val="en-US"/>
        </w:rPr>
        <w:t>[…]</w:t>
      </w:r>
    </w:p>
    <w:p w14:paraId="5A876521" w14:textId="77777777" w:rsidR="005E0BFD" w:rsidRPr="005E0BFD" w:rsidRDefault="005E0BFD" w:rsidP="005E0BFD">
      <w:pPr>
        <w:spacing w:after="240" w:line="240" w:lineRule="auto"/>
        <w:jc w:val="center"/>
        <w:rPr>
          <w:rFonts w:ascii="Söhne Halbfett" w:eastAsia="Calibri" w:hAnsi="Söhne Halbfett" w:cs="Times New Roman"/>
          <w:sz w:val="22"/>
          <w:lang w:val="en-CA"/>
        </w:rPr>
      </w:pPr>
      <w:r w:rsidRPr="005E0BFD">
        <w:rPr>
          <w:rFonts w:ascii="Söhne Halbfett" w:eastAsia="Calibri" w:hAnsi="Söhne Halbfett" w:cs="Arial"/>
          <w:sz w:val="18"/>
          <w:szCs w:val="18"/>
          <w:lang w:val="en-US"/>
        </w:rPr>
        <w:t xml:space="preserve">Article 11.X.9. </w:t>
      </w:r>
    </w:p>
    <w:p w14:paraId="173F9661" w14:textId="77777777" w:rsidR="005E0BFD" w:rsidRPr="005E0BFD" w:rsidRDefault="005E0BFD" w:rsidP="005E0BFD">
      <w:pPr>
        <w:widowControl w:val="0"/>
        <w:autoSpaceDE w:val="0"/>
        <w:autoSpaceDN w:val="0"/>
        <w:spacing w:after="240" w:line="240" w:lineRule="auto"/>
        <w:ind w:right="105"/>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 xml:space="preserve">Importation of aquatic animals </w:t>
      </w:r>
      <w:proofErr w:type="spellStart"/>
      <w:r w:rsidRPr="005E0BFD">
        <w:rPr>
          <w:rFonts w:ascii="Söhne Halbfett" w:eastAsia="Arial" w:hAnsi="Söhne Halbfett" w:cs="Arial"/>
          <w:sz w:val="18"/>
          <w:szCs w:val="18"/>
          <w:u w:val="double"/>
          <w:lang w:val="en-US"/>
        </w:rPr>
        <w:t>or</w:t>
      </w:r>
      <w:r w:rsidRPr="005E0BFD">
        <w:rPr>
          <w:rFonts w:ascii="Söhne Halbfett" w:eastAsia="Arial" w:hAnsi="Söhne Halbfett" w:cs="Arial"/>
          <w:strike/>
          <w:sz w:val="18"/>
          <w:szCs w:val="18"/>
          <w:lang w:val="en-US"/>
        </w:rPr>
        <w:t>and</w:t>
      </w:r>
      <w:proofErr w:type="spellEnd"/>
      <w:r w:rsidRPr="005E0BFD">
        <w:rPr>
          <w:rFonts w:ascii="Söhne Halbfett" w:eastAsia="Arial" w:hAnsi="Söhne Halbfett" w:cs="Arial"/>
          <w:sz w:val="18"/>
          <w:szCs w:val="18"/>
          <w:lang w:val="en-US"/>
        </w:rPr>
        <w:t xml:space="preserve"> aquatic animal products from a country, zone or compartment declared free from infection with [Pathogen X]</w:t>
      </w:r>
    </w:p>
    <w:p w14:paraId="7D78D695" w14:textId="4058C0D7" w:rsidR="005E0BFD" w:rsidRPr="005E0BFD" w:rsidRDefault="005E0BFD" w:rsidP="005E0BFD">
      <w:pPr>
        <w:widowControl w:val="0"/>
        <w:autoSpaceDE w:val="0"/>
        <w:autoSpaceDN w:val="0"/>
        <w:spacing w:after="240" w:line="240" w:lineRule="auto"/>
        <w:ind w:right="106"/>
        <w:jc w:val="both"/>
        <w:rPr>
          <w:rFonts w:ascii="Söhne" w:eastAsia="Arial" w:hAnsi="Söhne" w:cs="Arial"/>
          <w:sz w:val="18"/>
          <w:szCs w:val="18"/>
          <w:lang w:val="en-US"/>
        </w:rPr>
      </w:pPr>
      <w:r w:rsidRPr="005E0BFD">
        <w:rPr>
          <w:rFonts w:ascii="Söhne" w:eastAsia="Arial" w:hAnsi="Söhne" w:cs="Arial"/>
          <w:sz w:val="18"/>
          <w:szCs w:val="18"/>
          <w:lang w:val="en-US"/>
        </w:rPr>
        <w:t xml:space="preserve">When importing </w:t>
      </w:r>
      <w:r w:rsidRPr="005E0BFD">
        <w:rPr>
          <w:rFonts w:ascii="Söhne" w:eastAsia="Arial" w:hAnsi="Söhne" w:cs="Arial"/>
          <w:i/>
          <w:sz w:val="18"/>
          <w:szCs w:val="18"/>
          <w:lang w:val="en-US"/>
        </w:rPr>
        <w:t xml:space="preserve">aquatic animals </w:t>
      </w:r>
      <w:r w:rsidRPr="005E0BFD">
        <w:rPr>
          <w:rFonts w:ascii="Söhne" w:eastAsia="Arial" w:hAnsi="Söhne" w:cs="Arial"/>
          <w:strike/>
          <w:sz w:val="18"/>
          <w:szCs w:val="18"/>
          <w:lang w:val="en-US"/>
        </w:rPr>
        <w:t xml:space="preserve">and </w:t>
      </w:r>
      <w:r w:rsidRPr="005E0BFD">
        <w:rPr>
          <w:rFonts w:ascii="Söhne" w:eastAsia="Arial" w:hAnsi="Söhne" w:cs="Arial"/>
          <w:i/>
          <w:strike/>
          <w:sz w:val="18"/>
          <w:szCs w:val="18"/>
          <w:lang w:val="en-US"/>
        </w:rPr>
        <w:t>aquatic animal products</w:t>
      </w:r>
      <w:r w:rsidRPr="005E0BFD">
        <w:rPr>
          <w:rFonts w:ascii="Söhne" w:eastAsia="Arial" w:hAnsi="Söhne" w:cs="Arial"/>
          <w:i/>
          <w:sz w:val="18"/>
          <w:szCs w:val="18"/>
          <w:lang w:val="en-US"/>
        </w:rPr>
        <w:t xml:space="preserve"> </w:t>
      </w:r>
      <w:r w:rsidRPr="005E0BFD">
        <w:rPr>
          <w:rFonts w:ascii="Söhne" w:eastAsia="Arial" w:hAnsi="Söhne" w:cs="Arial"/>
          <w:spacing w:val="-3"/>
          <w:sz w:val="18"/>
          <w:szCs w:val="18"/>
          <w:lang w:val="en-US"/>
        </w:rPr>
        <w:t xml:space="preserve">of </w:t>
      </w:r>
      <w:r w:rsidRPr="005E0BFD">
        <w:rPr>
          <w:rFonts w:ascii="Söhne" w:eastAsia="Arial" w:hAnsi="Söhne" w:cs="Arial"/>
          <w:sz w:val="18"/>
          <w:szCs w:val="18"/>
          <w:lang w:val="en-US"/>
        </w:rPr>
        <w:t xml:space="preserve">species referred to in Article </w:t>
      </w:r>
      <w:r w:rsidRPr="005E0BFD">
        <w:rPr>
          <w:rFonts w:ascii="Söhne" w:eastAsia="Arial" w:hAnsi="Söhne" w:cs="Arial"/>
          <w:spacing w:val="-3"/>
          <w:sz w:val="18"/>
          <w:szCs w:val="18"/>
          <w:u w:val="double"/>
          <w:lang w:val="en-US"/>
        </w:rPr>
        <w:t xml:space="preserve">11.X.2., or </w:t>
      </w:r>
      <w:r w:rsidRPr="00811F37">
        <w:rPr>
          <w:rFonts w:ascii="Söhne" w:eastAsia="Arial" w:hAnsi="Söhne" w:cs="Arial"/>
          <w:i/>
          <w:iCs/>
          <w:spacing w:val="-3"/>
          <w:sz w:val="18"/>
          <w:szCs w:val="18"/>
          <w:u w:val="double"/>
          <w:lang w:val="en-US"/>
        </w:rPr>
        <w:t>aquatic animal products</w:t>
      </w:r>
      <w:r w:rsidRPr="005E0BFD">
        <w:rPr>
          <w:rFonts w:ascii="Söhne" w:eastAsia="Arial" w:hAnsi="Söhne" w:cs="Arial"/>
          <w:spacing w:val="-3"/>
          <w:sz w:val="18"/>
          <w:szCs w:val="18"/>
          <w:u w:val="double"/>
          <w:lang w:val="en-US"/>
        </w:rPr>
        <w:t xml:space="preserve"> derived thereof,</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 xml:space="preserve">from a </w:t>
      </w:r>
      <w:r w:rsidRPr="005E0BFD">
        <w:rPr>
          <w:rFonts w:ascii="Söhne" w:eastAsia="Arial" w:hAnsi="Söhne" w:cs="Arial"/>
          <w:spacing w:val="-3"/>
          <w:sz w:val="18"/>
          <w:szCs w:val="18"/>
          <w:lang w:val="en-US"/>
        </w:rPr>
        <w:t xml:space="preserve">country, </w:t>
      </w:r>
      <w:r w:rsidRPr="005E0BFD">
        <w:rPr>
          <w:rFonts w:ascii="Söhne" w:eastAsia="Arial" w:hAnsi="Söhne" w:cs="Arial"/>
          <w:i/>
          <w:sz w:val="18"/>
          <w:szCs w:val="18"/>
          <w:lang w:val="en-US"/>
        </w:rPr>
        <w:t xml:space="preserve">zone </w:t>
      </w:r>
      <w:r w:rsidRPr="005E0BFD">
        <w:rPr>
          <w:rFonts w:ascii="Söhne" w:eastAsia="Arial" w:hAnsi="Söhne" w:cs="Arial"/>
          <w:sz w:val="18"/>
          <w:szCs w:val="18"/>
          <w:lang w:val="en-US"/>
        </w:rPr>
        <w:t xml:space="preserve">or </w:t>
      </w:r>
      <w:r w:rsidRPr="005E0BFD">
        <w:rPr>
          <w:rFonts w:ascii="Söhne" w:eastAsia="Arial" w:hAnsi="Söhne" w:cs="Arial"/>
          <w:i/>
          <w:sz w:val="18"/>
          <w:szCs w:val="18"/>
          <w:lang w:val="en-US"/>
        </w:rPr>
        <w:t xml:space="preserve">compartment </w:t>
      </w:r>
      <w:r w:rsidRPr="005E0BFD">
        <w:rPr>
          <w:rFonts w:ascii="Söhne" w:eastAsia="Arial" w:hAnsi="Söhne" w:cs="Arial"/>
          <w:sz w:val="18"/>
          <w:szCs w:val="18"/>
          <w:lang w:val="en-US"/>
        </w:rPr>
        <w:t xml:space="preserve">declared free from infection with [Pathogen X], the </w:t>
      </w:r>
      <w:r w:rsidRPr="005E0BFD">
        <w:rPr>
          <w:rFonts w:ascii="Söhne" w:eastAsia="Arial" w:hAnsi="Söhne" w:cs="Arial"/>
          <w:i/>
          <w:sz w:val="18"/>
          <w:szCs w:val="18"/>
          <w:lang w:val="en-US"/>
        </w:rPr>
        <w:t xml:space="preserve">Competent Authority </w:t>
      </w:r>
      <w:r w:rsidRPr="005E0BFD">
        <w:rPr>
          <w:rFonts w:ascii="Söhne" w:eastAsia="Arial" w:hAnsi="Söhne" w:cs="Arial"/>
          <w:spacing w:val="-3"/>
          <w:sz w:val="18"/>
          <w:szCs w:val="18"/>
          <w:lang w:val="en-US"/>
        </w:rPr>
        <w:t xml:space="preserve">of </w:t>
      </w:r>
      <w:r w:rsidRPr="005E0BFD">
        <w:rPr>
          <w:rFonts w:ascii="Söhne" w:eastAsia="Arial" w:hAnsi="Söhne" w:cs="Arial"/>
          <w:sz w:val="18"/>
          <w:szCs w:val="18"/>
          <w:lang w:val="en-US"/>
        </w:rPr>
        <w:t xml:space="preserve">the </w:t>
      </w:r>
      <w:r w:rsidRPr="005E0BFD">
        <w:rPr>
          <w:rFonts w:ascii="Söhne" w:eastAsia="Arial" w:hAnsi="Söhne" w:cs="Arial"/>
          <w:i/>
          <w:sz w:val="18"/>
          <w:szCs w:val="18"/>
          <w:lang w:val="en-US"/>
        </w:rPr>
        <w:t xml:space="preserve">importing country </w:t>
      </w:r>
      <w:r w:rsidRPr="005E0BFD">
        <w:rPr>
          <w:rFonts w:ascii="Söhne" w:eastAsia="Arial" w:hAnsi="Söhne" w:cs="Arial"/>
          <w:sz w:val="18"/>
          <w:szCs w:val="18"/>
          <w:lang w:val="en-US"/>
        </w:rPr>
        <w:t xml:space="preserve">should require that the consignment </w:t>
      </w:r>
      <w:r w:rsidRPr="005E0BFD">
        <w:rPr>
          <w:rFonts w:ascii="Söhne" w:eastAsia="Arial" w:hAnsi="Söhne" w:cs="Arial"/>
          <w:spacing w:val="-3"/>
          <w:sz w:val="18"/>
          <w:szCs w:val="18"/>
          <w:lang w:val="en-US"/>
        </w:rPr>
        <w:t xml:space="preserve">be </w:t>
      </w:r>
      <w:r w:rsidRPr="005E0BFD">
        <w:rPr>
          <w:rFonts w:ascii="Söhne" w:eastAsia="Arial" w:hAnsi="Söhne" w:cs="Arial"/>
          <w:sz w:val="18"/>
          <w:szCs w:val="18"/>
          <w:lang w:val="en-US"/>
        </w:rPr>
        <w:t xml:space="preserve">accompanied by an </w:t>
      </w:r>
      <w:r w:rsidRPr="005E0BFD">
        <w:rPr>
          <w:rFonts w:ascii="Söhne" w:eastAsia="Arial" w:hAnsi="Söhne" w:cs="Arial"/>
          <w:i/>
          <w:sz w:val="18"/>
          <w:szCs w:val="18"/>
          <w:lang w:val="en-US"/>
        </w:rPr>
        <w:t xml:space="preserve">international aquatic animal health certificate </w:t>
      </w:r>
      <w:r w:rsidRPr="005E0BFD">
        <w:rPr>
          <w:rFonts w:ascii="Söhne" w:eastAsia="Arial" w:hAnsi="Söhne" w:cs="Arial"/>
          <w:sz w:val="18"/>
          <w:szCs w:val="18"/>
          <w:lang w:val="en-US"/>
        </w:rPr>
        <w:t xml:space="preserve">issued by the </w:t>
      </w:r>
      <w:r w:rsidRPr="005E0BFD">
        <w:rPr>
          <w:rFonts w:ascii="Söhne" w:eastAsia="Arial" w:hAnsi="Söhne" w:cs="Arial"/>
          <w:i/>
          <w:sz w:val="18"/>
          <w:szCs w:val="18"/>
          <w:lang w:val="en-US"/>
        </w:rPr>
        <w:t xml:space="preserve">Competent Authority </w:t>
      </w:r>
      <w:r w:rsidRPr="005E0BFD">
        <w:rPr>
          <w:rFonts w:ascii="Söhne" w:eastAsia="Arial" w:hAnsi="Söhne" w:cs="Arial"/>
          <w:sz w:val="18"/>
          <w:szCs w:val="18"/>
          <w:lang w:val="en-US"/>
        </w:rPr>
        <w:t xml:space="preserve">of the </w:t>
      </w:r>
      <w:r w:rsidRPr="005E0BFD">
        <w:rPr>
          <w:rFonts w:ascii="Söhne" w:eastAsia="Arial" w:hAnsi="Söhne" w:cs="Arial"/>
          <w:i/>
          <w:sz w:val="18"/>
          <w:szCs w:val="18"/>
          <w:lang w:val="en-US"/>
        </w:rPr>
        <w:t>exporting country</w:t>
      </w:r>
      <w:r w:rsidRPr="005E0BFD">
        <w:rPr>
          <w:rFonts w:ascii="Söhne" w:eastAsia="Arial" w:hAnsi="Söhne" w:cs="Arial"/>
          <w:i/>
          <w:sz w:val="18"/>
          <w:szCs w:val="18"/>
          <w:u w:val="double"/>
          <w:lang w:val="en-US"/>
        </w:rPr>
        <w:t>.</w:t>
      </w:r>
      <w:r w:rsidRPr="005E0BFD">
        <w:rPr>
          <w:rFonts w:ascii="Söhne" w:eastAsia="Arial" w:hAnsi="Söhne" w:cs="Arial"/>
          <w:i/>
          <w:sz w:val="18"/>
          <w:szCs w:val="18"/>
          <w:lang w:val="en-US"/>
        </w:rPr>
        <w:t xml:space="preserve"> </w:t>
      </w:r>
      <w:r w:rsidRPr="005E0BFD">
        <w:rPr>
          <w:rFonts w:ascii="Söhne" w:eastAsia="Arial" w:hAnsi="Söhne" w:cs="Arial"/>
          <w:iCs/>
          <w:sz w:val="18"/>
          <w:szCs w:val="18"/>
          <w:u w:val="double"/>
          <w:lang w:val="en-US"/>
        </w:rPr>
        <w:t>The</w:t>
      </w:r>
      <w:r w:rsidRPr="005E0BFD">
        <w:rPr>
          <w:rFonts w:ascii="Söhne" w:eastAsia="Arial" w:hAnsi="Söhne" w:cs="Arial"/>
          <w:i/>
          <w:sz w:val="18"/>
          <w:szCs w:val="18"/>
          <w:u w:val="double"/>
          <w:lang w:val="en-US"/>
        </w:rPr>
        <w:t xml:space="preserve"> international aquatic animal health certificate </w:t>
      </w:r>
      <w:r w:rsidRPr="005E0BFD">
        <w:rPr>
          <w:rFonts w:ascii="Söhne" w:eastAsia="Arial" w:hAnsi="Söhne" w:cs="Arial"/>
          <w:iCs/>
          <w:sz w:val="18"/>
          <w:szCs w:val="18"/>
          <w:u w:val="double"/>
          <w:lang w:val="en-US"/>
        </w:rPr>
        <w:t xml:space="preserve">should state </w:t>
      </w:r>
      <w:proofErr w:type="gramStart"/>
      <w:r w:rsidRPr="005E0BFD">
        <w:rPr>
          <w:rFonts w:ascii="Söhne" w:eastAsia="Arial" w:hAnsi="Söhne" w:cs="Arial"/>
          <w:iCs/>
          <w:sz w:val="18"/>
          <w:szCs w:val="18"/>
          <w:u w:val="double"/>
          <w:lang w:val="en-US"/>
        </w:rPr>
        <w:t>that,</w:t>
      </w:r>
      <w:r w:rsidRPr="005E0BFD">
        <w:rPr>
          <w:rFonts w:ascii="Söhne" w:eastAsia="Arial" w:hAnsi="Söhne" w:cs="Arial"/>
          <w:i/>
          <w:sz w:val="18"/>
          <w:szCs w:val="18"/>
          <w:u w:val="double"/>
          <w:lang w:val="en-US"/>
        </w:rPr>
        <w:t xml:space="preserve"> </w:t>
      </w:r>
      <w:r w:rsidRPr="005E0BFD">
        <w:rPr>
          <w:rFonts w:ascii="Söhne" w:eastAsia="Arial" w:hAnsi="Söhne" w:cs="Arial"/>
          <w:i/>
          <w:sz w:val="18"/>
          <w:szCs w:val="18"/>
          <w:lang w:val="en-US"/>
        </w:rPr>
        <w:t xml:space="preserve"> </w:t>
      </w:r>
      <w:r w:rsidRPr="005E0BFD">
        <w:rPr>
          <w:rFonts w:ascii="Söhne" w:eastAsia="Arial" w:hAnsi="Söhne" w:cs="Arial"/>
          <w:strike/>
          <w:sz w:val="18"/>
          <w:szCs w:val="18"/>
          <w:lang w:val="en-US"/>
        </w:rPr>
        <w:t>or</w:t>
      </w:r>
      <w:proofErr w:type="gramEnd"/>
      <w:r w:rsidRPr="005E0BFD">
        <w:rPr>
          <w:rFonts w:ascii="Söhne" w:eastAsia="Arial" w:hAnsi="Söhne" w:cs="Arial"/>
          <w:strike/>
          <w:sz w:val="18"/>
          <w:szCs w:val="18"/>
          <w:lang w:val="en-US"/>
        </w:rPr>
        <w:t xml:space="preserve"> a </w:t>
      </w:r>
      <w:r w:rsidRPr="005E0BFD">
        <w:rPr>
          <w:rFonts w:ascii="Söhne" w:eastAsia="Arial" w:hAnsi="Söhne" w:cs="Arial"/>
          <w:i/>
          <w:strike/>
          <w:sz w:val="18"/>
          <w:szCs w:val="18"/>
          <w:lang w:val="en-US"/>
        </w:rPr>
        <w:t xml:space="preserve">certifying official </w:t>
      </w:r>
      <w:r w:rsidRPr="005E0BFD">
        <w:rPr>
          <w:rFonts w:ascii="Söhne" w:eastAsia="Arial" w:hAnsi="Söhne" w:cs="Arial"/>
          <w:strike/>
          <w:sz w:val="18"/>
          <w:szCs w:val="18"/>
          <w:lang w:val="en-US"/>
        </w:rPr>
        <w:t xml:space="preserve">approved by the </w:t>
      </w:r>
      <w:r w:rsidRPr="005E0BFD">
        <w:rPr>
          <w:rFonts w:ascii="Söhne" w:eastAsia="Arial" w:hAnsi="Söhne" w:cs="Arial"/>
          <w:i/>
          <w:strike/>
          <w:sz w:val="18"/>
          <w:szCs w:val="18"/>
          <w:lang w:val="en-US"/>
        </w:rPr>
        <w:t xml:space="preserve">importing country </w:t>
      </w:r>
      <w:r w:rsidRPr="005E0BFD">
        <w:rPr>
          <w:rFonts w:ascii="Söhne" w:eastAsia="Arial" w:hAnsi="Söhne" w:cs="Arial"/>
          <w:strike/>
          <w:sz w:val="18"/>
          <w:szCs w:val="18"/>
          <w:lang w:val="en-US"/>
        </w:rPr>
        <w:t>certifying that,</w:t>
      </w:r>
      <w:r w:rsidRPr="005E0BFD">
        <w:rPr>
          <w:rFonts w:ascii="Söhne" w:eastAsia="Arial" w:hAnsi="Söhne" w:cs="Arial"/>
          <w:sz w:val="18"/>
          <w:szCs w:val="18"/>
          <w:lang w:val="en-US"/>
        </w:rPr>
        <w:t xml:space="preserve"> on the basis of the procedures described in Articles </w:t>
      </w:r>
      <w:r w:rsidRPr="005E0BFD">
        <w:rPr>
          <w:rFonts w:ascii="Söhne" w:eastAsia="Arial" w:hAnsi="Söhne" w:cs="Arial"/>
          <w:spacing w:val="-3"/>
          <w:sz w:val="18"/>
          <w:szCs w:val="18"/>
          <w:lang w:val="en-US"/>
        </w:rPr>
        <w:t>11.X.</w:t>
      </w:r>
      <w:r w:rsidRPr="00811F37">
        <w:rPr>
          <w:rFonts w:ascii="Söhne" w:eastAsia="Arial" w:hAnsi="Söhne" w:cs="Arial"/>
          <w:strike/>
          <w:spacing w:val="-3"/>
          <w:sz w:val="18"/>
          <w:szCs w:val="18"/>
          <w:lang w:val="en-US"/>
        </w:rPr>
        <w:t>4</w:t>
      </w:r>
      <w:r w:rsidRPr="00740BDB">
        <w:rPr>
          <w:rFonts w:ascii="Söhne" w:eastAsia="Arial" w:hAnsi="Söhne" w:cs="Arial"/>
          <w:spacing w:val="-3"/>
          <w:sz w:val="18"/>
          <w:szCs w:val="18"/>
          <w:u w:val="double"/>
          <w:lang w:val="en-US"/>
        </w:rPr>
        <w:t>5</w:t>
      </w:r>
      <w:r w:rsidRPr="005E0BFD">
        <w:rPr>
          <w:rFonts w:ascii="Söhne" w:eastAsia="Arial" w:hAnsi="Söhne" w:cs="Arial"/>
          <w:spacing w:val="-3"/>
          <w:sz w:val="18"/>
          <w:szCs w:val="18"/>
          <w:lang w:val="en-US"/>
        </w:rPr>
        <w:t>.</w:t>
      </w:r>
      <w:r w:rsidR="00C11AA1" w:rsidRPr="00C11AA1">
        <w:rPr>
          <w:rFonts w:ascii="Söhne" w:eastAsia="Arial" w:hAnsi="Söhne" w:cs="Arial"/>
          <w:spacing w:val="-3"/>
          <w:sz w:val="18"/>
          <w:szCs w:val="18"/>
          <w:u w:val="double"/>
          <w:lang w:val="en-US"/>
        </w:rPr>
        <w:t>,</w:t>
      </w:r>
      <w:r w:rsidRPr="00C11AA1">
        <w:rPr>
          <w:rFonts w:ascii="Söhne" w:eastAsia="Arial" w:hAnsi="Söhne" w:cs="Arial"/>
          <w:spacing w:val="-3"/>
          <w:sz w:val="18"/>
          <w:szCs w:val="18"/>
          <w:u w:val="double"/>
          <w:lang w:val="en-US"/>
        </w:rPr>
        <w:t xml:space="preserve"> </w:t>
      </w:r>
      <w:r w:rsidRPr="00811F37">
        <w:rPr>
          <w:rFonts w:ascii="Söhne" w:eastAsia="Arial" w:hAnsi="Söhne" w:cs="Arial"/>
          <w:strike/>
          <w:spacing w:val="-3"/>
          <w:sz w:val="18"/>
          <w:szCs w:val="18"/>
          <w:lang w:val="en-US"/>
        </w:rPr>
        <w:t xml:space="preserve">or </w:t>
      </w:r>
      <w:r w:rsidRPr="005E0BFD">
        <w:rPr>
          <w:rFonts w:ascii="Söhne" w:eastAsia="Arial" w:hAnsi="Söhne" w:cs="Arial"/>
          <w:spacing w:val="-3"/>
          <w:sz w:val="18"/>
          <w:szCs w:val="18"/>
          <w:lang w:val="en-US"/>
        </w:rPr>
        <w:t>11.X.</w:t>
      </w:r>
      <w:r w:rsidRPr="00811F37">
        <w:rPr>
          <w:rFonts w:ascii="Söhne" w:eastAsia="Arial" w:hAnsi="Söhne" w:cs="Arial"/>
          <w:strike/>
          <w:spacing w:val="-3"/>
          <w:sz w:val="18"/>
          <w:szCs w:val="18"/>
          <w:lang w:val="en-US"/>
        </w:rPr>
        <w:t>5</w:t>
      </w:r>
      <w:r w:rsidRPr="00740BDB">
        <w:rPr>
          <w:rFonts w:ascii="Söhne" w:eastAsia="Arial" w:hAnsi="Söhne" w:cs="Arial"/>
          <w:spacing w:val="-3"/>
          <w:sz w:val="18"/>
          <w:szCs w:val="18"/>
          <w:u w:val="double"/>
          <w:lang w:val="en-US"/>
        </w:rPr>
        <w:t>6</w:t>
      </w:r>
      <w:r w:rsidRPr="005E0BFD">
        <w:rPr>
          <w:rFonts w:ascii="Söhne" w:eastAsia="Arial" w:hAnsi="Söhne" w:cs="Arial"/>
          <w:spacing w:val="-3"/>
          <w:sz w:val="18"/>
          <w:szCs w:val="18"/>
          <w:lang w:val="en-US"/>
        </w:rPr>
        <w:t xml:space="preserve">.  </w:t>
      </w:r>
      <w:r w:rsidRPr="00811F37">
        <w:rPr>
          <w:rFonts w:ascii="Söhne" w:eastAsia="Arial" w:hAnsi="Söhne" w:cs="Arial"/>
          <w:spacing w:val="-3"/>
          <w:sz w:val="18"/>
          <w:szCs w:val="18"/>
          <w:u w:val="double"/>
          <w:lang w:val="en-US"/>
        </w:rPr>
        <w:t>or 11.X.7.</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w:t>
      </w:r>
      <w:proofErr w:type="gramStart"/>
      <w:r w:rsidRPr="005E0BFD">
        <w:rPr>
          <w:rFonts w:ascii="Söhne" w:eastAsia="Arial" w:hAnsi="Söhne" w:cs="Arial"/>
          <w:sz w:val="18"/>
          <w:szCs w:val="18"/>
          <w:lang w:val="en-US"/>
        </w:rPr>
        <w:t>as</w:t>
      </w:r>
      <w:proofErr w:type="gramEnd"/>
      <w:r w:rsidRPr="005E0BFD">
        <w:rPr>
          <w:rFonts w:ascii="Söhne" w:eastAsia="Arial" w:hAnsi="Söhne" w:cs="Arial"/>
          <w:sz w:val="18"/>
          <w:szCs w:val="18"/>
          <w:lang w:val="en-US"/>
        </w:rPr>
        <w:t xml:space="preserve"> applicable) and </w:t>
      </w:r>
      <w:r w:rsidRPr="005E0BFD">
        <w:rPr>
          <w:rFonts w:ascii="Söhne" w:eastAsia="Arial" w:hAnsi="Söhne" w:cs="Arial"/>
          <w:spacing w:val="-3"/>
          <w:sz w:val="18"/>
          <w:szCs w:val="18"/>
          <w:lang w:val="en-US"/>
        </w:rPr>
        <w:t>11.X.</w:t>
      </w:r>
      <w:r w:rsidRPr="00811F37">
        <w:rPr>
          <w:rFonts w:ascii="Söhne" w:eastAsia="Arial" w:hAnsi="Söhne" w:cs="Arial"/>
          <w:strike/>
          <w:spacing w:val="-3"/>
          <w:sz w:val="18"/>
          <w:szCs w:val="18"/>
          <w:lang w:val="en-US"/>
        </w:rPr>
        <w:t>6</w:t>
      </w:r>
      <w:r w:rsidRPr="00F44027">
        <w:rPr>
          <w:rFonts w:ascii="Söhne" w:eastAsia="Arial" w:hAnsi="Söhne" w:cs="Arial"/>
          <w:spacing w:val="-3"/>
          <w:sz w:val="18"/>
          <w:szCs w:val="18"/>
          <w:u w:val="double"/>
          <w:lang w:val="en-US"/>
        </w:rPr>
        <w:t>8</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the place</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of</w:t>
      </w:r>
      <w:r w:rsidRPr="005E0BFD">
        <w:rPr>
          <w:rFonts w:ascii="Söhne" w:eastAsia="Arial" w:hAnsi="Söhne" w:cs="Arial"/>
          <w:spacing w:val="-8"/>
          <w:sz w:val="18"/>
          <w:szCs w:val="18"/>
          <w:lang w:val="en-US"/>
        </w:rPr>
        <w:t xml:space="preserve"> </w:t>
      </w:r>
      <w:r w:rsidRPr="005E0BFD">
        <w:rPr>
          <w:rFonts w:ascii="Söhne" w:eastAsia="Arial" w:hAnsi="Söhne" w:cs="Arial"/>
          <w:sz w:val="18"/>
          <w:szCs w:val="18"/>
          <w:lang w:val="en-US"/>
        </w:rPr>
        <w:t>production</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of</w:t>
      </w:r>
      <w:r w:rsidRPr="005E0BFD">
        <w:rPr>
          <w:rFonts w:ascii="Söhne" w:eastAsia="Arial" w:hAnsi="Söhne" w:cs="Arial"/>
          <w:spacing w:val="-8"/>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7"/>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4"/>
          <w:sz w:val="18"/>
          <w:szCs w:val="18"/>
          <w:lang w:val="en-US"/>
        </w:rPr>
        <w:t xml:space="preserve"> </w:t>
      </w:r>
      <w:r w:rsidRPr="005E0BFD">
        <w:rPr>
          <w:rFonts w:ascii="Söhne" w:eastAsia="Arial" w:hAnsi="Söhne" w:cs="Arial"/>
          <w:i/>
          <w:sz w:val="18"/>
          <w:szCs w:val="18"/>
          <w:lang w:val="en-US"/>
        </w:rPr>
        <w:t xml:space="preserve">animals </w:t>
      </w:r>
      <w:proofErr w:type="spellStart"/>
      <w:r w:rsidRPr="005E0BFD">
        <w:rPr>
          <w:rFonts w:ascii="Söhne" w:eastAsia="Arial" w:hAnsi="Söhne" w:cs="Arial"/>
          <w:iCs/>
          <w:sz w:val="18"/>
          <w:szCs w:val="18"/>
          <w:u w:val="double"/>
          <w:lang w:val="en-US"/>
        </w:rPr>
        <w:t>or</w:t>
      </w:r>
      <w:r w:rsidRPr="005E0BFD">
        <w:rPr>
          <w:rFonts w:ascii="Söhne" w:eastAsia="Arial" w:hAnsi="Söhne" w:cs="Arial"/>
          <w:strike/>
          <w:sz w:val="18"/>
          <w:szCs w:val="18"/>
          <w:lang w:val="en-US"/>
        </w:rPr>
        <w:t>and</w:t>
      </w:r>
      <w:proofErr w:type="spellEnd"/>
      <w:r w:rsidRPr="005E0BFD">
        <w:rPr>
          <w:rFonts w:ascii="Söhne" w:eastAsia="Arial" w:hAnsi="Söhne" w:cs="Arial"/>
          <w:spacing w:val="-5"/>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9"/>
          <w:sz w:val="18"/>
          <w:szCs w:val="18"/>
          <w:lang w:val="en-US"/>
        </w:rPr>
        <w:t xml:space="preserve"> </w:t>
      </w:r>
      <w:r w:rsidRPr="005E0BFD">
        <w:rPr>
          <w:rFonts w:ascii="Söhne" w:eastAsia="Arial" w:hAnsi="Söhne" w:cs="Arial"/>
          <w:i/>
          <w:sz w:val="18"/>
          <w:szCs w:val="18"/>
          <w:lang w:val="en-US"/>
        </w:rPr>
        <w:t>animal</w:t>
      </w:r>
      <w:r w:rsidRPr="005E0BFD">
        <w:rPr>
          <w:rFonts w:ascii="Söhne" w:eastAsia="Arial" w:hAnsi="Söhne" w:cs="Arial"/>
          <w:i/>
          <w:spacing w:val="-7"/>
          <w:sz w:val="18"/>
          <w:szCs w:val="18"/>
          <w:lang w:val="en-US"/>
        </w:rPr>
        <w:t xml:space="preserve"> </w:t>
      </w:r>
      <w:r w:rsidRPr="005E0BFD">
        <w:rPr>
          <w:rFonts w:ascii="Söhne" w:eastAsia="Arial" w:hAnsi="Söhne" w:cs="Arial"/>
          <w:i/>
          <w:sz w:val="18"/>
          <w:szCs w:val="18"/>
          <w:lang w:val="en-US"/>
        </w:rPr>
        <w:t>products</w:t>
      </w:r>
      <w:r w:rsidRPr="005E0BFD">
        <w:rPr>
          <w:rFonts w:ascii="Söhne" w:eastAsia="Arial" w:hAnsi="Söhne" w:cs="Arial"/>
          <w:i/>
          <w:spacing w:val="-4"/>
          <w:sz w:val="18"/>
          <w:szCs w:val="18"/>
          <w:lang w:val="en-US"/>
        </w:rPr>
        <w:t xml:space="preserve"> </w:t>
      </w:r>
      <w:r w:rsidRPr="005E0BFD">
        <w:rPr>
          <w:rFonts w:ascii="Söhne" w:eastAsia="Arial" w:hAnsi="Söhne" w:cs="Arial"/>
          <w:sz w:val="18"/>
          <w:szCs w:val="18"/>
          <w:lang w:val="en-US"/>
        </w:rPr>
        <w:t>is</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a</w:t>
      </w:r>
      <w:r w:rsidRPr="005E0BFD">
        <w:rPr>
          <w:rFonts w:ascii="Söhne" w:eastAsia="Arial" w:hAnsi="Söhne" w:cs="Arial"/>
          <w:spacing w:val="-5"/>
          <w:sz w:val="18"/>
          <w:szCs w:val="18"/>
          <w:lang w:val="en-US"/>
        </w:rPr>
        <w:t xml:space="preserve"> </w:t>
      </w:r>
      <w:r w:rsidRPr="005E0BFD">
        <w:rPr>
          <w:rFonts w:ascii="Söhne" w:eastAsia="Arial" w:hAnsi="Söhne" w:cs="Arial"/>
          <w:spacing w:val="-3"/>
          <w:sz w:val="18"/>
          <w:szCs w:val="18"/>
          <w:lang w:val="en-US"/>
        </w:rPr>
        <w:t>country,</w:t>
      </w:r>
      <w:r w:rsidRPr="005E0BFD">
        <w:rPr>
          <w:rFonts w:ascii="Söhne" w:eastAsia="Arial" w:hAnsi="Söhne" w:cs="Arial"/>
          <w:spacing w:val="-6"/>
          <w:sz w:val="18"/>
          <w:szCs w:val="18"/>
          <w:lang w:val="en-US"/>
        </w:rPr>
        <w:t xml:space="preserve"> </w:t>
      </w:r>
      <w:r w:rsidRPr="005E0BFD">
        <w:rPr>
          <w:rFonts w:ascii="Söhne" w:eastAsia="Arial" w:hAnsi="Söhne" w:cs="Arial"/>
          <w:i/>
          <w:sz w:val="18"/>
          <w:szCs w:val="18"/>
          <w:lang w:val="en-US"/>
        </w:rPr>
        <w:t>zone</w:t>
      </w:r>
      <w:r w:rsidRPr="005E0BFD">
        <w:rPr>
          <w:rFonts w:ascii="Söhne" w:eastAsia="Arial" w:hAnsi="Söhne" w:cs="Arial"/>
          <w:i/>
          <w:spacing w:val="-9"/>
          <w:sz w:val="18"/>
          <w:szCs w:val="18"/>
          <w:lang w:val="en-US"/>
        </w:rPr>
        <w:t xml:space="preserve"> </w:t>
      </w:r>
      <w:r w:rsidRPr="005E0BFD">
        <w:rPr>
          <w:rFonts w:ascii="Söhne" w:eastAsia="Arial" w:hAnsi="Söhne" w:cs="Arial"/>
          <w:sz w:val="18"/>
          <w:szCs w:val="18"/>
          <w:lang w:val="en-US"/>
        </w:rPr>
        <w:t>or</w:t>
      </w:r>
      <w:r w:rsidRPr="005E0BFD">
        <w:rPr>
          <w:rFonts w:ascii="Söhne" w:eastAsia="Arial" w:hAnsi="Söhne" w:cs="Arial"/>
          <w:spacing w:val="-9"/>
          <w:sz w:val="18"/>
          <w:szCs w:val="18"/>
          <w:lang w:val="en-US"/>
        </w:rPr>
        <w:t xml:space="preserve"> </w:t>
      </w:r>
      <w:r w:rsidRPr="005E0BFD">
        <w:rPr>
          <w:rFonts w:ascii="Söhne" w:eastAsia="Arial" w:hAnsi="Söhne" w:cs="Arial"/>
          <w:i/>
          <w:sz w:val="18"/>
          <w:szCs w:val="18"/>
          <w:lang w:val="en-US"/>
        </w:rPr>
        <w:t>compartment</w:t>
      </w:r>
      <w:r w:rsidRPr="005E0BFD">
        <w:rPr>
          <w:rFonts w:ascii="Söhne" w:eastAsia="Arial" w:hAnsi="Söhne" w:cs="Arial"/>
          <w:i/>
          <w:spacing w:val="-10"/>
          <w:sz w:val="18"/>
          <w:szCs w:val="18"/>
          <w:lang w:val="en-US"/>
        </w:rPr>
        <w:t xml:space="preserve"> </w:t>
      </w:r>
      <w:r w:rsidRPr="005E0BFD">
        <w:rPr>
          <w:rFonts w:ascii="Söhne" w:eastAsia="Arial" w:hAnsi="Söhne" w:cs="Arial"/>
          <w:sz w:val="18"/>
          <w:szCs w:val="18"/>
          <w:lang w:val="en-US"/>
        </w:rPr>
        <w:t>declared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free from infection with [Pathogen X].</w:t>
      </w:r>
    </w:p>
    <w:p w14:paraId="1FCD200C" w14:textId="77996578" w:rsidR="005E0BFD" w:rsidRPr="005E0BFD" w:rsidRDefault="005E0BFD" w:rsidP="005E0BFD">
      <w:pPr>
        <w:widowControl w:val="0"/>
        <w:tabs>
          <w:tab w:val="left" w:pos="6379"/>
        </w:tabs>
        <w:autoSpaceDE w:val="0"/>
        <w:autoSpaceDN w:val="0"/>
        <w:spacing w:after="240" w:line="240" w:lineRule="auto"/>
        <w:ind w:right="4"/>
        <w:jc w:val="both"/>
        <w:rPr>
          <w:rFonts w:ascii="Söhne" w:eastAsia="Arial" w:hAnsi="Söhne" w:cs="Arial"/>
          <w:sz w:val="18"/>
          <w:szCs w:val="18"/>
          <w:lang w:val="en-US"/>
        </w:rPr>
      </w:pPr>
      <w:r w:rsidRPr="005E0BFD">
        <w:rPr>
          <w:rFonts w:ascii="Söhne" w:eastAsia="Arial" w:hAnsi="Söhne" w:cs="Arial"/>
          <w:sz w:val="18"/>
          <w:szCs w:val="18"/>
          <w:lang w:val="en-US"/>
        </w:rPr>
        <w:t xml:space="preserve">The </w:t>
      </w:r>
      <w:r w:rsidRPr="005E0BFD">
        <w:rPr>
          <w:rFonts w:ascii="Söhne" w:eastAsia="Arial" w:hAnsi="Söhne" w:cs="Arial"/>
          <w:i/>
          <w:iCs/>
          <w:sz w:val="18"/>
          <w:szCs w:val="18"/>
          <w:u w:val="double"/>
          <w:lang w:val="en-US"/>
        </w:rPr>
        <w:t xml:space="preserve">international aquatic animal health </w:t>
      </w:r>
      <w:r w:rsidRPr="005E0BFD">
        <w:rPr>
          <w:rFonts w:ascii="Söhne" w:eastAsia="Arial" w:hAnsi="Söhne" w:cs="Arial"/>
          <w:i/>
          <w:sz w:val="18"/>
          <w:szCs w:val="18"/>
          <w:lang w:val="en-US"/>
        </w:rPr>
        <w:t xml:space="preserve">certificate </w:t>
      </w:r>
      <w:r w:rsidRPr="005E0BFD">
        <w:rPr>
          <w:rFonts w:ascii="Söhne" w:eastAsia="Arial" w:hAnsi="Söhne" w:cs="Arial"/>
          <w:sz w:val="18"/>
          <w:szCs w:val="18"/>
          <w:lang w:val="en-US"/>
        </w:rPr>
        <w:t>should be in accordance with the Model Certificate in Chapter 5.11.</w:t>
      </w:r>
    </w:p>
    <w:p w14:paraId="1B532109" w14:textId="46651E98" w:rsidR="005E0BFD" w:rsidRPr="005E0BFD" w:rsidRDefault="005E0BFD" w:rsidP="005E0BFD">
      <w:pPr>
        <w:widowControl w:val="0"/>
        <w:tabs>
          <w:tab w:val="left" w:pos="6379"/>
        </w:tabs>
        <w:autoSpaceDE w:val="0"/>
        <w:autoSpaceDN w:val="0"/>
        <w:spacing w:after="240" w:line="240" w:lineRule="auto"/>
        <w:ind w:right="4"/>
        <w:rPr>
          <w:rFonts w:ascii="Söhne" w:eastAsia="Arial" w:hAnsi="Söhne" w:cs="Arial"/>
          <w:sz w:val="18"/>
          <w:szCs w:val="18"/>
          <w:lang w:val="en-US"/>
        </w:rPr>
      </w:pPr>
      <w:r w:rsidRPr="005E0BFD">
        <w:rPr>
          <w:rFonts w:ascii="Söhne" w:eastAsia="Arial" w:hAnsi="Söhne" w:cs="Arial"/>
          <w:sz w:val="18"/>
          <w:szCs w:val="18"/>
          <w:lang w:val="en-US"/>
        </w:rPr>
        <w:t xml:space="preserve">This article does not apply to </w:t>
      </w:r>
      <w:r w:rsidRPr="005E0BFD">
        <w:rPr>
          <w:rFonts w:ascii="Söhne" w:eastAsia="Arial" w:hAnsi="Söhne" w:cs="Arial"/>
          <w:i/>
          <w:iCs/>
          <w:sz w:val="18"/>
          <w:szCs w:val="18"/>
          <w:u w:val="double"/>
          <w:lang w:val="en-US"/>
        </w:rPr>
        <w:t xml:space="preserve">aquatic animal </w:t>
      </w:r>
      <w:proofErr w:type="spellStart"/>
      <w:r w:rsidRPr="005E0BFD">
        <w:rPr>
          <w:rFonts w:ascii="Söhne" w:eastAsia="Arial" w:hAnsi="Söhne" w:cs="Arial"/>
          <w:i/>
          <w:iCs/>
          <w:sz w:val="18"/>
          <w:szCs w:val="18"/>
          <w:u w:val="double"/>
          <w:lang w:val="en-US"/>
        </w:rPr>
        <w:t>products</w:t>
      </w:r>
      <w:r w:rsidRPr="005E0BFD">
        <w:rPr>
          <w:rFonts w:ascii="Söhne" w:eastAsia="Arial" w:hAnsi="Söhne" w:cs="Arial"/>
          <w:i/>
          <w:strike/>
          <w:sz w:val="18"/>
          <w:szCs w:val="18"/>
          <w:lang w:val="en-US"/>
        </w:rPr>
        <w:t>commodities</w:t>
      </w:r>
      <w:proofErr w:type="spellEnd"/>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referred to in point 1 of Article 11.X.3.</w:t>
      </w:r>
    </w:p>
    <w:p w14:paraId="5F272458" w14:textId="77777777" w:rsidR="005E0BFD" w:rsidRPr="005E0BFD" w:rsidRDefault="005E0BFD" w:rsidP="005E0BFD">
      <w:pPr>
        <w:spacing w:after="240" w:line="240" w:lineRule="auto"/>
        <w:jc w:val="center"/>
        <w:rPr>
          <w:rFonts w:ascii="Söhne Halbfett" w:eastAsia="Ottawa" w:hAnsi="Söhne Halbfett" w:cs="Ottawa"/>
          <w:sz w:val="18"/>
          <w:szCs w:val="18"/>
          <w:lang w:val="en-US"/>
        </w:rPr>
      </w:pPr>
      <w:r w:rsidRPr="005E0BFD">
        <w:rPr>
          <w:rFonts w:ascii="Söhne Halbfett" w:eastAsia="Ottawa" w:hAnsi="Söhne Halbfett" w:cs="Ottawa"/>
          <w:sz w:val="18"/>
          <w:szCs w:val="18"/>
          <w:lang w:val="en-US"/>
        </w:rPr>
        <w:t>Article 11.X.10.</w:t>
      </w:r>
    </w:p>
    <w:p w14:paraId="7BAA2825" w14:textId="77777777" w:rsidR="005E0BFD" w:rsidRPr="005E0BFD" w:rsidRDefault="005E0BFD" w:rsidP="005E0BFD">
      <w:pPr>
        <w:widowControl w:val="0"/>
        <w:autoSpaceDE w:val="0"/>
        <w:autoSpaceDN w:val="0"/>
        <w:spacing w:after="240" w:line="240" w:lineRule="auto"/>
        <w:ind w:right="109"/>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Importation of aquatic animals for aquaculture from a country, zone or compartment not declared free from infection with [Pathogen X]</w:t>
      </w:r>
    </w:p>
    <w:p w14:paraId="49D30E06" w14:textId="6108670E" w:rsidR="005E0BFD" w:rsidRPr="005E0BFD" w:rsidRDefault="005E0BFD" w:rsidP="005E0BFD">
      <w:pPr>
        <w:widowControl w:val="0"/>
        <w:autoSpaceDE w:val="0"/>
        <w:autoSpaceDN w:val="0"/>
        <w:spacing w:after="240" w:line="240" w:lineRule="auto"/>
        <w:ind w:right="106"/>
        <w:jc w:val="both"/>
        <w:rPr>
          <w:rFonts w:ascii="Söhne" w:eastAsia="Arial" w:hAnsi="Söhne" w:cs="Arial"/>
          <w:sz w:val="18"/>
          <w:szCs w:val="18"/>
          <w:lang w:val="en-US"/>
        </w:rPr>
      </w:pPr>
      <w:r w:rsidRPr="005E0BFD">
        <w:rPr>
          <w:rFonts w:ascii="Söhne" w:eastAsia="Arial" w:hAnsi="Söhne" w:cs="Arial"/>
          <w:sz w:val="18"/>
          <w:szCs w:val="18"/>
          <w:lang w:val="en-US"/>
        </w:rPr>
        <w:t>When importing</w:t>
      </w:r>
      <w:r w:rsidRPr="005E0BFD">
        <w:rPr>
          <w:rFonts w:ascii="Söhne" w:eastAsia="Arial" w:hAnsi="Söhne" w:cs="Arial"/>
          <w:sz w:val="18"/>
          <w:szCs w:val="18"/>
          <w:u w:val="double"/>
          <w:lang w:val="en-US"/>
        </w:rPr>
        <w:t>,</w:t>
      </w:r>
      <w:r w:rsidRPr="005E0BFD">
        <w:rPr>
          <w:rFonts w:ascii="Söhne" w:eastAsia="Arial" w:hAnsi="Söhne" w:cs="Arial"/>
          <w:sz w:val="18"/>
          <w:szCs w:val="18"/>
          <w:lang w:val="en-US"/>
        </w:rPr>
        <w:t xml:space="preserve"> for </w:t>
      </w:r>
      <w:r w:rsidRPr="005E0BFD">
        <w:rPr>
          <w:rFonts w:ascii="Söhne" w:eastAsia="Arial" w:hAnsi="Söhne" w:cs="Arial"/>
          <w:i/>
          <w:sz w:val="18"/>
          <w:szCs w:val="18"/>
          <w:lang w:val="en-US"/>
        </w:rPr>
        <w:t>aquaculture</w:t>
      </w:r>
      <w:r w:rsidRPr="005E0BFD">
        <w:rPr>
          <w:rFonts w:ascii="Söhne" w:eastAsia="Arial" w:hAnsi="Söhne" w:cs="Arial"/>
          <w:sz w:val="18"/>
          <w:szCs w:val="18"/>
          <w:lang w:val="en-US"/>
        </w:rPr>
        <w:t xml:space="preserve">, </w:t>
      </w:r>
      <w:r w:rsidRPr="005E0BFD">
        <w:rPr>
          <w:rFonts w:ascii="Söhne" w:eastAsia="Arial" w:hAnsi="Söhne" w:cs="Arial"/>
          <w:i/>
          <w:sz w:val="18"/>
          <w:szCs w:val="18"/>
          <w:lang w:val="en-US"/>
        </w:rPr>
        <w:t xml:space="preserve">aquatic animals </w:t>
      </w:r>
      <w:r w:rsidRPr="005E0BFD">
        <w:rPr>
          <w:rFonts w:ascii="Söhne" w:eastAsia="Arial" w:hAnsi="Söhne" w:cs="Arial"/>
          <w:sz w:val="18"/>
          <w:szCs w:val="18"/>
          <w:lang w:val="en-US"/>
        </w:rPr>
        <w:t xml:space="preserve">of a species referred to in Article 11.X.2. from a country, </w:t>
      </w:r>
      <w:r w:rsidRPr="005E0BFD">
        <w:rPr>
          <w:rFonts w:ascii="Söhne" w:eastAsia="Arial" w:hAnsi="Söhne" w:cs="Arial"/>
          <w:i/>
          <w:sz w:val="18"/>
          <w:szCs w:val="18"/>
          <w:lang w:val="en-US"/>
        </w:rPr>
        <w:t xml:space="preserve">zone </w:t>
      </w:r>
      <w:r w:rsidRPr="005E0BFD">
        <w:rPr>
          <w:rFonts w:ascii="Söhne" w:eastAsia="Arial" w:hAnsi="Söhne" w:cs="Arial"/>
          <w:sz w:val="18"/>
          <w:szCs w:val="18"/>
          <w:lang w:val="en-US"/>
        </w:rPr>
        <w:t xml:space="preserve">or </w:t>
      </w:r>
      <w:r w:rsidRPr="005E0BFD">
        <w:rPr>
          <w:rFonts w:ascii="Söhne" w:eastAsia="Arial" w:hAnsi="Söhne" w:cs="Arial"/>
          <w:i/>
          <w:sz w:val="18"/>
          <w:szCs w:val="18"/>
          <w:lang w:val="en-US"/>
        </w:rPr>
        <w:t xml:space="preserve">compartment </w:t>
      </w:r>
      <w:r w:rsidRPr="005E0BFD">
        <w:rPr>
          <w:rFonts w:ascii="Söhne" w:eastAsia="Arial" w:hAnsi="Söhne" w:cs="Arial"/>
          <w:sz w:val="18"/>
          <w:szCs w:val="18"/>
          <w:lang w:val="en-US"/>
        </w:rPr>
        <w:t xml:space="preserve">not declared free from infection with [Pathogen X], the </w:t>
      </w:r>
      <w:r w:rsidRPr="005E0BFD">
        <w:rPr>
          <w:rFonts w:ascii="Söhne" w:eastAsia="Arial" w:hAnsi="Söhne" w:cs="Arial"/>
          <w:i/>
          <w:sz w:val="18"/>
          <w:szCs w:val="18"/>
          <w:lang w:val="en-US"/>
        </w:rPr>
        <w:t xml:space="preserve">Competent Authority </w:t>
      </w:r>
      <w:r w:rsidRPr="005E0BFD">
        <w:rPr>
          <w:rFonts w:ascii="Söhne" w:eastAsia="Arial" w:hAnsi="Söhne" w:cs="Arial"/>
          <w:sz w:val="18"/>
          <w:szCs w:val="18"/>
          <w:lang w:val="en-US"/>
        </w:rPr>
        <w:t xml:space="preserve">of the </w:t>
      </w:r>
      <w:r w:rsidRPr="005E0BFD">
        <w:rPr>
          <w:rFonts w:ascii="Söhne" w:eastAsia="Arial" w:hAnsi="Söhne" w:cs="Arial"/>
          <w:i/>
          <w:sz w:val="18"/>
          <w:szCs w:val="18"/>
          <w:lang w:val="en-US"/>
        </w:rPr>
        <w:t xml:space="preserve">importing country </w:t>
      </w:r>
      <w:r w:rsidRPr="005E0BFD">
        <w:rPr>
          <w:rFonts w:ascii="Söhne" w:eastAsia="Arial" w:hAnsi="Söhne" w:cs="Arial"/>
          <w:sz w:val="18"/>
          <w:szCs w:val="18"/>
          <w:lang w:val="en-US"/>
        </w:rPr>
        <w:t xml:space="preserve">should assess the </w:t>
      </w:r>
      <w:r w:rsidRPr="005E0BFD">
        <w:rPr>
          <w:rFonts w:ascii="Söhne" w:eastAsia="Arial" w:hAnsi="Söhne" w:cs="Arial"/>
          <w:i/>
          <w:sz w:val="18"/>
          <w:szCs w:val="18"/>
          <w:lang w:val="en-US"/>
        </w:rPr>
        <w:t xml:space="preserve">risk </w:t>
      </w:r>
      <w:r w:rsidRPr="005E0BFD">
        <w:rPr>
          <w:rFonts w:ascii="Söhne" w:eastAsia="Arial" w:hAnsi="Söhne" w:cs="Arial"/>
          <w:sz w:val="18"/>
          <w:szCs w:val="18"/>
          <w:lang w:val="en-US"/>
        </w:rPr>
        <w:t xml:space="preserve">in accordance with Chapter 2.1. and consider the </w:t>
      </w:r>
      <w:r w:rsidRPr="005E0BFD">
        <w:rPr>
          <w:rFonts w:ascii="Söhne" w:eastAsia="Arial" w:hAnsi="Söhne" w:cs="Arial"/>
          <w:i/>
          <w:sz w:val="18"/>
          <w:szCs w:val="18"/>
          <w:lang w:val="en-US"/>
        </w:rPr>
        <w:t xml:space="preserve">risk </w:t>
      </w:r>
      <w:r w:rsidRPr="005E0BFD">
        <w:rPr>
          <w:rFonts w:ascii="Söhne" w:eastAsia="Arial" w:hAnsi="Söhne" w:cs="Arial"/>
          <w:sz w:val="18"/>
          <w:szCs w:val="18"/>
          <w:lang w:val="en-US"/>
        </w:rPr>
        <w:t>mitigation measures in points 1 and 2 below.</w:t>
      </w:r>
    </w:p>
    <w:p w14:paraId="40CDDC50" w14:textId="30B07723" w:rsidR="005E0BFD" w:rsidRPr="005E0BFD" w:rsidRDefault="005E0BFD" w:rsidP="005E0BFD">
      <w:pPr>
        <w:widowControl w:val="0"/>
        <w:numPr>
          <w:ilvl w:val="0"/>
          <w:numId w:val="66"/>
        </w:numPr>
        <w:autoSpaceDE w:val="0"/>
        <w:autoSpaceDN w:val="0"/>
        <w:spacing w:after="240" w:line="240" w:lineRule="auto"/>
        <w:ind w:left="426"/>
        <w:jc w:val="both"/>
        <w:rPr>
          <w:rFonts w:ascii="Söhne" w:eastAsia="Arial" w:hAnsi="Söhne" w:cs="Arial"/>
          <w:sz w:val="18"/>
          <w:szCs w:val="18"/>
          <w:lang w:val="en-US"/>
        </w:rPr>
      </w:pPr>
      <w:r w:rsidRPr="005E0BFD">
        <w:rPr>
          <w:rFonts w:ascii="Söhne" w:eastAsia="Arial" w:hAnsi="Söhne" w:cs="Arial"/>
          <w:sz w:val="18"/>
          <w:szCs w:val="18"/>
          <w:lang w:val="en-US"/>
        </w:rPr>
        <w:t>If</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intention</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is</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grow</w:t>
      </w:r>
      <w:r w:rsidRPr="005E0BFD">
        <w:rPr>
          <w:rFonts w:ascii="Söhne" w:eastAsia="Arial" w:hAnsi="Söhne" w:cs="Arial"/>
          <w:spacing w:val="-2"/>
          <w:sz w:val="18"/>
          <w:szCs w:val="18"/>
          <w:lang w:val="en-US"/>
        </w:rPr>
        <w:t xml:space="preserve"> </w:t>
      </w:r>
      <w:r w:rsidRPr="005E0BFD">
        <w:rPr>
          <w:rFonts w:ascii="Söhne" w:eastAsia="Arial" w:hAnsi="Söhne" w:cs="Arial"/>
          <w:sz w:val="18"/>
          <w:szCs w:val="18"/>
          <w:lang w:val="en-US"/>
        </w:rPr>
        <w:t>out</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harvest</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1"/>
          <w:sz w:val="18"/>
          <w:szCs w:val="18"/>
          <w:lang w:val="en-US"/>
        </w:rPr>
        <w:t xml:space="preserve"> </w:t>
      </w:r>
      <w:r w:rsidRPr="005E0BFD">
        <w:rPr>
          <w:rFonts w:ascii="Söhne" w:eastAsia="Arial" w:hAnsi="Söhne" w:cs="Arial"/>
          <w:sz w:val="18"/>
          <w:szCs w:val="18"/>
          <w:lang w:val="en-US"/>
        </w:rPr>
        <w:t>imported</w:t>
      </w:r>
      <w:r w:rsidRPr="005E0BFD">
        <w:rPr>
          <w:rFonts w:ascii="Söhne" w:eastAsia="Arial" w:hAnsi="Söhne" w:cs="Arial"/>
          <w:spacing w:val="-4"/>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5"/>
          <w:sz w:val="18"/>
          <w:szCs w:val="18"/>
          <w:lang w:val="en-US"/>
        </w:rPr>
        <w:t xml:space="preserve"> </w:t>
      </w:r>
      <w:r w:rsidRPr="005E0BFD">
        <w:rPr>
          <w:rFonts w:ascii="Söhne" w:eastAsia="Arial" w:hAnsi="Söhne" w:cs="Arial"/>
          <w:i/>
          <w:sz w:val="18"/>
          <w:szCs w:val="18"/>
          <w:lang w:val="en-US"/>
        </w:rPr>
        <w:t>animals</w:t>
      </w:r>
      <w:r w:rsidRPr="005E0BFD">
        <w:rPr>
          <w:rFonts w:ascii="Söhne" w:eastAsia="Arial" w:hAnsi="Söhne" w:cs="Arial"/>
          <w:sz w:val="18"/>
          <w:szCs w:val="18"/>
          <w:lang w:val="en-US"/>
        </w:rPr>
        <w:t>,</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consider</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applying</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following:</w:t>
      </w:r>
    </w:p>
    <w:p w14:paraId="3489C4A0" w14:textId="43E06A7C" w:rsidR="005E0BFD" w:rsidRPr="005E0BFD" w:rsidRDefault="005E0BFD" w:rsidP="005E0BFD">
      <w:pPr>
        <w:widowControl w:val="0"/>
        <w:numPr>
          <w:ilvl w:val="1"/>
          <w:numId w:val="66"/>
        </w:numPr>
        <w:autoSpaceDE w:val="0"/>
        <w:autoSpaceDN w:val="0"/>
        <w:spacing w:after="240" w:line="240" w:lineRule="auto"/>
        <w:ind w:left="851" w:hanging="425"/>
        <w:jc w:val="both"/>
        <w:rPr>
          <w:rFonts w:ascii="Söhne" w:eastAsia="Arial" w:hAnsi="Söhne" w:cs="Arial"/>
          <w:sz w:val="18"/>
          <w:szCs w:val="18"/>
          <w:lang w:val="en-US"/>
        </w:rPr>
      </w:pPr>
      <w:r w:rsidRPr="005E0BFD">
        <w:rPr>
          <w:rFonts w:ascii="Söhne" w:eastAsia="Arial" w:hAnsi="Söhne" w:cs="Arial"/>
          <w:sz w:val="18"/>
          <w:szCs w:val="18"/>
          <w:lang w:val="en-US"/>
        </w:rPr>
        <w:t>the</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direct</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delivery</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lifelong</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holding</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of</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imported</w:t>
      </w:r>
      <w:r w:rsidRPr="005E0BFD">
        <w:rPr>
          <w:rFonts w:ascii="Söhne" w:eastAsia="Arial" w:hAnsi="Söhne" w:cs="Arial"/>
          <w:spacing w:val="-2"/>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5"/>
          <w:sz w:val="18"/>
          <w:szCs w:val="18"/>
          <w:lang w:val="en-US"/>
        </w:rPr>
        <w:t xml:space="preserve"> </w:t>
      </w:r>
      <w:r w:rsidRPr="005E0BFD">
        <w:rPr>
          <w:rFonts w:ascii="Söhne" w:eastAsia="Arial" w:hAnsi="Söhne" w:cs="Arial"/>
          <w:i/>
          <w:sz w:val="18"/>
          <w:szCs w:val="18"/>
          <w:lang w:val="en-US"/>
        </w:rPr>
        <w:t>animals</w:t>
      </w:r>
      <w:r w:rsidRPr="005E0BFD">
        <w:rPr>
          <w:rFonts w:ascii="Söhne" w:eastAsia="Arial" w:hAnsi="Söhne" w:cs="Arial"/>
          <w:i/>
          <w:spacing w:val="-5"/>
          <w:sz w:val="18"/>
          <w:szCs w:val="18"/>
          <w:lang w:val="en-US"/>
        </w:rPr>
        <w:t xml:space="preserve"> </w:t>
      </w:r>
      <w:r w:rsidRPr="005E0BFD">
        <w:rPr>
          <w:rFonts w:ascii="Söhne" w:eastAsia="Arial" w:hAnsi="Söhne" w:cs="Arial"/>
          <w:sz w:val="18"/>
          <w:szCs w:val="18"/>
          <w:lang w:val="en-US"/>
        </w:rPr>
        <w:t>in</w:t>
      </w:r>
      <w:r w:rsidRPr="005E0BFD">
        <w:rPr>
          <w:rFonts w:ascii="Söhne" w:eastAsia="Arial" w:hAnsi="Söhne" w:cs="Arial"/>
          <w:spacing w:val="-1"/>
          <w:sz w:val="18"/>
          <w:szCs w:val="18"/>
          <w:lang w:val="en-US"/>
        </w:rPr>
        <w:t xml:space="preserve"> </w:t>
      </w:r>
      <w:r w:rsidRPr="005E0BFD">
        <w:rPr>
          <w:rFonts w:ascii="Söhne" w:eastAsia="Arial" w:hAnsi="Söhne" w:cs="Arial"/>
          <w:sz w:val="18"/>
          <w:szCs w:val="18"/>
          <w:lang w:val="en-US"/>
        </w:rPr>
        <w:t>a</w:t>
      </w:r>
      <w:r w:rsidRPr="005E0BFD">
        <w:rPr>
          <w:rFonts w:ascii="Söhne" w:eastAsia="Arial" w:hAnsi="Söhne" w:cs="Arial"/>
          <w:spacing w:val="-5"/>
          <w:sz w:val="18"/>
          <w:szCs w:val="18"/>
          <w:lang w:val="en-US"/>
        </w:rPr>
        <w:t xml:space="preserve"> </w:t>
      </w:r>
      <w:r w:rsidRPr="005E0BFD">
        <w:rPr>
          <w:rFonts w:ascii="Söhne" w:eastAsia="Arial" w:hAnsi="Söhne" w:cs="Arial"/>
          <w:i/>
          <w:sz w:val="18"/>
          <w:szCs w:val="18"/>
          <w:lang w:val="en-US"/>
        </w:rPr>
        <w:t>quarantine</w:t>
      </w:r>
      <w:r w:rsidRPr="005E0BFD">
        <w:rPr>
          <w:rFonts w:ascii="Söhne" w:eastAsia="Arial" w:hAnsi="Söhne" w:cs="Arial"/>
          <w:i/>
          <w:spacing w:val="-6"/>
          <w:sz w:val="18"/>
          <w:szCs w:val="18"/>
          <w:lang w:val="en-US"/>
        </w:rPr>
        <w:t xml:space="preserve"> </w:t>
      </w:r>
      <w:r w:rsidRPr="005E0BFD">
        <w:rPr>
          <w:rFonts w:ascii="Söhne" w:eastAsia="Arial" w:hAnsi="Söhne" w:cs="Arial"/>
          <w:sz w:val="18"/>
          <w:szCs w:val="18"/>
          <w:lang w:val="en-US"/>
        </w:rPr>
        <w:t>facility;</w:t>
      </w:r>
      <w:r w:rsidRPr="005E0BFD">
        <w:rPr>
          <w:rFonts w:ascii="Söhne" w:eastAsia="Arial" w:hAnsi="Söhne" w:cs="Arial"/>
          <w:strike/>
          <w:spacing w:val="-4"/>
          <w:sz w:val="18"/>
          <w:szCs w:val="18"/>
          <w:lang w:val="en-US"/>
        </w:rPr>
        <w:t xml:space="preserve"> </w:t>
      </w:r>
      <w:r w:rsidRPr="005E0BFD">
        <w:rPr>
          <w:rFonts w:ascii="Söhne" w:eastAsia="Arial" w:hAnsi="Söhne" w:cs="Arial"/>
          <w:strike/>
          <w:sz w:val="18"/>
          <w:szCs w:val="18"/>
          <w:lang w:val="en-US"/>
        </w:rPr>
        <w:t>and</w:t>
      </w:r>
    </w:p>
    <w:p w14:paraId="2449069E" w14:textId="77777777" w:rsidR="005E0BFD" w:rsidRPr="005E0BFD" w:rsidRDefault="005E0BFD" w:rsidP="005E0BFD">
      <w:pPr>
        <w:widowControl w:val="0"/>
        <w:numPr>
          <w:ilvl w:val="1"/>
          <w:numId w:val="66"/>
        </w:numPr>
        <w:autoSpaceDE w:val="0"/>
        <w:autoSpaceDN w:val="0"/>
        <w:spacing w:after="240" w:line="240" w:lineRule="auto"/>
        <w:ind w:left="851" w:right="105" w:hanging="425"/>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 xml:space="preserve">before leaving </w:t>
      </w:r>
      <w:r w:rsidRPr="005E0BFD">
        <w:rPr>
          <w:rFonts w:ascii="Söhne" w:eastAsia="Arial" w:hAnsi="Söhne" w:cs="Arial"/>
          <w:i/>
          <w:iCs/>
          <w:sz w:val="18"/>
          <w:szCs w:val="18"/>
          <w:u w:val="double"/>
          <w:lang w:val="en-US"/>
        </w:rPr>
        <w:t xml:space="preserve">quarantine </w:t>
      </w:r>
      <w:r w:rsidRPr="005E0BFD">
        <w:rPr>
          <w:rFonts w:ascii="Söhne" w:eastAsia="Arial" w:hAnsi="Söhne" w:cs="Arial"/>
          <w:sz w:val="18"/>
          <w:szCs w:val="18"/>
          <w:u w:val="double"/>
          <w:lang w:val="en-US"/>
        </w:rPr>
        <w:t xml:space="preserve">(either in the original facility or following </w:t>
      </w:r>
      <w:proofErr w:type="spellStart"/>
      <w:r w:rsidRPr="005E0BFD">
        <w:rPr>
          <w:rFonts w:ascii="Söhne" w:eastAsia="Arial" w:hAnsi="Söhne" w:cs="Arial"/>
          <w:sz w:val="18"/>
          <w:szCs w:val="18"/>
          <w:u w:val="double"/>
          <w:lang w:val="en-US"/>
        </w:rPr>
        <w:t>biosecure</w:t>
      </w:r>
      <w:proofErr w:type="spellEnd"/>
      <w:r w:rsidRPr="005E0BFD">
        <w:rPr>
          <w:rFonts w:ascii="Söhne" w:eastAsia="Arial" w:hAnsi="Söhne" w:cs="Arial"/>
          <w:sz w:val="18"/>
          <w:szCs w:val="18"/>
          <w:u w:val="double"/>
          <w:lang w:val="en-US"/>
        </w:rPr>
        <w:t xml:space="preserve"> transport to another </w:t>
      </w:r>
      <w:r w:rsidRPr="005E0BFD">
        <w:rPr>
          <w:rFonts w:ascii="Söhne" w:eastAsia="Arial" w:hAnsi="Söhne" w:cs="Arial"/>
          <w:i/>
          <w:iCs/>
          <w:sz w:val="18"/>
          <w:szCs w:val="18"/>
          <w:u w:val="double"/>
          <w:lang w:val="en-US"/>
        </w:rPr>
        <w:t xml:space="preserve">quarantine </w:t>
      </w:r>
      <w:r w:rsidRPr="005E0BFD">
        <w:rPr>
          <w:rFonts w:ascii="Söhne" w:eastAsia="Arial" w:hAnsi="Söhne" w:cs="Arial"/>
          <w:sz w:val="18"/>
          <w:szCs w:val="18"/>
          <w:u w:val="double"/>
          <w:lang w:val="en-US"/>
        </w:rPr>
        <w:t xml:space="preserve">facility), the </w:t>
      </w:r>
      <w:r w:rsidRPr="007B70EB">
        <w:rPr>
          <w:rFonts w:ascii="Söhne" w:eastAsia="Arial" w:hAnsi="Söhne" w:cs="Arial"/>
          <w:i/>
          <w:iCs/>
          <w:sz w:val="18"/>
          <w:szCs w:val="18"/>
          <w:u w:val="double"/>
          <w:lang w:val="en-US"/>
        </w:rPr>
        <w:t>aquatic animals</w:t>
      </w:r>
      <w:r w:rsidRPr="005E0BFD">
        <w:rPr>
          <w:rFonts w:ascii="Söhne" w:eastAsia="Arial" w:hAnsi="Söhne" w:cs="Arial"/>
          <w:sz w:val="18"/>
          <w:szCs w:val="18"/>
          <w:u w:val="double"/>
          <w:lang w:val="en-US"/>
        </w:rPr>
        <w:t xml:space="preserve"> are killed and processed into one or more of the </w:t>
      </w:r>
      <w:r w:rsidRPr="005E0BFD">
        <w:rPr>
          <w:rFonts w:ascii="Söhne" w:eastAsia="Arial" w:hAnsi="Söhne" w:cs="Arial"/>
          <w:i/>
          <w:iCs/>
          <w:sz w:val="18"/>
          <w:szCs w:val="18"/>
          <w:u w:val="double"/>
          <w:lang w:val="en-US"/>
        </w:rPr>
        <w:t>aquatic animal products</w:t>
      </w:r>
      <w:r w:rsidRPr="005E0BFD">
        <w:rPr>
          <w:rFonts w:ascii="Söhne" w:eastAsia="Arial" w:hAnsi="Söhne" w:cs="Arial"/>
          <w:sz w:val="18"/>
          <w:szCs w:val="18"/>
          <w:u w:val="double"/>
          <w:lang w:val="en-US"/>
        </w:rPr>
        <w:t xml:space="preserve"> referred to in point 1 of Article 11.X.3. or other products </w:t>
      </w:r>
      <w:proofErr w:type="spellStart"/>
      <w:r w:rsidRPr="005E0BFD">
        <w:rPr>
          <w:rFonts w:ascii="Söhne" w:eastAsia="Arial" w:hAnsi="Söhne" w:cs="Arial"/>
          <w:sz w:val="18"/>
          <w:szCs w:val="18"/>
          <w:u w:val="double"/>
          <w:lang w:val="en-US"/>
        </w:rPr>
        <w:t>authorised</w:t>
      </w:r>
      <w:proofErr w:type="spellEnd"/>
      <w:r w:rsidRPr="005E0BFD">
        <w:rPr>
          <w:rFonts w:ascii="Söhne" w:eastAsia="Arial" w:hAnsi="Söhne" w:cs="Arial"/>
          <w:sz w:val="18"/>
          <w:szCs w:val="18"/>
          <w:u w:val="double"/>
          <w:lang w:val="en-US"/>
        </w:rPr>
        <w:t xml:space="preserve"> by the </w:t>
      </w:r>
      <w:r w:rsidRPr="005E0BFD">
        <w:rPr>
          <w:rFonts w:ascii="Söhne" w:eastAsia="Arial" w:hAnsi="Söhne" w:cs="Arial"/>
          <w:i/>
          <w:iCs/>
          <w:sz w:val="18"/>
          <w:szCs w:val="18"/>
          <w:u w:val="double"/>
          <w:lang w:val="en-US"/>
        </w:rPr>
        <w:t>Competent Authority</w:t>
      </w:r>
      <w:r w:rsidRPr="005E0BFD">
        <w:rPr>
          <w:rFonts w:ascii="Söhne" w:eastAsia="Arial" w:hAnsi="Söhne" w:cs="Arial"/>
          <w:sz w:val="18"/>
          <w:szCs w:val="18"/>
          <w:u w:val="double"/>
          <w:lang w:val="en-US"/>
        </w:rPr>
        <w:t>; and</w:t>
      </w:r>
    </w:p>
    <w:p w14:paraId="208FA2BB" w14:textId="1CFB50E1" w:rsidR="005E0BFD" w:rsidRPr="005E0BFD" w:rsidRDefault="005E0BFD" w:rsidP="005E0BFD">
      <w:pPr>
        <w:widowControl w:val="0"/>
        <w:numPr>
          <w:ilvl w:val="1"/>
          <w:numId w:val="66"/>
        </w:numPr>
        <w:autoSpaceDE w:val="0"/>
        <w:autoSpaceDN w:val="0"/>
        <w:spacing w:after="240" w:line="240" w:lineRule="auto"/>
        <w:ind w:left="851" w:right="105" w:hanging="425"/>
        <w:jc w:val="both"/>
        <w:rPr>
          <w:rFonts w:ascii="Söhne" w:eastAsia="Arial" w:hAnsi="Söhne" w:cs="Arial"/>
          <w:sz w:val="18"/>
          <w:szCs w:val="18"/>
          <w:lang w:val="en-US"/>
        </w:rPr>
      </w:pPr>
      <w:r w:rsidRPr="005E0BFD">
        <w:rPr>
          <w:rFonts w:ascii="Söhne" w:eastAsia="Arial" w:hAnsi="Söhne" w:cs="Arial"/>
          <w:sz w:val="18"/>
          <w:szCs w:val="18"/>
          <w:lang w:val="en-US"/>
        </w:rPr>
        <w:t xml:space="preserve">the treatment of all transport water, equipment, </w:t>
      </w:r>
      <w:proofErr w:type="gramStart"/>
      <w:r w:rsidRPr="005E0BFD">
        <w:rPr>
          <w:rFonts w:ascii="Söhne" w:eastAsia="Arial" w:hAnsi="Söhne" w:cs="Arial"/>
          <w:sz w:val="18"/>
          <w:szCs w:val="18"/>
          <w:lang w:val="en-US"/>
        </w:rPr>
        <w:t>effluent</w:t>
      </w:r>
      <w:proofErr w:type="gramEnd"/>
      <w:r w:rsidRPr="005E0BFD">
        <w:rPr>
          <w:rFonts w:ascii="Söhne" w:eastAsia="Arial" w:hAnsi="Söhne" w:cs="Arial"/>
          <w:sz w:val="18"/>
          <w:szCs w:val="18"/>
          <w:lang w:val="en-US"/>
        </w:rPr>
        <w:t xml:space="preserve"> and waste materials to inactive [Pathogen X] in accordance with Chapters 4.4., 4.8. </w:t>
      </w:r>
      <w:proofErr w:type="gramStart"/>
      <w:r w:rsidRPr="005E0BFD">
        <w:rPr>
          <w:rFonts w:ascii="Söhne" w:eastAsia="Arial" w:hAnsi="Söhne" w:cs="Arial"/>
          <w:sz w:val="18"/>
          <w:szCs w:val="18"/>
          <w:lang w:val="en-US"/>
        </w:rPr>
        <w:t>and</w:t>
      </w:r>
      <w:r w:rsidRPr="005E0BFD">
        <w:rPr>
          <w:rFonts w:ascii="Söhne" w:eastAsia="Arial" w:hAnsi="Söhne" w:cs="Arial"/>
          <w:spacing w:val="-31"/>
          <w:sz w:val="18"/>
          <w:szCs w:val="18"/>
          <w:lang w:val="en-US"/>
        </w:rPr>
        <w:t xml:space="preserve">  </w:t>
      </w:r>
      <w:r w:rsidRPr="005E0BFD">
        <w:rPr>
          <w:rFonts w:ascii="Söhne" w:eastAsia="Arial" w:hAnsi="Söhne" w:cs="Arial"/>
          <w:sz w:val="18"/>
          <w:szCs w:val="18"/>
          <w:lang w:val="en-US"/>
        </w:rPr>
        <w:t>5.5.</w:t>
      </w:r>
      <w:proofErr w:type="gramEnd"/>
    </w:p>
    <w:p w14:paraId="4162B6C7" w14:textId="77777777" w:rsidR="005E0BFD" w:rsidRPr="005E0BFD" w:rsidRDefault="005E0BFD" w:rsidP="005E0BFD">
      <w:pPr>
        <w:widowControl w:val="0"/>
        <w:autoSpaceDE w:val="0"/>
        <w:autoSpaceDN w:val="0"/>
        <w:spacing w:after="240" w:line="240" w:lineRule="auto"/>
        <w:jc w:val="both"/>
        <w:rPr>
          <w:rFonts w:ascii="Söhne" w:eastAsia="Arial" w:hAnsi="Söhne" w:cs="Arial"/>
          <w:sz w:val="18"/>
          <w:szCs w:val="18"/>
          <w:lang w:val="en-US"/>
        </w:rPr>
      </w:pPr>
      <w:r w:rsidRPr="005E0BFD">
        <w:rPr>
          <w:rFonts w:ascii="Söhne" w:eastAsia="Arial" w:hAnsi="Söhne" w:cs="Arial"/>
          <w:sz w:val="18"/>
          <w:szCs w:val="18"/>
          <w:lang w:val="en-US"/>
        </w:rPr>
        <w:t>OR</w:t>
      </w:r>
    </w:p>
    <w:p w14:paraId="030AB7C7" w14:textId="27B62CC8" w:rsidR="005E0BFD" w:rsidRPr="005E0BFD" w:rsidRDefault="005E0BFD" w:rsidP="005E0BFD">
      <w:pPr>
        <w:widowControl w:val="0"/>
        <w:numPr>
          <w:ilvl w:val="0"/>
          <w:numId w:val="66"/>
        </w:numPr>
        <w:autoSpaceDE w:val="0"/>
        <w:autoSpaceDN w:val="0"/>
        <w:spacing w:after="240" w:line="240" w:lineRule="auto"/>
        <w:ind w:left="426"/>
        <w:jc w:val="both"/>
        <w:rPr>
          <w:rFonts w:ascii="Söhne" w:eastAsia="Arial" w:hAnsi="Söhne" w:cs="Arial"/>
          <w:sz w:val="18"/>
          <w:szCs w:val="18"/>
          <w:lang w:val="en-US"/>
        </w:rPr>
      </w:pPr>
      <w:r w:rsidRPr="005E0BFD">
        <w:rPr>
          <w:rFonts w:ascii="Söhne" w:eastAsia="Arial" w:hAnsi="Söhne" w:cs="Arial"/>
          <w:sz w:val="18"/>
          <w:szCs w:val="18"/>
          <w:lang w:val="en-US"/>
        </w:rPr>
        <w:t>If</w:t>
      </w:r>
      <w:r w:rsidRPr="005E0BFD">
        <w:rPr>
          <w:rFonts w:ascii="Söhne" w:eastAsia="Arial" w:hAnsi="Söhne" w:cs="Arial"/>
          <w:spacing w:val="-8"/>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intention</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is</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establish</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a</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new</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stock</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for</w:t>
      </w:r>
      <w:r w:rsidRPr="005E0BFD">
        <w:rPr>
          <w:rFonts w:ascii="Söhne" w:eastAsia="Arial" w:hAnsi="Söhne" w:cs="Arial"/>
          <w:spacing w:val="-7"/>
          <w:sz w:val="18"/>
          <w:szCs w:val="18"/>
          <w:lang w:val="en-US"/>
        </w:rPr>
        <w:t xml:space="preserve"> </w:t>
      </w:r>
      <w:r w:rsidRPr="005E0BFD">
        <w:rPr>
          <w:rFonts w:ascii="Söhne" w:eastAsia="Arial" w:hAnsi="Söhne" w:cs="Arial"/>
          <w:i/>
          <w:sz w:val="18"/>
          <w:szCs w:val="18"/>
          <w:lang w:val="en-US"/>
        </w:rPr>
        <w:t>aquaculture</w:t>
      </w:r>
      <w:r w:rsidRPr="005E0BFD">
        <w:rPr>
          <w:rFonts w:ascii="Söhne" w:eastAsia="Arial" w:hAnsi="Söhne" w:cs="Arial"/>
          <w:sz w:val="18"/>
          <w:szCs w:val="18"/>
          <w:lang w:val="en-US"/>
        </w:rPr>
        <w:t>,</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consider</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applying the</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following:</w:t>
      </w:r>
    </w:p>
    <w:p w14:paraId="4D390BB5" w14:textId="5410833D" w:rsidR="005E0BFD" w:rsidRPr="005E0BFD" w:rsidRDefault="005E0BFD" w:rsidP="007B70EB">
      <w:pPr>
        <w:widowControl w:val="0"/>
        <w:numPr>
          <w:ilvl w:val="1"/>
          <w:numId w:val="66"/>
        </w:numPr>
        <w:autoSpaceDE w:val="0"/>
        <w:autoSpaceDN w:val="0"/>
        <w:spacing w:after="240" w:line="240" w:lineRule="auto"/>
        <w:ind w:left="851" w:hanging="425"/>
        <w:jc w:val="both"/>
        <w:rPr>
          <w:rFonts w:ascii="Söhne" w:eastAsia="Arial" w:hAnsi="Söhne" w:cs="Arial"/>
          <w:sz w:val="18"/>
          <w:szCs w:val="18"/>
          <w:lang w:val="en-US"/>
        </w:rPr>
      </w:pPr>
      <w:r w:rsidRPr="005E0BFD">
        <w:rPr>
          <w:rFonts w:ascii="Söhne" w:eastAsia="Arial" w:hAnsi="Söhne" w:cs="Arial"/>
          <w:sz w:val="18"/>
          <w:szCs w:val="18"/>
          <w:lang w:val="en-US"/>
        </w:rPr>
        <w:t xml:space="preserve">In the </w:t>
      </w:r>
      <w:r w:rsidRPr="005E0BFD">
        <w:rPr>
          <w:rFonts w:ascii="Söhne" w:eastAsia="Arial" w:hAnsi="Söhne" w:cs="Arial"/>
          <w:i/>
          <w:sz w:val="18"/>
          <w:szCs w:val="18"/>
          <w:lang w:val="en-US"/>
        </w:rPr>
        <w:t>exporting</w:t>
      </w:r>
      <w:r w:rsidRPr="005E0BFD">
        <w:rPr>
          <w:rFonts w:ascii="Söhne" w:eastAsia="Arial" w:hAnsi="Söhne" w:cs="Arial"/>
          <w:i/>
          <w:spacing w:val="-16"/>
          <w:sz w:val="18"/>
          <w:szCs w:val="18"/>
          <w:lang w:val="en-US"/>
        </w:rPr>
        <w:t xml:space="preserve"> </w:t>
      </w:r>
      <w:r w:rsidRPr="005E0BFD">
        <w:rPr>
          <w:rFonts w:ascii="Söhne" w:eastAsia="Arial" w:hAnsi="Söhne" w:cs="Arial"/>
          <w:i/>
          <w:sz w:val="18"/>
          <w:szCs w:val="18"/>
          <w:lang w:val="en-US"/>
        </w:rPr>
        <w:t>country</w:t>
      </w:r>
      <w:r w:rsidRPr="005E0BFD">
        <w:rPr>
          <w:rFonts w:ascii="Söhne" w:eastAsia="Arial" w:hAnsi="Söhne" w:cs="Arial"/>
          <w:sz w:val="18"/>
          <w:szCs w:val="18"/>
          <w:lang w:val="en-US"/>
        </w:rPr>
        <w:t>:</w:t>
      </w:r>
    </w:p>
    <w:p w14:paraId="2083045C" w14:textId="23ECF624" w:rsidR="005E0BFD" w:rsidRPr="005E0BFD" w:rsidRDefault="005E0BFD" w:rsidP="007B70EB">
      <w:pPr>
        <w:widowControl w:val="0"/>
        <w:numPr>
          <w:ilvl w:val="2"/>
          <w:numId w:val="66"/>
        </w:numPr>
        <w:autoSpaceDE w:val="0"/>
        <w:autoSpaceDN w:val="0"/>
        <w:spacing w:after="240" w:line="240" w:lineRule="auto"/>
        <w:ind w:left="1276" w:hanging="425"/>
        <w:jc w:val="both"/>
        <w:rPr>
          <w:rFonts w:ascii="Söhne" w:eastAsia="Arial" w:hAnsi="Söhne" w:cs="Arial"/>
          <w:sz w:val="18"/>
          <w:szCs w:val="18"/>
          <w:lang w:val="en-US"/>
        </w:rPr>
      </w:pPr>
      <w:r w:rsidRPr="005E0BFD">
        <w:rPr>
          <w:rFonts w:ascii="Söhne" w:eastAsia="Arial" w:hAnsi="Söhne" w:cs="Arial"/>
          <w:sz w:val="18"/>
          <w:szCs w:val="18"/>
          <w:lang w:val="en-US"/>
        </w:rPr>
        <w:t>identify</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potential</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source</w:t>
      </w:r>
      <w:r w:rsidRPr="005E0BFD">
        <w:rPr>
          <w:rFonts w:ascii="Söhne" w:eastAsia="Arial" w:hAnsi="Söhne" w:cs="Arial"/>
          <w:spacing w:val="-7"/>
          <w:sz w:val="18"/>
          <w:szCs w:val="18"/>
          <w:lang w:val="en-US"/>
        </w:rPr>
        <w:t xml:space="preserve"> </w:t>
      </w:r>
      <w:r w:rsidRPr="005E0BFD">
        <w:rPr>
          <w:rFonts w:ascii="Söhne" w:eastAsia="Arial" w:hAnsi="Söhne" w:cs="Arial"/>
          <w:sz w:val="18"/>
          <w:szCs w:val="18"/>
          <w:lang w:val="en-US"/>
        </w:rPr>
        <w:t>populations</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7"/>
          <w:sz w:val="18"/>
          <w:szCs w:val="18"/>
          <w:lang w:val="en-US"/>
        </w:rPr>
        <w:t xml:space="preserve"> </w:t>
      </w:r>
      <w:r w:rsidRPr="005E0BFD">
        <w:rPr>
          <w:rFonts w:ascii="Söhne" w:eastAsia="Arial" w:hAnsi="Söhne" w:cs="Arial"/>
          <w:sz w:val="18"/>
          <w:szCs w:val="18"/>
          <w:lang w:val="en-US"/>
        </w:rPr>
        <w:t>evaluate</w:t>
      </w:r>
      <w:r w:rsidRPr="005E0BFD">
        <w:rPr>
          <w:rFonts w:ascii="Söhne" w:eastAsia="Arial" w:hAnsi="Söhne" w:cs="Arial"/>
          <w:spacing w:val="-7"/>
          <w:sz w:val="18"/>
          <w:szCs w:val="18"/>
          <w:lang w:val="en-US"/>
        </w:rPr>
        <w:t xml:space="preserve"> </w:t>
      </w:r>
      <w:r w:rsidRPr="005E0BFD">
        <w:rPr>
          <w:rFonts w:ascii="Söhne" w:eastAsia="Arial" w:hAnsi="Söhne" w:cs="Arial"/>
          <w:sz w:val="18"/>
          <w:szCs w:val="18"/>
          <w:lang w:val="en-US"/>
        </w:rPr>
        <w:t>their</w:t>
      </w:r>
      <w:r w:rsidRPr="005E0BFD">
        <w:rPr>
          <w:rFonts w:ascii="Söhne" w:eastAsia="Arial" w:hAnsi="Söhne" w:cs="Arial"/>
          <w:spacing w:val="-6"/>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6"/>
          <w:sz w:val="18"/>
          <w:szCs w:val="18"/>
          <w:lang w:val="en-US"/>
        </w:rPr>
        <w:t xml:space="preserve"> </w:t>
      </w:r>
      <w:r w:rsidRPr="005E0BFD">
        <w:rPr>
          <w:rFonts w:ascii="Söhne" w:eastAsia="Arial" w:hAnsi="Söhne" w:cs="Arial"/>
          <w:i/>
          <w:sz w:val="18"/>
          <w:szCs w:val="18"/>
          <w:lang w:val="en-US"/>
        </w:rPr>
        <w:t>animal</w:t>
      </w:r>
      <w:r w:rsidRPr="005E0BFD">
        <w:rPr>
          <w:rFonts w:ascii="Söhne" w:eastAsia="Arial" w:hAnsi="Söhne" w:cs="Arial"/>
          <w:i/>
          <w:spacing w:val="-7"/>
          <w:sz w:val="18"/>
          <w:szCs w:val="18"/>
          <w:lang w:val="en-US"/>
        </w:rPr>
        <w:t xml:space="preserve"> </w:t>
      </w:r>
      <w:r w:rsidRPr="005E0BFD">
        <w:rPr>
          <w:rFonts w:ascii="Söhne" w:eastAsia="Arial" w:hAnsi="Söhne" w:cs="Arial"/>
          <w:sz w:val="18"/>
          <w:szCs w:val="18"/>
          <w:lang w:val="en-US"/>
        </w:rPr>
        <w:t>health</w:t>
      </w:r>
      <w:r w:rsidRPr="005E0BFD">
        <w:rPr>
          <w:rFonts w:ascii="Söhne" w:eastAsia="Arial" w:hAnsi="Söhne" w:cs="Arial"/>
          <w:spacing w:val="-7"/>
          <w:sz w:val="18"/>
          <w:szCs w:val="18"/>
          <w:lang w:val="en-US"/>
        </w:rPr>
        <w:t xml:space="preserve"> </w:t>
      </w:r>
      <w:proofErr w:type="gramStart"/>
      <w:r w:rsidRPr="005E0BFD">
        <w:rPr>
          <w:rFonts w:ascii="Söhne" w:eastAsia="Arial" w:hAnsi="Söhne" w:cs="Arial"/>
          <w:sz w:val="18"/>
          <w:szCs w:val="18"/>
          <w:lang w:val="en-US"/>
        </w:rPr>
        <w:t>records;</w:t>
      </w:r>
      <w:proofErr w:type="gramEnd"/>
    </w:p>
    <w:p w14:paraId="5D4B1397" w14:textId="274F9918" w:rsidR="005E0BFD" w:rsidRPr="005E0BFD" w:rsidRDefault="005E0BFD" w:rsidP="007B70EB">
      <w:pPr>
        <w:widowControl w:val="0"/>
        <w:numPr>
          <w:ilvl w:val="2"/>
          <w:numId w:val="66"/>
        </w:numPr>
        <w:autoSpaceDE w:val="0"/>
        <w:autoSpaceDN w:val="0"/>
        <w:spacing w:after="240" w:line="240" w:lineRule="auto"/>
        <w:ind w:left="1276" w:right="106" w:hanging="425"/>
        <w:jc w:val="both"/>
        <w:rPr>
          <w:rFonts w:ascii="Söhne" w:eastAsia="Arial" w:hAnsi="Söhne" w:cs="Arial"/>
          <w:sz w:val="18"/>
          <w:szCs w:val="18"/>
          <w:lang w:val="en-US"/>
        </w:rPr>
      </w:pPr>
      <w:r w:rsidRPr="005E0BFD">
        <w:rPr>
          <w:rFonts w:ascii="Söhne" w:eastAsia="Arial" w:hAnsi="Söhne" w:cs="Arial"/>
          <w:sz w:val="18"/>
          <w:szCs w:val="18"/>
          <w:lang w:val="en-US"/>
        </w:rPr>
        <w:t>test</w:t>
      </w:r>
      <w:r w:rsidRPr="005E0BFD">
        <w:rPr>
          <w:rFonts w:ascii="Söhne" w:eastAsia="Arial" w:hAnsi="Söhne" w:cs="Arial"/>
          <w:spacing w:val="-13"/>
          <w:sz w:val="18"/>
          <w:szCs w:val="18"/>
          <w:lang w:val="en-US"/>
        </w:rPr>
        <w:t xml:space="preserve"> </w:t>
      </w:r>
      <w:r w:rsidRPr="005E0BFD">
        <w:rPr>
          <w:rFonts w:ascii="Söhne" w:eastAsia="Arial" w:hAnsi="Söhne" w:cs="Arial"/>
          <w:sz w:val="18"/>
          <w:szCs w:val="18"/>
          <w:lang w:val="en-US"/>
        </w:rPr>
        <w:t>source</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populations</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in</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accordance</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with</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Chapter</w:t>
      </w:r>
      <w:r w:rsidRPr="005E0BFD">
        <w:rPr>
          <w:rFonts w:ascii="Söhne" w:eastAsia="Arial" w:hAnsi="Söhne" w:cs="Arial"/>
          <w:spacing w:val="-16"/>
          <w:sz w:val="18"/>
          <w:szCs w:val="18"/>
          <w:lang w:val="en-US"/>
        </w:rPr>
        <w:t xml:space="preserve"> </w:t>
      </w:r>
      <w:r w:rsidRPr="005E0BFD">
        <w:rPr>
          <w:rFonts w:ascii="Söhne" w:eastAsia="Arial" w:hAnsi="Söhne" w:cs="Arial"/>
          <w:sz w:val="18"/>
          <w:szCs w:val="18"/>
          <w:lang w:val="en-US"/>
        </w:rPr>
        <w:t>1.4.</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select</w:t>
      </w:r>
      <w:r w:rsidRPr="005E0BFD">
        <w:rPr>
          <w:rFonts w:ascii="Söhne" w:eastAsia="Arial" w:hAnsi="Söhne" w:cs="Arial"/>
          <w:spacing w:val="-13"/>
          <w:sz w:val="18"/>
          <w:szCs w:val="18"/>
          <w:lang w:val="en-US"/>
        </w:rPr>
        <w:t xml:space="preserve"> </w:t>
      </w:r>
      <w:r w:rsidRPr="005E0BFD">
        <w:rPr>
          <w:rFonts w:ascii="Söhne" w:eastAsia="Arial" w:hAnsi="Söhne" w:cs="Arial"/>
          <w:sz w:val="18"/>
          <w:szCs w:val="18"/>
          <w:lang w:val="en-US"/>
        </w:rPr>
        <w:t>a</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founder</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population</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(F-0)</w:t>
      </w:r>
      <w:r w:rsidRPr="005E0BFD">
        <w:rPr>
          <w:rFonts w:ascii="Söhne" w:eastAsia="Arial" w:hAnsi="Söhne" w:cs="Arial"/>
          <w:spacing w:val="-14"/>
          <w:sz w:val="18"/>
          <w:szCs w:val="18"/>
          <w:lang w:val="en-US"/>
        </w:rPr>
        <w:t xml:space="preserve"> </w:t>
      </w:r>
      <w:r w:rsidRPr="005E0BFD">
        <w:rPr>
          <w:rFonts w:ascii="Söhne" w:eastAsia="Arial" w:hAnsi="Söhne" w:cs="Arial"/>
          <w:spacing w:val="-3"/>
          <w:sz w:val="18"/>
          <w:szCs w:val="18"/>
          <w:lang w:val="en-US"/>
        </w:rPr>
        <w:t>of</w:t>
      </w:r>
      <w:r w:rsidRPr="005E0BFD">
        <w:rPr>
          <w:rFonts w:ascii="Söhne" w:eastAsia="Arial" w:hAnsi="Söhne" w:cs="Arial"/>
          <w:spacing w:val="-9"/>
          <w:sz w:val="18"/>
          <w:szCs w:val="18"/>
          <w:lang w:val="en-US"/>
        </w:rPr>
        <w:t xml:space="preserve"> </w:t>
      </w:r>
      <w:r w:rsidRPr="005E0BFD">
        <w:rPr>
          <w:rFonts w:ascii="Söhne" w:eastAsia="Arial" w:hAnsi="Söhne" w:cs="Arial"/>
          <w:i/>
          <w:sz w:val="18"/>
          <w:szCs w:val="18"/>
          <w:lang w:val="en-US"/>
        </w:rPr>
        <w:t>aquatic animals</w:t>
      </w:r>
      <w:r w:rsidRPr="005E0BFD">
        <w:rPr>
          <w:rFonts w:ascii="Söhne" w:eastAsia="Arial" w:hAnsi="Söhne" w:cs="Arial"/>
          <w:i/>
          <w:spacing w:val="-5"/>
          <w:sz w:val="18"/>
          <w:szCs w:val="18"/>
          <w:lang w:val="en-US"/>
        </w:rPr>
        <w:t xml:space="preserve"> </w:t>
      </w:r>
      <w:r w:rsidRPr="005E0BFD">
        <w:rPr>
          <w:rFonts w:ascii="Söhne" w:eastAsia="Arial" w:hAnsi="Söhne" w:cs="Arial"/>
          <w:sz w:val="18"/>
          <w:szCs w:val="18"/>
          <w:lang w:val="en-US"/>
        </w:rPr>
        <w:t>with</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a</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high</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health</w:t>
      </w:r>
      <w:r w:rsidRPr="005E0BFD">
        <w:rPr>
          <w:rFonts w:ascii="Söhne" w:eastAsia="Arial" w:hAnsi="Söhne" w:cs="Arial"/>
          <w:spacing w:val="-2"/>
          <w:sz w:val="18"/>
          <w:szCs w:val="18"/>
          <w:lang w:val="en-US"/>
        </w:rPr>
        <w:t xml:space="preserve"> </w:t>
      </w:r>
      <w:r w:rsidRPr="005E0BFD">
        <w:rPr>
          <w:rFonts w:ascii="Söhne" w:eastAsia="Arial" w:hAnsi="Söhne" w:cs="Arial"/>
          <w:sz w:val="18"/>
          <w:szCs w:val="18"/>
          <w:lang w:val="en-US"/>
        </w:rPr>
        <w:t>status</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for</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infection</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with</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[Pathogen X].</w:t>
      </w:r>
    </w:p>
    <w:p w14:paraId="243B5D5A" w14:textId="511258EA" w:rsidR="005E0BFD" w:rsidRPr="005E0BFD" w:rsidRDefault="005E0BFD" w:rsidP="007B70EB">
      <w:pPr>
        <w:widowControl w:val="0"/>
        <w:numPr>
          <w:ilvl w:val="1"/>
          <w:numId w:val="66"/>
        </w:numPr>
        <w:autoSpaceDE w:val="0"/>
        <w:autoSpaceDN w:val="0"/>
        <w:spacing w:after="240" w:line="240" w:lineRule="auto"/>
        <w:ind w:left="851" w:hanging="425"/>
        <w:jc w:val="both"/>
        <w:rPr>
          <w:rFonts w:ascii="Söhne" w:eastAsia="Arial" w:hAnsi="Söhne" w:cs="Arial"/>
          <w:sz w:val="18"/>
          <w:szCs w:val="18"/>
          <w:lang w:val="en-US"/>
        </w:rPr>
      </w:pPr>
      <w:r w:rsidRPr="005E0BFD">
        <w:rPr>
          <w:rFonts w:ascii="Söhne" w:eastAsia="Arial" w:hAnsi="Söhne" w:cs="Arial"/>
          <w:sz w:val="18"/>
          <w:szCs w:val="18"/>
          <w:lang w:val="en-US"/>
        </w:rPr>
        <w:t xml:space="preserve">In the </w:t>
      </w:r>
      <w:r w:rsidRPr="005E0BFD">
        <w:rPr>
          <w:rFonts w:ascii="Söhne" w:eastAsia="Arial" w:hAnsi="Söhne" w:cs="Arial"/>
          <w:i/>
          <w:sz w:val="18"/>
          <w:szCs w:val="18"/>
          <w:lang w:val="en-US"/>
        </w:rPr>
        <w:t>importing</w:t>
      </w:r>
      <w:r w:rsidRPr="005E0BFD">
        <w:rPr>
          <w:rFonts w:ascii="Söhne" w:eastAsia="Arial" w:hAnsi="Söhne" w:cs="Arial"/>
          <w:i/>
          <w:spacing w:val="-16"/>
          <w:sz w:val="18"/>
          <w:szCs w:val="18"/>
          <w:lang w:val="en-US"/>
        </w:rPr>
        <w:t xml:space="preserve"> </w:t>
      </w:r>
      <w:r w:rsidRPr="005E0BFD">
        <w:rPr>
          <w:rFonts w:ascii="Söhne" w:eastAsia="Arial" w:hAnsi="Söhne" w:cs="Arial"/>
          <w:i/>
          <w:sz w:val="18"/>
          <w:szCs w:val="18"/>
          <w:lang w:val="en-US"/>
        </w:rPr>
        <w:t>country</w:t>
      </w:r>
      <w:r w:rsidRPr="005E0BFD">
        <w:rPr>
          <w:rFonts w:ascii="Söhne" w:eastAsia="Arial" w:hAnsi="Söhne" w:cs="Arial"/>
          <w:sz w:val="18"/>
          <w:szCs w:val="18"/>
          <w:lang w:val="en-US"/>
        </w:rPr>
        <w:t>:</w:t>
      </w:r>
    </w:p>
    <w:p w14:paraId="73E3E41E" w14:textId="77777777" w:rsidR="00F44027" w:rsidRDefault="005E0BFD" w:rsidP="00F44027">
      <w:pPr>
        <w:widowControl w:val="0"/>
        <w:numPr>
          <w:ilvl w:val="2"/>
          <w:numId w:val="66"/>
        </w:numPr>
        <w:autoSpaceDE w:val="0"/>
        <w:autoSpaceDN w:val="0"/>
        <w:spacing w:after="240" w:line="240" w:lineRule="auto"/>
        <w:ind w:left="1276" w:hanging="425"/>
        <w:jc w:val="both"/>
        <w:rPr>
          <w:rFonts w:ascii="Söhne" w:eastAsia="Arial" w:hAnsi="Söhne" w:cs="Arial"/>
          <w:sz w:val="18"/>
          <w:szCs w:val="18"/>
          <w:lang w:val="en-US"/>
        </w:rPr>
      </w:pPr>
      <w:r w:rsidRPr="005E0BFD">
        <w:rPr>
          <w:rFonts w:ascii="Söhne" w:eastAsia="Arial" w:hAnsi="Söhne" w:cs="Arial"/>
          <w:sz w:val="18"/>
          <w:szCs w:val="18"/>
          <w:lang w:val="en-US"/>
        </w:rPr>
        <w:t xml:space="preserve">import the F-0 population into a </w:t>
      </w:r>
      <w:r w:rsidRPr="005E0BFD">
        <w:rPr>
          <w:rFonts w:ascii="Söhne" w:eastAsia="Arial" w:hAnsi="Söhne" w:cs="Arial"/>
          <w:i/>
          <w:sz w:val="18"/>
          <w:szCs w:val="18"/>
          <w:lang w:val="en-US"/>
        </w:rPr>
        <w:t xml:space="preserve">quarantine </w:t>
      </w:r>
      <w:r w:rsidRPr="005E0BFD">
        <w:rPr>
          <w:rFonts w:ascii="Söhne" w:eastAsia="Arial" w:hAnsi="Söhne" w:cs="Arial"/>
          <w:i/>
          <w:spacing w:val="-36"/>
          <w:sz w:val="18"/>
          <w:szCs w:val="18"/>
          <w:lang w:val="en-US"/>
        </w:rPr>
        <w:t xml:space="preserve">  </w:t>
      </w:r>
      <w:proofErr w:type="gramStart"/>
      <w:r w:rsidRPr="005E0BFD">
        <w:rPr>
          <w:rFonts w:ascii="Söhne" w:eastAsia="Arial" w:hAnsi="Söhne" w:cs="Arial"/>
          <w:sz w:val="18"/>
          <w:szCs w:val="18"/>
          <w:lang w:val="en-US"/>
        </w:rPr>
        <w:t>facility;</w:t>
      </w:r>
      <w:proofErr w:type="gramEnd"/>
    </w:p>
    <w:p w14:paraId="282D0C28" w14:textId="77777777" w:rsidR="00F44027" w:rsidRDefault="005E0BFD" w:rsidP="00F44027">
      <w:pPr>
        <w:widowControl w:val="0"/>
        <w:numPr>
          <w:ilvl w:val="2"/>
          <w:numId w:val="66"/>
        </w:numPr>
        <w:autoSpaceDE w:val="0"/>
        <w:autoSpaceDN w:val="0"/>
        <w:spacing w:after="240" w:line="240" w:lineRule="auto"/>
        <w:ind w:left="1276" w:hanging="425"/>
        <w:jc w:val="both"/>
        <w:rPr>
          <w:rFonts w:ascii="Söhne" w:eastAsia="Arial" w:hAnsi="Söhne" w:cs="Arial"/>
          <w:sz w:val="18"/>
          <w:szCs w:val="18"/>
          <w:lang w:val="en-US"/>
        </w:rPr>
      </w:pPr>
      <w:r w:rsidRPr="00F44027">
        <w:rPr>
          <w:rFonts w:ascii="Söhne" w:eastAsia="Arial" w:hAnsi="Söhne" w:cs="Arial"/>
          <w:sz w:val="18"/>
          <w:szCs w:val="18"/>
          <w:lang w:val="en-US"/>
        </w:rPr>
        <w:lastRenderedPageBreak/>
        <w:t>test the F-0 population for [Pathogen X] in accordance with Chapter 1.4. to determine their suitability as</w:t>
      </w:r>
      <w:r w:rsidRPr="00F44027">
        <w:rPr>
          <w:rFonts w:ascii="Söhne" w:eastAsia="Arial" w:hAnsi="Söhne" w:cs="Arial"/>
          <w:spacing w:val="-14"/>
          <w:sz w:val="18"/>
          <w:szCs w:val="18"/>
          <w:lang w:val="en-US"/>
        </w:rPr>
        <w:t xml:space="preserve"> </w:t>
      </w:r>
      <w:proofErr w:type="spellStart"/>
      <w:proofErr w:type="gramStart"/>
      <w:r w:rsidRPr="00F44027">
        <w:rPr>
          <w:rFonts w:ascii="Söhne" w:eastAsia="Arial" w:hAnsi="Söhne" w:cs="Arial"/>
          <w:sz w:val="18"/>
          <w:szCs w:val="18"/>
          <w:lang w:val="en-US"/>
        </w:rPr>
        <w:t>broodstock</w:t>
      </w:r>
      <w:proofErr w:type="spellEnd"/>
      <w:r w:rsidRPr="00F44027">
        <w:rPr>
          <w:rFonts w:ascii="Söhne" w:eastAsia="Arial" w:hAnsi="Söhne" w:cs="Arial"/>
          <w:sz w:val="18"/>
          <w:szCs w:val="18"/>
          <w:lang w:val="en-US"/>
        </w:rPr>
        <w:t>;</w:t>
      </w:r>
      <w:proofErr w:type="gramEnd"/>
    </w:p>
    <w:p w14:paraId="0E150852" w14:textId="64764474" w:rsidR="005E0BFD" w:rsidRPr="00F44027" w:rsidRDefault="005E0BFD" w:rsidP="00F44027">
      <w:pPr>
        <w:widowControl w:val="0"/>
        <w:numPr>
          <w:ilvl w:val="2"/>
          <w:numId w:val="66"/>
        </w:numPr>
        <w:autoSpaceDE w:val="0"/>
        <w:autoSpaceDN w:val="0"/>
        <w:spacing w:after="240" w:line="240" w:lineRule="auto"/>
        <w:ind w:left="1276" w:hanging="425"/>
        <w:jc w:val="both"/>
        <w:rPr>
          <w:rFonts w:ascii="Söhne" w:eastAsia="Arial" w:hAnsi="Söhne" w:cs="Arial"/>
          <w:sz w:val="18"/>
          <w:szCs w:val="18"/>
          <w:lang w:val="en-US"/>
        </w:rPr>
      </w:pPr>
      <w:r w:rsidRPr="00F44027">
        <w:rPr>
          <w:rFonts w:ascii="Söhne" w:eastAsia="Arial" w:hAnsi="Söhne" w:cs="Arial"/>
          <w:sz w:val="18"/>
          <w:szCs w:val="18"/>
          <w:lang w:val="en-US"/>
        </w:rPr>
        <w:t>produce</w:t>
      </w:r>
      <w:r w:rsidRPr="00F44027">
        <w:rPr>
          <w:rFonts w:ascii="Söhne" w:eastAsia="Arial" w:hAnsi="Söhne" w:cs="Arial"/>
          <w:spacing w:val="-7"/>
          <w:sz w:val="18"/>
          <w:szCs w:val="18"/>
          <w:lang w:val="en-US"/>
        </w:rPr>
        <w:t xml:space="preserve"> </w:t>
      </w:r>
      <w:r w:rsidRPr="00F44027">
        <w:rPr>
          <w:rFonts w:ascii="Söhne" w:eastAsia="Arial" w:hAnsi="Söhne" w:cs="Arial"/>
          <w:sz w:val="18"/>
          <w:szCs w:val="18"/>
          <w:lang w:val="en-US"/>
        </w:rPr>
        <w:t>a</w:t>
      </w:r>
      <w:r w:rsidRPr="00F44027">
        <w:rPr>
          <w:rFonts w:ascii="Söhne" w:eastAsia="Arial" w:hAnsi="Söhne" w:cs="Arial"/>
          <w:spacing w:val="-7"/>
          <w:sz w:val="18"/>
          <w:szCs w:val="18"/>
          <w:lang w:val="en-US"/>
        </w:rPr>
        <w:t xml:space="preserve"> </w:t>
      </w:r>
      <w:r w:rsidRPr="00F44027">
        <w:rPr>
          <w:rFonts w:ascii="Söhne" w:eastAsia="Arial" w:hAnsi="Söhne" w:cs="Arial"/>
          <w:sz w:val="18"/>
          <w:szCs w:val="18"/>
          <w:lang w:val="en-US"/>
        </w:rPr>
        <w:t>first</w:t>
      </w:r>
      <w:r w:rsidRPr="00F44027">
        <w:rPr>
          <w:rFonts w:ascii="Söhne" w:eastAsia="Arial" w:hAnsi="Söhne" w:cs="Arial"/>
          <w:spacing w:val="-5"/>
          <w:sz w:val="18"/>
          <w:szCs w:val="18"/>
          <w:lang w:val="en-US"/>
        </w:rPr>
        <w:t xml:space="preserve"> </w:t>
      </w:r>
      <w:r w:rsidRPr="00F44027">
        <w:rPr>
          <w:rFonts w:ascii="Söhne" w:eastAsia="Arial" w:hAnsi="Söhne" w:cs="Arial"/>
          <w:sz w:val="18"/>
          <w:szCs w:val="18"/>
          <w:lang w:val="en-US"/>
        </w:rPr>
        <w:t>generation</w:t>
      </w:r>
      <w:r w:rsidRPr="00F44027">
        <w:rPr>
          <w:rFonts w:ascii="Söhne" w:eastAsia="Arial" w:hAnsi="Söhne" w:cs="Arial"/>
          <w:spacing w:val="-7"/>
          <w:sz w:val="18"/>
          <w:szCs w:val="18"/>
          <w:lang w:val="en-US"/>
        </w:rPr>
        <w:t xml:space="preserve"> </w:t>
      </w:r>
      <w:r w:rsidRPr="00F44027">
        <w:rPr>
          <w:rFonts w:ascii="Söhne" w:eastAsia="Arial" w:hAnsi="Söhne" w:cs="Arial"/>
          <w:sz w:val="18"/>
          <w:szCs w:val="18"/>
          <w:lang w:val="en-US"/>
        </w:rPr>
        <w:t>(F-1)</w:t>
      </w:r>
      <w:r w:rsidRPr="00F44027">
        <w:rPr>
          <w:rFonts w:ascii="Söhne" w:eastAsia="Arial" w:hAnsi="Söhne" w:cs="Arial"/>
          <w:spacing w:val="-5"/>
          <w:sz w:val="18"/>
          <w:szCs w:val="18"/>
          <w:lang w:val="en-US"/>
        </w:rPr>
        <w:t xml:space="preserve"> </w:t>
      </w:r>
      <w:r w:rsidRPr="00F44027">
        <w:rPr>
          <w:rFonts w:ascii="Söhne" w:eastAsia="Arial" w:hAnsi="Söhne" w:cs="Arial"/>
          <w:sz w:val="18"/>
          <w:szCs w:val="18"/>
          <w:lang w:val="en-US"/>
        </w:rPr>
        <w:t>population</w:t>
      </w:r>
      <w:r w:rsidRPr="00F44027">
        <w:rPr>
          <w:rFonts w:ascii="Söhne" w:eastAsia="Arial" w:hAnsi="Söhne" w:cs="Arial"/>
          <w:spacing w:val="-7"/>
          <w:sz w:val="18"/>
          <w:szCs w:val="18"/>
          <w:lang w:val="en-US"/>
        </w:rPr>
        <w:t xml:space="preserve"> </w:t>
      </w:r>
      <w:r w:rsidRPr="00F44027">
        <w:rPr>
          <w:rFonts w:ascii="Söhne" w:eastAsia="Arial" w:hAnsi="Söhne" w:cs="Arial"/>
          <w:sz w:val="18"/>
          <w:szCs w:val="18"/>
          <w:lang w:val="en-US"/>
        </w:rPr>
        <w:t>in</w:t>
      </w:r>
      <w:r w:rsidRPr="00F44027">
        <w:rPr>
          <w:rFonts w:ascii="Söhne" w:eastAsia="Arial" w:hAnsi="Söhne" w:cs="Arial"/>
          <w:spacing w:val="-5"/>
          <w:sz w:val="18"/>
          <w:szCs w:val="18"/>
          <w:lang w:val="en-US"/>
        </w:rPr>
        <w:t xml:space="preserve"> </w:t>
      </w:r>
      <w:proofErr w:type="gramStart"/>
      <w:r w:rsidRPr="00F44027">
        <w:rPr>
          <w:rFonts w:ascii="Söhne" w:eastAsia="Arial" w:hAnsi="Söhne" w:cs="Arial"/>
          <w:i/>
          <w:sz w:val="18"/>
          <w:szCs w:val="18"/>
          <w:lang w:val="en-US"/>
        </w:rPr>
        <w:t>quarantine</w:t>
      </w:r>
      <w:r w:rsidRPr="00F44027">
        <w:rPr>
          <w:rFonts w:ascii="Söhne" w:eastAsia="Arial" w:hAnsi="Söhne" w:cs="Arial"/>
          <w:sz w:val="18"/>
          <w:szCs w:val="18"/>
          <w:lang w:val="en-US"/>
        </w:rPr>
        <w:t>;</w:t>
      </w:r>
      <w:proofErr w:type="gramEnd"/>
    </w:p>
    <w:p w14:paraId="57ECE39E" w14:textId="45330049" w:rsidR="005E0BFD" w:rsidRPr="005E0BFD" w:rsidRDefault="005E0BFD" w:rsidP="005E0BFD">
      <w:pPr>
        <w:widowControl w:val="0"/>
        <w:numPr>
          <w:ilvl w:val="2"/>
          <w:numId w:val="66"/>
        </w:numPr>
        <w:autoSpaceDE w:val="0"/>
        <w:autoSpaceDN w:val="0"/>
        <w:spacing w:after="240" w:line="240" w:lineRule="auto"/>
        <w:ind w:left="1276" w:right="106" w:hanging="425"/>
        <w:jc w:val="both"/>
        <w:rPr>
          <w:rFonts w:ascii="Söhne" w:eastAsia="Arial" w:hAnsi="Söhne" w:cs="Arial"/>
          <w:sz w:val="18"/>
          <w:szCs w:val="18"/>
          <w:lang w:val="en-US"/>
        </w:rPr>
      </w:pPr>
      <w:r w:rsidRPr="005E0BFD">
        <w:rPr>
          <w:rFonts w:ascii="Söhne" w:eastAsia="Arial" w:hAnsi="Söhne" w:cs="Arial"/>
          <w:sz w:val="18"/>
          <w:szCs w:val="18"/>
          <w:lang w:val="en-US"/>
        </w:rPr>
        <w:t xml:space="preserve">culture F-1 population in </w:t>
      </w:r>
      <w:r w:rsidRPr="005E0BFD">
        <w:rPr>
          <w:rFonts w:ascii="Söhne" w:eastAsia="Arial" w:hAnsi="Söhne" w:cs="Arial"/>
          <w:i/>
          <w:sz w:val="18"/>
          <w:szCs w:val="18"/>
          <w:lang w:val="en-US"/>
        </w:rPr>
        <w:t xml:space="preserve">quarantine </w:t>
      </w:r>
      <w:r w:rsidRPr="005E0BFD">
        <w:rPr>
          <w:rFonts w:ascii="Söhne" w:eastAsia="Arial" w:hAnsi="Söhne" w:cs="Arial"/>
          <w:sz w:val="18"/>
          <w:szCs w:val="18"/>
          <w:lang w:val="en-US"/>
        </w:rPr>
        <w:t xml:space="preserve">under conditions that are conducive to the clinical expression of infection with [Pathogen X] (as described in Chapter 2.4.X. of the </w:t>
      </w:r>
      <w:r w:rsidRPr="005E0BFD">
        <w:rPr>
          <w:rFonts w:ascii="Söhne" w:eastAsia="Arial" w:hAnsi="Söhne" w:cs="Arial"/>
          <w:i/>
          <w:sz w:val="18"/>
          <w:szCs w:val="18"/>
          <w:lang w:val="en-US"/>
        </w:rPr>
        <w:t>Aquatic Manual</w:t>
      </w:r>
      <w:r w:rsidRPr="005E0BFD">
        <w:rPr>
          <w:rFonts w:ascii="Söhne" w:eastAsia="Arial" w:hAnsi="Söhne" w:cs="Arial"/>
          <w:sz w:val="18"/>
          <w:szCs w:val="18"/>
          <w:lang w:val="en-US"/>
        </w:rPr>
        <w:t>) and test for [Pathogen X] in accordance with Chapter</w:t>
      </w:r>
      <w:r w:rsidRPr="005E0BFD">
        <w:rPr>
          <w:rFonts w:ascii="Söhne" w:eastAsia="Arial" w:hAnsi="Söhne" w:cs="Arial"/>
          <w:spacing w:val="-33"/>
          <w:sz w:val="18"/>
          <w:szCs w:val="18"/>
          <w:lang w:val="en-US"/>
        </w:rPr>
        <w:t> </w:t>
      </w:r>
      <w:r w:rsidRPr="005E0BFD">
        <w:rPr>
          <w:rFonts w:ascii="Söhne" w:eastAsia="Arial" w:hAnsi="Söhne" w:cs="Arial"/>
          <w:sz w:val="18"/>
          <w:szCs w:val="18"/>
          <w:lang w:val="en-US"/>
        </w:rPr>
        <w:t>1.4</w:t>
      </w:r>
      <w:proofErr w:type="gramStart"/>
      <w:r w:rsidRPr="005E0BFD">
        <w:rPr>
          <w:rFonts w:ascii="Söhne" w:eastAsia="Arial" w:hAnsi="Söhne" w:cs="Arial"/>
          <w:sz w:val="18"/>
          <w:szCs w:val="18"/>
          <w:lang w:val="en-US"/>
        </w:rPr>
        <w:t>.;</w:t>
      </w:r>
      <w:proofErr w:type="gramEnd"/>
    </w:p>
    <w:p w14:paraId="7C5293F6" w14:textId="77777777" w:rsidR="00F44027" w:rsidRDefault="005E0BFD" w:rsidP="00F44027">
      <w:pPr>
        <w:widowControl w:val="0"/>
        <w:numPr>
          <w:ilvl w:val="2"/>
          <w:numId w:val="66"/>
        </w:numPr>
        <w:autoSpaceDE w:val="0"/>
        <w:autoSpaceDN w:val="0"/>
        <w:spacing w:after="240" w:line="240" w:lineRule="auto"/>
        <w:ind w:left="1276" w:right="111" w:hanging="425"/>
        <w:jc w:val="both"/>
        <w:rPr>
          <w:rFonts w:ascii="Söhne" w:eastAsia="Arial" w:hAnsi="Söhne" w:cs="Arial"/>
          <w:sz w:val="18"/>
          <w:szCs w:val="18"/>
          <w:lang w:val="en-US"/>
        </w:rPr>
      </w:pPr>
      <w:r w:rsidRPr="005E0BFD">
        <w:rPr>
          <w:rFonts w:ascii="Söhne" w:eastAsia="Arial" w:hAnsi="Söhne" w:cs="Arial"/>
          <w:sz w:val="18"/>
          <w:szCs w:val="18"/>
          <w:lang w:val="en-US"/>
        </w:rPr>
        <w:t>if</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[Pathogen X] is</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not</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detected</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in</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F-1</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population,</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it</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may</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be</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defined</w:t>
      </w:r>
      <w:r w:rsidRPr="005E0BFD">
        <w:rPr>
          <w:rFonts w:ascii="Söhne" w:eastAsia="Arial" w:hAnsi="Söhne" w:cs="Arial"/>
          <w:spacing w:val="-10"/>
          <w:sz w:val="18"/>
          <w:szCs w:val="18"/>
          <w:lang w:val="en-US"/>
        </w:rPr>
        <w:t xml:space="preserve"> </w:t>
      </w:r>
      <w:r w:rsidRPr="005E0BFD">
        <w:rPr>
          <w:rFonts w:ascii="Söhne" w:eastAsia="Arial" w:hAnsi="Söhne" w:cs="Arial"/>
          <w:spacing w:val="-3"/>
          <w:sz w:val="18"/>
          <w:szCs w:val="18"/>
          <w:lang w:val="en-US"/>
        </w:rPr>
        <w:t>as</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free</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from</w:t>
      </w:r>
      <w:r w:rsidRPr="005E0BFD">
        <w:rPr>
          <w:rFonts w:ascii="Söhne" w:eastAsia="Arial" w:hAnsi="Söhne" w:cs="Arial"/>
          <w:spacing w:val="40"/>
          <w:sz w:val="18"/>
          <w:szCs w:val="18"/>
          <w:lang w:val="en-US"/>
        </w:rPr>
        <w:t xml:space="preserve"> </w:t>
      </w:r>
      <w:r w:rsidRPr="005E0BFD">
        <w:rPr>
          <w:rFonts w:ascii="Söhne" w:eastAsia="Arial" w:hAnsi="Söhne" w:cs="Arial"/>
          <w:sz w:val="18"/>
          <w:szCs w:val="18"/>
          <w:lang w:val="en-US"/>
        </w:rPr>
        <w:t>infection</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 xml:space="preserve">with [Pathogen X] and may be released from </w:t>
      </w:r>
      <w:r w:rsidRPr="005E0BFD">
        <w:rPr>
          <w:rFonts w:ascii="Söhne" w:eastAsia="Arial" w:hAnsi="Söhne" w:cs="Arial"/>
          <w:spacing w:val="-37"/>
          <w:sz w:val="18"/>
          <w:szCs w:val="18"/>
          <w:lang w:val="en-US"/>
        </w:rPr>
        <w:t xml:space="preserve">  </w:t>
      </w:r>
      <w:proofErr w:type="gramStart"/>
      <w:r w:rsidRPr="005E0BFD">
        <w:rPr>
          <w:rFonts w:ascii="Söhne" w:eastAsia="Arial" w:hAnsi="Söhne" w:cs="Arial"/>
          <w:i/>
          <w:sz w:val="18"/>
          <w:szCs w:val="18"/>
          <w:lang w:val="en-US"/>
        </w:rPr>
        <w:t>quarantine</w:t>
      </w:r>
      <w:r w:rsidRPr="005E0BFD">
        <w:rPr>
          <w:rFonts w:ascii="Söhne" w:eastAsia="Arial" w:hAnsi="Söhne" w:cs="Arial"/>
          <w:sz w:val="18"/>
          <w:szCs w:val="18"/>
          <w:lang w:val="en-US"/>
        </w:rPr>
        <w:t>;</w:t>
      </w:r>
      <w:proofErr w:type="gramEnd"/>
    </w:p>
    <w:p w14:paraId="2D7FE5C8" w14:textId="5469DD10" w:rsidR="005E0BFD" w:rsidRPr="00F44027" w:rsidRDefault="005E0BFD" w:rsidP="00F44027">
      <w:pPr>
        <w:widowControl w:val="0"/>
        <w:numPr>
          <w:ilvl w:val="2"/>
          <w:numId w:val="66"/>
        </w:numPr>
        <w:autoSpaceDE w:val="0"/>
        <w:autoSpaceDN w:val="0"/>
        <w:spacing w:after="240" w:line="240" w:lineRule="auto"/>
        <w:ind w:left="1276" w:right="111" w:hanging="425"/>
        <w:jc w:val="both"/>
        <w:rPr>
          <w:rFonts w:ascii="Söhne" w:eastAsia="Arial" w:hAnsi="Söhne" w:cs="Arial"/>
          <w:sz w:val="18"/>
          <w:szCs w:val="18"/>
          <w:lang w:val="en-US"/>
        </w:rPr>
      </w:pPr>
      <w:r w:rsidRPr="00F44027">
        <w:rPr>
          <w:rFonts w:ascii="Söhne" w:eastAsia="Arial" w:hAnsi="Söhne" w:cs="Arial"/>
          <w:sz w:val="18"/>
          <w:szCs w:val="18"/>
          <w:lang w:val="en-US"/>
        </w:rPr>
        <w:t>if [Pathogen X] is</w:t>
      </w:r>
      <w:r w:rsidRPr="00F44027" w:rsidDel="004732EF">
        <w:rPr>
          <w:rFonts w:ascii="Söhne" w:eastAsia="Arial" w:hAnsi="Söhne" w:cs="Arial"/>
          <w:sz w:val="18"/>
          <w:szCs w:val="18"/>
          <w:lang w:val="en-US"/>
        </w:rPr>
        <w:t xml:space="preserve"> </w:t>
      </w:r>
      <w:r w:rsidRPr="00F44027">
        <w:rPr>
          <w:rFonts w:ascii="Söhne" w:eastAsia="Arial" w:hAnsi="Söhne" w:cs="Arial"/>
          <w:sz w:val="18"/>
          <w:szCs w:val="18"/>
          <w:lang w:val="en-US"/>
        </w:rPr>
        <w:t>detected in the F-1</w:t>
      </w:r>
      <w:r w:rsidRPr="00F44027" w:rsidDel="00B24D1A">
        <w:rPr>
          <w:rFonts w:ascii="Söhne" w:eastAsia="Arial" w:hAnsi="Söhne" w:cs="Arial"/>
          <w:sz w:val="18"/>
          <w:szCs w:val="18"/>
          <w:lang w:val="en-US"/>
        </w:rPr>
        <w:t xml:space="preserve"> </w:t>
      </w:r>
      <w:r w:rsidRPr="00F44027">
        <w:rPr>
          <w:rFonts w:ascii="Söhne" w:eastAsia="Arial" w:hAnsi="Söhne" w:cs="Arial"/>
          <w:sz w:val="18"/>
          <w:szCs w:val="18"/>
          <w:lang w:val="en-US"/>
        </w:rPr>
        <w:t>population, those animals should not be released</w:t>
      </w:r>
      <w:r w:rsidRPr="00F44027">
        <w:rPr>
          <w:rFonts w:ascii="Söhne" w:eastAsia="Arial" w:hAnsi="Söhne" w:cs="Arial"/>
          <w:spacing w:val="-31"/>
          <w:sz w:val="18"/>
          <w:szCs w:val="18"/>
          <w:lang w:val="en-US"/>
        </w:rPr>
        <w:t xml:space="preserve"> </w:t>
      </w:r>
      <w:r w:rsidRPr="00F44027">
        <w:rPr>
          <w:rFonts w:ascii="Söhne" w:eastAsia="Arial" w:hAnsi="Söhne" w:cs="Arial"/>
          <w:sz w:val="18"/>
          <w:szCs w:val="18"/>
          <w:lang w:val="en-US"/>
        </w:rPr>
        <w:t xml:space="preserve">from </w:t>
      </w:r>
      <w:r w:rsidRPr="00F44027">
        <w:rPr>
          <w:rFonts w:ascii="Söhne" w:eastAsia="Arial" w:hAnsi="Söhne" w:cs="Arial"/>
          <w:i/>
          <w:sz w:val="18"/>
          <w:szCs w:val="18"/>
          <w:lang w:val="en-US"/>
        </w:rPr>
        <w:t xml:space="preserve">quarantine </w:t>
      </w:r>
      <w:r w:rsidRPr="00F44027">
        <w:rPr>
          <w:rFonts w:ascii="Söhne" w:eastAsia="Arial" w:hAnsi="Söhne" w:cs="Arial"/>
          <w:sz w:val="18"/>
          <w:szCs w:val="18"/>
          <w:lang w:val="en-US"/>
        </w:rPr>
        <w:t xml:space="preserve">and should be killed and disposed of in a </w:t>
      </w:r>
      <w:proofErr w:type="spellStart"/>
      <w:r w:rsidRPr="00F44027">
        <w:rPr>
          <w:rFonts w:ascii="Söhne" w:eastAsia="Arial" w:hAnsi="Söhne" w:cs="Arial"/>
          <w:sz w:val="18"/>
          <w:szCs w:val="18"/>
          <w:lang w:val="en-US"/>
        </w:rPr>
        <w:t>biosecure</w:t>
      </w:r>
      <w:proofErr w:type="spellEnd"/>
      <w:r w:rsidRPr="00F44027">
        <w:rPr>
          <w:rFonts w:ascii="Söhne" w:eastAsia="Arial" w:hAnsi="Söhne" w:cs="Arial"/>
          <w:sz w:val="18"/>
          <w:szCs w:val="18"/>
          <w:lang w:val="en-US"/>
        </w:rPr>
        <w:t xml:space="preserve"> manner.</w:t>
      </w:r>
    </w:p>
    <w:p w14:paraId="1E9EFFC0" w14:textId="77777777" w:rsidR="005E0BFD" w:rsidRPr="005E0BFD" w:rsidRDefault="005E0BFD" w:rsidP="005E0BFD">
      <w:pPr>
        <w:spacing w:after="240" w:line="240" w:lineRule="auto"/>
        <w:jc w:val="center"/>
        <w:rPr>
          <w:rFonts w:ascii="Söhne Halbfett" w:eastAsia="Ottawa" w:hAnsi="Söhne Halbfett" w:cs="Ottawa"/>
          <w:sz w:val="18"/>
          <w:szCs w:val="18"/>
          <w:lang w:val="en-US"/>
        </w:rPr>
      </w:pPr>
      <w:r w:rsidRPr="005E0BFD">
        <w:rPr>
          <w:rFonts w:ascii="Söhne Halbfett" w:eastAsia="Ottawa" w:hAnsi="Söhne Halbfett" w:cs="Ottawa"/>
          <w:sz w:val="18"/>
          <w:szCs w:val="18"/>
          <w:lang w:val="en-US"/>
        </w:rPr>
        <w:t>Article 11.X.11.</w:t>
      </w:r>
    </w:p>
    <w:p w14:paraId="54C63746" w14:textId="77777777" w:rsidR="005E0BFD" w:rsidRPr="005E0BFD" w:rsidRDefault="005E0BFD" w:rsidP="005E0BFD">
      <w:pPr>
        <w:widowControl w:val="0"/>
        <w:autoSpaceDE w:val="0"/>
        <w:autoSpaceDN w:val="0"/>
        <w:spacing w:after="240" w:line="240" w:lineRule="auto"/>
        <w:ind w:right="109"/>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Importation</w:t>
      </w:r>
      <w:r w:rsidRPr="005E0BFD">
        <w:rPr>
          <w:rFonts w:ascii="Söhne Halbfett" w:eastAsia="Arial" w:hAnsi="Söhne Halbfett" w:cs="Arial"/>
          <w:spacing w:val="-14"/>
          <w:sz w:val="18"/>
          <w:szCs w:val="18"/>
          <w:lang w:val="en-US"/>
        </w:rPr>
        <w:t xml:space="preserve"> </w:t>
      </w:r>
      <w:r w:rsidRPr="005E0BFD">
        <w:rPr>
          <w:rFonts w:ascii="Söhne Halbfett" w:eastAsia="Arial" w:hAnsi="Söhne Halbfett" w:cs="Arial"/>
          <w:sz w:val="18"/>
          <w:szCs w:val="18"/>
          <w:lang w:val="en-US"/>
        </w:rPr>
        <w:t>of</w:t>
      </w:r>
      <w:r w:rsidRPr="005E0BFD">
        <w:rPr>
          <w:rFonts w:ascii="Söhne Halbfett" w:eastAsia="Arial" w:hAnsi="Söhne Halbfett" w:cs="Arial"/>
          <w:spacing w:val="-16"/>
          <w:sz w:val="18"/>
          <w:szCs w:val="18"/>
          <w:lang w:val="en-US"/>
        </w:rPr>
        <w:t xml:space="preserve"> </w:t>
      </w:r>
      <w:r w:rsidRPr="005E0BFD">
        <w:rPr>
          <w:rFonts w:ascii="Söhne Halbfett" w:eastAsia="Arial" w:hAnsi="Söhne Halbfett" w:cs="Arial"/>
          <w:sz w:val="18"/>
          <w:szCs w:val="18"/>
          <w:lang w:val="en-US"/>
        </w:rPr>
        <w:t>aquatic</w:t>
      </w:r>
      <w:r w:rsidRPr="005E0BFD">
        <w:rPr>
          <w:rFonts w:ascii="Söhne Halbfett" w:eastAsia="Arial" w:hAnsi="Söhne Halbfett" w:cs="Arial"/>
          <w:spacing w:val="-13"/>
          <w:sz w:val="18"/>
          <w:szCs w:val="18"/>
          <w:lang w:val="en-US"/>
        </w:rPr>
        <w:t xml:space="preserve"> </w:t>
      </w:r>
      <w:r w:rsidRPr="005E0BFD">
        <w:rPr>
          <w:rFonts w:ascii="Söhne Halbfett" w:eastAsia="Arial" w:hAnsi="Söhne Halbfett" w:cs="Arial"/>
          <w:sz w:val="18"/>
          <w:szCs w:val="18"/>
          <w:lang w:val="en-US"/>
        </w:rPr>
        <w:t>animals</w:t>
      </w:r>
      <w:r w:rsidRPr="005E0BFD">
        <w:rPr>
          <w:rFonts w:ascii="Söhne Halbfett" w:eastAsia="Arial" w:hAnsi="Söhne Halbfett" w:cs="Arial"/>
          <w:spacing w:val="-16"/>
          <w:sz w:val="18"/>
          <w:szCs w:val="18"/>
          <w:lang w:val="en-US"/>
        </w:rPr>
        <w:t xml:space="preserve"> </w:t>
      </w:r>
      <w:proofErr w:type="spellStart"/>
      <w:r w:rsidRPr="005E0BFD">
        <w:rPr>
          <w:rFonts w:ascii="Söhne Halbfett" w:eastAsia="Arial" w:hAnsi="Söhne Halbfett" w:cs="Arial"/>
          <w:spacing w:val="-16"/>
          <w:sz w:val="18"/>
          <w:szCs w:val="18"/>
          <w:u w:val="double"/>
          <w:lang w:val="en-US"/>
        </w:rPr>
        <w:t>or</w:t>
      </w:r>
      <w:r w:rsidRPr="005E0BFD">
        <w:rPr>
          <w:rFonts w:ascii="Söhne Halbfett" w:eastAsia="Arial" w:hAnsi="Söhne Halbfett" w:cs="Arial"/>
          <w:strike/>
          <w:sz w:val="18"/>
          <w:szCs w:val="18"/>
          <w:lang w:val="en-US"/>
        </w:rPr>
        <w:t>and</w:t>
      </w:r>
      <w:proofErr w:type="spellEnd"/>
      <w:r w:rsidRPr="005E0BFD">
        <w:rPr>
          <w:rFonts w:ascii="Söhne Halbfett" w:eastAsia="Arial" w:hAnsi="Söhne Halbfett" w:cs="Arial"/>
          <w:spacing w:val="-18"/>
          <w:sz w:val="18"/>
          <w:szCs w:val="18"/>
          <w:lang w:val="en-US"/>
        </w:rPr>
        <w:t xml:space="preserve"> </w:t>
      </w:r>
      <w:r w:rsidRPr="005E0BFD">
        <w:rPr>
          <w:rFonts w:ascii="Söhne Halbfett" w:eastAsia="Arial" w:hAnsi="Söhne Halbfett" w:cs="Arial"/>
          <w:sz w:val="18"/>
          <w:szCs w:val="18"/>
          <w:lang w:val="en-US"/>
        </w:rPr>
        <w:t>aquatic</w:t>
      </w:r>
      <w:r w:rsidRPr="005E0BFD">
        <w:rPr>
          <w:rFonts w:ascii="Söhne Halbfett" w:eastAsia="Arial" w:hAnsi="Söhne Halbfett" w:cs="Arial"/>
          <w:spacing w:val="-17"/>
          <w:sz w:val="18"/>
          <w:szCs w:val="18"/>
          <w:lang w:val="en-US"/>
        </w:rPr>
        <w:t xml:space="preserve"> </w:t>
      </w:r>
      <w:r w:rsidRPr="005E0BFD">
        <w:rPr>
          <w:rFonts w:ascii="Söhne Halbfett" w:eastAsia="Arial" w:hAnsi="Söhne Halbfett" w:cs="Arial"/>
          <w:sz w:val="18"/>
          <w:szCs w:val="18"/>
          <w:lang w:val="en-US"/>
        </w:rPr>
        <w:t>animal</w:t>
      </w:r>
      <w:r w:rsidRPr="005E0BFD">
        <w:rPr>
          <w:rFonts w:ascii="Söhne Halbfett" w:eastAsia="Arial" w:hAnsi="Söhne Halbfett" w:cs="Arial"/>
          <w:spacing w:val="-18"/>
          <w:sz w:val="18"/>
          <w:szCs w:val="18"/>
          <w:lang w:val="en-US"/>
        </w:rPr>
        <w:t xml:space="preserve"> </w:t>
      </w:r>
      <w:r w:rsidRPr="005E0BFD">
        <w:rPr>
          <w:rFonts w:ascii="Söhne Halbfett" w:eastAsia="Arial" w:hAnsi="Söhne Halbfett" w:cs="Arial"/>
          <w:sz w:val="18"/>
          <w:szCs w:val="18"/>
          <w:lang w:val="en-US"/>
        </w:rPr>
        <w:t>products</w:t>
      </w:r>
      <w:r w:rsidRPr="005E0BFD">
        <w:rPr>
          <w:rFonts w:ascii="Söhne Halbfett" w:eastAsia="Arial" w:hAnsi="Söhne Halbfett" w:cs="Arial"/>
          <w:spacing w:val="-16"/>
          <w:sz w:val="18"/>
          <w:szCs w:val="18"/>
          <w:lang w:val="en-US"/>
        </w:rPr>
        <w:t xml:space="preserve"> </w:t>
      </w:r>
      <w:r w:rsidRPr="005E0BFD">
        <w:rPr>
          <w:rFonts w:ascii="Söhne Halbfett" w:eastAsia="Arial" w:hAnsi="Söhne Halbfett" w:cs="Arial"/>
          <w:sz w:val="18"/>
          <w:szCs w:val="18"/>
          <w:lang w:val="en-US"/>
        </w:rPr>
        <w:t>for</w:t>
      </w:r>
      <w:r w:rsidRPr="005E0BFD">
        <w:rPr>
          <w:rFonts w:ascii="Söhne Halbfett" w:eastAsia="Arial" w:hAnsi="Söhne Halbfett" w:cs="Arial"/>
          <w:spacing w:val="-16"/>
          <w:sz w:val="18"/>
          <w:szCs w:val="18"/>
          <w:lang w:val="en-US"/>
        </w:rPr>
        <w:t xml:space="preserve"> </w:t>
      </w:r>
      <w:r w:rsidRPr="005E0BFD">
        <w:rPr>
          <w:rFonts w:ascii="Söhne Halbfett" w:eastAsia="Arial" w:hAnsi="Söhne Halbfett" w:cs="Arial"/>
          <w:sz w:val="18"/>
          <w:szCs w:val="18"/>
          <w:lang w:val="en-US"/>
        </w:rPr>
        <w:t>processing</w:t>
      </w:r>
      <w:r w:rsidRPr="005E0BFD">
        <w:rPr>
          <w:rFonts w:ascii="Söhne Halbfett" w:eastAsia="Arial" w:hAnsi="Söhne Halbfett" w:cs="Arial"/>
          <w:spacing w:val="-17"/>
          <w:sz w:val="18"/>
          <w:szCs w:val="18"/>
          <w:lang w:val="en-US"/>
        </w:rPr>
        <w:t xml:space="preserve"> </w:t>
      </w:r>
      <w:r w:rsidRPr="005E0BFD">
        <w:rPr>
          <w:rFonts w:ascii="Söhne Halbfett" w:eastAsia="Arial" w:hAnsi="Söhne Halbfett" w:cs="Arial"/>
          <w:sz w:val="18"/>
          <w:szCs w:val="18"/>
          <w:lang w:val="en-US"/>
        </w:rPr>
        <w:t>for</w:t>
      </w:r>
      <w:r w:rsidRPr="005E0BFD">
        <w:rPr>
          <w:rFonts w:ascii="Söhne Halbfett" w:eastAsia="Arial" w:hAnsi="Söhne Halbfett" w:cs="Arial"/>
          <w:spacing w:val="-20"/>
          <w:sz w:val="18"/>
          <w:szCs w:val="18"/>
          <w:lang w:val="en-US"/>
        </w:rPr>
        <w:t xml:space="preserve"> </w:t>
      </w:r>
      <w:r w:rsidRPr="005E0BFD">
        <w:rPr>
          <w:rFonts w:ascii="Söhne Halbfett" w:eastAsia="Arial" w:hAnsi="Söhne Halbfett" w:cs="Arial"/>
          <w:sz w:val="18"/>
          <w:szCs w:val="18"/>
          <w:lang w:val="en-US"/>
        </w:rPr>
        <w:t>human</w:t>
      </w:r>
      <w:r w:rsidRPr="005E0BFD">
        <w:rPr>
          <w:rFonts w:ascii="Söhne Halbfett" w:eastAsia="Arial" w:hAnsi="Söhne Halbfett" w:cs="Arial"/>
          <w:spacing w:val="-14"/>
          <w:sz w:val="18"/>
          <w:szCs w:val="18"/>
          <w:lang w:val="en-US"/>
        </w:rPr>
        <w:t xml:space="preserve"> </w:t>
      </w:r>
      <w:r w:rsidRPr="005E0BFD">
        <w:rPr>
          <w:rFonts w:ascii="Söhne Halbfett" w:eastAsia="Arial" w:hAnsi="Söhne Halbfett" w:cs="Arial"/>
          <w:sz w:val="18"/>
          <w:szCs w:val="18"/>
          <w:lang w:val="en-US"/>
        </w:rPr>
        <w:t>consumption</w:t>
      </w:r>
      <w:r w:rsidRPr="005E0BFD">
        <w:rPr>
          <w:rFonts w:ascii="Söhne Halbfett" w:eastAsia="Arial" w:hAnsi="Söhne Halbfett" w:cs="Arial"/>
          <w:spacing w:val="-14"/>
          <w:sz w:val="18"/>
          <w:szCs w:val="18"/>
          <w:lang w:val="en-US"/>
        </w:rPr>
        <w:t xml:space="preserve"> </w:t>
      </w:r>
      <w:r w:rsidRPr="005E0BFD">
        <w:rPr>
          <w:rFonts w:ascii="Söhne Halbfett" w:eastAsia="Arial" w:hAnsi="Söhne Halbfett" w:cs="Arial"/>
          <w:sz w:val="18"/>
          <w:szCs w:val="18"/>
          <w:lang w:val="en-US"/>
        </w:rPr>
        <w:t>from</w:t>
      </w:r>
      <w:r w:rsidRPr="005E0BFD">
        <w:rPr>
          <w:rFonts w:ascii="Söhne Halbfett" w:eastAsia="Arial" w:hAnsi="Söhne Halbfett" w:cs="Arial"/>
          <w:spacing w:val="-14"/>
          <w:sz w:val="18"/>
          <w:szCs w:val="18"/>
          <w:lang w:val="en-US"/>
        </w:rPr>
        <w:t xml:space="preserve"> </w:t>
      </w:r>
      <w:r w:rsidRPr="005E0BFD">
        <w:rPr>
          <w:rFonts w:ascii="Söhne Halbfett" w:eastAsia="Arial" w:hAnsi="Söhne Halbfett" w:cs="Arial"/>
          <w:sz w:val="18"/>
          <w:szCs w:val="18"/>
          <w:lang w:val="en-US"/>
        </w:rPr>
        <w:t>a</w:t>
      </w:r>
      <w:r w:rsidRPr="005E0BFD">
        <w:rPr>
          <w:rFonts w:ascii="Söhne Halbfett" w:eastAsia="Arial" w:hAnsi="Söhne Halbfett" w:cs="Arial"/>
          <w:spacing w:val="-17"/>
          <w:sz w:val="18"/>
          <w:szCs w:val="18"/>
          <w:lang w:val="en-US"/>
        </w:rPr>
        <w:t xml:space="preserve"> </w:t>
      </w:r>
      <w:r w:rsidRPr="005E0BFD">
        <w:rPr>
          <w:rFonts w:ascii="Söhne Halbfett" w:eastAsia="Arial" w:hAnsi="Söhne Halbfett" w:cs="Arial"/>
          <w:sz w:val="18"/>
          <w:szCs w:val="18"/>
          <w:lang w:val="en-US"/>
        </w:rPr>
        <w:t>country, zone</w:t>
      </w:r>
      <w:r w:rsidRPr="005E0BFD">
        <w:rPr>
          <w:rFonts w:ascii="Söhne Halbfett" w:eastAsia="Arial" w:hAnsi="Söhne Halbfett" w:cs="Arial"/>
          <w:spacing w:val="-4"/>
          <w:sz w:val="18"/>
          <w:szCs w:val="18"/>
          <w:lang w:val="en-US"/>
        </w:rPr>
        <w:t xml:space="preserve"> </w:t>
      </w:r>
      <w:r w:rsidRPr="005E0BFD">
        <w:rPr>
          <w:rFonts w:ascii="Söhne Halbfett" w:eastAsia="Arial" w:hAnsi="Söhne Halbfett" w:cs="Arial"/>
          <w:sz w:val="18"/>
          <w:szCs w:val="18"/>
          <w:lang w:val="en-US"/>
        </w:rPr>
        <w:t>or</w:t>
      </w:r>
      <w:r w:rsidRPr="005E0BFD">
        <w:rPr>
          <w:rFonts w:ascii="Söhne Halbfett" w:eastAsia="Arial" w:hAnsi="Söhne Halbfett" w:cs="Arial"/>
          <w:spacing w:val="-2"/>
          <w:sz w:val="18"/>
          <w:szCs w:val="18"/>
          <w:lang w:val="en-US"/>
        </w:rPr>
        <w:t xml:space="preserve"> </w:t>
      </w:r>
      <w:r w:rsidRPr="005E0BFD">
        <w:rPr>
          <w:rFonts w:ascii="Söhne Halbfett" w:eastAsia="Arial" w:hAnsi="Söhne Halbfett" w:cs="Arial"/>
          <w:sz w:val="18"/>
          <w:szCs w:val="18"/>
          <w:lang w:val="en-US"/>
        </w:rPr>
        <w:t>compartment</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not</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declared</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free</w:t>
      </w:r>
      <w:r w:rsidRPr="005E0BFD">
        <w:rPr>
          <w:rFonts w:ascii="Söhne Halbfett" w:eastAsia="Arial" w:hAnsi="Söhne Halbfett" w:cs="Arial"/>
          <w:spacing w:val="-4"/>
          <w:sz w:val="18"/>
          <w:szCs w:val="18"/>
          <w:lang w:val="en-US"/>
        </w:rPr>
        <w:t xml:space="preserve"> </w:t>
      </w:r>
      <w:r w:rsidRPr="005E0BFD">
        <w:rPr>
          <w:rFonts w:ascii="Söhne Halbfett" w:eastAsia="Arial" w:hAnsi="Söhne Halbfett" w:cs="Arial"/>
          <w:sz w:val="18"/>
          <w:szCs w:val="18"/>
          <w:lang w:val="en-US"/>
        </w:rPr>
        <w:t>from</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infection</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with</w:t>
      </w:r>
      <w:r w:rsidRPr="005E0BFD">
        <w:rPr>
          <w:rFonts w:ascii="Söhne Halbfett" w:eastAsia="Arial" w:hAnsi="Söhne Halbfett" w:cs="Arial"/>
          <w:spacing w:val="-5"/>
          <w:sz w:val="18"/>
          <w:szCs w:val="18"/>
          <w:lang w:val="en-US"/>
        </w:rPr>
        <w:t xml:space="preserve"> </w:t>
      </w:r>
      <w:r w:rsidRPr="005E0BFD">
        <w:rPr>
          <w:rFonts w:ascii="Söhne Halbfett" w:eastAsia="Arial" w:hAnsi="Söhne Halbfett" w:cs="Arial"/>
          <w:sz w:val="18"/>
          <w:szCs w:val="18"/>
          <w:lang w:val="en-US"/>
        </w:rPr>
        <w:t>[Pathogen X]</w:t>
      </w:r>
    </w:p>
    <w:p w14:paraId="5343600E" w14:textId="299B8420" w:rsidR="005E0BFD" w:rsidRPr="005E0BFD" w:rsidRDefault="005E0BFD" w:rsidP="005E0BFD">
      <w:pPr>
        <w:widowControl w:val="0"/>
        <w:autoSpaceDE w:val="0"/>
        <w:autoSpaceDN w:val="0"/>
        <w:spacing w:after="240" w:line="240" w:lineRule="auto"/>
        <w:ind w:right="109"/>
        <w:jc w:val="both"/>
        <w:rPr>
          <w:rFonts w:ascii="Söhne" w:eastAsia="Arial" w:hAnsi="Söhne" w:cs="Arial"/>
          <w:sz w:val="18"/>
          <w:szCs w:val="18"/>
          <w:lang w:val="en-US"/>
        </w:rPr>
      </w:pPr>
      <w:r w:rsidRPr="005E0BFD">
        <w:rPr>
          <w:rFonts w:ascii="Söhne" w:eastAsia="Arial" w:hAnsi="Söhne" w:cs="Arial"/>
          <w:sz w:val="18"/>
          <w:szCs w:val="18"/>
          <w:lang w:val="en-US"/>
        </w:rPr>
        <w:t>When</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importing,</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for</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processing</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for</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human</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consumption,</w:t>
      </w:r>
      <w:r w:rsidRPr="005E0BFD">
        <w:rPr>
          <w:rFonts w:ascii="Söhne" w:eastAsia="Arial" w:hAnsi="Söhne" w:cs="Arial"/>
          <w:spacing w:val="-4"/>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10"/>
          <w:sz w:val="18"/>
          <w:szCs w:val="18"/>
          <w:lang w:val="en-US"/>
        </w:rPr>
        <w:t xml:space="preserve"> </w:t>
      </w:r>
      <w:r w:rsidRPr="005E0BFD">
        <w:rPr>
          <w:rFonts w:ascii="Söhne" w:eastAsia="Arial" w:hAnsi="Söhne" w:cs="Arial"/>
          <w:i/>
          <w:sz w:val="18"/>
          <w:szCs w:val="18"/>
          <w:lang w:val="en-US"/>
        </w:rPr>
        <w:t>animals</w:t>
      </w:r>
      <w:r w:rsidRPr="005E0BFD">
        <w:rPr>
          <w:rFonts w:ascii="Söhne" w:eastAsia="Arial" w:hAnsi="Söhne" w:cs="Arial"/>
          <w:i/>
          <w:spacing w:val="-4"/>
          <w:sz w:val="18"/>
          <w:szCs w:val="18"/>
          <w:lang w:val="en-US"/>
        </w:rPr>
        <w:t xml:space="preserve"> </w:t>
      </w:r>
      <w:r w:rsidRPr="005E0BFD">
        <w:rPr>
          <w:rFonts w:ascii="Söhne" w:eastAsia="Arial" w:hAnsi="Söhne" w:cs="Arial"/>
          <w:spacing w:val="-3"/>
          <w:sz w:val="18"/>
          <w:szCs w:val="18"/>
          <w:u w:val="double"/>
          <w:lang w:val="en-US"/>
        </w:rPr>
        <w:t>of</w:t>
      </w:r>
      <w:r w:rsidRPr="005E0BFD">
        <w:rPr>
          <w:rFonts w:ascii="Söhne" w:eastAsia="Arial" w:hAnsi="Söhne" w:cs="Arial"/>
          <w:spacing w:val="-4"/>
          <w:sz w:val="18"/>
          <w:szCs w:val="18"/>
          <w:u w:val="double"/>
          <w:lang w:val="en-US"/>
        </w:rPr>
        <w:t xml:space="preserve"> </w:t>
      </w:r>
      <w:r w:rsidRPr="005E0BFD">
        <w:rPr>
          <w:rFonts w:ascii="Söhne" w:eastAsia="Arial" w:hAnsi="Söhne" w:cs="Arial"/>
          <w:sz w:val="18"/>
          <w:szCs w:val="18"/>
          <w:u w:val="double"/>
          <w:lang w:val="en-US"/>
        </w:rPr>
        <w:t>species</w:t>
      </w:r>
      <w:r w:rsidRPr="005E0BFD">
        <w:rPr>
          <w:rFonts w:ascii="Söhne" w:eastAsia="Arial" w:hAnsi="Söhne" w:cs="Arial"/>
          <w:spacing w:val="-10"/>
          <w:sz w:val="18"/>
          <w:szCs w:val="18"/>
          <w:u w:val="double"/>
          <w:lang w:val="en-US"/>
        </w:rPr>
        <w:t xml:space="preserve"> </w:t>
      </w:r>
      <w:r w:rsidRPr="005E0BFD">
        <w:rPr>
          <w:rFonts w:ascii="Söhne" w:eastAsia="Arial" w:hAnsi="Söhne" w:cs="Arial"/>
          <w:sz w:val="18"/>
          <w:szCs w:val="18"/>
          <w:u w:val="double"/>
          <w:lang w:val="en-US"/>
        </w:rPr>
        <w:t xml:space="preserve">referred to in Article </w:t>
      </w:r>
      <w:r w:rsidRPr="005E0BFD">
        <w:rPr>
          <w:rFonts w:ascii="Söhne" w:eastAsia="Arial" w:hAnsi="Söhne" w:cs="Arial"/>
          <w:spacing w:val="-3"/>
          <w:sz w:val="18"/>
          <w:szCs w:val="18"/>
          <w:u w:val="double"/>
          <w:lang w:val="en-US"/>
        </w:rPr>
        <w:t xml:space="preserve">11.X.2. </w:t>
      </w:r>
      <w:r w:rsidRPr="005E0BFD">
        <w:rPr>
          <w:rFonts w:ascii="Söhne" w:eastAsia="Arial" w:hAnsi="Söhne" w:cs="Arial"/>
          <w:sz w:val="18"/>
          <w:szCs w:val="18"/>
          <w:lang w:val="en-US"/>
        </w:rPr>
        <w:t>or</w:t>
      </w:r>
      <w:r w:rsidRPr="005E0BFD">
        <w:rPr>
          <w:rFonts w:ascii="Söhne" w:eastAsia="Arial" w:hAnsi="Söhne" w:cs="Arial"/>
          <w:spacing w:val="-10"/>
          <w:sz w:val="18"/>
          <w:szCs w:val="18"/>
          <w:lang w:val="en-US"/>
        </w:rPr>
        <w:t xml:space="preserve"> </w:t>
      </w:r>
      <w:r w:rsidRPr="005E0BFD">
        <w:rPr>
          <w:rFonts w:ascii="Söhne" w:eastAsia="Arial" w:hAnsi="Söhne" w:cs="Arial"/>
          <w:i/>
          <w:sz w:val="18"/>
          <w:szCs w:val="18"/>
          <w:lang w:val="en-US"/>
        </w:rPr>
        <w:t>aquatic</w:t>
      </w:r>
      <w:r w:rsidRPr="005E0BFD">
        <w:rPr>
          <w:rFonts w:ascii="Söhne" w:eastAsia="Arial" w:hAnsi="Söhne" w:cs="Arial"/>
          <w:i/>
          <w:spacing w:val="-10"/>
          <w:sz w:val="18"/>
          <w:szCs w:val="18"/>
          <w:lang w:val="en-US"/>
        </w:rPr>
        <w:t xml:space="preserve"> </w:t>
      </w:r>
      <w:r w:rsidRPr="005E0BFD">
        <w:rPr>
          <w:rFonts w:ascii="Söhne" w:eastAsia="Arial" w:hAnsi="Söhne" w:cs="Arial"/>
          <w:i/>
          <w:sz w:val="18"/>
          <w:szCs w:val="18"/>
          <w:lang w:val="en-US"/>
        </w:rPr>
        <w:t>animal</w:t>
      </w:r>
      <w:r w:rsidRPr="005E0BFD">
        <w:rPr>
          <w:rFonts w:ascii="Söhne" w:eastAsia="Arial" w:hAnsi="Söhne" w:cs="Arial"/>
          <w:i/>
          <w:spacing w:val="-8"/>
          <w:sz w:val="18"/>
          <w:szCs w:val="18"/>
          <w:lang w:val="en-US"/>
        </w:rPr>
        <w:t xml:space="preserve"> </w:t>
      </w:r>
      <w:r w:rsidRPr="005E0BFD">
        <w:rPr>
          <w:rFonts w:ascii="Söhne" w:eastAsia="Arial" w:hAnsi="Söhne" w:cs="Arial"/>
          <w:i/>
          <w:sz w:val="18"/>
          <w:szCs w:val="18"/>
          <w:lang w:val="en-US"/>
        </w:rPr>
        <w:t>products</w:t>
      </w:r>
      <w:r w:rsidRPr="005E0BFD">
        <w:rPr>
          <w:rFonts w:ascii="Söhne" w:eastAsia="Arial" w:hAnsi="Söhne" w:cs="Arial"/>
          <w:i/>
          <w:spacing w:val="-5"/>
          <w:sz w:val="18"/>
          <w:szCs w:val="18"/>
          <w:lang w:val="en-US"/>
        </w:rPr>
        <w:t xml:space="preserve"> </w:t>
      </w:r>
      <w:r w:rsidRPr="005E0BFD">
        <w:rPr>
          <w:rFonts w:ascii="Söhne" w:eastAsia="Arial" w:hAnsi="Söhne" w:cs="Arial"/>
          <w:iCs/>
          <w:spacing w:val="-5"/>
          <w:sz w:val="18"/>
          <w:szCs w:val="18"/>
          <w:u w:val="double"/>
          <w:lang w:val="en-US"/>
        </w:rPr>
        <w:t>derived thereof,</w:t>
      </w:r>
      <w:r w:rsidRPr="005E0BFD">
        <w:rPr>
          <w:rFonts w:ascii="Söhne" w:eastAsia="Arial" w:hAnsi="Söhne" w:cs="Arial"/>
          <w:i/>
          <w:spacing w:val="-5"/>
          <w:sz w:val="18"/>
          <w:szCs w:val="18"/>
          <w:lang w:val="en-US"/>
        </w:rPr>
        <w:t xml:space="preserve"> </w:t>
      </w:r>
      <w:r w:rsidRPr="005E0BFD">
        <w:rPr>
          <w:rFonts w:ascii="Söhne" w:eastAsia="Arial" w:hAnsi="Söhne" w:cs="Arial"/>
          <w:strike/>
          <w:spacing w:val="-3"/>
          <w:sz w:val="18"/>
          <w:szCs w:val="18"/>
          <w:lang w:val="en-US"/>
        </w:rPr>
        <w:t>of</w:t>
      </w:r>
      <w:r w:rsidRPr="005E0BFD">
        <w:rPr>
          <w:rFonts w:ascii="Söhne" w:eastAsia="Arial" w:hAnsi="Söhne" w:cs="Arial"/>
          <w:strike/>
          <w:spacing w:val="-4"/>
          <w:sz w:val="18"/>
          <w:szCs w:val="18"/>
          <w:lang w:val="en-US"/>
        </w:rPr>
        <w:t xml:space="preserve"> </w:t>
      </w:r>
      <w:r w:rsidRPr="005E0BFD">
        <w:rPr>
          <w:rFonts w:ascii="Söhne" w:eastAsia="Arial" w:hAnsi="Söhne" w:cs="Arial"/>
          <w:strike/>
          <w:sz w:val="18"/>
          <w:szCs w:val="18"/>
          <w:lang w:val="en-US"/>
        </w:rPr>
        <w:t>species</w:t>
      </w:r>
      <w:r w:rsidRPr="005E0BFD">
        <w:rPr>
          <w:rFonts w:ascii="Söhne" w:eastAsia="Arial" w:hAnsi="Söhne" w:cs="Arial"/>
          <w:strike/>
          <w:spacing w:val="-10"/>
          <w:sz w:val="18"/>
          <w:szCs w:val="18"/>
          <w:lang w:val="en-US"/>
        </w:rPr>
        <w:t xml:space="preserve"> </w:t>
      </w:r>
      <w:r w:rsidRPr="005E0BFD">
        <w:rPr>
          <w:rFonts w:ascii="Söhne" w:eastAsia="Arial" w:hAnsi="Söhne" w:cs="Arial"/>
          <w:strike/>
          <w:sz w:val="18"/>
          <w:szCs w:val="18"/>
          <w:lang w:val="en-US"/>
        </w:rPr>
        <w:t xml:space="preserve">referred to in Article </w:t>
      </w:r>
      <w:proofErr w:type="gramStart"/>
      <w:r w:rsidRPr="005E0BFD">
        <w:rPr>
          <w:rFonts w:ascii="Söhne" w:eastAsia="Arial" w:hAnsi="Söhne" w:cs="Arial"/>
          <w:strike/>
          <w:spacing w:val="-3"/>
          <w:sz w:val="18"/>
          <w:szCs w:val="18"/>
          <w:lang w:val="en-US"/>
        </w:rPr>
        <w:t>11.X.2.</w:t>
      </w:r>
      <w:r w:rsidRPr="005E0BFD">
        <w:rPr>
          <w:rFonts w:ascii="Söhne" w:eastAsia="Arial" w:hAnsi="Söhne" w:cs="Arial"/>
          <w:sz w:val="18"/>
          <w:szCs w:val="18"/>
          <w:lang w:val="en-US"/>
        </w:rPr>
        <w:t>from</w:t>
      </w:r>
      <w:proofErr w:type="gramEnd"/>
      <w:r w:rsidRPr="005E0BFD">
        <w:rPr>
          <w:rFonts w:ascii="Söhne" w:eastAsia="Arial" w:hAnsi="Söhne" w:cs="Arial"/>
          <w:sz w:val="18"/>
          <w:szCs w:val="18"/>
          <w:lang w:val="en-US"/>
        </w:rPr>
        <w:t xml:space="preserve"> a </w:t>
      </w:r>
      <w:r w:rsidRPr="005E0BFD">
        <w:rPr>
          <w:rFonts w:ascii="Söhne" w:eastAsia="Arial" w:hAnsi="Söhne" w:cs="Arial"/>
          <w:spacing w:val="-3"/>
          <w:sz w:val="18"/>
          <w:szCs w:val="18"/>
          <w:lang w:val="en-US"/>
        </w:rPr>
        <w:t xml:space="preserve">country, </w:t>
      </w:r>
      <w:r w:rsidRPr="005E0BFD">
        <w:rPr>
          <w:rFonts w:ascii="Söhne" w:eastAsia="Arial" w:hAnsi="Söhne" w:cs="Arial"/>
          <w:i/>
          <w:sz w:val="18"/>
          <w:szCs w:val="18"/>
          <w:lang w:val="en-US"/>
        </w:rPr>
        <w:t xml:space="preserve">zone </w:t>
      </w:r>
      <w:r w:rsidRPr="005E0BFD">
        <w:rPr>
          <w:rFonts w:ascii="Söhne" w:eastAsia="Arial" w:hAnsi="Söhne" w:cs="Arial"/>
          <w:sz w:val="18"/>
          <w:szCs w:val="18"/>
          <w:lang w:val="en-US"/>
        </w:rPr>
        <w:t xml:space="preserve">or </w:t>
      </w:r>
      <w:r w:rsidRPr="005E0BFD">
        <w:rPr>
          <w:rFonts w:ascii="Söhne" w:eastAsia="Arial" w:hAnsi="Söhne" w:cs="Arial"/>
          <w:i/>
          <w:sz w:val="18"/>
          <w:szCs w:val="18"/>
          <w:lang w:val="en-US"/>
        </w:rPr>
        <w:t xml:space="preserve">compartment </w:t>
      </w:r>
      <w:r w:rsidRPr="005E0BFD">
        <w:rPr>
          <w:rFonts w:ascii="Söhne" w:eastAsia="Arial" w:hAnsi="Söhne" w:cs="Arial"/>
          <w:sz w:val="18"/>
          <w:szCs w:val="18"/>
          <w:lang w:val="en-US"/>
        </w:rPr>
        <w:t xml:space="preserve">not declared free from infection with [Pathogen X], the </w:t>
      </w:r>
      <w:r w:rsidRPr="005E0BFD">
        <w:rPr>
          <w:rFonts w:ascii="Söhne" w:eastAsia="Arial" w:hAnsi="Söhne" w:cs="Arial"/>
          <w:i/>
          <w:sz w:val="18"/>
          <w:szCs w:val="18"/>
          <w:lang w:val="en-US"/>
        </w:rPr>
        <w:t>Competent</w:t>
      </w:r>
      <w:r w:rsidRPr="005E0BFD">
        <w:rPr>
          <w:rFonts w:ascii="Söhne" w:eastAsia="Arial" w:hAnsi="Söhne" w:cs="Arial"/>
          <w:i/>
          <w:spacing w:val="-9"/>
          <w:sz w:val="18"/>
          <w:szCs w:val="18"/>
          <w:lang w:val="en-US"/>
        </w:rPr>
        <w:t xml:space="preserve"> </w:t>
      </w:r>
      <w:r w:rsidRPr="005E0BFD">
        <w:rPr>
          <w:rFonts w:ascii="Söhne" w:eastAsia="Arial" w:hAnsi="Söhne" w:cs="Arial"/>
          <w:i/>
          <w:sz w:val="18"/>
          <w:szCs w:val="18"/>
          <w:lang w:val="en-US"/>
        </w:rPr>
        <w:t>Authority</w:t>
      </w:r>
      <w:r w:rsidRPr="005E0BFD">
        <w:rPr>
          <w:rFonts w:ascii="Söhne" w:eastAsia="Arial" w:hAnsi="Söhne" w:cs="Arial"/>
          <w:i/>
          <w:spacing w:val="-7"/>
          <w:sz w:val="18"/>
          <w:szCs w:val="18"/>
          <w:lang w:val="en-US"/>
        </w:rPr>
        <w:t xml:space="preserve"> </w:t>
      </w:r>
      <w:r w:rsidRPr="005E0BFD">
        <w:rPr>
          <w:rFonts w:ascii="Söhne" w:eastAsia="Arial" w:hAnsi="Söhne" w:cs="Arial"/>
          <w:sz w:val="18"/>
          <w:szCs w:val="18"/>
          <w:lang w:val="en-US"/>
        </w:rPr>
        <w:t>of</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4"/>
          <w:sz w:val="18"/>
          <w:szCs w:val="18"/>
          <w:lang w:val="en-US"/>
        </w:rPr>
        <w:t xml:space="preserve"> </w:t>
      </w:r>
      <w:r w:rsidRPr="005E0BFD">
        <w:rPr>
          <w:rFonts w:ascii="Söhne" w:eastAsia="Arial" w:hAnsi="Söhne" w:cs="Arial"/>
          <w:i/>
          <w:sz w:val="18"/>
          <w:szCs w:val="18"/>
          <w:lang w:val="en-US"/>
        </w:rPr>
        <w:t>importing</w:t>
      </w:r>
      <w:r w:rsidRPr="005E0BFD">
        <w:rPr>
          <w:rFonts w:ascii="Söhne" w:eastAsia="Arial" w:hAnsi="Söhne" w:cs="Arial"/>
          <w:i/>
          <w:spacing w:val="-7"/>
          <w:sz w:val="18"/>
          <w:szCs w:val="18"/>
          <w:lang w:val="en-US"/>
        </w:rPr>
        <w:t xml:space="preserve"> </w:t>
      </w:r>
      <w:r w:rsidRPr="005E0BFD">
        <w:rPr>
          <w:rFonts w:ascii="Söhne" w:eastAsia="Arial" w:hAnsi="Söhne" w:cs="Arial"/>
          <w:i/>
          <w:sz w:val="18"/>
          <w:szCs w:val="18"/>
          <w:lang w:val="en-US"/>
        </w:rPr>
        <w:t>country</w:t>
      </w:r>
      <w:r w:rsidRPr="005E0BFD">
        <w:rPr>
          <w:rFonts w:ascii="Söhne" w:eastAsia="Arial" w:hAnsi="Söhne" w:cs="Arial"/>
          <w:i/>
          <w:spacing w:val="-5"/>
          <w:sz w:val="18"/>
          <w:szCs w:val="18"/>
          <w:lang w:val="en-US"/>
        </w:rPr>
        <w:t xml:space="preserve"> </w:t>
      </w:r>
      <w:r w:rsidRPr="005E0BFD">
        <w:rPr>
          <w:rFonts w:ascii="Söhne" w:eastAsia="Arial" w:hAnsi="Söhne" w:cs="Arial"/>
          <w:sz w:val="18"/>
          <w:szCs w:val="18"/>
          <w:lang w:val="en-US"/>
        </w:rPr>
        <w:t>should</w:t>
      </w:r>
      <w:r w:rsidRPr="005E0BFD">
        <w:rPr>
          <w:rFonts w:ascii="Söhne" w:eastAsia="Arial" w:hAnsi="Söhne" w:cs="Arial"/>
          <w:spacing w:val="-7"/>
          <w:sz w:val="18"/>
          <w:szCs w:val="18"/>
          <w:lang w:val="en-US"/>
        </w:rPr>
        <w:t xml:space="preserve"> </w:t>
      </w:r>
      <w:r w:rsidRPr="005E0BFD">
        <w:rPr>
          <w:rFonts w:ascii="Söhne" w:eastAsia="Arial" w:hAnsi="Söhne" w:cs="Arial"/>
          <w:sz w:val="18"/>
          <w:szCs w:val="18"/>
          <w:lang w:val="en-US"/>
        </w:rPr>
        <w:t>assess</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8"/>
          <w:sz w:val="18"/>
          <w:szCs w:val="18"/>
          <w:lang w:val="en-US"/>
        </w:rPr>
        <w:t xml:space="preserve"> </w:t>
      </w:r>
      <w:r w:rsidRPr="005E0BFD">
        <w:rPr>
          <w:rFonts w:ascii="Söhne" w:eastAsia="Arial" w:hAnsi="Söhne" w:cs="Arial"/>
          <w:i/>
          <w:sz w:val="18"/>
          <w:szCs w:val="18"/>
          <w:lang w:val="en-US"/>
        </w:rPr>
        <w:t>risk</w:t>
      </w:r>
      <w:r w:rsidRPr="005E0BFD">
        <w:rPr>
          <w:rFonts w:ascii="Söhne" w:eastAsia="Arial" w:hAnsi="Söhne" w:cs="Arial"/>
          <w:i/>
          <w:spacing w:val="-5"/>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if</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justified,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require</w:t>
      </w:r>
      <w:r w:rsidRPr="005E0BFD">
        <w:rPr>
          <w:rFonts w:ascii="Söhne" w:eastAsia="Arial" w:hAnsi="Söhne" w:cs="Arial"/>
          <w:spacing w:val="-2"/>
          <w:sz w:val="18"/>
          <w:szCs w:val="18"/>
          <w:lang w:val="en-US"/>
        </w:rPr>
        <w:t xml:space="preserve"> </w:t>
      </w:r>
      <w:r w:rsidRPr="005E0BFD">
        <w:rPr>
          <w:rFonts w:ascii="Söhne" w:eastAsia="Arial" w:hAnsi="Söhne" w:cs="Arial"/>
          <w:sz w:val="18"/>
          <w:szCs w:val="18"/>
          <w:lang w:val="en-US"/>
        </w:rPr>
        <w:t>that:</w:t>
      </w:r>
    </w:p>
    <w:p w14:paraId="74D444E0" w14:textId="77777777" w:rsidR="008E2A32" w:rsidRDefault="005E0BFD" w:rsidP="008E2A32">
      <w:pPr>
        <w:widowControl w:val="0"/>
        <w:numPr>
          <w:ilvl w:val="0"/>
          <w:numId w:val="68"/>
        </w:numPr>
        <w:autoSpaceDE w:val="0"/>
        <w:autoSpaceDN w:val="0"/>
        <w:spacing w:after="240" w:line="240" w:lineRule="auto"/>
        <w:ind w:left="426" w:right="104" w:hanging="426"/>
        <w:jc w:val="both"/>
        <w:rPr>
          <w:rFonts w:ascii="Söhne" w:eastAsia="Arial" w:hAnsi="Söhne" w:cs="Arial"/>
          <w:sz w:val="18"/>
          <w:szCs w:val="18"/>
          <w:lang w:val="en-US"/>
        </w:rPr>
      </w:pPr>
      <w:r w:rsidRPr="005E0BFD">
        <w:rPr>
          <w:rFonts w:ascii="Söhne" w:eastAsia="Arial" w:hAnsi="Söhne" w:cs="Arial"/>
          <w:sz w:val="18"/>
          <w:szCs w:val="18"/>
          <w:lang w:val="en-US"/>
        </w:rPr>
        <w:t>the</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consignment</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is</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delivered</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directly</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held</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in</w:t>
      </w:r>
      <w:r w:rsidRPr="005E0BFD">
        <w:rPr>
          <w:rFonts w:ascii="Söhne" w:eastAsia="Arial" w:hAnsi="Söhne" w:cs="Arial"/>
          <w:spacing w:val="-10"/>
          <w:sz w:val="18"/>
          <w:szCs w:val="18"/>
          <w:lang w:val="en-US"/>
        </w:rPr>
        <w:t xml:space="preserve"> </w:t>
      </w:r>
      <w:r w:rsidRPr="005E0BFD">
        <w:rPr>
          <w:rFonts w:ascii="Söhne" w:eastAsia="Arial" w:hAnsi="Söhne" w:cs="Arial"/>
          <w:i/>
          <w:sz w:val="18"/>
          <w:szCs w:val="18"/>
          <w:lang w:val="en-US"/>
        </w:rPr>
        <w:t>quarantine</w:t>
      </w:r>
      <w:r w:rsidRPr="005E0BFD">
        <w:rPr>
          <w:rFonts w:ascii="Söhne" w:eastAsia="Arial" w:hAnsi="Söhne" w:cs="Arial"/>
          <w:i/>
          <w:spacing w:val="-6"/>
          <w:sz w:val="18"/>
          <w:szCs w:val="18"/>
          <w:lang w:val="en-US"/>
        </w:rPr>
        <w:t xml:space="preserve"> </w:t>
      </w:r>
      <w:r w:rsidRPr="005E0BFD">
        <w:rPr>
          <w:rFonts w:ascii="Söhne" w:eastAsia="Arial" w:hAnsi="Söhne" w:cs="Arial"/>
          <w:sz w:val="18"/>
          <w:szCs w:val="18"/>
          <w:lang w:val="en-US"/>
        </w:rPr>
        <w:t>or</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containment</w:t>
      </w:r>
      <w:r w:rsidRPr="005E0BFD">
        <w:rPr>
          <w:rFonts w:ascii="Söhne" w:eastAsia="Arial" w:hAnsi="Söhne" w:cs="Arial"/>
          <w:spacing w:val="-9"/>
          <w:sz w:val="18"/>
          <w:szCs w:val="18"/>
          <w:lang w:val="en-US"/>
        </w:rPr>
        <w:t xml:space="preserve"> </w:t>
      </w:r>
      <w:r w:rsidRPr="005E0BFD">
        <w:rPr>
          <w:rFonts w:ascii="Söhne" w:eastAsia="Arial" w:hAnsi="Söhne" w:cs="Arial"/>
          <w:sz w:val="18"/>
          <w:szCs w:val="18"/>
          <w:lang w:val="en-US"/>
        </w:rPr>
        <w:t>facilities</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until</w:t>
      </w:r>
      <w:r w:rsidRPr="005E0BFD">
        <w:rPr>
          <w:rFonts w:ascii="Söhne" w:eastAsia="Arial" w:hAnsi="Söhne" w:cs="Arial"/>
          <w:spacing w:val="-8"/>
          <w:sz w:val="18"/>
          <w:szCs w:val="18"/>
          <w:lang w:val="en-US"/>
        </w:rPr>
        <w:t xml:space="preserve"> </w:t>
      </w:r>
      <w:r w:rsidRPr="005E0BFD">
        <w:rPr>
          <w:rFonts w:ascii="Söhne" w:eastAsia="Arial" w:hAnsi="Söhne" w:cs="Arial"/>
          <w:sz w:val="18"/>
          <w:szCs w:val="18"/>
          <w:lang w:val="en-US"/>
        </w:rPr>
        <w:t>processing</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into</w:t>
      </w:r>
      <w:r w:rsidRPr="005E0BFD">
        <w:rPr>
          <w:rFonts w:ascii="Söhne" w:eastAsia="Arial" w:hAnsi="Söhne" w:cs="Arial"/>
          <w:spacing w:val="-6"/>
          <w:sz w:val="18"/>
          <w:szCs w:val="18"/>
          <w:lang w:val="en-US"/>
        </w:rPr>
        <w:t xml:space="preserve"> </w:t>
      </w:r>
      <w:r w:rsidRPr="005E0BFD">
        <w:rPr>
          <w:rFonts w:ascii="Söhne" w:eastAsia="Arial" w:hAnsi="Söhne" w:cs="Arial"/>
          <w:sz w:val="18"/>
          <w:szCs w:val="18"/>
          <w:lang w:val="en-US"/>
        </w:rPr>
        <w:t>one</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 xml:space="preserve">of the products referred to in </w:t>
      </w:r>
      <w:r w:rsidRPr="005E0BFD">
        <w:rPr>
          <w:rFonts w:ascii="Söhne" w:eastAsia="Arial" w:hAnsi="Söhne" w:cs="Arial"/>
          <w:strike/>
          <w:sz w:val="18"/>
          <w:szCs w:val="18"/>
          <w:lang w:val="en-US"/>
        </w:rPr>
        <w:t>point 1 of</w:t>
      </w:r>
      <w:r w:rsidRPr="005E0BFD">
        <w:rPr>
          <w:rFonts w:ascii="Söhne" w:eastAsia="Arial" w:hAnsi="Söhne" w:cs="Arial"/>
          <w:sz w:val="18"/>
          <w:szCs w:val="18"/>
          <w:lang w:val="en-US"/>
        </w:rPr>
        <w:t xml:space="preserve"> Article 11.X.3., or </w:t>
      </w:r>
      <w:r w:rsidRPr="005E0BFD">
        <w:rPr>
          <w:rFonts w:ascii="Söhne" w:eastAsia="Arial" w:hAnsi="Söhne" w:cs="Arial"/>
          <w:strike/>
          <w:sz w:val="18"/>
          <w:szCs w:val="18"/>
          <w:lang w:val="en-US"/>
        </w:rPr>
        <w:t>products described</w:t>
      </w:r>
      <w:r w:rsidRPr="005E0BFD">
        <w:rPr>
          <w:rFonts w:ascii="Söhne" w:eastAsia="Arial" w:hAnsi="Söhne" w:cs="Arial"/>
          <w:sz w:val="18"/>
          <w:szCs w:val="18"/>
          <w:lang w:val="en-US"/>
        </w:rPr>
        <w:t xml:space="preserve"> in point 1 </w:t>
      </w:r>
      <w:r w:rsidRPr="005E0BFD">
        <w:rPr>
          <w:rFonts w:ascii="Söhne" w:eastAsia="Arial" w:hAnsi="Söhne" w:cs="Arial"/>
          <w:spacing w:val="-3"/>
          <w:sz w:val="18"/>
          <w:szCs w:val="18"/>
          <w:lang w:val="en-US"/>
        </w:rPr>
        <w:t xml:space="preserve">of </w:t>
      </w:r>
      <w:r w:rsidRPr="005E0BFD">
        <w:rPr>
          <w:rFonts w:ascii="Söhne" w:eastAsia="Arial" w:hAnsi="Söhne" w:cs="Arial"/>
          <w:sz w:val="18"/>
          <w:szCs w:val="18"/>
          <w:lang w:val="en-US"/>
        </w:rPr>
        <w:t xml:space="preserve">Article 11.X.12., or other products </w:t>
      </w:r>
      <w:proofErr w:type="spellStart"/>
      <w:r w:rsidRPr="005E0BFD">
        <w:rPr>
          <w:rFonts w:ascii="Söhne" w:eastAsia="Arial" w:hAnsi="Söhne" w:cs="Arial"/>
          <w:sz w:val="18"/>
          <w:szCs w:val="18"/>
          <w:lang w:val="en-US"/>
        </w:rPr>
        <w:t>authorised</w:t>
      </w:r>
      <w:proofErr w:type="spellEnd"/>
      <w:r w:rsidRPr="005E0BFD">
        <w:rPr>
          <w:rFonts w:ascii="Söhne" w:eastAsia="Arial" w:hAnsi="Söhne" w:cs="Arial"/>
          <w:sz w:val="18"/>
          <w:szCs w:val="18"/>
          <w:lang w:val="en-US"/>
        </w:rPr>
        <w:t xml:space="preserve"> by the </w:t>
      </w:r>
      <w:r w:rsidRPr="005E0BFD">
        <w:rPr>
          <w:rFonts w:ascii="Söhne" w:eastAsia="Arial" w:hAnsi="Söhne" w:cs="Arial"/>
          <w:i/>
          <w:sz w:val="18"/>
          <w:szCs w:val="18"/>
          <w:lang w:val="en-US"/>
        </w:rPr>
        <w:t xml:space="preserve">Competent </w:t>
      </w:r>
      <w:proofErr w:type="gramStart"/>
      <w:r w:rsidRPr="005E0BFD">
        <w:rPr>
          <w:rFonts w:ascii="Söhne" w:eastAsia="Arial" w:hAnsi="Söhne" w:cs="Arial"/>
          <w:i/>
          <w:sz w:val="18"/>
          <w:szCs w:val="18"/>
          <w:lang w:val="en-US"/>
        </w:rPr>
        <w:t>Authority</w:t>
      </w:r>
      <w:r w:rsidRPr="005E0BFD">
        <w:rPr>
          <w:rFonts w:ascii="Söhne" w:eastAsia="Arial" w:hAnsi="Söhne" w:cs="Arial"/>
          <w:sz w:val="18"/>
          <w:szCs w:val="18"/>
          <w:lang w:val="en-US"/>
        </w:rPr>
        <w:t>;</w:t>
      </w:r>
      <w:r w:rsidRPr="005E0BFD">
        <w:rPr>
          <w:rFonts w:ascii="Söhne" w:eastAsia="Arial" w:hAnsi="Söhne" w:cs="Arial"/>
          <w:spacing w:val="-32"/>
          <w:sz w:val="18"/>
          <w:szCs w:val="18"/>
          <w:lang w:val="en-US"/>
        </w:rPr>
        <w:t xml:space="preserve">  </w:t>
      </w:r>
      <w:r w:rsidRPr="005E0BFD">
        <w:rPr>
          <w:rFonts w:ascii="Söhne" w:eastAsia="Arial" w:hAnsi="Söhne" w:cs="Arial"/>
          <w:sz w:val="18"/>
          <w:szCs w:val="18"/>
          <w:lang w:val="en-US"/>
        </w:rPr>
        <w:t>and</w:t>
      </w:r>
      <w:proofErr w:type="gramEnd"/>
    </w:p>
    <w:p w14:paraId="668431EE" w14:textId="56F0F42D" w:rsidR="005E0BFD" w:rsidRPr="008E2A32" w:rsidRDefault="005E0BFD" w:rsidP="008E2A32">
      <w:pPr>
        <w:widowControl w:val="0"/>
        <w:numPr>
          <w:ilvl w:val="0"/>
          <w:numId w:val="68"/>
        </w:numPr>
        <w:autoSpaceDE w:val="0"/>
        <w:autoSpaceDN w:val="0"/>
        <w:spacing w:after="240" w:line="240" w:lineRule="auto"/>
        <w:ind w:left="426" w:right="104" w:hanging="426"/>
        <w:jc w:val="both"/>
        <w:rPr>
          <w:rFonts w:ascii="Söhne" w:eastAsia="Arial" w:hAnsi="Söhne" w:cs="Arial"/>
          <w:sz w:val="18"/>
          <w:szCs w:val="18"/>
          <w:lang w:val="en-US"/>
        </w:rPr>
      </w:pPr>
      <w:r w:rsidRPr="008E2A32">
        <w:rPr>
          <w:rFonts w:ascii="Söhne" w:eastAsia="Arial" w:hAnsi="Söhne" w:cs="Arial"/>
          <w:sz w:val="18"/>
          <w:szCs w:val="18"/>
          <w:u w:val="double"/>
          <w:lang w:val="en-US"/>
        </w:rPr>
        <w:t xml:space="preserve">all </w:t>
      </w:r>
      <w:r w:rsidRPr="008E2A32">
        <w:rPr>
          <w:rFonts w:ascii="Söhne" w:eastAsia="Arial" w:hAnsi="Söhne" w:cs="Arial"/>
          <w:sz w:val="18"/>
          <w:szCs w:val="18"/>
          <w:lang w:val="en-US"/>
        </w:rPr>
        <w:t xml:space="preserve">water (including ice), </w:t>
      </w:r>
      <w:r w:rsidRPr="008E2A32">
        <w:rPr>
          <w:rFonts w:ascii="Söhne" w:eastAsia="Arial" w:hAnsi="Söhne" w:cs="Arial"/>
          <w:sz w:val="18"/>
          <w:szCs w:val="18"/>
          <w:u w:val="double"/>
          <w:lang w:val="en-US"/>
        </w:rPr>
        <w:t xml:space="preserve">equipment, </w:t>
      </w:r>
      <w:r w:rsidRPr="008E2A32">
        <w:rPr>
          <w:rFonts w:ascii="Söhne" w:eastAsia="Arial" w:hAnsi="Söhne" w:cs="Arial"/>
          <w:i/>
          <w:iCs/>
          <w:sz w:val="18"/>
          <w:szCs w:val="18"/>
          <w:u w:val="double"/>
          <w:lang w:val="en-US"/>
        </w:rPr>
        <w:t xml:space="preserve">containers </w:t>
      </w:r>
      <w:r w:rsidRPr="008E2A32">
        <w:rPr>
          <w:rFonts w:ascii="Söhne" w:eastAsia="Arial" w:hAnsi="Söhne" w:cs="Arial"/>
          <w:sz w:val="18"/>
          <w:szCs w:val="18"/>
          <w:u w:val="double"/>
          <w:lang w:val="en-US"/>
        </w:rPr>
        <w:t>and packaging material</w:t>
      </w:r>
      <w:r w:rsidRPr="008E2A32">
        <w:rPr>
          <w:rFonts w:ascii="Söhne" w:eastAsia="Arial" w:hAnsi="Söhne" w:cs="Arial"/>
          <w:sz w:val="18"/>
          <w:szCs w:val="18"/>
          <w:lang w:val="en-US"/>
        </w:rPr>
        <w:t xml:space="preserve"> used in transport </w:t>
      </w:r>
      <w:r w:rsidRPr="008E2A32">
        <w:rPr>
          <w:rFonts w:ascii="Söhne" w:eastAsia="Arial" w:hAnsi="Söhne" w:cs="Arial"/>
          <w:strike/>
          <w:sz w:val="18"/>
          <w:szCs w:val="18"/>
          <w:lang w:val="en-US"/>
        </w:rPr>
        <w:t xml:space="preserve">and all effluent and waste materials from the processing </w:t>
      </w:r>
      <w:r w:rsidRPr="008E2A32">
        <w:rPr>
          <w:rFonts w:ascii="Söhne" w:eastAsia="Arial" w:hAnsi="Söhne" w:cs="Arial"/>
          <w:sz w:val="18"/>
          <w:szCs w:val="18"/>
          <w:lang w:val="en-US"/>
        </w:rPr>
        <w:t xml:space="preserve">are treated </w:t>
      </w:r>
      <w:r w:rsidRPr="008E2A32">
        <w:rPr>
          <w:rFonts w:ascii="Söhne" w:eastAsia="Arial" w:hAnsi="Söhne" w:cs="Arial"/>
          <w:strike/>
          <w:sz w:val="18"/>
          <w:szCs w:val="18"/>
          <w:lang w:val="en-US"/>
        </w:rPr>
        <w:t>in a manner that</w:t>
      </w:r>
      <w:r w:rsidRPr="008E2A32">
        <w:rPr>
          <w:rFonts w:ascii="Söhne" w:eastAsia="Arial" w:hAnsi="Söhne" w:cs="Arial"/>
          <w:sz w:val="18"/>
          <w:szCs w:val="18"/>
          <w:lang w:val="en-US"/>
        </w:rPr>
        <w:t xml:space="preserve"> </w:t>
      </w:r>
      <w:r w:rsidRPr="008E2A32">
        <w:rPr>
          <w:rFonts w:ascii="Söhne" w:eastAsia="Arial" w:hAnsi="Söhne" w:cs="Arial"/>
          <w:sz w:val="18"/>
          <w:szCs w:val="18"/>
          <w:u w:val="double"/>
          <w:lang w:val="en-US"/>
        </w:rPr>
        <w:t xml:space="preserve">to </w:t>
      </w:r>
      <w:r w:rsidRPr="008E2A32">
        <w:rPr>
          <w:rFonts w:ascii="Söhne" w:eastAsia="Arial" w:hAnsi="Söhne" w:cs="Arial"/>
          <w:sz w:val="18"/>
          <w:szCs w:val="18"/>
          <w:lang w:val="en-US"/>
        </w:rPr>
        <w:t>ensure</w:t>
      </w:r>
      <w:r w:rsidRPr="008E2A32">
        <w:rPr>
          <w:rFonts w:ascii="Söhne" w:eastAsia="Arial" w:hAnsi="Söhne" w:cs="Arial"/>
          <w:strike/>
          <w:sz w:val="18"/>
          <w:szCs w:val="18"/>
          <w:lang w:val="en-US"/>
        </w:rPr>
        <w:t>s</w:t>
      </w:r>
      <w:r w:rsidRPr="008E2A32">
        <w:rPr>
          <w:rFonts w:ascii="Söhne" w:eastAsia="Arial" w:hAnsi="Söhne" w:cs="Arial"/>
          <w:spacing w:val="-5"/>
          <w:sz w:val="18"/>
          <w:szCs w:val="18"/>
          <w:lang w:val="en-US"/>
        </w:rPr>
        <w:t xml:space="preserve"> </w:t>
      </w:r>
      <w:r w:rsidRPr="008E2A32">
        <w:rPr>
          <w:rFonts w:ascii="Söhne" w:eastAsia="Arial" w:hAnsi="Söhne" w:cs="Arial"/>
          <w:sz w:val="18"/>
          <w:szCs w:val="18"/>
          <w:lang w:val="en-US"/>
        </w:rPr>
        <w:t>inactivation</w:t>
      </w:r>
      <w:r w:rsidRPr="008E2A32">
        <w:rPr>
          <w:rFonts w:ascii="Söhne" w:eastAsia="Arial" w:hAnsi="Söhne" w:cs="Arial"/>
          <w:spacing w:val="-1"/>
          <w:sz w:val="18"/>
          <w:szCs w:val="18"/>
          <w:lang w:val="en-US"/>
        </w:rPr>
        <w:t xml:space="preserve"> </w:t>
      </w:r>
      <w:r w:rsidRPr="008E2A32">
        <w:rPr>
          <w:rFonts w:ascii="Söhne" w:eastAsia="Arial" w:hAnsi="Söhne" w:cs="Arial"/>
          <w:spacing w:val="-3"/>
          <w:sz w:val="18"/>
          <w:szCs w:val="18"/>
          <w:lang w:val="en-US"/>
        </w:rPr>
        <w:t>of</w:t>
      </w:r>
      <w:r w:rsidRPr="008E2A32">
        <w:rPr>
          <w:rFonts w:ascii="Söhne" w:eastAsia="Arial" w:hAnsi="Söhne" w:cs="Arial"/>
          <w:spacing w:val="-4"/>
          <w:sz w:val="18"/>
          <w:szCs w:val="18"/>
          <w:lang w:val="en-US"/>
        </w:rPr>
        <w:t xml:space="preserve"> </w:t>
      </w:r>
      <w:r w:rsidRPr="008E2A32">
        <w:rPr>
          <w:rFonts w:ascii="Söhne" w:eastAsia="Arial" w:hAnsi="Söhne" w:cs="Arial"/>
          <w:sz w:val="18"/>
          <w:szCs w:val="18"/>
          <w:lang w:val="en-US"/>
        </w:rPr>
        <w:t>[Pathogen X]</w:t>
      </w:r>
      <w:r w:rsidRPr="008E2A32">
        <w:rPr>
          <w:rFonts w:ascii="Söhne" w:eastAsia="Arial" w:hAnsi="Söhne" w:cs="Arial"/>
          <w:spacing w:val="-6"/>
          <w:sz w:val="18"/>
          <w:szCs w:val="18"/>
          <w:lang w:val="en-US"/>
        </w:rPr>
        <w:t xml:space="preserve"> </w:t>
      </w:r>
      <w:r w:rsidRPr="008E2A32">
        <w:rPr>
          <w:rFonts w:ascii="Söhne" w:eastAsia="Arial" w:hAnsi="Söhne" w:cs="Arial"/>
          <w:sz w:val="18"/>
          <w:szCs w:val="18"/>
          <w:lang w:val="en-US"/>
        </w:rPr>
        <w:t>or</w:t>
      </w:r>
      <w:r w:rsidRPr="008E2A32">
        <w:rPr>
          <w:rFonts w:ascii="Söhne" w:eastAsia="Arial" w:hAnsi="Söhne" w:cs="Arial"/>
          <w:spacing w:val="-4"/>
          <w:sz w:val="18"/>
          <w:szCs w:val="18"/>
          <w:lang w:val="en-US"/>
        </w:rPr>
        <w:t xml:space="preserve"> </w:t>
      </w:r>
      <w:r w:rsidRPr="008E2A32">
        <w:rPr>
          <w:rFonts w:ascii="Söhne" w:eastAsia="Arial" w:hAnsi="Söhne" w:cs="Arial"/>
          <w:strike/>
          <w:sz w:val="18"/>
          <w:szCs w:val="18"/>
          <w:lang w:val="en-US"/>
        </w:rPr>
        <w:t>is</w:t>
      </w:r>
      <w:r w:rsidRPr="008E2A32">
        <w:rPr>
          <w:rFonts w:ascii="Söhne" w:eastAsia="Arial" w:hAnsi="Söhne" w:cs="Arial"/>
          <w:strike/>
          <w:spacing w:val="-1"/>
          <w:sz w:val="18"/>
          <w:szCs w:val="18"/>
          <w:lang w:val="en-US"/>
        </w:rPr>
        <w:t xml:space="preserve"> </w:t>
      </w:r>
      <w:r w:rsidRPr="008E2A32">
        <w:rPr>
          <w:rFonts w:ascii="Söhne" w:eastAsia="Arial" w:hAnsi="Söhne" w:cs="Arial"/>
          <w:sz w:val="18"/>
          <w:szCs w:val="18"/>
          <w:lang w:val="en-US"/>
        </w:rPr>
        <w:t>disposed</w:t>
      </w:r>
      <w:r w:rsidRPr="008E2A32">
        <w:rPr>
          <w:rFonts w:ascii="Söhne" w:eastAsia="Arial" w:hAnsi="Söhne" w:cs="Arial"/>
          <w:spacing w:val="-6"/>
          <w:sz w:val="18"/>
          <w:szCs w:val="18"/>
          <w:lang w:val="en-US"/>
        </w:rPr>
        <w:t xml:space="preserve"> </w:t>
      </w:r>
      <w:r w:rsidRPr="008E2A32">
        <w:rPr>
          <w:rFonts w:ascii="Söhne" w:eastAsia="Arial" w:hAnsi="Söhne" w:cs="Arial"/>
          <w:spacing w:val="-6"/>
          <w:sz w:val="18"/>
          <w:szCs w:val="18"/>
          <w:u w:val="double"/>
          <w:lang w:val="en-US"/>
        </w:rPr>
        <w:t>of</w:t>
      </w:r>
      <w:r w:rsidRPr="008E2A32">
        <w:rPr>
          <w:rFonts w:ascii="Söhne" w:eastAsia="Arial" w:hAnsi="Söhne" w:cs="Arial"/>
          <w:spacing w:val="-6"/>
          <w:sz w:val="18"/>
          <w:szCs w:val="18"/>
          <w:lang w:val="en-US"/>
        </w:rPr>
        <w:t xml:space="preserve"> </w:t>
      </w:r>
      <w:r w:rsidRPr="008E2A32">
        <w:rPr>
          <w:rFonts w:ascii="Söhne" w:eastAsia="Arial" w:hAnsi="Söhne" w:cs="Arial"/>
          <w:sz w:val="18"/>
          <w:szCs w:val="18"/>
          <w:lang w:val="en-US"/>
        </w:rPr>
        <w:t>in</w:t>
      </w:r>
      <w:r w:rsidRPr="008E2A32">
        <w:rPr>
          <w:rFonts w:ascii="Söhne" w:eastAsia="Arial" w:hAnsi="Söhne" w:cs="Arial"/>
          <w:spacing w:val="-6"/>
          <w:sz w:val="18"/>
          <w:szCs w:val="18"/>
          <w:lang w:val="en-US"/>
        </w:rPr>
        <w:t xml:space="preserve"> </w:t>
      </w:r>
      <w:r w:rsidRPr="008E2A32">
        <w:rPr>
          <w:rFonts w:ascii="Söhne" w:eastAsia="Arial" w:hAnsi="Söhne" w:cs="Arial"/>
          <w:sz w:val="18"/>
          <w:szCs w:val="18"/>
          <w:lang w:val="en-US"/>
        </w:rPr>
        <w:t>a</w:t>
      </w:r>
      <w:r w:rsidRPr="008E2A32">
        <w:rPr>
          <w:rFonts w:ascii="Söhne" w:eastAsia="Arial" w:hAnsi="Söhne" w:cs="Arial"/>
          <w:spacing w:val="-1"/>
          <w:sz w:val="18"/>
          <w:szCs w:val="18"/>
          <w:lang w:val="en-US"/>
        </w:rPr>
        <w:t xml:space="preserve"> </w:t>
      </w:r>
      <w:proofErr w:type="spellStart"/>
      <w:r w:rsidRPr="008E2A32">
        <w:rPr>
          <w:rFonts w:ascii="Söhne" w:eastAsia="Arial" w:hAnsi="Söhne" w:cs="Arial"/>
          <w:spacing w:val="-1"/>
          <w:sz w:val="18"/>
          <w:szCs w:val="18"/>
          <w:u w:val="double"/>
          <w:lang w:val="en-US"/>
        </w:rPr>
        <w:t>biosecure</w:t>
      </w:r>
      <w:proofErr w:type="spellEnd"/>
      <w:r w:rsidRPr="008E2A32">
        <w:rPr>
          <w:rFonts w:ascii="Söhne" w:eastAsia="Arial" w:hAnsi="Söhne" w:cs="Arial"/>
          <w:spacing w:val="-1"/>
          <w:sz w:val="18"/>
          <w:szCs w:val="18"/>
          <w:lang w:val="en-US"/>
        </w:rPr>
        <w:t xml:space="preserve"> </w:t>
      </w:r>
      <w:r w:rsidRPr="008E2A32">
        <w:rPr>
          <w:rFonts w:ascii="Söhne" w:eastAsia="Arial" w:hAnsi="Söhne" w:cs="Arial"/>
          <w:sz w:val="18"/>
          <w:szCs w:val="18"/>
          <w:lang w:val="en-US"/>
        </w:rPr>
        <w:t>manner</w:t>
      </w:r>
      <w:r w:rsidRPr="008E2A32">
        <w:rPr>
          <w:rFonts w:ascii="Söhne" w:eastAsia="Arial" w:hAnsi="Söhne" w:cs="Arial"/>
          <w:spacing w:val="-4"/>
          <w:sz w:val="18"/>
          <w:szCs w:val="18"/>
          <w:lang w:val="en-US"/>
        </w:rPr>
        <w:t xml:space="preserve"> </w:t>
      </w:r>
      <w:r w:rsidRPr="008E2A32">
        <w:rPr>
          <w:rFonts w:ascii="Söhne" w:eastAsia="Arial" w:hAnsi="Söhne" w:cs="Arial"/>
          <w:strike/>
          <w:sz w:val="18"/>
          <w:szCs w:val="18"/>
          <w:lang w:val="en-US"/>
        </w:rPr>
        <w:t>that</w:t>
      </w:r>
      <w:r w:rsidRPr="008E2A32">
        <w:rPr>
          <w:rFonts w:ascii="Söhne" w:eastAsia="Arial" w:hAnsi="Söhne" w:cs="Arial"/>
          <w:strike/>
          <w:spacing w:val="-4"/>
          <w:sz w:val="18"/>
          <w:szCs w:val="18"/>
          <w:lang w:val="en-US"/>
        </w:rPr>
        <w:t xml:space="preserve"> </w:t>
      </w:r>
      <w:r w:rsidRPr="008E2A32">
        <w:rPr>
          <w:rFonts w:ascii="Söhne" w:eastAsia="Arial" w:hAnsi="Söhne" w:cs="Arial"/>
          <w:strike/>
          <w:sz w:val="18"/>
          <w:szCs w:val="18"/>
          <w:lang w:val="en-US"/>
        </w:rPr>
        <w:t>prevents</w:t>
      </w:r>
      <w:r w:rsidRPr="008E2A32">
        <w:rPr>
          <w:rFonts w:ascii="Söhne" w:eastAsia="Arial" w:hAnsi="Söhne" w:cs="Arial"/>
          <w:strike/>
          <w:spacing w:val="-5"/>
          <w:sz w:val="18"/>
          <w:szCs w:val="18"/>
          <w:lang w:val="en-US"/>
        </w:rPr>
        <w:t xml:space="preserve"> </w:t>
      </w:r>
      <w:r w:rsidRPr="008E2A32">
        <w:rPr>
          <w:rFonts w:ascii="Söhne" w:eastAsia="Arial" w:hAnsi="Söhne" w:cs="Arial"/>
          <w:strike/>
          <w:sz w:val="18"/>
          <w:szCs w:val="18"/>
          <w:lang w:val="en-US"/>
        </w:rPr>
        <w:t>contact</w:t>
      </w:r>
      <w:r w:rsidRPr="008E2A32">
        <w:rPr>
          <w:rFonts w:ascii="Söhne" w:eastAsia="Arial" w:hAnsi="Söhne" w:cs="Arial"/>
          <w:strike/>
          <w:spacing w:val="-4"/>
          <w:sz w:val="18"/>
          <w:szCs w:val="18"/>
          <w:lang w:val="en-US"/>
        </w:rPr>
        <w:t xml:space="preserve"> </w:t>
      </w:r>
      <w:r w:rsidRPr="008E2A32">
        <w:rPr>
          <w:rFonts w:ascii="Söhne" w:eastAsia="Arial" w:hAnsi="Söhne" w:cs="Arial"/>
          <w:strike/>
          <w:sz w:val="18"/>
          <w:szCs w:val="18"/>
          <w:lang w:val="en-US"/>
        </w:rPr>
        <w:t>of</w:t>
      </w:r>
      <w:r w:rsidRPr="008E2A32">
        <w:rPr>
          <w:rFonts w:ascii="Söhne" w:eastAsia="Arial" w:hAnsi="Söhne" w:cs="Arial"/>
          <w:strike/>
          <w:spacing w:val="-4"/>
          <w:sz w:val="18"/>
          <w:szCs w:val="18"/>
          <w:lang w:val="en-US"/>
        </w:rPr>
        <w:t xml:space="preserve"> </w:t>
      </w:r>
      <w:r w:rsidRPr="008E2A32">
        <w:rPr>
          <w:rFonts w:ascii="Söhne" w:eastAsia="Arial" w:hAnsi="Söhne" w:cs="Arial"/>
          <w:strike/>
          <w:sz w:val="18"/>
          <w:szCs w:val="18"/>
          <w:lang w:val="en-US"/>
        </w:rPr>
        <w:t>waste</w:t>
      </w:r>
      <w:r w:rsidRPr="008E2A32">
        <w:rPr>
          <w:rFonts w:ascii="Söhne" w:eastAsia="Arial" w:hAnsi="Söhne" w:cs="Arial"/>
          <w:strike/>
          <w:spacing w:val="-6"/>
          <w:sz w:val="18"/>
          <w:szCs w:val="18"/>
          <w:lang w:val="en-US"/>
        </w:rPr>
        <w:t xml:space="preserve"> </w:t>
      </w:r>
      <w:r w:rsidRPr="008E2A32">
        <w:rPr>
          <w:rFonts w:ascii="Söhne" w:eastAsia="Arial" w:hAnsi="Söhne" w:cs="Arial"/>
          <w:strike/>
          <w:sz w:val="18"/>
          <w:szCs w:val="18"/>
          <w:lang w:val="en-US"/>
        </w:rPr>
        <w:t>with</w:t>
      </w:r>
      <w:r w:rsidRPr="008E2A32">
        <w:rPr>
          <w:rFonts w:ascii="Söhne" w:eastAsia="Arial" w:hAnsi="Söhne" w:cs="Arial"/>
          <w:strike/>
          <w:spacing w:val="-7"/>
          <w:sz w:val="18"/>
          <w:szCs w:val="18"/>
          <w:lang w:val="en-US"/>
        </w:rPr>
        <w:t xml:space="preserve"> </w:t>
      </w:r>
      <w:r w:rsidRPr="008E2A32">
        <w:rPr>
          <w:rFonts w:ascii="Söhne" w:eastAsia="Arial" w:hAnsi="Söhne" w:cs="Arial"/>
          <w:i/>
          <w:strike/>
          <w:sz w:val="18"/>
          <w:szCs w:val="18"/>
          <w:lang w:val="en-US"/>
        </w:rPr>
        <w:t>susceptible</w:t>
      </w:r>
      <w:r w:rsidRPr="008E2A32">
        <w:rPr>
          <w:rFonts w:ascii="Söhne" w:eastAsia="Arial" w:hAnsi="Söhne" w:cs="Arial"/>
          <w:i/>
          <w:strike/>
          <w:spacing w:val="-1"/>
          <w:sz w:val="18"/>
          <w:szCs w:val="18"/>
          <w:lang w:val="en-US"/>
        </w:rPr>
        <w:t xml:space="preserve"> </w:t>
      </w:r>
      <w:r w:rsidRPr="008E2A32">
        <w:rPr>
          <w:rFonts w:ascii="Söhne" w:eastAsia="Arial" w:hAnsi="Söhne" w:cs="Arial"/>
          <w:i/>
          <w:strike/>
          <w:sz w:val="18"/>
          <w:szCs w:val="18"/>
          <w:lang w:val="en-US"/>
        </w:rPr>
        <w:t>species</w:t>
      </w:r>
      <w:r w:rsidRPr="008E2A32">
        <w:rPr>
          <w:rFonts w:ascii="Söhne" w:eastAsia="Arial" w:hAnsi="Söhne" w:cs="Arial"/>
          <w:sz w:val="18"/>
          <w:szCs w:val="18"/>
          <w:lang w:val="en-US"/>
        </w:rPr>
        <w:t xml:space="preserve"> </w:t>
      </w:r>
      <w:r w:rsidRPr="008E2A32">
        <w:rPr>
          <w:rFonts w:ascii="Söhne" w:eastAsia="Arial" w:hAnsi="Söhne" w:cs="Arial"/>
          <w:sz w:val="18"/>
          <w:szCs w:val="18"/>
          <w:u w:val="double"/>
          <w:lang w:val="en-US"/>
        </w:rPr>
        <w:t>in accordance with Chapters 4.4., 4.8. and 5.5.; and</w:t>
      </w:r>
    </w:p>
    <w:p w14:paraId="787C6441" w14:textId="77777777" w:rsidR="005E0BFD" w:rsidRPr="005E0BFD" w:rsidRDefault="005E0BFD" w:rsidP="00091E02">
      <w:pPr>
        <w:spacing w:after="240" w:line="240" w:lineRule="auto"/>
        <w:ind w:left="426" w:hanging="426"/>
        <w:jc w:val="both"/>
        <w:rPr>
          <w:rFonts w:ascii="Söhne" w:eastAsia="Calibri" w:hAnsi="Söhne" w:cs="Arial"/>
          <w:sz w:val="18"/>
          <w:szCs w:val="18"/>
          <w:u w:val="double"/>
          <w:lang w:val="en-CA"/>
        </w:rPr>
      </w:pPr>
      <w:r w:rsidRPr="005E0BFD">
        <w:rPr>
          <w:rFonts w:ascii="Söhne" w:eastAsia="Calibri" w:hAnsi="Söhne" w:cs="Arial"/>
          <w:sz w:val="18"/>
          <w:szCs w:val="18"/>
          <w:u w:val="double"/>
          <w:lang w:val="en-US"/>
        </w:rPr>
        <w:t>3)</w:t>
      </w:r>
      <w:r w:rsidRPr="005E0BFD">
        <w:rPr>
          <w:rFonts w:ascii="Söhne" w:eastAsia="Calibri" w:hAnsi="Söhne" w:cs="Arial"/>
          <w:sz w:val="18"/>
          <w:szCs w:val="18"/>
          <w:lang w:val="en-US"/>
        </w:rPr>
        <w:tab/>
      </w:r>
      <w:r w:rsidRPr="005E0BFD">
        <w:rPr>
          <w:rFonts w:ascii="Söhne" w:eastAsia="Calibri" w:hAnsi="Söhne" w:cs="Arial"/>
          <w:sz w:val="18"/>
          <w:szCs w:val="18"/>
          <w:u w:val="double"/>
          <w:lang w:val="en-CA"/>
        </w:rPr>
        <w:t xml:space="preserve">all effluent and waste materials are treated to ensure inactivation of [Pathogen X] or disposed of in a </w:t>
      </w:r>
      <w:proofErr w:type="spellStart"/>
      <w:r w:rsidRPr="005E0BFD">
        <w:rPr>
          <w:rFonts w:ascii="Söhne" w:eastAsia="Calibri" w:hAnsi="Söhne" w:cs="Arial"/>
          <w:sz w:val="18"/>
          <w:szCs w:val="18"/>
          <w:u w:val="double"/>
          <w:lang w:val="en-CA"/>
        </w:rPr>
        <w:t>biosecure</w:t>
      </w:r>
      <w:proofErr w:type="spellEnd"/>
      <w:r w:rsidRPr="005E0BFD">
        <w:rPr>
          <w:rFonts w:ascii="Söhne" w:eastAsia="Calibri" w:hAnsi="Söhne" w:cs="Arial"/>
          <w:sz w:val="18"/>
          <w:szCs w:val="18"/>
          <w:u w:val="double"/>
          <w:lang w:val="en-CA"/>
        </w:rPr>
        <w:t xml:space="preserve"> manner in accordance with Chapters 4.4. and 4.8.</w:t>
      </w:r>
    </w:p>
    <w:p w14:paraId="571F07ED" w14:textId="03AC342B" w:rsidR="005E0BFD" w:rsidRPr="005E0BFD" w:rsidRDefault="005E0BFD" w:rsidP="005E0BFD">
      <w:pPr>
        <w:widowControl w:val="0"/>
        <w:autoSpaceDE w:val="0"/>
        <w:autoSpaceDN w:val="0"/>
        <w:spacing w:after="240" w:line="240" w:lineRule="auto"/>
        <w:jc w:val="both"/>
        <w:rPr>
          <w:rFonts w:ascii="Söhne" w:eastAsia="Arial" w:hAnsi="Söhne" w:cs="Arial"/>
          <w:i/>
          <w:sz w:val="18"/>
          <w:szCs w:val="18"/>
          <w:lang w:val="en-US"/>
        </w:rPr>
      </w:pPr>
      <w:r w:rsidRPr="005E0BFD">
        <w:rPr>
          <w:rFonts w:ascii="Söhne" w:eastAsia="Arial" w:hAnsi="Söhne" w:cs="Arial"/>
          <w:sz w:val="18"/>
          <w:szCs w:val="18"/>
          <w:lang w:val="en-US"/>
        </w:rPr>
        <w:t>For these</w:t>
      </w:r>
      <w:r w:rsidRPr="005E0BFD" w:rsidDel="009A31A1">
        <w:rPr>
          <w:rFonts w:ascii="Söhne" w:eastAsia="Arial" w:hAnsi="Söhne" w:cs="Arial"/>
          <w:sz w:val="18"/>
          <w:szCs w:val="18"/>
          <w:lang w:val="en-US"/>
        </w:rPr>
        <w:t xml:space="preserve"> </w:t>
      </w:r>
      <w:r w:rsidRPr="005E0BFD">
        <w:rPr>
          <w:rFonts w:ascii="Söhne" w:eastAsia="Arial" w:hAnsi="Söhne" w:cs="Arial"/>
          <w:i/>
          <w:iCs/>
          <w:sz w:val="18"/>
          <w:szCs w:val="18"/>
          <w:u w:val="double"/>
          <w:lang w:val="en-US"/>
        </w:rPr>
        <w:t>aquatic animals</w:t>
      </w:r>
      <w:r w:rsidRPr="005E0BFD">
        <w:rPr>
          <w:rFonts w:ascii="Söhne" w:eastAsia="Arial" w:hAnsi="Söhne" w:cs="Arial"/>
          <w:sz w:val="18"/>
          <w:szCs w:val="18"/>
          <w:u w:val="double"/>
          <w:lang w:val="en-US"/>
        </w:rPr>
        <w:t xml:space="preserve"> or </w:t>
      </w:r>
      <w:r w:rsidRPr="005E0BFD">
        <w:rPr>
          <w:rFonts w:ascii="Söhne" w:eastAsia="Arial" w:hAnsi="Söhne" w:cs="Arial"/>
          <w:i/>
          <w:iCs/>
          <w:sz w:val="18"/>
          <w:szCs w:val="18"/>
          <w:u w:val="double"/>
          <w:lang w:val="en-US"/>
        </w:rPr>
        <w:t>aquatic animal products</w:t>
      </w:r>
      <w:r w:rsidRPr="005E0BFD">
        <w:rPr>
          <w:rFonts w:ascii="Söhne" w:eastAsia="Arial" w:hAnsi="Söhne" w:cs="Arial"/>
          <w:sz w:val="18"/>
          <w:szCs w:val="18"/>
          <w:lang w:val="en-US"/>
        </w:rPr>
        <w:t xml:space="preserve"> </w:t>
      </w:r>
      <w:r w:rsidRPr="005E0BFD">
        <w:rPr>
          <w:rFonts w:ascii="Söhne" w:eastAsia="Arial" w:hAnsi="Söhne" w:cs="Arial"/>
          <w:i/>
          <w:strike/>
          <w:sz w:val="18"/>
          <w:szCs w:val="18"/>
          <w:lang w:val="en-US"/>
        </w:rPr>
        <w:t>commodities</w:t>
      </w:r>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Member Countries may wish</w:t>
      </w:r>
      <w:r w:rsidRPr="005E0BFD" w:rsidDel="009A31A1">
        <w:rPr>
          <w:rFonts w:ascii="Söhne" w:eastAsia="Arial" w:hAnsi="Söhne" w:cs="Arial"/>
          <w:sz w:val="18"/>
          <w:szCs w:val="18"/>
          <w:lang w:val="en-US"/>
        </w:rPr>
        <w:t xml:space="preserve"> </w:t>
      </w:r>
      <w:r w:rsidRPr="005E0BFD">
        <w:rPr>
          <w:rFonts w:ascii="Söhne" w:eastAsia="Arial" w:hAnsi="Söhne" w:cs="Arial"/>
          <w:sz w:val="18"/>
          <w:szCs w:val="18"/>
          <w:lang w:val="en-US"/>
        </w:rPr>
        <w:t xml:space="preserve">to consider introducing internal measures to address the </w:t>
      </w:r>
      <w:r w:rsidRPr="005E0BFD">
        <w:rPr>
          <w:rFonts w:ascii="Söhne" w:eastAsia="Arial" w:hAnsi="Söhne" w:cs="Arial"/>
          <w:i/>
          <w:sz w:val="18"/>
          <w:szCs w:val="18"/>
          <w:lang w:val="en-US"/>
        </w:rPr>
        <w:t xml:space="preserve">risks </w:t>
      </w:r>
      <w:r w:rsidRPr="005E0BFD">
        <w:rPr>
          <w:rFonts w:ascii="Söhne" w:eastAsia="Arial" w:hAnsi="Söhne" w:cs="Arial"/>
          <w:sz w:val="18"/>
          <w:szCs w:val="18"/>
          <w:lang w:val="en-US"/>
        </w:rPr>
        <w:t xml:space="preserve">associated with the </w:t>
      </w:r>
      <w:r w:rsidRPr="005E0BFD">
        <w:rPr>
          <w:rFonts w:ascii="Söhne" w:eastAsia="Arial" w:hAnsi="Söhne" w:cs="Arial"/>
          <w:i/>
          <w:iCs/>
          <w:sz w:val="18"/>
          <w:szCs w:val="18"/>
          <w:u w:val="double"/>
          <w:lang w:val="en-US"/>
        </w:rPr>
        <w:t>aquatic animal</w:t>
      </w:r>
      <w:r w:rsidRPr="005E0BFD">
        <w:rPr>
          <w:rFonts w:ascii="Söhne" w:eastAsia="Arial" w:hAnsi="Söhne" w:cs="Arial"/>
          <w:sz w:val="18"/>
          <w:szCs w:val="18"/>
          <w:u w:val="double"/>
          <w:lang w:val="en-US"/>
        </w:rPr>
        <w:t xml:space="preserve"> or </w:t>
      </w:r>
      <w:r w:rsidRPr="005E0BFD">
        <w:rPr>
          <w:rFonts w:ascii="Söhne" w:eastAsia="Arial" w:hAnsi="Söhne" w:cs="Arial"/>
          <w:i/>
          <w:iCs/>
          <w:sz w:val="18"/>
          <w:szCs w:val="18"/>
          <w:u w:val="double"/>
          <w:lang w:val="en-US"/>
        </w:rPr>
        <w:t xml:space="preserve">aquatic animal </w:t>
      </w:r>
      <w:proofErr w:type="spellStart"/>
      <w:r w:rsidRPr="005E0BFD">
        <w:rPr>
          <w:rFonts w:ascii="Söhne" w:eastAsia="Arial" w:hAnsi="Söhne" w:cs="Arial"/>
          <w:i/>
          <w:iCs/>
          <w:sz w:val="18"/>
          <w:szCs w:val="18"/>
          <w:u w:val="double"/>
          <w:lang w:val="en-US"/>
        </w:rPr>
        <w:t>product</w:t>
      </w:r>
      <w:r w:rsidRPr="005E0BFD">
        <w:rPr>
          <w:rFonts w:ascii="Söhne" w:eastAsia="Arial" w:hAnsi="Söhne" w:cs="Arial"/>
          <w:i/>
          <w:strike/>
          <w:sz w:val="18"/>
          <w:szCs w:val="18"/>
          <w:lang w:val="en-US"/>
        </w:rPr>
        <w:t>commodity</w:t>
      </w:r>
      <w:proofErr w:type="spellEnd"/>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being used for any purpose other than for human consumption.</w:t>
      </w:r>
    </w:p>
    <w:p w14:paraId="5C7FE1BE" w14:textId="77777777" w:rsidR="005E0BFD" w:rsidRPr="005E0BFD" w:rsidRDefault="005E0BFD" w:rsidP="005E0BFD">
      <w:pPr>
        <w:spacing w:after="240" w:line="240" w:lineRule="auto"/>
        <w:jc w:val="center"/>
        <w:rPr>
          <w:rFonts w:ascii="Söhne Halbfett" w:eastAsia="Ottawa" w:hAnsi="Söhne Halbfett" w:cs="Ottawa"/>
          <w:sz w:val="18"/>
          <w:szCs w:val="18"/>
          <w:lang w:val="en-US"/>
        </w:rPr>
      </w:pPr>
      <w:r w:rsidRPr="005E0BFD">
        <w:rPr>
          <w:rFonts w:ascii="Söhne Halbfett" w:eastAsia="Ottawa" w:hAnsi="Söhne Halbfett" w:cs="Ottawa"/>
          <w:sz w:val="18"/>
          <w:szCs w:val="18"/>
          <w:lang w:val="en-US"/>
        </w:rPr>
        <w:t>Article 11.X.12.</w:t>
      </w:r>
    </w:p>
    <w:p w14:paraId="31041D47" w14:textId="77777777" w:rsidR="005E0BFD" w:rsidRPr="005E0BFD" w:rsidRDefault="005E0BFD" w:rsidP="005E0BFD">
      <w:pPr>
        <w:widowControl w:val="0"/>
        <w:autoSpaceDE w:val="0"/>
        <w:autoSpaceDN w:val="0"/>
        <w:spacing w:after="240" w:line="240" w:lineRule="auto"/>
        <w:ind w:right="109"/>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 xml:space="preserve">Importation of aquatic animals </w:t>
      </w:r>
      <w:r w:rsidRPr="005E0BFD">
        <w:rPr>
          <w:rFonts w:ascii="Söhne Halbfett" w:eastAsia="Arial" w:hAnsi="Söhne Halbfett" w:cs="Arial"/>
          <w:sz w:val="18"/>
          <w:szCs w:val="18"/>
          <w:u w:val="double"/>
          <w:lang w:val="en-US"/>
        </w:rPr>
        <w:t>or aquatic animal products</w:t>
      </w:r>
      <w:r w:rsidRPr="005E0BFD">
        <w:rPr>
          <w:rFonts w:ascii="Söhne Halbfett" w:eastAsia="Arial" w:hAnsi="Söhne Halbfett" w:cs="Arial"/>
          <w:sz w:val="18"/>
          <w:szCs w:val="18"/>
          <w:lang w:val="en-US"/>
        </w:rPr>
        <w:t xml:space="preserve"> intended for use</w:t>
      </w:r>
      <w:r w:rsidRPr="005E0BFD">
        <w:rPr>
          <w:rFonts w:ascii="Söhne Halbfett" w:eastAsia="Arial" w:hAnsi="Söhne Halbfett" w:cs="Arial"/>
          <w:sz w:val="18"/>
          <w:szCs w:val="18"/>
          <w:u w:val="double"/>
          <w:lang w:val="en-US"/>
        </w:rPr>
        <w:t>s</w:t>
      </w:r>
      <w:r w:rsidRPr="005E0BFD">
        <w:rPr>
          <w:rFonts w:ascii="Söhne Halbfett" w:eastAsia="Arial" w:hAnsi="Söhne Halbfett" w:cs="Arial"/>
          <w:sz w:val="18"/>
          <w:szCs w:val="18"/>
          <w:lang w:val="en-US"/>
        </w:rPr>
        <w:t xml:space="preserve"> </w:t>
      </w:r>
      <w:r w:rsidRPr="005E0BFD">
        <w:rPr>
          <w:rFonts w:ascii="Söhne Halbfett" w:eastAsia="Arial" w:hAnsi="Söhne Halbfett" w:cs="Arial"/>
          <w:sz w:val="18"/>
          <w:szCs w:val="18"/>
          <w:u w:val="double"/>
          <w:lang w:val="en-US"/>
        </w:rPr>
        <w:t>other than human consumption, including</w:t>
      </w:r>
      <w:r w:rsidRPr="005E0BFD">
        <w:rPr>
          <w:rFonts w:ascii="Söhne Halbfett" w:eastAsia="Arial" w:hAnsi="Söhne Halbfett" w:cs="Arial"/>
          <w:sz w:val="18"/>
          <w:szCs w:val="18"/>
          <w:lang w:val="en-US"/>
        </w:rPr>
        <w:t xml:space="preserve"> </w:t>
      </w:r>
      <w:r w:rsidRPr="005E0BFD">
        <w:rPr>
          <w:rFonts w:ascii="Söhne Halbfett" w:eastAsia="Arial" w:hAnsi="Söhne Halbfett" w:cs="Arial"/>
          <w:strike/>
          <w:sz w:val="18"/>
          <w:szCs w:val="18"/>
          <w:lang w:val="en-US"/>
        </w:rPr>
        <w:t xml:space="preserve">in </w:t>
      </w:r>
      <w:r w:rsidRPr="005E0BFD">
        <w:rPr>
          <w:rFonts w:ascii="Söhne Halbfett" w:eastAsia="Arial" w:hAnsi="Söhne Halbfett" w:cs="Arial"/>
          <w:sz w:val="18"/>
          <w:szCs w:val="18"/>
          <w:lang w:val="en-US"/>
        </w:rPr>
        <w:t xml:space="preserve">animal feed, </w:t>
      </w:r>
      <w:r w:rsidRPr="005E0BFD">
        <w:rPr>
          <w:rFonts w:ascii="Söhne Halbfett" w:eastAsia="Arial" w:hAnsi="Söhne Halbfett" w:cs="Arial"/>
          <w:sz w:val="18"/>
          <w:szCs w:val="18"/>
          <w:u w:val="double"/>
          <w:lang w:val="en-US"/>
        </w:rPr>
        <w:t>and</w:t>
      </w:r>
      <w:r w:rsidRPr="005E0BFD">
        <w:rPr>
          <w:rFonts w:ascii="Söhne Halbfett" w:eastAsia="Arial" w:hAnsi="Söhne Halbfett" w:cs="Arial"/>
          <w:sz w:val="18"/>
          <w:szCs w:val="18"/>
          <w:lang w:val="en-US"/>
        </w:rPr>
        <w:t xml:space="preserve"> </w:t>
      </w:r>
      <w:r w:rsidRPr="005E0BFD">
        <w:rPr>
          <w:rFonts w:ascii="Söhne Halbfett" w:eastAsia="Arial" w:hAnsi="Söhne Halbfett" w:cs="Arial"/>
          <w:strike/>
          <w:sz w:val="18"/>
          <w:szCs w:val="18"/>
          <w:lang w:val="en-US"/>
        </w:rPr>
        <w:t>or for</w:t>
      </w:r>
      <w:r w:rsidRPr="005E0BFD">
        <w:rPr>
          <w:rFonts w:ascii="Söhne Halbfett" w:eastAsia="Arial" w:hAnsi="Söhne Halbfett" w:cs="Arial"/>
          <w:sz w:val="18"/>
          <w:szCs w:val="18"/>
          <w:lang w:val="en-US"/>
        </w:rPr>
        <w:t xml:space="preserve"> agricultural, industrial, </w:t>
      </w:r>
      <w:r w:rsidRPr="005E0BFD">
        <w:rPr>
          <w:rFonts w:ascii="Söhne Halbfett" w:eastAsia="Arial" w:hAnsi="Söhne Halbfett" w:cs="Arial"/>
          <w:sz w:val="18"/>
          <w:szCs w:val="18"/>
          <w:u w:val="double"/>
          <w:lang w:val="en-US"/>
        </w:rPr>
        <w:t>research</w:t>
      </w:r>
      <w:r w:rsidRPr="005E0BFD">
        <w:rPr>
          <w:rFonts w:ascii="Söhne Halbfett" w:eastAsia="Arial" w:hAnsi="Söhne Halbfett" w:cs="Arial"/>
          <w:sz w:val="18"/>
          <w:szCs w:val="18"/>
          <w:lang w:val="en-US"/>
        </w:rPr>
        <w:t xml:space="preserve"> or pharmaceutical use, from a country, zone or compartment not declared free from infection with [Pathogen X]</w:t>
      </w:r>
    </w:p>
    <w:p w14:paraId="05E3EBD0" w14:textId="335474A9" w:rsidR="005E0BFD" w:rsidRPr="005E0BFD" w:rsidRDefault="005E0BFD" w:rsidP="005E0BFD">
      <w:pPr>
        <w:widowControl w:val="0"/>
        <w:autoSpaceDE w:val="0"/>
        <w:autoSpaceDN w:val="0"/>
        <w:spacing w:after="240" w:line="240" w:lineRule="auto"/>
        <w:ind w:right="103"/>
        <w:jc w:val="both"/>
        <w:rPr>
          <w:rFonts w:ascii="Söhne" w:eastAsia="Arial" w:hAnsi="Söhne" w:cs="Arial"/>
          <w:sz w:val="18"/>
          <w:szCs w:val="18"/>
          <w:lang w:val="en-US"/>
        </w:rPr>
      </w:pPr>
      <w:r w:rsidRPr="005E0BFD">
        <w:rPr>
          <w:rFonts w:ascii="Söhne" w:eastAsia="Arial" w:hAnsi="Söhne" w:cs="Arial"/>
          <w:sz w:val="18"/>
          <w:szCs w:val="18"/>
          <w:lang w:val="en-US"/>
        </w:rPr>
        <w:t xml:space="preserve">When importing </w:t>
      </w:r>
      <w:r w:rsidRPr="005E0BFD">
        <w:rPr>
          <w:rFonts w:ascii="Söhne" w:eastAsia="Arial" w:hAnsi="Söhne" w:cs="Arial"/>
          <w:i/>
          <w:iCs/>
          <w:sz w:val="18"/>
          <w:szCs w:val="18"/>
          <w:u w:val="double"/>
          <w:lang w:val="en-US"/>
        </w:rPr>
        <w:t>aquatic animals</w:t>
      </w:r>
      <w:r w:rsidRPr="005E0BFD">
        <w:rPr>
          <w:rFonts w:ascii="Söhne" w:eastAsia="Arial" w:hAnsi="Söhne" w:cs="Arial"/>
          <w:sz w:val="18"/>
          <w:szCs w:val="18"/>
          <w:u w:val="double"/>
          <w:lang w:val="en-US"/>
        </w:rPr>
        <w:t xml:space="preserve"> of a species referred to in Article 11.X.2., or </w:t>
      </w:r>
      <w:r w:rsidRPr="005E0BFD">
        <w:rPr>
          <w:rFonts w:ascii="Söhne" w:eastAsia="Arial" w:hAnsi="Söhne" w:cs="Arial"/>
          <w:i/>
          <w:iCs/>
          <w:sz w:val="18"/>
          <w:szCs w:val="18"/>
          <w:u w:val="double"/>
          <w:lang w:val="en-US"/>
        </w:rPr>
        <w:t>aquatic animal products</w:t>
      </w:r>
      <w:r w:rsidRPr="005E0BFD">
        <w:rPr>
          <w:rFonts w:ascii="Söhne" w:eastAsia="Arial" w:hAnsi="Söhne" w:cs="Arial"/>
          <w:sz w:val="18"/>
          <w:szCs w:val="18"/>
          <w:u w:val="double"/>
          <w:lang w:val="en-US"/>
        </w:rPr>
        <w:t xml:space="preserve"> derived thereof,</w:t>
      </w:r>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intended</w:t>
      </w:r>
      <w:r w:rsidRPr="005E0BFD">
        <w:rPr>
          <w:rFonts w:ascii="Söhne" w:eastAsia="Arial" w:hAnsi="Söhne" w:cs="Arial"/>
          <w:sz w:val="18"/>
          <w:szCs w:val="18"/>
          <w:lang w:val="en-US"/>
        </w:rPr>
        <w:t xml:space="preserve"> for use</w:t>
      </w:r>
      <w:r w:rsidRPr="005E0BFD">
        <w:rPr>
          <w:rFonts w:ascii="Söhne" w:eastAsia="Arial" w:hAnsi="Söhne" w:cs="Arial"/>
          <w:sz w:val="18"/>
          <w:szCs w:val="18"/>
          <w:u w:val="double"/>
          <w:lang w:val="en-US"/>
        </w:rPr>
        <w:t>s</w:t>
      </w:r>
      <w:r w:rsidRPr="005E0BFD">
        <w:rPr>
          <w:rFonts w:ascii="Söhne" w:eastAsia="Arial" w:hAnsi="Söhne" w:cs="Arial"/>
          <w:sz w:val="18"/>
          <w:szCs w:val="18"/>
          <w:lang w:val="en-US"/>
        </w:rPr>
        <w:t xml:space="preserve"> </w:t>
      </w:r>
      <w:r w:rsidRPr="005E0BFD">
        <w:rPr>
          <w:rFonts w:ascii="Söhne" w:eastAsia="Arial" w:hAnsi="Söhne" w:cs="Arial"/>
          <w:sz w:val="18"/>
          <w:szCs w:val="18"/>
          <w:u w:val="double"/>
          <w:lang w:val="en-US"/>
        </w:rPr>
        <w:t xml:space="preserve">other than human consumption, including </w:t>
      </w:r>
      <w:r w:rsidRPr="005E0BFD">
        <w:rPr>
          <w:rFonts w:ascii="Söhne" w:eastAsia="Arial" w:hAnsi="Söhne" w:cs="Arial"/>
          <w:strike/>
          <w:sz w:val="18"/>
          <w:szCs w:val="18"/>
          <w:lang w:val="en-US"/>
        </w:rPr>
        <w:t>in</w:t>
      </w:r>
      <w:r w:rsidRPr="005E0BFD">
        <w:rPr>
          <w:rFonts w:ascii="Söhne" w:eastAsia="Arial" w:hAnsi="Söhne" w:cs="Arial"/>
          <w:sz w:val="18"/>
          <w:szCs w:val="18"/>
          <w:lang w:val="en-US"/>
        </w:rPr>
        <w:t xml:space="preserve"> animal </w:t>
      </w:r>
      <w:r w:rsidRPr="005E0BFD">
        <w:rPr>
          <w:rFonts w:ascii="Söhne" w:eastAsia="Arial" w:hAnsi="Söhne" w:cs="Arial"/>
          <w:i/>
          <w:sz w:val="18"/>
          <w:szCs w:val="18"/>
          <w:lang w:val="en-US"/>
        </w:rPr>
        <w:t xml:space="preserve">feed </w:t>
      </w:r>
      <w:r w:rsidRPr="005E0BFD">
        <w:rPr>
          <w:rFonts w:ascii="Söhne" w:eastAsia="Arial" w:hAnsi="Söhne" w:cs="Arial"/>
          <w:strike/>
          <w:sz w:val="18"/>
          <w:szCs w:val="18"/>
          <w:lang w:val="en-US"/>
        </w:rPr>
        <w:t>or for</w:t>
      </w:r>
      <w:r w:rsidRPr="005E0BFD">
        <w:rPr>
          <w:rFonts w:ascii="Söhne" w:eastAsia="Arial" w:hAnsi="Söhne" w:cs="Arial"/>
          <w:sz w:val="18"/>
          <w:szCs w:val="18"/>
          <w:u w:val="double"/>
          <w:lang w:val="en-US"/>
        </w:rPr>
        <w:t xml:space="preserve"> and</w:t>
      </w:r>
      <w:r w:rsidRPr="005E0BFD">
        <w:rPr>
          <w:rFonts w:ascii="Söhne" w:eastAsia="Arial" w:hAnsi="Söhne" w:cs="Arial"/>
          <w:sz w:val="18"/>
          <w:szCs w:val="18"/>
          <w:lang w:val="en-US"/>
        </w:rPr>
        <w:t xml:space="preserve"> agricultural, industrial, </w:t>
      </w:r>
      <w:r w:rsidRPr="005E0BFD">
        <w:rPr>
          <w:rFonts w:ascii="Söhne" w:eastAsia="Arial" w:hAnsi="Söhne" w:cs="Arial"/>
          <w:sz w:val="18"/>
          <w:szCs w:val="18"/>
          <w:u w:val="double"/>
          <w:lang w:val="en-US"/>
        </w:rPr>
        <w:t>research</w:t>
      </w:r>
      <w:r w:rsidRPr="005E0BFD">
        <w:rPr>
          <w:rFonts w:ascii="Söhne" w:eastAsia="Arial" w:hAnsi="Söhne" w:cs="Arial"/>
          <w:sz w:val="18"/>
          <w:szCs w:val="18"/>
          <w:lang w:val="en-US"/>
        </w:rPr>
        <w:t xml:space="preserve"> or pharmaceutical use, </w:t>
      </w:r>
      <w:r w:rsidRPr="005E0BFD">
        <w:rPr>
          <w:rFonts w:ascii="Söhne" w:eastAsia="Arial" w:hAnsi="Söhne" w:cs="Arial"/>
          <w:i/>
          <w:strike/>
          <w:sz w:val="18"/>
          <w:szCs w:val="18"/>
          <w:lang w:val="en-US"/>
        </w:rPr>
        <w:t xml:space="preserve">aquatic animals </w:t>
      </w:r>
      <w:r w:rsidRPr="005E0BFD">
        <w:rPr>
          <w:rFonts w:ascii="Söhne" w:eastAsia="Arial" w:hAnsi="Söhne" w:cs="Arial"/>
          <w:strike/>
          <w:sz w:val="18"/>
          <w:szCs w:val="18"/>
          <w:lang w:val="en-US"/>
        </w:rPr>
        <w:t xml:space="preserve">of species referred to in Article 11.X.2. </w:t>
      </w:r>
      <w:r w:rsidRPr="005E0BFD">
        <w:rPr>
          <w:rFonts w:ascii="Söhne" w:eastAsia="Arial" w:hAnsi="Söhne" w:cs="Arial"/>
          <w:sz w:val="18"/>
          <w:szCs w:val="18"/>
          <w:lang w:val="en-US"/>
        </w:rPr>
        <w:t xml:space="preserve">from a country, </w:t>
      </w:r>
      <w:r w:rsidRPr="005E0BFD">
        <w:rPr>
          <w:rFonts w:ascii="Söhne" w:eastAsia="Arial" w:hAnsi="Söhne" w:cs="Arial"/>
          <w:i/>
          <w:sz w:val="18"/>
          <w:szCs w:val="18"/>
          <w:lang w:val="en-US"/>
        </w:rPr>
        <w:t xml:space="preserve">zone </w:t>
      </w:r>
      <w:r w:rsidRPr="005E0BFD">
        <w:rPr>
          <w:rFonts w:ascii="Söhne" w:eastAsia="Arial" w:hAnsi="Söhne" w:cs="Arial"/>
          <w:sz w:val="18"/>
          <w:szCs w:val="18"/>
          <w:lang w:val="en-US"/>
        </w:rPr>
        <w:t xml:space="preserve">or </w:t>
      </w:r>
      <w:r w:rsidRPr="005E0BFD">
        <w:rPr>
          <w:rFonts w:ascii="Söhne" w:eastAsia="Arial" w:hAnsi="Söhne" w:cs="Arial"/>
          <w:i/>
          <w:sz w:val="18"/>
          <w:szCs w:val="18"/>
          <w:lang w:val="en-US"/>
        </w:rPr>
        <w:t xml:space="preserve">compartment </w:t>
      </w:r>
      <w:r w:rsidRPr="005E0BFD">
        <w:rPr>
          <w:rFonts w:ascii="Söhne" w:eastAsia="Arial" w:hAnsi="Söhne" w:cs="Arial"/>
          <w:sz w:val="18"/>
          <w:szCs w:val="18"/>
          <w:lang w:val="en-US"/>
        </w:rPr>
        <w:t xml:space="preserve">not declared free from infection with [Pathogen X], the </w:t>
      </w:r>
      <w:r w:rsidRPr="005E0BFD">
        <w:rPr>
          <w:rFonts w:ascii="Söhne" w:eastAsia="Arial" w:hAnsi="Söhne" w:cs="Arial"/>
          <w:i/>
          <w:sz w:val="18"/>
          <w:szCs w:val="18"/>
          <w:lang w:val="en-US"/>
        </w:rPr>
        <w:t xml:space="preserve">Competent Authority </w:t>
      </w:r>
      <w:r w:rsidRPr="005E0BFD">
        <w:rPr>
          <w:rFonts w:ascii="Söhne" w:eastAsia="Arial" w:hAnsi="Söhne" w:cs="Arial"/>
          <w:sz w:val="18"/>
          <w:szCs w:val="18"/>
          <w:lang w:val="en-US"/>
        </w:rPr>
        <w:t xml:space="preserve">of the </w:t>
      </w:r>
      <w:r w:rsidRPr="005E0BFD">
        <w:rPr>
          <w:rFonts w:ascii="Söhne" w:eastAsia="Arial" w:hAnsi="Söhne" w:cs="Arial"/>
          <w:i/>
          <w:sz w:val="18"/>
          <w:szCs w:val="18"/>
          <w:lang w:val="en-US"/>
        </w:rPr>
        <w:t xml:space="preserve">importing country </w:t>
      </w:r>
      <w:r w:rsidRPr="005E0BFD">
        <w:rPr>
          <w:rFonts w:ascii="Söhne" w:eastAsia="Arial" w:hAnsi="Söhne" w:cs="Arial"/>
          <w:sz w:val="18"/>
          <w:szCs w:val="18"/>
          <w:lang w:val="en-US"/>
        </w:rPr>
        <w:t>should require that:</w:t>
      </w:r>
    </w:p>
    <w:p w14:paraId="13DA34D3" w14:textId="7644C2D5" w:rsidR="005E0BFD" w:rsidRPr="005E0BFD" w:rsidRDefault="005E0BFD" w:rsidP="005E0BFD">
      <w:pPr>
        <w:spacing w:after="240" w:line="240" w:lineRule="auto"/>
        <w:ind w:left="426" w:right="102" w:hanging="426"/>
        <w:jc w:val="both"/>
        <w:rPr>
          <w:rFonts w:ascii="Söhne" w:eastAsia="Calibri" w:hAnsi="Söhne" w:cs="Arial"/>
          <w:sz w:val="18"/>
          <w:szCs w:val="18"/>
          <w:lang w:val="en-CA"/>
        </w:rPr>
      </w:pPr>
      <w:r w:rsidRPr="005E0BFD">
        <w:rPr>
          <w:rFonts w:ascii="Söhne" w:eastAsia="Calibri" w:hAnsi="Söhne" w:cs="Arial"/>
          <w:sz w:val="18"/>
          <w:szCs w:val="18"/>
          <w:lang w:val="en-CA"/>
        </w:rPr>
        <w:t>1)</w:t>
      </w:r>
      <w:r w:rsidRPr="005E0BFD">
        <w:rPr>
          <w:rFonts w:ascii="Söhne" w:eastAsia="Calibri" w:hAnsi="Söhne" w:cs="Arial"/>
          <w:sz w:val="18"/>
          <w:szCs w:val="18"/>
          <w:lang w:val="en-CA"/>
        </w:rPr>
        <w:tab/>
        <w:t>the</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consignment</w:t>
      </w:r>
      <w:r w:rsidRPr="005E0BFD">
        <w:rPr>
          <w:rFonts w:ascii="Söhne" w:eastAsia="Calibri" w:hAnsi="Söhne" w:cs="Arial"/>
          <w:spacing w:val="-14"/>
          <w:sz w:val="18"/>
          <w:szCs w:val="18"/>
          <w:lang w:val="en-CA"/>
        </w:rPr>
        <w:t xml:space="preserve"> </w:t>
      </w:r>
      <w:r w:rsidRPr="005E0BFD">
        <w:rPr>
          <w:rFonts w:ascii="Söhne" w:eastAsia="Calibri" w:hAnsi="Söhne" w:cs="Arial"/>
          <w:sz w:val="18"/>
          <w:szCs w:val="18"/>
          <w:lang w:val="en-CA"/>
        </w:rPr>
        <w:t>is</w:t>
      </w:r>
      <w:r w:rsidRPr="005E0BFD">
        <w:rPr>
          <w:rFonts w:ascii="Söhne" w:eastAsia="Calibri" w:hAnsi="Söhne" w:cs="Arial"/>
          <w:spacing w:val="-11"/>
          <w:sz w:val="18"/>
          <w:szCs w:val="18"/>
          <w:lang w:val="en-CA"/>
        </w:rPr>
        <w:t xml:space="preserve"> </w:t>
      </w:r>
      <w:r w:rsidRPr="005E0BFD">
        <w:rPr>
          <w:rFonts w:ascii="Söhne" w:eastAsia="Calibri" w:hAnsi="Söhne" w:cs="Arial"/>
          <w:sz w:val="18"/>
          <w:szCs w:val="18"/>
          <w:lang w:val="en-CA"/>
        </w:rPr>
        <w:t>delivered</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directly</w:t>
      </w:r>
      <w:r w:rsidRPr="005E0BFD">
        <w:rPr>
          <w:rFonts w:ascii="Söhne" w:eastAsia="Calibri" w:hAnsi="Söhne" w:cs="Arial"/>
          <w:spacing w:val="-11"/>
          <w:sz w:val="18"/>
          <w:szCs w:val="18"/>
          <w:lang w:val="en-CA"/>
        </w:rPr>
        <w:t xml:space="preserve"> </w:t>
      </w:r>
      <w:r w:rsidRPr="005E0BFD">
        <w:rPr>
          <w:rFonts w:ascii="Söhne" w:eastAsia="Calibri" w:hAnsi="Söhne" w:cs="Arial"/>
          <w:sz w:val="18"/>
          <w:szCs w:val="18"/>
          <w:lang w:val="en-CA"/>
        </w:rPr>
        <w:t>to,</w:t>
      </w:r>
      <w:r w:rsidRPr="005E0BFD">
        <w:rPr>
          <w:rFonts w:ascii="Söhne" w:eastAsia="Calibri" w:hAnsi="Söhne" w:cs="Arial"/>
          <w:spacing w:val="-14"/>
          <w:sz w:val="18"/>
          <w:szCs w:val="18"/>
          <w:lang w:val="en-CA"/>
        </w:rPr>
        <w:t xml:space="preserve"> </w:t>
      </w:r>
      <w:r w:rsidRPr="005E0BFD">
        <w:rPr>
          <w:rFonts w:ascii="Söhne" w:eastAsia="Calibri" w:hAnsi="Söhne" w:cs="Arial"/>
          <w:sz w:val="18"/>
          <w:szCs w:val="18"/>
          <w:lang w:val="en-CA"/>
        </w:rPr>
        <w:t>and</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held</w:t>
      </w:r>
      <w:r w:rsidRPr="005E0BFD">
        <w:rPr>
          <w:rFonts w:ascii="Söhne" w:eastAsia="Calibri" w:hAnsi="Söhne" w:cs="Arial"/>
          <w:spacing w:val="-15"/>
          <w:sz w:val="18"/>
          <w:szCs w:val="18"/>
          <w:lang w:val="en-CA"/>
        </w:rPr>
        <w:t xml:space="preserve"> </w:t>
      </w:r>
      <w:r w:rsidRPr="005E0BFD">
        <w:rPr>
          <w:rFonts w:ascii="Söhne" w:eastAsia="Calibri" w:hAnsi="Söhne" w:cs="Arial"/>
          <w:sz w:val="18"/>
          <w:szCs w:val="18"/>
          <w:lang w:val="en-CA"/>
        </w:rPr>
        <w:t>in,</w:t>
      </w:r>
      <w:r w:rsidRPr="005E0BFD">
        <w:rPr>
          <w:rFonts w:ascii="Söhne" w:eastAsia="Calibri" w:hAnsi="Söhne" w:cs="Arial"/>
          <w:spacing w:val="-13"/>
          <w:sz w:val="18"/>
          <w:szCs w:val="18"/>
          <w:lang w:val="en-CA"/>
        </w:rPr>
        <w:t xml:space="preserve"> </w:t>
      </w:r>
      <w:r w:rsidRPr="005E0BFD">
        <w:rPr>
          <w:rFonts w:ascii="Söhne" w:eastAsia="Calibri" w:hAnsi="Söhne" w:cs="Arial"/>
          <w:i/>
          <w:sz w:val="18"/>
          <w:szCs w:val="18"/>
          <w:lang w:val="en-CA"/>
        </w:rPr>
        <w:t>quarantine</w:t>
      </w:r>
      <w:r w:rsidRPr="005E0BFD">
        <w:rPr>
          <w:rFonts w:ascii="Söhne" w:eastAsia="Calibri" w:hAnsi="Söhne" w:cs="Arial"/>
          <w:i/>
          <w:spacing w:val="-12"/>
          <w:sz w:val="18"/>
          <w:szCs w:val="18"/>
          <w:lang w:val="en-CA"/>
        </w:rPr>
        <w:t xml:space="preserve"> </w:t>
      </w:r>
      <w:r w:rsidRPr="005E0BFD">
        <w:rPr>
          <w:rFonts w:ascii="Söhne" w:eastAsia="Calibri" w:hAnsi="Söhne" w:cs="Arial"/>
          <w:sz w:val="18"/>
          <w:szCs w:val="18"/>
          <w:lang w:val="en-CA"/>
        </w:rPr>
        <w:t>facilities</w:t>
      </w:r>
      <w:r w:rsidRPr="005E0BFD">
        <w:rPr>
          <w:rFonts w:ascii="Söhne" w:eastAsia="Calibri" w:hAnsi="Söhne" w:cs="Arial"/>
          <w:spacing w:val="-15"/>
          <w:sz w:val="18"/>
          <w:szCs w:val="18"/>
          <w:lang w:val="en-CA"/>
        </w:rPr>
        <w:t xml:space="preserve"> </w:t>
      </w:r>
      <w:r w:rsidRPr="005E0BFD">
        <w:rPr>
          <w:rFonts w:ascii="Söhne" w:eastAsia="Calibri" w:hAnsi="Söhne" w:cs="Arial"/>
          <w:sz w:val="18"/>
          <w:szCs w:val="18"/>
          <w:lang w:val="en-CA"/>
        </w:rPr>
        <w:t>for</w:t>
      </w:r>
      <w:r w:rsidRPr="005E0BFD">
        <w:rPr>
          <w:rFonts w:ascii="Söhne" w:eastAsia="Calibri" w:hAnsi="Söhne" w:cs="Arial"/>
          <w:spacing w:val="-10"/>
          <w:sz w:val="18"/>
          <w:szCs w:val="18"/>
          <w:lang w:val="en-CA"/>
        </w:rPr>
        <w:t xml:space="preserve"> </w:t>
      </w:r>
      <w:r w:rsidRPr="005E0BFD">
        <w:rPr>
          <w:rFonts w:ascii="Söhne" w:eastAsia="Calibri" w:hAnsi="Söhne" w:cs="Arial"/>
          <w:sz w:val="18"/>
          <w:szCs w:val="18"/>
          <w:lang w:val="en-CA"/>
        </w:rPr>
        <w:t>slaughter</w:t>
      </w:r>
      <w:r w:rsidRPr="005E0BFD">
        <w:rPr>
          <w:rFonts w:ascii="Söhne" w:eastAsia="Calibri" w:hAnsi="Söhne" w:cs="Arial"/>
          <w:spacing w:val="-14"/>
          <w:sz w:val="18"/>
          <w:szCs w:val="18"/>
          <w:lang w:val="en-CA"/>
        </w:rPr>
        <w:t xml:space="preserve"> </w:t>
      </w:r>
      <w:r w:rsidRPr="005E0BFD">
        <w:rPr>
          <w:rFonts w:ascii="Söhne" w:eastAsia="Calibri" w:hAnsi="Söhne" w:cs="Arial"/>
          <w:sz w:val="18"/>
          <w:szCs w:val="18"/>
          <w:lang w:val="en-CA"/>
        </w:rPr>
        <w:t>and</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processing</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into</w:t>
      </w:r>
      <w:r w:rsidRPr="005E0BFD">
        <w:rPr>
          <w:rFonts w:ascii="Söhne" w:eastAsia="Calibri" w:hAnsi="Söhne" w:cs="Arial"/>
          <w:spacing w:val="-12"/>
          <w:sz w:val="18"/>
          <w:szCs w:val="18"/>
          <w:lang w:val="en-CA"/>
        </w:rPr>
        <w:t xml:space="preserve"> </w:t>
      </w:r>
      <w:r w:rsidRPr="005E0BFD">
        <w:rPr>
          <w:rFonts w:ascii="Söhne" w:eastAsia="Calibri" w:hAnsi="Söhne" w:cs="Arial"/>
          <w:sz w:val="18"/>
          <w:szCs w:val="18"/>
          <w:lang w:val="en-CA"/>
        </w:rPr>
        <w:t xml:space="preserve">products authorised by the </w:t>
      </w:r>
      <w:r w:rsidRPr="005E0BFD">
        <w:rPr>
          <w:rFonts w:ascii="Söhne" w:eastAsia="Calibri" w:hAnsi="Söhne" w:cs="Arial"/>
          <w:i/>
          <w:sz w:val="18"/>
          <w:szCs w:val="18"/>
          <w:lang w:val="en-CA"/>
        </w:rPr>
        <w:t xml:space="preserve">Competent </w:t>
      </w:r>
      <w:proofErr w:type="gramStart"/>
      <w:r w:rsidRPr="005E0BFD">
        <w:rPr>
          <w:rFonts w:ascii="Söhne" w:eastAsia="Calibri" w:hAnsi="Söhne" w:cs="Arial"/>
          <w:i/>
          <w:sz w:val="18"/>
          <w:szCs w:val="18"/>
          <w:lang w:val="en-CA"/>
        </w:rPr>
        <w:t>Authority</w:t>
      </w:r>
      <w:r w:rsidRPr="005E0BFD">
        <w:rPr>
          <w:rFonts w:ascii="Söhne" w:eastAsia="Calibri" w:hAnsi="Söhne" w:cs="Arial"/>
          <w:sz w:val="18"/>
          <w:szCs w:val="18"/>
          <w:lang w:val="en-CA"/>
        </w:rPr>
        <w:t>;</w:t>
      </w:r>
      <w:r w:rsidRPr="005E0BFD">
        <w:rPr>
          <w:rFonts w:ascii="Söhne" w:eastAsia="Calibri" w:hAnsi="Söhne" w:cs="Arial"/>
          <w:spacing w:val="-26"/>
          <w:sz w:val="18"/>
          <w:szCs w:val="18"/>
          <w:lang w:val="en-CA"/>
        </w:rPr>
        <w:t xml:space="preserve">  </w:t>
      </w:r>
      <w:r w:rsidRPr="005E0BFD">
        <w:rPr>
          <w:rFonts w:ascii="Söhne" w:eastAsia="Calibri" w:hAnsi="Söhne" w:cs="Arial"/>
          <w:sz w:val="18"/>
          <w:szCs w:val="18"/>
          <w:lang w:val="en-CA"/>
        </w:rPr>
        <w:t>and</w:t>
      </w:r>
      <w:proofErr w:type="gramEnd"/>
    </w:p>
    <w:p w14:paraId="35294736" w14:textId="77777777" w:rsidR="005E0BFD" w:rsidRPr="005E0BFD" w:rsidRDefault="005E0BFD" w:rsidP="005E0BFD">
      <w:pPr>
        <w:widowControl w:val="0"/>
        <w:autoSpaceDE w:val="0"/>
        <w:autoSpaceDN w:val="0"/>
        <w:spacing w:after="240" w:line="240" w:lineRule="auto"/>
        <w:ind w:left="426" w:right="105" w:hanging="426"/>
        <w:jc w:val="both"/>
        <w:rPr>
          <w:rFonts w:ascii="Söhne" w:eastAsia="Arial" w:hAnsi="Söhne" w:cs="Arial"/>
          <w:sz w:val="18"/>
          <w:szCs w:val="18"/>
          <w:lang w:val="en-US"/>
        </w:rPr>
      </w:pPr>
      <w:r w:rsidRPr="005E0BFD">
        <w:rPr>
          <w:rFonts w:ascii="Söhne" w:eastAsia="Arial" w:hAnsi="Söhne" w:cs="Arial"/>
          <w:sz w:val="18"/>
          <w:szCs w:val="18"/>
          <w:lang w:val="en-US"/>
        </w:rPr>
        <w:t>2)</w:t>
      </w:r>
      <w:r w:rsidRPr="005E0BFD">
        <w:rPr>
          <w:rFonts w:ascii="Söhne" w:eastAsia="Arial" w:hAnsi="Söhne" w:cs="Arial"/>
          <w:sz w:val="18"/>
          <w:szCs w:val="18"/>
          <w:lang w:val="en-US"/>
        </w:rPr>
        <w:tab/>
      </w:r>
      <w:r w:rsidRPr="005E0BFD">
        <w:rPr>
          <w:rFonts w:ascii="Söhne" w:eastAsia="Arial" w:hAnsi="Söhne" w:cs="Arial"/>
          <w:sz w:val="18"/>
          <w:szCs w:val="18"/>
          <w:u w:val="double"/>
          <w:lang w:val="en-US"/>
        </w:rPr>
        <w:t>all</w:t>
      </w:r>
      <w:r w:rsidRPr="005E0BFD">
        <w:rPr>
          <w:rFonts w:ascii="Söhne" w:eastAsia="Arial" w:hAnsi="Söhne" w:cs="Arial"/>
          <w:sz w:val="18"/>
          <w:szCs w:val="18"/>
          <w:lang w:val="en-US"/>
        </w:rPr>
        <w:t xml:space="preserve"> water </w:t>
      </w:r>
      <w:r w:rsidRPr="005E0BFD">
        <w:rPr>
          <w:rFonts w:ascii="Söhne" w:eastAsia="Arial" w:hAnsi="Söhne" w:cs="Arial"/>
          <w:sz w:val="18"/>
          <w:szCs w:val="18"/>
          <w:u w:val="double"/>
          <w:lang w:val="en-US"/>
        </w:rPr>
        <w:t>(including ice)</w:t>
      </w:r>
      <w:r w:rsidRPr="005E0BFD">
        <w:rPr>
          <w:rFonts w:ascii="Söhne" w:eastAsia="Arial" w:hAnsi="Söhne" w:cs="Arial"/>
          <w:sz w:val="18"/>
          <w:szCs w:val="18"/>
          <w:lang w:val="en-US"/>
        </w:rPr>
        <w:t xml:space="preserve">, </w:t>
      </w:r>
      <w:r w:rsidRPr="00091E02">
        <w:rPr>
          <w:rFonts w:ascii="Söhne" w:eastAsia="Arial" w:hAnsi="Söhne" w:cs="Arial"/>
          <w:sz w:val="18"/>
          <w:szCs w:val="18"/>
          <w:lang w:val="en-US"/>
        </w:rPr>
        <w:t>equipment</w:t>
      </w:r>
      <w:r w:rsidRPr="005E0BFD">
        <w:rPr>
          <w:rFonts w:ascii="Söhne" w:eastAsia="Arial" w:hAnsi="Söhne" w:cs="Arial"/>
          <w:i/>
          <w:iCs/>
          <w:sz w:val="18"/>
          <w:szCs w:val="18"/>
          <w:lang w:val="en-US"/>
        </w:rPr>
        <w:t xml:space="preserve">, containers, </w:t>
      </w:r>
      <w:r w:rsidRPr="00091E02">
        <w:rPr>
          <w:rFonts w:ascii="Söhne" w:eastAsia="Arial" w:hAnsi="Söhne" w:cs="Arial"/>
          <w:sz w:val="18"/>
          <w:szCs w:val="18"/>
          <w:lang w:val="en-US"/>
        </w:rPr>
        <w:t>and packaging material</w:t>
      </w:r>
      <w:r w:rsidRPr="005E0BFD">
        <w:rPr>
          <w:rFonts w:ascii="Söhne" w:eastAsia="Arial" w:hAnsi="Söhne" w:cs="Arial"/>
          <w:sz w:val="18"/>
          <w:szCs w:val="18"/>
          <w:lang w:val="en-US"/>
        </w:rPr>
        <w:t xml:space="preserve"> used in transport </w:t>
      </w:r>
      <w:r w:rsidRPr="005E0BFD">
        <w:rPr>
          <w:rFonts w:ascii="Söhne" w:eastAsia="Arial" w:hAnsi="Söhne" w:cs="Arial"/>
          <w:strike/>
          <w:sz w:val="18"/>
          <w:szCs w:val="18"/>
          <w:lang w:val="en-US"/>
        </w:rPr>
        <w:t>and all effluent and waste materials from the processing</w:t>
      </w:r>
      <w:r w:rsidRPr="005E0BFD">
        <w:rPr>
          <w:rFonts w:ascii="Söhne" w:eastAsia="Arial" w:hAnsi="Söhne" w:cs="Arial"/>
          <w:sz w:val="18"/>
          <w:szCs w:val="18"/>
          <w:lang w:val="en-US"/>
        </w:rPr>
        <w:t xml:space="preserve"> are treated in a manner</w:t>
      </w:r>
      <w:r w:rsidRPr="005E0BFD">
        <w:rPr>
          <w:rFonts w:ascii="Söhne" w:eastAsia="Arial" w:hAnsi="Söhne" w:cs="Arial"/>
          <w:sz w:val="18"/>
          <w:szCs w:val="18"/>
          <w:u w:val="double"/>
          <w:lang w:val="en-US"/>
        </w:rPr>
        <w:t xml:space="preserve"> to</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that</w:t>
      </w:r>
      <w:r w:rsidRPr="005E0BFD">
        <w:rPr>
          <w:rFonts w:ascii="Söhne" w:eastAsia="Arial" w:hAnsi="Söhne" w:cs="Arial"/>
          <w:sz w:val="18"/>
          <w:szCs w:val="18"/>
          <w:lang w:val="en-US"/>
        </w:rPr>
        <w:t xml:space="preserve"> ensure</w:t>
      </w:r>
      <w:r w:rsidRPr="005E0BFD">
        <w:rPr>
          <w:rFonts w:ascii="Söhne" w:eastAsia="Arial" w:hAnsi="Söhne" w:cs="Arial"/>
          <w:strike/>
          <w:sz w:val="18"/>
          <w:szCs w:val="18"/>
          <w:lang w:val="en-US"/>
        </w:rPr>
        <w:t>s</w:t>
      </w:r>
      <w:r w:rsidRPr="005E0BFD">
        <w:rPr>
          <w:rFonts w:ascii="Söhne" w:eastAsia="Arial" w:hAnsi="Söhne" w:cs="Arial"/>
          <w:sz w:val="18"/>
          <w:szCs w:val="18"/>
          <w:lang w:val="en-US"/>
        </w:rPr>
        <w:t xml:space="preserve"> inactivation </w:t>
      </w:r>
      <w:r w:rsidRPr="005E0BFD">
        <w:rPr>
          <w:rFonts w:ascii="Söhne" w:eastAsia="Arial" w:hAnsi="Söhne" w:cs="Arial"/>
          <w:spacing w:val="-3"/>
          <w:sz w:val="18"/>
          <w:szCs w:val="18"/>
          <w:lang w:val="en-US"/>
        </w:rPr>
        <w:t>of</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 xml:space="preserve">[Pathogen X] </w:t>
      </w:r>
      <w:r w:rsidRPr="005E0BFD">
        <w:rPr>
          <w:rFonts w:ascii="Söhne" w:eastAsia="Arial" w:hAnsi="Söhne" w:cs="Arial"/>
          <w:sz w:val="18"/>
          <w:szCs w:val="18"/>
          <w:u w:val="double"/>
          <w:lang w:val="en-US"/>
        </w:rPr>
        <w:t xml:space="preserve">or disposed of in a </w:t>
      </w:r>
      <w:proofErr w:type="spellStart"/>
      <w:r w:rsidRPr="005E0BFD">
        <w:rPr>
          <w:rFonts w:ascii="Söhne" w:eastAsia="Arial" w:hAnsi="Söhne" w:cs="Arial"/>
          <w:sz w:val="18"/>
          <w:szCs w:val="18"/>
          <w:u w:val="double"/>
          <w:lang w:val="en-US"/>
        </w:rPr>
        <w:t>biosecure</w:t>
      </w:r>
      <w:proofErr w:type="spellEnd"/>
      <w:r w:rsidRPr="005E0BFD">
        <w:rPr>
          <w:rFonts w:ascii="Söhne" w:eastAsia="Arial" w:hAnsi="Söhne" w:cs="Arial"/>
          <w:sz w:val="18"/>
          <w:szCs w:val="18"/>
          <w:u w:val="double"/>
          <w:lang w:val="en-US"/>
        </w:rPr>
        <w:t xml:space="preserve"> manner in accordance with Chapters 4.4., 4.8. and 5.5.; and</w:t>
      </w:r>
    </w:p>
    <w:p w14:paraId="0B9DC42D" w14:textId="77777777" w:rsidR="005E0BFD" w:rsidRPr="005E0BFD" w:rsidRDefault="005E0BFD" w:rsidP="005E0BFD">
      <w:pPr>
        <w:spacing w:after="240" w:line="240" w:lineRule="auto"/>
        <w:ind w:left="426" w:hanging="426"/>
        <w:jc w:val="both"/>
        <w:rPr>
          <w:rFonts w:ascii="Söhne" w:eastAsia="Calibri" w:hAnsi="Söhne" w:cs="Arial"/>
          <w:sz w:val="18"/>
          <w:szCs w:val="18"/>
          <w:u w:val="double"/>
          <w:lang w:val="en-CA"/>
        </w:rPr>
      </w:pPr>
      <w:r w:rsidRPr="005E0BFD">
        <w:rPr>
          <w:rFonts w:ascii="Söhne" w:eastAsia="Calibri" w:hAnsi="Söhne" w:cs="Arial"/>
          <w:sz w:val="18"/>
          <w:szCs w:val="18"/>
          <w:u w:val="double"/>
          <w:lang w:val="en-US"/>
        </w:rPr>
        <w:t>3)</w:t>
      </w:r>
      <w:r w:rsidRPr="005E0BFD">
        <w:rPr>
          <w:rFonts w:ascii="Söhne" w:eastAsia="Calibri" w:hAnsi="Söhne" w:cs="Arial"/>
          <w:sz w:val="18"/>
          <w:szCs w:val="18"/>
          <w:lang w:val="en-US"/>
        </w:rPr>
        <w:tab/>
      </w:r>
      <w:r w:rsidRPr="005E0BFD">
        <w:rPr>
          <w:rFonts w:ascii="Söhne" w:eastAsia="Calibri" w:hAnsi="Söhne" w:cs="Arial"/>
          <w:sz w:val="18"/>
          <w:szCs w:val="18"/>
          <w:u w:val="double"/>
          <w:lang w:val="en-CA"/>
        </w:rPr>
        <w:t xml:space="preserve">all effluent and waste materials are treated to ensure inactivation of [Pathogen X] or disposed of in a </w:t>
      </w:r>
      <w:proofErr w:type="spellStart"/>
      <w:r w:rsidRPr="005E0BFD">
        <w:rPr>
          <w:rFonts w:ascii="Söhne" w:eastAsia="Calibri" w:hAnsi="Söhne" w:cs="Arial"/>
          <w:sz w:val="18"/>
          <w:szCs w:val="18"/>
          <w:u w:val="double"/>
          <w:lang w:val="en-CA"/>
        </w:rPr>
        <w:t>biosecure</w:t>
      </w:r>
      <w:proofErr w:type="spellEnd"/>
      <w:r w:rsidRPr="005E0BFD">
        <w:rPr>
          <w:rFonts w:ascii="Söhne" w:eastAsia="Calibri" w:hAnsi="Söhne" w:cs="Arial"/>
          <w:sz w:val="18"/>
          <w:szCs w:val="18"/>
          <w:u w:val="double"/>
          <w:lang w:val="en-CA"/>
        </w:rPr>
        <w:t xml:space="preserve"> manner in accordance with Chapters 4.4. and 4.8.</w:t>
      </w:r>
    </w:p>
    <w:p w14:paraId="3E7BB8DB" w14:textId="02FF5216" w:rsidR="005E0BFD" w:rsidRPr="005E0BFD" w:rsidRDefault="005E0BFD" w:rsidP="005E0BFD">
      <w:pPr>
        <w:widowControl w:val="0"/>
        <w:autoSpaceDE w:val="0"/>
        <w:autoSpaceDN w:val="0"/>
        <w:spacing w:after="240" w:line="240" w:lineRule="auto"/>
        <w:rPr>
          <w:rFonts w:ascii="Söhne" w:eastAsia="Arial" w:hAnsi="Söhne" w:cs="Arial"/>
          <w:strike/>
          <w:sz w:val="18"/>
          <w:szCs w:val="18"/>
          <w:lang w:val="en-US"/>
        </w:rPr>
      </w:pPr>
      <w:r w:rsidRPr="005E0BFD">
        <w:rPr>
          <w:rFonts w:ascii="Söhne" w:eastAsia="Arial" w:hAnsi="Söhne" w:cs="Arial"/>
          <w:strike/>
          <w:sz w:val="18"/>
          <w:szCs w:val="18"/>
          <w:lang w:val="en-US"/>
        </w:rPr>
        <w:lastRenderedPageBreak/>
        <w:t xml:space="preserve">This article does not apply to </w:t>
      </w:r>
      <w:r w:rsidRPr="005E0BFD">
        <w:rPr>
          <w:rFonts w:ascii="Söhne" w:eastAsia="Arial" w:hAnsi="Söhne" w:cs="Arial"/>
          <w:i/>
          <w:strike/>
          <w:sz w:val="18"/>
          <w:szCs w:val="18"/>
          <w:lang w:val="en-US"/>
        </w:rPr>
        <w:t xml:space="preserve">commodities </w:t>
      </w:r>
      <w:r w:rsidRPr="005E0BFD">
        <w:rPr>
          <w:rFonts w:ascii="Söhne" w:eastAsia="Arial" w:hAnsi="Söhne" w:cs="Arial"/>
          <w:strike/>
          <w:sz w:val="18"/>
          <w:szCs w:val="18"/>
          <w:lang w:val="en-US"/>
        </w:rPr>
        <w:t>referred to in point 1 of Article 11.X.3.</w:t>
      </w:r>
    </w:p>
    <w:p w14:paraId="2B6F807A" w14:textId="77777777" w:rsidR="005E0BFD" w:rsidRPr="005E0BFD" w:rsidRDefault="005E0BFD" w:rsidP="005E0BFD">
      <w:pPr>
        <w:spacing w:after="240" w:line="240" w:lineRule="auto"/>
        <w:jc w:val="center"/>
        <w:rPr>
          <w:rFonts w:ascii="Söhne Halbfett" w:eastAsia="Ottawa" w:hAnsi="Söhne Halbfett" w:cs="Ottawa"/>
          <w:sz w:val="18"/>
          <w:szCs w:val="18"/>
          <w:u w:val="double"/>
          <w:lang w:val="en-US"/>
        </w:rPr>
      </w:pPr>
      <w:r w:rsidRPr="005E0BFD">
        <w:rPr>
          <w:rFonts w:ascii="Söhne Halbfett" w:eastAsia="Ottawa" w:hAnsi="Söhne Halbfett" w:cs="Ottawa"/>
          <w:sz w:val="18"/>
          <w:szCs w:val="18"/>
          <w:u w:val="double"/>
          <w:lang w:val="en-US"/>
        </w:rPr>
        <w:t>Article 11.X.13.</w:t>
      </w:r>
    </w:p>
    <w:p w14:paraId="6FA096C5" w14:textId="77777777" w:rsidR="005E0BFD" w:rsidRPr="005E0BFD" w:rsidRDefault="005E0BFD" w:rsidP="005E0BFD">
      <w:pPr>
        <w:spacing w:after="240" w:line="240" w:lineRule="auto"/>
        <w:rPr>
          <w:rFonts w:ascii="Söhne" w:eastAsia="Ottawa" w:hAnsi="Söhne" w:cs="Ottawa"/>
          <w:sz w:val="18"/>
          <w:szCs w:val="18"/>
          <w:lang w:val="en-US"/>
        </w:rPr>
      </w:pPr>
      <w:r w:rsidRPr="005E0BFD">
        <w:rPr>
          <w:rFonts w:ascii="Söhne" w:eastAsia="Ottawa" w:hAnsi="Söhne" w:cs="Ottawa"/>
          <w:sz w:val="18"/>
          <w:szCs w:val="18"/>
          <w:lang w:val="en-US"/>
        </w:rPr>
        <w:t>[</w:t>
      </w:r>
      <w:r w:rsidRPr="005E0BFD">
        <w:rPr>
          <w:rFonts w:ascii="Söhne" w:eastAsia="Ottawa" w:hAnsi="Söhne" w:cs="Ottawa"/>
          <w:b/>
          <w:bCs/>
          <w:sz w:val="18"/>
          <w:szCs w:val="18"/>
          <w:lang w:val="en-US"/>
        </w:rPr>
        <w:t>Note</w:t>
      </w:r>
      <w:r w:rsidRPr="005E0BFD">
        <w:rPr>
          <w:rFonts w:ascii="Söhne" w:eastAsia="Ottawa" w:hAnsi="Söhne" w:cs="Ottawa"/>
          <w:sz w:val="18"/>
          <w:szCs w:val="18"/>
          <w:lang w:val="en-US"/>
        </w:rPr>
        <w:t xml:space="preserve">: this is a new article to align with other disease-specific chapters within the </w:t>
      </w:r>
      <w:r w:rsidRPr="00091E02">
        <w:rPr>
          <w:rFonts w:ascii="Söhne" w:eastAsia="Ottawa" w:hAnsi="Söhne" w:cs="Ottawa"/>
          <w:i/>
          <w:iCs/>
          <w:sz w:val="18"/>
          <w:szCs w:val="18"/>
          <w:lang w:val="en-US"/>
        </w:rPr>
        <w:t>Aquatic Code</w:t>
      </w:r>
      <w:r w:rsidRPr="005E0BFD">
        <w:rPr>
          <w:rFonts w:ascii="Söhne" w:eastAsia="Ottawa" w:hAnsi="Söhne" w:cs="Ottawa"/>
          <w:sz w:val="18"/>
          <w:szCs w:val="18"/>
          <w:lang w:val="en-US"/>
        </w:rPr>
        <w:t>.]</w:t>
      </w:r>
    </w:p>
    <w:p w14:paraId="7EC4E438" w14:textId="77777777" w:rsidR="005E0BFD" w:rsidRPr="005E0BFD" w:rsidRDefault="005E0BFD" w:rsidP="005E0BFD">
      <w:pPr>
        <w:spacing w:after="240" w:line="240" w:lineRule="auto"/>
        <w:rPr>
          <w:rFonts w:ascii="Söhne" w:eastAsia="Arial" w:hAnsi="Söhne" w:cs="Arial"/>
          <w:b/>
          <w:i/>
          <w:sz w:val="18"/>
          <w:szCs w:val="18"/>
          <w:u w:val="double"/>
          <w:lang w:val="en-US"/>
        </w:rPr>
      </w:pPr>
      <w:r w:rsidRPr="005E0BFD">
        <w:rPr>
          <w:rFonts w:ascii="Söhne" w:eastAsia="Arial" w:hAnsi="Söhne" w:cs="Arial"/>
          <w:b/>
          <w:sz w:val="18"/>
          <w:szCs w:val="18"/>
          <w:u w:val="double"/>
          <w:lang w:val="en-US"/>
        </w:rPr>
        <w:t xml:space="preserve">Importation of aquatic animals intended for use </w:t>
      </w:r>
      <w:r w:rsidRPr="005E0BFD">
        <w:rPr>
          <w:rFonts w:ascii="Söhne" w:eastAsia="Arial" w:hAnsi="Söhne" w:cs="Arial"/>
          <w:b/>
          <w:spacing w:val="-3"/>
          <w:sz w:val="18"/>
          <w:szCs w:val="18"/>
          <w:u w:val="double"/>
          <w:lang w:val="en-US"/>
        </w:rPr>
        <w:t xml:space="preserve">in </w:t>
      </w:r>
      <w:r w:rsidRPr="005E0BFD">
        <w:rPr>
          <w:rFonts w:ascii="Söhne" w:eastAsia="Arial" w:hAnsi="Söhne" w:cs="Arial"/>
          <w:b/>
          <w:sz w:val="18"/>
          <w:szCs w:val="18"/>
          <w:u w:val="double"/>
          <w:lang w:val="en-US"/>
        </w:rPr>
        <w:t xml:space="preserve">laboratories or zoos from a country, zone or compartment not declared free from infection with </w:t>
      </w:r>
      <w:r w:rsidRPr="005E0BFD">
        <w:rPr>
          <w:rFonts w:ascii="Söhne" w:eastAsia="Arial" w:hAnsi="Söhne" w:cs="Arial"/>
          <w:b/>
          <w:iCs/>
          <w:sz w:val="18"/>
          <w:szCs w:val="18"/>
          <w:u w:val="double"/>
          <w:lang w:val="en-US"/>
        </w:rPr>
        <w:t>[Pathogen X]</w:t>
      </w:r>
    </w:p>
    <w:p w14:paraId="627444D5" w14:textId="2202D984" w:rsidR="005E0BFD" w:rsidRPr="005E0BFD" w:rsidRDefault="005E0BFD" w:rsidP="005E0BFD">
      <w:pPr>
        <w:widowControl w:val="0"/>
        <w:autoSpaceDE w:val="0"/>
        <w:autoSpaceDN w:val="0"/>
        <w:spacing w:after="240" w:line="240" w:lineRule="auto"/>
        <w:ind w:right="106"/>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 xml:space="preserve">When importing, for use in laboratories or zoos, </w:t>
      </w:r>
      <w:r w:rsidRPr="005E0BFD">
        <w:rPr>
          <w:rFonts w:ascii="Söhne" w:eastAsia="Arial" w:hAnsi="Söhne" w:cs="Arial"/>
          <w:i/>
          <w:sz w:val="18"/>
          <w:szCs w:val="18"/>
          <w:u w:val="double"/>
          <w:lang w:val="en-US"/>
        </w:rPr>
        <w:t xml:space="preserve">aquatic animals </w:t>
      </w:r>
      <w:r w:rsidRPr="005E0BFD">
        <w:rPr>
          <w:rFonts w:ascii="Söhne" w:eastAsia="Arial" w:hAnsi="Söhne" w:cs="Arial"/>
          <w:sz w:val="18"/>
          <w:szCs w:val="18"/>
          <w:u w:val="double"/>
          <w:lang w:val="en-US"/>
        </w:rPr>
        <w:t xml:space="preserve">of a species referred to in Article 10.2.2. from a country, </w:t>
      </w:r>
      <w:r w:rsidRPr="005E0BFD">
        <w:rPr>
          <w:rFonts w:ascii="Söhne" w:eastAsia="Arial" w:hAnsi="Söhne" w:cs="Arial"/>
          <w:i/>
          <w:sz w:val="18"/>
          <w:szCs w:val="18"/>
          <w:u w:val="double"/>
          <w:lang w:val="en-US"/>
        </w:rPr>
        <w:t xml:space="preserve">zone </w:t>
      </w:r>
      <w:r w:rsidRPr="005E0BFD">
        <w:rPr>
          <w:rFonts w:ascii="Söhne" w:eastAsia="Arial" w:hAnsi="Söhne" w:cs="Arial"/>
          <w:sz w:val="18"/>
          <w:szCs w:val="18"/>
          <w:u w:val="double"/>
          <w:lang w:val="en-US"/>
        </w:rPr>
        <w:t xml:space="preserve">or </w:t>
      </w:r>
      <w:r w:rsidRPr="005E0BFD">
        <w:rPr>
          <w:rFonts w:ascii="Söhne" w:eastAsia="Arial" w:hAnsi="Söhne" w:cs="Arial"/>
          <w:i/>
          <w:sz w:val="18"/>
          <w:szCs w:val="18"/>
          <w:u w:val="double"/>
          <w:lang w:val="en-US"/>
        </w:rPr>
        <w:t xml:space="preserve">compartment </w:t>
      </w:r>
      <w:r w:rsidRPr="005E0BFD">
        <w:rPr>
          <w:rFonts w:ascii="Söhne" w:eastAsia="Arial" w:hAnsi="Söhne" w:cs="Arial"/>
          <w:sz w:val="18"/>
          <w:szCs w:val="18"/>
          <w:u w:val="double"/>
          <w:lang w:val="en-US"/>
        </w:rPr>
        <w:t xml:space="preserve">not declared free from infection with </w:t>
      </w:r>
      <w:r w:rsidRPr="005E0BFD">
        <w:rPr>
          <w:rFonts w:ascii="Söhne" w:eastAsia="Arial" w:hAnsi="Söhne" w:cs="Arial"/>
          <w:iCs/>
          <w:sz w:val="18"/>
          <w:szCs w:val="18"/>
          <w:u w:val="double"/>
          <w:lang w:val="en-US"/>
        </w:rPr>
        <w:t>[Pathogen X]</w:t>
      </w:r>
      <w:r w:rsidRPr="005E0BFD">
        <w:rPr>
          <w:rFonts w:ascii="Söhne" w:eastAsia="Arial" w:hAnsi="Söhne" w:cs="Arial"/>
          <w:sz w:val="18"/>
          <w:szCs w:val="18"/>
          <w:u w:val="double"/>
          <w:lang w:val="en-US"/>
        </w:rPr>
        <w:t xml:space="preserve">, the </w:t>
      </w:r>
      <w:r w:rsidRPr="005E0BFD">
        <w:rPr>
          <w:rFonts w:ascii="Söhne" w:eastAsia="Arial" w:hAnsi="Söhne" w:cs="Arial"/>
          <w:i/>
          <w:sz w:val="18"/>
          <w:szCs w:val="18"/>
          <w:u w:val="double"/>
          <w:lang w:val="en-US"/>
        </w:rPr>
        <w:t xml:space="preserve">Competent Authority </w:t>
      </w:r>
      <w:r w:rsidRPr="005E0BFD">
        <w:rPr>
          <w:rFonts w:ascii="Söhne" w:eastAsia="Arial" w:hAnsi="Söhne" w:cs="Arial"/>
          <w:sz w:val="18"/>
          <w:szCs w:val="18"/>
          <w:u w:val="double"/>
          <w:lang w:val="en-US"/>
        </w:rPr>
        <w:t xml:space="preserve">of the </w:t>
      </w:r>
      <w:r w:rsidRPr="005E0BFD">
        <w:rPr>
          <w:rFonts w:ascii="Söhne" w:eastAsia="Arial" w:hAnsi="Söhne" w:cs="Arial"/>
          <w:i/>
          <w:sz w:val="18"/>
          <w:szCs w:val="18"/>
          <w:u w:val="double"/>
          <w:lang w:val="en-US"/>
        </w:rPr>
        <w:t xml:space="preserve">importing country </w:t>
      </w:r>
      <w:r w:rsidRPr="005E0BFD">
        <w:rPr>
          <w:rFonts w:ascii="Söhne" w:eastAsia="Arial" w:hAnsi="Söhne" w:cs="Arial"/>
          <w:sz w:val="18"/>
          <w:szCs w:val="18"/>
          <w:u w:val="double"/>
          <w:lang w:val="en-US"/>
        </w:rPr>
        <w:t>should ensure:</w:t>
      </w:r>
    </w:p>
    <w:p w14:paraId="21818F66" w14:textId="61B8BD40" w:rsidR="005E0BFD" w:rsidRPr="005E0BFD" w:rsidRDefault="005E0BFD" w:rsidP="005E0BFD">
      <w:pPr>
        <w:widowControl w:val="0"/>
        <w:numPr>
          <w:ilvl w:val="0"/>
          <w:numId w:val="67"/>
        </w:numPr>
        <w:autoSpaceDE w:val="0"/>
        <w:autoSpaceDN w:val="0"/>
        <w:spacing w:after="240" w:line="240" w:lineRule="auto"/>
        <w:ind w:left="426" w:right="106"/>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 xml:space="preserve">the consignment is delivered directly to, and held in, </w:t>
      </w:r>
      <w:r w:rsidRPr="005E0BFD">
        <w:rPr>
          <w:rFonts w:ascii="Söhne" w:eastAsia="Arial" w:hAnsi="Söhne" w:cs="Arial"/>
          <w:i/>
          <w:sz w:val="18"/>
          <w:szCs w:val="18"/>
          <w:u w:val="double"/>
          <w:lang w:val="en-US"/>
        </w:rPr>
        <w:t xml:space="preserve">quarantine </w:t>
      </w:r>
      <w:r w:rsidRPr="005E0BFD">
        <w:rPr>
          <w:rFonts w:ascii="Söhne" w:eastAsia="Arial" w:hAnsi="Söhne" w:cs="Arial"/>
          <w:sz w:val="18"/>
          <w:szCs w:val="18"/>
          <w:u w:val="double"/>
          <w:lang w:val="en-US"/>
        </w:rPr>
        <w:t xml:space="preserve">facilities </w:t>
      </w:r>
      <w:proofErr w:type="spellStart"/>
      <w:r w:rsidRPr="005E0BFD">
        <w:rPr>
          <w:rFonts w:ascii="Söhne" w:eastAsia="Arial" w:hAnsi="Söhne" w:cs="Arial"/>
          <w:sz w:val="18"/>
          <w:szCs w:val="18"/>
          <w:u w:val="double"/>
          <w:lang w:val="en-US"/>
        </w:rPr>
        <w:t>authorised</w:t>
      </w:r>
      <w:proofErr w:type="spellEnd"/>
      <w:r w:rsidRPr="005E0BFD">
        <w:rPr>
          <w:rFonts w:ascii="Söhne" w:eastAsia="Arial" w:hAnsi="Söhne" w:cs="Arial"/>
          <w:sz w:val="18"/>
          <w:szCs w:val="18"/>
          <w:u w:val="double"/>
          <w:lang w:val="en-US"/>
        </w:rPr>
        <w:t xml:space="preserve"> by the </w:t>
      </w:r>
      <w:r w:rsidRPr="005E0BFD">
        <w:rPr>
          <w:rFonts w:ascii="Söhne" w:eastAsia="Arial" w:hAnsi="Söhne" w:cs="Arial"/>
          <w:i/>
          <w:sz w:val="18"/>
          <w:szCs w:val="18"/>
          <w:u w:val="double"/>
          <w:lang w:val="en-US"/>
        </w:rPr>
        <w:t>Competent Authority</w:t>
      </w:r>
      <w:r w:rsidRPr="005E0BFD">
        <w:rPr>
          <w:rFonts w:ascii="Söhne" w:eastAsia="Arial" w:hAnsi="Söhne" w:cs="Arial"/>
          <w:sz w:val="18"/>
          <w:szCs w:val="18"/>
          <w:u w:val="double"/>
          <w:lang w:val="en-US"/>
        </w:rPr>
        <w:t>; and</w:t>
      </w:r>
    </w:p>
    <w:p w14:paraId="026704BD" w14:textId="7F57F54F" w:rsidR="005E0BFD" w:rsidRPr="005E0BFD" w:rsidRDefault="005E0BFD" w:rsidP="005E0BFD">
      <w:pPr>
        <w:widowControl w:val="0"/>
        <w:numPr>
          <w:ilvl w:val="0"/>
          <w:numId w:val="67"/>
        </w:numPr>
        <w:autoSpaceDE w:val="0"/>
        <w:autoSpaceDN w:val="0"/>
        <w:spacing w:after="240" w:line="240" w:lineRule="auto"/>
        <w:ind w:left="426" w:right="106"/>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 xml:space="preserve">all water (including ice), equipment, </w:t>
      </w:r>
      <w:r w:rsidRPr="005E0BFD">
        <w:rPr>
          <w:rFonts w:ascii="Söhne" w:eastAsia="Arial" w:hAnsi="Söhne" w:cs="Arial"/>
          <w:i/>
          <w:sz w:val="18"/>
          <w:szCs w:val="18"/>
          <w:u w:val="double"/>
          <w:lang w:val="en-US"/>
        </w:rPr>
        <w:t xml:space="preserve">containers </w:t>
      </w:r>
      <w:r w:rsidRPr="005E0BFD">
        <w:rPr>
          <w:rFonts w:ascii="Söhne" w:eastAsia="Arial" w:hAnsi="Söhne" w:cs="Arial"/>
          <w:sz w:val="18"/>
          <w:szCs w:val="18"/>
          <w:u w:val="double"/>
          <w:lang w:val="en-US"/>
        </w:rPr>
        <w:t xml:space="preserve">and packaging material used in transport are treated to ensure inactivation of </w:t>
      </w:r>
      <w:r w:rsidRPr="005E0BFD">
        <w:rPr>
          <w:rFonts w:ascii="Söhne" w:eastAsia="Arial" w:hAnsi="Söhne" w:cs="Arial"/>
          <w:iCs/>
          <w:sz w:val="18"/>
          <w:szCs w:val="18"/>
          <w:u w:val="double"/>
          <w:lang w:val="en-US"/>
        </w:rPr>
        <w:t>[Pathogen X]</w:t>
      </w:r>
      <w:r w:rsidRPr="005E0BFD">
        <w:rPr>
          <w:rFonts w:ascii="Söhne" w:eastAsia="Arial" w:hAnsi="Söhne" w:cs="Arial"/>
          <w:i/>
          <w:sz w:val="18"/>
          <w:szCs w:val="18"/>
          <w:u w:val="double"/>
          <w:lang w:val="en-US"/>
        </w:rPr>
        <w:t xml:space="preserve"> </w:t>
      </w:r>
      <w:r w:rsidRPr="005E0BFD">
        <w:rPr>
          <w:rFonts w:ascii="Söhne" w:eastAsia="Arial" w:hAnsi="Söhne" w:cs="Arial"/>
          <w:sz w:val="18"/>
          <w:szCs w:val="18"/>
          <w:u w:val="double"/>
          <w:lang w:val="en-US"/>
        </w:rPr>
        <w:t xml:space="preserve">or disposed of in a </w:t>
      </w:r>
      <w:proofErr w:type="spellStart"/>
      <w:r w:rsidRPr="005E0BFD">
        <w:rPr>
          <w:rFonts w:ascii="Söhne" w:eastAsia="Arial" w:hAnsi="Söhne" w:cs="Arial"/>
          <w:sz w:val="18"/>
          <w:szCs w:val="18"/>
          <w:u w:val="double"/>
          <w:lang w:val="en-US"/>
        </w:rPr>
        <w:t>biosecure</w:t>
      </w:r>
      <w:proofErr w:type="spellEnd"/>
      <w:r w:rsidRPr="005E0BFD">
        <w:rPr>
          <w:rFonts w:ascii="Söhne" w:eastAsia="Arial" w:hAnsi="Söhne" w:cs="Arial"/>
          <w:sz w:val="18"/>
          <w:szCs w:val="18"/>
          <w:u w:val="double"/>
          <w:lang w:val="en-US"/>
        </w:rPr>
        <w:t xml:space="preserve"> manner in accordance with Chapters 4.4., 4.8. and 5.5.; and</w:t>
      </w:r>
    </w:p>
    <w:p w14:paraId="452D817B" w14:textId="1367B331" w:rsidR="005E0BFD" w:rsidRPr="005E0BFD" w:rsidRDefault="005E0BFD" w:rsidP="005E0BFD">
      <w:pPr>
        <w:widowControl w:val="0"/>
        <w:numPr>
          <w:ilvl w:val="0"/>
          <w:numId w:val="67"/>
        </w:numPr>
        <w:autoSpaceDE w:val="0"/>
        <w:autoSpaceDN w:val="0"/>
        <w:spacing w:after="240" w:line="240" w:lineRule="auto"/>
        <w:ind w:left="426" w:right="106"/>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 xml:space="preserve">all effluent and waste materials from the </w:t>
      </w:r>
      <w:r w:rsidRPr="005E0BFD">
        <w:rPr>
          <w:rFonts w:ascii="Söhne" w:eastAsia="Arial" w:hAnsi="Söhne" w:cs="Arial"/>
          <w:i/>
          <w:sz w:val="18"/>
          <w:szCs w:val="18"/>
          <w:u w:val="double"/>
          <w:lang w:val="en-US"/>
        </w:rPr>
        <w:t xml:space="preserve">quarantine </w:t>
      </w:r>
      <w:r w:rsidRPr="005E0BFD">
        <w:rPr>
          <w:rFonts w:ascii="Söhne" w:eastAsia="Arial" w:hAnsi="Söhne" w:cs="Arial"/>
          <w:sz w:val="18"/>
          <w:szCs w:val="18"/>
          <w:u w:val="double"/>
          <w:lang w:val="en-US"/>
        </w:rPr>
        <w:t>facilities in the laboratories or zoos are treated to ensure inactivation</w:t>
      </w:r>
      <w:r w:rsidRPr="005E0BFD">
        <w:rPr>
          <w:rFonts w:ascii="Söhne" w:eastAsia="Arial" w:hAnsi="Söhne" w:cs="Arial"/>
          <w:spacing w:val="-5"/>
          <w:sz w:val="18"/>
          <w:szCs w:val="18"/>
          <w:u w:val="double"/>
          <w:lang w:val="en-US"/>
        </w:rPr>
        <w:t xml:space="preserve"> </w:t>
      </w:r>
      <w:r w:rsidRPr="005E0BFD">
        <w:rPr>
          <w:rFonts w:ascii="Söhne" w:eastAsia="Arial" w:hAnsi="Söhne" w:cs="Arial"/>
          <w:sz w:val="18"/>
          <w:szCs w:val="18"/>
          <w:u w:val="double"/>
          <w:lang w:val="en-US"/>
        </w:rPr>
        <w:t>of</w:t>
      </w:r>
      <w:r w:rsidRPr="005E0BFD">
        <w:rPr>
          <w:rFonts w:ascii="Söhne" w:eastAsia="Arial" w:hAnsi="Söhne" w:cs="Arial"/>
          <w:spacing w:val="-6"/>
          <w:sz w:val="18"/>
          <w:szCs w:val="18"/>
          <w:u w:val="double"/>
          <w:lang w:val="en-US"/>
        </w:rPr>
        <w:t xml:space="preserve"> </w:t>
      </w:r>
      <w:r w:rsidRPr="005E0BFD">
        <w:rPr>
          <w:rFonts w:ascii="Söhne" w:eastAsia="Arial" w:hAnsi="Söhne" w:cs="Arial"/>
          <w:iCs/>
          <w:sz w:val="18"/>
          <w:szCs w:val="18"/>
          <w:u w:val="double"/>
          <w:lang w:val="en-US"/>
        </w:rPr>
        <w:t>[Pathogen X]</w:t>
      </w:r>
      <w:r w:rsidRPr="005E0BFD">
        <w:rPr>
          <w:rFonts w:ascii="Söhne" w:eastAsia="Arial" w:hAnsi="Söhne" w:cs="Arial"/>
          <w:i/>
          <w:spacing w:val="-5"/>
          <w:sz w:val="18"/>
          <w:szCs w:val="18"/>
          <w:u w:val="double"/>
          <w:lang w:val="en-US"/>
        </w:rPr>
        <w:t xml:space="preserve"> </w:t>
      </w:r>
      <w:r w:rsidRPr="005E0BFD">
        <w:rPr>
          <w:rFonts w:ascii="Söhne" w:eastAsia="Arial" w:hAnsi="Söhne" w:cs="Arial"/>
          <w:spacing w:val="-3"/>
          <w:sz w:val="18"/>
          <w:szCs w:val="18"/>
          <w:u w:val="double"/>
          <w:lang w:val="en-US"/>
        </w:rPr>
        <w:t xml:space="preserve">or </w:t>
      </w:r>
      <w:r w:rsidRPr="005E0BFD">
        <w:rPr>
          <w:rFonts w:ascii="Söhne" w:eastAsia="Arial" w:hAnsi="Söhne" w:cs="Arial"/>
          <w:sz w:val="18"/>
          <w:szCs w:val="18"/>
          <w:u w:val="double"/>
          <w:lang w:val="en-US"/>
        </w:rPr>
        <w:t xml:space="preserve">disposed </w:t>
      </w:r>
      <w:r w:rsidRPr="005E0BFD">
        <w:rPr>
          <w:rFonts w:ascii="Söhne" w:eastAsia="Arial" w:hAnsi="Söhne" w:cs="Arial"/>
          <w:spacing w:val="-3"/>
          <w:sz w:val="18"/>
          <w:szCs w:val="18"/>
          <w:u w:val="double"/>
          <w:lang w:val="en-US"/>
        </w:rPr>
        <w:t xml:space="preserve">of </w:t>
      </w:r>
      <w:r w:rsidRPr="005E0BFD">
        <w:rPr>
          <w:rFonts w:ascii="Söhne" w:eastAsia="Arial" w:hAnsi="Söhne" w:cs="Arial"/>
          <w:sz w:val="18"/>
          <w:szCs w:val="18"/>
          <w:u w:val="double"/>
          <w:lang w:val="en-US"/>
        </w:rPr>
        <w:t>in</w:t>
      </w:r>
      <w:r w:rsidRPr="005E0BFD">
        <w:rPr>
          <w:rFonts w:ascii="Söhne" w:eastAsia="Arial" w:hAnsi="Söhne" w:cs="Arial"/>
          <w:spacing w:val="-5"/>
          <w:sz w:val="18"/>
          <w:szCs w:val="18"/>
          <w:u w:val="double"/>
          <w:lang w:val="en-US"/>
        </w:rPr>
        <w:t xml:space="preserve"> </w:t>
      </w:r>
      <w:r w:rsidRPr="005E0BFD">
        <w:rPr>
          <w:rFonts w:ascii="Söhne" w:eastAsia="Arial" w:hAnsi="Söhne" w:cs="Arial"/>
          <w:sz w:val="18"/>
          <w:szCs w:val="18"/>
          <w:u w:val="double"/>
          <w:lang w:val="en-US"/>
        </w:rPr>
        <w:t>a</w:t>
      </w:r>
      <w:r w:rsidRPr="005E0BFD">
        <w:rPr>
          <w:rFonts w:ascii="Söhne" w:eastAsia="Arial" w:hAnsi="Söhne" w:cs="Arial"/>
          <w:spacing w:val="-5"/>
          <w:sz w:val="18"/>
          <w:szCs w:val="18"/>
          <w:u w:val="double"/>
          <w:lang w:val="en-US"/>
        </w:rPr>
        <w:t xml:space="preserve"> </w:t>
      </w:r>
      <w:proofErr w:type="spellStart"/>
      <w:r w:rsidRPr="005E0BFD">
        <w:rPr>
          <w:rFonts w:ascii="Söhne" w:eastAsia="Arial" w:hAnsi="Söhne" w:cs="Arial"/>
          <w:sz w:val="18"/>
          <w:szCs w:val="18"/>
          <w:u w:val="double"/>
          <w:lang w:val="en-US"/>
        </w:rPr>
        <w:t>biosecure</w:t>
      </w:r>
      <w:proofErr w:type="spellEnd"/>
      <w:r w:rsidRPr="005E0BFD">
        <w:rPr>
          <w:rFonts w:ascii="Söhne" w:eastAsia="Arial" w:hAnsi="Söhne" w:cs="Arial"/>
          <w:spacing w:val="-5"/>
          <w:sz w:val="18"/>
          <w:szCs w:val="18"/>
          <w:u w:val="double"/>
          <w:lang w:val="en-US"/>
        </w:rPr>
        <w:t xml:space="preserve"> </w:t>
      </w:r>
      <w:r w:rsidRPr="005E0BFD">
        <w:rPr>
          <w:rFonts w:ascii="Söhne" w:eastAsia="Arial" w:hAnsi="Söhne" w:cs="Arial"/>
          <w:sz w:val="18"/>
          <w:szCs w:val="18"/>
          <w:u w:val="double"/>
          <w:lang w:val="en-US"/>
        </w:rPr>
        <w:t>manner</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in accordance with Chapters</w:t>
      </w:r>
      <w:r w:rsidRPr="005E0BFD">
        <w:rPr>
          <w:rFonts w:ascii="Söhne" w:eastAsia="Arial" w:hAnsi="Söhne" w:cs="Arial"/>
          <w:spacing w:val="-5"/>
          <w:sz w:val="18"/>
          <w:szCs w:val="18"/>
          <w:u w:val="double"/>
          <w:lang w:val="en-US"/>
        </w:rPr>
        <w:t xml:space="preserve"> </w:t>
      </w:r>
      <w:r w:rsidRPr="005E0BFD">
        <w:rPr>
          <w:rFonts w:ascii="Söhne" w:eastAsia="Arial" w:hAnsi="Söhne" w:cs="Arial"/>
          <w:sz w:val="18"/>
          <w:szCs w:val="18"/>
          <w:u w:val="double"/>
          <w:lang w:val="en-US"/>
        </w:rPr>
        <w:t>4.4.</w:t>
      </w:r>
      <w:r w:rsidRPr="005E0BFD">
        <w:rPr>
          <w:rFonts w:ascii="Söhne" w:eastAsia="Arial" w:hAnsi="Söhne" w:cs="Arial"/>
          <w:spacing w:val="-5"/>
          <w:sz w:val="18"/>
          <w:szCs w:val="18"/>
          <w:u w:val="double"/>
          <w:lang w:val="en-US"/>
        </w:rPr>
        <w:t xml:space="preserve"> </w:t>
      </w:r>
      <w:r w:rsidRPr="005E0BFD">
        <w:rPr>
          <w:rFonts w:ascii="Söhne" w:eastAsia="Arial" w:hAnsi="Söhne" w:cs="Arial"/>
          <w:sz w:val="18"/>
          <w:szCs w:val="18"/>
          <w:u w:val="double"/>
          <w:lang w:val="en-US"/>
        </w:rPr>
        <w:t>and</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4.8.;</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and</w:t>
      </w:r>
    </w:p>
    <w:p w14:paraId="7DCD15B6" w14:textId="21258C7F" w:rsidR="005E0BFD" w:rsidRPr="005E0BFD" w:rsidRDefault="005E0BFD" w:rsidP="005E0BFD">
      <w:pPr>
        <w:widowControl w:val="0"/>
        <w:numPr>
          <w:ilvl w:val="0"/>
          <w:numId w:val="67"/>
        </w:numPr>
        <w:autoSpaceDE w:val="0"/>
        <w:autoSpaceDN w:val="0"/>
        <w:spacing w:after="240" w:line="240" w:lineRule="auto"/>
        <w:ind w:left="426"/>
        <w:jc w:val="both"/>
        <w:rPr>
          <w:rFonts w:ascii="Söhne" w:eastAsia="Arial" w:hAnsi="Söhne" w:cs="Arial"/>
          <w:sz w:val="18"/>
          <w:szCs w:val="18"/>
          <w:u w:val="double"/>
          <w:lang w:val="en-US"/>
        </w:rPr>
      </w:pPr>
      <w:r w:rsidRPr="005E0BFD">
        <w:rPr>
          <w:rFonts w:ascii="Söhne" w:eastAsia="Arial" w:hAnsi="Söhne" w:cs="Arial"/>
          <w:sz w:val="18"/>
          <w:szCs w:val="18"/>
          <w:u w:val="double"/>
          <w:lang w:val="en-US"/>
        </w:rPr>
        <w:t>the</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carcasses</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are</w:t>
      </w:r>
      <w:r w:rsidRPr="005E0BFD">
        <w:rPr>
          <w:rFonts w:ascii="Söhne" w:eastAsia="Arial" w:hAnsi="Söhne" w:cs="Arial"/>
          <w:spacing w:val="-8"/>
          <w:sz w:val="18"/>
          <w:szCs w:val="18"/>
          <w:u w:val="double"/>
          <w:lang w:val="en-US"/>
        </w:rPr>
        <w:t xml:space="preserve"> </w:t>
      </w:r>
      <w:r w:rsidRPr="005E0BFD">
        <w:rPr>
          <w:rFonts w:ascii="Söhne" w:eastAsia="Arial" w:hAnsi="Söhne" w:cs="Arial"/>
          <w:sz w:val="18"/>
          <w:szCs w:val="18"/>
          <w:u w:val="double"/>
          <w:lang w:val="en-US"/>
        </w:rPr>
        <w:t>disposed</w:t>
      </w:r>
      <w:r w:rsidRPr="005E0BFD">
        <w:rPr>
          <w:rFonts w:ascii="Söhne" w:eastAsia="Arial" w:hAnsi="Söhne" w:cs="Arial"/>
          <w:spacing w:val="-8"/>
          <w:sz w:val="18"/>
          <w:szCs w:val="18"/>
          <w:u w:val="double"/>
          <w:lang w:val="en-US"/>
        </w:rPr>
        <w:t xml:space="preserve"> </w:t>
      </w:r>
      <w:r w:rsidRPr="005E0BFD">
        <w:rPr>
          <w:rFonts w:ascii="Söhne" w:eastAsia="Arial" w:hAnsi="Söhne" w:cs="Arial"/>
          <w:sz w:val="18"/>
          <w:szCs w:val="18"/>
          <w:u w:val="double"/>
          <w:lang w:val="en-US"/>
        </w:rPr>
        <w:t>of</w:t>
      </w:r>
      <w:r w:rsidRPr="005E0BFD">
        <w:rPr>
          <w:rFonts w:ascii="Söhne" w:eastAsia="Arial" w:hAnsi="Söhne" w:cs="Arial"/>
          <w:spacing w:val="-6"/>
          <w:sz w:val="18"/>
          <w:szCs w:val="18"/>
          <w:u w:val="double"/>
          <w:lang w:val="en-US"/>
        </w:rPr>
        <w:t xml:space="preserve"> </w:t>
      </w:r>
      <w:r w:rsidRPr="005E0BFD">
        <w:rPr>
          <w:rFonts w:ascii="Söhne" w:eastAsia="Arial" w:hAnsi="Söhne" w:cs="Arial"/>
          <w:sz w:val="18"/>
          <w:szCs w:val="18"/>
          <w:u w:val="double"/>
          <w:lang w:val="en-US"/>
        </w:rPr>
        <w:t>in</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accordance</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with</w:t>
      </w:r>
      <w:r w:rsidRPr="005E0BFD">
        <w:rPr>
          <w:rFonts w:ascii="Söhne" w:eastAsia="Arial" w:hAnsi="Söhne" w:cs="Arial"/>
          <w:spacing w:val="-3"/>
          <w:sz w:val="18"/>
          <w:szCs w:val="18"/>
          <w:u w:val="double"/>
          <w:lang w:val="en-US"/>
        </w:rPr>
        <w:t xml:space="preserve"> </w:t>
      </w:r>
      <w:r w:rsidRPr="005E0BFD">
        <w:rPr>
          <w:rFonts w:ascii="Söhne" w:eastAsia="Arial" w:hAnsi="Söhne" w:cs="Arial"/>
          <w:sz w:val="18"/>
          <w:szCs w:val="18"/>
          <w:u w:val="double"/>
          <w:lang w:val="en-US"/>
        </w:rPr>
        <w:t>Chapter</w:t>
      </w:r>
      <w:r w:rsidRPr="005E0BFD">
        <w:rPr>
          <w:rFonts w:ascii="Söhne" w:eastAsia="Arial" w:hAnsi="Söhne" w:cs="Arial"/>
          <w:spacing w:val="-6"/>
          <w:sz w:val="18"/>
          <w:szCs w:val="18"/>
          <w:u w:val="double"/>
          <w:lang w:val="en-US"/>
        </w:rPr>
        <w:t xml:space="preserve"> </w:t>
      </w:r>
      <w:r w:rsidRPr="005E0BFD">
        <w:rPr>
          <w:rFonts w:ascii="Söhne" w:eastAsia="Arial" w:hAnsi="Söhne" w:cs="Arial"/>
          <w:sz w:val="18"/>
          <w:szCs w:val="18"/>
          <w:u w:val="double"/>
          <w:lang w:val="en-US"/>
        </w:rPr>
        <w:t>4.8.</w:t>
      </w:r>
    </w:p>
    <w:p w14:paraId="3FC6E9A5" w14:textId="77777777" w:rsidR="005E0BFD" w:rsidRPr="005E0BFD" w:rsidRDefault="005E0BFD" w:rsidP="005E0BFD">
      <w:pPr>
        <w:spacing w:after="240" w:line="240" w:lineRule="auto"/>
        <w:jc w:val="center"/>
        <w:rPr>
          <w:rFonts w:ascii="Söhne Halbfett" w:eastAsia="Ottawa" w:hAnsi="Söhne Halbfett" w:cs="Ottawa"/>
          <w:sz w:val="18"/>
          <w:szCs w:val="18"/>
          <w:lang w:val="en-US"/>
        </w:rPr>
      </w:pPr>
      <w:bookmarkStart w:id="249" w:name="_bookmark437"/>
      <w:bookmarkEnd w:id="249"/>
      <w:r w:rsidRPr="005E0BFD">
        <w:rPr>
          <w:rFonts w:ascii="Söhne Halbfett" w:eastAsia="Ottawa" w:hAnsi="Söhne Halbfett" w:cs="Ottawa"/>
          <w:sz w:val="18"/>
          <w:szCs w:val="18"/>
          <w:lang w:val="en-US"/>
        </w:rPr>
        <w:t>Article 11.X.</w:t>
      </w:r>
      <w:r w:rsidRPr="005E0BFD">
        <w:rPr>
          <w:rFonts w:ascii="Söhne Halbfett" w:eastAsia="Ottawa" w:hAnsi="Söhne Halbfett" w:cs="Ottawa"/>
          <w:strike/>
          <w:sz w:val="18"/>
          <w:szCs w:val="18"/>
          <w:lang w:val="en-US"/>
        </w:rPr>
        <w:t>13</w:t>
      </w:r>
      <w:r w:rsidRPr="005E0BFD">
        <w:rPr>
          <w:rFonts w:ascii="Söhne Halbfett" w:eastAsia="Ottawa" w:hAnsi="Söhne Halbfett" w:cs="Ottawa"/>
          <w:sz w:val="18"/>
          <w:szCs w:val="18"/>
          <w:u w:val="double"/>
          <w:lang w:val="en-US"/>
        </w:rPr>
        <w:t>14</w:t>
      </w:r>
      <w:r w:rsidRPr="005E0BFD">
        <w:rPr>
          <w:rFonts w:ascii="Söhne Halbfett" w:eastAsia="Ottawa" w:hAnsi="Söhne Halbfett" w:cs="Ottawa"/>
          <w:sz w:val="18"/>
          <w:szCs w:val="18"/>
          <w:lang w:val="en-US"/>
        </w:rPr>
        <w:t>.</w:t>
      </w:r>
    </w:p>
    <w:p w14:paraId="4CFE229A" w14:textId="77777777" w:rsidR="005E0BFD" w:rsidRPr="005E0BFD" w:rsidRDefault="005E0BFD" w:rsidP="005E0BFD">
      <w:pPr>
        <w:widowControl w:val="0"/>
        <w:autoSpaceDE w:val="0"/>
        <w:autoSpaceDN w:val="0"/>
        <w:spacing w:after="240" w:line="240" w:lineRule="auto"/>
        <w:ind w:right="105"/>
        <w:jc w:val="both"/>
        <w:rPr>
          <w:rFonts w:ascii="Söhne Halbfett" w:eastAsia="Arial" w:hAnsi="Söhne Halbfett" w:cs="Arial"/>
          <w:sz w:val="18"/>
          <w:szCs w:val="18"/>
          <w:lang w:val="en-US"/>
        </w:rPr>
      </w:pPr>
      <w:r w:rsidRPr="005E0BFD">
        <w:rPr>
          <w:rFonts w:ascii="Söhne Halbfett" w:eastAsia="Arial" w:hAnsi="Söhne Halbfett" w:cs="Arial"/>
          <w:sz w:val="18"/>
          <w:szCs w:val="18"/>
          <w:lang w:val="en-US"/>
        </w:rPr>
        <w:t xml:space="preserve">Importation </w:t>
      </w:r>
      <w:r w:rsidRPr="005E0BFD">
        <w:rPr>
          <w:rFonts w:ascii="Söhne Halbfett" w:eastAsia="Arial" w:hAnsi="Söhne Halbfett" w:cs="Arial"/>
          <w:sz w:val="18"/>
          <w:szCs w:val="18"/>
          <w:u w:val="double"/>
          <w:lang w:val="en-US"/>
        </w:rPr>
        <w:t>(or transit)</w:t>
      </w:r>
      <w:r w:rsidRPr="005E0BFD">
        <w:rPr>
          <w:rFonts w:ascii="Söhne Halbfett" w:eastAsia="Arial" w:hAnsi="Söhne Halbfett" w:cs="Arial"/>
          <w:sz w:val="18"/>
          <w:szCs w:val="18"/>
          <w:lang w:val="en-US"/>
        </w:rPr>
        <w:t xml:space="preserve"> of </w:t>
      </w:r>
      <w:r w:rsidRPr="005E0BFD">
        <w:rPr>
          <w:rFonts w:ascii="Söhne Halbfett" w:eastAsia="Arial" w:hAnsi="Söhne Halbfett" w:cs="Arial"/>
          <w:strike/>
          <w:sz w:val="18"/>
          <w:szCs w:val="18"/>
          <w:lang w:val="en-US"/>
        </w:rPr>
        <w:t>aquatic animals and</w:t>
      </w:r>
      <w:r w:rsidRPr="005E0BFD">
        <w:rPr>
          <w:rFonts w:ascii="Söhne Halbfett" w:eastAsia="Arial" w:hAnsi="Söhne Halbfett" w:cs="Arial"/>
          <w:sz w:val="18"/>
          <w:szCs w:val="18"/>
          <w:lang w:val="en-US"/>
        </w:rPr>
        <w:t xml:space="preserve"> aquatic animal products for retail trade for human consumption from a country, zone or compartment not declared free from infection with [Pathogen X]</w:t>
      </w:r>
    </w:p>
    <w:p w14:paraId="4C82489C" w14:textId="3C5C437D" w:rsidR="005E0BFD" w:rsidRPr="005E0BFD" w:rsidRDefault="005E0BFD" w:rsidP="005E0BFD">
      <w:pPr>
        <w:widowControl w:val="0"/>
        <w:numPr>
          <w:ilvl w:val="0"/>
          <w:numId w:val="65"/>
        </w:numPr>
        <w:autoSpaceDE w:val="0"/>
        <w:autoSpaceDN w:val="0"/>
        <w:spacing w:after="240" w:line="240" w:lineRule="auto"/>
        <w:ind w:left="426" w:right="103"/>
        <w:jc w:val="both"/>
        <w:rPr>
          <w:rFonts w:ascii="Söhne" w:eastAsia="Arial" w:hAnsi="Söhne" w:cs="Arial"/>
          <w:sz w:val="18"/>
          <w:szCs w:val="18"/>
          <w:lang w:val="en-US"/>
        </w:rPr>
      </w:pPr>
      <w:r w:rsidRPr="005E0BFD">
        <w:rPr>
          <w:rFonts w:ascii="Söhne" w:eastAsia="Arial" w:hAnsi="Söhne" w:cs="Arial"/>
          <w:i/>
          <w:sz w:val="18"/>
          <w:szCs w:val="18"/>
          <w:lang w:val="en-US"/>
        </w:rPr>
        <w:t xml:space="preserve">Competent Authorities </w:t>
      </w:r>
      <w:r w:rsidRPr="005E0BFD">
        <w:rPr>
          <w:rFonts w:ascii="Söhne" w:eastAsia="Arial" w:hAnsi="Söhne" w:cs="Arial"/>
          <w:sz w:val="18"/>
          <w:szCs w:val="18"/>
          <w:lang w:val="en-US"/>
        </w:rPr>
        <w:t xml:space="preserve">should not require any conditions related to infection with [Pathogen X], regardless of the infection with [Pathogen X] status of the </w:t>
      </w:r>
      <w:r w:rsidRPr="005E0BFD">
        <w:rPr>
          <w:rFonts w:ascii="Söhne" w:eastAsia="Arial" w:hAnsi="Söhne" w:cs="Arial"/>
          <w:i/>
          <w:sz w:val="18"/>
          <w:szCs w:val="18"/>
          <w:lang w:val="en-US"/>
        </w:rPr>
        <w:t>exporting country</w:t>
      </w:r>
      <w:r w:rsidRPr="005E0BFD">
        <w:rPr>
          <w:rFonts w:ascii="Söhne" w:eastAsia="Arial" w:hAnsi="Söhne" w:cs="Arial"/>
          <w:sz w:val="18"/>
          <w:szCs w:val="18"/>
          <w:lang w:val="en-US"/>
        </w:rPr>
        <w:t xml:space="preserve">, </w:t>
      </w:r>
      <w:proofErr w:type="gramStart"/>
      <w:r w:rsidRPr="005E0BFD">
        <w:rPr>
          <w:rFonts w:ascii="Söhne" w:eastAsia="Arial" w:hAnsi="Söhne" w:cs="Arial"/>
          <w:i/>
          <w:sz w:val="18"/>
          <w:szCs w:val="18"/>
          <w:lang w:val="en-US"/>
        </w:rPr>
        <w:t>zone</w:t>
      </w:r>
      <w:proofErr w:type="gramEnd"/>
      <w:r w:rsidRPr="005E0BFD">
        <w:rPr>
          <w:rFonts w:ascii="Söhne" w:eastAsia="Arial" w:hAnsi="Söhne" w:cs="Arial"/>
          <w:i/>
          <w:sz w:val="18"/>
          <w:szCs w:val="18"/>
          <w:lang w:val="en-US"/>
        </w:rPr>
        <w:t xml:space="preserve"> </w:t>
      </w:r>
      <w:r w:rsidRPr="005E0BFD">
        <w:rPr>
          <w:rFonts w:ascii="Söhne" w:eastAsia="Arial" w:hAnsi="Söhne" w:cs="Arial"/>
          <w:spacing w:val="-3"/>
          <w:sz w:val="18"/>
          <w:szCs w:val="18"/>
          <w:lang w:val="en-US"/>
        </w:rPr>
        <w:t xml:space="preserve">or </w:t>
      </w:r>
      <w:r w:rsidRPr="005E0BFD">
        <w:rPr>
          <w:rFonts w:ascii="Söhne" w:eastAsia="Arial" w:hAnsi="Söhne" w:cs="Arial"/>
          <w:i/>
          <w:sz w:val="18"/>
          <w:szCs w:val="18"/>
          <w:lang w:val="en-US"/>
        </w:rPr>
        <w:t>compartment</w:t>
      </w:r>
      <w:r w:rsidRPr="005E0BFD">
        <w:rPr>
          <w:rFonts w:ascii="Söhne" w:eastAsia="Arial" w:hAnsi="Söhne" w:cs="Arial"/>
          <w:sz w:val="18"/>
          <w:szCs w:val="18"/>
          <w:lang w:val="en-US"/>
        </w:rPr>
        <w:t xml:space="preserve">, when </w:t>
      </w:r>
      <w:proofErr w:type="spellStart"/>
      <w:r w:rsidRPr="005E0BFD">
        <w:rPr>
          <w:rFonts w:ascii="Söhne" w:eastAsia="Arial" w:hAnsi="Söhne" w:cs="Arial"/>
          <w:sz w:val="18"/>
          <w:szCs w:val="18"/>
          <w:lang w:val="en-US"/>
        </w:rPr>
        <w:t>authorising</w:t>
      </w:r>
      <w:proofErr w:type="spellEnd"/>
      <w:r w:rsidRPr="005E0BFD">
        <w:rPr>
          <w:rFonts w:ascii="Söhne" w:eastAsia="Arial" w:hAnsi="Söhne" w:cs="Arial"/>
          <w:sz w:val="18"/>
          <w:szCs w:val="18"/>
          <w:lang w:val="en-US"/>
        </w:rPr>
        <w:t xml:space="preserve"> the</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 xml:space="preserve">importation or transit of the following </w:t>
      </w:r>
      <w:r w:rsidRPr="00091E02">
        <w:rPr>
          <w:rFonts w:ascii="Söhne" w:eastAsia="Arial" w:hAnsi="Söhne" w:cs="Arial"/>
          <w:i/>
          <w:iCs/>
          <w:sz w:val="18"/>
          <w:szCs w:val="18"/>
          <w:lang w:val="en-US"/>
        </w:rPr>
        <w:t>commodities</w:t>
      </w:r>
      <w:r w:rsidRPr="005E0BFD">
        <w:rPr>
          <w:rFonts w:ascii="Söhne" w:eastAsia="Arial" w:hAnsi="Söhne" w:cs="Arial"/>
          <w:sz w:val="18"/>
          <w:szCs w:val="18"/>
          <w:lang w:val="en-US"/>
        </w:rPr>
        <w:t xml:space="preserve"> which</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have</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been</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prepared and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packaged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for</w:t>
      </w:r>
      <w:r w:rsidRPr="005E0BFD">
        <w:rPr>
          <w:rFonts w:ascii="Söhne" w:eastAsia="Arial" w:hAnsi="Söhne" w:cs="Arial"/>
          <w:spacing w:val="-3"/>
          <w:sz w:val="18"/>
          <w:szCs w:val="18"/>
          <w:lang w:val="en-US"/>
        </w:rPr>
        <w:t xml:space="preserve"> </w:t>
      </w:r>
      <w:r w:rsidRPr="005E0BFD">
        <w:rPr>
          <w:rFonts w:ascii="Söhne" w:eastAsia="Arial" w:hAnsi="Söhne" w:cs="Arial"/>
          <w:sz w:val="18"/>
          <w:szCs w:val="18"/>
          <w:lang w:val="en-US"/>
        </w:rPr>
        <w:t>retail</w:t>
      </w:r>
      <w:r w:rsidRPr="005E0BFD">
        <w:rPr>
          <w:rFonts w:ascii="Söhne" w:eastAsia="Arial" w:hAnsi="Söhne" w:cs="Arial"/>
          <w:spacing w:val="-2"/>
          <w:sz w:val="18"/>
          <w:szCs w:val="18"/>
          <w:lang w:val="en-US"/>
        </w:rPr>
        <w:t xml:space="preserve"> </w:t>
      </w:r>
      <w:r w:rsidRPr="005E0BFD">
        <w:rPr>
          <w:rFonts w:ascii="Söhne" w:eastAsia="Arial" w:hAnsi="Söhne" w:cs="Arial"/>
          <w:sz w:val="18"/>
          <w:szCs w:val="18"/>
          <w:lang w:val="en-US"/>
        </w:rPr>
        <w:t>trade</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which</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comply</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with</w:t>
      </w:r>
      <w:r w:rsidRPr="005E0BFD">
        <w:rPr>
          <w:rFonts w:ascii="Söhne" w:eastAsia="Arial" w:hAnsi="Söhne" w:cs="Arial"/>
          <w:spacing w:val="-5"/>
          <w:sz w:val="18"/>
          <w:szCs w:val="18"/>
          <w:lang w:val="en-US"/>
        </w:rPr>
        <w:t xml:space="preserve"> </w:t>
      </w:r>
      <w:r w:rsidRPr="005E0BFD">
        <w:rPr>
          <w:rFonts w:ascii="Söhne" w:eastAsia="Arial" w:hAnsi="Söhne" w:cs="Arial"/>
          <w:sz w:val="18"/>
          <w:szCs w:val="18"/>
          <w:lang w:val="en-US"/>
        </w:rPr>
        <w:t>Article</w:t>
      </w:r>
      <w:r w:rsidRPr="005E0BFD">
        <w:rPr>
          <w:rFonts w:ascii="Söhne" w:eastAsia="Arial" w:hAnsi="Söhne" w:cs="Arial"/>
          <w:spacing w:val="-7"/>
          <w:sz w:val="18"/>
          <w:szCs w:val="18"/>
          <w:lang w:val="en-US"/>
        </w:rPr>
        <w:t xml:space="preserve"> </w:t>
      </w:r>
      <w:r w:rsidRPr="005E0BFD">
        <w:rPr>
          <w:rFonts w:ascii="Söhne" w:eastAsia="Arial" w:hAnsi="Söhne" w:cs="Arial"/>
          <w:sz w:val="18"/>
          <w:szCs w:val="18"/>
          <w:lang w:val="en-US"/>
        </w:rPr>
        <w:t>5.4.2.</w:t>
      </w:r>
    </w:p>
    <w:p w14:paraId="3D285A45" w14:textId="77777777" w:rsidR="005E0BFD" w:rsidRPr="005E0BFD" w:rsidRDefault="005E0BFD" w:rsidP="005E0BFD">
      <w:pPr>
        <w:widowControl w:val="0"/>
        <w:autoSpaceDE w:val="0"/>
        <w:autoSpaceDN w:val="0"/>
        <w:spacing w:after="240" w:line="240" w:lineRule="auto"/>
        <w:ind w:left="851" w:right="103" w:hanging="425"/>
        <w:jc w:val="both"/>
        <w:rPr>
          <w:rFonts w:ascii="Söhne" w:eastAsia="Arial" w:hAnsi="Söhne" w:cs="Arial"/>
          <w:sz w:val="18"/>
          <w:szCs w:val="18"/>
          <w:lang w:val="en-US"/>
        </w:rPr>
      </w:pPr>
      <w:r w:rsidRPr="005E0BFD">
        <w:rPr>
          <w:rFonts w:ascii="Söhne" w:eastAsia="Arial" w:hAnsi="Söhne" w:cs="Arial"/>
          <w:sz w:val="18"/>
          <w:szCs w:val="18"/>
          <w:lang w:val="en-US"/>
        </w:rPr>
        <w:t>a)</w:t>
      </w:r>
      <w:r w:rsidRPr="005E0BFD">
        <w:rPr>
          <w:rFonts w:ascii="Söhne" w:eastAsia="Arial" w:hAnsi="Söhne" w:cs="Arial"/>
          <w:sz w:val="18"/>
          <w:szCs w:val="18"/>
          <w:lang w:val="en-US"/>
        </w:rPr>
        <w:tab/>
        <w:t>[…]</w:t>
      </w:r>
      <w:r w:rsidRPr="005E0BFD">
        <w:rPr>
          <w:rFonts w:ascii="Söhne" w:eastAsia="Arial" w:hAnsi="Söhne" w:cs="Arial"/>
          <w:spacing w:val="-17"/>
          <w:sz w:val="18"/>
          <w:szCs w:val="18"/>
          <w:lang w:val="en-US"/>
        </w:rPr>
        <w:t xml:space="preserve"> </w:t>
      </w:r>
    </w:p>
    <w:p w14:paraId="501BDB7D" w14:textId="6C3E60DC" w:rsidR="005E0BFD" w:rsidRPr="005E0BFD" w:rsidRDefault="005E0BFD" w:rsidP="005E0BFD">
      <w:pPr>
        <w:widowControl w:val="0"/>
        <w:autoSpaceDE w:val="0"/>
        <w:autoSpaceDN w:val="0"/>
        <w:spacing w:after="240" w:line="240" w:lineRule="auto"/>
        <w:ind w:left="426" w:right="104"/>
        <w:jc w:val="both"/>
        <w:rPr>
          <w:rFonts w:ascii="Söhne" w:eastAsia="Arial" w:hAnsi="Söhne" w:cs="Arial"/>
          <w:sz w:val="18"/>
          <w:szCs w:val="18"/>
          <w:lang w:val="en-US"/>
        </w:rPr>
      </w:pPr>
      <w:r w:rsidRPr="005E0BFD">
        <w:rPr>
          <w:rFonts w:ascii="Söhne" w:eastAsia="Arial" w:hAnsi="Söhne" w:cs="Arial"/>
          <w:sz w:val="18"/>
          <w:szCs w:val="18"/>
          <w:lang w:val="en-US"/>
        </w:rPr>
        <w:t xml:space="preserve">Certain assumptions have been made in assessing the safety of the </w:t>
      </w:r>
      <w:r w:rsidRPr="005E0BFD">
        <w:rPr>
          <w:rFonts w:ascii="Söhne" w:eastAsia="Arial" w:hAnsi="Söhne" w:cs="Arial"/>
          <w:i/>
          <w:sz w:val="18"/>
          <w:szCs w:val="18"/>
          <w:lang w:val="en-US"/>
        </w:rPr>
        <w:t xml:space="preserve">aquatic animal products </w:t>
      </w:r>
      <w:r w:rsidRPr="005E0BFD">
        <w:rPr>
          <w:rFonts w:ascii="Söhne" w:eastAsia="Arial" w:hAnsi="Söhne" w:cs="Arial"/>
          <w:sz w:val="18"/>
          <w:szCs w:val="18"/>
          <w:lang w:val="en-US"/>
        </w:rPr>
        <w:t>mentioned above. Member</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Countries</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should</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refer</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these</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assumptions</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at</w:t>
      </w:r>
      <w:r w:rsidRPr="005E0BFD">
        <w:rPr>
          <w:rFonts w:ascii="Söhne" w:eastAsia="Arial" w:hAnsi="Söhne" w:cs="Arial"/>
          <w:spacing w:val="-13"/>
          <w:sz w:val="18"/>
          <w:szCs w:val="18"/>
          <w:lang w:val="en-US"/>
        </w:rPr>
        <w:t xml:space="preserve"> </w:t>
      </w:r>
      <w:r w:rsidRPr="005E0BFD">
        <w:rPr>
          <w:rFonts w:ascii="Söhne" w:eastAsia="Arial" w:hAnsi="Söhne" w:cs="Arial"/>
          <w:sz w:val="18"/>
          <w:szCs w:val="18"/>
          <w:lang w:val="en-US"/>
        </w:rPr>
        <w:t>Article</w:t>
      </w:r>
      <w:r w:rsidRPr="005E0BFD">
        <w:rPr>
          <w:rFonts w:ascii="Söhne" w:eastAsia="Arial" w:hAnsi="Söhne" w:cs="Arial"/>
          <w:spacing w:val="-8"/>
          <w:sz w:val="18"/>
          <w:szCs w:val="18"/>
          <w:lang w:val="en-US"/>
        </w:rPr>
        <w:t xml:space="preserve"> </w:t>
      </w:r>
      <w:r w:rsidRPr="005E0BFD">
        <w:rPr>
          <w:rFonts w:ascii="Söhne" w:eastAsia="Arial" w:hAnsi="Söhne" w:cs="Arial"/>
          <w:sz w:val="18"/>
          <w:szCs w:val="18"/>
          <w:lang w:val="en-US"/>
        </w:rPr>
        <w:t>5.4.2.</w:t>
      </w:r>
      <w:r w:rsidRPr="005E0BFD">
        <w:rPr>
          <w:rFonts w:ascii="Söhne" w:eastAsia="Arial" w:hAnsi="Söhne" w:cs="Arial"/>
          <w:spacing w:val="-4"/>
          <w:sz w:val="18"/>
          <w:szCs w:val="18"/>
          <w:lang w:val="en-US"/>
        </w:rPr>
        <w:t xml:space="preserve"> </w:t>
      </w:r>
      <w:r w:rsidRPr="005E0BFD">
        <w:rPr>
          <w:rFonts w:ascii="Söhne" w:eastAsia="Arial" w:hAnsi="Söhne" w:cs="Arial"/>
          <w:sz w:val="18"/>
          <w:szCs w:val="18"/>
          <w:lang w:val="en-US"/>
        </w:rPr>
        <w:t>and</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consider</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whether</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12"/>
          <w:sz w:val="18"/>
          <w:szCs w:val="18"/>
          <w:lang w:val="en-US"/>
        </w:rPr>
        <w:t xml:space="preserve"> </w:t>
      </w:r>
      <w:r w:rsidRPr="005E0BFD">
        <w:rPr>
          <w:rFonts w:ascii="Söhne" w:eastAsia="Arial" w:hAnsi="Söhne" w:cs="Arial"/>
          <w:sz w:val="18"/>
          <w:szCs w:val="18"/>
          <w:lang w:val="en-US"/>
        </w:rPr>
        <w:t>assumptions</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apply to their</w:t>
      </w:r>
      <w:r w:rsidRPr="005E0BFD">
        <w:rPr>
          <w:rFonts w:ascii="Söhne" w:eastAsia="Arial" w:hAnsi="Söhne" w:cs="Arial"/>
          <w:spacing w:val="-10"/>
          <w:sz w:val="18"/>
          <w:szCs w:val="18"/>
          <w:lang w:val="en-US"/>
        </w:rPr>
        <w:t xml:space="preserve"> </w:t>
      </w:r>
      <w:r w:rsidRPr="005E0BFD">
        <w:rPr>
          <w:rFonts w:ascii="Söhne" w:eastAsia="Arial" w:hAnsi="Söhne" w:cs="Arial"/>
          <w:sz w:val="18"/>
          <w:szCs w:val="18"/>
          <w:lang w:val="en-US"/>
        </w:rPr>
        <w:t>conditions.</w:t>
      </w:r>
    </w:p>
    <w:p w14:paraId="57C01CC1" w14:textId="298B2214" w:rsidR="005E0BFD" w:rsidRPr="005E0BFD" w:rsidRDefault="005E0BFD" w:rsidP="005E0BFD">
      <w:pPr>
        <w:widowControl w:val="0"/>
        <w:autoSpaceDE w:val="0"/>
        <w:autoSpaceDN w:val="0"/>
        <w:spacing w:after="240" w:line="240" w:lineRule="auto"/>
        <w:ind w:left="426"/>
        <w:jc w:val="both"/>
        <w:rPr>
          <w:rFonts w:ascii="Söhne" w:eastAsia="Arial" w:hAnsi="Söhne" w:cs="Arial"/>
          <w:i/>
          <w:sz w:val="18"/>
          <w:szCs w:val="18"/>
          <w:lang w:val="en-US"/>
        </w:rPr>
      </w:pPr>
      <w:r w:rsidRPr="005E0BFD">
        <w:rPr>
          <w:rFonts w:ascii="Söhne" w:eastAsia="Arial" w:hAnsi="Söhne" w:cs="Arial"/>
          <w:sz w:val="18"/>
          <w:szCs w:val="18"/>
          <w:lang w:val="en-US"/>
        </w:rPr>
        <w:t>For</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these</w:t>
      </w:r>
      <w:r w:rsidRPr="005E0BFD">
        <w:rPr>
          <w:rFonts w:ascii="Söhne" w:eastAsia="Arial" w:hAnsi="Söhne" w:cs="Arial"/>
          <w:spacing w:val="-14"/>
          <w:sz w:val="18"/>
          <w:szCs w:val="18"/>
          <w:lang w:val="en-US"/>
        </w:rPr>
        <w:t xml:space="preserve"> </w:t>
      </w:r>
      <w:r w:rsidRPr="005E0BFD">
        <w:rPr>
          <w:rFonts w:ascii="Söhne" w:eastAsia="Arial" w:hAnsi="Söhne" w:cs="Arial"/>
          <w:i/>
          <w:iCs/>
          <w:sz w:val="18"/>
          <w:szCs w:val="18"/>
          <w:u w:val="double"/>
          <w:lang w:val="en-US"/>
        </w:rPr>
        <w:t>aquatic animal products</w:t>
      </w:r>
      <w:r w:rsidRPr="005E0BFD">
        <w:rPr>
          <w:rFonts w:ascii="Söhne" w:eastAsia="Arial" w:hAnsi="Söhne" w:cs="Arial"/>
          <w:spacing w:val="-14"/>
          <w:sz w:val="18"/>
          <w:szCs w:val="18"/>
          <w:lang w:val="en-US"/>
        </w:rPr>
        <w:t xml:space="preserve"> </w:t>
      </w:r>
      <w:r w:rsidRPr="005E0BFD">
        <w:rPr>
          <w:rFonts w:ascii="Söhne" w:eastAsia="Arial" w:hAnsi="Söhne" w:cs="Arial"/>
          <w:i/>
          <w:strike/>
          <w:sz w:val="18"/>
          <w:szCs w:val="18"/>
          <w:lang w:val="en-US"/>
        </w:rPr>
        <w:t>commodities</w:t>
      </w:r>
      <w:r w:rsidRPr="005E0BFD">
        <w:rPr>
          <w:rFonts w:ascii="Söhne" w:eastAsia="Arial" w:hAnsi="Söhne" w:cs="Arial"/>
          <w:i/>
          <w:spacing w:val="27"/>
          <w:sz w:val="18"/>
          <w:szCs w:val="18"/>
          <w:lang w:val="en-US"/>
        </w:rPr>
        <w:t xml:space="preserve"> </w:t>
      </w:r>
      <w:r w:rsidRPr="005E0BFD">
        <w:rPr>
          <w:rFonts w:ascii="Söhne" w:eastAsia="Arial" w:hAnsi="Söhne" w:cs="Arial"/>
          <w:sz w:val="18"/>
          <w:szCs w:val="18"/>
          <w:lang w:val="en-US"/>
        </w:rPr>
        <w:t>Member</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Countries</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may</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wish</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consider</w:t>
      </w:r>
      <w:r w:rsidRPr="005E0BFD">
        <w:rPr>
          <w:rFonts w:ascii="Söhne" w:eastAsia="Arial" w:hAnsi="Söhne" w:cs="Arial"/>
          <w:spacing w:val="-14"/>
          <w:sz w:val="18"/>
          <w:szCs w:val="18"/>
          <w:lang w:val="en-US"/>
        </w:rPr>
        <w:t xml:space="preserve"> </w:t>
      </w:r>
      <w:r w:rsidRPr="005E0BFD">
        <w:rPr>
          <w:rFonts w:ascii="Söhne" w:eastAsia="Arial" w:hAnsi="Söhne" w:cs="Arial"/>
          <w:sz w:val="18"/>
          <w:szCs w:val="18"/>
          <w:lang w:val="en-US"/>
        </w:rPr>
        <w:t>introducing</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internal</w:t>
      </w:r>
      <w:r w:rsidRPr="005E0BFD">
        <w:rPr>
          <w:rFonts w:ascii="Söhne" w:eastAsia="Arial" w:hAnsi="Söhne" w:cs="Arial"/>
          <w:spacing w:val="-18"/>
          <w:sz w:val="18"/>
          <w:szCs w:val="18"/>
          <w:lang w:val="en-US"/>
        </w:rPr>
        <w:t xml:space="preserve"> </w:t>
      </w:r>
      <w:r w:rsidRPr="005E0BFD">
        <w:rPr>
          <w:rFonts w:ascii="Söhne" w:eastAsia="Arial" w:hAnsi="Söhne" w:cs="Arial"/>
          <w:sz w:val="18"/>
          <w:szCs w:val="18"/>
          <w:lang w:val="en-US"/>
        </w:rPr>
        <w:t>measures</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to</w:t>
      </w:r>
      <w:r w:rsidRPr="005E0BFD">
        <w:rPr>
          <w:rFonts w:ascii="Söhne" w:eastAsia="Arial" w:hAnsi="Söhne" w:cs="Arial"/>
          <w:spacing w:val="-11"/>
          <w:sz w:val="18"/>
          <w:szCs w:val="18"/>
          <w:lang w:val="en-US"/>
        </w:rPr>
        <w:t xml:space="preserve"> </w:t>
      </w:r>
      <w:r w:rsidRPr="005E0BFD">
        <w:rPr>
          <w:rFonts w:ascii="Söhne" w:eastAsia="Arial" w:hAnsi="Söhne" w:cs="Arial"/>
          <w:sz w:val="18"/>
          <w:szCs w:val="18"/>
          <w:lang w:val="en-US"/>
        </w:rPr>
        <w:t>address</w:t>
      </w:r>
      <w:r w:rsidRPr="005E0BFD">
        <w:rPr>
          <w:rFonts w:ascii="Söhne" w:eastAsia="Arial" w:hAnsi="Söhne" w:cs="Arial"/>
          <w:spacing w:val="-15"/>
          <w:sz w:val="18"/>
          <w:szCs w:val="18"/>
          <w:lang w:val="en-US"/>
        </w:rPr>
        <w:t xml:space="preserve"> </w:t>
      </w:r>
      <w:r w:rsidRPr="005E0BFD">
        <w:rPr>
          <w:rFonts w:ascii="Söhne" w:eastAsia="Arial" w:hAnsi="Söhne" w:cs="Arial"/>
          <w:sz w:val="18"/>
          <w:szCs w:val="18"/>
          <w:lang w:val="en-US"/>
        </w:rPr>
        <w:t>the</w:t>
      </w:r>
      <w:r w:rsidRPr="005E0BFD">
        <w:rPr>
          <w:rFonts w:ascii="Söhne" w:eastAsia="Arial" w:hAnsi="Söhne" w:cs="Arial"/>
          <w:spacing w:val="-15"/>
          <w:sz w:val="18"/>
          <w:szCs w:val="18"/>
          <w:lang w:val="en-US"/>
        </w:rPr>
        <w:t xml:space="preserve"> </w:t>
      </w:r>
      <w:r w:rsidRPr="005E0BFD">
        <w:rPr>
          <w:rFonts w:ascii="Söhne" w:eastAsia="Arial" w:hAnsi="Söhne" w:cs="Arial"/>
          <w:i/>
          <w:sz w:val="18"/>
          <w:szCs w:val="18"/>
          <w:lang w:val="en-US"/>
        </w:rPr>
        <w:t xml:space="preserve">risks </w:t>
      </w:r>
      <w:r w:rsidRPr="005E0BFD">
        <w:rPr>
          <w:rFonts w:ascii="Söhne" w:eastAsia="Arial" w:hAnsi="Söhne" w:cs="Arial"/>
          <w:sz w:val="18"/>
          <w:szCs w:val="18"/>
          <w:lang w:val="en-US"/>
        </w:rPr>
        <w:t xml:space="preserve">associated with the </w:t>
      </w:r>
      <w:r w:rsidRPr="005E0BFD">
        <w:rPr>
          <w:rFonts w:ascii="Söhne" w:eastAsia="Arial" w:hAnsi="Söhne" w:cs="Arial"/>
          <w:i/>
          <w:iCs/>
          <w:sz w:val="18"/>
          <w:szCs w:val="18"/>
          <w:u w:val="double"/>
          <w:lang w:val="en-US"/>
        </w:rPr>
        <w:t>aquatic animal products</w:t>
      </w:r>
      <w:r w:rsidRPr="005E0BFD">
        <w:rPr>
          <w:rFonts w:ascii="Söhne" w:eastAsia="Arial" w:hAnsi="Söhne" w:cs="Arial"/>
          <w:spacing w:val="-14"/>
          <w:sz w:val="18"/>
          <w:szCs w:val="18"/>
          <w:lang w:val="en-US"/>
        </w:rPr>
        <w:t xml:space="preserve"> </w:t>
      </w:r>
      <w:r w:rsidRPr="005E0BFD">
        <w:rPr>
          <w:rFonts w:ascii="Söhne" w:eastAsia="Arial" w:hAnsi="Söhne" w:cs="Arial"/>
          <w:i/>
          <w:strike/>
          <w:sz w:val="18"/>
          <w:szCs w:val="18"/>
          <w:lang w:val="en-US"/>
        </w:rPr>
        <w:t>commodity</w:t>
      </w:r>
      <w:r w:rsidRPr="005E0BFD">
        <w:rPr>
          <w:rFonts w:ascii="Söhne" w:eastAsia="Arial" w:hAnsi="Söhne" w:cs="Arial"/>
          <w:i/>
          <w:sz w:val="18"/>
          <w:szCs w:val="18"/>
          <w:lang w:val="en-US"/>
        </w:rPr>
        <w:t xml:space="preserve"> </w:t>
      </w:r>
      <w:r w:rsidRPr="005E0BFD">
        <w:rPr>
          <w:rFonts w:ascii="Söhne" w:eastAsia="Arial" w:hAnsi="Söhne" w:cs="Arial"/>
          <w:sz w:val="18"/>
          <w:szCs w:val="18"/>
          <w:lang w:val="en-US"/>
        </w:rPr>
        <w:t>being used for any purpose other than for human consumption.</w:t>
      </w:r>
    </w:p>
    <w:p w14:paraId="001C09DC" w14:textId="23833278" w:rsidR="005E0BFD" w:rsidRPr="005E0BFD" w:rsidRDefault="005E0BFD" w:rsidP="005E0BFD">
      <w:pPr>
        <w:widowControl w:val="0"/>
        <w:numPr>
          <w:ilvl w:val="0"/>
          <w:numId w:val="65"/>
        </w:numPr>
        <w:autoSpaceDE w:val="0"/>
        <w:autoSpaceDN w:val="0"/>
        <w:spacing w:after="240" w:line="240" w:lineRule="auto"/>
        <w:ind w:left="426" w:right="104"/>
        <w:jc w:val="both"/>
        <w:rPr>
          <w:rFonts w:ascii="Söhne" w:eastAsia="Arial" w:hAnsi="Söhne" w:cs="Arial"/>
          <w:sz w:val="18"/>
          <w:szCs w:val="18"/>
          <w:lang w:val="en-US"/>
        </w:rPr>
      </w:pPr>
      <w:r w:rsidRPr="005E0BFD">
        <w:rPr>
          <w:rFonts w:ascii="Söhne" w:eastAsia="Arial" w:hAnsi="Söhne" w:cs="Arial"/>
          <w:sz w:val="18"/>
          <w:szCs w:val="18"/>
          <w:lang w:val="en-US"/>
        </w:rPr>
        <w:t xml:space="preserve">When importing </w:t>
      </w:r>
      <w:r w:rsidRPr="005E0BFD">
        <w:rPr>
          <w:rFonts w:ascii="Söhne" w:eastAsia="Arial" w:hAnsi="Söhne" w:cs="Arial"/>
          <w:i/>
          <w:strike/>
          <w:sz w:val="18"/>
          <w:szCs w:val="18"/>
          <w:lang w:val="en-US"/>
        </w:rPr>
        <w:t xml:space="preserve">aquatic animals </w:t>
      </w:r>
      <w:r w:rsidRPr="005E0BFD">
        <w:rPr>
          <w:rFonts w:ascii="Söhne" w:eastAsia="Arial" w:hAnsi="Söhne" w:cs="Arial"/>
          <w:strike/>
          <w:sz w:val="18"/>
          <w:szCs w:val="18"/>
          <w:lang w:val="en-US"/>
        </w:rPr>
        <w:t xml:space="preserve">or </w:t>
      </w:r>
      <w:r w:rsidRPr="005E0BFD">
        <w:rPr>
          <w:rFonts w:ascii="Söhne" w:eastAsia="Arial" w:hAnsi="Söhne" w:cs="Arial"/>
          <w:i/>
          <w:sz w:val="18"/>
          <w:szCs w:val="18"/>
          <w:lang w:val="en-US"/>
        </w:rPr>
        <w:t>aquatic animal products</w:t>
      </w:r>
      <w:r w:rsidRPr="005E0BFD">
        <w:rPr>
          <w:rFonts w:ascii="Söhne" w:eastAsia="Arial" w:hAnsi="Söhne" w:cs="Arial"/>
          <w:sz w:val="18"/>
          <w:szCs w:val="18"/>
          <w:lang w:val="en-US"/>
        </w:rPr>
        <w:t xml:space="preserve">, other than those referred to in point 1 above, </w:t>
      </w:r>
      <w:r w:rsidRPr="005E0BFD">
        <w:rPr>
          <w:rFonts w:ascii="Söhne" w:eastAsia="Arial" w:hAnsi="Söhne" w:cs="Arial"/>
          <w:sz w:val="18"/>
          <w:szCs w:val="18"/>
          <w:u w:val="double"/>
          <w:lang w:val="en-US"/>
        </w:rPr>
        <w:t>derived from a</w:t>
      </w:r>
      <w:r w:rsidRPr="005E0BFD">
        <w:rPr>
          <w:rFonts w:ascii="Söhne" w:eastAsia="Arial" w:hAnsi="Söhne" w:cs="Arial"/>
          <w:sz w:val="18"/>
          <w:szCs w:val="18"/>
          <w:lang w:val="en-US"/>
        </w:rPr>
        <w:t xml:space="preserve"> </w:t>
      </w:r>
      <w:r w:rsidRPr="005E0BFD">
        <w:rPr>
          <w:rFonts w:ascii="Söhne" w:eastAsia="Arial" w:hAnsi="Söhne" w:cs="Arial"/>
          <w:strike/>
          <w:sz w:val="18"/>
          <w:szCs w:val="18"/>
          <w:lang w:val="en-US"/>
        </w:rPr>
        <w:t xml:space="preserve">of </w:t>
      </w:r>
      <w:r w:rsidRPr="005E0BFD">
        <w:rPr>
          <w:rFonts w:ascii="Söhne" w:eastAsia="Arial" w:hAnsi="Söhne" w:cs="Arial"/>
          <w:sz w:val="18"/>
          <w:szCs w:val="18"/>
          <w:lang w:val="en-US"/>
        </w:rPr>
        <w:t xml:space="preserve">species referred to in Article 11.X.2. from a country, </w:t>
      </w:r>
      <w:r w:rsidRPr="005E0BFD">
        <w:rPr>
          <w:rFonts w:ascii="Söhne" w:eastAsia="Arial" w:hAnsi="Söhne" w:cs="Arial"/>
          <w:i/>
          <w:sz w:val="18"/>
          <w:szCs w:val="18"/>
          <w:lang w:val="en-US"/>
        </w:rPr>
        <w:t xml:space="preserve">zone </w:t>
      </w:r>
      <w:r w:rsidRPr="005E0BFD">
        <w:rPr>
          <w:rFonts w:ascii="Söhne" w:eastAsia="Arial" w:hAnsi="Söhne" w:cs="Arial"/>
          <w:sz w:val="18"/>
          <w:szCs w:val="18"/>
          <w:lang w:val="en-US"/>
        </w:rPr>
        <w:t xml:space="preserve">or </w:t>
      </w:r>
      <w:r w:rsidRPr="005E0BFD">
        <w:rPr>
          <w:rFonts w:ascii="Söhne" w:eastAsia="Arial" w:hAnsi="Söhne" w:cs="Arial"/>
          <w:i/>
          <w:sz w:val="18"/>
          <w:szCs w:val="18"/>
          <w:lang w:val="en-US"/>
        </w:rPr>
        <w:t xml:space="preserve">compartment </w:t>
      </w:r>
      <w:r w:rsidRPr="005E0BFD">
        <w:rPr>
          <w:rFonts w:ascii="Söhne" w:eastAsia="Arial" w:hAnsi="Söhne" w:cs="Arial"/>
          <w:sz w:val="18"/>
          <w:szCs w:val="18"/>
          <w:lang w:val="en-US"/>
        </w:rPr>
        <w:t xml:space="preserve">not declared free from infection with [Pathogen X], the </w:t>
      </w:r>
      <w:r w:rsidRPr="005E0BFD">
        <w:rPr>
          <w:rFonts w:ascii="Söhne" w:eastAsia="Arial" w:hAnsi="Söhne" w:cs="Arial"/>
          <w:i/>
          <w:sz w:val="18"/>
          <w:szCs w:val="18"/>
          <w:lang w:val="en-US"/>
        </w:rPr>
        <w:t xml:space="preserve">Competent Authority </w:t>
      </w:r>
      <w:r w:rsidRPr="005E0BFD">
        <w:rPr>
          <w:rFonts w:ascii="Söhne" w:eastAsia="Arial" w:hAnsi="Söhne" w:cs="Arial"/>
          <w:sz w:val="18"/>
          <w:szCs w:val="18"/>
          <w:lang w:val="en-US"/>
        </w:rPr>
        <w:t xml:space="preserve">of the </w:t>
      </w:r>
      <w:r w:rsidRPr="005E0BFD">
        <w:rPr>
          <w:rFonts w:ascii="Söhne" w:eastAsia="Arial" w:hAnsi="Söhne" w:cs="Arial"/>
          <w:i/>
          <w:sz w:val="18"/>
          <w:szCs w:val="18"/>
          <w:lang w:val="en-US"/>
        </w:rPr>
        <w:t xml:space="preserve">importing country </w:t>
      </w:r>
      <w:r w:rsidRPr="005E0BFD">
        <w:rPr>
          <w:rFonts w:ascii="Söhne" w:eastAsia="Arial" w:hAnsi="Söhne" w:cs="Arial"/>
          <w:sz w:val="18"/>
          <w:szCs w:val="18"/>
          <w:lang w:val="en-US"/>
        </w:rPr>
        <w:t xml:space="preserve">should assess the </w:t>
      </w:r>
      <w:r w:rsidRPr="005E0BFD">
        <w:rPr>
          <w:rFonts w:ascii="Söhne" w:eastAsia="Arial" w:hAnsi="Söhne" w:cs="Arial"/>
          <w:i/>
          <w:sz w:val="18"/>
          <w:szCs w:val="18"/>
          <w:lang w:val="en-US"/>
        </w:rPr>
        <w:t xml:space="preserve">risk </w:t>
      </w:r>
      <w:r w:rsidRPr="005E0BFD">
        <w:rPr>
          <w:rFonts w:ascii="Söhne" w:eastAsia="Arial" w:hAnsi="Söhne" w:cs="Arial"/>
          <w:sz w:val="18"/>
          <w:szCs w:val="18"/>
          <w:lang w:val="en-US"/>
        </w:rPr>
        <w:t xml:space="preserve">and apply appropriate </w:t>
      </w:r>
      <w:r w:rsidRPr="005E0BFD">
        <w:rPr>
          <w:rFonts w:ascii="Söhne" w:eastAsia="Arial" w:hAnsi="Söhne" w:cs="Arial"/>
          <w:i/>
          <w:sz w:val="18"/>
          <w:szCs w:val="18"/>
          <w:lang w:val="en-US"/>
        </w:rPr>
        <w:t xml:space="preserve">risk </w:t>
      </w:r>
      <w:r w:rsidRPr="005E0BFD">
        <w:rPr>
          <w:rFonts w:ascii="Söhne" w:eastAsia="Arial" w:hAnsi="Söhne" w:cs="Arial"/>
          <w:sz w:val="18"/>
          <w:szCs w:val="18"/>
          <w:lang w:val="en-US"/>
        </w:rPr>
        <w:t>mitigation</w:t>
      </w:r>
      <w:r w:rsidRPr="005E0BFD">
        <w:rPr>
          <w:rFonts w:ascii="Söhne" w:eastAsia="Arial" w:hAnsi="Söhne" w:cs="Arial"/>
          <w:spacing w:val="-22"/>
          <w:sz w:val="18"/>
          <w:szCs w:val="18"/>
          <w:lang w:val="en-US"/>
        </w:rPr>
        <w:t xml:space="preserve"> </w:t>
      </w:r>
      <w:r w:rsidRPr="005E0BFD">
        <w:rPr>
          <w:rFonts w:ascii="Söhne" w:eastAsia="Arial" w:hAnsi="Söhne" w:cs="Arial"/>
          <w:sz w:val="18"/>
          <w:szCs w:val="18"/>
          <w:lang w:val="en-US"/>
        </w:rPr>
        <w:t>measures.</w:t>
      </w:r>
    </w:p>
    <w:p w14:paraId="4EB2E60F" w14:textId="77777777" w:rsidR="005E0BFD" w:rsidRPr="005E0BFD" w:rsidRDefault="005E0BFD" w:rsidP="005E0BFD">
      <w:pPr>
        <w:widowControl w:val="0"/>
        <w:autoSpaceDE w:val="0"/>
        <w:autoSpaceDN w:val="0"/>
        <w:spacing w:before="6" w:after="0" w:line="240" w:lineRule="auto"/>
        <w:rPr>
          <w:rFonts w:ascii="Söhne" w:eastAsia="Arial" w:hAnsi="Söhne" w:cs="Arial"/>
          <w:sz w:val="18"/>
          <w:szCs w:val="18"/>
          <w:lang w:val="en-US"/>
        </w:rPr>
      </w:pPr>
      <w:r w:rsidRPr="005E0BFD">
        <w:rPr>
          <w:rFonts w:ascii="Söhne" w:eastAsia="Arial" w:hAnsi="Söhne" w:cs="Arial"/>
          <w:noProof/>
          <w:sz w:val="18"/>
          <w:szCs w:val="18"/>
          <w:lang w:val="en-US"/>
        </w:rPr>
        <mc:AlternateContent>
          <mc:Choice Requires="wpg">
            <w:drawing>
              <wp:anchor distT="0" distB="0" distL="0" distR="0" simplePos="0" relativeHeight="251658240" behindDoc="0" locked="0" layoutInCell="1" allowOverlap="1" wp14:anchorId="34E4F647" wp14:editId="3D0BBFB6">
                <wp:simplePos x="0" y="0"/>
                <wp:positionH relativeFrom="page">
                  <wp:posOffset>2938145</wp:posOffset>
                </wp:positionH>
                <wp:positionV relativeFrom="paragraph">
                  <wp:posOffset>123825</wp:posOffset>
                </wp:positionV>
                <wp:extent cx="1826260" cy="12700"/>
                <wp:effectExtent l="4445" t="1270" r="7620" b="5080"/>
                <wp:wrapTopAndBottom/>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12700"/>
                          <a:chOff x="4627" y="195"/>
                          <a:chExt cx="2876" cy="20"/>
                        </a:xfrm>
                      </wpg:grpSpPr>
                      <wps:wsp>
                        <wps:cNvPr id="2" name="Line 3"/>
                        <wps:cNvCnPr>
                          <a:cxnSpLocks noChangeShapeType="1"/>
                        </wps:cNvCnPr>
                        <wps:spPr bwMode="auto">
                          <a:xfrm>
                            <a:off x="4637" y="205"/>
                            <a:ext cx="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7483" y="205"/>
                            <a:ext cx="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4646" y="205"/>
                            <a:ext cx="2837"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89328F" id="Group 1" o:spid="_x0000_s1026" alt="&quot;&quot;" style="position:absolute;margin-left:231.35pt;margin-top:9.75pt;width:143.8pt;height:1pt;z-index:251658240;mso-wrap-distance-left:0;mso-wrap-distance-right:0;mso-position-horizontal-relative:page" coordorigin="4627,195" coordsize="28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">
                <v:line id="Line 3" o:spid="_x0000_s1027" style="position:absolute;visibility:visible;mso-wrap-style:square" from="4637,205" to="464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" strokeweight=".96pt"/>
                <v:line id="Line 4" o:spid="_x0000_s1028" style="position:absolute;visibility:visible;mso-wrap-style:square" from="7483,205" to="749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v:line id="Line 5" o:spid="_x0000_s1029" style="position:absolute;visibility:visible;mso-wrap-style:square" from="4646,205" to="748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w10:wrap type="topAndBottom" anchorx="page"/>
              </v:group>
            </w:pict>
          </mc:Fallback>
        </mc:AlternateContent>
      </w:r>
    </w:p>
    <w:p w14:paraId="40309C93" w14:textId="77777777" w:rsidR="005E0BFD" w:rsidRPr="005E0BFD" w:rsidRDefault="005E0BFD" w:rsidP="005E0BFD">
      <w:pPr>
        <w:rPr>
          <w:rFonts w:eastAsia="Yu Gothic Light" w:cs="Arial"/>
          <w:b/>
          <w:bCs/>
          <w:iCs/>
          <w:sz w:val="18"/>
          <w:szCs w:val="18"/>
          <w:lang w:val="en-GB"/>
        </w:rPr>
        <w:sectPr w:rsidR="005E0BFD" w:rsidRPr="005E0BFD">
          <w:pgSz w:w="11906" w:h="16838" w:code="9"/>
          <w:pgMar w:top="1418" w:right="1418" w:bottom="1418" w:left="1418" w:header="709" w:footer="709" w:gutter="0"/>
          <w:cols w:space="708"/>
          <w:titlePg/>
          <w:docGrid w:linePitch="360"/>
        </w:sectPr>
      </w:pPr>
    </w:p>
    <w:p w14:paraId="23F39470" w14:textId="77777777" w:rsidR="005E0BFD" w:rsidRPr="005E0BFD" w:rsidRDefault="005E0BFD" w:rsidP="005E0BFD">
      <w:pPr>
        <w:keepNext/>
        <w:keepLines/>
        <w:spacing w:before="240" w:after="480" w:line="240" w:lineRule="auto"/>
        <w:jc w:val="center"/>
        <w:outlineLvl w:val="0"/>
        <w:rPr>
          <w:rFonts w:eastAsia="Yu Gothic Light" w:cs="Arial"/>
          <w:b/>
          <w:bCs/>
          <w:iCs/>
          <w:sz w:val="18"/>
          <w:szCs w:val="18"/>
          <w:lang w:val="en-CA"/>
        </w:rPr>
      </w:pPr>
      <w:bookmarkStart w:id="250" w:name="_Toc118301915"/>
      <w:r w:rsidRPr="005E0BFD">
        <w:rPr>
          <w:rFonts w:eastAsia="Yu Gothic Light" w:cs="Arial"/>
          <w:b/>
          <w:bCs/>
          <w:iCs/>
          <w:sz w:val="18"/>
          <w:szCs w:val="18"/>
          <w:lang w:val="en-GB"/>
        </w:rPr>
        <w:lastRenderedPageBreak/>
        <w:t xml:space="preserve">Annex 16. </w:t>
      </w:r>
      <w:r w:rsidRPr="005E0BFD">
        <w:rPr>
          <w:rFonts w:eastAsia="Yu Gothic Light" w:cs="Arial"/>
          <w:b/>
          <w:bCs/>
          <w:iCs/>
          <w:sz w:val="18"/>
          <w:szCs w:val="18"/>
          <w:lang w:val="en-CA"/>
        </w:rPr>
        <w:t>Item 5.11. – Member questionnaire for revision of Chapter 4.3. Application of Compartmentalisation</w:t>
      </w:r>
      <w:bookmarkStart w:id="251" w:name="A16"/>
      <w:bookmarkEnd w:id="250"/>
      <w:bookmarkEnd w:id="251"/>
    </w:p>
    <w:p w14:paraId="529248C7" w14:textId="77777777" w:rsidR="005E0BFD" w:rsidRPr="005E0BFD" w:rsidRDefault="005E0BFD" w:rsidP="005E0BFD">
      <w:pPr>
        <w:jc w:val="center"/>
        <w:rPr>
          <w:rFonts w:eastAsia="Calibri" w:cs="Arial"/>
          <w:b/>
          <w:bCs/>
          <w:szCs w:val="20"/>
          <w:lang w:val="en-IE"/>
        </w:rPr>
      </w:pPr>
      <w:r w:rsidRPr="005E0BFD">
        <w:rPr>
          <w:rFonts w:eastAsia="Calibri" w:cs="Arial"/>
          <w:b/>
          <w:bCs/>
          <w:szCs w:val="20"/>
          <w:lang w:val="en-IE"/>
        </w:rPr>
        <w:t>MEMBER QUESTIONNAIRE:</w:t>
      </w:r>
    </w:p>
    <w:p w14:paraId="50FEEE0E" w14:textId="77777777" w:rsidR="005E0BFD" w:rsidRPr="005E0BFD" w:rsidRDefault="005E0BFD" w:rsidP="005E0BFD">
      <w:pPr>
        <w:spacing w:after="480" w:line="240" w:lineRule="auto"/>
        <w:jc w:val="center"/>
        <w:rPr>
          <w:rFonts w:eastAsia="Calibri" w:cs="Arial"/>
          <w:b/>
          <w:bCs/>
          <w:szCs w:val="20"/>
          <w:lang w:val="en-US"/>
        </w:rPr>
      </w:pPr>
      <w:r w:rsidRPr="005E0BFD">
        <w:rPr>
          <w:rFonts w:eastAsia="Calibri" w:cs="Arial"/>
          <w:b/>
          <w:bCs/>
          <w:szCs w:val="20"/>
          <w:lang w:val="en-US"/>
        </w:rPr>
        <w:t>REVISION OF CHAPTER 4.3. APPLICATION OF COMPARTMENTALISATION</w:t>
      </w:r>
    </w:p>
    <w:p w14:paraId="5EFF8146" w14:textId="77777777" w:rsidR="005E0BFD" w:rsidRPr="005E0BFD" w:rsidRDefault="005E0BFD" w:rsidP="005E0BFD">
      <w:pPr>
        <w:spacing w:after="240" w:line="240" w:lineRule="auto"/>
        <w:rPr>
          <w:rFonts w:eastAsia="Calibri" w:cs="Arial"/>
          <w:sz w:val="18"/>
          <w:szCs w:val="18"/>
          <w:lang w:val="en-US"/>
        </w:rPr>
      </w:pPr>
      <w:r w:rsidRPr="005E0BFD">
        <w:rPr>
          <w:rFonts w:eastAsia="Calibri" w:cs="Arial"/>
          <w:sz w:val="18"/>
          <w:szCs w:val="18"/>
          <w:lang w:val="en-US"/>
        </w:rPr>
        <w:t>A questionnaire developed by the WOAH Aquatic Animal Health Standards Commission for Member comment.</w:t>
      </w:r>
    </w:p>
    <w:p w14:paraId="0B0F53BE" w14:textId="77777777" w:rsidR="005E0BFD" w:rsidRPr="005E0BFD" w:rsidRDefault="005E0BFD" w:rsidP="005E0BFD">
      <w:pPr>
        <w:spacing w:after="240" w:line="240" w:lineRule="auto"/>
        <w:rPr>
          <w:rFonts w:eastAsia="Calibri" w:cs="Arial"/>
          <w:b/>
          <w:bCs/>
          <w:sz w:val="18"/>
          <w:szCs w:val="18"/>
          <w:lang w:val="en-US"/>
        </w:rPr>
      </w:pPr>
      <w:r w:rsidRPr="005E0BFD">
        <w:rPr>
          <w:rFonts w:eastAsia="Calibri" w:cs="Arial"/>
          <w:b/>
          <w:bCs/>
          <w:sz w:val="18"/>
          <w:szCs w:val="18"/>
          <w:lang w:val="en-US"/>
        </w:rPr>
        <w:t>Background</w:t>
      </w:r>
    </w:p>
    <w:p w14:paraId="660C566B" w14:textId="44412E06" w:rsidR="005E0BFD" w:rsidRPr="005E0BFD" w:rsidRDefault="005E0BFD" w:rsidP="005E0BFD">
      <w:pPr>
        <w:spacing w:after="240" w:line="240" w:lineRule="auto"/>
        <w:jc w:val="both"/>
        <w:rPr>
          <w:rFonts w:eastAsia="Calibri" w:cs="Arial"/>
          <w:sz w:val="18"/>
          <w:szCs w:val="18"/>
          <w:lang w:val="en-US"/>
        </w:rPr>
      </w:pPr>
      <w:r w:rsidRPr="005E0BFD">
        <w:rPr>
          <w:rFonts w:eastAsia="Calibri" w:cs="Arial"/>
          <w:sz w:val="18"/>
          <w:szCs w:val="18"/>
          <w:lang w:val="en-US"/>
        </w:rPr>
        <w:t xml:space="preserve">The need to revise Chapter 4.3. Application of Compartmentalisation has been included in the workplan of the Aquatic Animals Commission for some time as part of the progressive revision of Section 4 of the </w:t>
      </w:r>
      <w:r w:rsidRPr="005E0BFD">
        <w:rPr>
          <w:rFonts w:eastAsia="Calibri" w:cs="Arial"/>
          <w:i/>
          <w:iCs/>
          <w:sz w:val="18"/>
          <w:szCs w:val="18"/>
          <w:lang w:val="en-US"/>
        </w:rPr>
        <w:t>Aquatic Code</w:t>
      </w:r>
      <w:r w:rsidRPr="005E0BFD">
        <w:rPr>
          <w:rFonts w:eastAsia="Calibri" w:cs="Arial"/>
          <w:sz w:val="18"/>
          <w:szCs w:val="18"/>
          <w:lang w:val="en-US"/>
        </w:rPr>
        <w:t xml:space="preserve">. It was recognized as a need at the 2019 OIE Global Conference on Aquatic Animal Health and is included as an activity in the OIE Aquatic Animal Health Strategy (2021-2025). </w:t>
      </w:r>
    </w:p>
    <w:p w14:paraId="025C4222" w14:textId="138F738D" w:rsidR="005E0BFD" w:rsidRPr="005E0BFD" w:rsidRDefault="005E0BFD" w:rsidP="005E0BFD">
      <w:pPr>
        <w:spacing w:after="240" w:line="240" w:lineRule="auto"/>
        <w:jc w:val="both"/>
        <w:rPr>
          <w:rFonts w:eastAsia="Calibri" w:cs="Arial"/>
          <w:sz w:val="18"/>
          <w:szCs w:val="18"/>
          <w:lang w:val="en-US"/>
        </w:rPr>
      </w:pPr>
      <w:r w:rsidRPr="005E0BFD">
        <w:rPr>
          <w:rFonts w:eastAsia="Calibri" w:cs="Arial"/>
          <w:sz w:val="18"/>
          <w:szCs w:val="18"/>
          <w:lang w:val="en-US"/>
        </w:rPr>
        <w:t xml:space="preserve">At its February 2022 meeting, the Aquatic Animals Commission identified the revision of Chapter 4.3. Application of Compartmentalisation as a priority in its immediate workplan. The chapter would be redeveloped to focus solely on compartmentalization, improve the guidance to Members and to align with other new and revised chapters, such as Chapter 4.1. Biosecurity in aquaculture establishments. Of further relevance is the recently adopted Chapter 1.4. on surveillance and the associated model Articles X.X.4.-X.X.8. in disease-specific chapters on declaration of freedom, both of which have specific reference to the requirements for demonstrating and maintaining freedom at the Compartment level. Revision of Chapter 4.3. Application of Compartmentalisation is an appropriate next step. </w:t>
      </w:r>
    </w:p>
    <w:p w14:paraId="2861BE1D" w14:textId="015093C3" w:rsidR="005E0BFD" w:rsidRPr="005E0BFD" w:rsidRDefault="005E0BFD" w:rsidP="005E0BFD">
      <w:pPr>
        <w:spacing w:after="240" w:line="240" w:lineRule="auto"/>
        <w:jc w:val="both"/>
        <w:rPr>
          <w:rFonts w:eastAsia="Calibri" w:cs="Arial"/>
          <w:sz w:val="18"/>
          <w:szCs w:val="18"/>
          <w:lang w:val="en-US"/>
        </w:rPr>
      </w:pPr>
      <w:r w:rsidRPr="005E0BFD">
        <w:rPr>
          <w:rFonts w:eastAsia="Calibri" w:cs="Arial"/>
          <w:sz w:val="18"/>
          <w:szCs w:val="18"/>
          <w:lang w:val="en-US"/>
        </w:rPr>
        <w:t xml:space="preserve">The current Chapter 4.2. </w:t>
      </w:r>
      <w:proofErr w:type="gramStart"/>
      <w:r w:rsidRPr="005E0BFD">
        <w:rPr>
          <w:rFonts w:eastAsia="Calibri" w:cs="Arial"/>
          <w:sz w:val="18"/>
          <w:szCs w:val="18"/>
          <w:lang w:val="en-US"/>
        </w:rPr>
        <w:t>Zoning and Compartmentalisation,</w:t>
      </w:r>
      <w:proofErr w:type="gramEnd"/>
      <w:r w:rsidRPr="005E0BFD">
        <w:rPr>
          <w:rFonts w:eastAsia="Calibri" w:cs="Arial"/>
          <w:sz w:val="18"/>
          <w:szCs w:val="18"/>
          <w:lang w:val="en-US"/>
        </w:rPr>
        <w:t xml:space="preserve"> was adopted in 1995 and most recently revised in 2010 while Chapter 4.3. </w:t>
      </w:r>
      <w:proofErr w:type="gramStart"/>
      <w:r w:rsidRPr="005E0BFD">
        <w:rPr>
          <w:rFonts w:eastAsia="Calibri" w:cs="Arial"/>
          <w:sz w:val="18"/>
          <w:szCs w:val="18"/>
          <w:lang w:val="en-US"/>
        </w:rPr>
        <w:t>Application of Compartmentalisation,</w:t>
      </w:r>
      <w:proofErr w:type="gramEnd"/>
      <w:r w:rsidRPr="005E0BFD">
        <w:rPr>
          <w:rFonts w:eastAsia="Calibri" w:cs="Arial"/>
          <w:sz w:val="18"/>
          <w:szCs w:val="18"/>
          <w:lang w:val="en-US"/>
        </w:rPr>
        <w:t xml:space="preserve"> was adopted in 2010 and most recently revised in 2016. The experiences of Members in</w:t>
      </w:r>
      <w:r w:rsidRPr="005E0BFD" w:rsidDel="003D6FC7">
        <w:rPr>
          <w:rFonts w:eastAsia="Calibri" w:cs="Arial"/>
          <w:sz w:val="18"/>
          <w:szCs w:val="18"/>
          <w:lang w:val="en-US"/>
        </w:rPr>
        <w:t xml:space="preserve"> </w:t>
      </w:r>
      <w:r w:rsidRPr="005E0BFD">
        <w:rPr>
          <w:rFonts w:eastAsia="Calibri" w:cs="Arial"/>
          <w:sz w:val="18"/>
          <w:szCs w:val="18"/>
          <w:lang w:val="en-US"/>
        </w:rPr>
        <w:t xml:space="preserve">implementing these standards and with developing Compartments will be helpful to the Commission to inform the revision of the chapter. Members are invited to comment on their experiences with the standards on Compartmentalisation in the </w:t>
      </w:r>
      <w:r w:rsidRPr="005E0BFD">
        <w:rPr>
          <w:rFonts w:eastAsia="Calibri" w:cs="Arial"/>
          <w:i/>
          <w:iCs/>
          <w:sz w:val="18"/>
          <w:szCs w:val="18"/>
          <w:lang w:val="en-US"/>
        </w:rPr>
        <w:t>Aquatic Code</w:t>
      </w:r>
      <w:r w:rsidRPr="005E0BFD">
        <w:rPr>
          <w:rFonts w:eastAsia="Calibri" w:cs="Arial"/>
          <w:sz w:val="18"/>
          <w:szCs w:val="18"/>
          <w:lang w:val="en-US"/>
        </w:rPr>
        <w:t xml:space="preserve">. For convenience, several questions have been provided as a basis for Member responses. </w:t>
      </w:r>
    </w:p>
    <w:p w14:paraId="48C71503" w14:textId="77777777" w:rsidR="005E0BFD" w:rsidRPr="005E0BFD" w:rsidRDefault="005E0BFD" w:rsidP="005E0BFD">
      <w:pPr>
        <w:spacing w:after="240" w:line="240" w:lineRule="auto"/>
        <w:jc w:val="both"/>
        <w:rPr>
          <w:rFonts w:eastAsia="Calibri" w:cs="Arial"/>
          <w:b/>
          <w:bCs/>
          <w:sz w:val="18"/>
          <w:szCs w:val="18"/>
          <w:lang w:val="en-US"/>
        </w:rPr>
      </w:pPr>
      <w:r w:rsidRPr="005E0BFD">
        <w:rPr>
          <w:rFonts w:eastAsia="Calibri" w:cs="Arial"/>
          <w:b/>
          <w:bCs/>
          <w:sz w:val="18"/>
          <w:szCs w:val="18"/>
          <w:lang w:val="en-US"/>
        </w:rPr>
        <w:t>Questions for Members</w:t>
      </w:r>
    </w:p>
    <w:p w14:paraId="187DE098" w14:textId="77777777" w:rsidR="005E0BFD" w:rsidRPr="00334683" w:rsidRDefault="005E0BFD" w:rsidP="00334683">
      <w:pPr>
        <w:spacing w:after="240" w:line="240" w:lineRule="auto"/>
        <w:ind w:left="426" w:hanging="426"/>
        <w:jc w:val="both"/>
        <w:rPr>
          <w:rFonts w:eastAsia="Calibri" w:cs="Arial"/>
          <w:sz w:val="18"/>
          <w:szCs w:val="18"/>
          <w:lang w:val="en-CA"/>
        </w:rPr>
      </w:pPr>
      <w:r w:rsidRPr="005E0BFD">
        <w:rPr>
          <w:rFonts w:eastAsia="Calibri" w:cs="Arial"/>
          <w:sz w:val="18"/>
          <w:szCs w:val="18"/>
          <w:lang w:val="en-CA"/>
        </w:rPr>
        <w:t>1)</w:t>
      </w:r>
      <w:r w:rsidRPr="005E0BFD">
        <w:rPr>
          <w:rFonts w:eastAsia="Calibri" w:cs="Arial"/>
          <w:sz w:val="18"/>
          <w:szCs w:val="18"/>
          <w:lang w:val="en-CA"/>
        </w:rPr>
        <w:tab/>
      </w:r>
      <w:r w:rsidRPr="00334683">
        <w:rPr>
          <w:rFonts w:eastAsia="Calibri" w:cs="Arial"/>
          <w:sz w:val="18"/>
          <w:szCs w:val="18"/>
          <w:lang w:val="en-CA"/>
        </w:rPr>
        <w:t>Have the relevant Competent Authority and Aquatic Animal Health Services in your country established Compartments? If so, what is the purpose of these compartments (</w:t>
      </w:r>
      <w:proofErr w:type="gramStart"/>
      <w:r w:rsidRPr="00334683">
        <w:rPr>
          <w:rFonts w:eastAsia="Calibri" w:cs="Arial"/>
          <w:sz w:val="18"/>
          <w:szCs w:val="18"/>
          <w:lang w:val="en-CA"/>
        </w:rPr>
        <w:t>e.g.</w:t>
      </w:r>
      <w:proofErr w:type="gramEnd"/>
      <w:r w:rsidRPr="00334683">
        <w:rPr>
          <w:rFonts w:eastAsia="Calibri" w:cs="Arial"/>
          <w:sz w:val="18"/>
          <w:szCs w:val="18"/>
          <w:lang w:val="en-CA"/>
        </w:rPr>
        <w:t xml:space="preserve"> hatchery production; aquatic animals or their products for human consumption; domestic or international trade). </w:t>
      </w:r>
    </w:p>
    <w:p w14:paraId="301DEC27" w14:textId="77777777" w:rsidR="005E0BFD" w:rsidRPr="00334683" w:rsidRDefault="005E0BFD" w:rsidP="00334683">
      <w:pPr>
        <w:spacing w:after="240" w:line="240" w:lineRule="auto"/>
        <w:ind w:left="426" w:hanging="426"/>
        <w:jc w:val="both"/>
        <w:rPr>
          <w:rFonts w:eastAsia="Calibri" w:cs="Arial"/>
          <w:sz w:val="18"/>
          <w:szCs w:val="18"/>
          <w:lang w:val="en-CA"/>
        </w:rPr>
      </w:pPr>
      <w:r w:rsidRPr="005E0BFD">
        <w:rPr>
          <w:rFonts w:eastAsia="Calibri" w:cs="Arial"/>
          <w:sz w:val="18"/>
          <w:szCs w:val="18"/>
          <w:lang w:val="en-CA"/>
        </w:rPr>
        <w:t>2)</w:t>
      </w:r>
      <w:r w:rsidRPr="005E0BFD">
        <w:rPr>
          <w:rFonts w:eastAsia="Calibri" w:cs="Arial"/>
          <w:sz w:val="18"/>
          <w:szCs w:val="18"/>
          <w:lang w:val="en-CA"/>
        </w:rPr>
        <w:tab/>
      </w:r>
      <w:r w:rsidRPr="00334683">
        <w:rPr>
          <w:rFonts w:eastAsia="Calibri" w:cs="Arial"/>
          <w:sz w:val="18"/>
          <w:szCs w:val="18"/>
          <w:lang w:val="en-CA"/>
        </w:rPr>
        <w:t xml:space="preserve">What is the experience of your country for establishing compartments with respect to the following: </w:t>
      </w:r>
    </w:p>
    <w:p w14:paraId="06F97235" w14:textId="77777777" w:rsidR="005E0BFD" w:rsidRPr="00334683" w:rsidRDefault="005E0BFD" w:rsidP="00334683">
      <w:pPr>
        <w:spacing w:after="240" w:line="240" w:lineRule="auto"/>
        <w:ind w:left="851" w:hanging="425"/>
        <w:jc w:val="both"/>
        <w:rPr>
          <w:rFonts w:eastAsia="Calibri" w:cs="Arial"/>
          <w:sz w:val="18"/>
          <w:szCs w:val="18"/>
          <w:lang w:val="en-CA"/>
        </w:rPr>
      </w:pPr>
      <w:r w:rsidRPr="005E0BFD">
        <w:rPr>
          <w:rFonts w:eastAsia="Calibri" w:cs="Arial"/>
          <w:sz w:val="18"/>
          <w:szCs w:val="18"/>
          <w:lang w:val="en-CA"/>
        </w:rPr>
        <w:t>a)</w:t>
      </w:r>
      <w:r w:rsidRPr="005E0BFD">
        <w:rPr>
          <w:rFonts w:eastAsia="Calibri" w:cs="Arial"/>
          <w:sz w:val="18"/>
          <w:szCs w:val="18"/>
          <w:lang w:val="en-CA"/>
        </w:rPr>
        <w:tab/>
      </w:r>
      <w:r w:rsidRPr="00334683">
        <w:rPr>
          <w:rFonts w:eastAsia="Calibri" w:cs="Arial"/>
          <w:sz w:val="18"/>
          <w:szCs w:val="18"/>
          <w:lang w:val="en-CA"/>
        </w:rPr>
        <w:t>Positive experiences (</w:t>
      </w:r>
      <w:proofErr w:type="gramStart"/>
      <w:r w:rsidRPr="00334683">
        <w:rPr>
          <w:rFonts w:eastAsia="Calibri" w:cs="Arial"/>
          <w:sz w:val="18"/>
          <w:szCs w:val="18"/>
          <w:lang w:val="en-CA"/>
        </w:rPr>
        <w:t>e.g.</w:t>
      </w:r>
      <w:proofErr w:type="gramEnd"/>
      <w:r w:rsidRPr="00334683">
        <w:rPr>
          <w:rFonts w:eastAsia="Calibri" w:cs="Arial"/>
          <w:sz w:val="18"/>
          <w:szCs w:val="18"/>
          <w:lang w:val="en-CA"/>
        </w:rPr>
        <w:t xml:space="preserve"> benefits for aquatic animal health management or trade);</w:t>
      </w:r>
    </w:p>
    <w:p w14:paraId="2A9F0D28" w14:textId="77777777" w:rsidR="005E0BFD" w:rsidRPr="00334683" w:rsidRDefault="005E0BFD" w:rsidP="00334683">
      <w:pPr>
        <w:spacing w:after="240" w:line="240" w:lineRule="auto"/>
        <w:ind w:left="851" w:hanging="425"/>
        <w:jc w:val="both"/>
        <w:rPr>
          <w:rFonts w:eastAsia="Calibri" w:cs="Arial"/>
          <w:sz w:val="18"/>
          <w:szCs w:val="18"/>
          <w:lang w:val="en-CA"/>
        </w:rPr>
      </w:pPr>
      <w:r w:rsidRPr="005E0BFD">
        <w:rPr>
          <w:rFonts w:eastAsia="Calibri" w:cs="Arial"/>
          <w:sz w:val="18"/>
          <w:szCs w:val="18"/>
          <w:lang w:val="en-CA"/>
        </w:rPr>
        <w:t>b)</w:t>
      </w:r>
      <w:r w:rsidRPr="005E0BFD">
        <w:rPr>
          <w:rFonts w:eastAsia="Calibri" w:cs="Arial"/>
          <w:sz w:val="18"/>
          <w:szCs w:val="18"/>
          <w:lang w:val="en-CA"/>
        </w:rPr>
        <w:tab/>
      </w:r>
      <w:r w:rsidRPr="00334683">
        <w:rPr>
          <w:rFonts w:eastAsia="Calibri" w:cs="Arial"/>
          <w:sz w:val="18"/>
          <w:szCs w:val="18"/>
          <w:lang w:val="en-CA"/>
        </w:rPr>
        <w:t xml:space="preserve">Any impediments to establishing </w:t>
      </w:r>
      <w:proofErr w:type="gramStart"/>
      <w:r w:rsidRPr="00334683">
        <w:rPr>
          <w:rFonts w:eastAsia="Calibri" w:cs="Arial"/>
          <w:sz w:val="18"/>
          <w:szCs w:val="18"/>
          <w:lang w:val="en-CA"/>
        </w:rPr>
        <w:t>compartments;</w:t>
      </w:r>
      <w:proofErr w:type="gramEnd"/>
    </w:p>
    <w:p w14:paraId="32C89053" w14:textId="77777777" w:rsidR="005E0BFD" w:rsidRPr="00334683" w:rsidRDefault="005E0BFD" w:rsidP="00334683">
      <w:pPr>
        <w:spacing w:after="240" w:line="240" w:lineRule="auto"/>
        <w:ind w:left="851" w:hanging="425"/>
        <w:jc w:val="both"/>
        <w:rPr>
          <w:rFonts w:eastAsia="Calibri" w:cs="Arial"/>
          <w:sz w:val="18"/>
          <w:szCs w:val="18"/>
          <w:lang w:val="en-CA"/>
        </w:rPr>
      </w:pPr>
      <w:r w:rsidRPr="005E0BFD">
        <w:rPr>
          <w:rFonts w:eastAsia="Calibri" w:cs="Arial"/>
          <w:sz w:val="18"/>
          <w:szCs w:val="18"/>
          <w:lang w:val="en-CA"/>
        </w:rPr>
        <w:t>c)</w:t>
      </w:r>
      <w:r w:rsidRPr="005E0BFD">
        <w:rPr>
          <w:rFonts w:eastAsia="Calibri" w:cs="Arial"/>
          <w:sz w:val="18"/>
          <w:szCs w:val="18"/>
          <w:lang w:val="en-CA"/>
        </w:rPr>
        <w:tab/>
      </w:r>
      <w:r w:rsidRPr="00334683">
        <w:rPr>
          <w:rFonts w:eastAsia="Calibri" w:cs="Arial"/>
          <w:sz w:val="18"/>
          <w:szCs w:val="18"/>
          <w:lang w:val="en-CA"/>
        </w:rPr>
        <w:t xml:space="preserve">Utility of the </w:t>
      </w:r>
      <w:r w:rsidRPr="00334683">
        <w:rPr>
          <w:rFonts w:eastAsia="Calibri" w:cs="Arial"/>
          <w:i/>
          <w:iCs/>
          <w:sz w:val="18"/>
          <w:szCs w:val="18"/>
          <w:lang w:val="en-CA"/>
        </w:rPr>
        <w:t>Aquatic Code</w:t>
      </w:r>
      <w:r w:rsidRPr="00334683">
        <w:rPr>
          <w:rFonts w:eastAsia="Calibri" w:cs="Arial"/>
          <w:sz w:val="18"/>
          <w:szCs w:val="18"/>
          <w:lang w:val="en-CA"/>
        </w:rPr>
        <w:t xml:space="preserve"> standards on compartmentalisation (Chapter</w:t>
      </w:r>
      <w:r w:rsidRPr="005E0BFD">
        <w:rPr>
          <w:rFonts w:eastAsia="Calibri" w:cs="Arial"/>
          <w:sz w:val="18"/>
          <w:szCs w:val="18"/>
          <w:lang w:val="en-CA"/>
        </w:rPr>
        <w:t>s</w:t>
      </w:r>
      <w:r w:rsidRPr="00334683">
        <w:rPr>
          <w:rFonts w:eastAsia="Calibri" w:cs="Arial"/>
          <w:sz w:val="18"/>
          <w:szCs w:val="18"/>
          <w:lang w:val="en-CA"/>
        </w:rPr>
        <w:t xml:space="preserve"> 4.2. and 4.3.) (</w:t>
      </w:r>
      <w:proofErr w:type="gramStart"/>
      <w:r w:rsidRPr="00334683">
        <w:rPr>
          <w:rFonts w:eastAsia="Calibri" w:cs="Arial"/>
          <w:sz w:val="18"/>
          <w:szCs w:val="18"/>
          <w:lang w:val="en-CA"/>
        </w:rPr>
        <w:t>e.g.</w:t>
      </w:r>
      <w:proofErr w:type="gramEnd"/>
      <w:r w:rsidRPr="00334683">
        <w:rPr>
          <w:rFonts w:eastAsia="Calibri" w:cs="Arial"/>
          <w:sz w:val="18"/>
          <w:szCs w:val="18"/>
          <w:lang w:val="en-CA"/>
        </w:rPr>
        <w:t xml:space="preserve"> useful information, gaps, particular emphasis or guidance that is required);</w:t>
      </w:r>
    </w:p>
    <w:p w14:paraId="53557CFE" w14:textId="77777777" w:rsidR="005E0BFD" w:rsidRPr="00334683" w:rsidRDefault="005E0BFD" w:rsidP="00334683">
      <w:pPr>
        <w:spacing w:after="240" w:line="240" w:lineRule="auto"/>
        <w:ind w:left="851" w:hanging="425"/>
        <w:jc w:val="both"/>
        <w:rPr>
          <w:rFonts w:eastAsia="Calibri" w:cs="Arial"/>
          <w:sz w:val="18"/>
          <w:szCs w:val="18"/>
          <w:lang w:val="en-CA"/>
        </w:rPr>
      </w:pPr>
      <w:r w:rsidRPr="005E0BFD">
        <w:rPr>
          <w:rFonts w:eastAsia="Calibri" w:cs="Arial"/>
          <w:sz w:val="18"/>
          <w:szCs w:val="18"/>
          <w:lang w:val="en-CA"/>
        </w:rPr>
        <w:t>d)</w:t>
      </w:r>
      <w:r w:rsidRPr="005E0BFD">
        <w:rPr>
          <w:rFonts w:eastAsia="Calibri" w:cs="Arial"/>
          <w:sz w:val="18"/>
          <w:szCs w:val="18"/>
          <w:lang w:val="en-CA"/>
        </w:rPr>
        <w:tab/>
      </w:r>
      <w:r w:rsidRPr="00334683">
        <w:rPr>
          <w:rFonts w:eastAsia="Calibri" w:cs="Arial"/>
          <w:sz w:val="18"/>
          <w:szCs w:val="18"/>
          <w:lang w:val="en-CA"/>
        </w:rPr>
        <w:t>Acceptance by international trade partners of the established Compartments.</w:t>
      </w:r>
    </w:p>
    <w:p w14:paraId="11A908FF" w14:textId="77777777" w:rsidR="005E0BFD" w:rsidRPr="00334683" w:rsidRDefault="005E0BFD" w:rsidP="00334683">
      <w:pPr>
        <w:spacing w:after="240" w:line="240" w:lineRule="auto"/>
        <w:ind w:left="426" w:hanging="426"/>
        <w:jc w:val="both"/>
        <w:rPr>
          <w:rFonts w:eastAsia="Calibri" w:cs="Arial"/>
          <w:sz w:val="18"/>
          <w:szCs w:val="18"/>
          <w:lang w:val="en-CA"/>
        </w:rPr>
      </w:pPr>
      <w:r w:rsidRPr="005E0BFD">
        <w:rPr>
          <w:rFonts w:eastAsia="Calibri" w:cs="Arial"/>
          <w:sz w:val="18"/>
          <w:szCs w:val="18"/>
          <w:lang w:val="en-CA"/>
        </w:rPr>
        <w:t>3)</w:t>
      </w:r>
      <w:r w:rsidRPr="005E0BFD">
        <w:rPr>
          <w:rFonts w:eastAsia="Calibri" w:cs="Arial"/>
          <w:sz w:val="18"/>
          <w:szCs w:val="18"/>
          <w:lang w:val="en-CA"/>
        </w:rPr>
        <w:tab/>
      </w:r>
      <w:r w:rsidRPr="00334683">
        <w:rPr>
          <w:rFonts w:eastAsia="Calibri" w:cs="Arial"/>
          <w:sz w:val="18"/>
          <w:szCs w:val="18"/>
          <w:lang w:val="en-CA"/>
        </w:rPr>
        <w:t>Have you developed national compartmentalisation policies or procedures?  If yes, would you be willing to share those policies or procedures with the Aquatic Animals Commission for consideration when revising Chapter 4.3.?</w:t>
      </w:r>
    </w:p>
    <w:p w14:paraId="1CCAE79F" w14:textId="77777777" w:rsidR="005E0BFD" w:rsidRPr="00334683" w:rsidRDefault="005E0BFD" w:rsidP="00334683">
      <w:pPr>
        <w:spacing w:after="240" w:line="240" w:lineRule="auto"/>
        <w:ind w:left="426" w:hanging="426"/>
        <w:jc w:val="both"/>
        <w:rPr>
          <w:rFonts w:eastAsia="Calibri" w:cs="Arial"/>
          <w:sz w:val="18"/>
          <w:szCs w:val="18"/>
          <w:lang w:val="en-CA"/>
        </w:rPr>
      </w:pPr>
      <w:r w:rsidRPr="005E0BFD">
        <w:rPr>
          <w:rFonts w:eastAsia="Calibri" w:cs="Arial"/>
          <w:sz w:val="18"/>
          <w:szCs w:val="18"/>
          <w:lang w:val="en-CA"/>
        </w:rPr>
        <w:t>4)</w:t>
      </w:r>
      <w:r w:rsidRPr="005E0BFD">
        <w:rPr>
          <w:rFonts w:eastAsia="Calibri" w:cs="Arial"/>
          <w:sz w:val="18"/>
          <w:szCs w:val="18"/>
          <w:lang w:val="en-CA"/>
        </w:rPr>
        <w:tab/>
      </w:r>
      <w:r w:rsidRPr="00334683">
        <w:rPr>
          <w:rFonts w:eastAsia="Calibri" w:cs="Arial"/>
          <w:sz w:val="18"/>
          <w:szCs w:val="18"/>
          <w:lang w:val="en-CA"/>
        </w:rPr>
        <w:t>Have you consulted your industry about their interest in developing compartments? If yes, is there interest in establishing compartments? Which industry sectors have expressed interest? What is the intended purpose of the proposed compartments?</w:t>
      </w:r>
    </w:p>
    <w:p w14:paraId="2F246F18" w14:textId="77777777" w:rsidR="005E0BFD" w:rsidRPr="005E0BFD" w:rsidRDefault="005E0BFD" w:rsidP="005E0BFD">
      <w:pPr>
        <w:spacing w:after="240" w:line="240" w:lineRule="auto"/>
        <w:rPr>
          <w:rFonts w:eastAsia="Calibri" w:cs="Arial"/>
          <w:sz w:val="22"/>
          <w:lang w:val="en-US"/>
        </w:rPr>
      </w:pPr>
    </w:p>
    <w:p w14:paraId="23C6A544" w14:textId="77777777" w:rsidR="005E0BFD" w:rsidRPr="005E0BFD" w:rsidRDefault="005E0BFD" w:rsidP="005E0BFD">
      <w:pPr>
        <w:rPr>
          <w:rFonts w:ascii="Calibri" w:eastAsia="Calibri" w:hAnsi="Calibri" w:cs="Arial"/>
          <w:sz w:val="22"/>
          <w:lang w:val="en-US"/>
        </w:rPr>
      </w:pPr>
    </w:p>
    <w:p w14:paraId="04C6A8E6"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252" w:name="_Toc118301916"/>
      <w:r w:rsidRPr="00D72004">
        <w:rPr>
          <w:rFonts w:eastAsia="Yu Gothic Light" w:cs="Arial"/>
          <w:b/>
          <w:bCs/>
          <w:iCs/>
          <w:sz w:val="18"/>
          <w:szCs w:val="18"/>
          <w:lang w:val="en-GB"/>
        </w:rPr>
        <w:lastRenderedPageBreak/>
        <w:t xml:space="preserve">Annex 17. </w:t>
      </w:r>
      <w:r w:rsidRPr="00D72004">
        <w:rPr>
          <w:rFonts w:eastAsia="Yu Gothic Light" w:cs="Arial"/>
          <w:b/>
          <w:bCs/>
          <w:iCs/>
          <w:sz w:val="18"/>
          <w:szCs w:val="18"/>
          <w:lang w:val="en-CA"/>
        </w:rPr>
        <w:t>Item 7.1.1. – Chapter 2.2.0. General information (diseases of crustaceans)</w:t>
      </w:r>
      <w:bookmarkStart w:id="253" w:name="A17"/>
      <w:bookmarkEnd w:id="252"/>
      <w:bookmarkEnd w:id="253"/>
    </w:p>
    <w:p w14:paraId="544A3760" w14:textId="77777777" w:rsidR="00D72004" w:rsidRPr="00D72004" w:rsidRDefault="00D72004" w:rsidP="00D72004">
      <w:pPr>
        <w:pBdr>
          <w:bottom w:val="single" w:sz="6" w:space="6" w:color="auto"/>
        </w:pBdr>
        <w:spacing w:after="720" w:line="240" w:lineRule="auto"/>
        <w:jc w:val="center"/>
        <w:rPr>
          <w:rFonts w:ascii="Söhne Halbfett" w:eastAsia="Times New Roman" w:hAnsi="Söhne Halbfett" w:cs="Times New Roman"/>
          <w:bCs/>
          <w:iCs/>
          <w:caps/>
          <w:spacing w:val="40"/>
          <w:sz w:val="32"/>
          <w:szCs w:val="32"/>
          <w:lang w:val="en-IE" w:bidi="en-US"/>
        </w:rPr>
      </w:pPr>
      <w:r w:rsidRPr="00D72004">
        <w:rPr>
          <w:rFonts w:ascii="Söhne Kräftig" w:eastAsia="Times New Roman" w:hAnsi="Söhne Kräftig" w:cs="Times New Roman"/>
          <w:bCs/>
          <w:iCs/>
          <w:caps/>
          <w:spacing w:val="40"/>
          <w:sz w:val="24"/>
          <w:szCs w:val="24"/>
          <w:lang w:val="en-IE" w:bidi="en-US"/>
        </w:rPr>
        <w:t>Section 2.2.</w:t>
      </w:r>
      <w:r w:rsidRPr="00D72004">
        <w:rPr>
          <w:rFonts w:ascii="Söhne Kräftig" w:eastAsia="Times New Roman" w:hAnsi="Söhne Kräftig" w:cs="Times New Roman"/>
          <w:bCs/>
          <w:iCs/>
          <w:caps/>
          <w:spacing w:val="40"/>
          <w:sz w:val="24"/>
          <w:szCs w:val="24"/>
          <w:lang w:val="en-IE" w:bidi="en-US"/>
        </w:rPr>
        <w:br/>
      </w:r>
      <w:r w:rsidRPr="00D72004">
        <w:rPr>
          <w:rFonts w:ascii="Söhne Kräftig" w:eastAsia="Times New Roman" w:hAnsi="Söhne Kräftig" w:cs="Times New Roman"/>
          <w:bCs/>
          <w:iCs/>
          <w:caps/>
          <w:spacing w:val="40"/>
          <w:sz w:val="24"/>
          <w:szCs w:val="24"/>
          <w:lang w:val="en-IE" w:bidi="en-US"/>
        </w:rPr>
        <w:br/>
      </w:r>
      <w:r w:rsidRPr="00D72004">
        <w:rPr>
          <w:rFonts w:ascii="Söhne Halbfett" w:eastAsia="Times New Roman" w:hAnsi="Söhne Halbfett" w:cs="Times New Roman"/>
          <w:bCs/>
          <w:iCs/>
          <w:caps/>
          <w:spacing w:val="40"/>
          <w:sz w:val="32"/>
          <w:szCs w:val="32"/>
          <w:lang w:val="en-IE" w:bidi="en-US"/>
        </w:rPr>
        <w:t>Diseases of crustaceans</w:t>
      </w:r>
    </w:p>
    <w:p w14:paraId="3E3B4414" w14:textId="77777777" w:rsidR="00D72004" w:rsidRPr="00D72004" w:rsidRDefault="00D72004" w:rsidP="00D72004">
      <w:pPr>
        <w:spacing w:after="480" w:line="240" w:lineRule="auto"/>
        <w:jc w:val="center"/>
        <w:rPr>
          <w:rFonts w:ascii="Söhne Halbfett" w:eastAsia="Times New Roman" w:hAnsi="Söhne Halbfett" w:cs="Times New Roman"/>
          <w:bCs/>
          <w:iCs/>
          <w:caps/>
          <w:spacing w:val="40"/>
          <w:sz w:val="32"/>
          <w:szCs w:val="32"/>
          <w:lang w:val="en-IE" w:bidi="en-US"/>
        </w:rPr>
      </w:pPr>
      <w:r w:rsidRPr="00D72004">
        <w:rPr>
          <w:rFonts w:ascii="Söhne Kräftig" w:eastAsia="Times New Roman" w:hAnsi="Söhne Kräftig" w:cs="Times New Roman"/>
          <w:bCs/>
          <w:iCs/>
          <w:caps/>
          <w:spacing w:val="40"/>
          <w:sz w:val="24"/>
          <w:szCs w:val="24"/>
          <w:lang w:val="en-IE" w:bidi="en-US"/>
        </w:rPr>
        <w:t>CHAPTER 2.2.0.</w:t>
      </w:r>
      <w:r w:rsidRPr="00D72004">
        <w:rPr>
          <w:rFonts w:ascii="Söhne Kräftig" w:eastAsia="Times New Roman" w:hAnsi="Söhne Kräftig" w:cs="Times New Roman"/>
          <w:bCs/>
          <w:iCs/>
          <w:caps/>
          <w:spacing w:val="40"/>
          <w:sz w:val="24"/>
          <w:szCs w:val="24"/>
          <w:lang w:val="en-IE" w:bidi="en-US"/>
        </w:rPr>
        <w:br/>
      </w:r>
      <w:r w:rsidRPr="00D72004">
        <w:rPr>
          <w:rFonts w:ascii="Söhne Halbfett" w:eastAsia="Times New Roman" w:hAnsi="Söhne Halbfett" w:cs="Times New Roman"/>
          <w:bCs/>
          <w:iCs/>
          <w:caps/>
          <w:spacing w:val="40"/>
          <w:sz w:val="24"/>
          <w:szCs w:val="24"/>
          <w:lang w:val="en-IE" w:bidi="en-US"/>
        </w:rPr>
        <w:br/>
      </w:r>
      <w:r w:rsidRPr="00D72004">
        <w:rPr>
          <w:rFonts w:ascii="Söhne Halbfett" w:eastAsia="Times New Roman" w:hAnsi="Söhne Halbfett" w:cs="Times New Roman"/>
          <w:bCs/>
          <w:iCs/>
          <w:caps/>
          <w:spacing w:val="40"/>
          <w:sz w:val="32"/>
          <w:szCs w:val="32"/>
          <w:lang w:val="en-IE" w:bidi="en-US"/>
        </w:rPr>
        <w:t>general information</w:t>
      </w:r>
    </w:p>
    <w:p w14:paraId="02AF83D1" w14:textId="77777777" w:rsidR="00D72004" w:rsidRPr="00D72004" w:rsidRDefault="00D72004" w:rsidP="00D72004">
      <w:pPr>
        <w:spacing w:before="120" w:after="240" w:line="240" w:lineRule="auto"/>
        <w:jc w:val="center"/>
        <w:rPr>
          <w:rFonts w:ascii="Söhne Halbfett" w:eastAsia="Times New Roman" w:hAnsi="Söhne Halbfett" w:cs="Times New Roman"/>
          <w:bCs/>
          <w:caps/>
          <w:sz w:val="24"/>
          <w:szCs w:val="20"/>
          <w:lang w:val="en-GB" w:eastAsia="fr-FR"/>
        </w:rPr>
      </w:pPr>
      <w:r w:rsidRPr="00D72004">
        <w:rPr>
          <w:rFonts w:ascii="Söhne Halbfett" w:eastAsia="Times New Roman" w:hAnsi="Söhne Halbfett" w:cs="Times New Roman"/>
          <w:bCs/>
          <w:caps/>
          <w:sz w:val="24"/>
          <w:szCs w:val="20"/>
          <w:lang w:val="en-GB" w:eastAsia="fr-FR"/>
        </w:rPr>
        <w:t>A.  sampling</w:t>
      </w:r>
    </w:p>
    <w:p w14:paraId="2260A685"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1.</w:t>
      </w:r>
      <w:r w:rsidRPr="00D72004">
        <w:rPr>
          <w:rFonts w:ascii="Söhne Halbfett" w:eastAsia="MS Mincho" w:hAnsi="Söhne Halbfett" w:cs="Times New Roman"/>
          <w:sz w:val="22"/>
          <w:szCs w:val="20"/>
          <w:lang w:val="en-IE" w:eastAsia="fr-FR"/>
        </w:rPr>
        <w:tab/>
        <w:t>Assessing the health status of the epidemiological unit</w:t>
      </w:r>
    </w:p>
    <w:p w14:paraId="70E0FBA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1.1.</w:t>
      </w:r>
      <w:r w:rsidRPr="00D72004">
        <w:rPr>
          <w:rFonts w:ascii="Söhne Kräftig" w:eastAsia="MS Mincho" w:hAnsi="Söhne Kräftig" w:cs="Times New Roman"/>
          <w:sz w:val="21"/>
          <w:szCs w:val="20"/>
          <w:lang w:val="da-DK" w:eastAsia="da-DK"/>
        </w:rPr>
        <w:tab/>
        <w:t>Sample material to be used for tests</w:t>
      </w:r>
    </w:p>
    <w:p w14:paraId="022252FE"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Sample material and the number of samples to be collected depend on the specific disease or pathogen, the size of animals and the objective of testing (</w:t>
      </w:r>
      <w:proofErr w:type="gramStart"/>
      <w:r w:rsidRPr="00D72004">
        <w:rPr>
          <w:rFonts w:ascii="Söhne" w:eastAsia="Times New Roman" w:hAnsi="Söhne" w:cs="Times New Roman"/>
          <w:sz w:val="18"/>
          <w:lang w:val="en-IE"/>
        </w:rPr>
        <w:t>i.e.</w:t>
      </w:r>
      <w:proofErr w:type="gramEnd"/>
      <w:r w:rsidRPr="00D72004">
        <w:rPr>
          <w:rFonts w:ascii="Söhne" w:eastAsia="Times New Roman" w:hAnsi="Söhne" w:cs="Times New Roman"/>
          <w:sz w:val="18"/>
          <w:lang w:val="en-IE"/>
        </w:rPr>
        <w:t xml:space="preserve"> diagnosis of overt disease, detection of subclinical infection in apparently healthy animals or sampling for targeted surveillance to demonstrate freedom from infection with a specified pathogen). See the individual disease chapters in this </w:t>
      </w:r>
      <w:r w:rsidRPr="00D72004">
        <w:rPr>
          <w:rFonts w:ascii="Söhne" w:eastAsia="Times New Roman" w:hAnsi="Söhne" w:cs="Times New Roman"/>
          <w:i/>
          <w:sz w:val="18"/>
          <w:szCs w:val="18"/>
          <w:lang w:val="en-IE"/>
        </w:rPr>
        <w:t>Aquatic Manual</w:t>
      </w:r>
      <w:r w:rsidRPr="00D72004">
        <w:rPr>
          <w:rFonts w:ascii="Söhne" w:eastAsia="Times New Roman" w:hAnsi="Söhne" w:cs="Times New Roman"/>
          <w:sz w:val="18"/>
          <w:lang w:val="en-IE"/>
        </w:rPr>
        <w:t xml:space="preserve"> for specific details of sample requirements. </w:t>
      </w:r>
    </w:p>
    <w:p w14:paraId="79D6855B"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1.2.</w:t>
      </w:r>
      <w:r w:rsidRPr="00D72004">
        <w:rPr>
          <w:rFonts w:ascii="Söhne Kräftig" w:eastAsia="MS Mincho" w:hAnsi="Söhne Kräftig" w:cs="Times New Roman"/>
          <w:sz w:val="21"/>
          <w:szCs w:val="20"/>
          <w:lang w:val="da-DK" w:eastAsia="da-DK"/>
        </w:rPr>
        <w:tab/>
        <w:t>Specifications according to crustacean populations</w:t>
      </w:r>
    </w:p>
    <w:p w14:paraId="35C6DEE9"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For details of animals to sample for a specific listed disease, see the relevant disease chapter in the </w:t>
      </w:r>
      <w:r w:rsidRPr="00D72004">
        <w:rPr>
          <w:rFonts w:ascii="Söhne" w:eastAsia="Times New Roman" w:hAnsi="Söhne" w:cs="Times New Roman"/>
          <w:i/>
          <w:iCs/>
          <w:sz w:val="18"/>
          <w:lang w:val="en-IE"/>
        </w:rPr>
        <w:t>Aquatic Manual</w:t>
      </w:r>
      <w:r w:rsidRPr="00D72004">
        <w:rPr>
          <w:rFonts w:ascii="Söhne" w:eastAsia="Times New Roman" w:hAnsi="Söhne" w:cs="Times New Roman"/>
          <w:sz w:val="18"/>
          <w:lang w:val="en-IE"/>
        </w:rPr>
        <w:t xml:space="preserve">. The design of a surveillance system for demonstrating disease-free status for a country, zone or compartment should be in accordance with the recommendations of the OIE </w:t>
      </w:r>
      <w:r w:rsidRPr="00D72004">
        <w:rPr>
          <w:rFonts w:ascii="Söhne" w:eastAsia="Times New Roman" w:hAnsi="Söhne" w:cs="Times New Roman"/>
          <w:i/>
          <w:iCs/>
          <w:sz w:val="18"/>
          <w:lang w:val="en-IE"/>
        </w:rPr>
        <w:t>Aquatic Code</w:t>
      </w:r>
      <w:r w:rsidRPr="00D72004">
        <w:rPr>
          <w:rFonts w:ascii="Söhne" w:eastAsia="Times New Roman" w:hAnsi="Söhne" w:cs="Times New Roman"/>
          <w:sz w:val="18"/>
          <w:lang w:val="en-IE"/>
        </w:rPr>
        <w:t xml:space="preserve"> Chapter 1.4. </w:t>
      </w:r>
    </w:p>
    <w:p w14:paraId="29625BF3" w14:textId="77777777" w:rsidR="00D72004" w:rsidRPr="00D72004" w:rsidRDefault="00D72004" w:rsidP="00D72004">
      <w:pPr>
        <w:spacing w:after="12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Animals to be sampled are selected as follows:</w:t>
      </w:r>
    </w:p>
    <w:p w14:paraId="3D6E41CF" w14:textId="77777777" w:rsidR="00D72004" w:rsidRPr="00D72004" w:rsidRDefault="00D72004" w:rsidP="00D72004">
      <w:pPr>
        <w:spacing w:after="120" w:line="240" w:lineRule="auto"/>
        <w:ind w:left="992" w:hanging="425"/>
        <w:jc w:val="both"/>
        <w:rPr>
          <w:rFonts w:ascii="Söhne" w:eastAsia="Times New Roman" w:hAnsi="Söhne" w:cs="Times New Roman"/>
          <w:sz w:val="18"/>
          <w:szCs w:val="20"/>
          <w:lang w:val="en-IE" w:bidi="en-US"/>
        </w:rPr>
      </w:pPr>
      <w:r w:rsidRPr="00D72004">
        <w:rPr>
          <w:rFonts w:ascii="Söhne" w:eastAsia="Times New Roman" w:hAnsi="Söhne" w:cs="Times New Roman"/>
          <w:sz w:val="18"/>
          <w:szCs w:val="20"/>
          <w:lang w:val="en-IE" w:bidi="en-US"/>
        </w:rPr>
        <w:t>i)</w:t>
      </w:r>
      <w:r w:rsidRPr="00D72004">
        <w:rPr>
          <w:rFonts w:ascii="Söhne" w:eastAsia="Times New Roman" w:hAnsi="Söhne" w:cs="Times New Roman"/>
          <w:sz w:val="18"/>
          <w:szCs w:val="20"/>
          <w:lang w:val="en-IE" w:bidi="en-US"/>
        </w:rPr>
        <w:tab/>
        <w:t>Susceptible species should be sampled proportionately or following risk-based criteria for targeted selection of lots or populations with a history of abnormal mortality or potential exposure events (</w:t>
      </w:r>
      <w:proofErr w:type="gramStart"/>
      <w:r w:rsidRPr="00D72004">
        <w:rPr>
          <w:rFonts w:ascii="Söhne" w:eastAsia="Times New Roman" w:hAnsi="Söhne" w:cs="Times New Roman"/>
          <w:sz w:val="18"/>
          <w:szCs w:val="20"/>
          <w:lang w:val="en-IE" w:bidi="en-US"/>
        </w:rPr>
        <w:t>e.g.</w:t>
      </w:r>
      <w:proofErr w:type="gramEnd"/>
      <w:r w:rsidRPr="00D72004">
        <w:rPr>
          <w:rFonts w:ascii="Söhne" w:eastAsia="Times New Roman" w:hAnsi="Söhne" w:cs="Times New Roman"/>
          <w:sz w:val="18"/>
          <w:szCs w:val="20"/>
          <w:lang w:val="en-IE" w:bidi="en-US"/>
        </w:rPr>
        <w:t xml:space="preserve"> replacement with stocks of unknown disease status).</w:t>
      </w:r>
    </w:p>
    <w:p w14:paraId="49DF7572" w14:textId="77777777" w:rsidR="00D72004" w:rsidRPr="00D72004" w:rsidRDefault="00D72004" w:rsidP="00D72004">
      <w:pPr>
        <w:spacing w:after="120" w:line="240" w:lineRule="auto"/>
        <w:ind w:left="992" w:hanging="425"/>
        <w:jc w:val="both"/>
        <w:rPr>
          <w:rFonts w:ascii="Söhne" w:eastAsia="Times New Roman" w:hAnsi="Söhne" w:cs="Times New Roman"/>
          <w:sz w:val="18"/>
          <w:szCs w:val="20"/>
          <w:lang w:val="en-IE" w:bidi="en-US"/>
        </w:rPr>
      </w:pPr>
      <w:r w:rsidRPr="00D72004">
        <w:rPr>
          <w:rFonts w:ascii="Söhne" w:eastAsia="Times New Roman" w:hAnsi="Söhne" w:cs="Times New Roman"/>
          <w:sz w:val="18"/>
          <w:szCs w:val="20"/>
          <w:lang w:val="en-IE" w:bidi="en-US"/>
        </w:rPr>
        <w:t>ii)</w:t>
      </w:r>
      <w:r w:rsidRPr="00D72004">
        <w:rPr>
          <w:rFonts w:ascii="Söhne" w:eastAsia="Times New Roman" w:hAnsi="Söhne" w:cs="Times New Roman"/>
          <w:sz w:val="18"/>
          <w:szCs w:val="20"/>
          <w:lang w:val="en-IE" w:bidi="en-US"/>
        </w:rPr>
        <w:tab/>
        <w:t>If more than one water source is used for production, animals from all water sources should be included in the sample.</w:t>
      </w:r>
    </w:p>
    <w:p w14:paraId="1CA968B0" w14:textId="77777777" w:rsidR="00D72004" w:rsidRPr="00D72004" w:rsidRDefault="00D72004" w:rsidP="00D72004">
      <w:pPr>
        <w:spacing w:after="120" w:line="240" w:lineRule="auto"/>
        <w:ind w:left="992" w:hanging="425"/>
        <w:jc w:val="both"/>
        <w:rPr>
          <w:rFonts w:ascii="Söhne" w:eastAsia="Times New Roman" w:hAnsi="Söhne" w:cs="Times New Roman"/>
          <w:sz w:val="18"/>
          <w:szCs w:val="20"/>
          <w:lang w:val="en-IE" w:bidi="en-US"/>
        </w:rPr>
      </w:pPr>
      <w:r w:rsidRPr="00D72004">
        <w:rPr>
          <w:rFonts w:ascii="Söhne" w:eastAsia="Times New Roman" w:hAnsi="Söhne" w:cs="Times New Roman"/>
          <w:sz w:val="18"/>
          <w:szCs w:val="20"/>
          <w:lang w:val="en-IE" w:bidi="en-US"/>
        </w:rPr>
        <w:t>iii)</w:t>
      </w:r>
      <w:r w:rsidRPr="00D72004">
        <w:rPr>
          <w:rFonts w:ascii="Söhne" w:eastAsia="Times New Roman" w:hAnsi="Söhne" w:cs="Times New Roman"/>
          <w:sz w:val="18"/>
          <w:szCs w:val="20"/>
          <w:lang w:val="en-IE" w:bidi="en-US"/>
        </w:rPr>
        <w:tab/>
        <w:t xml:space="preserve">For the study of presumptively diseased crustaceans select those animals that are moribund, discoloured, displaying abnormal behaviour, or otherwise abnormal. </w:t>
      </w:r>
    </w:p>
    <w:p w14:paraId="2A21EC59" w14:textId="77777777" w:rsidR="00D72004" w:rsidRPr="00D72004" w:rsidRDefault="00D72004" w:rsidP="00D72004">
      <w:pPr>
        <w:spacing w:after="240" w:line="240" w:lineRule="auto"/>
        <w:ind w:left="992" w:hanging="425"/>
        <w:jc w:val="both"/>
        <w:rPr>
          <w:rFonts w:ascii="Söhne" w:eastAsia="Times New Roman" w:hAnsi="Söhne" w:cs="Times New Roman"/>
          <w:sz w:val="18"/>
          <w:szCs w:val="20"/>
          <w:lang w:val="en-IE" w:bidi="en-US"/>
        </w:rPr>
      </w:pPr>
      <w:r w:rsidRPr="00D72004">
        <w:rPr>
          <w:rFonts w:ascii="Söhne" w:eastAsia="Times New Roman" w:hAnsi="Söhne" w:cs="Times New Roman"/>
          <w:sz w:val="18"/>
          <w:szCs w:val="20"/>
          <w:lang w:val="en-IE" w:bidi="en-US"/>
        </w:rPr>
        <w:t>iv)</w:t>
      </w:r>
      <w:r w:rsidRPr="00D72004">
        <w:rPr>
          <w:rFonts w:ascii="Söhne" w:eastAsia="Times New Roman" w:hAnsi="Söhne" w:cs="Times New Roman"/>
          <w:sz w:val="18"/>
          <w:szCs w:val="20"/>
          <w:lang w:val="en-IE" w:bidi="en-US"/>
        </w:rPr>
        <w:tab/>
        <w:t>When sampling is aimed at assessing disease occurrence (</w:t>
      </w:r>
      <w:proofErr w:type="gramStart"/>
      <w:r w:rsidRPr="00D72004">
        <w:rPr>
          <w:rFonts w:ascii="Söhne" w:eastAsia="Times New Roman" w:hAnsi="Söhne" w:cs="Times New Roman"/>
          <w:sz w:val="18"/>
          <w:szCs w:val="20"/>
          <w:lang w:val="en-IE" w:bidi="en-US"/>
        </w:rPr>
        <w:t>e.g.</w:t>
      </w:r>
      <w:proofErr w:type="gramEnd"/>
      <w:r w:rsidRPr="00D72004">
        <w:rPr>
          <w:rFonts w:ascii="Söhne" w:eastAsia="Times New Roman" w:hAnsi="Söhne" w:cs="Times New Roman"/>
          <w:sz w:val="18"/>
          <w:szCs w:val="20"/>
          <w:lang w:val="en-IE" w:bidi="en-US"/>
        </w:rPr>
        <w:t xml:space="preserve"> estimation of disease prevalence), the preferred selection method is probability sampling.</w:t>
      </w:r>
    </w:p>
    <w:p w14:paraId="7274E5F3"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1.3.</w:t>
      </w:r>
      <w:r w:rsidRPr="00D72004">
        <w:rPr>
          <w:rFonts w:ascii="Söhne Kräftig" w:eastAsia="MS Mincho" w:hAnsi="Söhne Kräftig" w:cs="Times New Roman"/>
          <w:sz w:val="21"/>
          <w:szCs w:val="20"/>
          <w:lang w:val="da-DK" w:eastAsia="da-DK"/>
        </w:rPr>
        <w:tab/>
        <w:t>Specifications according to clinical status</w:t>
      </w:r>
    </w:p>
    <w:p w14:paraId="09A69065" w14:textId="77777777" w:rsidR="00D72004" w:rsidRPr="00D72004" w:rsidRDefault="00D72004" w:rsidP="00D72004">
      <w:pPr>
        <w:spacing w:after="240" w:line="240" w:lineRule="auto"/>
        <w:ind w:left="567"/>
        <w:jc w:val="both"/>
        <w:rPr>
          <w:rFonts w:ascii="Söhne" w:eastAsia="Times New Roman" w:hAnsi="Söhne" w:cs="Times New Roman"/>
          <w:sz w:val="18"/>
          <w:lang w:val="en-GB"/>
        </w:rPr>
      </w:pPr>
      <w:r w:rsidRPr="00D72004">
        <w:rPr>
          <w:rFonts w:ascii="Söhne" w:eastAsia="Times New Roman" w:hAnsi="Söhne" w:cs="Times New Roman"/>
          <w:sz w:val="18"/>
          <w:lang w:val="en-IE"/>
        </w:rPr>
        <w:t xml:space="preserve">In clinical disease episodes, carefully selected quality specimens with representative lesions should be obtained from live or moribund crustaceans. Collection of dead specimens during disease outbreaks should be </w:t>
      </w:r>
      <w:proofErr w:type="gramStart"/>
      <w:r w:rsidRPr="00D72004">
        <w:rPr>
          <w:rFonts w:ascii="Söhne" w:eastAsia="Times New Roman" w:hAnsi="Söhne" w:cs="Times New Roman"/>
          <w:sz w:val="18"/>
          <w:lang w:val="en-IE"/>
        </w:rPr>
        <w:t>avoided</w:t>
      </w:r>
      <w:proofErr w:type="gramEnd"/>
      <w:r w:rsidRPr="00D72004">
        <w:rPr>
          <w:rFonts w:ascii="Söhne" w:eastAsia="Times New Roman" w:hAnsi="Söhne" w:cs="Times New Roman"/>
          <w:sz w:val="18"/>
          <w:lang w:val="en-IE"/>
        </w:rPr>
        <w:t xml:space="preserve"> when possible, but recently dead samples may be suitable for some diagnostic assays. When cultured or wild crustacean stocks are presenting clinical signs of an active disease that are consistent with, or suggestive of, any one of the OIE-listed crustacean diseases, care should be taken to ensure that the samples collected are preserved appropriately for the anticipated diagnostic tests (see sample preservation section for recommended methods). </w:t>
      </w:r>
      <w:r w:rsidRPr="00D72004">
        <w:rPr>
          <w:rFonts w:ascii="Söhne" w:eastAsia="Times New Roman" w:hAnsi="Söhne" w:cs="Segoe UI"/>
          <w:sz w:val="18"/>
          <w:szCs w:val="18"/>
          <w:lang w:val="en-IE"/>
        </w:rPr>
        <w:t xml:space="preserve">In situations other than when clinical disease episodes are investigated, </w:t>
      </w:r>
      <w:r w:rsidRPr="00D72004">
        <w:rPr>
          <w:rFonts w:ascii="Söhne" w:eastAsia="Times New Roman" w:hAnsi="Söhne" w:cs="Times New Roman"/>
          <w:sz w:val="18"/>
          <w:lang w:val="en-GB"/>
        </w:rPr>
        <w:t>for the OIE-listed diseases it is highly recommended that the scheduling of sampling be planned (</w:t>
      </w:r>
      <w:proofErr w:type="gramStart"/>
      <w:r w:rsidRPr="00D72004">
        <w:rPr>
          <w:rFonts w:ascii="Söhne" w:eastAsia="Times New Roman" w:hAnsi="Söhne" w:cs="Times New Roman"/>
          <w:sz w:val="18"/>
          <w:lang w:val="en-GB"/>
        </w:rPr>
        <w:t>i.e.</w:t>
      </w:r>
      <w:proofErr w:type="gramEnd"/>
      <w:r w:rsidRPr="00D72004">
        <w:rPr>
          <w:rFonts w:ascii="Söhne" w:eastAsia="Times New Roman" w:hAnsi="Söhne" w:cs="Times New Roman"/>
          <w:sz w:val="18"/>
          <w:lang w:val="en-GB"/>
        </w:rPr>
        <w:t xml:space="preserve"> by farm schedule, season, etc.) so that the particular life-stage(s) are sampled at a time when the pathogen of concern is most likely to be detected. Disease-specific recommendations are provided in Section 3 </w:t>
      </w:r>
      <w:r w:rsidRPr="00D72004">
        <w:rPr>
          <w:rFonts w:ascii="Söhne" w:eastAsia="Times New Roman" w:hAnsi="Söhne" w:cs="Times New Roman"/>
          <w:i/>
          <w:iCs/>
          <w:sz w:val="18"/>
          <w:lang w:val="en-GB"/>
        </w:rPr>
        <w:t xml:space="preserve">Sample selection, sample collection, </w:t>
      </w:r>
      <w:proofErr w:type="gramStart"/>
      <w:r w:rsidRPr="00D72004">
        <w:rPr>
          <w:rFonts w:ascii="Söhne" w:eastAsia="Times New Roman" w:hAnsi="Söhne" w:cs="Times New Roman"/>
          <w:i/>
          <w:iCs/>
          <w:sz w:val="18"/>
          <w:lang w:val="en-GB"/>
        </w:rPr>
        <w:t>transportation</w:t>
      </w:r>
      <w:proofErr w:type="gramEnd"/>
      <w:r w:rsidRPr="00D72004">
        <w:rPr>
          <w:rFonts w:ascii="Söhne" w:eastAsia="Times New Roman" w:hAnsi="Söhne" w:cs="Times New Roman"/>
          <w:i/>
          <w:iCs/>
          <w:sz w:val="18"/>
          <w:lang w:val="en-GB"/>
        </w:rPr>
        <w:t xml:space="preserve"> and handling</w:t>
      </w:r>
      <w:r w:rsidRPr="00D72004">
        <w:rPr>
          <w:rFonts w:ascii="Söhne" w:eastAsia="Times New Roman" w:hAnsi="Söhne" w:cs="Times New Roman"/>
          <w:sz w:val="18"/>
          <w:lang w:val="en-GB"/>
        </w:rPr>
        <w:t xml:space="preserve"> of the individual chapters. </w:t>
      </w:r>
    </w:p>
    <w:p w14:paraId="55FE2292"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Arial"/>
          <w:sz w:val="18"/>
          <w:lang w:val="en-GB"/>
        </w:rPr>
        <w:lastRenderedPageBreak/>
        <w:t xml:space="preserve">Recently dead crustaceans may be suitable (depending on their condition) for certain diagnostic assays such as </w:t>
      </w:r>
      <w:r w:rsidRPr="00D72004">
        <w:rPr>
          <w:rFonts w:ascii="Söhne" w:eastAsia="Times New Roman" w:hAnsi="Söhne" w:cs="Times New Roman"/>
          <w:sz w:val="18"/>
          <w:lang w:val="en-IE"/>
        </w:rPr>
        <w:t>nucleic acid detection techniques</w:t>
      </w:r>
      <w:r w:rsidRPr="00D72004">
        <w:rPr>
          <w:rFonts w:ascii="Söhne" w:eastAsia="Times New Roman" w:hAnsi="Söhne" w:cs="Arial"/>
          <w:sz w:val="18"/>
          <w:lang w:val="en-GB"/>
        </w:rPr>
        <w:t>.</w:t>
      </w:r>
    </w:p>
    <w:p w14:paraId="1181178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1.4.</w:t>
      </w:r>
      <w:r w:rsidRPr="00D72004">
        <w:rPr>
          <w:rFonts w:ascii="Söhne Kräftig" w:eastAsia="MS Mincho" w:hAnsi="Söhne Kräftig" w:cs="Times New Roman"/>
          <w:sz w:val="21"/>
          <w:szCs w:val="20"/>
          <w:lang w:val="da-DK" w:eastAsia="da-DK"/>
        </w:rPr>
        <w:tab/>
        <w:t>Specifications according to crustacean size</w:t>
      </w:r>
    </w:p>
    <w:p w14:paraId="206F68E3" w14:textId="77777777" w:rsidR="00D72004" w:rsidRPr="00D72004" w:rsidRDefault="00D72004" w:rsidP="00D72004">
      <w:pPr>
        <w:spacing w:after="28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See the individual disease chapters in this </w:t>
      </w:r>
      <w:r w:rsidRPr="00D72004">
        <w:rPr>
          <w:rFonts w:ascii="Söhne" w:eastAsia="Times New Roman" w:hAnsi="Söhne" w:cs="Times New Roman"/>
          <w:i/>
          <w:sz w:val="18"/>
          <w:szCs w:val="18"/>
          <w:lang w:val="en-IE"/>
        </w:rPr>
        <w:t>Aquatic Manual</w:t>
      </w:r>
      <w:r w:rsidRPr="00D72004">
        <w:rPr>
          <w:rFonts w:ascii="Söhne" w:eastAsia="Times New Roman" w:hAnsi="Söhne" w:cs="Times New Roman"/>
          <w:sz w:val="18"/>
          <w:lang w:val="en-IE"/>
        </w:rPr>
        <w:t xml:space="preserve"> for specific details of sample requirements.</w:t>
      </w:r>
    </w:p>
    <w:p w14:paraId="6D1788B4"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2.</w:t>
      </w:r>
      <w:r w:rsidRPr="00D72004">
        <w:rPr>
          <w:rFonts w:ascii="Söhne Halbfett" w:eastAsia="MS Mincho" w:hAnsi="Söhne Halbfett" w:cs="Times New Roman"/>
          <w:sz w:val="22"/>
          <w:szCs w:val="20"/>
          <w:lang w:val="en-IE" w:eastAsia="fr-FR"/>
        </w:rPr>
        <w:tab/>
        <w:t>General processing of samples</w:t>
      </w:r>
    </w:p>
    <w:p w14:paraId="3AE46318"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Macroscopic examination</w:t>
      </w:r>
    </w:p>
    <w:p w14:paraId="66BA5361"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See disease-specific chapters in this </w:t>
      </w:r>
      <w:r w:rsidRPr="00D72004">
        <w:rPr>
          <w:rFonts w:ascii="Söhne" w:eastAsia="Times New Roman" w:hAnsi="Söhne" w:cs="Times New Roman"/>
          <w:i/>
          <w:iCs/>
          <w:sz w:val="18"/>
          <w:lang w:val="en-IE"/>
        </w:rPr>
        <w:t>Aquatic Manual</w:t>
      </w:r>
      <w:r w:rsidRPr="00D72004">
        <w:rPr>
          <w:rFonts w:ascii="Söhne" w:eastAsia="Times New Roman" w:hAnsi="Söhne" w:cs="Times New Roman"/>
          <w:sz w:val="18"/>
          <w:lang w:val="en-IE"/>
        </w:rPr>
        <w:t>.</w:t>
      </w:r>
    </w:p>
    <w:p w14:paraId="151D8AE8"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Virological examination</w:t>
      </w:r>
    </w:p>
    <w:p w14:paraId="29669184"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Transportation and antibiotic treatment of samples</w:t>
      </w:r>
    </w:p>
    <w:p w14:paraId="5EE9475F"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Culture systems for crustacean viruses are not available; antibiotic treatment of samples is not required. For transportation of samples see Section 3 of disease-specific chapters in this </w:t>
      </w:r>
      <w:r w:rsidRPr="00D72004">
        <w:rPr>
          <w:rFonts w:ascii="Söhne" w:eastAsia="Times New Roman" w:hAnsi="Söhne" w:cs="Times New Roman"/>
          <w:bCs/>
          <w:i/>
          <w:iCs/>
          <w:sz w:val="18"/>
          <w:lang w:val="en-IE"/>
        </w:rPr>
        <w:t>Aquatic Manual</w:t>
      </w:r>
      <w:r w:rsidRPr="00D72004">
        <w:rPr>
          <w:rFonts w:ascii="Söhne" w:eastAsia="Times New Roman" w:hAnsi="Söhne" w:cs="Times New Roman"/>
          <w:bCs/>
          <w:sz w:val="18"/>
          <w:lang w:val="en-IE"/>
        </w:rPr>
        <w:t xml:space="preserve">. </w:t>
      </w:r>
    </w:p>
    <w:p w14:paraId="36640039" w14:textId="77777777" w:rsidR="00D72004" w:rsidRPr="00D72004" w:rsidRDefault="00D72004" w:rsidP="00D72004">
      <w:pPr>
        <w:spacing w:after="120" w:line="240" w:lineRule="auto"/>
        <w:ind w:left="1134" w:hanging="567"/>
        <w:jc w:val="both"/>
        <w:rPr>
          <w:rFonts w:ascii="Söhne Kräftig" w:eastAsia="Times New Roman" w:hAnsi="Söhne Kräftig" w:cs="Times New Roman"/>
          <w:szCs w:val="20"/>
          <w:lang w:val="en-GB" w:eastAsia="fr-FR"/>
        </w:rPr>
      </w:pPr>
      <w:r w:rsidRPr="00D72004">
        <w:rPr>
          <w:rFonts w:ascii="Söhne Kräftig" w:eastAsia="Times New Roman" w:hAnsi="Söhne Kräftig" w:cs="Times New Roman"/>
          <w:szCs w:val="20"/>
          <w:lang w:val="en-GB" w:eastAsia="fr-FR"/>
        </w:rPr>
        <w:t>2.2.2.</w:t>
      </w:r>
      <w:r w:rsidRPr="00D72004">
        <w:rPr>
          <w:rFonts w:ascii="Calibri" w:eastAsia="Calibri" w:hAnsi="Calibri" w:cs="Arial"/>
          <w:sz w:val="22"/>
          <w:lang w:val="en-CA"/>
        </w:rPr>
        <w:tab/>
      </w:r>
      <w:r w:rsidRPr="00D72004">
        <w:rPr>
          <w:rFonts w:ascii="Söhne Kräftig" w:eastAsia="Times New Roman" w:hAnsi="Söhne Kräftig" w:cs="Times New Roman"/>
          <w:szCs w:val="20"/>
          <w:lang w:val="en-GB" w:eastAsia="fr-FR"/>
        </w:rPr>
        <w:t>Virus isolation</w:t>
      </w:r>
    </w:p>
    <w:p w14:paraId="35695616" w14:textId="77777777" w:rsidR="00D72004" w:rsidRPr="00D72004" w:rsidRDefault="00D72004" w:rsidP="00D72004">
      <w:pPr>
        <w:spacing w:after="240" w:line="240" w:lineRule="auto"/>
        <w:ind w:left="113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 xml:space="preserve">For processing of tissues see Section 3 of disease-specific chapters in this </w:t>
      </w:r>
      <w:r w:rsidRPr="00D72004">
        <w:rPr>
          <w:rFonts w:ascii="Söhne" w:eastAsia="Times New Roman" w:hAnsi="Söhne" w:cs="Times New Roman"/>
          <w:i/>
          <w:sz w:val="18"/>
          <w:szCs w:val="18"/>
          <w:lang w:val="en-IE"/>
        </w:rPr>
        <w:t>Aquatic Manual</w:t>
      </w:r>
      <w:r w:rsidRPr="00D72004">
        <w:rPr>
          <w:rFonts w:ascii="Söhne" w:eastAsia="Times New Roman" w:hAnsi="Söhne" w:cs="Times New Roman"/>
          <w:sz w:val="18"/>
          <w:szCs w:val="18"/>
          <w:lang w:val="en-IE"/>
        </w:rPr>
        <w:t>.</w:t>
      </w:r>
    </w:p>
    <w:p w14:paraId="2518597E"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Treatment to neutralise enzootic viruses</w:t>
      </w:r>
    </w:p>
    <w:p w14:paraId="322E05E6"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Not applicable. </w:t>
      </w:r>
    </w:p>
    <w:p w14:paraId="2AA51B34"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Bacteriological examination</w:t>
      </w:r>
    </w:p>
    <w:p w14:paraId="1B115AC8"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The strains of </w:t>
      </w:r>
      <w:r w:rsidRPr="00D72004">
        <w:rPr>
          <w:rFonts w:ascii="Söhne" w:eastAsia="Times New Roman" w:hAnsi="Söhne" w:cs="Times New Roman"/>
          <w:i/>
          <w:iCs/>
          <w:sz w:val="18"/>
          <w:lang w:val="en-IE"/>
        </w:rPr>
        <w:t>Vibrio parahaemolyticus</w:t>
      </w:r>
      <w:r w:rsidRPr="00D72004">
        <w:rPr>
          <w:rFonts w:ascii="Söhne" w:eastAsia="Times New Roman" w:hAnsi="Söhne" w:cs="Times New Roman"/>
          <w:sz w:val="18"/>
          <w:lang w:val="en-IE"/>
        </w:rPr>
        <w:t xml:space="preserve"> (</w:t>
      </w:r>
      <w:proofErr w:type="spellStart"/>
      <w:r w:rsidRPr="00D72004">
        <w:rPr>
          <w:rFonts w:ascii="Söhne" w:eastAsia="Times New Roman" w:hAnsi="Söhne" w:cs="Times New Roman"/>
          <w:i/>
          <w:iCs/>
          <w:sz w:val="18"/>
          <w:lang w:val="en-IE"/>
        </w:rPr>
        <w:t>Vp</w:t>
      </w:r>
      <w:r w:rsidRPr="00D72004">
        <w:rPr>
          <w:rFonts w:ascii="Söhne" w:eastAsia="Times New Roman" w:hAnsi="Söhne" w:cs="Times New Roman"/>
          <w:sz w:val="18"/>
          <w:vertAlign w:val="subscript"/>
          <w:lang w:val="en-IE"/>
        </w:rPr>
        <w:t>AHPND</w:t>
      </w:r>
      <w:proofErr w:type="spellEnd"/>
      <w:r w:rsidRPr="00D72004">
        <w:rPr>
          <w:rFonts w:ascii="Söhne" w:eastAsia="Times New Roman" w:hAnsi="Söhne" w:cs="Times New Roman"/>
          <w:sz w:val="18"/>
          <w:lang w:val="en-IE"/>
        </w:rPr>
        <w:t xml:space="preserve">) that cause acute hepatopancreatic necrosis disease (AHPND) can be isolated on standard bacteriological media. </w:t>
      </w:r>
      <w:r w:rsidRPr="00D72004">
        <w:rPr>
          <w:rFonts w:ascii="Söhne" w:eastAsia="Times New Roman" w:hAnsi="Söhne" w:cs="Times New Roman"/>
          <w:i/>
          <w:iCs/>
          <w:sz w:val="18"/>
          <w:lang w:val="en-IE"/>
        </w:rPr>
        <w:t>Hepatobacter penaei</w:t>
      </w:r>
      <w:r w:rsidRPr="00D72004">
        <w:rPr>
          <w:rFonts w:ascii="Söhne" w:eastAsia="Times New Roman" w:hAnsi="Söhne" w:cs="Times New Roman"/>
          <w:sz w:val="18"/>
          <w:lang w:val="en-IE"/>
        </w:rPr>
        <w:t xml:space="preserve">, the causative agent of necrotising </w:t>
      </w:r>
      <w:proofErr w:type="spellStart"/>
      <w:r w:rsidRPr="00D72004">
        <w:rPr>
          <w:rFonts w:ascii="Söhne" w:eastAsia="Times New Roman" w:hAnsi="Söhne" w:cs="Times New Roman"/>
          <w:sz w:val="18"/>
          <w:lang w:val="en-IE"/>
        </w:rPr>
        <w:t>hepatopancreatitis</w:t>
      </w:r>
      <w:proofErr w:type="spellEnd"/>
      <w:r w:rsidRPr="00D72004">
        <w:rPr>
          <w:rFonts w:ascii="Söhne" w:eastAsia="Times New Roman" w:hAnsi="Söhne" w:cs="Times New Roman"/>
          <w:sz w:val="18"/>
          <w:lang w:val="en-IE"/>
        </w:rPr>
        <w:t xml:space="preserve"> (NHP) has not been cultured and, because of its very small size, bacteriological examination may be limited to Gram staining. See disease-specific chapters in this </w:t>
      </w:r>
      <w:r w:rsidRPr="00D72004">
        <w:rPr>
          <w:rFonts w:ascii="Söhne" w:eastAsia="Times New Roman" w:hAnsi="Söhne" w:cs="Times New Roman"/>
          <w:i/>
          <w:iCs/>
          <w:sz w:val="18"/>
          <w:lang w:val="en-IE"/>
        </w:rPr>
        <w:t>Aquatic Manual</w:t>
      </w:r>
      <w:r w:rsidRPr="00D72004">
        <w:rPr>
          <w:rFonts w:ascii="Söhne" w:eastAsia="Times New Roman" w:hAnsi="Söhne" w:cs="Times New Roman"/>
          <w:sz w:val="18"/>
          <w:lang w:val="en-IE"/>
        </w:rPr>
        <w:t xml:space="preserve"> for identification methods.</w:t>
      </w:r>
    </w:p>
    <w:p w14:paraId="03D469AD"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Parasitic examination</w:t>
      </w:r>
    </w:p>
    <w:p w14:paraId="06E6BC1C"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for currently listed diseases. </w:t>
      </w:r>
    </w:p>
    <w:p w14:paraId="5CCB42BB"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2.5.</w:t>
      </w:r>
      <w:r w:rsidRPr="00D72004">
        <w:rPr>
          <w:rFonts w:ascii="Söhne Kräftig" w:eastAsia="MS Mincho" w:hAnsi="Söhne Kräftig" w:cs="Times New Roman"/>
          <w:sz w:val="21"/>
          <w:szCs w:val="20"/>
          <w:lang w:val="da-DK" w:eastAsia="da-DK"/>
        </w:rPr>
        <w:tab/>
        <w:t>Fungal and other protists examination</w:t>
      </w:r>
    </w:p>
    <w:p w14:paraId="7CCBE17D" w14:textId="77777777" w:rsidR="00D72004" w:rsidRPr="00D72004" w:rsidRDefault="00D72004" w:rsidP="00D72004">
      <w:pPr>
        <w:spacing w:after="480" w:line="240" w:lineRule="auto"/>
        <w:ind w:left="567"/>
        <w:jc w:val="both"/>
        <w:rPr>
          <w:rFonts w:ascii="Söhne" w:eastAsia="Times New Roman" w:hAnsi="Söhne" w:cs="Times New Roman"/>
          <w:sz w:val="18"/>
          <w:lang w:val="en-GB"/>
        </w:rPr>
      </w:pPr>
      <w:r w:rsidRPr="00D72004">
        <w:rPr>
          <w:rFonts w:ascii="Söhne" w:eastAsia="Times New Roman" w:hAnsi="Söhne" w:cs="Times New Roman"/>
          <w:sz w:val="18"/>
          <w:lang w:val="en-GB"/>
        </w:rPr>
        <w:t xml:space="preserve">See Chapter 2.2.2 </w:t>
      </w:r>
      <w:r w:rsidRPr="00D72004">
        <w:rPr>
          <w:rFonts w:ascii="Söhne" w:eastAsia="Times New Roman" w:hAnsi="Söhne" w:cs="Times New Roman"/>
          <w:i/>
          <w:iCs/>
          <w:sz w:val="18"/>
          <w:lang w:val="en-GB"/>
        </w:rPr>
        <w:t>Infection with</w:t>
      </w:r>
      <w:r w:rsidRPr="00D72004">
        <w:rPr>
          <w:rFonts w:ascii="Söhne" w:eastAsia="Times New Roman" w:hAnsi="Söhne" w:cs="Times New Roman"/>
          <w:sz w:val="18"/>
          <w:lang w:val="en-GB"/>
        </w:rPr>
        <w:t xml:space="preserve"> </w:t>
      </w:r>
      <w:r w:rsidRPr="00D72004">
        <w:rPr>
          <w:rFonts w:ascii="Söhne" w:eastAsia="Times New Roman" w:hAnsi="Söhne" w:cs="Times New Roman"/>
          <w:bCs/>
          <w:iCs/>
          <w:sz w:val="18"/>
          <w:lang w:val="en-GB"/>
        </w:rPr>
        <w:t>Aphanomyces astaci</w:t>
      </w:r>
      <w:r w:rsidRPr="00D72004">
        <w:rPr>
          <w:rFonts w:ascii="Söhne" w:eastAsia="Times New Roman" w:hAnsi="Söhne" w:cs="Times New Roman"/>
          <w:i/>
          <w:sz w:val="18"/>
          <w:lang w:val="en-GB"/>
        </w:rPr>
        <w:t xml:space="preserve"> </w:t>
      </w:r>
      <w:r w:rsidRPr="00D72004">
        <w:rPr>
          <w:rFonts w:ascii="Söhne" w:eastAsia="Times New Roman" w:hAnsi="Söhne" w:cs="Times New Roman"/>
          <w:sz w:val="18"/>
          <w:lang w:val="en-GB"/>
        </w:rPr>
        <w:t>(</w:t>
      </w:r>
      <w:r w:rsidRPr="00D72004">
        <w:rPr>
          <w:rFonts w:ascii="Söhne" w:eastAsia="Times New Roman" w:hAnsi="Söhne" w:cs="Times New Roman"/>
          <w:i/>
          <w:sz w:val="18"/>
          <w:lang w:val="en-GB"/>
        </w:rPr>
        <w:t>Crayfish plague</w:t>
      </w:r>
      <w:r w:rsidRPr="00D72004">
        <w:rPr>
          <w:rFonts w:ascii="Söhne" w:eastAsia="Times New Roman" w:hAnsi="Söhne" w:cs="Times New Roman"/>
          <w:sz w:val="18"/>
          <w:lang w:val="en-GB"/>
        </w:rPr>
        <w:t>)</w:t>
      </w:r>
      <w:r w:rsidRPr="00D72004">
        <w:rPr>
          <w:rFonts w:ascii="Söhne" w:eastAsia="Times New Roman" w:hAnsi="Söhne" w:cs="Arial"/>
          <w:sz w:val="18"/>
          <w:lang w:val="en-IE"/>
        </w:rPr>
        <w:t>.</w:t>
      </w:r>
      <w:r w:rsidRPr="00D72004">
        <w:rPr>
          <w:rFonts w:ascii="Söhne" w:eastAsia="Times New Roman" w:hAnsi="Söhne" w:cs="Times New Roman"/>
          <w:sz w:val="18"/>
          <w:lang w:val="en-GB"/>
        </w:rPr>
        <w:t xml:space="preserve"> </w:t>
      </w:r>
    </w:p>
    <w:p w14:paraId="34966548" w14:textId="77777777" w:rsidR="00D72004" w:rsidRPr="00D72004" w:rsidRDefault="00D72004" w:rsidP="00D72004">
      <w:pPr>
        <w:spacing w:before="120" w:after="280" w:line="240" w:lineRule="auto"/>
        <w:jc w:val="center"/>
        <w:rPr>
          <w:rFonts w:ascii="Söhne Halbfett" w:eastAsia="Times New Roman" w:hAnsi="Söhne Halbfett" w:cs="Times New Roman"/>
          <w:bCs/>
          <w:caps/>
          <w:sz w:val="24"/>
          <w:szCs w:val="20"/>
          <w:lang w:val="en-GB" w:eastAsia="fr-FR"/>
        </w:rPr>
      </w:pPr>
      <w:r w:rsidRPr="00D72004">
        <w:rPr>
          <w:rFonts w:ascii="Söhne Halbfett" w:eastAsia="Times New Roman" w:hAnsi="Söhne Halbfett" w:cs="Times New Roman"/>
          <w:bCs/>
          <w:caps/>
          <w:sz w:val="24"/>
          <w:szCs w:val="20"/>
          <w:lang w:val="en-GB" w:eastAsia="fr-FR"/>
        </w:rPr>
        <w:t>B.  MATERIALS AND BIOLOGICAL PRODUCTS REQUIRED FOR THE ISOLATION AND IDENTIFICATION OF CRUSTACEAN PATHOGENS</w:t>
      </w:r>
    </w:p>
    <w:p w14:paraId="08B85227"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1.</w:t>
      </w:r>
      <w:r w:rsidRPr="00D72004">
        <w:rPr>
          <w:rFonts w:ascii="Söhne Halbfett" w:eastAsia="MS Mincho" w:hAnsi="Söhne Halbfett" w:cs="Times New Roman"/>
          <w:sz w:val="22"/>
          <w:szCs w:val="20"/>
          <w:lang w:val="en-IE" w:eastAsia="fr-FR"/>
        </w:rPr>
        <w:tab/>
        <w:t>Crustacean viruses</w:t>
      </w:r>
    </w:p>
    <w:p w14:paraId="2234513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1.1.</w:t>
      </w:r>
      <w:r w:rsidRPr="00D72004">
        <w:rPr>
          <w:rFonts w:ascii="Söhne Kräftig" w:eastAsia="MS Mincho" w:hAnsi="Söhne Kräftig" w:cs="Times New Roman"/>
          <w:sz w:val="21"/>
          <w:szCs w:val="20"/>
          <w:lang w:val="da-DK" w:eastAsia="da-DK"/>
        </w:rPr>
        <w:tab/>
        <w:t>Crustacean cell lines</w:t>
      </w:r>
    </w:p>
    <w:p w14:paraId="4C1CD43E" w14:textId="77777777" w:rsidR="00D72004" w:rsidRPr="00D72004" w:rsidRDefault="00D72004" w:rsidP="00D72004">
      <w:pPr>
        <w:spacing w:after="28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There are currently no confirmed or documented crustacean cell lines. </w:t>
      </w:r>
    </w:p>
    <w:p w14:paraId="090734E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1.2.</w:t>
      </w:r>
      <w:r w:rsidRPr="00D72004">
        <w:rPr>
          <w:rFonts w:ascii="Söhne Kräftig" w:eastAsia="MS Mincho" w:hAnsi="Söhne Kräftig" w:cs="Times New Roman"/>
          <w:sz w:val="21"/>
          <w:szCs w:val="20"/>
          <w:lang w:val="da-DK" w:eastAsia="da-DK"/>
        </w:rPr>
        <w:tab/>
        <w:t>Culture media</w:t>
      </w:r>
    </w:p>
    <w:p w14:paraId="748453DB" w14:textId="77777777" w:rsidR="00D72004" w:rsidRPr="00D72004" w:rsidRDefault="00D72004" w:rsidP="00D72004">
      <w:pPr>
        <w:spacing w:after="28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w:t>
      </w:r>
    </w:p>
    <w:p w14:paraId="1391FAA3"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1.3.</w:t>
      </w:r>
      <w:r w:rsidRPr="00D72004">
        <w:rPr>
          <w:rFonts w:ascii="Söhne Kräftig" w:eastAsia="MS Mincho" w:hAnsi="Söhne Kräftig" w:cs="Times New Roman"/>
          <w:sz w:val="21"/>
          <w:szCs w:val="20"/>
          <w:lang w:val="da-DK" w:eastAsia="da-DK"/>
        </w:rPr>
        <w:tab/>
        <w:t>Virus positive controls and antigen preparation</w:t>
      </w:r>
    </w:p>
    <w:p w14:paraId="6248FF47"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lastRenderedPageBreak/>
        <w:t>1.3.1.</w:t>
      </w:r>
      <w:r w:rsidRPr="00D72004">
        <w:rPr>
          <w:rFonts w:ascii="Söhne Kräftig" w:eastAsia="Times New Roman" w:hAnsi="Söhne Kräftig" w:cs="Times New Roman"/>
          <w:bCs/>
          <w:lang w:val="en-GB" w:eastAsia="fr-FR"/>
        </w:rPr>
        <w:tab/>
        <w:t>Virus nomenclature</w:t>
      </w:r>
    </w:p>
    <w:p w14:paraId="25762C3F" w14:textId="328CBEA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general, the virus nomenclature used in the disease-specific chapters follows the most recent taxonomy for viruses as given in the Report of the Committee on Taxonomy of Viruses (see: </w:t>
      </w:r>
      <w:r w:rsidRPr="00D72004">
        <w:rPr>
          <w:rFonts w:ascii="Söhne" w:eastAsia="Times New Roman" w:hAnsi="Söhne" w:cs="Times New Roman"/>
          <w:bCs/>
          <w:color w:val="0000FF"/>
          <w:sz w:val="18"/>
          <w:u w:val="single"/>
          <w:lang w:val="en-IE"/>
        </w:rPr>
        <w:t>ICTV [ictvonline.org]</w:t>
      </w:r>
      <w:r w:rsidRPr="00D72004">
        <w:rPr>
          <w:rFonts w:ascii="Söhne" w:eastAsia="Times New Roman" w:hAnsi="Söhne" w:cs="Times New Roman"/>
          <w:bCs/>
          <w:sz w:val="18"/>
          <w:lang w:val="en-IE"/>
        </w:rPr>
        <w:t xml:space="preserve"> for latest information). Also provided in the disease-specific chapters are the disease and virus names that are in common use by the shrimp/prawn farming industries, as well as the more common synonyms that have been used or are in current use.</w:t>
      </w:r>
    </w:p>
    <w:p w14:paraId="418C447A"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1.3.2.</w:t>
      </w:r>
      <w:r w:rsidRPr="00D72004">
        <w:rPr>
          <w:rFonts w:ascii="Söhne Kräftig" w:eastAsia="Times New Roman" w:hAnsi="Söhne Kräftig" w:cs="Times New Roman"/>
          <w:bCs/>
          <w:lang w:val="en-GB" w:eastAsia="fr-FR"/>
        </w:rPr>
        <w:tab/>
        <w:t>Virus production</w:t>
      </w:r>
    </w:p>
    <w:p w14:paraId="3D2BE31F"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As no cell lines (crustacean, arthropod, or vertebrate) are known that can be used to produce crustacean viruses, infection of known susceptible host species (which are free of infection by the agent in question) is the preferred method for virus production for experimental purposes. </w:t>
      </w:r>
    </w:p>
    <w:p w14:paraId="57B4FE31"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1.3.3.</w:t>
      </w:r>
      <w:r w:rsidRPr="00D72004">
        <w:rPr>
          <w:rFonts w:ascii="Söhne Kräftig" w:eastAsia="Times New Roman" w:hAnsi="Söhne Kräftig" w:cs="Times New Roman"/>
          <w:bCs/>
          <w:lang w:val="en-GB" w:eastAsia="fr-FR"/>
        </w:rPr>
        <w:tab/>
        <w:t>Virus preservation and storage</w:t>
      </w:r>
    </w:p>
    <w:p w14:paraId="55888726"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Infectivity of </w:t>
      </w:r>
      <w:proofErr w:type="gramStart"/>
      <w:r w:rsidRPr="00D72004">
        <w:rPr>
          <w:rFonts w:ascii="Söhne" w:eastAsia="Times New Roman" w:hAnsi="Söhne" w:cs="Times New Roman"/>
          <w:bCs/>
          <w:sz w:val="18"/>
          <w:lang w:val="en-IE"/>
        </w:rPr>
        <w:t>all of</w:t>
      </w:r>
      <w:proofErr w:type="gramEnd"/>
      <w:r w:rsidRPr="00D72004">
        <w:rPr>
          <w:rFonts w:ascii="Söhne" w:eastAsia="Times New Roman" w:hAnsi="Söhne" w:cs="Times New Roman"/>
          <w:bCs/>
          <w:sz w:val="18"/>
          <w:lang w:val="en-IE"/>
        </w:rPr>
        <w:t xml:space="preserve"> the OIE-listed crustacean viruses can be preserved by freezing infected whole crustaceans or infected target tissues at –20°C for short-term storage, or at –80°C or lower for long-term storage.</w:t>
      </w:r>
    </w:p>
    <w:p w14:paraId="71B5A57A"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2.</w:t>
      </w:r>
      <w:r w:rsidRPr="00D72004">
        <w:rPr>
          <w:rFonts w:ascii="Söhne Halbfett" w:eastAsia="MS Mincho" w:hAnsi="Söhne Halbfett" w:cs="Times New Roman"/>
          <w:sz w:val="22"/>
          <w:szCs w:val="20"/>
          <w:lang w:val="en-IE" w:eastAsia="fr-FR"/>
        </w:rPr>
        <w:tab/>
        <w:t>Crustacean bacteria</w:t>
      </w:r>
    </w:p>
    <w:p w14:paraId="609A300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Culture media</w:t>
      </w:r>
    </w:p>
    <w:p w14:paraId="16308BC7"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See Chapter 2.2.1. Acute hepatopancreatic necrosis disease for details. </w:t>
      </w:r>
    </w:p>
    <w:p w14:paraId="5F6F1CF8"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Storage of cultures</w:t>
      </w:r>
    </w:p>
    <w:p w14:paraId="44B74177"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Lyophilisation or storage at –70°C is recommended for long-term storage of bacterial cultures. </w:t>
      </w:r>
    </w:p>
    <w:p w14:paraId="4557573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3.</w:t>
      </w:r>
      <w:r w:rsidRPr="00D72004">
        <w:rPr>
          <w:rFonts w:ascii="Söhne Halbfett" w:eastAsia="MS Mincho" w:hAnsi="Söhne Halbfett" w:cs="Times New Roman"/>
          <w:sz w:val="22"/>
          <w:szCs w:val="20"/>
          <w:lang w:val="en-IE" w:eastAsia="fr-FR"/>
        </w:rPr>
        <w:tab/>
        <w:t>Crustacean parasites</w:t>
      </w:r>
    </w:p>
    <w:p w14:paraId="42BA6CF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Culture media</w:t>
      </w:r>
    </w:p>
    <w:p w14:paraId="04F232B8"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for currently listed diseases. </w:t>
      </w:r>
    </w:p>
    <w:p w14:paraId="5A90762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en-IE" w:eastAsia="da-DK"/>
        </w:rPr>
        <w:t>3</w:t>
      </w:r>
      <w:r w:rsidRPr="00D72004">
        <w:rPr>
          <w:rFonts w:ascii="Söhne Kräftig" w:eastAsia="MS Mincho" w:hAnsi="Söhne Kräftig" w:cs="Times New Roman"/>
          <w:sz w:val="21"/>
          <w:szCs w:val="20"/>
          <w:lang w:val="da-DK" w:eastAsia="da-DK"/>
        </w:rPr>
        <w:t>.2.</w:t>
      </w:r>
      <w:r w:rsidRPr="00D72004">
        <w:rPr>
          <w:rFonts w:ascii="Söhne Kräftig" w:eastAsia="MS Mincho" w:hAnsi="Söhne Kräftig" w:cs="Times New Roman"/>
          <w:sz w:val="21"/>
          <w:szCs w:val="20"/>
          <w:lang w:val="da-DK" w:eastAsia="da-DK"/>
        </w:rPr>
        <w:tab/>
        <w:t>Storage of cultures</w:t>
      </w:r>
    </w:p>
    <w:p w14:paraId="7312015F"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for currently listed diseases. </w:t>
      </w:r>
    </w:p>
    <w:p w14:paraId="14CB8ABB"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4.</w:t>
      </w:r>
      <w:r w:rsidRPr="00D72004">
        <w:rPr>
          <w:rFonts w:ascii="Söhne Halbfett" w:eastAsia="MS Mincho" w:hAnsi="Söhne Halbfett" w:cs="Times New Roman"/>
          <w:sz w:val="22"/>
          <w:szCs w:val="20"/>
          <w:lang w:val="en-IE" w:eastAsia="fr-FR"/>
        </w:rPr>
        <w:tab/>
        <w:t>Crustacean fungi and protists</w:t>
      </w:r>
    </w:p>
    <w:p w14:paraId="5F95ED17"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4.1.</w:t>
      </w:r>
      <w:r w:rsidRPr="00D72004">
        <w:rPr>
          <w:rFonts w:ascii="Söhne Kräftig" w:eastAsia="MS Mincho" w:hAnsi="Söhne Kräftig" w:cs="Times New Roman"/>
          <w:sz w:val="21"/>
          <w:szCs w:val="20"/>
          <w:lang w:val="da-DK" w:eastAsia="da-DK"/>
        </w:rPr>
        <w:tab/>
        <w:t>Culture media</w:t>
      </w:r>
    </w:p>
    <w:p w14:paraId="15B57E4C" w14:textId="77777777" w:rsidR="00D72004" w:rsidRPr="00D72004" w:rsidRDefault="00D72004" w:rsidP="00D72004">
      <w:pPr>
        <w:spacing w:after="22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GB"/>
        </w:rPr>
        <w:t>See chapter 2.2.2</w:t>
      </w:r>
      <w:r w:rsidRPr="00D72004">
        <w:rPr>
          <w:rFonts w:ascii="Söhne" w:eastAsia="Times New Roman" w:hAnsi="Söhne" w:cs="Arial"/>
          <w:sz w:val="18"/>
          <w:lang w:val="en-IE"/>
        </w:rPr>
        <w:t>.</w:t>
      </w:r>
    </w:p>
    <w:p w14:paraId="6EBAF582"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Storage of cultures</w:t>
      </w:r>
    </w:p>
    <w:p w14:paraId="15697C82" w14:textId="77777777" w:rsidR="00D72004" w:rsidRPr="00D72004" w:rsidRDefault="00D72004" w:rsidP="00D72004">
      <w:pPr>
        <w:spacing w:after="240" w:line="240" w:lineRule="auto"/>
        <w:ind w:left="567"/>
        <w:jc w:val="both"/>
        <w:rPr>
          <w:rFonts w:ascii="Söhne Halbfett" w:eastAsia="MS Mincho" w:hAnsi="Söhne Halbfett" w:cs="Times New Roman"/>
          <w:sz w:val="22"/>
          <w:szCs w:val="20"/>
          <w:lang w:val="en-IE" w:eastAsia="fr-FR"/>
        </w:rPr>
      </w:pPr>
      <w:r w:rsidRPr="00D72004">
        <w:rPr>
          <w:rFonts w:ascii="Söhne" w:eastAsia="Times New Roman" w:hAnsi="Söhne" w:cs="Times New Roman"/>
          <w:sz w:val="18"/>
          <w:lang w:val="en-IE"/>
        </w:rPr>
        <w:t xml:space="preserve">See chapter 2.2.2. </w:t>
      </w:r>
    </w:p>
    <w:p w14:paraId="0ADA3982"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5.</w:t>
      </w:r>
      <w:r w:rsidRPr="00D72004">
        <w:rPr>
          <w:rFonts w:ascii="Söhne Halbfett" w:eastAsia="MS Mincho" w:hAnsi="Söhne Halbfett" w:cs="Times New Roman"/>
          <w:sz w:val="22"/>
          <w:szCs w:val="20"/>
          <w:lang w:val="en-IE" w:eastAsia="fr-FR"/>
        </w:rPr>
        <w:tab/>
        <w:t>Techniques</w:t>
      </w:r>
    </w:p>
    <w:p w14:paraId="70DCDF21"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The available diagnostic methods that may be selected for diagnosis of the OIE-listed crustacean diseases or detection of their aetiological agents are based on:</w:t>
      </w:r>
    </w:p>
    <w:p w14:paraId="6468E9F3"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t>i)</w:t>
      </w:r>
      <w:r w:rsidRPr="00D72004">
        <w:rPr>
          <w:rFonts w:ascii="Söhne" w:eastAsia="Times New Roman" w:hAnsi="Söhne" w:cs="Times New Roman"/>
          <w:sz w:val="18"/>
          <w:szCs w:val="20"/>
          <w:lang w:val="en-IE"/>
        </w:rPr>
        <w:tab/>
        <w:t>Gross and clinical signs.</w:t>
      </w:r>
    </w:p>
    <w:p w14:paraId="27E3FDF3"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t>ii)</w:t>
      </w:r>
      <w:r w:rsidRPr="00D72004">
        <w:rPr>
          <w:rFonts w:ascii="Söhne" w:eastAsia="Times New Roman" w:hAnsi="Söhne" w:cs="Times New Roman"/>
          <w:sz w:val="18"/>
          <w:szCs w:val="20"/>
          <w:lang w:val="en-IE"/>
        </w:rPr>
        <w:tab/>
        <w:t>Direct bright-field, phase-</w:t>
      </w:r>
      <w:proofErr w:type="gramStart"/>
      <w:r w:rsidRPr="00D72004">
        <w:rPr>
          <w:rFonts w:ascii="Söhne" w:eastAsia="Times New Roman" w:hAnsi="Söhne" w:cs="Times New Roman"/>
          <w:sz w:val="18"/>
          <w:szCs w:val="20"/>
          <w:lang w:val="en-IE"/>
        </w:rPr>
        <w:t>contrast</w:t>
      </w:r>
      <w:proofErr w:type="gramEnd"/>
      <w:r w:rsidRPr="00D72004">
        <w:rPr>
          <w:rFonts w:ascii="Söhne" w:eastAsia="Times New Roman" w:hAnsi="Söhne" w:cs="Times New Roman"/>
          <w:sz w:val="18"/>
          <w:szCs w:val="20"/>
          <w:lang w:val="en-IE"/>
        </w:rPr>
        <w:t xml:space="preserve"> or dark-field microscopy with whole stained or unstained tissue wet-mounts, tissue squashes, and impression smears; and wet-mounts of faecal strands.</w:t>
      </w:r>
    </w:p>
    <w:p w14:paraId="7092119D"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t>iii)</w:t>
      </w:r>
      <w:r w:rsidRPr="00D72004">
        <w:rPr>
          <w:rFonts w:ascii="Söhne" w:eastAsia="Times New Roman" w:hAnsi="Söhne" w:cs="Times New Roman"/>
          <w:sz w:val="18"/>
          <w:szCs w:val="20"/>
          <w:lang w:val="en-IE"/>
        </w:rPr>
        <w:tab/>
        <w:t>Histology of fixed specimens.</w:t>
      </w:r>
    </w:p>
    <w:p w14:paraId="2EBAB909"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lastRenderedPageBreak/>
        <w:t>iv)</w:t>
      </w:r>
      <w:r w:rsidRPr="00D72004">
        <w:rPr>
          <w:rFonts w:ascii="Söhne" w:eastAsia="Times New Roman" w:hAnsi="Söhne" w:cs="Times New Roman"/>
          <w:sz w:val="18"/>
          <w:szCs w:val="20"/>
          <w:lang w:val="en-IE"/>
        </w:rPr>
        <w:tab/>
        <w:t>Bioassays of suspect or subclinical carriers using a highly susceptible host (life stage or species) as the indicator for the presence of the pathogen.</w:t>
      </w:r>
    </w:p>
    <w:p w14:paraId="4C5951A1"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t>v)</w:t>
      </w:r>
      <w:r w:rsidRPr="00D72004">
        <w:rPr>
          <w:rFonts w:ascii="Söhne" w:eastAsia="Times New Roman" w:hAnsi="Söhne" w:cs="Times New Roman"/>
          <w:sz w:val="18"/>
          <w:szCs w:val="20"/>
          <w:lang w:val="en-IE"/>
        </w:rPr>
        <w:tab/>
        <w:t>Antibody-based tests for pathogen detection using specific antisera, polyclonal antibodies (</w:t>
      </w:r>
      <w:proofErr w:type="spellStart"/>
      <w:r w:rsidRPr="00D72004">
        <w:rPr>
          <w:rFonts w:ascii="Söhne" w:eastAsia="Times New Roman" w:hAnsi="Söhne" w:cs="Times New Roman"/>
          <w:sz w:val="18"/>
          <w:szCs w:val="20"/>
          <w:lang w:val="en-IE"/>
        </w:rPr>
        <w:t>PAbs</w:t>
      </w:r>
      <w:proofErr w:type="spellEnd"/>
      <w:r w:rsidRPr="00D72004">
        <w:rPr>
          <w:rFonts w:ascii="Söhne" w:eastAsia="Times New Roman" w:hAnsi="Söhne" w:cs="Times New Roman"/>
          <w:sz w:val="18"/>
          <w:szCs w:val="20"/>
          <w:lang w:val="en-IE"/>
        </w:rPr>
        <w:t>) or monoclonal antibodies (</w:t>
      </w:r>
      <w:proofErr w:type="spellStart"/>
      <w:r w:rsidRPr="00D72004">
        <w:rPr>
          <w:rFonts w:ascii="Söhne" w:eastAsia="Times New Roman" w:hAnsi="Söhne" w:cs="Times New Roman"/>
          <w:sz w:val="18"/>
          <w:szCs w:val="20"/>
          <w:lang w:val="en-IE"/>
        </w:rPr>
        <w:t>MAbs</w:t>
      </w:r>
      <w:proofErr w:type="spellEnd"/>
      <w:r w:rsidRPr="00D72004">
        <w:rPr>
          <w:rFonts w:ascii="Söhne" w:eastAsia="Times New Roman" w:hAnsi="Söhne" w:cs="Times New Roman"/>
          <w:sz w:val="18"/>
          <w:szCs w:val="20"/>
          <w:lang w:val="en-IE"/>
        </w:rPr>
        <w:t>).</w:t>
      </w:r>
    </w:p>
    <w:p w14:paraId="199D72A5" w14:textId="77777777" w:rsidR="00D72004" w:rsidRPr="00D72004" w:rsidRDefault="00D72004" w:rsidP="00D72004">
      <w:pPr>
        <w:spacing w:after="240" w:line="240" w:lineRule="auto"/>
        <w:ind w:left="425" w:hanging="425"/>
        <w:jc w:val="both"/>
        <w:rPr>
          <w:rFonts w:ascii="Söhne" w:eastAsia="Times New Roman" w:hAnsi="Söhne" w:cs="Times New Roman"/>
          <w:sz w:val="18"/>
          <w:szCs w:val="20"/>
          <w:lang w:val="en-IE"/>
        </w:rPr>
      </w:pPr>
      <w:r w:rsidRPr="00D72004">
        <w:rPr>
          <w:rFonts w:ascii="Söhne" w:eastAsia="Times New Roman" w:hAnsi="Söhne" w:cs="Times New Roman"/>
          <w:sz w:val="18"/>
          <w:szCs w:val="20"/>
          <w:lang w:val="en-IE"/>
        </w:rPr>
        <w:t>vi)</w:t>
      </w:r>
      <w:r w:rsidRPr="00D72004">
        <w:rPr>
          <w:rFonts w:ascii="Söhne" w:eastAsia="Times New Roman" w:hAnsi="Söhne" w:cs="Times New Roman"/>
          <w:sz w:val="18"/>
          <w:szCs w:val="20"/>
          <w:lang w:val="en-IE"/>
        </w:rPr>
        <w:tab/>
        <w:t>Molecular methods (including sequencing):</w:t>
      </w:r>
    </w:p>
    <w:p w14:paraId="4843DFA9" w14:textId="77777777" w:rsidR="00D72004" w:rsidRPr="00D72004" w:rsidRDefault="00D72004" w:rsidP="00D72004">
      <w:pPr>
        <w:spacing w:after="12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DNA probes or RNA probes for </w:t>
      </w:r>
      <w:r w:rsidRPr="00D72004">
        <w:rPr>
          <w:rFonts w:ascii="Söhne" w:eastAsia="Times New Roman" w:hAnsi="Söhne" w:cs="Times New Roman"/>
          <w:i/>
          <w:iCs/>
          <w:sz w:val="18"/>
          <w:lang w:val="en-IE"/>
        </w:rPr>
        <w:t>in-situ</w:t>
      </w:r>
      <w:r w:rsidRPr="00D72004">
        <w:rPr>
          <w:rFonts w:ascii="Söhne" w:eastAsia="Times New Roman" w:hAnsi="Söhne" w:cs="Times New Roman"/>
          <w:sz w:val="18"/>
          <w:lang w:val="en-IE"/>
        </w:rPr>
        <w:t xml:space="preserve"> hybridisation (ISH) assays with histological sections of fixed </w:t>
      </w:r>
      <w:proofErr w:type="gramStart"/>
      <w:r w:rsidRPr="00D72004">
        <w:rPr>
          <w:rFonts w:ascii="Söhne" w:eastAsia="Times New Roman" w:hAnsi="Söhne" w:cs="Times New Roman"/>
          <w:sz w:val="18"/>
          <w:lang w:val="en-IE"/>
        </w:rPr>
        <w:t>tissues;</w:t>
      </w:r>
      <w:proofErr w:type="gramEnd"/>
    </w:p>
    <w:p w14:paraId="6EE82751"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Conventional and real-time PCR/RT-PCR and LAMP for direct assay with fresh tissue samples or with extracted DNA or RNA.</w:t>
      </w:r>
    </w:p>
    <w:p w14:paraId="5B392EDB" w14:textId="77777777" w:rsidR="00D72004" w:rsidRPr="00D72004" w:rsidRDefault="00D72004" w:rsidP="00D72004">
      <w:pPr>
        <w:spacing w:after="240" w:line="240" w:lineRule="auto"/>
        <w:jc w:val="both"/>
        <w:rPr>
          <w:rFonts w:ascii="Söhne" w:eastAsia="Times New Roman" w:hAnsi="Söhne" w:cs="Times New Roman"/>
          <w:sz w:val="18"/>
          <w:lang w:val="en-GB" w:bidi="en-US"/>
        </w:rPr>
      </w:pPr>
      <w:r w:rsidRPr="00D72004">
        <w:rPr>
          <w:rFonts w:ascii="Söhne" w:eastAsia="Times New Roman" w:hAnsi="Söhne" w:cs="Arial"/>
          <w:sz w:val="18"/>
          <w:szCs w:val="18"/>
          <w:lang w:val="en-IE" w:bidi="en-US"/>
        </w:rPr>
        <w:t xml:space="preserve">Pooling of samples from more than one individual animal for a given purpose should only be recommended </w:t>
      </w:r>
      <w:bookmarkStart w:id="254" w:name="_Hlk84413393"/>
      <w:r w:rsidRPr="00D72004">
        <w:rPr>
          <w:rFonts w:ascii="Söhne" w:eastAsia="Times New Roman" w:hAnsi="Söhne" w:cs="Arial"/>
          <w:sz w:val="18"/>
          <w:szCs w:val="18"/>
          <w:lang w:val="en-IE" w:bidi="en-US"/>
        </w:rPr>
        <w:t>where robust supporting data on diagnostic sensitivity and diagnostic specificity have been evaluated and found to be suitable</w:t>
      </w:r>
      <w:bookmarkEnd w:id="254"/>
      <w:r w:rsidRPr="00D72004">
        <w:rPr>
          <w:rFonts w:ascii="Söhne" w:eastAsia="Times New Roman" w:hAnsi="Söhne" w:cs="Arial"/>
          <w:sz w:val="18"/>
          <w:szCs w:val="18"/>
          <w:lang w:val="en-IE" w:bidi="en-US"/>
        </w:rPr>
        <w:t>. If the effect of pooling on diagnostic sensitivity has not been thoroughly evaluated, larger crustaceans should be processed and tested individually.</w:t>
      </w:r>
      <w:r w:rsidRPr="00D72004">
        <w:rPr>
          <w:rFonts w:ascii="Söhne" w:eastAsia="Times New Roman" w:hAnsi="Söhne" w:cs="Times New Roman"/>
          <w:sz w:val="18"/>
          <w:lang w:val="en-GB" w:bidi="en-US"/>
        </w:rPr>
        <w:t xml:space="preserve"> However, for eggs, larvae and </w:t>
      </w:r>
      <w:proofErr w:type="spellStart"/>
      <w:r w:rsidRPr="00D72004">
        <w:rPr>
          <w:rFonts w:ascii="Söhne" w:eastAsia="Times New Roman" w:hAnsi="Söhne" w:cs="Times New Roman"/>
          <w:sz w:val="18"/>
          <w:lang w:val="en-GB" w:bidi="en-US"/>
        </w:rPr>
        <w:t>postlarvae</w:t>
      </w:r>
      <w:proofErr w:type="spellEnd"/>
      <w:r w:rsidRPr="00D72004">
        <w:rPr>
          <w:rFonts w:ascii="Söhne" w:eastAsia="Times New Roman" w:hAnsi="Söhne" w:cs="Times New Roman"/>
          <w:sz w:val="18"/>
          <w:lang w:val="en-GB" w:bidi="en-US"/>
        </w:rPr>
        <w:t xml:space="preserve"> pooling of larger numbers (</w:t>
      </w:r>
      <w:proofErr w:type="gramStart"/>
      <w:r w:rsidRPr="00D72004">
        <w:rPr>
          <w:rFonts w:ascii="Söhne" w:eastAsia="Times New Roman" w:hAnsi="Söhne" w:cs="Times New Roman"/>
          <w:sz w:val="18"/>
          <w:lang w:val="en-GB" w:bidi="en-US"/>
        </w:rPr>
        <w:t>e.g.</w:t>
      </w:r>
      <w:proofErr w:type="gramEnd"/>
      <w:r w:rsidRPr="00D72004">
        <w:rPr>
          <w:rFonts w:ascii="Söhne" w:eastAsia="Times New Roman" w:hAnsi="Söhne" w:cs="Times New Roman"/>
          <w:sz w:val="18"/>
          <w:lang w:val="en-GB" w:bidi="en-US"/>
        </w:rPr>
        <w:t xml:space="preserve"> ~150 or more eggs or larvae or 50 to 150 </w:t>
      </w:r>
      <w:proofErr w:type="spellStart"/>
      <w:r w:rsidRPr="00D72004">
        <w:rPr>
          <w:rFonts w:ascii="Söhne" w:eastAsia="Times New Roman" w:hAnsi="Söhne" w:cs="Times New Roman"/>
          <w:sz w:val="18"/>
          <w:lang w:val="en-GB" w:bidi="en-US"/>
        </w:rPr>
        <w:t>postlarvae</w:t>
      </w:r>
      <w:proofErr w:type="spellEnd"/>
      <w:r w:rsidRPr="00D72004">
        <w:rPr>
          <w:rFonts w:ascii="Söhne" w:eastAsia="Times New Roman" w:hAnsi="Söhne" w:cs="Times New Roman"/>
          <w:sz w:val="18"/>
          <w:lang w:val="en-GB" w:bidi="en-US"/>
        </w:rPr>
        <w:t xml:space="preserve"> depending on their size/age) may be necessary to obtain sufficient sample material to run a diagnostic assay.</w:t>
      </w:r>
    </w:p>
    <w:p w14:paraId="3BC77F12"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5.1.</w:t>
      </w:r>
      <w:r w:rsidRPr="00D72004">
        <w:rPr>
          <w:rFonts w:ascii="Söhne Kräftig" w:eastAsia="MS Mincho" w:hAnsi="Söhne Kräftig" w:cs="Times New Roman"/>
          <w:sz w:val="21"/>
          <w:szCs w:val="20"/>
          <w:lang w:val="da-DK" w:eastAsia="da-DK"/>
        </w:rPr>
        <w:tab/>
        <w:t xml:space="preserve">Antibody-based tests </w:t>
      </w:r>
    </w:p>
    <w:p w14:paraId="6F62A483"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See disease-specific chapters in this </w:t>
      </w:r>
      <w:r w:rsidRPr="00D72004">
        <w:rPr>
          <w:rFonts w:ascii="Söhne" w:eastAsia="Times New Roman" w:hAnsi="Söhne" w:cs="Times New Roman"/>
          <w:i/>
          <w:sz w:val="18"/>
          <w:lang w:val="en-IE"/>
        </w:rPr>
        <w:t>Aquatic Manual</w:t>
      </w:r>
      <w:r w:rsidRPr="00D72004">
        <w:rPr>
          <w:rFonts w:ascii="Söhne" w:eastAsia="Times New Roman" w:hAnsi="Söhne" w:cs="Times New Roman"/>
          <w:sz w:val="18"/>
          <w:lang w:val="en-IE"/>
        </w:rPr>
        <w:t xml:space="preserve">. </w:t>
      </w:r>
    </w:p>
    <w:p w14:paraId="364E20A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5.2.</w:t>
      </w:r>
      <w:r w:rsidRPr="00D72004">
        <w:rPr>
          <w:rFonts w:ascii="Söhne Kräftig" w:eastAsia="MS Mincho" w:hAnsi="Söhne Kräftig" w:cs="Times New Roman"/>
          <w:sz w:val="21"/>
          <w:szCs w:val="20"/>
          <w:lang w:val="da-DK" w:eastAsia="da-DK"/>
        </w:rPr>
        <w:tab/>
        <w:t>Direct microscopy</w:t>
      </w:r>
    </w:p>
    <w:p w14:paraId="6E47E2F6"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Samples for direct microscopic examination should be examined as soon as possible after collection. Use live specimens whenever possible, or use fresh, chilled, or fixed specimens when live specimens are not practical. If an adequate field laboratory is available, it should be used to process and examine samples near the site of collection.</w:t>
      </w:r>
    </w:p>
    <w:p w14:paraId="56DAE2F7"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5.3.</w:t>
      </w:r>
      <w:r w:rsidRPr="00D72004">
        <w:rPr>
          <w:rFonts w:ascii="Söhne Kräftig" w:eastAsia="MS Mincho" w:hAnsi="Söhne Kräftig" w:cs="Times New Roman"/>
          <w:sz w:val="21"/>
          <w:szCs w:val="20"/>
          <w:lang w:val="da-DK" w:eastAsia="da-DK"/>
        </w:rPr>
        <w:tab/>
        <w:t>Histological techniques</w:t>
      </w:r>
    </w:p>
    <w:p w14:paraId="2641F147"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Only live or moribund specimens with clinical signs should be sampled for histology. Collect crustaceans by whatever means are available with a minimum of handling stress. Hold animals in a container appropriate for maintaining suitable water quality and supply adequate aeration to the container if the crustaceans are to be held for a short period of time before actual fixation. </w:t>
      </w:r>
    </w:p>
    <w:p w14:paraId="4AD1F893"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5.3.1.</w:t>
      </w:r>
      <w:r w:rsidRPr="00D72004">
        <w:rPr>
          <w:rFonts w:ascii="Söhne Kräftig" w:eastAsia="Times New Roman" w:hAnsi="Söhne Kräftig" w:cs="Times New Roman"/>
          <w:bCs/>
          <w:lang w:val="en-GB" w:eastAsia="fr-FR"/>
        </w:rPr>
        <w:tab/>
        <w:t>Fixation</w:t>
      </w:r>
    </w:p>
    <w:p w14:paraId="7439F9B0"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A general rule is that a minimum of ten volumes of fixative should be used for one volume of tissue sample (</w:t>
      </w:r>
      <w:proofErr w:type="gramStart"/>
      <w:r w:rsidRPr="00D72004">
        <w:rPr>
          <w:rFonts w:ascii="Söhne" w:eastAsia="Times New Roman" w:hAnsi="Söhne" w:cs="Times New Roman"/>
          <w:bCs/>
          <w:sz w:val="18"/>
          <w:lang w:val="en-IE"/>
        </w:rPr>
        <w:t>i.e.</w:t>
      </w:r>
      <w:proofErr w:type="gramEnd"/>
      <w:r w:rsidRPr="00D72004">
        <w:rPr>
          <w:rFonts w:ascii="Söhne" w:eastAsia="Times New Roman" w:hAnsi="Söhne" w:cs="Times New Roman"/>
          <w:bCs/>
          <w:sz w:val="18"/>
          <w:lang w:val="en-IE"/>
        </w:rPr>
        <w:t xml:space="preserve"> a </w:t>
      </w:r>
      <w:smartTag w:uri="urn:schemas-microsoft-com:office:smarttags" w:element="metricconverter">
        <w:smartTagPr>
          <w:attr w:name="ProductID" w:val="10ﾠg"/>
        </w:smartTagPr>
        <w:r w:rsidRPr="00D72004">
          <w:rPr>
            <w:rFonts w:ascii="Söhne" w:eastAsia="Times New Roman" w:hAnsi="Söhne" w:cs="Times New Roman"/>
            <w:bCs/>
            <w:sz w:val="18"/>
            <w:lang w:val="en-IE"/>
          </w:rPr>
          <w:t>10 g</w:t>
        </w:r>
      </w:smartTag>
      <w:r w:rsidRPr="00D72004">
        <w:rPr>
          <w:rFonts w:ascii="Söhne" w:eastAsia="Times New Roman" w:hAnsi="Söhne" w:cs="Times New Roman"/>
          <w:bCs/>
          <w:sz w:val="18"/>
          <w:lang w:val="en-IE"/>
        </w:rPr>
        <w:t xml:space="preserve"> sample of crustacean would require 100 ml of fixative).</w:t>
      </w:r>
    </w:p>
    <w:p w14:paraId="6F2CD06B" w14:textId="77777777" w:rsidR="00D72004" w:rsidRPr="00D72004" w:rsidRDefault="00D72004" w:rsidP="00D72004">
      <w:pPr>
        <w:spacing w:after="120"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w:t>
      </w:r>
      <w:r w:rsidRPr="00D72004">
        <w:rPr>
          <w:rFonts w:ascii="Söhne" w:eastAsia="Times New Roman" w:hAnsi="Söhne" w:cs="Times New Roman"/>
          <w:bCs/>
          <w:sz w:val="18"/>
          <w:lang w:val="en-IE" w:bidi="en-US"/>
        </w:rPr>
        <w:tab/>
        <w:t>Davidson’s AFA (alcohol, formalin, acetic acid) fixative</w:t>
      </w:r>
    </w:p>
    <w:p w14:paraId="25447FE6" w14:textId="77777777" w:rsidR="00D72004" w:rsidRPr="00D72004" w:rsidRDefault="00D72004" w:rsidP="00D72004">
      <w:pPr>
        <w:spacing w:after="240" w:line="240" w:lineRule="auto"/>
        <w:ind w:left="1276"/>
        <w:jc w:val="both"/>
        <w:rPr>
          <w:rFonts w:ascii="Söhne" w:eastAsia="Times New Roman" w:hAnsi="Söhne" w:cs="Times New Roman"/>
          <w:bCs/>
          <w:sz w:val="18"/>
          <w:lang w:val="en-IE"/>
        </w:rPr>
      </w:pPr>
      <w:r w:rsidRPr="00D72004">
        <w:rPr>
          <w:rFonts w:ascii="Söhne" w:eastAsia="Times New Roman" w:hAnsi="Söhne" w:cs="Times New Roman"/>
          <w:bCs/>
          <w:sz w:val="18"/>
          <w:lang w:val="en-IE"/>
        </w:rPr>
        <w:t>Davidson’s AFA fixative is recommended for most histological applications. The fixative is rapid, reduces autolytic changes in decapod crustaceans (</w:t>
      </w:r>
      <w:proofErr w:type="gramStart"/>
      <w:r w:rsidRPr="00D72004">
        <w:rPr>
          <w:rFonts w:ascii="Söhne" w:eastAsia="Times New Roman" w:hAnsi="Söhne" w:cs="Times New Roman"/>
          <w:bCs/>
          <w:sz w:val="18"/>
          <w:lang w:val="en-IE"/>
        </w:rPr>
        <w:t>i.e.</w:t>
      </w:r>
      <w:proofErr w:type="gramEnd"/>
      <w:r w:rsidRPr="00D72004">
        <w:rPr>
          <w:rFonts w:ascii="Söhne" w:eastAsia="Times New Roman" w:hAnsi="Söhne" w:cs="Times New Roman"/>
          <w:bCs/>
          <w:sz w:val="18"/>
          <w:lang w:val="en-IE"/>
        </w:rPr>
        <w:t xml:space="preserve"> especially in crustaceans in tropical and subtropical regions), and its acidic content decalcifies the cuticle. The formulation for Davidson’s AFA is (for </w:t>
      </w:r>
      <w:smartTag w:uri="urn:schemas-microsoft-com:office:smarttags" w:element="metricconverter">
        <w:smartTagPr>
          <w:attr w:name="ProductID" w:val="1ﾠlitre"/>
        </w:smartTagPr>
        <w:r w:rsidRPr="00D72004">
          <w:rPr>
            <w:rFonts w:ascii="Söhne" w:eastAsia="Times New Roman" w:hAnsi="Söhne" w:cs="Times New Roman"/>
            <w:bCs/>
            <w:sz w:val="18"/>
            <w:lang w:val="en-IE"/>
          </w:rPr>
          <w:t>1 litre</w:t>
        </w:r>
      </w:smartTag>
      <w:r w:rsidRPr="00D72004">
        <w:rPr>
          <w:rFonts w:ascii="Söhne" w:eastAsia="Times New Roman" w:hAnsi="Söhne" w:cs="Times New Roman"/>
          <w:bCs/>
          <w:sz w:val="18"/>
          <w:lang w:val="en-IE"/>
        </w:rPr>
        <w:t>):</w:t>
      </w:r>
    </w:p>
    <w:tbl>
      <w:tblPr>
        <w:tblW w:w="7839" w:type="dxa"/>
        <w:jc w:val="center"/>
        <w:tblLayout w:type="fixed"/>
        <w:tblCellMar>
          <w:left w:w="70" w:type="dxa"/>
          <w:right w:w="70" w:type="dxa"/>
        </w:tblCellMar>
        <w:tblLook w:val="0000" w:firstRow="0" w:lastRow="0" w:firstColumn="0" w:lastColumn="0" w:noHBand="0" w:noVBand="0"/>
      </w:tblPr>
      <w:tblGrid>
        <w:gridCol w:w="7839"/>
      </w:tblGrid>
      <w:tr w:rsidR="00D72004" w:rsidRPr="00D72004" w14:paraId="1578A867" w14:textId="77777777">
        <w:trPr>
          <w:jc w:val="center"/>
        </w:trPr>
        <w:tc>
          <w:tcPr>
            <w:tcW w:w="7839" w:type="dxa"/>
          </w:tcPr>
          <w:p w14:paraId="4FEB6B1A" w14:textId="77777777" w:rsidR="00D72004" w:rsidRPr="00D72004" w:rsidRDefault="00D72004" w:rsidP="00D72004">
            <w:pPr>
              <w:spacing w:after="0" w:line="240" w:lineRule="auto"/>
              <w:ind w:left="567"/>
              <w:rPr>
                <w:rFonts w:ascii="Söhne" w:eastAsia="Times New Roman" w:hAnsi="Söhne" w:cs="Arial"/>
                <w:sz w:val="18"/>
                <w:szCs w:val="18"/>
                <w:lang w:val="en-US" w:bidi="en-US"/>
              </w:rPr>
            </w:pPr>
            <w:r w:rsidRPr="00D72004">
              <w:rPr>
                <w:rFonts w:ascii="Söhne" w:eastAsia="Times New Roman" w:hAnsi="Söhne" w:cs="Arial"/>
                <w:sz w:val="18"/>
                <w:szCs w:val="18"/>
                <w:lang w:val="en-US" w:bidi="en-US"/>
              </w:rPr>
              <w:t>330 ml 95% ethyl alcohol</w:t>
            </w:r>
          </w:p>
        </w:tc>
      </w:tr>
      <w:tr w:rsidR="00D72004" w:rsidRPr="002E58AE" w14:paraId="6AFD906D" w14:textId="77777777">
        <w:trPr>
          <w:jc w:val="center"/>
        </w:trPr>
        <w:tc>
          <w:tcPr>
            <w:tcW w:w="7839" w:type="dxa"/>
          </w:tcPr>
          <w:p w14:paraId="50E136BB" w14:textId="77777777" w:rsidR="00D72004" w:rsidRPr="00D72004" w:rsidRDefault="00D72004" w:rsidP="00D72004">
            <w:pPr>
              <w:spacing w:after="0" w:line="240" w:lineRule="auto"/>
              <w:ind w:left="567"/>
              <w:rPr>
                <w:rFonts w:ascii="Söhne" w:eastAsia="Times New Roman" w:hAnsi="Söhne" w:cs="Arial"/>
                <w:sz w:val="18"/>
                <w:szCs w:val="18"/>
                <w:lang w:val="en-US" w:bidi="en-US"/>
              </w:rPr>
            </w:pPr>
            <w:r w:rsidRPr="00D72004">
              <w:rPr>
                <w:rFonts w:ascii="Söhne" w:eastAsia="Times New Roman" w:hAnsi="Söhne" w:cs="Arial"/>
                <w:sz w:val="18"/>
                <w:szCs w:val="18"/>
                <w:lang w:val="en-US" w:bidi="en-US"/>
              </w:rPr>
              <w:t>220 ml 100% freshly made formalin (a saturated 37–39% aqueous solution of formaldehyde gas)</w:t>
            </w:r>
          </w:p>
        </w:tc>
      </w:tr>
      <w:tr w:rsidR="00D72004" w:rsidRPr="00D72004" w14:paraId="73EE7A2F" w14:textId="77777777">
        <w:trPr>
          <w:jc w:val="center"/>
        </w:trPr>
        <w:tc>
          <w:tcPr>
            <w:tcW w:w="7839" w:type="dxa"/>
          </w:tcPr>
          <w:p w14:paraId="1C9AA667" w14:textId="77777777" w:rsidR="00D72004" w:rsidRPr="00D72004" w:rsidRDefault="00D72004" w:rsidP="00D72004">
            <w:pPr>
              <w:numPr>
                <w:ilvl w:val="0"/>
                <w:numId w:val="74"/>
              </w:numPr>
              <w:spacing w:before="240" w:after="0" w:line="240" w:lineRule="auto"/>
              <w:ind w:left="567" w:firstLine="0"/>
              <w:jc w:val="both"/>
              <w:rPr>
                <w:rFonts w:ascii="Söhne" w:eastAsia="Times New Roman" w:hAnsi="Söhne" w:cs="Arial"/>
                <w:sz w:val="18"/>
                <w:szCs w:val="18"/>
                <w:lang w:val="en-IE" w:eastAsia="fr-FR"/>
              </w:rPr>
            </w:pPr>
            <w:r w:rsidRPr="00D72004">
              <w:rPr>
                <w:rFonts w:ascii="Söhne" w:eastAsia="Times New Roman" w:hAnsi="Söhne" w:cs="Arial"/>
                <w:sz w:val="18"/>
                <w:szCs w:val="18"/>
                <w:lang w:val="en-IE" w:eastAsia="fr-FR"/>
              </w:rPr>
              <w:t>115 ml glacial acetic acid</w:t>
            </w:r>
          </w:p>
        </w:tc>
      </w:tr>
      <w:tr w:rsidR="00D72004" w:rsidRPr="002E58AE" w14:paraId="035A8C45" w14:textId="77777777">
        <w:trPr>
          <w:jc w:val="center"/>
        </w:trPr>
        <w:tc>
          <w:tcPr>
            <w:tcW w:w="7839" w:type="dxa"/>
          </w:tcPr>
          <w:p w14:paraId="1ED242D4" w14:textId="77777777" w:rsidR="00D72004" w:rsidRPr="00D72004" w:rsidRDefault="00D72004" w:rsidP="00D72004">
            <w:pPr>
              <w:spacing w:after="0" w:line="240" w:lineRule="auto"/>
              <w:ind w:left="567"/>
              <w:rPr>
                <w:rFonts w:ascii="Söhne" w:eastAsia="Times New Roman" w:hAnsi="Söhne" w:cs="Arial"/>
                <w:sz w:val="18"/>
                <w:szCs w:val="18"/>
                <w:lang w:val="en-US" w:bidi="en-US"/>
              </w:rPr>
            </w:pPr>
            <w:r w:rsidRPr="00D72004">
              <w:rPr>
                <w:rFonts w:ascii="Söhne" w:eastAsia="Times New Roman" w:hAnsi="Söhne" w:cs="Arial"/>
                <w:sz w:val="18"/>
                <w:szCs w:val="18"/>
                <w:lang w:val="en-US" w:bidi="en-US"/>
              </w:rPr>
              <w:t>335 ml tap water (for marine crustaceans, seawater may be substituted)</w:t>
            </w:r>
          </w:p>
        </w:tc>
      </w:tr>
      <w:tr w:rsidR="00D72004" w:rsidRPr="002E58AE" w14:paraId="4EFFC231" w14:textId="77777777">
        <w:trPr>
          <w:jc w:val="center"/>
        </w:trPr>
        <w:tc>
          <w:tcPr>
            <w:tcW w:w="7839" w:type="dxa"/>
          </w:tcPr>
          <w:p w14:paraId="43C3F0F5" w14:textId="77777777" w:rsidR="00D72004" w:rsidRPr="00D72004" w:rsidRDefault="00D72004" w:rsidP="00D72004">
            <w:pPr>
              <w:spacing w:after="120" w:line="240" w:lineRule="auto"/>
              <w:ind w:left="567"/>
              <w:rPr>
                <w:rFonts w:ascii="Söhne" w:eastAsia="Times New Roman" w:hAnsi="Söhne" w:cs="Arial"/>
                <w:sz w:val="18"/>
                <w:szCs w:val="18"/>
                <w:lang w:val="en-US" w:bidi="en-US"/>
              </w:rPr>
            </w:pPr>
            <w:r w:rsidRPr="00D72004">
              <w:rPr>
                <w:rFonts w:ascii="Söhne" w:eastAsia="Times New Roman" w:hAnsi="Söhne" w:cs="Arial"/>
                <w:sz w:val="18"/>
                <w:szCs w:val="18"/>
                <w:lang w:val="en-US" w:bidi="en-US"/>
              </w:rPr>
              <w:t>Store the fixative in glass or plastic bottles with secure caps at room temperature.</w:t>
            </w:r>
          </w:p>
        </w:tc>
      </w:tr>
    </w:tbl>
    <w:p w14:paraId="44C9ADD0" w14:textId="77777777" w:rsidR="00D72004" w:rsidRPr="00D72004" w:rsidRDefault="00D72004" w:rsidP="00D72004">
      <w:pPr>
        <w:spacing w:after="120"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ii)</w:t>
      </w:r>
      <w:r w:rsidRPr="00D72004">
        <w:rPr>
          <w:rFonts w:ascii="Söhne" w:eastAsia="Times New Roman" w:hAnsi="Söhne" w:cs="Times New Roman"/>
          <w:bCs/>
          <w:sz w:val="18"/>
          <w:lang w:val="en-IE" w:bidi="en-US"/>
        </w:rPr>
        <w:tab/>
        <w:t>Fixation procedures with Davidson’s AFA</w:t>
      </w:r>
    </w:p>
    <w:p w14:paraId="081DE081"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i/>
          <w:sz w:val="18"/>
          <w:lang w:val="en-IE"/>
        </w:rPr>
        <w:t xml:space="preserve">For larvae and </w:t>
      </w:r>
      <w:proofErr w:type="spellStart"/>
      <w:r w:rsidRPr="00D72004">
        <w:rPr>
          <w:rFonts w:ascii="Söhne" w:eastAsia="Times New Roman" w:hAnsi="Söhne" w:cs="Times New Roman"/>
          <w:i/>
          <w:sz w:val="18"/>
          <w:lang w:val="en-IE"/>
        </w:rPr>
        <w:t>postlarvae</w:t>
      </w:r>
      <w:proofErr w:type="spellEnd"/>
      <w:r w:rsidRPr="00D72004">
        <w:rPr>
          <w:rFonts w:ascii="Söhne" w:eastAsia="Times New Roman" w:hAnsi="Söhne" w:cs="Times New Roman"/>
          <w:i/>
          <w:sz w:val="18"/>
          <w:lang w:val="en-IE"/>
        </w:rPr>
        <w:t xml:space="preserve"> that are too small to be easily injected with fixative using a tuberculin syringe:</w:t>
      </w:r>
      <w:r w:rsidRPr="00D72004">
        <w:rPr>
          <w:rFonts w:ascii="Söhne" w:eastAsia="Times New Roman" w:hAnsi="Söhne" w:cs="Times New Roman"/>
          <w:sz w:val="18"/>
          <w:lang w:val="en-IE"/>
        </w:rPr>
        <w:t xml:space="preserve"> Using a fine mesh screen or a Pasteur pipette, select and collect specimens. Immerse crustaceans selected for sampling directly in the fixative. Fix for 12–24 hours in fixative and then transfer to 70% ethyl alcohol for storage.</w:t>
      </w:r>
    </w:p>
    <w:p w14:paraId="7D3A6377"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i/>
          <w:sz w:val="18"/>
          <w:lang w:val="en-IE"/>
        </w:rPr>
        <w:t>For juveniles that are too small to be injected:</w:t>
      </w:r>
      <w:r w:rsidRPr="00D72004">
        <w:rPr>
          <w:rFonts w:ascii="Söhne" w:eastAsia="Times New Roman" w:hAnsi="Söhne" w:cs="Times New Roman"/>
          <w:sz w:val="18"/>
          <w:lang w:val="en-IE"/>
        </w:rPr>
        <w:t xml:space="preserve"> Select and collect specimens. Use a needle or fine-pointed forceps to incise the cuticle and immediately immerse crustaceans selected for sampling directly into the fixative. Fix for 12–24 hours in fixative and then transfer to 70% ethyl alcohol for storage.</w:t>
      </w:r>
    </w:p>
    <w:p w14:paraId="4406CBAF"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i/>
          <w:iCs/>
          <w:sz w:val="18"/>
          <w:lang w:val="en-IE"/>
        </w:rPr>
        <w:lastRenderedPageBreak/>
        <w:t>For large juveniles and adults:</w:t>
      </w:r>
      <w:r w:rsidRPr="00D72004">
        <w:rPr>
          <w:rFonts w:ascii="Söhne" w:eastAsia="Times New Roman" w:hAnsi="Söhne" w:cs="Times New Roman"/>
          <w:sz w:val="18"/>
          <w:lang w:val="en-IE"/>
        </w:rPr>
        <w:t xml:space="preserve"> to ensure proper fixation, kill the crustacean using a humane method, then immediately inject fixative (use 5–10% </w:t>
      </w:r>
      <w:proofErr w:type="spellStart"/>
      <w:proofErr w:type="gramStart"/>
      <w:r w:rsidRPr="00D72004">
        <w:rPr>
          <w:rFonts w:ascii="Söhne" w:eastAsia="Times New Roman" w:hAnsi="Söhne" w:cs="Times New Roman"/>
          <w:sz w:val="18"/>
          <w:lang w:val="en-IE"/>
        </w:rPr>
        <w:t>volume:weight</w:t>
      </w:r>
      <w:proofErr w:type="spellEnd"/>
      <w:proofErr w:type="gramEnd"/>
      <w:r w:rsidRPr="00D72004">
        <w:rPr>
          <w:rFonts w:ascii="Söhne" w:eastAsia="Times New Roman" w:hAnsi="Söhne" w:cs="Times New Roman"/>
          <w:sz w:val="18"/>
          <w:lang w:val="en-IE"/>
        </w:rPr>
        <w:t>). Fix for 12–24 hours in fixative and then transfer to 70% ethyl alcohol for storage.</w:t>
      </w:r>
    </w:p>
    <w:p w14:paraId="53C0D15D" w14:textId="77777777" w:rsidR="00D72004" w:rsidRPr="00D72004" w:rsidRDefault="00D72004" w:rsidP="00D72004">
      <w:pPr>
        <w:spacing w:after="120" w:line="240" w:lineRule="auto"/>
        <w:ind w:left="1276"/>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hepatopancreas (HP) should be injected first and at two or more sites, with a volume of fixative sufficient to change the HP to a white-to-orange colour (when Davidson’s AFA is used); then inject fixative into adjacent regions of the cephalothorax, into the anterior abdominal region, and into the posterior abdominal region.</w:t>
      </w:r>
    </w:p>
    <w:p w14:paraId="272CBFFE" w14:textId="77777777" w:rsidR="00D72004" w:rsidRPr="00D72004" w:rsidRDefault="00D72004" w:rsidP="00D72004">
      <w:pPr>
        <w:spacing w:after="120" w:line="240" w:lineRule="auto"/>
        <w:ind w:left="1276"/>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fixative should be divided between the different regions, with the </w:t>
      </w:r>
      <w:proofErr w:type="spellStart"/>
      <w:r w:rsidRPr="00D72004">
        <w:rPr>
          <w:rFonts w:ascii="Söhne" w:eastAsia="Times New Roman" w:hAnsi="Söhne" w:cs="Times New Roman"/>
          <w:bCs/>
          <w:sz w:val="18"/>
          <w:lang w:val="en-IE"/>
        </w:rPr>
        <w:t>cephalothoracic</w:t>
      </w:r>
      <w:proofErr w:type="spellEnd"/>
      <w:r w:rsidRPr="00D72004">
        <w:rPr>
          <w:rFonts w:ascii="Söhne" w:eastAsia="Times New Roman" w:hAnsi="Söhne" w:cs="Times New Roman"/>
          <w:bCs/>
          <w:sz w:val="18"/>
          <w:lang w:val="en-IE"/>
        </w:rPr>
        <w:t xml:space="preserve"> region, specifically the HP, receiving a larger share than the abdominal region.</w:t>
      </w:r>
    </w:p>
    <w:p w14:paraId="7ACE39A1" w14:textId="77777777" w:rsidR="00D72004" w:rsidRPr="00D72004" w:rsidRDefault="00D72004" w:rsidP="00D72004">
      <w:pPr>
        <w:spacing w:after="120" w:line="240" w:lineRule="auto"/>
        <w:ind w:left="1276"/>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Immediately following injection, slit the cuticle with dissecting scissors, from the sixth abdominal segment to the base of the rostrum, being particularly careful not to cut deeply into the underlying tissue. The incision in the </w:t>
      </w:r>
      <w:proofErr w:type="spellStart"/>
      <w:r w:rsidRPr="00D72004">
        <w:rPr>
          <w:rFonts w:ascii="Söhne" w:eastAsia="Times New Roman" w:hAnsi="Söhne" w:cs="Times New Roman"/>
          <w:bCs/>
          <w:sz w:val="18"/>
          <w:lang w:val="en-IE"/>
        </w:rPr>
        <w:t>cephalothoracic</w:t>
      </w:r>
      <w:proofErr w:type="spellEnd"/>
      <w:r w:rsidRPr="00D72004">
        <w:rPr>
          <w:rFonts w:ascii="Söhne" w:eastAsia="Times New Roman" w:hAnsi="Söhne" w:cs="Times New Roman"/>
          <w:bCs/>
          <w:sz w:val="18"/>
          <w:lang w:val="en-IE"/>
        </w:rPr>
        <w:t xml:space="preserve"> region should be just lateral to the dorsal midline, while that in the abdominal region should be approximately mid-lateral.</w:t>
      </w:r>
    </w:p>
    <w:p w14:paraId="5485C4D5"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i/>
          <w:sz w:val="18"/>
          <w:lang w:val="en-IE"/>
        </w:rPr>
        <w:t>For crustaceans</w:t>
      </w:r>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larger than ~12 g:</w:t>
      </w:r>
      <w:r w:rsidRPr="00D72004">
        <w:rPr>
          <w:rFonts w:ascii="Söhne" w:eastAsia="Times New Roman" w:hAnsi="Söhne" w:cs="Times New Roman"/>
          <w:sz w:val="18"/>
          <w:lang w:val="en-IE"/>
        </w:rPr>
        <w:t xml:space="preserve"> After injection of fixative, the body should then be transversely bisected, at least once, just posterior to the abdomen/cephalothorax junction, and (optional) again mid-abdominally.</w:t>
      </w:r>
    </w:p>
    <w:p w14:paraId="2ADCF639" w14:textId="77777777" w:rsidR="00D72004" w:rsidRPr="00D72004" w:rsidRDefault="00D72004" w:rsidP="00D72004">
      <w:pPr>
        <w:spacing w:after="120" w:line="240" w:lineRule="auto"/>
        <w:ind w:left="1276"/>
        <w:jc w:val="both"/>
        <w:rPr>
          <w:rFonts w:ascii="Söhne" w:eastAsia="Times New Roman" w:hAnsi="Söhne" w:cs="Times New Roman"/>
          <w:spacing w:val="-4"/>
          <w:sz w:val="18"/>
          <w:lang w:val="en-IE"/>
        </w:rPr>
      </w:pPr>
      <w:r w:rsidRPr="00D72004">
        <w:rPr>
          <w:rFonts w:ascii="Söhne" w:eastAsia="Times New Roman" w:hAnsi="Söhne" w:cs="Times New Roman"/>
          <w:i/>
          <w:spacing w:val="-4"/>
          <w:sz w:val="18"/>
          <w:lang w:val="en-IE"/>
        </w:rPr>
        <w:t>For very large crustaceans</w:t>
      </w:r>
      <w:r w:rsidRPr="00D72004">
        <w:rPr>
          <w:rFonts w:ascii="Söhne" w:eastAsia="Times New Roman" w:hAnsi="Söhne" w:cs="Times New Roman"/>
          <w:spacing w:val="-4"/>
          <w:sz w:val="18"/>
          <w:lang w:val="en-IE"/>
        </w:rPr>
        <w:t xml:space="preserve"> (</w:t>
      </w:r>
      <w:proofErr w:type="gramStart"/>
      <w:r w:rsidRPr="00D72004">
        <w:rPr>
          <w:rFonts w:ascii="Söhne" w:eastAsia="Times New Roman" w:hAnsi="Söhne" w:cs="Times New Roman"/>
          <w:i/>
          <w:spacing w:val="-4"/>
          <w:sz w:val="18"/>
          <w:lang w:val="en-IE"/>
        </w:rPr>
        <w:t>e.g.</w:t>
      </w:r>
      <w:proofErr w:type="gramEnd"/>
      <w:r w:rsidRPr="00D72004">
        <w:rPr>
          <w:rFonts w:ascii="Söhne" w:eastAsia="Times New Roman" w:hAnsi="Söhne" w:cs="Times New Roman"/>
          <w:i/>
          <w:spacing w:val="-4"/>
          <w:sz w:val="18"/>
          <w:lang w:val="en-IE"/>
        </w:rPr>
        <w:t xml:space="preserve"> lobsters, crabs, adult penaeids, adult </w:t>
      </w:r>
      <w:r w:rsidRPr="00D72004">
        <w:rPr>
          <w:rFonts w:ascii="Söhne" w:eastAsia="Times New Roman" w:hAnsi="Söhne" w:cs="Times New Roman"/>
          <w:i/>
          <w:iCs/>
          <w:spacing w:val="-4"/>
          <w:sz w:val="18"/>
          <w:lang w:val="en-IE"/>
        </w:rPr>
        <w:t>Macrobrachium rosenbergii</w:t>
      </w:r>
      <w:r w:rsidRPr="00D72004">
        <w:rPr>
          <w:rFonts w:ascii="Söhne" w:eastAsia="Times New Roman" w:hAnsi="Söhne" w:cs="Times New Roman"/>
          <w:spacing w:val="-4"/>
          <w:sz w:val="18"/>
          <w:lang w:val="en-IE"/>
        </w:rPr>
        <w:t>,</w:t>
      </w:r>
      <w:r w:rsidRPr="00D72004">
        <w:rPr>
          <w:rFonts w:ascii="Söhne" w:eastAsia="Times New Roman" w:hAnsi="Söhne" w:cs="Times New Roman"/>
          <w:i/>
          <w:spacing w:val="-4"/>
          <w:sz w:val="18"/>
          <w:lang w:val="en-IE"/>
        </w:rPr>
        <w:t xml:space="preserve"> some species and life stages of crabs, crayfish, etc.</w:t>
      </w:r>
      <w:r w:rsidRPr="00D72004">
        <w:rPr>
          <w:rFonts w:ascii="Söhne" w:eastAsia="Times New Roman" w:hAnsi="Söhne" w:cs="Times New Roman"/>
          <w:spacing w:val="-4"/>
          <w:sz w:val="18"/>
          <w:lang w:val="en-IE"/>
        </w:rPr>
        <w:t>): The organs of interest may be excised after injection of fixative. Completion of fixation of these tissue samples is then handled as outlined previously.</w:t>
      </w:r>
    </w:p>
    <w:p w14:paraId="79DEB02F"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Following injection, incisions and bisection/trisection, or excision of key organs, immerse the specimen in the fixative (use 10:1 </w:t>
      </w:r>
      <w:proofErr w:type="spellStart"/>
      <w:r w:rsidRPr="00D72004">
        <w:rPr>
          <w:rFonts w:ascii="Söhne" w:eastAsia="Times New Roman" w:hAnsi="Söhne" w:cs="Times New Roman"/>
          <w:sz w:val="18"/>
          <w:lang w:val="en-IE"/>
        </w:rPr>
        <w:t>fixative:tissue</w:t>
      </w:r>
      <w:proofErr w:type="spellEnd"/>
      <w:r w:rsidRPr="00D72004">
        <w:rPr>
          <w:rFonts w:ascii="Söhne" w:eastAsia="Times New Roman" w:hAnsi="Söhne" w:cs="Times New Roman"/>
          <w:sz w:val="18"/>
          <w:lang w:val="en-IE"/>
        </w:rPr>
        <w:t xml:space="preserve"> ratio).</w:t>
      </w:r>
    </w:p>
    <w:p w14:paraId="6F1A0637"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sz w:val="18"/>
          <w:lang w:val="en-IE"/>
        </w:rPr>
        <w:t>Allow fixation to proceed at room temperature for 24–72 hours depending on the size of crustacean being preserved. Longer fixation times in Davidson’s AFA may be used to thoroughly decalcify the shell of crabs, lobsters, crayfish, etc.</w:t>
      </w:r>
    </w:p>
    <w:p w14:paraId="546D51A8" w14:textId="77777777" w:rsidR="00D72004" w:rsidRPr="00D72004" w:rsidRDefault="00D72004" w:rsidP="00D72004">
      <w:pPr>
        <w:spacing w:after="120" w:line="240" w:lineRule="auto"/>
        <w:ind w:left="1276"/>
        <w:jc w:val="both"/>
        <w:rPr>
          <w:rFonts w:ascii="Söhne" w:eastAsia="Times New Roman" w:hAnsi="Söhne" w:cs="Times New Roman"/>
          <w:sz w:val="18"/>
          <w:lang w:val="en-IE"/>
        </w:rPr>
      </w:pPr>
      <w:r w:rsidRPr="00D72004">
        <w:rPr>
          <w:rFonts w:ascii="Söhne" w:eastAsia="Times New Roman" w:hAnsi="Söhne" w:cs="Times New Roman"/>
          <w:sz w:val="18"/>
          <w:lang w:val="en-IE"/>
        </w:rPr>
        <w:t>Following fixation, the specimens should be transferred to 70% ethyl alcohol, where they can be stored for an indefinite period.</w:t>
      </w:r>
    </w:p>
    <w:p w14:paraId="00E2869B" w14:textId="77777777" w:rsidR="00D72004" w:rsidRPr="00D72004" w:rsidRDefault="00D72004" w:rsidP="00D72004">
      <w:pPr>
        <w:spacing w:after="120"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iii)</w:t>
      </w:r>
      <w:r w:rsidRPr="00D72004">
        <w:rPr>
          <w:rFonts w:ascii="Söhne" w:eastAsia="Times New Roman" w:hAnsi="Söhne" w:cs="Times New Roman"/>
          <w:bCs/>
          <w:sz w:val="18"/>
          <w:lang w:val="en-IE" w:bidi="en-US"/>
        </w:rPr>
        <w:tab/>
        <w:t>Transport and shipment of preserved samples</w:t>
      </w:r>
    </w:p>
    <w:p w14:paraId="0D52A35B" w14:textId="77777777" w:rsidR="00D72004" w:rsidRPr="00D72004" w:rsidRDefault="00D72004" w:rsidP="00D72004">
      <w:pPr>
        <w:spacing w:after="240" w:line="240" w:lineRule="auto"/>
        <w:ind w:left="1276"/>
        <w:jc w:val="both"/>
        <w:rPr>
          <w:rFonts w:ascii="Söhne" w:eastAsia="Times New Roman" w:hAnsi="Söhne" w:cs="Times New Roman"/>
          <w:spacing w:val="-2"/>
          <w:sz w:val="18"/>
          <w:lang w:val="en-IE"/>
        </w:rPr>
      </w:pPr>
      <w:r w:rsidRPr="00D72004">
        <w:rPr>
          <w:rFonts w:ascii="Söhne" w:eastAsia="Times New Roman" w:hAnsi="Söhne" w:cs="Times New Roman"/>
          <w:spacing w:val="-2"/>
          <w:sz w:val="18"/>
          <w:lang w:val="en-IE"/>
        </w:rPr>
        <w:t xml:space="preserve">As large volumes of alcohol should not be mailed or shipped, the following methods are recommended: Remove the specimens from the 70% ethyl alcohol. For larvae, </w:t>
      </w:r>
      <w:proofErr w:type="spellStart"/>
      <w:r w:rsidRPr="00D72004">
        <w:rPr>
          <w:rFonts w:ascii="Söhne" w:eastAsia="Times New Roman" w:hAnsi="Söhne" w:cs="Times New Roman"/>
          <w:spacing w:val="-2"/>
          <w:sz w:val="18"/>
          <w:lang w:val="en-IE"/>
        </w:rPr>
        <w:t>postlarvae</w:t>
      </w:r>
      <w:proofErr w:type="spellEnd"/>
      <w:r w:rsidRPr="00D72004">
        <w:rPr>
          <w:rFonts w:ascii="Söhne" w:eastAsia="Times New Roman" w:hAnsi="Söhne" w:cs="Times New Roman"/>
          <w:spacing w:val="-2"/>
          <w:sz w:val="18"/>
          <w:lang w:val="en-IE"/>
        </w:rPr>
        <w:t xml:space="preserve">, or small juveniles, use leak-proof, screw-cap plastic vials if available; if glass vials must be used, pack to prevent breakage. For larger specimens, wrap samples with white paper towels to completely cover (do not use raw or processed cotton). Place towel-wrapped specimens in a sealable plastic bag and saturate with 70% ethyl alcohol. Insert the label and seal the bag. Place the bag within a second sealable bag. Multiple small sealable bags can again be placed within a sturdy, crush-proof appropriately labelled container for shipment (for details see </w:t>
      </w:r>
      <w:r w:rsidRPr="00D72004">
        <w:rPr>
          <w:rFonts w:ascii="Söhne" w:eastAsia="Times New Roman" w:hAnsi="Söhne" w:cs="Times New Roman"/>
          <w:i/>
          <w:spacing w:val="-2"/>
          <w:sz w:val="18"/>
          <w:lang w:val="en-IE"/>
        </w:rPr>
        <w:t>Aquatic Code</w:t>
      </w:r>
      <w:r w:rsidRPr="00D72004">
        <w:rPr>
          <w:rFonts w:ascii="Söhne" w:eastAsia="Times New Roman" w:hAnsi="Söhne" w:cs="Times New Roman"/>
          <w:spacing w:val="-2"/>
          <w:sz w:val="18"/>
          <w:lang w:val="en-IE"/>
        </w:rPr>
        <w:t xml:space="preserve"> Chapter 5.10 </w:t>
      </w:r>
      <w:r w:rsidRPr="00D72004">
        <w:rPr>
          <w:rFonts w:ascii="Söhne" w:eastAsia="Times New Roman" w:hAnsi="Söhne" w:cs="Arial"/>
          <w:i/>
          <w:spacing w:val="-2"/>
          <w:sz w:val="18"/>
          <w:szCs w:val="18"/>
          <w:lang w:val="en-IE"/>
        </w:rPr>
        <w:t>Measures concerning international transport of aquatic animal pathogens and pathological material</w:t>
      </w:r>
      <w:r w:rsidRPr="00D72004">
        <w:rPr>
          <w:rFonts w:ascii="Söhne" w:eastAsia="Times New Roman" w:hAnsi="Söhne" w:cs="Times New Roman"/>
          <w:spacing w:val="-2"/>
          <w:sz w:val="18"/>
          <w:lang w:val="en-IE"/>
        </w:rPr>
        <w:t>).</w:t>
      </w:r>
    </w:p>
    <w:p w14:paraId="365192A2"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5.4.</w:t>
      </w:r>
      <w:r w:rsidRPr="00D72004">
        <w:rPr>
          <w:rFonts w:ascii="Söhne Kräftig" w:eastAsia="MS Mincho" w:hAnsi="Söhne Kräftig" w:cs="Times New Roman"/>
          <w:sz w:val="21"/>
          <w:szCs w:val="20"/>
          <w:lang w:val="da-DK" w:eastAsia="da-DK"/>
        </w:rPr>
        <w:tab/>
        <w:t xml:space="preserve">Transmission or scanning electron microscopy </w:t>
      </w:r>
    </w:p>
    <w:p w14:paraId="72731525"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Electron microscopy (EM – transmission or scanning) is a valuable research tool for the study of disease in crustaceans. However, EM methods are not routinely used for diagnosis of the diseases listed by the OIE. </w:t>
      </w:r>
    </w:p>
    <w:p w14:paraId="43FF2F1E"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5.5.</w:t>
      </w:r>
      <w:r w:rsidRPr="00D72004">
        <w:rPr>
          <w:rFonts w:ascii="Söhne Kräftig" w:eastAsia="MS Mincho" w:hAnsi="Söhne Kräftig" w:cs="Times New Roman"/>
          <w:sz w:val="21"/>
          <w:szCs w:val="20"/>
          <w:lang w:val="da-DK" w:eastAsia="da-DK"/>
        </w:rPr>
        <w:tab/>
        <w:t>Use of molecular and antibody-based techniques for confirmatory testing and diagnosis</w:t>
      </w:r>
    </w:p>
    <w:p w14:paraId="2FBF6359" w14:textId="77777777" w:rsidR="00D72004" w:rsidRPr="00D72004" w:rsidRDefault="00D72004" w:rsidP="00D72004">
      <w:pPr>
        <w:spacing w:after="240" w:line="240" w:lineRule="auto"/>
        <w:ind w:left="567"/>
        <w:jc w:val="both"/>
        <w:rPr>
          <w:rFonts w:ascii="Söhne" w:eastAsia="Times New Roman" w:hAnsi="Söhne" w:cs="Times New Roman"/>
          <w:b/>
          <w:sz w:val="18"/>
          <w:lang w:val="en-IE"/>
        </w:rPr>
      </w:pPr>
      <w:r w:rsidRPr="00D72004">
        <w:rPr>
          <w:rFonts w:ascii="Söhne" w:eastAsia="Times New Roman" w:hAnsi="Söhne" w:cs="Times New Roman"/>
          <w:sz w:val="18"/>
          <w:lang w:val="en-IE"/>
        </w:rPr>
        <w:t xml:space="preserve">Molecular techniques, including the use of nucleic acid probes for </w:t>
      </w:r>
      <w:r w:rsidRPr="00D72004">
        <w:rPr>
          <w:rFonts w:ascii="Söhne" w:eastAsia="Times New Roman" w:hAnsi="Söhne" w:cs="Times New Roman"/>
          <w:i/>
          <w:iCs/>
          <w:sz w:val="18"/>
          <w:lang w:val="en-IE"/>
        </w:rPr>
        <w:t>in-situ</w:t>
      </w:r>
      <w:r w:rsidRPr="00D72004">
        <w:rPr>
          <w:rFonts w:ascii="Söhne" w:eastAsia="Times New Roman" w:hAnsi="Söhne" w:cs="Times New Roman"/>
          <w:sz w:val="18"/>
          <w:lang w:val="en-IE"/>
        </w:rPr>
        <w:t xml:space="preserve"> hybridisation, conventional </w:t>
      </w:r>
      <w:proofErr w:type="gramStart"/>
      <w:r w:rsidRPr="00D72004">
        <w:rPr>
          <w:rFonts w:ascii="Söhne" w:eastAsia="Times New Roman" w:hAnsi="Söhne" w:cs="Times New Roman"/>
          <w:sz w:val="18"/>
          <w:lang w:val="en-IE"/>
        </w:rPr>
        <w:t>PCR</w:t>
      </w:r>
      <w:proofErr w:type="gramEnd"/>
      <w:r w:rsidRPr="00D72004">
        <w:rPr>
          <w:rFonts w:ascii="Söhne" w:eastAsia="Times New Roman" w:hAnsi="Söhne" w:cs="Times New Roman"/>
          <w:sz w:val="18"/>
          <w:lang w:val="en-IE"/>
        </w:rPr>
        <w:t xml:space="preserve"> and real-time PCR, have been developed for the identification of many pathogens of aquatic animals. Real-time PCR methods, in general, have high sensitivity and specificity and, following adequate validation, can be used for direct detection of viral nucleic acids in samples prepared from crustacean tissue. The technique can be used in direct surveillance of apparently healthy populations, if they have a high level of diagnostic sensitivity, as well as in the diagnosis of clinically affected animals.</w:t>
      </w:r>
    </w:p>
    <w:p w14:paraId="5C5311D1" w14:textId="77777777" w:rsidR="00D72004" w:rsidRPr="00D72004" w:rsidRDefault="00D72004" w:rsidP="00D72004">
      <w:pPr>
        <w:spacing w:after="240" w:line="240" w:lineRule="auto"/>
        <w:ind w:left="567"/>
        <w:jc w:val="both"/>
        <w:rPr>
          <w:rFonts w:ascii="Söhne" w:eastAsia="Times New Roman" w:hAnsi="Söhne" w:cs="Times New Roman"/>
          <w:b/>
          <w:sz w:val="18"/>
          <w:lang w:val="en-IE"/>
        </w:rPr>
      </w:pPr>
      <w:r w:rsidRPr="00D72004">
        <w:rPr>
          <w:rFonts w:ascii="Söhne" w:eastAsia="Times New Roman" w:hAnsi="Söhne" w:cs="Times New Roman"/>
          <w:sz w:val="18"/>
          <w:lang w:val="en-IE"/>
        </w:rPr>
        <w:t>When using PCR as a diagnostic method, the design of primers and probe, the use of positive and negative controls, as well as validation of the PCR method chosen are important. Real-time PCR is a powerful technique particularly for analysing relatively high numbers of samples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for surveillance) via high-throughput testing. Several nucleic acid probe and PCR protocols are included in this version of the </w:t>
      </w:r>
      <w:r w:rsidRPr="00D72004">
        <w:rPr>
          <w:rFonts w:ascii="Söhne" w:eastAsia="Times New Roman" w:hAnsi="Söhne" w:cs="Times New Roman"/>
          <w:i/>
          <w:iCs/>
          <w:sz w:val="18"/>
          <w:lang w:val="en-IE"/>
        </w:rPr>
        <w:t>Aquatic Manual</w:t>
      </w:r>
      <w:r w:rsidRPr="00D72004">
        <w:rPr>
          <w:rFonts w:ascii="Söhne" w:eastAsia="Times New Roman" w:hAnsi="Söhne" w:cs="Times New Roman"/>
          <w:sz w:val="18"/>
          <w:lang w:val="en-IE"/>
        </w:rPr>
        <w:t xml:space="preserve"> as screening, diagnostic or confirmatory methods for crustaceans and can be undertaken as the standard method. Following real-time PCR-positive results, where possible, conventional PCR with sequencing of PCR products should be used for confirmation of pathogen identity.</w:t>
      </w:r>
    </w:p>
    <w:p w14:paraId="79DF5983"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lastRenderedPageBreak/>
        <w:t>As with all PCR protocols, optimisation may be necessary depending on the reagents, equipment and the plasticware used. PCR is prone to false-positive and false-negative results. False-positive results (negative samples giving a positive reaction) may arise from either product carryover from positive samples or, more commonly, from cross-contamination by PCR products from previous tests. False-negative results (positive samples giving a negative result) may lead to unwanted transmission of pathogens and biosecurity failure.</w:t>
      </w:r>
    </w:p>
    <w:p w14:paraId="0879E796"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Diagnostic samples should be tested in </w:t>
      </w:r>
      <w:proofErr w:type="gramStart"/>
      <w:r w:rsidRPr="00D72004">
        <w:rPr>
          <w:rFonts w:ascii="Söhne" w:eastAsia="Times New Roman" w:hAnsi="Söhne" w:cs="Times New Roman"/>
          <w:sz w:val="18"/>
          <w:lang w:val="en-IE"/>
        </w:rPr>
        <w:t>duplicate</w:t>
      </w:r>
      <w:proofErr w:type="gramEnd"/>
      <w:r w:rsidRPr="00D72004">
        <w:rPr>
          <w:rFonts w:ascii="Söhne" w:eastAsia="Times New Roman" w:hAnsi="Söhne" w:cs="Times New Roman"/>
          <w:sz w:val="18"/>
          <w:lang w:val="en-IE"/>
        </w:rPr>
        <w:t xml:space="preserve"> and both must produce positive results for a sample to be deemed positive. In instances where a sample produces one positive and one negative result, these are deemed indeterminate and should be retested. In addition, the following controls should be run with each assay: negative extraction control (e.g. a tissue [or equivalent sample that is under test]) sample from a known uninfected animal; positive control (preferably, one that can be distinguished from the pathogen genomic sequence [e.g. an artificial plasmid], thus allowing detection of any cross-contamination leading to a false positive result); no template control (all reagents with water replacing the template); internal positive control (internal housekeeping gene). All controls should produce their expected results </w:t>
      </w:r>
      <w:proofErr w:type="gramStart"/>
      <w:r w:rsidRPr="00D72004">
        <w:rPr>
          <w:rFonts w:ascii="Söhne" w:eastAsia="Times New Roman" w:hAnsi="Söhne" w:cs="Times New Roman"/>
          <w:sz w:val="18"/>
          <w:lang w:val="en-IE"/>
        </w:rPr>
        <w:t>in order for</w:t>
      </w:r>
      <w:proofErr w:type="gramEnd"/>
      <w:r w:rsidRPr="00D72004">
        <w:rPr>
          <w:rFonts w:ascii="Söhne" w:eastAsia="Times New Roman" w:hAnsi="Söhne" w:cs="Times New Roman"/>
          <w:sz w:val="18"/>
          <w:lang w:val="en-IE"/>
        </w:rPr>
        <w:t xml:space="preserve"> the diagnostic test result to be valid.</w:t>
      </w:r>
    </w:p>
    <w:p w14:paraId="47B615AC"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To minimise the risk of contamination, aerosol-preventing pipette tips should be used for all sample and PCR preparation steps. Additionally, all PCRs should be prepared in a clean area that is separate from the area where the amplifications and gel electrophoresis are performed. Do not share equipment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laboratory coats and consumables) between areas and, where possible, restrict access between areas. Contaminating PCR products can be carried on equipment, clothes, shoes and paper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workbooks). Also, ensure all work-tops and air-flow hoods used for the extractions and PCR set-up are regularly cleaned and decontaminated. To ensure sample integrity, always store the samples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in a freezer or refrigerator) in a location away from the molecular biology laboratory and reagents.</w:t>
      </w:r>
    </w:p>
    <w:p w14:paraId="2F6A3975"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5.5.1.</w:t>
      </w:r>
      <w:r w:rsidRPr="00D72004">
        <w:rPr>
          <w:rFonts w:ascii="Söhne Kräftig" w:eastAsia="Times New Roman" w:hAnsi="Söhne Kräftig" w:cs="Times New Roman"/>
          <w:bCs/>
          <w:lang w:val="en-GB" w:eastAsia="fr-FR"/>
        </w:rPr>
        <w:tab/>
        <w:t>Sample preparation and types</w:t>
      </w:r>
    </w:p>
    <w:p w14:paraId="192B0C68"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Samples selected for nucleic acid-based or antibody-based diagnostic tests should be handled and packaged (in new plastic sample bags or bottles) with care to minimise the potential for cross-contamination among the sample set taken from different (wild or farmed) stocks, tanks, ponds, farms, etc. A water-resistant label, with the appropriate data filled out, should be placed within each package or container for each sample set.</w:t>
      </w:r>
    </w:p>
    <w:p w14:paraId="2387AF86"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Some suitable methods for preservation and transport of samples taken for molecular or antibody-based tests are:</w:t>
      </w:r>
    </w:p>
    <w:p w14:paraId="276574EF" w14:textId="77777777" w:rsidR="00D72004" w:rsidRPr="00D72004" w:rsidRDefault="00D72004" w:rsidP="00D72004">
      <w:pPr>
        <w:spacing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iCs/>
          <w:sz w:val="18"/>
          <w:lang w:val="en-IE" w:bidi="en-US"/>
        </w:rPr>
        <w:t>i)</w:t>
      </w:r>
      <w:r w:rsidRPr="00D72004">
        <w:rPr>
          <w:rFonts w:ascii="Söhne" w:eastAsia="Times New Roman" w:hAnsi="Söhne" w:cs="Times New Roman"/>
          <w:bCs/>
          <w:sz w:val="18"/>
          <w:lang w:val="en-IE" w:bidi="en-US"/>
        </w:rPr>
        <w:tab/>
      </w:r>
      <w:r w:rsidRPr="00D72004">
        <w:rPr>
          <w:rFonts w:ascii="Söhne" w:eastAsia="Times New Roman" w:hAnsi="Söhne" w:cs="Times New Roman"/>
          <w:bCs/>
          <w:i/>
          <w:sz w:val="18"/>
          <w:lang w:val="en-IE" w:bidi="en-US"/>
        </w:rPr>
        <w:t>Live specimens:</w:t>
      </w:r>
      <w:r w:rsidRPr="00D72004">
        <w:rPr>
          <w:rFonts w:ascii="Söhne" w:eastAsia="Times New Roman" w:hAnsi="Söhne" w:cs="Times New Roman"/>
          <w:bCs/>
          <w:sz w:val="18"/>
          <w:lang w:val="en-IE" w:bidi="en-US"/>
        </w:rPr>
        <w:t xml:space="preserve"> these may be processed in the field or shipped to the diagnostic laboratory for testing.</w:t>
      </w:r>
    </w:p>
    <w:p w14:paraId="7A43B2B6" w14:textId="77777777" w:rsidR="00D72004" w:rsidRPr="00D72004" w:rsidRDefault="00D72004" w:rsidP="00D72004">
      <w:pPr>
        <w:spacing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ii)</w:t>
      </w:r>
      <w:r w:rsidRPr="00D72004">
        <w:rPr>
          <w:rFonts w:ascii="Söhne" w:eastAsia="Times New Roman" w:hAnsi="Söhne" w:cs="Times New Roman"/>
          <w:bCs/>
          <w:sz w:val="18"/>
          <w:lang w:val="en-IE" w:bidi="en-US"/>
        </w:rPr>
        <w:tab/>
      </w:r>
      <w:r w:rsidRPr="00D72004">
        <w:rPr>
          <w:rFonts w:ascii="Söhne" w:eastAsia="Times New Roman" w:hAnsi="Söhne" w:cs="Times New Roman"/>
          <w:bCs/>
          <w:i/>
          <w:sz w:val="18"/>
          <w:lang w:val="en-IE" w:bidi="en-US"/>
        </w:rPr>
        <w:t>Haemolymph:</w:t>
      </w:r>
      <w:r w:rsidRPr="00D72004">
        <w:rPr>
          <w:rFonts w:ascii="Söhne" w:eastAsia="Times New Roman" w:hAnsi="Söhne" w:cs="Times New Roman"/>
          <w:bCs/>
          <w:sz w:val="18"/>
          <w:lang w:val="en-IE" w:bidi="en-US"/>
        </w:rPr>
        <w:t xml:space="preserve"> this tissue is the preferred sample for certain molecular and antibody-based diagnostic tests (see disease-specific chapters). Samples may be collected by needle and syringe through cardiac puncture, from the haemocoel (</w:t>
      </w:r>
      <w:proofErr w:type="gramStart"/>
      <w:r w:rsidRPr="00D72004">
        <w:rPr>
          <w:rFonts w:ascii="Söhne" w:eastAsia="Times New Roman" w:hAnsi="Söhne" w:cs="Times New Roman"/>
          <w:bCs/>
          <w:sz w:val="18"/>
          <w:lang w:val="en-IE" w:bidi="en-US"/>
        </w:rPr>
        <w:t>i.e.</w:t>
      </w:r>
      <w:proofErr w:type="gramEnd"/>
      <w:r w:rsidRPr="00D72004">
        <w:rPr>
          <w:rFonts w:ascii="Söhne" w:eastAsia="Times New Roman" w:hAnsi="Söhne" w:cs="Times New Roman"/>
          <w:bCs/>
          <w:sz w:val="18"/>
          <w:lang w:val="en-IE" w:bidi="en-US"/>
        </w:rPr>
        <w:t xml:space="preserve"> the ventral sinus in penaeids), or from a severed appendage, and immediately transferred to a tube that is half full with 90–95% ethanol or suitable nucleic acid preservative.</w:t>
      </w:r>
    </w:p>
    <w:p w14:paraId="122BF1AC" w14:textId="77777777" w:rsidR="00D72004" w:rsidRPr="00D72004" w:rsidRDefault="00D72004" w:rsidP="00D72004">
      <w:pPr>
        <w:spacing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iii)</w:t>
      </w:r>
      <w:r w:rsidRPr="00D72004">
        <w:rPr>
          <w:rFonts w:ascii="Söhne" w:eastAsia="Times New Roman" w:hAnsi="Söhne" w:cs="Times New Roman"/>
          <w:bCs/>
          <w:sz w:val="18"/>
          <w:lang w:val="en-IE" w:bidi="en-US"/>
        </w:rPr>
        <w:tab/>
      </w:r>
      <w:r w:rsidRPr="00D72004">
        <w:rPr>
          <w:rFonts w:ascii="Söhne" w:eastAsia="Times New Roman" w:hAnsi="Söhne" w:cs="Times New Roman"/>
          <w:bCs/>
          <w:i/>
          <w:sz w:val="18"/>
          <w:lang w:val="en-IE" w:bidi="en-US"/>
        </w:rPr>
        <w:t>Iced or chilled specimens:</w:t>
      </w:r>
      <w:r w:rsidRPr="00D72004">
        <w:rPr>
          <w:rFonts w:ascii="Söhne" w:eastAsia="Times New Roman" w:hAnsi="Söhne" w:cs="Times New Roman"/>
          <w:bCs/>
          <w:sz w:val="18"/>
          <w:lang w:val="en-IE" w:bidi="en-US"/>
        </w:rPr>
        <w:t xml:space="preserve"> these are specimens that can be transported to the laboratory for testing within 24 hours. Pack samples in sample bags surrounded by an adequate quantity of wet ice around the bagged samples in an insulated box and ship to the laboratory.</w:t>
      </w:r>
    </w:p>
    <w:p w14:paraId="3AE30935" w14:textId="77777777" w:rsidR="00D72004" w:rsidRPr="00D72004" w:rsidRDefault="00D72004" w:rsidP="00D72004">
      <w:pPr>
        <w:spacing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iv)</w:t>
      </w:r>
      <w:r w:rsidRPr="00D72004">
        <w:rPr>
          <w:rFonts w:ascii="Söhne" w:eastAsia="Times New Roman" w:hAnsi="Söhne" w:cs="Times New Roman"/>
          <w:bCs/>
          <w:sz w:val="18"/>
          <w:lang w:val="en-IE" w:bidi="en-US"/>
        </w:rPr>
        <w:tab/>
      </w:r>
      <w:r w:rsidRPr="00D72004">
        <w:rPr>
          <w:rFonts w:ascii="Söhne" w:eastAsia="Times New Roman" w:hAnsi="Söhne" w:cs="Times New Roman"/>
          <w:bCs/>
          <w:i/>
          <w:iCs/>
          <w:sz w:val="18"/>
          <w:lang w:val="en-IE" w:bidi="en-US"/>
        </w:rPr>
        <w:t xml:space="preserve">Frozen whole specimens: </w:t>
      </w:r>
      <w:r w:rsidRPr="00D72004">
        <w:rPr>
          <w:rFonts w:ascii="Söhne" w:eastAsia="Times New Roman" w:hAnsi="Söhne" w:cs="Times New Roman"/>
          <w:bCs/>
          <w:sz w:val="18"/>
          <w:lang w:val="en-IE" w:bidi="en-US"/>
        </w:rPr>
        <w:t xml:space="preserve">select live specimens according to the criteria listed in disease-specific chapters in this </w:t>
      </w:r>
      <w:r w:rsidRPr="00D72004">
        <w:rPr>
          <w:rFonts w:ascii="Söhne" w:eastAsia="Times New Roman" w:hAnsi="Söhne" w:cs="Times New Roman"/>
          <w:bCs/>
          <w:i/>
          <w:iCs/>
          <w:sz w:val="18"/>
          <w:lang w:val="en-IE" w:bidi="en-US"/>
        </w:rPr>
        <w:t>Aquatic Manual</w:t>
      </w:r>
      <w:r w:rsidRPr="00D72004">
        <w:rPr>
          <w:rFonts w:ascii="Söhne" w:eastAsia="Times New Roman" w:hAnsi="Söhne" w:cs="Times New Roman"/>
          <w:bCs/>
          <w:sz w:val="18"/>
          <w:lang w:val="en-IE" w:bidi="en-US"/>
        </w:rPr>
        <w:t xml:space="preserve">, quick freeze in the field using crushed dry-ice or freeze in the field laboratories using a mechanical freezer at –20°C or lower temperature. Prepare and insert the label into the container with the samples, pack samples with an adequate quantity of </w:t>
      </w:r>
      <w:proofErr w:type="gramStart"/>
      <w:r w:rsidRPr="00D72004">
        <w:rPr>
          <w:rFonts w:ascii="Söhne" w:eastAsia="Times New Roman" w:hAnsi="Söhne" w:cs="Times New Roman"/>
          <w:bCs/>
          <w:sz w:val="18"/>
          <w:lang w:val="en-IE" w:bidi="en-US"/>
        </w:rPr>
        <w:t>dry-ice</w:t>
      </w:r>
      <w:proofErr w:type="gramEnd"/>
      <w:r w:rsidRPr="00D72004">
        <w:rPr>
          <w:rFonts w:ascii="Söhne" w:eastAsia="Times New Roman" w:hAnsi="Söhne" w:cs="Times New Roman"/>
          <w:bCs/>
          <w:sz w:val="18"/>
          <w:lang w:val="en-IE" w:bidi="en-US"/>
        </w:rPr>
        <w:t xml:space="preserve"> in an insulated box, and ship to the laboratory.</w:t>
      </w:r>
    </w:p>
    <w:p w14:paraId="32E51929" w14:textId="77777777" w:rsidR="00D72004" w:rsidRPr="00D72004" w:rsidRDefault="00D72004" w:rsidP="00D72004">
      <w:pPr>
        <w:spacing w:after="240" w:line="240" w:lineRule="auto"/>
        <w:ind w:left="1276" w:hanging="425"/>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v)</w:t>
      </w:r>
      <w:r w:rsidRPr="00D72004">
        <w:rPr>
          <w:rFonts w:ascii="Söhne" w:eastAsia="Times New Roman" w:hAnsi="Söhne" w:cs="Times New Roman"/>
          <w:bCs/>
          <w:sz w:val="18"/>
          <w:lang w:val="en-IE" w:bidi="en-US"/>
        </w:rPr>
        <w:tab/>
      </w:r>
      <w:r w:rsidRPr="00D72004">
        <w:rPr>
          <w:rFonts w:ascii="Söhne" w:eastAsia="Times New Roman" w:hAnsi="Söhne" w:cs="Times New Roman"/>
          <w:bCs/>
          <w:i/>
          <w:iCs/>
          <w:sz w:val="18"/>
          <w:lang w:val="en-IE" w:bidi="en-US"/>
        </w:rPr>
        <w:t>Alcohol-preserved samples:</w:t>
      </w:r>
      <w:r w:rsidRPr="00D72004">
        <w:rPr>
          <w:rFonts w:ascii="Söhne" w:eastAsia="Times New Roman" w:hAnsi="Söhne" w:cs="Times New Roman"/>
          <w:bCs/>
          <w:sz w:val="18"/>
          <w:lang w:val="en-IE" w:bidi="en-US"/>
        </w:rPr>
        <w:t xml:space="preserve"> in regions where the storage and shipment of frozen samples is problematic, 90–95% ethanol may be used to preserve, store, and transport certain types of samples for molecular tests. Alcohol-preserved samples are generally not suitable for antibody-based tests. Whole crustaceans (any life stage provided the specimen is no larger than 2–3 g), excised tissues (</w:t>
      </w:r>
      <w:proofErr w:type="gramStart"/>
      <w:r w:rsidRPr="00D72004">
        <w:rPr>
          <w:rFonts w:ascii="Söhne" w:eastAsia="Times New Roman" w:hAnsi="Söhne" w:cs="Times New Roman"/>
          <w:bCs/>
          <w:sz w:val="18"/>
          <w:lang w:val="en-IE" w:bidi="en-US"/>
        </w:rPr>
        <w:t>i.e.</w:t>
      </w:r>
      <w:proofErr w:type="gramEnd"/>
      <w:r w:rsidRPr="00D72004">
        <w:rPr>
          <w:rFonts w:ascii="Söhne" w:eastAsia="Times New Roman" w:hAnsi="Söhne" w:cs="Times New Roman"/>
          <w:bCs/>
          <w:sz w:val="18"/>
          <w:lang w:val="en-IE" w:bidi="en-US"/>
        </w:rPr>
        <w:t xml:space="preserve"> pleopods) from large crustaceans, or haemolymph may be preserved in 90–95% ethanol, and then packed for shipment according to the methods described in Section 5.3.1, paragraph iii (see chapter 5.10 of the </w:t>
      </w:r>
      <w:r w:rsidRPr="00D72004">
        <w:rPr>
          <w:rFonts w:ascii="Söhne" w:eastAsia="Times New Roman" w:hAnsi="Söhne" w:cs="Times New Roman"/>
          <w:bCs/>
          <w:i/>
          <w:iCs/>
          <w:sz w:val="18"/>
          <w:lang w:val="en-IE" w:bidi="en-US"/>
        </w:rPr>
        <w:t>Aquatic Code</w:t>
      </w:r>
      <w:r w:rsidRPr="00D72004">
        <w:rPr>
          <w:rFonts w:ascii="Söhne" w:eastAsia="Times New Roman" w:hAnsi="Söhne" w:cs="Times New Roman"/>
          <w:bCs/>
          <w:sz w:val="18"/>
          <w:lang w:val="en-IE" w:bidi="en-US"/>
        </w:rPr>
        <w:t xml:space="preserve"> for additional details on the international transport of such samples).</w:t>
      </w:r>
    </w:p>
    <w:p w14:paraId="1A030ABF"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5.5.2.</w:t>
      </w:r>
      <w:r w:rsidRPr="00D72004">
        <w:rPr>
          <w:rFonts w:ascii="Söhne Kräftig" w:eastAsia="Times New Roman" w:hAnsi="Söhne Kräftig" w:cs="Times New Roman"/>
          <w:bCs/>
          <w:lang w:val="en-GB" w:eastAsia="fr-FR"/>
        </w:rPr>
        <w:tab/>
        <w:t>Preservation of RNA and DNA in tissues</w:t>
      </w:r>
    </w:p>
    <w:p w14:paraId="01BFF47E"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For routine diagnostic testing by PCR or RT-PCR, samples must be prepared to preserve the pathogen’s nucleic acid. For most purposes, preservation of samples in alcohol (80–90%) is the preferred method for subsequent molecular tests. Samples preserved in this way can be stored at 4°C for 1 month, at 25°C for 1 week or </w:t>
      </w:r>
      <w:r w:rsidRPr="00D72004">
        <w:rPr>
          <w:rFonts w:ascii="Söhne" w:eastAsia="Times New Roman" w:hAnsi="Söhne" w:cs="Times New Roman"/>
          <w:bCs/>
          <w:sz w:val="18"/>
          <w:lang w:val="en-IE"/>
        </w:rPr>
        <w:lastRenderedPageBreak/>
        <w:t>indefinitely at –20°C or below. In addition, other products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nucleic acid preservatives, various lysis buffers, etc.) are commercially available for the same purpose. </w:t>
      </w:r>
    </w:p>
    <w:p w14:paraId="3C13349B"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5.5.3.</w:t>
      </w:r>
      <w:r w:rsidRPr="00D72004">
        <w:rPr>
          <w:rFonts w:ascii="Söhne Kräftig" w:eastAsia="Times New Roman" w:hAnsi="Söhne Kräftig" w:cs="Times New Roman"/>
          <w:bCs/>
          <w:lang w:val="en-GB" w:eastAsia="fr-FR"/>
        </w:rPr>
        <w:tab/>
        <w:t>Nucleic acid extraction</w:t>
      </w:r>
    </w:p>
    <w:p w14:paraId="47D5E5F1"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To isolate nucleic acids from tissues preserved in ethanol or nucleic acid preservative, simply remove the tissue from the fixative or preservative and treat it as though it was just harvested. Most fresh and preserved or fixed tissues can be homogenised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with a mortar and pestle or in bead-beating tubes) directly in the lysis or extraction buffer provided with commercially available DNA and RNA extraction kits. Commercial kits should be validated or undergo equivalence testing with current validated extraction procedures prior to routine use.</w:t>
      </w:r>
    </w:p>
    <w:p w14:paraId="73E331E7"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5.5.4.</w:t>
      </w:r>
      <w:r w:rsidRPr="00D72004">
        <w:rPr>
          <w:rFonts w:ascii="Söhne Kräftig" w:eastAsia="Times New Roman" w:hAnsi="Söhne Kräftig" w:cs="Times New Roman"/>
          <w:bCs/>
          <w:lang w:val="en-GB" w:eastAsia="fr-FR"/>
        </w:rPr>
        <w:tab/>
        <w:t xml:space="preserve">Preparation of slides for </w:t>
      </w:r>
      <w:r w:rsidRPr="00D72004">
        <w:rPr>
          <w:rFonts w:ascii="Söhne Kräftig" w:eastAsia="Times New Roman" w:hAnsi="Söhne Kräftig" w:cs="Times New Roman"/>
          <w:bCs/>
          <w:i/>
          <w:lang w:val="en-GB" w:eastAsia="fr-FR"/>
        </w:rPr>
        <w:t>in-situ</w:t>
      </w:r>
      <w:r w:rsidRPr="00D72004">
        <w:rPr>
          <w:rFonts w:ascii="Söhne Kräftig" w:eastAsia="Times New Roman" w:hAnsi="Söhne Kräftig" w:cs="Times New Roman"/>
          <w:bCs/>
          <w:lang w:val="en-GB" w:eastAsia="fr-FR"/>
        </w:rPr>
        <w:t xml:space="preserve"> hybridisation </w:t>
      </w:r>
    </w:p>
    <w:p w14:paraId="6DFE6593"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For </w:t>
      </w:r>
      <w:r w:rsidRPr="00D72004">
        <w:rPr>
          <w:rFonts w:ascii="Söhne" w:eastAsia="Times New Roman" w:hAnsi="Söhne" w:cs="Times New Roman"/>
          <w:bCs/>
          <w:i/>
          <w:iCs/>
          <w:sz w:val="18"/>
          <w:lang w:val="en-IE"/>
        </w:rPr>
        <w:t>in-situ</w:t>
      </w:r>
      <w:r w:rsidRPr="00D72004">
        <w:rPr>
          <w:rFonts w:ascii="Söhne" w:eastAsia="Times New Roman" w:hAnsi="Söhne" w:cs="Times New Roman"/>
          <w:bCs/>
          <w:sz w:val="18"/>
          <w:lang w:val="en-IE"/>
        </w:rPr>
        <w:t xml:space="preserve"> hybridisation, fixed tissues that have been transferred to 70% ethanol are embedded in paraffin according to standard histological methods. Sections are cut at a thickness of 5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 xml:space="preserve">m and placed on </w:t>
      </w:r>
      <w:proofErr w:type="spellStart"/>
      <w:r w:rsidRPr="00D72004">
        <w:rPr>
          <w:rFonts w:ascii="Söhne" w:eastAsia="Times New Roman" w:hAnsi="Söhne" w:cs="Times New Roman"/>
          <w:bCs/>
          <w:sz w:val="18"/>
          <w:lang w:val="en-IE"/>
        </w:rPr>
        <w:t>aminoalkylsilane</w:t>
      </w:r>
      <w:proofErr w:type="spellEnd"/>
      <w:r w:rsidRPr="00D72004">
        <w:rPr>
          <w:rFonts w:ascii="Söhne" w:eastAsia="Times New Roman" w:hAnsi="Söhne" w:cs="Times New Roman"/>
          <w:bCs/>
          <w:sz w:val="18"/>
          <w:lang w:val="en-IE"/>
        </w:rPr>
        <w:t>-coated slides, which are then baked overnight in an oven at 40</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 xml:space="preserve">C. The sections are de-waxed by immersing in xylene for 10 minutes. This step is repeated once and then the solvent is eliminated by immersion in two successive absolute ethanol baths for 10 minutes each. The sections are then rehydrated by immersion in an ethanol series. The protocol may require a step of membrane </w:t>
      </w:r>
      <w:proofErr w:type="spellStart"/>
      <w:r w:rsidRPr="00D72004">
        <w:rPr>
          <w:rFonts w:ascii="Söhne" w:eastAsia="Times New Roman" w:hAnsi="Söhne" w:cs="Times New Roman"/>
          <w:bCs/>
          <w:sz w:val="18"/>
          <w:lang w:val="en-IE"/>
        </w:rPr>
        <w:t>permeabilisation</w:t>
      </w:r>
      <w:proofErr w:type="spellEnd"/>
      <w:r w:rsidRPr="00D72004">
        <w:rPr>
          <w:rFonts w:ascii="Söhne" w:eastAsia="Times New Roman" w:hAnsi="Söhne" w:cs="Times New Roman"/>
          <w:bCs/>
          <w:sz w:val="18"/>
          <w:lang w:val="en-IE"/>
        </w:rPr>
        <w:t xml:space="preserve"> enabling access to the target DNA. For this purpose, sections are treated with proteinase K (100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 xml:space="preserve">g </w:t>
      </w:r>
      <w:proofErr w:type="gramStart"/>
      <w:r w:rsidRPr="00D72004">
        <w:rPr>
          <w:rFonts w:ascii="Söhne" w:eastAsia="Times New Roman" w:hAnsi="Söhne" w:cs="Times New Roman"/>
          <w:bCs/>
          <w:sz w:val="18"/>
          <w:lang w:val="en-IE"/>
        </w:rPr>
        <w:t>ml</w:t>
      </w:r>
      <w:r w:rsidRPr="00D72004">
        <w:rPr>
          <w:rFonts w:ascii="Söhne" w:eastAsia="Times New Roman" w:hAnsi="Söhne" w:cs="Times New Roman"/>
          <w:bCs/>
          <w:sz w:val="18"/>
          <w:vertAlign w:val="superscript"/>
          <w:lang w:val="en-IE"/>
        </w:rPr>
        <w:t>–1</w:t>
      </w:r>
      <w:proofErr w:type="gramEnd"/>
      <w:r w:rsidRPr="00D72004">
        <w:rPr>
          <w:rFonts w:ascii="Söhne" w:eastAsia="Times New Roman" w:hAnsi="Söhne" w:cs="Times New Roman"/>
          <w:bCs/>
          <w:sz w:val="18"/>
          <w:lang w:val="en-IE"/>
        </w:rPr>
        <w:t>) in TE buffer (Tris [50 mM], EDTA [10 mM]), at 37°C for 30 minutes. For in-situ hybridisation tests (see individual chapters for details), it is essential that both a known positive and a known negative slide be stained to eliminate false positive results due to non-specific staining/stain dropout, and false negative results due to errors in the staining protocol (</w:t>
      </w:r>
      <w:proofErr w:type="spellStart"/>
      <w:r w:rsidRPr="00D72004">
        <w:rPr>
          <w:rFonts w:ascii="Söhne" w:eastAsia="Times New Roman" w:hAnsi="Söhne" w:cs="Times New Roman"/>
          <w:bCs/>
          <w:sz w:val="18"/>
          <w:lang w:val="en-IE"/>
        </w:rPr>
        <w:t>Qadiri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2019; Valverde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2017).</w:t>
      </w:r>
    </w:p>
    <w:p w14:paraId="538B9F94" w14:textId="77777777" w:rsidR="00D72004" w:rsidRPr="00D72004" w:rsidRDefault="00D72004" w:rsidP="00D72004">
      <w:pPr>
        <w:spacing w:after="240" w:line="240" w:lineRule="auto"/>
        <w:ind w:left="1134"/>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For further details see disease-specific chapters in this </w:t>
      </w:r>
      <w:r w:rsidRPr="00D72004">
        <w:rPr>
          <w:rFonts w:ascii="Söhne" w:eastAsia="Times New Roman" w:hAnsi="Söhne" w:cs="Times New Roman"/>
          <w:bCs/>
          <w:i/>
          <w:sz w:val="18"/>
          <w:lang w:val="en-IE"/>
        </w:rPr>
        <w:t>Aquatic Manual</w:t>
      </w:r>
      <w:r w:rsidRPr="00D72004">
        <w:rPr>
          <w:rFonts w:ascii="Söhne" w:eastAsia="Times New Roman" w:hAnsi="Söhne" w:cs="Times New Roman"/>
          <w:bCs/>
          <w:sz w:val="18"/>
          <w:lang w:val="en-IE"/>
        </w:rPr>
        <w:t>.</w:t>
      </w:r>
    </w:p>
    <w:p w14:paraId="2E75CF40"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6.</w:t>
      </w:r>
      <w:r w:rsidRPr="00D72004">
        <w:rPr>
          <w:rFonts w:ascii="Söhne Halbfett" w:eastAsia="MS Mincho" w:hAnsi="Söhne Halbfett" w:cs="Times New Roman"/>
          <w:sz w:val="22"/>
          <w:szCs w:val="20"/>
          <w:lang w:val="en-IE" w:eastAsia="fr-FR"/>
        </w:rPr>
        <w:tab/>
        <w:t>Additional information to be collected</w:t>
      </w:r>
    </w:p>
    <w:p w14:paraId="789CA5F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Sample information should include the collector’s name, organisation, date, time, and description of the geographical location. The geographical origin of samples may be described as the name or location of the sampling site or its geographical co-ordinates. There should also be records that provide information to allow trace-backs on the sample movement from the sample site to the storage facility or laboratory and within those facilities. </w:t>
      </w:r>
    </w:p>
    <w:p w14:paraId="2C97B4CC"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A history of the specimens should also be collected and should include species, age, weight, details of clinical signs including behavioural changes, as well as observations concerning any gross pathology which has been observed. </w:t>
      </w:r>
    </w:p>
    <w:p w14:paraId="52FFB54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Information on the preservation method, storage location, and date and time of storage at each storage locker or freezer along with information on the storage temperature (continuously monitored is preferable) should be collected. This information should be tracked with a unique sample code for all samples. For laboratories, the date of receipt, storage location information, date of analysis, analysis notes, and report date should be maintained for all uniquely coded samples. These data will greatly facilitate the tracking of sample problems and provide assurance that the samples were properly handled.</w:t>
      </w:r>
    </w:p>
    <w:p w14:paraId="36DA1CFD" w14:textId="77777777" w:rsidR="00D72004" w:rsidRPr="00D72004" w:rsidRDefault="00D72004" w:rsidP="00D72004">
      <w:pPr>
        <w:numPr>
          <w:ilvl w:val="0"/>
          <w:numId w:val="74"/>
        </w:numPr>
        <w:spacing w:before="120" w:after="240" w:line="240" w:lineRule="auto"/>
        <w:ind w:left="0" w:firstLine="0"/>
        <w:rPr>
          <w:rFonts w:ascii="Söhne Halbfett" w:eastAsia="Times New Roman" w:hAnsi="Söhne Halbfett" w:cs="Times New Roman"/>
          <w:bCs/>
          <w:caps/>
          <w:sz w:val="24"/>
          <w:szCs w:val="20"/>
          <w:lang w:val="en-GB" w:eastAsia="fr-FR"/>
        </w:rPr>
      </w:pPr>
      <w:r w:rsidRPr="00D72004">
        <w:rPr>
          <w:rFonts w:ascii="Söhne Halbfett" w:eastAsia="Times New Roman" w:hAnsi="Söhne Halbfett" w:cs="Times New Roman"/>
          <w:bCs/>
          <w:caps/>
          <w:sz w:val="24"/>
          <w:szCs w:val="20"/>
          <w:lang w:val="en-GB" w:eastAsia="fr-FR"/>
        </w:rPr>
        <w:t>key REFERENCES FOR FURTHER READING</w:t>
      </w:r>
    </w:p>
    <w:p w14:paraId="6896F897"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Bell T.A. &amp; Ligh</w:t>
      </w:r>
      <w:smartTag w:uri="urn:schemas-microsoft-com:office:smarttags" w:element="stockticker">
        <w:r w:rsidRPr="00D72004">
          <w:rPr>
            <w:rFonts w:ascii="Söhne" w:eastAsia="Times New Roman" w:hAnsi="Söhne" w:cs="Times New Roman"/>
            <w:smallCaps/>
            <w:sz w:val="18"/>
            <w:lang w:val="en-IE" w:bidi="en-US"/>
          </w:rPr>
          <w:t>tne</w:t>
        </w:r>
      </w:smartTag>
      <w:r w:rsidRPr="00D72004">
        <w:rPr>
          <w:rFonts w:ascii="Söhne" w:eastAsia="Times New Roman" w:hAnsi="Söhne" w:cs="Times New Roman"/>
          <w:smallCaps/>
          <w:sz w:val="18"/>
          <w:lang w:val="en-IE" w:bidi="en-US"/>
        </w:rPr>
        <w:t>r D.V.</w:t>
      </w:r>
      <w:r w:rsidRPr="00D72004">
        <w:rPr>
          <w:rFonts w:ascii="Söhne" w:eastAsia="Times New Roman" w:hAnsi="Söhne" w:cs="Times New Roman"/>
          <w:sz w:val="18"/>
          <w:lang w:val="en-IE" w:bidi="en-US"/>
        </w:rPr>
        <w:t xml:space="preserve"> (1988). A Handbook of Normal Shrimp Histology. Special Publication No. 1, World Aquaculture Society, Baton Rouge, Louisiana, USA.</w:t>
      </w:r>
    </w:p>
    <w:p w14:paraId="02CB9B2A"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Bondad-Reantaso</w:t>
      </w:r>
      <w:proofErr w:type="spellEnd"/>
      <w:r w:rsidRPr="00D72004">
        <w:rPr>
          <w:rFonts w:ascii="Söhne" w:eastAsia="Times New Roman" w:hAnsi="Söhne" w:cs="Times New Roman"/>
          <w:smallCaps/>
          <w:sz w:val="18"/>
          <w:lang w:val="en-IE" w:bidi="en-US"/>
        </w:rPr>
        <w:t xml:space="preserve"> M.G., </w:t>
      </w:r>
      <w:proofErr w:type="spellStart"/>
      <w:r w:rsidRPr="00D72004">
        <w:rPr>
          <w:rFonts w:ascii="Söhne" w:eastAsia="Times New Roman" w:hAnsi="Söhne" w:cs="Times New Roman"/>
          <w:smallCaps/>
          <w:sz w:val="18"/>
          <w:lang w:val="en-IE" w:bidi="en-US"/>
        </w:rPr>
        <w:t>McGladdery</w:t>
      </w:r>
      <w:proofErr w:type="spellEnd"/>
      <w:r w:rsidRPr="00D72004">
        <w:rPr>
          <w:rFonts w:ascii="Söhne" w:eastAsia="Times New Roman" w:hAnsi="Söhne" w:cs="Times New Roman"/>
          <w:smallCaps/>
          <w:sz w:val="18"/>
          <w:lang w:val="en-IE" w:bidi="en-US"/>
        </w:rPr>
        <w:t xml:space="preserve"> S.E., East I. &amp; </w:t>
      </w:r>
      <w:proofErr w:type="spellStart"/>
      <w:r w:rsidRPr="00D72004">
        <w:rPr>
          <w:rFonts w:ascii="Söhne" w:eastAsia="Times New Roman" w:hAnsi="Söhne" w:cs="Times New Roman"/>
          <w:smallCaps/>
          <w:sz w:val="18"/>
          <w:lang w:val="en-IE" w:bidi="en-US"/>
        </w:rPr>
        <w:t>Subasinghe</w:t>
      </w:r>
      <w:proofErr w:type="spellEnd"/>
      <w:r w:rsidRPr="00D72004">
        <w:rPr>
          <w:rFonts w:ascii="Söhne" w:eastAsia="Times New Roman" w:hAnsi="Söhne" w:cs="Times New Roman"/>
          <w:smallCaps/>
          <w:sz w:val="18"/>
          <w:lang w:val="en-IE" w:bidi="en-US"/>
        </w:rPr>
        <w:t xml:space="preserve"> R.P.</w:t>
      </w:r>
      <w:r w:rsidRPr="00D72004">
        <w:rPr>
          <w:rFonts w:ascii="Söhne" w:eastAsia="Times New Roman" w:hAnsi="Söhne" w:cs="Times New Roman"/>
          <w:sz w:val="18"/>
          <w:lang w:val="en-IE" w:bidi="en-US"/>
        </w:rPr>
        <w:t xml:space="preserve"> (2001). Asian Diagnostic Guide to Aquatic Animal Diseases. </w:t>
      </w:r>
      <w:r w:rsidRPr="00D72004">
        <w:rPr>
          <w:rFonts w:ascii="Söhne" w:eastAsia="Times New Roman" w:hAnsi="Söhne" w:cs="Times New Roman"/>
          <w:i/>
          <w:sz w:val="18"/>
          <w:lang w:val="en-IE" w:bidi="en-US"/>
        </w:rPr>
        <w:t>FAO Fisheries Technical Paper</w:t>
      </w:r>
      <w:r w:rsidRPr="00D72004">
        <w:rPr>
          <w:rFonts w:ascii="Söhne" w:eastAsia="Times New Roman" w:hAnsi="Söhne" w:cs="Times New Roman"/>
          <w:sz w:val="18"/>
          <w:lang w:val="en-IE" w:bidi="en-US"/>
        </w:rPr>
        <w:t xml:space="preserve">, No. </w:t>
      </w:r>
      <w:r w:rsidRPr="00D72004">
        <w:rPr>
          <w:rFonts w:ascii="Söhne" w:eastAsia="Times New Roman" w:hAnsi="Söhne" w:cs="Times New Roman"/>
          <w:bCs/>
          <w:sz w:val="18"/>
          <w:lang w:val="en-IE" w:bidi="en-US"/>
        </w:rPr>
        <w:t>402,</w:t>
      </w:r>
      <w:r w:rsidRPr="00D72004">
        <w:rPr>
          <w:rFonts w:ascii="Söhne" w:eastAsia="Times New Roman" w:hAnsi="Söhne" w:cs="Times New Roman"/>
          <w:sz w:val="18"/>
          <w:lang w:val="en-IE" w:bidi="en-US"/>
        </w:rPr>
        <w:t xml:space="preserve"> supplement 2. Food and Agriculture Organization of the United Nations (FAO), Rome, Italy, 240 pp.</w:t>
      </w:r>
    </w:p>
    <w:p w14:paraId="580C59B9"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Johnson P.T.</w:t>
      </w:r>
      <w:r w:rsidRPr="00D72004">
        <w:rPr>
          <w:rFonts w:ascii="Söhne" w:eastAsia="Times New Roman" w:hAnsi="Söhne" w:cs="Times New Roman"/>
          <w:sz w:val="18"/>
          <w:lang w:val="en-IE" w:bidi="en-US"/>
        </w:rPr>
        <w:t xml:space="preserve"> (1980). Histology of the Blue Crab, </w:t>
      </w:r>
      <w:r w:rsidRPr="00D72004">
        <w:rPr>
          <w:rFonts w:ascii="Söhne" w:eastAsia="Times New Roman" w:hAnsi="Söhne" w:cs="Times New Roman"/>
          <w:i/>
          <w:sz w:val="18"/>
          <w:lang w:val="en-IE" w:bidi="en-US"/>
        </w:rPr>
        <w:t>Callinectes sapidus</w:t>
      </w:r>
      <w:r w:rsidRPr="00D72004">
        <w:rPr>
          <w:rFonts w:ascii="Söhne" w:eastAsia="Times New Roman" w:hAnsi="Söhne" w:cs="Times New Roman"/>
          <w:sz w:val="18"/>
          <w:lang w:val="en-IE" w:bidi="en-US"/>
        </w:rPr>
        <w:t>. A Model for the Decapoda. Prager, New York, USA, 440 pp.</w:t>
      </w:r>
    </w:p>
    <w:p w14:paraId="6CDAE247"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Lightner D.V</w:t>
      </w:r>
      <w:r w:rsidRPr="00D72004">
        <w:rPr>
          <w:rFonts w:ascii="Söhne" w:eastAsia="Times New Roman" w:hAnsi="Söhne" w:cs="Times New Roman"/>
          <w:sz w:val="18"/>
          <w:lang w:val="en-IE" w:bidi="en-US"/>
        </w:rPr>
        <w:t>. (1996). A Handbook of Shrimp Pathology and Diagnostic Procedures for Diseases of Cultured Penaeid Shrimp. World Aquaculture Society, Baton Rouge, Louisiana, USA. 304 pp.</w:t>
      </w:r>
    </w:p>
    <w:p w14:paraId="2427A6FF"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Lightner D.V.,</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smallCaps/>
          <w:sz w:val="18"/>
          <w:lang w:val="en-IE" w:bidi="en-US"/>
        </w:rPr>
        <w:t>Redman</w:t>
      </w:r>
      <w:r w:rsidRPr="00D72004">
        <w:rPr>
          <w:rFonts w:ascii="Söhne" w:eastAsia="Times New Roman" w:hAnsi="Söhne" w:cs="Times New Roman"/>
          <w:sz w:val="18"/>
          <w:lang w:val="en-IE" w:bidi="en-US"/>
        </w:rPr>
        <w:t xml:space="preserve"> R.M., </w:t>
      </w:r>
      <w:r w:rsidRPr="00D72004">
        <w:rPr>
          <w:rFonts w:ascii="Söhne" w:eastAsia="Times New Roman" w:hAnsi="Söhne" w:cs="Times New Roman"/>
          <w:smallCaps/>
          <w:sz w:val="18"/>
          <w:lang w:val="en-IE" w:bidi="en-US"/>
        </w:rPr>
        <w:t xml:space="preserve">Pantoja C.R., Tang K.F.J, Noble B.L., Schofield P., </w:t>
      </w:r>
      <w:proofErr w:type="spellStart"/>
      <w:r w:rsidRPr="00D72004">
        <w:rPr>
          <w:rFonts w:ascii="Söhne" w:eastAsia="Times New Roman" w:hAnsi="Söhne" w:cs="Times New Roman"/>
          <w:smallCaps/>
          <w:sz w:val="18"/>
          <w:lang w:val="en-IE" w:bidi="en-US"/>
        </w:rPr>
        <w:t>Mohney</w:t>
      </w:r>
      <w:proofErr w:type="spellEnd"/>
      <w:r w:rsidRPr="00D72004">
        <w:rPr>
          <w:rFonts w:ascii="Söhne" w:eastAsia="Times New Roman" w:hAnsi="Söhne" w:cs="Times New Roman"/>
          <w:smallCaps/>
          <w:sz w:val="18"/>
          <w:lang w:val="en-IE" w:bidi="en-US"/>
        </w:rPr>
        <w:t xml:space="preserve"> L.L., Nunan L.M. &amp; Navarro S.A.</w:t>
      </w:r>
      <w:r w:rsidRPr="00D72004">
        <w:rPr>
          <w:rFonts w:ascii="Söhne" w:eastAsia="Times New Roman" w:hAnsi="Söhne" w:cs="Times New Roman"/>
          <w:sz w:val="18"/>
          <w:lang w:val="en-IE" w:bidi="en-US"/>
        </w:rPr>
        <w:t xml:space="preserve"> (2012). Historic emergence, </w:t>
      </w:r>
      <w:proofErr w:type="gramStart"/>
      <w:r w:rsidRPr="00D72004">
        <w:rPr>
          <w:rFonts w:ascii="Söhne" w:eastAsia="Times New Roman" w:hAnsi="Söhne" w:cs="Times New Roman"/>
          <w:sz w:val="18"/>
          <w:lang w:val="en-IE" w:bidi="en-US"/>
        </w:rPr>
        <w:t>impact</w:t>
      </w:r>
      <w:proofErr w:type="gramEnd"/>
      <w:r w:rsidRPr="00D72004">
        <w:rPr>
          <w:rFonts w:ascii="Söhne" w:eastAsia="Times New Roman" w:hAnsi="Söhne" w:cs="Times New Roman"/>
          <w:sz w:val="18"/>
          <w:lang w:val="en-IE" w:bidi="en-US"/>
        </w:rPr>
        <w:t xml:space="preserve"> and current status of shrimp pathogens in the Americas. </w:t>
      </w:r>
      <w:r w:rsidRPr="00D72004">
        <w:rPr>
          <w:rFonts w:ascii="Söhne" w:eastAsia="Times New Roman" w:hAnsi="Söhne" w:cs="Times New Roman"/>
          <w:i/>
          <w:sz w:val="18"/>
          <w:lang w:val="en-IE" w:bidi="en-US"/>
        </w:rPr>
        <w:t xml:space="preserve">J. Invert. </w:t>
      </w:r>
      <w:proofErr w:type="spellStart"/>
      <w:r w:rsidRPr="00D72004">
        <w:rPr>
          <w:rFonts w:ascii="Söhne" w:eastAsia="Times New Roman" w:hAnsi="Söhne" w:cs="Times New Roman"/>
          <w:i/>
          <w:sz w:val="18"/>
          <w:lang w:val="en-IE" w:bidi="en-US"/>
        </w:rPr>
        <w:t>Pathol</w:t>
      </w:r>
      <w:proofErr w:type="spellEnd"/>
      <w:r w:rsidRPr="00D72004">
        <w:rPr>
          <w:rFonts w:ascii="Söhne" w:eastAsia="Times New Roman" w:hAnsi="Söhne" w:cs="Times New Roman"/>
          <w:i/>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110</w:t>
      </w:r>
      <w:r w:rsidRPr="00D72004">
        <w:rPr>
          <w:rFonts w:ascii="Söhne" w:eastAsia="Times New Roman" w:hAnsi="Söhne" w:cs="Times New Roman"/>
          <w:sz w:val="18"/>
          <w:lang w:val="en-IE" w:bidi="en-US"/>
        </w:rPr>
        <w:t>, 174–183.</w:t>
      </w:r>
    </w:p>
    <w:p w14:paraId="203E3904"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lastRenderedPageBreak/>
        <w:t>Lotz</w:t>
      </w:r>
      <w:proofErr w:type="spellEnd"/>
      <w:r w:rsidRPr="00D72004">
        <w:rPr>
          <w:rFonts w:ascii="Söhne" w:eastAsia="Times New Roman" w:hAnsi="Söhne" w:cs="Times New Roman"/>
          <w:smallCaps/>
          <w:sz w:val="18"/>
          <w:lang w:val="en-IE" w:bidi="en-US"/>
        </w:rPr>
        <w:t xml:space="preserve"> J.M.</w:t>
      </w:r>
      <w:r w:rsidRPr="00D72004">
        <w:rPr>
          <w:rFonts w:ascii="Söhne" w:eastAsia="Times New Roman" w:hAnsi="Söhne" w:cs="Times New Roman"/>
          <w:sz w:val="18"/>
          <w:lang w:val="en-IE" w:bidi="en-US"/>
        </w:rPr>
        <w:t xml:space="preserve"> (1997). Special topic review: Viruses, </w:t>
      </w:r>
      <w:proofErr w:type="gramStart"/>
      <w:r w:rsidRPr="00D72004">
        <w:rPr>
          <w:rFonts w:ascii="Söhne" w:eastAsia="Times New Roman" w:hAnsi="Söhne" w:cs="Times New Roman"/>
          <w:sz w:val="18"/>
          <w:lang w:val="en-IE" w:bidi="en-US"/>
        </w:rPr>
        <w:t>biosecurity</w:t>
      </w:r>
      <w:proofErr w:type="gramEnd"/>
      <w:r w:rsidRPr="00D72004">
        <w:rPr>
          <w:rFonts w:ascii="Söhne" w:eastAsia="Times New Roman" w:hAnsi="Söhne" w:cs="Times New Roman"/>
          <w:sz w:val="18"/>
          <w:lang w:val="en-IE" w:bidi="en-US"/>
        </w:rPr>
        <w:t xml:space="preserve"> and specific pathogen-free stocks in shrimp aquaculture. </w:t>
      </w:r>
      <w:r w:rsidRPr="00D72004">
        <w:rPr>
          <w:rFonts w:ascii="Söhne" w:eastAsia="Times New Roman" w:hAnsi="Söhne" w:cs="Times New Roman"/>
          <w:i/>
          <w:sz w:val="18"/>
          <w:lang w:val="en-IE" w:bidi="en-US"/>
        </w:rPr>
        <w:t xml:space="preserve">World J. </w:t>
      </w:r>
      <w:proofErr w:type="spellStart"/>
      <w:r w:rsidRPr="00D72004">
        <w:rPr>
          <w:rFonts w:ascii="Söhne" w:eastAsia="Times New Roman" w:hAnsi="Söhne" w:cs="Times New Roman"/>
          <w:i/>
          <w:sz w:val="18"/>
          <w:lang w:val="en-IE" w:bidi="en-US"/>
        </w:rPr>
        <w:t>Microbiol</w:t>
      </w:r>
      <w:proofErr w:type="spellEnd"/>
      <w:r w:rsidRPr="00D72004">
        <w:rPr>
          <w:rFonts w:ascii="Söhne" w:eastAsia="Times New Roman" w:hAnsi="Söhne" w:cs="Times New Roman"/>
          <w:i/>
          <w:sz w:val="18"/>
          <w:lang w:val="en-IE" w:bidi="en-US"/>
        </w:rPr>
        <w:t xml:space="preserve">. </w:t>
      </w:r>
      <w:proofErr w:type="spellStart"/>
      <w:r w:rsidRPr="00D72004">
        <w:rPr>
          <w:rFonts w:ascii="Söhne" w:eastAsia="Times New Roman" w:hAnsi="Söhne" w:cs="Times New Roman"/>
          <w:i/>
          <w:sz w:val="18"/>
          <w:lang w:val="en-IE" w:bidi="en-US"/>
        </w:rPr>
        <w:t>Biotechnol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13</w:t>
      </w:r>
      <w:r w:rsidRPr="00D72004">
        <w:rPr>
          <w:rFonts w:ascii="Söhne" w:eastAsia="Times New Roman" w:hAnsi="Söhne" w:cs="Times New Roman"/>
          <w:sz w:val="18"/>
          <w:lang w:val="en-IE" w:bidi="en-US"/>
        </w:rPr>
        <w:t>, 405–413.</w:t>
      </w:r>
    </w:p>
    <w:p w14:paraId="0E1E00A9"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Moody N.J.G. &amp; Crane </w:t>
      </w:r>
      <w:proofErr w:type="spellStart"/>
      <w:r w:rsidRPr="00D72004">
        <w:rPr>
          <w:rFonts w:ascii="Söhne" w:eastAsia="Times New Roman" w:hAnsi="Söhne" w:cs="Times New Roman"/>
          <w:smallCaps/>
          <w:sz w:val="18"/>
          <w:lang w:val="en-IE" w:bidi="en-US"/>
        </w:rPr>
        <w:t>M.St.J</w:t>
      </w:r>
      <w:proofErr w:type="spellEnd"/>
      <w:r w:rsidRPr="00D72004">
        <w:rPr>
          <w:rFonts w:ascii="Söhne" w:eastAsia="Times New Roman" w:hAnsi="Söhne" w:cs="Times New Roman"/>
          <w:smallCaps/>
          <w:sz w:val="18"/>
          <w:lang w:val="en-IE" w:bidi="en-US"/>
        </w:rPr>
        <w:t>.</w:t>
      </w:r>
      <w:r w:rsidRPr="00D72004">
        <w:rPr>
          <w:rFonts w:ascii="Söhne" w:eastAsia="Times New Roman" w:hAnsi="Söhne" w:cs="Times New Roman"/>
          <w:sz w:val="18"/>
          <w:lang w:val="en-IE" w:bidi="en-US"/>
        </w:rPr>
        <w:t xml:space="preserve"> (2016). Validation of diagnostic tests in the OIE manual for aquatic animals. In: Proc. 3rd OIE Global Conference on Aquatic Animal Health – “Riding the Wave of the Future”, Ho Chi Minh City, Vietnam, 20–22 January 2015, pp.119–126.</w:t>
      </w:r>
    </w:p>
    <w:p w14:paraId="300BFB55" w14:textId="77777777" w:rsidR="00D72004" w:rsidRPr="00A26255" w:rsidRDefault="00D72004" w:rsidP="00D72004">
      <w:pPr>
        <w:spacing w:after="240" w:line="240" w:lineRule="auto"/>
        <w:jc w:val="both"/>
        <w:rPr>
          <w:rFonts w:ascii="Söhne" w:eastAsia="Times New Roman" w:hAnsi="Söhne" w:cs="Times New Roman"/>
          <w:sz w:val="18"/>
          <w:lang w:val="fi-FI" w:bidi="en-US"/>
        </w:rPr>
      </w:pPr>
      <w:r w:rsidRPr="00D72004">
        <w:rPr>
          <w:rFonts w:ascii="Söhne" w:eastAsia="Times New Roman" w:hAnsi="Söhne" w:cs="Times New Roman"/>
          <w:smallCaps/>
          <w:sz w:val="18"/>
          <w:lang w:val="fi-FI" w:bidi="en-US"/>
        </w:rPr>
        <w:t>Qadiri S.S.N., Soo-Jin Kim S.-J., Krishnan R., Kim J.-O., Kole S., Kim W.-S. &amp; Oh M.-J.</w:t>
      </w:r>
      <w:r w:rsidRPr="00D72004">
        <w:rPr>
          <w:rFonts w:ascii="Söhne" w:eastAsia="Times New Roman" w:hAnsi="Söhne" w:cs="Times New Roman"/>
          <w:sz w:val="18"/>
          <w:lang w:val="fi-FI" w:bidi="en-US"/>
        </w:rPr>
        <w:t xml:space="preserve"> (2019). </w:t>
      </w:r>
      <w:r w:rsidRPr="00A26255">
        <w:rPr>
          <w:rFonts w:ascii="Söhne" w:eastAsia="Times New Roman" w:hAnsi="Söhne" w:cs="Times New Roman"/>
          <w:sz w:val="18"/>
          <w:lang w:val="fi-FI" w:bidi="en-US"/>
        </w:rPr>
        <w:t xml:space="preserve">Localization and tissue tropism of viral haemorrhagic septicemia virus (VHSV) in experimentally infected juvenile olive flounder, </w:t>
      </w:r>
      <w:r w:rsidRPr="00A26255">
        <w:rPr>
          <w:rFonts w:ascii="Söhne" w:eastAsia="Times New Roman" w:hAnsi="Söhne" w:cs="Times New Roman"/>
          <w:i/>
          <w:sz w:val="18"/>
          <w:lang w:val="fi-FI" w:bidi="en-US"/>
        </w:rPr>
        <w:t>Paralichthys olivaceus</w:t>
      </w:r>
      <w:r w:rsidRPr="00A26255">
        <w:rPr>
          <w:rFonts w:ascii="Söhne" w:eastAsia="Times New Roman" w:hAnsi="Söhne" w:cs="Times New Roman"/>
          <w:sz w:val="18"/>
          <w:lang w:val="fi-FI" w:bidi="en-US"/>
        </w:rPr>
        <w:t xml:space="preserve">: An </w:t>
      </w:r>
      <w:r w:rsidRPr="00A26255">
        <w:rPr>
          <w:rFonts w:ascii="Söhne" w:eastAsia="Times New Roman" w:hAnsi="Söhne" w:cs="Times New Roman"/>
          <w:i/>
          <w:sz w:val="18"/>
          <w:lang w:val="fi-FI" w:bidi="en-US"/>
        </w:rPr>
        <w:t>in situ</w:t>
      </w:r>
      <w:r w:rsidRPr="00A26255">
        <w:rPr>
          <w:rFonts w:ascii="Söhne" w:eastAsia="Times New Roman" w:hAnsi="Söhne" w:cs="Times New Roman"/>
          <w:sz w:val="18"/>
          <w:lang w:val="fi-FI" w:bidi="en-US"/>
        </w:rPr>
        <w:t xml:space="preserve"> hybridization and immunohistochemical study. </w:t>
      </w:r>
      <w:r w:rsidRPr="00A26255">
        <w:rPr>
          <w:rFonts w:ascii="Söhne" w:eastAsia="Times New Roman" w:hAnsi="Söhne" w:cs="Times New Roman"/>
          <w:i/>
          <w:sz w:val="18"/>
          <w:lang w:val="fi-FI" w:bidi="en-US"/>
        </w:rPr>
        <w:t>Aquaculture</w:t>
      </w:r>
      <w:r w:rsidRPr="00A26255">
        <w:rPr>
          <w:rFonts w:ascii="Söhne" w:eastAsia="Times New Roman" w:hAnsi="Söhne" w:cs="Times New Roman"/>
          <w:sz w:val="18"/>
          <w:lang w:val="fi-FI" w:bidi="en-US"/>
        </w:rPr>
        <w:t xml:space="preserve">, </w:t>
      </w:r>
      <w:r w:rsidRPr="00A26255">
        <w:rPr>
          <w:rFonts w:ascii="Söhne" w:eastAsia="Times New Roman" w:hAnsi="Söhne" w:cs="Times New Roman"/>
          <w:b/>
          <w:sz w:val="18"/>
          <w:lang w:val="fi-FI" w:bidi="en-US"/>
        </w:rPr>
        <w:t>505</w:t>
      </w:r>
      <w:r w:rsidRPr="00A26255">
        <w:rPr>
          <w:rFonts w:ascii="Söhne" w:eastAsia="Times New Roman" w:hAnsi="Söhne" w:cs="Times New Roman"/>
          <w:sz w:val="18"/>
          <w:lang w:val="fi-FI" w:bidi="en-US"/>
        </w:rPr>
        <w:t>, 242–252.</w:t>
      </w:r>
    </w:p>
    <w:p w14:paraId="56B5BE99" w14:textId="77777777" w:rsidR="00D72004" w:rsidRPr="002E58AE" w:rsidRDefault="00D72004" w:rsidP="00D72004">
      <w:pPr>
        <w:spacing w:after="240" w:line="240" w:lineRule="auto"/>
        <w:jc w:val="both"/>
        <w:rPr>
          <w:rFonts w:ascii="Söhne" w:eastAsia="Times New Roman" w:hAnsi="Söhne" w:cs="Times New Roman"/>
          <w:sz w:val="18"/>
          <w:lang w:val="es-ES" w:bidi="en-US"/>
        </w:rPr>
      </w:pPr>
      <w:r w:rsidRPr="00A26255">
        <w:rPr>
          <w:rFonts w:ascii="Söhne" w:eastAsia="Times New Roman" w:hAnsi="Söhne" w:cs="Times New Roman"/>
          <w:smallCaps/>
          <w:sz w:val="18"/>
          <w:lang w:val="fi-FI" w:bidi="en-US"/>
        </w:rPr>
        <w:t xml:space="preserve">Thitamadee S, Prachumwat A., Srisala J., Jaroenlak P., Salachan P.V., Sritunyalucksana K, Flegel T.W. &amp; Itsathitphaisarn O. (2016). </w:t>
      </w:r>
      <w:r w:rsidRPr="00D72004">
        <w:rPr>
          <w:rFonts w:ascii="Söhne" w:eastAsia="Times New Roman" w:hAnsi="Söhne" w:cs="Times New Roman"/>
          <w:sz w:val="18"/>
          <w:lang w:val="en-IE" w:bidi="en-US"/>
        </w:rPr>
        <w:t xml:space="preserve">Review of current disease threats for cultivated penaeid shrimp in Asia. </w:t>
      </w:r>
      <w:proofErr w:type="spellStart"/>
      <w:r w:rsidRPr="002E58AE">
        <w:rPr>
          <w:rFonts w:ascii="Söhne" w:eastAsia="Times New Roman" w:hAnsi="Söhne" w:cs="Times New Roman"/>
          <w:i/>
          <w:iCs/>
          <w:sz w:val="18"/>
          <w:lang w:val="es-ES" w:bidi="en-US"/>
        </w:rPr>
        <w:t>Aquaculture</w:t>
      </w:r>
      <w:proofErr w:type="spellEnd"/>
      <w:r w:rsidRPr="002E58AE">
        <w:rPr>
          <w:rFonts w:ascii="Söhne" w:eastAsia="Times New Roman" w:hAnsi="Söhne" w:cs="Times New Roman"/>
          <w:sz w:val="18"/>
          <w:lang w:val="es-ES" w:bidi="en-US"/>
        </w:rPr>
        <w:t xml:space="preserve">, </w:t>
      </w:r>
      <w:r w:rsidRPr="002E58AE">
        <w:rPr>
          <w:rFonts w:ascii="Söhne" w:eastAsia="Times New Roman" w:hAnsi="Söhne" w:cs="Times New Roman"/>
          <w:b/>
          <w:bCs/>
          <w:sz w:val="18"/>
          <w:lang w:val="es-ES" w:bidi="en-US"/>
        </w:rPr>
        <w:t>452</w:t>
      </w:r>
      <w:r w:rsidRPr="002E58AE">
        <w:rPr>
          <w:rFonts w:ascii="Söhne" w:eastAsia="Times New Roman" w:hAnsi="Söhne" w:cs="Times New Roman"/>
          <w:sz w:val="18"/>
          <w:lang w:val="es-ES" w:bidi="en-US"/>
        </w:rPr>
        <w:t>, 69–87.</w:t>
      </w:r>
    </w:p>
    <w:p w14:paraId="155DE1CE"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2E58AE">
        <w:rPr>
          <w:rFonts w:ascii="Söhne" w:eastAsia="Times New Roman" w:hAnsi="Söhne" w:cs="Times New Roman"/>
          <w:smallCaps/>
          <w:sz w:val="18"/>
          <w:lang w:val="es-ES" w:bidi="en-US"/>
        </w:rPr>
        <w:t xml:space="preserve">Valverde E.J., Borrego J.J., </w:t>
      </w:r>
      <w:proofErr w:type="spellStart"/>
      <w:r w:rsidRPr="002E58AE">
        <w:rPr>
          <w:rFonts w:ascii="Söhne" w:eastAsia="Times New Roman" w:hAnsi="Söhne" w:cs="Times New Roman"/>
          <w:smallCaps/>
          <w:sz w:val="18"/>
          <w:lang w:val="es-ES" w:bidi="en-US"/>
        </w:rPr>
        <w:t>Sarasquete</w:t>
      </w:r>
      <w:proofErr w:type="spellEnd"/>
      <w:r w:rsidRPr="002E58AE">
        <w:rPr>
          <w:rFonts w:ascii="Söhne" w:eastAsia="Times New Roman" w:hAnsi="Söhne" w:cs="Times New Roman"/>
          <w:smallCaps/>
          <w:sz w:val="18"/>
          <w:lang w:val="es-ES" w:bidi="en-US"/>
        </w:rPr>
        <w:t xml:space="preserve"> M.C., Ortiz-Delgado J.B. &amp; Castro D.</w:t>
      </w:r>
      <w:r w:rsidRPr="002E58AE">
        <w:rPr>
          <w:rFonts w:ascii="Söhne" w:eastAsia="Times New Roman" w:hAnsi="Söhne" w:cs="Times New Roman"/>
          <w:sz w:val="18"/>
          <w:lang w:val="es-ES" w:bidi="en-US"/>
        </w:rPr>
        <w:t xml:space="preserve"> (2017). </w:t>
      </w:r>
      <w:r w:rsidRPr="00D72004">
        <w:rPr>
          <w:rFonts w:ascii="Söhne" w:eastAsia="Times New Roman" w:hAnsi="Söhne" w:cs="Times New Roman"/>
          <w:sz w:val="18"/>
          <w:lang w:val="en-IE" w:bidi="en-US"/>
        </w:rPr>
        <w:t>Target organs for lymphocystis disease virus replication in gilthead seabream (</w:t>
      </w:r>
      <w:r w:rsidRPr="00D72004">
        <w:rPr>
          <w:rFonts w:ascii="Söhne" w:eastAsia="Times New Roman" w:hAnsi="Söhne" w:cs="Times New Roman"/>
          <w:i/>
          <w:iCs/>
          <w:sz w:val="18"/>
          <w:lang w:val="en-IE" w:bidi="en-US"/>
        </w:rPr>
        <w:t xml:space="preserve">Sparus </w:t>
      </w:r>
      <w:proofErr w:type="spellStart"/>
      <w:r w:rsidRPr="00D72004">
        <w:rPr>
          <w:rFonts w:ascii="Söhne" w:eastAsia="Times New Roman" w:hAnsi="Söhne" w:cs="Times New Roman"/>
          <w:i/>
          <w:iCs/>
          <w:sz w:val="18"/>
          <w:lang w:val="en-IE" w:bidi="en-US"/>
        </w:rPr>
        <w:t>aurata</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iCs/>
          <w:sz w:val="18"/>
          <w:lang w:val="en-IE" w:bidi="en-US"/>
        </w:rPr>
        <w:t>Vet. Res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48</w:t>
      </w:r>
      <w:r w:rsidRPr="00D72004">
        <w:rPr>
          <w:rFonts w:ascii="Söhne" w:eastAsia="Times New Roman" w:hAnsi="Söhne" w:cs="Times New Roman"/>
          <w:sz w:val="18"/>
          <w:lang w:val="en-IE" w:bidi="en-US"/>
        </w:rPr>
        <w:t xml:space="preserve">, 21. </w:t>
      </w:r>
      <w:proofErr w:type="spellStart"/>
      <w:r w:rsidRPr="00D72004">
        <w:rPr>
          <w:rFonts w:ascii="Söhne" w:eastAsia="Times New Roman" w:hAnsi="Söhne" w:cs="Times New Roman"/>
          <w:sz w:val="18"/>
          <w:lang w:val="en-IE" w:bidi="en-US"/>
        </w:rPr>
        <w:t>doi</w:t>
      </w:r>
      <w:proofErr w:type="spellEnd"/>
      <w:r w:rsidRPr="00D72004">
        <w:rPr>
          <w:rFonts w:ascii="Söhne" w:eastAsia="Times New Roman" w:hAnsi="Söhne" w:cs="Times New Roman"/>
          <w:sz w:val="18"/>
          <w:lang w:val="en-IE" w:bidi="en-US"/>
        </w:rPr>
        <w:t xml:space="preserve"> 10.1186/s13567- 017-0428-3.</w:t>
      </w:r>
    </w:p>
    <w:p w14:paraId="4DAC56BB"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A26255">
        <w:rPr>
          <w:rFonts w:ascii="Söhne" w:eastAsia="Times New Roman" w:hAnsi="Söhne" w:cs="Times New Roman"/>
          <w:smallCaps/>
          <w:sz w:val="18"/>
          <w:lang w:val="en-GB" w:bidi="en-US"/>
        </w:rPr>
        <w:t>Walker P.J. &amp; Mohan C.V</w:t>
      </w:r>
      <w:r w:rsidRPr="00A26255">
        <w:rPr>
          <w:rFonts w:ascii="Söhne" w:eastAsia="Times New Roman" w:hAnsi="Söhne" w:cs="Times New Roman"/>
          <w:sz w:val="18"/>
          <w:lang w:val="en-GB" w:bidi="en-US"/>
        </w:rPr>
        <w:t xml:space="preserve">. (2009). </w:t>
      </w:r>
      <w:r w:rsidRPr="00D72004">
        <w:rPr>
          <w:rFonts w:ascii="Söhne" w:eastAsia="Times New Roman" w:hAnsi="Söhne" w:cs="Times New Roman"/>
          <w:sz w:val="18"/>
          <w:lang w:val="en-IE" w:bidi="en-US"/>
        </w:rPr>
        <w:t xml:space="preserve">Viral disease emergence in shrimp aquaculture: origins, </w:t>
      </w:r>
      <w:proofErr w:type="gramStart"/>
      <w:r w:rsidRPr="00D72004">
        <w:rPr>
          <w:rFonts w:ascii="Söhne" w:eastAsia="Times New Roman" w:hAnsi="Söhne" w:cs="Times New Roman"/>
          <w:sz w:val="18"/>
          <w:lang w:val="en-IE" w:bidi="en-US"/>
        </w:rPr>
        <w:t>impact</w:t>
      </w:r>
      <w:proofErr w:type="gramEnd"/>
      <w:r w:rsidRPr="00D72004">
        <w:rPr>
          <w:rFonts w:ascii="Söhne" w:eastAsia="Times New Roman" w:hAnsi="Söhne" w:cs="Times New Roman"/>
          <w:sz w:val="18"/>
          <w:lang w:val="en-IE" w:bidi="en-US"/>
        </w:rPr>
        <w:t xml:space="preserve"> and the effectiveness of health management strategies. </w:t>
      </w:r>
      <w:r w:rsidRPr="00D72004">
        <w:rPr>
          <w:rFonts w:ascii="Söhne" w:eastAsia="Times New Roman" w:hAnsi="Söhne" w:cs="Times New Roman"/>
          <w:i/>
          <w:sz w:val="18"/>
          <w:lang w:val="en-IE" w:bidi="en-US"/>
        </w:rPr>
        <w:t>Rev. Aquaculture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w:t>
      </w:r>
      <w:r w:rsidRPr="00D72004">
        <w:rPr>
          <w:rFonts w:ascii="Söhne" w:eastAsia="Times New Roman" w:hAnsi="Söhne" w:cs="Times New Roman"/>
          <w:sz w:val="18"/>
          <w:lang w:val="en-IE" w:bidi="en-US"/>
        </w:rPr>
        <w:t>, 125–154.</w:t>
      </w:r>
    </w:p>
    <w:p w14:paraId="678814EE" w14:textId="77777777" w:rsidR="00D72004" w:rsidRPr="00D72004" w:rsidRDefault="00D72004" w:rsidP="00D72004">
      <w:pPr>
        <w:spacing w:after="240" w:line="240" w:lineRule="auto"/>
        <w:jc w:val="center"/>
        <w:rPr>
          <w:rFonts w:ascii="Söhne" w:eastAsia="Times New Roman" w:hAnsi="Söhne" w:cs="Times New Roman"/>
          <w:sz w:val="18"/>
          <w:lang w:val="en-IE" w:bidi="en-US"/>
        </w:rPr>
      </w:pPr>
      <w:r w:rsidRPr="00D72004">
        <w:rPr>
          <w:rFonts w:ascii="Söhne" w:eastAsia="Times New Roman" w:hAnsi="Söhne" w:cs="Times New Roman"/>
          <w:sz w:val="18"/>
          <w:lang w:val="en-IE" w:bidi="en-US"/>
        </w:rPr>
        <w:t>*</w:t>
      </w:r>
      <w:r w:rsidRPr="00D72004">
        <w:rPr>
          <w:rFonts w:ascii="Söhne" w:eastAsia="Times New Roman" w:hAnsi="Söhne" w:cs="Times New Roman"/>
          <w:sz w:val="18"/>
          <w:lang w:val="en-IE" w:bidi="en-US"/>
        </w:rPr>
        <w:br/>
        <w:t>*   *</w:t>
      </w:r>
    </w:p>
    <w:p w14:paraId="6A97D5DC" w14:textId="77777777" w:rsidR="00D72004" w:rsidRPr="00D72004" w:rsidRDefault="00D72004" w:rsidP="00D72004">
      <w:pPr>
        <w:spacing w:before="240" w:after="0" w:line="240" w:lineRule="auto"/>
        <w:ind w:left="357" w:hanging="357"/>
        <w:jc w:val="center"/>
        <w:rPr>
          <w:rFonts w:ascii="Söhne" w:eastAsia="Times New Roman" w:hAnsi="Söhne" w:cs="Times New Roman"/>
          <w:sz w:val="22"/>
          <w:lang w:val="en-US" w:bidi="en-US"/>
        </w:rPr>
      </w:pPr>
      <w:r w:rsidRPr="00D72004">
        <w:rPr>
          <w:rFonts w:ascii="Söhne" w:eastAsia="Times New Roman" w:hAnsi="Söhne" w:cs="Arial"/>
          <w:b/>
          <w:bCs/>
          <w:smallCaps/>
          <w:sz w:val="18"/>
          <w:szCs w:val="18"/>
          <w:lang w:val="en-IE" w:bidi="en-US"/>
        </w:rPr>
        <w:t>NB:</w:t>
      </w:r>
      <w:r w:rsidRPr="00D72004">
        <w:rPr>
          <w:rFonts w:ascii="Söhne" w:eastAsia="Times New Roman" w:hAnsi="Söhne" w:cs="Arial"/>
          <w:bCs/>
          <w:smallCaps/>
          <w:sz w:val="18"/>
          <w:szCs w:val="18"/>
          <w:lang w:val="en-IE" w:bidi="en-US"/>
        </w:rPr>
        <w:t xml:space="preserve"> First adopted in 2000; Most recent updates adopted in 2012.</w:t>
      </w:r>
    </w:p>
    <w:p w14:paraId="5DF44C3C" w14:textId="77777777" w:rsidR="00D72004" w:rsidRPr="00D72004" w:rsidRDefault="00D72004" w:rsidP="00D72004">
      <w:pPr>
        <w:pBdr>
          <w:bottom w:val="single" w:sz="6" w:space="6" w:color="auto"/>
        </w:pBdr>
        <w:spacing w:after="480" w:line="240" w:lineRule="auto"/>
        <w:jc w:val="center"/>
        <w:rPr>
          <w:rFonts w:ascii="Söhne Kräftig" w:eastAsia="Calibri" w:hAnsi="Söhne Kräftig" w:cs="Arial"/>
          <w:bCs/>
          <w:iCs/>
          <w:caps/>
          <w:spacing w:val="40"/>
          <w:sz w:val="24"/>
          <w:szCs w:val="24"/>
          <w:lang w:val="en-IE" w:bidi="en-US"/>
        </w:rPr>
      </w:pPr>
    </w:p>
    <w:p w14:paraId="001D888C" w14:textId="2E527A0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255" w:name="_Toc118301917"/>
      <w:r w:rsidRPr="00D72004">
        <w:rPr>
          <w:rFonts w:eastAsia="Yu Gothic Light" w:cs="Arial"/>
          <w:b/>
          <w:bCs/>
          <w:iCs/>
          <w:sz w:val="18"/>
          <w:szCs w:val="18"/>
          <w:lang w:val="en-IE"/>
        </w:rPr>
        <w:t xml:space="preserve">Annex 18. Item 7.1.2. – Chapter 2.2.1. </w:t>
      </w:r>
      <w:r w:rsidR="0021628D">
        <w:rPr>
          <w:rFonts w:eastAsia="Yu Gothic Light" w:cs="Arial"/>
          <w:b/>
          <w:bCs/>
          <w:iCs/>
          <w:sz w:val="18"/>
          <w:szCs w:val="18"/>
          <w:lang w:val="en-CA"/>
        </w:rPr>
        <w:t>AHPND</w:t>
      </w:r>
      <w:bookmarkStart w:id="256" w:name="A18"/>
      <w:bookmarkEnd w:id="255"/>
      <w:bookmarkEnd w:id="256"/>
    </w:p>
    <w:p w14:paraId="080C01CF" w14:textId="77777777" w:rsidR="00D72004" w:rsidRPr="00D72004" w:rsidRDefault="00D72004" w:rsidP="00D72004">
      <w:pPr>
        <w:pBdr>
          <w:bottom w:val="single" w:sz="6" w:space="6" w:color="auto"/>
        </w:pBdr>
        <w:spacing w:after="480" w:line="240" w:lineRule="auto"/>
        <w:jc w:val="center"/>
        <w:rPr>
          <w:rFonts w:ascii="Söhne Halbfett" w:eastAsia="PMingLiU" w:hAnsi="Söhne Halbfett" w:cs="Times New Roman"/>
          <w:bCs/>
          <w:iCs/>
          <w:caps/>
          <w:spacing w:val="40"/>
          <w:sz w:val="32"/>
          <w:szCs w:val="24"/>
          <w:lang w:val="en-CA" w:bidi="en-US"/>
        </w:rPr>
      </w:pPr>
      <w:r w:rsidRPr="00D72004">
        <w:rPr>
          <w:rFonts w:ascii="Söhne Kräftig" w:eastAsia="Times New Roman" w:hAnsi="Söhne Kräftig" w:cs="Times New Roman"/>
          <w:bCs/>
          <w:iCs/>
          <w:spacing w:val="40"/>
          <w:sz w:val="24"/>
          <w:szCs w:val="24"/>
          <w:lang w:val="en-CA" w:bidi="en-US"/>
        </w:rPr>
        <w:t xml:space="preserve">CHAPTER </w:t>
      </w:r>
      <w:r w:rsidRPr="00D72004">
        <w:rPr>
          <w:rFonts w:ascii="Söhne Kräftig" w:eastAsia="Times New Roman" w:hAnsi="Söhne Kräftig" w:cs="Times New Roman"/>
          <w:bCs/>
          <w:iCs/>
          <w:caps/>
          <w:spacing w:val="40"/>
          <w:sz w:val="24"/>
          <w:szCs w:val="24"/>
          <w:lang w:val="en-CA" w:bidi="en-US"/>
        </w:rPr>
        <w:t>2.2.1.</w:t>
      </w:r>
      <w:r w:rsidRPr="00D72004">
        <w:rPr>
          <w:rFonts w:ascii="Söhne Kräftig" w:eastAsia="Times New Roman" w:hAnsi="Söhne Kräftig" w:cs="Times New Roman"/>
          <w:bCs/>
          <w:iCs/>
          <w:caps/>
          <w:spacing w:val="40"/>
          <w:sz w:val="24"/>
          <w:szCs w:val="24"/>
          <w:lang w:val="en-CA" w:bidi="en-US"/>
        </w:rPr>
        <w:br/>
      </w:r>
      <w:r w:rsidRPr="00D72004">
        <w:rPr>
          <w:rFonts w:ascii="Söhne Kräftig" w:eastAsia="Times New Roman" w:hAnsi="Söhne Kräftig" w:cs="Times New Roman"/>
          <w:bCs/>
          <w:iCs/>
          <w:caps/>
          <w:spacing w:val="40"/>
          <w:sz w:val="24"/>
          <w:szCs w:val="24"/>
          <w:lang w:val="en-CA" w:bidi="en-US"/>
        </w:rPr>
        <w:br/>
      </w:r>
      <w:r w:rsidRPr="00D72004">
        <w:rPr>
          <w:rFonts w:ascii="Söhne Halbfett" w:eastAsia="PMingLiU" w:hAnsi="Söhne Halbfett" w:cs="Times New Roman"/>
          <w:bCs/>
          <w:iCs/>
          <w:caps/>
          <w:spacing w:val="40"/>
          <w:sz w:val="32"/>
          <w:szCs w:val="24"/>
          <w:lang w:val="en-CA" w:bidi="en-US"/>
        </w:rPr>
        <w:t>ACUTE HEPATOPANCREATIC NECROSIS DISEASE</w:t>
      </w:r>
    </w:p>
    <w:p w14:paraId="4FAE165A"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rPr>
      </w:pPr>
      <w:r w:rsidRPr="00D72004">
        <w:rPr>
          <w:rFonts w:ascii="Söhne Halbfett" w:eastAsia="MS Mincho" w:hAnsi="Söhne Halbfett" w:cs="Times New Roman"/>
          <w:sz w:val="22"/>
          <w:szCs w:val="20"/>
          <w:lang w:val="en-GB" w:eastAsia="fr-FR"/>
        </w:rPr>
        <w:t>1.</w:t>
      </w:r>
      <w:r w:rsidRPr="00D72004">
        <w:rPr>
          <w:rFonts w:ascii="Söhne Halbfett" w:eastAsia="MS Mincho" w:hAnsi="Söhne Halbfett" w:cs="Times New Roman"/>
          <w:sz w:val="22"/>
          <w:szCs w:val="20"/>
          <w:lang w:val="en-GB" w:eastAsia="fr-FR"/>
        </w:rPr>
        <w:tab/>
        <w:t>Scope</w:t>
      </w:r>
    </w:p>
    <w:p w14:paraId="649C4CBB" w14:textId="77777777" w:rsidR="00D72004" w:rsidRPr="00D72004" w:rsidRDefault="00D72004" w:rsidP="00D72004">
      <w:pPr>
        <w:spacing w:after="240" w:line="240" w:lineRule="auto"/>
        <w:jc w:val="both"/>
        <w:rPr>
          <w:rFonts w:ascii="Söhne" w:eastAsia="Times New Roman" w:hAnsi="Söhne" w:cs="Times New Roman"/>
          <w:sz w:val="18"/>
          <w:lang w:val="en-IE" w:eastAsia="zh-CN" w:bidi="en-US"/>
        </w:rPr>
      </w:pPr>
      <w:r w:rsidRPr="00D72004">
        <w:rPr>
          <w:rFonts w:ascii="Söhne" w:eastAsia="Times New Roman" w:hAnsi="Söhne" w:cs="Times New Roman"/>
          <w:sz w:val="18"/>
          <w:lang w:val="en-IE" w:bidi="en-US"/>
        </w:rPr>
        <w:t>A</w:t>
      </w:r>
      <w:r w:rsidRPr="00D72004">
        <w:rPr>
          <w:rFonts w:ascii="Söhne" w:eastAsia="Times New Roman" w:hAnsi="Söhne" w:cs="Times New Roman"/>
          <w:sz w:val="18"/>
          <w:lang w:val="en-IE" w:eastAsia="zh-CN" w:bidi="en-US"/>
        </w:rPr>
        <w:t xml:space="preserve">cute hepatopancreatic necrosis </w:t>
      </w:r>
      <w:r w:rsidRPr="00D72004">
        <w:rPr>
          <w:rFonts w:ascii="Söhne" w:eastAsia="Times New Roman" w:hAnsi="Söhne" w:cs="Times New Roman"/>
          <w:sz w:val="18"/>
          <w:lang w:val="en-IE" w:bidi="en-US"/>
        </w:rPr>
        <w:t>disease (</w:t>
      </w:r>
      <w:r w:rsidRPr="00D72004">
        <w:rPr>
          <w:rFonts w:ascii="Söhne" w:eastAsia="Times New Roman" w:hAnsi="Söhne" w:cs="Times New Roman"/>
          <w:sz w:val="18"/>
          <w:lang w:val="en-IE" w:eastAsia="zh-CN" w:bidi="en-US"/>
        </w:rPr>
        <w:t>AHPND</w:t>
      </w:r>
      <w:r w:rsidRPr="00D72004">
        <w:rPr>
          <w:rFonts w:ascii="Söhne" w:eastAsia="Times New Roman" w:hAnsi="Söhne" w:cs="Times New Roman"/>
          <w:sz w:val="18"/>
          <w:lang w:val="en-IE" w:bidi="en-US"/>
        </w:rPr>
        <w:t>)</w:t>
      </w:r>
      <w:r w:rsidRPr="00D72004">
        <w:rPr>
          <w:rFonts w:ascii="Söhne" w:eastAsia="Times New Roman" w:hAnsi="Söhne" w:cs="Times New Roman"/>
          <w:sz w:val="18"/>
          <w:lang w:val="en-IE" w:eastAsia="zh-CN" w:bidi="en-US"/>
        </w:rPr>
        <w:t xml:space="preserve"> </w:t>
      </w:r>
      <w:r w:rsidRPr="00D72004">
        <w:rPr>
          <w:rFonts w:ascii="Söhne" w:eastAsia="Times New Roman" w:hAnsi="Söhne" w:cs="Times New Roman"/>
          <w:sz w:val="18"/>
          <w:lang w:val="en-IE" w:bidi="en-US"/>
        </w:rPr>
        <w:t xml:space="preserve">means infection with strains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eastAsia="zh-CN" w:bidi="en-US"/>
        </w:rPr>
        <w:t xml:space="preserve"> (</w:t>
      </w:r>
      <w:proofErr w:type="spellStart"/>
      <w:r w:rsidRPr="00D72004">
        <w:rPr>
          <w:rFonts w:ascii="Söhne" w:eastAsia="Times New Roman" w:hAnsi="Söhne" w:cs="Times New Roman"/>
          <w:i/>
          <w:sz w:val="18"/>
          <w:lang w:val="en-IE" w:eastAsia="zh-CN" w:bidi="en-US"/>
        </w:rPr>
        <w:t>Vp</w:t>
      </w:r>
      <w:r w:rsidRPr="00D72004">
        <w:rPr>
          <w:rFonts w:ascii="Söhne" w:eastAsia="Times New Roman" w:hAnsi="Söhne" w:cs="Times New Roman"/>
          <w:sz w:val="18"/>
          <w:vertAlign w:val="subscript"/>
          <w:lang w:val="en-IE" w:eastAsia="zh-CN" w:bidi="en-US"/>
        </w:rPr>
        <w:t>AHPND</w:t>
      </w:r>
      <w:proofErr w:type="spellEnd"/>
      <w:r w:rsidRPr="00D72004">
        <w:rPr>
          <w:rFonts w:ascii="Söhne" w:eastAsia="Times New Roman" w:hAnsi="Söhne" w:cs="Times New Roman"/>
          <w:sz w:val="18"/>
          <w:lang w:val="en-IE" w:eastAsia="zh-CN" w:bidi="en-US"/>
        </w:rPr>
        <w:t xml:space="preserve">) that contain a </w:t>
      </w:r>
      <w:r w:rsidRPr="00D72004">
        <w:rPr>
          <w:rFonts w:ascii="Söhne" w:eastAsia="Times New Roman" w:hAnsi="Söhne" w:cs="Times New Roman"/>
          <w:sz w:val="18"/>
          <w:lang w:val="en-IE" w:eastAsia="zh-TW" w:bidi="en-US"/>
        </w:rPr>
        <w:t>~</w:t>
      </w:r>
      <w:r w:rsidRPr="00D72004">
        <w:rPr>
          <w:rFonts w:ascii="Söhne" w:eastAsia="Times New Roman" w:hAnsi="Söhne" w:cs="Times New Roman"/>
          <w:sz w:val="18"/>
          <w:lang w:val="en-IE" w:eastAsia="zh-CN" w:bidi="en-US"/>
        </w:rPr>
        <w:t>70-kbp plasmid</w:t>
      </w:r>
      <w:r w:rsidRPr="00D72004">
        <w:rPr>
          <w:rFonts w:ascii="Söhne" w:eastAsia="Times New Roman" w:hAnsi="Söhne" w:cs="Times New Roman"/>
          <w:color w:val="7030A0"/>
          <w:sz w:val="18"/>
          <w:lang w:val="en-IE" w:eastAsia="zh-CN" w:bidi="en-US"/>
        </w:rPr>
        <w:t xml:space="preserve"> </w:t>
      </w:r>
      <w:r w:rsidRPr="00D72004">
        <w:rPr>
          <w:rFonts w:ascii="Söhne" w:eastAsia="Times New Roman" w:hAnsi="Söhne" w:cs="Times New Roman"/>
          <w:sz w:val="18"/>
          <w:lang w:val="en-IE" w:eastAsia="zh-CN" w:bidi="en-US"/>
        </w:rPr>
        <w:t xml:space="preserve">with genes that encode homologues of the </w:t>
      </w:r>
      <w:proofErr w:type="spellStart"/>
      <w:r w:rsidRPr="00D72004">
        <w:rPr>
          <w:rFonts w:ascii="Söhne" w:eastAsia="Times New Roman" w:hAnsi="Söhne" w:cs="Times New Roman"/>
          <w:i/>
          <w:sz w:val="18"/>
          <w:lang w:val="en-IE" w:eastAsia="zh-CN" w:bidi="en-US"/>
        </w:rPr>
        <w:t>Photorhabdus</w:t>
      </w:r>
      <w:proofErr w:type="spellEnd"/>
      <w:r w:rsidRPr="00D72004">
        <w:rPr>
          <w:rFonts w:ascii="Söhne" w:eastAsia="Times New Roman" w:hAnsi="Söhne" w:cs="Times New Roman"/>
          <w:sz w:val="18"/>
          <w:lang w:val="en-IE" w:eastAsia="zh-CN" w:bidi="en-US"/>
        </w:rPr>
        <w:t xml:space="preserve"> insect-related (Pir) toxins, </w:t>
      </w:r>
      <w:proofErr w:type="spellStart"/>
      <w:r w:rsidRPr="00D72004">
        <w:rPr>
          <w:rFonts w:ascii="Söhne" w:eastAsia="Times New Roman" w:hAnsi="Söhne" w:cs="Times New Roman"/>
          <w:sz w:val="18"/>
          <w:lang w:val="en-IE" w:eastAsia="zh-CN" w:bidi="en-US"/>
        </w:rPr>
        <w:t>PirA</w:t>
      </w:r>
      <w:proofErr w:type="spellEnd"/>
      <w:r w:rsidRPr="00D72004">
        <w:rPr>
          <w:rFonts w:ascii="Söhne" w:eastAsia="Times New Roman" w:hAnsi="Söhne" w:cs="Times New Roman"/>
          <w:sz w:val="18"/>
          <w:lang w:val="en-IE" w:eastAsia="zh-CN" w:bidi="en-US"/>
        </w:rPr>
        <w:t xml:space="preserve"> and </w:t>
      </w:r>
      <w:proofErr w:type="spellStart"/>
      <w:r w:rsidRPr="00D72004">
        <w:rPr>
          <w:rFonts w:ascii="Söhne" w:eastAsia="Times New Roman" w:hAnsi="Söhne" w:cs="Times New Roman"/>
          <w:sz w:val="18"/>
          <w:lang w:val="en-IE" w:eastAsia="zh-CN" w:bidi="en-US"/>
        </w:rPr>
        <w:t>PirB</w:t>
      </w:r>
      <w:proofErr w:type="spellEnd"/>
      <w:r w:rsidRPr="00D72004">
        <w:rPr>
          <w:rFonts w:ascii="Söhne" w:eastAsia="Times New Roman" w:hAnsi="Söhne" w:cs="Times New Roman"/>
          <w:sz w:val="18"/>
          <w:lang w:val="en-IE" w:eastAsia="zh-CN" w:bidi="en-US"/>
        </w:rPr>
        <w:t xml:space="preserve">. Although there are reports of the isolation of other </w:t>
      </w:r>
      <w:r w:rsidRPr="00D72004">
        <w:rPr>
          <w:rFonts w:ascii="Söhne" w:eastAsia="Times New Roman" w:hAnsi="Söhne" w:cs="Times New Roman"/>
          <w:i/>
          <w:sz w:val="18"/>
          <w:lang w:val="en-IE" w:eastAsia="zh-CN" w:bidi="en-US"/>
        </w:rPr>
        <w:t>Vibrio</w:t>
      </w:r>
      <w:r w:rsidRPr="00D72004">
        <w:rPr>
          <w:rFonts w:ascii="Söhne" w:eastAsia="Times New Roman" w:hAnsi="Söhne" w:cs="Times New Roman"/>
          <w:sz w:val="18"/>
          <w:lang w:val="en-IE" w:eastAsia="zh-CN" w:bidi="en-US"/>
        </w:rPr>
        <w:t xml:space="preserve"> species from clinical cases of AHPND, only </w:t>
      </w:r>
      <w:proofErr w:type="spellStart"/>
      <w:r w:rsidRPr="00D72004">
        <w:rPr>
          <w:rFonts w:ascii="Söhne" w:eastAsia="Times New Roman" w:hAnsi="Söhne" w:cs="Times New Roman"/>
          <w:i/>
          <w:sz w:val="18"/>
          <w:lang w:val="en-IE" w:eastAsia="zh-CN" w:bidi="en-US"/>
        </w:rPr>
        <w:t>Vp</w:t>
      </w:r>
      <w:r w:rsidRPr="00D72004">
        <w:rPr>
          <w:rFonts w:ascii="Söhne" w:eastAsia="Times New Roman" w:hAnsi="Söhne" w:cs="Times New Roman"/>
          <w:sz w:val="18"/>
          <w:vertAlign w:val="subscript"/>
          <w:lang w:val="en-IE" w:eastAsia="zh-CN" w:bidi="en-US"/>
        </w:rPr>
        <w:t>AHPND</w:t>
      </w:r>
      <w:proofErr w:type="spellEnd"/>
      <w:r w:rsidRPr="00D72004">
        <w:rPr>
          <w:rFonts w:ascii="Söhne" w:eastAsia="Times New Roman" w:hAnsi="Söhne" w:cs="Times New Roman"/>
          <w:sz w:val="18"/>
          <w:lang w:val="en-IE" w:eastAsia="zh-CN" w:bidi="en-US"/>
        </w:rPr>
        <w:t xml:space="preserve"> has been demonstrated to cause AHPND. </w:t>
      </w:r>
    </w:p>
    <w:p w14:paraId="5B388EE1"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2.</w:t>
      </w:r>
      <w:r w:rsidRPr="00D72004">
        <w:rPr>
          <w:rFonts w:ascii="Söhne Halbfett" w:eastAsia="MS Mincho" w:hAnsi="Söhne Halbfett" w:cs="Times New Roman"/>
          <w:sz w:val="22"/>
          <w:szCs w:val="20"/>
          <w:lang w:val="en-IE" w:eastAsia="fr-FR"/>
        </w:rPr>
        <w:tab/>
        <w:t>Disease information</w:t>
      </w:r>
    </w:p>
    <w:p w14:paraId="23CE2BA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376C6374" w14:textId="77777777" w:rsidR="00D72004" w:rsidRPr="00D72004" w:rsidRDefault="00D72004" w:rsidP="00D72004">
      <w:pPr>
        <w:spacing w:after="120" w:line="240" w:lineRule="auto"/>
        <w:ind w:left="1418" w:hanging="567"/>
        <w:jc w:val="both"/>
        <w:rPr>
          <w:rFonts w:ascii="Söhne Kräftig" w:eastAsia="Times New Roman" w:hAnsi="Söhne Kräftig" w:cs="Times New Roman"/>
          <w:lang w:val="en-GB" w:eastAsia="fr-FR"/>
        </w:rPr>
      </w:pPr>
      <w:r w:rsidRPr="00D72004">
        <w:rPr>
          <w:rFonts w:ascii="Söhne Kräftig" w:eastAsia="Times New Roman" w:hAnsi="Söhne Kräftig" w:cs="Times New Roman"/>
          <w:lang w:val="en-GB" w:eastAsia="fr-FR"/>
        </w:rPr>
        <w:t>2.1.1.</w:t>
      </w:r>
      <w:r w:rsidRPr="00D72004">
        <w:rPr>
          <w:rFonts w:ascii="Söhne Kräftig" w:eastAsia="Times New Roman" w:hAnsi="Söhne Kräftig" w:cs="Times New Roman"/>
          <w:lang w:val="en-GB" w:eastAsia="fr-FR"/>
        </w:rPr>
        <w:tab/>
        <w:t>Aetiological agent</w:t>
      </w:r>
    </w:p>
    <w:p w14:paraId="54303A2C" w14:textId="77777777" w:rsidR="00D72004" w:rsidRPr="00D72004" w:rsidRDefault="00D72004" w:rsidP="00D72004">
      <w:pPr>
        <w:spacing w:after="240" w:line="240" w:lineRule="auto"/>
        <w:ind w:left="851"/>
        <w:jc w:val="both"/>
        <w:rPr>
          <w:rFonts w:ascii="Söhne" w:eastAsia="Times New Roman" w:hAnsi="Söhne" w:cs="Times New Roman"/>
          <w:bCs/>
          <w:i/>
          <w:sz w:val="18"/>
          <w:lang w:val="en-IE" w:eastAsia="zh-TW"/>
        </w:rPr>
      </w:pPr>
      <w:r w:rsidRPr="00D72004">
        <w:rPr>
          <w:rFonts w:ascii="Söhne" w:eastAsia="Times New Roman" w:hAnsi="Söhne" w:cs="Times New Roman"/>
          <w:bCs/>
          <w:sz w:val="18"/>
          <w:lang w:val="en-IE"/>
        </w:rPr>
        <w:t>AHPND has a bacterial aetiology</w:t>
      </w:r>
      <w:r w:rsidRPr="00D72004">
        <w:rPr>
          <w:rFonts w:ascii="Söhne" w:eastAsia="Times New Roman" w:hAnsi="Söhne" w:cs="Times New Roman"/>
          <w:bCs/>
          <w:sz w:val="18"/>
          <w:lang w:val="en-IE" w:eastAsia="zh-CN"/>
        </w:rPr>
        <w:t xml:space="preserve"> (Kondo </w:t>
      </w:r>
      <w:r w:rsidRPr="00D72004">
        <w:rPr>
          <w:rFonts w:ascii="Söhne" w:eastAsia="Times New Roman" w:hAnsi="Söhne" w:cs="Times New Roman"/>
          <w:bCs/>
          <w:i/>
          <w:sz w:val="18"/>
          <w:lang w:val="en-IE" w:eastAsia="zh-CN"/>
        </w:rPr>
        <w:t>et al</w:t>
      </w:r>
      <w:r w:rsidRPr="00D72004">
        <w:rPr>
          <w:rFonts w:ascii="Söhne" w:eastAsia="Times New Roman" w:hAnsi="Söhne" w:cs="Times New Roman"/>
          <w:bCs/>
          <w:sz w:val="18"/>
          <w:lang w:val="en-IE" w:eastAsia="zh-CN"/>
        </w:rPr>
        <w:t xml:space="preserve">., 2015; Tran </w:t>
      </w:r>
      <w:r w:rsidRPr="00D72004">
        <w:rPr>
          <w:rFonts w:ascii="Söhne" w:eastAsia="Times New Roman" w:hAnsi="Söhne" w:cs="Times New Roman"/>
          <w:bCs/>
          <w:i/>
          <w:sz w:val="18"/>
          <w:lang w:val="en-IE" w:eastAsia="zh-CN"/>
        </w:rPr>
        <w:t>et al</w:t>
      </w:r>
      <w:r w:rsidRPr="00D72004">
        <w:rPr>
          <w:rFonts w:ascii="Söhne" w:eastAsia="Times New Roman" w:hAnsi="Söhne" w:cs="Times New Roman"/>
          <w:bCs/>
          <w:sz w:val="18"/>
          <w:lang w:val="en-IE" w:eastAsia="zh-CN"/>
        </w:rPr>
        <w:t xml:space="preserve">., </w:t>
      </w:r>
      <w:r w:rsidRPr="00D72004">
        <w:rPr>
          <w:rFonts w:ascii="Söhne" w:eastAsia="Times New Roman" w:hAnsi="Söhne" w:cs="Times New Roman"/>
          <w:bCs/>
          <w:sz w:val="18"/>
          <w:lang w:val="en-GB" w:eastAsia="zh-CN"/>
        </w:rPr>
        <w:t>2013</w:t>
      </w:r>
      <w:r w:rsidRPr="00D72004">
        <w:rPr>
          <w:rFonts w:ascii="Söhne" w:eastAsia="Times New Roman" w:hAnsi="Söhne" w:cs="Times New Roman"/>
          <w:bCs/>
          <w:sz w:val="18"/>
          <w:lang w:val="en-IE" w:eastAsia="zh-CN"/>
        </w:rPr>
        <w:t>)</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zh-TW"/>
        </w:rPr>
        <w:t xml:space="preserve">It is caused by specific virulent strains of </w:t>
      </w:r>
      <w:r w:rsidRPr="00D72004">
        <w:rPr>
          <w:rFonts w:ascii="Söhne" w:eastAsia="Times New Roman" w:hAnsi="Söhne" w:cs="Times New Roman"/>
          <w:bCs/>
          <w:i/>
          <w:sz w:val="18"/>
          <w:lang w:val="en-IE"/>
        </w:rPr>
        <w:t>V. parahaemolyticus</w:t>
      </w:r>
      <w:r w:rsidRPr="00D72004">
        <w:rPr>
          <w:rFonts w:ascii="Söhne" w:eastAsia="Times New Roman" w:hAnsi="Söhne" w:cs="Times New Roman"/>
          <w:bCs/>
          <w:sz w:val="18"/>
          <w:lang w:val="en-IE" w:eastAsia="zh-CN"/>
        </w:rPr>
        <w:t xml:space="preserve">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zh-CN"/>
        </w:rPr>
        <w:t xml:space="preserve">) that contain a </w:t>
      </w:r>
      <w:r w:rsidRPr="00D72004">
        <w:rPr>
          <w:rFonts w:ascii="Söhne" w:eastAsia="Times New Roman" w:hAnsi="Söhne" w:cs="Times New Roman"/>
          <w:bCs/>
          <w:sz w:val="18"/>
          <w:lang w:val="en-IE" w:eastAsia="zh-TW"/>
        </w:rPr>
        <w:t>~</w:t>
      </w:r>
      <w:r w:rsidRPr="00D72004">
        <w:rPr>
          <w:rFonts w:ascii="Söhne" w:eastAsia="Times New Roman" w:hAnsi="Söhne" w:cs="Times New Roman"/>
          <w:bCs/>
          <w:sz w:val="18"/>
          <w:lang w:val="en-IE" w:eastAsia="zh-CN"/>
        </w:rPr>
        <w:t>70-kbp plasmid</w:t>
      </w:r>
      <w:r w:rsidRPr="00D72004">
        <w:rPr>
          <w:rFonts w:ascii="Söhne" w:eastAsia="Times New Roman" w:hAnsi="Söhne" w:cs="Times New Roman"/>
          <w:bCs/>
          <w:color w:val="7030A0"/>
          <w:sz w:val="18"/>
          <w:lang w:val="en-IE" w:eastAsia="zh-CN"/>
        </w:rPr>
        <w:t xml:space="preserve"> </w:t>
      </w:r>
      <w:r w:rsidRPr="00D72004">
        <w:rPr>
          <w:rFonts w:ascii="Söhne" w:eastAsia="Times New Roman" w:hAnsi="Söhne" w:cs="Times New Roman"/>
          <w:bCs/>
          <w:sz w:val="18"/>
          <w:lang w:val="en-IE" w:eastAsia="zh-CN"/>
        </w:rPr>
        <w:t xml:space="preserve">with genes that encode homologues of the </w:t>
      </w:r>
      <w:proofErr w:type="spellStart"/>
      <w:r w:rsidRPr="00D72004">
        <w:rPr>
          <w:rFonts w:ascii="Söhne" w:eastAsia="Times New Roman" w:hAnsi="Söhne" w:cs="Times New Roman"/>
          <w:bCs/>
          <w:i/>
          <w:sz w:val="18"/>
          <w:lang w:val="en-IE" w:eastAsia="zh-CN"/>
        </w:rPr>
        <w:t>Photorhabdus</w:t>
      </w:r>
      <w:proofErr w:type="spellEnd"/>
      <w:r w:rsidRPr="00D72004">
        <w:rPr>
          <w:rFonts w:ascii="Söhne" w:eastAsia="Times New Roman" w:hAnsi="Söhne" w:cs="Times New Roman"/>
          <w:bCs/>
          <w:sz w:val="18"/>
          <w:lang w:val="en-IE" w:eastAsia="zh-CN"/>
        </w:rPr>
        <w:t xml:space="preserve"> insect-related (Pir) binary toxin, </w:t>
      </w:r>
      <w:proofErr w:type="spellStart"/>
      <w:r w:rsidRPr="00D72004">
        <w:rPr>
          <w:rFonts w:ascii="Söhne" w:eastAsia="Times New Roman" w:hAnsi="Söhne" w:cs="Times New Roman"/>
          <w:bCs/>
          <w:sz w:val="18"/>
          <w:lang w:val="en-IE" w:eastAsia="zh-CN"/>
        </w:rPr>
        <w:t>PirA</w:t>
      </w:r>
      <w:proofErr w:type="spellEnd"/>
      <w:r w:rsidRPr="00D72004">
        <w:rPr>
          <w:rFonts w:ascii="Söhne" w:eastAsia="Times New Roman" w:hAnsi="Söhne" w:cs="Times New Roman"/>
          <w:bCs/>
          <w:sz w:val="18"/>
          <w:lang w:val="en-IE" w:eastAsia="zh-CN"/>
        </w:rPr>
        <w:t xml:space="preserve"> and </w:t>
      </w:r>
      <w:proofErr w:type="spellStart"/>
      <w:r w:rsidRPr="00D72004">
        <w:rPr>
          <w:rFonts w:ascii="Söhne" w:eastAsia="Times New Roman" w:hAnsi="Söhne" w:cs="Times New Roman"/>
          <w:bCs/>
          <w:sz w:val="18"/>
          <w:lang w:val="en-IE" w:eastAsia="zh-CN"/>
        </w:rPr>
        <w:t>PirB</w:t>
      </w:r>
      <w:proofErr w:type="spellEnd"/>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bCs/>
          <w:noProof/>
          <w:sz w:val="18"/>
          <w:lang w:val="en-IE" w:eastAsia="zh-TW"/>
        </w:rPr>
        <w:t xml:space="preserve">(Gomez-Gil </w:t>
      </w:r>
      <w:r w:rsidRPr="00D72004">
        <w:rPr>
          <w:rFonts w:ascii="Söhne" w:eastAsia="Times New Roman" w:hAnsi="Söhne" w:cs="Times New Roman"/>
          <w:bCs/>
          <w:i/>
          <w:noProof/>
          <w:sz w:val="18"/>
          <w:lang w:val="en-IE" w:eastAsia="zh-TW"/>
        </w:rPr>
        <w:t>et al.,</w:t>
      </w:r>
      <w:r w:rsidRPr="00D72004">
        <w:rPr>
          <w:rFonts w:ascii="Söhne" w:eastAsia="Times New Roman" w:hAnsi="Söhne" w:cs="Times New Roman"/>
          <w:bCs/>
          <w:noProof/>
          <w:sz w:val="18"/>
          <w:lang w:val="en-IE" w:eastAsia="zh-TW"/>
        </w:rPr>
        <w:t xml:space="preserve"> 2014; Gomez-Jimenez </w:t>
      </w:r>
      <w:r w:rsidRPr="00D72004">
        <w:rPr>
          <w:rFonts w:ascii="Söhne" w:eastAsia="Times New Roman" w:hAnsi="Söhne" w:cs="Times New Roman"/>
          <w:bCs/>
          <w:i/>
          <w:noProof/>
          <w:sz w:val="18"/>
          <w:lang w:val="en-IE" w:eastAsia="zh-TW"/>
        </w:rPr>
        <w:t>et al</w:t>
      </w:r>
      <w:r w:rsidRPr="00D72004">
        <w:rPr>
          <w:rFonts w:ascii="Söhne" w:eastAsia="Times New Roman" w:hAnsi="Söhne" w:cs="Times New Roman"/>
          <w:bCs/>
          <w:noProof/>
          <w:sz w:val="18"/>
          <w:lang w:val="en-IE" w:eastAsia="zh-TW"/>
        </w:rPr>
        <w:t xml:space="preserve">., 2014; Han </w:t>
      </w:r>
      <w:r w:rsidRPr="00D72004">
        <w:rPr>
          <w:rFonts w:ascii="Söhne" w:eastAsia="Times New Roman" w:hAnsi="Söhne" w:cs="Times New Roman"/>
          <w:bCs/>
          <w:i/>
          <w:noProof/>
          <w:sz w:val="18"/>
          <w:lang w:val="en-IE" w:eastAsia="zh-TW"/>
        </w:rPr>
        <w:t>et al.,</w:t>
      </w:r>
      <w:r w:rsidRPr="00D72004">
        <w:rPr>
          <w:rFonts w:ascii="Söhne" w:eastAsia="Times New Roman" w:hAnsi="Söhne" w:cs="Times New Roman"/>
          <w:bCs/>
          <w:noProof/>
          <w:sz w:val="18"/>
          <w:lang w:val="en-IE" w:eastAsia="zh-TW"/>
        </w:rPr>
        <w:t xml:space="preserve"> 2015a; Kondo </w:t>
      </w:r>
      <w:r w:rsidRPr="00D72004">
        <w:rPr>
          <w:rFonts w:ascii="Söhne" w:eastAsia="Times New Roman" w:hAnsi="Söhne" w:cs="Times New Roman"/>
          <w:bCs/>
          <w:i/>
          <w:noProof/>
          <w:sz w:val="18"/>
          <w:lang w:val="en-IE" w:eastAsia="zh-TW"/>
        </w:rPr>
        <w:t>et al.,</w:t>
      </w:r>
      <w:r w:rsidRPr="00D72004">
        <w:rPr>
          <w:rFonts w:ascii="Söhne" w:eastAsia="Times New Roman" w:hAnsi="Söhne" w:cs="Times New Roman"/>
          <w:bCs/>
          <w:noProof/>
          <w:sz w:val="18"/>
          <w:lang w:val="en-IE" w:eastAsia="zh-TW"/>
        </w:rPr>
        <w:t xml:space="preserve"> 2014; </w:t>
      </w:r>
      <w:r w:rsidRPr="00D72004">
        <w:rPr>
          <w:rFonts w:ascii="Söhne" w:eastAsia="Times New Roman" w:hAnsi="Söhne" w:cs="Times New Roman"/>
          <w:bCs/>
          <w:sz w:val="18"/>
          <w:lang w:val="en-IE" w:eastAsia="zh-TW"/>
        </w:rPr>
        <w:t xml:space="preserve">Lee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2015; </w:t>
      </w:r>
      <w:r w:rsidRPr="00D72004">
        <w:rPr>
          <w:rFonts w:ascii="Söhne" w:eastAsia="Times New Roman" w:hAnsi="Söhne" w:cs="Times New Roman"/>
          <w:bCs/>
          <w:noProof/>
          <w:sz w:val="18"/>
          <w:lang w:val="en-IE" w:eastAsia="zh-TW"/>
        </w:rPr>
        <w:t xml:space="preserve">Yang </w:t>
      </w:r>
      <w:r w:rsidRPr="00D72004">
        <w:rPr>
          <w:rFonts w:ascii="Söhne" w:eastAsia="Times New Roman" w:hAnsi="Söhne" w:cs="Times New Roman"/>
          <w:bCs/>
          <w:i/>
          <w:noProof/>
          <w:sz w:val="18"/>
          <w:lang w:val="en-IE" w:eastAsia="zh-TW"/>
        </w:rPr>
        <w:t>et al.,</w:t>
      </w:r>
      <w:r w:rsidRPr="00D72004">
        <w:rPr>
          <w:rFonts w:ascii="Söhne" w:eastAsia="Times New Roman" w:hAnsi="Söhne" w:cs="Times New Roman"/>
          <w:bCs/>
          <w:noProof/>
          <w:sz w:val="18"/>
          <w:lang w:val="en-IE" w:eastAsia="zh-TW"/>
        </w:rPr>
        <w:t xml:space="preserve"> 2014)</w:t>
      </w:r>
      <w:r w:rsidRPr="00D72004">
        <w:rPr>
          <w:rFonts w:ascii="Söhne" w:eastAsia="Times New Roman" w:hAnsi="Söhne" w:cs="Times New Roman"/>
          <w:bCs/>
          <w:sz w:val="18"/>
          <w:lang w:val="en-IE" w:eastAsia="zh-TW"/>
        </w:rPr>
        <w:t xml:space="preserve">. The plasmid within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zh-CN"/>
        </w:rPr>
        <w:t xml:space="preserve"> </w:t>
      </w:r>
      <w:r w:rsidRPr="00D72004">
        <w:rPr>
          <w:rFonts w:ascii="Söhne" w:eastAsia="Times New Roman" w:hAnsi="Söhne" w:cs="Times New Roman"/>
          <w:bCs/>
          <w:sz w:val="18"/>
          <w:lang w:val="en-IE" w:eastAsia="zh-TW"/>
        </w:rPr>
        <w:t xml:space="preserve">has been designated pVA1, and its size may vary slightly. Removal (or “curing”) of pVA1 abolishes the AHPND-causing ability of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zh-CN"/>
        </w:rPr>
        <w:t xml:space="preserve"> strains</w:t>
      </w:r>
      <w:r w:rsidRPr="00D72004">
        <w:rPr>
          <w:rFonts w:ascii="Söhne" w:eastAsia="Times New Roman" w:hAnsi="Söhne" w:cs="Times New Roman"/>
          <w:bCs/>
          <w:i/>
          <w:sz w:val="18"/>
          <w:lang w:val="en-IE" w:eastAsia="zh-TW"/>
        </w:rPr>
        <w:t xml:space="preserve">. </w:t>
      </w:r>
    </w:p>
    <w:p w14:paraId="59348C7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Within a population of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bacteria, natural deletion of the </w:t>
      </w:r>
      <w:proofErr w:type="spellStart"/>
      <w:r w:rsidRPr="00D72004">
        <w:rPr>
          <w:rFonts w:ascii="Söhne" w:eastAsia="Times New Roman" w:hAnsi="Söhne" w:cs="Times New Roman"/>
          <w:bCs/>
          <w:sz w:val="18"/>
          <w:lang w:val="en-IE" w:eastAsia="zh-CN"/>
        </w:rPr>
        <w:t>Pir</w:t>
      </w:r>
      <w:r w:rsidRPr="00D72004">
        <w:rPr>
          <w:rFonts w:ascii="Söhne" w:eastAsia="Times New Roman" w:hAnsi="Söhne" w:cs="Times New Roman"/>
          <w:bCs/>
          <w:i/>
          <w:sz w:val="18"/>
          <w:vertAlign w:val="superscript"/>
          <w:lang w:val="en-IE" w:eastAsia="zh-CN"/>
        </w:rPr>
        <w:t>vp</w:t>
      </w:r>
      <w:proofErr w:type="spellEnd"/>
      <w:r w:rsidRPr="00D72004">
        <w:rPr>
          <w:rFonts w:ascii="Söhne" w:eastAsia="Times New Roman" w:hAnsi="Söhne" w:cs="Times New Roman"/>
          <w:bCs/>
          <w:sz w:val="18"/>
          <w:lang w:val="en-IE"/>
        </w:rPr>
        <w:t xml:space="preserve"> operon may occur in a few individuals (Lee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2015</w:t>
      </w:r>
      <w:r w:rsidRPr="00D72004">
        <w:rPr>
          <w:rFonts w:ascii="Söhne" w:eastAsia="Times New Roman" w:hAnsi="Söhne" w:cs="Times New Roman"/>
          <w:bCs/>
          <w:color w:val="7030A0"/>
          <w:sz w:val="18"/>
          <w:lang w:val="en-IE"/>
        </w:rPr>
        <w:t xml:space="preserve">; </w:t>
      </w:r>
      <w:proofErr w:type="spellStart"/>
      <w:r w:rsidRPr="00D72004">
        <w:rPr>
          <w:rFonts w:ascii="Söhne" w:eastAsia="Times New Roman" w:hAnsi="Söhne" w:cs="Times New Roman"/>
          <w:bCs/>
          <w:sz w:val="18"/>
          <w:lang w:val="en-IE"/>
        </w:rPr>
        <w:t>Tinwongger</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w:t>
      </w:r>
      <w:r w:rsidRPr="00D72004">
        <w:rPr>
          <w:rFonts w:ascii="Söhne" w:eastAsia="Times New Roman" w:hAnsi="Söhne" w:cs="Times New Roman"/>
          <w:bCs/>
          <w:sz w:val="18"/>
          <w:lang w:val="en-IE" w:eastAsia="zh-TW"/>
        </w:rPr>
        <w:t>4</w:t>
      </w:r>
      <w:r w:rsidRPr="00D72004">
        <w:rPr>
          <w:rFonts w:ascii="Söhne" w:eastAsia="Times New Roman" w:hAnsi="Söhne" w:cs="Times New Roman"/>
          <w:bCs/>
          <w:sz w:val="18"/>
          <w:lang w:val="en-IE"/>
        </w:rPr>
        <w:t xml:space="preserve">). This deletion is due to the instability caused by the repeat sequences or transposase that flank the Pir toxin operon. When the deletion occurs, it means that a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strain will lose its </w:t>
      </w:r>
      <w:r w:rsidRPr="00D72004">
        <w:rPr>
          <w:rFonts w:ascii="Söhne" w:eastAsia="Times New Roman" w:hAnsi="Söhne" w:cs="Times New Roman"/>
          <w:bCs/>
          <w:sz w:val="18"/>
          <w:lang w:val="en-IE"/>
        </w:rPr>
        <w:lastRenderedPageBreak/>
        <w:t>ability to induce AHPND. However, if the Pir toxin sequence is used as a target for detection, then a colony that has this deletion will produce a negative result even though the colony was derived from an isolate of AHPND-causing</w:t>
      </w:r>
      <w:r w:rsidRPr="00D72004">
        <w:rPr>
          <w:rFonts w:ascii="Söhne" w:eastAsia="Times New Roman" w:hAnsi="Söhne" w:cs="Times New Roman"/>
          <w:bCs/>
          <w:i/>
          <w:sz w:val="18"/>
          <w:lang w:val="en-IE" w:eastAsia="zh-CN"/>
        </w:rPr>
        <w:t xml:space="preserve">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A recent report describes a naturally occurring deletion mutant of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that does not cause a clinical manifestation of AHPND (</w:t>
      </w:r>
      <w:proofErr w:type="spellStart"/>
      <w:r w:rsidRPr="00D72004">
        <w:rPr>
          <w:rFonts w:ascii="Söhne" w:eastAsia="Times New Roman" w:hAnsi="Söhne" w:cs="Times New Roman"/>
          <w:bCs/>
          <w:sz w:val="18"/>
          <w:lang w:val="en-IE"/>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2020a).</w:t>
      </w:r>
    </w:p>
    <w:p w14:paraId="4FFC9873"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eastAsia="zh-TW"/>
        </w:rPr>
        <w:t>The plasmid pVA1 also carries a cluster of genes related to conjugative transfer, which means that this plasmid is potentially able to transfer to other bacteria.</w:t>
      </w:r>
    </w:p>
    <w:p w14:paraId="287165F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2161AE0B"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Times New Roman"/>
          <w:bCs/>
          <w:sz w:val="18"/>
          <w:lang w:val="en-IE"/>
        </w:rPr>
        <w:t xml:space="preserve">AHPND cannot be transmitted from infected samples that have been stored frozen (Tran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2013). Some </w:t>
      </w:r>
      <w:r w:rsidRPr="00D72004">
        <w:rPr>
          <w:rFonts w:ascii="Söhne" w:eastAsia="Times New Roman" w:hAnsi="Söhne" w:cs="Times New Roman"/>
          <w:bCs/>
          <w:i/>
          <w:iCs/>
          <w:sz w:val="18"/>
          <w:lang w:val="en-IE"/>
        </w:rPr>
        <w:t>Vibrio</w:t>
      </w:r>
      <w:r w:rsidRPr="00D72004">
        <w:rPr>
          <w:rFonts w:ascii="Söhne" w:eastAsia="Times New Roman" w:hAnsi="Söhne" w:cs="Times New Roman"/>
          <w:bCs/>
          <w:sz w:val="18"/>
          <w:lang w:val="en-IE"/>
        </w:rPr>
        <w:t xml:space="preserve"> species are sensitive to freezing (</w:t>
      </w:r>
      <w:proofErr w:type="spellStart"/>
      <w:r w:rsidRPr="00D72004">
        <w:rPr>
          <w:rFonts w:ascii="Söhne" w:eastAsia="Times New Roman" w:hAnsi="Söhne" w:cs="Arial"/>
          <w:bCs/>
          <w:sz w:val="18"/>
          <w:szCs w:val="18"/>
          <w:lang w:val="en-IE" w:eastAsia="en-IE"/>
        </w:rPr>
        <w:t>Muntada-Garriga</w:t>
      </w:r>
      <w:proofErr w:type="spellEnd"/>
      <w:r w:rsidRPr="00D72004">
        <w:rPr>
          <w:rFonts w:ascii="Söhne" w:eastAsia="Times New Roman" w:hAnsi="Söhne" w:cs="Arial"/>
          <w:bCs/>
          <w:sz w:val="18"/>
          <w:szCs w:val="18"/>
          <w:lang w:val="en-IE" w:eastAsia="en-IE"/>
        </w:rPr>
        <w:t xml:space="preserve"> </w:t>
      </w:r>
      <w:r w:rsidRPr="00D72004">
        <w:rPr>
          <w:rFonts w:ascii="Söhne" w:eastAsia="Times New Roman" w:hAnsi="Söhne" w:cs="Arial"/>
          <w:bCs/>
          <w:i/>
          <w:sz w:val="18"/>
          <w:szCs w:val="18"/>
          <w:lang w:val="en-IE" w:eastAsia="en-IE"/>
        </w:rPr>
        <w:t>et al.</w:t>
      </w:r>
      <w:r w:rsidRPr="00D72004">
        <w:rPr>
          <w:rFonts w:ascii="Söhne" w:eastAsia="Times New Roman" w:hAnsi="Söhne" w:cs="Arial"/>
          <w:bCs/>
          <w:sz w:val="18"/>
          <w:szCs w:val="18"/>
          <w:lang w:val="en-IE" w:eastAsia="en-IE"/>
        </w:rPr>
        <w:t>, 1995; Thomson &amp; Thacker, 1973</w:t>
      </w:r>
      <w:r w:rsidRPr="00D72004">
        <w:rPr>
          <w:rFonts w:ascii="Söhne" w:eastAsia="Times New Roman" w:hAnsi="Söhne" w:cs="Times New Roman"/>
          <w:bCs/>
          <w:sz w:val="18"/>
          <w:lang w:val="en-IE"/>
        </w:rPr>
        <w:t xml:space="preserve">). </w:t>
      </w:r>
    </w:p>
    <w:p w14:paraId="3B5E926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36230196" w14:textId="77777777" w:rsidR="00D72004" w:rsidRPr="00D72004" w:rsidRDefault="00D72004" w:rsidP="00D72004">
      <w:pPr>
        <w:spacing w:after="240" w:line="240" w:lineRule="auto"/>
        <w:ind w:left="851"/>
        <w:jc w:val="both"/>
        <w:rPr>
          <w:rFonts w:ascii="Söhne" w:eastAsia="Times New Roman" w:hAnsi="Söhne" w:cs="Arial"/>
          <w:bCs/>
          <w:sz w:val="18"/>
          <w:lang w:val="en-IE"/>
        </w:rPr>
      </w:pP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szCs w:val="18"/>
          <w:vertAlign w:val="subscript"/>
          <w:lang w:val="en-IE" w:eastAsia="zh-CN"/>
        </w:rPr>
        <w:t>AHPND</w:t>
      </w:r>
      <w:proofErr w:type="spellEnd"/>
      <w:r w:rsidRPr="00D72004">
        <w:rPr>
          <w:rFonts w:ascii="Söhne" w:eastAsia="Times New Roman" w:hAnsi="Söhne" w:cs="Times New Roman"/>
          <w:bCs/>
          <w:sz w:val="18"/>
          <w:lang w:val="en-IE"/>
        </w:rPr>
        <w:t xml:space="preserve"> is expected to possess similar properties to other strains of </w:t>
      </w:r>
      <w:r w:rsidRPr="00D72004">
        <w:rPr>
          <w:rFonts w:ascii="Söhne" w:eastAsia="Times New Roman" w:hAnsi="Söhne" w:cs="Times New Roman"/>
          <w:bCs/>
          <w:i/>
          <w:sz w:val="18"/>
          <w:lang w:val="en-IE"/>
        </w:rPr>
        <w:t>V. parahaemolyticus</w:t>
      </w:r>
      <w:r w:rsidRPr="00D72004">
        <w:rPr>
          <w:rFonts w:ascii="Söhne" w:eastAsia="Times New Roman" w:hAnsi="Söhne" w:cs="Times New Roman"/>
          <w:bCs/>
          <w:sz w:val="18"/>
          <w:lang w:val="en-IE"/>
        </w:rPr>
        <w:t xml:space="preserve"> found in seafood that have been shown to survive up to 9 and 18 days in filtered estuarine water and filtered seawater at an ambient temperature of 28 </w:t>
      </w:r>
      <w:r w:rsidRPr="00D72004">
        <w:rPr>
          <w:rFonts w:ascii="Calibri" w:eastAsia="Times New Roman" w:hAnsi="Calibri" w:cs="Calibri"/>
          <w:bCs/>
          <w:sz w:val="18"/>
          <w:lang w:val="en-IE"/>
        </w:rPr>
        <w:t>±</w:t>
      </w:r>
      <w:r w:rsidRPr="00D72004">
        <w:rPr>
          <w:rFonts w:ascii="Söhne" w:eastAsia="Times New Roman" w:hAnsi="Söhne" w:cs="Times New Roman"/>
          <w:bCs/>
          <w:sz w:val="18"/>
          <w:lang w:val="en-IE"/>
        </w:rPr>
        <w:t xml:space="preserve"> 2°C</w:t>
      </w:r>
      <w:r w:rsidRPr="00D72004">
        <w:rPr>
          <w:rFonts w:ascii="Söhne" w:eastAsia="Times New Roman" w:hAnsi="Söhne" w:cs="Times New Roman"/>
          <w:bCs/>
          <w:color w:val="7030A0"/>
          <w:sz w:val="18"/>
          <w:lang w:val="en-IE"/>
        </w:rPr>
        <w:t xml:space="preserve"> </w:t>
      </w:r>
      <w:r w:rsidRPr="00D72004">
        <w:rPr>
          <w:rFonts w:ascii="Söhne" w:eastAsia="Times New Roman" w:hAnsi="Söhne" w:cs="Times New Roman"/>
          <w:bCs/>
          <w:sz w:val="18"/>
          <w:lang w:val="en-IE"/>
        </w:rPr>
        <w:t>(</w:t>
      </w:r>
      <w:proofErr w:type="spellStart"/>
      <w:r w:rsidRPr="00D72004">
        <w:rPr>
          <w:rFonts w:ascii="Söhne" w:eastAsia="Times New Roman" w:hAnsi="Söhne" w:cs="Arial"/>
          <w:bCs/>
          <w:sz w:val="18"/>
          <w:szCs w:val="18"/>
          <w:lang w:val="en-IE" w:eastAsia="en-IE"/>
        </w:rPr>
        <w:t>Karunasagar</w:t>
      </w:r>
      <w:proofErr w:type="spellEnd"/>
      <w:r w:rsidRPr="00D72004">
        <w:rPr>
          <w:rFonts w:ascii="Söhne" w:eastAsia="Times New Roman" w:hAnsi="Söhne" w:cs="Arial"/>
          <w:bCs/>
          <w:sz w:val="18"/>
          <w:szCs w:val="18"/>
          <w:lang w:val="en-IE" w:eastAsia="en-IE"/>
        </w:rPr>
        <w:t xml:space="preserve"> </w:t>
      </w:r>
      <w:r w:rsidRPr="00D72004">
        <w:rPr>
          <w:rFonts w:ascii="Söhne" w:eastAsia="Times New Roman" w:hAnsi="Söhne" w:cs="Arial"/>
          <w:bCs/>
          <w:i/>
          <w:sz w:val="18"/>
          <w:szCs w:val="18"/>
          <w:lang w:val="en-IE" w:eastAsia="en-IE"/>
        </w:rPr>
        <w:t>et al.</w:t>
      </w:r>
      <w:r w:rsidRPr="00D72004">
        <w:rPr>
          <w:rFonts w:ascii="Söhne" w:eastAsia="Times New Roman" w:hAnsi="Söhne" w:cs="Arial"/>
          <w:bCs/>
          <w:sz w:val="18"/>
          <w:szCs w:val="18"/>
          <w:lang w:val="en-IE" w:eastAsia="en-IE"/>
        </w:rPr>
        <w:t>, 1987</w:t>
      </w:r>
      <w:r w:rsidRPr="00D72004">
        <w:rPr>
          <w:rFonts w:ascii="Söhne" w:eastAsia="Times New Roman" w:hAnsi="Söhne" w:cs="Times New Roman"/>
          <w:bCs/>
          <w:sz w:val="18"/>
          <w:lang w:val="en-IE"/>
        </w:rPr>
        <w:t>).</w:t>
      </w:r>
    </w:p>
    <w:p w14:paraId="7800A99C"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For inactivation methods, see Section 2.4.5.</w:t>
      </w:r>
    </w:p>
    <w:p w14:paraId="4C77C8D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2A61EEF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0A18B54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Species that fulfil the criteria for listing as susceptible to AHPND according to Chapter 1.5. of the </w:t>
      </w:r>
      <w:r w:rsidRPr="00D72004">
        <w:rPr>
          <w:rFonts w:ascii="Söhne" w:eastAsia="Times New Roman" w:hAnsi="Söhne" w:cs="Times New Roman"/>
          <w:bCs/>
          <w:i/>
          <w:iCs/>
          <w:sz w:val="18"/>
          <w:lang w:val="en-IE"/>
        </w:rPr>
        <w:t>Aquatic Code</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are:</w:t>
      </w:r>
      <w:proofErr w:type="gramEnd"/>
      <w:r w:rsidRPr="00D72004">
        <w:rPr>
          <w:rFonts w:ascii="Söhne" w:eastAsia="Times New Roman" w:hAnsi="Söhne" w:cs="Times New Roman"/>
          <w:bCs/>
          <w:sz w:val="18"/>
          <w:lang w:val="en-IE"/>
        </w:rPr>
        <w:t xml:space="preserve"> giant tiger prawn (</w:t>
      </w:r>
      <w:r w:rsidRPr="00D72004">
        <w:rPr>
          <w:rFonts w:ascii="Söhne" w:eastAsia="Times New Roman" w:hAnsi="Söhne" w:cs="Times New Roman"/>
          <w:bCs/>
          <w:i/>
          <w:sz w:val="18"/>
          <w:lang w:val="en-IE"/>
        </w:rPr>
        <w:t>Penaeus monodon</w:t>
      </w:r>
      <w:r w:rsidRPr="00D72004">
        <w:rPr>
          <w:rFonts w:ascii="Söhne" w:eastAsia="Times New Roman" w:hAnsi="Söhne" w:cs="Times New Roman"/>
          <w:bCs/>
          <w:sz w:val="18"/>
          <w:lang w:val="en-IE"/>
        </w:rPr>
        <w:t xml:space="preserve">) and </w:t>
      </w:r>
      <w:proofErr w:type="spellStart"/>
      <w:r w:rsidRPr="00D72004">
        <w:rPr>
          <w:rFonts w:ascii="Söhne" w:eastAsia="Times New Roman" w:hAnsi="Söhne" w:cs="Times New Roman"/>
          <w:bCs/>
          <w:sz w:val="18"/>
          <w:lang w:val="en-IE"/>
        </w:rPr>
        <w:t>whiteleg</w:t>
      </w:r>
      <w:proofErr w:type="spellEnd"/>
      <w:r w:rsidRPr="00D72004">
        <w:rPr>
          <w:rFonts w:ascii="Söhne" w:eastAsia="Times New Roman" w:hAnsi="Söhne" w:cs="Times New Roman"/>
          <w:bCs/>
          <w:sz w:val="18"/>
          <w:lang w:val="en-IE"/>
        </w:rPr>
        <w:t xml:space="preserve"> shrimp (</w:t>
      </w:r>
      <w:r w:rsidRPr="00D72004">
        <w:rPr>
          <w:rFonts w:ascii="Söhne" w:eastAsia="Times New Roman" w:hAnsi="Söhne" w:cs="Times New Roman"/>
          <w:bCs/>
          <w:i/>
          <w:sz w:val="18"/>
          <w:lang w:val="en-IE"/>
        </w:rPr>
        <w:t xml:space="preserve">Penaeus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w:t>
      </w:r>
    </w:p>
    <w:p w14:paraId="70EE0AF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t>Species with incomplete evidence for susceptibility</w:t>
      </w:r>
    </w:p>
    <w:p w14:paraId="7727F18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bookmarkStart w:id="257" w:name="_Hlk108799337"/>
      <w:r w:rsidRPr="00D72004">
        <w:rPr>
          <w:rFonts w:ascii="Söhne" w:eastAsia="Times New Roman" w:hAnsi="Söhne" w:cs="Times New Roman"/>
          <w:bCs/>
          <w:sz w:val="18"/>
          <w:lang w:val="en-IE"/>
        </w:rPr>
        <w:t xml:space="preserve">Species for which there is incomplete evidence to fulfil the criteria for listing as susceptible to AHPND according to Chapter 1.5. of the </w:t>
      </w:r>
      <w:r w:rsidRPr="00D72004">
        <w:rPr>
          <w:rFonts w:ascii="Söhne" w:eastAsia="Times New Roman" w:hAnsi="Söhne" w:cs="Times New Roman"/>
          <w:bCs/>
          <w:i/>
          <w:sz w:val="18"/>
          <w:lang w:val="en-IE"/>
        </w:rPr>
        <w:t>Aquatic Code</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are:</w:t>
      </w:r>
      <w:proofErr w:type="gramEnd"/>
      <w:r w:rsidRPr="00D72004">
        <w:rPr>
          <w:rFonts w:ascii="Söhne" w:eastAsia="Times New Roman" w:hAnsi="Söhne" w:cs="Times New Roman"/>
          <w:bCs/>
          <w:sz w:val="18"/>
          <w:lang w:val="en-IE"/>
        </w:rPr>
        <w:t xml:space="preserve"> fleshy prawn (</w:t>
      </w:r>
      <w:r w:rsidRPr="00D72004">
        <w:rPr>
          <w:rFonts w:ascii="Söhne" w:eastAsia="Times New Roman" w:hAnsi="Söhne" w:cs="Times New Roman"/>
          <w:bCs/>
          <w:i/>
          <w:sz w:val="18"/>
          <w:lang w:val="en-IE"/>
        </w:rPr>
        <w:t>Penaeus chinensis</w:t>
      </w:r>
      <w:r w:rsidRPr="00D72004">
        <w:rPr>
          <w:rFonts w:ascii="Söhne" w:eastAsia="Times New Roman" w:hAnsi="Söhne" w:cs="Times New Roman"/>
          <w:bCs/>
          <w:sz w:val="18"/>
          <w:lang w:val="en-IE"/>
        </w:rPr>
        <w:t>).</w:t>
      </w:r>
    </w:p>
    <w:bookmarkEnd w:id="257"/>
    <w:p w14:paraId="5269F101" w14:textId="77777777" w:rsidR="00D72004" w:rsidRPr="00D72004" w:rsidRDefault="00D72004" w:rsidP="00D72004">
      <w:pPr>
        <w:spacing w:after="240" w:line="240" w:lineRule="auto"/>
        <w:ind w:left="851"/>
        <w:jc w:val="both"/>
        <w:rPr>
          <w:rFonts w:ascii="Söhne" w:eastAsia="Times New Roman" w:hAnsi="Söhne" w:cs="Times New Roman"/>
          <w:bCs/>
          <w:iCs/>
          <w:noProof/>
          <w:sz w:val="18"/>
          <w:lang w:val="en-IE"/>
        </w:rPr>
      </w:pPr>
      <w:r w:rsidRPr="00D72004">
        <w:rPr>
          <w:rFonts w:ascii="Söhne" w:eastAsia="Times New Roman" w:hAnsi="Söhne" w:cs="Times New Roman"/>
          <w:bCs/>
          <w:sz w:val="18"/>
          <w:lang w:val="en-IE"/>
        </w:rPr>
        <w:t>In addition, pathogen-specific positive polymerase chain reaction (PCR) results have been reported in the following organisms, but an active infection has not been demonstrated</w:t>
      </w:r>
      <w:r w:rsidRPr="00D72004">
        <w:rPr>
          <w:rFonts w:ascii="Söhne" w:eastAsia="Arial Unicode MS" w:hAnsi="Söhne" w:cs="Times New Roman"/>
          <w:bCs/>
          <w:sz w:val="18"/>
          <w:bdr w:val="nil"/>
          <w:lang w:val="en-IE"/>
        </w:rPr>
        <w:t xml:space="preserve">: </w:t>
      </w:r>
      <w:proofErr w:type="spellStart"/>
      <w:r w:rsidRPr="00D72004">
        <w:rPr>
          <w:rFonts w:ascii="Söhne" w:eastAsia="Arial Unicode MS" w:hAnsi="Söhne" w:cs="Times New Roman"/>
          <w:bCs/>
          <w:sz w:val="18"/>
          <w:bdr w:val="nil"/>
          <w:lang w:val="en-IE"/>
        </w:rPr>
        <w:t>kuruma</w:t>
      </w:r>
      <w:proofErr w:type="spellEnd"/>
      <w:r w:rsidRPr="00D72004">
        <w:rPr>
          <w:rFonts w:ascii="Söhne" w:eastAsia="Arial Unicode MS" w:hAnsi="Söhne" w:cs="Times New Roman"/>
          <w:bCs/>
          <w:sz w:val="18"/>
          <w:bdr w:val="nil"/>
          <w:lang w:val="en-IE"/>
        </w:rPr>
        <w:t xml:space="preserve"> prawn (</w:t>
      </w:r>
      <w:r w:rsidRPr="00D72004">
        <w:rPr>
          <w:rFonts w:ascii="Söhne" w:eastAsia="Times New Roman" w:hAnsi="Söhne" w:cs="Times New Roman"/>
          <w:bCs/>
          <w:i/>
          <w:sz w:val="18"/>
          <w:lang w:val="en-IE"/>
        </w:rPr>
        <w:t xml:space="preserve">Penaeus </w:t>
      </w:r>
      <w:r w:rsidRPr="00D72004">
        <w:rPr>
          <w:rFonts w:ascii="Söhne" w:eastAsia="Times New Roman" w:hAnsi="Söhne" w:cs="Times New Roman"/>
          <w:bCs/>
          <w:i/>
          <w:noProof/>
          <w:sz w:val="18"/>
          <w:lang w:val="en-IE"/>
        </w:rPr>
        <w:t>japonicus</w:t>
      </w:r>
      <w:r w:rsidRPr="00D72004">
        <w:rPr>
          <w:rFonts w:ascii="Söhne" w:eastAsia="Times New Roman" w:hAnsi="Söhne" w:cs="Times New Roman"/>
          <w:bCs/>
          <w:iCs/>
          <w:noProof/>
          <w:sz w:val="18"/>
          <w:lang w:val="en-IE"/>
        </w:rPr>
        <w:t>).</w:t>
      </w:r>
    </w:p>
    <w:p w14:paraId="454FA44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 xml:space="preserve">Likelihood of infection by species, host life stage, </w:t>
      </w:r>
      <w:proofErr w:type="gramStart"/>
      <w:r w:rsidRPr="00D72004">
        <w:rPr>
          <w:rFonts w:ascii="Söhne Kräftig" w:eastAsia="Times New Roman" w:hAnsi="Söhne Kräftig" w:cs="Times New Roman"/>
          <w:bCs/>
          <w:lang w:val="en-GB" w:eastAsia="fr-FR"/>
        </w:rPr>
        <w:t>population</w:t>
      </w:r>
      <w:proofErr w:type="gramEnd"/>
      <w:r w:rsidRPr="00D72004">
        <w:rPr>
          <w:rFonts w:ascii="Söhne Kräftig" w:eastAsia="Times New Roman" w:hAnsi="Söhne Kräftig" w:cs="Times New Roman"/>
          <w:bCs/>
          <w:lang w:val="en-GB" w:eastAsia="fr-FR"/>
        </w:rPr>
        <w:t xml:space="preserve"> or sub-populations</w:t>
      </w:r>
    </w:p>
    <w:p w14:paraId="1B5E2DB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Mortalities occur within 30–35 days, and as early as 10 days, of stocking shrimp ponds with </w:t>
      </w:r>
      <w:proofErr w:type="spellStart"/>
      <w:r w:rsidRPr="00D72004">
        <w:rPr>
          <w:rFonts w:ascii="Söhne" w:eastAsia="Times New Roman" w:hAnsi="Söhne" w:cs="Times New Roman"/>
          <w:bCs/>
          <w:sz w:val="18"/>
          <w:lang w:val="en-IE"/>
        </w:rPr>
        <w:t>postlarvae</w:t>
      </w:r>
      <w:proofErr w:type="spellEnd"/>
      <w:r w:rsidRPr="00D72004">
        <w:rPr>
          <w:rFonts w:ascii="Söhne" w:eastAsia="Times New Roman" w:hAnsi="Söhne" w:cs="Times New Roman"/>
          <w:bCs/>
          <w:sz w:val="18"/>
          <w:lang w:val="en-IE"/>
        </w:rPr>
        <w:t xml:space="preserve"> (PL) or juveniles (Joshi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2014b; Nunan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2014; Soto-Rodriguez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2015; Tran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2013). De la Pena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(2015) </w:t>
      </w:r>
      <w:r w:rsidRPr="00D72004">
        <w:rPr>
          <w:rFonts w:ascii="Söhne" w:eastAsia="Times New Roman" w:hAnsi="Söhne" w:cs="Arial"/>
          <w:bCs/>
          <w:sz w:val="18"/>
          <w:szCs w:val="18"/>
          <w:lang w:val="en-IE"/>
        </w:rPr>
        <w:t xml:space="preserve">reported </w:t>
      </w:r>
      <w:r w:rsidRPr="00D72004">
        <w:rPr>
          <w:rFonts w:ascii="Söhne" w:eastAsia="Times New Roman" w:hAnsi="Söhne" w:cs="Times New Roman"/>
          <w:bCs/>
          <w:sz w:val="18"/>
          <w:lang w:val="en-IE"/>
        </w:rPr>
        <w:t>disease outbreaks in the Philippines occurring as late as 46–96 days after pond-stocking</w:t>
      </w:r>
      <w:r w:rsidRPr="00D72004">
        <w:rPr>
          <w:rFonts w:ascii="Söhne" w:eastAsia="Times New Roman" w:hAnsi="Söhne" w:cs="Times New Roman"/>
          <w:bCs/>
          <w:sz w:val="18"/>
          <w:lang w:val="en-IE" w:eastAsia="fr-FR"/>
        </w:rPr>
        <w:t xml:space="preserve">. </w:t>
      </w:r>
    </w:p>
    <w:p w14:paraId="070D350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2.2.4.</w:t>
      </w:r>
      <w:r w:rsidRPr="00D72004">
        <w:rPr>
          <w:rFonts w:ascii="Söhne Kräftig" w:eastAsia="Times New Roman" w:hAnsi="Söhne Kräftig" w:cs="Times New Roman"/>
          <w:bCs/>
          <w:lang w:val="en-GB" w:eastAsia="fr-FR"/>
        </w:rPr>
        <w:tab/>
        <w:t>Distribution of the pathogen in the host</w:t>
      </w:r>
    </w:p>
    <w:p w14:paraId="20B81C12"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Gut </w:t>
      </w:r>
      <w:r w:rsidRPr="00D72004">
        <w:rPr>
          <w:rFonts w:ascii="Söhne" w:eastAsia="Times New Roman" w:hAnsi="Söhne" w:cs="Times New Roman"/>
          <w:bCs/>
          <w:sz w:val="18"/>
          <w:u w:val="double"/>
          <w:lang w:val="en-IE" w:eastAsia="fr-FR"/>
        </w:rPr>
        <w:t>including</w:t>
      </w:r>
      <w:r w:rsidRPr="00D72004">
        <w:rPr>
          <w:rFonts w:ascii="Söhne" w:eastAsia="Times New Roman" w:hAnsi="Söhne" w:cs="Times New Roman"/>
          <w:bCs/>
          <w:sz w:val="18"/>
          <w:lang w:val="en-IE" w:eastAsia="fr-FR"/>
        </w:rPr>
        <w:t xml:space="preserve"> stomach, and hepatopancreas.</w:t>
      </w:r>
    </w:p>
    <w:p w14:paraId="52199FC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3C145D54"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 xml:space="preserve">In experimental challenges, </w:t>
      </w:r>
      <w:proofErr w:type="spellStart"/>
      <w:r w:rsidRPr="00D72004">
        <w:rPr>
          <w:rFonts w:ascii="Söhne" w:eastAsia="Times New Roman" w:hAnsi="Söhne" w:cs="Times New Roman"/>
          <w:bCs/>
          <w:i/>
          <w:iCs/>
          <w:strike/>
          <w:sz w:val="18"/>
          <w:lang w:val="en-IE"/>
        </w:rPr>
        <w:t>Macrobrachium</w:t>
      </w:r>
      <w:proofErr w:type="spellEnd"/>
      <w:r w:rsidRPr="00D72004">
        <w:rPr>
          <w:rFonts w:ascii="Söhne" w:eastAsia="Times New Roman" w:hAnsi="Söhne" w:cs="Times New Roman"/>
          <w:bCs/>
          <w:i/>
          <w:iCs/>
          <w:strike/>
          <w:sz w:val="18"/>
          <w:lang w:val="en-IE"/>
        </w:rPr>
        <w:t xml:space="preserve"> </w:t>
      </w:r>
      <w:proofErr w:type="spellStart"/>
      <w:r w:rsidRPr="00D72004">
        <w:rPr>
          <w:rFonts w:ascii="Söhne" w:eastAsia="Times New Roman" w:hAnsi="Söhne" w:cs="Times New Roman"/>
          <w:bCs/>
          <w:i/>
          <w:iCs/>
          <w:strike/>
          <w:sz w:val="18"/>
          <w:lang w:val="en-IE"/>
        </w:rPr>
        <w:t>rosenbergii</w:t>
      </w:r>
      <w:proofErr w:type="spellEnd"/>
      <w:r w:rsidRPr="00D72004">
        <w:rPr>
          <w:rFonts w:ascii="Söhne" w:eastAsia="Times New Roman" w:hAnsi="Söhne" w:cs="Times New Roman"/>
          <w:bCs/>
          <w:i/>
          <w:iCs/>
          <w:strike/>
          <w:sz w:val="18"/>
          <w:lang w:val="en-IE"/>
        </w:rPr>
        <w:t xml:space="preserve"> </w:t>
      </w:r>
      <w:r w:rsidRPr="00D72004">
        <w:rPr>
          <w:rFonts w:ascii="Söhne" w:eastAsia="Times New Roman" w:hAnsi="Söhne" w:cs="Times New Roman"/>
          <w:bCs/>
          <w:strike/>
          <w:sz w:val="18"/>
          <w:lang w:val="en-IE"/>
        </w:rPr>
        <w:t xml:space="preserve">and </w:t>
      </w:r>
      <w:proofErr w:type="spellStart"/>
      <w:r w:rsidRPr="00D72004">
        <w:rPr>
          <w:rFonts w:ascii="Söhne" w:eastAsia="Times New Roman" w:hAnsi="Söhne" w:cs="Times New Roman"/>
          <w:bCs/>
          <w:i/>
          <w:iCs/>
          <w:strike/>
          <w:sz w:val="18"/>
          <w:lang w:val="en-IE"/>
        </w:rPr>
        <w:t>Cherax</w:t>
      </w:r>
      <w:proofErr w:type="spellEnd"/>
      <w:r w:rsidRPr="00D72004">
        <w:rPr>
          <w:rFonts w:ascii="Söhne" w:eastAsia="Times New Roman" w:hAnsi="Söhne" w:cs="Times New Roman"/>
          <w:bCs/>
          <w:i/>
          <w:iCs/>
          <w:strike/>
          <w:sz w:val="18"/>
          <w:lang w:val="en-IE"/>
        </w:rPr>
        <w:t xml:space="preserve"> </w:t>
      </w:r>
      <w:proofErr w:type="spellStart"/>
      <w:r w:rsidRPr="00D72004">
        <w:rPr>
          <w:rFonts w:ascii="Söhne" w:eastAsia="Times New Roman" w:hAnsi="Söhne" w:cs="Times New Roman"/>
          <w:bCs/>
          <w:i/>
          <w:iCs/>
          <w:strike/>
          <w:sz w:val="18"/>
          <w:lang w:val="en-IE"/>
        </w:rPr>
        <w:t>quadricarinatus</w:t>
      </w:r>
      <w:proofErr w:type="spellEnd"/>
      <w:r w:rsidRPr="00D72004">
        <w:rPr>
          <w:rFonts w:ascii="Söhne" w:eastAsia="Times New Roman" w:hAnsi="Söhne" w:cs="Times New Roman"/>
          <w:bCs/>
          <w:i/>
          <w:iCs/>
          <w:strike/>
          <w:sz w:val="18"/>
          <w:lang w:val="en-IE"/>
        </w:rPr>
        <w:t xml:space="preserve"> </w:t>
      </w:r>
      <w:r w:rsidRPr="00D72004">
        <w:rPr>
          <w:rFonts w:ascii="Söhne" w:eastAsia="Times New Roman" w:hAnsi="Söhne" w:cs="Times New Roman"/>
          <w:bCs/>
          <w:strike/>
          <w:sz w:val="18"/>
          <w:lang w:val="en-IE"/>
        </w:rPr>
        <w:t xml:space="preserve">did not show clinical signs of the disease or histopathological changes induced by AHPND but tested positive by PCR assay. However, whether these species serve as reservoirs of infection or are resistant to AHPND needs further investigation (Powers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2021; Schofield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2020). </w:t>
      </w:r>
      <w:r w:rsidRPr="00D72004">
        <w:rPr>
          <w:rFonts w:ascii="Söhne" w:eastAsia="Times New Roman" w:hAnsi="Söhne" w:cs="Times New Roman"/>
          <w:bCs/>
          <w:sz w:val="18"/>
          <w:u w:val="double"/>
          <w:lang w:val="en-IE"/>
        </w:rPr>
        <w:t>None known.</w:t>
      </w:r>
    </w:p>
    <w:p w14:paraId="744D41E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52E5DAFD"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No vector is known, although as </w:t>
      </w:r>
      <w:r w:rsidRPr="00D72004">
        <w:rPr>
          <w:rFonts w:ascii="Söhne" w:eastAsia="Times New Roman" w:hAnsi="Söhne" w:cs="Times New Roman"/>
          <w:bCs/>
          <w:i/>
          <w:sz w:val="18"/>
          <w:lang w:val="en-IE" w:eastAsia="fr-FR"/>
        </w:rPr>
        <w:t>Vibrio</w:t>
      </w:r>
      <w:r w:rsidRPr="00D72004">
        <w:rPr>
          <w:rFonts w:ascii="Söhne" w:eastAsia="Times New Roman" w:hAnsi="Söhne" w:cs="Times New Roman"/>
          <w:bCs/>
          <w:sz w:val="18"/>
          <w:lang w:val="en-IE" w:eastAsia="fr-FR"/>
        </w:rPr>
        <w:t xml:space="preserve"> spp. are ubiquitous in the marine environment, the possibility that there are vector species </w:t>
      </w:r>
      <w:r w:rsidRPr="00D72004">
        <w:rPr>
          <w:rFonts w:ascii="Söhne" w:eastAsia="Times New Roman" w:hAnsi="Söhne" w:cs="Arial"/>
          <w:bCs/>
          <w:sz w:val="18"/>
          <w:szCs w:val="18"/>
          <w:lang w:val="en-IE" w:eastAsia="fr-FR"/>
        </w:rPr>
        <w:t xml:space="preserve">could be </w:t>
      </w:r>
      <w:r w:rsidRPr="00D72004">
        <w:rPr>
          <w:rFonts w:ascii="Söhne" w:eastAsia="Times New Roman" w:hAnsi="Söhne" w:cs="Times New Roman"/>
          <w:bCs/>
          <w:sz w:val="18"/>
          <w:lang w:val="en-IE" w:eastAsia="fr-FR"/>
        </w:rPr>
        <w:t>expected.</w:t>
      </w:r>
    </w:p>
    <w:p w14:paraId="570EEBD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727B297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 xml:space="preserve">Mortality, </w:t>
      </w:r>
      <w:proofErr w:type="gramStart"/>
      <w:r w:rsidRPr="00D72004">
        <w:rPr>
          <w:rFonts w:ascii="Söhne Kräftig" w:eastAsia="Times New Roman" w:hAnsi="Söhne Kräftig" w:cs="Times New Roman"/>
          <w:bCs/>
          <w:lang w:val="en-GB" w:eastAsia="fr-FR"/>
        </w:rPr>
        <w:t>morbidity</w:t>
      </w:r>
      <w:proofErr w:type="gramEnd"/>
      <w:r w:rsidRPr="00D72004">
        <w:rPr>
          <w:rFonts w:ascii="Söhne Kräftig" w:eastAsia="Times New Roman" w:hAnsi="Söhne Kräftig" w:cs="Times New Roman"/>
          <w:bCs/>
          <w:lang w:val="en-GB" w:eastAsia="fr-FR"/>
        </w:rPr>
        <w:t xml:space="preserve"> and prevalence</w:t>
      </w:r>
    </w:p>
    <w:p w14:paraId="79F3A70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noProof/>
          <w:sz w:val="18"/>
          <w:lang w:val="en-IE"/>
        </w:rPr>
        <w:t xml:space="preserve">AHPND is characterised by sudden, mass mortalities (up to 100%) </w:t>
      </w:r>
      <w:r w:rsidRPr="00D72004">
        <w:rPr>
          <w:rFonts w:ascii="Söhne" w:eastAsia="Times New Roman" w:hAnsi="Söhne" w:cs="Times New Roman"/>
          <w:bCs/>
          <w:sz w:val="18"/>
          <w:lang w:val="en-IE"/>
        </w:rPr>
        <w:t xml:space="preserve">usually </w:t>
      </w:r>
      <w:r w:rsidRPr="00D72004">
        <w:rPr>
          <w:rFonts w:ascii="Söhne" w:eastAsia="Times New Roman" w:hAnsi="Söhne" w:cs="Times New Roman"/>
          <w:bCs/>
          <w:noProof/>
          <w:sz w:val="18"/>
          <w:lang w:val="en-IE"/>
        </w:rPr>
        <w:t>within 30</w:t>
      </w:r>
      <w:r w:rsidRPr="00D72004">
        <w:rPr>
          <w:rFonts w:ascii="Söhne" w:eastAsia="Times New Roman" w:hAnsi="Söhne" w:cs="Times New Roman"/>
          <w:bCs/>
          <w:sz w:val="18"/>
          <w:lang w:val="en-IE"/>
        </w:rPr>
        <w:t>–</w:t>
      </w:r>
      <w:r w:rsidRPr="00D72004">
        <w:rPr>
          <w:rFonts w:ascii="Söhne" w:eastAsia="Times New Roman" w:hAnsi="Söhne" w:cs="Times New Roman"/>
          <w:bCs/>
          <w:noProof/>
          <w:sz w:val="18"/>
          <w:lang w:val="en-IE"/>
        </w:rPr>
        <w:t xml:space="preserve">35 days of stocking grow-out ponds with PLs or juveniles (Hong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2016)</w:t>
      </w:r>
      <w:r w:rsidRPr="00D72004">
        <w:rPr>
          <w:rFonts w:ascii="Söhne" w:eastAsia="Times New Roman" w:hAnsi="Söhne" w:cs="Times New Roman"/>
          <w:bCs/>
          <w:sz w:val="18"/>
          <w:lang w:val="en-IE"/>
        </w:rPr>
        <w:t xml:space="preserve">. Older juveniles may also be affected (de la Pena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2015).</w:t>
      </w:r>
    </w:p>
    <w:p w14:paraId="135CADAA"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lastRenderedPageBreak/>
        <w:t xml:space="preserve">In regions where AHPND is enzootic in farmed shrimp, evidence indicates a near 100% prevalence (Tran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2014).</w:t>
      </w:r>
    </w:p>
    <w:p w14:paraId="657F03A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54BD41DD"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CN"/>
        </w:rPr>
      </w:pPr>
      <w:r w:rsidRPr="00D72004">
        <w:rPr>
          <w:rFonts w:ascii="Söhne" w:eastAsia="Times New Roman" w:hAnsi="Söhne" w:cs="Times New Roman"/>
          <w:bCs/>
          <w:sz w:val="18"/>
          <w:lang w:val="en-IE" w:eastAsia="fr-FR"/>
        </w:rPr>
        <w:t xml:space="preserve">The </w:t>
      </w:r>
      <w:r w:rsidRPr="00D72004">
        <w:rPr>
          <w:rFonts w:ascii="Söhne" w:eastAsia="Times New Roman" w:hAnsi="Söhne" w:cs="Times New Roman"/>
          <w:bCs/>
          <w:sz w:val="18"/>
          <w:lang w:val="en-IE" w:eastAsia="zh-CN"/>
        </w:rPr>
        <w:t>o</w:t>
      </w:r>
      <w:r w:rsidRPr="00D72004">
        <w:rPr>
          <w:rFonts w:ascii="Söhne" w:eastAsia="Times New Roman" w:hAnsi="Söhne" w:cs="Times New Roman"/>
          <w:bCs/>
          <w:sz w:val="18"/>
          <w:lang w:val="en-IE" w:eastAsia="fr-FR"/>
        </w:rPr>
        <w:t>nset of clinical signs and mortality can start as early as 10 days post-stocking.</w:t>
      </w:r>
      <w:r w:rsidRPr="00D72004">
        <w:rPr>
          <w:rFonts w:ascii="Söhne" w:eastAsia="FangSong" w:hAnsi="Söhne" w:cs="Times New Roman"/>
          <w:bCs/>
          <w:sz w:val="18"/>
          <w:lang w:val="en-IE" w:eastAsia="fr-FR"/>
        </w:rPr>
        <w:t xml:space="preserve"> </w:t>
      </w:r>
      <w:r w:rsidRPr="00D72004">
        <w:rPr>
          <w:rFonts w:ascii="Söhne" w:eastAsia="FangSong" w:hAnsi="Söhne" w:cs="Times New Roman"/>
          <w:bCs/>
          <w:sz w:val="18"/>
          <w:u w:val="double"/>
          <w:lang w:val="en-IE" w:eastAsia="fr-FR"/>
        </w:rPr>
        <w:t xml:space="preserve">Clinical signs </w:t>
      </w:r>
      <w:proofErr w:type="gramStart"/>
      <w:r w:rsidRPr="00D72004">
        <w:rPr>
          <w:rFonts w:ascii="Söhne" w:eastAsia="FangSong" w:hAnsi="Söhne" w:cs="Times New Roman"/>
          <w:bCs/>
          <w:sz w:val="18"/>
          <w:u w:val="double"/>
          <w:lang w:val="en-IE" w:eastAsia="fr-FR"/>
        </w:rPr>
        <w:t>include:</w:t>
      </w:r>
      <w:proofErr w:type="gramEnd"/>
      <w:r w:rsidRPr="00D72004">
        <w:rPr>
          <w:rFonts w:ascii="Söhne" w:eastAsia="FangSong" w:hAnsi="Söhne" w:cs="Times New Roman"/>
          <w:bCs/>
          <w:sz w:val="18"/>
          <w:u w:val="double"/>
          <w:lang w:val="en-IE" w:eastAsia="fr-FR"/>
        </w:rPr>
        <w:t xml:space="preserve"> moribund prawns sink to bottom, pale to white hepatopancreas (HP) due to pigment loss in the connective tissue capsule (</w:t>
      </w:r>
      <w:r w:rsidRPr="00D72004">
        <w:rPr>
          <w:rFonts w:ascii="Söhne" w:eastAsia="FangSong" w:hAnsi="Söhne" w:cs="Times New Roman"/>
          <w:bCs/>
          <w:sz w:val="18"/>
          <w:u w:val="double"/>
          <w:lang w:val="en-IE"/>
        </w:rPr>
        <w:t>NACA, 2014)</w:t>
      </w:r>
      <w:r w:rsidRPr="00D72004">
        <w:rPr>
          <w:rFonts w:ascii="Söhne" w:eastAsia="FangSong" w:hAnsi="Söhne" w:cs="Times New Roman"/>
          <w:bCs/>
          <w:sz w:val="18"/>
          <w:u w:val="double"/>
          <w:lang w:val="en-IE" w:eastAsia="zh-CN"/>
        </w:rPr>
        <w:t>.</w:t>
      </w:r>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strike/>
          <w:sz w:val="18"/>
          <w:lang w:val="en-IE" w:eastAsia="fr-FR"/>
        </w:rPr>
        <w:t>Clinical signs include a pale-to-white hepatopancreas (HP), significant atrophy of the HP, soft shells, guts with discontinuous, or no contents and black spots or streaks visible within the HP (due to melanised tubules). In addition, the HP does not squash easily between the thumb and forefinger (probably due to increased fibrous connective tissue and haemocytes)</w:t>
      </w:r>
      <w:r w:rsidRPr="00D72004">
        <w:rPr>
          <w:rFonts w:ascii="Söhne" w:eastAsia="Times New Roman" w:hAnsi="Söhne" w:cs="Times New Roman"/>
          <w:bCs/>
          <w:strike/>
          <w:sz w:val="18"/>
          <w:lang w:val="en-IE" w:eastAsia="zh-CN"/>
        </w:rPr>
        <w:t xml:space="preserve"> (</w:t>
      </w:r>
      <w:r w:rsidRPr="00D72004">
        <w:rPr>
          <w:rFonts w:ascii="Söhne" w:eastAsia="Times New Roman" w:hAnsi="Söhne" w:cs="Times New Roman"/>
          <w:bCs/>
          <w:strike/>
          <w:sz w:val="18"/>
          <w:lang w:val="en-IE"/>
        </w:rPr>
        <w:t>NACA, 2014</w:t>
      </w:r>
      <w:r w:rsidRPr="00D72004">
        <w:rPr>
          <w:rFonts w:ascii="Söhne" w:eastAsia="Times New Roman" w:hAnsi="Söhne" w:cs="Times New Roman"/>
          <w:bCs/>
          <w:strike/>
          <w:sz w:val="18"/>
          <w:lang w:val="en-IE" w:eastAsia="zh-CN"/>
        </w:rPr>
        <w:t>).</w:t>
      </w:r>
      <w:r w:rsidRPr="00D72004">
        <w:rPr>
          <w:rFonts w:ascii="Söhne" w:eastAsia="Times New Roman" w:hAnsi="Söhne" w:cs="Times New Roman"/>
          <w:bCs/>
          <w:sz w:val="18"/>
          <w:lang w:val="en-IE" w:eastAsia="zh-CN"/>
        </w:rPr>
        <w:t xml:space="preserve"> </w:t>
      </w:r>
    </w:p>
    <w:p w14:paraId="7B94ADB3" w14:textId="77777777" w:rsidR="00D72004" w:rsidRPr="00D72004" w:rsidRDefault="00D72004" w:rsidP="00D72004">
      <w:pPr>
        <w:spacing w:after="120" w:line="240" w:lineRule="auto"/>
        <w:ind w:left="1418" w:hanging="567"/>
        <w:jc w:val="both"/>
        <w:rPr>
          <w:rFonts w:ascii="Söhne Kräftig" w:eastAsia="Times New Roman" w:hAnsi="Söhne Kräftig" w:cs="Times New Roman"/>
          <w:szCs w:val="20"/>
          <w:lang w:val="en-GB" w:eastAsia="fr-FR"/>
        </w:rPr>
      </w:pPr>
      <w:r w:rsidRPr="00D72004">
        <w:rPr>
          <w:rFonts w:ascii="Söhne Kräftig" w:eastAsia="Times New Roman" w:hAnsi="Söhne Kräftig" w:cs="Times New Roman"/>
          <w:szCs w:val="20"/>
          <w:lang w:val="en-GB" w:eastAsia="fr-FR"/>
        </w:rPr>
        <w:t>2.3.3</w:t>
      </w:r>
      <w:r w:rsidRPr="00D72004">
        <w:rPr>
          <w:rFonts w:ascii="Calibri" w:eastAsia="Calibri" w:hAnsi="Calibri" w:cs="Arial"/>
          <w:sz w:val="22"/>
          <w:lang w:val="en-CA"/>
        </w:rPr>
        <w:tab/>
      </w:r>
      <w:r w:rsidRPr="00D72004">
        <w:rPr>
          <w:rFonts w:ascii="Söhne Kräftig" w:eastAsia="Times New Roman" w:hAnsi="Söhne Kräftig" w:cs="Times New Roman"/>
          <w:szCs w:val="20"/>
          <w:lang w:val="en-GB" w:eastAsia="fr-FR"/>
        </w:rPr>
        <w:t>Gross pathology</w:t>
      </w:r>
    </w:p>
    <w:p w14:paraId="11D893E2"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FangSong" w:hAnsi="Söhne" w:cs="Times New Roman"/>
          <w:bCs/>
          <w:sz w:val="18"/>
          <w:u w:val="double"/>
          <w:lang w:val="en-IE" w:eastAsia="fr-FR"/>
        </w:rPr>
        <w:t>Gross pathological observations include pale-to-white HP, significant atrophy of the HP, soft shells, guts with discontinuous, or no contents and black spots or streaks visible within the HP (due to melanised tubules). In addition, the HP does not squash easily between the thumb and forefinger (probably due to increased fibrous connective tissue and haemocytes) (NACA, 2014).</w:t>
      </w:r>
      <w:r w:rsidRPr="00D72004">
        <w:rPr>
          <w:rFonts w:ascii="Söhne" w:eastAsia="FangSong" w:hAnsi="Söhne" w:cs="Times New Roman"/>
          <w:bCs/>
          <w:sz w:val="18"/>
          <w:lang w:val="en-IE" w:eastAsia="fr-FR"/>
        </w:rPr>
        <w:t xml:space="preserve"> </w:t>
      </w:r>
      <w:r w:rsidRPr="00D72004">
        <w:rPr>
          <w:rFonts w:ascii="Söhne" w:eastAsia="Times New Roman" w:hAnsi="Söhne" w:cs="Times New Roman"/>
          <w:bCs/>
          <w:strike/>
          <w:sz w:val="18"/>
          <w:lang w:val="en-IE" w:eastAsia="fr-FR"/>
        </w:rPr>
        <w:t>AHPND has three infection phases. In the acute phase, there is massive and progressive degeneration of the HP tubules from proximal to distal, with significant rounding and sloughing of the HP tubule epithelial cells into the lumen of the tubule, the HP collecting ducts and the posterior stomach and the absence of bacterial cells. In the terminal phase, the HP shows</w:t>
      </w:r>
      <w:r w:rsidRPr="00D72004">
        <w:rPr>
          <w:rFonts w:ascii="Söhne" w:eastAsia="Times New Roman" w:hAnsi="Söhne" w:cs="Times New Roman"/>
          <w:bCs/>
          <w:strike/>
          <w:sz w:val="18"/>
          <w:lang w:val="en-IE"/>
        </w:rPr>
        <w:t xml:space="preserve"> intra-tubular </w:t>
      </w:r>
      <w:proofErr w:type="spellStart"/>
      <w:r w:rsidRPr="00D72004">
        <w:rPr>
          <w:rFonts w:ascii="Söhne" w:eastAsia="Times New Roman" w:hAnsi="Söhne" w:cs="Times New Roman"/>
          <w:bCs/>
          <w:strike/>
          <w:sz w:val="18"/>
          <w:lang w:val="en-IE"/>
        </w:rPr>
        <w:t>haemocytic</w:t>
      </w:r>
      <w:proofErr w:type="spellEnd"/>
      <w:r w:rsidRPr="00D72004">
        <w:rPr>
          <w:rFonts w:ascii="Söhne" w:eastAsia="Times New Roman" w:hAnsi="Söhne" w:cs="Times New Roman"/>
          <w:bCs/>
          <w:strike/>
          <w:sz w:val="18"/>
          <w:lang w:val="en-IE"/>
        </w:rPr>
        <w:t xml:space="preserve"> inflammation and develops massive secondary bacterial infections that occur in association with the necrotic and sloughed HP tubule cells</w:t>
      </w:r>
      <w:r w:rsidRPr="00D72004">
        <w:rPr>
          <w:rFonts w:ascii="Söhne" w:eastAsia="Times New Roman" w:hAnsi="Söhne" w:cs="Times New Roman"/>
          <w:bCs/>
          <w:strike/>
          <w:sz w:val="18"/>
          <w:lang w:val="en-IE" w:eastAsia="fr-FR"/>
        </w:rPr>
        <w:t>. Animals that survive an acute infection reach a chronic phase, in which they present with limited cellular changes in the hepatopancreas tubule and only a few tubules with epithelial necrosis accompanied by bacteria and inflammation. The chronic phase pathology resembles a septic hepatopancreatic necrosis (SHPN) (</w:t>
      </w:r>
      <w:proofErr w:type="spellStart"/>
      <w:r w:rsidRPr="00D72004">
        <w:rPr>
          <w:rFonts w:ascii="Söhne" w:eastAsia="Times New Roman" w:hAnsi="Söhne" w:cs="Times New Roman"/>
          <w:bCs/>
          <w:strike/>
          <w:sz w:val="18"/>
          <w:lang w:val="en-IE" w:eastAsia="fr-FR"/>
        </w:rPr>
        <w:t>Aranguren</w:t>
      </w:r>
      <w:proofErr w:type="spellEnd"/>
      <w:r w:rsidRPr="00D72004">
        <w:rPr>
          <w:rFonts w:ascii="Söhne" w:eastAsia="Times New Roman" w:hAnsi="Söhne" w:cs="Times New Roman"/>
          <w:bCs/>
          <w:strike/>
          <w:sz w:val="18"/>
          <w:lang w:val="en-IE" w:eastAsia="fr-FR"/>
        </w:rPr>
        <w:t xml:space="preserve"> </w:t>
      </w:r>
      <w:r w:rsidRPr="00D72004">
        <w:rPr>
          <w:rFonts w:ascii="Söhne" w:eastAsia="Times New Roman" w:hAnsi="Söhne" w:cs="Times New Roman"/>
          <w:bCs/>
          <w:i/>
          <w:iCs/>
          <w:strike/>
          <w:sz w:val="18"/>
          <w:lang w:val="en-IE" w:eastAsia="fr-FR"/>
        </w:rPr>
        <w:t xml:space="preserve">et al., </w:t>
      </w:r>
      <w:r w:rsidRPr="00D72004">
        <w:rPr>
          <w:rFonts w:ascii="Söhne" w:eastAsia="Times New Roman" w:hAnsi="Söhne" w:cs="Times New Roman"/>
          <w:bCs/>
          <w:strike/>
          <w:sz w:val="18"/>
          <w:lang w:val="en-IE" w:eastAsia="fr-FR"/>
        </w:rPr>
        <w:t xml:space="preserve">2020a; </w:t>
      </w:r>
      <w:r w:rsidRPr="00D72004">
        <w:rPr>
          <w:rFonts w:ascii="Söhne" w:eastAsia="Times New Roman" w:hAnsi="Söhne" w:cs="Times New Roman"/>
          <w:bCs/>
          <w:strike/>
          <w:sz w:val="18"/>
          <w:lang w:val="en-IE"/>
        </w:rPr>
        <w:t xml:space="preserve">NACA, 2014; Nunan </w:t>
      </w:r>
      <w:r w:rsidRPr="00D72004">
        <w:rPr>
          <w:rFonts w:ascii="Söhne" w:eastAsia="Times New Roman" w:hAnsi="Söhne" w:cs="Times New Roman"/>
          <w:bCs/>
          <w:i/>
          <w:strike/>
          <w:sz w:val="18"/>
          <w:lang w:val="en-IE"/>
        </w:rPr>
        <w:t>et al</w:t>
      </w:r>
      <w:r w:rsidRPr="00D72004">
        <w:rPr>
          <w:rFonts w:ascii="Söhne" w:eastAsia="Times New Roman" w:hAnsi="Söhne" w:cs="Times New Roman"/>
          <w:bCs/>
          <w:strike/>
          <w:sz w:val="18"/>
          <w:lang w:val="en-IE"/>
        </w:rPr>
        <w:t xml:space="preserve">., 2014; Soto-Rodriguez </w:t>
      </w:r>
      <w:r w:rsidRPr="00D72004">
        <w:rPr>
          <w:rFonts w:ascii="Söhne" w:eastAsia="Times New Roman" w:hAnsi="Söhne" w:cs="Times New Roman"/>
          <w:bCs/>
          <w:i/>
          <w:strike/>
          <w:sz w:val="18"/>
          <w:lang w:val="en-IE"/>
        </w:rPr>
        <w:t>et al</w:t>
      </w:r>
      <w:r w:rsidRPr="00D72004">
        <w:rPr>
          <w:rFonts w:ascii="Söhne" w:eastAsia="Times New Roman" w:hAnsi="Söhne" w:cs="Times New Roman"/>
          <w:bCs/>
          <w:strike/>
          <w:sz w:val="18"/>
          <w:lang w:val="en-IE"/>
        </w:rPr>
        <w:t xml:space="preserve">., 2015; Tran </w:t>
      </w:r>
      <w:r w:rsidRPr="00D72004">
        <w:rPr>
          <w:rFonts w:ascii="Söhne" w:eastAsia="Times New Roman" w:hAnsi="Söhne" w:cs="Times New Roman"/>
          <w:bCs/>
          <w:i/>
          <w:strike/>
          <w:sz w:val="18"/>
          <w:lang w:val="en-IE"/>
        </w:rPr>
        <w:t>et al</w:t>
      </w:r>
      <w:r w:rsidRPr="00D72004">
        <w:rPr>
          <w:rFonts w:ascii="Söhne" w:eastAsia="Times New Roman" w:hAnsi="Söhne" w:cs="Times New Roman"/>
          <w:bCs/>
          <w:strike/>
          <w:sz w:val="18"/>
          <w:lang w:val="en-IE"/>
        </w:rPr>
        <w:t>., 2013; 2014</w:t>
      </w:r>
      <w:r w:rsidRPr="00D72004">
        <w:rPr>
          <w:rFonts w:ascii="Söhne" w:eastAsia="Times New Roman" w:hAnsi="Söhne" w:cs="Times New Roman"/>
          <w:bCs/>
          <w:strike/>
          <w:sz w:val="18"/>
          <w:lang w:val="en-IE" w:eastAsia="fr-FR"/>
        </w:rPr>
        <w:t>).</w:t>
      </w:r>
    </w:p>
    <w:p w14:paraId="3CADEF4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77C1A779" w14:textId="77777777" w:rsidR="00D72004" w:rsidRPr="00D72004" w:rsidRDefault="00D72004" w:rsidP="00D72004">
      <w:pPr>
        <w:spacing w:after="240" w:line="240" w:lineRule="auto"/>
        <w:ind w:left="851"/>
        <w:jc w:val="both"/>
        <w:rPr>
          <w:rFonts w:ascii="Ottawa" w:eastAsia="Times New Roman" w:hAnsi="Ottawa" w:cs="Times New Roman"/>
          <w:b/>
          <w:bCs/>
          <w:lang w:val="en-IE" w:eastAsia="fr-FR"/>
        </w:rPr>
      </w:pP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has been transmitted experimentally by immersion, feeding (</w:t>
      </w:r>
      <w:r w:rsidRPr="00D72004">
        <w:rPr>
          <w:rFonts w:ascii="Söhne" w:eastAsia="Times New Roman" w:hAnsi="Söhne" w:cs="Times New Roman"/>
          <w:bCs/>
          <w:i/>
          <w:sz w:val="18"/>
          <w:lang w:val="en-IE"/>
        </w:rPr>
        <w:t xml:space="preserve">per </w:t>
      </w:r>
      <w:proofErr w:type="spellStart"/>
      <w:r w:rsidRPr="00D72004">
        <w:rPr>
          <w:rFonts w:ascii="Söhne" w:eastAsia="Times New Roman" w:hAnsi="Söhne" w:cs="Times New Roman"/>
          <w:bCs/>
          <w:i/>
          <w:sz w:val="18"/>
          <w:lang w:val="en-IE"/>
        </w:rPr>
        <w:t>os</w:t>
      </w:r>
      <w:proofErr w:type="spellEnd"/>
      <w:r w:rsidRPr="00D72004">
        <w:rPr>
          <w:rFonts w:ascii="Söhne" w:eastAsia="Times New Roman" w:hAnsi="Söhne" w:cs="Times New Roman"/>
          <w:bCs/>
          <w:sz w:val="18"/>
          <w:lang w:val="en-IE"/>
        </w:rPr>
        <w:t>) and reverse gavage (</w:t>
      </w:r>
      <w:proofErr w:type="spellStart"/>
      <w:r w:rsidRPr="00D72004">
        <w:rPr>
          <w:rFonts w:ascii="Söhne" w:eastAsia="Times New Roman" w:hAnsi="Söhne" w:cs="Times New Roman"/>
          <w:bCs/>
          <w:sz w:val="18"/>
          <w:lang w:val="en-IE"/>
        </w:rPr>
        <w:t>Dabu</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2017; Joshi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2014b; Nunan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2014; Soto-Rodriguez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2015; Tran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2013), simulating natural horizontal transmission via oral routes and co-habitation.</w:t>
      </w:r>
    </w:p>
    <w:p w14:paraId="5B42B2A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 xml:space="preserve">Environmental factors </w:t>
      </w:r>
    </w:p>
    <w:p w14:paraId="28CBDD6D" w14:textId="77777777" w:rsidR="00D72004" w:rsidRPr="00D72004" w:rsidRDefault="00D72004" w:rsidP="00D72004">
      <w:pPr>
        <w:spacing w:after="240" w:line="240" w:lineRule="auto"/>
        <w:ind w:left="851"/>
        <w:jc w:val="both"/>
        <w:rPr>
          <w:rFonts w:ascii="Söhne" w:eastAsia="Times New Roman" w:hAnsi="Söhne" w:cs="Times New Roman"/>
          <w:bCs/>
          <w:iCs/>
          <w:sz w:val="18"/>
          <w:lang w:val="en-IE"/>
        </w:rPr>
      </w:pPr>
      <w:r w:rsidRPr="00D72004">
        <w:rPr>
          <w:rFonts w:ascii="Söhne" w:eastAsia="Times New Roman" w:hAnsi="Söhne" w:cs="Times New Roman"/>
          <w:bCs/>
          <w:sz w:val="18"/>
          <w:lang w:val="en-IE" w:eastAsia="fr-FR"/>
        </w:rPr>
        <w:t xml:space="preserve">Water sources with low salinity (&lt;20 ppt) seem to reduce the incidence of the disease. </w:t>
      </w:r>
      <w:r w:rsidRPr="00D72004">
        <w:rPr>
          <w:rFonts w:ascii="Söhne" w:eastAsia="Times New Roman" w:hAnsi="Söhne" w:cs="Times New Roman"/>
          <w:bCs/>
          <w:sz w:val="18"/>
          <w:lang w:val="en-IE"/>
        </w:rPr>
        <w:t>Peak occurrence seems to occur during the hot, dry season from April to July</w:t>
      </w:r>
      <w:r w:rsidRPr="00D72004">
        <w:rPr>
          <w:rFonts w:ascii="Söhne" w:eastAsia="Times New Roman" w:hAnsi="Söhne" w:cs="Times New Roman"/>
          <w:bCs/>
          <w:iCs/>
          <w:sz w:val="18"/>
          <w:lang w:val="en-IE"/>
        </w:rPr>
        <w:t>. Overfeeding, poor seed quality, poor water quality, poor feed quality, algal blooms or crashes are also factors that may lead to occurrences of AHPND in endemic areas (NACA, 2014).</w:t>
      </w:r>
    </w:p>
    <w:p w14:paraId="2FFA59A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t>Geographical distribution</w:t>
      </w:r>
    </w:p>
    <w:p w14:paraId="324DC78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bookmarkStart w:id="258" w:name="_Hlk34052849"/>
      <w:r w:rsidRPr="00D72004">
        <w:rPr>
          <w:rFonts w:ascii="Söhne" w:eastAsia="Times New Roman" w:hAnsi="Söhne" w:cs="Times New Roman"/>
          <w:bCs/>
          <w:sz w:val="18"/>
          <w:lang w:val="en-IE"/>
        </w:rPr>
        <w:t xml:space="preserve">The disease was initially reported in Asia in 2010. It has since been reported in the Americas (2013) and Africa (2017). </w:t>
      </w:r>
    </w:p>
    <w:p w14:paraId="6CEBCBBF" w14:textId="101B107D"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See OIE WAHIS (</w:t>
      </w:r>
      <w:r w:rsidRPr="00D72004">
        <w:rPr>
          <w:rFonts w:ascii="Söhne" w:eastAsia="Times New Roman" w:hAnsi="Söhne" w:cs="Times New Roman"/>
          <w:bCs/>
          <w:color w:val="0563C1"/>
          <w:sz w:val="18"/>
          <w:u w:val="single"/>
          <w:lang w:val="en-IE"/>
        </w:rPr>
        <w:t>https://wahis.woah.org/#/home</w:t>
      </w:r>
      <w:r w:rsidRPr="00D72004">
        <w:rPr>
          <w:rFonts w:ascii="Söhne" w:eastAsia="Times New Roman" w:hAnsi="Söhne" w:cs="Times New Roman"/>
          <w:bCs/>
          <w:sz w:val="18"/>
          <w:lang w:val="en-IE"/>
        </w:rPr>
        <w:t xml:space="preserve">) for recent information on distribution at the country level. </w:t>
      </w:r>
    </w:p>
    <w:p w14:paraId="2CF4527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bookmarkEnd w:id="258"/>
    <w:p w14:paraId="340BED8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48A52A04"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Not available.</w:t>
      </w:r>
    </w:p>
    <w:p w14:paraId="0349B59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2.4.2.</w:t>
      </w:r>
      <w:r w:rsidRPr="00D72004">
        <w:rPr>
          <w:rFonts w:ascii="Söhne Kräftig" w:eastAsia="Times New Roman" w:hAnsi="Söhne Kräftig" w:cs="Times New Roman"/>
          <w:bCs/>
          <w:lang w:val="en-GB" w:eastAsia="fr-FR"/>
        </w:rPr>
        <w:tab/>
        <w:t>Chemotherapy including blocking agents</w:t>
      </w:r>
    </w:p>
    <w:p w14:paraId="3DC84F6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eastAsia="fr-FR"/>
        </w:rPr>
        <w:t>Not available.</w:t>
      </w:r>
    </w:p>
    <w:p w14:paraId="489AEB5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2.4.3.</w:t>
      </w:r>
      <w:r w:rsidRPr="00D72004">
        <w:rPr>
          <w:rFonts w:ascii="Söhne Kräftig" w:eastAsia="Times New Roman" w:hAnsi="Söhne Kräftig" w:cs="Times New Roman"/>
          <w:bCs/>
          <w:lang w:val="en-GB" w:eastAsia="fr-FR"/>
        </w:rPr>
        <w:tab/>
      </w:r>
      <w:proofErr w:type="spellStart"/>
      <w:r w:rsidRPr="00D72004">
        <w:rPr>
          <w:rFonts w:ascii="Söhne Kräftig" w:eastAsia="Times New Roman" w:hAnsi="Söhne Kräftig" w:cs="Times New Roman"/>
          <w:bCs/>
          <w:lang w:val="en-GB" w:eastAsia="fr-FR"/>
        </w:rPr>
        <w:t>Immunostimulation</w:t>
      </w:r>
      <w:proofErr w:type="spellEnd"/>
    </w:p>
    <w:p w14:paraId="7A42B5E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None known to be effective.</w:t>
      </w:r>
    </w:p>
    <w:p w14:paraId="6C4853B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2.4.4.</w:t>
      </w:r>
      <w:r w:rsidRPr="00D72004">
        <w:rPr>
          <w:rFonts w:ascii="Söhne Kräftig" w:eastAsia="Times New Roman" w:hAnsi="Söhne Kräftig" w:cs="Times New Roman"/>
          <w:bCs/>
          <w:lang w:val="en-GB" w:eastAsia="fr-FR"/>
        </w:rPr>
        <w:tab/>
        <w:t>Breeding resistant strains</w:t>
      </w:r>
    </w:p>
    <w:p w14:paraId="2DBFE7A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Not available.</w:t>
      </w:r>
    </w:p>
    <w:p w14:paraId="36269B4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lastRenderedPageBreak/>
        <w:t>2.4.5.</w:t>
      </w:r>
      <w:r w:rsidRPr="00D72004">
        <w:rPr>
          <w:rFonts w:ascii="Söhne Kräftig" w:eastAsia="Times New Roman" w:hAnsi="Söhne Kräftig" w:cs="Times New Roman"/>
          <w:bCs/>
          <w:lang w:val="en-GB" w:eastAsia="fr-FR"/>
        </w:rPr>
        <w:tab/>
        <w:t>Inactivation methods</w:t>
      </w:r>
    </w:p>
    <w:p w14:paraId="021EDF3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eastAsia="fr-FR"/>
        </w:rPr>
        <w:t xml:space="preserve">Experimental studies have shown that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fr-FR"/>
        </w:rPr>
        <w:t xml:space="preserve"> could not be transmitted via frozen infected shrimp (Tran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xml:space="preserve">., 2013). </w:t>
      </w:r>
      <w:r w:rsidRPr="00D72004">
        <w:rPr>
          <w:rFonts w:ascii="Söhne" w:eastAsia="Times New Roman" w:hAnsi="Söhne" w:cs="Arial"/>
          <w:bCs/>
          <w:sz w:val="18"/>
          <w:szCs w:val="18"/>
          <w:lang w:val="en-IE" w:eastAsia="fr-FR"/>
        </w:rPr>
        <w:t>Similarly</w:t>
      </w:r>
      <w:r w:rsidRPr="00D72004">
        <w:rPr>
          <w:rFonts w:ascii="Söhne" w:eastAsia="Times New Roman" w:hAnsi="Söhne" w:cs="Times New Roman"/>
          <w:bCs/>
          <w:sz w:val="18"/>
          <w:lang w:val="en-IE" w:eastAsia="fr-FR"/>
        </w:rPr>
        <w:t xml:space="preserve">, other strains of </w:t>
      </w:r>
      <w:r w:rsidRPr="00D72004">
        <w:rPr>
          <w:rFonts w:ascii="Söhne" w:eastAsia="Times New Roman" w:hAnsi="Söhne" w:cs="Times New Roman"/>
          <w:bCs/>
          <w:i/>
          <w:sz w:val="18"/>
          <w:lang w:val="en-IE" w:eastAsia="zh-TW"/>
        </w:rPr>
        <w:t>V. parahaemolyticus</w:t>
      </w:r>
      <w:r w:rsidRPr="00D72004">
        <w:rPr>
          <w:rFonts w:ascii="Söhne" w:eastAsia="Times New Roman" w:hAnsi="Söhne" w:cs="Times New Roman"/>
          <w:bCs/>
          <w:sz w:val="18"/>
          <w:lang w:val="en-IE" w:eastAsia="fr-FR"/>
        </w:rPr>
        <w:t xml:space="preserve"> are known to be sensitive to freezing, refrigeration, </w:t>
      </w:r>
      <w:proofErr w:type="gramStart"/>
      <w:r w:rsidRPr="00D72004">
        <w:rPr>
          <w:rFonts w:ascii="Söhne" w:eastAsia="Times New Roman" w:hAnsi="Söhne" w:cs="Times New Roman"/>
          <w:bCs/>
          <w:sz w:val="18"/>
          <w:lang w:val="en-IE" w:eastAsia="fr-FR"/>
        </w:rPr>
        <w:t>heating</w:t>
      </w:r>
      <w:proofErr w:type="gramEnd"/>
      <w:r w:rsidRPr="00D72004">
        <w:rPr>
          <w:rFonts w:ascii="Söhne" w:eastAsia="Times New Roman" w:hAnsi="Söhne" w:cs="Arial"/>
          <w:bCs/>
          <w:sz w:val="18"/>
          <w:szCs w:val="18"/>
          <w:lang w:val="en-IE" w:eastAsia="en-IE"/>
        </w:rPr>
        <w:t xml:space="preserve"> and common disinfectants (</w:t>
      </w:r>
      <w:proofErr w:type="spellStart"/>
      <w:r w:rsidRPr="00D72004">
        <w:rPr>
          <w:rFonts w:ascii="Söhne" w:eastAsia="Times New Roman" w:hAnsi="Söhne" w:cs="Arial"/>
          <w:bCs/>
          <w:sz w:val="18"/>
          <w:szCs w:val="18"/>
          <w:lang w:val="en-IE" w:eastAsia="en-IE"/>
        </w:rPr>
        <w:t>Muntada-Garriga</w:t>
      </w:r>
      <w:proofErr w:type="spellEnd"/>
      <w:r w:rsidRPr="00D72004">
        <w:rPr>
          <w:rFonts w:ascii="Söhne" w:eastAsia="Times New Roman" w:hAnsi="Söhne" w:cs="Arial"/>
          <w:bCs/>
          <w:sz w:val="18"/>
          <w:szCs w:val="18"/>
          <w:lang w:val="en-IE" w:eastAsia="en-IE"/>
        </w:rPr>
        <w:t xml:space="preserve"> </w:t>
      </w:r>
      <w:r w:rsidRPr="00D72004">
        <w:rPr>
          <w:rFonts w:ascii="Söhne" w:eastAsia="Times New Roman" w:hAnsi="Söhne" w:cs="Arial"/>
          <w:bCs/>
          <w:i/>
          <w:sz w:val="18"/>
          <w:szCs w:val="18"/>
          <w:lang w:val="en-IE" w:eastAsia="en-IE"/>
        </w:rPr>
        <w:t>et al.</w:t>
      </w:r>
      <w:r w:rsidRPr="00D72004">
        <w:rPr>
          <w:rFonts w:ascii="Söhne" w:eastAsia="Times New Roman" w:hAnsi="Söhne" w:cs="Arial"/>
          <w:bCs/>
          <w:sz w:val="18"/>
          <w:szCs w:val="18"/>
          <w:lang w:val="en-IE" w:eastAsia="en-IE"/>
        </w:rPr>
        <w:t>, 1995; Thomson &amp; Thacker, 1973).</w:t>
      </w:r>
      <w:r w:rsidRPr="00D72004">
        <w:rPr>
          <w:rFonts w:ascii="Söhne" w:eastAsia="Times New Roman" w:hAnsi="Söhne" w:cs="Times New Roman"/>
          <w:bCs/>
          <w:sz w:val="18"/>
          <w:lang w:val="en-IE"/>
        </w:rPr>
        <w:t xml:space="preserve"> </w:t>
      </w:r>
    </w:p>
    <w:p w14:paraId="7564EE5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3C19028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bookmarkStart w:id="259" w:name="_Hlk34052889"/>
      <w:r w:rsidRPr="00D72004">
        <w:rPr>
          <w:rFonts w:ascii="Söhne" w:eastAsia="Times New Roman" w:hAnsi="Söhne" w:cs="Times New Roman"/>
          <w:bCs/>
          <w:sz w:val="18"/>
          <w:lang w:val="en-IE"/>
        </w:rPr>
        <w:t xml:space="preserve">Not available. </w:t>
      </w:r>
    </w:p>
    <w:p w14:paraId="26840F4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334ADCC7" w14:textId="77777777" w:rsidR="00D72004" w:rsidRPr="00D72004" w:rsidRDefault="00D72004" w:rsidP="00D72004">
      <w:pPr>
        <w:spacing w:after="240" w:line="240" w:lineRule="auto"/>
        <w:ind w:left="851"/>
        <w:jc w:val="both"/>
        <w:rPr>
          <w:rFonts w:ascii="Söhne" w:eastAsia="Times New Roman" w:hAnsi="Söhne" w:cs="Arial"/>
          <w:bCs/>
          <w:i/>
          <w:iCs/>
          <w:sz w:val="18"/>
          <w:lang w:val="en-IE" w:eastAsia="fr-FR"/>
        </w:rPr>
      </w:pPr>
      <w:bookmarkStart w:id="260" w:name="_Hlk34066454"/>
      <w:bookmarkEnd w:id="259"/>
      <w:r w:rsidRPr="00D72004">
        <w:rPr>
          <w:rFonts w:ascii="Söhne" w:eastAsia="Times New Roman" w:hAnsi="Söhne" w:cs="Times New Roman"/>
          <w:bCs/>
          <w:sz w:val="18"/>
          <w:lang w:val="en-IE" w:eastAsia="fr-FR"/>
        </w:rPr>
        <w:t xml:space="preserve">As with other infectious diseases of shrimp, established good sanitary and biosecurity practices, such as improvement of hatchery sanitary conditions and PL screening are likely to be beneficial; good </w:t>
      </w:r>
      <w:proofErr w:type="spellStart"/>
      <w:r w:rsidRPr="00D72004">
        <w:rPr>
          <w:rFonts w:ascii="Söhne" w:eastAsia="Times New Roman" w:hAnsi="Söhne" w:cs="Times New Roman"/>
          <w:bCs/>
          <w:sz w:val="18"/>
          <w:lang w:val="en-IE" w:eastAsia="fr-FR"/>
        </w:rPr>
        <w:t>broodstock</w:t>
      </w:r>
      <w:proofErr w:type="spellEnd"/>
      <w:r w:rsidRPr="00D72004">
        <w:rPr>
          <w:rFonts w:ascii="Söhne" w:eastAsia="Times New Roman" w:hAnsi="Söhne" w:cs="Times New Roman"/>
          <w:bCs/>
          <w:sz w:val="18"/>
          <w:lang w:val="en-IE" w:eastAsia="fr-FR"/>
        </w:rPr>
        <w:t xml:space="preserve"> management, use of high-quality post-larvae and good shrimp farm management including strict feeding rate control, appropriate stocking density etc. are all well-established practices that reduce the impact of disease, including AHPND. An AHPND-tolerant line of </w:t>
      </w:r>
      <w:r w:rsidRPr="00D72004">
        <w:rPr>
          <w:rFonts w:ascii="Söhne" w:eastAsia="Times New Roman" w:hAnsi="Söhne" w:cs="Times New Roman"/>
          <w:bCs/>
          <w:i/>
          <w:iCs/>
          <w:sz w:val="18"/>
          <w:lang w:val="en-IE" w:eastAsia="fr-FR"/>
        </w:rPr>
        <w:t xml:space="preserve">P. </w:t>
      </w:r>
      <w:proofErr w:type="spellStart"/>
      <w:r w:rsidRPr="00D72004">
        <w:rPr>
          <w:rFonts w:ascii="Söhne" w:eastAsia="Times New Roman" w:hAnsi="Söhne" w:cs="Times New Roman"/>
          <w:bCs/>
          <w:i/>
          <w:iCs/>
          <w:sz w:val="18"/>
          <w:lang w:val="en-IE" w:eastAsia="fr-FR"/>
        </w:rPr>
        <w:t>vannamei</w:t>
      </w:r>
      <w:proofErr w:type="spellEnd"/>
      <w:r w:rsidRPr="00D72004">
        <w:rPr>
          <w:rFonts w:ascii="Söhne" w:eastAsia="Times New Roman" w:hAnsi="Söhne" w:cs="Times New Roman"/>
          <w:bCs/>
          <w:i/>
          <w:iCs/>
          <w:sz w:val="18"/>
          <w:lang w:val="en-IE" w:eastAsia="fr-FR"/>
        </w:rPr>
        <w:t xml:space="preserve"> </w:t>
      </w:r>
      <w:r w:rsidRPr="00D72004">
        <w:rPr>
          <w:rFonts w:ascii="Söhne" w:eastAsia="Times New Roman" w:hAnsi="Söhne" w:cs="Times New Roman"/>
          <w:bCs/>
          <w:sz w:val="18"/>
          <w:lang w:val="en-IE" w:eastAsia="fr-FR"/>
        </w:rPr>
        <w:t>was recently reported, but at present (2022) no genetically improved lines are commercially available (</w:t>
      </w:r>
      <w:proofErr w:type="spellStart"/>
      <w:r w:rsidRPr="00D72004">
        <w:rPr>
          <w:rFonts w:ascii="Söhne" w:eastAsia="Times New Roman" w:hAnsi="Söhne" w:cs="Times New Roman"/>
          <w:bCs/>
          <w:sz w:val="18"/>
          <w:lang w:val="en-IE" w:eastAsia="fr-FR"/>
        </w:rPr>
        <w:t>Aranguren</w:t>
      </w:r>
      <w:proofErr w:type="spell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
          <w:iCs/>
          <w:sz w:val="18"/>
          <w:lang w:val="en-IE" w:eastAsia="fr-FR"/>
        </w:rPr>
        <w:t>et al.,</w:t>
      </w:r>
      <w:r w:rsidRPr="00D72004">
        <w:rPr>
          <w:rFonts w:ascii="Söhne" w:eastAsia="Times New Roman" w:hAnsi="Söhne" w:cs="Times New Roman"/>
          <w:bCs/>
          <w:sz w:val="18"/>
          <w:lang w:val="en-IE" w:eastAsia="fr-FR"/>
        </w:rPr>
        <w:t xml:space="preserve"> 2020b).</w:t>
      </w:r>
    </w:p>
    <w:p w14:paraId="5A048ACB"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bidi="en-US"/>
        </w:rPr>
      </w:pPr>
      <w:r w:rsidRPr="00D72004">
        <w:rPr>
          <w:rFonts w:ascii="Söhne Halbfett" w:eastAsia="MS Mincho" w:hAnsi="Söhne Halbfett" w:cs="Times New Roman"/>
          <w:sz w:val="22"/>
          <w:szCs w:val="20"/>
          <w:lang w:val="en-IE" w:eastAsia="fr-FR" w:bidi="en-US"/>
        </w:rPr>
        <w:t>3.</w:t>
      </w:r>
      <w:r w:rsidRPr="00D72004">
        <w:rPr>
          <w:rFonts w:ascii="Söhne Halbfett" w:eastAsia="MS Mincho" w:hAnsi="Söhne Halbfett" w:cs="Times New Roman"/>
          <w:sz w:val="22"/>
          <w:szCs w:val="20"/>
          <w:lang w:val="en-IE" w:eastAsia="fr-FR" w:bidi="en-US"/>
        </w:rPr>
        <w:tab/>
        <w:t xml:space="preserve">Specimen selection, sample collection, </w:t>
      </w:r>
      <w:proofErr w:type="gramStart"/>
      <w:r w:rsidRPr="00D72004">
        <w:rPr>
          <w:rFonts w:ascii="Söhne Halbfett" w:eastAsia="MS Mincho" w:hAnsi="Söhne Halbfett" w:cs="Times New Roman"/>
          <w:sz w:val="22"/>
          <w:szCs w:val="20"/>
          <w:lang w:val="en-IE" w:eastAsia="fr-FR" w:bidi="en-US"/>
        </w:rPr>
        <w:t>transportation</w:t>
      </w:r>
      <w:proofErr w:type="gramEnd"/>
      <w:r w:rsidRPr="00D72004">
        <w:rPr>
          <w:rFonts w:ascii="Söhne Halbfett" w:eastAsia="MS Mincho" w:hAnsi="Söhne Halbfett" w:cs="Times New Roman"/>
          <w:sz w:val="22"/>
          <w:szCs w:val="20"/>
          <w:lang w:val="en-IE" w:eastAsia="fr-FR" w:bidi="en-US"/>
        </w:rPr>
        <w:t xml:space="preserve"> and handling </w:t>
      </w:r>
    </w:p>
    <w:bookmarkEnd w:id="260"/>
    <w:p w14:paraId="7B4D790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This section draws on information in </w:t>
      </w:r>
      <w:bookmarkStart w:id="261" w:name="_Hlk34059275"/>
      <w:r w:rsidRPr="00D72004">
        <w:rPr>
          <w:rFonts w:ascii="Söhne" w:eastAsia="Times New Roman" w:hAnsi="Söhne" w:cs="Times New Roman"/>
          <w:sz w:val="18"/>
          <w:lang w:val="en-IE" w:bidi="en-US"/>
        </w:rPr>
        <w:t xml:space="preserve">Sections 2.2, 2.3 and 2.4 </w:t>
      </w:r>
      <w:bookmarkEnd w:id="261"/>
      <w:r w:rsidRPr="00D72004">
        <w:rPr>
          <w:rFonts w:ascii="Söhne" w:eastAsia="Times New Roman" w:hAnsi="Söhne" w:cs="Times New Roman"/>
          <w:sz w:val="18"/>
          <w:lang w:val="en-IE" w:bidi="en-US"/>
        </w:rPr>
        <w:t>to identify populations, individuals and samples that are most likely to be infected.</w:t>
      </w:r>
    </w:p>
    <w:p w14:paraId="6629790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6015003F" w14:textId="77777777" w:rsidR="00D72004" w:rsidRPr="00D72004" w:rsidRDefault="00D72004" w:rsidP="00D72004">
      <w:pPr>
        <w:spacing w:after="240" w:line="240" w:lineRule="auto"/>
        <w:ind w:left="284"/>
        <w:jc w:val="both"/>
        <w:rPr>
          <w:rFonts w:ascii="Ottawa" w:eastAsia="MS Mincho" w:hAnsi="Ottawa" w:cs="Times New Roman"/>
          <w:b/>
          <w:sz w:val="21"/>
          <w:szCs w:val="20"/>
          <w:lang w:val="en-IE" w:eastAsia="da-DK"/>
        </w:rPr>
      </w:pPr>
      <w:r w:rsidRPr="00D72004">
        <w:rPr>
          <w:rFonts w:ascii="Söhne" w:eastAsia="Times New Roman" w:hAnsi="Söhne" w:cs="Times New Roman"/>
          <w:sz w:val="18"/>
          <w:lang w:val="en-IE"/>
        </w:rPr>
        <w:t>Samples of moribund shrimp or shrimp that show clinical signs (see Section 2.3.2) should be selected for AHPND diagnosis. It is assumed that adults (</w:t>
      </w:r>
      <w:proofErr w:type="spellStart"/>
      <w:r w:rsidRPr="00D72004">
        <w:rPr>
          <w:rFonts w:ascii="Söhne" w:eastAsia="Times New Roman" w:hAnsi="Söhne" w:cs="Times New Roman"/>
          <w:sz w:val="18"/>
          <w:lang w:val="en-IE"/>
        </w:rPr>
        <w:t>broodstock</w:t>
      </w:r>
      <w:proofErr w:type="spellEnd"/>
      <w:r w:rsidRPr="00D72004">
        <w:rPr>
          <w:rFonts w:ascii="Söhne" w:eastAsia="Times New Roman" w:hAnsi="Söhne" w:cs="Times New Roman"/>
          <w:sz w:val="18"/>
          <w:lang w:val="en-IE"/>
        </w:rPr>
        <w:t xml:space="preserve">) can carry strains of </w:t>
      </w:r>
      <w:proofErr w:type="spellStart"/>
      <w:r w:rsidRPr="00D72004">
        <w:rPr>
          <w:rFonts w:ascii="Söhne" w:eastAsia="Times New Roman" w:hAnsi="Söhne" w:cs="Times New Roman"/>
          <w:i/>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i/>
          <w:sz w:val="18"/>
          <w:lang w:val="en-IE"/>
        </w:rPr>
        <w:t xml:space="preserve"> </w:t>
      </w:r>
      <w:r w:rsidRPr="00D72004">
        <w:rPr>
          <w:rFonts w:ascii="Söhne" w:eastAsia="Times New Roman" w:hAnsi="Söhne" w:cs="Times New Roman"/>
          <w:sz w:val="18"/>
          <w:lang w:val="en-IE"/>
        </w:rPr>
        <w:t xml:space="preserve">(Lee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w:t>
      </w:r>
      <w:r w:rsidRPr="00D72004">
        <w:rPr>
          <w:rFonts w:ascii="Söhne" w:eastAsia="Times New Roman" w:hAnsi="Söhne" w:cs="Arial"/>
          <w:sz w:val="18"/>
          <w:lang w:val="en-IE"/>
        </w:rPr>
        <w:t xml:space="preserve">Nunan </w:t>
      </w:r>
      <w:r w:rsidRPr="00D72004">
        <w:rPr>
          <w:rFonts w:ascii="Söhne" w:eastAsia="Times New Roman" w:hAnsi="Söhne" w:cs="Arial"/>
          <w:i/>
          <w:sz w:val="18"/>
          <w:lang w:val="en-IE"/>
        </w:rPr>
        <w:t>et al.,</w:t>
      </w:r>
      <w:r w:rsidRPr="00D72004">
        <w:rPr>
          <w:rFonts w:ascii="Söhne" w:eastAsia="Times New Roman" w:hAnsi="Söhne" w:cs="Arial"/>
          <w:sz w:val="18"/>
          <w:lang w:val="en-IE"/>
        </w:rPr>
        <w:t xml:space="preserve"> 2014; </w:t>
      </w:r>
      <w:r w:rsidRPr="00D72004">
        <w:rPr>
          <w:rFonts w:ascii="Söhne" w:eastAsia="Times New Roman" w:hAnsi="Söhne" w:cs="Times New Roman"/>
          <w:sz w:val="18"/>
          <w:lang w:val="en-IE"/>
        </w:rPr>
        <w:t xml:space="preserve">Soto-Rodriguez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w:t>
      </w:r>
      <w:r w:rsidRPr="00D72004">
        <w:rPr>
          <w:rFonts w:ascii="Söhne" w:eastAsia="Times New Roman" w:hAnsi="Söhne" w:cs="Arial"/>
          <w:sz w:val="18"/>
          <w:lang w:val="en-IE"/>
        </w:rPr>
        <w:t xml:space="preserve">Tran </w:t>
      </w:r>
      <w:r w:rsidRPr="00D72004">
        <w:rPr>
          <w:rFonts w:ascii="Söhne" w:eastAsia="Times New Roman" w:hAnsi="Söhne" w:cs="Arial"/>
          <w:i/>
          <w:sz w:val="18"/>
          <w:lang w:val="en-IE"/>
        </w:rPr>
        <w:t>et al.,</w:t>
      </w:r>
      <w:r w:rsidRPr="00D72004">
        <w:rPr>
          <w:rFonts w:ascii="Söhne" w:eastAsia="Times New Roman" w:hAnsi="Söhne" w:cs="Arial"/>
          <w:sz w:val="18"/>
          <w:lang w:val="en-IE"/>
        </w:rPr>
        <w:t xml:space="preserve"> 2013). Therefore, </w:t>
      </w:r>
      <w:proofErr w:type="spellStart"/>
      <w:r w:rsidRPr="00D72004">
        <w:rPr>
          <w:rFonts w:ascii="Söhne" w:eastAsia="Times New Roman" w:hAnsi="Söhne" w:cs="Arial"/>
          <w:sz w:val="18"/>
          <w:lang w:val="en-IE"/>
        </w:rPr>
        <w:t>broodstock</w:t>
      </w:r>
      <w:proofErr w:type="spellEnd"/>
      <w:r w:rsidRPr="00D72004">
        <w:rPr>
          <w:rFonts w:ascii="Söhne" w:eastAsia="Times New Roman" w:hAnsi="Söhne" w:cs="Arial"/>
          <w:sz w:val="18"/>
          <w:lang w:val="en-IE"/>
        </w:rPr>
        <w:t xml:space="preserve"> without clinical signs may also be selected for diagnostic testing.</w:t>
      </w:r>
    </w:p>
    <w:p w14:paraId="20B750A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339DA907" w14:textId="77777777" w:rsidR="00D72004" w:rsidRPr="00D72004" w:rsidRDefault="00D72004" w:rsidP="00D72004">
      <w:pPr>
        <w:spacing w:after="240" w:line="240" w:lineRule="auto"/>
        <w:ind w:left="284"/>
        <w:jc w:val="both"/>
        <w:rPr>
          <w:rFonts w:ascii="Söhne" w:eastAsia="Times New Roman" w:hAnsi="Söhne" w:cs="Times New Roman"/>
          <w:bCs/>
          <w:sz w:val="18"/>
          <w:lang w:val="en-IE" w:eastAsia="fr-FR"/>
        </w:rPr>
      </w:pPr>
      <w:r w:rsidRPr="00D72004">
        <w:rPr>
          <w:rFonts w:ascii="Söhne" w:eastAsia="Times New Roman" w:hAnsi="Söhne" w:cs="Times New Roman"/>
          <w:sz w:val="18"/>
          <w:lang w:val="en-IE" w:eastAsia="fr-FR"/>
        </w:rPr>
        <w:t>Samples may be taken from gut-associated tissues and organs, such as the h</w:t>
      </w:r>
      <w:r w:rsidRPr="00D72004">
        <w:rPr>
          <w:rFonts w:ascii="Söhne" w:eastAsia="Times New Roman" w:hAnsi="Söhne" w:cs="Times New Roman"/>
          <w:sz w:val="18"/>
          <w:lang w:val="en-IE"/>
        </w:rPr>
        <w:t xml:space="preserve">epatopancreas, stomach, </w:t>
      </w:r>
      <w:proofErr w:type="gramStart"/>
      <w:r w:rsidRPr="00D72004">
        <w:rPr>
          <w:rFonts w:ascii="Söhne" w:eastAsia="Times New Roman" w:hAnsi="Söhne" w:cs="Times New Roman"/>
          <w:sz w:val="18"/>
          <w:lang w:val="en-IE"/>
        </w:rPr>
        <w:t>midgut</w:t>
      </w:r>
      <w:proofErr w:type="gramEnd"/>
      <w:r w:rsidRPr="00D72004">
        <w:rPr>
          <w:rFonts w:ascii="Söhne" w:eastAsia="Times New Roman" w:hAnsi="Söhne" w:cs="Times New Roman"/>
          <w:sz w:val="18"/>
          <w:lang w:val="en-IE"/>
        </w:rPr>
        <w:t xml:space="preserve"> and hindgut. </w:t>
      </w:r>
      <w:r w:rsidRPr="00D72004">
        <w:rPr>
          <w:rFonts w:ascii="Söhne" w:eastAsia="Times New Roman" w:hAnsi="Söhne" w:cs="Times New Roman"/>
          <w:strike/>
          <w:sz w:val="18"/>
          <w:lang w:val="en-IE"/>
        </w:rPr>
        <w:t xml:space="preserve">In the case of valuable </w:t>
      </w:r>
      <w:proofErr w:type="spellStart"/>
      <w:r w:rsidRPr="00D72004">
        <w:rPr>
          <w:rFonts w:ascii="Söhne" w:eastAsia="Times New Roman" w:hAnsi="Söhne" w:cs="Times New Roman"/>
          <w:strike/>
          <w:sz w:val="18"/>
          <w:lang w:val="en-IE"/>
        </w:rPr>
        <w:t>broodstock</w:t>
      </w:r>
      <w:proofErr w:type="spellEnd"/>
      <w:r w:rsidRPr="00D72004">
        <w:rPr>
          <w:rFonts w:ascii="Söhne" w:eastAsia="Times New Roman" w:hAnsi="Söhne" w:cs="Times New Roman"/>
          <w:strike/>
          <w:sz w:val="18"/>
          <w:lang w:val="en-IE"/>
        </w:rPr>
        <w:t>, non-lethal faecal samples may be collected instead, however the utility of faecal samples compared with tissue samples has not been evaluated.</w:t>
      </w:r>
      <w:r w:rsidRPr="00D72004">
        <w:rPr>
          <w:rFonts w:ascii="Söhne" w:eastAsia="Times New Roman" w:hAnsi="Söhne" w:cs="Times New Roman"/>
          <w:bCs/>
          <w:strike/>
          <w:sz w:val="18"/>
          <w:lang w:val="en-IE" w:eastAsia="fr-FR"/>
        </w:rPr>
        <w:t xml:space="preserve"> </w:t>
      </w:r>
    </w:p>
    <w:p w14:paraId="426A384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7FFDC13F" w14:textId="77777777" w:rsidR="00D72004" w:rsidRPr="00D72004" w:rsidRDefault="00D72004" w:rsidP="00D72004">
      <w:pPr>
        <w:spacing w:after="240" w:line="240" w:lineRule="auto"/>
        <w:ind w:left="284"/>
        <w:jc w:val="both"/>
        <w:rPr>
          <w:rFonts w:ascii="Söhne" w:eastAsia="Times New Roman" w:hAnsi="Söhne" w:cs="Times New Roman"/>
          <w:sz w:val="18"/>
          <w:lang w:val="da-DK" w:eastAsia="fr-FR"/>
        </w:rPr>
      </w:pPr>
      <w:r w:rsidRPr="00D72004">
        <w:rPr>
          <w:rFonts w:ascii="Söhne" w:eastAsia="Times New Roman" w:hAnsi="Söhne" w:cs="Times New Roman"/>
          <w:sz w:val="18"/>
          <w:lang w:val="da-DK" w:eastAsia="fr-FR"/>
        </w:rPr>
        <w:t>Samples other than gut-associated tissues and organs are not appropriate (</w:t>
      </w:r>
      <w:r w:rsidRPr="00D72004">
        <w:rPr>
          <w:rFonts w:ascii="Söhne" w:eastAsia="Times New Roman" w:hAnsi="Söhne" w:cs="Times New Roman"/>
          <w:sz w:val="18"/>
          <w:lang w:val="da-DK"/>
        </w:rPr>
        <w:t xml:space="preserve">NACA, 2014; </w:t>
      </w:r>
      <w:r w:rsidRPr="00D72004">
        <w:rPr>
          <w:rFonts w:ascii="Söhne" w:eastAsia="Times New Roman" w:hAnsi="Söhne" w:cs="Arial"/>
          <w:sz w:val="18"/>
          <w:szCs w:val="18"/>
          <w:lang w:val="da-DK"/>
        </w:rPr>
        <w:t xml:space="preserve">Nunan </w:t>
      </w:r>
      <w:r w:rsidRPr="00D72004">
        <w:rPr>
          <w:rFonts w:ascii="Söhne" w:eastAsia="Times New Roman" w:hAnsi="Söhne" w:cs="Arial"/>
          <w:i/>
          <w:sz w:val="18"/>
          <w:szCs w:val="18"/>
          <w:lang w:val="da-DK"/>
        </w:rPr>
        <w:t>et al.,</w:t>
      </w:r>
      <w:r w:rsidRPr="00D72004">
        <w:rPr>
          <w:rFonts w:ascii="Söhne" w:eastAsia="Times New Roman" w:hAnsi="Söhne" w:cs="Arial"/>
          <w:sz w:val="18"/>
          <w:szCs w:val="18"/>
          <w:lang w:val="da-DK"/>
        </w:rPr>
        <w:t xml:space="preserve"> 2014; </w:t>
      </w:r>
      <w:r w:rsidRPr="00D72004">
        <w:rPr>
          <w:rFonts w:ascii="Söhne" w:eastAsia="Times New Roman" w:hAnsi="Söhne" w:cs="Times New Roman"/>
          <w:sz w:val="18"/>
          <w:lang w:val="da-DK" w:eastAsia="fr-FR"/>
        </w:rPr>
        <w:t xml:space="preserve">Soto-Rodriguez </w:t>
      </w:r>
      <w:r w:rsidRPr="00D72004">
        <w:rPr>
          <w:rFonts w:ascii="Söhne" w:eastAsia="Times New Roman" w:hAnsi="Söhne" w:cs="Times New Roman"/>
          <w:i/>
          <w:sz w:val="18"/>
          <w:lang w:val="da-DK" w:eastAsia="fr-FR"/>
        </w:rPr>
        <w:t>et al.,</w:t>
      </w:r>
      <w:r w:rsidRPr="00D72004">
        <w:rPr>
          <w:rFonts w:ascii="Söhne" w:eastAsia="Times New Roman" w:hAnsi="Söhne" w:cs="Times New Roman"/>
          <w:sz w:val="18"/>
          <w:lang w:val="da-DK" w:eastAsia="fr-FR"/>
        </w:rPr>
        <w:t xml:space="preserve"> 2015; </w:t>
      </w:r>
      <w:r w:rsidRPr="00D72004">
        <w:rPr>
          <w:rFonts w:ascii="Söhne" w:eastAsia="Times New Roman" w:hAnsi="Söhne" w:cs="Arial"/>
          <w:sz w:val="18"/>
          <w:szCs w:val="18"/>
          <w:lang w:val="da-DK"/>
        </w:rPr>
        <w:t xml:space="preserve">Tran </w:t>
      </w:r>
      <w:r w:rsidRPr="00D72004">
        <w:rPr>
          <w:rFonts w:ascii="Söhne" w:eastAsia="Times New Roman" w:hAnsi="Söhne" w:cs="Arial"/>
          <w:i/>
          <w:sz w:val="18"/>
          <w:szCs w:val="18"/>
          <w:lang w:val="da-DK"/>
        </w:rPr>
        <w:t>et al.,</w:t>
      </w:r>
      <w:r w:rsidRPr="00D72004">
        <w:rPr>
          <w:rFonts w:ascii="Söhne" w:eastAsia="Times New Roman" w:hAnsi="Söhne" w:cs="Arial"/>
          <w:sz w:val="18"/>
          <w:szCs w:val="18"/>
          <w:lang w:val="da-DK"/>
        </w:rPr>
        <w:t xml:space="preserve"> 2013).</w:t>
      </w:r>
    </w:p>
    <w:p w14:paraId="44EB9CB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1DE760F6"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Arial"/>
          <w:sz w:val="18"/>
          <w:lang w:val="en-IE" w:eastAsia="fr-FR"/>
        </w:rPr>
        <w:t xml:space="preserve">Faecal matter </w:t>
      </w:r>
      <w:r w:rsidRPr="00D72004">
        <w:rPr>
          <w:rFonts w:ascii="Söhne" w:eastAsia="Times New Roman" w:hAnsi="Söhne" w:cs="Times New Roman"/>
          <w:sz w:val="18"/>
          <w:lang w:val="en-IE"/>
        </w:rPr>
        <w:t xml:space="preserve">may be collected from valuable </w:t>
      </w:r>
      <w:proofErr w:type="spellStart"/>
      <w:r w:rsidRPr="00D72004">
        <w:rPr>
          <w:rFonts w:ascii="Söhne" w:eastAsia="Times New Roman" w:hAnsi="Söhne" w:cs="Times New Roman"/>
          <w:sz w:val="18"/>
          <w:lang w:val="en-IE"/>
        </w:rPr>
        <w:t>broodstock</w:t>
      </w:r>
      <w:proofErr w:type="spellEnd"/>
      <w:r w:rsidRPr="00D72004">
        <w:rPr>
          <w:rFonts w:ascii="Söhne" w:eastAsia="Times New Roman" w:hAnsi="Söhne" w:cs="Times New Roman"/>
          <w:sz w:val="18"/>
          <w:lang w:val="en-IE"/>
        </w:rPr>
        <w:t xml:space="preserve"> for AHPND diagnosis. </w:t>
      </w:r>
      <w:r w:rsidRPr="00D72004">
        <w:rPr>
          <w:rFonts w:ascii="Söhne" w:eastAsia="Times New Roman" w:hAnsi="Söhne" w:cs="Times New Roman"/>
          <w:sz w:val="18"/>
          <w:lang w:val="en-IE" w:eastAsia="fr-FR"/>
        </w:rPr>
        <w:t>However, compared with tissue sampling, the relative utility of faecal samples for detecting AHPND-causing bacteria has not been evaluated.</w:t>
      </w:r>
    </w:p>
    <w:p w14:paraId="507F805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466BE55F" w14:textId="77777777" w:rsidR="00D72004" w:rsidRPr="00D72004" w:rsidRDefault="00D72004" w:rsidP="00D72004">
      <w:pPr>
        <w:spacing w:after="240" w:line="240" w:lineRule="auto"/>
        <w:ind w:left="284"/>
        <w:jc w:val="both"/>
        <w:rPr>
          <w:rFonts w:ascii="Söhne" w:eastAsia="Times New Roman" w:hAnsi="Söhne" w:cs="Times New Roman"/>
          <w:bCs/>
          <w:strike/>
          <w:sz w:val="18"/>
          <w:lang w:val="en-IE" w:eastAsia="fr-FR"/>
        </w:rPr>
      </w:pPr>
      <w:r w:rsidRPr="00D72004">
        <w:rPr>
          <w:rFonts w:ascii="Söhne" w:eastAsia="Times New Roman" w:hAnsi="Söhne" w:cs="Times New Roman"/>
          <w:strike/>
          <w:sz w:val="18"/>
          <w:lang w:val="en-IE" w:eastAsia="fr-FR"/>
        </w:rPr>
        <w:t xml:space="preserve">Samples to be submitted are (i) fresh and chilled on ice for bacterial isolation, (ii) fixed in 90% ethanol for PCR detection and (iii) preserved in Davidson’s AFA fixative for histology (Joshi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2014a; 2014b; Lee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2015; Nunan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2104; </w:t>
      </w:r>
      <w:proofErr w:type="spellStart"/>
      <w:r w:rsidRPr="00D72004">
        <w:rPr>
          <w:rFonts w:ascii="Söhne" w:eastAsia="Times New Roman" w:hAnsi="Söhne" w:cs="Times New Roman"/>
          <w:strike/>
          <w:sz w:val="18"/>
          <w:lang w:val="en-IE" w:eastAsia="fr-FR"/>
        </w:rPr>
        <w:t>Sirikharin</w:t>
      </w:r>
      <w:proofErr w:type="spellEnd"/>
      <w:r w:rsidRPr="00D72004">
        <w:rPr>
          <w:rFonts w:ascii="Söhne" w:eastAsia="Times New Roman" w:hAnsi="Söhne" w:cs="Times New Roman"/>
          <w:strike/>
          <w:sz w:val="18"/>
          <w:lang w:val="en-IE" w:eastAsia="fr-FR"/>
        </w:rPr>
        <w:t xml:space="preserve">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2015; Soto-Rodriguez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2015; Tran </w:t>
      </w:r>
      <w:r w:rsidRPr="00D72004">
        <w:rPr>
          <w:rFonts w:ascii="Söhne" w:eastAsia="Times New Roman" w:hAnsi="Söhne" w:cs="Times New Roman"/>
          <w:i/>
          <w:strike/>
          <w:sz w:val="18"/>
          <w:lang w:val="en-IE" w:eastAsia="fr-FR"/>
        </w:rPr>
        <w:t>et al.,</w:t>
      </w:r>
      <w:r w:rsidRPr="00D72004">
        <w:rPr>
          <w:rFonts w:ascii="Söhne" w:eastAsia="Times New Roman" w:hAnsi="Söhne" w:cs="Times New Roman"/>
          <w:strike/>
          <w:sz w:val="18"/>
          <w:lang w:val="en-IE" w:eastAsia="fr-FR"/>
        </w:rPr>
        <w:t xml:space="preserve"> 2013)</w:t>
      </w:r>
      <w:r w:rsidRPr="00D72004">
        <w:rPr>
          <w:rFonts w:ascii="Söhne" w:eastAsia="Times New Roman" w:hAnsi="Söhne" w:cs="Times New Roman"/>
          <w:bCs/>
          <w:strike/>
          <w:sz w:val="18"/>
          <w:lang w:val="en-IE" w:eastAsia="fr-FR"/>
        </w:rPr>
        <w:t>.</w:t>
      </w:r>
    </w:p>
    <w:p w14:paraId="344B3DD6"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For guidance on sample preservation methods for the intended test methods, see Chapter 2.2.0.</w:t>
      </w:r>
    </w:p>
    <w:p w14:paraId="459009C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41D47C6D"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High quality samples are essential for successful pathogen isolation and bioassay. Sample quality depends mainly on the time since collection and time spent in storage. Fresh specimens should be kept on ice and preferably sent to the laboratory within 24 hours of collection. To avoid degradation of samples, use alternative storage methods only after consultation with the receiving laboratory.</w:t>
      </w:r>
    </w:p>
    <w:p w14:paraId="0FB6269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bookmarkStart w:id="262" w:name="_Hlk34053048"/>
      <w:r w:rsidRPr="00D72004">
        <w:rPr>
          <w:rFonts w:ascii="Söhne Kräftig" w:eastAsia="Times New Roman" w:hAnsi="Söhne Kräftig" w:cs="Times New Roman"/>
          <w:bCs/>
          <w:lang w:val="en-GB" w:eastAsia="fr-FR"/>
        </w:rPr>
        <w:lastRenderedPageBreak/>
        <w:t>3.5.2.</w:t>
      </w:r>
      <w:r w:rsidRPr="00D72004">
        <w:rPr>
          <w:rFonts w:ascii="Söhne Kräftig" w:eastAsia="Times New Roman" w:hAnsi="Söhne Kräftig" w:cs="Times New Roman"/>
          <w:bCs/>
          <w:lang w:val="en-GB" w:eastAsia="fr-FR"/>
        </w:rPr>
        <w:tab/>
        <w:t>Preservation of samples for molecular detection</w:t>
      </w:r>
    </w:p>
    <w:bookmarkEnd w:id="262"/>
    <w:p w14:paraId="59F3ED5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Tissue samples for PCR testing should be preserved in 90% (v/v) analytical/reagent-grade (undenatured) ethanol. The recommended ratio of ethanol to tissue is 10:1 based on studies in terrestrial animals and human health. The use of lower grade (laboratory or industrial grade) ethanol is not recommended. </w:t>
      </w:r>
      <w:r w:rsidRPr="00D72004">
        <w:rPr>
          <w:rFonts w:ascii="Söhne" w:eastAsia="Times New Roman" w:hAnsi="Söhne" w:cs="Arial"/>
          <w:bCs/>
          <w:sz w:val="18"/>
          <w:lang w:val="en-IE"/>
        </w:rPr>
        <w:t xml:space="preserve">Alternatively, samples can be preserved in </w:t>
      </w:r>
      <w:proofErr w:type="spellStart"/>
      <w:r w:rsidRPr="00D72004">
        <w:rPr>
          <w:rFonts w:ascii="Söhne" w:eastAsia="Times New Roman" w:hAnsi="Söhne" w:cs="Arial"/>
          <w:bCs/>
          <w:sz w:val="18"/>
          <w:lang w:val="en-IE"/>
        </w:rPr>
        <w:t>DNAzol</w:t>
      </w:r>
      <w:proofErr w:type="spellEnd"/>
      <w:r w:rsidRPr="00D72004">
        <w:rPr>
          <w:rFonts w:ascii="Söhne" w:eastAsia="Times New Roman" w:hAnsi="Söhne" w:cs="Arial"/>
          <w:bCs/>
          <w:sz w:val="18"/>
          <w:lang w:val="en-IE"/>
        </w:rPr>
        <w:t xml:space="preserve"> for PCR testing.</w:t>
      </w:r>
      <w:r w:rsidRPr="00D72004">
        <w:rPr>
          <w:rFonts w:ascii="Söhne" w:eastAsia="Times New Roman" w:hAnsi="Söhne" w:cs="Times New Roman"/>
          <w:bCs/>
          <w:sz w:val="18"/>
          <w:lang w:val="en-IE" w:eastAsia="fr-FR"/>
        </w:rPr>
        <w:t xml:space="preserve"> If material cannot be fixed it may be frozen</w:t>
      </w:r>
      <w:r w:rsidRPr="00D72004">
        <w:rPr>
          <w:rFonts w:ascii="Söhne" w:eastAsia="Times New Roman" w:hAnsi="Söhne" w:cs="Times New Roman"/>
          <w:bCs/>
          <w:sz w:val="18"/>
          <w:u w:val="double"/>
          <w:lang w:val="en-IE" w:eastAsia="fr-FR"/>
        </w:rPr>
        <w:t xml:space="preserve">, </w:t>
      </w:r>
      <w:r w:rsidRPr="00D72004">
        <w:rPr>
          <w:rFonts w:ascii="Söhne" w:eastAsia="Times New Roman" w:hAnsi="Söhne" w:cs="Arial"/>
          <w:bCs/>
          <w:sz w:val="18"/>
          <w:szCs w:val="18"/>
          <w:u w:val="double"/>
          <w:lang w:val="en-IE" w:eastAsia="fr-FR"/>
        </w:rPr>
        <w:t>but repeated freezing and thawing of samples should be avoided</w:t>
      </w:r>
      <w:r w:rsidRPr="00D72004">
        <w:rPr>
          <w:rFonts w:ascii="Söhne" w:eastAsia="Times New Roman" w:hAnsi="Söhne" w:cs="Times New Roman"/>
          <w:bCs/>
          <w:sz w:val="18"/>
          <w:lang w:val="en-IE" w:eastAsia="fr-FR"/>
        </w:rPr>
        <w:t>.</w:t>
      </w:r>
    </w:p>
    <w:p w14:paraId="7DE3EA3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 xml:space="preserve">Samples for histopathology, </w:t>
      </w:r>
      <w:proofErr w:type="gramStart"/>
      <w:r w:rsidRPr="00D72004">
        <w:rPr>
          <w:rFonts w:ascii="Söhne Kräftig" w:eastAsia="Times New Roman" w:hAnsi="Söhne Kräftig" w:cs="Times New Roman"/>
          <w:bCs/>
          <w:lang w:val="en-GB" w:eastAsia="fr-FR"/>
        </w:rPr>
        <w:t>immunohistochemistry</w:t>
      </w:r>
      <w:proofErr w:type="gramEnd"/>
      <w:r w:rsidRPr="00D72004">
        <w:rPr>
          <w:rFonts w:ascii="Söhne Kräftig" w:eastAsia="Times New Roman" w:hAnsi="Söhne Kräftig" w:cs="Times New Roman"/>
          <w:bCs/>
          <w:lang w:val="en-GB" w:eastAsia="fr-FR"/>
        </w:rPr>
        <w:t xml:space="preserve"> or </w:t>
      </w:r>
      <w:r w:rsidRPr="00D72004">
        <w:rPr>
          <w:rFonts w:ascii="Söhne Kräftig" w:eastAsia="Times New Roman" w:hAnsi="Söhne Kräftig" w:cs="Times New Roman"/>
          <w:bCs/>
          <w:i/>
          <w:lang w:val="en-GB" w:eastAsia="fr-FR"/>
        </w:rPr>
        <w:t>in-situ</w:t>
      </w:r>
      <w:r w:rsidRPr="00D72004">
        <w:rPr>
          <w:rFonts w:ascii="Söhne Kräftig" w:eastAsia="Times New Roman" w:hAnsi="Söhne Kräftig" w:cs="Times New Roman"/>
          <w:bCs/>
          <w:lang w:val="en-GB" w:eastAsia="fr-FR"/>
        </w:rPr>
        <w:t xml:space="preserve"> hybridisation</w:t>
      </w:r>
    </w:p>
    <w:p w14:paraId="2B9CCC6C" w14:textId="77777777" w:rsidR="00D72004" w:rsidRPr="00D72004" w:rsidRDefault="00D72004" w:rsidP="00D72004">
      <w:pPr>
        <w:spacing w:after="240" w:line="240" w:lineRule="auto"/>
        <w:ind w:left="851"/>
        <w:jc w:val="both"/>
        <w:rPr>
          <w:rFonts w:ascii="Söhne" w:eastAsia="Times New Roman" w:hAnsi="Söhne" w:cs="Times New Roman"/>
          <w:b/>
          <w:bCs/>
          <w:sz w:val="18"/>
          <w:lang w:val="en-IE"/>
        </w:rPr>
      </w:pPr>
      <w:r w:rsidRPr="00D72004">
        <w:rPr>
          <w:rFonts w:ascii="Söhne" w:eastAsia="Times New Roman" w:hAnsi="Söhne" w:cs="Times New Roman"/>
          <w:bCs/>
          <w:sz w:val="18"/>
          <w:lang w:val="en-IE"/>
        </w:rPr>
        <w:t xml:space="preserve">Tissue samples for histopathology, immunohistochemistry or in-situ hybridization can be preserved in Davidson’s AFA fixative for histology (Joshi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 xml:space="preserve">2014a; 2014b; Nunan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2014; </w:t>
      </w:r>
      <w:proofErr w:type="spellStart"/>
      <w:r w:rsidRPr="00D72004">
        <w:rPr>
          <w:rFonts w:ascii="Söhne" w:eastAsia="Times New Roman" w:hAnsi="Söhne" w:cs="Times New Roman"/>
          <w:bCs/>
          <w:sz w:val="18"/>
          <w:lang w:val="en-IE"/>
        </w:rPr>
        <w:t>Sirikharin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2015; Soto-Rodriguez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2015; Tran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2013).</w:t>
      </w:r>
    </w:p>
    <w:p w14:paraId="395B04B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73D05371"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Not applicable.</w:t>
      </w:r>
    </w:p>
    <w:p w14:paraId="1A1DFF0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0BCD757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specimens should be processed and tested individually. </w:t>
      </w:r>
      <w:r w:rsidRPr="00D72004">
        <w:rPr>
          <w:rFonts w:ascii="Söhne" w:eastAsia="Times New Roman" w:hAnsi="Söhne" w:cs="Times New Roman"/>
          <w:sz w:val="18"/>
          <w:bdr w:val="nil"/>
          <w:lang w:val="en-IE"/>
        </w:rPr>
        <w:t>Small life stages can be pooled to obtain the minimum amount of material for bacterial isolation or molecular detection</w:t>
      </w:r>
      <w:r w:rsidRPr="00D72004">
        <w:rPr>
          <w:rFonts w:ascii="Söhne" w:eastAsia="Times New Roman" w:hAnsi="Söhne" w:cs="Times New Roman"/>
          <w:sz w:val="18"/>
          <w:bdr w:val="nil"/>
          <w:lang w:val="en-IE" w:eastAsia="fr-FR"/>
        </w:rPr>
        <w:t>.</w:t>
      </w:r>
    </w:p>
    <w:p w14:paraId="641FA8A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bidi="en-US"/>
        </w:rPr>
      </w:pPr>
      <w:r w:rsidRPr="00D72004">
        <w:rPr>
          <w:rFonts w:ascii="Söhne Halbfett" w:eastAsia="MS Mincho" w:hAnsi="Söhne Halbfett" w:cs="Times New Roman"/>
          <w:sz w:val="22"/>
          <w:szCs w:val="20"/>
          <w:lang w:val="en-IE" w:eastAsia="fr-FR" w:bidi="en-US"/>
        </w:rPr>
        <w:t>4.</w:t>
      </w:r>
      <w:r w:rsidRPr="00D72004">
        <w:rPr>
          <w:rFonts w:ascii="Söhne Halbfett" w:eastAsia="MS Mincho" w:hAnsi="Söhne Halbfett" w:cs="Times New Roman"/>
          <w:sz w:val="22"/>
          <w:szCs w:val="20"/>
          <w:lang w:val="en-IE" w:eastAsia="fr-FR" w:bidi="en-US"/>
        </w:rPr>
        <w:tab/>
        <w:t>Diagnostic methods</w:t>
      </w:r>
    </w:p>
    <w:p w14:paraId="2D96BDE7"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0B002495" w14:textId="77777777" w:rsidR="00D72004" w:rsidRPr="00D72004" w:rsidRDefault="00D72004" w:rsidP="00D72004">
      <w:pPr>
        <w:spacing w:after="240" w:line="240" w:lineRule="auto"/>
        <w:jc w:val="both"/>
        <w:rPr>
          <w:rFonts w:ascii="Söhne" w:eastAsia="Times New Roman" w:hAnsi="Söhne" w:cs="Arial"/>
          <w:sz w:val="18"/>
          <w:szCs w:val="18"/>
          <w:lang w:val="en-GB" w:bidi="en-US"/>
        </w:rPr>
      </w:pPr>
      <w:r w:rsidRPr="00D72004">
        <w:rPr>
          <w:rFonts w:ascii="Söhne" w:eastAsia="Times New Roman" w:hAnsi="Söhne" w:cs="Arial"/>
          <w:b/>
          <w:bCs/>
          <w:sz w:val="18"/>
          <w:szCs w:val="18"/>
          <w:lang w:val="en-GB" w:bidi="en-US"/>
        </w:rPr>
        <w:t>Ratings for purposes of use.</w:t>
      </w:r>
      <w:r w:rsidRPr="00D72004">
        <w:rPr>
          <w:rFonts w:ascii="Söhne" w:eastAsia="Times New Roman" w:hAnsi="Söhne" w:cs="Arial"/>
          <w:sz w:val="18"/>
          <w:szCs w:val="18"/>
          <w:lang w:val="en-GB"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1F881D8E"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 xml:space="preserve">are most suitable with </w:t>
      </w:r>
      <w:r w:rsidRPr="00D72004">
        <w:rPr>
          <w:rFonts w:ascii="Söhne" w:eastAsia="Times New Roman" w:hAnsi="Söhne" w:cs="Arial"/>
          <w:sz w:val="18"/>
          <w:szCs w:val="18"/>
          <w:lang w:val="en-GB"/>
        </w:rPr>
        <w:t>desirable performance and operational characteristics</w:t>
      </w:r>
      <w:r w:rsidRPr="00D72004">
        <w:rPr>
          <w:rFonts w:ascii="Söhne" w:eastAsia="Calibri" w:hAnsi="Söhne" w:cs="Calibri"/>
          <w:color w:val="000000"/>
          <w:sz w:val="18"/>
          <w:szCs w:val="18"/>
          <w:u w:color="000000"/>
          <w:bdr w:val="nil"/>
          <w:lang w:val="en-GB"/>
        </w:rPr>
        <w:t>.</w:t>
      </w:r>
    </w:p>
    <w:p w14:paraId="43E2979E"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t>Methods</w:t>
      </w:r>
      <w:r w:rsidRPr="00D72004">
        <w:rPr>
          <w:rFonts w:ascii="Söhne" w:eastAsia="Calibri" w:hAnsi="Söhne" w:cs="Calibri"/>
          <w:color w:val="000000"/>
          <w:sz w:val="18"/>
          <w:szCs w:val="18"/>
          <w:bdr w:val="nil"/>
          <w:lang w:val="en-GB"/>
        </w:rPr>
        <w:t xml:space="preserve"> </w:t>
      </w:r>
      <w:r w:rsidRPr="00D72004">
        <w:rPr>
          <w:rFonts w:ascii="Söhne" w:eastAsia="Arial" w:hAnsi="Söhne" w:cs="Arial"/>
          <w:color w:val="000000"/>
          <w:sz w:val="18"/>
          <w:szCs w:val="18"/>
          <w:u w:color="000000"/>
          <w:bdr w:val="nil"/>
          <w:lang w:val="en-GB"/>
        </w:rPr>
        <w:t xml:space="preserve">are suitable with </w:t>
      </w:r>
      <w:r w:rsidRPr="00D72004">
        <w:rPr>
          <w:rFonts w:ascii="Söhne" w:eastAsia="Times New Roman" w:hAnsi="Söhne" w:cs="Arial"/>
          <w:sz w:val="18"/>
          <w:szCs w:val="18"/>
          <w:lang w:val="en-GB"/>
        </w:rPr>
        <w:t>acceptable performance and operational characteristics under most circumstances</w:t>
      </w:r>
      <w:r w:rsidRPr="00D72004">
        <w:rPr>
          <w:rFonts w:ascii="Söhne" w:eastAsia="Calibri" w:hAnsi="Söhne" w:cs="Calibri"/>
          <w:color w:val="000000"/>
          <w:sz w:val="18"/>
          <w:szCs w:val="18"/>
          <w:u w:color="000000"/>
          <w:bdr w:val="nil"/>
          <w:lang w:val="en-GB"/>
        </w:rPr>
        <w:t xml:space="preserve">. </w:t>
      </w:r>
    </w:p>
    <w:p w14:paraId="66DF69BA"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are suitable, but</w:t>
      </w:r>
      <w:r w:rsidRPr="00D72004">
        <w:rPr>
          <w:rFonts w:ascii="Söhne" w:eastAsia="Times New Roman" w:hAnsi="Söhne" w:cs="Arial"/>
          <w:sz w:val="18"/>
          <w:szCs w:val="18"/>
          <w:lang w:val="en-GB"/>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GB"/>
        </w:rPr>
        <w:t xml:space="preserve">. </w:t>
      </w:r>
    </w:p>
    <w:p w14:paraId="23E802E7"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Shaded boxes = </w:t>
      </w:r>
      <w:r w:rsidRPr="00D72004">
        <w:rPr>
          <w:rFonts w:ascii="Söhne" w:eastAsia="Calibri" w:hAnsi="Söhne" w:cs="Calibri"/>
          <w:color w:val="000000"/>
          <w:sz w:val="18"/>
          <w:szCs w:val="18"/>
          <w:u w:color="000000"/>
          <w:bdr w:val="nil"/>
          <w:lang w:val="en-GB"/>
        </w:rPr>
        <w:tab/>
        <w:t>Not appropriate for this purpose.</w:t>
      </w:r>
    </w:p>
    <w:p w14:paraId="16C414D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b/>
          <w:bCs/>
          <w:sz w:val="18"/>
          <w:lang w:val="en-IE" w:bidi="en-US"/>
        </w:rPr>
        <w:t>Validation stage</w:t>
      </w:r>
      <w:r w:rsidRPr="00D72004">
        <w:rPr>
          <w:rFonts w:ascii="Söhne" w:eastAsia="Times New Roman" w:hAnsi="Söhne" w:cs="Times New Roman"/>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7B602311" w14:textId="77777777" w:rsidR="00D72004" w:rsidRPr="00D72004" w:rsidRDefault="00D72004" w:rsidP="00D72004">
      <w:pPr>
        <w:spacing w:after="240" w:line="240" w:lineRule="auto"/>
        <w:jc w:val="both"/>
        <w:rPr>
          <w:rFonts w:ascii="Ottawa" w:eastAsia="Times New Roman" w:hAnsi="Ottawa" w:cs="Times New Roman"/>
          <w:b/>
          <w:bCs/>
          <w:i/>
          <w:sz w:val="18"/>
          <w:lang w:val="en-IE" w:bidi="en-US"/>
        </w:rPr>
        <w:sectPr w:rsidR="00D72004" w:rsidRPr="00D72004">
          <w:headerReference w:type="even" r:id="rId30"/>
          <w:footerReference w:type="even" r:id="rId31"/>
          <w:pgSz w:w="11906" w:h="16838" w:code="9"/>
          <w:pgMar w:top="1418" w:right="1418" w:bottom="1418" w:left="1418" w:header="709" w:footer="709" w:gutter="0"/>
          <w:cols w:space="708"/>
          <w:titlePg/>
          <w:docGrid w:linePitch="360"/>
        </w:sectPr>
      </w:pPr>
      <w:r w:rsidRPr="00D72004">
        <w:rPr>
          <w:rFonts w:ascii="Söhne" w:eastAsia="Times New Roman" w:hAnsi="Söhne" w:cs="Times New Roman"/>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 </w:t>
      </w:r>
    </w:p>
    <w:p w14:paraId="322E2E66"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pPr>
      <w:bookmarkStart w:id="263" w:name="_Hlk83905451"/>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OIE recommended</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 xml:space="preserve">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D72004" w:rsidRPr="002E58AE" w14:paraId="0F641B3F" w14:textId="77777777">
        <w:trPr>
          <w:trHeight w:val="402"/>
          <w:tblHeader/>
          <w:jc w:val="center"/>
        </w:trPr>
        <w:tc>
          <w:tcPr>
            <w:tcW w:w="2399" w:type="dxa"/>
            <w:vMerge w:val="restart"/>
            <w:vAlign w:val="center"/>
          </w:tcPr>
          <w:p w14:paraId="30B6D633"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bookmarkStart w:id="264" w:name="_Hlk491943780"/>
            <w:r w:rsidRPr="00D72004">
              <w:rPr>
                <w:rFonts w:ascii="Söhne Kräftig" w:eastAsia="Times New Roman" w:hAnsi="Söhne Kräftig" w:cs="Arial"/>
                <w:sz w:val="16"/>
                <w:szCs w:val="16"/>
                <w:lang w:val="en-IE" w:bidi="en-US"/>
              </w:rPr>
              <w:t>Method</w:t>
            </w:r>
          </w:p>
        </w:tc>
        <w:tc>
          <w:tcPr>
            <w:tcW w:w="3405" w:type="dxa"/>
            <w:gridSpan w:val="4"/>
          </w:tcPr>
          <w:p w14:paraId="71441F84" w14:textId="77777777" w:rsidR="00D72004" w:rsidRPr="00D72004" w:rsidRDefault="00D72004" w:rsidP="00D72004">
            <w:pPr>
              <w:numPr>
                <w:ilvl w:val="0"/>
                <w:numId w:val="75"/>
              </w:numPr>
              <w:spacing w:before="120" w:after="120" w:line="240" w:lineRule="auto"/>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Surveillance of apparently healthy animals</w:t>
            </w:r>
          </w:p>
        </w:tc>
        <w:tc>
          <w:tcPr>
            <w:tcW w:w="3327" w:type="dxa"/>
            <w:gridSpan w:val="4"/>
          </w:tcPr>
          <w:p w14:paraId="5D7A059C" w14:textId="77777777" w:rsidR="00D72004" w:rsidRPr="00D72004" w:rsidRDefault="00D72004" w:rsidP="00D72004">
            <w:pPr>
              <w:numPr>
                <w:ilvl w:val="0"/>
                <w:numId w:val="75"/>
              </w:num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Presumptive diagnosis of clinically affected animals</w:t>
            </w:r>
          </w:p>
        </w:tc>
        <w:tc>
          <w:tcPr>
            <w:tcW w:w="3761" w:type="dxa"/>
            <w:gridSpan w:val="4"/>
          </w:tcPr>
          <w:p w14:paraId="2D3618D9" w14:textId="77777777" w:rsidR="00D72004" w:rsidRPr="00D72004" w:rsidRDefault="00D72004" w:rsidP="00D72004">
            <w:pPr>
              <w:numPr>
                <w:ilvl w:val="0"/>
                <w:numId w:val="75"/>
              </w:num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Confirmatory diagnosis</w:t>
            </w:r>
            <w:r w:rsidRPr="00D72004">
              <w:rPr>
                <w:rFonts w:ascii="Söhne Kräftig" w:eastAsia="Times New Roman" w:hAnsi="Söhne Kräftig" w:cs="Arial"/>
                <w:sz w:val="16"/>
                <w:szCs w:val="16"/>
                <w:vertAlign w:val="superscript"/>
                <w:lang w:val="en-IE" w:bidi="en-US"/>
              </w:rPr>
              <w:t>1</w:t>
            </w:r>
            <w:r w:rsidRPr="00D72004">
              <w:rPr>
                <w:rFonts w:ascii="Söhne Kräftig" w:eastAsia="Times New Roman" w:hAnsi="Söhne Kräftig" w:cs="Arial"/>
                <w:sz w:val="16"/>
                <w:szCs w:val="16"/>
                <w:lang w:val="en-IE" w:bidi="en-US"/>
              </w:rPr>
              <w:t xml:space="preserve"> of a suspect result </w:t>
            </w:r>
            <w:r w:rsidRPr="00D72004">
              <w:rPr>
                <w:rFonts w:ascii="Söhne Kräftig" w:eastAsia="Times New Roman" w:hAnsi="Söhne Kräftig" w:cs="Times New Roman"/>
                <w:sz w:val="16"/>
                <w:szCs w:val="16"/>
                <w:lang w:val="en-IE" w:bidi="en-US"/>
              </w:rPr>
              <w:t>from surveillance or presumptive diagnosis</w:t>
            </w:r>
          </w:p>
        </w:tc>
      </w:tr>
      <w:tr w:rsidR="00D72004" w:rsidRPr="00D72004" w14:paraId="73675B00" w14:textId="77777777">
        <w:trPr>
          <w:trHeight w:val="402"/>
          <w:tblHeader/>
          <w:jc w:val="center"/>
        </w:trPr>
        <w:tc>
          <w:tcPr>
            <w:tcW w:w="2399" w:type="dxa"/>
            <w:vMerge/>
            <w:vAlign w:val="center"/>
          </w:tcPr>
          <w:p w14:paraId="0E75EE45"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5D429140"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1134" w:type="dxa"/>
            <w:vAlign w:val="center"/>
          </w:tcPr>
          <w:p w14:paraId="5DCB2954"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709" w:type="dxa"/>
            <w:vAlign w:val="center"/>
          </w:tcPr>
          <w:p w14:paraId="55FD56A1"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567" w:type="dxa"/>
            <w:vAlign w:val="center"/>
          </w:tcPr>
          <w:p w14:paraId="72F1338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851" w:type="dxa"/>
            <w:vAlign w:val="center"/>
          </w:tcPr>
          <w:p w14:paraId="2A52C87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992" w:type="dxa"/>
            <w:vAlign w:val="center"/>
          </w:tcPr>
          <w:p w14:paraId="44E151F9"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850" w:type="dxa"/>
            <w:vAlign w:val="center"/>
          </w:tcPr>
          <w:p w14:paraId="1312A802"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634" w:type="dxa"/>
            <w:vAlign w:val="center"/>
          </w:tcPr>
          <w:p w14:paraId="4DC41371"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960" w:type="dxa"/>
            <w:vAlign w:val="center"/>
          </w:tcPr>
          <w:p w14:paraId="762AB129"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1100" w:type="dxa"/>
            <w:vAlign w:val="center"/>
          </w:tcPr>
          <w:p w14:paraId="5EDB6D4D"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992" w:type="dxa"/>
            <w:vAlign w:val="center"/>
          </w:tcPr>
          <w:p w14:paraId="22FD031C"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709" w:type="dxa"/>
            <w:vAlign w:val="center"/>
          </w:tcPr>
          <w:p w14:paraId="5F6CFE5F"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r>
      <w:tr w:rsidR="00D72004" w:rsidRPr="00D72004" w14:paraId="511B1781" w14:textId="77777777" w:rsidTr="00D72004">
        <w:trPr>
          <w:trHeight w:val="227"/>
          <w:jc w:val="center"/>
        </w:trPr>
        <w:tc>
          <w:tcPr>
            <w:tcW w:w="2399" w:type="dxa"/>
            <w:vAlign w:val="center"/>
          </w:tcPr>
          <w:p w14:paraId="5F1AFCB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Wet mounts</w:t>
            </w:r>
          </w:p>
        </w:tc>
        <w:tc>
          <w:tcPr>
            <w:tcW w:w="995" w:type="dxa"/>
            <w:shd w:val="clear" w:color="auto" w:fill="D9D9D9"/>
            <w:vAlign w:val="center"/>
          </w:tcPr>
          <w:p w14:paraId="295D0F8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228B5B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ECFC58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23D9D81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7438A1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516C80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605F0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2CF933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6F34E44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B277C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4EF41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9A02E4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4F8AC10E" w14:textId="77777777" w:rsidTr="00D72004">
        <w:trPr>
          <w:trHeight w:val="324"/>
          <w:jc w:val="center"/>
        </w:trPr>
        <w:tc>
          <w:tcPr>
            <w:tcW w:w="2399" w:type="dxa"/>
            <w:vAlign w:val="center"/>
          </w:tcPr>
          <w:p w14:paraId="176189E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995" w:type="dxa"/>
            <w:shd w:val="clear" w:color="auto" w:fill="D9D9D9"/>
            <w:vAlign w:val="center"/>
          </w:tcPr>
          <w:p w14:paraId="13F52F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4032CCE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77EA7CB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79BFACC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851" w:type="dxa"/>
            <w:shd w:val="clear" w:color="auto" w:fill="D9D9D9"/>
            <w:vAlign w:val="center"/>
          </w:tcPr>
          <w:p w14:paraId="495369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vAlign w:val="center"/>
          </w:tcPr>
          <w:p w14:paraId="2003BB1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4A2DBF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581BFA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960" w:type="dxa"/>
            <w:shd w:val="clear" w:color="auto" w:fill="D9D9D9"/>
            <w:vAlign w:val="center"/>
          </w:tcPr>
          <w:p w14:paraId="445ED5E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054209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1814D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88849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5D84B51" w14:textId="77777777" w:rsidTr="00D72004">
        <w:trPr>
          <w:trHeight w:val="402"/>
          <w:jc w:val="center"/>
        </w:trPr>
        <w:tc>
          <w:tcPr>
            <w:tcW w:w="2399" w:type="dxa"/>
            <w:vAlign w:val="center"/>
          </w:tcPr>
          <w:p w14:paraId="191D09A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 culture</w:t>
            </w:r>
          </w:p>
        </w:tc>
        <w:tc>
          <w:tcPr>
            <w:tcW w:w="995" w:type="dxa"/>
            <w:shd w:val="clear" w:color="auto" w:fill="D9D9D9"/>
            <w:vAlign w:val="center"/>
          </w:tcPr>
          <w:p w14:paraId="0A0753A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620482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F7C623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51CFFF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37DCB4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BEC196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2B97E14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7CAB59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5493BB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428B95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FF9F8B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3C69F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1AD44B1B" w14:textId="77777777">
        <w:trPr>
          <w:trHeight w:val="402"/>
          <w:jc w:val="center"/>
        </w:trPr>
        <w:tc>
          <w:tcPr>
            <w:tcW w:w="2399" w:type="dxa"/>
            <w:vAlign w:val="center"/>
          </w:tcPr>
          <w:p w14:paraId="35CE3FF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PCR</w:t>
            </w:r>
          </w:p>
        </w:tc>
        <w:tc>
          <w:tcPr>
            <w:tcW w:w="995" w:type="dxa"/>
            <w:vAlign w:val="center"/>
          </w:tcPr>
          <w:p w14:paraId="4477A80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3D7656E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7FF0E2D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573C174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vAlign w:val="center"/>
          </w:tcPr>
          <w:p w14:paraId="37567E6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0C3AF27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4C7434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2104074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auto"/>
            <w:vAlign w:val="center"/>
          </w:tcPr>
          <w:p w14:paraId="3298452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PMingLiU" w:hAnsi="Söhne" w:cs="Arial"/>
                <w:sz w:val="16"/>
                <w:szCs w:val="16"/>
                <w:u w:val="double"/>
                <w:lang w:val="en-CA"/>
              </w:rPr>
              <w:t>++</w:t>
            </w:r>
          </w:p>
        </w:tc>
        <w:tc>
          <w:tcPr>
            <w:tcW w:w="1100" w:type="dxa"/>
            <w:shd w:val="clear" w:color="auto" w:fill="auto"/>
            <w:vAlign w:val="center"/>
          </w:tcPr>
          <w:p w14:paraId="16A2980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PMingLiU" w:hAnsi="Söhne" w:cs="Arial"/>
                <w:sz w:val="16"/>
                <w:szCs w:val="16"/>
                <w:u w:val="double"/>
                <w:lang w:val="en-CA"/>
              </w:rPr>
              <w:t>++</w:t>
            </w:r>
          </w:p>
        </w:tc>
        <w:tc>
          <w:tcPr>
            <w:tcW w:w="992" w:type="dxa"/>
            <w:shd w:val="clear" w:color="auto" w:fill="auto"/>
            <w:vAlign w:val="center"/>
          </w:tcPr>
          <w:p w14:paraId="76AF25B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PMingLiU" w:hAnsi="Söhne" w:cs="Arial"/>
                <w:sz w:val="16"/>
                <w:szCs w:val="16"/>
                <w:u w:val="double"/>
                <w:lang w:val="en-CA"/>
              </w:rPr>
              <w:t>++</w:t>
            </w:r>
          </w:p>
        </w:tc>
        <w:tc>
          <w:tcPr>
            <w:tcW w:w="709" w:type="dxa"/>
            <w:shd w:val="clear" w:color="auto" w:fill="auto"/>
            <w:vAlign w:val="center"/>
          </w:tcPr>
          <w:p w14:paraId="38471A9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PMingLiU" w:hAnsi="Söhne" w:cs="Arial"/>
                <w:sz w:val="16"/>
                <w:szCs w:val="16"/>
                <w:u w:val="double"/>
                <w:lang w:val="en-CA"/>
              </w:rPr>
              <w:t>1</w:t>
            </w:r>
          </w:p>
        </w:tc>
      </w:tr>
      <w:tr w:rsidR="00D72004" w:rsidRPr="00D72004" w14:paraId="45E2CFF0" w14:textId="77777777" w:rsidTr="00D72004">
        <w:trPr>
          <w:trHeight w:val="402"/>
          <w:jc w:val="center"/>
        </w:trPr>
        <w:tc>
          <w:tcPr>
            <w:tcW w:w="2399" w:type="dxa"/>
            <w:vAlign w:val="center"/>
          </w:tcPr>
          <w:p w14:paraId="5D52176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PCR</w:t>
            </w:r>
          </w:p>
        </w:tc>
        <w:tc>
          <w:tcPr>
            <w:tcW w:w="995" w:type="dxa"/>
            <w:vAlign w:val="center"/>
          </w:tcPr>
          <w:p w14:paraId="3157FC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178CAA9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0A782EF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3FAE1BE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c>
          <w:tcPr>
            <w:tcW w:w="851" w:type="dxa"/>
            <w:vAlign w:val="center"/>
          </w:tcPr>
          <w:p w14:paraId="1571883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3F84A11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5E25D9A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6D1AFE9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c>
          <w:tcPr>
            <w:tcW w:w="960" w:type="dxa"/>
            <w:shd w:val="clear" w:color="auto" w:fill="D9D9D9"/>
            <w:vAlign w:val="center"/>
          </w:tcPr>
          <w:p w14:paraId="3FA66995"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1100" w:type="dxa"/>
            <w:shd w:val="clear" w:color="auto" w:fill="D9D9D9"/>
            <w:vAlign w:val="center"/>
          </w:tcPr>
          <w:p w14:paraId="6E2D5AE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992" w:type="dxa"/>
            <w:shd w:val="clear" w:color="auto" w:fill="D9D9D9"/>
            <w:vAlign w:val="center"/>
          </w:tcPr>
          <w:p w14:paraId="5D05780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709" w:type="dxa"/>
            <w:shd w:val="clear" w:color="auto" w:fill="D9D9D9"/>
            <w:vAlign w:val="center"/>
          </w:tcPr>
          <w:p w14:paraId="35DBA20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2</w:t>
            </w:r>
          </w:p>
        </w:tc>
      </w:tr>
      <w:tr w:rsidR="00D72004" w:rsidRPr="00D72004" w14:paraId="05A61E4F" w14:textId="77777777" w:rsidTr="00D72004">
        <w:trPr>
          <w:trHeight w:val="402"/>
          <w:jc w:val="center"/>
        </w:trPr>
        <w:tc>
          <w:tcPr>
            <w:tcW w:w="2399" w:type="dxa"/>
            <w:vAlign w:val="center"/>
          </w:tcPr>
          <w:p w14:paraId="29500048"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u w:val="double"/>
                <w:lang w:val="en-IE" w:bidi="en-US"/>
              </w:rPr>
              <w:t>Conventional PCR followed by</w:t>
            </w:r>
            <w:r w:rsidRPr="00D72004">
              <w:rPr>
                <w:rFonts w:ascii="Söhne Kräftig" w:eastAsia="Times New Roman" w:hAnsi="Söhne Kräftig" w:cs="Arial"/>
                <w:sz w:val="16"/>
                <w:szCs w:val="16"/>
                <w:lang w:val="en-IE" w:bidi="en-US"/>
              </w:rPr>
              <w:t xml:space="preserve"> amplicon sequencing</w:t>
            </w:r>
          </w:p>
        </w:tc>
        <w:tc>
          <w:tcPr>
            <w:tcW w:w="995" w:type="dxa"/>
            <w:shd w:val="clear" w:color="auto" w:fill="D9D9D9"/>
            <w:vAlign w:val="center"/>
          </w:tcPr>
          <w:p w14:paraId="7D2798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31932D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8C01D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6D3F38E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D770B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B114F7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221CC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15A140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vAlign w:val="center"/>
          </w:tcPr>
          <w:p w14:paraId="664727D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52D1301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3E2E9D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1D6D501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trike/>
                <w:sz w:val="16"/>
                <w:szCs w:val="16"/>
                <w:lang w:val="en-IE" w:bidi="en-US"/>
              </w:rPr>
              <w:t xml:space="preserve">1 </w:t>
            </w:r>
            <w:r w:rsidRPr="00D72004">
              <w:rPr>
                <w:rFonts w:ascii="Söhne" w:eastAsia="Times New Roman" w:hAnsi="Söhne" w:cs="Arial"/>
                <w:sz w:val="16"/>
                <w:szCs w:val="16"/>
                <w:u w:val="double"/>
                <w:lang w:val="en-IE" w:bidi="en-US"/>
              </w:rPr>
              <w:t>2</w:t>
            </w:r>
          </w:p>
        </w:tc>
      </w:tr>
      <w:tr w:rsidR="00D72004" w:rsidRPr="00D72004" w14:paraId="3C4FC43C" w14:textId="77777777" w:rsidTr="00D72004">
        <w:trPr>
          <w:trHeight w:val="402"/>
          <w:jc w:val="center"/>
        </w:trPr>
        <w:tc>
          <w:tcPr>
            <w:tcW w:w="2399" w:type="dxa"/>
            <w:vAlign w:val="center"/>
          </w:tcPr>
          <w:p w14:paraId="50E566A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iCs/>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995" w:type="dxa"/>
            <w:shd w:val="clear" w:color="auto" w:fill="D9D9D9"/>
            <w:vAlign w:val="center"/>
          </w:tcPr>
          <w:p w14:paraId="0BA03073"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1B6F5118"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1886CAB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61C269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100A9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175390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59197AD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418B53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191E9E6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46AEEAC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3F725BB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13654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56B64E3C" w14:textId="77777777" w:rsidTr="00D72004">
        <w:trPr>
          <w:trHeight w:val="402"/>
          <w:jc w:val="center"/>
        </w:trPr>
        <w:tc>
          <w:tcPr>
            <w:tcW w:w="2399" w:type="dxa"/>
            <w:vAlign w:val="center"/>
          </w:tcPr>
          <w:p w14:paraId="5B281813"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Bioassay</w:t>
            </w:r>
          </w:p>
        </w:tc>
        <w:tc>
          <w:tcPr>
            <w:tcW w:w="995" w:type="dxa"/>
            <w:shd w:val="clear" w:color="auto" w:fill="D9D9D9"/>
            <w:vAlign w:val="center"/>
          </w:tcPr>
          <w:p w14:paraId="2C30686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822B0B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5E1CF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2E00B0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6813D16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5B5434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487AA70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246618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960" w:type="dxa"/>
            <w:vAlign w:val="center"/>
          </w:tcPr>
          <w:p w14:paraId="7BCD5E9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10B3AEF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584BEC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73A9DD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r>
      <w:tr w:rsidR="00D72004" w:rsidRPr="00D72004" w14:paraId="7DFDC605" w14:textId="77777777" w:rsidTr="00D72004">
        <w:trPr>
          <w:trHeight w:val="402"/>
          <w:jc w:val="center"/>
        </w:trPr>
        <w:tc>
          <w:tcPr>
            <w:tcW w:w="2399" w:type="dxa"/>
            <w:vAlign w:val="center"/>
          </w:tcPr>
          <w:p w14:paraId="2AE44278"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995" w:type="dxa"/>
            <w:shd w:val="clear" w:color="auto" w:fill="D9D9D9"/>
            <w:vAlign w:val="center"/>
          </w:tcPr>
          <w:p w14:paraId="11D6B3F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74C1B675"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9" w:type="dxa"/>
            <w:shd w:val="clear" w:color="auto" w:fill="auto"/>
            <w:vAlign w:val="center"/>
          </w:tcPr>
          <w:p w14:paraId="46819027"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567" w:type="dxa"/>
            <w:shd w:val="clear" w:color="auto" w:fill="auto"/>
            <w:vAlign w:val="center"/>
          </w:tcPr>
          <w:p w14:paraId="73840680"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c>
          <w:tcPr>
            <w:tcW w:w="851" w:type="dxa"/>
            <w:shd w:val="clear" w:color="auto" w:fill="D9D9D9"/>
            <w:vAlign w:val="center"/>
          </w:tcPr>
          <w:p w14:paraId="2AFA50A4"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5FF46C0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3EE1618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67680E4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1DF797A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3E819272"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0BDC02C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126313D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01DDAD33" w14:textId="77777777" w:rsidTr="00D72004">
        <w:trPr>
          <w:trHeight w:val="402"/>
          <w:jc w:val="center"/>
        </w:trPr>
        <w:tc>
          <w:tcPr>
            <w:tcW w:w="2399" w:type="dxa"/>
            <w:vAlign w:val="center"/>
          </w:tcPr>
          <w:p w14:paraId="0BA2ABA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Ab-ELISA</w:t>
            </w:r>
          </w:p>
        </w:tc>
        <w:tc>
          <w:tcPr>
            <w:tcW w:w="995" w:type="dxa"/>
            <w:shd w:val="clear" w:color="auto" w:fill="D9D9D9"/>
            <w:vAlign w:val="center"/>
          </w:tcPr>
          <w:p w14:paraId="7A9ECBB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8F9832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729ED4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E7F87E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D8E09C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4D19F52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77DFB01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5B74308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1376D61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51009795"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1EC41DC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64B7FFD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5D9BC682" w14:textId="77777777" w:rsidTr="00D72004">
        <w:trPr>
          <w:trHeight w:val="402"/>
          <w:jc w:val="center"/>
        </w:trPr>
        <w:tc>
          <w:tcPr>
            <w:tcW w:w="2399" w:type="dxa"/>
            <w:vAlign w:val="center"/>
          </w:tcPr>
          <w:p w14:paraId="304A40D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Ag-ELISA</w:t>
            </w:r>
          </w:p>
        </w:tc>
        <w:tc>
          <w:tcPr>
            <w:tcW w:w="995" w:type="dxa"/>
            <w:shd w:val="clear" w:color="auto" w:fill="D9D9D9"/>
            <w:vAlign w:val="center"/>
          </w:tcPr>
          <w:p w14:paraId="2BA549C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7F0B2197"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9" w:type="dxa"/>
            <w:shd w:val="clear" w:color="auto" w:fill="auto"/>
            <w:vAlign w:val="center"/>
          </w:tcPr>
          <w:p w14:paraId="69148BB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567" w:type="dxa"/>
            <w:shd w:val="clear" w:color="auto" w:fill="auto"/>
            <w:vAlign w:val="center"/>
          </w:tcPr>
          <w:p w14:paraId="544036F4"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c>
          <w:tcPr>
            <w:tcW w:w="851" w:type="dxa"/>
            <w:shd w:val="clear" w:color="auto" w:fill="D9D9D9"/>
            <w:vAlign w:val="center"/>
          </w:tcPr>
          <w:p w14:paraId="3E89222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auto"/>
            <w:vAlign w:val="center"/>
          </w:tcPr>
          <w:p w14:paraId="2DF11C00"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850" w:type="dxa"/>
            <w:shd w:val="clear" w:color="auto" w:fill="auto"/>
            <w:vAlign w:val="center"/>
          </w:tcPr>
          <w:p w14:paraId="15CBE4F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634" w:type="dxa"/>
            <w:shd w:val="clear" w:color="auto" w:fill="auto"/>
            <w:vAlign w:val="center"/>
          </w:tcPr>
          <w:p w14:paraId="4A1AF38D"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c>
          <w:tcPr>
            <w:tcW w:w="960" w:type="dxa"/>
            <w:shd w:val="clear" w:color="auto" w:fill="D9D9D9"/>
            <w:vAlign w:val="center"/>
          </w:tcPr>
          <w:p w14:paraId="06FE47A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auto"/>
            <w:vAlign w:val="center"/>
          </w:tcPr>
          <w:p w14:paraId="6410C7C8"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992" w:type="dxa"/>
            <w:shd w:val="clear" w:color="auto" w:fill="auto"/>
            <w:vAlign w:val="center"/>
          </w:tcPr>
          <w:p w14:paraId="72CD413C"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9" w:type="dxa"/>
            <w:shd w:val="clear" w:color="auto" w:fill="auto"/>
            <w:vAlign w:val="center"/>
          </w:tcPr>
          <w:p w14:paraId="474C851F"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r>
      <w:tr w:rsidR="00D72004" w:rsidRPr="00D72004" w14:paraId="22A44D82" w14:textId="77777777" w:rsidTr="00D72004">
        <w:trPr>
          <w:trHeight w:val="402"/>
          <w:jc w:val="center"/>
        </w:trPr>
        <w:tc>
          <w:tcPr>
            <w:tcW w:w="2399" w:type="dxa"/>
            <w:vAlign w:val="center"/>
          </w:tcPr>
          <w:p w14:paraId="3C1B57AC"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r w:rsidRPr="00D72004">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7FFF314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C1282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D17FAB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BF941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44446F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3A63192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6C868C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1674C1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02DEEC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3D368F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12E3F2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638F8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9B03C78" w14:textId="77777777" w:rsidTr="00D72004">
        <w:trPr>
          <w:trHeight w:val="269"/>
          <w:jc w:val="center"/>
        </w:trPr>
        <w:tc>
          <w:tcPr>
            <w:tcW w:w="2399" w:type="dxa"/>
            <w:vAlign w:val="center"/>
          </w:tcPr>
          <w:p w14:paraId="143E399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methods</w:t>
            </w:r>
            <w:r w:rsidRPr="00D72004">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3234F72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4FA791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803829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9B535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7DF5D4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F0A8DB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2EC6BC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72F0264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01FA7D5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01A747F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09800A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02D01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bookmarkEnd w:id="264"/>
    <w:p w14:paraId="690CA349" w14:textId="77777777" w:rsidR="00D72004" w:rsidRPr="00D72004" w:rsidRDefault="00D72004" w:rsidP="00D72004">
      <w:pPr>
        <w:tabs>
          <w:tab w:val="left" w:pos="-720"/>
        </w:tabs>
        <w:spacing w:before="120" w:after="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eastAsia="fr-FR"/>
        </w:rPr>
        <w:t>LV = level of validation, refers to the stage of validation in the OIE Pathway (chapter 1.1.2)</w:t>
      </w:r>
      <w:r w:rsidRPr="00D72004">
        <w:rPr>
          <w:rFonts w:ascii="Söhne" w:eastAsia="Times New Roman" w:hAnsi="Söhne" w:cs="Times New Roman"/>
          <w:sz w:val="16"/>
          <w:szCs w:val="16"/>
          <w:lang w:val="en-IE" w:bidi="en-US"/>
        </w:rPr>
        <w:t xml:space="preserve">; </w:t>
      </w:r>
      <w:r w:rsidRPr="00D72004">
        <w:rPr>
          <w:rFonts w:ascii="Söhne" w:eastAsia="Times New Roman" w:hAnsi="Söhne" w:cs="Arial"/>
          <w:sz w:val="16"/>
          <w:szCs w:val="16"/>
          <w:lang w:val="en-IE" w:eastAsia="fr-FR"/>
        </w:rPr>
        <w:t xml:space="preserve">PCR = polymerase chain reaction; </w:t>
      </w:r>
      <w:bookmarkStart w:id="265" w:name="_Hlk80109939"/>
      <w:bookmarkStart w:id="266" w:name="_Hlk24967748"/>
      <w:r w:rsidRPr="00D72004">
        <w:rPr>
          <w:rFonts w:ascii="Söhne" w:eastAsia="Times New Roman" w:hAnsi="Söhne" w:cs="Arial"/>
          <w:sz w:val="16"/>
          <w:szCs w:val="16"/>
          <w:lang w:val="en-IE" w:eastAsia="fr-FR" w:bidi="en-US"/>
        </w:rPr>
        <w:t xml:space="preserve">LAMP = loop-mediated isothermal amplification; </w:t>
      </w:r>
      <w:bookmarkEnd w:id="265"/>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lang w:val="en-IE" w:eastAsia="fr-FR"/>
        </w:rPr>
        <w:t xml:space="preserve">Ab- or Ag-ELISA = antibody or antigen enzyme-linked immunosorbent assay, respectively; </w:t>
      </w:r>
      <w:bookmarkEnd w:id="266"/>
      <w:r w:rsidRPr="00D72004">
        <w:rPr>
          <w:rFonts w:ascii="Söhne" w:eastAsia="Times New Roman" w:hAnsi="Söhne" w:cs="Arial"/>
          <w:sz w:val="16"/>
          <w:szCs w:val="16"/>
          <w:lang w:val="en-IE" w:eastAsia="fr-FR"/>
        </w:rPr>
        <w:t>NA = Not available.</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vertAlign w:val="superscript"/>
          <w:lang w:val="en-IE" w:eastAsia="fr-FR" w:bidi="en-US"/>
        </w:rPr>
        <w:t>1</w:t>
      </w:r>
      <w:r w:rsidRPr="00D72004">
        <w:rPr>
          <w:rFonts w:ascii="Söhne" w:eastAsia="Times New Roman" w:hAnsi="Söhne" w:cs="Arial"/>
          <w:sz w:val="16"/>
          <w:szCs w:val="16"/>
          <w:lang w:val="en-IE" w:eastAsia="fr-FR"/>
        </w:rPr>
        <w:t xml:space="preserve">For confirmatory diagnoses, methods need to be carried out in combination (see Section 6). </w:t>
      </w:r>
      <w:bookmarkStart w:id="267" w:name="_Hlk88570705"/>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Susceptibility of early and juvenile life stages is described in Section 2.2.3.</w:t>
      </w:r>
      <w:bookmarkEnd w:id="267"/>
      <w:r w:rsidRPr="00D72004">
        <w:rPr>
          <w:rFonts w:ascii="Söhne" w:eastAsia="Times New Roman" w:hAnsi="Söhne" w:cs="Arial"/>
          <w:sz w:val="16"/>
          <w:szCs w:val="16"/>
          <w:lang w:val="en-IE" w:eastAsia="fr-FR"/>
        </w:rPr>
        <w:t xml:space="preserve"> </w:t>
      </w:r>
      <w:r w:rsidRPr="00D72004">
        <w:rPr>
          <w:rFonts w:ascii="Söhne" w:eastAsia="Times New Roman" w:hAnsi="Söhne" w:cs="Arial"/>
          <w:sz w:val="16"/>
          <w:szCs w:val="16"/>
          <w:lang w:val="en-IE" w:eastAsia="fr-FR"/>
        </w:rPr>
        <w:br/>
      </w:r>
      <w:r w:rsidRPr="00D72004">
        <w:rPr>
          <w:rFonts w:ascii="Söhne" w:eastAsia="Times New Roman" w:hAnsi="Söhne" w:cs="Arial"/>
          <w:sz w:val="16"/>
          <w:szCs w:val="16"/>
          <w:vertAlign w:val="superscript"/>
          <w:lang w:val="en-IE" w:eastAsia="fr-FR" w:bidi="en-US"/>
        </w:rPr>
        <w:t>3</w:t>
      </w:r>
      <w:r w:rsidRPr="00D72004">
        <w:rPr>
          <w:rFonts w:ascii="Söhne" w:eastAsia="Times New Roman" w:hAnsi="Söhne" w:cs="Arial"/>
          <w:sz w:val="16"/>
          <w:szCs w:val="16"/>
          <w:lang w:val="en-IE" w:eastAsia="fr-FR"/>
        </w:rPr>
        <w:t>Specify the test used. Shading indicates the test is inappropriate or should not be used for this purpose.</w:t>
      </w:r>
      <w:bookmarkEnd w:id="263"/>
    </w:p>
    <w:p w14:paraId="24E115D1" w14:textId="77777777" w:rsidR="00D72004" w:rsidRPr="00D72004" w:rsidRDefault="00D72004" w:rsidP="00D72004">
      <w:pPr>
        <w:spacing w:after="240" w:line="240" w:lineRule="auto"/>
        <w:jc w:val="both"/>
        <w:rPr>
          <w:rFonts w:ascii="Söhne" w:eastAsia="Times New Roman" w:hAnsi="Söhne" w:cs="Arial"/>
          <w:sz w:val="16"/>
          <w:szCs w:val="16"/>
          <w:lang w:val="en-IE" w:bidi="en-US"/>
        </w:rPr>
        <w:sectPr w:rsidR="00D72004" w:rsidRPr="00D72004">
          <w:headerReference w:type="even" r:id="rId32"/>
          <w:headerReference w:type="default" r:id="rId33"/>
          <w:footerReference w:type="default" r:id="rId34"/>
          <w:pgSz w:w="16838" w:h="11906" w:orient="landscape" w:code="9"/>
          <w:pgMar w:top="1418" w:right="1418" w:bottom="1418" w:left="1418" w:header="709" w:footer="709" w:gutter="0"/>
          <w:cols w:space="708"/>
          <w:titlePg/>
          <w:docGrid w:linePitch="360"/>
        </w:sectPr>
      </w:pPr>
    </w:p>
    <w:p w14:paraId="6A0EB4C9"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bookmarkStart w:id="268" w:name="_Hlk34053644"/>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513A7642" w14:textId="77777777" w:rsidR="00D72004" w:rsidRPr="00D72004" w:rsidRDefault="00D72004" w:rsidP="00D72004">
      <w:pPr>
        <w:spacing w:after="240" w:line="240" w:lineRule="auto"/>
        <w:ind w:left="284"/>
        <w:jc w:val="both"/>
        <w:rPr>
          <w:rFonts w:ascii="Söhne" w:eastAsia="Times New Roman" w:hAnsi="Söhne" w:cs="Arial"/>
          <w:sz w:val="18"/>
          <w:lang w:val="en-IE" w:eastAsia="fr-FR"/>
        </w:rPr>
      </w:pPr>
      <w:r w:rsidRPr="00D72004">
        <w:rPr>
          <w:rFonts w:ascii="Söhne" w:eastAsia="Times New Roman" w:hAnsi="Söhne" w:cs="Times New Roman"/>
          <w:sz w:val="18"/>
          <w:lang w:val="en-IE"/>
        </w:rPr>
        <w:t>Not applicable.</w:t>
      </w:r>
    </w:p>
    <w:p w14:paraId="4AD7A9C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4E981A8B" w14:textId="77777777" w:rsidR="00D72004" w:rsidRPr="00D72004" w:rsidDel="006F06EE" w:rsidRDefault="00D72004" w:rsidP="00D72004">
      <w:pPr>
        <w:spacing w:after="240" w:line="240" w:lineRule="auto"/>
        <w:ind w:left="284"/>
        <w:jc w:val="both"/>
        <w:rPr>
          <w:rFonts w:ascii="Söhne" w:eastAsia="Times New Roman" w:hAnsi="Söhne" w:cs="Times New Roman"/>
          <w:sz w:val="18"/>
          <w:lang w:val="en-IE"/>
        </w:rPr>
      </w:pPr>
      <w:bookmarkStart w:id="269" w:name="_Hlk34054098"/>
      <w:bookmarkEnd w:id="268"/>
      <w:r w:rsidRPr="00D72004" w:rsidDel="006F06EE">
        <w:rPr>
          <w:rFonts w:ascii="Söhne" w:eastAsia="Times New Roman" w:hAnsi="Söhne" w:cs="Times New Roman"/>
          <w:sz w:val="18"/>
          <w:lang w:val="en-IE"/>
        </w:rPr>
        <w:t>The disease has three distinct phases:</w:t>
      </w:r>
    </w:p>
    <w:p w14:paraId="3C3F20A3" w14:textId="77777777" w:rsidR="00D72004" w:rsidRPr="00D72004" w:rsidDel="006F06EE"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sidDel="006F06EE">
        <w:rPr>
          <w:rFonts w:ascii="Söhne" w:eastAsia="MS Mincho" w:hAnsi="Söhne" w:cs="Arial"/>
          <w:color w:val="000000"/>
          <w:sz w:val="18"/>
          <w:szCs w:val="18"/>
          <w:u w:color="000000"/>
          <w:bdr w:val="nil"/>
          <w:lang w:val="en-IE"/>
        </w:rPr>
        <w:t>i)</w:t>
      </w:r>
      <w:r w:rsidRPr="00D72004" w:rsidDel="006F06EE">
        <w:rPr>
          <w:rFonts w:ascii="Söhne" w:eastAsia="MS Mincho" w:hAnsi="Söhne" w:cs="Arial"/>
          <w:color w:val="000000"/>
          <w:sz w:val="18"/>
          <w:szCs w:val="18"/>
          <w:u w:color="000000"/>
          <w:bdr w:val="nil"/>
          <w:lang w:val="en-IE"/>
        </w:rPr>
        <w:tab/>
        <w:t xml:space="preserve">The acute phase is characterised by a massive and progressive degeneration of the HP tubules from proximal to distal, with significant rounding and sloughing of HP tubule epithelial cells into the HP tubules, HP collecting ducts and posterior stomach in the absence of bacterial cells (Nunan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xml:space="preserve">., 2014; Soto-Rodriguez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xml:space="preserve">., 2015; Tran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2013; 2014).</w:t>
      </w:r>
    </w:p>
    <w:p w14:paraId="5CD3D465" w14:textId="77777777" w:rsidR="00D72004" w:rsidRPr="00D72004" w:rsidDel="006F06EE"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sidDel="006F06EE">
        <w:rPr>
          <w:rFonts w:ascii="Söhne" w:eastAsia="MS Mincho" w:hAnsi="Söhne" w:cs="Arial"/>
          <w:color w:val="000000"/>
          <w:sz w:val="18"/>
          <w:szCs w:val="18"/>
          <w:u w:color="000000"/>
          <w:bdr w:val="nil"/>
          <w:lang w:val="en-IE"/>
        </w:rPr>
        <w:t>ii)</w:t>
      </w:r>
      <w:r w:rsidRPr="00D72004" w:rsidDel="006F06EE">
        <w:rPr>
          <w:rFonts w:ascii="Söhne" w:eastAsia="MS Mincho" w:hAnsi="Söhne" w:cs="Arial"/>
          <w:color w:val="000000"/>
          <w:sz w:val="18"/>
          <w:szCs w:val="18"/>
          <w:u w:color="000000"/>
          <w:bdr w:val="nil"/>
          <w:lang w:val="en-IE"/>
        </w:rPr>
        <w:tab/>
        <w:t xml:space="preserve">The terminal phase is characterised by marked intra-tubular </w:t>
      </w:r>
      <w:proofErr w:type="spellStart"/>
      <w:r w:rsidRPr="00D72004" w:rsidDel="006F06EE">
        <w:rPr>
          <w:rFonts w:ascii="Söhne" w:eastAsia="MS Mincho" w:hAnsi="Söhne" w:cs="Arial"/>
          <w:color w:val="000000"/>
          <w:sz w:val="18"/>
          <w:szCs w:val="18"/>
          <w:u w:color="000000"/>
          <w:bdr w:val="nil"/>
          <w:lang w:val="en-IE"/>
        </w:rPr>
        <w:t>haemocytic</w:t>
      </w:r>
      <w:proofErr w:type="spellEnd"/>
      <w:r w:rsidRPr="00D72004" w:rsidDel="006F06EE">
        <w:rPr>
          <w:rFonts w:ascii="Söhne" w:eastAsia="MS Mincho" w:hAnsi="Söhne" w:cs="Arial"/>
          <w:color w:val="000000"/>
          <w:sz w:val="18"/>
          <w:szCs w:val="18"/>
          <w:u w:color="000000"/>
          <w:bdr w:val="nil"/>
          <w:lang w:val="en-IE"/>
        </w:rPr>
        <w:t xml:space="preserve"> inflammation and development of massive secondary bacterial infections that occur in association with the necrotic and sloughed HP tubule cells (NACA, 2012; Nunan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xml:space="preserve">., 2014; Soto-Rodriguez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xml:space="preserve">., 2015; Tran </w:t>
      </w:r>
      <w:r w:rsidRPr="00D72004" w:rsidDel="006F06EE">
        <w:rPr>
          <w:rFonts w:ascii="Söhne" w:eastAsia="MS Mincho" w:hAnsi="Söhne" w:cs="Arial"/>
          <w:i/>
          <w:color w:val="000000"/>
          <w:sz w:val="18"/>
          <w:szCs w:val="18"/>
          <w:u w:color="000000"/>
          <w:bdr w:val="nil"/>
          <w:lang w:val="en-IE"/>
        </w:rPr>
        <w:t>et al</w:t>
      </w:r>
      <w:r w:rsidRPr="00D72004" w:rsidDel="006F06EE">
        <w:rPr>
          <w:rFonts w:ascii="Söhne" w:eastAsia="MS Mincho" w:hAnsi="Söhne" w:cs="Arial"/>
          <w:color w:val="000000"/>
          <w:sz w:val="18"/>
          <w:szCs w:val="18"/>
          <w:u w:color="000000"/>
          <w:bdr w:val="nil"/>
          <w:lang w:val="en-IE"/>
        </w:rPr>
        <w:t>., 2013; 2014).</w:t>
      </w:r>
    </w:p>
    <w:p w14:paraId="458815F6" w14:textId="77777777" w:rsidR="00D72004" w:rsidRPr="00D72004" w:rsidDel="006F06EE"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eastAsia="fr-FR"/>
        </w:rPr>
      </w:pPr>
      <w:r w:rsidRPr="00D72004" w:rsidDel="006F06EE">
        <w:rPr>
          <w:rFonts w:ascii="Söhne" w:eastAsia="MS Mincho" w:hAnsi="Söhne" w:cs="Arial"/>
          <w:color w:val="000000"/>
          <w:sz w:val="18"/>
          <w:szCs w:val="18"/>
          <w:u w:color="000000"/>
          <w:bdr w:val="nil"/>
          <w:lang w:val="en-IE"/>
        </w:rPr>
        <w:t>iii)</w:t>
      </w:r>
      <w:r w:rsidRPr="00D72004" w:rsidDel="006F06EE">
        <w:rPr>
          <w:rFonts w:ascii="Söhne" w:eastAsia="MS Mincho" w:hAnsi="Söhne" w:cs="Arial"/>
          <w:color w:val="000000"/>
          <w:sz w:val="18"/>
          <w:szCs w:val="18"/>
          <w:u w:color="000000"/>
          <w:bdr w:val="nil"/>
          <w:lang w:val="en-IE"/>
        </w:rPr>
        <w:tab/>
        <w:t>The chronic phase is characterised by</w:t>
      </w:r>
      <w:r w:rsidRPr="00D72004" w:rsidDel="006F06EE">
        <w:rPr>
          <w:rFonts w:ascii="Söhne" w:eastAsia="MS Mincho" w:hAnsi="Söhne" w:cs="Arial"/>
          <w:color w:val="000000"/>
          <w:sz w:val="18"/>
          <w:szCs w:val="18"/>
          <w:u w:color="000000"/>
          <w:bdr w:val="nil"/>
          <w:lang w:val="en-IE" w:eastAsia="fr-FR"/>
        </w:rPr>
        <w:t xml:space="preserve"> only a few tubules with epithelial necrosis accompanied by bacteria and inflammation. This phase resembles a septic hepatopancreatic necrosis (SHPN) (</w:t>
      </w:r>
      <w:proofErr w:type="spellStart"/>
      <w:r w:rsidRPr="00D72004" w:rsidDel="006F06EE">
        <w:rPr>
          <w:rFonts w:ascii="Söhne" w:eastAsia="MS Mincho" w:hAnsi="Söhne" w:cs="Arial"/>
          <w:color w:val="000000"/>
          <w:sz w:val="18"/>
          <w:szCs w:val="18"/>
          <w:u w:color="000000"/>
          <w:bdr w:val="nil"/>
          <w:lang w:val="en-IE" w:eastAsia="fr-FR"/>
        </w:rPr>
        <w:t>Aranguren</w:t>
      </w:r>
      <w:proofErr w:type="spellEnd"/>
      <w:r w:rsidRPr="00D72004" w:rsidDel="006F06EE">
        <w:rPr>
          <w:rFonts w:ascii="Söhne" w:eastAsia="MS Mincho" w:hAnsi="Söhne" w:cs="Arial"/>
          <w:color w:val="000000"/>
          <w:sz w:val="18"/>
          <w:szCs w:val="18"/>
          <w:u w:color="000000"/>
          <w:bdr w:val="nil"/>
          <w:lang w:val="en-IE" w:eastAsia="fr-FR"/>
        </w:rPr>
        <w:t xml:space="preserve"> </w:t>
      </w:r>
      <w:r w:rsidRPr="00D72004" w:rsidDel="006F06EE">
        <w:rPr>
          <w:rFonts w:ascii="Söhne" w:eastAsia="MS Mincho" w:hAnsi="Söhne" w:cs="Arial"/>
          <w:i/>
          <w:color w:val="000000"/>
          <w:sz w:val="18"/>
          <w:szCs w:val="18"/>
          <w:u w:color="000000"/>
          <w:bdr w:val="nil"/>
          <w:lang w:val="en-IE" w:eastAsia="fr-FR"/>
        </w:rPr>
        <w:t>et al</w:t>
      </w:r>
      <w:r w:rsidRPr="00D72004" w:rsidDel="006F06EE">
        <w:rPr>
          <w:rFonts w:ascii="Söhne" w:eastAsia="MS Mincho" w:hAnsi="Söhne" w:cs="Arial"/>
          <w:color w:val="000000"/>
          <w:sz w:val="18"/>
          <w:szCs w:val="18"/>
          <w:u w:color="000000"/>
          <w:bdr w:val="nil"/>
          <w:lang w:val="en-IE" w:eastAsia="fr-FR"/>
        </w:rPr>
        <w:t>., 2020b).</w:t>
      </w:r>
    </w:p>
    <w:p w14:paraId="10BF4E1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1623AC6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4.3.1.</w:t>
      </w:r>
      <w:r w:rsidRPr="00D72004">
        <w:rPr>
          <w:rFonts w:ascii="Söhne Kräftig" w:eastAsia="Times New Roman" w:hAnsi="Söhne Kräftig" w:cs="Times New Roman"/>
          <w:bCs/>
          <w:lang w:val="en-GB" w:eastAsia="fr-FR"/>
        </w:rPr>
        <w:tab/>
        <w:t>Enrichment of samples prior to DNA extraction</w:t>
      </w:r>
    </w:p>
    <w:p w14:paraId="7199183F" w14:textId="77777777" w:rsidR="00D72004" w:rsidRPr="00D72004" w:rsidRDefault="00D72004" w:rsidP="00D72004">
      <w:pPr>
        <w:spacing w:after="240" w:line="240" w:lineRule="auto"/>
        <w:ind w:left="851"/>
        <w:jc w:val="both"/>
        <w:rPr>
          <w:rFonts w:ascii="Söhne" w:eastAsia="Times New Roman" w:hAnsi="Söhne" w:cs="Arial"/>
          <w:bCs/>
          <w:iCs/>
          <w:sz w:val="18"/>
          <w:lang w:val="en-IE" w:eastAsia="zh-TW" w:bidi="th-TH"/>
        </w:rPr>
      </w:pPr>
      <w:r w:rsidRPr="00D72004">
        <w:rPr>
          <w:rFonts w:ascii="Söhne" w:eastAsia="Times New Roman" w:hAnsi="Söhne" w:cs="Times New Roman"/>
          <w:bCs/>
          <w:sz w:val="18"/>
          <w:lang w:val="en-IE"/>
        </w:rPr>
        <w:t xml:space="preserve">Preliminary enrichment culture for detection of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from sub-clinical infections or environmental samples may be carried out using any suitable bacteriological medium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tryptic–soy broth or alkaline peptone water containing 2.5% NaCl supplement) incubated for 4 hours at 30°C with shaking. Then, after letting any debris settle, the bacteria in the culture broth are pelleted by centrifugation. Discarding the supernatant, DNA can be extracted from the bacterial pellet in preparation for PCR analysis.</w:t>
      </w:r>
    </w:p>
    <w:p w14:paraId="1944114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4.3.2.</w:t>
      </w:r>
      <w:r w:rsidRPr="00D72004">
        <w:rPr>
          <w:rFonts w:ascii="Söhne Kräftig" w:eastAsia="Times New Roman" w:hAnsi="Söhne Kräftig" w:cs="Times New Roman"/>
          <w:bCs/>
          <w:lang w:val="en-GB" w:eastAsia="fr-FR"/>
        </w:rPr>
        <w:tab/>
        <w:t>Agent purification</w:t>
      </w:r>
    </w:p>
    <w:p w14:paraId="6357123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proofErr w:type="spellStart"/>
      <w:r w:rsidRPr="00D72004">
        <w:rPr>
          <w:rFonts w:ascii="Söhne" w:eastAsia="Times New Roman" w:hAnsi="Söhne" w:cs="Arial"/>
          <w:bCs/>
          <w:i/>
          <w:sz w:val="18"/>
          <w:szCs w:val="18"/>
          <w:lang w:val="en-IE" w:eastAsia="zh-CN"/>
        </w:rPr>
        <w:t>Vp</w:t>
      </w:r>
      <w:r w:rsidRPr="00D72004">
        <w:rPr>
          <w:rFonts w:ascii="Söhne" w:eastAsia="Times New Roman" w:hAnsi="Söhne" w:cs="Arial"/>
          <w:bCs/>
          <w:sz w:val="18"/>
          <w:szCs w:val="18"/>
          <w:vertAlign w:val="subscript"/>
          <w:lang w:val="en-IE" w:eastAsia="zh-CN"/>
        </w:rPr>
        <w:t>AHPND</w:t>
      </w:r>
      <w:proofErr w:type="spellEnd"/>
      <w:r w:rsidRPr="00D72004">
        <w:rPr>
          <w:rFonts w:ascii="Söhne" w:eastAsia="Times New Roman" w:hAnsi="Söhne" w:cs="Arial"/>
          <w:bCs/>
          <w:sz w:val="18"/>
          <w:szCs w:val="18"/>
          <w:vertAlign w:val="subscript"/>
          <w:lang w:val="en-IE" w:eastAsia="zh-CN"/>
        </w:rPr>
        <w:t xml:space="preserve"> </w:t>
      </w:r>
      <w:r w:rsidRPr="00D72004">
        <w:rPr>
          <w:rFonts w:ascii="Söhne" w:eastAsia="Times New Roman" w:hAnsi="Söhne" w:cs="Times New Roman"/>
          <w:bCs/>
          <w:sz w:val="18"/>
          <w:lang w:val="en-IE"/>
        </w:rPr>
        <w:t xml:space="preserve">may be isolated in pure culture from diseased shrimp, sub-clinically infected shrimp, or environmental samples using standard microbiological media for isolation of </w:t>
      </w:r>
      <w:r w:rsidRPr="00D72004">
        <w:rPr>
          <w:rFonts w:ascii="Söhne" w:eastAsia="Times New Roman" w:hAnsi="Söhne" w:cs="Times New Roman"/>
          <w:bCs/>
          <w:i/>
          <w:iCs/>
          <w:sz w:val="18"/>
          <w:lang w:val="en-IE"/>
        </w:rPr>
        <w:t>Vibrio</w:t>
      </w:r>
      <w:r w:rsidRPr="00D72004">
        <w:rPr>
          <w:rFonts w:ascii="Söhne" w:eastAsia="Times New Roman" w:hAnsi="Söhne" w:cs="Times New Roman"/>
          <w:bCs/>
          <w:sz w:val="18"/>
          <w:lang w:val="en-IE"/>
        </w:rPr>
        <w:t xml:space="preserve"> species from such sources </w:t>
      </w:r>
      <w:r w:rsidRPr="00D72004">
        <w:rPr>
          <w:rFonts w:ascii="Söhne" w:eastAsia="Times New Roman" w:hAnsi="Söhne" w:cs="Times New Roman"/>
          <w:bCs/>
          <w:noProof/>
          <w:sz w:val="18"/>
          <w:lang w:val="en-IE"/>
        </w:rPr>
        <w:t xml:space="preserve">(Lightner, 1996; Tran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2013).</w:t>
      </w:r>
      <w:r w:rsidRPr="00D72004">
        <w:rPr>
          <w:rFonts w:ascii="Söhne" w:eastAsia="Times New Roman" w:hAnsi="Söhne" w:cs="Times New Roman"/>
          <w:bCs/>
          <w:sz w:val="18"/>
          <w:lang w:val="en-IE"/>
        </w:rPr>
        <w:t xml:space="preserve"> Confirmation of identification of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rPr>
        <w:t xml:space="preserve"> may be undertaken by PCR analysis.</w:t>
      </w:r>
    </w:p>
    <w:p w14:paraId="1E63219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 xml:space="preserve">Nucleic acid amplification </w:t>
      </w:r>
    </w:p>
    <w:bookmarkEnd w:id="269"/>
    <w:p w14:paraId="5C0BCA75" w14:textId="77777777" w:rsidR="00D72004" w:rsidRPr="00D72004" w:rsidRDefault="00D72004" w:rsidP="00D72004">
      <w:pPr>
        <w:spacing w:after="240" w:line="240" w:lineRule="auto"/>
        <w:ind w:left="284"/>
        <w:jc w:val="both"/>
        <w:rPr>
          <w:rFonts w:ascii="Söhne" w:eastAsia="Times New Roman" w:hAnsi="Söhne" w:cs="Times New Roman"/>
          <w:sz w:val="18"/>
          <w:u w:val="double"/>
          <w:lang w:val="en-IE"/>
        </w:rPr>
      </w:pPr>
      <w:r w:rsidRPr="00D72004">
        <w:rPr>
          <w:rFonts w:ascii="Söhne" w:eastAsia="Times New Roman" w:hAnsi="Söhne" w:cs="Times New Roman"/>
          <w:sz w:val="18"/>
          <w:u w:val="double"/>
          <w:lang w:val="en-IE"/>
        </w:rPr>
        <w:t xml:space="preserve">PCR assays should always be run with the controls specified in Section 5.5 </w:t>
      </w:r>
      <w:r w:rsidRPr="00D72004">
        <w:rPr>
          <w:rFonts w:ascii="Söhne" w:eastAsia="Times New Roman" w:hAnsi="Söhne" w:cs="Times New Roman"/>
          <w:i/>
          <w:iCs/>
          <w:sz w:val="18"/>
          <w:u w:val="double"/>
          <w:lang w:val="en-IE"/>
        </w:rPr>
        <w:t>Use of molecular and antibody-based techniques for confirmatory testing and diagnosis</w:t>
      </w:r>
      <w:r w:rsidRPr="00D72004">
        <w:rPr>
          <w:rFonts w:ascii="Söhne" w:eastAsia="Times New Roman" w:hAnsi="Söhne" w:cs="Times New Roman"/>
          <w:sz w:val="18"/>
          <w:u w:val="double"/>
          <w:lang w:val="en-IE"/>
        </w:rPr>
        <w:t xml:space="preserve"> of Chapter 2.2.0 </w:t>
      </w:r>
      <w:r w:rsidRPr="00D72004">
        <w:rPr>
          <w:rFonts w:ascii="Söhne" w:eastAsia="Times New Roman" w:hAnsi="Söhne" w:cs="Times New Roman"/>
          <w:i/>
          <w:iCs/>
          <w:sz w:val="18"/>
          <w:u w:val="double"/>
          <w:lang w:val="en-IE"/>
        </w:rPr>
        <w:t>General information</w:t>
      </w:r>
      <w:r w:rsidRPr="00D72004">
        <w:rPr>
          <w:rFonts w:ascii="Söhne" w:eastAsia="Times New Roman" w:hAnsi="Söhne" w:cs="Times New Roman"/>
          <w:sz w:val="18"/>
          <w:u w:val="double"/>
          <w:lang w:val="en-IE"/>
        </w:rPr>
        <w:t xml:space="preserve"> (diseases of crustaceans). Each sample should be tested in duplicate. </w:t>
      </w:r>
    </w:p>
    <w:p w14:paraId="4B62E456" w14:textId="77777777" w:rsidR="00D72004" w:rsidRPr="00D72004" w:rsidRDefault="00D72004" w:rsidP="00D72004">
      <w:pPr>
        <w:spacing w:after="120" w:line="240" w:lineRule="auto"/>
        <w:ind w:left="284"/>
        <w:jc w:val="both"/>
        <w:rPr>
          <w:rFonts w:ascii="Söhne" w:eastAsia="Calibri" w:hAnsi="Söhne" w:cs="Times New Roman"/>
          <w:i/>
          <w:iCs/>
          <w:sz w:val="18"/>
          <w:u w:val="double"/>
          <w:lang w:val="en-IE"/>
        </w:rPr>
      </w:pPr>
      <w:bookmarkStart w:id="270" w:name="_Hlk114491232"/>
      <w:r w:rsidRPr="00D72004">
        <w:rPr>
          <w:rFonts w:ascii="Söhne" w:eastAsia="Calibri" w:hAnsi="Söhne" w:cs="Times New Roman"/>
          <w:i/>
          <w:iCs/>
          <w:sz w:val="18"/>
          <w:u w:val="double"/>
          <w:lang w:val="en-IE"/>
        </w:rPr>
        <w:t>Extraction of nucleic acids</w:t>
      </w:r>
    </w:p>
    <w:p w14:paraId="2BDE9E6C" w14:textId="77777777" w:rsidR="00D72004" w:rsidRPr="00D72004" w:rsidRDefault="00D72004" w:rsidP="00D72004">
      <w:pPr>
        <w:spacing w:after="240" w:line="240" w:lineRule="auto"/>
        <w:ind w:left="284"/>
        <w:jc w:val="both"/>
        <w:rPr>
          <w:rFonts w:ascii="Söhne" w:eastAsia="Calibri" w:hAnsi="Söhne" w:cs="Times New Roman"/>
          <w:sz w:val="18"/>
          <w:u w:val="double"/>
          <w:lang w:val="en-IE"/>
        </w:rPr>
      </w:pPr>
      <w:r w:rsidRPr="00D72004">
        <w:rPr>
          <w:rFonts w:ascii="Söhne" w:eastAsia="Calibri" w:hAnsi="Söhne" w:cs="Times New Roman"/>
          <w:sz w:val="18"/>
          <w:u w:val="double"/>
          <w:lang w:val="en-IE"/>
        </w:rPr>
        <w:t xml:space="preserve">Numerous different kits and procedures can be used for nucleic acid extraction. The quality and concentration of the extracted nucleic acid should be checked using optical density or running a gel. </w:t>
      </w:r>
    </w:p>
    <w:bookmarkEnd w:id="270"/>
    <w:p w14:paraId="16704D49"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PCR methods have been developed that target the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toxin genes. The AP3 method is a single-step PCR that targets the 12.7 </w:t>
      </w:r>
      <w:proofErr w:type="spellStart"/>
      <w:r w:rsidRPr="00D72004">
        <w:rPr>
          <w:rFonts w:ascii="Söhne" w:eastAsia="Times New Roman" w:hAnsi="Söhne" w:cs="Times New Roman"/>
          <w:sz w:val="18"/>
          <w:lang w:val="en-IE"/>
        </w:rPr>
        <w:t>kDa</w:t>
      </w:r>
      <w:proofErr w:type="spellEnd"/>
      <w:r w:rsidRPr="00D72004">
        <w:rPr>
          <w:rFonts w:ascii="Söhne" w:eastAsia="Times New Roman" w:hAnsi="Söhne" w:cs="Times New Roman"/>
          <w:sz w:val="18"/>
          <w:lang w:val="en-IE"/>
        </w:rPr>
        <w:t xml:space="preserve"> </w:t>
      </w:r>
      <w:proofErr w:type="spellStart"/>
      <w:r w:rsidRPr="00D72004">
        <w:rPr>
          <w:rFonts w:ascii="Söhne" w:eastAsia="Times New Roman" w:hAnsi="Söhne" w:cs="Times New Roman"/>
          <w:sz w:val="18"/>
          <w:lang w:val="en-IE" w:eastAsia="zh-CN"/>
        </w:rPr>
        <w:t>PirA</w:t>
      </w:r>
      <w:r w:rsidRPr="00D72004">
        <w:rPr>
          <w:rFonts w:ascii="Söhne" w:eastAsia="Times New Roman" w:hAnsi="Söhne" w:cs="Times New Roman"/>
          <w:sz w:val="18"/>
          <w:vertAlign w:val="superscript"/>
          <w:lang w:val="en-IE" w:eastAsia="zh-CN"/>
        </w:rPr>
        <w:t>vp</w:t>
      </w:r>
      <w:proofErr w:type="spellEnd"/>
      <w:r w:rsidRPr="00D72004">
        <w:rPr>
          <w:rFonts w:ascii="Söhne" w:eastAsia="Times New Roman" w:hAnsi="Söhne" w:cs="Times New Roman"/>
          <w:sz w:val="18"/>
          <w:lang w:val="en-IE"/>
        </w:rPr>
        <w:t xml:space="preserve"> gene (</w:t>
      </w:r>
      <w:proofErr w:type="spellStart"/>
      <w:r w:rsidRPr="00D72004">
        <w:rPr>
          <w:rFonts w:ascii="Söhne" w:eastAsia="Times New Roman" w:hAnsi="Söhne" w:cs="Times New Roman"/>
          <w:sz w:val="18"/>
          <w:lang w:val="en-IE"/>
        </w:rPr>
        <w:t>Sirikharin</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It was validated for </w:t>
      </w:r>
      <w:r w:rsidRPr="00D72004">
        <w:rPr>
          <w:rFonts w:ascii="Söhne" w:eastAsia="Times New Roman" w:hAnsi="Söhne" w:cs="Times New Roman"/>
          <w:strike/>
          <w:sz w:val="18"/>
          <w:lang w:val="en-IE"/>
        </w:rPr>
        <w:t>100% positive and negative predictive value by testing 104</w:t>
      </w:r>
      <w:r w:rsidRPr="00D72004">
        <w:rPr>
          <w:rFonts w:ascii="Söhne" w:eastAsia="Times New Roman" w:hAnsi="Söhne" w:cs="Times New Roman"/>
          <w:sz w:val="18"/>
          <w:lang w:val="en-IE"/>
        </w:rPr>
        <w:t xml:space="preserve"> isolates of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and non-pathogenic bacteria (including other </w:t>
      </w:r>
      <w:r w:rsidRPr="00D72004">
        <w:rPr>
          <w:rFonts w:ascii="Söhne" w:eastAsia="Times New Roman" w:hAnsi="Söhne" w:cs="Times New Roman"/>
          <w:i/>
          <w:iCs/>
          <w:sz w:val="18"/>
          <w:lang w:val="en-IE"/>
        </w:rPr>
        <w:t>Vibrio</w:t>
      </w:r>
      <w:r w:rsidRPr="00D72004">
        <w:rPr>
          <w:rFonts w:ascii="Söhne" w:eastAsia="Times New Roman" w:hAnsi="Söhne" w:cs="Times New Roman"/>
          <w:sz w:val="18"/>
          <w:lang w:val="en-IE"/>
        </w:rPr>
        <w:t xml:space="preserve"> and non-</w:t>
      </w:r>
      <w:r w:rsidRPr="00D72004">
        <w:rPr>
          <w:rFonts w:ascii="Söhne" w:eastAsia="Times New Roman" w:hAnsi="Söhne" w:cs="Times New Roman"/>
          <w:i/>
          <w:iCs/>
          <w:sz w:val="18"/>
          <w:lang w:val="en-IE"/>
        </w:rPr>
        <w:t>Vibrio</w:t>
      </w:r>
      <w:r w:rsidRPr="00D72004">
        <w:rPr>
          <w:rFonts w:ascii="Söhne" w:eastAsia="Times New Roman" w:hAnsi="Söhne" w:cs="Times New Roman"/>
          <w:sz w:val="18"/>
          <w:lang w:val="en-IE"/>
        </w:rPr>
        <w:t xml:space="preserve"> species) that had previously been tested by bioassay (</w:t>
      </w:r>
      <w:proofErr w:type="spellStart"/>
      <w:r w:rsidRPr="00D72004">
        <w:rPr>
          <w:rFonts w:ascii="Söhne" w:eastAsia="Times New Roman" w:hAnsi="Söhne" w:cs="Times New Roman"/>
          <w:sz w:val="18"/>
          <w:lang w:val="en-IE"/>
        </w:rPr>
        <w:t>Sirikharin</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Subsequently, Soto-Rodriguez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using 9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and 11 non-pathogenic isolates of </w:t>
      </w:r>
      <w:r w:rsidRPr="00D72004">
        <w:rPr>
          <w:rFonts w:ascii="Söhne" w:eastAsia="Times New Roman" w:hAnsi="Söhne" w:cs="Times New Roman"/>
          <w:i/>
          <w:iCs/>
          <w:sz w:val="18"/>
          <w:lang w:val="en-IE" w:eastAsia="zh-TW"/>
        </w:rPr>
        <w:t>V. parahaemolyticus</w:t>
      </w:r>
      <w:r w:rsidRPr="00D72004">
        <w:rPr>
          <w:rFonts w:ascii="Söhne" w:eastAsia="Times New Roman" w:hAnsi="Söhne" w:cs="Times New Roman"/>
          <w:sz w:val="18"/>
          <w:lang w:val="en-IE"/>
        </w:rPr>
        <w:t xml:space="preserve"> reported that the AP3 method produced the highest positive (90%) and negative (100%) predictive values of five PCR methods tested. </w:t>
      </w:r>
    </w:p>
    <w:p w14:paraId="6D5197E6"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Single-step PCRs such as the AP3 method and others,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VpPirA-284, VpPirB-392 (Han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2015a) and TUMSAT-Vp3 (</w:t>
      </w:r>
      <w:proofErr w:type="spellStart"/>
      <w:r w:rsidRPr="00D72004">
        <w:rPr>
          <w:rFonts w:ascii="Söhne" w:eastAsia="Times New Roman" w:hAnsi="Söhne" w:cs="Times New Roman"/>
          <w:sz w:val="18"/>
          <w:lang w:val="en-IE"/>
        </w:rPr>
        <w:t>Tinwongger</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2014), have relatively low sensitivity when used for detection of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at low levels (e.g. sub-clinical infections)</w:t>
      </w:r>
      <w:r w:rsidRPr="00D72004">
        <w:rPr>
          <w:rFonts w:ascii="Söhne" w:eastAsia="Times New Roman" w:hAnsi="Söhne" w:cs="Times New Roman"/>
          <w:strike/>
          <w:sz w:val="18"/>
          <w:lang w:val="en-IE"/>
        </w:rPr>
        <w:t xml:space="preserve"> or in environmental samples such as sediments and biofilms</w:t>
      </w:r>
      <w:r w:rsidRPr="00D72004">
        <w:rPr>
          <w:rFonts w:ascii="Söhne" w:eastAsia="Times New Roman" w:hAnsi="Söhne" w:cs="Times New Roman"/>
          <w:sz w:val="18"/>
          <w:lang w:val="en-IE"/>
        </w:rPr>
        <w:t xml:space="preserve">. For such samples, a preliminary enrichment step (see Section 4.3.1. </w:t>
      </w:r>
      <w:r w:rsidRPr="00D72004">
        <w:rPr>
          <w:rFonts w:ascii="Söhne" w:eastAsia="Times New Roman" w:hAnsi="Söhne" w:cs="Times New Roman"/>
          <w:i/>
          <w:iCs/>
          <w:sz w:val="18"/>
          <w:lang w:val="en-IE"/>
        </w:rPr>
        <w:t>Enrichment of samples prior to DNA extraction</w:t>
      </w:r>
      <w:r w:rsidRPr="00D72004">
        <w:rPr>
          <w:rFonts w:ascii="Söhne" w:eastAsia="Times New Roman" w:hAnsi="Söhne" w:cs="Times New Roman"/>
          <w:sz w:val="18"/>
          <w:lang w:val="en-IE"/>
        </w:rPr>
        <w:t>) is recommended.</w:t>
      </w:r>
    </w:p>
    <w:p w14:paraId="6E3D3D1A"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Alternatively, a nested PCR method, AP4, has been developed with a 100% positive predictive value for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using the same 104 bacterial isolates used to validate AP3 above (</w:t>
      </w:r>
      <w:proofErr w:type="spellStart"/>
      <w:r w:rsidRPr="00D72004">
        <w:rPr>
          <w:rFonts w:ascii="Söhne" w:eastAsia="Times New Roman" w:hAnsi="Söhne" w:cs="Times New Roman"/>
          <w:sz w:val="18"/>
          <w:lang w:val="en-IE"/>
        </w:rPr>
        <w:t>Dangtip</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and has greater sensitivity (1 </w:t>
      </w:r>
      <w:proofErr w:type="spellStart"/>
      <w:r w:rsidRPr="00D72004">
        <w:rPr>
          <w:rFonts w:ascii="Söhne" w:eastAsia="Times New Roman" w:hAnsi="Söhne" w:cs="Times New Roman"/>
          <w:sz w:val="18"/>
          <w:lang w:val="en-IE"/>
        </w:rPr>
        <w:t>fg</w:t>
      </w:r>
      <w:proofErr w:type="spellEnd"/>
      <w:r w:rsidRPr="00D72004">
        <w:rPr>
          <w:rFonts w:ascii="Söhne" w:eastAsia="Times New Roman" w:hAnsi="Söhne" w:cs="Times New Roman"/>
          <w:sz w:val="18"/>
          <w:lang w:val="en-IE"/>
        </w:rPr>
        <w:t xml:space="preserve"> of DNA extracted from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allowing it to be used directly with tissue </w:t>
      </w:r>
      <w:r w:rsidRPr="00D72004">
        <w:rPr>
          <w:rFonts w:ascii="Söhne" w:eastAsia="Times New Roman" w:hAnsi="Söhne" w:cs="Times New Roman"/>
          <w:strike/>
          <w:sz w:val="18"/>
          <w:lang w:val="en-IE"/>
        </w:rPr>
        <w:t>and environmental samples</w:t>
      </w:r>
      <w:r w:rsidRPr="00D72004">
        <w:rPr>
          <w:rFonts w:ascii="Söhne" w:eastAsia="Times New Roman" w:hAnsi="Söhne" w:cs="Times New Roman"/>
          <w:sz w:val="18"/>
          <w:lang w:val="en-IE"/>
        </w:rPr>
        <w:t xml:space="preserve"> without an enrichment step.</w:t>
      </w:r>
    </w:p>
    <w:p w14:paraId="3E5DF3AD"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lastRenderedPageBreak/>
        <w:t xml:space="preserve">In addition, real-time PCR methods, for example the </w:t>
      </w:r>
      <w:proofErr w:type="spellStart"/>
      <w:r w:rsidRPr="00D72004">
        <w:rPr>
          <w:rFonts w:ascii="Söhne" w:eastAsia="Times New Roman" w:hAnsi="Söhne" w:cs="Times New Roman"/>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-specific TaqMan real-time PCR developed by Han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(2015b), and an isothermal loop-mediated amplification protocol (LAMP) method developed by </w:t>
      </w:r>
      <w:proofErr w:type="spellStart"/>
      <w:r w:rsidRPr="00D72004">
        <w:rPr>
          <w:rFonts w:ascii="Söhne" w:eastAsia="Times New Roman" w:hAnsi="Söhne" w:cs="Times New Roman"/>
          <w:sz w:val="18"/>
          <w:lang w:val="en-IE"/>
        </w:rPr>
        <w:t>Koiwai</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(2016) also have high sensitivity and can be used directly with tissue </w:t>
      </w:r>
      <w:r w:rsidRPr="00D72004">
        <w:rPr>
          <w:rFonts w:ascii="Söhne" w:eastAsia="Times New Roman" w:hAnsi="Söhne" w:cs="Times New Roman"/>
          <w:strike/>
          <w:sz w:val="18"/>
          <w:lang w:val="en-IE"/>
        </w:rPr>
        <w:t>and environmental samples</w:t>
      </w:r>
      <w:r w:rsidRPr="00D72004">
        <w:rPr>
          <w:rFonts w:ascii="Söhne" w:eastAsia="Times New Roman" w:hAnsi="Söhne" w:cs="Times New Roman"/>
          <w:sz w:val="18"/>
          <w:lang w:val="en-IE"/>
        </w:rPr>
        <w:t xml:space="preserve"> without an enrichment step. </w:t>
      </w:r>
    </w:p>
    <w:p w14:paraId="3559F69C" w14:textId="77777777" w:rsidR="00D72004" w:rsidRPr="00D72004" w:rsidRDefault="00D72004" w:rsidP="00D72004">
      <w:pPr>
        <w:spacing w:after="240" w:line="240" w:lineRule="auto"/>
        <w:ind w:left="284"/>
        <w:jc w:val="both"/>
        <w:rPr>
          <w:rFonts w:ascii="Söhne" w:eastAsia="Times New Roman" w:hAnsi="Söhne" w:cs="Times New Roman"/>
          <w:sz w:val="18"/>
          <w:lang w:val="en-IE" w:bidi="th-TH"/>
        </w:rPr>
      </w:pPr>
      <w:r w:rsidRPr="00D72004">
        <w:rPr>
          <w:rFonts w:ascii="Söhne" w:eastAsia="Times New Roman" w:hAnsi="Söhne" w:cs="Times New Roman"/>
          <w:sz w:val="18"/>
          <w:lang w:val="en-IE" w:eastAsia="zh-TW" w:bidi="th-TH"/>
        </w:rPr>
        <w:t xml:space="preserve">A </w:t>
      </w:r>
      <w:r w:rsidRPr="00D72004">
        <w:rPr>
          <w:rFonts w:ascii="Söhne" w:eastAsia="Times New Roman" w:hAnsi="Söhne" w:cs="Times New Roman"/>
          <w:sz w:val="18"/>
          <w:lang w:val="en-IE" w:bidi="th-TH"/>
        </w:rPr>
        <w:t xml:space="preserve">general DNA extraction method </w:t>
      </w:r>
      <w:r w:rsidRPr="00D72004">
        <w:rPr>
          <w:rFonts w:ascii="Söhne" w:eastAsia="Times New Roman" w:hAnsi="Söhne" w:cs="Times New Roman"/>
          <w:sz w:val="18"/>
          <w:lang w:val="en-IE" w:eastAsia="zh-TW" w:bidi="th-TH"/>
        </w:rPr>
        <w:t xml:space="preserve">may be used to extract </w:t>
      </w:r>
      <w:r w:rsidRPr="00D72004">
        <w:rPr>
          <w:rFonts w:ascii="Söhne" w:eastAsia="Times New Roman" w:hAnsi="Söhne" w:cs="Times New Roman"/>
          <w:sz w:val="18"/>
          <w:lang w:val="en-IE" w:bidi="th-TH"/>
        </w:rPr>
        <w:t xml:space="preserve">DNA from </w:t>
      </w:r>
      <w:r w:rsidRPr="00D72004">
        <w:rPr>
          <w:rFonts w:ascii="Söhne" w:eastAsia="Times New Roman" w:hAnsi="Söhne" w:cs="Times New Roman"/>
          <w:sz w:val="18"/>
          <w:lang w:val="en-IE" w:eastAsia="zh-TW" w:bidi="th-TH"/>
        </w:rPr>
        <w:t xml:space="preserve">the </w:t>
      </w:r>
      <w:r w:rsidRPr="00D72004">
        <w:rPr>
          <w:rFonts w:ascii="Söhne" w:eastAsia="Times New Roman" w:hAnsi="Söhne" w:cs="Times New Roman"/>
          <w:sz w:val="18"/>
          <w:lang w:val="en-IE" w:bidi="th-TH"/>
        </w:rPr>
        <w:t xml:space="preserve">stomach or hepatopancreatic tissue </w:t>
      </w:r>
      <w:r w:rsidRPr="00D72004">
        <w:rPr>
          <w:rFonts w:ascii="Söhne" w:eastAsia="Times New Roman" w:hAnsi="Söhne" w:cs="Times New Roman"/>
          <w:sz w:val="18"/>
          <w:lang w:val="en-IE" w:eastAsia="zh-TW" w:bidi="th-TH"/>
        </w:rPr>
        <w:t xml:space="preserve">of putatively infected shrimp, </w:t>
      </w:r>
      <w:r w:rsidRPr="00D72004">
        <w:rPr>
          <w:rFonts w:ascii="Söhne" w:eastAsia="Times New Roman" w:hAnsi="Söhne" w:cs="Times New Roman"/>
          <w:sz w:val="18"/>
          <w:lang w:val="en-IE" w:bidi="th-TH"/>
        </w:rPr>
        <w:t xml:space="preserve">from cultures of purified bacterial isolates or from bacterial pellets from enrichment cultures (see </w:t>
      </w:r>
      <w:r w:rsidRPr="00D72004">
        <w:rPr>
          <w:rFonts w:ascii="Söhne" w:eastAsia="Times New Roman" w:hAnsi="Söhne" w:cs="Times New Roman"/>
          <w:sz w:val="18"/>
          <w:lang w:val="en-IE"/>
        </w:rPr>
        <w:t>Section 4.3</w:t>
      </w:r>
      <w:r w:rsidRPr="00D72004">
        <w:rPr>
          <w:rFonts w:ascii="Söhne" w:eastAsia="Times New Roman" w:hAnsi="Söhne" w:cs="Times New Roman"/>
          <w:sz w:val="18"/>
          <w:lang w:val="en-IE" w:bidi="th-TH"/>
        </w:rPr>
        <w:t>)</w:t>
      </w:r>
      <w:r w:rsidRPr="00D72004">
        <w:rPr>
          <w:rFonts w:ascii="Söhne" w:eastAsia="Times New Roman" w:hAnsi="Söhne" w:cs="Times New Roman"/>
          <w:sz w:val="18"/>
          <w:lang w:val="en-IE" w:eastAsia="zh-TW" w:bidi="th-TH"/>
        </w:rPr>
        <w:t xml:space="preserve">. </w:t>
      </w:r>
      <w:r w:rsidRPr="00D72004">
        <w:rPr>
          <w:rFonts w:ascii="Söhne" w:eastAsia="Times New Roman" w:hAnsi="Söhne" w:cs="Times New Roman"/>
          <w:sz w:val="18"/>
          <w:lang w:val="en-IE" w:bidi="th-TH"/>
        </w:rPr>
        <w:t xml:space="preserve">The amount of template DNA in </w:t>
      </w:r>
      <w:r w:rsidRPr="00D72004">
        <w:rPr>
          <w:rFonts w:ascii="Söhne" w:eastAsia="Times New Roman" w:hAnsi="Söhne" w:cs="Times New Roman"/>
          <w:sz w:val="18"/>
          <w:lang w:val="en-IE" w:eastAsia="zh-TW" w:bidi="th-TH"/>
        </w:rPr>
        <w:t>a</w:t>
      </w:r>
      <w:r w:rsidRPr="00D72004">
        <w:rPr>
          <w:rFonts w:ascii="Söhne" w:eastAsia="Times New Roman" w:hAnsi="Söhne" w:cs="Times New Roman"/>
          <w:sz w:val="18"/>
          <w:lang w:val="en-IE" w:bidi="th-TH"/>
        </w:rPr>
        <w:t xml:space="preserve"> 25 </w:t>
      </w:r>
      <w:r w:rsidRPr="00D72004">
        <w:rPr>
          <w:rFonts w:ascii="Calibri" w:eastAsia="Times New Roman" w:hAnsi="Calibri" w:cs="Calibri"/>
          <w:sz w:val="18"/>
          <w:lang w:val="en-IE" w:bidi="th-TH"/>
        </w:rPr>
        <w:t>µ</w:t>
      </w:r>
      <w:r w:rsidRPr="00D72004">
        <w:rPr>
          <w:rFonts w:ascii="Söhne" w:eastAsia="Times New Roman" w:hAnsi="Söhne" w:cs="Times New Roman"/>
          <w:sz w:val="18"/>
          <w:lang w:val="en-IE" w:bidi="th-TH"/>
        </w:rPr>
        <w:t xml:space="preserve">l PCR reaction volume </w:t>
      </w:r>
      <w:r w:rsidRPr="00D72004">
        <w:rPr>
          <w:rFonts w:ascii="Söhne" w:eastAsia="Times New Roman" w:hAnsi="Söhne" w:cs="Times New Roman"/>
          <w:sz w:val="18"/>
          <w:lang w:val="en-IE" w:eastAsia="zh-TW" w:bidi="th-TH"/>
        </w:rPr>
        <w:t xml:space="preserve">should be </w:t>
      </w:r>
      <w:r w:rsidRPr="00D72004">
        <w:rPr>
          <w:rFonts w:ascii="Söhne" w:eastAsia="Times New Roman" w:hAnsi="Söhne" w:cs="Times New Roman"/>
          <w:sz w:val="18"/>
          <w:lang w:val="en-IE" w:bidi="th-TH"/>
        </w:rPr>
        <w:t xml:space="preserve">in the range of 0.01–1 ng of DNA </w:t>
      </w:r>
      <w:r w:rsidRPr="00D72004">
        <w:rPr>
          <w:rFonts w:ascii="Söhne" w:eastAsia="Times New Roman" w:hAnsi="Söhne" w:cs="Times New Roman"/>
          <w:sz w:val="18"/>
          <w:lang w:val="en-IE" w:eastAsia="zh-TW" w:bidi="th-TH"/>
        </w:rPr>
        <w:t xml:space="preserve">when </w:t>
      </w:r>
      <w:r w:rsidRPr="00D72004">
        <w:rPr>
          <w:rFonts w:ascii="Söhne" w:eastAsia="Times New Roman" w:hAnsi="Söhne" w:cs="Times New Roman"/>
          <w:sz w:val="18"/>
          <w:lang w:val="en-IE" w:bidi="th-TH"/>
        </w:rPr>
        <w:t xml:space="preserve">extracted from bacterial isolates </w:t>
      </w:r>
      <w:r w:rsidRPr="00D72004">
        <w:rPr>
          <w:rFonts w:ascii="Söhne" w:eastAsia="Times New Roman" w:hAnsi="Söhne" w:cs="Times New Roman"/>
          <w:sz w:val="18"/>
          <w:lang w:val="en-IE" w:eastAsia="zh-TW" w:bidi="th-TH"/>
        </w:rPr>
        <w:t>(</w:t>
      </w:r>
      <w:proofErr w:type="gramStart"/>
      <w:r w:rsidRPr="00D72004">
        <w:rPr>
          <w:rFonts w:ascii="Söhne" w:eastAsia="Times New Roman" w:hAnsi="Söhne" w:cs="Times New Roman"/>
          <w:sz w:val="18"/>
          <w:lang w:val="en-IE" w:eastAsia="zh-TW" w:bidi="th-TH"/>
        </w:rPr>
        <w:t>i.e.</w:t>
      </w:r>
      <w:proofErr w:type="gramEnd"/>
      <w:r w:rsidRPr="00D72004">
        <w:rPr>
          <w:rFonts w:ascii="Söhne" w:eastAsia="Times New Roman" w:hAnsi="Söhne" w:cs="Times New Roman"/>
          <w:sz w:val="18"/>
          <w:lang w:val="en-IE" w:eastAsia="zh-TW" w:bidi="th-TH"/>
        </w:rPr>
        <w:t xml:space="preserve"> directly from a purified culture) and </w:t>
      </w:r>
      <w:r w:rsidRPr="00D72004">
        <w:rPr>
          <w:rFonts w:ascii="Söhne" w:eastAsia="Times New Roman" w:hAnsi="Söhne" w:cs="Times New Roman"/>
          <w:sz w:val="18"/>
          <w:lang w:val="en-IE" w:bidi="th-TH"/>
        </w:rPr>
        <w:t xml:space="preserve">in the range of 10–100 ng of total DNA </w:t>
      </w:r>
      <w:r w:rsidRPr="00D72004">
        <w:rPr>
          <w:rFonts w:ascii="Söhne" w:eastAsia="Times New Roman" w:hAnsi="Söhne" w:cs="Times New Roman"/>
          <w:sz w:val="18"/>
          <w:lang w:val="en-IE" w:eastAsia="zh-TW" w:bidi="th-TH"/>
        </w:rPr>
        <w:t xml:space="preserve">when </w:t>
      </w:r>
      <w:r w:rsidRPr="00D72004">
        <w:rPr>
          <w:rFonts w:ascii="Söhne" w:eastAsia="Times New Roman" w:hAnsi="Söhne" w:cs="Times New Roman"/>
          <w:sz w:val="18"/>
          <w:lang w:val="en-IE" w:bidi="th-TH"/>
        </w:rPr>
        <w:t xml:space="preserve">extracted from shrimp tissues or </w:t>
      </w:r>
      <w:r w:rsidRPr="00D72004">
        <w:rPr>
          <w:rFonts w:ascii="Söhne" w:eastAsia="Times New Roman" w:hAnsi="Söhne" w:cs="Times New Roman"/>
          <w:sz w:val="18"/>
          <w:lang w:val="en-IE" w:eastAsia="zh-TW" w:bidi="th-TH"/>
        </w:rPr>
        <w:t>from a bacterial pellet derived from an enrichment culture</w:t>
      </w:r>
      <w:r w:rsidRPr="00D72004">
        <w:rPr>
          <w:rFonts w:ascii="Söhne" w:eastAsia="Times New Roman" w:hAnsi="Söhne" w:cs="Times New Roman"/>
          <w:sz w:val="18"/>
          <w:lang w:val="en-IE" w:bidi="th-TH"/>
        </w:rPr>
        <w:t xml:space="preserve">. </w:t>
      </w:r>
    </w:p>
    <w:p w14:paraId="57569271"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 xml:space="preserve">The following controls should be included in all </w:t>
      </w:r>
      <w:proofErr w:type="spellStart"/>
      <w:r w:rsidRPr="00D72004">
        <w:rPr>
          <w:rFonts w:ascii="Söhne" w:eastAsia="Times New Roman" w:hAnsi="Söhne" w:cs="Times New Roman"/>
          <w:i/>
          <w:strike/>
          <w:sz w:val="18"/>
          <w:lang w:val="en-IE" w:eastAsia="zh-CN"/>
        </w:rPr>
        <w:t>Vp</w:t>
      </w:r>
      <w:r w:rsidRPr="00D72004">
        <w:rPr>
          <w:rFonts w:ascii="Söhne" w:eastAsia="Times New Roman" w:hAnsi="Söhne" w:cs="Times New Roman"/>
          <w:strike/>
          <w:sz w:val="18"/>
          <w:vertAlign w:val="subscript"/>
          <w:lang w:val="en-IE" w:eastAsia="zh-CN"/>
        </w:rPr>
        <w:t>AHPND</w:t>
      </w:r>
      <w:proofErr w:type="spellEnd"/>
      <w:r w:rsidRPr="00D72004">
        <w:rPr>
          <w:rFonts w:ascii="Söhne" w:eastAsia="Times New Roman" w:hAnsi="Söhne" w:cs="Times New Roman"/>
          <w:strike/>
          <w:sz w:val="18"/>
          <w:lang w:val="en-IE"/>
        </w:rPr>
        <w:t xml:space="preserve"> PCR assays: a) negative extraction control </w:t>
      </w:r>
      <w:proofErr w:type="gramStart"/>
      <w:r w:rsidRPr="00D72004">
        <w:rPr>
          <w:rFonts w:ascii="Söhne" w:eastAsia="Times New Roman" w:hAnsi="Söhne" w:cs="Times New Roman"/>
          <w:strike/>
          <w:sz w:val="18"/>
          <w:lang w:val="en-IE"/>
        </w:rPr>
        <w:t>i.e.</w:t>
      </w:r>
      <w:proofErr w:type="gramEnd"/>
      <w:r w:rsidRPr="00D72004">
        <w:rPr>
          <w:rFonts w:ascii="Söhne" w:eastAsia="Times New Roman" w:hAnsi="Söhne" w:cs="Times New Roman"/>
          <w:strike/>
          <w:sz w:val="18"/>
          <w:lang w:val="en-IE"/>
        </w:rPr>
        <w:t xml:space="preserve"> DNA template extracted at the same time from a known negative sample; b) DNA template from a known positive sample, such as </w:t>
      </w:r>
      <w:proofErr w:type="spellStart"/>
      <w:r w:rsidRPr="00D72004">
        <w:rPr>
          <w:rFonts w:ascii="Söhne" w:eastAsia="Times New Roman" w:hAnsi="Söhne" w:cs="Times New Roman"/>
          <w:i/>
          <w:strike/>
          <w:sz w:val="18"/>
          <w:lang w:val="en-IE" w:eastAsia="zh-CN"/>
        </w:rPr>
        <w:t>Vp</w:t>
      </w:r>
      <w:r w:rsidRPr="00D72004">
        <w:rPr>
          <w:rFonts w:ascii="Söhne" w:eastAsia="Times New Roman" w:hAnsi="Söhne" w:cs="Times New Roman"/>
          <w:strike/>
          <w:sz w:val="18"/>
          <w:vertAlign w:val="subscript"/>
          <w:lang w:val="en-IE" w:eastAsia="zh-CN"/>
        </w:rPr>
        <w:t>AHPND</w:t>
      </w:r>
      <w:proofErr w:type="spellEnd"/>
      <w:r w:rsidRPr="00D72004">
        <w:rPr>
          <w:rFonts w:ascii="Söhne" w:eastAsia="Times New Roman" w:hAnsi="Söhne" w:cs="Times New Roman"/>
          <w:strike/>
          <w:sz w:val="18"/>
          <w:lang w:val="en-IE"/>
        </w:rPr>
        <w:t xml:space="preserve">-affected shrimp tissue or DNA from an </w:t>
      </w:r>
      <w:proofErr w:type="spellStart"/>
      <w:r w:rsidRPr="00D72004">
        <w:rPr>
          <w:rFonts w:ascii="Söhne" w:eastAsia="Times New Roman" w:hAnsi="Söhne" w:cs="Times New Roman"/>
          <w:i/>
          <w:strike/>
          <w:sz w:val="18"/>
          <w:lang w:val="en-IE" w:eastAsia="zh-CN"/>
        </w:rPr>
        <w:t>Vp</w:t>
      </w:r>
      <w:r w:rsidRPr="00D72004">
        <w:rPr>
          <w:rFonts w:ascii="Söhne" w:eastAsia="Times New Roman" w:hAnsi="Söhne" w:cs="Times New Roman"/>
          <w:strike/>
          <w:sz w:val="18"/>
          <w:vertAlign w:val="subscript"/>
          <w:lang w:val="en-IE" w:eastAsia="zh-CN"/>
        </w:rPr>
        <w:t>AHPND</w:t>
      </w:r>
      <w:proofErr w:type="spellEnd"/>
      <w:r w:rsidRPr="00D72004">
        <w:rPr>
          <w:rFonts w:ascii="Söhne" w:eastAsia="Times New Roman" w:hAnsi="Söhne" w:cs="Times New Roman"/>
          <w:strike/>
          <w:sz w:val="18"/>
          <w:lang w:val="en-IE"/>
        </w:rPr>
        <w:t xml:space="preserve">-positive bacterial culture, or plasmid DNA that contains the target region of the specific set of primers; c) a non-template control. In addition, a further control is required to demonstrate that extracted nucleic acid is free from PCR inhibitors, for example, for shrimp tissues use of the decapod 18S rRNA PCR (Lo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1996) or use the 16S rRNA PCR for bacteria (</w:t>
      </w:r>
      <w:proofErr w:type="spellStart"/>
      <w:r w:rsidRPr="00D72004">
        <w:rPr>
          <w:rFonts w:ascii="Söhne" w:eastAsia="Times New Roman" w:hAnsi="Söhne" w:cs="Times New Roman"/>
          <w:strike/>
          <w:sz w:val="18"/>
          <w:lang w:val="en-IE"/>
        </w:rPr>
        <w:t>Weisburg</w:t>
      </w:r>
      <w:proofErr w:type="spellEnd"/>
      <w:r w:rsidRPr="00D72004">
        <w:rPr>
          <w:rFonts w:ascii="Söhne" w:eastAsia="Times New Roman" w:hAnsi="Söhne" w:cs="Times New Roman"/>
          <w:strike/>
          <w:sz w:val="18"/>
          <w:lang w:val="en-IE"/>
        </w:rPr>
        <w:t xml:space="preserve">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1991).</w:t>
      </w:r>
    </w:p>
    <w:p w14:paraId="2F3CD5B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4.4.1.</w:t>
      </w:r>
      <w:r w:rsidRPr="00D72004">
        <w:rPr>
          <w:rFonts w:ascii="Söhne Kräftig" w:eastAsia="Times New Roman" w:hAnsi="Söhne Kräftig" w:cs="Times New Roman"/>
          <w:bCs/>
          <w:lang w:val="en-GB" w:eastAsia="fr-FR"/>
        </w:rPr>
        <w:tab/>
        <w:t xml:space="preserve">Real-time PCR </w:t>
      </w:r>
    </w:p>
    <w:tbl>
      <w:tblPr>
        <w:tblStyle w:val="LightShading-Accent1"/>
        <w:tblW w:w="9214" w:type="dxa"/>
        <w:tblInd w:w="137" w:type="dxa"/>
        <w:tblLayout w:type="fixed"/>
        <w:tblLook w:val="0660" w:firstRow="1" w:lastRow="1" w:firstColumn="0" w:lastColumn="0" w:noHBand="1" w:noVBand="1"/>
      </w:tblPr>
      <w:tblGrid>
        <w:gridCol w:w="1276"/>
        <w:gridCol w:w="4678"/>
        <w:gridCol w:w="1417"/>
        <w:gridCol w:w="1843"/>
      </w:tblGrid>
      <w:tr w:rsidR="00D72004" w:rsidRPr="00D72004" w14:paraId="3DB65045"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27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4BE08196"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Pathogen/</w:t>
            </w:r>
            <w:r w:rsidRPr="00D72004">
              <w:rPr>
                <w:rFonts w:ascii="Söhne Kräftig" w:eastAsia="Calibri" w:hAnsi="Söhne Kräftig" w:cs="Arial"/>
                <w:b w:val="0"/>
                <w:color w:val="auto"/>
                <w:sz w:val="18"/>
                <w:szCs w:val="18"/>
                <w:u w:val="double"/>
                <w:lang w:val="en-US"/>
              </w:rPr>
              <w:br/>
              <w:t>target gene</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7ED82DBB"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465F61C2"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Concentration</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54362F02" w14:textId="77777777" w:rsidR="00D72004" w:rsidRPr="00D72004" w:rsidRDefault="00D72004" w:rsidP="00D72004">
            <w:pPr>
              <w:spacing w:before="120" w:after="120"/>
              <w:jc w:val="center"/>
              <w:rPr>
                <w:rFonts w:ascii="Söhne Kräftig" w:eastAsia="Yu Mincho" w:hAnsi="Söhne Kräftig" w:cs="Arial"/>
                <w:b w:val="0"/>
                <w:color w:val="000000"/>
                <w:sz w:val="18"/>
                <w:szCs w:val="18"/>
                <w:u w:val="double"/>
                <w:lang w:val="en-US"/>
              </w:rPr>
            </w:pPr>
            <w:r w:rsidRPr="00D72004">
              <w:rPr>
                <w:rFonts w:ascii="Söhne Kräftig" w:eastAsia="Yu Mincho" w:hAnsi="Söhne Kräftig" w:cs="Arial"/>
                <w:b w:val="0"/>
                <w:color w:val="000000"/>
                <w:sz w:val="18"/>
                <w:szCs w:val="18"/>
                <w:u w:val="double"/>
                <w:lang w:val="en-US"/>
              </w:rPr>
              <w:t>Cycling parameters</w:t>
            </w:r>
          </w:p>
        </w:tc>
      </w:tr>
      <w:tr w:rsidR="00D72004" w:rsidRPr="002E58AE" w14:paraId="1FEE2198"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16323A2A" w14:textId="2B70A8A1" w:rsidR="00D72004" w:rsidRPr="00D72004" w:rsidRDefault="00D72004" w:rsidP="00D72004">
            <w:pPr>
              <w:spacing w:before="120" w:after="120"/>
              <w:jc w:val="center"/>
              <w:rPr>
                <w:rFonts w:ascii="Söhne" w:eastAsia="Calibri" w:hAnsi="Söhne" w:cs="Arial"/>
                <w:color w:val="auto"/>
                <w:sz w:val="16"/>
                <w:szCs w:val="16"/>
                <w:u w:val="double"/>
                <w:lang w:val="nl-NL" w:eastAsia="zh-CN"/>
              </w:rPr>
            </w:pPr>
            <w:r w:rsidRPr="00D72004">
              <w:rPr>
                <w:rFonts w:ascii="Söhne" w:eastAsia="Calibri" w:hAnsi="Söhne" w:cs="Arial"/>
                <w:color w:val="auto"/>
                <w:sz w:val="16"/>
                <w:szCs w:val="16"/>
                <w:u w:val="double"/>
                <w:lang w:val="nl-NL"/>
              </w:rPr>
              <w:t>Method 1</w:t>
            </w:r>
            <w:r w:rsidRPr="00D72004">
              <w:rPr>
                <w:rFonts w:ascii="Söhne" w:eastAsia="Calibri" w:hAnsi="Söhne" w:cs="Arial"/>
                <w:color w:val="auto"/>
                <w:sz w:val="16"/>
                <w:szCs w:val="16"/>
                <w:u w:val="double"/>
                <w:lang w:val="nl-NL" w:eastAsia="zh-CN"/>
              </w:rPr>
              <w:t>:</w:t>
            </w:r>
            <w:r w:rsidRPr="00D72004">
              <w:rPr>
                <w:rFonts w:ascii="Söhne" w:eastAsia="Calibri" w:hAnsi="Söhne" w:cs="Arial"/>
                <w:color w:val="auto"/>
                <w:sz w:val="16"/>
                <w:szCs w:val="16"/>
                <w:u w:val="double"/>
                <w:lang w:val="nl-NL"/>
              </w:rPr>
              <w:t xml:space="preserve">  </w:t>
            </w:r>
            <w:r w:rsidRPr="00D72004">
              <w:rPr>
                <w:rFonts w:ascii="Söhne" w:eastAsia="Times New Roman" w:hAnsi="Söhne" w:cs="Arial"/>
                <w:color w:val="auto"/>
                <w:sz w:val="16"/>
                <w:szCs w:val="16"/>
                <w:u w:val="double"/>
                <w:lang w:val="nl-NL"/>
              </w:rPr>
              <w:t xml:space="preserve">Han </w:t>
            </w:r>
            <w:r w:rsidRPr="00D72004">
              <w:rPr>
                <w:rFonts w:ascii="Söhne" w:eastAsia="Times New Roman" w:hAnsi="Söhne" w:cs="Arial"/>
                <w:i/>
                <w:color w:val="auto"/>
                <w:sz w:val="16"/>
                <w:szCs w:val="16"/>
                <w:u w:val="double"/>
                <w:lang w:val="nl-NL"/>
              </w:rPr>
              <w:t>et al.,</w:t>
            </w:r>
            <w:r w:rsidRPr="00D72004">
              <w:rPr>
                <w:rFonts w:ascii="Söhne" w:eastAsia="Times New Roman" w:hAnsi="Söhne" w:cs="Arial"/>
                <w:color w:val="auto"/>
                <w:sz w:val="16"/>
                <w:szCs w:val="16"/>
                <w:u w:val="double"/>
                <w:lang w:val="nl-NL"/>
              </w:rPr>
              <w:t xml:space="preserve"> 2015b</w:t>
            </w:r>
            <w:r w:rsidRPr="00D72004">
              <w:rPr>
                <w:rFonts w:ascii="Söhne" w:eastAsia="Calibri" w:hAnsi="Söhne" w:cs="Arial"/>
                <w:color w:val="auto"/>
                <w:sz w:val="16"/>
                <w:szCs w:val="16"/>
                <w:u w:val="double"/>
                <w:lang w:val="nl-NL"/>
              </w:rPr>
              <w:t>; GenBank KM067908</w:t>
            </w:r>
          </w:p>
        </w:tc>
      </w:tr>
      <w:tr w:rsidR="00D72004" w:rsidRPr="002E58AE" w14:paraId="7EB450FF" w14:textId="77777777">
        <w:trPr>
          <w:cnfStyle w:val="010000000000" w:firstRow="0" w:lastRow="1" w:firstColumn="0" w:lastColumn="0" w:oddVBand="0" w:evenVBand="0" w:oddHBand="0" w:evenHBand="0" w:firstRowFirstColumn="0" w:firstRowLastColumn="0" w:lastRowFirstColumn="0" w:lastRowLastColumn="0"/>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0D8B90E0" w14:textId="77777777" w:rsidR="00D72004" w:rsidRPr="00D72004" w:rsidRDefault="00D72004" w:rsidP="00D72004">
            <w:pPr>
              <w:spacing w:before="120" w:after="120"/>
              <w:jc w:val="center"/>
              <w:rPr>
                <w:rFonts w:ascii="Söhne" w:eastAsia="Calibri" w:hAnsi="Söhne" w:cs="Arial"/>
                <w:b w:val="0"/>
                <w:color w:val="auto"/>
                <w:sz w:val="16"/>
                <w:szCs w:val="16"/>
                <w:u w:val="double"/>
                <w:lang w:val="en-US"/>
              </w:rPr>
            </w:pPr>
            <w:proofErr w:type="spellStart"/>
            <w:r w:rsidRPr="00D72004">
              <w:rPr>
                <w:rFonts w:ascii="Söhne" w:eastAsia="Yu Mincho" w:hAnsi="Söhne" w:cs="Arial"/>
                <w:b w:val="0"/>
                <w:color w:val="auto"/>
                <w:sz w:val="16"/>
                <w:szCs w:val="16"/>
                <w:u w:val="double"/>
                <w:lang w:val="en-IE" w:bidi="th-TH"/>
              </w:rPr>
              <w:t>pirA</w:t>
            </w:r>
            <w:proofErr w:type="spellEnd"/>
          </w:p>
        </w:tc>
        <w:tc>
          <w:tcPr>
            <w:tcW w:w="4678" w:type="dxa"/>
            <w:tcBorders>
              <w:top w:val="single" w:sz="4" w:space="0" w:color="auto"/>
              <w:left w:val="single" w:sz="4" w:space="0" w:color="auto"/>
              <w:bottom w:val="single" w:sz="4" w:space="0" w:color="auto"/>
              <w:right w:val="single" w:sz="4" w:space="0" w:color="auto"/>
            </w:tcBorders>
            <w:vAlign w:val="center"/>
          </w:tcPr>
          <w:p w14:paraId="3E418DE2" w14:textId="77777777" w:rsidR="00D72004" w:rsidRPr="00D72004" w:rsidRDefault="00D72004" w:rsidP="00D72004">
            <w:pPr>
              <w:spacing w:before="120" w:after="120"/>
              <w:jc w:val="center"/>
              <w:rPr>
                <w:rFonts w:ascii="Söhne" w:eastAsia="Calibri" w:hAnsi="Söhne" w:cs="Arial"/>
                <w:b w:val="0"/>
                <w:color w:val="auto"/>
                <w:sz w:val="16"/>
                <w:szCs w:val="16"/>
                <w:u w:val="double"/>
                <w:lang w:val="en-US"/>
              </w:rPr>
            </w:pPr>
            <w:proofErr w:type="spellStart"/>
            <w:r w:rsidRPr="00D72004">
              <w:rPr>
                <w:rFonts w:ascii="Söhne" w:eastAsia="Calibri" w:hAnsi="Söhne" w:cs="Arial"/>
                <w:b w:val="0"/>
                <w:color w:val="auto"/>
                <w:sz w:val="16"/>
                <w:szCs w:val="16"/>
                <w:u w:val="double"/>
                <w:lang w:val="en-US"/>
              </w:rPr>
              <w:t>Fwd</w:t>
            </w:r>
            <w:proofErr w:type="spellEnd"/>
            <w:r w:rsidRPr="00D72004">
              <w:rPr>
                <w:rFonts w:ascii="Söhne" w:eastAsia="Calibri" w:hAnsi="Söhne" w:cs="Arial"/>
                <w:b w:val="0"/>
                <w:color w:val="auto"/>
                <w:sz w:val="16"/>
                <w:szCs w:val="16"/>
                <w:u w:val="double"/>
                <w:lang w:val="en-US"/>
              </w:rPr>
              <w:t xml:space="preserve"> </w:t>
            </w:r>
            <w:proofErr w:type="spellStart"/>
            <w:r w:rsidRPr="00D72004">
              <w:rPr>
                <w:rFonts w:ascii="Söhne" w:eastAsia="Yu Mincho" w:hAnsi="Söhne" w:cs="Arial"/>
                <w:b w:val="0"/>
                <w:color w:val="auto"/>
                <w:sz w:val="16"/>
                <w:szCs w:val="16"/>
                <w:u w:val="double"/>
                <w:lang w:val="en-IE" w:bidi="th-TH"/>
              </w:rPr>
              <w:t>VpPirA</w:t>
            </w:r>
            <w:proofErr w:type="spellEnd"/>
            <w:r w:rsidRPr="00D72004">
              <w:rPr>
                <w:rFonts w:ascii="Söhne" w:eastAsia="Yu Mincho" w:hAnsi="Söhne" w:cs="Arial"/>
                <w:b w:val="0"/>
                <w:color w:val="auto"/>
                <w:sz w:val="16"/>
                <w:szCs w:val="16"/>
                <w:u w:val="double"/>
                <w:lang w:val="en-IE" w:bidi="th-TH"/>
              </w:rPr>
              <w:t>-F</w:t>
            </w:r>
            <w:r w:rsidRPr="00D72004">
              <w:rPr>
                <w:rFonts w:ascii="Söhne" w:eastAsia="Calibri" w:hAnsi="Söhne" w:cs="Arial"/>
                <w:b w:val="0"/>
                <w:color w:val="auto"/>
                <w:sz w:val="16"/>
                <w:szCs w:val="16"/>
                <w:u w:val="double"/>
                <w:lang w:val="en-US"/>
              </w:rPr>
              <w:t xml:space="preserve">: </w:t>
            </w:r>
            <w:r w:rsidRPr="00D72004">
              <w:rPr>
                <w:rFonts w:ascii="Söhne" w:eastAsia="Yu Mincho" w:hAnsi="Söhne" w:cs="Arial"/>
                <w:b w:val="0"/>
                <w:color w:val="auto"/>
                <w:sz w:val="16"/>
                <w:szCs w:val="16"/>
                <w:u w:val="double"/>
                <w:lang w:val="en-IE" w:bidi="th-TH"/>
              </w:rPr>
              <w:t>TTG-GAC-TGT-CGA-ACC-AAA-CG</w:t>
            </w:r>
            <w:r w:rsidRPr="00D72004">
              <w:rPr>
                <w:rFonts w:ascii="Söhne" w:eastAsia="Calibri" w:hAnsi="Söhne" w:cs="Arial"/>
                <w:b w:val="0"/>
                <w:color w:val="auto"/>
                <w:sz w:val="16"/>
                <w:szCs w:val="16"/>
                <w:u w:val="double"/>
                <w:lang w:val="en-US"/>
              </w:rPr>
              <w:br/>
              <w:t xml:space="preserve">Rev </w:t>
            </w:r>
            <w:proofErr w:type="spellStart"/>
            <w:r w:rsidRPr="00D72004">
              <w:rPr>
                <w:rFonts w:ascii="Söhne" w:eastAsia="Yu Mincho" w:hAnsi="Söhne" w:cs="Arial"/>
                <w:b w:val="0"/>
                <w:color w:val="auto"/>
                <w:sz w:val="16"/>
                <w:szCs w:val="16"/>
                <w:u w:val="double"/>
                <w:lang w:val="en-IE" w:bidi="th-TH"/>
              </w:rPr>
              <w:t>VpPirA</w:t>
            </w:r>
            <w:proofErr w:type="spellEnd"/>
            <w:r w:rsidRPr="00D72004">
              <w:rPr>
                <w:rFonts w:ascii="Söhne" w:eastAsia="Yu Mincho" w:hAnsi="Söhne" w:cs="Arial"/>
                <w:b w:val="0"/>
                <w:color w:val="auto"/>
                <w:sz w:val="16"/>
                <w:szCs w:val="16"/>
                <w:u w:val="double"/>
                <w:lang w:val="en-IE" w:bidi="th-TH"/>
              </w:rPr>
              <w:t>-R</w:t>
            </w:r>
            <w:r w:rsidRPr="00D72004">
              <w:rPr>
                <w:rFonts w:ascii="Söhne" w:eastAsia="Calibri" w:hAnsi="Söhne" w:cs="Arial"/>
                <w:b w:val="0"/>
                <w:color w:val="auto"/>
                <w:sz w:val="16"/>
                <w:szCs w:val="16"/>
                <w:u w:val="double"/>
                <w:lang w:val="en-US"/>
              </w:rPr>
              <w:t xml:space="preserve">: </w:t>
            </w:r>
            <w:r w:rsidRPr="00D72004">
              <w:rPr>
                <w:rFonts w:ascii="Söhne" w:eastAsia="Yu Mincho" w:hAnsi="Söhne" w:cs="Arial"/>
                <w:b w:val="0"/>
                <w:color w:val="auto"/>
                <w:sz w:val="16"/>
                <w:szCs w:val="16"/>
                <w:u w:val="double"/>
                <w:lang w:val="en-IE" w:bidi="th-TH"/>
              </w:rPr>
              <w:t>GCA-CCC-CAT-TGG-TAT-TGA-ATG</w:t>
            </w:r>
            <w:r w:rsidRPr="00D72004">
              <w:rPr>
                <w:rFonts w:ascii="Söhne" w:eastAsia="Calibri" w:hAnsi="Söhne" w:cs="Arial"/>
                <w:b w:val="0"/>
                <w:color w:val="auto"/>
                <w:sz w:val="16"/>
                <w:szCs w:val="16"/>
                <w:u w:val="double"/>
                <w:lang w:val="en-US"/>
              </w:rPr>
              <w:br/>
            </w:r>
            <w:proofErr w:type="spellStart"/>
            <w:r w:rsidRPr="00D72004">
              <w:rPr>
                <w:rFonts w:ascii="Söhne" w:eastAsia="Times New Roman" w:hAnsi="Söhne" w:cs="Arial"/>
                <w:b w:val="0"/>
                <w:color w:val="auto"/>
                <w:sz w:val="16"/>
                <w:szCs w:val="16"/>
                <w:u w:val="double"/>
                <w:lang w:val="en-IE"/>
              </w:rPr>
              <w:t>VpPirA</w:t>
            </w:r>
            <w:proofErr w:type="spellEnd"/>
            <w:r w:rsidRPr="00D72004">
              <w:rPr>
                <w:rFonts w:ascii="Söhne" w:eastAsia="Times New Roman" w:hAnsi="Söhne" w:cs="Arial"/>
                <w:b w:val="0"/>
                <w:color w:val="auto"/>
                <w:sz w:val="16"/>
                <w:szCs w:val="16"/>
                <w:u w:val="double"/>
                <w:lang w:val="en-IE"/>
              </w:rPr>
              <w:t xml:space="preserve"> Probe</w:t>
            </w:r>
            <w:r w:rsidRPr="00D72004">
              <w:rPr>
                <w:rFonts w:ascii="Söhne" w:eastAsia="Calibri" w:hAnsi="Söhne" w:cs="Arial"/>
                <w:b w:val="0"/>
                <w:color w:val="auto"/>
                <w:sz w:val="16"/>
                <w:szCs w:val="16"/>
                <w:u w:val="double"/>
                <w:lang w:val="en-US"/>
              </w:rPr>
              <w:t xml:space="preserve">: </w:t>
            </w:r>
            <w:r w:rsidRPr="00D72004">
              <w:rPr>
                <w:rFonts w:ascii="Söhne" w:eastAsia="Yu Mincho" w:hAnsi="Söhne" w:cs="Arial"/>
                <w:b w:val="0"/>
                <w:color w:val="auto"/>
                <w:sz w:val="16"/>
                <w:szCs w:val="16"/>
                <w:u w:val="double"/>
                <w:lang w:val="en-IE" w:bidi="th-TH"/>
              </w:rPr>
              <w:t>FAM-AGA-CAG-CAA-ACA-TAC-ACC-TAT-CAT-CCC-GGA-TAMRA</w:t>
            </w:r>
          </w:p>
        </w:tc>
        <w:tc>
          <w:tcPr>
            <w:tcW w:w="1417" w:type="dxa"/>
            <w:tcBorders>
              <w:top w:val="single" w:sz="4" w:space="0" w:color="auto"/>
              <w:left w:val="single" w:sz="4" w:space="0" w:color="auto"/>
              <w:bottom w:val="single" w:sz="4" w:space="0" w:color="auto"/>
              <w:right w:val="single" w:sz="4" w:space="0" w:color="auto"/>
            </w:tcBorders>
            <w:vAlign w:val="center"/>
          </w:tcPr>
          <w:p w14:paraId="73ECECE4" w14:textId="77777777" w:rsidR="00D72004" w:rsidRPr="00D72004" w:rsidRDefault="00D72004" w:rsidP="00D72004">
            <w:pPr>
              <w:spacing w:before="120" w:after="120"/>
              <w:jc w:val="center"/>
              <w:rPr>
                <w:rFonts w:ascii="Söhne" w:eastAsia="Calibri" w:hAnsi="Söhne" w:cs="Arial"/>
                <w:b w:val="0"/>
                <w:color w:val="auto"/>
                <w:sz w:val="16"/>
                <w:szCs w:val="16"/>
                <w:u w:val="double"/>
                <w:lang w:val="en-US"/>
              </w:rPr>
            </w:pPr>
            <w:proofErr w:type="spellStart"/>
            <w:r w:rsidRPr="00D72004">
              <w:rPr>
                <w:rFonts w:ascii="Söhne" w:eastAsia="Calibri" w:hAnsi="Söhne" w:cs="Arial"/>
                <w:b w:val="0"/>
                <w:color w:val="auto"/>
                <w:sz w:val="16"/>
                <w:szCs w:val="16"/>
                <w:u w:val="double"/>
                <w:lang w:val="en-US"/>
              </w:rPr>
              <w:t>Fwd</w:t>
            </w:r>
            <w:proofErr w:type="spellEnd"/>
            <w:r w:rsidRPr="00D72004">
              <w:rPr>
                <w:rFonts w:ascii="Söhne" w:eastAsia="Calibri" w:hAnsi="Söhne" w:cs="Arial"/>
                <w:b w:val="0"/>
                <w:color w:val="auto"/>
                <w:sz w:val="16"/>
                <w:szCs w:val="16"/>
                <w:u w:val="double"/>
                <w:lang w:val="en-US"/>
              </w:rPr>
              <w:t xml:space="preserve">: 0.3 </w:t>
            </w:r>
            <w:proofErr w:type="spellStart"/>
            <w:r w:rsidRPr="00D72004">
              <w:rPr>
                <w:rFonts w:ascii="Calibri" w:eastAsia="Calibri" w:hAnsi="Calibri" w:cs="Calibri"/>
                <w:b w:val="0"/>
                <w:color w:val="auto"/>
                <w:sz w:val="16"/>
                <w:szCs w:val="16"/>
                <w:u w:val="double"/>
                <w:lang w:val="en-US"/>
              </w:rPr>
              <w:t>μ</w:t>
            </w:r>
            <w:r w:rsidRPr="00D72004">
              <w:rPr>
                <w:rFonts w:ascii="Söhne" w:eastAsia="Calibri" w:hAnsi="Söhne" w:cs="Arial"/>
                <w:b w:val="0"/>
                <w:color w:val="auto"/>
                <w:sz w:val="16"/>
                <w:szCs w:val="16"/>
                <w:u w:val="double"/>
                <w:lang w:val="en-US"/>
              </w:rPr>
              <w:t>M</w:t>
            </w:r>
            <w:proofErr w:type="spellEnd"/>
            <w:r w:rsidRPr="00D72004">
              <w:rPr>
                <w:rFonts w:ascii="Söhne" w:eastAsia="Calibri" w:hAnsi="Söhne" w:cs="Arial"/>
                <w:b w:val="0"/>
                <w:color w:val="auto"/>
                <w:sz w:val="16"/>
                <w:szCs w:val="16"/>
                <w:u w:val="double"/>
                <w:lang w:val="en-US"/>
              </w:rPr>
              <w:t xml:space="preserve"> </w:t>
            </w:r>
            <w:r w:rsidRPr="00D72004">
              <w:rPr>
                <w:rFonts w:ascii="Söhne" w:eastAsia="Calibri" w:hAnsi="Söhne" w:cs="Arial"/>
                <w:b w:val="0"/>
                <w:color w:val="auto"/>
                <w:sz w:val="16"/>
                <w:szCs w:val="16"/>
                <w:u w:val="double"/>
                <w:lang w:val="en-US"/>
              </w:rPr>
              <w:br/>
              <w:t xml:space="preserve">Rev: 0.3 </w:t>
            </w:r>
            <w:proofErr w:type="spellStart"/>
            <w:r w:rsidRPr="00D72004">
              <w:rPr>
                <w:rFonts w:ascii="Calibri" w:eastAsia="Calibri" w:hAnsi="Calibri" w:cs="Calibri"/>
                <w:b w:val="0"/>
                <w:color w:val="auto"/>
                <w:sz w:val="16"/>
                <w:szCs w:val="16"/>
                <w:u w:val="double"/>
                <w:lang w:val="en-US"/>
              </w:rPr>
              <w:t>μ</w:t>
            </w:r>
            <w:r w:rsidRPr="00D72004">
              <w:rPr>
                <w:rFonts w:ascii="Söhne" w:eastAsia="Calibri" w:hAnsi="Söhne" w:cs="Arial"/>
                <w:b w:val="0"/>
                <w:color w:val="auto"/>
                <w:sz w:val="16"/>
                <w:szCs w:val="16"/>
                <w:u w:val="double"/>
                <w:lang w:val="en-US"/>
              </w:rPr>
              <w:t>M</w:t>
            </w:r>
            <w:proofErr w:type="spellEnd"/>
            <w:r w:rsidRPr="00D72004">
              <w:rPr>
                <w:rFonts w:ascii="Söhne" w:eastAsia="Calibri" w:hAnsi="Söhne" w:cs="Arial"/>
                <w:b w:val="0"/>
                <w:color w:val="auto"/>
                <w:sz w:val="16"/>
                <w:szCs w:val="16"/>
                <w:u w:val="double"/>
                <w:lang w:val="en-US"/>
              </w:rPr>
              <w:t xml:space="preserve"> </w:t>
            </w:r>
            <w:r w:rsidRPr="00D72004">
              <w:rPr>
                <w:rFonts w:ascii="Söhne" w:eastAsia="Calibri" w:hAnsi="Söhne" w:cs="Arial"/>
                <w:b w:val="0"/>
                <w:color w:val="auto"/>
                <w:sz w:val="16"/>
                <w:szCs w:val="16"/>
                <w:u w:val="double"/>
                <w:lang w:val="en-US"/>
              </w:rPr>
              <w:br/>
              <w:t xml:space="preserve">probe: 0.1 </w:t>
            </w:r>
            <w:proofErr w:type="spellStart"/>
            <w:r w:rsidRPr="00D72004">
              <w:rPr>
                <w:rFonts w:ascii="Calibri" w:eastAsia="Calibri" w:hAnsi="Calibri" w:cs="Calibri"/>
                <w:b w:val="0"/>
                <w:color w:val="auto"/>
                <w:sz w:val="16"/>
                <w:szCs w:val="16"/>
                <w:u w:val="double"/>
                <w:lang w:val="en-US"/>
              </w:rPr>
              <w:t>μ</w:t>
            </w:r>
            <w:r w:rsidRPr="00D72004">
              <w:rPr>
                <w:rFonts w:ascii="Söhne" w:eastAsia="Calibri" w:hAnsi="Söhne" w:cs="Arial"/>
                <w:b w:val="0"/>
                <w:color w:val="auto"/>
                <w:sz w:val="16"/>
                <w:szCs w:val="16"/>
                <w:u w:val="double"/>
                <w:lang w:val="en-US"/>
              </w:rPr>
              <w:t>M</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348E634" w14:textId="77777777" w:rsidR="00D72004" w:rsidRPr="00D72004" w:rsidRDefault="00D72004" w:rsidP="00D72004">
            <w:pPr>
              <w:spacing w:before="120" w:after="120"/>
              <w:jc w:val="center"/>
              <w:rPr>
                <w:rFonts w:ascii="Söhne" w:eastAsia="Calibri" w:hAnsi="Söhne" w:cs="Arial"/>
                <w:b w:val="0"/>
                <w:color w:val="auto"/>
                <w:sz w:val="16"/>
                <w:szCs w:val="16"/>
                <w:u w:val="double"/>
                <w:lang w:val="en-US"/>
              </w:rPr>
            </w:pPr>
            <w:r w:rsidRPr="00A26255">
              <w:rPr>
                <w:rFonts w:ascii="Söhne" w:eastAsia="Yu Mincho" w:hAnsi="Söhne" w:cs="Arial"/>
                <w:b w:val="0"/>
                <w:color w:val="auto"/>
                <w:sz w:val="16"/>
                <w:szCs w:val="16"/>
                <w:u w:val="double"/>
                <w:lang w:val="en-GB"/>
              </w:rPr>
              <w:t>95°C/20 sec; 45 cycles 95°C/3 sec and 60°C/30 sec</w:t>
            </w:r>
          </w:p>
        </w:tc>
      </w:tr>
    </w:tbl>
    <w:p w14:paraId="66944D5B" w14:textId="77777777" w:rsidR="00D72004" w:rsidRPr="00D72004" w:rsidRDefault="00D72004" w:rsidP="00D72004">
      <w:pPr>
        <w:spacing w:before="240" w:after="240" w:line="240" w:lineRule="auto"/>
        <w:ind w:left="851"/>
        <w:jc w:val="both"/>
        <w:rPr>
          <w:rFonts w:ascii="Söhne" w:eastAsia="Times New Roman" w:hAnsi="Söhne" w:cs="Times New Roman"/>
          <w:bCs/>
          <w:strike/>
          <w:sz w:val="18"/>
          <w:lang w:val="en-IE" w:bidi="th-TH"/>
        </w:rPr>
      </w:pPr>
      <w:r w:rsidRPr="00D72004">
        <w:rPr>
          <w:rFonts w:ascii="Söhne" w:eastAsia="Times New Roman" w:hAnsi="Söhne" w:cs="Times New Roman"/>
          <w:bCs/>
          <w:strike/>
          <w:sz w:val="18"/>
          <w:lang w:val="en-IE"/>
        </w:rPr>
        <w:t xml:space="preserve">This protocol is based on the method described by Han </w:t>
      </w:r>
      <w:r w:rsidRPr="00D72004">
        <w:rPr>
          <w:rFonts w:ascii="Söhne" w:eastAsia="Times New Roman" w:hAnsi="Söhne" w:cs="Times New Roman"/>
          <w:bCs/>
          <w:i/>
          <w:strike/>
          <w:sz w:val="18"/>
          <w:lang w:val="en-IE"/>
        </w:rPr>
        <w:t>et al</w:t>
      </w:r>
      <w:r w:rsidRPr="00D72004">
        <w:rPr>
          <w:rFonts w:ascii="Söhne" w:eastAsia="Times New Roman" w:hAnsi="Söhne" w:cs="Times New Roman"/>
          <w:bCs/>
          <w:strike/>
          <w:sz w:val="18"/>
          <w:lang w:val="en-IE"/>
        </w:rPr>
        <w:t>. (</w:t>
      </w:r>
      <w:r w:rsidRPr="00D72004">
        <w:rPr>
          <w:rFonts w:ascii="Söhne" w:eastAsia="Times New Roman" w:hAnsi="Söhne" w:cs="Times New Roman"/>
          <w:bCs/>
          <w:strike/>
          <w:noProof/>
          <w:sz w:val="18"/>
          <w:lang w:val="en-IE"/>
        </w:rPr>
        <w:t>2015b)</w:t>
      </w:r>
      <w:r w:rsidRPr="00D72004">
        <w:rPr>
          <w:rFonts w:ascii="Söhne" w:eastAsia="Times New Roman" w:hAnsi="Söhne" w:cs="Times New Roman"/>
          <w:bCs/>
          <w:strike/>
          <w:sz w:val="18"/>
          <w:lang w:val="en-IE"/>
        </w:rPr>
        <w:t>.</w:t>
      </w:r>
      <w:r w:rsidRPr="00D72004">
        <w:rPr>
          <w:rFonts w:ascii="Söhne" w:eastAsia="Times New Roman" w:hAnsi="Söhne" w:cs="Times New Roman"/>
          <w:bCs/>
          <w:i/>
          <w:strike/>
          <w:sz w:val="18"/>
          <w:lang w:val="en-IE"/>
        </w:rPr>
        <w:t xml:space="preserve"> </w:t>
      </w:r>
      <w:r w:rsidRPr="00D72004">
        <w:rPr>
          <w:rFonts w:ascii="Söhne" w:eastAsia="Times New Roman" w:hAnsi="Söhne" w:cs="Times New Roman"/>
          <w:bCs/>
          <w:strike/>
          <w:sz w:val="18"/>
          <w:lang w:val="en-IE"/>
        </w:rPr>
        <w:t xml:space="preserve">The TaqMan Fast Universal PCR Master Mix (Life Technologies) is used and extracted DNA is added to the real-time PCR mixture containing 0.3 </w:t>
      </w:r>
      <w:r w:rsidRPr="00D72004">
        <w:rPr>
          <w:rFonts w:ascii="Calibri" w:eastAsia="Times New Roman" w:hAnsi="Calibri" w:cs="Calibri"/>
          <w:bCs/>
          <w:strike/>
          <w:sz w:val="18"/>
          <w:lang w:val="en-IE"/>
        </w:rPr>
        <w:t>µ</w:t>
      </w:r>
      <w:r w:rsidRPr="00D72004">
        <w:rPr>
          <w:rFonts w:ascii="Söhne" w:eastAsia="Times New Roman" w:hAnsi="Söhne" w:cs="Times New Roman"/>
          <w:bCs/>
          <w:strike/>
          <w:sz w:val="18"/>
          <w:lang w:val="en-IE"/>
        </w:rPr>
        <w:t xml:space="preserve">M of each primer and 0.1 </w:t>
      </w:r>
      <w:r w:rsidRPr="00D72004">
        <w:rPr>
          <w:rFonts w:ascii="Calibri" w:eastAsia="Times New Roman" w:hAnsi="Calibri" w:cs="Calibri"/>
          <w:bCs/>
          <w:strike/>
          <w:sz w:val="18"/>
          <w:lang w:val="en-IE"/>
        </w:rPr>
        <w:t>µ</w:t>
      </w:r>
      <w:r w:rsidRPr="00D72004">
        <w:rPr>
          <w:rFonts w:ascii="Söhne" w:eastAsia="Times New Roman" w:hAnsi="Söhne" w:cs="Times New Roman"/>
          <w:bCs/>
          <w:strike/>
          <w:sz w:val="18"/>
          <w:lang w:val="en-IE"/>
        </w:rPr>
        <w:t xml:space="preserve">M probe to a final volume of 10 </w:t>
      </w:r>
      <w:r w:rsidRPr="00D72004">
        <w:rPr>
          <w:rFonts w:ascii="Calibri" w:eastAsia="Times New Roman" w:hAnsi="Calibri" w:cs="Calibri"/>
          <w:bCs/>
          <w:strike/>
          <w:sz w:val="18"/>
          <w:lang w:val="en-IE"/>
        </w:rPr>
        <w:t>µ</w:t>
      </w:r>
      <w:r w:rsidRPr="00D72004">
        <w:rPr>
          <w:rFonts w:ascii="Söhne" w:eastAsia="Times New Roman" w:hAnsi="Söhne" w:cs="Times New Roman"/>
          <w:bCs/>
          <w:strike/>
          <w:sz w:val="18"/>
          <w:lang w:val="en-IE"/>
        </w:rPr>
        <w:t xml:space="preserve">l. Real-time PCR conditions consist of 20 seconds at 95°C, followed by 45 cycles of 3 seconds at 95°C and 30 seconds at 60°C. </w:t>
      </w:r>
      <w:r w:rsidRPr="00D72004">
        <w:rPr>
          <w:rFonts w:ascii="Söhne" w:eastAsia="Times New Roman" w:hAnsi="Söhne" w:cs="Times New Roman"/>
          <w:bCs/>
          <w:strike/>
          <w:sz w:val="18"/>
          <w:lang w:val="en-IE" w:eastAsia="en-IE"/>
        </w:rPr>
        <w:t xml:space="preserve">At the completion of the TaqMan </w:t>
      </w:r>
      <w:r w:rsidRPr="00D72004">
        <w:rPr>
          <w:rFonts w:ascii="Söhne" w:eastAsia="Times New Roman" w:hAnsi="Söhne" w:cs="Times New Roman"/>
          <w:bCs/>
          <w:strike/>
          <w:sz w:val="18"/>
          <w:lang w:val="en-IE"/>
        </w:rPr>
        <w:t>real-time PCR</w:t>
      </w:r>
      <w:r w:rsidRPr="00D72004">
        <w:rPr>
          <w:rFonts w:ascii="Söhne" w:eastAsia="Times New Roman" w:hAnsi="Söhne" w:cs="Times New Roman"/>
          <w:bCs/>
          <w:strike/>
          <w:sz w:val="18"/>
          <w:lang w:val="en-IE" w:eastAsia="en-IE"/>
        </w:rPr>
        <w:t xml:space="preserve"> assay, the presence of </w:t>
      </w:r>
      <w:proofErr w:type="spellStart"/>
      <w:r w:rsidRPr="00D72004">
        <w:rPr>
          <w:rFonts w:ascii="Söhne" w:eastAsia="Times New Roman" w:hAnsi="Söhne" w:cs="Times New Roman"/>
          <w:bCs/>
          <w:strike/>
          <w:sz w:val="18"/>
          <w:lang w:val="en-IE" w:eastAsia="en-IE"/>
        </w:rPr>
        <w:t>PirA</w:t>
      </w:r>
      <w:proofErr w:type="spellEnd"/>
      <w:r w:rsidRPr="00D72004">
        <w:rPr>
          <w:rFonts w:ascii="Söhne" w:eastAsia="Times New Roman" w:hAnsi="Söhne" w:cs="Times New Roman"/>
          <w:bCs/>
          <w:strike/>
          <w:sz w:val="18"/>
          <w:lang w:val="en-IE" w:eastAsia="en-IE"/>
        </w:rPr>
        <w:t xml:space="preserve"> DNA is demonstrated by the presence of specific amplicons, identified by software-generated characteristic amplification curves. No-template controls must have no evidence of specific amplicons. </w:t>
      </w:r>
      <w:r w:rsidRPr="00D72004">
        <w:rPr>
          <w:rFonts w:ascii="Söhne" w:eastAsia="Times New Roman" w:hAnsi="Söhne" w:cs="Times New Roman"/>
          <w:bCs/>
          <w:strike/>
          <w:sz w:val="18"/>
          <w:lang w:val="en-IE" w:bidi="th-TH"/>
        </w:rPr>
        <w:t xml:space="preserve">The primers and probe and target gene for the </w:t>
      </w:r>
      <w:proofErr w:type="spellStart"/>
      <w:r w:rsidRPr="00D72004">
        <w:rPr>
          <w:rFonts w:ascii="Söhne" w:eastAsia="Times New Roman" w:hAnsi="Söhne" w:cs="Times New Roman"/>
          <w:bCs/>
          <w:i/>
          <w:strike/>
          <w:sz w:val="18"/>
          <w:lang w:val="en-IE" w:eastAsia="zh-CN"/>
        </w:rPr>
        <w:t>Vp</w:t>
      </w:r>
      <w:r w:rsidRPr="00D72004">
        <w:rPr>
          <w:rFonts w:ascii="Söhne" w:eastAsia="Times New Roman" w:hAnsi="Söhne" w:cs="Times New Roman"/>
          <w:bCs/>
          <w:strike/>
          <w:sz w:val="18"/>
          <w:vertAlign w:val="subscript"/>
          <w:lang w:val="en-IE" w:eastAsia="zh-CN"/>
        </w:rPr>
        <w:t>AHPND</w:t>
      </w:r>
      <w:proofErr w:type="spellEnd"/>
      <w:r w:rsidRPr="00D72004">
        <w:rPr>
          <w:rFonts w:ascii="Söhne" w:eastAsia="Times New Roman" w:hAnsi="Söhne" w:cs="Times New Roman"/>
          <w:bCs/>
          <w:strike/>
          <w:sz w:val="18"/>
          <w:lang w:val="en-IE" w:bidi="th-TH"/>
        </w:rPr>
        <w:t xml:space="preserve">-specific </w:t>
      </w:r>
      <w:r w:rsidRPr="00D72004">
        <w:rPr>
          <w:rFonts w:ascii="Söhne" w:eastAsia="Times New Roman" w:hAnsi="Söhne" w:cs="Times New Roman"/>
          <w:bCs/>
          <w:strike/>
          <w:sz w:val="18"/>
          <w:lang w:val="en-IE"/>
        </w:rPr>
        <w:t>real-time PCR</w:t>
      </w:r>
      <w:r w:rsidRPr="00D72004">
        <w:rPr>
          <w:rFonts w:ascii="Söhne" w:eastAsia="Times New Roman" w:hAnsi="Söhne" w:cs="Times New Roman"/>
          <w:bCs/>
          <w:strike/>
          <w:sz w:val="18"/>
          <w:lang w:val="en-IE" w:bidi="th-TH"/>
        </w:rPr>
        <w:t xml:space="preserve"> are listed in Table 4.4.1.1.</w:t>
      </w:r>
    </w:p>
    <w:p w14:paraId="62688CAD" w14:textId="77777777" w:rsidR="00D72004" w:rsidRPr="00D72004" w:rsidRDefault="00D72004" w:rsidP="00D72004">
      <w:pPr>
        <w:spacing w:after="120" w:line="240" w:lineRule="auto"/>
        <w:jc w:val="center"/>
        <w:rPr>
          <w:rFonts w:ascii="Söhne Kräftig" w:eastAsia="PMingLiU" w:hAnsi="Söhne Kräftig" w:cs="Arial"/>
          <w:bCs/>
          <w:i/>
          <w:strike/>
          <w:sz w:val="18"/>
          <w:szCs w:val="18"/>
          <w:lang w:val="en-IE" w:bidi="th-TH"/>
        </w:rPr>
      </w:pPr>
      <w:r w:rsidRPr="00D72004">
        <w:rPr>
          <w:rFonts w:ascii="Söhne Kräftig" w:eastAsia="Times New Roman" w:hAnsi="Söhne Kräftig" w:cs="Times New Roman"/>
          <w:b/>
          <w:bCs/>
          <w:i/>
          <w:strike/>
          <w:sz w:val="18"/>
          <w:szCs w:val="18"/>
          <w:lang w:val="en-IE"/>
        </w:rPr>
        <w:t xml:space="preserve">Table 4.4.1.1. </w:t>
      </w:r>
      <w:r w:rsidRPr="00D72004">
        <w:rPr>
          <w:rFonts w:ascii="Söhne Kräftig" w:eastAsia="Times New Roman" w:hAnsi="Söhne Kräftig" w:cs="Times New Roman"/>
          <w:bCs/>
          <w:i/>
          <w:strike/>
          <w:sz w:val="18"/>
          <w:szCs w:val="18"/>
          <w:lang w:val="en-IE"/>
        </w:rPr>
        <w:t xml:space="preserve">Primers and probe for the real-time PCR method for detection of </w:t>
      </w:r>
      <w:proofErr w:type="spellStart"/>
      <w:r w:rsidRPr="00D72004">
        <w:rPr>
          <w:rFonts w:ascii="Söhne Kräftig" w:eastAsia="Times New Roman" w:hAnsi="Söhne Kräftig" w:cs="Times New Roman"/>
          <w:i/>
          <w:strike/>
          <w:sz w:val="18"/>
          <w:szCs w:val="18"/>
          <w:lang w:val="en-IE" w:eastAsia="zh-CN"/>
        </w:rPr>
        <w:t>pirA</w:t>
      </w:r>
      <w:proofErr w:type="spellEnd"/>
      <w:r w:rsidRPr="00D72004">
        <w:rPr>
          <w:rFonts w:ascii="Söhne Kräftig" w:eastAsia="Times New Roman" w:hAnsi="Söhne Kräftig" w:cs="Times New Roman"/>
          <w:i/>
          <w:strike/>
          <w:sz w:val="18"/>
          <w:szCs w:val="18"/>
          <w:lang w:val="en-IE" w:eastAsia="zh-CN"/>
        </w:rPr>
        <w:t xml:space="preserve"> toxin gene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5241"/>
        <w:gridCol w:w="992"/>
        <w:gridCol w:w="992"/>
      </w:tblGrid>
      <w:tr w:rsidR="00D72004" w:rsidRPr="00D72004" w14:paraId="3069767E" w14:textId="77777777">
        <w:trPr>
          <w:jc w:val="center"/>
        </w:trPr>
        <w:tc>
          <w:tcPr>
            <w:tcW w:w="1417" w:type="dxa"/>
            <w:shd w:val="clear" w:color="auto" w:fill="auto"/>
            <w:vAlign w:val="center"/>
          </w:tcPr>
          <w:p w14:paraId="5FE9A2E9"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Primer/probe name</w:t>
            </w:r>
          </w:p>
        </w:tc>
        <w:tc>
          <w:tcPr>
            <w:tcW w:w="5241" w:type="dxa"/>
            <w:shd w:val="clear" w:color="auto" w:fill="auto"/>
            <w:vAlign w:val="center"/>
          </w:tcPr>
          <w:p w14:paraId="211BAB39"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Sequence (5’–3’)</w:t>
            </w:r>
          </w:p>
        </w:tc>
        <w:tc>
          <w:tcPr>
            <w:tcW w:w="992" w:type="dxa"/>
            <w:shd w:val="clear" w:color="auto" w:fill="auto"/>
            <w:vAlign w:val="center"/>
          </w:tcPr>
          <w:p w14:paraId="3D8476BC"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Target gene</w:t>
            </w:r>
          </w:p>
        </w:tc>
        <w:tc>
          <w:tcPr>
            <w:tcW w:w="992" w:type="dxa"/>
            <w:shd w:val="clear" w:color="auto" w:fill="auto"/>
            <w:vAlign w:val="center"/>
          </w:tcPr>
          <w:p w14:paraId="1DCBD9A6"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Reference</w:t>
            </w:r>
          </w:p>
        </w:tc>
      </w:tr>
      <w:tr w:rsidR="00D72004" w:rsidRPr="00D72004" w14:paraId="58EEAA0A" w14:textId="77777777">
        <w:trPr>
          <w:jc w:val="center"/>
        </w:trPr>
        <w:tc>
          <w:tcPr>
            <w:tcW w:w="1417" w:type="dxa"/>
            <w:shd w:val="clear" w:color="auto" w:fill="auto"/>
            <w:vAlign w:val="center"/>
          </w:tcPr>
          <w:p w14:paraId="58F39AA9" w14:textId="77777777" w:rsidR="00D72004" w:rsidRPr="00D72004" w:rsidRDefault="00D72004" w:rsidP="00D72004">
            <w:pPr>
              <w:spacing w:before="60" w:after="60" w:line="240" w:lineRule="auto"/>
              <w:rPr>
                <w:rFonts w:ascii="Söhne" w:eastAsia="PMingLiU" w:hAnsi="Söhne" w:cs="Arial"/>
                <w:strike/>
                <w:sz w:val="16"/>
                <w:szCs w:val="16"/>
                <w:lang w:val="en-IE" w:bidi="th-TH"/>
              </w:rPr>
            </w:pPr>
            <w:proofErr w:type="spellStart"/>
            <w:r w:rsidRPr="00D72004">
              <w:rPr>
                <w:rFonts w:ascii="Söhne" w:eastAsia="PMingLiU" w:hAnsi="Söhne" w:cs="Arial"/>
                <w:strike/>
                <w:sz w:val="16"/>
                <w:szCs w:val="16"/>
                <w:lang w:val="en-IE" w:bidi="th-TH"/>
              </w:rPr>
              <w:t>VpPirA</w:t>
            </w:r>
            <w:proofErr w:type="spellEnd"/>
            <w:r w:rsidRPr="00D72004">
              <w:rPr>
                <w:rFonts w:ascii="Söhne" w:eastAsia="PMingLiU" w:hAnsi="Söhne" w:cs="Arial"/>
                <w:strike/>
                <w:sz w:val="16"/>
                <w:szCs w:val="16"/>
                <w:lang w:val="en-IE" w:bidi="th-TH"/>
              </w:rPr>
              <w:t>-F</w:t>
            </w:r>
          </w:p>
        </w:tc>
        <w:tc>
          <w:tcPr>
            <w:tcW w:w="5241" w:type="dxa"/>
            <w:shd w:val="clear" w:color="auto" w:fill="auto"/>
            <w:vAlign w:val="center"/>
          </w:tcPr>
          <w:p w14:paraId="14812BE6"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TTG-GAC-TGT-CGA-ACC-AAA-CG</w:t>
            </w:r>
          </w:p>
        </w:tc>
        <w:tc>
          <w:tcPr>
            <w:tcW w:w="992" w:type="dxa"/>
            <w:vMerge w:val="restart"/>
            <w:shd w:val="clear" w:color="auto" w:fill="auto"/>
            <w:vAlign w:val="center"/>
          </w:tcPr>
          <w:p w14:paraId="3A7DDC9D"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proofErr w:type="spellStart"/>
            <w:r w:rsidRPr="00D72004">
              <w:rPr>
                <w:rFonts w:ascii="Söhne" w:eastAsia="PMingLiU" w:hAnsi="Söhne" w:cs="Arial"/>
                <w:strike/>
                <w:sz w:val="16"/>
                <w:szCs w:val="16"/>
                <w:lang w:val="en-IE" w:bidi="th-TH"/>
              </w:rPr>
              <w:t>pirA</w:t>
            </w:r>
            <w:proofErr w:type="spellEnd"/>
          </w:p>
        </w:tc>
        <w:tc>
          <w:tcPr>
            <w:tcW w:w="992" w:type="dxa"/>
            <w:vMerge w:val="restart"/>
            <w:shd w:val="clear" w:color="auto" w:fill="auto"/>
            <w:vAlign w:val="center"/>
          </w:tcPr>
          <w:p w14:paraId="09854682" w14:textId="77777777" w:rsidR="00D72004" w:rsidRPr="00D72004" w:rsidRDefault="00D72004" w:rsidP="00D72004">
            <w:pPr>
              <w:spacing w:before="60" w:after="60" w:line="240" w:lineRule="auto"/>
              <w:rPr>
                <w:rFonts w:ascii="Söhne" w:eastAsia="Times New Roman" w:hAnsi="Söhne" w:cs="Arial"/>
                <w:strike/>
                <w:sz w:val="16"/>
                <w:szCs w:val="16"/>
                <w:lang w:val="en-IE"/>
              </w:rPr>
            </w:pPr>
            <w:r w:rsidRPr="00D72004">
              <w:rPr>
                <w:rFonts w:ascii="Söhne" w:eastAsia="Times New Roman" w:hAnsi="Söhne" w:cs="Arial"/>
                <w:strike/>
                <w:sz w:val="16"/>
                <w:szCs w:val="16"/>
                <w:lang w:val="en-IE"/>
              </w:rPr>
              <w:t xml:space="preserve">Han </w:t>
            </w:r>
            <w:r w:rsidRPr="00D72004">
              <w:rPr>
                <w:rFonts w:ascii="Söhne" w:eastAsia="Times New Roman" w:hAnsi="Söhne" w:cs="Arial"/>
                <w:i/>
                <w:strike/>
                <w:sz w:val="16"/>
                <w:szCs w:val="16"/>
                <w:lang w:val="en-IE"/>
              </w:rPr>
              <w:t>et al.,</w:t>
            </w:r>
            <w:r w:rsidRPr="00D72004">
              <w:rPr>
                <w:rFonts w:ascii="Söhne" w:eastAsia="Times New Roman" w:hAnsi="Söhne" w:cs="Arial"/>
                <w:strike/>
                <w:sz w:val="16"/>
                <w:szCs w:val="16"/>
                <w:lang w:val="en-IE"/>
              </w:rPr>
              <w:t xml:space="preserve"> 2015b</w:t>
            </w:r>
          </w:p>
        </w:tc>
      </w:tr>
      <w:tr w:rsidR="00D72004" w:rsidRPr="002E58AE" w14:paraId="7ACF7CBB" w14:textId="77777777">
        <w:trPr>
          <w:jc w:val="center"/>
        </w:trPr>
        <w:tc>
          <w:tcPr>
            <w:tcW w:w="1417" w:type="dxa"/>
            <w:shd w:val="clear" w:color="auto" w:fill="auto"/>
            <w:vAlign w:val="center"/>
          </w:tcPr>
          <w:p w14:paraId="56FE200B" w14:textId="77777777" w:rsidR="00D72004" w:rsidRPr="00D72004" w:rsidRDefault="00D72004" w:rsidP="00D72004">
            <w:pPr>
              <w:spacing w:before="60" w:after="60" w:line="240" w:lineRule="auto"/>
              <w:rPr>
                <w:rFonts w:ascii="Söhne" w:eastAsia="PMingLiU" w:hAnsi="Söhne" w:cs="Arial"/>
                <w:bCs/>
                <w:iCs/>
                <w:strike/>
                <w:sz w:val="16"/>
                <w:szCs w:val="16"/>
                <w:lang w:val="en-IE" w:bidi="th-TH"/>
              </w:rPr>
            </w:pPr>
            <w:proofErr w:type="spellStart"/>
            <w:r w:rsidRPr="00D72004">
              <w:rPr>
                <w:rFonts w:ascii="Söhne" w:eastAsia="PMingLiU" w:hAnsi="Söhne" w:cs="Arial"/>
                <w:strike/>
                <w:sz w:val="16"/>
                <w:szCs w:val="16"/>
                <w:lang w:val="en-IE" w:bidi="th-TH"/>
              </w:rPr>
              <w:t>VpPirA</w:t>
            </w:r>
            <w:proofErr w:type="spellEnd"/>
            <w:r w:rsidRPr="00D72004">
              <w:rPr>
                <w:rFonts w:ascii="Söhne" w:eastAsia="PMingLiU" w:hAnsi="Söhne" w:cs="Arial"/>
                <w:strike/>
                <w:sz w:val="16"/>
                <w:szCs w:val="16"/>
                <w:lang w:val="en-IE" w:bidi="th-TH"/>
              </w:rPr>
              <w:t>-R</w:t>
            </w:r>
          </w:p>
        </w:tc>
        <w:tc>
          <w:tcPr>
            <w:tcW w:w="5241" w:type="dxa"/>
            <w:shd w:val="clear" w:color="auto" w:fill="auto"/>
            <w:vAlign w:val="center"/>
          </w:tcPr>
          <w:p w14:paraId="6E201ABD" w14:textId="77777777" w:rsidR="00D72004" w:rsidRPr="002E58AE" w:rsidRDefault="00D72004" w:rsidP="00D72004">
            <w:pPr>
              <w:spacing w:before="60" w:after="60" w:line="240" w:lineRule="auto"/>
              <w:rPr>
                <w:rFonts w:ascii="Söhne" w:eastAsia="PMingLiU" w:hAnsi="Söhne" w:cs="Arial"/>
                <w:bCs/>
                <w:strike/>
                <w:sz w:val="16"/>
                <w:szCs w:val="16"/>
                <w:lang w:val="it-IT" w:bidi="th-TH"/>
              </w:rPr>
            </w:pPr>
            <w:r w:rsidRPr="002E58AE">
              <w:rPr>
                <w:rFonts w:ascii="Söhne" w:eastAsia="PMingLiU" w:hAnsi="Söhne" w:cs="Arial"/>
                <w:bCs/>
                <w:strike/>
                <w:sz w:val="16"/>
                <w:szCs w:val="16"/>
                <w:lang w:val="it-IT" w:bidi="th-TH"/>
              </w:rPr>
              <w:t>GCA-CCC-CAT-TGG-TAT-TGA-ATG</w:t>
            </w:r>
          </w:p>
        </w:tc>
        <w:tc>
          <w:tcPr>
            <w:tcW w:w="992" w:type="dxa"/>
            <w:vMerge/>
            <w:shd w:val="clear" w:color="auto" w:fill="auto"/>
            <w:vAlign w:val="center"/>
          </w:tcPr>
          <w:p w14:paraId="60AEAF35" w14:textId="77777777" w:rsidR="00D72004" w:rsidRPr="002E58AE" w:rsidRDefault="00D72004" w:rsidP="00D72004">
            <w:pPr>
              <w:spacing w:before="60" w:after="60" w:line="240" w:lineRule="auto"/>
              <w:jc w:val="center"/>
              <w:rPr>
                <w:rFonts w:ascii="Söhne" w:eastAsia="PMingLiU" w:hAnsi="Söhne" w:cs="Arial"/>
                <w:bCs/>
                <w:strike/>
                <w:sz w:val="18"/>
                <w:szCs w:val="24"/>
                <w:lang w:val="it-IT" w:bidi="th-TH"/>
              </w:rPr>
            </w:pPr>
          </w:p>
        </w:tc>
        <w:tc>
          <w:tcPr>
            <w:tcW w:w="992" w:type="dxa"/>
            <w:vMerge/>
            <w:shd w:val="clear" w:color="auto" w:fill="auto"/>
            <w:vAlign w:val="center"/>
          </w:tcPr>
          <w:p w14:paraId="2884697C" w14:textId="77777777" w:rsidR="00D72004" w:rsidRPr="002E58AE" w:rsidRDefault="00D72004" w:rsidP="00D72004">
            <w:pPr>
              <w:spacing w:before="60" w:after="60" w:line="240" w:lineRule="auto"/>
              <w:rPr>
                <w:rFonts w:ascii="Söhne" w:eastAsia="PMingLiU" w:hAnsi="Söhne" w:cs="Arial"/>
                <w:bCs/>
                <w:strike/>
                <w:sz w:val="18"/>
                <w:szCs w:val="24"/>
                <w:lang w:val="it-IT" w:bidi="th-TH"/>
              </w:rPr>
            </w:pPr>
          </w:p>
        </w:tc>
      </w:tr>
      <w:tr w:rsidR="00D72004" w:rsidRPr="002E58AE" w14:paraId="474A2058" w14:textId="77777777">
        <w:trPr>
          <w:jc w:val="center"/>
        </w:trPr>
        <w:tc>
          <w:tcPr>
            <w:tcW w:w="1417" w:type="dxa"/>
            <w:shd w:val="clear" w:color="auto" w:fill="auto"/>
            <w:vAlign w:val="center"/>
          </w:tcPr>
          <w:p w14:paraId="04F1051A" w14:textId="77777777" w:rsidR="00D72004" w:rsidRPr="00D72004" w:rsidRDefault="00D72004" w:rsidP="00D72004">
            <w:pPr>
              <w:spacing w:before="60" w:after="60" w:line="240" w:lineRule="auto"/>
              <w:rPr>
                <w:rFonts w:ascii="Söhne" w:eastAsia="Times New Roman" w:hAnsi="Söhne" w:cs="Arial"/>
                <w:bCs/>
                <w:iCs/>
                <w:strike/>
                <w:sz w:val="16"/>
                <w:szCs w:val="16"/>
                <w:lang w:val="en-IE"/>
              </w:rPr>
            </w:pPr>
            <w:proofErr w:type="spellStart"/>
            <w:r w:rsidRPr="00D72004">
              <w:rPr>
                <w:rFonts w:ascii="Söhne" w:eastAsia="Times New Roman" w:hAnsi="Söhne" w:cs="Arial"/>
                <w:bCs/>
                <w:iCs/>
                <w:strike/>
                <w:sz w:val="16"/>
                <w:szCs w:val="16"/>
                <w:lang w:val="en-IE"/>
              </w:rPr>
              <w:t>VpPirA</w:t>
            </w:r>
            <w:proofErr w:type="spellEnd"/>
            <w:r w:rsidRPr="00D72004">
              <w:rPr>
                <w:rFonts w:ascii="Söhne" w:eastAsia="Times New Roman" w:hAnsi="Söhne" w:cs="Arial"/>
                <w:bCs/>
                <w:iCs/>
                <w:strike/>
                <w:sz w:val="16"/>
                <w:szCs w:val="16"/>
                <w:lang w:val="en-IE"/>
              </w:rPr>
              <w:t xml:space="preserve"> Probe</w:t>
            </w:r>
          </w:p>
        </w:tc>
        <w:tc>
          <w:tcPr>
            <w:tcW w:w="5241" w:type="dxa"/>
            <w:shd w:val="clear" w:color="auto" w:fill="auto"/>
            <w:vAlign w:val="center"/>
          </w:tcPr>
          <w:p w14:paraId="2D5D70F7" w14:textId="77777777" w:rsidR="00D72004" w:rsidRPr="00D72004" w:rsidRDefault="00D72004" w:rsidP="00D72004">
            <w:pPr>
              <w:spacing w:before="60" w:after="60" w:line="240" w:lineRule="auto"/>
              <w:rPr>
                <w:rFonts w:ascii="Söhne" w:eastAsia="PMingLiU" w:hAnsi="Söhne" w:cs="Arial"/>
                <w:bCs/>
                <w:strike/>
                <w:sz w:val="16"/>
                <w:szCs w:val="16"/>
                <w:lang w:val="en-IE" w:bidi="th-TH"/>
              </w:rPr>
            </w:pPr>
            <w:r w:rsidRPr="00D72004">
              <w:rPr>
                <w:rFonts w:ascii="Söhne" w:eastAsia="PMingLiU" w:hAnsi="Söhne" w:cs="Arial"/>
                <w:bCs/>
                <w:strike/>
                <w:sz w:val="16"/>
                <w:szCs w:val="16"/>
                <w:lang w:val="en-IE" w:bidi="th-TH"/>
              </w:rPr>
              <w:t>FAM-AGA-CAG-CAA-ACA-TAC-ACC-TAT-CAT-CCC-GGA-TAMRA</w:t>
            </w:r>
          </w:p>
        </w:tc>
        <w:tc>
          <w:tcPr>
            <w:tcW w:w="992" w:type="dxa"/>
            <w:vMerge/>
            <w:shd w:val="clear" w:color="auto" w:fill="auto"/>
            <w:vAlign w:val="center"/>
          </w:tcPr>
          <w:p w14:paraId="74C3883F" w14:textId="77777777" w:rsidR="00D72004" w:rsidRPr="00D72004" w:rsidRDefault="00D72004" w:rsidP="00D72004">
            <w:pPr>
              <w:spacing w:before="60" w:after="60" w:line="240" w:lineRule="auto"/>
              <w:jc w:val="center"/>
              <w:rPr>
                <w:rFonts w:ascii="Söhne" w:eastAsia="PMingLiU" w:hAnsi="Söhne" w:cs="Arial"/>
                <w:bCs/>
                <w:strike/>
                <w:sz w:val="18"/>
                <w:szCs w:val="24"/>
                <w:lang w:val="en-IE" w:bidi="th-TH"/>
              </w:rPr>
            </w:pPr>
          </w:p>
        </w:tc>
        <w:tc>
          <w:tcPr>
            <w:tcW w:w="992" w:type="dxa"/>
            <w:vMerge/>
            <w:shd w:val="clear" w:color="auto" w:fill="auto"/>
            <w:vAlign w:val="center"/>
          </w:tcPr>
          <w:p w14:paraId="0C4ED4E6" w14:textId="77777777" w:rsidR="00D72004" w:rsidRPr="00D72004" w:rsidRDefault="00D72004" w:rsidP="00D72004">
            <w:pPr>
              <w:spacing w:before="60" w:after="60" w:line="240" w:lineRule="auto"/>
              <w:rPr>
                <w:rFonts w:ascii="Söhne" w:eastAsia="PMingLiU" w:hAnsi="Söhne" w:cs="Arial"/>
                <w:bCs/>
                <w:strike/>
                <w:sz w:val="18"/>
                <w:szCs w:val="24"/>
                <w:lang w:val="en-IE" w:bidi="th-TH"/>
              </w:rPr>
            </w:pPr>
          </w:p>
        </w:tc>
      </w:tr>
    </w:tbl>
    <w:p w14:paraId="01C7B0EE" w14:textId="77777777" w:rsidR="00D72004" w:rsidRPr="00D72004" w:rsidRDefault="00D72004" w:rsidP="00D72004">
      <w:pPr>
        <w:spacing w:before="240"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tbl>
      <w:tblPr>
        <w:tblStyle w:val="LightShading-Accent1"/>
        <w:tblW w:w="9214" w:type="dxa"/>
        <w:tblInd w:w="137" w:type="dxa"/>
        <w:tblLayout w:type="fixed"/>
        <w:tblLook w:val="0660" w:firstRow="1" w:lastRow="1" w:firstColumn="0" w:lastColumn="0" w:noHBand="1" w:noVBand="1"/>
      </w:tblPr>
      <w:tblGrid>
        <w:gridCol w:w="1109"/>
        <w:gridCol w:w="3144"/>
        <w:gridCol w:w="1509"/>
        <w:gridCol w:w="3452"/>
      </w:tblGrid>
      <w:tr w:rsidR="00D72004" w:rsidRPr="00D72004" w14:paraId="39FDFE30"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109"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4DB4F95"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Pathogen/</w:t>
            </w:r>
            <w:r w:rsidRPr="00D72004">
              <w:rPr>
                <w:rFonts w:ascii="Söhne Kräftig" w:eastAsia="Calibri" w:hAnsi="Söhne Kräftig" w:cs="Arial"/>
                <w:b w:val="0"/>
                <w:color w:val="auto"/>
                <w:sz w:val="18"/>
                <w:szCs w:val="18"/>
                <w:u w:val="double"/>
                <w:lang w:val="en-US"/>
              </w:rPr>
              <w:br/>
              <w:t>target gene</w:t>
            </w:r>
          </w:p>
        </w:tc>
        <w:tc>
          <w:tcPr>
            <w:tcW w:w="3144" w:type="dxa"/>
            <w:tcBorders>
              <w:top w:val="single" w:sz="4" w:space="0" w:color="auto"/>
              <w:left w:val="single" w:sz="4" w:space="0" w:color="auto"/>
              <w:bottom w:val="single" w:sz="4" w:space="0" w:color="auto"/>
              <w:right w:val="single" w:sz="4" w:space="0" w:color="auto"/>
            </w:tcBorders>
            <w:shd w:val="clear" w:color="auto" w:fill="BFBFBF"/>
            <w:vAlign w:val="center"/>
          </w:tcPr>
          <w:p w14:paraId="4C88FF04"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Primer/probe (5’–3’)</w:t>
            </w:r>
          </w:p>
        </w:tc>
        <w:tc>
          <w:tcPr>
            <w:tcW w:w="1509" w:type="dxa"/>
            <w:tcBorders>
              <w:top w:val="single" w:sz="4" w:space="0" w:color="auto"/>
              <w:left w:val="single" w:sz="4" w:space="0" w:color="auto"/>
              <w:bottom w:val="single" w:sz="4" w:space="0" w:color="auto"/>
              <w:right w:val="single" w:sz="4" w:space="0" w:color="auto"/>
            </w:tcBorders>
            <w:shd w:val="clear" w:color="auto" w:fill="BFBFBF"/>
            <w:vAlign w:val="center"/>
          </w:tcPr>
          <w:p w14:paraId="3EAC1EE9" w14:textId="77777777" w:rsidR="00D72004" w:rsidRPr="00D72004" w:rsidRDefault="00D72004" w:rsidP="00D72004">
            <w:pPr>
              <w:spacing w:before="120" w:after="120"/>
              <w:jc w:val="center"/>
              <w:rPr>
                <w:rFonts w:ascii="Söhne Kräftig" w:eastAsia="Calibri" w:hAnsi="Söhne Kräftig" w:cs="Arial"/>
                <w:b w:val="0"/>
                <w:color w:val="auto"/>
                <w:sz w:val="18"/>
                <w:szCs w:val="18"/>
                <w:u w:val="double"/>
                <w:lang w:val="en-US"/>
              </w:rPr>
            </w:pPr>
            <w:r w:rsidRPr="00D72004">
              <w:rPr>
                <w:rFonts w:ascii="Söhne Kräftig" w:eastAsia="Calibri" w:hAnsi="Söhne Kräftig" w:cs="Arial"/>
                <w:b w:val="0"/>
                <w:color w:val="auto"/>
                <w:sz w:val="18"/>
                <w:szCs w:val="18"/>
                <w:u w:val="double"/>
                <w:lang w:val="en-US"/>
              </w:rPr>
              <w:t>Concentration</w:t>
            </w:r>
          </w:p>
        </w:tc>
        <w:tc>
          <w:tcPr>
            <w:tcW w:w="3452" w:type="dxa"/>
            <w:tcBorders>
              <w:top w:val="single" w:sz="4" w:space="0" w:color="auto"/>
              <w:left w:val="single" w:sz="4" w:space="0" w:color="auto"/>
              <w:bottom w:val="single" w:sz="4" w:space="0" w:color="auto"/>
              <w:right w:val="single" w:sz="4" w:space="0" w:color="auto"/>
            </w:tcBorders>
            <w:shd w:val="clear" w:color="auto" w:fill="BFBFBF"/>
            <w:vAlign w:val="center"/>
          </w:tcPr>
          <w:p w14:paraId="6C2A9E0B" w14:textId="77777777" w:rsidR="00D72004" w:rsidRPr="00D72004" w:rsidRDefault="00D72004" w:rsidP="00D72004">
            <w:pPr>
              <w:spacing w:before="120" w:after="120"/>
              <w:jc w:val="center"/>
              <w:rPr>
                <w:rFonts w:ascii="Söhne Kräftig" w:eastAsia="Yu Mincho" w:hAnsi="Söhne Kräftig" w:cs="Arial"/>
                <w:b w:val="0"/>
                <w:color w:val="000000"/>
                <w:sz w:val="18"/>
                <w:szCs w:val="18"/>
                <w:u w:val="double"/>
                <w:lang w:val="en-US"/>
              </w:rPr>
            </w:pPr>
            <w:r w:rsidRPr="00D72004">
              <w:rPr>
                <w:rFonts w:ascii="Söhne Kräftig" w:eastAsia="Yu Mincho" w:hAnsi="Söhne Kräftig" w:cs="Arial"/>
                <w:b w:val="0"/>
                <w:color w:val="000000"/>
                <w:sz w:val="18"/>
                <w:szCs w:val="18"/>
                <w:u w:val="double"/>
                <w:lang w:val="en-US"/>
              </w:rPr>
              <w:t>Cycling parameters</w:t>
            </w:r>
          </w:p>
        </w:tc>
      </w:tr>
      <w:tr w:rsidR="00D72004" w:rsidRPr="002E58AE" w14:paraId="78EB6E5C"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600D4A62" w14:textId="77777777" w:rsidR="00D72004" w:rsidRPr="00D72004" w:rsidRDefault="00D72004" w:rsidP="00D72004">
            <w:pPr>
              <w:spacing w:before="120" w:after="120"/>
              <w:jc w:val="center"/>
              <w:rPr>
                <w:rFonts w:ascii="Söhne" w:eastAsia="Calibri" w:hAnsi="Söhne" w:cs="Arial"/>
                <w:color w:val="auto"/>
                <w:sz w:val="16"/>
                <w:szCs w:val="16"/>
                <w:u w:val="double"/>
                <w:lang w:val="nl-NL" w:eastAsia="zh-CN"/>
              </w:rPr>
            </w:pPr>
            <w:r w:rsidRPr="00D72004">
              <w:rPr>
                <w:rFonts w:ascii="Söhne" w:eastAsia="Calibri" w:hAnsi="Söhne" w:cs="Arial"/>
                <w:color w:val="auto"/>
                <w:sz w:val="16"/>
                <w:szCs w:val="16"/>
                <w:u w:val="double"/>
                <w:lang w:val="nl-NL"/>
              </w:rPr>
              <w:t>Method 1 (AP1)</w:t>
            </w:r>
            <w:r w:rsidRPr="00D72004">
              <w:rPr>
                <w:rFonts w:ascii="Söhne" w:eastAsia="Calibri" w:hAnsi="Söhne" w:cs="Arial"/>
                <w:color w:val="auto"/>
                <w:sz w:val="16"/>
                <w:szCs w:val="16"/>
                <w:u w:val="double"/>
                <w:lang w:val="nl-NL" w:eastAsia="zh-CN"/>
              </w:rPr>
              <w:t>:</w:t>
            </w:r>
            <w:r w:rsidRPr="00D72004">
              <w:rPr>
                <w:rFonts w:ascii="Söhne" w:eastAsia="Calibri" w:hAnsi="Söhne" w:cs="Arial"/>
                <w:color w:val="auto"/>
                <w:sz w:val="16"/>
                <w:szCs w:val="16"/>
                <w:u w:val="double"/>
                <w:lang w:val="nl-NL"/>
              </w:rPr>
              <w:t xml:space="preserve"> </w:t>
            </w:r>
            <w:r w:rsidRPr="00D72004">
              <w:rPr>
                <w:rFonts w:ascii="Söhne" w:eastAsia="Times New Roman" w:hAnsi="Söhne" w:cs="Arial"/>
                <w:color w:val="auto"/>
                <w:sz w:val="16"/>
                <w:szCs w:val="16"/>
                <w:u w:val="double"/>
                <w:lang w:val="en-IE"/>
              </w:rPr>
              <w:t>Flegel &amp; Lo, 2014</w:t>
            </w:r>
            <w:r w:rsidRPr="00D72004">
              <w:rPr>
                <w:rFonts w:ascii="Söhne" w:eastAsia="Calibri" w:hAnsi="Söhne" w:cs="Arial"/>
                <w:color w:val="auto"/>
                <w:sz w:val="16"/>
                <w:szCs w:val="16"/>
                <w:u w:val="double"/>
                <w:lang w:val="nl-NL"/>
              </w:rPr>
              <w:t>; GenBank : KP324996; 700 bp</w:t>
            </w:r>
          </w:p>
        </w:tc>
      </w:tr>
      <w:tr w:rsidR="00D72004" w:rsidRPr="00D72004" w14:paraId="632A5410"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7AF5BAAD"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Yu Mincho" w:hAnsi="Söhne" w:cs="Arial"/>
                <w:i/>
                <w:color w:val="auto"/>
                <w:sz w:val="16"/>
                <w:szCs w:val="16"/>
                <w:lang w:val="en-IE" w:bidi="th-TH"/>
              </w:rPr>
              <w:t>pVA1</w:t>
            </w:r>
          </w:p>
        </w:tc>
        <w:tc>
          <w:tcPr>
            <w:tcW w:w="3144" w:type="dxa"/>
            <w:tcBorders>
              <w:top w:val="single" w:sz="4" w:space="0" w:color="auto"/>
              <w:left w:val="single" w:sz="4" w:space="0" w:color="auto"/>
              <w:bottom w:val="single" w:sz="4" w:space="0" w:color="auto"/>
              <w:right w:val="single" w:sz="4" w:space="0" w:color="auto"/>
            </w:tcBorders>
            <w:vAlign w:val="center"/>
          </w:tcPr>
          <w:p w14:paraId="40077768"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Times New Roman" w:hAnsi="Söhne" w:cs="Arial"/>
                <w:color w:val="auto"/>
                <w:sz w:val="16"/>
                <w:szCs w:val="16"/>
                <w:u w:val="double"/>
                <w:lang w:val="en-IE"/>
              </w:rPr>
              <w:t>AP1F: 5CCT-TGG-GTG-TGC-TTA-GAG-GAT-G</w:t>
            </w:r>
            <w:r w:rsidRPr="00D72004">
              <w:rPr>
                <w:rFonts w:ascii="Söhne" w:eastAsia="Calibri" w:hAnsi="Söhne" w:cs="Arial"/>
                <w:color w:val="auto"/>
                <w:sz w:val="16"/>
                <w:szCs w:val="16"/>
                <w:u w:val="double"/>
                <w:lang w:val="en-US"/>
              </w:rPr>
              <w:br/>
              <w:t xml:space="preserve">Rev </w:t>
            </w:r>
            <w:r w:rsidRPr="00D72004">
              <w:rPr>
                <w:rFonts w:ascii="Söhne" w:eastAsia="Times New Roman" w:hAnsi="Söhne" w:cs="Arial"/>
                <w:color w:val="auto"/>
                <w:sz w:val="16"/>
                <w:szCs w:val="16"/>
                <w:u w:val="double"/>
                <w:lang w:val="en-IE"/>
              </w:rPr>
              <w:t>AP1R: GCA-AAC-TAT-CGC-GCA-GAA-CAC-C</w:t>
            </w:r>
          </w:p>
        </w:tc>
        <w:tc>
          <w:tcPr>
            <w:tcW w:w="1509" w:type="dxa"/>
            <w:tcBorders>
              <w:top w:val="single" w:sz="4" w:space="0" w:color="auto"/>
              <w:left w:val="single" w:sz="4" w:space="0" w:color="auto"/>
              <w:bottom w:val="single" w:sz="4" w:space="0" w:color="auto"/>
              <w:right w:val="single" w:sz="4" w:space="0" w:color="auto"/>
            </w:tcBorders>
            <w:vAlign w:val="center"/>
          </w:tcPr>
          <w:p w14:paraId="797CB4A8"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402B961B"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94°C/5 min; 25–30 cycles of 94°C/30 sec, 60°C/30 sec and 72°C/60 sec; final extension step at 72°C/10 min. Reaction mixture can be held at 4°C</w:t>
            </w:r>
          </w:p>
        </w:tc>
      </w:tr>
      <w:tr w:rsidR="00D72004" w:rsidRPr="002E58AE" w14:paraId="7B524EF3"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69E7C3E0" w14:textId="77777777" w:rsidR="00D72004" w:rsidRPr="00D72004" w:rsidRDefault="00D72004" w:rsidP="00D72004">
            <w:pPr>
              <w:spacing w:before="120" w:after="120"/>
              <w:jc w:val="center"/>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Method 2 (AP2): </w:t>
            </w:r>
            <w:r w:rsidRPr="00D72004">
              <w:rPr>
                <w:rFonts w:ascii="Söhne" w:eastAsia="Times New Roman" w:hAnsi="Söhne" w:cs="Arial"/>
                <w:color w:val="auto"/>
                <w:sz w:val="16"/>
                <w:szCs w:val="16"/>
                <w:u w:val="double"/>
                <w:lang w:val="en-IE"/>
              </w:rPr>
              <w:t>Flegel &amp; Lo, 2014</w:t>
            </w:r>
            <w:r w:rsidRPr="00D72004">
              <w:rPr>
                <w:rFonts w:ascii="Söhne" w:eastAsia="Calibri" w:hAnsi="Söhne" w:cs="Arial"/>
                <w:color w:val="auto"/>
                <w:sz w:val="16"/>
                <w:szCs w:val="16"/>
                <w:u w:val="double"/>
                <w:lang w:val="nl-NL"/>
              </w:rPr>
              <w:t xml:space="preserve">; </w:t>
            </w:r>
            <w:proofErr w:type="gramStart"/>
            <w:r w:rsidRPr="00D72004">
              <w:rPr>
                <w:rFonts w:ascii="Söhne" w:eastAsia="Calibri" w:hAnsi="Söhne" w:cs="Arial"/>
                <w:color w:val="auto"/>
                <w:sz w:val="16"/>
                <w:szCs w:val="16"/>
                <w:u w:val="double"/>
                <w:lang w:val="nl-NL"/>
              </w:rPr>
              <w:t>GenBank :</w:t>
            </w:r>
            <w:proofErr w:type="gramEnd"/>
            <w:r w:rsidRPr="00D72004">
              <w:rPr>
                <w:rFonts w:ascii="Söhne" w:eastAsia="Calibri" w:hAnsi="Söhne" w:cs="Arial"/>
                <w:color w:val="auto"/>
                <w:sz w:val="16"/>
                <w:szCs w:val="16"/>
                <w:u w:val="double"/>
                <w:lang w:val="nl-NL"/>
              </w:rPr>
              <w:t> KP324996; 700 bp</w:t>
            </w:r>
          </w:p>
        </w:tc>
      </w:tr>
      <w:tr w:rsidR="00D72004" w:rsidRPr="00D72004" w14:paraId="7D6E1404"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1FABB3AB"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Yu Mincho" w:hAnsi="Söhne" w:cs="Arial"/>
                <w:i/>
                <w:color w:val="auto"/>
                <w:sz w:val="16"/>
                <w:szCs w:val="16"/>
                <w:u w:val="double"/>
                <w:lang w:val="en-IE" w:bidi="th-TH"/>
              </w:rPr>
              <w:lastRenderedPageBreak/>
              <w:t>pVA1</w:t>
            </w:r>
          </w:p>
        </w:tc>
        <w:tc>
          <w:tcPr>
            <w:tcW w:w="3144" w:type="dxa"/>
            <w:tcBorders>
              <w:top w:val="single" w:sz="4" w:space="0" w:color="auto"/>
              <w:left w:val="single" w:sz="4" w:space="0" w:color="auto"/>
              <w:bottom w:val="single" w:sz="4" w:space="0" w:color="auto"/>
              <w:right w:val="single" w:sz="4" w:space="0" w:color="auto"/>
            </w:tcBorders>
            <w:vAlign w:val="center"/>
          </w:tcPr>
          <w:p w14:paraId="19187679"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Times New Roman" w:hAnsi="Söhne" w:cs="Arial"/>
                <w:color w:val="auto"/>
                <w:sz w:val="16"/>
                <w:szCs w:val="16"/>
                <w:u w:val="double"/>
                <w:lang w:val="en-IE"/>
              </w:rPr>
              <w:t>AP2F: TCA-CCC-GAA-TGC-TCG-CTT-GTG-G</w:t>
            </w:r>
            <w:r w:rsidRPr="00D72004">
              <w:rPr>
                <w:rFonts w:ascii="Söhne" w:eastAsia="Calibri" w:hAnsi="Söhne" w:cs="Arial"/>
                <w:color w:val="auto"/>
                <w:sz w:val="16"/>
                <w:szCs w:val="16"/>
                <w:u w:val="double"/>
                <w:lang w:val="en-US"/>
              </w:rPr>
              <w:br/>
              <w:t xml:space="preserve">Rev </w:t>
            </w:r>
            <w:r w:rsidRPr="00D72004">
              <w:rPr>
                <w:rFonts w:ascii="Söhne" w:eastAsia="Times New Roman" w:hAnsi="Söhne" w:cs="Arial"/>
                <w:color w:val="auto"/>
                <w:sz w:val="16"/>
                <w:szCs w:val="16"/>
                <w:u w:val="double"/>
                <w:lang w:val="en-IE"/>
              </w:rPr>
              <w:t>AP2R: CGT-CGC-TAC-TGT-CTA-GCT-GAA-G</w:t>
            </w:r>
          </w:p>
        </w:tc>
        <w:tc>
          <w:tcPr>
            <w:tcW w:w="1509" w:type="dxa"/>
            <w:tcBorders>
              <w:top w:val="single" w:sz="4" w:space="0" w:color="auto"/>
              <w:left w:val="single" w:sz="4" w:space="0" w:color="auto"/>
              <w:bottom w:val="single" w:sz="4" w:space="0" w:color="auto"/>
              <w:right w:val="single" w:sz="4" w:space="0" w:color="auto"/>
            </w:tcBorders>
            <w:vAlign w:val="center"/>
          </w:tcPr>
          <w:p w14:paraId="5A85C125"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584F8354"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94°C/5 min; 25–30 cycles of 94°C/30 sec, 60°C/30 sec, 72°C/60 sec; final extension step at 72°C/10 min. Reaction mixture can be held at 4°C</w:t>
            </w:r>
          </w:p>
        </w:tc>
      </w:tr>
      <w:tr w:rsidR="00D72004" w:rsidRPr="002E58AE" w14:paraId="1D0769EC"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302C9E1" w14:textId="77777777" w:rsidR="00D72004" w:rsidRPr="00D72004" w:rsidRDefault="00D72004" w:rsidP="00D72004">
            <w:pPr>
              <w:spacing w:before="120" w:after="120"/>
              <w:jc w:val="center"/>
              <w:rPr>
                <w:rFonts w:ascii="Söhne" w:eastAsia="Calibri" w:hAnsi="Söhne" w:cs="Arial"/>
                <w:color w:val="auto"/>
                <w:sz w:val="16"/>
                <w:szCs w:val="16"/>
                <w:u w:val="double"/>
                <w:lang w:val="nl-NL"/>
              </w:rPr>
            </w:pPr>
            <w:r w:rsidRPr="00D72004">
              <w:rPr>
                <w:rFonts w:ascii="Söhne" w:eastAsia="Calibri" w:hAnsi="Söhne" w:cs="Arial"/>
                <w:color w:val="auto"/>
                <w:sz w:val="16"/>
                <w:szCs w:val="16"/>
                <w:u w:val="double"/>
                <w:lang w:val="nl-NL"/>
              </w:rPr>
              <w:t xml:space="preserve">Method 3 (AP3): </w:t>
            </w:r>
            <w:r w:rsidRPr="00D72004">
              <w:rPr>
                <w:rFonts w:ascii="Söhne" w:eastAsia="Times New Roman" w:hAnsi="Söhne" w:cs="Arial"/>
                <w:color w:val="auto"/>
                <w:sz w:val="16"/>
                <w:szCs w:val="16"/>
                <w:u w:val="double"/>
                <w:lang w:val="nl-NL"/>
              </w:rPr>
              <w:t xml:space="preserve">Sirikharin </w:t>
            </w:r>
            <w:r w:rsidRPr="00D72004">
              <w:rPr>
                <w:rFonts w:ascii="Söhne" w:eastAsia="Times New Roman" w:hAnsi="Söhne" w:cs="Arial"/>
                <w:i/>
                <w:color w:val="auto"/>
                <w:sz w:val="16"/>
                <w:szCs w:val="16"/>
                <w:u w:val="double"/>
                <w:lang w:val="nl-NL"/>
              </w:rPr>
              <w:t>et al</w:t>
            </w:r>
            <w:r w:rsidRPr="00D72004">
              <w:rPr>
                <w:rFonts w:ascii="Söhne" w:eastAsia="Times New Roman" w:hAnsi="Söhne" w:cs="Arial"/>
                <w:color w:val="auto"/>
                <w:sz w:val="16"/>
                <w:szCs w:val="16"/>
                <w:u w:val="double"/>
                <w:lang w:val="nl-NL"/>
              </w:rPr>
              <w:t>., 2015</w:t>
            </w:r>
            <w:r w:rsidRPr="00D72004">
              <w:rPr>
                <w:rFonts w:ascii="Söhne" w:eastAsia="Calibri" w:hAnsi="Söhne" w:cs="Arial"/>
                <w:color w:val="auto"/>
                <w:sz w:val="16"/>
                <w:szCs w:val="16"/>
                <w:u w:val="double"/>
                <w:lang w:val="nl-NL"/>
              </w:rPr>
              <w:t xml:space="preserve">; GenBank: </w:t>
            </w:r>
            <w:r w:rsidRPr="00D72004">
              <w:rPr>
                <w:rFonts w:ascii="Söhne" w:eastAsia="Yu Mincho" w:hAnsi="Söhne" w:cs="Arial"/>
                <w:color w:val="auto"/>
                <w:sz w:val="16"/>
                <w:szCs w:val="16"/>
                <w:u w:val="double"/>
              </w:rPr>
              <w:t>JALL01000066.1</w:t>
            </w:r>
            <w:r w:rsidRPr="00D72004">
              <w:rPr>
                <w:rFonts w:ascii="Söhne" w:eastAsia="Calibri" w:hAnsi="Söhne" w:cs="Arial"/>
                <w:color w:val="auto"/>
                <w:sz w:val="16"/>
                <w:szCs w:val="16"/>
                <w:u w:val="double"/>
                <w:lang w:val="nl-NL"/>
              </w:rPr>
              <w:t>; 333 bp</w:t>
            </w:r>
          </w:p>
        </w:tc>
      </w:tr>
      <w:tr w:rsidR="00D72004" w:rsidRPr="002E58AE" w14:paraId="22FF7608"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40774A85"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Yu Mincho" w:hAnsi="Söhne" w:cs="Arial"/>
                <w:i/>
                <w:color w:val="auto"/>
                <w:sz w:val="16"/>
                <w:szCs w:val="16"/>
                <w:u w:val="double"/>
                <w:lang w:val="en-IE" w:bidi="th-TH"/>
              </w:rPr>
              <w:t>pir</w:t>
            </w:r>
            <w:r w:rsidRPr="00D72004">
              <w:rPr>
                <w:rFonts w:ascii="Söhne" w:eastAsia="Yu Mincho" w:hAnsi="Söhne" w:cs="Arial"/>
                <w:color w:val="auto"/>
                <w:sz w:val="16"/>
                <w:szCs w:val="16"/>
                <w:u w:val="double"/>
                <w:lang w:val="en-IE" w:bidi="th-TH"/>
              </w:rPr>
              <w:t>A</w:t>
            </w:r>
            <w:r w:rsidRPr="00D72004">
              <w:rPr>
                <w:rFonts w:ascii="Söhne" w:eastAsia="Yu Mincho" w:hAnsi="Söhne" w:cs="Arial"/>
                <w:i/>
                <w:color w:val="auto"/>
                <w:sz w:val="16"/>
                <w:szCs w:val="16"/>
                <w:u w:val="double"/>
                <w:vertAlign w:val="superscript"/>
                <w:lang w:val="en-IE" w:bidi="th-TH"/>
              </w:rPr>
              <w:t>vp</w:t>
            </w:r>
            <w:proofErr w:type="spellEnd"/>
          </w:p>
        </w:tc>
        <w:tc>
          <w:tcPr>
            <w:tcW w:w="3144" w:type="dxa"/>
            <w:tcBorders>
              <w:top w:val="single" w:sz="4" w:space="0" w:color="auto"/>
              <w:left w:val="single" w:sz="4" w:space="0" w:color="auto"/>
              <w:bottom w:val="single" w:sz="4" w:space="0" w:color="auto"/>
              <w:right w:val="single" w:sz="4" w:space="0" w:color="auto"/>
            </w:tcBorders>
            <w:vAlign w:val="center"/>
          </w:tcPr>
          <w:p w14:paraId="3B729B3F"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Times New Roman" w:hAnsi="Söhne" w:cs="Arial"/>
                <w:color w:val="auto"/>
                <w:sz w:val="16"/>
                <w:szCs w:val="16"/>
                <w:u w:val="double"/>
                <w:lang w:val="en-IE"/>
              </w:rPr>
              <w:t>AP3-F: ATG-AGT-AAC-AAT-ATA-AAA-CAT-GAA-AC</w:t>
            </w:r>
            <w:r w:rsidRPr="00D72004">
              <w:rPr>
                <w:rFonts w:ascii="Söhne" w:eastAsia="Calibri" w:hAnsi="Söhne" w:cs="Arial"/>
                <w:color w:val="auto"/>
                <w:sz w:val="16"/>
                <w:szCs w:val="16"/>
                <w:u w:val="double"/>
                <w:lang w:val="en-US"/>
              </w:rPr>
              <w:br/>
              <w:t xml:space="preserve">Rev </w:t>
            </w:r>
            <w:r w:rsidRPr="00D72004">
              <w:rPr>
                <w:rFonts w:ascii="Söhne" w:eastAsia="Times New Roman" w:hAnsi="Söhne" w:cs="Arial"/>
                <w:color w:val="auto"/>
                <w:sz w:val="16"/>
                <w:szCs w:val="16"/>
                <w:u w:val="double"/>
                <w:lang w:val="en-IE"/>
              </w:rPr>
              <w:t>AP3-R: GTG-GTA-ATA-GAT-TGT-ACA-GAA</w:t>
            </w:r>
          </w:p>
        </w:tc>
        <w:tc>
          <w:tcPr>
            <w:tcW w:w="1509" w:type="dxa"/>
            <w:tcBorders>
              <w:top w:val="single" w:sz="4" w:space="0" w:color="auto"/>
              <w:left w:val="single" w:sz="4" w:space="0" w:color="auto"/>
              <w:bottom w:val="single" w:sz="4" w:space="0" w:color="auto"/>
              <w:right w:val="single" w:sz="4" w:space="0" w:color="auto"/>
            </w:tcBorders>
            <w:vAlign w:val="center"/>
          </w:tcPr>
          <w:p w14:paraId="36BA8BF1"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2D975E0A"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94°C/5 min; 30 cycles of 94°C/30 sec, 53°C/30 sec, 72°C/40 sec; final elongation step at 72°C/7 min; Reaction mixture can be held at 4°C</w:t>
            </w:r>
          </w:p>
        </w:tc>
      </w:tr>
      <w:tr w:rsidR="00D72004" w:rsidRPr="002E58AE" w14:paraId="232AD9A8"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3D5FE6ED" w14:textId="6207DD76" w:rsidR="00D72004" w:rsidRPr="00D72004" w:rsidRDefault="00D72004" w:rsidP="00D72004">
            <w:pPr>
              <w:spacing w:before="120" w:after="120"/>
              <w:jc w:val="center"/>
              <w:rPr>
                <w:rFonts w:ascii="Söhne" w:eastAsia="Calibri" w:hAnsi="Söhne" w:cs="Arial"/>
                <w:color w:val="auto"/>
                <w:sz w:val="16"/>
                <w:szCs w:val="16"/>
                <w:u w:val="double"/>
                <w:lang w:val="nl-NL"/>
              </w:rPr>
            </w:pPr>
            <w:r w:rsidRPr="00D72004">
              <w:rPr>
                <w:rFonts w:ascii="Söhne" w:eastAsia="Calibri" w:hAnsi="Söhne" w:cs="Arial"/>
                <w:color w:val="auto"/>
                <w:sz w:val="16"/>
                <w:szCs w:val="16"/>
                <w:u w:val="double"/>
                <w:lang w:val="nl-NL"/>
              </w:rPr>
              <w:t>Method 4 (</w:t>
            </w:r>
            <w:r w:rsidRPr="00D72004">
              <w:rPr>
                <w:rFonts w:ascii="Söhne" w:eastAsia="Yu Mincho" w:hAnsi="Söhne" w:cs="Arial"/>
                <w:color w:val="auto"/>
                <w:sz w:val="16"/>
                <w:szCs w:val="16"/>
                <w:u w:val="double"/>
              </w:rPr>
              <w:t>TUMSAT-Vp3</w:t>
            </w:r>
            <w:r w:rsidRPr="00D72004">
              <w:rPr>
                <w:rFonts w:ascii="Söhne" w:eastAsia="Calibri" w:hAnsi="Söhne" w:cs="Arial"/>
                <w:color w:val="auto"/>
                <w:sz w:val="16"/>
                <w:szCs w:val="16"/>
                <w:u w:val="double"/>
                <w:lang w:val="nl-NL"/>
              </w:rPr>
              <w:t xml:space="preserve">): </w:t>
            </w:r>
            <w:r w:rsidRPr="00D72004">
              <w:rPr>
                <w:rFonts w:ascii="Söhne" w:eastAsia="Times New Roman" w:hAnsi="Söhne" w:cs="Arial"/>
                <w:color w:val="auto"/>
                <w:sz w:val="16"/>
                <w:szCs w:val="16"/>
                <w:u w:val="double"/>
                <w:lang w:val="nl-NL"/>
              </w:rPr>
              <w:t xml:space="preserve">Tinwongger </w:t>
            </w:r>
            <w:r w:rsidRPr="00D72004">
              <w:rPr>
                <w:rFonts w:ascii="Söhne" w:eastAsia="Times New Roman" w:hAnsi="Söhne" w:cs="Arial"/>
                <w:i/>
                <w:color w:val="auto"/>
                <w:sz w:val="16"/>
                <w:szCs w:val="16"/>
                <w:u w:val="double"/>
                <w:lang w:val="nl-NL"/>
              </w:rPr>
              <w:t>et al</w:t>
            </w:r>
            <w:r w:rsidRPr="00D72004">
              <w:rPr>
                <w:rFonts w:ascii="Söhne" w:eastAsia="Times New Roman" w:hAnsi="Söhne" w:cs="Arial"/>
                <w:color w:val="auto"/>
                <w:sz w:val="16"/>
                <w:szCs w:val="16"/>
                <w:u w:val="double"/>
                <w:lang w:val="nl-NL"/>
              </w:rPr>
              <w:t xml:space="preserve">., 2014; </w:t>
            </w:r>
            <w:r w:rsidRPr="00D72004">
              <w:rPr>
                <w:rFonts w:ascii="Söhne" w:eastAsia="Calibri" w:hAnsi="Söhne" w:cs="Arial"/>
                <w:color w:val="auto"/>
                <w:sz w:val="16"/>
                <w:szCs w:val="16"/>
                <w:u w:val="double"/>
                <w:lang w:val="nl-NL"/>
              </w:rPr>
              <w:t>GenBank : AB972427; 360 bp</w:t>
            </w:r>
          </w:p>
        </w:tc>
      </w:tr>
      <w:tr w:rsidR="00D72004" w:rsidRPr="002E7312" w14:paraId="3D04DD05"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3DECC76A"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Yu Mincho" w:hAnsi="Söhne" w:cs="Arial"/>
                <w:i/>
                <w:color w:val="auto"/>
                <w:sz w:val="16"/>
                <w:szCs w:val="16"/>
                <w:u w:val="double"/>
                <w:lang w:val="en-IE" w:bidi="th-TH"/>
              </w:rPr>
              <w:t>pVA1</w:t>
            </w:r>
          </w:p>
        </w:tc>
        <w:tc>
          <w:tcPr>
            <w:tcW w:w="3144" w:type="dxa"/>
            <w:tcBorders>
              <w:top w:val="single" w:sz="4" w:space="0" w:color="auto"/>
              <w:left w:val="single" w:sz="4" w:space="0" w:color="auto"/>
              <w:bottom w:val="single" w:sz="4" w:space="0" w:color="auto"/>
              <w:right w:val="single" w:sz="4" w:space="0" w:color="auto"/>
            </w:tcBorders>
            <w:vAlign w:val="center"/>
          </w:tcPr>
          <w:p w14:paraId="3FAB0EFD"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Times New Roman" w:hAnsi="Söhne" w:cs="Arial"/>
                <w:color w:val="auto"/>
                <w:sz w:val="16"/>
                <w:szCs w:val="16"/>
                <w:u w:val="double"/>
                <w:lang w:val="en-IE"/>
              </w:rPr>
              <w:t>TUMSAT-Vp3 F: GTG-TTG-CAT-AAT-TTT-GTG-CA</w:t>
            </w:r>
            <w:r w:rsidRPr="00D72004">
              <w:rPr>
                <w:rFonts w:ascii="Söhne" w:eastAsia="Calibri" w:hAnsi="Söhne" w:cs="Arial"/>
                <w:color w:val="auto"/>
                <w:sz w:val="16"/>
                <w:szCs w:val="16"/>
                <w:u w:val="double"/>
                <w:lang w:val="en-US"/>
              </w:rPr>
              <w:br/>
              <w:t xml:space="preserve">Rev </w:t>
            </w:r>
            <w:r w:rsidRPr="00D72004">
              <w:rPr>
                <w:rFonts w:ascii="Söhne" w:eastAsia="Times New Roman" w:hAnsi="Söhne" w:cs="Arial"/>
                <w:color w:val="auto"/>
                <w:sz w:val="16"/>
                <w:szCs w:val="16"/>
                <w:u w:val="double"/>
                <w:lang w:val="en-IE"/>
              </w:rPr>
              <w:t>TUMSAT-Vp3 R: TTG-TAC-AGA-AAC-CAC-GAC-TA</w:t>
            </w:r>
          </w:p>
        </w:tc>
        <w:tc>
          <w:tcPr>
            <w:tcW w:w="1509" w:type="dxa"/>
            <w:tcBorders>
              <w:top w:val="single" w:sz="4" w:space="0" w:color="auto"/>
              <w:left w:val="single" w:sz="4" w:space="0" w:color="auto"/>
              <w:bottom w:val="single" w:sz="4" w:space="0" w:color="auto"/>
              <w:right w:val="single" w:sz="4" w:space="0" w:color="auto"/>
            </w:tcBorders>
            <w:vAlign w:val="center"/>
          </w:tcPr>
          <w:p w14:paraId="206AE5D1"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0.6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3FFF379A"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95°C/2 min; 30 cycles of 95°C/30 sec, 56°C/30 sec, 72°C/30 sec</w:t>
            </w:r>
          </w:p>
        </w:tc>
      </w:tr>
      <w:tr w:rsidR="00D72004" w:rsidRPr="002E7312" w14:paraId="5853C6DB"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E9FECFE" w14:textId="77777777" w:rsidR="00D72004" w:rsidRPr="00A26255" w:rsidRDefault="00D72004" w:rsidP="00D72004">
            <w:pPr>
              <w:spacing w:before="120" w:after="120"/>
              <w:jc w:val="center"/>
              <w:rPr>
                <w:rFonts w:ascii="Söhne" w:eastAsia="Calibri" w:hAnsi="Söhne" w:cs="Arial"/>
                <w:color w:val="auto"/>
                <w:sz w:val="16"/>
                <w:szCs w:val="16"/>
                <w:u w:val="double"/>
              </w:rPr>
            </w:pPr>
            <w:r w:rsidRPr="00A26255">
              <w:rPr>
                <w:rFonts w:ascii="Söhne" w:eastAsia="Calibri" w:hAnsi="Söhne" w:cs="Arial"/>
                <w:color w:val="auto"/>
                <w:sz w:val="16"/>
                <w:szCs w:val="16"/>
                <w:u w:val="double"/>
              </w:rPr>
              <w:t>Method 5 (</w:t>
            </w:r>
            <w:r w:rsidRPr="00D72004">
              <w:rPr>
                <w:rFonts w:ascii="Söhne" w:eastAsia="Yu Mincho" w:hAnsi="Söhne" w:cs="Arial"/>
                <w:color w:val="auto"/>
                <w:sz w:val="16"/>
                <w:szCs w:val="16"/>
                <w:u w:val="double"/>
              </w:rPr>
              <w:t>VpPirA-284</w:t>
            </w:r>
            <w:r w:rsidRPr="00A26255">
              <w:rPr>
                <w:rFonts w:ascii="Söhne" w:eastAsia="Calibri" w:hAnsi="Söhne" w:cs="Arial"/>
                <w:color w:val="auto"/>
                <w:sz w:val="16"/>
                <w:szCs w:val="16"/>
                <w:u w:val="double"/>
              </w:rPr>
              <w:t xml:space="preserve">): </w:t>
            </w:r>
            <w:r w:rsidRPr="00A26255">
              <w:rPr>
                <w:rFonts w:ascii="Söhne" w:eastAsia="Yu Mincho" w:hAnsi="Söhne" w:cs="Arial"/>
                <w:color w:val="auto"/>
                <w:sz w:val="16"/>
                <w:szCs w:val="16"/>
                <w:u w:val="double"/>
                <w:lang w:bidi="th-TH"/>
              </w:rPr>
              <w:t xml:space="preserve">Han </w:t>
            </w:r>
            <w:r w:rsidRPr="00A26255">
              <w:rPr>
                <w:rFonts w:ascii="Söhne" w:eastAsia="Yu Mincho" w:hAnsi="Söhne" w:cs="Arial"/>
                <w:i/>
                <w:color w:val="auto"/>
                <w:sz w:val="16"/>
                <w:szCs w:val="16"/>
                <w:u w:val="double"/>
                <w:lang w:bidi="th-TH"/>
              </w:rPr>
              <w:t>et al.,</w:t>
            </w:r>
            <w:r w:rsidRPr="00A26255">
              <w:rPr>
                <w:rFonts w:ascii="Söhne" w:eastAsia="Yu Mincho" w:hAnsi="Söhne" w:cs="Arial"/>
                <w:color w:val="auto"/>
                <w:sz w:val="16"/>
                <w:szCs w:val="16"/>
                <w:u w:val="double"/>
                <w:lang w:bidi="th-TH"/>
              </w:rPr>
              <w:t xml:space="preserve"> 2015a</w:t>
            </w:r>
            <w:r w:rsidRPr="00A26255">
              <w:rPr>
                <w:rFonts w:ascii="Söhne" w:eastAsia="Calibri" w:hAnsi="Söhne" w:cs="Arial"/>
                <w:color w:val="auto"/>
                <w:sz w:val="16"/>
                <w:szCs w:val="16"/>
                <w:u w:val="double"/>
              </w:rPr>
              <w:t>; GenBank : </w:t>
            </w:r>
            <w:r w:rsidRPr="00A26255">
              <w:rPr>
                <w:rFonts w:ascii="Söhne" w:eastAsia="Yu Mincho" w:hAnsi="Söhne" w:cs="Arial"/>
                <w:color w:val="auto"/>
                <w:sz w:val="16"/>
                <w:szCs w:val="16"/>
                <w:u w:val="double"/>
              </w:rPr>
              <w:t>KM067908</w:t>
            </w:r>
            <w:r w:rsidRPr="00A26255">
              <w:rPr>
                <w:rFonts w:ascii="Söhne" w:eastAsia="Calibri" w:hAnsi="Söhne" w:cs="Arial"/>
                <w:color w:val="auto"/>
                <w:sz w:val="16"/>
                <w:szCs w:val="16"/>
                <w:u w:val="double"/>
              </w:rPr>
              <w:t>; 284 bp</w:t>
            </w:r>
          </w:p>
        </w:tc>
      </w:tr>
      <w:tr w:rsidR="00D72004" w:rsidRPr="002E7312" w14:paraId="6C103FF7"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21009FB2"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Yu Mincho" w:hAnsi="Söhne" w:cs="Arial"/>
                <w:i/>
                <w:color w:val="auto"/>
                <w:sz w:val="16"/>
                <w:szCs w:val="16"/>
                <w:u w:val="double"/>
                <w:lang w:val="en-IE" w:bidi="th-TH"/>
              </w:rPr>
              <w:t>pir</w:t>
            </w:r>
            <w:r w:rsidRPr="00D72004">
              <w:rPr>
                <w:rFonts w:ascii="Söhne" w:eastAsia="Yu Mincho" w:hAnsi="Söhne" w:cs="Arial"/>
                <w:color w:val="auto"/>
                <w:sz w:val="16"/>
                <w:szCs w:val="16"/>
                <w:u w:val="double"/>
                <w:lang w:val="en-IE" w:bidi="th-TH"/>
              </w:rPr>
              <w:t>A</w:t>
            </w:r>
            <w:r w:rsidRPr="00D72004">
              <w:rPr>
                <w:rFonts w:ascii="Söhne" w:eastAsia="Yu Mincho" w:hAnsi="Söhne" w:cs="Arial"/>
                <w:i/>
                <w:color w:val="auto"/>
                <w:sz w:val="16"/>
                <w:szCs w:val="16"/>
                <w:u w:val="double"/>
                <w:vertAlign w:val="superscript"/>
                <w:lang w:val="en-IE" w:bidi="th-TH"/>
              </w:rPr>
              <w:t>vp</w:t>
            </w:r>
            <w:proofErr w:type="spellEnd"/>
          </w:p>
        </w:tc>
        <w:tc>
          <w:tcPr>
            <w:tcW w:w="3144" w:type="dxa"/>
            <w:tcBorders>
              <w:top w:val="single" w:sz="4" w:space="0" w:color="auto"/>
              <w:left w:val="single" w:sz="4" w:space="0" w:color="auto"/>
              <w:bottom w:val="single" w:sz="4" w:space="0" w:color="auto"/>
              <w:right w:val="single" w:sz="4" w:space="0" w:color="auto"/>
            </w:tcBorders>
            <w:vAlign w:val="center"/>
          </w:tcPr>
          <w:p w14:paraId="2FFB24DD"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Yu Mincho" w:hAnsi="Söhne" w:cs="Arial"/>
                <w:color w:val="auto"/>
                <w:sz w:val="16"/>
                <w:szCs w:val="16"/>
                <w:u w:val="double"/>
                <w:lang w:val="en-IE" w:bidi="th-TH"/>
              </w:rPr>
              <w:t>VpPirA-284F: TGA-CTA-TTC-TCA-CGA-TTG-GAC-TG</w:t>
            </w:r>
            <w:r w:rsidRPr="00D72004">
              <w:rPr>
                <w:rFonts w:ascii="Söhne" w:eastAsia="Calibri" w:hAnsi="Söhne" w:cs="Arial"/>
                <w:color w:val="auto"/>
                <w:sz w:val="16"/>
                <w:szCs w:val="16"/>
                <w:u w:val="double"/>
                <w:lang w:val="en-US"/>
              </w:rPr>
              <w:br/>
              <w:t xml:space="preserve">Rev </w:t>
            </w:r>
            <w:r w:rsidRPr="00D72004">
              <w:rPr>
                <w:rFonts w:ascii="Söhne" w:eastAsia="Yu Mincho" w:hAnsi="Söhne" w:cs="Arial"/>
                <w:color w:val="auto"/>
                <w:sz w:val="16"/>
                <w:szCs w:val="16"/>
                <w:u w:val="double"/>
                <w:lang w:val="en-IE" w:bidi="th-TH"/>
              </w:rPr>
              <w:t>VpPirA-284R: CAC-GAC-TAG-CGC-CAT-TGT-TA</w:t>
            </w:r>
          </w:p>
        </w:tc>
        <w:tc>
          <w:tcPr>
            <w:tcW w:w="1509" w:type="dxa"/>
            <w:tcBorders>
              <w:top w:val="single" w:sz="4" w:space="0" w:color="auto"/>
              <w:left w:val="single" w:sz="4" w:space="0" w:color="auto"/>
              <w:bottom w:val="single" w:sz="4" w:space="0" w:color="auto"/>
              <w:right w:val="single" w:sz="4" w:space="0" w:color="auto"/>
            </w:tcBorders>
            <w:vAlign w:val="center"/>
          </w:tcPr>
          <w:p w14:paraId="50C20AC6"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3F243BA0"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94°C/3 min; 35 cycles of 94°C/30 sec, 60°C/30 sec, 72°C/30 sec; final extension 72°C/7 min</w:t>
            </w:r>
          </w:p>
        </w:tc>
      </w:tr>
      <w:tr w:rsidR="00D72004" w:rsidRPr="002E58AE" w14:paraId="3E51F055"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4672D493" w14:textId="77777777" w:rsidR="00D72004" w:rsidRPr="00D72004" w:rsidRDefault="00D72004" w:rsidP="00D72004">
            <w:pPr>
              <w:spacing w:before="120" w:after="120"/>
              <w:jc w:val="center"/>
              <w:rPr>
                <w:rFonts w:ascii="Söhne" w:eastAsia="Calibri" w:hAnsi="Söhne" w:cs="Arial"/>
                <w:color w:val="auto"/>
                <w:sz w:val="16"/>
                <w:szCs w:val="16"/>
                <w:u w:val="double"/>
                <w:lang w:val="nl-NL"/>
              </w:rPr>
            </w:pPr>
            <w:r w:rsidRPr="00D72004">
              <w:rPr>
                <w:rFonts w:ascii="Söhne" w:eastAsia="Calibri" w:hAnsi="Söhne" w:cs="Arial"/>
                <w:color w:val="auto"/>
                <w:sz w:val="16"/>
                <w:szCs w:val="16"/>
                <w:u w:val="double"/>
                <w:lang w:val="nl-NL"/>
              </w:rPr>
              <w:t>Method 6 (</w:t>
            </w:r>
            <w:r w:rsidRPr="00D72004">
              <w:rPr>
                <w:rFonts w:ascii="Söhne" w:eastAsia="Yu Mincho" w:hAnsi="Söhne" w:cs="Arial"/>
                <w:color w:val="auto"/>
                <w:sz w:val="16"/>
                <w:szCs w:val="16"/>
                <w:u w:val="double"/>
              </w:rPr>
              <w:t>VpPirB-392</w:t>
            </w:r>
            <w:r w:rsidRPr="00D72004">
              <w:rPr>
                <w:rFonts w:ascii="Söhne" w:eastAsia="Calibri" w:hAnsi="Söhne" w:cs="Arial"/>
                <w:color w:val="auto"/>
                <w:sz w:val="16"/>
                <w:szCs w:val="16"/>
                <w:u w:val="double"/>
                <w:lang w:val="nl-NL"/>
              </w:rPr>
              <w:t xml:space="preserve">): </w:t>
            </w:r>
            <w:r w:rsidRPr="00D72004">
              <w:rPr>
                <w:rFonts w:ascii="Söhne" w:eastAsia="Yu Mincho" w:hAnsi="Söhne" w:cs="Arial"/>
                <w:color w:val="auto"/>
                <w:sz w:val="16"/>
                <w:szCs w:val="16"/>
                <w:u w:val="double"/>
                <w:lang w:val="nl-NL" w:bidi="th-TH"/>
              </w:rPr>
              <w:t xml:space="preserve">Han </w:t>
            </w:r>
            <w:r w:rsidRPr="00D72004">
              <w:rPr>
                <w:rFonts w:ascii="Söhne" w:eastAsia="Yu Mincho" w:hAnsi="Söhne" w:cs="Arial"/>
                <w:i/>
                <w:color w:val="auto"/>
                <w:sz w:val="16"/>
                <w:szCs w:val="16"/>
                <w:u w:val="double"/>
                <w:lang w:val="nl-NL" w:bidi="th-TH"/>
              </w:rPr>
              <w:t>et al.,</w:t>
            </w:r>
            <w:r w:rsidRPr="00D72004">
              <w:rPr>
                <w:rFonts w:ascii="Söhne" w:eastAsia="Yu Mincho" w:hAnsi="Söhne" w:cs="Arial"/>
                <w:color w:val="auto"/>
                <w:sz w:val="16"/>
                <w:szCs w:val="16"/>
                <w:u w:val="double"/>
                <w:lang w:val="nl-NL" w:bidi="th-TH"/>
              </w:rPr>
              <w:t xml:space="preserve"> 2015a</w:t>
            </w:r>
            <w:r w:rsidRPr="00D72004">
              <w:rPr>
                <w:rFonts w:ascii="Söhne" w:eastAsia="Times New Roman" w:hAnsi="Söhne" w:cs="Arial"/>
                <w:color w:val="auto"/>
                <w:sz w:val="16"/>
                <w:szCs w:val="16"/>
                <w:u w:val="double"/>
                <w:lang w:val="nl-NL"/>
              </w:rPr>
              <w:t xml:space="preserve">; </w:t>
            </w:r>
            <w:r w:rsidRPr="00D72004">
              <w:rPr>
                <w:rFonts w:ascii="Söhne" w:eastAsia="Calibri" w:hAnsi="Söhne" w:cs="Arial"/>
                <w:color w:val="auto"/>
                <w:sz w:val="16"/>
                <w:szCs w:val="16"/>
                <w:u w:val="double"/>
                <w:lang w:val="nl-NL"/>
              </w:rPr>
              <w:t xml:space="preserve">GenBank </w:t>
            </w:r>
            <w:r w:rsidRPr="00D72004">
              <w:rPr>
                <w:rFonts w:ascii="Söhne" w:eastAsia="Yu Mincho" w:hAnsi="Söhne" w:cs="Arial"/>
                <w:color w:val="auto"/>
                <w:sz w:val="16"/>
                <w:szCs w:val="16"/>
                <w:u w:val="double"/>
                <w:lang w:val="nl-NL"/>
              </w:rPr>
              <w:t>KM067908</w:t>
            </w:r>
            <w:r w:rsidRPr="00D72004">
              <w:rPr>
                <w:rFonts w:ascii="Söhne" w:eastAsia="Calibri" w:hAnsi="Söhne" w:cs="Arial"/>
                <w:color w:val="auto"/>
                <w:sz w:val="16"/>
                <w:szCs w:val="16"/>
                <w:u w:val="double"/>
                <w:lang w:val="nl-NL"/>
              </w:rPr>
              <w:t>; 392 bp</w:t>
            </w:r>
          </w:p>
        </w:tc>
      </w:tr>
      <w:tr w:rsidR="00D72004" w:rsidRPr="002E7312" w14:paraId="1CC9658F"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687DBA0E"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Yu Mincho" w:hAnsi="Söhne" w:cs="Arial"/>
                <w:i/>
                <w:color w:val="auto"/>
                <w:sz w:val="16"/>
                <w:szCs w:val="16"/>
                <w:u w:val="double"/>
                <w:lang w:val="en-IE" w:bidi="th-TH"/>
              </w:rPr>
              <w:t>pirB</w:t>
            </w:r>
            <w:r w:rsidRPr="00D72004">
              <w:rPr>
                <w:rFonts w:ascii="Söhne" w:eastAsia="Yu Mincho" w:hAnsi="Söhne" w:cs="Arial"/>
                <w:i/>
                <w:color w:val="auto"/>
                <w:sz w:val="16"/>
                <w:szCs w:val="16"/>
                <w:u w:val="double"/>
                <w:vertAlign w:val="superscript"/>
                <w:lang w:val="en-IE" w:bidi="th-TH"/>
              </w:rPr>
              <w:t>vp</w:t>
            </w:r>
            <w:proofErr w:type="spellEnd"/>
          </w:p>
        </w:tc>
        <w:tc>
          <w:tcPr>
            <w:tcW w:w="3144" w:type="dxa"/>
            <w:tcBorders>
              <w:top w:val="single" w:sz="4" w:space="0" w:color="auto"/>
              <w:left w:val="single" w:sz="4" w:space="0" w:color="auto"/>
              <w:bottom w:val="single" w:sz="4" w:space="0" w:color="auto"/>
              <w:right w:val="single" w:sz="4" w:space="0" w:color="auto"/>
            </w:tcBorders>
            <w:vAlign w:val="center"/>
          </w:tcPr>
          <w:p w14:paraId="3A57885F"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Yu Mincho" w:hAnsi="Söhne" w:cs="Arial"/>
                <w:color w:val="auto"/>
                <w:sz w:val="16"/>
                <w:szCs w:val="16"/>
                <w:u w:val="double"/>
                <w:lang w:val="en-IE" w:bidi="th-TH"/>
              </w:rPr>
              <w:t>VpPirB-392F: TGA-TGA-AGT-GAT-GGG-TGC-TC</w:t>
            </w:r>
            <w:r w:rsidRPr="00D72004">
              <w:rPr>
                <w:rFonts w:ascii="Söhne" w:eastAsia="Calibri" w:hAnsi="Söhne" w:cs="Arial"/>
                <w:color w:val="auto"/>
                <w:sz w:val="16"/>
                <w:szCs w:val="16"/>
                <w:u w:val="double"/>
                <w:lang w:val="en-US"/>
              </w:rPr>
              <w:br/>
              <w:t xml:space="preserve">Rev </w:t>
            </w:r>
            <w:r w:rsidRPr="00D72004">
              <w:rPr>
                <w:rFonts w:ascii="Söhne" w:eastAsia="Times New Roman" w:hAnsi="Söhne" w:cs="Arial"/>
                <w:color w:val="auto"/>
                <w:sz w:val="16"/>
                <w:szCs w:val="16"/>
                <w:u w:val="double"/>
                <w:lang w:val="en-IE"/>
              </w:rPr>
              <w:t>VpPirB-392R: TGT-AAG-CGC-CGT-TTA-ACT-CA</w:t>
            </w:r>
          </w:p>
        </w:tc>
        <w:tc>
          <w:tcPr>
            <w:tcW w:w="1509" w:type="dxa"/>
            <w:tcBorders>
              <w:top w:val="single" w:sz="4" w:space="0" w:color="auto"/>
              <w:left w:val="single" w:sz="4" w:space="0" w:color="auto"/>
              <w:bottom w:val="single" w:sz="4" w:space="0" w:color="auto"/>
              <w:right w:val="single" w:sz="4" w:space="0" w:color="auto"/>
            </w:tcBorders>
            <w:vAlign w:val="center"/>
          </w:tcPr>
          <w:p w14:paraId="4B1783D2"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6028EAED"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94°C/3 min; 35 cycles of 94°C/30 sec, 60°C/30 sec, 72°C/30 sec; final extension 72°C/7 min</w:t>
            </w:r>
          </w:p>
        </w:tc>
      </w:tr>
      <w:tr w:rsidR="00D72004" w:rsidRPr="002E58AE" w14:paraId="2E76161D"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7549E228" w14:textId="77777777" w:rsidR="00D72004" w:rsidRPr="00D72004" w:rsidRDefault="00D72004" w:rsidP="00D72004">
            <w:pPr>
              <w:spacing w:before="120" w:after="120"/>
              <w:jc w:val="center"/>
              <w:rPr>
                <w:rFonts w:ascii="Söhne" w:eastAsia="Calibri" w:hAnsi="Söhne" w:cs="Arial"/>
                <w:color w:val="auto"/>
                <w:sz w:val="16"/>
                <w:szCs w:val="16"/>
                <w:u w:val="double"/>
                <w:lang w:val="nl-NL"/>
              </w:rPr>
            </w:pPr>
            <w:r w:rsidRPr="00D72004">
              <w:rPr>
                <w:rFonts w:ascii="Söhne" w:eastAsia="Calibri" w:hAnsi="Söhne" w:cs="Arial"/>
                <w:color w:val="auto"/>
                <w:sz w:val="16"/>
                <w:szCs w:val="16"/>
                <w:u w:val="double"/>
                <w:lang w:val="nl-NL"/>
              </w:rPr>
              <w:t xml:space="preserve">Method 7 (AP4): </w:t>
            </w:r>
            <w:r w:rsidRPr="00D72004">
              <w:rPr>
                <w:rFonts w:ascii="Söhne" w:eastAsia="Times New Roman" w:hAnsi="Söhne" w:cs="Arial"/>
                <w:color w:val="auto"/>
                <w:sz w:val="16"/>
                <w:szCs w:val="16"/>
                <w:u w:val="double"/>
                <w:lang w:val="nl-NL"/>
              </w:rPr>
              <w:t xml:space="preserve">Dangtip </w:t>
            </w:r>
            <w:r w:rsidRPr="00D72004">
              <w:rPr>
                <w:rFonts w:ascii="Söhne" w:eastAsia="Times New Roman" w:hAnsi="Söhne" w:cs="Arial"/>
                <w:i/>
                <w:color w:val="auto"/>
                <w:sz w:val="16"/>
                <w:szCs w:val="16"/>
                <w:u w:val="double"/>
                <w:lang w:val="nl-NL"/>
              </w:rPr>
              <w:t>et al.,</w:t>
            </w:r>
            <w:r w:rsidRPr="00D72004">
              <w:rPr>
                <w:rFonts w:ascii="Söhne" w:eastAsia="Times New Roman" w:hAnsi="Söhne" w:cs="Arial"/>
                <w:color w:val="auto"/>
                <w:sz w:val="16"/>
                <w:szCs w:val="16"/>
                <w:u w:val="double"/>
                <w:lang w:val="nl-NL"/>
              </w:rPr>
              <w:t xml:space="preserve"> 2015</w:t>
            </w:r>
            <w:r w:rsidRPr="00D72004">
              <w:rPr>
                <w:rFonts w:ascii="Söhne" w:eastAsia="Calibri" w:hAnsi="Söhne" w:cs="Arial"/>
                <w:color w:val="auto"/>
                <w:sz w:val="16"/>
                <w:szCs w:val="16"/>
                <w:u w:val="double"/>
                <w:lang w:val="nl-NL"/>
              </w:rPr>
              <w:t>; GenBank : </w:t>
            </w:r>
            <w:r w:rsidRPr="00D72004">
              <w:rPr>
                <w:rFonts w:ascii="Söhne" w:eastAsia="Yu Mincho" w:hAnsi="Söhne" w:cs="Arial"/>
                <w:color w:val="auto"/>
                <w:sz w:val="16"/>
                <w:szCs w:val="16"/>
                <w:u w:val="double"/>
                <w:lang w:val="nl-NL"/>
              </w:rPr>
              <w:t>JPKS01000000</w:t>
            </w:r>
            <w:r w:rsidRPr="00D72004">
              <w:rPr>
                <w:rFonts w:ascii="Söhne" w:eastAsia="Calibri" w:hAnsi="Söhne" w:cs="Arial"/>
                <w:color w:val="auto"/>
                <w:sz w:val="16"/>
                <w:szCs w:val="16"/>
                <w:u w:val="double"/>
                <w:lang w:val="nl-NL"/>
              </w:rPr>
              <w:t>; 1269 bp</w:t>
            </w:r>
          </w:p>
        </w:tc>
      </w:tr>
      <w:tr w:rsidR="00D72004" w:rsidRPr="002E58AE" w14:paraId="441A3DA0" w14:textId="77777777">
        <w:trPr>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033B1A80"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Times New Roman" w:hAnsi="Söhne" w:cs="Arial"/>
                <w:i/>
                <w:color w:val="auto"/>
                <w:sz w:val="16"/>
                <w:szCs w:val="16"/>
                <w:u w:val="double"/>
                <w:lang w:val="en-IE" w:eastAsia="zh-CN"/>
              </w:rPr>
              <w:t>PirA</w:t>
            </w:r>
            <w:proofErr w:type="spellEnd"/>
            <w:r w:rsidRPr="00D72004">
              <w:rPr>
                <w:rFonts w:ascii="Söhne" w:eastAsia="Times New Roman" w:hAnsi="Söhne" w:cs="Arial"/>
                <w:i/>
                <w:color w:val="auto"/>
                <w:sz w:val="16"/>
                <w:szCs w:val="16"/>
                <w:u w:val="double"/>
                <w:lang w:val="en-IE" w:eastAsia="zh-CN"/>
              </w:rPr>
              <w:t xml:space="preserve"> and </w:t>
            </w:r>
            <w:proofErr w:type="spellStart"/>
            <w:r w:rsidRPr="00D72004">
              <w:rPr>
                <w:rFonts w:ascii="Söhne" w:eastAsia="Times New Roman" w:hAnsi="Söhne" w:cs="Arial"/>
                <w:i/>
                <w:color w:val="auto"/>
                <w:sz w:val="16"/>
                <w:szCs w:val="16"/>
                <w:u w:val="double"/>
                <w:lang w:val="en-IE" w:eastAsia="zh-CN"/>
              </w:rPr>
              <w:t>PirB</w:t>
            </w:r>
            <w:proofErr w:type="spellEnd"/>
            <w:r w:rsidRPr="00D72004">
              <w:rPr>
                <w:rFonts w:ascii="Söhne" w:eastAsia="Times New Roman" w:hAnsi="Söhne" w:cs="Arial"/>
                <w:i/>
                <w:color w:val="auto"/>
                <w:sz w:val="16"/>
                <w:szCs w:val="16"/>
                <w:u w:val="double"/>
                <w:lang w:val="en-IE" w:eastAsia="zh-CN"/>
              </w:rPr>
              <w:t xml:space="preserve"> toxin genes</w:t>
            </w:r>
          </w:p>
        </w:tc>
        <w:tc>
          <w:tcPr>
            <w:tcW w:w="3144" w:type="dxa"/>
            <w:tcBorders>
              <w:top w:val="single" w:sz="4" w:space="0" w:color="auto"/>
              <w:left w:val="single" w:sz="4" w:space="0" w:color="auto"/>
              <w:bottom w:val="single" w:sz="4" w:space="0" w:color="auto"/>
              <w:right w:val="single" w:sz="4" w:space="0" w:color="auto"/>
            </w:tcBorders>
            <w:vAlign w:val="center"/>
          </w:tcPr>
          <w:p w14:paraId="0D744A50" w14:textId="77777777" w:rsidR="00D72004" w:rsidRPr="00D72004" w:rsidRDefault="00D72004" w:rsidP="00D72004">
            <w:pPr>
              <w:spacing w:before="120" w:after="120"/>
              <w:rPr>
                <w:rFonts w:ascii="Söhne" w:eastAsia="Calibri" w:hAnsi="Söhne" w:cs="Arial"/>
                <w:color w:val="auto"/>
                <w:sz w:val="16"/>
                <w:szCs w:val="16"/>
                <w:u w:val="double"/>
                <w:lang w:val="en-US"/>
              </w:rPr>
            </w:pPr>
            <w:proofErr w:type="spellStart"/>
            <w:r w:rsidRPr="00D72004">
              <w:rPr>
                <w:rFonts w:ascii="Söhne" w:eastAsia="Calibri" w:hAnsi="Söhne" w:cs="Arial"/>
                <w:color w:val="auto"/>
                <w:sz w:val="16"/>
                <w:szCs w:val="16"/>
                <w:u w:val="double"/>
                <w:lang w:val="en-US"/>
              </w:rPr>
              <w:t>Fwd</w:t>
            </w:r>
            <w:proofErr w:type="spellEnd"/>
            <w:r w:rsidRPr="00D72004">
              <w:rPr>
                <w:rFonts w:ascii="Söhne" w:eastAsia="Calibri" w:hAnsi="Söhne" w:cs="Arial"/>
                <w:color w:val="auto"/>
                <w:sz w:val="16"/>
                <w:szCs w:val="16"/>
                <w:u w:val="double"/>
                <w:lang w:val="en-US"/>
              </w:rPr>
              <w:t xml:space="preserve"> </w:t>
            </w:r>
            <w:r w:rsidRPr="00D72004">
              <w:rPr>
                <w:rFonts w:ascii="Söhne" w:eastAsia="Yu Mincho" w:hAnsi="Söhne" w:cs="Arial"/>
                <w:color w:val="auto"/>
                <w:sz w:val="16"/>
                <w:szCs w:val="16"/>
                <w:u w:val="double"/>
                <w:lang w:val="en-IE" w:bidi="th-TH"/>
              </w:rPr>
              <w:t>AP4-F1: ATG-AGT-AAC-AAT-ATA-AAA-CAT-GAA-AC</w:t>
            </w:r>
            <w:r w:rsidRPr="00D72004">
              <w:rPr>
                <w:rFonts w:ascii="Söhne" w:eastAsia="Calibri" w:hAnsi="Söhne" w:cs="Arial"/>
                <w:color w:val="auto"/>
                <w:sz w:val="16"/>
                <w:szCs w:val="16"/>
                <w:u w:val="double"/>
                <w:lang w:val="en-US"/>
              </w:rPr>
              <w:br/>
              <w:t xml:space="preserve">Rev </w:t>
            </w:r>
            <w:r w:rsidRPr="00D72004">
              <w:rPr>
                <w:rFonts w:ascii="Söhne" w:eastAsia="Yu Mincho" w:hAnsi="Söhne" w:cs="Arial"/>
                <w:color w:val="auto"/>
                <w:sz w:val="16"/>
                <w:szCs w:val="16"/>
                <w:u w:val="double"/>
                <w:lang w:val="en-IE" w:bidi="th-TH"/>
              </w:rPr>
              <w:t>AP4-R1: ACG-ATT-TCG-ACG-TTC-CCC-AA</w:t>
            </w:r>
          </w:p>
        </w:tc>
        <w:tc>
          <w:tcPr>
            <w:tcW w:w="1509" w:type="dxa"/>
            <w:tcBorders>
              <w:top w:val="single" w:sz="4" w:space="0" w:color="auto"/>
              <w:left w:val="single" w:sz="4" w:space="0" w:color="auto"/>
              <w:bottom w:val="single" w:sz="4" w:space="0" w:color="auto"/>
              <w:right w:val="single" w:sz="4" w:space="0" w:color="auto"/>
            </w:tcBorders>
            <w:vAlign w:val="center"/>
          </w:tcPr>
          <w:p w14:paraId="4153A02E"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 xml:space="preserve">0.2 </w:t>
            </w:r>
            <w:r w:rsidRPr="00D72004">
              <w:rPr>
                <w:rFonts w:ascii="Calibri" w:eastAsia="Calibri" w:hAnsi="Calibri" w:cs="Calibri"/>
                <w:color w:val="auto"/>
                <w:sz w:val="16"/>
                <w:szCs w:val="16"/>
                <w:u w:val="double"/>
                <w:lang w:val="en-US"/>
              </w:rPr>
              <w:t>µ</w:t>
            </w:r>
            <w:r w:rsidRPr="00D72004">
              <w:rPr>
                <w:rFonts w:ascii="Söhne" w:eastAsia="Calibri" w:hAnsi="Söhne" w:cs="Arial"/>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4034C945" w14:textId="77777777" w:rsidR="00D72004" w:rsidRPr="00D72004" w:rsidRDefault="00D72004" w:rsidP="00D72004">
            <w:pPr>
              <w:spacing w:before="120" w:after="120"/>
              <w:rPr>
                <w:rFonts w:ascii="Söhne" w:eastAsia="Calibri" w:hAnsi="Söhne" w:cs="Arial"/>
                <w:color w:val="auto"/>
                <w:sz w:val="16"/>
                <w:szCs w:val="16"/>
                <w:u w:val="double"/>
                <w:lang w:val="en-US"/>
              </w:rPr>
            </w:pPr>
            <w:r w:rsidRPr="00D72004">
              <w:rPr>
                <w:rFonts w:ascii="Söhne" w:eastAsia="Calibri" w:hAnsi="Söhne" w:cs="Arial"/>
                <w:color w:val="auto"/>
                <w:sz w:val="16"/>
                <w:szCs w:val="16"/>
                <w:u w:val="double"/>
                <w:lang w:val="en-US"/>
              </w:rPr>
              <w:t>94°C/2 min; 30 cycles of 94°C/30 sec, 55°C/30 sec, 72°C/90 sec; final extension step at 72°C/</w:t>
            </w:r>
            <w:proofErr w:type="gramStart"/>
            <w:r w:rsidRPr="00D72004">
              <w:rPr>
                <w:rFonts w:ascii="Söhne" w:eastAsia="Calibri" w:hAnsi="Söhne" w:cs="Arial"/>
                <w:color w:val="auto"/>
                <w:sz w:val="16"/>
                <w:szCs w:val="16"/>
                <w:u w:val="double"/>
                <w:lang w:val="en-US"/>
              </w:rPr>
              <w:t>2  min</w:t>
            </w:r>
            <w:proofErr w:type="gramEnd"/>
            <w:r w:rsidRPr="00D72004">
              <w:rPr>
                <w:rFonts w:ascii="Söhne" w:eastAsia="Calibri" w:hAnsi="Söhne" w:cs="Arial"/>
                <w:color w:val="auto"/>
                <w:sz w:val="16"/>
                <w:szCs w:val="16"/>
                <w:u w:val="double"/>
                <w:lang w:val="en-US"/>
              </w:rPr>
              <w:t>; hold at 4°C</w:t>
            </w:r>
          </w:p>
        </w:tc>
      </w:tr>
      <w:tr w:rsidR="00D72004" w:rsidRPr="002E58AE" w14:paraId="46A1C2C5"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3DBAE9A2" w14:textId="77777777" w:rsidR="00D72004" w:rsidRPr="00D72004" w:rsidRDefault="00D72004" w:rsidP="00D72004">
            <w:pPr>
              <w:spacing w:before="120" w:after="120"/>
              <w:jc w:val="center"/>
              <w:rPr>
                <w:rFonts w:ascii="Söhne" w:eastAsia="Calibri" w:hAnsi="Söhne" w:cs="Arial"/>
                <w:color w:val="auto"/>
                <w:sz w:val="16"/>
                <w:szCs w:val="16"/>
                <w:u w:val="double"/>
                <w:lang w:val="nl-NL"/>
              </w:rPr>
            </w:pPr>
            <w:r w:rsidRPr="00D72004">
              <w:rPr>
                <w:rFonts w:ascii="Söhne" w:eastAsia="Calibri" w:hAnsi="Söhne" w:cs="Arial"/>
                <w:color w:val="auto"/>
                <w:sz w:val="16"/>
                <w:szCs w:val="16"/>
                <w:u w:val="double"/>
                <w:lang w:val="nl-NL"/>
              </w:rPr>
              <w:t xml:space="preserve">Method 8 (AP4): </w:t>
            </w:r>
            <w:r w:rsidRPr="00D72004">
              <w:rPr>
                <w:rFonts w:ascii="Söhne" w:eastAsia="Times New Roman" w:hAnsi="Söhne" w:cs="Arial"/>
                <w:color w:val="auto"/>
                <w:sz w:val="16"/>
                <w:szCs w:val="16"/>
                <w:u w:val="double"/>
                <w:lang w:val="nl-NL"/>
              </w:rPr>
              <w:t xml:space="preserve">Dangtip </w:t>
            </w:r>
            <w:r w:rsidRPr="00D72004">
              <w:rPr>
                <w:rFonts w:ascii="Söhne" w:eastAsia="Times New Roman" w:hAnsi="Söhne" w:cs="Arial"/>
                <w:i/>
                <w:color w:val="auto"/>
                <w:sz w:val="16"/>
                <w:szCs w:val="16"/>
                <w:u w:val="double"/>
                <w:lang w:val="nl-NL"/>
              </w:rPr>
              <w:t>et al.,</w:t>
            </w:r>
            <w:r w:rsidRPr="00D72004">
              <w:rPr>
                <w:rFonts w:ascii="Söhne" w:eastAsia="Times New Roman" w:hAnsi="Söhne" w:cs="Arial"/>
                <w:color w:val="auto"/>
                <w:sz w:val="16"/>
                <w:szCs w:val="16"/>
                <w:u w:val="double"/>
                <w:lang w:val="nl-NL"/>
              </w:rPr>
              <w:t xml:space="preserve"> 2015; </w:t>
            </w:r>
            <w:r w:rsidRPr="00D72004">
              <w:rPr>
                <w:rFonts w:ascii="Söhne" w:eastAsia="Calibri" w:hAnsi="Söhne" w:cs="Arial"/>
                <w:color w:val="auto"/>
                <w:sz w:val="16"/>
                <w:szCs w:val="16"/>
                <w:u w:val="double"/>
                <w:lang w:val="nl-NL"/>
              </w:rPr>
              <w:t>GenBank : </w:t>
            </w:r>
            <w:r w:rsidRPr="00D72004">
              <w:rPr>
                <w:rFonts w:ascii="Söhne" w:eastAsia="Yu Mincho" w:hAnsi="Söhne" w:cs="Arial"/>
                <w:color w:val="auto"/>
                <w:sz w:val="16"/>
                <w:szCs w:val="16"/>
                <w:u w:val="double"/>
                <w:lang w:val="nl-NL"/>
              </w:rPr>
              <w:t>JPKS01000000</w:t>
            </w:r>
            <w:r w:rsidRPr="00D72004">
              <w:rPr>
                <w:rFonts w:ascii="Söhne" w:eastAsia="Calibri" w:hAnsi="Söhne" w:cs="Arial"/>
                <w:color w:val="auto"/>
                <w:sz w:val="16"/>
                <w:szCs w:val="16"/>
                <w:u w:val="double"/>
                <w:lang w:val="nl-NL"/>
              </w:rPr>
              <w:t>; 230 bp</w:t>
            </w:r>
          </w:p>
        </w:tc>
      </w:tr>
      <w:tr w:rsidR="00D72004" w:rsidRPr="002E58AE" w14:paraId="5607C484" w14:textId="77777777">
        <w:trPr>
          <w:cnfStyle w:val="010000000000" w:firstRow="0" w:lastRow="1" w:firstColumn="0" w:lastColumn="0" w:oddVBand="0" w:evenVBand="0" w:oddHBand="0" w:evenHBand="0" w:firstRowFirstColumn="0" w:firstRowLastColumn="0" w:lastRowFirstColumn="0" w:lastRowLastColumn="0"/>
          <w:trHeight w:val="482"/>
        </w:trPr>
        <w:tc>
          <w:tcPr>
            <w:tcW w:w="1109" w:type="dxa"/>
            <w:tcBorders>
              <w:top w:val="single" w:sz="4" w:space="0" w:color="auto"/>
              <w:left w:val="single" w:sz="4" w:space="0" w:color="auto"/>
              <w:bottom w:val="single" w:sz="4" w:space="0" w:color="auto"/>
              <w:right w:val="single" w:sz="4" w:space="0" w:color="auto"/>
            </w:tcBorders>
            <w:noWrap/>
            <w:vAlign w:val="center"/>
          </w:tcPr>
          <w:p w14:paraId="46B9CE04" w14:textId="77777777" w:rsidR="00D72004" w:rsidRPr="00D72004" w:rsidRDefault="00D72004" w:rsidP="00D72004">
            <w:pPr>
              <w:spacing w:before="120" w:after="120"/>
              <w:rPr>
                <w:rFonts w:ascii="Söhne" w:eastAsia="Calibri" w:hAnsi="Söhne" w:cs="Arial"/>
                <w:b w:val="0"/>
                <w:color w:val="auto"/>
                <w:sz w:val="16"/>
                <w:szCs w:val="16"/>
                <w:u w:val="double"/>
                <w:lang w:val="en-US"/>
              </w:rPr>
            </w:pPr>
            <w:proofErr w:type="spellStart"/>
            <w:r w:rsidRPr="00D72004">
              <w:rPr>
                <w:rFonts w:ascii="Söhne" w:eastAsia="Times New Roman" w:hAnsi="Söhne" w:cs="Arial"/>
                <w:b w:val="0"/>
                <w:i/>
                <w:color w:val="auto"/>
                <w:sz w:val="16"/>
                <w:szCs w:val="16"/>
                <w:u w:val="double"/>
                <w:lang w:val="en-IE" w:eastAsia="zh-CN"/>
              </w:rPr>
              <w:t>PirA</w:t>
            </w:r>
            <w:proofErr w:type="spellEnd"/>
            <w:r w:rsidRPr="00D72004">
              <w:rPr>
                <w:rFonts w:ascii="Söhne" w:eastAsia="Times New Roman" w:hAnsi="Söhne" w:cs="Arial"/>
                <w:b w:val="0"/>
                <w:i/>
                <w:color w:val="auto"/>
                <w:sz w:val="16"/>
                <w:szCs w:val="16"/>
                <w:u w:val="double"/>
                <w:lang w:val="en-IE" w:eastAsia="zh-CN"/>
              </w:rPr>
              <w:t xml:space="preserve"> and </w:t>
            </w:r>
            <w:proofErr w:type="spellStart"/>
            <w:r w:rsidRPr="00D72004">
              <w:rPr>
                <w:rFonts w:ascii="Söhne" w:eastAsia="Times New Roman" w:hAnsi="Söhne" w:cs="Arial"/>
                <w:b w:val="0"/>
                <w:i/>
                <w:color w:val="auto"/>
                <w:sz w:val="16"/>
                <w:szCs w:val="16"/>
                <w:u w:val="double"/>
                <w:lang w:val="en-IE" w:eastAsia="zh-CN"/>
              </w:rPr>
              <w:t>PirB</w:t>
            </w:r>
            <w:proofErr w:type="spellEnd"/>
            <w:r w:rsidRPr="00D72004">
              <w:rPr>
                <w:rFonts w:ascii="Söhne" w:eastAsia="Times New Roman" w:hAnsi="Söhne" w:cs="Arial"/>
                <w:b w:val="0"/>
                <w:i/>
                <w:color w:val="auto"/>
                <w:sz w:val="16"/>
                <w:szCs w:val="16"/>
                <w:u w:val="double"/>
                <w:lang w:val="en-IE" w:eastAsia="zh-CN"/>
              </w:rPr>
              <w:t xml:space="preserve"> toxin genes</w:t>
            </w:r>
          </w:p>
        </w:tc>
        <w:tc>
          <w:tcPr>
            <w:tcW w:w="3144" w:type="dxa"/>
            <w:tcBorders>
              <w:top w:val="single" w:sz="4" w:space="0" w:color="auto"/>
              <w:left w:val="single" w:sz="4" w:space="0" w:color="auto"/>
              <w:bottom w:val="single" w:sz="4" w:space="0" w:color="auto"/>
              <w:right w:val="single" w:sz="4" w:space="0" w:color="auto"/>
            </w:tcBorders>
            <w:vAlign w:val="center"/>
          </w:tcPr>
          <w:p w14:paraId="6121501C" w14:textId="77777777" w:rsidR="00D72004" w:rsidRPr="00D72004" w:rsidRDefault="00D72004" w:rsidP="00D72004">
            <w:pPr>
              <w:spacing w:before="120" w:after="120"/>
              <w:rPr>
                <w:rFonts w:ascii="Söhne" w:eastAsia="Calibri" w:hAnsi="Söhne" w:cs="Arial"/>
                <w:b w:val="0"/>
                <w:color w:val="auto"/>
                <w:sz w:val="16"/>
                <w:szCs w:val="16"/>
                <w:u w:val="double"/>
                <w:lang w:val="en-US"/>
              </w:rPr>
            </w:pPr>
            <w:proofErr w:type="spellStart"/>
            <w:r w:rsidRPr="00D72004">
              <w:rPr>
                <w:rFonts w:ascii="Söhne" w:eastAsia="Yu Mincho" w:hAnsi="Söhne" w:cs="Arial"/>
                <w:b w:val="0"/>
                <w:color w:val="auto"/>
                <w:sz w:val="16"/>
                <w:szCs w:val="16"/>
                <w:u w:val="double"/>
                <w:lang w:val="en-US"/>
              </w:rPr>
              <w:t>Fwd</w:t>
            </w:r>
            <w:proofErr w:type="spellEnd"/>
            <w:r w:rsidRPr="00D72004">
              <w:rPr>
                <w:rFonts w:ascii="Söhne" w:eastAsia="Yu Mincho" w:hAnsi="Söhne" w:cs="Arial"/>
                <w:b w:val="0"/>
                <w:color w:val="auto"/>
                <w:sz w:val="16"/>
                <w:szCs w:val="16"/>
                <w:u w:val="double"/>
                <w:lang w:val="en-US"/>
              </w:rPr>
              <w:t xml:space="preserve"> </w:t>
            </w:r>
            <w:r w:rsidRPr="00D72004">
              <w:rPr>
                <w:rFonts w:ascii="Söhne" w:eastAsia="Yu Mincho" w:hAnsi="Söhne" w:cs="Arial"/>
                <w:b w:val="0"/>
                <w:color w:val="auto"/>
                <w:sz w:val="16"/>
                <w:szCs w:val="16"/>
                <w:u w:val="double"/>
                <w:lang w:val="en-IE" w:bidi="th-TH"/>
              </w:rPr>
              <w:t>AP4-F2: TTG-AGA-ATA-CGG-GAC-GTG-GG</w:t>
            </w:r>
            <w:r w:rsidRPr="00D72004">
              <w:rPr>
                <w:rFonts w:ascii="Söhne" w:eastAsia="Yu Mincho" w:hAnsi="Söhne" w:cs="Arial"/>
                <w:b w:val="0"/>
                <w:color w:val="auto"/>
                <w:sz w:val="16"/>
                <w:szCs w:val="16"/>
                <w:u w:val="double"/>
                <w:lang w:val="en-US"/>
              </w:rPr>
              <w:br/>
              <w:t xml:space="preserve">Rev </w:t>
            </w:r>
            <w:r w:rsidRPr="00D72004">
              <w:rPr>
                <w:rFonts w:ascii="Söhne" w:eastAsia="Yu Mincho" w:hAnsi="Söhne" w:cs="Arial"/>
                <w:b w:val="0"/>
                <w:color w:val="auto"/>
                <w:sz w:val="16"/>
                <w:szCs w:val="16"/>
                <w:u w:val="double"/>
                <w:lang w:val="en-IE" w:bidi="th-TH"/>
              </w:rPr>
              <w:t>AP4-R2: GTT-AGT-CAT-GTG-AGC-ACC-TTC</w:t>
            </w:r>
          </w:p>
        </w:tc>
        <w:tc>
          <w:tcPr>
            <w:tcW w:w="1509" w:type="dxa"/>
            <w:tcBorders>
              <w:top w:val="single" w:sz="4" w:space="0" w:color="auto"/>
              <w:left w:val="single" w:sz="4" w:space="0" w:color="auto"/>
              <w:bottom w:val="single" w:sz="4" w:space="0" w:color="auto"/>
              <w:right w:val="single" w:sz="4" w:space="0" w:color="auto"/>
            </w:tcBorders>
            <w:vAlign w:val="center"/>
          </w:tcPr>
          <w:p w14:paraId="560B2826" w14:textId="77777777" w:rsidR="00D72004" w:rsidRPr="00D72004" w:rsidRDefault="00D72004" w:rsidP="00D72004">
            <w:pPr>
              <w:spacing w:before="120" w:after="120"/>
              <w:rPr>
                <w:rFonts w:ascii="Söhne" w:eastAsia="Calibri"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 xml:space="preserve">0.2 </w:t>
            </w:r>
            <w:r w:rsidRPr="00D72004">
              <w:rPr>
                <w:rFonts w:ascii="Calibri" w:eastAsia="Yu Mincho" w:hAnsi="Calibri" w:cs="Calibri"/>
                <w:b w:val="0"/>
                <w:color w:val="auto"/>
                <w:sz w:val="16"/>
                <w:szCs w:val="16"/>
                <w:u w:val="double"/>
                <w:lang w:val="en-US"/>
              </w:rPr>
              <w:t>µ</w:t>
            </w:r>
            <w:r w:rsidRPr="00D72004">
              <w:rPr>
                <w:rFonts w:ascii="Söhne" w:eastAsia="Yu Mincho" w:hAnsi="Söhne" w:cs="Arial"/>
                <w:b w:val="0"/>
                <w:color w:val="auto"/>
                <w:sz w:val="16"/>
                <w:szCs w:val="16"/>
                <w:u w:val="double"/>
                <w:lang w:val="en-US"/>
              </w:rPr>
              <w:t>M each</w:t>
            </w:r>
          </w:p>
        </w:tc>
        <w:tc>
          <w:tcPr>
            <w:tcW w:w="3452" w:type="dxa"/>
            <w:tcBorders>
              <w:top w:val="single" w:sz="4" w:space="0" w:color="auto"/>
              <w:left w:val="single" w:sz="4" w:space="0" w:color="auto"/>
              <w:bottom w:val="single" w:sz="4" w:space="0" w:color="auto"/>
              <w:right w:val="single" w:sz="4" w:space="0" w:color="auto"/>
            </w:tcBorders>
          </w:tcPr>
          <w:p w14:paraId="05101BD1" w14:textId="77777777" w:rsidR="00D72004" w:rsidRPr="00D72004" w:rsidRDefault="00D72004" w:rsidP="00D72004">
            <w:pPr>
              <w:spacing w:before="120" w:after="120"/>
              <w:rPr>
                <w:rFonts w:ascii="Söhne" w:eastAsia="Calibri" w:hAnsi="Söhne" w:cs="Arial"/>
                <w:b w:val="0"/>
                <w:color w:val="auto"/>
                <w:sz w:val="16"/>
                <w:szCs w:val="16"/>
                <w:u w:val="double"/>
                <w:lang w:val="en-US"/>
              </w:rPr>
            </w:pPr>
            <w:r w:rsidRPr="00D72004">
              <w:rPr>
                <w:rFonts w:ascii="Söhne" w:eastAsia="Calibri" w:hAnsi="Söhne" w:cs="Arial"/>
                <w:b w:val="0"/>
                <w:color w:val="auto"/>
                <w:sz w:val="16"/>
                <w:szCs w:val="16"/>
                <w:u w:val="double"/>
                <w:lang w:val="en-US"/>
              </w:rPr>
              <w:t>94°C/2 min; 25 cycles of 94°C/20 sec, 55°C/20 sec, 72°C/20 sec; hold at 4°C</w:t>
            </w:r>
          </w:p>
        </w:tc>
      </w:tr>
    </w:tbl>
    <w:p w14:paraId="5485062A" w14:textId="77777777" w:rsidR="005C0644" w:rsidRDefault="005C0644" w:rsidP="005C0644">
      <w:pPr>
        <w:spacing w:before="480"/>
        <w:rPr>
          <w:rFonts w:ascii="Söhne" w:hAnsi="Söhne"/>
          <w:strike/>
          <w:lang w:val="en-GB" w:eastAsia="zh-TW" w:bidi="th-TH"/>
        </w:rPr>
      </w:pPr>
    </w:p>
    <w:p w14:paraId="030AE083" w14:textId="77777777" w:rsidR="00D72004" w:rsidRPr="00D72004" w:rsidRDefault="00D72004" w:rsidP="00B62D98">
      <w:pPr>
        <w:spacing w:before="240"/>
        <w:ind w:left="851"/>
        <w:rPr>
          <w:rFonts w:ascii="Söhne Kräftig" w:eastAsia="Times New Roman" w:hAnsi="Söhne Kräftig" w:cs="Times New Roman"/>
          <w:b/>
          <w:strike/>
          <w:sz w:val="18"/>
          <w:szCs w:val="24"/>
          <w:lang w:val="en-GB" w:eastAsia="zh-TW" w:bidi="th-TH"/>
        </w:rPr>
      </w:pPr>
      <w:r w:rsidRPr="00D72004">
        <w:rPr>
          <w:rFonts w:ascii="Söhne Kräftig" w:eastAsia="Times New Roman" w:hAnsi="Söhne Kräftig" w:cs="Times New Roman"/>
          <w:b/>
          <w:strike/>
          <w:sz w:val="18"/>
          <w:szCs w:val="24"/>
          <w:lang w:val="en-GB" w:eastAsia="zh-TW" w:bidi="th-TH"/>
        </w:rPr>
        <w:t xml:space="preserve">One-step PCR detection of pVA1 plasmid </w:t>
      </w:r>
    </w:p>
    <w:p w14:paraId="5353ABEC" w14:textId="77777777" w:rsidR="00D72004" w:rsidRPr="00D72004" w:rsidRDefault="00D72004" w:rsidP="00D72004">
      <w:pPr>
        <w:spacing w:after="240" w:line="240" w:lineRule="auto"/>
        <w:ind w:left="851"/>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 xml:space="preserve">Two one-step PCR methods (AP1 and AP2) are described here for detection of the pVA1 plasmid in enrichment broth cultures. The primers, target gene and the size of the expected amplicons are listed in Table 4.4.2.1. </w:t>
      </w:r>
    </w:p>
    <w:p w14:paraId="4BF76EA1" w14:textId="77777777" w:rsidR="00D72004" w:rsidRPr="00D72004" w:rsidRDefault="00D72004" w:rsidP="00D72004">
      <w:pPr>
        <w:spacing w:after="120" w:line="240" w:lineRule="auto"/>
        <w:jc w:val="center"/>
        <w:rPr>
          <w:rFonts w:ascii="Söhne Kräftig" w:eastAsia="Times New Roman" w:hAnsi="Söhne Kräftig" w:cs="Times New Roman"/>
          <w:strike/>
          <w:sz w:val="18"/>
          <w:szCs w:val="24"/>
          <w:lang w:val="en-IE" w:bidi="th-TH"/>
        </w:rPr>
      </w:pPr>
      <w:r w:rsidRPr="00D72004">
        <w:rPr>
          <w:rFonts w:ascii="Söhne Kräftig" w:eastAsia="Times New Roman" w:hAnsi="Söhne Kräftig" w:cs="Times New Roman"/>
          <w:b/>
          <w:i/>
          <w:strike/>
          <w:sz w:val="18"/>
          <w:szCs w:val="24"/>
          <w:lang w:val="en-IE" w:bidi="th-TH"/>
        </w:rPr>
        <w:t>Table 4.4.2.1.</w:t>
      </w:r>
      <w:r w:rsidRPr="00D72004">
        <w:rPr>
          <w:rFonts w:ascii="Söhne Kräftig" w:eastAsia="Times New Roman" w:hAnsi="Söhne Kräftig" w:cs="Times New Roman"/>
          <w:i/>
          <w:strike/>
          <w:sz w:val="18"/>
          <w:szCs w:val="24"/>
          <w:lang w:val="en-IE" w:bidi="th-TH"/>
        </w:rPr>
        <w:t xml:space="preserve"> PCR primers for one-step PCR detection of pVA1 plasmid</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026"/>
        <w:gridCol w:w="846"/>
        <w:gridCol w:w="1404"/>
        <w:gridCol w:w="1239"/>
      </w:tblGrid>
      <w:tr w:rsidR="00D72004" w:rsidRPr="00D72004" w14:paraId="56A46AA9" w14:textId="77777777">
        <w:tc>
          <w:tcPr>
            <w:tcW w:w="848" w:type="dxa"/>
            <w:shd w:val="clear" w:color="auto" w:fill="auto"/>
            <w:vAlign w:val="center"/>
          </w:tcPr>
          <w:p w14:paraId="6E5BE490"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Method name</w:t>
            </w:r>
          </w:p>
        </w:tc>
        <w:tc>
          <w:tcPr>
            <w:tcW w:w="4026" w:type="dxa"/>
            <w:shd w:val="clear" w:color="auto" w:fill="auto"/>
            <w:vAlign w:val="center"/>
          </w:tcPr>
          <w:p w14:paraId="565C4C7E"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Primers (5’–3’)</w:t>
            </w:r>
          </w:p>
        </w:tc>
        <w:tc>
          <w:tcPr>
            <w:tcW w:w="846" w:type="dxa"/>
            <w:shd w:val="clear" w:color="auto" w:fill="auto"/>
            <w:vAlign w:val="center"/>
          </w:tcPr>
          <w:p w14:paraId="2DEF5212"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Target gene</w:t>
            </w:r>
          </w:p>
        </w:tc>
        <w:tc>
          <w:tcPr>
            <w:tcW w:w="1404" w:type="dxa"/>
            <w:shd w:val="clear" w:color="auto" w:fill="auto"/>
            <w:vAlign w:val="center"/>
          </w:tcPr>
          <w:p w14:paraId="512C3D47"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 xml:space="preserve">Expected </w:t>
            </w:r>
            <w:r w:rsidRPr="00D72004">
              <w:rPr>
                <w:rFonts w:ascii="Söhne Kräftig" w:eastAsia="PMingLiU" w:hAnsi="Söhne Kräftig" w:cs="Arial"/>
                <w:strike/>
                <w:sz w:val="16"/>
                <w:szCs w:val="16"/>
                <w:lang w:val="en-IE" w:bidi="th-TH"/>
              </w:rPr>
              <w:br/>
              <w:t>amplicon size</w:t>
            </w:r>
          </w:p>
        </w:tc>
        <w:tc>
          <w:tcPr>
            <w:tcW w:w="1239" w:type="dxa"/>
            <w:shd w:val="clear" w:color="auto" w:fill="auto"/>
            <w:vAlign w:val="center"/>
          </w:tcPr>
          <w:p w14:paraId="2937A43C"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Reference</w:t>
            </w:r>
          </w:p>
        </w:tc>
      </w:tr>
      <w:tr w:rsidR="00D72004" w:rsidRPr="00D72004" w14:paraId="48F73928" w14:textId="77777777">
        <w:tc>
          <w:tcPr>
            <w:tcW w:w="848" w:type="dxa"/>
            <w:shd w:val="clear" w:color="auto" w:fill="auto"/>
            <w:vAlign w:val="center"/>
          </w:tcPr>
          <w:p w14:paraId="7C9CBF91"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AP1</w:t>
            </w:r>
          </w:p>
        </w:tc>
        <w:tc>
          <w:tcPr>
            <w:tcW w:w="4026" w:type="dxa"/>
            <w:shd w:val="clear" w:color="auto" w:fill="auto"/>
            <w:vAlign w:val="center"/>
          </w:tcPr>
          <w:p w14:paraId="246E0647"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Times New Roman" w:hAnsi="Söhne" w:cs="Arial"/>
                <w:strike/>
                <w:sz w:val="16"/>
                <w:szCs w:val="16"/>
                <w:lang w:val="en-IE"/>
              </w:rPr>
              <w:t xml:space="preserve">AP1F: </w:t>
            </w:r>
            <w:r w:rsidRPr="00D72004">
              <w:rPr>
                <w:rFonts w:ascii="Söhne" w:eastAsia="Times New Roman" w:hAnsi="Söhne" w:cs="Arial"/>
                <w:strike/>
                <w:color w:val="000000"/>
                <w:sz w:val="16"/>
                <w:szCs w:val="16"/>
                <w:lang w:val="en-IE"/>
              </w:rPr>
              <w:t>5CCT-TGG-GTG-TGC-TTA-GAG-GAT-G</w:t>
            </w:r>
            <w:r w:rsidRPr="00D72004">
              <w:rPr>
                <w:rFonts w:ascii="Söhne" w:eastAsia="Times New Roman" w:hAnsi="Söhne" w:cs="Arial"/>
                <w:strike/>
                <w:color w:val="000000"/>
                <w:sz w:val="16"/>
                <w:szCs w:val="16"/>
                <w:lang w:val="en-IE"/>
              </w:rPr>
              <w:br/>
              <w:t>AP1R: GCA-AAC-TAT-CGC-GCA-GAA-CAC-C</w:t>
            </w:r>
          </w:p>
        </w:tc>
        <w:tc>
          <w:tcPr>
            <w:tcW w:w="846" w:type="dxa"/>
            <w:shd w:val="clear" w:color="auto" w:fill="auto"/>
            <w:vAlign w:val="center"/>
          </w:tcPr>
          <w:p w14:paraId="2BF39B26"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r w:rsidRPr="00D72004">
              <w:rPr>
                <w:rFonts w:ascii="Söhne" w:eastAsia="PMingLiU" w:hAnsi="Söhne" w:cs="Arial"/>
                <w:i/>
                <w:strike/>
                <w:sz w:val="16"/>
                <w:szCs w:val="16"/>
                <w:lang w:val="en-IE" w:bidi="th-TH"/>
              </w:rPr>
              <w:t>pVA1</w:t>
            </w:r>
          </w:p>
        </w:tc>
        <w:tc>
          <w:tcPr>
            <w:tcW w:w="1404" w:type="dxa"/>
            <w:shd w:val="clear" w:color="auto" w:fill="auto"/>
            <w:vAlign w:val="center"/>
          </w:tcPr>
          <w:p w14:paraId="3B93D3FA"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700bp</w:t>
            </w:r>
          </w:p>
        </w:tc>
        <w:tc>
          <w:tcPr>
            <w:tcW w:w="1239" w:type="dxa"/>
            <w:shd w:val="clear" w:color="auto" w:fill="auto"/>
            <w:vAlign w:val="center"/>
          </w:tcPr>
          <w:p w14:paraId="3137E920" w14:textId="77777777" w:rsidR="00D72004" w:rsidRPr="00D72004" w:rsidRDefault="00D72004" w:rsidP="00D72004">
            <w:pPr>
              <w:spacing w:before="60" w:after="60" w:line="240" w:lineRule="auto"/>
              <w:rPr>
                <w:rFonts w:ascii="Söhne" w:eastAsia="Times New Roman" w:hAnsi="Söhne" w:cs="Arial"/>
                <w:strike/>
                <w:sz w:val="16"/>
                <w:szCs w:val="16"/>
                <w:lang w:val="en-IE"/>
              </w:rPr>
            </w:pPr>
            <w:r w:rsidRPr="00D72004">
              <w:rPr>
                <w:rFonts w:ascii="Söhne" w:eastAsia="Times New Roman" w:hAnsi="Söhne" w:cs="Arial"/>
                <w:strike/>
                <w:sz w:val="16"/>
                <w:szCs w:val="16"/>
                <w:lang w:val="en-IE"/>
              </w:rPr>
              <w:t>Flegel &amp; Lo (2014)</w:t>
            </w:r>
          </w:p>
        </w:tc>
      </w:tr>
      <w:tr w:rsidR="00D72004" w:rsidRPr="00D72004" w14:paraId="2C939A30" w14:textId="77777777">
        <w:tc>
          <w:tcPr>
            <w:tcW w:w="848" w:type="dxa"/>
            <w:shd w:val="clear" w:color="auto" w:fill="auto"/>
            <w:vAlign w:val="center"/>
          </w:tcPr>
          <w:p w14:paraId="4F5886C7"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AP2</w:t>
            </w:r>
          </w:p>
        </w:tc>
        <w:tc>
          <w:tcPr>
            <w:tcW w:w="4026" w:type="dxa"/>
            <w:shd w:val="clear" w:color="auto" w:fill="auto"/>
            <w:vAlign w:val="center"/>
          </w:tcPr>
          <w:p w14:paraId="12375291" w14:textId="77777777" w:rsidR="00D72004" w:rsidRPr="00D72004" w:rsidRDefault="00D72004" w:rsidP="00D72004">
            <w:pPr>
              <w:spacing w:before="60" w:after="60" w:line="240" w:lineRule="auto"/>
              <w:rPr>
                <w:rFonts w:ascii="Söhne" w:eastAsia="Times New Roman" w:hAnsi="Söhne" w:cs="Arial"/>
                <w:strike/>
                <w:sz w:val="16"/>
                <w:szCs w:val="16"/>
                <w:lang w:val="en-IE"/>
              </w:rPr>
            </w:pPr>
            <w:r w:rsidRPr="00D72004">
              <w:rPr>
                <w:rFonts w:ascii="Söhne" w:eastAsia="Times New Roman" w:hAnsi="Söhne" w:cs="Arial"/>
                <w:strike/>
                <w:color w:val="000000"/>
                <w:sz w:val="16"/>
                <w:szCs w:val="16"/>
                <w:lang w:val="en-IE"/>
              </w:rPr>
              <w:t>AP2F: TCA-CCC-GAA-TGC-TCG-CTT-GTG-G</w:t>
            </w:r>
            <w:r w:rsidRPr="00D72004">
              <w:rPr>
                <w:rFonts w:ascii="Söhne" w:eastAsia="Times New Roman" w:hAnsi="Söhne" w:cs="Arial"/>
                <w:strike/>
                <w:sz w:val="16"/>
                <w:szCs w:val="16"/>
                <w:lang w:val="en-IE"/>
              </w:rPr>
              <w:br/>
            </w:r>
            <w:r w:rsidRPr="00D72004">
              <w:rPr>
                <w:rFonts w:ascii="Söhne" w:eastAsia="Times New Roman" w:hAnsi="Söhne" w:cs="Arial"/>
                <w:strike/>
                <w:color w:val="000000"/>
                <w:sz w:val="16"/>
                <w:szCs w:val="16"/>
                <w:lang w:val="en-IE"/>
              </w:rPr>
              <w:t>AP2R: CGT-CGC-TAC-TGT-CTA-GCT-GAA-G</w:t>
            </w:r>
          </w:p>
        </w:tc>
        <w:tc>
          <w:tcPr>
            <w:tcW w:w="846" w:type="dxa"/>
            <w:shd w:val="clear" w:color="auto" w:fill="auto"/>
            <w:vAlign w:val="center"/>
          </w:tcPr>
          <w:p w14:paraId="6F674915"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r w:rsidRPr="00D72004">
              <w:rPr>
                <w:rFonts w:ascii="Söhne" w:eastAsia="PMingLiU" w:hAnsi="Söhne" w:cs="Arial"/>
                <w:i/>
                <w:strike/>
                <w:sz w:val="16"/>
                <w:szCs w:val="16"/>
                <w:lang w:val="en-IE" w:bidi="th-TH"/>
              </w:rPr>
              <w:t>pVA1</w:t>
            </w:r>
          </w:p>
        </w:tc>
        <w:tc>
          <w:tcPr>
            <w:tcW w:w="1404" w:type="dxa"/>
            <w:shd w:val="clear" w:color="auto" w:fill="auto"/>
            <w:vAlign w:val="center"/>
          </w:tcPr>
          <w:p w14:paraId="686BA49C"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700bp</w:t>
            </w:r>
          </w:p>
        </w:tc>
        <w:tc>
          <w:tcPr>
            <w:tcW w:w="1239" w:type="dxa"/>
            <w:shd w:val="clear" w:color="auto" w:fill="auto"/>
            <w:vAlign w:val="center"/>
          </w:tcPr>
          <w:p w14:paraId="0496E9CA" w14:textId="77777777" w:rsidR="00D72004" w:rsidRPr="00D72004" w:rsidRDefault="00D72004" w:rsidP="00D72004">
            <w:pPr>
              <w:spacing w:before="60" w:after="60" w:line="240" w:lineRule="auto"/>
              <w:rPr>
                <w:rFonts w:ascii="Söhne" w:eastAsia="Times New Roman" w:hAnsi="Söhne" w:cs="Arial"/>
                <w:strike/>
                <w:sz w:val="16"/>
                <w:szCs w:val="16"/>
                <w:lang w:val="en-IE"/>
              </w:rPr>
            </w:pPr>
            <w:r w:rsidRPr="00D72004">
              <w:rPr>
                <w:rFonts w:ascii="Söhne" w:eastAsia="Times New Roman" w:hAnsi="Söhne" w:cs="Arial"/>
                <w:strike/>
                <w:sz w:val="16"/>
                <w:szCs w:val="16"/>
                <w:lang w:val="en-IE"/>
              </w:rPr>
              <w:t>Flegel &amp; Lo (2014)</w:t>
            </w:r>
          </w:p>
        </w:tc>
      </w:tr>
    </w:tbl>
    <w:p w14:paraId="358EF8EF"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lastRenderedPageBreak/>
        <w:t>Protocol for the AP1 and AP2 PCR methods</w:t>
      </w:r>
    </w:p>
    <w:p w14:paraId="48F0A5F7" w14:textId="41D3E59F" w:rsidR="00D72004" w:rsidRPr="00D72004" w:rsidRDefault="00D72004" w:rsidP="00D72004">
      <w:pPr>
        <w:spacing w:after="240" w:line="240" w:lineRule="auto"/>
        <w:ind w:left="851"/>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This protocol follows the method described by Flegel &amp; Lo (2014). The PCR reaction mixture consists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 PCR mix, 0.7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50 mM MgCl</w:t>
      </w:r>
      <w:r w:rsidRPr="00D72004">
        <w:rPr>
          <w:rFonts w:ascii="Söhne" w:eastAsia="Times New Roman" w:hAnsi="Söhne" w:cs="Times New Roman"/>
          <w:strike/>
          <w:sz w:val="18"/>
          <w:vertAlign w:val="subscript"/>
          <w:lang w:val="en-IE"/>
        </w:rPr>
        <w:t>2</w:t>
      </w:r>
      <w:r w:rsidRPr="00D72004">
        <w:rPr>
          <w:rFonts w:ascii="Söhne" w:eastAsia="Times New Roman" w:hAnsi="Söhne" w:cs="Times New Roman"/>
          <w:strike/>
          <w:sz w:val="18"/>
          <w:lang w:val="en-IE"/>
        </w:rPr>
        <w:t xml:space="preserve">, 0.4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mM dNTPs,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AP1/AP2F,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M AP1/AP2R, 0.2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Taq DNA polymerase and approximately 0.01</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1 ng of template DNA in a total volume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made up with distilled water. For PCR a denaturation step of 94°C for 5 minutes is followed by 25–30 cycles of 94°C for 30 seconds, 60°C for 30 seconds and 72°C for 60 seconds with a final extension step at 72°C for 10 minutes and then the reaction mixture can be held at 4°C</w:t>
      </w:r>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strike/>
          <w:color w:val="0000FF"/>
          <w:sz w:val="18"/>
          <w:u w:val="single"/>
          <w:lang w:val="en-IE"/>
        </w:rPr>
        <w:t>https://enaca.org/publications/health/disease-cards/ahpnd-detection-method-announcement.pdf</w:t>
      </w:r>
      <w:r w:rsidRPr="00D72004">
        <w:rPr>
          <w:rFonts w:ascii="Söhne" w:eastAsia="Times New Roman" w:hAnsi="Söhne" w:cs="Times New Roman"/>
          <w:bCs/>
          <w:strike/>
          <w:sz w:val="18"/>
          <w:lang w:val="en-IE"/>
        </w:rPr>
        <w:t>)</w:t>
      </w:r>
      <w:r w:rsidRPr="00D72004">
        <w:rPr>
          <w:rFonts w:ascii="Söhne" w:eastAsia="Times New Roman" w:hAnsi="Söhne" w:cs="Times New Roman"/>
          <w:strike/>
          <w:sz w:val="18"/>
          <w:lang w:val="en-IE"/>
        </w:rPr>
        <w:t>.</w:t>
      </w:r>
    </w:p>
    <w:p w14:paraId="531BD6F6"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t xml:space="preserve">One-step PCR detection of </w:t>
      </w:r>
      <w:proofErr w:type="spellStart"/>
      <w:r w:rsidRPr="00B62D98">
        <w:rPr>
          <w:rFonts w:ascii="Söhne Kräftig" w:hAnsi="Söhne Kräftig"/>
          <w:b/>
          <w:strike/>
          <w:sz w:val="18"/>
          <w:szCs w:val="18"/>
          <w:lang w:val="en-GB" w:eastAsia="zh-TW" w:bidi="th-TH"/>
        </w:rPr>
        <w:t>PirA</w:t>
      </w:r>
      <w:proofErr w:type="spellEnd"/>
      <w:r w:rsidRPr="00B62D98">
        <w:rPr>
          <w:rFonts w:ascii="Söhne Kräftig" w:hAnsi="Söhne Kräftig"/>
          <w:b/>
          <w:strike/>
          <w:sz w:val="18"/>
          <w:szCs w:val="18"/>
          <w:lang w:val="en-GB" w:eastAsia="zh-TW" w:bidi="th-TH"/>
        </w:rPr>
        <w:t>/</w:t>
      </w:r>
      <w:proofErr w:type="spellStart"/>
      <w:r w:rsidRPr="00B62D98">
        <w:rPr>
          <w:rFonts w:ascii="Söhne Kräftig" w:hAnsi="Söhne Kräftig"/>
          <w:b/>
          <w:strike/>
          <w:sz w:val="18"/>
          <w:szCs w:val="18"/>
          <w:lang w:val="en-GB" w:eastAsia="zh-TW" w:bidi="th-TH"/>
        </w:rPr>
        <w:t>PirB</w:t>
      </w:r>
      <w:proofErr w:type="spellEnd"/>
      <w:r w:rsidRPr="00B62D98">
        <w:rPr>
          <w:rFonts w:ascii="Söhne Kräftig" w:hAnsi="Söhne Kräftig"/>
          <w:b/>
          <w:strike/>
          <w:sz w:val="18"/>
          <w:szCs w:val="18"/>
          <w:lang w:val="en-GB" w:eastAsia="zh-TW" w:bidi="th-TH"/>
        </w:rPr>
        <w:t xml:space="preserve"> toxin genes</w:t>
      </w:r>
    </w:p>
    <w:p w14:paraId="6E127A39" w14:textId="77777777" w:rsidR="00D72004" w:rsidRPr="00D72004" w:rsidRDefault="00D72004" w:rsidP="00D72004">
      <w:pPr>
        <w:spacing w:after="240" w:line="240" w:lineRule="auto"/>
        <w:ind w:left="851"/>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Four one-step PCR methods (AP3, TUMSAT-Vp3</w:t>
      </w:r>
      <w:r w:rsidRPr="00D72004">
        <w:rPr>
          <w:rFonts w:ascii="Söhne" w:eastAsia="Times New Roman" w:hAnsi="Söhne" w:cs="Times New Roman"/>
          <w:i/>
          <w:strike/>
          <w:sz w:val="18"/>
          <w:lang w:val="en-IE"/>
        </w:rPr>
        <w:t xml:space="preserve">, </w:t>
      </w:r>
      <w:r w:rsidRPr="00D72004">
        <w:rPr>
          <w:rFonts w:ascii="Söhne" w:eastAsia="Times New Roman" w:hAnsi="Söhne" w:cs="Times New Roman"/>
          <w:strike/>
          <w:sz w:val="18"/>
          <w:lang w:val="en-IE"/>
        </w:rPr>
        <w:t>VpPirA-284 and VpPirB-392)</w:t>
      </w:r>
      <w:r w:rsidRPr="00D72004">
        <w:rPr>
          <w:rFonts w:ascii="Söhne" w:eastAsia="Times New Roman" w:hAnsi="Söhne" w:cs="Times New Roman"/>
          <w:i/>
          <w:strike/>
          <w:sz w:val="18"/>
          <w:lang w:val="en-IE"/>
        </w:rPr>
        <w:t xml:space="preserve"> </w:t>
      </w:r>
      <w:r w:rsidRPr="00D72004">
        <w:rPr>
          <w:rFonts w:ascii="Söhne" w:eastAsia="Times New Roman" w:hAnsi="Söhne" w:cs="Times New Roman"/>
          <w:strike/>
          <w:sz w:val="18"/>
          <w:lang w:val="en-IE"/>
        </w:rPr>
        <w:t>are described here for detection of Pir toxin genes in enrichment broth cultures. The primers, target gene and the size of the expected amplicons are listed in Table 4.4.2.</w:t>
      </w:r>
      <w:r w:rsidRPr="00D72004">
        <w:rPr>
          <w:rFonts w:ascii="Söhne" w:eastAsia="Times New Roman" w:hAnsi="Söhne" w:cs="Times New Roman"/>
          <w:bCs/>
          <w:strike/>
          <w:sz w:val="18"/>
          <w:lang w:val="en-IE"/>
        </w:rPr>
        <w:t>3</w:t>
      </w:r>
      <w:r w:rsidRPr="00D72004">
        <w:rPr>
          <w:rFonts w:ascii="Söhne" w:eastAsia="Times New Roman" w:hAnsi="Söhne" w:cs="Times New Roman"/>
          <w:strike/>
          <w:sz w:val="18"/>
          <w:u w:val="double"/>
          <w:lang w:val="en-IE"/>
        </w:rPr>
        <w:t>2</w:t>
      </w:r>
      <w:r w:rsidRPr="00D72004">
        <w:rPr>
          <w:rFonts w:ascii="Söhne" w:eastAsia="Times New Roman" w:hAnsi="Söhne" w:cs="Times New Roman"/>
          <w:strike/>
          <w:sz w:val="18"/>
          <w:lang w:val="en-IE"/>
        </w:rPr>
        <w:t xml:space="preserve">. </w:t>
      </w:r>
    </w:p>
    <w:p w14:paraId="55E7DB43" w14:textId="77777777" w:rsidR="00D72004" w:rsidRPr="00D72004" w:rsidRDefault="00D72004" w:rsidP="00D72004">
      <w:pPr>
        <w:spacing w:after="120" w:line="240" w:lineRule="auto"/>
        <w:jc w:val="center"/>
        <w:rPr>
          <w:rFonts w:ascii="Söhne Kräftig" w:eastAsia="Times New Roman" w:hAnsi="Söhne Kräftig" w:cs="Times New Roman"/>
          <w:i/>
          <w:strike/>
          <w:sz w:val="18"/>
          <w:szCs w:val="24"/>
          <w:lang w:val="en-IE" w:bidi="th-TH"/>
        </w:rPr>
      </w:pPr>
      <w:r w:rsidRPr="00D72004">
        <w:rPr>
          <w:rFonts w:ascii="Söhne Kräftig" w:eastAsia="Times New Roman" w:hAnsi="Söhne Kräftig" w:cs="Times New Roman"/>
          <w:b/>
          <w:i/>
          <w:strike/>
          <w:sz w:val="18"/>
          <w:szCs w:val="24"/>
          <w:lang w:val="en-IE" w:bidi="th-TH"/>
        </w:rPr>
        <w:t>Table 4.4.2.2.</w:t>
      </w:r>
      <w:r w:rsidRPr="00D72004">
        <w:rPr>
          <w:rFonts w:ascii="Söhne Kräftig" w:eastAsia="Times New Roman" w:hAnsi="Söhne Kräftig" w:cs="Times New Roman"/>
          <w:i/>
          <w:strike/>
          <w:sz w:val="18"/>
          <w:szCs w:val="24"/>
          <w:lang w:val="en-IE" w:bidi="th-TH"/>
        </w:rPr>
        <w:t xml:space="preserve"> PCR primers for one-step PCR detection of </w:t>
      </w:r>
      <w:proofErr w:type="spellStart"/>
      <w:r w:rsidRPr="00D72004">
        <w:rPr>
          <w:rFonts w:ascii="Söhne Kräftig" w:eastAsia="Times New Roman" w:hAnsi="Söhne Kräftig" w:cs="Times New Roman"/>
          <w:i/>
          <w:strike/>
          <w:sz w:val="18"/>
          <w:szCs w:val="24"/>
          <w:lang w:val="en-IE" w:bidi="th-TH"/>
        </w:rPr>
        <w:t>PirA</w:t>
      </w:r>
      <w:proofErr w:type="spellEnd"/>
      <w:r w:rsidRPr="00D72004">
        <w:rPr>
          <w:rFonts w:ascii="Söhne Kräftig" w:eastAsia="Times New Roman" w:hAnsi="Söhne Kräftig" w:cs="Times New Roman"/>
          <w:i/>
          <w:strike/>
          <w:sz w:val="18"/>
          <w:szCs w:val="24"/>
          <w:lang w:val="en-IE" w:bidi="th-TH"/>
        </w:rPr>
        <w:t xml:space="preserve"> and </w:t>
      </w:r>
      <w:proofErr w:type="spellStart"/>
      <w:r w:rsidRPr="00D72004">
        <w:rPr>
          <w:rFonts w:ascii="Söhne Kräftig" w:eastAsia="Times New Roman" w:hAnsi="Söhne Kräftig" w:cs="Times New Roman"/>
          <w:i/>
          <w:strike/>
          <w:sz w:val="18"/>
          <w:szCs w:val="24"/>
          <w:lang w:val="en-IE" w:bidi="th-TH"/>
        </w:rPr>
        <w:t>PirB</w:t>
      </w:r>
      <w:proofErr w:type="spellEnd"/>
      <w:r w:rsidRPr="00D72004">
        <w:rPr>
          <w:rFonts w:ascii="Söhne Kräftig" w:eastAsia="Times New Roman" w:hAnsi="Söhne Kräftig" w:cs="Times New Roman"/>
          <w:i/>
          <w:strike/>
          <w:sz w:val="18"/>
          <w:szCs w:val="24"/>
          <w:lang w:val="en-IE" w:bidi="th-TH"/>
        </w:rPr>
        <w:t xml:space="preserve"> toxin genes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180"/>
        <w:gridCol w:w="972"/>
        <w:gridCol w:w="1251"/>
        <w:gridCol w:w="1342"/>
      </w:tblGrid>
      <w:tr w:rsidR="00D72004" w:rsidRPr="00D72004" w14:paraId="189FAA83" w14:textId="77777777">
        <w:tc>
          <w:tcPr>
            <w:tcW w:w="850" w:type="dxa"/>
            <w:shd w:val="clear" w:color="auto" w:fill="auto"/>
            <w:vAlign w:val="center"/>
          </w:tcPr>
          <w:p w14:paraId="3AD36B3D"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Method name</w:t>
            </w:r>
          </w:p>
        </w:tc>
        <w:tc>
          <w:tcPr>
            <w:tcW w:w="4180" w:type="dxa"/>
            <w:shd w:val="clear" w:color="auto" w:fill="auto"/>
            <w:vAlign w:val="center"/>
          </w:tcPr>
          <w:p w14:paraId="5BC5CB17"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Primers (5’–3’)</w:t>
            </w:r>
          </w:p>
        </w:tc>
        <w:tc>
          <w:tcPr>
            <w:tcW w:w="972" w:type="dxa"/>
            <w:shd w:val="clear" w:color="auto" w:fill="auto"/>
            <w:vAlign w:val="center"/>
          </w:tcPr>
          <w:p w14:paraId="4E0D1995"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Target gene</w:t>
            </w:r>
          </w:p>
        </w:tc>
        <w:tc>
          <w:tcPr>
            <w:tcW w:w="1251" w:type="dxa"/>
            <w:shd w:val="clear" w:color="auto" w:fill="auto"/>
            <w:vAlign w:val="center"/>
          </w:tcPr>
          <w:p w14:paraId="679B3601"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Expected amplicon size</w:t>
            </w:r>
          </w:p>
        </w:tc>
        <w:tc>
          <w:tcPr>
            <w:tcW w:w="1342" w:type="dxa"/>
            <w:shd w:val="clear" w:color="auto" w:fill="auto"/>
            <w:vAlign w:val="center"/>
          </w:tcPr>
          <w:p w14:paraId="4873AC24"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Reference</w:t>
            </w:r>
          </w:p>
        </w:tc>
      </w:tr>
      <w:tr w:rsidR="00D72004" w:rsidRPr="00D72004" w14:paraId="70A1D75E" w14:textId="77777777">
        <w:tc>
          <w:tcPr>
            <w:tcW w:w="850" w:type="dxa"/>
            <w:shd w:val="clear" w:color="auto" w:fill="auto"/>
            <w:vAlign w:val="center"/>
          </w:tcPr>
          <w:p w14:paraId="405D175E"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AP3</w:t>
            </w:r>
          </w:p>
        </w:tc>
        <w:tc>
          <w:tcPr>
            <w:tcW w:w="4180" w:type="dxa"/>
            <w:shd w:val="clear" w:color="auto" w:fill="auto"/>
            <w:vAlign w:val="center"/>
          </w:tcPr>
          <w:p w14:paraId="4E563854"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Times New Roman" w:hAnsi="Söhne" w:cs="Arial"/>
                <w:strike/>
                <w:sz w:val="16"/>
                <w:szCs w:val="16"/>
                <w:lang w:val="en-IE"/>
              </w:rPr>
              <w:t>AP3-F: ATG-AGT-AAC-AAT-ATA-AAA-CAT-GAA-AC</w:t>
            </w:r>
            <w:r w:rsidRPr="00D72004">
              <w:rPr>
                <w:rFonts w:ascii="Söhne" w:eastAsia="Times New Roman" w:hAnsi="Söhne" w:cs="Arial"/>
                <w:strike/>
                <w:sz w:val="16"/>
                <w:szCs w:val="16"/>
                <w:lang w:val="en-IE"/>
              </w:rPr>
              <w:br/>
              <w:t>AP3-R: GTG-GTA-ATA-GAT-TGT-ACA-GAA</w:t>
            </w:r>
          </w:p>
        </w:tc>
        <w:tc>
          <w:tcPr>
            <w:tcW w:w="972" w:type="dxa"/>
            <w:shd w:val="clear" w:color="auto" w:fill="auto"/>
            <w:vAlign w:val="center"/>
          </w:tcPr>
          <w:p w14:paraId="5CBBDDC8"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proofErr w:type="spellStart"/>
            <w:r w:rsidRPr="00D72004">
              <w:rPr>
                <w:rFonts w:ascii="Söhne" w:eastAsia="PMingLiU" w:hAnsi="Söhne" w:cs="Arial"/>
                <w:i/>
                <w:strike/>
                <w:sz w:val="16"/>
                <w:szCs w:val="16"/>
                <w:lang w:val="en-IE" w:bidi="th-TH"/>
              </w:rPr>
              <w:t>pir</w:t>
            </w:r>
            <w:r w:rsidRPr="00D72004">
              <w:rPr>
                <w:rFonts w:ascii="Söhne" w:eastAsia="PMingLiU" w:hAnsi="Söhne" w:cs="Arial"/>
                <w:strike/>
                <w:sz w:val="16"/>
                <w:szCs w:val="16"/>
                <w:lang w:val="en-IE" w:bidi="th-TH"/>
              </w:rPr>
              <w:t>A</w:t>
            </w:r>
            <w:r w:rsidRPr="00D72004">
              <w:rPr>
                <w:rFonts w:ascii="Söhne" w:eastAsia="PMingLiU" w:hAnsi="Söhne" w:cs="Arial"/>
                <w:i/>
                <w:strike/>
                <w:sz w:val="16"/>
                <w:szCs w:val="16"/>
                <w:vertAlign w:val="superscript"/>
                <w:lang w:val="en-IE" w:bidi="th-TH"/>
              </w:rPr>
              <w:t>vp</w:t>
            </w:r>
            <w:proofErr w:type="spellEnd"/>
          </w:p>
        </w:tc>
        <w:tc>
          <w:tcPr>
            <w:tcW w:w="1251" w:type="dxa"/>
            <w:shd w:val="clear" w:color="auto" w:fill="auto"/>
            <w:vAlign w:val="center"/>
          </w:tcPr>
          <w:p w14:paraId="2E3837BF"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333bp</w:t>
            </w:r>
          </w:p>
        </w:tc>
        <w:tc>
          <w:tcPr>
            <w:tcW w:w="1342" w:type="dxa"/>
            <w:shd w:val="clear" w:color="auto" w:fill="auto"/>
            <w:vAlign w:val="center"/>
          </w:tcPr>
          <w:p w14:paraId="3DBF580E" w14:textId="77777777" w:rsidR="00D72004" w:rsidRPr="00D72004" w:rsidRDefault="00D72004" w:rsidP="00D72004">
            <w:pPr>
              <w:spacing w:before="60" w:after="60" w:line="240" w:lineRule="auto"/>
              <w:rPr>
                <w:rFonts w:ascii="Söhne" w:eastAsia="Times New Roman" w:hAnsi="Söhne" w:cs="Arial"/>
                <w:strike/>
                <w:sz w:val="16"/>
                <w:szCs w:val="16"/>
                <w:lang w:val="en-IE"/>
              </w:rPr>
            </w:pPr>
            <w:proofErr w:type="spellStart"/>
            <w:r w:rsidRPr="00D72004">
              <w:rPr>
                <w:rFonts w:ascii="Söhne" w:eastAsia="Times New Roman" w:hAnsi="Söhne" w:cs="Arial"/>
                <w:strike/>
                <w:sz w:val="16"/>
                <w:szCs w:val="16"/>
                <w:lang w:val="en-IE"/>
              </w:rPr>
              <w:t>Sirikharin</w:t>
            </w:r>
            <w:proofErr w:type="spellEnd"/>
            <w:r w:rsidRPr="00D72004">
              <w:rPr>
                <w:rFonts w:ascii="Söhne" w:eastAsia="Times New Roman" w:hAnsi="Söhne" w:cs="Arial"/>
                <w:strike/>
                <w:sz w:val="16"/>
                <w:szCs w:val="16"/>
                <w:lang w:val="en-IE"/>
              </w:rPr>
              <w:t xml:space="preserve"> </w:t>
            </w:r>
            <w:r w:rsidRPr="00D72004">
              <w:rPr>
                <w:rFonts w:ascii="Söhne" w:eastAsia="Times New Roman" w:hAnsi="Söhne" w:cs="Arial"/>
                <w:i/>
                <w:strike/>
                <w:sz w:val="16"/>
                <w:szCs w:val="16"/>
                <w:lang w:val="en-IE"/>
              </w:rPr>
              <w:t>et al</w:t>
            </w:r>
            <w:r w:rsidRPr="00D72004">
              <w:rPr>
                <w:rFonts w:ascii="Söhne" w:eastAsia="Times New Roman" w:hAnsi="Söhne" w:cs="Arial"/>
                <w:strike/>
                <w:sz w:val="16"/>
                <w:szCs w:val="16"/>
                <w:lang w:val="en-IE"/>
              </w:rPr>
              <w:t>., 2015</w:t>
            </w:r>
          </w:p>
        </w:tc>
      </w:tr>
      <w:tr w:rsidR="00D72004" w:rsidRPr="00D72004" w14:paraId="2E1D7899" w14:textId="77777777">
        <w:tc>
          <w:tcPr>
            <w:tcW w:w="850" w:type="dxa"/>
            <w:shd w:val="clear" w:color="auto" w:fill="auto"/>
            <w:vAlign w:val="center"/>
          </w:tcPr>
          <w:p w14:paraId="0BD01987"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TUMSAT-Vp3</w:t>
            </w:r>
          </w:p>
        </w:tc>
        <w:tc>
          <w:tcPr>
            <w:tcW w:w="4180" w:type="dxa"/>
            <w:shd w:val="clear" w:color="auto" w:fill="auto"/>
            <w:vAlign w:val="center"/>
          </w:tcPr>
          <w:p w14:paraId="49700491" w14:textId="77777777" w:rsidR="00D72004" w:rsidRPr="00D72004" w:rsidRDefault="00D72004" w:rsidP="00D72004">
            <w:pPr>
              <w:spacing w:before="60" w:after="60" w:line="240" w:lineRule="auto"/>
              <w:rPr>
                <w:rFonts w:ascii="Söhne" w:eastAsia="Times New Roman" w:hAnsi="Söhne" w:cs="Arial"/>
                <w:strike/>
                <w:sz w:val="16"/>
                <w:szCs w:val="16"/>
                <w:lang w:val="en-IE"/>
              </w:rPr>
            </w:pPr>
            <w:r w:rsidRPr="00D72004">
              <w:rPr>
                <w:rFonts w:ascii="Söhne" w:eastAsia="Times New Roman" w:hAnsi="Söhne" w:cs="Arial"/>
                <w:strike/>
                <w:sz w:val="16"/>
                <w:szCs w:val="16"/>
                <w:lang w:val="en-IE"/>
              </w:rPr>
              <w:t>TUMSAT-Vp3 F: GTG-TTG-CAT-AAT-TTT-GTG-CA</w:t>
            </w:r>
            <w:r w:rsidRPr="00D72004">
              <w:rPr>
                <w:rFonts w:ascii="Söhne" w:eastAsia="Times New Roman" w:hAnsi="Söhne" w:cs="Arial"/>
                <w:strike/>
                <w:sz w:val="16"/>
                <w:szCs w:val="16"/>
                <w:lang w:val="en-IE"/>
              </w:rPr>
              <w:br/>
              <w:t>TUMSAT-Vp3 R: TTG-TAC-AGA-AAC-CAC-GAC-TA</w:t>
            </w:r>
          </w:p>
        </w:tc>
        <w:tc>
          <w:tcPr>
            <w:tcW w:w="972" w:type="dxa"/>
            <w:shd w:val="clear" w:color="auto" w:fill="auto"/>
            <w:vAlign w:val="center"/>
          </w:tcPr>
          <w:p w14:paraId="696C152D"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proofErr w:type="spellStart"/>
            <w:r w:rsidRPr="00D72004">
              <w:rPr>
                <w:rFonts w:ascii="Söhne" w:eastAsia="PMingLiU" w:hAnsi="Söhne" w:cs="Arial"/>
                <w:i/>
                <w:strike/>
                <w:sz w:val="16"/>
                <w:szCs w:val="16"/>
                <w:lang w:val="en-IE" w:bidi="th-TH"/>
              </w:rPr>
              <w:t>pir</w:t>
            </w:r>
            <w:r w:rsidRPr="00D72004">
              <w:rPr>
                <w:rFonts w:ascii="Söhne" w:eastAsia="PMingLiU" w:hAnsi="Söhne" w:cs="Arial"/>
                <w:strike/>
                <w:sz w:val="16"/>
                <w:szCs w:val="16"/>
                <w:lang w:val="en-IE" w:bidi="th-TH"/>
              </w:rPr>
              <w:t>A</w:t>
            </w:r>
            <w:r w:rsidRPr="00D72004">
              <w:rPr>
                <w:rFonts w:ascii="Söhne" w:eastAsia="PMingLiU" w:hAnsi="Söhne" w:cs="Arial"/>
                <w:i/>
                <w:strike/>
                <w:sz w:val="16"/>
                <w:szCs w:val="16"/>
                <w:vertAlign w:val="superscript"/>
                <w:lang w:val="en-IE" w:bidi="th-TH"/>
              </w:rPr>
              <w:t>vp</w:t>
            </w:r>
            <w:proofErr w:type="spellEnd"/>
          </w:p>
        </w:tc>
        <w:tc>
          <w:tcPr>
            <w:tcW w:w="1251" w:type="dxa"/>
            <w:shd w:val="clear" w:color="auto" w:fill="auto"/>
            <w:vAlign w:val="center"/>
          </w:tcPr>
          <w:p w14:paraId="72754BC4"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360bp</w:t>
            </w:r>
          </w:p>
        </w:tc>
        <w:tc>
          <w:tcPr>
            <w:tcW w:w="1342" w:type="dxa"/>
            <w:shd w:val="clear" w:color="auto" w:fill="auto"/>
            <w:vAlign w:val="center"/>
          </w:tcPr>
          <w:p w14:paraId="18E8980A" w14:textId="77777777" w:rsidR="00D72004" w:rsidRPr="00D72004" w:rsidRDefault="00D72004" w:rsidP="00D72004">
            <w:pPr>
              <w:spacing w:before="60" w:after="60" w:line="240" w:lineRule="auto"/>
              <w:rPr>
                <w:rFonts w:ascii="Söhne" w:eastAsia="Times New Roman" w:hAnsi="Söhne" w:cs="Arial"/>
                <w:strike/>
                <w:sz w:val="16"/>
                <w:szCs w:val="16"/>
                <w:lang w:val="en-IE"/>
              </w:rPr>
            </w:pPr>
            <w:proofErr w:type="spellStart"/>
            <w:r w:rsidRPr="00D72004">
              <w:rPr>
                <w:rFonts w:ascii="Söhne" w:eastAsia="Times New Roman" w:hAnsi="Söhne" w:cs="Arial"/>
                <w:strike/>
                <w:sz w:val="16"/>
                <w:szCs w:val="16"/>
                <w:lang w:val="en-IE"/>
              </w:rPr>
              <w:t>Tinwongger</w:t>
            </w:r>
            <w:proofErr w:type="spellEnd"/>
            <w:r w:rsidRPr="00D72004">
              <w:rPr>
                <w:rFonts w:ascii="Söhne" w:eastAsia="Times New Roman" w:hAnsi="Söhne" w:cs="Arial"/>
                <w:strike/>
                <w:sz w:val="16"/>
                <w:szCs w:val="16"/>
                <w:lang w:val="en-IE"/>
              </w:rPr>
              <w:t xml:space="preserve"> </w:t>
            </w:r>
            <w:r w:rsidRPr="00D72004">
              <w:rPr>
                <w:rFonts w:ascii="Söhne" w:eastAsia="Times New Roman" w:hAnsi="Söhne" w:cs="Arial"/>
                <w:i/>
                <w:strike/>
                <w:sz w:val="16"/>
                <w:szCs w:val="16"/>
                <w:lang w:val="en-IE"/>
              </w:rPr>
              <w:t>et al</w:t>
            </w:r>
            <w:r w:rsidRPr="00D72004">
              <w:rPr>
                <w:rFonts w:ascii="Söhne" w:eastAsia="Times New Roman" w:hAnsi="Söhne" w:cs="Arial"/>
                <w:strike/>
                <w:sz w:val="16"/>
                <w:szCs w:val="16"/>
                <w:lang w:val="en-IE"/>
              </w:rPr>
              <w:t>., 2014</w:t>
            </w:r>
          </w:p>
        </w:tc>
      </w:tr>
      <w:tr w:rsidR="00D72004" w:rsidRPr="00D72004" w14:paraId="13DC59C9" w14:textId="77777777">
        <w:tc>
          <w:tcPr>
            <w:tcW w:w="850" w:type="dxa"/>
            <w:shd w:val="clear" w:color="auto" w:fill="auto"/>
            <w:vAlign w:val="center"/>
          </w:tcPr>
          <w:p w14:paraId="3BA84B91" w14:textId="77777777" w:rsidR="00D72004" w:rsidRPr="00D72004" w:rsidRDefault="00D72004" w:rsidP="00D72004">
            <w:pPr>
              <w:spacing w:before="60" w:after="60" w:line="240" w:lineRule="auto"/>
              <w:rPr>
                <w:rFonts w:ascii="Söhne" w:eastAsia="PMingLiU" w:hAnsi="Söhne" w:cs="Arial"/>
                <w:i/>
                <w:strike/>
                <w:sz w:val="16"/>
                <w:szCs w:val="16"/>
                <w:lang w:val="en-IE"/>
              </w:rPr>
            </w:pPr>
            <w:r w:rsidRPr="00D72004">
              <w:rPr>
                <w:rFonts w:ascii="Söhne" w:eastAsia="Times New Roman" w:hAnsi="Söhne" w:cs="Arial"/>
                <w:strike/>
                <w:sz w:val="16"/>
                <w:szCs w:val="16"/>
                <w:lang w:val="en-IE"/>
              </w:rPr>
              <w:t>VpPirA-284</w:t>
            </w:r>
          </w:p>
        </w:tc>
        <w:tc>
          <w:tcPr>
            <w:tcW w:w="4180" w:type="dxa"/>
            <w:shd w:val="clear" w:color="auto" w:fill="auto"/>
            <w:vAlign w:val="center"/>
          </w:tcPr>
          <w:p w14:paraId="4267C62E"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VpPirA-284F: TGA-CTA-TTC-TCA-CGA-TTG-GAC-TG</w:t>
            </w:r>
            <w:r w:rsidRPr="00D72004">
              <w:rPr>
                <w:rFonts w:ascii="Söhne" w:eastAsia="Times New Roman" w:hAnsi="Söhne" w:cs="Arial"/>
                <w:strike/>
                <w:sz w:val="16"/>
                <w:szCs w:val="16"/>
                <w:lang w:val="en-IE"/>
              </w:rPr>
              <w:br/>
            </w:r>
            <w:r w:rsidRPr="00D72004">
              <w:rPr>
                <w:rFonts w:ascii="Söhne" w:eastAsia="PMingLiU" w:hAnsi="Söhne" w:cs="Arial"/>
                <w:strike/>
                <w:sz w:val="16"/>
                <w:szCs w:val="16"/>
                <w:lang w:val="en-IE" w:bidi="th-TH"/>
              </w:rPr>
              <w:t>VpPirA-284R: CAC-GAC-TAG-CGC-CAT-TGT-TA</w:t>
            </w:r>
          </w:p>
        </w:tc>
        <w:tc>
          <w:tcPr>
            <w:tcW w:w="972" w:type="dxa"/>
            <w:shd w:val="clear" w:color="auto" w:fill="auto"/>
            <w:vAlign w:val="center"/>
          </w:tcPr>
          <w:p w14:paraId="222A97A6"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proofErr w:type="spellStart"/>
            <w:r w:rsidRPr="00D72004">
              <w:rPr>
                <w:rFonts w:ascii="Söhne" w:eastAsia="PMingLiU" w:hAnsi="Söhne" w:cs="Arial"/>
                <w:i/>
                <w:strike/>
                <w:sz w:val="16"/>
                <w:szCs w:val="16"/>
                <w:lang w:val="en-IE" w:bidi="th-TH"/>
              </w:rPr>
              <w:t>pir</w:t>
            </w:r>
            <w:r w:rsidRPr="00D72004">
              <w:rPr>
                <w:rFonts w:ascii="Söhne" w:eastAsia="PMingLiU" w:hAnsi="Söhne" w:cs="Arial"/>
                <w:strike/>
                <w:sz w:val="16"/>
                <w:szCs w:val="16"/>
                <w:lang w:val="en-IE" w:bidi="th-TH"/>
              </w:rPr>
              <w:t>A</w:t>
            </w:r>
            <w:r w:rsidRPr="00D72004">
              <w:rPr>
                <w:rFonts w:ascii="Söhne" w:eastAsia="PMingLiU" w:hAnsi="Söhne" w:cs="Arial"/>
                <w:i/>
                <w:strike/>
                <w:sz w:val="16"/>
                <w:szCs w:val="16"/>
                <w:vertAlign w:val="superscript"/>
                <w:lang w:val="en-IE" w:bidi="th-TH"/>
              </w:rPr>
              <w:t>vp</w:t>
            </w:r>
            <w:proofErr w:type="spellEnd"/>
          </w:p>
        </w:tc>
        <w:tc>
          <w:tcPr>
            <w:tcW w:w="1251" w:type="dxa"/>
            <w:shd w:val="clear" w:color="auto" w:fill="auto"/>
            <w:vAlign w:val="center"/>
          </w:tcPr>
          <w:p w14:paraId="570872FA"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284bp</w:t>
            </w:r>
          </w:p>
        </w:tc>
        <w:tc>
          <w:tcPr>
            <w:tcW w:w="1342" w:type="dxa"/>
            <w:shd w:val="clear" w:color="auto" w:fill="auto"/>
            <w:vAlign w:val="center"/>
          </w:tcPr>
          <w:p w14:paraId="7A2FB915"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 xml:space="preserve">Han </w:t>
            </w:r>
            <w:r w:rsidRPr="00D72004">
              <w:rPr>
                <w:rFonts w:ascii="Söhne" w:eastAsia="PMingLiU" w:hAnsi="Söhne" w:cs="Arial"/>
                <w:i/>
                <w:strike/>
                <w:sz w:val="16"/>
                <w:szCs w:val="16"/>
                <w:lang w:val="en-IE" w:bidi="th-TH"/>
              </w:rPr>
              <w:t>et al.,</w:t>
            </w:r>
            <w:r w:rsidRPr="00D72004">
              <w:rPr>
                <w:rFonts w:ascii="Söhne" w:eastAsia="PMingLiU" w:hAnsi="Söhne" w:cs="Arial"/>
                <w:strike/>
                <w:sz w:val="16"/>
                <w:szCs w:val="16"/>
                <w:lang w:val="en-IE" w:bidi="th-TH"/>
              </w:rPr>
              <w:t xml:space="preserve"> 2015a</w:t>
            </w:r>
          </w:p>
        </w:tc>
      </w:tr>
      <w:tr w:rsidR="00D72004" w:rsidRPr="00D72004" w14:paraId="23870FF6" w14:textId="77777777">
        <w:tc>
          <w:tcPr>
            <w:tcW w:w="850" w:type="dxa"/>
            <w:shd w:val="clear" w:color="auto" w:fill="auto"/>
            <w:vAlign w:val="center"/>
          </w:tcPr>
          <w:p w14:paraId="076D30F1" w14:textId="77777777" w:rsidR="00D72004" w:rsidRPr="00D72004" w:rsidRDefault="00D72004" w:rsidP="00D72004">
            <w:pPr>
              <w:spacing w:before="60" w:after="60" w:line="240" w:lineRule="auto"/>
              <w:rPr>
                <w:rFonts w:ascii="Söhne" w:eastAsia="PMingLiU" w:hAnsi="Söhne" w:cs="Arial"/>
                <w:i/>
                <w:strike/>
                <w:sz w:val="16"/>
                <w:szCs w:val="16"/>
                <w:lang w:val="en-IE"/>
              </w:rPr>
            </w:pPr>
            <w:r w:rsidRPr="00D72004">
              <w:rPr>
                <w:rFonts w:ascii="Söhne" w:eastAsia="Times New Roman" w:hAnsi="Söhne" w:cs="Arial"/>
                <w:strike/>
                <w:sz w:val="16"/>
                <w:szCs w:val="16"/>
                <w:lang w:val="en-IE"/>
              </w:rPr>
              <w:t>VpPirB-392</w:t>
            </w:r>
          </w:p>
        </w:tc>
        <w:tc>
          <w:tcPr>
            <w:tcW w:w="4180" w:type="dxa"/>
            <w:shd w:val="clear" w:color="auto" w:fill="auto"/>
            <w:vAlign w:val="center"/>
          </w:tcPr>
          <w:p w14:paraId="02FB3484"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VpPirB-392F: TGA-TGA-AGT-GAT-GGG-TGC-TC</w:t>
            </w:r>
            <w:r w:rsidRPr="00D72004">
              <w:rPr>
                <w:rFonts w:ascii="Söhne" w:eastAsia="Times New Roman" w:hAnsi="Söhne" w:cs="Arial"/>
                <w:strike/>
                <w:sz w:val="16"/>
                <w:szCs w:val="16"/>
                <w:lang w:val="en-IE"/>
              </w:rPr>
              <w:br/>
              <w:t>VpPirB-392R: TGT-AAG-CGC-CGT-TTA-ACT-CA</w:t>
            </w:r>
          </w:p>
        </w:tc>
        <w:tc>
          <w:tcPr>
            <w:tcW w:w="972" w:type="dxa"/>
            <w:shd w:val="clear" w:color="auto" w:fill="auto"/>
            <w:vAlign w:val="center"/>
          </w:tcPr>
          <w:p w14:paraId="7A1A70CF" w14:textId="77777777" w:rsidR="00D72004" w:rsidRPr="00D72004" w:rsidRDefault="00D72004" w:rsidP="00D72004">
            <w:pPr>
              <w:spacing w:before="60" w:after="60" w:line="240" w:lineRule="auto"/>
              <w:jc w:val="center"/>
              <w:rPr>
                <w:rFonts w:ascii="Söhne" w:eastAsia="PMingLiU" w:hAnsi="Söhne" w:cs="Arial"/>
                <w:i/>
                <w:strike/>
                <w:sz w:val="16"/>
                <w:szCs w:val="16"/>
                <w:lang w:val="en-IE" w:bidi="th-TH"/>
              </w:rPr>
            </w:pPr>
            <w:proofErr w:type="spellStart"/>
            <w:r w:rsidRPr="00D72004">
              <w:rPr>
                <w:rFonts w:ascii="Söhne" w:eastAsia="PMingLiU" w:hAnsi="Söhne" w:cs="Arial"/>
                <w:i/>
                <w:strike/>
                <w:sz w:val="16"/>
                <w:szCs w:val="16"/>
                <w:lang w:val="en-IE" w:bidi="th-TH"/>
              </w:rPr>
              <w:t>pirB</w:t>
            </w:r>
            <w:r w:rsidRPr="00D72004">
              <w:rPr>
                <w:rFonts w:ascii="Söhne" w:eastAsia="PMingLiU" w:hAnsi="Söhne" w:cs="Arial"/>
                <w:i/>
                <w:strike/>
                <w:sz w:val="16"/>
                <w:szCs w:val="16"/>
                <w:vertAlign w:val="superscript"/>
                <w:lang w:val="en-IE" w:bidi="th-TH"/>
              </w:rPr>
              <w:t>vp</w:t>
            </w:r>
            <w:proofErr w:type="spellEnd"/>
          </w:p>
        </w:tc>
        <w:tc>
          <w:tcPr>
            <w:tcW w:w="1251" w:type="dxa"/>
            <w:shd w:val="clear" w:color="auto" w:fill="auto"/>
            <w:vAlign w:val="center"/>
          </w:tcPr>
          <w:p w14:paraId="6366B2A1"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392bp</w:t>
            </w:r>
          </w:p>
        </w:tc>
        <w:tc>
          <w:tcPr>
            <w:tcW w:w="1342" w:type="dxa"/>
            <w:shd w:val="clear" w:color="auto" w:fill="auto"/>
            <w:vAlign w:val="center"/>
          </w:tcPr>
          <w:p w14:paraId="75DFBDF3"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 xml:space="preserve">Han </w:t>
            </w:r>
            <w:r w:rsidRPr="00D72004">
              <w:rPr>
                <w:rFonts w:ascii="Söhne" w:eastAsia="PMingLiU" w:hAnsi="Söhne" w:cs="Arial"/>
                <w:i/>
                <w:strike/>
                <w:sz w:val="16"/>
                <w:szCs w:val="16"/>
                <w:lang w:val="en-IE" w:bidi="th-TH"/>
              </w:rPr>
              <w:t>et al.,</w:t>
            </w:r>
            <w:r w:rsidRPr="00D72004">
              <w:rPr>
                <w:rFonts w:ascii="Söhne" w:eastAsia="PMingLiU" w:hAnsi="Söhne" w:cs="Arial"/>
                <w:strike/>
                <w:sz w:val="16"/>
                <w:szCs w:val="16"/>
                <w:lang w:val="en-IE" w:bidi="th-TH"/>
              </w:rPr>
              <w:t xml:space="preserve"> 2015a</w:t>
            </w:r>
          </w:p>
        </w:tc>
      </w:tr>
    </w:tbl>
    <w:p w14:paraId="0F7C0D70"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t>Protocol for the AP3 PCR method</w:t>
      </w:r>
    </w:p>
    <w:p w14:paraId="251C3697" w14:textId="77777777" w:rsidR="00D72004" w:rsidRPr="00D72004" w:rsidRDefault="00D72004" w:rsidP="00D72004">
      <w:pPr>
        <w:spacing w:after="240" w:line="240" w:lineRule="auto"/>
        <w:ind w:left="851"/>
        <w:jc w:val="both"/>
        <w:rPr>
          <w:rFonts w:ascii="Söhne" w:eastAsia="Times New Roman" w:hAnsi="Söhne" w:cs="Times New Roman"/>
          <w:i/>
          <w:strike/>
          <w:sz w:val="18"/>
          <w:lang w:val="en-IE"/>
        </w:rPr>
      </w:pPr>
      <w:r w:rsidRPr="00D72004">
        <w:rPr>
          <w:rFonts w:ascii="Söhne" w:eastAsia="Times New Roman" w:hAnsi="Söhne" w:cs="Times New Roman"/>
          <w:strike/>
          <w:sz w:val="18"/>
          <w:lang w:val="en-IE"/>
        </w:rPr>
        <w:t xml:space="preserve">This protocol follows the method described by </w:t>
      </w:r>
      <w:proofErr w:type="spellStart"/>
      <w:r w:rsidRPr="00D72004">
        <w:rPr>
          <w:rFonts w:ascii="Söhne" w:eastAsia="Times New Roman" w:hAnsi="Söhne" w:cs="Times New Roman"/>
          <w:strike/>
          <w:sz w:val="18"/>
          <w:lang w:val="en-IE"/>
        </w:rPr>
        <w:t>Sirikharin</w:t>
      </w:r>
      <w:proofErr w:type="spellEnd"/>
      <w:r w:rsidRPr="00D72004">
        <w:rPr>
          <w:rFonts w:ascii="Söhne" w:eastAsia="Times New Roman" w:hAnsi="Söhne" w:cs="Times New Roman"/>
          <w:strike/>
          <w:sz w:val="18"/>
          <w:lang w:val="en-IE"/>
        </w:rPr>
        <w:t xml:space="preserve">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xml:space="preserve">. (2015). The PCR reaction mixture consists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 PCR mix, 0.7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50 mM MgCl</w:t>
      </w:r>
      <w:r w:rsidRPr="00D72004">
        <w:rPr>
          <w:rFonts w:ascii="Söhne" w:eastAsia="Times New Roman" w:hAnsi="Söhne" w:cs="Times New Roman"/>
          <w:strike/>
          <w:sz w:val="18"/>
          <w:szCs w:val="14"/>
          <w:vertAlign w:val="subscript"/>
          <w:lang w:val="en-IE"/>
        </w:rPr>
        <w:t>2</w:t>
      </w:r>
      <w:r w:rsidRPr="00D72004">
        <w:rPr>
          <w:rFonts w:ascii="Söhne" w:eastAsia="Times New Roman" w:hAnsi="Söhne" w:cs="Times New Roman"/>
          <w:strike/>
          <w:sz w:val="18"/>
          <w:lang w:val="en-IE"/>
        </w:rPr>
        <w:t xml:space="preserve">, 0.4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mM dNTPs,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AP3-F1,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AP3-R1, 0.2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Taq DNA polymerase and approximately 100 ng of template DNA in a total volume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made up with distilled water. For PCR a denaturation step of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5</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minutes is followed by 30</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cycles of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30 seconds, 53</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30 seconds and 72</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40</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seconds with a final extension step at 72</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5 minutes and then the reaction mixture can be held at 4°C.</w:t>
      </w:r>
    </w:p>
    <w:p w14:paraId="4666FB79"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t>Protocol for the VpPirA-284 and VpPirB-392 PCR methods</w:t>
      </w:r>
    </w:p>
    <w:p w14:paraId="77CA28C5" w14:textId="77777777" w:rsidR="00D72004" w:rsidRPr="00D72004" w:rsidRDefault="00D72004" w:rsidP="00D72004">
      <w:pPr>
        <w:spacing w:after="240" w:line="240" w:lineRule="auto"/>
        <w:ind w:left="851"/>
        <w:jc w:val="both"/>
        <w:rPr>
          <w:rFonts w:ascii="Söhne" w:eastAsia="Times New Roman" w:hAnsi="Söhne" w:cs="Times New Roman"/>
          <w:i/>
          <w:strike/>
          <w:sz w:val="18"/>
          <w:lang w:val="en-IE"/>
        </w:rPr>
      </w:pPr>
      <w:r w:rsidRPr="00D72004">
        <w:rPr>
          <w:rFonts w:ascii="Söhne" w:eastAsia="Times New Roman" w:hAnsi="Söhne" w:cs="Times New Roman"/>
          <w:strike/>
          <w:sz w:val="18"/>
          <w:lang w:val="en-IE"/>
        </w:rPr>
        <w:t xml:space="preserve">This protocol follows the method described by Han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xml:space="preserve"> (2015a)</w:t>
      </w:r>
      <w:r w:rsidRPr="00D72004">
        <w:rPr>
          <w:rFonts w:ascii="Söhne" w:eastAsia="Times New Roman" w:hAnsi="Söhne" w:cs="Times New Roman"/>
          <w:bCs/>
          <w:strike/>
          <w:sz w:val="18"/>
          <w:lang w:val="en-IE"/>
        </w:rPr>
        <w:t xml:space="preserve"> and uses </w:t>
      </w:r>
      <w:proofErr w:type="spellStart"/>
      <w:r w:rsidRPr="00D72004">
        <w:rPr>
          <w:rFonts w:ascii="Söhne" w:eastAsia="Times New Roman" w:hAnsi="Söhne" w:cs="Times New Roman"/>
          <w:bCs/>
          <w:strike/>
          <w:sz w:val="18"/>
          <w:lang w:val="en-IE"/>
        </w:rPr>
        <w:t>PuReTaq</w:t>
      </w:r>
      <w:proofErr w:type="spellEnd"/>
      <w:r w:rsidRPr="00D72004">
        <w:rPr>
          <w:rFonts w:ascii="Söhne" w:eastAsia="Times New Roman" w:hAnsi="Söhne" w:cs="Times New Roman"/>
          <w:bCs/>
          <w:strike/>
          <w:sz w:val="18"/>
          <w:lang w:val="en-IE"/>
        </w:rPr>
        <w:t xml:space="preserve"> ready-to-go PCR beads (GE Healthcare). A 25 </w:t>
      </w:r>
      <w:r w:rsidRPr="00D72004">
        <w:rPr>
          <w:rFonts w:ascii="Calibri" w:eastAsia="Times New Roman" w:hAnsi="Calibri" w:cs="Calibri"/>
          <w:bCs/>
          <w:strike/>
          <w:sz w:val="18"/>
          <w:lang w:val="en-IE"/>
        </w:rPr>
        <w:t>µ</w:t>
      </w:r>
      <w:r w:rsidRPr="00D72004">
        <w:rPr>
          <w:rFonts w:ascii="Söhne" w:eastAsia="Times New Roman" w:hAnsi="Söhne" w:cs="Times New Roman"/>
          <w:bCs/>
          <w:strike/>
          <w:sz w:val="18"/>
          <w:lang w:val="en-IE"/>
        </w:rPr>
        <w:t xml:space="preserve">l PCR reaction mixture is prepared with </w:t>
      </w:r>
      <w:proofErr w:type="spellStart"/>
      <w:r w:rsidRPr="00D72004">
        <w:rPr>
          <w:rFonts w:ascii="Söhne" w:eastAsia="Times New Roman" w:hAnsi="Söhne" w:cs="Times New Roman"/>
          <w:bCs/>
          <w:strike/>
          <w:sz w:val="18"/>
          <w:lang w:val="en-IE"/>
        </w:rPr>
        <w:t>PuReTaq</w:t>
      </w:r>
      <w:proofErr w:type="spellEnd"/>
      <w:r w:rsidRPr="00D72004">
        <w:rPr>
          <w:rFonts w:ascii="Söhne" w:eastAsia="Times New Roman" w:hAnsi="Söhne" w:cs="Times New Roman"/>
          <w:bCs/>
          <w:strike/>
          <w:sz w:val="18"/>
          <w:lang w:val="en-IE"/>
        </w:rPr>
        <w:t xml:space="preserve"> ready-to-go PCR beads</w:t>
      </w:r>
      <w:r w:rsidRPr="00D72004">
        <w:rPr>
          <w:rFonts w:ascii="Söhne" w:eastAsia="Times New Roman" w:hAnsi="Söhne" w:cs="Times New Roman"/>
          <w:strike/>
          <w:sz w:val="18"/>
          <w:lang w:val="en-IE"/>
        </w:rPr>
        <w:t xml:space="preserve">. Each reaction contains 0.2 </w:t>
      </w:r>
      <w:proofErr w:type="spellStart"/>
      <w:r w:rsidRPr="00D72004">
        <w:rPr>
          <w:rFonts w:ascii="Calibri" w:eastAsia="Times New Roman" w:hAnsi="Calibri" w:cs="Calibri"/>
          <w:strike/>
          <w:sz w:val="18"/>
          <w:lang w:val="en-IE"/>
        </w:rPr>
        <w:t>μ</w:t>
      </w:r>
      <w:r w:rsidRPr="00D72004">
        <w:rPr>
          <w:rFonts w:ascii="Söhne" w:eastAsia="Times New Roman" w:hAnsi="Söhne" w:cs="Times New Roman"/>
          <w:strike/>
          <w:sz w:val="18"/>
          <w:lang w:val="en-IE"/>
        </w:rPr>
        <w:t>M</w:t>
      </w:r>
      <w:proofErr w:type="spellEnd"/>
      <w:r w:rsidRPr="00D72004">
        <w:rPr>
          <w:rFonts w:ascii="Söhne" w:eastAsia="Times New Roman" w:hAnsi="Söhne" w:cs="Times New Roman"/>
          <w:strike/>
          <w:sz w:val="18"/>
          <w:lang w:val="en-IE"/>
        </w:rPr>
        <w:t xml:space="preserve"> of each primer, 10 mM Tris/HCl (pH 9.0), 50 mM </w:t>
      </w:r>
      <w:proofErr w:type="spellStart"/>
      <w:r w:rsidRPr="00D72004">
        <w:rPr>
          <w:rFonts w:ascii="Söhne" w:eastAsia="Times New Roman" w:hAnsi="Söhne" w:cs="Times New Roman"/>
          <w:strike/>
          <w:sz w:val="18"/>
          <w:lang w:val="en-IE"/>
        </w:rPr>
        <w:t>KCl</w:t>
      </w:r>
      <w:proofErr w:type="spellEnd"/>
      <w:r w:rsidRPr="00D72004">
        <w:rPr>
          <w:rFonts w:ascii="Söhne" w:eastAsia="Times New Roman" w:hAnsi="Söhne" w:cs="Times New Roman"/>
          <w:strike/>
          <w:sz w:val="18"/>
          <w:lang w:val="en-IE"/>
        </w:rPr>
        <w:t>, 1.5 mM MgCl</w:t>
      </w:r>
      <w:r w:rsidRPr="00D72004">
        <w:rPr>
          <w:rFonts w:ascii="Söhne" w:eastAsia="Times New Roman" w:hAnsi="Söhne" w:cs="Times New Roman"/>
          <w:strike/>
          <w:sz w:val="18"/>
          <w:szCs w:val="14"/>
          <w:vertAlign w:val="subscript"/>
          <w:lang w:val="en-IE"/>
        </w:rPr>
        <w:t>2</w:t>
      </w:r>
      <w:r w:rsidRPr="00D72004">
        <w:rPr>
          <w:rFonts w:ascii="Söhne" w:eastAsia="Times New Roman" w:hAnsi="Söhne" w:cs="Times New Roman"/>
          <w:strike/>
          <w:sz w:val="18"/>
          <w:lang w:val="en-IE"/>
        </w:rPr>
        <w:t xml:space="preserve">, 2.5 U of Taq DNA polymerase, and 1 </w:t>
      </w:r>
      <w:proofErr w:type="spellStart"/>
      <w:r w:rsidRPr="00D72004">
        <w:rPr>
          <w:rFonts w:ascii="Calibri" w:eastAsia="Times New Roman" w:hAnsi="Calibri" w:cs="Calibri"/>
          <w:strike/>
          <w:sz w:val="18"/>
          <w:lang w:val="en-IE"/>
        </w:rPr>
        <w:t>μ</w:t>
      </w:r>
      <w:r w:rsidRPr="00D72004">
        <w:rPr>
          <w:rFonts w:ascii="Söhne" w:eastAsia="Times New Roman" w:hAnsi="Söhne" w:cs="Times New Roman"/>
          <w:strike/>
          <w:sz w:val="18"/>
          <w:lang w:val="en-IE"/>
        </w:rPr>
        <w:t>l</w:t>
      </w:r>
      <w:proofErr w:type="spellEnd"/>
      <w:r w:rsidRPr="00D72004">
        <w:rPr>
          <w:rFonts w:ascii="Söhne" w:eastAsia="Times New Roman" w:hAnsi="Söhne" w:cs="Times New Roman"/>
          <w:strike/>
          <w:sz w:val="18"/>
          <w:lang w:val="en-IE"/>
        </w:rPr>
        <w:t xml:space="preserve"> of extracted DNA. For PCR a 3-minute denaturation step at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C is followed by 35 cycles of 94°C for 30 seconds, 60°C for 30 seconds, and 72°C for 30 seconds, and a final extension at 72°C for 7 minutes. </w:t>
      </w:r>
    </w:p>
    <w:p w14:paraId="218B0946"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t>Protocol for the TUMSAT-Vp3 PCR method</w:t>
      </w:r>
    </w:p>
    <w:p w14:paraId="6DEF9812" w14:textId="77777777" w:rsidR="00D72004" w:rsidRPr="00D72004" w:rsidRDefault="00D72004" w:rsidP="00D72004">
      <w:pPr>
        <w:spacing w:after="240" w:line="240" w:lineRule="auto"/>
        <w:ind w:left="851"/>
        <w:jc w:val="both"/>
        <w:rPr>
          <w:rFonts w:ascii="Söhne" w:eastAsia="Times New Roman" w:hAnsi="Söhne" w:cs="Times New Roman"/>
          <w:i/>
          <w:strike/>
          <w:sz w:val="18"/>
          <w:lang w:val="en-IE"/>
        </w:rPr>
      </w:pPr>
      <w:r w:rsidRPr="00D72004">
        <w:rPr>
          <w:rFonts w:ascii="Söhne" w:eastAsia="Times New Roman" w:hAnsi="Söhne" w:cs="Times New Roman"/>
          <w:strike/>
          <w:sz w:val="18"/>
          <w:lang w:val="en-IE"/>
        </w:rPr>
        <w:t xml:space="preserve">This protocol follows the method described by </w:t>
      </w:r>
      <w:proofErr w:type="spellStart"/>
      <w:r w:rsidRPr="00D72004">
        <w:rPr>
          <w:rFonts w:ascii="Söhne" w:eastAsia="Times New Roman" w:hAnsi="Söhne" w:cs="Times New Roman"/>
          <w:strike/>
          <w:sz w:val="18"/>
          <w:lang w:val="en-IE"/>
        </w:rPr>
        <w:t>Tinwongger</w:t>
      </w:r>
      <w:proofErr w:type="spellEnd"/>
      <w:r w:rsidRPr="00D72004">
        <w:rPr>
          <w:rFonts w:ascii="Söhne" w:eastAsia="Times New Roman" w:hAnsi="Söhne" w:cs="Times New Roman"/>
          <w:strike/>
          <w:sz w:val="18"/>
          <w:lang w:val="en-IE"/>
        </w:rPr>
        <w:t xml:space="preserve">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xml:space="preserve"> (2014). A 30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PCR mixture is prepared containing 1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DNA template, 10</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 PCR buffer, 0.25 mM dNTP mixture, 0.6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M of each primer and 0.01</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U Taq polymerase. PCR conditions consist of an initial preheating stage of 2 minutes at 95°C, followed by 30 cycles of 30 seconds denaturation at 95°C, 30 seconds annealing at 56°C and 30</w:t>
      </w:r>
      <w:r w:rsidRPr="00D72004">
        <w:rPr>
          <w:rFonts w:ascii="Söhne" w:eastAsia="Times New Roman" w:hAnsi="Söhne" w:cs="Times New Roman"/>
          <w:strike/>
          <w:sz w:val="18"/>
          <w:szCs w:val="18"/>
          <w:lang w:val="en-IE"/>
        </w:rPr>
        <w:t> </w:t>
      </w:r>
      <w:r w:rsidRPr="00D72004">
        <w:rPr>
          <w:rFonts w:ascii="Söhne" w:eastAsia="Times New Roman" w:hAnsi="Söhne" w:cs="Times New Roman"/>
          <w:strike/>
          <w:sz w:val="18"/>
          <w:lang w:val="en-IE"/>
        </w:rPr>
        <w:t>seconds extension at 72°C.</w:t>
      </w:r>
    </w:p>
    <w:p w14:paraId="1BA9DBFC" w14:textId="77777777" w:rsidR="00D72004" w:rsidRPr="00B62D98" w:rsidRDefault="00D72004" w:rsidP="00B62D98">
      <w:pPr>
        <w:spacing w:before="240"/>
        <w:ind w:left="851"/>
        <w:rPr>
          <w:rFonts w:ascii="Söhne Kräftig" w:hAnsi="Söhne Kräftig"/>
          <w:b/>
          <w:strike/>
          <w:sz w:val="18"/>
          <w:szCs w:val="18"/>
          <w:lang w:val="en-GB" w:eastAsia="zh-TW" w:bidi="th-TH"/>
        </w:rPr>
      </w:pPr>
      <w:r w:rsidRPr="00B62D98">
        <w:rPr>
          <w:rFonts w:ascii="Söhne Kräftig" w:hAnsi="Söhne Kräftig"/>
          <w:b/>
          <w:strike/>
          <w:sz w:val="18"/>
          <w:szCs w:val="18"/>
          <w:lang w:val="en-GB" w:eastAsia="zh-TW" w:bidi="th-TH"/>
        </w:rPr>
        <w:t>AP4 nested PCR protocol for detection of</w:t>
      </w:r>
      <w:r w:rsidRPr="00D72004">
        <w:rPr>
          <w:rFonts w:ascii="Söhne Kräftig" w:eastAsia="Times New Roman" w:hAnsi="Söhne Kräftig" w:cs="Times New Roman"/>
          <w:strike/>
          <w:sz w:val="18"/>
          <w:szCs w:val="24"/>
          <w:lang w:val="en-GB" w:eastAsia="zh-TW" w:bidi="th-TH"/>
        </w:rPr>
        <w:t xml:space="preserve"> </w:t>
      </w:r>
      <w:proofErr w:type="spellStart"/>
      <w:r w:rsidRPr="00D72004">
        <w:rPr>
          <w:rFonts w:ascii="Söhne Kräftig" w:eastAsia="Times New Roman" w:hAnsi="Söhne Kräftig" w:cs="Times New Roman"/>
          <w:strike/>
          <w:sz w:val="18"/>
          <w:szCs w:val="24"/>
          <w:lang w:val="en-GB" w:eastAsia="zh-CN"/>
        </w:rPr>
        <w:t>Vp</w:t>
      </w:r>
      <w:r w:rsidRPr="00D72004">
        <w:rPr>
          <w:rFonts w:ascii="Söhne Kräftig" w:eastAsia="Times New Roman" w:hAnsi="Söhne Kräftig" w:cs="Times New Roman"/>
          <w:strike/>
          <w:sz w:val="18"/>
          <w:szCs w:val="24"/>
          <w:vertAlign w:val="subscript"/>
          <w:lang w:val="en-GB" w:eastAsia="zh-CN"/>
        </w:rPr>
        <w:t>AHPND</w:t>
      </w:r>
      <w:proofErr w:type="spellEnd"/>
      <w:r w:rsidRPr="00D72004">
        <w:rPr>
          <w:rFonts w:ascii="Söhne Kräftig" w:eastAsia="Times New Roman" w:hAnsi="Söhne Kräftig" w:cs="Times New Roman"/>
          <w:strike/>
          <w:sz w:val="18"/>
          <w:szCs w:val="24"/>
          <w:lang w:val="en-GB"/>
        </w:rPr>
        <w:t xml:space="preserve"> </w:t>
      </w:r>
    </w:p>
    <w:p w14:paraId="5E690652" w14:textId="77777777" w:rsidR="00D72004" w:rsidRPr="00D72004" w:rsidRDefault="00D72004" w:rsidP="00D72004">
      <w:pPr>
        <w:spacing w:after="240" w:line="240" w:lineRule="auto"/>
        <w:ind w:left="851"/>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 xml:space="preserve">This protocol follows the method described by </w:t>
      </w:r>
      <w:proofErr w:type="spellStart"/>
      <w:r w:rsidRPr="00D72004">
        <w:rPr>
          <w:rFonts w:ascii="Söhne" w:eastAsia="Times New Roman" w:hAnsi="Söhne" w:cs="Times New Roman"/>
          <w:strike/>
          <w:sz w:val="18"/>
          <w:lang w:val="en-IE"/>
        </w:rPr>
        <w:t>Dangtip</w:t>
      </w:r>
      <w:proofErr w:type="spellEnd"/>
      <w:r w:rsidRPr="00D72004">
        <w:rPr>
          <w:rFonts w:ascii="Söhne" w:eastAsia="Times New Roman" w:hAnsi="Söhne" w:cs="Times New Roman"/>
          <w:strike/>
          <w:sz w:val="18"/>
          <w:lang w:val="en-IE"/>
        </w:rPr>
        <w:t xml:space="preserve">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xml:space="preserve"> (2015). The first PCR reaction mixture consists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Arial"/>
          <w:strike/>
          <w:sz w:val="18"/>
          <w:lang w:val="en-IE"/>
        </w:rPr>
        <w:t>×</w:t>
      </w:r>
      <w:r w:rsidRPr="00D72004">
        <w:rPr>
          <w:rFonts w:ascii="Söhne" w:eastAsia="Times New Roman" w:hAnsi="Söhne" w:cs="Times New Roman"/>
          <w:strike/>
          <w:sz w:val="18"/>
          <w:lang w:val="en-IE"/>
        </w:rPr>
        <w:t xml:space="preserve"> PCR mix, 1.5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50 mM MgCl</w:t>
      </w:r>
      <w:r w:rsidRPr="00D72004">
        <w:rPr>
          <w:rFonts w:ascii="Söhne" w:eastAsia="Times New Roman" w:hAnsi="Söhne" w:cs="Times New Roman"/>
          <w:strike/>
          <w:sz w:val="18"/>
          <w:vertAlign w:val="subscript"/>
          <w:lang w:val="en-IE"/>
        </w:rPr>
        <w:t>2</w:t>
      </w:r>
      <w:r w:rsidRPr="00D72004">
        <w:rPr>
          <w:rFonts w:ascii="Söhne" w:eastAsia="Times New Roman" w:hAnsi="Söhne" w:cs="Times New Roman"/>
          <w:strike/>
          <w:sz w:val="18"/>
          <w:lang w:val="en-IE"/>
        </w:rPr>
        <w:t xml:space="preserve">,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mM dNTPs, 0.5</w:t>
      </w:r>
      <w:r w:rsidRPr="00D72004">
        <w:rPr>
          <w:rFonts w:ascii="Söhne" w:eastAsia="Times New Roman" w:hAnsi="Söhne" w:cs="Söhne"/>
          <w:strike/>
          <w:sz w:val="18"/>
          <w:lang w:val="en-IE"/>
        </w:rPr>
        <w:t>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AP4-F1,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M AP4-R1, 0.3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of Taq DNA pol (5 units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w:t>
      </w:r>
      <w:r w:rsidRPr="00D72004">
        <w:rPr>
          <w:rFonts w:ascii="Söhne" w:eastAsia="Times New Roman" w:hAnsi="Söhne" w:cs="Times New Roman"/>
          <w:strike/>
          <w:sz w:val="18"/>
          <w:szCs w:val="14"/>
          <w:vertAlign w:val="superscript"/>
          <w:lang w:val="en-IE"/>
        </w:rPr>
        <w:t>–1</w:t>
      </w:r>
      <w:r w:rsidRPr="00D72004">
        <w:rPr>
          <w:rFonts w:ascii="Söhne" w:eastAsia="Times New Roman" w:hAnsi="Söhne" w:cs="Times New Roman"/>
          <w:strike/>
          <w:sz w:val="18"/>
          <w:lang w:val="en-IE"/>
        </w:rPr>
        <w:t xml:space="preserve">) and approximately 100 ng of template DNA in a total volume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made up with distilled water. The PCR protocol is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C for 2 minutes followed by 30 cycles of 94°C for 30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xml:space="preserve">, 55°C for 30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xml:space="preserve"> and 72°C for 90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xml:space="preserve"> with a final extension step at 72°C for 2 minutes and hold at 4°C.</w:t>
      </w:r>
    </w:p>
    <w:p w14:paraId="7E246555" w14:textId="77777777" w:rsidR="00D72004" w:rsidRPr="00D72004" w:rsidRDefault="00D72004" w:rsidP="00B62D98">
      <w:pPr>
        <w:spacing w:before="240"/>
        <w:ind w:left="851"/>
        <w:rPr>
          <w:rFonts w:ascii="Söhne" w:eastAsia="Times New Roman" w:hAnsi="Söhne" w:cs="Times New Roman"/>
          <w:strike/>
          <w:sz w:val="18"/>
          <w:lang w:val="en-IE"/>
        </w:rPr>
      </w:pPr>
      <w:r w:rsidRPr="00D72004">
        <w:rPr>
          <w:rFonts w:ascii="Söhne" w:eastAsia="Times New Roman" w:hAnsi="Söhne" w:cs="Times New Roman"/>
          <w:strike/>
          <w:sz w:val="18"/>
          <w:lang w:val="en-IE"/>
        </w:rPr>
        <w:lastRenderedPageBreak/>
        <w:t xml:space="preserve">The nested PCR reaction mixture consists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Arial"/>
          <w:strike/>
          <w:sz w:val="18"/>
          <w:lang w:val="en-IE"/>
        </w:rPr>
        <w:t>x</w:t>
      </w:r>
      <w:r w:rsidRPr="00D72004">
        <w:rPr>
          <w:rFonts w:ascii="Söhne" w:eastAsia="Times New Roman" w:hAnsi="Söhne" w:cs="Times New Roman"/>
          <w:strike/>
          <w:sz w:val="18"/>
          <w:lang w:val="en-IE"/>
        </w:rPr>
        <w:t xml:space="preserve"> PCR mix, 1.5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50 mM MgCl</w:t>
      </w:r>
      <w:r w:rsidRPr="00D72004">
        <w:rPr>
          <w:rFonts w:ascii="Söhne" w:eastAsia="Times New Roman" w:hAnsi="Söhne" w:cs="Times New Roman"/>
          <w:strike/>
          <w:sz w:val="18"/>
          <w:vertAlign w:val="subscript"/>
          <w:lang w:val="en-IE"/>
        </w:rPr>
        <w:t>2</w:t>
      </w:r>
      <w:r w:rsidRPr="00D72004">
        <w:rPr>
          <w:rFonts w:ascii="Söhne" w:eastAsia="Times New Roman" w:hAnsi="Söhne" w:cs="Times New Roman"/>
          <w:strike/>
          <w:sz w:val="18"/>
          <w:lang w:val="en-IE"/>
        </w:rPr>
        <w:t xml:space="preserve">, 0.5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10</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 xml:space="preserve">mM dNTPs, 0.375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AP4-F2, 0.375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10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M AP4-R2, 0.3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Taq DNA pol (5 units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w:t>
      </w:r>
      <w:r w:rsidRPr="00D72004">
        <w:rPr>
          <w:rFonts w:ascii="Söhne" w:eastAsia="Times New Roman" w:hAnsi="Söhne" w:cs="Times New Roman"/>
          <w:strike/>
          <w:sz w:val="18"/>
          <w:szCs w:val="14"/>
          <w:vertAlign w:val="superscript"/>
          <w:lang w:val="en-IE"/>
        </w:rPr>
        <w:t>–1</w:t>
      </w:r>
      <w:r w:rsidRPr="00D72004">
        <w:rPr>
          <w:rFonts w:ascii="Söhne" w:eastAsia="Times New Roman" w:hAnsi="Söhne" w:cs="Times New Roman"/>
          <w:strike/>
          <w:sz w:val="18"/>
          <w:lang w:val="en-IE"/>
        </w:rPr>
        <w:t xml:space="preserve">) and 2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 xml:space="preserve">l of the first PCR reaction in a total volume of 25 </w:t>
      </w:r>
      <w:r w:rsidRPr="00D72004">
        <w:rPr>
          <w:rFonts w:ascii="Calibri" w:eastAsia="Times New Roman" w:hAnsi="Calibri" w:cs="Calibri"/>
          <w:strike/>
          <w:sz w:val="18"/>
          <w:lang w:val="en-IE"/>
        </w:rPr>
        <w:t>µ</w:t>
      </w:r>
      <w:r w:rsidRPr="00D72004">
        <w:rPr>
          <w:rFonts w:ascii="Söhne" w:eastAsia="Times New Roman" w:hAnsi="Söhne" w:cs="Times New Roman"/>
          <w:strike/>
          <w:sz w:val="18"/>
          <w:lang w:val="en-IE"/>
        </w:rPr>
        <w:t>l. The nested PCR protocol is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C for 2</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minutes followed by 25 cycles of 94</w:t>
      </w:r>
      <w:r w:rsidRPr="00D72004">
        <w:rPr>
          <w:rFonts w:ascii="Söhne" w:eastAsia="Times New Roman" w:hAnsi="Söhne" w:cs="Söhne"/>
          <w:strike/>
          <w:sz w:val="18"/>
          <w:lang w:val="en-IE"/>
        </w:rPr>
        <w:t>°</w:t>
      </w:r>
      <w:r w:rsidRPr="00D72004">
        <w:rPr>
          <w:rFonts w:ascii="Söhne" w:eastAsia="Times New Roman" w:hAnsi="Söhne" w:cs="Times New Roman"/>
          <w:strike/>
          <w:sz w:val="18"/>
          <w:lang w:val="en-IE"/>
        </w:rPr>
        <w:t xml:space="preserve">C for 20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55°C for 20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xml:space="preserve"> and 72°C for 20 </w:t>
      </w:r>
      <w:r w:rsidRPr="00D72004">
        <w:rPr>
          <w:rFonts w:ascii="Söhne" w:eastAsia="Times New Roman" w:hAnsi="Söhne" w:cs="Arial"/>
          <w:strike/>
          <w:sz w:val="18"/>
          <w:szCs w:val="18"/>
          <w:lang w:val="en-IE"/>
        </w:rPr>
        <w:t>seconds</w:t>
      </w:r>
      <w:r w:rsidRPr="00D72004">
        <w:rPr>
          <w:rFonts w:ascii="Söhne" w:eastAsia="Times New Roman" w:hAnsi="Söhne" w:cs="Times New Roman"/>
          <w:strike/>
          <w:sz w:val="18"/>
          <w:lang w:val="en-IE"/>
        </w:rPr>
        <w:t xml:space="preserve"> and hold at 4°C.</w:t>
      </w:r>
    </w:p>
    <w:p w14:paraId="55505D25" w14:textId="77777777" w:rsidR="00D72004" w:rsidRPr="00D72004" w:rsidRDefault="00D72004" w:rsidP="00D72004">
      <w:pPr>
        <w:spacing w:after="240" w:line="240" w:lineRule="auto"/>
        <w:ind w:left="851"/>
        <w:jc w:val="both"/>
        <w:rPr>
          <w:rFonts w:ascii="Ottawa" w:eastAsia="Times New Roman" w:hAnsi="Ottawa" w:cs="Times New Roman"/>
          <w:b/>
          <w:i/>
          <w:strike/>
          <w:sz w:val="18"/>
          <w:szCs w:val="24"/>
          <w:lang w:val="en-IE"/>
        </w:rPr>
      </w:pPr>
      <w:r w:rsidRPr="00D72004">
        <w:rPr>
          <w:rFonts w:ascii="Söhne" w:eastAsia="Times New Roman" w:hAnsi="Söhne" w:cs="Times New Roman"/>
          <w:strike/>
          <w:sz w:val="18"/>
          <w:lang w:val="en-IE"/>
        </w:rPr>
        <w:t xml:space="preserve">The nested PCR primers, designed using the China (People’s Rep. of) isolate of AHPND bacteria (Yang </w:t>
      </w:r>
      <w:r w:rsidRPr="00D72004">
        <w:rPr>
          <w:rFonts w:ascii="Söhne" w:eastAsia="Times New Roman" w:hAnsi="Söhne" w:cs="Times New Roman"/>
          <w:i/>
          <w:strike/>
          <w:sz w:val="18"/>
          <w:lang w:val="en-IE"/>
        </w:rPr>
        <w:t>et al.,</w:t>
      </w:r>
      <w:r w:rsidRPr="00D72004">
        <w:rPr>
          <w:rFonts w:ascii="Söhne" w:eastAsia="Times New Roman" w:hAnsi="Söhne" w:cs="Times New Roman"/>
          <w:strike/>
          <w:sz w:val="18"/>
          <w:lang w:val="en-IE"/>
        </w:rPr>
        <w:t xml:space="preserve"> 2014), are shown in Table </w:t>
      </w:r>
      <w:r w:rsidRPr="00D72004">
        <w:rPr>
          <w:rFonts w:ascii="Söhne" w:eastAsia="Times New Roman" w:hAnsi="Söhne" w:cs="Times New Roman"/>
          <w:strike/>
          <w:sz w:val="18"/>
          <w:lang w:val="en-IE" w:bidi="th-TH"/>
        </w:rPr>
        <w:t>4.4.2.</w:t>
      </w:r>
      <w:r w:rsidRPr="00D72004">
        <w:rPr>
          <w:rFonts w:ascii="Söhne" w:eastAsia="Times New Roman" w:hAnsi="Söhne" w:cs="Times New Roman"/>
          <w:bCs/>
          <w:strike/>
          <w:sz w:val="18"/>
          <w:lang w:val="en-IE" w:bidi="th-TH"/>
        </w:rPr>
        <w:t>7</w:t>
      </w:r>
      <w:r w:rsidRPr="00D72004">
        <w:rPr>
          <w:rFonts w:ascii="Söhne" w:eastAsia="Times New Roman" w:hAnsi="Söhne" w:cs="Times New Roman"/>
          <w:strike/>
          <w:sz w:val="18"/>
          <w:u w:val="double"/>
          <w:lang w:val="en-IE" w:bidi="th-TH"/>
        </w:rPr>
        <w:t>3</w:t>
      </w:r>
      <w:r w:rsidRPr="00D72004">
        <w:rPr>
          <w:rFonts w:ascii="Söhne" w:eastAsia="Times New Roman" w:hAnsi="Söhne" w:cs="Times New Roman"/>
          <w:strike/>
          <w:sz w:val="18"/>
          <w:lang w:val="en-IE"/>
        </w:rPr>
        <w:t>. The expected amplicon sizes are 1269 bp for the outer primers (AP4-F1 and AP4-R1) and 230 bp for the inner primers (AP4-F2 and AP4-R2). At high concentrations of target DNA, a</w:t>
      </w:r>
      <w:r w:rsidRPr="00D72004">
        <w:rPr>
          <w:rFonts w:ascii="Söhne" w:eastAsia="Times New Roman" w:hAnsi="Söhne" w:cs="Arial"/>
          <w:strike/>
          <w:sz w:val="18"/>
          <w:lang w:val="en-IE" w:eastAsia="zh-TW"/>
        </w:rPr>
        <w:t xml:space="preserve">dditional </w:t>
      </w:r>
      <w:r w:rsidRPr="00D72004">
        <w:rPr>
          <w:rFonts w:ascii="Söhne" w:eastAsia="Times New Roman" w:hAnsi="Söhne" w:cs="Times New Roman"/>
          <w:strike/>
          <w:sz w:val="18"/>
          <w:lang w:val="en-IE"/>
        </w:rPr>
        <w:t xml:space="preserve">amplicons may occur as the product of residual primer AP4-F1 pairing with AP4-R2 (357 bp) or AP4-F2 with AP4-R1 (1142 bp) in the nested step. </w:t>
      </w:r>
    </w:p>
    <w:p w14:paraId="07124A9B" w14:textId="77777777" w:rsidR="00D72004" w:rsidRPr="00D72004" w:rsidRDefault="00D72004" w:rsidP="00D72004">
      <w:pPr>
        <w:spacing w:after="120" w:line="240" w:lineRule="auto"/>
        <w:jc w:val="center"/>
        <w:rPr>
          <w:rFonts w:ascii="Söhne Kräftig" w:eastAsia="Times New Roman" w:hAnsi="Söhne Kräftig" w:cs="Arial"/>
          <w:i/>
          <w:strike/>
          <w:sz w:val="18"/>
          <w:szCs w:val="18"/>
          <w:lang w:val="en-IE" w:eastAsia="zh-CN"/>
        </w:rPr>
      </w:pPr>
      <w:r w:rsidRPr="00D72004">
        <w:rPr>
          <w:rFonts w:ascii="Ottawa" w:eastAsia="Times New Roman" w:hAnsi="Ottawa" w:cs="Times New Roman"/>
          <w:b/>
          <w:i/>
          <w:strike/>
          <w:sz w:val="18"/>
          <w:szCs w:val="24"/>
          <w:lang w:val="en-IE"/>
        </w:rPr>
        <w:t>T</w:t>
      </w:r>
      <w:r w:rsidRPr="00D72004">
        <w:rPr>
          <w:rFonts w:ascii="Söhne Kräftig" w:eastAsia="Times New Roman" w:hAnsi="Söhne Kräftig" w:cs="Times New Roman"/>
          <w:b/>
          <w:i/>
          <w:strike/>
          <w:sz w:val="18"/>
          <w:szCs w:val="24"/>
          <w:lang w:val="en-IE"/>
        </w:rPr>
        <w:t xml:space="preserve">able 4.4.2.3. </w:t>
      </w:r>
      <w:r w:rsidRPr="00D72004">
        <w:rPr>
          <w:rFonts w:ascii="Söhne Kräftig" w:eastAsia="Times New Roman" w:hAnsi="Söhne Kräftig" w:cs="Times New Roman"/>
          <w:i/>
          <w:strike/>
          <w:sz w:val="18"/>
          <w:szCs w:val="24"/>
          <w:lang w:val="en-IE"/>
        </w:rPr>
        <w:t xml:space="preserve">Primers for the AP4, nested PCR method for detection of </w:t>
      </w:r>
      <w:proofErr w:type="spellStart"/>
      <w:r w:rsidRPr="00D72004">
        <w:rPr>
          <w:rFonts w:ascii="Söhne Kräftig" w:eastAsia="Times New Roman" w:hAnsi="Söhne Kräftig" w:cs="Arial"/>
          <w:i/>
          <w:strike/>
          <w:sz w:val="18"/>
          <w:szCs w:val="18"/>
          <w:lang w:val="en-IE" w:eastAsia="zh-CN"/>
        </w:rPr>
        <w:t>PirA</w:t>
      </w:r>
      <w:proofErr w:type="spellEnd"/>
      <w:r w:rsidRPr="00D72004">
        <w:rPr>
          <w:rFonts w:ascii="Söhne Kräftig" w:eastAsia="Times New Roman" w:hAnsi="Söhne Kräftig" w:cs="Arial"/>
          <w:i/>
          <w:strike/>
          <w:sz w:val="18"/>
          <w:szCs w:val="18"/>
          <w:lang w:val="en-IE" w:eastAsia="zh-CN"/>
        </w:rPr>
        <w:t xml:space="preserve"> and </w:t>
      </w:r>
      <w:proofErr w:type="spellStart"/>
      <w:r w:rsidRPr="00D72004">
        <w:rPr>
          <w:rFonts w:ascii="Söhne Kräftig" w:eastAsia="Times New Roman" w:hAnsi="Söhne Kräftig" w:cs="Arial"/>
          <w:i/>
          <w:strike/>
          <w:sz w:val="18"/>
          <w:szCs w:val="18"/>
          <w:lang w:val="en-IE" w:eastAsia="zh-CN"/>
        </w:rPr>
        <w:t>PirB</w:t>
      </w:r>
      <w:proofErr w:type="spellEnd"/>
      <w:r w:rsidRPr="00D72004">
        <w:rPr>
          <w:rFonts w:ascii="Söhne Kräftig" w:eastAsia="Times New Roman" w:hAnsi="Söhne Kräftig" w:cs="Arial"/>
          <w:i/>
          <w:strike/>
          <w:sz w:val="18"/>
          <w:szCs w:val="18"/>
          <w:lang w:val="en-IE" w:eastAsia="zh-CN"/>
        </w:rPr>
        <w:t xml:space="preserve"> toxin genes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6"/>
        <w:gridCol w:w="1275"/>
        <w:gridCol w:w="1083"/>
      </w:tblGrid>
      <w:tr w:rsidR="00D72004" w:rsidRPr="00D72004" w14:paraId="671C784B" w14:textId="77777777">
        <w:trPr>
          <w:jc w:val="center"/>
        </w:trPr>
        <w:tc>
          <w:tcPr>
            <w:tcW w:w="1276" w:type="dxa"/>
            <w:shd w:val="clear" w:color="auto" w:fill="auto"/>
            <w:vAlign w:val="center"/>
          </w:tcPr>
          <w:p w14:paraId="63C4E0F1"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Method name</w:t>
            </w:r>
          </w:p>
        </w:tc>
        <w:tc>
          <w:tcPr>
            <w:tcW w:w="4116" w:type="dxa"/>
            <w:shd w:val="clear" w:color="auto" w:fill="auto"/>
            <w:vAlign w:val="center"/>
          </w:tcPr>
          <w:p w14:paraId="12F66614"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Primers (5’–3’)</w:t>
            </w:r>
          </w:p>
        </w:tc>
        <w:tc>
          <w:tcPr>
            <w:tcW w:w="1275" w:type="dxa"/>
            <w:shd w:val="clear" w:color="auto" w:fill="auto"/>
            <w:vAlign w:val="center"/>
          </w:tcPr>
          <w:p w14:paraId="11B6CFA8" w14:textId="77777777" w:rsidR="00D72004" w:rsidRPr="00D72004" w:rsidRDefault="00D72004" w:rsidP="00D72004">
            <w:pPr>
              <w:spacing w:before="60" w:after="60" w:line="240" w:lineRule="auto"/>
              <w:jc w:val="center"/>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Expected amplicon size</w:t>
            </w:r>
          </w:p>
        </w:tc>
        <w:tc>
          <w:tcPr>
            <w:tcW w:w="1083" w:type="dxa"/>
            <w:shd w:val="clear" w:color="auto" w:fill="auto"/>
            <w:vAlign w:val="center"/>
          </w:tcPr>
          <w:p w14:paraId="2D4910F6" w14:textId="77777777" w:rsidR="00D72004" w:rsidRPr="00D72004" w:rsidRDefault="00D72004" w:rsidP="00D72004">
            <w:pPr>
              <w:spacing w:before="60" w:after="60" w:line="240" w:lineRule="auto"/>
              <w:rPr>
                <w:rFonts w:ascii="Söhne Kräftig" w:eastAsia="PMingLiU" w:hAnsi="Söhne Kräftig" w:cs="Arial"/>
                <w:strike/>
                <w:sz w:val="16"/>
                <w:szCs w:val="16"/>
                <w:lang w:val="en-IE" w:bidi="th-TH"/>
              </w:rPr>
            </w:pPr>
            <w:r w:rsidRPr="00D72004">
              <w:rPr>
                <w:rFonts w:ascii="Söhne Kräftig" w:eastAsia="PMingLiU" w:hAnsi="Söhne Kräftig" w:cs="Arial"/>
                <w:strike/>
                <w:sz w:val="16"/>
                <w:szCs w:val="16"/>
                <w:lang w:val="en-IE" w:bidi="th-TH"/>
              </w:rPr>
              <w:t>Reference</w:t>
            </w:r>
          </w:p>
        </w:tc>
      </w:tr>
      <w:tr w:rsidR="00D72004" w:rsidRPr="00D72004" w14:paraId="59980AB0" w14:textId="77777777">
        <w:trPr>
          <w:jc w:val="center"/>
        </w:trPr>
        <w:tc>
          <w:tcPr>
            <w:tcW w:w="1276" w:type="dxa"/>
            <w:shd w:val="clear" w:color="auto" w:fill="auto"/>
            <w:vAlign w:val="center"/>
          </w:tcPr>
          <w:p w14:paraId="4A3FC7A9"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AP4</w:t>
            </w:r>
            <w:r w:rsidRPr="00D72004">
              <w:rPr>
                <w:rFonts w:ascii="Söhne" w:eastAsia="PMingLiU" w:hAnsi="Söhne" w:cs="Arial"/>
                <w:strike/>
                <w:sz w:val="16"/>
                <w:szCs w:val="16"/>
                <w:lang w:val="en-IE" w:bidi="th-TH"/>
              </w:rPr>
              <w:br/>
              <w:t>Step 1</w:t>
            </w:r>
          </w:p>
        </w:tc>
        <w:tc>
          <w:tcPr>
            <w:tcW w:w="4116" w:type="dxa"/>
            <w:shd w:val="clear" w:color="auto" w:fill="auto"/>
            <w:vAlign w:val="center"/>
          </w:tcPr>
          <w:p w14:paraId="0BDB8640"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AP4-F1: ATG-AGT-AAC-AAT-ATA-AAA-CAT-GAA-AC</w:t>
            </w:r>
            <w:r w:rsidRPr="00D72004">
              <w:rPr>
                <w:rFonts w:ascii="Söhne" w:eastAsia="PMingLiU" w:hAnsi="Söhne" w:cs="Arial"/>
                <w:strike/>
                <w:sz w:val="16"/>
                <w:szCs w:val="16"/>
                <w:lang w:val="en-IE" w:bidi="th-TH"/>
              </w:rPr>
              <w:br/>
              <w:t>AP4-R1: ACG-ATT-TCG-ACG-TTC-CCC-AA</w:t>
            </w:r>
          </w:p>
        </w:tc>
        <w:tc>
          <w:tcPr>
            <w:tcW w:w="1275" w:type="dxa"/>
            <w:shd w:val="clear" w:color="auto" w:fill="auto"/>
            <w:vAlign w:val="center"/>
          </w:tcPr>
          <w:p w14:paraId="7FB9EF48"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1269</w:t>
            </w:r>
          </w:p>
        </w:tc>
        <w:tc>
          <w:tcPr>
            <w:tcW w:w="1083" w:type="dxa"/>
            <w:vMerge w:val="restart"/>
            <w:shd w:val="clear" w:color="auto" w:fill="auto"/>
            <w:vAlign w:val="center"/>
          </w:tcPr>
          <w:p w14:paraId="1B1D998A" w14:textId="77777777" w:rsidR="00D72004" w:rsidRPr="00D72004" w:rsidRDefault="00D72004" w:rsidP="00D72004">
            <w:pPr>
              <w:spacing w:before="60" w:after="60" w:line="240" w:lineRule="auto"/>
              <w:rPr>
                <w:rFonts w:ascii="Söhne" w:eastAsia="Times New Roman" w:hAnsi="Söhne" w:cs="Arial"/>
                <w:strike/>
                <w:sz w:val="16"/>
                <w:szCs w:val="16"/>
                <w:lang w:val="en-IE"/>
              </w:rPr>
            </w:pPr>
            <w:proofErr w:type="spellStart"/>
            <w:r w:rsidRPr="00D72004">
              <w:rPr>
                <w:rFonts w:ascii="Söhne" w:eastAsia="Times New Roman" w:hAnsi="Söhne" w:cs="Arial"/>
                <w:strike/>
                <w:sz w:val="16"/>
                <w:szCs w:val="16"/>
                <w:lang w:val="en-IE"/>
              </w:rPr>
              <w:t>Dangtip</w:t>
            </w:r>
            <w:proofErr w:type="spellEnd"/>
            <w:r w:rsidRPr="00D72004">
              <w:rPr>
                <w:rFonts w:ascii="Söhne" w:eastAsia="Times New Roman" w:hAnsi="Söhne" w:cs="Arial"/>
                <w:strike/>
                <w:sz w:val="16"/>
                <w:szCs w:val="16"/>
                <w:lang w:val="en-IE"/>
              </w:rPr>
              <w:t xml:space="preserve"> </w:t>
            </w:r>
            <w:r w:rsidRPr="00D72004">
              <w:rPr>
                <w:rFonts w:ascii="Söhne" w:eastAsia="Times New Roman" w:hAnsi="Söhne" w:cs="Arial"/>
                <w:strike/>
                <w:sz w:val="16"/>
                <w:szCs w:val="16"/>
                <w:lang w:val="en-IE"/>
              </w:rPr>
              <w:br/>
            </w:r>
            <w:r w:rsidRPr="00D72004">
              <w:rPr>
                <w:rFonts w:ascii="Söhne" w:eastAsia="Times New Roman" w:hAnsi="Söhne" w:cs="Arial"/>
                <w:i/>
                <w:strike/>
                <w:sz w:val="16"/>
                <w:szCs w:val="16"/>
                <w:lang w:val="en-IE"/>
              </w:rPr>
              <w:t>et al.,</w:t>
            </w:r>
            <w:r w:rsidRPr="00D72004">
              <w:rPr>
                <w:rFonts w:ascii="Söhne" w:eastAsia="Times New Roman" w:hAnsi="Söhne" w:cs="Arial"/>
                <w:strike/>
                <w:sz w:val="16"/>
                <w:szCs w:val="16"/>
                <w:lang w:val="en-IE"/>
              </w:rPr>
              <w:t xml:space="preserve"> 2015</w:t>
            </w:r>
          </w:p>
        </w:tc>
      </w:tr>
      <w:tr w:rsidR="00D72004" w:rsidRPr="00D72004" w14:paraId="6D3BDE5A" w14:textId="77777777">
        <w:trPr>
          <w:jc w:val="center"/>
        </w:trPr>
        <w:tc>
          <w:tcPr>
            <w:tcW w:w="1276" w:type="dxa"/>
            <w:shd w:val="clear" w:color="auto" w:fill="auto"/>
            <w:vAlign w:val="center"/>
          </w:tcPr>
          <w:p w14:paraId="38DEEDAF"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Times New Roman" w:hAnsi="Söhne" w:cs="Arial"/>
                <w:strike/>
                <w:sz w:val="16"/>
                <w:szCs w:val="16"/>
                <w:lang w:val="en-IE"/>
              </w:rPr>
              <w:t>AP4</w:t>
            </w:r>
            <w:r w:rsidRPr="00D72004">
              <w:rPr>
                <w:rFonts w:ascii="Söhne" w:eastAsia="PMingLiU" w:hAnsi="Söhne" w:cs="Arial"/>
                <w:strike/>
                <w:sz w:val="16"/>
                <w:szCs w:val="16"/>
                <w:lang w:val="en-IE" w:bidi="th-TH"/>
              </w:rPr>
              <w:br/>
            </w:r>
            <w:r w:rsidRPr="00D72004">
              <w:rPr>
                <w:rFonts w:ascii="Söhne" w:eastAsia="Times New Roman" w:hAnsi="Söhne" w:cs="Arial"/>
                <w:strike/>
                <w:sz w:val="16"/>
                <w:szCs w:val="16"/>
                <w:lang w:val="en-IE"/>
              </w:rPr>
              <w:t>Step 2</w:t>
            </w:r>
          </w:p>
        </w:tc>
        <w:tc>
          <w:tcPr>
            <w:tcW w:w="4116" w:type="dxa"/>
            <w:shd w:val="clear" w:color="auto" w:fill="auto"/>
            <w:vAlign w:val="center"/>
          </w:tcPr>
          <w:p w14:paraId="5B51340E" w14:textId="77777777" w:rsidR="00D72004" w:rsidRPr="00D72004" w:rsidRDefault="00D72004" w:rsidP="00D72004">
            <w:pPr>
              <w:spacing w:before="60" w:after="60" w:line="240" w:lineRule="auto"/>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AP4-F2: TTG-AGA-ATA-CGG-GAC-GTG-GG</w:t>
            </w:r>
            <w:r w:rsidRPr="00D72004">
              <w:rPr>
                <w:rFonts w:ascii="Söhne" w:eastAsia="PMingLiU" w:hAnsi="Söhne" w:cs="Arial"/>
                <w:strike/>
                <w:sz w:val="16"/>
                <w:szCs w:val="16"/>
                <w:lang w:val="en-IE" w:bidi="th-TH"/>
              </w:rPr>
              <w:br/>
              <w:t>AP4-R2: GTT-AGT-CAT-GTG-AGC-ACC-TTC</w:t>
            </w:r>
          </w:p>
        </w:tc>
        <w:tc>
          <w:tcPr>
            <w:tcW w:w="1275" w:type="dxa"/>
            <w:shd w:val="clear" w:color="auto" w:fill="auto"/>
            <w:vAlign w:val="center"/>
          </w:tcPr>
          <w:p w14:paraId="5546E2FD" w14:textId="77777777" w:rsidR="00D72004" w:rsidRPr="00D72004" w:rsidRDefault="00D72004" w:rsidP="00D72004">
            <w:pPr>
              <w:spacing w:before="60" w:after="60" w:line="240" w:lineRule="auto"/>
              <w:jc w:val="center"/>
              <w:rPr>
                <w:rFonts w:ascii="Söhne" w:eastAsia="PMingLiU" w:hAnsi="Söhne" w:cs="Arial"/>
                <w:strike/>
                <w:sz w:val="16"/>
                <w:szCs w:val="16"/>
                <w:lang w:val="en-IE" w:bidi="th-TH"/>
              </w:rPr>
            </w:pPr>
            <w:r w:rsidRPr="00D72004">
              <w:rPr>
                <w:rFonts w:ascii="Söhne" w:eastAsia="PMingLiU" w:hAnsi="Söhne" w:cs="Arial"/>
                <w:strike/>
                <w:sz w:val="16"/>
                <w:szCs w:val="16"/>
                <w:lang w:val="en-IE" w:bidi="th-TH"/>
              </w:rPr>
              <w:t>230</w:t>
            </w:r>
          </w:p>
        </w:tc>
        <w:tc>
          <w:tcPr>
            <w:tcW w:w="1083" w:type="dxa"/>
            <w:vMerge/>
            <w:shd w:val="clear" w:color="auto" w:fill="auto"/>
            <w:vAlign w:val="center"/>
          </w:tcPr>
          <w:p w14:paraId="1B7EDEF3" w14:textId="77777777" w:rsidR="00D72004" w:rsidRPr="00D72004" w:rsidRDefault="00D72004" w:rsidP="00D72004">
            <w:pPr>
              <w:spacing w:before="60" w:after="60" w:line="240" w:lineRule="auto"/>
              <w:rPr>
                <w:rFonts w:eastAsia="PMingLiU" w:cs="Arial"/>
                <w:strike/>
                <w:sz w:val="18"/>
                <w:szCs w:val="24"/>
                <w:lang w:val="en-IE" w:bidi="th-TH"/>
              </w:rPr>
            </w:pPr>
          </w:p>
        </w:tc>
      </w:tr>
    </w:tbl>
    <w:p w14:paraId="2CCE06E0" w14:textId="77777777" w:rsidR="00D72004" w:rsidRPr="00D72004" w:rsidRDefault="00D72004" w:rsidP="00D72004">
      <w:pPr>
        <w:spacing w:before="120" w:after="120"/>
        <w:ind w:left="851"/>
        <w:rPr>
          <w:rFonts w:ascii="Ottawa" w:eastAsia="Times New Roman" w:hAnsi="Ottawa" w:cs="Times New Roman"/>
          <w:b/>
          <w:bCs/>
          <w:iCs/>
          <w:strike/>
          <w:sz w:val="18"/>
          <w:szCs w:val="24"/>
          <w:lang w:val="en-IE" w:eastAsia="zh-TW" w:bidi="th-TH"/>
        </w:rPr>
      </w:pPr>
      <w:r w:rsidRPr="00D72004">
        <w:rPr>
          <w:rFonts w:ascii="Ottawa" w:eastAsia="Times New Roman" w:hAnsi="Ottawa" w:cs="Times New Roman"/>
          <w:b/>
          <w:bCs/>
          <w:iCs/>
          <w:strike/>
          <w:sz w:val="18"/>
          <w:szCs w:val="24"/>
          <w:lang w:val="en-IE" w:eastAsia="zh-TW" w:bidi="th-TH"/>
        </w:rPr>
        <w:t>Analysis of conventional PCR products by agarose gel electrophoresis</w:t>
      </w:r>
    </w:p>
    <w:p w14:paraId="76EA93AB" w14:textId="77777777" w:rsidR="00D72004" w:rsidRPr="00D72004" w:rsidRDefault="00D72004" w:rsidP="00D72004">
      <w:pPr>
        <w:spacing w:after="240" w:line="240" w:lineRule="auto"/>
        <w:ind w:left="851"/>
        <w:jc w:val="both"/>
        <w:rPr>
          <w:rFonts w:eastAsia="Times New Roman" w:cs="Times New Roman"/>
          <w:strike/>
          <w:sz w:val="18"/>
          <w:lang w:val="en-IE"/>
        </w:rPr>
      </w:pPr>
      <w:r w:rsidRPr="00D72004">
        <w:rPr>
          <w:rFonts w:eastAsia="Times New Roman" w:cs="Times New Roman"/>
          <w:bCs/>
          <w:strike/>
          <w:sz w:val="18"/>
          <w:lang w:val="en-IE"/>
        </w:rPr>
        <w:t>After PCR, amplicons are visualised by agarose gel electrophoresis. Twenty µl of the PCR reaction mixture, with 6</w:t>
      </w:r>
      <w:r w:rsidRPr="00D72004">
        <w:rPr>
          <w:rFonts w:eastAsia="Times New Roman" w:cs="Arial"/>
          <w:bCs/>
          <w:strike/>
          <w:sz w:val="18"/>
          <w:lang w:val="en-IE"/>
        </w:rPr>
        <w:t>×</w:t>
      </w:r>
      <w:r w:rsidRPr="00D72004">
        <w:rPr>
          <w:rFonts w:eastAsia="Times New Roman" w:cs="Times New Roman"/>
          <w:bCs/>
          <w:strike/>
          <w:sz w:val="18"/>
          <w:lang w:val="en-IE"/>
        </w:rPr>
        <w:t xml:space="preserve"> loading dye added, is loaded onto a 1.5% agarose gel and electrophoresis is carried out at 90 volts for 40 minutes. Amplicons are visualised with SYBR Safe gel stain (Invitrogen, Cat. No. 33102) according to the manufacturer’s instructions. Amplicons of the expected size appropriate for the PCR methods used (Tables </w:t>
      </w:r>
      <w:r w:rsidRPr="00D72004">
        <w:rPr>
          <w:rFonts w:eastAsia="Times New Roman" w:cs="Times New Roman"/>
          <w:bCs/>
          <w:strike/>
          <w:sz w:val="18"/>
          <w:lang w:val="en-IE" w:bidi="th-TH"/>
        </w:rPr>
        <w:t>4.4.2.1, 4.4.2.2 and</w:t>
      </w:r>
      <w:r w:rsidRPr="00D72004">
        <w:rPr>
          <w:rFonts w:eastAsia="Times New Roman" w:cs="Times New Roman"/>
          <w:bCs/>
          <w:strike/>
          <w:sz w:val="18"/>
          <w:lang w:val="en-IE"/>
        </w:rPr>
        <w:t xml:space="preserve"> </w:t>
      </w:r>
      <w:r w:rsidRPr="00D72004">
        <w:rPr>
          <w:rFonts w:eastAsia="Times New Roman" w:cs="Times New Roman"/>
          <w:bCs/>
          <w:strike/>
          <w:sz w:val="18"/>
          <w:lang w:val="en-IE" w:bidi="th-TH"/>
        </w:rPr>
        <w:t>4.4.2.3</w:t>
      </w:r>
      <w:r w:rsidRPr="00D72004">
        <w:rPr>
          <w:rFonts w:eastAsia="Times New Roman" w:cs="Times New Roman"/>
          <w:bCs/>
          <w:strike/>
          <w:sz w:val="18"/>
          <w:lang w:val="en-IE"/>
        </w:rPr>
        <w:t xml:space="preserve">) indicate a positive result. </w:t>
      </w:r>
    </w:p>
    <w:p w14:paraId="202FEE3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bookmarkStart w:id="271" w:name="_Hlk34054492"/>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Other nucleic acid amplification methods</w:t>
      </w:r>
    </w:p>
    <w:bookmarkEnd w:id="271"/>
    <w:p w14:paraId="69D2D82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en-IE"/>
        </w:rPr>
      </w:pPr>
      <w:r w:rsidRPr="00D72004">
        <w:rPr>
          <w:rFonts w:ascii="Söhne" w:eastAsia="Times New Roman" w:hAnsi="Söhne" w:cs="Times New Roman"/>
          <w:bCs/>
          <w:sz w:val="18"/>
          <w:lang w:val="en-IE" w:eastAsia="en-IE"/>
        </w:rPr>
        <w:t xml:space="preserve">Cruz-Flores </w:t>
      </w:r>
      <w:r w:rsidRPr="00D72004">
        <w:rPr>
          <w:rFonts w:ascii="Söhne" w:eastAsia="Times New Roman" w:hAnsi="Söhne" w:cs="Times New Roman"/>
          <w:bCs/>
          <w:i/>
          <w:iCs/>
          <w:sz w:val="18"/>
          <w:lang w:val="en-IE" w:eastAsia="en-IE"/>
        </w:rPr>
        <w:t xml:space="preserve">et al. </w:t>
      </w:r>
      <w:r w:rsidRPr="00D72004">
        <w:rPr>
          <w:rFonts w:ascii="Söhne" w:eastAsia="Times New Roman" w:hAnsi="Söhne" w:cs="Times New Roman"/>
          <w:bCs/>
          <w:sz w:val="18"/>
          <w:lang w:val="en-IE" w:eastAsia="en-IE"/>
        </w:rPr>
        <w:t xml:space="preserve">(2019) developed a multiplex real-time PCR-based SYBR green assay for simultaneous detection of </w:t>
      </w:r>
      <w:proofErr w:type="spellStart"/>
      <w:r w:rsidRPr="00D72004">
        <w:rPr>
          <w:rFonts w:ascii="Söhne" w:eastAsia="Times New Roman" w:hAnsi="Söhne" w:cs="Times New Roman"/>
          <w:bCs/>
          <w:i/>
          <w:iCs/>
          <w:sz w:val="18"/>
          <w:lang w:val="en-IE" w:eastAsia="en-IE"/>
        </w:rPr>
        <w:t>pirA</w:t>
      </w:r>
      <w:proofErr w:type="spellEnd"/>
      <w:r w:rsidRPr="00D72004">
        <w:rPr>
          <w:rFonts w:ascii="Söhne" w:eastAsia="Times New Roman" w:hAnsi="Söhne" w:cs="Times New Roman"/>
          <w:bCs/>
          <w:sz w:val="18"/>
          <w:lang w:val="en-IE" w:eastAsia="en-IE"/>
        </w:rPr>
        <w:t xml:space="preserve">, </w:t>
      </w:r>
      <w:proofErr w:type="spellStart"/>
      <w:r w:rsidRPr="00D72004">
        <w:rPr>
          <w:rFonts w:ascii="Söhne" w:eastAsia="Times New Roman" w:hAnsi="Söhne" w:cs="Times New Roman"/>
          <w:bCs/>
          <w:i/>
          <w:iCs/>
          <w:sz w:val="18"/>
          <w:lang w:val="en-IE" w:eastAsia="en-IE"/>
        </w:rPr>
        <w:t>pirB</w:t>
      </w:r>
      <w:proofErr w:type="spellEnd"/>
      <w:r w:rsidRPr="00D72004">
        <w:rPr>
          <w:rFonts w:ascii="Söhne" w:eastAsia="Times New Roman" w:hAnsi="Söhne" w:cs="Times New Roman"/>
          <w:bCs/>
          <w:sz w:val="18"/>
          <w:lang w:val="en-IE" w:eastAsia="en-IE"/>
        </w:rPr>
        <w:t xml:space="preserve">, 16S rRNA and 18S rRNA, and a duplex real-time PCR-based </w:t>
      </w:r>
      <w:proofErr w:type="spellStart"/>
      <w:r w:rsidRPr="00D72004">
        <w:rPr>
          <w:rFonts w:ascii="Söhne" w:eastAsia="Times New Roman" w:hAnsi="Söhne" w:cs="Times New Roman"/>
          <w:bCs/>
          <w:sz w:val="18"/>
          <w:lang w:val="en-IE" w:eastAsia="en-IE"/>
        </w:rPr>
        <w:t>Taqman</w:t>
      </w:r>
      <w:proofErr w:type="spellEnd"/>
      <w:r w:rsidRPr="00D72004">
        <w:rPr>
          <w:rFonts w:ascii="Söhne" w:eastAsia="Times New Roman" w:hAnsi="Söhne" w:cs="Times New Roman"/>
          <w:bCs/>
          <w:sz w:val="18"/>
          <w:lang w:val="en-IE" w:eastAsia="en-IE"/>
        </w:rPr>
        <w:t xml:space="preserve"> probe assay showing high specificity and sensitivity – limit of detection was 10 copies for both </w:t>
      </w:r>
      <w:proofErr w:type="spellStart"/>
      <w:r w:rsidRPr="00D72004">
        <w:rPr>
          <w:rFonts w:ascii="Söhne" w:eastAsia="Times New Roman" w:hAnsi="Söhne" w:cs="Times New Roman"/>
          <w:bCs/>
          <w:i/>
          <w:iCs/>
          <w:sz w:val="18"/>
          <w:lang w:val="en-IE" w:eastAsia="en-IE"/>
        </w:rPr>
        <w:t>pirA</w:t>
      </w:r>
      <w:proofErr w:type="spellEnd"/>
      <w:r w:rsidRPr="00D72004">
        <w:rPr>
          <w:rFonts w:ascii="Söhne" w:eastAsia="Times New Roman" w:hAnsi="Söhne" w:cs="Times New Roman"/>
          <w:bCs/>
          <w:i/>
          <w:iCs/>
          <w:sz w:val="18"/>
          <w:lang w:val="en-IE" w:eastAsia="en-IE"/>
        </w:rPr>
        <w:t xml:space="preserve"> and </w:t>
      </w:r>
      <w:proofErr w:type="spellStart"/>
      <w:r w:rsidRPr="00D72004">
        <w:rPr>
          <w:rFonts w:ascii="Söhne" w:eastAsia="Times New Roman" w:hAnsi="Söhne" w:cs="Times New Roman"/>
          <w:bCs/>
          <w:i/>
          <w:iCs/>
          <w:sz w:val="18"/>
          <w:lang w:val="en-IE" w:eastAsia="en-IE"/>
        </w:rPr>
        <w:t>pirB</w:t>
      </w:r>
      <w:proofErr w:type="spellEnd"/>
      <w:r w:rsidRPr="00D72004">
        <w:rPr>
          <w:rFonts w:ascii="Söhne" w:eastAsia="Times New Roman" w:hAnsi="Söhne" w:cs="Times New Roman"/>
          <w:bCs/>
          <w:sz w:val="18"/>
          <w:lang w:val="en-IE" w:eastAsia="en-IE"/>
        </w:rPr>
        <w:t xml:space="preserve">. </w:t>
      </w:r>
    </w:p>
    <w:p w14:paraId="58BB02A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A recombinase polymerase amplification assay was developed by Mai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This assay has a limit of detection of five copies of the </w:t>
      </w:r>
      <w:proofErr w:type="spellStart"/>
      <w:r w:rsidRPr="00D72004">
        <w:rPr>
          <w:rFonts w:ascii="Söhne" w:eastAsia="Times New Roman" w:hAnsi="Söhne" w:cs="Times New Roman"/>
          <w:bCs/>
          <w:i/>
          <w:iCs/>
          <w:sz w:val="18"/>
          <w:lang w:val="en-IE"/>
        </w:rPr>
        <w:t>pirAB</w:t>
      </w:r>
      <w:proofErr w:type="spellEnd"/>
      <w:r w:rsidRPr="00D72004">
        <w:rPr>
          <w:rFonts w:ascii="Söhne" w:eastAsia="Times New Roman" w:hAnsi="Söhne" w:cs="Times New Roman"/>
          <w:bCs/>
          <w:i/>
          <w:iCs/>
          <w:sz w:val="18"/>
          <w:lang w:val="en-IE"/>
        </w:rPr>
        <w:t xml:space="preserve"> </w:t>
      </w:r>
      <w:r w:rsidRPr="00D72004">
        <w:rPr>
          <w:rFonts w:ascii="Söhne" w:eastAsia="Times New Roman" w:hAnsi="Söhne" w:cs="Times New Roman"/>
          <w:bCs/>
          <w:sz w:val="18"/>
          <w:lang w:val="en-IE"/>
        </w:rPr>
        <w:t xml:space="preserve">gene and high specificity. A LAMP-based assay for AHPND detection developed by </w:t>
      </w:r>
      <w:proofErr w:type="spellStart"/>
      <w:r w:rsidRPr="00D72004">
        <w:rPr>
          <w:rFonts w:ascii="Söhne" w:eastAsia="Times New Roman" w:hAnsi="Söhne" w:cs="Times New Roman"/>
          <w:bCs/>
          <w:sz w:val="18"/>
          <w:lang w:val="en-IE"/>
        </w:rPr>
        <w:t>Koiwai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 xml:space="preserve">(2016) also shows high specificity and sensitivity. </w:t>
      </w:r>
    </w:p>
    <w:p w14:paraId="1962444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69E2D9D8" w14:textId="77777777" w:rsidR="00D72004" w:rsidRPr="00D72004" w:rsidRDefault="00D72004" w:rsidP="00D72004">
      <w:pPr>
        <w:spacing w:after="240" w:line="240" w:lineRule="auto"/>
        <w:ind w:left="284"/>
        <w:jc w:val="both"/>
        <w:rPr>
          <w:rFonts w:ascii="Söhne" w:eastAsia="Times New Roman" w:hAnsi="Söhne" w:cs="Times New Roman"/>
          <w:strike/>
          <w:sz w:val="18"/>
          <w:u w:val="double"/>
          <w:lang w:val="en-IE"/>
        </w:rPr>
      </w:pPr>
      <w:r w:rsidRPr="00D72004">
        <w:rPr>
          <w:rFonts w:ascii="Söhne" w:eastAsia="Times New Roman" w:hAnsi="Söhne" w:cs="Times New Roman"/>
          <w:sz w:val="18"/>
          <w:u w:val="double"/>
          <w:lang w:val="en-IE"/>
        </w:rPr>
        <w:t xml:space="preserve">The size of the PCR amplicon is verified by agarose gel </w:t>
      </w:r>
      <w:proofErr w:type="gramStart"/>
      <w:r w:rsidRPr="00D72004">
        <w:rPr>
          <w:rFonts w:ascii="Söhne" w:eastAsia="Times New Roman" w:hAnsi="Söhne" w:cs="Times New Roman"/>
          <w:sz w:val="18"/>
          <w:u w:val="double"/>
          <w:lang w:val="en-IE"/>
        </w:rPr>
        <w:t>electrophoresis, and</w:t>
      </w:r>
      <w:proofErr w:type="gramEnd"/>
      <w:r w:rsidRPr="00D72004">
        <w:rPr>
          <w:rFonts w:ascii="Söhne" w:eastAsia="Times New Roman" w:hAnsi="Söhne" w:cs="Times New Roman"/>
          <w:sz w:val="18"/>
          <w:u w:val="double"/>
          <w:lang w:val="en-IE"/>
        </w:rPr>
        <w:t xml:space="preserve"> purified by excision from this gel. Both DNA strands must be sequenced, </w:t>
      </w:r>
      <w:proofErr w:type="gramStart"/>
      <w:r w:rsidRPr="00D72004">
        <w:rPr>
          <w:rFonts w:ascii="Söhne" w:eastAsia="Times New Roman" w:hAnsi="Söhne" w:cs="Times New Roman"/>
          <w:sz w:val="18"/>
          <w:u w:val="double"/>
          <w:lang w:val="en-IE"/>
        </w:rPr>
        <w:t>analysed</w:t>
      </w:r>
      <w:proofErr w:type="gramEnd"/>
      <w:r w:rsidRPr="00D72004">
        <w:rPr>
          <w:rFonts w:ascii="Söhne" w:eastAsia="Times New Roman" w:hAnsi="Söhne" w:cs="Times New Roman"/>
          <w:sz w:val="18"/>
          <w:u w:val="double"/>
          <w:lang w:val="en-IE"/>
        </w:rPr>
        <w:t xml:space="preserve"> and compared with published sequences.</w:t>
      </w:r>
    </w:p>
    <w:p w14:paraId="3ECC2330" w14:textId="77777777" w:rsidR="00D72004" w:rsidRPr="00D72004" w:rsidRDefault="00D72004" w:rsidP="00D72004">
      <w:pPr>
        <w:spacing w:after="240" w:line="240" w:lineRule="auto"/>
        <w:ind w:left="284"/>
        <w:jc w:val="both"/>
        <w:rPr>
          <w:rFonts w:ascii="Söhne" w:eastAsia="Times New Roman" w:hAnsi="Söhne" w:cs="Times New Roman"/>
          <w:strike/>
          <w:sz w:val="18"/>
          <w:szCs w:val="18"/>
          <w:lang w:val="en-IE"/>
        </w:rPr>
      </w:pPr>
      <w:r w:rsidRPr="00D72004">
        <w:rPr>
          <w:rFonts w:ascii="Söhne" w:eastAsia="Times New Roman" w:hAnsi="Söhne" w:cs="Times New Roman"/>
          <w:strike/>
          <w:sz w:val="18"/>
          <w:lang w:val="en-IE"/>
        </w:rPr>
        <w:t xml:space="preserve">The positive results obtained from conventional PCR described in 4.4.2 need to be confirmed by sequencing. </w:t>
      </w:r>
    </w:p>
    <w:p w14:paraId="386EBB9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bookmarkStart w:id="272" w:name="_Hlk34054758"/>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bookmarkEnd w:id="272"/>
    <w:p w14:paraId="0B201AFA"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trike/>
          <w:sz w:val="18"/>
          <w:lang w:val="en-IE" w:eastAsia="fr-FR"/>
        </w:rPr>
        <w:t xml:space="preserve">ISH is </w:t>
      </w:r>
      <w:r w:rsidRPr="00D72004">
        <w:rPr>
          <w:rFonts w:ascii="Söhne" w:eastAsia="Times New Roman" w:hAnsi="Söhne" w:cs="Times New Roman"/>
          <w:sz w:val="18"/>
          <w:lang w:val="en-IE" w:eastAsia="fr-FR"/>
        </w:rPr>
        <w:t xml:space="preserve">Not </w:t>
      </w:r>
      <w:r w:rsidRPr="00D72004">
        <w:rPr>
          <w:rFonts w:ascii="Söhne" w:eastAsia="Times New Roman" w:hAnsi="Söhne" w:cs="Times New Roman"/>
          <w:strike/>
          <w:sz w:val="18"/>
          <w:lang w:val="en-IE" w:eastAsia="fr-FR"/>
        </w:rPr>
        <w:t xml:space="preserve">currently </w:t>
      </w:r>
      <w:r w:rsidRPr="00D72004">
        <w:rPr>
          <w:rFonts w:ascii="Söhne" w:eastAsia="Times New Roman" w:hAnsi="Söhne" w:cs="Times New Roman"/>
          <w:sz w:val="18"/>
          <w:lang w:val="en-IE" w:eastAsia="fr-FR"/>
        </w:rPr>
        <w:t>available</w:t>
      </w:r>
      <w:r w:rsidRPr="00D72004">
        <w:rPr>
          <w:rFonts w:ascii="Söhne" w:eastAsia="Times New Roman" w:hAnsi="Söhne" w:cs="Times New Roman"/>
          <w:strike/>
          <w:sz w:val="18"/>
          <w:lang w:val="en-IE" w:eastAsia="fr-FR"/>
        </w:rPr>
        <w:t xml:space="preserve"> (December 2021)</w:t>
      </w:r>
      <w:r w:rsidRPr="00D72004">
        <w:rPr>
          <w:rFonts w:ascii="Söhne" w:eastAsia="Times New Roman" w:hAnsi="Söhne" w:cs="Times New Roman"/>
          <w:sz w:val="18"/>
          <w:lang w:val="en-IE" w:eastAsia="fr-FR"/>
        </w:rPr>
        <w:t>.</w:t>
      </w:r>
    </w:p>
    <w:p w14:paraId="69B7B159"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bookmarkStart w:id="273" w:name="_Hlk34054765"/>
      <w:bookmarkStart w:id="274" w:name="_Hlk83113198"/>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bookmarkEnd w:id="273"/>
    <w:p w14:paraId="471B9CF1"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An immunohistochemistry assay to detect AHPND was developed by Kumar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(2019). However, the assay requires further validation.</w:t>
      </w:r>
    </w:p>
    <w:bookmarkEnd w:id="274"/>
    <w:p w14:paraId="09609BD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5A46B210"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proofErr w:type="spellStart"/>
      <w:r w:rsidRPr="00D72004">
        <w:rPr>
          <w:rFonts w:ascii="Söhne" w:eastAsia="Times New Roman" w:hAnsi="Söhne" w:cs="Times New Roman"/>
          <w:i/>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has been transmitted experimentally by immersion and by reverse gavage (Joshi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2014b; Nunan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2014; Soto-Rodriguez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2015; Tran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2013), simulating natural horizontal transmission via oral routes and co-habitation. Thus, following isolation and purification of a bacterium that is suspected to cause AHPND, a bioassay can be performed to confirm the presence of the causative agent. The immersion procedure is carried out by immersing 15 shrimp for 15 minutes, with aeration, in a suspension (150 ml clean artificial seawater) of 2 × 10</w:t>
      </w:r>
      <w:r w:rsidRPr="00D72004">
        <w:rPr>
          <w:rFonts w:ascii="Söhne" w:eastAsia="Times New Roman" w:hAnsi="Söhne" w:cs="Times New Roman"/>
          <w:sz w:val="18"/>
          <w:szCs w:val="14"/>
          <w:vertAlign w:val="superscript"/>
          <w:lang w:val="en-IE"/>
        </w:rPr>
        <w:t>8</w:t>
      </w:r>
      <w:r w:rsidRPr="00D72004">
        <w:rPr>
          <w:rFonts w:ascii="Söhne" w:eastAsia="Times New Roman" w:hAnsi="Söhne" w:cs="Times New Roman"/>
          <w:sz w:val="18"/>
          <w:lang w:val="en-IE"/>
        </w:rPr>
        <w:t xml:space="preserve"> cells of the cultured bacterium per ml. </w:t>
      </w:r>
      <w:r w:rsidRPr="00D72004">
        <w:rPr>
          <w:rFonts w:ascii="Söhne" w:eastAsia="Times New Roman" w:hAnsi="Söhne" w:cs="Times New Roman"/>
          <w:sz w:val="18"/>
          <w:lang w:val="en-IE"/>
        </w:rPr>
        <w:lastRenderedPageBreak/>
        <w:t>Following this initial 15-minute period, the shrimp and the inoculum are transferred to a larger tank with a volume of clean artificial seawater to make the final concentration of the bacterium 2 × 10</w:t>
      </w:r>
      <w:r w:rsidRPr="00D72004">
        <w:rPr>
          <w:rFonts w:ascii="Söhne" w:eastAsia="Times New Roman" w:hAnsi="Söhne" w:cs="Times New Roman"/>
          <w:sz w:val="18"/>
          <w:szCs w:val="14"/>
          <w:vertAlign w:val="superscript"/>
          <w:lang w:val="en-IE"/>
        </w:rPr>
        <w:t>6</w:t>
      </w:r>
      <w:r w:rsidRPr="00D72004">
        <w:rPr>
          <w:rFonts w:ascii="Söhne" w:eastAsia="Times New Roman" w:hAnsi="Söhne" w:cs="Times New Roman"/>
          <w:sz w:val="18"/>
          <w:lang w:val="en-IE"/>
        </w:rPr>
        <w:t xml:space="preserve"> cells ml</w:t>
      </w:r>
      <w:r w:rsidRPr="00D72004">
        <w:rPr>
          <w:rFonts w:ascii="Söhne" w:eastAsia="Times New Roman" w:hAnsi="Söhne" w:cs="Times New Roman"/>
          <w:sz w:val="18"/>
          <w:szCs w:val="14"/>
          <w:vertAlign w:val="superscript"/>
          <w:lang w:val="en-IE"/>
        </w:rPr>
        <w:t>–1</w:t>
      </w:r>
      <w:r w:rsidRPr="00D72004">
        <w:rPr>
          <w:rFonts w:ascii="Söhne" w:eastAsia="Times New Roman" w:hAnsi="Söhne" w:cs="Times New Roman"/>
          <w:sz w:val="18"/>
          <w:lang w:val="en-IE"/>
        </w:rPr>
        <w:t xml:space="preserve">. Shrimp are monitored at 6- to 8-hour intervals. Dead shrimp can be processed for </w:t>
      </w:r>
      <w:proofErr w:type="spellStart"/>
      <w:r w:rsidRPr="00D72004">
        <w:rPr>
          <w:rFonts w:ascii="Söhne" w:eastAsia="Times New Roman" w:hAnsi="Söhne" w:cs="Times New Roman"/>
          <w:i/>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PCR and sequence analysis. Moribund or surviving shrimp are processed for histology, bacterial re-isolation, </w:t>
      </w:r>
      <w:proofErr w:type="gramStart"/>
      <w:r w:rsidRPr="00D72004">
        <w:rPr>
          <w:rFonts w:ascii="Söhne" w:eastAsia="Times New Roman" w:hAnsi="Söhne" w:cs="Times New Roman"/>
          <w:sz w:val="18"/>
          <w:lang w:val="en-IE"/>
        </w:rPr>
        <w:t>PCR</w:t>
      </w:r>
      <w:proofErr w:type="gramEnd"/>
      <w:r w:rsidRPr="00D72004">
        <w:rPr>
          <w:rFonts w:ascii="Söhne" w:eastAsia="Times New Roman" w:hAnsi="Söhne" w:cs="Times New Roman"/>
          <w:sz w:val="18"/>
          <w:lang w:val="en-IE"/>
        </w:rPr>
        <w:t xml:space="preserve"> and sequence analysis. A positive bioassay is indicated by the detection of characteristic histological lesions and </w:t>
      </w:r>
      <w:proofErr w:type="spellStart"/>
      <w:r w:rsidRPr="00D72004">
        <w:rPr>
          <w:rFonts w:ascii="Söhne" w:eastAsia="Times New Roman" w:hAnsi="Söhne" w:cs="Times New Roman"/>
          <w:i/>
          <w:sz w:val="18"/>
          <w:lang w:val="en-IE" w:eastAsia="zh-CN"/>
        </w:rPr>
        <w:t>Vp</w:t>
      </w:r>
      <w:r w:rsidRPr="00D72004">
        <w:rPr>
          <w:rFonts w:ascii="Söhne" w:eastAsia="Times New Roman" w:hAnsi="Söhne" w:cs="Times New Roman"/>
          <w:sz w:val="18"/>
          <w:vertAlign w:val="subscript"/>
          <w:lang w:val="en-IE" w:eastAsia="zh-CN"/>
        </w:rPr>
        <w:t>AHPND</w:t>
      </w:r>
      <w:proofErr w:type="spellEnd"/>
      <w:r w:rsidRPr="00D72004">
        <w:rPr>
          <w:rFonts w:ascii="Söhne" w:eastAsia="Times New Roman" w:hAnsi="Söhne" w:cs="Times New Roman"/>
          <w:sz w:val="18"/>
          <w:lang w:val="en-IE"/>
        </w:rPr>
        <w:t xml:space="preserve"> by PCR and amplicon sequence analysis.</w:t>
      </w:r>
      <w:bookmarkStart w:id="275" w:name="_Hlk34054791"/>
    </w:p>
    <w:p w14:paraId="6529E36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bidi="en-US"/>
        </w:rPr>
      </w:pPr>
      <w:r w:rsidRPr="00D72004">
        <w:rPr>
          <w:rFonts w:ascii="Söhne Kräftig" w:eastAsia="MS Mincho" w:hAnsi="Söhne Kräftig" w:cs="Times New Roman"/>
          <w:sz w:val="21"/>
          <w:szCs w:val="20"/>
          <w:lang w:val="da-DK" w:eastAsia="da-DK" w:bidi="en-US"/>
        </w:rPr>
        <w:t>4.9.</w:t>
      </w:r>
      <w:r w:rsidRPr="00D72004">
        <w:rPr>
          <w:rFonts w:ascii="Söhne Kräftig" w:eastAsia="MS Mincho" w:hAnsi="Söhne Kräftig" w:cs="Times New Roman"/>
          <w:sz w:val="21"/>
          <w:szCs w:val="20"/>
          <w:lang w:val="da-DK" w:eastAsia="da-DK" w:bidi="en-US"/>
        </w:rPr>
        <w:tab/>
      </w:r>
      <w:r w:rsidRPr="00D72004">
        <w:rPr>
          <w:rFonts w:ascii="Söhne Kräftig" w:eastAsia="MS Mincho" w:hAnsi="Söhne Kräftig" w:cs="Times New Roman"/>
          <w:sz w:val="21"/>
          <w:szCs w:val="20"/>
          <w:lang w:val="da-DK" w:eastAsia="da-DK"/>
        </w:rPr>
        <w:t>Antibody</w:t>
      </w:r>
      <w:r w:rsidRPr="00D72004">
        <w:rPr>
          <w:rFonts w:ascii="Söhne Kräftig" w:eastAsia="MS Mincho" w:hAnsi="Söhne Kräftig" w:cs="Times New Roman"/>
          <w:strike/>
          <w:sz w:val="21"/>
          <w:szCs w:val="20"/>
          <w:lang w:val="da-DK" w:eastAsia="da-DK" w:bidi="en-US"/>
        </w:rPr>
        <w:t>-</w:t>
      </w:r>
      <w:r w:rsidRPr="00D72004">
        <w:rPr>
          <w:rFonts w:ascii="Söhne Kräftig" w:eastAsia="MS Mincho" w:hAnsi="Söhne Kräftig" w:cs="Times New Roman"/>
          <w:sz w:val="21"/>
          <w:szCs w:val="20"/>
          <w:lang w:val="da-DK" w:eastAsia="da-DK" w:bidi="en-US"/>
        </w:rPr>
        <w:t xml:space="preserve"> or antigen-based detection methods </w:t>
      </w:r>
    </w:p>
    <w:p w14:paraId="1306E81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An indirect enzyme-linked immunosorbent assay (I-ELISA) for AHPND detection developed by Mai </w:t>
      </w:r>
      <w:r w:rsidRPr="00D72004">
        <w:rPr>
          <w:rFonts w:ascii="Söhne" w:eastAsia="Times New Roman" w:hAnsi="Söhne" w:cs="Times New Roman"/>
          <w:i/>
          <w:iCs/>
          <w:sz w:val="18"/>
          <w:lang w:val="en-IE"/>
        </w:rPr>
        <w:t xml:space="preserve">et al. </w:t>
      </w:r>
      <w:r w:rsidRPr="00D72004">
        <w:rPr>
          <w:rFonts w:ascii="Söhne" w:eastAsia="Times New Roman" w:hAnsi="Söhne" w:cs="Times New Roman"/>
          <w:sz w:val="18"/>
          <w:lang w:val="en-IE"/>
        </w:rPr>
        <w:t xml:space="preserve">(2020) showed high sensitivity (the limit of detection was 0.008 ng </w:t>
      </w:r>
      <w:r w:rsidRPr="00D72004">
        <w:rPr>
          <w:rFonts w:ascii="Calibri" w:eastAsia="Times New Roman" w:hAnsi="Calibri" w:cs="Calibri"/>
          <w:sz w:val="18"/>
          <w:lang w:val="en-IE"/>
        </w:rPr>
        <w:t>µ</w:t>
      </w:r>
      <w:r w:rsidRPr="00D72004">
        <w:rPr>
          <w:rFonts w:ascii="Söhne" w:eastAsia="Times New Roman" w:hAnsi="Söhne" w:cs="Times New Roman"/>
          <w:sz w:val="18"/>
          <w:lang w:val="en-IE"/>
        </w:rPr>
        <w:t>l</w:t>
      </w:r>
      <w:r w:rsidRPr="00D72004">
        <w:rPr>
          <w:rFonts w:ascii="Söhne" w:eastAsia="Times New Roman" w:hAnsi="Söhne" w:cs="Times New Roman"/>
          <w:sz w:val="18"/>
          <w:vertAlign w:val="superscript"/>
          <w:lang w:val="en-IE"/>
        </w:rPr>
        <w:t>–1</w:t>
      </w:r>
      <w:r w:rsidRPr="00D72004">
        <w:rPr>
          <w:rFonts w:ascii="Söhne" w:eastAsia="Times New Roman" w:hAnsi="Söhne" w:cs="Times New Roman"/>
          <w:sz w:val="18"/>
          <w:lang w:val="en-IE"/>
        </w:rPr>
        <w:t xml:space="preserve"> for </w:t>
      </w:r>
      <w:proofErr w:type="spellStart"/>
      <w:r w:rsidRPr="00D72004">
        <w:rPr>
          <w:rFonts w:ascii="Söhne" w:eastAsia="Times New Roman" w:hAnsi="Söhne" w:cs="Times New Roman"/>
          <w:sz w:val="18"/>
          <w:lang w:val="en-IE"/>
        </w:rPr>
        <w:t>PirA</w:t>
      </w:r>
      <w:r w:rsidRPr="00D72004">
        <w:rPr>
          <w:rFonts w:ascii="Söhne" w:eastAsia="Times New Roman" w:hAnsi="Söhne" w:cs="Times New Roman"/>
          <w:i/>
          <w:iCs/>
          <w:sz w:val="18"/>
          <w:vertAlign w:val="superscript"/>
          <w:lang w:val="en-IE"/>
        </w:rPr>
        <w:t>vp</w:t>
      </w:r>
      <w:proofErr w:type="spellEnd"/>
      <w:r w:rsidRPr="00D72004">
        <w:rPr>
          <w:rFonts w:ascii="Söhne" w:eastAsia="Times New Roman" w:hAnsi="Söhne" w:cs="Times New Roman"/>
          <w:sz w:val="18"/>
          <w:lang w:val="en-IE"/>
        </w:rPr>
        <w:t xml:space="preserve"> and 0.008 ng </w:t>
      </w:r>
      <w:r w:rsidRPr="00D72004">
        <w:rPr>
          <w:rFonts w:ascii="Calibri" w:eastAsia="Times New Roman" w:hAnsi="Calibri" w:cs="Calibri"/>
          <w:sz w:val="18"/>
          <w:lang w:val="en-IE"/>
        </w:rPr>
        <w:t>µ</w:t>
      </w:r>
      <w:r w:rsidRPr="00D72004">
        <w:rPr>
          <w:rFonts w:ascii="Söhne" w:eastAsia="Times New Roman" w:hAnsi="Söhne" w:cs="Times New Roman"/>
          <w:sz w:val="18"/>
          <w:lang w:val="en-IE"/>
        </w:rPr>
        <w:t>l</w:t>
      </w:r>
      <w:r w:rsidRPr="00D72004">
        <w:rPr>
          <w:rFonts w:ascii="Söhne" w:eastAsia="Times New Roman" w:hAnsi="Söhne" w:cs="Times New Roman"/>
          <w:sz w:val="18"/>
          <w:vertAlign w:val="superscript"/>
          <w:lang w:val="en-IE"/>
        </w:rPr>
        <w:t>–1</w:t>
      </w:r>
      <w:r w:rsidRPr="00D72004">
        <w:rPr>
          <w:rFonts w:ascii="Söhne" w:eastAsia="Times New Roman" w:hAnsi="Söhne" w:cs="Times New Roman"/>
          <w:sz w:val="18"/>
          <w:lang w:val="en-IE"/>
        </w:rPr>
        <w:t xml:space="preserve"> for </w:t>
      </w:r>
      <w:proofErr w:type="spellStart"/>
      <w:r w:rsidRPr="00D72004">
        <w:rPr>
          <w:rFonts w:ascii="Söhne" w:eastAsia="Times New Roman" w:hAnsi="Söhne" w:cs="Times New Roman"/>
          <w:sz w:val="18"/>
          <w:lang w:val="en-IE"/>
        </w:rPr>
        <w:t>PirB</w:t>
      </w:r>
      <w:r w:rsidRPr="00D72004">
        <w:rPr>
          <w:rFonts w:ascii="Söhne" w:eastAsia="Times New Roman" w:hAnsi="Söhne" w:cs="Times New Roman"/>
          <w:i/>
          <w:iCs/>
          <w:sz w:val="18"/>
          <w:vertAlign w:val="superscript"/>
          <w:lang w:val="en-IE"/>
        </w:rPr>
        <w:t>vp</w:t>
      </w:r>
      <w:proofErr w:type="spellEnd"/>
      <w:r w:rsidRPr="00D72004">
        <w:rPr>
          <w:rFonts w:ascii="Söhne" w:eastAsia="Times New Roman" w:hAnsi="Söhne" w:cs="Times New Roman"/>
          <w:sz w:val="18"/>
          <w:lang w:val="en-IE"/>
        </w:rPr>
        <w:t xml:space="preserve">) and specificity. </w:t>
      </w:r>
    </w:p>
    <w:p w14:paraId="0B01F71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65704308"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None.</w:t>
      </w:r>
    </w:p>
    <w:bookmarkEnd w:id="275"/>
    <w:p w14:paraId="1EC86D6A"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5.</w:t>
      </w:r>
      <w:r w:rsidRPr="00D72004">
        <w:rPr>
          <w:rFonts w:ascii="Söhne Halbfett" w:eastAsia="MS Mincho" w:hAnsi="Söhne Halbfett" w:cs="Times New Roman"/>
          <w:sz w:val="22"/>
          <w:szCs w:val="20"/>
          <w:lang w:val="en-IE" w:eastAsia="fr-FR"/>
        </w:rPr>
        <w:tab/>
        <w:t>Test(s) recommended for surveillance to demonstrate freedom in apparently healthy populations</w:t>
      </w:r>
    </w:p>
    <w:p w14:paraId="0A1A3761"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Real-time PCR (Han </w:t>
      </w:r>
      <w:r w:rsidRPr="00D72004">
        <w:rPr>
          <w:rFonts w:ascii="Söhne" w:eastAsia="Times New Roman" w:hAnsi="Söhne" w:cs="Times New Roman"/>
          <w:i/>
          <w:iCs/>
          <w:sz w:val="18"/>
          <w:lang w:val="en-IE" w:bidi="en-US"/>
        </w:rPr>
        <w:t xml:space="preserve">et al., </w:t>
      </w:r>
      <w:r w:rsidRPr="00D72004">
        <w:rPr>
          <w:rFonts w:ascii="Söhne" w:eastAsia="Times New Roman" w:hAnsi="Söhne" w:cs="Times New Roman"/>
          <w:sz w:val="18"/>
          <w:lang w:val="en-IE" w:bidi="en-US"/>
        </w:rPr>
        <w:t xml:space="preserve">2015b) </w:t>
      </w:r>
      <w:r w:rsidRPr="00D72004">
        <w:rPr>
          <w:rFonts w:ascii="Söhne" w:eastAsia="Times New Roman" w:hAnsi="Söhne" w:cs="Times New Roman"/>
          <w:sz w:val="18"/>
          <w:u w:val="double"/>
          <w:lang w:val="en-IE" w:bidi="en-US"/>
        </w:rPr>
        <w:t>and conventional PCR (</w:t>
      </w:r>
      <w:proofErr w:type="spellStart"/>
      <w:r w:rsidRPr="00D72004">
        <w:rPr>
          <w:rFonts w:ascii="Söhne" w:eastAsia="Calibri" w:hAnsi="Söhne" w:cs="Arial"/>
          <w:sz w:val="18"/>
          <w:szCs w:val="18"/>
          <w:u w:val="double"/>
          <w:lang w:val="en-CA"/>
        </w:rPr>
        <w:t>Dangtip</w:t>
      </w:r>
      <w:proofErr w:type="spellEnd"/>
      <w:r w:rsidRPr="00D72004">
        <w:rPr>
          <w:rFonts w:ascii="Söhne" w:eastAsia="Calibri" w:hAnsi="Söhne" w:cs="Arial"/>
          <w:sz w:val="18"/>
          <w:szCs w:val="18"/>
          <w:u w:val="double"/>
          <w:lang w:val="en-CA"/>
        </w:rPr>
        <w:t xml:space="preserve"> </w:t>
      </w:r>
      <w:r w:rsidRPr="00D72004">
        <w:rPr>
          <w:rFonts w:ascii="Söhne" w:eastAsia="Calibri" w:hAnsi="Söhne" w:cs="Arial"/>
          <w:i/>
          <w:sz w:val="18"/>
          <w:szCs w:val="18"/>
          <w:u w:val="double"/>
          <w:lang w:val="en-CA"/>
        </w:rPr>
        <w:t>et al.,</w:t>
      </w:r>
      <w:r w:rsidRPr="00D72004">
        <w:rPr>
          <w:rFonts w:ascii="Söhne" w:eastAsia="Calibri" w:hAnsi="Söhne" w:cs="Arial"/>
          <w:sz w:val="18"/>
          <w:szCs w:val="18"/>
          <w:u w:val="double"/>
          <w:lang w:val="en-CA"/>
        </w:rPr>
        <w:t xml:space="preserve"> 2015</w:t>
      </w:r>
      <w:r w:rsidRPr="00D72004">
        <w:rPr>
          <w:rFonts w:ascii="Söhne" w:eastAsia="Times New Roman" w:hAnsi="Söhne" w:cs="Times New Roman"/>
          <w:sz w:val="18"/>
          <w:u w:val="double"/>
          <w:lang w:val="en-IE" w:bidi="en-US"/>
        </w:rPr>
        <w:t xml:space="preserve">) </w:t>
      </w:r>
      <w:proofErr w:type="gramStart"/>
      <w:r w:rsidRPr="00D72004">
        <w:rPr>
          <w:rFonts w:ascii="Söhne" w:eastAsia="Times New Roman" w:hAnsi="Söhne" w:cs="Times New Roman"/>
          <w:sz w:val="18"/>
          <w:u w:val="double"/>
          <w:lang w:val="en-IE" w:bidi="en-US"/>
        </w:rPr>
        <w:t>are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strike/>
          <w:sz w:val="18"/>
          <w:lang w:val="en-IE" w:bidi="en-US"/>
        </w:rPr>
        <w:t>is</w:t>
      </w:r>
      <w:proofErr w:type="gramEnd"/>
      <w:r w:rsidRPr="00D72004">
        <w:rPr>
          <w:rFonts w:ascii="Söhne" w:eastAsia="Times New Roman" w:hAnsi="Söhne" w:cs="Times New Roman"/>
          <w:strike/>
          <w:sz w:val="18"/>
          <w:lang w:val="en-IE" w:bidi="en-US"/>
        </w:rPr>
        <w:t xml:space="preserve"> </w:t>
      </w:r>
      <w:r w:rsidRPr="00D72004">
        <w:rPr>
          <w:rFonts w:ascii="Söhne" w:eastAsia="Times New Roman" w:hAnsi="Söhne" w:cs="Times New Roman"/>
          <w:sz w:val="18"/>
          <w:lang w:val="en-IE" w:bidi="en-US"/>
        </w:rPr>
        <w:t>recommended for demonstrating freedom from AHPND in an apparently healthy population.</w:t>
      </w:r>
    </w:p>
    <w:p w14:paraId="2ACB3CB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6.</w:t>
      </w:r>
      <w:r w:rsidRPr="00D72004">
        <w:rPr>
          <w:rFonts w:ascii="Söhne Halbfett" w:eastAsia="MS Mincho" w:hAnsi="Söhne Halbfett" w:cs="Times New Roman"/>
          <w:sz w:val="22"/>
          <w:szCs w:val="20"/>
          <w:lang w:val="en-IE" w:eastAsia="fr-FR"/>
        </w:rPr>
        <w:tab/>
        <w:t>Corroborative diagnostic criteria</w:t>
      </w:r>
    </w:p>
    <w:p w14:paraId="51E5D07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787C1D3B"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szCs w:val="18"/>
          <w:lang w:val="en-IE" w:bidi="en-US"/>
        </w:rPr>
        <w:t xml:space="preserve">The case definitions for suspect and confirmed cases have been developed to support decision-making related to trade and confirmation of disease status at the country, </w:t>
      </w:r>
      <w:proofErr w:type="gramStart"/>
      <w:r w:rsidRPr="00D72004">
        <w:rPr>
          <w:rFonts w:ascii="Söhne" w:eastAsia="Times New Roman" w:hAnsi="Söhne" w:cs="Times New Roman"/>
          <w:sz w:val="18"/>
          <w:szCs w:val="18"/>
          <w:lang w:val="en-IE" w:bidi="en-US"/>
        </w:rPr>
        <w:t>zone</w:t>
      </w:r>
      <w:proofErr w:type="gramEnd"/>
      <w:r w:rsidRPr="00D72004">
        <w:rPr>
          <w:rFonts w:ascii="Söhne" w:eastAsia="Times New Roman" w:hAnsi="Söhne" w:cs="Times New Roman"/>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Times New Roman"/>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Times New Roman"/>
          <w:sz w:val="18"/>
          <w:lang w:val="en-IE" w:bidi="en-US"/>
        </w:rPr>
        <w:t>whether or not</w:t>
      </w:r>
      <w:proofErr w:type="gramEnd"/>
      <w:r w:rsidRPr="00D72004">
        <w:rPr>
          <w:rFonts w:ascii="Söhne" w:eastAsia="Times New Roman" w:hAnsi="Söhne" w:cs="Times New Roman"/>
          <w:sz w:val="18"/>
          <w:lang w:val="en-IE" w:bidi="en-US"/>
        </w:rPr>
        <w:t xml:space="preserve"> clinical signs are associated with the case. If a laboratory does not have the capacity to undertake the necessary diagnostic tests it should seek advice from the appropriate OIE Reference Laboratory</w:t>
      </w:r>
      <w:r w:rsidRPr="00D72004">
        <w:rPr>
          <w:rFonts w:ascii="Söhne" w:eastAsia="Times New Roman" w:hAnsi="Söhne" w:cs="Times New Roman"/>
          <w:sz w:val="18"/>
          <w:szCs w:val="18"/>
          <w:u w:val="double"/>
          <w:lang w:val="en-IE" w:bidi="en-US"/>
        </w:rPr>
        <w:t>, and if necessary, refer samples to that laboratory for testing</w:t>
      </w:r>
      <w:r w:rsidRPr="00D72004">
        <w:rPr>
          <w:rFonts w:ascii="Söhne" w:eastAsia="Times New Roman" w:hAnsi="Söhne" w:cs="Times New Roman"/>
          <w:sz w:val="18"/>
          <w:lang w:val="en-IE" w:bidi="en-US"/>
        </w:rPr>
        <w:t>.</w:t>
      </w:r>
    </w:p>
    <w:p w14:paraId="4C7A47C2"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6.1.</w:t>
      </w:r>
      <w:r w:rsidRPr="00D72004">
        <w:rPr>
          <w:rFonts w:ascii="Söhne Kräftig" w:eastAsia="MS Mincho" w:hAnsi="Söhne Kräftig" w:cs="Times New Roman"/>
          <w:sz w:val="21"/>
          <w:szCs w:val="20"/>
          <w:lang w:val="da-DK" w:eastAsia="da-DK"/>
        </w:rPr>
        <w:tab/>
        <w:t>Apparently healthy animals or animals of unknown health status</w:t>
      </w:r>
      <w:r w:rsidRPr="00D72004">
        <w:rPr>
          <w:rFonts w:ascii="ZWAdobeF" w:eastAsia="MS Mincho" w:hAnsi="ZWAdobeF" w:cs="ZWAdobeF"/>
          <w:sz w:val="2"/>
          <w:szCs w:val="2"/>
          <w:lang w:val="da-DK" w:eastAsia="da-DK"/>
        </w:rPr>
        <w:t>2F2F2F</w:t>
      </w:r>
      <w:r w:rsidRPr="00D72004">
        <w:rPr>
          <w:rFonts w:ascii="Söhne Kräftig" w:eastAsia="MS Mincho" w:hAnsi="Söhne Kräftig" w:cs="Arial"/>
          <w:sz w:val="18"/>
          <w:szCs w:val="18"/>
          <w:vertAlign w:val="superscript"/>
          <w:lang w:val="da-DK" w:eastAsia="da-DK"/>
        </w:rPr>
        <w:footnoteReference w:id="5"/>
      </w:r>
    </w:p>
    <w:p w14:paraId="0A1FC9E7"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Apparently healthy populations may fall under suspicion, and therefore be sampled, if there is an epidemiological link(s) to an infected population. </w:t>
      </w:r>
      <w:r w:rsidRPr="00D72004">
        <w:rPr>
          <w:rFonts w:ascii="Söhne" w:eastAsia="Times New Roman" w:hAnsi="Söhne" w:cs="Times New Roman"/>
          <w:strike/>
          <w:sz w:val="18"/>
          <w:lang w:val="en-IE"/>
        </w:rPr>
        <w:t xml:space="preserve">Geographical </w:t>
      </w:r>
      <w:r w:rsidRPr="00D72004">
        <w:rPr>
          <w:rFonts w:ascii="Söhne" w:eastAsia="Times New Roman" w:hAnsi="Söhne" w:cs="Times New Roman"/>
          <w:sz w:val="18"/>
          <w:u w:val="double"/>
          <w:lang w:val="en-IE"/>
        </w:rPr>
        <w:t>Hydrographical</w:t>
      </w:r>
      <w:r w:rsidRPr="00D72004">
        <w:rPr>
          <w:rFonts w:ascii="Söhne" w:eastAsia="Times New Roman" w:hAnsi="Söhne" w:cs="Times New Roman"/>
          <w:sz w:val="18"/>
          <w:lang w:val="en-IE"/>
        </w:rPr>
        <w:t xml:space="preserve"> proximity to, or movement of animals or animal products or equipment, etc., from a known infected population equate to an epidemiological link. Alternatively, healthy populations are sampled in surveys to demonstrate disease freedom. </w:t>
      </w:r>
    </w:p>
    <w:p w14:paraId="0091500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61B7DD5B"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bookmarkStart w:id="276" w:name="_Hlk83113255"/>
      <w:r w:rsidRPr="00D72004">
        <w:rPr>
          <w:rFonts w:ascii="Söhne" w:eastAsia="Times New Roman" w:hAnsi="Söhne" w:cs="Times New Roman"/>
          <w:bCs/>
          <w:sz w:val="18"/>
          <w:lang w:val="en-IE"/>
        </w:rPr>
        <w:t>The presence of infection with AHPND shall be suspected if at least one of the following criteria is met:</w:t>
      </w:r>
    </w:p>
    <w:bookmarkEnd w:id="276"/>
    <w:p w14:paraId="65B3CA78" w14:textId="77777777" w:rsidR="00D72004" w:rsidRPr="00D72004" w:rsidRDefault="00D72004" w:rsidP="00D72004">
      <w:pPr>
        <w:spacing w:after="120" w:line="240" w:lineRule="auto"/>
        <w:ind w:left="1276" w:hanging="425"/>
        <w:jc w:val="both"/>
        <w:rPr>
          <w:rFonts w:ascii="Söhne" w:eastAsia="MS Mincho" w:hAnsi="Söhne" w:cs="Arial"/>
          <w:sz w:val="18"/>
          <w:szCs w:val="18"/>
          <w:u w:val="double"/>
          <w:lang w:val="en-IE"/>
        </w:rPr>
      </w:pPr>
      <w:r w:rsidRPr="00D72004" w:rsidDel="00C735B5">
        <w:rPr>
          <w:rFonts w:ascii="Söhne" w:eastAsia="MS Mincho" w:hAnsi="Söhne" w:cs="Arial"/>
          <w:sz w:val="18"/>
          <w:szCs w:val="18"/>
          <w:lang w:val="en-IE"/>
        </w:rPr>
        <w:t>i)</w:t>
      </w:r>
      <w:r w:rsidRPr="00D72004" w:rsidDel="00C735B5">
        <w:rPr>
          <w:rFonts w:ascii="Söhne" w:eastAsia="MS Mincho" w:hAnsi="Söhne" w:cs="Arial"/>
          <w:sz w:val="18"/>
          <w:szCs w:val="18"/>
          <w:lang w:val="en-IE"/>
        </w:rPr>
        <w:tab/>
      </w:r>
      <w:r w:rsidRPr="00D72004">
        <w:rPr>
          <w:rFonts w:ascii="Söhne" w:eastAsia="MS Mincho" w:hAnsi="Söhne" w:cs="Arial"/>
          <w:sz w:val="18"/>
          <w:szCs w:val="18"/>
          <w:lang w:val="en-IE"/>
        </w:rPr>
        <w:t xml:space="preserve">A positive result by </w:t>
      </w:r>
      <w:r w:rsidRPr="00D72004">
        <w:rPr>
          <w:rFonts w:ascii="Söhne" w:eastAsia="MS Mincho" w:hAnsi="Söhne" w:cs="Arial"/>
          <w:strike/>
          <w:sz w:val="18"/>
          <w:szCs w:val="18"/>
          <w:lang w:val="en-IE"/>
        </w:rPr>
        <w:t xml:space="preserve">any of the </w:t>
      </w:r>
      <w:r w:rsidRPr="00D72004">
        <w:rPr>
          <w:rFonts w:ascii="Söhne" w:eastAsia="MS Mincho" w:hAnsi="Söhne" w:cs="Arial"/>
          <w:sz w:val="18"/>
          <w:szCs w:val="18"/>
          <w:lang w:val="en-IE"/>
        </w:rPr>
        <w:t xml:space="preserve">real-time </w:t>
      </w:r>
      <w:r w:rsidRPr="00D72004">
        <w:rPr>
          <w:rFonts w:ascii="Söhne" w:eastAsia="MS Mincho" w:hAnsi="Söhne" w:cs="Arial"/>
          <w:sz w:val="18"/>
          <w:szCs w:val="18"/>
          <w:u w:val="double"/>
          <w:lang w:val="en-IE"/>
        </w:rPr>
        <w:t>PCR</w:t>
      </w:r>
    </w:p>
    <w:p w14:paraId="3D6B3DC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u w:val="double"/>
          <w:lang w:val="en-IE"/>
        </w:rPr>
        <w:t>ii)</w:t>
      </w:r>
      <w:r w:rsidRPr="00D72004">
        <w:rPr>
          <w:rFonts w:ascii="Söhne" w:eastAsia="MS Mincho" w:hAnsi="Söhne" w:cs="Arial"/>
          <w:sz w:val="18"/>
          <w:szCs w:val="18"/>
          <w:u w:val="double"/>
          <w:lang w:val="en-IE"/>
        </w:rPr>
        <w:tab/>
        <w:t>A positive result by</w:t>
      </w:r>
      <w:r w:rsidRPr="00D72004">
        <w:rPr>
          <w:rFonts w:ascii="Söhne" w:eastAsia="MS Mincho" w:hAnsi="Söhne" w:cs="Arial"/>
          <w:sz w:val="18"/>
          <w:szCs w:val="18"/>
          <w:lang w:val="en-IE"/>
        </w:rPr>
        <w:t xml:space="preserve"> </w:t>
      </w:r>
      <w:r w:rsidRPr="00D72004">
        <w:rPr>
          <w:rFonts w:ascii="Söhne" w:eastAsia="MS Mincho" w:hAnsi="Söhne" w:cs="Arial"/>
          <w:strike/>
          <w:sz w:val="18"/>
          <w:szCs w:val="18"/>
          <w:lang w:val="en-IE"/>
        </w:rPr>
        <w:t>or</w:t>
      </w:r>
      <w:r w:rsidRPr="00D72004">
        <w:rPr>
          <w:rFonts w:ascii="Söhne" w:eastAsia="MS Mincho" w:hAnsi="Söhne" w:cs="Arial"/>
          <w:sz w:val="18"/>
          <w:szCs w:val="18"/>
          <w:lang w:val="en-IE"/>
        </w:rPr>
        <w:t xml:space="preserve"> conventional PCR </w:t>
      </w:r>
      <w:r w:rsidRPr="00D72004">
        <w:rPr>
          <w:rFonts w:ascii="Söhne" w:eastAsia="MS Mincho" w:hAnsi="Söhne" w:cs="Arial"/>
          <w:strike/>
          <w:sz w:val="18"/>
          <w:szCs w:val="18"/>
          <w:lang w:val="en-IE"/>
        </w:rPr>
        <w:t>methods recommended in Table 4.1</w:t>
      </w:r>
    </w:p>
    <w:p w14:paraId="562EC401" w14:textId="77777777" w:rsidR="00D72004" w:rsidRPr="00D72004" w:rsidRDefault="00D72004" w:rsidP="00D72004">
      <w:pPr>
        <w:spacing w:after="120" w:line="240" w:lineRule="auto"/>
        <w:ind w:left="1276" w:hanging="425"/>
        <w:jc w:val="both"/>
        <w:rPr>
          <w:rFonts w:ascii="Söhne" w:eastAsia="MS Mincho" w:hAnsi="Söhne" w:cs="Arial"/>
          <w:sz w:val="18"/>
          <w:szCs w:val="18"/>
          <w:u w:val="double"/>
          <w:lang w:val="en-IE"/>
        </w:rPr>
      </w:pPr>
      <w:r w:rsidRPr="00D72004">
        <w:rPr>
          <w:rFonts w:ascii="Söhne" w:eastAsia="MS Mincho" w:hAnsi="Söhne" w:cs="Arial"/>
          <w:sz w:val="18"/>
          <w:szCs w:val="18"/>
          <w:u w:val="double"/>
          <w:lang w:val="en-IE"/>
        </w:rPr>
        <w:t>iii)</w:t>
      </w:r>
      <w:r w:rsidRPr="00D72004">
        <w:rPr>
          <w:rFonts w:ascii="Söhne" w:eastAsia="MS Mincho" w:hAnsi="Söhne" w:cs="Arial"/>
          <w:sz w:val="18"/>
          <w:szCs w:val="18"/>
          <w:u w:val="double"/>
          <w:lang w:val="en-IE"/>
        </w:rPr>
        <w:tab/>
        <w:t>A positive result by LAMP</w:t>
      </w:r>
    </w:p>
    <w:p w14:paraId="5B222EBB"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Histo</w:t>
      </w:r>
      <w:r w:rsidRPr="00D72004">
        <w:rPr>
          <w:rFonts w:ascii="Söhne" w:eastAsia="MS Mincho" w:hAnsi="Söhne" w:cs="Arial"/>
          <w:sz w:val="18"/>
          <w:szCs w:val="18"/>
          <w:u w:val="double"/>
          <w:lang w:val="en-IE"/>
        </w:rPr>
        <w:t>pathology</w:t>
      </w:r>
      <w:r w:rsidRPr="00D72004">
        <w:rPr>
          <w:rFonts w:ascii="Söhne" w:eastAsia="MS Mincho" w:hAnsi="Söhne" w:cs="Arial"/>
          <w:strike/>
          <w:sz w:val="18"/>
          <w:szCs w:val="18"/>
          <w:lang w:val="en-IE"/>
        </w:rPr>
        <w:t>- or cytopathological changes</w:t>
      </w:r>
      <w:r w:rsidRPr="00D72004">
        <w:rPr>
          <w:rFonts w:ascii="Söhne" w:eastAsia="MS Mincho" w:hAnsi="Söhne" w:cs="Arial"/>
          <w:sz w:val="18"/>
          <w:szCs w:val="18"/>
          <w:lang w:val="en-IE"/>
        </w:rPr>
        <w:t xml:space="preserve"> consistent with the </w:t>
      </w:r>
      <w:r w:rsidRPr="00D72004">
        <w:rPr>
          <w:rFonts w:ascii="Söhne" w:eastAsia="MS Mincho" w:hAnsi="Söhne" w:cs="Arial"/>
          <w:strike/>
          <w:sz w:val="18"/>
          <w:szCs w:val="18"/>
          <w:lang w:val="en-IE"/>
        </w:rPr>
        <w:t>presence of the pathogen or the</w:t>
      </w:r>
      <w:r w:rsidRPr="00D72004">
        <w:rPr>
          <w:rFonts w:ascii="Söhne" w:eastAsia="MS Mincho" w:hAnsi="Söhne" w:cs="Arial"/>
          <w:sz w:val="18"/>
          <w:szCs w:val="18"/>
          <w:lang w:val="en-IE"/>
        </w:rPr>
        <w:t xml:space="preserve"> disease</w:t>
      </w:r>
    </w:p>
    <w:p w14:paraId="4967AA01" w14:textId="77777777" w:rsidR="00D72004" w:rsidRPr="00D72004" w:rsidRDefault="00D72004" w:rsidP="00D72004">
      <w:pPr>
        <w:spacing w:after="240" w:line="240" w:lineRule="auto"/>
        <w:ind w:left="1276" w:hanging="425"/>
        <w:jc w:val="both"/>
        <w:rPr>
          <w:rFonts w:ascii="Söhne" w:eastAsia="MS Mincho" w:hAnsi="Söhne" w:cs="Arial"/>
          <w:sz w:val="18"/>
          <w:szCs w:val="18"/>
          <w:u w:val="double"/>
          <w:lang w:val="en-IE"/>
        </w:rPr>
      </w:pPr>
      <w:r w:rsidRPr="00D72004">
        <w:rPr>
          <w:rFonts w:ascii="Söhne" w:eastAsia="MS Mincho" w:hAnsi="Söhne" w:cs="Arial"/>
          <w:sz w:val="18"/>
          <w:szCs w:val="18"/>
          <w:u w:val="double"/>
          <w:lang w:val="en-IE"/>
        </w:rPr>
        <w:t>v)</w:t>
      </w:r>
      <w:r w:rsidRPr="00D72004">
        <w:rPr>
          <w:rFonts w:ascii="Söhne" w:eastAsia="MS Mincho" w:hAnsi="Söhne" w:cs="Arial"/>
          <w:sz w:val="18"/>
          <w:szCs w:val="18"/>
          <w:u w:val="double"/>
          <w:lang w:val="en-IE"/>
        </w:rPr>
        <w:tab/>
        <w:t>A positive result by Ag-ELISA</w:t>
      </w:r>
    </w:p>
    <w:p w14:paraId="28F1BBA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6.1.2.</w:t>
      </w:r>
      <w:r w:rsidRPr="00D72004">
        <w:rPr>
          <w:rFonts w:ascii="Söhne Kräftig" w:eastAsia="Times New Roman" w:hAnsi="Söhne Kräftig" w:cs="Times New Roman"/>
          <w:bCs/>
          <w:lang w:val="en-GB" w:eastAsia="fr-FR"/>
        </w:rPr>
        <w:tab/>
        <w:t>Definition of confirmed case in apparently healthy animals</w:t>
      </w:r>
    </w:p>
    <w:p w14:paraId="5CBA01D0"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bookmarkStart w:id="277" w:name="_Hlk34064823"/>
      <w:bookmarkStart w:id="278" w:name="_Hlk34056412"/>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sz w:val="18"/>
          <w:lang w:val="en-IE"/>
        </w:rPr>
        <w:t>Vibrio parahaemolyticus</w:t>
      </w:r>
      <w:r w:rsidRPr="00D72004">
        <w:rPr>
          <w:rFonts w:ascii="Söhne" w:eastAsia="Times New Roman" w:hAnsi="Söhne" w:cs="Times New Roman"/>
          <w:bCs/>
          <w:sz w:val="18"/>
          <w:lang w:val="en-IE" w:eastAsia="zh-CN"/>
        </w:rPr>
        <w:t xml:space="preserve">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zh-CN"/>
        </w:rPr>
        <w:t>)</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w:t>
      </w:r>
      <w:r w:rsidRPr="00D72004">
        <w:rPr>
          <w:rFonts w:ascii="Söhne" w:eastAsia="Times New Roman" w:hAnsi="Söhne" w:cs="Times New Roman"/>
          <w:bCs/>
          <w:sz w:val="18"/>
          <w:u w:val="double"/>
          <w:lang w:val="en-IE"/>
        </w:rPr>
        <w:t>at least one of</w:t>
      </w:r>
      <w:r w:rsidRPr="00D72004">
        <w:rPr>
          <w:rFonts w:ascii="Söhne" w:eastAsia="Times New Roman" w:hAnsi="Söhne" w:cs="Times New Roman"/>
          <w:bCs/>
          <w:sz w:val="18"/>
          <w:lang w:val="en-IE"/>
        </w:rPr>
        <w:t xml:space="preserve"> the following </w:t>
      </w:r>
      <w:r w:rsidRPr="00D72004">
        <w:rPr>
          <w:rFonts w:ascii="Söhne" w:eastAsia="Times New Roman" w:hAnsi="Söhne" w:cs="Times New Roman"/>
          <w:strike/>
          <w:sz w:val="18"/>
          <w:lang w:val="en-IE"/>
        </w:rPr>
        <w:t xml:space="preserve">criterion </w:t>
      </w:r>
      <w:r w:rsidRPr="00AB580B">
        <w:rPr>
          <w:rFonts w:ascii="Söhne" w:eastAsia="Times New Roman" w:hAnsi="Söhne" w:cs="Times New Roman"/>
          <w:bCs/>
          <w:sz w:val="18"/>
          <w:u w:val="double"/>
          <w:lang w:val="en-IE"/>
        </w:rPr>
        <w:t>criteria</w:t>
      </w:r>
      <w:r w:rsidRPr="00D72004">
        <w:rPr>
          <w:rFonts w:ascii="Söhne" w:eastAsia="Times New Roman" w:hAnsi="Söhne" w:cs="Times New Roman"/>
          <w:bCs/>
          <w:sz w:val="18"/>
          <w:lang w:val="en-IE"/>
        </w:rPr>
        <w:t xml:space="preserve"> is met:</w:t>
      </w:r>
    </w:p>
    <w:bookmarkEnd w:id="277"/>
    <w:p w14:paraId="66E46F36"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results by real-time PCR and conventional PCR followed by amplicon sequence analysis</w:t>
      </w:r>
    </w:p>
    <w:bookmarkEnd w:id="278"/>
    <w:p w14:paraId="648B64F9" w14:textId="77777777" w:rsidR="00D72004" w:rsidRPr="00AB580B" w:rsidRDefault="00D72004" w:rsidP="00D72004">
      <w:pPr>
        <w:spacing w:after="120" w:line="240" w:lineRule="auto"/>
        <w:ind w:left="1276" w:hanging="425"/>
        <w:jc w:val="both"/>
        <w:rPr>
          <w:rFonts w:ascii="Söhne" w:eastAsia="Calibri" w:hAnsi="Söhne" w:cs="Arial"/>
          <w:sz w:val="18"/>
          <w:szCs w:val="18"/>
          <w:u w:val="double"/>
          <w:lang w:val="en-CA"/>
        </w:rPr>
      </w:pPr>
      <w:r w:rsidRPr="00AB580B">
        <w:rPr>
          <w:rFonts w:ascii="Söhne" w:eastAsia="MS Mincho" w:hAnsi="Söhne" w:cs="Arial"/>
          <w:sz w:val="18"/>
          <w:szCs w:val="18"/>
          <w:u w:val="double"/>
          <w:lang w:val="en-IE"/>
        </w:rPr>
        <w:lastRenderedPageBreak/>
        <w:t>ii)</w:t>
      </w:r>
      <w:r w:rsidRPr="00AB580B">
        <w:rPr>
          <w:rFonts w:ascii="Söhne" w:eastAsia="MS Mincho" w:hAnsi="Söhne" w:cs="Arial"/>
          <w:sz w:val="18"/>
          <w:szCs w:val="18"/>
          <w:u w:val="double"/>
          <w:lang w:val="en-IE"/>
        </w:rPr>
        <w:tab/>
      </w:r>
      <w:r w:rsidRPr="00AB580B">
        <w:rPr>
          <w:rFonts w:ascii="Söhne" w:eastAsia="Calibri" w:hAnsi="Söhne" w:cs="Arial"/>
          <w:sz w:val="18"/>
          <w:szCs w:val="18"/>
          <w:u w:val="double"/>
          <w:lang w:val="en-CA"/>
        </w:rPr>
        <w:t>Positive results by LAMP and conventional PCR followed by amplicon sequence analysis</w:t>
      </w:r>
    </w:p>
    <w:p w14:paraId="52AD960C" w14:textId="77777777" w:rsidR="00D72004" w:rsidRPr="00AB580B" w:rsidRDefault="00D72004" w:rsidP="00D72004">
      <w:pPr>
        <w:spacing w:after="240" w:line="240" w:lineRule="auto"/>
        <w:ind w:left="1276" w:hanging="425"/>
        <w:jc w:val="both"/>
        <w:rPr>
          <w:rFonts w:ascii="Söhne" w:eastAsia="MS Mincho" w:hAnsi="Söhne" w:cs="Arial"/>
          <w:sz w:val="18"/>
          <w:szCs w:val="18"/>
          <w:u w:val="double"/>
          <w:lang w:val="en-IE"/>
        </w:rPr>
      </w:pPr>
      <w:r w:rsidRPr="00AB580B">
        <w:rPr>
          <w:rFonts w:ascii="Söhne" w:eastAsia="MS Mincho" w:hAnsi="Söhne" w:cs="Arial"/>
          <w:sz w:val="18"/>
          <w:szCs w:val="18"/>
          <w:u w:val="double"/>
          <w:lang w:val="en-IE"/>
        </w:rPr>
        <w:t>iii)</w:t>
      </w:r>
      <w:r w:rsidRPr="00AB580B">
        <w:rPr>
          <w:rFonts w:ascii="Söhne" w:eastAsia="MS Mincho" w:hAnsi="Söhne" w:cs="Arial"/>
          <w:sz w:val="18"/>
          <w:szCs w:val="18"/>
          <w:u w:val="double"/>
          <w:lang w:val="en-IE"/>
        </w:rPr>
        <w:tab/>
      </w:r>
      <w:r w:rsidRPr="00AB580B">
        <w:rPr>
          <w:rFonts w:ascii="Söhne" w:eastAsia="Calibri" w:hAnsi="Söhne" w:cs="Arial"/>
          <w:sz w:val="18"/>
          <w:szCs w:val="18"/>
          <w:u w:val="double"/>
          <w:lang w:val="en-CA"/>
        </w:rPr>
        <w:t>Positive results by Ag-ELISA and conventional PCR followed by amplicon sequence analysis</w:t>
      </w:r>
    </w:p>
    <w:p w14:paraId="68623248" w14:textId="77777777" w:rsidR="00D72004" w:rsidRPr="00D72004" w:rsidRDefault="00D72004" w:rsidP="00D72004">
      <w:pPr>
        <w:spacing w:after="240" w:line="240" w:lineRule="auto"/>
        <w:ind w:left="851"/>
        <w:jc w:val="both"/>
        <w:rPr>
          <w:rFonts w:eastAsia="Times New Roman" w:cs="Times New Roman"/>
          <w:bCs/>
          <w:strike/>
          <w:sz w:val="18"/>
          <w:lang w:val="en-IE"/>
        </w:rPr>
      </w:pPr>
      <w:r w:rsidRPr="00D72004">
        <w:rPr>
          <w:rFonts w:eastAsia="Times New Roman"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1A2FF1E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3C5F635D"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signs are not pathognomonic for a single disease; however, they may narrow the range of possible diagnoses. </w:t>
      </w:r>
    </w:p>
    <w:p w14:paraId="3273AEB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 Definition of suspect case in clinically affected animals</w:t>
      </w:r>
    </w:p>
    <w:p w14:paraId="1B028AB5"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bookmarkStart w:id="279" w:name="_Hlk83113292"/>
      <w:bookmarkStart w:id="280" w:name="_Hlk34064959"/>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sz w:val="18"/>
          <w:lang w:val="en-IE"/>
        </w:rPr>
        <w:t>Vibrio parahaemolyticus</w:t>
      </w:r>
      <w:r w:rsidRPr="00D72004">
        <w:rPr>
          <w:rFonts w:ascii="Söhne" w:eastAsia="Times New Roman" w:hAnsi="Söhne" w:cs="Times New Roman"/>
          <w:bCs/>
          <w:sz w:val="18"/>
          <w:lang w:val="en-IE" w:eastAsia="zh-CN"/>
        </w:rPr>
        <w:t xml:space="preserve"> (</w:t>
      </w:r>
      <w:proofErr w:type="spellStart"/>
      <w:r w:rsidRPr="00D72004">
        <w:rPr>
          <w:rFonts w:ascii="Söhne" w:eastAsia="Times New Roman" w:hAnsi="Söhne" w:cs="Times New Roman"/>
          <w:bCs/>
          <w:i/>
          <w:sz w:val="18"/>
          <w:lang w:val="en-IE" w:eastAsia="zh-CN"/>
        </w:rPr>
        <w:t>Vp</w:t>
      </w:r>
      <w:r w:rsidRPr="00D72004">
        <w:rPr>
          <w:rFonts w:ascii="Söhne" w:eastAsia="Times New Roman" w:hAnsi="Söhne" w:cs="Times New Roman"/>
          <w:bCs/>
          <w:sz w:val="18"/>
          <w:vertAlign w:val="subscript"/>
          <w:lang w:val="en-IE" w:eastAsia="zh-CN"/>
        </w:rPr>
        <w:t>AHPND</w:t>
      </w:r>
      <w:proofErr w:type="spellEnd"/>
      <w:r w:rsidRPr="00D72004">
        <w:rPr>
          <w:rFonts w:ascii="Söhne" w:eastAsia="Times New Roman" w:hAnsi="Söhne" w:cs="Times New Roman"/>
          <w:bCs/>
          <w:sz w:val="18"/>
          <w:lang w:val="en-IE" w:eastAsia="zh-CN"/>
        </w:rPr>
        <w:t>)</w:t>
      </w:r>
      <w:r w:rsidRPr="00D72004">
        <w:rPr>
          <w:rFonts w:ascii="Söhne" w:eastAsia="Times New Roman" w:hAnsi="Söhne" w:cs="Times New Roman"/>
          <w:bCs/>
          <w:sz w:val="18"/>
          <w:lang w:val="en-IE"/>
        </w:rPr>
        <w:t xml:space="preserve"> shall be suspected if at least one of the following criteria is met:</w:t>
      </w:r>
    </w:p>
    <w:bookmarkEnd w:id="279"/>
    <w:bookmarkEnd w:id="280"/>
    <w:p w14:paraId="4B900EA1"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z w:val="18"/>
          <w:szCs w:val="18"/>
          <w:lang w:val="en-IE" w:bidi="en-US"/>
        </w:rPr>
        <w:t>Gross pathology or clinical signs associated with the disease as described in this chapter, with or without elevated mortality</w:t>
      </w:r>
    </w:p>
    <w:p w14:paraId="708E1E4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A positive result by real-time PCR</w:t>
      </w:r>
    </w:p>
    <w:p w14:paraId="172BE023" w14:textId="77777777" w:rsidR="00D72004" w:rsidRPr="00D72004" w:rsidRDefault="00D72004" w:rsidP="00AB580B">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A positive result by conventional PCR</w:t>
      </w:r>
    </w:p>
    <w:p w14:paraId="0942527E" w14:textId="77777777" w:rsidR="00D72004" w:rsidRPr="00C750D0" w:rsidRDefault="00D72004" w:rsidP="00AB580B">
      <w:pPr>
        <w:spacing w:after="120" w:line="240" w:lineRule="auto"/>
        <w:ind w:left="1276" w:hanging="425"/>
        <w:jc w:val="both"/>
        <w:rPr>
          <w:rFonts w:ascii="Söhne" w:eastAsia="Calibri" w:hAnsi="Söhne" w:cs="Arial"/>
          <w:sz w:val="18"/>
          <w:szCs w:val="18"/>
          <w:u w:val="double"/>
          <w:lang w:val="en-CA"/>
        </w:rPr>
      </w:pPr>
      <w:r w:rsidRPr="00AB580B">
        <w:rPr>
          <w:rFonts w:ascii="Söhne" w:eastAsia="MS Mincho" w:hAnsi="Söhne" w:cs="Arial"/>
          <w:sz w:val="18"/>
          <w:szCs w:val="18"/>
          <w:u w:val="double"/>
          <w:lang w:val="en-IE"/>
        </w:rPr>
        <w:t>iv)</w:t>
      </w:r>
      <w:r w:rsidRPr="00AB580B">
        <w:rPr>
          <w:rFonts w:ascii="Söhne" w:eastAsia="MS Mincho" w:hAnsi="Söhne" w:cs="Arial"/>
          <w:sz w:val="18"/>
          <w:szCs w:val="18"/>
          <w:u w:val="double"/>
          <w:lang w:val="en-IE"/>
        </w:rPr>
        <w:tab/>
      </w:r>
      <w:r w:rsidRPr="00C750D0">
        <w:rPr>
          <w:rFonts w:ascii="Söhne" w:eastAsia="Calibri" w:hAnsi="Söhne" w:cs="Arial"/>
          <w:sz w:val="18"/>
          <w:szCs w:val="18"/>
          <w:u w:val="double"/>
          <w:lang w:val="en-CA"/>
        </w:rPr>
        <w:t>A positive result by LAMP</w:t>
      </w:r>
    </w:p>
    <w:p w14:paraId="506372F4" w14:textId="77777777" w:rsidR="00D72004" w:rsidRPr="002D27C5" w:rsidRDefault="00D72004" w:rsidP="00D72004">
      <w:pPr>
        <w:spacing w:after="240" w:line="240" w:lineRule="auto"/>
        <w:ind w:left="1276" w:hanging="425"/>
        <w:jc w:val="both"/>
        <w:rPr>
          <w:rFonts w:ascii="Söhne" w:eastAsia="MS Mincho" w:hAnsi="Söhne" w:cs="Arial"/>
          <w:sz w:val="18"/>
          <w:szCs w:val="18"/>
          <w:u w:val="double"/>
          <w:lang w:val="en-IE"/>
        </w:rPr>
      </w:pPr>
      <w:r w:rsidRPr="002D27C5">
        <w:rPr>
          <w:rFonts w:ascii="Söhne" w:eastAsia="MS Mincho" w:hAnsi="Söhne" w:cs="Arial"/>
          <w:sz w:val="18"/>
          <w:szCs w:val="18"/>
          <w:u w:val="double"/>
          <w:lang w:val="en-IE"/>
        </w:rPr>
        <w:t>v)</w:t>
      </w:r>
      <w:r w:rsidRPr="002D27C5">
        <w:rPr>
          <w:rFonts w:ascii="Söhne" w:eastAsia="MS Mincho" w:hAnsi="Söhne" w:cs="Arial"/>
          <w:sz w:val="18"/>
          <w:szCs w:val="18"/>
          <w:u w:val="double"/>
          <w:lang w:val="en-IE"/>
        </w:rPr>
        <w:tab/>
        <w:t>A positive result by Ag-ELISA</w:t>
      </w:r>
    </w:p>
    <w:p w14:paraId="123DE9E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6C435F5E" w14:textId="77777777" w:rsidR="00D72004" w:rsidRPr="00D72004" w:rsidRDefault="00D72004" w:rsidP="00D72004">
      <w:pPr>
        <w:spacing w:after="120" w:line="240" w:lineRule="auto"/>
        <w:ind w:left="851"/>
        <w:jc w:val="both"/>
        <w:rPr>
          <w:rFonts w:ascii="Söhne" w:eastAsia="Times New Roman" w:hAnsi="Söhne" w:cs="Times New Roman"/>
          <w:sz w:val="18"/>
          <w:szCs w:val="18"/>
          <w:lang w:val="en-IE"/>
        </w:rPr>
      </w:pPr>
      <w:bookmarkStart w:id="281" w:name="_Hlk57044990"/>
      <w:r w:rsidRPr="00D72004">
        <w:rPr>
          <w:rFonts w:ascii="Söhne" w:eastAsia="Times New Roman" w:hAnsi="Söhne" w:cs="Times New Roman"/>
          <w:sz w:val="18"/>
          <w:szCs w:val="18"/>
          <w:lang w:val="en-IE"/>
        </w:rPr>
        <w:t xml:space="preserve">The presence of infection with </w:t>
      </w:r>
      <w:r w:rsidRPr="00D72004">
        <w:rPr>
          <w:rFonts w:ascii="Söhne" w:eastAsia="Times New Roman" w:hAnsi="Söhne" w:cs="Times New Roman"/>
          <w:i/>
          <w:sz w:val="18"/>
          <w:szCs w:val="18"/>
          <w:lang w:val="en-IE"/>
        </w:rPr>
        <w:t>Vibrio parahaemolyticus</w:t>
      </w:r>
      <w:r w:rsidRPr="00D72004">
        <w:rPr>
          <w:rFonts w:ascii="Söhne" w:eastAsia="Times New Roman" w:hAnsi="Söhne" w:cs="Times New Roman"/>
          <w:sz w:val="18"/>
          <w:szCs w:val="18"/>
          <w:lang w:val="en-IE" w:eastAsia="zh-CN"/>
        </w:rPr>
        <w:t xml:space="preserve"> (</w:t>
      </w:r>
      <w:proofErr w:type="spellStart"/>
      <w:r w:rsidRPr="00D72004">
        <w:rPr>
          <w:rFonts w:ascii="Söhne" w:eastAsia="Times New Roman" w:hAnsi="Söhne" w:cs="Times New Roman"/>
          <w:i/>
          <w:sz w:val="18"/>
          <w:szCs w:val="18"/>
          <w:lang w:val="en-IE" w:eastAsia="zh-CN"/>
        </w:rPr>
        <w:t>Vp</w:t>
      </w:r>
      <w:r w:rsidRPr="00D72004">
        <w:rPr>
          <w:rFonts w:ascii="Söhne" w:eastAsia="Times New Roman" w:hAnsi="Söhne" w:cs="Times New Roman"/>
          <w:sz w:val="18"/>
          <w:szCs w:val="18"/>
          <w:vertAlign w:val="subscript"/>
          <w:lang w:val="en-IE" w:eastAsia="zh-CN"/>
        </w:rPr>
        <w:t>AHPND</w:t>
      </w:r>
      <w:proofErr w:type="spellEnd"/>
      <w:r w:rsidRPr="00D72004">
        <w:rPr>
          <w:rFonts w:ascii="Söhne" w:eastAsia="Times New Roman" w:hAnsi="Söhne" w:cs="Times New Roman"/>
          <w:sz w:val="18"/>
          <w:szCs w:val="18"/>
          <w:lang w:val="en-IE" w:eastAsia="zh-CN"/>
        </w:rPr>
        <w:t>)</w:t>
      </w:r>
      <w:r w:rsidRPr="00D72004">
        <w:rPr>
          <w:rFonts w:ascii="Söhne" w:eastAsia="Times New Roman" w:hAnsi="Söhne" w:cs="Times New Roman"/>
          <w:sz w:val="18"/>
          <w:szCs w:val="18"/>
          <w:lang w:val="en-IE"/>
        </w:rPr>
        <w:t xml:space="preserve"> </w:t>
      </w:r>
      <w:proofErr w:type="gramStart"/>
      <w:r w:rsidRPr="00D72004">
        <w:rPr>
          <w:rFonts w:ascii="Söhne" w:eastAsia="Times New Roman" w:hAnsi="Söhne" w:cs="Times New Roman"/>
          <w:sz w:val="18"/>
          <w:szCs w:val="18"/>
          <w:lang w:val="en-IE"/>
        </w:rPr>
        <w:t>is considered to be</w:t>
      </w:r>
      <w:proofErr w:type="gramEnd"/>
      <w:r w:rsidRPr="00D72004">
        <w:rPr>
          <w:rFonts w:ascii="Söhne" w:eastAsia="Times New Roman" w:hAnsi="Söhne" w:cs="Times New Roman"/>
          <w:sz w:val="18"/>
          <w:szCs w:val="18"/>
          <w:lang w:val="en-IE"/>
        </w:rPr>
        <w:t xml:space="preserve"> confirmed if </w:t>
      </w:r>
      <w:r w:rsidRPr="002723F7">
        <w:rPr>
          <w:rFonts w:ascii="Söhne" w:eastAsia="Times New Roman" w:hAnsi="Söhne" w:cs="Times New Roman"/>
          <w:bCs/>
          <w:sz w:val="18"/>
          <w:szCs w:val="18"/>
          <w:u w:val="double"/>
          <w:lang w:val="en-IE"/>
        </w:rPr>
        <w:t>at least one of</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sz w:val="18"/>
          <w:szCs w:val="18"/>
          <w:lang w:val="en-IE"/>
        </w:rPr>
        <w:t xml:space="preserve">the following </w:t>
      </w:r>
      <w:r w:rsidRPr="002723F7">
        <w:rPr>
          <w:rFonts w:ascii="Söhne" w:eastAsia="Times New Roman" w:hAnsi="Söhne" w:cs="Times New Roman"/>
          <w:strike/>
          <w:sz w:val="18"/>
          <w:szCs w:val="18"/>
          <w:lang w:val="en-IE"/>
        </w:rPr>
        <w:t xml:space="preserve">criterion </w:t>
      </w:r>
      <w:r w:rsidRPr="002723F7">
        <w:rPr>
          <w:rFonts w:ascii="Söhne" w:eastAsia="Times New Roman" w:hAnsi="Söhne" w:cs="Times New Roman"/>
          <w:bCs/>
          <w:sz w:val="18"/>
          <w:szCs w:val="18"/>
          <w:u w:val="double"/>
          <w:lang w:val="en-IE"/>
        </w:rPr>
        <w:t>criteria</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sz w:val="18"/>
          <w:szCs w:val="18"/>
          <w:lang w:val="en-IE"/>
        </w:rPr>
        <w:t>is met:</w:t>
      </w:r>
    </w:p>
    <w:p w14:paraId="6FAE7D2D" w14:textId="77777777" w:rsidR="00D72004" w:rsidRPr="00D72004" w:rsidRDefault="00D72004" w:rsidP="002723F7">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results by real-time PCR and conventional PCR followed by amplicon sequence analysis.</w:t>
      </w:r>
    </w:p>
    <w:p w14:paraId="14051412" w14:textId="77777777" w:rsidR="00D72004" w:rsidRPr="002723F7" w:rsidRDefault="00D72004" w:rsidP="002723F7">
      <w:pPr>
        <w:spacing w:after="120" w:line="240" w:lineRule="auto"/>
        <w:ind w:left="1276" w:hanging="425"/>
        <w:jc w:val="both"/>
        <w:rPr>
          <w:rFonts w:ascii="Söhne" w:eastAsia="MS Mincho" w:hAnsi="Söhne" w:cs="Arial"/>
          <w:sz w:val="18"/>
          <w:szCs w:val="18"/>
          <w:u w:val="double"/>
          <w:lang w:val="en-IE"/>
        </w:rPr>
      </w:pPr>
      <w:r w:rsidRPr="002723F7">
        <w:rPr>
          <w:rFonts w:ascii="Söhne" w:eastAsia="MS Mincho" w:hAnsi="Söhne" w:cs="Arial"/>
          <w:sz w:val="18"/>
          <w:szCs w:val="18"/>
          <w:u w:val="double"/>
          <w:lang w:val="en-IE"/>
        </w:rPr>
        <w:t>ii)</w:t>
      </w:r>
      <w:r w:rsidRPr="002723F7">
        <w:rPr>
          <w:rFonts w:ascii="Söhne" w:eastAsia="MS Mincho" w:hAnsi="Söhne" w:cs="Arial"/>
          <w:sz w:val="18"/>
          <w:szCs w:val="18"/>
          <w:u w:val="double"/>
          <w:lang w:val="en-IE"/>
        </w:rPr>
        <w:tab/>
      </w:r>
      <w:r w:rsidRPr="002723F7">
        <w:rPr>
          <w:rFonts w:ascii="Söhne" w:eastAsia="Calibri" w:hAnsi="Söhne" w:cs="Arial"/>
          <w:sz w:val="18"/>
          <w:szCs w:val="18"/>
          <w:u w:val="double"/>
          <w:lang w:val="en-CA"/>
        </w:rPr>
        <w:t>Positive results by LAMP and conventional PCR followed by amplicon sequence analysis</w:t>
      </w:r>
    </w:p>
    <w:p w14:paraId="21DFBF99" w14:textId="77777777" w:rsidR="00D72004" w:rsidRPr="002723F7" w:rsidRDefault="00D72004" w:rsidP="00D72004">
      <w:pPr>
        <w:spacing w:after="240" w:line="240" w:lineRule="auto"/>
        <w:ind w:left="1276" w:hanging="425"/>
        <w:jc w:val="both"/>
        <w:rPr>
          <w:rFonts w:ascii="Söhne" w:eastAsia="MS Mincho" w:hAnsi="Söhne" w:cs="Arial"/>
          <w:sz w:val="18"/>
          <w:szCs w:val="18"/>
          <w:u w:val="double"/>
          <w:lang w:val="en-IE"/>
        </w:rPr>
      </w:pPr>
      <w:r w:rsidRPr="002723F7">
        <w:rPr>
          <w:rFonts w:ascii="Söhne" w:eastAsia="MS Mincho" w:hAnsi="Söhne" w:cs="Arial"/>
          <w:sz w:val="18"/>
          <w:szCs w:val="18"/>
          <w:u w:val="double"/>
          <w:lang w:val="en-IE"/>
        </w:rPr>
        <w:t>iii)</w:t>
      </w:r>
      <w:r w:rsidRPr="002723F7">
        <w:rPr>
          <w:rFonts w:ascii="Söhne" w:eastAsia="MS Mincho" w:hAnsi="Söhne" w:cs="Arial"/>
          <w:sz w:val="18"/>
          <w:szCs w:val="18"/>
          <w:u w:val="double"/>
          <w:lang w:val="en-IE"/>
        </w:rPr>
        <w:tab/>
      </w:r>
      <w:r w:rsidRPr="002723F7">
        <w:rPr>
          <w:rFonts w:ascii="Söhne" w:eastAsia="Calibri" w:hAnsi="Söhne" w:cs="Arial"/>
          <w:sz w:val="18"/>
          <w:szCs w:val="18"/>
          <w:u w:val="double"/>
          <w:lang w:val="en-CA"/>
        </w:rPr>
        <w:t>Positive results by Ag-ELISA and conventional PCR followed by amplicon sequence analysis</w:t>
      </w:r>
    </w:p>
    <w:p w14:paraId="1FC607E2"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bookmarkEnd w:id="281"/>
    <w:p w14:paraId="0B291E87"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lang w:val="da-DK" w:eastAsia="fr-FR"/>
        </w:rPr>
      </w:pPr>
      <w:r w:rsidRPr="00D72004">
        <w:rPr>
          <w:rFonts w:ascii="Söhne Kräftig" w:eastAsia="MS Mincho" w:hAnsi="Söhne Kräftig" w:cs="Times New Roman"/>
          <w:sz w:val="21"/>
          <w:szCs w:val="20"/>
          <w:lang w:val="da-DK" w:eastAsia="da-DK"/>
        </w:rPr>
        <w:t>6.3.</w:t>
      </w:r>
      <w:r w:rsidRPr="00D72004">
        <w:rPr>
          <w:rFonts w:ascii="Söhne Kräftig" w:eastAsia="MS Mincho" w:hAnsi="Söhne Kräftig" w:cs="Times New Roman"/>
          <w:sz w:val="21"/>
          <w:szCs w:val="20"/>
          <w:lang w:val="da-DK" w:eastAsia="da-DK"/>
        </w:rPr>
        <w:tab/>
        <w:t>Diagnostic sensitivity and specificity for diagnostic tests</w:t>
      </w:r>
    </w:p>
    <w:p w14:paraId="4384E813"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 xml:space="preserve">The diagnostic performance of tests recommended for surveillance or diagnosis of infection with </w:t>
      </w:r>
      <w:r w:rsidRPr="00D72004">
        <w:rPr>
          <w:rFonts w:ascii="Söhne" w:eastAsia="Times New Roman" w:hAnsi="Söhne" w:cs="Times New Roman"/>
          <w:i/>
          <w:sz w:val="18"/>
          <w:lang w:val="en-GB"/>
        </w:rPr>
        <w:t>Vibrio parahaemolyticus</w:t>
      </w:r>
      <w:r w:rsidRPr="00D72004">
        <w:rPr>
          <w:rFonts w:ascii="Söhne" w:eastAsia="Times New Roman" w:hAnsi="Söhne" w:cs="Times New Roman"/>
          <w:sz w:val="18"/>
          <w:lang w:val="en-GB" w:eastAsia="zh-CN"/>
        </w:rPr>
        <w:t xml:space="preserve"> (</w:t>
      </w:r>
      <w:proofErr w:type="spellStart"/>
      <w:r w:rsidRPr="00D72004">
        <w:rPr>
          <w:rFonts w:ascii="Söhne" w:eastAsia="Times New Roman" w:hAnsi="Söhne" w:cs="Times New Roman"/>
          <w:i/>
          <w:sz w:val="18"/>
          <w:lang w:val="en-GB" w:eastAsia="zh-CN"/>
        </w:rPr>
        <w:t>Vp</w:t>
      </w:r>
      <w:r w:rsidRPr="00D72004">
        <w:rPr>
          <w:rFonts w:ascii="Söhne" w:eastAsia="Times New Roman" w:hAnsi="Söhne" w:cs="Times New Roman"/>
          <w:sz w:val="18"/>
          <w:vertAlign w:val="subscript"/>
          <w:lang w:val="en-GB" w:eastAsia="zh-CN"/>
        </w:rPr>
        <w:t>AHPND</w:t>
      </w:r>
      <w:proofErr w:type="spellEnd"/>
      <w:r w:rsidRPr="00D72004">
        <w:rPr>
          <w:rFonts w:ascii="Söhne" w:eastAsia="Times New Roman" w:hAnsi="Söhne" w:cs="Times New Roman"/>
          <w:sz w:val="18"/>
          <w:lang w:val="en-GB" w:eastAsia="zh-CN"/>
        </w:rPr>
        <w:t>)</w:t>
      </w:r>
      <w:r w:rsidRPr="00D72004">
        <w:rPr>
          <w:rFonts w:ascii="Söhne" w:eastAsia="Times New Roman" w:hAnsi="Söhne" w:cs="Times New Roman"/>
          <w:sz w:val="18"/>
          <w:lang w:val="en-GB"/>
        </w:rPr>
        <w:t xml:space="preserve"> </w:t>
      </w:r>
      <w:r w:rsidRPr="00D72004">
        <w:rPr>
          <w:rFonts w:ascii="Söhne" w:eastAsia="MS Mincho" w:hAnsi="Söhne" w:cs="Times New Roman"/>
          <w:sz w:val="18"/>
          <w:u w:color="000000"/>
          <w:bdr w:val="nil"/>
          <w:lang w:val="en-IE"/>
        </w:rPr>
        <w:t xml:space="preserve">are provided in Tables 6.3.1. and 6.3.2. This information can be used for the design of surveys for infection with </w:t>
      </w:r>
      <w:r w:rsidRPr="00D72004">
        <w:rPr>
          <w:rFonts w:ascii="Söhne" w:eastAsia="Times New Roman" w:hAnsi="Söhne" w:cs="Times New Roman"/>
          <w:i/>
          <w:sz w:val="18"/>
          <w:lang w:val="en-GB"/>
        </w:rPr>
        <w:t>Vibrio parahaemolyticus</w:t>
      </w:r>
      <w:r w:rsidRPr="00D72004">
        <w:rPr>
          <w:rFonts w:ascii="Söhne" w:eastAsia="Times New Roman" w:hAnsi="Söhne" w:cs="Times New Roman"/>
          <w:sz w:val="18"/>
          <w:lang w:val="en-GB" w:eastAsia="zh-CN"/>
        </w:rPr>
        <w:t xml:space="preserve"> (</w:t>
      </w:r>
      <w:proofErr w:type="spellStart"/>
      <w:r w:rsidRPr="00D72004">
        <w:rPr>
          <w:rFonts w:ascii="Söhne" w:eastAsia="Times New Roman" w:hAnsi="Söhne" w:cs="Times New Roman"/>
          <w:i/>
          <w:sz w:val="18"/>
          <w:lang w:val="en-GB" w:eastAsia="zh-CN"/>
        </w:rPr>
        <w:t>Vp</w:t>
      </w:r>
      <w:r w:rsidRPr="00D72004">
        <w:rPr>
          <w:rFonts w:ascii="Söhne" w:eastAsia="Times New Roman" w:hAnsi="Söhne" w:cs="Times New Roman"/>
          <w:sz w:val="18"/>
          <w:vertAlign w:val="subscript"/>
          <w:lang w:val="en-GB" w:eastAsia="zh-CN"/>
        </w:rPr>
        <w:t>AHPND</w:t>
      </w:r>
      <w:proofErr w:type="spellEnd"/>
      <w:r w:rsidRPr="00D72004">
        <w:rPr>
          <w:rFonts w:ascii="Söhne" w:eastAsia="Times New Roman" w:hAnsi="Söhne" w:cs="Times New Roman"/>
          <w:sz w:val="18"/>
          <w:lang w:val="en-GB" w:eastAsia="zh-CN"/>
        </w:rPr>
        <w:t>)</w:t>
      </w:r>
      <w:r w:rsidRPr="00D72004">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5CC8023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6.3.1.</w:t>
      </w:r>
      <w:r w:rsidRPr="00D72004">
        <w:rPr>
          <w:rFonts w:ascii="Söhne Kräftig" w:eastAsia="Times New Roman" w:hAnsi="Söhne Kräftig" w:cs="Times New Roman"/>
          <w:bCs/>
          <w:lang w:val="en-GB" w:eastAsia="fr-FR"/>
        </w:rPr>
        <w:tab/>
        <w:t>For presumptive diagnosis of clinically affected animals</w:t>
      </w:r>
    </w:p>
    <w:tbl>
      <w:tblPr>
        <w:tblW w:w="89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3"/>
        <w:gridCol w:w="851"/>
        <w:gridCol w:w="1113"/>
        <w:gridCol w:w="1296"/>
        <w:gridCol w:w="993"/>
        <w:gridCol w:w="567"/>
        <w:gridCol w:w="567"/>
        <w:gridCol w:w="1275"/>
        <w:gridCol w:w="1128"/>
      </w:tblGrid>
      <w:tr w:rsidR="00D72004" w:rsidRPr="00D72004" w14:paraId="414ADD7E" w14:textId="77777777">
        <w:tc>
          <w:tcPr>
            <w:tcW w:w="1163" w:type="dxa"/>
            <w:tcMar>
              <w:top w:w="0" w:type="dxa"/>
              <w:left w:w="108" w:type="dxa"/>
              <w:bottom w:w="0" w:type="dxa"/>
              <w:right w:w="108" w:type="dxa"/>
            </w:tcMar>
            <w:vAlign w:val="center"/>
            <w:hideMark/>
          </w:tcPr>
          <w:p w14:paraId="000A8FC4"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type</w:t>
            </w:r>
          </w:p>
        </w:tc>
        <w:tc>
          <w:tcPr>
            <w:tcW w:w="851" w:type="dxa"/>
            <w:tcMar>
              <w:top w:w="0" w:type="dxa"/>
              <w:left w:w="108" w:type="dxa"/>
              <w:bottom w:w="0" w:type="dxa"/>
              <w:right w:w="108" w:type="dxa"/>
            </w:tcMar>
            <w:vAlign w:val="center"/>
            <w:hideMark/>
          </w:tcPr>
          <w:p w14:paraId="303A0F1F"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purpose</w:t>
            </w:r>
          </w:p>
        </w:tc>
        <w:tc>
          <w:tcPr>
            <w:tcW w:w="1113" w:type="dxa"/>
            <w:tcMar>
              <w:top w:w="0" w:type="dxa"/>
              <w:left w:w="108" w:type="dxa"/>
              <w:bottom w:w="0" w:type="dxa"/>
              <w:right w:w="108" w:type="dxa"/>
            </w:tcMar>
            <w:vAlign w:val="center"/>
            <w:hideMark/>
          </w:tcPr>
          <w:p w14:paraId="3E62E597"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Source populations</w:t>
            </w:r>
          </w:p>
        </w:tc>
        <w:tc>
          <w:tcPr>
            <w:tcW w:w="1296" w:type="dxa"/>
            <w:tcMar>
              <w:top w:w="0" w:type="dxa"/>
              <w:left w:w="108" w:type="dxa"/>
              <w:bottom w:w="0" w:type="dxa"/>
              <w:right w:w="108" w:type="dxa"/>
            </w:tcMar>
            <w:vAlign w:val="center"/>
            <w:hideMark/>
          </w:tcPr>
          <w:p w14:paraId="730EA459"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Tissue or sample types</w:t>
            </w:r>
          </w:p>
        </w:tc>
        <w:tc>
          <w:tcPr>
            <w:tcW w:w="993" w:type="dxa"/>
            <w:tcMar>
              <w:top w:w="0" w:type="dxa"/>
              <w:left w:w="108" w:type="dxa"/>
              <w:bottom w:w="0" w:type="dxa"/>
              <w:right w:w="108" w:type="dxa"/>
            </w:tcMar>
            <w:vAlign w:val="center"/>
            <w:hideMark/>
          </w:tcPr>
          <w:p w14:paraId="13C3EA03"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5DF53C58"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2418F235"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275" w:type="dxa"/>
            <w:tcMar>
              <w:top w:w="0" w:type="dxa"/>
              <w:left w:w="108" w:type="dxa"/>
              <w:bottom w:w="0" w:type="dxa"/>
              <w:right w:w="108" w:type="dxa"/>
            </w:tcMar>
            <w:vAlign w:val="center"/>
            <w:hideMark/>
          </w:tcPr>
          <w:p w14:paraId="6C10A6D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Reference test</w:t>
            </w:r>
          </w:p>
        </w:tc>
        <w:tc>
          <w:tcPr>
            <w:tcW w:w="1128" w:type="dxa"/>
            <w:tcMar>
              <w:top w:w="0" w:type="dxa"/>
              <w:left w:w="108" w:type="dxa"/>
              <w:bottom w:w="0" w:type="dxa"/>
              <w:right w:w="108" w:type="dxa"/>
            </w:tcMar>
            <w:vAlign w:val="center"/>
            <w:hideMark/>
          </w:tcPr>
          <w:p w14:paraId="55DE03F6"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Citation</w:t>
            </w:r>
          </w:p>
        </w:tc>
      </w:tr>
      <w:tr w:rsidR="00D72004" w:rsidRPr="00D72004" w14:paraId="07196829" w14:textId="77777777">
        <w:tc>
          <w:tcPr>
            <w:tcW w:w="1163" w:type="dxa"/>
            <w:tcMar>
              <w:top w:w="0" w:type="dxa"/>
              <w:left w:w="108" w:type="dxa"/>
              <w:bottom w:w="0" w:type="dxa"/>
              <w:right w:w="108" w:type="dxa"/>
            </w:tcMar>
            <w:vAlign w:val="center"/>
          </w:tcPr>
          <w:p w14:paraId="701FFE8A"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Conventional PCR</w:t>
            </w:r>
          </w:p>
        </w:tc>
        <w:tc>
          <w:tcPr>
            <w:tcW w:w="851" w:type="dxa"/>
            <w:tcMar>
              <w:top w:w="0" w:type="dxa"/>
              <w:left w:w="108" w:type="dxa"/>
              <w:bottom w:w="0" w:type="dxa"/>
              <w:right w:w="108" w:type="dxa"/>
            </w:tcMar>
            <w:vAlign w:val="center"/>
          </w:tcPr>
          <w:p w14:paraId="1674F72F" w14:textId="77777777" w:rsidR="00D72004" w:rsidRPr="00D72004" w:rsidRDefault="00D72004" w:rsidP="00D72004">
            <w:pPr>
              <w:spacing w:before="120" w:after="120" w:line="240" w:lineRule="auto"/>
              <w:ind w:left="-57"/>
              <w:jc w:val="center"/>
              <w:rPr>
                <w:rFonts w:ascii="Söhne" w:eastAsia="Times New Roman" w:hAnsi="Söhne" w:cs="Arial"/>
                <w:spacing w:val="-2"/>
                <w:sz w:val="16"/>
                <w:szCs w:val="16"/>
                <w:lang w:val="en-IE" w:eastAsia="fr-FR"/>
              </w:rPr>
            </w:pPr>
            <w:r w:rsidRPr="00D72004">
              <w:rPr>
                <w:rFonts w:ascii="Söhne" w:eastAsia="Times New Roman" w:hAnsi="Söhne" w:cs="Arial"/>
                <w:spacing w:val="-2"/>
                <w:sz w:val="16"/>
                <w:szCs w:val="16"/>
                <w:lang w:val="en-IE" w:eastAsia="fr-FR"/>
              </w:rPr>
              <w:t>Diagnosis</w:t>
            </w:r>
          </w:p>
        </w:tc>
        <w:tc>
          <w:tcPr>
            <w:tcW w:w="1113" w:type="dxa"/>
            <w:tcMar>
              <w:top w:w="0" w:type="dxa"/>
              <w:left w:w="108" w:type="dxa"/>
              <w:bottom w:w="0" w:type="dxa"/>
              <w:right w:w="108" w:type="dxa"/>
            </w:tcMar>
            <w:vAlign w:val="center"/>
          </w:tcPr>
          <w:p w14:paraId="203B9414"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Clinically diseased and apparently healthy shrimp</w:t>
            </w:r>
          </w:p>
        </w:tc>
        <w:tc>
          <w:tcPr>
            <w:tcW w:w="1296" w:type="dxa"/>
            <w:tcMar>
              <w:top w:w="0" w:type="dxa"/>
              <w:left w:w="108" w:type="dxa"/>
              <w:bottom w:w="0" w:type="dxa"/>
              <w:right w:w="108" w:type="dxa"/>
            </w:tcMar>
            <w:vAlign w:val="center"/>
          </w:tcPr>
          <w:p w14:paraId="28AC7A1D"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 xml:space="preserve">AHPND causing and non-causing bacterial isolates </w:t>
            </w:r>
          </w:p>
        </w:tc>
        <w:tc>
          <w:tcPr>
            <w:tcW w:w="993" w:type="dxa"/>
            <w:tcMar>
              <w:top w:w="0" w:type="dxa"/>
              <w:left w:w="108" w:type="dxa"/>
              <w:bottom w:w="0" w:type="dxa"/>
              <w:right w:w="108" w:type="dxa"/>
            </w:tcMar>
            <w:vAlign w:val="center"/>
          </w:tcPr>
          <w:p w14:paraId="7BD582DF" w14:textId="77777777" w:rsidR="00D72004" w:rsidRPr="00D72004" w:rsidRDefault="00D72004" w:rsidP="00D72004">
            <w:pPr>
              <w:spacing w:before="120" w:after="120" w:line="240" w:lineRule="auto"/>
              <w:ind w:left="-57"/>
              <w:jc w:val="center"/>
              <w:rPr>
                <w:rFonts w:ascii="Söhne" w:eastAsia="Times New Roman" w:hAnsi="Söhne" w:cs="Arial"/>
                <w:i/>
                <w:iCs/>
                <w:sz w:val="16"/>
                <w:szCs w:val="16"/>
                <w:lang w:val="en-IE" w:eastAsia="fr-FR"/>
              </w:rPr>
            </w:pPr>
            <w:r w:rsidRPr="00D72004">
              <w:rPr>
                <w:rFonts w:ascii="Söhne" w:eastAsia="Times New Roman" w:hAnsi="Söhne" w:cs="Arial"/>
                <w:i/>
                <w:iCs/>
                <w:sz w:val="16"/>
                <w:szCs w:val="16"/>
                <w:lang w:val="en-IE" w:eastAsia="fr-FR"/>
              </w:rPr>
              <w:t xml:space="preserve">Penaeus </w:t>
            </w:r>
            <w:proofErr w:type="spellStart"/>
            <w:r w:rsidRPr="00D72004">
              <w:rPr>
                <w:rFonts w:ascii="Söhne" w:eastAsia="Times New Roman" w:hAnsi="Söhne" w:cs="Arial"/>
                <w:i/>
                <w:iCs/>
                <w:sz w:val="16"/>
                <w:szCs w:val="16"/>
                <w:lang w:val="en-IE" w:eastAsia="fr-FR"/>
              </w:rPr>
              <w:t>vannamei</w:t>
            </w:r>
            <w:proofErr w:type="spellEnd"/>
          </w:p>
        </w:tc>
        <w:tc>
          <w:tcPr>
            <w:tcW w:w="567" w:type="dxa"/>
            <w:tcMar>
              <w:top w:w="0" w:type="dxa"/>
              <w:left w:w="108" w:type="dxa"/>
              <w:bottom w:w="0" w:type="dxa"/>
              <w:right w:w="108" w:type="dxa"/>
            </w:tcMar>
            <w:vAlign w:val="center"/>
          </w:tcPr>
          <w:p w14:paraId="490AAB22"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100</w:t>
            </w:r>
          </w:p>
        </w:tc>
        <w:tc>
          <w:tcPr>
            <w:tcW w:w="567" w:type="dxa"/>
            <w:tcMar>
              <w:top w:w="0" w:type="dxa"/>
              <w:left w:w="108" w:type="dxa"/>
              <w:bottom w:w="0" w:type="dxa"/>
              <w:right w:w="108" w:type="dxa"/>
            </w:tcMar>
            <w:vAlign w:val="center"/>
          </w:tcPr>
          <w:p w14:paraId="39541696"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100</w:t>
            </w:r>
          </w:p>
        </w:tc>
        <w:tc>
          <w:tcPr>
            <w:tcW w:w="1275" w:type="dxa"/>
            <w:tcMar>
              <w:top w:w="0" w:type="dxa"/>
              <w:left w:w="108" w:type="dxa"/>
              <w:bottom w:w="0" w:type="dxa"/>
              <w:right w:w="108" w:type="dxa"/>
            </w:tcMar>
            <w:vAlign w:val="center"/>
          </w:tcPr>
          <w:p w14:paraId="69F34D29"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Bioassay</w:t>
            </w:r>
          </w:p>
        </w:tc>
        <w:tc>
          <w:tcPr>
            <w:tcW w:w="1128" w:type="dxa"/>
            <w:tcMar>
              <w:top w:w="0" w:type="dxa"/>
              <w:left w:w="108" w:type="dxa"/>
              <w:bottom w:w="0" w:type="dxa"/>
              <w:right w:w="108" w:type="dxa"/>
            </w:tcMar>
            <w:vAlign w:val="center"/>
          </w:tcPr>
          <w:p w14:paraId="35E4017A" w14:textId="77777777" w:rsidR="00D72004" w:rsidRPr="00D72004" w:rsidRDefault="00D72004" w:rsidP="00D72004">
            <w:pPr>
              <w:spacing w:before="120" w:after="120" w:line="240" w:lineRule="auto"/>
              <w:ind w:left="-57"/>
              <w:jc w:val="center"/>
              <w:rPr>
                <w:rFonts w:ascii="Söhne" w:eastAsia="Times New Roman" w:hAnsi="Söhne" w:cs="Arial"/>
                <w:sz w:val="16"/>
                <w:szCs w:val="16"/>
                <w:lang w:eastAsia="fr-FR"/>
              </w:rPr>
            </w:pPr>
            <w:proofErr w:type="spellStart"/>
            <w:r w:rsidRPr="00D72004">
              <w:rPr>
                <w:rFonts w:ascii="Söhne" w:eastAsia="Times New Roman" w:hAnsi="Söhne" w:cs="Arial"/>
                <w:sz w:val="16"/>
                <w:szCs w:val="16"/>
                <w:lang w:eastAsia="fr-FR"/>
              </w:rPr>
              <w:t>Sirikharin</w:t>
            </w:r>
            <w:proofErr w:type="spellEnd"/>
            <w:r w:rsidRPr="00D72004">
              <w:rPr>
                <w:rFonts w:ascii="Söhne" w:eastAsia="Times New Roman" w:hAnsi="Söhne" w:cs="Arial"/>
                <w:sz w:val="16"/>
                <w:szCs w:val="16"/>
                <w:lang w:eastAsia="fr-FR"/>
              </w:rPr>
              <w:t xml:space="preserve"> </w:t>
            </w:r>
            <w:r w:rsidRPr="00D72004">
              <w:rPr>
                <w:rFonts w:ascii="Söhne" w:eastAsia="Times New Roman" w:hAnsi="Söhne" w:cs="Arial"/>
                <w:i/>
                <w:iCs/>
                <w:sz w:val="16"/>
                <w:szCs w:val="16"/>
                <w:lang w:eastAsia="fr-FR"/>
              </w:rPr>
              <w:t>et al.,</w:t>
            </w:r>
            <w:r w:rsidRPr="00D72004">
              <w:rPr>
                <w:rFonts w:ascii="Söhne" w:eastAsia="Times New Roman" w:hAnsi="Söhne" w:cs="Arial"/>
                <w:sz w:val="16"/>
                <w:szCs w:val="16"/>
                <w:lang w:eastAsia="fr-FR"/>
              </w:rPr>
              <w:t xml:space="preserve"> 2015</w:t>
            </w:r>
          </w:p>
        </w:tc>
      </w:tr>
      <w:tr w:rsidR="00D72004" w:rsidRPr="00D72004" w14:paraId="5CB5BA6E" w14:textId="77777777">
        <w:tc>
          <w:tcPr>
            <w:tcW w:w="1163" w:type="dxa"/>
            <w:tcMar>
              <w:top w:w="0" w:type="dxa"/>
              <w:left w:w="108" w:type="dxa"/>
              <w:bottom w:w="0" w:type="dxa"/>
              <w:right w:w="108" w:type="dxa"/>
            </w:tcMar>
            <w:vAlign w:val="center"/>
          </w:tcPr>
          <w:p w14:paraId="74BDA144"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Conventional PCR</w:t>
            </w:r>
          </w:p>
        </w:tc>
        <w:tc>
          <w:tcPr>
            <w:tcW w:w="851" w:type="dxa"/>
            <w:tcMar>
              <w:top w:w="0" w:type="dxa"/>
              <w:left w:w="108" w:type="dxa"/>
              <w:bottom w:w="0" w:type="dxa"/>
              <w:right w:w="108" w:type="dxa"/>
            </w:tcMar>
            <w:vAlign w:val="center"/>
          </w:tcPr>
          <w:p w14:paraId="29E0ACA2" w14:textId="77777777" w:rsidR="00D72004" w:rsidRPr="00D72004" w:rsidRDefault="00D72004" w:rsidP="00D72004">
            <w:pPr>
              <w:spacing w:before="120" w:after="120" w:line="240" w:lineRule="auto"/>
              <w:ind w:left="-57"/>
              <w:jc w:val="center"/>
              <w:rPr>
                <w:rFonts w:ascii="Söhne" w:eastAsia="Times New Roman" w:hAnsi="Söhne" w:cs="Arial"/>
                <w:spacing w:val="-2"/>
                <w:sz w:val="16"/>
                <w:szCs w:val="16"/>
                <w:lang w:val="en-IE" w:eastAsia="fr-FR"/>
              </w:rPr>
            </w:pPr>
            <w:r w:rsidRPr="00D72004">
              <w:rPr>
                <w:rFonts w:ascii="Söhne" w:eastAsia="Times New Roman" w:hAnsi="Söhne" w:cs="Arial"/>
                <w:spacing w:val="-2"/>
                <w:sz w:val="16"/>
                <w:szCs w:val="16"/>
                <w:lang w:val="en-IE" w:eastAsia="fr-FR"/>
              </w:rPr>
              <w:t>Diagnosis</w:t>
            </w:r>
          </w:p>
        </w:tc>
        <w:tc>
          <w:tcPr>
            <w:tcW w:w="1113" w:type="dxa"/>
            <w:tcMar>
              <w:top w:w="0" w:type="dxa"/>
              <w:left w:w="108" w:type="dxa"/>
              <w:bottom w:w="0" w:type="dxa"/>
              <w:right w:w="108" w:type="dxa"/>
            </w:tcMar>
            <w:vAlign w:val="center"/>
          </w:tcPr>
          <w:p w14:paraId="2B4B914E"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 xml:space="preserve">Clinically diseased and apparently </w:t>
            </w:r>
            <w:r w:rsidRPr="00D72004">
              <w:rPr>
                <w:rFonts w:ascii="Söhne" w:eastAsia="Times New Roman" w:hAnsi="Söhne" w:cs="Arial"/>
                <w:sz w:val="16"/>
                <w:szCs w:val="16"/>
                <w:lang w:val="en-IE" w:eastAsia="fr-FR"/>
              </w:rPr>
              <w:lastRenderedPageBreak/>
              <w:t>healthy shrimp</w:t>
            </w:r>
          </w:p>
        </w:tc>
        <w:tc>
          <w:tcPr>
            <w:tcW w:w="1296" w:type="dxa"/>
            <w:tcMar>
              <w:top w:w="0" w:type="dxa"/>
              <w:left w:w="108" w:type="dxa"/>
              <w:bottom w:w="0" w:type="dxa"/>
              <w:right w:w="108" w:type="dxa"/>
            </w:tcMar>
            <w:vAlign w:val="center"/>
          </w:tcPr>
          <w:p w14:paraId="0D1217A2"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lastRenderedPageBreak/>
              <w:t>AHPND causing and non-causing bacterial isolates</w:t>
            </w:r>
          </w:p>
        </w:tc>
        <w:tc>
          <w:tcPr>
            <w:tcW w:w="993" w:type="dxa"/>
            <w:tcMar>
              <w:top w:w="0" w:type="dxa"/>
              <w:left w:w="108" w:type="dxa"/>
              <w:bottom w:w="0" w:type="dxa"/>
              <w:right w:w="108" w:type="dxa"/>
            </w:tcMar>
            <w:vAlign w:val="center"/>
          </w:tcPr>
          <w:p w14:paraId="0A216178"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NA</w:t>
            </w:r>
          </w:p>
        </w:tc>
        <w:tc>
          <w:tcPr>
            <w:tcW w:w="567" w:type="dxa"/>
            <w:tcMar>
              <w:top w:w="0" w:type="dxa"/>
              <w:left w:w="108" w:type="dxa"/>
              <w:bottom w:w="0" w:type="dxa"/>
              <w:right w:w="108" w:type="dxa"/>
            </w:tcMar>
            <w:vAlign w:val="center"/>
          </w:tcPr>
          <w:p w14:paraId="3DA4F43D"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100</w:t>
            </w:r>
            <w:r w:rsidRPr="00D72004">
              <w:rPr>
                <w:rFonts w:ascii="Söhne" w:eastAsia="Calibri" w:hAnsi="Söhne" w:cs="Arial"/>
                <w:sz w:val="16"/>
                <w:szCs w:val="16"/>
                <w:vertAlign w:val="superscript"/>
                <w:lang w:val="en-IE"/>
              </w:rPr>
              <w:t>1</w:t>
            </w:r>
          </w:p>
        </w:tc>
        <w:tc>
          <w:tcPr>
            <w:tcW w:w="567" w:type="dxa"/>
            <w:tcMar>
              <w:top w:w="0" w:type="dxa"/>
              <w:left w:w="108" w:type="dxa"/>
              <w:bottom w:w="0" w:type="dxa"/>
              <w:right w:w="108" w:type="dxa"/>
            </w:tcMar>
            <w:vAlign w:val="center"/>
          </w:tcPr>
          <w:p w14:paraId="7C3A921C"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100</w:t>
            </w:r>
          </w:p>
        </w:tc>
        <w:tc>
          <w:tcPr>
            <w:tcW w:w="1275" w:type="dxa"/>
            <w:tcMar>
              <w:top w:w="0" w:type="dxa"/>
              <w:left w:w="108" w:type="dxa"/>
              <w:bottom w:w="0" w:type="dxa"/>
              <w:right w:w="108" w:type="dxa"/>
            </w:tcMar>
            <w:vAlign w:val="center"/>
          </w:tcPr>
          <w:p w14:paraId="6E044716"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Bioassay</w:t>
            </w:r>
          </w:p>
        </w:tc>
        <w:tc>
          <w:tcPr>
            <w:tcW w:w="1128" w:type="dxa"/>
            <w:tcMar>
              <w:top w:w="0" w:type="dxa"/>
              <w:left w:w="108" w:type="dxa"/>
              <w:bottom w:w="0" w:type="dxa"/>
              <w:right w:w="108" w:type="dxa"/>
            </w:tcMar>
            <w:vAlign w:val="center"/>
          </w:tcPr>
          <w:p w14:paraId="35280E34" w14:textId="77777777" w:rsidR="00D72004" w:rsidRPr="00D72004" w:rsidRDefault="00D72004" w:rsidP="00D72004">
            <w:pPr>
              <w:spacing w:before="120" w:after="120" w:line="240" w:lineRule="auto"/>
              <w:ind w:left="-57"/>
              <w:jc w:val="center"/>
              <w:rPr>
                <w:rFonts w:ascii="Söhne" w:eastAsia="Times New Roman" w:hAnsi="Söhne" w:cs="Arial"/>
                <w:sz w:val="16"/>
                <w:szCs w:val="16"/>
                <w:lang w:eastAsia="fr-FR"/>
              </w:rPr>
            </w:pPr>
            <w:proofErr w:type="spellStart"/>
            <w:r w:rsidRPr="00D72004">
              <w:rPr>
                <w:rFonts w:ascii="Söhne" w:eastAsia="Times New Roman" w:hAnsi="Söhne" w:cs="Arial"/>
                <w:sz w:val="16"/>
                <w:szCs w:val="16"/>
                <w:lang w:eastAsia="fr-FR"/>
              </w:rPr>
              <w:t>Tinwongger</w:t>
            </w:r>
            <w:proofErr w:type="spellEnd"/>
            <w:r w:rsidRPr="00D72004">
              <w:rPr>
                <w:rFonts w:ascii="Söhne" w:eastAsia="Times New Roman" w:hAnsi="Söhne" w:cs="Arial"/>
                <w:sz w:val="16"/>
                <w:szCs w:val="16"/>
                <w:lang w:eastAsia="fr-FR"/>
              </w:rPr>
              <w:t xml:space="preserve"> </w:t>
            </w:r>
            <w:r w:rsidRPr="00D72004">
              <w:rPr>
                <w:rFonts w:ascii="Söhne" w:eastAsia="Times New Roman" w:hAnsi="Söhne" w:cs="Arial"/>
                <w:i/>
                <w:iCs/>
                <w:sz w:val="16"/>
                <w:szCs w:val="16"/>
                <w:lang w:eastAsia="fr-FR"/>
              </w:rPr>
              <w:t>et al</w:t>
            </w:r>
            <w:r w:rsidRPr="00D72004">
              <w:rPr>
                <w:rFonts w:ascii="Söhne" w:eastAsia="Times New Roman" w:hAnsi="Söhne" w:cs="Arial"/>
                <w:sz w:val="16"/>
                <w:szCs w:val="16"/>
                <w:lang w:eastAsia="fr-FR"/>
              </w:rPr>
              <w:t>., 2014</w:t>
            </w:r>
          </w:p>
        </w:tc>
      </w:tr>
      <w:tr w:rsidR="00D72004" w:rsidRPr="00D72004" w14:paraId="4439B89B" w14:textId="77777777">
        <w:tc>
          <w:tcPr>
            <w:tcW w:w="1163" w:type="dxa"/>
            <w:tcMar>
              <w:top w:w="0" w:type="dxa"/>
              <w:left w:w="108" w:type="dxa"/>
              <w:bottom w:w="0" w:type="dxa"/>
              <w:right w:w="108" w:type="dxa"/>
            </w:tcMar>
            <w:vAlign w:val="center"/>
          </w:tcPr>
          <w:p w14:paraId="42BDEA1F"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bookmarkStart w:id="282" w:name="_Hlk108799672"/>
            <w:r w:rsidRPr="00D72004">
              <w:rPr>
                <w:rFonts w:ascii="Söhne" w:eastAsia="Times New Roman" w:hAnsi="Söhne" w:cs="Arial"/>
                <w:sz w:val="16"/>
                <w:szCs w:val="16"/>
                <w:lang w:val="en-IE" w:eastAsia="fr-FR"/>
              </w:rPr>
              <w:t>Real-time PCR</w:t>
            </w:r>
          </w:p>
        </w:tc>
        <w:tc>
          <w:tcPr>
            <w:tcW w:w="851" w:type="dxa"/>
            <w:tcMar>
              <w:top w:w="0" w:type="dxa"/>
              <w:left w:w="108" w:type="dxa"/>
              <w:bottom w:w="0" w:type="dxa"/>
              <w:right w:w="108" w:type="dxa"/>
            </w:tcMar>
            <w:vAlign w:val="center"/>
          </w:tcPr>
          <w:p w14:paraId="0ACB9124" w14:textId="77777777" w:rsidR="00D72004" w:rsidRPr="00D72004" w:rsidRDefault="00D72004" w:rsidP="00D72004">
            <w:pPr>
              <w:spacing w:before="120" w:after="120" w:line="240" w:lineRule="auto"/>
              <w:ind w:left="-57"/>
              <w:jc w:val="center"/>
              <w:rPr>
                <w:rFonts w:ascii="Söhne" w:eastAsia="Times New Roman" w:hAnsi="Söhne" w:cs="Arial"/>
                <w:spacing w:val="-2"/>
                <w:sz w:val="16"/>
                <w:szCs w:val="16"/>
                <w:lang w:val="en-IE" w:eastAsia="fr-FR"/>
              </w:rPr>
            </w:pPr>
            <w:r w:rsidRPr="00D72004">
              <w:rPr>
                <w:rFonts w:ascii="Söhne" w:eastAsia="Times New Roman" w:hAnsi="Söhne" w:cs="Arial"/>
                <w:spacing w:val="-2"/>
                <w:sz w:val="16"/>
                <w:szCs w:val="16"/>
                <w:lang w:val="en-IE" w:eastAsia="fr-FR"/>
              </w:rPr>
              <w:t>Diagnosis</w:t>
            </w:r>
          </w:p>
        </w:tc>
        <w:tc>
          <w:tcPr>
            <w:tcW w:w="1113" w:type="dxa"/>
            <w:tcMar>
              <w:top w:w="0" w:type="dxa"/>
              <w:left w:w="108" w:type="dxa"/>
              <w:bottom w:w="0" w:type="dxa"/>
              <w:right w:w="108" w:type="dxa"/>
            </w:tcMar>
            <w:vAlign w:val="center"/>
          </w:tcPr>
          <w:p w14:paraId="3E8BB871"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Clinically diseased animals</w:t>
            </w:r>
          </w:p>
        </w:tc>
        <w:tc>
          <w:tcPr>
            <w:tcW w:w="1296" w:type="dxa"/>
            <w:tcMar>
              <w:top w:w="0" w:type="dxa"/>
              <w:left w:w="108" w:type="dxa"/>
              <w:bottom w:w="0" w:type="dxa"/>
              <w:right w:w="108" w:type="dxa"/>
            </w:tcMar>
            <w:vAlign w:val="center"/>
          </w:tcPr>
          <w:p w14:paraId="112FA0E5"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Hepato-pancreas</w:t>
            </w:r>
          </w:p>
        </w:tc>
        <w:tc>
          <w:tcPr>
            <w:tcW w:w="993" w:type="dxa"/>
            <w:tcMar>
              <w:top w:w="0" w:type="dxa"/>
              <w:left w:w="108" w:type="dxa"/>
              <w:bottom w:w="0" w:type="dxa"/>
              <w:right w:w="108" w:type="dxa"/>
            </w:tcMar>
            <w:vAlign w:val="center"/>
          </w:tcPr>
          <w:p w14:paraId="6B3C1C7F" w14:textId="77777777" w:rsidR="00D72004" w:rsidRPr="00D72004" w:rsidRDefault="00D72004" w:rsidP="00D72004">
            <w:pPr>
              <w:spacing w:before="120" w:after="120" w:line="240" w:lineRule="auto"/>
              <w:ind w:left="-57"/>
              <w:jc w:val="center"/>
              <w:rPr>
                <w:rFonts w:ascii="Söhne" w:eastAsia="Times New Roman" w:hAnsi="Söhne" w:cs="Arial"/>
                <w:i/>
                <w:iCs/>
                <w:sz w:val="16"/>
                <w:szCs w:val="16"/>
                <w:lang w:val="en-IE" w:eastAsia="fr-FR"/>
              </w:rPr>
            </w:pPr>
            <w:r w:rsidRPr="00D72004">
              <w:rPr>
                <w:rFonts w:ascii="Söhne" w:eastAsia="Times New Roman" w:hAnsi="Söhne" w:cs="Arial"/>
                <w:i/>
                <w:iCs/>
                <w:sz w:val="16"/>
                <w:szCs w:val="16"/>
                <w:lang w:val="en-IE" w:eastAsia="fr-FR"/>
              </w:rPr>
              <w:t xml:space="preserve">Penaeus </w:t>
            </w:r>
            <w:proofErr w:type="spellStart"/>
            <w:r w:rsidRPr="00D72004">
              <w:rPr>
                <w:rFonts w:ascii="Söhne" w:eastAsia="Times New Roman" w:hAnsi="Söhne" w:cs="Arial"/>
                <w:i/>
                <w:iCs/>
                <w:sz w:val="16"/>
                <w:szCs w:val="16"/>
                <w:lang w:val="en-IE" w:eastAsia="fr-FR"/>
              </w:rPr>
              <w:t>vannamei</w:t>
            </w:r>
            <w:proofErr w:type="spellEnd"/>
          </w:p>
        </w:tc>
        <w:tc>
          <w:tcPr>
            <w:tcW w:w="567" w:type="dxa"/>
            <w:tcMar>
              <w:top w:w="0" w:type="dxa"/>
              <w:left w:w="108" w:type="dxa"/>
              <w:bottom w:w="0" w:type="dxa"/>
              <w:right w:w="108" w:type="dxa"/>
            </w:tcMar>
            <w:vAlign w:val="center"/>
          </w:tcPr>
          <w:p w14:paraId="7C1E33E3"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100</w:t>
            </w:r>
          </w:p>
        </w:tc>
        <w:tc>
          <w:tcPr>
            <w:tcW w:w="567" w:type="dxa"/>
            <w:tcMar>
              <w:top w:w="0" w:type="dxa"/>
              <w:left w:w="108" w:type="dxa"/>
              <w:bottom w:w="0" w:type="dxa"/>
              <w:right w:w="108" w:type="dxa"/>
            </w:tcMar>
            <w:vAlign w:val="center"/>
          </w:tcPr>
          <w:p w14:paraId="2DB98021"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Calibri" w:hAnsi="Söhne" w:cs="Arial"/>
                <w:sz w:val="16"/>
                <w:szCs w:val="16"/>
                <w:lang w:val="en-IE"/>
              </w:rPr>
              <w:t>NA</w:t>
            </w:r>
          </w:p>
        </w:tc>
        <w:tc>
          <w:tcPr>
            <w:tcW w:w="1275" w:type="dxa"/>
            <w:tcMar>
              <w:top w:w="0" w:type="dxa"/>
              <w:left w:w="108" w:type="dxa"/>
              <w:bottom w:w="0" w:type="dxa"/>
              <w:right w:w="108" w:type="dxa"/>
            </w:tcMar>
            <w:vAlign w:val="center"/>
          </w:tcPr>
          <w:p w14:paraId="407544C9"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Bioassay and histopathology</w:t>
            </w:r>
          </w:p>
        </w:tc>
        <w:tc>
          <w:tcPr>
            <w:tcW w:w="1128" w:type="dxa"/>
            <w:tcMar>
              <w:top w:w="0" w:type="dxa"/>
              <w:left w:w="108" w:type="dxa"/>
              <w:bottom w:w="0" w:type="dxa"/>
              <w:right w:w="108" w:type="dxa"/>
            </w:tcMar>
            <w:vAlign w:val="center"/>
          </w:tcPr>
          <w:p w14:paraId="6DDCA1D7" w14:textId="77777777" w:rsidR="00D72004" w:rsidRPr="00D72004" w:rsidRDefault="00D72004" w:rsidP="00D72004">
            <w:pPr>
              <w:spacing w:before="120" w:after="120" w:line="240" w:lineRule="auto"/>
              <w:ind w:left="-57"/>
              <w:jc w:val="center"/>
              <w:rPr>
                <w:rFonts w:ascii="Söhne" w:eastAsia="Times New Roman" w:hAnsi="Söhne" w:cs="Arial"/>
                <w:sz w:val="16"/>
                <w:szCs w:val="16"/>
                <w:lang w:eastAsia="fr-FR"/>
              </w:rPr>
            </w:pPr>
            <w:r w:rsidRPr="00D72004">
              <w:rPr>
                <w:rFonts w:ascii="Söhne" w:eastAsia="Times New Roman" w:hAnsi="Söhne" w:cs="Arial"/>
                <w:sz w:val="16"/>
                <w:szCs w:val="16"/>
                <w:lang w:eastAsia="fr-FR"/>
              </w:rPr>
              <w:t xml:space="preserve">Han </w:t>
            </w:r>
            <w:r w:rsidRPr="00D72004">
              <w:rPr>
                <w:rFonts w:ascii="Söhne" w:eastAsia="Times New Roman" w:hAnsi="Söhne" w:cs="Arial"/>
                <w:i/>
                <w:iCs/>
                <w:sz w:val="16"/>
                <w:szCs w:val="16"/>
                <w:lang w:eastAsia="fr-FR"/>
              </w:rPr>
              <w:t>et al.</w:t>
            </w:r>
            <w:r w:rsidRPr="00D72004">
              <w:rPr>
                <w:rFonts w:ascii="Söhne" w:eastAsia="Times New Roman" w:hAnsi="Söhne" w:cs="Arial"/>
                <w:sz w:val="16"/>
                <w:szCs w:val="16"/>
                <w:lang w:eastAsia="fr-FR"/>
              </w:rPr>
              <w:t xml:space="preserve"> 2015b</w:t>
            </w:r>
          </w:p>
        </w:tc>
      </w:tr>
    </w:tbl>
    <w:bookmarkEnd w:id="282"/>
    <w:p w14:paraId="756BE3C1" w14:textId="77777777" w:rsidR="00D72004" w:rsidRPr="00D72004" w:rsidRDefault="00D72004" w:rsidP="00D72004">
      <w:pPr>
        <w:spacing w:before="120" w:after="240" w:line="240" w:lineRule="auto"/>
        <w:jc w:val="center"/>
        <w:rPr>
          <w:rFonts w:ascii="Söhne" w:eastAsia="Times New Roman" w:hAnsi="Söhne" w:cs="Arial"/>
          <w:sz w:val="16"/>
          <w:szCs w:val="16"/>
          <w:lang w:val="en-IE" w:eastAsia="fr-FR"/>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NA= Not available, PCR: = polymerase chain reaction.</w:t>
      </w:r>
      <w:r w:rsidRPr="00D72004">
        <w:rPr>
          <w:rFonts w:ascii="Söhne" w:eastAsia="Calibri" w:hAnsi="Söhne" w:cs="Arial"/>
          <w:sz w:val="16"/>
          <w:szCs w:val="16"/>
          <w:lang w:val="en-IE"/>
        </w:rPr>
        <w:br/>
      </w:r>
      <w:r w:rsidRPr="00D72004">
        <w:rPr>
          <w:rFonts w:ascii="Söhne" w:eastAsia="Calibri" w:hAnsi="Söhne" w:cs="Arial"/>
          <w:sz w:val="16"/>
          <w:szCs w:val="16"/>
          <w:vertAlign w:val="superscript"/>
          <w:lang w:val="en-IE"/>
        </w:rPr>
        <w:t>1</w:t>
      </w:r>
      <w:r w:rsidRPr="00D72004">
        <w:rPr>
          <w:rFonts w:ascii="Söhne" w:eastAsia="Calibri" w:hAnsi="Söhne" w:cs="Arial"/>
          <w:sz w:val="16"/>
          <w:szCs w:val="16"/>
          <w:lang w:val="en-IE"/>
        </w:rPr>
        <w:t xml:space="preserve">100% sensitivity for </w:t>
      </w:r>
      <w:r w:rsidRPr="00D72004">
        <w:rPr>
          <w:rFonts w:ascii="Söhne" w:eastAsia="Times New Roman" w:hAnsi="Söhne" w:cs="Arial"/>
          <w:sz w:val="16"/>
          <w:szCs w:val="16"/>
          <w:lang w:val="en-IE" w:eastAsia="fr-FR"/>
        </w:rPr>
        <w:t>TUMSAT-Vp3 primer set.</w:t>
      </w:r>
    </w:p>
    <w:p w14:paraId="470D4DF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6.3.2.</w:t>
      </w:r>
      <w:r w:rsidRPr="00D72004">
        <w:rPr>
          <w:rFonts w:ascii="Söhne Kräftig" w:eastAsia="Times New Roman" w:hAnsi="Söhne Kräftig" w:cs="Times New Roman"/>
          <w:bCs/>
          <w:lang w:val="en-GB" w:eastAsia="fr-FR"/>
        </w:rPr>
        <w:tab/>
        <w:t>For surveillance of apparently healthy animals</w:t>
      </w:r>
    </w:p>
    <w:tbl>
      <w:tblPr>
        <w:tblW w:w="89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3"/>
        <w:gridCol w:w="851"/>
        <w:gridCol w:w="1113"/>
        <w:gridCol w:w="1296"/>
        <w:gridCol w:w="993"/>
        <w:gridCol w:w="567"/>
        <w:gridCol w:w="567"/>
        <w:gridCol w:w="1275"/>
        <w:gridCol w:w="1128"/>
      </w:tblGrid>
      <w:tr w:rsidR="00D72004" w:rsidRPr="00D72004" w14:paraId="376D7C9E" w14:textId="77777777">
        <w:tc>
          <w:tcPr>
            <w:tcW w:w="1163" w:type="dxa"/>
            <w:tcMar>
              <w:top w:w="0" w:type="dxa"/>
              <w:left w:w="108" w:type="dxa"/>
              <w:bottom w:w="0" w:type="dxa"/>
              <w:right w:w="108" w:type="dxa"/>
            </w:tcMar>
            <w:vAlign w:val="center"/>
            <w:hideMark/>
          </w:tcPr>
          <w:p w14:paraId="6474B11A"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type</w:t>
            </w:r>
          </w:p>
        </w:tc>
        <w:tc>
          <w:tcPr>
            <w:tcW w:w="851" w:type="dxa"/>
            <w:tcMar>
              <w:top w:w="0" w:type="dxa"/>
              <w:left w:w="108" w:type="dxa"/>
              <w:bottom w:w="0" w:type="dxa"/>
              <w:right w:w="108" w:type="dxa"/>
            </w:tcMar>
            <w:vAlign w:val="center"/>
            <w:hideMark/>
          </w:tcPr>
          <w:p w14:paraId="6BBB315F"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purpose</w:t>
            </w:r>
          </w:p>
        </w:tc>
        <w:tc>
          <w:tcPr>
            <w:tcW w:w="1113" w:type="dxa"/>
            <w:tcMar>
              <w:top w:w="0" w:type="dxa"/>
              <w:left w:w="108" w:type="dxa"/>
              <w:bottom w:w="0" w:type="dxa"/>
              <w:right w:w="108" w:type="dxa"/>
            </w:tcMar>
            <w:vAlign w:val="center"/>
            <w:hideMark/>
          </w:tcPr>
          <w:p w14:paraId="0761FE2E"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Source populations</w:t>
            </w:r>
          </w:p>
        </w:tc>
        <w:tc>
          <w:tcPr>
            <w:tcW w:w="1296" w:type="dxa"/>
            <w:tcMar>
              <w:top w:w="0" w:type="dxa"/>
              <w:left w:w="108" w:type="dxa"/>
              <w:bottom w:w="0" w:type="dxa"/>
              <w:right w:w="108" w:type="dxa"/>
            </w:tcMar>
            <w:vAlign w:val="center"/>
            <w:hideMark/>
          </w:tcPr>
          <w:p w14:paraId="5560D724"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Tissue or sample types</w:t>
            </w:r>
          </w:p>
        </w:tc>
        <w:tc>
          <w:tcPr>
            <w:tcW w:w="993" w:type="dxa"/>
            <w:tcMar>
              <w:top w:w="0" w:type="dxa"/>
              <w:left w:w="108" w:type="dxa"/>
              <w:bottom w:w="0" w:type="dxa"/>
              <w:right w:w="108" w:type="dxa"/>
            </w:tcMar>
            <w:vAlign w:val="center"/>
            <w:hideMark/>
          </w:tcPr>
          <w:p w14:paraId="7F2A7543"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Species</w:t>
            </w:r>
          </w:p>
        </w:tc>
        <w:tc>
          <w:tcPr>
            <w:tcW w:w="567" w:type="dxa"/>
            <w:tcMar>
              <w:top w:w="0" w:type="dxa"/>
              <w:left w:w="108" w:type="dxa"/>
              <w:bottom w:w="0" w:type="dxa"/>
              <w:right w:w="108" w:type="dxa"/>
            </w:tcMar>
            <w:vAlign w:val="center"/>
            <w:hideMark/>
          </w:tcPr>
          <w:p w14:paraId="1AE18ED7"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567" w:type="dxa"/>
            <w:tcMar>
              <w:top w:w="0" w:type="dxa"/>
              <w:left w:w="108" w:type="dxa"/>
              <w:bottom w:w="0" w:type="dxa"/>
              <w:right w:w="108" w:type="dxa"/>
            </w:tcMar>
            <w:vAlign w:val="center"/>
            <w:hideMark/>
          </w:tcPr>
          <w:p w14:paraId="5A319F8D"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275" w:type="dxa"/>
            <w:tcMar>
              <w:top w:w="0" w:type="dxa"/>
              <w:left w:w="108" w:type="dxa"/>
              <w:bottom w:w="0" w:type="dxa"/>
              <w:right w:w="108" w:type="dxa"/>
            </w:tcMar>
            <w:vAlign w:val="center"/>
            <w:hideMark/>
          </w:tcPr>
          <w:p w14:paraId="3CC2CF12"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Reference test</w:t>
            </w:r>
          </w:p>
        </w:tc>
        <w:tc>
          <w:tcPr>
            <w:tcW w:w="1128" w:type="dxa"/>
            <w:tcMar>
              <w:top w:w="0" w:type="dxa"/>
              <w:left w:w="108" w:type="dxa"/>
              <w:bottom w:w="0" w:type="dxa"/>
              <w:right w:w="108" w:type="dxa"/>
            </w:tcMar>
            <w:vAlign w:val="center"/>
            <w:hideMark/>
          </w:tcPr>
          <w:p w14:paraId="188EC021" w14:textId="77777777" w:rsidR="00D72004" w:rsidRPr="00D72004" w:rsidRDefault="00D72004" w:rsidP="00D72004">
            <w:pPr>
              <w:spacing w:before="120" w:after="120" w:line="240" w:lineRule="auto"/>
              <w:ind w:left="-691" w:firstLine="634"/>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Citation</w:t>
            </w:r>
          </w:p>
        </w:tc>
      </w:tr>
      <w:tr w:rsidR="00D72004" w:rsidRPr="00D72004" w14:paraId="3080CDF6" w14:textId="77777777">
        <w:tc>
          <w:tcPr>
            <w:tcW w:w="1163" w:type="dxa"/>
            <w:tcMar>
              <w:top w:w="0" w:type="dxa"/>
              <w:left w:w="108" w:type="dxa"/>
              <w:bottom w:w="0" w:type="dxa"/>
              <w:right w:w="108" w:type="dxa"/>
            </w:tcMar>
            <w:vAlign w:val="center"/>
          </w:tcPr>
          <w:p w14:paraId="7E528FF0" w14:textId="77777777" w:rsidR="00D72004" w:rsidRPr="00D72004" w:rsidRDefault="00D72004" w:rsidP="00D72004">
            <w:pPr>
              <w:spacing w:before="120" w:after="120" w:line="240" w:lineRule="auto"/>
              <w:ind w:left="-691" w:firstLine="634"/>
              <w:jc w:val="center"/>
              <w:rPr>
                <w:rFonts w:ascii="Söhne" w:eastAsia="Times New Roman" w:hAnsi="Söhne" w:cs="Arial"/>
                <w:sz w:val="16"/>
                <w:szCs w:val="16"/>
                <w:lang w:val="en-IE" w:eastAsia="fr-FR"/>
              </w:rPr>
            </w:pPr>
          </w:p>
        </w:tc>
        <w:tc>
          <w:tcPr>
            <w:tcW w:w="851" w:type="dxa"/>
            <w:tcMar>
              <w:top w:w="0" w:type="dxa"/>
              <w:left w:w="108" w:type="dxa"/>
              <w:bottom w:w="0" w:type="dxa"/>
              <w:right w:w="108" w:type="dxa"/>
            </w:tcMar>
            <w:vAlign w:val="center"/>
          </w:tcPr>
          <w:p w14:paraId="4068E286" w14:textId="77777777" w:rsidR="00D72004" w:rsidRPr="00D72004" w:rsidRDefault="00D72004" w:rsidP="00D72004">
            <w:pPr>
              <w:spacing w:before="120" w:after="120" w:line="240" w:lineRule="auto"/>
              <w:ind w:left="-691" w:firstLine="634"/>
              <w:jc w:val="center"/>
              <w:rPr>
                <w:rFonts w:ascii="Söhne" w:eastAsia="Times New Roman" w:hAnsi="Söhne" w:cs="Arial"/>
                <w:spacing w:val="-2"/>
                <w:sz w:val="16"/>
                <w:szCs w:val="16"/>
                <w:lang w:val="en-IE" w:eastAsia="fr-FR"/>
              </w:rPr>
            </w:pPr>
          </w:p>
        </w:tc>
        <w:tc>
          <w:tcPr>
            <w:tcW w:w="1113" w:type="dxa"/>
            <w:tcMar>
              <w:top w:w="0" w:type="dxa"/>
              <w:left w:w="108" w:type="dxa"/>
              <w:bottom w:w="0" w:type="dxa"/>
              <w:right w:w="108" w:type="dxa"/>
            </w:tcMar>
            <w:vAlign w:val="center"/>
          </w:tcPr>
          <w:p w14:paraId="12C6FDBB" w14:textId="77777777" w:rsidR="00D72004" w:rsidRPr="00D72004" w:rsidRDefault="00D72004" w:rsidP="00D72004">
            <w:pPr>
              <w:spacing w:before="120" w:after="120" w:line="240" w:lineRule="auto"/>
              <w:ind w:left="-691" w:firstLine="634"/>
              <w:jc w:val="center"/>
              <w:rPr>
                <w:rFonts w:ascii="Söhne" w:eastAsia="Times New Roman" w:hAnsi="Söhne" w:cs="Arial"/>
                <w:sz w:val="16"/>
                <w:szCs w:val="16"/>
                <w:lang w:val="en-IE" w:eastAsia="fr-FR"/>
              </w:rPr>
            </w:pPr>
          </w:p>
        </w:tc>
        <w:tc>
          <w:tcPr>
            <w:tcW w:w="1296" w:type="dxa"/>
            <w:tcMar>
              <w:top w:w="0" w:type="dxa"/>
              <w:left w:w="108" w:type="dxa"/>
              <w:bottom w:w="0" w:type="dxa"/>
              <w:right w:w="108" w:type="dxa"/>
            </w:tcMar>
            <w:vAlign w:val="center"/>
          </w:tcPr>
          <w:p w14:paraId="7700BA9C" w14:textId="77777777" w:rsidR="00D72004" w:rsidRPr="00D72004" w:rsidRDefault="00D72004" w:rsidP="00D72004">
            <w:pPr>
              <w:spacing w:before="120" w:after="120" w:line="240" w:lineRule="auto"/>
              <w:ind w:left="-691" w:firstLine="634"/>
              <w:jc w:val="center"/>
              <w:rPr>
                <w:rFonts w:ascii="Söhne" w:eastAsia="Times New Roman" w:hAnsi="Söhne" w:cs="Arial"/>
                <w:sz w:val="16"/>
                <w:szCs w:val="16"/>
                <w:lang w:val="en-IE" w:eastAsia="fr-FR"/>
              </w:rPr>
            </w:pPr>
          </w:p>
        </w:tc>
        <w:tc>
          <w:tcPr>
            <w:tcW w:w="993" w:type="dxa"/>
            <w:tcMar>
              <w:top w:w="0" w:type="dxa"/>
              <w:left w:w="108" w:type="dxa"/>
              <w:bottom w:w="0" w:type="dxa"/>
              <w:right w:w="108" w:type="dxa"/>
            </w:tcMar>
            <w:vAlign w:val="center"/>
          </w:tcPr>
          <w:p w14:paraId="7203DE0B" w14:textId="77777777" w:rsidR="00D72004" w:rsidRPr="00D72004" w:rsidRDefault="00D72004" w:rsidP="00D72004">
            <w:pPr>
              <w:spacing w:before="120" w:after="120" w:line="240" w:lineRule="auto"/>
              <w:ind w:left="-691" w:firstLine="634"/>
              <w:jc w:val="center"/>
              <w:rPr>
                <w:rFonts w:ascii="Söhne" w:eastAsia="Times New Roman" w:hAnsi="Söhne" w:cs="Arial"/>
                <w:i/>
                <w:iCs/>
                <w:sz w:val="16"/>
                <w:szCs w:val="16"/>
                <w:lang w:val="en-IE" w:eastAsia="fr-FR"/>
              </w:rPr>
            </w:pPr>
          </w:p>
        </w:tc>
        <w:tc>
          <w:tcPr>
            <w:tcW w:w="567" w:type="dxa"/>
            <w:tcMar>
              <w:top w:w="0" w:type="dxa"/>
              <w:left w:w="108" w:type="dxa"/>
              <w:bottom w:w="0" w:type="dxa"/>
              <w:right w:w="108" w:type="dxa"/>
            </w:tcMar>
            <w:vAlign w:val="center"/>
          </w:tcPr>
          <w:p w14:paraId="196A3114" w14:textId="77777777" w:rsidR="00D72004" w:rsidRPr="00D72004" w:rsidRDefault="00D72004" w:rsidP="00D72004">
            <w:pPr>
              <w:spacing w:before="120" w:after="120" w:line="240" w:lineRule="auto"/>
              <w:ind w:left="-691" w:firstLine="634"/>
              <w:jc w:val="center"/>
              <w:rPr>
                <w:rFonts w:ascii="Söhne" w:eastAsia="Calibri" w:hAnsi="Söhne" w:cs="Arial"/>
                <w:sz w:val="16"/>
                <w:szCs w:val="16"/>
                <w:lang w:val="en-IE"/>
              </w:rPr>
            </w:pPr>
          </w:p>
        </w:tc>
        <w:tc>
          <w:tcPr>
            <w:tcW w:w="567" w:type="dxa"/>
            <w:tcMar>
              <w:top w:w="0" w:type="dxa"/>
              <w:left w:w="108" w:type="dxa"/>
              <w:bottom w:w="0" w:type="dxa"/>
              <w:right w:w="108" w:type="dxa"/>
            </w:tcMar>
            <w:vAlign w:val="center"/>
          </w:tcPr>
          <w:p w14:paraId="19E98118" w14:textId="77777777" w:rsidR="00D72004" w:rsidRPr="00D72004" w:rsidRDefault="00D72004" w:rsidP="00D72004">
            <w:pPr>
              <w:spacing w:before="120" w:after="120" w:line="240" w:lineRule="auto"/>
              <w:ind w:left="-691" w:firstLine="634"/>
              <w:jc w:val="center"/>
              <w:rPr>
                <w:rFonts w:ascii="Söhne" w:eastAsia="Calibri" w:hAnsi="Söhne" w:cs="Arial"/>
                <w:sz w:val="16"/>
                <w:szCs w:val="16"/>
                <w:lang w:val="en-IE"/>
              </w:rPr>
            </w:pPr>
          </w:p>
        </w:tc>
        <w:tc>
          <w:tcPr>
            <w:tcW w:w="1275" w:type="dxa"/>
            <w:tcMar>
              <w:top w:w="0" w:type="dxa"/>
              <w:left w:w="108" w:type="dxa"/>
              <w:bottom w:w="0" w:type="dxa"/>
              <w:right w:w="108" w:type="dxa"/>
            </w:tcMar>
            <w:vAlign w:val="center"/>
          </w:tcPr>
          <w:p w14:paraId="2E0A2B5E" w14:textId="77777777" w:rsidR="00D72004" w:rsidRPr="00D72004" w:rsidRDefault="00D72004" w:rsidP="00D72004">
            <w:pPr>
              <w:spacing w:before="120" w:after="120" w:line="240" w:lineRule="auto"/>
              <w:ind w:left="-691" w:firstLine="634"/>
              <w:jc w:val="center"/>
              <w:rPr>
                <w:rFonts w:ascii="Söhne" w:eastAsia="Times New Roman" w:hAnsi="Söhne" w:cs="Arial"/>
                <w:sz w:val="16"/>
                <w:szCs w:val="16"/>
                <w:lang w:val="en-IE" w:eastAsia="fr-FR"/>
              </w:rPr>
            </w:pPr>
          </w:p>
        </w:tc>
        <w:tc>
          <w:tcPr>
            <w:tcW w:w="1128" w:type="dxa"/>
            <w:tcMar>
              <w:top w:w="0" w:type="dxa"/>
              <w:left w:w="108" w:type="dxa"/>
              <w:bottom w:w="0" w:type="dxa"/>
              <w:right w:w="108" w:type="dxa"/>
            </w:tcMar>
            <w:vAlign w:val="center"/>
          </w:tcPr>
          <w:p w14:paraId="572E9116" w14:textId="77777777" w:rsidR="00D72004" w:rsidRPr="00D72004" w:rsidRDefault="00D72004" w:rsidP="00D72004">
            <w:pPr>
              <w:spacing w:before="120" w:after="120" w:line="240" w:lineRule="auto"/>
              <w:ind w:left="-691" w:firstLine="634"/>
              <w:jc w:val="center"/>
              <w:rPr>
                <w:rFonts w:ascii="Söhne" w:eastAsia="Times New Roman" w:hAnsi="Söhne" w:cs="Arial"/>
                <w:sz w:val="16"/>
                <w:szCs w:val="16"/>
                <w:lang w:eastAsia="fr-FR"/>
              </w:rPr>
            </w:pPr>
          </w:p>
        </w:tc>
      </w:tr>
    </w:tbl>
    <w:p w14:paraId="586A2F75" w14:textId="77777777" w:rsidR="00D72004" w:rsidRPr="00D72004" w:rsidRDefault="00D72004" w:rsidP="00D72004">
      <w:pPr>
        <w:spacing w:before="120" w:after="240" w:line="240" w:lineRule="auto"/>
        <w:jc w:val="center"/>
        <w:rPr>
          <w:rFonts w:ascii="Söhne" w:eastAsia="Times New Roman" w:hAnsi="Söhne" w:cs="Arial"/>
          <w:sz w:val="16"/>
          <w:szCs w:val="16"/>
          <w:lang w:val="en-IE" w:eastAsia="fr-FR"/>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NA= Not available, PCR: = polymerase chain reaction.</w:t>
      </w:r>
    </w:p>
    <w:p w14:paraId="7CAB7437"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s-ES" w:eastAsia="fr-FR" w:bidi="en-US"/>
        </w:rPr>
      </w:pPr>
      <w:r w:rsidRPr="00D72004">
        <w:rPr>
          <w:rFonts w:ascii="Söhne Halbfett" w:eastAsia="MS Mincho" w:hAnsi="Söhne Halbfett" w:cs="Times New Roman"/>
          <w:sz w:val="22"/>
          <w:szCs w:val="20"/>
          <w:lang w:val="es-ES" w:eastAsia="fr-FR" w:bidi="en-US"/>
        </w:rPr>
        <w:t>7.</w:t>
      </w:r>
      <w:r w:rsidRPr="00D72004">
        <w:rPr>
          <w:rFonts w:ascii="Söhne Halbfett" w:eastAsia="MS Mincho" w:hAnsi="Söhne Halbfett" w:cs="Times New Roman"/>
          <w:sz w:val="22"/>
          <w:szCs w:val="20"/>
          <w:lang w:val="es-ES" w:eastAsia="fr-FR" w:bidi="en-US"/>
        </w:rPr>
        <w:tab/>
      </w:r>
      <w:proofErr w:type="spellStart"/>
      <w:r w:rsidRPr="00D72004">
        <w:rPr>
          <w:rFonts w:ascii="Söhne Halbfett" w:eastAsia="MS Mincho" w:hAnsi="Söhne Halbfett" w:cs="Times New Roman"/>
          <w:sz w:val="22"/>
          <w:szCs w:val="20"/>
          <w:lang w:val="es-ES" w:eastAsia="fr-FR" w:bidi="en-US"/>
        </w:rPr>
        <w:t>References</w:t>
      </w:r>
      <w:proofErr w:type="spellEnd"/>
    </w:p>
    <w:p w14:paraId="58966494" w14:textId="77777777" w:rsidR="00D72004" w:rsidRPr="00912FB2"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lang w:val="es-ES" w:bidi="en-US"/>
        </w:rPr>
        <w:t xml:space="preserve">Aranguren Caro L.F, Mai H.N., </w:t>
      </w:r>
      <w:proofErr w:type="spellStart"/>
      <w:r w:rsidRPr="00D72004">
        <w:rPr>
          <w:rFonts w:ascii="Söhne" w:eastAsia="Times New Roman" w:hAnsi="Söhne" w:cs="Times New Roman"/>
          <w:smallCaps/>
          <w:sz w:val="18"/>
          <w:lang w:val="es-ES" w:bidi="en-US"/>
        </w:rPr>
        <w:t>Kanrar</w:t>
      </w:r>
      <w:proofErr w:type="spellEnd"/>
      <w:r w:rsidRPr="00D72004">
        <w:rPr>
          <w:rFonts w:ascii="Söhne" w:eastAsia="Times New Roman" w:hAnsi="Söhne" w:cs="Times New Roman"/>
          <w:smallCaps/>
          <w:sz w:val="18"/>
          <w:lang w:val="es-ES" w:bidi="en-US"/>
        </w:rPr>
        <w:t xml:space="preserve"> S., Cruz-Flores R. &amp; Dhar A.K.</w:t>
      </w:r>
      <w:r w:rsidRPr="00D72004">
        <w:rPr>
          <w:rFonts w:ascii="Söhne" w:eastAsia="Times New Roman" w:hAnsi="Söhne" w:cs="Times New Roman"/>
          <w:sz w:val="18"/>
          <w:lang w:val="es-ES" w:bidi="en-US"/>
        </w:rPr>
        <w:t xml:space="preserve"> (2020a). </w:t>
      </w:r>
      <w:r w:rsidRPr="00D72004">
        <w:rPr>
          <w:rFonts w:ascii="Söhne" w:eastAsia="Times New Roman" w:hAnsi="Söhne" w:cs="Times New Roman"/>
          <w:sz w:val="18"/>
          <w:lang w:val="en-IE" w:bidi="en-US"/>
        </w:rPr>
        <w:t xml:space="preserve">A mutant of </w:t>
      </w:r>
      <w:r w:rsidRPr="00D72004">
        <w:rPr>
          <w:rFonts w:ascii="Söhne" w:eastAsia="Times New Roman" w:hAnsi="Söhne" w:cs="Times New Roman"/>
          <w:i/>
          <w:iCs/>
          <w:sz w:val="18"/>
          <w:lang w:val="en-IE" w:bidi="en-US"/>
        </w:rPr>
        <w:t>Vibrio parahaemolyticus</w:t>
      </w:r>
      <w:r w:rsidRPr="00D72004">
        <w:rPr>
          <w:rFonts w:ascii="Söhne" w:eastAsia="Times New Roman" w:hAnsi="Söhne" w:cs="Times New Roman"/>
          <w:sz w:val="18"/>
          <w:lang w:val="en-IE" w:bidi="en-US"/>
        </w:rPr>
        <w:t xml:space="preserve"> </w:t>
      </w:r>
      <w:proofErr w:type="spellStart"/>
      <w:r w:rsidRPr="00D72004">
        <w:rPr>
          <w:rFonts w:ascii="Söhne" w:eastAsia="Times New Roman" w:hAnsi="Söhne" w:cs="Times New Roman"/>
          <w:i/>
          <w:iCs/>
          <w:sz w:val="18"/>
          <w:lang w:val="en-IE" w:bidi="en-US"/>
        </w:rPr>
        <w:t>pir</w:t>
      </w:r>
      <w:r w:rsidRPr="00D72004">
        <w:rPr>
          <w:rFonts w:ascii="Söhne" w:eastAsia="Times New Roman" w:hAnsi="Söhne" w:cs="Times New Roman"/>
          <w:sz w:val="18"/>
          <w:lang w:val="en-IE" w:bidi="en-US"/>
        </w:rPr>
        <w:t>AB</w:t>
      </w:r>
      <w:r w:rsidRPr="00D72004">
        <w:rPr>
          <w:rFonts w:ascii="Söhne" w:eastAsia="Times New Roman" w:hAnsi="Söhne" w:cs="Times New Roman"/>
          <w:sz w:val="18"/>
          <w:vertAlign w:val="subscript"/>
          <w:lang w:val="en-IE" w:bidi="en-US"/>
        </w:rPr>
        <w:t>VP</w:t>
      </w:r>
      <w:proofErr w:type="spellEnd"/>
      <w:r w:rsidRPr="00D72004">
        <w:rPr>
          <w:rFonts w:ascii="Söhne" w:eastAsia="Times New Roman" w:hAnsi="Söhne" w:cs="Times New Roman"/>
          <w:sz w:val="18"/>
          <w:lang w:val="en-IE" w:bidi="en-US"/>
        </w:rPr>
        <w:t xml:space="preserve"> (+) </w:t>
      </w:r>
      <w:r w:rsidRPr="00912FB2">
        <w:rPr>
          <w:rFonts w:ascii="Söhne" w:eastAsia="Times New Roman" w:hAnsi="Söhne" w:cs="Times New Roman"/>
          <w:sz w:val="18"/>
          <w:szCs w:val="18"/>
          <w:lang w:val="en-IE" w:bidi="en-US"/>
        </w:rPr>
        <w:t xml:space="preserve">that carries binary toxin genes but does not cause acute hepatopancreatic necrosis disease. </w:t>
      </w:r>
      <w:r w:rsidRPr="00912FB2">
        <w:rPr>
          <w:rFonts w:ascii="Söhne" w:eastAsia="Times New Roman" w:hAnsi="Söhne" w:cs="Times New Roman"/>
          <w:i/>
          <w:sz w:val="18"/>
          <w:szCs w:val="18"/>
          <w:lang w:val="en-IE" w:bidi="en-US"/>
        </w:rPr>
        <w:t>Microorganisms</w:t>
      </w:r>
      <w:r w:rsidRPr="00912FB2">
        <w:rPr>
          <w:rFonts w:ascii="Söhne" w:eastAsia="Times New Roman" w:hAnsi="Söhne" w:cs="Times New Roman"/>
          <w:sz w:val="18"/>
          <w:szCs w:val="18"/>
          <w:lang w:val="en-IE" w:bidi="en-US"/>
        </w:rPr>
        <w:t xml:space="preserve">, </w:t>
      </w:r>
      <w:r w:rsidRPr="00912FB2">
        <w:rPr>
          <w:rFonts w:ascii="Söhne" w:eastAsia="Times New Roman" w:hAnsi="Söhne" w:cs="Times New Roman"/>
          <w:b/>
          <w:sz w:val="18"/>
          <w:szCs w:val="18"/>
          <w:lang w:val="en-IE" w:bidi="en-US"/>
        </w:rPr>
        <w:t>8</w:t>
      </w:r>
      <w:r w:rsidRPr="00912FB2">
        <w:rPr>
          <w:rFonts w:ascii="Söhne" w:eastAsia="Times New Roman" w:hAnsi="Söhne" w:cs="Times New Roman"/>
          <w:sz w:val="18"/>
          <w:szCs w:val="18"/>
          <w:lang w:val="en-IE" w:bidi="en-US"/>
        </w:rPr>
        <w:t xml:space="preserve">, 1549. </w:t>
      </w:r>
    </w:p>
    <w:p w14:paraId="1C9D72AF" w14:textId="77777777" w:rsidR="00D72004" w:rsidRPr="00912FB2" w:rsidRDefault="00D72004" w:rsidP="00D72004">
      <w:pPr>
        <w:shd w:val="clear" w:color="auto" w:fill="FFFFFF"/>
        <w:spacing w:after="240"/>
        <w:jc w:val="both"/>
        <w:rPr>
          <w:rFonts w:ascii="Söhne" w:eastAsia="Calibri" w:hAnsi="Söhne" w:cs="Segoe UI"/>
          <w:sz w:val="18"/>
          <w:szCs w:val="18"/>
          <w:u w:val="double"/>
          <w:lang w:val="en-CA"/>
        </w:rPr>
      </w:pPr>
      <w:proofErr w:type="spellStart"/>
      <w:r w:rsidRPr="00912FB2">
        <w:rPr>
          <w:rFonts w:ascii="Söhne" w:eastAsia="Calibri" w:hAnsi="Söhne"/>
          <w:sz w:val="18"/>
          <w:szCs w:val="18"/>
          <w:u w:val="double"/>
          <w:lang w:val="en-CA"/>
        </w:rPr>
        <w:t>Aranguren</w:t>
      </w:r>
      <w:proofErr w:type="spellEnd"/>
      <w:r w:rsidRPr="00912FB2">
        <w:rPr>
          <w:rFonts w:ascii="Söhne" w:eastAsia="Calibri" w:hAnsi="Söhne"/>
          <w:sz w:val="18"/>
          <w:szCs w:val="18"/>
          <w:u w:val="double"/>
          <w:lang w:val="en-CA"/>
        </w:rPr>
        <w:t xml:space="preserve"> Caro L.F., Mai H.N., Noble B. &amp; Dhar A.K. (2020b). </w:t>
      </w:r>
      <w:r w:rsidRPr="00912FB2">
        <w:rPr>
          <w:rFonts w:ascii="Söhne" w:eastAsia="Calibri" w:hAnsi="Söhne" w:cs="Segoe UI"/>
          <w:sz w:val="18"/>
          <w:szCs w:val="18"/>
          <w:u w:val="double"/>
          <w:shd w:val="clear" w:color="auto" w:fill="FFFFFF"/>
          <w:lang w:val="en-CA"/>
        </w:rPr>
        <w:t>Acute hepatopancreatic necrosis disease (VP</w:t>
      </w:r>
      <w:r w:rsidRPr="00912FB2">
        <w:rPr>
          <w:rFonts w:ascii="Söhne" w:eastAsia="Calibri" w:hAnsi="Söhne" w:cs="Segoe UI"/>
          <w:sz w:val="18"/>
          <w:szCs w:val="18"/>
          <w:u w:val="double"/>
          <w:shd w:val="clear" w:color="auto" w:fill="FFFFFF"/>
          <w:vertAlign w:val="subscript"/>
          <w:lang w:val="en-CA"/>
        </w:rPr>
        <w:t>AHPND</w:t>
      </w:r>
      <w:r w:rsidRPr="00912FB2">
        <w:rPr>
          <w:rFonts w:ascii="Söhne" w:eastAsia="Calibri" w:hAnsi="Söhne" w:cs="Segoe UI"/>
          <w:sz w:val="18"/>
          <w:szCs w:val="18"/>
          <w:u w:val="double"/>
          <w:shd w:val="clear" w:color="auto" w:fill="FFFFFF"/>
          <w:lang w:val="en-CA"/>
        </w:rPr>
        <w:t>), a chronic disease in shrimp (</w:t>
      </w:r>
      <w:r w:rsidRPr="00912FB2">
        <w:rPr>
          <w:rFonts w:ascii="Söhne" w:eastAsia="Calibri" w:hAnsi="Söhne" w:cs="Segoe UI"/>
          <w:i/>
          <w:iCs/>
          <w:sz w:val="18"/>
          <w:szCs w:val="18"/>
          <w:u w:val="double"/>
          <w:shd w:val="clear" w:color="auto" w:fill="FFFFFF"/>
          <w:lang w:val="en-CA"/>
        </w:rPr>
        <w:t xml:space="preserve">Penaeus </w:t>
      </w:r>
      <w:proofErr w:type="spellStart"/>
      <w:r w:rsidRPr="00912FB2">
        <w:rPr>
          <w:rFonts w:ascii="Söhne" w:eastAsia="Calibri" w:hAnsi="Söhne" w:cs="Segoe UI"/>
          <w:i/>
          <w:iCs/>
          <w:sz w:val="18"/>
          <w:szCs w:val="18"/>
          <w:u w:val="double"/>
          <w:shd w:val="clear" w:color="auto" w:fill="FFFFFF"/>
          <w:lang w:val="en-CA"/>
        </w:rPr>
        <w:t>vannamei</w:t>
      </w:r>
      <w:proofErr w:type="spellEnd"/>
      <w:r w:rsidRPr="00912FB2">
        <w:rPr>
          <w:rFonts w:ascii="Söhne" w:eastAsia="Calibri" w:hAnsi="Söhne" w:cs="Segoe UI"/>
          <w:sz w:val="18"/>
          <w:szCs w:val="18"/>
          <w:u w:val="double"/>
          <w:shd w:val="clear" w:color="auto" w:fill="FFFFFF"/>
          <w:lang w:val="en-CA"/>
        </w:rPr>
        <w:t xml:space="preserve">) population raised in </w:t>
      </w:r>
      <w:proofErr w:type="spellStart"/>
      <w:r w:rsidRPr="00912FB2">
        <w:rPr>
          <w:rFonts w:ascii="Söhne" w:eastAsia="Calibri" w:hAnsi="Söhne" w:cs="Segoe UI"/>
          <w:sz w:val="18"/>
          <w:szCs w:val="18"/>
          <w:u w:val="double"/>
          <w:shd w:val="clear" w:color="auto" w:fill="FFFFFF"/>
          <w:lang w:val="en-CA"/>
        </w:rPr>
        <w:t>latin</w:t>
      </w:r>
      <w:proofErr w:type="spellEnd"/>
      <w:r w:rsidRPr="00912FB2">
        <w:rPr>
          <w:rFonts w:ascii="Söhne" w:eastAsia="Calibri" w:hAnsi="Söhne" w:cs="Segoe UI"/>
          <w:sz w:val="18"/>
          <w:szCs w:val="18"/>
          <w:u w:val="double"/>
          <w:shd w:val="clear" w:color="auto" w:fill="FFFFFF"/>
          <w:lang w:val="en-CA"/>
        </w:rPr>
        <w:t xml:space="preserve"> America. </w:t>
      </w:r>
      <w:r w:rsidRPr="00912FB2">
        <w:rPr>
          <w:rFonts w:ascii="Söhne" w:eastAsia="Calibri" w:hAnsi="Söhne"/>
          <w:sz w:val="18"/>
          <w:szCs w:val="18"/>
          <w:u w:val="double"/>
          <w:lang w:val="en-CA"/>
        </w:rPr>
        <w:t xml:space="preserve">J. </w:t>
      </w:r>
      <w:proofErr w:type="spellStart"/>
      <w:r w:rsidRPr="00912FB2">
        <w:rPr>
          <w:rFonts w:ascii="Söhne" w:eastAsia="Calibri" w:hAnsi="Söhne"/>
          <w:sz w:val="18"/>
          <w:szCs w:val="18"/>
          <w:u w:val="double"/>
          <w:lang w:val="en-CA"/>
        </w:rPr>
        <w:t>Invertebr</w:t>
      </w:r>
      <w:proofErr w:type="spellEnd"/>
      <w:r w:rsidRPr="00912FB2">
        <w:rPr>
          <w:rFonts w:ascii="Söhne" w:eastAsia="Calibri" w:hAnsi="Söhne"/>
          <w:sz w:val="18"/>
          <w:szCs w:val="18"/>
          <w:u w:val="double"/>
          <w:lang w:val="en-CA"/>
        </w:rPr>
        <w:t xml:space="preserve">. </w:t>
      </w:r>
      <w:proofErr w:type="spellStart"/>
      <w:r w:rsidRPr="00912FB2">
        <w:rPr>
          <w:rFonts w:ascii="Söhne" w:eastAsia="Calibri" w:hAnsi="Söhne"/>
          <w:sz w:val="18"/>
          <w:szCs w:val="18"/>
          <w:u w:val="double"/>
          <w:lang w:val="en-CA"/>
        </w:rPr>
        <w:t>Pathol</w:t>
      </w:r>
      <w:proofErr w:type="spellEnd"/>
      <w:r w:rsidRPr="00912FB2">
        <w:rPr>
          <w:rFonts w:ascii="Söhne" w:eastAsia="Calibri" w:hAnsi="Söhne"/>
          <w:sz w:val="18"/>
          <w:szCs w:val="18"/>
          <w:u w:val="double"/>
          <w:lang w:val="en-CA"/>
        </w:rPr>
        <w:t xml:space="preserve">., 174, 107424. </w:t>
      </w:r>
      <w:proofErr w:type="spellStart"/>
      <w:r w:rsidRPr="00912FB2">
        <w:rPr>
          <w:rFonts w:ascii="Söhne" w:eastAsia="Calibri" w:hAnsi="Söhne"/>
          <w:sz w:val="18"/>
          <w:szCs w:val="18"/>
          <w:u w:val="double"/>
          <w:lang w:val="en-CA"/>
        </w:rPr>
        <w:t>doi</w:t>
      </w:r>
      <w:proofErr w:type="spellEnd"/>
      <w:r w:rsidRPr="00912FB2">
        <w:rPr>
          <w:rFonts w:ascii="Söhne" w:eastAsia="Calibri" w:hAnsi="Söhne"/>
          <w:sz w:val="18"/>
          <w:szCs w:val="18"/>
          <w:u w:val="double"/>
          <w:lang w:val="en-CA"/>
        </w:rPr>
        <w:t xml:space="preserve">: 10.1016/j.jip.2020.107424. </w:t>
      </w:r>
      <w:proofErr w:type="spellStart"/>
      <w:r w:rsidRPr="00912FB2">
        <w:rPr>
          <w:rFonts w:ascii="Söhne" w:eastAsia="Calibri" w:hAnsi="Söhne"/>
          <w:sz w:val="18"/>
          <w:szCs w:val="18"/>
          <w:u w:val="double"/>
          <w:lang w:val="en-CA"/>
        </w:rPr>
        <w:t>Epub</w:t>
      </w:r>
      <w:proofErr w:type="spellEnd"/>
      <w:r w:rsidRPr="00912FB2">
        <w:rPr>
          <w:rFonts w:ascii="Söhne" w:eastAsia="Calibri" w:hAnsi="Söhne"/>
          <w:sz w:val="18"/>
          <w:szCs w:val="18"/>
          <w:u w:val="double"/>
          <w:lang w:val="en-CA"/>
        </w:rPr>
        <w:t xml:space="preserve"> 2020 Jun </w:t>
      </w:r>
      <w:proofErr w:type="gramStart"/>
      <w:r w:rsidRPr="00912FB2">
        <w:rPr>
          <w:rFonts w:ascii="Söhne" w:eastAsia="Calibri" w:hAnsi="Söhne"/>
          <w:sz w:val="18"/>
          <w:szCs w:val="18"/>
          <w:u w:val="double"/>
          <w:lang w:val="en-CA"/>
        </w:rPr>
        <w:t>11.PMID</w:t>
      </w:r>
      <w:proofErr w:type="gramEnd"/>
      <w:r w:rsidRPr="00912FB2">
        <w:rPr>
          <w:rFonts w:ascii="Söhne" w:eastAsia="Calibri" w:hAnsi="Söhne"/>
          <w:sz w:val="18"/>
          <w:szCs w:val="18"/>
          <w:u w:val="double"/>
          <w:lang w:val="en-CA"/>
        </w:rPr>
        <w:t>: 32535000</w:t>
      </w:r>
    </w:p>
    <w:p w14:paraId="5F457325" w14:textId="77777777" w:rsidR="00D72004" w:rsidRPr="00D72004" w:rsidRDefault="00D72004" w:rsidP="00D72004">
      <w:pPr>
        <w:spacing w:after="240" w:line="240" w:lineRule="auto"/>
        <w:jc w:val="both"/>
        <w:rPr>
          <w:rFonts w:ascii="Söhne" w:eastAsia="Times New Roman" w:hAnsi="Söhne" w:cs="Times New Roman"/>
          <w:smallCaps/>
          <w:sz w:val="18"/>
          <w:lang w:val="en-IE" w:bidi="en-US"/>
        </w:rPr>
      </w:pPr>
      <w:r w:rsidRPr="00912FB2">
        <w:rPr>
          <w:rFonts w:ascii="Söhne" w:eastAsia="Times New Roman" w:hAnsi="Söhne" w:cs="Times New Roman"/>
          <w:smallCaps/>
          <w:sz w:val="18"/>
          <w:szCs w:val="18"/>
          <w:lang w:val="en-CA" w:bidi="en-US"/>
        </w:rPr>
        <w:t xml:space="preserve">Cruz-Flores R., Mai H.N &amp; Dhar A.K. (2019). </w:t>
      </w:r>
      <w:r w:rsidRPr="00912FB2">
        <w:rPr>
          <w:rFonts w:ascii="Söhne" w:eastAsia="Times New Roman" w:hAnsi="Söhne" w:cs="Times New Roman"/>
          <w:sz w:val="18"/>
          <w:szCs w:val="18"/>
          <w:lang w:val="en-IE" w:bidi="en-US"/>
        </w:rPr>
        <w:t xml:space="preserve">Multiplex SYBR Green and duplex TaqMan real-time PCR assays for the detection of </w:t>
      </w:r>
      <w:proofErr w:type="spellStart"/>
      <w:r w:rsidRPr="00912FB2">
        <w:rPr>
          <w:rFonts w:ascii="Söhne" w:eastAsia="Times New Roman" w:hAnsi="Söhne" w:cs="Times New Roman"/>
          <w:i/>
          <w:sz w:val="18"/>
          <w:szCs w:val="18"/>
          <w:lang w:val="en-IE" w:bidi="en-US"/>
        </w:rPr>
        <w:t>Photorhabdus</w:t>
      </w:r>
      <w:proofErr w:type="spellEnd"/>
      <w:r w:rsidRPr="00912FB2">
        <w:rPr>
          <w:rFonts w:ascii="Söhne" w:eastAsia="Times New Roman" w:hAnsi="Söhne" w:cs="Times New Roman"/>
          <w:i/>
          <w:sz w:val="18"/>
          <w:szCs w:val="18"/>
          <w:lang w:val="en-IE" w:bidi="en-US"/>
        </w:rPr>
        <w:t xml:space="preserve"> </w:t>
      </w:r>
      <w:r w:rsidRPr="00912FB2">
        <w:rPr>
          <w:rFonts w:ascii="Söhne" w:eastAsia="Times New Roman" w:hAnsi="Söhne" w:cs="Times New Roman"/>
          <w:sz w:val="18"/>
          <w:szCs w:val="18"/>
          <w:lang w:val="en-IE" w:bidi="en-US"/>
        </w:rPr>
        <w:t>Insect</w:t>
      </w:r>
      <w:r w:rsidRPr="00D72004">
        <w:rPr>
          <w:rFonts w:ascii="Söhne" w:eastAsia="Times New Roman" w:hAnsi="Söhne" w:cs="Times New Roman"/>
          <w:sz w:val="18"/>
          <w:lang w:val="en-IE" w:bidi="en-US"/>
        </w:rPr>
        <w:t xml:space="preserve">-Related (Pir) toxin genes </w:t>
      </w:r>
      <w:proofErr w:type="spellStart"/>
      <w:r w:rsidRPr="00D72004">
        <w:rPr>
          <w:rFonts w:ascii="Söhne" w:eastAsia="Times New Roman" w:hAnsi="Söhne" w:cs="Times New Roman"/>
          <w:i/>
          <w:sz w:val="18"/>
          <w:lang w:val="en-IE" w:bidi="en-US"/>
        </w:rPr>
        <w:t>pirA</w:t>
      </w:r>
      <w:proofErr w:type="spellEnd"/>
      <w:r w:rsidRPr="00D72004">
        <w:rPr>
          <w:rFonts w:ascii="Söhne" w:eastAsia="Times New Roman" w:hAnsi="Söhne" w:cs="Times New Roman"/>
          <w:sz w:val="18"/>
          <w:lang w:val="en-IE" w:bidi="en-US"/>
        </w:rPr>
        <w:t xml:space="preserve"> and </w:t>
      </w:r>
      <w:proofErr w:type="spellStart"/>
      <w:r w:rsidRPr="00D72004">
        <w:rPr>
          <w:rFonts w:ascii="Söhne" w:eastAsia="Times New Roman" w:hAnsi="Söhne" w:cs="Times New Roman"/>
          <w:i/>
          <w:sz w:val="18"/>
          <w:lang w:val="en-IE" w:bidi="en-US"/>
        </w:rPr>
        <w:t>pirB</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n-IE" w:bidi="en-US"/>
        </w:rPr>
        <w:t>Mol. Cell. Probes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43</w:t>
      </w:r>
      <w:r w:rsidRPr="00D72004">
        <w:rPr>
          <w:rFonts w:ascii="Söhne" w:eastAsia="Times New Roman" w:hAnsi="Söhne" w:cs="Times New Roman"/>
          <w:sz w:val="18"/>
          <w:lang w:val="en-IE" w:bidi="en-US"/>
        </w:rPr>
        <w:t>, 20–28.</w:t>
      </w:r>
    </w:p>
    <w:p w14:paraId="065F4EE7" w14:textId="77777777" w:rsidR="00D72004" w:rsidRPr="00D72004" w:rsidRDefault="00D72004" w:rsidP="00D72004">
      <w:pPr>
        <w:spacing w:after="240" w:line="240" w:lineRule="auto"/>
        <w:jc w:val="both"/>
        <w:rPr>
          <w:rFonts w:ascii="Söhne" w:eastAsia="Times New Roman" w:hAnsi="Söhne" w:cs="Times New Roman"/>
          <w:smallCaps/>
          <w:sz w:val="18"/>
          <w:lang w:val="en-IE" w:bidi="en-US"/>
        </w:rPr>
      </w:pPr>
      <w:proofErr w:type="spellStart"/>
      <w:r w:rsidRPr="00D72004">
        <w:rPr>
          <w:rFonts w:ascii="Söhne" w:eastAsia="Times New Roman" w:hAnsi="Söhne" w:cs="Times New Roman"/>
          <w:smallCaps/>
          <w:sz w:val="18"/>
          <w:lang w:val="en-IE" w:bidi="en-US"/>
        </w:rPr>
        <w:t>Dabu</w:t>
      </w:r>
      <w:proofErr w:type="spellEnd"/>
      <w:r w:rsidRPr="00D72004">
        <w:rPr>
          <w:rFonts w:ascii="Söhne" w:eastAsia="Times New Roman" w:hAnsi="Söhne" w:cs="Times New Roman"/>
          <w:smallCaps/>
          <w:sz w:val="18"/>
          <w:lang w:val="en-IE" w:bidi="en-US"/>
        </w:rPr>
        <w:t xml:space="preserve"> I.M., Lim J.J., </w:t>
      </w:r>
      <w:proofErr w:type="spellStart"/>
      <w:r w:rsidRPr="00D72004">
        <w:rPr>
          <w:rFonts w:ascii="Söhne" w:eastAsia="Times New Roman" w:hAnsi="Söhne" w:cs="Times New Roman"/>
          <w:smallCaps/>
          <w:sz w:val="18"/>
          <w:lang w:val="en-IE" w:bidi="en-US"/>
        </w:rPr>
        <w:t>Arabit</w:t>
      </w:r>
      <w:proofErr w:type="spellEnd"/>
      <w:r w:rsidRPr="00D72004">
        <w:rPr>
          <w:rFonts w:ascii="Söhne" w:eastAsia="Times New Roman" w:hAnsi="Söhne" w:cs="Times New Roman"/>
          <w:smallCaps/>
          <w:sz w:val="18"/>
          <w:lang w:val="en-IE" w:bidi="en-US"/>
        </w:rPr>
        <w:t xml:space="preserve"> P.M.T., Orense S.J.A.B., Tabardillo J.A., </w:t>
      </w:r>
      <w:proofErr w:type="spellStart"/>
      <w:r w:rsidRPr="00D72004">
        <w:rPr>
          <w:rFonts w:ascii="Söhne" w:eastAsia="Times New Roman" w:hAnsi="Söhne" w:cs="Times New Roman"/>
          <w:smallCaps/>
          <w:sz w:val="18"/>
          <w:lang w:val="en-IE" w:bidi="en-US"/>
        </w:rPr>
        <w:t>Corre</w:t>
      </w:r>
      <w:proofErr w:type="spellEnd"/>
      <w:r w:rsidRPr="00D72004">
        <w:rPr>
          <w:rFonts w:ascii="Söhne" w:eastAsia="Times New Roman" w:hAnsi="Söhne" w:cs="Times New Roman"/>
          <w:smallCaps/>
          <w:sz w:val="18"/>
          <w:lang w:val="en-IE" w:bidi="en-US"/>
        </w:rPr>
        <w:t xml:space="preserve"> V.L. &amp; </w:t>
      </w:r>
      <w:proofErr w:type="spellStart"/>
      <w:r w:rsidRPr="00D72004">
        <w:rPr>
          <w:rFonts w:ascii="Söhne" w:eastAsia="Times New Roman" w:hAnsi="Söhne" w:cs="Times New Roman"/>
          <w:smallCaps/>
          <w:sz w:val="18"/>
          <w:lang w:val="en-IE" w:bidi="en-US"/>
        </w:rPr>
        <w:t>Maningas</w:t>
      </w:r>
      <w:proofErr w:type="spellEnd"/>
      <w:r w:rsidRPr="00D72004">
        <w:rPr>
          <w:rFonts w:ascii="Söhne" w:eastAsia="Times New Roman" w:hAnsi="Söhne" w:cs="Times New Roman"/>
          <w:smallCaps/>
          <w:sz w:val="18"/>
          <w:lang w:val="en-IE" w:bidi="en-US"/>
        </w:rPr>
        <w:t xml:space="preserve"> M.B.B. (2017). </w:t>
      </w:r>
      <w:r w:rsidRPr="00D72004">
        <w:rPr>
          <w:rFonts w:ascii="Söhne" w:eastAsia="Times New Roman" w:hAnsi="Söhne" w:cs="Times New Roman"/>
          <w:sz w:val="18"/>
          <w:lang w:val="en-IE" w:bidi="en-US"/>
        </w:rPr>
        <w:t xml:space="preserve">The first record of acute hepatopancreatic necrosis disease in the Philippines. </w:t>
      </w:r>
      <w:proofErr w:type="spellStart"/>
      <w:r w:rsidRPr="00D72004">
        <w:rPr>
          <w:rFonts w:ascii="Söhne" w:eastAsia="Times New Roman" w:hAnsi="Söhne" w:cs="Times New Roman"/>
          <w:i/>
          <w:sz w:val="18"/>
          <w:lang w:val="en-IE" w:bidi="en-US"/>
        </w:rPr>
        <w:t>Aquacult</w:t>
      </w:r>
      <w:proofErr w:type="spellEnd"/>
      <w:r w:rsidRPr="00D72004">
        <w:rPr>
          <w:rFonts w:ascii="Söhne" w:eastAsia="Times New Roman" w:hAnsi="Söhne" w:cs="Times New Roman"/>
          <w:i/>
          <w:sz w:val="18"/>
          <w:lang w:val="en-IE" w:bidi="en-US"/>
        </w:rPr>
        <w:t>. Res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48</w:t>
      </w:r>
      <w:r w:rsidRPr="00D72004">
        <w:rPr>
          <w:rFonts w:ascii="Söhne" w:eastAsia="Times New Roman" w:hAnsi="Söhne" w:cs="Times New Roman"/>
          <w:sz w:val="18"/>
          <w:lang w:val="en-IE" w:bidi="en-US"/>
        </w:rPr>
        <w:t>, 792–799.</w:t>
      </w:r>
    </w:p>
    <w:p w14:paraId="11629C15"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Dangtip</w:t>
      </w:r>
      <w:proofErr w:type="spellEnd"/>
      <w:r w:rsidRPr="00D72004">
        <w:rPr>
          <w:rFonts w:ascii="Söhne" w:eastAsia="Times New Roman" w:hAnsi="Söhne" w:cs="Times New Roman"/>
          <w:smallCaps/>
          <w:sz w:val="18"/>
          <w:lang w:val="en-IE" w:bidi="en-US"/>
        </w:rPr>
        <w:t xml:space="preserve"> S., </w:t>
      </w:r>
      <w:proofErr w:type="spellStart"/>
      <w:r w:rsidRPr="00D72004">
        <w:rPr>
          <w:rFonts w:ascii="Söhne" w:eastAsia="Times New Roman" w:hAnsi="Söhne" w:cs="Times New Roman"/>
          <w:smallCaps/>
          <w:sz w:val="18"/>
          <w:lang w:val="en-IE" w:bidi="en-US"/>
        </w:rPr>
        <w:t>Sirikharin</w:t>
      </w:r>
      <w:proofErr w:type="spellEnd"/>
      <w:r w:rsidRPr="00D72004">
        <w:rPr>
          <w:rFonts w:ascii="Söhne" w:eastAsia="Times New Roman" w:hAnsi="Söhne" w:cs="Times New Roman"/>
          <w:smallCaps/>
          <w:sz w:val="18"/>
          <w:lang w:val="en-IE" w:bidi="en-US"/>
        </w:rPr>
        <w:t xml:space="preserve"> R, </w:t>
      </w:r>
      <w:proofErr w:type="spellStart"/>
      <w:r w:rsidRPr="00D72004">
        <w:rPr>
          <w:rFonts w:ascii="Söhne" w:eastAsia="Times New Roman" w:hAnsi="Söhne" w:cs="Times New Roman"/>
          <w:smallCaps/>
          <w:sz w:val="18"/>
          <w:lang w:val="en-IE" w:bidi="en-US"/>
        </w:rPr>
        <w:t>Sanguanrut</w:t>
      </w:r>
      <w:proofErr w:type="spellEnd"/>
      <w:r w:rsidRPr="00D72004">
        <w:rPr>
          <w:rFonts w:ascii="Söhne" w:eastAsia="Times New Roman" w:hAnsi="Söhne" w:cs="Times New Roman"/>
          <w:smallCaps/>
          <w:sz w:val="18"/>
          <w:lang w:val="en-IE" w:bidi="en-US"/>
        </w:rPr>
        <w:t xml:space="preserve"> P., </w:t>
      </w:r>
      <w:proofErr w:type="spellStart"/>
      <w:r w:rsidRPr="00D72004">
        <w:rPr>
          <w:rFonts w:ascii="Söhne" w:eastAsia="Times New Roman" w:hAnsi="Söhne" w:cs="Times New Roman"/>
          <w:smallCaps/>
          <w:sz w:val="18"/>
          <w:lang w:val="en-IE" w:bidi="en-US"/>
        </w:rPr>
        <w:t>Thitamadee</w:t>
      </w:r>
      <w:proofErr w:type="spellEnd"/>
      <w:r w:rsidRPr="00D72004">
        <w:rPr>
          <w:rFonts w:ascii="Söhne" w:eastAsia="Times New Roman" w:hAnsi="Söhne" w:cs="Times New Roman"/>
          <w:smallCaps/>
          <w:sz w:val="18"/>
          <w:lang w:val="en-IE" w:bidi="en-US"/>
        </w:rPr>
        <w:t xml:space="preserve"> S, </w:t>
      </w:r>
      <w:proofErr w:type="spellStart"/>
      <w:r w:rsidRPr="00D72004">
        <w:rPr>
          <w:rFonts w:ascii="Söhne" w:eastAsia="Times New Roman" w:hAnsi="Söhne" w:cs="Times New Roman"/>
          <w:smallCaps/>
          <w:sz w:val="18"/>
          <w:lang w:val="en-IE" w:bidi="en-US"/>
        </w:rPr>
        <w:t>Sritunyalucksana</w:t>
      </w:r>
      <w:proofErr w:type="spellEnd"/>
      <w:r w:rsidRPr="00D72004">
        <w:rPr>
          <w:rFonts w:ascii="Söhne" w:eastAsia="Times New Roman" w:hAnsi="Söhne" w:cs="Times New Roman"/>
          <w:smallCaps/>
          <w:sz w:val="18"/>
          <w:lang w:val="en-IE" w:bidi="en-US"/>
        </w:rPr>
        <w:t xml:space="preserve"> K., </w:t>
      </w:r>
      <w:proofErr w:type="spellStart"/>
      <w:r w:rsidRPr="00D72004">
        <w:rPr>
          <w:rFonts w:ascii="Söhne" w:eastAsia="Times New Roman" w:hAnsi="Söhne" w:cs="Times New Roman"/>
          <w:smallCaps/>
          <w:sz w:val="18"/>
          <w:lang w:val="en-IE" w:bidi="en-US"/>
        </w:rPr>
        <w:t>Taengchaiyaphum</w:t>
      </w:r>
      <w:proofErr w:type="spellEnd"/>
      <w:r w:rsidRPr="00D72004">
        <w:rPr>
          <w:rFonts w:ascii="Söhne" w:eastAsia="Times New Roman" w:hAnsi="Söhne" w:cs="Times New Roman"/>
          <w:smallCaps/>
          <w:sz w:val="18"/>
          <w:lang w:val="en-IE" w:bidi="en-US"/>
        </w:rPr>
        <w:t xml:space="preserve"> S., </w:t>
      </w:r>
      <w:proofErr w:type="spellStart"/>
      <w:r w:rsidRPr="00D72004">
        <w:rPr>
          <w:rFonts w:ascii="Söhne" w:eastAsia="Times New Roman" w:hAnsi="Söhne" w:cs="Times New Roman"/>
          <w:smallCaps/>
          <w:sz w:val="18"/>
          <w:lang w:val="en-IE" w:bidi="en-US"/>
        </w:rPr>
        <w:t>Mavichak</w:t>
      </w:r>
      <w:proofErr w:type="spellEnd"/>
      <w:r w:rsidRPr="00D72004">
        <w:rPr>
          <w:rFonts w:ascii="Söhne" w:eastAsia="Times New Roman" w:hAnsi="Söhne" w:cs="Times New Roman"/>
          <w:smallCaps/>
          <w:sz w:val="18"/>
          <w:lang w:val="en-IE" w:bidi="en-US"/>
        </w:rPr>
        <w:t xml:space="preserve"> R., </w:t>
      </w:r>
      <w:proofErr w:type="spellStart"/>
      <w:r w:rsidRPr="00D72004">
        <w:rPr>
          <w:rFonts w:ascii="Söhne" w:eastAsia="Times New Roman" w:hAnsi="Söhne" w:cs="Times New Roman"/>
          <w:smallCaps/>
          <w:sz w:val="18"/>
          <w:lang w:val="en-IE" w:bidi="en-US"/>
        </w:rPr>
        <w:t>Proespraiwong</w:t>
      </w:r>
      <w:proofErr w:type="spellEnd"/>
      <w:r w:rsidRPr="00D72004">
        <w:rPr>
          <w:rFonts w:ascii="Söhne" w:eastAsia="Times New Roman" w:hAnsi="Söhne" w:cs="Times New Roman"/>
          <w:smallCaps/>
          <w:sz w:val="18"/>
          <w:lang w:val="en-IE" w:bidi="en-US"/>
        </w:rPr>
        <w:t xml:space="preserve"> P. &amp; Flegel T.W. (2015). </w:t>
      </w:r>
      <w:r w:rsidRPr="00D72004">
        <w:rPr>
          <w:rFonts w:ascii="Söhne" w:eastAsia="Times New Roman" w:hAnsi="Söhne" w:cs="Times New Roman"/>
          <w:sz w:val="18"/>
          <w:lang w:val="en-IE" w:bidi="en-US"/>
        </w:rPr>
        <w:t xml:space="preserve">AP4 method for two-tube nested PCR detection of AHPND isolates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n-IE" w:bidi="en-US"/>
        </w:rPr>
        <w:t>Aquaculture Rep</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w:t>
      </w:r>
      <w:r w:rsidRPr="00D72004">
        <w:rPr>
          <w:rFonts w:ascii="Söhne" w:eastAsia="Times New Roman" w:hAnsi="Söhne" w:cs="Times New Roman"/>
          <w:sz w:val="18"/>
          <w:lang w:val="en-IE" w:bidi="en-US"/>
        </w:rPr>
        <w:t>, 158–162.</w:t>
      </w:r>
    </w:p>
    <w:p w14:paraId="0F0A92E5" w14:textId="77777777" w:rsidR="00D72004" w:rsidRPr="00D72004" w:rsidRDefault="00D72004" w:rsidP="00D72004">
      <w:pPr>
        <w:spacing w:after="240" w:line="240" w:lineRule="auto"/>
        <w:jc w:val="both"/>
        <w:rPr>
          <w:rFonts w:ascii="Söhne" w:eastAsia="Times New Roman" w:hAnsi="Söhne" w:cs="Times New Roman"/>
          <w:smallCaps/>
          <w:sz w:val="18"/>
          <w:lang w:val="en-IE" w:bidi="en-US"/>
        </w:rPr>
      </w:pPr>
      <w:r w:rsidRPr="00D72004">
        <w:rPr>
          <w:rFonts w:ascii="Söhne" w:eastAsia="Times New Roman" w:hAnsi="Söhne" w:cs="Times New Roman"/>
          <w:smallCaps/>
          <w:sz w:val="18"/>
          <w:lang w:val="en-IE" w:bidi="en-US"/>
        </w:rPr>
        <w:t xml:space="preserve">de la Pena L.D., </w:t>
      </w:r>
      <w:proofErr w:type="spellStart"/>
      <w:r w:rsidRPr="00D72004">
        <w:rPr>
          <w:rFonts w:ascii="Söhne" w:eastAsia="Times New Roman" w:hAnsi="Söhne" w:cs="Times New Roman"/>
          <w:smallCaps/>
          <w:sz w:val="18"/>
          <w:lang w:val="en-IE" w:bidi="en-US"/>
        </w:rPr>
        <w:t>Cabillon</w:t>
      </w:r>
      <w:proofErr w:type="spellEnd"/>
      <w:r w:rsidRPr="00D72004">
        <w:rPr>
          <w:rFonts w:ascii="Söhne" w:eastAsia="Times New Roman" w:hAnsi="Söhne" w:cs="Times New Roman"/>
          <w:smallCaps/>
          <w:sz w:val="18"/>
          <w:lang w:val="en-IE" w:bidi="en-US"/>
        </w:rPr>
        <w:t xml:space="preserve"> N.A.R., </w:t>
      </w:r>
      <w:proofErr w:type="spellStart"/>
      <w:r w:rsidRPr="00D72004">
        <w:rPr>
          <w:rFonts w:ascii="Söhne" w:eastAsia="Times New Roman" w:hAnsi="Söhne" w:cs="Times New Roman"/>
          <w:smallCaps/>
          <w:sz w:val="18"/>
          <w:lang w:val="en-IE" w:bidi="en-US"/>
        </w:rPr>
        <w:t>Catedral</w:t>
      </w:r>
      <w:proofErr w:type="spellEnd"/>
      <w:r w:rsidRPr="00D72004">
        <w:rPr>
          <w:rFonts w:ascii="Söhne" w:eastAsia="Times New Roman" w:hAnsi="Söhne" w:cs="Times New Roman"/>
          <w:smallCaps/>
          <w:sz w:val="18"/>
          <w:lang w:val="en-IE" w:bidi="en-US"/>
        </w:rPr>
        <w:t xml:space="preserve"> D.D., Amar E.C., </w:t>
      </w:r>
      <w:proofErr w:type="spellStart"/>
      <w:r w:rsidRPr="00D72004">
        <w:rPr>
          <w:rFonts w:ascii="Söhne" w:eastAsia="Times New Roman" w:hAnsi="Söhne" w:cs="Times New Roman"/>
          <w:smallCaps/>
          <w:sz w:val="18"/>
          <w:lang w:val="en-IE" w:bidi="en-US"/>
        </w:rPr>
        <w:t>Usero</w:t>
      </w:r>
      <w:proofErr w:type="spellEnd"/>
      <w:r w:rsidRPr="00D72004">
        <w:rPr>
          <w:rFonts w:ascii="Söhne" w:eastAsia="Times New Roman" w:hAnsi="Söhne" w:cs="Times New Roman"/>
          <w:smallCaps/>
          <w:sz w:val="18"/>
          <w:lang w:val="en-IE" w:bidi="en-US"/>
        </w:rPr>
        <w:t xml:space="preserve"> R.C., </w:t>
      </w:r>
      <w:proofErr w:type="spellStart"/>
      <w:r w:rsidRPr="00D72004">
        <w:rPr>
          <w:rFonts w:ascii="Söhne" w:eastAsia="Times New Roman" w:hAnsi="Söhne" w:cs="Times New Roman"/>
          <w:smallCaps/>
          <w:sz w:val="18"/>
          <w:lang w:val="en-IE" w:bidi="en-US"/>
        </w:rPr>
        <w:t>Monotilla</w:t>
      </w:r>
      <w:proofErr w:type="spellEnd"/>
      <w:r w:rsidRPr="00D72004">
        <w:rPr>
          <w:rFonts w:ascii="Söhne" w:eastAsia="Times New Roman" w:hAnsi="Söhne" w:cs="Times New Roman"/>
          <w:smallCaps/>
          <w:sz w:val="18"/>
          <w:lang w:val="en-IE" w:bidi="en-US"/>
        </w:rPr>
        <w:t xml:space="preserve"> W.D., Calpe A.T., Fernandez D.D. &amp; </w:t>
      </w:r>
      <w:proofErr w:type="spellStart"/>
      <w:r w:rsidRPr="00D72004">
        <w:rPr>
          <w:rFonts w:ascii="Söhne" w:eastAsia="Times New Roman" w:hAnsi="Söhne" w:cs="Times New Roman"/>
          <w:smallCaps/>
          <w:sz w:val="18"/>
          <w:lang w:val="en-IE" w:bidi="en-US"/>
        </w:rPr>
        <w:t>Saloma</w:t>
      </w:r>
      <w:proofErr w:type="spellEnd"/>
      <w:r w:rsidRPr="00D72004">
        <w:rPr>
          <w:rFonts w:ascii="Söhne" w:eastAsia="Times New Roman" w:hAnsi="Söhne" w:cs="Times New Roman"/>
          <w:smallCaps/>
          <w:sz w:val="18"/>
          <w:lang w:val="en-IE" w:bidi="en-US"/>
        </w:rPr>
        <w:t xml:space="preserve"> C.P. (2015). </w:t>
      </w:r>
      <w:r w:rsidRPr="00D72004">
        <w:rPr>
          <w:rFonts w:ascii="Söhne" w:eastAsia="Times New Roman" w:hAnsi="Söhne" w:cs="Times New Roman"/>
          <w:bCs/>
          <w:color w:val="1B1C20"/>
          <w:sz w:val="18"/>
          <w:lang w:val="en-IE" w:eastAsia="en-IE" w:bidi="en-US"/>
        </w:rPr>
        <w:t xml:space="preserve">Acute hepatopancreatic necrosis disease (AHPND) outbreaks in </w:t>
      </w:r>
      <w:r w:rsidRPr="00D72004">
        <w:rPr>
          <w:rFonts w:ascii="Söhne" w:eastAsia="Times New Roman" w:hAnsi="Söhne" w:cs="Times New Roman"/>
          <w:bCs/>
          <w:i/>
          <w:color w:val="1B1C20"/>
          <w:sz w:val="18"/>
          <w:lang w:val="en-IE" w:eastAsia="en-IE" w:bidi="en-US"/>
        </w:rPr>
        <w:t xml:space="preserve">Penaeus </w:t>
      </w:r>
      <w:proofErr w:type="spellStart"/>
      <w:r w:rsidRPr="00D72004">
        <w:rPr>
          <w:rFonts w:ascii="Söhne" w:eastAsia="Times New Roman" w:hAnsi="Söhne" w:cs="Times New Roman"/>
          <w:bCs/>
          <w:i/>
          <w:color w:val="1B1C20"/>
          <w:sz w:val="18"/>
          <w:lang w:val="en-IE" w:eastAsia="en-IE" w:bidi="en-US"/>
        </w:rPr>
        <w:t>vannamei</w:t>
      </w:r>
      <w:proofErr w:type="spellEnd"/>
      <w:r w:rsidRPr="00D72004">
        <w:rPr>
          <w:rFonts w:ascii="Söhne" w:eastAsia="Times New Roman" w:hAnsi="Söhne" w:cs="Times New Roman"/>
          <w:bCs/>
          <w:i/>
          <w:color w:val="1B1C20"/>
          <w:sz w:val="18"/>
          <w:lang w:val="en-IE" w:eastAsia="en-IE" w:bidi="en-US"/>
        </w:rPr>
        <w:t xml:space="preserve"> </w:t>
      </w:r>
      <w:r w:rsidRPr="00D72004">
        <w:rPr>
          <w:rFonts w:ascii="Söhne" w:eastAsia="Times New Roman" w:hAnsi="Söhne" w:cs="Times New Roman"/>
          <w:bCs/>
          <w:color w:val="1B1C20"/>
          <w:sz w:val="18"/>
          <w:lang w:val="en-IE" w:eastAsia="en-IE" w:bidi="en-US"/>
        </w:rPr>
        <w:t xml:space="preserve">and </w:t>
      </w:r>
      <w:r w:rsidRPr="00D72004">
        <w:rPr>
          <w:rFonts w:ascii="Söhne" w:eastAsia="Times New Roman" w:hAnsi="Söhne" w:cs="Times New Roman"/>
          <w:bCs/>
          <w:i/>
          <w:color w:val="1B1C20"/>
          <w:sz w:val="18"/>
          <w:lang w:val="en-IE" w:eastAsia="en-IE" w:bidi="en-US"/>
        </w:rPr>
        <w:t xml:space="preserve">P. monodon </w:t>
      </w:r>
      <w:r w:rsidRPr="00D72004">
        <w:rPr>
          <w:rFonts w:ascii="Söhne" w:eastAsia="Times New Roman" w:hAnsi="Söhne" w:cs="Times New Roman"/>
          <w:bCs/>
          <w:color w:val="1B1C20"/>
          <w:sz w:val="18"/>
          <w:lang w:val="en-IE" w:eastAsia="en-IE" w:bidi="en-US"/>
        </w:rPr>
        <w:t xml:space="preserve">cultured in the Philippines. </w:t>
      </w:r>
      <w:r w:rsidRPr="00D72004">
        <w:rPr>
          <w:rFonts w:ascii="Söhne" w:eastAsia="Times New Roman" w:hAnsi="Söhne" w:cs="Times New Roman"/>
          <w:i/>
          <w:sz w:val="18"/>
          <w:lang w:val="en-IE" w:bidi="en-US"/>
        </w:rPr>
        <w:t xml:space="preserve">Dis. </w:t>
      </w:r>
      <w:proofErr w:type="spellStart"/>
      <w:r w:rsidRPr="00D72004">
        <w:rPr>
          <w:rFonts w:ascii="Söhne" w:eastAsia="Times New Roman" w:hAnsi="Söhne" w:cs="Times New Roman"/>
          <w:i/>
          <w:sz w:val="18"/>
          <w:lang w:val="en-IE" w:bidi="en-US"/>
        </w:rPr>
        <w:t>Aquat</w:t>
      </w:r>
      <w:proofErr w:type="spellEnd"/>
      <w:r w:rsidRPr="00D72004">
        <w:rPr>
          <w:rFonts w:ascii="Söhne" w:eastAsia="Times New Roman" w:hAnsi="Söhne" w:cs="Times New Roman"/>
          <w:i/>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116</w:t>
      </w:r>
      <w:r w:rsidRPr="00D72004">
        <w:rPr>
          <w:rFonts w:ascii="Söhne" w:eastAsia="Times New Roman" w:hAnsi="Söhne" w:cs="Times New Roman"/>
          <w:sz w:val="18"/>
          <w:lang w:val="en-IE" w:bidi="en-US"/>
        </w:rPr>
        <w:t>, 251–254.</w:t>
      </w:r>
    </w:p>
    <w:p w14:paraId="23B216B0" w14:textId="0C836B22" w:rsidR="00D72004" w:rsidRPr="0062070D" w:rsidRDefault="00D72004" w:rsidP="00D72004">
      <w:pPr>
        <w:spacing w:after="240" w:line="240" w:lineRule="auto"/>
        <w:jc w:val="both"/>
        <w:rPr>
          <w:rFonts w:ascii="Söhne" w:eastAsia="Times New Roman" w:hAnsi="Söhne" w:cs="Times New Roman"/>
          <w:sz w:val="18"/>
          <w:lang w:val="en-CA" w:bidi="en-US"/>
        </w:rPr>
      </w:pPr>
      <w:r w:rsidRPr="00D72004">
        <w:rPr>
          <w:rFonts w:ascii="Söhne" w:eastAsia="Times New Roman" w:hAnsi="Söhne" w:cs="Times New Roman"/>
          <w:smallCaps/>
          <w:sz w:val="18"/>
          <w:lang w:val="en-IE" w:bidi="en-US"/>
        </w:rPr>
        <w:t xml:space="preserve">Flegel T.W. &amp; Lo C.F. </w:t>
      </w:r>
      <w:r w:rsidRPr="00D72004">
        <w:rPr>
          <w:rFonts w:ascii="Söhne" w:eastAsia="Times New Roman" w:hAnsi="Söhne" w:cs="Times New Roman"/>
          <w:sz w:val="18"/>
          <w:lang w:val="en-IE" w:bidi="en-US"/>
        </w:rPr>
        <w:t xml:space="preserve">(2014). Free release of primers for specific detection of bacterial isolates that cause acute hepatopancreatic necrosis disease (AHPND). </w:t>
      </w:r>
      <w:r w:rsidRPr="00D72004">
        <w:rPr>
          <w:rFonts w:ascii="Söhne" w:eastAsia="Times New Roman" w:hAnsi="Söhne" w:cs="Times New Roman"/>
          <w:color w:val="000000"/>
          <w:sz w:val="18"/>
          <w:lang w:val="en-IE" w:bidi="en-US"/>
        </w:rPr>
        <w:t xml:space="preserve">Published by the Network of Aquaculture Centres in Asia-Pacific, Bangkok, Thailand. </w:t>
      </w:r>
      <w:r w:rsidRPr="0062070D">
        <w:rPr>
          <w:rFonts w:ascii="Söhne" w:eastAsia="Calibri" w:hAnsi="Söhne" w:cs="Calibri"/>
          <w:color w:val="0563C1"/>
          <w:sz w:val="18"/>
          <w:u w:val="single"/>
          <w:lang w:val="en-CA" w:bidi="en-US"/>
        </w:rPr>
        <w:t>https://enaca.org/enclosure/?id=88</w:t>
      </w:r>
    </w:p>
    <w:p w14:paraId="021D19F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62070D">
        <w:rPr>
          <w:rFonts w:ascii="Söhne" w:eastAsia="Times New Roman" w:hAnsi="Söhne" w:cs="Times New Roman"/>
          <w:smallCaps/>
          <w:sz w:val="18"/>
          <w:lang w:val="en-CA" w:bidi="en-US"/>
        </w:rPr>
        <w:t>Gomez-Gil B., Soto-Rodríguez S., Lozano R. &amp; Betancourt-Lozano M.</w:t>
      </w:r>
      <w:r w:rsidRPr="0062070D">
        <w:rPr>
          <w:rFonts w:ascii="Söhne" w:eastAsia="Times New Roman" w:hAnsi="Söhne" w:cs="Times New Roman"/>
          <w:sz w:val="18"/>
          <w:lang w:val="en-CA" w:bidi="en-US"/>
        </w:rPr>
        <w:t xml:space="preserve"> (2014). </w:t>
      </w:r>
      <w:r w:rsidRPr="00D72004">
        <w:rPr>
          <w:rFonts w:ascii="Söhne" w:eastAsia="Times New Roman" w:hAnsi="Söhne" w:cs="Times New Roman"/>
          <w:sz w:val="18"/>
          <w:lang w:val="en-IE" w:bidi="en-US"/>
        </w:rPr>
        <w:t xml:space="preserve">Draft genome sequence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strain M0605, which causes severe mortalities of shrimps in Mexico. </w:t>
      </w:r>
      <w:r w:rsidRPr="00D72004">
        <w:rPr>
          <w:rFonts w:ascii="Söhne" w:eastAsia="Times New Roman" w:hAnsi="Söhne" w:cs="Times New Roman"/>
          <w:i/>
          <w:sz w:val="18"/>
          <w:lang w:val="en-IE" w:bidi="en-US"/>
        </w:rPr>
        <w:t xml:space="preserve">Genome </w:t>
      </w:r>
      <w:proofErr w:type="spellStart"/>
      <w:r w:rsidRPr="00D72004">
        <w:rPr>
          <w:rFonts w:ascii="Söhne" w:eastAsia="Times New Roman" w:hAnsi="Söhne" w:cs="Times New Roman"/>
          <w:i/>
          <w:sz w:val="18"/>
          <w:lang w:val="en-IE" w:bidi="en-US"/>
        </w:rPr>
        <w:t>Announc</w:t>
      </w:r>
      <w:proofErr w:type="spellEnd"/>
      <w:r w:rsidRPr="00D72004">
        <w:rPr>
          <w:rFonts w:ascii="Söhne" w:eastAsia="Times New Roman" w:hAnsi="Söhne" w:cs="Times New Roman"/>
          <w:i/>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w:t>
      </w:r>
      <w:r w:rsidRPr="00D72004">
        <w:rPr>
          <w:rFonts w:ascii="Söhne" w:eastAsia="Times New Roman" w:hAnsi="Söhne" w:cs="Times New Roman"/>
          <w:sz w:val="18"/>
          <w:lang w:val="en-IE" w:bidi="en-US"/>
        </w:rPr>
        <w:t>, e00055-14.</w:t>
      </w:r>
    </w:p>
    <w:p w14:paraId="31799270"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Gomez-Jimenez S., Noriega-Orozco L., Sotelo-Mundo R.R., Cantu-Robles V.A., </w:t>
      </w:r>
      <w:proofErr w:type="spellStart"/>
      <w:r w:rsidRPr="00D72004">
        <w:rPr>
          <w:rFonts w:ascii="Söhne" w:eastAsia="Times New Roman" w:hAnsi="Söhne" w:cs="Times New Roman"/>
          <w:smallCaps/>
          <w:sz w:val="18"/>
          <w:lang w:val="en-IE" w:bidi="en-US"/>
        </w:rPr>
        <w:t>Cobian-Guemes</w:t>
      </w:r>
      <w:proofErr w:type="spellEnd"/>
      <w:r w:rsidRPr="00D72004">
        <w:rPr>
          <w:rFonts w:ascii="Söhne" w:eastAsia="Times New Roman" w:hAnsi="Söhne" w:cs="Times New Roman"/>
          <w:smallCaps/>
          <w:sz w:val="18"/>
          <w:lang w:val="en-IE" w:bidi="en-US"/>
        </w:rPr>
        <w:t xml:space="preserve"> A.G., Cota-</w:t>
      </w:r>
      <w:proofErr w:type="spellStart"/>
      <w:r w:rsidRPr="00D72004">
        <w:rPr>
          <w:rFonts w:ascii="Söhne" w:eastAsia="Times New Roman" w:hAnsi="Söhne" w:cs="Times New Roman"/>
          <w:smallCaps/>
          <w:sz w:val="18"/>
          <w:lang w:val="en-IE" w:bidi="en-US"/>
        </w:rPr>
        <w:t>Verdugo</w:t>
      </w:r>
      <w:proofErr w:type="spellEnd"/>
      <w:r w:rsidRPr="00D72004">
        <w:rPr>
          <w:rFonts w:ascii="Söhne" w:eastAsia="Times New Roman" w:hAnsi="Söhne" w:cs="Times New Roman"/>
          <w:smallCaps/>
          <w:sz w:val="18"/>
          <w:lang w:val="en-IE" w:bidi="en-US"/>
        </w:rPr>
        <w:t xml:space="preserve"> R.G., </w:t>
      </w:r>
      <w:proofErr w:type="spellStart"/>
      <w:r w:rsidRPr="00D72004">
        <w:rPr>
          <w:rFonts w:ascii="Söhne" w:eastAsia="Times New Roman" w:hAnsi="Söhne" w:cs="Times New Roman"/>
          <w:smallCaps/>
          <w:sz w:val="18"/>
          <w:lang w:val="en-IE" w:bidi="en-US"/>
        </w:rPr>
        <w:t>Gamez-Alejo</w:t>
      </w:r>
      <w:proofErr w:type="spellEnd"/>
      <w:r w:rsidRPr="00D72004">
        <w:rPr>
          <w:rFonts w:ascii="Söhne" w:eastAsia="Times New Roman" w:hAnsi="Söhne" w:cs="Times New Roman"/>
          <w:smallCaps/>
          <w:sz w:val="18"/>
          <w:lang w:val="en-IE" w:bidi="en-US"/>
        </w:rPr>
        <w:t xml:space="preserve"> L.A., del </w:t>
      </w:r>
      <w:proofErr w:type="spellStart"/>
      <w:r w:rsidRPr="00D72004">
        <w:rPr>
          <w:rFonts w:ascii="Söhne" w:eastAsia="Times New Roman" w:hAnsi="Söhne" w:cs="Times New Roman"/>
          <w:smallCaps/>
          <w:sz w:val="18"/>
          <w:lang w:val="en-IE" w:bidi="en-US"/>
        </w:rPr>
        <w:t>Pozo-Yauner</w:t>
      </w:r>
      <w:proofErr w:type="spellEnd"/>
      <w:r w:rsidRPr="00D72004">
        <w:rPr>
          <w:rFonts w:ascii="Söhne" w:eastAsia="Times New Roman" w:hAnsi="Söhne" w:cs="Times New Roman"/>
          <w:smallCaps/>
          <w:sz w:val="18"/>
          <w:lang w:val="en-IE" w:bidi="en-US"/>
        </w:rPr>
        <w:t xml:space="preserve"> L., Guevara-Hernandez E., Garcia-Orozco K.D., Lopez-Zavala A.A. &amp; Ochoa-Leyva A.</w:t>
      </w:r>
      <w:r w:rsidRPr="00D72004">
        <w:rPr>
          <w:rFonts w:ascii="Söhne" w:eastAsia="Times New Roman" w:hAnsi="Söhne" w:cs="Times New Roman"/>
          <w:sz w:val="18"/>
          <w:lang w:val="en-IE" w:bidi="en-US"/>
        </w:rPr>
        <w:t xml:space="preserve"> (2014). High-quality draft genomes of two </w:t>
      </w:r>
      <w:r w:rsidRPr="00D72004">
        <w:rPr>
          <w:rFonts w:ascii="Söhne" w:eastAsia="Times New Roman" w:hAnsi="Söhne" w:cs="Times New Roman"/>
          <w:i/>
          <w:sz w:val="18"/>
          <w:lang w:val="en-IE" w:bidi="en-US"/>
        </w:rPr>
        <w:t>Vibrio</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n-IE" w:bidi="en-US"/>
        </w:rPr>
        <w:t>parahaemolyticus</w:t>
      </w:r>
      <w:r w:rsidRPr="00D72004">
        <w:rPr>
          <w:rFonts w:ascii="Söhne" w:eastAsia="Times New Roman" w:hAnsi="Söhne" w:cs="Times New Roman"/>
          <w:sz w:val="18"/>
          <w:lang w:val="en-IE" w:bidi="en-US"/>
        </w:rPr>
        <w:t xml:space="preserve"> strains aid in understanding acute hepatopancreatic necrosis disease of cultured shrimps in Mexico. </w:t>
      </w:r>
      <w:r w:rsidRPr="00D72004">
        <w:rPr>
          <w:rFonts w:ascii="Söhne" w:eastAsia="Times New Roman" w:hAnsi="Söhne" w:cs="Times New Roman"/>
          <w:i/>
          <w:sz w:val="18"/>
          <w:lang w:val="en-IE" w:bidi="en-US"/>
        </w:rPr>
        <w:t xml:space="preserve">Genome </w:t>
      </w:r>
      <w:proofErr w:type="spellStart"/>
      <w:r w:rsidRPr="00D72004">
        <w:rPr>
          <w:rFonts w:ascii="Söhne" w:eastAsia="Times New Roman" w:hAnsi="Söhne" w:cs="Times New Roman"/>
          <w:i/>
          <w:sz w:val="18"/>
          <w:lang w:val="en-IE" w:bidi="en-US"/>
        </w:rPr>
        <w:t>Announc</w:t>
      </w:r>
      <w:proofErr w:type="spellEnd"/>
      <w:r w:rsidRPr="00D72004">
        <w:rPr>
          <w:rFonts w:ascii="Söhne" w:eastAsia="Times New Roman" w:hAnsi="Söhne" w:cs="Times New Roman"/>
          <w:i/>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w:t>
      </w:r>
      <w:r w:rsidRPr="00D72004">
        <w:rPr>
          <w:rFonts w:ascii="Söhne" w:eastAsia="Times New Roman" w:hAnsi="Söhne" w:cs="Times New Roman"/>
          <w:sz w:val="18"/>
          <w:lang w:val="en-IE" w:bidi="en-US"/>
        </w:rPr>
        <w:t>, e00800-14.</w:t>
      </w:r>
    </w:p>
    <w:p w14:paraId="1FF3A2A4"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Han J.E., Tang K.F.J., Tran L.H. &amp; Lightner D.V. </w:t>
      </w:r>
      <w:r w:rsidRPr="00D72004">
        <w:rPr>
          <w:rFonts w:ascii="Söhne" w:eastAsia="Times New Roman" w:hAnsi="Söhne" w:cs="Times New Roman"/>
          <w:sz w:val="18"/>
          <w:lang w:val="en-IE" w:bidi="en-US"/>
        </w:rPr>
        <w:t xml:space="preserve">(2015a). </w:t>
      </w:r>
      <w:proofErr w:type="spellStart"/>
      <w:r w:rsidRPr="00D72004">
        <w:rPr>
          <w:rFonts w:ascii="Söhne" w:eastAsia="Times New Roman" w:hAnsi="Söhne" w:cs="Times New Roman"/>
          <w:i/>
          <w:sz w:val="18"/>
          <w:lang w:val="en-IE" w:bidi="en-US"/>
        </w:rPr>
        <w:t>Photorhabdus</w:t>
      </w:r>
      <w:proofErr w:type="spellEnd"/>
      <w:r w:rsidRPr="00D72004">
        <w:rPr>
          <w:rFonts w:ascii="Söhne" w:eastAsia="Times New Roman" w:hAnsi="Söhne" w:cs="Times New Roman"/>
          <w:i/>
          <w:sz w:val="18"/>
          <w:lang w:val="en-IE" w:bidi="en-US"/>
        </w:rPr>
        <w:t xml:space="preserve"> </w:t>
      </w:r>
      <w:r w:rsidRPr="00D72004">
        <w:rPr>
          <w:rFonts w:ascii="Söhne" w:eastAsia="Times New Roman" w:hAnsi="Söhne" w:cs="Times New Roman"/>
          <w:sz w:val="18"/>
          <w:lang w:val="en-IE" w:bidi="en-US"/>
        </w:rPr>
        <w:t>insect related (</w:t>
      </w:r>
      <w:r w:rsidRPr="00D72004">
        <w:rPr>
          <w:rFonts w:ascii="Söhne" w:eastAsia="Times New Roman" w:hAnsi="Söhne" w:cs="Times New Roman"/>
          <w:i/>
          <w:sz w:val="18"/>
          <w:lang w:val="en-IE" w:bidi="en-US"/>
        </w:rPr>
        <w:t>Pir</w:t>
      </w:r>
      <w:r w:rsidRPr="00D72004">
        <w:rPr>
          <w:rFonts w:ascii="Söhne" w:eastAsia="Times New Roman" w:hAnsi="Söhne" w:cs="Times New Roman"/>
          <w:sz w:val="18"/>
          <w:lang w:val="en-IE" w:bidi="en-US"/>
        </w:rPr>
        <w:t xml:space="preserve">) toxin-like genes in a plasmid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the causative agent of acute hepatopancreatic necrosis disease (AHPND) of shrimp. </w:t>
      </w:r>
      <w:r w:rsidRPr="00D72004">
        <w:rPr>
          <w:rFonts w:ascii="Söhne" w:eastAsia="Times New Roman" w:hAnsi="Söhne" w:cs="Times New Roman"/>
          <w:i/>
          <w:sz w:val="18"/>
          <w:lang w:val="en-IE" w:bidi="en-US"/>
        </w:rPr>
        <w:t xml:space="preserve">Dis. </w:t>
      </w:r>
      <w:proofErr w:type="spellStart"/>
      <w:r w:rsidRPr="00D72004">
        <w:rPr>
          <w:rFonts w:ascii="Söhne" w:eastAsia="Times New Roman" w:hAnsi="Söhne" w:cs="Times New Roman"/>
          <w:i/>
          <w:sz w:val="18"/>
          <w:lang w:val="en-IE" w:bidi="en-US"/>
        </w:rPr>
        <w:t>Aquat</w:t>
      </w:r>
      <w:proofErr w:type="spellEnd"/>
      <w:r w:rsidRPr="00D72004">
        <w:rPr>
          <w:rFonts w:ascii="Söhne" w:eastAsia="Times New Roman" w:hAnsi="Söhne" w:cs="Times New Roman"/>
          <w:i/>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113</w:t>
      </w:r>
      <w:r w:rsidRPr="00D72004">
        <w:rPr>
          <w:rFonts w:ascii="Söhne" w:eastAsia="Times New Roman" w:hAnsi="Söhne" w:cs="Times New Roman"/>
          <w:sz w:val="18"/>
          <w:lang w:val="en-IE" w:bidi="en-US"/>
        </w:rPr>
        <w:t>, 33–40.</w:t>
      </w:r>
    </w:p>
    <w:p w14:paraId="60B330C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Han J.E., Tang K.F.J., Pantoja C.R., White B.L. &amp; Lightner D.V. </w:t>
      </w:r>
      <w:r w:rsidRPr="00D72004">
        <w:rPr>
          <w:rFonts w:ascii="Söhne" w:eastAsia="Times New Roman" w:hAnsi="Söhne" w:cs="Times New Roman"/>
          <w:sz w:val="18"/>
          <w:lang w:val="en-IE" w:bidi="en-US"/>
        </w:rPr>
        <w:t xml:space="preserve">(2015b). qPCR assay for detecting and quantifying a virulence plasmid in acute hepatopancreatic necrosis disease (AHPND) due to pathogenic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n-IE" w:bidi="en-US"/>
        </w:rPr>
        <w:t>Aquaculture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442</w:t>
      </w:r>
      <w:r w:rsidRPr="00D72004">
        <w:rPr>
          <w:rFonts w:ascii="Söhne" w:eastAsia="Times New Roman" w:hAnsi="Söhne" w:cs="Times New Roman"/>
          <w:sz w:val="18"/>
          <w:lang w:val="en-IE" w:bidi="en-US"/>
        </w:rPr>
        <w:t>, 12–15.</w:t>
      </w:r>
    </w:p>
    <w:p w14:paraId="55638C99" w14:textId="77777777" w:rsidR="00D72004" w:rsidRPr="00D72004" w:rsidRDefault="00D72004" w:rsidP="00D72004">
      <w:pPr>
        <w:spacing w:after="240" w:line="240" w:lineRule="auto"/>
        <w:jc w:val="both"/>
        <w:rPr>
          <w:rFonts w:ascii="Söhne" w:eastAsia="Times New Roman" w:hAnsi="Söhne" w:cs="Times New Roman"/>
          <w:smallCaps/>
          <w:sz w:val="18"/>
          <w:lang w:val="en-IE" w:bidi="en-US"/>
        </w:rPr>
      </w:pPr>
      <w:r w:rsidRPr="00D72004">
        <w:rPr>
          <w:rFonts w:ascii="Söhne" w:eastAsia="Times New Roman" w:hAnsi="Söhne" w:cs="Times New Roman"/>
          <w:smallCaps/>
          <w:sz w:val="18"/>
          <w:lang w:val="en-IE" w:bidi="en-US"/>
        </w:rPr>
        <w:lastRenderedPageBreak/>
        <w:t xml:space="preserve">Hong X.P., Xu D., </w:t>
      </w:r>
      <w:proofErr w:type="spellStart"/>
      <w:r w:rsidRPr="00D72004">
        <w:rPr>
          <w:rFonts w:ascii="Söhne" w:eastAsia="Times New Roman" w:hAnsi="Söhne" w:cs="Times New Roman"/>
          <w:smallCaps/>
          <w:sz w:val="18"/>
          <w:lang w:val="en-IE" w:bidi="en-US"/>
        </w:rPr>
        <w:t>Zhuo</w:t>
      </w:r>
      <w:proofErr w:type="spellEnd"/>
      <w:r w:rsidRPr="00D72004">
        <w:rPr>
          <w:rFonts w:ascii="Söhne" w:eastAsia="Times New Roman" w:hAnsi="Söhne" w:cs="Times New Roman"/>
          <w:smallCaps/>
          <w:sz w:val="18"/>
          <w:lang w:val="en-IE" w:bidi="en-US"/>
        </w:rPr>
        <w:t xml:space="preserve"> Y., Liu H.Q. &amp; Lu L.Q. (2016). I</w:t>
      </w:r>
      <w:r w:rsidRPr="00D72004">
        <w:rPr>
          <w:rFonts w:ascii="Söhne" w:eastAsia="Times New Roman" w:hAnsi="Söhne" w:cs="Times New Roman"/>
          <w:sz w:val="18"/>
          <w:lang w:val="en-IE" w:bidi="en-US"/>
        </w:rPr>
        <w:t>dentification and pathogenicity of</w:t>
      </w:r>
      <w:r w:rsidRPr="00D72004">
        <w:rPr>
          <w:rFonts w:ascii="Söhne" w:eastAsia="Times New Roman" w:hAnsi="Söhne" w:cs="Times New Roman"/>
          <w:i/>
          <w:sz w:val="18"/>
          <w:lang w:val="en-IE" w:bidi="en-US"/>
        </w:rPr>
        <w:t xml:space="preserve"> Vibrio parahaemolyticus </w:t>
      </w:r>
      <w:r w:rsidRPr="00D72004">
        <w:rPr>
          <w:rFonts w:ascii="Söhne" w:eastAsia="Times New Roman" w:hAnsi="Söhne" w:cs="Times New Roman"/>
          <w:sz w:val="18"/>
          <w:lang w:val="en-IE" w:bidi="en-US"/>
        </w:rPr>
        <w:t>isolates and immune responses of</w:t>
      </w:r>
      <w:r w:rsidRPr="00D72004">
        <w:rPr>
          <w:rFonts w:ascii="Söhne" w:eastAsia="Times New Roman" w:hAnsi="Söhne" w:cs="Times New Roman"/>
          <w:i/>
          <w:sz w:val="18"/>
          <w:lang w:val="en-IE" w:bidi="en-US"/>
        </w:rPr>
        <w:t xml:space="preserve"> Penaeus </w:t>
      </w:r>
      <w:r w:rsidRPr="00D72004">
        <w:rPr>
          <w:rFonts w:ascii="Söhne" w:eastAsia="Times New Roman" w:hAnsi="Söhne" w:cs="Times New Roman"/>
          <w:sz w:val="18"/>
          <w:lang w:val="en-IE" w:bidi="en-US"/>
        </w:rPr>
        <w:t>(</w:t>
      </w:r>
      <w:proofErr w:type="spellStart"/>
      <w:r w:rsidRPr="00D72004">
        <w:rPr>
          <w:rFonts w:ascii="Söhne" w:eastAsia="Times New Roman" w:hAnsi="Söhne" w:cs="Times New Roman"/>
          <w:i/>
          <w:sz w:val="18"/>
          <w:lang w:val="en-IE" w:bidi="en-US"/>
        </w:rPr>
        <w:t>Litopenaues</w:t>
      </w:r>
      <w:proofErr w:type="spellEnd"/>
      <w:r w:rsidRPr="00D72004">
        <w:rPr>
          <w:rFonts w:ascii="Söhne" w:eastAsia="Times New Roman" w:hAnsi="Söhne" w:cs="Times New Roman"/>
          <w:sz w:val="18"/>
          <w:lang w:val="en-IE" w:bidi="en-US"/>
        </w:rPr>
        <w:t xml:space="preserve">) </w:t>
      </w:r>
      <w:proofErr w:type="spellStart"/>
      <w:r w:rsidRPr="00D72004">
        <w:rPr>
          <w:rFonts w:ascii="Söhne" w:eastAsia="Times New Roman" w:hAnsi="Söhne" w:cs="Times New Roman"/>
          <w:i/>
          <w:sz w:val="18"/>
          <w:lang w:val="en-IE" w:bidi="en-US"/>
        </w:rPr>
        <w:t>vannamei</w:t>
      </w:r>
      <w:proofErr w:type="spellEnd"/>
      <w:r w:rsidRPr="00D72004">
        <w:rPr>
          <w:rFonts w:ascii="Söhne" w:eastAsia="Times New Roman" w:hAnsi="Söhne" w:cs="Times New Roman"/>
          <w:sz w:val="18"/>
          <w:lang w:val="en-IE" w:bidi="en-US"/>
        </w:rPr>
        <w:t xml:space="preserve"> (Boone).</w:t>
      </w:r>
      <w:r w:rsidRPr="00D72004">
        <w:rPr>
          <w:rFonts w:ascii="Söhne" w:eastAsia="Times New Roman" w:hAnsi="Söhne" w:cs="Times New Roman"/>
          <w:smallCaps/>
          <w:sz w:val="18"/>
          <w:lang w:val="en-IE" w:bidi="en-US"/>
        </w:rPr>
        <w:t xml:space="preserve"> </w:t>
      </w:r>
      <w:r w:rsidRPr="00D72004">
        <w:rPr>
          <w:rFonts w:ascii="Söhne" w:eastAsia="Times New Roman" w:hAnsi="Söhne" w:cs="Times New Roman"/>
          <w:i/>
          <w:sz w:val="18"/>
          <w:lang w:val="en-IE" w:bidi="en-US"/>
        </w:rPr>
        <w:t xml:space="preserve">J. Fish Dis., </w:t>
      </w:r>
      <w:r w:rsidRPr="00D72004">
        <w:rPr>
          <w:rFonts w:ascii="Söhne" w:eastAsia="Times New Roman" w:hAnsi="Söhne" w:cs="Times New Roman"/>
          <w:b/>
          <w:sz w:val="18"/>
          <w:lang w:val="en-IE" w:bidi="en-US"/>
        </w:rPr>
        <w:t>39</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smallCaps/>
          <w:sz w:val="18"/>
          <w:lang w:val="en-IE" w:bidi="en-US"/>
        </w:rPr>
        <w:t>1085–1097.</w:t>
      </w:r>
    </w:p>
    <w:p w14:paraId="6715B3E7" w14:textId="77777777" w:rsidR="00D72004" w:rsidRPr="00D72004" w:rsidRDefault="00D72004" w:rsidP="00D72004">
      <w:pPr>
        <w:spacing w:after="240" w:line="240" w:lineRule="auto"/>
        <w:jc w:val="both"/>
        <w:rPr>
          <w:rFonts w:ascii="Söhne" w:eastAsia="Times New Roman" w:hAnsi="Söhne" w:cs="Times New Roman"/>
          <w:color w:val="000000"/>
          <w:sz w:val="18"/>
          <w:lang w:val="en-IE" w:bidi="en-US"/>
        </w:rPr>
      </w:pPr>
      <w:r w:rsidRPr="00D72004">
        <w:rPr>
          <w:rFonts w:ascii="Söhne" w:eastAsia="Times New Roman" w:hAnsi="Söhne" w:cs="Times New Roman"/>
          <w:smallCaps/>
          <w:sz w:val="18"/>
          <w:lang w:val="en-IE" w:bidi="en-US"/>
        </w:rPr>
        <w:t xml:space="preserve">Joshi J., </w:t>
      </w:r>
      <w:proofErr w:type="spellStart"/>
      <w:r w:rsidRPr="00D72004">
        <w:rPr>
          <w:rFonts w:ascii="Söhne" w:eastAsia="Times New Roman" w:hAnsi="Söhne" w:cs="Times New Roman"/>
          <w:smallCaps/>
          <w:sz w:val="18"/>
          <w:lang w:val="en-IE" w:bidi="en-US"/>
        </w:rPr>
        <w:t>Srisala</w:t>
      </w:r>
      <w:proofErr w:type="spellEnd"/>
      <w:r w:rsidRPr="00D72004">
        <w:rPr>
          <w:rFonts w:ascii="Söhne" w:eastAsia="Times New Roman" w:hAnsi="Söhne" w:cs="Times New Roman"/>
          <w:smallCaps/>
          <w:sz w:val="18"/>
          <w:lang w:val="en-IE" w:bidi="en-US"/>
        </w:rPr>
        <w:t xml:space="preserve"> J., </w:t>
      </w:r>
      <w:proofErr w:type="spellStart"/>
      <w:r w:rsidRPr="00D72004">
        <w:rPr>
          <w:rFonts w:ascii="Söhne" w:eastAsia="Times New Roman" w:hAnsi="Söhne" w:cs="Times New Roman"/>
          <w:smallCaps/>
          <w:sz w:val="18"/>
          <w:lang w:val="en-IE" w:bidi="en-US"/>
        </w:rPr>
        <w:t>Sakaew</w:t>
      </w:r>
      <w:proofErr w:type="spellEnd"/>
      <w:r w:rsidRPr="00D72004">
        <w:rPr>
          <w:rFonts w:ascii="Söhne" w:eastAsia="Times New Roman" w:hAnsi="Söhne" w:cs="Times New Roman"/>
          <w:smallCaps/>
          <w:sz w:val="18"/>
          <w:lang w:val="en-IE" w:bidi="en-US"/>
        </w:rPr>
        <w:t xml:space="preserve"> W., </w:t>
      </w:r>
      <w:proofErr w:type="spellStart"/>
      <w:r w:rsidRPr="00D72004">
        <w:rPr>
          <w:rFonts w:ascii="Söhne" w:eastAsia="Times New Roman" w:hAnsi="Söhne" w:cs="Times New Roman"/>
          <w:smallCaps/>
          <w:sz w:val="18"/>
          <w:lang w:val="en-IE" w:bidi="en-US"/>
        </w:rPr>
        <w:t>Prachumwat</w:t>
      </w:r>
      <w:proofErr w:type="spellEnd"/>
      <w:r w:rsidRPr="00D72004">
        <w:rPr>
          <w:rFonts w:ascii="Söhne" w:eastAsia="Times New Roman" w:hAnsi="Söhne" w:cs="Times New Roman"/>
          <w:smallCaps/>
          <w:sz w:val="18"/>
          <w:lang w:val="en-IE" w:bidi="en-US"/>
        </w:rPr>
        <w:t xml:space="preserve"> A., </w:t>
      </w:r>
      <w:proofErr w:type="spellStart"/>
      <w:r w:rsidRPr="00D72004">
        <w:rPr>
          <w:rFonts w:ascii="Söhne" w:eastAsia="Times New Roman" w:hAnsi="Söhne" w:cs="Times New Roman"/>
          <w:smallCaps/>
          <w:sz w:val="18"/>
          <w:lang w:val="en-IE" w:bidi="en-US"/>
        </w:rPr>
        <w:t>Sritunyalucksana</w:t>
      </w:r>
      <w:proofErr w:type="spellEnd"/>
      <w:r w:rsidRPr="00D72004">
        <w:rPr>
          <w:rFonts w:ascii="Söhne" w:eastAsia="Times New Roman" w:hAnsi="Söhne" w:cs="Times New Roman"/>
          <w:smallCaps/>
          <w:sz w:val="18"/>
          <w:lang w:val="en-IE" w:bidi="en-US"/>
        </w:rPr>
        <w:t xml:space="preserve"> K., Flegel T.W. &amp; </w:t>
      </w:r>
      <w:proofErr w:type="spellStart"/>
      <w:r w:rsidRPr="00D72004">
        <w:rPr>
          <w:rFonts w:ascii="Söhne" w:eastAsia="Times New Roman" w:hAnsi="Söhne" w:cs="Times New Roman"/>
          <w:smallCaps/>
          <w:sz w:val="18"/>
          <w:lang w:val="en-IE" w:bidi="en-US"/>
        </w:rPr>
        <w:t>Thitamadee</w:t>
      </w:r>
      <w:proofErr w:type="spellEnd"/>
      <w:r w:rsidRPr="00D72004">
        <w:rPr>
          <w:rFonts w:ascii="Söhne" w:eastAsia="Times New Roman" w:hAnsi="Söhne" w:cs="Times New Roman"/>
          <w:smallCaps/>
          <w:sz w:val="18"/>
          <w:lang w:val="en-IE" w:bidi="en-US"/>
        </w:rPr>
        <w:t xml:space="preserve"> S. (</w:t>
      </w:r>
      <w:r w:rsidRPr="00D72004">
        <w:rPr>
          <w:rFonts w:ascii="Söhne" w:eastAsia="Times New Roman" w:hAnsi="Söhne" w:cs="Times New Roman"/>
          <w:sz w:val="18"/>
          <w:lang w:val="en-IE" w:bidi="en-US"/>
        </w:rPr>
        <w:t>2014a</w:t>
      </w:r>
      <w:r w:rsidRPr="00D72004">
        <w:rPr>
          <w:rFonts w:ascii="Söhne" w:eastAsia="Times New Roman" w:hAnsi="Söhne" w:cs="Times New Roman"/>
          <w:smallCaps/>
          <w:sz w:val="18"/>
          <w:lang w:val="en-IE" w:bidi="en-US"/>
        </w:rPr>
        <w:t>).</w:t>
      </w:r>
      <w:r w:rsidRPr="00D72004">
        <w:rPr>
          <w:rFonts w:ascii="Söhne" w:eastAsia="Times New Roman" w:hAnsi="Söhne" w:cs="Times New Roman"/>
          <w:color w:val="000000"/>
          <w:sz w:val="18"/>
          <w:lang w:val="en-IE" w:bidi="en-US"/>
        </w:rPr>
        <w:t xml:space="preserve"> Identification of bacterial agent(s) for acute hepatopancreatic necrosis syndrome, a new emerging shrimp disease. </w:t>
      </w:r>
      <w:proofErr w:type="spellStart"/>
      <w:r w:rsidRPr="00D72004">
        <w:rPr>
          <w:rFonts w:ascii="Söhne" w:eastAsia="Times New Roman" w:hAnsi="Söhne" w:cs="Times New Roman"/>
          <w:i/>
          <w:color w:val="000000"/>
          <w:sz w:val="18"/>
          <w:lang w:val="en-IE" w:bidi="en-US"/>
        </w:rPr>
        <w:t>Suranaree</w:t>
      </w:r>
      <w:proofErr w:type="spellEnd"/>
      <w:r w:rsidRPr="00D72004">
        <w:rPr>
          <w:rFonts w:ascii="Söhne" w:eastAsia="Times New Roman" w:hAnsi="Söhne" w:cs="Times New Roman"/>
          <w:i/>
          <w:color w:val="000000"/>
          <w:sz w:val="18"/>
          <w:lang w:val="en-IE" w:bidi="en-US"/>
        </w:rPr>
        <w:t xml:space="preserve"> J. Sci. Technol</w:t>
      </w:r>
      <w:r w:rsidRPr="00D72004">
        <w:rPr>
          <w:rFonts w:ascii="Söhne" w:eastAsia="Times New Roman" w:hAnsi="Söhne" w:cs="Times New Roman"/>
          <w:color w:val="000000"/>
          <w:sz w:val="18"/>
          <w:lang w:val="en-IE" w:bidi="en-US"/>
        </w:rPr>
        <w:t>. Available from: http://ird.sut.ac.th/e-journal/ Journal/pdf/140283.pdf.</w:t>
      </w:r>
    </w:p>
    <w:p w14:paraId="46A39B74"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D72004">
        <w:rPr>
          <w:rFonts w:ascii="Söhne" w:eastAsia="Times New Roman" w:hAnsi="Söhne" w:cs="Times New Roman"/>
          <w:smallCaps/>
          <w:noProof/>
          <w:sz w:val="18"/>
          <w:lang w:val="en-IE" w:bidi="en-US"/>
        </w:rPr>
        <w:t>Joshi J., Srisala J., Truong V.H., Chen I.T., Nuangsaeng B., Suthienkul O., Lo C.F., Flegel T.W., Sritunyalucksana K. &amp; Thitamadee S.</w:t>
      </w:r>
      <w:r w:rsidRPr="00D72004">
        <w:rPr>
          <w:rFonts w:ascii="Söhne" w:eastAsia="Times New Roman" w:hAnsi="Söhne" w:cs="Times New Roman"/>
          <w:noProof/>
          <w:sz w:val="18"/>
          <w:lang w:val="en-IE" w:bidi="en-US"/>
        </w:rPr>
        <w:t xml:space="preserve"> (2014b). Variation in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isolates from a single Thai shrimp farm experiencing an outbreak of acute hepatopancreatic necrosis disease (AHPND). </w:t>
      </w:r>
      <w:r w:rsidRPr="00D72004">
        <w:rPr>
          <w:rFonts w:ascii="Söhne" w:eastAsia="Times New Roman" w:hAnsi="Söhne" w:cs="Times New Roman"/>
          <w:i/>
          <w:noProof/>
          <w:sz w:val="18"/>
          <w:lang w:val="en-IE" w:bidi="en-US"/>
        </w:rPr>
        <w:t>Aquaculture</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428–429</w:t>
      </w:r>
      <w:r w:rsidRPr="00D72004">
        <w:rPr>
          <w:rFonts w:ascii="Söhne" w:eastAsia="Times New Roman" w:hAnsi="Söhne" w:cs="Times New Roman"/>
          <w:noProof/>
          <w:sz w:val="18"/>
          <w:lang w:val="en-IE" w:bidi="en-US"/>
        </w:rPr>
        <w:t>, 297–302.</w:t>
      </w:r>
    </w:p>
    <w:p w14:paraId="0D8F989F" w14:textId="77777777" w:rsidR="00D72004" w:rsidRPr="00D72004" w:rsidRDefault="00D72004" w:rsidP="00D72004">
      <w:pPr>
        <w:spacing w:after="240" w:line="240" w:lineRule="auto"/>
        <w:jc w:val="both"/>
        <w:rPr>
          <w:rFonts w:ascii="Söhne" w:eastAsia="Times New Roman" w:hAnsi="Söhne" w:cs="Times New Roman"/>
          <w:smallCaps/>
          <w:noProof/>
          <w:sz w:val="18"/>
          <w:lang w:val="en-IE" w:bidi="en-US"/>
        </w:rPr>
      </w:pPr>
      <w:r w:rsidRPr="00D72004">
        <w:rPr>
          <w:rFonts w:ascii="Söhne" w:eastAsia="Times New Roman" w:hAnsi="Söhne" w:cs="Times New Roman"/>
          <w:smallCaps/>
          <w:noProof/>
          <w:sz w:val="18"/>
          <w:lang w:val="en-IE" w:bidi="en-US"/>
        </w:rPr>
        <w:t xml:space="preserve">Karunasagar I., Karunasagar I., Venugopal M.N. &amp; Nagesha C.N. (1987). </w:t>
      </w:r>
      <w:r w:rsidRPr="00D72004">
        <w:rPr>
          <w:rFonts w:ascii="Söhne" w:eastAsia="Times New Roman" w:hAnsi="Söhne" w:cs="Times New Roman"/>
          <w:noProof/>
          <w:sz w:val="18"/>
          <w:lang w:val="en-IE" w:bidi="en-US"/>
        </w:rPr>
        <w:t xml:space="preserve">Survival of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in estuarine and sea water and in association with clams. </w:t>
      </w:r>
      <w:r w:rsidRPr="00D72004">
        <w:rPr>
          <w:rFonts w:ascii="Söhne" w:eastAsia="Times New Roman" w:hAnsi="Söhne" w:cs="Times New Roman"/>
          <w:i/>
          <w:noProof/>
          <w:sz w:val="18"/>
          <w:lang w:val="en-IE" w:bidi="en-US"/>
        </w:rPr>
        <w:t>Syst. Appl. Microbiol</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9</w:t>
      </w:r>
      <w:r w:rsidRPr="00D72004">
        <w:rPr>
          <w:rFonts w:ascii="Söhne" w:eastAsia="Times New Roman" w:hAnsi="Söhne" w:cs="Times New Roman"/>
          <w:noProof/>
          <w:sz w:val="18"/>
          <w:lang w:val="en-IE" w:bidi="en-US"/>
        </w:rPr>
        <w:t>, 316–319.</w:t>
      </w:r>
    </w:p>
    <w:p w14:paraId="58DEB951" w14:textId="77777777" w:rsidR="00D72004" w:rsidRPr="00D72004" w:rsidRDefault="00D72004" w:rsidP="00D72004">
      <w:pPr>
        <w:spacing w:after="240" w:line="240" w:lineRule="auto"/>
        <w:jc w:val="both"/>
        <w:rPr>
          <w:rFonts w:ascii="Söhne" w:eastAsia="Times New Roman" w:hAnsi="Söhne" w:cs="Times New Roman"/>
          <w:sz w:val="18"/>
          <w:lang w:val="en-IE" w:eastAsia="en-IE" w:bidi="th-TH"/>
        </w:rPr>
      </w:pPr>
      <w:r w:rsidRPr="002E58AE">
        <w:rPr>
          <w:rFonts w:ascii="Söhne" w:eastAsia="Times New Roman" w:hAnsi="Söhne" w:cs="Times New Roman"/>
          <w:smallCaps/>
          <w:noProof/>
          <w:sz w:val="18"/>
          <w:lang w:val="it-IT" w:bidi="en-US"/>
        </w:rPr>
        <w:t xml:space="preserve">Koiwai K., Tinwongger S., Nozaki R., Kondo H. &amp; Hirono I. (2016). </w:t>
      </w:r>
      <w:r w:rsidRPr="00D72004">
        <w:rPr>
          <w:rFonts w:ascii="Söhne" w:eastAsia="Times New Roman" w:hAnsi="Söhne" w:cs="Times New Roman"/>
          <w:noProof/>
          <w:sz w:val="18"/>
          <w:lang w:val="en-IE" w:bidi="en-US"/>
        </w:rPr>
        <w:t xml:space="preserve">Detection of acute hepatopancreatic necrosis disease strain of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using loop-mediated isothermal amplification. </w:t>
      </w:r>
      <w:r w:rsidRPr="00D72004">
        <w:rPr>
          <w:rFonts w:ascii="Söhne" w:eastAsia="Times New Roman" w:hAnsi="Söhne" w:cs="Times New Roman"/>
          <w:i/>
          <w:noProof/>
          <w:sz w:val="18"/>
          <w:lang w:val="en-IE" w:bidi="en-US"/>
        </w:rPr>
        <w:t>J. Fish Dis</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39</w:t>
      </w:r>
      <w:r w:rsidRPr="00D72004">
        <w:rPr>
          <w:rFonts w:ascii="Söhne" w:eastAsia="Times New Roman" w:hAnsi="Söhne" w:cs="Times New Roman"/>
          <w:noProof/>
          <w:sz w:val="18"/>
          <w:lang w:val="en-IE" w:bidi="en-US"/>
        </w:rPr>
        <w:t>, 603–606</w:t>
      </w:r>
      <w:r w:rsidRPr="00D72004">
        <w:rPr>
          <w:rFonts w:ascii="Söhne" w:eastAsia="Times New Roman" w:hAnsi="Söhne" w:cs="Times New Roman"/>
          <w:sz w:val="18"/>
          <w:lang w:val="en-IE" w:bidi="en-US"/>
        </w:rPr>
        <w:t>.</w:t>
      </w:r>
    </w:p>
    <w:p w14:paraId="7378430C" w14:textId="77777777" w:rsidR="00D72004" w:rsidRPr="002E58AE" w:rsidRDefault="00D72004" w:rsidP="00D72004">
      <w:pPr>
        <w:spacing w:after="240" w:line="240" w:lineRule="auto"/>
        <w:jc w:val="both"/>
        <w:rPr>
          <w:rFonts w:ascii="Söhne" w:eastAsia="Times New Roman" w:hAnsi="Söhne" w:cs="Times New Roman"/>
          <w:smallCaps/>
          <w:noProof/>
          <w:sz w:val="18"/>
          <w:lang w:val="it-IT" w:bidi="en-US"/>
        </w:rPr>
      </w:pPr>
      <w:r w:rsidRPr="00D72004">
        <w:rPr>
          <w:rFonts w:ascii="Söhne" w:eastAsia="Times New Roman" w:hAnsi="Söhne" w:cs="Times New Roman"/>
          <w:smallCaps/>
          <w:noProof/>
          <w:sz w:val="18"/>
          <w:lang w:val="en-IE" w:bidi="en-US"/>
        </w:rPr>
        <w:t>Kondo H., Tinwongger S., Proespraiwong P., Mavichak R., Unajak S., Nozaki R. &amp; Hirono I.</w:t>
      </w:r>
      <w:r w:rsidRPr="00D72004">
        <w:rPr>
          <w:rFonts w:ascii="Söhne" w:eastAsia="Times New Roman" w:hAnsi="Söhne" w:cs="Times New Roman"/>
          <w:noProof/>
          <w:sz w:val="18"/>
          <w:lang w:val="en-IE" w:bidi="en-US"/>
        </w:rPr>
        <w:t xml:space="preserve"> (2014). Draft genome sequences of six strains of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isolated from early mortality syndrome/acute hepatopancreatic necrosis disease shrimp in Thailand. </w:t>
      </w:r>
      <w:r w:rsidRPr="002E58AE">
        <w:rPr>
          <w:rFonts w:ascii="Söhne" w:eastAsia="Times New Roman" w:hAnsi="Söhne" w:cs="Times New Roman"/>
          <w:i/>
          <w:noProof/>
          <w:sz w:val="18"/>
          <w:lang w:val="it-IT" w:bidi="en-US"/>
        </w:rPr>
        <w:t>Genome Announc.</w:t>
      </w:r>
      <w:r w:rsidRPr="002E58AE">
        <w:rPr>
          <w:rFonts w:ascii="Söhne" w:eastAsia="Times New Roman" w:hAnsi="Söhne" w:cs="Times New Roman"/>
          <w:noProof/>
          <w:sz w:val="18"/>
          <w:lang w:val="it-IT" w:bidi="en-US"/>
        </w:rPr>
        <w:t xml:space="preserve">, </w:t>
      </w:r>
      <w:r w:rsidRPr="002E58AE">
        <w:rPr>
          <w:rFonts w:ascii="Söhne" w:eastAsia="Times New Roman" w:hAnsi="Söhne" w:cs="Times New Roman"/>
          <w:b/>
          <w:noProof/>
          <w:sz w:val="18"/>
          <w:lang w:val="it-IT" w:bidi="en-US"/>
        </w:rPr>
        <w:t>2</w:t>
      </w:r>
      <w:r w:rsidRPr="002E58AE">
        <w:rPr>
          <w:rFonts w:ascii="Söhne" w:eastAsia="Times New Roman" w:hAnsi="Söhne" w:cs="Times New Roman"/>
          <w:noProof/>
          <w:sz w:val="18"/>
          <w:lang w:val="it-IT" w:bidi="en-US"/>
        </w:rPr>
        <w:t>, e00221-14.</w:t>
      </w:r>
    </w:p>
    <w:p w14:paraId="67B10F67"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2E58AE">
        <w:rPr>
          <w:rFonts w:ascii="Söhne" w:eastAsia="Times New Roman" w:hAnsi="Söhne" w:cs="Times New Roman"/>
          <w:smallCaps/>
          <w:noProof/>
          <w:sz w:val="18"/>
          <w:lang w:val="it-IT" w:bidi="en-US"/>
        </w:rPr>
        <w:t>Kondo H., Van P.T., Dang L.T. &amp; Hirono I.</w:t>
      </w:r>
      <w:r w:rsidRPr="002E58AE">
        <w:rPr>
          <w:rFonts w:ascii="Söhne" w:eastAsia="Times New Roman" w:hAnsi="Söhne" w:cs="Times New Roman"/>
          <w:noProof/>
          <w:sz w:val="18"/>
          <w:lang w:val="it-IT" w:bidi="en-US"/>
        </w:rPr>
        <w:t xml:space="preserve"> (2015). </w:t>
      </w:r>
      <w:r w:rsidRPr="00D72004">
        <w:rPr>
          <w:rFonts w:ascii="Söhne" w:eastAsia="Times New Roman" w:hAnsi="Söhne" w:cs="Times New Roman"/>
          <w:noProof/>
          <w:sz w:val="18"/>
          <w:lang w:val="en-IE" w:bidi="en-US"/>
        </w:rPr>
        <w:t>Draft genome sequences of non-</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acute hepatopancreatic necrosis disease strain KC13.17.5, isolated from diseased shrimp in Vietnam. </w:t>
      </w:r>
      <w:r w:rsidRPr="00D72004">
        <w:rPr>
          <w:rFonts w:ascii="Söhne" w:eastAsia="Times New Roman" w:hAnsi="Söhne" w:cs="Times New Roman"/>
          <w:i/>
          <w:noProof/>
          <w:sz w:val="18"/>
          <w:lang w:val="en-IE" w:bidi="en-US"/>
        </w:rPr>
        <w:t>Genome Announc.</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3</w:t>
      </w:r>
      <w:r w:rsidRPr="00D72004">
        <w:rPr>
          <w:rFonts w:ascii="Söhne" w:eastAsia="Times New Roman" w:hAnsi="Söhne" w:cs="Times New Roman"/>
          <w:noProof/>
          <w:sz w:val="18"/>
          <w:lang w:val="en-IE" w:bidi="en-US"/>
        </w:rPr>
        <w:t>, e00978-15.</w:t>
      </w:r>
    </w:p>
    <w:p w14:paraId="0EA8DFE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Kumar V., Bels L.D., </w:t>
      </w:r>
      <w:proofErr w:type="spellStart"/>
      <w:r w:rsidRPr="00D72004">
        <w:rPr>
          <w:rFonts w:ascii="Söhne" w:eastAsia="Times New Roman" w:hAnsi="Söhne" w:cs="Times New Roman"/>
          <w:smallCaps/>
          <w:sz w:val="18"/>
          <w:lang w:val="en-IE" w:bidi="en-US"/>
        </w:rPr>
        <w:t>Couck</w:t>
      </w:r>
      <w:proofErr w:type="spellEnd"/>
      <w:r w:rsidRPr="00D72004">
        <w:rPr>
          <w:rFonts w:ascii="Söhne" w:eastAsia="Times New Roman" w:hAnsi="Söhne" w:cs="Times New Roman"/>
          <w:smallCaps/>
          <w:sz w:val="18"/>
          <w:lang w:val="en-IE" w:bidi="en-US"/>
        </w:rPr>
        <w:t xml:space="preserve"> L., Baruah K., Bossier P. &amp; </w:t>
      </w:r>
      <w:proofErr w:type="spellStart"/>
      <w:r w:rsidRPr="00D72004">
        <w:rPr>
          <w:rFonts w:ascii="Söhne" w:eastAsia="Times New Roman" w:hAnsi="Söhne" w:cs="Times New Roman"/>
          <w:smallCaps/>
          <w:sz w:val="18"/>
          <w:lang w:val="en-IE" w:bidi="en-US"/>
        </w:rPr>
        <w:t>Broeck</w:t>
      </w:r>
      <w:proofErr w:type="spellEnd"/>
      <w:r w:rsidRPr="00D72004">
        <w:rPr>
          <w:rFonts w:ascii="Söhne" w:eastAsia="Times New Roman" w:hAnsi="Söhne" w:cs="Times New Roman"/>
          <w:smallCaps/>
          <w:sz w:val="18"/>
          <w:lang w:val="en-IE" w:bidi="en-US"/>
        </w:rPr>
        <w:t xml:space="preserve"> W.V.D</w:t>
      </w:r>
      <w:r w:rsidRPr="00D72004">
        <w:rPr>
          <w:rFonts w:ascii="Söhne" w:eastAsia="Times New Roman" w:hAnsi="Söhne" w:cs="Times New Roman"/>
          <w:sz w:val="18"/>
          <w:lang w:val="en-IE" w:bidi="en-US"/>
        </w:rPr>
        <w:t xml:space="preserve">. (2019). </w:t>
      </w:r>
      <w:proofErr w:type="spellStart"/>
      <w:r w:rsidRPr="00D72004">
        <w:rPr>
          <w:rFonts w:ascii="Söhne" w:eastAsia="Times New Roman" w:hAnsi="Söhne" w:cs="Times New Roman"/>
          <w:sz w:val="18"/>
          <w:lang w:val="en-IE" w:bidi="en-US"/>
        </w:rPr>
        <w:t>PirABVP</w:t>
      </w:r>
      <w:proofErr w:type="spellEnd"/>
      <w:r w:rsidRPr="00D72004">
        <w:rPr>
          <w:rFonts w:ascii="Söhne" w:eastAsia="Times New Roman" w:hAnsi="Söhne" w:cs="Times New Roman"/>
          <w:sz w:val="18"/>
          <w:lang w:val="en-IE" w:bidi="en-US"/>
        </w:rPr>
        <w:t xml:space="preserve"> Toxin Binds to Epithelial Cells of the Digestive Tract and Produce Pathognomonic AHPND Lesions in Germ-Free Brine Shrimp. </w:t>
      </w:r>
      <w:r w:rsidRPr="00D72004">
        <w:rPr>
          <w:rFonts w:ascii="Söhne" w:eastAsia="Times New Roman" w:hAnsi="Söhne" w:cs="Times New Roman"/>
          <w:i/>
          <w:sz w:val="18"/>
          <w:lang w:val="en-IE" w:bidi="en-US"/>
        </w:rPr>
        <w:t>Toxins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11</w:t>
      </w:r>
      <w:r w:rsidRPr="00D72004">
        <w:rPr>
          <w:rFonts w:ascii="Söhne" w:eastAsia="Times New Roman" w:hAnsi="Söhne" w:cs="Times New Roman"/>
          <w:sz w:val="18"/>
          <w:lang w:val="en-IE" w:bidi="en-US"/>
        </w:rPr>
        <w:t>, 717.</w:t>
      </w:r>
    </w:p>
    <w:p w14:paraId="7FA3441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Lee C.T., Chen I.T., Yang Y.T., Ko T.P., Huang Y.T., Huang J.Y., Huang M.F., Lin S.J., Chen C.Y., Lin S.S., Lightner D.V., Wang A.H., Wang H.C., </w:t>
      </w:r>
      <w:proofErr w:type="spellStart"/>
      <w:r w:rsidRPr="00D72004">
        <w:rPr>
          <w:rFonts w:ascii="Söhne" w:eastAsia="Times New Roman" w:hAnsi="Söhne" w:cs="Times New Roman"/>
          <w:smallCaps/>
          <w:sz w:val="18"/>
          <w:lang w:val="en-IE" w:bidi="en-US"/>
        </w:rPr>
        <w:t>Hor</w:t>
      </w:r>
      <w:proofErr w:type="spellEnd"/>
      <w:r w:rsidRPr="00D72004">
        <w:rPr>
          <w:rFonts w:ascii="Söhne" w:eastAsia="Times New Roman" w:hAnsi="Söhne" w:cs="Times New Roman"/>
          <w:smallCaps/>
          <w:sz w:val="18"/>
          <w:lang w:val="en-IE" w:bidi="en-US"/>
        </w:rPr>
        <w:t xml:space="preserve"> L.I. &amp; Lo C.F</w:t>
      </w:r>
      <w:r w:rsidRPr="00D72004">
        <w:rPr>
          <w:rFonts w:ascii="Söhne" w:eastAsia="Times New Roman" w:hAnsi="Söhne" w:cs="Times New Roman"/>
          <w:sz w:val="18"/>
          <w:lang w:val="en-IE" w:bidi="en-US"/>
        </w:rPr>
        <w:t xml:space="preserve">. (2015). The opportunistic marine pathogen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becomes virulent by acquiring a plasmid that expresses a deadly toxin. </w:t>
      </w:r>
      <w:r w:rsidRPr="00D72004">
        <w:rPr>
          <w:rFonts w:ascii="Söhne" w:eastAsia="Times New Roman" w:hAnsi="Söhne" w:cs="Times New Roman"/>
          <w:i/>
          <w:sz w:val="18"/>
          <w:lang w:val="en-IE" w:bidi="en-US"/>
        </w:rPr>
        <w:t>Proc. Natl Acad. Sci. USA</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112</w:t>
      </w:r>
      <w:r w:rsidRPr="00D72004">
        <w:rPr>
          <w:rFonts w:ascii="Söhne" w:eastAsia="Times New Roman" w:hAnsi="Söhne" w:cs="Times New Roman"/>
          <w:sz w:val="18"/>
          <w:lang w:val="en-IE" w:bidi="en-US"/>
        </w:rPr>
        <w:t>, 10798–10803.</w:t>
      </w:r>
    </w:p>
    <w:p w14:paraId="3577FAA7"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D72004">
        <w:rPr>
          <w:rFonts w:ascii="Söhne" w:eastAsia="Times New Roman" w:hAnsi="Söhne" w:cs="Times New Roman"/>
          <w:smallCaps/>
          <w:noProof/>
          <w:sz w:val="18"/>
          <w:lang w:val="en-IE" w:bidi="en-US"/>
        </w:rPr>
        <w:t>Lightner D.V.</w:t>
      </w:r>
      <w:r w:rsidRPr="00D72004">
        <w:rPr>
          <w:rFonts w:ascii="Söhne" w:eastAsia="Times New Roman" w:hAnsi="Söhne" w:cs="Times New Roman"/>
          <w:noProof/>
          <w:sz w:val="18"/>
          <w:lang w:val="en-IE" w:bidi="en-US"/>
        </w:rPr>
        <w:t xml:space="preserve"> (1996). A handbook of pathology and diagnostic procedures for diseases of penaeid shrimp. World Aquaculture Society, Baton Rouge, LA, USA.</w:t>
      </w:r>
    </w:p>
    <w:p w14:paraId="56D7997B" w14:textId="77777777" w:rsidR="00D72004" w:rsidRPr="00D72004" w:rsidRDefault="00D72004" w:rsidP="00D72004">
      <w:pPr>
        <w:spacing w:after="240" w:line="240" w:lineRule="auto"/>
        <w:jc w:val="both"/>
        <w:rPr>
          <w:rFonts w:ascii="Söhne" w:eastAsia="Times New Roman" w:hAnsi="Söhne" w:cs="Times New Roman"/>
          <w:color w:val="000000"/>
          <w:sz w:val="18"/>
          <w:lang w:val="en-IE" w:bidi="en-US"/>
        </w:rPr>
      </w:pPr>
      <w:r w:rsidRPr="00D72004">
        <w:rPr>
          <w:rFonts w:ascii="Söhne" w:eastAsia="Times New Roman" w:hAnsi="Söhne" w:cs="Times New Roman"/>
          <w:smallCaps/>
          <w:noProof/>
          <w:sz w:val="18"/>
          <w:lang w:val="en-IE" w:bidi="en-US"/>
        </w:rPr>
        <w:t>Lo C.-F., Leu J.-H., Ho C.-H., Chen C.-H., Peng S.-E., Chen Y.-T., Chou C.-M., Yeh P.-Y., Huang C.-J., Chou H.-Y., Wang C.-H. &amp; Kou G.-H. (1996)</w:t>
      </w:r>
      <w:r w:rsidRPr="00D72004">
        <w:rPr>
          <w:rFonts w:ascii="Söhne" w:eastAsia="Times New Roman" w:hAnsi="Söhne" w:cs="Times New Roman"/>
          <w:noProof/>
          <w:sz w:val="18"/>
          <w:lang w:val="en-IE" w:bidi="en-US"/>
        </w:rPr>
        <w:t xml:space="preserve">. Detection of baculovirus associated with white spot syndrome (WSBV) in penaeid shrimps using polymerase chain reaction. </w:t>
      </w:r>
      <w:r w:rsidRPr="00D72004">
        <w:rPr>
          <w:rFonts w:ascii="Söhne" w:eastAsia="Times New Roman" w:hAnsi="Söhne" w:cs="Times New Roman"/>
          <w:i/>
          <w:color w:val="000000"/>
          <w:sz w:val="18"/>
          <w:lang w:val="en-IE" w:bidi="en-US"/>
        </w:rPr>
        <w:t xml:space="preserve">Dis. </w:t>
      </w:r>
      <w:proofErr w:type="spellStart"/>
      <w:r w:rsidRPr="00D72004">
        <w:rPr>
          <w:rFonts w:ascii="Söhne" w:eastAsia="Times New Roman" w:hAnsi="Söhne" w:cs="Times New Roman"/>
          <w:i/>
          <w:color w:val="000000"/>
          <w:sz w:val="18"/>
          <w:lang w:val="en-IE" w:bidi="en-US"/>
        </w:rPr>
        <w:t>Aquat</w:t>
      </w:r>
      <w:proofErr w:type="spellEnd"/>
      <w:r w:rsidRPr="00D72004">
        <w:rPr>
          <w:rFonts w:ascii="Söhne" w:eastAsia="Times New Roman" w:hAnsi="Söhne" w:cs="Times New Roman"/>
          <w:i/>
          <w:color w:val="000000"/>
          <w:sz w:val="18"/>
          <w:lang w:val="en-IE" w:bidi="en-US"/>
        </w:rPr>
        <w:t>. Org.,</w:t>
      </w:r>
      <w:r w:rsidRPr="00D72004">
        <w:rPr>
          <w:rFonts w:ascii="Söhne" w:eastAsia="Times New Roman" w:hAnsi="Söhne" w:cs="Times New Roman"/>
          <w:color w:val="000000"/>
          <w:sz w:val="18"/>
          <w:lang w:val="en-IE" w:bidi="en-US"/>
        </w:rPr>
        <w:t xml:space="preserve"> </w:t>
      </w:r>
      <w:r w:rsidRPr="00D72004">
        <w:rPr>
          <w:rFonts w:ascii="Söhne" w:eastAsia="Times New Roman" w:hAnsi="Söhne" w:cs="Times New Roman"/>
          <w:b/>
          <w:color w:val="000000"/>
          <w:sz w:val="18"/>
          <w:lang w:val="en-IE" w:bidi="en-US"/>
        </w:rPr>
        <w:t>25</w:t>
      </w:r>
      <w:r w:rsidRPr="00D72004">
        <w:rPr>
          <w:rFonts w:ascii="Söhne" w:eastAsia="Times New Roman" w:hAnsi="Söhne" w:cs="Times New Roman"/>
          <w:color w:val="000000"/>
          <w:sz w:val="18"/>
          <w:lang w:val="en-IE" w:bidi="en-US"/>
        </w:rPr>
        <w:t>, 133–141.</w:t>
      </w:r>
    </w:p>
    <w:p w14:paraId="2827E218" w14:textId="77777777" w:rsidR="00D72004" w:rsidRPr="002E58AE" w:rsidRDefault="00D72004" w:rsidP="00D72004">
      <w:pPr>
        <w:spacing w:after="240" w:line="240" w:lineRule="auto"/>
        <w:jc w:val="both"/>
        <w:rPr>
          <w:rFonts w:ascii="Söhne" w:eastAsia="Times New Roman" w:hAnsi="Söhne" w:cs="Times New Roman"/>
          <w:smallCaps/>
          <w:sz w:val="18"/>
          <w:lang w:val="en-IE" w:bidi="en-US"/>
        </w:rPr>
      </w:pPr>
      <w:r w:rsidRPr="00D72004">
        <w:rPr>
          <w:rFonts w:ascii="Söhne" w:eastAsia="Times New Roman" w:hAnsi="Söhne" w:cs="Times New Roman"/>
          <w:smallCaps/>
          <w:sz w:val="18"/>
          <w:lang w:val="en-IE" w:bidi="en-US"/>
        </w:rPr>
        <w:t xml:space="preserve">Mai N.H., </w:t>
      </w:r>
      <w:proofErr w:type="spellStart"/>
      <w:r w:rsidRPr="00D72004">
        <w:rPr>
          <w:rFonts w:ascii="Söhne" w:eastAsia="Times New Roman" w:hAnsi="Söhne" w:cs="Times New Roman"/>
          <w:smallCaps/>
          <w:sz w:val="18"/>
          <w:lang w:val="en-IE" w:bidi="en-US"/>
        </w:rPr>
        <w:t>Aranguren</w:t>
      </w:r>
      <w:proofErr w:type="spellEnd"/>
      <w:r w:rsidRPr="00D72004">
        <w:rPr>
          <w:rFonts w:ascii="Söhne" w:eastAsia="Times New Roman" w:hAnsi="Söhne" w:cs="Times New Roman"/>
          <w:smallCaps/>
          <w:sz w:val="18"/>
          <w:lang w:val="en-IE" w:bidi="en-US"/>
        </w:rPr>
        <w:t xml:space="preserve"> L.F.C, Cruz-Flores R. &amp; Dhar A.K. (2021). </w:t>
      </w:r>
      <w:r w:rsidRPr="00D72004">
        <w:rPr>
          <w:rFonts w:ascii="Söhne" w:eastAsia="Times New Roman" w:hAnsi="Söhne" w:cs="Times New Roman"/>
          <w:sz w:val="18"/>
          <w:lang w:val="en-IE" w:bidi="en-US"/>
        </w:rPr>
        <w:t>Development of a Recombinase Polymerase Amplification (RPA) assay for acute hepatopancreatic necrosis disease (AHPND) detection in Pacific white shrimp (</w:t>
      </w:r>
      <w:r w:rsidRPr="00D72004">
        <w:rPr>
          <w:rFonts w:ascii="Söhne" w:eastAsia="Times New Roman" w:hAnsi="Söhne" w:cs="Times New Roman"/>
          <w:i/>
          <w:sz w:val="18"/>
          <w:lang w:val="en-IE" w:bidi="en-US"/>
        </w:rPr>
        <w:t xml:space="preserve">Penaeus </w:t>
      </w:r>
      <w:proofErr w:type="spellStart"/>
      <w:r w:rsidRPr="00D72004">
        <w:rPr>
          <w:rFonts w:ascii="Söhne" w:eastAsia="Times New Roman" w:hAnsi="Söhne" w:cs="Times New Roman"/>
          <w:i/>
          <w:sz w:val="18"/>
          <w:lang w:val="en-IE" w:bidi="en-US"/>
        </w:rPr>
        <w:t>vannamei</w:t>
      </w:r>
      <w:proofErr w:type="spellEnd"/>
      <w:r w:rsidRPr="00D72004">
        <w:rPr>
          <w:rFonts w:ascii="Söhne" w:eastAsia="Times New Roman" w:hAnsi="Söhne" w:cs="Times New Roman"/>
          <w:sz w:val="18"/>
          <w:lang w:val="en-IE" w:bidi="en-US"/>
        </w:rPr>
        <w:t xml:space="preserve">). </w:t>
      </w:r>
      <w:r w:rsidRPr="002E58AE">
        <w:rPr>
          <w:rFonts w:ascii="Söhne" w:eastAsia="Times New Roman" w:hAnsi="Söhne" w:cs="Times New Roman"/>
          <w:i/>
          <w:sz w:val="18"/>
          <w:lang w:val="en-IE" w:bidi="en-US"/>
        </w:rPr>
        <w:t>Mol. Cell. Probes</w:t>
      </w:r>
      <w:r w:rsidRPr="002E58AE">
        <w:rPr>
          <w:rFonts w:ascii="Söhne" w:eastAsia="Times New Roman" w:hAnsi="Söhne" w:cs="Times New Roman"/>
          <w:sz w:val="18"/>
          <w:lang w:val="en-IE" w:bidi="en-US"/>
        </w:rPr>
        <w:t xml:space="preserve">, </w:t>
      </w:r>
      <w:r w:rsidRPr="002E58AE">
        <w:rPr>
          <w:rFonts w:ascii="Söhne" w:eastAsia="Times New Roman" w:hAnsi="Söhne" w:cs="Times New Roman"/>
          <w:b/>
          <w:sz w:val="18"/>
          <w:lang w:val="en-IE" w:bidi="en-US"/>
        </w:rPr>
        <w:t>57</w:t>
      </w:r>
      <w:r w:rsidRPr="002E58AE">
        <w:rPr>
          <w:rFonts w:ascii="Söhne" w:eastAsia="Times New Roman" w:hAnsi="Söhne" w:cs="Times New Roman"/>
          <w:sz w:val="18"/>
          <w:lang w:val="en-IE" w:bidi="en-US"/>
        </w:rPr>
        <w:t>, 101710.</w:t>
      </w:r>
    </w:p>
    <w:p w14:paraId="1D198777" w14:textId="77777777" w:rsidR="00D72004" w:rsidRPr="002E58AE" w:rsidRDefault="00D72004" w:rsidP="00D72004">
      <w:pPr>
        <w:spacing w:after="240" w:line="240" w:lineRule="auto"/>
        <w:jc w:val="both"/>
        <w:rPr>
          <w:rFonts w:ascii="Söhne" w:eastAsia="Times New Roman" w:hAnsi="Söhne" w:cs="Times New Roman"/>
          <w:smallCaps/>
          <w:sz w:val="18"/>
          <w:lang w:val="es-ES" w:bidi="en-US"/>
        </w:rPr>
      </w:pPr>
      <w:r w:rsidRPr="002E58AE">
        <w:rPr>
          <w:rFonts w:ascii="Söhne" w:eastAsia="Times New Roman" w:hAnsi="Söhne" w:cs="Times New Roman"/>
          <w:smallCaps/>
          <w:sz w:val="18"/>
          <w:lang w:val="en-IE" w:bidi="en-US"/>
        </w:rPr>
        <w:t xml:space="preserve">Mai H.N., Cruz-Flores R. &amp; Dhar A.K. (2020). </w:t>
      </w:r>
      <w:r w:rsidRPr="00D72004">
        <w:rPr>
          <w:rFonts w:ascii="Söhne" w:eastAsia="Times New Roman" w:hAnsi="Söhne" w:cs="Times New Roman"/>
          <w:sz w:val="18"/>
          <w:lang w:val="en-IE" w:bidi="en-US"/>
        </w:rPr>
        <w:t>Development of an indirect Enzyme Linked Immunoassay (</w:t>
      </w:r>
      <w:proofErr w:type="spellStart"/>
      <w:r w:rsidRPr="00D72004">
        <w:rPr>
          <w:rFonts w:ascii="Söhne" w:eastAsia="Times New Roman" w:hAnsi="Söhne" w:cs="Times New Roman"/>
          <w:sz w:val="18"/>
          <w:lang w:val="en-IE" w:bidi="en-US"/>
        </w:rPr>
        <w:t>iELISA</w:t>
      </w:r>
      <w:proofErr w:type="spellEnd"/>
      <w:r w:rsidRPr="00D72004">
        <w:rPr>
          <w:rFonts w:ascii="Söhne" w:eastAsia="Times New Roman" w:hAnsi="Söhne" w:cs="Times New Roman"/>
          <w:sz w:val="18"/>
          <w:lang w:val="en-IE" w:bidi="en-US"/>
        </w:rPr>
        <w:t xml:space="preserve">) using monoclonal antibodies against </w:t>
      </w:r>
      <w:proofErr w:type="spellStart"/>
      <w:r w:rsidRPr="00D72004">
        <w:rPr>
          <w:rFonts w:ascii="Söhne" w:eastAsia="Times New Roman" w:hAnsi="Söhne" w:cs="Times New Roman"/>
          <w:sz w:val="18"/>
          <w:lang w:val="en-IE" w:bidi="en-US"/>
        </w:rPr>
        <w:t>Photorhabdus</w:t>
      </w:r>
      <w:proofErr w:type="spellEnd"/>
      <w:r w:rsidRPr="00D72004">
        <w:rPr>
          <w:rFonts w:ascii="Söhne" w:eastAsia="Times New Roman" w:hAnsi="Söhne" w:cs="Times New Roman"/>
          <w:sz w:val="18"/>
          <w:lang w:val="en-IE" w:bidi="en-US"/>
        </w:rPr>
        <w:t xml:space="preserve"> insect related toxins, </w:t>
      </w:r>
      <w:proofErr w:type="spellStart"/>
      <w:r w:rsidRPr="00D72004">
        <w:rPr>
          <w:rFonts w:ascii="Söhne" w:eastAsia="Times New Roman" w:hAnsi="Söhne" w:cs="Times New Roman"/>
          <w:sz w:val="18"/>
          <w:lang w:val="en-IE" w:bidi="en-US"/>
        </w:rPr>
        <w:t>PirA</w:t>
      </w:r>
      <w:r w:rsidRPr="00D72004">
        <w:rPr>
          <w:rFonts w:ascii="Söhne" w:eastAsia="Times New Roman" w:hAnsi="Söhne" w:cs="Times New Roman"/>
          <w:sz w:val="18"/>
          <w:vertAlign w:val="superscript"/>
          <w:lang w:val="en-IE" w:bidi="en-US"/>
        </w:rPr>
        <w:t>Vp</w:t>
      </w:r>
      <w:proofErr w:type="spellEnd"/>
      <w:r w:rsidRPr="00D72004">
        <w:rPr>
          <w:rFonts w:ascii="Söhne" w:eastAsia="Times New Roman" w:hAnsi="Söhne" w:cs="Times New Roman"/>
          <w:sz w:val="18"/>
          <w:lang w:val="en-IE" w:bidi="en-US"/>
        </w:rPr>
        <w:t xml:space="preserve"> and </w:t>
      </w:r>
      <w:proofErr w:type="spellStart"/>
      <w:r w:rsidRPr="00D72004">
        <w:rPr>
          <w:rFonts w:ascii="Söhne" w:eastAsia="Times New Roman" w:hAnsi="Söhne" w:cs="Times New Roman"/>
          <w:sz w:val="18"/>
          <w:lang w:val="en-IE" w:bidi="en-US"/>
        </w:rPr>
        <w:t>PirB</w:t>
      </w:r>
      <w:r w:rsidRPr="00D72004">
        <w:rPr>
          <w:rFonts w:ascii="Söhne" w:eastAsia="Times New Roman" w:hAnsi="Söhne" w:cs="Times New Roman"/>
          <w:sz w:val="18"/>
          <w:vertAlign w:val="superscript"/>
          <w:lang w:val="en-IE" w:bidi="en-US"/>
        </w:rPr>
        <w:t>Vp</w:t>
      </w:r>
      <w:proofErr w:type="spellEnd"/>
      <w:r w:rsidRPr="00D72004">
        <w:rPr>
          <w:rFonts w:ascii="Söhne" w:eastAsia="Times New Roman" w:hAnsi="Söhne" w:cs="Times New Roman"/>
          <w:sz w:val="18"/>
          <w:lang w:val="en-IE" w:bidi="en-US"/>
        </w:rPr>
        <w:t xml:space="preserve"> released from </w:t>
      </w:r>
      <w:r w:rsidRPr="00D72004">
        <w:rPr>
          <w:rFonts w:ascii="Söhne" w:eastAsia="Times New Roman" w:hAnsi="Söhne" w:cs="Times New Roman"/>
          <w:i/>
          <w:sz w:val="18"/>
          <w:lang w:val="en-IE" w:bidi="en-US"/>
        </w:rPr>
        <w:t>Vibrio</w:t>
      </w:r>
      <w:r w:rsidRPr="00D72004">
        <w:rPr>
          <w:rFonts w:ascii="Söhne" w:eastAsia="Times New Roman" w:hAnsi="Söhne" w:cs="Times New Roman"/>
          <w:sz w:val="18"/>
          <w:lang w:val="en-IE" w:bidi="en-US"/>
        </w:rPr>
        <w:t xml:space="preserve"> spp. </w:t>
      </w:r>
      <w:r w:rsidRPr="00D72004">
        <w:rPr>
          <w:rFonts w:ascii="Söhne" w:eastAsia="Times New Roman" w:hAnsi="Söhne" w:cs="Times New Roman"/>
          <w:i/>
          <w:sz w:val="18"/>
          <w:lang w:val="en-IE" w:bidi="en-US"/>
        </w:rPr>
        <w:t xml:space="preserve">J. </w:t>
      </w:r>
      <w:proofErr w:type="spellStart"/>
      <w:r w:rsidRPr="00D72004">
        <w:rPr>
          <w:rFonts w:ascii="Söhne" w:eastAsia="Times New Roman" w:hAnsi="Söhne" w:cs="Times New Roman"/>
          <w:i/>
          <w:sz w:val="18"/>
          <w:lang w:val="en-IE" w:bidi="en-US"/>
        </w:rPr>
        <w:t>Microbiol</w:t>
      </w:r>
      <w:proofErr w:type="spellEnd"/>
      <w:r w:rsidRPr="00D72004">
        <w:rPr>
          <w:rFonts w:ascii="Söhne" w:eastAsia="Times New Roman" w:hAnsi="Söhne" w:cs="Times New Roman"/>
          <w:i/>
          <w:sz w:val="18"/>
          <w:lang w:val="en-IE" w:bidi="en-US"/>
        </w:rPr>
        <w:t xml:space="preserve">. </w:t>
      </w:r>
      <w:proofErr w:type="spellStart"/>
      <w:r w:rsidRPr="002E58AE">
        <w:rPr>
          <w:rFonts w:ascii="Söhne" w:eastAsia="Times New Roman" w:hAnsi="Söhne" w:cs="Times New Roman"/>
          <w:i/>
          <w:sz w:val="18"/>
          <w:lang w:val="es-ES" w:bidi="en-US"/>
        </w:rPr>
        <w:t>Methods</w:t>
      </w:r>
      <w:proofErr w:type="spellEnd"/>
      <w:r w:rsidRPr="002E58AE">
        <w:rPr>
          <w:rFonts w:ascii="Söhne" w:eastAsia="Times New Roman" w:hAnsi="Söhne" w:cs="Times New Roman"/>
          <w:sz w:val="18"/>
          <w:lang w:val="es-ES" w:bidi="en-US"/>
        </w:rPr>
        <w:t xml:space="preserve">, </w:t>
      </w:r>
      <w:r w:rsidRPr="002E58AE">
        <w:rPr>
          <w:rFonts w:ascii="Söhne" w:eastAsia="Times New Roman" w:hAnsi="Söhne" w:cs="Times New Roman"/>
          <w:b/>
          <w:bCs/>
          <w:sz w:val="18"/>
          <w:lang w:val="es-ES" w:bidi="en-US"/>
        </w:rPr>
        <w:t>176</w:t>
      </w:r>
      <w:r w:rsidRPr="002E58AE">
        <w:rPr>
          <w:rFonts w:ascii="Söhne" w:eastAsia="Times New Roman" w:hAnsi="Söhne" w:cs="Times New Roman"/>
          <w:sz w:val="18"/>
          <w:lang w:val="es-ES" w:bidi="en-US"/>
        </w:rPr>
        <w:t>, 106002.</w:t>
      </w:r>
    </w:p>
    <w:p w14:paraId="776EA46A" w14:textId="77777777" w:rsidR="00D72004" w:rsidRPr="00D72004" w:rsidRDefault="00D72004" w:rsidP="00D72004">
      <w:pPr>
        <w:spacing w:after="240" w:line="240" w:lineRule="auto"/>
        <w:jc w:val="both"/>
        <w:rPr>
          <w:rFonts w:ascii="Söhne" w:eastAsia="Times New Roman" w:hAnsi="Söhne" w:cs="Times New Roman"/>
          <w:i/>
          <w:smallCaps/>
          <w:sz w:val="18"/>
          <w:lang w:val="en-IE" w:bidi="en-US"/>
        </w:rPr>
      </w:pPr>
      <w:proofErr w:type="spellStart"/>
      <w:r w:rsidRPr="002E58AE">
        <w:rPr>
          <w:rFonts w:ascii="Söhne" w:eastAsia="Times New Roman" w:hAnsi="Söhne" w:cs="Times New Roman"/>
          <w:smallCaps/>
          <w:sz w:val="18"/>
          <w:lang w:val="es-ES" w:bidi="en-US"/>
        </w:rPr>
        <w:t>Muntada</w:t>
      </w:r>
      <w:proofErr w:type="spellEnd"/>
      <w:r w:rsidRPr="002E58AE">
        <w:rPr>
          <w:rFonts w:ascii="Söhne" w:eastAsia="Times New Roman" w:hAnsi="Söhne" w:cs="Times New Roman"/>
          <w:smallCaps/>
          <w:sz w:val="18"/>
          <w:lang w:val="es-ES" w:bidi="en-US"/>
        </w:rPr>
        <w:t>-Garriga J.M., Rodriguez-Jerez J.J., Lopez-Sabater E.I. &amp; Mora-Ventura</w:t>
      </w:r>
      <w:r w:rsidRPr="002E58AE">
        <w:rPr>
          <w:rFonts w:ascii="Söhne" w:eastAsia="Times New Roman" w:hAnsi="Söhne" w:cs="Times New Roman"/>
          <w:sz w:val="18"/>
          <w:lang w:val="es-ES" w:bidi="en-US"/>
        </w:rPr>
        <w:t xml:space="preserve"> M.T. (1995). </w:t>
      </w:r>
      <w:r w:rsidRPr="00D72004">
        <w:rPr>
          <w:rFonts w:ascii="Söhne" w:eastAsia="Times New Roman" w:hAnsi="Söhne" w:cs="Times New Roman"/>
          <w:sz w:val="18"/>
          <w:lang w:val="en-IE" w:bidi="en-US"/>
        </w:rPr>
        <w:t xml:space="preserve">Effect of chill and freezing temperatures on survival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inoculated in homogenates of oyster meat. </w:t>
      </w:r>
      <w:r w:rsidRPr="00D72004">
        <w:rPr>
          <w:rFonts w:ascii="Söhne" w:eastAsia="Times New Roman" w:hAnsi="Söhne" w:cs="Times New Roman"/>
          <w:i/>
          <w:sz w:val="18"/>
          <w:lang w:val="en-IE" w:bidi="en-US"/>
        </w:rPr>
        <w:t xml:space="preserve">Lett. Appl. </w:t>
      </w:r>
      <w:proofErr w:type="spellStart"/>
      <w:r w:rsidRPr="00D72004">
        <w:rPr>
          <w:rFonts w:ascii="Söhne" w:eastAsia="Times New Roman" w:hAnsi="Söhne" w:cs="Times New Roman"/>
          <w:i/>
          <w:sz w:val="18"/>
          <w:lang w:val="en-IE" w:bidi="en-US"/>
        </w:rPr>
        <w:t>Microbiol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20</w:t>
      </w:r>
      <w:r w:rsidRPr="00D72004">
        <w:rPr>
          <w:rFonts w:ascii="Söhne" w:eastAsia="Times New Roman" w:hAnsi="Söhne" w:cs="Times New Roman"/>
          <w:sz w:val="18"/>
          <w:lang w:val="en-IE" w:bidi="en-US"/>
        </w:rPr>
        <w:t>, 225–227.</w:t>
      </w:r>
    </w:p>
    <w:p w14:paraId="6AA65B95"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noProof/>
          <w:sz w:val="18"/>
          <w:lang w:val="en-IE" w:bidi="en-US"/>
        </w:rPr>
        <w:t xml:space="preserve">NACA (2014). Acute hepatopancreatic necrosis disease card (updated June 2014). </w:t>
      </w:r>
      <w:r w:rsidRPr="00D72004">
        <w:rPr>
          <w:rFonts w:ascii="Söhne" w:eastAsia="Times New Roman" w:hAnsi="Söhne" w:cs="Times New Roman"/>
          <w:color w:val="000000"/>
          <w:sz w:val="18"/>
          <w:lang w:val="en-IE" w:bidi="en-US"/>
        </w:rPr>
        <w:t>Published by the Network of Aquaculture Centres in Asia-Pacific, Bangkok, Thailand.</w:t>
      </w:r>
    </w:p>
    <w:p w14:paraId="0B1464AF" w14:textId="77777777" w:rsidR="00D72004" w:rsidRPr="00D72004" w:rsidRDefault="00D72004" w:rsidP="00D72004">
      <w:pPr>
        <w:spacing w:after="240" w:line="240" w:lineRule="auto"/>
        <w:jc w:val="both"/>
        <w:rPr>
          <w:rFonts w:ascii="Söhne" w:eastAsia="Times New Roman" w:hAnsi="Söhne" w:cs="Times New Roman"/>
          <w:color w:val="000000"/>
          <w:sz w:val="18"/>
          <w:lang w:val="en-IE" w:bidi="en-US"/>
        </w:rPr>
      </w:pPr>
      <w:proofErr w:type="spellStart"/>
      <w:r w:rsidRPr="00D72004">
        <w:rPr>
          <w:rFonts w:ascii="Söhne" w:eastAsia="Times New Roman" w:hAnsi="Söhne" w:cs="Times New Roman"/>
          <w:smallCaps/>
          <w:sz w:val="18"/>
          <w:lang w:val="es-ES" w:bidi="en-US"/>
        </w:rPr>
        <w:t>Nunan</w:t>
      </w:r>
      <w:proofErr w:type="spellEnd"/>
      <w:r w:rsidRPr="00D72004">
        <w:rPr>
          <w:rFonts w:ascii="Söhne" w:eastAsia="Times New Roman" w:hAnsi="Söhne" w:cs="Times New Roman"/>
          <w:smallCaps/>
          <w:sz w:val="18"/>
          <w:lang w:val="es-ES" w:bidi="en-US"/>
        </w:rPr>
        <w:t xml:space="preserve"> L., Lightner D., Pantoja C. &amp; Gomez-</w:t>
      </w:r>
      <w:proofErr w:type="spellStart"/>
      <w:r w:rsidRPr="00D72004">
        <w:rPr>
          <w:rFonts w:ascii="Söhne" w:eastAsia="Times New Roman" w:hAnsi="Söhne" w:cs="Times New Roman"/>
          <w:smallCaps/>
          <w:sz w:val="18"/>
          <w:lang w:val="es-ES" w:bidi="en-US"/>
        </w:rPr>
        <w:t>Jimenez</w:t>
      </w:r>
      <w:proofErr w:type="spellEnd"/>
      <w:r w:rsidRPr="00D72004">
        <w:rPr>
          <w:rFonts w:ascii="Söhne" w:eastAsia="Times New Roman" w:hAnsi="Söhne" w:cs="Times New Roman"/>
          <w:smallCaps/>
          <w:sz w:val="18"/>
          <w:lang w:val="es-ES" w:bidi="en-US"/>
        </w:rPr>
        <w:t xml:space="preserve"> S. </w:t>
      </w:r>
      <w:r w:rsidRPr="00D72004">
        <w:rPr>
          <w:rFonts w:ascii="Söhne" w:eastAsia="Times New Roman" w:hAnsi="Söhne" w:cs="Times New Roman"/>
          <w:color w:val="000000"/>
          <w:sz w:val="18"/>
          <w:lang w:val="es-ES" w:bidi="en-US"/>
        </w:rPr>
        <w:t xml:space="preserve">(2014). </w:t>
      </w:r>
      <w:r w:rsidRPr="00D72004">
        <w:rPr>
          <w:rFonts w:ascii="Söhne" w:eastAsia="Times New Roman" w:hAnsi="Söhne" w:cs="Times New Roman"/>
          <w:color w:val="000000"/>
          <w:sz w:val="18"/>
          <w:lang w:val="en-IE" w:bidi="en-US"/>
        </w:rPr>
        <w:t xml:space="preserve">Detection of acute hepatopancreatic necrosis disease (AHPND) in Mexico. </w:t>
      </w:r>
      <w:r w:rsidRPr="00D72004">
        <w:rPr>
          <w:rFonts w:ascii="Söhne" w:eastAsia="Times New Roman" w:hAnsi="Söhne" w:cs="Times New Roman"/>
          <w:i/>
          <w:color w:val="000000"/>
          <w:sz w:val="18"/>
          <w:lang w:val="en-IE" w:bidi="en-US"/>
        </w:rPr>
        <w:t xml:space="preserve">Dis. </w:t>
      </w:r>
      <w:proofErr w:type="spellStart"/>
      <w:r w:rsidRPr="00D72004">
        <w:rPr>
          <w:rFonts w:ascii="Söhne" w:eastAsia="Times New Roman" w:hAnsi="Söhne" w:cs="Times New Roman"/>
          <w:i/>
          <w:color w:val="000000"/>
          <w:sz w:val="18"/>
          <w:lang w:val="en-IE" w:bidi="en-US"/>
        </w:rPr>
        <w:t>Aquat</w:t>
      </w:r>
      <w:proofErr w:type="spellEnd"/>
      <w:r w:rsidRPr="00D72004">
        <w:rPr>
          <w:rFonts w:ascii="Söhne" w:eastAsia="Times New Roman" w:hAnsi="Söhne" w:cs="Times New Roman"/>
          <w:i/>
          <w:color w:val="000000"/>
          <w:sz w:val="18"/>
          <w:lang w:val="en-IE" w:bidi="en-US"/>
        </w:rPr>
        <w:t>. Org.,</w:t>
      </w:r>
      <w:r w:rsidRPr="00D72004">
        <w:rPr>
          <w:rFonts w:ascii="Söhne" w:eastAsia="Times New Roman" w:hAnsi="Söhne" w:cs="Times New Roman"/>
          <w:color w:val="000000"/>
          <w:sz w:val="18"/>
          <w:lang w:val="en-IE" w:bidi="en-US"/>
        </w:rPr>
        <w:t xml:space="preserve"> </w:t>
      </w:r>
      <w:r w:rsidRPr="00D72004">
        <w:rPr>
          <w:rFonts w:ascii="Söhne" w:eastAsia="Times New Roman" w:hAnsi="Söhne" w:cs="Times New Roman"/>
          <w:b/>
          <w:color w:val="000000"/>
          <w:sz w:val="18"/>
          <w:lang w:val="en-IE" w:bidi="en-US"/>
        </w:rPr>
        <w:t>111</w:t>
      </w:r>
      <w:r w:rsidRPr="00D72004">
        <w:rPr>
          <w:rFonts w:ascii="Söhne" w:eastAsia="Times New Roman" w:hAnsi="Söhne" w:cs="Times New Roman"/>
          <w:color w:val="000000"/>
          <w:sz w:val="18"/>
          <w:lang w:val="en-IE" w:bidi="en-US"/>
        </w:rPr>
        <w:t>, 81–86.</w:t>
      </w:r>
    </w:p>
    <w:p w14:paraId="2867433A" w14:textId="77777777" w:rsidR="00D72004" w:rsidRPr="00D72004" w:rsidRDefault="00D72004" w:rsidP="00D72004">
      <w:pPr>
        <w:spacing w:after="240" w:line="240" w:lineRule="auto"/>
        <w:jc w:val="both"/>
        <w:rPr>
          <w:rFonts w:ascii="Söhne" w:eastAsia="Times New Roman" w:hAnsi="Söhne" w:cs="Times New Roman"/>
          <w:strike/>
          <w:color w:val="000000"/>
          <w:sz w:val="18"/>
          <w:lang w:val="en-IE" w:bidi="en-US"/>
        </w:rPr>
      </w:pPr>
      <w:r w:rsidRPr="00D72004">
        <w:rPr>
          <w:rFonts w:ascii="Söhne" w:eastAsia="Times New Roman" w:hAnsi="Söhne" w:cs="Times New Roman"/>
          <w:smallCaps/>
          <w:strike/>
          <w:color w:val="000000"/>
          <w:sz w:val="18"/>
          <w:lang w:val="en-IE" w:bidi="en-US"/>
        </w:rPr>
        <w:t xml:space="preserve">Powers Q.M., </w:t>
      </w:r>
      <w:proofErr w:type="spellStart"/>
      <w:r w:rsidRPr="00D72004">
        <w:rPr>
          <w:rFonts w:ascii="Söhne" w:eastAsia="Times New Roman" w:hAnsi="Söhne" w:cs="Times New Roman"/>
          <w:smallCaps/>
          <w:strike/>
          <w:color w:val="000000"/>
          <w:sz w:val="18"/>
          <w:lang w:val="en-IE" w:bidi="en-US"/>
        </w:rPr>
        <w:t>Aranguren</w:t>
      </w:r>
      <w:proofErr w:type="spellEnd"/>
      <w:r w:rsidRPr="00D72004">
        <w:rPr>
          <w:rFonts w:ascii="Söhne" w:eastAsia="Times New Roman" w:hAnsi="Söhne" w:cs="Times New Roman"/>
          <w:smallCaps/>
          <w:strike/>
          <w:color w:val="000000"/>
          <w:sz w:val="18"/>
          <w:lang w:val="en-IE" w:bidi="en-US"/>
        </w:rPr>
        <w:t xml:space="preserve"> L.F., Fitzsimmons K.M., McLain J.E. &amp; Dhar A.K. (</w:t>
      </w:r>
      <w:r w:rsidRPr="00D72004">
        <w:rPr>
          <w:rFonts w:ascii="Söhne" w:eastAsia="Times New Roman" w:hAnsi="Söhne" w:cs="Times New Roman"/>
          <w:strike/>
          <w:color w:val="000000"/>
          <w:sz w:val="18"/>
          <w:lang w:val="en-IE" w:bidi="en-US"/>
        </w:rPr>
        <w:t>2021). Crayfish (</w:t>
      </w:r>
      <w:proofErr w:type="spellStart"/>
      <w:r w:rsidRPr="00D72004">
        <w:rPr>
          <w:rFonts w:ascii="Söhne" w:eastAsia="Times New Roman" w:hAnsi="Söhne" w:cs="Times New Roman"/>
          <w:i/>
          <w:strike/>
          <w:color w:val="000000"/>
          <w:sz w:val="18"/>
          <w:lang w:val="en-IE" w:bidi="en-US"/>
        </w:rPr>
        <w:t>Cherax</w:t>
      </w:r>
      <w:proofErr w:type="spellEnd"/>
      <w:r w:rsidRPr="00D72004">
        <w:rPr>
          <w:rFonts w:ascii="Söhne" w:eastAsia="Times New Roman" w:hAnsi="Söhne" w:cs="Times New Roman"/>
          <w:i/>
          <w:strike/>
          <w:color w:val="000000"/>
          <w:sz w:val="18"/>
          <w:lang w:val="en-IE" w:bidi="en-US"/>
        </w:rPr>
        <w:t xml:space="preserve"> </w:t>
      </w:r>
      <w:proofErr w:type="spellStart"/>
      <w:r w:rsidRPr="00D72004">
        <w:rPr>
          <w:rFonts w:ascii="Söhne" w:eastAsia="Times New Roman" w:hAnsi="Söhne" w:cs="Times New Roman"/>
          <w:i/>
          <w:strike/>
          <w:color w:val="000000"/>
          <w:sz w:val="18"/>
          <w:lang w:val="en-IE" w:bidi="en-US"/>
        </w:rPr>
        <w:t>quadricarinatus</w:t>
      </w:r>
      <w:proofErr w:type="spellEnd"/>
      <w:r w:rsidRPr="00D72004">
        <w:rPr>
          <w:rFonts w:ascii="Söhne" w:eastAsia="Times New Roman" w:hAnsi="Söhne" w:cs="Times New Roman"/>
          <w:strike/>
          <w:color w:val="000000"/>
          <w:sz w:val="18"/>
          <w:lang w:val="en-IE" w:bidi="en-US"/>
        </w:rPr>
        <w:t xml:space="preserve">) susceptibility to acute hepatopancreatic necrosis disease (AHPND). </w:t>
      </w:r>
      <w:r w:rsidRPr="00D72004">
        <w:rPr>
          <w:rFonts w:ascii="Söhne" w:eastAsia="Times New Roman" w:hAnsi="Söhne" w:cs="Times New Roman"/>
          <w:i/>
          <w:strike/>
          <w:color w:val="000000"/>
          <w:sz w:val="18"/>
          <w:lang w:val="en-IE" w:bidi="en-US"/>
        </w:rPr>
        <w:t xml:space="preserve">J. </w:t>
      </w:r>
      <w:proofErr w:type="spellStart"/>
      <w:r w:rsidRPr="00D72004">
        <w:rPr>
          <w:rFonts w:ascii="Söhne" w:eastAsia="Times New Roman" w:hAnsi="Söhne" w:cs="Times New Roman"/>
          <w:i/>
          <w:strike/>
          <w:color w:val="000000"/>
          <w:sz w:val="18"/>
          <w:lang w:val="en-IE" w:bidi="en-US"/>
        </w:rPr>
        <w:t>Invertebr</w:t>
      </w:r>
      <w:proofErr w:type="spellEnd"/>
      <w:r w:rsidRPr="00D72004">
        <w:rPr>
          <w:rFonts w:ascii="Söhne" w:eastAsia="Times New Roman" w:hAnsi="Söhne" w:cs="Times New Roman"/>
          <w:i/>
          <w:strike/>
          <w:color w:val="000000"/>
          <w:sz w:val="18"/>
          <w:lang w:val="en-IE" w:bidi="en-US"/>
        </w:rPr>
        <w:t xml:space="preserve">. </w:t>
      </w:r>
      <w:proofErr w:type="spellStart"/>
      <w:r w:rsidRPr="00D72004">
        <w:rPr>
          <w:rFonts w:ascii="Söhne" w:eastAsia="Times New Roman" w:hAnsi="Söhne" w:cs="Times New Roman"/>
          <w:i/>
          <w:strike/>
          <w:color w:val="000000"/>
          <w:sz w:val="18"/>
          <w:lang w:val="en-IE" w:bidi="en-US"/>
        </w:rPr>
        <w:t>Pathol</w:t>
      </w:r>
      <w:proofErr w:type="spellEnd"/>
      <w:r w:rsidRPr="00D72004">
        <w:rPr>
          <w:rFonts w:ascii="Söhne" w:eastAsia="Times New Roman" w:hAnsi="Söhne" w:cs="Times New Roman"/>
          <w:strike/>
          <w:color w:val="000000"/>
          <w:sz w:val="18"/>
          <w:lang w:val="en-IE" w:bidi="en-US"/>
        </w:rPr>
        <w:t xml:space="preserve">., </w:t>
      </w:r>
      <w:r w:rsidRPr="00D72004">
        <w:rPr>
          <w:rFonts w:ascii="Söhne" w:eastAsia="Times New Roman" w:hAnsi="Söhne" w:cs="Times New Roman"/>
          <w:b/>
          <w:bCs/>
          <w:strike/>
          <w:color w:val="000000"/>
          <w:sz w:val="18"/>
          <w:lang w:val="en-IE" w:bidi="en-US"/>
        </w:rPr>
        <w:t>186</w:t>
      </w:r>
      <w:r w:rsidRPr="00D72004">
        <w:rPr>
          <w:rFonts w:ascii="Söhne" w:eastAsia="Times New Roman" w:hAnsi="Söhne" w:cs="Times New Roman"/>
          <w:strike/>
          <w:color w:val="000000"/>
          <w:sz w:val="18"/>
          <w:lang w:val="en-IE" w:bidi="en-US"/>
        </w:rPr>
        <w:t>, 107554.</w:t>
      </w:r>
    </w:p>
    <w:p w14:paraId="1C8ABDA6" w14:textId="77777777" w:rsidR="00D72004" w:rsidRPr="00D72004" w:rsidRDefault="00D72004" w:rsidP="00D72004">
      <w:pPr>
        <w:spacing w:after="240" w:line="240" w:lineRule="auto"/>
        <w:jc w:val="both"/>
        <w:rPr>
          <w:rFonts w:ascii="Söhne" w:eastAsia="Times New Roman" w:hAnsi="Söhne" w:cs="Times New Roman"/>
          <w:strike/>
          <w:color w:val="000000"/>
          <w:sz w:val="18"/>
          <w:lang w:val="en-IE" w:bidi="en-US"/>
        </w:rPr>
      </w:pPr>
      <w:r w:rsidRPr="00D72004">
        <w:rPr>
          <w:rFonts w:ascii="Söhne" w:eastAsia="Times New Roman" w:hAnsi="Söhne" w:cs="Times New Roman"/>
          <w:smallCaps/>
          <w:strike/>
          <w:color w:val="000000"/>
          <w:sz w:val="18"/>
          <w:lang w:val="en-IE" w:bidi="en-US"/>
        </w:rPr>
        <w:lastRenderedPageBreak/>
        <w:t xml:space="preserve">Schofield P.J., Noble B.L, </w:t>
      </w:r>
      <w:proofErr w:type="spellStart"/>
      <w:r w:rsidRPr="00D72004">
        <w:rPr>
          <w:rFonts w:ascii="Söhne" w:eastAsia="Times New Roman" w:hAnsi="Söhne" w:cs="Times New Roman"/>
          <w:smallCaps/>
          <w:strike/>
          <w:sz w:val="18"/>
          <w:lang w:val="en-IE" w:bidi="en-US"/>
        </w:rPr>
        <w:t>Aranguren</w:t>
      </w:r>
      <w:proofErr w:type="spellEnd"/>
      <w:r w:rsidRPr="00D72004">
        <w:rPr>
          <w:rFonts w:ascii="Söhne" w:eastAsia="Times New Roman" w:hAnsi="Söhne" w:cs="Times New Roman"/>
          <w:smallCaps/>
          <w:strike/>
          <w:sz w:val="18"/>
          <w:lang w:val="en-IE" w:bidi="en-US"/>
        </w:rPr>
        <w:t xml:space="preserve"> Caro L.F., </w:t>
      </w:r>
      <w:r w:rsidRPr="00D72004">
        <w:rPr>
          <w:rFonts w:ascii="Söhne" w:eastAsia="Times New Roman" w:hAnsi="Söhne" w:cs="Times New Roman"/>
          <w:smallCaps/>
          <w:strike/>
          <w:color w:val="000000"/>
          <w:sz w:val="18"/>
          <w:lang w:val="en-IE" w:bidi="en-US"/>
        </w:rPr>
        <w:t xml:space="preserve">Mai H.N., Padilla T.J, </w:t>
      </w:r>
      <w:proofErr w:type="spellStart"/>
      <w:r w:rsidRPr="00D72004">
        <w:rPr>
          <w:rFonts w:ascii="Söhne" w:eastAsia="Times New Roman" w:hAnsi="Söhne" w:cs="Times New Roman"/>
          <w:smallCaps/>
          <w:strike/>
          <w:color w:val="000000"/>
          <w:sz w:val="18"/>
          <w:lang w:val="en-IE" w:bidi="en-US"/>
        </w:rPr>
        <w:t>Millabas</w:t>
      </w:r>
      <w:proofErr w:type="spellEnd"/>
      <w:r w:rsidRPr="00D72004">
        <w:rPr>
          <w:rFonts w:ascii="Söhne" w:eastAsia="Times New Roman" w:hAnsi="Söhne" w:cs="Times New Roman"/>
          <w:smallCaps/>
          <w:strike/>
          <w:color w:val="000000"/>
          <w:sz w:val="18"/>
          <w:lang w:val="en-IE" w:bidi="en-US"/>
        </w:rPr>
        <w:t xml:space="preserve"> J. &amp; Dhar A.K.</w:t>
      </w:r>
      <w:r w:rsidRPr="00D72004">
        <w:rPr>
          <w:rFonts w:ascii="Söhne" w:eastAsia="Times New Roman" w:hAnsi="Söhne" w:cs="Times New Roman"/>
          <w:strike/>
          <w:color w:val="000000"/>
          <w:sz w:val="18"/>
          <w:lang w:val="en-IE" w:bidi="en-US"/>
        </w:rPr>
        <w:t xml:space="preserve"> (2020). Pathogenicity of Acute Hepatopancreatic Necrosis Disease (AHPND) on the freshwater prawn, </w:t>
      </w:r>
      <w:r w:rsidRPr="00D72004">
        <w:rPr>
          <w:rFonts w:ascii="Söhne" w:eastAsia="Times New Roman" w:hAnsi="Söhne" w:cs="Times New Roman"/>
          <w:i/>
          <w:strike/>
          <w:color w:val="000000"/>
          <w:sz w:val="18"/>
          <w:lang w:val="en-IE" w:bidi="en-US"/>
        </w:rPr>
        <w:t>Macrobrachium rosenbergii</w:t>
      </w:r>
      <w:r w:rsidRPr="00D72004">
        <w:rPr>
          <w:rFonts w:ascii="Söhne" w:eastAsia="Times New Roman" w:hAnsi="Söhne" w:cs="Times New Roman"/>
          <w:strike/>
          <w:color w:val="000000"/>
          <w:sz w:val="18"/>
          <w:lang w:val="en-IE" w:bidi="en-US"/>
        </w:rPr>
        <w:t xml:space="preserve">, and Pacific White Shrimp, </w:t>
      </w:r>
      <w:r w:rsidRPr="00D72004">
        <w:rPr>
          <w:rFonts w:ascii="Söhne" w:eastAsia="Times New Roman" w:hAnsi="Söhne" w:cs="Times New Roman"/>
          <w:i/>
          <w:strike/>
          <w:color w:val="000000"/>
          <w:sz w:val="18"/>
          <w:lang w:val="en-IE" w:bidi="en-US"/>
        </w:rPr>
        <w:t xml:space="preserve">Penaeus </w:t>
      </w:r>
      <w:proofErr w:type="spellStart"/>
      <w:r w:rsidRPr="00D72004">
        <w:rPr>
          <w:rFonts w:ascii="Söhne" w:eastAsia="Times New Roman" w:hAnsi="Söhne" w:cs="Times New Roman"/>
          <w:i/>
          <w:strike/>
          <w:color w:val="000000"/>
          <w:sz w:val="18"/>
          <w:lang w:val="en-IE" w:bidi="en-US"/>
        </w:rPr>
        <w:t>vannamei</w:t>
      </w:r>
      <w:proofErr w:type="spellEnd"/>
      <w:r w:rsidRPr="00D72004">
        <w:rPr>
          <w:rFonts w:ascii="Söhne" w:eastAsia="Times New Roman" w:hAnsi="Söhne" w:cs="Times New Roman"/>
          <w:strike/>
          <w:color w:val="000000"/>
          <w:sz w:val="18"/>
          <w:lang w:val="en-IE" w:bidi="en-US"/>
        </w:rPr>
        <w:t xml:space="preserve">, at various salinities. </w:t>
      </w:r>
      <w:proofErr w:type="spellStart"/>
      <w:r w:rsidRPr="00D72004">
        <w:rPr>
          <w:rFonts w:ascii="Söhne" w:eastAsia="Times New Roman" w:hAnsi="Söhne" w:cs="Times New Roman"/>
          <w:i/>
          <w:strike/>
          <w:color w:val="000000"/>
          <w:sz w:val="18"/>
          <w:lang w:val="en-IE" w:bidi="en-US"/>
        </w:rPr>
        <w:t>Aquac</w:t>
      </w:r>
      <w:proofErr w:type="spellEnd"/>
      <w:r w:rsidRPr="00D72004">
        <w:rPr>
          <w:rFonts w:ascii="Söhne" w:eastAsia="Times New Roman" w:hAnsi="Söhne" w:cs="Times New Roman"/>
          <w:i/>
          <w:strike/>
          <w:color w:val="000000"/>
          <w:sz w:val="18"/>
          <w:lang w:val="en-IE" w:bidi="en-US"/>
        </w:rPr>
        <w:t>. Res</w:t>
      </w:r>
      <w:r w:rsidRPr="00D72004">
        <w:rPr>
          <w:rFonts w:ascii="Söhne" w:eastAsia="Times New Roman" w:hAnsi="Söhne" w:cs="Times New Roman"/>
          <w:strike/>
          <w:color w:val="000000"/>
          <w:sz w:val="18"/>
          <w:lang w:val="en-IE" w:bidi="en-US"/>
        </w:rPr>
        <w:t xml:space="preserve">., </w:t>
      </w:r>
      <w:r w:rsidRPr="00D72004">
        <w:rPr>
          <w:rFonts w:ascii="Söhne" w:eastAsia="Times New Roman" w:hAnsi="Söhne" w:cs="Times New Roman"/>
          <w:b/>
          <w:bCs/>
          <w:strike/>
          <w:color w:val="000000"/>
          <w:sz w:val="18"/>
          <w:lang w:val="en-IE" w:bidi="en-US"/>
        </w:rPr>
        <w:t>52</w:t>
      </w:r>
      <w:r w:rsidRPr="00D72004">
        <w:rPr>
          <w:rFonts w:ascii="Söhne" w:eastAsia="Times New Roman" w:hAnsi="Söhne" w:cs="Times New Roman"/>
          <w:strike/>
          <w:color w:val="000000"/>
          <w:sz w:val="18"/>
          <w:lang w:val="en-IE" w:bidi="en-US"/>
        </w:rPr>
        <w:t>, 1480–1489.</w:t>
      </w:r>
    </w:p>
    <w:p w14:paraId="119A37EA"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D72004">
        <w:rPr>
          <w:rFonts w:ascii="Söhne" w:eastAsia="Times New Roman" w:hAnsi="Söhne" w:cs="Times New Roman"/>
          <w:smallCaps/>
          <w:noProof/>
          <w:sz w:val="18"/>
          <w:lang w:val="en-IE" w:bidi="en-US"/>
        </w:rPr>
        <w:t>Sirikharin R., Taengchaiyaphum S., Sanguanrut P., Chi T.D., Mavichak R., Proespraiwong P., Nuangsaeng B., Thitamadee S., Flegel T.W. &amp; Sritunyalucksana K.</w:t>
      </w:r>
      <w:r w:rsidRPr="00D72004">
        <w:rPr>
          <w:rFonts w:ascii="Söhne" w:eastAsia="Times New Roman" w:hAnsi="Söhne" w:cs="Times New Roman"/>
          <w:noProof/>
          <w:sz w:val="18"/>
          <w:lang w:val="en-IE" w:bidi="en-US"/>
        </w:rPr>
        <w:t xml:space="preserve"> (2015). Characterization and PCR detection of binary, Pir-like toxins from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isolates that cause acute hepatopancreatic necrosis disease (AHPND) in shrimp</w:t>
      </w:r>
      <w:r w:rsidRPr="00D72004">
        <w:rPr>
          <w:rFonts w:ascii="Söhne" w:eastAsia="Times New Roman" w:hAnsi="Söhne" w:cs="Times New Roman"/>
          <w:i/>
          <w:noProof/>
          <w:sz w:val="18"/>
          <w:lang w:val="en-IE" w:bidi="en-US"/>
        </w:rPr>
        <w:t>. PLoS ONE</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sz w:val="18"/>
          <w:lang w:val="en-IE" w:eastAsia="en-IE" w:bidi="en-US"/>
        </w:rPr>
        <w:t>10</w:t>
      </w:r>
      <w:r w:rsidRPr="00D72004">
        <w:rPr>
          <w:rFonts w:ascii="Söhne" w:eastAsia="Times New Roman" w:hAnsi="Söhne" w:cs="Times New Roman"/>
          <w:sz w:val="18"/>
          <w:lang w:val="en-IE" w:eastAsia="en-IE" w:bidi="en-US"/>
        </w:rPr>
        <w:t xml:space="preserve">, e0126987. </w:t>
      </w:r>
      <w:proofErr w:type="gramStart"/>
      <w:r w:rsidRPr="00D72004">
        <w:rPr>
          <w:rFonts w:ascii="Söhne" w:eastAsia="Times New Roman" w:hAnsi="Söhne" w:cs="Times New Roman"/>
          <w:sz w:val="18"/>
          <w:lang w:val="en-IE" w:eastAsia="en-IE" w:bidi="en-US"/>
        </w:rPr>
        <w:t>doi:10.1371/journal.pone</w:t>
      </w:r>
      <w:proofErr w:type="gramEnd"/>
      <w:r w:rsidRPr="00D72004">
        <w:rPr>
          <w:rFonts w:ascii="Söhne" w:eastAsia="Times New Roman" w:hAnsi="Söhne" w:cs="Times New Roman"/>
          <w:sz w:val="18"/>
          <w:lang w:val="en-IE" w:eastAsia="en-IE" w:bidi="en-US"/>
        </w:rPr>
        <w:t>.0126987</w:t>
      </w:r>
      <w:r w:rsidRPr="00D72004">
        <w:rPr>
          <w:rFonts w:ascii="Söhne" w:eastAsia="Times New Roman" w:hAnsi="Söhne" w:cs="Times New Roman"/>
          <w:noProof/>
          <w:sz w:val="18"/>
          <w:lang w:val="en-IE" w:bidi="en-US"/>
        </w:rPr>
        <w:t>.</w:t>
      </w:r>
    </w:p>
    <w:p w14:paraId="645FBEBB" w14:textId="77777777" w:rsidR="00D72004" w:rsidRPr="00D72004" w:rsidRDefault="00D72004" w:rsidP="00D72004">
      <w:pPr>
        <w:spacing w:after="240" w:line="240" w:lineRule="auto"/>
        <w:jc w:val="both"/>
        <w:rPr>
          <w:rFonts w:ascii="Söhne" w:eastAsia="Times New Roman" w:hAnsi="Söhne" w:cs="Times New Roman"/>
          <w:color w:val="000000"/>
          <w:sz w:val="18"/>
          <w:lang w:val="en-IE" w:bidi="en-US"/>
        </w:rPr>
      </w:pPr>
      <w:r w:rsidRPr="00D72004">
        <w:rPr>
          <w:rFonts w:ascii="Söhne" w:eastAsia="Times New Roman" w:hAnsi="Söhne" w:cs="Times New Roman"/>
          <w:smallCaps/>
          <w:sz w:val="18"/>
          <w:lang w:val="en-IE" w:bidi="en-US"/>
        </w:rPr>
        <w:t>Soto-Rodriguez S.A., Gomez-Gil B., Lozano-Olvera R., Betancourt-Lozano M. &amp; Morales-Covarrubias M.S. (2015).</w:t>
      </w:r>
      <w:r w:rsidRPr="00D72004">
        <w:rPr>
          <w:rFonts w:ascii="Söhne" w:eastAsia="Times New Roman" w:hAnsi="Söhne" w:cs="Times New Roman"/>
          <w:sz w:val="18"/>
          <w:lang w:val="en-IE" w:bidi="en-US"/>
        </w:rPr>
        <w:t xml:space="preserve"> Field and experimental evidence of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as the causative agent of acute hepatopancreatic necrosis disease of cultured shrimp (</w:t>
      </w:r>
      <w:proofErr w:type="spellStart"/>
      <w:r w:rsidRPr="00D72004">
        <w:rPr>
          <w:rFonts w:ascii="Söhne" w:eastAsia="Times New Roman" w:hAnsi="Söhne" w:cs="Times New Roman"/>
          <w:i/>
          <w:sz w:val="18"/>
          <w:lang w:val="en-IE" w:bidi="en-US"/>
        </w:rPr>
        <w:t>Litopenaeus</w:t>
      </w:r>
      <w:proofErr w:type="spellEnd"/>
      <w:r w:rsidRPr="00D72004">
        <w:rPr>
          <w:rFonts w:ascii="Söhne" w:eastAsia="Times New Roman" w:hAnsi="Söhne" w:cs="Times New Roman"/>
          <w:i/>
          <w:sz w:val="18"/>
          <w:lang w:val="en-IE" w:bidi="en-US"/>
        </w:rPr>
        <w:t xml:space="preserve"> </w:t>
      </w:r>
      <w:proofErr w:type="spellStart"/>
      <w:r w:rsidRPr="00D72004">
        <w:rPr>
          <w:rFonts w:ascii="Söhne" w:eastAsia="Times New Roman" w:hAnsi="Söhne" w:cs="Times New Roman"/>
          <w:i/>
          <w:sz w:val="18"/>
          <w:lang w:val="en-IE" w:bidi="en-US"/>
        </w:rPr>
        <w:t>vannamei</w:t>
      </w:r>
      <w:proofErr w:type="spellEnd"/>
      <w:r w:rsidRPr="00D72004">
        <w:rPr>
          <w:rFonts w:ascii="Söhne" w:eastAsia="Times New Roman" w:hAnsi="Söhne" w:cs="Times New Roman"/>
          <w:sz w:val="18"/>
          <w:lang w:val="en-IE" w:bidi="en-US"/>
        </w:rPr>
        <w:t xml:space="preserve">) in </w:t>
      </w:r>
      <w:proofErr w:type="spellStart"/>
      <w:r w:rsidRPr="00D72004">
        <w:rPr>
          <w:rFonts w:ascii="Söhne" w:eastAsia="Times New Roman" w:hAnsi="Söhne" w:cs="Times New Roman"/>
          <w:sz w:val="18"/>
          <w:lang w:val="en-IE" w:bidi="en-US"/>
        </w:rPr>
        <w:t>northwestern</w:t>
      </w:r>
      <w:proofErr w:type="spellEnd"/>
      <w:r w:rsidRPr="00D72004">
        <w:rPr>
          <w:rFonts w:ascii="Söhne" w:eastAsia="Times New Roman" w:hAnsi="Söhne" w:cs="Times New Roman"/>
          <w:sz w:val="18"/>
          <w:lang w:val="en-IE" w:bidi="en-US"/>
        </w:rPr>
        <w:t xml:space="preserve"> Mexico. </w:t>
      </w:r>
      <w:r w:rsidRPr="00D72004">
        <w:rPr>
          <w:rFonts w:ascii="Söhne" w:eastAsia="Times New Roman" w:hAnsi="Söhne" w:cs="Times New Roman"/>
          <w:i/>
          <w:sz w:val="18"/>
          <w:lang w:val="en-IE" w:bidi="en-US"/>
        </w:rPr>
        <w:t xml:space="preserve">Appl. Environ. </w:t>
      </w:r>
      <w:proofErr w:type="spellStart"/>
      <w:r w:rsidRPr="00D72004">
        <w:rPr>
          <w:rFonts w:ascii="Söhne" w:eastAsia="Times New Roman" w:hAnsi="Söhne" w:cs="Times New Roman"/>
          <w:i/>
          <w:sz w:val="18"/>
          <w:lang w:val="en-IE" w:bidi="en-US"/>
        </w:rPr>
        <w:t>Microbiol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81</w:t>
      </w:r>
      <w:r w:rsidRPr="00D72004">
        <w:rPr>
          <w:rFonts w:ascii="Söhne" w:eastAsia="Times New Roman" w:hAnsi="Söhne" w:cs="Times New Roman"/>
          <w:sz w:val="18"/>
          <w:lang w:val="en-IE" w:bidi="en-US"/>
        </w:rPr>
        <w:t>, 1689–1699</w:t>
      </w:r>
      <w:r w:rsidRPr="00D72004">
        <w:rPr>
          <w:rFonts w:ascii="Söhne" w:eastAsia="Times New Roman" w:hAnsi="Söhne" w:cs="Times New Roman"/>
          <w:color w:val="000000"/>
          <w:sz w:val="18"/>
          <w:lang w:val="en-IE" w:bidi="en-US"/>
        </w:rPr>
        <w:t>.</w:t>
      </w:r>
    </w:p>
    <w:p w14:paraId="48250B03"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Thomson W.K. &amp; Thacker C.L. (1973). </w:t>
      </w:r>
      <w:r w:rsidRPr="00D72004">
        <w:rPr>
          <w:rFonts w:ascii="Söhne" w:eastAsia="Times New Roman" w:hAnsi="Söhne" w:cs="Times New Roman"/>
          <w:sz w:val="18"/>
          <w:lang w:val="en-IE" w:bidi="en-US"/>
        </w:rPr>
        <w:t xml:space="preserve">Effect of temperature on </w:t>
      </w:r>
      <w:r w:rsidRPr="00D72004">
        <w:rPr>
          <w:rFonts w:ascii="Söhne" w:eastAsia="Times New Roman" w:hAnsi="Söhne" w:cs="Times New Roman"/>
          <w:i/>
          <w:sz w:val="18"/>
          <w:lang w:val="en-IE" w:bidi="en-US"/>
        </w:rPr>
        <w:t>Vibrio parahaemolyticus</w:t>
      </w:r>
      <w:r w:rsidRPr="00D72004">
        <w:rPr>
          <w:rFonts w:ascii="Söhne" w:eastAsia="Times New Roman" w:hAnsi="Söhne" w:cs="Times New Roman"/>
          <w:sz w:val="18"/>
          <w:lang w:val="en-IE" w:bidi="en-US"/>
        </w:rPr>
        <w:t xml:space="preserve"> in oysters at refrigerator and deep freeze temperatures. </w:t>
      </w:r>
      <w:r w:rsidRPr="00D72004">
        <w:rPr>
          <w:rFonts w:ascii="Söhne" w:eastAsia="Times New Roman" w:hAnsi="Söhne" w:cs="Times New Roman"/>
          <w:i/>
          <w:sz w:val="18"/>
          <w:lang w:val="en-IE" w:bidi="en-US"/>
        </w:rPr>
        <w:t>Can. Inst. Food Sci. Tech. J</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6</w:t>
      </w:r>
      <w:r w:rsidRPr="00D72004">
        <w:rPr>
          <w:rFonts w:ascii="Söhne" w:eastAsia="Times New Roman" w:hAnsi="Söhne" w:cs="Times New Roman"/>
          <w:sz w:val="18"/>
          <w:lang w:val="en-IE" w:bidi="en-US"/>
        </w:rPr>
        <w:t>, 156–158.</w:t>
      </w:r>
    </w:p>
    <w:p w14:paraId="50244E53"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proofErr w:type="spellStart"/>
      <w:r w:rsidRPr="00D72004">
        <w:rPr>
          <w:rFonts w:ascii="Söhne" w:eastAsia="Times New Roman" w:hAnsi="Söhne" w:cs="Times New Roman"/>
          <w:smallCaps/>
          <w:color w:val="000000"/>
          <w:sz w:val="18"/>
          <w:lang w:val="en-IE" w:bidi="en-US"/>
        </w:rPr>
        <w:t>Tinwongger</w:t>
      </w:r>
      <w:proofErr w:type="spellEnd"/>
      <w:r w:rsidRPr="00D72004">
        <w:rPr>
          <w:rFonts w:ascii="Söhne" w:eastAsia="Times New Roman" w:hAnsi="Söhne" w:cs="Times New Roman"/>
          <w:smallCaps/>
          <w:color w:val="000000"/>
          <w:sz w:val="18"/>
          <w:lang w:val="en-IE" w:bidi="en-US"/>
        </w:rPr>
        <w:t xml:space="preserve"> S., </w:t>
      </w:r>
      <w:proofErr w:type="spellStart"/>
      <w:r w:rsidRPr="00D72004">
        <w:rPr>
          <w:rFonts w:ascii="Söhne" w:eastAsia="Times New Roman" w:hAnsi="Söhne" w:cs="Times New Roman"/>
          <w:smallCaps/>
          <w:color w:val="000000"/>
          <w:sz w:val="18"/>
          <w:lang w:val="en-IE" w:bidi="en-US"/>
        </w:rPr>
        <w:t>Proespraiwong</w:t>
      </w:r>
      <w:proofErr w:type="spellEnd"/>
      <w:r w:rsidRPr="00D72004">
        <w:rPr>
          <w:rFonts w:ascii="Söhne" w:eastAsia="Times New Roman" w:hAnsi="Söhne" w:cs="Times New Roman"/>
          <w:smallCaps/>
          <w:color w:val="000000"/>
          <w:sz w:val="18"/>
          <w:lang w:val="en-IE" w:bidi="en-US"/>
        </w:rPr>
        <w:t xml:space="preserve"> P., </w:t>
      </w:r>
      <w:proofErr w:type="spellStart"/>
      <w:r w:rsidRPr="00D72004">
        <w:rPr>
          <w:rFonts w:ascii="Söhne" w:eastAsia="Times New Roman" w:hAnsi="Söhne" w:cs="Times New Roman"/>
          <w:smallCaps/>
          <w:color w:val="000000"/>
          <w:sz w:val="18"/>
          <w:lang w:val="en-IE" w:bidi="en-US"/>
        </w:rPr>
        <w:t>Thawonsuwan</w:t>
      </w:r>
      <w:proofErr w:type="spellEnd"/>
      <w:r w:rsidRPr="00D72004">
        <w:rPr>
          <w:rFonts w:ascii="Söhne" w:eastAsia="Times New Roman" w:hAnsi="Söhne" w:cs="Times New Roman"/>
          <w:smallCaps/>
          <w:color w:val="000000"/>
          <w:sz w:val="18"/>
          <w:lang w:val="en-IE" w:bidi="en-US"/>
        </w:rPr>
        <w:t xml:space="preserve"> J., </w:t>
      </w:r>
      <w:proofErr w:type="spellStart"/>
      <w:r w:rsidRPr="00D72004">
        <w:rPr>
          <w:rFonts w:ascii="Söhne" w:eastAsia="Times New Roman" w:hAnsi="Söhne" w:cs="Times New Roman"/>
          <w:smallCaps/>
          <w:color w:val="000000"/>
          <w:sz w:val="18"/>
          <w:lang w:val="en-IE" w:bidi="en-US"/>
        </w:rPr>
        <w:t>Sriwanayos</w:t>
      </w:r>
      <w:proofErr w:type="spellEnd"/>
      <w:r w:rsidRPr="00D72004">
        <w:rPr>
          <w:rFonts w:ascii="Söhne" w:eastAsia="Times New Roman" w:hAnsi="Söhne" w:cs="Times New Roman"/>
          <w:smallCaps/>
          <w:color w:val="000000"/>
          <w:sz w:val="18"/>
          <w:lang w:val="en-IE" w:bidi="en-US"/>
        </w:rPr>
        <w:t xml:space="preserve"> P., </w:t>
      </w:r>
      <w:proofErr w:type="spellStart"/>
      <w:r w:rsidRPr="00D72004">
        <w:rPr>
          <w:rFonts w:ascii="Söhne" w:eastAsia="Times New Roman" w:hAnsi="Söhne" w:cs="Times New Roman"/>
          <w:smallCaps/>
          <w:color w:val="000000"/>
          <w:sz w:val="18"/>
          <w:lang w:val="en-IE" w:bidi="en-US"/>
        </w:rPr>
        <w:t>Kongkumnerd</w:t>
      </w:r>
      <w:proofErr w:type="spellEnd"/>
      <w:r w:rsidRPr="00D72004">
        <w:rPr>
          <w:rFonts w:ascii="Söhne" w:eastAsia="Times New Roman" w:hAnsi="Söhne" w:cs="Times New Roman"/>
          <w:smallCaps/>
          <w:color w:val="000000"/>
          <w:sz w:val="18"/>
          <w:lang w:val="en-IE" w:bidi="en-US"/>
        </w:rPr>
        <w:t xml:space="preserve"> J., </w:t>
      </w:r>
      <w:proofErr w:type="spellStart"/>
      <w:r w:rsidRPr="00D72004">
        <w:rPr>
          <w:rFonts w:ascii="Söhne" w:eastAsia="Times New Roman" w:hAnsi="Söhne" w:cs="Times New Roman"/>
          <w:smallCaps/>
          <w:color w:val="000000"/>
          <w:sz w:val="18"/>
          <w:lang w:val="en-IE" w:bidi="en-US"/>
        </w:rPr>
        <w:t>Chaweepack</w:t>
      </w:r>
      <w:proofErr w:type="spellEnd"/>
      <w:r w:rsidRPr="00D72004">
        <w:rPr>
          <w:rFonts w:ascii="Söhne" w:eastAsia="Times New Roman" w:hAnsi="Söhne" w:cs="Times New Roman"/>
          <w:smallCaps/>
          <w:color w:val="000000"/>
          <w:sz w:val="18"/>
          <w:lang w:val="en-IE" w:bidi="en-US"/>
        </w:rPr>
        <w:t xml:space="preserve"> T., </w:t>
      </w:r>
      <w:proofErr w:type="spellStart"/>
      <w:r w:rsidRPr="00D72004">
        <w:rPr>
          <w:rFonts w:ascii="Söhne" w:eastAsia="Times New Roman" w:hAnsi="Söhne" w:cs="Times New Roman"/>
          <w:smallCaps/>
          <w:color w:val="000000"/>
          <w:sz w:val="18"/>
          <w:lang w:val="en-IE" w:bidi="en-US"/>
        </w:rPr>
        <w:t>Mavichak</w:t>
      </w:r>
      <w:proofErr w:type="spellEnd"/>
      <w:r w:rsidRPr="00D72004">
        <w:rPr>
          <w:rFonts w:ascii="Söhne" w:eastAsia="Times New Roman" w:hAnsi="Söhne" w:cs="Times New Roman"/>
          <w:smallCaps/>
          <w:color w:val="000000"/>
          <w:sz w:val="18"/>
          <w:lang w:val="en-IE" w:bidi="en-US"/>
        </w:rPr>
        <w:t xml:space="preserve"> R., </w:t>
      </w:r>
      <w:proofErr w:type="spellStart"/>
      <w:r w:rsidRPr="00D72004">
        <w:rPr>
          <w:rFonts w:ascii="Söhne" w:eastAsia="Times New Roman" w:hAnsi="Söhne" w:cs="Times New Roman"/>
          <w:smallCaps/>
          <w:color w:val="000000"/>
          <w:sz w:val="18"/>
          <w:lang w:val="en-IE" w:bidi="en-US"/>
        </w:rPr>
        <w:t>Unajak</w:t>
      </w:r>
      <w:proofErr w:type="spellEnd"/>
      <w:r w:rsidRPr="00D72004">
        <w:rPr>
          <w:rFonts w:ascii="Söhne" w:eastAsia="Times New Roman" w:hAnsi="Söhne" w:cs="Times New Roman"/>
          <w:smallCaps/>
          <w:color w:val="000000"/>
          <w:sz w:val="18"/>
          <w:lang w:val="en-IE" w:bidi="en-US"/>
        </w:rPr>
        <w:t xml:space="preserve"> S., Nozaki R., Kondo H. &amp; Hirono</w:t>
      </w:r>
      <w:r w:rsidRPr="00D72004">
        <w:rPr>
          <w:rFonts w:ascii="Söhne" w:eastAsia="Times New Roman" w:hAnsi="Söhne" w:cs="Times New Roman"/>
          <w:color w:val="000000"/>
          <w:sz w:val="18"/>
          <w:lang w:val="en-IE" w:bidi="en-US"/>
        </w:rPr>
        <w:t xml:space="preserve"> I. (2014).</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color w:val="000000"/>
          <w:sz w:val="18"/>
          <w:lang w:val="en-IE" w:bidi="en-US"/>
        </w:rPr>
        <w:t xml:space="preserve">Development of PCR diagnosis method for shrimp acute hepatopancreatic necrosis disease (AHPND) strain of </w:t>
      </w:r>
      <w:r w:rsidRPr="00D72004">
        <w:rPr>
          <w:rFonts w:ascii="Söhne" w:eastAsia="Times New Roman" w:hAnsi="Söhne" w:cs="Times New Roman"/>
          <w:i/>
          <w:color w:val="000000"/>
          <w:sz w:val="18"/>
          <w:lang w:val="en-IE" w:bidi="en-US"/>
        </w:rPr>
        <w:t>Vibrio parahaemolyticus</w:t>
      </w:r>
      <w:r w:rsidRPr="00D72004">
        <w:rPr>
          <w:rFonts w:ascii="Söhne" w:eastAsia="Times New Roman" w:hAnsi="Söhne" w:cs="Times New Roman"/>
          <w:color w:val="000000"/>
          <w:sz w:val="18"/>
          <w:lang w:val="en-IE" w:bidi="en-US"/>
        </w:rPr>
        <w:t xml:space="preserve">. </w:t>
      </w:r>
      <w:r w:rsidRPr="00D72004">
        <w:rPr>
          <w:rFonts w:ascii="Söhne" w:eastAsia="Times New Roman" w:hAnsi="Söhne" w:cs="Times New Roman"/>
          <w:i/>
          <w:color w:val="000000"/>
          <w:sz w:val="18"/>
          <w:lang w:val="en-IE" w:bidi="en-US"/>
        </w:rPr>
        <w:t xml:space="preserve">Fish </w:t>
      </w:r>
      <w:proofErr w:type="spellStart"/>
      <w:r w:rsidRPr="00D72004">
        <w:rPr>
          <w:rFonts w:ascii="Söhne" w:eastAsia="Times New Roman" w:hAnsi="Söhne" w:cs="Times New Roman"/>
          <w:i/>
          <w:color w:val="000000"/>
          <w:sz w:val="18"/>
          <w:lang w:val="en-IE" w:bidi="en-US"/>
        </w:rPr>
        <w:t>Pathol</w:t>
      </w:r>
      <w:proofErr w:type="spellEnd"/>
      <w:r w:rsidRPr="00D72004">
        <w:rPr>
          <w:rFonts w:ascii="Söhne" w:eastAsia="Times New Roman" w:hAnsi="Söhne" w:cs="Times New Roman"/>
          <w:i/>
          <w:color w:val="000000"/>
          <w:sz w:val="18"/>
          <w:lang w:val="en-IE" w:bidi="en-US"/>
        </w:rPr>
        <w:t>.,</w:t>
      </w:r>
      <w:r w:rsidRPr="00D72004">
        <w:rPr>
          <w:rFonts w:ascii="Söhne" w:eastAsia="Times New Roman" w:hAnsi="Söhne" w:cs="Times New Roman"/>
          <w:color w:val="000000"/>
          <w:sz w:val="18"/>
          <w:lang w:val="en-IE" w:bidi="en-US"/>
        </w:rPr>
        <w:t xml:space="preserve"> </w:t>
      </w:r>
      <w:r w:rsidRPr="00D72004">
        <w:rPr>
          <w:rFonts w:ascii="Söhne" w:eastAsia="Times New Roman" w:hAnsi="Söhne" w:cs="Times New Roman"/>
          <w:b/>
          <w:color w:val="000000"/>
          <w:sz w:val="18"/>
          <w:lang w:val="en-IE" w:bidi="en-US"/>
        </w:rPr>
        <w:t>49</w:t>
      </w:r>
      <w:r w:rsidRPr="00D72004">
        <w:rPr>
          <w:rFonts w:ascii="Söhne" w:eastAsia="Times New Roman" w:hAnsi="Söhne" w:cs="Times New Roman"/>
          <w:color w:val="000000"/>
          <w:sz w:val="18"/>
          <w:lang w:val="en-IE" w:bidi="en-US"/>
        </w:rPr>
        <w:t>, 159–164.</w:t>
      </w:r>
    </w:p>
    <w:p w14:paraId="1BDDB6FF"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Tran L.H., Fitzsimmons K. &amp; Lightner D.V.</w:t>
      </w:r>
      <w:r w:rsidRPr="00D72004">
        <w:rPr>
          <w:rFonts w:ascii="Söhne" w:eastAsia="Times New Roman" w:hAnsi="Söhne" w:cs="Times New Roman"/>
          <w:sz w:val="18"/>
          <w:lang w:val="en-IE" w:bidi="en-US"/>
        </w:rPr>
        <w:t xml:space="preserve"> (2014). AHPND/EMS: From the academic science perspective to the production point of view. </w:t>
      </w:r>
      <w:r w:rsidRPr="00D72004">
        <w:rPr>
          <w:rFonts w:ascii="Söhne" w:eastAsia="Times New Roman" w:hAnsi="Söhne" w:cs="Times New Roman"/>
          <w:i/>
          <w:sz w:val="18"/>
          <w:lang w:val="en-IE" w:bidi="en-US"/>
        </w:rPr>
        <w:t>Aquaculture Asia Pacific</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10</w:t>
      </w:r>
      <w:r w:rsidRPr="00D72004">
        <w:rPr>
          <w:rFonts w:ascii="Söhne" w:eastAsia="Times New Roman" w:hAnsi="Söhne" w:cs="Times New Roman"/>
          <w:sz w:val="18"/>
          <w:lang w:val="en-IE" w:bidi="en-US"/>
        </w:rPr>
        <w:t xml:space="preserve">, 14–18. </w:t>
      </w:r>
    </w:p>
    <w:p w14:paraId="23C21D3F" w14:textId="77777777" w:rsidR="00D72004" w:rsidRPr="00D72004" w:rsidRDefault="00D72004" w:rsidP="00D72004">
      <w:pPr>
        <w:spacing w:after="240" w:line="240" w:lineRule="auto"/>
        <w:jc w:val="both"/>
        <w:rPr>
          <w:rFonts w:ascii="Söhne" w:eastAsia="Times New Roman" w:hAnsi="Söhne" w:cs="Times New Roman"/>
          <w:color w:val="000000"/>
          <w:sz w:val="18"/>
          <w:lang w:val="en-IE" w:bidi="en-US"/>
        </w:rPr>
      </w:pPr>
      <w:r w:rsidRPr="00D72004">
        <w:rPr>
          <w:rFonts w:ascii="Söhne" w:eastAsia="Times New Roman" w:hAnsi="Söhne" w:cs="Times New Roman"/>
          <w:smallCaps/>
          <w:sz w:val="18"/>
          <w:lang w:val="en-IE" w:bidi="en-US"/>
        </w:rPr>
        <w:t xml:space="preserve">Tran L., Nunan L., Redman R.M., </w:t>
      </w:r>
      <w:proofErr w:type="spellStart"/>
      <w:r w:rsidRPr="00D72004">
        <w:rPr>
          <w:rFonts w:ascii="Söhne" w:eastAsia="Times New Roman" w:hAnsi="Söhne" w:cs="Times New Roman"/>
          <w:smallCaps/>
          <w:sz w:val="18"/>
          <w:lang w:val="en-IE" w:bidi="en-US"/>
        </w:rPr>
        <w:t>Mohney</w:t>
      </w:r>
      <w:proofErr w:type="spellEnd"/>
      <w:r w:rsidRPr="00D72004">
        <w:rPr>
          <w:rFonts w:ascii="Söhne" w:eastAsia="Times New Roman" w:hAnsi="Söhne" w:cs="Times New Roman"/>
          <w:smallCaps/>
          <w:sz w:val="18"/>
          <w:lang w:val="en-IE" w:bidi="en-US"/>
        </w:rPr>
        <w:t xml:space="preserve"> L.L., Pantoja C.R., Fitzsimmons K. &amp; Lightner D.V. (</w:t>
      </w:r>
      <w:r w:rsidRPr="00D72004">
        <w:rPr>
          <w:rFonts w:ascii="Söhne" w:eastAsia="Times New Roman" w:hAnsi="Söhne" w:cs="Times New Roman"/>
          <w:sz w:val="18"/>
          <w:lang w:val="en-IE" w:bidi="en-US"/>
        </w:rPr>
        <w:t>2013</w:t>
      </w:r>
      <w:r w:rsidRPr="00D72004">
        <w:rPr>
          <w:rFonts w:ascii="Söhne" w:eastAsia="Times New Roman" w:hAnsi="Söhne" w:cs="Times New Roman"/>
          <w:smallCaps/>
          <w:sz w:val="18"/>
          <w:lang w:val="en-IE" w:bidi="en-US"/>
        </w:rPr>
        <w:t>).</w:t>
      </w:r>
      <w:r w:rsidRPr="00D72004">
        <w:rPr>
          <w:rFonts w:ascii="Söhne" w:eastAsia="Times New Roman" w:hAnsi="Söhne" w:cs="Times New Roman"/>
          <w:color w:val="000000"/>
          <w:sz w:val="18"/>
          <w:lang w:val="en-IE" w:bidi="en-US"/>
        </w:rPr>
        <w:t xml:space="preserve"> Determination of the infectious nature of the agent of acute hepatopancreatic necrosis syndrome affecting penaeid shrimp. </w:t>
      </w:r>
      <w:r w:rsidRPr="00D72004">
        <w:rPr>
          <w:rFonts w:ascii="Söhne" w:eastAsia="Times New Roman" w:hAnsi="Söhne" w:cs="Times New Roman"/>
          <w:i/>
          <w:color w:val="000000"/>
          <w:sz w:val="18"/>
          <w:lang w:val="en-IE" w:bidi="en-US"/>
        </w:rPr>
        <w:t xml:space="preserve">Dis. </w:t>
      </w:r>
      <w:proofErr w:type="spellStart"/>
      <w:r w:rsidRPr="00D72004">
        <w:rPr>
          <w:rFonts w:ascii="Söhne" w:eastAsia="Times New Roman" w:hAnsi="Söhne" w:cs="Times New Roman"/>
          <w:i/>
          <w:color w:val="000000"/>
          <w:sz w:val="18"/>
          <w:lang w:val="en-IE" w:bidi="en-US"/>
        </w:rPr>
        <w:t>Aquat</w:t>
      </w:r>
      <w:proofErr w:type="spellEnd"/>
      <w:r w:rsidRPr="00D72004">
        <w:rPr>
          <w:rFonts w:ascii="Söhne" w:eastAsia="Times New Roman" w:hAnsi="Söhne" w:cs="Times New Roman"/>
          <w:i/>
          <w:color w:val="000000"/>
          <w:sz w:val="18"/>
          <w:lang w:val="en-IE" w:bidi="en-US"/>
        </w:rPr>
        <w:t>. Org</w:t>
      </w:r>
      <w:r w:rsidRPr="00D72004">
        <w:rPr>
          <w:rFonts w:ascii="Söhne" w:eastAsia="Times New Roman" w:hAnsi="Söhne" w:cs="Times New Roman"/>
          <w:color w:val="000000"/>
          <w:sz w:val="18"/>
          <w:lang w:val="en-IE" w:bidi="en-US"/>
        </w:rPr>
        <w:t xml:space="preserve">., </w:t>
      </w:r>
      <w:r w:rsidRPr="00D72004">
        <w:rPr>
          <w:rFonts w:ascii="Söhne" w:eastAsia="Times New Roman" w:hAnsi="Söhne" w:cs="Times New Roman"/>
          <w:b/>
          <w:color w:val="000000"/>
          <w:sz w:val="18"/>
          <w:lang w:val="en-IE" w:bidi="en-US"/>
        </w:rPr>
        <w:t>105</w:t>
      </w:r>
      <w:r w:rsidRPr="00D72004">
        <w:rPr>
          <w:rFonts w:ascii="Söhne" w:eastAsia="Times New Roman" w:hAnsi="Söhne" w:cs="Times New Roman"/>
          <w:color w:val="000000"/>
          <w:sz w:val="18"/>
          <w:lang w:val="en-IE" w:bidi="en-US"/>
        </w:rPr>
        <w:t>, 45–55.</w:t>
      </w:r>
    </w:p>
    <w:p w14:paraId="68E8ADBC" w14:textId="77777777" w:rsidR="00D72004" w:rsidRPr="00D72004" w:rsidRDefault="00D72004" w:rsidP="00D72004">
      <w:pPr>
        <w:spacing w:after="240" w:line="240" w:lineRule="auto"/>
        <w:jc w:val="both"/>
        <w:rPr>
          <w:rFonts w:ascii="Söhne" w:eastAsia="Times New Roman" w:hAnsi="Söhne" w:cs="Times New Roman"/>
          <w:smallCaps/>
          <w:noProof/>
          <w:sz w:val="18"/>
          <w:lang w:val="en-IE" w:bidi="en-US"/>
        </w:rPr>
      </w:pPr>
      <w:r w:rsidRPr="00D72004">
        <w:rPr>
          <w:rFonts w:ascii="Söhne" w:eastAsia="Times New Roman" w:hAnsi="Söhne" w:cs="Times New Roman"/>
          <w:smallCaps/>
          <w:noProof/>
          <w:sz w:val="18"/>
          <w:lang w:val="en-IE" w:bidi="en-US"/>
        </w:rPr>
        <w:t xml:space="preserve">Weisburg W.G., Barns S.M., Pelletier D.A. &amp; Lane D.J. (1991). </w:t>
      </w:r>
      <w:r w:rsidRPr="00D72004">
        <w:rPr>
          <w:rFonts w:ascii="Söhne" w:eastAsia="Times New Roman" w:hAnsi="Söhne" w:cs="Times New Roman"/>
          <w:noProof/>
          <w:sz w:val="18"/>
          <w:lang w:val="en-IE" w:bidi="en-US"/>
        </w:rPr>
        <w:t xml:space="preserve">16S ribosomal DNA amplification for phylogenetic study. </w:t>
      </w:r>
      <w:r w:rsidRPr="00D72004">
        <w:rPr>
          <w:rFonts w:ascii="Söhne" w:eastAsia="Times New Roman" w:hAnsi="Söhne" w:cs="Times New Roman"/>
          <w:i/>
          <w:noProof/>
          <w:sz w:val="18"/>
          <w:lang w:val="en-IE" w:bidi="en-US"/>
        </w:rPr>
        <w:t>J. Bacteriol</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173</w:t>
      </w:r>
      <w:r w:rsidRPr="00D72004">
        <w:rPr>
          <w:rFonts w:ascii="Söhne" w:eastAsia="Times New Roman" w:hAnsi="Söhne" w:cs="Times New Roman"/>
          <w:noProof/>
          <w:sz w:val="18"/>
          <w:lang w:val="en-IE" w:bidi="en-US"/>
        </w:rPr>
        <w:t>, 697–703.</w:t>
      </w:r>
    </w:p>
    <w:p w14:paraId="415DF9D0"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D72004">
        <w:rPr>
          <w:rFonts w:ascii="Söhne" w:eastAsia="Times New Roman" w:hAnsi="Söhne" w:cs="Times New Roman"/>
          <w:smallCaps/>
          <w:noProof/>
          <w:sz w:val="18"/>
          <w:lang w:val="en-IE" w:bidi="en-US"/>
        </w:rPr>
        <w:t>Yang Y.T., Chen I.T., Lee C.T., Chen C.Y., Lin S.S., Hor L.I., Tseng T.C., Huang Y.T., Sritunyalucksana K., Thitamadee S., Wang H.C. &amp; Lo C.F.</w:t>
      </w:r>
      <w:r w:rsidRPr="00D72004">
        <w:rPr>
          <w:rFonts w:ascii="Söhne" w:eastAsia="Times New Roman" w:hAnsi="Söhne" w:cs="Times New Roman"/>
          <w:noProof/>
          <w:sz w:val="18"/>
          <w:lang w:val="en-IE" w:bidi="en-US"/>
        </w:rPr>
        <w:t xml:space="preserve"> (2014). Draft genome sequences of four strains of </w:t>
      </w:r>
      <w:r w:rsidRPr="00D72004">
        <w:rPr>
          <w:rFonts w:ascii="Söhne" w:eastAsia="Times New Roman" w:hAnsi="Söhne" w:cs="Times New Roman"/>
          <w:i/>
          <w:noProof/>
          <w:sz w:val="18"/>
          <w:lang w:val="en-IE" w:bidi="en-US"/>
        </w:rPr>
        <w:t>Vibrio parahaemolyticus</w:t>
      </w:r>
      <w:r w:rsidRPr="00D72004">
        <w:rPr>
          <w:rFonts w:ascii="Söhne" w:eastAsia="Times New Roman" w:hAnsi="Söhne" w:cs="Times New Roman"/>
          <w:noProof/>
          <w:sz w:val="18"/>
          <w:lang w:val="en-IE" w:bidi="en-US"/>
        </w:rPr>
        <w:t xml:space="preserve">, three of which cause early mortality syndrome/acute hepatopancreatic necrosis disease in shrimp in China and Thailand. </w:t>
      </w:r>
      <w:r w:rsidRPr="00D72004">
        <w:rPr>
          <w:rFonts w:ascii="Söhne" w:eastAsia="Times New Roman" w:hAnsi="Söhne" w:cs="Times New Roman"/>
          <w:i/>
          <w:noProof/>
          <w:sz w:val="18"/>
          <w:lang w:val="en-IE" w:bidi="en-US"/>
        </w:rPr>
        <w:t>Genome Announc.</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noProof/>
          <w:sz w:val="18"/>
          <w:lang w:val="en-IE" w:bidi="en-US"/>
        </w:rPr>
        <w:t>2</w:t>
      </w:r>
      <w:r w:rsidRPr="00D72004">
        <w:rPr>
          <w:rFonts w:ascii="Söhne" w:eastAsia="Times New Roman" w:hAnsi="Söhne" w:cs="Times New Roman"/>
          <w:noProof/>
          <w:sz w:val="18"/>
          <w:lang w:val="en-IE" w:bidi="en-US"/>
        </w:rPr>
        <w:t>, e00816-14.</w:t>
      </w:r>
    </w:p>
    <w:p w14:paraId="4D456559" w14:textId="77777777" w:rsidR="00D72004" w:rsidRPr="00D72004" w:rsidRDefault="00D72004" w:rsidP="00D72004">
      <w:pPr>
        <w:spacing w:after="240" w:line="240" w:lineRule="auto"/>
        <w:jc w:val="center"/>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w:t>
      </w:r>
      <w:r w:rsidRPr="00D72004">
        <w:rPr>
          <w:rFonts w:ascii="Söhne" w:eastAsia="Times New Roman" w:hAnsi="Söhne" w:cs="Times New Roman"/>
          <w:sz w:val="18"/>
          <w:szCs w:val="18"/>
          <w:lang w:val="en-IE" w:bidi="en-US"/>
        </w:rPr>
        <w:br/>
        <w:t>*   *</w:t>
      </w:r>
    </w:p>
    <w:p w14:paraId="7A4DD76D" w14:textId="64885D1F" w:rsidR="00D72004" w:rsidRPr="00D72004" w:rsidRDefault="00D72004" w:rsidP="00D72004">
      <w:pPr>
        <w:spacing w:before="120" w:after="240" w:line="240" w:lineRule="auto"/>
        <w:jc w:val="center"/>
        <w:rPr>
          <w:rFonts w:ascii="Söhne" w:eastAsia="Times New Roman" w:hAnsi="Söhne" w:cs="Arial"/>
          <w:sz w:val="18"/>
          <w:szCs w:val="18"/>
          <w:lang w:val="en-IE"/>
        </w:rPr>
      </w:pPr>
      <w:r w:rsidRPr="00D72004">
        <w:rPr>
          <w:rFonts w:ascii="Söhne" w:eastAsia="Times New Roman" w:hAnsi="Söhne" w:cs="Arial"/>
          <w:b/>
          <w:sz w:val="18"/>
          <w:szCs w:val="18"/>
          <w:lang w:val="en-IE"/>
        </w:rPr>
        <w:t>NB:</w:t>
      </w:r>
      <w:r w:rsidRPr="00D72004">
        <w:rPr>
          <w:rFonts w:ascii="Söhne" w:eastAsia="Times New Roman" w:hAnsi="Söhne" w:cs="Arial"/>
          <w:sz w:val="18"/>
          <w:szCs w:val="18"/>
          <w:lang w:val="en-IE"/>
        </w:rPr>
        <w:t xml:space="preserve"> There are OIE Reference Laboratories for </w:t>
      </w:r>
      <w:r w:rsidRPr="00D72004">
        <w:rPr>
          <w:rFonts w:ascii="Söhne" w:eastAsia="Times New Roman" w:hAnsi="Söhne" w:cs="Arial"/>
          <w:noProof/>
          <w:sz w:val="18"/>
          <w:szCs w:val="18"/>
          <w:lang w:val="en-IE"/>
        </w:rPr>
        <w:t>acute hepatopancreatic necrosis disease</w:t>
      </w:r>
      <w:r w:rsidRPr="00D72004">
        <w:rPr>
          <w:rFonts w:ascii="Söhne" w:eastAsia="Times New Roman" w:hAnsi="Söhne" w:cs="Arial"/>
          <w:iCs/>
          <w:sz w:val="18"/>
          <w:szCs w:val="18"/>
          <w:lang w:val="en-IE"/>
        </w:rPr>
        <w:br/>
      </w:r>
      <w:r w:rsidRPr="00D72004">
        <w:rPr>
          <w:rFonts w:ascii="Söhne" w:eastAsia="Times New Roman" w:hAnsi="Söhne" w:cs="Arial"/>
          <w:sz w:val="18"/>
          <w:szCs w:val="18"/>
          <w:lang w:val="en-IE"/>
        </w:rPr>
        <w:t xml:space="preserve">(please consult the OIE web site for the most up-to-date list: </w:t>
      </w:r>
      <w:r w:rsidRPr="00D72004">
        <w:rPr>
          <w:rFonts w:ascii="Söhne" w:eastAsia="Times New Roman" w:hAnsi="Söhne" w:cs="Arial"/>
          <w:sz w:val="18"/>
          <w:szCs w:val="18"/>
          <w:lang w:val="en-IE"/>
        </w:rPr>
        <w:br/>
      </w:r>
      <w:r w:rsidRPr="00D72004">
        <w:rPr>
          <w:rFonts w:ascii="Söhne" w:eastAsia="Times New Roman" w:hAnsi="Söhne" w:cs="Arial"/>
          <w:color w:val="0563C1"/>
          <w:sz w:val="18"/>
          <w:szCs w:val="18"/>
          <w:u w:val="single"/>
          <w:lang w:val="en-IE"/>
        </w:rPr>
        <w:t>https://www.woah.org/en/what-we-offer/expertise-network/reference-laboratories/#ui-id-3</w:t>
      </w:r>
      <w:r w:rsidRPr="00D72004">
        <w:rPr>
          <w:rFonts w:ascii="Söhne" w:eastAsia="Times New Roman" w:hAnsi="Söhne" w:cs="Arial"/>
          <w:sz w:val="18"/>
          <w:szCs w:val="18"/>
          <w:lang w:val="en-IE" w:eastAsia="fr-FR"/>
        </w:rPr>
        <w:t xml:space="preserve">). </w:t>
      </w:r>
      <w:r w:rsidRPr="00D72004">
        <w:rPr>
          <w:rFonts w:ascii="Söhne" w:eastAsia="Times New Roman" w:hAnsi="Söhne" w:cs="Arial"/>
          <w:sz w:val="18"/>
          <w:szCs w:val="18"/>
          <w:lang w:val="en-IE" w:eastAsia="fr-FR"/>
        </w:rPr>
        <w:br/>
      </w:r>
      <w:r w:rsidRPr="00D72004">
        <w:rPr>
          <w:rFonts w:ascii="Söhne" w:eastAsia="Times New Roman" w:hAnsi="Söhne" w:cs="Arial"/>
          <w:sz w:val="18"/>
          <w:szCs w:val="18"/>
          <w:lang w:val="en-IE"/>
        </w:rPr>
        <w:t xml:space="preserve">Please contact the OIE Reference Laboratory for any further information on </w:t>
      </w:r>
      <w:r w:rsidRPr="00D72004">
        <w:rPr>
          <w:rFonts w:ascii="Söhne" w:eastAsia="Times New Roman" w:hAnsi="Söhne" w:cs="Arial"/>
          <w:sz w:val="18"/>
          <w:szCs w:val="18"/>
          <w:lang w:val="en-IE"/>
        </w:rPr>
        <w:br/>
      </w:r>
      <w:r w:rsidRPr="00D72004">
        <w:rPr>
          <w:rFonts w:ascii="Söhne" w:eastAsia="Times New Roman" w:hAnsi="Söhne" w:cs="Arial"/>
          <w:noProof/>
          <w:sz w:val="18"/>
          <w:szCs w:val="18"/>
          <w:lang w:val="en-IE"/>
        </w:rPr>
        <w:t>acute hepatopancreatic necrosis disease</w:t>
      </w:r>
    </w:p>
    <w:p w14:paraId="174E7779" w14:textId="77777777" w:rsidR="00D72004" w:rsidRPr="00D72004" w:rsidRDefault="00D72004" w:rsidP="00D72004">
      <w:pPr>
        <w:spacing w:after="0" w:line="240" w:lineRule="auto"/>
        <w:jc w:val="center"/>
        <w:rPr>
          <w:rFonts w:ascii="Söhne" w:eastAsia="Times New Roman" w:hAnsi="Söhne" w:cs="Arial"/>
          <w:sz w:val="18"/>
          <w:szCs w:val="18"/>
          <w:lang w:val="en-IE"/>
        </w:rPr>
      </w:pPr>
      <w:r w:rsidRPr="00D72004">
        <w:rPr>
          <w:rFonts w:ascii="Söhne" w:eastAsia="Times New Roman" w:hAnsi="Söhne" w:cs="Arial"/>
          <w:b/>
          <w:bCs/>
          <w:smallCaps/>
          <w:sz w:val="18"/>
          <w:szCs w:val="18"/>
          <w:lang w:val="en-IE"/>
        </w:rPr>
        <w:t>NB</w:t>
      </w:r>
      <w:r w:rsidRPr="00D72004">
        <w:rPr>
          <w:rFonts w:ascii="Söhne" w:eastAsia="Times New Roman" w:hAnsi="Söhne" w:cs="Arial"/>
          <w:smallCaps/>
          <w:sz w:val="18"/>
          <w:szCs w:val="18"/>
          <w:lang w:val="en-IE"/>
        </w:rPr>
        <w:t>: First adopted in 2017; Most recent updates adopted in 2018.</w:t>
      </w:r>
    </w:p>
    <w:p w14:paraId="384A0EA3" w14:textId="77777777" w:rsidR="00D72004" w:rsidRPr="00D72004" w:rsidRDefault="00D72004" w:rsidP="00D72004">
      <w:pPr>
        <w:rPr>
          <w:rFonts w:ascii="Söhne" w:eastAsia="PMingLiU" w:hAnsi="Söhne" w:cs="Arial"/>
          <w:sz w:val="18"/>
          <w:szCs w:val="18"/>
          <w:lang w:val="en-IE"/>
        </w:rPr>
      </w:pPr>
    </w:p>
    <w:p w14:paraId="0C20471A" w14:textId="77777777" w:rsidR="00D72004" w:rsidRPr="00D72004" w:rsidRDefault="00D72004" w:rsidP="00D72004">
      <w:pPr>
        <w:pBdr>
          <w:bottom w:val="single" w:sz="6" w:space="6" w:color="auto"/>
        </w:pBdr>
        <w:spacing w:after="480" w:line="240" w:lineRule="auto"/>
        <w:jc w:val="center"/>
        <w:rPr>
          <w:rFonts w:ascii="Söhne Kräftig" w:eastAsia="Calibri" w:hAnsi="Söhne Kräftig" w:cs="Arial"/>
          <w:bCs/>
          <w:iCs/>
          <w:caps/>
          <w:spacing w:val="40"/>
          <w:sz w:val="24"/>
          <w:szCs w:val="24"/>
          <w:lang w:val="en-IE" w:bidi="en-US"/>
        </w:rPr>
      </w:pPr>
    </w:p>
    <w:p w14:paraId="4D5479A6" w14:textId="77777777" w:rsidR="00D72004" w:rsidRPr="00D72004" w:rsidRDefault="00D72004" w:rsidP="00D72004">
      <w:pPr>
        <w:rPr>
          <w:rFonts w:ascii="Söhne Kräftig" w:eastAsia="Calibri" w:hAnsi="Söhne Kräftig" w:cs="Arial"/>
          <w:bCs/>
          <w:iCs/>
          <w:caps/>
          <w:spacing w:val="40"/>
          <w:sz w:val="24"/>
          <w:szCs w:val="24"/>
          <w:lang w:val="en-IE" w:bidi="en-US"/>
        </w:rPr>
      </w:pPr>
      <w:r w:rsidRPr="00D72004">
        <w:rPr>
          <w:rFonts w:ascii="Söhne Kräftig" w:eastAsia="Calibri" w:hAnsi="Söhne Kräftig" w:cs="Arial"/>
          <w:bCs/>
          <w:iCs/>
          <w:caps/>
          <w:spacing w:val="40"/>
          <w:sz w:val="24"/>
          <w:szCs w:val="24"/>
          <w:lang w:val="en-IE" w:bidi="en-US"/>
        </w:rPr>
        <w:br w:type="page"/>
      </w:r>
    </w:p>
    <w:p w14:paraId="3CCBC0E7"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283" w:name="_Toc118301918"/>
      <w:r w:rsidRPr="00D72004">
        <w:rPr>
          <w:rFonts w:eastAsia="Yu Gothic Light" w:cs="Arial"/>
          <w:b/>
          <w:sz w:val="18"/>
          <w:szCs w:val="18"/>
          <w:lang w:val="en-CA"/>
        </w:rPr>
        <w:lastRenderedPageBreak/>
        <w:t xml:space="preserve">Annex 19. Item 7.1.3. – Chapter 2.2.2. </w:t>
      </w:r>
      <w:r w:rsidRPr="00D72004">
        <w:rPr>
          <w:rFonts w:eastAsia="Yu Gothic Light" w:cs="Arial"/>
          <w:b/>
          <w:bCs/>
          <w:iCs/>
          <w:sz w:val="18"/>
          <w:szCs w:val="18"/>
          <w:lang w:val="en-CA"/>
        </w:rPr>
        <w:t xml:space="preserve">Infection with </w:t>
      </w:r>
      <w:r w:rsidRPr="00D72004">
        <w:rPr>
          <w:rFonts w:eastAsia="Yu Gothic Light" w:cs="Arial"/>
          <w:b/>
          <w:bCs/>
          <w:i/>
          <w:sz w:val="18"/>
          <w:szCs w:val="18"/>
          <w:lang w:val="en-CA"/>
        </w:rPr>
        <w:t xml:space="preserve">Aphanomyces astaci </w:t>
      </w:r>
      <w:r w:rsidRPr="00D72004">
        <w:rPr>
          <w:rFonts w:eastAsia="Yu Gothic Light" w:cs="Arial"/>
          <w:b/>
          <w:bCs/>
          <w:iCs/>
          <w:sz w:val="18"/>
          <w:szCs w:val="18"/>
          <w:lang w:val="en-CA"/>
        </w:rPr>
        <w:t>(crayfish plague)</w:t>
      </w:r>
      <w:bookmarkStart w:id="284" w:name="A19"/>
      <w:bookmarkEnd w:id="283"/>
      <w:bookmarkEnd w:id="284"/>
    </w:p>
    <w:p w14:paraId="6FB43176" w14:textId="77777777" w:rsidR="00D72004" w:rsidRPr="00D72004" w:rsidRDefault="00D72004" w:rsidP="00D72004">
      <w:pPr>
        <w:pBdr>
          <w:bottom w:val="single" w:sz="6" w:space="6" w:color="auto"/>
        </w:pBdr>
        <w:spacing w:after="480" w:line="240" w:lineRule="auto"/>
        <w:jc w:val="center"/>
        <w:rPr>
          <w:rFonts w:ascii="Söhne Halbfett" w:eastAsia="Times New Roman" w:hAnsi="Söhne Halbfett" w:cs="Times New Roman"/>
          <w:bCs/>
          <w:iCs/>
          <w:caps/>
          <w:spacing w:val="40"/>
          <w:sz w:val="32"/>
          <w:szCs w:val="24"/>
          <w:lang w:val="en-US" w:bidi="en-US"/>
        </w:rPr>
      </w:pPr>
      <w:r w:rsidRPr="00D72004">
        <w:rPr>
          <w:rFonts w:ascii="Söhne Kräftig" w:eastAsia="Times New Roman" w:hAnsi="Söhne Kräftig" w:cs="Arial"/>
          <w:bCs/>
          <w:iCs/>
          <w:caps/>
          <w:spacing w:val="40"/>
          <w:sz w:val="32"/>
          <w:szCs w:val="24"/>
          <w:lang w:val="en-CA" w:bidi="en-US"/>
        </w:rPr>
        <w:t>CHAPTER 2.2.2.</w:t>
      </w:r>
      <w:r w:rsidRPr="00D72004">
        <w:rPr>
          <w:rFonts w:ascii="Söhne Kräftig" w:eastAsia="Times New Roman" w:hAnsi="Söhne Kräftig" w:cs="Arial"/>
          <w:bCs/>
          <w:iCs/>
          <w:caps/>
          <w:spacing w:val="40"/>
          <w:sz w:val="32"/>
          <w:szCs w:val="24"/>
          <w:lang w:val="en-CA" w:bidi="en-US"/>
        </w:rPr>
        <w:br/>
      </w:r>
      <w:r w:rsidRPr="00D72004">
        <w:rPr>
          <w:rFonts w:ascii="Söhne Kräftig" w:eastAsia="Times New Roman" w:hAnsi="Söhne Kräftig" w:cs="Arial"/>
          <w:bCs/>
          <w:iCs/>
          <w:caps/>
          <w:spacing w:val="40"/>
          <w:sz w:val="32"/>
          <w:szCs w:val="24"/>
          <w:lang w:val="en-CA" w:bidi="en-US"/>
        </w:rPr>
        <w:br/>
      </w:r>
      <w:r w:rsidRPr="00D72004">
        <w:rPr>
          <w:rFonts w:ascii="Söhne Halbfett" w:eastAsia="Times New Roman" w:hAnsi="Söhne Halbfett" w:cs="Times New Roman"/>
          <w:bCs/>
          <w:iCs/>
          <w:caps/>
          <w:spacing w:val="40"/>
          <w:sz w:val="32"/>
          <w:szCs w:val="24"/>
          <w:lang w:val="en-US" w:bidi="en-US"/>
        </w:rPr>
        <w:t xml:space="preserve">infection with </w:t>
      </w:r>
      <w:r w:rsidRPr="00D72004">
        <w:rPr>
          <w:rFonts w:ascii="Söhne Halbfett" w:eastAsia="Times New Roman" w:hAnsi="Söhne Halbfett" w:cs="Times New Roman"/>
          <w:bCs/>
          <w:i/>
          <w:caps/>
          <w:spacing w:val="40"/>
          <w:sz w:val="32"/>
          <w:szCs w:val="24"/>
          <w:lang w:val="en-US" w:bidi="en-US"/>
        </w:rPr>
        <w:t>Aphanomyces astaci</w:t>
      </w:r>
      <w:r w:rsidRPr="00D72004">
        <w:rPr>
          <w:rFonts w:ascii="Söhne Halbfett" w:eastAsia="Times New Roman" w:hAnsi="Söhne Halbfett" w:cs="Times New Roman"/>
          <w:bCs/>
          <w:iCs/>
          <w:caps/>
          <w:spacing w:val="40"/>
          <w:sz w:val="32"/>
          <w:szCs w:val="24"/>
          <w:lang w:val="en-US" w:bidi="en-US"/>
        </w:rPr>
        <w:t xml:space="preserve"> </w:t>
      </w:r>
      <w:r w:rsidRPr="00D72004">
        <w:rPr>
          <w:rFonts w:ascii="Söhne Halbfett" w:eastAsia="Times New Roman" w:hAnsi="Söhne Halbfett" w:cs="Times New Roman"/>
          <w:bCs/>
          <w:iCs/>
          <w:caps/>
          <w:spacing w:val="40"/>
          <w:sz w:val="32"/>
          <w:szCs w:val="24"/>
          <w:lang w:val="en-US" w:bidi="en-US"/>
        </w:rPr>
        <w:br/>
        <w:t>(crayfish plague)</w:t>
      </w:r>
    </w:p>
    <w:p w14:paraId="6EDA6A02"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1.</w:t>
      </w:r>
      <w:r w:rsidRPr="00D72004">
        <w:rPr>
          <w:rFonts w:ascii="Söhne Halbfett" w:eastAsia="MS Mincho" w:hAnsi="Söhne Halbfett" w:cs="Times New Roman"/>
          <w:sz w:val="22"/>
          <w:szCs w:val="20"/>
          <w:lang w:val="en-IE" w:eastAsia="fr-FR"/>
        </w:rPr>
        <w:tab/>
        <w:t>Scope</w:t>
      </w:r>
    </w:p>
    <w:p w14:paraId="4C21CF87" w14:textId="77777777" w:rsidR="00D72004" w:rsidRPr="00D72004" w:rsidRDefault="00D72004" w:rsidP="00D72004">
      <w:pPr>
        <w:spacing w:after="240" w:line="240" w:lineRule="auto"/>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Infection with </w:t>
      </w:r>
      <w:r w:rsidRPr="00D72004">
        <w:rPr>
          <w:rFonts w:ascii="Söhne" w:eastAsia="Times New Roman" w:hAnsi="Söhne" w:cs="Arial"/>
          <w:bCs/>
          <w:i/>
          <w:sz w:val="18"/>
          <w:lang w:val="en-IE" w:bidi="en-US"/>
        </w:rPr>
        <w:t>Aphanomyces astaci</w:t>
      </w:r>
      <w:r w:rsidRPr="00D72004">
        <w:rPr>
          <w:rFonts w:ascii="Söhne" w:eastAsia="Times New Roman" w:hAnsi="Söhne" w:cs="Times New Roman"/>
          <w:bCs/>
          <w:i/>
          <w:sz w:val="18"/>
          <w:lang w:val="en-IE" w:bidi="en-US"/>
        </w:rPr>
        <w:t xml:space="preserve"> </w:t>
      </w:r>
      <w:r w:rsidRPr="00D72004">
        <w:rPr>
          <w:rFonts w:ascii="Söhne" w:eastAsia="Times New Roman" w:hAnsi="Söhne" w:cs="Times New Roman"/>
          <w:bCs/>
          <w:sz w:val="18"/>
          <w:lang w:val="en-IE" w:bidi="en-US"/>
        </w:rPr>
        <w:t xml:space="preserve">means infection with </w:t>
      </w:r>
      <w:r w:rsidRPr="00D72004">
        <w:rPr>
          <w:rFonts w:ascii="Söhne" w:eastAsia="Times New Roman" w:hAnsi="Söhne" w:cs="Arial"/>
          <w:iCs/>
          <w:sz w:val="18"/>
          <w:szCs w:val="18"/>
          <w:lang w:val="en-IE" w:bidi="en-US"/>
        </w:rPr>
        <w:t>the pathogenic agent</w:t>
      </w:r>
      <w:r w:rsidRPr="00D72004">
        <w:rPr>
          <w:rFonts w:ascii="Söhne" w:eastAsia="Times New Roman" w:hAnsi="Söhne" w:cs="Times New Roman"/>
          <w:bCs/>
          <w:i/>
          <w:sz w:val="18"/>
          <w:lang w:val="en-IE" w:bidi="en-US"/>
        </w:rPr>
        <w:t xml:space="preserve"> A. </w:t>
      </w:r>
      <w:proofErr w:type="spellStart"/>
      <w:r w:rsidRPr="00D72004">
        <w:rPr>
          <w:rFonts w:ascii="Söhne" w:eastAsia="Times New Roman" w:hAnsi="Söhne" w:cs="Times New Roman"/>
          <w:bCs/>
          <w:i/>
          <w:sz w:val="18"/>
          <w:lang w:val="en-IE" w:bidi="en-US"/>
        </w:rPr>
        <w:t>astaci</w:t>
      </w:r>
      <w:proofErr w:type="spellEnd"/>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szCs w:val="18"/>
          <w:lang w:val="en-IE" w:bidi="en-US"/>
        </w:rPr>
        <w:t>Phylum</w:t>
      </w:r>
      <w:r w:rsidRPr="00D72004">
        <w:rPr>
          <w:rFonts w:ascii="Söhne" w:eastAsia="Times New Roman" w:hAnsi="Söhne" w:cs="Arial"/>
          <w:sz w:val="18"/>
          <w:szCs w:val="18"/>
          <w:lang w:val="en-IE" w:bidi="en-US"/>
        </w:rPr>
        <w:t xml:space="preserve"> </w:t>
      </w:r>
      <w:proofErr w:type="spellStart"/>
      <w:r w:rsidRPr="00D72004">
        <w:rPr>
          <w:rFonts w:ascii="Söhne" w:eastAsia="Times New Roman" w:hAnsi="Söhne" w:cs="Times New Roman"/>
          <w:bCs/>
          <w:sz w:val="18"/>
          <w:lang w:val="en-IE" w:bidi="en-US"/>
        </w:rPr>
        <w:t>Oomycota</w:t>
      </w:r>
      <w:proofErr w:type="spellEnd"/>
      <w:r w:rsidRPr="00D72004">
        <w:rPr>
          <w:rFonts w:ascii="Söhne" w:eastAsia="Times New Roman" w:hAnsi="Söhne" w:cs="Times New Roman"/>
          <w:bCs/>
          <w:sz w:val="18"/>
          <w:lang w:val="en-IE" w:bidi="en-US"/>
        </w:rPr>
        <w:t xml:space="preserve">. The disease is commonly known as crayfish plague. </w:t>
      </w:r>
    </w:p>
    <w:p w14:paraId="4823512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2.</w:t>
      </w:r>
      <w:r w:rsidRPr="00D72004">
        <w:rPr>
          <w:rFonts w:ascii="Söhne Halbfett" w:eastAsia="MS Mincho" w:hAnsi="Söhne Halbfett" w:cs="Times New Roman"/>
          <w:sz w:val="22"/>
          <w:szCs w:val="20"/>
          <w:lang w:val="en-IE" w:eastAsia="fr-FR"/>
        </w:rPr>
        <w:tab/>
        <w:t>Disease information</w:t>
      </w:r>
    </w:p>
    <w:p w14:paraId="0DEDEAB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7B5321C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2.1.1.</w:t>
      </w:r>
      <w:r w:rsidRPr="00D72004">
        <w:rPr>
          <w:rFonts w:ascii="Söhne Kräftig" w:eastAsia="Times New Roman" w:hAnsi="Söhne Kräftig" w:cs="Times New Roman"/>
          <w:bCs/>
          <w:lang w:val="en-GB" w:eastAsia="fr-FR"/>
        </w:rPr>
        <w:tab/>
        <w:t>Aetiological agent</w:t>
      </w:r>
    </w:p>
    <w:p w14:paraId="3F430C2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is a water mould. The </w:t>
      </w:r>
      <w:proofErr w:type="spellStart"/>
      <w:r w:rsidRPr="00D72004">
        <w:rPr>
          <w:rFonts w:ascii="Söhne" w:eastAsia="Times New Roman" w:hAnsi="Söhne" w:cs="Times New Roman"/>
          <w:bCs/>
          <w:sz w:val="18"/>
          <w:lang w:val="en-IE"/>
        </w:rPr>
        <w:t>Oomycetida</w:t>
      </w:r>
      <w:proofErr w:type="spellEnd"/>
      <w:r w:rsidRPr="00D72004">
        <w:rPr>
          <w:rFonts w:ascii="Söhne" w:eastAsia="Times New Roman" w:hAnsi="Söhne" w:cs="Times New Roman"/>
          <w:bCs/>
          <w:sz w:val="18"/>
          <w:lang w:val="en-IE"/>
        </w:rPr>
        <w:t xml:space="preserve"> or </w:t>
      </w:r>
      <w:proofErr w:type="spellStart"/>
      <w:r w:rsidRPr="00D72004">
        <w:rPr>
          <w:rFonts w:ascii="Söhne" w:eastAsia="Times New Roman" w:hAnsi="Söhne" w:cs="Times New Roman"/>
          <w:bCs/>
          <w:sz w:val="18"/>
          <w:lang w:val="en-IE"/>
        </w:rPr>
        <w:t>Oomycota</w:t>
      </w:r>
      <w:proofErr w:type="spellEnd"/>
      <w:r w:rsidRPr="00D72004">
        <w:rPr>
          <w:rFonts w:ascii="Söhne" w:eastAsia="Times New Roman" w:hAnsi="Söhne" w:cs="Times New Roman"/>
          <w:bCs/>
          <w:sz w:val="18"/>
          <w:lang w:val="en-IE"/>
        </w:rPr>
        <w:t xml:space="preserve">, are considered protists and are classified with diatoms and brown algae in a group called the </w:t>
      </w:r>
      <w:proofErr w:type="spellStart"/>
      <w:r w:rsidRPr="00D72004">
        <w:rPr>
          <w:rFonts w:ascii="Söhne" w:eastAsia="Times New Roman" w:hAnsi="Söhne" w:cs="Times New Roman"/>
          <w:bCs/>
          <w:sz w:val="18"/>
          <w:lang w:val="en-IE"/>
        </w:rPr>
        <w:t>Stramenopiles</w:t>
      </w:r>
      <w:proofErr w:type="spellEnd"/>
      <w:r w:rsidRPr="00D72004">
        <w:rPr>
          <w:rFonts w:ascii="Söhne" w:eastAsia="Times New Roman" w:hAnsi="Söhne" w:cs="Times New Roman"/>
          <w:bCs/>
          <w:sz w:val="18"/>
          <w:lang w:val="en-IE"/>
        </w:rPr>
        <w:t xml:space="preserve"> or </w:t>
      </w:r>
      <w:proofErr w:type="spellStart"/>
      <w:r w:rsidRPr="00D72004">
        <w:rPr>
          <w:rFonts w:ascii="Söhne" w:eastAsia="Times New Roman" w:hAnsi="Söhne" w:cs="Times New Roman"/>
          <w:bCs/>
          <w:sz w:val="18"/>
          <w:lang w:val="en-IE"/>
        </w:rPr>
        <w:t>Chromista</w:t>
      </w:r>
      <w:proofErr w:type="spellEnd"/>
      <w:r w:rsidRPr="00D72004">
        <w:rPr>
          <w:rFonts w:ascii="Söhne" w:eastAsia="Times New Roman" w:hAnsi="Söhne" w:cs="Times New Roman"/>
          <w:bCs/>
          <w:sz w:val="18"/>
          <w:lang w:val="en-IE"/>
        </w:rPr>
        <w:t>.</w:t>
      </w:r>
    </w:p>
    <w:p w14:paraId="0A363DF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Five groups (A–E) of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have been described </w:t>
      </w:r>
      <w:r w:rsidRPr="00D72004">
        <w:rPr>
          <w:rFonts w:ascii="Söhne" w:eastAsia="Times New Roman" w:hAnsi="Söhne" w:cs="Times New Roman"/>
          <w:bCs/>
          <w:sz w:val="18"/>
          <w:szCs w:val="18"/>
          <w:lang w:val="en-IE"/>
        </w:rPr>
        <w:t xml:space="preserve">based on random amplification of polymorphic DNA polymerase chain reaction (RAPD PCR) </w:t>
      </w:r>
      <w:r w:rsidRPr="00D72004">
        <w:rPr>
          <w:rFonts w:ascii="Söhne" w:eastAsia="Times New Roman" w:hAnsi="Söhne" w:cs="Times New Roman"/>
          <w:bCs/>
          <w:sz w:val="18"/>
          <w:lang w:val="en-IE"/>
        </w:rPr>
        <w:t>(</w:t>
      </w:r>
      <w:proofErr w:type="spellStart"/>
      <w:r w:rsidRPr="00D72004">
        <w:rPr>
          <w:rFonts w:ascii="Söhne" w:eastAsia="Times New Roman" w:hAnsi="Söhne" w:cs="Times New Roman"/>
          <w:bCs/>
          <w:sz w:val="18"/>
          <w:lang w:val="en-IE"/>
        </w:rPr>
        <w:t>Dieguez-Uribeondo</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1995; Huang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1994; </w:t>
      </w:r>
      <w:proofErr w:type="spellStart"/>
      <w:r w:rsidRPr="00D72004">
        <w:rPr>
          <w:rFonts w:ascii="Söhne" w:eastAsia="Times New Roman" w:hAnsi="Söhne" w:cs="Times New Roman"/>
          <w:bCs/>
          <w:sz w:val="18"/>
          <w:lang w:val="en-IE" w:bidi="en-US"/>
        </w:rPr>
        <w:t>Kozubikova</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2011). Additional </w:t>
      </w:r>
      <w:proofErr w:type="spellStart"/>
      <w:r w:rsidRPr="00D72004">
        <w:rPr>
          <w:rFonts w:ascii="Söhne" w:eastAsia="Times New Roman" w:hAnsi="Söhne" w:cs="Times New Roman"/>
          <w:bCs/>
          <w:sz w:val="18"/>
          <w:lang w:val="en-IE"/>
        </w:rPr>
        <w:t>geno</w:t>
      </w:r>
      <w:proofErr w:type="spellEnd"/>
      <w:r w:rsidRPr="00D72004">
        <w:rPr>
          <w:rFonts w:ascii="Söhne" w:eastAsia="Times New Roman" w:hAnsi="Söhne" w:cs="Times New Roman"/>
          <w:bCs/>
          <w:sz w:val="18"/>
          <w:lang w:val="en-IE"/>
        </w:rPr>
        <w:t xml:space="preserve">- or haplotypes are still being detected using molecular methods (Di Domenico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Group A (the so called </w:t>
      </w:r>
      <w:proofErr w:type="spellStart"/>
      <w:r w:rsidRPr="00D72004">
        <w:rPr>
          <w:rFonts w:ascii="Söhne" w:eastAsia="Times New Roman" w:hAnsi="Söhne" w:cs="Times New Roman"/>
          <w:bCs/>
          <w:i/>
          <w:iCs/>
          <w:sz w:val="18"/>
          <w:lang w:val="en-IE"/>
        </w:rPr>
        <w:t>Astacus</w:t>
      </w:r>
      <w:proofErr w:type="spellEnd"/>
      <w:r w:rsidRPr="00D72004">
        <w:rPr>
          <w:rFonts w:ascii="Söhne" w:eastAsia="Times New Roman" w:hAnsi="Söhne" w:cs="Times New Roman"/>
          <w:bCs/>
          <w:sz w:val="18"/>
          <w:lang w:val="en-IE"/>
        </w:rPr>
        <w:t xml:space="preserve"> strains) comprises strains isolated from several European crayfish species. These strains are thought to have been in Europe for a long period of time. Group B (</w:t>
      </w:r>
      <w:proofErr w:type="spellStart"/>
      <w:r w:rsidRPr="00D72004">
        <w:rPr>
          <w:rFonts w:ascii="Söhne" w:eastAsia="Times New Roman" w:hAnsi="Söhne" w:cs="Times New Roman"/>
          <w:bCs/>
          <w:i/>
          <w:iCs/>
          <w:sz w:val="18"/>
          <w:lang w:val="en-IE"/>
        </w:rPr>
        <w:t>Pacifastacus</w:t>
      </w:r>
      <w:proofErr w:type="spellEnd"/>
      <w:r w:rsidRPr="00D72004">
        <w:rPr>
          <w:rFonts w:ascii="Söhne" w:eastAsia="Times New Roman" w:hAnsi="Söhne" w:cs="Times New Roman"/>
          <w:bCs/>
          <w:i/>
          <w:iCs/>
          <w:sz w:val="18"/>
          <w:lang w:val="en-IE"/>
        </w:rPr>
        <w:t xml:space="preserve"> </w:t>
      </w:r>
      <w:r w:rsidRPr="00D72004">
        <w:rPr>
          <w:rFonts w:ascii="Söhne" w:eastAsia="Times New Roman" w:hAnsi="Söhne" w:cs="Times New Roman"/>
          <w:bCs/>
          <w:sz w:val="18"/>
          <w:lang w:val="en-IE"/>
        </w:rPr>
        <w:t xml:space="preserve">strains I) includes isolates from several European crayfish species and from the invasive </w:t>
      </w:r>
      <w:proofErr w:type="spellStart"/>
      <w:r w:rsidRPr="00D72004">
        <w:rPr>
          <w:rFonts w:ascii="Söhne" w:eastAsia="Times New Roman" w:hAnsi="Söhne" w:cs="Times New Roman"/>
          <w:bCs/>
          <w:i/>
          <w:iCs/>
          <w:sz w:val="18"/>
          <w:lang w:val="en-IE"/>
        </w:rPr>
        <w:t>Pacifastacus</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leniusculus</w:t>
      </w:r>
      <w:proofErr w:type="spellEnd"/>
      <w:r w:rsidRPr="00D72004">
        <w:rPr>
          <w:rFonts w:ascii="Söhne" w:eastAsia="Times New Roman" w:hAnsi="Söhne" w:cs="Times New Roman"/>
          <w:bCs/>
          <w:sz w:val="18"/>
          <w:lang w:val="en-IE"/>
        </w:rPr>
        <w:t xml:space="preserve"> in Europe as well as Lake Tahoe, USA. Imported to Europe, </w:t>
      </w:r>
      <w:r w:rsidRPr="00D72004">
        <w:rPr>
          <w:rFonts w:ascii="Söhne" w:eastAsia="Times New Roman" w:hAnsi="Söhne" w:cs="Times New Roman"/>
          <w:bCs/>
          <w:i/>
          <w:iCs/>
          <w:sz w:val="18"/>
          <w:lang w:val="en-IE"/>
        </w:rPr>
        <w:t xml:space="preserve">P. </w:t>
      </w:r>
      <w:proofErr w:type="spellStart"/>
      <w:r w:rsidRPr="00D72004">
        <w:rPr>
          <w:rFonts w:ascii="Söhne" w:eastAsia="Times New Roman" w:hAnsi="Söhne" w:cs="Times New Roman"/>
          <w:bCs/>
          <w:i/>
          <w:iCs/>
          <w:sz w:val="18"/>
          <w:lang w:val="en-IE"/>
        </w:rPr>
        <w:t>leniusculus</w:t>
      </w:r>
      <w:proofErr w:type="spellEnd"/>
      <w:r w:rsidRPr="00D72004">
        <w:rPr>
          <w:rFonts w:ascii="Söhne" w:eastAsia="Times New Roman" w:hAnsi="Söhne" w:cs="Times New Roman"/>
          <w:bCs/>
          <w:sz w:val="18"/>
          <w:lang w:val="en-IE"/>
        </w:rPr>
        <w:t xml:space="preserve"> probably introduced this genotype of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and infected the native European crayfish. Group C (</w:t>
      </w:r>
      <w:proofErr w:type="spellStart"/>
      <w:r w:rsidRPr="00D72004">
        <w:rPr>
          <w:rFonts w:ascii="Söhne" w:eastAsia="Times New Roman" w:hAnsi="Söhne" w:cs="Times New Roman"/>
          <w:bCs/>
          <w:i/>
          <w:iCs/>
          <w:sz w:val="18"/>
          <w:lang w:val="en-IE"/>
        </w:rPr>
        <w:t>Pacifastacus</w:t>
      </w:r>
      <w:proofErr w:type="spellEnd"/>
      <w:r w:rsidRPr="00D72004">
        <w:rPr>
          <w:rFonts w:ascii="Söhne" w:eastAsia="Times New Roman" w:hAnsi="Söhne" w:cs="Times New Roman"/>
          <w:bCs/>
          <w:i/>
          <w:iCs/>
          <w:sz w:val="18"/>
          <w:lang w:val="en-IE"/>
        </w:rPr>
        <w:t xml:space="preserve"> </w:t>
      </w:r>
      <w:r w:rsidRPr="00D72004">
        <w:rPr>
          <w:rFonts w:ascii="Söhne" w:eastAsia="Times New Roman" w:hAnsi="Söhne" w:cs="Times New Roman"/>
          <w:bCs/>
          <w:sz w:val="18"/>
          <w:lang w:val="en-IE"/>
        </w:rPr>
        <w:t xml:space="preserve">strains II) consists of a strain isolated from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leniusculus</w:t>
      </w:r>
      <w:proofErr w:type="spellEnd"/>
      <w:r w:rsidRPr="00D72004">
        <w:rPr>
          <w:rFonts w:ascii="Söhne" w:eastAsia="Times New Roman" w:hAnsi="Söhne" w:cs="Times New Roman"/>
          <w:bCs/>
          <w:sz w:val="18"/>
          <w:lang w:val="en-IE"/>
        </w:rPr>
        <w:t xml:space="preserve"> from Pitt Lake, Canada. Another strain (Pc), isolated from </w:t>
      </w:r>
      <w:proofErr w:type="spellStart"/>
      <w:r w:rsidRPr="00D72004">
        <w:rPr>
          <w:rFonts w:ascii="Söhne" w:eastAsia="Times New Roman" w:hAnsi="Söhne" w:cs="Times New Roman"/>
          <w:bCs/>
          <w:i/>
          <w:iCs/>
          <w:sz w:val="18"/>
          <w:lang w:val="en-IE"/>
        </w:rPr>
        <w:t>Procambarus</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clarkii</w:t>
      </w:r>
      <w:proofErr w:type="spellEnd"/>
      <w:r w:rsidRPr="00D72004">
        <w:rPr>
          <w:rFonts w:ascii="Söhne" w:eastAsia="Times New Roman" w:hAnsi="Söhne" w:cs="Times New Roman"/>
          <w:bCs/>
          <w:sz w:val="18"/>
          <w:lang w:val="en-IE"/>
        </w:rPr>
        <w:t xml:space="preserve"> in Spain, sits in group D (</w:t>
      </w:r>
      <w:proofErr w:type="spellStart"/>
      <w:r w:rsidRPr="00D72004">
        <w:rPr>
          <w:rFonts w:ascii="Söhne" w:eastAsia="Times New Roman" w:hAnsi="Söhne" w:cs="Times New Roman"/>
          <w:bCs/>
          <w:i/>
          <w:iCs/>
          <w:sz w:val="18"/>
          <w:lang w:val="en-IE"/>
        </w:rPr>
        <w:t>Procambarus</w:t>
      </w:r>
      <w:proofErr w:type="spellEnd"/>
      <w:r w:rsidRPr="00D72004">
        <w:rPr>
          <w:rFonts w:ascii="Söhne" w:eastAsia="Times New Roman" w:hAnsi="Söhne" w:cs="Times New Roman"/>
          <w:bCs/>
          <w:sz w:val="18"/>
          <w:lang w:val="en-IE"/>
        </w:rPr>
        <w:t xml:space="preserve"> strains). This strain shows temperature/growth curves with higher optimum temperatures compared with groups A and B (</w:t>
      </w:r>
      <w:proofErr w:type="spellStart"/>
      <w:r w:rsidRPr="00D72004">
        <w:rPr>
          <w:rFonts w:ascii="Söhne" w:eastAsia="Times New Roman" w:hAnsi="Söhne" w:cs="Times New Roman"/>
          <w:bCs/>
          <w:snapToGrid w:val="0"/>
          <w:sz w:val="18"/>
          <w:lang w:val="en-IE"/>
        </w:rPr>
        <w:t>Dieguez-Uribeondo</w:t>
      </w:r>
      <w:proofErr w:type="spellEnd"/>
      <w:r w:rsidRPr="00D72004">
        <w:rPr>
          <w:rFonts w:ascii="Söhne" w:eastAsia="Times New Roman" w:hAnsi="Söhne" w:cs="Times New Roman"/>
          <w:bCs/>
          <w:snapToGrid w:val="0"/>
          <w:sz w:val="18"/>
          <w:lang w:val="en-IE"/>
        </w:rPr>
        <w:t xml:space="preserve"> </w:t>
      </w:r>
      <w:r w:rsidRPr="00D72004">
        <w:rPr>
          <w:rFonts w:ascii="Söhne" w:eastAsia="Times New Roman" w:hAnsi="Söhne" w:cs="Times New Roman"/>
          <w:bCs/>
          <w:i/>
          <w:iCs/>
          <w:snapToGrid w:val="0"/>
          <w:sz w:val="18"/>
          <w:lang w:val="en-IE"/>
        </w:rPr>
        <w:t>et al</w:t>
      </w:r>
      <w:r w:rsidRPr="00D72004">
        <w:rPr>
          <w:rFonts w:ascii="Söhne" w:eastAsia="Times New Roman" w:hAnsi="Söhne" w:cs="Times New Roman"/>
          <w:bCs/>
          <w:snapToGrid w:val="0"/>
          <w:sz w:val="18"/>
          <w:lang w:val="en-IE"/>
        </w:rPr>
        <w:t>., 1995</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strains that have been present in Europe for many years (group A strains) appear to be less pathogenic than strains introduced with crayfish imports from North America since the 1960s. </w:t>
      </w:r>
    </w:p>
    <w:p w14:paraId="5DF3E1A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7023C077"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is poorly resistant against desiccation and does not survive long in decomposing hosts. Any treatment of the crayfish (freezing, cooking, drying) will affect the survival of the pathogen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2002). Isolation from processed samples is not possible, however they may be suitable for molecular methods used for pathogen detection. </w:t>
      </w:r>
    </w:p>
    <w:p w14:paraId="269B936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3972F87D"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Cs/>
          <w:sz w:val="18"/>
          <w:lang w:val="en-IE"/>
        </w:rPr>
        <w:t xml:space="preserve">Outside the host </w:t>
      </w:r>
      <w:r w:rsidRPr="00D72004">
        <w:rPr>
          <w:rFonts w:ascii="Söhne" w:eastAsia="Times New Roman" w:hAnsi="Söhne" w:cs="Times New Roman"/>
          <w:bCs/>
          <w:i/>
          <w:sz w:val="18"/>
          <w:lang w:val="en-IE"/>
        </w:rPr>
        <w:t>Aphanomyces astaci</w:t>
      </w:r>
      <w:r w:rsidRPr="00D72004">
        <w:rPr>
          <w:rFonts w:ascii="Söhne" w:eastAsia="Times New Roman" w:hAnsi="Söhne" w:cs="Times New Roman"/>
          <w:bCs/>
          <w:sz w:val="18"/>
          <w:lang w:val="en-IE"/>
        </w:rPr>
        <w:t xml:space="preserve"> is found as zoospores that remain motile for up to 3 days and form cysts that can survive for 2 weeks in distilled water. As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can go through three cycles of </w:t>
      </w:r>
      <w:proofErr w:type="spellStart"/>
      <w:r w:rsidRPr="00D72004">
        <w:rPr>
          <w:rFonts w:ascii="Söhne" w:eastAsia="Times New Roman" w:hAnsi="Söhne" w:cs="Times New Roman"/>
          <w:bCs/>
          <w:sz w:val="18"/>
          <w:lang w:val="en-IE"/>
        </w:rPr>
        <w:t>encystment</w:t>
      </w:r>
      <w:proofErr w:type="spellEnd"/>
      <w:r w:rsidRPr="00D72004">
        <w:rPr>
          <w:rFonts w:ascii="Söhne" w:eastAsia="Times New Roman" w:hAnsi="Söhne" w:cs="Times New Roman"/>
          <w:bCs/>
          <w:sz w:val="18"/>
          <w:lang w:val="en-IE"/>
        </w:rPr>
        <w:t xml:space="preserve"> and zoospore emergence, the maximum life span outside of a host could be several weeks. Spores remained viable in a spore suspension in clean water kept at 2°C for 2 months (</w:t>
      </w:r>
      <w:proofErr w:type="spellStart"/>
      <w:r w:rsidRPr="00D72004">
        <w:rPr>
          <w:rFonts w:ascii="Söhne" w:eastAsia="Times New Roman" w:hAnsi="Söhne" w:cs="Times New Roman"/>
          <w:bCs/>
          <w:sz w:val="18"/>
          <w:szCs w:val="18"/>
          <w:lang w:val="en-IE"/>
        </w:rPr>
        <w:t>Unestam</w:t>
      </w:r>
      <w:proofErr w:type="spellEnd"/>
      <w:r w:rsidRPr="00D72004">
        <w:rPr>
          <w:rFonts w:ascii="Söhne" w:eastAsia="Times New Roman" w:hAnsi="Söhne" w:cs="Times New Roman"/>
          <w:bCs/>
          <w:sz w:val="18"/>
          <w:szCs w:val="18"/>
          <w:lang w:val="en-IE"/>
        </w:rPr>
        <w:t>, 1966</w:t>
      </w:r>
      <w:r w:rsidRPr="00D72004">
        <w:rPr>
          <w:rFonts w:ascii="Söhne" w:eastAsia="Times New Roman" w:hAnsi="Söhne" w:cs="Times New Roman"/>
          <w:bCs/>
          <w:sz w:val="18"/>
          <w:lang w:val="en-IE"/>
        </w:rPr>
        <w:t>). Survival time is probably shorter in natural waters.</w:t>
      </w:r>
    </w:p>
    <w:p w14:paraId="0AB3A8F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For inactivation methods, see Section 2.4.5.</w:t>
      </w:r>
    </w:p>
    <w:p w14:paraId="2966694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58E2405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Susceptible host species</w:t>
      </w:r>
    </w:p>
    <w:p w14:paraId="7ACBC24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All stages of crayfish species native to Europe, including the noble crayfish (</w:t>
      </w:r>
      <w:proofErr w:type="spellStart"/>
      <w:r w:rsidRPr="00D72004">
        <w:rPr>
          <w:rFonts w:ascii="Söhne" w:eastAsia="Times New Roman" w:hAnsi="Söhne" w:cs="Times New Roman"/>
          <w:bCs/>
          <w:i/>
          <w:sz w:val="18"/>
          <w:lang w:val="en-IE"/>
        </w:rPr>
        <w:t>Astacus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astacus</w:t>
      </w:r>
      <w:proofErr w:type="spellEnd"/>
      <w:r w:rsidRPr="00D72004">
        <w:rPr>
          <w:rFonts w:ascii="Söhne" w:eastAsia="Times New Roman" w:hAnsi="Söhne" w:cs="Times New Roman"/>
          <w:bCs/>
          <w:sz w:val="18"/>
          <w:lang w:val="en-IE"/>
        </w:rPr>
        <w:t>) of north-west Europe, the white clawed crayfish (</w:t>
      </w:r>
      <w:proofErr w:type="spellStart"/>
      <w:r w:rsidRPr="00D72004">
        <w:rPr>
          <w:rFonts w:ascii="Söhne" w:eastAsia="Times New Roman" w:hAnsi="Söhne" w:cs="Times New Roman"/>
          <w:bCs/>
          <w:i/>
          <w:sz w:val="18"/>
          <w:lang w:val="en-IE"/>
        </w:rPr>
        <w:t>Austropotamobius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pallipes</w:t>
      </w:r>
      <w:proofErr w:type="spellEnd"/>
      <w:r w:rsidRPr="00D72004">
        <w:rPr>
          <w:rFonts w:ascii="Söhne" w:eastAsia="Times New Roman" w:hAnsi="Söhne" w:cs="Times New Roman"/>
          <w:bCs/>
          <w:sz w:val="18"/>
          <w:lang w:val="en-IE"/>
        </w:rPr>
        <w:t xml:space="preserve">) of south-west and west Europe, the related </w:t>
      </w:r>
      <w:proofErr w:type="spellStart"/>
      <w:r w:rsidRPr="00D72004">
        <w:rPr>
          <w:rFonts w:ascii="Söhne" w:eastAsia="Times New Roman" w:hAnsi="Söhne" w:cs="Times New Roman"/>
          <w:bCs/>
          <w:i/>
          <w:sz w:val="18"/>
          <w:lang w:val="en-IE"/>
        </w:rPr>
        <w:t>Austropotamobius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torrentium</w:t>
      </w:r>
      <w:proofErr w:type="spellEnd"/>
      <w:r w:rsidRPr="00D72004">
        <w:rPr>
          <w:rFonts w:ascii="Söhne" w:eastAsia="Times New Roman" w:hAnsi="Söhne" w:cs="Times New Roman"/>
          <w:bCs/>
          <w:sz w:val="18"/>
          <w:lang w:val="en-IE"/>
        </w:rPr>
        <w:t xml:space="preserve"> (mountain streams of south-west Europe) and the slender clawed or Turkish crayfish (</w:t>
      </w:r>
      <w:proofErr w:type="spellStart"/>
      <w:r w:rsidRPr="00D72004">
        <w:rPr>
          <w:rFonts w:ascii="Söhne" w:eastAsia="Times New Roman" w:hAnsi="Söhne" w:cs="Times New Roman"/>
          <w:bCs/>
          <w:i/>
          <w:iCs/>
          <w:sz w:val="18"/>
          <w:lang w:val="en-IE"/>
        </w:rPr>
        <w:t>Pontastacus</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sz w:val="18"/>
          <w:lang w:val="en-IE"/>
        </w:rPr>
        <w:t>leptodactylus</w:t>
      </w:r>
      <w:proofErr w:type="spellEnd"/>
      <w:r w:rsidRPr="00D72004">
        <w:rPr>
          <w:rFonts w:ascii="Söhne" w:eastAsia="Times New Roman" w:hAnsi="Söhne" w:cs="Times New Roman"/>
          <w:bCs/>
          <w:sz w:val="18"/>
          <w:lang w:val="en-IE"/>
        </w:rPr>
        <w:t>) of eastern Europe and Asia Minor are highly susceptible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Holdich</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2009). Australian species of crayfish are also highly susceptible. North American crayfish such as the signal crayfish (</w:t>
      </w:r>
      <w:proofErr w:type="spellStart"/>
      <w:r w:rsidRPr="00D72004">
        <w:rPr>
          <w:rFonts w:ascii="Söhne" w:eastAsia="Times New Roman" w:hAnsi="Söhne" w:cs="Times New Roman"/>
          <w:bCs/>
          <w:i/>
          <w:sz w:val="18"/>
          <w:lang w:val="en-IE"/>
        </w:rPr>
        <w:t>Pacifastacus</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sz w:val="18"/>
          <w:lang w:val="en-IE"/>
        </w:rPr>
        <w:t>leniusculus</w:t>
      </w:r>
      <w:proofErr w:type="spellEnd"/>
      <w:r w:rsidRPr="00D72004">
        <w:rPr>
          <w:rFonts w:ascii="Söhne" w:eastAsia="Times New Roman" w:hAnsi="Söhne" w:cs="Times New Roman"/>
          <w:bCs/>
          <w:sz w:val="18"/>
          <w:lang w:val="en-IE"/>
        </w:rPr>
        <w:t>), Louisiana swamp crayfish (</w:t>
      </w:r>
      <w:proofErr w:type="spellStart"/>
      <w:r w:rsidRPr="00D72004">
        <w:rPr>
          <w:rFonts w:ascii="Söhne" w:eastAsia="Times New Roman" w:hAnsi="Söhne" w:cs="Times New Roman"/>
          <w:bCs/>
          <w:i/>
          <w:sz w:val="18"/>
          <w:lang w:val="en-IE"/>
        </w:rPr>
        <w:t>Procambarus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rPr>
        <w:t xml:space="preserve">) and </w:t>
      </w:r>
      <w:proofErr w:type="spellStart"/>
      <w:r w:rsidRPr="00D72004">
        <w:rPr>
          <w:rFonts w:ascii="Söhne" w:eastAsia="Times New Roman" w:hAnsi="Söhne" w:cs="Times New Roman"/>
          <w:bCs/>
          <w:i/>
          <w:iCs/>
          <w:sz w:val="18"/>
          <w:lang w:val="en-IE"/>
        </w:rPr>
        <w:t>Faxonius</w:t>
      </w:r>
      <w:proofErr w:type="spellEnd"/>
      <w:r w:rsidRPr="00D72004">
        <w:rPr>
          <w:rFonts w:ascii="Söhne" w:eastAsia="Times New Roman" w:hAnsi="Söhne" w:cs="Times New Roman"/>
          <w:bCs/>
          <w:sz w:val="18"/>
          <w:lang w:val="en-IE"/>
        </w:rPr>
        <w:t xml:space="preserve"> spp. are infected by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but under normal conditions the infection does not cause clinical disease or death. All North American crayfish species investigated to date have been shown to be susceptible to infection, demonstrated by the presence of the pathogen in host cuticle (reviewed by Svoboda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2017) and it is therefore currently assumed that this is the case for any other North American species. </w:t>
      </w:r>
    </w:p>
    <w:p w14:paraId="75E98BE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only other crustacean known to be susceptible to infection by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is the Chinese mitten crab (</w:t>
      </w:r>
      <w:proofErr w:type="spellStart"/>
      <w:r w:rsidRPr="00D72004">
        <w:rPr>
          <w:rFonts w:ascii="Söhne" w:eastAsia="Times New Roman" w:hAnsi="Söhne" w:cs="Times New Roman"/>
          <w:bCs/>
          <w:i/>
          <w:sz w:val="18"/>
          <w:lang w:val="en-IE"/>
        </w:rPr>
        <w:t>Eriocheir</w:t>
      </w:r>
      <w:proofErr w:type="spellEnd"/>
      <w:r w:rsidRPr="00D72004">
        <w:rPr>
          <w:rFonts w:ascii="Söhne" w:eastAsia="Times New Roman" w:hAnsi="Söhne" w:cs="Times New Roman"/>
          <w:bCs/>
          <w:i/>
          <w:sz w:val="18"/>
          <w:lang w:val="en-IE"/>
        </w:rPr>
        <w:t xml:space="preserve"> sinensis</w:t>
      </w:r>
      <w:r w:rsidRPr="00D72004">
        <w:rPr>
          <w:rFonts w:ascii="Söhne" w:eastAsia="Times New Roman" w:hAnsi="Söhne" w:cs="Times New Roman"/>
          <w:bCs/>
          <w:sz w:val="18"/>
          <w:lang w:val="en-IE"/>
        </w:rPr>
        <w:t>).</w:t>
      </w:r>
    </w:p>
    <w:p w14:paraId="1BA973B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t>Species with incomplete evidence for susceptibility</w:t>
      </w:r>
    </w:p>
    <w:p w14:paraId="46A8997F" w14:textId="09F9EDA5"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 xml:space="preserve">Likelihood of infection by species, host life stage, </w:t>
      </w:r>
      <w:proofErr w:type="gramStart"/>
      <w:r w:rsidRPr="00D72004">
        <w:rPr>
          <w:rFonts w:ascii="Söhne Kräftig" w:eastAsia="Times New Roman" w:hAnsi="Söhne Kräftig" w:cs="Times New Roman"/>
          <w:bCs/>
          <w:lang w:val="en-GB" w:eastAsia="fr-FR"/>
        </w:rPr>
        <w:t>population</w:t>
      </w:r>
      <w:proofErr w:type="gramEnd"/>
      <w:r w:rsidRPr="00D72004">
        <w:rPr>
          <w:rFonts w:ascii="Söhne Kräftig" w:eastAsia="Times New Roman" w:hAnsi="Söhne Kräftig" w:cs="Times New Roman"/>
          <w:bCs/>
          <w:lang w:val="en-GB" w:eastAsia="fr-FR"/>
        </w:rPr>
        <w:t xml:space="preserve"> or sub-populations</w:t>
      </w:r>
    </w:p>
    <w:p w14:paraId="4D1564C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The host species susceptible to infection with</w:t>
      </w:r>
      <w:r w:rsidRPr="00D72004">
        <w:rPr>
          <w:rFonts w:ascii="Söhne" w:eastAsia="Times New Roman" w:hAnsi="Söhne" w:cs="Times New Roman"/>
          <w:bCs/>
          <w:i/>
          <w:sz w:val="18"/>
          <w:lang w:val="en-IE" w:eastAsia="fr-FR"/>
        </w:rPr>
        <w:t xml:space="preserve"> A. astaci </w:t>
      </w:r>
      <w:r w:rsidRPr="00D72004">
        <w:rPr>
          <w:rFonts w:ascii="Söhne" w:eastAsia="Times New Roman" w:hAnsi="Söhne" w:cs="Times New Roman"/>
          <w:bCs/>
          <w:sz w:val="18"/>
          <w:lang w:val="en-IE" w:eastAsia="fr-FR"/>
        </w:rPr>
        <w:t xml:space="preserve">fall largely into two categories: those highly susceptible to infection with development of clinical disease and mortalities, and those that are infected without associated clinical disease or mortalities. </w:t>
      </w:r>
    </w:p>
    <w:p w14:paraId="48C7A5EB"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i/>
          <w:sz w:val="18"/>
          <w:lang w:val="en-IE" w:eastAsia="fr-FR"/>
        </w:rPr>
        <w:t>Highly susceptible species:</w:t>
      </w:r>
      <w:r w:rsidRPr="00D72004">
        <w:rPr>
          <w:rFonts w:ascii="Söhne" w:eastAsia="Times New Roman" w:hAnsi="Söhne" w:cs="Times New Roman"/>
          <w:bCs/>
          <w:sz w:val="18"/>
          <w:lang w:val="en-IE" w:eastAsia="fr-FR"/>
        </w:rPr>
        <w:t xml:space="preserve"> clinical disease outbreaks caused by infection with </w:t>
      </w:r>
      <w:r w:rsidRPr="00D72004">
        <w:rPr>
          <w:rFonts w:ascii="Söhne" w:eastAsia="Times New Roman" w:hAnsi="Söhne" w:cs="Times New Roman"/>
          <w:bCs/>
          <w:i/>
          <w:sz w:val="18"/>
          <w:lang w:val="en-IE" w:eastAsia="fr-FR"/>
        </w:rPr>
        <w:t>A. astaci</w:t>
      </w:r>
      <w:r w:rsidRPr="00D72004">
        <w:rPr>
          <w:rFonts w:ascii="Söhne" w:eastAsia="Times New Roman" w:hAnsi="Söhne" w:cs="Times New Roman"/>
          <w:bCs/>
          <w:sz w:val="18"/>
          <w:lang w:val="en-IE" w:eastAsia="fr-FR"/>
        </w:rPr>
        <w:t xml:space="preserve"> are generally known as ‘crayfish plague’ outbreaks. In such outbreaks, moribund and dead crayfish of a range of sizes (and therefore ages) can be found. </w:t>
      </w:r>
    </w:p>
    <w:p w14:paraId="2E3505B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2.2.4.</w:t>
      </w:r>
      <w:r w:rsidRPr="00D72004">
        <w:rPr>
          <w:rFonts w:ascii="Söhne Kräftig" w:eastAsia="Times New Roman" w:hAnsi="Söhne Kräftig" w:cs="Times New Roman"/>
          <w:bCs/>
          <w:lang w:val="en-GB" w:eastAsia="fr-FR"/>
        </w:rPr>
        <w:tab/>
        <w:t>Distribution of the pathogen in the host</w:t>
      </w:r>
    </w:p>
    <w:p w14:paraId="4329BD3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tissue that becomes initially infected is the exoskeleton cuticle. Soft cuticle, as is found on the ventral abdomen and around joints, is preferentially affected. In the highly susceptible European crayfish species, the pathogen often manages to penetrate the basal lamina located underneath the epidermis cell layer. From there,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spreads throughout the body primarily by invading connective tissue and haemal sinuses; however, all tissues may be affected. </w:t>
      </w:r>
    </w:p>
    <w:p w14:paraId="334C9822"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In North American crayfish species, infection is usually restricted to the cuticle. Based on PCR results, the </w:t>
      </w:r>
      <w:proofErr w:type="spellStart"/>
      <w:r w:rsidRPr="00D72004">
        <w:rPr>
          <w:rFonts w:ascii="Söhne" w:eastAsia="Times New Roman" w:hAnsi="Söhne" w:cs="Times New Roman"/>
          <w:bCs/>
          <w:sz w:val="18"/>
          <w:lang w:val="en-IE"/>
        </w:rPr>
        <w:t>tailfan</w:t>
      </w:r>
      <w:proofErr w:type="spellEnd"/>
      <w:r w:rsidRPr="00D72004">
        <w:rPr>
          <w:rFonts w:ascii="Söhne" w:eastAsia="Times New Roman" w:hAnsi="Söhne" w:cs="Times New Roman"/>
          <w:bCs/>
          <w:sz w:val="18"/>
          <w:lang w:val="en-IE"/>
        </w:rPr>
        <w:t xml:space="preserve"> (consisting of </w:t>
      </w:r>
      <w:proofErr w:type="spellStart"/>
      <w:r w:rsidRPr="00D72004">
        <w:rPr>
          <w:rFonts w:ascii="Söhne" w:eastAsia="Times New Roman" w:hAnsi="Söhne" w:cs="Times New Roman"/>
          <w:bCs/>
          <w:sz w:val="18"/>
          <w:lang w:val="en-IE"/>
        </w:rPr>
        <w:t>uropods</w:t>
      </w:r>
      <w:proofErr w:type="spellEnd"/>
      <w:r w:rsidRPr="00D72004">
        <w:rPr>
          <w:rFonts w:ascii="Söhne" w:eastAsia="Times New Roman" w:hAnsi="Söhne" w:cs="Times New Roman"/>
          <w:bCs/>
          <w:sz w:val="18"/>
          <w:lang w:val="en-IE"/>
        </w:rPr>
        <w:t xml:space="preserve"> and telson) and soft abdominal cuticle appear to be frequently infected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2006; </w:t>
      </w:r>
      <w:proofErr w:type="spellStart"/>
      <w:r w:rsidRPr="00D72004">
        <w:rPr>
          <w:rFonts w:ascii="Söhne" w:eastAsia="Times New Roman" w:hAnsi="Söhne" w:cs="Times New Roman"/>
          <w:bCs/>
          <w:sz w:val="18"/>
          <w:lang w:val="en-IE"/>
        </w:rPr>
        <w:t>Vralstad</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2011).</w:t>
      </w:r>
    </w:p>
    <w:p w14:paraId="1C75303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56C6612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North American crayfish species act mostly as carriers of the infection without showing clinical signs. However, some strains, especially from group A, show lowered virulence, thus enabling normally highly susceptible European crayfish to act as carriers as well (see review by Svoboda </w:t>
      </w:r>
      <w:r w:rsidRPr="00D72004">
        <w:rPr>
          <w:rFonts w:ascii="Söhne" w:eastAsia="Times New Roman" w:hAnsi="Söhne" w:cs="Times New Roman"/>
          <w:bCs/>
          <w:i/>
          <w:iCs/>
          <w:sz w:val="18"/>
          <w:lang w:val="en-IE" w:eastAsia="fr-FR"/>
        </w:rPr>
        <w:t>et al</w:t>
      </w:r>
      <w:r w:rsidRPr="00D72004">
        <w:rPr>
          <w:rFonts w:ascii="Söhne" w:eastAsia="Times New Roman" w:hAnsi="Söhne" w:cs="Times New Roman"/>
          <w:bCs/>
          <w:sz w:val="18"/>
          <w:lang w:val="en-IE" w:eastAsia="fr-FR"/>
        </w:rPr>
        <w:t>., 2017).</w:t>
      </w:r>
    </w:p>
    <w:p w14:paraId="1388F19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Colonisation of habitats, initially occupied by highly susceptible species, by North American crayfish species carrying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is likely to result in an </w:t>
      </w:r>
      <w:r w:rsidRPr="00D72004">
        <w:rPr>
          <w:rFonts w:ascii="Söhne" w:eastAsia="Times New Roman" w:hAnsi="Söhne" w:cs="Times New Roman"/>
          <w:bCs/>
          <w:sz w:val="18"/>
          <w:lang w:val="en-IE" w:eastAsia="fr-FR"/>
        </w:rPr>
        <w:t xml:space="preserve">epizootic </w:t>
      </w:r>
      <w:r w:rsidRPr="00D72004">
        <w:rPr>
          <w:rFonts w:ascii="Söhne" w:eastAsia="Times New Roman" w:hAnsi="Söhne" w:cs="Times New Roman"/>
          <w:bCs/>
          <w:sz w:val="18"/>
          <w:lang w:val="en-IE"/>
        </w:rPr>
        <w:t xml:space="preserve">among the highly susceptible animals. </w:t>
      </w:r>
    </w:p>
    <w:p w14:paraId="07A966C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08D8C53A"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Transportation of finfish may facilitate the spread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through the presence of spores in the transport water or co-transport of infected crayfish specimens (Alderman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1987;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2002). There is also circumstantial evidence of spread by contaminated equipment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nets, boots, clothing, traps) (Alderman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1987). </w:t>
      </w:r>
    </w:p>
    <w:p w14:paraId="7F12E8E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137D036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Mortality, morbidity, and prevalence</w:t>
      </w:r>
    </w:p>
    <w:p w14:paraId="3DF7CC5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When the infection first reaches a naïve population of highly susceptible crayfish species, high levels of mortality are usually observed within a short space of time, so that in areas with high crayfish densities the bottoms of lakes, rivers and streams are covered with dead and dying crayfish. A band of mortality will spread quickly from the initial outbreak site downstream, whereas upstream spread is slower. Lower water temperatures are associated with slower mortalities and a greater range of clinical signs in affected animals (Alderman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1987). </w:t>
      </w:r>
      <w:r w:rsidRPr="00D72004">
        <w:rPr>
          <w:rFonts w:ascii="Söhne" w:eastAsia="Times New Roman" w:hAnsi="Söhne" w:cs="Times New Roman"/>
          <w:bCs/>
          <w:sz w:val="18"/>
          <w:lang w:val="en-IE"/>
        </w:rPr>
        <w:lastRenderedPageBreak/>
        <w:t>Observations from Finland suggest that at low water temperatures, noble crayfish (</w:t>
      </w:r>
      <w:proofErr w:type="spellStart"/>
      <w:r w:rsidRPr="00D72004">
        <w:rPr>
          <w:rFonts w:ascii="Söhne" w:eastAsia="Times New Roman" w:hAnsi="Söhne" w:cs="Times New Roman"/>
          <w:bCs/>
          <w:i/>
          <w:sz w:val="18"/>
          <w:lang w:val="en-IE"/>
        </w:rPr>
        <w:t>Astacus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astacus</w:t>
      </w:r>
      <w:proofErr w:type="spellEnd"/>
      <w:r w:rsidRPr="00D72004">
        <w:rPr>
          <w:rFonts w:ascii="Söhne" w:eastAsia="Times New Roman" w:hAnsi="Söhne" w:cs="Times New Roman"/>
          <w:bCs/>
          <w:sz w:val="18"/>
          <w:lang w:val="en-IE"/>
        </w:rPr>
        <w:t>) can be infected for several months without the development of noticeable mortalities (</w:t>
      </w:r>
      <w:proofErr w:type="spellStart"/>
      <w:r w:rsidRPr="00D72004">
        <w:rPr>
          <w:rFonts w:ascii="Söhne" w:eastAsia="Times New Roman" w:hAnsi="Söhne" w:cs="Times New Roman"/>
          <w:bCs/>
          <w:sz w:val="18"/>
          <w:lang w:val="en-IE"/>
        </w:rPr>
        <w:t>Viljamaa</w:t>
      </w:r>
      <w:proofErr w:type="spellEnd"/>
      <w:r w:rsidRPr="00D72004">
        <w:rPr>
          <w:rFonts w:ascii="Söhne" w:eastAsia="Times New Roman" w:hAnsi="Söhne" w:cs="Times New Roman"/>
          <w:bCs/>
          <w:sz w:val="18"/>
          <w:lang w:val="en-IE"/>
        </w:rPr>
        <w:t xml:space="preserve">-Dirks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2013).</w:t>
      </w:r>
    </w:p>
    <w:p w14:paraId="666754F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On rare occasions, single specimens of the highly susceptible species have been found after a wave of infection with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has gone through a river or lake. This is most likely to be due to lack of exposure of these animals during an outbreak (animals may have been present in a tributary of a river or lake or in a part of the affected river/lake that was not reached by spores, or crayfish may have stayed in burrows during the epizootic). However, low virulent strains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have been described to persist in a water way, kept alive by a weak infection in the remnant population (</w:t>
      </w:r>
      <w:proofErr w:type="spellStart"/>
      <w:r w:rsidRPr="00D72004">
        <w:rPr>
          <w:rFonts w:ascii="Söhne" w:eastAsia="Times New Roman" w:hAnsi="Söhne" w:cs="Times New Roman"/>
          <w:bCs/>
          <w:sz w:val="18"/>
          <w:lang w:val="en-IE"/>
        </w:rPr>
        <w:t>Viljamaa</w:t>
      </w:r>
      <w:proofErr w:type="spellEnd"/>
      <w:r w:rsidRPr="00D72004">
        <w:rPr>
          <w:rFonts w:ascii="Söhne" w:eastAsia="Times New Roman" w:hAnsi="Söhne" w:cs="Times New Roman"/>
          <w:bCs/>
          <w:sz w:val="18"/>
          <w:lang w:val="en-IE"/>
        </w:rPr>
        <w:t xml:space="preserve">-Dirks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2011). Although remnant populations of susceptible crayfish species remain in many European watersheds, the dense populations that existed 150 years ago are now heavily diminished (</w:t>
      </w:r>
      <w:proofErr w:type="spellStart"/>
      <w:r w:rsidRPr="00D72004">
        <w:rPr>
          <w:rFonts w:ascii="Söhne" w:eastAsia="Times New Roman" w:hAnsi="Söhne" w:cs="Times New Roman"/>
          <w:bCs/>
          <w:sz w:val="18"/>
          <w:szCs w:val="18"/>
          <w:lang w:val="en-IE"/>
        </w:rPr>
        <w:t>Souty-Grosset</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2006; </w:t>
      </w:r>
      <w:proofErr w:type="spellStart"/>
      <w:r w:rsidRPr="00D72004">
        <w:rPr>
          <w:rFonts w:ascii="Söhne" w:eastAsia="Times New Roman" w:hAnsi="Söhne" w:cs="Times New Roman"/>
          <w:bCs/>
          <w:sz w:val="18"/>
          <w:szCs w:val="18"/>
          <w:lang w:val="en-IE"/>
        </w:rPr>
        <w:t>Holdich</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2009</w:t>
      </w:r>
      <w:r w:rsidRPr="00D72004">
        <w:rPr>
          <w:rFonts w:ascii="Söhne" w:eastAsia="Times New Roman" w:hAnsi="Söhne" w:cs="Times New Roman"/>
          <w:bCs/>
          <w:sz w:val="18"/>
          <w:lang w:val="en-IE"/>
        </w:rPr>
        <w:t xml:space="preserve">). Populations of susceptible crayfish may re-establish, but once population density and geographical distribution is sufficient for susceptible animals to </w:t>
      </w:r>
      <w:proofErr w:type="gramStart"/>
      <w:r w:rsidRPr="00D72004">
        <w:rPr>
          <w:rFonts w:ascii="Söhne" w:eastAsia="Times New Roman" w:hAnsi="Söhne" w:cs="Times New Roman"/>
          <w:bCs/>
          <w:sz w:val="18"/>
          <w:lang w:val="en-IE"/>
        </w:rPr>
        <w:t>come into contact with</w:t>
      </w:r>
      <w:proofErr w:type="gramEnd"/>
      <w:r w:rsidRPr="00D72004">
        <w:rPr>
          <w:rFonts w:ascii="Söhne" w:eastAsia="Times New Roman" w:hAnsi="Söhne" w:cs="Times New Roman"/>
          <w:bCs/>
          <w:sz w:val="18"/>
          <w:lang w:val="en-IE"/>
        </w:rPr>
        <w:t xml:space="preserve"> spores, new outbreaks of infection with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and large-scale mortalities will occur.</w:t>
      </w:r>
    </w:p>
    <w:p w14:paraId="2532568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the highly susceptible European crayfish species, exposure to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spores usually leads to infection and eventually to death. Prevalence of infection within a population in the early stage of an outbreak may be low (few animals in a river population may be affected). However, the pathogen is amplified in affected animals and subsequently released into the water; usually leading to 100% mortality in a contiguous population. The rate of spread from initially affected animals depends on several factors, one being water temperature. Therefore, the time from first introduction of the pathogen into a population to noticeable crayfish mortalities can vary greatly and may range from a few weeks to months. Prevalence of infection will gradually increase over this time and usually reach 100%. Data from a noble crayfish population in Finland that experienced an acute mortality event due to infection with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in 2001 suggest that in sparse noble crayfish populations, spread of disease throughout the host population may take several years (</w:t>
      </w:r>
      <w:proofErr w:type="spellStart"/>
      <w:r w:rsidRPr="00D72004">
        <w:rPr>
          <w:rFonts w:ascii="Söhne" w:eastAsia="Times New Roman" w:hAnsi="Söhne" w:cs="Times New Roman"/>
          <w:bCs/>
          <w:sz w:val="18"/>
          <w:lang w:val="en-IE"/>
        </w:rPr>
        <w:t>Viljamaa</w:t>
      </w:r>
      <w:proofErr w:type="spellEnd"/>
      <w:r w:rsidRPr="00D72004">
        <w:rPr>
          <w:rFonts w:ascii="Söhne" w:eastAsia="Times New Roman" w:hAnsi="Söhne" w:cs="Times New Roman"/>
          <w:bCs/>
          <w:sz w:val="18"/>
          <w:lang w:val="en-IE"/>
        </w:rPr>
        <w:t xml:space="preserve">-Dirks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2011).</w:t>
      </w:r>
    </w:p>
    <w:p w14:paraId="172E3CA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63D8C02E"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rPr>
      </w:pPr>
      <w:r w:rsidRPr="00D72004">
        <w:rPr>
          <w:rFonts w:ascii="Söhne" w:eastAsia="Times New Roman" w:hAnsi="Söhne" w:cs="Times New Roman"/>
          <w:bCs/>
          <w:i/>
          <w:iCs/>
          <w:sz w:val="18"/>
          <w:lang w:val="en-IE"/>
        </w:rPr>
        <w:t>Susceptible species</w:t>
      </w:r>
    </w:p>
    <w:p w14:paraId="0D51A0C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Gross clinical signs are variable and depend on challenge severity and water temperatures. The first sign of an epizootic may be the appearance of crayfish during daylight (crayfish are normally nocturnal), some of which may show loss of co-ordination, falling onto their backs and remaining unable to right themselves. Occasionally, the infected animals can be seen trying to scratch or pinch themselves.</w:t>
      </w:r>
    </w:p>
    <w:p w14:paraId="0F925DC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Often, however, the first sign of an outbreak may be the presence of large numbers of dead crayfish in a river or lake (Alderman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1987).</w:t>
      </w:r>
    </w:p>
    <w:p w14:paraId="7D250A9C"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may cause mass mortality of crayfish. However, investigation of mortality event should consider other causes such as environmental pollution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insecticides such as cypermethrin have been associated with initial misdiagnoses).</w:t>
      </w:r>
    </w:p>
    <w:p w14:paraId="11150906"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rPr>
      </w:pPr>
      <w:r w:rsidRPr="00D72004">
        <w:rPr>
          <w:rFonts w:ascii="Söhne" w:eastAsia="Times New Roman" w:hAnsi="Söhne" w:cs="Times New Roman"/>
          <w:bCs/>
          <w:i/>
          <w:iCs/>
          <w:sz w:val="18"/>
          <w:lang w:val="en-IE"/>
        </w:rPr>
        <w:t>North American crayfish species</w:t>
      </w:r>
    </w:p>
    <w:p w14:paraId="6F07D284"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Infected North American crayfish may be subclinical carriers</w:t>
      </w:r>
      <w:r w:rsidRPr="00D72004">
        <w:rPr>
          <w:rFonts w:ascii="Söhne" w:eastAsia="Times New Roman" w:hAnsi="Söhne" w:cs="Times New Roman"/>
          <w:bCs/>
          <w:sz w:val="18"/>
          <w:lang w:val="en-IE" w:eastAsia="fr-FR"/>
        </w:rPr>
        <w:t xml:space="preserve">. Controlled exposure to a highly virulent strain has resulted in mortality in juvenile stages of </w:t>
      </w:r>
      <w:proofErr w:type="spellStart"/>
      <w:r w:rsidRPr="00D72004">
        <w:rPr>
          <w:rFonts w:ascii="Söhne" w:eastAsia="Times New Roman" w:hAnsi="Söhne" w:cs="Times New Roman"/>
          <w:bCs/>
          <w:i/>
          <w:sz w:val="18"/>
          <w:lang w:val="en-IE" w:eastAsia="fr-FR"/>
        </w:rPr>
        <w:t>Pacifastacus</w:t>
      </w:r>
      <w:proofErr w:type="spellEnd"/>
      <w:r w:rsidRPr="00D72004">
        <w:rPr>
          <w:rFonts w:ascii="Söhne" w:eastAsia="Times New Roman" w:hAnsi="Söhne" w:cs="Times New Roman"/>
          <w:bCs/>
          <w:i/>
          <w:sz w:val="18"/>
          <w:lang w:val="en-IE" w:eastAsia="fr-FR"/>
        </w:rPr>
        <w:t xml:space="preserve"> </w:t>
      </w:r>
      <w:proofErr w:type="spellStart"/>
      <w:r w:rsidRPr="00D72004">
        <w:rPr>
          <w:rFonts w:ascii="Söhne" w:eastAsia="Times New Roman" w:hAnsi="Söhne" w:cs="Times New Roman"/>
          <w:bCs/>
          <w:i/>
          <w:sz w:val="18"/>
          <w:lang w:val="en-IE" w:eastAsia="fr-FR"/>
        </w:rPr>
        <w:t>leniusculus</w:t>
      </w:r>
      <w:proofErr w:type="spellEnd"/>
      <w:r w:rsidRPr="00D72004">
        <w:rPr>
          <w:rFonts w:ascii="Söhne" w:eastAsia="Times New Roman" w:hAnsi="Söhne" w:cs="Times New Roman"/>
          <w:bCs/>
          <w:sz w:val="18"/>
          <w:lang w:val="en-IE" w:eastAsia="fr-FR"/>
        </w:rPr>
        <w:t xml:space="preserve"> as well as behavioural alterations in adults (Thomas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xml:space="preserve"> 2020). </w:t>
      </w:r>
    </w:p>
    <w:p w14:paraId="1A23F9A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712D647D"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rPr>
      </w:pPr>
      <w:r w:rsidRPr="00D72004">
        <w:rPr>
          <w:rFonts w:ascii="Söhne" w:eastAsia="Times New Roman" w:hAnsi="Söhne" w:cs="Times New Roman"/>
          <w:bCs/>
          <w:i/>
          <w:iCs/>
          <w:sz w:val="18"/>
          <w:lang w:val="en-IE"/>
        </w:rPr>
        <w:t>Susceptible species</w:t>
      </w:r>
    </w:p>
    <w:p w14:paraId="7575140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Depending on a range of factors, the foci of infection in crayfish may be seen by the naked eye or may not be discernible despite careful examination. Infection foci are best viewed under a low power stereo microscope and are recognisable by localised whitening of the muscle beneath the cuticle. In some cases, a brown colouration of cuticle and muscle may occur, or hyphae may be visible in infected cuticles in the form of fine brown (melanised) tracks in the cuticle. Sites for examination include the </w:t>
      </w:r>
      <w:proofErr w:type="spellStart"/>
      <w:r w:rsidRPr="00D72004">
        <w:rPr>
          <w:rFonts w:ascii="Söhne" w:eastAsia="Times New Roman" w:hAnsi="Söhne" w:cs="Times New Roman"/>
          <w:bCs/>
          <w:sz w:val="18"/>
          <w:lang w:val="en-IE"/>
        </w:rPr>
        <w:t>intersternal</w:t>
      </w:r>
      <w:proofErr w:type="spellEnd"/>
      <w:r w:rsidRPr="00D72004">
        <w:rPr>
          <w:rFonts w:ascii="Söhne" w:eastAsia="Times New Roman" w:hAnsi="Söhne" w:cs="Times New Roman"/>
          <w:bCs/>
          <w:sz w:val="18"/>
          <w:lang w:val="en-IE"/>
        </w:rPr>
        <w:t xml:space="preserve"> soft ventral cuticle of the abdomen and tail, the cuticle of the perianal region, the cuticle between the carapace and abdomen, the joints of the pereiopods (walking legs), particularly the proximal joint, eyestalks and finally the gills.</w:t>
      </w:r>
    </w:p>
    <w:p w14:paraId="278E643A"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rPr>
      </w:pPr>
      <w:r w:rsidRPr="00D72004">
        <w:rPr>
          <w:rFonts w:ascii="Söhne" w:eastAsia="Times New Roman" w:hAnsi="Söhne" w:cs="Times New Roman"/>
          <w:bCs/>
          <w:i/>
          <w:iCs/>
          <w:sz w:val="18"/>
          <w:lang w:val="en-IE"/>
        </w:rPr>
        <w:t>North American crayfish species</w:t>
      </w:r>
    </w:p>
    <w:p w14:paraId="1CA7DF8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Infected North American crayfish can sometimes show melanised spots in their soft cuticle, for example, the soft abdominal cuticle and joints. These melanisations can be caused by mechanical injuries or infections with other </w:t>
      </w:r>
      <w:r w:rsidRPr="00D72004">
        <w:rPr>
          <w:rFonts w:ascii="Söhne" w:eastAsia="Times New Roman" w:hAnsi="Söhne" w:cs="Times New Roman"/>
          <w:bCs/>
          <w:sz w:val="18"/>
          <w:lang w:val="en-IE"/>
        </w:rPr>
        <w:lastRenderedPageBreak/>
        <w:t>water moulds and are non-specific. However, populations with high levels of infection can show abnormally high levels of cuticular damage in individual animals, such as missing legs and claws due to deteriorated joints.</w:t>
      </w:r>
    </w:p>
    <w:p w14:paraId="6F36614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143EE5F2"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main routes of spread of the pathogen are through 1) movement of infected crayfish, 2) movement of spores with contaminated water or equipment, as may occur during movements of finfish, or 3) through colonisation of habitats by invasive North American crayfish species. </w:t>
      </w:r>
    </w:p>
    <w:p w14:paraId="4C081FD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main route of spread of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in Europe between the 1960s and 2000 was through the active stocking of North American crayfish into the wild or escapes from crayfish farms. Subsequent spread occurs through expanding populations of invasive North American crayfish, accidental co-transport of specimens, and release of North American crayfish into the wild by private individuals (</w:t>
      </w:r>
      <w:proofErr w:type="spellStart"/>
      <w:r w:rsidRPr="00D72004">
        <w:rPr>
          <w:rFonts w:ascii="Söhne" w:eastAsia="Times New Roman" w:hAnsi="Söhne" w:cs="Times New Roman"/>
          <w:bCs/>
          <w:sz w:val="18"/>
          <w:lang w:val="en-IE"/>
        </w:rPr>
        <w:t>Holdich</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2009). </w:t>
      </w:r>
    </w:p>
    <w:p w14:paraId="6EBAA4B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Transmission from crayfish to crayfish occurs through the release of zoospores from an infected animal and attachment of the zoospores to naïve crayfish. The life cycle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is simple with vegetative hyphae invading and ramifying through host tissues, eventually producing </w:t>
      </w:r>
      <w:proofErr w:type="spellStart"/>
      <w:r w:rsidRPr="00D72004">
        <w:rPr>
          <w:rFonts w:ascii="Söhne" w:eastAsia="Times New Roman" w:hAnsi="Söhne" w:cs="Times New Roman"/>
          <w:bCs/>
          <w:sz w:val="18"/>
          <w:lang w:val="en-IE"/>
        </w:rPr>
        <w:t>extramatrical</w:t>
      </w:r>
      <w:proofErr w:type="spellEnd"/>
      <w:r w:rsidRPr="00D72004">
        <w:rPr>
          <w:rFonts w:ascii="Söhne" w:eastAsia="Times New Roman" w:hAnsi="Söhne" w:cs="Times New Roman"/>
          <w:bCs/>
          <w:sz w:val="18"/>
          <w:lang w:val="en-IE"/>
        </w:rPr>
        <w:t xml:space="preserve"> sporangia that release amoeboid primary spores. These initially encyst, but then release a biflagellate zoospore (secondary zoospore). Biflagellate zoospores swim in the water column and, on encountering a susceptible host, attach and germinate to produce invasive vegetative hyphae. The zoospores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swim actively in the water column and have been demonstrated to show positive chemotaxis towards </w:t>
      </w:r>
      <w:r w:rsidRPr="00D72004">
        <w:rPr>
          <w:rFonts w:ascii="Söhne" w:eastAsia="Times New Roman" w:hAnsi="Söhne" w:cs="Times New Roman"/>
          <w:bCs/>
          <w:sz w:val="18"/>
          <w:szCs w:val="18"/>
          <w:lang w:val="en-IE"/>
        </w:rPr>
        <w:t>crayfish (</w:t>
      </w:r>
      <w:proofErr w:type="spellStart"/>
      <w:r w:rsidRPr="00D72004">
        <w:rPr>
          <w:rFonts w:ascii="Söhne" w:eastAsia="Times New Roman" w:hAnsi="Söhne" w:cs="Times New Roman"/>
          <w:bCs/>
          <w:sz w:val="18"/>
          <w:szCs w:val="18"/>
          <w:lang w:val="en-IE"/>
        </w:rPr>
        <w:t>Cerenius</w:t>
      </w:r>
      <w:proofErr w:type="spellEnd"/>
      <w:r w:rsidRPr="00D72004">
        <w:rPr>
          <w:rFonts w:ascii="Söhne" w:eastAsia="Times New Roman" w:hAnsi="Söhne" w:cs="Times New Roman"/>
          <w:bCs/>
          <w:sz w:val="18"/>
          <w:szCs w:val="18"/>
          <w:lang w:val="en-IE"/>
        </w:rPr>
        <w:t xml:space="preserve"> &amp; </w:t>
      </w:r>
      <w:proofErr w:type="spellStart"/>
      <w:r w:rsidRPr="00D72004">
        <w:rPr>
          <w:rFonts w:ascii="Söhne" w:eastAsia="Times New Roman" w:hAnsi="Söhne" w:cs="Times New Roman"/>
          <w:bCs/>
          <w:sz w:val="18"/>
          <w:szCs w:val="18"/>
          <w:lang w:val="en-IE"/>
        </w:rPr>
        <w:t>Söderhäll</w:t>
      </w:r>
      <w:proofErr w:type="spellEnd"/>
      <w:r w:rsidRPr="00D72004">
        <w:rPr>
          <w:rFonts w:ascii="Söhne" w:eastAsia="Times New Roman" w:hAnsi="Söhne" w:cs="Times New Roman"/>
          <w:bCs/>
          <w:sz w:val="18"/>
          <w:szCs w:val="18"/>
          <w:lang w:val="en-IE"/>
        </w:rPr>
        <w:t>, 1984). Zoospor</w:t>
      </w:r>
      <w:r w:rsidRPr="00D72004">
        <w:rPr>
          <w:rFonts w:ascii="Söhne" w:eastAsia="Times New Roman" w:hAnsi="Söhne" w:cs="Times New Roman"/>
          <w:bCs/>
          <w:sz w:val="18"/>
          <w:lang w:val="en-IE"/>
        </w:rPr>
        <w:t xml:space="preserve">es are capable of repeated </w:t>
      </w:r>
      <w:proofErr w:type="spellStart"/>
      <w:r w:rsidRPr="00D72004">
        <w:rPr>
          <w:rFonts w:ascii="Söhne" w:eastAsia="Times New Roman" w:hAnsi="Söhne" w:cs="Times New Roman"/>
          <w:bCs/>
          <w:sz w:val="18"/>
          <w:lang w:val="en-IE"/>
        </w:rPr>
        <w:t>encystment</w:t>
      </w:r>
      <w:proofErr w:type="spellEnd"/>
      <w:r w:rsidRPr="00D72004">
        <w:rPr>
          <w:rFonts w:ascii="Söhne" w:eastAsia="Times New Roman" w:hAnsi="Söhne" w:cs="Times New Roman"/>
          <w:bCs/>
          <w:sz w:val="18"/>
          <w:lang w:val="en-IE"/>
        </w:rPr>
        <w:t xml:space="preserve"> and re-emergence, extending the period of their infectivity (</w:t>
      </w:r>
      <w:proofErr w:type="spellStart"/>
      <w:r w:rsidRPr="00D72004">
        <w:rPr>
          <w:rFonts w:ascii="Söhne" w:eastAsia="Times New Roman" w:hAnsi="Söhne" w:cs="Times New Roman"/>
          <w:bCs/>
          <w:sz w:val="18"/>
          <w:lang w:val="en-IE"/>
        </w:rPr>
        <w:t>Soderhall</w:t>
      </w:r>
      <w:proofErr w:type="spellEnd"/>
      <w:r w:rsidRPr="00D72004">
        <w:rPr>
          <w:rFonts w:ascii="Söhne" w:eastAsia="Times New Roman" w:hAnsi="Söhne" w:cs="Times New Roman"/>
          <w:bCs/>
          <w:sz w:val="18"/>
          <w:lang w:val="en-IE"/>
        </w:rPr>
        <w:t xml:space="preserve"> &amp; </w:t>
      </w:r>
      <w:proofErr w:type="spellStart"/>
      <w:r w:rsidRPr="00D72004">
        <w:rPr>
          <w:rFonts w:ascii="Söhne" w:eastAsia="Times New Roman" w:hAnsi="Söhne" w:cs="Times New Roman"/>
          <w:bCs/>
          <w:sz w:val="18"/>
          <w:lang w:val="en-IE"/>
        </w:rPr>
        <w:t>Cerenius</w:t>
      </w:r>
      <w:proofErr w:type="spellEnd"/>
      <w:r w:rsidRPr="00D72004">
        <w:rPr>
          <w:rFonts w:ascii="Söhne" w:eastAsia="Times New Roman" w:hAnsi="Söhne" w:cs="Times New Roman"/>
          <w:bCs/>
          <w:sz w:val="18"/>
          <w:lang w:val="en-IE"/>
        </w:rPr>
        <w:t xml:space="preserve"> 1999). Growth and sporulation capacity is strain-and temperature-dependent (</w:t>
      </w:r>
      <w:proofErr w:type="spellStart"/>
      <w:r w:rsidRPr="00D72004">
        <w:rPr>
          <w:rFonts w:ascii="Söhne" w:eastAsia="Times New Roman" w:hAnsi="Söhne" w:cs="Times New Roman"/>
          <w:bCs/>
          <w:snapToGrid w:val="0"/>
          <w:sz w:val="18"/>
          <w:lang w:val="en-IE"/>
        </w:rPr>
        <w:t>Dieguez-Uribeondo</w:t>
      </w:r>
      <w:proofErr w:type="spellEnd"/>
      <w:r w:rsidRPr="00D72004">
        <w:rPr>
          <w:rFonts w:ascii="Söhne" w:eastAsia="Times New Roman" w:hAnsi="Söhne" w:cs="Times New Roman"/>
          <w:bCs/>
          <w:snapToGrid w:val="0"/>
          <w:sz w:val="18"/>
          <w:lang w:val="en-IE"/>
        </w:rPr>
        <w:t xml:space="preserve"> </w:t>
      </w:r>
      <w:r w:rsidRPr="00D72004">
        <w:rPr>
          <w:rFonts w:ascii="Söhne" w:eastAsia="Times New Roman" w:hAnsi="Söhne" w:cs="Times New Roman"/>
          <w:bCs/>
          <w:i/>
          <w:snapToGrid w:val="0"/>
          <w:sz w:val="18"/>
          <w:lang w:val="en-IE"/>
        </w:rPr>
        <w:t>et al</w:t>
      </w:r>
      <w:r w:rsidRPr="00D72004">
        <w:rPr>
          <w:rFonts w:ascii="Söhne" w:eastAsia="Times New Roman" w:hAnsi="Söhne" w:cs="Times New Roman"/>
          <w:bCs/>
          <w:snapToGrid w:val="0"/>
          <w:sz w:val="18"/>
          <w:lang w:val="en-IE"/>
        </w:rPr>
        <w:t>., 1995</w:t>
      </w:r>
      <w:r w:rsidRPr="00D72004">
        <w:rPr>
          <w:rFonts w:ascii="Söhne" w:eastAsia="Times New Roman" w:hAnsi="Söhne" w:cs="Times New Roman"/>
          <w:bCs/>
          <w:sz w:val="18"/>
          <w:lang w:val="en-IE"/>
        </w:rPr>
        <w:t>).</w:t>
      </w:r>
    </w:p>
    <w:p w14:paraId="094EEFD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 xml:space="preserve">Environmental factors </w:t>
      </w:r>
    </w:p>
    <w:p w14:paraId="34546E84"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Under laboratory conditions, the preferred temperature range at which the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eastAsia="fr-FR"/>
        </w:rPr>
        <w:t xml:space="preserve"> mycelium grows varies slightly depending on the strain. In a study, which compared several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eastAsia="fr-FR"/>
        </w:rPr>
        <w:t xml:space="preserve"> strains that had been isolated from a variety of crayfish species, mycelial growth was observed between 4 and 29.5°C, with the strain isolated from </w:t>
      </w:r>
      <w:proofErr w:type="spellStart"/>
      <w:r w:rsidRPr="00D72004">
        <w:rPr>
          <w:rFonts w:ascii="Söhne" w:eastAsia="Times New Roman" w:hAnsi="Söhne" w:cs="Times New Roman"/>
          <w:bCs/>
          <w:i/>
          <w:sz w:val="18"/>
          <w:lang w:val="en-IE"/>
        </w:rPr>
        <w:t>Procambarus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eastAsia="fr-FR"/>
        </w:rPr>
        <w:t xml:space="preserve"> growing better at higher temperatures compared to the other strains. Sporulation efficiency was similarly high for all strains tested between 4 and 20°C, but it was clearly reduced for the non-</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eastAsia="fr-FR"/>
        </w:rPr>
        <w:t xml:space="preserve"> strains at 25°C and absent at 27°C. In contrast, sporulation still occurred in the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eastAsia="fr-FR"/>
        </w:rPr>
        <w:t xml:space="preserve"> strain at 27°C. The proportion of motile zoospores (out of all zoospores observed in a zoospore suspension) was almost 100% at temperatures ranging from 4–18°C, reduced to about 60% at 20°C and about 20% at 25°C in all but the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eastAsia="fr-FR"/>
        </w:rPr>
        <w:t xml:space="preserve"> strain. In the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eastAsia="fr-FR"/>
        </w:rPr>
        <w:t xml:space="preserve"> strain, 80% of the zoospores were still motile at 25°C, but no motile spores were found at 27°C (</w:t>
      </w:r>
      <w:proofErr w:type="spellStart"/>
      <w:r w:rsidRPr="00D72004">
        <w:rPr>
          <w:rFonts w:ascii="Söhne" w:eastAsia="Times New Roman" w:hAnsi="Söhne" w:cs="Times New Roman"/>
          <w:bCs/>
          <w:snapToGrid w:val="0"/>
          <w:sz w:val="18"/>
          <w:lang w:val="en-IE"/>
        </w:rPr>
        <w:t>Dieguez-Uribeondo</w:t>
      </w:r>
      <w:proofErr w:type="spellEnd"/>
      <w:r w:rsidRPr="00D72004">
        <w:rPr>
          <w:rFonts w:ascii="Söhne" w:eastAsia="Times New Roman" w:hAnsi="Söhne" w:cs="Times New Roman"/>
          <w:bCs/>
          <w:snapToGrid w:val="0"/>
          <w:sz w:val="18"/>
          <w:lang w:val="en-IE"/>
        </w:rPr>
        <w:t xml:space="preserve"> </w:t>
      </w:r>
      <w:r w:rsidRPr="00D72004">
        <w:rPr>
          <w:rFonts w:ascii="Söhne" w:eastAsia="Times New Roman" w:hAnsi="Söhne" w:cs="Times New Roman"/>
          <w:bCs/>
          <w:i/>
          <w:snapToGrid w:val="0"/>
          <w:sz w:val="18"/>
          <w:lang w:val="en-IE"/>
        </w:rPr>
        <w:t>et al</w:t>
      </w:r>
      <w:r w:rsidRPr="00D72004">
        <w:rPr>
          <w:rFonts w:ascii="Söhne" w:eastAsia="Times New Roman" w:hAnsi="Söhne" w:cs="Times New Roman"/>
          <w:bCs/>
          <w:snapToGrid w:val="0"/>
          <w:sz w:val="18"/>
          <w:lang w:val="en-IE"/>
        </w:rPr>
        <w:t>., 1995</w:t>
      </w:r>
      <w:r w:rsidRPr="00D72004">
        <w:rPr>
          <w:rFonts w:ascii="Söhne" w:eastAsia="Times New Roman" w:hAnsi="Söhne" w:cs="Times New Roman"/>
          <w:bCs/>
          <w:sz w:val="18"/>
          <w:lang w:val="en-IE" w:eastAsia="fr-FR"/>
        </w:rPr>
        <w:t xml:space="preserve">). </w:t>
      </w:r>
    </w:p>
    <w:p w14:paraId="26207C2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Field observations show that outbreaks of </w:t>
      </w: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fr-FR"/>
        </w:rPr>
        <w:t xml:space="preserve">occur over a wide temperature range, and at least in the temperature range 4–20°C. The </w:t>
      </w:r>
      <w:r w:rsidRPr="00D72004">
        <w:rPr>
          <w:rFonts w:ascii="Söhne" w:eastAsia="Times New Roman" w:hAnsi="Söhne" w:cs="Times New Roman"/>
          <w:bCs/>
          <w:sz w:val="18"/>
          <w:lang w:val="en-IE"/>
        </w:rPr>
        <w:t xml:space="preserve">rate </w:t>
      </w:r>
      <w:r w:rsidRPr="00D72004">
        <w:rPr>
          <w:rFonts w:ascii="Söhne" w:eastAsia="Times New Roman" w:hAnsi="Söhne" w:cs="Times New Roman"/>
          <w:bCs/>
          <w:sz w:val="18"/>
          <w:lang w:val="en-IE" w:eastAsia="fr-FR"/>
        </w:rPr>
        <w:t xml:space="preserve">of spread within a population depends on several factors, including water temperature. In a temperature range between 4 and 16°C, the speed of an epizootic is enhanced by higher water temperatures. </w:t>
      </w:r>
    </w:p>
    <w:p w14:paraId="47476824"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In buffered, redistilled water, sporulation occurs between pH 5 and 8, with the optimal range being pH 5–7. The optimal pH range for swimming of zoospores appears to be pH 6.0–7.5, with a maximum range between pH 4.5 and 9.0 (</w:t>
      </w:r>
      <w:proofErr w:type="spellStart"/>
      <w:r w:rsidRPr="00D72004">
        <w:rPr>
          <w:rFonts w:ascii="Söhne" w:eastAsia="Times New Roman" w:hAnsi="Söhne" w:cs="Times New Roman"/>
          <w:bCs/>
          <w:sz w:val="18"/>
          <w:szCs w:val="18"/>
          <w:lang w:val="en-IE"/>
        </w:rPr>
        <w:t>Unestam</w:t>
      </w:r>
      <w:proofErr w:type="spellEnd"/>
      <w:r w:rsidRPr="00D72004">
        <w:rPr>
          <w:rFonts w:ascii="Söhne" w:eastAsia="Times New Roman" w:hAnsi="Söhne" w:cs="Times New Roman"/>
          <w:bCs/>
          <w:sz w:val="18"/>
          <w:szCs w:val="18"/>
          <w:lang w:val="en-IE"/>
        </w:rPr>
        <w:t>, 1966</w:t>
      </w:r>
      <w:r w:rsidRPr="00D72004">
        <w:rPr>
          <w:rFonts w:ascii="Söhne" w:eastAsia="Times New Roman" w:hAnsi="Söhne" w:cs="Times New Roman"/>
          <w:bCs/>
          <w:sz w:val="18"/>
          <w:lang w:val="en-IE" w:eastAsia="fr-FR"/>
        </w:rPr>
        <w:t xml:space="preserve">). </w:t>
      </w:r>
    </w:p>
    <w:p w14:paraId="1972F89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Zoospore emergence is influenced by the presence of certain salts in the water. CaCl</w:t>
      </w:r>
      <w:r w:rsidRPr="00D72004">
        <w:rPr>
          <w:rFonts w:ascii="Söhne" w:eastAsia="Times New Roman" w:hAnsi="Söhne" w:cs="Times New Roman"/>
          <w:bCs/>
          <w:i/>
          <w:sz w:val="18"/>
          <w:szCs w:val="14"/>
          <w:vertAlign w:val="subscript"/>
          <w:lang w:val="en-IE" w:eastAsia="fr-FR"/>
        </w:rPr>
        <w:t>2</w:t>
      </w:r>
      <w:r w:rsidRPr="00D72004">
        <w:rPr>
          <w:rFonts w:ascii="Söhne" w:eastAsia="Times New Roman" w:hAnsi="Söhne" w:cs="Times New Roman"/>
          <w:bCs/>
          <w:sz w:val="18"/>
          <w:lang w:val="en-IE" w:eastAsia="fr-FR"/>
        </w:rPr>
        <w:t xml:space="preserve"> stimulates zoospore emergence from primary cysts, whereas MgCl</w:t>
      </w:r>
      <w:r w:rsidRPr="00D72004">
        <w:rPr>
          <w:rFonts w:ascii="Söhne" w:eastAsia="Times New Roman" w:hAnsi="Söhne" w:cs="Times New Roman"/>
          <w:bCs/>
          <w:i/>
          <w:sz w:val="18"/>
          <w:szCs w:val="14"/>
          <w:vertAlign w:val="subscript"/>
          <w:lang w:val="en-IE" w:eastAsia="fr-FR"/>
        </w:rPr>
        <w:t>2</w:t>
      </w:r>
      <w:r w:rsidRPr="00D72004">
        <w:rPr>
          <w:rFonts w:ascii="Söhne" w:eastAsia="Times New Roman" w:hAnsi="Söhne" w:cs="Times New Roman"/>
          <w:bCs/>
          <w:sz w:val="18"/>
          <w:lang w:val="en-IE" w:eastAsia="fr-FR"/>
        </w:rPr>
        <w:t xml:space="preserve"> has an inhibitory effect. In general, zoospore emergence is triggered by transferring the vegetative mycelium into a medium where nutrients are absent or low in concentration (</w:t>
      </w:r>
      <w:proofErr w:type="spellStart"/>
      <w:r w:rsidRPr="00D72004">
        <w:rPr>
          <w:rFonts w:ascii="Söhne" w:eastAsia="Times New Roman" w:hAnsi="Söhne" w:cs="Times New Roman"/>
          <w:bCs/>
          <w:sz w:val="18"/>
          <w:szCs w:val="18"/>
          <w:lang w:val="en-IE"/>
        </w:rPr>
        <w:t>Cerenius</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sz w:val="18"/>
          <w:lang w:val="en-IE"/>
        </w:rPr>
        <w:t>1988</w:t>
      </w:r>
      <w:r w:rsidRPr="00D72004">
        <w:rPr>
          <w:rFonts w:ascii="Söhne" w:eastAsia="Times New Roman" w:hAnsi="Söhne" w:cs="Times New Roman"/>
          <w:bCs/>
          <w:sz w:val="18"/>
          <w:lang w:val="en-IE" w:eastAsia="fr-FR"/>
        </w:rPr>
        <w:t>).</w:t>
      </w:r>
    </w:p>
    <w:p w14:paraId="6AB82FB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r>
      <w:bookmarkStart w:id="285" w:name="_Hlk85793512"/>
      <w:r w:rsidRPr="00D72004">
        <w:rPr>
          <w:rFonts w:ascii="Söhne Kräftig" w:eastAsia="Times New Roman" w:hAnsi="Söhne Kräftig" w:cs="Times New Roman"/>
          <w:bCs/>
          <w:lang w:val="en-GB" w:eastAsia="fr-FR"/>
        </w:rPr>
        <w:t xml:space="preserve">Geographical </w:t>
      </w:r>
      <w:bookmarkEnd w:id="285"/>
      <w:r w:rsidRPr="00D72004">
        <w:rPr>
          <w:rFonts w:ascii="Söhne Kräftig" w:eastAsia="Times New Roman" w:hAnsi="Söhne Kräftig" w:cs="Times New Roman"/>
          <w:bCs/>
          <w:lang w:val="en-GB" w:eastAsia="fr-FR"/>
        </w:rPr>
        <w:t>distribution</w:t>
      </w:r>
    </w:p>
    <w:p w14:paraId="370C794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Europe the reports of large mortalities of crayfish go back to 1860. The reservoir of the original infections in the 19th century was never established. </w:t>
      </w:r>
      <w:proofErr w:type="spellStart"/>
      <w:r w:rsidRPr="00D72004">
        <w:rPr>
          <w:rFonts w:ascii="Söhne" w:eastAsia="Times New Roman" w:hAnsi="Söhne" w:cs="Times New Roman"/>
          <w:bCs/>
          <w:i/>
          <w:iCs/>
          <w:sz w:val="18"/>
          <w:lang w:val="en-IE"/>
        </w:rPr>
        <w:t>Faxonius</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sz w:val="18"/>
          <w:lang w:val="en-IE"/>
        </w:rPr>
        <w:t>Orconectes</w:t>
      </w:r>
      <w:proofErr w:type="spellEnd"/>
      <w:r w:rsidRPr="00D72004">
        <w:rPr>
          <w:rFonts w:ascii="Söhne" w:eastAsia="Times New Roman" w:hAnsi="Söhne" w:cs="Times New Roman"/>
          <w:bCs/>
          <w:iCs/>
          <w:sz w:val="18"/>
          <w:lang w:val="en-IE"/>
        </w:rPr>
        <w:t xml:space="preserve">) </w:t>
      </w:r>
      <w:r w:rsidRPr="00D72004">
        <w:rPr>
          <w:rFonts w:ascii="Söhne" w:eastAsia="Times New Roman" w:hAnsi="Söhne" w:cs="Times New Roman"/>
          <w:bCs/>
          <w:sz w:val="18"/>
          <w:lang w:val="en-IE"/>
        </w:rPr>
        <w:t xml:space="preserve">spp. were not known to have been introduced into Europe until the 1890s, but the post-1960s extensions are largely linked to more recent introductions of North American crayfish for farming (Alderman, 1996; </w:t>
      </w:r>
      <w:proofErr w:type="spellStart"/>
      <w:r w:rsidRPr="00D72004">
        <w:rPr>
          <w:rFonts w:ascii="Söhne" w:eastAsia="Times New Roman" w:hAnsi="Söhne" w:cs="Times New Roman"/>
          <w:bCs/>
          <w:sz w:val="18"/>
          <w:lang w:val="en-IE"/>
        </w:rPr>
        <w:t>Holdich</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2009). </w:t>
      </w:r>
      <w:proofErr w:type="spellStart"/>
      <w:r w:rsidRPr="00D72004">
        <w:rPr>
          <w:rFonts w:ascii="Söhne" w:eastAsia="Times New Roman" w:hAnsi="Söhne" w:cs="Times New Roman"/>
          <w:bCs/>
          <w:i/>
          <w:sz w:val="18"/>
          <w:lang w:val="en-IE"/>
        </w:rPr>
        <w:t>Pacifastacus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leniusculus</w:t>
      </w:r>
      <w:proofErr w:type="spellEnd"/>
      <w:r w:rsidRPr="00D72004">
        <w:rPr>
          <w:rFonts w:ascii="Söhne" w:eastAsia="Times New Roman" w:hAnsi="Söhne" w:cs="Times New Roman"/>
          <w:bCs/>
          <w:sz w:val="18"/>
          <w:lang w:val="en-IE"/>
        </w:rPr>
        <w:t xml:space="preserve"> and </w:t>
      </w:r>
      <w:proofErr w:type="spellStart"/>
      <w:r w:rsidRPr="00D72004">
        <w:rPr>
          <w:rFonts w:ascii="Söhne" w:eastAsia="Times New Roman" w:hAnsi="Söhne" w:cs="Times New Roman"/>
          <w:bCs/>
          <w:i/>
          <w:sz w:val="18"/>
          <w:lang w:val="en-IE"/>
        </w:rPr>
        <w:t>Procambarus</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clarkii</w:t>
      </w:r>
      <w:proofErr w:type="spellEnd"/>
      <w:r w:rsidRPr="00D72004">
        <w:rPr>
          <w:rFonts w:ascii="Söhne" w:eastAsia="Times New Roman" w:hAnsi="Söhne" w:cs="Times New Roman"/>
          <w:bCs/>
          <w:sz w:val="18"/>
          <w:lang w:val="en-IE"/>
        </w:rPr>
        <w:t xml:space="preserve"> are now widely naturalised in many parts of Europe. </w:t>
      </w:r>
    </w:p>
    <w:p w14:paraId="74951F7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recent years, crayfish plague has been reported in Asia and also in North- and South America (see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references in Di Domenico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The distribution of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in North America is likely to be much wider than reported. </w:t>
      </w:r>
    </w:p>
    <w:p w14:paraId="17E4D214" w14:textId="66F84C08"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lastRenderedPageBreak/>
        <w:t xml:space="preserve">Any geographical area where North American crayfish species were introduced must be considered as potentially infected if not proven otherwise. Lack of clinical disease in these carrier species may hamper the reliability in reporting the infection. For the highly susceptible species, </w:t>
      </w:r>
      <w:r w:rsidRPr="00D72004">
        <w:rPr>
          <w:rFonts w:ascii="Söhne" w:eastAsia="Times New Roman" w:hAnsi="Söhne" w:cs="Times New Roman"/>
          <w:bCs/>
          <w:sz w:val="18"/>
          <w:szCs w:val="18"/>
          <w:lang w:val="en-IE" w:eastAsia="fr-FR"/>
        </w:rPr>
        <w:t>see OIE WAHIS (</w:t>
      </w:r>
      <w:r w:rsidRPr="00D72004">
        <w:rPr>
          <w:rFonts w:ascii="Söhne" w:eastAsia="Times New Roman" w:hAnsi="Söhne" w:cs="Times New Roman"/>
          <w:bCs/>
          <w:color w:val="0000FF"/>
          <w:sz w:val="18"/>
          <w:u w:val="single"/>
          <w:lang w:val="en-IE"/>
        </w:rPr>
        <w:t>https://wahis.woah.org/#/home</w:t>
      </w:r>
      <w:r w:rsidRPr="00D72004">
        <w:rPr>
          <w:rFonts w:ascii="Söhne" w:eastAsia="Times New Roman" w:hAnsi="Söhne" w:cs="Times New Roman"/>
          <w:bCs/>
          <w:sz w:val="18"/>
          <w:szCs w:val="18"/>
          <w:lang w:val="en-IE" w:eastAsia="fr-FR"/>
        </w:rPr>
        <w:t>) for recent informati</w:t>
      </w:r>
      <w:r w:rsidRPr="00D72004">
        <w:rPr>
          <w:rFonts w:ascii="Söhne" w:eastAsia="Times New Roman" w:hAnsi="Söhne" w:cs="Times New Roman"/>
          <w:bCs/>
          <w:sz w:val="18"/>
          <w:lang w:val="en-IE" w:eastAsia="fr-FR"/>
        </w:rPr>
        <w:t>on on distribution at the country level. However, even high mortalities can go unnoticed in wild populations.</w:t>
      </w:r>
    </w:p>
    <w:p w14:paraId="405C056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254947B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07503F6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No vaccines are available.</w:t>
      </w:r>
    </w:p>
    <w:p w14:paraId="2C9BF2D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2.4.2.</w:t>
      </w:r>
      <w:r w:rsidRPr="00D72004">
        <w:rPr>
          <w:rFonts w:ascii="Söhne Kräftig" w:eastAsia="Times New Roman" w:hAnsi="Söhne Kräftig" w:cs="Times New Roman"/>
          <w:bCs/>
          <w:lang w:val="en-GB" w:eastAsia="fr-FR"/>
        </w:rPr>
        <w:tab/>
        <w:t>Chemotherapy including blocking agents</w:t>
      </w:r>
    </w:p>
    <w:p w14:paraId="75BFAE9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No treatments are currently known that can successfully treat the highly susceptible crayfish species, once infected. </w:t>
      </w:r>
    </w:p>
    <w:p w14:paraId="559ACA0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2.4.3.</w:t>
      </w:r>
      <w:r w:rsidRPr="00D72004">
        <w:rPr>
          <w:rFonts w:ascii="Söhne Kräftig" w:eastAsia="Times New Roman" w:hAnsi="Söhne Kräftig" w:cs="Times New Roman"/>
          <w:bCs/>
          <w:lang w:val="en-GB" w:eastAsia="fr-FR"/>
        </w:rPr>
        <w:tab/>
      </w:r>
      <w:proofErr w:type="spellStart"/>
      <w:r w:rsidRPr="00D72004">
        <w:rPr>
          <w:rFonts w:ascii="Söhne Kräftig" w:eastAsia="Times New Roman" w:hAnsi="Söhne Kräftig" w:cs="Times New Roman"/>
          <w:bCs/>
          <w:lang w:val="en-GB" w:eastAsia="fr-FR"/>
        </w:rPr>
        <w:t>Immunostimulation</w:t>
      </w:r>
      <w:proofErr w:type="spellEnd"/>
    </w:p>
    <w:p w14:paraId="2E4628DE" w14:textId="77777777" w:rsidR="00D72004" w:rsidRPr="00D72004" w:rsidDel="003453AF"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No immunostimulants are currently known that can successfully protect the highly susceptible crayfish species against infection and consequent disease due to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infection. </w:t>
      </w:r>
    </w:p>
    <w:p w14:paraId="549AA5D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2.4.4.</w:t>
      </w:r>
      <w:r w:rsidRPr="00D72004">
        <w:rPr>
          <w:rFonts w:ascii="Söhne Kräftig" w:eastAsia="Times New Roman" w:hAnsi="Söhne Kräftig" w:cs="Times New Roman"/>
          <w:bCs/>
          <w:lang w:val="en-GB" w:eastAsia="fr-FR"/>
        </w:rPr>
        <w:tab/>
        <w:t>Breeding resistant strains</w:t>
      </w:r>
    </w:p>
    <w:p w14:paraId="4BD7FC3F"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A few studies suggest that there might be differences in resistance between populations of highly susceptible species (reviewed by Mart</w:t>
      </w:r>
      <w:r w:rsidRPr="00D72004">
        <w:rPr>
          <w:rFonts w:ascii="Söhne" w:eastAsia="Times New Roman" w:hAnsi="Söhne" w:cs="Arial"/>
          <w:bCs/>
          <w:sz w:val="18"/>
          <w:lang w:val="en-IE"/>
        </w:rPr>
        <w:t>i</w:t>
      </w:r>
      <w:r w:rsidRPr="00D72004">
        <w:rPr>
          <w:rFonts w:ascii="Söhne" w:eastAsia="Times New Roman" w:hAnsi="Söhne" w:cs="Times New Roman"/>
          <w:bCs/>
          <w:sz w:val="18"/>
          <w:lang w:val="en-IE"/>
        </w:rPr>
        <w:t xml:space="preserve">n-Torrijos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2017; Svoboda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2017). The fact that North American crayfish generally do not develop clinical disease suggests that selection for resistance may be possible and laboratory studies using attenuated strains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xml:space="preserve"> might be successful. However, there are currently no published data from such studies.</w:t>
      </w:r>
    </w:p>
    <w:p w14:paraId="37F4D50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2.4.5.</w:t>
      </w:r>
      <w:r w:rsidRPr="00D72004">
        <w:rPr>
          <w:rFonts w:ascii="Söhne Kräftig" w:eastAsia="Times New Roman" w:hAnsi="Söhne Kräftig" w:cs="Times New Roman"/>
          <w:bCs/>
          <w:lang w:val="en-GB" w:eastAsia="fr-FR"/>
        </w:rPr>
        <w:tab/>
        <w:t>Inactivation methods</w:t>
      </w:r>
    </w:p>
    <w:p w14:paraId="469C523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both in culture and in infected crayfish, is inactivated by a short exposure to temperatures of 60°C or to temperatures of –20°C (or below) for 48 hours (or more)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2002). Sodium hypochlorite at 100 ppm, free chlorine and iodophors at 100 ppm available iodine, are effective for disinfection of contaminated equipment. Equipment must be cleaned prior to disinfection since organic matter decreases the effectiveness of disinfectants (Alderman &amp; Polglase, 1985). Thorough drying of equipment (&gt;24 hours) is also effective as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is not resistant to desiccation (</w:t>
      </w:r>
      <w:proofErr w:type="spellStart"/>
      <w:r w:rsidRPr="00D72004">
        <w:rPr>
          <w:rFonts w:ascii="Söhne" w:eastAsia="Times New Roman" w:hAnsi="Söhne" w:cs="Times New Roman"/>
          <w:bCs/>
          <w:sz w:val="18"/>
          <w:lang w:val="en-IE"/>
        </w:rPr>
        <w:t>Rennerfelt</w:t>
      </w:r>
      <w:proofErr w:type="spellEnd"/>
      <w:r w:rsidRPr="00D72004">
        <w:rPr>
          <w:rFonts w:ascii="Söhne" w:eastAsia="Times New Roman" w:hAnsi="Söhne" w:cs="Times New Roman"/>
          <w:bCs/>
          <w:sz w:val="18"/>
          <w:lang w:val="en-IE"/>
        </w:rPr>
        <w:t xml:space="preserve">, 1936). </w:t>
      </w:r>
    </w:p>
    <w:p w14:paraId="760AF36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1D298892"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 information available.</w:t>
      </w:r>
    </w:p>
    <w:p w14:paraId="5D69192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23F63439"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If a crayfish farm for highly susceptible species is being planned, it should be carefully investigated whether North American crayfish species are in the vicinity of the planned site or present </w:t>
      </w:r>
      <w:proofErr w:type="gramStart"/>
      <w:r w:rsidRPr="00D72004">
        <w:rPr>
          <w:rFonts w:ascii="Söhne" w:eastAsia="Times New Roman" w:hAnsi="Söhne" w:cs="Times New Roman"/>
          <w:bCs/>
          <w:sz w:val="18"/>
          <w:lang w:val="en-IE" w:eastAsia="fr-FR"/>
        </w:rPr>
        <w:t>upstream .</w:t>
      </w:r>
      <w:proofErr w:type="gramEnd"/>
      <w:r w:rsidRPr="00D72004">
        <w:rPr>
          <w:rFonts w:ascii="Söhne" w:eastAsia="Times New Roman" w:hAnsi="Söhne" w:cs="Times New Roman"/>
          <w:bCs/>
          <w:sz w:val="18"/>
          <w:lang w:val="en-IE" w:eastAsia="fr-FR"/>
        </w:rPr>
        <w:t xml:space="preserve"> If North American crayfish are present, there is a high likelihood that susceptible farmed crayfish will eventually become infected. </w:t>
      </w:r>
    </w:p>
    <w:p w14:paraId="373E46C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In an endemic area where the highly susceptible species are being farmed, the following biosecurity recommendations should be followed to avoid an introduction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eastAsia="fr-FR"/>
        </w:rPr>
        <w:t xml:space="preserve"> onto the site:</w:t>
      </w:r>
    </w:p>
    <w:p w14:paraId="6B2CF7A2"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1.</w:t>
      </w:r>
      <w:r w:rsidRPr="00D72004">
        <w:rPr>
          <w:rFonts w:ascii="Söhne" w:eastAsia="MS Mincho" w:hAnsi="Söhne" w:cs="Arial"/>
          <w:sz w:val="18"/>
          <w:szCs w:val="18"/>
          <w:lang w:val="en-IE" w:bidi="en-US"/>
        </w:rPr>
        <w:tab/>
        <w:t>General biosecurity should be in place (</w:t>
      </w:r>
      <w:proofErr w:type="gramStart"/>
      <w:r w:rsidRPr="00D72004">
        <w:rPr>
          <w:rFonts w:ascii="Söhne" w:eastAsia="MS Mincho" w:hAnsi="Söhne" w:cs="Arial"/>
          <w:sz w:val="18"/>
          <w:szCs w:val="18"/>
          <w:lang w:val="en-IE" w:bidi="en-US"/>
        </w:rPr>
        <w:t>e.g.</w:t>
      </w:r>
      <w:proofErr w:type="gramEnd"/>
      <w:r w:rsidRPr="00D72004">
        <w:rPr>
          <w:rFonts w:ascii="Söhne" w:eastAsia="MS Mincho" w:hAnsi="Söhne" w:cs="Arial"/>
          <w:sz w:val="18"/>
          <w:szCs w:val="18"/>
          <w:lang w:val="en-IE" w:bidi="en-US"/>
        </w:rPr>
        <w:t xml:space="preserve"> controlled access to premises; disinfection of boots when entering the site; investigation of mortalities if they occur; introduction of live animals (crayfish, finfish) only from sources known to be free from</w:t>
      </w:r>
      <w:r w:rsidRPr="00D72004">
        <w:rPr>
          <w:rFonts w:ascii="Söhne" w:eastAsia="MS Mincho" w:hAnsi="Söhne" w:cs="Arial"/>
          <w:i/>
          <w:sz w:val="18"/>
          <w:szCs w:val="18"/>
          <w:lang w:val="en-IE" w:bidi="en-US"/>
        </w:rPr>
        <w:t xml:space="preserve"> </w:t>
      </w:r>
      <w:r w:rsidRPr="00D72004">
        <w:rPr>
          <w:rFonts w:ascii="Söhne" w:eastAsia="MS Mincho" w:hAnsi="Söhne" w:cs="Arial"/>
          <w:sz w:val="18"/>
          <w:szCs w:val="18"/>
          <w:lang w:val="en-IE" w:bidi="en-US"/>
        </w:rPr>
        <w:t xml:space="preserve">infection with </w:t>
      </w:r>
      <w:r w:rsidRPr="00D72004">
        <w:rPr>
          <w:rFonts w:ascii="Söhne" w:eastAsia="MS Mincho" w:hAnsi="Söhne" w:cs="Arial"/>
          <w:i/>
          <w:sz w:val="18"/>
          <w:szCs w:val="18"/>
          <w:lang w:val="en-IE" w:bidi="en-US"/>
        </w:rPr>
        <w:t>A. astaci</w:t>
      </w:r>
      <w:r w:rsidRPr="00D72004">
        <w:rPr>
          <w:rFonts w:ascii="Söhne" w:eastAsia="MS Mincho" w:hAnsi="Söhne" w:cs="Arial"/>
          <w:sz w:val="18"/>
          <w:szCs w:val="18"/>
          <w:lang w:val="en-IE" w:bidi="en-US"/>
        </w:rPr>
        <w:t xml:space="preserve">). </w:t>
      </w:r>
    </w:p>
    <w:p w14:paraId="3724F16C"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2.</w:t>
      </w:r>
      <w:r w:rsidRPr="00D72004">
        <w:rPr>
          <w:rFonts w:ascii="Söhne" w:eastAsia="MS Mincho" w:hAnsi="Söhne" w:cs="Arial"/>
          <w:sz w:val="18"/>
          <w:szCs w:val="18"/>
          <w:lang w:val="en-IE" w:bidi="en-US"/>
        </w:rPr>
        <w:tab/>
        <w:t xml:space="preserve">Movements of potentially infected live or dead crayfish, potentially contaminated water, </w:t>
      </w:r>
      <w:proofErr w:type="gramStart"/>
      <w:r w:rsidRPr="00D72004">
        <w:rPr>
          <w:rFonts w:ascii="Söhne" w:eastAsia="MS Mincho" w:hAnsi="Söhne" w:cs="Arial"/>
          <w:sz w:val="18"/>
          <w:szCs w:val="18"/>
          <w:lang w:val="en-IE" w:bidi="en-US"/>
        </w:rPr>
        <w:t>equipment</w:t>
      </w:r>
      <w:proofErr w:type="gramEnd"/>
      <w:r w:rsidRPr="00D72004">
        <w:rPr>
          <w:rFonts w:ascii="Söhne" w:eastAsia="MS Mincho" w:hAnsi="Söhne" w:cs="Arial"/>
          <w:sz w:val="18"/>
          <w:szCs w:val="18"/>
          <w:lang w:val="en-IE" w:bidi="en-US"/>
        </w:rPr>
        <w:t xml:space="preserve"> or any other item that might carry the pathogen from an infected to an uninfected site holding susceptible species should be prevented.</w:t>
      </w:r>
    </w:p>
    <w:p w14:paraId="1F4E818C"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3.</w:t>
      </w:r>
      <w:r w:rsidRPr="00D72004">
        <w:rPr>
          <w:rFonts w:ascii="Söhne" w:eastAsia="MS Mincho" w:hAnsi="Söhne" w:cs="Arial"/>
          <w:sz w:val="18"/>
          <w:szCs w:val="18"/>
          <w:lang w:val="en-IE" w:bidi="en-US"/>
        </w:rPr>
        <w:tab/>
        <w:t xml:space="preserve">If transfers of finfish or crayfish are being planned, these should not come from streams or other waters that harbour potentially infected crayfish (either susceptible crayfish populations that are going through a current outbreak of infection with </w:t>
      </w:r>
      <w:r w:rsidRPr="00D72004">
        <w:rPr>
          <w:rFonts w:ascii="Söhne" w:eastAsia="MS Mincho" w:hAnsi="Söhne" w:cs="Arial"/>
          <w:i/>
          <w:sz w:val="18"/>
          <w:szCs w:val="18"/>
          <w:lang w:val="en-IE" w:bidi="en-US"/>
        </w:rPr>
        <w:t>A. astaci</w:t>
      </w:r>
      <w:r w:rsidRPr="00D72004">
        <w:rPr>
          <w:rFonts w:ascii="Söhne" w:eastAsia="MS Mincho" w:hAnsi="Söhne" w:cs="Arial"/>
          <w:sz w:val="18"/>
          <w:szCs w:val="18"/>
          <w:lang w:val="en-IE" w:bidi="en-US"/>
        </w:rPr>
        <w:t xml:space="preserve"> or North American carrier crayfish). </w:t>
      </w:r>
    </w:p>
    <w:p w14:paraId="21CC8C03"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lastRenderedPageBreak/>
        <w:t>4.</w:t>
      </w:r>
      <w:r w:rsidRPr="00D72004">
        <w:rPr>
          <w:rFonts w:ascii="Söhne" w:eastAsia="MS Mincho" w:hAnsi="Söhne" w:cs="Arial"/>
          <w:sz w:val="18"/>
          <w:szCs w:val="18"/>
          <w:lang w:val="en-IE" w:bidi="en-US"/>
        </w:rPr>
        <w:tab/>
        <w:t>North American crayfish should not be brought onto the site.</w:t>
      </w:r>
    </w:p>
    <w:p w14:paraId="3F2412C0"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5.</w:t>
      </w:r>
      <w:r w:rsidRPr="00D72004">
        <w:rPr>
          <w:rFonts w:ascii="Söhne" w:eastAsia="MS Mincho" w:hAnsi="Söhne" w:cs="Arial"/>
          <w:sz w:val="18"/>
          <w:szCs w:val="18"/>
          <w:lang w:val="en-IE" w:bidi="en-US"/>
        </w:rPr>
        <w:tab/>
        <w:t xml:space="preserve">Finfish obtained from unknown freshwater sources or from sources, where North American crayfish may be present or a current outbreak of infection with </w:t>
      </w:r>
      <w:r w:rsidRPr="00D72004">
        <w:rPr>
          <w:rFonts w:ascii="Söhne" w:eastAsia="MS Mincho" w:hAnsi="Söhne" w:cs="Arial"/>
          <w:i/>
          <w:sz w:val="18"/>
          <w:szCs w:val="18"/>
          <w:lang w:val="en-IE" w:bidi="en-US"/>
        </w:rPr>
        <w:t>A. astaci</w:t>
      </w:r>
      <w:r w:rsidRPr="00D72004">
        <w:rPr>
          <w:rFonts w:ascii="Söhne" w:eastAsia="MS Mincho" w:hAnsi="Söhne" w:cs="Arial"/>
          <w:sz w:val="18"/>
          <w:szCs w:val="18"/>
          <w:lang w:val="en-IE" w:bidi="en-US"/>
        </w:rPr>
        <w:t xml:space="preserve"> may be taking place, must not be used as bait or feed for crayfish, unless they have been subject to a temperature treatment to kill </w:t>
      </w:r>
      <w:r w:rsidRPr="00D72004">
        <w:rPr>
          <w:rFonts w:ascii="Söhne" w:eastAsia="MS Mincho" w:hAnsi="Söhne" w:cs="Arial"/>
          <w:i/>
          <w:sz w:val="18"/>
          <w:szCs w:val="18"/>
          <w:lang w:val="en-IE" w:bidi="en-US"/>
        </w:rPr>
        <w:t>A. astaci</w:t>
      </w:r>
      <w:r w:rsidRPr="00D72004">
        <w:rPr>
          <w:rFonts w:ascii="Söhne" w:eastAsia="MS Mincho" w:hAnsi="Söhne" w:cs="Arial"/>
          <w:sz w:val="18"/>
          <w:szCs w:val="18"/>
          <w:lang w:val="en-IE" w:bidi="en-US"/>
        </w:rPr>
        <w:t xml:space="preserve"> (see Section 2.4.5. </w:t>
      </w:r>
      <w:r w:rsidRPr="00D72004">
        <w:rPr>
          <w:rFonts w:ascii="Söhne" w:eastAsia="MS Mincho" w:hAnsi="Söhne" w:cs="Arial"/>
          <w:i/>
          <w:iCs/>
          <w:sz w:val="18"/>
          <w:szCs w:val="18"/>
          <w:lang w:val="en-IE" w:bidi="en-US"/>
        </w:rPr>
        <w:t>Inactivation methods</w:t>
      </w:r>
      <w:r w:rsidRPr="00D72004">
        <w:rPr>
          <w:rFonts w:ascii="Söhne" w:eastAsia="MS Mincho" w:hAnsi="Söhne" w:cs="Arial"/>
          <w:sz w:val="18"/>
          <w:szCs w:val="18"/>
          <w:lang w:val="en-IE" w:bidi="en-US"/>
        </w:rPr>
        <w:t xml:space="preserve">). </w:t>
      </w:r>
    </w:p>
    <w:p w14:paraId="65F02A69"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6.</w:t>
      </w:r>
      <w:r w:rsidRPr="00D72004">
        <w:rPr>
          <w:rFonts w:ascii="Söhne" w:eastAsia="MS Mincho" w:hAnsi="Söhne" w:cs="Arial"/>
          <w:sz w:val="18"/>
          <w:szCs w:val="18"/>
          <w:lang w:val="en-IE" w:bidi="en-US"/>
        </w:rPr>
        <w:tab/>
        <w:t>Any equipment that is brought onto site should be disinfected.</w:t>
      </w:r>
    </w:p>
    <w:p w14:paraId="4997F61B"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3.</w:t>
      </w:r>
      <w:r w:rsidRPr="00D72004">
        <w:rPr>
          <w:rFonts w:ascii="Söhne Halbfett" w:eastAsia="Arial" w:hAnsi="Söhne Halbfett" w:cs="Arial"/>
          <w:sz w:val="22"/>
          <w:szCs w:val="18"/>
          <w:lang w:val="en-US" w:eastAsia="fr-FR"/>
        </w:rPr>
        <w:tab/>
        <w:t xml:space="preserve">Specimen selection, sample collection, </w:t>
      </w:r>
      <w:proofErr w:type="gramStart"/>
      <w:r w:rsidRPr="00D72004">
        <w:rPr>
          <w:rFonts w:ascii="Söhne Halbfett" w:eastAsia="Arial" w:hAnsi="Söhne Halbfett" w:cs="Arial"/>
          <w:sz w:val="22"/>
          <w:szCs w:val="18"/>
          <w:lang w:val="en-US" w:eastAsia="fr-FR"/>
        </w:rPr>
        <w:t>transportation</w:t>
      </w:r>
      <w:proofErr w:type="gramEnd"/>
      <w:r w:rsidRPr="00D72004">
        <w:rPr>
          <w:rFonts w:ascii="Söhne Halbfett" w:eastAsia="Arial" w:hAnsi="Söhne Halbfett" w:cs="Arial"/>
          <w:sz w:val="22"/>
          <w:szCs w:val="18"/>
          <w:lang w:val="en-US" w:eastAsia="fr-FR"/>
        </w:rPr>
        <w:t xml:space="preserve"> and handling </w:t>
      </w:r>
    </w:p>
    <w:p w14:paraId="65C93C3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741875C7"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For a suspected outbreak of </w:t>
      </w:r>
      <w:r w:rsidRPr="00D72004">
        <w:rPr>
          <w:rFonts w:ascii="Söhne" w:eastAsia="Times New Roman" w:hAnsi="Söhne" w:cs="Times New Roman"/>
          <w:sz w:val="18"/>
          <w:lang w:val="en-IE"/>
        </w:rPr>
        <w:t xml:space="preserve">infection with </w:t>
      </w:r>
      <w:r w:rsidRPr="00D72004">
        <w:rPr>
          <w:rFonts w:ascii="Söhne" w:eastAsia="Times New Roman" w:hAnsi="Söhne" w:cs="Times New Roman"/>
          <w:i/>
          <w:sz w:val="18"/>
          <w:lang w:val="en-IE"/>
        </w:rPr>
        <w:t>A. astaci</w:t>
      </w:r>
      <w:r w:rsidRPr="00D72004">
        <w:rPr>
          <w:rFonts w:ascii="Söhne" w:eastAsia="Times New Roman" w:hAnsi="Söhne" w:cs="Times New Roman"/>
          <w:sz w:val="18"/>
          <w:lang w:val="en-IE"/>
        </w:rPr>
        <w:t xml:space="preserve"> </w:t>
      </w:r>
      <w:r w:rsidRPr="00D72004">
        <w:rPr>
          <w:rFonts w:ascii="Söhne" w:eastAsia="Times New Roman" w:hAnsi="Söhne" w:cs="Times New Roman"/>
          <w:sz w:val="18"/>
          <w:lang w:val="en-IE" w:eastAsia="fr-FR"/>
        </w:rPr>
        <w:t xml:space="preserve">in a population of highly susceptible crayfish species, sample crayfish should ideally consist </w:t>
      </w:r>
      <w:proofErr w:type="gramStart"/>
      <w:r w:rsidRPr="00D72004">
        <w:rPr>
          <w:rFonts w:ascii="Söhne" w:eastAsia="Times New Roman" w:hAnsi="Söhne" w:cs="Times New Roman"/>
          <w:sz w:val="18"/>
          <w:lang w:val="en-IE" w:eastAsia="fr-FR"/>
        </w:rPr>
        <w:t>of:</w:t>
      </w:r>
      <w:proofErr w:type="gramEnd"/>
      <w:r w:rsidRPr="00D72004">
        <w:rPr>
          <w:rFonts w:ascii="Söhne" w:eastAsia="Times New Roman" w:hAnsi="Söhne" w:cs="Times New Roman"/>
          <w:sz w:val="18"/>
          <w:lang w:val="en-IE" w:eastAsia="fr-FR"/>
        </w:rPr>
        <w:t xml:space="preserve"> a) live crayfish showing signs of disease, and b) live, apparently healthy crayfish. Freshly dead crayfish may also be suitable, although this will depend on their condition. </w:t>
      </w:r>
    </w:p>
    <w:p w14:paraId="696B4508"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Live crayfish should be transported using insulated containers equipped with small holes to allow aeration. The temperature in the container should not exceed 16°C.</w:t>
      </w:r>
    </w:p>
    <w:p w14:paraId="534439EB"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Crayfish should be transported in a moist atmosphere, for example using moistened wood shavings/wood wool, newspaper, or grass/hay. Unless transport water is sufficiently oxygenated, live crayfish should not be transported in water, as they may suffocate. </w:t>
      </w:r>
    </w:p>
    <w:p w14:paraId="7B6EC96E"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The time between sampling of live animals and delivery to the investigating laboratory should not exceed 24 hours. </w:t>
      </w:r>
    </w:p>
    <w:p w14:paraId="643271BA"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Should only dead animals be found at the site of a suspected outbreak, freshly dead animals should be selected for diagnosis. Dead animals can either </w:t>
      </w:r>
      <w:proofErr w:type="gramStart"/>
      <w:r w:rsidRPr="00D72004">
        <w:rPr>
          <w:rFonts w:ascii="Söhne" w:eastAsia="Times New Roman" w:hAnsi="Söhne" w:cs="Times New Roman"/>
          <w:sz w:val="18"/>
          <w:lang w:val="en-IE" w:eastAsia="fr-FR"/>
        </w:rPr>
        <w:t>be:</w:t>
      </w:r>
      <w:proofErr w:type="gramEnd"/>
      <w:r w:rsidRPr="00D72004">
        <w:rPr>
          <w:rFonts w:ascii="Söhne" w:eastAsia="Times New Roman" w:hAnsi="Söhne" w:cs="Times New Roman"/>
          <w:sz w:val="18"/>
          <w:lang w:val="en-IE" w:eastAsia="fr-FR"/>
        </w:rPr>
        <w:t xml:space="preserve"> a) transported chilled (if they appear to have died only very recently), or, b) placed in non-methylated ethanol (minimum concentration 70%; see </w:t>
      </w:r>
      <w:r w:rsidRPr="00D72004">
        <w:rPr>
          <w:rFonts w:ascii="Söhne" w:eastAsia="Times New Roman" w:hAnsi="Söhne" w:cs="Times New Roman"/>
          <w:sz w:val="18"/>
          <w:lang w:val="en-IE"/>
        </w:rPr>
        <w:t xml:space="preserve">3.5. </w:t>
      </w:r>
      <w:r w:rsidRPr="00D72004">
        <w:rPr>
          <w:rFonts w:ascii="Söhne" w:eastAsia="Times New Roman" w:hAnsi="Söhne" w:cs="Times New Roman"/>
          <w:i/>
          <w:iCs/>
          <w:sz w:val="18"/>
          <w:lang w:val="en-IE"/>
        </w:rPr>
        <w:t>Preservation of samples for submission</w:t>
      </w:r>
      <w:r w:rsidRPr="00D72004">
        <w:rPr>
          <w:rFonts w:ascii="Söhne" w:eastAsia="Times New Roman" w:hAnsi="Söhne" w:cs="Times New Roman"/>
          <w:sz w:val="18"/>
          <w:lang w:val="en-IE" w:eastAsia="fr-FR"/>
        </w:rPr>
        <w:t>), or c) placed in freezer at –20°C to avoid further decay and transported frozen.</w:t>
      </w:r>
    </w:p>
    <w:p w14:paraId="7E41D4A4" w14:textId="77777777" w:rsidR="00D72004" w:rsidRPr="00D72004" w:rsidRDefault="00D72004" w:rsidP="00D72004">
      <w:pPr>
        <w:spacing w:after="240" w:line="240" w:lineRule="auto"/>
        <w:ind w:left="284"/>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When testing any population outside an acute mortality event for the presence of crayfish plague, as many individuals as possible should be inspected visually for signs of cuticular damage. Crayfish that have melanized spots or missing limbs should be selected in the first place for further analysis. </w:t>
      </w:r>
    </w:p>
    <w:p w14:paraId="3E87A33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748E718A" w14:textId="77777777" w:rsidR="00D72004" w:rsidRPr="00847E92" w:rsidRDefault="00D72004" w:rsidP="00847E92">
      <w:pPr>
        <w:spacing w:after="240" w:line="240" w:lineRule="auto"/>
        <w:ind w:left="284"/>
        <w:jc w:val="both"/>
        <w:rPr>
          <w:rFonts w:ascii="Söhne" w:eastAsia="Segoe UI" w:hAnsi="Söhne" w:cs="Segoe UI"/>
          <w:color w:val="0078D4"/>
          <w:sz w:val="18"/>
          <w:szCs w:val="18"/>
          <w:u w:val="single"/>
          <w:lang w:val="en-IE"/>
        </w:rPr>
      </w:pPr>
      <w:r w:rsidRPr="00D72004">
        <w:rPr>
          <w:rFonts w:ascii="Söhne" w:eastAsia="Times New Roman" w:hAnsi="Söhne" w:cs="Times New Roman"/>
          <w:sz w:val="18"/>
          <w:lang w:val="en-IE" w:eastAsia="fr-FR"/>
        </w:rPr>
        <w:t xml:space="preserve">In highly susceptible species, the tissue recommended for sampling is the soft abdominal cuticle, which can be found on the ventral side of the abdomen. Any other soft part of the exoskeleton can be included as well. If any melanized spots or whitened areas are detected, these should be included in </w:t>
      </w:r>
      <w:r w:rsidRPr="00847E92">
        <w:rPr>
          <w:rFonts w:ascii="Söhne" w:eastAsia="Times New Roman" w:hAnsi="Söhne" w:cs="Times New Roman"/>
          <w:sz w:val="18"/>
          <w:szCs w:val="18"/>
          <w:lang w:val="en-IE" w:eastAsia="fr-FR"/>
        </w:rPr>
        <w:t>the sampling</w:t>
      </w:r>
      <w:r w:rsidRPr="000258BB">
        <w:rPr>
          <w:rFonts w:ascii="Söhne" w:eastAsia="Times New Roman" w:hAnsi="Söhne" w:cs="Times New Roman"/>
          <w:sz w:val="18"/>
          <w:szCs w:val="18"/>
          <w:lang w:val="en-IE" w:eastAsia="fr-FR"/>
        </w:rPr>
        <w:t>.</w:t>
      </w:r>
      <w:r w:rsidRPr="000258BB">
        <w:rPr>
          <w:rFonts w:ascii="Söhne" w:eastAsia="Segoe UI" w:hAnsi="Söhne" w:cs="Segoe UI"/>
          <w:sz w:val="18"/>
          <w:szCs w:val="18"/>
          <w:lang w:val="en-IE"/>
        </w:rPr>
        <w:t xml:space="preserve"> From diseased animals, samples should be aseptically collected from the soft abdominal cuticle. For identification of carriers, samples should be aseptically collected from soft abdominal cuticle, and telson and </w:t>
      </w:r>
      <w:proofErr w:type="spellStart"/>
      <w:r w:rsidRPr="000258BB">
        <w:rPr>
          <w:rFonts w:ascii="Söhne" w:eastAsia="Segoe UI" w:hAnsi="Söhne" w:cs="Segoe UI"/>
          <w:sz w:val="18"/>
          <w:szCs w:val="18"/>
          <w:lang w:val="en-IE"/>
        </w:rPr>
        <w:t>uropods</w:t>
      </w:r>
      <w:proofErr w:type="spellEnd"/>
      <w:r w:rsidRPr="000258BB">
        <w:rPr>
          <w:rFonts w:ascii="Söhne" w:eastAsia="Segoe UI" w:hAnsi="Söhne" w:cs="Segoe UI"/>
          <w:sz w:val="18"/>
          <w:szCs w:val="18"/>
          <w:lang w:val="en-IE"/>
        </w:rPr>
        <w:t>, separately.</w:t>
      </w:r>
    </w:p>
    <w:p w14:paraId="6FDB61AD" w14:textId="77777777" w:rsidR="00D72004" w:rsidRPr="00847E92" w:rsidRDefault="00D72004" w:rsidP="00847E92">
      <w:pPr>
        <w:spacing w:after="240" w:line="240" w:lineRule="auto"/>
        <w:ind w:left="284"/>
        <w:jc w:val="both"/>
        <w:rPr>
          <w:rFonts w:ascii="Söhne" w:eastAsia="Times New Roman" w:hAnsi="Söhne" w:cs="Times New Roman"/>
          <w:sz w:val="18"/>
          <w:szCs w:val="18"/>
          <w:lang w:val="en-IE" w:eastAsia="fr-FR"/>
        </w:rPr>
      </w:pPr>
      <w:r w:rsidRPr="00847E92">
        <w:rPr>
          <w:rFonts w:ascii="Söhne" w:eastAsia="Times New Roman" w:hAnsi="Söhne" w:cs="Times New Roman"/>
          <w:sz w:val="18"/>
          <w:szCs w:val="18"/>
          <w:lang w:val="en-IE" w:eastAsia="fr-FR"/>
        </w:rPr>
        <w:t xml:space="preserve">In the North American crayfish species, sampling of soft abdominal cuticle, </w:t>
      </w:r>
      <w:proofErr w:type="spellStart"/>
      <w:r w:rsidRPr="00847E92">
        <w:rPr>
          <w:rFonts w:ascii="Söhne" w:eastAsia="Times New Roman" w:hAnsi="Söhne" w:cs="Times New Roman"/>
          <w:sz w:val="18"/>
          <w:szCs w:val="18"/>
          <w:lang w:val="en-IE" w:eastAsia="fr-FR"/>
        </w:rPr>
        <w:t>uropods</w:t>
      </w:r>
      <w:proofErr w:type="spellEnd"/>
      <w:r w:rsidRPr="00847E92">
        <w:rPr>
          <w:rFonts w:ascii="Söhne" w:eastAsia="Times New Roman" w:hAnsi="Söhne" w:cs="Times New Roman"/>
          <w:sz w:val="18"/>
          <w:szCs w:val="18"/>
          <w:lang w:val="en-IE" w:eastAsia="fr-FR"/>
        </w:rPr>
        <w:t xml:space="preserve"> and telson are recommended. </w:t>
      </w:r>
      <w:bookmarkStart w:id="286" w:name="_Hlk93479273"/>
      <w:r w:rsidRPr="00847E92">
        <w:rPr>
          <w:rFonts w:ascii="Söhne" w:eastAsia="Times New Roman" w:hAnsi="Söhne" w:cs="Times New Roman"/>
          <w:sz w:val="18"/>
          <w:szCs w:val="18"/>
          <w:lang w:val="en-IE" w:eastAsia="fr-FR"/>
        </w:rPr>
        <w:t>Any other soft part of the exoskeleton can be included as well. If any melanized spots are detected, these should be included in the sampling.</w:t>
      </w:r>
      <w:bookmarkEnd w:id="286"/>
    </w:p>
    <w:p w14:paraId="4E3F282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67F529C6"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Autolysed material is not suitable for analysis.</w:t>
      </w:r>
    </w:p>
    <w:p w14:paraId="4350928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05133492"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 non-destructive sampling method that detects </w:t>
      </w:r>
      <w:r w:rsidRPr="00D72004">
        <w:rPr>
          <w:rFonts w:ascii="Söhne" w:eastAsia="Times New Roman" w:hAnsi="Söhne" w:cs="Times New Roman"/>
          <w:i/>
          <w:iCs/>
          <w:sz w:val="18"/>
          <w:lang w:val="en-IE"/>
        </w:rPr>
        <w:t>A. astaci</w:t>
      </w:r>
      <w:r w:rsidRPr="00D72004">
        <w:rPr>
          <w:rFonts w:ascii="Söhne" w:eastAsia="Times New Roman" w:hAnsi="Söhne" w:cs="Times New Roman"/>
          <w:sz w:val="18"/>
          <w:lang w:val="en-IE"/>
        </w:rPr>
        <w:t xml:space="preserve"> DNA in the microbial biofilm associated with the cuticle of individual crayfish through vigorous scrubbing has been described (</w:t>
      </w:r>
      <w:proofErr w:type="spellStart"/>
      <w:r w:rsidRPr="00D72004">
        <w:rPr>
          <w:rFonts w:ascii="Söhne" w:eastAsia="Times New Roman" w:hAnsi="Söhne" w:cs="Times New Roman"/>
          <w:sz w:val="18"/>
          <w:lang w:val="en-IE"/>
        </w:rPr>
        <w:t>Pavic</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2020), and could be considered in case of testing vulnerable populations.</w:t>
      </w:r>
    </w:p>
    <w:p w14:paraId="4CD4767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0DD2951F"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lastRenderedPageBreak/>
        <w:t xml:space="preserve">The use of non-preserved crayfish is preferred, as described above. If transport of recently dead or moribund crayfish cannot be arranged, crayfish may be frozen or fixed in ethanol (minimum 70%). However, fixation may reduce test sensitivity. The </w:t>
      </w:r>
      <w:proofErr w:type="spellStart"/>
      <w:r w:rsidRPr="00D72004">
        <w:rPr>
          <w:rFonts w:ascii="Söhne" w:eastAsia="Times New Roman" w:hAnsi="Söhne" w:cs="Times New Roman"/>
          <w:sz w:val="18"/>
          <w:lang w:val="en-IE" w:eastAsia="fr-FR"/>
        </w:rPr>
        <w:t>crayfish:ethanol</w:t>
      </w:r>
      <w:proofErr w:type="spellEnd"/>
      <w:r w:rsidRPr="00D72004">
        <w:rPr>
          <w:rFonts w:ascii="Söhne" w:eastAsia="Times New Roman" w:hAnsi="Söhne" w:cs="Times New Roman"/>
          <w:sz w:val="18"/>
          <w:lang w:val="en-IE" w:eastAsia="fr-FR"/>
        </w:rPr>
        <w:t xml:space="preserve"> ratio should ideally be 1:10 (1 part crayfish, 10 parts ethanol).</w:t>
      </w:r>
    </w:p>
    <w:p w14:paraId="62AF7577"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For guidance on sample preservation methods for the intended test methods, see Chapter 2.2.0 </w:t>
      </w:r>
    </w:p>
    <w:p w14:paraId="003A40B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55D1178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The success of pathogen isolation depends strongly on the quality of samples (time since collection and time in storage). Isolation is best attempted from crayfish with clinical signs delivered alive (see Section 3.1.). Fresh specimens should be kept chilled and preferably sent to the laboratory within 24 hours of collection. </w:t>
      </w:r>
    </w:p>
    <w:p w14:paraId="517F68B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3.5.2.</w:t>
      </w:r>
      <w:r w:rsidRPr="00D72004">
        <w:rPr>
          <w:rFonts w:ascii="Söhne Kräftig" w:eastAsia="Times New Roman" w:hAnsi="Söhne Kräftig" w:cs="Times New Roman"/>
          <w:bCs/>
          <w:lang w:val="en-GB" w:eastAsia="fr-FR"/>
        </w:rPr>
        <w:tab/>
        <w:t>Preservation of samples for molecular detection</w:t>
      </w:r>
    </w:p>
    <w:p w14:paraId="1FE1D75B"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360F767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Samples for histopathology</w:t>
      </w:r>
    </w:p>
    <w:p w14:paraId="0A411DE9"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Standard sample collection, preservation and processing methods for histological techniques can be found in Section 2.2 of Chapter 2.2.0 </w:t>
      </w:r>
      <w:r w:rsidRPr="00D72004">
        <w:rPr>
          <w:rFonts w:ascii="Söhne" w:eastAsia="Times New Roman" w:hAnsi="Söhne" w:cs="Times New Roman"/>
          <w:bCs/>
          <w:i/>
          <w:iCs/>
          <w:sz w:val="18"/>
          <w:lang w:val="en-IE"/>
        </w:rPr>
        <w:t>General information</w:t>
      </w:r>
      <w:r w:rsidRPr="00D72004">
        <w:rPr>
          <w:rFonts w:ascii="Söhne" w:eastAsia="Times New Roman" w:hAnsi="Söhne" w:cs="Times New Roman"/>
          <w:bCs/>
          <w:sz w:val="18"/>
          <w:lang w:val="en-IE"/>
        </w:rPr>
        <w:t xml:space="preserve"> (diseases of crustaceans).</w:t>
      </w:r>
    </w:p>
    <w:p w14:paraId="7F25233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4EC528A8"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Sensitive molecular methods can be used to detect </w:t>
      </w:r>
      <w:r w:rsidRPr="00D72004">
        <w:rPr>
          <w:rFonts w:ascii="Söhne" w:eastAsia="Times New Roman" w:hAnsi="Söhne" w:cs="Times New Roman"/>
          <w:bCs/>
          <w:i/>
          <w:iCs/>
          <w:sz w:val="18"/>
          <w:lang w:val="en-IE" w:eastAsia="fr-FR"/>
        </w:rPr>
        <w:t>A. astaci</w:t>
      </w:r>
      <w:r w:rsidRPr="00D72004">
        <w:rPr>
          <w:rFonts w:ascii="Söhne" w:eastAsia="Times New Roman" w:hAnsi="Söhne" w:cs="Times New Roman"/>
          <w:bCs/>
          <w:sz w:val="18"/>
          <w:lang w:val="en-IE" w:eastAsia="fr-FR"/>
        </w:rPr>
        <w:t xml:space="preserve"> DNA directly from water samples (Strand </w:t>
      </w:r>
      <w:r w:rsidRPr="00D72004">
        <w:rPr>
          <w:rFonts w:ascii="Söhne" w:eastAsia="Times New Roman" w:hAnsi="Söhne" w:cs="Times New Roman"/>
          <w:bCs/>
          <w:i/>
          <w:iCs/>
          <w:sz w:val="18"/>
          <w:lang w:val="en-IE" w:eastAsia="fr-FR"/>
        </w:rPr>
        <w:t>et al</w:t>
      </w:r>
      <w:r w:rsidRPr="00D72004">
        <w:rPr>
          <w:rFonts w:ascii="Söhne" w:eastAsia="Times New Roman" w:hAnsi="Söhne" w:cs="Times New Roman"/>
          <w:bCs/>
          <w:sz w:val="18"/>
          <w:lang w:val="en-IE" w:eastAsia="fr-FR"/>
        </w:rPr>
        <w:t>. 2011, 2012) These methods require validation for diagnostic use.</w:t>
      </w:r>
    </w:p>
    <w:p w14:paraId="7CB5A50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5F89AC67" w14:textId="77777777" w:rsidR="00D72004" w:rsidRPr="00D72004" w:rsidRDefault="00D72004" w:rsidP="00D72004">
      <w:pPr>
        <w:spacing w:after="240" w:line="240" w:lineRule="auto"/>
        <w:ind w:left="567"/>
        <w:jc w:val="both"/>
        <w:rPr>
          <w:rFonts w:ascii="Söhne" w:eastAsia="Times New Roman" w:hAnsi="Söhne" w:cs="Arial"/>
          <w:sz w:val="18"/>
          <w:lang w:val="en-IE"/>
        </w:rPr>
      </w:pPr>
      <w:r w:rsidRPr="00D72004">
        <w:rPr>
          <w:rFonts w:ascii="Söhne" w:eastAsia="Times New Roman" w:hAnsi="Söhne" w:cs="Arial"/>
          <w:sz w:val="18"/>
          <w:szCs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animals should be processed and tested individually. </w:t>
      </w:r>
      <w:r w:rsidRPr="00D72004">
        <w:rPr>
          <w:rFonts w:ascii="Söhne" w:eastAsia="Times New Roman" w:hAnsi="Söhne" w:cs="Times New Roman"/>
          <w:sz w:val="18"/>
          <w:bdr w:val="nil"/>
          <w:lang w:val="en-IE"/>
        </w:rPr>
        <w:t>Small life stages such as PL, can be pooled to obtain the minimum amount of material for molecular detection</w:t>
      </w:r>
      <w:r w:rsidRPr="00D72004">
        <w:rPr>
          <w:rFonts w:ascii="Söhne" w:eastAsia="Times New Roman" w:hAnsi="Söhne" w:cs="Arial"/>
          <w:sz w:val="18"/>
          <w:bdr w:val="nil"/>
          <w:lang w:val="en-IE" w:eastAsia="fr-FR"/>
        </w:rPr>
        <w:t>.</w:t>
      </w:r>
      <w:r w:rsidRPr="00D72004">
        <w:rPr>
          <w:rFonts w:ascii="Söhne" w:eastAsia="Times New Roman" w:hAnsi="Söhne" w:cs="Arial"/>
          <w:sz w:val="18"/>
          <w:lang w:val="en-IE"/>
        </w:rPr>
        <w:t xml:space="preserve"> </w:t>
      </w:r>
    </w:p>
    <w:p w14:paraId="3FA7CCC0"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4.</w:t>
      </w:r>
      <w:r w:rsidRPr="00D72004">
        <w:rPr>
          <w:rFonts w:ascii="Söhne Halbfett" w:eastAsia="MS Mincho" w:hAnsi="Söhne Halbfett" w:cs="Times New Roman"/>
          <w:sz w:val="22"/>
          <w:szCs w:val="20"/>
          <w:lang w:val="en-IE" w:eastAsia="fr-FR"/>
        </w:rPr>
        <w:tab/>
        <w:t>Diagnostic methods</w:t>
      </w:r>
    </w:p>
    <w:p w14:paraId="2366B9B8"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36EF84C3"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Times New Roman"/>
          <w:b/>
          <w:sz w:val="18"/>
          <w:lang w:val="en-IE" w:bidi="en-US"/>
        </w:rPr>
        <w:t>Ratings for purposes of use.</w:t>
      </w:r>
      <w:r w:rsidRPr="00D72004">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1DC4FA2B"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 xml:space="preserve">are most suitable with </w:t>
      </w:r>
      <w:r w:rsidRPr="00D72004">
        <w:rPr>
          <w:rFonts w:ascii="Söhne" w:eastAsia="Times New Roman" w:hAnsi="Söhne" w:cs="Arial"/>
          <w:sz w:val="18"/>
          <w:szCs w:val="18"/>
          <w:lang w:val="en-GB"/>
        </w:rPr>
        <w:t>desirable performance and operational characteristics</w:t>
      </w:r>
      <w:r w:rsidRPr="00D72004">
        <w:rPr>
          <w:rFonts w:ascii="Söhne" w:eastAsia="Calibri" w:hAnsi="Söhne" w:cs="Calibri"/>
          <w:color w:val="000000"/>
          <w:sz w:val="18"/>
          <w:szCs w:val="18"/>
          <w:u w:color="000000"/>
          <w:bdr w:val="nil"/>
          <w:lang w:val="en-GB"/>
        </w:rPr>
        <w:t>.</w:t>
      </w:r>
    </w:p>
    <w:p w14:paraId="28BE087B"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t>Methods</w:t>
      </w:r>
      <w:r w:rsidRPr="00D72004">
        <w:rPr>
          <w:rFonts w:ascii="Söhne" w:eastAsia="Calibri" w:hAnsi="Söhne" w:cs="Calibri"/>
          <w:color w:val="000000"/>
          <w:sz w:val="18"/>
          <w:szCs w:val="18"/>
          <w:bdr w:val="nil"/>
          <w:lang w:val="en-GB"/>
        </w:rPr>
        <w:t xml:space="preserve"> </w:t>
      </w:r>
      <w:r w:rsidRPr="00D72004">
        <w:rPr>
          <w:rFonts w:ascii="Söhne" w:eastAsia="Arial" w:hAnsi="Söhne" w:cs="Arial"/>
          <w:color w:val="000000"/>
          <w:sz w:val="18"/>
          <w:szCs w:val="18"/>
          <w:u w:color="000000"/>
          <w:bdr w:val="nil"/>
          <w:lang w:val="en-GB"/>
        </w:rPr>
        <w:t xml:space="preserve">are suitable with </w:t>
      </w:r>
      <w:r w:rsidRPr="00D72004">
        <w:rPr>
          <w:rFonts w:ascii="Söhne" w:eastAsia="Times New Roman" w:hAnsi="Söhne" w:cs="Arial"/>
          <w:sz w:val="18"/>
          <w:szCs w:val="18"/>
          <w:lang w:val="en-GB"/>
        </w:rPr>
        <w:t>acceptable performance and operational characteristics under most circumstances</w:t>
      </w:r>
      <w:r w:rsidRPr="00D72004">
        <w:rPr>
          <w:rFonts w:ascii="Söhne" w:eastAsia="Calibri" w:hAnsi="Söhne" w:cs="Calibri"/>
          <w:color w:val="000000"/>
          <w:sz w:val="18"/>
          <w:szCs w:val="18"/>
          <w:u w:color="000000"/>
          <w:bdr w:val="nil"/>
          <w:lang w:val="en-GB"/>
        </w:rPr>
        <w:t xml:space="preserve">. </w:t>
      </w:r>
    </w:p>
    <w:p w14:paraId="1D582DC1"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are suitable, but</w:t>
      </w:r>
      <w:r w:rsidRPr="00D72004">
        <w:rPr>
          <w:rFonts w:ascii="Söhne" w:eastAsia="Times New Roman" w:hAnsi="Söhne" w:cs="Arial"/>
          <w:sz w:val="18"/>
          <w:szCs w:val="18"/>
          <w:lang w:val="en-GB"/>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GB"/>
        </w:rPr>
        <w:t xml:space="preserve">. </w:t>
      </w:r>
    </w:p>
    <w:p w14:paraId="5ADFFB23"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Shaded boxes = </w:t>
      </w:r>
      <w:r w:rsidRPr="00D72004">
        <w:rPr>
          <w:rFonts w:ascii="Söhne" w:eastAsia="Calibri" w:hAnsi="Söhne" w:cs="Calibri"/>
          <w:color w:val="000000"/>
          <w:sz w:val="18"/>
          <w:szCs w:val="18"/>
          <w:u w:color="000000"/>
          <w:bdr w:val="nil"/>
          <w:lang w:val="en-GB"/>
        </w:rPr>
        <w:tab/>
        <w:t>Not appropriate for this purpose.</w:t>
      </w:r>
    </w:p>
    <w:p w14:paraId="5DB24621"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Times New Roman"/>
          <w:b/>
          <w:sz w:val="18"/>
          <w:lang w:val="en-IE" w:bidi="en-US"/>
        </w:rPr>
        <w:t>Validation stage</w:t>
      </w:r>
      <w:r w:rsidRPr="00D72004">
        <w:rPr>
          <w:rFonts w:ascii="Söhne" w:eastAsia="Times New Roman" w:hAnsi="Söhne" w:cs="Arial"/>
          <w:sz w:val="18"/>
          <w:szCs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1B3946B8"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Times New Roman"/>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amplification) or expecte</w:t>
      </w:r>
      <w:r w:rsidRPr="00D72004">
        <w:rPr>
          <w:rFonts w:ascii="Söhne" w:eastAsia="Times New Roman" w:hAnsi="Söhne" w:cs="Arial"/>
          <w:sz w:val="18"/>
          <w:szCs w:val="18"/>
          <w:lang w:val="en-IE" w:bidi="en-US"/>
        </w:rPr>
        <w:t xml:space="preserve">d specificity (e.g. failure to detect particular genotypes, detection of homologous sequences within </w:t>
      </w:r>
      <w:r w:rsidRPr="00D72004">
        <w:rPr>
          <w:rFonts w:ascii="Söhne" w:eastAsia="Times New Roman" w:hAnsi="Söhne" w:cs="Arial"/>
          <w:sz w:val="18"/>
          <w:szCs w:val="18"/>
          <w:lang w:val="en-IE" w:bidi="en-US"/>
        </w:rPr>
        <w:lastRenderedPageBreak/>
        <w:t xml:space="preserve">the host genome). These issues should be communicated to the OIE Reference Laboratories so that advice can be provided to diagnostic laboratories and the standards amended if necessary. </w:t>
      </w:r>
    </w:p>
    <w:p w14:paraId="7F5AB571" w14:textId="77777777" w:rsidR="00D72004" w:rsidRPr="00D72004" w:rsidRDefault="00D72004" w:rsidP="00D72004">
      <w:pPr>
        <w:spacing w:after="240" w:line="240" w:lineRule="auto"/>
        <w:jc w:val="both"/>
        <w:rPr>
          <w:rFonts w:ascii="Söhne" w:eastAsia="Times New Roman" w:hAnsi="Söhne" w:cs="Arial"/>
          <w:sz w:val="18"/>
          <w:lang w:val="en-GB" w:bidi="en-US"/>
        </w:rPr>
      </w:pPr>
    </w:p>
    <w:p w14:paraId="55EF9D85"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sectPr w:rsidR="00D72004" w:rsidRPr="00D72004">
          <w:headerReference w:type="even" r:id="rId35"/>
          <w:footerReference w:type="even" r:id="rId36"/>
          <w:pgSz w:w="11906" w:h="16838" w:code="9"/>
          <w:pgMar w:top="1418" w:right="1418" w:bottom="1418" w:left="1418" w:header="709" w:footer="709" w:gutter="0"/>
          <w:cols w:space="708"/>
          <w:titlePg/>
          <w:docGrid w:linePitch="360"/>
        </w:sectPr>
      </w:pPr>
    </w:p>
    <w:p w14:paraId="647ADFB1"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OIE recommended diagnostic methods and their level of validation for surveillance of apparently healthy animals and investigation of clinically affected animals</w:t>
      </w:r>
      <w:r w:rsidRPr="00D72004">
        <w:rPr>
          <w:rFonts w:ascii="Söhne Kräftig" w:eastAsia="Times New Roman" w:hAnsi="Söhne Kräftig" w:cs="Times New Roman"/>
          <w:b/>
          <w:bCs/>
          <w:i/>
          <w:sz w:val="18"/>
          <w:lang w:val="en-IE" w:bidi="en-US"/>
        </w:rPr>
        <w:t xml:space="preserve">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D72004" w:rsidRPr="002E58AE" w14:paraId="4357AAE3" w14:textId="77777777">
        <w:trPr>
          <w:trHeight w:val="402"/>
          <w:tblHeader/>
          <w:jc w:val="center"/>
        </w:trPr>
        <w:tc>
          <w:tcPr>
            <w:tcW w:w="2399" w:type="dxa"/>
            <w:vMerge w:val="restart"/>
            <w:vAlign w:val="center"/>
          </w:tcPr>
          <w:p w14:paraId="58E4641D"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Method</w:t>
            </w:r>
          </w:p>
        </w:tc>
        <w:tc>
          <w:tcPr>
            <w:tcW w:w="3405" w:type="dxa"/>
            <w:gridSpan w:val="4"/>
          </w:tcPr>
          <w:p w14:paraId="4CE18C11" w14:textId="77777777" w:rsidR="00D72004" w:rsidRPr="00D72004" w:rsidRDefault="00D72004" w:rsidP="00D72004">
            <w:pPr>
              <w:numPr>
                <w:ilvl w:val="0"/>
                <w:numId w:val="82"/>
              </w:numPr>
              <w:spacing w:before="120" w:after="120" w:line="240" w:lineRule="auto"/>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Surveillance of apparently healthy animals</w:t>
            </w:r>
          </w:p>
        </w:tc>
        <w:tc>
          <w:tcPr>
            <w:tcW w:w="3327" w:type="dxa"/>
            <w:gridSpan w:val="4"/>
          </w:tcPr>
          <w:p w14:paraId="03C758B9" w14:textId="77777777" w:rsidR="00D72004" w:rsidRPr="00D72004" w:rsidRDefault="00D72004" w:rsidP="00D72004">
            <w:pPr>
              <w:numPr>
                <w:ilvl w:val="0"/>
                <w:numId w:val="82"/>
              </w:num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Presumptive diagnosis of clinically affected animals</w:t>
            </w:r>
          </w:p>
        </w:tc>
        <w:tc>
          <w:tcPr>
            <w:tcW w:w="3761" w:type="dxa"/>
            <w:gridSpan w:val="4"/>
          </w:tcPr>
          <w:p w14:paraId="11A35DF1" w14:textId="77777777" w:rsidR="00D72004" w:rsidRPr="00D72004" w:rsidRDefault="00D72004" w:rsidP="00D72004">
            <w:pPr>
              <w:numPr>
                <w:ilvl w:val="0"/>
                <w:numId w:val="82"/>
              </w:num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Confirmatory diagnosis</w:t>
            </w:r>
            <w:r w:rsidRPr="00D72004">
              <w:rPr>
                <w:rFonts w:ascii="Söhne Kräftig" w:eastAsia="Times New Roman" w:hAnsi="Söhne Kräftig" w:cs="Arial"/>
                <w:bCs/>
                <w:sz w:val="16"/>
                <w:szCs w:val="16"/>
                <w:vertAlign w:val="superscript"/>
                <w:lang w:val="en-IE" w:bidi="en-US"/>
              </w:rPr>
              <w:t>1</w:t>
            </w:r>
            <w:r w:rsidRPr="00D72004">
              <w:rPr>
                <w:rFonts w:ascii="Söhne Kräftig" w:eastAsia="Times New Roman" w:hAnsi="Söhne Kräftig" w:cs="Arial"/>
                <w:bCs/>
                <w:sz w:val="16"/>
                <w:szCs w:val="16"/>
                <w:lang w:val="en-IE" w:bidi="en-US"/>
              </w:rPr>
              <w:t xml:space="preserve"> of a suspect result </w:t>
            </w:r>
            <w:r w:rsidRPr="00D72004">
              <w:rPr>
                <w:rFonts w:ascii="Söhne Kräftig" w:eastAsia="Times New Roman" w:hAnsi="Söhne Kräftig" w:cs="Times New Roman"/>
                <w:bCs/>
                <w:sz w:val="16"/>
                <w:szCs w:val="16"/>
                <w:lang w:val="en-IE" w:bidi="en-US"/>
              </w:rPr>
              <w:t>from surveillance or presumptive diagnosis</w:t>
            </w:r>
          </w:p>
        </w:tc>
      </w:tr>
      <w:tr w:rsidR="00D72004" w:rsidRPr="00D72004" w14:paraId="03A85547" w14:textId="77777777">
        <w:trPr>
          <w:trHeight w:val="402"/>
          <w:tblHeader/>
          <w:jc w:val="center"/>
        </w:trPr>
        <w:tc>
          <w:tcPr>
            <w:tcW w:w="2399" w:type="dxa"/>
            <w:vMerge/>
            <w:vAlign w:val="center"/>
          </w:tcPr>
          <w:p w14:paraId="1543931F"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p>
        </w:tc>
        <w:tc>
          <w:tcPr>
            <w:tcW w:w="995" w:type="dxa"/>
            <w:vAlign w:val="center"/>
          </w:tcPr>
          <w:p w14:paraId="5C6FB8C5"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Early life stages</w:t>
            </w:r>
            <w:r w:rsidRPr="00D72004">
              <w:rPr>
                <w:rFonts w:ascii="Söhne Kräftig" w:eastAsia="Times New Roman" w:hAnsi="Söhne Kräftig" w:cs="Arial"/>
                <w:bCs/>
                <w:sz w:val="16"/>
                <w:szCs w:val="16"/>
                <w:vertAlign w:val="superscript"/>
                <w:lang w:val="en-IE" w:bidi="en-US"/>
              </w:rPr>
              <w:t>2</w:t>
            </w:r>
          </w:p>
        </w:tc>
        <w:tc>
          <w:tcPr>
            <w:tcW w:w="1134" w:type="dxa"/>
            <w:vAlign w:val="center"/>
          </w:tcPr>
          <w:p w14:paraId="4510335C"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Juveniles</w:t>
            </w:r>
            <w:r w:rsidRPr="00D72004">
              <w:rPr>
                <w:rFonts w:ascii="Söhne Kräftig" w:eastAsia="Times New Roman" w:hAnsi="Söhne Kräftig" w:cs="Arial"/>
                <w:bCs/>
                <w:sz w:val="16"/>
                <w:szCs w:val="16"/>
                <w:vertAlign w:val="superscript"/>
                <w:lang w:val="en-IE" w:bidi="en-US"/>
              </w:rPr>
              <w:t>2</w:t>
            </w:r>
          </w:p>
        </w:tc>
        <w:tc>
          <w:tcPr>
            <w:tcW w:w="709" w:type="dxa"/>
            <w:vAlign w:val="center"/>
          </w:tcPr>
          <w:p w14:paraId="198F2970"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Adults</w:t>
            </w:r>
          </w:p>
        </w:tc>
        <w:tc>
          <w:tcPr>
            <w:tcW w:w="567" w:type="dxa"/>
            <w:vAlign w:val="center"/>
          </w:tcPr>
          <w:p w14:paraId="24357F70"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LV</w:t>
            </w:r>
          </w:p>
        </w:tc>
        <w:tc>
          <w:tcPr>
            <w:tcW w:w="851" w:type="dxa"/>
            <w:vAlign w:val="center"/>
          </w:tcPr>
          <w:p w14:paraId="3366A5AF"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Early life stages</w:t>
            </w:r>
            <w:r w:rsidRPr="00D72004">
              <w:rPr>
                <w:rFonts w:ascii="Söhne Kräftig" w:eastAsia="Times New Roman" w:hAnsi="Söhne Kräftig" w:cs="Arial"/>
                <w:bCs/>
                <w:sz w:val="16"/>
                <w:szCs w:val="16"/>
                <w:vertAlign w:val="superscript"/>
                <w:lang w:val="en-IE" w:bidi="en-US"/>
              </w:rPr>
              <w:t>2</w:t>
            </w:r>
          </w:p>
        </w:tc>
        <w:tc>
          <w:tcPr>
            <w:tcW w:w="992" w:type="dxa"/>
            <w:vAlign w:val="center"/>
          </w:tcPr>
          <w:p w14:paraId="03EEF4AF"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Juveniles</w:t>
            </w:r>
            <w:r w:rsidRPr="00D72004">
              <w:rPr>
                <w:rFonts w:ascii="Söhne Kräftig" w:eastAsia="Times New Roman" w:hAnsi="Söhne Kräftig" w:cs="Arial"/>
                <w:bCs/>
                <w:sz w:val="16"/>
                <w:szCs w:val="16"/>
                <w:vertAlign w:val="superscript"/>
                <w:lang w:val="en-IE" w:bidi="en-US"/>
              </w:rPr>
              <w:t>2</w:t>
            </w:r>
          </w:p>
        </w:tc>
        <w:tc>
          <w:tcPr>
            <w:tcW w:w="850" w:type="dxa"/>
            <w:vAlign w:val="center"/>
          </w:tcPr>
          <w:p w14:paraId="012D8358"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Adults</w:t>
            </w:r>
          </w:p>
        </w:tc>
        <w:tc>
          <w:tcPr>
            <w:tcW w:w="634" w:type="dxa"/>
            <w:vAlign w:val="center"/>
          </w:tcPr>
          <w:p w14:paraId="4A146910"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LV</w:t>
            </w:r>
          </w:p>
        </w:tc>
        <w:tc>
          <w:tcPr>
            <w:tcW w:w="960" w:type="dxa"/>
            <w:vAlign w:val="center"/>
          </w:tcPr>
          <w:p w14:paraId="0C0F5718"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Early life stages</w:t>
            </w:r>
            <w:r w:rsidRPr="00D72004">
              <w:rPr>
                <w:rFonts w:ascii="Söhne Kräftig" w:eastAsia="Times New Roman" w:hAnsi="Söhne Kräftig" w:cs="Arial"/>
                <w:bCs/>
                <w:sz w:val="16"/>
                <w:szCs w:val="16"/>
                <w:vertAlign w:val="superscript"/>
                <w:lang w:val="en-IE" w:bidi="en-US"/>
              </w:rPr>
              <w:t>2</w:t>
            </w:r>
          </w:p>
        </w:tc>
        <w:tc>
          <w:tcPr>
            <w:tcW w:w="1100" w:type="dxa"/>
            <w:vAlign w:val="center"/>
          </w:tcPr>
          <w:p w14:paraId="438CEF36"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Juveniles</w:t>
            </w:r>
            <w:r w:rsidRPr="00D72004">
              <w:rPr>
                <w:rFonts w:ascii="Söhne Kräftig" w:eastAsia="Times New Roman" w:hAnsi="Söhne Kräftig" w:cs="Arial"/>
                <w:bCs/>
                <w:sz w:val="16"/>
                <w:szCs w:val="16"/>
                <w:vertAlign w:val="superscript"/>
                <w:lang w:val="en-IE" w:bidi="en-US"/>
              </w:rPr>
              <w:t>2</w:t>
            </w:r>
          </w:p>
        </w:tc>
        <w:tc>
          <w:tcPr>
            <w:tcW w:w="992" w:type="dxa"/>
            <w:vAlign w:val="center"/>
          </w:tcPr>
          <w:p w14:paraId="10C1CD00"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Adults</w:t>
            </w:r>
          </w:p>
        </w:tc>
        <w:tc>
          <w:tcPr>
            <w:tcW w:w="709" w:type="dxa"/>
            <w:vAlign w:val="center"/>
          </w:tcPr>
          <w:p w14:paraId="75E23F6E" w14:textId="77777777" w:rsidR="00D72004" w:rsidRPr="00D72004" w:rsidRDefault="00D72004" w:rsidP="00D72004">
            <w:pPr>
              <w:spacing w:before="120" w:after="12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LV</w:t>
            </w:r>
          </w:p>
        </w:tc>
      </w:tr>
      <w:tr w:rsidR="00D72004" w:rsidRPr="00D72004" w14:paraId="17FBB724" w14:textId="77777777" w:rsidTr="00D72004">
        <w:trPr>
          <w:trHeight w:val="227"/>
          <w:jc w:val="center"/>
        </w:trPr>
        <w:tc>
          <w:tcPr>
            <w:tcW w:w="2399" w:type="dxa"/>
            <w:vAlign w:val="center"/>
          </w:tcPr>
          <w:p w14:paraId="6BDC3113"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Wet mounts</w:t>
            </w:r>
          </w:p>
        </w:tc>
        <w:tc>
          <w:tcPr>
            <w:tcW w:w="995" w:type="dxa"/>
            <w:shd w:val="clear" w:color="auto" w:fill="D9D9D9"/>
            <w:vAlign w:val="center"/>
          </w:tcPr>
          <w:p w14:paraId="79538D26"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155AF6B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DB6E94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4D20F24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03FAAC2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auto"/>
            <w:vAlign w:val="center"/>
          </w:tcPr>
          <w:p w14:paraId="42AB871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850" w:type="dxa"/>
            <w:shd w:val="clear" w:color="auto" w:fill="auto"/>
            <w:vAlign w:val="center"/>
          </w:tcPr>
          <w:p w14:paraId="496A9AA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634" w:type="dxa"/>
            <w:shd w:val="clear" w:color="auto" w:fill="auto"/>
            <w:vAlign w:val="center"/>
          </w:tcPr>
          <w:p w14:paraId="19BAF67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NA</w:t>
            </w:r>
          </w:p>
        </w:tc>
        <w:tc>
          <w:tcPr>
            <w:tcW w:w="960" w:type="dxa"/>
            <w:shd w:val="clear" w:color="auto" w:fill="D9D9D9"/>
            <w:vAlign w:val="center"/>
          </w:tcPr>
          <w:p w14:paraId="348D32B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27DFF61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55EFC49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A569E1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172BD214" w14:textId="77777777" w:rsidTr="00D72004">
        <w:trPr>
          <w:trHeight w:val="324"/>
          <w:jc w:val="center"/>
        </w:trPr>
        <w:tc>
          <w:tcPr>
            <w:tcW w:w="2399" w:type="dxa"/>
            <w:vAlign w:val="center"/>
          </w:tcPr>
          <w:p w14:paraId="2EADB14D"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Histopathology</w:t>
            </w:r>
          </w:p>
        </w:tc>
        <w:tc>
          <w:tcPr>
            <w:tcW w:w="995" w:type="dxa"/>
            <w:shd w:val="clear" w:color="auto" w:fill="D9D9D9"/>
            <w:vAlign w:val="center"/>
          </w:tcPr>
          <w:p w14:paraId="5877ACE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23173F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E3A6DD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6295E51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B83B05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761046B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850" w:type="dxa"/>
            <w:vAlign w:val="center"/>
          </w:tcPr>
          <w:p w14:paraId="697640F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634" w:type="dxa"/>
            <w:vAlign w:val="center"/>
          </w:tcPr>
          <w:p w14:paraId="78A6ECB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NA</w:t>
            </w:r>
          </w:p>
        </w:tc>
        <w:tc>
          <w:tcPr>
            <w:tcW w:w="960" w:type="dxa"/>
            <w:shd w:val="clear" w:color="auto" w:fill="D9D9D9"/>
            <w:vAlign w:val="center"/>
          </w:tcPr>
          <w:p w14:paraId="36D4100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0077DDF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118A5AFE"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3D1801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7ED79770" w14:textId="77777777" w:rsidTr="00D72004">
        <w:trPr>
          <w:trHeight w:val="402"/>
          <w:jc w:val="center"/>
        </w:trPr>
        <w:tc>
          <w:tcPr>
            <w:tcW w:w="2399" w:type="dxa"/>
            <w:vAlign w:val="center"/>
          </w:tcPr>
          <w:p w14:paraId="072711B0"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trike/>
                <w:sz w:val="16"/>
                <w:szCs w:val="16"/>
                <w:lang w:val="en-IE" w:bidi="en-US"/>
              </w:rPr>
              <w:t xml:space="preserve">Cell </w:t>
            </w:r>
            <w:r w:rsidRPr="00D72004">
              <w:rPr>
                <w:rFonts w:ascii="Söhne Kräftig" w:eastAsia="Times New Roman" w:hAnsi="Söhne Kräftig" w:cs="Arial"/>
                <w:bCs/>
                <w:sz w:val="16"/>
                <w:szCs w:val="16"/>
                <w:lang w:val="en-IE" w:bidi="en-US"/>
              </w:rPr>
              <w:t>Culture</w:t>
            </w:r>
          </w:p>
        </w:tc>
        <w:tc>
          <w:tcPr>
            <w:tcW w:w="995" w:type="dxa"/>
            <w:shd w:val="clear" w:color="auto" w:fill="D9D9D9"/>
            <w:vAlign w:val="center"/>
          </w:tcPr>
          <w:p w14:paraId="00DE428E"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9ABE07E"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1D02BF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2A3446F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3292C16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vAlign w:val="center"/>
          </w:tcPr>
          <w:p w14:paraId="4312773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850" w:type="dxa"/>
            <w:vAlign w:val="center"/>
          </w:tcPr>
          <w:p w14:paraId="3673666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634" w:type="dxa"/>
            <w:vAlign w:val="center"/>
          </w:tcPr>
          <w:p w14:paraId="042D0BF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NA</w:t>
            </w:r>
          </w:p>
        </w:tc>
        <w:tc>
          <w:tcPr>
            <w:tcW w:w="960" w:type="dxa"/>
            <w:shd w:val="clear" w:color="auto" w:fill="D9D9D9"/>
            <w:vAlign w:val="center"/>
          </w:tcPr>
          <w:p w14:paraId="4F3198B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3CBC79F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25A028F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C50479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0EACDE43" w14:textId="77777777">
        <w:trPr>
          <w:trHeight w:val="402"/>
          <w:jc w:val="center"/>
        </w:trPr>
        <w:tc>
          <w:tcPr>
            <w:tcW w:w="2399" w:type="dxa"/>
            <w:vAlign w:val="center"/>
          </w:tcPr>
          <w:p w14:paraId="2FD9A23E"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Real-time PCR</w:t>
            </w:r>
          </w:p>
        </w:tc>
        <w:tc>
          <w:tcPr>
            <w:tcW w:w="995" w:type="dxa"/>
            <w:vAlign w:val="center"/>
          </w:tcPr>
          <w:p w14:paraId="4B31F66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1134" w:type="dxa"/>
            <w:vAlign w:val="center"/>
          </w:tcPr>
          <w:p w14:paraId="56C7552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709" w:type="dxa"/>
            <w:vAlign w:val="center"/>
          </w:tcPr>
          <w:p w14:paraId="381B147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567" w:type="dxa"/>
            <w:vAlign w:val="center"/>
          </w:tcPr>
          <w:p w14:paraId="01EDA5E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1</w:t>
            </w:r>
          </w:p>
        </w:tc>
        <w:tc>
          <w:tcPr>
            <w:tcW w:w="851" w:type="dxa"/>
            <w:vAlign w:val="center"/>
          </w:tcPr>
          <w:p w14:paraId="1503368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992" w:type="dxa"/>
            <w:vAlign w:val="center"/>
          </w:tcPr>
          <w:p w14:paraId="374F0906"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850" w:type="dxa"/>
            <w:vAlign w:val="center"/>
          </w:tcPr>
          <w:p w14:paraId="6E19F5F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634" w:type="dxa"/>
            <w:vAlign w:val="center"/>
          </w:tcPr>
          <w:p w14:paraId="74FD9C7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1</w:t>
            </w:r>
          </w:p>
        </w:tc>
        <w:tc>
          <w:tcPr>
            <w:tcW w:w="960" w:type="dxa"/>
            <w:vAlign w:val="center"/>
          </w:tcPr>
          <w:p w14:paraId="40690AD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1100" w:type="dxa"/>
            <w:vAlign w:val="center"/>
          </w:tcPr>
          <w:p w14:paraId="18D223E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992" w:type="dxa"/>
            <w:vAlign w:val="center"/>
          </w:tcPr>
          <w:p w14:paraId="50B79B5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709" w:type="dxa"/>
            <w:vAlign w:val="center"/>
          </w:tcPr>
          <w:p w14:paraId="2ED0788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1</w:t>
            </w:r>
          </w:p>
        </w:tc>
      </w:tr>
      <w:tr w:rsidR="00D72004" w:rsidRPr="00D72004" w14:paraId="34366DD5" w14:textId="77777777" w:rsidTr="00D72004">
        <w:trPr>
          <w:trHeight w:val="402"/>
          <w:jc w:val="center"/>
        </w:trPr>
        <w:tc>
          <w:tcPr>
            <w:tcW w:w="2399" w:type="dxa"/>
            <w:vAlign w:val="center"/>
          </w:tcPr>
          <w:p w14:paraId="18D7768D"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Conventional PCR</w:t>
            </w:r>
          </w:p>
        </w:tc>
        <w:tc>
          <w:tcPr>
            <w:tcW w:w="995" w:type="dxa"/>
            <w:vAlign w:val="center"/>
          </w:tcPr>
          <w:p w14:paraId="1CEBBA4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1134" w:type="dxa"/>
            <w:vAlign w:val="center"/>
          </w:tcPr>
          <w:p w14:paraId="1A55A1A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709" w:type="dxa"/>
            <w:vAlign w:val="center"/>
          </w:tcPr>
          <w:p w14:paraId="6226C95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567" w:type="dxa"/>
            <w:vAlign w:val="center"/>
          </w:tcPr>
          <w:p w14:paraId="0508359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1</w:t>
            </w:r>
          </w:p>
        </w:tc>
        <w:tc>
          <w:tcPr>
            <w:tcW w:w="851" w:type="dxa"/>
            <w:vAlign w:val="center"/>
          </w:tcPr>
          <w:p w14:paraId="26FC301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992" w:type="dxa"/>
            <w:vAlign w:val="center"/>
          </w:tcPr>
          <w:p w14:paraId="33CE3E4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850" w:type="dxa"/>
            <w:vAlign w:val="center"/>
          </w:tcPr>
          <w:p w14:paraId="0A37BB5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634" w:type="dxa"/>
            <w:vAlign w:val="center"/>
          </w:tcPr>
          <w:p w14:paraId="171A4C5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1</w:t>
            </w:r>
          </w:p>
        </w:tc>
        <w:tc>
          <w:tcPr>
            <w:tcW w:w="960" w:type="dxa"/>
            <w:shd w:val="clear" w:color="auto" w:fill="D9D9D9"/>
            <w:vAlign w:val="center"/>
          </w:tcPr>
          <w:p w14:paraId="66EED89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73F78A1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7A799CD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684156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6AB3BCC3" w14:textId="77777777" w:rsidTr="00D72004">
        <w:trPr>
          <w:trHeight w:val="402"/>
          <w:jc w:val="center"/>
        </w:trPr>
        <w:tc>
          <w:tcPr>
            <w:tcW w:w="2399" w:type="dxa"/>
            <w:vAlign w:val="center"/>
          </w:tcPr>
          <w:p w14:paraId="2720548E"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sz w:val="16"/>
                <w:szCs w:val="16"/>
                <w:lang w:val="en-IE" w:bidi="en-US"/>
              </w:rPr>
              <w:t>Conventional PCR followed by amplicon sequencing</w:t>
            </w:r>
          </w:p>
        </w:tc>
        <w:tc>
          <w:tcPr>
            <w:tcW w:w="995" w:type="dxa"/>
            <w:shd w:val="clear" w:color="auto" w:fill="D9D9D9"/>
            <w:vAlign w:val="center"/>
          </w:tcPr>
          <w:p w14:paraId="1E588CB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461A82F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021E688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639D3BD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220C97E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582CFEC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5137853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59FE762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vAlign w:val="center"/>
          </w:tcPr>
          <w:p w14:paraId="1207BAF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1100" w:type="dxa"/>
            <w:vAlign w:val="center"/>
          </w:tcPr>
          <w:p w14:paraId="4D9B844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992" w:type="dxa"/>
            <w:vAlign w:val="center"/>
          </w:tcPr>
          <w:p w14:paraId="622F1BC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w:t>
            </w:r>
          </w:p>
        </w:tc>
        <w:tc>
          <w:tcPr>
            <w:tcW w:w="709" w:type="dxa"/>
            <w:vAlign w:val="center"/>
          </w:tcPr>
          <w:p w14:paraId="444A1FD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sz w:val="16"/>
                <w:szCs w:val="16"/>
                <w:lang w:val="en-IE" w:bidi="en-US"/>
              </w:rPr>
              <w:t>1</w:t>
            </w:r>
          </w:p>
        </w:tc>
      </w:tr>
      <w:tr w:rsidR="00D72004" w:rsidRPr="00D72004" w14:paraId="22AD65B4" w14:textId="77777777" w:rsidTr="00D72004">
        <w:trPr>
          <w:trHeight w:val="402"/>
          <w:jc w:val="center"/>
        </w:trPr>
        <w:tc>
          <w:tcPr>
            <w:tcW w:w="2399" w:type="dxa"/>
            <w:vAlign w:val="center"/>
          </w:tcPr>
          <w:p w14:paraId="0C5D8040"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i/>
                <w:sz w:val="16"/>
                <w:szCs w:val="16"/>
                <w:lang w:val="en-IE" w:bidi="en-US"/>
              </w:rPr>
              <w:t>In-situ</w:t>
            </w:r>
            <w:r w:rsidRPr="00D72004">
              <w:rPr>
                <w:rFonts w:ascii="Söhne Kräftig" w:eastAsia="Times New Roman" w:hAnsi="Söhne Kräftig" w:cs="Arial"/>
                <w:bCs/>
                <w:sz w:val="16"/>
                <w:szCs w:val="16"/>
                <w:lang w:val="en-IE" w:bidi="en-US"/>
              </w:rPr>
              <w:t xml:space="preserve"> hybridisation</w:t>
            </w:r>
          </w:p>
        </w:tc>
        <w:tc>
          <w:tcPr>
            <w:tcW w:w="995" w:type="dxa"/>
            <w:shd w:val="clear" w:color="auto" w:fill="D9D9D9"/>
            <w:vAlign w:val="center"/>
          </w:tcPr>
          <w:p w14:paraId="7A0DD0F1" w14:textId="77777777" w:rsidR="00D72004" w:rsidRPr="00D72004" w:rsidRDefault="00D72004" w:rsidP="00D72004">
            <w:pPr>
              <w:spacing w:before="80" w:after="80" w:line="240" w:lineRule="auto"/>
              <w:jc w:val="center"/>
              <w:rPr>
                <w:rFonts w:ascii="Söhne" w:eastAsia="Times New Roman" w:hAnsi="Söhne" w:cs="Arial"/>
                <w:bCs/>
                <w:i/>
                <w:sz w:val="16"/>
                <w:szCs w:val="16"/>
                <w:lang w:val="en-IE" w:bidi="en-US"/>
              </w:rPr>
            </w:pPr>
          </w:p>
        </w:tc>
        <w:tc>
          <w:tcPr>
            <w:tcW w:w="1134" w:type="dxa"/>
            <w:shd w:val="clear" w:color="auto" w:fill="D9D9D9"/>
            <w:vAlign w:val="center"/>
          </w:tcPr>
          <w:p w14:paraId="7F15A881" w14:textId="77777777" w:rsidR="00D72004" w:rsidRPr="00D72004" w:rsidRDefault="00D72004" w:rsidP="00D72004">
            <w:pPr>
              <w:spacing w:before="80" w:after="80" w:line="240" w:lineRule="auto"/>
              <w:jc w:val="center"/>
              <w:rPr>
                <w:rFonts w:ascii="Söhne" w:eastAsia="Times New Roman" w:hAnsi="Söhne" w:cs="Arial"/>
                <w:bCs/>
                <w:i/>
                <w:sz w:val="16"/>
                <w:szCs w:val="16"/>
                <w:lang w:val="en-IE" w:bidi="en-US"/>
              </w:rPr>
            </w:pPr>
          </w:p>
        </w:tc>
        <w:tc>
          <w:tcPr>
            <w:tcW w:w="709" w:type="dxa"/>
            <w:shd w:val="clear" w:color="auto" w:fill="D9D9D9"/>
            <w:vAlign w:val="center"/>
          </w:tcPr>
          <w:p w14:paraId="7CEE5FE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5FE2620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0AD6C40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C2A866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3672D2B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6E09AFD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04AB6EE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3FCB26F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FA33D7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647975E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683BC697" w14:textId="77777777" w:rsidTr="00D72004">
        <w:trPr>
          <w:trHeight w:val="402"/>
          <w:jc w:val="center"/>
        </w:trPr>
        <w:tc>
          <w:tcPr>
            <w:tcW w:w="2399" w:type="dxa"/>
            <w:vAlign w:val="center"/>
          </w:tcPr>
          <w:p w14:paraId="7123801B"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Bioassay</w:t>
            </w:r>
          </w:p>
        </w:tc>
        <w:tc>
          <w:tcPr>
            <w:tcW w:w="995" w:type="dxa"/>
            <w:shd w:val="clear" w:color="auto" w:fill="D9D9D9"/>
            <w:vAlign w:val="center"/>
          </w:tcPr>
          <w:p w14:paraId="79F6843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13B2E4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66B8D8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7722045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F0D195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64918D7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3EEC37D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0726FC6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7DAD2E2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77D0F70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26A24F8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BD151C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6268DC08" w14:textId="77777777" w:rsidTr="00D72004">
        <w:trPr>
          <w:trHeight w:val="402"/>
          <w:jc w:val="center"/>
        </w:trPr>
        <w:tc>
          <w:tcPr>
            <w:tcW w:w="2399" w:type="dxa"/>
            <w:vAlign w:val="center"/>
          </w:tcPr>
          <w:p w14:paraId="583E73A2"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LAMP</w:t>
            </w:r>
          </w:p>
        </w:tc>
        <w:tc>
          <w:tcPr>
            <w:tcW w:w="995" w:type="dxa"/>
            <w:shd w:val="clear" w:color="auto" w:fill="D9D9D9"/>
            <w:vAlign w:val="center"/>
          </w:tcPr>
          <w:p w14:paraId="6EE6F37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D168EAC"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556C14C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2E6519C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779A2C0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7097C861"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09EF2827"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634" w:type="dxa"/>
            <w:shd w:val="clear" w:color="auto" w:fill="D9D9D9"/>
            <w:vAlign w:val="center"/>
          </w:tcPr>
          <w:p w14:paraId="36E41DD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vAlign w:val="center"/>
          </w:tcPr>
          <w:p w14:paraId="6859610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vAlign w:val="center"/>
          </w:tcPr>
          <w:p w14:paraId="47EC0B8E"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4584216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7902259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r>
      <w:tr w:rsidR="00D72004" w:rsidRPr="00D72004" w14:paraId="059E233E" w14:textId="77777777" w:rsidTr="00D72004">
        <w:trPr>
          <w:trHeight w:val="402"/>
          <w:jc w:val="center"/>
        </w:trPr>
        <w:tc>
          <w:tcPr>
            <w:tcW w:w="2399" w:type="dxa"/>
            <w:vAlign w:val="center"/>
          </w:tcPr>
          <w:p w14:paraId="6BCE1883"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Ab-ELISA</w:t>
            </w:r>
          </w:p>
        </w:tc>
        <w:tc>
          <w:tcPr>
            <w:tcW w:w="995" w:type="dxa"/>
            <w:shd w:val="clear" w:color="auto" w:fill="D9D9D9"/>
            <w:vAlign w:val="center"/>
          </w:tcPr>
          <w:p w14:paraId="5C8F523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01523FA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B5FE50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38E2C3DE"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6E80FE07"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659E3F56"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vAlign w:val="center"/>
          </w:tcPr>
          <w:p w14:paraId="02F0BC8F"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634" w:type="dxa"/>
            <w:shd w:val="clear" w:color="auto" w:fill="D9D9D9"/>
            <w:vAlign w:val="center"/>
          </w:tcPr>
          <w:p w14:paraId="687E6628"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60" w:type="dxa"/>
            <w:shd w:val="clear" w:color="auto" w:fill="D9D9D9"/>
            <w:vAlign w:val="center"/>
          </w:tcPr>
          <w:p w14:paraId="5421ECD1"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1100" w:type="dxa"/>
            <w:shd w:val="clear" w:color="auto" w:fill="D9D9D9"/>
            <w:vAlign w:val="center"/>
          </w:tcPr>
          <w:p w14:paraId="3486E811"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992" w:type="dxa"/>
            <w:shd w:val="clear" w:color="auto" w:fill="D9D9D9"/>
            <w:vAlign w:val="center"/>
          </w:tcPr>
          <w:p w14:paraId="36819B5C"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vAlign w:val="center"/>
          </w:tcPr>
          <w:p w14:paraId="2531E154" w14:textId="77777777" w:rsidR="00D72004" w:rsidRPr="00D72004" w:rsidRDefault="00D72004" w:rsidP="00D72004">
            <w:pPr>
              <w:spacing w:before="80" w:after="80" w:line="240" w:lineRule="auto"/>
              <w:jc w:val="center"/>
              <w:rPr>
                <w:rFonts w:ascii="Söhne" w:eastAsia="Times New Roman" w:hAnsi="Söhne" w:cs="Arial"/>
                <w:bCs/>
                <w:strike/>
                <w:sz w:val="16"/>
                <w:szCs w:val="16"/>
                <w:lang w:val="en-IE" w:bidi="en-US"/>
              </w:rPr>
            </w:pPr>
          </w:p>
        </w:tc>
      </w:tr>
      <w:tr w:rsidR="00D72004" w:rsidRPr="00D72004" w14:paraId="1E805DBA" w14:textId="77777777" w:rsidTr="00D72004">
        <w:trPr>
          <w:trHeight w:val="402"/>
          <w:jc w:val="center"/>
        </w:trPr>
        <w:tc>
          <w:tcPr>
            <w:tcW w:w="2399" w:type="dxa"/>
            <w:vAlign w:val="center"/>
          </w:tcPr>
          <w:p w14:paraId="1EBABF31"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Ag-ELISA</w:t>
            </w:r>
          </w:p>
        </w:tc>
        <w:tc>
          <w:tcPr>
            <w:tcW w:w="995" w:type="dxa"/>
            <w:shd w:val="clear" w:color="auto" w:fill="D9D9D9"/>
            <w:vAlign w:val="center"/>
          </w:tcPr>
          <w:p w14:paraId="7D45811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6E75EB0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CC5604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7B0A5DD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57BE5B0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3CB7845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675D0B8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778FC83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6200596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42723DC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33B7C239"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2BA2C586"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517B0351" w14:textId="77777777" w:rsidTr="00D72004">
        <w:trPr>
          <w:trHeight w:val="402"/>
          <w:jc w:val="center"/>
        </w:trPr>
        <w:tc>
          <w:tcPr>
            <w:tcW w:w="2399" w:type="dxa"/>
            <w:vAlign w:val="center"/>
          </w:tcPr>
          <w:p w14:paraId="3D987D51"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Other antigen detection methods</w:t>
            </w:r>
            <w:r w:rsidRPr="00D72004">
              <w:rPr>
                <w:rFonts w:ascii="Söhne Kräftig" w:eastAsia="Times New Roman" w:hAnsi="Söhne Kräftig" w:cs="Arial"/>
                <w:bCs/>
                <w:sz w:val="16"/>
                <w:szCs w:val="16"/>
                <w:vertAlign w:val="superscript"/>
                <w:lang w:val="en-IE" w:bidi="en-US"/>
              </w:rPr>
              <w:t>3</w:t>
            </w:r>
          </w:p>
        </w:tc>
        <w:tc>
          <w:tcPr>
            <w:tcW w:w="995" w:type="dxa"/>
            <w:shd w:val="clear" w:color="auto" w:fill="D9D9D9"/>
            <w:vAlign w:val="center"/>
          </w:tcPr>
          <w:p w14:paraId="1E0C509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597D55C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384F81DD"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5D35D05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7486069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54B709F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0D07585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6DD4361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012B7383"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7AFB1EC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0ED8053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104C12D4"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r w:rsidR="00D72004" w:rsidRPr="00D72004" w14:paraId="42949CAD" w14:textId="77777777" w:rsidTr="00D72004">
        <w:trPr>
          <w:trHeight w:val="269"/>
          <w:jc w:val="center"/>
        </w:trPr>
        <w:tc>
          <w:tcPr>
            <w:tcW w:w="2399" w:type="dxa"/>
            <w:vAlign w:val="center"/>
          </w:tcPr>
          <w:p w14:paraId="773B0C05" w14:textId="77777777" w:rsidR="00D72004" w:rsidRPr="00D72004" w:rsidRDefault="00D72004" w:rsidP="00D72004">
            <w:pPr>
              <w:spacing w:before="80" w:after="80" w:line="240" w:lineRule="auto"/>
              <w:jc w:val="center"/>
              <w:rPr>
                <w:rFonts w:ascii="Söhne Kräftig" w:eastAsia="Times New Roman" w:hAnsi="Söhne Kräftig" w:cs="Arial"/>
                <w:bCs/>
                <w:sz w:val="16"/>
                <w:szCs w:val="16"/>
                <w:lang w:val="en-IE" w:bidi="en-US"/>
              </w:rPr>
            </w:pPr>
            <w:r w:rsidRPr="00D72004">
              <w:rPr>
                <w:rFonts w:ascii="Söhne Kräftig" w:eastAsia="Times New Roman" w:hAnsi="Söhne Kräftig" w:cs="Arial"/>
                <w:bCs/>
                <w:sz w:val="16"/>
                <w:szCs w:val="16"/>
                <w:lang w:val="en-IE" w:bidi="en-US"/>
              </w:rPr>
              <w:t>Other methods</w:t>
            </w:r>
            <w:r w:rsidRPr="00D72004">
              <w:rPr>
                <w:rFonts w:ascii="Söhne Kräftig" w:eastAsia="Times New Roman" w:hAnsi="Söhne Kräftig" w:cs="Arial"/>
                <w:bCs/>
                <w:sz w:val="16"/>
                <w:szCs w:val="16"/>
                <w:vertAlign w:val="superscript"/>
                <w:lang w:val="en-IE" w:bidi="en-US"/>
              </w:rPr>
              <w:t>3</w:t>
            </w:r>
          </w:p>
        </w:tc>
        <w:tc>
          <w:tcPr>
            <w:tcW w:w="995" w:type="dxa"/>
            <w:shd w:val="clear" w:color="auto" w:fill="D9D9D9"/>
            <w:vAlign w:val="center"/>
          </w:tcPr>
          <w:p w14:paraId="2F49149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vAlign w:val="center"/>
          </w:tcPr>
          <w:p w14:paraId="21A82A4B"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B6B4AA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567" w:type="dxa"/>
            <w:shd w:val="clear" w:color="auto" w:fill="D9D9D9"/>
            <w:vAlign w:val="center"/>
          </w:tcPr>
          <w:p w14:paraId="6E1AAB9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vAlign w:val="center"/>
          </w:tcPr>
          <w:p w14:paraId="1036E841"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2578B1E6"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vAlign w:val="center"/>
          </w:tcPr>
          <w:p w14:paraId="224D8572"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634" w:type="dxa"/>
            <w:shd w:val="clear" w:color="auto" w:fill="D9D9D9"/>
            <w:vAlign w:val="center"/>
          </w:tcPr>
          <w:p w14:paraId="1305256F"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60" w:type="dxa"/>
            <w:shd w:val="clear" w:color="auto" w:fill="D9D9D9"/>
            <w:vAlign w:val="center"/>
          </w:tcPr>
          <w:p w14:paraId="4779BD95"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1100" w:type="dxa"/>
            <w:shd w:val="clear" w:color="auto" w:fill="D9D9D9"/>
            <w:vAlign w:val="center"/>
          </w:tcPr>
          <w:p w14:paraId="246AE80E"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992" w:type="dxa"/>
            <w:shd w:val="clear" w:color="auto" w:fill="D9D9D9"/>
            <w:vAlign w:val="center"/>
          </w:tcPr>
          <w:p w14:paraId="34551C48"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vAlign w:val="center"/>
          </w:tcPr>
          <w:p w14:paraId="402ABCAA"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p>
        </w:tc>
      </w:tr>
    </w:tbl>
    <w:p w14:paraId="5A4B674C" w14:textId="77777777" w:rsidR="00D72004" w:rsidRPr="00D72004" w:rsidRDefault="00D72004" w:rsidP="00D72004">
      <w:pPr>
        <w:tabs>
          <w:tab w:val="left" w:pos="-720"/>
        </w:tabs>
        <w:spacing w:before="120" w:after="0" w:line="240" w:lineRule="auto"/>
        <w:jc w:val="center"/>
        <w:rPr>
          <w:rFonts w:ascii="Söhne" w:eastAsia="Times New Roman" w:hAnsi="Söhne" w:cs="Arial"/>
          <w:sz w:val="18"/>
          <w:lang w:val="en-IE" w:bidi="en-US"/>
        </w:rPr>
      </w:pPr>
      <w:r w:rsidRPr="00D72004">
        <w:rPr>
          <w:rFonts w:ascii="Söhne" w:eastAsia="Times New Roman" w:hAnsi="Söhne" w:cs="Arial"/>
          <w:sz w:val="16"/>
          <w:szCs w:val="16"/>
          <w:lang w:val="en-IE" w:eastAsia="fr-FR"/>
        </w:rPr>
        <w:t>LV = level of validation, refers to the stage of validation in the OIE Pathway (chapter 1.1.2)</w:t>
      </w:r>
      <w:r w:rsidRPr="00D72004">
        <w:rPr>
          <w:rFonts w:ascii="Söhne" w:eastAsia="Times New Roman" w:hAnsi="Söhne" w:cs="Times New Roman"/>
          <w:sz w:val="16"/>
          <w:szCs w:val="16"/>
          <w:lang w:val="en-IE" w:bidi="en-US"/>
        </w:rPr>
        <w:t xml:space="preserve">; </w:t>
      </w:r>
      <w:r w:rsidRPr="00D72004">
        <w:rPr>
          <w:rFonts w:ascii="Söhne" w:eastAsia="Times New Roman" w:hAnsi="Söhne" w:cs="Arial"/>
          <w:sz w:val="16"/>
          <w:szCs w:val="16"/>
          <w:lang w:val="en-IE" w:eastAsia="fr-FR"/>
        </w:rPr>
        <w:t xml:space="preserve">NA = not available. PCR = polymerase chain reaction; </w:t>
      </w:r>
      <w:r w:rsidRPr="00D72004">
        <w:rPr>
          <w:rFonts w:ascii="Söhne" w:eastAsia="Times New Roman" w:hAnsi="Söhne" w:cs="Arial"/>
          <w:sz w:val="16"/>
          <w:szCs w:val="16"/>
          <w:lang w:val="en-IE" w:eastAsia="fr-FR" w:bidi="en-US"/>
        </w:rPr>
        <w:t xml:space="preserve">LAMP = loop-mediated isothermal amplification; </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lang w:val="en-IE" w:eastAsia="fr-FR"/>
        </w:rPr>
        <w:t xml:space="preserve">Ab- or Ag-ELISA = antibody or antigen enzyme-linked immunosorbent assay, respectively; </w:t>
      </w:r>
      <w:r w:rsidRPr="00D72004">
        <w:rPr>
          <w:rFonts w:ascii="Söhne" w:eastAsia="Calibri" w:hAnsi="Söhne" w:cs="Arial"/>
          <w:sz w:val="16"/>
          <w:szCs w:val="16"/>
          <w:lang w:val="en-IE" w:eastAsia="fr-FR"/>
        </w:rPr>
        <w:t xml:space="preserve">IFAT = </w:t>
      </w:r>
      <w:r w:rsidRPr="00D72004">
        <w:rPr>
          <w:rFonts w:ascii="Söhne" w:eastAsia="Times New Roman" w:hAnsi="Söhne" w:cs="Arial"/>
          <w:sz w:val="16"/>
          <w:szCs w:val="16"/>
          <w:lang w:val="en-IE" w:eastAsia="fr-FR"/>
        </w:rPr>
        <w:t xml:space="preserve">indirect fluorescent antibody test. </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vertAlign w:val="superscript"/>
          <w:lang w:val="en-IE" w:eastAsia="fr-FR" w:bidi="en-US"/>
        </w:rPr>
        <w:t>1</w:t>
      </w:r>
      <w:r w:rsidRPr="00D72004">
        <w:rPr>
          <w:rFonts w:ascii="Söhne" w:eastAsia="Times New Roman" w:hAnsi="Söhne" w:cs="Arial"/>
          <w:sz w:val="16"/>
          <w:szCs w:val="16"/>
          <w:lang w:val="en-IE" w:eastAsia="fr-FR"/>
        </w:rPr>
        <w:t xml:space="preserve">For confirmatory diagnoses, methods need to be carried out in combination (see Section 6). </w:t>
      </w:r>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 xml:space="preserve">Susceptibility of early and juvenile life stages is described in Section 2.2.3. </w:t>
      </w:r>
      <w:r w:rsidRPr="00D72004">
        <w:rPr>
          <w:rFonts w:ascii="Söhne" w:eastAsia="Times New Roman" w:hAnsi="Söhne" w:cs="Arial"/>
          <w:sz w:val="16"/>
          <w:szCs w:val="16"/>
          <w:lang w:val="en-IE" w:eastAsia="fr-FR"/>
        </w:rPr>
        <w:br/>
      </w:r>
      <w:r w:rsidRPr="00D72004">
        <w:rPr>
          <w:rFonts w:ascii="Söhne" w:eastAsia="Times New Roman" w:hAnsi="Söhne" w:cs="Arial"/>
          <w:sz w:val="16"/>
          <w:szCs w:val="16"/>
          <w:vertAlign w:val="superscript"/>
          <w:lang w:val="en-IE" w:eastAsia="fr-FR"/>
        </w:rPr>
        <w:t>3</w:t>
      </w:r>
      <w:r w:rsidRPr="00D72004">
        <w:rPr>
          <w:rFonts w:ascii="Söhne" w:eastAsia="Times New Roman" w:hAnsi="Söhne" w:cs="Arial"/>
          <w:sz w:val="16"/>
          <w:szCs w:val="16"/>
          <w:lang w:val="en-IE" w:eastAsia="fr-FR"/>
        </w:rPr>
        <w:t>Specify the test used. Shading indicates the test is inappropriate or should not be used for this purpose.</w:t>
      </w:r>
    </w:p>
    <w:p w14:paraId="19C6AF45" w14:textId="77777777" w:rsidR="00D72004" w:rsidRPr="00D72004" w:rsidRDefault="00D72004" w:rsidP="00D72004">
      <w:pPr>
        <w:tabs>
          <w:tab w:val="left" w:pos="2753"/>
        </w:tabs>
        <w:spacing w:after="240" w:line="240" w:lineRule="auto"/>
        <w:jc w:val="both"/>
        <w:rPr>
          <w:rFonts w:ascii="Söhne" w:eastAsia="Times New Roman" w:hAnsi="Söhne" w:cs="Arial"/>
          <w:sz w:val="16"/>
          <w:szCs w:val="16"/>
          <w:vertAlign w:val="superscript"/>
          <w:lang w:val="en-IE" w:eastAsia="fr-FR"/>
        </w:rPr>
      </w:pPr>
      <w:r w:rsidRPr="00D72004">
        <w:rPr>
          <w:rFonts w:ascii="Söhne" w:eastAsia="Times New Roman" w:hAnsi="Söhne" w:cs="Arial"/>
          <w:sz w:val="16"/>
          <w:szCs w:val="16"/>
          <w:vertAlign w:val="superscript"/>
          <w:lang w:val="en-IE" w:eastAsia="fr-FR"/>
        </w:rPr>
        <w:tab/>
      </w:r>
    </w:p>
    <w:p w14:paraId="763EA9AD" w14:textId="77777777" w:rsidR="00D72004" w:rsidRPr="00D72004" w:rsidRDefault="00D72004" w:rsidP="00D72004">
      <w:pPr>
        <w:tabs>
          <w:tab w:val="left" w:pos="2753"/>
        </w:tabs>
        <w:spacing w:after="0" w:line="240" w:lineRule="auto"/>
        <w:rPr>
          <w:rFonts w:ascii="Times New Roman" w:eastAsia="Times New Roman" w:hAnsi="Times New Roman" w:cs="Times New Roman"/>
          <w:sz w:val="24"/>
          <w:szCs w:val="24"/>
          <w:lang w:val="en-IE" w:bidi="en-US"/>
        </w:rPr>
        <w:sectPr w:rsidR="00D72004" w:rsidRPr="00D72004">
          <w:headerReference w:type="even" r:id="rId37"/>
          <w:headerReference w:type="default" r:id="rId38"/>
          <w:pgSz w:w="16838" w:h="11906" w:orient="landscape" w:code="9"/>
          <w:pgMar w:top="1418" w:right="1418" w:bottom="1418" w:left="1418" w:header="709" w:footer="709" w:gutter="0"/>
          <w:cols w:space="708"/>
          <w:titlePg/>
          <w:docGrid w:linePitch="360"/>
        </w:sectPr>
      </w:pPr>
    </w:p>
    <w:p w14:paraId="5D005A3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7191E04C" w14:textId="77777777" w:rsidR="00D72004" w:rsidRPr="00D72004" w:rsidRDefault="00D72004" w:rsidP="00D72004">
      <w:pPr>
        <w:spacing w:after="240" w:line="240" w:lineRule="auto"/>
        <w:ind w:left="284"/>
        <w:jc w:val="both"/>
        <w:rPr>
          <w:rFonts w:ascii="Söhne" w:eastAsia="Times New Roman" w:hAnsi="Söhne" w:cs="Arial"/>
          <w:sz w:val="18"/>
          <w:lang w:val="en-IE" w:eastAsia="fr-FR"/>
        </w:rPr>
      </w:pPr>
      <w:r w:rsidRPr="00D72004">
        <w:rPr>
          <w:rFonts w:ascii="Söhne" w:eastAsia="Times New Roman" w:hAnsi="Söhne" w:cs="Times New Roman"/>
          <w:sz w:val="18"/>
          <w:lang w:val="en-IE"/>
        </w:rPr>
        <w:t xml:space="preserve">Small pieces of soft cuticle excised from the regions mentioned above (Section 2.3.3 </w:t>
      </w:r>
      <w:r w:rsidRPr="00D72004">
        <w:rPr>
          <w:rFonts w:ascii="Söhne" w:eastAsia="Times New Roman" w:hAnsi="Söhne" w:cs="Times New Roman"/>
          <w:i/>
          <w:iCs/>
          <w:sz w:val="18"/>
          <w:lang w:val="en-IE"/>
        </w:rPr>
        <w:t>Gross pathology</w:t>
      </w:r>
      <w:r w:rsidRPr="00D72004">
        <w:rPr>
          <w:rFonts w:ascii="Söhne" w:eastAsia="Times New Roman" w:hAnsi="Söhne" w:cs="Times New Roman"/>
          <w:sz w:val="18"/>
          <w:lang w:val="en-IE"/>
        </w:rPr>
        <w:t xml:space="preserve">) and examined under a compound microscope using low-to-medium power will confirm the presence of aseptate fungal-like hyphae 7–9 </w:t>
      </w:r>
      <w:r w:rsidRPr="00D72004">
        <w:rPr>
          <w:rFonts w:ascii="Calibri" w:eastAsia="Times New Roman" w:hAnsi="Calibri" w:cs="Calibri"/>
          <w:sz w:val="18"/>
          <w:lang w:val="en-IE"/>
        </w:rPr>
        <w:t>µ</w:t>
      </w:r>
      <w:r w:rsidRPr="00D72004">
        <w:rPr>
          <w:rFonts w:ascii="Söhne" w:eastAsia="Times New Roman" w:hAnsi="Söhne" w:cs="Times New Roman"/>
          <w:sz w:val="18"/>
          <w:lang w:val="en-IE"/>
        </w:rPr>
        <w:t xml:space="preserve">m wide. The hyphae can usually be found pervading the whole thickness of the cuticle, forming a three-dimensional network of hyphae in heavily affected areas of the cuticle. The presence of host haemocytes and possibly some melanisation closely associated with and encapsulating the hyphae give good presumptive evidence that the hyphae represent a pathogen rather than a secondary opportunist invader. In some cases, examination of the surface of such mounted cuticles will demonstrate the presence of characteristic </w:t>
      </w:r>
      <w:r w:rsidRPr="00D72004">
        <w:rPr>
          <w:rFonts w:ascii="Söhne" w:eastAsia="Times New Roman" w:hAnsi="Söhne" w:cs="Times New Roman"/>
          <w:i/>
          <w:sz w:val="18"/>
          <w:lang w:val="en-IE"/>
        </w:rPr>
        <w:t>A. astaci</w:t>
      </w:r>
      <w:r w:rsidRPr="00D72004">
        <w:rPr>
          <w:rFonts w:ascii="Söhne" w:eastAsia="Times New Roman" w:hAnsi="Söhne" w:cs="Times New Roman"/>
          <w:sz w:val="18"/>
          <w:lang w:val="en-IE"/>
        </w:rPr>
        <w:t xml:space="preserve"> sporangia with clusters of encysted primary spores (see Section 4.3 </w:t>
      </w:r>
      <w:r w:rsidRPr="00D72004">
        <w:rPr>
          <w:rFonts w:ascii="Söhne" w:eastAsia="Times New Roman" w:hAnsi="Söhne" w:cs="Times New Roman"/>
          <w:i/>
          <w:iCs/>
          <w:sz w:val="18"/>
          <w:lang w:val="en-IE"/>
        </w:rPr>
        <w:t>Culture for isolation</w:t>
      </w:r>
      <w:r w:rsidRPr="00D72004">
        <w:rPr>
          <w:rFonts w:ascii="Söhne" w:eastAsia="Times New Roman" w:hAnsi="Söhne" w:cs="Times New Roman"/>
          <w:sz w:val="18"/>
          <w:lang w:val="en-IE"/>
        </w:rPr>
        <w:t>).</w:t>
      </w:r>
    </w:p>
    <w:p w14:paraId="0456A82B"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 xml:space="preserve">Histopathology </w:t>
      </w:r>
    </w:p>
    <w:p w14:paraId="0B7E241C"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Unless the selection of tissue for fixation has been well chosen, </w:t>
      </w:r>
      <w:r w:rsidRPr="00D72004">
        <w:rPr>
          <w:rFonts w:ascii="Söhne" w:eastAsia="Times New Roman" w:hAnsi="Söhne" w:cs="Times New Roman"/>
          <w:i/>
          <w:sz w:val="18"/>
          <w:lang w:val="en-IE"/>
        </w:rPr>
        <w:t>A. astaci</w:t>
      </w:r>
      <w:r w:rsidRPr="00D72004">
        <w:rPr>
          <w:rFonts w:ascii="Söhne" w:eastAsia="Times New Roman" w:hAnsi="Söhne" w:cs="Times New Roman"/>
          <w:sz w:val="18"/>
          <w:lang w:val="en-IE"/>
        </w:rPr>
        <w:t xml:space="preserve"> hyphae can be difficult to find in stained preparations. A histological staining technique, such as the </w:t>
      </w:r>
      <w:proofErr w:type="spellStart"/>
      <w:r w:rsidRPr="00D72004">
        <w:rPr>
          <w:rFonts w:ascii="Söhne" w:eastAsia="Times New Roman" w:hAnsi="Söhne" w:cs="Times New Roman"/>
          <w:sz w:val="18"/>
          <w:lang w:val="en-IE"/>
        </w:rPr>
        <w:t>Grocott</w:t>
      </w:r>
      <w:proofErr w:type="spellEnd"/>
      <w:r w:rsidRPr="00D72004">
        <w:rPr>
          <w:rFonts w:ascii="Söhne" w:eastAsia="Times New Roman" w:hAnsi="Söhne" w:cs="Times New Roman"/>
          <w:sz w:val="18"/>
          <w:lang w:val="en-IE"/>
        </w:rPr>
        <w:t xml:space="preserve"> silver stain counterstained with conventional haematoxylin and eosin, can be used. However, such material does not prove that any hyphae observed are those of </w:t>
      </w:r>
      <w:r w:rsidRPr="00D72004">
        <w:rPr>
          <w:rFonts w:ascii="Söhne" w:eastAsia="Times New Roman" w:hAnsi="Söhne" w:cs="Times New Roman"/>
          <w:i/>
          <w:sz w:val="18"/>
          <w:lang w:val="en-IE"/>
        </w:rPr>
        <w:t>A. astaci</w:t>
      </w:r>
      <w:r w:rsidRPr="00D72004">
        <w:rPr>
          <w:rFonts w:ascii="Söhne" w:eastAsia="Times New Roman" w:hAnsi="Söhne" w:cs="Times New Roman"/>
          <w:sz w:val="18"/>
          <w:lang w:val="en-IE"/>
        </w:rPr>
        <w:t xml:space="preserve">, especially when the material comes from animals already dead by sampling. </w:t>
      </w:r>
    </w:p>
    <w:p w14:paraId="013BF947"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See also Section 4.1 </w:t>
      </w:r>
      <w:r w:rsidRPr="00D72004">
        <w:rPr>
          <w:rFonts w:ascii="Söhne" w:eastAsia="Times New Roman" w:hAnsi="Söhne" w:cs="Times New Roman"/>
          <w:i/>
          <w:iCs/>
          <w:sz w:val="18"/>
          <w:lang w:val="en-IE"/>
        </w:rPr>
        <w:t>Wet mounts</w:t>
      </w:r>
      <w:r w:rsidRPr="00D72004">
        <w:rPr>
          <w:rFonts w:ascii="Söhne" w:eastAsia="Times New Roman" w:hAnsi="Söhne" w:cs="Times New Roman"/>
          <w:sz w:val="18"/>
          <w:lang w:val="en-IE"/>
        </w:rPr>
        <w:t>.</w:t>
      </w:r>
    </w:p>
    <w:p w14:paraId="74D6C79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Culture for isolation</w:t>
      </w:r>
    </w:p>
    <w:p w14:paraId="6EB50CC1"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Isolation is not recommended as a routine diagnostic method (Alderman &amp; Polglase, 1986; </w:t>
      </w:r>
      <w:proofErr w:type="spellStart"/>
      <w:r w:rsidRPr="00D72004">
        <w:rPr>
          <w:rFonts w:ascii="Söhne" w:eastAsia="Times New Roman" w:hAnsi="Söhne" w:cs="Times New Roman"/>
          <w:sz w:val="18"/>
          <w:lang w:val="en-IE"/>
        </w:rPr>
        <w:t>Cerenius</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1987; </w:t>
      </w:r>
      <w:proofErr w:type="spellStart"/>
      <w:r w:rsidRPr="00D72004">
        <w:rPr>
          <w:rFonts w:ascii="Söhne" w:eastAsia="Times New Roman" w:hAnsi="Söhne" w:cs="Times New Roman"/>
          <w:sz w:val="18"/>
          <w:lang w:val="en-IE"/>
        </w:rPr>
        <w:t>Viljamaa</w:t>
      </w:r>
      <w:proofErr w:type="spellEnd"/>
      <w:r w:rsidRPr="00D72004">
        <w:rPr>
          <w:rFonts w:ascii="Söhne" w:eastAsia="Times New Roman" w:hAnsi="Söhne" w:cs="Times New Roman"/>
          <w:sz w:val="18"/>
          <w:lang w:val="en-IE"/>
        </w:rPr>
        <w:t xml:space="preserve">-Dirks, 2006). Test sensitivity and specificity of the cultivation method can be very variable depending on the experience of the examiner, but in general will be lower than the PCR. Isolation of </w:t>
      </w:r>
      <w:r w:rsidRPr="00D72004">
        <w:rPr>
          <w:rFonts w:ascii="Söhne" w:eastAsia="Times New Roman" w:hAnsi="Söhne" w:cs="Times New Roman"/>
          <w:i/>
          <w:sz w:val="18"/>
          <w:lang w:val="en-IE"/>
        </w:rPr>
        <w:t>A. astaci</w:t>
      </w:r>
      <w:r w:rsidRPr="00D72004">
        <w:rPr>
          <w:rFonts w:ascii="Söhne" w:eastAsia="Times New Roman" w:hAnsi="Söhne" w:cs="Times New Roman"/>
          <w:sz w:val="18"/>
          <w:lang w:val="en-IE"/>
        </w:rPr>
        <w:t xml:space="preserve"> by culture from apparently healthy crayfish is challenging and molecular methods are recommended. A detailed description of this test is available from the Reference Laboratory</w:t>
      </w:r>
      <w:r w:rsidRPr="00D72004">
        <w:rPr>
          <w:rFonts w:ascii="Söhne" w:eastAsia="Times New Roman" w:hAnsi="Söhne" w:cs="Arial"/>
          <w:sz w:val="18"/>
          <w:vertAlign w:val="superscript"/>
          <w:lang w:val="en-IE"/>
        </w:rPr>
        <w:footnoteReference w:id="6"/>
      </w:r>
      <w:r w:rsidRPr="00D72004">
        <w:rPr>
          <w:rFonts w:ascii="Söhne" w:eastAsia="Times New Roman" w:hAnsi="Söhne" w:cs="Times New Roman"/>
          <w:sz w:val="18"/>
          <w:lang w:val="en-IE"/>
        </w:rPr>
        <w:t>.</w:t>
      </w:r>
    </w:p>
    <w:p w14:paraId="32B7465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 xml:space="preserve">Nucleic acid amplification </w:t>
      </w:r>
    </w:p>
    <w:p w14:paraId="3C136089"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bookmarkStart w:id="287" w:name="_Hlk115339462"/>
      <w:r w:rsidRPr="00D72004">
        <w:rPr>
          <w:rFonts w:ascii="Söhne" w:eastAsia="Times New Roman" w:hAnsi="Söhne" w:cs="Times New Roman"/>
          <w:sz w:val="18"/>
          <w:lang w:val="en-IE"/>
        </w:rPr>
        <w:t xml:space="preserve">PCR assays should always be run with the controls specified in Section 5.5 </w:t>
      </w:r>
      <w:r w:rsidRPr="00D72004">
        <w:rPr>
          <w:rFonts w:ascii="Söhne" w:eastAsia="Times New Roman" w:hAnsi="Söhne" w:cs="Times New Roman"/>
          <w:i/>
          <w:iCs/>
          <w:sz w:val="18"/>
          <w:lang w:val="en-IE"/>
        </w:rPr>
        <w:t>Use of molecular and antibody-based techniques for confirmatory testing and diagnosis</w:t>
      </w:r>
      <w:r w:rsidRPr="00D72004">
        <w:rPr>
          <w:rFonts w:ascii="Söhne" w:eastAsia="Times New Roman" w:hAnsi="Söhne" w:cs="Times New Roman"/>
          <w:sz w:val="18"/>
          <w:lang w:val="en-IE"/>
        </w:rPr>
        <w:t xml:space="preserve"> of Chapter 2.2.0 </w:t>
      </w:r>
      <w:r w:rsidRPr="00D72004">
        <w:rPr>
          <w:rFonts w:ascii="Söhne" w:eastAsia="Times New Roman" w:hAnsi="Söhne" w:cs="Times New Roman"/>
          <w:i/>
          <w:iCs/>
          <w:sz w:val="18"/>
          <w:lang w:val="en-IE"/>
        </w:rPr>
        <w:t>General information</w:t>
      </w:r>
      <w:r w:rsidRPr="00D72004">
        <w:rPr>
          <w:rFonts w:ascii="Söhne" w:eastAsia="Times New Roman" w:hAnsi="Söhne" w:cs="Times New Roman"/>
          <w:sz w:val="18"/>
          <w:lang w:val="en-IE"/>
        </w:rPr>
        <w:t xml:space="preserve"> (diseases of crustaceans). Each sample should be tested in duplicate. Shrimp tissues may be used as negative controls. </w:t>
      </w:r>
    </w:p>
    <w:bookmarkEnd w:id="287"/>
    <w:p w14:paraId="4E6B402F"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D72004">
        <w:rPr>
          <w:rFonts w:ascii="Söhne" w:eastAsia="Times New Roman" w:hAnsi="Söhne" w:cs="Arial"/>
          <w:sz w:val="18"/>
          <w:szCs w:val="16"/>
          <w:lang w:val="en-IE"/>
        </w:rPr>
        <w:t xml:space="preserve">Live crayfish can be killed using </w:t>
      </w:r>
      <w:r w:rsidRPr="00D72004">
        <w:rPr>
          <w:rFonts w:ascii="Söhne" w:eastAsia="Times New Roman" w:hAnsi="Söhne" w:cs="Arial"/>
          <w:sz w:val="18"/>
          <w:lang w:val="en-IE"/>
        </w:rPr>
        <w:t>chloroform, electric current or by mechanical destroying the nerve cords. If live or moribund animals are not available, only recently dead animals should be used for DNA extraction. The soft abdominal cuticle is the preferred sample tissue for DNA extraction. Any superficial contamination should first be removed by thoroughly wiping the soft abdominal cuticle with wet (using autoclaved H</w:t>
      </w:r>
      <w:r w:rsidRPr="00D72004">
        <w:rPr>
          <w:rFonts w:ascii="Söhne" w:eastAsia="Times New Roman" w:hAnsi="Söhne" w:cs="Arial"/>
          <w:sz w:val="18"/>
          <w:vertAlign w:val="subscript"/>
          <w:lang w:val="en-IE"/>
        </w:rPr>
        <w:t>2</w:t>
      </w:r>
      <w:r w:rsidRPr="00D72004">
        <w:rPr>
          <w:rFonts w:ascii="Söhne" w:eastAsia="Times New Roman" w:hAnsi="Söhne" w:cs="Arial"/>
          <w:sz w:val="18"/>
          <w:lang w:val="en-IE"/>
        </w:rPr>
        <w:t>O) clean disposable swabs. The soft abdominal cuticle is then excised and 30–50 mg ground using a pestle and mortar.</w:t>
      </w:r>
    </w:p>
    <w:p w14:paraId="038A31CE"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D72004">
        <w:rPr>
          <w:rFonts w:ascii="Söhne" w:eastAsia="Times New Roman" w:hAnsi="Söhne" w:cs="Times New Roman"/>
          <w:sz w:val="18"/>
          <w:szCs w:val="18"/>
          <w:lang w:val="en-IE"/>
        </w:rPr>
        <w:t xml:space="preserve">Several PCR assays have been developed with varying levels of sensitivity and specificity. Two assays are described here. Both assays target the ITS (internal transcribed spacer) region </w:t>
      </w:r>
      <w:r w:rsidRPr="00D72004">
        <w:rPr>
          <w:rFonts w:ascii="Söhne" w:eastAsia="Times New Roman" w:hAnsi="Söhne" w:cs="Arial"/>
          <w:sz w:val="18"/>
          <w:lang w:val="en-IE"/>
        </w:rPr>
        <w:t>of the nuclear ribosomal gene cluster</w:t>
      </w:r>
      <w:r w:rsidRPr="00D72004">
        <w:rPr>
          <w:rFonts w:ascii="Söhne" w:eastAsia="Times New Roman" w:hAnsi="Söhne" w:cs="Times New Roman"/>
          <w:sz w:val="18"/>
          <w:szCs w:val="18"/>
          <w:lang w:val="en-IE"/>
        </w:rPr>
        <w:t xml:space="preserve"> within the </w:t>
      </w:r>
      <w:r w:rsidRPr="00D72004">
        <w:rPr>
          <w:rFonts w:ascii="Söhne" w:eastAsia="Times New Roman" w:hAnsi="Söhne" w:cs="Times New Roman"/>
          <w:i/>
          <w:sz w:val="18"/>
          <w:szCs w:val="18"/>
          <w:lang w:val="en-IE"/>
        </w:rPr>
        <w:t>A. astaci</w:t>
      </w:r>
      <w:r w:rsidRPr="00D72004">
        <w:rPr>
          <w:rFonts w:ascii="Söhne" w:eastAsia="Times New Roman" w:hAnsi="Söhne" w:cs="Times New Roman"/>
          <w:sz w:val="18"/>
          <w:szCs w:val="18"/>
          <w:lang w:val="en-IE"/>
        </w:rPr>
        <w:t xml:space="preserve"> genome. </w:t>
      </w:r>
    </w:p>
    <w:p w14:paraId="67A5606F" w14:textId="77777777" w:rsidR="00D72004" w:rsidRPr="00D72004" w:rsidRDefault="00D72004" w:rsidP="00D72004">
      <w:pPr>
        <w:spacing w:after="120" w:line="240" w:lineRule="auto"/>
        <w:ind w:left="284"/>
        <w:jc w:val="both"/>
        <w:rPr>
          <w:rFonts w:ascii="Söhne" w:eastAsia="Calibri" w:hAnsi="Söhne" w:cs="Times New Roman"/>
          <w:i/>
          <w:iCs/>
          <w:sz w:val="18"/>
          <w:lang w:val="en-IE"/>
        </w:rPr>
      </w:pPr>
      <w:r w:rsidRPr="00D72004">
        <w:rPr>
          <w:rFonts w:ascii="Söhne" w:eastAsia="Calibri" w:hAnsi="Söhne" w:cs="Times New Roman"/>
          <w:i/>
          <w:iCs/>
          <w:sz w:val="18"/>
          <w:lang w:val="en-IE"/>
        </w:rPr>
        <w:t>Extraction of nucleic acids</w:t>
      </w:r>
    </w:p>
    <w:p w14:paraId="4E716FCB" w14:textId="77777777" w:rsidR="00D72004" w:rsidRPr="00D72004" w:rsidRDefault="00D72004" w:rsidP="00D72004">
      <w:pPr>
        <w:spacing w:after="240" w:line="240" w:lineRule="auto"/>
        <w:ind w:left="567"/>
        <w:jc w:val="both"/>
        <w:rPr>
          <w:rFonts w:ascii="Segoe UI" w:eastAsia="Segoe UI" w:hAnsi="Segoe UI" w:cs="Segoe UI"/>
          <w:color w:val="0078D4"/>
          <w:sz w:val="18"/>
          <w:szCs w:val="18"/>
          <w:u w:val="single"/>
          <w:lang w:val="en-IE"/>
        </w:rPr>
      </w:pPr>
      <w:r w:rsidRPr="00D72004">
        <w:rPr>
          <w:rFonts w:ascii="Söhne" w:eastAsia="Calibri" w:hAnsi="Söhne" w:cs="Times New Roman"/>
          <w:sz w:val="18"/>
          <w:lang w:val="en-IE"/>
        </w:rPr>
        <w:t xml:space="preserve">Numerous different kits and procedures can be used for nucleic acid extraction. The quality and concentration of the extracted nucleic acid should be checked using optical density or running a gel. </w:t>
      </w:r>
    </w:p>
    <w:p w14:paraId="70DAA70B" w14:textId="77777777" w:rsidR="00D72004" w:rsidRPr="00D72004" w:rsidRDefault="00D72004" w:rsidP="00D72004">
      <w:pPr>
        <w:spacing w:after="120" w:line="240" w:lineRule="auto"/>
        <w:ind w:left="1134"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4.4.1.</w:t>
      </w:r>
      <w:r w:rsidRPr="00D72004">
        <w:rPr>
          <w:rFonts w:ascii="Söhne Kräftig" w:eastAsia="Times New Roman" w:hAnsi="Söhne Kräftig" w:cs="Times New Roman"/>
          <w:bCs/>
          <w:lang w:val="en-GB" w:eastAsia="fr-FR"/>
        </w:rPr>
        <w:tab/>
      </w:r>
      <w:r w:rsidRPr="00D72004">
        <w:rPr>
          <w:rFonts w:ascii="Söhne Kräftig" w:eastAsia="Times New Roman" w:hAnsi="Söhne Kräftig" w:cs="Times New Roman"/>
          <w:bCs/>
          <w:lang w:val="en-IE" w:eastAsia="fr-FR"/>
        </w:rPr>
        <w:t xml:space="preserve">Real-time PCR </w:t>
      </w:r>
    </w:p>
    <w:p w14:paraId="0F474B3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following controls should be run with each assay: negative extraction control; positive control; no template control; internal PCR control.</w:t>
      </w:r>
    </w:p>
    <w:tbl>
      <w:tblPr>
        <w:tblStyle w:val="TableGrid241"/>
        <w:tblW w:w="9060" w:type="dxa"/>
        <w:tblLayout w:type="fixed"/>
        <w:tblLook w:val="0020" w:firstRow="1" w:lastRow="0" w:firstColumn="0" w:lastColumn="0" w:noHBand="0" w:noVBand="0"/>
      </w:tblPr>
      <w:tblGrid>
        <w:gridCol w:w="1270"/>
        <w:gridCol w:w="3967"/>
        <w:gridCol w:w="1418"/>
        <w:gridCol w:w="2405"/>
      </w:tblGrid>
      <w:tr w:rsidR="00D72004" w:rsidRPr="00D72004" w14:paraId="6C598412" w14:textId="77777777" w:rsidTr="003124ED">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vAlign w:val="center"/>
          </w:tcPr>
          <w:p w14:paraId="3D1CED9F"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 xml:space="preserve">Pathogen/ </w:t>
            </w:r>
            <w:r w:rsidRPr="00D72004">
              <w:rPr>
                <w:rFonts w:ascii="Söhne Kräftig" w:eastAsia="Times New Roman" w:hAnsi="Söhne Kräftig"/>
                <w:sz w:val="18"/>
                <w:szCs w:val="18"/>
              </w:rPr>
              <w:br/>
            </w:r>
            <w:r w:rsidRPr="00D72004">
              <w:rPr>
                <w:rFonts w:ascii="Söhne Kräftig" w:eastAsia="Calibri" w:hAnsi="Söhne Kräftig" w:cs="Calibri"/>
                <w:sz w:val="18"/>
                <w:szCs w:val="18"/>
                <w:lang w:val="en-US"/>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vAlign w:val="center"/>
          </w:tcPr>
          <w:p w14:paraId="19D4BD89"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11780345"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vAlign w:val="center"/>
          </w:tcPr>
          <w:p w14:paraId="44222105"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Cycling conditions</w:t>
            </w:r>
          </w:p>
        </w:tc>
      </w:tr>
      <w:tr w:rsidR="00D72004" w:rsidRPr="002E58AE" w14:paraId="67874A0B" w14:textId="77777777" w:rsidTr="003124ED">
        <w:trPr>
          <w:trHeight w:val="225"/>
        </w:trPr>
        <w:tc>
          <w:tcPr>
            <w:tcW w:w="9060" w:type="dxa"/>
            <w:gridSpan w:val="4"/>
            <w:tcBorders>
              <w:top w:val="single" w:sz="6" w:space="0" w:color="auto"/>
              <w:left w:val="single" w:sz="6" w:space="0" w:color="000000"/>
              <w:bottom w:val="single" w:sz="6" w:space="0" w:color="000000"/>
              <w:right w:val="single" w:sz="6" w:space="0" w:color="000000"/>
            </w:tcBorders>
            <w:shd w:val="clear" w:color="auto" w:fill="BFBFBF"/>
            <w:vAlign w:val="center"/>
          </w:tcPr>
          <w:p w14:paraId="412C9CC7" w14:textId="77777777" w:rsidR="00D72004" w:rsidRPr="00D72004" w:rsidRDefault="00D72004" w:rsidP="00D72004">
            <w:pPr>
              <w:spacing w:before="120" w:after="120"/>
              <w:jc w:val="center"/>
              <w:rPr>
                <w:rFonts w:ascii="Söhne" w:eastAsia="Calibri" w:hAnsi="Söhne" w:cs="Calibri"/>
                <w:sz w:val="16"/>
                <w:szCs w:val="16"/>
                <w:lang w:val="nl-NL"/>
              </w:rPr>
            </w:pPr>
            <w:r w:rsidRPr="00D72004">
              <w:rPr>
                <w:rFonts w:ascii="Söhne" w:eastAsia="Calibri" w:hAnsi="Söhne" w:cs="Calibri"/>
                <w:sz w:val="16"/>
                <w:szCs w:val="16"/>
                <w:lang w:val="nl-NL"/>
              </w:rPr>
              <w:t xml:space="preserve">Method 1*: Vralstad </w:t>
            </w:r>
            <w:r w:rsidRPr="00D72004">
              <w:rPr>
                <w:rFonts w:ascii="Söhne" w:eastAsia="Calibri" w:hAnsi="Söhne" w:cs="Calibri"/>
                <w:i/>
                <w:iCs/>
                <w:sz w:val="16"/>
                <w:szCs w:val="16"/>
                <w:lang w:val="nl-NL"/>
              </w:rPr>
              <w:t>et al.,</w:t>
            </w:r>
            <w:r w:rsidRPr="00D72004">
              <w:rPr>
                <w:rFonts w:ascii="Söhne" w:eastAsia="Calibri" w:hAnsi="Söhne" w:cs="Calibri"/>
                <w:sz w:val="16"/>
                <w:szCs w:val="16"/>
                <w:lang w:val="nl-NL"/>
              </w:rPr>
              <w:t xml:space="preserve"> 2009, Strand, 2013</w:t>
            </w:r>
            <w:r w:rsidRPr="00D72004">
              <w:rPr>
                <w:rFonts w:ascii="Söhne" w:eastAsia="Calibri" w:hAnsi="Söhne" w:cs="Arial"/>
                <w:sz w:val="16"/>
                <w:szCs w:val="16"/>
                <w:lang w:val="nl-NL"/>
              </w:rPr>
              <w:t>; GenBank Accession No.AM947024</w:t>
            </w:r>
          </w:p>
        </w:tc>
      </w:tr>
      <w:tr w:rsidR="00D72004" w:rsidRPr="002E58AE" w14:paraId="78646211" w14:textId="77777777" w:rsidTr="003124ED">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4C307A56"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i/>
                <w:iCs/>
                <w:sz w:val="16"/>
                <w:szCs w:val="16"/>
              </w:rPr>
              <w:lastRenderedPageBreak/>
              <w:t xml:space="preserve">Aphanomyces </w:t>
            </w:r>
            <w:proofErr w:type="spellStart"/>
            <w:r w:rsidRPr="00D72004">
              <w:rPr>
                <w:rFonts w:ascii="Söhne" w:eastAsia="Calibri" w:hAnsi="Söhne" w:cs="Calibri"/>
                <w:i/>
                <w:iCs/>
                <w:sz w:val="16"/>
                <w:szCs w:val="16"/>
              </w:rPr>
              <w:t>astacus</w:t>
            </w:r>
            <w:proofErr w:type="spellEnd"/>
            <w:r w:rsidRPr="00D72004">
              <w:rPr>
                <w:rFonts w:ascii="Söhne" w:eastAsia="Calibri" w:hAnsi="Söhne" w:cs="Calibri"/>
                <w:i/>
                <w:iCs/>
                <w:sz w:val="16"/>
                <w:szCs w:val="16"/>
              </w:rPr>
              <w:t xml:space="preserve"> </w:t>
            </w:r>
            <w:r w:rsidRPr="00D72004">
              <w:rPr>
                <w:rFonts w:ascii="Söhne" w:eastAsia="Calibri" w:hAnsi="Söhne" w:cs="Calibri"/>
                <w:sz w:val="16"/>
                <w:szCs w:val="16"/>
              </w:rPr>
              <w:t>&amp;</w:t>
            </w:r>
            <w:r w:rsidRPr="00D72004">
              <w:rPr>
                <w:rFonts w:ascii="Söhne" w:eastAsia="Calibri" w:hAnsi="Söhne" w:cs="Calibri"/>
                <w:i/>
                <w:iCs/>
                <w:sz w:val="16"/>
                <w:szCs w:val="16"/>
              </w:rPr>
              <w:t xml:space="preserve"> A. </w:t>
            </w:r>
            <w:proofErr w:type="spellStart"/>
            <w:r w:rsidRPr="00D72004">
              <w:rPr>
                <w:rFonts w:ascii="Söhne" w:eastAsia="Calibri" w:hAnsi="Söhne" w:cs="Calibri"/>
                <w:i/>
                <w:iCs/>
                <w:sz w:val="16"/>
                <w:szCs w:val="16"/>
              </w:rPr>
              <w:t>fennicus</w:t>
            </w:r>
            <w:proofErr w:type="spellEnd"/>
            <w:r w:rsidRPr="00D72004">
              <w:rPr>
                <w:rFonts w:ascii="Söhne" w:eastAsia="Calibri" w:hAnsi="Söhne" w:cs="Calibri"/>
                <w:sz w:val="16"/>
                <w:szCs w:val="16"/>
                <w:lang w:val="en-US"/>
              </w:rPr>
              <w:br/>
              <w:t>ITS</w:t>
            </w:r>
          </w:p>
        </w:tc>
        <w:tc>
          <w:tcPr>
            <w:tcW w:w="3967" w:type="dxa"/>
            <w:tcBorders>
              <w:top w:val="single" w:sz="6" w:space="0" w:color="auto"/>
              <w:left w:val="single" w:sz="6" w:space="0" w:color="auto"/>
              <w:bottom w:val="single" w:sz="6" w:space="0" w:color="auto"/>
              <w:right w:val="single" w:sz="6" w:space="0" w:color="auto"/>
            </w:tcBorders>
            <w:vAlign w:val="center"/>
          </w:tcPr>
          <w:p w14:paraId="7AD2161F" w14:textId="77777777" w:rsidR="00D72004" w:rsidRPr="00D72004" w:rsidRDefault="00D72004" w:rsidP="00D72004">
            <w:pPr>
              <w:spacing w:before="120" w:after="120"/>
              <w:jc w:val="center"/>
              <w:rPr>
                <w:rFonts w:ascii="Söhne" w:eastAsia="Calibri" w:hAnsi="Söhne" w:cs="Calibri"/>
                <w:sz w:val="16"/>
                <w:szCs w:val="16"/>
                <w:lang w:val="en-US"/>
              </w:rPr>
            </w:pPr>
            <w:proofErr w:type="spellStart"/>
            <w:r w:rsidRPr="00D72004">
              <w:rPr>
                <w:rFonts w:ascii="Söhne" w:eastAsia="Calibri" w:hAnsi="Söhne" w:cs="Calibri"/>
                <w:sz w:val="16"/>
                <w:szCs w:val="16"/>
                <w:lang w:val="en-US"/>
              </w:rPr>
              <w:t>Fwd</w:t>
            </w:r>
            <w:proofErr w:type="spellEnd"/>
            <w:r w:rsidRPr="00D72004">
              <w:rPr>
                <w:rFonts w:ascii="Söhne" w:eastAsia="Calibri" w:hAnsi="Söhne" w:cs="Calibri"/>
                <w:sz w:val="16"/>
                <w:szCs w:val="16"/>
                <w:lang w:val="en-US"/>
              </w:rPr>
              <w:t>: AAG-GCT-TGT-GCT-GGG-ATG-TT</w:t>
            </w:r>
            <w:r w:rsidRPr="00D72004">
              <w:rPr>
                <w:rFonts w:ascii="Söhne" w:eastAsia="Calibri" w:hAnsi="Söhne" w:cs="Calibri"/>
                <w:b/>
                <w:bCs/>
                <w:sz w:val="16"/>
                <w:szCs w:val="16"/>
              </w:rPr>
              <w:br/>
            </w:r>
            <w:r w:rsidRPr="00D72004">
              <w:rPr>
                <w:rFonts w:ascii="Söhne" w:eastAsia="Calibri" w:hAnsi="Söhne" w:cs="Calibri"/>
                <w:sz w:val="16"/>
                <w:szCs w:val="16"/>
                <w:lang w:val="en-US"/>
              </w:rPr>
              <w:t>Rev: CTT-CTT-GCG-AAA-CCT-TCT-GCT-A</w:t>
            </w:r>
            <w:r w:rsidRPr="00D72004">
              <w:rPr>
                <w:rFonts w:ascii="Söhne" w:eastAsia="Calibri" w:hAnsi="Söhne" w:cs="Calibri"/>
                <w:b/>
                <w:bCs/>
                <w:sz w:val="16"/>
                <w:szCs w:val="16"/>
              </w:rPr>
              <w:br/>
            </w:r>
            <w:r w:rsidRPr="00D72004">
              <w:rPr>
                <w:rFonts w:ascii="Söhne" w:eastAsia="Calibri" w:hAnsi="Söhne" w:cs="Calibri"/>
                <w:sz w:val="16"/>
                <w:szCs w:val="16"/>
                <w:lang w:val="en-US"/>
              </w:rPr>
              <w:t>Probe: 6-FAM-TTC-GGG-ACG-ACC-C-MGBNFQ</w:t>
            </w:r>
          </w:p>
        </w:tc>
        <w:tc>
          <w:tcPr>
            <w:tcW w:w="1418" w:type="dxa"/>
            <w:tcBorders>
              <w:top w:val="single" w:sz="6" w:space="0" w:color="auto"/>
              <w:left w:val="single" w:sz="6" w:space="0" w:color="auto"/>
              <w:bottom w:val="single" w:sz="6" w:space="0" w:color="auto"/>
              <w:right w:val="single" w:sz="6" w:space="0" w:color="auto"/>
            </w:tcBorders>
            <w:vAlign w:val="center"/>
          </w:tcPr>
          <w:p w14:paraId="68A79E24" w14:textId="77777777" w:rsidR="00D72004" w:rsidRPr="00D72004" w:rsidRDefault="00D72004" w:rsidP="00D72004">
            <w:pPr>
              <w:spacing w:before="120" w:after="120"/>
              <w:jc w:val="center"/>
              <w:rPr>
                <w:rFonts w:ascii="Söhne" w:eastAsia="Calibri" w:hAnsi="Söhne" w:cs="Calibri"/>
                <w:b/>
                <w:bCs/>
                <w:sz w:val="16"/>
                <w:szCs w:val="16"/>
              </w:rPr>
            </w:pPr>
            <w:r w:rsidRPr="00D72004">
              <w:rPr>
                <w:rFonts w:ascii="Söhne" w:eastAsia="Calibri" w:hAnsi="Söhne" w:cs="Calibri"/>
                <w:sz w:val="16"/>
                <w:szCs w:val="16"/>
                <w:lang w:val="en-US"/>
              </w:rPr>
              <w:t>500 </w:t>
            </w:r>
            <w:proofErr w:type="spellStart"/>
            <w:r w:rsidRPr="00D72004">
              <w:rPr>
                <w:rFonts w:ascii="Söhne" w:eastAsia="Calibri" w:hAnsi="Söhne" w:cs="Calibri"/>
                <w:sz w:val="16"/>
                <w:szCs w:val="16"/>
                <w:lang w:val="en-US"/>
              </w:rPr>
              <w:t>nM</w:t>
            </w:r>
            <w:proofErr w:type="spellEnd"/>
            <w:r w:rsidRPr="00D72004">
              <w:rPr>
                <w:rFonts w:ascii="Söhne" w:eastAsia="Calibri" w:hAnsi="Söhne" w:cs="Calibri"/>
                <w:b/>
                <w:bCs/>
                <w:sz w:val="16"/>
                <w:szCs w:val="16"/>
              </w:rPr>
              <w:br/>
            </w:r>
            <w:r w:rsidRPr="00D72004">
              <w:rPr>
                <w:rFonts w:ascii="Söhne" w:eastAsia="Calibri" w:hAnsi="Söhne" w:cs="Calibri"/>
                <w:sz w:val="16"/>
                <w:szCs w:val="16"/>
                <w:lang w:val="en-US"/>
              </w:rPr>
              <w:t>200 </w:t>
            </w:r>
            <w:proofErr w:type="spellStart"/>
            <w:r w:rsidRPr="00D72004">
              <w:rPr>
                <w:rFonts w:ascii="Söhne" w:eastAsia="Calibri" w:hAnsi="Söhne" w:cs="Calibri"/>
                <w:sz w:val="16"/>
                <w:szCs w:val="16"/>
                <w:lang w:val="en-US"/>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016AC717" w14:textId="77777777" w:rsidR="00D72004" w:rsidRPr="00D72004" w:rsidRDefault="00D72004" w:rsidP="00D72004">
            <w:pPr>
              <w:spacing w:before="120" w:after="120" w:line="257" w:lineRule="auto"/>
              <w:rPr>
                <w:rFonts w:ascii="Times New Roman" w:eastAsia="Times New Roman" w:hAnsi="Times New Roman"/>
                <w:sz w:val="24"/>
                <w:szCs w:val="24"/>
              </w:rPr>
            </w:pPr>
            <w:r w:rsidRPr="00D72004">
              <w:rPr>
                <w:rFonts w:ascii="Söhne" w:eastAsia="Arial" w:hAnsi="Söhne" w:cs="Arial"/>
                <w:color w:val="000000"/>
                <w:sz w:val="16"/>
                <w:szCs w:val="16"/>
                <w:lang w:val="en-IE"/>
              </w:rPr>
              <w:t>50 cycles</w:t>
            </w:r>
            <w:r w:rsidRPr="00D72004">
              <w:rPr>
                <w:rFonts w:ascii="Söhne" w:eastAsia="Calibri" w:hAnsi="Söhne" w:cs="Calibri"/>
                <w:sz w:val="16"/>
                <w:szCs w:val="16"/>
                <w:lang w:val="en-IE"/>
              </w:rPr>
              <w:t xml:space="preserve"> of: </w:t>
            </w:r>
            <w:r w:rsidRPr="00D72004">
              <w:rPr>
                <w:rFonts w:ascii="Söhne" w:eastAsia="Calibri" w:hAnsi="Söhne" w:cs="Calibri"/>
                <w:sz w:val="16"/>
                <w:szCs w:val="16"/>
                <w:lang w:val="en-IE"/>
              </w:rPr>
              <w:br/>
              <w:t>95°C/15 sec and 60</w:t>
            </w:r>
            <w:r w:rsidRPr="00D72004">
              <w:rPr>
                <w:rFonts w:ascii="Söhne" w:eastAsia="Segoe UI" w:hAnsi="Söhne" w:cs="Segoe UI"/>
                <w:color w:val="000000"/>
                <w:sz w:val="16"/>
                <w:szCs w:val="16"/>
                <w:lang w:val="en-IE"/>
              </w:rPr>
              <w:t>°C/30 sec</w:t>
            </w:r>
            <w:r w:rsidRPr="00D72004">
              <w:rPr>
                <w:rFonts w:ascii="Söhne" w:eastAsia="Arial" w:hAnsi="Söhne" w:cs="Arial"/>
                <w:color w:val="000000"/>
                <w:sz w:val="16"/>
                <w:szCs w:val="16"/>
                <w:lang w:val="en-US"/>
              </w:rPr>
              <w:t xml:space="preserve"> </w:t>
            </w:r>
          </w:p>
        </w:tc>
      </w:tr>
      <w:tr w:rsidR="00D72004" w:rsidRPr="00D72004" w14:paraId="7FB9F443" w14:textId="77777777" w:rsidTr="003124ED">
        <w:trPr>
          <w:trHeight w:val="480"/>
        </w:trPr>
        <w:tc>
          <w:tcPr>
            <w:tcW w:w="9060" w:type="dxa"/>
            <w:gridSpan w:val="4"/>
            <w:tcBorders>
              <w:top w:val="single" w:sz="6" w:space="0" w:color="auto"/>
              <w:left w:val="single" w:sz="6" w:space="0" w:color="000000"/>
              <w:bottom w:val="single" w:sz="6" w:space="0" w:color="000000"/>
              <w:right w:val="single" w:sz="6" w:space="0" w:color="000000"/>
            </w:tcBorders>
            <w:shd w:val="clear" w:color="auto" w:fill="BFBFBF"/>
            <w:vAlign w:val="center"/>
          </w:tcPr>
          <w:p w14:paraId="3E132688"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sz w:val="16"/>
                <w:szCs w:val="16"/>
                <w:lang w:val="en-US"/>
              </w:rPr>
              <w:t xml:space="preserve">Alternative method 2: Strand </w:t>
            </w:r>
            <w:r w:rsidRPr="00D72004">
              <w:rPr>
                <w:rFonts w:ascii="Söhne" w:eastAsia="Calibri" w:hAnsi="Söhne" w:cs="Calibri"/>
                <w:i/>
                <w:sz w:val="16"/>
                <w:szCs w:val="16"/>
                <w:lang w:val="en-US"/>
              </w:rPr>
              <w:t>et al</w:t>
            </w:r>
            <w:r w:rsidRPr="00D72004">
              <w:rPr>
                <w:rFonts w:ascii="Söhne" w:eastAsia="Calibri" w:hAnsi="Söhne" w:cs="Calibri"/>
                <w:sz w:val="16"/>
                <w:szCs w:val="16"/>
                <w:lang w:val="en-US"/>
              </w:rPr>
              <w:t>. to be published</w:t>
            </w:r>
            <w:r w:rsidRPr="00D72004">
              <w:rPr>
                <w:rFonts w:ascii="Söhne" w:eastAsia="Calibri" w:hAnsi="Söhne" w:cs="Arial"/>
                <w:sz w:val="16"/>
                <w:szCs w:val="16"/>
                <w:lang w:val="en-IE"/>
              </w:rPr>
              <w:t>; GenBank Accession No. AM947024</w:t>
            </w:r>
          </w:p>
        </w:tc>
      </w:tr>
      <w:tr w:rsidR="00D72004" w:rsidRPr="002E58AE" w14:paraId="59F7FAAC" w14:textId="77777777" w:rsidTr="003124ED">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1BDCABC6"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i/>
                <w:iCs/>
                <w:sz w:val="16"/>
                <w:szCs w:val="16"/>
              </w:rPr>
              <w:t xml:space="preserve">Aphanomyces </w:t>
            </w:r>
            <w:proofErr w:type="spellStart"/>
            <w:r w:rsidRPr="00D72004">
              <w:rPr>
                <w:rFonts w:ascii="Söhne" w:eastAsia="Calibri" w:hAnsi="Söhne" w:cs="Calibri"/>
                <w:i/>
                <w:iCs/>
                <w:sz w:val="16"/>
                <w:szCs w:val="16"/>
              </w:rPr>
              <w:t>astacus</w:t>
            </w:r>
            <w:proofErr w:type="spellEnd"/>
            <w:r w:rsidRPr="00D72004">
              <w:rPr>
                <w:rFonts w:ascii="Söhne" w:eastAsia="Calibri" w:hAnsi="Söhne" w:cs="Calibri"/>
                <w:i/>
                <w:iCs/>
                <w:sz w:val="16"/>
                <w:szCs w:val="16"/>
              </w:rPr>
              <w:t xml:space="preserve"> </w:t>
            </w:r>
            <w:r w:rsidRPr="00D72004">
              <w:rPr>
                <w:rFonts w:ascii="Söhne" w:eastAsia="Calibri" w:hAnsi="Söhne" w:cs="Calibri"/>
                <w:i/>
                <w:iCs/>
                <w:sz w:val="16"/>
                <w:szCs w:val="16"/>
              </w:rPr>
              <w:br/>
            </w:r>
            <w:r w:rsidRPr="00D72004">
              <w:rPr>
                <w:rFonts w:ascii="Söhne" w:eastAsia="Calibri" w:hAnsi="Söhne" w:cs="Calibri"/>
                <w:sz w:val="16"/>
                <w:szCs w:val="16"/>
                <w:lang w:val="en-US"/>
              </w:rPr>
              <w:t xml:space="preserve">ITS </w:t>
            </w:r>
          </w:p>
        </w:tc>
        <w:tc>
          <w:tcPr>
            <w:tcW w:w="3967" w:type="dxa"/>
            <w:tcBorders>
              <w:top w:val="single" w:sz="6" w:space="0" w:color="auto"/>
              <w:left w:val="single" w:sz="6" w:space="0" w:color="auto"/>
              <w:bottom w:val="single" w:sz="6" w:space="0" w:color="auto"/>
              <w:right w:val="single" w:sz="6" w:space="0" w:color="auto"/>
            </w:tcBorders>
            <w:vAlign w:val="center"/>
          </w:tcPr>
          <w:p w14:paraId="7BB68119" w14:textId="77777777" w:rsidR="00D72004" w:rsidRPr="00D72004" w:rsidRDefault="00D72004" w:rsidP="00D72004">
            <w:pPr>
              <w:spacing w:before="120" w:after="120"/>
              <w:jc w:val="center"/>
              <w:rPr>
                <w:rFonts w:ascii="Söhne" w:eastAsia="Calibri" w:hAnsi="Söhne" w:cs="Calibri"/>
                <w:sz w:val="16"/>
                <w:szCs w:val="16"/>
                <w:lang w:val="en-US"/>
              </w:rPr>
            </w:pPr>
            <w:proofErr w:type="spellStart"/>
            <w:r w:rsidRPr="00D72004">
              <w:rPr>
                <w:rFonts w:ascii="Söhne" w:eastAsia="Calibri" w:hAnsi="Söhne" w:cs="Calibri"/>
                <w:sz w:val="16"/>
                <w:szCs w:val="16"/>
                <w:lang w:val="en-US"/>
              </w:rPr>
              <w:t>Fwd</w:t>
            </w:r>
            <w:proofErr w:type="spellEnd"/>
            <w:r w:rsidRPr="00D72004">
              <w:rPr>
                <w:rFonts w:ascii="Söhne" w:eastAsia="Calibri" w:hAnsi="Söhne" w:cs="Calibri"/>
                <w:sz w:val="16"/>
                <w:szCs w:val="16"/>
                <w:lang w:val="en-US"/>
              </w:rPr>
              <w:t>: TAT-CCA-CGT-GAA-TGT-ATT-CTT-TAT</w:t>
            </w:r>
            <w:r w:rsidRPr="00D72004">
              <w:rPr>
                <w:rFonts w:ascii="Söhne" w:eastAsia="Calibri" w:hAnsi="Söhne" w:cs="Calibri"/>
                <w:b/>
                <w:bCs/>
                <w:sz w:val="16"/>
                <w:szCs w:val="16"/>
              </w:rPr>
              <w:br/>
            </w:r>
            <w:r w:rsidRPr="00D72004">
              <w:rPr>
                <w:rFonts w:ascii="Söhne" w:eastAsia="Calibri" w:hAnsi="Söhne" w:cs="Calibri"/>
                <w:sz w:val="16"/>
                <w:szCs w:val="16"/>
                <w:lang w:val="en-US"/>
              </w:rPr>
              <w:t>Rev: GCT-AAG-TTT-ATC-AGT-ATG-TTA-TTT-A</w:t>
            </w:r>
            <w:r w:rsidRPr="00D72004">
              <w:rPr>
                <w:rFonts w:ascii="Söhne" w:eastAsia="Calibri" w:hAnsi="Söhne" w:cs="Calibri"/>
                <w:b/>
                <w:bCs/>
                <w:sz w:val="16"/>
                <w:szCs w:val="16"/>
              </w:rPr>
              <w:br/>
            </w:r>
            <w:r w:rsidRPr="00D72004">
              <w:rPr>
                <w:rFonts w:ascii="Söhne" w:eastAsia="Calibri" w:hAnsi="Söhne" w:cs="Calibri"/>
                <w:sz w:val="16"/>
                <w:szCs w:val="16"/>
                <w:lang w:val="en-US"/>
              </w:rPr>
              <w:t>Probe: FAM-AAG-AAC-ATC-CCA-GCA-C-MGBNFQ</w:t>
            </w:r>
          </w:p>
        </w:tc>
        <w:tc>
          <w:tcPr>
            <w:tcW w:w="1418" w:type="dxa"/>
            <w:tcBorders>
              <w:top w:val="single" w:sz="6" w:space="0" w:color="auto"/>
              <w:left w:val="single" w:sz="6" w:space="0" w:color="auto"/>
              <w:bottom w:val="single" w:sz="6" w:space="0" w:color="auto"/>
              <w:right w:val="single" w:sz="6" w:space="0" w:color="auto"/>
            </w:tcBorders>
            <w:vAlign w:val="center"/>
          </w:tcPr>
          <w:p w14:paraId="2383A8CD"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sz w:val="16"/>
                <w:szCs w:val="16"/>
                <w:lang w:val="en-US"/>
              </w:rPr>
              <w:t>500 </w:t>
            </w:r>
            <w:proofErr w:type="spellStart"/>
            <w:r w:rsidRPr="00D72004">
              <w:rPr>
                <w:rFonts w:ascii="Söhne" w:eastAsia="Calibri" w:hAnsi="Söhne" w:cs="Calibri"/>
                <w:sz w:val="16"/>
                <w:szCs w:val="16"/>
                <w:lang w:val="en-US"/>
              </w:rPr>
              <w:t>nM</w:t>
            </w:r>
            <w:proofErr w:type="spellEnd"/>
            <w:r w:rsidRPr="00D72004">
              <w:rPr>
                <w:rFonts w:ascii="Söhne" w:eastAsia="Calibri" w:hAnsi="Söhne" w:cs="Calibri"/>
                <w:b/>
                <w:bCs/>
                <w:sz w:val="16"/>
                <w:szCs w:val="16"/>
              </w:rPr>
              <w:br/>
            </w:r>
            <w:r w:rsidRPr="00D72004">
              <w:rPr>
                <w:rFonts w:ascii="Söhne" w:eastAsia="Calibri" w:hAnsi="Söhne" w:cs="Calibri"/>
                <w:sz w:val="16"/>
                <w:szCs w:val="16"/>
                <w:lang w:val="en-US"/>
              </w:rPr>
              <w:t>200 </w:t>
            </w:r>
            <w:proofErr w:type="spellStart"/>
            <w:r w:rsidRPr="00D72004">
              <w:rPr>
                <w:rFonts w:ascii="Söhne" w:eastAsia="Calibri" w:hAnsi="Söhne" w:cs="Calibri"/>
                <w:sz w:val="16"/>
                <w:szCs w:val="16"/>
                <w:lang w:val="en-US"/>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0CEF78BF" w14:textId="77777777" w:rsidR="00D72004" w:rsidRPr="00D72004" w:rsidRDefault="00D72004" w:rsidP="00D72004">
            <w:pPr>
              <w:spacing w:before="120" w:after="120" w:line="257" w:lineRule="auto"/>
              <w:rPr>
                <w:rFonts w:ascii="Söhne" w:eastAsia="Times New Roman" w:hAnsi="Söhne"/>
                <w:sz w:val="16"/>
                <w:szCs w:val="16"/>
                <w:lang w:val="en-US"/>
              </w:rPr>
            </w:pPr>
            <w:r w:rsidRPr="00D72004">
              <w:rPr>
                <w:rFonts w:ascii="Söhne" w:eastAsia="Arial" w:hAnsi="Söhne" w:cs="Arial"/>
                <w:color w:val="000000"/>
                <w:sz w:val="16"/>
                <w:szCs w:val="16"/>
                <w:lang w:val="en-IE"/>
              </w:rPr>
              <w:t>50 cycles</w:t>
            </w:r>
            <w:r w:rsidRPr="00D72004">
              <w:rPr>
                <w:rFonts w:ascii="Söhne" w:eastAsia="Calibri" w:hAnsi="Söhne" w:cs="Calibri"/>
                <w:sz w:val="16"/>
                <w:szCs w:val="16"/>
                <w:lang w:val="en-IE"/>
              </w:rPr>
              <w:t xml:space="preserve"> of: </w:t>
            </w:r>
            <w:r w:rsidRPr="00D72004">
              <w:rPr>
                <w:rFonts w:ascii="Söhne" w:eastAsia="Calibri" w:hAnsi="Söhne" w:cs="Calibri"/>
                <w:sz w:val="16"/>
                <w:szCs w:val="16"/>
                <w:lang w:val="en-IE"/>
              </w:rPr>
              <w:br/>
              <w:t>95°C/15 sec and 60</w:t>
            </w:r>
            <w:r w:rsidRPr="00D72004">
              <w:rPr>
                <w:rFonts w:ascii="Söhne" w:eastAsia="Segoe UI" w:hAnsi="Söhne" w:cs="Segoe UI"/>
                <w:color w:val="000000"/>
                <w:sz w:val="16"/>
                <w:szCs w:val="16"/>
                <w:lang w:val="en-IE"/>
              </w:rPr>
              <w:t>°C/30 sec</w:t>
            </w:r>
            <w:r w:rsidRPr="00D72004">
              <w:rPr>
                <w:rFonts w:ascii="Söhne" w:eastAsia="Arial" w:hAnsi="Söhne" w:cs="Arial"/>
                <w:color w:val="000000"/>
                <w:sz w:val="16"/>
                <w:szCs w:val="16"/>
                <w:lang w:val="en-US"/>
              </w:rPr>
              <w:t xml:space="preserve"> </w:t>
            </w:r>
          </w:p>
        </w:tc>
      </w:tr>
    </w:tbl>
    <w:p w14:paraId="195876AC" w14:textId="77777777" w:rsidR="00D72004" w:rsidRPr="00D72004" w:rsidRDefault="00D72004" w:rsidP="00D72004">
      <w:pPr>
        <w:spacing w:before="120" w:after="240" w:line="240" w:lineRule="auto"/>
        <w:jc w:val="center"/>
        <w:rPr>
          <w:rFonts w:ascii="Söhne" w:eastAsia="Calibri" w:hAnsi="Söhne" w:cs="Calibri"/>
          <w:sz w:val="16"/>
          <w:szCs w:val="16"/>
          <w:lang w:val="en-IE"/>
        </w:rPr>
      </w:pPr>
      <w:r w:rsidRPr="00D72004">
        <w:rPr>
          <w:rFonts w:ascii="Söhne" w:eastAsia="Calibri" w:hAnsi="Söhne" w:cs="Calibri"/>
          <w:sz w:val="16"/>
          <w:szCs w:val="16"/>
          <w:lang w:val="en-GB"/>
        </w:rPr>
        <w:t xml:space="preserve">*These ITS-based methods have been found to give positive results for the species </w:t>
      </w:r>
      <w:r w:rsidRPr="00D72004">
        <w:rPr>
          <w:rFonts w:ascii="Söhne" w:eastAsia="Calibri" w:hAnsi="Söhne" w:cs="Calibri"/>
          <w:i/>
          <w:iCs/>
          <w:sz w:val="16"/>
          <w:szCs w:val="16"/>
          <w:lang w:val="en-GB"/>
        </w:rPr>
        <w:t xml:space="preserve">Aphanomyces </w:t>
      </w:r>
      <w:proofErr w:type="spellStart"/>
      <w:r w:rsidRPr="00D72004">
        <w:rPr>
          <w:rFonts w:ascii="Söhne" w:eastAsia="Calibri" w:hAnsi="Söhne" w:cs="Calibri"/>
          <w:i/>
          <w:iCs/>
          <w:sz w:val="16"/>
          <w:szCs w:val="16"/>
          <w:lang w:val="en-GB"/>
        </w:rPr>
        <w:t>fennicus</w:t>
      </w:r>
      <w:proofErr w:type="spellEnd"/>
      <w:r w:rsidRPr="00D72004">
        <w:rPr>
          <w:rFonts w:ascii="Söhne" w:eastAsia="Calibri" w:hAnsi="Söhne" w:cs="Calibri"/>
          <w:sz w:val="16"/>
          <w:szCs w:val="16"/>
          <w:lang w:val="en-GB"/>
        </w:rPr>
        <w:t xml:space="preserve"> </w:t>
      </w:r>
      <w:r w:rsidRPr="00D72004">
        <w:rPr>
          <w:rFonts w:ascii="Söhne" w:eastAsia="Calibri" w:hAnsi="Söhne" w:cs="Calibri"/>
          <w:sz w:val="16"/>
          <w:szCs w:val="16"/>
          <w:lang w:val="en-GB"/>
        </w:rPr>
        <w:br/>
        <w:t>(</w:t>
      </w:r>
      <w:proofErr w:type="spellStart"/>
      <w:r w:rsidRPr="00D72004">
        <w:rPr>
          <w:rFonts w:ascii="Söhne" w:eastAsia="Calibri" w:hAnsi="Söhne" w:cs="Calibri"/>
          <w:sz w:val="16"/>
          <w:szCs w:val="16"/>
          <w:lang w:val="en-GB"/>
        </w:rPr>
        <w:t>Viljamaa</w:t>
      </w:r>
      <w:proofErr w:type="spellEnd"/>
      <w:r w:rsidRPr="00D72004">
        <w:rPr>
          <w:rFonts w:ascii="Söhne" w:eastAsia="Calibri" w:hAnsi="Söhne" w:cs="Calibri"/>
          <w:sz w:val="16"/>
          <w:szCs w:val="16"/>
          <w:lang w:val="en-GB"/>
        </w:rPr>
        <w:t xml:space="preserve">-Dirks &amp; </w:t>
      </w:r>
      <w:proofErr w:type="spellStart"/>
      <w:r w:rsidRPr="00D72004">
        <w:rPr>
          <w:rFonts w:ascii="Söhne" w:eastAsia="Calibri" w:hAnsi="Söhne" w:cs="Calibri"/>
          <w:sz w:val="16"/>
          <w:szCs w:val="16"/>
          <w:lang w:val="en-GB"/>
        </w:rPr>
        <w:t>Heinikainen</w:t>
      </w:r>
      <w:proofErr w:type="spellEnd"/>
      <w:r w:rsidRPr="00D72004">
        <w:rPr>
          <w:rFonts w:ascii="Söhne" w:eastAsia="Calibri" w:hAnsi="Söhne" w:cs="Calibri"/>
          <w:sz w:val="16"/>
          <w:szCs w:val="16"/>
          <w:lang w:val="en-GB"/>
        </w:rPr>
        <w:t xml:space="preserve"> 2019).</w:t>
      </w:r>
    </w:p>
    <w:p w14:paraId="71CD6452"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absolute limit of detection of method 1 was reported as approximately 5 PCR forming units (= target template copies), which is equivalent to less than one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astaci</w:t>
      </w:r>
      <w:proofErr w:type="spellEnd"/>
      <w:r w:rsidRPr="00D72004">
        <w:rPr>
          <w:rFonts w:ascii="Söhne" w:eastAsia="Times New Roman" w:hAnsi="Söhne" w:cs="Times New Roman"/>
          <w:bCs/>
          <w:sz w:val="18"/>
          <w:lang w:val="en-IE"/>
        </w:rPr>
        <w:t xml:space="preserve"> genome (</w:t>
      </w:r>
      <w:proofErr w:type="spellStart"/>
      <w:r w:rsidRPr="00D72004">
        <w:rPr>
          <w:rFonts w:ascii="Söhne" w:eastAsia="Times New Roman" w:hAnsi="Söhne" w:cs="Times New Roman"/>
          <w:bCs/>
          <w:sz w:val="18"/>
          <w:lang w:val="en-IE"/>
        </w:rPr>
        <w:t>Vralstad</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2009). Another study reported consistent detection down to 50 </w:t>
      </w:r>
      <w:proofErr w:type="spellStart"/>
      <w:r w:rsidRPr="00D72004">
        <w:rPr>
          <w:rFonts w:ascii="Söhne" w:eastAsia="Times New Roman" w:hAnsi="Söhne" w:cs="Times New Roman"/>
          <w:bCs/>
          <w:sz w:val="18"/>
          <w:lang w:val="en-IE"/>
        </w:rPr>
        <w:t>fg</w:t>
      </w:r>
      <w:proofErr w:type="spellEnd"/>
      <w:r w:rsidRPr="00D72004">
        <w:rPr>
          <w:rFonts w:ascii="Söhne" w:eastAsia="Times New Roman" w:hAnsi="Söhne" w:cs="Times New Roman"/>
          <w:bCs/>
          <w:sz w:val="18"/>
          <w:lang w:val="en-IE"/>
        </w:rPr>
        <w:t xml:space="preserve"> DNA using this assay (Tuffs &amp;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2011).</w:t>
      </w:r>
    </w:p>
    <w:p w14:paraId="6F8E94B3"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Analytical test specificity has been investigated (</w:t>
      </w:r>
      <w:r w:rsidRPr="00D72004">
        <w:rPr>
          <w:rFonts w:ascii="Söhne" w:eastAsia="Times New Roman" w:hAnsi="Söhne" w:cs="Times New Roman"/>
          <w:bCs/>
          <w:sz w:val="18"/>
          <w:lang w:val="en-IE"/>
        </w:rPr>
        <w:t xml:space="preserve">Tuffs &amp;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2011</w:t>
      </w:r>
      <w:r w:rsidRPr="00D72004">
        <w:rPr>
          <w:rFonts w:ascii="Söhne" w:eastAsia="Times New Roman" w:hAnsi="Söhne" w:cs="Arial"/>
          <w:bCs/>
          <w:sz w:val="18"/>
          <w:lang w:val="en-IE"/>
        </w:rPr>
        <w:t xml:space="preserve">; </w:t>
      </w:r>
      <w:proofErr w:type="spellStart"/>
      <w:r w:rsidRPr="00D72004">
        <w:rPr>
          <w:rFonts w:ascii="Söhne" w:eastAsia="Times New Roman" w:hAnsi="Söhne" w:cs="Times New Roman"/>
          <w:bCs/>
          <w:sz w:val="18"/>
          <w:lang w:val="en-IE"/>
        </w:rPr>
        <w:t>Vralstad</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2009</w:t>
      </w:r>
      <w:r w:rsidRPr="00D72004">
        <w:rPr>
          <w:rFonts w:ascii="Söhne" w:eastAsia="Times New Roman" w:hAnsi="Söhne" w:cs="Arial"/>
          <w:bCs/>
          <w:sz w:val="18"/>
          <w:lang w:val="en-IE"/>
        </w:rPr>
        <w:t xml:space="preserve">) and no cross-reaction was observed in these studies. However, </w:t>
      </w:r>
      <w:bookmarkStart w:id="288" w:name="_Hlk93499910"/>
      <w:r w:rsidRPr="00D72004">
        <w:rPr>
          <w:rFonts w:ascii="Söhne" w:eastAsia="Times New Roman" w:hAnsi="Söhne" w:cs="Arial"/>
          <w:bCs/>
          <w:sz w:val="18"/>
          <w:lang w:val="en-IE"/>
        </w:rPr>
        <w:t xml:space="preserve">a novel species, </w:t>
      </w:r>
      <w:r w:rsidRPr="00D72004">
        <w:rPr>
          <w:rFonts w:ascii="Söhne" w:eastAsia="Times New Roman" w:hAnsi="Söhne" w:cs="Arial"/>
          <w:bCs/>
          <w:i/>
          <w:iCs/>
          <w:sz w:val="18"/>
          <w:lang w:val="en-IE"/>
        </w:rPr>
        <w:t xml:space="preserve">Aphanomyces </w:t>
      </w:r>
      <w:proofErr w:type="spellStart"/>
      <w:r w:rsidRPr="00D72004">
        <w:rPr>
          <w:rFonts w:ascii="Söhne" w:eastAsia="Times New Roman" w:hAnsi="Söhne" w:cs="Arial"/>
          <w:bCs/>
          <w:i/>
          <w:iCs/>
          <w:sz w:val="18"/>
          <w:lang w:val="en-IE"/>
        </w:rPr>
        <w:t>fennicus</w:t>
      </w:r>
      <w:proofErr w:type="spellEnd"/>
      <w:r w:rsidRPr="00D72004">
        <w:rPr>
          <w:rFonts w:ascii="Söhne" w:eastAsia="Times New Roman" w:hAnsi="Söhne" w:cs="Arial"/>
          <w:bCs/>
          <w:sz w:val="18"/>
          <w:lang w:val="en-IE"/>
        </w:rPr>
        <w:t>, isolated from noble crayfish was reported in 2019 (</w:t>
      </w:r>
      <w:proofErr w:type="spellStart"/>
      <w:r w:rsidRPr="00D72004">
        <w:rPr>
          <w:rFonts w:ascii="Söhne" w:eastAsia="Times New Roman" w:hAnsi="Söhne" w:cs="Arial"/>
          <w:bCs/>
          <w:sz w:val="18"/>
          <w:lang w:val="en-IE"/>
        </w:rPr>
        <w:t>Viljamaa</w:t>
      </w:r>
      <w:proofErr w:type="spellEnd"/>
      <w:r w:rsidRPr="00D72004">
        <w:rPr>
          <w:rFonts w:ascii="Söhne" w:eastAsia="Times New Roman" w:hAnsi="Söhne" w:cs="Arial"/>
          <w:bCs/>
          <w:sz w:val="18"/>
          <w:lang w:val="en-IE"/>
        </w:rPr>
        <w:t xml:space="preserve">-Dirks &amp; </w:t>
      </w:r>
      <w:proofErr w:type="spellStart"/>
      <w:r w:rsidRPr="00D72004">
        <w:rPr>
          <w:rFonts w:ascii="Söhne" w:eastAsia="Times New Roman" w:hAnsi="Söhne" w:cs="Arial"/>
          <w:bCs/>
          <w:sz w:val="18"/>
          <w:lang w:val="en-IE"/>
        </w:rPr>
        <w:t>Heinikainen</w:t>
      </w:r>
      <w:proofErr w:type="spellEnd"/>
      <w:r w:rsidRPr="00D72004">
        <w:rPr>
          <w:rFonts w:ascii="Söhne" w:eastAsia="Times New Roman" w:hAnsi="Söhne" w:cs="Arial"/>
          <w:bCs/>
          <w:sz w:val="18"/>
          <w:lang w:val="en-IE"/>
        </w:rPr>
        <w:t xml:space="preserve">, 2019) that gave a positive reaction in this test at the same level as </w:t>
      </w:r>
      <w:r w:rsidRPr="00D72004">
        <w:rPr>
          <w:rFonts w:ascii="Söhne" w:eastAsia="Times New Roman" w:hAnsi="Söhne" w:cs="Arial"/>
          <w:bCs/>
          <w:i/>
          <w:iCs/>
          <w:sz w:val="18"/>
          <w:lang w:val="en-IE"/>
        </w:rPr>
        <w:t>A. astaci</w:t>
      </w:r>
      <w:r w:rsidRPr="00D72004">
        <w:rPr>
          <w:rFonts w:ascii="Söhne" w:eastAsia="Times New Roman" w:hAnsi="Söhne" w:cs="Arial"/>
          <w:bCs/>
          <w:sz w:val="18"/>
          <w:lang w:val="en-IE"/>
        </w:rPr>
        <w:t>.</w:t>
      </w:r>
      <w:bookmarkEnd w:id="288"/>
      <w:r w:rsidRPr="00D72004">
        <w:rPr>
          <w:rFonts w:ascii="Söhne" w:eastAsia="Times New Roman" w:hAnsi="Söhne" w:cs="Arial"/>
          <w:bCs/>
          <w:sz w:val="18"/>
          <w:lang w:val="en-IE"/>
        </w:rPr>
        <w:t xml:space="preserve"> Due to this problem in specificity, the assay has been modified according to the alternative method 2 (Strand </w:t>
      </w:r>
      <w:r w:rsidRPr="00D72004">
        <w:rPr>
          <w:rFonts w:ascii="Söhne" w:eastAsia="Times New Roman" w:hAnsi="Söhne" w:cs="Arial"/>
          <w:bCs/>
          <w:i/>
          <w:iCs/>
          <w:sz w:val="18"/>
          <w:lang w:val="en-IE"/>
        </w:rPr>
        <w:t>et al</w:t>
      </w:r>
      <w:r w:rsidRPr="00D72004">
        <w:rPr>
          <w:rFonts w:ascii="Söhne" w:eastAsia="Times New Roman" w:hAnsi="Söhne" w:cs="Arial"/>
          <w:bCs/>
          <w:sz w:val="18"/>
          <w:lang w:val="en-IE"/>
        </w:rPr>
        <w:t>., manuscript in preparation):</w:t>
      </w:r>
    </w:p>
    <w:p w14:paraId="4BEB7B0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Arial"/>
          <w:bCs/>
          <w:sz w:val="18"/>
          <w:lang w:val="en-IE"/>
        </w:rPr>
        <w:t xml:space="preserve">Owing to the repeated discovery of new </w:t>
      </w:r>
      <w:r w:rsidRPr="00D72004">
        <w:rPr>
          <w:rFonts w:ascii="Söhne" w:eastAsia="Times New Roman" w:hAnsi="Söhne" w:cs="Arial"/>
          <w:bCs/>
          <w:i/>
          <w:sz w:val="18"/>
          <w:lang w:val="en-IE"/>
        </w:rPr>
        <w:t>Aphanomyces</w:t>
      </w:r>
      <w:r w:rsidRPr="00D72004">
        <w:rPr>
          <w:rFonts w:ascii="Söhne" w:eastAsia="Times New Roman" w:hAnsi="Söhne" w:cs="Arial"/>
          <w:bCs/>
          <w:sz w:val="18"/>
          <w:lang w:val="en-IE"/>
        </w:rPr>
        <w:t xml:space="preserve"> strains, sequencing is required to determine the species of </w:t>
      </w:r>
      <w:r w:rsidRPr="00D72004">
        <w:rPr>
          <w:rFonts w:ascii="Söhne" w:eastAsia="Times New Roman" w:hAnsi="Söhne" w:cs="Arial"/>
          <w:bCs/>
          <w:i/>
          <w:iCs/>
          <w:sz w:val="18"/>
          <w:lang w:val="en-IE"/>
        </w:rPr>
        <w:t>Aphanomyces</w:t>
      </w:r>
      <w:r w:rsidRPr="00D72004">
        <w:rPr>
          <w:rFonts w:ascii="Söhne" w:eastAsia="Times New Roman" w:hAnsi="Söhne" w:cs="Arial"/>
          <w:bCs/>
          <w:sz w:val="18"/>
          <w:lang w:val="en-IE"/>
        </w:rPr>
        <w:t xml:space="preserve">. In the case of the real-time PCR assay, this requires separate amplification of a PCR product using primers ITS-1 and ITS-4 (see Section </w:t>
      </w:r>
      <w:r w:rsidRPr="00D72004">
        <w:rPr>
          <w:rFonts w:ascii="Söhne" w:eastAsia="Times New Roman" w:hAnsi="Söhne" w:cs="Times New Roman"/>
          <w:bCs/>
          <w:sz w:val="18"/>
          <w:lang w:val="en-IE"/>
        </w:rPr>
        <w:t xml:space="preserve">4.5 </w:t>
      </w:r>
      <w:r w:rsidRPr="00D72004">
        <w:rPr>
          <w:rFonts w:ascii="Söhne" w:eastAsia="Times New Roman" w:hAnsi="Söhne" w:cs="Times New Roman"/>
          <w:bCs/>
          <w:i/>
          <w:iCs/>
          <w:sz w:val="18"/>
          <w:lang w:val="en-IE"/>
        </w:rPr>
        <w:t>Amplicon sequencing</w:t>
      </w:r>
      <w:r w:rsidRPr="00D72004">
        <w:rPr>
          <w:rFonts w:ascii="Söhne" w:eastAsia="Times New Roman" w:hAnsi="Söhne" w:cs="Arial"/>
          <w:bCs/>
          <w:sz w:val="18"/>
          <w:lang w:val="en-IE"/>
        </w:rPr>
        <w:t>).</w:t>
      </w:r>
    </w:p>
    <w:p w14:paraId="23DCB4C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tbl>
      <w:tblPr>
        <w:tblStyle w:val="TableGrid241"/>
        <w:tblW w:w="9060" w:type="dxa"/>
        <w:tblLayout w:type="fixed"/>
        <w:tblLook w:val="0020" w:firstRow="1" w:lastRow="0" w:firstColumn="0" w:lastColumn="0" w:noHBand="0" w:noVBand="0"/>
      </w:tblPr>
      <w:tblGrid>
        <w:gridCol w:w="1270"/>
        <w:gridCol w:w="3967"/>
        <w:gridCol w:w="1418"/>
        <w:gridCol w:w="2405"/>
      </w:tblGrid>
      <w:tr w:rsidR="00D72004" w:rsidRPr="00D72004" w14:paraId="1847C5D7" w14:textId="77777777" w:rsidTr="003124ED">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vAlign w:val="center"/>
          </w:tcPr>
          <w:p w14:paraId="6511322D"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 xml:space="preserve">Pathogen/ </w:t>
            </w:r>
            <w:r w:rsidRPr="00D72004">
              <w:rPr>
                <w:rFonts w:ascii="Söhne Kräftig" w:eastAsia="Times New Roman" w:hAnsi="Söhne Kräftig"/>
                <w:sz w:val="18"/>
                <w:szCs w:val="18"/>
              </w:rPr>
              <w:br/>
            </w:r>
            <w:r w:rsidRPr="00D72004">
              <w:rPr>
                <w:rFonts w:ascii="Söhne Kräftig" w:eastAsia="Calibri" w:hAnsi="Söhne Kräftig" w:cs="Calibri"/>
                <w:sz w:val="18"/>
                <w:szCs w:val="18"/>
                <w:lang w:val="en-US"/>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vAlign w:val="center"/>
          </w:tcPr>
          <w:p w14:paraId="5FBEE567"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39738054" w14:textId="77777777" w:rsidR="00D72004" w:rsidRPr="00D72004" w:rsidRDefault="00D72004" w:rsidP="00D72004">
            <w:pPr>
              <w:spacing w:before="120" w:after="120"/>
              <w:jc w:val="center"/>
              <w:rPr>
                <w:rFonts w:ascii="Söhne Kräftig" w:eastAsia="Calibri" w:hAnsi="Söhne Kräftig" w:cs="Calibri"/>
                <w:sz w:val="18"/>
                <w:szCs w:val="18"/>
              </w:rPr>
            </w:pPr>
            <w:r w:rsidRPr="00D72004">
              <w:rPr>
                <w:rFonts w:ascii="Söhne Kräftig" w:eastAsia="Calibri" w:hAnsi="Söhne Kräftig" w:cs="Calibri"/>
                <w:sz w:val="18"/>
                <w:szCs w:val="18"/>
                <w:lang w:val="en-US"/>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vAlign w:val="center"/>
          </w:tcPr>
          <w:p w14:paraId="1F0EDD2D"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Cycling conditions</w:t>
            </w:r>
          </w:p>
        </w:tc>
      </w:tr>
      <w:tr w:rsidR="00D72004" w:rsidRPr="000F7DD3" w14:paraId="2FEFD178" w14:textId="77777777" w:rsidTr="003124ED">
        <w:trPr>
          <w:trHeight w:val="480"/>
        </w:trPr>
        <w:tc>
          <w:tcPr>
            <w:tcW w:w="9060" w:type="dxa"/>
            <w:gridSpan w:val="4"/>
            <w:tcBorders>
              <w:top w:val="single" w:sz="6" w:space="0" w:color="auto"/>
              <w:left w:val="single" w:sz="6" w:space="0" w:color="000000"/>
              <w:bottom w:val="single" w:sz="6" w:space="0" w:color="000000"/>
              <w:right w:val="single" w:sz="6" w:space="0" w:color="000000"/>
            </w:tcBorders>
            <w:vAlign w:val="center"/>
          </w:tcPr>
          <w:p w14:paraId="147D8F51" w14:textId="77777777" w:rsidR="00D72004" w:rsidRPr="00D72004" w:rsidRDefault="00D72004" w:rsidP="00D72004">
            <w:pPr>
              <w:spacing w:before="120" w:after="120"/>
              <w:jc w:val="center"/>
              <w:rPr>
                <w:rFonts w:ascii="Söhne" w:eastAsia="Calibri" w:hAnsi="Söhne" w:cs="Calibri"/>
                <w:b/>
                <w:bCs/>
                <w:sz w:val="16"/>
                <w:szCs w:val="16"/>
                <w:lang w:val="en-US"/>
              </w:rPr>
            </w:pPr>
            <w:r w:rsidRPr="00D72004">
              <w:rPr>
                <w:rFonts w:ascii="Söhne" w:eastAsia="Calibri" w:hAnsi="Söhne" w:cs="Calibri"/>
                <w:sz w:val="16"/>
                <w:szCs w:val="16"/>
              </w:rPr>
              <w:t xml:space="preserve">Method 1*: </w:t>
            </w:r>
            <w:proofErr w:type="spellStart"/>
            <w:r w:rsidRPr="00D72004">
              <w:rPr>
                <w:rFonts w:ascii="Söhne" w:eastAsia="Calibri" w:hAnsi="Söhne" w:cs="Calibri"/>
                <w:sz w:val="16"/>
                <w:szCs w:val="16"/>
              </w:rPr>
              <w:t>Oidtmann</w:t>
            </w:r>
            <w:proofErr w:type="spellEnd"/>
            <w:r w:rsidRPr="00D72004">
              <w:rPr>
                <w:rFonts w:ascii="Söhne" w:eastAsia="Calibri" w:hAnsi="Söhne" w:cs="Calibri"/>
                <w:sz w:val="16"/>
                <w:szCs w:val="16"/>
              </w:rPr>
              <w:t xml:space="preserve"> </w:t>
            </w:r>
            <w:r w:rsidRPr="00D72004">
              <w:rPr>
                <w:rFonts w:ascii="Söhne" w:eastAsia="Calibri" w:hAnsi="Söhne" w:cs="Calibri"/>
                <w:i/>
                <w:iCs/>
                <w:sz w:val="16"/>
                <w:szCs w:val="16"/>
              </w:rPr>
              <w:t>et al.,</w:t>
            </w:r>
            <w:r w:rsidRPr="00D72004">
              <w:rPr>
                <w:rFonts w:ascii="Söhne" w:eastAsia="Calibri" w:hAnsi="Söhne" w:cs="Calibri"/>
                <w:sz w:val="16"/>
                <w:szCs w:val="16"/>
              </w:rPr>
              <w:t xml:space="preserve"> 2006</w:t>
            </w:r>
            <w:r w:rsidRPr="00D72004">
              <w:rPr>
                <w:rFonts w:ascii="Söhne" w:eastAsia="Calibri" w:hAnsi="Söhne" w:cs="Arial"/>
                <w:sz w:val="16"/>
                <w:szCs w:val="16"/>
                <w:lang w:val="en-IE"/>
              </w:rPr>
              <w:t>; GenBank Accession No. AY310499 Product size: 569 bp</w:t>
            </w:r>
          </w:p>
        </w:tc>
      </w:tr>
      <w:tr w:rsidR="00D72004" w:rsidRPr="002E58AE" w14:paraId="48F9E969" w14:textId="77777777" w:rsidTr="003124ED">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1E43C788" w14:textId="77777777" w:rsidR="00D72004" w:rsidRPr="00D72004" w:rsidRDefault="00D72004" w:rsidP="00D72004">
            <w:pPr>
              <w:spacing w:before="120" w:after="120"/>
              <w:jc w:val="center"/>
              <w:rPr>
                <w:rFonts w:ascii="Söhne" w:eastAsia="Calibri" w:hAnsi="Söhne" w:cs="Calibri"/>
                <w:sz w:val="16"/>
                <w:szCs w:val="16"/>
                <w:vertAlign w:val="superscript"/>
                <w:lang w:val="en-US"/>
              </w:rPr>
            </w:pPr>
            <w:r w:rsidRPr="00D72004">
              <w:rPr>
                <w:rFonts w:ascii="Söhne" w:eastAsia="Calibri" w:hAnsi="Söhne" w:cs="Calibri"/>
                <w:i/>
                <w:iCs/>
                <w:sz w:val="16"/>
                <w:szCs w:val="16"/>
              </w:rPr>
              <w:t xml:space="preserve">Aphanomyces </w:t>
            </w:r>
            <w:proofErr w:type="spellStart"/>
            <w:r w:rsidRPr="00D72004">
              <w:rPr>
                <w:rFonts w:ascii="Söhne" w:eastAsia="Calibri" w:hAnsi="Söhne" w:cs="Calibri"/>
                <w:i/>
                <w:iCs/>
                <w:sz w:val="16"/>
                <w:szCs w:val="16"/>
              </w:rPr>
              <w:t>astacus</w:t>
            </w:r>
            <w:proofErr w:type="spellEnd"/>
            <w:r w:rsidRPr="00D72004">
              <w:rPr>
                <w:rFonts w:ascii="Söhne" w:eastAsia="Calibri" w:hAnsi="Söhne" w:cs="Calibri"/>
                <w:i/>
                <w:iCs/>
                <w:sz w:val="16"/>
                <w:szCs w:val="16"/>
              </w:rPr>
              <w:t xml:space="preserve"> </w:t>
            </w:r>
            <w:r w:rsidRPr="00D72004">
              <w:rPr>
                <w:rFonts w:ascii="Söhne" w:eastAsia="Calibri" w:hAnsi="Söhne" w:cs="Calibri"/>
                <w:sz w:val="16"/>
                <w:szCs w:val="16"/>
              </w:rPr>
              <w:t>&amp;</w:t>
            </w:r>
            <w:r w:rsidRPr="00D72004">
              <w:rPr>
                <w:rFonts w:ascii="Söhne" w:eastAsia="Calibri" w:hAnsi="Söhne" w:cs="Calibri"/>
                <w:i/>
                <w:iCs/>
                <w:sz w:val="16"/>
                <w:szCs w:val="16"/>
              </w:rPr>
              <w:t xml:space="preserve"> A. </w:t>
            </w:r>
            <w:proofErr w:type="spellStart"/>
            <w:r w:rsidRPr="00D72004">
              <w:rPr>
                <w:rFonts w:ascii="Söhne" w:eastAsia="Calibri" w:hAnsi="Söhne" w:cs="Calibri"/>
                <w:i/>
                <w:iCs/>
                <w:sz w:val="16"/>
                <w:szCs w:val="16"/>
              </w:rPr>
              <w:t>fennicus</w:t>
            </w:r>
            <w:proofErr w:type="spellEnd"/>
            <w:r w:rsidRPr="00D72004">
              <w:rPr>
                <w:rFonts w:ascii="Söhne" w:eastAsia="Calibri" w:hAnsi="Söhne" w:cs="Calibri"/>
                <w:i/>
                <w:iCs/>
                <w:sz w:val="16"/>
                <w:szCs w:val="16"/>
              </w:rPr>
              <w:br/>
            </w:r>
            <w:r w:rsidRPr="00D72004">
              <w:rPr>
                <w:rFonts w:ascii="Söhne" w:eastAsia="Calibri" w:hAnsi="Söhne" w:cs="Calibri"/>
                <w:sz w:val="16"/>
                <w:szCs w:val="16"/>
                <w:lang w:val="en-US"/>
              </w:rPr>
              <w:t>ITS</w:t>
            </w:r>
          </w:p>
        </w:tc>
        <w:tc>
          <w:tcPr>
            <w:tcW w:w="3967" w:type="dxa"/>
            <w:tcBorders>
              <w:top w:val="single" w:sz="6" w:space="0" w:color="auto"/>
              <w:left w:val="single" w:sz="6" w:space="0" w:color="auto"/>
              <w:bottom w:val="single" w:sz="6" w:space="0" w:color="auto"/>
              <w:right w:val="single" w:sz="6" w:space="0" w:color="auto"/>
            </w:tcBorders>
            <w:vAlign w:val="center"/>
          </w:tcPr>
          <w:p w14:paraId="294A6534" w14:textId="77777777" w:rsidR="00D72004" w:rsidRPr="00D72004" w:rsidRDefault="00D72004" w:rsidP="00D72004">
            <w:pPr>
              <w:spacing w:before="120" w:after="120"/>
              <w:jc w:val="center"/>
              <w:rPr>
                <w:rFonts w:ascii="Söhne" w:eastAsia="Calibri" w:hAnsi="Söhne" w:cs="Calibri"/>
                <w:sz w:val="16"/>
                <w:szCs w:val="16"/>
                <w:lang w:val="en-US"/>
              </w:rPr>
            </w:pPr>
            <w:proofErr w:type="spellStart"/>
            <w:r w:rsidRPr="00D72004">
              <w:rPr>
                <w:rFonts w:ascii="Söhne" w:eastAsia="Calibri" w:hAnsi="Söhne" w:cs="Calibri"/>
                <w:sz w:val="16"/>
                <w:szCs w:val="16"/>
                <w:lang w:val="en-US"/>
              </w:rPr>
              <w:t>Fwd</w:t>
            </w:r>
            <w:proofErr w:type="spellEnd"/>
            <w:r w:rsidRPr="00D72004">
              <w:rPr>
                <w:rFonts w:ascii="Söhne" w:eastAsia="Calibri" w:hAnsi="Söhne" w:cs="Calibri"/>
                <w:sz w:val="16"/>
                <w:szCs w:val="16"/>
                <w:lang w:val="en-US"/>
              </w:rPr>
              <w:t>: GCT-TGT-GCT-GAG-GAT-GTT-CT</w:t>
            </w:r>
            <w:r w:rsidRPr="00D72004">
              <w:rPr>
                <w:rFonts w:ascii="Söhne" w:eastAsia="Calibri" w:hAnsi="Söhne" w:cs="Calibri"/>
                <w:b/>
                <w:bCs/>
                <w:sz w:val="16"/>
                <w:szCs w:val="16"/>
              </w:rPr>
              <w:br/>
            </w:r>
            <w:r w:rsidRPr="00D72004">
              <w:rPr>
                <w:rFonts w:ascii="Söhne" w:eastAsia="Calibri" w:hAnsi="Söhne" w:cs="Calibri"/>
                <w:sz w:val="16"/>
                <w:szCs w:val="16"/>
                <w:lang w:val="en-US"/>
              </w:rPr>
              <w:t>Rev: CTA-TCC-GAC-TCC-GCA-TTC-TG-</w:t>
            </w:r>
          </w:p>
        </w:tc>
        <w:tc>
          <w:tcPr>
            <w:tcW w:w="1418" w:type="dxa"/>
            <w:tcBorders>
              <w:top w:val="single" w:sz="6" w:space="0" w:color="auto"/>
              <w:left w:val="single" w:sz="6" w:space="0" w:color="auto"/>
              <w:bottom w:val="single" w:sz="6" w:space="0" w:color="auto"/>
              <w:right w:val="single" w:sz="6" w:space="0" w:color="auto"/>
            </w:tcBorders>
            <w:vAlign w:val="center"/>
          </w:tcPr>
          <w:p w14:paraId="26194998"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sz w:val="16"/>
                <w:szCs w:val="16"/>
                <w:lang w:val="en-US"/>
              </w:rPr>
              <w:t xml:space="preserve">500 </w:t>
            </w:r>
            <w:proofErr w:type="spellStart"/>
            <w:r w:rsidRPr="00D72004">
              <w:rPr>
                <w:rFonts w:ascii="Söhne" w:eastAsia="Calibri" w:hAnsi="Söhne" w:cs="Calibri"/>
                <w:sz w:val="16"/>
                <w:szCs w:val="16"/>
                <w:lang w:val="en-US"/>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33290D8F" w14:textId="77777777" w:rsidR="00D72004" w:rsidRPr="00D72004" w:rsidRDefault="00D72004" w:rsidP="00D72004">
            <w:pPr>
              <w:spacing w:before="120" w:after="120"/>
              <w:jc w:val="center"/>
              <w:rPr>
                <w:rFonts w:ascii="Söhne" w:eastAsia="Calibri" w:hAnsi="Söhne" w:cs="Calibri"/>
                <w:b/>
                <w:bCs/>
                <w:sz w:val="16"/>
                <w:szCs w:val="16"/>
              </w:rPr>
            </w:pPr>
            <w:r w:rsidRPr="00D72004">
              <w:rPr>
                <w:rFonts w:ascii="Söhne" w:eastAsia="Times New Roman" w:hAnsi="Söhne" w:cs="Arial"/>
                <w:sz w:val="16"/>
                <w:szCs w:val="16"/>
              </w:rPr>
              <w:t>40 cycles of: 1 min/96°C, 1 min/59°C and 1 min/72°C</w:t>
            </w:r>
          </w:p>
        </w:tc>
      </w:tr>
    </w:tbl>
    <w:p w14:paraId="367C3F68" w14:textId="77777777" w:rsidR="00D72004" w:rsidRPr="00D72004" w:rsidRDefault="00D72004" w:rsidP="00D72004">
      <w:pPr>
        <w:spacing w:before="120" w:after="240" w:line="240" w:lineRule="auto"/>
        <w:jc w:val="center"/>
        <w:rPr>
          <w:rFonts w:ascii="Söhne" w:eastAsia="Calibri" w:hAnsi="Söhne" w:cs="Calibri"/>
          <w:sz w:val="16"/>
          <w:szCs w:val="16"/>
          <w:lang w:val="en-IE"/>
        </w:rPr>
      </w:pPr>
      <w:r w:rsidRPr="00D72004">
        <w:rPr>
          <w:rFonts w:ascii="Söhne" w:eastAsia="Calibri" w:hAnsi="Söhne" w:cs="Calibri"/>
          <w:sz w:val="16"/>
          <w:szCs w:val="16"/>
          <w:lang w:val="en-GB"/>
        </w:rPr>
        <w:t xml:space="preserve">*This ITS-based method has been found to give positive results for the species </w:t>
      </w:r>
      <w:r w:rsidRPr="00D72004">
        <w:rPr>
          <w:rFonts w:ascii="Söhne" w:eastAsia="Calibri" w:hAnsi="Söhne" w:cs="Calibri"/>
          <w:i/>
          <w:iCs/>
          <w:sz w:val="16"/>
          <w:szCs w:val="16"/>
          <w:lang w:val="en-GB"/>
        </w:rPr>
        <w:t xml:space="preserve">Aphanomyces </w:t>
      </w:r>
      <w:proofErr w:type="spellStart"/>
      <w:r w:rsidRPr="00D72004">
        <w:rPr>
          <w:rFonts w:ascii="Söhne" w:eastAsia="Calibri" w:hAnsi="Söhne" w:cs="Calibri"/>
          <w:i/>
          <w:iCs/>
          <w:sz w:val="16"/>
          <w:szCs w:val="16"/>
          <w:lang w:val="en-GB"/>
        </w:rPr>
        <w:t>fennicus</w:t>
      </w:r>
      <w:proofErr w:type="spellEnd"/>
      <w:r w:rsidRPr="00D72004">
        <w:rPr>
          <w:rFonts w:ascii="Söhne" w:eastAsia="Calibri" w:hAnsi="Söhne" w:cs="Calibri"/>
          <w:sz w:val="16"/>
          <w:szCs w:val="16"/>
          <w:lang w:val="en-GB"/>
        </w:rPr>
        <w:t xml:space="preserve"> </w:t>
      </w:r>
      <w:r w:rsidRPr="00D72004">
        <w:rPr>
          <w:rFonts w:ascii="Söhne" w:eastAsia="Calibri" w:hAnsi="Söhne" w:cs="Calibri"/>
          <w:sz w:val="16"/>
          <w:szCs w:val="16"/>
          <w:lang w:val="en-GB"/>
        </w:rPr>
        <w:br/>
        <w:t>(</w:t>
      </w:r>
      <w:proofErr w:type="spellStart"/>
      <w:r w:rsidRPr="00D72004">
        <w:rPr>
          <w:rFonts w:ascii="Söhne" w:eastAsia="Calibri" w:hAnsi="Söhne" w:cs="Calibri"/>
          <w:sz w:val="16"/>
          <w:szCs w:val="16"/>
          <w:lang w:val="en-GB"/>
        </w:rPr>
        <w:t>Viljamaa</w:t>
      </w:r>
      <w:proofErr w:type="spellEnd"/>
      <w:r w:rsidRPr="00D72004">
        <w:rPr>
          <w:rFonts w:ascii="Söhne" w:eastAsia="Calibri" w:hAnsi="Söhne" w:cs="Calibri"/>
          <w:sz w:val="16"/>
          <w:szCs w:val="16"/>
          <w:lang w:val="en-GB"/>
        </w:rPr>
        <w:t xml:space="preserve">-Dirks &amp; </w:t>
      </w:r>
      <w:proofErr w:type="spellStart"/>
      <w:r w:rsidRPr="00D72004">
        <w:rPr>
          <w:rFonts w:ascii="Söhne" w:eastAsia="Calibri" w:hAnsi="Söhne" w:cs="Calibri"/>
          <w:sz w:val="16"/>
          <w:szCs w:val="16"/>
          <w:lang w:val="en-GB"/>
        </w:rPr>
        <w:t>Heinikainen</w:t>
      </w:r>
      <w:proofErr w:type="spellEnd"/>
      <w:r w:rsidRPr="00D72004">
        <w:rPr>
          <w:rFonts w:ascii="Söhne" w:eastAsia="Calibri" w:hAnsi="Söhne" w:cs="Calibri"/>
          <w:sz w:val="16"/>
          <w:szCs w:val="16"/>
          <w:lang w:val="en-GB"/>
        </w:rPr>
        <w:t xml:space="preserve"> 2019).</w:t>
      </w:r>
    </w:p>
    <w:p w14:paraId="57993F9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Confirmation of the identity of the PCR product by sequencing is required as a novel species,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fennicus</w:t>
      </w:r>
      <w:proofErr w:type="spellEnd"/>
      <w:r w:rsidRPr="00D72004">
        <w:rPr>
          <w:rFonts w:ascii="Söhne" w:eastAsia="Times New Roman" w:hAnsi="Söhne" w:cs="Times New Roman"/>
          <w:bCs/>
          <w:sz w:val="18"/>
          <w:lang w:val="en-IE"/>
        </w:rPr>
        <w:t>, isolated from noble crayfish was reported in 2019 (</w:t>
      </w:r>
      <w:proofErr w:type="spellStart"/>
      <w:r w:rsidRPr="00D72004">
        <w:rPr>
          <w:rFonts w:ascii="Söhne" w:eastAsia="Times New Roman" w:hAnsi="Söhne" w:cs="Times New Roman"/>
          <w:bCs/>
          <w:sz w:val="18"/>
          <w:lang w:val="en-IE"/>
        </w:rPr>
        <w:t>Viljamaa</w:t>
      </w:r>
      <w:proofErr w:type="spellEnd"/>
      <w:r w:rsidRPr="00D72004">
        <w:rPr>
          <w:rFonts w:ascii="Söhne" w:eastAsia="Times New Roman" w:hAnsi="Söhne" w:cs="Times New Roman"/>
          <w:bCs/>
          <w:sz w:val="18"/>
          <w:lang w:val="en-IE"/>
        </w:rPr>
        <w:t xml:space="preserve">-Dirks &amp; </w:t>
      </w:r>
      <w:proofErr w:type="spellStart"/>
      <w:r w:rsidRPr="00D72004">
        <w:rPr>
          <w:rFonts w:ascii="Söhne" w:eastAsia="Times New Roman" w:hAnsi="Söhne" w:cs="Times New Roman"/>
          <w:bCs/>
          <w:sz w:val="18"/>
          <w:lang w:val="en-IE"/>
        </w:rPr>
        <w:t>Heinikainen</w:t>
      </w:r>
      <w:proofErr w:type="spellEnd"/>
      <w:r w:rsidRPr="00D72004">
        <w:rPr>
          <w:rFonts w:ascii="Söhne" w:eastAsia="Times New Roman" w:hAnsi="Söhne" w:cs="Times New Roman"/>
          <w:bCs/>
          <w:sz w:val="18"/>
          <w:lang w:val="en-IE"/>
        </w:rPr>
        <w:t xml:space="preserve">, 2019) that gave a positive reaction in this assay. </w:t>
      </w:r>
    </w:p>
    <w:p w14:paraId="2D29504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assay consistently detects down to 500 </w:t>
      </w:r>
      <w:proofErr w:type="spellStart"/>
      <w:r w:rsidRPr="00D72004">
        <w:rPr>
          <w:rFonts w:ascii="Söhne" w:eastAsia="Times New Roman" w:hAnsi="Söhne" w:cs="Times New Roman"/>
          <w:bCs/>
          <w:sz w:val="18"/>
          <w:lang w:val="en-IE"/>
        </w:rPr>
        <w:t>fg</w:t>
      </w:r>
      <w:proofErr w:type="spellEnd"/>
      <w:r w:rsidRPr="00D72004">
        <w:rPr>
          <w:rFonts w:ascii="Söhne" w:eastAsia="Times New Roman" w:hAnsi="Söhne" w:cs="Times New Roman"/>
          <w:bCs/>
          <w:sz w:val="18"/>
          <w:lang w:val="en-IE"/>
        </w:rPr>
        <w:t xml:space="preserve"> of genomic target DNA or the equivalent amount of ten zoospores submitted to the PCR reaction (Tuffs &amp;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2011).</w:t>
      </w:r>
    </w:p>
    <w:p w14:paraId="24F9BE7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Other nucleic acid amplification methods</w:t>
      </w:r>
    </w:p>
    <w:p w14:paraId="1C0D7D35" w14:textId="77777777" w:rsidR="00D72004" w:rsidRPr="00D72004" w:rsidRDefault="00D72004" w:rsidP="00D72004">
      <w:pPr>
        <w:spacing w:after="240" w:line="240" w:lineRule="auto"/>
        <w:ind w:left="851"/>
        <w:jc w:val="both"/>
        <w:rPr>
          <w:rFonts w:ascii="Söhne" w:eastAsia="Times New Roman" w:hAnsi="Söhne" w:cs="Times New Roman"/>
          <w:b/>
          <w:bCs/>
          <w:sz w:val="18"/>
          <w:lang w:val="en-IE"/>
        </w:rPr>
      </w:pPr>
      <w:r w:rsidRPr="00D72004">
        <w:rPr>
          <w:rFonts w:ascii="Söhne" w:eastAsia="Times New Roman" w:hAnsi="Söhne" w:cs="Times New Roman"/>
          <w:bCs/>
          <w:sz w:val="18"/>
          <w:lang w:val="en-IE"/>
        </w:rPr>
        <w:t xml:space="preserve">Several genotype-specific molecular methods have been developed that, instead of requiring a pure growth as sample material like the RAPD-PCR assay, can be used to analyse crayfish tissue directly (Di Domenico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w:t>
      </w:r>
      <w:proofErr w:type="spellStart"/>
      <w:r w:rsidRPr="00D72004">
        <w:rPr>
          <w:rFonts w:ascii="Söhne" w:eastAsia="Times New Roman" w:hAnsi="Söhne" w:cs="Times New Roman"/>
          <w:bCs/>
          <w:sz w:val="18"/>
          <w:lang w:val="en-IE"/>
        </w:rPr>
        <w:t>Grandjean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2014; </w:t>
      </w:r>
      <w:proofErr w:type="spellStart"/>
      <w:r w:rsidRPr="00D72004">
        <w:rPr>
          <w:rFonts w:ascii="Söhne" w:eastAsia="Times New Roman" w:hAnsi="Söhne" w:cs="Times New Roman"/>
          <w:bCs/>
          <w:sz w:val="18"/>
          <w:lang w:val="en-IE"/>
        </w:rPr>
        <w:t>Makkonen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 </w:t>
      </w:r>
      <w:proofErr w:type="spellStart"/>
      <w:r w:rsidRPr="00D72004">
        <w:rPr>
          <w:rFonts w:ascii="Söhne" w:eastAsia="Times New Roman" w:hAnsi="Söhne" w:cs="Times New Roman"/>
          <w:bCs/>
          <w:sz w:val="18"/>
          <w:lang w:val="en-IE"/>
        </w:rPr>
        <w:t>Minardi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 2019). Detection of a known genotype group combined with a positive result by a recommended conventional or real-time PCR can be used as a confirmative test in geographical areas where crayfish plague is known to be present. However, the current knowledge of the genotype variation is mostly limited to a few original host species and new </w:t>
      </w:r>
      <w:proofErr w:type="gramStart"/>
      <w:r w:rsidRPr="00D72004">
        <w:rPr>
          <w:rFonts w:ascii="Söhne" w:eastAsia="Times New Roman" w:hAnsi="Söhne" w:cs="Times New Roman"/>
          <w:bCs/>
          <w:sz w:val="18"/>
          <w:lang w:val="en-IE"/>
        </w:rPr>
        <w:t>genotypes</w:t>
      </w:r>
      <w:proofErr w:type="gramEnd"/>
      <w:r w:rsidRPr="00D72004">
        <w:rPr>
          <w:rFonts w:ascii="Söhne" w:eastAsia="Times New Roman" w:hAnsi="Söhne" w:cs="Times New Roman"/>
          <w:bCs/>
          <w:sz w:val="18"/>
          <w:lang w:val="en-IE"/>
        </w:rPr>
        <w:t xml:space="preserve"> or subtypes are expected to be found. Thus, the suitability of these methods is limited for initial excluding diagnosis or as confirmative tests in geographical areas not known to be infected.</w:t>
      </w:r>
    </w:p>
    <w:p w14:paraId="4C890BC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 xml:space="preserve">PCR targeting mitochondrial DNA with </w:t>
      </w:r>
      <w:r w:rsidRPr="00D72004">
        <w:rPr>
          <w:rFonts w:ascii="Söhne" w:eastAsia="Times New Roman" w:hAnsi="Söhne" w:cs="Times New Roman"/>
          <w:bCs/>
          <w:i/>
          <w:iCs/>
          <w:sz w:val="18"/>
          <w:lang w:val="en-IE"/>
        </w:rPr>
        <w:t>A. astaci</w:t>
      </w:r>
      <w:r w:rsidRPr="00D72004">
        <w:rPr>
          <w:rFonts w:ascii="Söhne" w:eastAsia="Times New Roman" w:hAnsi="Söhne" w:cs="Times New Roman"/>
          <w:bCs/>
          <w:sz w:val="18"/>
          <w:lang w:val="en-IE"/>
        </w:rPr>
        <w:t xml:space="preserve"> genotype specific primers have been shown to detect the known genotypes of </w:t>
      </w:r>
      <w:r w:rsidRPr="00D72004">
        <w:rPr>
          <w:rFonts w:ascii="Söhne" w:eastAsia="Times New Roman" w:hAnsi="Söhne" w:cs="Times New Roman"/>
          <w:bCs/>
          <w:i/>
          <w:sz w:val="18"/>
          <w:lang w:val="en-IE"/>
        </w:rPr>
        <w:t>A. astaci</w:t>
      </w:r>
      <w:r w:rsidRPr="00D72004">
        <w:rPr>
          <w:rFonts w:ascii="Söhne" w:eastAsia="Times New Roman" w:hAnsi="Söhne" w:cs="Times New Roman"/>
          <w:bCs/>
          <w:sz w:val="18"/>
          <w:lang w:val="en-IE"/>
        </w:rPr>
        <w:t>, but these assays may also provide positive results for some other oomycete genera (</w:t>
      </w:r>
      <w:proofErr w:type="spellStart"/>
      <w:r w:rsidRPr="00D72004">
        <w:rPr>
          <w:rFonts w:ascii="Söhne" w:eastAsia="Times New Roman" w:hAnsi="Söhne" w:cs="Times New Roman"/>
          <w:bCs/>
          <w:sz w:val="18"/>
          <w:lang w:val="en-IE"/>
        </w:rPr>
        <w:t>Cassabella</w:t>
      </w:r>
      <w:proofErr w:type="spellEnd"/>
      <w:r w:rsidRPr="00D72004">
        <w:rPr>
          <w:rFonts w:ascii="Söhne" w:eastAsia="Times New Roman" w:hAnsi="Söhne" w:cs="Times New Roman"/>
          <w:bCs/>
          <w:sz w:val="18"/>
          <w:lang w:val="en-IE"/>
        </w:rPr>
        <w:t xml:space="preserve">-Herrero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w:t>
      </w:r>
    </w:p>
    <w:p w14:paraId="4095D3F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4EF1A28A"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rPr>
      </w:pPr>
      <w:r w:rsidRPr="00D72004">
        <w:rPr>
          <w:rFonts w:ascii="Söhne" w:eastAsia="Times New Roman" w:hAnsi="Söhne" w:cs="Times New Roman"/>
          <w:sz w:val="18"/>
          <w:lang w:val="en-IE"/>
        </w:rPr>
        <w:t xml:space="preserve">The size of the PCR amplicon is verified by agarose gel </w:t>
      </w:r>
      <w:proofErr w:type="gramStart"/>
      <w:r w:rsidRPr="00D72004">
        <w:rPr>
          <w:rFonts w:ascii="Söhne" w:eastAsia="Times New Roman" w:hAnsi="Söhne" w:cs="Times New Roman"/>
          <w:sz w:val="18"/>
          <w:lang w:val="en-IE"/>
        </w:rPr>
        <w:t>electrophoresis, and</w:t>
      </w:r>
      <w:proofErr w:type="gramEnd"/>
      <w:r w:rsidRPr="00D72004">
        <w:rPr>
          <w:rFonts w:ascii="Söhne" w:eastAsia="Times New Roman" w:hAnsi="Söhne" w:cs="Times New Roman"/>
          <w:sz w:val="18"/>
          <w:lang w:val="en-IE"/>
        </w:rPr>
        <w:t xml:space="preserve"> purified by excision from this gel. Both DNA strands must be sequenced, </w:t>
      </w:r>
      <w:proofErr w:type="gramStart"/>
      <w:r w:rsidRPr="00D72004">
        <w:rPr>
          <w:rFonts w:ascii="Söhne" w:eastAsia="Times New Roman" w:hAnsi="Söhne" w:cs="Times New Roman"/>
          <w:sz w:val="18"/>
          <w:lang w:val="en-IE"/>
        </w:rPr>
        <w:t>analysed</w:t>
      </w:r>
      <w:proofErr w:type="gramEnd"/>
      <w:r w:rsidRPr="00D72004">
        <w:rPr>
          <w:rFonts w:ascii="Söhne" w:eastAsia="Times New Roman" w:hAnsi="Söhne" w:cs="Times New Roman"/>
          <w:sz w:val="18"/>
          <w:lang w:val="en-IE"/>
        </w:rPr>
        <w:t xml:space="preserve"> and compared with published sequences.</w:t>
      </w:r>
    </w:p>
    <w:p w14:paraId="26F572FB"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3148E1C6"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Not available.</w:t>
      </w:r>
    </w:p>
    <w:p w14:paraId="540A338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2668CB7E"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Not available</w:t>
      </w:r>
    </w:p>
    <w:p w14:paraId="1D5372B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2565D84A"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 longer used for diagnostic purposes (see </w:t>
      </w:r>
      <w:proofErr w:type="spellStart"/>
      <w:r w:rsidRPr="00D72004">
        <w:rPr>
          <w:rFonts w:ascii="Söhne" w:eastAsia="Times New Roman" w:hAnsi="Söhne" w:cs="Times New Roman"/>
          <w:sz w:val="18"/>
          <w:lang w:val="en-IE"/>
        </w:rPr>
        <w:t>Cerenius</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1988). </w:t>
      </w:r>
    </w:p>
    <w:p w14:paraId="4F274CA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bidi="en-US"/>
        </w:rPr>
      </w:pPr>
      <w:r w:rsidRPr="00D72004">
        <w:rPr>
          <w:rFonts w:ascii="Söhne Kräftig" w:eastAsia="MS Mincho" w:hAnsi="Söhne Kräftig" w:cs="Times New Roman"/>
          <w:sz w:val="21"/>
          <w:szCs w:val="20"/>
          <w:lang w:val="da-DK" w:eastAsia="da-DK" w:bidi="en-US"/>
        </w:rPr>
        <w:t>4.9.</w:t>
      </w:r>
      <w:r w:rsidRPr="00D72004">
        <w:rPr>
          <w:rFonts w:ascii="Söhne Kräftig" w:eastAsia="MS Mincho" w:hAnsi="Söhne Kräftig" w:cs="Times New Roman"/>
          <w:sz w:val="21"/>
          <w:szCs w:val="20"/>
          <w:lang w:val="da-DK" w:eastAsia="da-DK" w:bidi="en-US"/>
        </w:rPr>
        <w:tab/>
        <w:t>Antibody</w:t>
      </w:r>
      <w:r w:rsidRPr="00D72004">
        <w:rPr>
          <w:rFonts w:ascii="Söhne Kräftig" w:eastAsia="MS Mincho" w:hAnsi="Söhne Kräftig" w:cs="Times New Roman"/>
          <w:strike/>
          <w:sz w:val="21"/>
          <w:szCs w:val="20"/>
          <w:lang w:val="da-DK" w:eastAsia="da-DK" w:bidi="en-US"/>
        </w:rPr>
        <w:t>-</w:t>
      </w:r>
      <w:r w:rsidRPr="00D72004">
        <w:rPr>
          <w:rFonts w:ascii="Söhne Kräftig" w:eastAsia="MS Mincho" w:hAnsi="Söhne Kräftig" w:cs="Times New Roman"/>
          <w:sz w:val="21"/>
          <w:szCs w:val="20"/>
          <w:lang w:val="da-DK" w:eastAsia="da-DK" w:bidi="en-US"/>
        </w:rPr>
        <w:t xml:space="preserve"> or antigen-based detection methods</w:t>
      </w:r>
    </w:p>
    <w:p w14:paraId="31B36361"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Not available.</w:t>
      </w:r>
    </w:p>
    <w:p w14:paraId="49F83E21"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5.</w:t>
      </w:r>
      <w:r w:rsidRPr="00D72004">
        <w:rPr>
          <w:rFonts w:ascii="Söhne Halbfett" w:eastAsia="MS Mincho" w:hAnsi="Söhne Halbfett" w:cs="Times New Roman"/>
          <w:sz w:val="22"/>
          <w:szCs w:val="20"/>
          <w:lang w:val="en-IE" w:eastAsia="fr-FR"/>
        </w:rPr>
        <w:tab/>
        <w:t>Test(s) recommended for surveillance to demonstrate freedom in apparently healthy populations</w:t>
      </w:r>
    </w:p>
    <w:p w14:paraId="5374532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Arial"/>
          <w:sz w:val="18"/>
          <w:lang w:val="en-IE" w:bidi="en-US"/>
        </w:rPr>
        <w:t xml:space="preserve">The recommended method for surveillance is real-time PCR, the modified assay by Strand </w:t>
      </w:r>
      <w:r w:rsidRPr="00D72004">
        <w:rPr>
          <w:rFonts w:ascii="Söhne" w:eastAsia="Times New Roman" w:hAnsi="Söhne" w:cs="Arial"/>
          <w:i/>
          <w:iCs/>
          <w:sz w:val="18"/>
          <w:lang w:val="en-IE" w:bidi="en-US"/>
        </w:rPr>
        <w:t>et al</w:t>
      </w:r>
      <w:r w:rsidRPr="00D72004">
        <w:rPr>
          <w:rFonts w:ascii="Söhne" w:eastAsia="Times New Roman" w:hAnsi="Söhne" w:cs="Arial"/>
          <w:sz w:val="18"/>
          <w:lang w:val="en-IE" w:bidi="en-US"/>
        </w:rPr>
        <w:t xml:space="preserve">. (manuscript in preparation). </w:t>
      </w:r>
    </w:p>
    <w:p w14:paraId="30A7C15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6.</w:t>
      </w:r>
      <w:r w:rsidRPr="00D72004">
        <w:rPr>
          <w:rFonts w:ascii="Söhne Halbfett" w:eastAsia="MS Mincho" w:hAnsi="Söhne Halbfett" w:cs="Times New Roman"/>
          <w:sz w:val="22"/>
          <w:szCs w:val="20"/>
          <w:lang w:val="en-IE" w:eastAsia="fr-FR"/>
        </w:rPr>
        <w:tab/>
        <w:t>Corroborative diagnostic criteria</w:t>
      </w:r>
    </w:p>
    <w:p w14:paraId="2EB1C25C" w14:textId="77777777" w:rsidR="00D72004" w:rsidRPr="00D72004" w:rsidRDefault="00D72004" w:rsidP="00D72004">
      <w:pPr>
        <w:spacing w:after="240" w:line="240" w:lineRule="auto"/>
        <w:jc w:val="both"/>
        <w:rPr>
          <w:rFonts w:ascii="Söhne" w:eastAsia="Times New Roman" w:hAnsi="Söhne" w:cs="Arial"/>
          <w:sz w:val="18"/>
          <w:lang w:val="en-IE" w:bidi="en-US"/>
        </w:rPr>
      </w:pPr>
      <w:r w:rsidRPr="00D72004">
        <w:rPr>
          <w:rFonts w:ascii="Söhne" w:eastAsia="Times New Roman" w:hAnsi="Söhne" w:cs="Arial"/>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747A1863"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Times New Roman" w:hAnsi="Söhne" w:cs="Arial"/>
          <w:sz w:val="18"/>
          <w:szCs w:val="18"/>
          <w:lang w:val="en-IE" w:bidi="en-US"/>
        </w:rPr>
        <w:t>zone</w:t>
      </w:r>
      <w:proofErr w:type="gramEnd"/>
      <w:r w:rsidRPr="00D72004">
        <w:rPr>
          <w:rFonts w:ascii="Söhne" w:eastAsia="Times New Roman" w:hAnsi="Söhne" w:cs="Arial"/>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Arial"/>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Arial"/>
          <w:sz w:val="18"/>
          <w:lang w:val="en-IE" w:bidi="en-US"/>
        </w:rPr>
        <w:t>whether or not</w:t>
      </w:r>
      <w:proofErr w:type="gramEnd"/>
      <w:r w:rsidRPr="00D72004">
        <w:rPr>
          <w:rFonts w:ascii="Söhne" w:eastAsia="Times New Roman" w:hAnsi="Söhne" w:cs="Arial"/>
          <w:sz w:val="18"/>
          <w:lang w:val="en-IE" w:bidi="en-US"/>
        </w:rPr>
        <w:t xml:space="preserve"> clinical signs are associated with the case. If a laboratory does not have the capacity to undertake the necessary diagnostic tests it should seek advice from the OIE Reference Laboratory, </w:t>
      </w:r>
      <w:r w:rsidRPr="00D72004">
        <w:rPr>
          <w:rFonts w:ascii="Söhne" w:eastAsia="Times New Roman" w:hAnsi="Söhne" w:cs="Times New Roman"/>
          <w:bCs/>
          <w:sz w:val="18"/>
          <w:szCs w:val="18"/>
          <w:lang w:val="en-IE" w:bidi="en-US"/>
        </w:rPr>
        <w:t>and if necessary, refer samples to that laboratory for testing</w:t>
      </w:r>
      <w:r w:rsidRPr="00D72004">
        <w:rPr>
          <w:rFonts w:ascii="Söhne" w:eastAsia="Times New Roman" w:hAnsi="Söhne" w:cs="Arial"/>
          <w:sz w:val="18"/>
          <w:lang w:val="en-IE" w:bidi="en-US"/>
        </w:rPr>
        <w:t>.</w:t>
      </w:r>
    </w:p>
    <w:p w14:paraId="0B068D6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6.1.</w:t>
      </w:r>
      <w:r w:rsidRPr="00D72004">
        <w:rPr>
          <w:rFonts w:ascii="Söhne Kräftig" w:eastAsia="MS Mincho" w:hAnsi="Söhne Kräftig" w:cs="Times New Roman"/>
          <w:sz w:val="21"/>
          <w:szCs w:val="20"/>
          <w:lang w:val="da-DK" w:eastAsia="da-DK"/>
        </w:rPr>
        <w:tab/>
        <w:t>Apparently healthy animals or animals of unknown health status</w:t>
      </w:r>
      <w:r w:rsidRPr="00D72004">
        <w:rPr>
          <w:rFonts w:ascii="Söhne Kräftig" w:eastAsia="MS Mincho" w:hAnsi="Söhne Kräftig" w:cs="Arial"/>
          <w:sz w:val="18"/>
          <w:szCs w:val="18"/>
          <w:vertAlign w:val="superscript"/>
          <w:lang w:val="da-DK" w:eastAsia="da-DK"/>
        </w:rPr>
        <w:footnoteReference w:id="7"/>
      </w:r>
    </w:p>
    <w:p w14:paraId="156C1AAA"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Apparently healthy populations may fall under suspicion, and therefore be sampled, if there is an epidemiological link(s) to an infected population. Geographic proximity to, or movement of animals or animal products or equipment, etc., from a known infected population equate to an epidemiological link. Alternatively, healthy populations are sampled in surveys to demonstrate disease freedom. </w:t>
      </w:r>
    </w:p>
    <w:p w14:paraId="6F47A89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2B1BE24E" w14:textId="77777777" w:rsidR="00D72004" w:rsidRPr="00D72004" w:rsidRDefault="00D72004" w:rsidP="00BF25E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shall be suspected if at least the following criterion is met:</w:t>
      </w:r>
    </w:p>
    <w:p w14:paraId="6CFAA628" w14:textId="48EBB4C1" w:rsidR="000D6E83" w:rsidRPr="000D6E83" w:rsidRDefault="00D72004" w:rsidP="000D6E83">
      <w:pPr>
        <w:pStyle w:val="ListParagraph"/>
        <w:numPr>
          <w:ilvl w:val="2"/>
          <w:numId w:val="64"/>
        </w:numPr>
        <w:spacing w:before="120" w:after="120" w:line="240" w:lineRule="auto"/>
        <w:ind w:left="1276" w:hanging="283"/>
        <w:jc w:val="both"/>
        <w:rPr>
          <w:rFonts w:ascii="Söhne" w:hAnsi="Söhne"/>
          <w:sz w:val="18"/>
          <w:lang w:val="en-CA"/>
        </w:rPr>
      </w:pPr>
      <w:r w:rsidRPr="007E2B4F">
        <w:rPr>
          <w:rFonts w:ascii="Söhne" w:eastAsia="MS Mincho" w:hAnsi="Söhne" w:cs="Arial"/>
          <w:sz w:val="18"/>
          <w:szCs w:val="18"/>
          <w:lang w:val="en-IE"/>
        </w:rPr>
        <w:t>Positive result by real-time PCR</w:t>
      </w:r>
    </w:p>
    <w:p w14:paraId="1B2E05B3" w14:textId="72F00CD3" w:rsidR="00D72004" w:rsidRPr="00BF25E4" w:rsidRDefault="00D72004" w:rsidP="000D6E83">
      <w:pPr>
        <w:pStyle w:val="ListParagraph"/>
        <w:numPr>
          <w:ilvl w:val="2"/>
          <w:numId w:val="64"/>
        </w:numPr>
        <w:spacing w:after="120" w:line="240" w:lineRule="auto"/>
        <w:ind w:left="1276" w:hanging="283"/>
        <w:jc w:val="both"/>
        <w:rPr>
          <w:rFonts w:ascii="Söhne" w:hAnsi="Söhne"/>
          <w:sz w:val="18"/>
          <w:lang w:val="en-CA"/>
        </w:rPr>
      </w:pPr>
      <w:r w:rsidRPr="007E2B4F">
        <w:rPr>
          <w:rFonts w:ascii="Söhne" w:eastAsia="MS Mincho" w:hAnsi="Söhne" w:cs="Arial"/>
          <w:sz w:val="18"/>
          <w:szCs w:val="18"/>
          <w:lang w:val="en-IE"/>
        </w:rPr>
        <w:t>Positive result by conventional PCR</w:t>
      </w:r>
      <w:r w:rsidR="00BF25E4" w:rsidRPr="00BF25E4">
        <w:rPr>
          <w:rFonts w:ascii="Söhne" w:eastAsia="MS Mincho" w:hAnsi="Söhne" w:cs="Arial"/>
          <w:sz w:val="18"/>
          <w:szCs w:val="18"/>
          <w:lang w:val="en-IE"/>
        </w:rPr>
        <w:t xml:space="preserve"> </w:t>
      </w:r>
    </w:p>
    <w:p w14:paraId="4F9D6B0F" w14:textId="77777777" w:rsidR="00D72004" w:rsidRPr="00D72004" w:rsidRDefault="00D72004" w:rsidP="00BF25E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6.1.2.</w:t>
      </w:r>
      <w:r w:rsidRPr="00D72004">
        <w:rPr>
          <w:rFonts w:ascii="Söhne Kräftig" w:eastAsia="Times New Roman" w:hAnsi="Söhne Kräftig" w:cs="Times New Roman"/>
          <w:bCs/>
          <w:lang w:val="en-GB" w:eastAsia="fr-FR"/>
        </w:rPr>
        <w:tab/>
        <w:t>Definition of confirmed case in apparently healthy animals</w:t>
      </w:r>
    </w:p>
    <w:p w14:paraId="6520FFC7"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the following criterion is met:</w:t>
      </w:r>
    </w:p>
    <w:p w14:paraId="3E01739F"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lastRenderedPageBreak/>
        <w:t>i)</w:t>
      </w:r>
      <w:r w:rsidRPr="00D72004">
        <w:rPr>
          <w:rFonts w:ascii="Söhne" w:eastAsia="MS Mincho" w:hAnsi="Söhne" w:cs="Arial"/>
          <w:sz w:val="18"/>
          <w:szCs w:val="18"/>
          <w:lang w:val="en-IE"/>
        </w:rPr>
        <w:tab/>
        <w:t xml:space="preserve">Positive result by real-time PCR and positive result by conventional PCR followed by amplicon sequencing </w:t>
      </w:r>
    </w:p>
    <w:p w14:paraId="58BD7E0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78993952"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signs are not pathognomonic for a single disease; however, they may narrow the range of possible diagnoses. </w:t>
      </w:r>
    </w:p>
    <w:p w14:paraId="2938EA0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 Definition of suspect case in clinically affected animals</w:t>
      </w:r>
    </w:p>
    <w:p w14:paraId="07764C3C"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shall be suspected if at least one of the following criteria is met:</w:t>
      </w:r>
    </w:p>
    <w:p w14:paraId="605756C9"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z w:val="18"/>
          <w:szCs w:val="18"/>
          <w:lang w:val="en-IE" w:bidi="en-US"/>
        </w:rPr>
        <w:t>Gross pathology or clinical signs associated with the disease as described in this chapter, with or without elevated mortality</w:t>
      </w:r>
    </w:p>
    <w:p w14:paraId="11A957AE" w14:textId="54C8194F"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Visual observation of hyphae indicative of A. astaci  </w:t>
      </w:r>
    </w:p>
    <w:p w14:paraId="28956EF3" w14:textId="79523ED0"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Observation of hyphae indicative of </w:t>
      </w:r>
      <w:r w:rsidRPr="000D6E83">
        <w:rPr>
          <w:rFonts w:ascii="Söhne" w:eastAsia="MS Mincho" w:hAnsi="Söhne" w:cs="Arial"/>
          <w:i/>
          <w:iCs/>
          <w:sz w:val="18"/>
          <w:szCs w:val="18"/>
          <w:lang w:val="en-IE"/>
        </w:rPr>
        <w:t xml:space="preserve">A. </w:t>
      </w:r>
      <w:proofErr w:type="gramStart"/>
      <w:r w:rsidRPr="000D6E83">
        <w:rPr>
          <w:rFonts w:ascii="Söhne" w:eastAsia="MS Mincho" w:hAnsi="Söhne" w:cs="Arial"/>
          <w:i/>
          <w:iCs/>
          <w:sz w:val="18"/>
          <w:szCs w:val="18"/>
          <w:lang w:val="en-IE"/>
        </w:rPr>
        <w:t>astaci</w:t>
      </w:r>
      <w:r w:rsidRPr="00D72004">
        <w:rPr>
          <w:rFonts w:ascii="Söhne" w:eastAsia="MS Mincho" w:hAnsi="Söhne" w:cs="Arial"/>
          <w:sz w:val="18"/>
          <w:szCs w:val="18"/>
          <w:lang w:val="en-IE"/>
        </w:rPr>
        <w:t xml:space="preserve">  in</w:t>
      </w:r>
      <w:proofErr w:type="gramEnd"/>
      <w:r w:rsidRPr="00D72004">
        <w:rPr>
          <w:rFonts w:ascii="Söhne" w:eastAsia="MS Mincho" w:hAnsi="Söhne" w:cs="Arial"/>
          <w:sz w:val="18"/>
          <w:szCs w:val="18"/>
          <w:lang w:val="en-IE"/>
        </w:rPr>
        <w:t xml:space="preserve"> stained histological sections</w:t>
      </w:r>
    </w:p>
    <w:p w14:paraId="07CE37B9"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 xml:space="preserve">Culture and isolation of the pathogen </w:t>
      </w:r>
    </w:p>
    <w:p w14:paraId="0D3C66B6" w14:textId="6340B12A"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Positive result by real-time PCR</w:t>
      </w:r>
    </w:p>
    <w:p w14:paraId="613D17ED"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 xml:space="preserve">vi)  </w:t>
      </w:r>
      <w:r w:rsidRPr="00D72004">
        <w:rPr>
          <w:rFonts w:ascii="Söhne" w:eastAsia="MS Mincho" w:hAnsi="Söhne" w:cs="Arial"/>
          <w:sz w:val="18"/>
          <w:szCs w:val="18"/>
          <w:lang w:val="en-IE"/>
        </w:rPr>
        <w:tab/>
        <w:t>Positive result by conventional PCR</w:t>
      </w:r>
    </w:p>
    <w:p w14:paraId="7FCBC7B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47B8E762"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IE"/>
        </w:rPr>
        <w:t>Aphanomyces astaci</w:t>
      </w:r>
      <w:r w:rsidRPr="00D72004">
        <w:rPr>
          <w:rFonts w:ascii="Söhne" w:eastAsia="Times New Roman" w:hAnsi="Söhne" w:cs="Times New Roman"/>
          <w:bCs/>
          <w:sz w:val="18"/>
          <w:lang w:val="en-IE"/>
        </w:rPr>
        <w:t xml:space="preserve"> is confirmed if the following criterion is met:</w:t>
      </w:r>
    </w:p>
    <w:p w14:paraId="1B916DD9"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Positive result by real-time PCR and positive result by conventional PCR and amplicon sequencing </w:t>
      </w:r>
    </w:p>
    <w:p w14:paraId="352FF01B"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6.3.</w:t>
      </w:r>
      <w:r w:rsidRPr="00D72004">
        <w:rPr>
          <w:rFonts w:ascii="Söhne Kräftig" w:eastAsia="MS Mincho" w:hAnsi="Söhne Kräftig" w:cs="Times New Roman"/>
          <w:sz w:val="21"/>
          <w:szCs w:val="20"/>
          <w:lang w:val="da-DK" w:eastAsia="da-DK"/>
        </w:rPr>
        <w:tab/>
        <w:t>Diagnostic sensitivity and specificity for diagnostic tests</w:t>
      </w:r>
    </w:p>
    <w:p w14:paraId="0B1B0039"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 xml:space="preserve">The diagnostic performance of tests recommended for surveillance or diagnosis of </w:t>
      </w:r>
      <w:r w:rsidRPr="00D72004">
        <w:rPr>
          <w:rFonts w:ascii="Söhne" w:eastAsia="Times New Roman" w:hAnsi="Söhne" w:cs="Times New Roman"/>
          <w:sz w:val="18"/>
          <w:lang w:val="en-IE"/>
        </w:rPr>
        <w:t xml:space="preserve">infection with </w:t>
      </w:r>
      <w:r w:rsidRPr="00D72004">
        <w:rPr>
          <w:rFonts w:ascii="Söhne" w:eastAsia="Times New Roman" w:hAnsi="Söhne" w:cs="Times New Roman"/>
          <w:i/>
          <w:iCs/>
          <w:sz w:val="18"/>
          <w:lang w:val="en-IE"/>
        </w:rPr>
        <w:t>Aphanomyces astaci</w:t>
      </w:r>
      <w:r w:rsidRPr="00D72004">
        <w:rPr>
          <w:rFonts w:ascii="Söhne" w:eastAsia="MS Mincho" w:hAnsi="Söhne" w:cs="Times New Roman"/>
          <w:sz w:val="18"/>
          <w:u w:color="000000"/>
          <w:bdr w:val="nil"/>
          <w:lang w:val="en-IE"/>
        </w:rPr>
        <w:t xml:space="preserve"> are provided in Tables 6.3.1. and 6.3.2 (</w:t>
      </w:r>
      <w:proofErr w:type="gramStart"/>
      <w:r w:rsidRPr="00D72004">
        <w:rPr>
          <w:rFonts w:ascii="Söhne" w:eastAsia="MS Mincho" w:hAnsi="Söhne" w:cs="Times New Roman"/>
          <w:sz w:val="18"/>
          <w:u w:color="000000"/>
          <w:bdr w:val="nil"/>
          <w:lang w:val="en-IE"/>
        </w:rPr>
        <w:t>none available</w:t>
      </w:r>
      <w:proofErr w:type="gramEnd"/>
      <w:r w:rsidRPr="00D72004">
        <w:rPr>
          <w:rFonts w:ascii="Söhne" w:eastAsia="MS Mincho" w:hAnsi="Söhne" w:cs="Times New Roman"/>
          <w:sz w:val="18"/>
          <w:u w:color="000000"/>
          <w:bdr w:val="nil"/>
          <w:lang w:val="en-IE"/>
        </w:rPr>
        <w:t xml:space="preserve">). This information can be used for the design of surveys for infection with </w:t>
      </w:r>
      <w:r w:rsidRPr="00D72004">
        <w:rPr>
          <w:rFonts w:ascii="Söhne" w:eastAsia="Times New Roman" w:hAnsi="Söhne" w:cs="Times New Roman"/>
          <w:i/>
          <w:iCs/>
          <w:sz w:val="18"/>
          <w:lang w:val="en-IE"/>
        </w:rPr>
        <w:t>Aphanomyces astaci</w:t>
      </w:r>
      <w:r w:rsidRPr="00D72004">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5E437F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6.3.1.</w:t>
      </w:r>
      <w:r w:rsidRPr="00D72004">
        <w:rPr>
          <w:rFonts w:ascii="Söhne Kräftig" w:eastAsia="Times New Roman" w:hAnsi="Söhne Kräftig" w:cs="Times New Roman"/>
          <w:bCs/>
          <w:lang w:val="en-GB" w:eastAsia="fr-FR"/>
        </w:rPr>
        <w:tab/>
        <w:t>For presumptive diagnosis of clinically affected animals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3"/>
        <w:gridCol w:w="804"/>
        <w:gridCol w:w="1162"/>
        <w:gridCol w:w="1300"/>
        <w:gridCol w:w="1010"/>
        <w:gridCol w:w="633"/>
        <w:gridCol w:w="635"/>
        <w:gridCol w:w="1241"/>
        <w:gridCol w:w="960"/>
      </w:tblGrid>
      <w:tr w:rsidR="00D72004" w:rsidRPr="00D72004" w14:paraId="5D898D9A" w14:textId="77777777">
        <w:tc>
          <w:tcPr>
            <w:tcW w:w="1163" w:type="dxa"/>
            <w:tcMar>
              <w:top w:w="0" w:type="dxa"/>
              <w:left w:w="108" w:type="dxa"/>
              <w:bottom w:w="0" w:type="dxa"/>
              <w:right w:w="108" w:type="dxa"/>
            </w:tcMar>
            <w:vAlign w:val="center"/>
            <w:hideMark/>
          </w:tcPr>
          <w:p w14:paraId="3F43CD7B"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Test type</w:t>
            </w:r>
          </w:p>
        </w:tc>
        <w:tc>
          <w:tcPr>
            <w:tcW w:w="804" w:type="dxa"/>
            <w:tcMar>
              <w:top w:w="0" w:type="dxa"/>
              <w:left w:w="108" w:type="dxa"/>
              <w:bottom w:w="0" w:type="dxa"/>
              <w:right w:w="108" w:type="dxa"/>
            </w:tcMar>
            <w:vAlign w:val="center"/>
            <w:hideMark/>
          </w:tcPr>
          <w:p w14:paraId="272EBDDA"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Test purpose</w:t>
            </w:r>
          </w:p>
        </w:tc>
        <w:tc>
          <w:tcPr>
            <w:tcW w:w="1162" w:type="dxa"/>
            <w:tcMar>
              <w:top w:w="0" w:type="dxa"/>
              <w:left w:w="108" w:type="dxa"/>
              <w:bottom w:w="0" w:type="dxa"/>
              <w:right w:w="108" w:type="dxa"/>
            </w:tcMar>
            <w:vAlign w:val="center"/>
            <w:hideMark/>
          </w:tcPr>
          <w:p w14:paraId="473629B0"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Source populations</w:t>
            </w:r>
          </w:p>
        </w:tc>
        <w:tc>
          <w:tcPr>
            <w:tcW w:w="1300" w:type="dxa"/>
            <w:tcMar>
              <w:top w:w="0" w:type="dxa"/>
              <w:left w:w="108" w:type="dxa"/>
              <w:bottom w:w="0" w:type="dxa"/>
              <w:right w:w="108" w:type="dxa"/>
            </w:tcMar>
            <w:vAlign w:val="center"/>
            <w:hideMark/>
          </w:tcPr>
          <w:p w14:paraId="03EA2872"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Tissue or sample types</w:t>
            </w:r>
          </w:p>
        </w:tc>
        <w:tc>
          <w:tcPr>
            <w:tcW w:w="1010" w:type="dxa"/>
            <w:tcMar>
              <w:top w:w="0" w:type="dxa"/>
              <w:left w:w="108" w:type="dxa"/>
              <w:bottom w:w="0" w:type="dxa"/>
              <w:right w:w="108" w:type="dxa"/>
            </w:tcMar>
            <w:vAlign w:val="center"/>
            <w:hideMark/>
          </w:tcPr>
          <w:p w14:paraId="491E5948"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Species</w:t>
            </w:r>
          </w:p>
        </w:tc>
        <w:tc>
          <w:tcPr>
            <w:tcW w:w="633" w:type="dxa"/>
            <w:tcMar>
              <w:top w:w="0" w:type="dxa"/>
              <w:left w:w="108" w:type="dxa"/>
              <w:bottom w:w="0" w:type="dxa"/>
              <w:right w:w="108" w:type="dxa"/>
            </w:tcMar>
            <w:vAlign w:val="center"/>
            <w:hideMark/>
          </w:tcPr>
          <w:p w14:paraId="2C53FE04"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proofErr w:type="spellStart"/>
            <w:r w:rsidRPr="00D72004">
              <w:rPr>
                <w:rFonts w:ascii="Söhne Kräftig" w:eastAsia="Times New Roman" w:hAnsi="Söhne Kräftig" w:cs="Times New Roman"/>
                <w:bCs/>
                <w:sz w:val="16"/>
                <w:szCs w:val="16"/>
                <w:lang w:val="en-IE" w:eastAsia="fr-FR"/>
              </w:rPr>
              <w:t>DSe</w:t>
            </w:r>
            <w:proofErr w:type="spellEnd"/>
            <w:r w:rsidRPr="00D72004">
              <w:rPr>
                <w:rFonts w:ascii="Söhne Kräftig" w:eastAsia="Times New Roman" w:hAnsi="Söhne Kräftig" w:cs="Times New Roman"/>
                <w:bCs/>
                <w:sz w:val="16"/>
                <w:szCs w:val="16"/>
                <w:lang w:val="en-IE" w:eastAsia="fr-FR"/>
              </w:rPr>
              <w:t xml:space="preserve"> (</w:t>
            </w:r>
            <w:r w:rsidRPr="00D72004">
              <w:rPr>
                <w:rFonts w:ascii="Söhne Kräftig" w:eastAsia="Times New Roman" w:hAnsi="Söhne Kräftig" w:cs="Times New Roman"/>
                <w:bCs/>
                <w:i/>
                <w:sz w:val="16"/>
                <w:szCs w:val="16"/>
                <w:lang w:val="en-IE" w:eastAsia="fr-FR"/>
              </w:rPr>
              <w:t>n</w:t>
            </w:r>
            <w:r w:rsidRPr="00D72004">
              <w:rPr>
                <w:rFonts w:ascii="Söhne Kräftig" w:eastAsia="Times New Roman" w:hAnsi="Söhne Kräftig" w:cs="Times New Roman"/>
                <w:bCs/>
                <w:sz w:val="16"/>
                <w:szCs w:val="16"/>
                <w:lang w:val="en-IE" w:eastAsia="fr-FR"/>
              </w:rPr>
              <w:t>)</w:t>
            </w:r>
          </w:p>
        </w:tc>
        <w:tc>
          <w:tcPr>
            <w:tcW w:w="635" w:type="dxa"/>
            <w:tcMar>
              <w:top w:w="0" w:type="dxa"/>
              <w:left w:w="108" w:type="dxa"/>
              <w:bottom w:w="0" w:type="dxa"/>
              <w:right w:w="108" w:type="dxa"/>
            </w:tcMar>
            <w:vAlign w:val="center"/>
            <w:hideMark/>
          </w:tcPr>
          <w:p w14:paraId="2D44B7A5"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proofErr w:type="spellStart"/>
            <w:r w:rsidRPr="00D72004">
              <w:rPr>
                <w:rFonts w:ascii="Söhne Kräftig" w:eastAsia="Times New Roman" w:hAnsi="Söhne Kräftig" w:cs="Times New Roman"/>
                <w:bCs/>
                <w:sz w:val="16"/>
                <w:szCs w:val="16"/>
                <w:lang w:val="en-IE" w:eastAsia="fr-FR"/>
              </w:rPr>
              <w:t>DSp</w:t>
            </w:r>
            <w:proofErr w:type="spellEnd"/>
            <w:r w:rsidRPr="00D72004">
              <w:rPr>
                <w:rFonts w:ascii="Söhne Kräftig" w:eastAsia="Times New Roman" w:hAnsi="Söhne Kräftig" w:cs="Times New Roman"/>
                <w:bCs/>
                <w:sz w:val="16"/>
                <w:szCs w:val="16"/>
                <w:lang w:val="en-IE" w:eastAsia="fr-FR"/>
              </w:rPr>
              <w:t xml:space="preserve"> (</w:t>
            </w:r>
            <w:r w:rsidRPr="00D72004">
              <w:rPr>
                <w:rFonts w:ascii="Söhne Kräftig" w:eastAsia="Times New Roman" w:hAnsi="Söhne Kräftig" w:cs="Times New Roman"/>
                <w:bCs/>
                <w:i/>
                <w:sz w:val="16"/>
                <w:szCs w:val="16"/>
                <w:lang w:val="en-IE" w:eastAsia="fr-FR"/>
              </w:rPr>
              <w:t>n</w:t>
            </w:r>
            <w:r w:rsidRPr="00D72004">
              <w:rPr>
                <w:rFonts w:ascii="Söhne Kräftig" w:eastAsia="Times New Roman" w:hAnsi="Söhne Kräftig" w:cs="Times New Roman"/>
                <w:bCs/>
                <w:sz w:val="16"/>
                <w:szCs w:val="16"/>
                <w:lang w:val="en-IE" w:eastAsia="fr-FR"/>
              </w:rPr>
              <w:t>)</w:t>
            </w:r>
          </w:p>
        </w:tc>
        <w:tc>
          <w:tcPr>
            <w:tcW w:w="1241" w:type="dxa"/>
            <w:tcMar>
              <w:top w:w="0" w:type="dxa"/>
              <w:left w:w="108" w:type="dxa"/>
              <w:bottom w:w="0" w:type="dxa"/>
              <w:right w:w="108" w:type="dxa"/>
            </w:tcMar>
            <w:vAlign w:val="center"/>
            <w:hideMark/>
          </w:tcPr>
          <w:p w14:paraId="404606C3"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Reference test</w:t>
            </w:r>
          </w:p>
        </w:tc>
        <w:tc>
          <w:tcPr>
            <w:tcW w:w="960" w:type="dxa"/>
            <w:tcMar>
              <w:top w:w="0" w:type="dxa"/>
              <w:left w:w="108" w:type="dxa"/>
              <w:bottom w:w="0" w:type="dxa"/>
              <w:right w:w="108" w:type="dxa"/>
            </w:tcMar>
            <w:vAlign w:val="center"/>
            <w:hideMark/>
          </w:tcPr>
          <w:p w14:paraId="597E4E2A" w14:textId="77777777" w:rsidR="00D72004" w:rsidRPr="00D72004" w:rsidRDefault="00D72004" w:rsidP="00D72004">
            <w:pPr>
              <w:spacing w:before="120" w:after="120" w:line="240" w:lineRule="auto"/>
              <w:ind w:left="-57"/>
              <w:jc w:val="center"/>
              <w:rPr>
                <w:rFonts w:ascii="Söhne Kräftig" w:eastAsia="Calibri" w:hAnsi="Söhne Kräftig" w:cs="Times New Roman"/>
                <w:bCs/>
                <w:sz w:val="16"/>
                <w:szCs w:val="16"/>
                <w:lang w:val="en-IE"/>
              </w:rPr>
            </w:pPr>
            <w:r w:rsidRPr="00D72004">
              <w:rPr>
                <w:rFonts w:ascii="Söhne Kräftig" w:eastAsia="Times New Roman" w:hAnsi="Söhne Kräftig" w:cs="Times New Roman"/>
                <w:bCs/>
                <w:sz w:val="16"/>
                <w:szCs w:val="16"/>
                <w:lang w:val="en-IE" w:eastAsia="fr-FR"/>
              </w:rPr>
              <w:t>Citation</w:t>
            </w:r>
          </w:p>
        </w:tc>
      </w:tr>
      <w:tr w:rsidR="00D72004" w:rsidRPr="00D72004" w14:paraId="2E062F3B" w14:textId="77777777">
        <w:tc>
          <w:tcPr>
            <w:tcW w:w="1163" w:type="dxa"/>
            <w:tcMar>
              <w:top w:w="0" w:type="dxa"/>
              <w:left w:w="108" w:type="dxa"/>
              <w:bottom w:w="0" w:type="dxa"/>
              <w:right w:w="108" w:type="dxa"/>
            </w:tcMar>
            <w:vAlign w:val="center"/>
          </w:tcPr>
          <w:p w14:paraId="010A3FD1"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804" w:type="dxa"/>
            <w:tcMar>
              <w:top w:w="0" w:type="dxa"/>
              <w:left w:w="108" w:type="dxa"/>
              <w:bottom w:w="0" w:type="dxa"/>
              <w:right w:w="108" w:type="dxa"/>
            </w:tcMar>
            <w:vAlign w:val="center"/>
          </w:tcPr>
          <w:p w14:paraId="013ED380"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162" w:type="dxa"/>
            <w:tcMar>
              <w:top w:w="0" w:type="dxa"/>
              <w:left w:w="108" w:type="dxa"/>
              <w:bottom w:w="0" w:type="dxa"/>
              <w:right w:w="108" w:type="dxa"/>
            </w:tcMar>
            <w:vAlign w:val="center"/>
          </w:tcPr>
          <w:p w14:paraId="62448D2C"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300" w:type="dxa"/>
            <w:tcMar>
              <w:top w:w="0" w:type="dxa"/>
              <w:left w:w="108" w:type="dxa"/>
              <w:bottom w:w="0" w:type="dxa"/>
              <w:right w:w="108" w:type="dxa"/>
            </w:tcMar>
            <w:vAlign w:val="center"/>
          </w:tcPr>
          <w:p w14:paraId="7AE8B4BF"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010" w:type="dxa"/>
            <w:tcMar>
              <w:top w:w="0" w:type="dxa"/>
              <w:left w:w="108" w:type="dxa"/>
              <w:bottom w:w="0" w:type="dxa"/>
              <w:right w:w="108" w:type="dxa"/>
            </w:tcMar>
            <w:vAlign w:val="center"/>
          </w:tcPr>
          <w:p w14:paraId="4C6AFA39"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633" w:type="dxa"/>
            <w:tcMar>
              <w:top w:w="0" w:type="dxa"/>
              <w:left w:w="108" w:type="dxa"/>
              <w:bottom w:w="0" w:type="dxa"/>
              <w:right w:w="108" w:type="dxa"/>
            </w:tcMar>
            <w:vAlign w:val="center"/>
          </w:tcPr>
          <w:p w14:paraId="3F0E39D8"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635" w:type="dxa"/>
            <w:tcMar>
              <w:top w:w="0" w:type="dxa"/>
              <w:left w:w="108" w:type="dxa"/>
              <w:bottom w:w="0" w:type="dxa"/>
              <w:right w:w="108" w:type="dxa"/>
            </w:tcMar>
            <w:vAlign w:val="center"/>
          </w:tcPr>
          <w:p w14:paraId="1FCDE4D8"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241" w:type="dxa"/>
            <w:tcMar>
              <w:top w:w="0" w:type="dxa"/>
              <w:left w:w="108" w:type="dxa"/>
              <w:bottom w:w="0" w:type="dxa"/>
              <w:right w:w="108" w:type="dxa"/>
            </w:tcMar>
            <w:vAlign w:val="center"/>
          </w:tcPr>
          <w:p w14:paraId="38D0EFFC"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960" w:type="dxa"/>
            <w:tcMar>
              <w:top w:w="0" w:type="dxa"/>
              <w:left w:w="108" w:type="dxa"/>
              <w:bottom w:w="0" w:type="dxa"/>
              <w:right w:w="108" w:type="dxa"/>
            </w:tcMar>
            <w:vAlign w:val="center"/>
          </w:tcPr>
          <w:p w14:paraId="42937542"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r>
    </w:tbl>
    <w:p w14:paraId="3E4EC47F" w14:textId="77777777" w:rsidR="00D72004" w:rsidRPr="00D72004" w:rsidRDefault="00D72004" w:rsidP="00D72004">
      <w:pPr>
        <w:spacing w:before="120" w:after="240" w:line="240" w:lineRule="auto"/>
        <w:jc w:val="center"/>
        <w:rPr>
          <w:rFonts w:ascii="Söhne" w:eastAsia="Calibri" w:hAnsi="Söhne" w:cs="Times New Roman"/>
          <w:sz w:val="16"/>
          <w:szCs w:val="16"/>
          <w:lang w:val="en-IE"/>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w:t>
      </w:r>
      <w:r w:rsidRPr="00D72004">
        <w:rPr>
          <w:rFonts w:ascii="Söhne" w:eastAsia="Calibri" w:hAnsi="Söhne" w:cs="Arial"/>
          <w:i/>
          <w:sz w:val="16"/>
          <w:szCs w:val="16"/>
          <w:lang w:val="en-IE"/>
        </w:rPr>
        <w:t>n</w:t>
      </w:r>
      <w:r w:rsidRPr="00D72004">
        <w:rPr>
          <w:rFonts w:ascii="Söhne" w:eastAsia="Calibri" w:hAnsi="Söhne" w:cs="Arial"/>
          <w:sz w:val="16"/>
          <w:szCs w:val="16"/>
          <w:lang w:val="en-IE"/>
        </w:rPr>
        <w:t xml:space="preserve"> = number of samples used in the study.</w:t>
      </w:r>
    </w:p>
    <w:p w14:paraId="6ED522B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6.3.2.</w:t>
      </w:r>
      <w:r w:rsidRPr="00D72004">
        <w:rPr>
          <w:rFonts w:ascii="Söhne Kräftig" w:eastAsia="Times New Roman" w:hAnsi="Söhne Kräftig" w:cs="Times New Roman"/>
          <w:bCs/>
          <w:lang w:val="en-GB"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7"/>
        <w:gridCol w:w="1000"/>
        <w:gridCol w:w="1066"/>
        <w:gridCol w:w="1352"/>
        <w:gridCol w:w="992"/>
        <w:gridCol w:w="536"/>
        <w:gridCol w:w="638"/>
        <w:gridCol w:w="1221"/>
        <w:gridCol w:w="946"/>
      </w:tblGrid>
      <w:tr w:rsidR="00D72004" w:rsidRPr="00D72004" w14:paraId="23E67B10" w14:textId="77777777">
        <w:tc>
          <w:tcPr>
            <w:tcW w:w="1147" w:type="dxa"/>
            <w:tcMar>
              <w:top w:w="0" w:type="dxa"/>
              <w:left w:w="108" w:type="dxa"/>
              <w:bottom w:w="0" w:type="dxa"/>
              <w:right w:w="108" w:type="dxa"/>
            </w:tcMar>
            <w:vAlign w:val="center"/>
            <w:hideMark/>
          </w:tcPr>
          <w:p w14:paraId="01A19383"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type</w:t>
            </w:r>
          </w:p>
        </w:tc>
        <w:tc>
          <w:tcPr>
            <w:tcW w:w="1000" w:type="dxa"/>
            <w:tcMar>
              <w:top w:w="0" w:type="dxa"/>
              <w:left w:w="108" w:type="dxa"/>
              <w:bottom w:w="0" w:type="dxa"/>
              <w:right w:w="108" w:type="dxa"/>
            </w:tcMar>
            <w:vAlign w:val="center"/>
            <w:hideMark/>
          </w:tcPr>
          <w:p w14:paraId="2EA4B194"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purpose</w:t>
            </w:r>
          </w:p>
        </w:tc>
        <w:tc>
          <w:tcPr>
            <w:tcW w:w="1066" w:type="dxa"/>
            <w:tcMar>
              <w:top w:w="0" w:type="dxa"/>
              <w:left w:w="108" w:type="dxa"/>
              <w:bottom w:w="0" w:type="dxa"/>
              <w:right w:w="108" w:type="dxa"/>
            </w:tcMar>
            <w:vAlign w:val="center"/>
            <w:hideMark/>
          </w:tcPr>
          <w:p w14:paraId="7F3D3BF3"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Source populations</w:t>
            </w:r>
          </w:p>
        </w:tc>
        <w:tc>
          <w:tcPr>
            <w:tcW w:w="1352" w:type="dxa"/>
            <w:tcMar>
              <w:top w:w="0" w:type="dxa"/>
              <w:left w:w="108" w:type="dxa"/>
              <w:bottom w:w="0" w:type="dxa"/>
              <w:right w:w="108" w:type="dxa"/>
            </w:tcMar>
            <w:vAlign w:val="center"/>
            <w:hideMark/>
          </w:tcPr>
          <w:p w14:paraId="6B31E607"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Tissue or sample types</w:t>
            </w:r>
          </w:p>
        </w:tc>
        <w:tc>
          <w:tcPr>
            <w:tcW w:w="992" w:type="dxa"/>
            <w:tcMar>
              <w:top w:w="0" w:type="dxa"/>
              <w:left w:w="108" w:type="dxa"/>
              <w:bottom w:w="0" w:type="dxa"/>
              <w:right w:w="108" w:type="dxa"/>
            </w:tcMar>
            <w:vAlign w:val="center"/>
            <w:hideMark/>
          </w:tcPr>
          <w:p w14:paraId="74528FCE"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Species</w:t>
            </w:r>
          </w:p>
        </w:tc>
        <w:tc>
          <w:tcPr>
            <w:tcW w:w="536" w:type="dxa"/>
            <w:tcMar>
              <w:top w:w="0" w:type="dxa"/>
              <w:left w:w="108" w:type="dxa"/>
              <w:bottom w:w="0" w:type="dxa"/>
              <w:right w:w="108" w:type="dxa"/>
            </w:tcMar>
            <w:vAlign w:val="center"/>
            <w:hideMark/>
          </w:tcPr>
          <w:p w14:paraId="1E63B604"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sz w:val="16"/>
                <w:szCs w:val="16"/>
                <w:lang w:val="en-IE" w:eastAsia="fr-FR"/>
              </w:rPr>
              <w:t>n</w:t>
            </w:r>
            <w:r w:rsidRPr="00D72004">
              <w:rPr>
                <w:rFonts w:ascii="Söhne Kräftig" w:eastAsia="Times New Roman" w:hAnsi="Söhne Kräftig" w:cs="Times New Roman"/>
                <w:sz w:val="16"/>
                <w:szCs w:val="16"/>
                <w:lang w:val="en-IE" w:eastAsia="fr-FR"/>
              </w:rPr>
              <w:t>)</w:t>
            </w:r>
          </w:p>
        </w:tc>
        <w:tc>
          <w:tcPr>
            <w:tcW w:w="638" w:type="dxa"/>
            <w:tcMar>
              <w:top w:w="0" w:type="dxa"/>
              <w:left w:w="108" w:type="dxa"/>
              <w:bottom w:w="0" w:type="dxa"/>
              <w:right w:w="108" w:type="dxa"/>
            </w:tcMar>
            <w:vAlign w:val="center"/>
            <w:hideMark/>
          </w:tcPr>
          <w:p w14:paraId="724A8BBF"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221" w:type="dxa"/>
            <w:tcMar>
              <w:top w:w="0" w:type="dxa"/>
              <w:left w:w="108" w:type="dxa"/>
              <w:bottom w:w="0" w:type="dxa"/>
              <w:right w:w="108" w:type="dxa"/>
            </w:tcMar>
            <w:vAlign w:val="center"/>
            <w:hideMark/>
          </w:tcPr>
          <w:p w14:paraId="30E0057D"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Reference test</w:t>
            </w:r>
          </w:p>
        </w:tc>
        <w:tc>
          <w:tcPr>
            <w:tcW w:w="946" w:type="dxa"/>
            <w:tcMar>
              <w:top w:w="0" w:type="dxa"/>
              <w:left w:w="108" w:type="dxa"/>
              <w:bottom w:w="0" w:type="dxa"/>
              <w:right w:w="108" w:type="dxa"/>
            </w:tcMar>
            <w:vAlign w:val="center"/>
            <w:hideMark/>
          </w:tcPr>
          <w:p w14:paraId="1D3F63D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Citation</w:t>
            </w:r>
          </w:p>
        </w:tc>
      </w:tr>
      <w:tr w:rsidR="00D72004" w:rsidRPr="00D72004" w14:paraId="74A53085" w14:textId="77777777">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0BD89F"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82345C"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F9D25"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C4140"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F8E"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BB31E"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D35926"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0FB2B6"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7DAE5"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r>
    </w:tbl>
    <w:p w14:paraId="00435A67" w14:textId="77777777" w:rsidR="00D72004" w:rsidRPr="00D72004" w:rsidRDefault="00D72004" w:rsidP="00D72004">
      <w:pPr>
        <w:spacing w:before="120" w:after="240" w:line="240" w:lineRule="auto"/>
        <w:jc w:val="center"/>
        <w:rPr>
          <w:rFonts w:ascii="Söhne" w:eastAsia="Calibri" w:hAnsi="Söhne" w:cs="Arial"/>
          <w:sz w:val="16"/>
          <w:szCs w:val="16"/>
          <w:lang w:val="en-IE"/>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w:t>
      </w:r>
      <w:bookmarkStart w:id="289" w:name="_Hlk34065189"/>
      <w:r w:rsidRPr="00D72004">
        <w:rPr>
          <w:rFonts w:ascii="Söhne" w:eastAsia="Calibri" w:hAnsi="Söhne" w:cs="Arial"/>
          <w:i/>
          <w:sz w:val="16"/>
          <w:szCs w:val="16"/>
          <w:lang w:val="en-IE"/>
        </w:rPr>
        <w:t>n</w:t>
      </w:r>
      <w:r w:rsidRPr="00D72004">
        <w:rPr>
          <w:rFonts w:ascii="Söhne" w:eastAsia="Calibri" w:hAnsi="Söhne" w:cs="Arial"/>
          <w:sz w:val="16"/>
          <w:szCs w:val="16"/>
          <w:lang w:val="en-IE"/>
        </w:rPr>
        <w:t xml:space="preserve"> = number of samples used in the study</w:t>
      </w:r>
      <w:bookmarkEnd w:id="289"/>
      <w:r w:rsidRPr="00D72004">
        <w:rPr>
          <w:rFonts w:ascii="Söhne" w:eastAsia="Calibri" w:hAnsi="Söhne" w:cs="Arial"/>
          <w:sz w:val="16"/>
          <w:szCs w:val="16"/>
          <w:lang w:val="en-IE"/>
        </w:rPr>
        <w:t>.</w:t>
      </w:r>
    </w:p>
    <w:p w14:paraId="32EFCD1A"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bidi="en-US"/>
        </w:rPr>
      </w:pPr>
      <w:r w:rsidRPr="00D72004">
        <w:rPr>
          <w:rFonts w:ascii="Söhne Halbfett" w:eastAsia="MS Mincho" w:hAnsi="Söhne Halbfett" w:cs="Times New Roman"/>
          <w:sz w:val="22"/>
          <w:szCs w:val="20"/>
          <w:lang w:val="en-IE" w:eastAsia="fr-FR" w:bidi="en-US"/>
        </w:rPr>
        <w:t>7.</w:t>
      </w:r>
      <w:r w:rsidRPr="00D72004">
        <w:rPr>
          <w:rFonts w:ascii="Söhne Halbfett" w:eastAsia="MS Mincho" w:hAnsi="Söhne Halbfett" w:cs="Times New Roman"/>
          <w:sz w:val="22"/>
          <w:szCs w:val="20"/>
          <w:lang w:val="en-IE" w:eastAsia="fr-FR" w:bidi="en-US"/>
        </w:rPr>
        <w:tab/>
        <w:t>References</w:t>
      </w:r>
    </w:p>
    <w:p w14:paraId="349C3451"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bookmarkStart w:id="290" w:name="_Hlk54961932"/>
      <w:bookmarkStart w:id="291" w:name="_Hlk491953918"/>
      <w:r w:rsidRPr="00D72004">
        <w:rPr>
          <w:rFonts w:ascii="Söhne" w:eastAsia="Times New Roman" w:hAnsi="Söhne" w:cs="Arial"/>
          <w:smallCaps/>
          <w:sz w:val="18"/>
          <w:szCs w:val="18"/>
          <w:lang w:val="en-IE" w:bidi="en-US"/>
        </w:rPr>
        <w:t>Alderman D.J.</w:t>
      </w:r>
      <w:r w:rsidRPr="00D72004">
        <w:rPr>
          <w:rFonts w:ascii="Söhne" w:eastAsia="Times New Roman" w:hAnsi="Söhne" w:cs="Arial"/>
          <w:sz w:val="18"/>
          <w:szCs w:val="18"/>
          <w:lang w:val="en-IE" w:bidi="en-US"/>
        </w:rPr>
        <w:t xml:space="preserve"> (1996). Geographical spread of bacterial and fungal diseases of crustaceans. </w:t>
      </w:r>
      <w:r w:rsidRPr="00D72004">
        <w:rPr>
          <w:rFonts w:ascii="Söhne" w:eastAsia="Times New Roman" w:hAnsi="Söhne" w:cs="Arial"/>
          <w:i/>
          <w:sz w:val="18"/>
          <w:szCs w:val="18"/>
          <w:lang w:val="en-IE" w:bidi="en-US"/>
        </w:rPr>
        <w:t xml:space="preserve">Rev sci. tech. Off. int. </w:t>
      </w:r>
      <w:proofErr w:type="spellStart"/>
      <w:r w:rsidRPr="00D72004">
        <w:rPr>
          <w:rFonts w:ascii="Söhne" w:eastAsia="Times New Roman" w:hAnsi="Söhne" w:cs="Arial"/>
          <w:i/>
          <w:sz w:val="18"/>
          <w:szCs w:val="18"/>
          <w:lang w:val="en-IE" w:bidi="en-US"/>
        </w:rPr>
        <w:t>Epiz</w:t>
      </w:r>
      <w:proofErr w:type="spellEnd"/>
      <w:r w:rsidRPr="00D72004">
        <w:rPr>
          <w:rFonts w:ascii="Söhne" w:eastAsia="Times New Roman" w:hAnsi="Söhne" w:cs="Arial"/>
          <w:i/>
          <w:sz w:val="18"/>
          <w:szCs w:val="18"/>
          <w:lang w:val="en-IE" w:bidi="en-US"/>
        </w:rPr>
        <w:t>.,</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15</w:t>
      </w:r>
      <w:r w:rsidRPr="00D72004">
        <w:rPr>
          <w:rFonts w:ascii="Söhne" w:eastAsia="Times New Roman" w:hAnsi="Söhne" w:cs="Arial"/>
          <w:sz w:val="18"/>
          <w:szCs w:val="18"/>
          <w:lang w:val="en-IE" w:bidi="en-US"/>
        </w:rPr>
        <w:t>, 603–632.</w:t>
      </w:r>
    </w:p>
    <w:p w14:paraId="678FCF6E"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A26255">
        <w:rPr>
          <w:rFonts w:ascii="Söhne" w:eastAsia="Times New Roman" w:hAnsi="Söhne" w:cs="Arial"/>
          <w:smallCaps/>
          <w:sz w:val="18"/>
          <w:szCs w:val="18"/>
          <w:lang w:val="en-GB" w:bidi="en-US"/>
        </w:rPr>
        <w:t>Alderman D.J. &amp; Polglase J.L.</w:t>
      </w:r>
      <w:r w:rsidRPr="00A26255">
        <w:rPr>
          <w:rFonts w:ascii="Söhne" w:eastAsia="Times New Roman" w:hAnsi="Söhne" w:cs="Arial"/>
          <w:sz w:val="18"/>
          <w:szCs w:val="18"/>
          <w:lang w:val="en-GB" w:bidi="en-US"/>
        </w:rPr>
        <w:t xml:space="preserve"> (1985). </w:t>
      </w:r>
      <w:r w:rsidRPr="00D72004">
        <w:rPr>
          <w:rFonts w:ascii="Söhne" w:eastAsia="Times New Roman" w:hAnsi="Söhne" w:cs="Arial"/>
          <w:sz w:val="18"/>
          <w:szCs w:val="18"/>
          <w:lang w:val="en-IE" w:bidi="en-US"/>
        </w:rPr>
        <w:t xml:space="preserve">Disinfection for crayfish plague. </w:t>
      </w:r>
      <w:proofErr w:type="spellStart"/>
      <w:r w:rsidRPr="00D72004">
        <w:rPr>
          <w:rFonts w:ascii="Söhne" w:eastAsia="Times New Roman" w:hAnsi="Söhne" w:cs="Arial"/>
          <w:i/>
          <w:sz w:val="18"/>
          <w:szCs w:val="18"/>
          <w:lang w:val="en-IE" w:bidi="en-US"/>
        </w:rPr>
        <w:t>Aquacult</w:t>
      </w:r>
      <w:proofErr w:type="spellEnd"/>
      <w:r w:rsidRPr="00D72004">
        <w:rPr>
          <w:rFonts w:ascii="Söhne" w:eastAsia="Times New Roman" w:hAnsi="Söhne" w:cs="Arial"/>
          <w:i/>
          <w:sz w:val="18"/>
          <w:szCs w:val="18"/>
          <w:lang w:val="en-IE" w:bidi="en-US"/>
        </w:rPr>
        <w:t>. Fish. Manage.,</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16</w:t>
      </w:r>
      <w:r w:rsidRPr="00D72004">
        <w:rPr>
          <w:rFonts w:ascii="Söhne" w:eastAsia="Times New Roman" w:hAnsi="Söhne" w:cs="Arial"/>
          <w:sz w:val="18"/>
          <w:szCs w:val="18"/>
          <w:lang w:val="en-IE" w:bidi="en-US"/>
        </w:rPr>
        <w:t>, 203–205.</w:t>
      </w:r>
    </w:p>
    <w:p w14:paraId="13159E28" w14:textId="77777777" w:rsidR="00D72004" w:rsidRPr="00A26255"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lastRenderedPageBreak/>
        <w:t xml:space="preserve">Alderman D.J. &amp; Polglase J.L. </w:t>
      </w:r>
      <w:r w:rsidRPr="00D72004">
        <w:rPr>
          <w:rFonts w:ascii="Söhne" w:eastAsia="Times New Roman" w:hAnsi="Söhne" w:cs="Arial"/>
          <w:sz w:val="18"/>
          <w:szCs w:val="18"/>
          <w:lang w:val="en-IE" w:bidi="en-US"/>
        </w:rPr>
        <w:t xml:space="preserve">(1986).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isolation and culture. </w:t>
      </w:r>
      <w:r w:rsidRPr="00A26255">
        <w:rPr>
          <w:rFonts w:ascii="Söhne" w:eastAsia="Times New Roman" w:hAnsi="Söhne" w:cs="Arial"/>
          <w:i/>
          <w:sz w:val="18"/>
          <w:szCs w:val="18"/>
          <w:lang w:val="en-IE" w:bidi="en-US"/>
        </w:rPr>
        <w:t>J. Fish Dis</w:t>
      </w:r>
      <w:r w:rsidRPr="00A26255">
        <w:rPr>
          <w:rFonts w:ascii="Söhne" w:eastAsia="Times New Roman" w:hAnsi="Söhne" w:cs="Arial"/>
          <w:sz w:val="18"/>
          <w:szCs w:val="18"/>
          <w:lang w:val="en-IE" w:bidi="en-US"/>
        </w:rPr>
        <w:t xml:space="preserve">., </w:t>
      </w:r>
      <w:r w:rsidRPr="00A26255">
        <w:rPr>
          <w:rFonts w:ascii="Söhne" w:eastAsia="Times New Roman" w:hAnsi="Söhne" w:cs="Arial"/>
          <w:b/>
          <w:sz w:val="18"/>
          <w:szCs w:val="18"/>
          <w:lang w:val="en-IE" w:bidi="en-US"/>
        </w:rPr>
        <w:t>9</w:t>
      </w:r>
      <w:r w:rsidRPr="00A26255">
        <w:rPr>
          <w:rFonts w:ascii="Söhne" w:eastAsia="Times New Roman" w:hAnsi="Söhne" w:cs="Arial"/>
          <w:sz w:val="18"/>
          <w:szCs w:val="18"/>
          <w:lang w:val="en-IE" w:bidi="en-US"/>
        </w:rPr>
        <w:t>, 367–379.</w:t>
      </w:r>
    </w:p>
    <w:p w14:paraId="3F612D49" w14:textId="77777777" w:rsidR="00D72004" w:rsidRPr="00D72004" w:rsidRDefault="00D72004" w:rsidP="00D72004">
      <w:pPr>
        <w:spacing w:after="240" w:line="240" w:lineRule="auto"/>
        <w:jc w:val="both"/>
        <w:rPr>
          <w:rFonts w:ascii="Söhne" w:eastAsia="Times New Roman" w:hAnsi="Söhne" w:cs="Arial"/>
          <w:sz w:val="18"/>
          <w:szCs w:val="18"/>
          <w:lang w:val="es-ES" w:bidi="en-US"/>
        </w:rPr>
      </w:pPr>
      <w:r w:rsidRPr="00A26255">
        <w:rPr>
          <w:rFonts w:ascii="Söhne" w:eastAsia="Times New Roman" w:hAnsi="Söhne" w:cs="Arial"/>
          <w:smallCaps/>
          <w:sz w:val="18"/>
          <w:szCs w:val="18"/>
          <w:lang w:val="en-IE" w:bidi="en-US"/>
        </w:rPr>
        <w:t xml:space="preserve">Alderman D.J., Polglase J.L. &amp; </w:t>
      </w:r>
      <w:proofErr w:type="spellStart"/>
      <w:r w:rsidRPr="00A26255">
        <w:rPr>
          <w:rFonts w:ascii="Söhne" w:eastAsia="Times New Roman" w:hAnsi="Söhne" w:cs="Arial"/>
          <w:smallCaps/>
          <w:sz w:val="18"/>
          <w:szCs w:val="18"/>
          <w:lang w:val="en-IE" w:bidi="en-US"/>
        </w:rPr>
        <w:t>Frayling</w:t>
      </w:r>
      <w:proofErr w:type="spellEnd"/>
      <w:r w:rsidRPr="00A26255">
        <w:rPr>
          <w:rFonts w:ascii="Söhne" w:eastAsia="Times New Roman" w:hAnsi="Söhne" w:cs="Arial"/>
          <w:smallCaps/>
          <w:sz w:val="18"/>
          <w:szCs w:val="18"/>
          <w:lang w:val="en-IE" w:bidi="en-US"/>
        </w:rPr>
        <w:t xml:space="preserve"> M. </w:t>
      </w:r>
      <w:r w:rsidRPr="00A26255">
        <w:rPr>
          <w:rFonts w:ascii="Söhne" w:eastAsia="Times New Roman" w:hAnsi="Söhne" w:cs="Arial"/>
          <w:sz w:val="18"/>
          <w:szCs w:val="18"/>
          <w:lang w:val="en-IE" w:bidi="en-US"/>
        </w:rPr>
        <w:t xml:space="preserve">(1987).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pathogenicity under laboratory and field conditions. </w:t>
      </w:r>
      <w:r w:rsidRPr="00D72004">
        <w:rPr>
          <w:rFonts w:ascii="Söhne" w:eastAsia="Times New Roman" w:hAnsi="Söhne" w:cs="Arial"/>
          <w:i/>
          <w:sz w:val="18"/>
          <w:szCs w:val="18"/>
          <w:lang w:val="es-ES" w:bidi="en-US"/>
        </w:rPr>
        <w:t xml:space="preserve">J. Fish </w:t>
      </w:r>
      <w:proofErr w:type="spellStart"/>
      <w:r w:rsidRPr="00D72004">
        <w:rPr>
          <w:rFonts w:ascii="Söhne" w:eastAsia="Times New Roman" w:hAnsi="Söhne" w:cs="Arial"/>
          <w:i/>
          <w:sz w:val="18"/>
          <w:szCs w:val="18"/>
          <w:lang w:val="es-ES" w:bidi="en-US"/>
        </w:rPr>
        <w:t>Dis</w:t>
      </w:r>
      <w:proofErr w:type="spellEnd"/>
      <w:r w:rsidRPr="00D72004">
        <w:rPr>
          <w:rFonts w:ascii="Söhne" w:eastAsia="Times New Roman" w:hAnsi="Söhne" w:cs="Arial"/>
          <w:sz w:val="18"/>
          <w:szCs w:val="18"/>
          <w:lang w:val="es-ES" w:bidi="en-US"/>
        </w:rPr>
        <w:t xml:space="preserve">., </w:t>
      </w:r>
      <w:r w:rsidRPr="00D72004">
        <w:rPr>
          <w:rFonts w:ascii="Söhne" w:eastAsia="Times New Roman" w:hAnsi="Söhne" w:cs="Arial"/>
          <w:b/>
          <w:sz w:val="18"/>
          <w:szCs w:val="18"/>
          <w:lang w:val="es-ES" w:bidi="en-US"/>
        </w:rPr>
        <w:t>10</w:t>
      </w:r>
      <w:r w:rsidRPr="00D72004">
        <w:rPr>
          <w:rFonts w:ascii="Söhne" w:eastAsia="Times New Roman" w:hAnsi="Söhne" w:cs="Arial"/>
          <w:sz w:val="18"/>
          <w:szCs w:val="18"/>
          <w:lang w:val="es-ES" w:bidi="en-US"/>
        </w:rPr>
        <w:t>, 385–393.</w:t>
      </w:r>
    </w:p>
    <w:p w14:paraId="0E1331AC" w14:textId="77777777" w:rsidR="00D72004" w:rsidRPr="00D72004" w:rsidRDefault="00D72004" w:rsidP="00D72004">
      <w:pPr>
        <w:spacing w:after="240" w:line="240" w:lineRule="auto"/>
        <w:jc w:val="both"/>
        <w:rPr>
          <w:rFonts w:ascii="Söhne" w:eastAsia="Times New Roman" w:hAnsi="Söhne" w:cs="Segoe UI"/>
          <w:sz w:val="18"/>
          <w:lang w:val="en-IE" w:bidi="en-US"/>
        </w:rPr>
      </w:pPr>
      <w:proofErr w:type="spellStart"/>
      <w:r w:rsidRPr="00D72004">
        <w:rPr>
          <w:rFonts w:ascii="Söhne" w:eastAsia="Times New Roman" w:hAnsi="Söhne" w:cs="Segoe UI"/>
          <w:smallCaps/>
          <w:sz w:val="18"/>
          <w:szCs w:val="18"/>
          <w:lang w:val="es-ES" w:bidi="en-US"/>
        </w:rPr>
        <w:t>Casabella</w:t>
      </w:r>
      <w:proofErr w:type="spellEnd"/>
      <w:r w:rsidRPr="00D72004">
        <w:rPr>
          <w:rFonts w:ascii="Söhne" w:eastAsia="Times New Roman" w:hAnsi="Söhne" w:cs="Segoe UI"/>
          <w:smallCaps/>
          <w:sz w:val="18"/>
          <w:szCs w:val="18"/>
          <w:lang w:val="es-ES" w:bidi="en-US"/>
        </w:rPr>
        <w:t>-Herrero</w:t>
      </w:r>
      <w:r w:rsidRPr="00D72004">
        <w:rPr>
          <w:rFonts w:ascii="Söhne" w:eastAsia="Times New Roman" w:hAnsi="Söhne" w:cs="Times New Roman"/>
          <w:smallCaps/>
          <w:sz w:val="18"/>
          <w:lang w:val="es-ES" w:bidi="en-US"/>
        </w:rPr>
        <w:t xml:space="preserve"> </w:t>
      </w:r>
      <w:r w:rsidRPr="00D72004">
        <w:rPr>
          <w:rFonts w:ascii="Söhne" w:eastAsia="Times New Roman" w:hAnsi="Söhne" w:cs="Segoe UI"/>
          <w:smallCaps/>
          <w:sz w:val="18"/>
          <w:szCs w:val="18"/>
          <w:lang w:val="es-ES" w:bidi="en-US"/>
        </w:rPr>
        <w:t>G., Martínez-Ríos</w:t>
      </w:r>
      <w:r w:rsidRPr="00D72004">
        <w:rPr>
          <w:rFonts w:ascii="Söhne" w:eastAsia="Times New Roman" w:hAnsi="Söhne" w:cs="Times New Roman"/>
          <w:smallCaps/>
          <w:sz w:val="18"/>
          <w:lang w:val="es-ES" w:bidi="en-US"/>
        </w:rPr>
        <w:t xml:space="preserve"> </w:t>
      </w:r>
      <w:r w:rsidRPr="00D72004">
        <w:rPr>
          <w:rFonts w:ascii="Söhne" w:eastAsia="Times New Roman" w:hAnsi="Söhne" w:cs="Segoe UI"/>
          <w:smallCaps/>
          <w:sz w:val="18"/>
          <w:szCs w:val="18"/>
          <w:lang w:val="es-ES" w:bidi="en-US"/>
        </w:rPr>
        <w:t xml:space="preserve">M., </w:t>
      </w:r>
      <w:proofErr w:type="spellStart"/>
      <w:r w:rsidRPr="00D72004">
        <w:rPr>
          <w:rFonts w:ascii="Söhne" w:eastAsia="Times New Roman" w:hAnsi="Söhne" w:cs="Segoe UI"/>
          <w:smallCaps/>
          <w:sz w:val="18"/>
          <w:szCs w:val="18"/>
          <w:lang w:val="es-ES" w:bidi="en-US"/>
        </w:rPr>
        <w:t>Viljamaa-Dirks</w:t>
      </w:r>
      <w:proofErr w:type="spellEnd"/>
      <w:r w:rsidRPr="00D72004">
        <w:rPr>
          <w:rFonts w:ascii="Söhne" w:eastAsia="Times New Roman" w:hAnsi="Söhne" w:cs="Times New Roman"/>
          <w:smallCaps/>
          <w:sz w:val="18"/>
          <w:lang w:val="es-ES" w:bidi="en-US"/>
        </w:rPr>
        <w:t xml:space="preserve"> </w:t>
      </w:r>
      <w:r w:rsidRPr="00D72004">
        <w:rPr>
          <w:rFonts w:ascii="Söhne" w:eastAsia="Times New Roman" w:hAnsi="Söhne" w:cs="Segoe UI"/>
          <w:smallCaps/>
          <w:sz w:val="18"/>
          <w:szCs w:val="18"/>
          <w:lang w:val="es-ES" w:bidi="en-US"/>
        </w:rPr>
        <w:t>S., Martín-Torrijos</w:t>
      </w:r>
      <w:r w:rsidRPr="00D72004">
        <w:rPr>
          <w:rFonts w:ascii="Söhne" w:eastAsia="Times New Roman" w:hAnsi="Söhne" w:cs="Times New Roman"/>
          <w:smallCaps/>
          <w:sz w:val="18"/>
          <w:lang w:val="es-ES" w:bidi="en-US"/>
        </w:rPr>
        <w:t xml:space="preserve"> </w:t>
      </w:r>
      <w:r w:rsidRPr="00D72004">
        <w:rPr>
          <w:rFonts w:ascii="Söhne" w:eastAsia="Times New Roman" w:hAnsi="Söhne" w:cs="Segoe UI"/>
          <w:smallCaps/>
          <w:sz w:val="18"/>
          <w:szCs w:val="18"/>
          <w:lang w:val="es-ES" w:bidi="en-US"/>
        </w:rPr>
        <w:t>L. &amp; Diéguez-</w:t>
      </w:r>
      <w:proofErr w:type="spellStart"/>
      <w:r w:rsidRPr="00D72004">
        <w:rPr>
          <w:rFonts w:ascii="Söhne" w:eastAsia="Times New Roman" w:hAnsi="Söhne" w:cs="Segoe UI"/>
          <w:smallCaps/>
          <w:sz w:val="18"/>
          <w:szCs w:val="18"/>
          <w:lang w:val="es-ES" w:bidi="en-US"/>
        </w:rPr>
        <w:t>Uribeondo</w:t>
      </w:r>
      <w:proofErr w:type="spellEnd"/>
      <w:r w:rsidRPr="00D72004">
        <w:rPr>
          <w:rFonts w:ascii="Söhne" w:eastAsia="Times New Roman" w:hAnsi="Söhne" w:cs="Times New Roman"/>
          <w:smallCaps/>
          <w:sz w:val="18"/>
          <w:lang w:val="es-ES" w:bidi="en-US"/>
        </w:rPr>
        <w:t xml:space="preserve"> </w:t>
      </w:r>
      <w:r w:rsidRPr="00D72004">
        <w:rPr>
          <w:rFonts w:ascii="Söhne" w:eastAsia="Times New Roman" w:hAnsi="Söhne" w:cs="Segoe UI"/>
          <w:smallCaps/>
          <w:sz w:val="18"/>
          <w:szCs w:val="18"/>
          <w:lang w:val="es-ES" w:bidi="en-US"/>
        </w:rPr>
        <w:t>J</w:t>
      </w:r>
      <w:r w:rsidRPr="00D72004">
        <w:rPr>
          <w:rFonts w:ascii="Söhne" w:eastAsia="Times New Roman" w:hAnsi="Söhne" w:cs="Segoe UI"/>
          <w:sz w:val="18"/>
          <w:szCs w:val="18"/>
          <w:lang w:val="es-ES" w:bidi="en-US"/>
        </w:rPr>
        <w:t xml:space="preserve">. (2021). </w:t>
      </w:r>
      <w:r w:rsidRPr="00D72004">
        <w:rPr>
          <w:rFonts w:ascii="Söhne" w:eastAsia="Times New Roman" w:hAnsi="Söhne" w:cs="Times New Roman"/>
          <w:i/>
          <w:iCs/>
          <w:sz w:val="18"/>
          <w:lang w:val="en-IE" w:bidi="en-US"/>
        </w:rPr>
        <w:t xml:space="preserve">Aphanomyces </w:t>
      </w:r>
      <w:proofErr w:type="spellStart"/>
      <w:r w:rsidRPr="00D72004">
        <w:rPr>
          <w:rFonts w:ascii="Söhne" w:eastAsia="Times New Roman" w:hAnsi="Söhne" w:cs="Times New Roman"/>
          <w:i/>
          <w:iCs/>
          <w:sz w:val="18"/>
          <w:lang w:val="en-IE" w:bidi="en-US"/>
        </w:rPr>
        <w:t>astaci</w:t>
      </w:r>
      <w:proofErr w:type="spellEnd"/>
      <w:r w:rsidRPr="00D72004">
        <w:rPr>
          <w:rFonts w:ascii="Söhne" w:eastAsia="Times New Roman" w:hAnsi="Söhne" w:cs="Times New Roman"/>
          <w:sz w:val="18"/>
          <w:lang w:val="en-IE" w:bidi="en-US"/>
        </w:rPr>
        <w:t xml:space="preserve"> </w:t>
      </w:r>
      <w:proofErr w:type="spellStart"/>
      <w:r w:rsidRPr="00D72004">
        <w:rPr>
          <w:rFonts w:ascii="Söhne" w:eastAsia="Times New Roman" w:hAnsi="Söhne" w:cs="Times New Roman"/>
          <w:sz w:val="18"/>
          <w:lang w:val="en-IE" w:bidi="en-US"/>
        </w:rPr>
        <w:t>mtDNA</w:t>
      </w:r>
      <w:proofErr w:type="spellEnd"/>
      <w:r w:rsidRPr="00D72004">
        <w:rPr>
          <w:rFonts w:ascii="Söhne" w:eastAsia="Times New Roman" w:hAnsi="Söhne" w:cs="Times New Roman"/>
          <w:sz w:val="18"/>
          <w:lang w:val="en-IE" w:bidi="en-US"/>
        </w:rPr>
        <w:t>: insights into the pathogen’s differentiation and its genetic diversity from other closely related oomycetes.</w:t>
      </w:r>
      <w:r w:rsidRPr="00D72004">
        <w:rPr>
          <w:rFonts w:ascii="Söhne" w:eastAsia="Times New Roman" w:hAnsi="Söhne" w:cs="Segoe UI"/>
          <w:sz w:val="18"/>
          <w:lang w:val="en-IE" w:bidi="en-US"/>
        </w:rPr>
        <w:t xml:space="preserve"> </w:t>
      </w:r>
      <w:r w:rsidRPr="00D72004">
        <w:rPr>
          <w:rFonts w:ascii="Söhne" w:eastAsia="Times New Roman" w:hAnsi="Söhne" w:cs="Segoe UI"/>
          <w:i/>
          <w:iCs/>
          <w:sz w:val="18"/>
          <w:lang w:val="en-IE" w:bidi="en-US"/>
        </w:rPr>
        <w:t>Fungal Biol.,</w:t>
      </w:r>
      <w:r w:rsidRPr="00D72004">
        <w:rPr>
          <w:rFonts w:ascii="Söhne" w:eastAsia="Times New Roman" w:hAnsi="Söhne" w:cs="Segoe UI"/>
          <w:sz w:val="18"/>
          <w:lang w:val="en-IE" w:bidi="en-US"/>
        </w:rPr>
        <w:t xml:space="preserve"> </w:t>
      </w:r>
      <w:r w:rsidRPr="00D72004">
        <w:rPr>
          <w:rFonts w:ascii="Söhne" w:eastAsia="Times New Roman" w:hAnsi="Söhne" w:cs="Segoe UI"/>
          <w:b/>
          <w:bCs/>
          <w:sz w:val="18"/>
          <w:szCs w:val="18"/>
          <w:lang w:val="en-IE" w:bidi="en-US"/>
        </w:rPr>
        <w:t>125</w:t>
      </w:r>
      <w:r w:rsidRPr="00D72004">
        <w:rPr>
          <w:rFonts w:ascii="Söhne" w:eastAsia="Times New Roman" w:hAnsi="Söhne" w:cs="Segoe UI"/>
          <w:sz w:val="18"/>
          <w:szCs w:val="18"/>
          <w:lang w:val="en-IE" w:bidi="en-US"/>
        </w:rPr>
        <w:t xml:space="preserve">, 316–325. </w:t>
      </w:r>
      <w:r w:rsidRPr="00D72004">
        <w:rPr>
          <w:rFonts w:ascii="Söhne" w:eastAsia="Times New Roman" w:hAnsi="Söhne" w:cs="Segoe UI"/>
          <w:sz w:val="18"/>
          <w:lang w:val="en-IE" w:bidi="en-US"/>
        </w:rPr>
        <w:t> </w:t>
      </w:r>
      <w:proofErr w:type="spellStart"/>
      <w:r w:rsidRPr="00D72004">
        <w:rPr>
          <w:rFonts w:ascii="Söhne" w:eastAsia="MS Mincho" w:hAnsi="Söhne" w:cs="Segoe UI"/>
          <w:sz w:val="18"/>
          <w:szCs w:val="18"/>
          <w:lang w:val="en-IE" w:bidi="en-US"/>
        </w:rPr>
        <w:t>doi</w:t>
      </w:r>
      <w:proofErr w:type="spellEnd"/>
      <w:r w:rsidRPr="00D72004">
        <w:rPr>
          <w:rFonts w:ascii="Söhne" w:eastAsia="MS Mincho" w:hAnsi="Söhne" w:cs="Segoe UI"/>
          <w:sz w:val="18"/>
          <w:szCs w:val="18"/>
          <w:lang w:val="en-IE" w:bidi="en-US"/>
        </w:rPr>
        <w:t>: 10.1016/j.funbio.2020.11.010.</w:t>
      </w:r>
      <w:r w:rsidRPr="00D72004">
        <w:rPr>
          <w:rFonts w:ascii="Söhne" w:eastAsia="Times New Roman" w:hAnsi="Söhne" w:cs="Segoe UI"/>
          <w:sz w:val="18"/>
          <w:lang w:val="en-IE" w:bidi="en-US"/>
        </w:rPr>
        <w:t> </w:t>
      </w:r>
      <w:proofErr w:type="spellStart"/>
      <w:r w:rsidRPr="00D72004">
        <w:rPr>
          <w:rFonts w:ascii="Söhne" w:eastAsia="Times New Roman" w:hAnsi="Söhne" w:cs="Segoe UI"/>
          <w:sz w:val="18"/>
          <w:szCs w:val="18"/>
          <w:lang w:val="en-IE" w:bidi="en-US"/>
        </w:rPr>
        <w:t>Epub</w:t>
      </w:r>
      <w:proofErr w:type="spellEnd"/>
      <w:r w:rsidRPr="00D72004">
        <w:rPr>
          <w:rFonts w:ascii="Söhne" w:eastAsia="Times New Roman" w:hAnsi="Söhne" w:cs="Segoe UI"/>
          <w:sz w:val="18"/>
          <w:szCs w:val="18"/>
          <w:lang w:val="en-IE" w:bidi="en-US"/>
        </w:rPr>
        <w:t xml:space="preserve"> 2020 Dec 2.</w:t>
      </w:r>
    </w:p>
    <w:p w14:paraId="11655965" w14:textId="77777777" w:rsidR="00D72004" w:rsidRPr="00D72004" w:rsidRDefault="00D72004" w:rsidP="00D72004">
      <w:pPr>
        <w:spacing w:after="240" w:line="240" w:lineRule="auto"/>
        <w:jc w:val="both"/>
        <w:rPr>
          <w:rFonts w:ascii="Söhne" w:eastAsia="Times New Roman" w:hAnsi="Söhne" w:cs="Segoe UI"/>
          <w:sz w:val="18"/>
          <w:lang w:val="en-US" w:bidi="en-US"/>
        </w:rPr>
      </w:pPr>
      <w:proofErr w:type="spellStart"/>
      <w:r w:rsidRPr="00D72004">
        <w:rPr>
          <w:rFonts w:ascii="Söhne" w:eastAsia="Times New Roman" w:hAnsi="Söhne" w:cs="Segoe UI"/>
          <w:smallCaps/>
          <w:sz w:val="18"/>
          <w:szCs w:val="18"/>
          <w:lang w:val="en-IE" w:bidi="en-US"/>
        </w:rPr>
        <w:t>Cerenius</w:t>
      </w:r>
      <w:proofErr w:type="spellEnd"/>
      <w:r w:rsidRPr="00D72004">
        <w:rPr>
          <w:rFonts w:ascii="Söhne" w:eastAsia="Times New Roman" w:hAnsi="Söhne" w:cs="Segoe UI"/>
          <w:smallCaps/>
          <w:sz w:val="18"/>
          <w:szCs w:val="18"/>
          <w:lang w:val="en-IE" w:bidi="en-US"/>
        </w:rPr>
        <w:t xml:space="preserve"> L. &amp; </w:t>
      </w:r>
      <w:proofErr w:type="spellStart"/>
      <w:r w:rsidRPr="00D72004">
        <w:rPr>
          <w:rFonts w:ascii="Söhne" w:eastAsia="Times New Roman" w:hAnsi="Söhne" w:cs="Segoe UI"/>
          <w:smallCaps/>
          <w:sz w:val="18"/>
          <w:szCs w:val="18"/>
          <w:lang w:val="en-IE" w:bidi="en-US"/>
        </w:rPr>
        <w:t>Söderhäll</w:t>
      </w:r>
      <w:proofErr w:type="spellEnd"/>
      <w:r w:rsidRPr="00D72004">
        <w:rPr>
          <w:rFonts w:ascii="Söhne" w:eastAsia="Times New Roman" w:hAnsi="Söhne" w:cs="Segoe UI"/>
          <w:sz w:val="18"/>
          <w:szCs w:val="18"/>
          <w:lang w:val="en-IE" w:bidi="en-US"/>
        </w:rPr>
        <w:t xml:space="preserve"> K. (1984). </w:t>
      </w:r>
      <w:r w:rsidRPr="00D72004">
        <w:rPr>
          <w:rFonts w:ascii="Söhne" w:eastAsia="Times New Roman" w:hAnsi="Söhne" w:cs="Segoe UI"/>
          <w:sz w:val="18"/>
          <w:szCs w:val="18"/>
          <w:lang w:val="en-US" w:bidi="en-US"/>
        </w:rPr>
        <w:t xml:space="preserve">Chemotaxis in </w:t>
      </w:r>
      <w:r w:rsidRPr="00D72004">
        <w:rPr>
          <w:rFonts w:ascii="Söhne" w:eastAsia="Times New Roman" w:hAnsi="Söhne" w:cs="Segoe UI"/>
          <w:i/>
          <w:iCs/>
          <w:sz w:val="18"/>
          <w:szCs w:val="18"/>
          <w:lang w:val="en-US" w:bidi="en-US"/>
        </w:rPr>
        <w:t xml:space="preserve">Aphanomyces </w:t>
      </w:r>
      <w:proofErr w:type="spellStart"/>
      <w:r w:rsidRPr="00D72004">
        <w:rPr>
          <w:rFonts w:ascii="Söhne" w:eastAsia="Times New Roman" w:hAnsi="Söhne" w:cs="Segoe UI"/>
          <w:i/>
          <w:iCs/>
          <w:sz w:val="18"/>
          <w:szCs w:val="18"/>
          <w:lang w:val="en-US" w:bidi="en-US"/>
        </w:rPr>
        <w:t>astaci</w:t>
      </w:r>
      <w:proofErr w:type="spellEnd"/>
      <w:r w:rsidRPr="00D72004">
        <w:rPr>
          <w:rFonts w:ascii="Söhne" w:eastAsia="Times New Roman" w:hAnsi="Söhne" w:cs="Segoe UI"/>
          <w:sz w:val="18"/>
          <w:szCs w:val="18"/>
          <w:lang w:val="en-US" w:bidi="en-US"/>
        </w:rPr>
        <w:t xml:space="preserve">, an </w:t>
      </w:r>
      <w:proofErr w:type="spellStart"/>
      <w:r w:rsidRPr="00D72004">
        <w:rPr>
          <w:rFonts w:ascii="Söhne" w:eastAsia="Times New Roman" w:hAnsi="Söhne" w:cs="Segoe UI"/>
          <w:sz w:val="18"/>
          <w:szCs w:val="18"/>
          <w:lang w:val="en-US" w:bidi="en-US"/>
        </w:rPr>
        <w:t>arthropodparasitic</w:t>
      </w:r>
      <w:proofErr w:type="spellEnd"/>
      <w:r w:rsidRPr="00D72004">
        <w:rPr>
          <w:rFonts w:ascii="Söhne" w:eastAsia="Times New Roman" w:hAnsi="Söhne" w:cs="Segoe UI"/>
          <w:sz w:val="18"/>
          <w:szCs w:val="18"/>
          <w:lang w:val="en-US" w:bidi="en-US"/>
        </w:rPr>
        <w:t xml:space="preserve"> fungus. </w:t>
      </w:r>
      <w:r w:rsidRPr="00D72004">
        <w:rPr>
          <w:rFonts w:ascii="Söhne" w:eastAsia="Times New Roman" w:hAnsi="Söhne" w:cs="Segoe UI"/>
          <w:i/>
          <w:iCs/>
          <w:sz w:val="18"/>
          <w:szCs w:val="18"/>
          <w:lang w:val="en-US" w:bidi="en-US"/>
        </w:rPr>
        <w:t xml:space="preserve">J. </w:t>
      </w:r>
      <w:proofErr w:type="spellStart"/>
      <w:r w:rsidRPr="00D72004">
        <w:rPr>
          <w:rFonts w:ascii="Söhne" w:eastAsia="Times New Roman" w:hAnsi="Söhne" w:cs="Segoe UI"/>
          <w:i/>
          <w:iCs/>
          <w:sz w:val="18"/>
          <w:szCs w:val="18"/>
          <w:lang w:val="en-US" w:bidi="en-US"/>
        </w:rPr>
        <w:t>Invertabr</w:t>
      </w:r>
      <w:proofErr w:type="spellEnd"/>
      <w:r w:rsidRPr="00D72004">
        <w:rPr>
          <w:rFonts w:ascii="Söhne" w:eastAsia="Times New Roman" w:hAnsi="Söhne" w:cs="Segoe UI"/>
          <w:i/>
          <w:iCs/>
          <w:sz w:val="18"/>
          <w:szCs w:val="18"/>
          <w:lang w:val="en-US" w:bidi="en-US"/>
        </w:rPr>
        <w:t xml:space="preserve">. </w:t>
      </w:r>
      <w:proofErr w:type="spellStart"/>
      <w:r w:rsidRPr="00D72004">
        <w:rPr>
          <w:rFonts w:ascii="Söhne" w:eastAsia="Times New Roman" w:hAnsi="Söhne" w:cs="Segoe UI"/>
          <w:i/>
          <w:iCs/>
          <w:sz w:val="18"/>
          <w:szCs w:val="18"/>
          <w:lang w:val="en-US" w:bidi="en-US"/>
        </w:rPr>
        <w:t>Pathol</w:t>
      </w:r>
      <w:proofErr w:type="spellEnd"/>
      <w:r w:rsidRPr="00D72004">
        <w:rPr>
          <w:rFonts w:ascii="Söhne" w:eastAsia="Times New Roman" w:hAnsi="Söhne" w:cs="Segoe UI"/>
          <w:i/>
          <w:iCs/>
          <w:sz w:val="18"/>
          <w:szCs w:val="18"/>
          <w:lang w:val="en-US" w:bidi="en-US"/>
        </w:rPr>
        <w:t>.,</w:t>
      </w:r>
      <w:r w:rsidRPr="00D72004">
        <w:rPr>
          <w:rFonts w:ascii="Söhne" w:eastAsia="Times New Roman" w:hAnsi="Söhne" w:cs="Segoe UI"/>
          <w:sz w:val="18"/>
          <w:szCs w:val="18"/>
          <w:lang w:val="en-US" w:bidi="en-US"/>
        </w:rPr>
        <w:t xml:space="preserve"> </w:t>
      </w:r>
      <w:r w:rsidRPr="00D72004">
        <w:rPr>
          <w:rFonts w:ascii="Söhne" w:eastAsia="Times New Roman" w:hAnsi="Söhne" w:cs="Segoe UI"/>
          <w:b/>
          <w:bCs/>
          <w:sz w:val="18"/>
          <w:szCs w:val="18"/>
          <w:lang w:val="en-US" w:bidi="en-US"/>
        </w:rPr>
        <w:t>43</w:t>
      </w:r>
      <w:r w:rsidRPr="00D72004">
        <w:rPr>
          <w:rFonts w:ascii="Söhne" w:eastAsia="Times New Roman" w:hAnsi="Söhne" w:cs="Segoe UI"/>
          <w:sz w:val="18"/>
          <w:szCs w:val="18"/>
          <w:lang w:val="en-US" w:bidi="en-US"/>
        </w:rPr>
        <w:t>, 278–281.</w:t>
      </w:r>
    </w:p>
    <w:p w14:paraId="78233D39" w14:textId="77777777" w:rsidR="00D72004" w:rsidRPr="00D72004" w:rsidRDefault="00D72004" w:rsidP="00D72004">
      <w:pPr>
        <w:spacing w:after="240" w:line="240" w:lineRule="auto"/>
        <w:jc w:val="both"/>
        <w:rPr>
          <w:rFonts w:ascii="Söhne" w:eastAsia="Times New Roman" w:hAnsi="Söhne" w:cs="Arial"/>
          <w:sz w:val="18"/>
          <w:szCs w:val="18"/>
          <w:lang w:val="en-IE"/>
        </w:rPr>
      </w:pPr>
      <w:proofErr w:type="spellStart"/>
      <w:r w:rsidRPr="00D72004">
        <w:rPr>
          <w:rFonts w:ascii="Söhne" w:eastAsia="Times New Roman" w:hAnsi="Söhne" w:cs="Arial"/>
          <w:smallCaps/>
          <w:sz w:val="18"/>
          <w:szCs w:val="18"/>
          <w:lang w:val="en-IE"/>
        </w:rPr>
        <w:t>Cerenius</w:t>
      </w:r>
      <w:proofErr w:type="spellEnd"/>
      <w:r w:rsidRPr="00D72004">
        <w:rPr>
          <w:rFonts w:ascii="Söhne" w:eastAsia="Times New Roman" w:hAnsi="Söhne" w:cs="Arial"/>
          <w:smallCaps/>
          <w:sz w:val="18"/>
          <w:szCs w:val="18"/>
          <w:lang w:val="en-IE"/>
        </w:rPr>
        <w:t xml:space="preserve"> L., </w:t>
      </w:r>
      <w:proofErr w:type="spellStart"/>
      <w:r w:rsidRPr="00D72004">
        <w:rPr>
          <w:rFonts w:ascii="Söhne" w:eastAsia="Times New Roman" w:hAnsi="Söhne" w:cs="Arial"/>
          <w:smallCaps/>
          <w:sz w:val="18"/>
          <w:szCs w:val="18"/>
          <w:lang w:val="en-IE"/>
        </w:rPr>
        <w:t>Söderhäll</w:t>
      </w:r>
      <w:proofErr w:type="spellEnd"/>
      <w:r w:rsidRPr="00D72004">
        <w:rPr>
          <w:rFonts w:ascii="Söhne" w:eastAsia="Times New Roman" w:hAnsi="Söhne" w:cs="Arial"/>
          <w:smallCaps/>
          <w:sz w:val="18"/>
          <w:szCs w:val="18"/>
          <w:lang w:val="en-IE"/>
        </w:rPr>
        <w:t xml:space="preserve"> K. &amp; Fuller M.S.</w:t>
      </w:r>
      <w:r w:rsidRPr="00D72004">
        <w:rPr>
          <w:rFonts w:ascii="Söhne" w:eastAsia="Times New Roman" w:hAnsi="Söhne" w:cs="Arial"/>
          <w:sz w:val="18"/>
          <w:szCs w:val="18"/>
          <w:lang w:val="en-IE"/>
        </w:rPr>
        <w:t xml:space="preserve"> (1987). </w:t>
      </w:r>
      <w:r w:rsidRPr="00D72004">
        <w:rPr>
          <w:rFonts w:ascii="Söhne" w:eastAsia="Times New Roman" w:hAnsi="Söhne" w:cs="Arial"/>
          <w:i/>
          <w:sz w:val="18"/>
          <w:szCs w:val="18"/>
          <w:lang w:val="en-IE"/>
        </w:rPr>
        <w:t>Aphanomyces astaci</w:t>
      </w:r>
      <w:r w:rsidRPr="00D72004">
        <w:rPr>
          <w:rFonts w:ascii="Söhne" w:eastAsia="Times New Roman" w:hAnsi="Söhne" w:cs="Arial"/>
          <w:sz w:val="18"/>
          <w:szCs w:val="18"/>
          <w:lang w:val="en-IE"/>
        </w:rPr>
        <w:t xml:space="preserve"> and </w:t>
      </w:r>
      <w:r w:rsidRPr="00D72004">
        <w:rPr>
          <w:rFonts w:ascii="Söhne" w:eastAsia="Times New Roman" w:hAnsi="Söhne" w:cs="Arial"/>
          <w:i/>
          <w:sz w:val="18"/>
          <w:szCs w:val="18"/>
          <w:lang w:val="en-IE"/>
        </w:rPr>
        <w:t xml:space="preserve">Aphanomyces </w:t>
      </w:r>
      <w:r w:rsidRPr="00D72004">
        <w:rPr>
          <w:rFonts w:ascii="Söhne" w:eastAsia="Times New Roman" w:hAnsi="Söhne" w:cs="Arial"/>
          <w:iCs/>
          <w:sz w:val="18"/>
          <w:szCs w:val="18"/>
          <w:lang w:val="en-IE"/>
        </w:rPr>
        <w:t>spp</w:t>
      </w:r>
      <w:r w:rsidRPr="00D72004">
        <w:rPr>
          <w:rFonts w:ascii="Söhne" w:eastAsia="Times New Roman" w:hAnsi="Söhne" w:cs="Arial"/>
          <w:sz w:val="18"/>
          <w:szCs w:val="18"/>
          <w:lang w:val="en-IE"/>
        </w:rPr>
        <w:t xml:space="preserve">. </w:t>
      </w:r>
      <w:r w:rsidRPr="00D72004">
        <w:rPr>
          <w:rFonts w:ascii="Söhne" w:eastAsia="Times New Roman" w:hAnsi="Söhne" w:cs="Arial"/>
          <w:i/>
          <w:iCs/>
          <w:sz w:val="18"/>
          <w:szCs w:val="18"/>
          <w:lang w:val="en-IE"/>
        </w:rPr>
        <w:t>In:</w:t>
      </w:r>
      <w:r w:rsidRPr="00D72004">
        <w:rPr>
          <w:rFonts w:ascii="Söhne" w:eastAsia="Times New Roman" w:hAnsi="Söhne" w:cs="Arial"/>
          <w:sz w:val="18"/>
          <w:szCs w:val="18"/>
          <w:lang w:val="en-IE"/>
        </w:rPr>
        <w:t xml:space="preserve"> </w:t>
      </w:r>
      <w:proofErr w:type="spellStart"/>
      <w:r w:rsidRPr="00D72004">
        <w:rPr>
          <w:rFonts w:ascii="Söhne" w:eastAsia="Times New Roman" w:hAnsi="Söhne" w:cs="Arial"/>
          <w:sz w:val="18"/>
          <w:szCs w:val="18"/>
          <w:lang w:val="en-IE"/>
        </w:rPr>
        <w:t>Zoosporic</w:t>
      </w:r>
      <w:proofErr w:type="spellEnd"/>
      <w:r w:rsidRPr="00D72004">
        <w:rPr>
          <w:rFonts w:ascii="Söhne" w:eastAsia="Times New Roman" w:hAnsi="Söhne" w:cs="Arial"/>
          <w:sz w:val="18"/>
          <w:szCs w:val="18"/>
          <w:lang w:val="en-IE"/>
        </w:rPr>
        <w:t xml:space="preserve"> fungi in teaching and research, Fuller M.S. &amp; Jaworski A., eds. South-Eastern Publishing Corp., Athens, Georgia, USA. pp 64–65.</w:t>
      </w:r>
    </w:p>
    <w:p w14:paraId="7AF0A31F" w14:textId="77777777" w:rsidR="00D72004" w:rsidRPr="00D72004" w:rsidRDefault="00D72004" w:rsidP="00D72004">
      <w:pPr>
        <w:spacing w:after="240" w:line="240" w:lineRule="auto"/>
        <w:jc w:val="both"/>
        <w:rPr>
          <w:rFonts w:ascii="Söhne" w:eastAsia="Times New Roman" w:hAnsi="Söhne" w:cs="Arial"/>
          <w:sz w:val="18"/>
          <w:szCs w:val="18"/>
          <w:lang w:val="it-IT" w:bidi="en-US"/>
        </w:rPr>
      </w:pPr>
      <w:proofErr w:type="spellStart"/>
      <w:r w:rsidRPr="00D72004">
        <w:rPr>
          <w:rFonts w:ascii="Söhne" w:eastAsia="Times New Roman" w:hAnsi="Söhne" w:cs="Arial"/>
          <w:smallCaps/>
          <w:sz w:val="18"/>
          <w:szCs w:val="18"/>
          <w:lang w:val="en-IE" w:bidi="en-US"/>
        </w:rPr>
        <w:t>Cerenius</w:t>
      </w:r>
      <w:proofErr w:type="spellEnd"/>
      <w:r w:rsidRPr="00D72004">
        <w:rPr>
          <w:rFonts w:ascii="Söhne" w:eastAsia="Times New Roman" w:hAnsi="Söhne" w:cs="Arial"/>
          <w:smallCaps/>
          <w:sz w:val="18"/>
          <w:szCs w:val="18"/>
          <w:lang w:val="en-IE" w:bidi="en-US"/>
        </w:rPr>
        <w:t xml:space="preserve"> L., </w:t>
      </w:r>
      <w:proofErr w:type="spellStart"/>
      <w:r w:rsidRPr="00D72004">
        <w:rPr>
          <w:rFonts w:ascii="Söhne" w:eastAsia="Times New Roman" w:hAnsi="Söhne" w:cs="Arial"/>
          <w:smallCaps/>
          <w:sz w:val="18"/>
          <w:szCs w:val="18"/>
          <w:lang w:val="en-IE" w:bidi="en-US"/>
        </w:rPr>
        <w:t>Söderhäll</w:t>
      </w:r>
      <w:proofErr w:type="spellEnd"/>
      <w:r w:rsidRPr="00D72004">
        <w:rPr>
          <w:rFonts w:ascii="Söhne" w:eastAsia="Times New Roman" w:hAnsi="Söhne" w:cs="Arial"/>
          <w:smallCaps/>
          <w:sz w:val="18"/>
          <w:szCs w:val="18"/>
          <w:lang w:val="en-IE" w:bidi="en-US"/>
        </w:rPr>
        <w:t xml:space="preserve"> K., Persson M. &amp; </w:t>
      </w:r>
      <w:proofErr w:type="spellStart"/>
      <w:r w:rsidRPr="00D72004">
        <w:rPr>
          <w:rFonts w:ascii="Söhne" w:eastAsia="Times New Roman" w:hAnsi="Söhne" w:cs="Arial"/>
          <w:smallCaps/>
          <w:sz w:val="18"/>
          <w:szCs w:val="18"/>
          <w:lang w:val="en-IE" w:bidi="en-US"/>
        </w:rPr>
        <w:t>Ajaxon</w:t>
      </w:r>
      <w:proofErr w:type="spellEnd"/>
      <w:r w:rsidRPr="00D72004">
        <w:rPr>
          <w:rFonts w:ascii="Söhne" w:eastAsia="Times New Roman" w:hAnsi="Söhne" w:cs="Arial"/>
          <w:smallCaps/>
          <w:sz w:val="18"/>
          <w:szCs w:val="18"/>
          <w:lang w:val="en-IE" w:bidi="en-US"/>
        </w:rPr>
        <w:t xml:space="preserve"> R.</w:t>
      </w:r>
      <w:r w:rsidRPr="00D72004">
        <w:rPr>
          <w:rFonts w:ascii="Söhne" w:eastAsia="Times New Roman" w:hAnsi="Söhne" w:cs="Arial"/>
          <w:sz w:val="18"/>
          <w:szCs w:val="18"/>
          <w:lang w:val="en-IE" w:bidi="en-US"/>
        </w:rPr>
        <w:t xml:space="preserve"> (1988). The crayfish plague fungus,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 diagnosis, </w:t>
      </w:r>
      <w:proofErr w:type="gramStart"/>
      <w:r w:rsidRPr="00D72004">
        <w:rPr>
          <w:rFonts w:ascii="Söhne" w:eastAsia="Times New Roman" w:hAnsi="Söhne" w:cs="Arial"/>
          <w:sz w:val="18"/>
          <w:szCs w:val="18"/>
          <w:lang w:val="en-IE" w:bidi="en-US"/>
        </w:rPr>
        <w:t>isolation</w:t>
      </w:r>
      <w:proofErr w:type="gramEnd"/>
      <w:r w:rsidRPr="00D72004">
        <w:rPr>
          <w:rFonts w:ascii="Söhne" w:eastAsia="Times New Roman" w:hAnsi="Söhne" w:cs="Arial"/>
          <w:sz w:val="18"/>
          <w:szCs w:val="18"/>
          <w:lang w:val="en-IE" w:bidi="en-US"/>
        </w:rPr>
        <w:t xml:space="preserve"> and pathobiology. </w:t>
      </w:r>
      <w:r w:rsidRPr="00D72004">
        <w:rPr>
          <w:rFonts w:ascii="Söhne" w:eastAsia="Times New Roman" w:hAnsi="Söhne" w:cs="Arial"/>
          <w:i/>
          <w:sz w:val="18"/>
          <w:szCs w:val="18"/>
          <w:lang w:val="it-IT" w:bidi="en-US"/>
        </w:rPr>
        <w:t>Freshwater Crayfish</w:t>
      </w:r>
      <w:r w:rsidRPr="00D72004">
        <w:rPr>
          <w:rFonts w:ascii="Söhne" w:eastAsia="Times New Roman" w:hAnsi="Söhne" w:cs="Arial"/>
          <w:sz w:val="18"/>
          <w:szCs w:val="18"/>
          <w:lang w:val="it-IT" w:bidi="en-US"/>
        </w:rPr>
        <w:t xml:space="preserve">, </w:t>
      </w:r>
      <w:r w:rsidRPr="00D72004">
        <w:rPr>
          <w:rFonts w:ascii="Söhne" w:eastAsia="Times New Roman" w:hAnsi="Söhne" w:cs="Arial"/>
          <w:b/>
          <w:sz w:val="18"/>
          <w:szCs w:val="18"/>
          <w:lang w:val="it-IT" w:bidi="en-US"/>
        </w:rPr>
        <w:t>7</w:t>
      </w:r>
      <w:r w:rsidRPr="00D72004">
        <w:rPr>
          <w:rFonts w:ascii="Söhne" w:eastAsia="Times New Roman" w:hAnsi="Söhne" w:cs="Arial"/>
          <w:sz w:val="18"/>
          <w:szCs w:val="18"/>
          <w:lang w:val="it-IT" w:bidi="en-US"/>
        </w:rPr>
        <w:t>, 131–144.</w:t>
      </w:r>
    </w:p>
    <w:p w14:paraId="7CAEE05B"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it-IT" w:bidi="en-US"/>
        </w:rPr>
        <w:t>Di Domenico M., Curini V., Caprioli R., Giansante C., Mrugała</w:t>
      </w:r>
      <w:r w:rsidRPr="00D72004" w:rsidDel="00141723">
        <w:rPr>
          <w:rFonts w:ascii="Söhne" w:eastAsia="Times New Roman" w:hAnsi="Söhne" w:cs="Arial"/>
          <w:smallCaps/>
          <w:sz w:val="18"/>
          <w:szCs w:val="18"/>
          <w:lang w:val="it-IT" w:bidi="en-US"/>
        </w:rPr>
        <w:t xml:space="preserve"> </w:t>
      </w:r>
      <w:r w:rsidRPr="00D72004">
        <w:rPr>
          <w:rFonts w:ascii="Söhne" w:eastAsia="Times New Roman" w:hAnsi="Söhne" w:cs="Arial"/>
          <w:smallCaps/>
          <w:sz w:val="18"/>
          <w:szCs w:val="18"/>
          <w:lang w:val="it-IT" w:bidi="en-US"/>
        </w:rPr>
        <w:t>A., Mojžišová M., Camma C. &amp; Petrusek A</w:t>
      </w:r>
      <w:r w:rsidRPr="00D72004">
        <w:rPr>
          <w:rFonts w:ascii="Söhne" w:eastAsia="Times New Roman" w:hAnsi="Söhne" w:cs="Arial"/>
          <w:sz w:val="18"/>
          <w:szCs w:val="18"/>
          <w:lang w:val="it-IT" w:bidi="en-US"/>
        </w:rPr>
        <w:t xml:space="preserve">. (2021). </w:t>
      </w:r>
      <w:r w:rsidRPr="00D72004">
        <w:rPr>
          <w:rFonts w:ascii="Söhne" w:eastAsia="Times New Roman" w:hAnsi="Söhne" w:cs="Arial"/>
          <w:sz w:val="18"/>
          <w:szCs w:val="18"/>
          <w:lang w:val="en-IE" w:bidi="en-US"/>
        </w:rPr>
        <w:t xml:space="preserve">Real-Time PCR assays for rapid Identification of common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genotypes. </w:t>
      </w:r>
      <w:r w:rsidRPr="00D72004">
        <w:rPr>
          <w:rFonts w:ascii="Söhne" w:eastAsia="Times New Roman" w:hAnsi="Söhne" w:cs="Arial"/>
          <w:i/>
          <w:iCs/>
          <w:sz w:val="18"/>
          <w:szCs w:val="18"/>
          <w:lang w:val="en-IE" w:bidi="en-US"/>
        </w:rPr>
        <w:t xml:space="preserve">Front. Ecol. </w:t>
      </w:r>
      <w:proofErr w:type="spellStart"/>
      <w:r w:rsidRPr="00D72004">
        <w:rPr>
          <w:rFonts w:ascii="Söhne" w:eastAsia="Times New Roman" w:hAnsi="Söhne" w:cs="Arial"/>
          <w:i/>
          <w:iCs/>
          <w:sz w:val="18"/>
          <w:szCs w:val="18"/>
          <w:lang w:val="en-IE" w:bidi="en-US"/>
        </w:rPr>
        <w:t>Evol</w:t>
      </w:r>
      <w:proofErr w:type="spellEnd"/>
      <w:r w:rsidRPr="00D72004">
        <w:rPr>
          <w:rFonts w:ascii="Söhne" w:eastAsia="Times New Roman" w:hAnsi="Söhne" w:cs="Arial"/>
          <w:i/>
          <w:iCs/>
          <w:sz w:val="18"/>
          <w:szCs w:val="18"/>
          <w:lang w:val="en-IE" w:bidi="en-US"/>
        </w:rPr>
        <w:t>.</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9</w:t>
      </w:r>
      <w:r w:rsidRPr="00D72004">
        <w:rPr>
          <w:rFonts w:ascii="Söhne" w:eastAsia="Times New Roman" w:hAnsi="Söhne" w:cs="Arial"/>
          <w:sz w:val="18"/>
          <w:szCs w:val="18"/>
          <w:lang w:val="en-IE" w:bidi="en-US"/>
        </w:rPr>
        <w:t xml:space="preserve">, art 597585 </w:t>
      </w:r>
      <w:bookmarkStart w:id="292" w:name="_Hlk94279087"/>
      <w:r w:rsidRPr="00D72004">
        <w:rPr>
          <w:rFonts w:ascii="Söhne" w:eastAsia="Times New Roman" w:hAnsi="Söhne" w:cs="Arial"/>
          <w:sz w:val="18"/>
          <w:szCs w:val="18"/>
          <w:lang w:val="en-IE" w:bidi="en-US"/>
        </w:rPr>
        <w:t>doi:10.3389/fevo.2021.597585</w:t>
      </w:r>
      <w:bookmarkEnd w:id="292"/>
      <w:r w:rsidRPr="00D72004">
        <w:rPr>
          <w:rFonts w:ascii="Söhne" w:eastAsia="Times New Roman" w:hAnsi="Söhne" w:cs="Arial"/>
          <w:sz w:val="18"/>
          <w:szCs w:val="18"/>
          <w:lang w:val="en-IE" w:bidi="en-US"/>
        </w:rPr>
        <w:t>.</w:t>
      </w:r>
    </w:p>
    <w:p w14:paraId="5BE20C40"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napToGrid w:val="0"/>
          <w:sz w:val="18"/>
          <w:szCs w:val="18"/>
          <w:lang w:val="en-IE" w:bidi="en-US"/>
        </w:rPr>
        <w:t>Dieguez-Uribeondo</w:t>
      </w:r>
      <w:proofErr w:type="spellEnd"/>
      <w:r w:rsidRPr="00D72004">
        <w:rPr>
          <w:rFonts w:ascii="Söhne" w:eastAsia="Times New Roman" w:hAnsi="Söhne" w:cs="Arial"/>
          <w:smallCaps/>
          <w:snapToGrid w:val="0"/>
          <w:sz w:val="18"/>
          <w:szCs w:val="18"/>
          <w:lang w:val="en-IE" w:bidi="en-US"/>
        </w:rPr>
        <w:t xml:space="preserve"> J., Huang T.-S., </w:t>
      </w:r>
      <w:proofErr w:type="spellStart"/>
      <w:r w:rsidRPr="00D72004">
        <w:rPr>
          <w:rFonts w:ascii="Söhne" w:eastAsia="Times New Roman" w:hAnsi="Söhne" w:cs="Arial"/>
          <w:smallCaps/>
          <w:snapToGrid w:val="0"/>
          <w:sz w:val="18"/>
          <w:szCs w:val="18"/>
          <w:lang w:val="en-IE" w:bidi="en-US"/>
        </w:rPr>
        <w:t>Cerenius</w:t>
      </w:r>
      <w:proofErr w:type="spellEnd"/>
      <w:r w:rsidRPr="00D72004">
        <w:rPr>
          <w:rFonts w:ascii="Söhne" w:eastAsia="Times New Roman" w:hAnsi="Söhne" w:cs="Arial"/>
          <w:smallCaps/>
          <w:snapToGrid w:val="0"/>
          <w:sz w:val="18"/>
          <w:szCs w:val="18"/>
          <w:lang w:val="en-IE" w:bidi="en-US"/>
        </w:rPr>
        <w:t xml:space="preserve"> L. &amp; </w:t>
      </w:r>
      <w:proofErr w:type="spellStart"/>
      <w:r w:rsidRPr="00D72004">
        <w:rPr>
          <w:rFonts w:ascii="Söhne" w:eastAsia="Times New Roman" w:hAnsi="Söhne" w:cs="Arial"/>
          <w:smallCaps/>
          <w:snapToGrid w:val="0"/>
          <w:sz w:val="18"/>
          <w:szCs w:val="18"/>
          <w:lang w:val="en-IE" w:bidi="en-US"/>
        </w:rPr>
        <w:t>Söderhäll</w:t>
      </w:r>
      <w:proofErr w:type="spellEnd"/>
      <w:r w:rsidRPr="00D72004">
        <w:rPr>
          <w:rFonts w:ascii="Söhne" w:eastAsia="Times New Roman" w:hAnsi="Söhne" w:cs="Arial"/>
          <w:smallCaps/>
          <w:snapToGrid w:val="0"/>
          <w:sz w:val="18"/>
          <w:szCs w:val="18"/>
          <w:lang w:val="en-IE" w:bidi="en-US"/>
        </w:rPr>
        <w:t xml:space="preserve"> K.</w:t>
      </w:r>
      <w:r w:rsidRPr="00D72004">
        <w:rPr>
          <w:rFonts w:ascii="Söhne" w:eastAsia="Times New Roman" w:hAnsi="Söhne" w:cs="Arial"/>
          <w:snapToGrid w:val="0"/>
          <w:sz w:val="18"/>
          <w:szCs w:val="18"/>
          <w:lang w:val="en-IE" w:bidi="en-US"/>
        </w:rPr>
        <w:t xml:space="preserve"> (1995). Physiological adaptation of an </w:t>
      </w:r>
      <w:r w:rsidRPr="00D72004">
        <w:rPr>
          <w:rFonts w:ascii="Söhne" w:eastAsia="Times New Roman" w:hAnsi="Söhne" w:cs="Arial"/>
          <w:i/>
          <w:snapToGrid w:val="0"/>
          <w:sz w:val="18"/>
          <w:szCs w:val="18"/>
          <w:lang w:val="en-IE" w:bidi="en-US"/>
        </w:rPr>
        <w:t>Aphanomyces astaci</w:t>
      </w:r>
      <w:r w:rsidRPr="00D72004">
        <w:rPr>
          <w:rFonts w:ascii="Söhne" w:eastAsia="Times New Roman" w:hAnsi="Söhne" w:cs="Arial"/>
          <w:snapToGrid w:val="0"/>
          <w:sz w:val="18"/>
          <w:szCs w:val="18"/>
          <w:lang w:val="en-IE" w:bidi="en-US"/>
        </w:rPr>
        <w:t xml:space="preserve"> strain isolated from the freshwater crayfish </w:t>
      </w:r>
      <w:proofErr w:type="spellStart"/>
      <w:r w:rsidRPr="00D72004">
        <w:rPr>
          <w:rFonts w:ascii="Söhne" w:eastAsia="Times New Roman" w:hAnsi="Söhne" w:cs="Arial"/>
          <w:i/>
          <w:snapToGrid w:val="0"/>
          <w:sz w:val="18"/>
          <w:szCs w:val="18"/>
          <w:lang w:val="en-IE" w:bidi="en-US"/>
        </w:rPr>
        <w:t>Procambarus</w:t>
      </w:r>
      <w:proofErr w:type="spellEnd"/>
      <w:r w:rsidRPr="00D72004">
        <w:rPr>
          <w:rFonts w:ascii="Söhne" w:eastAsia="Times New Roman" w:hAnsi="Söhne" w:cs="Arial"/>
          <w:i/>
          <w:snapToGrid w:val="0"/>
          <w:sz w:val="18"/>
          <w:szCs w:val="18"/>
          <w:lang w:val="en-IE" w:bidi="en-US"/>
        </w:rPr>
        <w:t xml:space="preserve"> </w:t>
      </w:r>
      <w:proofErr w:type="spellStart"/>
      <w:r w:rsidRPr="00D72004">
        <w:rPr>
          <w:rFonts w:ascii="Söhne" w:eastAsia="Times New Roman" w:hAnsi="Söhne" w:cs="Arial"/>
          <w:i/>
          <w:snapToGrid w:val="0"/>
          <w:sz w:val="18"/>
          <w:szCs w:val="18"/>
          <w:lang w:val="en-IE" w:bidi="en-US"/>
        </w:rPr>
        <w:t>clarkii</w:t>
      </w:r>
      <w:proofErr w:type="spellEnd"/>
      <w:r w:rsidRPr="00D72004">
        <w:rPr>
          <w:rFonts w:ascii="Söhne" w:eastAsia="Times New Roman" w:hAnsi="Söhne" w:cs="Arial"/>
          <w:i/>
          <w:snapToGrid w:val="0"/>
          <w:sz w:val="18"/>
          <w:szCs w:val="18"/>
          <w:lang w:val="en-IE" w:bidi="en-US"/>
        </w:rPr>
        <w:t>. Mycol. Res</w:t>
      </w:r>
      <w:r w:rsidRPr="00D72004">
        <w:rPr>
          <w:rFonts w:ascii="Söhne" w:eastAsia="Times New Roman" w:hAnsi="Söhne" w:cs="Arial"/>
          <w:snapToGrid w:val="0"/>
          <w:sz w:val="18"/>
          <w:szCs w:val="18"/>
          <w:lang w:val="en-IE" w:bidi="en-US"/>
        </w:rPr>
        <w:t xml:space="preserve">., </w:t>
      </w:r>
      <w:r w:rsidRPr="00D72004">
        <w:rPr>
          <w:rFonts w:ascii="Söhne" w:eastAsia="Times New Roman" w:hAnsi="Söhne" w:cs="Arial"/>
          <w:b/>
          <w:snapToGrid w:val="0"/>
          <w:sz w:val="18"/>
          <w:szCs w:val="18"/>
          <w:lang w:val="en-IE" w:bidi="en-US"/>
        </w:rPr>
        <w:t>99</w:t>
      </w:r>
      <w:r w:rsidRPr="00D72004">
        <w:rPr>
          <w:rFonts w:ascii="Söhne" w:eastAsia="Times New Roman" w:hAnsi="Söhne" w:cs="Arial"/>
          <w:snapToGrid w:val="0"/>
          <w:sz w:val="18"/>
          <w:szCs w:val="18"/>
          <w:lang w:val="en-IE" w:bidi="en-US"/>
        </w:rPr>
        <w:t>, 574–578.</w:t>
      </w:r>
    </w:p>
    <w:p w14:paraId="09FCE392"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Grandjean</w:t>
      </w:r>
      <w:proofErr w:type="spellEnd"/>
      <w:r w:rsidRPr="00D72004">
        <w:rPr>
          <w:rFonts w:ascii="Söhne" w:eastAsia="Times New Roman" w:hAnsi="Söhne" w:cs="Arial"/>
          <w:smallCaps/>
          <w:sz w:val="18"/>
          <w:szCs w:val="18"/>
          <w:lang w:val="en-IE" w:bidi="en-US"/>
        </w:rPr>
        <w:t xml:space="preserve"> F., </w:t>
      </w:r>
      <w:proofErr w:type="spellStart"/>
      <w:r w:rsidRPr="00D72004">
        <w:rPr>
          <w:rFonts w:ascii="Söhne" w:eastAsia="Times New Roman" w:hAnsi="Söhne" w:cs="Arial"/>
          <w:smallCaps/>
          <w:sz w:val="18"/>
          <w:szCs w:val="18"/>
          <w:lang w:val="en-IE" w:bidi="en-US"/>
        </w:rPr>
        <w:t>Vrålstad</w:t>
      </w:r>
      <w:proofErr w:type="spellEnd"/>
      <w:r w:rsidRPr="00D72004">
        <w:rPr>
          <w:rFonts w:ascii="Söhne" w:eastAsia="Times New Roman" w:hAnsi="Söhne" w:cs="Arial"/>
          <w:smallCaps/>
          <w:sz w:val="18"/>
          <w:szCs w:val="18"/>
          <w:lang w:val="en-IE" w:bidi="en-US"/>
        </w:rPr>
        <w:t xml:space="preserve"> T., </w:t>
      </w:r>
      <w:proofErr w:type="spellStart"/>
      <w:r w:rsidRPr="00D72004">
        <w:rPr>
          <w:rFonts w:ascii="Söhne" w:eastAsia="Times New Roman" w:hAnsi="Söhne" w:cs="Arial"/>
          <w:smallCaps/>
          <w:sz w:val="18"/>
          <w:szCs w:val="18"/>
          <w:lang w:val="en-IE" w:bidi="en-US"/>
        </w:rPr>
        <w:t>Diéguez-Uribeondo</w:t>
      </w:r>
      <w:proofErr w:type="spellEnd"/>
      <w:r w:rsidRPr="00D72004">
        <w:rPr>
          <w:rFonts w:ascii="Söhne" w:eastAsia="Times New Roman" w:hAnsi="Söhne" w:cs="Arial"/>
          <w:smallCaps/>
          <w:sz w:val="18"/>
          <w:szCs w:val="18"/>
          <w:lang w:val="en-IE" w:bidi="en-US"/>
        </w:rPr>
        <w:t xml:space="preserve"> J., </w:t>
      </w:r>
      <w:proofErr w:type="spellStart"/>
      <w:r w:rsidRPr="00D72004">
        <w:rPr>
          <w:rFonts w:ascii="Söhne" w:eastAsia="Times New Roman" w:hAnsi="Söhne" w:cs="Arial"/>
          <w:smallCaps/>
          <w:sz w:val="18"/>
          <w:szCs w:val="18"/>
          <w:lang w:val="en-IE" w:bidi="en-US"/>
        </w:rPr>
        <w:t>Jelić</w:t>
      </w:r>
      <w:proofErr w:type="spellEnd"/>
      <w:r w:rsidRPr="00D72004">
        <w:rPr>
          <w:rFonts w:ascii="Söhne" w:eastAsia="Times New Roman" w:hAnsi="Söhne" w:cs="Arial"/>
          <w:smallCaps/>
          <w:sz w:val="18"/>
          <w:szCs w:val="18"/>
          <w:lang w:val="en-IE" w:bidi="en-US"/>
        </w:rPr>
        <w:t xml:space="preserve"> M., </w:t>
      </w:r>
      <w:proofErr w:type="spellStart"/>
      <w:r w:rsidRPr="00D72004">
        <w:rPr>
          <w:rFonts w:ascii="Söhne" w:eastAsia="Times New Roman" w:hAnsi="Söhne" w:cs="Arial"/>
          <w:smallCaps/>
          <w:sz w:val="18"/>
          <w:szCs w:val="18"/>
          <w:lang w:val="en-IE" w:bidi="en-US"/>
        </w:rPr>
        <w:t>Mangombi</w:t>
      </w:r>
      <w:proofErr w:type="spellEnd"/>
      <w:r w:rsidRPr="00D72004">
        <w:rPr>
          <w:rFonts w:ascii="Söhne" w:eastAsia="Times New Roman" w:hAnsi="Söhne" w:cs="Arial"/>
          <w:smallCaps/>
          <w:sz w:val="18"/>
          <w:szCs w:val="18"/>
          <w:lang w:val="en-IE" w:bidi="en-US"/>
        </w:rPr>
        <w:t xml:space="preserve"> J., Delaunay C., </w:t>
      </w:r>
      <w:proofErr w:type="spellStart"/>
      <w:r w:rsidRPr="00D72004">
        <w:rPr>
          <w:rFonts w:ascii="Söhne" w:eastAsia="Times New Roman" w:hAnsi="Söhne" w:cs="Arial"/>
          <w:smallCaps/>
          <w:sz w:val="18"/>
          <w:szCs w:val="18"/>
          <w:lang w:val="en-IE" w:bidi="en-US"/>
        </w:rPr>
        <w:t>Filipová</w:t>
      </w:r>
      <w:proofErr w:type="spellEnd"/>
      <w:r w:rsidRPr="00D72004">
        <w:rPr>
          <w:rFonts w:ascii="Söhne" w:eastAsia="Times New Roman" w:hAnsi="Söhne" w:cs="Arial"/>
          <w:smallCaps/>
          <w:sz w:val="18"/>
          <w:szCs w:val="18"/>
          <w:lang w:val="en-IE" w:bidi="en-US"/>
        </w:rPr>
        <w:t xml:space="preserve"> L., </w:t>
      </w:r>
      <w:proofErr w:type="spellStart"/>
      <w:r w:rsidRPr="00D72004">
        <w:rPr>
          <w:rFonts w:ascii="Söhne" w:eastAsia="Times New Roman" w:hAnsi="Söhne" w:cs="Arial"/>
          <w:smallCaps/>
          <w:sz w:val="18"/>
          <w:szCs w:val="18"/>
          <w:lang w:val="en-IE" w:bidi="en-US"/>
        </w:rPr>
        <w:t>Rezinciuc</w:t>
      </w:r>
      <w:proofErr w:type="spellEnd"/>
      <w:r w:rsidRPr="00D72004">
        <w:rPr>
          <w:rFonts w:ascii="Söhne" w:eastAsia="Times New Roman" w:hAnsi="Söhne" w:cs="Arial"/>
          <w:smallCaps/>
          <w:sz w:val="18"/>
          <w:szCs w:val="18"/>
          <w:lang w:val="en-IE" w:bidi="en-US"/>
        </w:rPr>
        <w:t xml:space="preserve"> S., </w:t>
      </w:r>
      <w:proofErr w:type="spellStart"/>
      <w:r w:rsidRPr="00D72004">
        <w:rPr>
          <w:rFonts w:ascii="Söhne" w:eastAsia="Times New Roman" w:hAnsi="Söhne" w:cs="Arial"/>
          <w:smallCaps/>
          <w:sz w:val="18"/>
          <w:szCs w:val="18"/>
          <w:lang w:val="en-IE" w:bidi="en-US"/>
        </w:rPr>
        <w:t>Kozubíková-Balcarova</w:t>
      </w:r>
      <w:proofErr w:type="spellEnd"/>
      <w:r w:rsidRPr="00D72004">
        <w:rPr>
          <w:rFonts w:ascii="Söhne" w:eastAsia="Times New Roman" w:hAnsi="Söhne" w:cs="Arial"/>
          <w:smallCaps/>
          <w:sz w:val="18"/>
          <w:szCs w:val="18"/>
          <w:lang w:val="en-IE" w:bidi="en-US"/>
        </w:rPr>
        <w:t xml:space="preserve"> E., </w:t>
      </w:r>
      <w:proofErr w:type="spellStart"/>
      <w:r w:rsidRPr="00D72004">
        <w:rPr>
          <w:rFonts w:ascii="Söhne" w:eastAsia="Times New Roman" w:hAnsi="Söhne" w:cs="Arial"/>
          <w:smallCaps/>
          <w:sz w:val="18"/>
          <w:szCs w:val="18"/>
          <w:lang w:val="en-IE" w:bidi="en-US"/>
        </w:rPr>
        <w:t>Gyonnet</w:t>
      </w:r>
      <w:proofErr w:type="spellEnd"/>
      <w:r w:rsidRPr="00D72004">
        <w:rPr>
          <w:rFonts w:ascii="Söhne" w:eastAsia="Times New Roman" w:hAnsi="Söhne" w:cs="Arial"/>
          <w:smallCaps/>
          <w:sz w:val="18"/>
          <w:szCs w:val="18"/>
          <w:lang w:val="en-IE" w:bidi="en-US"/>
        </w:rPr>
        <w:t xml:space="preserve"> D., </w:t>
      </w:r>
      <w:proofErr w:type="spellStart"/>
      <w:r w:rsidRPr="00D72004">
        <w:rPr>
          <w:rFonts w:ascii="Söhne" w:eastAsia="Times New Roman" w:hAnsi="Söhne" w:cs="Arial"/>
          <w:smallCaps/>
          <w:sz w:val="18"/>
          <w:szCs w:val="18"/>
          <w:lang w:val="en-IE" w:bidi="en-US"/>
        </w:rPr>
        <w:t>Viljamaa</w:t>
      </w:r>
      <w:proofErr w:type="spellEnd"/>
      <w:r w:rsidRPr="00D72004">
        <w:rPr>
          <w:rFonts w:ascii="Söhne" w:eastAsia="Times New Roman" w:hAnsi="Söhne" w:cs="Arial"/>
          <w:smallCaps/>
          <w:sz w:val="18"/>
          <w:szCs w:val="18"/>
          <w:lang w:val="en-IE" w:bidi="en-US"/>
        </w:rPr>
        <w:t xml:space="preserve">-Dirks S. &amp; </w:t>
      </w:r>
      <w:proofErr w:type="spellStart"/>
      <w:r w:rsidRPr="00D72004">
        <w:rPr>
          <w:rFonts w:ascii="Söhne" w:eastAsia="Times New Roman" w:hAnsi="Söhne" w:cs="Arial"/>
          <w:smallCaps/>
          <w:sz w:val="18"/>
          <w:szCs w:val="18"/>
          <w:lang w:val="en-IE" w:bidi="en-US"/>
        </w:rPr>
        <w:t>Petrusek</w:t>
      </w:r>
      <w:proofErr w:type="spellEnd"/>
      <w:r w:rsidRPr="00D72004">
        <w:rPr>
          <w:rFonts w:ascii="Söhne" w:eastAsia="Times New Roman" w:hAnsi="Söhne" w:cs="Arial"/>
          <w:smallCaps/>
          <w:sz w:val="18"/>
          <w:szCs w:val="18"/>
          <w:lang w:val="en-IE" w:bidi="en-US"/>
        </w:rPr>
        <w:t xml:space="preserve"> A. </w:t>
      </w:r>
      <w:r w:rsidRPr="00D72004">
        <w:rPr>
          <w:rFonts w:ascii="Söhne" w:eastAsia="Times New Roman" w:hAnsi="Söhne" w:cs="Arial"/>
          <w:sz w:val="18"/>
          <w:szCs w:val="18"/>
          <w:lang w:val="en-IE" w:bidi="en-US"/>
        </w:rPr>
        <w:t xml:space="preserve">(2014). Microsatellite markers for direct genotyping of the crayfish plague pathogen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(Oomycetes) from infected host tissues. </w:t>
      </w:r>
      <w:r w:rsidRPr="00D72004">
        <w:rPr>
          <w:rFonts w:ascii="Söhne" w:eastAsia="Times New Roman" w:hAnsi="Söhne" w:cs="Arial"/>
          <w:i/>
          <w:iCs/>
          <w:sz w:val="18"/>
          <w:szCs w:val="18"/>
          <w:lang w:val="en-IE" w:bidi="en-US"/>
        </w:rPr>
        <w:t xml:space="preserve">Vet. </w:t>
      </w:r>
      <w:proofErr w:type="spellStart"/>
      <w:r w:rsidRPr="00D72004">
        <w:rPr>
          <w:rFonts w:ascii="Söhne" w:eastAsia="Times New Roman" w:hAnsi="Söhne" w:cs="Arial"/>
          <w:i/>
          <w:iCs/>
          <w:sz w:val="18"/>
          <w:szCs w:val="18"/>
          <w:lang w:val="en-IE" w:bidi="en-US"/>
        </w:rPr>
        <w:t>Microbiol</w:t>
      </w:r>
      <w:proofErr w:type="spellEnd"/>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170</w:t>
      </w:r>
      <w:r w:rsidRPr="00D72004">
        <w:rPr>
          <w:rFonts w:ascii="Söhne" w:eastAsia="Times New Roman" w:hAnsi="Söhne" w:cs="Arial"/>
          <w:sz w:val="18"/>
          <w:szCs w:val="18"/>
          <w:lang w:val="en-IE" w:bidi="en-US"/>
        </w:rPr>
        <w:t>, 317–324.</w:t>
      </w:r>
    </w:p>
    <w:p w14:paraId="45B3163B" w14:textId="77777777" w:rsidR="00D72004" w:rsidRPr="00D72004" w:rsidRDefault="00D72004" w:rsidP="00D72004">
      <w:pPr>
        <w:spacing w:after="240" w:line="240" w:lineRule="auto"/>
        <w:jc w:val="both"/>
        <w:rPr>
          <w:rFonts w:ascii="Söhne" w:eastAsia="Times New Roman" w:hAnsi="Söhne" w:cs="Arial"/>
          <w:sz w:val="18"/>
          <w:szCs w:val="18"/>
          <w:lang w:val="en-IE"/>
        </w:rPr>
      </w:pPr>
      <w:proofErr w:type="spellStart"/>
      <w:r w:rsidRPr="00D72004">
        <w:rPr>
          <w:rFonts w:ascii="Söhne" w:eastAsia="Times New Roman" w:hAnsi="Söhne" w:cs="Arial"/>
          <w:smallCaps/>
          <w:sz w:val="18"/>
          <w:szCs w:val="18"/>
          <w:lang w:val="en-IE"/>
        </w:rPr>
        <w:t>Holdich</w:t>
      </w:r>
      <w:proofErr w:type="spellEnd"/>
      <w:r w:rsidRPr="00D72004">
        <w:rPr>
          <w:rFonts w:ascii="Söhne" w:eastAsia="Times New Roman" w:hAnsi="Söhne" w:cs="Arial"/>
          <w:smallCaps/>
          <w:sz w:val="18"/>
          <w:szCs w:val="18"/>
          <w:lang w:val="en-IE"/>
        </w:rPr>
        <w:t xml:space="preserve"> D.M., Reynolds J.D., </w:t>
      </w:r>
      <w:proofErr w:type="spellStart"/>
      <w:r w:rsidRPr="00D72004">
        <w:rPr>
          <w:rFonts w:ascii="Söhne" w:eastAsia="Times New Roman" w:hAnsi="Söhne" w:cs="Arial"/>
          <w:smallCaps/>
          <w:sz w:val="18"/>
          <w:szCs w:val="18"/>
          <w:lang w:val="en-IE"/>
        </w:rPr>
        <w:t>Souty-Grosset</w:t>
      </w:r>
      <w:proofErr w:type="spellEnd"/>
      <w:r w:rsidRPr="00D72004">
        <w:rPr>
          <w:rFonts w:ascii="Söhne" w:eastAsia="Times New Roman" w:hAnsi="Söhne" w:cs="Arial"/>
          <w:smallCaps/>
          <w:sz w:val="18"/>
          <w:szCs w:val="18"/>
          <w:lang w:val="en-IE"/>
        </w:rPr>
        <w:t xml:space="preserve"> C. &amp; Sibley P.J</w:t>
      </w:r>
      <w:r w:rsidRPr="00D72004">
        <w:rPr>
          <w:rFonts w:ascii="Söhne" w:eastAsia="Times New Roman" w:hAnsi="Söhne" w:cs="Arial"/>
          <w:sz w:val="18"/>
          <w:szCs w:val="18"/>
          <w:lang w:val="en-IE"/>
        </w:rPr>
        <w:t xml:space="preserve">. (2009). A review of the </w:t>
      </w:r>
      <w:proofErr w:type="gramStart"/>
      <w:r w:rsidRPr="00D72004">
        <w:rPr>
          <w:rFonts w:ascii="Söhne" w:eastAsia="Times New Roman" w:hAnsi="Söhne" w:cs="Arial"/>
          <w:sz w:val="18"/>
          <w:szCs w:val="18"/>
          <w:lang w:val="en-IE"/>
        </w:rPr>
        <w:t>ever increasing</w:t>
      </w:r>
      <w:proofErr w:type="gramEnd"/>
      <w:r w:rsidRPr="00D72004">
        <w:rPr>
          <w:rFonts w:ascii="Söhne" w:eastAsia="Times New Roman" w:hAnsi="Söhne" w:cs="Arial"/>
          <w:sz w:val="18"/>
          <w:szCs w:val="18"/>
          <w:lang w:val="en-IE"/>
        </w:rPr>
        <w:t xml:space="preserve"> threat to European crayfish from non-indigenous crayfish species. </w:t>
      </w:r>
      <w:proofErr w:type="spellStart"/>
      <w:r w:rsidRPr="00D72004">
        <w:rPr>
          <w:rFonts w:ascii="Söhne" w:eastAsia="Times New Roman" w:hAnsi="Söhne" w:cs="Arial"/>
          <w:i/>
          <w:iCs/>
          <w:sz w:val="18"/>
          <w:szCs w:val="18"/>
          <w:lang w:val="en-IE"/>
        </w:rPr>
        <w:t>Knowl</w:t>
      </w:r>
      <w:proofErr w:type="spellEnd"/>
      <w:r w:rsidRPr="00D72004">
        <w:rPr>
          <w:rFonts w:ascii="Söhne" w:eastAsia="Times New Roman" w:hAnsi="Söhne" w:cs="Arial"/>
          <w:i/>
          <w:iCs/>
          <w:sz w:val="18"/>
          <w:szCs w:val="18"/>
          <w:lang w:val="en-IE"/>
        </w:rPr>
        <w:t xml:space="preserve">. </w:t>
      </w:r>
      <w:proofErr w:type="spellStart"/>
      <w:r w:rsidRPr="00D72004">
        <w:rPr>
          <w:rFonts w:ascii="Söhne" w:eastAsia="Times New Roman" w:hAnsi="Söhne" w:cs="Arial"/>
          <w:i/>
          <w:iCs/>
          <w:sz w:val="18"/>
          <w:szCs w:val="18"/>
          <w:lang w:val="en-IE"/>
        </w:rPr>
        <w:t>Manag</w:t>
      </w:r>
      <w:proofErr w:type="spellEnd"/>
      <w:r w:rsidRPr="00D72004">
        <w:rPr>
          <w:rFonts w:ascii="Söhne" w:eastAsia="Times New Roman" w:hAnsi="Söhne" w:cs="Arial"/>
          <w:i/>
          <w:iCs/>
          <w:sz w:val="18"/>
          <w:szCs w:val="18"/>
          <w:lang w:val="en-IE"/>
        </w:rPr>
        <w:t xml:space="preserve">. </w:t>
      </w:r>
      <w:proofErr w:type="spellStart"/>
      <w:r w:rsidRPr="00D72004">
        <w:rPr>
          <w:rFonts w:ascii="Söhne" w:eastAsia="Times New Roman" w:hAnsi="Söhne" w:cs="Arial"/>
          <w:i/>
          <w:iCs/>
          <w:sz w:val="18"/>
          <w:szCs w:val="18"/>
          <w:lang w:val="en-IE"/>
        </w:rPr>
        <w:t>Aquat</w:t>
      </w:r>
      <w:proofErr w:type="spellEnd"/>
      <w:r w:rsidRPr="00D72004">
        <w:rPr>
          <w:rFonts w:ascii="Söhne" w:eastAsia="Times New Roman" w:hAnsi="Söhne" w:cs="Arial"/>
          <w:i/>
          <w:iCs/>
          <w:sz w:val="18"/>
          <w:szCs w:val="18"/>
          <w:lang w:val="en-IE"/>
        </w:rPr>
        <w:t>. Ec.</w:t>
      </w:r>
      <w:r w:rsidRPr="00D72004">
        <w:rPr>
          <w:rFonts w:ascii="Söhne" w:eastAsia="Times New Roman" w:hAnsi="Söhne" w:cs="Arial"/>
          <w:sz w:val="18"/>
          <w:szCs w:val="18"/>
          <w:lang w:val="en-IE"/>
        </w:rPr>
        <w:t>,</w:t>
      </w:r>
      <w:r w:rsidRPr="00D72004">
        <w:rPr>
          <w:rFonts w:ascii="Söhne" w:eastAsia="Times New Roman" w:hAnsi="Söhne" w:cs="Arial"/>
          <w:i/>
          <w:iCs/>
          <w:sz w:val="18"/>
          <w:szCs w:val="18"/>
          <w:lang w:val="en-IE"/>
        </w:rPr>
        <w:t xml:space="preserve"> </w:t>
      </w:r>
      <w:r w:rsidRPr="00D72004">
        <w:rPr>
          <w:rFonts w:ascii="Söhne" w:eastAsia="Times New Roman" w:hAnsi="Söhne" w:cs="Arial"/>
          <w:b/>
          <w:bCs/>
          <w:sz w:val="18"/>
          <w:szCs w:val="18"/>
          <w:lang w:val="en-IE"/>
        </w:rPr>
        <w:t>394–395</w:t>
      </w:r>
      <w:r w:rsidRPr="00D72004">
        <w:rPr>
          <w:rFonts w:ascii="Söhne" w:eastAsia="Times New Roman" w:hAnsi="Söhne" w:cs="Arial"/>
          <w:sz w:val="18"/>
          <w:szCs w:val="18"/>
          <w:lang w:val="en-IE"/>
        </w:rPr>
        <w:t>, 1–46.</w:t>
      </w:r>
    </w:p>
    <w:p w14:paraId="0268A623" w14:textId="77777777" w:rsidR="00D72004" w:rsidRPr="00A26255"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Huang T.S., </w:t>
      </w:r>
      <w:proofErr w:type="spellStart"/>
      <w:r w:rsidRPr="00D72004">
        <w:rPr>
          <w:rFonts w:ascii="Söhne" w:eastAsia="Times New Roman" w:hAnsi="Söhne" w:cs="Arial"/>
          <w:smallCaps/>
          <w:sz w:val="18"/>
          <w:szCs w:val="18"/>
          <w:lang w:val="en-IE" w:bidi="en-US"/>
        </w:rPr>
        <w:t>Cerenius</w:t>
      </w:r>
      <w:proofErr w:type="spellEnd"/>
      <w:r w:rsidRPr="00D72004">
        <w:rPr>
          <w:rFonts w:ascii="Söhne" w:eastAsia="Times New Roman" w:hAnsi="Söhne" w:cs="Arial"/>
          <w:smallCaps/>
          <w:sz w:val="18"/>
          <w:szCs w:val="18"/>
          <w:lang w:val="en-IE" w:bidi="en-US"/>
        </w:rPr>
        <w:t xml:space="preserve"> L</w:t>
      </w:r>
      <w:bookmarkStart w:id="293" w:name="_Hlk93608700"/>
      <w:r w:rsidRPr="00D72004">
        <w:rPr>
          <w:rFonts w:ascii="Söhne" w:eastAsia="Times New Roman" w:hAnsi="Söhne" w:cs="Arial"/>
          <w:smallCaps/>
          <w:sz w:val="18"/>
          <w:szCs w:val="18"/>
          <w:lang w:val="en-IE" w:bidi="en-US"/>
        </w:rPr>
        <w:t>. &amp;</w:t>
      </w:r>
      <w:bookmarkEnd w:id="293"/>
      <w:r w:rsidRPr="00D72004">
        <w:rPr>
          <w:rFonts w:ascii="Söhne" w:eastAsia="Times New Roman" w:hAnsi="Söhne" w:cs="Arial"/>
          <w:smallCaps/>
          <w:sz w:val="18"/>
          <w:szCs w:val="18"/>
          <w:lang w:val="en-IE" w:bidi="en-US"/>
        </w:rPr>
        <w:t xml:space="preserve"> </w:t>
      </w:r>
      <w:proofErr w:type="spellStart"/>
      <w:r w:rsidRPr="00D72004">
        <w:rPr>
          <w:rFonts w:ascii="Söhne" w:eastAsia="Times New Roman" w:hAnsi="Söhne" w:cs="Arial"/>
          <w:smallCaps/>
          <w:sz w:val="18"/>
          <w:szCs w:val="18"/>
          <w:lang w:val="en-IE" w:bidi="en-US"/>
        </w:rPr>
        <w:t>SÖderhäll</w:t>
      </w:r>
      <w:proofErr w:type="spellEnd"/>
      <w:r w:rsidRPr="00D72004">
        <w:rPr>
          <w:rFonts w:ascii="Söhne" w:eastAsia="Times New Roman" w:hAnsi="Söhne" w:cs="Arial"/>
          <w:smallCaps/>
          <w:sz w:val="18"/>
          <w:szCs w:val="18"/>
          <w:lang w:val="en-IE" w:bidi="en-US"/>
        </w:rPr>
        <w:t xml:space="preserve"> K. (1994). </w:t>
      </w:r>
      <w:r w:rsidRPr="00D72004">
        <w:rPr>
          <w:rFonts w:ascii="Söhne" w:eastAsia="Times New Roman" w:hAnsi="Söhne" w:cs="Arial"/>
          <w:sz w:val="18"/>
          <w:szCs w:val="18"/>
          <w:lang w:val="en-IE" w:bidi="en-US"/>
        </w:rPr>
        <w:t xml:space="preserve">Analysis of genetic diversity in the crayfish plague fungus,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by random amplification of polymorphic DNA. </w:t>
      </w:r>
      <w:r w:rsidRPr="00A26255">
        <w:rPr>
          <w:rFonts w:ascii="Söhne" w:eastAsia="Times New Roman" w:hAnsi="Söhne" w:cs="Arial"/>
          <w:i/>
          <w:sz w:val="18"/>
          <w:szCs w:val="18"/>
          <w:lang w:val="en-IE" w:bidi="en-US"/>
        </w:rPr>
        <w:t>Aquaculture</w:t>
      </w:r>
      <w:r w:rsidRPr="00A26255">
        <w:rPr>
          <w:rFonts w:ascii="Söhne" w:eastAsia="Times New Roman" w:hAnsi="Söhne" w:cs="Arial"/>
          <w:sz w:val="18"/>
          <w:szCs w:val="18"/>
          <w:lang w:val="en-IE" w:bidi="en-US"/>
        </w:rPr>
        <w:t xml:space="preserve">, </w:t>
      </w:r>
      <w:r w:rsidRPr="00A26255">
        <w:rPr>
          <w:rFonts w:ascii="Söhne" w:eastAsia="Times New Roman" w:hAnsi="Söhne" w:cs="Arial"/>
          <w:b/>
          <w:sz w:val="18"/>
          <w:szCs w:val="18"/>
          <w:lang w:val="en-IE" w:bidi="en-US"/>
        </w:rPr>
        <w:t>126</w:t>
      </w:r>
      <w:r w:rsidRPr="00A26255">
        <w:rPr>
          <w:rFonts w:ascii="Söhne" w:eastAsia="Times New Roman" w:hAnsi="Söhne" w:cs="Arial"/>
          <w:sz w:val="18"/>
          <w:szCs w:val="18"/>
          <w:lang w:val="en-IE" w:bidi="en-US"/>
        </w:rPr>
        <w:t>, 1–10.</w:t>
      </w:r>
    </w:p>
    <w:p w14:paraId="03BA31E2"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bookmarkStart w:id="294" w:name="_Hlk93933136"/>
      <w:proofErr w:type="spellStart"/>
      <w:r w:rsidRPr="00A26255">
        <w:rPr>
          <w:rFonts w:ascii="Söhne" w:eastAsia="Times New Roman" w:hAnsi="Söhne" w:cs="Arial"/>
          <w:smallCaps/>
          <w:sz w:val="18"/>
          <w:szCs w:val="18"/>
          <w:lang w:val="en-IE" w:bidi="en-US"/>
        </w:rPr>
        <w:t>Kozubikov</w:t>
      </w:r>
      <w:bookmarkEnd w:id="294"/>
      <w:r w:rsidRPr="00A26255">
        <w:rPr>
          <w:rFonts w:ascii="Söhne" w:eastAsia="Times New Roman" w:hAnsi="Söhne" w:cs="Arial"/>
          <w:smallCaps/>
          <w:sz w:val="18"/>
          <w:szCs w:val="18"/>
          <w:lang w:val="en-IE" w:bidi="en-US"/>
        </w:rPr>
        <w:t>a</w:t>
      </w:r>
      <w:proofErr w:type="spellEnd"/>
      <w:r w:rsidRPr="00A26255">
        <w:rPr>
          <w:rFonts w:ascii="Söhne" w:eastAsia="Times New Roman" w:hAnsi="Söhne" w:cs="Arial"/>
          <w:smallCaps/>
          <w:sz w:val="18"/>
          <w:szCs w:val="18"/>
          <w:lang w:val="en-IE" w:bidi="en-US"/>
        </w:rPr>
        <w:t xml:space="preserve"> E., </w:t>
      </w:r>
      <w:proofErr w:type="spellStart"/>
      <w:r w:rsidRPr="00A26255">
        <w:rPr>
          <w:rFonts w:ascii="Söhne" w:eastAsia="Times New Roman" w:hAnsi="Söhne" w:cs="Arial"/>
          <w:smallCaps/>
          <w:sz w:val="18"/>
          <w:szCs w:val="18"/>
          <w:lang w:val="en-IE" w:bidi="en-US"/>
        </w:rPr>
        <w:t>Viljamaa</w:t>
      </w:r>
      <w:proofErr w:type="spellEnd"/>
      <w:r w:rsidRPr="00A26255">
        <w:rPr>
          <w:rFonts w:ascii="Söhne" w:eastAsia="Times New Roman" w:hAnsi="Söhne" w:cs="Arial"/>
          <w:smallCaps/>
          <w:sz w:val="18"/>
          <w:szCs w:val="18"/>
          <w:lang w:val="en-IE" w:bidi="en-US"/>
        </w:rPr>
        <w:t xml:space="preserve">-Dirks S., </w:t>
      </w:r>
      <w:proofErr w:type="spellStart"/>
      <w:r w:rsidRPr="00A26255">
        <w:rPr>
          <w:rFonts w:ascii="Söhne" w:eastAsia="Times New Roman" w:hAnsi="Söhne" w:cs="Arial"/>
          <w:smallCaps/>
          <w:sz w:val="18"/>
          <w:szCs w:val="18"/>
          <w:lang w:val="en-IE" w:bidi="en-US"/>
        </w:rPr>
        <w:t>Heinikainen</w:t>
      </w:r>
      <w:proofErr w:type="spellEnd"/>
      <w:r w:rsidRPr="00A26255">
        <w:rPr>
          <w:rFonts w:ascii="Söhne" w:eastAsia="Times New Roman" w:hAnsi="Söhne" w:cs="Arial"/>
          <w:smallCaps/>
          <w:sz w:val="18"/>
          <w:szCs w:val="18"/>
          <w:lang w:val="en-IE" w:bidi="en-US"/>
        </w:rPr>
        <w:t xml:space="preserve"> S. &amp; </w:t>
      </w:r>
      <w:proofErr w:type="spellStart"/>
      <w:r w:rsidRPr="00A26255">
        <w:rPr>
          <w:rFonts w:ascii="Söhne" w:eastAsia="Times New Roman" w:hAnsi="Söhne" w:cs="Arial"/>
          <w:smallCaps/>
          <w:sz w:val="18"/>
          <w:szCs w:val="18"/>
          <w:lang w:val="en-IE" w:bidi="en-US"/>
        </w:rPr>
        <w:t>Petrusek</w:t>
      </w:r>
      <w:proofErr w:type="spellEnd"/>
      <w:r w:rsidRPr="00A26255">
        <w:rPr>
          <w:rFonts w:ascii="Söhne" w:eastAsia="Times New Roman" w:hAnsi="Söhne" w:cs="Arial"/>
          <w:smallCaps/>
          <w:sz w:val="18"/>
          <w:szCs w:val="18"/>
          <w:lang w:val="en-IE" w:bidi="en-US"/>
        </w:rPr>
        <w:t xml:space="preserve"> A</w:t>
      </w:r>
      <w:r w:rsidRPr="00A26255">
        <w:rPr>
          <w:rFonts w:ascii="Söhne" w:eastAsia="Times New Roman" w:hAnsi="Söhne" w:cs="Arial"/>
          <w:sz w:val="18"/>
          <w:szCs w:val="18"/>
          <w:lang w:val="en-IE" w:bidi="en-US"/>
        </w:rPr>
        <w:t xml:space="preserve">. (2011). </w:t>
      </w:r>
      <w:r w:rsidRPr="00D72004">
        <w:rPr>
          <w:rFonts w:ascii="Söhne" w:eastAsia="Times New Roman" w:hAnsi="Söhne" w:cs="Arial"/>
          <w:bCs/>
          <w:sz w:val="18"/>
          <w:szCs w:val="18"/>
          <w:lang w:val="en-IE" w:bidi="en-US"/>
        </w:rPr>
        <w:t xml:space="preserve">Spiny-cheek crayfish </w:t>
      </w:r>
      <w:proofErr w:type="spellStart"/>
      <w:r w:rsidRPr="00D72004">
        <w:rPr>
          <w:rFonts w:ascii="Söhne" w:eastAsia="Times New Roman" w:hAnsi="Söhne" w:cs="Arial"/>
          <w:bCs/>
          <w:i/>
          <w:iCs/>
          <w:sz w:val="18"/>
          <w:szCs w:val="18"/>
          <w:lang w:val="en-IE" w:bidi="en-US"/>
        </w:rPr>
        <w:t>Orconectes</w:t>
      </w:r>
      <w:proofErr w:type="spellEnd"/>
      <w:r w:rsidRPr="00D72004">
        <w:rPr>
          <w:rFonts w:ascii="Söhne" w:eastAsia="Times New Roman" w:hAnsi="Söhne" w:cs="Arial"/>
          <w:bCs/>
          <w:i/>
          <w:iCs/>
          <w:sz w:val="18"/>
          <w:szCs w:val="18"/>
          <w:lang w:val="en-IE" w:bidi="en-US"/>
        </w:rPr>
        <w:t xml:space="preserve"> limosus</w:t>
      </w:r>
      <w:r w:rsidRPr="00D72004">
        <w:rPr>
          <w:rFonts w:ascii="Söhne" w:eastAsia="Times New Roman" w:hAnsi="Söhne" w:cs="Arial"/>
          <w:bCs/>
          <w:sz w:val="18"/>
          <w:szCs w:val="18"/>
          <w:lang w:val="en-IE" w:bidi="en-US"/>
        </w:rPr>
        <w:t xml:space="preserve"> carries a novel genotype of the crayfish plague pathogen </w:t>
      </w:r>
      <w:r w:rsidRPr="00D72004">
        <w:rPr>
          <w:rFonts w:ascii="Söhne" w:eastAsia="Times New Roman" w:hAnsi="Söhne" w:cs="Arial"/>
          <w:bCs/>
          <w:i/>
          <w:iCs/>
          <w:sz w:val="18"/>
          <w:szCs w:val="18"/>
          <w:lang w:val="en-IE" w:bidi="en-US"/>
        </w:rPr>
        <w:t xml:space="preserve">Aphanomyces astaci. </w:t>
      </w:r>
      <w:r w:rsidRPr="00D72004">
        <w:rPr>
          <w:rFonts w:ascii="Söhne" w:eastAsia="Times New Roman" w:hAnsi="Söhne" w:cs="Arial"/>
          <w:bCs/>
          <w:i/>
          <w:sz w:val="18"/>
          <w:szCs w:val="18"/>
          <w:lang w:val="en-IE" w:bidi="en-US"/>
        </w:rPr>
        <w:t xml:space="preserve">J. </w:t>
      </w:r>
      <w:proofErr w:type="spellStart"/>
      <w:r w:rsidRPr="00D72004">
        <w:rPr>
          <w:rFonts w:ascii="Söhne" w:eastAsia="Times New Roman" w:hAnsi="Söhne" w:cs="Arial"/>
          <w:bCs/>
          <w:i/>
          <w:sz w:val="18"/>
          <w:szCs w:val="18"/>
          <w:lang w:val="en-IE" w:bidi="en-US"/>
        </w:rPr>
        <w:t>Invertebr</w:t>
      </w:r>
      <w:proofErr w:type="spellEnd"/>
      <w:r w:rsidRPr="00D72004">
        <w:rPr>
          <w:rFonts w:ascii="Söhne" w:eastAsia="Times New Roman" w:hAnsi="Söhne" w:cs="Arial"/>
          <w:bCs/>
          <w:i/>
          <w:sz w:val="18"/>
          <w:szCs w:val="18"/>
          <w:lang w:val="en-IE" w:bidi="en-US"/>
        </w:rPr>
        <w:t xml:space="preserve">. </w:t>
      </w:r>
      <w:proofErr w:type="spellStart"/>
      <w:r w:rsidRPr="00D72004">
        <w:rPr>
          <w:rFonts w:ascii="Söhne" w:eastAsia="Times New Roman" w:hAnsi="Söhne" w:cs="Arial"/>
          <w:bCs/>
          <w:i/>
          <w:sz w:val="18"/>
          <w:szCs w:val="18"/>
          <w:lang w:val="en-IE" w:bidi="en-US"/>
        </w:rPr>
        <w:t>Pathol</w:t>
      </w:r>
      <w:proofErr w:type="spellEnd"/>
      <w:r w:rsidRPr="00D72004">
        <w:rPr>
          <w:rFonts w:ascii="Söhne" w:eastAsia="Times New Roman" w:hAnsi="Söhne" w:cs="Arial"/>
          <w:bCs/>
          <w:i/>
          <w:sz w:val="18"/>
          <w:szCs w:val="18"/>
          <w:lang w:val="en-IE" w:bidi="en-US"/>
        </w:rPr>
        <w:t>.,</w:t>
      </w:r>
      <w:r w:rsidRPr="00D72004">
        <w:rPr>
          <w:rFonts w:ascii="Söhne" w:eastAsia="Times New Roman" w:hAnsi="Söhne" w:cs="Arial"/>
          <w:bCs/>
          <w:iCs/>
          <w:sz w:val="18"/>
          <w:szCs w:val="18"/>
          <w:lang w:val="en-IE" w:bidi="en-US"/>
        </w:rPr>
        <w:t xml:space="preserve"> </w:t>
      </w:r>
      <w:r w:rsidRPr="00D72004">
        <w:rPr>
          <w:rFonts w:ascii="Söhne" w:eastAsia="Times New Roman" w:hAnsi="Söhne" w:cs="Arial"/>
          <w:b/>
          <w:iCs/>
          <w:sz w:val="18"/>
          <w:szCs w:val="18"/>
          <w:lang w:val="en-IE" w:bidi="en-US"/>
        </w:rPr>
        <w:t>108</w:t>
      </w:r>
      <w:r w:rsidRPr="00D72004">
        <w:rPr>
          <w:rFonts w:ascii="Söhne" w:eastAsia="Times New Roman" w:hAnsi="Söhne" w:cs="Arial"/>
          <w:bCs/>
          <w:iCs/>
          <w:sz w:val="18"/>
          <w:szCs w:val="18"/>
          <w:lang w:val="en-IE" w:bidi="en-US"/>
        </w:rPr>
        <w:t>, 214–216.</w:t>
      </w:r>
    </w:p>
    <w:p w14:paraId="1918622E"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Makkonen</w:t>
      </w:r>
      <w:proofErr w:type="spellEnd"/>
      <w:r w:rsidRPr="00D72004">
        <w:rPr>
          <w:rFonts w:ascii="Söhne" w:eastAsia="Times New Roman" w:hAnsi="Söhne" w:cs="Arial"/>
          <w:smallCaps/>
          <w:sz w:val="18"/>
          <w:szCs w:val="18"/>
          <w:lang w:val="en-IE" w:bidi="en-US"/>
        </w:rPr>
        <w:t xml:space="preserve"> J., </w:t>
      </w:r>
      <w:proofErr w:type="spellStart"/>
      <w:r w:rsidRPr="00D72004">
        <w:rPr>
          <w:rFonts w:ascii="Söhne" w:eastAsia="Times New Roman" w:hAnsi="Söhne" w:cs="Arial"/>
          <w:smallCaps/>
          <w:sz w:val="18"/>
          <w:szCs w:val="18"/>
          <w:lang w:val="en-IE" w:bidi="en-US"/>
        </w:rPr>
        <w:t>Jussila</w:t>
      </w:r>
      <w:proofErr w:type="spellEnd"/>
      <w:r w:rsidRPr="00D72004">
        <w:rPr>
          <w:rFonts w:ascii="Söhne" w:eastAsia="Times New Roman" w:hAnsi="Söhne" w:cs="Arial"/>
          <w:smallCaps/>
          <w:sz w:val="18"/>
          <w:szCs w:val="18"/>
          <w:lang w:val="en-IE" w:bidi="en-US"/>
        </w:rPr>
        <w:t xml:space="preserve"> J., </w:t>
      </w:r>
      <w:proofErr w:type="spellStart"/>
      <w:r w:rsidRPr="00D72004">
        <w:rPr>
          <w:rFonts w:ascii="Söhne" w:eastAsia="Times New Roman" w:hAnsi="Söhne" w:cs="Arial"/>
          <w:smallCaps/>
          <w:sz w:val="18"/>
          <w:szCs w:val="18"/>
          <w:lang w:val="en-IE" w:bidi="en-US"/>
        </w:rPr>
        <w:t>Panteleit</w:t>
      </w:r>
      <w:proofErr w:type="spellEnd"/>
      <w:r w:rsidRPr="00D72004">
        <w:rPr>
          <w:rFonts w:ascii="Söhne" w:eastAsia="Times New Roman" w:hAnsi="Söhne" w:cs="Arial"/>
          <w:smallCaps/>
          <w:sz w:val="18"/>
          <w:szCs w:val="18"/>
          <w:lang w:val="en-IE" w:bidi="en-US"/>
        </w:rPr>
        <w:t xml:space="preserve"> J., Keller N.S., </w:t>
      </w:r>
      <w:proofErr w:type="spellStart"/>
      <w:r w:rsidRPr="00D72004">
        <w:rPr>
          <w:rFonts w:ascii="Söhne" w:eastAsia="Times New Roman" w:hAnsi="Söhne" w:cs="Arial"/>
          <w:smallCaps/>
          <w:sz w:val="18"/>
          <w:szCs w:val="18"/>
          <w:lang w:val="en-IE" w:bidi="en-US"/>
        </w:rPr>
        <w:t>Schrimpf</w:t>
      </w:r>
      <w:proofErr w:type="spellEnd"/>
      <w:r w:rsidRPr="00D72004">
        <w:rPr>
          <w:rFonts w:ascii="Söhne" w:eastAsia="Times New Roman" w:hAnsi="Söhne" w:cs="Arial"/>
          <w:smallCaps/>
          <w:sz w:val="18"/>
          <w:szCs w:val="18"/>
          <w:lang w:val="en-IE" w:bidi="en-US"/>
        </w:rPr>
        <w:t xml:space="preserve"> A., </w:t>
      </w:r>
      <w:proofErr w:type="spellStart"/>
      <w:r w:rsidRPr="00D72004">
        <w:rPr>
          <w:rFonts w:ascii="Söhne" w:eastAsia="Times New Roman" w:hAnsi="Söhne" w:cs="Arial"/>
          <w:smallCaps/>
          <w:sz w:val="18"/>
          <w:szCs w:val="18"/>
          <w:lang w:val="en-IE" w:bidi="en-US"/>
        </w:rPr>
        <w:t>Theissinger</w:t>
      </w:r>
      <w:proofErr w:type="spellEnd"/>
      <w:r w:rsidRPr="00D72004">
        <w:rPr>
          <w:rFonts w:ascii="Söhne" w:eastAsia="Times New Roman" w:hAnsi="Söhne" w:cs="Arial"/>
          <w:smallCaps/>
          <w:sz w:val="18"/>
          <w:szCs w:val="18"/>
          <w:lang w:val="en-IE" w:bidi="en-US"/>
        </w:rPr>
        <w:t xml:space="preserve"> K., </w:t>
      </w:r>
      <w:proofErr w:type="spellStart"/>
      <w:r w:rsidRPr="00D72004">
        <w:rPr>
          <w:rFonts w:ascii="Söhne" w:eastAsia="Times New Roman" w:hAnsi="Söhne" w:cs="Arial"/>
          <w:smallCaps/>
          <w:sz w:val="18"/>
          <w:szCs w:val="18"/>
          <w:lang w:val="en-IE" w:bidi="en-US"/>
        </w:rPr>
        <w:t>Kortet</w:t>
      </w:r>
      <w:proofErr w:type="spellEnd"/>
      <w:r w:rsidRPr="00D72004">
        <w:rPr>
          <w:rFonts w:ascii="Söhne" w:eastAsia="Times New Roman" w:hAnsi="Söhne" w:cs="Arial"/>
          <w:smallCaps/>
          <w:sz w:val="18"/>
          <w:szCs w:val="18"/>
          <w:lang w:val="en-IE" w:bidi="en-US"/>
        </w:rPr>
        <w:t xml:space="preserve"> R., Martín-Torrijos L., Sandoval-Sierra J.V., </w:t>
      </w:r>
      <w:proofErr w:type="spellStart"/>
      <w:r w:rsidRPr="00D72004">
        <w:rPr>
          <w:rFonts w:ascii="Söhne" w:eastAsia="Times New Roman" w:hAnsi="Söhne" w:cs="Arial"/>
          <w:smallCaps/>
          <w:sz w:val="18"/>
          <w:szCs w:val="18"/>
          <w:lang w:val="en-IE" w:bidi="en-US"/>
        </w:rPr>
        <w:t>Diéguez-Uribeondo</w:t>
      </w:r>
      <w:proofErr w:type="spellEnd"/>
      <w:r w:rsidRPr="00D72004">
        <w:rPr>
          <w:rFonts w:ascii="Söhne" w:eastAsia="Times New Roman" w:hAnsi="Söhne" w:cs="Arial"/>
          <w:smallCaps/>
          <w:sz w:val="18"/>
          <w:szCs w:val="18"/>
          <w:lang w:val="en-IE" w:bidi="en-US"/>
        </w:rPr>
        <w:t xml:space="preserve"> J. &amp; </w:t>
      </w:r>
      <w:proofErr w:type="spellStart"/>
      <w:r w:rsidRPr="00D72004">
        <w:rPr>
          <w:rFonts w:ascii="Söhne" w:eastAsia="Times New Roman" w:hAnsi="Söhne" w:cs="Arial"/>
          <w:smallCaps/>
          <w:sz w:val="18"/>
          <w:szCs w:val="18"/>
          <w:lang w:val="en-IE" w:bidi="en-US"/>
        </w:rPr>
        <w:t>Kokko</w:t>
      </w:r>
      <w:proofErr w:type="spellEnd"/>
      <w:r w:rsidRPr="00D72004">
        <w:rPr>
          <w:rFonts w:ascii="Söhne" w:eastAsia="Times New Roman" w:hAnsi="Söhne" w:cs="Arial"/>
          <w:smallCaps/>
          <w:sz w:val="18"/>
          <w:szCs w:val="18"/>
          <w:lang w:val="en-IE" w:bidi="en-US"/>
        </w:rPr>
        <w:t xml:space="preserve"> H.</w:t>
      </w:r>
      <w:r w:rsidRPr="00D72004">
        <w:rPr>
          <w:rFonts w:ascii="Söhne" w:eastAsia="Times New Roman" w:hAnsi="Söhne" w:cs="Arial"/>
          <w:sz w:val="18"/>
          <w:szCs w:val="18"/>
          <w:lang w:val="en-IE" w:bidi="en-US"/>
        </w:rPr>
        <w:t xml:space="preserve"> (2018). </w:t>
      </w:r>
      <w:proofErr w:type="spellStart"/>
      <w:r w:rsidRPr="00D72004">
        <w:rPr>
          <w:rFonts w:ascii="Söhne" w:eastAsia="Times New Roman" w:hAnsi="Söhne" w:cs="Arial"/>
          <w:sz w:val="18"/>
          <w:szCs w:val="18"/>
          <w:lang w:val="en-IE" w:bidi="en-US"/>
        </w:rPr>
        <w:t>MtDNA</w:t>
      </w:r>
      <w:proofErr w:type="spellEnd"/>
      <w:r w:rsidRPr="00D72004">
        <w:rPr>
          <w:rFonts w:ascii="Söhne" w:eastAsia="Times New Roman" w:hAnsi="Söhne" w:cs="Arial"/>
          <w:sz w:val="18"/>
          <w:szCs w:val="18"/>
          <w:lang w:val="en-IE" w:bidi="en-US"/>
        </w:rPr>
        <w:t xml:space="preserve"> allows the sensitive detection and haplotyping of the crayfish plague disease agent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showing clues about its origin and migration. </w:t>
      </w:r>
      <w:r w:rsidRPr="00D72004">
        <w:rPr>
          <w:rFonts w:ascii="Söhne" w:eastAsia="Times New Roman" w:hAnsi="Söhne" w:cs="Arial"/>
          <w:i/>
          <w:iCs/>
          <w:sz w:val="18"/>
          <w:szCs w:val="18"/>
          <w:lang w:val="en-IE" w:bidi="en-US"/>
        </w:rPr>
        <w:t>Parasitology,</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145</w:t>
      </w:r>
      <w:r w:rsidRPr="00D72004">
        <w:rPr>
          <w:rFonts w:ascii="Söhne" w:eastAsia="Times New Roman" w:hAnsi="Söhne" w:cs="Arial"/>
          <w:sz w:val="18"/>
          <w:szCs w:val="18"/>
          <w:lang w:val="en-IE" w:bidi="en-US"/>
        </w:rPr>
        <w:t>, 1210–1218. https:// doi.org/10.1017/S0031182018000227.</w:t>
      </w:r>
    </w:p>
    <w:p w14:paraId="577B3639" w14:textId="77777777" w:rsidR="00D72004" w:rsidRPr="003E4940" w:rsidRDefault="00D72004" w:rsidP="00D72004">
      <w:pPr>
        <w:spacing w:after="240" w:line="240" w:lineRule="auto"/>
        <w:jc w:val="both"/>
        <w:rPr>
          <w:rFonts w:ascii="Söhne" w:eastAsia="Times New Roman" w:hAnsi="Söhne" w:cs="Arial"/>
          <w:smallCaps/>
          <w:sz w:val="18"/>
          <w:szCs w:val="18"/>
          <w:lang w:val="nl-NL" w:bidi="en-US"/>
        </w:rPr>
      </w:pPr>
      <w:r w:rsidRPr="00D72004">
        <w:rPr>
          <w:rFonts w:ascii="Söhne" w:eastAsia="Times New Roman" w:hAnsi="Söhne" w:cs="Arial"/>
          <w:smallCaps/>
          <w:sz w:val="18"/>
          <w:szCs w:val="18"/>
          <w:lang w:val="en-IE" w:bidi="en-US"/>
        </w:rPr>
        <w:t xml:space="preserve">Martin-Torrijos L., Campos </w:t>
      </w:r>
      <w:proofErr w:type="spellStart"/>
      <w:r w:rsidRPr="00D72004">
        <w:rPr>
          <w:rFonts w:ascii="Söhne" w:eastAsia="Times New Roman" w:hAnsi="Söhne" w:cs="Arial"/>
          <w:smallCaps/>
          <w:sz w:val="18"/>
          <w:szCs w:val="18"/>
          <w:lang w:val="en-IE" w:bidi="en-US"/>
        </w:rPr>
        <w:t>Lach</w:t>
      </w:r>
      <w:proofErr w:type="spellEnd"/>
      <w:r w:rsidRPr="00D72004">
        <w:rPr>
          <w:rFonts w:ascii="Söhne" w:eastAsia="Times New Roman" w:hAnsi="Söhne" w:cs="Arial"/>
          <w:smallCaps/>
          <w:sz w:val="18"/>
          <w:szCs w:val="18"/>
          <w:lang w:val="en-IE" w:bidi="en-US"/>
        </w:rPr>
        <w:t xml:space="preserve"> M., </w:t>
      </w:r>
      <w:proofErr w:type="spellStart"/>
      <w:r w:rsidRPr="00D72004">
        <w:rPr>
          <w:rFonts w:ascii="Söhne" w:eastAsia="Times New Roman" w:hAnsi="Söhne" w:cs="Arial"/>
          <w:smallCaps/>
          <w:sz w:val="18"/>
          <w:szCs w:val="18"/>
          <w:lang w:val="en-IE" w:bidi="en-US"/>
        </w:rPr>
        <w:t>Pou</w:t>
      </w:r>
      <w:proofErr w:type="spellEnd"/>
      <w:r w:rsidRPr="00D72004">
        <w:rPr>
          <w:rFonts w:ascii="Söhne" w:eastAsia="Times New Roman" w:hAnsi="Söhne" w:cs="Arial"/>
          <w:smallCaps/>
          <w:sz w:val="18"/>
          <w:szCs w:val="18"/>
          <w:lang w:val="en-IE" w:bidi="en-US"/>
        </w:rPr>
        <w:t xml:space="preserve"> </w:t>
      </w:r>
      <w:proofErr w:type="spellStart"/>
      <w:r w:rsidRPr="00D72004">
        <w:rPr>
          <w:rFonts w:ascii="Söhne" w:eastAsia="Times New Roman" w:hAnsi="Söhne" w:cs="Arial"/>
          <w:smallCaps/>
          <w:sz w:val="18"/>
          <w:szCs w:val="18"/>
          <w:lang w:val="en-IE" w:bidi="en-US"/>
        </w:rPr>
        <w:t>Rovira</w:t>
      </w:r>
      <w:proofErr w:type="spellEnd"/>
      <w:r w:rsidRPr="00D72004">
        <w:rPr>
          <w:rFonts w:ascii="Söhne" w:eastAsia="Times New Roman" w:hAnsi="Söhne" w:cs="Arial"/>
          <w:smallCaps/>
          <w:sz w:val="18"/>
          <w:szCs w:val="18"/>
          <w:lang w:val="en-IE" w:bidi="en-US"/>
        </w:rPr>
        <w:t xml:space="preserve"> Q. &amp; </w:t>
      </w:r>
      <w:proofErr w:type="spellStart"/>
      <w:r w:rsidRPr="00D72004">
        <w:rPr>
          <w:rFonts w:ascii="Söhne" w:eastAsia="Times New Roman" w:hAnsi="Söhne" w:cs="Arial"/>
          <w:smallCaps/>
          <w:sz w:val="18"/>
          <w:szCs w:val="18"/>
          <w:lang w:val="en-IE" w:bidi="en-US"/>
        </w:rPr>
        <w:t>DiÉguez-Uribeondo</w:t>
      </w:r>
      <w:proofErr w:type="spellEnd"/>
      <w:r w:rsidRPr="00D72004">
        <w:rPr>
          <w:rFonts w:ascii="Söhne" w:eastAsia="Times New Roman" w:hAnsi="Söhne" w:cs="Arial"/>
          <w:smallCaps/>
          <w:sz w:val="18"/>
          <w:szCs w:val="18"/>
          <w:lang w:val="en-IE" w:bidi="en-US"/>
        </w:rPr>
        <w:t xml:space="preserve"> J. (2017). R</w:t>
      </w:r>
      <w:r w:rsidRPr="00D72004">
        <w:rPr>
          <w:rFonts w:eastAsia="Arial" w:cs="Arial"/>
          <w:sz w:val="18"/>
          <w:szCs w:val="18"/>
          <w:lang w:val="en-IE" w:bidi="en-US"/>
        </w:rPr>
        <w:t xml:space="preserve">esistance to the crayfish plague, </w:t>
      </w:r>
      <w:r w:rsidRPr="00D72004">
        <w:rPr>
          <w:rFonts w:eastAsia="Arial" w:cs="Arial"/>
          <w:i/>
          <w:iCs/>
          <w:sz w:val="18"/>
          <w:szCs w:val="18"/>
          <w:lang w:val="en-IE" w:bidi="en-US"/>
        </w:rPr>
        <w:t xml:space="preserve">Aphanomyces </w:t>
      </w:r>
      <w:proofErr w:type="spellStart"/>
      <w:r w:rsidRPr="00D72004">
        <w:rPr>
          <w:rFonts w:eastAsia="Arial" w:cs="Arial"/>
          <w:i/>
          <w:iCs/>
          <w:sz w:val="18"/>
          <w:szCs w:val="18"/>
          <w:lang w:val="en-IE" w:bidi="en-US"/>
        </w:rPr>
        <w:t>astaci</w:t>
      </w:r>
      <w:proofErr w:type="spellEnd"/>
      <w:r w:rsidRPr="00D72004">
        <w:rPr>
          <w:rFonts w:eastAsia="Arial" w:cs="Arial"/>
          <w:sz w:val="18"/>
          <w:szCs w:val="18"/>
          <w:lang w:val="en-IE" w:bidi="en-US"/>
        </w:rPr>
        <w:t xml:space="preserve"> (</w:t>
      </w:r>
      <w:proofErr w:type="spellStart"/>
      <w:r w:rsidRPr="00D72004">
        <w:rPr>
          <w:rFonts w:eastAsia="Arial" w:cs="Arial"/>
          <w:sz w:val="18"/>
          <w:szCs w:val="18"/>
          <w:lang w:val="en-IE" w:bidi="en-US"/>
        </w:rPr>
        <w:t>Oomycota</w:t>
      </w:r>
      <w:proofErr w:type="spellEnd"/>
      <w:r w:rsidRPr="00D72004">
        <w:rPr>
          <w:rFonts w:eastAsia="Arial" w:cs="Arial"/>
          <w:sz w:val="18"/>
          <w:szCs w:val="18"/>
          <w:lang w:val="en-IE" w:bidi="en-US"/>
        </w:rPr>
        <w:t xml:space="preserve">) in the endangered freshwater crayfish species, </w:t>
      </w:r>
      <w:proofErr w:type="spellStart"/>
      <w:r w:rsidRPr="00D72004">
        <w:rPr>
          <w:rFonts w:eastAsia="Arial" w:cs="Arial"/>
          <w:i/>
          <w:iCs/>
          <w:sz w:val="18"/>
          <w:szCs w:val="18"/>
          <w:lang w:val="en-IE" w:bidi="en-US"/>
        </w:rPr>
        <w:t>Austropotamobius</w:t>
      </w:r>
      <w:proofErr w:type="spellEnd"/>
      <w:r w:rsidRPr="00D72004">
        <w:rPr>
          <w:rFonts w:eastAsia="Arial" w:cs="Arial"/>
          <w:i/>
          <w:iCs/>
          <w:sz w:val="18"/>
          <w:szCs w:val="18"/>
          <w:lang w:val="en-IE" w:bidi="en-US"/>
        </w:rPr>
        <w:t xml:space="preserve"> </w:t>
      </w:r>
      <w:proofErr w:type="spellStart"/>
      <w:r w:rsidRPr="00D72004">
        <w:rPr>
          <w:rFonts w:eastAsia="Arial" w:cs="Arial"/>
          <w:i/>
          <w:iCs/>
          <w:sz w:val="18"/>
          <w:szCs w:val="18"/>
          <w:lang w:val="en-IE" w:bidi="en-US"/>
        </w:rPr>
        <w:t>pallipes</w:t>
      </w:r>
      <w:proofErr w:type="spellEnd"/>
      <w:r w:rsidRPr="00D72004">
        <w:rPr>
          <w:rFonts w:eastAsia="Arial" w:cs="Arial"/>
          <w:sz w:val="18"/>
          <w:szCs w:val="18"/>
          <w:lang w:val="en-IE" w:bidi="en-US"/>
        </w:rPr>
        <w:t>.</w:t>
      </w:r>
      <w:r w:rsidRPr="00D72004">
        <w:rPr>
          <w:rFonts w:ascii="Söhne" w:eastAsia="Times New Roman" w:hAnsi="Söhne" w:cs="Arial"/>
          <w:smallCaps/>
          <w:sz w:val="18"/>
          <w:szCs w:val="18"/>
          <w:lang w:val="en-IE" w:bidi="en-US"/>
        </w:rPr>
        <w:t xml:space="preserve"> </w:t>
      </w:r>
      <w:r w:rsidRPr="003E4940">
        <w:rPr>
          <w:rFonts w:ascii="Söhne" w:eastAsia="Times New Roman" w:hAnsi="Söhne" w:cs="Arial"/>
          <w:i/>
          <w:sz w:val="18"/>
          <w:szCs w:val="18"/>
          <w:lang w:val="nl-NL" w:bidi="en-US"/>
        </w:rPr>
        <w:t>PLoS ONE</w:t>
      </w:r>
      <w:r w:rsidRPr="003E4940">
        <w:rPr>
          <w:rFonts w:ascii="Söhne" w:eastAsia="Times New Roman" w:hAnsi="Söhne" w:cs="Arial"/>
          <w:sz w:val="18"/>
          <w:szCs w:val="18"/>
          <w:lang w:val="nl-NL" w:bidi="en-US"/>
        </w:rPr>
        <w:t xml:space="preserve">, </w:t>
      </w:r>
      <w:r w:rsidRPr="003E4940">
        <w:rPr>
          <w:rFonts w:ascii="Söhne" w:eastAsia="Times New Roman" w:hAnsi="Söhne" w:cs="Arial"/>
          <w:b/>
          <w:sz w:val="18"/>
          <w:szCs w:val="18"/>
          <w:lang w:val="nl-NL" w:bidi="en-US"/>
        </w:rPr>
        <w:t>12</w:t>
      </w:r>
      <w:r w:rsidRPr="003E4940">
        <w:rPr>
          <w:rFonts w:ascii="Söhne" w:eastAsia="Times New Roman" w:hAnsi="Söhne" w:cs="Arial"/>
          <w:sz w:val="18"/>
          <w:szCs w:val="18"/>
          <w:lang w:val="nl-NL" w:bidi="en-US"/>
        </w:rPr>
        <w:t xml:space="preserve"> (7), e0181226. https://doi.org/10.1371/journal. pone.0181226</w:t>
      </w:r>
    </w:p>
    <w:p w14:paraId="2CDC0A27" w14:textId="68743C41" w:rsidR="00D72004" w:rsidRPr="00A26255" w:rsidRDefault="00D72004" w:rsidP="00D72004">
      <w:pPr>
        <w:spacing w:after="240" w:line="240" w:lineRule="auto"/>
        <w:jc w:val="both"/>
        <w:rPr>
          <w:rFonts w:ascii="Söhne" w:eastAsia="Times New Roman" w:hAnsi="Söhne" w:cs="Arial"/>
          <w:sz w:val="18"/>
          <w:szCs w:val="18"/>
          <w:lang w:val="en-IE" w:bidi="en-US"/>
        </w:rPr>
      </w:pPr>
      <w:bookmarkStart w:id="295" w:name="_Hlk94083748"/>
      <w:r w:rsidRPr="003E4940">
        <w:rPr>
          <w:rFonts w:ascii="Söhne" w:eastAsia="Times New Roman" w:hAnsi="Söhne" w:cs="Arial"/>
          <w:smallCaps/>
          <w:sz w:val="18"/>
          <w:szCs w:val="18"/>
          <w:lang w:val="nl-NL" w:bidi="en-US"/>
        </w:rPr>
        <w:t>Minardi D., Studholme D.J., Oidtmann B., Pretto T. &amp; Van Der Giezen M.</w:t>
      </w:r>
      <w:r w:rsidRPr="003E4940">
        <w:rPr>
          <w:rFonts w:ascii="Söhne" w:eastAsia="Times New Roman" w:hAnsi="Söhne" w:cs="Arial"/>
          <w:sz w:val="18"/>
          <w:szCs w:val="18"/>
          <w:lang w:val="nl-NL" w:bidi="en-US"/>
        </w:rPr>
        <w:t xml:space="preserve"> (2019). </w:t>
      </w:r>
      <w:r w:rsidRPr="00D72004">
        <w:rPr>
          <w:rFonts w:ascii="Söhne" w:eastAsia="Times New Roman" w:hAnsi="Söhne" w:cs="Arial"/>
          <w:sz w:val="18"/>
          <w:szCs w:val="18"/>
          <w:lang w:val="en-IE" w:bidi="en-US"/>
        </w:rPr>
        <w:t>Improved method for genotyping the causative agent of crayfish plague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based on mitochondrial DNA. </w:t>
      </w:r>
      <w:r w:rsidRPr="00A26255">
        <w:rPr>
          <w:rFonts w:ascii="Söhne" w:eastAsia="Times New Roman" w:hAnsi="Söhne" w:cs="Arial"/>
          <w:i/>
          <w:sz w:val="18"/>
          <w:szCs w:val="18"/>
          <w:lang w:val="en-IE" w:bidi="en-US"/>
        </w:rPr>
        <w:t>Parasitology</w:t>
      </w:r>
      <w:r w:rsidRPr="00A26255">
        <w:rPr>
          <w:rFonts w:ascii="Söhne" w:eastAsia="Times New Roman" w:hAnsi="Söhne" w:cs="Arial"/>
          <w:sz w:val="18"/>
          <w:szCs w:val="18"/>
          <w:lang w:val="en-IE" w:bidi="en-US"/>
        </w:rPr>
        <w:t>, 146, 1022–1029, doi:</w:t>
      </w:r>
      <w:r w:rsidRPr="00A26255">
        <w:rPr>
          <w:rFonts w:ascii="Söhne" w:eastAsia="Times New Roman" w:hAnsi="Söhne" w:cs="Times New Roman"/>
          <w:color w:val="0000FF"/>
          <w:sz w:val="18"/>
          <w:u w:val="single"/>
          <w:lang w:val="en-IE" w:bidi="en-US"/>
        </w:rPr>
        <w:t xml:space="preserve">10.1017/S0031182019000283 </w:t>
      </w:r>
    </w:p>
    <w:p w14:paraId="107E4972" w14:textId="77777777" w:rsidR="00D72004" w:rsidRPr="00D72004" w:rsidRDefault="00D72004" w:rsidP="00D72004">
      <w:pPr>
        <w:spacing w:after="240" w:line="240" w:lineRule="auto"/>
        <w:jc w:val="both"/>
        <w:rPr>
          <w:rFonts w:ascii="Söhne" w:eastAsia="Times New Roman" w:hAnsi="Söhne" w:cs="Arial"/>
          <w:sz w:val="18"/>
          <w:szCs w:val="18"/>
          <w:lang w:val="de-DE" w:bidi="en-US"/>
        </w:rPr>
      </w:pPr>
      <w:proofErr w:type="spellStart"/>
      <w:r w:rsidRPr="00A26255">
        <w:rPr>
          <w:rFonts w:ascii="Söhne" w:eastAsia="Times New Roman" w:hAnsi="Söhne" w:cs="Arial"/>
          <w:smallCaps/>
          <w:sz w:val="18"/>
          <w:szCs w:val="18"/>
          <w:lang w:val="en-IE" w:bidi="en-US"/>
        </w:rPr>
        <w:t>Minardi</w:t>
      </w:r>
      <w:proofErr w:type="spellEnd"/>
      <w:r w:rsidRPr="00A26255">
        <w:rPr>
          <w:rFonts w:ascii="Söhne" w:eastAsia="Times New Roman" w:hAnsi="Söhne" w:cs="Arial"/>
          <w:smallCaps/>
          <w:sz w:val="18"/>
          <w:szCs w:val="18"/>
          <w:lang w:val="en-IE" w:bidi="en-US"/>
        </w:rPr>
        <w:t xml:space="preserve"> D., Studholme D.J., Van Der </w:t>
      </w:r>
      <w:proofErr w:type="spellStart"/>
      <w:r w:rsidRPr="00A26255">
        <w:rPr>
          <w:rFonts w:ascii="Söhne" w:eastAsia="Times New Roman" w:hAnsi="Söhne" w:cs="Arial"/>
          <w:smallCaps/>
          <w:sz w:val="18"/>
          <w:szCs w:val="18"/>
          <w:lang w:val="en-IE" w:bidi="en-US"/>
        </w:rPr>
        <w:t>Giezen</w:t>
      </w:r>
      <w:proofErr w:type="spellEnd"/>
      <w:r w:rsidRPr="00A26255">
        <w:rPr>
          <w:rFonts w:ascii="Söhne" w:eastAsia="Times New Roman" w:hAnsi="Söhne" w:cs="Arial"/>
          <w:smallCaps/>
          <w:sz w:val="18"/>
          <w:szCs w:val="18"/>
          <w:lang w:val="en-IE" w:bidi="en-US"/>
        </w:rPr>
        <w:t xml:space="preserve"> M., </w:t>
      </w:r>
      <w:proofErr w:type="spellStart"/>
      <w:r w:rsidRPr="00A26255">
        <w:rPr>
          <w:rFonts w:ascii="Söhne" w:eastAsia="Times New Roman" w:hAnsi="Söhne" w:cs="Arial"/>
          <w:smallCaps/>
          <w:sz w:val="18"/>
          <w:szCs w:val="18"/>
          <w:lang w:val="en-IE" w:bidi="en-US"/>
        </w:rPr>
        <w:t>Pretto</w:t>
      </w:r>
      <w:proofErr w:type="spellEnd"/>
      <w:r w:rsidRPr="00A26255">
        <w:rPr>
          <w:rFonts w:ascii="Söhne" w:eastAsia="Times New Roman" w:hAnsi="Söhne" w:cs="Arial"/>
          <w:smallCaps/>
          <w:sz w:val="18"/>
          <w:szCs w:val="18"/>
          <w:lang w:val="en-IE" w:bidi="en-US"/>
        </w:rPr>
        <w:t xml:space="preserve"> T. &amp; </w:t>
      </w:r>
      <w:proofErr w:type="spellStart"/>
      <w:r w:rsidRPr="00A26255">
        <w:rPr>
          <w:rFonts w:ascii="Söhne" w:eastAsia="Times New Roman" w:hAnsi="Söhne" w:cs="Arial"/>
          <w:smallCaps/>
          <w:sz w:val="18"/>
          <w:szCs w:val="18"/>
          <w:lang w:val="en-IE" w:bidi="en-US"/>
        </w:rPr>
        <w:t>Oidtmann</w:t>
      </w:r>
      <w:proofErr w:type="spellEnd"/>
      <w:r w:rsidRPr="00A26255">
        <w:rPr>
          <w:rFonts w:ascii="Söhne" w:eastAsia="Times New Roman" w:hAnsi="Söhne" w:cs="Arial"/>
          <w:smallCaps/>
          <w:sz w:val="18"/>
          <w:szCs w:val="18"/>
          <w:lang w:val="en-IE" w:bidi="en-US"/>
        </w:rPr>
        <w:t xml:space="preserve"> B.</w:t>
      </w:r>
      <w:r w:rsidRPr="00A26255">
        <w:rPr>
          <w:rFonts w:ascii="Söhne" w:eastAsia="Times New Roman" w:hAnsi="Söhne" w:cs="Arial"/>
          <w:sz w:val="18"/>
          <w:szCs w:val="18"/>
          <w:lang w:val="en-IE" w:bidi="en-US"/>
        </w:rPr>
        <w:t xml:space="preserve"> (2018). </w:t>
      </w:r>
      <w:r w:rsidRPr="00D72004">
        <w:rPr>
          <w:rFonts w:ascii="Söhne" w:eastAsia="Times New Roman" w:hAnsi="Söhne" w:cs="Arial"/>
          <w:sz w:val="18"/>
          <w:szCs w:val="18"/>
          <w:lang w:val="en-IE" w:bidi="en-US"/>
        </w:rPr>
        <w:t>New genotyping method for the causative agent of crayfish plague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based on whole genome data. </w:t>
      </w:r>
      <w:r w:rsidRPr="00D72004">
        <w:rPr>
          <w:rFonts w:ascii="Söhne" w:eastAsia="Times New Roman" w:hAnsi="Söhne" w:cs="Arial"/>
          <w:i/>
          <w:iCs/>
          <w:sz w:val="18"/>
          <w:szCs w:val="18"/>
          <w:lang w:val="de-DE" w:bidi="en-US"/>
        </w:rPr>
        <w:t>J. Invertebr. Pathol.</w:t>
      </w:r>
      <w:r w:rsidRPr="00D72004">
        <w:rPr>
          <w:rFonts w:ascii="Söhne" w:eastAsia="Times New Roman" w:hAnsi="Söhne" w:cs="Arial"/>
          <w:sz w:val="18"/>
          <w:szCs w:val="18"/>
          <w:lang w:val="de-DE" w:bidi="en-US"/>
        </w:rPr>
        <w:t xml:space="preserve">, </w:t>
      </w:r>
      <w:r w:rsidRPr="00D72004">
        <w:rPr>
          <w:rFonts w:ascii="Söhne" w:eastAsia="Times New Roman" w:hAnsi="Söhne" w:cs="Arial"/>
          <w:b/>
          <w:bCs/>
          <w:sz w:val="18"/>
          <w:szCs w:val="18"/>
          <w:lang w:val="de-DE" w:bidi="en-US"/>
        </w:rPr>
        <w:t>156</w:t>
      </w:r>
      <w:r w:rsidRPr="00D72004">
        <w:rPr>
          <w:rFonts w:ascii="Söhne" w:eastAsia="Times New Roman" w:hAnsi="Söhne" w:cs="Arial"/>
          <w:sz w:val="18"/>
          <w:szCs w:val="18"/>
          <w:lang w:val="de-DE" w:bidi="en-US"/>
        </w:rPr>
        <w:t>, 6–13.</w:t>
      </w:r>
    </w:p>
    <w:bookmarkEnd w:id="295"/>
    <w:p w14:paraId="57D454A2" w14:textId="77777777" w:rsidR="00D72004" w:rsidRPr="003E4940" w:rsidRDefault="00D72004" w:rsidP="00D72004">
      <w:pPr>
        <w:spacing w:after="240" w:line="240" w:lineRule="auto"/>
        <w:jc w:val="both"/>
        <w:rPr>
          <w:rFonts w:ascii="Söhne" w:eastAsia="Times New Roman" w:hAnsi="Söhne" w:cs="Arial"/>
          <w:sz w:val="18"/>
          <w:szCs w:val="18"/>
          <w:lang w:val="de-DE" w:bidi="en-US"/>
        </w:rPr>
      </w:pPr>
      <w:r w:rsidRPr="00D72004">
        <w:rPr>
          <w:rFonts w:ascii="Söhne" w:eastAsia="Times New Roman" w:hAnsi="Söhne" w:cs="Arial"/>
          <w:smallCaps/>
          <w:sz w:val="18"/>
          <w:szCs w:val="18"/>
          <w:lang w:val="de-DE" w:bidi="en-US"/>
        </w:rPr>
        <w:t>Oidtmann B., Geiger S., Steinbauer P., Culas A. &amp; Hoffmann R.W.</w:t>
      </w:r>
      <w:r w:rsidRPr="00D72004">
        <w:rPr>
          <w:rFonts w:ascii="Söhne" w:eastAsia="Times New Roman" w:hAnsi="Söhne" w:cs="Arial"/>
          <w:sz w:val="18"/>
          <w:szCs w:val="18"/>
          <w:lang w:val="de-DE" w:bidi="en-US"/>
        </w:rPr>
        <w:t xml:space="preserve"> (2006). </w:t>
      </w:r>
      <w:r w:rsidRPr="00D72004">
        <w:rPr>
          <w:rFonts w:ascii="Söhne" w:eastAsia="Times New Roman" w:hAnsi="Söhne" w:cs="Arial"/>
          <w:sz w:val="18"/>
          <w:szCs w:val="18"/>
          <w:lang w:val="en-IE" w:bidi="en-US"/>
        </w:rPr>
        <w:t xml:space="preserve">Detection of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in North American crayfish by polymerase chain reaction. </w:t>
      </w:r>
      <w:r w:rsidRPr="003E4940">
        <w:rPr>
          <w:rFonts w:ascii="Söhne" w:eastAsia="Times New Roman" w:hAnsi="Söhne" w:cs="Arial"/>
          <w:i/>
          <w:sz w:val="18"/>
          <w:szCs w:val="18"/>
          <w:lang w:val="de-DE" w:bidi="en-US"/>
        </w:rPr>
        <w:t>Dis. Aquat. Org.,</w:t>
      </w:r>
      <w:r w:rsidRPr="003E4940">
        <w:rPr>
          <w:rFonts w:ascii="Söhne" w:eastAsia="Times New Roman" w:hAnsi="Söhne" w:cs="Arial"/>
          <w:sz w:val="18"/>
          <w:szCs w:val="18"/>
          <w:lang w:val="de-DE" w:bidi="en-US"/>
        </w:rPr>
        <w:t xml:space="preserve"> </w:t>
      </w:r>
      <w:r w:rsidRPr="003E4940">
        <w:rPr>
          <w:rFonts w:ascii="Söhne" w:eastAsia="Times New Roman" w:hAnsi="Söhne" w:cs="Arial"/>
          <w:b/>
          <w:sz w:val="18"/>
          <w:szCs w:val="18"/>
          <w:lang w:val="de-DE" w:bidi="en-US"/>
        </w:rPr>
        <w:t>72</w:t>
      </w:r>
      <w:r w:rsidRPr="003E4940">
        <w:rPr>
          <w:rFonts w:ascii="Söhne" w:eastAsia="Times New Roman" w:hAnsi="Söhne" w:cs="Arial"/>
          <w:sz w:val="18"/>
          <w:szCs w:val="18"/>
          <w:lang w:val="de-DE" w:bidi="en-US"/>
        </w:rPr>
        <w:t>, 53–64.</w:t>
      </w:r>
    </w:p>
    <w:p w14:paraId="07BFA9D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3E4940">
        <w:rPr>
          <w:rFonts w:ascii="Söhne" w:eastAsia="Times New Roman" w:hAnsi="Söhne" w:cs="Arial"/>
          <w:smallCaps/>
          <w:sz w:val="18"/>
          <w:szCs w:val="18"/>
          <w:lang w:val="de-DE" w:bidi="en-US"/>
        </w:rPr>
        <w:t>Oidtmann B., Heitz E., Rogers D. &amp; Hoffmann R.W.</w:t>
      </w:r>
      <w:r w:rsidRPr="003E4940">
        <w:rPr>
          <w:rFonts w:ascii="Söhne" w:eastAsia="Times New Roman" w:hAnsi="Söhne" w:cs="Arial"/>
          <w:sz w:val="18"/>
          <w:szCs w:val="18"/>
          <w:lang w:val="de-DE" w:bidi="en-US"/>
        </w:rPr>
        <w:t xml:space="preserve"> (2002). </w:t>
      </w:r>
      <w:r w:rsidRPr="00D72004">
        <w:rPr>
          <w:rFonts w:ascii="Söhne" w:eastAsia="Times New Roman" w:hAnsi="Söhne" w:cs="Arial"/>
          <w:sz w:val="18"/>
          <w:szCs w:val="18"/>
          <w:lang w:val="en-IE" w:bidi="en-US"/>
        </w:rPr>
        <w:t xml:space="preserve">Transmission of crayfish plague. </w:t>
      </w:r>
      <w:r w:rsidRPr="00D72004">
        <w:rPr>
          <w:rFonts w:ascii="Söhne" w:eastAsia="Times New Roman" w:hAnsi="Söhne" w:cs="Arial"/>
          <w:i/>
          <w:sz w:val="18"/>
          <w:szCs w:val="18"/>
          <w:lang w:val="en-IE" w:bidi="en-US"/>
        </w:rPr>
        <w:t xml:space="preserve">Dis. </w:t>
      </w:r>
      <w:proofErr w:type="spellStart"/>
      <w:r w:rsidRPr="00D72004">
        <w:rPr>
          <w:rFonts w:ascii="Söhne" w:eastAsia="Times New Roman" w:hAnsi="Söhne" w:cs="Arial"/>
          <w:i/>
          <w:sz w:val="18"/>
          <w:szCs w:val="18"/>
          <w:lang w:val="en-IE" w:bidi="en-US"/>
        </w:rPr>
        <w:t>Aquat</w:t>
      </w:r>
      <w:proofErr w:type="spellEnd"/>
      <w:r w:rsidRPr="00D72004">
        <w:rPr>
          <w:rFonts w:ascii="Söhne" w:eastAsia="Times New Roman" w:hAnsi="Söhne" w:cs="Arial"/>
          <w:i/>
          <w:sz w:val="18"/>
          <w:szCs w:val="18"/>
          <w:lang w:val="en-IE" w:bidi="en-US"/>
        </w:rPr>
        <w:t>.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52</w:t>
      </w:r>
      <w:r w:rsidRPr="00D72004">
        <w:rPr>
          <w:rFonts w:ascii="Söhne" w:eastAsia="Times New Roman" w:hAnsi="Söhne" w:cs="Arial"/>
          <w:sz w:val="18"/>
          <w:szCs w:val="18"/>
          <w:lang w:val="en-IE" w:bidi="en-US"/>
        </w:rPr>
        <w:t>, 159–167.</w:t>
      </w:r>
    </w:p>
    <w:p w14:paraId="5EE4430C" w14:textId="2AD57B5C" w:rsidR="00D72004" w:rsidRPr="00A26255" w:rsidRDefault="00D72004" w:rsidP="00D72004">
      <w:pPr>
        <w:spacing w:after="240" w:line="240" w:lineRule="auto"/>
        <w:jc w:val="both"/>
        <w:rPr>
          <w:rFonts w:ascii="Söhne" w:eastAsia="Times New Roman" w:hAnsi="Söhne" w:cs="Arial"/>
          <w:smallCaps/>
          <w:sz w:val="18"/>
          <w:szCs w:val="18"/>
          <w:lang w:val="nb-NO" w:bidi="en-US"/>
        </w:rPr>
      </w:pPr>
      <w:proofErr w:type="spellStart"/>
      <w:r w:rsidRPr="00D72004">
        <w:rPr>
          <w:rFonts w:ascii="Söhne" w:eastAsia="Times New Roman" w:hAnsi="Söhne" w:cs="Arial"/>
          <w:smallCaps/>
          <w:sz w:val="18"/>
          <w:szCs w:val="18"/>
          <w:lang w:val="en-IE" w:bidi="en-US"/>
        </w:rPr>
        <w:lastRenderedPageBreak/>
        <w:t>Pavic</w:t>
      </w:r>
      <w:proofErr w:type="spellEnd"/>
      <w:r w:rsidRPr="00D72004">
        <w:rPr>
          <w:rFonts w:ascii="Söhne" w:eastAsia="Times New Roman" w:hAnsi="Söhne" w:cs="Arial"/>
          <w:smallCaps/>
          <w:sz w:val="18"/>
          <w:szCs w:val="18"/>
          <w:lang w:val="en-IE" w:bidi="en-US"/>
        </w:rPr>
        <w:t xml:space="preserve"> D., </w:t>
      </w:r>
      <w:proofErr w:type="spellStart"/>
      <w:r w:rsidRPr="00D72004">
        <w:rPr>
          <w:rFonts w:ascii="Söhne" w:eastAsia="Times New Roman" w:hAnsi="Söhne" w:cs="Arial"/>
          <w:smallCaps/>
          <w:sz w:val="18"/>
          <w:szCs w:val="18"/>
          <w:lang w:val="en-IE" w:bidi="en-US"/>
        </w:rPr>
        <w:t>Čanković</w:t>
      </w:r>
      <w:proofErr w:type="spellEnd"/>
      <w:r w:rsidRPr="00D72004">
        <w:rPr>
          <w:rFonts w:ascii="Söhne" w:eastAsia="Times New Roman" w:hAnsi="Söhne" w:cs="Arial"/>
          <w:smallCaps/>
          <w:sz w:val="18"/>
          <w:szCs w:val="18"/>
          <w:lang w:val="en-IE" w:bidi="en-US"/>
        </w:rPr>
        <w:t xml:space="preserve"> M., </w:t>
      </w:r>
      <w:proofErr w:type="spellStart"/>
      <w:r w:rsidRPr="00D72004">
        <w:rPr>
          <w:rFonts w:ascii="Söhne" w:eastAsia="Times New Roman" w:hAnsi="Söhne" w:cs="Arial"/>
          <w:smallCaps/>
          <w:sz w:val="18"/>
          <w:szCs w:val="18"/>
          <w:lang w:val="en-IE" w:bidi="en-US"/>
        </w:rPr>
        <w:t>Petrić</w:t>
      </w:r>
      <w:proofErr w:type="spellEnd"/>
      <w:r w:rsidRPr="00D72004">
        <w:rPr>
          <w:rFonts w:ascii="Söhne" w:eastAsia="Times New Roman" w:hAnsi="Söhne" w:cs="Arial"/>
          <w:smallCaps/>
          <w:sz w:val="18"/>
          <w:szCs w:val="18"/>
          <w:lang w:val="en-IE" w:bidi="en-US"/>
        </w:rPr>
        <w:t xml:space="preserve"> I., </w:t>
      </w:r>
      <w:proofErr w:type="spellStart"/>
      <w:r w:rsidRPr="00D72004">
        <w:rPr>
          <w:rFonts w:ascii="Söhne" w:eastAsia="Times New Roman" w:hAnsi="Söhne" w:cs="Arial"/>
          <w:smallCaps/>
          <w:sz w:val="18"/>
          <w:szCs w:val="18"/>
          <w:lang w:val="en-IE" w:bidi="en-US"/>
        </w:rPr>
        <w:t>Makkonen</w:t>
      </w:r>
      <w:proofErr w:type="spellEnd"/>
      <w:r w:rsidRPr="00D72004">
        <w:rPr>
          <w:rFonts w:ascii="Söhne" w:eastAsia="Times New Roman" w:hAnsi="Söhne" w:cs="Arial"/>
          <w:smallCaps/>
          <w:sz w:val="18"/>
          <w:szCs w:val="18"/>
          <w:lang w:val="en-IE" w:bidi="en-US"/>
        </w:rPr>
        <w:t xml:space="preserve"> J., </w:t>
      </w:r>
      <w:proofErr w:type="spellStart"/>
      <w:r w:rsidRPr="00D72004">
        <w:rPr>
          <w:rFonts w:ascii="Söhne" w:eastAsia="Times New Roman" w:hAnsi="Söhne" w:cs="Arial"/>
          <w:smallCaps/>
          <w:sz w:val="18"/>
          <w:szCs w:val="18"/>
          <w:lang w:val="en-IE" w:bidi="en-US"/>
        </w:rPr>
        <w:t>Hudina</w:t>
      </w:r>
      <w:proofErr w:type="spellEnd"/>
      <w:r w:rsidRPr="00D72004">
        <w:rPr>
          <w:rFonts w:ascii="Söhne" w:eastAsia="Times New Roman" w:hAnsi="Söhne" w:cs="Arial"/>
          <w:smallCaps/>
          <w:sz w:val="18"/>
          <w:szCs w:val="18"/>
          <w:lang w:val="en-IE" w:bidi="en-US"/>
        </w:rPr>
        <w:t xml:space="preserve"> S., Maguire I., </w:t>
      </w:r>
      <w:proofErr w:type="spellStart"/>
      <w:r w:rsidRPr="00D72004">
        <w:rPr>
          <w:rFonts w:ascii="Söhne" w:eastAsia="Times New Roman" w:hAnsi="Söhne" w:cs="Arial"/>
          <w:smallCaps/>
          <w:sz w:val="18"/>
          <w:szCs w:val="18"/>
          <w:lang w:val="en-IE" w:bidi="en-US"/>
        </w:rPr>
        <w:t>Vladušića</w:t>
      </w:r>
      <w:proofErr w:type="spellEnd"/>
      <w:r w:rsidRPr="00D72004">
        <w:rPr>
          <w:rFonts w:ascii="Söhne" w:eastAsia="Times New Roman" w:hAnsi="Söhne" w:cs="Arial"/>
          <w:smallCaps/>
          <w:sz w:val="18"/>
          <w:szCs w:val="18"/>
          <w:lang w:val="en-IE" w:bidi="en-US"/>
        </w:rPr>
        <w:t xml:space="preserve"> T., </w:t>
      </w:r>
      <w:proofErr w:type="spellStart"/>
      <w:r w:rsidRPr="00D72004">
        <w:rPr>
          <w:rFonts w:ascii="Söhne" w:eastAsia="Times New Roman" w:hAnsi="Söhne" w:cs="Arial"/>
          <w:smallCaps/>
          <w:sz w:val="18"/>
          <w:szCs w:val="18"/>
          <w:lang w:val="en-IE" w:bidi="en-US"/>
        </w:rPr>
        <w:t>Šver</w:t>
      </w:r>
      <w:proofErr w:type="spellEnd"/>
      <w:r w:rsidRPr="00D72004">
        <w:rPr>
          <w:rFonts w:ascii="Söhne" w:eastAsia="Times New Roman" w:hAnsi="Söhne" w:cs="Arial"/>
          <w:smallCaps/>
          <w:sz w:val="18"/>
          <w:szCs w:val="18"/>
          <w:lang w:val="en-IE" w:bidi="en-US"/>
        </w:rPr>
        <w:t xml:space="preserve"> L., </w:t>
      </w:r>
      <w:proofErr w:type="spellStart"/>
      <w:r w:rsidRPr="00D72004">
        <w:rPr>
          <w:rFonts w:ascii="Söhne" w:eastAsia="Times New Roman" w:hAnsi="Söhne" w:cs="Arial"/>
          <w:smallCaps/>
          <w:sz w:val="18"/>
          <w:szCs w:val="18"/>
          <w:lang w:val="en-IE" w:bidi="en-US"/>
        </w:rPr>
        <w:t>Hrašćana</w:t>
      </w:r>
      <w:proofErr w:type="spellEnd"/>
      <w:r w:rsidRPr="00D72004">
        <w:rPr>
          <w:rFonts w:ascii="Söhne" w:eastAsia="Times New Roman" w:hAnsi="Söhne" w:cs="Arial"/>
          <w:smallCaps/>
          <w:sz w:val="18"/>
          <w:szCs w:val="18"/>
          <w:lang w:val="en-IE" w:bidi="en-US"/>
        </w:rPr>
        <w:t xml:space="preserve"> R., </w:t>
      </w:r>
      <w:proofErr w:type="spellStart"/>
      <w:r w:rsidRPr="00D72004">
        <w:rPr>
          <w:rFonts w:ascii="Söhne" w:eastAsia="Times New Roman" w:hAnsi="Söhne" w:cs="Arial"/>
          <w:smallCaps/>
          <w:sz w:val="18"/>
          <w:szCs w:val="18"/>
          <w:lang w:val="en-IE" w:bidi="en-US"/>
        </w:rPr>
        <w:t>Orlić</w:t>
      </w:r>
      <w:proofErr w:type="spellEnd"/>
      <w:r w:rsidRPr="00D72004">
        <w:rPr>
          <w:rFonts w:ascii="Söhne" w:eastAsia="Times New Roman" w:hAnsi="Söhne" w:cs="Arial"/>
          <w:smallCaps/>
          <w:sz w:val="18"/>
          <w:szCs w:val="18"/>
          <w:lang w:val="en-IE" w:bidi="en-US"/>
        </w:rPr>
        <w:t xml:space="preserve"> K., </w:t>
      </w:r>
      <w:proofErr w:type="spellStart"/>
      <w:r w:rsidRPr="00D72004">
        <w:rPr>
          <w:rFonts w:ascii="Söhne" w:eastAsia="Times New Roman" w:hAnsi="Söhne" w:cs="Arial"/>
          <w:smallCaps/>
          <w:sz w:val="18"/>
          <w:szCs w:val="18"/>
          <w:lang w:val="en-IE" w:bidi="en-US"/>
        </w:rPr>
        <w:t>Dragičević</w:t>
      </w:r>
      <w:proofErr w:type="spellEnd"/>
      <w:r w:rsidRPr="00D72004">
        <w:rPr>
          <w:rFonts w:ascii="Söhne" w:eastAsia="Times New Roman" w:hAnsi="Söhne" w:cs="Arial"/>
          <w:smallCaps/>
          <w:sz w:val="18"/>
          <w:szCs w:val="18"/>
          <w:lang w:val="en-IE" w:bidi="en-US"/>
        </w:rPr>
        <w:t xml:space="preserve"> P. &amp; </w:t>
      </w:r>
      <w:proofErr w:type="spellStart"/>
      <w:r w:rsidRPr="00D72004">
        <w:rPr>
          <w:rFonts w:ascii="Söhne" w:eastAsia="Times New Roman" w:hAnsi="Söhne" w:cs="Arial"/>
          <w:smallCaps/>
          <w:sz w:val="18"/>
          <w:szCs w:val="18"/>
          <w:lang w:val="en-IE" w:bidi="en-US"/>
        </w:rPr>
        <w:t>Bielen</w:t>
      </w:r>
      <w:proofErr w:type="spellEnd"/>
      <w:r w:rsidRPr="00D72004">
        <w:rPr>
          <w:rFonts w:ascii="Söhne" w:eastAsia="Times New Roman" w:hAnsi="Söhne" w:cs="Arial"/>
          <w:smallCaps/>
          <w:sz w:val="18"/>
          <w:szCs w:val="18"/>
          <w:lang w:val="en-IE" w:bidi="en-US"/>
        </w:rPr>
        <w:t xml:space="preserve"> A.</w:t>
      </w:r>
      <w:r w:rsidRPr="00D72004">
        <w:rPr>
          <w:rFonts w:ascii="Söhne" w:eastAsia="Times New Roman" w:hAnsi="Söhne" w:cs="Arial"/>
          <w:sz w:val="18"/>
          <w:szCs w:val="18"/>
          <w:lang w:val="en-IE" w:bidi="en-US"/>
        </w:rPr>
        <w:t xml:space="preserve"> (2020) Non-destructive method for detecting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the causative agent of crayfish plague, on the individual level. </w:t>
      </w:r>
      <w:r w:rsidRPr="00A26255">
        <w:rPr>
          <w:rFonts w:ascii="Söhne" w:eastAsia="Times New Roman" w:hAnsi="Söhne" w:cs="Arial"/>
          <w:i/>
          <w:sz w:val="18"/>
          <w:szCs w:val="18"/>
          <w:lang w:val="nb-NO" w:bidi="en-US"/>
        </w:rPr>
        <w:t>J. Invertebr. Pathol</w:t>
      </w:r>
      <w:r w:rsidRPr="00A26255">
        <w:rPr>
          <w:rFonts w:ascii="Söhne" w:eastAsia="Times New Roman" w:hAnsi="Söhne" w:cs="Arial"/>
          <w:sz w:val="18"/>
          <w:szCs w:val="18"/>
          <w:lang w:val="nb-NO" w:bidi="en-US"/>
        </w:rPr>
        <w:t xml:space="preserve">., </w:t>
      </w:r>
      <w:r w:rsidRPr="00A26255">
        <w:rPr>
          <w:rFonts w:ascii="Söhne" w:eastAsia="Times New Roman" w:hAnsi="Söhne" w:cs="Arial"/>
          <w:b/>
          <w:sz w:val="18"/>
          <w:szCs w:val="18"/>
          <w:lang w:val="nb-NO" w:bidi="en-US"/>
        </w:rPr>
        <w:t>169</w:t>
      </w:r>
      <w:r w:rsidRPr="00A26255">
        <w:rPr>
          <w:rFonts w:ascii="Söhne" w:eastAsia="Times New Roman" w:hAnsi="Söhne" w:cs="Arial"/>
          <w:sz w:val="18"/>
          <w:szCs w:val="18"/>
          <w:lang w:val="nb-NO" w:bidi="en-US"/>
        </w:rPr>
        <w:t xml:space="preserve">, 107274. </w:t>
      </w:r>
      <w:r w:rsidRPr="00A26255">
        <w:rPr>
          <w:rFonts w:ascii="Söhne" w:eastAsia="Times New Roman" w:hAnsi="Söhne" w:cs="Arial"/>
          <w:color w:val="0000FF"/>
          <w:sz w:val="18"/>
          <w:szCs w:val="18"/>
          <w:u w:val="single"/>
          <w:lang w:val="nb-NO" w:bidi="en-US"/>
        </w:rPr>
        <w:t>https://doi.org/10.1016/j.jip.2019.107274</w:t>
      </w:r>
      <w:r w:rsidRPr="00A26255">
        <w:rPr>
          <w:rFonts w:ascii="Söhne" w:eastAsia="Times New Roman" w:hAnsi="Söhne" w:cs="Arial"/>
          <w:sz w:val="18"/>
          <w:szCs w:val="18"/>
          <w:lang w:val="nb-NO" w:bidi="en-US"/>
        </w:rPr>
        <w:t xml:space="preserve"> </w:t>
      </w:r>
    </w:p>
    <w:p w14:paraId="75ED134D" w14:textId="77777777" w:rsidR="00D72004" w:rsidRPr="003E4940" w:rsidRDefault="00D72004" w:rsidP="00D72004">
      <w:pPr>
        <w:spacing w:after="240" w:line="240" w:lineRule="auto"/>
        <w:jc w:val="both"/>
        <w:rPr>
          <w:rFonts w:ascii="Söhne" w:eastAsia="Times New Roman" w:hAnsi="Söhne" w:cs="Times New Roman"/>
          <w:sz w:val="18"/>
          <w:lang w:val="en-CA" w:bidi="en-US"/>
        </w:rPr>
      </w:pPr>
      <w:r w:rsidRPr="00A26255">
        <w:rPr>
          <w:rFonts w:ascii="Söhne" w:eastAsia="Times New Roman" w:hAnsi="Söhne" w:cs="Times New Roman"/>
          <w:smallCaps/>
          <w:sz w:val="18"/>
          <w:lang w:val="nb-NO" w:bidi="en-US"/>
        </w:rPr>
        <w:t>Rennerfelt</w:t>
      </w:r>
      <w:r w:rsidRPr="00A26255">
        <w:rPr>
          <w:rFonts w:ascii="Söhne" w:eastAsia="Times New Roman" w:hAnsi="Söhne" w:cs="Times New Roman"/>
          <w:sz w:val="18"/>
          <w:lang w:val="nb-NO" w:bidi="en-US"/>
        </w:rPr>
        <w:t xml:space="preserve"> E. (1936). </w:t>
      </w:r>
      <w:r w:rsidRPr="00D72004">
        <w:rPr>
          <w:rFonts w:ascii="Söhne" w:eastAsia="Times New Roman" w:hAnsi="Söhne" w:cs="Times New Roman"/>
          <w:sz w:val="18"/>
          <w:lang w:val="de-DE" w:bidi="en-US"/>
        </w:rPr>
        <w:t xml:space="preserve">Untersuchungen uber die Entwicklung und Biologie des Krebspestpilzes Aphanomyces astaci Schikora. </w:t>
      </w:r>
      <w:r w:rsidRPr="003E4940">
        <w:rPr>
          <w:rFonts w:ascii="Söhne" w:eastAsia="Times New Roman" w:hAnsi="Söhne" w:cs="Times New Roman"/>
          <w:sz w:val="18"/>
          <w:lang w:val="en-CA" w:bidi="en-US"/>
        </w:rPr>
        <w:t>Report of the Institute of Freshwater Research (</w:t>
      </w:r>
      <w:proofErr w:type="spellStart"/>
      <w:r w:rsidRPr="003E4940">
        <w:rPr>
          <w:rFonts w:ascii="Söhne" w:eastAsia="Times New Roman" w:hAnsi="Söhne" w:cs="Times New Roman"/>
          <w:sz w:val="18"/>
          <w:lang w:val="en-CA" w:bidi="en-US"/>
        </w:rPr>
        <w:t>Drottningholm</w:t>
      </w:r>
      <w:proofErr w:type="spellEnd"/>
      <w:r w:rsidRPr="003E4940">
        <w:rPr>
          <w:rFonts w:ascii="Söhne" w:eastAsia="Times New Roman" w:hAnsi="Söhne" w:cs="Times New Roman"/>
          <w:sz w:val="18"/>
          <w:lang w:val="en-CA" w:bidi="en-US"/>
        </w:rPr>
        <w:t>, Sweden),</w:t>
      </w:r>
      <w:r w:rsidRPr="003E4940">
        <w:rPr>
          <w:rFonts w:ascii="Söhne" w:eastAsia="Times New Roman" w:hAnsi="Söhne" w:cs="Times New Roman"/>
          <w:i/>
          <w:sz w:val="18"/>
          <w:lang w:val="en-CA" w:bidi="en-US"/>
        </w:rPr>
        <w:t xml:space="preserve"> </w:t>
      </w:r>
      <w:r w:rsidRPr="003E4940">
        <w:rPr>
          <w:rFonts w:ascii="Söhne" w:eastAsia="Times New Roman" w:hAnsi="Söhne" w:cs="Times New Roman"/>
          <w:b/>
          <w:sz w:val="18"/>
          <w:lang w:val="en-CA" w:bidi="en-US"/>
        </w:rPr>
        <w:t>10</w:t>
      </w:r>
      <w:r w:rsidRPr="003E4940">
        <w:rPr>
          <w:rFonts w:ascii="Söhne" w:eastAsia="Times New Roman" w:hAnsi="Söhne" w:cs="Times New Roman"/>
          <w:sz w:val="18"/>
          <w:lang w:val="en-CA" w:bidi="en-US"/>
        </w:rPr>
        <w:t>, 1–21.</w:t>
      </w:r>
    </w:p>
    <w:p w14:paraId="230A590D" w14:textId="77777777" w:rsidR="00D72004" w:rsidRPr="002E58AE" w:rsidRDefault="00D72004" w:rsidP="00D72004">
      <w:pPr>
        <w:spacing w:after="240" w:line="240" w:lineRule="auto"/>
        <w:jc w:val="both"/>
        <w:rPr>
          <w:rFonts w:ascii="Söhne" w:eastAsia="Times New Roman" w:hAnsi="Söhne" w:cs="Arial"/>
          <w:sz w:val="18"/>
          <w:szCs w:val="18"/>
          <w:lang w:val="en-CA" w:bidi="en-US"/>
        </w:rPr>
      </w:pPr>
      <w:proofErr w:type="spellStart"/>
      <w:r w:rsidRPr="003E4940">
        <w:rPr>
          <w:rFonts w:ascii="Söhne" w:eastAsia="Times New Roman" w:hAnsi="Söhne" w:cs="Arial"/>
          <w:smallCaps/>
          <w:sz w:val="18"/>
          <w:szCs w:val="18"/>
          <w:lang w:val="en-CA" w:bidi="en-US"/>
        </w:rPr>
        <w:t>Souty-Grosset</w:t>
      </w:r>
      <w:proofErr w:type="spellEnd"/>
      <w:r w:rsidRPr="003E4940">
        <w:rPr>
          <w:rFonts w:ascii="Söhne" w:eastAsia="Times New Roman" w:hAnsi="Söhne" w:cs="Arial"/>
          <w:smallCaps/>
          <w:sz w:val="18"/>
          <w:szCs w:val="18"/>
          <w:lang w:val="en-CA" w:bidi="en-US"/>
        </w:rPr>
        <w:t xml:space="preserve"> C., </w:t>
      </w:r>
      <w:proofErr w:type="spellStart"/>
      <w:r w:rsidRPr="003E4940">
        <w:rPr>
          <w:rFonts w:ascii="Söhne" w:eastAsia="Times New Roman" w:hAnsi="Söhne" w:cs="Arial"/>
          <w:smallCaps/>
          <w:sz w:val="18"/>
          <w:szCs w:val="18"/>
          <w:lang w:val="en-CA" w:bidi="en-US"/>
        </w:rPr>
        <w:t>Holdich</w:t>
      </w:r>
      <w:proofErr w:type="spellEnd"/>
      <w:r w:rsidRPr="003E4940">
        <w:rPr>
          <w:rFonts w:ascii="Söhne" w:eastAsia="Times New Roman" w:hAnsi="Söhne" w:cs="Arial"/>
          <w:smallCaps/>
          <w:sz w:val="18"/>
          <w:szCs w:val="18"/>
          <w:lang w:val="en-CA" w:bidi="en-US"/>
        </w:rPr>
        <w:t xml:space="preserve"> D.M., Noel P.Y., Reynolds J.D. &amp; Haffner P.</w:t>
      </w:r>
      <w:r w:rsidRPr="003E4940">
        <w:rPr>
          <w:rFonts w:ascii="Söhne" w:eastAsia="Times New Roman" w:hAnsi="Söhne" w:cs="Arial"/>
          <w:sz w:val="18"/>
          <w:szCs w:val="18"/>
          <w:lang w:val="en-CA" w:bidi="en-US"/>
        </w:rPr>
        <w:t xml:space="preserve"> (eds) (2006). </w:t>
      </w:r>
      <w:r w:rsidRPr="002E58AE">
        <w:rPr>
          <w:rFonts w:ascii="Söhne" w:eastAsia="Times New Roman" w:hAnsi="Söhne" w:cs="Arial"/>
          <w:sz w:val="18"/>
          <w:szCs w:val="18"/>
          <w:lang w:val="en-CA" w:bidi="en-US"/>
        </w:rPr>
        <w:t xml:space="preserve">Atlas of Crayfish in Europe. </w:t>
      </w:r>
      <w:proofErr w:type="spellStart"/>
      <w:r w:rsidRPr="002E58AE">
        <w:rPr>
          <w:rFonts w:ascii="Söhne" w:eastAsia="Times New Roman" w:hAnsi="Söhne" w:cs="Arial"/>
          <w:sz w:val="18"/>
          <w:szCs w:val="18"/>
          <w:lang w:val="en-CA" w:bidi="en-US"/>
        </w:rPr>
        <w:t>Muséum</w:t>
      </w:r>
      <w:proofErr w:type="spellEnd"/>
      <w:r w:rsidRPr="002E58AE">
        <w:rPr>
          <w:rFonts w:ascii="Söhne" w:eastAsia="Times New Roman" w:hAnsi="Söhne" w:cs="Arial"/>
          <w:sz w:val="18"/>
          <w:szCs w:val="18"/>
          <w:lang w:val="en-CA" w:bidi="en-US"/>
        </w:rPr>
        <w:t xml:space="preserve"> National </w:t>
      </w:r>
      <w:proofErr w:type="spellStart"/>
      <w:r w:rsidRPr="002E58AE">
        <w:rPr>
          <w:rFonts w:ascii="Söhne" w:eastAsia="Times New Roman" w:hAnsi="Söhne" w:cs="Arial"/>
          <w:sz w:val="18"/>
          <w:szCs w:val="18"/>
          <w:lang w:val="en-CA" w:bidi="en-US"/>
        </w:rPr>
        <w:t>d’Histoire</w:t>
      </w:r>
      <w:proofErr w:type="spellEnd"/>
      <w:r w:rsidRPr="002E58AE">
        <w:rPr>
          <w:rFonts w:ascii="Söhne" w:eastAsia="Times New Roman" w:hAnsi="Söhne" w:cs="Arial"/>
          <w:sz w:val="18"/>
          <w:szCs w:val="18"/>
          <w:lang w:val="en-CA" w:bidi="en-US"/>
        </w:rPr>
        <w:t xml:space="preserve"> Naturelle, Paris (</w:t>
      </w:r>
      <w:proofErr w:type="spellStart"/>
      <w:r w:rsidRPr="002E58AE">
        <w:rPr>
          <w:rFonts w:ascii="Söhne" w:eastAsia="Times New Roman" w:hAnsi="Söhne" w:cs="Arial"/>
          <w:sz w:val="18"/>
          <w:szCs w:val="18"/>
          <w:lang w:val="en-CA" w:bidi="en-US"/>
        </w:rPr>
        <w:t>Patrimoines</w:t>
      </w:r>
      <w:proofErr w:type="spellEnd"/>
      <w:r w:rsidRPr="002E58AE">
        <w:rPr>
          <w:rFonts w:ascii="Söhne" w:eastAsia="Times New Roman" w:hAnsi="Söhne" w:cs="Arial"/>
          <w:sz w:val="18"/>
          <w:szCs w:val="18"/>
          <w:lang w:val="en-CA" w:bidi="en-US"/>
        </w:rPr>
        <w:t xml:space="preserve"> </w:t>
      </w:r>
      <w:proofErr w:type="spellStart"/>
      <w:r w:rsidRPr="002E58AE">
        <w:rPr>
          <w:rFonts w:ascii="Söhne" w:eastAsia="Times New Roman" w:hAnsi="Söhne" w:cs="Arial"/>
          <w:sz w:val="18"/>
          <w:szCs w:val="18"/>
          <w:lang w:val="en-CA" w:bidi="en-US"/>
        </w:rPr>
        <w:t>naturels</w:t>
      </w:r>
      <w:proofErr w:type="spellEnd"/>
      <w:r w:rsidRPr="002E58AE">
        <w:rPr>
          <w:rFonts w:ascii="Söhne" w:eastAsia="Times New Roman" w:hAnsi="Söhne" w:cs="Arial"/>
          <w:sz w:val="18"/>
          <w:szCs w:val="18"/>
          <w:lang w:val="en-CA" w:bidi="en-US"/>
        </w:rPr>
        <w:t xml:space="preserve">, 64), 188 p. </w:t>
      </w:r>
    </w:p>
    <w:p w14:paraId="5F0706BC" w14:textId="77777777" w:rsidR="00D72004" w:rsidRPr="00A26255" w:rsidRDefault="00D72004" w:rsidP="00D72004">
      <w:pPr>
        <w:spacing w:after="240" w:line="240" w:lineRule="auto"/>
        <w:jc w:val="both"/>
        <w:rPr>
          <w:rFonts w:ascii="Söhne" w:eastAsia="Times New Roman" w:hAnsi="Söhne" w:cs="Arial"/>
          <w:sz w:val="18"/>
          <w:szCs w:val="18"/>
          <w:lang w:val="en-IE" w:bidi="en-US"/>
        </w:rPr>
      </w:pPr>
      <w:r w:rsidRPr="00A26255">
        <w:rPr>
          <w:rFonts w:ascii="Söhne" w:eastAsia="Times New Roman" w:hAnsi="Söhne" w:cs="Arial"/>
          <w:smallCaps/>
          <w:sz w:val="18"/>
          <w:szCs w:val="18"/>
          <w:lang w:val="nb-NO" w:bidi="en-US"/>
        </w:rPr>
        <w:t>Strand D.A., Holst-Jensen A., Viljugrein H., Edvardsen B., Klaveness D., Jussila J. &amp; Vrålstad T.</w:t>
      </w:r>
      <w:r w:rsidRPr="00A26255">
        <w:rPr>
          <w:rFonts w:ascii="Söhne" w:eastAsia="Times New Roman" w:hAnsi="Söhne" w:cs="Arial"/>
          <w:sz w:val="18"/>
          <w:szCs w:val="18"/>
          <w:lang w:val="nb-NO" w:bidi="en-US"/>
        </w:rPr>
        <w:t xml:space="preserve"> (2011). </w:t>
      </w:r>
      <w:r w:rsidRPr="00D72004">
        <w:rPr>
          <w:rFonts w:ascii="Söhne" w:eastAsia="Times New Roman" w:hAnsi="Söhne" w:cs="Arial"/>
          <w:sz w:val="18"/>
          <w:szCs w:val="18"/>
          <w:lang w:val="en-IE" w:bidi="en-US"/>
        </w:rPr>
        <w:t xml:space="preserve">Detection and quantification of the crayfish plague agent in natural waters: direct monitoring approach for aquatic environments. </w:t>
      </w:r>
      <w:r w:rsidRPr="00A26255">
        <w:rPr>
          <w:rFonts w:ascii="Söhne" w:eastAsia="Times New Roman" w:hAnsi="Söhne" w:cs="Arial"/>
          <w:i/>
          <w:sz w:val="18"/>
          <w:szCs w:val="18"/>
          <w:lang w:val="en-IE" w:bidi="en-US"/>
        </w:rPr>
        <w:t xml:space="preserve">Dis. </w:t>
      </w:r>
      <w:proofErr w:type="spellStart"/>
      <w:r w:rsidRPr="00A26255">
        <w:rPr>
          <w:rFonts w:ascii="Söhne" w:eastAsia="Times New Roman" w:hAnsi="Söhne" w:cs="Arial"/>
          <w:i/>
          <w:sz w:val="18"/>
          <w:szCs w:val="18"/>
          <w:lang w:val="en-IE" w:bidi="en-US"/>
        </w:rPr>
        <w:t>Aquat</w:t>
      </w:r>
      <w:proofErr w:type="spellEnd"/>
      <w:r w:rsidRPr="00A26255">
        <w:rPr>
          <w:rFonts w:ascii="Söhne" w:eastAsia="Times New Roman" w:hAnsi="Söhne" w:cs="Arial"/>
          <w:i/>
          <w:sz w:val="18"/>
          <w:szCs w:val="18"/>
          <w:lang w:val="en-IE" w:bidi="en-US"/>
        </w:rPr>
        <w:t>. Org</w:t>
      </w:r>
      <w:r w:rsidRPr="00A26255">
        <w:rPr>
          <w:rFonts w:ascii="Söhne" w:eastAsia="Times New Roman" w:hAnsi="Söhne" w:cs="Arial"/>
          <w:sz w:val="18"/>
          <w:szCs w:val="18"/>
          <w:lang w:val="en-IE" w:bidi="en-US"/>
        </w:rPr>
        <w:t xml:space="preserve">., </w:t>
      </w:r>
      <w:r w:rsidRPr="00A26255">
        <w:rPr>
          <w:rFonts w:ascii="Söhne" w:eastAsia="Times New Roman" w:hAnsi="Söhne" w:cs="Arial"/>
          <w:b/>
          <w:sz w:val="18"/>
          <w:szCs w:val="18"/>
          <w:lang w:val="en-IE" w:bidi="en-US"/>
        </w:rPr>
        <w:t>95</w:t>
      </w:r>
      <w:r w:rsidRPr="00A26255">
        <w:rPr>
          <w:rFonts w:ascii="Söhne" w:eastAsia="Times New Roman" w:hAnsi="Söhne" w:cs="Arial"/>
          <w:sz w:val="18"/>
          <w:szCs w:val="18"/>
          <w:lang w:val="en-IE" w:bidi="en-US"/>
        </w:rPr>
        <w:t>, 9–17.</w:t>
      </w:r>
    </w:p>
    <w:p w14:paraId="2B9A5149"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A26255">
        <w:rPr>
          <w:rFonts w:ascii="Söhne" w:eastAsia="Times New Roman" w:hAnsi="Söhne" w:cs="Arial"/>
          <w:smallCaps/>
          <w:sz w:val="18"/>
          <w:szCs w:val="18"/>
          <w:lang w:val="en-IE" w:bidi="en-US"/>
        </w:rPr>
        <w:t xml:space="preserve">Strand D.A., </w:t>
      </w:r>
      <w:proofErr w:type="spellStart"/>
      <w:r w:rsidRPr="00A26255">
        <w:rPr>
          <w:rFonts w:ascii="Söhne" w:eastAsia="Times New Roman" w:hAnsi="Söhne" w:cs="Arial"/>
          <w:smallCaps/>
          <w:sz w:val="18"/>
          <w:szCs w:val="18"/>
          <w:lang w:val="en-IE" w:bidi="en-US"/>
        </w:rPr>
        <w:t>Jussila</w:t>
      </w:r>
      <w:proofErr w:type="spellEnd"/>
      <w:r w:rsidRPr="00A26255">
        <w:rPr>
          <w:rFonts w:ascii="Söhne" w:eastAsia="Times New Roman" w:hAnsi="Söhne" w:cs="Arial"/>
          <w:smallCaps/>
          <w:sz w:val="18"/>
          <w:szCs w:val="18"/>
          <w:lang w:val="en-IE" w:bidi="en-US"/>
        </w:rPr>
        <w:t xml:space="preserve"> J., </w:t>
      </w:r>
      <w:proofErr w:type="spellStart"/>
      <w:r w:rsidRPr="00A26255">
        <w:rPr>
          <w:rFonts w:ascii="Söhne" w:eastAsia="Times New Roman" w:hAnsi="Söhne" w:cs="Arial"/>
          <w:smallCaps/>
          <w:sz w:val="18"/>
          <w:szCs w:val="18"/>
          <w:lang w:val="en-IE" w:bidi="en-US"/>
        </w:rPr>
        <w:t>Viljamaa</w:t>
      </w:r>
      <w:proofErr w:type="spellEnd"/>
      <w:r w:rsidRPr="00A26255">
        <w:rPr>
          <w:rFonts w:ascii="Söhne" w:eastAsia="Times New Roman" w:hAnsi="Söhne" w:cs="Arial"/>
          <w:smallCaps/>
          <w:sz w:val="18"/>
          <w:szCs w:val="18"/>
          <w:lang w:val="en-IE" w:bidi="en-US"/>
        </w:rPr>
        <w:t xml:space="preserve">-Dirks S., </w:t>
      </w:r>
      <w:proofErr w:type="spellStart"/>
      <w:r w:rsidRPr="00A26255">
        <w:rPr>
          <w:rFonts w:ascii="Söhne" w:eastAsia="Times New Roman" w:hAnsi="Söhne" w:cs="Arial"/>
          <w:smallCaps/>
          <w:sz w:val="18"/>
          <w:szCs w:val="18"/>
          <w:lang w:val="en-IE" w:bidi="en-US"/>
        </w:rPr>
        <w:t>Kokko</w:t>
      </w:r>
      <w:proofErr w:type="spellEnd"/>
      <w:r w:rsidRPr="00A26255">
        <w:rPr>
          <w:rFonts w:ascii="Söhne" w:eastAsia="Times New Roman" w:hAnsi="Söhne" w:cs="Arial"/>
          <w:smallCaps/>
          <w:sz w:val="18"/>
          <w:szCs w:val="18"/>
          <w:lang w:val="en-IE" w:bidi="en-US"/>
        </w:rPr>
        <w:t xml:space="preserve"> H., </w:t>
      </w:r>
      <w:proofErr w:type="spellStart"/>
      <w:r w:rsidRPr="00A26255">
        <w:rPr>
          <w:rFonts w:ascii="Söhne" w:eastAsia="Times New Roman" w:hAnsi="Söhne" w:cs="Arial"/>
          <w:smallCaps/>
          <w:sz w:val="18"/>
          <w:szCs w:val="18"/>
          <w:lang w:val="en-IE" w:bidi="en-US"/>
        </w:rPr>
        <w:t>Makkonen</w:t>
      </w:r>
      <w:proofErr w:type="spellEnd"/>
      <w:r w:rsidRPr="00A26255">
        <w:rPr>
          <w:rFonts w:ascii="Söhne" w:eastAsia="Times New Roman" w:hAnsi="Söhne" w:cs="Arial"/>
          <w:smallCaps/>
          <w:sz w:val="18"/>
          <w:szCs w:val="18"/>
          <w:lang w:val="en-IE" w:bidi="en-US"/>
        </w:rPr>
        <w:t xml:space="preserve"> J., Holst-Jensen A., </w:t>
      </w:r>
      <w:proofErr w:type="spellStart"/>
      <w:r w:rsidRPr="00A26255">
        <w:rPr>
          <w:rFonts w:ascii="Söhne" w:eastAsia="Times New Roman" w:hAnsi="Söhne" w:cs="Arial"/>
          <w:smallCaps/>
          <w:sz w:val="18"/>
          <w:szCs w:val="18"/>
          <w:lang w:val="en-IE" w:bidi="en-US"/>
        </w:rPr>
        <w:t>Viljugrein</w:t>
      </w:r>
      <w:proofErr w:type="spellEnd"/>
      <w:r w:rsidRPr="00A26255">
        <w:rPr>
          <w:rFonts w:ascii="Söhne" w:eastAsia="Times New Roman" w:hAnsi="Söhne" w:cs="Arial"/>
          <w:smallCaps/>
          <w:sz w:val="18"/>
          <w:szCs w:val="18"/>
          <w:lang w:val="en-IE" w:bidi="en-US"/>
        </w:rPr>
        <w:t xml:space="preserve"> H. &amp; </w:t>
      </w:r>
      <w:proofErr w:type="spellStart"/>
      <w:r w:rsidRPr="00A26255">
        <w:rPr>
          <w:rFonts w:ascii="Söhne" w:eastAsia="Times New Roman" w:hAnsi="Söhne" w:cs="Arial"/>
          <w:smallCaps/>
          <w:sz w:val="18"/>
          <w:szCs w:val="18"/>
          <w:lang w:val="en-IE" w:bidi="en-US"/>
        </w:rPr>
        <w:t>Vrålstad</w:t>
      </w:r>
      <w:proofErr w:type="spellEnd"/>
      <w:r w:rsidRPr="00A26255">
        <w:rPr>
          <w:rFonts w:ascii="Söhne" w:eastAsia="Times New Roman" w:hAnsi="Söhne" w:cs="Arial"/>
          <w:smallCaps/>
          <w:sz w:val="18"/>
          <w:szCs w:val="18"/>
          <w:lang w:val="en-IE" w:bidi="en-US"/>
        </w:rPr>
        <w:t xml:space="preserve"> T. </w:t>
      </w:r>
      <w:r w:rsidRPr="00A26255">
        <w:rPr>
          <w:rFonts w:ascii="Söhne" w:eastAsia="Times New Roman" w:hAnsi="Söhne" w:cs="Arial"/>
          <w:sz w:val="18"/>
          <w:szCs w:val="18"/>
          <w:lang w:val="en-IE" w:bidi="en-US"/>
        </w:rPr>
        <w:t xml:space="preserve">(2012). </w:t>
      </w:r>
      <w:r w:rsidRPr="00D72004">
        <w:rPr>
          <w:rFonts w:ascii="Söhne" w:eastAsia="Times New Roman" w:hAnsi="Söhne" w:cs="Arial"/>
          <w:sz w:val="18"/>
          <w:szCs w:val="18"/>
          <w:lang w:val="en-IE" w:bidi="en-US"/>
        </w:rPr>
        <w:t xml:space="preserve">Monitoring the spore dynamics of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in the ambient water of latent carrier crayfish. </w:t>
      </w:r>
      <w:r w:rsidRPr="00D72004">
        <w:rPr>
          <w:rFonts w:ascii="Söhne" w:eastAsia="Times New Roman" w:hAnsi="Söhne" w:cs="Arial"/>
          <w:i/>
          <w:sz w:val="18"/>
          <w:szCs w:val="18"/>
          <w:lang w:val="en-IE" w:bidi="en-US"/>
        </w:rPr>
        <w:t xml:space="preserve">Vet. </w:t>
      </w:r>
      <w:proofErr w:type="spellStart"/>
      <w:r w:rsidRPr="00D72004">
        <w:rPr>
          <w:rFonts w:ascii="Söhne" w:eastAsia="Times New Roman" w:hAnsi="Söhne" w:cs="Arial"/>
          <w:i/>
          <w:sz w:val="18"/>
          <w:szCs w:val="18"/>
          <w:lang w:val="en-IE" w:bidi="en-US"/>
        </w:rPr>
        <w:t>Microbiol</w:t>
      </w:r>
      <w:proofErr w:type="spellEnd"/>
      <w:r w:rsidRPr="00D72004">
        <w:rPr>
          <w:rFonts w:ascii="Söhne" w:eastAsia="Times New Roman" w:hAnsi="Söhne" w:cs="Arial"/>
          <w:i/>
          <w:sz w:val="18"/>
          <w:szCs w:val="18"/>
          <w:lang w:val="en-IE" w:bidi="en-US"/>
        </w:rPr>
        <w:t>.,</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160</w:t>
      </w:r>
      <w:r w:rsidRPr="00D72004">
        <w:rPr>
          <w:rFonts w:ascii="Söhne" w:eastAsia="Times New Roman" w:hAnsi="Söhne" w:cs="Arial"/>
          <w:sz w:val="18"/>
          <w:szCs w:val="18"/>
          <w:lang w:val="en-IE" w:bidi="en-US"/>
        </w:rPr>
        <w:t xml:space="preserve">, 99–107. </w:t>
      </w:r>
    </w:p>
    <w:p w14:paraId="5A2D2214"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Strand</w:t>
      </w:r>
      <w:r w:rsidRPr="00D72004">
        <w:rPr>
          <w:rFonts w:ascii="Söhne" w:eastAsia="Times New Roman" w:hAnsi="Söhne" w:cs="Arial"/>
          <w:sz w:val="18"/>
          <w:szCs w:val="18"/>
          <w:lang w:val="en-IE" w:bidi="en-US"/>
        </w:rPr>
        <w:t xml:space="preserve"> D.A. (2013) Environmental DNA monitoring of the alien crayfish plague pathogen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in freshwater systems – Sporulation dynamics, alternative </w:t>
      </w:r>
      <w:proofErr w:type="gramStart"/>
      <w:r w:rsidRPr="00D72004">
        <w:rPr>
          <w:rFonts w:ascii="Söhne" w:eastAsia="Times New Roman" w:hAnsi="Söhne" w:cs="Arial"/>
          <w:sz w:val="18"/>
          <w:szCs w:val="18"/>
          <w:lang w:val="en-IE" w:bidi="en-US"/>
        </w:rPr>
        <w:t>hosts</w:t>
      </w:r>
      <w:proofErr w:type="gramEnd"/>
      <w:r w:rsidRPr="00D72004">
        <w:rPr>
          <w:rFonts w:ascii="Söhne" w:eastAsia="Times New Roman" w:hAnsi="Söhne" w:cs="Arial"/>
          <w:sz w:val="18"/>
          <w:szCs w:val="18"/>
          <w:lang w:val="en-IE" w:bidi="en-US"/>
        </w:rPr>
        <w:t xml:space="preserve"> and improved management tools. </w:t>
      </w:r>
      <w:r w:rsidRPr="00D72004">
        <w:rPr>
          <w:rFonts w:ascii="Söhne" w:eastAsia="Times New Roman" w:hAnsi="Söhne" w:cs="Arial"/>
          <w:i/>
          <w:iCs/>
          <w:sz w:val="18"/>
          <w:szCs w:val="18"/>
          <w:lang w:val="en-IE" w:bidi="en-US"/>
        </w:rPr>
        <w:t>Dissertation book, University of Oslo Faculty of Mathematics and Natural Sciences Department of Biosciences, Oslo</w:t>
      </w:r>
      <w:r w:rsidRPr="00D72004">
        <w:rPr>
          <w:rFonts w:ascii="Söhne" w:eastAsia="Times New Roman" w:hAnsi="Söhne" w:cs="Arial"/>
          <w:sz w:val="18"/>
          <w:szCs w:val="18"/>
          <w:lang w:val="en-IE" w:bidi="en-US"/>
        </w:rPr>
        <w:t>, ISSN 1501-7710, 73 p.</w:t>
      </w:r>
    </w:p>
    <w:p w14:paraId="10813AD3" w14:textId="567F88D5"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Svoboda J., </w:t>
      </w:r>
      <w:proofErr w:type="spellStart"/>
      <w:r w:rsidRPr="00D72004">
        <w:rPr>
          <w:rFonts w:ascii="Söhne" w:eastAsia="Times New Roman" w:hAnsi="Söhne" w:cs="Arial"/>
          <w:smallCaps/>
          <w:sz w:val="18"/>
          <w:szCs w:val="18"/>
          <w:lang w:val="en-IE" w:bidi="en-US"/>
        </w:rPr>
        <w:t>Mrugała</w:t>
      </w:r>
      <w:proofErr w:type="spellEnd"/>
      <w:r w:rsidRPr="00D72004">
        <w:rPr>
          <w:rFonts w:ascii="Söhne" w:eastAsia="Times New Roman" w:hAnsi="Söhne" w:cs="Arial"/>
          <w:smallCaps/>
          <w:sz w:val="18"/>
          <w:szCs w:val="18"/>
          <w:lang w:val="en-IE" w:bidi="en-US"/>
        </w:rPr>
        <w:t xml:space="preserve"> A., </w:t>
      </w:r>
      <w:proofErr w:type="spellStart"/>
      <w:r w:rsidRPr="00D72004">
        <w:rPr>
          <w:rFonts w:ascii="Söhne" w:eastAsia="Times New Roman" w:hAnsi="Söhne" w:cs="Arial"/>
          <w:smallCaps/>
          <w:sz w:val="18"/>
          <w:szCs w:val="18"/>
          <w:lang w:val="en-IE" w:bidi="en-US"/>
        </w:rPr>
        <w:t>Kozubíková-Balcarová</w:t>
      </w:r>
      <w:proofErr w:type="spellEnd"/>
      <w:r w:rsidRPr="00D72004">
        <w:rPr>
          <w:rFonts w:ascii="Söhne" w:eastAsia="Times New Roman" w:hAnsi="Söhne" w:cs="Arial"/>
          <w:smallCaps/>
          <w:sz w:val="18"/>
          <w:szCs w:val="18"/>
          <w:lang w:val="en-IE" w:bidi="en-US"/>
        </w:rPr>
        <w:t xml:space="preserve"> E. &amp; </w:t>
      </w:r>
      <w:proofErr w:type="spellStart"/>
      <w:r w:rsidRPr="00D72004">
        <w:rPr>
          <w:rFonts w:ascii="Söhne" w:eastAsia="Times New Roman" w:hAnsi="Söhne" w:cs="Arial"/>
          <w:smallCaps/>
          <w:sz w:val="18"/>
          <w:szCs w:val="18"/>
          <w:lang w:val="en-IE" w:bidi="en-US"/>
        </w:rPr>
        <w:t>Petrusek</w:t>
      </w:r>
      <w:proofErr w:type="spellEnd"/>
      <w:r w:rsidRPr="00D72004">
        <w:rPr>
          <w:rFonts w:ascii="Söhne" w:eastAsia="Times New Roman" w:hAnsi="Söhne" w:cs="Arial"/>
          <w:smallCaps/>
          <w:sz w:val="18"/>
          <w:szCs w:val="18"/>
          <w:lang w:val="en-IE" w:bidi="en-US"/>
        </w:rPr>
        <w:t xml:space="preserve"> A. (</w:t>
      </w:r>
      <w:r w:rsidRPr="00D72004">
        <w:rPr>
          <w:rFonts w:ascii="Söhne" w:eastAsia="Times New Roman" w:hAnsi="Söhne" w:cs="Arial"/>
          <w:sz w:val="18"/>
          <w:szCs w:val="18"/>
          <w:lang w:val="en-IE" w:bidi="en-US"/>
        </w:rPr>
        <w:t xml:space="preserve">2017). Hosts and transmission of the crayfish plague pathogen </w:t>
      </w:r>
      <w:r w:rsidRPr="00D72004">
        <w:rPr>
          <w:rFonts w:ascii="Söhne" w:eastAsia="Times New Roman" w:hAnsi="Söhne" w:cs="Arial"/>
          <w:i/>
          <w:iCs/>
          <w:sz w:val="18"/>
          <w:szCs w:val="18"/>
          <w:lang w:val="en-IE" w:bidi="en-US"/>
        </w:rPr>
        <w:t>Aphanomyces astaci</w:t>
      </w:r>
      <w:r w:rsidRPr="00D72004">
        <w:rPr>
          <w:rFonts w:ascii="Söhne" w:eastAsia="Times New Roman" w:hAnsi="Söhne" w:cs="Arial"/>
          <w:sz w:val="18"/>
          <w:szCs w:val="18"/>
          <w:lang w:val="en-IE" w:bidi="en-US"/>
        </w:rPr>
        <w:t xml:space="preserve">: a review. </w:t>
      </w:r>
      <w:r w:rsidRPr="00D72004">
        <w:rPr>
          <w:rFonts w:ascii="Söhne" w:eastAsia="Times New Roman" w:hAnsi="Söhne" w:cs="Arial"/>
          <w:i/>
          <w:iCs/>
          <w:sz w:val="18"/>
          <w:szCs w:val="18"/>
          <w:lang w:val="en-IE" w:bidi="en-US"/>
        </w:rPr>
        <w:t>J. Fish Dis</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40,</w:t>
      </w:r>
      <w:r w:rsidRPr="00D72004">
        <w:rPr>
          <w:rFonts w:ascii="Söhne" w:eastAsia="Times New Roman" w:hAnsi="Söhne" w:cs="Arial"/>
          <w:sz w:val="18"/>
          <w:szCs w:val="18"/>
          <w:lang w:val="en-IE" w:bidi="en-US"/>
        </w:rPr>
        <w:t xml:space="preserve">127–140. </w:t>
      </w:r>
      <w:r w:rsidRPr="00D72004">
        <w:rPr>
          <w:rFonts w:ascii="Söhne" w:eastAsia="Times New Roman" w:hAnsi="Söhne" w:cs="Arial"/>
          <w:color w:val="0000FF"/>
          <w:sz w:val="18"/>
          <w:szCs w:val="18"/>
          <w:u w:val="single"/>
          <w:lang w:val="en-IE" w:bidi="en-US"/>
        </w:rPr>
        <w:t>https://doi.org/10.1111/jfd.12472</w:t>
      </w:r>
    </w:p>
    <w:p w14:paraId="48BA7729"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Arial" w:hAnsi="Söhne" w:cs="Arial"/>
          <w:smallCaps/>
          <w:sz w:val="18"/>
          <w:szCs w:val="18"/>
          <w:lang w:val="en-IE" w:bidi="en-US"/>
        </w:rPr>
        <w:t>Soderhall</w:t>
      </w:r>
      <w:proofErr w:type="spellEnd"/>
      <w:r w:rsidRPr="00D72004">
        <w:rPr>
          <w:rFonts w:ascii="Söhne" w:eastAsia="Arial" w:hAnsi="Söhne" w:cs="Arial"/>
          <w:smallCaps/>
          <w:sz w:val="18"/>
          <w:szCs w:val="18"/>
          <w:lang w:val="en-IE" w:bidi="en-US"/>
        </w:rPr>
        <w:t xml:space="preserve"> K. &amp; </w:t>
      </w:r>
      <w:proofErr w:type="spellStart"/>
      <w:r w:rsidRPr="00D72004">
        <w:rPr>
          <w:rFonts w:ascii="Söhne" w:eastAsia="Arial" w:hAnsi="Söhne" w:cs="Arial"/>
          <w:smallCaps/>
          <w:sz w:val="18"/>
          <w:szCs w:val="18"/>
          <w:lang w:val="en-IE" w:bidi="en-US"/>
        </w:rPr>
        <w:t>Cerenius</w:t>
      </w:r>
      <w:proofErr w:type="spellEnd"/>
      <w:r w:rsidRPr="00D72004">
        <w:rPr>
          <w:rFonts w:ascii="Söhne" w:eastAsia="Arial" w:hAnsi="Söhne" w:cs="Arial"/>
          <w:smallCaps/>
          <w:sz w:val="18"/>
          <w:szCs w:val="18"/>
          <w:lang w:val="en-IE" w:bidi="en-US"/>
        </w:rPr>
        <w:t xml:space="preserve"> L.</w:t>
      </w:r>
      <w:r w:rsidRPr="00D72004">
        <w:rPr>
          <w:rFonts w:ascii="Söhne" w:eastAsia="Times New Roman" w:hAnsi="Söhne" w:cs="Times New Roman"/>
          <w:smallCaps/>
          <w:sz w:val="18"/>
          <w:lang w:val="en-IE" w:bidi="en-US"/>
        </w:rPr>
        <w:t xml:space="preserve"> </w:t>
      </w:r>
      <w:r w:rsidRPr="00D72004">
        <w:rPr>
          <w:rFonts w:ascii="Söhne" w:eastAsia="Times New Roman" w:hAnsi="Söhne" w:cs="Times New Roman"/>
          <w:sz w:val="18"/>
          <w:lang w:val="en-IE" w:bidi="en-US"/>
        </w:rPr>
        <w:t xml:space="preserve">(1999) The crayfish plague fungus: history and recent advances. </w:t>
      </w:r>
      <w:r w:rsidRPr="00D72004">
        <w:rPr>
          <w:rFonts w:ascii="Söhne" w:eastAsia="Times New Roman" w:hAnsi="Söhne" w:cs="Times New Roman"/>
          <w:i/>
          <w:iCs/>
          <w:sz w:val="18"/>
          <w:lang w:val="en-IE" w:bidi="en-US"/>
        </w:rPr>
        <w:t>Freshwater Crayfish</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12</w:t>
      </w:r>
      <w:r w:rsidRPr="00D72004">
        <w:rPr>
          <w:rFonts w:ascii="Söhne" w:eastAsia="Times New Roman" w:hAnsi="Söhne" w:cs="Times New Roman"/>
          <w:sz w:val="18"/>
          <w:lang w:val="en-IE" w:bidi="en-US"/>
        </w:rPr>
        <w:t xml:space="preserve">, 11-34. </w:t>
      </w:r>
    </w:p>
    <w:p w14:paraId="347A36D0"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Thomas J.R., Robinson C.V., </w:t>
      </w:r>
      <w:proofErr w:type="spellStart"/>
      <w:r w:rsidRPr="00D72004">
        <w:rPr>
          <w:rFonts w:ascii="Söhne" w:eastAsia="Times New Roman" w:hAnsi="Söhne" w:cs="Arial"/>
          <w:smallCaps/>
          <w:sz w:val="18"/>
          <w:szCs w:val="18"/>
          <w:lang w:val="en-IE" w:bidi="en-US"/>
        </w:rPr>
        <w:t>Mrugała</w:t>
      </w:r>
      <w:proofErr w:type="spellEnd"/>
      <w:r w:rsidRPr="00D72004">
        <w:rPr>
          <w:rFonts w:ascii="Söhne" w:eastAsia="Times New Roman" w:hAnsi="Söhne" w:cs="Arial"/>
          <w:smallCaps/>
          <w:sz w:val="18"/>
          <w:szCs w:val="18"/>
          <w:lang w:val="en-IE" w:bidi="en-US"/>
        </w:rPr>
        <w:t xml:space="preserve"> A., Ellison A.R., Matthews E., Griffiths S.W., </w:t>
      </w:r>
      <w:proofErr w:type="spellStart"/>
      <w:r w:rsidRPr="00D72004">
        <w:rPr>
          <w:rFonts w:ascii="Söhne" w:eastAsia="Times New Roman" w:hAnsi="Söhne" w:cs="Arial"/>
          <w:smallCaps/>
          <w:sz w:val="18"/>
          <w:szCs w:val="18"/>
          <w:lang w:val="en-IE" w:bidi="en-US"/>
        </w:rPr>
        <w:t>Consuegra</w:t>
      </w:r>
      <w:proofErr w:type="spellEnd"/>
      <w:r w:rsidRPr="00D72004">
        <w:rPr>
          <w:rFonts w:ascii="Söhne" w:eastAsia="Times New Roman" w:hAnsi="Söhne" w:cs="Arial"/>
          <w:smallCaps/>
          <w:sz w:val="18"/>
          <w:szCs w:val="18"/>
          <w:lang w:val="en-IE" w:bidi="en-US"/>
        </w:rPr>
        <w:t xml:space="preserve"> S. &amp; Cable J.</w:t>
      </w:r>
      <w:r w:rsidRPr="00D72004">
        <w:rPr>
          <w:rFonts w:ascii="Söhne" w:eastAsia="Times New Roman" w:hAnsi="Söhne" w:cs="Arial"/>
          <w:sz w:val="18"/>
          <w:szCs w:val="18"/>
          <w:lang w:val="en-IE" w:bidi="en-US"/>
        </w:rPr>
        <w:t xml:space="preserve"> (2020). Crayfish plague affects juvenile survival and adult behaviour of invasive signal crayfish. </w:t>
      </w:r>
      <w:r w:rsidRPr="00D72004">
        <w:rPr>
          <w:rFonts w:ascii="Söhne" w:eastAsia="Times New Roman" w:hAnsi="Söhne" w:cs="Arial"/>
          <w:i/>
          <w:iCs/>
          <w:sz w:val="18"/>
          <w:szCs w:val="18"/>
          <w:lang w:val="en-IE" w:bidi="en-US"/>
        </w:rPr>
        <w:t>Parasitology</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1–9</w:t>
      </w:r>
      <w:r w:rsidRPr="00D72004">
        <w:rPr>
          <w:rFonts w:ascii="Söhne" w:eastAsia="Times New Roman" w:hAnsi="Söhne" w:cs="Arial"/>
          <w:sz w:val="18"/>
          <w:szCs w:val="18"/>
          <w:lang w:val="en-IE" w:bidi="en-US"/>
        </w:rPr>
        <w:t>, https://doi.org/10.1017/S0031182020000165</w:t>
      </w:r>
    </w:p>
    <w:p w14:paraId="4F959803"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Tuffs S &amp; </w:t>
      </w:r>
      <w:proofErr w:type="spellStart"/>
      <w:r w:rsidRPr="00D72004">
        <w:rPr>
          <w:rFonts w:ascii="Söhne" w:eastAsia="Times New Roman" w:hAnsi="Söhne" w:cs="Arial"/>
          <w:smallCaps/>
          <w:sz w:val="18"/>
          <w:szCs w:val="18"/>
          <w:lang w:val="en-IE" w:bidi="en-US"/>
        </w:rPr>
        <w:t>Oidtmann</w:t>
      </w:r>
      <w:proofErr w:type="spellEnd"/>
      <w:r w:rsidRPr="00D72004">
        <w:rPr>
          <w:rFonts w:ascii="Söhne" w:eastAsia="Times New Roman" w:hAnsi="Söhne" w:cs="Arial"/>
          <w:smallCaps/>
          <w:sz w:val="18"/>
          <w:szCs w:val="18"/>
          <w:lang w:val="en-IE" w:bidi="en-US"/>
        </w:rPr>
        <w:t xml:space="preserve"> B</w:t>
      </w:r>
      <w:r w:rsidRPr="00D72004">
        <w:rPr>
          <w:rFonts w:ascii="Söhne" w:eastAsia="Times New Roman" w:hAnsi="Söhne" w:cs="Arial"/>
          <w:sz w:val="18"/>
          <w:szCs w:val="18"/>
          <w:lang w:val="en-IE" w:bidi="en-US"/>
        </w:rPr>
        <w:t xml:space="preserve"> (2011). A comparative study of molecular diagnostic methods designed to detect the crayfish plague pathogen,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w:t>
      </w:r>
      <w:r w:rsidRPr="00D72004">
        <w:rPr>
          <w:rFonts w:ascii="Söhne" w:eastAsia="Times New Roman" w:hAnsi="Söhne" w:cs="Arial"/>
          <w:i/>
          <w:sz w:val="18"/>
          <w:szCs w:val="18"/>
          <w:lang w:val="en-IE" w:bidi="en-US"/>
        </w:rPr>
        <w:t xml:space="preserve">Vet. </w:t>
      </w:r>
      <w:proofErr w:type="spellStart"/>
      <w:r w:rsidRPr="00D72004">
        <w:rPr>
          <w:rFonts w:ascii="Söhne" w:eastAsia="Times New Roman" w:hAnsi="Söhne" w:cs="Arial"/>
          <w:i/>
          <w:sz w:val="18"/>
          <w:szCs w:val="18"/>
          <w:lang w:val="en-IE" w:bidi="en-US"/>
        </w:rPr>
        <w:t>Microbiol</w:t>
      </w:r>
      <w:proofErr w:type="spellEnd"/>
      <w:r w:rsidRPr="00D72004">
        <w:rPr>
          <w:rFonts w:ascii="Söhne" w:eastAsia="Times New Roman" w:hAnsi="Söhne" w:cs="Arial"/>
          <w:i/>
          <w:sz w:val="18"/>
          <w:szCs w:val="18"/>
          <w:lang w:val="en-IE" w:bidi="en-US"/>
        </w:rPr>
        <w:t xml:space="preserve">., </w:t>
      </w:r>
      <w:r w:rsidRPr="00D72004">
        <w:rPr>
          <w:rFonts w:ascii="Söhne" w:eastAsia="Times New Roman" w:hAnsi="Söhne" w:cs="Arial"/>
          <w:b/>
          <w:sz w:val="18"/>
          <w:szCs w:val="18"/>
          <w:lang w:val="en-IE" w:bidi="en-US"/>
        </w:rPr>
        <w:t>153</w:t>
      </w:r>
      <w:r w:rsidRPr="00D72004">
        <w:rPr>
          <w:rFonts w:ascii="Söhne" w:eastAsia="Times New Roman" w:hAnsi="Söhne" w:cs="Arial"/>
          <w:sz w:val="18"/>
          <w:szCs w:val="18"/>
          <w:lang w:val="en-IE" w:bidi="en-US"/>
        </w:rPr>
        <w:t>, 345–353.</w:t>
      </w:r>
    </w:p>
    <w:p w14:paraId="38F58BC0"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Unestam</w:t>
      </w:r>
      <w:proofErr w:type="spellEnd"/>
      <w:r w:rsidRPr="00D72004">
        <w:rPr>
          <w:rFonts w:ascii="Söhne" w:eastAsia="Times New Roman" w:hAnsi="Söhne" w:cs="Arial"/>
          <w:smallCaps/>
          <w:sz w:val="18"/>
          <w:szCs w:val="18"/>
          <w:lang w:val="en-IE" w:bidi="en-US"/>
        </w:rPr>
        <w:t xml:space="preserve"> T.</w:t>
      </w:r>
      <w:r w:rsidRPr="00D72004">
        <w:rPr>
          <w:rFonts w:ascii="Söhne" w:eastAsia="Times New Roman" w:hAnsi="Söhne" w:cs="Arial"/>
          <w:sz w:val="18"/>
          <w:szCs w:val="18"/>
          <w:lang w:val="en-IE" w:bidi="en-US"/>
        </w:rPr>
        <w:t xml:space="preserve"> (1966). Studies on the crayfish plague fungus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II. Factors affecting zoospores and zoospore production. </w:t>
      </w:r>
      <w:r w:rsidRPr="00D72004">
        <w:rPr>
          <w:rFonts w:ascii="Söhne" w:eastAsia="Times New Roman" w:hAnsi="Söhne" w:cs="Arial"/>
          <w:i/>
          <w:sz w:val="18"/>
          <w:szCs w:val="18"/>
          <w:lang w:val="en-IE" w:bidi="en-US"/>
        </w:rPr>
        <w:t>Physiol. Plant.</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19</w:t>
      </w:r>
      <w:r w:rsidRPr="00D72004">
        <w:rPr>
          <w:rFonts w:ascii="Söhne" w:eastAsia="Times New Roman" w:hAnsi="Söhne" w:cs="Arial"/>
          <w:sz w:val="18"/>
          <w:szCs w:val="18"/>
          <w:lang w:val="en-IE" w:bidi="en-US"/>
        </w:rPr>
        <w:t>, 1110–1119.</w:t>
      </w:r>
    </w:p>
    <w:p w14:paraId="3EFF045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Unestam</w:t>
      </w:r>
      <w:proofErr w:type="spellEnd"/>
      <w:r w:rsidRPr="00D72004">
        <w:rPr>
          <w:rFonts w:ascii="Söhne" w:eastAsia="Times New Roman" w:hAnsi="Söhne" w:cs="Arial"/>
          <w:smallCaps/>
          <w:sz w:val="18"/>
          <w:szCs w:val="18"/>
          <w:lang w:val="en-IE" w:bidi="en-US"/>
        </w:rPr>
        <w:t xml:space="preserve"> T. &amp; </w:t>
      </w:r>
      <w:proofErr w:type="spellStart"/>
      <w:r w:rsidRPr="00D72004">
        <w:rPr>
          <w:rFonts w:ascii="Söhne" w:eastAsia="Times New Roman" w:hAnsi="Söhne" w:cs="Arial"/>
          <w:smallCaps/>
          <w:sz w:val="18"/>
          <w:szCs w:val="18"/>
          <w:lang w:val="en-IE" w:bidi="en-US"/>
        </w:rPr>
        <w:t>Soderhall</w:t>
      </w:r>
      <w:proofErr w:type="spellEnd"/>
      <w:r w:rsidRPr="00D72004">
        <w:rPr>
          <w:rFonts w:ascii="Söhne" w:eastAsia="Times New Roman" w:hAnsi="Söhne" w:cs="Arial"/>
          <w:sz w:val="18"/>
          <w:szCs w:val="18"/>
          <w:lang w:val="en-IE" w:bidi="en-US"/>
        </w:rPr>
        <w:t xml:space="preserve"> K. (1977). Specialisation in crayfish defence and fungal aggressiveness upon crayfish plague infection. </w:t>
      </w:r>
      <w:r w:rsidRPr="00D72004">
        <w:rPr>
          <w:rFonts w:ascii="Söhne" w:eastAsia="Times New Roman" w:hAnsi="Söhne" w:cs="Arial"/>
          <w:i/>
          <w:sz w:val="18"/>
          <w:szCs w:val="18"/>
          <w:lang w:val="en-IE" w:bidi="en-US"/>
        </w:rPr>
        <w:t>Freshwater Crayfish</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3</w:t>
      </w:r>
      <w:r w:rsidRPr="00D72004">
        <w:rPr>
          <w:rFonts w:ascii="Söhne" w:eastAsia="Times New Roman" w:hAnsi="Söhne" w:cs="Arial"/>
          <w:sz w:val="18"/>
          <w:szCs w:val="18"/>
          <w:lang w:val="en-IE" w:bidi="en-US"/>
        </w:rPr>
        <w:t>, 321–331.</w:t>
      </w:r>
    </w:p>
    <w:p w14:paraId="585745CA"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Viljamaa</w:t>
      </w:r>
      <w:proofErr w:type="spellEnd"/>
      <w:r w:rsidRPr="00D72004">
        <w:rPr>
          <w:rFonts w:ascii="Söhne" w:eastAsia="Times New Roman" w:hAnsi="Söhne" w:cs="Arial"/>
          <w:smallCaps/>
          <w:sz w:val="18"/>
          <w:szCs w:val="18"/>
          <w:lang w:val="en-IE" w:bidi="en-US"/>
        </w:rPr>
        <w:t>-Dirks</w:t>
      </w:r>
      <w:r w:rsidRPr="00D72004">
        <w:rPr>
          <w:rFonts w:ascii="Söhne" w:eastAsia="Times New Roman" w:hAnsi="Söhne" w:cs="Arial"/>
          <w:sz w:val="18"/>
          <w:szCs w:val="18"/>
          <w:lang w:val="en-IE" w:bidi="en-US"/>
        </w:rPr>
        <w:t xml:space="preserve"> S. (2006). Improved detection of crayfish plague with a modified isolation method. </w:t>
      </w:r>
      <w:r w:rsidRPr="00D72004">
        <w:rPr>
          <w:rFonts w:ascii="Söhne" w:eastAsia="Times New Roman" w:hAnsi="Söhne" w:cs="Arial"/>
          <w:i/>
          <w:sz w:val="18"/>
          <w:szCs w:val="18"/>
          <w:lang w:val="en-IE" w:bidi="en-US"/>
        </w:rPr>
        <w:t>Freshwater Crayfish</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15</w:t>
      </w:r>
      <w:r w:rsidRPr="00D72004">
        <w:rPr>
          <w:rFonts w:ascii="Söhne" w:eastAsia="Times New Roman" w:hAnsi="Söhne" w:cs="Arial"/>
          <w:sz w:val="18"/>
          <w:szCs w:val="18"/>
          <w:lang w:val="en-IE" w:bidi="en-US"/>
        </w:rPr>
        <w:t>, 376–382.</w:t>
      </w:r>
    </w:p>
    <w:p w14:paraId="271D46B4" w14:textId="77777777" w:rsidR="00D72004" w:rsidRPr="003E4940" w:rsidRDefault="00D72004" w:rsidP="00D72004">
      <w:pPr>
        <w:spacing w:after="240" w:line="240" w:lineRule="auto"/>
        <w:jc w:val="both"/>
        <w:rPr>
          <w:rFonts w:ascii="Söhne" w:eastAsia="Times New Roman" w:hAnsi="Söhne" w:cs="Arial"/>
          <w:sz w:val="18"/>
          <w:szCs w:val="18"/>
          <w:lang w:val="de-DE" w:bidi="en-US"/>
        </w:rPr>
      </w:pPr>
      <w:proofErr w:type="spellStart"/>
      <w:r w:rsidRPr="00D72004">
        <w:rPr>
          <w:rFonts w:ascii="Söhne" w:eastAsia="Times New Roman" w:hAnsi="Söhne" w:cs="Arial"/>
          <w:sz w:val="18"/>
          <w:szCs w:val="18"/>
          <w:lang w:val="en-IE" w:bidi="en-US"/>
        </w:rPr>
        <w:t>V</w:t>
      </w:r>
      <w:r w:rsidRPr="00D72004">
        <w:rPr>
          <w:rFonts w:ascii="Söhne" w:eastAsia="Times New Roman" w:hAnsi="Söhne" w:cs="Arial"/>
          <w:smallCaps/>
          <w:sz w:val="18"/>
          <w:szCs w:val="18"/>
          <w:lang w:val="en-IE" w:bidi="en-US"/>
        </w:rPr>
        <w:t>iljamaa</w:t>
      </w:r>
      <w:proofErr w:type="spellEnd"/>
      <w:r w:rsidRPr="00D72004">
        <w:rPr>
          <w:rFonts w:ascii="Cambria Math" w:eastAsia="Times New Roman" w:hAnsi="Cambria Math" w:cs="Cambria Math"/>
          <w:smallCaps/>
          <w:sz w:val="18"/>
          <w:szCs w:val="18"/>
          <w:lang w:val="en-IE" w:bidi="en-US"/>
        </w:rPr>
        <w:t>‐</w:t>
      </w:r>
      <w:r w:rsidRPr="00D72004">
        <w:rPr>
          <w:rFonts w:ascii="Söhne" w:eastAsia="Times New Roman" w:hAnsi="Söhne" w:cs="Arial"/>
          <w:smallCaps/>
          <w:sz w:val="18"/>
          <w:szCs w:val="18"/>
          <w:lang w:val="en-IE" w:bidi="en-US"/>
        </w:rPr>
        <w:t xml:space="preserve">Dirks S. &amp; </w:t>
      </w:r>
      <w:proofErr w:type="spellStart"/>
      <w:r w:rsidRPr="00D72004">
        <w:rPr>
          <w:rFonts w:ascii="Söhne" w:eastAsia="Times New Roman" w:hAnsi="Söhne" w:cs="Arial"/>
          <w:smallCaps/>
          <w:sz w:val="18"/>
          <w:szCs w:val="18"/>
          <w:lang w:val="en-IE" w:bidi="en-US"/>
        </w:rPr>
        <w:t>Heinikainen</w:t>
      </w:r>
      <w:proofErr w:type="spellEnd"/>
      <w:r w:rsidRPr="00D72004">
        <w:rPr>
          <w:rFonts w:ascii="Söhne" w:eastAsia="Times New Roman" w:hAnsi="Söhne" w:cs="Arial"/>
          <w:smallCaps/>
          <w:sz w:val="18"/>
          <w:szCs w:val="18"/>
          <w:lang w:val="en-IE" w:bidi="en-US"/>
        </w:rPr>
        <w:t xml:space="preserve"> S.</w:t>
      </w:r>
      <w:r w:rsidRPr="00D72004">
        <w:rPr>
          <w:rFonts w:ascii="Söhne" w:eastAsia="Times New Roman" w:hAnsi="Söhne" w:cs="Arial"/>
          <w:sz w:val="18"/>
          <w:szCs w:val="18"/>
          <w:lang w:val="en-IE" w:bidi="en-US"/>
        </w:rPr>
        <w:t xml:space="preserve"> (2019) A tentative new species </w:t>
      </w:r>
      <w:r w:rsidRPr="00D72004">
        <w:rPr>
          <w:rFonts w:ascii="Söhne" w:eastAsia="Times New Roman" w:hAnsi="Söhne" w:cs="Arial"/>
          <w:i/>
          <w:iCs/>
          <w:sz w:val="18"/>
          <w:szCs w:val="18"/>
          <w:lang w:val="en-IE" w:bidi="en-US"/>
        </w:rPr>
        <w:t xml:space="preserve">Aphanomyces </w:t>
      </w:r>
      <w:proofErr w:type="spellStart"/>
      <w:r w:rsidRPr="00D72004">
        <w:rPr>
          <w:rFonts w:ascii="Söhne" w:eastAsia="Times New Roman" w:hAnsi="Söhne" w:cs="Arial"/>
          <w:i/>
          <w:iCs/>
          <w:sz w:val="18"/>
          <w:szCs w:val="18"/>
          <w:lang w:val="en-IE" w:bidi="en-US"/>
        </w:rPr>
        <w:t>fennicus</w:t>
      </w:r>
      <w:proofErr w:type="spellEnd"/>
      <w:r w:rsidRPr="00D72004">
        <w:rPr>
          <w:rFonts w:ascii="Söhne" w:eastAsia="Times New Roman" w:hAnsi="Söhne" w:cs="Arial"/>
          <w:sz w:val="18"/>
          <w:szCs w:val="18"/>
          <w:lang w:val="en-IE" w:bidi="en-US"/>
        </w:rPr>
        <w:t xml:space="preserve"> sp. </w:t>
      </w:r>
      <w:proofErr w:type="spellStart"/>
      <w:r w:rsidRPr="00D72004">
        <w:rPr>
          <w:rFonts w:ascii="Söhne" w:eastAsia="Times New Roman" w:hAnsi="Söhne" w:cs="Arial"/>
          <w:sz w:val="18"/>
          <w:szCs w:val="18"/>
          <w:lang w:val="en-IE" w:bidi="en-US"/>
        </w:rPr>
        <w:t>nov.</w:t>
      </w:r>
      <w:proofErr w:type="spellEnd"/>
      <w:r w:rsidRPr="00D72004">
        <w:rPr>
          <w:rFonts w:ascii="Söhne" w:eastAsia="Times New Roman" w:hAnsi="Söhne" w:cs="Arial"/>
          <w:sz w:val="18"/>
          <w:szCs w:val="18"/>
          <w:lang w:val="en-IE" w:bidi="en-US"/>
        </w:rPr>
        <w:t xml:space="preserve"> interferes with molecular diagnostic methods for crayfish plague. </w:t>
      </w:r>
      <w:r w:rsidRPr="003E4940">
        <w:rPr>
          <w:rFonts w:ascii="Söhne" w:eastAsia="Times New Roman" w:hAnsi="Söhne" w:cs="Arial"/>
          <w:i/>
          <w:sz w:val="18"/>
          <w:szCs w:val="18"/>
          <w:lang w:val="de-DE" w:bidi="en-US"/>
        </w:rPr>
        <w:t>J. Fish Dis</w:t>
      </w:r>
      <w:r w:rsidRPr="003E4940">
        <w:rPr>
          <w:rFonts w:ascii="Söhne" w:eastAsia="Times New Roman" w:hAnsi="Söhne" w:cs="Arial"/>
          <w:sz w:val="18"/>
          <w:szCs w:val="18"/>
          <w:lang w:val="de-DE" w:bidi="en-US"/>
        </w:rPr>
        <w:t xml:space="preserve">., </w:t>
      </w:r>
      <w:r w:rsidRPr="003E4940">
        <w:rPr>
          <w:rFonts w:ascii="Söhne" w:eastAsia="Times New Roman" w:hAnsi="Söhne" w:cs="Arial"/>
          <w:b/>
          <w:sz w:val="18"/>
          <w:szCs w:val="18"/>
          <w:lang w:val="de-DE" w:bidi="en-US"/>
        </w:rPr>
        <w:t>42</w:t>
      </w:r>
      <w:r w:rsidRPr="003E4940">
        <w:rPr>
          <w:rFonts w:ascii="Söhne" w:eastAsia="Times New Roman" w:hAnsi="Söhne" w:cs="Arial"/>
          <w:sz w:val="18"/>
          <w:szCs w:val="18"/>
          <w:lang w:val="de-DE" w:bidi="en-US"/>
        </w:rPr>
        <w:t>, 413–422. https://doi.org/10.1111/jfd.12955</w:t>
      </w:r>
    </w:p>
    <w:p w14:paraId="292E2595"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3E4940">
        <w:rPr>
          <w:rFonts w:ascii="Söhne" w:eastAsia="Times New Roman" w:hAnsi="Söhne" w:cs="Arial"/>
          <w:smallCaps/>
          <w:sz w:val="18"/>
          <w:szCs w:val="18"/>
          <w:lang w:val="de-DE" w:bidi="en-US"/>
        </w:rPr>
        <w:t xml:space="preserve">Viljamaa-Dirks S., Heinikainen S., Nieminen M., Vennerström P. </w:t>
      </w:r>
      <w:bookmarkStart w:id="296" w:name="_Hlk94082445"/>
      <w:r w:rsidRPr="003E4940">
        <w:rPr>
          <w:rFonts w:ascii="Söhne" w:eastAsia="Times New Roman" w:hAnsi="Söhne" w:cs="Arial"/>
          <w:smallCaps/>
          <w:sz w:val="18"/>
          <w:szCs w:val="18"/>
          <w:lang w:val="de-DE" w:bidi="en-US"/>
        </w:rPr>
        <w:t xml:space="preserve">&amp; </w:t>
      </w:r>
      <w:bookmarkEnd w:id="296"/>
      <w:r w:rsidRPr="003E4940">
        <w:rPr>
          <w:rFonts w:ascii="Söhne" w:eastAsia="Times New Roman" w:hAnsi="Söhne" w:cs="Arial"/>
          <w:smallCaps/>
          <w:sz w:val="18"/>
          <w:szCs w:val="18"/>
          <w:lang w:val="de-DE" w:bidi="en-US"/>
        </w:rPr>
        <w:t>Pelkonen S</w:t>
      </w:r>
      <w:r w:rsidRPr="003E4940">
        <w:rPr>
          <w:rFonts w:ascii="Söhne" w:eastAsia="Times New Roman" w:hAnsi="Söhne" w:cs="Arial"/>
          <w:sz w:val="18"/>
          <w:szCs w:val="18"/>
          <w:lang w:val="de-DE" w:bidi="en-US"/>
        </w:rPr>
        <w:t xml:space="preserve">. (2011). </w:t>
      </w:r>
      <w:r w:rsidRPr="00D72004">
        <w:rPr>
          <w:rFonts w:ascii="Söhne" w:eastAsia="Times New Roman" w:hAnsi="Söhne" w:cs="Arial"/>
          <w:sz w:val="18"/>
          <w:szCs w:val="18"/>
          <w:lang w:val="en-IE" w:bidi="en-US"/>
        </w:rPr>
        <w:t xml:space="preserve">Persistent infection by crayfish plague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in a noble crayfish population – a case report. </w:t>
      </w:r>
      <w:r w:rsidRPr="00D72004">
        <w:rPr>
          <w:rFonts w:ascii="Söhne" w:eastAsia="Times New Roman" w:hAnsi="Söhne" w:cs="Arial"/>
          <w:i/>
          <w:sz w:val="18"/>
          <w:szCs w:val="18"/>
          <w:lang w:val="en-IE" w:bidi="en-US"/>
        </w:rPr>
        <w:t xml:space="preserve">Bull. Eur. Assoc. Fish </w:t>
      </w:r>
      <w:proofErr w:type="spellStart"/>
      <w:r w:rsidRPr="00D72004">
        <w:rPr>
          <w:rFonts w:ascii="Söhne" w:eastAsia="Times New Roman" w:hAnsi="Söhne" w:cs="Arial"/>
          <w:i/>
          <w:sz w:val="18"/>
          <w:szCs w:val="18"/>
          <w:lang w:val="en-IE" w:bidi="en-US"/>
        </w:rPr>
        <w:t>Pathol</w:t>
      </w:r>
      <w:proofErr w:type="spellEnd"/>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31</w:t>
      </w:r>
      <w:r w:rsidRPr="00D72004">
        <w:rPr>
          <w:rFonts w:ascii="Söhne" w:eastAsia="Times New Roman" w:hAnsi="Söhne" w:cs="Arial"/>
          <w:sz w:val="18"/>
          <w:szCs w:val="18"/>
          <w:lang w:val="en-IE" w:bidi="en-US"/>
        </w:rPr>
        <w:t>, 182–188.</w:t>
      </w:r>
    </w:p>
    <w:p w14:paraId="6A6495D3" w14:textId="77777777" w:rsidR="00D72004" w:rsidRPr="00A26255" w:rsidRDefault="00D72004" w:rsidP="00D72004">
      <w:pPr>
        <w:spacing w:after="240" w:line="240" w:lineRule="auto"/>
        <w:jc w:val="both"/>
        <w:rPr>
          <w:rFonts w:ascii="Söhne" w:eastAsia="Times New Roman" w:hAnsi="Söhne" w:cs="Arial"/>
          <w:sz w:val="18"/>
          <w:szCs w:val="18"/>
          <w:lang w:val="nb-NO" w:bidi="en-US"/>
        </w:rPr>
      </w:pPr>
      <w:proofErr w:type="spellStart"/>
      <w:r w:rsidRPr="00A26255">
        <w:rPr>
          <w:rFonts w:ascii="Söhne" w:eastAsia="Times New Roman" w:hAnsi="Söhne" w:cs="Arial"/>
          <w:smallCaps/>
          <w:sz w:val="18"/>
          <w:szCs w:val="18"/>
          <w:lang w:val="en-IE" w:bidi="en-US"/>
        </w:rPr>
        <w:t>Viljamaa</w:t>
      </w:r>
      <w:proofErr w:type="spellEnd"/>
      <w:r w:rsidRPr="00A26255">
        <w:rPr>
          <w:rFonts w:ascii="Söhne" w:eastAsia="Times New Roman" w:hAnsi="Söhne" w:cs="Arial"/>
          <w:smallCaps/>
          <w:sz w:val="18"/>
          <w:szCs w:val="18"/>
          <w:lang w:val="en-IE" w:bidi="en-US"/>
        </w:rPr>
        <w:t xml:space="preserve">-Dirks S., </w:t>
      </w:r>
      <w:proofErr w:type="spellStart"/>
      <w:r w:rsidRPr="00A26255">
        <w:rPr>
          <w:rFonts w:ascii="Söhne" w:eastAsia="Times New Roman" w:hAnsi="Söhne" w:cs="Arial"/>
          <w:smallCaps/>
          <w:sz w:val="18"/>
          <w:szCs w:val="18"/>
          <w:lang w:val="en-IE" w:bidi="en-US"/>
        </w:rPr>
        <w:t>Heinikainen</w:t>
      </w:r>
      <w:proofErr w:type="spellEnd"/>
      <w:r w:rsidRPr="00A26255">
        <w:rPr>
          <w:rFonts w:ascii="Söhne" w:eastAsia="Times New Roman" w:hAnsi="Söhne" w:cs="Arial"/>
          <w:smallCaps/>
          <w:sz w:val="18"/>
          <w:szCs w:val="18"/>
          <w:lang w:val="en-IE" w:bidi="en-US"/>
        </w:rPr>
        <w:t xml:space="preserve"> S., </w:t>
      </w:r>
      <w:proofErr w:type="spellStart"/>
      <w:r w:rsidRPr="00A26255">
        <w:rPr>
          <w:rFonts w:ascii="Söhne" w:eastAsia="Times New Roman" w:hAnsi="Söhne" w:cs="Arial"/>
          <w:smallCaps/>
          <w:sz w:val="18"/>
          <w:szCs w:val="18"/>
          <w:lang w:val="en-IE" w:bidi="en-US"/>
        </w:rPr>
        <w:t>Torssonen</w:t>
      </w:r>
      <w:proofErr w:type="spellEnd"/>
      <w:r w:rsidRPr="00A26255">
        <w:rPr>
          <w:rFonts w:ascii="Söhne" w:eastAsia="Times New Roman" w:hAnsi="Söhne" w:cs="Arial"/>
          <w:smallCaps/>
          <w:sz w:val="18"/>
          <w:szCs w:val="18"/>
          <w:lang w:val="en-IE" w:bidi="en-US"/>
        </w:rPr>
        <w:t xml:space="preserve"> H., </w:t>
      </w:r>
      <w:proofErr w:type="spellStart"/>
      <w:r w:rsidRPr="00A26255">
        <w:rPr>
          <w:rFonts w:ascii="Söhne" w:eastAsia="Times New Roman" w:hAnsi="Söhne" w:cs="Arial"/>
          <w:smallCaps/>
          <w:sz w:val="18"/>
          <w:szCs w:val="18"/>
          <w:lang w:val="en-IE" w:bidi="en-US"/>
        </w:rPr>
        <w:t>Pursiainen</w:t>
      </w:r>
      <w:proofErr w:type="spellEnd"/>
      <w:r w:rsidRPr="00A26255">
        <w:rPr>
          <w:rFonts w:ascii="Söhne" w:eastAsia="Times New Roman" w:hAnsi="Söhne" w:cs="Arial"/>
          <w:smallCaps/>
          <w:sz w:val="18"/>
          <w:szCs w:val="18"/>
          <w:lang w:val="en-IE" w:bidi="en-US"/>
        </w:rPr>
        <w:t xml:space="preserve"> M., Mattila J. &amp; </w:t>
      </w:r>
      <w:proofErr w:type="spellStart"/>
      <w:r w:rsidRPr="00A26255">
        <w:rPr>
          <w:rFonts w:ascii="Söhne" w:eastAsia="Times New Roman" w:hAnsi="Söhne" w:cs="Arial"/>
          <w:smallCaps/>
          <w:sz w:val="18"/>
          <w:szCs w:val="18"/>
          <w:lang w:val="en-IE" w:bidi="en-US"/>
        </w:rPr>
        <w:t>Pelkonen</w:t>
      </w:r>
      <w:proofErr w:type="spellEnd"/>
      <w:r w:rsidRPr="00A26255">
        <w:rPr>
          <w:rFonts w:ascii="Söhne" w:eastAsia="Times New Roman" w:hAnsi="Söhne" w:cs="Arial"/>
          <w:smallCaps/>
          <w:sz w:val="18"/>
          <w:szCs w:val="18"/>
          <w:lang w:val="en-IE" w:bidi="en-US"/>
        </w:rPr>
        <w:t xml:space="preserve"> S.</w:t>
      </w:r>
      <w:r w:rsidRPr="00A26255">
        <w:rPr>
          <w:rFonts w:ascii="Söhne" w:eastAsia="Times New Roman" w:hAnsi="Söhne" w:cs="Arial"/>
          <w:sz w:val="18"/>
          <w:szCs w:val="18"/>
          <w:lang w:val="en-IE" w:bidi="en-US"/>
        </w:rPr>
        <w:t xml:space="preserve"> (2013). </w:t>
      </w:r>
      <w:r w:rsidRPr="00D72004">
        <w:rPr>
          <w:rFonts w:ascii="Söhne" w:eastAsia="Times New Roman" w:hAnsi="Söhne" w:cs="Arial"/>
          <w:sz w:val="18"/>
          <w:szCs w:val="18"/>
          <w:lang w:val="en-IE" w:bidi="en-US"/>
        </w:rPr>
        <w:t xml:space="preserve">Distribution and epidemiology of genotypes of the crayfish plague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from noble crayfish </w:t>
      </w:r>
      <w:proofErr w:type="spellStart"/>
      <w:r w:rsidRPr="00D72004">
        <w:rPr>
          <w:rFonts w:ascii="Söhne" w:eastAsia="Times New Roman" w:hAnsi="Söhne" w:cs="Arial"/>
          <w:i/>
          <w:sz w:val="18"/>
          <w:szCs w:val="18"/>
          <w:lang w:val="en-IE" w:bidi="en-US"/>
        </w:rPr>
        <w:t>Astacus</w:t>
      </w:r>
      <w:proofErr w:type="spellEnd"/>
      <w:r w:rsidRPr="00D72004">
        <w:rPr>
          <w:rFonts w:ascii="Söhne" w:eastAsia="Times New Roman" w:hAnsi="Söhne" w:cs="Arial"/>
          <w:i/>
          <w:sz w:val="18"/>
          <w:szCs w:val="18"/>
          <w:lang w:val="en-IE" w:bidi="en-US"/>
        </w:rPr>
        <w:t xml:space="preserve"> </w:t>
      </w:r>
      <w:proofErr w:type="spellStart"/>
      <w:r w:rsidRPr="00D72004">
        <w:rPr>
          <w:rFonts w:ascii="Söhne" w:eastAsia="Times New Roman" w:hAnsi="Söhne" w:cs="Arial"/>
          <w:i/>
          <w:sz w:val="18"/>
          <w:szCs w:val="18"/>
          <w:lang w:val="en-IE" w:bidi="en-US"/>
        </w:rPr>
        <w:t>astacus</w:t>
      </w:r>
      <w:proofErr w:type="spellEnd"/>
      <w:r w:rsidRPr="00D72004">
        <w:rPr>
          <w:rFonts w:ascii="Söhne" w:eastAsia="Times New Roman" w:hAnsi="Söhne" w:cs="Arial"/>
          <w:sz w:val="18"/>
          <w:szCs w:val="18"/>
          <w:lang w:val="en-IE" w:bidi="en-US"/>
        </w:rPr>
        <w:t xml:space="preserve"> in Finland. </w:t>
      </w:r>
      <w:r w:rsidRPr="00A26255">
        <w:rPr>
          <w:rFonts w:ascii="Söhne" w:eastAsia="Times New Roman" w:hAnsi="Söhne" w:cs="Arial"/>
          <w:i/>
          <w:sz w:val="18"/>
          <w:szCs w:val="18"/>
          <w:lang w:val="nb-NO" w:bidi="en-US"/>
        </w:rPr>
        <w:t>Dis. Aquat. Org</w:t>
      </w:r>
      <w:r w:rsidRPr="00A26255">
        <w:rPr>
          <w:rFonts w:ascii="Söhne" w:eastAsia="Times New Roman" w:hAnsi="Söhne" w:cs="Arial"/>
          <w:sz w:val="18"/>
          <w:szCs w:val="18"/>
          <w:lang w:val="nb-NO" w:bidi="en-US"/>
        </w:rPr>
        <w:t xml:space="preserve">., </w:t>
      </w:r>
      <w:r w:rsidRPr="00A26255">
        <w:rPr>
          <w:rFonts w:ascii="Söhne" w:eastAsia="Times New Roman" w:hAnsi="Söhne" w:cs="Arial"/>
          <w:b/>
          <w:sz w:val="18"/>
          <w:szCs w:val="18"/>
          <w:lang w:val="nb-NO" w:bidi="en-US"/>
        </w:rPr>
        <w:t>103</w:t>
      </w:r>
      <w:r w:rsidRPr="00A26255">
        <w:rPr>
          <w:rFonts w:ascii="Söhne" w:eastAsia="Times New Roman" w:hAnsi="Söhne" w:cs="Arial"/>
          <w:sz w:val="18"/>
          <w:szCs w:val="18"/>
          <w:lang w:val="nb-NO" w:bidi="en-US"/>
        </w:rPr>
        <w:t>, 199–208.</w:t>
      </w:r>
    </w:p>
    <w:p w14:paraId="2FD4B18B" w14:textId="77777777" w:rsidR="00D72004" w:rsidRPr="00A26255" w:rsidRDefault="00D72004" w:rsidP="00D72004">
      <w:pPr>
        <w:spacing w:after="240" w:line="240" w:lineRule="auto"/>
        <w:jc w:val="both"/>
        <w:rPr>
          <w:rFonts w:ascii="Söhne" w:eastAsia="Times New Roman" w:hAnsi="Söhne" w:cs="Arial"/>
          <w:sz w:val="18"/>
          <w:szCs w:val="18"/>
          <w:lang w:val="nb-NO" w:bidi="en-US"/>
        </w:rPr>
      </w:pPr>
      <w:r w:rsidRPr="00A26255">
        <w:rPr>
          <w:rFonts w:ascii="Söhne" w:eastAsia="Times New Roman" w:hAnsi="Söhne" w:cs="Arial"/>
          <w:smallCaps/>
          <w:sz w:val="18"/>
          <w:szCs w:val="18"/>
          <w:lang w:val="nb-NO" w:bidi="en-US"/>
        </w:rPr>
        <w:t>Vralstad T., Johnsen S.I., Fristad R., Edsman L. &amp; Strand D.A.</w:t>
      </w:r>
      <w:r w:rsidRPr="00A26255">
        <w:rPr>
          <w:rFonts w:ascii="Söhne" w:eastAsia="Times New Roman" w:hAnsi="Söhne" w:cs="Arial"/>
          <w:sz w:val="18"/>
          <w:szCs w:val="18"/>
          <w:lang w:val="nb-NO" w:bidi="en-US"/>
        </w:rPr>
        <w:t xml:space="preserve"> (2011). </w:t>
      </w:r>
      <w:r w:rsidRPr="00D72004">
        <w:rPr>
          <w:rFonts w:ascii="Söhne" w:eastAsia="Times New Roman" w:hAnsi="Söhne" w:cs="Arial"/>
          <w:sz w:val="18"/>
          <w:szCs w:val="18"/>
          <w:lang w:val="en-IE" w:bidi="en-US"/>
        </w:rPr>
        <w:t xml:space="preserve">Potent infection reservoir of crayfish </w:t>
      </w:r>
      <w:proofErr w:type="gramStart"/>
      <w:r w:rsidRPr="00D72004">
        <w:rPr>
          <w:rFonts w:ascii="Söhne" w:eastAsia="Times New Roman" w:hAnsi="Söhne" w:cs="Arial"/>
          <w:sz w:val="18"/>
          <w:szCs w:val="18"/>
          <w:lang w:val="en-IE" w:bidi="en-US"/>
        </w:rPr>
        <w:t>plague</w:t>
      </w:r>
      <w:proofErr w:type="gramEnd"/>
      <w:r w:rsidRPr="00D72004">
        <w:rPr>
          <w:rFonts w:ascii="Söhne" w:eastAsia="Times New Roman" w:hAnsi="Söhne" w:cs="Arial"/>
          <w:sz w:val="18"/>
          <w:szCs w:val="18"/>
          <w:lang w:val="en-IE" w:bidi="en-US"/>
        </w:rPr>
        <w:t xml:space="preserve"> now permanently established in Norway. </w:t>
      </w:r>
      <w:r w:rsidRPr="00A26255">
        <w:rPr>
          <w:rFonts w:ascii="Söhne" w:eastAsia="Times New Roman" w:hAnsi="Söhne" w:cs="Arial"/>
          <w:i/>
          <w:sz w:val="18"/>
          <w:szCs w:val="18"/>
          <w:lang w:val="nb-NO" w:bidi="en-US"/>
        </w:rPr>
        <w:t>Dis. Aquat. Org.,</w:t>
      </w:r>
      <w:r w:rsidRPr="00A26255">
        <w:rPr>
          <w:rFonts w:ascii="Söhne" w:eastAsia="Times New Roman" w:hAnsi="Söhne" w:cs="Arial"/>
          <w:sz w:val="18"/>
          <w:szCs w:val="18"/>
          <w:lang w:val="nb-NO" w:bidi="en-US"/>
        </w:rPr>
        <w:t xml:space="preserve"> </w:t>
      </w:r>
      <w:r w:rsidRPr="00A26255">
        <w:rPr>
          <w:rFonts w:ascii="Söhne" w:eastAsia="Times New Roman" w:hAnsi="Söhne" w:cs="Arial"/>
          <w:b/>
          <w:sz w:val="18"/>
          <w:szCs w:val="18"/>
          <w:lang w:val="nb-NO" w:bidi="en-US"/>
        </w:rPr>
        <w:t>97</w:t>
      </w:r>
      <w:r w:rsidRPr="00A26255">
        <w:rPr>
          <w:rFonts w:ascii="Söhne" w:eastAsia="Times New Roman" w:hAnsi="Söhne" w:cs="Arial"/>
          <w:sz w:val="18"/>
          <w:szCs w:val="18"/>
          <w:lang w:val="nb-NO" w:bidi="en-US"/>
        </w:rPr>
        <w:t>, 75–83.</w:t>
      </w:r>
    </w:p>
    <w:p w14:paraId="0DABFEEF"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A26255">
        <w:rPr>
          <w:rFonts w:ascii="Söhne" w:eastAsia="Times New Roman" w:hAnsi="Söhne" w:cs="Arial"/>
          <w:smallCaps/>
          <w:sz w:val="18"/>
          <w:szCs w:val="18"/>
          <w:lang w:val="nb-NO" w:bidi="en-US"/>
        </w:rPr>
        <w:t>Vralstad T., Knutsen A.K., Tengs T. &amp; Holst-Jensen A</w:t>
      </w:r>
      <w:r w:rsidRPr="00A26255">
        <w:rPr>
          <w:rFonts w:ascii="Söhne" w:eastAsia="Times New Roman" w:hAnsi="Söhne" w:cs="Arial"/>
          <w:sz w:val="18"/>
          <w:szCs w:val="18"/>
          <w:lang w:val="nb-NO" w:bidi="en-US"/>
        </w:rPr>
        <w:t xml:space="preserve">. (2009). </w:t>
      </w:r>
      <w:r w:rsidRPr="00D72004">
        <w:rPr>
          <w:rFonts w:ascii="Söhne" w:eastAsia="Times New Roman" w:hAnsi="Söhne" w:cs="Arial"/>
          <w:sz w:val="18"/>
          <w:szCs w:val="18"/>
          <w:lang w:val="en-IE" w:bidi="en-US"/>
        </w:rPr>
        <w:t>A quantitative TaqMan</w:t>
      </w:r>
      <w:r w:rsidRPr="00D72004">
        <w:rPr>
          <w:rFonts w:ascii="Söhne" w:eastAsia="Times New Roman" w:hAnsi="Söhne" w:cs="Arial"/>
          <w:sz w:val="18"/>
          <w:szCs w:val="18"/>
          <w:vertAlign w:val="superscript"/>
          <w:lang w:val="en-IE" w:bidi="en-US"/>
        </w:rPr>
        <w:t>®</w:t>
      </w:r>
      <w:r w:rsidRPr="00D72004">
        <w:rPr>
          <w:rFonts w:ascii="Söhne" w:eastAsia="Times New Roman" w:hAnsi="Söhne" w:cs="Arial"/>
          <w:sz w:val="18"/>
          <w:szCs w:val="18"/>
          <w:lang w:val="en-IE" w:bidi="en-US"/>
        </w:rPr>
        <w:t xml:space="preserve"> MGB real-time polymerase chain </w:t>
      </w:r>
      <w:proofErr w:type="gramStart"/>
      <w:r w:rsidRPr="00D72004">
        <w:rPr>
          <w:rFonts w:ascii="Söhne" w:eastAsia="Times New Roman" w:hAnsi="Söhne" w:cs="Arial"/>
          <w:sz w:val="18"/>
          <w:szCs w:val="18"/>
          <w:lang w:val="en-IE" w:bidi="en-US"/>
        </w:rPr>
        <w:t>reaction based</w:t>
      </w:r>
      <w:proofErr w:type="gramEnd"/>
      <w:r w:rsidRPr="00D72004">
        <w:rPr>
          <w:rFonts w:ascii="Söhne" w:eastAsia="Times New Roman" w:hAnsi="Söhne" w:cs="Arial"/>
          <w:sz w:val="18"/>
          <w:szCs w:val="18"/>
          <w:lang w:val="en-IE" w:bidi="en-US"/>
        </w:rPr>
        <w:t xml:space="preserve"> assay for detection of the causative agent of crayfish plague </w:t>
      </w:r>
      <w:r w:rsidRPr="00D72004">
        <w:rPr>
          <w:rFonts w:ascii="Söhne" w:eastAsia="Times New Roman" w:hAnsi="Söhne" w:cs="Arial"/>
          <w:i/>
          <w:sz w:val="18"/>
          <w:szCs w:val="18"/>
          <w:lang w:val="en-IE" w:bidi="en-US"/>
        </w:rPr>
        <w:t>Aphanomyces astaci</w:t>
      </w:r>
      <w:r w:rsidRPr="00D72004">
        <w:rPr>
          <w:rFonts w:ascii="Söhne" w:eastAsia="Times New Roman" w:hAnsi="Söhne" w:cs="Arial"/>
          <w:sz w:val="18"/>
          <w:szCs w:val="18"/>
          <w:lang w:val="en-IE" w:bidi="en-US"/>
        </w:rPr>
        <w:t xml:space="preserve">. </w:t>
      </w:r>
      <w:r w:rsidRPr="00D72004">
        <w:rPr>
          <w:rFonts w:ascii="Söhne" w:eastAsia="Times New Roman" w:hAnsi="Söhne" w:cs="Arial"/>
          <w:i/>
          <w:sz w:val="18"/>
          <w:szCs w:val="18"/>
          <w:lang w:val="en-IE" w:bidi="en-US"/>
        </w:rPr>
        <w:t xml:space="preserve">Vet. </w:t>
      </w:r>
      <w:proofErr w:type="spellStart"/>
      <w:r w:rsidRPr="00D72004">
        <w:rPr>
          <w:rFonts w:ascii="Söhne" w:eastAsia="Times New Roman" w:hAnsi="Söhne" w:cs="Arial"/>
          <w:i/>
          <w:sz w:val="18"/>
          <w:szCs w:val="18"/>
          <w:lang w:val="en-IE" w:bidi="en-US"/>
        </w:rPr>
        <w:t>Microbiol</w:t>
      </w:r>
      <w:proofErr w:type="spellEnd"/>
      <w:r w:rsidRPr="00D72004">
        <w:rPr>
          <w:rFonts w:ascii="Söhne" w:eastAsia="Times New Roman" w:hAnsi="Söhne" w:cs="Arial"/>
          <w:i/>
          <w:sz w:val="18"/>
          <w:szCs w:val="18"/>
          <w:lang w:val="en-IE" w:bidi="en-US"/>
        </w:rPr>
        <w:t>.,</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137</w:t>
      </w:r>
      <w:r w:rsidRPr="00D72004">
        <w:rPr>
          <w:rFonts w:ascii="Söhne" w:eastAsia="Times New Roman" w:hAnsi="Söhne" w:cs="Arial"/>
          <w:sz w:val="18"/>
          <w:szCs w:val="18"/>
          <w:lang w:val="en-IE" w:bidi="en-US"/>
        </w:rPr>
        <w:t>, 146–155.</w:t>
      </w:r>
    </w:p>
    <w:p w14:paraId="1A5FDDB6"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White T.J., Bruns T., Lee S. &amp; Taylor J.</w:t>
      </w:r>
      <w:r w:rsidRPr="00D72004">
        <w:rPr>
          <w:rFonts w:ascii="Söhne" w:eastAsia="Times New Roman" w:hAnsi="Söhne" w:cs="Arial"/>
          <w:sz w:val="18"/>
          <w:szCs w:val="18"/>
          <w:lang w:val="en-IE" w:bidi="en-US"/>
        </w:rPr>
        <w:t xml:space="preserve"> (1990). Amplification and direct sequencing of fungal ribosomal RNA genes for phylogenetics. </w:t>
      </w:r>
      <w:r w:rsidRPr="00D72004">
        <w:rPr>
          <w:rFonts w:ascii="Söhne" w:eastAsia="Times New Roman" w:hAnsi="Söhne" w:cs="Arial"/>
          <w:i/>
          <w:sz w:val="18"/>
          <w:szCs w:val="18"/>
          <w:lang w:val="en-IE" w:bidi="en-US"/>
        </w:rPr>
        <w:t>In:</w:t>
      </w:r>
      <w:r w:rsidRPr="00D72004">
        <w:rPr>
          <w:rFonts w:ascii="Söhne" w:eastAsia="Times New Roman" w:hAnsi="Söhne" w:cs="Arial"/>
          <w:sz w:val="18"/>
          <w:szCs w:val="18"/>
          <w:lang w:val="en-IE" w:bidi="en-US"/>
        </w:rPr>
        <w:t xml:space="preserve"> PCR Protocols: A Guide to Methods and Applications, Innis M.A., Gelfand D.H., </w:t>
      </w:r>
      <w:proofErr w:type="spellStart"/>
      <w:r w:rsidRPr="00D72004">
        <w:rPr>
          <w:rFonts w:ascii="Söhne" w:eastAsia="Times New Roman" w:hAnsi="Söhne" w:cs="Arial"/>
          <w:sz w:val="18"/>
          <w:szCs w:val="18"/>
          <w:lang w:val="en-IE" w:bidi="en-US"/>
        </w:rPr>
        <w:t>Sninsky</w:t>
      </w:r>
      <w:proofErr w:type="spellEnd"/>
      <w:r w:rsidRPr="00D72004">
        <w:rPr>
          <w:rFonts w:ascii="Söhne" w:eastAsia="Times New Roman" w:hAnsi="Söhne" w:cs="Arial"/>
          <w:sz w:val="18"/>
          <w:szCs w:val="18"/>
          <w:lang w:val="en-IE" w:bidi="en-US"/>
        </w:rPr>
        <w:t xml:space="preserve"> J.J., White T.J., eds. Academic Press, San Diego, California, USA, pp. 315–322.</w:t>
      </w:r>
    </w:p>
    <w:bookmarkEnd w:id="290"/>
    <w:p w14:paraId="6AC93C26" w14:textId="77777777" w:rsidR="00D72004" w:rsidRPr="00D72004" w:rsidRDefault="00D72004" w:rsidP="00D72004">
      <w:pPr>
        <w:spacing w:after="240" w:line="240" w:lineRule="auto"/>
        <w:jc w:val="center"/>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lastRenderedPageBreak/>
        <w:t>*</w:t>
      </w:r>
      <w:r w:rsidRPr="00D72004">
        <w:rPr>
          <w:rFonts w:ascii="Söhne" w:eastAsia="Times New Roman" w:hAnsi="Söhne" w:cs="Times New Roman"/>
          <w:sz w:val="18"/>
          <w:szCs w:val="18"/>
          <w:lang w:val="en-IE" w:bidi="en-US"/>
        </w:rPr>
        <w:br/>
        <w:t>*   *</w:t>
      </w:r>
    </w:p>
    <w:p w14:paraId="45155E03" w14:textId="3A5B9798" w:rsidR="00D72004" w:rsidRPr="00D72004" w:rsidRDefault="00D72004" w:rsidP="00D72004">
      <w:pPr>
        <w:spacing w:before="120" w:after="240" w:line="240" w:lineRule="auto"/>
        <w:jc w:val="center"/>
        <w:rPr>
          <w:rFonts w:ascii="Söhne" w:eastAsia="Times New Roman" w:hAnsi="Söhne" w:cs="Arial"/>
          <w:sz w:val="18"/>
          <w:szCs w:val="18"/>
          <w:lang w:val="en-IE"/>
        </w:rPr>
      </w:pPr>
      <w:r w:rsidRPr="00D72004">
        <w:rPr>
          <w:rFonts w:ascii="Söhne" w:eastAsia="Times New Roman" w:hAnsi="Söhne" w:cs="Arial"/>
          <w:b/>
          <w:sz w:val="18"/>
          <w:szCs w:val="18"/>
          <w:lang w:val="en-IE"/>
        </w:rPr>
        <w:t>NB:</w:t>
      </w:r>
      <w:r w:rsidRPr="00D72004">
        <w:rPr>
          <w:rFonts w:ascii="Söhne" w:eastAsia="Times New Roman" w:hAnsi="Söhne" w:cs="Arial"/>
          <w:sz w:val="18"/>
          <w:szCs w:val="18"/>
          <w:lang w:val="en-IE"/>
        </w:rPr>
        <w:t xml:space="preserve"> There is an OIE Reference Laboratory for infection with </w:t>
      </w:r>
      <w:r w:rsidRPr="00D72004">
        <w:rPr>
          <w:rFonts w:ascii="Söhne" w:eastAsia="Times New Roman" w:hAnsi="Söhne" w:cs="Arial"/>
          <w:i/>
          <w:sz w:val="18"/>
          <w:szCs w:val="18"/>
          <w:lang w:val="en-IE"/>
        </w:rPr>
        <w:t>Aphanomyces astaci</w:t>
      </w:r>
      <w:r w:rsidRPr="00D72004">
        <w:rPr>
          <w:rFonts w:ascii="Söhne" w:eastAsia="Times New Roman" w:hAnsi="Söhne" w:cs="Arial"/>
          <w:sz w:val="18"/>
          <w:szCs w:val="18"/>
          <w:lang w:val="en-IE"/>
        </w:rPr>
        <w:t xml:space="preserve"> (crayfish plague)</w:t>
      </w:r>
      <w:r w:rsidRPr="00D72004">
        <w:rPr>
          <w:rFonts w:ascii="Söhne" w:eastAsia="Times New Roman" w:hAnsi="Söhne" w:cs="Arial"/>
          <w:sz w:val="18"/>
          <w:szCs w:val="18"/>
          <w:lang w:val="en-IE"/>
        </w:rPr>
        <w:br/>
        <w:t xml:space="preserve">(please consult the OIE web site for the most up-to-date list: </w:t>
      </w:r>
      <w:r w:rsidRPr="00D72004">
        <w:rPr>
          <w:rFonts w:ascii="Söhne" w:eastAsia="Times New Roman" w:hAnsi="Söhne" w:cs="Arial"/>
          <w:sz w:val="18"/>
          <w:szCs w:val="18"/>
          <w:lang w:val="en-IE"/>
        </w:rPr>
        <w:br/>
      </w:r>
      <w:r w:rsidRPr="00D72004">
        <w:rPr>
          <w:rFonts w:ascii="Söhne" w:eastAsia="Times New Roman" w:hAnsi="Söhne" w:cs="Arial"/>
          <w:color w:val="0000FF"/>
          <w:sz w:val="18"/>
          <w:szCs w:val="18"/>
          <w:u w:val="single"/>
          <w:lang w:val="en-IE"/>
        </w:rPr>
        <w:t>https://www.woah.org/en/what-we-offer/expertise-network/reference-laboratories/#ui-id-3</w:t>
      </w:r>
      <w:r w:rsidRPr="00D72004">
        <w:rPr>
          <w:rFonts w:ascii="Söhne" w:eastAsia="Times New Roman" w:hAnsi="Söhne" w:cs="Arial"/>
          <w:sz w:val="18"/>
          <w:szCs w:val="18"/>
          <w:lang w:val="en-IE" w:eastAsia="fr-FR"/>
        </w:rPr>
        <w:t xml:space="preserve">). </w:t>
      </w:r>
      <w:r w:rsidRPr="00D72004">
        <w:rPr>
          <w:rFonts w:ascii="Söhne" w:eastAsia="Times New Roman" w:hAnsi="Söhne" w:cs="Arial"/>
          <w:sz w:val="18"/>
          <w:szCs w:val="18"/>
          <w:lang w:val="en-IE" w:eastAsia="fr-FR"/>
        </w:rPr>
        <w:br/>
      </w:r>
      <w:r w:rsidRPr="00D72004">
        <w:rPr>
          <w:rFonts w:ascii="Söhne" w:eastAsia="Times New Roman" w:hAnsi="Söhne" w:cs="Arial"/>
          <w:sz w:val="18"/>
          <w:szCs w:val="18"/>
          <w:lang w:val="en-IE"/>
        </w:rPr>
        <w:t xml:space="preserve">Please contact the OIE Reference Laboratories for any further information on </w:t>
      </w:r>
      <w:r w:rsidRPr="00D72004">
        <w:rPr>
          <w:rFonts w:ascii="Söhne" w:eastAsia="Times New Roman" w:hAnsi="Söhne" w:cs="Arial"/>
          <w:sz w:val="18"/>
          <w:szCs w:val="18"/>
          <w:lang w:val="en-IE"/>
        </w:rPr>
        <w:br/>
        <w:t xml:space="preserve">infection with </w:t>
      </w:r>
      <w:r w:rsidRPr="00D72004">
        <w:rPr>
          <w:rFonts w:ascii="Söhne" w:eastAsia="Times New Roman" w:hAnsi="Söhne" w:cs="Arial"/>
          <w:i/>
          <w:sz w:val="18"/>
          <w:szCs w:val="18"/>
          <w:lang w:val="en-IE"/>
        </w:rPr>
        <w:t>Aphanomyces astaci</w:t>
      </w:r>
      <w:r w:rsidRPr="00D72004">
        <w:rPr>
          <w:rFonts w:ascii="Söhne" w:eastAsia="Times New Roman" w:hAnsi="Söhne" w:cs="Arial"/>
          <w:sz w:val="18"/>
          <w:szCs w:val="18"/>
          <w:lang w:val="en-IE"/>
        </w:rPr>
        <w:t xml:space="preserve"> (crayfish plague)</w:t>
      </w:r>
    </w:p>
    <w:p w14:paraId="5FC47B9E" w14:textId="77777777" w:rsidR="00D72004" w:rsidRPr="00D72004" w:rsidRDefault="00D72004" w:rsidP="00D72004">
      <w:pPr>
        <w:spacing w:after="0" w:line="240" w:lineRule="auto"/>
        <w:jc w:val="center"/>
        <w:rPr>
          <w:rFonts w:ascii="Söhne" w:eastAsia="Times New Roman" w:hAnsi="Söhne" w:cs="Arial"/>
          <w:sz w:val="18"/>
          <w:szCs w:val="18"/>
          <w:lang w:val="en-IE"/>
        </w:rPr>
      </w:pPr>
      <w:r w:rsidRPr="00D72004">
        <w:rPr>
          <w:rFonts w:ascii="Söhne" w:eastAsia="Times New Roman" w:hAnsi="Söhne" w:cs="Arial"/>
          <w:b/>
          <w:smallCaps/>
          <w:sz w:val="18"/>
          <w:szCs w:val="18"/>
          <w:lang w:val="en-IE"/>
        </w:rPr>
        <w:t>NB:</w:t>
      </w:r>
      <w:r w:rsidRPr="00D72004">
        <w:rPr>
          <w:rFonts w:ascii="Söhne" w:eastAsia="Times New Roman" w:hAnsi="Söhne" w:cs="Arial"/>
          <w:smallCaps/>
          <w:sz w:val="18"/>
          <w:szCs w:val="18"/>
          <w:lang w:val="en-IE"/>
        </w:rPr>
        <w:t xml:space="preserve"> First adopted in 1995; Most recent updates adopted in 2017.</w:t>
      </w:r>
    </w:p>
    <w:p w14:paraId="0FC75722" w14:textId="77777777" w:rsidR="00D72004" w:rsidRPr="00D72004" w:rsidRDefault="00D72004" w:rsidP="00D72004">
      <w:pPr>
        <w:spacing w:after="0" w:line="240" w:lineRule="auto"/>
        <w:rPr>
          <w:rFonts w:ascii="Söhne" w:eastAsia="Times New Roman" w:hAnsi="Söhne" w:cs="Arial"/>
          <w:sz w:val="18"/>
          <w:szCs w:val="18"/>
          <w:lang w:val="en-IE"/>
        </w:rPr>
      </w:pPr>
    </w:p>
    <w:bookmarkEnd w:id="291"/>
    <w:p w14:paraId="6D667B0E" w14:textId="77777777" w:rsidR="00D72004" w:rsidRPr="00D72004" w:rsidRDefault="00D72004" w:rsidP="00D72004">
      <w:pPr>
        <w:rPr>
          <w:rFonts w:ascii="Söhne" w:eastAsia="Times New Roman" w:hAnsi="Söhne" w:cs="Times New Roman"/>
          <w:sz w:val="18"/>
          <w:szCs w:val="18"/>
          <w:lang w:val="en-IE"/>
        </w:rPr>
      </w:pPr>
    </w:p>
    <w:p w14:paraId="0F8BC1C6" w14:textId="77777777" w:rsidR="00D72004" w:rsidRPr="00D72004" w:rsidRDefault="00D72004" w:rsidP="00D72004">
      <w:pPr>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br w:type="page"/>
      </w:r>
    </w:p>
    <w:p w14:paraId="7F957BCD"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297" w:name="_Toc118301919"/>
      <w:r w:rsidRPr="00D72004">
        <w:rPr>
          <w:rFonts w:eastAsia="Yu Gothic Light" w:cs="Arial"/>
          <w:b/>
          <w:bCs/>
          <w:iCs/>
          <w:sz w:val="18"/>
          <w:szCs w:val="18"/>
          <w:lang w:val="en-CA"/>
        </w:rPr>
        <w:lastRenderedPageBreak/>
        <w:t>Annex 20. Item 7.1.4. – Chapter 2.2.3. Infection with NHP</w:t>
      </w:r>
      <w:bookmarkStart w:id="298" w:name="A20"/>
      <w:bookmarkEnd w:id="297"/>
      <w:bookmarkEnd w:id="298"/>
    </w:p>
    <w:p w14:paraId="24BB747D"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Times New Roman"/>
          <w:bCs/>
          <w:iCs/>
          <w:caps/>
          <w:spacing w:val="40"/>
          <w:sz w:val="32"/>
          <w:szCs w:val="24"/>
          <w:lang w:val="en-CA" w:bidi="en-US"/>
        </w:rPr>
      </w:pPr>
      <w:r w:rsidRPr="00D72004">
        <w:rPr>
          <w:rFonts w:ascii="Söhne Kräftig" w:eastAsia="Times New Roman" w:hAnsi="Söhne Kräftig" w:cs="Arial"/>
          <w:bCs/>
          <w:iCs/>
          <w:caps/>
          <w:spacing w:val="40"/>
          <w:sz w:val="24"/>
          <w:szCs w:val="24"/>
          <w:lang w:val="en-IE" w:bidi="en-US"/>
        </w:rPr>
        <w:t>CHAPTER 2.2.3.</w:t>
      </w:r>
      <w:r w:rsidRPr="00D72004">
        <w:rPr>
          <w:rFonts w:ascii="Söhne Kräftig" w:eastAsia="Times New Roman" w:hAnsi="Söhne Kräftig" w:cs="Arial"/>
          <w:bCs/>
          <w:iCs/>
          <w:caps/>
          <w:spacing w:val="40"/>
          <w:sz w:val="24"/>
          <w:szCs w:val="24"/>
          <w:lang w:val="en-IE" w:bidi="en-US"/>
        </w:rPr>
        <w:br/>
      </w:r>
      <w:r w:rsidRPr="00D72004">
        <w:rPr>
          <w:rFonts w:ascii="Söhne Kräftig" w:eastAsia="Times New Roman" w:hAnsi="Söhne Kräftig" w:cs="Arial"/>
          <w:bCs/>
          <w:iCs/>
          <w:caps/>
          <w:spacing w:val="40"/>
          <w:sz w:val="24"/>
          <w:szCs w:val="24"/>
          <w:lang w:val="en-IE" w:bidi="en-US"/>
        </w:rPr>
        <w:br/>
      </w:r>
      <w:r w:rsidRPr="00D72004">
        <w:rPr>
          <w:rFonts w:ascii="Söhne Halbfett" w:eastAsia="Calibri" w:hAnsi="Söhne Halbfett" w:cs="Times New Roman"/>
          <w:bCs/>
          <w:iCs/>
          <w:caps/>
          <w:spacing w:val="40"/>
          <w:sz w:val="32"/>
          <w:szCs w:val="24"/>
          <w:lang w:val="en-CA" w:bidi="en-US"/>
        </w:rPr>
        <w:t>infection with Hepatobacter penaei (Necrotising hepatopancreatitis)</w:t>
      </w:r>
    </w:p>
    <w:p w14:paraId="4670B38E"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eastAsia="fr-FR"/>
        </w:rPr>
      </w:pPr>
      <w:bookmarkStart w:id="299" w:name="_Hlk108800289"/>
      <w:r w:rsidRPr="00D72004">
        <w:rPr>
          <w:rFonts w:ascii="Söhne Halbfett" w:eastAsia="Arial" w:hAnsi="Söhne Halbfett" w:cs="Arial"/>
          <w:sz w:val="22"/>
          <w:szCs w:val="18"/>
          <w:lang w:val="en-US" w:eastAsia="fr-FR"/>
        </w:rPr>
        <w:t>1.</w:t>
      </w:r>
      <w:r w:rsidRPr="00D72004">
        <w:rPr>
          <w:rFonts w:ascii="Söhne Halbfett" w:eastAsia="Arial" w:hAnsi="Söhne Halbfett" w:cs="Arial"/>
          <w:sz w:val="22"/>
          <w:szCs w:val="18"/>
          <w:lang w:val="en-US" w:eastAsia="fr-FR"/>
        </w:rPr>
        <w:tab/>
        <w:t>Scope</w:t>
      </w:r>
    </w:p>
    <w:p w14:paraId="6CA527C0" w14:textId="77777777" w:rsidR="00D72004" w:rsidRPr="00D72004" w:rsidRDefault="00D72004" w:rsidP="00D72004">
      <w:pPr>
        <w:spacing w:after="240" w:line="240" w:lineRule="auto"/>
        <w:jc w:val="both"/>
        <w:rPr>
          <w:rFonts w:ascii="Söhne" w:eastAsia="Times New Roman" w:hAnsi="Söhne" w:cs="Times New Roman"/>
          <w:strike/>
          <w:sz w:val="18"/>
          <w:lang w:val="en-IE" w:bidi="en-US"/>
        </w:rPr>
      </w:pPr>
      <w:r w:rsidRPr="00D72004">
        <w:rPr>
          <w:rFonts w:ascii="Söhne" w:eastAsia="Times New Roman" w:hAnsi="Söhne" w:cs="Times New Roman"/>
          <w:strike/>
          <w:sz w:val="18"/>
          <w:lang w:val="en-IE" w:bidi="en-US"/>
        </w:rPr>
        <w:t xml:space="preserve">Infection with infectious salmon anaemia virus (ISAV) means infection with the pathogenic agent highly polymorphic region (HPR)-deleted </w:t>
      </w:r>
      <w:r w:rsidRPr="00D72004">
        <w:rPr>
          <w:rFonts w:ascii="Söhne" w:eastAsia="Arial" w:hAnsi="Söhne" w:cs="Arial"/>
          <w:strike/>
          <w:sz w:val="18"/>
          <w:szCs w:val="18"/>
          <w:lang w:val="en-IE" w:bidi="en-US"/>
        </w:rPr>
        <w:t>ISAV</w:t>
      </w:r>
      <w:r w:rsidRPr="00D72004">
        <w:rPr>
          <w:rFonts w:ascii="Söhne" w:eastAsia="Calibri" w:hAnsi="Söhne" w:cs="Arial"/>
          <w:strike/>
          <w:sz w:val="18"/>
          <w:szCs w:val="18"/>
          <w:lang w:val="en-IE" w:eastAsia="ja-JP" w:bidi="en-US"/>
        </w:rPr>
        <w:t>, or the non-pathogenic HPR0 (non-deleted HPR) ISAV</w:t>
      </w:r>
      <w:r w:rsidRPr="00D72004">
        <w:rPr>
          <w:rFonts w:ascii="Söhne" w:eastAsia="Times New Roman" w:hAnsi="Söhne" w:cs="Times New Roman"/>
          <w:strike/>
          <w:sz w:val="18"/>
          <w:lang w:val="en-IE" w:bidi="en-US"/>
        </w:rPr>
        <w:t xml:space="preserve"> of the Genus </w:t>
      </w:r>
      <w:proofErr w:type="spellStart"/>
      <w:r w:rsidRPr="00D72004">
        <w:rPr>
          <w:rFonts w:ascii="Söhne" w:eastAsia="Times New Roman" w:hAnsi="Söhne" w:cs="Times New Roman"/>
          <w:i/>
          <w:strike/>
          <w:sz w:val="18"/>
          <w:lang w:val="en-IE" w:bidi="en-US"/>
        </w:rPr>
        <w:t>Isavirus</w:t>
      </w:r>
      <w:proofErr w:type="spellEnd"/>
      <w:r w:rsidRPr="00D72004">
        <w:rPr>
          <w:rFonts w:ascii="Söhne" w:eastAsia="Times New Roman" w:hAnsi="Söhne" w:cs="Times New Roman"/>
          <w:strike/>
          <w:sz w:val="18"/>
          <w:lang w:val="en-IE" w:bidi="en-US"/>
        </w:rPr>
        <w:t xml:space="preserve"> and Family </w:t>
      </w:r>
      <w:r w:rsidRPr="00D72004">
        <w:rPr>
          <w:rFonts w:ascii="Söhne" w:eastAsia="Times New Roman" w:hAnsi="Söhne" w:cs="Times New Roman"/>
          <w:i/>
          <w:strike/>
          <w:sz w:val="18"/>
          <w:lang w:val="en-IE" w:bidi="en-US"/>
        </w:rPr>
        <w:t>Orthomyxoviridae</w:t>
      </w:r>
      <w:r w:rsidRPr="00D72004">
        <w:rPr>
          <w:rFonts w:ascii="Söhne" w:eastAsia="Times New Roman" w:hAnsi="Söhne" w:cs="Times New Roman"/>
          <w:strike/>
          <w:sz w:val="18"/>
          <w:lang w:val="en-IE" w:bidi="en-US"/>
        </w:rPr>
        <w:t xml:space="preserve">. </w:t>
      </w:r>
    </w:p>
    <w:p w14:paraId="16F2D070"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z w:val="18"/>
          <w:lang w:val="en-IE" w:eastAsia="es-MX" w:bidi="en-US"/>
        </w:rPr>
        <w:t xml:space="preserve">Infection with </w:t>
      </w:r>
      <w:proofErr w:type="spellStart"/>
      <w:r w:rsidRPr="00D72004">
        <w:rPr>
          <w:rFonts w:ascii="Söhne" w:eastAsia="Times New Roman" w:hAnsi="Söhne" w:cs="Times New Roman"/>
          <w:i/>
          <w:iCs/>
          <w:strike/>
          <w:sz w:val="18"/>
          <w:lang w:val="en-IE" w:eastAsia="es-MX" w:bidi="en-US"/>
        </w:rPr>
        <w:t>Candidatus</w:t>
      </w:r>
      <w:proofErr w:type="spellEnd"/>
      <w:r w:rsidRPr="00D72004">
        <w:rPr>
          <w:rFonts w:ascii="Söhne" w:eastAsia="Times New Roman" w:hAnsi="Söhne" w:cs="Times New Roman"/>
          <w:strike/>
          <w:sz w:val="18"/>
          <w:lang w:val="en-IE" w:eastAsia="es-MX" w:bidi="en-US"/>
        </w:rPr>
        <w:t xml:space="preserve"> </w:t>
      </w:r>
      <w:proofErr w:type="spellStart"/>
      <w:r w:rsidRPr="00D72004">
        <w:rPr>
          <w:rFonts w:ascii="Söhne" w:eastAsia="Times New Roman" w:hAnsi="Söhne" w:cs="Times New Roman"/>
          <w:i/>
          <w:iCs/>
          <w:sz w:val="18"/>
          <w:lang w:val="en-IE" w:eastAsia="es-MX" w:bidi="en-US"/>
        </w:rPr>
        <w:t>Hepatobacter</w:t>
      </w:r>
      <w:proofErr w:type="spellEnd"/>
      <w:r w:rsidRPr="00D72004">
        <w:rPr>
          <w:rFonts w:ascii="Söhne" w:eastAsia="Times New Roman" w:hAnsi="Söhne" w:cs="Times New Roman"/>
          <w:i/>
          <w:iCs/>
          <w:sz w:val="18"/>
          <w:lang w:val="en-IE" w:eastAsia="es-MX" w:bidi="en-US"/>
        </w:rPr>
        <w:t xml:space="preserve"> </w:t>
      </w:r>
      <w:proofErr w:type="spellStart"/>
      <w:r w:rsidRPr="00D72004">
        <w:rPr>
          <w:rFonts w:ascii="Söhne" w:eastAsia="Times New Roman" w:hAnsi="Söhne" w:cs="Times New Roman"/>
          <w:i/>
          <w:iCs/>
          <w:sz w:val="18"/>
          <w:lang w:val="en-IE" w:eastAsia="es-MX" w:bidi="en-US"/>
        </w:rPr>
        <w:t>penaei</w:t>
      </w:r>
      <w:proofErr w:type="spellEnd"/>
      <w:r w:rsidRPr="00D72004">
        <w:rPr>
          <w:rFonts w:ascii="Söhne" w:eastAsia="Times New Roman" w:hAnsi="Söhne" w:cs="Times New Roman"/>
          <w:sz w:val="18"/>
          <w:lang w:val="en-IE" w:eastAsia="es-MX" w:bidi="en-US"/>
        </w:rPr>
        <w:t xml:space="preserve"> means infection with </w:t>
      </w:r>
      <w:r w:rsidRPr="00D72004">
        <w:rPr>
          <w:rFonts w:ascii="Söhne" w:eastAsia="Times New Roman" w:hAnsi="Söhne" w:cs="Arial"/>
          <w:sz w:val="18"/>
          <w:lang w:val="en" w:bidi="en-US"/>
        </w:rPr>
        <w:t>the pathogenic agent</w:t>
      </w:r>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i/>
          <w:iCs/>
          <w:sz w:val="18"/>
          <w:u w:val="double"/>
          <w:lang w:val="en-IE" w:eastAsia="es-MX" w:bidi="en-US"/>
        </w:rPr>
        <w:t>Candidatus</w:t>
      </w:r>
      <w:proofErr w:type="spellEnd"/>
      <w:r w:rsidRPr="00D72004">
        <w:rPr>
          <w:rFonts w:ascii="Söhne" w:eastAsia="Times New Roman" w:hAnsi="Söhne" w:cs="Times New Roman"/>
          <w:i/>
          <w:iCs/>
          <w:sz w:val="18"/>
          <w:lang w:val="en-IE" w:eastAsia="es-MX" w:bidi="en-US"/>
        </w:rPr>
        <w:t xml:space="preserve"> </w:t>
      </w:r>
      <w:r w:rsidRPr="00D72004">
        <w:rPr>
          <w:rFonts w:ascii="Söhne" w:eastAsia="Times New Roman" w:hAnsi="Söhne" w:cs="Times New Roman"/>
          <w:sz w:val="18"/>
          <w:lang w:val="en" w:bidi="en-US"/>
        </w:rPr>
        <w:t>H. penaei</w:t>
      </w:r>
      <w:r w:rsidRPr="00D72004">
        <w:rPr>
          <w:rFonts w:ascii="Söhne" w:eastAsia="Times New Roman" w:hAnsi="Söhne" w:cs="Times New Roman"/>
          <w:i/>
          <w:iCs/>
          <w:sz w:val="18"/>
          <w:lang w:val="en" w:bidi="en-US"/>
        </w:rPr>
        <w:t>,</w:t>
      </w:r>
      <w:r w:rsidRPr="00D72004">
        <w:rPr>
          <w:rFonts w:ascii="Söhne" w:eastAsia="Times New Roman" w:hAnsi="Söhne" w:cs="Times New Roman"/>
          <w:sz w:val="18"/>
          <w:lang w:val="en-IE" w:eastAsia="es-MX" w:bidi="en-US"/>
        </w:rPr>
        <w:t xml:space="preserve"> an obligate intracellular bacterium of the </w:t>
      </w:r>
      <w:r w:rsidRPr="00D72004">
        <w:rPr>
          <w:rFonts w:ascii="Söhne" w:eastAsia="Times New Roman" w:hAnsi="Söhne" w:cs="Times New Roman"/>
          <w:sz w:val="18"/>
          <w:u w:val="double"/>
          <w:lang w:val="en-IE" w:eastAsia="es-MX" w:bidi="en-US"/>
        </w:rPr>
        <w:t xml:space="preserve">Family </w:t>
      </w:r>
      <w:proofErr w:type="spellStart"/>
      <w:r w:rsidRPr="00D72004">
        <w:rPr>
          <w:rFonts w:ascii="Söhne" w:eastAsia="Times New Roman" w:hAnsi="Söhne" w:cs="Times New Roman"/>
          <w:sz w:val="18"/>
          <w:u w:val="double"/>
          <w:lang w:val="en-IE" w:bidi="en-US"/>
        </w:rPr>
        <w:t>Holosporaceae</w:t>
      </w:r>
      <w:proofErr w:type="spellEnd"/>
      <w:r w:rsidRPr="00D72004">
        <w:rPr>
          <w:rFonts w:ascii="Söhne" w:eastAsia="Times New Roman" w:hAnsi="Söhne" w:cs="Times New Roman"/>
          <w:sz w:val="18"/>
          <w:u w:val="double"/>
          <w:lang w:val="en-IE" w:eastAsia="es-MX" w:bidi="en-US"/>
        </w:rPr>
        <w:t>,</w:t>
      </w:r>
      <w:r w:rsidRPr="00D72004">
        <w:rPr>
          <w:rFonts w:ascii="Söhne" w:eastAsia="Times New Roman" w:hAnsi="Söhne" w:cs="Times New Roman"/>
          <w:sz w:val="18"/>
          <w:lang w:val="en-IE" w:eastAsia="es-MX" w:bidi="en-US"/>
        </w:rPr>
        <w:t xml:space="preserve"> Order </w:t>
      </w:r>
      <w:proofErr w:type="spellStart"/>
      <w:r w:rsidRPr="00D72004">
        <w:rPr>
          <w:rFonts w:ascii="Söhne" w:eastAsia="Times New Roman" w:hAnsi="Söhne" w:cs="Times New Roman"/>
          <w:sz w:val="18"/>
          <w:u w:val="double"/>
          <w:lang w:val="en-IE" w:eastAsia="es-MX" w:bidi="en-US"/>
        </w:rPr>
        <w:t>Rickettsiales</w:t>
      </w:r>
      <w:proofErr w:type="spellEnd"/>
      <w:r w:rsidRPr="00D72004">
        <w:rPr>
          <w:rFonts w:ascii="Söhne" w:eastAsia="Times New Roman" w:hAnsi="Söhne" w:cs="Times New Roman"/>
          <w:strike/>
          <w:sz w:val="18"/>
          <w:lang w:val="en-IE" w:eastAsia="es-MX" w:bidi="en-US"/>
        </w:rPr>
        <w:t xml:space="preserve"> </w:t>
      </w:r>
      <w:r w:rsidRPr="00D72004">
        <w:rPr>
          <w:rFonts w:ascii="Calibri" w:eastAsia="Times New Roman" w:hAnsi="Calibri" w:cs="Calibri"/>
          <w:strike/>
          <w:sz w:val="18"/>
          <w:lang w:val="en" w:eastAsia="es-MX" w:bidi="en-US"/>
        </w:rPr>
        <w:t>α</w:t>
      </w:r>
      <w:r w:rsidRPr="00D72004">
        <w:rPr>
          <w:rFonts w:ascii="Söhne" w:eastAsia="Times New Roman" w:hAnsi="Söhne" w:cs="Times New Roman"/>
          <w:strike/>
          <w:sz w:val="18"/>
          <w:lang w:val="en" w:eastAsia="es-MX" w:bidi="en-US"/>
        </w:rPr>
        <w:t>-</w:t>
      </w:r>
      <w:r w:rsidRPr="00D72004">
        <w:rPr>
          <w:rFonts w:ascii="Söhne" w:eastAsia="Times New Roman" w:hAnsi="Söhne" w:cs="Times New Roman"/>
          <w:i/>
          <w:iCs/>
          <w:strike/>
          <w:sz w:val="18"/>
          <w:lang w:val="en" w:eastAsia="es-MX" w:bidi="en-US"/>
        </w:rPr>
        <w:t>Proteobacteria</w:t>
      </w:r>
      <w:r w:rsidRPr="00D72004">
        <w:rPr>
          <w:rFonts w:ascii="Söhne" w:eastAsia="Times New Roman" w:hAnsi="Söhne" w:cs="Times New Roman"/>
          <w:sz w:val="18"/>
          <w:lang w:val="en-IE" w:eastAsia="es-MX" w:bidi="en-US"/>
        </w:rPr>
        <w:t xml:space="preserve">. </w:t>
      </w:r>
    </w:p>
    <w:bookmarkEnd w:id="299"/>
    <w:p w14:paraId="7C330A83"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2.</w:t>
      </w:r>
      <w:r w:rsidRPr="00D72004">
        <w:rPr>
          <w:rFonts w:ascii="Söhne Halbfett" w:eastAsia="Arial" w:hAnsi="Söhne Halbfett" w:cs="Arial"/>
          <w:sz w:val="22"/>
          <w:szCs w:val="18"/>
          <w:lang w:val="en-US" w:eastAsia="fr-FR"/>
        </w:rPr>
        <w:tab/>
        <w:t>Disease information</w:t>
      </w:r>
    </w:p>
    <w:p w14:paraId="4D273BC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752D024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2.1.1.</w:t>
      </w:r>
      <w:r w:rsidRPr="00D72004">
        <w:rPr>
          <w:rFonts w:ascii="Söhne Kräftig" w:eastAsia="Times New Roman" w:hAnsi="Söhne Kräftig" w:cs="Times New Roman"/>
          <w:bCs/>
          <w:lang w:val="en-GB" w:eastAsia="fr-FR"/>
        </w:rPr>
        <w:tab/>
        <w:t>Aetiological agent</w:t>
      </w:r>
    </w:p>
    <w:p w14:paraId="5ABC63F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eastAsia="es-MX" w:bidi="en-US"/>
        </w:rPr>
        <w:t xml:space="preserve">Hepatobacter penaei </w:t>
      </w:r>
      <w:r w:rsidRPr="00D72004">
        <w:rPr>
          <w:rFonts w:ascii="Söhne" w:eastAsia="Times New Roman" w:hAnsi="Söhne" w:cs="Times New Roman"/>
          <w:bCs/>
          <w:sz w:val="18"/>
          <w:lang w:val="en-IE" w:eastAsia="zh-CN"/>
        </w:rPr>
        <w:t>is a pleomorphic, Gram-negative, intracytoplasmic bacterium</w:t>
      </w:r>
      <w:r w:rsidRPr="00D72004">
        <w:rPr>
          <w:rFonts w:ascii="Söhne" w:eastAsia="Times New Roman" w:hAnsi="Söhne" w:cs="Times New Roman"/>
          <w:bCs/>
          <w:sz w:val="18"/>
          <w:lang w:val="en-IE" w:eastAsia="es-MX"/>
        </w:rPr>
        <w:t xml:space="preserve"> </w:t>
      </w:r>
      <w:r w:rsidRPr="00D72004">
        <w:rPr>
          <w:rFonts w:ascii="Söhne" w:eastAsia="Times New Roman" w:hAnsi="Söhne" w:cs="Times New Roman"/>
          <w:bCs/>
          <w:sz w:val="18"/>
          <w:lang w:val="en"/>
        </w:rPr>
        <w:t>(</w:t>
      </w:r>
      <w:r w:rsidRPr="00D72004">
        <w:rPr>
          <w:rFonts w:ascii="Söhne" w:eastAsia="Times New Roman" w:hAnsi="Söhne" w:cs="Times New Roman"/>
          <w:bCs/>
          <w:sz w:val="18"/>
          <w:lang w:val="en" w:bidi="en-US"/>
        </w:rPr>
        <w:t>Nunan</w:t>
      </w:r>
      <w:r w:rsidRPr="00D72004">
        <w:rPr>
          <w:rFonts w:ascii="Söhne" w:eastAsia="Times New Roman" w:hAnsi="Söhne" w:cs="Times New Roman"/>
          <w:bCs/>
          <w:i/>
          <w:iCs/>
          <w:sz w:val="18"/>
          <w:lang w:val="en" w:bidi="en-US"/>
        </w:rPr>
        <w:t xml:space="preserve"> et al., </w:t>
      </w:r>
      <w:r w:rsidRPr="00D72004">
        <w:rPr>
          <w:rFonts w:ascii="Söhne" w:eastAsia="Times New Roman" w:hAnsi="Söhne" w:cs="Times New Roman"/>
          <w:bCs/>
          <w:sz w:val="18"/>
          <w:lang w:val="en" w:bidi="en-US"/>
        </w:rPr>
        <w:t>2013)</w:t>
      </w:r>
      <w:r w:rsidRPr="00D72004">
        <w:rPr>
          <w:rFonts w:ascii="Söhne" w:eastAsia="Times New Roman" w:hAnsi="Söhne" w:cs="Times New Roman"/>
          <w:bCs/>
          <w:i/>
          <w:iCs/>
          <w:sz w:val="18"/>
          <w:lang w:val="en-IE"/>
        </w:rPr>
        <w:t>.</w:t>
      </w:r>
      <w:r w:rsidRPr="00D72004">
        <w:rPr>
          <w:rFonts w:ascii="Söhne" w:eastAsia="Times New Roman" w:hAnsi="Söhne" w:cs="Times New Roman"/>
          <w:bCs/>
          <w:sz w:val="18"/>
          <w:lang w:val="en-IE"/>
        </w:rPr>
        <w:t xml:space="preserve"> It is a member of the </w:t>
      </w:r>
      <w:r w:rsidRPr="00D72004">
        <w:rPr>
          <w:rFonts w:ascii="Calibri" w:eastAsia="Times New Roman" w:hAnsi="Calibri" w:cs="Calibri"/>
          <w:bCs/>
          <w:sz w:val="18"/>
          <w:lang w:val="en-IE"/>
        </w:rPr>
        <w:t>α</w:t>
      </w:r>
      <w:r w:rsidRPr="00D72004">
        <w:rPr>
          <w:rFonts w:ascii="Söhne" w:eastAsia="Times New Roman" w:hAnsi="Söhne" w:cs="Times New Roman"/>
          <w:bCs/>
          <w:sz w:val="18"/>
          <w:lang w:val="en-IE"/>
        </w:rPr>
        <w:t>-</w:t>
      </w:r>
      <w:r w:rsidRPr="00D72004">
        <w:rPr>
          <w:rFonts w:ascii="Söhne" w:eastAsia="Times New Roman" w:hAnsi="Söhne" w:cs="Times New Roman"/>
          <w:bCs/>
          <w:i/>
          <w:iCs/>
          <w:sz w:val="18"/>
          <w:lang w:val="en-IE"/>
        </w:rPr>
        <w:t>Proteobacteria</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zh-CN"/>
        </w:rPr>
        <w:t>(</w:t>
      </w:r>
      <w:proofErr w:type="spellStart"/>
      <w:r w:rsidRPr="00D72004">
        <w:rPr>
          <w:rFonts w:ascii="Söhne" w:eastAsia="Times New Roman" w:hAnsi="Söhne" w:cs="Arial"/>
          <w:bCs/>
          <w:color w:val="231F20"/>
          <w:sz w:val="18"/>
          <w:lang w:val="en-IE" w:eastAsia="es-MX"/>
        </w:rPr>
        <w:t>Frelier</w:t>
      </w:r>
      <w:proofErr w:type="spellEnd"/>
      <w:r w:rsidRPr="00D72004">
        <w:rPr>
          <w:rFonts w:ascii="Söhne" w:eastAsia="Times New Roman" w:hAnsi="Söhne" w:cs="Arial"/>
          <w:bCs/>
          <w:color w:val="231F20"/>
          <w:sz w:val="18"/>
          <w:lang w:val="en-IE" w:eastAsia="es-MX"/>
        </w:rPr>
        <w:t xml:space="preserve"> </w:t>
      </w:r>
      <w:r w:rsidRPr="00D72004">
        <w:rPr>
          <w:rFonts w:ascii="Söhne" w:eastAsia="Times New Roman" w:hAnsi="Söhne" w:cs="Arial"/>
          <w:bCs/>
          <w:i/>
          <w:iCs/>
          <w:color w:val="231F20"/>
          <w:sz w:val="18"/>
          <w:lang w:val="en-IE" w:eastAsia="es-MX"/>
        </w:rPr>
        <w:t>et al.,</w:t>
      </w:r>
      <w:r w:rsidRPr="00D72004">
        <w:rPr>
          <w:rFonts w:ascii="Söhne" w:eastAsia="Times New Roman" w:hAnsi="Söhne" w:cs="Arial"/>
          <w:bCs/>
          <w:color w:val="231F20"/>
          <w:sz w:val="18"/>
          <w:lang w:val="en-IE" w:eastAsia="es-MX"/>
        </w:rPr>
        <w:t xml:space="preserve"> 1992</w:t>
      </w:r>
      <w:r w:rsidRPr="00D72004">
        <w:rPr>
          <w:rFonts w:ascii="Söhne" w:eastAsia="Times New Roman" w:hAnsi="Söhne" w:cs="Times New Roman"/>
          <w:bCs/>
          <w:sz w:val="18"/>
          <w:lang w:val="en-IE" w:eastAsia="zh-CN"/>
        </w:rPr>
        <w:t xml:space="preserve">; </w:t>
      </w:r>
      <w:r w:rsidRPr="00D72004">
        <w:rPr>
          <w:rFonts w:ascii="Söhne" w:eastAsia="Times New Roman" w:hAnsi="Söhne" w:cs="Arial"/>
          <w:bCs/>
          <w:color w:val="231F20"/>
          <w:sz w:val="18"/>
          <w:lang w:val="en-IE" w:eastAsia="es-MX"/>
        </w:rPr>
        <w:t>Lightner &amp; Redman, 1994</w:t>
      </w:r>
      <w:r w:rsidRPr="00D72004">
        <w:rPr>
          <w:rFonts w:ascii="Söhne" w:eastAsia="Times New Roman" w:hAnsi="Söhne" w:cs="Times New Roman"/>
          <w:bCs/>
          <w:sz w:val="18"/>
          <w:lang w:val="en-IE" w:eastAsia="zh-CN"/>
        </w:rPr>
        <w:t xml:space="preserve">; Loy &amp; </w:t>
      </w:r>
      <w:proofErr w:type="spellStart"/>
      <w:r w:rsidRPr="00D72004">
        <w:rPr>
          <w:rFonts w:ascii="Söhne" w:eastAsia="Times New Roman" w:hAnsi="Söhne" w:cs="Times New Roman"/>
          <w:bCs/>
          <w:sz w:val="18"/>
          <w:lang w:val="en-IE" w:eastAsia="zh-CN"/>
        </w:rPr>
        <w:t>Frelier</w:t>
      </w:r>
      <w:proofErr w:type="spellEnd"/>
      <w:r w:rsidRPr="00D72004">
        <w:rPr>
          <w:rFonts w:ascii="Söhne" w:eastAsia="Times New Roman" w:hAnsi="Söhne" w:cs="Times New Roman"/>
          <w:bCs/>
          <w:sz w:val="18"/>
          <w:lang w:val="en-IE" w:eastAsia="zh-CN"/>
        </w:rPr>
        <w:t xml:space="preserve">, 1996; </w:t>
      </w:r>
      <w:r w:rsidRPr="00D72004">
        <w:rPr>
          <w:rFonts w:ascii="Söhne" w:eastAsia="Times New Roman" w:hAnsi="Söhne" w:cs="Times New Roman"/>
          <w:bCs/>
          <w:sz w:val="18"/>
          <w:lang w:val="en-IE" w:eastAsia="es-MX"/>
        </w:rPr>
        <w:t xml:space="preserve">Loy </w:t>
      </w:r>
      <w:r w:rsidRPr="00D72004">
        <w:rPr>
          <w:rFonts w:ascii="Söhne" w:eastAsia="Times New Roman" w:hAnsi="Söhne" w:cs="Times New Roman"/>
          <w:bCs/>
          <w:i/>
          <w:iCs/>
          <w:sz w:val="18"/>
          <w:lang w:val="en-IE" w:eastAsia="es-MX"/>
        </w:rPr>
        <w:t>et al.,</w:t>
      </w:r>
      <w:r w:rsidRPr="00D72004">
        <w:rPr>
          <w:rFonts w:ascii="Söhne" w:eastAsia="Times New Roman" w:hAnsi="Söhne" w:cs="Times New Roman"/>
          <w:bCs/>
          <w:sz w:val="18"/>
          <w:lang w:val="en-IE" w:eastAsia="es-MX"/>
        </w:rPr>
        <w:t xml:space="preserve"> 1996</w:t>
      </w:r>
      <w:r w:rsidRPr="00D72004">
        <w:rPr>
          <w:rFonts w:ascii="Söhne" w:eastAsia="Times New Roman" w:hAnsi="Söhne" w:cs="Times New Roman"/>
          <w:bCs/>
          <w:sz w:val="18"/>
          <w:lang w:val="en-IE" w:eastAsia="zh-CN"/>
        </w:rPr>
        <w:t xml:space="preserve">). </w:t>
      </w:r>
      <w:r w:rsidRPr="00D72004">
        <w:rPr>
          <w:rFonts w:ascii="Söhne" w:eastAsia="Times New Roman" w:hAnsi="Söhne" w:cs="Times New Roman"/>
          <w:bCs/>
          <w:sz w:val="18"/>
          <w:lang w:val="en-IE"/>
        </w:rPr>
        <w:t xml:space="preserve">More recently it has been suggested that it belongs to the </w:t>
      </w:r>
      <w:r w:rsidRPr="00D72004">
        <w:rPr>
          <w:rFonts w:ascii="Söhne" w:eastAsia="Times New Roman" w:hAnsi="Söhne" w:cs="Times New Roman"/>
          <w:bCs/>
          <w:sz w:val="18"/>
          <w:u w:val="double"/>
          <w:lang w:val="en-IE"/>
        </w:rPr>
        <w:t>Family</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Holosporaceae</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family</w:t>
      </w:r>
      <w:r w:rsidRPr="00D72004">
        <w:rPr>
          <w:rFonts w:ascii="Söhne" w:eastAsia="Times New Roman" w:hAnsi="Söhne" w:cs="Times New Roman"/>
          <w:bCs/>
          <w:sz w:val="18"/>
          <w:lang w:val="en-IE"/>
        </w:rPr>
        <w:t xml:space="preserve"> within the </w:t>
      </w:r>
      <w:r w:rsidRPr="00D72004">
        <w:rPr>
          <w:rFonts w:ascii="Söhne" w:eastAsia="Times New Roman" w:hAnsi="Söhne" w:cs="Times New Roman"/>
          <w:bCs/>
          <w:sz w:val="18"/>
          <w:u w:val="double"/>
          <w:lang w:val="en-IE"/>
        </w:rPr>
        <w:t>Order</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Rickettsiales</w:t>
      </w:r>
      <w:proofErr w:type="spellEnd"/>
      <w:r w:rsidRPr="00D72004">
        <w:rPr>
          <w:rFonts w:ascii="Söhne" w:eastAsia="Times New Roman" w:hAnsi="Söhne" w:cs="Times New Roman"/>
          <w:bCs/>
          <w:sz w:val="18"/>
          <w:lang w:val="en-IE"/>
        </w:rPr>
        <w:t xml:space="preserve"> (Leyva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 The predominant form is a rod-shaped </w:t>
      </w:r>
      <w:proofErr w:type="spellStart"/>
      <w:r w:rsidRPr="00D72004">
        <w:rPr>
          <w:rFonts w:ascii="Söhne" w:eastAsia="Times New Roman" w:hAnsi="Söhne" w:cs="Times New Roman"/>
          <w:bCs/>
          <w:sz w:val="18"/>
          <w:lang w:val="en-IE"/>
        </w:rPr>
        <w:t>rickettsial</w:t>
      </w:r>
      <w:proofErr w:type="spellEnd"/>
      <w:r w:rsidRPr="00D72004">
        <w:rPr>
          <w:rFonts w:ascii="Söhne" w:eastAsia="Times New Roman" w:hAnsi="Söhne" w:cs="Times New Roman"/>
          <w:bCs/>
          <w:sz w:val="18"/>
          <w:lang w:val="en-IE"/>
        </w:rPr>
        <w:t>-like organism (0.25 × 0.9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 xml:space="preserve">m), whereas the helical form (0.25 </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 xml:space="preserve"> 2</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3.5</w:t>
      </w:r>
      <w:r w:rsidRPr="00D72004">
        <w:rPr>
          <w:rFonts w:ascii="Söhne" w:eastAsia="Times New Roman" w:hAnsi="Söhne" w:cs="Söhne"/>
          <w:bCs/>
          <w:sz w:val="18"/>
          <w:lang w:val="en-IE"/>
        </w:rPr>
        <w:t>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m) possesses eight flagella at the basal apex (</w:t>
      </w:r>
      <w:proofErr w:type="spellStart"/>
      <w:r w:rsidRPr="00D72004">
        <w:rPr>
          <w:rFonts w:ascii="Söhne" w:eastAsia="Times New Roman" w:hAnsi="Söhne" w:cs="Arial"/>
          <w:bCs/>
          <w:color w:val="231F20"/>
          <w:sz w:val="18"/>
          <w:lang w:val="en-IE" w:eastAsia="es-MX"/>
        </w:rPr>
        <w:t>Frelier</w:t>
      </w:r>
      <w:proofErr w:type="spellEnd"/>
      <w:r w:rsidRPr="00D72004">
        <w:rPr>
          <w:rFonts w:ascii="Söhne" w:eastAsia="Times New Roman" w:hAnsi="Söhne" w:cs="Arial"/>
          <w:bCs/>
          <w:color w:val="231F20"/>
          <w:sz w:val="18"/>
          <w:lang w:val="en-IE" w:eastAsia="es-MX"/>
        </w:rPr>
        <w:t xml:space="preserve"> </w:t>
      </w:r>
      <w:r w:rsidRPr="00D72004">
        <w:rPr>
          <w:rFonts w:ascii="Söhne" w:eastAsia="Times New Roman" w:hAnsi="Söhne" w:cs="Arial"/>
          <w:bCs/>
          <w:i/>
          <w:iCs/>
          <w:color w:val="231F20"/>
          <w:sz w:val="18"/>
          <w:lang w:val="en-IE" w:eastAsia="es-MX"/>
        </w:rPr>
        <w:t>et al.,</w:t>
      </w:r>
      <w:r w:rsidRPr="00D72004">
        <w:rPr>
          <w:rFonts w:ascii="Söhne" w:eastAsia="Times New Roman" w:hAnsi="Söhne" w:cs="Arial"/>
          <w:bCs/>
          <w:color w:val="231F20"/>
          <w:sz w:val="18"/>
          <w:lang w:val="en-IE" w:eastAsia="es-MX"/>
        </w:rPr>
        <w:t xml:space="preserve"> 1992</w:t>
      </w:r>
      <w:r w:rsidRPr="00D72004">
        <w:rPr>
          <w:rFonts w:ascii="Söhne" w:eastAsia="Times New Roman" w:hAnsi="Söhne" w:cs="Times New Roman"/>
          <w:bCs/>
          <w:sz w:val="18"/>
          <w:lang w:val="en-IE"/>
        </w:rPr>
        <w:t xml:space="preserve">; </w:t>
      </w:r>
      <w:r w:rsidRPr="00D72004">
        <w:rPr>
          <w:rFonts w:ascii="Söhne" w:eastAsia="Times New Roman" w:hAnsi="Söhne" w:cs="Arial"/>
          <w:bCs/>
          <w:color w:val="231F20"/>
          <w:sz w:val="18"/>
          <w:lang w:val="en-IE" w:eastAsia="es-MX"/>
        </w:rPr>
        <w:t>Lightner &amp; Redman, 1994</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zh-CN"/>
        </w:rPr>
        <w:t xml:space="preserve">Loy &amp; </w:t>
      </w:r>
      <w:proofErr w:type="spellStart"/>
      <w:r w:rsidRPr="00D72004">
        <w:rPr>
          <w:rFonts w:ascii="Söhne" w:eastAsia="Times New Roman" w:hAnsi="Söhne" w:cs="Times New Roman"/>
          <w:bCs/>
          <w:sz w:val="18"/>
          <w:lang w:val="en-IE" w:eastAsia="zh-CN"/>
        </w:rPr>
        <w:t>Frelier</w:t>
      </w:r>
      <w:proofErr w:type="spellEnd"/>
      <w:r w:rsidRPr="00D72004">
        <w:rPr>
          <w:rFonts w:ascii="Söhne" w:eastAsia="Times New Roman" w:hAnsi="Söhne" w:cs="Times New Roman"/>
          <w:bCs/>
          <w:sz w:val="18"/>
          <w:lang w:val="en-IE" w:eastAsia="zh-CN"/>
        </w:rPr>
        <w:t xml:space="preserve">, 1996; </w:t>
      </w:r>
      <w:r w:rsidRPr="00D72004">
        <w:rPr>
          <w:rFonts w:ascii="Söhne" w:eastAsia="Times New Roman" w:hAnsi="Söhne" w:cs="Times New Roman"/>
          <w:bCs/>
          <w:sz w:val="18"/>
          <w:lang w:val="en-IE" w:eastAsia="es-MX"/>
        </w:rPr>
        <w:t xml:space="preserve">Loy </w:t>
      </w:r>
      <w:r w:rsidRPr="00D72004">
        <w:rPr>
          <w:rFonts w:ascii="Söhne" w:eastAsia="Times New Roman" w:hAnsi="Söhne" w:cs="Times New Roman"/>
          <w:bCs/>
          <w:i/>
          <w:iCs/>
          <w:sz w:val="18"/>
          <w:lang w:val="en-IE" w:eastAsia="es-MX"/>
        </w:rPr>
        <w:t>et al.,</w:t>
      </w:r>
      <w:r w:rsidRPr="00D72004">
        <w:rPr>
          <w:rFonts w:ascii="Söhne" w:eastAsia="Times New Roman" w:hAnsi="Söhne" w:cs="Times New Roman"/>
          <w:bCs/>
          <w:sz w:val="18"/>
          <w:lang w:val="en-IE" w:eastAsia="es-MX"/>
        </w:rPr>
        <w:t xml:space="preserve"> 1996</w:t>
      </w:r>
      <w:r w:rsidRPr="00D72004">
        <w:rPr>
          <w:rFonts w:ascii="Söhne" w:eastAsia="Times New Roman" w:hAnsi="Söhne" w:cs="Times New Roman"/>
          <w:bCs/>
          <w:sz w:val="18"/>
          <w:lang w:val="en-IE"/>
        </w:rPr>
        <w:t xml:space="preserve">). Genetic analysis of </w:t>
      </w:r>
      <w:r w:rsidRPr="00D72004">
        <w:rPr>
          <w:rFonts w:ascii="Söhne" w:eastAsia="Times New Roman" w:hAnsi="Söhne" w:cs="Times New Roman"/>
          <w:bCs/>
          <w:i/>
          <w:iCs/>
          <w:sz w:val="18"/>
          <w:lang w:val="en-IE" w:eastAsia="es-MX" w:bidi="en-US"/>
        </w:rPr>
        <w:t>H. penaei</w:t>
      </w:r>
      <w:r w:rsidRPr="00D72004">
        <w:rPr>
          <w:rFonts w:ascii="Söhne" w:eastAsia="Times New Roman" w:hAnsi="Söhne" w:cs="Times New Roman"/>
          <w:bCs/>
          <w:sz w:val="18"/>
          <w:lang w:val="en-IE"/>
        </w:rPr>
        <w:t xml:space="preserve"> associated with North and South American outbreaks suggests that the isolates are either identical or very closely related subspecies (</w:t>
      </w:r>
      <w:r w:rsidRPr="00D72004">
        <w:rPr>
          <w:rFonts w:ascii="Söhne" w:eastAsia="Times New Roman" w:hAnsi="Söhne" w:cs="Times New Roman"/>
          <w:bCs/>
          <w:sz w:val="18"/>
          <w:lang w:val="en-IE" w:eastAsia="es-MX"/>
        </w:rPr>
        <w:t xml:space="preserve">Loy </w:t>
      </w:r>
      <w:r w:rsidRPr="00D72004">
        <w:rPr>
          <w:rFonts w:ascii="Söhne" w:eastAsia="Times New Roman" w:hAnsi="Söhne" w:cs="Times New Roman"/>
          <w:bCs/>
          <w:i/>
          <w:iCs/>
          <w:sz w:val="18"/>
          <w:lang w:val="en-IE" w:eastAsia="es-MX"/>
        </w:rPr>
        <w:t>et al.,</w:t>
      </w:r>
      <w:r w:rsidRPr="00D72004">
        <w:rPr>
          <w:rFonts w:ascii="Söhne" w:eastAsia="Times New Roman" w:hAnsi="Söhne" w:cs="Times New Roman"/>
          <w:bCs/>
          <w:sz w:val="18"/>
          <w:lang w:val="en-IE" w:eastAsia="es-MX"/>
        </w:rPr>
        <w:t xml:space="preserve"> 1996</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 xml:space="preserve">Recently </w:t>
      </w:r>
      <w:r w:rsidRPr="00D72004">
        <w:rPr>
          <w:rFonts w:ascii="Söhne" w:eastAsia="Times New Roman" w:hAnsi="Söhne" w:cs="Times New Roman"/>
          <w:bCs/>
          <w:sz w:val="18"/>
          <w:lang w:val="en-IE"/>
        </w:rPr>
        <w:t>Analysis based on the 16S rRNA confirm</w:t>
      </w:r>
      <w:r w:rsidRPr="00D72004">
        <w:rPr>
          <w:rFonts w:ascii="Söhne" w:eastAsia="Times New Roman" w:hAnsi="Söhne" w:cs="Times New Roman"/>
          <w:bCs/>
          <w:sz w:val="18"/>
          <w:u w:val="double"/>
          <w:lang w:val="en-IE"/>
        </w:rPr>
        <w:t>s</w:t>
      </w:r>
      <w:r w:rsidRPr="00D72004">
        <w:rPr>
          <w:rFonts w:ascii="Söhne" w:eastAsia="Times New Roman" w:hAnsi="Söhne" w:cs="Times New Roman"/>
          <w:bCs/>
          <w:sz w:val="18"/>
          <w:lang w:val="en-IE"/>
        </w:rPr>
        <w:t xml:space="preserve"> the high similarity among different </w:t>
      </w:r>
      <w:r w:rsidRPr="00D72004">
        <w:rPr>
          <w:rFonts w:ascii="Söhne" w:eastAsia="Times New Roman" w:hAnsi="Söhne" w:cs="Times New Roman"/>
          <w:bCs/>
          <w:i/>
          <w:iCs/>
          <w:sz w:val="18"/>
          <w:lang w:val="en-IE"/>
        </w:rPr>
        <w:t>H. penaei</w:t>
      </w:r>
      <w:r w:rsidRPr="00D72004">
        <w:rPr>
          <w:rFonts w:ascii="Söhne" w:eastAsia="Times New Roman" w:hAnsi="Söhne" w:cs="Times New Roman"/>
          <w:bCs/>
          <w:sz w:val="18"/>
          <w:lang w:val="en-IE"/>
        </w:rPr>
        <w:t xml:space="preserve"> isolates in the Americas (99–100%) (</w:t>
      </w:r>
      <w:proofErr w:type="spellStart"/>
      <w:r w:rsidRPr="00D72004">
        <w:rPr>
          <w:rFonts w:ascii="Söhne" w:eastAsia="Times New Roman" w:hAnsi="Söhne" w:cs="Times New Roman"/>
          <w:bCs/>
          <w:sz w:val="18"/>
          <w:lang w:val="en-IE"/>
        </w:rPr>
        <w:t>Aranguren</w:t>
      </w:r>
      <w:proofErr w:type="spellEnd"/>
      <w:r w:rsidRPr="00D72004">
        <w:rPr>
          <w:rFonts w:ascii="Söhne" w:eastAsia="Times New Roman" w:hAnsi="Söhne" w:cs="Times New Roman"/>
          <w:bCs/>
          <w:sz w:val="18"/>
          <w:lang w:val="en-IE"/>
        </w:rPr>
        <w:t xml:space="preserve"> &amp; Dhar, 2018). </w:t>
      </w:r>
    </w:p>
    <w:p w14:paraId="0853A10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0B550FB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sz w:val="18"/>
          <w:lang w:val="en" w:bidi="en-US"/>
        </w:rPr>
        <w:t>Hepatobacter penaei</w:t>
      </w:r>
      <w:r w:rsidRPr="00D72004">
        <w:rPr>
          <w:rFonts w:ascii="Söhne" w:eastAsia="Times New Roman" w:hAnsi="Söhne" w:cs="Times New Roman"/>
          <w:bCs/>
          <w:sz w:val="18"/>
          <w:lang w:val="en-IE"/>
        </w:rPr>
        <w:t xml:space="preserve">-infected tissues remain infectious after repeated cycles of freeze–thawing and after storage in 50% glycerine. </w:t>
      </w:r>
      <w:r w:rsidRPr="00D72004">
        <w:rPr>
          <w:rFonts w:ascii="Söhne" w:eastAsia="Times New Roman" w:hAnsi="Söhne" w:cs="Times New Roman"/>
          <w:bCs/>
          <w:i/>
          <w:iCs/>
          <w:sz w:val="18"/>
          <w:lang w:val="en-IE"/>
        </w:rPr>
        <w:t>Hepatobacter penaei</w:t>
      </w:r>
      <w:r w:rsidRPr="00D72004">
        <w:rPr>
          <w:rFonts w:ascii="Söhne" w:eastAsia="Times New Roman" w:hAnsi="Söhne" w:cs="Times New Roman"/>
          <w:bCs/>
          <w:sz w:val="18"/>
          <w:lang w:val="en-IE"/>
        </w:rPr>
        <w:t xml:space="preserve"> frozen at –20°C to –70°C and –80°C have been shown to retain infectivity in experimental transmission trials with </w:t>
      </w:r>
      <w:r w:rsidRPr="00D72004">
        <w:rPr>
          <w:rFonts w:ascii="Söhne" w:eastAsia="Times New Roman" w:hAnsi="Söhne" w:cs="Times New Roman"/>
          <w:bCs/>
          <w:i/>
          <w:iCs/>
          <w:sz w:val="18"/>
          <w:lang w:val="en-IE"/>
        </w:rPr>
        <w:t xml:space="preserve">Penaeus </w:t>
      </w:r>
      <w:proofErr w:type="spellStart"/>
      <w:r w:rsidRPr="00D72004">
        <w:rPr>
          <w:rFonts w:ascii="Söhne" w:eastAsia="Times New Roman" w:hAnsi="Söhne" w:cs="Times New Roman"/>
          <w:bCs/>
          <w:i/>
          <w:iCs/>
          <w:sz w:val="18"/>
          <w:lang w:val="en-IE"/>
        </w:rPr>
        <w:t>vannamei</w:t>
      </w:r>
      <w:proofErr w:type="spellEnd"/>
      <w:r w:rsidRPr="00D72004">
        <w:rPr>
          <w:rFonts w:ascii="Söhne" w:eastAsia="Times New Roman" w:hAnsi="Söhne" w:cs="Times New Roman"/>
          <w:bCs/>
          <w:sz w:val="18"/>
          <w:lang w:val="en-IE"/>
        </w:rPr>
        <w:t xml:space="preserve"> (Crabtree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2006; </w:t>
      </w:r>
      <w:proofErr w:type="spellStart"/>
      <w:r w:rsidRPr="00D72004">
        <w:rPr>
          <w:rFonts w:ascii="Söhne" w:eastAsia="Times New Roman" w:hAnsi="Söhne" w:cs="Times New Roman"/>
          <w:bCs/>
          <w:sz w:val="18"/>
          <w:lang w:val="en-IE"/>
        </w:rPr>
        <w:t>Frelier</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1992). Flash freezing </w:t>
      </w:r>
      <w:r w:rsidRPr="00D72004">
        <w:rPr>
          <w:rFonts w:ascii="Söhne" w:eastAsia="Times New Roman" w:hAnsi="Söhne" w:cs="Times New Roman"/>
          <w:bCs/>
          <w:i/>
          <w:iCs/>
          <w:sz w:val="18"/>
          <w:lang w:val="en-IE"/>
        </w:rPr>
        <w:t>H. penaei</w:t>
      </w:r>
      <w:r w:rsidRPr="00D72004">
        <w:rPr>
          <w:rFonts w:ascii="Söhne" w:eastAsia="Times New Roman" w:hAnsi="Söhne" w:cs="Times New Roman"/>
          <w:bCs/>
          <w:sz w:val="18"/>
          <w:lang w:val="en-IE"/>
        </w:rPr>
        <w:t xml:space="preserve"> at –70°C to –80°C does not significantly affect the infectivity (</w:t>
      </w:r>
      <w:proofErr w:type="spellStart"/>
      <w:r w:rsidRPr="00D72004">
        <w:rPr>
          <w:rFonts w:ascii="Söhne" w:eastAsia="Times New Roman" w:hAnsi="Söhne" w:cs="Times New Roman"/>
          <w:bCs/>
          <w:sz w:val="18"/>
          <w:lang w:val="en-IE"/>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2010; Crabtree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2006).</w:t>
      </w:r>
    </w:p>
    <w:p w14:paraId="5947A8B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2D20E6F3" w14:textId="77777777" w:rsidR="00D72004" w:rsidRPr="00D72004" w:rsidRDefault="00D72004" w:rsidP="00D72004">
      <w:pPr>
        <w:spacing w:after="240" w:line="240" w:lineRule="auto"/>
        <w:ind w:left="851"/>
        <w:jc w:val="both"/>
        <w:rPr>
          <w:rFonts w:ascii="Söhne" w:eastAsia="Times New Roman" w:hAnsi="Söhne" w:cs="Times New Roman"/>
          <w:bCs/>
          <w:i/>
          <w:sz w:val="18"/>
          <w:lang w:val="en-IE" w:bidi="en-US"/>
        </w:rPr>
      </w:pPr>
      <w:r w:rsidRPr="00D72004">
        <w:rPr>
          <w:rFonts w:ascii="Söhne" w:eastAsia="Times New Roman" w:hAnsi="Söhne" w:cs="Times New Roman"/>
          <w:bCs/>
          <w:sz w:val="18"/>
          <w:lang w:val="en-IE" w:bidi="en-US"/>
        </w:rPr>
        <w:t>No information available</w:t>
      </w:r>
      <w:r w:rsidRPr="00D72004">
        <w:rPr>
          <w:rFonts w:ascii="Söhne" w:eastAsia="Times New Roman" w:hAnsi="Söhne" w:cs="Times New Roman"/>
          <w:bCs/>
          <w:i/>
          <w:sz w:val="18"/>
          <w:lang w:val="en-IE" w:bidi="en-US"/>
        </w:rPr>
        <w:t>.</w:t>
      </w:r>
    </w:p>
    <w:p w14:paraId="6248CA0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1D7B288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18CF003D"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Species that fulfil the criteria for listing as susceptible to i</w:t>
      </w:r>
      <w:r w:rsidRPr="00D72004">
        <w:rPr>
          <w:rFonts w:ascii="Söhne" w:eastAsia="Times New Roman" w:hAnsi="Söhne" w:cs="Times New Roman"/>
          <w:bCs/>
          <w:sz w:val="18"/>
          <w:lang w:val="en-IE" w:eastAsia="es-MX"/>
        </w:rPr>
        <w:t xml:space="preserve">nfection with </w:t>
      </w:r>
      <w:r w:rsidRPr="00D72004">
        <w:rPr>
          <w:rFonts w:ascii="Söhne" w:eastAsia="Times New Roman" w:hAnsi="Söhne" w:cs="Times New Roman"/>
          <w:bCs/>
          <w:i/>
          <w:sz w:val="18"/>
          <w:lang w:val="en"/>
        </w:rPr>
        <w:t xml:space="preserve">H. penaei </w:t>
      </w:r>
      <w:r w:rsidRPr="00D72004">
        <w:rPr>
          <w:rFonts w:ascii="Söhne" w:eastAsia="Times New Roman" w:hAnsi="Söhne" w:cs="Times New Roman"/>
          <w:bCs/>
          <w:sz w:val="18"/>
          <w:lang w:val="en-IE"/>
        </w:rPr>
        <w:t xml:space="preserve">according to Chapter 1.5. of the </w:t>
      </w:r>
      <w:r w:rsidRPr="00D72004">
        <w:rPr>
          <w:rFonts w:ascii="Söhne" w:eastAsia="Times New Roman" w:hAnsi="Söhne" w:cs="Times New Roman"/>
          <w:bCs/>
          <w:i/>
          <w:iCs/>
          <w:sz w:val="18"/>
          <w:lang w:val="en-IE"/>
        </w:rPr>
        <w:t>Aquatic Animal Health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Aquatic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 xml:space="preserve">include </w:t>
      </w:r>
      <w:r w:rsidRPr="00D72004">
        <w:rPr>
          <w:rFonts w:ascii="Söhne" w:eastAsia="Times New Roman" w:hAnsi="Söhne" w:cs="Times New Roman"/>
          <w:bCs/>
          <w:sz w:val="18"/>
          <w:u w:val="double"/>
          <w:lang w:val="en-IE"/>
        </w:rPr>
        <w:t>are</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whiteleg</w:t>
      </w:r>
      <w:proofErr w:type="spellEnd"/>
      <w:r w:rsidRPr="00D72004">
        <w:rPr>
          <w:rFonts w:ascii="Söhne" w:eastAsia="Times New Roman" w:hAnsi="Söhne" w:cs="Times New Roman"/>
          <w:bCs/>
          <w:sz w:val="18"/>
          <w:lang w:val="en-IE"/>
        </w:rPr>
        <w:t xml:space="preserve"> shrimp (</w:t>
      </w:r>
      <w:r w:rsidRPr="00D72004">
        <w:rPr>
          <w:rFonts w:ascii="Söhne" w:eastAsia="Times New Roman" w:hAnsi="Söhne" w:cs="Times New Roman"/>
          <w:bCs/>
          <w:i/>
          <w:sz w:val="18"/>
          <w:lang w:val="en-IE"/>
        </w:rPr>
        <w:t>P</w:t>
      </w:r>
      <w:r w:rsidRPr="00D72004">
        <w:rPr>
          <w:rFonts w:ascii="Söhne" w:eastAsia="SimSun" w:hAnsi="Söhne" w:cs="SimSun"/>
          <w:bCs/>
          <w:i/>
          <w:sz w:val="18"/>
          <w:lang w:val="en-IE" w:eastAsia="zh-CN"/>
        </w:rPr>
        <w:t>.</w:t>
      </w:r>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w:t>
      </w:r>
    </w:p>
    <w:p w14:paraId="5848F04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t>Species with incomplete evidence for susceptibility</w:t>
      </w:r>
    </w:p>
    <w:p w14:paraId="01370F58" w14:textId="77777777" w:rsidR="00D72004" w:rsidRPr="00D72004" w:rsidRDefault="00D72004" w:rsidP="00D72004">
      <w:pPr>
        <w:spacing w:after="240" w:line="240" w:lineRule="auto"/>
        <w:ind w:left="851"/>
        <w:jc w:val="both"/>
        <w:rPr>
          <w:rFonts w:ascii="Söhne" w:eastAsia="Times New Roman" w:hAnsi="Söhne" w:cs="Times New Roman"/>
          <w:bCs/>
          <w:iCs/>
          <w:sz w:val="18"/>
          <w:lang w:val="en-IE"/>
        </w:rPr>
      </w:pPr>
      <w:r w:rsidRPr="00D72004">
        <w:rPr>
          <w:rFonts w:ascii="Söhne" w:eastAsia="Times New Roman" w:hAnsi="Söhne" w:cs="Times New Roman"/>
          <w:bCs/>
          <w:sz w:val="18"/>
          <w:lang w:val="en-IE" w:eastAsia="fr-FR"/>
        </w:rPr>
        <w:t xml:space="preserve">Species for which there is incomplete evidence </w:t>
      </w:r>
      <w:r w:rsidRPr="00D72004">
        <w:rPr>
          <w:rFonts w:ascii="Söhne" w:eastAsia="Times New Roman" w:hAnsi="Söhne" w:cs="Times New Roman"/>
          <w:bCs/>
          <w:sz w:val="18"/>
          <w:lang w:val="en-IE"/>
        </w:rPr>
        <w:t xml:space="preserve">to fulfil the criteria for listing as susceptible to infection with </w:t>
      </w:r>
      <w:r w:rsidRPr="00D72004">
        <w:rPr>
          <w:rFonts w:ascii="Söhne" w:eastAsia="Times New Roman" w:hAnsi="Söhne" w:cs="Times New Roman"/>
          <w:bCs/>
          <w:i/>
          <w:iCs/>
          <w:sz w:val="18"/>
          <w:lang w:val="en-IE"/>
        </w:rPr>
        <w:t>H. penaei</w:t>
      </w:r>
      <w:r w:rsidRPr="00D72004">
        <w:rPr>
          <w:rFonts w:ascii="Söhne" w:eastAsia="Times New Roman" w:hAnsi="Söhne" w:cs="Times New Roman"/>
          <w:bCs/>
          <w:sz w:val="18"/>
          <w:lang w:val="en-IE"/>
        </w:rPr>
        <w:t xml:space="preserve"> according to Chapter 1.5. of the </w:t>
      </w:r>
      <w:r w:rsidRPr="00D72004">
        <w:rPr>
          <w:rFonts w:ascii="Söhne" w:eastAsia="Times New Roman" w:hAnsi="Söhne" w:cs="Times New Roman"/>
          <w:bCs/>
          <w:i/>
          <w:iCs/>
          <w:sz w:val="18"/>
          <w:lang w:val="en-IE"/>
        </w:rPr>
        <w:t>Aquatic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 xml:space="preserve">include </w:t>
      </w:r>
      <w:proofErr w:type="gramStart"/>
      <w:r w:rsidRPr="00D72004">
        <w:rPr>
          <w:rFonts w:ascii="Söhne" w:eastAsia="Times New Roman" w:hAnsi="Söhne" w:cs="Times New Roman"/>
          <w:bCs/>
          <w:sz w:val="18"/>
          <w:u w:val="double"/>
          <w:lang w:val="en-IE"/>
        </w:rPr>
        <w:t>are</w:t>
      </w:r>
      <w:r w:rsidRPr="00D72004">
        <w:rPr>
          <w:rFonts w:ascii="Söhne" w:eastAsia="Times New Roman" w:hAnsi="Söhne" w:cs="Times New Roman"/>
          <w:bCs/>
          <w:sz w:val="18"/>
          <w:lang w:val="en-IE"/>
        </w:rPr>
        <w:t>:</w:t>
      </w:r>
      <w:proofErr w:type="gram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Cs/>
          <w:sz w:val="18"/>
          <w:lang w:val="en-IE"/>
        </w:rPr>
        <w:t>aloha prawn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sz w:val="18"/>
          <w:lang w:val="en-IE"/>
        </w:rPr>
        <w:t>marginatus</w:t>
      </w:r>
      <w:proofErr w:type="spellEnd"/>
      <w:r w:rsidRPr="00D72004">
        <w:rPr>
          <w:rFonts w:ascii="Söhne" w:eastAsia="Times New Roman" w:hAnsi="Söhne" w:cs="Times New Roman"/>
          <w:bCs/>
          <w:iCs/>
          <w:sz w:val="18"/>
          <w:lang w:val="en-IE"/>
        </w:rPr>
        <w:t>), banana prawn (</w:t>
      </w:r>
      <w:r w:rsidRPr="00D72004">
        <w:rPr>
          <w:rFonts w:ascii="Söhne" w:eastAsia="Times New Roman" w:hAnsi="Söhne" w:cs="Times New Roman"/>
          <w:bCs/>
          <w:i/>
          <w:sz w:val="18"/>
          <w:lang w:val="en-IE"/>
        </w:rPr>
        <w:t>P.</w:t>
      </w:r>
      <w:r w:rsidRPr="00D72004">
        <w:rPr>
          <w:rFonts w:ascii="Söhne" w:eastAsia="Times New Roman" w:hAnsi="Söhne" w:cs="Times New Roman"/>
          <w:bCs/>
          <w:i/>
          <w:iCs/>
          <w:sz w:val="18"/>
          <w:lang w:val="en-IE"/>
        </w:rPr>
        <w:t> </w:t>
      </w:r>
      <w:proofErr w:type="spellStart"/>
      <w:r w:rsidRPr="00D72004">
        <w:rPr>
          <w:rFonts w:ascii="Söhne" w:eastAsia="Times New Roman" w:hAnsi="Söhne" w:cs="Times New Roman"/>
          <w:bCs/>
          <w:i/>
          <w:sz w:val="18"/>
          <w:lang w:val="en-IE"/>
        </w:rPr>
        <w:t>merguiensis</w:t>
      </w:r>
      <w:proofErr w:type="spellEnd"/>
      <w:r w:rsidRPr="00D72004">
        <w:rPr>
          <w:rFonts w:ascii="Söhne" w:eastAsia="Times New Roman" w:hAnsi="Söhne" w:cs="Times New Roman"/>
          <w:bCs/>
          <w:iCs/>
          <w:sz w:val="18"/>
          <w:lang w:val="en-IE"/>
        </w:rPr>
        <w:t>), blue shrimp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stylirostris</w:t>
      </w:r>
      <w:proofErr w:type="spellEnd"/>
      <w:r w:rsidRPr="00D72004">
        <w:rPr>
          <w:rFonts w:ascii="Söhne" w:eastAsia="Times New Roman" w:hAnsi="Söhne" w:cs="Times New Roman"/>
          <w:bCs/>
          <w:iCs/>
          <w:sz w:val="18"/>
          <w:lang w:val="en-IE"/>
        </w:rPr>
        <w:t>), giant tiger prawn (</w:t>
      </w:r>
      <w:r w:rsidRPr="00D72004">
        <w:rPr>
          <w:rFonts w:ascii="Söhne" w:eastAsia="Times New Roman" w:hAnsi="Söhne" w:cs="Times New Roman"/>
          <w:bCs/>
          <w:i/>
          <w:iCs/>
          <w:sz w:val="18"/>
          <w:lang w:val="en-IE"/>
        </w:rPr>
        <w:t>P. monodon</w:t>
      </w:r>
      <w:r w:rsidRPr="00D72004">
        <w:rPr>
          <w:rFonts w:ascii="Söhne" w:eastAsia="Times New Roman" w:hAnsi="Söhne" w:cs="Times New Roman"/>
          <w:bCs/>
          <w:iCs/>
          <w:sz w:val="18"/>
          <w:lang w:val="en-IE"/>
        </w:rPr>
        <w:t>), northern brown shrimp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aztecus</w:t>
      </w:r>
      <w:proofErr w:type="spellEnd"/>
      <w:r w:rsidRPr="00D72004">
        <w:rPr>
          <w:rFonts w:ascii="Söhne" w:eastAsia="Times New Roman" w:hAnsi="Söhne" w:cs="Times New Roman"/>
          <w:bCs/>
          <w:iCs/>
          <w:sz w:val="18"/>
          <w:lang w:val="en-IE"/>
        </w:rPr>
        <w:t>), northern pink shrimp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duorarum</w:t>
      </w:r>
      <w:proofErr w:type="spellEnd"/>
      <w:r w:rsidRPr="00D72004">
        <w:rPr>
          <w:rFonts w:ascii="Söhne" w:eastAsia="Times New Roman" w:hAnsi="Söhne" w:cs="Times New Roman"/>
          <w:bCs/>
          <w:iCs/>
          <w:sz w:val="18"/>
          <w:lang w:val="en-IE"/>
        </w:rPr>
        <w:t>) and northern white shrimp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setiferus</w:t>
      </w:r>
      <w:proofErr w:type="spellEnd"/>
      <w:r w:rsidRPr="00D72004">
        <w:rPr>
          <w:rFonts w:ascii="Söhne" w:eastAsia="Times New Roman" w:hAnsi="Söhne" w:cs="Times New Roman"/>
          <w:bCs/>
          <w:iCs/>
          <w:sz w:val="18"/>
          <w:lang w:val="en-IE"/>
        </w:rPr>
        <w:t>).</w:t>
      </w:r>
    </w:p>
    <w:p w14:paraId="385448E2" w14:textId="77777777" w:rsidR="00D72004" w:rsidRPr="00D72004" w:rsidRDefault="00D72004" w:rsidP="00D72004">
      <w:pPr>
        <w:spacing w:after="240" w:line="240" w:lineRule="auto"/>
        <w:ind w:left="851"/>
        <w:jc w:val="both"/>
        <w:rPr>
          <w:rFonts w:ascii="Söhne" w:eastAsia="Times New Roman" w:hAnsi="Söhne" w:cs="Arial"/>
          <w:bCs/>
          <w:iCs/>
          <w:sz w:val="18"/>
          <w:szCs w:val="18"/>
          <w:lang w:val="en-IE"/>
        </w:rPr>
      </w:pPr>
      <w:r w:rsidRPr="00D72004">
        <w:rPr>
          <w:rFonts w:ascii="Söhne" w:eastAsia="Times New Roman" w:hAnsi="Söhne" w:cs="Arial"/>
          <w:bCs/>
          <w:sz w:val="18"/>
          <w:szCs w:val="18"/>
          <w:lang w:val="en-IE"/>
        </w:rPr>
        <w:lastRenderedPageBreak/>
        <w:t>In addition, pathogen-specific positive polymerase chain reaction (PCR) results have been reported in the following species, but an active infection has not been demonstrated</w:t>
      </w:r>
      <w:r w:rsidRPr="00D72004">
        <w:rPr>
          <w:rFonts w:ascii="Söhne" w:eastAsia="Arial Unicode MS" w:hAnsi="Söhne" w:cs="Arial"/>
          <w:bCs/>
          <w:sz w:val="18"/>
          <w:szCs w:val="18"/>
          <w:bdr w:val="nil"/>
          <w:lang w:val="en-IE"/>
        </w:rPr>
        <w:t>:</w:t>
      </w:r>
      <w:r w:rsidRPr="00D72004">
        <w:rPr>
          <w:rFonts w:ascii="Söhne" w:eastAsia="Times New Roman" w:hAnsi="Söhne" w:cs="Arial"/>
          <w:bCs/>
          <w:sz w:val="18"/>
          <w:szCs w:val="18"/>
          <w:lang w:val="en-IE"/>
        </w:rPr>
        <w:t xml:space="preserve"> American lobster </w:t>
      </w:r>
      <w:r w:rsidRPr="00D72004">
        <w:rPr>
          <w:rFonts w:ascii="Söhne" w:eastAsia="Times New Roman" w:hAnsi="Söhne" w:cs="Arial"/>
          <w:bCs/>
          <w:iCs/>
          <w:sz w:val="18"/>
          <w:szCs w:val="18"/>
          <w:lang w:val="en-IE"/>
        </w:rPr>
        <w:t>(</w:t>
      </w:r>
      <w:r w:rsidRPr="00D72004">
        <w:rPr>
          <w:rFonts w:ascii="Söhne" w:eastAsia="Times New Roman" w:hAnsi="Söhne" w:cs="Arial"/>
          <w:bCs/>
          <w:i/>
          <w:iCs/>
          <w:sz w:val="18"/>
          <w:szCs w:val="18"/>
          <w:lang w:val="en-IE"/>
        </w:rPr>
        <w:t>Homarus americanus</w:t>
      </w:r>
      <w:r w:rsidRPr="00D72004">
        <w:rPr>
          <w:rFonts w:ascii="Söhne" w:eastAsia="Times New Roman" w:hAnsi="Söhne" w:cs="Arial"/>
          <w:bCs/>
          <w:iCs/>
          <w:sz w:val="18"/>
          <w:szCs w:val="18"/>
          <w:lang w:val="en-IE"/>
        </w:rPr>
        <w:t>)</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noProof/>
          <w:sz w:val="18"/>
          <w:lang w:val="en-IE"/>
        </w:rPr>
        <w:t xml:space="preserve">Avila-Villa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2012; </w:t>
      </w:r>
      <w:proofErr w:type="spellStart"/>
      <w:r w:rsidRPr="00D72004">
        <w:rPr>
          <w:rFonts w:ascii="Söhne" w:eastAsia="Times New Roman" w:hAnsi="Söhne" w:cs="Arial"/>
          <w:bCs/>
          <w:sz w:val="18"/>
          <w:szCs w:val="18"/>
          <w:lang w:val="en-IE"/>
        </w:rPr>
        <w:t>Bekavac</w:t>
      </w:r>
      <w:proofErr w:type="spellEnd"/>
      <w:r w:rsidRPr="00D72004">
        <w:rPr>
          <w:rFonts w:ascii="Söhne" w:eastAsia="Times New Roman" w:hAnsi="Söhne" w:cs="Arial"/>
          <w:bCs/>
          <w:sz w:val="18"/>
          <w:szCs w:val="18"/>
          <w:lang w:val="en-IE"/>
        </w:rPr>
        <w:t xml:space="preserve"> </w:t>
      </w:r>
      <w:r w:rsidRPr="00D72004">
        <w:rPr>
          <w:rFonts w:ascii="Söhne" w:eastAsia="Times New Roman" w:hAnsi="Söhne" w:cs="Arial"/>
          <w:bCs/>
          <w:i/>
          <w:iCs/>
          <w:sz w:val="18"/>
          <w:szCs w:val="18"/>
          <w:lang w:val="en-IE"/>
        </w:rPr>
        <w:t>et al.,</w:t>
      </w:r>
      <w:r w:rsidRPr="00D72004">
        <w:rPr>
          <w:rFonts w:ascii="Söhne" w:eastAsia="Times New Roman" w:hAnsi="Söhne" w:cs="Arial"/>
          <w:bCs/>
          <w:sz w:val="18"/>
          <w:szCs w:val="18"/>
          <w:lang w:val="en-IE"/>
        </w:rPr>
        <w:t xml:space="preserve"> 2022</w:t>
      </w:r>
      <w:r w:rsidRPr="00D72004">
        <w:rPr>
          <w:rFonts w:ascii="Söhne" w:eastAsia="Times New Roman" w:hAnsi="Söhne" w:cs="Times New Roman"/>
          <w:bCs/>
          <w:noProof/>
          <w:sz w:val="18"/>
          <w:lang w:val="en-IE"/>
        </w:rPr>
        <w:t>)</w:t>
      </w:r>
      <w:r w:rsidRPr="00D72004">
        <w:rPr>
          <w:rFonts w:ascii="Söhne" w:eastAsia="Times New Roman" w:hAnsi="Söhne" w:cs="Arial"/>
          <w:bCs/>
          <w:iCs/>
          <w:sz w:val="18"/>
          <w:szCs w:val="18"/>
          <w:lang w:val="en-IE"/>
        </w:rPr>
        <w:t>.</w:t>
      </w:r>
    </w:p>
    <w:p w14:paraId="147CDC7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 xml:space="preserve">Likelihood of infection by species, host life stage, </w:t>
      </w:r>
      <w:proofErr w:type="gramStart"/>
      <w:r w:rsidRPr="00D72004">
        <w:rPr>
          <w:rFonts w:ascii="Söhne Kräftig" w:eastAsia="Times New Roman" w:hAnsi="Söhne Kräftig" w:cs="Times New Roman"/>
          <w:bCs/>
          <w:lang w:val="en-GB" w:eastAsia="fr-FR"/>
        </w:rPr>
        <w:t>population</w:t>
      </w:r>
      <w:proofErr w:type="gramEnd"/>
      <w:r w:rsidRPr="00D72004">
        <w:rPr>
          <w:rFonts w:ascii="Söhne Kräftig" w:eastAsia="Times New Roman" w:hAnsi="Söhne Kräftig" w:cs="Times New Roman"/>
          <w:bCs/>
          <w:lang w:val="en-GB" w:eastAsia="fr-FR"/>
        </w:rPr>
        <w:t xml:space="preserve"> or sub-populations</w:t>
      </w:r>
    </w:p>
    <w:p w14:paraId="1523C3A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eastAsia="es-MX"/>
        </w:rPr>
        <w:t xml:space="preserve">Infection with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has been demonstrated in </w:t>
      </w:r>
      <w:proofErr w:type="spellStart"/>
      <w:r w:rsidRPr="00D72004">
        <w:rPr>
          <w:rFonts w:ascii="Söhne" w:eastAsia="Times New Roman" w:hAnsi="Söhne" w:cs="Times New Roman"/>
          <w:bCs/>
          <w:sz w:val="18"/>
          <w:lang w:val="en-IE"/>
        </w:rPr>
        <w:t>postlarvae</w:t>
      </w:r>
      <w:proofErr w:type="spellEnd"/>
      <w:r w:rsidRPr="00D72004">
        <w:rPr>
          <w:rFonts w:ascii="Söhne" w:eastAsia="Times New Roman" w:hAnsi="Söhne" w:cs="Times New Roman"/>
          <w:bCs/>
          <w:sz w:val="18"/>
          <w:lang w:val="en-IE"/>
        </w:rPr>
        <w:t xml:space="preserve"> (PL), juveniles, adults and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2006).</w:t>
      </w:r>
    </w:p>
    <w:p w14:paraId="1815135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2.2.4.</w:t>
      </w:r>
      <w:r w:rsidRPr="00D72004">
        <w:rPr>
          <w:rFonts w:ascii="Söhne Kräftig" w:eastAsia="Times New Roman" w:hAnsi="Söhne Kräftig" w:cs="Times New Roman"/>
          <w:bCs/>
          <w:lang w:val="en-GB" w:eastAsia="fr-FR"/>
        </w:rPr>
        <w:tab/>
        <w:t>Distribution of the pathogen in the host</w:t>
      </w:r>
    </w:p>
    <w:p w14:paraId="7B93C34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target tissue is the hepatopancreas: infection </w:t>
      </w:r>
      <w:r w:rsidRPr="00D72004">
        <w:rPr>
          <w:rFonts w:ascii="Söhne" w:eastAsia="Times New Roman" w:hAnsi="Söhne" w:cs="Times New Roman"/>
          <w:bCs/>
          <w:sz w:val="18"/>
          <w:lang w:val="en-IE" w:eastAsia="es-MX"/>
        </w:rPr>
        <w:t xml:space="preserve">with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has been reported in all hepatopancreatic cell types (Lightner 2012).</w:t>
      </w:r>
      <w:r w:rsidRPr="00D72004">
        <w:rPr>
          <w:rFonts w:ascii="Söhne" w:eastAsia="Times New Roman" w:hAnsi="Söhne" w:cs="Times New Roman"/>
          <w:bCs/>
          <w:i/>
          <w:sz w:val="18"/>
          <w:lang w:val="en"/>
        </w:rPr>
        <w:t xml:space="preserve"> Hepatobacter penaei</w:t>
      </w:r>
      <w:r w:rsidRPr="00D72004">
        <w:rPr>
          <w:rFonts w:ascii="Söhne" w:eastAsia="Times New Roman" w:hAnsi="Söhne" w:cs="Times New Roman"/>
          <w:bCs/>
          <w:sz w:val="18"/>
          <w:lang w:val="en-IE"/>
        </w:rPr>
        <w:t xml:space="preserve"> is also present in the faeces </w:t>
      </w:r>
      <w:r w:rsidRPr="00D72004">
        <w:rPr>
          <w:rFonts w:ascii="Söhne" w:eastAsia="Times New Roman" w:hAnsi="Söhne" w:cs="Times New Roman"/>
          <w:bCs/>
          <w:noProof/>
          <w:sz w:val="18"/>
          <w:lang w:val="en-IE"/>
        </w:rPr>
        <w:t xml:space="preserve">(Brinez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2003).</w:t>
      </w:r>
    </w:p>
    <w:p w14:paraId="6EB6558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63FAF50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Some members of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populations that survive infection with </w:t>
      </w:r>
      <w:bookmarkStart w:id="300" w:name="_Hlk93047878"/>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w:t>
      </w:r>
      <w:bookmarkEnd w:id="300"/>
      <w:r w:rsidRPr="00D72004">
        <w:rPr>
          <w:rFonts w:ascii="Söhne" w:eastAsia="Times New Roman" w:hAnsi="Söhne" w:cs="Times New Roman"/>
          <w:bCs/>
          <w:sz w:val="18"/>
          <w:lang w:val="en-IE"/>
        </w:rPr>
        <w:t>may carry the intracellular bacteria for life and transmit it to other populations by horizontal transmission (</w:t>
      </w:r>
      <w:proofErr w:type="spellStart"/>
      <w:r w:rsidRPr="00D72004">
        <w:rPr>
          <w:rFonts w:ascii="Söhne" w:eastAsia="Times New Roman" w:hAnsi="Söhne" w:cs="Times New Roman"/>
          <w:bCs/>
          <w:sz w:val="18"/>
          <w:lang w:val="en-IE" w:eastAsia="es-MX"/>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2006; </w:t>
      </w:r>
      <w:r w:rsidRPr="00D72004">
        <w:rPr>
          <w:rFonts w:ascii="Söhne" w:eastAsia="Times New Roman" w:hAnsi="Söhne" w:cs="Arial"/>
          <w:bCs/>
          <w:color w:val="231F20"/>
          <w:sz w:val="18"/>
          <w:szCs w:val="18"/>
          <w:lang w:val="en-IE" w:eastAsia="es-MX"/>
        </w:rPr>
        <w:t>Lightner, 2005</w:t>
      </w:r>
      <w:r w:rsidRPr="00D72004">
        <w:rPr>
          <w:rFonts w:ascii="Söhne" w:eastAsia="Times New Roman" w:hAnsi="Söhne" w:cs="Times New Roman"/>
          <w:bCs/>
          <w:sz w:val="18"/>
          <w:lang w:val="en-IE"/>
        </w:rPr>
        <w:t xml:space="preserve">; </w:t>
      </w:r>
      <w:r w:rsidRPr="00D72004">
        <w:rPr>
          <w:rFonts w:ascii="Söhne" w:eastAsia="Times New Roman" w:hAnsi="Söhne" w:cs="Arial"/>
          <w:bCs/>
          <w:color w:val="231F20"/>
          <w:sz w:val="18"/>
          <w:szCs w:val="18"/>
          <w:lang w:val="en-IE" w:eastAsia="es-MX"/>
        </w:rPr>
        <w:t>Morales-Covarrubias, 2010</w:t>
      </w:r>
      <w:r w:rsidRPr="00D72004">
        <w:rPr>
          <w:rFonts w:ascii="Söhne" w:eastAsia="Times New Roman" w:hAnsi="Söhne" w:cs="Times New Roman"/>
          <w:bCs/>
          <w:sz w:val="18"/>
          <w:lang w:val="en-IE"/>
        </w:rPr>
        <w:t xml:space="preserve">; </w:t>
      </w:r>
      <w:r w:rsidRPr="00D72004">
        <w:rPr>
          <w:rFonts w:ascii="Söhne" w:eastAsia="Times New Roman" w:hAnsi="Söhne" w:cs="Arial"/>
          <w:bCs/>
          <w:color w:val="231F20"/>
          <w:sz w:val="18"/>
          <w:szCs w:val="18"/>
          <w:lang w:val="en-IE" w:eastAsia="es-MX"/>
        </w:rPr>
        <w:t xml:space="preserve">Vincent &amp; </w:t>
      </w:r>
      <w:proofErr w:type="spellStart"/>
      <w:r w:rsidRPr="00D72004">
        <w:rPr>
          <w:rFonts w:ascii="Söhne" w:eastAsia="Times New Roman" w:hAnsi="Söhne" w:cs="Arial"/>
          <w:bCs/>
          <w:color w:val="231F20"/>
          <w:sz w:val="18"/>
          <w:szCs w:val="18"/>
          <w:lang w:val="en-IE" w:eastAsia="es-MX"/>
        </w:rPr>
        <w:t>Lotz</w:t>
      </w:r>
      <w:proofErr w:type="spellEnd"/>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Arial"/>
          <w:bCs/>
          <w:sz w:val="18"/>
          <w:szCs w:val="18"/>
          <w:lang w:val="en-IE" w:eastAsia="es-MX"/>
        </w:rPr>
        <w:t>2005</w:t>
      </w:r>
      <w:r w:rsidRPr="00D72004">
        <w:rPr>
          <w:rFonts w:ascii="Söhne" w:eastAsia="Times New Roman" w:hAnsi="Söhne" w:cs="Times New Roman"/>
          <w:bCs/>
          <w:sz w:val="18"/>
          <w:lang w:val="en-IE"/>
        </w:rPr>
        <w:t>).</w:t>
      </w:r>
      <w:r w:rsidRPr="00D72004">
        <w:rPr>
          <w:rFonts w:ascii="Söhne" w:eastAsia="Times New Roman" w:hAnsi="Söhne" w:cs="Arial"/>
          <w:bCs/>
          <w:sz w:val="18"/>
          <w:lang w:val="en-IE" w:eastAsia="fr-FR"/>
        </w:rPr>
        <w:t xml:space="preserve"> </w:t>
      </w:r>
    </w:p>
    <w:p w14:paraId="2D96EC2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11EF640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 vectors are known in natural infections.</w:t>
      </w:r>
    </w:p>
    <w:p w14:paraId="27DC0BD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3FBE5D7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 xml:space="preserve">Mortality, </w:t>
      </w:r>
      <w:proofErr w:type="gramStart"/>
      <w:r w:rsidRPr="00D72004">
        <w:rPr>
          <w:rFonts w:ascii="Söhne Kräftig" w:eastAsia="Times New Roman" w:hAnsi="Söhne Kräftig" w:cs="Times New Roman"/>
          <w:bCs/>
          <w:lang w:val="en-GB" w:eastAsia="fr-FR"/>
        </w:rPr>
        <w:t>morbidity</w:t>
      </w:r>
      <w:proofErr w:type="gramEnd"/>
      <w:r w:rsidRPr="00D72004">
        <w:rPr>
          <w:rFonts w:ascii="Söhne Kräftig" w:eastAsia="Times New Roman" w:hAnsi="Söhne Kräftig" w:cs="Times New Roman"/>
          <w:bCs/>
          <w:lang w:val="en-GB" w:eastAsia="fr-FR"/>
        </w:rPr>
        <w:t xml:space="preserve"> and prevalence</w:t>
      </w:r>
    </w:p>
    <w:p w14:paraId="05157B53" w14:textId="77777777" w:rsidR="00D72004" w:rsidRPr="00D72004" w:rsidRDefault="00D72004" w:rsidP="00D72004">
      <w:pPr>
        <w:spacing w:after="240" w:line="240" w:lineRule="auto"/>
        <w:ind w:left="851"/>
        <w:jc w:val="both"/>
        <w:rPr>
          <w:rFonts w:ascii="Söhne" w:eastAsia="Times New Roman" w:hAnsi="Söhne" w:cs="Times New Roman"/>
          <w:bCs/>
          <w:szCs w:val="20"/>
          <w:lang w:val="en-IE" w:eastAsia="fr-FR"/>
        </w:rPr>
      </w:pPr>
      <w:r w:rsidRPr="00D72004">
        <w:rPr>
          <w:rFonts w:ascii="Söhne" w:eastAsia="FangSong" w:hAnsi="Söhne" w:cs="Times New Roman"/>
          <w:sz w:val="18"/>
          <w:szCs w:val="18"/>
          <w:u w:val="double"/>
          <w:lang w:val="en-IE"/>
        </w:rPr>
        <w:t xml:space="preserve">Infection with </w:t>
      </w:r>
      <w:r w:rsidRPr="00D72004">
        <w:rPr>
          <w:rFonts w:ascii="Söhne" w:eastAsia="FangSong" w:hAnsi="Söhne" w:cs="Times New Roman"/>
          <w:i/>
          <w:sz w:val="18"/>
          <w:szCs w:val="18"/>
          <w:u w:val="double"/>
          <w:lang w:val="en-IE"/>
        </w:rPr>
        <w:t>H. penaei</w:t>
      </w:r>
      <w:r w:rsidRPr="00D72004">
        <w:rPr>
          <w:rFonts w:ascii="Söhne" w:eastAsia="FangSong" w:hAnsi="Söhne" w:cs="Times New Roman"/>
          <w:sz w:val="18"/>
          <w:szCs w:val="18"/>
          <w:u w:val="double"/>
          <w:lang w:val="en-IE" w:eastAsia="fr-FR"/>
        </w:rPr>
        <w:t xml:space="preserve"> often causes an acute disease with very high mortalities in young juveniles, adults and </w:t>
      </w:r>
      <w:proofErr w:type="spellStart"/>
      <w:r w:rsidRPr="00D72004">
        <w:rPr>
          <w:rFonts w:ascii="Söhne" w:eastAsia="FangSong" w:hAnsi="Söhne" w:cs="Times New Roman"/>
          <w:sz w:val="18"/>
          <w:szCs w:val="18"/>
          <w:u w:val="double"/>
          <w:lang w:val="en-IE" w:eastAsia="fr-FR"/>
        </w:rPr>
        <w:t>broodstock</w:t>
      </w:r>
      <w:proofErr w:type="spellEnd"/>
      <w:r w:rsidRPr="00D72004">
        <w:rPr>
          <w:rFonts w:ascii="Söhne" w:eastAsia="FangSong" w:hAnsi="Söhne" w:cs="Times New Roman"/>
          <w:sz w:val="18"/>
          <w:szCs w:val="18"/>
          <w:u w:val="double"/>
          <w:lang w:val="en-IE" w:eastAsia="fr-FR"/>
        </w:rPr>
        <w:t xml:space="preserve">. In horizontally infected young juveniles, adults and </w:t>
      </w:r>
      <w:proofErr w:type="spellStart"/>
      <w:r w:rsidRPr="00D72004">
        <w:rPr>
          <w:rFonts w:ascii="Söhne" w:eastAsia="FangSong" w:hAnsi="Söhne" w:cs="Times New Roman"/>
          <w:sz w:val="18"/>
          <w:szCs w:val="18"/>
          <w:u w:val="double"/>
          <w:lang w:val="en-IE" w:eastAsia="fr-FR"/>
        </w:rPr>
        <w:t>broodstock</w:t>
      </w:r>
      <w:proofErr w:type="spellEnd"/>
      <w:r w:rsidRPr="00D72004">
        <w:rPr>
          <w:rFonts w:ascii="Söhne" w:eastAsia="FangSong" w:hAnsi="Söhne" w:cs="Times New Roman"/>
          <w:sz w:val="18"/>
          <w:szCs w:val="18"/>
          <w:u w:val="double"/>
          <w:lang w:val="en-IE" w:eastAsia="fr-FR"/>
        </w:rPr>
        <w:t>, the incubation period and severity of the disease are somewhat size or age dependent.</w:t>
      </w:r>
      <w:r w:rsidRPr="00D72004">
        <w:rPr>
          <w:rFonts w:ascii="Söhne" w:eastAsia="FangSong" w:hAnsi="Söhne" w:cs="Times New Roman"/>
          <w:sz w:val="18"/>
          <w:szCs w:val="18"/>
          <w:lang w:val="en-IE" w:eastAsia="fr-FR"/>
        </w:rPr>
        <w:t xml:space="preserve"> </w:t>
      </w:r>
      <w:r w:rsidRPr="00D72004">
        <w:rPr>
          <w:rFonts w:ascii="Söhne" w:eastAsia="Times New Roman" w:hAnsi="Söhne" w:cs="Times New Roman"/>
          <w:sz w:val="18"/>
          <w:szCs w:val="18"/>
          <w:lang w:val="en-IE" w:eastAsia="fr-FR"/>
        </w:rPr>
        <w:t>Infection with</w:t>
      </w:r>
      <w:r w:rsidRPr="00D72004">
        <w:rPr>
          <w:rFonts w:ascii="Söhne" w:eastAsia="Times New Roman" w:hAnsi="Söhne" w:cs="Times New Roman"/>
          <w:i/>
          <w:sz w:val="18"/>
          <w:szCs w:val="18"/>
          <w:lang w:val="en-IE" w:eastAsia="fr-FR"/>
        </w:rPr>
        <w:t xml:space="preserve"> H. penaei</w:t>
      </w:r>
      <w:r w:rsidRPr="00D72004">
        <w:rPr>
          <w:rFonts w:ascii="Söhne" w:eastAsia="Times New Roman" w:hAnsi="Söhne" w:cs="Times New Roman"/>
          <w:sz w:val="18"/>
          <w:szCs w:val="18"/>
          <w:lang w:val="en-IE" w:eastAsia="fr-FR"/>
        </w:rPr>
        <w:t xml:space="preserve"> results in the mortalities approaching 100% in </w:t>
      </w:r>
      <w:r w:rsidRPr="00D72004">
        <w:rPr>
          <w:rFonts w:ascii="Söhne" w:eastAsia="Times New Roman" w:hAnsi="Söhne" w:cs="Times New Roman"/>
          <w:i/>
          <w:sz w:val="18"/>
          <w:szCs w:val="18"/>
          <w:lang w:val="en-IE" w:eastAsia="fr-FR"/>
        </w:rPr>
        <w:t xml:space="preserve">P. </w:t>
      </w:r>
      <w:proofErr w:type="spellStart"/>
      <w:r w:rsidRPr="00D72004">
        <w:rPr>
          <w:rFonts w:ascii="Söhne" w:eastAsia="Times New Roman" w:hAnsi="Söhne" w:cs="Times New Roman"/>
          <w:i/>
          <w:sz w:val="18"/>
          <w:szCs w:val="18"/>
          <w:lang w:val="en-IE" w:eastAsia="fr-FR"/>
        </w:rPr>
        <w:t>vannamei</w:t>
      </w:r>
      <w:proofErr w:type="spellEnd"/>
      <w:r w:rsidRPr="00D72004">
        <w:rPr>
          <w:rFonts w:ascii="Söhne" w:eastAsia="Times New Roman" w:hAnsi="Söhne" w:cs="Times New Roman"/>
          <w:sz w:val="18"/>
          <w:szCs w:val="18"/>
          <w:lang w:val="en-IE" w:eastAsia="fr-FR"/>
        </w:rPr>
        <w:t xml:space="preserve">, 5.6–15% in </w:t>
      </w:r>
      <w:r w:rsidRPr="00D72004">
        <w:rPr>
          <w:rFonts w:ascii="Söhne" w:eastAsia="Times New Roman" w:hAnsi="Söhne" w:cs="Times New Roman"/>
          <w:i/>
          <w:sz w:val="18"/>
          <w:szCs w:val="18"/>
          <w:lang w:val="en-IE" w:eastAsia="fr-FR"/>
        </w:rPr>
        <w:t>P. </w:t>
      </w:r>
      <w:proofErr w:type="spellStart"/>
      <w:r w:rsidRPr="00D72004">
        <w:rPr>
          <w:rFonts w:ascii="Söhne" w:eastAsia="Times New Roman" w:hAnsi="Söhne" w:cs="Times New Roman"/>
          <w:i/>
          <w:sz w:val="18"/>
          <w:szCs w:val="18"/>
          <w:lang w:val="en-IE" w:eastAsia="fr-FR"/>
        </w:rPr>
        <w:t>duorarum</w:t>
      </w:r>
      <w:proofErr w:type="spellEnd"/>
      <w:r w:rsidRPr="00D72004">
        <w:rPr>
          <w:rFonts w:ascii="Söhne" w:eastAsia="Times New Roman" w:hAnsi="Söhne" w:cs="Times New Roman"/>
          <w:sz w:val="18"/>
          <w:szCs w:val="18"/>
          <w:lang w:val="en-IE" w:eastAsia="fr-FR"/>
        </w:rPr>
        <w:t xml:space="preserve">, and 5–17% in </w:t>
      </w:r>
      <w:r w:rsidRPr="00D72004">
        <w:rPr>
          <w:rFonts w:ascii="Söhne" w:eastAsia="Times New Roman" w:hAnsi="Söhne" w:cs="Times New Roman"/>
          <w:i/>
          <w:sz w:val="18"/>
          <w:szCs w:val="18"/>
          <w:lang w:val="en-IE" w:eastAsia="fr-FR"/>
        </w:rPr>
        <w:t xml:space="preserve">P. </w:t>
      </w:r>
      <w:proofErr w:type="spellStart"/>
      <w:r w:rsidRPr="00D72004">
        <w:rPr>
          <w:rFonts w:ascii="Söhne" w:eastAsia="Times New Roman" w:hAnsi="Söhne" w:cs="Times New Roman"/>
          <w:i/>
          <w:sz w:val="18"/>
          <w:szCs w:val="18"/>
          <w:lang w:val="en-IE" w:eastAsia="fr-FR"/>
        </w:rPr>
        <w:t>aztecus</w:t>
      </w:r>
      <w:proofErr w:type="spellEnd"/>
      <w:r w:rsidRPr="00D72004">
        <w:rPr>
          <w:rFonts w:ascii="Söhne" w:eastAsia="Times New Roman" w:hAnsi="Söhne" w:cs="Times New Roman"/>
          <w:sz w:val="18"/>
          <w:szCs w:val="18"/>
          <w:lang w:val="en-IE"/>
        </w:rPr>
        <w:t xml:space="preserve"> (Aguirre-Guzman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2010)</w:t>
      </w:r>
      <w:r w:rsidRPr="00D72004">
        <w:rPr>
          <w:rFonts w:ascii="Söhne" w:eastAsia="Times New Roman" w:hAnsi="Söhne" w:cs="Times New Roman"/>
          <w:sz w:val="18"/>
          <w:szCs w:val="18"/>
          <w:lang w:val="en-IE" w:eastAsia="fr-FR"/>
        </w:rPr>
        <w:t xml:space="preserve">. </w:t>
      </w:r>
    </w:p>
    <w:p w14:paraId="2428DCBF"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The prevalence was reported as 0.77% in cultured </w:t>
      </w:r>
      <w:r w:rsidRPr="00D72004">
        <w:rPr>
          <w:rFonts w:ascii="Söhne" w:eastAsia="Times New Roman" w:hAnsi="Söhne" w:cs="Times New Roman"/>
          <w:bCs/>
          <w:i/>
          <w:iCs/>
          <w:sz w:val="18"/>
          <w:lang w:val="en-IE" w:eastAsia="fr-FR"/>
        </w:rPr>
        <w:t xml:space="preserve">P. </w:t>
      </w:r>
      <w:proofErr w:type="spellStart"/>
      <w:r w:rsidRPr="00D72004">
        <w:rPr>
          <w:rFonts w:ascii="Söhne" w:eastAsia="Times New Roman" w:hAnsi="Söhne" w:cs="Times New Roman"/>
          <w:bCs/>
          <w:i/>
          <w:iCs/>
          <w:sz w:val="18"/>
          <w:lang w:val="en-IE" w:eastAsia="fr-FR"/>
        </w:rPr>
        <w:t>vannamei</w:t>
      </w:r>
      <w:proofErr w:type="spellEnd"/>
      <w:r w:rsidRPr="00D72004">
        <w:rPr>
          <w:rFonts w:ascii="Söhne" w:eastAsia="Times New Roman" w:hAnsi="Söhne" w:cs="Times New Roman"/>
          <w:bCs/>
          <w:sz w:val="18"/>
          <w:lang w:val="en-IE" w:eastAsia="fr-FR"/>
        </w:rPr>
        <w:t xml:space="preserve"> and 0.43</w:t>
      </w:r>
      <w:r w:rsidRPr="00D72004">
        <w:rPr>
          <w:rFonts w:ascii="Söhne" w:eastAsia="Times New Roman" w:hAnsi="Söhne" w:cs="Times New Roman"/>
          <w:bCs/>
          <w:sz w:val="18"/>
          <w:u w:val="double"/>
          <w:lang w:val="en-IE" w:eastAsia="fr-FR"/>
        </w:rPr>
        <w:t>%</w:t>
      </w:r>
      <w:r w:rsidRPr="00D72004">
        <w:rPr>
          <w:rFonts w:ascii="Söhne" w:eastAsia="Times New Roman" w:hAnsi="Söhne" w:cs="Times New Roman"/>
          <w:bCs/>
          <w:sz w:val="18"/>
          <w:lang w:val="en-IE" w:eastAsia="fr-FR"/>
        </w:rPr>
        <w:t xml:space="preserve"> in cultured </w:t>
      </w:r>
      <w:r w:rsidRPr="00D72004">
        <w:rPr>
          <w:rFonts w:ascii="Söhne" w:eastAsia="Times New Roman" w:hAnsi="Söhne" w:cs="Times New Roman"/>
          <w:bCs/>
          <w:i/>
          <w:iCs/>
          <w:sz w:val="18"/>
          <w:lang w:val="en-IE" w:eastAsia="fr-FR"/>
        </w:rPr>
        <w:t xml:space="preserve">P. </w:t>
      </w:r>
      <w:proofErr w:type="spellStart"/>
      <w:r w:rsidRPr="00D72004">
        <w:rPr>
          <w:rFonts w:ascii="Söhne" w:eastAsia="Times New Roman" w:hAnsi="Söhne" w:cs="Times New Roman"/>
          <w:bCs/>
          <w:i/>
          <w:iCs/>
          <w:sz w:val="18"/>
          <w:lang w:val="en-IE" w:eastAsia="fr-FR"/>
        </w:rPr>
        <w:t>stylirostris</w:t>
      </w:r>
      <w:proofErr w:type="spellEnd"/>
      <w:r w:rsidRPr="00D72004">
        <w:rPr>
          <w:rFonts w:ascii="Söhne" w:eastAsia="Times New Roman" w:hAnsi="Söhne" w:cs="Times New Roman"/>
          <w:bCs/>
          <w:sz w:val="18"/>
          <w:lang w:val="en-IE" w:eastAsia="fr-FR"/>
        </w:rPr>
        <w:t xml:space="preserve"> in Peru</w:t>
      </w:r>
      <w:r w:rsidRPr="00D72004">
        <w:rPr>
          <w:rFonts w:ascii="Söhne" w:eastAsia="Times New Roman" w:hAnsi="Söhne" w:cs="Times New Roman"/>
          <w:bCs/>
          <w:color w:val="231F20"/>
          <w:sz w:val="18"/>
          <w:lang w:val="en-IE" w:eastAsia="es-MX"/>
        </w:rPr>
        <w:t xml:space="preserve"> (Lightner &amp; Redman, 1994)</w:t>
      </w:r>
      <w:r w:rsidRPr="00D72004">
        <w:rPr>
          <w:rFonts w:ascii="Söhne" w:eastAsia="Times New Roman" w:hAnsi="Söhne" w:cs="Times New Roman"/>
          <w:bCs/>
          <w:sz w:val="18"/>
          <w:lang w:val="en-IE" w:eastAsia="fr-FR"/>
        </w:rPr>
        <w:t xml:space="preserve">, 5–86.2% in Mexico </w:t>
      </w:r>
      <w:r w:rsidRPr="00D72004">
        <w:rPr>
          <w:rFonts w:ascii="Söhne" w:eastAsia="Times New Roman" w:hAnsi="Söhne" w:cs="Times New Roman"/>
          <w:bCs/>
          <w:noProof/>
          <w:sz w:val="18"/>
          <w:lang w:val="en-IE"/>
        </w:rPr>
        <w:t xml:space="preserve">(Ibarra-Gamez </w:t>
      </w:r>
      <w:r w:rsidRPr="00D72004">
        <w:rPr>
          <w:rFonts w:ascii="Söhne" w:eastAsia="Times New Roman" w:hAnsi="Söhne" w:cs="Times New Roman"/>
          <w:bCs/>
          <w:i/>
          <w:iCs/>
          <w:noProof/>
          <w:sz w:val="18"/>
          <w:lang w:val="en-IE"/>
        </w:rPr>
        <w:t xml:space="preserve">et al., </w:t>
      </w:r>
      <w:r w:rsidRPr="00D72004">
        <w:rPr>
          <w:rFonts w:ascii="Söhne" w:eastAsia="Times New Roman" w:hAnsi="Söhne" w:cs="Times New Roman"/>
          <w:bCs/>
          <w:noProof/>
          <w:sz w:val="18"/>
          <w:lang w:val="en-IE"/>
        </w:rPr>
        <w:t>2007)</w:t>
      </w:r>
      <w:r w:rsidRPr="00D72004">
        <w:rPr>
          <w:rFonts w:ascii="Söhne" w:eastAsia="Times New Roman" w:hAnsi="Söhne" w:cs="Times New Roman"/>
          <w:bCs/>
          <w:sz w:val="18"/>
          <w:lang w:val="en-IE" w:eastAsia="fr-FR"/>
        </w:rPr>
        <w:t xml:space="preserve">, and 0.6–1.3% in </w:t>
      </w:r>
      <w:r w:rsidRPr="00D72004">
        <w:rPr>
          <w:rFonts w:ascii="Söhne" w:eastAsia="Times New Roman" w:hAnsi="Söhne" w:cs="Times New Roman"/>
          <w:bCs/>
          <w:i/>
          <w:iCs/>
          <w:sz w:val="18"/>
          <w:lang w:val="en-IE" w:eastAsia="fr-FR"/>
        </w:rPr>
        <w:t>P. </w:t>
      </w:r>
      <w:proofErr w:type="spellStart"/>
      <w:r w:rsidRPr="00D72004">
        <w:rPr>
          <w:rFonts w:ascii="Söhne" w:eastAsia="Times New Roman" w:hAnsi="Söhne" w:cs="Times New Roman"/>
          <w:bCs/>
          <w:i/>
          <w:iCs/>
          <w:sz w:val="18"/>
          <w:lang w:val="en-IE" w:eastAsia="fr-FR"/>
        </w:rPr>
        <w:t>vannamei</w:t>
      </w:r>
      <w:proofErr w:type="spellEnd"/>
      <w:r w:rsidRPr="00D72004">
        <w:rPr>
          <w:rFonts w:ascii="Söhne" w:eastAsia="Times New Roman" w:hAnsi="Söhne" w:cs="Times New Roman"/>
          <w:bCs/>
          <w:i/>
          <w:iCs/>
          <w:sz w:val="18"/>
          <w:lang w:val="en-IE" w:eastAsia="fr-FR"/>
        </w:rPr>
        <w:t xml:space="preserve"> </w:t>
      </w:r>
      <w:r w:rsidRPr="00D72004">
        <w:rPr>
          <w:rFonts w:ascii="Söhne" w:eastAsia="Times New Roman" w:hAnsi="Söhne" w:cs="Times New Roman"/>
          <w:bCs/>
          <w:sz w:val="18"/>
          <w:lang w:val="en-IE" w:eastAsia="fr-FR"/>
        </w:rPr>
        <w:t xml:space="preserve">in Belize, Brazil, Guatemala, Honduras, Mexico, </w:t>
      </w:r>
      <w:proofErr w:type="gramStart"/>
      <w:r w:rsidRPr="00D72004">
        <w:rPr>
          <w:rFonts w:ascii="Söhne" w:eastAsia="Times New Roman" w:hAnsi="Söhne" w:cs="Times New Roman"/>
          <w:bCs/>
          <w:sz w:val="18"/>
          <w:lang w:val="en-IE" w:eastAsia="fr-FR"/>
        </w:rPr>
        <w:t>Nicaragua</w:t>
      </w:r>
      <w:proofErr w:type="gramEnd"/>
      <w:r w:rsidRPr="00D72004">
        <w:rPr>
          <w:rFonts w:ascii="Söhne" w:eastAsia="Times New Roman" w:hAnsi="Söhne" w:cs="Times New Roman"/>
          <w:bCs/>
          <w:sz w:val="18"/>
          <w:lang w:val="en-IE" w:eastAsia="fr-FR"/>
        </w:rPr>
        <w:t xml:space="preserve"> and </w:t>
      </w:r>
      <w:r w:rsidRPr="00D72004">
        <w:rPr>
          <w:rFonts w:ascii="Söhne" w:eastAsia="Times New Roman" w:hAnsi="Söhne" w:cs="Arial-ItalicMT"/>
          <w:bCs/>
          <w:iCs/>
          <w:sz w:val="18"/>
          <w:szCs w:val="16"/>
          <w:lang w:val="en-IE"/>
        </w:rPr>
        <w:t>Venezuela (</w:t>
      </w:r>
      <w:r w:rsidRPr="00D72004">
        <w:rPr>
          <w:rFonts w:ascii="Söhne" w:eastAsia="Times New Roman" w:hAnsi="Söhne" w:cs="Times New Roman"/>
          <w:bCs/>
          <w:color w:val="231F20"/>
          <w:sz w:val="18"/>
          <w:lang w:val="en-IE" w:eastAsia="es-MX"/>
        </w:rPr>
        <w:t xml:space="preserve">Morales-Covarrubias </w:t>
      </w:r>
      <w:r w:rsidRPr="00D72004">
        <w:rPr>
          <w:rFonts w:ascii="Söhne" w:eastAsia="Times New Roman" w:hAnsi="Söhne" w:cs="Times New Roman"/>
          <w:bCs/>
          <w:i/>
          <w:color w:val="231F20"/>
          <w:sz w:val="18"/>
          <w:lang w:val="en-IE" w:eastAsia="es-MX"/>
        </w:rPr>
        <w:t>et al.</w:t>
      </w:r>
      <w:r w:rsidRPr="00D72004">
        <w:rPr>
          <w:rFonts w:ascii="Söhne" w:eastAsia="Times New Roman" w:hAnsi="Söhne" w:cs="Times New Roman"/>
          <w:bCs/>
          <w:color w:val="231F20"/>
          <w:sz w:val="18"/>
          <w:lang w:val="en-IE" w:eastAsia="es-MX"/>
        </w:rPr>
        <w:t>, 2011</w:t>
      </w:r>
      <w:r w:rsidRPr="00D72004">
        <w:rPr>
          <w:rFonts w:ascii="Söhne" w:eastAsia="Times New Roman" w:hAnsi="Söhne" w:cs="Arial-ItalicMT"/>
          <w:bCs/>
          <w:iCs/>
          <w:sz w:val="18"/>
          <w:szCs w:val="16"/>
          <w:lang w:val="en-IE"/>
        </w:rPr>
        <w:t>)</w:t>
      </w:r>
      <w:r w:rsidRPr="00D72004">
        <w:rPr>
          <w:rFonts w:ascii="Söhne" w:eastAsia="Times New Roman" w:hAnsi="Söhne" w:cs="Times New Roman"/>
          <w:bCs/>
          <w:sz w:val="18"/>
          <w:lang w:val="en-IE" w:eastAsia="fr-FR"/>
        </w:rPr>
        <w:t>.</w:t>
      </w:r>
    </w:p>
    <w:p w14:paraId="4EA94AB3" w14:textId="77777777" w:rsidR="00D72004" w:rsidRPr="00D72004" w:rsidRDefault="00D72004" w:rsidP="00D72004">
      <w:pPr>
        <w:spacing w:after="240" w:line="240" w:lineRule="auto"/>
        <w:ind w:left="851"/>
        <w:jc w:val="both"/>
        <w:rPr>
          <w:rFonts w:ascii="Söhne" w:eastAsia="Times New Roman" w:hAnsi="Söhne" w:cs="Times New Roman"/>
          <w:bCs/>
          <w:noProof/>
          <w:sz w:val="18"/>
          <w:lang w:val="en-IE"/>
        </w:rPr>
      </w:pPr>
      <w:r w:rsidRPr="00D72004">
        <w:rPr>
          <w:rFonts w:ascii="Söhne" w:eastAsia="Times New Roman" w:hAnsi="Söhne" w:cs="Times New Roman"/>
          <w:bCs/>
          <w:sz w:val="18"/>
          <w:lang w:val="en-IE"/>
        </w:rPr>
        <w:t xml:space="preserve">NHP-affected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ponds in Colombia reported mortalities of up to 85%, while non NHP-affected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ponds in the same farm experienced mortalities of 40–50% </w:t>
      </w:r>
      <w:r w:rsidRPr="00D72004">
        <w:rPr>
          <w:rFonts w:ascii="Söhne" w:eastAsia="Times New Roman" w:hAnsi="Söhne" w:cs="Times New Roman"/>
          <w:bCs/>
          <w:noProof/>
          <w:sz w:val="18"/>
          <w:lang w:val="en-IE"/>
        </w:rPr>
        <w:t xml:space="preserve">(Aranguren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2006)</w:t>
      </w:r>
      <w:r w:rsidRPr="00D72004">
        <w:rPr>
          <w:rFonts w:ascii="Söhne" w:eastAsia="Times New Roman" w:hAnsi="Söhne" w:cs="Times New Roman"/>
          <w:bCs/>
          <w:noProof/>
          <w:sz w:val="18"/>
          <w:u w:val="double"/>
          <w:lang w:val="en-IE"/>
        </w:rPr>
        <w:t>.</w:t>
      </w:r>
    </w:p>
    <w:p w14:paraId="4FA3A18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53786C1E"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A wide range of gross signs can be used to indicate the possible presence of </w:t>
      </w:r>
      <w:r w:rsidRPr="00D72004">
        <w:rPr>
          <w:rFonts w:ascii="Söhne" w:eastAsia="Times New Roman" w:hAnsi="Söhne" w:cs="Times New Roman"/>
          <w:bCs/>
          <w:sz w:val="18"/>
          <w:lang w:val="en-IE" w:eastAsia="es-MX"/>
        </w:rPr>
        <w:t xml:space="preserve">infection with </w:t>
      </w:r>
      <w:r w:rsidRPr="00D72004">
        <w:rPr>
          <w:rFonts w:ascii="Söhne" w:eastAsia="Times New Roman" w:hAnsi="Söhne" w:cs="Times New Roman"/>
          <w:bCs/>
          <w:i/>
          <w:sz w:val="18"/>
          <w:lang w:val="en"/>
        </w:rPr>
        <w:t>H.</w:t>
      </w:r>
      <w:r w:rsidRPr="00D72004">
        <w:rPr>
          <w:rFonts w:ascii="Söhne" w:eastAsia="Times New Roman" w:hAnsi="Söhne" w:cs="Times New Roman"/>
          <w:bCs/>
          <w:sz w:val="18"/>
          <w:lang w:val="en-IE"/>
        </w:rPr>
        <w:t> </w:t>
      </w:r>
      <w:r w:rsidRPr="00D72004">
        <w:rPr>
          <w:rFonts w:ascii="Söhne" w:eastAsia="Times New Roman" w:hAnsi="Söhne" w:cs="Times New Roman"/>
          <w:bCs/>
          <w:i/>
          <w:sz w:val="18"/>
          <w:lang w:val="en"/>
        </w:rPr>
        <w:t>penaei</w:t>
      </w:r>
      <w:r w:rsidRPr="00D72004">
        <w:rPr>
          <w:rFonts w:ascii="Söhne" w:eastAsia="Times New Roman" w:hAnsi="Söhne" w:cs="Times New Roman"/>
          <w:bCs/>
          <w:sz w:val="18"/>
          <w:lang w:val="en-IE" w:eastAsia="fr-FR"/>
        </w:rPr>
        <w:t xml:space="preserve">. These include lethargy, reduced food intake, atrophied hepatopancreas, anorexia and empty guts, noticeably reduced </w:t>
      </w:r>
      <w:proofErr w:type="gramStart"/>
      <w:r w:rsidRPr="00D72004">
        <w:rPr>
          <w:rFonts w:ascii="Söhne" w:eastAsia="Times New Roman" w:hAnsi="Söhne" w:cs="Times New Roman"/>
          <w:bCs/>
          <w:sz w:val="18"/>
          <w:lang w:val="en-IE" w:eastAsia="fr-FR"/>
        </w:rPr>
        <w:t>growth</w:t>
      </w:r>
      <w:proofErr w:type="gramEnd"/>
      <w:r w:rsidRPr="00D72004">
        <w:rPr>
          <w:rFonts w:ascii="Söhne" w:eastAsia="Times New Roman" w:hAnsi="Söhne" w:cs="Times New Roman"/>
          <w:bCs/>
          <w:sz w:val="18"/>
          <w:lang w:val="en-IE" w:eastAsia="fr-FR"/>
        </w:rPr>
        <w:t xml:space="preserve"> and poor length weight ratios (‘thin tails’)</w:t>
      </w:r>
      <w:r w:rsidRPr="00D72004">
        <w:rPr>
          <w:rFonts w:ascii="Söhne" w:eastAsia="Times New Roman" w:hAnsi="Söhne" w:cs="Times New Roman"/>
          <w:bCs/>
          <w:strike/>
          <w:sz w:val="18"/>
          <w:lang w:val="en-IE" w:eastAsia="fr-FR"/>
        </w:rPr>
        <w:t xml:space="preserve">; soft shells and flaccid bodies; black or darkened gills; heavy surface fouling by </w:t>
      </w:r>
      <w:proofErr w:type="spellStart"/>
      <w:r w:rsidRPr="00D72004">
        <w:rPr>
          <w:rFonts w:ascii="Söhne" w:eastAsia="Times New Roman" w:hAnsi="Söhne" w:cs="Times New Roman"/>
          <w:bCs/>
          <w:strike/>
          <w:sz w:val="18"/>
          <w:lang w:val="en-IE" w:eastAsia="fr-FR"/>
        </w:rPr>
        <w:t>epicomensals</w:t>
      </w:r>
      <w:proofErr w:type="spellEnd"/>
      <w:r w:rsidRPr="00D72004">
        <w:rPr>
          <w:rFonts w:ascii="Söhne" w:eastAsia="Times New Roman" w:hAnsi="Söhne" w:cs="Times New Roman"/>
          <w:bCs/>
          <w:strike/>
          <w:sz w:val="18"/>
          <w:lang w:val="en-IE" w:eastAsia="fr-FR"/>
        </w:rPr>
        <w:t xml:space="preserve"> organisms; bacterial shell disease, including ulcerative cuticle lesions or melanised appendage erosion; and expanded chromatophores resulting in the appearance of darkened edges in </w:t>
      </w:r>
      <w:proofErr w:type="spellStart"/>
      <w:r w:rsidRPr="00D72004">
        <w:rPr>
          <w:rFonts w:ascii="Söhne" w:eastAsia="Times New Roman" w:hAnsi="Söhne" w:cs="Times New Roman"/>
          <w:bCs/>
          <w:strike/>
          <w:sz w:val="18"/>
          <w:lang w:val="en-IE" w:eastAsia="fr-FR"/>
        </w:rPr>
        <w:t>uropods</w:t>
      </w:r>
      <w:proofErr w:type="spellEnd"/>
      <w:r w:rsidRPr="00D72004">
        <w:rPr>
          <w:rFonts w:ascii="Söhne" w:eastAsia="Times New Roman" w:hAnsi="Söhne" w:cs="Times New Roman"/>
          <w:bCs/>
          <w:strike/>
          <w:sz w:val="18"/>
          <w:lang w:val="en-IE" w:eastAsia="fr-FR"/>
        </w:rPr>
        <w:t xml:space="preserve"> and pleopods. </w:t>
      </w:r>
      <w:r w:rsidRPr="00D72004">
        <w:rPr>
          <w:rFonts w:ascii="Söhne" w:eastAsia="Times New Roman" w:hAnsi="Söhne" w:cs="Arial"/>
          <w:bCs/>
          <w:strike/>
          <w:sz w:val="18"/>
          <w:szCs w:val="18"/>
          <w:lang w:val="en-IE"/>
        </w:rPr>
        <w:t xml:space="preserve">None of these signs are pathognomonic. (Lightner, 1996; Loy </w:t>
      </w:r>
      <w:r w:rsidRPr="00D72004">
        <w:rPr>
          <w:rFonts w:ascii="Söhne" w:eastAsia="Times New Roman" w:hAnsi="Söhne" w:cs="Arial"/>
          <w:bCs/>
          <w:i/>
          <w:iCs/>
          <w:strike/>
          <w:sz w:val="18"/>
          <w:szCs w:val="18"/>
          <w:lang w:val="en-IE"/>
        </w:rPr>
        <w:t>et al.,</w:t>
      </w:r>
      <w:r w:rsidRPr="00D72004">
        <w:rPr>
          <w:rFonts w:ascii="Söhne" w:eastAsia="Times New Roman" w:hAnsi="Söhne" w:cs="Arial"/>
          <w:bCs/>
          <w:strike/>
          <w:sz w:val="18"/>
          <w:szCs w:val="18"/>
          <w:lang w:val="en-IE"/>
        </w:rPr>
        <w:t xml:space="preserve"> 1996)</w:t>
      </w:r>
      <w:r w:rsidRPr="00D72004">
        <w:rPr>
          <w:rFonts w:ascii="Söhne" w:eastAsia="Times New Roman" w:hAnsi="Söhne" w:cs="Arial"/>
          <w:bCs/>
          <w:sz w:val="18"/>
          <w:szCs w:val="18"/>
          <w:lang w:val="en-IE"/>
        </w:rPr>
        <w:t>.</w:t>
      </w:r>
    </w:p>
    <w:p w14:paraId="4DD89DF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0A30786E"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trike/>
          <w:sz w:val="18"/>
          <w:lang w:val="en"/>
        </w:rPr>
        <w:t xml:space="preserve">Infection with </w:t>
      </w:r>
      <w:r w:rsidRPr="00D72004">
        <w:rPr>
          <w:rFonts w:ascii="Söhne" w:eastAsia="Times New Roman" w:hAnsi="Söhne" w:cs="Times New Roman"/>
          <w:bCs/>
          <w:i/>
          <w:strike/>
          <w:sz w:val="18"/>
          <w:lang w:val="en"/>
        </w:rPr>
        <w:t>H. penaei</w:t>
      </w:r>
      <w:r w:rsidRPr="00D72004">
        <w:rPr>
          <w:rFonts w:ascii="Söhne" w:eastAsia="Times New Roman" w:hAnsi="Söhne" w:cs="Times New Roman"/>
          <w:bCs/>
          <w:strike/>
          <w:sz w:val="18"/>
          <w:lang w:val="en-IE" w:eastAsia="fr-FR"/>
        </w:rPr>
        <w:t xml:space="preserve"> often causes an acute disease with very high mortalities in young juveniles, adults and </w:t>
      </w:r>
      <w:proofErr w:type="spellStart"/>
      <w:r w:rsidRPr="00D72004">
        <w:rPr>
          <w:rFonts w:ascii="Söhne" w:eastAsia="Times New Roman" w:hAnsi="Söhne" w:cs="Times New Roman"/>
          <w:bCs/>
          <w:strike/>
          <w:sz w:val="18"/>
          <w:lang w:val="en-IE" w:eastAsia="fr-FR"/>
        </w:rPr>
        <w:t>broodstock</w:t>
      </w:r>
      <w:proofErr w:type="spellEnd"/>
      <w:r w:rsidRPr="00D72004">
        <w:rPr>
          <w:rFonts w:ascii="Söhne" w:eastAsia="Times New Roman" w:hAnsi="Söhne" w:cs="Times New Roman"/>
          <w:bCs/>
          <w:strike/>
          <w:sz w:val="18"/>
          <w:lang w:val="en-IE" w:eastAsia="fr-FR"/>
        </w:rPr>
        <w:t xml:space="preserve">. In horizontally infected young juveniles, adult and </w:t>
      </w:r>
      <w:proofErr w:type="spellStart"/>
      <w:r w:rsidRPr="00D72004">
        <w:rPr>
          <w:rFonts w:ascii="Söhne" w:eastAsia="Times New Roman" w:hAnsi="Söhne" w:cs="Times New Roman"/>
          <w:bCs/>
          <w:strike/>
          <w:sz w:val="18"/>
          <w:lang w:val="en-IE" w:eastAsia="fr-FR"/>
        </w:rPr>
        <w:t>broodstock</w:t>
      </w:r>
      <w:proofErr w:type="spellEnd"/>
      <w:r w:rsidRPr="00D72004">
        <w:rPr>
          <w:rFonts w:ascii="Söhne" w:eastAsia="Times New Roman" w:hAnsi="Söhne" w:cs="Times New Roman"/>
          <w:bCs/>
          <w:strike/>
          <w:sz w:val="18"/>
          <w:lang w:val="en-IE" w:eastAsia="fr-FR"/>
        </w:rPr>
        <w:t>, the incubation period and severity of the disease are somewhat size or age dependent.</w:t>
      </w:r>
      <w:r w:rsidRPr="00D72004">
        <w:rPr>
          <w:rFonts w:ascii="Söhne" w:eastAsia="Times New Roman" w:hAnsi="Söhne" w:cs="Times New Roman"/>
          <w:bCs/>
          <w:sz w:val="18"/>
          <w:lang w:val="en-IE" w:eastAsia="fr-FR"/>
        </w:rPr>
        <w:t xml:space="preserve"> Gross signs are not specific, but shrimp with acute infection with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fr-FR"/>
        </w:rPr>
        <w:t xml:space="preserve">show </w:t>
      </w:r>
      <w:r w:rsidRPr="00D72004">
        <w:rPr>
          <w:rFonts w:ascii="Söhne" w:eastAsia="FangSong" w:hAnsi="Söhne" w:cs="Arial"/>
          <w:bCs/>
          <w:sz w:val="18"/>
          <w:szCs w:val="18"/>
          <w:lang w:val="en-IE" w:eastAsia="fr-FR"/>
        </w:rPr>
        <w:t xml:space="preserve">atrophied hepatopancreas, empty guts, soft </w:t>
      </w:r>
      <w:proofErr w:type="gramStart"/>
      <w:r w:rsidRPr="00D72004">
        <w:rPr>
          <w:rFonts w:ascii="Söhne" w:eastAsia="FangSong" w:hAnsi="Söhne" w:cs="Arial"/>
          <w:bCs/>
          <w:sz w:val="18"/>
          <w:szCs w:val="18"/>
          <w:lang w:val="en-IE" w:eastAsia="fr-FR"/>
        </w:rPr>
        <w:t>shells</w:t>
      </w:r>
      <w:proofErr w:type="gramEnd"/>
      <w:r w:rsidRPr="00D72004">
        <w:rPr>
          <w:rFonts w:ascii="Söhne" w:eastAsia="FangSong" w:hAnsi="Söhne" w:cs="Arial"/>
          <w:bCs/>
          <w:sz w:val="18"/>
          <w:szCs w:val="18"/>
          <w:lang w:val="en-IE" w:eastAsia="fr-FR"/>
        </w:rPr>
        <w:t xml:space="preserve"> and flaccid bodies; black or darkened gills; bacterial shell disease, including ulcerative cuticle lesions or melanised appendage erosion; and expanded chromatophores resulting in the appearance of darkened edges in </w:t>
      </w:r>
      <w:proofErr w:type="spellStart"/>
      <w:r w:rsidRPr="00D72004">
        <w:rPr>
          <w:rFonts w:ascii="Söhne" w:eastAsia="FangSong" w:hAnsi="Söhne" w:cs="Arial"/>
          <w:bCs/>
          <w:sz w:val="18"/>
          <w:szCs w:val="18"/>
          <w:lang w:val="en-IE" w:eastAsia="fr-FR"/>
        </w:rPr>
        <w:t>uropods</w:t>
      </w:r>
      <w:proofErr w:type="spellEnd"/>
      <w:r w:rsidRPr="00D72004">
        <w:rPr>
          <w:rFonts w:ascii="Söhne" w:eastAsia="FangSong" w:hAnsi="Söhne" w:cs="Arial"/>
          <w:bCs/>
          <w:sz w:val="18"/>
          <w:szCs w:val="18"/>
          <w:lang w:val="en-IE" w:eastAsia="fr-FR"/>
        </w:rPr>
        <w:t xml:space="preserve"> and pleopods. </w:t>
      </w:r>
      <w:r w:rsidRPr="00D72004">
        <w:rPr>
          <w:rFonts w:ascii="Söhne" w:eastAsia="FangSong" w:hAnsi="Söhne" w:cs="Arial"/>
          <w:bCs/>
          <w:sz w:val="18"/>
          <w:szCs w:val="18"/>
          <w:lang w:val="en-IE"/>
        </w:rPr>
        <w:t xml:space="preserve">None of these signs are pathognomonic. (Lightner, 1996; Loy </w:t>
      </w:r>
      <w:r w:rsidRPr="00D72004">
        <w:rPr>
          <w:rFonts w:ascii="Söhne" w:eastAsia="FangSong" w:hAnsi="Söhne" w:cs="Arial"/>
          <w:bCs/>
          <w:i/>
          <w:iCs/>
          <w:sz w:val="18"/>
          <w:szCs w:val="18"/>
          <w:lang w:val="en-IE"/>
        </w:rPr>
        <w:t>et al.,</w:t>
      </w:r>
      <w:r w:rsidRPr="00D72004">
        <w:rPr>
          <w:rFonts w:ascii="Söhne" w:eastAsia="FangSong" w:hAnsi="Söhne" w:cs="Arial"/>
          <w:bCs/>
          <w:sz w:val="18"/>
          <w:szCs w:val="18"/>
          <w:lang w:val="en-IE"/>
        </w:rPr>
        <w:t xml:space="preserve"> 1996)</w:t>
      </w:r>
      <w:r w:rsidRPr="00D72004">
        <w:rPr>
          <w:rFonts w:ascii="Söhne" w:eastAsia="FangSong" w:hAnsi="Söhne" w:cs="Arial"/>
          <w:bCs/>
          <w:strike/>
          <w:sz w:val="18"/>
          <w:szCs w:val="18"/>
          <w:lang w:val="en-IE"/>
        </w:rPr>
        <w:t xml:space="preserve"> </w:t>
      </w:r>
      <w:r w:rsidRPr="00D72004">
        <w:rPr>
          <w:rFonts w:ascii="Söhne" w:eastAsia="Times New Roman" w:hAnsi="Söhne" w:cs="Times New Roman"/>
          <w:bCs/>
          <w:strike/>
          <w:sz w:val="18"/>
          <w:lang w:val="en-IE" w:eastAsia="fr-FR"/>
        </w:rPr>
        <w:t>a marked reduction in food consumption, followed by changes in behaviour and appearance including pale discoloration of the hepatopancreas with further size reduction</w:t>
      </w:r>
      <w:r w:rsidRPr="00D72004">
        <w:rPr>
          <w:rFonts w:ascii="Söhne" w:eastAsia="Times New Roman" w:hAnsi="Söhne" w:cs="Times New Roman"/>
          <w:bCs/>
          <w:sz w:val="18"/>
          <w:lang w:val="en-IE" w:eastAsia="fr-FR"/>
        </w:rPr>
        <w:t>.</w:t>
      </w:r>
    </w:p>
    <w:p w14:paraId="0088BED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190D543C"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Horizontal transmission of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can be through cannibalism or by contaminated water (</w:t>
      </w:r>
      <w:proofErr w:type="spellStart"/>
      <w:r w:rsidRPr="00D72004">
        <w:rPr>
          <w:rFonts w:ascii="Söhne" w:eastAsia="Times New Roman" w:hAnsi="Söhne" w:cs="Times New Roman"/>
          <w:bCs/>
          <w:sz w:val="18"/>
          <w:lang w:val="en-IE" w:eastAsia="es-MX"/>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2006; 2010; </w:t>
      </w:r>
      <w:proofErr w:type="spellStart"/>
      <w:r w:rsidRPr="00D72004">
        <w:rPr>
          <w:rFonts w:ascii="Söhne" w:eastAsia="Times New Roman" w:hAnsi="Söhne" w:cs="Arial"/>
          <w:bCs/>
          <w:color w:val="231F20"/>
          <w:sz w:val="18"/>
          <w:szCs w:val="18"/>
          <w:lang w:val="en-IE" w:eastAsia="es-MX"/>
        </w:rPr>
        <w:t>Frelier</w:t>
      </w:r>
      <w:proofErr w:type="spellEnd"/>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1993</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Arial"/>
          <w:bCs/>
          <w:color w:val="231F20"/>
          <w:sz w:val="18"/>
          <w:szCs w:val="18"/>
          <w:lang w:val="en-IE" w:eastAsia="es-MX"/>
        </w:rPr>
        <w:t>Gracia</w:t>
      </w:r>
      <w:proofErr w:type="spellEnd"/>
      <w:r w:rsidRPr="00D72004">
        <w:rPr>
          <w:rFonts w:ascii="Söhne" w:eastAsia="Times New Roman" w:hAnsi="Söhne" w:cs="Arial"/>
          <w:bCs/>
          <w:color w:val="231F20"/>
          <w:sz w:val="18"/>
          <w:szCs w:val="18"/>
          <w:lang w:val="en-IE" w:eastAsia="es-MX"/>
        </w:rPr>
        <w:t xml:space="preserve">-Valenzuela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2011</w:t>
      </w:r>
      <w:r w:rsidRPr="00D72004">
        <w:rPr>
          <w:rFonts w:ascii="Söhne" w:eastAsia="Times New Roman" w:hAnsi="Söhne" w:cs="Times New Roman"/>
          <w:bCs/>
          <w:sz w:val="18"/>
          <w:lang w:val="en-IE"/>
        </w:rPr>
        <w:t xml:space="preserve">; </w:t>
      </w:r>
      <w:r w:rsidRPr="00D72004">
        <w:rPr>
          <w:rFonts w:ascii="Söhne" w:eastAsia="Times New Roman" w:hAnsi="Söhne" w:cs="Arial"/>
          <w:bCs/>
          <w:color w:val="231F20"/>
          <w:sz w:val="18"/>
          <w:szCs w:val="18"/>
          <w:lang w:val="en-IE" w:eastAsia="es-MX"/>
        </w:rPr>
        <w:t xml:space="preserve">Vincent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Times New Roman"/>
          <w:bCs/>
          <w:sz w:val="18"/>
          <w:lang w:val="en-IE" w:eastAsia="es-MX"/>
        </w:rPr>
        <w:t>2004</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
        </w:rPr>
        <w:t>Hepatobacter penaei</w:t>
      </w:r>
      <w:r w:rsidRPr="00D72004">
        <w:rPr>
          <w:rFonts w:ascii="Söhne" w:eastAsia="Times New Roman" w:hAnsi="Söhne" w:cs="Times New Roman"/>
          <w:bCs/>
          <w:sz w:val="18"/>
          <w:lang w:val="en-IE"/>
        </w:rPr>
        <w:t xml:space="preserve"> in faeces </w:t>
      </w:r>
      <w:r w:rsidRPr="00D72004">
        <w:rPr>
          <w:rFonts w:ascii="Söhne" w:eastAsia="Times New Roman" w:hAnsi="Söhne" w:cs="Times New Roman"/>
          <w:bCs/>
          <w:sz w:val="18"/>
          <w:lang w:val="en-IE"/>
        </w:rPr>
        <w:lastRenderedPageBreak/>
        <w:t>shed into pond water has also been suggested as a source of contamination (</w:t>
      </w:r>
      <w:proofErr w:type="spellStart"/>
      <w:r w:rsidRPr="00D72004">
        <w:rPr>
          <w:rFonts w:ascii="Söhne" w:eastAsia="Times New Roman" w:hAnsi="Söhne" w:cs="Times New Roman"/>
          <w:bCs/>
          <w:sz w:val="18"/>
          <w:lang w:val="en-IE" w:eastAsia="es-MX"/>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2006; </w:t>
      </w:r>
      <w:proofErr w:type="spellStart"/>
      <w:r w:rsidRPr="00D72004">
        <w:rPr>
          <w:rFonts w:ascii="Söhne" w:eastAsia="Times New Roman" w:hAnsi="Söhne" w:cs="Times New Roman"/>
          <w:bCs/>
          <w:sz w:val="18"/>
          <w:lang w:val="en-IE" w:eastAsia="es-MX"/>
        </w:rPr>
        <w:t>Briñez</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2003; </w:t>
      </w:r>
      <w:r w:rsidRPr="00D72004">
        <w:rPr>
          <w:rFonts w:ascii="Söhne" w:eastAsia="Times New Roman" w:hAnsi="Söhne" w:cs="Arial"/>
          <w:bCs/>
          <w:color w:val="231F20"/>
          <w:sz w:val="18"/>
          <w:szCs w:val="18"/>
          <w:lang w:val="en-IE" w:eastAsia="es-MX"/>
        </w:rPr>
        <w:t xml:space="preserve">Morales-Covarrubias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2006</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
        </w:rPr>
        <w:t>Hepatobacter penaei</w:t>
      </w:r>
      <w:r w:rsidRPr="00D72004">
        <w:rPr>
          <w:rFonts w:ascii="Söhne" w:eastAsia="Times New Roman" w:hAnsi="Söhne" w:cs="Times New Roman"/>
          <w:bCs/>
          <w:sz w:val="18"/>
          <w:lang w:val="en-IE"/>
        </w:rPr>
        <w:t xml:space="preserve">-positive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females produce PL that were also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-positive, which suggests that a transmission from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to progeny can occur</w:t>
      </w:r>
      <w:r w:rsidRPr="00D72004">
        <w:rPr>
          <w:rFonts w:ascii="Söhne" w:eastAsia="Times New Roman" w:hAnsi="Söhne" w:cs="Times New Roman"/>
          <w:bCs/>
          <w:strike/>
          <w:sz w:val="18"/>
          <w:lang w:val="en-IE"/>
        </w:rPr>
        <w:t>s</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2006).</w:t>
      </w:r>
    </w:p>
    <w:p w14:paraId="2F65426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 xml:space="preserve">Environmental factors </w:t>
      </w:r>
    </w:p>
    <w:p w14:paraId="5AB0A4F8"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Times New Roman"/>
          <w:bCs/>
          <w:sz w:val="18"/>
          <w:lang w:val="en-IE" w:eastAsia="fr-FR"/>
        </w:rPr>
        <w:t xml:space="preserve">The occurrence of infection with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eastAsia="fr-FR"/>
        </w:rPr>
        <w:t xml:space="preserve"> in farms may increase during </w:t>
      </w:r>
      <w:r w:rsidRPr="00D72004">
        <w:rPr>
          <w:rFonts w:ascii="Söhne" w:eastAsia="Times New Roman" w:hAnsi="Söhne" w:cs="Times New Roman"/>
          <w:bCs/>
          <w:sz w:val="18"/>
          <w:lang w:val="en-IE"/>
        </w:rPr>
        <w:t xml:space="preserve">long periods of high temperatures (&gt;29°C) and high salinity (20–38 ppt) </w:t>
      </w:r>
      <w:r w:rsidRPr="00D72004">
        <w:rPr>
          <w:rFonts w:ascii="Söhne" w:eastAsia="Times New Roman" w:hAnsi="Söhne" w:cs="Times New Roman"/>
          <w:bCs/>
          <w:szCs w:val="18"/>
          <w:shd w:val="clear" w:color="auto" w:fill="FFFFFF"/>
          <w:lang w:val="en-IE"/>
        </w:rPr>
        <w:t>(</w:t>
      </w:r>
      <w:r w:rsidRPr="00D72004">
        <w:rPr>
          <w:rFonts w:ascii="Söhne" w:eastAsia="Times New Roman" w:hAnsi="Söhne" w:cs="Arial"/>
          <w:bCs/>
          <w:color w:val="231F20"/>
          <w:sz w:val="18"/>
          <w:szCs w:val="18"/>
          <w:lang w:val="en-IE" w:eastAsia="es-MX"/>
        </w:rPr>
        <w:t>Morales-Covarrubias, 2010</w:t>
      </w:r>
      <w:r w:rsidRPr="00D72004">
        <w:rPr>
          <w:rFonts w:ascii="Söhne" w:eastAsia="Times New Roman" w:hAnsi="Söhne" w:cs="Times New Roman"/>
          <w:bCs/>
          <w:szCs w:val="18"/>
          <w:shd w:val="clear" w:color="auto" w:fill="FFFFFF"/>
          <w:lang w:val="en-IE"/>
        </w:rPr>
        <w:t>)</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szCs w:val="18"/>
          <w:lang w:val="en-IE"/>
        </w:rPr>
        <w:t xml:space="preserve">In the months when temperatures are high during the day and low at night, high </w:t>
      </w:r>
      <w:proofErr w:type="gramStart"/>
      <w:r w:rsidRPr="00D72004">
        <w:rPr>
          <w:rFonts w:ascii="Söhne" w:eastAsia="Times New Roman" w:hAnsi="Söhne" w:cs="Times New Roman"/>
          <w:bCs/>
          <w:sz w:val="18"/>
          <w:szCs w:val="18"/>
          <w:lang w:val="en-IE"/>
        </w:rPr>
        <w:t>prevalence</w:t>
      </w:r>
      <w:proofErr w:type="gram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sz w:val="18"/>
          <w:lang w:val="en-IE"/>
        </w:rPr>
        <w:t>and mortality (</w:t>
      </w:r>
      <w:r w:rsidRPr="00D72004">
        <w:rPr>
          <w:rFonts w:ascii="Söhne" w:eastAsia="Times New Roman" w:hAnsi="Söhne" w:cs="Times New Roman"/>
          <w:bCs/>
          <w:sz w:val="18"/>
          <w:szCs w:val="18"/>
          <w:lang w:val="en-IE"/>
        </w:rPr>
        <w:t>&gt;</w:t>
      </w:r>
      <w:r w:rsidRPr="00D72004">
        <w:rPr>
          <w:rFonts w:ascii="Söhne" w:eastAsia="Times New Roman" w:hAnsi="Söhne" w:cs="Times New Roman"/>
          <w:bCs/>
          <w:sz w:val="18"/>
          <w:lang w:val="en-IE"/>
        </w:rPr>
        <w:t>20%)</w:t>
      </w:r>
      <w:r w:rsidRPr="00D72004">
        <w:rPr>
          <w:rFonts w:ascii="Söhne" w:eastAsia="Times New Roman" w:hAnsi="Söhne" w:cs="Times New Roman"/>
          <w:bCs/>
          <w:szCs w:val="18"/>
          <w:shd w:val="clear" w:color="auto" w:fill="FFFFFF"/>
          <w:lang w:val="en-IE"/>
        </w:rPr>
        <w:t xml:space="preserve"> </w:t>
      </w:r>
      <w:r w:rsidRPr="00D72004">
        <w:rPr>
          <w:rFonts w:ascii="Söhne" w:eastAsia="Times New Roman" w:hAnsi="Söhne" w:cs="Times New Roman"/>
          <w:bCs/>
          <w:sz w:val="18"/>
          <w:szCs w:val="18"/>
          <w:lang w:val="en-IE"/>
        </w:rPr>
        <w:t xml:space="preserve">are observed </w:t>
      </w:r>
      <w:r w:rsidRPr="00D72004">
        <w:rPr>
          <w:rFonts w:ascii="Söhne" w:eastAsia="Times New Roman" w:hAnsi="Söhne" w:cs="Times New Roman"/>
          <w:bCs/>
          <w:szCs w:val="18"/>
          <w:shd w:val="clear" w:color="auto" w:fill="FFFFFF"/>
          <w:lang w:val="en-IE"/>
        </w:rPr>
        <w:t>(</w:t>
      </w:r>
      <w:r w:rsidRPr="00D72004">
        <w:rPr>
          <w:rFonts w:ascii="Söhne" w:eastAsia="Times New Roman" w:hAnsi="Söhne" w:cs="Arial"/>
          <w:bCs/>
          <w:color w:val="231F20"/>
          <w:sz w:val="18"/>
          <w:szCs w:val="18"/>
          <w:lang w:val="en-IE" w:eastAsia="es-MX"/>
        </w:rPr>
        <w:t xml:space="preserve">Morales-Covarrubias, </w:t>
      </w:r>
      <w:r w:rsidRPr="00D72004">
        <w:rPr>
          <w:rFonts w:ascii="Söhne" w:eastAsia="Times New Roman" w:hAnsi="Söhne" w:cs="Arial"/>
          <w:bCs/>
          <w:sz w:val="18"/>
          <w:szCs w:val="18"/>
          <w:lang w:val="en-IE" w:eastAsia="es-MX"/>
        </w:rPr>
        <w:t>2010</w:t>
      </w:r>
      <w:r w:rsidRPr="00D72004">
        <w:rPr>
          <w:rFonts w:ascii="Söhne" w:eastAsia="Times New Roman" w:hAnsi="Söhne" w:cs="Times New Roman"/>
          <w:bCs/>
          <w:szCs w:val="18"/>
          <w:shd w:val="clear" w:color="auto" w:fill="FFFFFF"/>
          <w:lang w:val="en-IE"/>
        </w:rPr>
        <w:t>).</w:t>
      </w:r>
    </w:p>
    <w:p w14:paraId="45B5ADD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t>Geographical distribution</w:t>
      </w:r>
    </w:p>
    <w:p w14:paraId="65DB47A1"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i/>
          <w:sz w:val="18"/>
          <w:lang w:val="en"/>
        </w:rPr>
        <w:t>Hepatobacter penaei</w:t>
      </w:r>
      <w:r w:rsidRPr="00D72004">
        <w:rPr>
          <w:rFonts w:ascii="Söhne" w:eastAsia="Times New Roman" w:hAnsi="Söhne" w:cs="Times New Roman"/>
          <w:bCs/>
          <w:sz w:val="18"/>
          <w:lang w:val="en-GB"/>
        </w:rPr>
        <w:t xml:space="preserve"> </w:t>
      </w:r>
      <w:r w:rsidRPr="00D72004">
        <w:rPr>
          <w:rFonts w:ascii="Söhne" w:eastAsia="Times New Roman" w:hAnsi="Söhne" w:cs="Times New Roman"/>
          <w:bCs/>
          <w:sz w:val="18"/>
          <w:lang w:val="en-IE"/>
        </w:rPr>
        <w:t xml:space="preserve">appears to have a </w:t>
      </w:r>
      <w:r w:rsidRPr="00D72004">
        <w:rPr>
          <w:rFonts w:ascii="Söhne" w:eastAsia="Times New Roman" w:hAnsi="Söhne" w:cs="Times New Roman"/>
          <w:bCs/>
          <w:sz w:val="18"/>
          <w:szCs w:val="18"/>
          <w:lang w:val="en-IE"/>
        </w:rPr>
        <w:t>Western Hemisphere</w:t>
      </w:r>
      <w:r w:rsidRPr="00D72004">
        <w:rPr>
          <w:rFonts w:ascii="Söhne" w:eastAsia="Times New Roman" w:hAnsi="Söhne" w:cs="Times New Roman"/>
          <w:bCs/>
          <w:sz w:val="18"/>
          <w:lang w:val="en-IE"/>
        </w:rPr>
        <w:t xml:space="preserve"> distribution in both wild and cultured penaeid shrimp (Aguirre-Guzman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2010; </w:t>
      </w:r>
      <w:r w:rsidRPr="00D72004">
        <w:rPr>
          <w:rFonts w:ascii="Söhne" w:eastAsia="Times New Roman" w:hAnsi="Söhne" w:cs="Arial"/>
          <w:bCs/>
          <w:color w:val="231F20"/>
          <w:sz w:val="18"/>
          <w:szCs w:val="18"/>
          <w:lang w:val="en-IE" w:eastAsia="es-MX"/>
        </w:rPr>
        <w:t xml:space="preserve">Del Rio-Rodriguez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2006</w:t>
      </w:r>
      <w:r w:rsidRPr="00D72004">
        <w:rPr>
          <w:rFonts w:ascii="Söhne" w:eastAsia="Times New Roman" w:hAnsi="Söhne" w:cs="Times New Roman"/>
          <w:bCs/>
          <w:sz w:val="18"/>
          <w:lang w:val="en-IE"/>
        </w:rPr>
        <w:t xml:space="preserve">). In the Western Hemisphere, </w:t>
      </w:r>
      <w:r w:rsidRPr="00D72004">
        <w:rPr>
          <w:rFonts w:ascii="Söhne" w:eastAsia="Times New Roman" w:hAnsi="Söhne" w:cs="Times New Roman"/>
          <w:bCs/>
          <w:i/>
          <w:sz w:val="18"/>
          <w:lang w:val="en"/>
        </w:rPr>
        <w:t>H. penaei</w:t>
      </w:r>
      <w:r w:rsidRPr="00D72004">
        <w:rPr>
          <w:rFonts w:ascii="Söhne" w:eastAsia="Times New Roman" w:hAnsi="Söhne" w:cs="Times New Roman"/>
          <w:bCs/>
          <w:sz w:val="18"/>
          <w:lang w:val="en-IE"/>
        </w:rPr>
        <w:t xml:space="preserve"> is commonly found in cultured penaeid shrimp in </w:t>
      </w:r>
      <w:r w:rsidRPr="00D72004">
        <w:rPr>
          <w:rFonts w:ascii="Söhne" w:eastAsia="Times New Roman" w:hAnsi="Söhne" w:cs="Times New Roman"/>
          <w:bCs/>
          <w:sz w:val="18"/>
          <w:szCs w:val="18"/>
          <w:lang w:val="en-IE"/>
        </w:rPr>
        <w:t>the Americas (</w:t>
      </w:r>
      <w:proofErr w:type="spellStart"/>
      <w:r w:rsidRPr="00D72004">
        <w:rPr>
          <w:rFonts w:ascii="Söhne" w:eastAsia="Times New Roman" w:hAnsi="Söhne" w:cs="Arial"/>
          <w:bCs/>
          <w:color w:val="231F20"/>
          <w:sz w:val="18"/>
          <w:szCs w:val="18"/>
          <w:lang w:val="en-IE" w:eastAsia="es-MX"/>
        </w:rPr>
        <w:t>Aranguren</w:t>
      </w:r>
      <w:proofErr w:type="spellEnd"/>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Arial"/>
          <w:bCs/>
          <w:i/>
          <w:iCs/>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2010; </w:t>
      </w:r>
      <w:proofErr w:type="spellStart"/>
      <w:r w:rsidRPr="00D72004">
        <w:rPr>
          <w:rFonts w:ascii="Söhne" w:eastAsia="Times New Roman" w:hAnsi="Söhne" w:cs="Arial"/>
          <w:bCs/>
          <w:color w:val="231F20"/>
          <w:sz w:val="18"/>
          <w:szCs w:val="18"/>
          <w:lang w:val="en-IE" w:eastAsia="es-MX"/>
        </w:rPr>
        <w:t>Frelier</w:t>
      </w:r>
      <w:proofErr w:type="spellEnd"/>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1992</w:t>
      </w:r>
      <w:r w:rsidRPr="00D72004">
        <w:rPr>
          <w:rFonts w:ascii="Söhne" w:eastAsia="Times New Roman" w:hAnsi="Söhne" w:cs="Times New Roman"/>
          <w:bCs/>
          <w:sz w:val="18"/>
          <w:szCs w:val="18"/>
          <w:lang w:val="en-IE"/>
        </w:rPr>
        <w:t xml:space="preserve">; </w:t>
      </w:r>
      <w:r w:rsidRPr="00D72004">
        <w:rPr>
          <w:rFonts w:ascii="Söhne" w:eastAsia="Times New Roman" w:hAnsi="Söhne" w:cs="Arial"/>
          <w:bCs/>
          <w:color w:val="231F20"/>
          <w:sz w:val="18"/>
          <w:szCs w:val="18"/>
          <w:lang w:val="en-IE" w:eastAsia="es-MX"/>
        </w:rPr>
        <w:t>Ibarra-</w:t>
      </w:r>
      <w:proofErr w:type="spellStart"/>
      <w:r w:rsidRPr="00D72004">
        <w:rPr>
          <w:rFonts w:ascii="Söhne" w:eastAsia="Times New Roman" w:hAnsi="Söhne" w:cs="Arial"/>
          <w:bCs/>
          <w:color w:val="231F20"/>
          <w:sz w:val="18"/>
          <w:szCs w:val="18"/>
          <w:lang w:val="en-IE" w:eastAsia="es-MX"/>
        </w:rPr>
        <w:t>Gamez</w:t>
      </w:r>
      <w:proofErr w:type="spellEnd"/>
      <w:r w:rsidRPr="00D72004">
        <w:rPr>
          <w:rFonts w:ascii="Söhne" w:eastAsia="Times New Roman" w:hAnsi="Söhne" w:cs="Arial"/>
          <w:bCs/>
          <w:color w:val="231F20"/>
          <w:sz w:val="18"/>
          <w:szCs w:val="18"/>
          <w:lang w:val="en-IE" w:eastAsia="es-MX"/>
        </w:rPr>
        <w:t xml:space="preserve">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xml:space="preserve"> 2007</w:t>
      </w:r>
      <w:r w:rsidRPr="00D72004">
        <w:rPr>
          <w:rFonts w:ascii="Söhne" w:eastAsia="Times New Roman" w:hAnsi="Söhne" w:cs="Times New Roman"/>
          <w:bCs/>
          <w:sz w:val="18"/>
          <w:szCs w:val="18"/>
          <w:lang w:val="en-IE"/>
        </w:rPr>
        <w:t xml:space="preserve">; </w:t>
      </w:r>
      <w:r w:rsidRPr="00D72004">
        <w:rPr>
          <w:rFonts w:ascii="Söhne" w:eastAsia="Times New Roman" w:hAnsi="Söhne" w:cs="Arial"/>
          <w:bCs/>
          <w:color w:val="231F20"/>
          <w:sz w:val="18"/>
          <w:szCs w:val="18"/>
          <w:lang w:val="en-IE" w:eastAsia="es-MX"/>
        </w:rPr>
        <w:t xml:space="preserve">Morales-Covarrubias, 2010; Morales-Covarrubias </w:t>
      </w:r>
      <w:r w:rsidRPr="00D72004">
        <w:rPr>
          <w:rFonts w:ascii="Söhne" w:eastAsia="Times New Roman" w:hAnsi="Söhne" w:cs="Arial"/>
          <w:bCs/>
          <w:i/>
          <w:color w:val="231F20"/>
          <w:sz w:val="18"/>
          <w:szCs w:val="18"/>
          <w:lang w:val="en-IE" w:eastAsia="es-MX"/>
        </w:rPr>
        <w:t>et al.</w:t>
      </w:r>
      <w:r w:rsidRPr="00D72004">
        <w:rPr>
          <w:rFonts w:ascii="Söhne" w:eastAsia="Times New Roman" w:hAnsi="Söhne" w:cs="Arial"/>
          <w:bCs/>
          <w:color w:val="231F20"/>
          <w:sz w:val="18"/>
          <w:szCs w:val="18"/>
          <w:lang w:val="en-IE" w:eastAsia="es-MX"/>
        </w:rPr>
        <w:t>, 2011</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sz w:val="18"/>
          <w:lang w:val="en"/>
        </w:rPr>
        <w:t>Hepatobacter penaei</w:t>
      </w:r>
      <w:r w:rsidRPr="00D72004">
        <w:rPr>
          <w:rFonts w:ascii="Söhne" w:eastAsia="Times New Roman" w:hAnsi="Söhne" w:cs="Times New Roman"/>
          <w:bCs/>
          <w:sz w:val="18"/>
          <w:lang w:val="en-IE"/>
        </w:rPr>
        <w:t xml:space="preserve">, was introduced into Africa from North America via movement of infected </w:t>
      </w:r>
      <w:proofErr w:type="spellStart"/>
      <w:proofErr w:type="gramStart"/>
      <w:r w:rsidRPr="00D72004">
        <w:rPr>
          <w:rFonts w:ascii="Söhne" w:eastAsia="Times New Roman" w:hAnsi="Söhne" w:cs="Times New Roman"/>
          <w:bCs/>
          <w:i/>
          <w:iCs/>
          <w:sz w:val="18"/>
          <w:lang w:val="en-IE"/>
        </w:rPr>
        <w:t>P.vannamei</w:t>
      </w:r>
      <w:proofErr w:type="spellEnd"/>
      <w:proofErr w:type="gram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however NHP was later eradicated by fallowing </w:t>
      </w:r>
      <w:r w:rsidRPr="00D72004">
        <w:rPr>
          <w:rFonts w:ascii="Söhne" w:eastAsia="Times New Roman" w:hAnsi="Söhne" w:cs="Times New Roman"/>
          <w:bCs/>
          <w:noProof/>
          <w:sz w:val="18"/>
          <w:lang w:val="en-IE"/>
        </w:rPr>
        <w:t xml:space="preserve">(Lightner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2012)</w:t>
      </w:r>
      <w:r w:rsidRPr="00D72004">
        <w:rPr>
          <w:rFonts w:ascii="Söhne" w:eastAsia="Times New Roman" w:hAnsi="Söhne" w:cs="Times New Roman"/>
          <w:bCs/>
          <w:sz w:val="18"/>
          <w:lang w:val="en-IE"/>
        </w:rPr>
        <w:t>.</w:t>
      </w:r>
    </w:p>
    <w:p w14:paraId="2857D79D" w14:textId="313B9173"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szCs w:val="18"/>
          <w:lang w:val="en-IE" w:eastAsia="fr-FR"/>
        </w:rPr>
        <w:t>See OIE WAHIS (</w:t>
      </w:r>
      <w:r w:rsidRPr="00D72004">
        <w:rPr>
          <w:rFonts w:ascii="Söhne" w:eastAsia="Times New Roman" w:hAnsi="Söhne" w:cs="Arial"/>
          <w:bCs/>
          <w:color w:val="0563C1"/>
          <w:sz w:val="18"/>
          <w:szCs w:val="18"/>
          <w:u w:val="single"/>
          <w:lang w:val="en-IE"/>
        </w:rPr>
        <w:t>https://wahis.woah.org/#/home</w:t>
      </w:r>
      <w:r w:rsidRPr="00D72004">
        <w:rPr>
          <w:rFonts w:ascii="Söhne" w:eastAsia="Times New Roman" w:hAnsi="Söhne" w:cs="Times New Roman"/>
          <w:bCs/>
          <w:sz w:val="18"/>
          <w:szCs w:val="18"/>
          <w:lang w:val="en-IE" w:eastAsia="fr-FR"/>
        </w:rPr>
        <w:t>) for recent informati</w:t>
      </w:r>
      <w:r w:rsidRPr="00D72004">
        <w:rPr>
          <w:rFonts w:ascii="Söhne" w:eastAsia="Times New Roman" w:hAnsi="Söhne" w:cs="Times New Roman"/>
          <w:bCs/>
          <w:sz w:val="18"/>
          <w:lang w:val="en-IE" w:eastAsia="fr-FR"/>
        </w:rPr>
        <w:t>on on distribution at the country level.</w:t>
      </w:r>
    </w:p>
    <w:p w14:paraId="4CF759A2"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48366D26"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Early detection (initial phase) of clinical infection with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is important for successful treatment because of the potential for cannibalism to amplify and transmit the disease. Shrimp starvation and cannibalism of infected shrimp, and positive conditions for </w:t>
      </w:r>
      <w:bookmarkStart w:id="301" w:name="_Hlk93053448"/>
      <w:r w:rsidRPr="00D72004">
        <w:rPr>
          <w:rFonts w:ascii="Söhne" w:eastAsia="Times New Roman" w:hAnsi="Söhne" w:cs="Times New Roman"/>
          <w:i/>
          <w:iCs/>
          <w:sz w:val="18"/>
          <w:lang w:val="en-IE" w:eastAsia="fr-FR"/>
        </w:rPr>
        <w:t xml:space="preserve">H. </w:t>
      </w:r>
      <w:proofErr w:type="spellStart"/>
      <w:r w:rsidRPr="00D72004">
        <w:rPr>
          <w:rFonts w:ascii="Söhne" w:eastAsia="Times New Roman" w:hAnsi="Söhne" w:cs="Times New Roman"/>
          <w:i/>
          <w:iCs/>
          <w:sz w:val="18"/>
          <w:lang w:val="en-IE" w:eastAsia="fr-FR"/>
        </w:rPr>
        <w:t>penaei</w:t>
      </w:r>
      <w:proofErr w:type="spellEnd"/>
      <w:r w:rsidRPr="00D72004">
        <w:rPr>
          <w:rFonts w:ascii="Söhne" w:eastAsia="Times New Roman" w:hAnsi="Söhne" w:cs="Times New Roman"/>
          <w:sz w:val="18"/>
          <w:lang w:val="en-IE" w:eastAsia="fr-FR"/>
        </w:rPr>
        <w:t xml:space="preserve"> </w:t>
      </w:r>
      <w:proofErr w:type="spellStart"/>
      <w:r w:rsidRPr="00D72004">
        <w:rPr>
          <w:rFonts w:ascii="Söhne" w:eastAsia="Times New Roman" w:hAnsi="Söhne" w:cs="Times New Roman"/>
          <w:strike/>
          <w:sz w:val="18"/>
          <w:lang w:val="en-IE" w:eastAsia="fr-FR"/>
        </w:rPr>
        <w:t>enaei</w:t>
      </w:r>
      <w:proofErr w:type="spellEnd"/>
      <w:r w:rsidRPr="00D72004">
        <w:rPr>
          <w:rFonts w:ascii="Söhne" w:eastAsia="Times New Roman" w:hAnsi="Söhne" w:cs="Times New Roman"/>
          <w:strike/>
          <w:sz w:val="18"/>
          <w:lang w:val="en-IE" w:eastAsia="fr-FR"/>
        </w:rPr>
        <w:t xml:space="preserve"> </w:t>
      </w:r>
      <w:bookmarkEnd w:id="301"/>
      <w:r w:rsidRPr="00D72004">
        <w:rPr>
          <w:rFonts w:ascii="Söhne" w:eastAsia="Times New Roman" w:hAnsi="Söhne" w:cs="Times New Roman"/>
          <w:sz w:val="18"/>
          <w:lang w:val="en-IE" w:eastAsia="fr-FR"/>
        </w:rPr>
        <w:t xml:space="preserve">multiplication, are important factors for the spread of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in </w:t>
      </w:r>
      <w:r w:rsidRPr="00D72004">
        <w:rPr>
          <w:rFonts w:ascii="Söhne" w:eastAsia="Times New Roman" w:hAnsi="Söhne" w:cs="Times New Roman"/>
          <w:i/>
          <w:iCs/>
          <w:sz w:val="18"/>
          <w:lang w:val="en-IE" w:eastAsia="fr-FR"/>
        </w:rPr>
        <w:t xml:space="preserve">P. </w:t>
      </w:r>
      <w:proofErr w:type="spellStart"/>
      <w:r w:rsidRPr="00D72004">
        <w:rPr>
          <w:rFonts w:ascii="Söhne" w:eastAsia="Times New Roman" w:hAnsi="Söhne" w:cs="Times New Roman"/>
          <w:i/>
          <w:iCs/>
          <w:sz w:val="18"/>
          <w:lang w:val="en-IE" w:eastAsia="fr-FR"/>
        </w:rPr>
        <w:t>vannamei</w:t>
      </w:r>
      <w:proofErr w:type="spellEnd"/>
      <w:r w:rsidRPr="00D72004">
        <w:rPr>
          <w:rFonts w:ascii="Söhne" w:eastAsia="Times New Roman" w:hAnsi="Söhne" w:cs="Times New Roman"/>
          <w:sz w:val="18"/>
          <w:lang w:val="en-IE" w:eastAsia="fr-FR"/>
        </w:rPr>
        <w:t xml:space="preserve">. Preventive measures include raking, tilling, and removing sediments from the bottom of the ponds, prolonged drying (through exposure to sunlight) of ponds and water distribution canals for several weeks, disinfection of fishing gear and other farm equipment using calcium hypochlorite, extensive liming of ponds and the use of ponds liners. The use of specific pathogen-free (SPF) </w:t>
      </w:r>
      <w:proofErr w:type="spellStart"/>
      <w:r w:rsidRPr="00D72004">
        <w:rPr>
          <w:rFonts w:ascii="Söhne" w:eastAsia="Times New Roman" w:hAnsi="Söhne" w:cs="Times New Roman"/>
          <w:sz w:val="18"/>
          <w:lang w:val="en-IE" w:eastAsia="fr-FR"/>
        </w:rPr>
        <w:t>broodstock</w:t>
      </w:r>
      <w:proofErr w:type="spellEnd"/>
      <w:r w:rsidRPr="00D72004">
        <w:rPr>
          <w:rFonts w:ascii="Söhne" w:eastAsia="Times New Roman" w:hAnsi="Söhne" w:cs="Times New Roman"/>
          <w:sz w:val="18"/>
          <w:lang w:val="en-IE" w:eastAsia="fr-FR"/>
        </w:rPr>
        <w:t xml:space="preserve"> is an effective preventive measure. NHP, particularly in the initial phase, can be treated by using antibiotics in medicated feeds. </w:t>
      </w:r>
      <w:r w:rsidRPr="00D72004">
        <w:rPr>
          <w:rFonts w:ascii="Söhne" w:eastAsia="Times New Roman" w:hAnsi="Söhne" w:cs="Times New Roman"/>
          <w:i/>
          <w:iCs/>
          <w:strike/>
          <w:sz w:val="18"/>
          <w:lang w:val="en-IE" w:eastAsia="fr-FR"/>
        </w:rPr>
        <w:t>Hepatobacter penaei</w:t>
      </w:r>
      <w:r w:rsidRPr="00D72004">
        <w:rPr>
          <w:rFonts w:ascii="Söhne" w:eastAsia="Times New Roman" w:hAnsi="Söhne" w:cs="Times New Roman"/>
          <w:strike/>
          <w:sz w:val="18"/>
          <w:lang w:val="en-IE" w:eastAsia="fr-FR"/>
        </w:rPr>
        <w:t xml:space="preserve"> is sensitive to oxytetracycline (Lightner &amp; Redman, 1994).</w:t>
      </w:r>
    </w:p>
    <w:p w14:paraId="6B0627B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662E7A4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 scientifically confirmed reports.</w:t>
      </w:r>
    </w:p>
    <w:p w14:paraId="2017190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2.4.2.</w:t>
      </w:r>
      <w:r w:rsidRPr="00D72004">
        <w:rPr>
          <w:rFonts w:ascii="Söhne Kräftig" w:eastAsia="Times New Roman" w:hAnsi="Söhne Kräftig" w:cs="Times New Roman"/>
          <w:bCs/>
          <w:lang w:val="en-GB" w:eastAsia="fr-FR"/>
        </w:rPr>
        <w:tab/>
        <w:t>Chemotherapy including blocking agents</w:t>
      </w:r>
    </w:p>
    <w:p w14:paraId="31279302"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 scientifically confirmed reports.</w:t>
      </w:r>
    </w:p>
    <w:p w14:paraId="563F846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2.4.3.</w:t>
      </w:r>
      <w:r w:rsidRPr="00D72004">
        <w:rPr>
          <w:rFonts w:ascii="Söhne Kräftig" w:eastAsia="Times New Roman" w:hAnsi="Söhne Kräftig" w:cs="Times New Roman"/>
          <w:bCs/>
          <w:lang w:val="en-GB" w:eastAsia="fr-FR"/>
        </w:rPr>
        <w:tab/>
      </w:r>
      <w:proofErr w:type="spellStart"/>
      <w:r w:rsidRPr="00D72004">
        <w:rPr>
          <w:rFonts w:ascii="Söhne Kräftig" w:eastAsia="Times New Roman" w:hAnsi="Söhne Kräftig" w:cs="Times New Roman"/>
          <w:bCs/>
          <w:lang w:val="en-GB" w:eastAsia="fr-FR"/>
        </w:rPr>
        <w:t>Immunostimulation</w:t>
      </w:r>
      <w:proofErr w:type="spellEnd"/>
    </w:p>
    <w:p w14:paraId="5DC8152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 scientifically confirmed reports.</w:t>
      </w:r>
    </w:p>
    <w:p w14:paraId="5FDF4A0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2.4.4.</w:t>
      </w:r>
      <w:r w:rsidRPr="00D72004">
        <w:rPr>
          <w:rFonts w:ascii="Söhne Kräftig" w:eastAsia="Times New Roman" w:hAnsi="Söhne Kräftig" w:cs="Times New Roman"/>
          <w:bCs/>
          <w:lang w:val="en-GB" w:eastAsia="fr-FR"/>
        </w:rPr>
        <w:tab/>
        <w:t>Breeding resistant strains</w:t>
      </w:r>
    </w:p>
    <w:p w14:paraId="14290EB3"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One population from Latin America that has been selected for several generations for resistance to Taura syndrome virus in the presence of infection with </w:t>
      </w:r>
      <w:r w:rsidRPr="00D72004">
        <w:rPr>
          <w:rFonts w:ascii="Söhne" w:eastAsia="Times New Roman" w:hAnsi="Söhne" w:cs="Times New Roman"/>
          <w:bCs/>
          <w:i/>
          <w:iCs/>
          <w:sz w:val="18"/>
          <w:lang w:val="en-IE" w:eastAsia="fr-FR"/>
        </w:rPr>
        <w:t>H. penaei</w:t>
      </w:r>
      <w:r w:rsidRPr="00D72004">
        <w:rPr>
          <w:rFonts w:ascii="Söhne" w:eastAsia="Times New Roman" w:hAnsi="Söhne" w:cs="Times New Roman"/>
          <w:bCs/>
          <w:sz w:val="18"/>
          <w:lang w:val="en-IE" w:eastAsia="fr-FR"/>
        </w:rPr>
        <w:t>, seems to be more resistant to NHP disease than the Kona line under experimental conditions (</w:t>
      </w:r>
      <w:proofErr w:type="spellStart"/>
      <w:r w:rsidRPr="00D72004">
        <w:rPr>
          <w:rFonts w:ascii="Söhne" w:eastAsia="Times New Roman" w:hAnsi="Söhne" w:cs="Times New Roman"/>
          <w:bCs/>
          <w:sz w:val="18"/>
          <w:lang w:val="en-IE" w:eastAsia="fr-FR"/>
        </w:rPr>
        <w:t>Aranguren</w:t>
      </w:r>
      <w:proofErr w:type="spell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
          <w:iCs/>
          <w:sz w:val="18"/>
          <w:lang w:val="en-IE" w:eastAsia="fr-FR"/>
        </w:rPr>
        <w:t>et al.,</w:t>
      </w:r>
      <w:r w:rsidRPr="00D72004">
        <w:rPr>
          <w:rFonts w:ascii="Söhne" w:eastAsia="Times New Roman" w:hAnsi="Söhne" w:cs="Times New Roman"/>
          <w:bCs/>
          <w:sz w:val="18"/>
          <w:lang w:val="en-IE" w:eastAsia="fr-FR"/>
        </w:rPr>
        <w:t xml:space="preserve"> 2010).</w:t>
      </w:r>
    </w:p>
    <w:p w14:paraId="0625961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2.4.5.</w:t>
      </w:r>
      <w:r w:rsidRPr="00D72004">
        <w:rPr>
          <w:rFonts w:ascii="Söhne Kräftig" w:eastAsia="Times New Roman" w:hAnsi="Söhne Kräftig" w:cs="Times New Roman"/>
          <w:bCs/>
          <w:lang w:val="en-GB" w:eastAsia="fr-FR"/>
        </w:rPr>
        <w:tab/>
        <w:t>Inactivation methods</w:t>
      </w:r>
    </w:p>
    <w:p w14:paraId="6AFA9DA8"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The use of hydrated lime (</w:t>
      </w:r>
      <w:proofErr w:type="gramStart"/>
      <w:r w:rsidRPr="00D72004">
        <w:rPr>
          <w:rFonts w:ascii="Söhne" w:eastAsia="Times New Roman" w:hAnsi="Söhne" w:cs="Times New Roman"/>
          <w:bCs/>
          <w:sz w:val="18"/>
          <w:lang w:val="en-IE" w:eastAsia="fr-FR"/>
        </w:rPr>
        <w:t>Ca(</w:t>
      </w:r>
      <w:proofErr w:type="gramEnd"/>
      <w:r w:rsidRPr="00D72004">
        <w:rPr>
          <w:rFonts w:ascii="Söhne" w:eastAsia="Times New Roman" w:hAnsi="Söhne" w:cs="Times New Roman"/>
          <w:bCs/>
          <w:sz w:val="18"/>
          <w:lang w:val="en-IE" w:eastAsia="fr-FR"/>
        </w:rPr>
        <w:t>OH)</w:t>
      </w:r>
      <w:r w:rsidRPr="00D72004">
        <w:rPr>
          <w:rFonts w:ascii="Söhne" w:eastAsia="Times New Roman" w:hAnsi="Söhne" w:cs="Times New Roman"/>
          <w:bCs/>
          <w:sz w:val="18"/>
          <w:vertAlign w:val="subscript"/>
          <w:lang w:val="en-IE" w:eastAsia="fr-FR"/>
        </w:rPr>
        <w:t>2</w:t>
      </w:r>
      <w:r w:rsidRPr="00D72004">
        <w:rPr>
          <w:rFonts w:ascii="Söhne" w:eastAsia="Times New Roman" w:hAnsi="Söhne" w:cs="Times New Roman"/>
          <w:bCs/>
          <w:sz w:val="18"/>
          <w:lang w:val="en-IE" w:eastAsia="fr-FR"/>
        </w:rPr>
        <w:t xml:space="preserve">) to treat the bottom of ponds during pond preparation before stocking can help reduce infection with </w:t>
      </w:r>
      <w:r w:rsidRPr="00D72004">
        <w:rPr>
          <w:rFonts w:ascii="Söhne" w:eastAsia="Times New Roman" w:hAnsi="Söhne" w:cs="Times New Roman"/>
          <w:bCs/>
          <w:i/>
          <w:iCs/>
          <w:sz w:val="18"/>
          <w:lang w:val="en-IE" w:eastAsia="fr-FR"/>
        </w:rPr>
        <w:t>H. penaei</w:t>
      </w:r>
      <w:r w:rsidRPr="00D72004">
        <w:rPr>
          <w:rFonts w:ascii="Söhne" w:eastAsia="Times New Roman" w:hAnsi="Söhne" w:cs="Times New Roman"/>
          <w:bCs/>
          <w:sz w:val="18"/>
          <w:lang w:val="en-IE" w:eastAsia="fr-FR"/>
        </w:rPr>
        <w:t>.</w:t>
      </w:r>
    </w:p>
    <w:p w14:paraId="2B7F189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45DE20C2"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Times New Roman"/>
          <w:bCs/>
          <w:sz w:val="18"/>
          <w:lang w:val="en-IE" w:eastAsia="fr-FR"/>
        </w:rPr>
        <w:t xml:space="preserve">Disinfection of eggs and larvae is a good management practice and is recommended for its potential to reduce </w:t>
      </w:r>
      <w:r w:rsidRPr="00D72004">
        <w:rPr>
          <w:rFonts w:ascii="Söhne" w:eastAsia="Times New Roman" w:hAnsi="Söhne" w:cs="Times New Roman"/>
          <w:bCs/>
          <w:i/>
          <w:iCs/>
          <w:sz w:val="18"/>
          <w:lang w:val="en-IE" w:eastAsia="fr-FR"/>
        </w:rPr>
        <w:t>H. penaei</w:t>
      </w:r>
      <w:r w:rsidRPr="00D72004">
        <w:rPr>
          <w:rFonts w:ascii="Söhne" w:eastAsia="Times New Roman" w:hAnsi="Söhne" w:cs="Times New Roman"/>
          <w:bCs/>
          <w:sz w:val="18"/>
          <w:lang w:val="en-IE" w:eastAsia="fr-FR"/>
        </w:rPr>
        <w:t xml:space="preserve"> contamination of spawned eggs and larvae (and contamination by other disease agents).</w:t>
      </w:r>
    </w:p>
    <w:p w14:paraId="759B812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69B6845D" w14:textId="77777777" w:rsidR="00D72004" w:rsidRPr="00D72004" w:rsidRDefault="00D72004" w:rsidP="00D72004">
      <w:pPr>
        <w:spacing w:after="240" w:line="240" w:lineRule="auto"/>
        <w:ind w:left="851"/>
        <w:jc w:val="both"/>
        <w:rPr>
          <w:rFonts w:ascii="Ottawa" w:eastAsia="Times New Roman" w:hAnsi="Ottawa" w:cs="Times New Roman"/>
          <w:b/>
          <w:bCs/>
          <w:sz w:val="18"/>
          <w:lang w:val="en-IE" w:bidi="en-US"/>
        </w:rPr>
      </w:pPr>
      <w:r w:rsidRPr="00D72004">
        <w:rPr>
          <w:rFonts w:ascii="Söhne" w:eastAsia="Times New Roman" w:hAnsi="Söhne" w:cs="Times New Roman"/>
          <w:bCs/>
          <w:sz w:val="18"/>
          <w:lang w:val="en-IE" w:eastAsia="fr-FR"/>
        </w:rPr>
        <w:lastRenderedPageBreak/>
        <w:t xml:space="preserve">The prevalence and severity of infection with </w:t>
      </w:r>
      <w:r w:rsidRPr="00D72004">
        <w:rPr>
          <w:rFonts w:ascii="Söhne" w:eastAsia="Times New Roman" w:hAnsi="Söhne" w:cs="Times New Roman"/>
          <w:bCs/>
          <w:i/>
          <w:iCs/>
          <w:sz w:val="18"/>
          <w:lang w:val="en-IE" w:eastAsia="fr-FR"/>
        </w:rPr>
        <w:t>H. penaei</w:t>
      </w:r>
      <w:r w:rsidRPr="00D72004">
        <w:rPr>
          <w:rFonts w:ascii="Söhne" w:eastAsia="Times New Roman" w:hAnsi="Söhne" w:cs="Times New Roman"/>
          <w:bCs/>
          <w:sz w:val="18"/>
          <w:lang w:val="en-IE" w:eastAsia="fr-FR"/>
        </w:rPr>
        <w:t xml:space="preserve"> may be increased by rearing shrimp in relatively crowded or stressful conditions. </w:t>
      </w:r>
      <w:r w:rsidRPr="00D72004">
        <w:rPr>
          <w:rFonts w:ascii="Söhne" w:eastAsia="Times New Roman" w:hAnsi="Söhne" w:cs="Times New Roman"/>
          <w:bCs/>
          <w:sz w:val="18"/>
          <w:lang w:val="en-GB" w:eastAsia="fr-FR"/>
        </w:rPr>
        <w:t xml:space="preserve">Some husbandry practices have been successfully applied to the prevention of </w:t>
      </w:r>
      <w:r w:rsidRPr="00D72004">
        <w:rPr>
          <w:rFonts w:ascii="Söhne" w:eastAsia="Times New Roman" w:hAnsi="Söhne" w:cs="Times New Roman"/>
          <w:bCs/>
          <w:sz w:val="18"/>
          <w:lang w:val="en-GB" w:eastAsia="es-MX"/>
        </w:rPr>
        <w:t xml:space="preserve">infection with </w:t>
      </w:r>
      <w:r w:rsidRPr="00D72004">
        <w:rPr>
          <w:rFonts w:ascii="Söhne" w:eastAsia="Times New Roman" w:hAnsi="Söhne" w:cs="Times New Roman"/>
          <w:bCs/>
          <w:i/>
          <w:iCs/>
          <w:sz w:val="18"/>
          <w:lang w:val="en-IE" w:eastAsia="fr-FR"/>
        </w:rPr>
        <w:t>H. penaei</w:t>
      </w:r>
      <w:r w:rsidRPr="00D72004">
        <w:rPr>
          <w:rFonts w:ascii="Söhne" w:eastAsia="Times New Roman" w:hAnsi="Söhne" w:cs="Times New Roman"/>
          <w:bCs/>
          <w:sz w:val="18"/>
          <w:lang w:val="en-GB" w:eastAsia="fr-FR"/>
        </w:rPr>
        <w:t xml:space="preserve">. Among these has been the application of PCR to pre-screening of wild or pond-reared </w:t>
      </w:r>
      <w:proofErr w:type="spellStart"/>
      <w:r w:rsidRPr="00D72004">
        <w:rPr>
          <w:rFonts w:ascii="Söhne" w:eastAsia="Times New Roman" w:hAnsi="Söhne" w:cs="Times New Roman"/>
          <w:bCs/>
          <w:sz w:val="18"/>
          <w:lang w:val="en-GB" w:eastAsia="fr-FR"/>
        </w:rPr>
        <w:t>broodstock</w:t>
      </w:r>
      <w:proofErr w:type="spellEnd"/>
      <w:r w:rsidRPr="00D72004">
        <w:rPr>
          <w:rFonts w:ascii="Söhne" w:eastAsia="Times New Roman" w:hAnsi="Söhne" w:cs="Times New Roman"/>
          <w:bCs/>
          <w:sz w:val="18"/>
          <w:lang w:val="en-GB" w:eastAsia="fr-FR"/>
        </w:rPr>
        <w:t>.</w:t>
      </w:r>
    </w:p>
    <w:p w14:paraId="1A00E3D7"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bidi="en-US"/>
        </w:rPr>
      </w:pPr>
      <w:r w:rsidRPr="00D72004">
        <w:rPr>
          <w:rFonts w:ascii="Söhne Halbfett" w:eastAsia="Arial" w:hAnsi="Söhne Halbfett" w:cs="Arial"/>
          <w:sz w:val="22"/>
          <w:szCs w:val="18"/>
          <w:lang w:val="en-US" w:bidi="en-US"/>
        </w:rPr>
        <w:t>3.</w:t>
      </w:r>
      <w:r w:rsidRPr="00D72004">
        <w:rPr>
          <w:rFonts w:ascii="Söhne Halbfett" w:eastAsia="Arial" w:hAnsi="Söhne Halbfett" w:cs="Arial"/>
          <w:sz w:val="22"/>
          <w:szCs w:val="18"/>
          <w:lang w:val="en-US" w:bidi="en-US"/>
        </w:rPr>
        <w:tab/>
        <w:t xml:space="preserve">Specimen selection, sample collection, </w:t>
      </w:r>
      <w:proofErr w:type="gramStart"/>
      <w:r w:rsidRPr="00D72004">
        <w:rPr>
          <w:rFonts w:ascii="Söhne Halbfett" w:eastAsia="Arial" w:hAnsi="Söhne Halbfett" w:cs="Arial"/>
          <w:sz w:val="22"/>
          <w:szCs w:val="18"/>
          <w:lang w:val="en-US" w:bidi="en-US"/>
        </w:rPr>
        <w:t>transportation</w:t>
      </w:r>
      <w:proofErr w:type="gramEnd"/>
      <w:r w:rsidRPr="00D72004">
        <w:rPr>
          <w:rFonts w:ascii="Söhne Halbfett" w:eastAsia="Arial" w:hAnsi="Söhne Halbfett" w:cs="Arial"/>
          <w:sz w:val="22"/>
          <w:szCs w:val="18"/>
          <w:lang w:val="en-US" w:bidi="en-US"/>
        </w:rPr>
        <w:t xml:space="preserve"> and handling </w:t>
      </w:r>
    </w:p>
    <w:p w14:paraId="2F3172D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170F83BD"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Suitable specimens for testing for infection </w:t>
      </w:r>
      <w:r w:rsidRPr="00D72004">
        <w:rPr>
          <w:rFonts w:ascii="Söhne" w:eastAsia="Times New Roman" w:hAnsi="Söhne" w:cs="Times New Roman"/>
          <w:sz w:val="18"/>
          <w:lang w:val="en"/>
        </w:rPr>
        <w:t xml:space="preserve">with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are the following life stages: PL, </w:t>
      </w:r>
      <w:proofErr w:type="gramStart"/>
      <w:r w:rsidRPr="00D72004">
        <w:rPr>
          <w:rFonts w:ascii="Söhne" w:eastAsia="Times New Roman" w:hAnsi="Söhne" w:cs="Times New Roman"/>
          <w:sz w:val="18"/>
          <w:lang w:val="en-IE" w:eastAsia="fr-FR"/>
        </w:rPr>
        <w:t>juveniles</w:t>
      </w:r>
      <w:proofErr w:type="gramEnd"/>
      <w:r w:rsidRPr="00D72004">
        <w:rPr>
          <w:rFonts w:ascii="Söhne" w:eastAsia="Times New Roman" w:hAnsi="Söhne" w:cs="Times New Roman"/>
          <w:sz w:val="18"/>
          <w:lang w:val="en-IE" w:eastAsia="fr-FR"/>
        </w:rPr>
        <w:t xml:space="preserve"> and adults. </w:t>
      </w:r>
    </w:p>
    <w:p w14:paraId="493DB72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5FA78C82"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i/>
          <w:sz w:val="18"/>
          <w:lang w:val="en"/>
        </w:rPr>
        <w:t>Hepatobacter penaei</w:t>
      </w:r>
      <w:r w:rsidRPr="00D72004">
        <w:rPr>
          <w:rFonts w:ascii="Söhne" w:eastAsia="Times New Roman" w:hAnsi="Söhne" w:cs="Times New Roman"/>
          <w:sz w:val="18"/>
          <w:lang w:val="en-IE" w:eastAsia="fr-FR"/>
        </w:rPr>
        <w:t xml:space="preserve"> infects most enteric tissue. The principal target tissue for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is the hepatopancreas </w:t>
      </w:r>
      <w:r w:rsidRPr="00D72004">
        <w:rPr>
          <w:rFonts w:ascii="Söhne" w:eastAsia="Times New Roman" w:hAnsi="Söhne" w:cs="Arial"/>
          <w:bCs/>
          <w:sz w:val="18"/>
          <w:szCs w:val="18"/>
          <w:u w:val="double"/>
          <w:lang w:val="en-IE"/>
        </w:rPr>
        <w:t>and this organ should be selected preferentially</w:t>
      </w:r>
      <w:r w:rsidRPr="00D72004">
        <w:rPr>
          <w:rFonts w:ascii="Söhne" w:eastAsia="Times New Roman" w:hAnsi="Söhne" w:cs="Times New Roman"/>
          <w:sz w:val="18"/>
          <w:lang w:val="en-IE" w:eastAsia="fr-FR"/>
        </w:rPr>
        <w:t xml:space="preserve"> (Lightner, 2012). </w:t>
      </w:r>
    </w:p>
    <w:p w14:paraId="39C64C6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076E5BA6"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A26255">
        <w:rPr>
          <w:rFonts w:ascii="Söhne" w:eastAsia="Times New Roman" w:hAnsi="Söhne" w:cs="Times New Roman"/>
          <w:i/>
          <w:sz w:val="18"/>
          <w:lang w:val="da-DK"/>
        </w:rPr>
        <w:t xml:space="preserve">Hepatobacter penaei </w:t>
      </w:r>
      <w:r w:rsidRPr="00A26255">
        <w:rPr>
          <w:rFonts w:ascii="Söhne" w:eastAsia="Times New Roman" w:hAnsi="Söhne" w:cs="Times New Roman"/>
          <w:sz w:val="18"/>
          <w:lang w:val="da-DK" w:eastAsia="fr-FR"/>
        </w:rPr>
        <w:t xml:space="preserve">does not replicate in the midgut, caeca, connective tissue cells, the gills, haematopoietic nodules and haemocytes, ventral nerve cord and ganglia, antennal gland tubule epithelial cells, and lymphoid organ parenchymal cells. </w:t>
      </w:r>
      <w:r w:rsidRPr="00D72004">
        <w:rPr>
          <w:rFonts w:ascii="Söhne" w:eastAsia="Times New Roman" w:hAnsi="Söhne" w:cs="Times New Roman"/>
          <w:sz w:val="18"/>
          <w:lang w:val="en-IE" w:eastAsia="fr-FR"/>
        </w:rPr>
        <w:t xml:space="preserve">Samples of pleopods or haemolymph are not recommended for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iCs/>
          <w:sz w:val="18"/>
          <w:lang w:val="en"/>
        </w:rPr>
        <w:t>detection</w:t>
      </w:r>
      <w:r w:rsidRPr="00D72004">
        <w:rPr>
          <w:rFonts w:ascii="Söhne" w:eastAsia="Times New Roman" w:hAnsi="Söhne" w:cs="Times New Roman"/>
          <w:i/>
          <w:sz w:val="18"/>
          <w:lang w:val="en"/>
        </w:rPr>
        <w:t xml:space="preserve"> </w:t>
      </w:r>
      <w:r w:rsidRPr="00D72004">
        <w:rPr>
          <w:rFonts w:ascii="Söhne" w:eastAsia="Times New Roman" w:hAnsi="Söhne" w:cs="Times New Roman"/>
          <w:iCs/>
          <w:sz w:val="18"/>
          <w:lang w:val="en"/>
        </w:rPr>
        <w:t>by PCR.</w:t>
      </w:r>
    </w:p>
    <w:p w14:paraId="2FBE9A5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3E32D2F1" w14:textId="77777777" w:rsidR="00D72004" w:rsidRPr="00D72004" w:rsidRDefault="00D72004" w:rsidP="00D72004">
      <w:pPr>
        <w:spacing w:after="240" w:line="240" w:lineRule="auto"/>
        <w:ind w:left="284"/>
        <w:jc w:val="both"/>
        <w:rPr>
          <w:rFonts w:ascii="Söhne" w:eastAsia="Times New Roman" w:hAnsi="Söhne" w:cs="Arial"/>
          <w:sz w:val="18"/>
          <w:lang w:val="en-IE" w:eastAsia="fr-FR"/>
        </w:rPr>
      </w:pPr>
      <w:r w:rsidRPr="00D72004">
        <w:rPr>
          <w:rFonts w:ascii="Söhne" w:eastAsia="Times New Roman" w:hAnsi="Söhne" w:cs="Times New Roman"/>
          <w:i/>
          <w:iCs/>
          <w:sz w:val="18"/>
          <w:u w:val="double"/>
          <w:lang w:val="en-IE" w:eastAsia="fr-FR"/>
        </w:rPr>
        <w:t>Hepatobacter penaei</w:t>
      </w:r>
      <w:r w:rsidRPr="00D72004">
        <w:rPr>
          <w:rFonts w:ascii="Söhne" w:eastAsia="Times New Roman" w:hAnsi="Söhne" w:cs="Times New Roman"/>
          <w:sz w:val="18"/>
          <w:u w:val="double"/>
          <w:lang w:val="en-IE" w:eastAsia="fr-FR"/>
        </w:rPr>
        <w:t xml:space="preserve"> can be detected in</w:t>
      </w:r>
      <w:r w:rsidRPr="00D72004">
        <w:rPr>
          <w:rFonts w:ascii="Söhne" w:eastAsia="Times New Roman" w:hAnsi="Söhne" w:cs="Times New Roman"/>
          <w:sz w:val="18"/>
          <w:lang w:val="en-IE" w:eastAsia="fr-FR"/>
        </w:rPr>
        <w:t xml:space="preserve"> faeces </w:t>
      </w:r>
      <w:r w:rsidRPr="00D72004">
        <w:rPr>
          <w:rFonts w:ascii="Söhne" w:eastAsia="Times New Roman" w:hAnsi="Söhne" w:cs="Times New Roman"/>
          <w:sz w:val="18"/>
          <w:u w:val="double"/>
          <w:lang w:val="en-IE" w:eastAsia="fr-FR"/>
        </w:rPr>
        <w:t xml:space="preserve">samples collected from clinically affected populations of </w:t>
      </w:r>
      <w:r w:rsidRPr="00D72004">
        <w:rPr>
          <w:rFonts w:ascii="Söhne" w:eastAsia="Times New Roman" w:hAnsi="Söhne" w:cs="Times New Roman"/>
          <w:i/>
          <w:iCs/>
          <w:sz w:val="18"/>
          <w:u w:val="double"/>
          <w:lang w:val="en-IE" w:eastAsia="fr-FR"/>
        </w:rPr>
        <w:t xml:space="preserve">Penaeus </w:t>
      </w:r>
      <w:proofErr w:type="spellStart"/>
      <w:r w:rsidRPr="00D72004">
        <w:rPr>
          <w:rFonts w:ascii="Söhne" w:eastAsia="Times New Roman" w:hAnsi="Söhne" w:cs="Times New Roman"/>
          <w:i/>
          <w:iCs/>
          <w:sz w:val="18"/>
          <w:u w:val="double"/>
          <w:lang w:val="en-IE" w:eastAsia="fr-FR"/>
        </w:rPr>
        <w:t>vannamei</w:t>
      </w:r>
      <w:proofErr w:type="spellEnd"/>
      <w:r w:rsidRPr="00D72004">
        <w:rPr>
          <w:rFonts w:ascii="Söhne" w:eastAsia="Times New Roman" w:hAnsi="Söhne" w:cs="Times New Roman"/>
          <w:i/>
          <w:iCs/>
          <w:strike/>
          <w:sz w:val="18"/>
          <w:lang w:val="en-IE" w:eastAsia="fr-FR"/>
        </w:rPr>
        <w:t xml:space="preserve"> </w:t>
      </w:r>
      <w:r w:rsidRPr="00D72004">
        <w:rPr>
          <w:rFonts w:ascii="Söhne" w:eastAsia="Times New Roman" w:hAnsi="Söhne" w:cs="Times New Roman"/>
          <w:strike/>
          <w:sz w:val="18"/>
          <w:lang w:val="en-IE" w:eastAsia="fr-FR"/>
        </w:rPr>
        <w:t>may be collected and used for testing (usually by PCR),</w:t>
      </w:r>
      <w:r w:rsidRPr="00D72004">
        <w:rPr>
          <w:rFonts w:ascii="Söhne" w:eastAsia="Times New Roman" w:hAnsi="Söhne" w:cs="Times New Roman"/>
          <w:sz w:val="18"/>
          <w:lang w:val="en-IE" w:eastAsia="fr-FR"/>
        </w:rPr>
        <w:t xml:space="preserve"> when non-lethal testing of </w:t>
      </w:r>
      <w:r w:rsidRPr="00D72004">
        <w:rPr>
          <w:rFonts w:ascii="Söhne" w:eastAsia="Times New Roman" w:hAnsi="Söhne" w:cs="Times New Roman"/>
          <w:strike/>
          <w:sz w:val="18"/>
          <w:lang w:val="en-IE" w:eastAsia="fr-FR"/>
        </w:rPr>
        <w:t>valuable</w:t>
      </w:r>
      <w:r w:rsidRPr="00D72004">
        <w:rPr>
          <w:rFonts w:ascii="Söhne" w:eastAsia="Times New Roman" w:hAnsi="Söhne" w:cs="Times New Roman"/>
          <w:sz w:val="18"/>
          <w:lang w:val="en-IE" w:eastAsia="fr-FR"/>
        </w:rPr>
        <w:t xml:space="preserve"> </w:t>
      </w:r>
      <w:proofErr w:type="spellStart"/>
      <w:r w:rsidRPr="00D72004">
        <w:rPr>
          <w:rFonts w:ascii="Söhne" w:eastAsia="Times New Roman" w:hAnsi="Söhne" w:cs="Times New Roman"/>
          <w:sz w:val="18"/>
          <w:lang w:val="en-IE" w:eastAsia="fr-FR"/>
        </w:rPr>
        <w:t>broodstock</w:t>
      </w:r>
      <w:proofErr w:type="spellEnd"/>
      <w:r w:rsidRPr="00D72004">
        <w:rPr>
          <w:rFonts w:ascii="Söhne" w:eastAsia="Times New Roman" w:hAnsi="Söhne" w:cs="Times New Roman"/>
          <w:sz w:val="18"/>
          <w:lang w:val="en-IE" w:eastAsia="fr-FR"/>
        </w:rPr>
        <w:t xml:space="preserve"> is necessary (</w:t>
      </w:r>
      <w:proofErr w:type="spellStart"/>
      <w:r w:rsidRPr="00D72004">
        <w:rPr>
          <w:rFonts w:ascii="Söhne" w:eastAsia="Times New Roman" w:hAnsi="Söhne" w:cs="Times New Roman"/>
          <w:sz w:val="18"/>
          <w:lang w:val="en-IE" w:eastAsia="es-MX"/>
        </w:rPr>
        <w:t>Brinez</w:t>
      </w:r>
      <w:proofErr w:type="spellEnd"/>
      <w:r w:rsidRPr="00D72004">
        <w:rPr>
          <w:rFonts w:ascii="Söhne" w:eastAsia="Times New Roman" w:hAnsi="Söhne" w:cs="Times New Roman"/>
          <w:sz w:val="18"/>
          <w:lang w:val="en-IE" w:eastAsia="es-MX"/>
        </w:rPr>
        <w:t xml:space="preserve"> </w:t>
      </w:r>
      <w:r w:rsidRPr="00D72004">
        <w:rPr>
          <w:rFonts w:ascii="Söhne" w:eastAsia="Times New Roman" w:hAnsi="Söhne" w:cs="Times New Roman"/>
          <w:i/>
          <w:iCs/>
          <w:sz w:val="18"/>
          <w:lang w:val="en-IE" w:eastAsia="es-MX"/>
        </w:rPr>
        <w:t>et al.,</w:t>
      </w:r>
      <w:r w:rsidRPr="00D72004">
        <w:rPr>
          <w:rFonts w:ascii="Söhne" w:eastAsia="Times New Roman" w:hAnsi="Söhne" w:cs="Times New Roman"/>
          <w:sz w:val="18"/>
          <w:lang w:val="en-IE" w:eastAsia="es-MX"/>
        </w:rPr>
        <w:t xml:space="preserve"> 2003</w:t>
      </w:r>
      <w:r w:rsidRPr="00D72004">
        <w:rPr>
          <w:rFonts w:ascii="Söhne" w:eastAsia="Times New Roman" w:hAnsi="Söhne" w:cs="Times New Roman"/>
          <w:strike/>
          <w:sz w:val="18"/>
          <w:lang w:val="en-IE" w:eastAsia="fr-FR"/>
        </w:rPr>
        <w:t xml:space="preserve">; </w:t>
      </w:r>
      <w:proofErr w:type="spellStart"/>
      <w:r w:rsidRPr="00D72004">
        <w:rPr>
          <w:rFonts w:ascii="Söhne" w:eastAsia="Times New Roman" w:hAnsi="Söhne" w:cs="Arial"/>
          <w:strike/>
          <w:color w:val="231F20"/>
          <w:sz w:val="18"/>
          <w:lang w:val="en-IE" w:eastAsia="es-MX"/>
        </w:rPr>
        <w:t>Frelier</w:t>
      </w:r>
      <w:proofErr w:type="spellEnd"/>
      <w:r w:rsidRPr="00D72004">
        <w:rPr>
          <w:rFonts w:ascii="Söhne" w:eastAsia="Times New Roman" w:hAnsi="Söhne" w:cs="Arial"/>
          <w:strike/>
          <w:color w:val="231F20"/>
          <w:sz w:val="18"/>
          <w:lang w:val="en-IE" w:eastAsia="es-MX"/>
        </w:rPr>
        <w:t xml:space="preserve"> </w:t>
      </w:r>
      <w:r w:rsidRPr="00D72004">
        <w:rPr>
          <w:rFonts w:ascii="Söhne" w:eastAsia="Times New Roman" w:hAnsi="Söhne" w:cs="Arial"/>
          <w:i/>
          <w:iCs/>
          <w:strike/>
          <w:color w:val="231F20"/>
          <w:sz w:val="18"/>
          <w:lang w:val="en-IE" w:eastAsia="es-MX"/>
        </w:rPr>
        <w:t>et al.,</w:t>
      </w:r>
      <w:r w:rsidRPr="00D72004">
        <w:rPr>
          <w:rFonts w:ascii="Söhne" w:eastAsia="Times New Roman" w:hAnsi="Söhne" w:cs="Arial"/>
          <w:strike/>
          <w:color w:val="231F20"/>
          <w:sz w:val="18"/>
          <w:lang w:val="en-IE" w:eastAsia="es-MX"/>
        </w:rPr>
        <w:t xml:space="preserve"> 1993</w:t>
      </w:r>
      <w:r w:rsidRPr="00D72004">
        <w:rPr>
          <w:rFonts w:ascii="Söhne" w:eastAsia="Times New Roman" w:hAnsi="Söhne" w:cs="Times New Roman"/>
          <w:strike/>
          <w:sz w:val="18"/>
          <w:lang w:val="en-IE" w:eastAsia="fr-FR"/>
        </w:rPr>
        <w:t xml:space="preserve">; </w:t>
      </w:r>
      <w:r w:rsidRPr="00D72004">
        <w:rPr>
          <w:rFonts w:ascii="Söhne" w:eastAsia="Times New Roman" w:hAnsi="Söhne" w:cs="Arial"/>
          <w:strike/>
          <w:color w:val="231F20"/>
          <w:sz w:val="18"/>
          <w:lang w:val="en-IE" w:eastAsia="es-MX"/>
        </w:rPr>
        <w:t>Lightner, 1996</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u w:val="double"/>
          <w:lang w:val="en-IE" w:eastAsia="fr-FR"/>
        </w:rPr>
        <w:t>However, the use of faeces samples to detect NHP in apparently healthy shrimp has not been evaluated</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trike/>
          <w:sz w:val="18"/>
          <w:lang w:val="en-IE" w:eastAsia="fr-FR"/>
        </w:rPr>
        <w:t xml:space="preserve">Faeces samples </w:t>
      </w:r>
      <w:r w:rsidRPr="00D72004">
        <w:rPr>
          <w:rFonts w:ascii="Söhne" w:eastAsia="Times New Roman" w:hAnsi="Söhne" w:cs="Arial"/>
          <w:strike/>
          <w:sz w:val="18"/>
          <w:lang w:val="en-IE" w:eastAsia="fr-FR"/>
        </w:rPr>
        <w:t>have not been validated to the same level as hepatopancreas samples.</w:t>
      </w:r>
    </w:p>
    <w:p w14:paraId="3ED3464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4A3B4298"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For guidance on sample preservation methods for the intended test methods, see Chapter 2.2.0</w:t>
      </w:r>
      <w:r w:rsidRPr="00D72004">
        <w:rPr>
          <w:rFonts w:ascii="Söhne" w:eastAsia="Times New Roman" w:hAnsi="Söhne" w:cs="Times New Roman"/>
          <w:i/>
          <w:iCs/>
          <w:sz w:val="18"/>
          <w:lang w:val="en-IE" w:eastAsia="fr-FR"/>
        </w:rPr>
        <w:t xml:space="preserve"> General information</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i/>
          <w:iCs/>
          <w:sz w:val="18"/>
          <w:lang w:val="en-IE" w:eastAsia="fr-FR"/>
        </w:rPr>
        <w:t>diseases of crustaceans</w:t>
      </w:r>
      <w:r w:rsidRPr="00D72004">
        <w:rPr>
          <w:rFonts w:ascii="Söhne" w:eastAsia="Times New Roman" w:hAnsi="Söhne" w:cs="Times New Roman"/>
          <w:sz w:val="18"/>
          <w:lang w:val="en-IE" w:eastAsia="fr-FR"/>
        </w:rPr>
        <w:t>)</w:t>
      </w:r>
    </w:p>
    <w:p w14:paraId="5E769B4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072FFFBD"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The success of pathogen isolation and results of bioassay depend strongly on the quality of samples (time since collection and time in storage). Fresh specimens should be kept on ice and preferably sent to the laboratory within 24 hours of collection. To avoid degradation of samples, use alternate storage methods only after consultation with the receiving laboratory.</w:t>
      </w:r>
    </w:p>
    <w:p w14:paraId="57729C5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3.5.2.</w:t>
      </w:r>
      <w:r w:rsidRPr="00D72004">
        <w:rPr>
          <w:rFonts w:ascii="Söhne Kräftig" w:eastAsia="Times New Roman" w:hAnsi="Söhne Kräftig" w:cs="Times New Roman"/>
          <w:bCs/>
          <w:lang w:val="en-GB" w:eastAsia="fr-FR"/>
        </w:rPr>
        <w:tab/>
        <w:t>Preservation of samples for molecular detection</w:t>
      </w:r>
    </w:p>
    <w:p w14:paraId="62E3EB8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Tissue samples of hepatopancreas or faeces for PCR testing should be preserved in 70–95% (v/v) analytical/reagent-grade (undenatured) ethanol. The recommended ratio of ethanol to tissue is 10:1. The use of lower grade (laboratory or industrial grade) ethanol is not recommended. If material cannot be fixed it may be frozen</w:t>
      </w:r>
      <w:r w:rsidRPr="00D72004">
        <w:rPr>
          <w:rFonts w:ascii="Söhne" w:eastAsia="Times New Roman" w:hAnsi="Söhne" w:cs="Times New Roman"/>
          <w:bCs/>
          <w:sz w:val="18"/>
          <w:u w:val="double"/>
          <w:lang w:val="en-IE" w:eastAsia="fr-FR"/>
        </w:rPr>
        <w:t xml:space="preserve">, </w:t>
      </w:r>
      <w:r w:rsidRPr="00D72004">
        <w:rPr>
          <w:rFonts w:ascii="Söhne" w:eastAsia="Times New Roman" w:hAnsi="Söhne" w:cs="Arial"/>
          <w:bCs/>
          <w:sz w:val="18"/>
          <w:szCs w:val="18"/>
          <w:u w:val="double"/>
          <w:lang w:val="en-IE"/>
        </w:rPr>
        <w:t>but repeated freezing and thawing should be avoided</w:t>
      </w:r>
      <w:r w:rsidRPr="00D72004">
        <w:rPr>
          <w:rFonts w:ascii="Söhne" w:eastAsia="Times New Roman" w:hAnsi="Söhne" w:cs="Times New Roman"/>
          <w:bCs/>
          <w:sz w:val="18"/>
          <w:lang w:val="en-IE" w:eastAsia="fr-FR"/>
        </w:rPr>
        <w:t>.</w:t>
      </w:r>
    </w:p>
    <w:p w14:paraId="5CCE750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 xml:space="preserve">Samples for histopathology, </w:t>
      </w:r>
      <w:proofErr w:type="gramStart"/>
      <w:r w:rsidRPr="00D72004">
        <w:rPr>
          <w:rFonts w:ascii="Söhne Kräftig" w:eastAsia="Times New Roman" w:hAnsi="Söhne Kräftig" w:cs="Times New Roman"/>
          <w:bCs/>
          <w:lang w:val="en-GB" w:eastAsia="fr-FR"/>
        </w:rPr>
        <w:t>immunohistochemistry</w:t>
      </w:r>
      <w:proofErr w:type="gramEnd"/>
      <w:r w:rsidRPr="00D72004">
        <w:rPr>
          <w:rFonts w:ascii="Söhne Kräftig" w:eastAsia="Times New Roman" w:hAnsi="Söhne Kräftig" w:cs="Times New Roman"/>
          <w:bCs/>
          <w:lang w:val="en-GB" w:eastAsia="fr-FR"/>
        </w:rPr>
        <w:t xml:space="preserve"> or </w:t>
      </w:r>
      <w:r w:rsidRPr="00D72004">
        <w:rPr>
          <w:rFonts w:ascii="Söhne Kräftig" w:eastAsia="Times New Roman" w:hAnsi="Söhne Kräftig" w:cs="Times New Roman"/>
          <w:bCs/>
          <w:i/>
          <w:lang w:val="en-GB" w:eastAsia="fr-FR"/>
        </w:rPr>
        <w:t>in-situ</w:t>
      </w:r>
      <w:r w:rsidRPr="00D72004">
        <w:rPr>
          <w:rFonts w:ascii="Söhne Kräftig" w:eastAsia="Times New Roman" w:hAnsi="Söhne Kräftig" w:cs="Times New Roman"/>
          <w:bCs/>
          <w:lang w:val="en-GB" w:eastAsia="fr-FR"/>
        </w:rPr>
        <w:t xml:space="preserve"> hybridisation</w:t>
      </w:r>
    </w:p>
    <w:p w14:paraId="776D4E9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Standard sample collection, preservation and processing methods for histological techniques can be found in Section 5.3 of Chapter 2.2.0.</w:t>
      </w:r>
    </w:p>
    <w:p w14:paraId="376D9D2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03338D69"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bookmarkStart w:id="302" w:name="_Hlk93069336"/>
      <w:bookmarkStart w:id="303" w:name="_Hlk93587203"/>
      <w:r w:rsidRPr="00D72004">
        <w:rPr>
          <w:rFonts w:ascii="Söhne" w:eastAsia="Times New Roman" w:hAnsi="Söhne" w:cs="Times New Roman"/>
          <w:bCs/>
          <w:sz w:val="18"/>
          <w:lang w:val="en-IE" w:eastAsia="fr-FR"/>
        </w:rPr>
        <w:t>No scientifically confirmed reports</w:t>
      </w:r>
      <w:bookmarkEnd w:id="302"/>
      <w:r w:rsidRPr="00D72004">
        <w:rPr>
          <w:rFonts w:ascii="Söhne" w:eastAsia="Times New Roman" w:hAnsi="Söhne" w:cs="Times New Roman"/>
          <w:bCs/>
          <w:sz w:val="18"/>
          <w:lang w:val="en-IE" w:eastAsia="fr-FR"/>
        </w:rPr>
        <w:t>.</w:t>
      </w:r>
    </w:p>
    <w:bookmarkEnd w:id="303"/>
    <w:p w14:paraId="6BC4A24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7191586D" w14:textId="77777777" w:rsidR="00D72004" w:rsidRPr="00D72004" w:rsidRDefault="00D72004" w:rsidP="00D72004">
      <w:pPr>
        <w:spacing w:after="240" w:line="240" w:lineRule="auto"/>
        <w:ind w:left="284"/>
        <w:jc w:val="both"/>
        <w:rPr>
          <w:rFonts w:ascii="Söhne" w:eastAsia="Times New Roman" w:hAnsi="Söhne" w:cs="Times New Roman"/>
          <w:sz w:val="18"/>
          <w:lang w:val="en"/>
        </w:rPr>
      </w:pPr>
      <w:r w:rsidRPr="00D72004">
        <w:rPr>
          <w:rFonts w:ascii="Söhne" w:eastAsia="Times New Roman" w:hAnsi="Söhne"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w:t>
      </w:r>
      <w:r w:rsidRPr="00D72004">
        <w:rPr>
          <w:rFonts w:ascii="Söhne" w:eastAsia="Times New Roman" w:hAnsi="Söhne" w:cs="Times New Roman"/>
          <w:sz w:val="18"/>
          <w:lang w:val="en-IE"/>
        </w:rPr>
        <w:lastRenderedPageBreak/>
        <w:t xml:space="preserve">effect of pooling on diagnostic sensitivity has not been thoroughly evaluated, therefore, larger shrimp should be processed and tested individually. </w:t>
      </w:r>
      <w:r w:rsidRPr="00D72004">
        <w:rPr>
          <w:rFonts w:ascii="Söhne" w:eastAsia="Times New Roman" w:hAnsi="Söhne" w:cs="Times New Roman"/>
          <w:sz w:val="18"/>
          <w:bdr w:val="nil"/>
          <w:lang w:val="en-IE"/>
        </w:rPr>
        <w:t xml:space="preserve">Small life stages such as </w:t>
      </w:r>
      <w:r w:rsidRPr="00D72004">
        <w:rPr>
          <w:rFonts w:ascii="Söhne" w:eastAsia="Times New Roman" w:hAnsi="Söhne" w:cs="Times New Roman"/>
          <w:sz w:val="18"/>
          <w:lang w:val="en-IE"/>
        </w:rPr>
        <w:t>PL or specimens up to 0.5 g</w:t>
      </w:r>
      <w:r w:rsidRPr="00D72004" w:rsidDel="00D46CF1">
        <w:rPr>
          <w:rFonts w:ascii="Söhne" w:eastAsia="Times New Roman" w:hAnsi="Söhne" w:cs="Times New Roman"/>
          <w:sz w:val="18"/>
          <w:bdr w:val="nil"/>
          <w:lang w:val="en-IE"/>
        </w:rPr>
        <w:t xml:space="preserve"> </w:t>
      </w:r>
      <w:r w:rsidRPr="00D72004">
        <w:rPr>
          <w:rFonts w:ascii="Söhne" w:eastAsia="Times New Roman" w:hAnsi="Söhne" w:cs="Times New Roman"/>
          <w:sz w:val="18"/>
          <w:bdr w:val="nil"/>
          <w:lang w:val="en-IE"/>
        </w:rPr>
        <w:t xml:space="preserve">can be pooled to obtain the minimum amount of material for </w:t>
      </w:r>
      <w:r w:rsidRPr="00D72004">
        <w:rPr>
          <w:rFonts w:ascii="Söhne" w:eastAsia="Times New Roman" w:hAnsi="Söhne" w:cs="Times New Roman"/>
          <w:i/>
          <w:iCs/>
          <w:sz w:val="18"/>
          <w:lang w:val="en-IE" w:eastAsia="fr-FR"/>
        </w:rPr>
        <w:t>H. penaei</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bdr w:val="nil"/>
          <w:lang w:val="en-IE"/>
        </w:rPr>
        <w:t>molecular detection</w:t>
      </w:r>
      <w:r w:rsidRPr="00D72004">
        <w:rPr>
          <w:rFonts w:ascii="Söhne" w:eastAsia="Times New Roman" w:hAnsi="Söhne" w:cs="Times New Roman"/>
          <w:sz w:val="18"/>
          <w:bdr w:val="nil"/>
          <w:lang w:val="en-IE" w:eastAsia="fr-FR"/>
        </w:rPr>
        <w:t>.</w:t>
      </w:r>
    </w:p>
    <w:p w14:paraId="6FFA4302"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bidi="en-US"/>
        </w:rPr>
      </w:pPr>
      <w:r w:rsidRPr="00D72004">
        <w:rPr>
          <w:rFonts w:ascii="Söhne Halbfett" w:eastAsia="Arial" w:hAnsi="Söhne Halbfett" w:cs="Arial"/>
          <w:sz w:val="22"/>
          <w:szCs w:val="18"/>
          <w:lang w:val="en-US" w:bidi="en-US"/>
        </w:rPr>
        <w:t>4.</w:t>
      </w:r>
      <w:r w:rsidRPr="00D72004">
        <w:rPr>
          <w:rFonts w:ascii="Söhne Halbfett" w:eastAsia="Arial" w:hAnsi="Söhne Halbfett" w:cs="Arial"/>
          <w:sz w:val="22"/>
          <w:szCs w:val="18"/>
          <w:lang w:val="en-US" w:bidi="en-US"/>
        </w:rPr>
        <w:tab/>
        <w:t>Diagnostic methods</w:t>
      </w:r>
    </w:p>
    <w:p w14:paraId="6EE995D7"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bookmarkStart w:id="304" w:name="_Hlk88570633"/>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12264B86" w14:textId="77777777" w:rsidR="00D72004" w:rsidRPr="00D72004" w:rsidRDefault="00D72004" w:rsidP="00D72004">
      <w:pPr>
        <w:spacing w:after="240" w:line="240" w:lineRule="auto"/>
        <w:jc w:val="both"/>
        <w:rPr>
          <w:rFonts w:ascii="Söhne" w:eastAsia="Times New Roman" w:hAnsi="Söhne" w:cs="Arial"/>
          <w:sz w:val="18"/>
          <w:szCs w:val="18"/>
          <w:lang w:val="en-GB" w:bidi="en-US"/>
        </w:rPr>
      </w:pPr>
      <w:r w:rsidRPr="00D72004">
        <w:rPr>
          <w:rFonts w:ascii="Söhne" w:eastAsia="Times New Roman" w:hAnsi="Söhne" w:cs="Arial"/>
          <w:b/>
          <w:bCs/>
          <w:sz w:val="18"/>
          <w:szCs w:val="18"/>
          <w:lang w:val="en-GB" w:bidi="en-US"/>
        </w:rPr>
        <w:t>Ratings for purposes of use.</w:t>
      </w:r>
      <w:r w:rsidRPr="00D72004">
        <w:rPr>
          <w:rFonts w:ascii="Söhne" w:eastAsia="Times New Roman" w:hAnsi="Söhne" w:cs="Arial"/>
          <w:sz w:val="18"/>
          <w:szCs w:val="18"/>
          <w:lang w:val="en-GB"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622C153D"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 xml:space="preserve">are most suitable with </w:t>
      </w:r>
      <w:r w:rsidRPr="00D72004">
        <w:rPr>
          <w:rFonts w:ascii="Söhne" w:eastAsia="Times New Roman" w:hAnsi="Söhne" w:cs="Arial"/>
          <w:sz w:val="18"/>
          <w:szCs w:val="18"/>
          <w:lang w:val="en-GB"/>
        </w:rPr>
        <w:t>desirable performance and operational characteristics</w:t>
      </w:r>
      <w:r w:rsidRPr="00D72004">
        <w:rPr>
          <w:rFonts w:ascii="Söhne" w:eastAsia="Calibri" w:hAnsi="Söhne" w:cs="Calibri"/>
          <w:color w:val="000000"/>
          <w:sz w:val="18"/>
          <w:szCs w:val="18"/>
          <w:u w:color="000000"/>
          <w:bdr w:val="nil"/>
          <w:lang w:val="en-GB"/>
        </w:rPr>
        <w:t>.</w:t>
      </w:r>
    </w:p>
    <w:p w14:paraId="5037C2E4"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t>Methods</w:t>
      </w:r>
      <w:r w:rsidRPr="00D72004">
        <w:rPr>
          <w:rFonts w:ascii="Söhne" w:eastAsia="Calibri" w:hAnsi="Söhne" w:cs="Calibri"/>
          <w:color w:val="000000"/>
          <w:sz w:val="18"/>
          <w:szCs w:val="18"/>
          <w:bdr w:val="nil"/>
          <w:lang w:val="en-GB"/>
        </w:rPr>
        <w:t xml:space="preserve"> </w:t>
      </w:r>
      <w:r w:rsidRPr="00D72004">
        <w:rPr>
          <w:rFonts w:ascii="Söhne" w:eastAsia="Arial" w:hAnsi="Söhne" w:cs="Arial"/>
          <w:color w:val="000000"/>
          <w:sz w:val="18"/>
          <w:szCs w:val="18"/>
          <w:u w:color="000000"/>
          <w:bdr w:val="nil"/>
          <w:lang w:val="en-GB"/>
        </w:rPr>
        <w:t xml:space="preserve">are suitable with </w:t>
      </w:r>
      <w:r w:rsidRPr="00D72004">
        <w:rPr>
          <w:rFonts w:ascii="Söhne" w:eastAsia="Times New Roman" w:hAnsi="Söhne" w:cs="Arial"/>
          <w:sz w:val="18"/>
          <w:szCs w:val="18"/>
          <w:lang w:val="en-GB"/>
        </w:rPr>
        <w:t>acceptable performance and operational characteristics under most circumstances</w:t>
      </w:r>
      <w:r w:rsidRPr="00D72004">
        <w:rPr>
          <w:rFonts w:ascii="Söhne" w:eastAsia="Calibri" w:hAnsi="Söhne" w:cs="Calibri"/>
          <w:color w:val="000000"/>
          <w:sz w:val="18"/>
          <w:szCs w:val="18"/>
          <w:u w:color="000000"/>
          <w:bdr w:val="nil"/>
          <w:lang w:val="en-GB"/>
        </w:rPr>
        <w:t xml:space="preserve">. </w:t>
      </w:r>
    </w:p>
    <w:p w14:paraId="063C76BB"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are suitable, but</w:t>
      </w:r>
      <w:r w:rsidRPr="00D72004">
        <w:rPr>
          <w:rFonts w:ascii="Söhne" w:eastAsia="Times New Roman" w:hAnsi="Söhne" w:cs="Arial"/>
          <w:sz w:val="18"/>
          <w:szCs w:val="18"/>
          <w:lang w:val="en-GB"/>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GB"/>
        </w:rPr>
        <w:t xml:space="preserve">. </w:t>
      </w:r>
    </w:p>
    <w:p w14:paraId="58A38580"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Shaded boxes = </w:t>
      </w:r>
      <w:r w:rsidRPr="00D72004">
        <w:rPr>
          <w:rFonts w:ascii="Söhne" w:eastAsia="Calibri" w:hAnsi="Söhne" w:cs="Calibri"/>
          <w:color w:val="000000"/>
          <w:sz w:val="18"/>
          <w:szCs w:val="18"/>
          <w:u w:color="000000"/>
          <w:bdr w:val="nil"/>
          <w:lang w:val="en-GB"/>
        </w:rPr>
        <w:tab/>
        <w:t>Not appropriate for this purpose.</w:t>
      </w:r>
    </w:p>
    <w:p w14:paraId="144567B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b/>
          <w:bCs/>
          <w:sz w:val="18"/>
          <w:lang w:val="en-IE" w:bidi="en-US"/>
        </w:rPr>
        <w:t>Validation stage</w:t>
      </w:r>
      <w:r w:rsidRPr="00D72004">
        <w:rPr>
          <w:rFonts w:ascii="Söhne" w:eastAsia="Times New Roman" w:hAnsi="Söhne" w:cs="Times New Roman"/>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5A91772" w14:textId="77777777" w:rsidR="00D72004" w:rsidRPr="00D72004" w:rsidRDefault="00D72004" w:rsidP="00D72004">
      <w:pPr>
        <w:spacing w:after="240" w:line="240" w:lineRule="auto"/>
        <w:jc w:val="both"/>
        <w:rPr>
          <w:rFonts w:ascii="Times New Roman" w:eastAsia="Times New Roman" w:hAnsi="Times New Roman" w:cs="Times New Roman"/>
          <w:sz w:val="24"/>
          <w:szCs w:val="24"/>
          <w:lang w:val="en-IE" w:bidi="en-US"/>
        </w:rPr>
      </w:pPr>
      <w:r w:rsidRPr="00D72004">
        <w:rPr>
          <w:rFonts w:ascii="Söhne" w:eastAsia="Times New Roman" w:hAnsi="Söhne" w:cs="Times New Roman"/>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w:t>
      </w:r>
      <w:bookmarkEnd w:id="304"/>
      <w:r w:rsidRPr="00D72004">
        <w:rPr>
          <w:rFonts w:ascii="Söhne" w:eastAsia="Times New Roman" w:hAnsi="Söhne" w:cs="Times New Roman"/>
          <w:sz w:val="18"/>
          <w:lang w:val="en-IE" w:bidi="en-US"/>
        </w:rPr>
        <w:t xml:space="preserve">. </w:t>
      </w:r>
    </w:p>
    <w:p w14:paraId="02F55832" w14:textId="77777777" w:rsidR="00D72004" w:rsidRPr="00D72004" w:rsidRDefault="00D72004" w:rsidP="00D72004">
      <w:pPr>
        <w:spacing w:after="120" w:line="240" w:lineRule="auto"/>
        <w:jc w:val="center"/>
        <w:rPr>
          <w:rFonts w:ascii="Ottawa" w:eastAsia="Times New Roman" w:hAnsi="Ottawa" w:cs="Times New Roman"/>
          <w:b/>
          <w:bCs/>
          <w:i/>
          <w:sz w:val="18"/>
          <w:lang w:val="en-IE" w:bidi="en-US"/>
        </w:rPr>
        <w:sectPr w:rsidR="00D72004" w:rsidRPr="00D72004">
          <w:pgSz w:w="11906" w:h="16838" w:code="9"/>
          <w:pgMar w:top="1418" w:right="1418" w:bottom="1418" w:left="1418" w:header="709" w:footer="709" w:gutter="0"/>
          <w:cols w:space="708"/>
          <w:titlePg/>
          <w:docGrid w:linePitch="360"/>
        </w:sectPr>
      </w:pPr>
    </w:p>
    <w:p w14:paraId="1945193C"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i/>
          <w:sz w:val="18"/>
          <w:lang w:val="en-IE" w:bidi="en-US"/>
        </w:rPr>
        <w:t>OIE recommended diagnostic methods and their level of validation for surveillance of apparently healthy animals and investigation of clinically affected animals</w:t>
      </w:r>
      <w:r w:rsidRPr="00D72004">
        <w:rPr>
          <w:rFonts w:ascii="Söhne Kräftig" w:eastAsia="Times New Roman" w:hAnsi="Söhne Kräftig" w:cs="Times New Roman"/>
          <w:b/>
          <w:bCs/>
          <w:i/>
          <w:sz w:val="18"/>
          <w:lang w:val="en-IE" w:bidi="en-US"/>
        </w:rPr>
        <w:t xml:space="preserve"> </w:t>
      </w:r>
    </w:p>
    <w:tbl>
      <w:tblPr>
        <w:tblW w:w="13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26"/>
        <w:gridCol w:w="990"/>
        <w:gridCol w:w="720"/>
        <w:gridCol w:w="933"/>
        <w:gridCol w:w="851"/>
        <w:gridCol w:w="916"/>
        <w:gridCol w:w="810"/>
        <w:gridCol w:w="900"/>
        <w:gridCol w:w="810"/>
        <w:gridCol w:w="900"/>
        <w:gridCol w:w="900"/>
        <w:gridCol w:w="1001"/>
      </w:tblGrid>
      <w:tr w:rsidR="00D72004" w:rsidRPr="002E58AE" w14:paraId="0378E393" w14:textId="77777777">
        <w:trPr>
          <w:trHeight w:val="402"/>
          <w:tblHeader/>
          <w:jc w:val="center"/>
        </w:trPr>
        <w:tc>
          <w:tcPr>
            <w:tcW w:w="2399" w:type="dxa"/>
            <w:vMerge w:val="restart"/>
            <w:vAlign w:val="center"/>
          </w:tcPr>
          <w:p w14:paraId="0AE5C694"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Method</w:t>
            </w:r>
          </w:p>
        </w:tc>
        <w:tc>
          <w:tcPr>
            <w:tcW w:w="3569" w:type="dxa"/>
            <w:gridSpan w:val="4"/>
          </w:tcPr>
          <w:p w14:paraId="2BFFD397" w14:textId="77777777" w:rsidR="00D72004" w:rsidRPr="00D72004" w:rsidRDefault="00D72004" w:rsidP="00D72004">
            <w:pPr>
              <w:numPr>
                <w:ilvl w:val="0"/>
                <w:numId w:val="83"/>
              </w:numPr>
              <w:spacing w:before="120" w:after="120" w:line="240" w:lineRule="auto"/>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Surveillance of apparently healthy animals</w:t>
            </w:r>
          </w:p>
        </w:tc>
        <w:tc>
          <w:tcPr>
            <w:tcW w:w="3477" w:type="dxa"/>
            <w:gridSpan w:val="4"/>
          </w:tcPr>
          <w:p w14:paraId="106507B3" w14:textId="77777777" w:rsidR="00D72004" w:rsidRPr="00D72004" w:rsidRDefault="00D72004" w:rsidP="00D72004">
            <w:pPr>
              <w:numPr>
                <w:ilvl w:val="0"/>
                <w:numId w:val="83"/>
              </w:num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Presumptive diagnosis of clinically affected animals</w:t>
            </w:r>
          </w:p>
        </w:tc>
        <w:tc>
          <w:tcPr>
            <w:tcW w:w="3611" w:type="dxa"/>
            <w:gridSpan w:val="4"/>
          </w:tcPr>
          <w:p w14:paraId="0EE50837" w14:textId="77777777" w:rsidR="00D72004" w:rsidRPr="00D72004" w:rsidRDefault="00D72004" w:rsidP="00D72004">
            <w:pPr>
              <w:numPr>
                <w:ilvl w:val="0"/>
                <w:numId w:val="83"/>
              </w:num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Confirmatory diagnosis</w:t>
            </w:r>
            <w:r w:rsidRPr="00D72004">
              <w:rPr>
                <w:rFonts w:ascii="Söhne Kräftig" w:eastAsia="Times New Roman" w:hAnsi="Söhne Kräftig" w:cs="Arial"/>
                <w:sz w:val="14"/>
                <w:szCs w:val="14"/>
                <w:vertAlign w:val="superscript"/>
                <w:lang w:val="en-IE" w:bidi="en-US"/>
              </w:rPr>
              <w:t>1</w:t>
            </w:r>
            <w:r w:rsidRPr="00D72004">
              <w:rPr>
                <w:rFonts w:ascii="Söhne Kräftig" w:eastAsia="Times New Roman" w:hAnsi="Söhne Kräftig" w:cs="Arial"/>
                <w:sz w:val="14"/>
                <w:szCs w:val="14"/>
                <w:lang w:val="en-IE" w:bidi="en-US"/>
              </w:rPr>
              <w:t xml:space="preserve"> of a suspect result </w:t>
            </w:r>
            <w:r w:rsidRPr="00D72004">
              <w:rPr>
                <w:rFonts w:ascii="Söhne Kräftig" w:eastAsia="Times New Roman" w:hAnsi="Söhne Kräftig" w:cs="Times New Roman"/>
                <w:sz w:val="14"/>
                <w:szCs w:val="14"/>
                <w:lang w:val="en-IE" w:bidi="en-US"/>
              </w:rPr>
              <w:t>from surveillance or presumptive diagnosis</w:t>
            </w:r>
          </w:p>
        </w:tc>
      </w:tr>
      <w:tr w:rsidR="00D72004" w:rsidRPr="00D72004" w14:paraId="7AD7A3A8" w14:textId="77777777">
        <w:trPr>
          <w:trHeight w:val="402"/>
          <w:tblHeader/>
          <w:jc w:val="center"/>
        </w:trPr>
        <w:tc>
          <w:tcPr>
            <w:tcW w:w="2399" w:type="dxa"/>
            <w:vMerge/>
            <w:vAlign w:val="center"/>
          </w:tcPr>
          <w:p w14:paraId="4FBF3DB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926" w:type="dxa"/>
            <w:vAlign w:val="center"/>
          </w:tcPr>
          <w:p w14:paraId="76AF81F9"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Early life stages</w:t>
            </w:r>
            <w:r w:rsidRPr="00D72004">
              <w:rPr>
                <w:rFonts w:ascii="Söhne Kräftig" w:eastAsia="Times New Roman" w:hAnsi="Söhne Kräftig" w:cs="Arial"/>
                <w:sz w:val="14"/>
                <w:szCs w:val="14"/>
                <w:vertAlign w:val="superscript"/>
                <w:lang w:val="en-IE" w:bidi="en-US"/>
              </w:rPr>
              <w:t>2</w:t>
            </w:r>
          </w:p>
        </w:tc>
        <w:tc>
          <w:tcPr>
            <w:tcW w:w="990" w:type="dxa"/>
            <w:vAlign w:val="center"/>
          </w:tcPr>
          <w:p w14:paraId="461A2E42"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IE" w:bidi="en-US"/>
              </w:rPr>
              <w:t>2</w:t>
            </w:r>
          </w:p>
        </w:tc>
        <w:tc>
          <w:tcPr>
            <w:tcW w:w="720" w:type="dxa"/>
            <w:vAlign w:val="center"/>
          </w:tcPr>
          <w:p w14:paraId="756D7D1B"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933" w:type="dxa"/>
            <w:vAlign w:val="center"/>
          </w:tcPr>
          <w:p w14:paraId="04655A91"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851" w:type="dxa"/>
            <w:vAlign w:val="center"/>
          </w:tcPr>
          <w:p w14:paraId="3F501390"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916" w:type="dxa"/>
            <w:vAlign w:val="center"/>
          </w:tcPr>
          <w:p w14:paraId="7E0B5F90"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810" w:type="dxa"/>
            <w:vAlign w:val="center"/>
          </w:tcPr>
          <w:p w14:paraId="155E18DE"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900" w:type="dxa"/>
            <w:vAlign w:val="center"/>
          </w:tcPr>
          <w:p w14:paraId="55ECB25F"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810" w:type="dxa"/>
            <w:vAlign w:val="center"/>
          </w:tcPr>
          <w:p w14:paraId="7483C96A"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900" w:type="dxa"/>
            <w:vAlign w:val="center"/>
          </w:tcPr>
          <w:p w14:paraId="7ED2DEB7"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900" w:type="dxa"/>
            <w:vAlign w:val="center"/>
          </w:tcPr>
          <w:p w14:paraId="7AB71261"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1001" w:type="dxa"/>
            <w:vAlign w:val="center"/>
          </w:tcPr>
          <w:p w14:paraId="5C4915D6"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r>
      <w:tr w:rsidR="00D72004" w:rsidRPr="00D72004" w14:paraId="063F0003" w14:textId="77777777" w:rsidTr="00D72004">
        <w:trPr>
          <w:trHeight w:val="227"/>
          <w:jc w:val="center"/>
        </w:trPr>
        <w:tc>
          <w:tcPr>
            <w:tcW w:w="2399" w:type="dxa"/>
            <w:vAlign w:val="center"/>
          </w:tcPr>
          <w:p w14:paraId="3DAE59F8"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Wet mounts</w:t>
            </w:r>
          </w:p>
        </w:tc>
        <w:tc>
          <w:tcPr>
            <w:tcW w:w="926" w:type="dxa"/>
            <w:shd w:val="clear" w:color="auto" w:fill="D9D9D9"/>
            <w:vAlign w:val="center"/>
          </w:tcPr>
          <w:p w14:paraId="64BE555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74DCA0B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4F0DF8C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660DA6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4BD90F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FFFFFF"/>
            <w:vAlign w:val="center"/>
          </w:tcPr>
          <w:p w14:paraId="676FAC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shd w:val="clear" w:color="auto" w:fill="FFFFFF"/>
            <w:vAlign w:val="center"/>
          </w:tcPr>
          <w:p w14:paraId="423F306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shd w:val="clear" w:color="auto" w:fill="FFFFFF"/>
            <w:vAlign w:val="center"/>
          </w:tcPr>
          <w:p w14:paraId="0D2FA5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810" w:type="dxa"/>
            <w:shd w:val="clear" w:color="auto" w:fill="D9D9D9"/>
            <w:vAlign w:val="center"/>
          </w:tcPr>
          <w:p w14:paraId="77DC875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624112B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75779E9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090B015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50848450" w14:textId="77777777" w:rsidTr="00D72004">
        <w:trPr>
          <w:trHeight w:val="324"/>
          <w:jc w:val="center"/>
        </w:trPr>
        <w:tc>
          <w:tcPr>
            <w:tcW w:w="2399" w:type="dxa"/>
            <w:vAlign w:val="center"/>
          </w:tcPr>
          <w:p w14:paraId="39F0164F"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926" w:type="dxa"/>
            <w:shd w:val="clear" w:color="auto" w:fill="D9D9D9"/>
            <w:vAlign w:val="center"/>
          </w:tcPr>
          <w:p w14:paraId="4A94966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415B1F7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5FD2486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213193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5E16E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vAlign w:val="center"/>
          </w:tcPr>
          <w:p w14:paraId="345ABA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vAlign w:val="center"/>
          </w:tcPr>
          <w:p w14:paraId="17C081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4F47937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810" w:type="dxa"/>
            <w:shd w:val="clear" w:color="auto" w:fill="D9D9D9"/>
            <w:vAlign w:val="center"/>
          </w:tcPr>
          <w:p w14:paraId="07F1EE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67504C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0EA5EB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0E46E32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BB265CD" w14:textId="77777777" w:rsidTr="00D72004">
        <w:trPr>
          <w:trHeight w:val="324"/>
          <w:jc w:val="center"/>
        </w:trPr>
        <w:tc>
          <w:tcPr>
            <w:tcW w:w="2399" w:type="dxa"/>
            <w:vAlign w:val="center"/>
          </w:tcPr>
          <w:p w14:paraId="06D4DFA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 culture</w:t>
            </w:r>
          </w:p>
        </w:tc>
        <w:tc>
          <w:tcPr>
            <w:tcW w:w="926" w:type="dxa"/>
            <w:shd w:val="clear" w:color="auto" w:fill="D9D9D9"/>
            <w:vAlign w:val="center"/>
          </w:tcPr>
          <w:p w14:paraId="2F950DC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043DFAF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58D1724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7619EF7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5C05D5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66ED73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3E7B16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132B57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00CC1F5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31DBEEA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5D5F5B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2E472DB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0E1BC575" w14:textId="77777777">
        <w:trPr>
          <w:trHeight w:val="402"/>
          <w:jc w:val="center"/>
        </w:trPr>
        <w:tc>
          <w:tcPr>
            <w:tcW w:w="2399" w:type="dxa"/>
            <w:vAlign w:val="center"/>
          </w:tcPr>
          <w:p w14:paraId="05F867E1"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PCR</w:t>
            </w:r>
          </w:p>
        </w:tc>
        <w:tc>
          <w:tcPr>
            <w:tcW w:w="926" w:type="dxa"/>
            <w:vAlign w:val="center"/>
          </w:tcPr>
          <w:p w14:paraId="25B5E6B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0" w:type="dxa"/>
            <w:vAlign w:val="center"/>
          </w:tcPr>
          <w:p w14:paraId="4E60313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20" w:type="dxa"/>
            <w:vAlign w:val="center"/>
          </w:tcPr>
          <w:p w14:paraId="5B4C590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33" w:type="dxa"/>
            <w:vAlign w:val="center"/>
          </w:tcPr>
          <w:p w14:paraId="1AFF4F4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vAlign w:val="center"/>
          </w:tcPr>
          <w:p w14:paraId="4F9167C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16" w:type="dxa"/>
            <w:vAlign w:val="center"/>
          </w:tcPr>
          <w:p w14:paraId="1847295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vAlign w:val="center"/>
          </w:tcPr>
          <w:p w14:paraId="7D09C5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7AEE53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10" w:type="dxa"/>
            <w:vAlign w:val="center"/>
          </w:tcPr>
          <w:p w14:paraId="2419608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7C994E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2059B99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001" w:type="dxa"/>
            <w:vAlign w:val="center"/>
          </w:tcPr>
          <w:p w14:paraId="2D32BA2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140595CE" w14:textId="77777777" w:rsidTr="00D72004">
        <w:trPr>
          <w:trHeight w:val="402"/>
          <w:jc w:val="center"/>
        </w:trPr>
        <w:tc>
          <w:tcPr>
            <w:tcW w:w="2399" w:type="dxa"/>
            <w:vAlign w:val="center"/>
          </w:tcPr>
          <w:p w14:paraId="5A72CCD4"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PCR</w:t>
            </w:r>
          </w:p>
        </w:tc>
        <w:tc>
          <w:tcPr>
            <w:tcW w:w="926" w:type="dxa"/>
            <w:vAlign w:val="center"/>
          </w:tcPr>
          <w:p w14:paraId="0128CB1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0" w:type="dxa"/>
            <w:vAlign w:val="center"/>
          </w:tcPr>
          <w:p w14:paraId="1504F92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 xml:space="preserve">++ </w:t>
            </w:r>
            <w:r w:rsidRPr="00D72004">
              <w:rPr>
                <w:rFonts w:ascii="Söhne" w:eastAsia="Times New Roman" w:hAnsi="Söhne" w:cs="Arial"/>
                <w:strike/>
                <w:sz w:val="16"/>
                <w:szCs w:val="16"/>
                <w:lang w:val="en-IE" w:bidi="en-US"/>
              </w:rPr>
              <w:t>+</w:t>
            </w:r>
          </w:p>
        </w:tc>
        <w:tc>
          <w:tcPr>
            <w:tcW w:w="720" w:type="dxa"/>
            <w:vAlign w:val="center"/>
          </w:tcPr>
          <w:p w14:paraId="7AD7B4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 xml:space="preserve">++ </w:t>
            </w:r>
            <w:r w:rsidRPr="00D72004">
              <w:rPr>
                <w:rFonts w:ascii="Söhne" w:eastAsia="Times New Roman" w:hAnsi="Söhne" w:cs="Arial"/>
                <w:strike/>
                <w:sz w:val="16"/>
                <w:szCs w:val="16"/>
                <w:lang w:val="en-IE" w:bidi="en-US"/>
              </w:rPr>
              <w:t>+</w:t>
            </w:r>
          </w:p>
        </w:tc>
        <w:tc>
          <w:tcPr>
            <w:tcW w:w="933" w:type="dxa"/>
            <w:vAlign w:val="center"/>
          </w:tcPr>
          <w:p w14:paraId="402501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vAlign w:val="center"/>
          </w:tcPr>
          <w:p w14:paraId="66B2C3D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16" w:type="dxa"/>
            <w:vAlign w:val="center"/>
          </w:tcPr>
          <w:p w14:paraId="730F4A7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vAlign w:val="center"/>
          </w:tcPr>
          <w:p w14:paraId="2CA8CF1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631E463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10" w:type="dxa"/>
            <w:shd w:val="clear" w:color="auto" w:fill="D9D9D9"/>
            <w:vAlign w:val="center"/>
          </w:tcPr>
          <w:p w14:paraId="1B781B5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900" w:type="dxa"/>
            <w:shd w:val="clear" w:color="auto" w:fill="D9D9D9"/>
            <w:vAlign w:val="center"/>
          </w:tcPr>
          <w:p w14:paraId="69BDF2B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900" w:type="dxa"/>
            <w:shd w:val="clear" w:color="auto" w:fill="D9D9D9"/>
            <w:vAlign w:val="center"/>
          </w:tcPr>
          <w:p w14:paraId="3715E22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1001" w:type="dxa"/>
            <w:shd w:val="clear" w:color="auto" w:fill="D9D9D9"/>
            <w:vAlign w:val="center"/>
          </w:tcPr>
          <w:p w14:paraId="5D90B892"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1</w:t>
            </w:r>
          </w:p>
        </w:tc>
      </w:tr>
      <w:tr w:rsidR="00D72004" w:rsidRPr="00D72004" w14:paraId="78865216" w14:textId="77777777">
        <w:trPr>
          <w:trHeight w:val="402"/>
          <w:jc w:val="center"/>
        </w:trPr>
        <w:tc>
          <w:tcPr>
            <w:tcW w:w="2399" w:type="dxa"/>
            <w:vAlign w:val="center"/>
          </w:tcPr>
          <w:p w14:paraId="3550AE5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u w:val="double"/>
                <w:lang w:val="en-IE" w:bidi="en-US"/>
              </w:rPr>
              <w:t>Conventional PCR followed by</w:t>
            </w:r>
            <w:r w:rsidRPr="00D72004">
              <w:rPr>
                <w:rFonts w:ascii="Söhne Kräftig" w:eastAsia="Times New Roman" w:hAnsi="Söhne Kräftig" w:cs="Arial"/>
                <w:sz w:val="16"/>
                <w:szCs w:val="16"/>
                <w:lang w:val="en-IE" w:bidi="en-US"/>
              </w:rPr>
              <w:t xml:space="preserve"> amplicon sequencing</w:t>
            </w:r>
          </w:p>
        </w:tc>
        <w:tc>
          <w:tcPr>
            <w:tcW w:w="926" w:type="dxa"/>
            <w:shd w:val="pct15" w:color="auto" w:fill="auto"/>
            <w:vAlign w:val="center"/>
          </w:tcPr>
          <w:p w14:paraId="733E1E4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pct15" w:color="auto" w:fill="auto"/>
            <w:vAlign w:val="center"/>
          </w:tcPr>
          <w:p w14:paraId="311C19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pct15" w:color="auto" w:fill="auto"/>
            <w:vAlign w:val="center"/>
          </w:tcPr>
          <w:p w14:paraId="1E1A8ED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pct15" w:color="auto" w:fill="auto"/>
            <w:vAlign w:val="center"/>
          </w:tcPr>
          <w:p w14:paraId="7BE73C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pct15" w:color="auto" w:fill="auto"/>
            <w:vAlign w:val="center"/>
          </w:tcPr>
          <w:p w14:paraId="7109E02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pct15" w:color="auto" w:fill="auto"/>
            <w:vAlign w:val="center"/>
          </w:tcPr>
          <w:p w14:paraId="22E8512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pct15" w:color="auto" w:fill="auto"/>
            <w:vAlign w:val="center"/>
          </w:tcPr>
          <w:p w14:paraId="457DB5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pct15" w:color="auto" w:fill="auto"/>
            <w:vAlign w:val="center"/>
          </w:tcPr>
          <w:p w14:paraId="02A357C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vAlign w:val="center"/>
          </w:tcPr>
          <w:p w14:paraId="4F6A25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3631A8B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2A234E0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001" w:type="dxa"/>
            <w:vAlign w:val="center"/>
          </w:tcPr>
          <w:p w14:paraId="277618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0628E326" w14:textId="77777777">
        <w:trPr>
          <w:trHeight w:val="402"/>
          <w:jc w:val="center"/>
        </w:trPr>
        <w:tc>
          <w:tcPr>
            <w:tcW w:w="2399" w:type="dxa"/>
            <w:vAlign w:val="center"/>
          </w:tcPr>
          <w:p w14:paraId="5408173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iCs/>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926" w:type="dxa"/>
            <w:shd w:val="pct15" w:color="auto" w:fill="auto"/>
            <w:vAlign w:val="center"/>
          </w:tcPr>
          <w:p w14:paraId="55708C19"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990" w:type="dxa"/>
            <w:shd w:val="pct15" w:color="auto" w:fill="auto"/>
            <w:vAlign w:val="center"/>
          </w:tcPr>
          <w:p w14:paraId="59BB8E78"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20" w:type="dxa"/>
            <w:shd w:val="pct15" w:color="auto" w:fill="auto"/>
            <w:vAlign w:val="center"/>
          </w:tcPr>
          <w:p w14:paraId="0B55874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pct15" w:color="auto" w:fill="auto"/>
            <w:vAlign w:val="center"/>
          </w:tcPr>
          <w:p w14:paraId="6B34A2E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5D59B95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16" w:type="dxa"/>
            <w:vAlign w:val="center"/>
          </w:tcPr>
          <w:p w14:paraId="5628984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vAlign w:val="center"/>
          </w:tcPr>
          <w:p w14:paraId="6E6682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6DA791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810" w:type="dxa"/>
            <w:vAlign w:val="center"/>
          </w:tcPr>
          <w:p w14:paraId="50933FD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3C043D3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09AD76B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001" w:type="dxa"/>
            <w:vAlign w:val="center"/>
          </w:tcPr>
          <w:p w14:paraId="5EAF4C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r>
      <w:tr w:rsidR="00D72004" w:rsidRPr="00D72004" w14:paraId="4ED6CCA4" w14:textId="77777777">
        <w:trPr>
          <w:trHeight w:val="402"/>
          <w:jc w:val="center"/>
        </w:trPr>
        <w:tc>
          <w:tcPr>
            <w:tcW w:w="2399" w:type="dxa"/>
            <w:vAlign w:val="center"/>
          </w:tcPr>
          <w:p w14:paraId="699ED17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Bioassay</w:t>
            </w:r>
          </w:p>
        </w:tc>
        <w:tc>
          <w:tcPr>
            <w:tcW w:w="926" w:type="dxa"/>
            <w:shd w:val="pct15" w:color="auto" w:fill="auto"/>
            <w:vAlign w:val="center"/>
          </w:tcPr>
          <w:p w14:paraId="0CD79A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pct15" w:color="auto" w:fill="auto"/>
            <w:vAlign w:val="center"/>
          </w:tcPr>
          <w:p w14:paraId="464D192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pct15" w:color="auto" w:fill="auto"/>
            <w:vAlign w:val="center"/>
          </w:tcPr>
          <w:p w14:paraId="16CAABD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pct15" w:color="auto" w:fill="auto"/>
            <w:vAlign w:val="center"/>
          </w:tcPr>
          <w:p w14:paraId="782DF85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169D21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16" w:type="dxa"/>
            <w:vAlign w:val="center"/>
          </w:tcPr>
          <w:p w14:paraId="250CF53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10" w:type="dxa"/>
            <w:vAlign w:val="center"/>
          </w:tcPr>
          <w:p w14:paraId="7D26F2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shd w:val="clear" w:color="auto" w:fill="auto"/>
            <w:vAlign w:val="center"/>
          </w:tcPr>
          <w:p w14:paraId="5A239E9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810" w:type="dxa"/>
            <w:vAlign w:val="center"/>
          </w:tcPr>
          <w:p w14:paraId="23883FD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3D067A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00" w:type="dxa"/>
            <w:vAlign w:val="center"/>
          </w:tcPr>
          <w:p w14:paraId="3C86B3C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001" w:type="dxa"/>
            <w:shd w:val="clear" w:color="auto" w:fill="auto"/>
            <w:vAlign w:val="center"/>
          </w:tcPr>
          <w:p w14:paraId="16AB90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r>
      <w:tr w:rsidR="00D72004" w:rsidRPr="00D72004" w14:paraId="12159FFA" w14:textId="77777777" w:rsidTr="00D72004">
        <w:trPr>
          <w:trHeight w:val="402"/>
          <w:jc w:val="center"/>
        </w:trPr>
        <w:tc>
          <w:tcPr>
            <w:tcW w:w="2399" w:type="dxa"/>
            <w:vAlign w:val="center"/>
          </w:tcPr>
          <w:p w14:paraId="21759CFA"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926" w:type="dxa"/>
            <w:shd w:val="clear" w:color="auto" w:fill="D9D9D9"/>
            <w:vAlign w:val="center"/>
          </w:tcPr>
          <w:p w14:paraId="3813DDC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6D30665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74D347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686F1F6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A15D7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02FC95C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2F0A7F3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40BEE9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77119F4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7A1872A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16F4823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3D3414F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FC85769" w14:textId="77777777" w:rsidTr="00D72004">
        <w:trPr>
          <w:trHeight w:val="402"/>
          <w:jc w:val="center"/>
        </w:trPr>
        <w:tc>
          <w:tcPr>
            <w:tcW w:w="2399" w:type="dxa"/>
            <w:vAlign w:val="center"/>
          </w:tcPr>
          <w:p w14:paraId="62A6F58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Ab-ELISA</w:t>
            </w:r>
          </w:p>
        </w:tc>
        <w:tc>
          <w:tcPr>
            <w:tcW w:w="926" w:type="dxa"/>
            <w:shd w:val="clear" w:color="auto" w:fill="D9D9D9"/>
            <w:vAlign w:val="center"/>
          </w:tcPr>
          <w:p w14:paraId="3A26800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720B79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3D41B46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1CB2287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9C7F3D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06E159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0E3106A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09D96D9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754E1EC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50FFD23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012FA59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1BF0CBD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2026432" w14:textId="77777777" w:rsidTr="00D72004">
        <w:trPr>
          <w:trHeight w:val="402"/>
          <w:jc w:val="center"/>
        </w:trPr>
        <w:tc>
          <w:tcPr>
            <w:tcW w:w="2399" w:type="dxa"/>
            <w:vAlign w:val="center"/>
          </w:tcPr>
          <w:p w14:paraId="43CE42DB"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Ag-ELISA</w:t>
            </w:r>
          </w:p>
        </w:tc>
        <w:tc>
          <w:tcPr>
            <w:tcW w:w="926" w:type="dxa"/>
            <w:shd w:val="clear" w:color="auto" w:fill="D9D9D9"/>
            <w:vAlign w:val="center"/>
          </w:tcPr>
          <w:p w14:paraId="5AE7966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0182259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78E8FD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1D5E7E0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4D162AB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6671633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26F8A37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2BA45F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5BEBE0D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031D27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1094023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19266BC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BE6271C" w14:textId="77777777" w:rsidTr="00D72004">
        <w:trPr>
          <w:trHeight w:val="402"/>
          <w:jc w:val="center"/>
        </w:trPr>
        <w:tc>
          <w:tcPr>
            <w:tcW w:w="2399" w:type="dxa"/>
            <w:vAlign w:val="center"/>
          </w:tcPr>
          <w:p w14:paraId="60CAD25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r w:rsidRPr="00D72004">
              <w:rPr>
                <w:rFonts w:ascii="Söhne Kräftig" w:eastAsia="Times New Roman" w:hAnsi="Söhne Kräftig" w:cs="Arial"/>
                <w:strike/>
                <w:sz w:val="16"/>
                <w:szCs w:val="16"/>
                <w:vertAlign w:val="superscript"/>
                <w:lang w:val="en-US" w:bidi="en-US"/>
              </w:rPr>
              <w:t>3</w:t>
            </w:r>
          </w:p>
        </w:tc>
        <w:tc>
          <w:tcPr>
            <w:tcW w:w="926" w:type="dxa"/>
            <w:shd w:val="clear" w:color="auto" w:fill="D9D9D9"/>
            <w:vAlign w:val="center"/>
          </w:tcPr>
          <w:p w14:paraId="5FF531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5C87FE8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683D315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0E9A2F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4C22956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65CA365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1993314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3ED60E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34F5C26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532E99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3DD1AD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300ADDA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5F51ACCE" w14:textId="77777777" w:rsidTr="00D72004">
        <w:trPr>
          <w:trHeight w:val="402"/>
          <w:jc w:val="center"/>
        </w:trPr>
        <w:tc>
          <w:tcPr>
            <w:tcW w:w="2399" w:type="dxa"/>
            <w:vAlign w:val="center"/>
          </w:tcPr>
          <w:p w14:paraId="3777360A"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methods</w:t>
            </w:r>
            <w:r w:rsidRPr="00D72004">
              <w:rPr>
                <w:rFonts w:ascii="Söhne Kräftig" w:eastAsia="Times New Roman" w:hAnsi="Söhne Kräftig" w:cs="Arial"/>
                <w:strike/>
                <w:sz w:val="16"/>
                <w:szCs w:val="16"/>
                <w:vertAlign w:val="superscript"/>
                <w:lang w:val="en-US" w:bidi="en-US"/>
              </w:rPr>
              <w:t>3</w:t>
            </w:r>
          </w:p>
        </w:tc>
        <w:tc>
          <w:tcPr>
            <w:tcW w:w="926" w:type="dxa"/>
            <w:shd w:val="clear" w:color="auto" w:fill="D9D9D9"/>
            <w:vAlign w:val="center"/>
          </w:tcPr>
          <w:p w14:paraId="7360E1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0" w:type="dxa"/>
            <w:shd w:val="clear" w:color="auto" w:fill="D9D9D9"/>
            <w:vAlign w:val="center"/>
          </w:tcPr>
          <w:p w14:paraId="66B594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20" w:type="dxa"/>
            <w:shd w:val="clear" w:color="auto" w:fill="D9D9D9"/>
            <w:vAlign w:val="center"/>
          </w:tcPr>
          <w:p w14:paraId="5F14940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33" w:type="dxa"/>
            <w:shd w:val="clear" w:color="auto" w:fill="D9D9D9"/>
            <w:vAlign w:val="center"/>
          </w:tcPr>
          <w:p w14:paraId="337F7D5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CF8B10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16" w:type="dxa"/>
            <w:shd w:val="clear" w:color="auto" w:fill="D9D9D9"/>
            <w:vAlign w:val="center"/>
          </w:tcPr>
          <w:p w14:paraId="2BAB15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5D65D5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26C239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10" w:type="dxa"/>
            <w:shd w:val="clear" w:color="auto" w:fill="D9D9D9"/>
            <w:vAlign w:val="center"/>
          </w:tcPr>
          <w:p w14:paraId="043596F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16ED2E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00" w:type="dxa"/>
            <w:shd w:val="clear" w:color="auto" w:fill="D9D9D9"/>
            <w:vAlign w:val="center"/>
          </w:tcPr>
          <w:p w14:paraId="24306E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001" w:type="dxa"/>
            <w:shd w:val="clear" w:color="auto" w:fill="D9D9D9"/>
            <w:vAlign w:val="center"/>
          </w:tcPr>
          <w:p w14:paraId="71121F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5B5F3E6A" w14:textId="77777777" w:rsidR="00D72004" w:rsidRPr="00D72004" w:rsidRDefault="00D72004" w:rsidP="00D72004">
      <w:pPr>
        <w:tabs>
          <w:tab w:val="left" w:pos="-720"/>
        </w:tabs>
        <w:spacing w:before="120" w:after="0" w:line="240" w:lineRule="auto"/>
        <w:jc w:val="center"/>
        <w:rPr>
          <w:rFonts w:ascii="Söhne" w:eastAsia="Times New Roman" w:hAnsi="Söhne" w:cs="Arial"/>
          <w:sz w:val="18"/>
          <w:lang w:val="en-IE" w:bidi="en-US"/>
        </w:rPr>
      </w:pPr>
      <w:r w:rsidRPr="00D72004">
        <w:rPr>
          <w:rFonts w:ascii="Söhne" w:eastAsia="Times New Roman" w:hAnsi="Söhne" w:cs="Arial"/>
          <w:sz w:val="16"/>
          <w:szCs w:val="16"/>
          <w:lang w:val="en-GB" w:eastAsia="fr-FR"/>
        </w:rPr>
        <w:t>LV = level of validation, refers to the stage of validation in the OIE Pathway (chapter 1.1.2)</w:t>
      </w:r>
      <w:r w:rsidRPr="00D72004">
        <w:rPr>
          <w:rFonts w:ascii="Söhne" w:eastAsia="Times New Roman" w:hAnsi="Söhne" w:cs="Times New Roman"/>
          <w:sz w:val="16"/>
          <w:szCs w:val="16"/>
          <w:lang w:val="en-US" w:bidi="en-US"/>
        </w:rPr>
        <w:t xml:space="preserve">; </w:t>
      </w:r>
      <w:r w:rsidRPr="00D72004">
        <w:rPr>
          <w:rFonts w:ascii="Söhne" w:eastAsia="Times New Roman" w:hAnsi="Söhne" w:cs="Arial"/>
          <w:sz w:val="16"/>
          <w:szCs w:val="16"/>
          <w:lang w:val="en-US" w:bidi="en-US"/>
        </w:rPr>
        <w:t>NA = not available;</w:t>
      </w:r>
      <w:r w:rsidRPr="00D72004">
        <w:rPr>
          <w:rFonts w:ascii="Söhne" w:eastAsia="Times New Roman" w:hAnsi="Söhne" w:cs="Times New Roman"/>
          <w:sz w:val="16"/>
          <w:szCs w:val="16"/>
          <w:lang w:val="en-US" w:bidi="en-US"/>
        </w:rPr>
        <w:t xml:space="preserve"> </w:t>
      </w:r>
      <w:r w:rsidRPr="00D72004">
        <w:rPr>
          <w:rFonts w:ascii="Söhne" w:eastAsia="Times New Roman" w:hAnsi="Söhne" w:cs="Arial"/>
          <w:sz w:val="16"/>
          <w:szCs w:val="16"/>
          <w:lang w:val="en-GB" w:eastAsia="fr-FR"/>
        </w:rPr>
        <w:t xml:space="preserve">PCR = polymerase chain reaction; </w:t>
      </w:r>
      <w:r w:rsidRPr="00D72004">
        <w:rPr>
          <w:rFonts w:ascii="Söhne" w:eastAsia="Times New Roman" w:hAnsi="Söhne" w:cs="Arial"/>
          <w:sz w:val="16"/>
          <w:szCs w:val="16"/>
          <w:lang w:val="en-IE" w:eastAsia="fr-FR" w:bidi="en-US"/>
        </w:rPr>
        <w:t xml:space="preserve">LAMP = loop-mediated isothermal amplification; </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lang w:val="en-IE" w:eastAsia="fr-FR"/>
        </w:rPr>
        <w:t>Ab- or Ag-ELISA = antibody or antigen enzyme-linked immunosorbent assay, respectively</w:t>
      </w:r>
      <w:r w:rsidRPr="00D72004">
        <w:rPr>
          <w:rFonts w:ascii="Söhne" w:eastAsia="Times New Roman" w:hAnsi="Söhne" w:cs="Arial"/>
          <w:sz w:val="16"/>
          <w:szCs w:val="16"/>
          <w:lang w:val="en-GB" w:eastAsia="fr-FR"/>
        </w:rPr>
        <w:t>.</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vertAlign w:val="superscript"/>
          <w:lang w:val="en-IE" w:eastAsia="fr-FR" w:bidi="en-US"/>
        </w:rPr>
        <w:t>1</w:t>
      </w:r>
      <w:r w:rsidRPr="00D72004">
        <w:rPr>
          <w:rFonts w:ascii="Söhne" w:eastAsia="Times New Roman" w:hAnsi="Söhne" w:cs="Arial"/>
          <w:sz w:val="16"/>
          <w:szCs w:val="16"/>
          <w:lang w:val="en-IE" w:eastAsia="fr-FR"/>
        </w:rPr>
        <w:t xml:space="preserve">For confirmatory diagnoses, methods need to be carried out in combination (see Section 6). </w:t>
      </w:r>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 xml:space="preserve">Susceptibility of early and juvenile life stages is described in Section 2.2.3. </w:t>
      </w:r>
      <w:r w:rsidRPr="00D72004">
        <w:rPr>
          <w:rFonts w:ascii="Söhne" w:eastAsia="Times New Roman" w:hAnsi="Söhne" w:cs="Arial"/>
          <w:sz w:val="16"/>
          <w:szCs w:val="16"/>
          <w:lang w:val="en-IE" w:eastAsia="fr-FR"/>
        </w:rPr>
        <w:br/>
      </w:r>
      <w:r w:rsidRPr="00D72004">
        <w:rPr>
          <w:rFonts w:ascii="Söhne" w:eastAsia="Times New Roman" w:hAnsi="Söhne" w:cs="Arial"/>
          <w:strike/>
          <w:sz w:val="16"/>
          <w:szCs w:val="16"/>
          <w:vertAlign w:val="superscript"/>
          <w:lang w:val="en-IE" w:eastAsia="fr-FR" w:bidi="en-US"/>
        </w:rPr>
        <w:t>3</w:t>
      </w:r>
      <w:r w:rsidRPr="00D72004">
        <w:rPr>
          <w:rFonts w:ascii="Söhne" w:eastAsia="Times New Roman" w:hAnsi="Söhne" w:cs="Arial"/>
          <w:strike/>
          <w:sz w:val="16"/>
          <w:szCs w:val="16"/>
          <w:lang w:val="en-IE" w:eastAsia="fr-FR"/>
        </w:rPr>
        <w:t xml:space="preserve">Specify the test used. </w:t>
      </w:r>
      <w:r w:rsidRPr="00D72004">
        <w:rPr>
          <w:rFonts w:ascii="Söhne" w:eastAsia="Times New Roman" w:hAnsi="Söhne" w:cs="Arial"/>
          <w:sz w:val="16"/>
          <w:szCs w:val="16"/>
          <w:lang w:val="en-IE" w:eastAsia="fr-FR"/>
        </w:rPr>
        <w:t>Shading indicates the test is inappropriate or should not be used for this purpose.</w:t>
      </w:r>
    </w:p>
    <w:p w14:paraId="6FEA51B4" w14:textId="77777777" w:rsidR="00D72004" w:rsidRPr="00D72004" w:rsidRDefault="00D72004" w:rsidP="00D72004">
      <w:pPr>
        <w:spacing w:after="240" w:line="240" w:lineRule="auto"/>
        <w:jc w:val="both"/>
        <w:rPr>
          <w:rFonts w:ascii="Söhne" w:eastAsia="Times New Roman" w:hAnsi="Söhne" w:cs="Arial"/>
          <w:sz w:val="18"/>
          <w:lang w:val="en-IE" w:bidi="en-US"/>
        </w:rPr>
        <w:sectPr w:rsidR="00D72004" w:rsidRPr="00D72004">
          <w:headerReference w:type="even" r:id="rId39"/>
          <w:headerReference w:type="default" r:id="rId40"/>
          <w:footerReference w:type="default" r:id="rId41"/>
          <w:pgSz w:w="16838" w:h="11906" w:orient="landscape" w:code="9"/>
          <w:pgMar w:top="1418" w:right="1418" w:bottom="1418" w:left="1418" w:header="709" w:footer="709" w:gutter="0"/>
          <w:cols w:space="708"/>
          <w:titlePg/>
          <w:docGrid w:linePitch="360"/>
        </w:sectPr>
      </w:pPr>
    </w:p>
    <w:p w14:paraId="0B4D677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3388256A"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Wet mount squash examination of </w:t>
      </w:r>
      <w:r w:rsidRPr="00D72004">
        <w:rPr>
          <w:rFonts w:ascii="Söhne" w:eastAsia="Times New Roman" w:hAnsi="Söhne" w:cs="Times New Roman"/>
          <w:sz w:val="18"/>
          <w:lang w:val="en-IE"/>
        </w:rPr>
        <w:t>hepatopancreas</w:t>
      </w:r>
      <w:r w:rsidRPr="00D72004">
        <w:rPr>
          <w:rFonts w:ascii="Söhne" w:eastAsia="Times New Roman" w:hAnsi="Söhne" w:cs="Times New Roman"/>
          <w:sz w:val="18"/>
          <w:lang w:val="en-IE" w:eastAsia="fr-FR"/>
        </w:rPr>
        <w:t xml:space="preserve"> tissue is generally conducted to detect presumptive </w:t>
      </w:r>
      <w:r w:rsidRPr="00D72004">
        <w:rPr>
          <w:rFonts w:ascii="Söhne" w:eastAsia="Times New Roman" w:hAnsi="Söhne" w:cs="Times New Roman"/>
          <w:sz w:val="18"/>
          <w:lang w:val="en-IE" w:eastAsia="es-MX"/>
        </w:rPr>
        <w:t xml:space="preserve">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eastAsia="fr-FR"/>
        </w:rPr>
        <w:t xml:space="preserve">. The hepatopancreas may be atrophied and have any of the following characteristics: soft and watery; fluid filled centre; pale colour with or without black stripes (melanised tubules). Hepatopancreatic tubules show deformity at the distal portion; multifocal melanisation initially at the distal portion of the tubule and, </w:t>
      </w:r>
      <w:proofErr w:type="gramStart"/>
      <w:r w:rsidRPr="00D72004">
        <w:rPr>
          <w:rFonts w:ascii="Söhne" w:eastAsia="Times New Roman" w:hAnsi="Söhne" w:cs="Times New Roman"/>
          <w:sz w:val="18"/>
          <w:lang w:val="en-IE" w:eastAsia="fr-FR"/>
        </w:rPr>
        <w:t>later on</w:t>
      </w:r>
      <w:proofErr w:type="gramEnd"/>
      <w:r w:rsidRPr="00D72004">
        <w:rPr>
          <w:rFonts w:ascii="Söhne" w:eastAsia="Times New Roman" w:hAnsi="Söhne" w:cs="Times New Roman"/>
          <w:sz w:val="18"/>
          <w:lang w:val="en-IE" w:eastAsia="fr-FR"/>
        </w:rPr>
        <w:t xml:space="preserve">, in the medial and proximal portion; reduced or absence of lipid droplets (Lightner, 2012). </w:t>
      </w:r>
    </w:p>
    <w:p w14:paraId="091028C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4BF928E4"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Histological methods can be useful for indicating acute and chronic </w:t>
      </w:r>
      <w:r w:rsidRPr="00D72004">
        <w:rPr>
          <w:rFonts w:ascii="Söhne" w:eastAsia="Times New Roman" w:hAnsi="Söhne" w:cs="Times New Roman"/>
          <w:sz w:val="18"/>
          <w:lang w:val="en"/>
        </w:rPr>
        <w:t xml:space="preserve">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eastAsia="fr-FR"/>
        </w:rPr>
        <w:t>.</w:t>
      </w:r>
    </w:p>
    <w:p w14:paraId="30A2A16C"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Initial 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xml:space="preserve"> is difficult to diagnose using routine H&amp;E histological methods. Therefore</w:t>
      </w:r>
      <w:r w:rsidRPr="00D72004">
        <w:rPr>
          <w:rFonts w:ascii="Söhne" w:eastAsia="Times New Roman" w:hAnsi="Söhne" w:cs="Times New Roman"/>
          <w:sz w:val="18"/>
          <w:u w:val="double"/>
          <w:lang w:val="en-IE"/>
        </w:rPr>
        <w:t>,</w:t>
      </w:r>
      <w:r w:rsidRPr="00D72004">
        <w:rPr>
          <w:rFonts w:ascii="Söhne" w:eastAsia="Times New Roman" w:hAnsi="Söhne" w:cs="Times New Roman"/>
          <w:sz w:val="18"/>
          <w:lang w:val="en-IE"/>
        </w:rPr>
        <w:t xml:space="preserve"> molecular methods are recommended for initial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xml:space="preserve"> detection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by PCR or application of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xml:space="preserve">-specific DNA probes or </w:t>
      </w:r>
      <w:r w:rsidRPr="00D72004">
        <w:rPr>
          <w:rFonts w:ascii="Söhne" w:eastAsia="Times New Roman" w:hAnsi="Söhne" w:cs="Times New Roman"/>
          <w:i/>
          <w:sz w:val="18"/>
          <w:lang w:val="en-IE"/>
        </w:rPr>
        <w:t>in-situ</w:t>
      </w:r>
      <w:r w:rsidRPr="00D72004">
        <w:rPr>
          <w:rFonts w:ascii="Söhne" w:eastAsia="Times New Roman" w:hAnsi="Söhne" w:cs="Times New Roman"/>
          <w:sz w:val="18"/>
          <w:lang w:val="en-IE"/>
        </w:rPr>
        <w:t xml:space="preserve"> hybridisation </w:t>
      </w:r>
      <w:r w:rsidRPr="00D72004">
        <w:rPr>
          <w:rFonts w:ascii="Söhne" w:eastAsia="Times New Roman" w:hAnsi="Söhne" w:cs="Times New Roman"/>
          <w:strike/>
          <w:sz w:val="18"/>
          <w:lang w:val="en-IE"/>
        </w:rPr>
        <w:t>[ISH]</w:t>
      </w:r>
      <w:r w:rsidRPr="00D72004">
        <w:rPr>
          <w:rFonts w:ascii="Söhne" w:eastAsia="Times New Roman" w:hAnsi="Söhne" w:cs="Times New Roman"/>
          <w:sz w:val="18"/>
          <w:lang w:val="en-IE"/>
        </w:rPr>
        <w:t xml:space="preserve"> of histological sections). </w:t>
      </w:r>
    </w:p>
    <w:p w14:paraId="6A1789F8"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Acute 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xml:space="preserve"> is characterised by atrophied hepatopancreas with moderate atrophy of the tubule epithelia, presence of bacterial cells and infiltrating haemocytes involving one or more of the tubules (multifocal encapsulations). Hypertrophic cells, individual epithelial cells, appeared to be separated from adjacent cells, undergo necrosis and desquamation into the tubular lumen. The tubular epithelial cell lipid content is variable.</w:t>
      </w:r>
    </w:p>
    <w:p w14:paraId="2414D1DA" w14:textId="77777777" w:rsidR="00D72004" w:rsidRPr="00D72004" w:rsidRDefault="00D72004" w:rsidP="00D72004">
      <w:pPr>
        <w:spacing w:after="240" w:line="240" w:lineRule="auto"/>
        <w:ind w:left="284"/>
        <w:jc w:val="both"/>
        <w:rPr>
          <w:rFonts w:ascii="Söhne" w:eastAsia="Times New Roman" w:hAnsi="Söhne" w:cs="Times New Roman"/>
          <w:sz w:val="18"/>
          <w:lang w:val="en-GB"/>
        </w:rPr>
      </w:pPr>
      <w:r w:rsidRPr="00D72004">
        <w:rPr>
          <w:rFonts w:ascii="Söhne" w:eastAsia="Times New Roman" w:hAnsi="Söhne" w:cs="Times New Roman"/>
          <w:sz w:val="18"/>
          <w:lang w:val="en-GB"/>
        </w:rPr>
        <w:t xml:space="preserve">The transitional phase of </w:t>
      </w:r>
      <w:r w:rsidRPr="00D72004">
        <w:rPr>
          <w:rFonts w:ascii="Söhne" w:eastAsia="Times New Roman" w:hAnsi="Söhne" w:cs="Times New Roman"/>
          <w:sz w:val="18"/>
          <w:lang w:val="en-GB" w:eastAsia="es-MX"/>
        </w:rPr>
        <w:t xml:space="preserve">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GB"/>
        </w:rPr>
        <w:t xml:space="preserve"> is characterised by </w:t>
      </w:r>
      <w:proofErr w:type="spellStart"/>
      <w:r w:rsidRPr="00D72004">
        <w:rPr>
          <w:rFonts w:ascii="Söhne" w:eastAsia="Times New Roman" w:hAnsi="Söhne" w:cs="Times New Roman"/>
          <w:sz w:val="18"/>
          <w:lang w:val="en-GB"/>
        </w:rPr>
        <w:t>haemocytic</w:t>
      </w:r>
      <w:proofErr w:type="spellEnd"/>
      <w:r w:rsidRPr="00D72004">
        <w:rPr>
          <w:rFonts w:ascii="Söhne" w:eastAsia="Times New Roman" w:hAnsi="Söhne" w:cs="Times New Roman"/>
          <w:sz w:val="18"/>
          <w:lang w:val="en-GB"/>
        </w:rPr>
        <w:t xml:space="preserve"> inflammation of the </w:t>
      </w:r>
      <w:proofErr w:type="spellStart"/>
      <w:r w:rsidRPr="00D72004">
        <w:rPr>
          <w:rFonts w:ascii="Söhne" w:eastAsia="Times New Roman" w:hAnsi="Söhne" w:cs="Times New Roman"/>
          <w:sz w:val="18"/>
          <w:lang w:val="en-GB"/>
        </w:rPr>
        <w:t>intertubular</w:t>
      </w:r>
      <w:proofErr w:type="spellEnd"/>
      <w:r w:rsidRPr="00D72004">
        <w:rPr>
          <w:rFonts w:ascii="Söhne" w:eastAsia="Times New Roman" w:hAnsi="Söhne" w:cs="Times New Roman"/>
          <w:sz w:val="18"/>
          <w:lang w:val="en-GB"/>
        </w:rPr>
        <w:t xml:space="preserve"> spaces in response to necrosis, cytolysis, and sloughing of hepatopancreas tubule epithelial cells. The hepatopancreas tubule epithelium is markedly atrophied, resulting in the formation of large oedematous (fluid filled or ‘watery’) areas in the hepatopancreas. Tubule epithelial cells within multifocal encapsulation are typically atrophied and reduced from simple columnar to cuboidal morphology. They contain little or no stored lipid vacuoles, markedly reduced or no secretory vacuoles and masses of bacteria. At this phase haemocyte nodules are observed in the presence of masses of bacteria in the centre of the nodule.</w:t>
      </w:r>
    </w:p>
    <w:p w14:paraId="4DC35B1B" w14:textId="77777777" w:rsidR="00D72004" w:rsidRPr="00D72004" w:rsidRDefault="00D72004" w:rsidP="00D72004">
      <w:pPr>
        <w:spacing w:after="240" w:line="240" w:lineRule="auto"/>
        <w:ind w:left="284"/>
        <w:jc w:val="both"/>
        <w:rPr>
          <w:rFonts w:ascii="Söhne" w:eastAsia="Times New Roman" w:hAnsi="Söhne" w:cs="Times New Roman"/>
          <w:sz w:val="18"/>
          <w:lang w:val="en-GB"/>
        </w:rPr>
      </w:pPr>
      <w:r w:rsidRPr="00D72004">
        <w:rPr>
          <w:rFonts w:ascii="Söhne" w:eastAsia="Times New Roman" w:hAnsi="Söhne" w:cs="Times New Roman"/>
          <w:sz w:val="18"/>
          <w:lang w:val="en-IE"/>
        </w:rPr>
        <w:t xml:space="preserve">In the chronic phase of </w:t>
      </w:r>
      <w:r w:rsidRPr="00D72004">
        <w:rPr>
          <w:rFonts w:ascii="Söhne" w:eastAsia="Times New Roman" w:hAnsi="Söhne" w:cs="Times New Roman"/>
          <w:sz w:val="18"/>
          <w:lang w:val="en-IE" w:eastAsia="es-MX"/>
        </w:rPr>
        <w:t xml:space="preserve">infection with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tubular lesions, multifocal encapsulation and oedematous areas decline in abundance and severity and are replaced by infiltration and accumulation of haemocytes at the sites of necrosis. There are areas with fibrosis, few melanised and necrotic tubules and very low presence of hypertrophied cells with masses of bacteria in the cytoplasm and low numbers of haemocyte nodules.</w:t>
      </w:r>
    </w:p>
    <w:p w14:paraId="5A8AFC8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21062866"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i/>
          <w:sz w:val="18"/>
          <w:lang w:val="en"/>
        </w:rPr>
        <w:t>Hepatobacter penaei</w:t>
      </w:r>
      <w:r w:rsidRPr="00D72004">
        <w:rPr>
          <w:rFonts w:ascii="Söhne" w:eastAsia="Times New Roman" w:hAnsi="Söhne" w:cs="Times New Roman"/>
          <w:sz w:val="18"/>
          <w:lang w:val="en-IE" w:eastAsia="fr-FR"/>
        </w:rPr>
        <w:t xml:space="preserve"> has not been grown </w:t>
      </w:r>
      <w:r w:rsidRPr="00D72004">
        <w:rPr>
          <w:rFonts w:ascii="Söhne" w:eastAsia="Times New Roman" w:hAnsi="Söhne" w:cs="Times New Roman"/>
          <w:i/>
          <w:sz w:val="18"/>
          <w:lang w:val="en-IE" w:eastAsia="fr-FR"/>
        </w:rPr>
        <w:t>in vitro</w:t>
      </w:r>
      <w:r w:rsidRPr="00D72004">
        <w:rPr>
          <w:rFonts w:ascii="Söhne" w:eastAsia="Times New Roman" w:hAnsi="Söhne" w:cs="Times New Roman"/>
          <w:sz w:val="18"/>
          <w:lang w:val="en-IE" w:eastAsia="fr-FR"/>
        </w:rPr>
        <w:t xml:space="preserve">. No crustacean cell lines exist (Vincent &amp; </w:t>
      </w:r>
      <w:proofErr w:type="spellStart"/>
      <w:r w:rsidRPr="00D72004">
        <w:rPr>
          <w:rFonts w:ascii="Söhne" w:eastAsia="Times New Roman" w:hAnsi="Söhne" w:cs="Times New Roman"/>
          <w:sz w:val="18"/>
          <w:lang w:val="en-IE" w:eastAsia="fr-FR"/>
        </w:rPr>
        <w:t>Lotz</w:t>
      </w:r>
      <w:proofErr w:type="spellEnd"/>
      <w:r w:rsidRPr="00D72004">
        <w:rPr>
          <w:rFonts w:ascii="Söhne" w:eastAsia="Times New Roman" w:hAnsi="Söhne" w:cs="Times New Roman"/>
          <w:sz w:val="18"/>
          <w:lang w:val="en-IE" w:eastAsia="fr-FR"/>
        </w:rPr>
        <w:t>, 2007).</w:t>
      </w:r>
    </w:p>
    <w:p w14:paraId="04489FB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Nucleic acid amplification</w:t>
      </w:r>
    </w:p>
    <w:p w14:paraId="71249821" w14:textId="77777777" w:rsidR="00D72004" w:rsidRPr="00D72004" w:rsidRDefault="00D72004" w:rsidP="00D72004">
      <w:pPr>
        <w:spacing w:after="240" w:line="240" w:lineRule="auto"/>
        <w:ind w:left="284"/>
        <w:jc w:val="both"/>
        <w:rPr>
          <w:rFonts w:ascii="Söhne" w:eastAsia="Times New Roman" w:hAnsi="Söhne" w:cs="Times New Roman"/>
          <w:sz w:val="18"/>
          <w:u w:val="double"/>
          <w:lang w:val="en-IE"/>
        </w:rPr>
      </w:pPr>
      <w:bookmarkStart w:id="305" w:name="_Hlk114488906"/>
      <w:r w:rsidRPr="00D72004">
        <w:rPr>
          <w:rFonts w:ascii="Söhne" w:eastAsia="Times New Roman" w:hAnsi="Söhne" w:cs="Times New Roman"/>
          <w:sz w:val="18"/>
          <w:u w:val="double"/>
          <w:lang w:val="en-IE"/>
        </w:rPr>
        <w:t xml:space="preserve">PCR assays should always be run with the controls specified in Section 5.5 </w:t>
      </w:r>
      <w:r w:rsidRPr="00D72004">
        <w:rPr>
          <w:rFonts w:ascii="Söhne" w:eastAsia="Times New Roman" w:hAnsi="Söhne" w:cs="Times New Roman"/>
          <w:i/>
          <w:iCs/>
          <w:sz w:val="18"/>
          <w:u w:val="double"/>
          <w:lang w:val="en-IE"/>
        </w:rPr>
        <w:t>Use of molecular and antibody-based techniques for confirmatory testing and diagnosis</w:t>
      </w:r>
      <w:r w:rsidRPr="00D72004">
        <w:rPr>
          <w:rFonts w:ascii="Söhne" w:eastAsia="Times New Roman" w:hAnsi="Söhne" w:cs="Times New Roman"/>
          <w:sz w:val="18"/>
          <w:u w:val="double"/>
          <w:lang w:val="en-IE"/>
        </w:rPr>
        <w:t xml:space="preserve"> of chapter 2.2.0 </w:t>
      </w:r>
      <w:r w:rsidRPr="00D72004">
        <w:rPr>
          <w:rFonts w:ascii="Söhne" w:eastAsia="Times New Roman" w:hAnsi="Söhne" w:cs="Times New Roman"/>
          <w:i/>
          <w:iCs/>
          <w:sz w:val="18"/>
          <w:u w:val="double"/>
          <w:lang w:val="en-IE"/>
        </w:rPr>
        <w:t>General information</w:t>
      </w:r>
      <w:r w:rsidRPr="00D72004">
        <w:rPr>
          <w:rFonts w:ascii="Söhne" w:eastAsia="Times New Roman" w:hAnsi="Söhne" w:cs="Times New Roman"/>
          <w:sz w:val="18"/>
          <w:u w:val="double"/>
          <w:lang w:val="en-IE"/>
        </w:rPr>
        <w:t xml:space="preserve"> (diseases of crustaceans). Each sample should be tested in duplicate. </w:t>
      </w:r>
    </w:p>
    <w:bookmarkEnd w:id="305"/>
    <w:p w14:paraId="23ED29F8"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PCR methods including PCR and real-time PCR have been developed that target several </w:t>
      </w:r>
      <w:r w:rsidRPr="00D72004">
        <w:rPr>
          <w:rFonts w:ascii="Söhne" w:eastAsia="Times New Roman" w:hAnsi="Söhne" w:cs="Times New Roman"/>
          <w:i/>
          <w:sz w:val="18"/>
          <w:lang w:val="en"/>
        </w:rPr>
        <w:t>H. penaei</w:t>
      </w:r>
      <w:r w:rsidRPr="00D72004">
        <w:rPr>
          <w:rFonts w:ascii="Söhne" w:eastAsia="Times New Roman" w:hAnsi="Söhne" w:cs="Times New Roman"/>
          <w:sz w:val="18"/>
          <w:lang w:val="en-IE"/>
        </w:rPr>
        <w:t xml:space="preserve"> genes including 16S rRNA and </w:t>
      </w:r>
      <w:proofErr w:type="spellStart"/>
      <w:r w:rsidRPr="00D72004">
        <w:rPr>
          <w:rFonts w:ascii="Söhne" w:eastAsia="Times New Roman" w:hAnsi="Söhne" w:cs="Times New Roman"/>
          <w:sz w:val="18"/>
          <w:lang w:val="en-IE"/>
        </w:rPr>
        <w:t>Flg</w:t>
      </w:r>
      <w:proofErr w:type="spellEnd"/>
      <w:r w:rsidRPr="00D72004">
        <w:rPr>
          <w:rFonts w:ascii="Söhne" w:eastAsia="Times New Roman" w:hAnsi="Söhne" w:cs="Times New Roman"/>
          <w:sz w:val="18"/>
          <w:lang w:val="en-IE"/>
        </w:rPr>
        <w:t xml:space="preserve"> E genes (</w:t>
      </w:r>
      <w:proofErr w:type="spellStart"/>
      <w:r w:rsidRPr="00D72004">
        <w:rPr>
          <w:rFonts w:ascii="Söhne" w:eastAsia="Times New Roman" w:hAnsi="Söhne" w:cs="Times New Roman"/>
          <w:sz w:val="18"/>
          <w:lang w:val="en-IE"/>
        </w:rPr>
        <w:t>Aranguren</w:t>
      </w:r>
      <w:proofErr w:type="spellEnd"/>
      <w:r w:rsidRPr="00D72004">
        <w:rPr>
          <w:rFonts w:ascii="Söhne" w:eastAsia="Times New Roman" w:hAnsi="Söhne" w:cs="Times New Roman"/>
          <w:sz w:val="18"/>
          <w:lang w:val="en-IE"/>
        </w:rPr>
        <w:t xml:space="preserve"> &amp; Dhar, 2018; </w:t>
      </w:r>
      <w:proofErr w:type="spellStart"/>
      <w:r w:rsidRPr="00D72004">
        <w:rPr>
          <w:rFonts w:ascii="Söhne" w:eastAsia="Times New Roman" w:hAnsi="Söhne" w:cs="Times New Roman"/>
          <w:sz w:val="18"/>
          <w:lang w:val="en-IE"/>
        </w:rPr>
        <w:t>Aranguren</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2010; Loy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1996).</w:t>
      </w:r>
    </w:p>
    <w:p w14:paraId="5C6FCBDC" w14:textId="77777777" w:rsidR="00D72004" w:rsidRPr="00D72004" w:rsidRDefault="00D72004" w:rsidP="00D72004">
      <w:pPr>
        <w:spacing w:after="120" w:line="240" w:lineRule="auto"/>
        <w:ind w:left="284"/>
        <w:jc w:val="both"/>
        <w:rPr>
          <w:rFonts w:ascii="Söhne" w:eastAsia="Calibri" w:hAnsi="Söhne" w:cs="Times New Roman"/>
          <w:i/>
          <w:iCs/>
          <w:sz w:val="18"/>
          <w:u w:val="double"/>
          <w:lang w:val="en-IE"/>
        </w:rPr>
      </w:pPr>
      <w:r w:rsidRPr="00D72004">
        <w:rPr>
          <w:rFonts w:ascii="Söhne" w:eastAsia="Calibri" w:hAnsi="Söhne" w:cs="Times New Roman"/>
          <w:i/>
          <w:iCs/>
          <w:sz w:val="18"/>
          <w:u w:val="double"/>
          <w:lang w:val="en-IE"/>
        </w:rPr>
        <w:t>Extraction of nucleic acids</w:t>
      </w:r>
    </w:p>
    <w:p w14:paraId="47EC9CAD" w14:textId="77777777" w:rsidR="00D72004" w:rsidRPr="00D72004" w:rsidRDefault="00D72004" w:rsidP="00D72004">
      <w:pPr>
        <w:spacing w:after="240" w:line="240" w:lineRule="auto"/>
        <w:ind w:left="284"/>
        <w:jc w:val="both"/>
        <w:rPr>
          <w:rFonts w:ascii="Söhne" w:eastAsia="Calibri" w:hAnsi="Söhne" w:cs="Times New Roman"/>
          <w:sz w:val="18"/>
          <w:u w:val="double"/>
          <w:lang w:val="en-IE"/>
        </w:rPr>
      </w:pPr>
      <w:r w:rsidRPr="00D72004">
        <w:rPr>
          <w:rFonts w:ascii="Söhne" w:eastAsia="Calibri" w:hAnsi="Söhne" w:cs="Times New Roman"/>
          <w:sz w:val="18"/>
          <w:u w:val="double"/>
          <w:lang w:val="en-IE"/>
        </w:rPr>
        <w:t xml:space="preserve">Numerous different kits and procedures can be used for nucleic acid extraction. The quality and concentration of the extracted nucleic acid should be checked using optical density or running a gel. </w:t>
      </w:r>
    </w:p>
    <w:p w14:paraId="5B4365F3" w14:textId="77777777" w:rsidR="00D72004" w:rsidRPr="00D72004" w:rsidRDefault="00D72004" w:rsidP="00D72004">
      <w:pPr>
        <w:spacing w:after="240" w:line="240" w:lineRule="auto"/>
        <w:ind w:left="284"/>
        <w:jc w:val="both"/>
        <w:rPr>
          <w:rFonts w:ascii="Söhne" w:eastAsia="Times New Roman" w:hAnsi="Söhne" w:cs="Times New Roman"/>
          <w:i/>
          <w:iCs/>
          <w:strike/>
          <w:sz w:val="18"/>
          <w:lang w:val="en-IE" w:eastAsia="zh-TW" w:bidi="th-TH"/>
        </w:rPr>
      </w:pPr>
      <w:r w:rsidRPr="00D72004">
        <w:rPr>
          <w:rFonts w:ascii="Söhne" w:eastAsia="Times New Roman" w:hAnsi="Söhne" w:cs="Times New Roman"/>
          <w:i/>
          <w:iCs/>
          <w:strike/>
          <w:sz w:val="18"/>
          <w:lang w:val="en-IE" w:eastAsia="zh-TW" w:bidi="th-TH"/>
        </w:rPr>
        <w:t>DNA extraction</w:t>
      </w:r>
    </w:p>
    <w:p w14:paraId="43AAF198"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bidi="th-TH"/>
        </w:rPr>
      </w:pPr>
      <w:r w:rsidRPr="00D72004">
        <w:rPr>
          <w:rFonts w:ascii="Söhne" w:eastAsia="Times New Roman" w:hAnsi="Söhne" w:cs="Times New Roman"/>
          <w:strike/>
          <w:sz w:val="18"/>
          <w:lang w:val="en-IE" w:eastAsia="zh-TW" w:bidi="th-TH"/>
        </w:rPr>
        <w:lastRenderedPageBreak/>
        <w:t xml:space="preserve">A </w:t>
      </w:r>
      <w:r w:rsidRPr="00D72004">
        <w:rPr>
          <w:rFonts w:ascii="Söhne" w:eastAsia="Times New Roman" w:hAnsi="Söhne" w:cs="Times New Roman"/>
          <w:strike/>
          <w:sz w:val="18"/>
          <w:lang w:val="en-IE" w:bidi="th-TH"/>
        </w:rPr>
        <w:t xml:space="preserve">general DNA extraction method </w:t>
      </w:r>
      <w:r w:rsidRPr="00D72004">
        <w:rPr>
          <w:rFonts w:ascii="Söhne" w:eastAsia="Times New Roman" w:hAnsi="Söhne" w:cs="Times New Roman"/>
          <w:strike/>
          <w:sz w:val="18"/>
          <w:lang w:val="en-IE" w:eastAsia="zh-TW" w:bidi="th-TH"/>
        </w:rPr>
        <w:t xml:space="preserve">may be used to extract </w:t>
      </w:r>
      <w:r w:rsidRPr="00D72004">
        <w:rPr>
          <w:rFonts w:ascii="Söhne" w:eastAsia="Times New Roman" w:hAnsi="Söhne" w:cs="Times New Roman"/>
          <w:strike/>
          <w:sz w:val="18"/>
          <w:lang w:val="en-IE" w:bidi="th-TH"/>
        </w:rPr>
        <w:t xml:space="preserve">DNA from </w:t>
      </w:r>
      <w:r w:rsidRPr="00D72004">
        <w:rPr>
          <w:rFonts w:ascii="Söhne" w:eastAsia="Times New Roman" w:hAnsi="Söhne" w:cs="Times New Roman"/>
          <w:strike/>
          <w:sz w:val="18"/>
          <w:lang w:val="en-IE" w:eastAsia="zh-TW" w:bidi="th-TH"/>
        </w:rPr>
        <w:t xml:space="preserve">the </w:t>
      </w:r>
      <w:r w:rsidRPr="00D72004">
        <w:rPr>
          <w:rFonts w:ascii="Söhne" w:eastAsia="Times New Roman" w:hAnsi="Söhne" w:cs="Times New Roman"/>
          <w:strike/>
          <w:sz w:val="18"/>
          <w:lang w:val="en-IE" w:bidi="th-TH"/>
        </w:rPr>
        <w:t xml:space="preserve">hepatopancreatic tissue </w:t>
      </w:r>
      <w:r w:rsidRPr="00D72004">
        <w:rPr>
          <w:rFonts w:ascii="Söhne" w:eastAsia="Times New Roman" w:hAnsi="Söhne" w:cs="Times New Roman"/>
          <w:strike/>
          <w:sz w:val="18"/>
          <w:lang w:val="en-IE" w:eastAsia="zh-TW" w:bidi="th-TH"/>
        </w:rPr>
        <w:t xml:space="preserve">of putatively infected shrimp. </w:t>
      </w:r>
      <w:r w:rsidRPr="00D72004">
        <w:rPr>
          <w:rFonts w:ascii="Söhne" w:eastAsia="Times New Roman" w:hAnsi="Söhne" w:cs="Times New Roman"/>
          <w:strike/>
          <w:sz w:val="18"/>
          <w:lang w:val="en-IE" w:bidi="th-TH"/>
        </w:rPr>
        <w:t xml:space="preserve">The amount of template DNA in </w:t>
      </w:r>
      <w:r w:rsidRPr="00D72004">
        <w:rPr>
          <w:rFonts w:ascii="Söhne" w:eastAsia="Times New Roman" w:hAnsi="Söhne" w:cs="Times New Roman"/>
          <w:strike/>
          <w:sz w:val="18"/>
          <w:lang w:val="en-IE" w:eastAsia="zh-TW" w:bidi="th-TH"/>
        </w:rPr>
        <w:t>a</w:t>
      </w:r>
      <w:r w:rsidRPr="00D72004">
        <w:rPr>
          <w:rFonts w:ascii="Söhne" w:eastAsia="Times New Roman" w:hAnsi="Söhne" w:cs="Times New Roman"/>
          <w:strike/>
          <w:sz w:val="18"/>
          <w:lang w:val="en-IE" w:bidi="th-TH"/>
        </w:rPr>
        <w:t xml:space="preserve"> 10–25 </w:t>
      </w:r>
      <w:r w:rsidRPr="00D72004">
        <w:rPr>
          <w:rFonts w:ascii="Calibri" w:eastAsia="Times New Roman" w:hAnsi="Calibri" w:cs="Calibri"/>
          <w:strike/>
          <w:sz w:val="18"/>
          <w:lang w:val="en-IE" w:bidi="th-TH"/>
        </w:rPr>
        <w:t>µ</w:t>
      </w:r>
      <w:r w:rsidRPr="00D72004">
        <w:rPr>
          <w:rFonts w:ascii="Söhne" w:eastAsia="Times New Roman" w:hAnsi="Söhne" w:cs="Times New Roman"/>
          <w:strike/>
          <w:sz w:val="18"/>
          <w:lang w:val="en-IE" w:bidi="th-TH"/>
        </w:rPr>
        <w:t xml:space="preserve">l PCR reaction volume </w:t>
      </w:r>
      <w:r w:rsidRPr="00D72004">
        <w:rPr>
          <w:rFonts w:ascii="Söhne" w:eastAsia="Times New Roman" w:hAnsi="Söhne" w:cs="Times New Roman"/>
          <w:strike/>
          <w:sz w:val="18"/>
          <w:lang w:val="en-IE" w:eastAsia="zh-TW" w:bidi="th-TH"/>
        </w:rPr>
        <w:t xml:space="preserve">should be </w:t>
      </w:r>
      <w:r w:rsidRPr="00D72004">
        <w:rPr>
          <w:rFonts w:ascii="Söhne" w:eastAsia="Times New Roman" w:hAnsi="Söhne" w:cs="Times New Roman"/>
          <w:strike/>
          <w:sz w:val="18"/>
          <w:lang w:val="en-IE" w:bidi="th-TH"/>
        </w:rPr>
        <w:t xml:space="preserve">in the range of 10–100 ng of total DNA </w:t>
      </w:r>
    </w:p>
    <w:p w14:paraId="100337A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4.4.1.</w:t>
      </w:r>
      <w:r w:rsidRPr="00D72004">
        <w:rPr>
          <w:rFonts w:ascii="Söhne Kräftig" w:eastAsia="Times New Roman" w:hAnsi="Söhne Kräftig" w:cs="Times New Roman"/>
          <w:bCs/>
          <w:lang w:val="en-GB" w:eastAsia="fr-FR"/>
        </w:rPr>
        <w:tab/>
        <w:t xml:space="preserve">Real-time PCR </w:t>
      </w:r>
    </w:p>
    <w:p w14:paraId="667AB691"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Real-time PCR methods for detection of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have the advantages of speed, </w:t>
      </w:r>
      <w:proofErr w:type="gramStart"/>
      <w:r w:rsidRPr="00D72004">
        <w:rPr>
          <w:rFonts w:ascii="Söhne" w:eastAsia="Times New Roman" w:hAnsi="Söhne" w:cs="Times New Roman"/>
          <w:bCs/>
          <w:sz w:val="18"/>
          <w:lang w:val="en-IE" w:eastAsia="fr-FR"/>
        </w:rPr>
        <w:t>specificity</w:t>
      </w:r>
      <w:proofErr w:type="gramEnd"/>
      <w:r w:rsidRPr="00D72004">
        <w:rPr>
          <w:rFonts w:ascii="Söhne" w:eastAsia="Times New Roman" w:hAnsi="Söhne" w:cs="Times New Roman"/>
          <w:bCs/>
          <w:sz w:val="18"/>
          <w:lang w:val="en-IE" w:eastAsia="fr-FR"/>
        </w:rPr>
        <w:t xml:space="preserve"> and sensitivity. The sensitivity of real-time PCR is ~100 copies of the target sequence from the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genome (</w:t>
      </w:r>
      <w:proofErr w:type="spellStart"/>
      <w:r w:rsidRPr="00D72004">
        <w:rPr>
          <w:rFonts w:ascii="Söhne" w:eastAsia="Times New Roman" w:hAnsi="Söhne" w:cs="Times New Roman"/>
          <w:bCs/>
          <w:sz w:val="18"/>
          <w:lang w:val="en-IE" w:eastAsia="fr-FR"/>
        </w:rPr>
        <w:t>Aranguren</w:t>
      </w:r>
      <w:proofErr w:type="spellEnd"/>
      <w:r w:rsidRPr="00D72004">
        <w:rPr>
          <w:rFonts w:ascii="Söhne" w:eastAsia="Times New Roman" w:hAnsi="Söhne" w:cs="Times New Roman"/>
          <w:bCs/>
          <w:sz w:val="18"/>
          <w:lang w:val="en-IE" w:eastAsia="fr-FR"/>
        </w:rPr>
        <w:t xml:space="preserve"> &amp; Dhar, 2018; </w:t>
      </w:r>
      <w:proofErr w:type="spellStart"/>
      <w:r w:rsidRPr="00D72004">
        <w:rPr>
          <w:rFonts w:ascii="Söhne" w:eastAsia="Times New Roman" w:hAnsi="Söhne" w:cs="Times New Roman"/>
          <w:bCs/>
          <w:sz w:val="18"/>
          <w:lang w:val="en-IE" w:eastAsia="es-MX"/>
        </w:rPr>
        <w:t>Aranguren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2010</w:t>
      </w:r>
      <w:r w:rsidRPr="00D72004">
        <w:rPr>
          <w:rFonts w:ascii="Söhne" w:eastAsia="Times New Roman" w:hAnsi="Söhne" w:cs="Times New Roman"/>
          <w:bCs/>
          <w:sz w:val="18"/>
          <w:lang w:val="en-IE" w:eastAsia="fr-FR"/>
        </w:rPr>
        <w:t xml:space="preserve">; </w:t>
      </w:r>
      <w:r w:rsidRPr="00D72004">
        <w:rPr>
          <w:rFonts w:ascii="Söhne" w:eastAsia="Times New Roman" w:hAnsi="Söhne" w:cs="Arial"/>
          <w:bCs/>
          <w:color w:val="231F20"/>
          <w:sz w:val="18"/>
          <w:szCs w:val="18"/>
          <w:lang w:val="en-IE" w:eastAsia="es-MX"/>
        </w:rPr>
        <w:t xml:space="preserve">Vincent &amp; </w:t>
      </w:r>
      <w:proofErr w:type="spellStart"/>
      <w:r w:rsidRPr="00D72004">
        <w:rPr>
          <w:rFonts w:ascii="Söhne" w:eastAsia="Times New Roman" w:hAnsi="Söhne" w:cs="Arial"/>
          <w:bCs/>
          <w:color w:val="231F20"/>
          <w:sz w:val="18"/>
          <w:szCs w:val="18"/>
          <w:lang w:val="en-IE" w:eastAsia="es-MX"/>
        </w:rPr>
        <w:t>Lotz</w:t>
      </w:r>
      <w:proofErr w:type="spellEnd"/>
      <w:r w:rsidRPr="00D72004">
        <w:rPr>
          <w:rFonts w:ascii="Söhne" w:eastAsia="Times New Roman" w:hAnsi="Söhne" w:cs="Arial"/>
          <w:bCs/>
          <w:color w:val="231F20"/>
          <w:sz w:val="18"/>
          <w:szCs w:val="18"/>
          <w:lang w:val="en-IE" w:eastAsia="es-MX"/>
        </w:rPr>
        <w:t>, 2005</w:t>
      </w:r>
      <w:r w:rsidRPr="00D72004">
        <w:rPr>
          <w:rFonts w:ascii="Söhne" w:eastAsia="Times New Roman" w:hAnsi="Söhne" w:cs="Times New Roman"/>
          <w:bCs/>
          <w:sz w:val="18"/>
          <w:lang w:val="en-IE" w:eastAsia="fr-FR"/>
        </w:rPr>
        <w:t>).</w:t>
      </w:r>
    </w:p>
    <w:tbl>
      <w:tblPr>
        <w:tblStyle w:val="LightShading-Accent1"/>
        <w:tblW w:w="9214" w:type="dxa"/>
        <w:tblInd w:w="137" w:type="dxa"/>
        <w:tblLayout w:type="fixed"/>
        <w:tblLook w:val="0660" w:firstRow="1" w:lastRow="1" w:firstColumn="0" w:lastColumn="0" w:noHBand="1" w:noVBand="1"/>
      </w:tblPr>
      <w:tblGrid>
        <w:gridCol w:w="1276"/>
        <w:gridCol w:w="4678"/>
        <w:gridCol w:w="1417"/>
        <w:gridCol w:w="1843"/>
      </w:tblGrid>
      <w:tr w:rsidR="00D72004" w:rsidRPr="00D72004" w14:paraId="3DBCAB6D"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27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0CBABBA9"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bookmarkStart w:id="306" w:name="_Hlk93062524"/>
            <w:r w:rsidRPr="00D72004">
              <w:rPr>
                <w:rFonts w:ascii="Söhne Kräftig" w:eastAsia="Yu Mincho" w:hAnsi="Söhne Kräftig" w:cs="Arial"/>
                <w:b w:val="0"/>
                <w:color w:val="auto"/>
                <w:sz w:val="18"/>
                <w:szCs w:val="18"/>
                <w:u w:val="double"/>
                <w:lang w:val="en-US"/>
              </w:rPr>
              <w:t>Pathogen/</w:t>
            </w:r>
            <w:r w:rsidRPr="00D72004">
              <w:rPr>
                <w:rFonts w:ascii="Söhne Kräftig" w:eastAsia="Yu Mincho" w:hAnsi="Söhne Kräftig" w:cs="Arial"/>
                <w:b w:val="0"/>
                <w:color w:val="auto"/>
                <w:sz w:val="18"/>
                <w:szCs w:val="18"/>
                <w:u w:val="double"/>
                <w:lang w:val="en-US"/>
              </w:rPr>
              <w:br/>
              <w:t>target gene</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72BDF3D8"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7C40A12C"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Concentration</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567410FD"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Cycling parameters</w:t>
            </w:r>
          </w:p>
        </w:tc>
      </w:tr>
      <w:tr w:rsidR="00D72004" w:rsidRPr="002E58AE" w14:paraId="23240413"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A09558F" w14:textId="77777777" w:rsidR="00D72004" w:rsidRPr="00D72004" w:rsidRDefault="00D72004" w:rsidP="00D72004">
            <w:pPr>
              <w:spacing w:before="120" w:after="120"/>
              <w:jc w:val="center"/>
              <w:rPr>
                <w:rFonts w:ascii="Söhne" w:eastAsia="Yu Mincho" w:hAnsi="Söhne" w:cs="Arial"/>
                <w:color w:val="auto"/>
                <w:sz w:val="16"/>
                <w:szCs w:val="16"/>
                <w:u w:val="double"/>
                <w:lang w:val="nl-NL" w:eastAsia="zh-CN"/>
              </w:rPr>
            </w:pPr>
            <w:r w:rsidRPr="00D72004">
              <w:rPr>
                <w:rFonts w:ascii="Söhne" w:eastAsia="Yu Mincho" w:hAnsi="Söhne" w:cs="Arial"/>
                <w:color w:val="auto"/>
                <w:sz w:val="16"/>
                <w:szCs w:val="16"/>
                <w:u w:val="double"/>
                <w:lang w:val="nl-NL"/>
              </w:rPr>
              <w:t>Method 1</w:t>
            </w:r>
            <w:r w:rsidRPr="00D72004">
              <w:rPr>
                <w:rFonts w:ascii="Söhne" w:eastAsia="Yu Mincho" w:hAnsi="Söhne" w:cs="Arial"/>
                <w:color w:val="auto"/>
                <w:sz w:val="16"/>
                <w:szCs w:val="16"/>
                <w:u w:val="double"/>
                <w:lang w:val="nl-NL" w:eastAsia="zh-CN"/>
              </w:rPr>
              <w:t>:</w:t>
            </w:r>
            <w:r w:rsidRPr="00D72004">
              <w:rPr>
                <w:rFonts w:ascii="Söhne" w:eastAsia="Yu Mincho" w:hAnsi="Söhne" w:cs="Arial"/>
                <w:color w:val="auto"/>
                <w:sz w:val="16"/>
                <w:szCs w:val="16"/>
                <w:u w:val="double"/>
                <w:lang w:val="nl-NL"/>
              </w:rPr>
              <w:t xml:space="preserve"> Aranguren </w:t>
            </w:r>
            <w:r w:rsidRPr="00D72004">
              <w:rPr>
                <w:rFonts w:ascii="Söhne" w:eastAsia="Yu Mincho" w:hAnsi="Söhne" w:cs="Arial"/>
                <w:i/>
                <w:iCs/>
                <w:color w:val="auto"/>
                <w:sz w:val="16"/>
                <w:szCs w:val="16"/>
                <w:u w:val="double"/>
                <w:lang w:val="nl-NL"/>
              </w:rPr>
              <w:t>et al.,</w:t>
            </w:r>
            <w:r w:rsidRPr="00D72004">
              <w:rPr>
                <w:rFonts w:ascii="Söhne" w:eastAsia="Yu Mincho" w:hAnsi="Söhne" w:cs="Arial"/>
                <w:color w:val="auto"/>
                <w:sz w:val="16"/>
                <w:szCs w:val="16"/>
                <w:u w:val="double"/>
                <w:lang w:val="nl-NL"/>
              </w:rPr>
              <w:t xml:space="preserve"> 2010; GenBank U65509</w:t>
            </w:r>
          </w:p>
        </w:tc>
      </w:tr>
      <w:tr w:rsidR="00D72004" w:rsidRPr="002E58AE" w14:paraId="635FBF99" w14:textId="77777777">
        <w:trPr>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37BD1E6D"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16S rRNA gene</w:t>
            </w:r>
          </w:p>
        </w:tc>
        <w:tc>
          <w:tcPr>
            <w:tcW w:w="4678" w:type="dxa"/>
            <w:tcBorders>
              <w:top w:val="single" w:sz="4" w:space="0" w:color="auto"/>
              <w:left w:val="single" w:sz="4" w:space="0" w:color="auto"/>
              <w:bottom w:val="single" w:sz="4" w:space="0" w:color="auto"/>
              <w:right w:val="single" w:sz="4" w:space="0" w:color="auto"/>
            </w:tcBorders>
            <w:vAlign w:val="center"/>
          </w:tcPr>
          <w:p w14:paraId="6D45070C" w14:textId="77777777" w:rsidR="00D72004" w:rsidRPr="00D72004" w:rsidRDefault="00D72004" w:rsidP="00D72004">
            <w:pPr>
              <w:spacing w:before="120" w:after="120"/>
              <w:rPr>
                <w:rFonts w:ascii="Söhne" w:eastAsia="Yu Mincho" w:hAnsi="Söhne" w:cs="Arial"/>
                <w:color w:val="auto"/>
                <w:sz w:val="16"/>
                <w:szCs w:val="16"/>
                <w:u w:val="double"/>
                <w:lang w:val="en-US"/>
              </w:rPr>
            </w:pPr>
            <w:proofErr w:type="spellStart"/>
            <w:r w:rsidRPr="00D72004">
              <w:rPr>
                <w:rFonts w:ascii="Söhne" w:eastAsia="Yu Mincho" w:hAnsi="Söhne" w:cs="Arial"/>
                <w:color w:val="auto"/>
                <w:sz w:val="16"/>
                <w:szCs w:val="16"/>
                <w:u w:val="double"/>
                <w:lang w:val="en-US"/>
              </w:rPr>
              <w:t>Fwd</w:t>
            </w:r>
            <w:proofErr w:type="spellEnd"/>
            <w:r w:rsidRPr="00D72004">
              <w:rPr>
                <w:rFonts w:ascii="Söhne" w:eastAsia="Yu Mincho" w:hAnsi="Söhne" w:cs="Arial"/>
                <w:color w:val="auto"/>
                <w:sz w:val="16"/>
                <w:szCs w:val="16"/>
                <w:u w:val="double"/>
                <w:lang w:val="en-US"/>
              </w:rPr>
              <w:t xml:space="preserve"> NHP1300F: CGT-TCA-CGG-GCC-TTG-TAC-AC</w:t>
            </w:r>
            <w:r w:rsidRPr="00D72004">
              <w:rPr>
                <w:rFonts w:ascii="Söhne" w:eastAsia="Yu Mincho" w:hAnsi="Söhne" w:cs="Arial"/>
                <w:color w:val="auto"/>
                <w:sz w:val="16"/>
                <w:szCs w:val="16"/>
                <w:u w:val="double"/>
                <w:lang w:val="en-US"/>
              </w:rPr>
              <w:br/>
              <w:t>Rev NHP1366R: GCT-CAT-CGC-CTT-AAA-GAA-AAG-ATA-A</w:t>
            </w:r>
            <w:r w:rsidRPr="00D72004">
              <w:rPr>
                <w:rFonts w:ascii="Söhne" w:eastAsia="Yu Mincho" w:hAnsi="Söhne" w:cs="Arial"/>
                <w:color w:val="auto"/>
                <w:sz w:val="16"/>
                <w:szCs w:val="16"/>
                <w:u w:val="double"/>
                <w:lang w:val="en-US"/>
              </w:rPr>
              <w:br/>
              <w:t>Probe: CCG-CCC-GTC-AAG-CCA-TGG-AA</w:t>
            </w:r>
          </w:p>
        </w:tc>
        <w:tc>
          <w:tcPr>
            <w:tcW w:w="1417" w:type="dxa"/>
            <w:tcBorders>
              <w:top w:val="single" w:sz="4" w:space="0" w:color="auto"/>
              <w:left w:val="single" w:sz="4" w:space="0" w:color="auto"/>
              <w:bottom w:val="single" w:sz="4" w:space="0" w:color="auto"/>
              <w:right w:val="single" w:sz="4" w:space="0" w:color="auto"/>
            </w:tcBorders>
            <w:vAlign w:val="center"/>
          </w:tcPr>
          <w:p w14:paraId="0C2C5432"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 xml:space="preserve">300 </w:t>
            </w:r>
            <w:proofErr w:type="spellStart"/>
            <w:r w:rsidRPr="00D72004">
              <w:rPr>
                <w:rFonts w:ascii="Söhne" w:eastAsia="Yu Mincho" w:hAnsi="Söhne" w:cs="Arial"/>
                <w:color w:val="auto"/>
                <w:sz w:val="16"/>
                <w:szCs w:val="16"/>
                <w:u w:val="double"/>
                <w:lang w:val="en-US"/>
              </w:rPr>
              <w:t>nM</w:t>
            </w:r>
            <w:proofErr w:type="spellEnd"/>
            <w:r w:rsidRPr="00D72004">
              <w:rPr>
                <w:rFonts w:ascii="Söhne" w:eastAsia="Yu Mincho" w:hAnsi="Söhne" w:cs="Arial"/>
                <w:color w:val="auto"/>
                <w:sz w:val="16"/>
                <w:szCs w:val="16"/>
                <w:u w:val="double"/>
                <w:lang w:val="en-US"/>
              </w:rPr>
              <w:t xml:space="preserve"> </w:t>
            </w:r>
            <w:r w:rsidRPr="00D72004">
              <w:rPr>
                <w:rFonts w:ascii="Söhne" w:eastAsia="Yu Mincho" w:hAnsi="Söhne" w:cs="Arial"/>
                <w:color w:val="auto"/>
                <w:sz w:val="16"/>
                <w:szCs w:val="16"/>
                <w:u w:val="double"/>
                <w:lang w:val="en-US"/>
              </w:rPr>
              <w:br/>
              <w:t xml:space="preserve">100 </w:t>
            </w:r>
            <w:proofErr w:type="spellStart"/>
            <w:r w:rsidRPr="00D72004">
              <w:rPr>
                <w:rFonts w:ascii="Söhne" w:eastAsia="Yu Mincho" w:hAnsi="Söhne" w:cs="Arial"/>
                <w:color w:val="auto"/>
                <w:sz w:val="16"/>
                <w:szCs w:val="16"/>
                <w:u w:val="double"/>
                <w:lang w:val="en-US"/>
              </w:rPr>
              <w:t>nM</w:t>
            </w:r>
            <w:proofErr w:type="spellEnd"/>
            <w:r w:rsidRPr="00D72004">
              <w:rPr>
                <w:rFonts w:ascii="Söhne" w:eastAsia="Yu Mincho" w:hAnsi="Söhne" w:cs="Arial"/>
                <w:color w:val="auto"/>
                <w:sz w:val="16"/>
                <w:szCs w:val="16"/>
                <w:u w:val="double"/>
                <w:lang w:val="en-US"/>
              </w:rPr>
              <w:br/>
            </w:r>
          </w:p>
        </w:tc>
        <w:tc>
          <w:tcPr>
            <w:tcW w:w="1843" w:type="dxa"/>
            <w:tcBorders>
              <w:top w:val="single" w:sz="4" w:space="0" w:color="auto"/>
              <w:left w:val="single" w:sz="4" w:space="0" w:color="auto"/>
              <w:bottom w:val="single" w:sz="4" w:space="0" w:color="auto"/>
              <w:right w:val="single" w:sz="4" w:space="0" w:color="auto"/>
            </w:tcBorders>
          </w:tcPr>
          <w:p w14:paraId="1BA6A6F5"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40 cycles:</w:t>
            </w:r>
            <w:r w:rsidRPr="00D72004">
              <w:rPr>
                <w:rFonts w:ascii="Söhne" w:eastAsia="Yu Mincho" w:hAnsi="Söhne" w:cs="Arial"/>
                <w:color w:val="auto"/>
                <w:sz w:val="16"/>
                <w:szCs w:val="16"/>
                <w:u w:val="double"/>
                <w:lang w:val="en-US"/>
              </w:rPr>
              <w:br/>
              <w:t>95°C/15 sec and 60°C/1 min</w:t>
            </w:r>
          </w:p>
        </w:tc>
      </w:tr>
      <w:tr w:rsidR="00D72004" w:rsidRPr="002E58AE" w14:paraId="7E15800F"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6B462C11" w14:textId="77777777" w:rsidR="00D72004" w:rsidRPr="00D72004" w:rsidRDefault="00D72004" w:rsidP="00D72004">
            <w:pPr>
              <w:spacing w:before="120" w:after="120"/>
              <w:jc w:val="center"/>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 xml:space="preserve">Method 2: </w:t>
            </w:r>
            <w:proofErr w:type="spellStart"/>
            <w:r w:rsidRPr="00D72004">
              <w:rPr>
                <w:rFonts w:ascii="Söhne" w:eastAsia="Yu Mincho" w:hAnsi="Söhne" w:cs="Arial"/>
                <w:color w:val="auto"/>
                <w:sz w:val="16"/>
                <w:szCs w:val="16"/>
                <w:u w:val="double"/>
                <w:lang w:val="en-US"/>
              </w:rPr>
              <w:t>Aranguren</w:t>
            </w:r>
            <w:proofErr w:type="spellEnd"/>
            <w:r w:rsidRPr="00D72004">
              <w:rPr>
                <w:rFonts w:ascii="Söhne" w:eastAsia="Yu Mincho" w:hAnsi="Söhne" w:cs="Arial"/>
                <w:color w:val="auto"/>
                <w:sz w:val="16"/>
                <w:szCs w:val="16"/>
                <w:u w:val="double"/>
                <w:lang w:val="en-US"/>
              </w:rPr>
              <w:t xml:space="preserve"> &amp; Dhar 2018; GenBank JQAJ01000001.1</w:t>
            </w:r>
          </w:p>
        </w:tc>
      </w:tr>
      <w:tr w:rsidR="00D72004" w:rsidRPr="002E58AE" w14:paraId="5955C064" w14:textId="77777777">
        <w:trPr>
          <w:cnfStyle w:val="010000000000" w:firstRow="0" w:lastRow="1" w:firstColumn="0" w:lastColumn="0" w:oddVBand="0" w:evenVBand="0" w:oddHBand="0" w:evenHBand="0" w:firstRowFirstColumn="0" w:firstRowLastColumn="0" w:lastRowFirstColumn="0" w:lastRowLastColumn="0"/>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19DEB145"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Flagella hook protein</w:t>
            </w:r>
          </w:p>
        </w:tc>
        <w:tc>
          <w:tcPr>
            <w:tcW w:w="4678" w:type="dxa"/>
            <w:tcBorders>
              <w:top w:val="single" w:sz="4" w:space="0" w:color="auto"/>
              <w:left w:val="single" w:sz="4" w:space="0" w:color="auto"/>
              <w:bottom w:val="single" w:sz="4" w:space="0" w:color="auto"/>
              <w:right w:val="single" w:sz="4" w:space="0" w:color="auto"/>
            </w:tcBorders>
            <w:vAlign w:val="center"/>
          </w:tcPr>
          <w:p w14:paraId="0F435440" w14:textId="77777777" w:rsidR="00D72004" w:rsidRPr="00D72004" w:rsidRDefault="00D72004" w:rsidP="00D72004">
            <w:pPr>
              <w:spacing w:before="120" w:after="120"/>
              <w:rPr>
                <w:rFonts w:ascii="Söhne" w:eastAsia="Yu Mincho" w:hAnsi="Söhne" w:cs="Arial"/>
                <w:b w:val="0"/>
                <w:color w:val="auto"/>
                <w:sz w:val="16"/>
                <w:szCs w:val="16"/>
                <w:u w:val="double"/>
                <w:lang w:val="en-US"/>
              </w:rPr>
            </w:pPr>
            <w:proofErr w:type="spellStart"/>
            <w:r w:rsidRPr="00D72004">
              <w:rPr>
                <w:rFonts w:ascii="Söhne" w:eastAsia="Yu Mincho" w:hAnsi="Söhne" w:cs="Arial"/>
                <w:b w:val="0"/>
                <w:color w:val="auto"/>
                <w:sz w:val="16"/>
                <w:szCs w:val="16"/>
                <w:u w:val="double"/>
                <w:lang w:val="en-US"/>
              </w:rPr>
              <w:t>Fwd</w:t>
            </w:r>
            <w:proofErr w:type="spellEnd"/>
            <w:r w:rsidRPr="00D72004">
              <w:rPr>
                <w:rFonts w:ascii="Söhne" w:eastAsia="Yu Mincho" w:hAnsi="Söhne" w:cs="Arial"/>
                <w:b w:val="0"/>
                <w:color w:val="auto"/>
                <w:sz w:val="16"/>
                <w:szCs w:val="16"/>
                <w:u w:val="double"/>
                <w:lang w:val="en-US"/>
              </w:rPr>
              <w:t xml:space="preserve"> NHP FlgE3qF: AAC-ACC-CTG-TCT-CCC-CAA-TTC</w:t>
            </w:r>
            <w:r w:rsidRPr="00D72004">
              <w:rPr>
                <w:rFonts w:ascii="Söhne" w:eastAsia="Yu Mincho" w:hAnsi="Söhne" w:cs="Arial"/>
                <w:b w:val="0"/>
                <w:color w:val="auto"/>
                <w:sz w:val="16"/>
                <w:szCs w:val="16"/>
                <w:u w:val="double"/>
                <w:lang w:val="en-US"/>
              </w:rPr>
              <w:br/>
              <w:t>Rev FlgE3qR: CCA-GCC-TTG-GAC-AAA-CAC-CTT</w:t>
            </w:r>
            <w:r w:rsidRPr="00D72004">
              <w:rPr>
                <w:rFonts w:ascii="Söhne" w:eastAsia="Yu Mincho" w:hAnsi="Söhne" w:cs="Arial"/>
                <w:b w:val="0"/>
                <w:color w:val="auto"/>
                <w:sz w:val="16"/>
                <w:szCs w:val="16"/>
                <w:u w:val="double"/>
                <w:lang w:val="en-US"/>
              </w:rPr>
              <w:br/>
              <w:t>Probe: CGC-CCC-AAA-GCA-TGC-CGC</w:t>
            </w:r>
          </w:p>
        </w:tc>
        <w:tc>
          <w:tcPr>
            <w:tcW w:w="1417" w:type="dxa"/>
            <w:tcBorders>
              <w:top w:val="single" w:sz="4" w:space="0" w:color="auto"/>
              <w:left w:val="single" w:sz="4" w:space="0" w:color="auto"/>
              <w:bottom w:val="single" w:sz="4" w:space="0" w:color="auto"/>
              <w:right w:val="single" w:sz="4" w:space="0" w:color="auto"/>
            </w:tcBorders>
            <w:vAlign w:val="center"/>
          </w:tcPr>
          <w:p w14:paraId="2503C6DC"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 xml:space="preserve">500 </w:t>
            </w:r>
            <w:proofErr w:type="spellStart"/>
            <w:r w:rsidRPr="00D72004">
              <w:rPr>
                <w:rFonts w:ascii="Söhne" w:eastAsia="Yu Mincho" w:hAnsi="Söhne" w:cs="Arial"/>
                <w:b w:val="0"/>
                <w:color w:val="auto"/>
                <w:sz w:val="16"/>
                <w:szCs w:val="16"/>
                <w:u w:val="double"/>
                <w:lang w:val="en-US"/>
              </w:rPr>
              <w:t>nM</w:t>
            </w:r>
            <w:proofErr w:type="spellEnd"/>
            <w:r w:rsidRPr="00D72004">
              <w:rPr>
                <w:rFonts w:ascii="Söhne" w:eastAsia="Yu Mincho" w:hAnsi="Söhne" w:cs="Arial"/>
                <w:b w:val="0"/>
                <w:color w:val="auto"/>
                <w:sz w:val="16"/>
                <w:szCs w:val="16"/>
                <w:u w:val="double"/>
                <w:lang w:val="en-US"/>
              </w:rPr>
              <w:t xml:space="preserve"> </w:t>
            </w:r>
            <w:r w:rsidRPr="00D72004">
              <w:rPr>
                <w:rFonts w:ascii="Söhne" w:eastAsia="Yu Mincho" w:hAnsi="Söhne" w:cs="Arial"/>
                <w:b w:val="0"/>
                <w:color w:val="auto"/>
                <w:sz w:val="16"/>
                <w:szCs w:val="16"/>
                <w:u w:val="double"/>
                <w:lang w:val="en-US"/>
              </w:rPr>
              <w:br/>
              <w:t xml:space="preserve">100 </w:t>
            </w:r>
            <w:proofErr w:type="spellStart"/>
            <w:r w:rsidRPr="00D72004">
              <w:rPr>
                <w:rFonts w:ascii="Söhne" w:eastAsia="Yu Mincho" w:hAnsi="Söhne" w:cs="Arial"/>
                <w:b w:val="0"/>
                <w:color w:val="auto"/>
                <w:sz w:val="16"/>
                <w:szCs w:val="16"/>
                <w:u w:val="double"/>
                <w:lang w:val="en-US"/>
              </w:rPr>
              <w:t>nM</w:t>
            </w:r>
            <w:proofErr w:type="spellEnd"/>
          </w:p>
        </w:tc>
        <w:tc>
          <w:tcPr>
            <w:tcW w:w="1843" w:type="dxa"/>
            <w:tcBorders>
              <w:top w:val="single" w:sz="4" w:space="0" w:color="auto"/>
              <w:left w:val="single" w:sz="4" w:space="0" w:color="auto"/>
              <w:bottom w:val="single" w:sz="4" w:space="0" w:color="auto"/>
              <w:right w:val="single" w:sz="4" w:space="0" w:color="auto"/>
            </w:tcBorders>
          </w:tcPr>
          <w:p w14:paraId="1CF0B4D3"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40 cycles:</w:t>
            </w:r>
            <w:r w:rsidRPr="00D72004">
              <w:rPr>
                <w:rFonts w:ascii="Söhne" w:eastAsia="Yu Mincho" w:hAnsi="Söhne" w:cs="Arial"/>
                <w:b w:val="0"/>
                <w:color w:val="auto"/>
                <w:sz w:val="16"/>
                <w:szCs w:val="16"/>
                <w:u w:val="double"/>
                <w:lang w:val="en-US"/>
              </w:rPr>
              <w:br/>
              <w:t>95°C/1 sec and 60°C/20 sec</w:t>
            </w:r>
          </w:p>
        </w:tc>
      </w:tr>
    </w:tbl>
    <w:p w14:paraId="49C2AFF1" w14:textId="77777777" w:rsidR="00D72004" w:rsidRPr="00D72004" w:rsidRDefault="00D72004" w:rsidP="00C042E5">
      <w:pPr>
        <w:rPr>
          <w:rFonts w:ascii="Söhne Kräftig" w:eastAsia="Times New Roman" w:hAnsi="Söhne Kräftig" w:cs="Times New Roman"/>
          <w:bCs/>
          <w:iCs/>
          <w:strike/>
          <w:sz w:val="18"/>
          <w:szCs w:val="24"/>
          <w:lang w:val="en-CA" w:eastAsia="fr-FR"/>
        </w:rPr>
      </w:pPr>
      <w:r w:rsidRPr="00D72004">
        <w:rPr>
          <w:rFonts w:ascii="Söhne Kräftig" w:eastAsia="Times New Roman" w:hAnsi="Söhne Kräftig" w:cs="Times New Roman"/>
          <w:bCs/>
          <w:iCs/>
          <w:strike/>
          <w:sz w:val="18"/>
          <w:szCs w:val="24"/>
          <w:lang w:val="en-GB" w:eastAsia="fr-FR"/>
        </w:rPr>
        <w:t>Protocol 1</w:t>
      </w:r>
    </w:p>
    <w:p w14:paraId="4CE494CE"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eastAsia="fr-FR"/>
        </w:rPr>
      </w:pPr>
      <w:r w:rsidRPr="00D72004">
        <w:rPr>
          <w:rFonts w:ascii="Söhne" w:eastAsia="Times New Roman" w:hAnsi="Söhne" w:cs="Times New Roman"/>
          <w:bCs/>
          <w:strike/>
          <w:sz w:val="18"/>
          <w:lang w:val="en-IE" w:eastAsia="fr-FR"/>
        </w:rPr>
        <w:t xml:space="preserve">The real-time PCR method using TaqMan chemistry described below for </w:t>
      </w:r>
      <w:r w:rsidRPr="00D72004">
        <w:rPr>
          <w:rFonts w:ascii="Söhne" w:eastAsia="Times New Roman" w:hAnsi="Söhne" w:cs="Times New Roman"/>
          <w:bCs/>
          <w:i/>
          <w:iCs/>
          <w:strike/>
          <w:sz w:val="18"/>
          <w:lang w:val="en"/>
        </w:rPr>
        <w:t>H. penaei</w:t>
      </w:r>
      <w:r w:rsidRPr="00D72004">
        <w:rPr>
          <w:rFonts w:ascii="Söhne" w:eastAsia="Times New Roman" w:hAnsi="Söhne" w:cs="Times New Roman"/>
          <w:bCs/>
          <w:strike/>
          <w:sz w:val="18"/>
          <w:lang w:val="en-IE" w:eastAsia="fr-FR"/>
        </w:rPr>
        <w:t xml:space="preserve"> based on the 16S rRNA gene generally follows the method used in </w:t>
      </w:r>
      <w:proofErr w:type="spellStart"/>
      <w:r w:rsidRPr="00D72004">
        <w:rPr>
          <w:rFonts w:ascii="Söhne" w:eastAsia="Times New Roman" w:hAnsi="Söhne" w:cs="Times New Roman"/>
          <w:bCs/>
          <w:strike/>
          <w:sz w:val="18"/>
          <w:lang w:val="en-IE" w:eastAsia="fr-FR"/>
        </w:rPr>
        <w:t>Aranguren</w:t>
      </w:r>
      <w:proofErr w:type="spellEnd"/>
      <w:r w:rsidRPr="00D72004">
        <w:rPr>
          <w:rFonts w:ascii="Söhne" w:eastAsia="Times New Roman" w:hAnsi="Söhne" w:cs="Times New Roman"/>
          <w:bCs/>
          <w:strike/>
          <w:sz w:val="18"/>
          <w:lang w:val="en-IE" w:eastAsia="fr-FR"/>
        </w:rPr>
        <w:t xml:space="preserve"> </w:t>
      </w:r>
      <w:r w:rsidRPr="00D72004">
        <w:rPr>
          <w:rFonts w:ascii="Söhne" w:eastAsia="Times New Roman" w:hAnsi="Söhne" w:cs="Times New Roman"/>
          <w:bCs/>
          <w:i/>
          <w:iCs/>
          <w:strike/>
          <w:sz w:val="18"/>
          <w:lang w:val="en-IE" w:eastAsia="fr-FR"/>
        </w:rPr>
        <w:t xml:space="preserve">et al. </w:t>
      </w:r>
      <w:r w:rsidRPr="00D72004">
        <w:rPr>
          <w:rFonts w:ascii="Söhne" w:eastAsia="Times New Roman" w:hAnsi="Söhne" w:cs="Times New Roman"/>
          <w:bCs/>
          <w:strike/>
          <w:sz w:val="18"/>
          <w:lang w:val="en-IE" w:eastAsia="fr-FR"/>
        </w:rPr>
        <w:t>(2010).</w:t>
      </w:r>
    </w:p>
    <w:p w14:paraId="782D7E05"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w:t>
      </w:r>
      <w:r w:rsidRPr="00D72004">
        <w:rPr>
          <w:rFonts w:ascii="Söhne" w:eastAsia="MS Mincho" w:hAnsi="Söhne" w:cs="Arial"/>
          <w:strike/>
          <w:sz w:val="18"/>
          <w:szCs w:val="18"/>
          <w:lang w:val="en-IE" w:eastAsia="fr-FR" w:bidi="en-US"/>
        </w:rPr>
        <w:tab/>
        <w:t xml:space="preserve">The PCR primers and TaqMan probe are selected from the 16S, rRNA gene of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(GenBank U65509) (Loy &amp; </w:t>
      </w:r>
      <w:proofErr w:type="spellStart"/>
      <w:r w:rsidRPr="00D72004">
        <w:rPr>
          <w:rFonts w:ascii="Söhne" w:eastAsia="MS Mincho" w:hAnsi="Söhne" w:cs="Arial"/>
          <w:strike/>
          <w:sz w:val="18"/>
          <w:szCs w:val="18"/>
          <w:lang w:val="en-IE" w:eastAsia="fr-FR" w:bidi="en-US"/>
        </w:rPr>
        <w:t>Frelier</w:t>
      </w:r>
      <w:proofErr w:type="spellEnd"/>
      <w:r w:rsidRPr="00D72004">
        <w:rPr>
          <w:rFonts w:ascii="Söhne" w:eastAsia="MS Mincho" w:hAnsi="Söhne" w:cs="Arial"/>
          <w:i/>
          <w:strike/>
          <w:sz w:val="18"/>
          <w:szCs w:val="18"/>
          <w:lang w:val="en-IE" w:eastAsia="fr-FR" w:bidi="en-US"/>
        </w:rPr>
        <w:t>,</w:t>
      </w:r>
      <w:r w:rsidRPr="00D72004">
        <w:rPr>
          <w:rFonts w:ascii="Söhne" w:eastAsia="MS Mincho" w:hAnsi="Söhne" w:cs="Arial"/>
          <w:strike/>
          <w:sz w:val="18"/>
          <w:szCs w:val="18"/>
          <w:lang w:val="en-IE" w:eastAsia="fr-FR" w:bidi="en-US"/>
        </w:rPr>
        <w:t xml:space="preserve"> 1996). The primers and TaqMan probe were designed by the Primer Express software version 2.0 (Applied Biosystems). The upstream (NHP1300F) and downstream (NHP1366R) primer sequences are: 5’-CGT-TCA-CGG-GCC-TTG-TACAC-3’ and 5’-GCT-CAT-CGC-CTT-AAA-GAA-AAG-ATA-A-3’, respectively. The TaqMan probe NHP: 5’-CCG-CCC-GTC-AAG-CCA-TGG-AA-3’, which corresponds to the region from nucleotides 1321–1340, is synthesised and labelled with fluorescent dyes 6-carboxyfluorescein (FAM) on the 5’ and </w:t>
      </w:r>
      <w:proofErr w:type="gramStart"/>
      <w:r w:rsidRPr="00D72004">
        <w:rPr>
          <w:rFonts w:ascii="Söhne" w:eastAsia="MS Mincho" w:hAnsi="Söhne" w:cs="Arial"/>
          <w:strike/>
          <w:sz w:val="18"/>
          <w:szCs w:val="18"/>
          <w:lang w:val="en-IE" w:eastAsia="fr-FR" w:bidi="en-US"/>
        </w:rPr>
        <w:t>N,N</w:t>
      </w:r>
      <w:proofErr w:type="gramEnd"/>
      <w:r w:rsidRPr="00D72004">
        <w:rPr>
          <w:rFonts w:ascii="Söhne" w:eastAsia="MS Mincho" w:hAnsi="Söhne" w:cs="Arial"/>
          <w:strike/>
          <w:sz w:val="18"/>
          <w:szCs w:val="18"/>
          <w:lang w:val="en-IE" w:eastAsia="fr-FR" w:bidi="en-US"/>
        </w:rPr>
        <w:t xml:space="preserve">,N,Ntetramethyl-6-carboxyrhodamine (TAMRA) on the 3’ end. </w:t>
      </w:r>
    </w:p>
    <w:p w14:paraId="04488832"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w:t>
      </w:r>
      <w:r w:rsidRPr="00D72004">
        <w:rPr>
          <w:rFonts w:ascii="Söhne" w:eastAsia="MS Mincho" w:hAnsi="Söhne" w:cs="Arial"/>
          <w:strike/>
          <w:sz w:val="18"/>
          <w:szCs w:val="18"/>
          <w:lang w:val="en-IE" w:eastAsia="fr-FR" w:bidi="en-US"/>
        </w:rPr>
        <w:tab/>
      </w:r>
      <w:r w:rsidRPr="00D72004">
        <w:rPr>
          <w:rFonts w:ascii="Söhne" w:eastAsia="MS Mincho" w:hAnsi="Söhne" w:cs="Arial"/>
          <w:i/>
          <w:strike/>
          <w:sz w:val="18"/>
          <w:szCs w:val="18"/>
          <w:lang w:val="en-IE" w:eastAsia="fr-FR" w:bidi="en-US"/>
        </w:rPr>
        <w:t>The real-time PCR reaction mixture contains:</w:t>
      </w:r>
      <w:r w:rsidRPr="00D72004">
        <w:rPr>
          <w:rFonts w:ascii="Söhne" w:eastAsia="MS Mincho" w:hAnsi="Söhne" w:cs="Arial"/>
          <w:strike/>
          <w:sz w:val="18"/>
          <w:szCs w:val="18"/>
          <w:lang w:val="en-IE" w:eastAsia="fr-FR" w:bidi="en-US"/>
        </w:rPr>
        <w:t xml:space="preserve"> TaqMan One-step real-time</w:t>
      </w:r>
      <w:r w:rsidRPr="00D72004">
        <w:rPr>
          <w:rFonts w:ascii="Söhne" w:eastAsia="MS Mincho" w:hAnsi="Söhne" w:cs="Arial"/>
          <w:i/>
          <w:strike/>
          <w:sz w:val="18"/>
          <w:szCs w:val="18"/>
          <w:lang w:val="en-IE" w:eastAsia="fr-FR" w:bidi="en-US"/>
        </w:rPr>
        <w:t xml:space="preserve"> </w:t>
      </w:r>
      <w:r w:rsidRPr="00D72004">
        <w:rPr>
          <w:rFonts w:ascii="Söhne" w:eastAsia="MS Mincho" w:hAnsi="Söhne" w:cs="Arial"/>
          <w:strike/>
          <w:sz w:val="18"/>
          <w:szCs w:val="18"/>
          <w:lang w:val="en-IE" w:eastAsia="fr-FR" w:bidi="en-US"/>
        </w:rPr>
        <w:t xml:space="preserve">PCR </w:t>
      </w:r>
      <w:proofErr w:type="spellStart"/>
      <w:r w:rsidRPr="00D72004">
        <w:rPr>
          <w:rFonts w:ascii="Söhne" w:eastAsia="MS Mincho" w:hAnsi="Söhne" w:cs="Arial"/>
          <w:strike/>
          <w:sz w:val="18"/>
          <w:szCs w:val="18"/>
          <w:lang w:val="en-IE" w:eastAsia="fr-FR" w:bidi="en-US"/>
        </w:rPr>
        <w:t>SuperMix</w:t>
      </w:r>
      <w:proofErr w:type="spellEnd"/>
      <w:r w:rsidRPr="00D72004">
        <w:rPr>
          <w:rFonts w:ascii="Söhne" w:eastAsia="MS Mincho" w:hAnsi="Söhne" w:cs="Arial"/>
          <w:strike/>
          <w:sz w:val="18"/>
          <w:szCs w:val="18"/>
          <w:lang w:val="en-IE" w:eastAsia="fr-FR" w:bidi="en-US"/>
        </w:rPr>
        <w:t xml:space="preserve"> (Quanta, Biosciences), 0.3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of each primer, 0.1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of TaqMan probe, 5</w:t>
      </w:r>
      <w:r w:rsidRPr="00D72004">
        <w:rPr>
          <w:rFonts w:ascii="Söhne" w:eastAsia="MS Mincho" w:hAnsi="Söhne" w:cs="Söhne"/>
          <w:strike/>
          <w:sz w:val="18"/>
          <w:szCs w:val="18"/>
          <w:lang w:val="en-IE" w:eastAsia="fr-FR" w:bidi="en-US"/>
        </w:rPr>
        <w:t>–</w:t>
      </w:r>
      <w:r w:rsidRPr="00D72004">
        <w:rPr>
          <w:rFonts w:ascii="Söhne" w:eastAsia="MS Mincho" w:hAnsi="Söhne" w:cs="Arial"/>
          <w:strike/>
          <w:sz w:val="18"/>
          <w:szCs w:val="18"/>
          <w:lang w:val="en-IE" w:eastAsia="fr-FR" w:bidi="en-US"/>
        </w:rPr>
        <w:t xml:space="preserve">50 ng DNA, and water in a reaction volume of 25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l</w:t>
      </w:r>
      <w:proofErr w:type="spellEnd"/>
      <w:r w:rsidRPr="00D72004">
        <w:rPr>
          <w:rFonts w:ascii="Söhne" w:eastAsia="MS Mincho" w:hAnsi="Söhne" w:cs="Arial"/>
          <w:strike/>
          <w:sz w:val="18"/>
          <w:szCs w:val="18"/>
          <w:lang w:val="en-IE" w:eastAsia="fr-FR" w:bidi="en-US"/>
        </w:rPr>
        <w:t>. For optimal results, the reaction mixture should be vortexed and mixed well.</w:t>
      </w:r>
    </w:p>
    <w:p w14:paraId="6D9D9BBC"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iii)</w:t>
      </w:r>
      <w:r w:rsidRPr="00D72004">
        <w:rPr>
          <w:rFonts w:ascii="Söhne" w:eastAsia="MS Mincho" w:hAnsi="Söhne" w:cs="Arial"/>
          <w:strike/>
          <w:sz w:val="18"/>
          <w:szCs w:val="18"/>
          <w:lang w:val="en-IE" w:eastAsia="fr-FR" w:bidi="en-US"/>
        </w:rPr>
        <w:tab/>
        <w:t xml:space="preserve">Amplification is performed with the master cycler </w:t>
      </w:r>
      <w:proofErr w:type="spellStart"/>
      <w:r w:rsidRPr="00D72004">
        <w:rPr>
          <w:rFonts w:ascii="Söhne" w:eastAsia="MS Mincho" w:hAnsi="Söhne" w:cs="Arial"/>
          <w:strike/>
          <w:sz w:val="18"/>
          <w:szCs w:val="18"/>
          <w:lang w:val="en-IE" w:eastAsia="fr-FR" w:bidi="en-US"/>
        </w:rPr>
        <w:t>Realplex</w:t>
      </w:r>
      <w:proofErr w:type="spellEnd"/>
      <w:r w:rsidRPr="00D72004">
        <w:rPr>
          <w:rFonts w:ascii="Söhne" w:eastAsia="MS Mincho" w:hAnsi="Söhne" w:cs="Arial"/>
          <w:strike/>
          <w:sz w:val="18"/>
          <w:szCs w:val="18"/>
          <w:lang w:val="en-IE" w:eastAsia="fr-FR" w:bidi="en-US"/>
        </w:rPr>
        <w:t xml:space="preserve"> 2.0 (Eppendorf). The cycling consists of initial denaturation at 95°C for 3 minutes, followed by 40 cycles of denaturation at 95°C for 15 seconds and annealing/extension at 60°C for 1 minute.</w:t>
      </w:r>
      <w:r w:rsidRPr="00D72004">
        <w:rPr>
          <w:rFonts w:ascii="Söhne" w:eastAsia="MS Mincho" w:hAnsi="Söhne" w:cs="Arial"/>
          <w:strike/>
          <w:sz w:val="18"/>
          <w:szCs w:val="18"/>
          <w:lang w:val="en" w:bidi="en-US"/>
        </w:rPr>
        <w:t xml:space="preserve"> </w:t>
      </w:r>
      <w:r w:rsidRPr="00D72004">
        <w:rPr>
          <w:rFonts w:ascii="Söhne" w:eastAsia="MS Mincho" w:hAnsi="Söhne" w:cs="Arial"/>
          <w:strike/>
          <w:sz w:val="18"/>
          <w:szCs w:val="18"/>
          <w:lang w:val="en" w:eastAsia="fr-FR" w:bidi="en-US"/>
        </w:rPr>
        <w:t>After each cycle, the levels of fluorescence are measured.</w:t>
      </w:r>
    </w:p>
    <w:p w14:paraId="526C76A1" w14:textId="77777777" w:rsidR="00D72004" w:rsidRPr="00D72004" w:rsidRDefault="00D72004" w:rsidP="00D72004">
      <w:pPr>
        <w:spacing w:after="24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iv)</w:t>
      </w:r>
      <w:r w:rsidRPr="00D72004">
        <w:rPr>
          <w:rFonts w:ascii="Söhne" w:eastAsia="MS Mincho" w:hAnsi="Söhne" w:cs="Arial"/>
          <w:strike/>
          <w:sz w:val="18"/>
          <w:szCs w:val="18"/>
          <w:lang w:val="en-IE" w:eastAsia="fr-FR" w:bidi="en-US"/>
        </w:rPr>
        <w:tab/>
        <w:t xml:space="preserve">It is necessary to include a ‘no template control’ in each reaction run. This is to rule out the presence of fluorescence contaminants in the reaction mixture </w:t>
      </w:r>
      <w:proofErr w:type="gramStart"/>
      <w:r w:rsidRPr="00D72004">
        <w:rPr>
          <w:rFonts w:ascii="Söhne" w:eastAsia="MS Mincho" w:hAnsi="Söhne" w:cs="Arial"/>
          <w:strike/>
          <w:sz w:val="18"/>
          <w:szCs w:val="18"/>
          <w:lang w:val="en-IE" w:eastAsia="fr-FR" w:bidi="en-US"/>
        </w:rPr>
        <w:t xml:space="preserve">and </w:t>
      </w:r>
      <w:r w:rsidRPr="00D72004">
        <w:rPr>
          <w:rFonts w:ascii="Söhne" w:eastAsia="MS Mincho" w:hAnsi="Söhne" w:cs="Arial"/>
          <w:strike/>
          <w:sz w:val="18"/>
          <w:szCs w:val="18"/>
          <w:lang w:val="en-IE" w:bidi="en-US"/>
        </w:rPr>
        <w:t>also</w:t>
      </w:r>
      <w:proofErr w:type="gramEnd"/>
      <w:r w:rsidRPr="00D72004">
        <w:rPr>
          <w:rFonts w:ascii="Söhne" w:eastAsia="MS Mincho" w:hAnsi="Söhne" w:cs="Arial"/>
          <w:strike/>
          <w:sz w:val="18"/>
          <w:szCs w:val="18"/>
          <w:lang w:val="en-IE" w:bidi="en-US"/>
        </w:rPr>
        <w:t xml:space="preserve"> to rule out reagent contamination with the specific target of the assay</w:t>
      </w:r>
      <w:r w:rsidRPr="00D72004">
        <w:rPr>
          <w:rFonts w:ascii="Söhne" w:eastAsia="MS Mincho" w:hAnsi="Söhne" w:cs="Arial"/>
          <w:strike/>
          <w:sz w:val="18"/>
          <w:szCs w:val="18"/>
          <w:lang w:val="en-IE" w:eastAsia="fr-FR" w:bidi="en-US"/>
        </w:rPr>
        <w:t xml:space="preserve">. A positive control should also be included, and this can be plasmid DNA containing the target sequence, purified bacteria, or DNA extracted from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 w:bidi="en-US"/>
        </w:rPr>
        <w:t>-</w:t>
      </w:r>
      <w:r w:rsidRPr="00D72004">
        <w:rPr>
          <w:rFonts w:ascii="Söhne" w:eastAsia="MS Mincho" w:hAnsi="Söhne" w:cs="Arial"/>
          <w:strike/>
          <w:sz w:val="18"/>
          <w:szCs w:val="18"/>
          <w:lang w:val="en-IE" w:eastAsia="fr-FR" w:bidi="en-US"/>
        </w:rPr>
        <w:t>infected hepatopancreas.</w:t>
      </w:r>
    </w:p>
    <w:bookmarkEnd w:id="306"/>
    <w:p w14:paraId="260FD7BB" w14:textId="77777777" w:rsidR="00D72004" w:rsidRPr="00D72004" w:rsidRDefault="00D72004" w:rsidP="00C042E5">
      <w:pPr>
        <w:rPr>
          <w:rFonts w:ascii="Söhne Kräftig" w:eastAsia="Times New Roman" w:hAnsi="Söhne Kräftig" w:cs="Times New Roman"/>
          <w:bCs/>
          <w:iCs/>
          <w:strike/>
          <w:sz w:val="18"/>
          <w:szCs w:val="24"/>
          <w:lang w:val="en-GB" w:eastAsia="fr-FR"/>
        </w:rPr>
      </w:pPr>
      <w:r w:rsidRPr="00D72004">
        <w:rPr>
          <w:rFonts w:ascii="Söhne Kräftig" w:eastAsia="Times New Roman" w:hAnsi="Söhne Kräftig" w:cs="Times New Roman"/>
          <w:bCs/>
          <w:iCs/>
          <w:strike/>
          <w:sz w:val="18"/>
          <w:szCs w:val="24"/>
          <w:lang w:val="en-GB" w:eastAsia="fr-FR"/>
        </w:rPr>
        <w:t>Protocol 2</w:t>
      </w:r>
    </w:p>
    <w:p w14:paraId="48D3E139"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eastAsia="fr-FR"/>
        </w:rPr>
      </w:pPr>
      <w:r w:rsidRPr="00D72004">
        <w:rPr>
          <w:rFonts w:ascii="Söhne" w:eastAsia="Times New Roman" w:hAnsi="Söhne" w:cs="Times New Roman"/>
          <w:bCs/>
          <w:strike/>
          <w:sz w:val="18"/>
          <w:lang w:val="en-IE" w:eastAsia="fr-FR"/>
        </w:rPr>
        <w:t xml:space="preserve">Another real-time PCR method using TaqMan chemistry described below for </w:t>
      </w:r>
      <w:r w:rsidRPr="00D72004">
        <w:rPr>
          <w:rFonts w:ascii="Söhne" w:eastAsia="Times New Roman" w:hAnsi="Söhne" w:cs="Times New Roman"/>
          <w:bCs/>
          <w:i/>
          <w:iCs/>
          <w:strike/>
          <w:sz w:val="18"/>
          <w:lang w:val="en"/>
        </w:rPr>
        <w:t>H. penaei</w:t>
      </w:r>
      <w:r w:rsidRPr="00D72004">
        <w:rPr>
          <w:rFonts w:ascii="Söhne" w:eastAsia="Times New Roman" w:hAnsi="Söhne" w:cs="Times New Roman"/>
          <w:bCs/>
          <w:strike/>
          <w:sz w:val="18"/>
          <w:lang w:val="en-IE" w:eastAsia="fr-FR"/>
        </w:rPr>
        <w:t xml:space="preserve"> is based on the flagella gene (flagella hook protein, </w:t>
      </w:r>
      <w:proofErr w:type="spellStart"/>
      <w:r w:rsidRPr="00D72004">
        <w:rPr>
          <w:rFonts w:ascii="Söhne" w:eastAsia="Times New Roman" w:hAnsi="Söhne" w:cs="Times New Roman"/>
          <w:bCs/>
          <w:strike/>
          <w:sz w:val="18"/>
          <w:lang w:val="en-IE" w:eastAsia="fr-FR"/>
        </w:rPr>
        <w:t>flgE</w:t>
      </w:r>
      <w:proofErr w:type="spellEnd"/>
      <w:r w:rsidRPr="00D72004">
        <w:rPr>
          <w:rFonts w:ascii="Söhne" w:eastAsia="Times New Roman" w:hAnsi="Söhne" w:cs="Times New Roman"/>
          <w:bCs/>
          <w:strike/>
          <w:sz w:val="18"/>
          <w:lang w:val="en-IE" w:eastAsia="fr-FR"/>
        </w:rPr>
        <w:t>) (</w:t>
      </w:r>
      <w:proofErr w:type="spellStart"/>
      <w:r w:rsidRPr="00D72004">
        <w:rPr>
          <w:rFonts w:ascii="Söhne" w:eastAsia="Times New Roman" w:hAnsi="Söhne" w:cs="Times New Roman"/>
          <w:bCs/>
          <w:strike/>
          <w:sz w:val="18"/>
          <w:lang w:val="en-IE" w:eastAsia="fr-FR"/>
        </w:rPr>
        <w:t>Aranguren</w:t>
      </w:r>
      <w:proofErr w:type="spellEnd"/>
      <w:r w:rsidRPr="00D72004">
        <w:rPr>
          <w:rFonts w:ascii="Söhne" w:eastAsia="Times New Roman" w:hAnsi="Söhne" w:cs="Times New Roman"/>
          <w:bCs/>
          <w:strike/>
          <w:sz w:val="18"/>
          <w:lang w:val="en-IE" w:eastAsia="fr-FR"/>
        </w:rPr>
        <w:t xml:space="preserve"> </w:t>
      </w:r>
      <w:r w:rsidRPr="00D72004">
        <w:rPr>
          <w:rFonts w:ascii="Söhne" w:eastAsia="Times New Roman" w:hAnsi="Söhne" w:cs="Times New Roman"/>
          <w:bCs/>
          <w:i/>
          <w:iCs/>
          <w:strike/>
          <w:sz w:val="18"/>
          <w:lang w:val="en-IE" w:eastAsia="fr-FR"/>
        </w:rPr>
        <w:t>&amp;</w:t>
      </w:r>
      <w:r w:rsidRPr="00D72004">
        <w:rPr>
          <w:rFonts w:ascii="Söhne" w:eastAsia="Times New Roman" w:hAnsi="Söhne" w:cs="Times New Roman"/>
          <w:bCs/>
          <w:strike/>
          <w:sz w:val="18"/>
          <w:lang w:val="en-IE" w:eastAsia="fr-FR"/>
        </w:rPr>
        <w:t xml:space="preserve"> Dhar,</w:t>
      </w:r>
      <w:r w:rsidRPr="00D72004">
        <w:rPr>
          <w:rFonts w:ascii="Söhne" w:eastAsia="Times New Roman" w:hAnsi="Söhne" w:cs="Times New Roman"/>
          <w:bCs/>
          <w:i/>
          <w:iCs/>
          <w:strike/>
          <w:sz w:val="18"/>
          <w:lang w:val="en-IE" w:eastAsia="fr-FR"/>
        </w:rPr>
        <w:t xml:space="preserve"> </w:t>
      </w:r>
      <w:r w:rsidRPr="00D72004">
        <w:rPr>
          <w:rFonts w:ascii="Söhne" w:eastAsia="Times New Roman" w:hAnsi="Söhne" w:cs="Times New Roman"/>
          <w:bCs/>
          <w:strike/>
          <w:sz w:val="18"/>
          <w:lang w:val="en-IE" w:eastAsia="fr-FR"/>
        </w:rPr>
        <w:t>2018).</w:t>
      </w:r>
    </w:p>
    <w:p w14:paraId="03741BB5" w14:textId="77777777" w:rsidR="00D72004" w:rsidRPr="00D72004" w:rsidRDefault="00D72004" w:rsidP="00D72004">
      <w:pPr>
        <w:spacing w:after="120" w:line="240" w:lineRule="auto"/>
        <w:ind w:left="1276" w:hanging="425"/>
        <w:jc w:val="both"/>
        <w:rPr>
          <w:rFonts w:ascii="Söhne" w:eastAsia="MS Mincho" w:hAnsi="Söhne" w:cs="Times New Roman"/>
          <w:strike/>
          <w:sz w:val="18"/>
          <w:szCs w:val="18"/>
          <w:lang w:val="en-IE" w:eastAsia="fr-FR" w:bidi="en-US"/>
        </w:rPr>
      </w:pPr>
      <w:r w:rsidRPr="00D72004">
        <w:rPr>
          <w:rFonts w:ascii="Söhne" w:eastAsia="MS Mincho" w:hAnsi="Söhne" w:cs="Times New Roman"/>
          <w:strike/>
          <w:sz w:val="18"/>
          <w:szCs w:val="18"/>
          <w:lang w:val="en-IE" w:eastAsia="fr-FR" w:bidi="en-US"/>
        </w:rPr>
        <w:t>i)</w:t>
      </w:r>
      <w:r w:rsidRPr="00D72004">
        <w:rPr>
          <w:rFonts w:ascii="Söhne" w:eastAsia="MS Mincho" w:hAnsi="Söhne" w:cs="Times New Roman"/>
          <w:strike/>
          <w:sz w:val="18"/>
          <w:szCs w:val="18"/>
          <w:lang w:val="en-IE" w:eastAsia="fr-FR" w:bidi="en-US"/>
        </w:rPr>
        <w:tab/>
      </w:r>
      <w:r w:rsidRPr="00D72004">
        <w:rPr>
          <w:rFonts w:ascii="Söhne" w:eastAsia="MS Mincho" w:hAnsi="Söhne" w:cs="Arial"/>
          <w:strike/>
          <w:sz w:val="18"/>
          <w:szCs w:val="18"/>
          <w:lang w:val="en-IE" w:eastAsia="fr-FR" w:bidi="en-US"/>
        </w:rPr>
        <w:t xml:space="preserve">The PCR primers and TaqMan probe were selected from the </w:t>
      </w:r>
      <w:proofErr w:type="spellStart"/>
      <w:r w:rsidRPr="00D72004">
        <w:rPr>
          <w:rFonts w:ascii="Söhne" w:eastAsia="MS Mincho" w:hAnsi="Söhne" w:cs="Arial"/>
          <w:strike/>
          <w:sz w:val="18"/>
          <w:szCs w:val="18"/>
          <w:lang w:val="en-IE" w:eastAsia="fr-FR" w:bidi="en-US"/>
        </w:rPr>
        <w:t>Flg</w:t>
      </w:r>
      <w:proofErr w:type="spellEnd"/>
      <w:r w:rsidRPr="00D72004">
        <w:rPr>
          <w:rFonts w:ascii="Söhne" w:eastAsia="MS Mincho" w:hAnsi="Söhne" w:cs="Arial"/>
          <w:strike/>
          <w:sz w:val="18"/>
          <w:szCs w:val="18"/>
          <w:lang w:val="en-IE" w:eastAsia="fr-FR" w:bidi="en-US"/>
        </w:rPr>
        <w:t xml:space="preserve"> E gene of </w:t>
      </w:r>
      <w:r w:rsidRPr="00D72004">
        <w:rPr>
          <w:rFonts w:ascii="Söhne" w:eastAsia="MS Mincho" w:hAnsi="Söhne" w:cs="Times New Roman"/>
          <w:i/>
          <w:iCs/>
          <w:strike/>
          <w:sz w:val="18"/>
          <w:szCs w:val="18"/>
          <w:lang w:val="en" w:bidi="en-US"/>
        </w:rPr>
        <w:t>H. penaei</w:t>
      </w:r>
      <w:r w:rsidRPr="00D72004">
        <w:rPr>
          <w:rFonts w:ascii="Söhne" w:eastAsia="MS Mincho" w:hAnsi="Söhne" w:cs="Times New Roman"/>
          <w:strike/>
          <w:sz w:val="18"/>
          <w:szCs w:val="18"/>
          <w:lang w:val="en-IE" w:eastAsia="fr-FR" w:bidi="en-US"/>
        </w:rPr>
        <w:t xml:space="preserve"> </w:t>
      </w:r>
      <w:r w:rsidRPr="00D72004">
        <w:rPr>
          <w:rFonts w:ascii="Söhne" w:eastAsia="MS Mincho" w:hAnsi="Söhne" w:cs="Arial"/>
          <w:strike/>
          <w:sz w:val="18"/>
          <w:szCs w:val="18"/>
          <w:lang w:val="en-IE" w:eastAsia="fr-FR" w:bidi="en-US"/>
        </w:rPr>
        <w:t xml:space="preserve">(GenBank </w:t>
      </w:r>
      <w:r w:rsidRPr="00D72004">
        <w:rPr>
          <w:rFonts w:ascii="Söhne" w:eastAsia="MS Mincho" w:hAnsi="Söhne" w:cs="Arial"/>
          <w:strike/>
          <w:color w:val="1B1C20"/>
          <w:sz w:val="18"/>
          <w:szCs w:val="18"/>
          <w:lang w:val="en-US" w:bidi="en-US"/>
        </w:rPr>
        <w:t>JQAJ01000001.1</w:t>
      </w:r>
      <w:r w:rsidRPr="00D72004">
        <w:rPr>
          <w:rFonts w:ascii="Söhne" w:eastAsia="MS Mincho" w:hAnsi="Söhne" w:cs="Arial"/>
          <w:strike/>
          <w:sz w:val="18"/>
          <w:szCs w:val="18"/>
          <w:lang w:val="en-IE" w:eastAsia="fr-FR" w:bidi="en-US"/>
        </w:rPr>
        <w:t>) (</w:t>
      </w:r>
      <w:proofErr w:type="spellStart"/>
      <w:r w:rsidRPr="00D72004">
        <w:rPr>
          <w:rFonts w:ascii="Söhne" w:eastAsia="MS Mincho" w:hAnsi="Söhne" w:cs="Arial"/>
          <w:strike/>
          <w:sz w:val="18"/>
          <w:szCs w:val="18"/>
          <w:lang w:val="en-IE" w:eastAsia="fr-FR" w:bidi="en-US"/>
        </w:rPr>
        <w:t>Aranguren</w:t>
      </w:r>
      <w:proofErr w:type="spellEnd"/>
      <w:r w:rsidRPr="00D72004">
        <w:rPr>
          <w:rFonts w:ascii="Söhne" w:eastAsia="MS Mincho" w:hAnsi="Söhne" w:cs="Arial"/>
          <w:strike/>
          <w:sz w:val="18"/>
          <w:szCs w:val="18"/>
          <w:lang w:val="en-IE" w:eastAsia="fr-FR" w:bidi="en-US"/>
        </w:rPr>
        <w:t xml:space="preserve"> &amp; Dhar, 2018). The primers and TaqMan probe were designed by the Primer Express software version 3.0 (Applied Biosystems). The upstream (</w:t>
      </w:r>
      <w:r w:rsidRPr="00D72004">
        <w:rPr>
          <w:rFonts w:ascii="Söhne" w:eastAsia="MS Mincho" w:hAnsi="Söhne" w:cs="Arial"/>
          <w:strike/>
          <w:color w:val="1B1C20"/>
          <w:sz w:val="18"/>
          <w:szCs w:val="18"/>
          <w:lang w:val="en-US" w:bidi="en-US"/>
        </w:rPr>
        <w:t>NHP FlgE3qF</w:t>
      </w:r>
      <w:r w:rsidRPr="00D72004">
        <w:rPr>
          <w:rFonts w:ascii="Söhne" w:eastAsia="MS Mincho" w:hAnsi="Söhne" w:cs="Arial"/>
          <w:strike/>
          <w:sz w:val="18"/>
          <w:szCs w:val="18"/>
          <w:lang w:val="en-IE" w:eastAsia="fr-FR" w:bidi="en-US"/>
        </w:rPr>
        <w:t>) and downstream (</w:t>
      </w:r>
      <w:r w:rsidRPr="00D72004">
        <w:rPr>
          <w:rFonts w:ascii="Söhne" w:eastAsia="MS Mincho" w:hAnsi="Söhne" w:cs="Arial"/>
          <w:strike/>
          <w:color w:val="1B1C20"/>
          <w:sz w:val="18"/>
          <w:szCs w:val="18"/>
          <w:lang w:val="en-US" w:bidi="en-US"/>
        </w:rPr>
        <w:t>FlgE3qR</w:t>
      </w:r>
      <w:r w:rsidRPr="00D72004">
        <w:rPr>
          <w:rFonts w:ascii="Söhne" w:eastAsia="MS Mincho" w:hAnsi="Söhne" w:cs="Arial"/>
          <w:strike/>
          <w:sz w:val="18"/>
          <w:szCs w:val="18"/>
          <w:lang w:val="en-IE" w:eastAsia="fr-FR" w:bidi="en-US"/>
        </w:rPr>
        <w:t xml:space="preserve">) primer sequences are: </w:t>
      </w:r>
      <w:r w:rsidRPr="00D72004">
        <w:rPr>
          <w:rFonts w:ascii="Söhne" w:eastAsia="MS Mincho" w:hAnsi="Söhne" w:cs="Arial"/>
          <w:strike/>
          <w:color w:val="1B1C20"/>
          <w:sz w:val="18"/>
          <w:szCs w:val="18"/>
          <w:lang w:val="en-US" w:bidi="en-US"/>
        </w:rPr>
        <w:t>5’-AAC-ACC-CTG-TCT-CCC-CAA-TTC-3’;</w:t>
      </w:r>
      <w:r w:rsidRPr="00D72004">
        <w:rPr>
          <w:rFonts w:ascii="Söhne" w:eastAsia="MS Mincho" w:hAnsi="Söhne" w:cs="Arial"/>
          <w:strike/>
          <w:sz w:val="18"/>
          <w:szCs w:val="18"/>
          <w:lang w:val="en-IE" w:eastAsia="fr-FR" w:bidi="en-US"/>
        </w:rPr>
        <w:t xml:space="preserve"> and </w:t>
      </w:r>
      <w:r w:rsidRPr="00D72004">
        <w:rPr>
          <w:rFonts w:ascii="Söhne" w:eastAsia="MS Mincho" w:hAnsi="Söhne" w:cs="Arial"/>
          <w:strike/>
          <w:color w:val="1B1C20"/>
          <w:sz w:val="18"/>
          <w:szCs w:val="18"/>
          <w:lang w:val="en-US" w:bidi="en-US"/>
        </w:rPr>
        <w:t>5’-CCA-GCC-TTG-GAC-AAA-CAC-CTT-3’</w:t>
      </w:r>
      <w:r w:rsidRPr="00D72004">
        <w:rPr>
          <w:rFonts w:ascii="Söhne" w:eastAsia="MS Mincho" w:hAnsi="Söhne" w:cs="Arial"/>
          <w:strike/>
          <w:sz w:val="18"/>
          <w:szCs w:val="18"/>
          <w:lang w:val="en-IE" w:eastAsia="fr-FR" w:bidi="en-US"/>
        </w:rPr>
        <w:t xml:space="preserve">, respectively. The </w:t>
      </w:r>
      <w:r w:rsidRPr="00D72004">
        <w:rPr>
          <w:rFonts w:ascii="Söhne" w:eastAsia="MS Mincho" w:hAnsi="Söhne" w:cs="Arial"/>
          <w:strike/>
          <w:sz w:val="18"/>
          <w:szCs w:val="18"/>
          <w:lang w:val="en-IE" w:eastAsia="fr-FR" w:bidi="en-US"/>
        </w:rPr>
        <w:lastRenderedPageBreak/>
        <w:t xml:space="preserve">TaqMan probe NHP: </w:t>
      </w:r>
      <w:r w:rsidRPr="00D72004">
        <w:rPr>
          <w:rFonts w:ascii="Söhne" w:eastAsia="MS Mincho" w:hAnsi="Söhne" w:cs="Arial"/>
          <w:strike/>
          <w:sz w:val="18"/>
          <w:szCs w:val="18"/>
          <w:lang w:val="en-US" w:eastAsia="fr-FR" w:bidi="en-US"/>
        </w:rPr>
        <w:t>5’-CGC-CCC-AAA-GCA-TGC-CGC-3’</w:t>
      </w:r>
      <w:r w:rsidRPr="00D72004">
        <w:rPr>
          <w:rFonts w:ascii="Söhne" w:eastAsia="MS Mincho" w:hAnsi="Söhne" w:cs="Arial"/>
          <w:strike/>
          <w:sz w:val="18"/>
          <w:szCs w:val="18"/>
          <w:lang w:val="en-IE" w:eastAsia="fr-FR" w:bidi="en-US"/>
        </w:rPr>
        <w:t xml:space="preserve">, is synthesised and labelled with fluorescent dyes 6-carboxyfluorescein (FAM) on the 5’ and </w:t>
      </w:r>
      <w:proofErr w:type="gramStart"/>
      <w:r w:rsidRPr="00D72004">
        <w:rPr>
          <w:rFonts w:ascii="Söhne" w:eastAsia="MS Mincho" w:hAnsi="Söhne" w:cs="Arial"/>
          <w:strike/>
          <w:sz w:val="18"/>
          <w:szCs w:val="18"/>
          <w:lang w:val="en-IE" w:eastAsia="fr-FR" w:bidi="en-US"/>
        </w:rPr>
        <w:t>N,N</w:t>
      </w:r>
      <w:proofErr w:type="gramEnd"/>
      <w:r w:rsidRPr="00D72004">
        <w:rPr>
          <w:rFonts w:ascii="Söhne" w:eastAsia="MS Mincho" w:hAnsi="Söhne" w:cs="Arial"/>
          <w:strike/>
          <w:sz w:val="18"/>
          <w:szCs w:val="18"/>
          <w:lang w:val="en-IE" w:eastAsia="fr-FR" w:bidi="en-US"/>
        </w:rPr>
        <w:t>,N,Ntetramethyl-6-carboxyrhodamine (TAMRA) on the 3’ end</w:t>
      </w:r>
      <w:r w:rsidRPr="00D72004">
        <w:rPr>
          <w:rFonts w:ascii="Söhne" w:eastAsia="MS Mincho" w:hAnsi="Söhne" w:cs="Times New Roman"/>
          <w:strike/>
          <w:sz w:val="18"/>
          <w:szCs w:val="18"/>
          <w:lang w:val="en-IE" w:eastAsia="fr-FR" w:bidi="en-US"/>
        </w:rPr>
        <w:t xml:space="preserve">. </w:t>
      </w:r>
    </w:p>
    <w:p w14:paraId="1857939F" w14:textId="77777777" w:rsidR="00D72004" w:rsidRPr="00D72004" w:rsidRDefault="00D72004" w:rsidP="00D72004">
      <w:pPr>
        <w:spacing w:after="120" w:line="240" w:lineRule="auto"/>
        <w:ind w:left="1276" w:hanging="425"/>
        <w:jc w:val="both"/>
        <w:rPr>
          <w:rFonts w:ascii="Söhne" w:eastAsia="MS Mincho" w:hAnsi="Söhne" w:cs="Times New Roman"/>
          <w:strike/>
          <w:sz w:val="18"/>
          <w:szCs w:val="18"/>
          <w:lang w:val="en-IE" w:eastAsia="fr-FR" w:bidi="en-US"/>
        </w:rPr>
      </w:pPr>
      <w:r w:rsidRPr="00D72004">
        <w:rPr>
          <w:rFonts w:ascii="Söhne" w:eastAsia="MS Mincho" w:hAnsi="Söhne" w:cs="Times New Roman"/>
          <w:strike/>
          <w:sz w:val="18"/>
          <w:szCs w:val="18"/>
          <w:lang w:val="en-IE" w:eastAsia="fr-FR" w:bidi="en-US"/>
        </w:rPr>
        <w:t>ii)</w:t>
      </w:r>
      <w:r w:rsidRPr="00D72004">
        <w:rPr>
          <w:rFonts w:ascii="Söhne" w:eastAsia="MS Mincho" w:hAnsi="Söhne" w:cs="Times New Roman"/>
          <w:strike/>
          <w:sz w:val="18"/>
          <w:szCs w:val="18"/>
          <w:lang w:val="en-IE" w:eastAsia="fr-FR" w:bidi="en-US"/>
        </w:rPr>
        <w:tab/>
      </w:r>
      <w:r w:rsidRPr="00D72004">
        <w:rPr>
          <w:rFonts w:ascii="Söhne" w:eastAsia="MS Mincho" w:hAnsi="Söhne" w:cs="Times New Roman"/>
          <w:i/>
          <w:strike/>
          <w:sz w:val="18"/>
          <w:szCs w:val="18"/>
          <w:lang w:val="en-IE" w:eastAsia="fr-FR" w:bidi="en-US"/>
        </w:rPr>
        <w:t>The real-time PCR reaction mixture contains:</w:t>
      </w:r>
      <w:r w:rsidRPr="00D72004">
        <w:rPr>
          <w:rFonts w:ascii="Söhne" w:eastAsia="MS Mincho" w:hAnsi="Söhne" w:cs="Times New Roman"/>
          <w:strike/>
          <w:sz w:val="18"/>
          <w:szCs w:val="18"/>
          <w:lang w:val="en-IE" w:eastAsia="fr-FR" w:bidi="en-US"/>
        </w:rPr>
        <w:t xml:space="preserve"> </w:t>
      </w:r>
      <w:r w:rsidRPr="00D72004">
        <w:rPr>
          <w:rFonts w:ascii="Söhne" w:eastAsia="MS Mincho" w:hAnsi="Söhne" w:cs="Times New Roman"/>
          <w:strike/>
          <w:sz w:val="18"/>
          <w:szCs w:val="18"/>
          <w:lang w:val="en-US" w:eastAsia="fr-FR" w:bidi="en-US"/>
        </w:rPr>
        <w:t xml:space="preserve">The amplification reactions were conducted as follows: 0.5 </w:t>
      </w:r>
      <w:proofErr w:type="spellStart"/>
      <w:r w:rsidRPr="00D72004">
        <w:rPr>
          <w:rFonts w:ascii="Calibri" w:eastAsia="MS Mincho" w:hAnsi="Calibri" w:cs="Calibri"/>
          <w:strike/>
          <w:sz w:val="18"/>
          <w:szCs w:val="18"/>
          <w:lang w:val="en-US" w:eastAsia="fr-FR" w:bidi="en-US"/>
        </w:rPr>
        <w:t>μ</w:t>
      </w:r>
      <w:r w:rsidRPr="00D72004">
        <w:rPr>
          <w:rFonts w:ascii="Söhne" w:eastAsia="MS Mincho" w:hAnsi="Söhne" w:cs="Times New Roman"/>
          <w:strike/>
          <w:sz w:val="18"/>
          <w:szCs w:val="18"/>
          <w:lang w:val="en-US" w:eastAsia="fr-FR" w:bidi="en-US"/>
        </w:rPr>
        <w:t>M</w:t>
      </w:r>
      <w:proofErr w:type="spellEnd"/>
      <w:r w:rsidRPr="00D72004">
        <w:rPr>
          <w:rFonts w:ascii="Söhne" w:eastAsia="MS Mincho" w:hAnsi="Söhne" w:cs="Times New Roman"/>
          <w:strike/>
          <w:sz w:val="18"/>
          <w:szCs w:val="18"/>
          <w:lang w:val="en-US" w:eastAsia="fr-FR" w:bidi="en-US"/>
        </w:rPr>
        <w:t xml:space="preserve"> of each primer, 0.1 </w:t>
      </w:r>
      <w:proofErr w:type="spellStart"/>
      <w:r w:rsidRPr="00D72004">
        <w:rPr>
          <w:rFonts w:ascii="Calibri" w:eastAsia="MS Mincho" w:hAnsi="Calibri" w:cs="Calibri"/>
          <w:strike/>
          <w:sz w:val="18"/>
          <w:szCs w:val="18"/>
          <w:lang w:val="en-US" w:eastAsia="fr-FR" w:bidi="en-US"/>
        </w:rPr>
        <w:t>μ</w:t>
      </w:r>
      <w:r w:rsidRPr="00D72004">
        <w:rPr>
          <w:rFonts w:ascii="Söhne" w:eastAsia="MS Mincho" w:hAnsi="Söhne" w:cs="Times New Roman"/>
          <w:strike/>
          <w:sz w:val="18"/>
          <w:szCs w:val="18"/>
          <w:lang w:val="en-US" w:eastAsia="fr-FR" w:bidi="en-US"/>
        </w:rPr>
        <w:t>M</w:t>
      </w:r>
      <w:proofErr w:type="spellEnd"/>
      <w:r w:rsidRPr="00D72004">
        <w:rPr>
          <w:rFonts w:ascii="Söhne" w:eastAsia="MS Mincho" w:hAnsi="Söhne" w:cs="Times New Roman"/>
          <w:strike/>
          <w:sz w:val="18"/>
          <w:szCs w:val="18"/>
          <w:lang w:val="en-US" w:eastAsia="fr-FR" w:bidi="en-US"/>
        </w:rPr>
        <w:t xml:space="preserve"> TaqMan probe, 1</w:t>
      </w:r>
      <w:r w:rsidRPr="00D72004">
        <w:rPr>
          <w:rFonts w:ascii="Söhne" w:eastAsia="MS Mincho" w:hAnsi="Söhne" w:cs="Söhne"/>
          <w:strike/>
          <w:sz w:val="18"/>
          <w:szCs w:val="18"/>
          <w:lang w:val="en-US" w:eastAsia="fr-FR" w:bidi="en-US"/>
        </w:rPr>
        <w:t>×</w:t>
      </w:r>
      <w:r w:rsidRPr="00D72004">
        <w:rPr>
          <w:rFonts w:ascii="Söhne" w:eastAsia="MS Mincho" w:hAnsi="Söhne" w:cs="Times New Roman"/>
          <w:strike/>
          <w:sz w:val="18"/>
          <w:szCs w:val="18"/>
          <w:lang w:val="en-US" w:eastAsia="fr-FR" w:bidi="en-US"/>
        </w:rPr>
        <w:t xml:space="preserve"> TaqMan Fast Virus 1-Step Master Mix (Life Technologies), 5</w:t>
      </w:r>
      <w:r w:rsidRPr="00D72004">
        <w:rPr>
          <w:rFonts w:ascii="Söhne" w:eastAsia="MS Mincho" w:hAnsi="Söhne" w:cs="Söhne"/>
          <w:strike/>
          <w:sz w:val="18"/>
          <w:szCs w:val="18"/>
          <w:lang w:val="en-US" w:eastAsia="fr-FR" w:bidi="en-US"/>
        </w:rPr>
        <w:t>–</w:t>
      </w:r>
      <w:r w:rsidRPr="00D72004">
        <w:rPr>
          <w:rFonts w:ascii="Söhne" w:eastAsia="MS Mincho" w:hAnsi="Söhne" w:cs="Times New Roman"/>
          <w:strike/>
          <w:sz w:val="18"/>
          <w:szCs w:val="18"/>
          <w:lang w:val="en-US" w:eastAsia="fr-FR" w:bidi="en-US"/>
        </w:rPr>
        <w:t xml:space="preserve">50 ng DNA template and HPLC water in a reaction volume of 10 </w:t>
      </w:r>
      <w:proofErr w:type="spellStart"/>
      <w:r w:rsidRPr="00D72004">
        <w:rPr>
          <w:rFonts w:ascii="Calibri" w:eastAsia="MS Mincho" w:hAnsi="Calibri" w:cs="Calibri"/>
          <w:strike/>
          <w:sz w:val="18"/>
          <w:szCs w:val="18"/>
          <w:lang w:val="en-US" w:eastAsia="fr-FR" w:bidi="en-US"/>
        </w:rPr>
        <w:t>μ</w:t>
      </w:r>
      <w:r w:rsidRPr="00D72004">
        <w:rPr>
          <w:rFonts w:ascii="Söhne" w:eastAsia="MS Mincho" w:hAnsi="Söhne" w:cs="Times New Roman"/>
          <w:strike/>
          <w:sz w:val="18"/>
          <w:szCs w:val="18"/>
          <w:lang w:val="en-US" w:eastAsia="fr-FR" w:bidi="en-US"/>
        </w:rPr>
        <w:t>l</w:t>
      </w:r>
      <w:proofErr w:type="spellEnd"/>
      <w:r w:rsidRPr="00D72004">
        <w:rPr>
          <w:rFonts w:ascii="Söhne" w:eastAsia="MS Mincho" w:hAnsi="Söhne" w:cs="Times New Roman"/>
          <w:strike/>
          <w:sz w:val="18"/>
          <w:szCs w:val="18"/>
          <w:lang w:val="en-US" w:eastAsia="fr-FR" w:bidi="en-US"/>
        </w:rPr>
        <w:t>.</w:t>
      </w:r>
      <w:r w:rsidRPr="00D72004">
        <w:rPr>
          <w:rFonts w:ascii="Söhne" w:eastAsia="MS Mincho" w:hAnsi="Söhne" w:cs="Times New Roman"/>
          <w:strike/>
          <w:sz w:val="18"/>
          <w:szCs w:val="18"/>
          <w:lang w:val="en-IE" w:eastAsia="fr-FR" w:bidi="en-US"/>
        </w:rPr>
        <w:t xml:space="preserve"> For optimal results, the reaction mixture should be vortexed and mixed well.</w:t>
      </w:r>
    </w:p>
    <w:p w14:paraId="72C6FC52" w14:textId="77777777" w:rsidR="00D72004" w:rsidRPr="00D72004" w:rsidRDefault="00D72004" w:rsidP="00D72004">
      <w:pPr>
        <w:spacing w:after="120" w:line="240" w:lineRule="auto"/>
        <w:ind w:left="1276" w:hanging="425"/>
        <w:jc w:val="both"/>
        <w:rPr>
          <w:rFonts w:ascii="Söhne" w:eastAsia="MS Mincho" w:hAnsi="Söhne" w:cs="Times New Roman"/>
          <w:strike/>
          <w:sz w:val="18"/>
          <w:szCs w:val="18"/>
          <w:lang w:val="en-IE" w:eastAsia="fr-FR" w:bidi="en-US"/>
        </w:rPr>
      </w:pPr>
      <w:r w:rsidRPr="00D72004">
        <w:rPr>
          <w:rFonts w:ascii="Söhne" w:eastAsia="MS Mincho" w:hAnsi="Söhne" w:cs="Times New Roman"/>
          <w:strike/>
          <w:sz w:val="18"/>
          <w:szCs w:val="18"/>
          <w:lang w:val="en-IE" w:eastAsia="fr-FR" w:bidi="en-US"/>
        </w:rPr>
        <w:t>iii)</w:t>
      </w:r>
      <w:r w:rsidRPr="00D72004">
        <w:rPr>
          <w:rFonts w:ascii="Söhne" w:eastAsia="MS Mincho" w:hAnsi="Söhne" w:cs="Times New Roman"/>
          <w:strike/>
          <w:sz w:val="18"/>
          <w:szCs w:val="18"/>
          <w:lang w:val="en-IE" w:eastAsia="fr-FR" w:bidi="en-US"/>
        </w:rPr>
        <w:tab/>
      </w:r>
      <w:r w:rsidRPr="00D72004">
        <w:rPr>
          <w:rFonts w:ascii="Söhne" w:eastAsia="MS Mincho" w:hAnsi="Söhne" w:cs="Times New Roman"/>
          <w:strike/>
          <w:sz w:val="18"/>
          <w:szCs w:val="18"/>
          <w:lang w:val="en-US" w:eastAsia="fr-FR" w:bidi="en-US"/>
        </w:rPr>
        <w:t xml:space="preserve">The real-time PCR profile consists of 20 seconds at 95°C followed by 40 cycles of 1 second at 95°C and 20 seconds at 60°C. Amplification detection and data analysis for real-time PCR assays are carried out with the </w:t>
      </w:r>
      <w:proofErr w:type="spellStart"/>
      <w:r w:rsidRPr="00D72004">
        <w:rPr>
          <w:rFonts w:ascii="Söhne" w:eastAsia="MS Mincho" w:hAnsi="Söhne" w:cs="Times New Roman"/>
          <w:strike/>
          <w:sz w:val="18"/>
          <w:szCs w:val="18"/>
          <w:lang w:val="en-US" w:eastAsia="fr-FR" w:bidi="en-US"/>
        </w:rPr>
        <w:t>StepOnePlus</w:t>
      </w:r>
      <w:proofErr w:type="spellEnd"/>
      <w:r w:rsidRPr="00D72004">
        <w:rPr>
          <w:rFonts w:ascii="Söhne" w:eastAsia="MS Mincho" w:hAnsi="Söhne" w:cs="Times New Roman"/>
          <w:strike/>
          <w:sz w:val="18"/>
          <w:szCs w:val="18"/>
          <w:lang w:val="en-US" w:eastAsia="fr-FR" w:bidi="en-US"/>
        </w:rPr>
        <w:t xml:space="preserve"> real-time PCR system (Life Technologies).</w:t>
      </w:r>
    </w:p>
    <w:p w14:paraId="56CAD385" w14:textId="77777777" w:rsidR="00D72004" w:rsidRPr="00D72004" w:rsidRDefault="00D72004" w:rsidP="00D72004">
      <w:pPr>
        <w:spacing w:after="240" w:line="240" w:lineRule="auto"/>
        <w:ind w:left="1276" w:hanging="425"/>
        <w:jc w:val="both"/>
        <w:rPr>
          <w:rFonts w:ascii="Söhne" w:eastAsia="MS Mincho" w:hAnsi="Söhne" w:cs="Times New Roman"/>
          <w:strike/>
          <w:sz w:val="18"/>
          <w:szCs w:val="18"/>
          <w:lang w:val="en-IE" w:eastAsia="fr-FR" w:bidi="en-US"/>
        </w:rPr>
      </w:pPr>
      <w:r w:rsidRPr="00D72004">
        <w:rPr>
          <w:rFonts w:ascii="Söhne" w:eastAsia="MS Mincho" w:hAnsi="Söhne" w:cs="Times New Roman"/>
          <w:strike/>
          <w:sz w:val="18"/>
          <w:szCs w:val="18"/>
          <w:lang w:val="en-IE" w:eastAsia="fr-FR" w:bidi="en-US"/>
        </w:rPr>
        <w:t>iv)</w:t>
      </w:r>
      <w:r w:rsidRPr="00D72004">
        <w:rPr>
          <w:rFonts w:ascii="Söhne" w:eastAsia="MS Mincho" w:hAnsi="Söhne" w:cs="Times New Roman"/>
          <w:strike/>
          <w:sz w:val="18"/>
          <w:szCs w:val="18"/>
          <w:lang w:val="en-IE" w:eastAsia="fr-FR" w:bidi="en-US"/>
        </w:rPr>
        <w:tab/>
        <w:t xml:space="preserve">It is necessary to include a ‘no template control’ in each reaction run. This is to rule out the presence of fluorescence contaminants in the reaction mixture </w:t>
      </w:r>
      <w:proofErr w:type="gramStart"/>
      <w:r w:rsidRPr="00D72004">
        <w:rPr>
          <w:rFonts w:ascii="Söhne" w:eastAsia="MS Mincho" w:hAnsi="Söhne" w:cs="Times New Roman"/>
          <w:strike/>
          <w:sz w:val="18"/>
          <w:szCs w:val="18"/>
          <w:lang w:val="en-IE" w:eastAsia="fr-FR" w:bidi="en-US"/>
        </w:rPr>
        <w:t xml:space="preserve">and </w:t>
      </w:r>
      <w:r w:rsidRPr="00D72004">
        <w:rPr>
          <w:rFonts w:ascii="Söhne" w:eastAsia="MS Mincho" w:hAnsi="Söhne" w:cs="Times New Roman"/>
          <w:strike/>
          <w:sz w:val="18"/>
          <w:szCs w:val="18"/>
          <w:lang w:val="en-IE" w:bidi="en-US"/>
        </w:rPr>
        <w:t>also</w:t>
      </w:r>
      <w:proofErr w:type="gramEnd"/>
      <w:r w:rsidRPr="00D72004">
        <w:rPr>
          <w:rFonts w:ascii="Söhne" w:eastAsia="MS Mincho" w:hAnsi="Söhne" w:cs="Times New Roman"/>
          <w:strike/>
          <w:sz w:val="18"/>
          <w:szCs w:val="18"/>
          <w:lang w:val="en-IE" w:bidi="en-US"/>
        </w:rPr>
        <w:t xml:space="preserve"> to rule out reagent contamination with the specific target of the assay</w:t>
      </w:r>
      <w:r w:rsidRPr="00D72004">
        <w:rPr>
          <w:rFonts w:ascii="Söhne" w:eastAsia="MS Mincho" w:hAnsi="Söhne" w:cs="Times New Roman"/>
          <w:strike/>
          <w:sz w:val="18"/>
          <w:szCs w:val="18"/>
          <w:lang w:val="en-IE" w:eastAsia="fr-FR" w:bidi="en-US"/>
        </w:rPr>
        <w:t xml:space="preserve">. A positive control should also be included, and this can be plasmid DNA containing the target sequence, or DNA extracted from </w:t>
      </w:r>
      <w:r w:rsidRPr="00D72004">
        <w:rPr>
          <w:rFonts w:ascii="Söhne" w:eastAsia="MS Mincho" w:hAnsi="Söhne" w:cs="Times New Roman"/>
          <w:i/>
          <w:iCs/>
          <w:strike/>
          <w:sz w:val="18"/>
          <w:szCs w:val="18"/>
          <w:lang w:val="en" w:bidi="en-US"/>
        </w:rPr>
        <w:t>H. penaei</w:t>
      </w:r>
      <w:r w:rsidRPr="00D72004">
        <w:rPr>
          <w:rFonts w:ascii="Söhne" w:eastAsia="MS Mincho" w:hAnsi="Söhne" w:cs="Times New Roman"/>
          <w:strike/>
          <w:sz w:val="18"/>
          <w:szCs w:val="18"/>
          <w:lang w:val="en" w:bidi="en-US"/>
        </w:rPr>
        <w:t>-</w:t>
      </w:r>
      <w:r w:rsidRPr="00D72004">
        <w:rPr>
          <w:rFonts w:ascii="Söhne" w:eastAsia="MS Mincho" w:hAnsi="Söhne" w:cs="Times New Roman"/>
          <w:strike/>
          <w:sz w:val="18"/>
          <w:szCs w:val="18"/>
          <w:lang w:val="en-IE" w:eastAsia="fr-FR" w:bidi="en-US"/>
        </w:rPr>
        <w:t>infected hepatopancreas.</w:t>
      </w:r>
    </w:p>
    <w:p w14:paraId="3E21675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p w14:paraId="228730A8"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bidi="en-US"/>
        </w:rPr>
      </w:pPr>
      <w:r w:rsidRPr="00D72004">
        <w:rPr>
          <w:rFonts w:ascii="Söhne" w:eastAsia="Times New Roman" w:hAnsi="Söhne" w:cs="Times New Roman"/>
          <w:bCs/>
          <w:sz w:val="18"/>
          <w:lang w:val="en-IE" w:eastAsia="fr-FR" w:bidi="en-US"/>
        </w:rPr>
        <w:t xml:space="preserve">Hepatopancreas may be assayed for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sz w:val="18"/>
          <w:lang w:val="en-IE" w:eastAsia="fr-FR" w:bidi="en-US"/>
        </w:rPr>
        <w:t xml:space="preserve">using PCR. Two different PCR methods have been developed for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sz w:val="18"/>
          <w:lang w:val="en-IE" w:eastAsia="fr-FR" w:bidi="en-US"/>
        </w:rPr>
        <w:t xml:space="preserve">detection using 16S rRNA gene and </w:t>
      </w:r>
      <w:proofErr w:type="spellStart"/>
      <w:r w:rsidRPr="00D72004">
        <w:rPr>
          <w:rFonts w:ascii="Söhne" w:eastAsia="Times New Roman" w:hAnsi="Söhne" w:cs="Times New Roman"/>
          <w:bCs/>
          <w:sz w:val="18"/>
          <w:lang w:val="en-IE" w:eastAsia="fr-FR" w:bidi="en-US"/>
        </w:rPr>
        <w:t>Flg</w:t>
      </w:r>
      <w:proofErr w:type="spellEnd"/>
      <w:r w:rsidRPr="00D72004">
        <w:rPr>
          <w:rFonts w:ascii="Söhne" w:eastAsia="Times New Roman" w:hAnsi="Söhne" w:cs="Times New Roman"/>
          <w:bCs/>
          <w:sz w:val="18"/>
          <w:lang w:val="en-IE" w:eastAsia="fr-FR" w:bidi="en-US"/>
        </w:rPr>
        <w:t xml:space="preserve"> E gene separately. </w:t>
      </w:r>
    </w:p>
    <w:tbl>
      <w:tblPr>
        <w:tblStyle w:val="LightShading-Accent1"/>
        <w:tblW w:w="9214" w:type="dxa"/>
        <w:tblInd w:w="137" w:type="dxa"/>
        <w:tblLayout w:type="fixed"/>
        <w:tblLook w:val="0660" w:firstRow="1" w:lastRow="1" w:firstColumn="0" w:lastColumn="0" w:noHBand="1" w:noVBand="1"/>
      </w:tblPr>
      <w:tblGrid>
        <w:gridCol w:w="1276"/>
        <w:gridCol w:w="4678"/>
        <w:gridCol w:w="1417"/>
        <w:gridCol w:w="1843"/>
      </w:tblGrid>
      <w:tr w:rsidR="00D72004" w:rsidRPr="00D72004" w14:paraId="06C15318"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276"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376256A7"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Pathogen/</w:t>
            </w:r>
            <w:r w:rsidRPr="00D72004">
              <w:rPr>
                <w:rFonts w:ascii="Söhne Kräftig" w:eastAsia="Yu Mincho" w:hAnsi="Söhne Kräftig" w:cs="Arial"/>
                <w:b w:val="0"/>
                <w:color w:val="auto"/>
                <w:sz w:val="18"/>
                <w:szCs w:val="18"/>
                <w:u w:val="double"/>
                <w:lang w:val="en-US"/>
              </w:rPr>
              <w:br/>
              <w:t>target gene</w:t>
            </w:r>
          </w:p>
        </w:tc>
        <w:tc>
          <w:tcPr>
            <w:tcW w:w="4678" w:type="dxa"/>
            <w:tcBorders>
              <w:top w:val="single" w:sz="4" w:space="0" w:color="auto"/>
              <w:left w:val="single" w:sz="4" w:space="0" w:color="auto"/>
              <w:bottom w:val="single" w:sz="4" w:space="0" w:color="auto"/>
              <w:right w:val="single" w:sz="4" w:space="0" w:color="auto"/>
            </w:tcBorders>
            <w:shd w:val="clear" w:color="auto" w:fill="BFBFBF"/>
            <w:vAlign w:val="center"/>
          </w:tcPr>
          <w:p w14:paraId="52A3124B"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Primer/probe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5501A7FA"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Concentration</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3B960EC4" w14:textId="77777777" w:rsidR="00D72004" w:rsidRPr="00D72004" w:rsidRDefault="00D72004" w:rsidP="00D72004">
            <w:pPr>
              <w:spacing w:before="120" w:after="120"/>
              <w:jc w:val="center"/>
              <w:rPr>
                <w:rFonts w:ascii="Söhne Kräftig" w:eastAsia="Yu Mincho" w:hAnsi="Söhne Kräftig" w:cs="Arial"/>
                <w:b w:val="0"/>
                <w:color w:val="auto"/>
                <w:sz w:val="18"/>
                <w:szCs w:val="18"/>
                <w:u w:val="double"/>
                <w:lang w:val="en-US"/>
              </w:rPr>
            </w:pPr>
            <w:r w:rsidRPr="00D72004">
              <w:rPr>
                <w:rFonts w:ascii="Söhne Kräftig" w:eastAsia="Yu Mincho" w:hAnsi="Söhne Kräftig" w:cs="Arial"/>
                <w:b w:val="0"/>
                <w:color w:val="auto"/>
                <w:sz w:val="18"/>
                <w:szCs w:val="18"/>
                <w:u w:val="double"/>
                <w:lang w:val="en-US"/>
              </w:rPr>
              <w:t>Cycling parameters</w:t>
            </w:r>
          </w:p>
        </w:tc>
      </w:tr>
      <w:tr w:rsidR="00D72004" w:rsidRPr="002E58AE" w14:paraId="4E06119B"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419D63AF" w14:textId="17F35D9C" w:rsidR="00D72004" w:rsidRPr="00D72004" w:rsidRDefault="00D72004" w:rsidP="00D72004">
            <w:pPr>
              <w:spacing w:before="120" w:after="120"/>
              <w:jc w:val="center"/>
              <w:rPr>
                <w:rFonts w:ascii="Söhne" w:eastAsia="Yu Mincho" w:hAnsi="Söhne" w:cs="Arial"/>
                <w:color w:val="auto"/>
                <w:sz w:val="16"/>
                <w:szCs w:val="16"/>
                <w:u w:val="double"/>
                <w:lang w:val="nl-NL" w:eastAsia="zh-CN"/>
              </w:rPr>
            </w:pPr>
            <w:r w:rsidRPr="00D72004">
              <w:rPr>
                <w:rFonts w:ascii="Söhne" w:eastAsia="Yu Mincho" w:hAnsi="Söhne" w:cs="Arial"/>
                <w:color w:val="auto"/>
                <w:sz w:val="16"/>
                <w:szCs w:val="16"/>
                <w:u w:val="double"/>
                <w:lang w:val="nl-NL"/>
              </w:rPr>
              <w:t>Method 1</w:t>
            </w:r>
            <w:r w:rsidRPr="00D72004">
              <w:rPr>
                <w:rFonts w:ascii="Söhne" w:eastAsia="Yu Mincho" w:hAnsi="Söhne" w:cs="Arial"/>
                <w:color w:val="auto"/>
                <w:sz w:val="16"/>
                <w:szCs w:val="16"/>
                <w:u w:val="double"/>
                <w:lang w:val="nl-NL" w:eastAsia="zh-CN"/>
              </w:rPr>
              <w:t>:</w:t>
            </w:r>
            <w:r w:rsidRPr="00D72004">
              <w:rPr>
                <w:rFonts w:ascii="Söhne" w:eastAsia="Yu Mincho" w:hAnsi="Söhne" w:cs="Arial"/>
                <w:color w:val="auto"/>
                <w:sz w:val="16"/>
                <w:szCs w:val="16"/>
                <w:u w:val="double"/>
                <w:lang w:val="nl-NL"/>
              </w:rPr>
              <w:t xml:space="preserve"> Aranguren </w:t>
            </w:r>
            <w:r w:rsidRPr="00D72004">
              <w:rPr>
                <w:rFonts w:ascii="Söhne" w:eastAsia="Yu Mincho" w:hAnsi="Söhne" w:cs="Arial"/>
                <w:i/>
                <w:iCs/>
                <w:color w:val="auto"/>
                <w:sz w:val="16"/>
                <w:szCs w:val="16"/>
                <w:u w:val="double"/>
                <w:lang w:val="nl-NL"/>
              </w:rPr>
              <w:t>et al.,</w:t>
            </w:r>
            <w:r w:rsidRPr="00D72004">
              <w:rPr>
                <w:rFonts w:ascii="Söhne" w:eastAsia="Yu Mincho" w:hAnsi="Söhne" w:cs="Arial"/>
                <w:color w:val="auto"/>
                <w:sz w:val="16"/>
                <w:szCs w:val="16"/>
                <w:u w:val="double"/>
                <w:lang w:val="nl-NL"/>
              </w:rPr>
              <w:t xml:space="preserve"> 2010; GenBank: MH230908.1; 379 bp</w:t>
            </w:r>
          </w:p>
        </w:tc>
      </w:tr>
      <w:tr w:rsidR="00D72004" w:rsidRPr="00D72004" w14:paraId="2CFE8828" w14:textId="77777777">
        <w:trPr>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59DE49C3"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16S rRNA gene</w:t>
            </w:r>
          </w:p>
        </w:tc>
        <w:tc>
          <w:tcPr>
            <w:tcW w:w="4678" w:type="dxa"/>
            <w:tcBorders>
              <w:top w:val="single" w:sz="4" w:space="0" w:color="auto"/>
              <w:left w:val="single" w:sz="4" w:space="0" w:color="auto"/>
              <w:bottom w:val="single" w:sz="4" w:space="0" w:color="auto"/>
              <w:right w:val="single" w:sz="4" w:space="0" w:color="auto"/>
            </w:tcBorders>
            <w:vAlign w:val="center"/>
          </w:tcPr>
          <w:p w14:paraId="3FC0B19B" w14:textId="77777777" w:rsidR="00D72004" w:rsidRPr="00D72004" w:rsidRDefault="00D72004" w:rsidP="00D72004">
            <w:pPr>
              <w:spacing w:before="120" w:after="120"/>
              <w:rPr>
                <w:rFonts w:ascii="Söhne" w:eastAsia="Yu Mincho" w:hAnsi="Söhne" w:cs="Arial"/>
                <w:color w:val="auto"/>
                <w:sz w:val="16"/>
                <w:szCs w:val="16"/>
                <w:u w:val="double"/>
                <w:lang w:val="en-US"/>
              </w:rPr>
            </w:pPr>
            <w:proofErr w:type="spellStart"/>
            <w:r w:rsidRPr="00D72004">
              <w:rPr>
                <w:rFonts w:ascii="Söhne" w:eastAsia="Yu Mincho" w:hAnsi="Söhne" w:cs="Arial"/>
                <w:color w:val="auto"/>
                <w:sz w:val="16"/>
                <w:szCs w:val="16"/>
                <w:u w:val="double"/>
                <w:lang w:val="en-US"/>
              </w:rPr>
              <w:t>Fwd</w:t>
            </w:r>
            <w:proofErr w:type="spellEnd"/>
            <w:r w:rsidRPr="00D72004">
              <w:rPr>
                <w:rFonts w:ascii="Söhne" w:eastAsia="Yu Mincho" w:hAnsi="Söhne" w:cs="Arial"/>
                <w:color w:val="auto"/>
                <w:sz w:val="16"/>
                <w:szCs w:val="16"/>
                <w:u w:val="double"/>
                <w:lang w:val="en-US"/>
              </w:rPr>
              <w:t xml:space="preserve"> NHPF2: CGT-TGG-AGG-TTC-GTC-CTT-CAG</w:t>
            </w:r>
            <w:r w:rsidRPr="00D72004">
              <w:rPr>
                <w:rFonts w:ascii="Söhne" w:eastAsia="Yu Mincho" w:hAnsi="Söhne" w:cs="Arial"/>
                <w:color w:val="auto"/>
                <w:sz w:val="16"/>
                <w:szCs w:val="16"/>
                <w:u w:val="double"/>
                <w:lang w:val="en-US" w:eastAsia="zh-CN"/>
              </w:rPr>
              <w:t>-</w:t>
            </w:r>
            <w:r w:rsidRPr="00D72004">
              <w:rPr>
                <w:rFonts w:ascii="Söhne" w:eastAsia="Yu Mincho" w:hAnsi="Söhne" w:cs="Arial"/>
                <w:color w:val="auto"/>
                <w:sz w:val="16"/>
                <w:szCs w:val="16"/>
                <w:u w:val="double"/>
                <w:lang w:val="en-US"/>
              </w:rPr>
              <w:t>T</w:t>
            </w:r>
            <w:r w:rsidRPr="00D72004">
              <w:rPr>
                <w:rFonts w:ascii="Söhne" w:eastAsia="Yu Mincho" w:hAnsi="Söhne" w:cs="Arial"/>
                <w:color w:val="auto"/>
                <w:sz w:val="16"/>
                <w:szCs w:val="16"/>
                <w:u w:val="double"/>
                <w:lang w:val="en-US"/>
              </w:rPr>
              <w:br/>
              <w:t>Rev NHPR2: GCC-ATG-AGG-ACC-TGA-CAT-CAT-C</w:t>
            </w:r>
          </w:p>
        </w:tc>
        <w:tc>
          <w:tcPr>
            <w:tcW w:w="1417" w:type="dxa"/>
            <w:tcBorders>
              <w:top w:val="single" w:sz="4" w:space="0" w:color="auto"/>
              <w:left w:val="single" w:sz="4" w:space="0" w:color="auto"/>
              <w:bottom w:val="single" w:sz="4" w:space="0" w:color="auto"/>
              <w:right w:val="single" w:sz="4" w:space="0" w:color="auto"/>
            </w:tcBorders>
            <w:vAlign w:val="center"/>
          </w:tcPr>
          <w:p w14:paraId="5E6A5322"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 xml:space="preserve">200 </w:t>
            </w:r>
            <w:proofErr w:type="spellStart"/>
            <w:r w:rsidRPr="00D72004">
              <w:rPr>
                <w:rFonts w:ascii="Söhne" w:eastAsia="Yu Mincho" w:hAnsi="Söhne" w:cs="Arial"/>
                <w:color w:val="auto"/>
                <w:sz w:val="16"/>
                <w:szCs w:val="16"/>
                <w:u w:val="double"/>
                <w:lang w:val="en-US"/>
              </w:rPr>
              <w:t>nM</w:t>
            </w:r>
            <w:proofErr w:type="spellEnd"/>
            <w:r w:rsidRPr="00D72004">
              <w:rPr>
                <w:rFonts w:ascii="Söhne" w:eastAsia="Yu Mincho" w:hAnsi="Söhne" w:cs="Arial"/>
                <w:color w:val="auto"/>
                <w:sz w:val="16"/>
                <w:szCs w:val="16"/>
                <w:u w:val="double"/>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300438A9" w14:textId="77777777" w:rsidR="00D72004" w:rsidRPr="00D72004" w:rsidRDefault="00D72004" w:rsidP="00D72004">
            <w:pPr>
              <w:spacing w:before="120" w:after="120"/>
              <w:rPr>
                <w:rFonts w:ascii="Söhne" w:eastAsia="Yu Mincho" w:hAnsi="Söhne" w:cs="Arial"/>
                <w:color w:val="auto"/>
                <w:sz w:val="16"/>
                <w:szCs w:val="16"/>
                <w:u w:val="double"/>
                <w:lang w:val="en-US"/>
              </w:rPr>
            </w:pPr>
            <w:r w:rsidRPr="00D72004">
              <w:rPr>
                <w:rFonts w:ascii="Söhne" w:eastAsia="Yu Mincho" w:hAnsi="Söhne" w:cs="Arial"/>
                <w:color w:val="auto"/>
                <w:sz w:val="16"/>
                <w:szCs w:val="16"/>
                <w:u w:val="double"/>
                <w:lang w:val="en-US"/>
              </w:rPr>
              <w:t xml:space="preserve">35 cycles: </w:t>
            </w:r>
            <w:r w:rsidRPr="00D72004">
              <w:rPr>
                <w:rFonts w:ascii="Söhne" w:eastAsia="Yu Mincho" w:hAnsi="Söhne" w:cs="Arial"/>
                <w:color w:val="auto"/>
                <w:sz w:val="16"/>
                <w:szCs w:val="16"/>
                <w:u w:val="double"/>
                <w:lang w:val="en-US"/>
              </w:rPr>
              <w:br/>
              <w:t>95°C/30 sec, 60°C/30 sec and 72°C/30 sec</w:t>
            </w:r>
          </w:p>
        </w:tc>
      </w:tr>
      <w:tr w:rsidR="00D72004" w:rsidRPr="002E58AE" w14:paraId="728696B7" w14:textId="77777777" w:rsidTr="00D72004">
        <w:trPr>
          <w:trHeight w:val="236"/>
        </w:trPr>
        <w:tc>
          <w:tcPr>
            <w:tcW w:w="9214"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3BBA3B6D" w14:textId="77777777" w:rsidR="00D72004" w:rsidRPr="00D72004" w:rsidRDefault="00D72004" w:rsidP="00D72004">
            <w:pPr>
              <w:spacing w:before="120" w:after="120"/>
              <w:jc w:val="center"/>
              <w:rPr>
                <w:rFonts w:ascii="Söhne" w:eastAsia="Yu Mincho" w:hAnsi="Söhne" w:cs="Arial"/>
                <w:color w:val="auto"/>
                <w:sz w:val="16"/>
                <w:szCs w:val="16"/>
                <w:u w:val="double"/>
                <w:lang w:val="nl-NL"/>
              </w:rPr>
            </w:pPr>
            <w:r w:rsidRPr="00D72004">
              <w:rPr>
                <w:rFonts w:ascii="Söhne" w:eastAsia="Yu Mincho" w:hAnsi="Söhne" w:cs="Arial"/>
                <w:color w:val="auto"/>
                <w:sz w:val="16"/>
                <w:szCs w:val="16"/>
                <w:u w:val="double"/>
                <w:lang w:val="nl-NL"/>
              </w:rPr>
              <w:t>Method 2: Aranguren &amp; Dhar, 2018; JQAJ01000001.1; 333 bp</w:t>
            </w:r>
          </w:p>
        </w:tc>
      </w:tr>
      <w:tr w:rsidR="00D72004" w:rsidRPr="002E58AE" w14:paraId="429E4788" w14:textId="77777777">
        <w:trPr>
          <w:cnfStyle w:val="010000000000" w:firstRow="0" w:lastRow="1" w:firstColumn="0" w:lastColumn="0" w:oddVBand="0" w:evenVBand="0" w:oddHBand="0" w:evenHBand="0" w:firstRowFirstColumn="0" w:firstRowLastColumn="0" w:lastRowFirstColumn="0" w:lastRowLastColumn="0"/>
          <w:trHeight w:val="482"/>
        </w:trPr>
        <w:tc>
          <w:tcPr>
            <w:tcW w:w="1276" w:type="dxa"/>
            <w:tcBorders>
              <w:top w:val="single" w:sz="4" w:space="0" w:color="auto"/>
              <w:left w:val="single" w:sz="4" w:space="0" w:color="auto"/>
              <w:bottom w:val="single" w:sz="4" w:space="0" w:color="auto"/>
              <w:right w:val="single" w:sz="4" w:space="0" w:color="auto"/>
            </w:tcBorders>
            <w:noWrap/>
            <w:vAlign w:val="center"/>
          </w:tcPr>
          <w:p w14:paraId="3050EDAE"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Flagella hook protein</w:t>
            </w:r>
          </w:p>
        </w:tc>
        <w:tc>
          <w:tcPr>
            <w:tcW w:w="4678" w:type="dxa"/>
            <w:tcBorders>
              <w:top w:val="single" w:sz="4" w:space="0" w:color="auto"/>
              <w:left w:val="single" w:sz="4" w:space="0" w:color="auto"/>
              <w:bottom w:val="single" w:sz="4" w:space="0" w:color="auto"/>
              <w:right w:val="single" w:sz="4" w:space="0" w:color="auto"/>
            </w:tcBorders>
            <w:vAlign w:val="center"/>
          </w:tcPr>
          <w:p w14:paraId="2BBB0826" w14:textId="77777777" w:rsidR="00D72004" w:rsidRPr="00D72004" w:rsidRDefault="00D72004" w:rsidP="00D72004">
            <w:pPr>
              <w:spacing w:before="120" w:after="120"/>
              <w:rPr>
                <w:rFonts w:ascii="Söhne" w:eastAsia="Yu Mincho" w:hAnsi="Söhne" w:cs="Arial"/>
                <w:b w:val="0"/>
                <w:color w:val="auto"/>
                <w:sz w:val="16"/>
                <w:szCs w:val="16"/>
                <w:u w:val="double"/>
                <w:lang w:val="en-US"/>
              </w:rPr>
            </w:pPr>
            <w:proofErr w:type="spellStart"/>
            <w:r w:rsidRPr="00D72004">
              <w:rPr>
                <w:rFonts w:ascii="Söhne" w:eastAsia="Yu Mincho" w:hAnsi="Söhne" w:cs="Arial"/>
                <w:b w:val="0"/>
                <w:color w:val="auto"/>
                <w:sz w:val="16"/>
                <w:szCs w:val="16"/>
                <w:u w:val="double"/>
                <w:lang w:val="en-US"/>
              </w:rPr>
              <w:t>Fwd</w:t>
            </w:r>
            <w:proofErr w:type="spellEnd"/>
            <w:r w:rsidRPr="00D72004">
              <w:rPr>
                <w:rFonts w:ascii="Söhne" w:eastAsia="Yu Mincho" w:hAnsi="Söhne" w:cs="Arial"/>
                <w:b w:val="0"/>
                <w:color w:val="auto"/>
                <w:sz w:val="16"/>
                <w:szCs w:val="16"/>
                <w:u w:val="double"/>
                <w:lang w:val="en-US"/>
              </w:rPr>
              <w:t xml:space="preserve"> </w:t>
            </w:r>
            <w:proofErr w:type="spellStart"/>
            <w:r w:rsidRPr="00D72004">
              <w:rPr>
                <w:rFonts w:ascii="Söhne" w:eastAsia="Yu Mincho" w:hAnsi="Söhne" w:cs="Arial"/>
                <w:b w:val="0"/>
                <w:color w:val="auto"/>
                <w:sz w:val="16"/>
                <w:szCs w:val="16"/>
                <w:u w:val="double"/>
                <w:lang w:val="en-US"/>
              </w:rPr>
              <w:t>FlgE</w:t>
            </w:r>
            <w:proofErr w:type="spellEnd"/>
            <w:r w:rsidRPr="00D72004">
              <w:rPr>
                <w:rFonts w:ascii="Söhne" w:eastAsia="Yu Mincho" w:hAnsi="Söhne" w:cs="Arial"/>
                <w:b w:val="0"/>
                <w:color w:val="auto"/>
                <w:sz w:val="16"/>
                <w:szCs w:val="16"/>
                <w:u w:val="double"/>
                <w:lang w:val="en-US"/>
              </w:rPr>
              <w:t xml:space="preserve"> 1143F: AGG-CAA-ACA-AAC-CCT-TG</w:t>
            </w:r>
            <w:r w:rsidRPr="00D72004">
              <w:rPr>
                <w:rFonts w:ascii="Söhne" w:eastAsia="Yu Mincho" w:hAnsi="Söhne" w:cs="Arial"/>
                <w:b w:val="0"/>
                <w:color w:val="auto"/>
                <w:sz w:val="16"/>
                <w:szCs w:val="16"/>
                <w:u w:val="double"/>
                <w:lang w:val="en-US"/>
              </w:rPr>
              <w:br/>
              <w:t xml:space="preserve">Rev </w:t>
            </w:r>
            <w:proofErr w:type="spellStart"/>
            <w:r w:rsidRPr="00D72004">
              <w:rPr>
                <w:rFonts w:ascii="Söhne" w:eastAsia="Yu Mincho" w:hAnsi="Söhne" w:cs="Arial"/>
                <w:b w:val="0"/>
                <w:color w:val="auto"/>
                <w:sz w:val="16"/>
                <w:szCs w:val="16"/>
                <w:u w:val="double"/>
                <w:lang w:val="en-US"/>
              </w:rPr>
              <w:t>FlgE</w:t>
            </w:r>
            <w:proofErr w:type="spellEnd"/>
            <w:r w:rsidRPr="00D72004">
              <w:rPr>
                <w:rFonts w:ascii="Söhne" w:eastAsia="Yu Mincho" w:hAnsi="Söhne" w:cs="Arial"/>
                <w:b w:val="0"/>
                <w:color w:val="auto"/>
                <w:sz w:val="16"/>
                <w:szCs w:val="16"/>
                <w:u w:val="double"/>
                <w:lang w:val="en-US"/>
              </w:rPr>
              <w:t xml:space="preserve"> 1475R: GCG-TTG-GGA-AAG-TT</w:t>
            </w:r>
          </w:p>
        </w:tc>
        <w:tc>
          <w:tcPr>
            <w:tcW w:w="1417" w:type="dxa"/>
            <w:tcBorders>
              <w:top w:val="single" w:sz="4" w:space="0" w:color="auto"/>
              <w:left w:val="single" w:sz="4" w:space="0" w:color="auto"/>
              <w:bottom w:val="single" w:sz="4" w:space="0" w:color="auto"/>
              <w:right w:val="single" w:sz="4" w:space="0" w:color="auto"/>
            </w:tcBorders>
            <w:vAlign w:val="center"/>
          </w:tcPr>
          <w:p w14:paraId="41346EC6"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 xml:space="preserve">0.2 </w:t>
            </w:r>
            <w:proofErr w:type="spellStart"/>
            <w:r w:rsidRPr="00D72004">
              <w:rPr>
                <w:rFonts w:ascii="Calibri" w:eastAsia="Yu Mincho" w:hAnsi="Calibri" w:cs="Calibri"/>
                <w:b w:val="0"/>
                <w:color w:val="auto"/>
                <w:sz w:val="16"/>
                <w:szCs w:val="16"/>
                <w:u w:val="double"/>
                <w:lang w:val="en-US"/>
              </w:rPr>
              <w:t>μ</w:t>
            </w:r>
            <w:r w:rsidRPr="00D72004">
              <w:rPr>
                <w:rFonts w:ascii="Söhne" w:eastAsia="Yu Mincho" w:hAnsi="Söhne" w:cs="Arial"/>
                <w:b w:val="0"/>
                <w:color w:val="auto"/>
                <w:sz w:val="16"/>
                <w:szCs w:val="16"/>
                <w:u w:val="double"/>
                <w:lang w:val="en-US"/>
              </w:rPr>
              <w:t>M</w:t>
            </w:r>
            <w:proofErr w:type="spellEnd"/>
            <w:r w:rsidRPr="00D72004">
              <w:rPr>
                <w:rFonts w:ascii="Söhne" w:eastAsia="Yu Mincho" w:hAnsi="Söhne" w:cs="Arial"/>
                <w:b w:val="0"/>
                <w:color w:val="auto"/>
                <w:sz w:val="16"/>
                <w:szCs w:val="16"/>
                <w:u w:val="double"/>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14:paraId="138A7B06" w14:textId="77777777" w:rsidR="00D72004" w:rsidRPr="00D72004" w:rsidRDefault="00D72004" w:rsidP="00D72004">
            <w:pPr>
              <w:spacing w:before="120" w:after="120"/>
              <w:rPr>
                <w:rFonts w:ascii="Söhne" w:eastAsia="Yu Mincho" w:hAnsi="Söhne" w:cs="Arial"/>
                <w:b w:val="0"/>
                <w:color w:val="auto"/>
                <w:sz w:val="16"/>
                <w:szCs w:val="16"/>
                <w:u w:val="double"/>
                <w:lang w:val="en-US"/>
              </w:rPr>
            </w:pPr>
            <w:r w:rsidRPr="00D72004">
              <w:rPr>
                <w:rFonts w:ascii="Söhne" w:eastAsia="Yu Mincho" w:hAnsi="Söhne" w:cs="Arial"/>
                <w:b w:val="0"/>
                <w:color w:val="auto"/>
                <w:sz w:val="16"/>
                <w:szCs w:val="16"/>
                <w:u w:val="double"/>
                <w:lang w:val="en-US"/>
              </w:rPr>
              <w:t xml:space="preserve">35 </w:t>
            </w:r>
            <w:proofErr w:type="gramStart"/>
            <w:r w:rsidRPr="00D72004">
              <w:rPr>
                <w:rFonts w:ascii="Söhne" w:eastAsia="Yu Mincho" w:hAnsi="Söhne" w:cs="Arial"/>
                <w:b w:val="0"/>
                <w:color w:val="auto"/>
                <w:sz w:val="16"/>
                <w:szCs w:val="16"/>
                <w:u w:val="double"/>
                <w:lang w:val="en-US"/>
              </w:rPr>
              <w:t>cycles</w:t>
            </w:r>
            <w:r w:rsidRPr="00D72004">
              <w:rPr>
                <w:rFonts w:ascii="Söhne" w:eastAsia="Yu Mincho" w:hAnsi="Söhne" w:cs="Arial"/>
                <w:b w:val="0"/>
                <w:color w:val="auto"/>
                <w:sz w:val="16"/>
                <w:szCs w:val="16"/>
                <w:u w:val="double"/>
                <w:lang w:val="en-US" w:eastAsia="zh-CN"/>
              </w:rPr>
              <w:t>,:</w:t>
            </w:r>
            <w:proofErr w:type="gramEnd"/>
            <w:r w:rsidRPr="00D72004">
              <w:rPr>
                <w:rFonts w:ascii="Söhne" w:eastAsia="Yu Mincho" w:hAnsi="Söhne" w:cs="Arial"/>
                <w:b w:val="0"/>
                <w:color w:val="auto"/>
                <w:sz w:val="16"/>
                <w:szCs w:val="16"/>
                <w:u w:val="double"/>
                <w:lang w:val="en-US" w:eastAsia="zh-CN"/>
              </w:rPr>
              <w:br/>
            </w:r>
            <w:r w:rsidRPr="00D72004">
              <w:rPr>
                <w:rFonts w:ascii="Söhne" w:eastAsia="Yu Mincho" w:hAnsi="Söhne" w:cs="Arial"/>
                <w:b w:val="0"/>
                <w:color w:val="auto"/>
                <w:sz w:val="16"/>
                <w:szCs w:val="16"/>
                <w:u w:val="double"/>
                <w:lang w:val="en-US"/>
              </w:rPr>
              <w:t>95°C for 30 sec, 62°C for 30 sec, and 72°C for 30 sec</w:t>
            </w:r>
          </w:p>
        </w:tc>
      </w:tr>
    </w:tbl>
    <w:p w14:paraId="4D2B08A4" w14:textId="77777777" w:rsidR="00D72004" w:rsidRPr="00D72004" w:rsidRDefault="00D72004" w:rsidP="00C042E5">
      <w:pPr>
        <w:rPr>
          <w:rFonts w:ascii="Söhne Kräftig" w:eastAsia="Times New Roman" w:hAnsi="Söhne Kräftig" w:cs="Times New Roman"/>
          <w:bCs/>
          <w:iCs/>
          <w:strike/>
          <w:sz w:val="18"/>
          <w:szCs w:val="24"/>
          <w:lang w:val="en-GB" w:eastAsia="fr-FR"/>
        </w:rPr>
      </w:pPr>
      <w:r w:rsidRPr="00D72004">
        <w:rPr>
          <w:rFonts w:ascii="Söhne Kräftig" w:eastAsia="Times New Roman" w:hAnsi="Söhne Kräftig" w:cs="Times New Roman"/>
          <w:bCs/>
          <w:iCs/>
          <w:strike/>
          <w:sz w:val="18"/>
          <w:szCs w:val="24"/>
          <w:lang w:val="en-GB" w:eastAsia="fr-FR"/>
        </w:rPr>
        <w:t>Protocol 1</w:t>
      </w:r>
    </w:p>
    <w:p w14:paraId="06F76C6D" w14:textId="77777777" w:rsidR="00D72004" w:rsidRPr="00D72004" w:rsidRDefault="00D72004" w:rsidP="00D72004">
      <w:pPr>
        <w:spacing w:after="240" w:line="240" w:lineRule="auto"/>
        <w:ind w:left="851"/>
        <w:jc w:val="both"/>
        <w:rPr>
          <w:rFonts w:ascii="Söhne" w:eastAsia="Times New Roman" w:hAnsi="Söhne" w:cs="Times New Roman"/>
          <w:bCs/>
          <w:i/>
          <w:iCs/>
          <w:strike/>
          <w:sz w:val="18"/>
          <w:lang w:val="en-IE" w:eastAsia="fr-FR" w:bidi="en-US"/>
        </w:rPr>
      </w:pPr>
      <w:r w:rsidRPr="00D72004">
        <w:rPr>
          <w:rFonts w:ascii="Söhne" w:eastAsia="Times New Roman" w:hAnsi="Söhne" w:cs="Times New Roman"/>
          <w:bCs/>
          <w:strike/>
          <w:sz w:val="18"/>
          <w:lang w:val="en-IE" w:eastAsia="fr-FR" w:bidi="en-US"/>
        </w:rPr>
        <w:t xml:space="preserve">The PCR based on 16S rRNA is based on </w:t>
      </w:r>
      <w:proofErr w:type="spellStart"/>
      <w:r w:rsidRPr="00D72004">
        <w:rPr>
          <w:rFonts w:ascii="Söhne" w:eastAsia="Times New Roman" w:hAnsi="Söhne" w:cs="Times New Roman"/>
          <w:bCs/>
          <w:strike/>
          <w:sz w:val="18"/>
          <w:lang w:val="en-IE" w:eastAsia="fr-FR" w:bidi="en-US"/>
        </w:rPr>
        <w:t>Aranguren</w:t>
      </w:r>
      <w:proofErr w:type="spellEnd"/>
      <w:r w:rsidRPr="00D72004">
        <w:rPr>
          <w:rFonts w:ascii="Söhne" w:eastAsia="Times New Roman" w:hAnsi="Söhne" w:cs="Times New Roman"/>
          <w:bCs/>
          <w:strike/>
          <w:sz w:val="18"/>
          <w:lang w:val="en-IE" w:eastAsia="fr-FR" w:bidi="en-US"/>
        </w:rPr>
        <w:t xml:space="preserve"> </w:t>
      </w:r>
      <w:r w:rsidRPr="00D72004">
        <w:rPr>
          <w:rFonts w:ascii="Söhne" w:eastAsia="Times New Roman" w:hAnsi="Söhne" w:cs="Times New Roman"/>
          <w:bCs/>
          <w:i/>
          <w:iCs/>
          <w:strike/>
          <w:sz w:val="18"/>
          <w:lang w:val="en-IE" w:eastAsia="fr-FR" w:bidi="en-US"/>
        </w:rPr>
        <w:t>et al.</w:t>
      </w:r>
      <w:r w:rsidRPr="00D72004">
        <w:rPr>
          <w:rFonts w:ascii="Söhne" w:eastAsia="Times New Roman" w:hAnsi="Söhne" w:cs="Times New Roman"/>
          <w:bCs/>
          <w:strike/>
          <w:sz w:val="18"/>
          <w:lang w:val="en-IE" w:eastAsia="fr-FR" w:bidi="en-US"/>
        </w:rPr>
        <w:t xml:space="preserve"> (2010). Primers designated as NHPF2: 5’-CGT-TGG-AGG-TTC-GTC-CTT-CAGT-3’ and NHPR2: 5’-GCC-ATG-AGG-ACC-TGA-CAT-CAT-C-3’, amplify a 379-base</w:t>
      </w:r>
      <w:r w:rsidRPr="00D72004">
        <w:rPr>
          <w:rFonts w:ascii="Söhne" w:eastAsia="Times New Roman" w:hAnsi="Söhne" w:cs="Times New Roman"/>
          <w:bCs/>
          <w:strike/>
          <w:sz w:val="18"/>
          <w:lang w:val="en-IE" w:bidi="en-US"/>
        </w:rPr>
        <w:t xml:space="preserve"> pair (</w:t>
      </w:r>
      <w:r w:rsidRPr="00D72004">
        <w:rPr>
          <w:rFonts w:ascii="Söhne" w:eastAsia="Times New Roman" w:hAnsi="Söhne" w:cs="Times New Roman"/>
          <w:bCs/>
          <w:strike/>
          <w:sz w:val="18"/>
          <w:lang w:val="en-IE" w:eastAsia="fr-FR" w:bidi="en-US"/>
        </w:rPr>
        <w:t>bp</w:t>
      </w:r>
      <w:r w:rsidRPr="00D72004">
        <w:rPr>
          <w:rFonts w:ascii="Söhne" w:eastAsia="Times New Roman" w:hAnsi="Söhne" w:cs="Times New Roman"/>
          <w:bCs/>
          <w:strike/>
          <w:sz w:val="18"/>
          <w:lang w:val="en-IE" w:bidi="en-US"/>
        </w:rPr>
        <w:t xml:space="preserve">) </w:t>
      </w:r>
      <w:r w:rsidRPr="00D72004">
        <w:rPr>
          <w:rFonts w:ascii="Söhne" w:eastAsia="Times New Roman" w:hAnsi="Söhne" w:cs="Times New Roman"/>
          <w:bCs/>
          <w:strike/>
          <w:sz w:val="18"/>
          <w:lang w:val="en-IE" w:eastAsia="fr-FR" w:bidi="en-US"/>
        </w:rPr>
        <w:t xml:space="preserve">fragment corresponding to the 16S rRNA of </w:t>
      </w:r>
      <w:r w:rsidRPr="00D72004">
        <w:rPr>
          <w:rFonts w:ascii="Söhne" w:eastAsia="Times New Roman" w:hAnsi="Söhne" w:cs="Times New Roman"/>
          <w:bCs/>
          <w:i/>
          <w:iCs/>
          <w:strike/>
          <w:sz w:val="18"/>
          <w:lang w:val="en"/>
        </w:rPr>
        <w:t>H. penaei</w:t>
      </w:r>
      <w:r w:rsidRPr="00D72004">
        <w:rPr>
          <w:rFonts w:ascii="Söhne" w:eastAsia="Times New Roman" w:hAnsi="Söhne" w:cs="Times New Roman"/>
          <w:bCs/>
          <w:strike/>
          <w:sz w:val="18"/>
          <w:lang w:val="en-IE" w:eastAsia="fr-FR" w:bidi="en-US"/>
        </w:rPr>
        <w:t xml:space="preserve">. The PCR method outlined below generally follows the method described in </w:t>
      </w:r>
      <w:proofErr w:type="spellStart"/>
      <w:r w:rsidRPr="00D72004">
        <w:rPr>
          <w:rFonts w:ascii="Söhne" w:eastAsia="Times New Roman" w:hAnsi="Söhne" w:cs="Times New Roman"/>
          <w:bCs/>
          <w:strike/>
          <w:sz w:val="18"/>
          <w:lang w:val="en-IE" w:eastAsia="en-GB" w:bidi="en-US"/>
        </w:rPr>
        <w:t>Aranguren</w:t>
      </w:r>
      <w:proofErr w:type="spellEnd"/>
      <w:r w:rsidRPr="00D72004">
        <w:rPr>
          <w:rFonts w:ascii="Söhne" w:eastAsia="Times New Roman" w:hAnsi="Söhne" w:cs="Times New Roman"/>
          <w:bCs/>
          <w:strike/>
          <w:sz w:val="18"/>
          <w:lang w:val="en-IE" w:eastAsia="en-GB" w:bidi="en-US"/>
        </w:rPr>
        <w:t xml:space="preserve"> </w:t>
      </w:r>
      <w:r w:rsidRPr="00D72004">
        <w:rPr>
          <w:rFonts w:ascii="Söhne" w:eastAsia="Times New Roman" w:hAnsi="Söhne" w:cs="Times New Roman"/>
          <w:bCs/>
          <w:i/>
          <w:strike/>
          <w:sz w:val="18"/>
          <w:lang w:val="en-IE" w:eastAsia="en-GB" w:bidi="en-US"/>
        </w:rPr>
        <w:t>et al.</w:t>
      </w:r>
      <w:r w:rsidRPr="00D72004">
        <w:rPr>
          <w:rFonts w:ascii="Söhne" w:eastAsia="Times New Roman" w:hAnsi="Söhne" w:cs="Times New Roman"/>
          <w:bCs/>
          <w:strike/>
          <w:sz w:val="18"/>
          <w:lang w:val="en-IE" w:eastAsia="en-GB" w:bidi="en-US"/>
        </w:rPr>
        <w:t xml:space="preserve"> (2010)</w:t>
      </w:r>
      <w:r w:rsidRPr="00D72004">
        <w:rPr>
          <w:rFonts w:ascii="Söhne" w:eastAsia="Times New Roman" w:hAnsi="Söhne" w:cs="Times New Roman"/>
          <w:bCs/>
          <w:strike/>
          <w:sz w:val="18"/>
          <w:lang w:val="en-IE" w:eastAsia="en-GB"/>
        </w:rPr>
        <w:t>.</w:t>
      </w:r>
    </w:p>
    <w:p w14:paraId="5D0733D7"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w:t>
      </w:r>
      <w:r w:rsidRPr="00D72004">
        <w:rPr>
          <w:rFonts w:ascii="Söhne" w:eastAsia="MS Mincho" w:hAnsi="Söhne" w:cs="Arial"/>
          <w:strike/>
          <w:sz w:val="18"/>
          <w:szCs w:val="18"/>
          <w:lang w:val="en-IE" w:eastAsia="fr-FR" w:bidi="en-US"/>
        </w:rPr>
        <w:tab/>
        <w:t xml:space="preserve">The following controls should be included when performing the PCR </w:t>
      </w:r>
      <w:proofErr w:type="gramStart"/>
      <w:r w:rsidRPr="00D72004">
        <w:rPr>
          <w:rFonts w:ascii="Söhne" w:eastAsia="MS Mincho" w:hAnsi="Söhne" w:cs="Arial"/>
          <w:strike/>
          <w:sz w:val="18"/>
          <w:szCs w:val="18"/>
          <w:lang w:val="en-IE" w:eastAsia="fr-FR" w:bidi="en-US"/>
        </w:rPr>
        <w:t>assay</w:t>
      </w:r>
      <w:proofErr w:type="gramEnd"/>
      <w:r w:rsidRPr="00D72004">
        <w:rPr>
          <w:rFonts w:ascii="Söhne" w:eastAsia="MS Mincho" w:hAnsi="Söhne" w:cs="Arial"/>
          <w:strike/>
          <w:sz w:val="18"/>
          <w:szCs w:val="18"/>
          <w:lang w:val="en-IE" w:eastAsia="fr-FR" w:bidi="en-US"/>
        </w:rPr>
        <w:t xml:space="preserve"> a) known</w:t>
      </w:r>
      <w:r w:rsidRPr="00D72004">
        <w:rPr>
          <w:rFonts w:ascii="Söhne" w:eastAsia="MS Mincho" w:hAnsi="Söhne" w:cs="Arial"/>
          <w:strike/>
          <w:sz w:val="18"/>
          <w:szCs w:val="18"/>
          <w:lang w:val="en" w:bidi="en-US"/>
        </w:rPr>
        <w:t xml:space="preserve">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negative tissue sample; b) a known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positive sample (hepatopancreas); and c) a ‘no template’ control.</w:t>
      </w:r>
    </w:p>
    <w:p w14:paraId="785C9951"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w:t>
      </w:r>
      <w:r w:rsidRPr="00D72004">
        <w:rPr>
          <w:rFonts w:ascii="Söhne" w:eastAsia="MS Mincho" w:hAnsi="Söhne" w:cs="Arial"/>
          <w:strike/>
          <w:sz w:val="18"/>
          <w:szCs w:val="18"/>
          <w:lang w:val="en-IE" w:eastAsia="fr-FR" w:bidi="en-US"/>
        </w:rPr>
        <w:tab/>
        <w:t xml:space="preserve">The </w:t>
      </w:r>
      <w:proofErr w:type="spellStart"/>
      <w:r w:rsidRPr="00D72004">
        <w:rPr>
          <w:rFonts w:ascii="Söhne" w:eastAsia="MS Mincho" w:hAnsi="Söhne" w:cs="Arial"/>
          <w:strike/>
          <w:sz w:val="18"/>
          <w:szCs w:val="18"/>
          <w:lang w:val="en-IE" w:bidi="en-US"/>
        </w:rPr>
        <w:t>PuReTaq</w:t>
      </w:r>
      <w:r w:rsidRPr="00D72004">
        <w:rPr>
          <w:rFonts w:ascii="Söhne" w:eastAsia="MS Mincho" w:hAnsi="Söhne" w:cs="Arial"/>
          <w:strike/>
          <w:sz w:val="18"/>
          <w:szCs w:val="18"/>
          <w:vertAlign w:val="superscript"/>
          <w:lang w:val="en-IE" w:bidi="en-US"/>
        </w:rPr>
        <w:t>TM</w:t>
      </w:r>
      <w:proofErr w:type="spellEnd"/>
      <w:r w:rsidRPr="00D72004">
        <w:rPr>
          <w:rFonts w:ascii="Söhne" w:eastAsia="MS Mincho" w:hAnsi="Söhne" w:cs="Arial"/>
          <w:strike/>
          <w:sz w:val="18"/>
          <w:szCs w:val="18"/>
          <w:lang w:val="en-IE" w:bidi="en-US"/>
        </w:rPr>
        <w:t xml:space="preserve"> Ready-To-Go PCR Bead (RTG beads, GE Healthcare) </w:t>
      </w:r>
      <w:r w:rsidRPr="00D72004">
        <w:rPr>
          <w:rFonts w:ascii="Söhne" w:eastAsia="MS Mincho" w:hAnsi="Söhne" w:cs="Arial"/>
          <w:strike/>
          <w:sz w:val="18"/>
          <w:szCs w:val="18"/>
          <w:lang w:val="en-IE" w:eastAsia="fr-FR" w:bidi="en-US"/>
        </w:rPr>
        <w:t>is used for all amplification reactions described here.</w:t>
      </w:r>
    </w:p>
    <w:p w14:paraId="1372ACF1"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iii)</w:t>
      </w:r>
      <w:r w:rsidRPr="00D72004">
        <w:rPr>
          <w:rFonts w:ascii="Söhne" w:eastAsia="MS Mincho" w:hAnsi="Söhne" w:cs="Arial"/>
          <w:strike/>
          <w:sz w:val="18"/>
          <w:szCs w:val="18"/>
          <w:lang w:val="en-IE" w:eastAsia="fr-FR" w:bidi="en-US"/>
        </w:rPr>
        <w:tab/>
        <w:t xml:space="preserve">The optimised PCR conditions </w:t>
      </w:r>
      <w:r w:rsidRPr="00D72004">
        <w:rPr>
          <w:rFonts w:ascii="Söhne" w:eastAsia="MS Mincho" w:hAnsi="Söhne" w:cs="Arial"/>
          <w:strike/>
          <w:sz w:val="18"/>
          <w:szCs w:val="18"/>
          <w:lang w:val="en-IE" w:bidi="en-US"/>
        </w:rPr>
        <w:t>(5–50 ng DNA)</w:t>
      </w:r>
      <w:r w:rsidRPr="00D72004">
        <w:rPr>
          <w:rFonts w:ascii="Söhne" w:eastAsia="MS Mincho" w:hAnsi="Söhne" w:cs="Arial"/>
          <w:strike/>
          <w:sz w:val="18"/>
          <w:szCs w:val="18"/>
          <w:lang w:val="en-IE" w:eastAsia="fr-FR" w:bidi="en-US"/>
        </w:rPr>
        <w:t xml:space="preserve"> (final concentrations in 25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l</w:t>
      </w:r>
      <w:proofErr w:type="spellEnd"/>
      <w:r w:rsidRPr="00D72004">
        <w:rPr>
          <w:rFonts w:ascii="Söhne" w:eastAsia="MS Mincho" w:hAnsi="Söhne" w:cs="Arial"/>
          <w:strike/>
          <w:sz w:val="18"/>
          <w:szCs w:val="18"/>
          <w:lang w:val="en-IE" w:eastAsia="fr-FR" w:bidi="en-US"/>
        </w:rPr>
        <w:t xml:space="preserve"> total volume) for detection of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in shrimp hepatopancreas samples are: primers (0.2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each), dNTPs (200</w:t>
      </w:r>
      <w:r w:rsidRPr="00D72004">
        <w:rPr>
          <w:rFonts w:ascii="Söhne" w:eastAsia="MS Mincho" w:hAnsi="Söhne" w:cs="Söhne"/>
          <w:strike/>
          <w:sz w:val="18"/>
          <w:szCs w:val="18"/>
          <w:lang w:val="en-IE" w:eastAsia="fr-FR" w:bidi="en-US"/>
        </w:rPr>
        <w:t>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each), Taq polymerase (0.1 U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l</w:t>
      </w:r>
      <w:proofErr w:type="spellEnd"/>
      <w:r w:rsidRPr="00D72004">
        <w:rPr>
          <w:rFonts w:ascii="Söhne" w:eastAsia="MS Mincho" w:hAnsi="Söhne" w:cs="Arial"/>
          <w:strike/>
          <w:sz w:val="18"/>
          <w:szCs w:val="14"/>
          <w:vertAlign w:val="superscript"/>
          <w:lang w:val="en-IE" w:eastAsia="fr-FR" w:bidi="en-US"/>
        </w:rPr>
        <w:t>–1</w:t>
      </w:r>
      <w:r w:rsidRPr="00D72004">
        <w:rPr>
          <w:rFonts w:ascii="Söhne" w:eastAsia="MS Mincho" w:hAnsi="Söhne" w:cs="Arial"/>
          <w:strike/>
          <w:sz w:val="18"/>
          <w:szCs w:val="18"/>
          <w:lang w:val="en-IE" w:eastAsia="fr-FR" w:bidi="en-US"/>
        </w:rPr>
        <w:t xml:space="preserve">), magnesium chloride (1.5 mM) in 10 mM Tris-HCl, pH 9.0, 50 mM </w:t>
      </w:r>
      <w:proofErr w:type="spellStart"/>
      <w:r w:rsidRPr="00D72004">
        <w:rPr>
          <w:rFonts w:ascii="Söhne" w:eastAsia="MS Mincho" w:hAnsi="Söhne" w:cs="Arial"/>
          <w:strike/>
          <w:sz w:val="18"/>
          <w:szCs w:val="18"/>
          <w:lang w:val="en-IE" w:eastAsia="fr-FR" w:bidi="en-US"/>
        </w:rPr>
        <w:t>KCl</w:t>
      </w:r>
      <w:proofErr w:type="spellEnd"/>
      <w:r w:rsidRPr="00D72004">
        <w:rPr>
          <w:rFonts w:ascii="Söhne" w:eastAsia="MS Mincho" w:hAnsi="Söhne" w:cs="Arial"/>
          <w:strike/>
          <w:sz w:val="18"/>
          <w:szCs w:val="18"/>
          <w:lang w:val="en-IE" w:eastAsia="fr-FR" w:bidi="en-US"/>
        </w:rPr>
        <w:t>.</w:t>
      </w:r>
    </w:p>
    <w:p w14:paraId="31615E69" w14:textId="77777777" w:rsidR="00D72004" w:rsidRPr="00D72004" w:rsidRDefault="00D72004" w:rsidP="00D72004">
      <w:pPr>
        <w:spacing w:after="24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iv)</w:t>
      </w:r>
      <w:r w:rsidRPr="00D72004">
        <w:rPr>
          <w:rFonts w:ascii="Söhne" w:eastAsia="MS Mincho" w:hAnsi="Söhne" w:cs="Arial"/>
          <w:strike/>
          <w:sz w:val="18"/>
          <w:szCs w:val="18"/>
          <w:lang w:val="en-IE" w:eastAsia="fr-FR" w:bidi="en-US"/>
        </w:rPr>
        <w:tab/>
        <w:t xml:space="preserve">The cycling parameters </w:t>
      </w:r>
      <w:proofErr w:type="gramStart"/>
      <w:r w:rsidRPr="00D72004">
        <w:rPr>
          <w:rFonts w:ascii="Söhne" w:eastAsia="MS Mincho" w:hAnsi="Söhne" w:cs="Arial"/>
          <w:strike/>
          <w:sz w:val="18"/>
          <w:szCs w:val="18"/>
          <w:lang w:val="en-IE" w:eastAsia="fr-FR" w:bidi="en-US"/>
        </w:rPr>
        <w:t>are:</w:t>
      </w:r>
      <w:proofErr w:type="gramEnd"/>
      <w:r w:rsidRPr="00D72004">
        <w:rPr>
          <w:rFonts w:ascii="Söhne" w:eastAsia="MS Mincho" w:hAnsi="Söhne" w:cs="Arial"/>
          <w:strike/>
          <w:sz w:val="18"/>
          <w:szCs w:val="18"/>
          <w:lang w:val="en-IE" w:eastAsia="fr-FR" w:bidi="en-US"/>
        </w:rPr>
        <w:t xml:space="preserve"> Step 1: 95°C for 5 minutes, 1 cycle; Step 2: 95°C for 30 seconds, 60°C for 30 seconds and 72°C for 30 seconds, 35 cycles; Step 3: 60°C for 1 minute, 72°C for 2 minutes, 1 cycle; 4°C infinite hold. </w:t>
      </w:r>
    </w:p>
    <w:p w14:paraId="7F6FB935" w14:textId="77777777" w:rsidR="00D72004" w:rsidRPr="00D72004" w:rsidRDefault="00D72004" w:rsidP="00C042E5">
      <w:pPr>
        <w:rPr>
          <w:rFonts w:ascii="Söhne Kräftig" w:eastAsia="Times New Roman" w:hAnsi="Söhne Kräftig" w:cs="Times New Roman"/>
          <w:bCs/>
          <w:iCs/>
          <w:strike/>
          <w:sz w:val="18"/>
          <w:szCs w:val="24"/>
          <w:lang w:val="en-GB"/>
        </w:rPr>
      </w:pPr>
      <w:r w:rsidRPr="00D72004">
        <w:rPr>
          <w:rFonts w:ascii="Söhne Kräftig" w:eastAsia="Times New Roman" w:hAnsi="Söhne Kräftig" w:cs="Times New Roman"/>
          <w:bCs/>
          <w:iCs/>
          <w:strike/>
          <w:sz w:val="18"/>
          <w:szCs w:val="24"/>
          <w:lang w:val="en-GB"/>
        </w:rPr>
        <w:t>Protocol 2</w:t>
      </w:r>
    </w:p>
    <w:p w14:paraId="7C212900" w14:textId="77777777" w:rsidR="00D72004" w:rsidRPr="00D72004" w:rsidRDefault="00D72004" w:rsidP="00D72004">
      <w:pPr>
        <w:spacing w:after="240" w:line="240" w:lineRule="auto"/>
        <w:ind w:left="851"/>
        <w:jc w:val="both"/>
        <w:rPr>
          <w:rFonts w:ascii="Söhne" w:eastAsia="Times New Roman" w:hAnsi="Söhne" w:cs="Times New Roman"/>
          <w:bCs/>
          <w:i/>
          <w:iCs/>
          <w:strike/>
          <w:sz w:val="18"/>
          <w:lang w:val="en-IE" w:eastAsia="fr-FR" w:bidi="en-US"/>
        </w:rPr>
      </w:pPr>
      <w:r w:rsidRPr="00D72004">
        <w:rPr>
          <w:rFonts w:ascii="Söhne" w:eastAsia="Times New Roman" w:hAnsi="Söhne" w:cs="Times New Roman"/>
          <w:bCs/>
          <w:strike/>
          <w:sz w:val="18"/>
          <w:lang w:val="en-IE" w:eastAsia="fr-FR" w:bidi="en-US"/>
        </w:rPr>
        <w:lastRenderedPageBreak/>
        <w:t xml:space="preserve">The PCR based on </w:t>
      </w:r>
      <w:r w:rsidRPr="00D72004">
        <w:rPr>
          <w:rFonts w:ascii="Söhne" w:eastAsia="Times New Roman" w:hAnsi="Söhne" w:cs="Times New Roman"/>
          <w:bCs/>
          <w:strike/>
          <w:sz w:val="18"/>
          <w:lang w:val="en-AU" w:eastAsia="fr-FR" w:bidi="en-US"/>
        </w:rPr>
        <w:t xml:space="preserve">flagella gene (flagella hook protein, </w:t>
      </w:r>
      <w:proofErr w:type="spellStart"/>
      <w:r w:rsidRPr="00D72004">
        <w:rPr>
          <w:rFonts w:ascii="Söhne" w:eastAsia="Times New Roman" w:hAnsi="Söhne" w:cs="Times New Roman"/>
          <w:bCs/>
          <w:strike/>
          <w:sz w:val="18"/>
          <w:lang w:val="en-AU" w:eastAsia="fr-FR" w:bidi="en-US"/>
        </w:rPr>
        <w:t>flgE</w:t>
      </w:r>
      <w:proofErr w:type="spellEnd"/>
      <w:r w:rsidRPr="00D72004">
        <w:rPr>
          <w:rFonts w:ascii="Söhne" w:eastAsia="Times New Roman" w:hAnsi="Söhne" w:cs="Times New Roman"/>
          <w:bCs/>
          <w:strike/>
          <w:sz w:val="18"/>
          <w:lang w:val="en-AU" w:eastAsia="fr-FR" w:bidi="en-US"/>
        </w:rPr>
        <w:t xml:space="preserve">) </w:t>
      </w:r>
      <w:r w:rsidRPr="00D72004">
        <w:rPr>
          <w:rFonts w:ascii="Söhne" w:eastAsia="Times New Roman" w:hAnsi="Söhne" w:cs="Times New Roman"/>
          <w:bCs/>
          <w:strike/>
          <w:sz w:val="18"/>
          <w:lang w:val="en-IE" w:eastAsia="fr-FR" w:bidi="en-US"/>
        </w:rPr>
        <w:t xml:space="preserve">is based on </w:t>
      </w:r>
      <w:proofErr w:type="spellStart"/>
      <w:r w:rsidRPr="00D72004">
        <w:rPr>
          <w:rFonts w:ascii="Söhne" w:eastAsia="Times New Roman" w:hAnsi="Söhne" w:cs="Times New Roman"/>
          <w:bCs/>
          <w:strike/>
          <w:sz w:val="18"/>
          <w:lang w:val="en-IE" w:eastAsia="fr-FR" w:bidi="en-US"/>
        </w:rPr>
        <w:t>Aranguren</w:t>
      </w:r>
      <w:proofErr w:type="spellEnd"/>
      <w:r w:rsidRPr="00D72004">
        <w:rPr>
          <w:rFonts w:ascii="Söhne" w:eastAsia="Times New Roman" w:hAnsi="Söhne" w:cs="Times New Roman"/>
          <w:bCs/>
          <w:strike/>
          <w:sz w:val="18"/>
          <w:lang w:val="en-IE" w:eastAsia="fr-FR" w:bidi="en-US"/>
        </w:rPr>
        <w:t xml:space="preserve"> &amp; Dhar (2018). Primers designated as </w:t>
      </w:r>
      <w:r w:rsidRPr="00D72004">
        <w:rPr>
          <w:rFonts w:ascii="Söhne" w:eastAsia="Times New Roman" w:hAnsi="Söhne" w:cs="Times New Roman"/>
          <w:bCs/>
          <w:strike/>
          <w:sz w:val="18"/>
          <w:lang w:val="en-US" w:eastAsia="fr-FR" w:bidi="en-US"/>
        </w:rPr>
        <w:t xml:space="preserve">NHP </w:t>
      </w:r>
      <w:proofErr w:type="spellStart"/>
      <w:r w:rsidRPr="00D72004">
        <w:rPr>
          <w:rFonts w:ascii="Söhne" w:eastAsia="Times New Roman" w:hAnsi="Söhne" w:cs="Times New Roman"/>
          <w:bCs/>
          <w:strike/>
          <w:sz w:val="18"/>
          <w:lang w:val="en-US" w:eastAsia="fr-FR" w:bidi="en-US"/>
        </w:rPr>
        <w:t>FlgE</w:t>
      </w:r>
      <w:proofErr w:type="spellEnd"/>
      <w:r w:rsidRPr="00D72004">
        <w:rPr>
          <w:rFonts w:ascii="Söhne" w:eastAsia="Times New Roman" w:hAnsi="Söhne" w:cs="Times New Roman"/>
          <w:bCs/>
          <w:strike/>
          <w:sz w:val="18"/>
          <w:lang w:val="en-US" w:eastAsia="fr-FR" w:bidi="en-US"/>
        </w:rPr>
        <w:t xml:space="preserve"> 1143F (5’-AGG CAA ACA AAC CCT TG-3’) </w:t>
      </w:r>
      <w:r w:rsidRPr="00D72004">
        <w:rPr>
          <w:rFonts w:ascii="Söhne" w:eastAsia="Times New Roman" w:hAnsi="Söhne" w:cs="Times New Roman"/>
          <w:bCs/>
          <w:strike/>
          <w:sz w:val="18"/>
          <w:lang w:val="en-IE" w:eastAsia="fr-FR" w:bidi="en-US"/>
        </w:rPr>
        <w:t xml:space="preserve">and </w:t>
      </w:r>
      <w:r w:rsidRPr="00D72004">
        <w:rPr>
          <w:rFonts w:ascii="Söhne" w:eastAsia="Times New Roman" w:hAnsi="Söhne" w:cs="Times New Roman"/>
          <w:bCs/>
          <w:strike/>
          <w:sz w:val="18"/>
          <w:lang w:val="en-US" w:eastAsia="fr-FR" w:bidi="en-US"/>
        </w:rPr>
        <w:t xml:space="preserve">and the NHP </w:t>
      </w:r>
      <w:proofErr w:type="spellStart"/>
      <w:r w:rsidRPr="00D72004">
        <w:rPr>
          <w:rFonts w:ascii="Söhne" w:eastAsia="Times New Roman" w:hAnsi="Söhne" w:cs="Times New Roman"/>
          <w:bCs/>
          <w:strike/>
          <w:sz w:val="18"/>
          <w:lang w:val="en-US" w:eastAsia="fr-FR" w:bidi="en-US"/>
        </w:rPr>
        <w:t>FlgE</w:t>
      </w:r>
      <w:proofErr w:type="spellEnd"/>
      <w:r w:rsidRPr="00D72004">
        <w:rPr>
          <w:rFonts w:ascii="Söhne" w:eastAsia="Times New Roman" w:hAnsi="Söhne" w:cs="Times New Roman"/>
          <w:bCs/>
          <w:strike/>
          <w:sz w:val="18"/>
          <w:lang w:val="en-US" w:eastAsia="fr-FR" w:bidi="en-US"/>
        </w:rPr>
        <w:t xml:space="preserve"> 1475R (5’- GCG TTG GGA AAG TT-3’)</w:t>
      </w:r>
      <w:r w:rsidRPr="00D72004">
        <w:rPr>
          <w:rFonts w:ascii="Söhne" w:eastAsia="Times New Roman" w:hAnsi="Söhne" w:cs="Times New Roman"/>
          <w:bCs/>
          <w:strike/>
          <w:sz w:val="18"/>
          <w:lang w:val="en-IE" w:eastAsia="fr-FR" w:bidi="en-US"/>
        </w:rPr>
        <w:t xml:space="preserve"> amplify a 333-base</w:t>
      </w:r>
      <w:r w:rsidRPr="00D72004">
        <w:rPr>
          <w:rFonts w:ascii="Söhne" w:eastAsia="Times New Roman" w:hAnsi="Söhne" w:cs="Times New Roman"/>
          <w:bCs/>
          <w:strike/>
          <w:sz w:val="18"/>
          <w:lang w:val="en-IE" w:bidi="en-US"/>
        </w:rPr>
        <w:t xml:space="preserve"> pair (</w:t>
      </w:r>
      <w:r w:rsidRPr="00D72004">
        <w:rPr>
          <w:rFonts w:ascii="Söhne" w:eastAsia="Times New Roman" w:hAnsi="Söhne" w:cs="Times New Roman"/>
          <w:bCs/>
          <w:strike/>
          <w:sz w:val="18"/>
          <w:lang w:val="en-IE" w:eastAsia="fr-FR" w:bidi="en-US"/>
        </w:rPr>
        <w:t>bp</w:t>
      </w:r>
      <w:r w:rsidRPr="00D72004">
        <w:rPr>
          <w:rFonts w:ascii="Söhne" w:eastAsia="Times New Roman" w:hAnsi="Söhne" w:cs="Times New Roman"/>
          <w:bCs/>
          <w:strike/>
          <w:sz w:val="18"/>
          <w:lang w:val="en-IE" w:bidi="en-US"/>
        </w:rPr>
        <w:t xml:space="preserve">) </w:t>
      </w:r>
      <w:r w:rsidRPr="00D72004">
        <w:rPr>
          <w:rFonts w:ascii="Söhne" w:eastAsia="Times New Roman" w:hAnsi="Söhne" w:cs="Times New Roman"/>
          <w:bCs/>
          <w:strike/>
          <w:sz w:val="18"/>
          <w:lang w:val="en-IE" w:eastAsia="fr-FR" w:bidi="en-US"/>
        </w:rPr>
        <w:t xml:space="preserve">fragment corresponding to the </w:t>
      </w:r>
      <w:proofErr w:type="spellStart"/>
      <w:r w:rsidRPr="00D72004">
        <w:rPr>
          <w:rFonts w:ascii="Söhne" w:eastAsia="Times New Roman" w:hAnsi="Söhne" w:cs="Times New Roman"/>
          <w:bCs/>
          <w:strike/>
          <w:sz w:val="18"/>
          <w:lang w:val="en-IE" w:eastAsia="fr-FR" w:bidi="en-US"/>
        </w:rPr>
        <w:t>Flg</w:t>
      </w:r>
      <w:proofErr w:type="spellEnd"/>
      <w:r w:rsidRPr="00D72004">
        <w:rPr>
          <w:rFonts w:ascii="Söhne" w:eastAsia="Times New Roman" w:hAnsi="Söhne" w:cs="Times New Roman"/>
          <w:bCs/>
          <w:strike/>
          <w:sz w:val="18"/>
          <w:lang w:val="en-IE" w:eastAsia="fr-FR" w:bidi="en-US"/>
        </w:rPr>
        <w:t xml:space="preserve"> E of </w:t>
      </w:r>
      <w:r w:rsidRPr="00D72004">
        <w:rPr>
          <w:rFonts w:ascii="Söhne" w:eastAsia="Times New Roman" w:hAnsi="Söhne" w:cs="Times New Roman"/>
          <w:bCs/>
          <w:i/>
          <w:iCs/>
          <w:strike/>
          <w:sz w:val="18"/>
          <w:lang w:val="en"/>
        </w:rPr>
        <w:t>H. penaei</w:t>
      </w:r>
      <w:r w:rsidRPr="00D72004">
        <w:rPr>
          <w:rFonts w:ascii="Söhne" w:eastAsia="Times New Roman" w:hAnsi="Söhne" w:cs="Times New Roman"/>
          <w:bCs/>
          <w:strike/>
          <w:sz w:val="18"/>
          <w:lang w:val="en-IE" w:eastAsia="fr-FR" w:bidi="en-US"/>
        </w:rPr>
        <w:t xml:space="preserve">. </w:t>
      </w:r>
    </w:p>
    <w:p w14:paraId="1F2EE3DB"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w:t>
      </w:r>
      <w:r w:rsidRPr="00D72004">
        <w:rPr>
          <w:rFonts w:ascii="Söhne" w:eastAsia="MS Mincho" w:hAnsi="Söhne" w:cs="Arial"/>
          <w:strike/>
          <w:sz w:val="18"/>
          <w:szCs w:val="18"/>
          <w:lang w:val="en-IE" w:eastAsia="fr-FR" w:bidi="en-US"/>
        </w:rPr>
        <w:tab/>
        <w:t xml:space="preserve">The following controls should be included when performing the PCR </w:t>
      </w:r>
      <w:proofErr w:type="gramStart"/>
      <w:r w:rsidRPr="00D72004">
        <w:rPr>
          <w:rFonts w:ascii="Söhne" w:eastAsia="MS Mincho" w:hAnsi="Söhne" w:cs="Arial"/>
          <w:strike/>
          <w:sz w:val="18"/>
          <w:szCs w:val="18"/>
          <w:lang w:val="en-IE" w:eastAsia="fr-FR" w:bidi="en-US"/>
        </w:rPr>
        <w:t>assay</w:t>
      </w:r>
      <w:proofErr w:type="gramEnd"/>
      <w:r w:rsidRPr="00D72004">
        <w:rPr>
          <w:rFonts w:ascii="Söhne" w:eastAsia="MS Mincho" w:hAnsi="Söhne" w:cs="Arial"/>
          <w:strike/>
          <w:sz w:val="18"/>
          <w:szCs w:val="18"/>
          <w:lang w:val="en-IE" w:eastAsia="fr-FR" w:bidi="en-US"/>
        </w:rPr>
        <w:t xml:space="preserve"> a) known</w:t>
      </w:r>
      <w:r w:rsidRPr="00D72004">
        <w:rPr>
          <w:rFonts w:ascii="Söhne" w:eastAsia="MS Mincho" w:hAnsi="Söhne" w:cs="Arial"/>
          <w:strike/>
          <w:sz w:val="18"/>
          <w:szCs w:val="18"/>
          <w:lang w:val="en" w:bidi="en-US"/>
        </w:rPr>
        <w:t xml:space="preserve">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negative tissue sample; b) a known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positive sample (hepatopancreas); and c) a ‘no template’ control.</w:t>
      </w:r>
    </w:p>
    <w:p w14:paraId="64E80FF7"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w:t>
      </w:r>
      <w:r w:rsidRPr="00D72004">
        <w:rPr>
          <w:rFonts w:ascii="Söhne" w:eastAsia="MS Mincho" w:hAnsi="Söhne" w:cs="Arial"/>
          <w:strike/>
          <w:sz w:val="18"/>
          <w:szCs w:val="18"/>
          <w:lang w:val="en-IE" w:eastAsia="fr-FR" w:bidi="en-US"/>
        </w:rPr>
        <w:tab/>
        <w:t xml:space="preserve">The </w:t>
      </w:r>
      <w:proofErr w:type="spellStart"/>
      <w:r w:rsidRPr="00D72004">
        <w:rPr>
          <w:rFonts w:ascii="Söhne" w:eastAsia="MS Mincho" w:hAnsi="Söhne" w:cs="Arial"/>
          <w:strike/>
          <w:sz w:val="18"/>
          <w:szCs w:val="18"/>
          <w:lang w:val="en-IE" w:bidi="en-US"/>
        </w:rPr>
        <w:t>PuReTaq</w:t>
      </w:r>
      <w:r w:rsidRPr="00D72004">
        <w:rPr>
          <w:rFonts w:ascii="Söhne" w:eastAsia="MS Mincho" w:hAnsi="Söhne" w:cs="Arial"/>
          <w:strike/>
          <w:sz w:val="18"/>
          <w:szCs w:val="18"/>
          <w:vertAlign w:val="superscript"/>
          <w:lang w:val="en-IE" w:bidi="en-US"/>
        </w:rPr>
        <w:t>TM</w:t>
      </w:r>
      <w:proofErr w:type="spellEnd"/>
      <w:r w:rsidRPr="00D72004">
        <w:rPr>
          <w:rFonts w:ascii="Söhne" w:eastAsia="MS Mincho" w:hAnsi="Söhne" w:cs="Arial"/>
          <w:strike/>
          <w:sz w:val="18"/>
          <w:szCs w:val="18"/>
          <w:lang w:val="en-IE" w:bidi="en-US"/>
        </w:rPr>
        <w:t xml:space="preserve"> Ready-To-Go PCR Bead (RTG beads, GE Healthcare) </w:t>
      </w:r>
      <w:r w:rsidRPr="00D72004">
        <w:rPr>
          <w:rFonts w:ascii="Söhne" w:eastAsia="MS Mincho" w:hAnsi="Söhne" w:cs="Arial"/>
          <w:strike/>
          <w:sz w:val="18"/>
          <w:szCs w:val="18"/>
          <w:lang w:val="en-IE" w:eastAsia="fr-FR" w:bidi="en-US"/>
        </w:rPr>
        <w:t>is used for all amplification reactions described here.</w:t>
      </w:r>
    </w:p>
    <w:p w14:paraId="35B9548B"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iii)</w:t>
      </w:r>
      <w:r w:rsidRPr="00D72004">
        <w:rPr>
          <w:rFonts w:ascii="Söhne" w:eastAsia="MS Mincho" w:hAnsi="Söhne" w:cs="Arial"/>
          <w:strike/>
          <w:sz w:val="18"/>
          <w:szCs w:val="18"/>
          <w:lang w:val="en-IE" w:eastAsia="fr-FR" w:bidi="en-US"/>
        </w:rPr>
        <w:tab/>
        <w:t xml:space="preserve">The optimised PCR conditions </w:t>
      </w:r>
      <w:r w:rsidRPr="00D72004">
        <w:rPr>
          <w:rFonts w:ascii="Söhne" w:eastAsia="MS Mincho" w:hAnsi="Söhne" w:cs="Arial"/>
          <w:strike/>
          <w:sz w:val="18"/>
          <w:szCs w:val="18"/>
          <w:lang w:val="en-IE" w:bidi="en-US"/>
        </w:rPr>
        <w:t>(5–50 ng DNA)</w:t>
      </w:r>
      <w:r w:rsidRPr="00D72004">
        <w:rPr>
          <w:rFonts w:ascii="Söhne" w:eastAsia="MS Mincho" w:hAnsi="Söhne" w:cs="Arial"/>
          <w:strike/>
          <w:sz w:val="18"/>
          <w:szCs w:val="18"/>
          <w:lang w:val="en-IE" w:eastAsia="fr-FR" w:bidi="en-US"/>
        </w:rPr>
        <w:t xml:space="preserve"> (final concentrations in 25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l</w:t>
      </w:r>
      <w:proofErr w:type="spellEnd"/>
      <w:r w:rsidRPr="00D72004">
        <w:rPr>
          <w:rFonts w:ascii="Söhne" w:eastAsia="MS Mincho" w:hAnsi="Söhne" w:cs="Arial"/>
          <w:strike/>
          <w:sz w:val="18"/>
          <w:szCs w:val="18"/>
          <w:lang w:val="en-IE" w:eastAsia="fr-FR" w:bidi="en-US"/>
        </w:rPr>
        <w:t xml:space="preserve"> total volume) for detection of </w:t>
      </w:r>
      <w:r w:rsidRPr="00D72004">
        <w:rPr>
          <w:rFonts w:ascii="Söhne" w:eastAsia="MS Mincho" w:hAnsi="Söhne" w:cs="Arial"/>
          <w:i/>
          <w:iCs/>
          <w:strike/>
          <w:sz w:val="18"/>
          <w:szCs w:val="18"/>
          <w:lang w:val="en" w:bidi="en-US"/>
        </w:rPr>
        <w:t>H. penaei</w:t>
      </w:r>
      <w:r w:rsidRPr="00D72004">
        <w:rPr>
          <w:rFonts w:ascii="Söhne" w:eastAsia="MS Mincho" w:hAnsi="Söhne" w:cs="Arial"/>
          <w:strike/>
          <w:sz w:val="18"/>
          <w:szCs w:val="18"/>
          <w:lang w:val="en-IE" w:eastAsia="fr-FR" w:bidi="en-US"/>
        </w:rPr>
        <w:t xml:space="preserve"> in shrimp hepatopancreas samples are: primers (0.2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each), dNTPs (200</w:t>
      </w:r>
      <w:r w:rsidRPr="00D72004">
        <w:rPr>
          <w:rFonts w:ascii="Söhne" w:eastAsia="MS Mincho" w:hAnsi="Söhne" w:cs="Söhne"/>
          <w:strike/>
          <w:sz w:val="18"/>
          <w:szCs w:val="18"/>
          <w:lang w:val="en-IE" w:eastAsia="fr-FR" w:bidi="en-US"/>
        </w:rPr>
        <w:t>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M</w:t>
      </w:r>
      <w:proofErr w:type="spellEnd"/>
      <w:r w:rsidRPr="00D72004">
        <w:rPr>
          <w:rFonts w:ascii="Söhne" w:eastAsia="MS Mincho" w:hAnsi="Söhne" w:cs="Arial"/>
          <w:strike/>
          <w:sz w:val="18"/>
          <w:szCs w:val="18"/>
          <w:lang w:val="en-IE" w:eastAsia="fr-FR" w:bidi="en-US"/>
        </w:rPr>
        <w:t xml:space="preserve"> each), Taq polymerase (0.1 U </w:t>
      </w:r>
      <w:proofErr w:type="spellStart"/>
      <w:r w:rsidRPr="00D72004">
        <w:rPr>
          <w:rFonts w:ascii="Calibri" w:eastAsia="MS Mincho" w:hAnsi="Calibri" w:cs="Calibri"/>
          <w:strike/>
          <w:sz w:val="18"/>
          <w:szCs w:val="18"/>
          <w:lang w:val="en-IE" w:eastAsia="fr-FR" w:bidi="en-US"/>
        </w:rPr>
        <w:t>μ</w:t>
      </w:r>
      <w:r w:rsidRPr="00D72004">
        <w:rPr>
          <w:rFonts w:ascii="Söhne" w:eastAsia="MS Mincho" w:hAnsi="Söhne" w:cs="Arial"/>
          <w:strike/>
          <w:sz w:val="18"/>
          <w:szCs w:val="18"/>
          <w:lang w:val="en-IE" w:eastAsia="fr-FR" w:bidi="en-US"/>
        </w:rPr>
        <w:t>l</w:t>
      </w:r>
      <w:proofErr w:type="spellEnd"/>
      <w:r w:rsidRPr="00D72004">
        <w:rPr>
          <w:rFonts w:ascii="Söhne" w:eastAsia="MS Mincho" w:hAnsi="Söhne" w:cs="Arial"/>
          <w:strike/>
          <w:sz w:val="18"/>
          <w:szCs w:val="14"/>
          <w:vertAlign w:val="superscript"/>
          <w:lang w:val="en-IE" w:eastAsia="fr-FR" w:bidi="en-US"/>
        </w:rPr>
        <w:t>–1</w:t>
      </w:r>
      <w:r w:rsidRPr="00D72004">
        <w:rPr>
          <w:rFonts w:ascii="Söhne" w:eastAsia="MS Mincho" w:hAnsi="Söhne" w:cs="Arial"/>
          <w:strike/>
          <w:sz w:val="18"/>
          <w:szCs w:val="18"/>
          <w:lang w:val="en-IE" w:eastAsia="fr-FR" w:bidi="en-US"/>
        </w:rPr>
        <w:t xml:space="preserve">), magnesium chloride (1.5 mM) in 10 mM Tris-HCl, pH 9.0, 50 mM </w:t>
      </w:r>
      <w:proofErr w:type="spellStart"/>
      <w:r w:rsidRPr="00D72004">
        <w:rPr>
          <w:rFonts w:ascii="Söhne" w:eastAsia="MS Mincho" w:hAnsi="Söhne" w:cs="Arial"/>
          <w:strike/>
          <w:sz w:val="18"/>
          <w:szCs w:val="18"/>
          <w:lang w:val="en-IE" w:eastAsia="fr-FR" w:bidi="en-US"/>
        </w:rPr>
        <w:t>KCl</w:t>
      </w:r>
      <w:proofErr w:type="spellEnd"/>
      <w:r w:rsidRPr="00D72004">
        <w:rPr>
          <w:rFonts w:ascii="Söhne" w:eastAsia="MS Mincho" w:hAnsi="Söhne" w:cs="Arial"/>
          <w:strike/>
          <w:sz w:val="18"/>
          <w:szCs w:val="18"/>
          <w:lang w:val="en-IE" w:eastAsia="fr-FR" w:bidi="en-US"/>
        </w:rPr>
        <w:t>.</w:t>
      </w:r>
    </w:p>
    <w:p w14:paraId="21ED1BDC" w14:textId="77777777" w:rsidR="00D72004" w:rsidRPr="00D72004" w:rsidRDefault="00D72004" w:rsidP="00D72004">
      <w:pPr>
        <w:spacing w:after="240" w:line="240" w:lineRule="auto"/>
        <w:ind w:left="1276" w:hanging="425"/>
        <w:jc w:val="both"/>
        <w:rPr>
          <w:rFonts w:ascii="Söhne" w:eastAsia="MS Mincho" w:hAnsi="Söhne" w:cs="Arial"/>
          <w:strike/>
          <w:sz w:val="18"/>
          <w:szCs w:val="18"/>
          <w:lang w:val="en-IE" w:eastAsia="fr-FR" w:bidi="en-US"/>
        </w:rPr>
      </w:pPr>
      <w:r w:rsidRPr="00D72004">
        <w:rPr>
          <w:rFonts w:ascii="Söhne" w:eastAsia="MS Mincho" w:hAnsi="Söhne" w:cs="Arial"/>
          <w:strike/>
          <w:sz w:val="18"/>
          <w:szCs w:val="18"/>
          <w:lang w:val="en-IE" w:eastAsia="fr-FR" w:bidi="en-US"/>
        </w:rPr>
        <w:t>iv)</w:t>
      </w:r>
      <w:r w:rsidRPr="00D72004">
        <w:rPr>
          <w:rFonts w:ascii="Söhne" w:eastAsia="MS Mincho" w:hAnsi="Söhne" w:cs="Arial"/>
          <w:strike/>
          <w:sz w:val="18"/>
          <w:szCs w:val="18"/>
          <w:lang w:val="en-IE" w:eastAsia="fr-FR" w:bidi="en-US"/>
        </w:rPr>
        <w:tab/>
        <w:t xml:space="preserve">The cycling parameters </w:t>
      </w:r>
      <w:proofErr w:type="gramStart"/>
      <w:r w:rsidRPr="00D72004">
        <w:rPr>
          <w:rFonts w:ascii="Söhne" w:eastAsia="MS Mincho" w:hAnsi="Söhne" w:cs="Arial"/>
          <w:strike/>
          <w:sz w:val="18"/>
          <w:szCs w:val="18"/>
          <w:lang w:val="en-IE" w:eastAsia="fr-FR" w:bidi="en-US"/>
        </w:rPr>
        <w:t>are:</w:t>
      </w:r>
      <w:proofErr w:type="gramEnd"/>
      <w:r w:rsidRPr="00D72004">
        <w:rPr>
          <w:rFonts w:ascii="Söhne" w:eastAsia="MS Mincho" w:hAnsi="Söhne" w:cs="Arial"/>
          <w:strike/>
          <w:sz w:val="18"/>
          <w:szCs w:val="18"/>
          <w:lang w:val="en-IE" w:eastAsia="fr-FR" w:bidi="en-US"/>
        </w:rPr>
        <w:t xml:space="preserve"> </w:t>
      </w:r>
      <w:r w:rsidRPr="00D72004">
        <w:rPr>
          <w:rFonts w:ascii="Söhne" w:eastAsia="MS Mincho" w:hAnsi="Söhne" w:cs="Arial"/>
          <w:strike/>
          <w:sz w:val="18"/>
          <w:szCs w:val="18"/>
          <w:lang w:val="en-US" w:eastAsia="fr-FR" w:bidi="en-US"/>
        </w:rPr>
        <w:t xml:space="preserve">initial denaturation at 95°C for 5 minutes followed by 35 cycles of 95°C for 30 seconds, 62°C for 30 seconds, and 72°C for 30 seconds, and a final extension at 72°C for 5 minutes followed by </w:t>
      </w:r>
      <w:r w:rsidRPr="00D72004">
        <w:rPr>
          <w:rFonts w:ascii="Söhne" w:eastAsia="MS Mincho" w:hAnsi="Söhne" w:cs="Arial"/>
          <w:strike/>
          <w:sz w:val="18"/>
          <w:szCs w:val="18"/>
          <w:lang w:val="en-IE" w:eastAsia="fr-FR" w:bidi="en-US"/>
        </w:rPr>
        <w:t xml:space="preserve">4°C infinite hold. </w:t>
      </w:r>
    </w:p>
    <w:p w14:paraId="205285B7"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eastAsia="fr-FR" w:bidi="en-US"/>
        </w:rPr>
      </w:pPr>
      <w:r w:rsidRPr="00D72004">
        <w:rPr>
          <w:rFonts w:ascii="Söhne" w:eastAsia="Times New Roman" w:hAnsi="Söhne" w:cs="Times New Roman"/>
          <w:bCs/>
          <w:strike/>
          <w:sz w:val="18"/>
          <w:lang w:val="en-IE" w:eastAsia="fr-FR" w:bidi="en-US"/>
        </w:rPr>
        <w:t>Note: The conditions should be optimised for each thermal cycler using known positive controls.</w:t>
      </w:r>
    </w:p>
    <w:p w14:paraId="18E07933"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76966A7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Other nucleic acid amplification methods</w:t>
      </w:r>
    </w:p>
    <w:p w14:paraId="037E9E37"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None.</w:t>
      </w:r>
    </w:p>
    <w:p w14:paraId="2B884EC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2742842E" w14:textId="77777777" w:rsidR="00D72004" w:rsidRPr="00D72004" w:rsidRDefault="00D72004" w:rsidP="00D72004">
      <w:pPr>
        <w:spacing w:after="240" w:line="240" w:lineRule="auto"/>
        <w:ind w:left="284"/>
        <w:jc w:val="both"/>
        <w:rPr>
          <w:rFonts w:ascii="Söhne" w:eastAsia="Times New Roman" w:hAnsi="Söhne" w:cs="Times New Roman"/>
          <w:strike/>
          <w:sz w:val="18"/>
          <w:u w:val="double"/>
          <w:lang w:val="en-IE"/>
        </w:rPr>
      </w:pPr>
      <w:r w:rsidRPr="00D72004">
        <w:rPr>
          <w:rFonts w:ascii="Söhne" w:eastAsia="Times New Roman" w:hAnsi="Söhne" w:cs="Times New Roman"/>
          <w:sz w:val="18"/>
          <w:u w:val="double"/>
          <w:lang w:val="en-IE"/>
        </w:rPr>
        <w:t xml:space="preserve">The size of the PCR amplicon is verified by agarose gel </w:t>
      </w:r>
      <w:proofErr w:type="gramStart"/>
      <w:r w:rsidRPr="00D72004">
        <w:rPr>
          <w:rFonts w:ascii="Söhne" w:eastAsia="Times New Roman" w:hAnsi="Söhne" w:cs="Times New Roman"/>
          <w:sz w:val="18"/>
          <w:u w:val="double"/>
          <w:lang w:val="en-IE"/>
        </w:rPr>
        <w:t>electrophoresis, and</w:t>
      </w:r>
      <w:proofErr w:type="gramEnd"/>
      <w:r w:rsidRPr="00D72004">
        <w:rPr>
          <w:rFonts w:ascii="Söhne" w:eastAsia="Times New Roman" w:hAnsi="Söhne" w:cs="Times New Roman"/>
          <w:sz w:val="18"/>
          <w:u w:val="double"/>
          <w:lang w:val="en-IE"/>
        </w:rPr>
        <w:t xml:space="preserve"> purified by excision from this gel. Both DNA strands must be sequenced, </w:t>
      </w:r>
      <w:proofErr w:type="gramStart"/>
      <w:r w:rsidRPr="00D72004">
        <w:rPr>
          <w:rFonts w:ascii="Söhne" w:eastAsia="Times New Roman" w:hAnsi="Söhne" w:cs="Times New Roman"/>
          <w:sz w:val="18"/>
          <w:u w:val="double"/>
          <w:lang w:val="en-IE"/>
        </w:rPr>
        <w:t>analysed</w:t>
      </w:r>
      <w:proofErr w:type="gramEnd"/>
      <w:r w:rsidRPr="00D72004">
        <w:rPr>
          <w:rFonts w:ascii="Söhne" w:eastAsia="Times New Roman" w:hAnsi="Söhne" w:cs="Times New Roman"/>
          <w:sz w:val="18"/>
          <w:u w:val="double"/>
          <w:lang w:val="en-IE"/>
        </w:rPr>
        <w:t xml:space="preserve"> and compared with published sequences.</w:t>
      </w:r>
    </w:p>
    <w:p w14:paraId="3DD59D6C"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eastAsia="fr-FR" w:bidi="en-US"/>
        </w:rPr>
      </w:pPr>
      <w:r w:rsidRPr="00D72004">
        <w:rPr>
          <w:rFonts w:ascii="Söhne" w:eastAsia="Times New Roman" w:hAnsi="Söhne" w:cs="Times New Roman"/>
          <w:strike/>
          <w:sz w:val="18"/>
          <w:lang w:val="en-IE" w:eastAsia="fr-FR" w:bidi="en-US"/>
        </w:rPr>
        <w:t xml:space="preserve">PCR products may be cloned and sequenced or sequenced directly when necessary to confirm infection </w:t>
      </w:r>
      <w:bookmarkStart w:id="307" w:name="_Hlk93567203"/>
      <w:r w:rsidRPr="00D72004">
        <w:rPr>
          <w:rFonts w:ascii="Söhne" w:eastAsia="Times New Roman" w:hAnsi="Söhne" w:cs="Times New Roman"/>
          <w:strike/>
          <w:sz w:val="18"/>
          <w:lang w:val="en-IE" w:bidi="en-US"/>
        </w:rPr>
        <w:t xml:space="preserve">with </w:t>
      </w:r>
      <w:bookmarkEnd w:id="307"/>
      <w:r w:rsidRPr="00D72004">
        <w:rPr>
          <w:rFonts w:ascii="Söhne" w:eastAsia="Times New Roman" w:hAnsi="Söhne" w:cs="Times New Roman"/>
          <w:i/>
          <w:iCs/>
          <w:strike/>
          <w:sz w:val="18"/>
          <w:lang w:val="en"/>
        </w:rPr>
        <w:t>H. penaei</w:t>
      </w:r>
      <w:r w:rsidRPr="00D72004">
        <w:rPr>
          <w:rFonts w:ascii="Söhne" w:eastAsia="Times New Roman" w:hAnsi="Söhne" w:cs="Times New Roman"/>
          <w:strike/>
          <w:sz w:val="18"/>
          <w:lang w:val="en-IE" w:eastAsia="fr-FR"/>
        </w:rPr>
        <w:t xml:space="preserve"> </w:t>
      </w:r>
      <w:r w:rsidRPr="00D72004">
        <w:rPr>
          <w:rFonts w:ascii="Söhne" w:eastAsia="Times New Roman" w:hAnsi="Söhne" w:cs="Times New Roman"/>
          <w:strike/>
          <w:sz w:val="18"/>
          <w:lang w:val="en-IE" w:eastAsia="fr-FR" w:bidi="en-US"/>
        </w:rPr>
        <w:t>or to identify false positives or nonspecific amplification (</w:t>
      </w:r>
      <w:proofErr w:type="spellStart"/>
      <w:r w:rsidRPr="00D72004">
        <w:rPr>
          <w:rFonts w:ascii="Söhne" w:eastAsia="Times New Roman" w:hAnsi="Söhne" w:cs="Times New Roman"/>
          <w:strike/>
          <w:sz w:val="18"/>
          <w:lang w:val="en-IE" w:bidi="en-US"/>
        </w:rPr>
        <w:t>Aranguren</w:t>
      </w:r>
      <w:proofErr w:type="spellEnd"/>
      <w:r w:rsidRPr="00D72004">
        <w:rPr>
          <w:rFonts w:ascii="Söhne" w:eastAsia="Times New Roman" w:hAnsi="Söhne" w:cs="Times New Roman"/>
          <w:strike/>
          <w:sz w:val="18"/>
          <w:lang w:val="en-IE" w:bidi="en-US"/>
        </w:rPr>
        <w:t xml:space="preserve"> </w:t>
      </w:r>
      <w:r w:rsidRPr="00D72004">
        <w:rPr>
          <w:rFonts w:ascii="Söhne" w:eastAsia="Times New Roman" w:hAnsi="Söhne" w:cs="Times New Roman"/>
          <w:i/>
          <w:strike/>
          <w:sz w:val="18"/>
          <w:lang w:val="en-IE" w:bidi="en-US"/>
        </w:rPr>
        <w:t>et al.,</w:t>
      </w:r>
      <w:r w:rsidRPr="00D72004">
        <w:rPr>
          <w:rFonts w:ascii="Söhne" w:eastAsia="Times New Roman" w:hAnsi="Söhne" w:cs="Times New Roman"/>
          <w:strike/>
          <w:sz w:val="18"/>
          <w:lang w:val="en-IE" w:bidi="en-US"/>
        </w:rPr>
        <w:t xml:space="preserve"> 2010</w:t>
      </w:r>
      <w:r w:rsidRPr="00D72004">
        <w:rPr>
          <w:rFonts w:ascii="Söhne" w:eastAsia="Times New Roman" w:hAnsi="Söhne" w:cs="Times New Roman"/>
          <w:strike/>
          <w:sz w:val="18"/>
          <w:lang w:val="en-IE" w:eastAsia="fr-FR" w:bidi="en-US"/>
        </w:rPr>
        <w:t xml:space="preserve">; </w:t>
      </w:r>
      <w:proofErr w:type="spellStart"/>
      <w:r w:rsidRPr="00D72004">
        <w:rPr>
          <w:rFonts w:ascii="Söhne" w:eastAsia="Times New Roman" w:hAnsi="Söhne" w:cs="Times New Roman"/>
          <w:strike/>
          <w:sz w:val="18"/>
          <w:lang w:val="en-IE" w:eastAsia="fr-FR" w:bidi="en-US"/>
        </w:rPr>
        <w:t>Aranguren</w:t>
      </w:r>
      <w:proofErr w:type="spellEnd"/>
      <w:r w:rsidRPr="00D72004">
        <w:rPr>
          <w:rFonts w:ascii="Söhne" w:eastAsia="Times New Roman" w:hAnsi="Söhne" w:cs="Times New Roman"/>
          <w:strike/>
          <w:sz w:val="18"/>
          <w:lang w:val="en-IE" w:eastAsia="fr-FR" w:bidi="en-US"/>
        </w:rPr>
        <w:t xml:space="preserve"> &amp; Dhar, 2018; </w:t>
      </w:r>
      <w:r w:rsidRPr="00D72004">
        <w:rPr>
          <w:rFonts w:ascii="Söhne" w:eastAsia="Times New Roman" w:hAnsi="Söhne" w:cs="Times New Roman"/>
          <w:strike/>
          <w:sz w:val="18"/>
          <w:lang w:val="en-IE"/>
        </w:rPr>
        <w:t xml:space="preserve">Vincent &amp; </w:t>
      </w:r>
      <w:proofErr w:type="spellStart"/>
      <w:r w:rsidRPr="00D72004">
        <w:rPr>
          <w:rFonts w:ascii="Söhne" w:eastAsia="Times New Roman" w:hAnsi="Söhne" w:cs="Times New Roman"/>
          <w:strike/>
          <w:sz w:val="18"/>
          <w:lang w:val="en-IE"/>
        </w:rPr>
        <w:t>Lotz</w:t>
      </w:r>
      <w:proofErr w:type="spellEnd"/>
      <w:r w:rsidRPr="00D72004">
        <w:rPr>
          <w:rFonts w:ascii="Söhne" w:eastAsia="Times New Roman" w:hAnsi="Söhne" w:cs="Times New Roman"/>
          <w:strike/>
          <w:sz w:val="18"/>
          <w:lang w:val="en-IE"/>
        </w:rPr>
        <w:t>, 2005</w:t>
      </w:r>
      <w:r w:rsidRPr="00D72004">
        <w:rPr>
          <w:rFonts w:ascii="Söhne" w:eastAsia="Times New Roman" w:hAnsi="Söhne" w:cs="Times New Roman"/>
          <w:strike/>
          <w:sz w:val="18"/>
          <w:lang w:val="en-IE" w:eastAsia="fr-FR" w:bidi="en-US"/>
        </w:rPr>
        <w:t xml:space="preserve">). </w:t>
      </w:r>
    </w:p>
    <w:p w14:paraId="4705015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iCs/>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2612316A" w14:textId="77777777" w:rsidR="00D72004" w:rsidRPr="00D72004" w:rsidRDefault="00D72004" w:rsidP="00D72004">
      <w:pPr>
        <w:spacing w:after="240" w:line="240" w:lineRule="auto"/>
        <w:ind w:left="284"/>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The ISH method of Loy &amp; </w:t>
      </w:r>
      <w:proofErr w:type="spellStart"/>
      <w:r w:rsidRPr="00D72004">
        <w:rPr>
          <w:rFonts w:ascii="Söhne" w:eastAsia="Times New Roman" w:hAnsi="Söhne" w:cs="Times New Roman"/>
          <w:sz w:val="18"/>
          <w:lang w:val="en-IE" w:bidi="en-US"/>
        </w:rPr>
        <w:t>Frelier</w:t>
      </w:r>
      <w:proofErr w:type="spellEnd"/>
      <w:r w:rsidRPr="00D72004">
        <w:rPr>
          <w:rFonts w:ascii="Söhne" w:eastAsia="Times New Roman" w:hAnsi="Söhne" w:cs="Times New Roman"/>
          <w:sz w:val="18"/>
          <w:lang w:val="en-IE" w:bidi="en-US"/>
        </w:rPr>
        <w:t xml:space="preserve"> (1996) and Lightner (1996) provides greater diagnostic sensitivity than do more traditional methods for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lang w:val="en-IE" w:bidi="en-US"/>
        </w:rPr>
        <w:t xml:space="preserve">detection and diagnosis of infection that employ classical histological methods (Lightner, 1996; Morales-Covarrubias, 2010). The ISH assay of routine histological sections of acute, transition and chronic phase lesions in hepatopancreas with a specific DIG-labelled DNA probe to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lang w:val="en-IE" w:bidi="en-US"/>
        </w:rPr>
        <w:t xml:space="preserve">16S rRNA provides a definitive diagnosis of infection with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bidi="en-US"/>
        </w:rPr>
        <w:t xml:space="preserve"> (Lightner, 1996; Loy &amp; </w:t>
      </w:r>
      <w:proofErr w:type="spellStart"/>
      <w:r w:rsidRPr="00D72004">
        <w:rPr>
          <w:rFonts w:ascii="Söhne" w:eastAsia="Times New Roman" w:hAnsi="Söhne" w:cs="Times New Roman"/>
          <w:sz w:val="18"/>
          <w:lang w:val="en-IE" w:bidi="en-US"/>
        </w:rPr>
        <w:t>Frelier</w:t>
      </w:r>
      <w:proofErr w:type="spellEnd"/>
      <w:r w:rsidRPr="00D72004">
        <w:rPr>
          <w:rFonts w:ascii="Söhne" w:eastAsia="Times New Roman" w:hAnsi="Söhne" w:cs="Times New Roman"/>
          <w:sz w:val="18"/>
          <w:lang w:val="en-IE" w:bidi="en-US"/>
        </w:rPr>
        <w:t xml:space="preserve">, 1996; Morales-Covarrubias </w:t>
      </w:r>
      <w:r w:rsidRPr="00D72004">
        <w:rPr>
          <w:rFonts w:ascii="Söhne" w:eastAsia="Times New Roman" w:hAnsi="Söhne" w:cs="Times New Roman"/>
          <w:i/>
          <w:iCs/>
          <w:sz w:val="18"/>
          <w:lang w:val="en-IE" w:bidi="en-US"/>
        </w:rPr>
        <w:t>et al.,</w:t>
      </w:r>
      <w:r w:rsidRPr="00D72004">
        <w:rPr>
          <w:rFonts w:ascii="Söhne" w:eastAsia="Times New Roman" w:hAnsi="Söhne" w:cs="Times New Roman"/>
          <w:sz w:val="18"/>
          <w:lang w:val="en-IE" w:bidi="en-US"/>
        </w:rPr>
        <w:t xml:space="preserve"> 2006). Pathognomonic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lang w:val="en-IE" w:bidi="en-US"/>
        </w:rPr>
        <w:t xml:space="preserve">positive lesions display prominent blue to blue-black areas in the cytoplasm of affected cells when reacted with the DNA probes. (See Chapter 2.2.4 </w:t>
      </w:r>
      <w:r w:rsidRPr="00D72004">
        <w:rPr>
          <w:rFonts w:ascii="Söhne" w:eastAsia="Times New Roman" w:hAnsi="Söhne" w:cs="Times New Roman"/>
          <w:i/>
          <w:iCs/>
          <w:sz w:val="18"/>
          <w:lang w:val="en-IE" w:bidi="en-US"/>
        </w:rPr>
        <w:t>Infection with infectious hypodermal and haematopoietic necrosis virus</w:t>
      </w:r>
      <w:r w:rsidRPr="00D72004">
        <w:rPr>
          <w:rFonts w:ascii="Söhne" w:eastAsia="Times New Roman" w:hAnsi="Söhne" w:cs="Times New Roman"/>
          <w:sz w:val="18"/>
          <w:lang w:val="en-IE" w:bidi="en-US"/>
        </w:rPr>
        <w:t xml:space="preserve"> for details of the ISH method, and Chapter 2.2.0 Section B.5.3.ii for detailed information on the use of Davidson’s AFA fixative.)</w:t>
      </w:r>
    </w:p>
    <w:p w14:paraId="22FE872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199490C2"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es-MX"/>
        </w:rPr>
        <w:t xml:space="preserve">Immunohistochemistry (IHC) tests </w:t>
      </w:r>
      <w:r w:rsidRPr="00D72004">
        <w:rPr>
          <w:rFonts w:ascii="Söhne" w:eastAsia="Times New Roman" w:hAnsi="Söhne" w:cs="Times New Roman"/>
          <w:sz w:val="18"/>
          <w:lang w:val="en-IE" w:eastAsia="fr-FR"/>
        </w:rPr>
        <w:t>using monoclonal antibodies (</w:t>
      </w:r>
      <w:proofErr w:type="spellStart"/>
      <w:r w:rsidRPr="00D72004">
        <w:rPr>
          <w:rFonts w:ascii="Söhne" w:eastAsia="Times New Roman" w:hAnsi="Söhne" w:cs="Times New Roman"/>
          <w:sz w:val="18"/>
          <w:lang w:val="en-IE" w:eastAsia="fr-FR"/>
        </w:rPr>
        <w:t>MAbs</w:t>
      </w:r>
      <w:proofErr w:type="spellEnd"/>
      <w:r w:rsidRPr="00D72004">
        <w:rPr>
          <w:rFonts w:ascii="Söhne" w:eastAsia="Times New Roman" w:hAnsi="Söhne" w:cs="Times New Roman"/>
          <w:sz w:val="18"/>
          <w:lang w:val="en-IE" w:eastAsia="fr-FR"/>
        </w:rPr>
        <w:t xml:space="preserve">) to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according to the methods described in</w:t>
      </w:r>
      <w:r w:rsidRPr="00D72004">
        <w:rPr>
          <w:rFonts w:ascii="Söhne" w:eastAsia="Times New Roman" w:hAnsi="Söhne" w:cs="Arial"/>
          <w:color w:val="231F20"/>
          <w:sz w:val="18"/>
          <w:szCs w:val="18"/>
          <w:lang w:val="en-IE" w:eastAsia="es-MX"/>
        </w:rPr>
        <w:t xml:space="preserve"> </w:t>
      </w:r>
      <w:r w:rsidRPr="00D72004">
        <w:rPr>
          <w:rFonts w:ascii="Söhne" w:eastAsia="Times New Roman" w:hAnsi="Söhne" w:cs="Times New Roman"/>
          <w:sz w:val="18"/>
          <w:lang w:val="en-IE" w:eastAsia="fr-FR"/>
        </w:rPr>
        <w:t xml:space="preserve">Bradley-Dunlop </w:t>
      </w:r>
      <w:r w:rsidRPr="00D72004">
        <w:rPr>
          <w:rFonts w:ascii="Söhne" w:eastAsia="Times New Roman" w:hAnsi="Söhne" w:cs="Times New Roman"/>
          <w:i/>
          <w:sz w:val="18"/>
          <w:lang w:val="en-IE" w:eastAsia="fr-FR"/>
        </w:rPr>
        <w:t>et al.</w:t>
      </w:r>
      <w:r w:rsidRPr="00D72004">
        <w:rPr>
          <w:rFonts w:ascii="Söhne" w:eastAsia="Times New Roman" w:hAnsi="Söhne" w:cs="Times New Roman"/>
          <w:sz w:val="18"/>
          <w:lang w:val="en-IE" w:eastAsia="fr-FR"/>
        </w:rPr>
        <w:t xml:space="preserve"> (2004), </w:t>
      </w:r>
      <w:r w:rsidRPr="00D72004">
        <w:rPr>
          <w:rFonts w:ascii="Söhne" w:eastAsia="Times New Roman" w:hAnsi="Söhne" w:cs="Times New Roman"/>
          <w:strike/>
          <w:sz w:val="18"/>
          <w:lang w:val="en-IE" w:eastAsia="fr-FR"/>
        </w:rPr>
        <w:t xml:space="preserve">are available </w:t>
      </w:r>
      <w:r w:rsidRPr="00D72004">
        <w:rPr>
          <w:rFonts w:ascii="Söhne" w:eastAsia="Times New Roman" w:hAnsi="Söhne" w:cs="Times New Roman"/>
          <w:sz w:val="18"/>
          <w:u w:val="double"/>
          <w:lang w:val="en-IE" w:eastAsia="fr-FR"/>
        </w:rPr>
        <w:t>exist</w:t>
      </w:r>
      <w:r w:rsidRPr="00D72004">
        <w:rPr>
          <w:rFonts w:ascii="Söhne" w:eastAsia="Times New Roman" w:hAnsi="Söhne" w:cs="Times New Roman"/>
          <w:sz w:val="18"/>
          <w:lang w:val="en-IE" w:eastAsia="fr-FR"/>
        </w:rPr>
        <w:t xml:space="preserve"> for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detection. </w:t>
      </w:r>
    </w:p>
    <w:p w14:paraId="738219E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61295C75"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Confirmation of infection </w:t>
      </w:r>
      <w:r w:rsidRPr="00D72004">
        <w:rPr>
          <w:rFonts w:ascii="Söhne" w:eastAsia="Times New Roman" w:hAnsi="Söhne" w:cs="Times New Roman"/>
          <w:sz w:val="18"/>
          <w:lang w:val="en-IE" w:eastAsia="es-MX"/>
        </w:rPr>
        <w:t xml:space="preserve">with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may be accomplished by bioassay of suspect animals with SPF juvenile </w:t>
      </w:r>
      <w:r w:rsidRPr="00D72004">
        <w:rPr>
          <w:rFonts w:ascii="Söhne" w:eastAsia="Times New Roman" w:hAnsi="Söhne" w:cs="Times New Roman"/>
          <w:i/>
          <w:iCs/>
          <w:sz w:val="18"/>
          <w:lang w:val="en-IE" w:eastAsia="fr-FR"/>
        </w:rPr>
        <w:t>P. </w:t>
      </w:r>
      <w:proofErr w:type="spellStart"/>
      <w:r w:rsidRPr="00D72004">
        <w:rPr>
          <w:rFonts w:ascii="Söhne" w:eastAsia="Times New Roman" w:hAnsi="Söhne" w:cs="Times New Roman"/>
          <w:i/>
          <w:iCs/>
          <w:sz w:val="18"/>
          <w:lang w:val="en-IE" w:eastAsia="fr-FR"/>
        </w:rPr>
        <w:t>vannamei</w:t>
      </w:r>
      <w:proofErr w:type="spellEnd"/>
      <w:r w:rsidRPr="00D72004">
        <w:rPr>
          <w:rFonts w:ascii="Söhne" w:eastAsia="Times New Roman" w:hAnsi="Söhne" w:cs="Times New Roman"/>
          <w:iCs/>
          <w:sz w:val="18"/>
          <w:lang w:val="en-IE" w:eastAsia="fr-FR"/>
        </w:rPr>
        <w:t xml:space="preserve"> </w:t>
      </w:r>
      <w:r w:rsidRPr="00D72004">
        <w:rPr>
          <w:rFonts w:ascii="Söhne" w:eastAsia="Times New Roman" w:hAnsi="Söhne" w:cs="Times New Roman"/>
          <w:sz w:val="18"/>
          <w:lang w:val="en-IE" w:eastAsia="fr-FR"/>
        </w:rPr>
        <w:t>serving as the indicator of the intracellular bacteria (</w:t>
      </w:r>
      <w:proofErr w:type="spellStart"/>
      <w:r w:rsidRPr="00D72004">
        <w:rPr>
          <w:rFonts w:ascii="Söhne" w:eastAsia="Times New Roman" w:hAnsi="Söhne" w:cs="Times New Roman"/>
          <w:sz w:val="18"/>
          <w:lang w:val="en-IE" w:eastAsia="fr-FR"/>
        </w:rPr>
        <w:t>Aranguren</w:t>
      </w:r>
      <w:proofErr w:type="spellEnd"/>
      <w:r w:rsidRPr="00D72004">
        <w:rPr>
          <w:rFonts w:ascii="Söhne" w:eastAsia="Times New Roman" w:hAnsi="Söhne" w:cs="Times New Roman"/>
          <w:sz w:val="18"/>
          <w:lang w:val="en-IE" w:eastAsia="fr-FR"/>
        </w:rPr>
        <w:t xml:space="preserve"> </w:t>
      </w:r>
      <w:r w:rsidRPr="00D72004">
        <w:rPr>
          <w:rFonts w:ascii="Söhne" w:eastAsia="Times New Roman" w:hAnsi="Söhne" w:cs="Times New Roman"/>
          <w:i/>
          <w:iCs/>
          <w:sz w:val="18"/>
          <w:lang w:val="en-IE" w:eastAsia="fr-FR"/>
        </w:rPr>
        <w:t>et al.,</w:t>
      </w:r>
      <w:r w:rsidRPr="00D72004">
        <w:rPr>
          <w:rFonts w:ascii="Söhne" w:eastAsia="Times New Roman" w:hAnsi="Söhne" w:cs="Times New Roman"/>
          <w:sz w:val="18"/>
          <w:lang w:val="en-IE" w:eastAsia="fr-FR"/>
        </w:rPr>
        <w:t xml:space="preserve"> 2010; </w:t>
      </w:r>
      <w:r w:rsidRPr="00D72004">
        <w:rPr>
          <w:rFonts w:ascii="Söhne" w:eastAsia="Times New Roman" w:hAnsi="Söhne" w:cs="Arial"/>
          <w:color w:val="231F20"/>
          <w:sz w:val="18"/>
          <w:szCs w:val="18"/>
          <w:lang w:val="en-IE" w:eastAsia="es-MX"/>
        </w:rPr>
        <w:t>Lightner, 2005</w:t>
      </w:r>
      <w:r w:rsidRPr="00D72004">
        <w:rPr>
          <w:rFonts w:ascii="Söhne" w:eastAsia="Times New Roman" w:hAnsi="Söhne" w:cs="Times New Roman"/>
          <w:sz w:val="18"/>
          <w:lang w:val="en-IE" w:eastAsia="fr-FR"/>
        </w:rPr>
        <w:t xml:space="preserve">). Oral protocols may be used. The oral method is relatively simple to perform and is accomplished by feeding chopped hepatopancreas of suspect shrimp to SPF juvenile </w:t>
      </w:r>
      <w:r w:rsidRPr="00D72004">
        <w:rPr>
          <w:rFonts w:ascii="Söhne" w:eastAsia="Times New Roman" w:hAnsi="Söhne" w:cs="Times New Roman"/>
          <w:i/>
          <w:iCs/>
          <w:sz w:val="18"/>
          <w:lang w:val="en-IE" w:eastAsia="fr-FR"/>
        </w:rPr>
        <w:t xml:space="preserve">P. </w:t>
      </w:r>
      <w:proofErr w:type="spellStart"/>
      <w:r w:rsidRPr="00D72004">
        <w:rPr>
          <w:rFonts w:ascii="Söhne" w:eastAsia="Times New Roman" w:hAnsi="Söhne" w:cs="Times New Roman"/>
          <w:i/>
          <w:iCs/>
          <w:sz w:val="18"/>
          <w:lang w:val="en-IE" w:eastAsia="fr-FR"/>
        </w:rPr>
        <w:t>vannamei</w:t>
      </w:r>
      <w:proofErr w:type="spellEnd"/>
      <w:r w:rsidRPr="00D72004">
        <w:rPr>
          <w:rFonts w:ascii="Söhne" w:eastAsia="Times New Roman" w:hAnsi="Söhne" w:cs="Times New Roman"/>
          <w:iCs/>
          <w:sz w:val="18"/>
          <w:lang w:val="en-IE" w:eastAsia="fr-FR"/>
        </w:rPr>
        <w:t xml:space="preserve"> </w:t>
      </w:r>
      <w:r w:rsidRPr="00D72004">
        <w:rPr>
          <w:rFonts w:ascii="Söhne" w:eastAsia="Times New Roman" w:hAnsi="Söhne" w:cs="Times New Roman"/>
          <w:sz w:val="18"/>
          <w:lang w:val="en-IE" w:eastAsia="fr-FR"/>
        </w:rPr>
        <w:t xml:space="preserve">in small tanks. The use of a negative control tank of indicator shrimp, which receive only a normal </w:t>
      </w:r>
      <w:r w:rsidRPr="00D72004">
        <w:rPr>
          <w:rFonts w:ascii="Söhne" w:eastAsia="Times New Roman" w:hAnsi="Söhne" w:cs="Times New Roman"/>
          <w:sz w:val="18"/>
          <w:lang w:val="en-IE" w:eastAsia="fr-FR"/>
        </w:rPr>
        <w:lastRenderedPageBreak/>
        <w:t>feed, is required. When the hepatopancreas feeding (</w:t>
      </w:r>
      <w:r w:rsidRPr="00D72004">
        <w:rPr>
          <w:rFonts w:ascii="Söhne" w:eastAsia="Times New Roman" w:hAnsi="Söhne" w:cs="Times New Roman"/>
          <w:i/>
          <w:iCs/>
          <w:sz w:val="18"/>
          <w:lang w:val="en-IE" w:eastAsia="fr-FR"/>
        </w:rPr>
        <w:t xml:space="preserve">per </w:t>
      </w:r>
      <w:proofErr w:type="spellStart"/>
      <w:r w:rsidRPr="00D72004">
        <w:rPr>
          <w:rFonts w:ascii="Söhne" w:eastAsia="Times New Roman" w:hAnsi="Söhne" w:cs="Times New Roman"/>
          <w:i/>
          <w:iCs/>
          <w:sz w:val="18"/>
          <w:lang w:val="en-IE" w:eastAsia="fr-FR"/>
        </w:rPr>
        <w:t>os</w:t>
      </w:r>
      <w:proofErr w:type="spellEnd"/>
      <w:r w:rsidRPr="00D72004">
        <w:rPr>
          <w:rFonts w:ascii="Söhne" w:eastAsia="Times New Roman" w:hAnsi="Söhne" w:cs="Times New Roman"/>
          <w:sz w:val="18"/>
          <w:lang w:val="en-IE" w:eastAsia="fr-FR"/>
        </w:rPr>
        <w:t xml:space="preserve">) protocol is used to bioassay for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w:t>
      </w:r>
      <w:r w:rsidRPr="00D72004" w:rsidDel="004433B1">
        <w:rPr>
          <w:rFonts w:ascii="Söhne" w:eastAsia="Times New Roman" w:hAnsi="Söhne" w:cs="Times New Roman"/>
          <w:i/>
          <w:sz w:val="18"/>
          <w:lang w:val="en"/>
        </w:rPr>
        <w:t>positive</w:t>
      </w:r>
      <w:r w:rsidRPr="00D72004">
        <w:rPr>
          <w:rFonts w:ascii="Söhne" w:eastAsia="Times New Roman" w:hAnsi="Söhne" w:cs="Times New Roman"/>
          <w:sz w:val="18"/>
          <w:lang w:val="en-IE" w:eastAsia="fr-FR"/>
        </w:rPr>
        <w:t xml:space="preserve"> indicator shrimp (by gross signs and histopathology) are typically apparent within 3–4 days of initial exposure, and significant mortalities occur by 3–8 days after initial exposure. The negative control shrimp must remain negative (for at least 10–15 days) for gross or histological signs of </w:t>
      </w:r>
      <w:r w:rsidRPr="00D72004">
        <w:rPr>
          <w:rFonts w:ascii="Söhne" w:eastAsia="Times New Roman" w:hAnsi="Söhne" w:cs="Times New Roman"/>
          <w:sz w:val="18"/>
          <w:lang w:val="en-IE" w:eastAsia="es-MX"/>
        </w:rPr>
        <w:t xml:space="preserve">infection with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and unusual mortalities.</w:t>
      </w:r>
    </w:p>
    <w:p w14:paraId="0ACCD9B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4.9.</w:t>
      </w:r>
      <w:r w:rsidRPr="00D72004">
        <w:rPr>
          <w:rFonts w:ascii="Söhne Kräftig" w:eastAsia="MS Mincho" w:hAnsi="Söhne Kräftig" w:cs="Times New Roman"/>
          <w:sz w:val="21"/>
          <w:szCs w:val="20"/>
          <w:lang w:val="da-DK" w:eastAsia="da-DK"/>
        </w:rPr>
        <w:tab/>
        <w:t xml:space="preserve">Antibody- or antigen-based detection methods </w:t>
      </w:r>
    </w:p>
    <w:p w14:paraId="6FC9C3FB"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Serological tests are not applicable because shrimp are invertebrate animals that do not produce specific antibodies that could be used to demonstrate infection by or prior exposure </w:t>
      </w:r>
      <w:bookmarkStart w:id="308" w:name="_Hlk93569712"/>
      <w:r w:rsidRPr="00D72004">
        <w:rPr>
          <w:rFonts w:ascii="Söhne" w:eastAsia="Times New Roman" w:hAnsi="Söhne" w:cs="Times New Roman"/>
          <w:sz w:val="18"/>
          <w:lang w:val="en-IE" w:eastAsia="fr-FR"/>
        </w:rPr>
        <w:t xml:space="preserve">to </w:t>
      </w:r>
      <w:bookmarkEnd w:id="308"/>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w:t>
      </w:r>
    </w:p>
    <w:p w14:paraId="2A70675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3539A237" w14:textId="77777777" w:rsidR="00D72004" w:rsidRPr="00D72004" w:rsidRDefault="00D72004" w:rsidP="00D72004">
      <w:pPr>
        <w:spacing w:after="240" w:line="240" w:lineRule="auto"/>
        <w:ind w:left="284"/>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No scientifically confirmed reports.</w:t>
      </w:r>
    </w:p>
    <w:p w14:paraId="7F10EC7F"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5.</w:t>
      </w:r>
      <w:r w:rsidRPr="00D72004">
        <w:rPr>
          <w:rFonts w:ascii="Söhne Halbfett" w:eastAsia="Arial" w:hAnsi="Söhne Halbfett" w:cs="Arial"/>
          <w:sz w:val="22"/>
          <w:szCs w:val="18"/>
          <w:lang w:val="en-US" w:eastAsia="fr-FR"/>
        </w:rPr>
        <w:tab/>
        <w:t>Test(s) recommended for surveillance to demonstrate freedom in apparently healthy populations</w:t>
      </w:r>
    </w:p>
    <w:p w14:paraId="474DC025" w14:textId="77777777" w:rsidR="00D72004" w:rsidRPr="00D72004" w:rsidRDefault="00D72004" w:rsidP="00D72004">
      <w:pPr>
        <w:spacing w:after="240" w:line="240" w:lineRule="auto"/>
        <w:jc w:val="both"/>
        <w:rPr>
          <w:rFonts w:ascii="Söhne" w:eastAsia="Times New Roman" w:hAnsi="Söhne" w:cs="Times New Roman"/>
          <w:sz w:val="18"/>
          <w:lang w:val="en-IE" w:eastAsia="fr-FR" w:bidi="en-US"/>
        </w:rPr>
      </w:pPr>
      <w:r w:rsidRPr="00D72004">
        <w:rPr>
          <w:rFonts w:ascii="Söhne" w:eastAsia="Times New Roman" w:hAnsi="Söhne" w:cs="Times New Roman"/>
          <w:sz w:val="18"/>
          <w:lang w:val="en-IE" w:eastAsia="fr-FR" w:bidi="en-US"/>
        </w:rPr>
        <w:t xml:space="preserve">Real-time PCR </w:t>
      </w:r>
      <w:proofErr w:type="gramStart"/>
      <w:r w:rsidRPr="000D6E83">
        <w:rPr>
          <w:rFonts w:ascii="Söhne" w:eastAsia="Times New Roman" w:hAnsi="Söhne" w:cs="Times New Roman"/>
          <w:strike/>
          <w:sz w:val="18"/>
          <w:lang w:val="en-IE" w:eastAsia="fr-FR" w:bidi="en-US"/>
        </w:rPr>
        <w:t xml:space="preserve">are </w:t>
      </w:r>
      <w:r w:rsidRPr="000D6E83">
        <w:rPr>
          <w:rFonts w:ascii="Söhne" w:eastAsia="Times New Roman" w:hAnsi="Söhne" w:cs="Times New Roman"/>
          <w:sz w:val="18"/>
          <w:u w:val="double"/>
          <w:lang w:val="en-IE" w:eastAsia="fr-FR" w:bidi="en-US"/>
        </w:rPr>
        <w:t>is</w:t>
      </w:r>
      <w:proofErr w:type="gramEnd"/>
      <w:r w:rsidRPr="000D6E83">
        <w:rPr>
          <w:rFonts w:ascii="Söhne" w:eastAsia="Times New Roman" w:hAnsi="Söhne" w:cs="Times New Roman"/>
          <w:sz w:val="18"/>
          <w:u w:val="double"/>
          <w:lang w:val="en-IE" w:eastAsia="fr-FR" w:bidi="en-US"/>
        </w:rPr>
        <w:t xml:space="preserve"> </w:t>
      </w:r>
      <w:r w:rsidRPr="00D72004">
        <w:rPr>
          <w:rFonts w:ascii="Söhne" w:eastAsia="Times New Roman" w:hAnsi="Söhne" w:cs="Times New Roman"/>
          <w:sz w:val="18"/>
          <w:lang w:val="en-IE" w:eastAsia="fr-FR" w:bidi="en-US"/>
        </w:rPr>
        <w:t xml:space="preserve">the recommended test for surveillance to demonstrate freedom from infection with </w:t>
      </w:r>
      <w:r w:rsidRPr="00D72004">
        <w:rPr>
          <w:rFonts w:ascii="Söhne" w:eastAsia="Times New Roman" w:hAnsi="Söhne" w:cs="Times New Roman"/>
          <w:i/>
          <w:iCs/>
          <w:sz w:val="18"/>
          <w:lang w:val="en" w:bidi="en-US"/>
        </w:rPr>
        <w:t>H. penaei</w:t>
      </w:r>
      <w:r w:rsidRPr="00D72004">
        <w:rPr>
          <w:rFonts w:ascii="Söhne" w:eastAsia="Times New Roman" w:hAnsi="Söhne" w:cs="Times New Roman"/>
          <w:sz w:val="18"/>
          <w:lang w:val="en-IE" w:eastAsia="fr-FR" w:bidi="en-US"/>
        </w:rPr>
        <w:t xml:space="preserve"> in apparently healthy populations as described in Section 4.4.1</w:t>
      </w:r>
      <w:r w:rsidRPr="00807065">
        <w:rPr>
          <w:rFonts w:ascii="Söhne" w:eastAsia="Times New Roman" w:hAnsi="Söhne" w:cs="Times New Roman"/>
          <w:strike/>
          <w:sz w:val="18"/>
          <w:lang w:val="en-IE" w:eastAsia="fr-FR" w:bidi="en-US"/>
        </w:rPr>
        <w:t xml:space="preserve"> and 4.4.2</w:t>
      </w:r>
      <w:r w:rsidRPr="00D72004">
        <w:rPr>
          <w:rFonts w:ascii="Söhne" w:eastAsia="Times New Roman" w:hAnsi="Söhne" w:cs="Times New Roman"/>
          <w:sz w:val="18"/>
          <w:lang w:val="en-IE" w:eastAsia="fr-FR" w:bidi="en-US"/>
        </w:rPr>
        <w:t>.</w:t>
      </w:r>
    </w:p>
    <w:p w14:paraId="0CD11699"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6.</w:t>
      </w:r>
      <w:r w:rsidRPr="00D72004">
        <w:rPr>
          <w:rFonts w:ascii="Söhne Halbfett" w:eastAsia="Arial" w:hAnsi="Söhne Halbfett" w:cs="Arial"/>
          <w:sz w:val="22"/>
          <w:szCs w:val="18"/>
          <w:lang w:val="en-US" w:eastAsia="fr-FR"/>
        </w:rPr>
        <w:tab/>
        <w:t>Corroborative diagnostic criteria</w:t>
      </w:r>
    </w:p>
    <w:p w14:paraId="4C5CA62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195FE7D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Times New Roman" w:hAnsi="Söhne" w:cs="Times New Roman"/>
          <w:sz w:val="18"/>
          <w:szCs w:val="18"/>
          <w:lang w:val="en-IE" w:bidi="en-US"/>
        </w:rPr>
        <w:t>zone</w:t>
      </w:r>
      <w:proofErr w:type="gramEnd"/>
      <w:r w:rsidRPr="00D72004">
        <w:rPr>
          <w:rFonts w:ascii="Söhne" w:eastAsia="Times New Roman" w:hAnsi="Söhne" w:cs="Times New Roman"/>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Times New Roman"/>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Times New Roman"/>
          <w:sz w:val="18"/>
          <w:lang w:val="en-IE" w:bidi="en-US"/>
        </w:rPr>
        <w:t>whether or not</w:t>
      </w:r>
      <w:proofErr w:type="gramEnd"/>
      <w:r w:rsidRPr="00D72004">
        <w:rPr>
          <w:rFonts w:ascii="Söhne" w:eastAsia="Times New Roman" w:hAnsi="Söhne" w:cs="Times New Roman"/>
          <w:sz w:val="18"/>
          <w:lang w:val="en-IE" w:bidi="en-US"/>
        </w:rPr>
        <w:t xml:space="preserve"> clinical signs are associated with the case. If a laboratory does not have the capacity to undertake the necessary diagnostic tests it should seek advice from the appropriate OIE Reference Laboratory</w:t>
      </w:r>
      <w:bookmarkStart w:id="309" w:name="_Hlk114338382"/>
      <w:r w:rsidRPr="00D72004">
        <w:rPr>
          <w:rFonts w:ascii="Söhne" w:eastAsia="Times New Roman" w:hAnsi="Söhne" w:cs="Times New Roman"/>
          <w:sz w:val="18"/>
          <w:u w:val="double"/>
          <w:lang w:val="en-IE" w:bidi="en-US"/>
        </w:rPr>
        <w:t xml:space="preserve">, </w:t>
      </w:r>
      <w:r w:rsidRPr="00D72004">
        <w:rPr>
          <w:rFonts w:ascii="Söhne" w:eastAsia="Times New Roman" w:hAnsi="Söhne" w:cs="Times New Roman"/>
          <w:bCs/>
          <w:sz w:val="18"/>
          <w:szCs w:val="18"/>
          <w:u w:val="double"/>
          <w:lang w:val="en-IE" w:bidi="en-US"/>
        </w:rPr>
        <w:t>and if necessary, refer samples to that laboratory for testing</w:t>
      </w:r>
      <w:bookmarkEnd w:id="309"/>
      <w:r w:rsidRPr="00D72004">
        <w:rPr>
          <w:rFonts w:ascii="Söhne" w:eastAsia="Times New Roman" w:hAnsi="Söhne" w:cs="Times New Roman"/>
          <w:sz w:val="18"/>
          <w:lang w:val="en-IE" w:bidi="en-US"/>
        </w:rPr>
        <w:t>.</w:t>
      </w:r>
    </w:p>
    <w:p w14:paraId="0F4DCE4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en-IE" w:eastAsia="da-DK"/>
        </w:rPr>
        <w:t>6</w:t>
      </w:r>
      <w:r w:rsidRPr="00D72004">
        <w:rPr>
          <w:rFonts w:ascii="Söhne Kräftig" w:eastAsia="MS Mincho" w:hAnsi="Söhne Kräftig" w:cs="Times New Roman"/>
          <w:sz w:val="21"/>
          <w:szCs w:val="20"/>
          <w:lang w:val="da-DK" w:eastAsia="da-DK"/>
        </w:rPr>
        <w:t>.1.</w:t>
      </w:r>
      <w:r w:rsidRPr="00D72004">
        <w:rPr>
          <w:rFonts w:ascii="Söhne Kräftig" w:eastAsia="MS Mincho" w:hAnsi="Söhne Kräftig" w:cs="Times New Roman"/>
          <w:sz w:val="21"/>
          <w:szCs w:val="20"/>
          <w:lang w:val="da-DK" w:eastAsia="da-DK"/>
        </w:rPr>
        <w:tab/>
        <w:t>Apparently healthy animals or animals of unknown health</w:t>
      </w:r>
      <w:r w:rsidRPr="00D72004">
        <w:rPr>
          <w:rFonts w:ascii="Söhne Kräftig" w:eastAsia="MS Mincho" w:hAnsi="Söhne Kräftig" w:cs="Times New Roman"/>
          <w:sz w:val="21"/>
          <w:szCs w:val="20"/>
          <w:lang w:val="en-IE" w:eastAsia="da-DK"/>
        </w:rPr>
        <w:t xml:space="preserve"> status</w:t>
      </w:r>
      <w:r w:rsidRPr="00D72004">
        <w:rPr>
          <w:rFonts w:ascii="ZWAdobeF" w:eastAsia="MS Mincho" w:hAnsi="ZWAdobeF" w:cs="ZWAdobeF"/>
          <w:sz w:val="2"/>
          <w:szCs w:val="2"/>
          <w:lang w:val="en-IE" w:eastAsia="da-DK"/>
        </w:rPr>
        <w:t>3F3F3F</w:t>
      </w:r>
      <w:r w:rsidRPr="00D72004">
        <w:rPr>
          <w:rFonts w:ascii="Söhne Kräftig" w:eastAsia="MS Mincho" w:hAnsi="Söhne Kräftig" w:cs="Arial"/>
          <w:sz w:val="18"/>
          <w:szCs w:val="18"/>
          <w:vertAlign w:val="superscript"/>
          <w:lang w:val="da-DK" w:eastAsia="da-DK"/>
        </w:rPr>
        <w:footnoteReference w:id="8"/>
      </w:r>
    </w:p>
    <w:p w14:paraId="36EED228"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Apparently healthy populations may fall under suspicion, and therefore be sampled, if there is an epidemiological link(s) to an infected population. </w:t>
      </w:r>
      <w:r w:rsidRPr="00D72004">
        <w:rPr>
          <w:rFonts w:ascii="Söhne" w:eastAsia="Times New Roman" w:hAnsi="Söhne" w:cs="Times New Roman"/>
          <w:bCs/>
          <w:sz w:val="18"/>
          <w:szCs w:val="18"/>
          <w:u w:val="double"/>
          <w:lang w:val="en-GB"/>
        </w:rPr>
        <w:t>Hydrographical</w:t>
      </w:r>
      <w:r w:rsidRPr="00D72004">
        <w:rPr>
          <w:rFonts w:ascii="Söhne" w:eastAsia="Times New Roman" w:hAnsi="Söhne" w:cs="Times New Roman"/>
          <w:sz w:val="18"/>
          <w:lang w:val="en-IE"/>
        </w:rPr>
        <w:t xml:space="preserve"> </w:t>
      </w:r>
      <w:r w:rsidRPr="00D72004">
        <w:rPr>
          <w:rFonts w:ascii="Söhne" w:eastAsia="Times New Roman" w:hAnsi="Söhne" w:cs="Times New Roman"/>
          <w:strike/>
          <w:sz w:val="18"/>
          <w:lang w:val="en-IE"/>
        </w:rPr>
        <w:t xml:space="preserve">Geographical </w:t>
      </w:r>
      <w:r w:rsidRPr="00D72004">
        <w:rPr>
          <w:rFonts w:ascii="Söhne" w:eastAsia="Times New Roman" w:hAnsi="Söhne" w:cs="Times New Roman"/>
          <w:sz w:val="18"/>
          <w:lang w:val="en-IE"/>
        </w:rPr>
        <w:t xml:space="preserve">proximity to, or movement of animals or animal products or equipment, etc., from a known infected population equate to an epidemiological link. Alternatively, healthy populations are sampled in surveys to demonstrate disease freedom. </w:t>
      </w:r>
    </w:p>
    <w:p w14:paraId="03011F0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5D0F0E00"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sz w:val="18"/>
          <w:lang w:val="en-IE"/>
        </w:rPr>
        <w:t>shall be suspected if at least one of the following criteria is met:</w:t>
      </w:r>
    </w:p>
    <w:p w14:paraId="25990F6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bookmarkStart w:id="310" w:name="_Hlk93570153"/>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A positive result by real-time PCR </w:t>
      </w:r>
    </w:p>
    <w:p w14:paraId="7BF01D55"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A positive result by conventional PCR</w:t>
      </w:r>
    </w:p>
    <w:bookmarkEnd w:id="310"/>
    <w:p w14:paraId="45A233F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6.1.2.</w:t>
      </w:r>
      <w:r w:rsidRPr="00D72004">
        <w:rPr>
          <w:rFonts w:ascii="Söhne Kräftig" w:eastAsia="Times New Roman" w:hAnsi="Söhne Kräftig" w:cs="Times New Roman"/>
          <w:bCs/>
          <w:lang w:val="en-GB" w:eastAsia="fr-FR"/>
        </w:rPr>
        <w:tab/>
        <w:t>Definition of confirmed case in apparently healthy animals</w:t>
      </w:r>
    </w:p>
    <w:p w14:paraId="7AAFC4A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one of the following criteria is met:</w:t>
      </w:r>
    </w:p>
    <w:p w14:paraId="4418DAB1"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bookmarkStart w:id="311" w:name="_Hlk93576557"/>
      <w:r w:rsidRPr="00D72004">
        <w:rPr>
          <w:rFonts w:ascii="Söhne" w:eastAsia="MS Mincho" w:hAnsi="Söhne" w:cs="Arial"/>
          <w:sz w:val="18"/>
          <w:szCs w:val="18"/>
          <w:lang w:val="en-IE"/>
        </w:rPr>
        <w:t>i)</w:t>
      </w:r>
      <w:r w:rsidRPr="00D72004">
        <w:rPr>
          <w:rFonts w:ascii="Calibri" w:eastAsia="Calibri" w:hAnsi="Calibri" w:cs="Arial"/>
          <w:sz w:val="22"/>
          <w:lang w:val="en-CA"/>
        </w:rPr>
        <w:tab/>
      </w:r>
      <w:r w:rsidRPr="00D72004">
        <w:rPr>
          <w:rFonts w:ascii="Söhne" w:eastAsia="MS Mincho" w:hAnsi="Söhne" w:cs="Arial"/>
          <w:sz w:val="18"/>
          <w:szCs w:val="18"/>
          <w:lang w:val="en-IE"/>
        </w:rPr>
        <w:t xml:space="preserve">A positive result by two different probe-based real-time PCR tests targeting different region of the </w:t>
      </w:r>
      <w:bookmarkStart w:id="312" w:name="_Hlk93570774"/>
      <w:r w:rsidRPr="00D72004">
        <w:rPr>
          <w:rFonts w:ascii="Söhne" w:eastAsia="MS Mincho" w:hAnsi="Söhne" w:cs="Arial"/>
          <w:i/>
          <w:iCs/>
          <w:sz w:val="18"/>
          <w:szCs w:val="18"/>
          <w:lang w:val="en"/>
        </w:rPr>
        <w:t>H. penaei</w:t>
      </w:r>
      <w:r w:rsidRPr="00D72004">
        <w:rPr>
          <w:rFonts w:ascii="Söhne" w:eastAsia="MS Mincho" w:hAnsi="Söhne" w:cs="Arial"/>
          <w:sz w:val="18"/>
          <w:szCs w:val="18"/>
          <w:lang w:val="en-IE" w:eastAsia="fr-FR"/>
        </w:rPr>
        <w:t xml:space="preserve"> </w:t>
      </w:r>
      <w:r w:rsidRPr="00D72004">
        <w:rPr>
          <w:rFonts w:ascii="Söhne" w:eastAsia="MS Mincho" w:hAnsi="Söhne" w:cs="Arial"/>
          <w:sz w:val="18"/>
          <w:szCs w:val="18"/>
          <w:lang w:val="en-IE"/>
        </w:rPr>
        <w:t>genome</w:t>
      </w:r>
    </w:p>
    <w:bookmarkEnd w:id="312"/>
    <w:p w14:paraId="088A9AD6"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lastRenderedPageBreak/>
        <w:t>ii)</w:t>
      </w:r>
      <w:r w:rsidRPr="00D72004">
        <w:rPr>
          <w:rFonts w:ascii="Söhne" w:eastAsia="MS Mincho" w:hAnsi="Söhne" w:cs="Arial"/>
          <w:sz w:val="18"/>
          <w:szCs w:val="18"/>
          <w:lang w:val="en-IE"/>
        </w:rPr>
        <w:tab/>
        <w:t xml:space="preserve">A positive result by real-time PCR and conventional PCR targeting different region of the </w:t>
      </w:r>
      <w:r w:rsidRPr="00D72004">
        <w:rPr>
          <w:rFonts w:ascii="Söhne" w:eastAsia="MS Mincho" w:hAnsi="Söhne" w:cs="Arial"/>
          <w:i/>
          <w:iCs/>
          <w:sz w:val="18"/>
          <w:szCs w:val="18"/>
          <w:lang w:val="en"/>
        </w:rPr>
        <w:t>H. penaei</w:t>
      </w:r>
      <w:r w:rsidRPr="00D72004">
        <w:rPr>
          <w:rFonts w:ascii="Söhne" w:eastAsia="MS Mincho" w:hAnsi="Söhne" w:cs="Arial"/>
          <w:sz w:val="18"/>
          <w:szCs w:val="18"/>
          <w:lang w:val="en-IE" w:eastAsia="fr-FR"/>
        </w:rPr>
        <w:t xml:space="preserve"> </w:t>
      </w:r>
      <w:r w:rsidRPr="00D72004">
        <w:rPr>
          <w:rFonts w:ascii="Söhne" w:eastAsia="MS Mincho" w:hAnsi="Söhne" w:cs="Arial"/>
          <w:sz w:val="18"/>
          <w:szCs w:val="18"/>
          <w:lang w:val="en-IE"/>
        </w:rPr>
        <w:t>genome followed by amplicon sequencing</w:t>
      </w:r>
    </w:p>
    <w:bookmarkEnd w:id="311"/>
    <w:p w14:paraId="4862B1BF"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0D49DA7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654E8DD2"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Clinical signs are not pathognomonic for a single disease; however, they may narrow the range of possible diagnoses.</w:t>
      </w:r>
    </w:p>
    <w:p w14:paraId="11A3B0E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 Definition of suspect case in clinically affected animals</w:t>
      </w:r>
    </w:p>
    <w:p w14:paraId="4FC6017B"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sz w:val="18"/>
          <w:lang w:val="en-IE"/>
        </w:rPr>
        <w:t>shall be suspected if at least one of the following criteria is met:</w:t>
      </w:r>
    </w:p>
    <w:p w14:paraId="7A339FA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z w:val="18"/>
          <w:szCs w:val="18"/>
          <w:lang w:val="en-IE" w:bidi="en-US"/>
        </w:rPr>
        <w:t xml:space="preserve">Gross pathology or clinical signs consistent with </w:t>
      </w:r>
      <w:r w:rsidRPr="00D72004">
        <w:rPr>
          <w:rFonts w:ascii="Söhne" w:eastAsia="MS Mincho" w:hAnsi="Söhne" w:cs="Arial"/>
          <w:i/>
          <w:iCs/>
          <w:sz w:val="18"/>
          <w:szCs w:val="18"/>
          <w:lang w:val="en"/>
        </w:rPr>
        <w:t>H. penaei</w:t>
      </w:r>
      <w:r w:rsidRPr="00D72004">
        <w:rPr>
          <w:rFonts w:ascii="Söhne" w:eastAsia="MS Mincho" w:hAnsi="Söhne" w:cs="Arial"/>
          <w:i/>
          <w:sz w:val="18"/>
          <w:szCs w:val="18"/>
          <w:lang w:val="en"/>
        </w:rPr>
        <w:t xml:space="preserve"> </w:t>
      </w:r>
      <w:r w:rsidRPr="00D72004">
        <w:rPr>
          <w:rFonts w:ascii="Söhne" w:eastAsia="MS Mincho" w:hAnsi="Söhne" w:cs="Arial"/>
          <w:bCs/>
          <w:sz w:val="18"/>
          <w:szCs w:val="18"/>
          <w:lang w:val="en-IE"/>
        </w:rPr>
        <w:t>infection</w:t>
      </w:r>
      <w:r w:rsidRPr="00D72004">
        <w:rPr>
          <w:rFonts w:ascii="Söhne" w:eastAsia="MS Mincho" w:hAnsi="Söhne" w:cs="Arial"/>
          <w:sz w:val="18"/>
          <w:szCs w:val="18"/>
          <w:lang w:val="en-IE"/>
        </w:rPr>
        <w:t xml:space="preserve"> </w:t>
      </w:r>
    </w:p>
    <w:p w14:paraId="2981A171"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Histopathology consistent with </w:t>
      </w:r>
      <w:r w:rsidRPr="00D72004">
        <w:rPr>
          <w:rFonts w:ascii="Söhne" w:eastAsia="MS Mincho" w:hAnsi="Söhne" w:cs="Arial"/>
          <w:i/>
          <w:iCs/>
          <w:sz w:val="18"/>
          <w:szCs w:val="18"/>
          <w:lang w:val="en"/>
        </w:rPr>
        <w:t>H. penaei</w:t>
      </w:r>
      <w:r w:rsidRPr="00D72004">
        <w:rPr>
          <w:rFonts w:ascii="Söhne" w:eastAsia="MS Mincho" w:hAnsi="Söhne" w:cs="Arial"/>
          <w:sz w:val="18"/>
          <w:szCs w:val="18"/>
          <w:lang w:val="en-IE" w:eastAsia="fr-FR"/>
        </w:rPr>
        <w:t xml:space="preserve"> </w:t>
      </w:r>
      <w:r w:rsidRPr="00D72004">
        <w:rPr>
          <w:rFonts w:ascii="Söhne" w:eastAsia="MS Mincho" w:hAnsi="Söhne" w:cs="Arial"/>
          <w:sz w:val="18"/>
          <w:szCs w:val="18"/>
          <w:lang w:val="en-IE"/>
        </w:rPr>
        <w:t xml:space="preserve">infection </w:t>
      </w:r>
    </w:p>
    <w:p w14:paraId="6D1B2D9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A positive result by real-time PCR</w:t>
      </w:r>
    </w:p>
    <w:p w14:paraId="46B1B767"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A positive result by conventional PCR</w:t>
      </w:r>
    </w:p>
    <w:p w14:paraId="2AD5BC77"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 xml:space="preserve">A positive result by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w:t>
      </w:r>
    </w:p>
    <w:p w14:paraId="64ABF719" w14:textId="77777777" w:rsidR="00D72004" w:rsidRPr="00807065" w:rsidRDefault="00D72004" w:rsidP="00D72004">
      <w:pPr>
        <w:spacing w:after="240" w:line="240" w:lineRule="auto"/>
        <w:ind w:left="1276" w:hanging="425"/>
        <w:jc w:val="both"/>
        <w:rPr>
          <w:rFonts w:ascii="Söhne" w:eastAsia="MS Mincho" w:hAnsi="Söhne" w:cs="Arial"/>
          <w:sz w:val="18"/>
          <w:szCs w:val="18"/>
          <w:u w:val="double"/>
          <w:lang w:val="en-IE"/>
        </w:rPr>
      </w:pPr>
      <w:r w:rsidRPr="00807065">
        <w:rPr>
          <w:rFonts w:ascii="Söhne" w:eastAsia="MS Mincho" w:hAnsi="Söhne" w:cs="Arial"/>
          <w:sz w:val="18"/>
          <w:szCs w:val="18"/>
          <w:u w:val="double"/>
          <w:lang w:val="en-IE"/>
        </w:rPr>
        <w:t>vi)</w:t>
      </w:r>
      <w:r w:rsidRPr="00807065">
        <w:rPr>
          <w:rFonts w:ascii="Söhne" w:eastAsia="MS Mincho" w:hAnsi="Söhne" w:cs="Arial"/>
          <w:sz w:val="18"/>
          <w:szCs w:val="18"/>
          <w:lang w:val="en-IE"/>
        </w:rPr>
        <w:tab/>
      </w:r>
      <w:r w:rsidRPr="00807065">
        <w:rPr>
          <w:rFonts w:ascii="Söhne" w:eastAsia="MS Mincho" w:hAnsi="Söhne" w:cs="Arial"/>
          <w:sz w:val="18"/>
          <w:szCs w:val="18"/>
          <w:u w:val="double"/>
          <w:lang w:val="en-IE"/>
        </w:rPr>
        <w:t>A positive result by bioassay</w:t>
      </w:r>
    </w:p>
    <w:p w14:paraId="34335A1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31130BCD"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iCs/>
          <w:sz w:val="18"/>
          <w:lang w:val="en"/>
        </w:rPr>
        <w:t>H. penaei</w:t>
      </w:r>
      <w:r w:rsidRPr="00D72004">
        <w:rPr>
          <w:rFonts w:ascii="Söhne" w:eastAsia="Times New Roman" w:hAnsi="Söhne" w:cs="Times New Roman"/>
          <w:bCs/>
          <w:sz w:val="18"/>
          <w:lang w:val="en-IE"/>
        </w:rPr>
        <w:t xml:space="preserve"> </w:t>
      </w:r>
      <w:proofErr w:type="gramStart"/>
      <w:r w:rsidRPr="00D72004">
        <w:rPr>
          <w:rFonts w:ascii="Söhne" w:eastAsia="MS Mincho" w:hAnsi="Söhne" w:cs="Arial"/>
          <w:bCs/>
          <w:sz w:val="18"/>
          <w:szCs w:val="18"/>
          <w:lang w:val="en-IE"/>
        </w:rPr>
        <w:t>is</w:t>
      </w:r>
      <w:r w:rsidRPr="00D72004">
        <w:rPr>
          <w:rFonts w:ascii="Söhne" w:eastAsia="Times New Roman" w:hAnsi="Söhne" w:cs="Times New Roman"/>
          <w:bCs/>
          <w:sz w:val="18"/>
          <w:lang w:val="en-IE"/>
        </w:rPr>
        <w:t xml:space="preserve"> considered to be</w:t>
      </w:r>
      <w:proofErr w:type="gramEnd"/>
      <w:r w:rsidRPr="00D72004">
        <w:rPr>
          <w:rFonts w:ascii="Söhne" w:eastAsia="Times New Roman" w:hAnsi="Söhne" w:cs="Times New Roman"/>
          <w:bCs/>
          <w:sz w:val="18"/>
          <w:lang w:val="en-IE"/>
        </w:rPr>
        <w:t xml:space="preserve"> confirmed if at least at least one of the following criteria is met:</w:t>
      </w:r>
    </w:p>
    <w:p w14:paraId="42B89835" w14:textId="77777777" w:rsidR="00D72004" w:rsidRPr="00D72004" w:rsidRDefault="00D72004" w:rsidP="00D72004">
      <w:pPr>
        <w:spacing w:after="120" w:line="240" w:lineRule="auto"/>
        <w:ind w:left="1276" w:hanging="425"/>
        <w:jc w:val="both"/>
        <w:rPr>
          <w:rFonts w:ascii="Söhne" w:eastAsia="MS Mincho" w:hAnsi="Söhne" w:cs="Arial"/>
          <w:iCs/>
          <w:sz w:val="18"/>
          <w:szCs w:val="18"/>
          <w:lang w:val="en"/>
        </w:rPr>
      </w:pPr>
      <w:r w:rsidRPr="00D72004">
        <w:rPr>
          <w:rFonts w:ascii="Söhne" w:eastAsia="MS Mincho" w:hAnsi="Söhne" w:cs="Arial"/>
          <w:sz w:val="18"/>
          <w:szCs w:val="18"/>
          <w:lang w:val="en-IE"/>
        </w:rPr>
        <w:t>i)</w:t>
      </w:r>
      <w:r w:rsidRPr="00D72004">
        <w:rPr>
          <w:rFonts w:ascii="Calibri" w:eastAsia="Calibri" w:hAnsi="Calibri" w:cs="Arial"/>
          <w:sz w:val="22"/>
          <w:lang w:val="en-CA"/>
        </w:rPr>
        <w:tab/>
      </w:r>
      <w:r w:rsidRPr="00D72004">
        <w:rPr>
          <w:rFonts w:ascii="Söhne" w:eastAsia="MS Mincho" w:hAnsi="Söhne" w:cs="Arial"/>
          <w:sz w:val="18"/>
          <w:szCs w:val="18"/>
          <w:lang w:val="en-IE"/>
        </w:rPr>
        <w:t xml:space="preserve">A positive result by two different probe-based real-time PCR tests targeting different regions of the </w:t>
      </w:r>
      <w:r w:rsidRPr="00D72004">
        <w:rPr>
          <w:rFonts w:ascii="Söhne" w:eastAsia="MS Mincho" w:hAnsi="Söhne" w:cs="Arial"/>
          <w:i/>
          <w:iCs/>
          <w:sz w:val="18"/>
          <w:szCs w:val="18"/>
          <w:lang w:val="en"/>
        </w:rPr>
        <w:t>H. penaei</w:t>
      </w:r>
      <w:r w:rsidRPr="00D72004">
        <w:rPr>
          <w:rFonts w:ascii="Söhne" w:eastAsia="MS Mincho" w:hAnsi="Söhne" w:cs="Arial"/>
          <w:sz w:val="18"/>
          <w:szCs w:val="18"/>
          <w:lang w:val="en-IE" w:eastAsia="fr-FR"/>
        </w:rPr>
        <w:t xml:space="preserve"> </w:t>
      </w:r>
      <w:r w:rsidRPr="00D72004">
        <w:rPr>
          <w:rFonts w:ascii="Söhne" w:eastAsia="MS Mincho" w:hAnsi="Söhne" w:cs="Arial"/>
          <w:iCs/>
          <w:sz w:val="18"/>
          <w:szCs w:val="18"/>
          <w:lang w:val="en"/>
        </w:rPr>
        <w:t>genome</w:t>
      </w:r>
    </w:p>
    <w:p w14:paraId="3EB3EFD6"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iCs/>
          <w:sz w:val="18"/>
          <w:szCs w:val="18"/>
          <w:lang w:val="en"/>
        </w:rPr>
        <w:t>ii)</w:t>
      </w:r>
      <w:r w:rsidRPr="00D72004">
        <w:rPr>
          <w:rFonts w:ascii="Söhne" w:eastAsia="MS Mincho" w:hAnsi="Söhne" w:cs="Arial"/>
          <w:iCs/>
          <w:sz w:val="18"/>
          <w:szCs w:val="18"/>
          <w:lang w:val="en"/>
        </w:rPr>
        <w:tab/>
      </w:r>
      <w:r w:rsidRPr="00D72004">
        <w:rPr>
          <w:rFonts w:ascii="Söhne" w:eastAsia="MS Mincho" w:hAnsi="Söhne" w:cs="Arial"/>
          <w:sz w:val="18"/>
          <w:szCs w:val="18"/>
          <w:lang w:val="en-IE"/>
        </w:rPr>
        <w:t xml:space="preserve">A positive result by real-time PCR and conventional PCR targeting different regions of the </w:t>
      </w:r>
      <w:r w:rsidRPr="00D72004">
        <w:rPr>
          <w:rFonts w:ascii="Söhne" w:eastAsia="MS Mincho" w:hAnsi="Söhne" w:cs="Arial"/>
          <w:i/>
          <w:iCs/>
          <w:sz w:val="18"/>
          <w:szCs w:val="18"/>
          <w:lang w:val="en"/>
        </w:rPr>
        <w:t>H. penaei</w:t>
      </w:r>
      <w:r w:rsidRPr="00D72004">
        <w:rPr>
          <w:rFonts w:ascii="Söhne" w:eastAsia="MS Mincho" w:hAnsi="Söhne" w:cs="Arial"/>
          <w:sz w:val="18"/>
          <w:szCs w:val="18"/>
          <w:lang w:val="en-IE" w:eastAsia="fr-FR"/>
        </w:rPr>
        <w:t xml:space="preserve"> </w:t>
      </w:r>
      <w:r w:rsidRPr="00D72004">
        <w:rPr>
          <w:rFonts w:ascii="Söhne" w:eastAsia="MS Mincho" w:hAnsi="Söhne" w:cs="Arial"/>
          <w:sz w:val="18"/>
          <w:szCs w:val="18"/>
          <w:lang w:val="en-IE"/>
        </w:rPr>
        <w:t>genome followed by amplicon sequencing</w:t>
      </w:r>
    </w:p>
    <w:p w14:paraId="1804C2A1" w14:textId="77777777" w:rsidR="00D72004" w:rsidRPr="00807065" w:rsidRDefault="00D72004" w:rsidP="00D72004">
      <w:pPr>
        <w:spacing w:after="120" w:line="240" w:lineRule="auto"/>
        <w:ind w:left="1276" w:hanging="425"/>
        <w:jc w:val="both"/>
        <w:rPr>
          <w:rFonts w:ascii="Söhne" w:eastAsia="MS Mincho" w:hAnsi="Söhne" w:cs="Arial"/>
          <w:sz w:val="18"/>
          <w:szCs w:val="18"/>
          <w:u w:val="double"/>
          <w:lang w:val="en-GB"/>
        </w:rPr>
      </w:pPr>
      <w:r w:rsidRPr="00D72004">
        <w:rPr>
          <w:rFonts w:ascii="Söhne" w:eastAsia="MS Mincho" w:hAnsi="Söhne" w:cs="Arial"/>
          <w:sz w:val="18"/>
          <w:szCs w:val="18"/>
          <w:lang w:val="en-IE"/>
        </w:rPr>
        <w:t>iii)</w:t>
      </w:r>
      <w:r w:rsidRPr="00D72004">
        <w:rPr>
          <w:rFonts w:ascii="Calibri" w:eastAsia="Calibri" w:hAnsi="Calibri" w:cs="Arial"/>
          <w:sz w:val="22"/>
          <w:lang w:val="en-CA"/>
        </w:rPr>
        <w:tab/>
      </w:r>
      <w:r w:rsidRPr="00807065">
        <w:rPr>
          <w:rFonts w:ascii="Söhne" w:eastAsia="MS Mincho" w:hAnsi="Söhne" w:cs="Arial"/>
          <w:strike/>
          <w:sz w:val="18"/>
          <w:szCs w:val="18"/>
          <w:lang w:val="en-GB"/>
        </w:rPr>
        <w:t xml:space="preserve">Histopathology consistent with </w:t>
      </w:r>
      <w:r w:rsidRPr="00807065">
        <w:rPr>
          <w:rFonts w:ascii="Söhne" w:eastAsia="MS Mincho" w:hAnsi="Söhne" w:cs="Arial"/>
          <w:i/>
          <w:iCs/>
          <w:strike/>
          <w:sz w:val="18"/>
          <w:szCs w:val="18"/>
          <w:lang w:val="en"/>
        </w:rPr>
        <w:t>H. penaei</w:t>
      </w:r>
      <w:r w:rsidRPr="00807065">
        <w:rPr>
          <w:rFonts w:ascii="Söhne" w:eastAsia="MS Mincho" w:hAnsi="Söhne" w:cs="Arial"/>
          <w:strike/>
          <w:sz w:val="18"/>
          <w:szCs w:val="18"/>
          <w:lang w:val="en-IE" w:eastAsia="fr-FR"/>
        </w:rPr>
        <w:t xml:space="preserve"> </w:t>
      </w:r>
      <w:r w:rsidRPr="00807065">
        <w:rPr>
          <w:rFonts w:ascii="Söhne" w:eastAsia="MS Mincho" w:hAnsi="Söhne" w:cs="Arial"/>
          <w:strike/>
          <w:sz w:val="18"/>
          <w:szCs w:val="18"/>
          <w:lang w:val="en-GB"/>
        </w:rPr>
        <w:t xml:space="preserve">and positive </w:t>
      </w:r>
      <w:r w:rsidRPr="00807065">
        <w:rPr>
          <w:rFonts w:ascii="Söhne" w:eastAsia="MS Mincho" w:hAnsi="Söhne" w:cs="Arial"/>
          <w:i/>
          <w:iCs/>
          <w:strike/>
          <w:sz w:val="18"/>
          <w:szCs w:val="18"/>
          <w:lang w:val="en-GB"/>
        </w:rPr>
        <w:t>in-situ</w:t>
      </w:r>
      <w:r w:rsidRPr="00807065">
        <w:rPr>
          <w:rFonts w:ascii="Söhne" w:eastAsia="MS Mincho" w:hAnsi="Söhne" w:cs="Arial"/>
          <w:strike/>
          <w:sz w:val="18"/>
          <w:szCs w:val="18"/>
          <w:lang w:val="en-GB"/>
        </w:rPr>
        <w:t xml:space="preserve"> hybridisation test</w:t>
      </w:r>
      <w:r w:rsidRPr="00D72004">
        <w:rPr>
          <w:rFonts w:ascii="Söhne" w:eastAsia="MS Mincho" w:hAnsi="Söhne" w:cs="Arial"/>
          <w:sz w:val="18"/>
          <w:szCs w:val="18"/>
          <w:lang w:val="en-GB"/>
        </w:rPr>
        <w:t xml:space="preserve"> </w:t>
      </w:r>
      <w:r w:rsidRPr="00807065">
        <w:rPr>
          <w:rFonts w:ascii="Söhne" w:eastAsia="MS Mincho" w:hAnsi="Söhne" w:cs="Arial"/>
          <w:sz w:val="18"/>
          <w:szCs w:val="18"/>
          <w:u w:val="double"/>
          <w:lang w:val="en-GB"/>
        </w:rPr>
        <w:t xml:space="preserve">A positive result by </w:t>
      </w:r>
      <w:r w:rsidRPr="00740BDB">
        <w:rPr>
          <w:rFonts w:ascii="Söhne" w:eastAsia="MS Mincho" w:hAnsi="Söhne" w:cs="Arial"/>
          <w:i/>
          <w:sz w:val="18"/>
          <w:szCs w:val="18"/>
          <w:u w:val="double"/>
          <w:lang w:val="en-GB"/>
        </w:rPr>
        <w:t>in-situ</w:t>
      </w:r>
      <w:r w:rsidRPr="00807065">
        <w:rPr>
          <w:rFonts w:ascii="Söhne" w:eastAsia="MS Mincho" w:hAnsi="Söhne" w:cs="Arial"/>
          <w:sz w:val="18"/>
          <w:szCs w:val="18"/>
          <w:u w:val="double"/>
          <w:lang w:val="en-GB"/>
        </w:rPr>
        <w:t xml:space="preserve"> hybridisation and real-time PCR</w:t>
      </w:r>
    </w:p>
    <w:p w14:paraId="09AB64D2" w14:textId="77777777" w:rsidR="00D72004" w:rsidRPr="003C7594" w:rsidRDefault="00D72004" w:rsidP="00D72004">
      <w:pPr>
        <w:spacing w:after="120" w:line="240" w:lineRule="auto"/>
        <w:ind w:left="1276" w:hanging="425"/>
        <w:jc w:val="both"/>
        <w:rPr>
          <w:rFonts w:ascii="Söhne" w:eastAsia="MS Mincho" w:hAnsi="Söhne" w:cs="Arial"/>
          <w:sz w:val="18"/>
          <w:szCs w:val="18"/>
          <w:u w:val="double"/>
          <w:lang w:val="en-GB"/>
        </w:rPr>
      </w:pPr>
      <w:r w:rsidRPr="003C7594">
        <w:rPr>
          <w:rFonts w:ascii="Söhne" w:eastAsia="MS Mincho" w:hAnsi="Söhne" w:cs="Arial"/>
          <w:sz w:val="18"/>
          <w:szCs w:val="18"/>
          <w:u w:val="double"/>
          <w:lang w:val="en-GB"/>
        </w:rPr>
        <w:t>iv)</w:t>
      </w:r>
      <w:r w:rsidRPr="003C7594">
        <w:rPr>
          <w:rFonts w:ascii="Söhne" w:eastAsia="MS Mincho" w:hAnsi="Söhne" w:cs="Arial"/>
          <w:sz w:val="18"/>
          <w:szCs w:val="18"/>
          <w:lang w:val="en-GB"/>
        </w:rPr>
        <w:tab/>
      </w:r>
      <w:r w:rsidRPr="003C7594">
        <w:rPr>
          <w:rFonts w:ascii="Söhne" w:eastAsia="MS Mincho" w:hAnsi="Söhne" w:cs="Arial"/>
          <w:sz w:val="18"/>
          <w:szCs w:val="18"/>
          <w:u w:val="double"/>
          <w:lang w:val="en-GB"/>
        </w:rPr>
        <w:t xml:space="preserve">A positive result by </w:t>
      </w:r>
      <w:r w:rsidRPr="003C7594">
        <w:rPr>
          <w:rFonts w:ascii="Söhne" w:eastAsia="MS Mincho" w:hAnsi="Söhne" w:cs="Arial"/>
          <w:i/>
          <w:iCs/>
          <w:sz w:val="18"/>
          <w:szCs w:val="18"/>
          <w:u w:val="double"/>
          <w:lang w:val="en-GB"/>
        </w:rPr>
        <w:t>in-situ</w:t>
      </w:r>
      <w:r w:rsidRPr="003C7594">
        <w:rPr>
          <w:rFonts w:ascii="Söhne" w:eastAsia="MS Mincho" w:hAnsi="Söhne" w:cs="Arial"/>
          <w:sz w:val="18"/>
          <w:szCs w:val="18"/>
          <w:u w:val="double"/>
          <w:lang w:val="en-GB"/>
        </w:rPr>
        <w:t xml:space="preserve"> hybridisation and conventional PCR followed by amplicon sequencing</w:t>
      </w:r>
    </w:p>
    <w:p w14:paraId="0F4786F6" w14:textId="77777777" w:rsidR="00D72004" w:rsidRPr="003104CC" w:rsidRDefault="00D72004" w:rsidP="00D72004">
      <w:pPr>
        <w:spacing w:after="120" w:line="240" w:lineRule="auto"/>
        <w:ind w:left="1276" w:hanging="425"/>
        <w:jc w:val="both"/>
        <w:rPr>
          <w:rFonts w:ascii="Söhne" w:eastAsia="MS Mincho" w:hAnsi="Söhne" w:cs="Arial"/>
          <w:sz w:val="18"/>
          <w:szCs w:val="18"/>
          <w:u w:val="double"/>
          <w:lang w:val="en-GB"/>
        </w:rPr>
      </w:pPr>
      <w:r w:rsidRPr="003104CC">
        <w:rPr>
          <w:rFonts w:ascii="Söhne" w:eastAsia="MS Mincho" w:hAnsi="Söhne" w:cs="Arial"/>
          <w:sz w:val="18"/>
          <w:szCs w:val="18"/>
          <w:u w:val="double"/>
          <w:lang w:val="en-GB"/>
        </w:rPr>
        <w:t>v)</w:t>
      </w:r>
      <w:r w:rsidRPr="003104CC">
        <w:rPr>
          <w:rFonts w:ascii="Söhne" w:eastAsia="MS Mincho" w:hAnsi="Söhne" w:cs="Arial"/>
          <w:sz w:val="18"/>
          <w:szCs w:val="18"/>
          <w:u w:val="double"/>
          <w:lang w:val="en-GB"/>
        </w:rPr>
        <w:tab/>
        <w:t xml:space="preserve">A positive result by bioassay followed by real-time PCR </w:t>
      </w:r>
    </w:p>
    <w:p w14:paraId="46114776" w14:textId="77777777" w:rsidR="00D72004" w:rsidRPr="003104CC" w:rsidRDefault="00D72004" w:rsidP="00D72004">
      <w:pPr>
        <w:spacing w:after="120" w:line="240" w:lineRule="auto"/>
        <w:ind w:left="1276" w:hanging="425"/>
        <w:jc w:val="both"/>
        <w:rPr>
          <w:rFonts w:ascii="Söhne" w:eastAsia="MS Mincho" w:hAnsi="Söhne" w:cs="Arial"/>
          <w:sz w:val="18"/>
          <w:szCs w:val="18"/>
          <w:u w:val="double"/>
          <w:lang w:val="en-GB"/>
        </w:rPr>
      </w:pPr>
      <w:r w:rsidRPr="003104CC">
        <w:rPr>
          <w:rFonts w:ascii="Söhne" w:eastAsia="MS Mincho" w:hAnsi="Söhne" w:cs="Arial"/>
          <w:sz w:val="18"/>
          <w:szCs w:val="18"/>
          <w:u w:val="double"/>
          <w:lang w:val="en-GB"/>
        </w:rPr>
        <w:t>vi)</w:t>
      </w:r>
      <w:r w:rsidRPr="003104CC">
        <w:rPr>
          <w:rFonts w:ascii="Söhne" w:eastAsia="MS Mincho" w:hAnsi="Söhne" w:cs="Arial"/>
          <w:sz w:val="18"/>
          <w:szCs w:val="18"/>
          <w:u w:val="double"/>
          <w:lang w:val="en-GB"/>
        </w:rPr>
        <w:tab/>
        <w:t>A positive result by bioassay followed by conventional PCR followed by amplicon sequencing</w:t>
      </w:r>
    </w:p>
    <w:p w14:paraId="398DEDE5"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14EC3D2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6.3.</w:t>
      </w:r>
      <w:r w:rsidRPr="00D72004">
        <w:rPr>
          <w:rFonts w:ascii="Söhne Kräftig" w:eastAsia="MS Mincho" w:hAnsi="Söhne Kräftig" w:cs="Times New Roman"/>
          <w:sz w:val="21"/>
          <w:szCs w:val="20"/>
          <w:lang w:val="da-DK" w:eastAsia="da-DK"/>
        </w:rPr>
        <w:tab/>
        <w:t>Diagnostic sensitivity and specificity for diagnostic tests</w:t>
      </w:r>
    </w:p>
    <w:p w14:paraId="45F2447A"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 xml:space="preserve">The diagnostic performance of tests recommended for surveillance or diagnosis of infection with </w:t>
      </w:r>
      <w:r w:rsidRPr="00D72004">
        <w:rPr>
          <w:rFonts w:ascii="Söhne" w:eastAsia="Times New Roman" w:hAnsi="Söhne" w:cs="Times New Roman"/>
          <w:i/>
          <w:iCs/>
          <w:sz w:val="18"/>
          <w:lang w:val="en"/>
        </w:rPr>
        <w:t>H. penaei</w:t>
      </w:r>
      <w:r w:rsidRPr="00D72004">
        <w:rPr>
          <w:rFonts w:ascii="Söhne" w:eastAsia="Times New Roman" w:hAnsi="Söhne" w:cs="Times New Roman"/>
          <w:sz w:val="18"/>
          <w:lang w:val="en-IE" w:eastAsia="fr-FR"/>
        </w:rPr>
        <w:t xml:space="preserve"> </w:t>
      </w:r>
      <w:r w:rsidRPr="00D72004">
        <w:rPr>
          <w:rFonts w:ascii="Söhne" w:eastAsia="MS Mincho" w:hAnsi="Söhne" w:cs="Times New Roman"/>
          <w:sz w:val="18"/>
          <w:u w:color="000000"/>
          <w:bdr w:val="nil"/>
          <w:lang w:val="en-IE"/>
        </w:rPr>
        <w:t xml:space="preserve">are provided in Tables 6.3.1. and 6.3.2. This information can be used for the design of surveys for infection with </w:t>
      </w:r>
      <w:r w:rsidRPr="00D72004">
        <w:rPr>
          <w:rFonts w:ascii="Söhne" w:eastAsia="Times New Roman" w:hAnsi="Söhne" w:cs="Times New Roman"/>
          <w:i/>
          <w:iCs/>
          <w:sz w:val="18"/>
          <w:lang w:val="en"/>
        </w:rPr>
        <w:t>H. penaei</w:t>
      </w:r>
      <w:r w:rsidRPr="00D72004">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7A39D13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da-DK" w:eastAsia="fr-FR"/>
        </w:rPr>
        <w:t>6.3.1</w:t>
      </w:r>
      <w:r w:rsidRPr="00D72004">
        <w:rPr>
          <w:rFonts w:ascii="Söhne Kräftig" w:eastAsia="Times New Roman" w:hAnsi="Söhne Kräftig" w:cs="Times New Roman"/>
          <w:bCs/>
          <w:lang w:val="en-GB" w:eastAsia="fr-FR"/>
        </w:rPr>
        <w:t>.</w:t>
      </w:r>
      <w:r w:rsidRPr="00D72004">
        <w:rPr>
          <w:rFonts w:ascii="Söhne Kräftig" w:eastAsia="Times New Roman" w:hAnsi="Söhne Kräftig" w:cs="Times New Roman"/>
          <w:bCs/>
          <w:lang w:val="da-DK" w:eastAsia="fr-FR"/>
        </w:rPr>
        <w:tab/>
        <w:t>For p</w:t>
      </w:r>
      <w:r w:rsidRPr="00D72004">
        <w:rPr>
          <w:rFonts w:ascii="Söhne Kräftig" w:eastAsia="Times New Roman" w:hAnsi="Söhne Kräftig" w:cs="Times New Roman"/>
          <w:bCs/>
          <w:lang w:val="en-GB" w:eastAsia="fr-FR"/>
        </w:rPr>
        <w:t>resumptive diagnosis of clinically affected animals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5"/>
        <w:gridCol w:w="1009"/>
        <w:gridCol w:w="1166"/>
        <w:gridCol w:w="1179"/>
        <w:gridCol w:w="1220"/>
        <w:gridCol w:w="631"/>
        <w:gridCol w:w="634"/>
        <w:gridCol w:w="1237"/>
        <w:gridCol w:w="966"/>
      </w:tblGrid>
      <w:tr w:rsidR="00D72004" w:rsidRPr="00D72004" w14:paraId="092C1CE6" w14:textId="77777777">
        <w:trPr>
          <w:tblHeader/>
        </w:trPr>
        <w:tc>
          <w:tcPr>
            <w:tcW w:w="1085" w:type="dxa"/>
            <w:tcMar>
              <w:top w:w="0" w:type="dxa"/>
              <w:left w:w="108" w:type="dxa"/>
              <w:bottom w:w="0" w:type="dxa"/>
              <w:right w:w="108" w:type="dxa"/>
            </w:tcMar>
            <w:vAlign w:val="center"/>
            <w:hideMark/>
          </w:tcPr>
          <w:p w14:paraId="171BFD1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lastRenderedPageBreak/>
              <w:t>Test type</w:t>
            </w:r>
          </w:p>
        </w:tc>
        <w:tc>
          <w:tcPr>
            <w:tcW w:w="1009" w:type="dxa"/>
            <w:tcMar>
              <w:top w:w="0" w:type="dxa"/>
              <w:left w:w="108" w:type="dxa"/>
              <w:bottom w:w="0" w:type="dxa"/>
              <w:right w:w="108" w:type="dxa"/>
            </w:tcMar>
            <w:vAlign w:val="center"/>
            <w:hideMark/>
          </w:tcPr>
          <w:p w14:paraId="27C9AB49"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Test purpose</w:t>
            </w:r>
          </w:p>
        </w:tc>
        <w:tc>
          <w:tcPr>
            <w:tcW w:w="1166" w:type="dxa"/>
            <w:tcMar>
              <w:top w:w="0" w:type="dxa"/>
              <w:left w:w="108" w:type="dxa"/>
              <w:bottom w:w="0" w:type="dxa"/>
              <w:right w:w="108" w:type="dxa"/>
            </w:tcMar>
            <w:vAlign w:val="center"/>
            <w:hideMark/>
          </w:tcPr>
          <w:p w14:paraId="7EBCC504"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Source populations</w:t>
            </w:r>
          </w:p>
        </w:tc>
        <w:tc>
          <w:tcPr>
            <w:tcW w:w="1179" w:type="dxa"/>
            <w:tcMar>
              <w:top w:w="0" w:type="dxa"/>
              <w:left w:w="108" w:type="dxa"/>
              <w:bottom w:w="0" w:type="dxa"/>
              <w:right w:w="108" w:type="dxa"/>
            </w:tcMar>
            <w:vAlign w:val="center"/>
            <w:hideMark/>
          </w:tcPr>
          <w:p w14:paraId="2ADF1ED2"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Tissue or sample types</w:t>
            </w:r>
          </w:p>
        </w:tc>
        <w:tc>
          <w:tcPr>
            <w:tcW w:w="1220" w:type="dxa"/>
            <w:tcMar>
              <w:top w:w="0" w:type="dxa"/>
              <w:left w:w="108" w:type="dxa"/>
              <w:bottom w:w="0" w:type="dxa"/>
              <w:right w:w="108" w:type="dxa"/>
            </w:tcMar>
            <w:vAlign w:val="center"/>
            <w:hideMark/>
          </w:tcPr>
          <w:p w14:paraId="4CAE1536"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Species</w:t>
            </w:r>
          </w:p>
        </w:tc>
        <w:tc>
          <w:tcPr>
            <w:tcW w:w="631" w:type="dxa"/>
            <w:tcMar>
              <w:top w:w="0" w:type="dxa"/>
              <w:left w:w="108" w:type="dxa"/>
              <w:bottom w:w="0" w:type="dxa"/>
              <w:right w:w="108" w:type="dxa"/>
            </w:tcMar>
            <w:vAlign w:val="center"/>
            <w:hideMark/>
          </w:tcPr>
          <w:p w14:paraId="4D7097ED"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634" w:type="dxa"/>
            <w:tcMar>
              <w:top w:w="0" w:type="dxa"/>
              <w:left w:w="108" w:type="dxa"/>
              <w:bottom w:w="0" w:type="dxa"/>
              <w:right w:w="108" w:type="dxa"/>
            </w:tcMar>
            <w:vAlign w:val="center"/>
            <w:hideMark/>
          </w:tcPr>
          <w:p w14:paraId="73813AB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237" w:type="dxa"/>
            <w:tcMar>
              <w:top w:w="0" w:type="dxa"/>
              <w:left w:w="108" w:type="dxa"/>
              <w:bottom w:w="0" w:type="dxa"/>
              <w:right w:w="108" w:type="dxa"/>
            </w:tcMar>
            <w:vAlign w:val="center"/>
            <w:hideMark/>
          </w:tcPr>
          <w:p w14:paraId="3FB71DC2"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Reference test</w:t>
            </w:r>
          </w:p>
        </w:tc>
        <w:tc>
          <w:tcPr>
            <w:tcW w:w="966" w:type="dxa"/>
            <w:tcMar>
              <w:top w:w="0" w:type="dxa"/>
              <w:left w:w="108" w:type="dxa"/>
              <w:bottom w:w="0" w:type="dxa"/>
              <w:right w:w="108" w:type="dxa"/>
            </w:tcMar>
            <w:vAlign w:val="center"/>
            <w:hideMark/>
          </w:tcPr>
          <w:p w14:paraId="6EFD5ED6"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Citation</w:t>
            </w:r>
          </w:p>
        </w:tc>
      </w:tr>
      <w:tr w:rsidR="00D72004" w:rsidRPr="00D72004" w14:paraId="5345CC90" w14:textId="77777777">
        <w:tc>
          <w:tcPr>
            <w:tcW w:w="1085" w:type="dxa"/>
            <w:tcMar>
              <w:top w:w="0" w:type="dxa"/>
              <w:left w:w="108" w:type="dxa"/>
              <w:bottom w:w="0" w:type="dxa"/>
              <w:right w:w="108" w:type="dxa"/>
            </w:tcMar>
            <w:vAlign w:val="center"/>
          </w:tcPr>
          <w:p w14:paraId="7C5D5F6B"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bookmarkStart w:id="313" w:name="_Hlk93578645"/>
          </w:p>
        </w:tc>
        <w:tc>
          <w:tcPr>
            <w:tcW w:w="1009" w:type="dxa"/>
            <w:tcMar>
              <w:top w:w="0" w:type="dxa"/>
              <w:left w:w="108" w:type="dxa"/>
              <w:bottom w:w="0" w:type="dxa"/>
              <w:right w:w="108" w:type="dxa"/>
            </w:tcMar>
            <w:vAlign w:val="center"/>
          </w:tcPr>
          <w:p w14:paraId="25229118" w14:textId="77777777" w:rsidR="00D72004" w:rsidRPr="00D72004" w:rsidRDefault="00D72004" w:rsidP="00D72004">
            <w:pPr>
              <w:spacing w:before="120" w:after="120" w:line="240" w:lineRule="auto"/>
              <w:jc w:val="center"/>
              <w:rPr>
                <w:rFonts w:ascii="Söhne" w:eastAsia="Times New Roman" w:hAnsi="Söhne" w:cs="Times New Roman"/>
                <w:sz w:val="16"/>
                <w:szCs w:val="16"/>
                <w:lang w:eastAsia="fr-FR"/>
              </w:rPr>
            </w:pPr>
          </w:p>
        </w:tc>
        <w:tc>
          <w:tcPr>
            <w:tcW w:w="1166" w:type="dxa"/>
            <w:tcMar>
              <w:top w:w="0" w:type="dxa"/>
              <w:left w:w="108" w:type="dxa"/>
              <w:bottom w:w="0" w:type="dxa"/>
              <w:right w:w="108" w:type="dxa"/>
            </w:tcMar>
            <w:vAlign w:val="center"/>
          </w:tcPr>
          <w:p w14:paraId="3A251E0F"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179" w:type="dxa"/>
            <w:tcMar>
              <w:top w:w="0" w:type="dxa"/>
              <w:left w:w="108" w:type="dxa"/>
              <w:bottom w:w="0" w:type="dxa"/>
              <w:right w:w="108" w:type="dxa"/>
            </w:tcMar>
            <w:vAlign w:val="center"/>
          </w:tcPr>
          <w:p w14:paraId="3CFF0535"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1220" w:type="dxa"/>
            <w:tcMar>
              <w:top w:w="0" w:type="dxa"/>
              <w:left w:w="108" w:type="dxa"/>
              <w:bottom w:w="0" w:type="dxa"/>
              <w:right w:w="108" w:type="dxa"/>
            </w:tcMar>
            <w:vAlign w:val="center"/>
          </w:tcPr>
          <w:p w14:paraId="1E77A157" w14:textId="77777777" w:rsidR="00D72004" w:rsidRPr="00D72004" w:rsidRDefault="00D72004" w:rsidP="00D72004">
            <w:pPr>
              <w:spacing w:before="120" w:after="120" w:line="240" w:lineRule="auto"/>
              <w:jc w:val="center"/>
              <w:rPr>
                <w:rFonts w:ascii="Söhne" w:eastAsia="Times New Roman" w:hAnsi="Söhne" w:cs="Times New Roman"/>
                <w:sz w:val="16"/>
                <w:szCs w:val="16"/>
                <w:lang w:val="es-CO" w:eastAsia="fr-FR"/>
              </w:rPr>
            </w:pPr>
          </w:p>
        </w:tc>
        <w:tc>
          <w:tcPr>
            <w:tcW w:w="631" w:type="dxa"/>
            <w:tcMar>
              <w:top w:w="0" w:type="dxa"/>
              <w:left w:w="108" w:type="dxa"/>
              <w:bottom w:w="0" w:type="dxa"/>
              <w:right w:w="108" w:type="dxa"/>
            </w:tcMar>
            <w:vAlign w:val="center"/>
          </w:tcPr>
          <w:p w14:paraId="6E754D56" w14:textId="77777777" w:rsidR="00D72004" w:rsidRPr="00D72004" w:rsidRDefault="00D72004" w:rsidP="00D72004">
            <w:pPr>
              <w:spacing w:before="120" w:after="120" w:line="240" w:lineRule="auto"/>
              <w:jc w:val="center"/>
              <w:rPr>
                <w:rFonts w:ascii="Söhne" w:eastAsia="Times New Roman" w:hAnsi="Söhne" w:cs="Times New Roman"/>
                <w:sz w:val="16"/>
                <w:szCs w:val="16"/>
                <w:lang w:eastAsia="fr-FR"/>
              </w:rPr>
            </w:pPr>
          </w:p>
        </w:tc>
        <w:tc>
          <w:tcPr>
            <w:tcW w:w="634" w:type="dxa"/>
            <w:tcMar>
              <w:top w:w="0" w:type="dxa"/>
              <w:left w:w="108" w:type="dxa"/>
              <w:bottom w:w="0" w:type="dxa"/>
              <w:right w:w="108" w:type="dxa"/>
            </w:tcMar>
            <w:vAlign w:val="center"/>
          </w:tcPr>
          <w:p w14:paraId="2524C811" w14:textId="77777777" w:rsidR="00D72004" w:rsidRPr="00D72004" w:rsidRDefault="00D72004" w:rsidP="00D72004">
            <w:pPr>
              <w:spacing w:before="120" w:after="120" w:line="240" w:lineRule="auto"/>
              <w:jc w:val="center"/>
              <w:rPr>
                <w:rFonts w:ascii="Söhne" w:eastAsia="Times New Roman" w:hAnsi="Söhne" w:cs="Times New Roman"/>
                <w:sz w:val="16"/>
                <w:szCs w:val="16"/>
                <w:lang w:eastAsia="fr-FR"/>
              </w:rPr>
            </w:pPr>
          </w:p>
        </w:tc>
        <w:tc>
          <w:tcPr>
            <w:tcW w:w="1237" w:type="dxa"/>
            <w:tcMar>
              <w:top w:w="0" w:type="dxa"/>
              <w:left w:w="108" w:type="dxa"/>
              <w:bottom w:w="0" w:type="dxa"/>
              <w:right w:w="108" w:type="dxa"/>
            </w:tcMar>
            <w:vAlign w:val="center"/>
          </w:tcPr>
          <w:p w14:paraId="0F1BF657"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c>
          <w:tcPr>
            <w:tcW w:w="966" w:type="dxa"/>
            <w:tcMar>
              <w:top w:w="0" w:type="dxa"/>
              <w:left w:w="108" w:type="dxa"/>
              <w:bottom w:w="0" w:type="dxa"/>
              <w:right w:w="108" w:type="dxa"/>
            </w:tcMar>
            <w:vAlign w:val="center"/>
          </w:tcPr>
          <w:p w14:paraId="3EC629FE"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IE" w:eastAsia="fr-FR"/>
              </w:rPr>
            </w:pPr>
          </w:p>
        </w:tc>
      </w:tr>
    </w:tbl>
    <w:bookmarkEnd w:id="313"/>
    <w:p w14:paraId="37C5A19B" w14:textId="77777777" w:rsidR="00D72004" w:rsidRPr="00D72004" w:rsidRDefault="00D72004" w:rsidP="00D72004">
      <w:pPr>
        <w:spacing w:before="120" w:after="240" w:line="240" w:lineRule="auto"/>
        <w:jc w:val="center"/>
        <w:rPr>
          <w:rFonts w:ascii="Söhne" w:eastAsia="Calibri" w:hAnsi="Söhne" w:cs="Arial"/>
          <w:sz w:val="16"/>
          <w:szCs w:val="16"/>
          <w:lang w:val="en-NZ"/>
        </w:rPr>
      </w:pPr>
      <w:proofErr w:type="spellStart"/>
      <w:r w:rsidRPr="00D72004">
        <w:rPr>
          <w:rFonts w:ascii="Söhne" w:eastAsia="Calibri" w:hAnsi="Söhne" w:cs="Arial"/>
          <w:sz w:val="16"/>
          <w:szCs w:val="16"/>
          <w:lang w:val="en-NZ"/>
        </w:rPr>
        <w:t>DSe</w:t>
      </w:r>
      <w:proofErr w:type="spellEnd"/>
      <w:r w:rsidRPr="00D72004">
        <w:rPr>
          <w:rFonts w:ascii="Söhne" w:eastAsia="Calibri" w:hAnsi="Söhne" w:cs="Arial"/>
          <w:sz w:val="16"/>
          <w:szCs w:val="16"/>
          <w:lang w:val="en-NZ"/>
        </w:rPr>
        <w:t xml:space="preserve"> = diagnostic sensitivity, </w:t>
      </w:r>
      <w:proofErr w:type="spellStart"/>
      <w:r w:rsidRPr="00D72004">
        <w:rPr>
          <w:rFonts w:ascii="Söhne" w:eastAsia="Calibri" w:hAnsi="Söhne" w:cs="Arial"/>
          <w:sz w:val="16"/>
          <w:szCs w:val="16"/>
          <w:lang w:val="en-NZ"/>
        </w:rPr>
        <w:t>DSp</w:t>
      </w:r>
      <w:proofErr w:type="spellEnd"/>
      <w:r w:rsidRPr="00D72004">
        <w:rPr>
          <w:rFonts w:ascii="Söhne" w:eastAsia="Calibri" w:hAnsi="Söhne" w:cs="Arial"/>
          <w:sz w:val="16"/>
          <w:szCs w:val="16"/>
          <w:lang w:val="en-NZ"/>
        </w:rPr>
        <w:t xml:space="preserve"> = diagnostic specificity, </w:t>
      </w:r>
      <w:r w:rsidRPr="00D72004">
        <w:rPr>
          <w:rFonts w:ascii="Söhne" w:eastAsia="Calibri" w:hAnsi="Söhne" w:cs="Arial"/>
          <w:i/>
          <w:iCs/>
          <w:sz w:val="16"/>
          <w:szCs w:val="16"/>
          <w:lang w:val="en-NZ"/>
        </w:rPr>
        <w:t>n</w:t>
      </w:r>
      <w:r w:rsidRPr="00D72004">
        <w:rPr>
          <w:rFonts w:ascii="Söhne" w:eastAsia="Calibri" w:hAnsi="Söhne" w:cs="Arial"/>
          <w:sz w:val="16"/>
          <w:szCs w:val="16"/>
          <w:lang w:val="en-NZ"/>
        </w:rPr>
        <w:t xml:space="preserve"> = number of samples used in the study,</w:t>
      </w:r>
      <w:r w:rsidRPr="00D72004">
        <w:rPr>
          <w:rFonts w:ascii="Söhne" w:eastAsia="Calibri" w:hAnsi="Söhne" w:cs="Arial"/>
          <w:sz w:val="16"/>
          <w:szCs w:val="16"/>
          <w:lang w:val="en-NZ"/>
        </w:rPr>
        <w:br/>
        <w:t>PCR: = polymerase chain reaction, ND = Not determined.</w:t>
      </w:r>
    </w:p>
    <w:p w14:paraId="33D5835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6.3.2.</w:t>
      </w:r>
      <w:r w:rsidRPr="00D72004">
        <w:rPr>
          <w:rFonts w:ascii="Söhne Kräftig" w:eastAsia="Times New Roman" w:hAnsi="Söhne Kräftig" w:cs="Times New Roman"/>
          <w:bCs/>
          <w:lang w:val="en-GB" w:eastAsia="fr-FR"/>
        </w:rPr>
        <w:tab/>
        <w:t>For surveillance of apparently healthy animals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7"/>
        <w:gridCol w:w="1021"/>
        <w:gridCol w:w="1167"/>
        <w:gridCol w:w="1179"/>
        <w:gridCol w:w="1227"/>
        <w:gridCol w:w="640"/>
        <w:gridCol w:w="642"/>
        <w:gridCol w:w="1251"/>
        <w:gridCol w:w="973"/>
      </w:tblGrid>
      <w:tr w:rsidR="00D72004" w:rsidRPr="00D72004" w14:paraId="753DA662" w14:textId="77777777">
        <w:trPr>
          <w:tblHeader/>
        </w:trPr>
        <w:tc>
          <w:tcPr>
            <w:tcW w:w="1027" w:type="dxa"/>
            <w:tcMar>
              <w:top w:w="0" w:type="dxa"/>
              <w:left w:w="108" w:type="dxa"/>
              <w:bottom w:w="0" w:type="dxa"/>
              <w:right w:w="108" w:type="dxa"/>
            </w:tcMar>
            <w:vAlign w:val="center"/>
            <w:hideMark/>
          </w:tcPr>
          <w:p w14:paraId="211D4846"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Test type</w:t>
            </w:r>
          </w:p>
        </w:tc>
        <w:tc>
          <w:tcPr>
            <w:tcW w:w="1021" w:type="dxa"/>
            <w:tcMar>
              <w:top w:w="0" w:type="dxa"/>
              <w:left w:w="108" w:type="dxa"/>
              <w:bottom w:w="0" w:type="dxa"/>
              <w:right w:w="108" w:type="dxa"/>
            </w:tcMar>
            <w:vAlign w:val="center"/>
            <w:hideMark/>
          </w:tcPr>
          <w:p w14:paraId="7B6A75D3"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Test purpose</w:t>
            </w:r>
          </w:p>
        </w:tc>
        <w:tc>
          <w:tcPr>
            <w:tcW w:w="1167" w:type="dxa"/>
            <w:tcMar>
              <w:top w:w="0" w:type="dxa"/>
              <w:left w:w="108" w:type="dxa"/>
              <w:bottom w:w="0" w:type="dxa"/>
              <w:right w:w="108" w:type="dxa"/>
            </w:tcMar>
            <w:vAlign w:val="center"/>
            <w:hideMark/>
          </w:tcPr>
          <w:p w14:paraId="3E371C09"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Source populations</w:t>
            </w:r>
          </w:p>
        </w:tc>
        <w:tc>
          <w:tcPr>
            <w:tcW w:w="1179" w:type="dxa"/>
            <w:tcMar>
              <w:top w:w="0" w:type="dxa"/>
              <w:left w:w="108" w:type="dxa"/>
              <w:bottom w:w="0" w:type="dxa"/>
              <w:right w:w="108" w:type="dxa"/>
            </w:tcMar>
            <w:vAlign w:val="center"/>
            <w:hideMark/>
          </w:tcPr>
          <w:p w14:paraId="633B4CD3"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Tissue or sample types</w:t>
            </w:r>
          </w:p>
        </w:tc>
        <w:tc>
          <w:tcPr>
            <w:tcW w:w="1227" w:type="dxa"/>
            <w:tcMar>
              <w:top w:w="0" w:type="dxa"/>
              <w:left w:w="108" w:type="dxa"/>
              <w:bottom w:w="0" w:type="dxa"/>
              <w:right w:w="108" w:type="dxa"/>
            </w:tcMar>
            <w:vAlign w:val="center"/>
            <w:hideMark/>
          </w:tcPr>
          <w:p w14:paraId="74FF2665"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Species</w:t>
            </w:r>
          </w:p>
        </w:tc>
        <w:tc>
          <w:tcPr>
            <w:tcW w:w="640" w:type="dxa"/>
            <w:tcMar>
              <w:top w:w="0" w:type="dxa"/>
              <w:left w:w="108" w:type="dxa"/>
              <w:bottom w:w="0" w:type="dxa"/>
              <w:right w:w="108" w:type="dxa"/>
            </w:tcMar>
            <w:vAlign w:val="center"/>
            <w:hideMark/>
          </w:tcPr>
          <w:p w14:paraId="7B70F888"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642" w:type="dxa"/>
            <w:tcMar>
              <w:top w:w="0" w:type="dxa"/>
              <w:left w:w="108" w:type="dxa"/>
              <w:bottom w:w="0" w:type="dxa"/>
              <w:right w:w="108" w:type="dxa"/>
            </w:tcMar>
            <w:vAlign w:val="center"/>
            <w:hideMark/>
          </w:tcPr>
          <w:p w14:paraId="37FB85BF"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251" w:type="dxa"/>
            <w:tcMar>
              <w:top w:w="0" w:type="dxa"/>
              <w:left w:w="108" w:type="dxa"/>
              <w:bottom w:w="0" w:type="dxa"/>
              <w:right w:w="108" w:type="dxa"/>
            </w:tcMar>
            <w:vAlign w:val="center"/>
            <w:hideMark/>
          </w:tcPr>
          <w:p w14:paraId="4746D278"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Reference test</w:t>
            </w:r>
          </w:p>
        </w:tc>
        <w:tc>
          <w:tcPr>
            <w:tcW w:w="973" w:type="dxa"/>
            <w:tcMar>
              <w:top w:w="0" w:type="dxa"/>
              <w:left w:w="108" w:type="dxa"/>
              <w:bottom w:w="0" w:type="dxa"/>
              <w:right w:w="108" w:type="dxa"/>
            </w:tcMar>
            <w:vAlign w:val="center"/>
            <w:hideMark/>
          </w:tcPr>
          <w:p w14:paraId="03051685"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Citation</w:t>
            </w:r>
          </w:p>
        </w:tc>
      </w:tr>
      <w:tr w:rsidR="00D72004" w:rsidRPr="00D72004" w14:paraId="45CC471C" w14:textId="77777777">
        <w:tc>
          <w:tcPr>
            <w:tcW w:w="1027" w:type="dxa"/>
            <w:tcMar>
              <w:top w:w="0" w:type="dxa"/>
              <w:left w:w="108" w:type="dxa"/>
              <w:bottom w:w="0" w:type="dxa"/>
              <w:right w:w="108" w:type="dxa"/>
            </w:tcMar>
            <w:vAlign w:val="center"/>
          </w:tcPr>
          <w:p w14:paraId="5924F50A"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021" w:type="dxa"/>
            <w:tcMar>
              <w:top w:w="0" w:type="dxa"/>
              <w:left w:w="108" w:type="dxa"/>
              <w:bottom w:w="0" w:type="dxa"/>
              <w:right w:w="108" w:type="dxa"/>
            </w:tcMar>
            <w:vAlign w:val="center"/>
          </w:tcPr>
          <w:p w14:paraId="79D95FB7"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eastAsia="fr-FR"/>
              </w:rPr>
            </w:pPr>
          </w:p>
        </w:tc>
        <w:tc>
          <w:tcPr>
            <w:tcW w:w="1167" w:type="dxa"/>
            <w:tcMar>
              <w:top w:w="0" w:type="dxa"/>
              <w:left w:w="108" w:type="dxa"/>
              <w:bottom w:w="0" w:type="dxa"/>
              <w:right w:w="108" w:type="dxa"/>
            </w:tcMar>
            <w:vAlign w:val="center"/>
          </w:tcPr>
          <w:p w14:paraId="2339DC94" w14:textId="77777777" w:rsidR="00D72004" w:rsidRPr="00D72004" w:rsidRDefault="00D72004" w:rsidP="00D72004">
            <w:pPr>
              <w:spacing w:before="120" w:after="120" w:line="240" w:lineRule="auto"/>
              <w:ind w:left="-57"/>
              <w:jc w:val="center"/>
              <w:rPr>
                <w:rFonts w:ascii="Söhne" w:eastAsia="Times New Roman" w:hAnsi="Söhne" w:cs="Times New Roman"/>
                <w:iCs/>
                <w:sz w:val="16"/>
                <w:szCs w:val="16"/>
                <w:lang w:val="en-IE" w:eastAsia="fr-FR"/>
              </w:rPr>
            </w:pPr>
          </w:p>
        </w:tc>
        <w:tc>
          <w:tcPr>
            <w:tcW w:w="1179" w:type="dxa"/>
            <w:tcMar>
              <w:top w:w="0" w:type="dxa"/>
              <w:left w:w="108" w:type="dxa"/>
              <w:bottom w:w="0" w:type="dxa"/>
              <w:right w:w="108" w:type="dxa"/>
            </w:tcMar>
            <w:vAlign w:val="center"/>
          </w:tcPr>
          <w:p w14:paraId="7DCFDF39"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1227" w:type="dxa"/>
            <w:tcMar>
              <w:top w:w="0" w:type="dxa"/>
              <w:left w:w="108" w:type="dxa"/>
              <w:bottom w:w="0" w:type="dxa"/>
              <w:right w:w="108" w:type="dxa"/>
            </w:tcMar>
            <w:vAlign w:val="center"/>
          </w:tcPr>
          <w:p w14:paraId="2AB37629"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640" w:type="dxa"/>
            <w:tcMar>
              <w:top w:w="0" w:type="dxa"/>
              <w:left w:w="108" w:type="dxa"/>
              <w:bottom w:w="0" w:type="dxa"/>
              <w:right w:w="108" w:type="dxa"/>
            </w:tcMar>
            <w:vAlign w:val="center"/>
          </w:tcPr>
          <w:p w14:paraId="41C8BE76"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eastAsia="fr-FR"/>
              </w:rPr>
            </w:pPr>
          </w:p>
        </w:tc>
        <w:tc>
          <w:tcPr>
            <w:tcW w:w="642" w:type="dxa"/>
            <w:tcMar>
              <w:top w:w="0" w:type="dxa"/>
              <w:left w:w="108" w:type="dxa"/>
              <w:bottom w:w="0" w:type="dxa"/>
              <w:right w:w="108" w:type="dxa"/>
            </w:tcMar>
            <w:vAlign w:val="center"/>
          </w:tcPr>
          <w:p w14:paraId="4D3F9E37"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eastAsia="fr-FR"/>
              </w:rPr>
            </w:pPr>
          </w:p>
        </w:tc>
        <w:tc>
          <w:tcPr>
            <w:tcW w:w="1251" w:type="dxa"/>
            <w:tcMar>
              <w:top w:w="0" w:type="dxa"/>
              <w:left w:w="108" w:type="dxa"/>
              <w:bottom w:w="0" w:type="dxa"/>
              <w:right w:w="108" w:type="dxa"/>
            </w:tcMar>
            <w:vAlign w:val="center"/>
          </w:tcPr>
          <w:p w14:paraId="1CA58CA8"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c>
          <w:tcPr>
            <w:tcW w:w="973" w:type="dxa"/>
            <w:tcMar>
              <w:top w:w="0" w:type="dxa"/>
              <w:left w:w="108" w:type="dxa"/>
              <w:bottom w:w="0" w:type="dxa"/>
              <w:right w:w="108" w:type="dxa"/>
            </w:tcMar>
            <w:vAlign w:val="center"/>
          </w:tcPr>
          <w:p w14:paraId="1611D95B" w14:textId="77777777" w:rsidR="00D72004" w:rsidRPr="00D72004" w:rsidRDefault="00D72004" w:rsidP="00D72004">
            <w:pPr>
              <w:spacing w:before="120" w:after="120" w:line="240" w:lineRule="auto"/>
              <w:ind w:left="-57"/>
              <w:jc w:val="center"/>
              <w:rPr>
                <w:rFonts w:ascii="Söhne" w:eastAsia="Times New Roman" w:hAnsi="Söhne" w:cs="Times New Roman"/>
                <w:sz w:val="16"/>
                <w:szCs w:val="16"/>
                <w:lang w:val="en-IE" w:eastAsia="fr-FR"/>
              </w:rPr>
            </w:pPr>
          </w:p>
        </w:tc>
      </w:tr>
    </w:tbl>
    <w:p w14:paraId="48D0C8D9" w14:textId="77777777" w:rsidR="00D72004" w:rsidRPr="00D72004" w:rsidRDefault="00D72004" w:rsidP="00D72004">
      <w:pPr>
        <w:spacing w:before="120" w:after="240" w:line="240" w:lineRule="auto"/>
        <w:jc w:val="center"/>
        <w:rPr>
          <w:rFonts w:ascii="Söhne" w:eastAsia="Calibri" w:hAnsi="Söhne" w:cs="Arial"/>
          <w:sz w:val="16"/>
          <w:szCs w:val="16"/>
          <w:lang w:val="en-NZ"/>
        </w:rPr>
      </w:pPr>
      <w:proofErr w:type="spellStart"/>
      <w:r w:rsidRPr="00D72004">
        <w:rPr>
          <w:rFonts w:ascii="Söhne" w:eastAsia="Calibri" w:hAnsi="Söhne" w:cs="Arial"/>
          <w:sz w:val="16"/>
          <w:szCs w:val="16"/>
          <w:lang w:val="en-NZ"/>
        </w:rPr>
        <w:t>DSe</w:t>
      </w:r>
      <w:proofErr w:type="spellEnd"/>
      <w:r w:rsidRPr="00D72004">
        <w:rPr>
          <w:rFonts w:ascii="Söhne" w:eastAsia="Calibri" w:hAnsi="Söhne" w:cs="Arial"/>
          <w:sz w:val="16"/>
          <w:szCs w:val="16"/>
          <w:lang w:val="en-NZ"/>
        </w:rPr>
        <w:t xml:space="preserve"> = diagnostic sensitivity, </w:t>
      </w:r>
      <w:proofErr w:type="spellStart"/>
      <w:r w:rsidRPr="00D72004">
        <w:rPr>
          <w:rFonts w:ascii="Söhne" w:eastAsia="Calibri" w:hAnsi="Söhne" w:cs="Arial"/>
          <w:sz w:val="16"/>
          <w:szCs w:val="16"/>
          <w:lang w:val="en-NZ"/>
        </w:rPr>
        <w:t>DSp</w:t>
      </w:r>
      <w:proofErr w:type="spellEnd"/>
      <w:r w:rsidRPr="00D72004">
        <w:rPr>
          <w:rFonts w:ascii="Söhne" w:eastAsia="Calibri" w:hAnsi="Söhne" w:cs="Arial"/>
          <w:sz w:val="16"/>
          <w:szCs w:val="16"/>
          <w:lang w:val="en-NZ"/>
        </w:rPr>
        <w:t xml:space="preserve"> = diagnostic specificity, </w:t>
      </w:r>
      <w:r w:rsidRPr="00D72004">
        <w:rPr>
          <w:rFonts w:ascii="Söhne" w:eastAsia="Calibri" w:hAnsi="Söhne" w:cs="Arial"/>
          <w:i/>
          <w:iCs/>
          <w:sz w:val="16"/>
          <w:szCs w:val="16"/>
          <w:lang w:val="en-NZ"/>
        </w:rPr>
        <w:t>n</w:t>
      </w:r>
      <w:r w:rsidRPr="00D72004">
        <w:rPr>
          <w:rFonts w:ascii="Söhne" w:eastAsia="Calibri" w:hAnsi="Söhne" w:cs="Arial"/>
          <w:sz w:val="16"/>
          <w:szCs w:val="16"/>
          <w:lang w:val="en-NZ"/>
        </w:rPr>
        <w:t xml:space="preserve"> = number of samples used in the study,</w:t>
      </w:r>
      <w:r w:rsidRPr="00D72004">
        <w:rPr>
          <w:rFonts w:ascii="Söhne" w:eastAsia="Calibri" w:hAnsi="Söhne" w:cs="Arial"/>
          <w:sz w:val="16"/>
          <w:szCs w:val="16"/>
          <w:lang w:val="en-NZ"/>
        </w:rPr>
        <w:br/>
        <w:t>PCR: = polymerase chain reaction.</w:t>
      </w:r>
    </w:p>
    <w:p w14:paraId="0CB61835" w14:textId="77777777" w:rsidR="00D72004" w:rsidRPr="00D72004" w:rsidRDefault="00D72004" w:rsidP="00D72004">
      <w:pPr>
        <w:widowControl w:val="0"/>
        <w:spacing w:after="240" w:line="240" w:lineRule="auto"/>
        <w:ind w:left="284" w:right="-6" w:hanging="284"/>
        <w:jc w:val="both"/>
        <w:rPr>
          <w:rFonts w:ascii="Söhne Halbfett" w:eastAsia="Arial" w:hAnsi="Söhne Halbfett" w:cs="Arial"/>
          <w:sz w:val="22"/>
          <w:szCs w:val="18"/>
          <w:lang w:val="es-ES" w:eastAsia="fr-FR" w:bidi="en-US"/>
        </w:rPr>
      </w:pPr>
      <w:r w:rsidRPr="00D72004">
        <w:rPr>
          <w:rFonts w:ascii="Söhne Halbfett" w:eastAsia="Arial" w:hAnsi="Söhne Halbfett" w:cs="Arial"/>
          <w:sz w:val="22"/>
          <w:szCs w:val="18"/>
          <w:lang w:val="es-ES" w:eastAsia="fr-FR" w:bidi="en-US"/>
        </w:rPr>
        <w:t>7.</w:t>
      </w:r>
      <w:r w:rsidRPr="00D72004">
        <w:rPr>
          <w:rFonts w:ascii="Söhne Halbfett" w:eastAsia="Arial" w:hAnsi="Söhne Halbfett" w:cs="Arial"/>
          <w:sz w:val="22"/>
          <w:szCs w:val="18"/>
          <w:lang w:val="es-ES" w:eastAsia="fr-FR" w:bidi="en-US"/>
        </w:rPr>
        <w:tab/>
      </w:r>
      <w:proofErr w:type="spellStart"/>
      <w:r w:rsidRPr="00D72004">
        <w:rPr>
          <w:rFonts w:ascii="Söhne Halbfett" w:eastAsia="Arial" w:hAnsi="Söhne Halbfett" w:cs="Arial"/>
          <w:sz w:val="22"/>
          <w:szCs w:val="18"/>
          <w:lang w:val="es-ES" w:eastAsia="fr-FR" w:bidi="en-US"/>
        </w:rPr>
        <w:t>References</w:t>
      </w:r>
      <w:proofErr w:type="spellEnd"/>
    </w:p>
    <w:p w14:paraId="40CB67E5"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s-CO" w:bidi="en-US"/>
        </w:rPr>
        <w:t>Aguirre-</w:t>
      </w:r>
      <w:proofErr w:type="spellStart"/>
      <w:r w:rsidRPr="00D72004">
        <w:rPr>
          <w:rFonts w:ascii="Söhne" w:eastAsia="Times New Roman" w:hAnsi="Söhne" w:cs="Times New Roman"/>
          <w:smallCaps/>
          <w:sz w:val="18"/>
          <w:lang w:val="es-CO" w:bidi="en-US"/>
        </w:rPr>
        <w:t>Guzman</w:t>
      </w:r>
      <w:proofErr w:type="spellEnd"/>
      <w:r w:rsidRPr="00D72004">
        <w:rPr>
          <w:rFonts w:ascii="Söhne" w:eastAsia="Times New Roman" w:hAnsi="Söhne" w:cs="Times New Roman"/>
          <w:smallCaps/>
          <w:sz w:val="18"/>
          <w:lang w:val="es-CO" w:bidi="en-US"/>
        </w:rPr>
        <w:t xml:space="preserve"> G., </w:t>
      </w:r>
      <w:proofErr w:type="spellStart"/>
      <w:r w:rsidRPr="00D72004">
        <w:rPr>
          <w:rFonts w:ascii="Söhne" w:eastAsia="Times New Roman" w:hAnsi="Söhne" w:cs="Times New Roman"/>
          <w:smallCaps/>
          <w:sz w:val="18"/>
          <w:lang w:val="es-CO" w:bidi="en-US"/>
        </w:rPr>
        <w:t>Sanchez</w:t>
      </w:r>
      <w:proofErr w:type="spellEnd"/>
      <w:r w:rsidRPr="00D72004">
        <w:rPr>
          <w:rFonts w:ascii="Söhne" w:eastAsia="Times New Roman" w:hAnsi="Söhne" w:cs="Times New Roman"/>
          <w:smallCaps/>
          <w:sz w:val="18"/>
          <w:lang w:val="es-CO" w:bidi="en-US"/>
        </w:rPr>
        <w:t>-Martinez J.G., Pérez-Castañeda R. &amp; Orta-Rodriguez R</w:t>
      </w:r>
      <w:r w:rsidRPr="00D72004">
        <w:rPr>
          <w:rFonts w:ascii="Söhne" w:eastAsia="Times New Roman" w:hAnsi="Söhne" w:cs="Times New Roman"/>
          <w:sz w:val="18"/>
          <w:lang w:val="es-CO" w:bidi="en-US"/>
        </w:rPr>
        <w:t>.</w:t>
      </w:r>
      <w:r w:rsidRPr="00D72004">
        <w:rPr>
          <w:rFonts w:ascii="Söhne" w:eastAsia="Times New Roman" w:hAnsi="Söhne" w:cs="Times New Roman"/>
          <w:sz w:val="18"/>
          <w:lang w:val="es-ES" w:bidi="en-US"/>
        </w:rPr>
        <w:t xml:space="preserve"> (2010). </w:t>
      </w:r>
      <w:r w:rsidRPr="00D72004">
        <w:rPr>
          <w:rFonts w:ascii="Söhne" w:eastAsia="Times New Roman" w:hAnsi="Söhne" w:cs="Times New Roman"/>
          <w:sz w:val="18"/>
          <w:lang w:val="en-IE" w:bidi="en-US"/>
        </w:rPr>
        <w:t xml:space="preserve">Detection of necrotizing </w:t>
      </w:r>
      <w:proofErr w:type="spellStart"/>
      <w:r w:rsidRPr="00D72004">
        <w:rPr>
          <w:rFonts w:ascii="Söhne" w:eastAsia="Times New Roman" w:hAnsi="Söhne" w:cs="Times New Roman"/>
          <w:sz w:val="18"/>
          <w:lang w:val="en-IE" w:bidi="en-US"/>
        </w:rPr>
        <w:t>hepatopancreatitis</w:t>
      </w:r>
      <w:proofErr w:type="spellEnd"/>
      <w:r w:rsidRPr="00D72004">
        <w:rPr>
          <w:rFonts w:ascii="Söhne" w:eastAsia="Times New Roman" w:hAnsi="Söhne" w:cs="Times New Roman"/>
          <w:sz w:val="18"/>
          <w:lang w:val="en-IE" w:bidi="en-US"/>
        </w:rPr>
        <w:t xml:space="preserve"> (NHP) in wild shrimp from Laguna Madre, Mexico by a multiplex polymerase chain reaction. </w:t>
      </w:r>
      <w:r w:rsidRPr="00D72004">
        <w:rPr>
          <w:rFonts w:ascii="Söhne" w:eastAsia="Times New Roman" w:hAnsi="Söhne" w:cs="Times New Roman"/>
          <w:i/>
          <w:iCs/>
          <w:sz w:val="18"/>
          <w:lang w:val="en-IE" w:bidi="en-US"/>
        </w:rPr>
        <w:t>Thai J. Vet. Med</w:t>
      </w:r>
      <w:r w:rsidRPr="00D72004">
        <w:rPr>
          <w:rFonts w:ascii="Söhne" w:eastAsia="Times New Roman" w:hAnsi="Söhne" w:cs="Times New Roman"/>
          <w:iCs/>
          <w:sz w:val="18"/>
          <w:lang w:val="en-IE" w:bidi="en-US"/>
        </w:rPr>
        <w:t xml:space="preserve">., </w:t>
      </w:r>
      <w:r w:rsidRPr="00D72004">
        <w:rPr>
          <w:rFonts w:ascii="Söhne" w:eastAsia="Times New Roman" w:hAnsi="Söhne" w:cs="Times New Roman"/>
          <w:b/>
          <w:iCs/>
          <w:sz w:val="18"/>
          <w:lang w:val="en-IE" w:bidi="en-US"/>
        </w:rPr>
        <w:t>40</w:t>
      </w:r>
      <w:r w:rsidRPr="00D72004">
        <w:rPr>
          <w:rFonts w:ascii="Söhne" w:eastAsia="Times New Roman" w:hAnsi="Söhne" w:cs="Times New Roman"/>
          <w:iCs/>
          <w:sz w:val="18"/>
          <w:lang w:val="en-IE" w:bidi="en-US"/>
        </w:rPr>
        <w:t>, 337–341.</w:t>
      </w:r>
    </w:p>
    <w:p w14:paraId="565D9056"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proofErr w:type="spellStart"/>
      <w:r w:rsidRPr="00D72004">
        <w:rPr>
          <w:rFonts w:ascii="Söhne" w:eastAsia="Times New Roman" w:hAnsi="Söhne" w:cs="Times New Roman"/>
          <w:smallCaps/>
          <w:sz w:val="18"/>
          <w:lang w:val="en-IE" w:bidi="en-US"/>
        </w:rPr>
        <w:t>Aranguren</w:t>
      </w:r>
      <w:proofErr w:type="spellEnd"/>
      <w:r w:rsidRPr="00D72004">
        <w:rPr>
          <w:rFonts w:ascii="Söhne" w:eastAsia="Times New Roman" w:hAnsi="Söhne" w:cs="Times New Roman"/>
          <w:smallCaps/>
          <w:sz w:val="18"/>
          <w:lang w:val="en-IE" w:bidi="en-US"/>
        </w:rPr>
        <w:t xml:space="preserve"> L.F., </w:t>
      </w:r>
      <w:proofErr w:type="spellStart"/>
      <w:r w:rsidRPr="00D72004">
        <w:rPr>
          <w:rFonts w:ascii="Söhne" w:eastAsia="Times New Roman" w:hAnsi="Söhne" w:cs="Times New Roman"/>
          <w:smallCaps/>
          <w:sz w:val="18"/>
          <w:lang w:val="en-IE" w:bidi="en-US"/>
        </w:rPr>
        <w:t>Briñez</w:t>
      </w:r>
      <w:proofErr w:type="spellEnd"/>
      <w:r w:rsidRPr="00D72004">
        <w:rPr>
          <w:rFonts w:ascii="Söhne" w:eastAsia="Times New Roman" w:hAnsi="Söhne" w:cs="Times New Roman"/>
          <w:smallCaps/>
          <w:sz w:val="18"/>
          <w:lang w:val="en-IE" w:bidi="en-US"/>
        </w:rPr>
        <w:t xml:space="preserve"> B., Aragon L., Platz C., Caraballo X., Suarez A. &amp; Salazar M.</w:t>
      </w:r>
      <w:r w:rsidRPr="00D72004">
        <w:rPr>
          <w:rFonts w:ascii="Söhne" w:eastAsia="Times New Roman" w:hAnsi="Söhne" w:cs="Times New Roman"/>
          <w:smallCaps/>
          <w:sz w:val="18"/>
          <w:lang w:val="en-IE" w:eastAsia="es-MX" w:bidi="en-US"/>
        </w:rPr>
        <w:t xml:space="preserve"> </w:t>
      </w:r>
      <w:r w:rsidRPr="00D72004">
        <w:rPr>
          <w:rFonts w:ascii="Söhne" w:eastAsia="Times New Roman" w:hAnsi="Söhne" w:cs="Times New Roman"/>
          <w:sz w:val="18"/>
          <w:lang w:val="en-IE" w:eastAsia="es-MX" w:bidi="en-US"/>
        </w:rPr>
        <w:t xml:space="preserve">(2006).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(NHP) infected </w:t>
      </w:r>
      <w:r w:rsidRPr="00D72004">
        <w:rPr>
          <w:rFonts w:ascii="Söhne" w:eastAsia="Times New Roman" w:hAnsi="Söhne" w:cs="Times New Roman"/>
          <w:i/>
          <w:sz w:val="18"/>
          <w:lang w:val="en-IE" w:eastAsia="es-MX" w:bidi="en-US"/>
        </w:rPr>
        <w:t xml:space="preserve">Penaeus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female </w:t>
      </w:r>
      <w:proofErr w:type="spellStart"/>
      <w:r w:rsidRPr="00D72004">
        <w:rPr>
          <w:rFonts w:ascii="Söhne" w:eastAsia="Times New Roman" w:hAnsi="Söhne" w:cs="Times New Roman"/>
          <w:sz w:val="18"/>
          <w:lang w:val="en-IE" w:eastAsia="es-MX" w:bidi="en-US"/>
        </w:rPr>
        <w:t>broodstock</w:t>
      </w:r>
      <w:proofErr w:type="spellEnd"/>
      <w:r w:rsidRPr="00D72004">
        <w:rPr>
          <w:rFonts w:ascii="Söhne" w:eastAsia="Times New Roman" w:hAnsi="Söhne" w:cs="Times New Roman"/>
          <w:sz w:val="18"/>
          <w:lang w:val="en-IE" w:eastAsia="es-MX" w:bidi="en-US"/>
        </w:rPr>
        <w:t xml:space="preserve">: effect on reproductive parameters nauplii and larvae quality. </w:t>
      </w:r>
      <w:r w:rsidRPr="00D72004">
        <w:rPr>
          <w:rFonts w:ascii="Söhne" w:eastAsia="Times New Roman" w:hAnsi="Söhne" w:cs="Times New Roman"/>
          <w:i/>
          <w:sz w:val="18"/>
          <w:lang w:val="en-IE" w:eastAsia="es-MX" w:bidi="en-US"/>
        </w:rPr>
        <w:t>Aquaculture</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258</w:t>
      </w:r>
      <w:r w:rsidRPr="00D72004">
        <w:rPr>
          <w:rFonts w:ascii="Söhne" w:eastAsia="Times New Roman" w:hAnsi="Söhne" w:cs="Times New Roman"/>
          <w:sz w:val="18"/>
          <w:lang w:val="en-IE" w:eastAsia="es-MX" w:bidi="en-US"/>
        </w:rPr>
        <w:t>, 337–343.</w:t>
      </w:r>
    </w:p>
    <w:p w14:paraId="5E770C68"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Aranguren</w:t>
      </w:r>
      <w:proofErr w:type="spellEnd"/>
      <w:r w:rsidRPr="00D72004">
        <w:rPr>
          <w:rFonts w:ascii="Söhne" w:eastAsia="Times New Roman" w:hAnsi="Söhne" w:cs="Times New Roman"/>
          <w:smallCaps/>
          <w:sz w:val="18"/>
          <w:lang w:val="en-IE" w:bidi="en-US"/>
        </w:rPr>
        <w:t xml:space="preserve"> L.F. &amp; Dhar Arun K</w:t>
      </w:r>
      <w:r w:rsidRPr="00D72004">
        <w:rPr>
          <w:rFonts w:ascii="Söhne" w:eastAsia="Times New Roman" w:hAnsi="Söhne" w:cs="Times New Roman"/>
          <w:sz w:val="18"/>
          <w:lang w:val="en-IE" w:bidi="en-US"/>
        </w:rPr>
        <w:t xml:space="preserve">. (2018). Detection and quantification of </w:t>
      </w:r>
      <w:r w:rsidRPr="00D72004">
        <w:rPr>
          <w:rFonts w:ascii="Söhne" w:eastAsia="Times New Roman" w:hAnsi="Söhne" w:cs="Times New Roman"/>
          <w:i/>
          <w:iCs/>
          <w:sz w:val="18"/>
          <w:lang w:val="en-IE" w:bidi="en-US"/>
        </w:rPr>
        <w:t>Hepatobacter penaei</w:t>
      </w:r>
      <w:r w:rsidRPr="00D72004">
        <w:rPr>
          <w:rFonts w:ascii="Söhne" w:eastAsia="Times New Roman" w:hAnsi="Söhne" w:cs="Times New Roman"/>
          <w:sz w:val="18"/>
          <w:lang w:val="en-IE" w:bidi="en-US"/>
        </w:rPr>
        <w:t xml:space="preserve"> bacteria (NHPB) by new PCR and real-time quantitative PCR assays. </w:t>
      </w:r>
      <w:r w:rsidRPr="00D72004">
        <w:rPr>
          <w:rFonts w:ascii="Söhne" w:eastAsia="Times New Roman" w:hAnsi="Söhne" w:cs="Times New Roman"/>
          <w:i/>
          <w:iCs/>
          <w:sz w:val="18"/>
          <w:lang w:val="en-IE" w:bidi="en-US"/>
        </w:rPr>
        <w:t xml:space="preserve">Dis. </w:t>
      </w:r>
      <w:proofErr w:type="spellStart"/>
      <w:r w:rsidRPr="00D72004">
        <w:rPr>
          <w:rFonts w:ascii="Söhne" w:eastAsia="Times New Roman" w:hAnsi="Söhne" w:cs="Times New Roman"/>
          <w:i/>
          <w:iCs/>
          <w:sz w:val="18"/>
          <w:lang w:val="en-IE" w:bidi="en-US"/>
        </w:rPr>
        <w:t>Aquat</w:t>
      </w:r>
      <w:proofErr w:type="spellEnd"/>
      <w:r w:rsidRPr="00D72004">
        <w:rPr>
          <w:rFonts w:ascii="Söhne" w:eastAsia="Times New Roman" w:hAnsi="Söhne" w:cs="Times New Roman"/>
          <w:i/>
          <w:iCs/>
          <w:sz w:val="18"/>
          <w:lang w:val="en-IE" w:bidi="en-US"/>
        </w:rPr>
        <w:t>. Org</w:t>
      </w:r>
      <w:r w:rsidRPr="00D72004">
        <w:rPr>
          <w:rFonts w:ascii="Söhne" w:eastAsia="Times New Roman" w:hAnsi="Söhne" w:cs="Times New Roman"/>
          <w:sz w:val="18"/>
          <w:lang w:val="en-IE" w:bidi="en-US"/>
        </w:rPr>
        <w:t xml:space="preserve">., </w:t>
      </w:r>
      <w:proofErr w:type="gramStart"/>
      <w:r w:rsidRPr="00D72004">
        <w:rPr>
          <w:rFonts w:ascii="Söhne" w:eastAsia="Times New Roman" w:hAnsi="Söhne" w:cs="Times New Roman"/>
          <w:b/>
          <w:bCs/>
          <w:sz w:val="18"/>
          <w:lang w:val="en-IE" w:bidi="en-US"/>
        </w:rPr>
        <w:t>131</w:t>
      </w:r>
      <w:r w:rsidRPr="00D72004">
        <w:rPr>
          <w:rFonts w:ascii="Söhne" w:eastAsia="Times New Roman" w:hAnsi="Söhne" w:cs="Times New Roman"/>
          <w:sz w:val="18"/>
          <w:lang w:val="en-IE" w:bidi="en-US"/>
        </w:rPr>
        <w:t>,:</w:t>
      </w:r>
      <w:proofErr w:type="gramEnd"/>
      <w:r w:rsidRPr="00D72004">
        <w:rPr>
          <w:rFonts w:ascii="Söhne" w:eastAsia="Times New Roman" w:hAnsi="Söhne" w:cs="Times New Roman"/>
          <w:sz w:val="18"/>
          <w:lang w:val="en-IE" w:bidi="en-US"/>
        </w:rPr>
        <w:t xml:space="preserve"> 49–57. </w:t>
      </w:r>
    </w:p>
    <w:p w14:paraId="1823D178" w14:textId="77777777" w:rsidR="00D72004" w:rsidRPr="00D72004" w:rsidRDefault="00D72004" w:rsidP="00D72004">
      <w:pPr>
        <w:spacing w:after="240" w:line="240" w:lineRule="auto"/>
        <w:jc w:val="both"/>
        <w:rPr>
          <w:rFonts w:ascii="Söhne" w:eastAsia="Times New Roman" w:hAnsi="Söhne" w:cs="Times New Roman"/>
          <w:sz w:val="18"/>
          <w:lang w:val="es-ES" w:bidi="en-US"/>
        </w:rPr>
      </w:pPr>
      <w:proofErr w:type="spellStart"/>
      <w:r w:rsidRPr="00D72004">
        <w:rPr>
          <w:rFonts w:ascii="Söhne" w:eastAsia="Times New Roman" w:hAnsi="Söhne" w:cs="Times New Roman"/>
          <w:smallCaps/>
          <w:sz w:val="18"/>
          <w:lang w:val="en-IE" w:bidi="en-US"/>
        </w:rPr>
        <w:t>Aranguren</w:t>
      </w:r>
      <w:proofErr w:type="spellEnd"/>
      <w:r w:rsidRPr="00D72004">
        <w:rPr>
          <w:rFonts w:ascii="Söhne" w:eastAsia="Times New Roman" w:hAnsi="Söhne" w:cs="Times New Roman"/>
          <w:smallCaps/>
          <w:sz w:val="18"/>
          <w:lang w:val="en-IE" w:bidi="en-US"/>
        </w:rPr>
        <w:t xml:space="preserve"> L.F., Tang K.F.J. &amp; Lightner D.V</w:t>
      </w:r>
      <w:r w:rsidRPr="00D72004">
        <w:rPr>
          <w:rFonts w:ascii="Söhne" w:eastAsia="Times New Roman" w:hAnsi="Söhne" w:cs="Times New Roman"/>
          <w:sz w:val="18"/>
          <w:lang w:val="en-IE" w:bidi="en-US"/>
        </w:rPr>
        <w:t xml:space="preserve">. (2010). Quantification of the bacterial agent of necrotizing </w:t>
      </w:r>
      <w:proofErr w:type="spellStart"/>
      <w:r w:rsidRPr="00D72004">
        <w:rPr>
          <w:rFonts w:ascii="Söhne" w:eastAsia="Times New Roman" w:hAnsi="Söhne" w:cs="Times New Roman"/>
          <w:sz w:val="18"/>
          <w:lang w:val="en-IE" w:bidi="en-US"/>
        </w:rPr>
        <w:t>hepatopancreatitis</w:t>
      </w:r>
      <w:proofErr w:type="spellEnd"/>
      <w:r w:rsidRPr="00D72004">
        <w:rPr>
          <w:rFonts w:ascii="Söhne" w:eastAsia="Times New Roman" w:hAnsi="Söhne" w:cs="Times New Roman"/>
          <w:sz w:val="18"/>
          <w:lang w:val="en-IE" w:bidi="en-US"/>
        </w:rPr>
        <w:t xml:space="preserve"> (NHP-B) by real-time PCR and comparison of survival and NHP load of two shrimp populations. </w:t>
      </w:r>
      <w:proofErr w:type="spellStart"/>
      <w:r w:rsidRPr="00D72004">
        <w:rPr>
          <w:rFonts w:ascii="Söhne" w:eastAsia="Times New Roman" w:hAnsi="Söhne" w:cs="Times New Roman"/>
          <w:i/>
          <w:sz w:val="18"/>
          <w:lang w:val="es-ES" w:bidi="en-US"/>
        </w:rPr>
        <w:t>Aquaculture</w:t>
      </w:r>
      <w:proofErr w:type="spellEnd"/>
      <w:r w:rsidRPr="00D72004">
        <w:rPr>
          <w:rFonts w:ascii="Söhne" w:eastAsia="Times New Roman" w:hAnsi="Söhne" w:cs="Times New Roman"/>
          <w:sz w:val="18"/>
          <w:lang w:val="es-ES" w:bidi="en-US"/>
        </w:rPr>
        <w:t xml:space="preserve">, </w:t>
      </w:r>
      <w:r w:rsidRPr="00D72004">
        <w:rPr>
          <w:rFonts w:ascii="Söhne" w:eastAsia="Times New Roman" w:hAnsi="Söhne" w:cs="Times New Roman"/>
          <w:b/>
          <w:sz w:val="18"/>
          <w:lang w:val="es-ES" w:bidi="en-US"/>
        </w:rPr>
        <w:t>307</w:t>
      </w:r>
      <w:r w:rsidRPr="00D72004">
        <w:rPr>
          <w:rFonts w:ascii="Söhne" w:eastAsia="Times New Roman" w:hAnsi="Söhne" w:cs="Times New Roman"/>
          <w:sz w:val="18"/>
          <w:lang w:val="es-ES" w:bidi="en-US"/>
        </w:rPr>
        <w:t>, 187–192.</w:t>
      </w:r>
    </w:p>
    <w:p w14:paraId="31279A59" w14:textId="66883080" w:rsidR="00D72004" w:rsidRPr="00D72004" w:rsidRDefault="00D72004" w:rsidP="00D72004">
      <w:pPr>
        <w:spacing w:after="240" w:line="240" w:lineRule="auto"/>
        <w:jc w:val="both"/>
        <w:rPr>
          <w:rFonts w:ascii="Söhne" w:eastAsia="Times New Roman" w:hAnsi="Söhne" w:cs="Times New Roman"/>
          <w:smallCaps/>
          <w:sz w:val="18"/>
          <w:lang w:val="en-IE" w:bidi="en-US"/>
        </w:rPr>
      </w:pPr>
      <w:proofErr w:type="spellStart"/>
      <w:r w:rsidRPr="00D72004">
        <w:rPr>
          <w:rFonts w:ascii="Söhne" w:eastAsia="Times New Roman" w:hAnsi="Söhne" w:cs="Times New Roman"/>
          <w:smallCaps/>
          <w:sz w:val="18"/>
          <w:lang w:val="es-ES" w:bidi="en-US"/>
        </w:rPr>
        <w:t>Avila</w:t>
      </w:r>
      <w:proofErr w:type="spellEnd"/>
      <w:r w:rsidRPr="00D72004">
        <w:rPr>
          <w:rFonts w:ascii="Söhne" w:eastAsia="Times New Roman" w:hAnsi="Söhne" w:cs="Times New Roman"/>
          <w:smallCaps/>
          <w:sz w:val="18"/>
          <w:lang w:val="es-ES" w:bidi="en-US"/>
        </w:rPr>
        <w:t xml:space="preserve">-Villa L.A., </w:t>
      </w:r>
      <w:proofErr w:type="spellStart"/>
      <w:r w:rsidRPr="00D72004">
        <w:rPr>
          <w:rFonts w:ascii="Söhne" w:eastAsia="Times New Roman" w:hAnsi="Söhne" w:cs="Times New Roman"/>
          <w:smallCaps/>
          <w:sz w:val="18"/>
          <w:lang w:val="es-ES" w:bidi="en-US"/>
        </w:rPr>
        <w:t>Gollas-Galvan</w:t>
      </w:r>
      <w:proofErr w:type="spellEnd"/>
      <w:r w:rsidRPr="00D72004">
        <w:rPr>
          <w:rFonts w:ascii="Söhne" w:eastAsia="Times New Roman" w:hAnsi="Söhne" w:cs="Times New Roman"/>
          <w:smallCaps/>
          <w:sz w:val="18"/>
          <w:lang w:val="es-ES" w:bidi="en-US"/>
        </w:rPr>
        <w:t xml:space="preserve"> T., Martinez-</w:t>
      </w:r>
      <w:proofErr w:type="spellStart"/>
      <w:r w:rsidRPr="00D72004">
        <w:rPr>
          <w:rFonts w:ascii="Söhne" w:eastAsia="Times New Roman" w:hAnsi="Söhne" w:cs="Times New Roman"/>
          <w:smallCaps/>
          <w:sz w:val="18"/>
          <w:lang w:val="es-ES" w:bidi="en-US"/>
        </w:rPr>
        <w:t>Porchas</w:t>
      </w:r>
      <w:proofErr w:type="spellEnd"/>
      <w:r w:rsidRPr="00D72004">
        <w:rPr>
          <w:rFonts w:ascii="Söhne" w:eastAsia="Times New Roman" w:hAnsi="Söhne" w:cs="Times New Roman"/>
          <w:smallCaps/>
          <w:sz w:val="18"/>
          <w:lang w:val="es-ES" w:bidi="en-US"/>
        </w:rPr>
        <w:t xml:space="preserve"> M., Mendoza-Cano F. &amp; Hernandez-</w:t>
      </w:r>
      <w:proofErr w:type="spellStart"/>
      <w:r w:rsidRPr="00D72004">
        <w:rPr>
          <w:rFonts w:ascii="Söhne" w:eastAsia="Times New Roman" w:hAnsi="Söhne" w:cs="Times New Roman"/>
          <w:smallCaps/>
          <w:sz w:val="18"/>
          <w:lang w:val="es-ES" w:bidi="en-US"/>
        </w:rPr>
        <w:t>Lopez</w:t>
      </w:r>
      <w:proofErr w:type="spellEnd"/>
      <w:r w:rsidRPr="00D72004">
        <w:rPr>
          <w:rFonts w:ascii="Söhne" w:eastAsia="Times New Roman" w:hAnsi="Söhne" w:cs="Times New Roman"/>
          <w:smallCaps/>
          <w:sz w:val="18"/>
          <w:lang w:val="es-ES" w:bidi="en-US"/>
        </w:rPr>
        <w:t xml:space="preserve"> J.</w:t>
      </w:r>
      <w:r w:rsidRPr="00D72004">
        <w:rPr>
          <w:rFonts w:ascii="Söhne" w:eastAsia="Calibri" w:hAnsi="Söhne" w:cs="Times New Roman"/>
          <w:sz w:val="18"/>
          <w:lang w:val="es-ES" w:bidi="en-US"/>
        </w:rPr>
        <w:t xml:space="preserve"> (2012). </w:t>
      </w:r>
      <w:r w:rsidRPr="00D72004">
        <w:rPr>
          <w:rFonts w:ascii="Söhne" w:eastAsia="Calibri" w:hAnsi="Söhne" w:cs="Times New Roman"/>
          <w:sz w:val="18"/>
          <w:lang w:val="en-AU" w:bidi="en-US"/>
        </w:rPr>
        <w:t xml:space="preserve">Experimental infection and detection of necrotizing </w:t>
      </w:r>
      <w:proofErr w:type="spellStart"/>
      <w:r w:rsidRPr="00D72004">
        <w:rPr>
          <w:rFonts w:ascii="Söhne" w:eastAsia="Calibri" w:hAnsi="Söhne" w:cs="Times New Roman"/>
          <w:sz w:val="18"/>
          <w:lang w:val="en-AU" w:bidi="en-US"/>
        </w:rPr>
        <w:t>hepatopancreatitis</w:t>
      </w:r>
      <w:proofErr w:type="spellEnd"/>
      <w:r w:rsidRPr="00D72004">
        <w:rPr>
          <w:rFonts w:ascii="Söhne" w:eastAsia="Calibri" w:hAnsi="Söhne" w:cs="Times New Roman"/>
          <w:sz w:val="18"/>
          <w:lang w:val="en-AU" w:bidi="en-US"/>
        </w:rPr>
        <w:t xml:space="preserve"> bacterium in the American lobster </w:t>
      </w:r>
      <w:r w:rsidRPr="00D72004">
        <w:rPr>
          <w:rFonts w:ascii="Söhne" w:eastAsia="Calibri" w:hAnsi="Söhne" w:cs="Times New Roman"/>
          <w:i/>
          <w:sz w:val="18"/>
          <w:lang w:val="en-AU" w:bidi="en-US"/>
        </w:rPr>
        <w:t>Homarus americanus</w:t>
      </w:r>
      <w:r w:rsidRPr="00D72004">
        <w:rPr>
          <w:rFonts w:ascii="Söhne" w:eastAsia="Calibri" w:hAnsi="Söhne" w:cs="Times New Roman"/>
          <w:sz w:val="18"/>
          <w:lang w:val="en-AU" w:bidi="en-US"/>
        </w:rPr>
        <w:t xml:space="preserve">. </w:t>
      </w:r>
      <w:r w:rsidRPr="00D72004">
        <w:rPr>
          <w:rFonts w:ascii="Söhne" w:eastAsia="Calibri" w:hAnsi="Söhne" w:cs="Times New Roman"/>
          <w:i/>
          <w:sz w:val="18"/>
          <w:lang w:val="en-AU" w:bidi="en-US"/>
        </w:rPr>
        <w:t>Sci. World J.</w:t>
      </w:r>
      <w:r w:rsidRPr="00D72004">
        <w:rPr>
          <w:rFonts w:ascii="Söhne" w:eastAsia="Calibri" w:hAnsi="Söhne" w:cs="Times New Roman"/>
          <w:sz w:val="18"/>
          <w:lang w:val="en-AU" w:bidi="en-US"/>
        </w:rPr>
        <w:t xml:space="preserve">, </w:t>
      </w:r>
      <w:r w:rsidRPr="00D72004">
        <w:rPr>
          <w:rFonts w:ascii="Söhne" w:eastAsia="Calibri" w:hAnsi="Söhne" w:cs="Times New Roman"/>
          <w:b/>
          <w:bCs/>
          <w:sz w:val="18"/>
          <w:lang w:val="en-AU" w:bidi="en-US"/>
        </w:rPr>
        <w:t>2012</w:t>
      </w:r>
      <w:r w:rsidRPr="00D72004">
        <w:rPr>
          <w:rFonts w:ascii="Söhne" w:eastAsia="Calibri" w:hAnsi="Söhne" w:cs="Times New Roman"/>
          <w:sz w:val="18"/>
          <w:lang w:val="en-AU" w:bidi="en-US"/>
        </w:rPr>
        <w:t xml:space="preserve">, 979381, </w:t>
      </w:r>
      <w:r w:rsidRPr="00D72004">
        <w:rPr>
          <w:rFonts w:ascii="Söhne" w:eastAsia="Calibri" w:hAnsi="Söhne" w:cs="Times New Roman"/>
          <w:color w:val="0000FF"/>
          <w:sz w:val="18"/>
          <w:u w:val="single"/>
          <w:lang w:val="en-AU" w:bidi="en-US"/>
        </w:rPr>
        <w:t>https://www.ncbi.nlm.nih.gov/pmc/articles/PMC3356760/</w:t>
      </w:r>
      <w:r w:rsidRPr="00D72004">
        <w:rPr>
          <w:rFonts w:ascii="Söhne" w:eastAsia="Times New Roman" w:hAnsi="Söhne" w:cs="Times New Roman"/>
          <w:smallCaps/>
          <w:sz w:val="18"/>
          <w:lang w:val="en-IE" w:bidi="en-US"/>
        </w:rPr>
        <w:t xml:space="preserve"> </w:t>
      </w:r>
    </w:p>
    <w:p w14:paraId="5759132F" w14:textId="77777777" w:rsidR="00D72004" w:rsidRPr="00D72004" w:rsidRDefault="00D72004" w:rsidP="00D72004">
      <w:pPr>
        <w:spacing w:after="240" w:line="240" w:lineRule="auto"/>
        <w:jc w:val="both"/>
        <w:rPr>
          <w:rFonts w:ascii="Söhne" w:eastAsia="Times New Roman" w:hAnsi="Söhne" w:cs="Times New Roman"/>
          <w:szCs w:val="20"/>
          <w:lang w:val="en-IE" w:bidi="en-US"/>
        </w:rPr>
      </w:pPr>
      <w:proofErr w:type="spellStart"/>
      <w:r w:rsidRPr="00D72004">
        <w:rPr>
          <w:rFonts w:ascii="Söhne" w:eastAsia="Times New Roman" w:hAnsi="Söhne" w:cs="Arial"/>
          <w:smallCaps/>
          <w:sz w:val="18"/>
          <w:szCs w:val="18"/>
          <w:lang w:val="en-IE" w:bidi="en-US"/>
        </w:rPr>
        <w:t>Bekavac</w:t>
      </w:r>
      <w:proofErr w:type="spellEnd"/>
      <w:r w:rsidRPr="00D72004">
        <w:rPr>
          <w:rFonts w:ascii="Söhne" w:eastAsia="Times New Roman" w:hAnsi="Söhne" w:cs="Arial"/>
          <w:smallCaps/>
          <w:sz w:val="18"/>
          <w:szCs w:val="18"/>
          <w:lang w:val="en-IE" w:bidi="en-US"/>
        </w:rPr>
        <w:t xml:space="preserve"> A., Beck A., </w:t>
      </w:r>
      <w:proofErr w:type="spellStart"/>
      <w:r w:rsidRPr="00D72004">
        <w:rPr>
          <w:rFonts w:ascii="Söhne" w:eastAsia="Times New Roman" w:hAnsi="Söhne" w:cs="Arial"/>
          <w:smallCaps/>
          <w:sz w:val="18"/>
          <w:szCs w:val="18"/>
          <w:lang w:val="en-IE" w:bidi="en-US"/>
        </w:rPr>
        <w:t>Dragičević</w:t>
      </w:r>
      <w:proofErr w:type="spellEnd"/>
      <w:r w:rsidRPr="00D72004">
        <w:rPr>
          <w:rFonts w:ascii="Söhne" w:eastAsia="Times New Roman" w:hAnsi="Söhne" w:cs="Arial"/>
          <w:smallCaps/>
          <w:sz w:val="18"/>
          <w:szCs w:val="18"/>
          <w:lang w:val="en-IE" w:bidi="en-US"/>
        </w:rPr>
        <w:t xml:space="preserve"> P., </w:t>
      </w:r>
      <w:proofErr w:type="spellStart"/>
      <w:r w:rsidRPr="00D72004">
        <w:rPr>
          <w:rFonts w:ascii="Söhne" w:eastAsia="Times New Roman" w:hAnsi="Söhne" w:cs="Arial"/>
          <w:smallCaps/>
          <w:sz w:val="18"/>
          <w:szCs w:val="18"/>
          <w:lang w:val="en-IE" w:bidi="en-US"/>
        </w:rPr>
        <w:t>Dragun</w:t>
      </w:r>
      <w:proofErr w:type="spellEnd"/>
      <w:r w:rsidRPr="00D72004">
        <w:rPr>
          <w:rFonts w:ascii="Söhne" w:eastAsia="Times New Roman" w:hAnsi="Söhne" w:cs="Arial"/>
          <w:smallCaps/>
          <w:sz w:val="18"/>
          <w:szCs w:val="18"/>
          <w:lang w:val="en-IE" w:bidi="en-US"/>
        </w:rPr>
        <w:t xml:space="preserve"> Z., Maguire I., </w:t>
      </w:r>
      <w:proofErr w:type="spellStart"/>
      <w:r w:rsidRPr="00D72004">
        <w:rPr>
          <w:rFonts w:ascii="Söhne" w:eastAsia="Times New Roman" w:hAnsi="Söhne" w:cs="Arial"/>
          <w:smallCaps/>
          <w:sz w:val="18"/>
          <w:szCs w:val="18"/>
          <w:lang w:val="en-IE" w:bidi="en-US"/>
        </w:rPr>
        <w:t>Ivanković</w:t>
      </w:r>
      <w:proofErr w:type="spellEnd"/>
      <w:r w:rsidRPr="00D72004">
        <w:rPr>
          <w:rFonts w:ascii="Söhne" w:eastAsia="Times New Roman" w:hAnsi="Söhne" w:cs="Arial"/>
          <w:smallCaps/>
          <w:sz w:val="18"/>
          <w:szCs w:val="18"/>
          <w:lang w:val="en-IE" w:bidi="en-US"/>
        </w:rPr>
        <w:t xml:space="preserve"> D., </w:t>
      </w:r>
      <w:proofErr w:type="spellStart"/>
      <w:r w:rsidRPr="00D72004">
        <w:rPr>
          <w:rFonts w:ascii="Söhne" w:eastAsia="Times New Roman" w:hAnsi="Söhne" w:cs="Arial"/>
          <w:smallCaps/>
          <w:sz w:val="18"/>
          <w:szCs w:val="18"/>
          <w:lang w:val="en-IE" w:bidi="en-US"/>
        </w:rPr>
        <w:t>Fiket</w:t>
      </w:r>
      <w:proofErr w:type="spellEnd"/>
      <w:r w:rsidRPr="00D72004">
        <w:rPr>
          <w:rFonts w:ascii="Söhne" w:eastAsia="Times New Roman" w:hAnsi="Söhne" w:cs="Arial"/>
          <w:smallCaps/>
          <w:sz w:val="18"/>
          <w:szCs w:val="18"/>
          <w:lang w:val="en-IE" w:bidi="en-US"/>
        </w:rPr>
        <w:t xml:space="preserve"> Ž., </w:t>
      </w:r>
      <w:proofErr w:type="spellStart"/>
      <w:r w:rsidRPr="00D72004">
        <w:rPr>
          <w:rFonts w:ascii="Söhne" w:eastAsia="Times New Roman" w:hAnsi="Söhne" w:cs="Arial"/>
          <w:smallCaps/>
          <w:sz w:val="18"/>
          <w:szCs w:val="18"/>
          <w:lang w:val="en-IE" w:bidi="en-US"/>
        </w:rPr>
        <w:t>Gračan</w:t>
      </w:r>
      <w:proofErr w:type="spellEnd"/>
      <w:r w:rsidRPr="00D72004">
        <w:rPr>
          <w:rFonts w:ascii="Söhne" w:eastAsia="Times New Roman" w:hAnsi="Söhne" w:cs="Arial"/>
          <w:smallCaps/>
          <w:sz w:val="18"/>
          <w:szCs w:val="18"/>
          <w:lang w:val="en-IE" w:bidi="en-US"/>
        </w:rPr>
        <w:t xml:space="preserve"> </w:t>
      </w:r>
      <w:proofErr w:type="gramStart"/>
      <w:r w:rsidRPr="00D72004">
        <w:rPr>
          <w:rFonts w:ascii="Söhne" w:eastAsia="Times New Roman" w:hAnsi="Söhne" w:cs="Arial"/>
          <w:smallCaps/>
          <w:sz w:val="18"/>
          <w:szCs w:val="18"/>
          <w:lang w:val="en-IE" w:bidi="en-US"/>
        </w:rPr>
        <w:t>R. ,</w:t>
      </w:r>
      <w:proofErr w:type="gramEnd"/>
      <w:r w:rsidRPr="00D72004">
        <w:rPr>
          <w:rFonts w:ascii="Söhne" w:eastAsia="Times New Roman" w:hAnsi="Söhne" w:cs="Arial"/>
          <w:smallCaps/>
          <w:sz w:val="18"/>
          <w:szCs w:val="18"/>
          <w:lang w:val="en-IE" w:bidi="en-US"/>
        </w:rPr>
        <w:t xml:space="preserve"> </w:t>
      </w:r>
      <w:proofErr w:type="spellStart"/>
      <w:r w:rsidRPr="00D72004">
        <w:rPr>
          <w:rFonts w:ascii="Söhne" w:eastAsia="Times New Roman" w:hAnsi="Söhne" w:cs="Arial"/>
          <w:smallCaps/>
          <w:sz w:val="18"/>
          <w:szCs w:val="18"/>
          <w:lang w:val="en-IE" w:bidi="en-US"/>
        </w:rPr>
        <w:t>Hudina</w:t>
      </w:r>
      <w:proofErr w:type="spellEnd"/>
      <w:r w:rsidRPr="00D72004">
        <w:rPr>
          <w:rFonts w:ascii="Söhne" w:eastAsia="Times New Roman" w:hAnsi="Söhne" w:cs="Arial"/>
          <w:smallCaps/>
          <w:sz w:val="18"/>
          <w:szCs w:val="18"/>
          <w:lang w:val="en-IE" w:bidi="en-US"/>
        </w:rPr>
        <w:t xml:space="preserve"> S.</w:t>
      </w:r>
      <w:r w:rsidRPr="00D72004">
        <w:rPr>
          <w:rFonts w:ascii="Söhne" w:eastAsia="Times New Roman" w:hAnsi="Söhne" w:cs="Arial"/>
          <w:sz w:val="18"/>
          <w:szCs w:val="18"/>
          <w:lang w:val="en-IE" w:bidi="en-US"/>
        </w:rPr>
        <w:t xml:space="preserve"> (2022). Disturbance in invasion? Idiopathic necrotizing </w:t>
      </w:r>
      <w:proofErr w:type="spellStart"/>
      <w:r w:rsidRPr="00D72004">
        <w:rPr>
          <w:rFonts w:ascii="Söhne" w:eastAsia="Times New Roman" w:hAnsi="Söhne" w:cs="Arial"/>
          <w:sz w:val="18"/>
          <w:szCs w:val="18"/>
          <w:lang w:val="en-IE" w:bidi="en-US"/>
        </w:rPr>
        <w:t>hepatopancreatitis</w:t>
      </w:r>
      <w:proofErr w:type="spellEnd"/>
      <w:r w:rsidRPr="00D72004">
        <w:rPr>
          <w:rFonts w:ascii="Söhne" w:eastAsia="Times New Roman" w:hAnsi="Söhne" w:cs="Arial"/>
          <w:sz w:val="18"/>
          <w:szCs w:val="18"/>
          <w:lang w:val="en-IE" w:bidi="en-US"/>
        </w:rPr>
        <w:t xml:space="preserve"> in the signal crayfish </w:t>
      </w:r>
      <w:proofErr w:type="spellStart"/>
      <w:r w:rsidRPr="00D72004">
        <w:rPr>
          <w:rFonts w:ascii="Söhne" w:eastAsia="Times New Roman" w:hAnsi="Söhne" w:cs="Arial"/>
          <w:i/>
          <w:iCs/>
          <w:sz w:val="18"/>
          <w:szCs w:val="18"/>
          <w:lang w:val="en-IE" w:bidi="en-US"/>
        </w:rPr>
        <w:t>Pacifastacus</w:t>
      </w:r>
      <w:proofErr w:type="spellEnd"/>
      <w:r w:rsidRPr="00D72004">
        <w:rPr>
          <w:rFonts w:ascii="Söhne" w:eastAsia="Times New Roman" w:hAnsi="Söhne" w:cs="Arial"/>
          <w:i/>
          <w:iCs/>
          <w:sz w:val="18"/>
          <w:szCs w:val="18"/>
          <w:lang w:val="en-IE" w:bidi="en-US"/>
        </w:rPr>
        <w:t xml:space="preserve"> </w:t>
      </w:r>
      <w:proofErr w:type="spellStart"/>
      <w:r w:rsidRPr="00D72004">
        <w:rPr>
          <w:rFonts w:ascii="Söhne" w:eastAsia="Times New Roman" w:hAnsi="Söhne" w:cs="Arial"/>
          <w:i/>
          <w:iCs/>
          <w:sz w:val="18"/>
          <w:szCs w:val="18"/>
          <w:lang w:val="en-IE" w:bidi="en-US"/>
        </w:rPr>
        <w:t>leniusculus</w:t>
      </w:r>
      <w:proofErr w:type="spellEnd"/>
      <w:r w:rsidRPr="00D72004">
        <w:rPr>
          <w:rFonts w:ascii="Söhne" w:eastAsia="Times New Roman" w:hAnsi="Söhne" w:cs="Arial"/>
          <w:sz w:val="18"/>
          <w:szCs w:val="18"/>
          <w:lang w:val="en-IE" w:bidi="en-US"/>
        </w:rPr>
        <w:t xml:space="preserve"> (Dana, 1852) in Croatia. </w:t>
      </w:r>
      <w:r w:rsidRPr="00D72004">
        <w:rPr>
          <w:rFonts w:ascii="Söhne" w:eastAsia="Times New Roman" w:hAnsi="Söhne" w:cs="Arial"/>
          <w:i/>
          <w:iCs/>
          <w:sz w:val="18"/>
          <w:szCs w:val="18"/>
          <w:lang w:val="en-IE" w:bidi="en-US"/>
        </w:rPr>
        <w:t>J. Fish Dis</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45</w:t>
      </w:r>
      <w:r w:rsidRPr="00D72004">
        <w:rPr>
          <w:rFonts w:ascii="Söhne" w:eastAsia="Times New Roman" w:hAnsi="Söhne" w:cs="Arial"/>
          <w:sz w:val="18"/>
          <w:szCs w:val="18"/>
          <w:lang w:val="en-IE" w:bidi="en-US"/>
        </w:rPr>
        <w:t>, 261–276.</w:t>
      </w:r>
    </w:p>
    <w:p w14:paraId="0F41DD86" w14:textId="77777777" w:rsidR="00D72004" w:rsidRPr="00D72004" w:rsidRDefault="00D72004" w:rsidP="00D72004">
      <w:pPr>
        <w:spacing w:after="240" w:line="240" w:lineRule="auto"/>
        <w:jc w:val="both"/>
        <w:rPr>
          <w:rFonts w:ascii="Söhne" w:eastAsia="Times New Roman" w:hAnsi="Söhne" w:cs="Times New Roman"/>
          <w:sz w:val="18"/>
          <w:lang w:val="en-US" w:bidi="en-US"/>
        </w:rPr>
      </w:pPr>
      <w:r w:rsidRPr="00D72004">
        <w:rPr>
          <w:rFonts w:ascii="Söhne" w:eastAsia="Times New Roman" w:hAnsi="Söhne" w:cs="Times New Roman"/>
          <w:smallCaps/>
          <w:sz w:val="18"/>
          <w:lang w:val="en-IE" w:bidi="en-US"/>
        </w:rPr>
        <w:t xml:space="preserve">Bradley-Dunlop D.J., Pantoja C. &amp; Lightner. D.V. </w:t>
      </w:r>
      <w:r w:rsidRPr="00D72004">
        <w:rPr>
          <w:rFonts w:ascii="Söhne" w:eastAsia="Times New Roman" w:hAnsi="Söhne" w:cs="Times New Roman"/>
          <w:sz w:val="18"/>
          <w:lang w:val="en-IE" w:bidi="en-US"/>
        </w:rPr>
        <w:t xml:space="preserve">(2004). Development of monoclonal antibodies for detection of necrotizing </w:t>
      </w:r>
      <w:proofErr w:type="spellStart"/>
      <w:r w:rsidRPr="00D72004">
        <w:rPr>
          <w:rFonts w:ascii="Söhne" w:eastAsia="Times New Roman" w:hAnsi="Söhne" w:cs="Times New Roman"/>
          <w:sz w:val="18"/>
          <w:lang w:val="en-IE" w:bidi="en-US"/>
        </w:rPr>
        <w:t>hepatopancreatitis</w:t>
      </w:r>
      <w:proofErr w:type="spellEnd"/>
      <w:r w:rsidRPr="00D72004">
        <w:rPr>
          <w:rFonts w:ascii="Söhne" w:eastAsia="Times New Roman" w:hAnsi="Söhne" w:cs="Times New Roman"/>
          <w:sz w:val="18"/>
          <w:lang w:val="en-IE" w:bidi="en-US"/>
        </w:rPr>
        <w:t xml:space="preserve"> in penaeid shrimp. </w:t>
      </w:r>
      <w:r w:rsidRPr="00D72004">
        <w:rPr>
          <w:rFonts w:ascii="Söhne" w:eastAsia="Times New Roman" w:hAnsi="Söhne" w:cs="Times New Roman"/>
          <w:i/>
          <w:iCs/>
          <w:sz w:val="18"/>
          <w:lang w:val="en-IE" w:bidi="en-US"/>
        </w:rPr>
        <w:t xml:space="preserve">Dis. </w:t>
      </w:r>
      <w:proofErr w:type="spellStart"/>
      <w:r w:rsidRPr="00D72004">
        <w:rPr>
          <w:rFonts w:ascii="Söhne" w:eastAsia="Times New Roman" w:hAnsi="Söhne" w:cs="Times New Roman"/>
          <w:i/>
          <w:iCs/>
          <w:sz w:val="18"/>
          <w:lang w:val="en-IE" w:bidi="en-US"/>
        </w:rPr>
        <w:t>Aquat</w:t>
      </w:r>
      <w:proofErr w:type="spellEnd"/>
      <w:r w:rsidRPr="00D72004">
        <w:rPr>
          <w:rFonts w:ascii="Söhne" w:eastAsia="Times New Roman" w:hAnsi="Söhne" w:cs="Times New Roman"/>
          <w:i/>
          <w:iCs/>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60</w:t>
      </w:r>
      <w:r w:rsidRPr="00D72004">
        <w:rPr>
          <w:rFonts w:ascii="Söhne" w:eastAsia="Times New Roman" w:hAnsi="Söhne" w:cs="Times New Roman"/>
          <w:sz w:val="18"/>
          <w:lang w:val="en-IE" w:bidi="en-US"/>
        </w:rPr>
        <w:t>, 233–240.</w:t>
      </w:r>
    </w:p>
    <w:p w14:paraId="6CDC2349"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proofErr w:type="spellStart"/>
      <w:r w:rsidRPr="00D72004">
        <w:rPr>
          <w:rFonts w:ascii="Söhne" w:eastAsia="Times New Roman" w:hAnsi="Söhne" w:cs="Times New Roman"/>
          <w:smallCaps/>
          <w:sz w:val="18"/>
          <w:lang w:val="en-US" w:bidi="en-US"/>
        </w:rPr>
        <w:t>Brinez</w:t>
      </w:r>
      <w:proofErr w:type="spellEnd"/>
      <w:r w:rsidRPr="00D72004">
        <w:rPr>
          <w:rFonts w:ascii="Söhne" w:eastAsia="Times New Roman" w:hAnsi="Söhne" w:cs="Times New Roman"/>
          <w:smallCaps/>
          <w:sz w:val="18"/>
          <w:lang w:val="en-US" w:bidi="en-US"/>
        </w:rPr>
        <w:t xml:space="preserve"> B., </w:t>
      </w:r>
      <w:proofErr w:type="spellStart"/>
      <w:r w:rsidRPr="00D72004">
        <w:rPr>
          <w:rFonts w:ascii="Söhne" w:eastAsia="Times New Roman" w:hAnsi="Söhne" w:cs="Times New Roman"/>
          <w:smallCaps/>
          <w:sz w:val="18"/>
          <w:lang w:val="en-US" w:bidi="en-US"/>
        </w:rPr>
        <w:t>Aranguren</w:t>
      </w:r>
      <w:proofErr w:type="spellEnd"/>
      <w:r w:rsidRPr="00D72004">
        <w:rPr>
          <w:rFonts w:ascii="Söhne" w:eastAsia="Times New Roman" w:hAnsi="Söhne" w:cs="Times New Roman"/>
          <w:smallCaps/>
          <w:sz w:val="18"/>
          <w:lang w:val="en-US" w:bidi="en-US"/>
        </w:rPr>
        <w:t xml:space="preserve"> F. &amp; Salazar M</w:t>
      </w:r>
      <w:r w:rsidRPr="00D72004">
        <w:rPr>
          <w:rFonts w:ascii="Söhne" w:eastAsia="Times New Roman" w:hAnsi="Söhne" w:cs="Times New Roman"/>
          <w:smallCaps/>
          <w:sz w:val="18"/>
          <w:lang w:val="en-US" w:eastAsia="es-MX" w:bidi="en-US"/>
        </w:rPr>
        <w:t>.</w:t>
      </w:r>
      <w:r w:rsidRPr="00D72004">
        <w:rPr>
          <w:rFonts w:ascii="Söhne" w:eastAsia="Times New Roman" w:hAnsi="Söhne" w:cs="Times New Roman"/>
          <w:sz w:val="18"/>
          <w:lang w:val="en-US" w:eastAsia="es-MX" w:bidi="en-US"/>
        </w:rPr>
        <w:t xml:space="preserve"> (2003). </w:t>
      </w:r>
      <w:proofErr w:type="spellStart"/>
      <w:r w:rsidRPr="00D72004">
        <w:rPr>
          <w:rFonts w:ascii="Söhne" w:eastAsia="Times New Roman" w:hAnsi="Söhne" w:cs="Times New Roman"/>
          <w:sz w:val="18"/>
          <w:lang w:val="en-IE" w:eastAsia="es-MX" w:bidi="en-US"/>
        </w:rPr>
        <w:t>Fecal</w:t>
      </w:r>
      <w:proofErr w:type="spellEnd"/>
      <w:r w:rsidRPr="00D72004">
        <w:rPr>
          <w:rFonts w:ascii="Söhne" w:eastAsia="Times New Roman" w:hAnsi="Söhne" w:cs="Times New Roman"/>
          <w:sz w:val="18"/>
          <w:lang w:val="en-IE" w:eastAsia="es-MX" w:bidi="en-US"/>
        </w:rPr>
        <w:t xml:space="preserve"> samples as DNA source for the diagnosis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(NHP) in </w:t>
      </w:r>
      <w:r w:rsidRPr="00D72004">
        <w:rPr>
          <w:rFonts w:ascii="Söhne" w:eastAsia="Times New Roman" w:hAnsi="Söhne" w:cs="Times New Roman"/>
          <w:i/>
          <w:sz w:val="18"/>
          <w:lang w:val="en-IE" w:eastAsia="es-MX" w:bidi="en-US"/>
        </w:rPr>
        <w:t xml:space="preserve">Penaeus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sz w:val="18"/>
          <w:lang w:val="en-IE" w:eastAsia="es-MX" w:bidi="en-US"/>
        </w:rPr>
        <w:t>broodstock</w:t>
      </w:r>
      <w:proofErr w:type="spellEnd"/>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i/>
          <w:sz w:val="18"/>
          <w:lang w:val="en-IE" w:eastAsia="es-MX" w:bidi="en-US"/>
        </w:rPr>
        <w:t xml:space="preserve">Dis. </w:t>
      </w:r>
      <w:proofErr w:type="spellStart"/>
      <w:r w:rsidRPr="00D72004">
        <w:rPr>
          <w:rFonts w:ascii="Söhne" w:eastAsia="Times New Roman" w:hAnsi="Söhne" w:cs="Times New Roman"/>
          <w:i/>
          <w:sz w:val="18"/>
          <w:lang w:val="en-IE" w:eastAsia="es-MX" w:bidi="en-US"/>
        </w:rPr>
        <w:t>Aquat</w:t>
      </w:r>
      <w:proofErr w:type="spellEnd"/>
      <w:r w:rsidRPr="00D72004">
        <w:rPr>
          <w:rFonts w:ascii="Söhne" w:eastAsia="Times New Roman" w:hAnsi="Söhne" w:cs="Times New Roman"/>
          <w:i/>
          <w:sz w:val="18"/>
          <w:lang w:val="en-IE" w:eastAsia="es-MX" w:bidi="en-US"/>
        </w:rPr>
        <w:t>. Org.,</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bCs/>
          <w:sz w:val="18"/>
          <w:lang w:val="en-IE" w:eastAsia="es-MX" w:bidi="en-US"/>
        </w:rPr>
        <w:t>55</w:t>
      </w:r>
      <w:r w:rsidRPr="00D72004">
        <w:rPr>
          <w:rFonts w:ascii="Söhne" w:eastAsia="Times New Roman" w:hAnsi="Söhne" w:cs="Times New Roman"/>
          <w:sz w:val="18"/>
          <w:lang w:val="en-IE" w:eastAsia="es-MX" w:bidi="en-US"/>
        </w:rPr>
        <w:t>, 69–72.</w:t>
      </w:r>
    </w:p>
    <w:p w14:paraId="54429DE8" w14:textId="77777777" w:rsidR="00D72004" w:rsidRPr="00D72004" w:rsidRDefault="00D72004" w:rsidP="00D72004">
      <w:pPr>
        <w:spacing w:after="240" w:line="240" w:lineRule="auto"/>
        <w:jc w:val="both"/>
        <w:rPr>
          <w:rFonts w:ascii="Söhne" w:eastAsia="Times New Roman" w:hAnsi="Söhne" w:cs="Times New Roman"/>
          <w:sz w:val="18"/>
          <w:lang w:val="es-ES" w:eastAsia="es-MX" w:bidi="en-US"/>
        </w:rPr>
      </w:pPr>
      <w:r w:rsidRPr="00D72004">
        <w:rPr>
          <w:rFonts w:ascii="Söhne" w:eastAsia="Times New Roman" w:hAnsi="Söhne" w:cs="Times New Roman"/>
          <w:smallCaps/>
          <w:sz w:val="18"/>
          <w:lang w:val="en-IE" w:bidi="en-US"/>
        </w:rPr>
        <w:t>Crabtree B.G., Erdman M.M., Harris D.L. &amp; Harris I.T.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sz w:val="18"/>
          <w:lang w:val="en-IE" w:eastAsia="es-MX" w:bidi="en-US"/>
        </w:rPr>
        <w:t xml:space="preserve">(2006). Preservation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bacterium (NHPB) by freezing tissue collected from experimentally infected </w:t>
      </w:r>
      <w:proofErr w:type="spellStart"/>
      <w:r w:rsidRPr="00D72004">
        <w:rPr>
          <w:rFonts w:ascii="Söhne" w:eastAsia="Times New Roman" w:hAnsi="Söhne" w:cs="Times New Roman"/>
          <w:i/>
          <w:sz w:val="18"/>
          <w:lang w:val="en-IE" w:eastAsia="es-MX" w:bidi="en-US"/>
        </w:rPr>
        <w:t>Litopenaeus</w:t>
      </w:r>
      <w:proofErr w:type="spellEnd"/>
      <w:r w:rsidRPr="00D72004">
        <w:rPr>
          <w:rFonts w:ascii="Söhne" w:eastAsia="Times New Roman" w:hAnsi="Söhne" w:cs="Times New Roman"/>
          <w:i/>
          <w:sz w:val="18"/>
          <w:lang w:val="en-IE" w:eastAsia="es-MX" w:bidi="en-US"/>
        </w:rPr>
        <w:t xml:space="preserve">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i/>
          <w:sz w:val="18"/>
          <w:lang w:val="es-ES" w:eastAsia="es-MX" w:bidi="en-US"/>
        </w:rPr>
        <w:t>Dis</w:t>
      </w:r>
      <w:proofErr w:type="spellEnd"/>
      <w:r w:rsidRPr="00D72004">
        <w:rPr>
          <w:rFonts w:ascii="Söhne" w:eastAsia="Times New Roman" w:hAnsi="Söhne" w:cs="Times New Roman"/>
          <w:i/>
          <w:sz w:val="18"/>
          <w:lang w:val="es-ES" w:eastAsia="es-MX" w:bidi="en-US"/>
        </w:rPr>
        <w:t xml:space="preserve">. </w:t>
      </w:r>
      <w:proofErr w:type="spellStart"/>
      <w:r w:rsidRPr="00D72004">
        <w:rPr>
          <w:rFonts w:ascii="Söhne" w:eastAsia="Times New Roman" w:hAnsi="Söhne" w:cs="Times New Roman"/>
          <w:i/>
          <w:sz w:val="18"/>
          <w:lang w:val="es-ES" w:eastAsia="es-MX" w:bidi="en-US"/>
        </w:rPr>
        <w:t>Aquat</w:t>
      </w:r>
      <w:proofErr w:type="spellEnd"/>
      <w:r w:rsidRPr="00D72004">
        <w:rPr>
          <w:rFonts w:ascii="Söhne" w:eastAsia="Times New Roman" w:hAnsi="Söhne" w:cs="Times New Roman"/>
          <w:i/>
          <w:sz w:val="18"/>
          <w:lang w:val="es-ES" w:eastAsia="es-MX" w:bidi="en-US"/>
        </w:rPr>
        <w:t xml:space="preserve">. </w:t>
      </w:r>
      <w:proofErr w:type="spellStart"/>
      <w:r w:rsidRPr="00D72004">
        <w:rPr>
          <w:rFonts w:ascii="Söhne" w:eastAsia="Times New Roman" w:hAnsi="Söhne" w:cs="Times New Roman"/>
          <w:i/>
          <w:sz w:val="18"/>
          <w:lang w:val="es-ES" w:eastAsia="es-MX" w:bidi="en-US"/>
        </w:rPr>
        <w:t>Org</w:t>
      </w:r>
      <w:proofErr w:type="spellEnd"/>
      <w:r w:rsidRPr="00D72004">
        <w:rPr>
          <w:rFonts w:ascii="Söhne" w:eastAsia="Times New Roman" w:hAnsi="Söhne" w:cs="Times New Roman"/>
          <w:i/>
          <w:sz w:val="18"/>
          <w:lang w:val="es-ES" w:eastAsia="es-MX" w:bidi="en-US"/>
        </w:rPr>
        <w:t>.,</w:t>
      </w:r>
      <w:r w:rsidRPr="00D72004">
        <w:rPr>
          <w:rFonts w:ascii="Söhne" w:eastAsia="Times New Roman" w:hAnsi="Söhne" w:cs="Times New Roman"/>
          <w:sz w:val="18"/>
          <w:lang w:val="es-ES" w:eastAsia="es-MX" w:bidi="en-US"/>
        </w:rPr>
        <w:t xml:space="preserve"> </w:t>
      </w:r>
      <w:r w:rsidRPr="00D72004">
        <w:rPr>
          <w:rFonts w:ascii="Söhne" w:eastAsia="Times New Roman" w:hAnsi="Söhne" w:cs="Times New Roman"/>
          <w:b/>
          <w:sz w:val="18"/>
          <w:lang w:val="es-ES" w:eastAsia="es-MX" w:bidi="en-US"/>
        </w:rPr>
        <w:t>70</w:t>
      </w:r>
      <w:r w:rsidRPr="00D72004">
        <w:rPr>
          <w:rFonts w:ascii="Söhne" w:eastAsia="Times New Roman" w:hAnsi="Söhne" w:cs="Times New Roman"/>
          <w:sz w:val="18"/>
          <w:lang w:val="es-ES" w:eastAsia="es-MX" w:bidi="en-US"/>
        </w:rPr>
        <w:t>, 175–179.</w:t>
      </w:r>
    </w:p>
    <w:p w14:paraId="1AB0A6D3"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mallCaps/>
          <w:sz w:val="18"/>
          <w:lang w:val="es-CO" w:bidi="en-US"/>
        </w:rPr>
        <w:t>Del Río-Rodriguez R.E., Soto-Rodríguez S., Lara-Flores M., Cu-Escamilla A.D. &amp; Gomez-Solano M.I.</w:t>
      </w:r>
      <w:r w:rsidRPr="00D72004">
        <w:rPr>
          <w:rFonts w:ascii="Söhne" w:eastAsia="Times New Roman" w:hAnsi="Söhne" w:cs="Times New Roman"/>
          <w:sz w:val="18"/>
          <w:lang w:val="es-ES" w:eastAsia="es-MX" w:bidi="en-US"/>
        </w:rPr>
        <w:t xml:space="preserve"> (2006). </w:t>
      </w:r>
      <w:r w:rsidRPr="00D72004">
        <w:rPr>
          <w:rFonts w:ascii="Söhne" w:eastAsia="Times New Roman" w:hAnsi="Söhne" w:cs="Times New Roman"/>
          <w:sz w:val="18"/>
          <w:lang w:val="en-IE" w:eastAsia="es-MX" w:bidi="en-US"/>
        </w:rPr>
        <w:t xml:space="preserve">A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(NHP) outbreak in a shrimp farm in Campeche, Mexico: A first case report. </w:t>
      </w:r>
      <w:r w:rsidRPr="00D72004">
        <w:rPr>
          <w:rFonts w:ascii="Söhne" w:eastAsia="Times New Roman" w:hAnsi="Söhne" w:cs="Times New Roman"/>
          <w:i/>
          <w:sz w:val="18"/>
          <w:lang w:val="en-IE" w:eastAsia="es-MX" w:bidi="en-US"/>
        </w:rPr>
        <w:t>Aquaculture</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255</w:t>
      </w:r>
      <w:r w:rsidRPr="00D72004">
        <w:rPr>
          <w:rFonts w:ascii="Söhne" w:eastAsia="Times New Roman" w:hAnsi="Söhne" w:cs="Times New Roman"/>
          <w:sz w:val="18"/>
          <w:lang w:val="en-IE" w:eastAsia="es-MX" w:bidi="en-US"/>
        </w:rPr>
        <w:t>, 606–609.</w:t>
      </w:r>
    </w:p>
    <w:p w14:paraId="05FCA274"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proofErr w:type="spellStart"/>
      <w:r w:rsidRPr="00D72004">
        <w:rPr>
          <w:rFonts w:ascii="Söhne" w:eastAsia="Times New Roman" w:hAnsi="Söhne" w:cs="Times New Roman"/>
          <w:smallCaps/>
          <w:sz w:val="18"/>
          <w:lang w:val="en-IE" w:bidi="en-US"/>
        </w:rPr>
        <w:lastRenderedPageBreak/>
        <w:t>Frelier</w:t>
      </w:r>
      <w:proofErr w:type="spellEnd"/>
      <w:r w:rsidRPr="00D72004">
        <w:rPr>
          <w:rFonts w:ascii="Söhne" w:eastAsia="Times New Roman" w:hAnsi="Söhne" w:cs="Times New Roman"/>
          <w:smallCaps/>
          <w:sz w:val="18"/>
          <w:lang w:val="en-IE" w:bidi="en-US"/>
        </w:rPr>
        <w:t xml:space="preserve"> P.F., Loy J.K. &amp; </w:t>
      </w:r>
      <w:proofErr w:type="spellStart"/>
      <w:r w:rsidRPr="00D72004">
        <w:rPr>
          <w:rFonts w:ascii="Söhne" w:eastAsia="Times New Roman" w:hAnsi="Söhne" w:cs="Times New Roman"/>
          <w:smallCaps/>
          <w:sz w:val="18"/>
          <w:lang w:val="en-IE" w:bidi="en-US"/>
        </w:rPr>
        <w:t>Kruppenbach</w:t>
      </w:r>
      <w:proofErr w:type="spellEnd"/>
      <w:r w:rsidRPr="00D72004">
        <w:rPr>
          <w:rFonts w:ascii="Söhne" w:eastAsia="Times New Roman" w:hAnsi="Söhne" w:cs="Times New Roman"/>
          <w:smallCaps/>
          <w:sz w:val="18"/>
          <w:lang w:val="en-IE" w:bidi="en-US"/>
        </w:rPr>
        <w:t xml:space="preserve"> B</w:t>
      </w:r>
      <w:r w:rsidRPr="00D72004">
        <w:rPr>
          <w:rFonts w:ascii="Söhne" w:eastAsia="Times New Roman" w:hAnsi="Söhne" w:cs="Times New Roman"/>
          <w:sz w:val="18"/>
          <w:lang w:val="en-IE" w:bidi="en-US"/>
        </w:rPr>
        <w:t>.</w:t>
      </w:r>
      <w:r w:rsidRPr="00D72004">
        <w:rPr>
          <w:rFonts w:ascii="Söhne" w:eastAsia="Times New Roman" w:hAnsi="Söhne" w:cs="Times New Roman"/>
          <w:sz w:val="18"/>
          <w:lang w:val="en-IE" w:eastAsia="es-MX" w:bidi="en-US"/>
        </w:rPr>
        <w:t xml:space="preserve"> (1993). Transmission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w:t>
      </w:r>
      <w:r w:rsidRPr="00D72004">
        <w:rPr>
          <w:rFonts w:ascii="Söhne" w:eastAsia="Times New Roman" w:hAnsi="Söhne" w:cs="Times New Roman"/>
          <w:i/>
          <w:iCs/>
          <w:sz w:val="18"/>
          <w:lang w:val="en-IE" w:eastAsia="es-MX" w:bidi="en-US"/>
        </w:rPr>
        <w:t xml:space="preserve">Penaeus </w:t>
      </w:r>
      <w:proofErr w:type="spellStart"/>
      <w:r w:rsidRPr="00D72004">
        <w:rPr>
          <w:rFonts w:ascii="Söhne" w:eastAsia="Times New Roman" w:hAnsi="Söhne" w:cs="Times New Roman"/>
          <w:i/>
          <w:iCs/>
          <w:sz w:val="18"/>
          <w:lang w:val="en-IE" w:eastAsia="es-MX" w:bidi="en-US"/>
        </w:rPr>
        <w:t>vannamei</w:t>
      </w:r>
      <w:proofErr w:type="spellEnd"/>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i/>
          <w:sz w:val="18"/>
          <w:lang w:val="en-IE" w:eastAsia="es-MX" w:bidi="en-US"/>
        </w:rPr>
        <w:t xml:space="preserve">J. </w:t>
      </w:r>
      <w:proofErr w:type="spellStart"/>
      <w:r w:rsidRPr="00D72004">
        <w:rPr>
          <w:rFonts w:ascii="Söhne" w:eastAsia="Times New Roman" w:hAnsi="Söhne" w:cs="Times New Roman"/>
          <w:i/>
          <w:sz w:val="18"/>
          <w:lang w:val="en-IE" w:eastAsia="es-MX" w:bidi="en-US"/>
        </w:rPr>
        <w:t>Invertebr</w:t>
      </w:r>
      <w:proofErr w:type="spellEnd"/>
      <w:r w:rsidRPr="00D72004">
        <w:rPr>
          <w:rFonts w:ascii="Söhne" w:eastAsia="Times New Roman" w:hAnsi="Söhne" w:cs="Times New Roman"/>
          <w:i/>
          <w:sz w:val="18"/>
          <w:lang w:val="en-IE" w:eastAsia="es-MX" w:bidi="en-US"/>
        </w:rPr>
        <w:t xml:space="preserve">. </w:t>
      </w:r>
      <w:proofErr w:type="spellStart"/>
      <w:r w:rsidRPr="00D72004">
        <w:rPr>
          <w:rFonts w:ascii="Söhne" w:eastAsia="Times New Roman" w:hAnsi="Söhne" w:cs="Times New Roman"/>
          <w:i/>
          <w:sz w:val="18"/>
          <w:lang w:val="en-IE" w:eastAsia="es-MX" w:bidi="en-US"/>
        </w:rPr>
        <w:t>Pathol</w:t>
      </w:r>
      <w:proofErr w:type="spellEnd"/>
      <w:r w:rsidRPr="00D72004">
        <w:rPr>
          <w:rFonts w:ascii="Söhne" w:eastAsia="Times New Roman" w:hAnsi="Söhne" w:cs="Times New Roman"/>
          <w:i/>
          <w:sz w:val="18"/>
          <w:lang w:val="en-IE" w:eastAsia="es-MX" w:bidi="en-US"/>
        </w:rPr>
        <w:t xml:space="preserve">, </w:t>
      </w:r>
      <w:r w:rsidRPr="00D72004">
        <w:rPr>
          <w:rFonts w:ascii="Söhne" w:eastAsia="Times New Roman" w:hAnsi="Söhne" w:cs="Times New Roman"/>
          <w:b/>
          <w:sz w:val="18"/>
          <w:lang w:val="en-IE" w:eastAsia="es-MX" w:bidi="en-US"/>
        </w:rPr>
        <w:t>61</w:t>
      </w:r>
      <w:r w:rsidRPr="00D72004">
        <w:rPr>
          <w:rFonts w:ascii="Söhne" w:eastAsia="Times New Roman" w:hAnsi="Söhne" w:cs="Times New Roman"/>
          <w:sz w:val="18"/>
          <w:lang w:val="en-IE" w:eastAsia="es-MX" w:bidi="en-US"/>
        </w:rPr>
        <w:t>, 44–48.</w:t>
      </w:r>
    </w:p>
    <w:p w14:paraId="47F0FFA7"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proofErr w:type="spellStart"/>
      <w:r w:rsidRPr="00D72004">
        <w:rPr>
          <w:rFonts w:ascii="Söhne" w:eastAsia="Times New Roman" w:hAnsi="Söhne" w:cs="Times New Roman"/>
          <w:smallCaps/>
          <w:sz w:val="18"/>
          <w:lang w:val="en-IE" w:bidi="en-US"/>
        </w:rPr>
        <w:t>Frelier</w:t>
      </w:r>
      <w:proofErr w:type="spellEnd"/>
      <w:r w:rsidRPr="00D72004">
        <w:rPr>
          <w:rFonts w:ascii="Söhne" w:eastAsia="Times New Roman" w:hAnsi="Söhne" w:cs="Times New Roman"/>
          <w:smallCaps/>
          <w:sz w:val="18"/>
          <w:lang w:val="en-IE" w:bidi="en-US"/>
        </w:rPr>
        <w:t xml:space="preserve"> P.F., Sis R.F., Bell T.A. &amp; Lewis </w:t>
      </w:r>
      <w:r w:rsidRPr="00D72004">
        <w:rPr>
          <w:rFonts w:ascii="Söhne" w:eastAsia="Times New Roman" w:hAnsi="Söhne" w:cs="Times New Roman"/>
          <w:sz w:val="18"/>
          <w:lang w:val="en-IE" w:bidi="en-US"/>
        </w:rPr>
        <w:t>D.H.</w:t>
      </w:r>
      <w:r w:rsidRPr="00D72004">
        <w:rPr>
          <w:rFonts w:ascii="Söhne" w:eastAsia="Times New Roman" w:hAnsi="Söhne" w:cs="Times New Roman"/>
          <w:sz w:val="18"/>
          <w:lang w:val="en-IE" w:eastAsia="es-MX" w:bidi="en-US"/>
        </w:rPr>
        <w:t xml:space="preserve"> (1992). Microscopic and ultrastructural studies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Pacific white shrimp (</w:t>
      </w:r>
      <w:r w:rsidRPr="00D72004">
        <w:rPr>
          <w:rFonts w:ascii="Söhne" w:eastAsia="Times New Roman" w:hAnsi="Söhne" w:cs="Times New Roman"/>
          <w:i/>
          <w:sz w:val="18"/>
          <w:lang w:val="en-IE" w:eastAsia="es-MX" w:bidi="en-US"/>
        </w:rPr>
        <w:t xml:space="preserve">Penaeus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cultured in Texas. </w:t>
      </w:r>
      <w:r w:rsidRPr="00D72004">
        <w:rPr>
          <w:rFonts w:ascii="Söhne" w:eastAsia="Times New Roman" w:hAnsi="Söhne" w:cs="Times New Roman"/>
          <w:i/>
          <w:sz w:val="18"/>
          <w:lang w:val="en-IE" w:eastAsia="es-MX" w:bidi="en-US"/>
        </w:rPr>
        <w:t xml:space="preserve">Vet. </w:t>
      </w:r>
      <w:proofErr w:type="spellStart"/>
      <w:r w:rsidRPr="00D72004">
        <w:rPr>
          <w:rFonts w:ascii="Söhne" w:eastAsia="Times New Roman" w:hAnsi="Söhne" w:cs="Times New Roman"/>
          <w:i/>
          <w:sz w:val="18"/>
          <w:lang w:val="en-IE" w:eastAsia="es-MX" w:bidi="en-US"/>
        </w:rPr>
        <w:t>Pathol</w:t>
      </w:r>
      <w:proofErr w:type="spellEnd"/>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29</w:t>
      </w:r>
      <w:r w:rsidRPr="00D72004">
        <w:rPr>
          <w:rFonts w:ascii="Söhne" w:eastAsia="Times New Roman" w:hAnsi="Söhne" w:cs="Times New Roman"/>
          <w:sz w:val="18"/>
          <w:lang w:val="en-IE" w:eastAsia="es-MX" w:bidi="en-US"/>
        </w:rPr>
        <w:t>, 269–277.</w:t>
      </w:r>
    </w:p>
    <w:p w14:paraId="038C7666" w14:textId="77777777" w:rsidR="00D72004" w:rsidRPr="002E58AE" w:rsidRDefault="00D72004" w:rsidP="00D72004">
      <w:pPr>
        <w:spacing w:after="240" w:line="240" w:lineRule="auto"/>
        <w:jc w:val="both"/>
        <w:rPr>
          <w:rFonts w:ascii="Söhne" w:eastAsia="Times New Roman" w:hAnsi="Söhne" w:cs="Times New Roman"/>
          <w:sz w:val="18"/>
          <w:lang w:val="en-IE" w:eastAsia="es-MX" w:bidi="en-US"/>
        </w:rPr>
      </w:pPr>
      <w:proofErr w:type="spellStart"/>
      <w:r w:rsidRPr="00D72004">
        <w:rPr>
          <w:rFonts w:ascii="Söhne" w:eastAsia="Times New Roman" w:hAnsi="Söhne" w:cs="Times New Roman"/>
          <w:smallCaps/>
          <w:sz w:val="18"/>
          <w:lang w:val="en-IE" w:bidi="en-US"/>
        </w:rPr>
        <w:t>Gracia</w:t>
      </w:r>
      <w:proofErr w:type="spellEnd"/>
      <w:r w:rsidRPr="00D72004">
        <w:rPr>
          <w:rFonts w:ascii="Söhne" w:eastAsia="Times New Roman" w:hAnsi="Söhne" w:cs="Times New Roman"/>
          <w:smallCaps/>
          <w:sz w:val="18"/>
          <w:lang w:val="en-IE" w:bidi="en-US"/>
        </w:rPr>
        <w:t xml:space="preserve">-Valenzuela M.H., Luz Angelica Ávila-Villa L.A., Gloria </w:t>
      </w:r>
      <w:proofErr w:type="spellStart"/>
      <w:r w:rsidRPr="00D72004">
        <w:rPr>
          <w:rFonts w:ascii="Söhne" w:eastAsia="Times New Roman" w:hAnsi="Söhne" w:cs="Times New Roman"/>
          <w:smallCaps/>
          <w:sz w:val="18"/>
          <w:lang w:val="en-IE" w:bidi="en-US"/>
        </w:rPr>
        <w:t>Yepiz</w:t>
      </w:r>
      <w:proofErr w:type="spellEnd"/>
      <w:r w:rsidRPr="00D72004">
        <w:rPr>
          <w:rFonts w:ascii="Söhne" w:eastAsia="Times New Roman" w:hAnsi="Söhne" w:cs="Times New Roman"/>
          <w:smallCaps/>
          <w:sz w:val="18"/>
          <w:lang w:val="en-IE" w:bidi="en-US"/>
        </w:rPr>
        <w:t xml:space="preserve">-Plascencia G., Hernández-López J., Mendoza-Cano F., García-Sanchez G. &amp; </w:t>
      </w:r>
      <w:proofErr w:type="spellStart"/>
      <w:r w:rsidRPr="00D72004">
        <w:rPr>
          <w:rFonts w:ascii="Söhne" w:eastAsia="Times New Roman" w:hAnsi="Söhne" w:cs="Times New Roman"/>
          <w:smallCaps/>
          <w:sz w:val="18"/>
          <w:lang w:val="en-IE" w:bidi="en-US"/>
        </w:rPr>
        <w:t>Gollas-Galván</w:t>
      </w:r>
      <w:proofErr w:type="spellEnd"/>
      <w:r w:rsidRPr="00D72004">
        <w:rPr>
          <w:rFonts w:ascii="Söhne" w:eastAsia="Times New Roman" w:hAnsi="Söhne" w:cs="Times New Roman"/>
          <w:smallCaps/>
          <w:sz w:val="18"/>
          <w:lang w:val="en-IE" w:bidi="en-US"/>
        </w:rPr>
        <w:t xml:space="preserve"> T.</w:t>
      </w:r>
      <w:r w:rsidRPr="00D72004">
        <w:rPr>
          <w:rFonts w:ascii="Söhne" w:eastAsia="Times New Roman" w:hAnsi="Söhne" w:cs="Times New Roman"/>
          <w:sz w:val="18"/>
          <w:lang w:val="en-IE" w:eastAsia="es-MX" w:bidi="en-US"/>
        </w:rPr>
        <w:t xml:space="preserve"> (2011). Assessing the viability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bacterium (NHPB) stored at –20°C for use in forced-feeding infection of </w:t>
      </w:r>
      <w:r w:rsidRPr="00D72004">
        <w:rPr>
          <w:rFonts w:ascii="Söhne" w:eastAsia="Times New Roman" w:hAnsi="Söhne" w:cs="Times New Roman"/>
          <w:i/>
          <w:sz w:val="18"/>
          <w:lang w:val="en-IE" w:eastAsia="es-MX" w:bidi="en-US"/>
        </w:rPr>
        <w:t>Penaeus</w:t>
      </w:r>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i/>
          <w:sz w:val="18"/>
          <w:lang w:val="en-IE" w:eastAsia="es-MX" w:bidi="en-US"/>
        </w:rPr>
        <w:t>Litopenaeus</w:t>
      </w:r>
      <w:proofErr w:type="spellEnd"/>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w:t>
      </w:r>
      <w:r w:rsidRPr="002E58AE">
        <w:rPr>
          <w:rFonts w:ascii="Söhne" w:eastAsia="Times New Roman" w:hAnsi="Söhne" w:cs="Times New Roman"/>
          <w:i/>
          <w:sz w:val="18"/>
          <w:lang w:val="en-IE" w:eastAsia="es-MX" w:bidi="en-US"/>
        </w:rPr>
        <w:t>Aquaculture</w:t>
      </w:r>
      <w:r w:rsidRPr="002E58AE">
        <w:rPr>
          <w:rFonts w:ascii="Söhne" w:eastAsia="Times New Roman" w:hAnsi="Söhne" w:cs="Times New Roman"/>
          <w:sz w:val="18"/>
          <w:lang w:val="en-IE" w:eastAsia="es-MX" w:bidi="en-US"/>
        </w:rPr>
        <w:t xml:space="preserve">, </w:t>
      </w:r>
      <w:r w:rsidRPr="002E58AE">
        <w:rPr>
          <w:rFonts w:ascii="Söhne" w:eastAsia="Times New Roman" w:hAnsi="Söhne" w:cs="Times New Roman"/>
          <w:b/>
          <w:sz w:val="18"/>
          <w:lang w:val="en-IE" w:eastAsia="es-MX" w:bidi="en-US"/>
        </w:rPr>
        <w:t>311</w:t>
      </w:r>
      <w:r w:rsidRPr="002E58AE">
        <w:rPr>
          <w:rFonts w:ascii="Söhne" w:eastAsia="Times New Roman" w:hAnsi="Söhne" w:cs="Times New Roman"/>
          <w:sz w:val="18"/>
          <w:lang w:val="en-IE" w:eastAsia="es-MX" w:bidi="en-US"/>
        </w:rPr>
        <w:t>, 105–109.</w:t>
      </w:r>
    </w:p>
    <w:p w14:paraId="3EA6DA88"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2E58AE">
        <w:rPr>
          <w:rFonts w:ascii="Söhne" w:eastAsia="Times New Roman" w:hAnsi="Söhne" w:cs="Times New Roman"/>
          <w:smallCaps/>
          <w:sz w:val="18"/>
          <w:lang w:val="en-IE" w:bidi="en-US"/>
        </w:rPr>
        <w:t>Ibarra-</w:t>
      </w:r>
      <w:proofErr w:type="spellStart"/>
      <w:r w:rsidRPr="002E58AE">
        <w:rPr>
          <w:rFonts w:ascii="Söhne" w:eastAsia="Times New Roman" w:hAnsi="Söhne" w:cs="Times New Roman"/>
          <w:smallCaps/>
          <w:sz w:val="18"/>
          <w:lang w:val="en-IE" w:bidi="en-US"/>
        </w:rPr>
        <w:t>Gamez</w:t>
      </w:r>
      <w:proofErr w:type="spellEnd"/>
      <w:r w:rsidRPr="002E58AE">
        <w:rPr>
          <w:rFonts w:ascii="Söhne" w:eastAsia="Times New Roman" w:hAnsi="Söhne" w:cs="Times New Roman"/>
          <w:smallCaps/>
          <w:sz w:val="18"/>
          <w:lang w:val="en-IE" w:bidi="en-US"/>
        </w:rPr>
        <w:t xml:space="preserve"> J.C., </w:t>
      </w:r>
      <w:proofErr w:type="spellStart"/>
      <w:r w:rsidRPr="002E58AE">
        <w:rPr>
          <w:rFonts w:ascii="Söhne" w:eastAsia="Times New Roman" w:hAnsi="Söhne" w:cs="Times New Roman"/>
          <w:smallCaps/>
          <w:sz w:val="18"/>
          <w:lang w:val="en-IE" w:bidi="en-US"/>
        </w:rPr>
        <w:t>Galavíz</w:t>
      </w:r>
      <w:proofErr w:type="spellEnd"/>
      <w:r w:rsidRPr="002E58AE">
        <w:rPr>
          <w:rFonts w:ascii="Söhne" w:eastAsia="Times New Roman" w:hAnsi="Söhne" w:cs="Times New Roman"/>
          <w:smallCaps/>
          <w:sz w:val="18"/>
          <w:lang w:val="en-IE" w:bidi="en-US"/>
        </w:rPr>
        <w:t>-Silva L. &amp; Molina-Garza Z.J.</w:t>
      </w:r>
      <w:r w:rsidRPr="002E58AE">
        <w:rPr>
          <w:rFonts w:ascii="Söhne" w:eastAsia="Times New Roman" w:hAnsi="Söhne" w:cs="Times New Roman"/>
          <w:sz w:val="18"/>
          <w:lang w:val="en-IE" w:bidi="en-US"/>
        </w:rPr>
        <w:t xml:space="preserve"> </w:t>
      </w:r>
      <w:r w:rsidRPr="002E58AE">
        <w:rPr>
          <w:rFonts w:ascii="Söhne" w:eastAsia="Times New Roman" w:hAnsi="Söhne" w:cs="Times New Roman"/>
          <w:sz w:val="18"/>
          <w:lang w:val="en-IE" w:eastAsia="es-MX" w:bidi="en-US"/>
        </w:rPr>
        <w:t xml:space="preserve">(2007). </w:t>
      </w:r>
      <w:r w:rsidRPr="00D72004">
        <w:rPr>
          <w:rFonts w:ascii="Söhne" w:eastAsia="Times New Roman" w:hAnsi="Söhne" w:cs="Times New Roman"/>
          <w:sz w:val="18"/>
          <w:lang w:val="en-IE" w:eastAsia="es-MX" w:bidi="en-US"/>
        </w:rPr>
        <w:t xml:space="preserve">Distribution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bacterium (NHPB) in cultured white shrimp, </w:t>
      </w:r>
      <w:proofErr w:type="spellStart"/>
      <w:r w:rsidRPr="00D72004">
        <w:rPr>
          <w:rFonts w:ascii="Söhne" w:eastAsia="Times New Roman" w:hAnsi="Söhne" w:cs="Times New Roman"/>
          <w:i/>
          <w:iCs/>
          <w:sz w:val="18"/>
          <w:lang w:val="en-IE" w:eastAsia="es-MX" w:bidi="en-US"/>
        </w:rPr>
        <w:t>Litopenaeus</w:t>
      </w:r>
      <w:proofErr w:type="spellEnd"/>
      <w:r w:rsidRPr="00D72004">
        <w:rPr>
          <w:rFonts w:ascii="Söhne" w:eastAsia="Times New Roman" w:hAnsi="Söhne" w:cs="Times New Roman"/>
          <w:i/>
          <w:iCs/>
          <w:sz w:val="18"/>
          <w:lang w:val="en-IE" w:eastAsia="es-MX" w:bidi="en-US"/>
        </w:rPr>
        <w:t xml:space="preserve"> </w:t>
      </w:r>
      <w:proofErr w:type="spellStart"/>
      <w:r w:rsidRPr="00D72004">
        <w:rPr>
          <w:rFonts w:ascii="Söhne" w:eastAsia="Times New Roman" w:hAnsi="Söhne" w:cs="Times New Roman"/>
          <w:i/>
          <w:iCs/>
          <w:sz w:val="18"/>
          <w:lang w:val="en-IE" w:eastAsia="es-MX" w:bidi="en-US"/>
        </w:rPr>
        <w:t>vannamei</w:t>
      </w:r>
      <w:proofErr w:type="spellEnd"/>
      <w:r w:rsidRPr="00D72004">
        <w:rPr>
          <w:rFonts w:ascii="Söhne" w:eastAsia="Times New Roman" w:hAnsi="Söhne" w:cs="Times New Roman"/>
          <w:sz w:val="18"/>
          <w:lang w:val="en-IE" w:eastAsia="es-MX" w:bidi="en-US"/>
        </w:rPr>
        <w:t xml:space="preserve">, from Mexico. </w:t>
      </w:r>
      <w:proofErr w:type="spellStart"/>
      <w:r w:rsidRPr="00D72004">
        <w:rPr>
          <w:rFonts w:ascii="Söhne" w:eastAsia="Times New Roman" w:hAnsi="Söhne" w:cs="Times New Roman"/>
          <w:i/>
          <w:iCs/>
          <w:sz w:val="18"/>
          <w:lang w:val="en-IE" w:eastAsia="es-MX" w:bidi="en-US"/>
        </w:rPr>
        <w:t>Cienc</w:t>
      </w:r>
      <w:proofErr w:type="spellEnd"/>
      <w:r w:rsidRPr="00D72004">
        <w:rPr>
          <w:rFonts w:ascii="Söhne" w:eastAsia="Times New Roman" w:hAnsi="Söhne" w:cs="Times New Roman"/>
          <w:i/>
          <w:iCs/>
          <w:sz w:val="18"/>
          <w:lang w:val="en-IE" w:eastAsia="es-MX" w:bidi="en-US"/>
        </w:rPr>
        <w:t xml:space="preserve">. Mar., </w:t>
      </w:r>
      <w:r w:rsidRPr="00D72004">
        <w:rPr>
          <w:rFonts w:ascii="Söhne" w:eastAsia="Times New Roman" w:hAnsi="Söhne" w:cs="Times New Roman"/>
          <w:b/>
          <w:sz w:val="18"/>
          <w:lang w:val="en-IE" w:eastAsia="es-MX" w:bidi="en-US"/>
        </w:rPr>
        <w:t>33,</w:t>
      </w:r>
      <w:r w:rsidRPr="00D72004">
        <w:rPr>
          <w:rFonts w:ascii="Söhne" w:eastAsia="Times New Roman" w:hAnsi="Söhne" w:cs="Times New Roman"/>
          <w:sz w:val="18"/>
          <w:lang w:val="en-IE" w:eastAsia="es-MX" w:bidi="en-US"/>
        </w:rPr>
        <w:t xml:space="preserve"> 1–9.</w:t>
      </w:r>
    </w:p>
    <w:p w14:paraId="221A6515" w14:textId="77777777" w:rsidR="00D72004" w:rsidRPr="00D72004" w:rsidRDefault="00D72004" w:rsidP="00D72004">
      <w:pPr>
        <w:spacing w:after="240" w:line="240" w:lineRule="auto"/>
        <w:jc w:val="both"/>
        <w:rPr>
          <w:rFonts w:ascii="Söhne" w:eastAsia="Times New Roman" w:hAnsi="Söhne" w:cs="Times New Roman"/>
          <w:sz w:val="18"/>
          <w:lang w:val="es-ES" w:bidi="en-US"/>
        </w:rPr>
      </w:pPr>
      <w:bookmarkStart w:id="314" w:name="_ENREF_379"/>
      <w:proofErr w:type="spellStart"/>
      <w:r w:rsidRPr="00D72004">
        <w:rPr>
          <w:rFonts w:ascii="Söhne" w:eastAsia="Times New Roman" w:hAnsi="Söhne" w:cs="Times New Roman"/>
          <w:smallCaps/>
          <w:sz w:val="18"/>
          <w:lang w:val="en-IE" w:bidi="en-US"/>
        </w:rPr>
        <w:t>Krol</w:t>
      </w:r>
      <w:proofErr w:type="spellEnd"/>
      <w:r w:rsidRPr="00D72004">
        <w:rPr>
          <w:rFonts w:ascii="Söhne" w:eastAsia="Times New Roman" w:hAnsi="Söhne" w:cs="Times New Roman"/>
          <w:smallCaps/>
          <w:sz w:val="18"/>
          <w:lang w:val="en-IE" w:bidi="en-US"/>
        </w:rPr>
        <w:t xml:space="preserve"> R.M., Hawkins W.E. &amp; Overstreet </w:t>
      </w:r>
      <w:bookmarkStart w:id="315" w:name="_ENREF_380"/>
      <w:bookmarkEnd w:id="314"/>
      <w:r w:rsidRPr="00D72004">
        <w:rPr>
          <w:rFonts w:ascii="Söhne" w:eastAsia="Times New Roman" w:hAnsi="Söhne" w:cs="Times New Roman"/>
          <w:sz w:val="18"/>
          <w:lang w:val="en-IE" w:bidi="en-US"/>
        </w:rPr>
        <w:t xml:space="preserve">R.M. (1991). </w:t>
      </w:r>
      <w:proofErr w:type="spellStart"/>
      <w:r w:rsidRPr="00D72004">
        <w:rPr>
          <w:rFonts w:ascii="Söhne" w:eastAsia="Times New Roman" w:hAnsi="Söhne" w:cs="Times New Roman"/>
          <w:sz w:val="18"/>
          <w:lang w:val="en-IE" w:bidi="en-US"/>
        </w:rPr>
        <w:t>Rickettsial</w:t>
      </w:r>
      <w:proofErr w:type="spellEnd"/>
      <w:r w:rsidRPr="00D72004">
        <w:rPr>
          <w:rFonts w:ascii="Söhne" w:eastAsia="Times New Roman" w:hAnsi="Söhne" w:cs="Times New Roman"/>
          <w:sz w:val="18"/>
          <w:lang w:val="en-IE" w:bidi="en-US"/>
        </w:rPr>
        <w:t xml:space="preserve"> and mollicute infections in hepatopancreatic cells of cultured pacific white shrimp (</w:t>
      </w:r>
      <w:r w:rsidRPr="00D72004">
        <w:rPr>
          <w:rFonts w:ascii="Söhne" w:eastAsia="Times New Roman" w:hAnsi="Söhne" w:cs="Times New Roman"/>
          <w:i/>
          <w:sz w:val="18"/>
          <w:lang w:val="en-IE" w:bidi="en-US"/>
        </w:rPr>
        <w:t xml:space="preserve">Penaeus </w:t>
      </w:r>
      <w:proofErr w:type="spellStart"/>
      <w:r w:rsidRPr="00D72004">
        <w:rPr>
          <w:rFonts w:ascii="Söhne" w:eastAsia="Times New Roman" w:hAnsi="Söhne" w:cs="Times New Roman"/>
          <w:i/>
          <w:sz w:val="18"/>
          <w:lang w:val="en-IE" w:bidi="en-US"/>
        </w:rPr>
        <w:t>vannamei</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s-ES" w:bidi="en-US"/>
        </w:rPr>
        <w:t xml:space="preserve">J. </w:t>
      </w:r>
      <w:proofErr w:type="spellStart"/>
      <w:r w:rsidRPr="00D72004">
        <w:rPr>
          <w:rFonts w:ascii="Söhne" w:eastAsia="Times New Roman" w:hAnsi="Söhne" w:cs="Times New Roman"/>
          <w:i/>
          <w:sz w:val="18"/>
          <w:lang w:val="es-ES" w:bidi="en-US"/>
        </w:rPr>
        <w:t>Invertebr</w:t>
      </w:r>
      <w:proofErr w:type="spellEnd"/>
      <w:r w:rsidRPr="00D72004">
        <w:rPr>
          <w:rFonts w:ascii="Söhne" w:eastAsia="Times New Roman" w:hAnsi="Söhne" w:cs="Times New Roman"/>
          <w:i/>
          <w:sz w:val="18"/>
          <w:lang w:val="es-ES" w:bidi="en-US"/>
        </w:rPr>
        <w:t xml:space="preserve">. </w:t>
      </w:r>
      <w:proofErr w:type="spellStart"/>
      <w:r w:rsidRPr="00D72004">
        <w:rPr>
          <w:rFonts w:ascii="Söhne" w:eastAsia="Times New Roman" w:hAnsi="Söhne" w:cs="Times New Roman"/>
          <w:i/>
          <w:sz w:val="18"/>
          <w:lang w:val="es-ES" w:bidi="en-US"/>
        </w:rPr>
        <w:t>Pathol</w:t>
      </w:r>
      <w:proofErr w:type="spellEnd"/>
      <w:r w:rsidRPr="00D72004">
        <w:rPr>
          <w:rFonts w:ascii="Söhne" w:eastAsia="Times New Roman" w:hAnsi="Söhne" w:cs="Times New Roman"/>
          <w:i/>
          <w:sz w:val="18"/>
          <w:lang w:val="es-ES" w:bidi="en-US"/>
        </w:rPr>
        <w:t>.</w:t>
      </w:r>
      <w:r w:rsidRPr="00D72004">
        <w:rPr>
          <w:rFonts w:ascii="Söhne" w:eastAsia="Times New Roman" w:hAnsi="Söhne" w:cs="Times New Roman"/>
          <w:sz w:val="18"/>
          <w:lang w:val="es-ES" w:bidi="en-US"/>
        </w:rPr>
        <w:t xml:space="preserve">, </w:t>
      </w:r>
      <w:r w:rsidRPr="00D72004">
        <w:rPr>
          <w:rFonts w:ascii="Söhne" w:eastAsia="Times New Roman" w:hAnsi="Söhne" w:cs="Times New Roman"/>
          <w:b/>
          <w:bCs/>
          <w:sz w:val="18"/>
          <w:lang w:val="es-ES" w:bidi="en-US"/>
        </w:rPr>
        <w:t>57</w:t>
      </w:r>
      <w:r w:rsidRPr="00D72004">
        <w:rPr>
          <w:rFonts w:ascii="Söhne" w:eastAsia="Times New Roman" w:hAnsi="Söhne" w:cs="Times New Roman"/>
          <w:sz w:val="18"/>
          <w:lang w:val="es-ES" w:bidi="en-US"/>
        </w:rPr>
        <w:t>, 362–370</w:t>
      </w:r>
      <w:bookmarkEnd w:id="315"/>
      <w:r w:rsidRPr="00D72004">
        <w:rPr>
          <w:rFonts w:ascii="Söhne" w:eastAsia="Times New Roman" w:hAnsi="Söhne" w:cs="Times New Roman"/>
          <w:sz w:val="18"/>
          <w:lang w:val="es-ES" w:bidi="en-US"/>
        </w:rPr>
        <w:t>.</w:t>
      </w:r>
    </w:p>
    <w:p w14:paraId="69A489A7"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s-ES" w:bidi="en-US"/>
        </w:rPr>
        <w:t xml:space="preserve">Leyva J.M., </w:t>
      </w:r>
      <w:proofErr w:type="spellStart"/>
      <w:r w:rsidRPr="00D72004">
        <w:rPr>
          <w:rFonts w:ascii="Söhne" w:eastAsia="Yu Mincho" w:hAnsi="Söhne" w:cs="Times New Roman"/>
          <w:smallCaps/>
          <w:sz w:val="18"/>
          <w:lang w:val="es-ES" w:bidi="en-US"/>
        </w:rPr>
        <w:t>Martınez-Porchas</w:t>
      </w:r>
      <w:proofErr w:type="spellEnd"/>
      <w:r w:rsidRPr="00D72004">
        <w:rPr>
          <w:rFonts w:ascii="Söhne" w:eastAsia="Yu Mincho" w:hAnsi="Söhne" w:cs="Times New Roman"/>
          <w:smallCaps/>
          <w:sz w:val="18"/>
          <w:lang w:val="es-ES" w:bidi="en-US"/>
        </w:rPr>
        <w:t xml:space="preserve"> M., Hernandez-</w:t>
      </w:r>
      <w:proofErr w:type="spellStart"/>
      <w:r w:rsidRPr="00D72004">
        <w:rPr>
          <w:rFonts w:ascii="Söhne" w:eastAsia="Yu Mincho" w:hAnsi="Söhne" w:cs="Times New Roman"/>
          <w:smallCaps/>
          <w:sz w:val="18"/>
          <w:lang w:val="es-ES" w:bidi="en-US"/>
        </w:rPr>
        <w:t>Lopez</w:t>
      </w:r>
      <w:proofErr w:type="spellEnd"/>
      <w:r w:rsidRPr="00D72004">
        <w:rPr>
          <w:rFonts w:ascii="Söhne" w:eastAsia="Yu Mincho" w:hAnsi="Söhne" w:cs="Times New Roman"/>
          <w:smallCaps/>
          <w:sz w:val="18"/>
          <w:lang w:val="es-ES" w:bidi="en-US"/>
        </w:rPr>
        <w:t xml:space="preserve"> J., Vargas-Albores F.&amp; T. </w:t>
      </w:r>
      <w:proofErr w:type="spellStart"/>
      <w:r w:rsidRPr="00D72004">
        <w:rPr>
          <w:rFonts w:ascii="Söhne" w:eastAsia="Yu Mincho" w:hAnsi="Söhne" w:cs="Times New Roman"/>
          <w:smallCaps/>
          <w:sz w:val="18"/>
          <w:lang w:val="es-ES" w:bidi="en-US"/>
        </w:rPr>
        <w:t>Gollas-Galvan</w:t>
      </w:r>
      <w:proofErr w:type="spellEnd"/>
      <w:r w:rsidRPr="00D72004">
        <w:rPr>
          <w:rFonts w:ascii="Söhne" w:eastAsia="Yu Mincho" w:hAnsi="Söhne" w:cs="Times New Roman"/>
          <w:sz w:val="18"/>
          <w:lang w:val="es-ES" w:bidi="en-US"/>
        </w:rPr>
        <w:t xml:space="preserve"> (2018). </w:t>
      </w:r>
      <w:r w:rsidRPr="00D72004">
        <w:rPr>
          <w:rFonts w:ascii="Söhne" w:eastAsia="Yu Mincho" w:hAnsi="Söhne" w:cs="Times New Roman"/>
          <w:sz w:val="18"/>
          <w:lang w:val="en-IE" w:bidi="en-US"/>
        </w:rPr>
        <w:t xml:space="preserve">Identifying the causal agent of necrotizing </w:t>
      </w:r>
      <w:proofErr w:type="spellStart"/>
      <w:r w:rsidRPr="00D72004">
        <w:rPr>
          <w:rFonts w:ascii="Söhne" w:eastAsia="Yu Mincho" w:hAnsi="Söhne" w:cs="Times New Roman"/>
          <w:sz w:val="18"/>
          <w:lang w:val="en-IE" w:bidi="en-US"/>
        </w:rPr>
        <w:t>hepatopancreatitis</w:t>
      </w:r>
      <w:proofErr w:type="spellEnd"/>
      <w:r w:rsidRPr="00D72004">
        <w:rPr>
          <w:rFonts w:ascii="Söhne" w:eastAsia="Yu Mincho" w:hAnsi="Söhne" w:cs="Times New Roman"/>
          <w:sz w:val="18"/>
          <w:lang w:val="en-IE" w:bidi="en-US"/>
        </w:rPr>
        <w:t xml:space="preserve"> in shrimp: </w:t>
      </w:r>
      <w:proofErr w:type="spellStart"/>
      <w:r w:rsidRPr="00D72004">
        <w:rPr>
          <w:rFonts w:ascii="Söhne" w:eastAsia="Yu Mincho" w:hAnsi="Söhne" w:cs="Times New Roman"/>
          <w:sz w:val="18"/>
          <w:lang w:val="en-IE" w:bidi="en-US"/>
        </w:rPr>
        <w:t>Multilocus</w:t>
      </w:r>
      <w:proofErr w:type="spellEnd"/>
      <w:r w:rsidRPr="00D72004">
        <w:rPr>
          <w:rFonts w:ascii="Söhne" w:eastAsia="Yu Mincho" w:hAnsi="Söhne" w:cs="Times New Roman"/>
          <w:sz w:val="18"/>
          <w:lang w:val="en-IE" w:bidi="en-US"/>
        </w:rPr>
        <w:t xml:space="preserve"> sequence analysis approach </w:t>
      </w:r>
      <w:r w:rsidRPr="00D72004">
        <w:rPr>
          <w:rFonts w:ascii="Söhne" w:eastAsia="Yu Mincho" w:hAnsi="Söhne" w:cs="Times New Roman"/>
          <w:i/>
          <w:iCs/>
          <w:sz w:val="18"/>
          <w:lang w:val="en-IE" w:bidi="en-US"/>
        </w:rPr>
        <w:t>Aquaculture Res</w:t>
      </w:r>
      <w:r w:rsidRPr="00D72004">
        <w:rPr>
          <w:rFonts w:ascii="Söhne" w:eastAsia="Yu Mincho" w:hAnsi="Söhne" w:cs="Times New Roman"/>
          <w:sz w:val="18"/>
          <w:lang w:val="en-IE" w:bidi="en-US"/>
        </w:rPr>
        <w:t xml:space="preserve">., 1–8. </w:t>
      </w:r>
    </w:p>
    <w:p w14:paraId="6841C041" w14:textId="77777777" w:rsidR="00D72004" w:rsidRPr="00D72004" w:rsidRDefault="00D72004" w:rsidP="00D72004">
      <w:pPr>
        <w:spacing w:after="240" w:line="240" w:lineRule="auto"/>
        <w:jc w:val="both"/>
        <w:rPr>
          <w:rFonts w:ascii="Söhne" w:eastAsia="Times New Roman" w:hAnsi="Söhne" w:cs="Times New Roman"/>
          <w:smallCaps/>
          <w:sz w:val="18"/>
          <w:szCs w:val="18"/>
          <w:lang w:val="en-IE" w:bidi="en-US"/>
        </w:rPr>
      </w:pPr>
      <w:r w:rsidRPr="00D72004">
        <w:rPr>
          <w:rFonts w:ascii="Söhne" w:eastAsia="Times New Roman" w:hAnsi="Söhne" w:cs="Arial"/>
          <w:smallCaps/>
          <w:sz w:val="18"/>
          <w:szCs w:val="18"/>
          <w:lang w:val="en-IE" w:bidi="en-US"/>
        </w:rPr>
        <w:t>Lightner</w:t>
      </w:r>
      <w:r w:rsidRPr="00D72004">
        <w:rPr>
          <w:rFonts w:ascii="Söhne" w:eastAsia="Times New Roman" w:hAnsi="Söhne" w:cs="Arial"/>
          <w:sz w:val="18"/>
          <w:szCs w:val="18"/>
          <w:lang w:val="en-IE" w:bidi="en-US"/>
        </w:rPr>
        <w:t xml:space="preserve"> D.V (ed.) (1996). A handbook of Shrimp Pathology and Diagnostic Procedures for Diseases of Cultured Penaeid Shrimp. World Aquaculture Society, Baton Rouge, LA, USA, 304 p.</w:t>
      </w:r>
    </w:p>
    <w:p w14:paraId="3D796FBB"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mallCaps/>
          <w:sz w:val="18"/>
          <w:lang w:val="en-IE" w:bidi="en-US"/>
        </w:rPr>
        <w:t>Lightner</w:t>
      </w:r>
      <w:r w:rsidRPr="00D72004">
        <w:rPr>
          <w:rFonts w:ascii="Söhne" w:eastAsia="Times New Roman" w:hAnsi="Söhne" w:cs="Times New Roman"/>
          <w:sz w:val="18"/>
          <w:lang w:val="en-IE" w:bidi="en-US"/>
        </w:rPr>
        <w:t xml:space="preserve"> D.V.</w:t>
      </w:r>
      <w:r w:rsidRPr="00D72004">
        <w:rPr>
          <w:rFonts w:ascii="Söhne" w:eastAsia="Times New Roman" w:hAnsi="Söhne" w:cs="Times New Roman"/>
          <w:sz w:val="18"/>
          <w:lang w:val="en-IE" w:eastAsia="es-MX" w:bidi="en-US"/>
        </w:rPr>
        <w:t xml:space="preserve"> (2005). Biosecurity in shrimp farming: pathogen exclusion through use of SPF stock and routine surveillance. </w:t>
      </w:r>
      <w:r w:rsidRPr="00D72004">
        <w:rPr>
          <w:rFonts w:ascii="Söhne" w:eastAsia="Times New Roman" w:hAnsi="Söhne" w:cs="Times New Roman"/>
          <w:i/>
          <w:sz w:val="18"/>
          <w:lang w:val="en-IE" w:eastAsia="es-MX" w:bidi="en-US"/>
        </w:rPr>
        <w:t xml:space="preserve">J. World </w:t>
      </w:r>
      <w:proofErr w:type="spellStart"/>
      <w:r w:rsidRPr="00D72004">
        <w:rPr>
          <w:rFonts w:ascii="Söhne" w:eastAsia="Times New Roman" w:hAnsi="Söhne" w:cs="Times New Roman"/>
          <w:i/>
          <w:sz w:val="18"/>
          <w:lang w:val="en-IE" w:eastAsia="es-MX" w:bidi="en-US"/>
        </w:rPr>
        <w:t>Aquac</w:t>
      </w:r>
      <w:proofErr w:type="spellEnd"/>
      <w:r w:rsidRPr="00D72004">
        <w:rPr>
          <w:rFonts w:ascii="Söhne" w:eastAsia="Times New Roman" w:hAnsi="Söhne" w:cs="Times New Roman"/>
          <w:i/>
          <w:sz w:val="18"/>
          <w:lang w:val="en-IE" w:eastAsia="es-MX" w:bidi="en-US"/>
        </w:rPr>
        <w:t>. Soc</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36</w:t>
      </w:r>
      <w:r w:rsidRPr="00D72004">
        <w:rPr>
          <w:rFonts w:ascii="Söhne" w:eastAsia="Times New Roman" w:hAnsi="Söhne" w:cs="Times New Roman"/>
          <w:sz w:val="18"/>
          <w:lang w:val="en-IE" w:eastAsia="es-MX" w:bidi="en-US"/>
        </w:rPr>
        <w:t>, 229–248.</w:t>
      </w:r>
    </w:p>
    <w:p w14:paraId="76C024E8"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mallCaps/>
          <w:sz w:val="18"/>
          <w:lang w:val="en-IE" w:bidi="en-US"/>
        </w:rPr>
        <w:t>Lightner D.V. &amp; Redman R.M.</w:t>
      </w:r>
      <w:r w:rsidRPr="00D72004">
        <w:rPr>
          <w:rFonts w:ascii="Söhne" w:eastAsia="Times New Roman" w:hAnsi="Söhne" w:cs="Times New Roman"/>
          <w:sz w:val="18"/>
          <w:lang w:val="en-IE" w:eastAsia="es-MX" w:bidi="en-US"/>
        </w:rPr>
        <w:t xml:space="preserve"> (1994). An epizootic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cultured penaeid shrimp (Crustacea: Decapoda) in </w:t>
      </w:r>
      <w:proofErr w:type="spellStart"/>
      <w:r w:rsidRPr="00D72004">
        <w:rPr>
          <w:rFonts w:ascii="Söhne" w:eastAsia="Times New Roman" w:hAnsi="Söhne" w:cs="Times New Roman"/>
          <w:sz w:val="18"/>
          <w:lang w:val="en-IE" w:eastAsia="es-MX" w:bidi="en-US"/>
        </w:rPr>
        <w:t>northwestern</w:t>
      </w:r>
      <w:proofErr w:type="spellEnd"/>
      <w:r w:rsidRPr="00D72004">
        <w:rPr>
          <w:rFonts w:ascii="Söhne" w:eastAsia="Times New Roman" w:hAnsi="Söhne" w:cs="Times New Roman"/>
          <w:sz w:val="18"/>
          <w:lang w:val="en-IE" w:eastAsia="es-MX" w:bidi="en-US"/>
        </w:rPr>
        <w:t xml:space="preserve"> Peru. </w:t>
      </w:r>
      <w:r w:rsidRPr="00D72004">
        <w:rPr>
          <w:rFonts w:ascii="Söhne" w:eastAsia="Times New Roman" w:hAnsi="Söhne" w:cs="Times New Roman"/>
          <w:i/>
          <w:sz w:val="18"/>
          <w:lang w:val="en-IE" w:eastAsia="es-MX" w:bidi="en-US"/>
        </w:rPr>
        <w:t>Aquaculture</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122</w:t>
      </w:r>
      <w:r w:rsidRPr="00D72004">
        <w:rPr>
          <w:rFonts w:ascii="Söhne" w:eastAsia="Times New Roman" w:hAnsi="Söhne" w:cs="Times New Roman"/>
          <w:sz w:val="18"/>
          <w:lang w:val="en-IE" w:eastAsia="es-MX" w:bidi="en-US"/>
        </w:rPr>
        <w:t>, 9–18.</w:t>
      </w:r>
    </w:p>
    <w:p w14:paraId="4454DF87" w14:textId="77777777" w:rsidR="00D72004" w:rsidRPr="00D72004" w:rsidRDefault="00D72004" w:rsidP="00D72004">
      <w:pPr>
        <w:spacing w:after="240" w:line="240" w:lineRule="auto"/>
        <w:jc w:val="both"/>
        <w:rPr>
          <w:rFonts w:ascii="Söhne" w:eastAsia="Times New Roman" w:hAnsi="Söhne" w:cs="Times New Roman"/>
          <w:smallCaps/>
          <w:sz w:val="18"/>
          <w:lang w:val="en-IE" w:eastAsia="es-MX" w:bidi="en-US"/>
        </w:rPr>
      </w:pPr>
      <w:r w:rsidRPr="00D72004">
        <w:rPr>
          <w:rFonts w:ascii="Söhne" w:eastAsia="Times New Roman" w:hAnsi="Söhne" w:cs="Times New Roman"/>
          <w:smallCaps/>
          <w:sz w:val="18"/>
          <w:lang w:val="en-IE" w:bidi="en-US"/>
        </w:rPr>
        <w:t xml:space="preserve">Lightner D.V., Redman R.M., Pantoja C.R., Tang K.F.J., Noble B.L., Schofield P., </w:t>
      </w:r>
      <w:proofErr w:type="spellStart"/>
      <w:r w:rsidRPr="00D72004">
        <w:rPr>
          <w:rFonts w:ascii="Söhne" w:eastAsia="Times New Roman" w:hAnsi="Söhne" w:cs="Times New Roman"/>
          <w:smallCaps/>
          <w:sz w:val="18"/>
          <w:lang w:val="en-IE" w:bidi="en-US"/>
        </w:rPr>
        <w:t>Mohney</w:t>
      </w:r>
      <w:proofErr w:type="spellEnd"/>
      <w:r w:rsidRPr="00D72004">
        <w:rPr>
          <w:rFonts w:ascii="Söhne" w:eastAsia="Times New Roman" w:hAnsi="Söhne" w:cs="Times New Roman"/>
          <w:smallCaps/>
          <w:sz w:val="18"/>
          <w:lang w:val="en-IE" w:bidi="en-US"/>
        </w:rPr>
        <w:t xml:space="preserve"> L.L., Nunan L.M. &amp; Navarro S.A. </w:t>
      </w:r>
      <w:r w:rsidRPr="00D72004">
        <w:rPr>
          <w:rFonts w:ascii="Söhne" w:eastAsia="Times New Roman" w:hAnsi="Söhne" w:cs="Times New Roman"/>
          <w:sz w:val="18"/>
          <w:lang w:val="en-IE" w:bidi="en-US"/>
        </w:rPr>
        <w:t xml:space="preserve">(2012). Historic emergence, </w:t>
      </w:r>
      <w:proofErr w:type="gramStart"/>
      <w:r w:rsidRPr="00D72004">
        <w:rPr>
          <w:rFonts w:ascii="Söhne" w:eastAsia="Times New Roman" w:hAnsi="Söhne" w:cs="Times New Roman"/>
          <w:sz w:val="18"/>
          <w:lang w:val="en-IE" w:bidi="en-US"/>
        </w:rPr>
        <w:t>impact</w:t>
      </w:r>
      <w:proofErr w:type="gramEnd"/>
      <w:r w:rsidRPr="00D72004">
        <w:rPr>
          <w:rFonts w:ascii="Söhne" w:eastAsia="Times New Roman" w:hAnsi="Söhne" w:cs="Times New Roman"/>
          <w:sz w:val="18"/>
          <w:lang w:val="en-IE" w:bidi="en-US"/>
        </w:rPr>
        <w:t xml:space="preserve"> and current status of shrimp pathogens in the Americas. </w:t>
      </w:r>
      <w:r w:rsidRPr="00D72004">
        <w:rPr>
          <w:rFonts w:ascii="Söhne" w:eastAsia="Times New Roman" w:hAnsi="Söhne" w:cs="Times New Roman"/>
          <w:i/>
          <w:sz w:val="18"/>
          <w:lang w:val="en-IE" w:bidi="en-US"/>
        </w:rPr>
        <w:t xml:space="preserve">J. </w:t>
      </w:r>
      <w:proofErr w:type="spellStart"/>
      <w:r w:rsidRPr="00D72004">
        <w:rPr>
          <w:rFonts w:ascii="Söhne" w:eastAsia="Times New Roman" w:hAnsi="Söhne" w:cs="Times New Roman"/>
          <w:i/>
          <w:sz w:val="18"/>
          <w:lang w:val="en-IE" w:bidi="en-US"/>
        </w:rPr>
        <w:t>Invertebr</w:t>
      </w:r>
      <w:proofErr w:type="spellEnd"/>
      <w:r w:rsidRPr="00D72004">
        <w:rPr>
          <w:rFonts w:ascii="Söhne" w:eastAsia="Times New Roman" w:hAnsi="Söhne" w:cs="Times New Roman"/>
          <w:i/>
          <w:sz w:val="18"/>
          <w:lang w:val="en-IE" w:bidi="en-US"/>
        </w:rPr>
        <w:t xml:space="preserve">. </w:t>
      </w:r>
      <w:proofErr w:type="spellStart"/>
      <w:r w:rsidRPr="00D72004">
        <w:rPr>
          <w:rFonts w:ascii="Söhne" w:eastAsia="Times New Roman" w:hAnsi="Söhne" w:cs="Times New Roman"/>
          <w:i/>
          <w:sz w:val="18"/>
          <w:lang w:val="en-IE" w:bidi="en-US"/>
        </w:rPr>
        <w:t>Pathol</w:t>
      </w:r>
      <w:proofErr w:type="spellEnd"/>
      <w:r w:rsidRPr="00D72004">
        <w:rPr>
          <w:rFonts w:ascii="Söhne" w:eastAsia="Times New Roman" w:hAnsi="Söhne" w:cs="Times New Roman"/>
          <w:i/>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110</w:t>
      </w:r>
      <w:r w:rsidRPr="00D72004">
        <w:rPr>
          <w:rFonts w:ascii="Söhne" w:eastAsia="Times New Roman" w:hAnsi="Söhne" w:cs="Times New Roman"/>
          <w:sz w:val="18"/>
          <w:lang w:val="en-IE" w:bidi="en-US"/>
        </w:rPr>
        <w:t>, 174–183.</w:t>
      </w:r>
    </w:p>
    <w:p w14:paraId="071012A4"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mallCaps/>
          <w:sz w:val="18"/>
          <w:lang w:val="en-IE" w:bidi="en-US"/>
        </w:rPr>
        <w:t xml:space="preserve">Loy J.K., Dewhirst F.E., Weber W., </w:t>
      </w:r>
      <w:proofErr w:type="spellStart"/>
      <w:r w:rsidRPr="00D72004">
        <w:rPr>
          <w:rFonts w:ascii="Söhne" w:eastAsia="Times New Roman" w:hAnsi="Söhne" w:cs="Times New Roman"/>
          <w:smallCaps/>
          <w:sz w:val="18"/>
          <w:lang w:val="en-IE" w:bidi="en-US"/>
        </w:rPr>
        <w:t>Frelier</w:t>
      </w:r>
      <w:proofErr w:type="spellEnd"/>
      <w:r w:rsidRPr="00D72004">
        <w:rPr>
          <w:rFonts w:ascii="Söhne" w:eastAsia="Times New Roman" w:hAnsi="Söhne" w:cs="Times New Roman"/>
          <w:smallCaps/>
          <w:sz w:val="18"/>
          <w:lang w:val="en-IE" w:bidi="en-US"/>
        </w:rPr>
        <w:t xml:space="preserve"> P.F., </w:t>
      </w:r>
      <w:proofErr w:type="spellStart"/>
      <w:r w:rsidRPr="00D72004">
        <w:rPr>
          <w:rFonts w:ascii="Söhne" w:eastAsia="Times New Roman" w:hAnsi="Söhne" w:cs="Times New Roman"/>
          <w:smallCaps/>
          <w:sz w:val="18"/>
          <w:lang w:val="en-IE" w:bidi="en-US"/>
        </w:rPr>
        <w:t>Garbar</w:t>
      </w:r>
      <w:proofErr w:type="spellEnd"/>
      <w:r w:rsidRPr="00D72004">
        <w:rPr>
          <w:rFonts w:ascii="Söhne" w:eastAsia="Times New Roman" w:hAnsi="Söhne" w:cs="Times New Roman"/>
          <w:smallCaps/>
          <w:sz w:val="18"/>
          <w:lang w:val="en-IE" w:bidi="en-US"/>
        </w:rPr>
        <w:t xml:space="preserve"> T.L., </w:t>
      </w:r>
      <w:proofErr w:type="spellStart"/>
      <w:r w:rsidRPr="00D72004">
        <w:rPr>
          <w:rFonts w:ascii="Söhne" w:eastAsia="Times New Roman" w:hAnsi="Söhne" w:cs="Times New Roman"/>
          <w:smallCaps/>
          <w:sz w:val="18"/>
          <w:lang w:val="en-IE" w:bidi="en-US"/>
        </w:rPr>
        <w:t>Tasca</w:t>
      </w:r>
      <w:proofErr w:type="spellEnd"/>
      <w:r w:rsidRPr="00D72004">
        <w:rPr>
          <w:rFonts w:ascii="Söhne" w:eastAsia="Times New Roman" w:hAnsi="Söhne" w:cs="Times New Roman"/>
          <w:smallCaps/>
          <w:sz w:val="18"/>
          <w:lang w:val="en-IE" w:bidi="en-US"/>
        </w:rPr>
        <w:t xml:space="preserve"> S.I &amp; Templeton J.W.</w:t>
      </w:r>
      <w:r w:rsidRPr="00D72004">
        <w:rPr>
          <w:rFonts w:ascii="Söhne" w:eastAsia="Times New Roman" w:hAnsi="Söhne" w:cs="Times New Roman"/>
          <w:sz w:val="18"/>
          <w:lang w:val="en-IE" w:eastAsia="es-MX" w:bidi="en-US"/>
        </w:rPr>
        <w:t xml:space="preserve"> (1996). Molecular phylogeny and </w:t>
      </w:r>
      <w:r w:rsidRPr="00D72004">
        <w:rPr>
          <w:rFonts w:ascii="Söhne" w:eastAsia="Times New Roman" w:hAnsi="Söhne" w:cs="Times New Roman"/>
          <w:i/>
          <w:sz w:val="18"/>
          <w:lang w:val="en-IE" w:eastAsia="es-MX" w:bidi="en-US"/>
        </w:rPr>
        <w:t>in situ</w:t>
      </w:r>
      <w:r w:rsidRPr="00D72004">
        <w:rPr>
          <w:rFonts w:ascii="Söhne" w:eastAsia="Times New Roman" w:hAnsi="Söhne" w:cs="Times New Roman"/>
          <w:sz w:val="18"/>
          <w:lang w:val="en-IE" w:eastAsia="es-MX" w:bidi="en-US"/>
        </w:rPr>
        <w:t xml:space="preserve"> detection of the etiologic agent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shrimp. </w:t>
      </w:r>
      <w:r w:rsidRPr="00D72004">
        <w:rPr>
          <w:rFonts w:ascii="Söhne" w:eastAsia="Times New Roman" w:hAnsi="Söhne" w:cs="Times New Roman"/>
          <w:i/>
          <w:sz w:val="18"/>
          <w:lang w:val="en-IE" w:eastAsia="es-MX" w:bidi="en-US"/>
        </w:rPr>
        <w:t xml:space="preserve">Appl. Environ. </w:t>
      </w:r>
      <w:proofErr w:type="spellStart"/>
      <w:r w:rsidRPr="00D72004">
        <w:rPr>
          <w:rFonts w:ascii="Söhne" w:eastAsia="Times New Roman" w:hAnsi="Söhne" w:cs="Times New Roman"/>
          <w:i/>
          <w:sz w:val="18"/>
          <w:lang w:val="en-IE" w:eastAsia="es-MX" w:bidi="en-US"/>
        </w:rPr>
        <w:t>Microbiol</w:t>
      </w:r>
      <w:proofErr w:type="spellEnd"/>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62</w:t>
      </w:r>
      <w:r w:rsidRPr="00D72004">
        <w:rPr>
          <w:rFonts w:ascii="Söhne" w:eastAsia="Times New Roman" w:hAnsi="Söhne" w:cs="Times New Roman"/>
          <w:sz w:val="18"/>
          <w:lang w:val="en-IE" w:eastAsia="es-MX" w:bidi="en-US"/>
        </w:rPr>
        <w:t>, 3439–3445.</w:t>
      </w:r>
    </w:p>
    <w:p w14:paraId="0EA7D3D4" w14:textId="77777777" w:rsidR="00D72004" w:rsidRPr="00A26255" w:rsidRDefault="00D72004" w:rsidP="00D72004">
      <w:pPr>
        <w:spacing w:after="240" w:line="240" w:lineRule="auto"/>
        <w:jc w:val="both"/>
        <w:rPr>
          <w:rFonts w:ascii="Söhne" w:eastAsia="Times New Roman" w:hAnsi="Söhne" w:cs="Times New Roman"/>
          <w:sz w:val="18"/>
          <w:lang w:val="nb-NO" w:eastAsia="es-MX" w:bidi="en-US"/>
        </w:rPr>
      </w:pPr>
      <w:r w:rsidRPr="00D72004">
        <w:rPr>
          <w:rFonts w:ascii="Söhne" w:eastAsia="Times New Roman" w:hAnsi="Söhne" w:cs="Times New Roman"/>
          <w:smallCaps/>
          <w:sz w:val="18"/>
          <w:lang w:val="en-IE" w:bidi="en-US"/>
        </w:rPr>
        <w:t xml:space="preserve">Loy J.K. &amp; </w:t>
      </w:r>
      <w:proofErr w:type="spellStart"/>
      <w:r w:rsidRPr="00D72004">
        <w:rPr>
          <w:rFonts w:ascii="Söhne" w:eastAsia="Times New Roman" w:hAnsi="Söhne" w:cs="Times New Roman"/>
          <w:smallCaps/>
          <w:sz w:val="18"/>
          <w:lang w:val="en-IE" w:bidi="en-US"/>
        </w:rPr>
        <w:t>Frelier</w:t>
      </w:r>
      <w:proofErr w:type="spellEnd"/>
      <w:r w:rsidRPr="00D72004">
        <w:rPr>
          <w:rFonts w:ascii="Söhne" w:eastAsia="Times New Roman" w:hAnsi="Söhne" w:cs="Times New Roman"/>
          <w:smallCaps/>
          <w:sz w:val="18"/>
          <w:lang w:val="en-IE" w:bidi="en-US"/>
        </w:rPr>
        <w:t xml:space="preserve"> P.F</w:t>
      </w:r>
      <w:r w:rsidRPr="00D72004">
        <w:rPr>
          <w:rFonts w:ascii="Söhne" w:eastAsia="Times New Roman" w:hAnsi="Söhne" w:cs="Times New Roman"/>
          <w:sz w:val="18"/>
          <w:lang w:val="en-IE" w:bidi="en-US"/>
        </w:rPr>
        <w:t>.</w:t>
      </w:r>
      <w:r w:rsidRPr="00D72004">
        <w:rPr>
          <w:rFonts w:ascii="Söhne" w:eastAsia="Times New Roman" w:hAnsi="Söhne" w:cs="Times New Roman"/>
          <w:sz w:val="18"/>
          <w:lang w:val="en-IE" w:eastAsia="es-MX" w:bidi="en-US"/>
        </w:rPr>
        <w:t xml:space="preserve"> (1996). Specific, nonradioactive detection of the NHP bacterium in </w:t>
      </w:r>
      <w:r w:rsidRPr="00D72004">
        <w:rPr>
          <w:rFonts w:ascii="Söhne" w:eastAsia="Times New Roman" w:hAnsi="Söhne" w:cs="Times New Roman"/>
          <w:i/>
          <w:sz w:val="18"/>
          <w:lang w:val="en-IE" w:eastAsia="es-MX" w:bidi="en-US"/>
        </w:rPr>
        <w:t xml:space="preserve">Penaeus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by </w:t>
      </w:r>
      <w:r w:rsidRPr="00D72004">
        <w:rPr>
          <w:rFonts w:ascii="Söhne" w:eastAsia="Times New Roman" w:hAnsi="Söhne" w:cs="Times New Roman"/>
          <w:i/>
          <w:sz w:val="18"/>
          <w:lang w:val="en-IE" w:eastAsia="es-MX" w:bidi="en-US"/>
        </w:rPr>
        <w:t xml:space="preserve">in situ </w:t>
      </w:r>
      <w:r w:rsidRPr="00D72004">
        <w:rPr>
          <w:rFonts w:ascii="Söhne" w:eastAsia="Times New Roman" w:hAnsi="Söhne" w:cs="Times New Roman"/>
          <w:sz w:val="18"/>
          <w:lang w:val="en-IE" w:eastAsia="es-MX" w:bidi="en-US"/>
        </w:rPr>
        <w:t xml:space="preserve">hybridization. </w:t>
      </w:r>
      <w:r w:rsidRPr="00A26255">
        <w:rPr>
          <w:rFonts w:ascii="Söhne" w:eastAsia="Times New Roman" w:hAnsi="Söhne" w:cs="Times New Roman"/>
          <w:i/>
          <w:sz w:val="18"/>
          <w:lang w:val="nb-NO" w:eastAsia="es-MX" w:bidi="en-US"/>
        </w:rPr>
        <w:t>J. Vet. Diagn. Invest.,</w:t>
      </w:r>
      <w:r w:rsidRPr="00A26255">
        <w:rPr>
          <w:rFonts w:ascii="Söhne" w:eastAsia="Times New Roman" w:hAnsi="Söhne" w:cs="Times New Roman"/>
          <w:sz w:val="18"/>
          <w:lang w:val="nb-NO" w:eastAsia="es-MX" w:bidi="en-US"/>
        </w:rPr>
        <w:t xml:space="preserve"> </w:t>
      </w:r>
      <w:r w:rsidRPr="00A26255">
        <w:rPr>
          <w:rFonts w:ascii="Söhne" w:eastAsia="Times New Roman" w:hAnsi="Söhne" w:cs="Times New Roman"/>
          <w:b/>
          <w:sz w:val="18"/>
          <w:lang w:val="nb-NO" w:eastAsia="es-MX" w:bidi="en-US"/>
        </w:rPr>
        <w:t>8</w:t>
      </w:r>
      <w:r w:rsidRPr="00A26255">
        <w:rPr>
          <w:rFonts w:ascii="Söhne" w:eastAsia="Times New Roman" w:hAnsi="Söhne" w:cs="Times New Roman"/>
          <w:sz w:val="18"/>
          <w:lang w:val="nb-NO" w:eastAsia="es-MX" w:bidi="en-US"/>
        </w:rPr>
        <w:t>, 324–331.</w:t>
      </w:r>
    </w:p>
    <w:p w14:paraId="577632F9" w14:textId="77777777" w:rsidR="00D72004" w:rsidRPr="00D72004" w:rsidRDefault="00D72004" w:rsidP="00D72004">
      <w:pPr>
        <w:spacing w:after="240" w:line="240" w:lineRule="auto"/>
        <w:jc w:val="both"/>
        <w:rPr>
          <w:rFonts w:ascii="Söhne" w:eastAsia="Times New Roman" w:hAnsi="Söhne" w:cs="Times New Roman"/>
          <w:sz w:val="18"/>
          <w:lang w:val="es-ES" w:eastAsia="es-MX" w:bidi="en-US"/>
        </w:rPr>
      </w:pPr>
      <w:r w:rsidRPr="00A26255">
        <w:rPr>
          <w:rFonts w:ascii="Söhne" w:eastAsia="Times New Roman" w:hAnsi="Söhne" w:cs="Times New Roman"/>
          <w:smallCaps/>
          <w:sz w:val="18"/>
          <w:lang w:val="nb-NO" w:bidi="en-US"/>
        </w:rPr>
        <w:t>Loy J.K., Frelier P.F., Varner P. &amp; Templeton J.W.</w:t>
      </w:r>
      <w:r w:rsidRPr="00A26255">
        <w:rPr>
          <w:rFonts w:ascii="Söhne" w:eastAsia="Times New Roman" w:hAnsi="Söhne" w:cs="Times New Roman"/>
          <w:sz w:val="18"/>
          <w:lang w:val="nb-NO" w:eastAsia="es-MX" w:bidi="en-US"/>
        </w:rPr>
        <w:t xml:space="preserve"> (1996). </w:t>
      </w:r>
      <w:r w:rsidRPr="00D72004">
        <w:rPr>
          <w:rFonts w:ascii="Söhne" w:eastAsia="Times New Roman" w:hAnsi="Söhne" w:cs="Times New Roman"/>
          <w:sz w:val="18"/>
          <w:lang w:val="en-IE" w:eastAsia="es-MX" w:bidi="en-US"/>
        </w:rPr>
        <w:t xml:space="preserve">Detection of the etiologic agent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cultured </w:t>
      </w:r>
      <w:r w:rsidRPr="00D72004">
        <w:rPr>
          <w:rFonts w:ascii="Söhne" w:eastAsia="Times New Roman" w:hAnsi="Söhne" w:cs="Times New Roman"/>
          <w:i/>
          <w:iCs/>
          <w:sz w:val="18"/>
          <w:lang w:val="en-IE" w:eastAsia="es-MX" w:bidi="en-US"/>
        </w:rPr>
        <w:t xml:space="preserve">Penaeus </w:t>
      </w:r>
      <w:proofErr w:type="spellStart"/>
      <w:r w:rsidRPr="00D72004">
        <w:rPr>
          <w:rFonts w:ascii="Söhne" w:eastAsia="Times New Roman" w:hAnsi="Söhne" w:cs="Times New Roman"/>
          <w:i/>
          <w:iCs/>
          <w:sz w:val="18"/>
          <w:lang w:val="en-IE" w:eastAsia="es-MX" w:bidi="en-US"/>
        </w:rPr>
        <w:t>vannamei</w:t>
      </w:r>
      <w:proofErr w:type="spellEnd"/>
      <w:r w:rsidRPr="00D72004">
        <w:rPr>
          <w:rFonts w:ascii="Söhne" w:eastAsia="Times New Roman" w:hAnsi="Söhne" w:cs="Times New Roman"/>
          <w:sz w:val="18"/>
          <w:lang w:val="en-IE" w:eastAsia="es-MX" w:bidi="en-US"/>
        </w:rPr>
        <w:t xml:space="preserve"> from Texas and Peru by polymerase chain reaction. </w:t>
      </w:r>
      <w:proofErr w:type="spellStart"/>
      <w:r w:rsidRPr="00D72004">
        <w:rPr>
          <w:rFonts w:ascii="Söhne" w:eastAsia="Times New Roman" w:hAnsi="Söhne" w:cs="Times New Roman"/>
          <w:i/>
          <w:sz w:val="18"/>
          <w:lang w:val="es-ES" w:eastAsia="es-MX" w:bidi="en-US"/>
        </w:rPr>
        <w:t>Dis</w:t>
      </w:r>
      <w:proofErr w:type="spellEnd"/>
      <w:r w:rsidRPr="00D72004">
        <w:rPr>
          <w:rFonts w:ascii="Söhne" w:eastAsia="Times New Roman" w:hAnsi="Söhne" w:cs="Times New Roman"/>
          <w:i/>
          <w:sz w:val="18"/>
          <w:lang w:val="es-ES" w:eastAsia="es-MX" w:bidi="en-US"/>
        </w:rPr>
        <w:t xml:space="preserve">. </w:t>
      </w:r>
      <w:proofErr w:type="spellStart"/>
      <w:r w:rsidRPr="00D72004">
        <w:rPr>
          <w:rFonts w:ascii="Söhne" w:eastAsia="Times New Roman" w:hAnsi="Söhne" w:cs="Times New Roman"/>
          <w:i/>
          <w:sz w:val="18"/>
          <w:lang w:val="es-ES" w:eastAsia="es-MX" w:bidi="en-US"/>
        </w:rPr>
        <w:t>Aquat</w:t>
      </w:r>
      <w:proofErr w:type="spellEnd"/>
      <w:r w:rsidRPr="00D72004">
        <w:rPr>
          <w:rFonts w:ascii="Söhne" w:eastAsia="Times New Roman" w:hAnsi="Söhne" w:cs="Times New Roman"/>
          <w:i/>
          <w:sz w:val="18"/>
          <w:lang w:val="es-ES" w:eastAsia="es-MX" w:bidi="en-US"/>
        </w:rPr>
        <w:t xml:space="preserve">. </w:t>
      </w:r>
      <w:proofErr w:type="spellStart"/>
      <w:r w:rsidRPr="00D72004">
        <w:rPr>
          <w:rFonts w:ascii="Söhne" w:eastAsia="Times New Roman" w:hAnsi="Söhne" w:cs="Times New Roman"/>
          <w:i/>
          <w:sz w:val="18"/>
          <w:lang w:val="es-ES" w:eastAsia="es-MX" w:bidi="en-US"/>
        </w:rPr>
        <w:t>Org</w:t>
      </w:r>
      <w:proofErr w:type="spellEnd"/>
      <w:r w:rsidRPr="00D72004">
        <w:rPr>
          <w:rFonts w:ascii="Söhne" w:eastAsia="Times New Roman" w:hAnsi="Söhne" w:cs="Times New Roman"/>
          <w:sz w:val="18"/>
          <w:lang w:val="es-ES" w:eastAsia="es-MX" w:bidi="en-US"/>
        </w:rPr>
        <w:t xml:space="preserve">., </w:t>
      </w:r>
      <w:r w:rsidRPr="00D72004">
        <w:rPr>
          <w:rFonts w:ascii="Söhne" w:eastAsia="Times New Roman" w:hAnsi="Söhne" w:cs="Times New Roman"/>
          <w:b/>
          <w:sz w:val="18"/>
          <w:lang w:val="es-ES" w:eastAsia="es-MX" w:bidi="en-US"/>
        </w:rPr>
        <w:t>25</w:t>
      </w:r>
      <w:r w:rsidRPr="00D72004">
        <w:rPr>
          <w:rFonts w:ascii="Söhne" w:eastAsia="Times New Roman" w:hAnsi="Söhne" w:cs="Times New Roman"/>
          <w:sz w:val="18"/>
          <w:lang w:val="es-ES" w:eastAsia="es-MX" w:bidi="en-US"/>
        </w:rPr>
        <w:t>, 117–122.</w:t>
      </w:r>
    </w:p>
    <w:p w14:paraId="6C8E54D1" w14:textId="77777777" w:rsidR="00D72004" w:rsidRPr="00D72004" w:rsidRDefault="00D72004" w:rsidP="00D72004">
      <w:pPr>
        <w:spacing w:after="240" w:line="240" w:lineRule="auto"/>
        <w:jc w:val="both"/>
        <w:rPr>
          <w:rFonts w:ascii="Söhne" w:eastAsia="Times New Roman" w:hAnsi="Söhne" w:cs="Times New Roman"/>
          <w:sz w:val="18"/>
          <w:lang w:val="es-ES" w:eastAsia="es-MX" w:bidi="en-US"/>
        </w:rPr>
      </w:pPr>
      <w:r w:rsidRPr="00D72004">
        <w:rPr>
          <w:rFonts w:ascii="Söhne" w:eastAsia="Times New Roman" w:hAnsi="Söhne" w:cs="Times New Roman"/>
          <w:smallCaps/>
          <w:sz w:val="18"/>
          <w:lang w:val="es-CO" w:bidi="en-US"/>
        </w:rPr>
        <w:t>Morales-Covarrubias M.S</w:t>
      </w:r>
      <w:r w:rsidRPr="00D72004">
        <w:rPr>
          <w:rFonts w:ascii="Söhne" w:eastAsia="Times New Roman" w:hAnsi="Söhne" w:cs="Times New Roman"/>
          <w:smallCaps/>
          <w:sz w:val="18"/>
          <w:lang w:val="es-ES" w:eastAsia="es-MX" w:bidi="en-US"/>
        </w:rPr>
        <w:t>.</w:t>
      </w:r>
      <w:r w:rsidRPr="00D72004">
        <w:rPr>
          <w:rFonts w:ascii="Söhne" w:eastAsia="Times New Roman" w:hAnsi="Söhne" w:cs="Times New Roman"/>
          <w:sz w:val="18"/>
          <w:lang w:val="es-ES" w:eastAsia="es-MX" w:bidi="en-US"/>
        </w:rPr>
        <w:t xml:space="preserve"> (2010). Enfermedades del camarón. Detección mediante análisis en fresco e histopatología. Editorial Trillas, SA de CV., Av. Río Churubusco 385, Col. Pedro María Anaya, México, D.F. Segunda edición. ISBN: ISBN 978-607-17-0436-8. 1-180.</w:t>
      </w:r>
    </w:p>
    <w:p w14:paraId="2B58D861"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D72004">
        <w:rPr>
          <w:rFonts w:ascii="Söhne" w:eastAsia="Times New Roman" w:hAnsi="Söhne" w:cs="Times New Roman"/>
          <w:smallCaps/>
          <w:sz w:val="18"/>
          <w:lang w:val="es-ES" w:bidi="en-US"/>
        </w:rPr>
        <w:t xml:space="preserve">Morales-Covarrubias M.S., Osuna-Duarte A.G., </w:t>
      </w:r>
      <w:proofErr w:type="spellStart"/>
      <w:r w:rsidRPr="00D72004">
        <w:rPr>
          <w:rFonts w:ascii="Söhne" w:eastAsia="Times New Roman" w:hAnsi="Söhne" w:cs="Times New Roman"/>
          <w:smallCaps/>
          <w:sz w:val="18"/>
          <w:lang w:val="es-ES" w:bidi="en-US"/>
        </w:rPr>
        <w:t>Garcia</w:t>
      </w:r>
      <w:proofErr w:type="spellEnd"/>
      <w:r w:rsidRPr="00D72004">
        <w:rPr>
          <w:rFonts w:ascii="Söhne" w:eastAsia="Times New Roman" w:hAnsi="Söhne" w:cs="Times New Roman"/>
          <w:smallCaps/>
          <w:sz w:val="18"/>
          <w:lang w:val="es-ES" w:bidi="en-US"/>
        </w:rPr>
        <w:t>-Gasca A., Lightner D.V. &amp; Mota-Urbina J.C.</w:t>
      </w:r>
      <w:r w:rsidRPr="00D72004">
        <w:rPr>
          <w:rFonts w:ascii="Söhne" w:eastAsia="Times New Roman" w:hAnsi="Söhne" w:cs="Times New Roman"/>
          <w:sz w:val="18"/>
          <w:lang w:val="es-ES" w:eastAsia="es-MX" w:bidi="en-US"/>
        </w:rPr>
        <w:t xml:space="preserve"> (2006). </w:t>
      </w:r>
      <w:r w:rsidRPr="00D72004">
        <w:rPr>
          <w:rFonts w:ascii="Söhne" w:eastAsia="Times New Roman" w:hAnsi="Söhne" w:cs="Times New Roman"/>
          <w:sz w:val="18"/>
          <w:lang w:val="en-IE" w:eastAsia="es-MX" w:bidi="en-US"/>
        </w:rPr>
        <w:t xml:space="preserve">Prevalence of necrotizing </w:t>
      </w:r>
      <w:proofErr w:type="spellStart"/>
      <w:r w:rsidRPr="00D72004">
        <w:rPr>
          <w:rFonts w:ascii="Söhne" w:eastAsia="Times New Roman" w:hAnsi="Söhne" w:cs="Times New Roman"/>
          <w:sz w:val="18"/>
          <w:lang w:val="en-IE" w:eastAsia="es-MX" w:bidi="en-US"/>
        </w:rPr>
        <w:t>hepatopancreatitis</w:t>
      </w:r>
      <w:proofErr w:type="spellEnd"/>
      <w:r w:rsidRPr="00D72004">
        <w:rPr>
          <w:rFonts w:ascii="Söhne" w:eastAsia="Times New Roman" w:hAnsi="Söhne" w:cs="Times New Roman"/>
          <w:sz w:val="18"/>
          <w:lang w:val="en-IE" w:eastAsia="es-MX" w:bidi="en-US"/>
        </w:rPr>
        <w:t xml:space="preserve"> in female </w:t>
      </w:r>
      <w:proofErr w:type="spellStart"/>
      <w:r w:rsidRPr="00D72004">
        <w:rPr>
          <w:rFonts w:ascii="Söhne" w:eastAsia="Times New Roman" w:hAnsi="Söhne" w:cs="Times New Roman"/>
          <w:sz w:val="18"/>
          <w:lang w:val="en-IE" w:eastAsia="es-MX" w:bidi="en-US"/>
        </w:rPr>
        <w:t>broodstock</w:t>
      </w:r>
      <w:proofErr w:type="spellEnd"/>
      <w:r w:rsidRPr="00D72004">
        <w:rPr>
          <w:rFonts w:ascii="Söhne" w:eastAsia="Times New Roman" w:hAnsi="Söhne" w:cs="Times New Roman"/>
          <w:sz w:val="18"/>
          <w:lang w:val="en-IE" w:eastAsia="es-MX" w:bidi="en-US"/>
        </w:rPr>
        <w:t xml:space="preserve"> of </w:t>
      </w:r>
      <w:r w:rsidRPr="00D72004">
        <w:rPr>
          <w:rFonts w:ascii="Söhne" w:eastAsia="Times New Roman" w:hAnsi="Söhne" w:cs="Times New Roman"/>
          <w:i/>
          <w:sz w:val="18"/>
          <w:lang w:val="en-IE" w:eastAsia="es-MX" w:bidi="en-US"/>
        </w:rPr>
        <w:t>Penaeus</w:t>
      </w:r>
      <w:r w:rsidRPr="00D72004">
        <w:rPr>
          <w:rFonts w:ascii="Söhne" w:eastAsia="Times New Roman" w:hAnsi="Söhne" w:cs="Times New Roman"/>
          <w:sz w:val="18"/>
          <w:lang w:val="en-IE" w:eastAsia="es-MX" w:bidi="en-US"/>
        </w:rPr>
        <w:t xml:space="preserve"> </w:t>
      </w:r>
      <w:proofErr w:type="spellStart"/>
      <w:r w:rsidRPr="00D72004">
        <w:rPr>
          <w:rFonts w:ascii="Söhne" w:eastAsia="Times New Roman" w:hAnsi="Söhne" w:cs="Times New Roman"/>
          <w:i/>
          <w:sz w:val="18"/>
          <w:lang w:val="en-IE" w:eastAsia="es-MX" w:bidi="en-US"/>
        </w:rPr>
        <w:t>vannamei</w:t>
      </w:r>
      <w:proofErr w:type="spellEnd"/>
      <w:r w:rsidRPr="00D72004">
        <w:rPr>
          <w:rFonts w:ascii="Söhne" w:eastAsia="Times New Roman" w:hAnsi="Söhne" w:cs="Times New Roman"/>
          <w:sz w:val="18"/>
          <w:lang w:val="en-IE" w:eastAsia="es-MX" w:bidi="en-US"/>
        </w:rPr>
        <w:t xml:space="preserve"> with unilateral eyestalk ablation and hormone injection. </w:t>
      </w:r>
      <w:r w:rsidRPr="00D72004">
        <w:rPr>
          <w:rFonts w:ascii="Söhne" w:eastAsia="Times New Roman" w:hAnsi="Söhne" w:cs="Times New Roman"/>
          <w:i/>
          <w:sz w:val="18"/>
          <w:lang w:val="en-IE" w:eastAsia="es-MX" w:bidi="en-US"/>
        </w:rPr>
        <w:t xml:space="preserve">J. </w:t>
      </w:r>
      <w:proofErr w:type="spellStart"/>
      <w:r w:rsidRPr="00D72004">
        <w:rPr>
          <w:rFonts w:ascii="Söhne" w:eastAsia="Times New Roman" w:hAnsi="Söhne" w:cs="Times New Roman"/>
          <w:i/>
          <w:sz w:val="18"/>
          <w:lang w:val="en-IE" w:eastAsia="es-MX" w:bidi="en-US"/>
        </w:rPr>
        <w:t>Aquat</w:t>
      </w:r>
      <w:proofErr w:type="spellEnd"/>
      <w:r w:rsidRPr="00D72004">
        <w:rPr>
          <w:rFonts w:ascii="Söhne" w:eastAsia="Times New Roman" w:hAnsi="Söhne" w:cs="Times New Roman"/>
          <w:i/>
          <w:sz w:val="18"/>
          <w:lang w:val="en-IE" w:eastAsia="es-MX" w:bidi="en-US"/>
        </w:rPr>
        <w:t>. Anim. Health</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18</w:t>
      </w:r>
      <w:r w:rsidRPr="00D72004">
        <w:rPr>
          <w:rFonts w:ascii="Söhne" w:eastAsia="Times New Roman" w:hAnsi="Söhne" w:cs="Times New Roman"/>
          <w:sz w:val="18"/>
          <w:lang w:val="en-IE" w:eastAsia="es-MX" w:bidi="en-US"/>
        </w:rPr>
        <w:t>, 19–25.</w:t>
      </w:r>
    </w:p>
    <w:p w14:paraId="0A71BDDC" w14:textId="77777777" w:rsidR="00D72004" w:rsidRPr="00D72004" w:rsidRDefault="00D72004" w:rsidP="00D72004">
      <w:pPr>
        <w:spacing w:after="240" w:line="240" w:lineRule="auto"/>
        <w:jc w:val="both"/>
        <w:rPr>
          <w:rFonts w:ascii="Söhne" w:eastAsia="Times New Roman" w:hAnsi="Söhne" w:cs="Times New Roman"/>
          <w:sz w:val="18"/>
          <w:lang w:val="es-ES" w:eastAsia="es-MX" w:bidi="en-US"/>
        </w:rPr>
      </w:pPr>
      <w:r w:rsidRPr="00D72004">
        <w:rPr>
          <w:rFonts w:ascii="Söhne" w:eastAsia="Times New Roman" w:hAnsi="Söhne" w:cs="Times New Roman"/>
          <w:smallCaps/>
          <w:sz w:val="18"/>
          <w:lang w:val="en-IE" w:bidi="en-US"/>
        </w:rPr>
        <w:t>Morales-Covarrubias M.S., Ruiz-Luna A., Moura-Lemus A.P., Solís Montiel V.T. &amp; Conroy G.</w:t>
      </w:r>
      <w:r w:rsidRPr="00D72004">
        <w:rPr>
          <w:rFonts w:ascii="Söhne" w:eastAsia="Times New Roman" w:hAnsi="Söhne" w:cs="Times New Roman"/>
          <w:smallCaps/>
          <w:sz w:val="18"/>
          <w:lang w:val="en-IE" w:eastAsia="es-MX" w:bidi="en-US"/>
        </w:rPr>
        <w:t xml:space="preserve"> </w:t>
      </w:r>
      <w:r w:rsidRPr="00D72004">
        <w:rPr>
          <w:rFonts w:ascii="Söhne" w:eastAsia="Times New Roman" w:hAnsi="Söhne" w:cs="Times New Roman"/>
          <w:sz w:val="18"/>
          <w:lang w:val="en-IE" w:eastAsia="es-MX" w:bidi="en-US"/>
        </w:rPr>
        <w:t xml:space="preserve">(2011). </w:t>
      </w:r>
      <w:r w:rsidRPr="00D72004">
        <w:rPr>
          <w:rFonts w:ascii="Söhne" w:eastAsia="Times New Roman" w:hAnsi="Söhne" w:cs="Times New Roman"/>
          <w:sz w:val="18"/>
          <w:lang w:val="es-ES" w:bidi="en-US"/>
        </w:rPr>
        <w:t>Prevalencia de enfermedades de camarón blanco (</w:t>
      </w:r>
      <w:proofErr w:type="spellStart"/>
      <w:r w:rsidRPr="00D72004">
        <w:rPr>
          <w:rFonts w:ascii="Söhne" w:eastAsia="Times New Roman" w:hAnsi="Söhne" w:cs="Times New Roman"/>
          <w:i/>
          <w:iCs/>
          <w:sz w:val="18"/>
          <w:lang w:val="es-ES" w:bidi="en-US"/>
        </w:rPr>
        <w:t>Litopenaeus</w:t>
      </w:r>
      <w:proofErr w:type="spellEnd"/>
      <w:r w:rsidRPr="00D72004">
        <w:rPr>
          <w:rFonts w:ascii="Söhne" w:eastAsia="Times New Roman" w:hAnsi="Söhne" w:cs="Times New Roman"/>
          <w:i/>
          <w:iCs/>
          <w:sz w:val="18"/>
          <w:lang w:val="es-ES" w:bidi="en-US"/>
        </w:rPr>
        <w:t xml:space="preserve"> </w:t>
      </w:r>
      <w:proofErr w:type="spellStart"/>
      <w:r w:rsidRPr="00D72004">
        <w:rPr>
          <w:rFonts w:ascii="Söhne" w:eastAsia="Times New Roman" w:hAnsi="Söhne" w:cs="Times New Roman"/>
          <w:i/>
          <w:iCs/>
          <w:sz w:val="18"/>
          <w:lang w:val="es-ES" w:bidi="en-US"/>
        </w:rPr>
        <w:t>vannamei</w:t>
      </w:r>
      <w:proofErr w:type="spellEnd"/>
      <w:r w:rsidRPr="00D72004">
        <w:rPr>
          <w:rFonts w:ascii="Söhne" w:eastAsia="Times New Roman" w:hAnsi="Söhne" w:cs="Times New Roman"/>
          <w:sz w:val="18"/>
          <w:lang w:val="es-ES" w:bidi="en-US"/>
        </w:rPr>
        <w:t xml:space="preserve">) cultivado en ocho regiones de </w:t>
      </w:r>
      <w:proofErr w:type="spellStart"/>
      <w:r w:rsidRPr="00D72004">
        <w:rPr>
          <w:rFonts w:ascii="Söhne" w:eastAsia="Times New Roman" w:hAnsi="Söhne" w:cs="Times New Roman"/>
          <w:sz w:val="18"/>
          <w:lang w:val="es-ES" w:bidi="en-US"/>
        </w:rPr>
        <w:t>latinoamérica</w:t>
      </w:r>
      <w:proofErr w:type="spellEnd"/>
      <w:r w:rsidRPr="00D72004">
        <w:rPr>
          <w:rFonts w:ascii="Söhne" w:eastAsia="Times New Roman" w:hAnsi="Söhne" w:cs="Times New Roman"/>
          <w:sz w:val="18"/>
          <w:lang w:val="es-ES" w:eastAsia="es-MX" w:bidi="en-US"/>
        </w:rPr>
        <w:t xml:space="preserve">. </w:t>
      </w:r>
      <w:r w:rsidRPr="00D72004">
        <w:rPr>
          <w:rFonts w:ascii="Söhne" w:eastAsia="Times New Roman" w:hAnsi="Söhne" w:cs="Times New Roman"/>
          <w:i/>
          <w:sz w:val="18"/>
          <w:lang w:val="es-ES" w:eastAsia="es-MX" w:bidi="en-US"/>
        </w:rPr>
        <w:t xml:space="preserve">Rev. </w:t>
      </w:r>
      <w:proofErr w:type="spellStart"/>
      <w:r w:rsidRPr="00D72004">
        <w:rPr>
          <w:rFonts w:ascii="Söhne" w:eastAsia="Times New Roman" w:hAnsi="Söhne" w:cs="Times New Roman"/>
          <w:i/>
          <w:sz w:val="18"/>
          <w:lang w:val="es-ES" w:eastAsia="es-MX" w:bidi="en-US"/>
        </w:rPr>
        <w:t>Cient</w:t>
      </w:r>
      <w:proofErr w:type="spellEnd"/>
      <w:r w:rsidRPr="00D72004">
        <w:rPr>
          <w:rFonts w:ascii="Söhne" w:eastAsia="Times New Roman" w:hAnsi="Söhne" w:cs="Times New Roman"/>
          <w:i/>
          <w:sz w:val="18"/>
          <w:lang w:val="es-ES" w:eastAsia="es-MX" w:bidi="en-US"/>
        </w:rPr>
        <w:t xml:space="preserve">. </w:t>
      </w:r>
      <w:r w:rsidRPr="00D72004">
        <w:rPr>
          <w:rFonts w:ascii="Söhne" w:eastAsia="Times New Roman" w:hAnsi="Söhne" w:cs="Times New Roman"/>
          <w:sz w:val="18"/>
          <w:lang w:val="es-ES" w:eastAsia="es-MX" w:bidi="en-US"/>
        </w:rPr>
        <w:t>(</w:t>
      </w:r>
      <w:r w:rsidRPr="00D72004">
        <w:rPr>
          <w:rFonts w:ascii="Söhne" w:eastAsia="Times New Roman" w:hAnsi="Söhne" w:cs="Times New Roman"/>
          <w:i/>
          <w:sz w:val="18"/>
          <w:lang w:val="es-ES" w:eastAsia="es-MX" w:bidi="en-US"/>
        </w:rPr>
        <w:t>Maracaibo</w:t>
      </w:r>
      <w:r w:rsidRPr="00D72004">
        <w:rPr>
          <w:rFonts w:ascii="Söhne" w:eastAsia="Times New Roman" w:hAnsi="Söhne" w:cs="Times New Roman"/>
          <w:sz w:val="18"/>
          <w:lang w:val="es-ES" w:eastAsia="es-MX" w:bidi="en-US"/>
        </w:rPr>
        <w:t xml:space="preserve">), </w:t>
      </w:r>
      <w:r w:rsidRPr="00D72004">
        <w:rPr>
          <w:rFonts w:ascii="Söhne" w:eastAsia="Times New Roman" w:hAnsi="Söhne" w:cs="Times New Roman"/>
          <w:b/>
          <w:sz w:val="18"/>
          <w:lang w:val="es-ES" w:eastAsia="es-MX" w:bidi="en-US"/>
        </w:rPr>
        <w:t>XXI</w:t>
      </w:r>
      <w:r w:rsidRPr="00D72004">
        <w:rPr>
          <w:rFonts w:ascii="Söhne" w:eastAsia="Times New Roman" w:hAnsi="Söhne" w:cs="Times New Roman"/>
          <w:sz w:val="18"/>
          <w:lang w:val="es-ES" w:eastAsia="es-MX" w:bidi="en-US"/>
        </w:rPr>
        <w:t>, 434–446.</w:t>
      </w:r>
    </w:p>
    <w:p w14:paraId="488D5260" w14:textId="77777777" w:rsidR="00D72004" w:rsidRPr="002E58AE" w:rsidRDefault="00D72004" w:rsidP="00D72004">
      <w:pPr>
        <w:spacing w:after="240" w:line="240" w:lineRule="auto"/>
        <w:jc w:val="both"/>
        <w:rPr>
          <w:rFonts w:ascii="Söhne" w:eastAsia="Times New Roman" w:hAnsi="Söhne" w:cs="Times New Roman"/>
          <w:sz w:val="18"/>
          <w:lang w:val="en-US" w:bidi="en-US"/>
        </w:rPr>
      </w:pPr>
      <w:proofErr w:type="spellStart"/>
      <w:r w:rsidRPr="00D72004">
        <w:rPr>
          <w:rFonts w:ascii="Söhne" w:eastAsia="Times New Roman" w:hAnsi="Söhne" w:cs="Times New Roman"/>
          <w:smallCaps/>
          <w:sz w:val="18"/>
          <w:lang w:val="es-CO" w:bidi="en-US"/>
        </w:rPr>
        <w:t>Nunan</w:t>
      </w:r>
      <w:proofErr w:type="spellEnd"/>
      <w:r w:rsidRPr="00D72004">
        <w:rPr>
          <w:rFonts w:ascii="Söhne" w:eastAsia="Times New Roman" w:hAnsi="Söhne" w:cs="Times New Roman"/>
          <w:smallCaps/>
          <w:sz w:val="18"/>
          <w:lang w:val="es-CO" w:bidi="en-US"/>
        </w:rPr>
        <w:t xml:space="preserve"> L.M., Pantoja C.R., Gomez-</w:t>
      </w:r>
      <w:proofErr w:type="spellStart"/>
      <w:r w:rsidRPr="00D72004">
        <w:rPr>
          <w:rFonts w:ascii="Söhne" w:eastAsia="Times New Roman" w:hAnsi="Söhne" w:cs="Times New Roman"/>
          <w:smallCaps/>
          <w:sz w:val="18"/>
          <w:lang w:val="es-CO" w:bidi="en-US"/>
        </w:rPr>
        <w:t>Jimenez</w:t>
      </w:r>
      <w:proofErr w:type="spellEnd"/>
      <w:r w:rsidRPr="00D72004">
        <w:rPr>
          <w:rFonts w:ascii="Söhne" w:eastAsia="Times New Roman" w:hAnsi="Söhne" w:cs="Times New Roman"/>
          <w:smallCaps/>
          <w:sz w:val="18"/>
          <w:lang w:val="es-CO" w:bidi="en-US"/>
        </w:rPr>
        <w:t xml:space="preserve"> S. &amp; Lightner D.V. </w:t>
      </w:r>
      <w:r w:rsidRPr="00D72004">
        <w:rPr>
          <w:rFonts w:ascii="Söhne" w:eastAsia="Times New Roman" w:hAnsi="Söhne" w:cs="Times New Roman"/>
          <w:sz w:val="18"/>
          <w:lang w:val="es-CO" w:bidi="en-US"/>
        </w:rPr>
        <w:t xml:space="preserve">(2013). </w:t>
      </w:r>
      <w:r w:rsidRPr="002E58AE">
        <w:rPr>
          <w:rFonts w:ascii="Söhne" w:eastAsia="Times New Roman" w:hAnsi="Söhne" w:cs="Times New Roman"/>
          <w:sz w:val="18"/>
          <w:lang w:val="en-US" w:bidi="en-US"/>
        </w:rPr>
        <w:t>“</w:t>
      </w:r>
      <w:proofErr w:type="spellStart"/>
      <w:r w:rsidRPr="002E58AE">
        <w:rPr>
          <w:rFonts w:ascii="Söhne" w:eastAsia="Times New Roman" w:hAnsi="Söhne" w:cs="Times New Roman"/>
          <w:i/>
          <w:sz w:val="18"/>
          <w:lang w:val="en-US" w:bidi="en-US"/>
        </w:rPr>
        <w:t>Candidatus</w:t>
      </w:r>
      <w:proofErr w:type="spellEnd"/>
      <w:r w:rsidRPr="002E58AE">
        <w:rPr>
          <w:rFonts w:ascii="Söhne" w:eastAsia="Times New Roman" w:hAnsi="Söhne" w:cs="Times New Roman"/>
          <w:sz w:val="18"/>
          <w:lang w:val="en-US" w:bidi="en-US"/>
        </w:rPr>
        <w:t xml:space="preserve"> </w:t>
      </w:r>
      <w:proofErr w:type="spellStart"/>
      <w:r w:rsidRPr="002E58AE">
        <w:rPr>
          <w:rFonts w:ascii="Söhne" w:eastAsia="Times New Roman" w:hAnsi="Söhne" w:cs="Times New Roman"/>
          <w:sz w:val="18"/>
          <w:lang w:val="en-US" w:bidi="en-US"/>
        </w:rPr>
        <w:t>Hepatobacter</w:t>
      </w:r>
      <w:proofErr w:type="spellEnd"/>
      <w:r w:rsidRPr="002E58AE">
        <w:rPr>
          <w:rFonts w:ascii="Söhne" w:eastAsia="Times New Roman" w:hAnsi="Söhne" w:cs="Times New Roman"/>
          <w:sz w:val="18"/>
          <w:lang w:val="en-US" w:bidi="en-US"/>
        </w:rPr>
        <w:t xml:space="preserve"> </w:t>
      </w:r>
      <w:proofErr w:type="spellStart"/>
      <w:r w:rsidRPr="002E58AE">
        <w:rPr>
          <w:rFonts w:ascii="Söhne" w:eastAsia="Times New Roman" w:hAnsi="Söhne" w:cs="Times New Roman"/>
          <w:sz w:val="18"/>
          <w:lang w:val="en-US" w:bidi="en-US"/>
        </w:rPr>
        <w:t>penaei</w:t>
      </w:r>
      <w:proofErr w:type="spellEnd"/>
      <w:r w:rsidRPr="002E58AE">
        <w:rPr>
          <w:rFonts w:ascii="Söhne" w:eastAsia="Times New Roman" w:hAnsi="Söhne" w:cs="Times New Roman"/>
          <w:sz w:val="18"/>
          <w:lang w:val="en-US" w:bidi="en-US"/>
        </w:rPr>
        <w:t xml:space="preserve">,” an intracellular pathogenic enteric bacterium in the hepatopancreas of the marine shrimp </w:t>
      </w:r>
      <w:r w:rsidRPr="002E58AE">
        <w:rPr>
          <w:rFonts w:ascii="Söhne" w:eastAsia="Times New Roman" w:hAnsi="Söhne" w:cs="Times New Roman"/>
          <w:i/>
          <w:sz w:val="18"/>
          <w:lang w:val="en-US" w:bidi="en-US"/>
        </w:rPr>
        <w:t xml:space="preserve">Penaeus </w:t>
      </w:r>
      <w:proofErr w:type="spellStart"/>
      <w:r w:rsidRPr="002E58AE">
        <w:rPr>
          <w:rFonts w:ascii="Söhne" w:eastAsia="Times New Roman" w:hAnsi="Söhne" w:cs="Times New Roman"/>
          <w:i/>
          <w:sz w:val="18"/>
          <w:lang w:val="en-US" w:bidi="en-US"/>
        </w:rPr>
        <w:t>vannamei</w:t>
      </w:r>
      <w:proofErr w:type="spellEnd"/>
      <w:r w:rsidRPr="002E58AE">
        <w:rPr>
          <w:rFonts w:ascii="Söhne" w:eastAsia="Times New Roman" w:hAnsi="Söhne" w:cs="Times New Roman"/>
          <w:sz w:val="18"/>
          <w:lang w:val="en-US" w:bidi="en-US"/>
        </w:rPr>
        <w:t xml:space="preserve"> (Crustacea: Decapoda). </w:t>
      </w:r>
      <w:r w:rsidRPr="002E58AE">
        <w:rPr>
          <w:rFonts w:ascii="Söhne" w:eastAsia="Times New Roman" w:hAnsi="Söhne" w:cs="Times New Roman"/>
          <w:i/>
          <w:sz w:val="18"/>
          <w:lang w:val="en-US" w:bidi="en-US"/>
        </w:rPr>
        <w:t xml:space="preserve">Appl. Environ. </w:t>
      </w:r>
      <w:proofErr w:type="spellStart"/>
      <w:r w:rsidRPr="002E58AE">
        <w:rPr>
          <w:rFonts w:ascii="Söhne" w:eastAsia="Times New Roman" w:hAnsi="Söhne" w:cs="Times New Roman"/>
          <w:i/>
          <w:sz w:val="18"/>
          <w:lang w:val="en-US" w:bidi="en-US"/>
        </w:rPr>
        <w:t>Microbiol</w:t>
      </w:r>
      <w:proofErr w:type="spellEnd"/>
      <w:r w:rsidRPr="002E58AE">
        <w:rPr>
          <w:rFonts w:ascii="Söhne" w:eastAsia="Times New Roman" w:hAnsi="Söhne" w:cs="Times New Roman"/>
          <w:sz w:val="18"/>
          <w:lang w:val="en-US" w:bidi="en-US"/>
        </w:rPr>
        <w:t xml:space="preserve">., </w:t>
      </w:r>
      <w:r w:rsidRPr="002E58AE">
        <w:rPr>
          <w:rFonts w:ascii="Söhne" w:eastAsia="Times New Roman" w:hAnsi="Söhne" w:cs="Times New Roman"/>
          <w:b/>
          <w:sz w:val="18"/>
          <w:lang w:val="en-US" w:bidi="en-US"/>
        </w:rPr>
        <w:t>79</w:t>
      </w:r>
      <w:r w:rsidRPr="002E58AE">
        <w:rPr>
          <w:rFonts w:ascii="Söhne" w:eastAsia="Times New Roman" w:hAnsi="Söhne" w:cs="Times New Roman"/>
          <w:sz w:val="18"/>
          <w:lang w:val="en-US" w:bidi="en-US"/>
        </w:rPr>
        <w:t xml:space="preserve">, 1407–1409. </w:t>
      </w:r>
    </w:p>
    <w:p w14:paraId="709E0237" w14:textId="77777777" w:rsidR="00D72004" w:rsidRPr="002E58AE" w:rsidRDefault="00D72004" w:rsidP="00D72004">
      <w:pPr>
        <w:spacing w:after="240" w:line="240" w:lineRule="auto"/>
        <w:jc w:val="both"/>
        <w:rPr>
          <w:rFonts w:ascii="Söhne" w:eastAsia="Times New Roman" w:hAnsi="Söhne" w:cs="Times New Roman"/>
          <w:sz w:val="18"/>
          <w:lang w:val="en-US" w:eastAsia="es-MX" w:bidi="en-US"/>
        </w:rPr>
      </w:pPr>
      <w:r w:rsidRPr="002E58AE">
        <w:rPr>
          <w:rFonts w:ascii="Söhne" w:eastAsia="Times New Roman" w:hAnsi="Söhne" w:cs="Times New Roman"/>
          <w:smallCaps/>
          <w:sz w:val="18"/>
          <w:lang w:val="en-US" w:bidi="en-US"/>
        </w:rPr>
        <w:lastRenderedPageBreak/>
        <w:t xml:space="preserve">Vincent A.G., Breland V.M. &amp; </w:t>
      </w:r>
      <w:proofErr w:type="spellStart"/>
      <w:r w:rsidRPr="002E58AE">
        <w:rPr>
          <w:rFonts w:ascii="Söhne" w:eastAsia="Times New Roman" w:hAnsi="Söhne" w:cs="Times New Roman"/>
          <w:smallCaps/>
          <w:sz w:val="18"/>
          <w:lang w:val="en-US" w:bidi="en-US"/>
        </w:rPr>
        <w:t>Lotz</w:t>
      </w:r>
      <w:proofErr w:type="spellEnd"/>
      <w:r w:rsidRPr="002E58AE">
        <w:rPr>
          <w:rFonts w:ascii="Söhne" w:eastAsia="Times New Roman" w:hAnsi="Söhne" w:cs="Times New Roman"/>
          <w:smallCaps/>
          <w:sz w:val="18"/>
          <w:lang w:val="en-US" w:bidi="en-US"/>
        </w:rPr>
        <w:t xml:space="preserve"> J.M</w:t>
      </w:r>
      <w:r w:rsidRPr="002E58AE">
        <w:rPr>
          <w:rFonts w:ascii="Söhne" w:eastAsia="Times New Roman" w:hAnsi="Söhne" w:cs="Times New Roman"/>
          <w:smallCaps/>
          <w:sz w:val="18"/>
          <w:lang w:val="en-US" w:eastAsia="es-MX" w:bidi="en-US"/>
        </w:rPr>
        <w:t xml:space="preserve">. </w:t>
      </w:r>
      <w:r w:rsidRPr="002E58AE">
        <w:rPr>
          <w:rFonts w:ascii="Söhne" w:eastAsia="Times New Roman" w:hAnsi="Söhne" w:cs="Times New Roman"/>
          <w:sz w:val="18"/>
          <w:lang w:val="en-US" w:eastAsia="es-MX" w:bidi="en-US"/>
        </w:rPr>
        <w:t xml:space="preserve">(2004). Experimental infection of Pacific white shrimp </w:t>
      </w:r>
      <w:proofErr w:type="spellStart"/>
      <w:r w:rsidRPr="002E58AE">
        <w:rPr>
          <w:rFonts w:ascii="Söhne" w:eastAsia="Times New Roman" w:hAnsi="Söhne" w:cs="Times New Roman"/>
          <w:i/>
          <w:sz w:val="18"/>
          <w:lang w:val="en-US" w:eastAsia="es-MX" w:bidi="en-US"/>
        </w:rPr>
        <w:t>Litopenaeus</w:t>
      </w:r>
      <w:proofErr w:type="spellEnd"/>
      <w:r w:rsidRPr="002E58AE">
        <w:rPr>
          <w:rFonts w:ascii="Söhne" w:eastAsia="Times New Roman" w:hAnsi="Söhne" w:cs="Times New Roman"/>
          <w:i/>
          <w:sz w:val="18"/>
          <w:lang w:val="en-US" w:eastAsia="es-MX" w:bidi="en-US"/>
        </w:rPr>
        <w:t xml:space="preserve"> </w:t>
      </w:r>
      <w:proofErr w:type="spellStart"/>
      <w:r w:rsidRPr="002E58AE">
        <w:rPr>
          <w:rFonts w:ascii="Söhne" w:eastAsia="Times New Roman" w:hAnsi="Söhne" w:cs="Times New Roman"/>
          <w:i/>
          <w:sz w:val="18"/>
          <w:lang w:val="en-US" w:eastAsia="es-MX" w:bidi="en-US"/>
        </w:rPr>
        <w:t>vannamei</w:t>
      </w:r>
      <w:proofErr w:type="spellEnd"/>
      <w:r w:rsidRPr="002E58AE">
        <w:rPr>
          <w:rFonts w:ascii="Söhne" w:eastAsia="Times New Roman" w:hAnsi="Söhne" w:cs="Times New Roman"/>
          <w:i/>
          <w:sz w:val="18"/>
          <w:lang w:val="en-US" w:eastAsia="es-MX" w:bidi="en-US"/>
        </w:rPr>
        <w:t xml:space="preserve"> </w:t>
      </w:r>
      <w:r w:rsidRPr="002E58AE">
        <w:rPr>
          <w:rFonts w:ascii="Söhne" w:eastAsia="Times New Roman" w:hAnsi="Söhne" w:cs="Times New Roman"/>
          <w:sz w:val="18"/>
          <w:lang w:val="en-US" w:eastAsia="es-MX" w:bidi="en-US"/>
        </w:rPr>
        <w:t xml:space="preserve">with necrotizing </w:t>
      </w:r>
      <w:proofErr w:type="spellStart"/>
      <w:r w:rsidRPr="002E58AE">
        <w:rPr>
          <w:rFonts w:ascii="Söhne" w:eastAsia="Times New Roman" w:hAnsi="Söhne" w:cs="Times New Roman"/>
          <w:sz w:val="18"/>
          <w:lang w:val="en-US" w:eastAsia="es-MX" w:bidi="en-US"/>
        </w:rPr>
        <w:t>hepatopancreatitis</w:t>
      </w:r>
      <w:proofErr w:type="spellEnd"/>
      <w:r w:rsidRPr="002E58AE">
        <w:rPr>
          <w:rFonts w:ascii="Söhne" w:eastAsia="Times New Roman" w:hAnsi="Söhne" w:cs="Times New Roman"/>
          <w:sz w:val="18"/>
          <w:lang w:val="en-US" w:eastAsia="es-MX" w:bidi="en-US"/>
        </w:rPr>
        <w:t xml:space="preserve"> (NHP) bacterium by </w:t>
      </w:r>
      <w:r w:rsidRPr="002E58AE">
        <w:rPr>
          <w:rFonts w:ascii="Söhne" w:eastAsia="Times New Roman" w:hAnsi="Söhne" w:cs="Times New Roman"/>
          <w:i/>
          <w:sz w:val="18"/>
          <w:lang w:val="en-US" w:eastAsia="es-MX" w:bidi="en-US"/>
        </w:rPr>
        <w:t xml:space="preserve">per </w:t>
      </w:r>
      <w:proofErr w:type="spellStart"/>
      <w:r w:rsidRPr="002E58AE">
        <w:rPr>
          <w:rFonts w:ascii="Söhne" w:eastAsia="Times New Roman" w:hAnsi="Söhne" w:cs="Times New Roman"/>
          <w:i/>
          <w:sz w:val="18"/>
          <w:lang w:val="en-US" w:eastAsia="es-MX" w:bidi="en-US"/>
        </w:rPr>
        <w:t>os</w:t>
      </w:r>
      <w:proofErr w:type="spellEnd"/>
      <w:r w:rsidRPr="002E58AE">
        <w:rPr>
          <w:rFonts w:ascii="Söhne" w:eastAsia="Times New Roman" w:hAnsi="Söhne" w:cs="Times New Roman"/>
          <w:sz w:val="18"/>
          <w:lang w:val="en-US" w:eastAsia="es-MX" w:bidi="en-US"/>
        </w:rPr>
        <w:t xml:space="preserve"> exposure. </w:t>
      </w:r>
      <w:r w:rsidRPr="002E58AE">
        <w:rPr>
          <w:rFonts w:ascii="Söhne" w:eastAsia="Times New Roman" w:hAnsi="Söhne" w:cs="Times New Roman"/>
          <w:i/>
          <w:sz w:val="18"/>
          <w:lang w:val="en-US" w:eastAsia="es-MX" w:bidi="en-US"/>
        </w:rPr>
        <w:t xml:space="preserve">Dis. </w:t>
      </w:r>
      <w:proofErr w:type="spellStart"/>
      <w:r w:rsidRPr="002E58AE">
        <w:rPr>
          <w:rFonts w:ascii="Söhne" w:eastAsia="Times New Roman" w:hAnsi="Söhne" w:cs="Times New Roman"/>
          <w:i/>
          <w:sz w:val="18"/>
          <w:lang w:val="en-US" w:eastAsia="es-MX" w:bidi="en-US"/>
        </w:rPr>
        <w:t>Aquat</w:t>
      </w:r>
      <w:proofErr w:type="spellEnd"/>
      <w:r w:rsidRPr="002E58AE">
        <w:rPr>
          <w:rFonts w:ascii="Söhne" w:eastAsia="Times New Roman" w:hAnsi="Söhne" w:cs="Times New Roman"/>
          <w:i/>
          <w:sz w:val="18"/>
          <w:lang w:val="en-US" w:eastAsia="es-MX" w:bidi="en-US"/>
        </w:rPr>
        <w:t>. Org.,</w:t>
      </w:r>
      <w:r w:rsidRPr="002E58AE">
        <w:rPr>
          <w:rFonts w:ascii="Söhne" w:eastAsia="Times New Roman" w:hAnsi="Söhne" w:cs="Times New Roman"/>
          <w:sz w:val="18"/>
          <w:lang w:val="en-US" w:eastAsia="es-MX" w:bidi="en-US"/>
        </w:rPr>
        <w:t xml:space="preserve"> </w:t>
      </w:r>
      <w:r w:rsidRPr="002E58AE">
        <w:rPr>
          <w:rFonts w:ascii="Söhne" w:eastAsia="Times New Roman" w:hAnsi="Söhne" w:cs="Times New Roman"/>
          <w:b/>
          <w:sz w:val="18"/>
          <w:lang w:val="en-US" w:eastAsia="es-MX" w:bidi="en-US"/>
        </w:rPr>
        <w:t>61</w:t>
      </w:r>
      <w:r w:rsidRPr="002E58AE">
        <w:rPr>
          <w:rFonts w:ascii="Söhne" w:eastAsia="Times New Roman" w:hAnsi="Söhne" w:cs="Times New Roman"/>
          <w:sz w:val="18"/>
          <w:lang w:val="en-US" w:eastAsia="es-MX" w:bidi="en-US"/>
        </w:rPr>
        <w:t>, 227–233</w:t>
      </w:r>
    </w:p>
    <w:p w14:paraId="78C7F3E9" w14:textId="77777777" w:rsidR="00D72004" w:rsidRPr="002E58AE" w:rsidRDefault="00D72004" w:rsidP="00D72004">
      <w:pPr>
        <w:spacing w:after="240" w:line="240" w:lineRule="auto"/>
        <w:jc w:val="both"/>
        <w:rPr>
          <w:rFonts w:ascii="Söhne" w:eastAsia="Times New Roman" w:hAnsi="Söhne" w:cs="Times New Roman"/>
          <w:sz w:val="18"/>
          <w:lang w:val="en-US" w:eastAsia="es-MX" w:bidi="en-US"/>
        </w:rPr>
      </w:pPr>
      <w:r w:rsidRPr="002E58AE">
        <w:rPr>
          <w:rFonts w:ascii="Söhne" w:eastAsia="Times New Roman" w:hAnsi="Söhne" w:cs="Times New Roman"/>
          <w:smallCaps/>
          <w:sz w:val="18"/>
          <w:lang w:val="en-US" w:bidi="en-US"/>
        </w:rPr>
        <w:t xml:space="preserve">Vincent A.G. &amp; </w:t>
      </w:r>
      <w:proofErr w:type="spellStart"/>
      <w:r w:rsidRPr="002E58AE">
        <w:rPr>
          <w:rFonts w:ascii="Söhne" w:eastAsia="Times New Roman" w:hAnsi="Söhne" w:cs="Times New Roman"/>
          <w:smallCaps/>
          <w:sz w:val="18"/>
          <w:lang w:val="en-US" w:bidi="en-US"/>
        </w:rPr>
        <w:t>Lotz</w:t>
      </w:r>
      <w:proofErr w:type="spellEnd"/>
      <w:r w:rsidRPr="002E58AE">
        <w:rPr>
          <w:rFonts w:ascii="Söhne" w:eastAsia="Times New Roman" w:hAnsi="Söhne" w:cs="Times New Roman"/>
          <w:smallCaps/>
          <w:sz w:val="18"/>
          <w:lang w:val="en-US" w:bidi="en-US"/>
        </w:rPr>
        <w:t xml:space="preserve"> J.M</w:t>
      </w:r>
      <w:r w:rsidRPr="002E58AE">
        <w:rPr>
          <w:rFonts w:ascii="Söhne" w:eastAsia="Times New Roman" w:hAnsi="Söhne" w:cs="Times New Roman"/>
          <w:smallCaps/>
          <w:sz w:val="18"/>
          <w:lang w:val="en-US" w:eastAsia="es-MX" w:bidi="en-US"/>
        </w:rPr>
        <w:t>.</w:t>
      </w:r>
      <w:r w:rsidRPr="002E58AE">
        <w:rPr>
          <w:rFonts w:ascii="Söhne" w:eastAsia="Times New Roman" w:hAnsi="Söhne" w:cs="Times New Roman"/>
          <w:sz w:val="18"/>
          <w:lang w:val="en-US" w:eastAsia="es-MX" w:bidi="en-US"/>
        </w:rPr>
        <w:t xml:space="preserve"> (2005). Time course of necrotizing </w:t>
      </w:r>
      <w:proofErr w:type="spellStart"/>
      <w:r w:rsidRPr="002E58AE">
        <w:rPr>
          <w:rFonts w:ascii="Söhne" w:eastAsia="Times New Roman" w:hAnsi="Söhne" w:cs="Times New Roman"/>
          <w:sz w:val="18"/>
          <w:lang w:val="en-US" w:eastAsia="es-MX" w:bidi="en-US"/>
        </w:rPr>
        <w:t>hepatopancreatitis</w:t>
      </w:r>
      <w:proofErr w:type="spellEnd"/>
      <w:r w:rsidRPr="002E58AE">
        <w:rPr>
          <w:rFonts w:ascii="Söhne" w:eastAsia="Times New Roman" w:hAnsi="Söhne" w:cs="Times New Roman"/>
          <w:sz w:val="18"/>
          <w:lang w:val="en-US" w:eastAsia="es-MX" w:bidi="en-US"/>
        </w:rPr>
        <w:t xml:space="preserve"> (NHP) in experimentally infected </w:t>
      </w:r>
      <w:proofErr w:type="spellStart"/>
      <w:r w:rsidRPr="002E58AE">
        <w:rPr>
          <w:rFonts w:ascii="Söhne" w:eastAsia="Times New Roman" w:hAnsi="Söhne" w:cs="Times New Roman"/>
          <w:i/>
          <w:sz w:val="18"/>
          <w:lang w:val="en-US" w:eastAsia="es-MX" w:bidi="en-US"/>
        </w:rPr>
        <w:t>Litopenaeus</w:t>
      </w:r>
      <w:proofErr w:type="spellEnd"/>
      <w:r w:rsidRPr="002E58AE">
        <w:rPr>
          <w:rFonts w:ascii="Söhne" w:eastAsia="Times New Roman" w:hAnsi="Söhne" w:cs="Times New Roman"/>
          <w:i/>
          <w:sz w:val="18"/>
          <w:lang w:val="en-US" w:eastAsia="es-MX" w:bidi="en-US"/>
        </w:rPr>
        <w:t xml:space="preserve"> </w:t>
      </w:r>
      <w:proofErr w:type="spellStart"/>
      <w:r w:rsidRPr="002E58AE">
        <w:rPr>
          <w:rFonts w:ascii="Söhne" w:eastAsia="Times New Roman" w:hAnsi="Söhne" w:cs="Times New Roman"/>
          <w:i/>
          <w:sz w:val="18"/>
          <w:lang w:val="en-US" w:eastAsia="es-MX" w:bidi="en-US"/>
        </w:rPr>
        <w:t>vannamei</w:t>
      </w:r>
      <w:proofErr w:type="spellEnd"/>
      <w:r w:rsidRPr="002E58AE">
        <w:rPr>
          <w:rFonts w:ascii="Söhne" w:eastAsia="Times New Roman" w:hAnsi="Söhne" w:cs="Times New Roman"/>
          <w:sz w:val="18"/>
          <w:lang w:val="en-US" w:eastAsia="es-MX" w:bidi="en-US"/>
        </w:rPr>
        <w:t xml:space="preserve"> and quantification of NHP-bacterium using real-time PCR. </w:t>
      </w:r>
      <w:r w:rsidRPr="002E58AE">
        <w:rPr>
          <w:rFonts w:ascii="Söhne" w:eastAsia="Times New Roman" w:hAnsi="Söhne" w:cs="Times New Roman"/>
          <w:i/>
          <w:sz w:val="18"/>
          <w:lang w:val="en-US" w:eastAsia="es-MX" w:bidi="en-US"/>
        </w:rPr>
        <w:t xml:space="preserve">Dis. </w:t>
      </w:r>
      <w:proofErr w:type="spellStart"/>
      <w:r w:rsidRPr="00A26255">
        <w:rPr>
          <w:rFonts w:ascii="Söhne" w:eastAsia="Times New Roman" w:hAnsi="Söhne" w:cs="Times New Roman"/>
          <w:i/>
          <w:sz w:val="18"/>
          <w:lang w:val="es-CO" w:eastAsia="es-MX" w:bidi="en-US"/>
        </w:rPr>
        <w:t>Aquat</w:t>
      </w:r>
      <w:proofErr w:type="spellEnd"/>
      <w:r w:rsidRPr="00A26255">
        <w:rPr>
          <w:rFonts w:ascii="Söhne" w:eastAsia="Times New Roman" w:hAnsi="Söhne" w:cs="Times New Roman"/>
          <w:i/>
          <w:sz w:val="18"/>
          <w:lang w:val="es-CO" w:eastAsia="es-MX" w:bidi="en-US"/>
        </w:rPr>
        <w:t xml:space="preserve">. </w:t>
      </w:r>
      <w:r w:rsidRPr="002E58AE">
        <w:rPr>
          <w:rFonts w:ascii="Söhne" w:eastAsia="Times New Roman" w:hAnsi="Söhne" w:cs="Times New Roman"/>
          <w:i/>
          <w:sz w:val="18"/>
          <w:lang w:val="en-US" w:eastAsia="es-MX" w:bidi="en-US"/>
        </w:rPr>
        <w:t>Org.,</w:t>
      </w:r>
      <w:r w:rsidRPr="002E58AE">
        <w:rPr>
          <w:rFonts w:ascii="Söhne" w:eastAsia="Times New Roman" w:hAnsi="Söhne" w:cs="Times New Roman"/>
          <w:sz w:val="18"/>
          <w:lang w:val="en-US" w:eastAsia="es-MX" w:bidi="en-US"/>
        </w:rPr>
        <w:t xml:space="preserve"> </w:t>
      </w:r>
      <w:r w:rsidRPr="002E58AE">
        <w:rPr>
          <w:rFonts w:ascii="Söhne" w:eastAsia="Times New Roman" w:hAnsi="Söhne" w:cs="Times New Roman"/>
          <w:b/>
          <w:sz w:val="18"/>
          <w:lang w:val="en-US" w:eastAsia="es-MX" w:bidi="en-US"/>
        </w:rPr>
        <w:t>67</w:t>
      </w:r>
      <w:r w:rsidRPr="002E58AE">
        <w:rPr>
          <w:rFonts w:ascii="Söhne" w:eastAsia="Times New Roman" w:hAnsi="Söhne" w:cs="Times New Roman"/>
          <w:sz w:val="18"/>
          <w:lang w:val="en-US" w:eastAsia="es-MX" w:bidi="en-US"/>
        </w:rPr>
        <w:t>, 163–169.</w:t>
      </w:r>
    </w:p>
    <w:p w14:paraId="29E51C45" w14:textId="77777777" w:rsidR="00D72004" w:rsidRPr="00D72004" w:rsidRDefault="00D72004" w:rsidP="00D72004">
      <w:pPr>
        <w:spacing w:after="240" w:line="240" w:lineRule="auto"/>
        <w:jc w:val="both"/>
        <w:rPr>
          <w:rFonts w:ascii="Söhne" w:eastAsia="Times New Roman" w:hAnsi="Söhne" w:cs="Times New Roman"/>
          <w:sz w:val="18"/>
          <w:lang w:val="en-IE" w:eastAsia="es-MX" w:bidi="en-US"/>
        </w:rPr>
      </w:pPr>
      <w:r w:rsidRPr="002E58AE">
        <w:rPr>
          <w:rFonts w:ascii="Söhne" w:eastAsia="Times New Roman" w:hAnsi="Söhne" w:cs="Times New Roman"/>
          <w:smallCaps/>
          <w:sz w:val="18"/>
          <w:lang w:val="en-US" w:bidi="en-US"/>
        </w:rPr>
        <w:t xml:space="preserve">Vincent A.G. &amp; </w:t>
      </w:r>
      <w:proofErr w:type="spellStart"/>
      <w:r w:rsidRPr="002E58AE">
        <w:rPr>
          <w:rFonts w:ascii="Söhne" w:eastAsia="Times New Roman" w:hAnsi="Söhne" w:cs="Times New Roman"/>
          <w:smallCaps/>
          <w:sz w:val="18"/>
          <w:lang w:val="en-US" w:bidi="en-US"/>
        </w:rPr>
        <w:t>Lotz</w:t>
      </w:r>
      <w:proofErr w:type="spellEnd"/>
      <w:r w:rsidRPr="002E58AE">
        <w:rPr>
          <w:rFonts w:ascii="Söhne" w:eastAsia="Times New Roman" w:hAnsi="Söhne" w:cs="Times New Roman"/>
          <w:smallCaps/>
          <w:sz w:val="18"/>
          <w:lang w:val="en-US" w:bidi="en-US"/>
        </w:rPr>
        <w:t xml:space="preserve"> J.M</w:t>
      </w:r>
      <w:r w:rsidRPr="002E58AE">
        <w:rPr>
          <w:rFonts w:ascii="Söhne" w:eastAsia="Times New Roman" w:hAnsi="Söhne" w:cs="Times New Roman"/>
          <w:smallCaps/>
          <w:sz w:val="18"/>
          <w:lang w:val="en-US" w:eastAsia="es-MX" w:bidi="en-US"/>
        </w:rPr>
        <w:t xml:space="preserve">. </w:t>
      </w:r>
      <w:r w:rsidRPr="002E58AE">
        <w:rPr>
          <w:rFonts w:ascii="Söhne" w:eastAsia="Times New Roman" w:hAnsi="Söhne" w:cs="Times New Roman"/>
          <w:sz w:val="18"/>
          <w:lang w:val="en-US" w:eastAsia="es-MX" w:bidi="en-US"/>
        </w:rPr>
        <w:t xml:space="preserve">(2007). Effect of salinity on transmission of necrotizing </w:t>
      </w:r>
      <w:proofErr w:type="spellStart"/>
      <w:r w:rsidRPr="002E58AE">
        <w:rPr>
          <w:rFonts w:ascii="Söhne" w:eastAsia="Times New Roman" w:hAnsi="Söhne" w:cs="Times New Roman"/>
          <w:sz w:val="18"/>
          <w:lang w:val="en-US" w:eastAsia="es-MX" w:bidi="en-US"/>
        </w:rPr>
        <w:t>hepatopancreatitis</w:t>
      </w:r>
      <w:proofErr w:type="spellEnd"/>
      <w:r w:rsidRPr="002E58AE">
        <w:rPr>
          <w:rFonts w:ascii="Söhne" w:eastAsia="Times New Roman" w:hAnsi="Söhne" w:cs="Times New Roman"/>
          <w:sz w:val="18"/>
          <w:lang w:val="en-US" w:eastAsia="es-MX" w:bidi="en-US"/>
        </w:rPr>
        <w:t xml:space="preserve"> bacterium (NHPB) to Kona stock </w:t>
      </w:r>
      <w:proofErr w:type="spellStart"/>
      <w:r w:rsidRPr="002E58AE">
        <w:rPr>
          <w:rFonts w:ascii="Söhne" w:eastAsia="Times New Roman" w:hAnsi="Söhne" w:cs="Times New Roman"/>
          <w:i/>
          <w:sz w:val="18"/>
          <w:lang w:val="en-US" w:eastAsia="es-MX" w:bidi="en-US"/>
        </w:rPr>
        <w:t>Litopenaeus</w:t>
      </w:r>
      <w:proofErr w:type="spellEnd"/>
      <w:r w:rsidRPr="002E58AE">
        <w:rPr>
          <w:rFonts w:ascii="Söhne" w:eastAsia="Times New Roman" w:hAnsi="Söhne" w:cs="Times New Roman"/>
          <w:i/>
          <w:sz w:val="18"/>
          <w:lang w:val="en-US" w:eastAsia="es-MX" w:bidi="en-US"/>
        </w:rPr>
        <w:t xml:space="preserve"> </w:t>
      </w:r>
      <w:proofErr w:type="spellStart"/>
      <w:r w:rsidRPr="002E58AE">
        <w:rPr>
          <w:rFonts w:ascii="Söhne" w:eastAsia="Times New Roman" w:hAnsi="Söhne" w:cs="Times New Roman"/>
          <w:i/>
          <w:sz w:val="18"/>
          <w:lang w:val="en-US" w:eastAsia="es-MX" w:bidi="en-US"/>
        </w:rPr>
        <w:t>vannamei</w:t>
      </w:r>
      <w:proofErr w:type="spellEnd"/>
      <w:r w:rsidRPr="002E58AE">
        <w:rPr>
          <w:rFonts w:ascii="Söhne" w:eastAsia="Times New Roman" w:hAnsi="Söhne" w:cs="Times New Roman"/>
          <w:i/>
          <w:sz w:val="18"/>
          <w:lang w:val="en-US" w:eastAsia="es-MX" w:bidi="en-US"/>
        </w:rPr>
        <w:t xml:space="preserve">. </w:t>
      </w:r>
      <w:r w:rsidRPr="00D72004">
        <w:rPr>
          <w:rFonts w:ascii="Söhne" w:eastAsia="Times New Roman" w:hAnsi="Söhne" w:cs="Times New Roman"/>
          <w:i/>
          <w:sz w:val="18"/>
          <w:lang w:val="en-IE" w:eastAsia="es-MX" w:bidi="en-US"/>
        </w:rPr>
        <w:t xml:space="preserve">Dis. </w:t>
      </w:r>
      <w:proofErr w:type="spellStart"/>
      <w:r w:rsidRPr="00D72004">
        <w:rPr>
          <w:rFonts w:ascii="Söhne" w:eastAsia="Times New Roman" w:hAnsi="Söhne" w:cs="Times New Roman"/>
          <w:i/>
          <w:sz w:val="18"/>
          <w:lang w:val="en-IE" w:eastAsia="es-MX" w:bidi="en-US"/>
        </w:rPr>
        <w:t>Aquat</w:t>
      </w:r>
      <w:proofErr w:type="spellEnd"/>
      <w:r w:rsidRPr="00D72004">
        <w:rPr>
          <w:rFonts w:ascii="Söhne" w:eastAsia="Times New Roman" w:hAnsi="Söhne" w:cs="Times New Roman"/>
          <w:i/>
          <w:sz w:val="18"/>
          <w:lang w:val="en-IE" w:eastAsia="es-MX" w:bidi="en-US"/>
        </w:rPr>
        <w:t>. Org.,</w:t>
      </w:r>
      <w:r w:rsidRPr="00D72004">
        <w:rPr>
          <w:rFonts w:ascii="Söhne" w:eastAsia="Times New Roman" w:hAnsi="Söhne" w:cs="Times New Roman"/>
          <w:sz w:val="18"/>
          <w:lang w:val="en-IE" w:eastAsia="es-MX" w:bidi="en-US"/>
        </w:rPr>
        <w:t xml:space="preserve"> </w:t>
      </w:r>
      <w:r w:rsidRPr="00D72004">
        <w:rPr>
          <w:rFonts w:ascii="Söhne" w:eastAsia="Times New Roman" w:hAnsi="Söhne" w:cs="Times New Roman"/>
          <w:b/>
          <w:sz w:val="18"/>
          <w:lang w:val="en-IE" w:eastAsia="es-MX" w:bidi="en-US"/>
        </w:rPr>
        <w:t>75</w:t>
      </w:r>
      <w:r w:rsidRPr="00D72004">
        <w:rPr>
          <w:rFonts w:ascii="Söhne" w:eastAsia="Times New Roman" w:hAnsi="Söhne" w:cs="Times New Roman"/>
          <w:sz w:val="18"/>
          <w:lang w:val="en-IE" w:eastAsia="es-MX" w:bidi="en-US"/>
        </w:rPr>
        <w:t>, 265–268.</w:t>
      </w:r>
    </w:p>
    <w:p w14:paraId="557A48D3" w14:textId="77777777" w:rsidR="00D72004" w:rsidRPr="00D72004" w:rsidRDefault="00D72004" w:rsidP="00D72004">
      <w:pPr>
        <w:spacing w:after="240" w:line="240" w:lineRule="auto"/>
        <w:jc w:val="center"/>
        <w:rPr>
          <w:rFonts w:ascii="Söhne" w:eastAsia="Times New Roman" w:hAnsi="Söhne" w:cs="Times New Roman"/>
          <w:sz w:val="18"/>
          <w:lang w:val="en-GB" w:bidi="en-US"/>
        </w:rPr>
      </w:pPr>
      <w:r w:rsidRPr="00D72004">
        <w:rPr>
          <w:rFonts w:ascii="Söhne" w:eastAsia="Times New Roman" w:hAnsi="Söhne" w:cs="Times New Roman"/>
          <w:sz w:val="18"/>
          <w:lang w:val="en-GB" w:bidi="en-US"/>
        </w:rPr>
        <w:t>*</w:t>
      </w:r>
      <w:r w:rsidRPr="00D72004">
        <w:rPr>
          <w:rFonts w:ascii="Söhne" w:eastAsia="Times New Roman" w:hAnsi="Söhne" w:cs="Times New Roman"/>
          <w:sz w:val="18"/>
          <w:lang w:val="en-GB" w:bidi="en-US"/>
        </w:rPr>
        <w:br/>
        <w:t>*   *</w:t>
      </w:r>
    </w:p>
    <w:p w14:paraId="4F48A49D" w14:textId="4BA8CFE2" w:rsidR="00D72004" w:rsidRPr="00D72004" w:rsidRDefault="00D72004" w:rsidP="00D72004">
      <w:pPr>
        <w:spacing w:after="240" w:line="240" w:lineRule="auto"/>
        <w:jc w:val="center"/>
        <w:rPr>
          <w:rFonts w:ascii="Söhne" w:eastAsia="Times New Roman" w:hAnsi="Söhne" w:cs="Arial"/>
          <w:sz w:val="18"/>
          <w:szCs w:val="18"/>
          <w:lang w:val="en-GB" w:eastAsia="fr-FR"/>
        </w:rPr>
      </w:pPr>
      <w:r w:rsidRPr="00D72004">
        <w:rPr>
          <w:rFonts w:ascii="Söhne" w:eastAsia="Times New Roman" w:hAnsi="Söhne" w:cs="Arial"/>
          <w:b/>
          <w:sz w:val="18"/>
          <w:szCs w:val="18"/>
          <w:lang w:val="en-GB"/>
        </w:rPr>
        <w:t>NB:</w:t>
      </w:r>
      <w:r w:rsidRPr="00D72004">
        <w:rPr>
          <w:rFonts w:ascii="Söhne" w:eastAsia="Times New Roman" w:hAnsi="Söhne" w:cs="Arial"/>
          <w:sz w:val="18"/>
          <w:szCs w:val="18"/>
          <w:lang w:val="en-GB"/>
        </w:rPr>
        <w:t xml:space="preserve"> There is an OIE Reference Laboratory for </w:t>
      </w:r>
      <w:r w:rsidRPr="00D72004">
        <w:rPr>
          <w:rFonts w:ascii="Söhne" w:eastAsia="Times New Roman" w:hAnsi="Söhne" w:cs="Arial"/>
          <w:sz w:val="18"/>
          <w:szCs w:val="18"/>
          <w:lang w:val="en-GB" w:eastAsia="es-MX"/>
        </w:rPr>
        <w:t xml:space="preserve">infection with </w:t>
      </w:r>
      <w:r w:rsidRPr="00D72004">
        <w:rPr>
          <w:rFonts w:ascii="Söhne" w:eastAsia="Times New Roman" w:hAnsi="Söhne" w:cs="Arial"/>
          <w:i/>
          <w:sz w:val="18"/>
          <w:szCs w:val="18"/>
          <w:lang w:val="en"/>
        </w:rPr>
        <w:t xml:space="preserve">Hepatobacter penaei </w:t>
      </w:r>
      <w:r w:rsidRPr="00D72004">
        <w:rPr>
          <w:rFonts w:ascii="Söhne" w:eastAsia="Times New Roman" w:hAnsi="Söhne" w:cs="Arial"/>
          <w:i/>
          <w:sz w:val="18"/>
          <w:szCs w:val="18"/>
          <w:lang w:val="en"/>
        </w:rPr>
        <w:br/>
      </w:r>
      <w:r w:rsidRPr="00D72004">
        <w:rPr>
          <w:rFonts w:ascii="Söhne" w:eastAsia="Times New Roman" w:hAnsi="Söhne" w:cs="Arial"/>
          <w:sz w:val="18"/>
          <w:szCs w:val="18"/>
          <w:lang w:val="en"/>
        </w:rPr>
        <w:t>(</w:t>
      </w:r>
      <w:r w:rsidRPr="00D72004">
        <w:rPr>
          <w:rFonts w:ascii="Söhne" w:eastAsia="Times New Roman" w:hAnsi="Söhne" w:cs="Arial"/>
          <w:sz w:val="18"/>
          <w:szCs w:val="18"/>
          <w:lang w:val="en-GB"/>
        </w:rPr>
        <w:t xml:space="preserve">necrotising </w:t>
      </w:r>
      <w:proofErr w:type="spellStart"/>
      <w:r w:rsidRPr="00D72004">
        <w:rPr>
          <w:rFonts w:ascii="Söhne" w:eastAsia="Times New Roman" w:hAnsi="Söhne" w:cs="Arial"/>
          <w:sz w:val="18"/>
          <w:szCs w:val="18"/>
          <w:lang w:val="en-GB"/>
        </w:rPr>
        <w:t>hepatopancreatitis</w:t>
      </w:r>
      <w:proofErr w:type="spellEnd"/>
      <w:r w:rsidRPr="00D72004">
        <w:rPr>
          <w:rFonts w:ascii="Söhne" w:eastAsia="Times New Roman" w:hAnsi="Söhne" w:cs="Arial"/>
          <w:sz w:val="18"/>
          <w:szCs w:val="18"/>
          <w:lang w:val="en"/>
        </w:rPr>
        <w:t>)</w:t>
      </w:r>
      <w:r w:rsidRPr="00D72004">
        <w:rPr>
          <w:rFonts w:ascii="Söhne" w:eastAsia="Times New Roman" w:hAnsi="Söhne" w:cs="Arial"/>
          <w:sz w:val="18"/>
          <w:szCs w:val="18"/>
          <w:lang w:val="en-GB"/>
        </w:rPr>
        <w:t xml:space="preserve"> </w:t>
      </w:r>
      <w:r w:rsidRPr="00D72004">
        <w:rPr>
          <w:rFonts w:ascii="Söhne" w:eastAsia="Times New Roman" w:hAnsi="Söhne" w:cs="Arial"/>
          <w:sz w:val="18"/>
          <w:szCs w:val="18"/>
          <w:lang w:val="en-GB"/>
        </w:rPr>
        <w:br/>
        <w:t xml:space="preserve">(please consult the OIE web site for the most up-to-date list: </w:t>
      </w:r>
      <w:r w:rsidRPr="00D72004">
        <w:rPr>
          <w:rFonts w:ascii="Söhne" w:eastAsia="Times New Roman" w:hAnsi="Söhne" w:cs="Arial"/>
          <w:sz w:val="18"/>
          <w:szCs w:val="18"/>
          <w:lang w:val="en-GB"/>
        </w:rPr>
        <w:br/>
      </w:r>
      <w:r w:rsidRPr="00D72004">
        <w:rPr>
          <w:rFonts w:ascii="Söhne" w:eastAsia="Times New Roman" w:hAnsi="Söhne" w:cs="Arial"/>
          <w:color w:val="0563C1"/>
          <w:sz w:val="18"/>
          <w:szCs w:val="18"/>
          <w:u w:val="single"/>
          <w:lang w:val="en-GB"/>
        </w:rPr>
        <w:t>https://www.woah.org/en/what-we-offer/expertise-network/reference-laboratories/#ui-id-3</w:t>
      </w:r>
      <w:r w:rsidRPr="00D72004">
        <w:rPr>
          <w:rFonts w:ascii="Söhne" w:eastAsia="Times New Roman" w:hAnsi="Söhne" w:cs="Arial"/>
          <w:sz w:val="18"/>
          <w:szCs w:val="18"/>
          <w:lang w:val="en-GB" w:eastAsia="fr-FR"/>
        </w:rPr>
        <w:t xml:space="preserve">). </w:t>
      </w:r>
      <w:r w:rsidRPr="00D72004">
        <w:rPr>
          <w:rFonts w:ascii="Söhne" w:eastAsia="Times New Roman" w:hAnsi="Söhne" w:cs="Arial"/>
          <w:sz w:val="18"/>
          <w:szCs w:val="18"/>
          <w:lang w:val="en-GB" w:eastAsia="fr-FR"/>
        </w:rPr>
        <w:br/>
      </w:r>
      <w:r w:rsidRPr="00D72004">
        <w:rPr>
          <w:rFonts w:ascii="Söhne" w:eastAsia="Times New Roman" w:hAnsi="Söhne" w:cs="Arial"/>
          <w:sz w:val="18"/>
          <w:szCs w:val="18"/>
          <w:lang w:val="en-GB"/>
        </w:rPr>
        <w:t xml:space="preserve">Please contact the OIE Reference Laboratories for any further information on </w:t>
      </w:r>
      <w:r w:rsidRPr="00D72004">
        <w:rPr>
          <w:rFonts w:ascii="Söhne" w:eastAsia="Times New Roman" w:hAnsi="Söhne" w:cs="Arial"/>
          <w:sz w:val="18"/>
          <w:szCs w:val="18"/>
          <w:lang w:val="en-GB"/>
        </w:rPr>
        <w:br/>
      </w:r>
      <w:r w:rsidRPr="00D72004">
        <w:rPr>
          <w:rFonts w:ascii="Söhne" w:eastAsia="Times New Roman" w:hAnsi="Söhne" w:cs="Arial"/>
          <w:sz w:val="18"/>
          <w:szCs w:val="18"/>
          <w:lang w:val="en-GB" w:eastAsia="es-MX"/>
        </w:rPr>
        <w:t xml:space="preserve">infection with </w:t>
      </w:r>
      <w:r w:rsidRPr="00D72004">
        <w:rPr>
          <w:rFonts w:ascii="Söhne" w:eastAsia="Times New Roman" w:hAnsi="Söhne" w:cs="Arial"/>
          <w:i/>
          <w:sz w:val="18"/>
          <w:szCs w:val="18"/>
          <w:lang w:val="en"/>
        </w:rPr>
        <w:t xml:space="preserve">Hepatobacter penaei </w:t>
      </w:r>
      <w:r w:rsidRPr="00D72004">
        <w:rPr>
          <w:rFonts w:ascii="Söhne" w:eastAsia="Times New Roman" w:hAnsi="Söhne" w:cs="Arial"/>
          <w:sz w:val="18"/>
          <w:szCs w:val="18"/>
          <w:lang w:val="en"/>
        </w:rPr>
        <w:t>(</w:t>
      </w:r>
      <w:r w:rsidRPr="00D72004">
        <w:rPr>
          <w:rFonts w:ascii="Söhne" w:eastAsia="Times New Roman" w:hAnsi="Söhne" w:cs="Arial"/>
          <w:sz w:val="18"/>
          <w:szCs w:val="18"/>
          <w:lang w:val="en-GB"/>
        </w:rPr>
        <w:t xml:space="preserve">necrotising </w:t>
      </w:r>
      <w:proofErr w:type="spellStart"/>
      <w:r w:rsidRPr="00D72004">
        <w:rPr>
          <w:rFonts w:ascii="Söhne" w:eastAsia="Times New Roman" w:hAnsi="Söhne" w:cs="Arial"/>
          <w:sz w:val="18"/>
          <w:szCs w:val="18"/>
          <w:lang w:val="en-GB"/>
        </w:rPr>
        <w:t>hepatopancreatitis</w:t>
      </w:r>
      <w:proofErr w:type="spellEnd"/>
      <w:r w:rsidRPr="00D72004">
        <w:rPr>
          <w:rFonts w:ascii="Söhne" w:eastAsia="Times New Roman" w:hAnsi="Söhne" w:cs="Arial"/>
          <w:sz w:val="18"/>
          <w:szCs w:val="18"/>
          <w:lang w:val="en"/>
        </w:rPr>
        <w:t>)</w:t>
      </w:r>
      <w:r w:rsidRPr="00D72004">
        <w:rPr>
          <w:rFonts w:ascii="Söhne" w:eastAsia="Times New Roman" w:hAnsi="Söhne" w:cs="Arial"/>
          <w:sz w:val="18"/>
          <w:szCs w:val="18"/>
          <w:lang w:val="en-GB" w:eastAsia="fr-FR"/>
        </w:rPr>
        <w:t>.</w:t>
      </w:r>
    </w:p>
    <w:p w14:paraId="30DFEC55" w14:textId="77777777" w:rsidR="00D72004" w:rsidRPr="00D72004" w:rsidRDefault="00D72004" w:rsidP="00D72004">
      <w:pPr>
        <w:spacing w:after="240" w:line="240" w:lineRule="auto"/>
        <w:jc w:val="center"/>
        <w:rPr>
          <w:rFonts w:ascii="Söhne" w:eastAsia="Calibri" w:hAnsi="Söhne" w:cs="Arial"/>
          <w:sz w:val="22"/>
          <w:lang w:val="en-IE"/>
        </w:rPr>
      </w:pPr>
      <w:r w:rsidRPr="00D72004">
        <w:rPr>
          <w:rFonts w:ascii="Söhne" w:eastAsia="Times New Roman" w:hAnsi="Söhne" w:cs="Arial"/>
          <w:b/>
          <w:bCs/>
          <w:smallCaps/>
          <w:sz w:val="18"/>
          <w:szCs w:val="18"/>
          <w:lang w:val="en-GB"/>
        </w:rPr>
        <w:t xml:space="preserve">NB: </w:t>
      </w:r>
      <w:r w:rsidRPr="00D72004">
        <w:rPr>
          <w:rFonts w:ascii="Söhne" w:eastAsia="Times New Roman" w:hAnsi="Söhne" w:cs="Arial"/>
          <w:smallCaps/>
          <w:sz w:val="18"/>
          <w:szCs w:val="18"/>
          <w:lang w:val="en-GB"/>
        </w:rPr>
        <w:t>First adopted in 2012; Most recent updates adopted in 2017.</w:t>
      </w:r>
    </w:p>
    <w:p w14:paraId="053A0938" w14:textId="77777777" w:rsidR="00D72004" w:rsidRPr="00D72004" w:rsidRDefault="00D72004" w:rsidP="00D72004">
      <w:pPr>
        <w:pBdr>
          <w:bottom w:val="single" w:sz="6" w:space="6" w:color="auto"/>
        </w:pBdr>
        <w:spacing w:after="480" w:line="240" w:lineRule="auto"/>
        <w:jc w:val="center"/>
        <w:rPr>
          <w:rFonts w:ascii="Söhne Kräftig" w:eastAsia="Calibri" w:hAnsi="Söhne Kräftig" w:cs="Arial"/>
          <w:bCs/>
          <w:iCs/>
          <w:caps/>
          <w:spacing w:val="40"/>
          <w:sz w:val="24"/>
          <w:szCs w:val="24"/>
          <w:lang w:val="en-IE" w:bidi="en-US"/>
        </w:rPr>
        <w:sectPr w:rsidR="00D72004" w:rsidRPr="00D72004">
          <w:footerReference w:type="default" r:id="rId42"/>
          <w:pgSz w:w="12240" w:h="15840"/>
          <w:pgMar w:top="1440" w:right="1440" w:bottom="1440" w:left="1440" w:header="708" w:footer="708" w:gutter="0"/>
          <w:cols w:space="708"/>
          <w:docGrid w:linePitch="360"/>
        </w:sectPr>
      </w:pPr>
    </w:p>
    <w:p w14:paraId="1E804CDD"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16" w:name="_Toc118301920"/>
      <w:r w:rsidRPr="00D72004">
        <w:rPr>
          <w:rFonts w:eastAsia="Yu Gothic Light" w:cs="Arial"/>
          <w:b/>
          <w:bCs/>
          <w:iCs/>
          <w:sz w:val="18"/>
          <w:szCs w:val="18"/>
          <w:lang w:val="en-CA"/>
        </w:rPr>
        <w:lastRenderedPageBreak/>
        <w:t>Annex 21. Item 7.1.5. – Chapter 2.2.4. Infection with IHHNV</w:t>
      </w:r>
      <w:bookmarkStart w:id="317" w:name="A21"/>
      <w:bookmarkEnd w:id="316"/>
      <w:bookmarkEnd w:id="317"/>
    </w:p>
    <w:p w14:paraId="3B117182"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Times New Roman"/>
          <w:bCs/>
          <w:iCs/>
          <w:caps/>
          <w:spacing w:val="40"/>
          <w:sz w:val="32"/>
          <w:szCs w:val="24"/>
          <w:lang w:val="en-CA" w:bidi="en-US"/>
        </w:rPr>
      </w:pPr>
      <w:r w:rsidRPr="00D72004">
        <w:rPr>
          <w:rFonts w:ascii="Söhne Kräftig" w:eastAsia="Times New Roman" w:hAnsi="Söhne Kräftig" w:cs="Arial"/>
          <w:bCs/>
          <w:iCs/>
          <w:caps/>
          <w:spacing w:val="40"/>
          <w:sz w:val="24"/>
          <w:szCs w:val="24"/>
          <w:lang w:val="en-IE" w:bidi="en-US"/>
        </w:rPr>
        <w:t>CHAPTER 2.2.4.</w:t>
      </w:r>
      <w:r w:rsidRPr="00D72004">
        <w:rPr>
          <w:rFonts w:ascii="Söhne Kräftig" w:eastAsia="Times New Roman" w:hAnsi="Söhne Kräftig" w:cs="Arial"/>
          <w:bCs/>
          <w:iCs/>
          <w:caps/>
          <w:spacing w:val="40"/>
          <w:sz w:val="24"/>
          <w:szCs w:val="24"/>
          <w:lang w:val="en-IE" w:bidi="en-US"/>
        </w:rPr>
        <w:br/>
      </w:r>
      <w:r w:rsidRPr="00D72004">
        <w:rPr>
          <w:rFonts w:ascii="Söhne Kräftig" w:eastAsia="Times New Roman" w:hAnsi="Söhne Kräftig" w:cs="Arial"/>
          <w:bCs/>
          <w:iCs/>
          <w:caps/>
          <w:spacing w:val="40"/>
          <w:sz w:val="24"/>
          <w:szCs w:val="24"/>
          <w:lang w:val="en-IE" w:bidi="en-US"/>
        </w:rPr>
        <w:br/>
      </w:r>
      <w:r w:rsidRPr="00D72004">
        <w:rPr>
          <w:rFonts w:ascii="Söhne Halbfett" w:eastAsia="Calibri" w:hAnsi="Söhne Halbfett" w:cs="Times New Roman"/>
          <w:bCs/>
          <w:iCs/>
          <w:caps/>
          <w:spacing w:val="40"/>
          <w:sz w:val="32"/>
          <w:szCs w:val="24"/>
          <w:lang w:val="en-CA" w:bidi="en-US"/>
        </w:rPr>
        <w:t xml:space="preserve">infection with INFECTIOUS HYPODERMAL </w:t>
      </w:r>
      <w:r w:rsidRPr="00D72004">
        <w:rPr>
          <w:rFonts w:ascii="Söhne Halbfett" w:eastAsia="Calibri" w:hAnsi="Söhne Halbfett" w:cs="Times New Roman"/>
          <w:bCs/>
          <w:iCs/>
          <w:caps/>
          <w:spacing w:val="40"/>
          <w:sz w:val="32"/>
          <w:szCs w:val="24"/>
          <w:lang w:val="en-CA" w:bidi="en-US"/>
        </w:rPr>
        <w:br/>
        <w:t>AND HAEMATOPOIETIC NECROSIS virus</w:t>
      </w:r>
    </w:p>
    <w:p w14:paraId="273C5D0C"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rPr>
      </w:pPr>
      <w:r w:rsidRPr="00D72004">
        <w:rPr>
          <w:rFonts w:ascii="Söhne Kräftig" w:eastAsia="Arial" w:hAnsi="Söhne Kräftig" w:cs="Arial"/>
          <w:sz w:val="22"/>
          <w:szCs w:val="18"/>
          <w:lang w:val="en-US"/>
        </w:rPr>
        <w:t>1.</w:t>
      </w:r>
      <w:r w:rsidRPr="00D72004">
        <w:rPr>
          <w:rFonts w:ascii="Söhne Kräftig" w:eastAsia="Arial" w:hAnsi="Söhne Kräftig" w:cs="Arial"/>
          <w:sz w:val="22"/>
          <w:szCs w:val="18"/>
          <w:lang w:val="en-US"/>
        </w:rPr>
        <w:tab/>
        <w:t>Scope</w:t>
      </w:r>
    </w:p>
    <w:p w14:paraId="51CA6083" w14:textId="76CD0772" w:rsidR="00D72004" w:rsidRPr="00D72004" w:rsidRDefault="00D72004" w:rsidP="00D72004">
      <w:pPr>
        <w:spacing w:after="240" w:line="240" w:lineRule="auto"/>
        <w:jc w:val="both"/>
        <w:rPr>
          <w:rFonts w:ascii="Söhne" w:eastAsia="MS Mincho" w:hAnsi="Söhne" w:cs="Times New Roman"/>
          <w:sz w:val="18"/>
          <w:szCs w:val="18"/>
          <w:lang w:val="en-GB" w:bidi="en-US"/>
        </w:rPr>
      </w:pPr>
      <w:r w:rsidRPr="00D72004">
        <w:rPr>
          <w:rFonts w:ascii="Söhne" w:eastAsia="Times New Roman" w:hAnsi="Söhne" w:cs="Times New Roman"/>
          <w:sz w:val="18"/>
          <w:szCs w:val="18"/>
          <w:lang w:val="en-IE" w:bidi="en-US"/>
        </w:rPr>
        <w:t xml:space="preserve">Infection with infectious hypodermal and haematopoietic necrosis virus means </w:t>
      </w:r>
      <w:r w:rsidRPr="00D72004">
        <w:rPr>
          <w:rFonts w:ascii="Söhne" w:eastAsia="Arial" w:hAnsi="Söhne" w:cs="Times New Roman"/>
          <w:i/>
          <w:sz w:val="18"/>
          <w:szCs w:val="18"/>
          <w:u w:val="double"/>
          <w:lang w:val="en-US" w:bidi="en-US"/>
        </w:rPr>
        <w:t xml:space="preserve">infection </w:t>
      </w:r>
      <w:r w:rsidRPr="00D72004">
        <w:rPr>
          <w:rFonts w:ascii="Söhne" w:eastAsia="Arial" w:hAnsi="Söhne" w:cs="Times New Roman"/>
          <w:sz w:val="18"/>
          <w:szCs w:val="18"/>
          <w:u w:val="double"/>
          <w:lang w:val="en-US" w:bidi="en-US"/>
        </w:rPr>
        <w:t xml:space="preserve">with the </w:t>
      </w:r>
      <w:r w:rsidRPr="00D72004">
        <w:rPr>
          <w:rFonts w:ascii="Söhne" w:eastAsia="Arial" w:hAnsi="Söhne" w:cs="Times New Roman"/>
          <w:i/>
          <w:sz w:val="18"/>
          <w:szCs w:val="18"/>
          <w:u w:val="double"/>
          <w:lang w:val="en-US" w:bidi="en-US"/>
        </w:rPr>
        <w:t xml:space="preserve">pathogenic agent Decapod </w:t>
      </w:r>
      <w:proofErr w:type="spellStart"/>
      <w:r w:rsidRPr="00D72004">
        <w:rPr>
          <w:rFonts w:ascii="Söhne" w:eastAsia="Arial" w:hAnsi="Söhne" w:cs="Times New Roman"/>
          <w:i/>
          <w:sz w:val="18"/>
          <w:szCs w:val="18"/>
          <w:u w:val="double"/>
          <w:lang w:val="en-US" w:bidi="en-US"/>
        </w:rPr>
        <w:t>penstylhamaparvovirus</w:t>
      </w:r>
      <w:proofErr w:type="spellEnd"/>
      <w:r w:rsidRPr="00D72004">
        <w:rPr>
          <w:rFonts w:ascii="Söhne" w:eastAsia="Arial" w:hAnsi="Söhne" w:cs="Times New Roman"/>
          <w:i/>
          <w:sz w:val="18"/>
          <w:szCs w:val="18"/>
          <w:u w:val="double"/>
          <w:lang w:val="en-US" w:bidi="en-US"/>
        </w:rPr>
        <w:t xml:space="preserve"> </w:t>
      </w:r>
      <w:r w:rsidRPr="00D72004">
        <w:rPr>
          <w:rFonts w:ascii="Söhne" w:eastAsia="Arial" w:hAnsi="Söhne" w:cs="Times New Roman"/>
          <w:sz w:val="18"/>
          <w:szCs w:val="18"/>
          <w:u w:val="double"/>
          <w:lang w:val="en-US" w:bidi="en-US"/>
        </w:rPr>
        <w:t xml:space="preserve">1, of the Genus </w:t>
      </w:r>
      <w:proofErr w:type="spellStart"/>
      <w:r w:rsidRPr="00D72004">
        <w:rPr>
          <w:rFonts w:ascii="Söhne" w:eastAsia="Arial" w:hAnsi="Söhne" w:cs="Times New Roman"/>
          <w:i/>
          <w:sz w:val="18"/>
          <w:szCs w:val="18"/>
          <w:u w:val="double"/>
          <w:lang w:val="en-US" w:bidi="en-US"/>
        </w:rPr>
        <w:t>Penstylhamaparvovirus</w:t>
      </w:r>
      <w:proofErr w:type="spellEnd"/>
      <w:r w:rsidRPr="00D72004">
        <w:rPr>
          <w:rFonts w:ascii="Söhne" w:eastAsia="Arial" w:hAnsi="Söhne" w:cs="Times New Roman"/>
          <w:i/>
          <w:sz w:val="18"/>
          <w:szCs w:val="18"/>
          <w:u w:val="double"/>
          <w:lang w:val="en-US" w:bidi="en-US"/>
        </w:rPr>
        <w:t xml:space="preserve"> </w:t>
      </w:r>
      <w:r w:rsidRPr="00D72004">
        <w:rPr>
          <w:rFonts w:ascii="Söhne" w:eastAsia="Arial" w:hAnsi="Söhne" w:cs="Times New Roman"/>
          <w:sz w:val="18"/>
          <w:szCs w:val="18"/>
          <w:u w:val="double"/>
          <w:lang w:val="en-US" w:bidi="en-US"/>
        </w:rPr>
        <w:t xml:space="preserve">and Family </w:t>
      </w:r>
      <w:proofErr w:type="spellStart"/>
      <w:r w:rsidRPr="00D72004">
        <w:rPr>
          <w:rFonts w:ascii="Söhne" w:eastAsia="Arial" w:hAnsi="Söhne" w:cs="Times New Roman"/>
          <w:i/>
          <w:sz w:val="18"/>
          <w:szCs w:val="18"/>
          <w:u w:val="double"/>
          <w:lang w:val="en-US" w:bidi="en-US"/>
        </w:rPr>
        <w:t>Parvoviridae</w:t>
      </w:r>
      <w:proofErr w:type="spellEnd"/>
      <w:r w:rsidRPr="00D72004">
        <w:rPr>
          <w:rFonts w:ascii="Söhne" w:eastAsia="Arial" w:hAnsi="Söhne" w:cs="Times New Roman"/>
          <w:sz w:val="18"/>
          <w:szCs w:val="18"/>
          <w:lang w:val="en-IE" w:bidi="en-US"/>
        </w:rPr>
        <w:t xml:space="preserve"> </w:t>
      </w:r>
      <w:r w:rsidRPr="00D72004">
        <w:rPr>
          <w:rFonts w:ascii="Söhne" w:eastAsia="Times New Roman" w:hAnsi="Söhne" w:cs="Times New Roman"/>
          <w:sz w:val="18"/>
          <w:szCs w:val="18"/>
          <w:lang w:val="en-IE" w:bidi="en-US"/>
        </w:rPr>
        <w:t>i</w:t>
      </w:r>
      <w:r w:rsidRPr="00D72004">
        <w:rPr>
          <w:rFonts w:ascii="Söhne" w:eastAsia="Times New Roman" w:hAnsi="Söhne" w:cs="Times New Roman"/>
          <w:strike/>
          <w:sz w:val="18"/>
          <w:szCs w:val="18"/>
          <w:lang w:val="en-IE" w:bidi="en-US"/>
        </w:rPr>
        <w:t xml:space="preserve">nfection with </w:t>
      </w:r>
      <w:r w:rsidRPr="00D72004">
        <w:rPr>
          <w:rFonts w:ascii="Söhne" w:eastAsia="Times New Roman" w:hAnsi="Söhne" w:cs="Times New Roman"/>
          <w:strike/>
          <w:sz w:val="18"/>
          <w:szCs w:val="18"/>
          <w:lang w:val="en-US" w:bidi="en-US"/>
        </w:rPr>
        <w:t xml:space="preserve">the </w:t>
      </w:r>
      <w:r w:rsidRPr="00D72004">
        <w:rPr>
          <w:rFonts w:ascii="Söhne" w:eastAsia="Times New Roman" w:hAnsi="Söhne" w:cs="Times New Roman"/>
          <w:iCs/>
          <w:strike/>
          <w:sz w:val="18"/>
          <w:szCs w:val="18"/>
          <w:lang w:val="en-US" w:bidi="en-US"/>
        </w:rPr>
        <w:t>pathogenic agent</w:t>
      </w:r>
      <w:r w:rsidRPr="00D72004">
        <w:rPr>
          <w:rFonts w:ascii="Söhne" w:eastAsia="Times New Roman" w:hAnsi="Söhne" w:cs="Times New Roman"/>
          <w:strike/>
          <w:sz w:val="18"/>
          <w:szCs w:val="18"/>
          <w:lang w:val="en-US" w:bidi="en-US"/>
        </w:rPr>
        <w:t xml:space="preserve"> </w:t>
      </w:r>
      <w:r w:rsidRPr="00D72004">
        <w:rPr>
          <w:rFonts w:ascii="Söhne" w:eastAsia="Times New Roman" w:hAnsi="Söhne" w:cs="Times New Roman"/>
          <w:strike/>
          <w:sz w:val="18"/>
          <w:szCs w:val="18"/>
          <w:lang w:val="en-IE" w:bidi="en-US"/>
        </w:rPr>
        <w:t xml:space="preserve">infectious hypodermal and haematopoietic necrosis virus (IHHNV), </w:t>
      </w:r>
      <w:r w:rsidRPr="00D72004">
        <w:rPr>
          <w:rFonts w:ascii="Söhne" w:eastAsia="Times New Roman" w:hAnsi="Söhne" w:cs="Times New Roman"/>
          <w:strike/>
          <w:sz w:val="18"/>
          <w:szCs w:val="18"/>
          <w:lang w:val="en-US" w:bidi="en-US"/>
        </w:rPr>
        <w:t xml:space="preserve">Family </w:t>
      </w:r>
      <w:proofErr w:type="spellStart"/>
      <w:r w:rsidRPr="00D72004">
        <w:rPr>
          <w:rFonts w:ascii="Söhne" w:eastAsia="Times New Roman" w:hAnsi="Söhne" w:cs="Times New Roman"/>
          <w:i/>
          <w:iCs/>
          <w:strike/>
          <w:sz w:val="18"/>
          <w:szCs w:val="18"/>
          <w:lang w:val="en-US" w:bidi="en-US"/>
        </w:rPr>
        <w:t>Parvoviridae</w:t>
      </w:r>
      <w:proofErr w:type="spellEnd"/>
      <w:r w:rsidRPr="00D72004">
        <w:rPr>
          <w:rFonts w:ascii="Söhne" w:eastAsia="Times New Roman" w:hAnsi="Söhne" w:cs="Times New Roman"/>
          <w:i/>
          <w:iCs/>
          <w:strike/>
          <w:sz w:val="18"/>
          <w:szCs w:val="18"/>
          <w:lang w:val="en-US" w:bidi="en-US"/>
        </w:rPr>
        <w:t>,</w:t>
      </w:r>
      <w:r w:rsidRPr="00D72004">
        <w:rPr>
          <w:rFonts w:ascii="Söhne" w:eastAsia="Times New Roman" w:hAnsi="Söhne" w:cs="Times New Roman"/>
          <w:strike/>
          <w:sz w:val="18"/>
          <w:szCs w:val="18"/>
          <w:lang w:val="en-US" w:bidi="en-US"/>
        </w:rPr>
        <w:t xml:space="preserve"> </w:t>
      </w:r>
      <w:r w:rsidRPr="00D72004">
        <w:rPr>
          <w:rFonts w:ascii="Söhne" w:eastAsia="MS Mincho" w:hAnsi="Söhne" w:cs="Times New Roman"/>
          <w:strike/>
          <w:sz w:val="18"/>
          <w:szCs w:val="18"/>
          <w:lang w:val="en-GB" w:bidi="en-US"/>
        </w:rPr>
        <w:t xml:space="preserve">subfamily </w:t>
      </w:r>
      <w:proofErr w:type="spellStart"/>
      <w:r w:rsidRPr="00D72004">
        <w:rPr>
          <w:rFonts w:ascii="Söhne" w:eastAsia="Times New Roman" w:hAnsi="Söhne" w:cs="Times New Roman"/>
          <w:i/>
          <w:iCs/>
          <w:strike/>
          <w:sz w:val="18"/>
          <w:szCs w:val="18"/>
          <w:lang w:val="en-GB" w:bidi="en-US"/>
        </w:rPr>
        <w:t>Hamaparvovirinae</w:t>
      </w:r>
      <w:proofErr w:type="spellEnd"/>
      <w:r w:rsidRPr="00D72004">
        <w:rPr>
          <w:rFonts w:ascii="Söhne" w:eastAsia="Times New Roman" w:hAnsi="Söhne" w:cs="Times New Roman"/>
          <w:i/>
          <w:iCs/>
          <w:strike/>
          <w:sz w:val="18"/>
          <w:szCs w:val="18"/>
          <w:lang w:val="en-GB" w:bidi="en-US"/>
        </w:rPr>
        <w:t xml:space="preserve">, </w:t>
      </w:r>
      <w:r w:rsidRPr="00D72004">
        <w:rPr>
          <w:rFonts w:ascii="Söhne" w:eastAsia="Times New Roman" w:hAnsi="Söhne" w:cs="Times New Roman"/>
          <w:strike/>
          <w:sz w:val="18"/>
          <w:szCs w:val="18"/>
          <w:lang w:val="en-IE" w:bidi="en-US"/>
        </w:rPr>
        <w:t xml:space="preserve">Genus </w:t>
      </w:r>
      <w:proofErr w:type="spellStart"/>
      <w:r w:rsidRPr="00D72004">
        <w:rPr>
          <w:rFonts w:ascii="Söhne" w:eastAsia="Times New Roman" w:hAnsi="Söhne" w:cs="Times New Roman"/>
          <w:i/>
          <w:iCs/>
          <w:strike/>
          <w:sz w:val="18"/>
          <w:szCs w:val="18"/>
          <w:lang w:val="en-GB" w:bidi="en-US"/>
        </w:rPr>
        <w:t>Penstylhamaparvovirus</w:t>
      </w:r>
      <w:proofErr w:type="spellEnd"/>
      <w:r w:rsidRPr="00D72004">
        <w:rPr>
          <w:rFonts w:ascii="Söhne" w:eastAsia="Times New Roman" w:hAnsi="Söhne" w:cs="Times New Roman"/>
          <w:strike/>
          <w:sz w:val="18"/>
          <w:szCs w:val="18"/>
          <w:lang w:val="en-GB" w:bidi="en-US"/>
        </w:rPr>
        <w:t xml:space="preserve"> </w:t>
      </w:r>
      <w:r w:rsidRPr="00D72004">
        <w:rPr>
          <w:rFonts w:ascii="Söhne" w:eastAsia="MS Mincho" w:hAnsi="Söhne" w:cs="Times New Roman"/>
          <w:strike/>
          <w:sz w:val="18"/>
          <w:szCs w:val="18"/>
          <w:lang w:val="en-GB" w:bidi="en-US"/>
        </w:rPr>
        <w:t>with IHHNV (</w:t>
      </w:r>
      <w:r w:rsidRPr="00D72004">
        <w:rPr>
          <w:rFonts w:ascii="Söhne" w:eastAsia="Times New Roman" w:hAnsi="Söhne" w:cs="Times New Roman"/>
          <w:i/>
          <w:iCs/>
          <w:strike/>
          <w:sz w:val="18"/>
          <w:szCs w:val="18"/>
          <w:lang w:val="en-GB" w:bidi="en-US"/>
        </w:rPr>
        <w:t xml:space="preserve">Decapod </w:t>
      </w:r>
      <w:proofErr w:type="spellStart"/>
      <w:r w:rsidRPr="00D72004">
        <w:rPr>
          <w:rFonts w:ascii="Söhne" w:eastAsia="Times New Roman" w:hAnsi="Söhne" w:cs="Times New Roman"/>
          <w:i/>
          <w:iCs/>
          <w:strike/>
          <w:sz w:val="18"/>
          <w:szCs w:val="18"/>
          <w:lang w:val="en-GB" w:bidi="en-US"/>
        </w:rPr>
        <w:t>penstylhamaparvovirus</w:t>
      </w:r>
      <w:proofErr w:type="spellEnd"/>
      <w:r w:rsidRPr="00D72004">
        <w:rPr>
          <w:rFonts w:ascii="Söhne" w:eastAsia="Times New Roman" w:hAnsi="Söhne" w:cs="Times New Roman"/>
          <w:i/>
          <w:iCs/>
          <w:strike/>
          <w:sz w:val="18"/>
          <w:szCs w:val="18"/>
          <w:lang w:val="en-GB" w:bidi="en-US"/>
        </w:rPr>
        <w:t xml:space="preserve"> 1)</w:t>
      </w:r>
      <w:r w:rsidRPr="00D72004">
        <w:rPr>
          <w:rFonts w:ascii="Söhne" w:eastAsia="MS Mincho" w:hAnsi="Söhne" w:cs="Times New Roman"/>
          <w:strike/>
          <w:sz w:val="18"/>
          <w:szCs w:val="18"/>
          <w:lang w:val="en-GB" w:bidi="en-US"/>
        </w:rPr>
        <w:t xml:space="preserve"> as the Type species (</w:t>
      </w:r>
      <w:proofErr w:type="spellStart"/>
      <w:r w:rsidRPr="00D72004">
        <w:rPr>
          <w:rFonts w:ascii="Söhne" w:eastAsia="MS Mincho" w:hAnsi="Söhne" w:cs="Times New Roman"/>
          <w:strike/>
          <w:sz w:val="18"/>
          <w:szCs w:val="18"/>
          <w:lang w:val="en-GB" w:bidi="en-US"/>
        </w:rPr>
        <w:t>Penez</w:t>
      </w:r>
      <w:proofErr w:type="spellEnd"/>
      <w:r w:rsidRPr="00D72004">
        <w:rPr>
          <w:rFonts w:ascii="Söhne" w:eastAsia="MS Mincho" w:hAnsi="Söhne" w:cs="Times New Roman"/>
          <w:strike/>
          <w:sz w:val="18"/>
          <w:szCs w:val="18"/>
          <w:lang w:val="en-GB" w:bidi="en-US"/>
        </w:rPr>
        <w:t xml:space="preserve"> </w:t>
      </w:r>
      <w:r w:rsidRPr="00D72004">
        <w:rPr>
          <w:rFonts w:ascii="Söhne" w:eastAsia="MS Mincho" w:hAnsi="Söhne" w:cs="Times New Roman"/>
          <w:i/>
          <w:iCs/>
          <w:strike/>
          <w:sz w:val="18"/>
          <w:szCs w:val="18"/>
          <w:lang w:val="en-GB" w:bidi="en-US"/>
        </w:rPr>
        <w:t>et al.,</w:t>
      </w:r>
      <w:r w:rsidRPr="00D72004">
        <w:rPr>
          <w:rFonts w:ascii="Söhne" w:eastAsia="MS Mincho" w:hAnsi="Söhne" w:cs="Times New Roman"/>
          <w:strike/>
          <w:sz w:val="18"/>
          <w:szCs w:val="18"/>
          <w:lang w:val="en-GB" w:bidi="en-US"/>
        </w:rPr>
        <w:t xml:space="preserve"> 2020)</w:t>
      </w:r>
      <w:r w:rsidRPr="00D72004">
        <w:rPr>
          <w:rFonts w:ascii="Söhne" w:eastAsia="MS Mincho" w:hAnsi="Söhne" w:cs="Times New Roman"/>
          <w:sz w:val="18"/>
          <w:szCs w:val="18"/>
          <w:lang w:val="en-GB" w:bidi="en-US"/>
        </w:rPr>
        <w:t>.</w:t>
      </w:r>
    </w:p>
    <w:p w14:paraId="5BE5628C"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eastAsia="fr-FR"/>
        </w:rPr>
      </w:pPr>
      <w:r w:rsidRPr="00D72004">
        <w:rPr>
          <w:rFonts w:ascii="Söhne Kräftig" w:eastAsia="Arial" w:hAnsi="Söhne Kräftig" w:cs="Arial"/>
          <w:sz w:val="22"/>
          <w:szCs w:val="18"/>
          <w:lang w:val="en-US" w:eastAsia="fr-FR"/>
        </w:rPr>
        <w:t>2.</w:t>
      </w:r>
      <w:r w:rsidRPr="00D72004">
        <w:rPr>
          <w:rFonts w:ascii="Söhne Kräftig" w:eastAsia="Arial" w:hAnsi="Söhne Kräftig" w:cs="Arial"/>
          <w:sz w:val="22"/>
          <w:szCs w:val="18"/>
          <w:lang w:val="en-US" w:eastAsia="fr-FR"/>
        </w:rPr>
        <w:tab/>
        <w:t>Disease information</w:t>
      </w:r>
    </w:p>
    <w:p w14:paraId="0A02705A"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lang w:val="da-DK" w:eastAsia="da-DK"/>
        </w:rPr>
      </w:pPr>
      <w:r w:rsidRPr="00D72004">
        <w:rPr>
          <w:rFonts w:ascii="Söhne Kräftig" w:eastAsia="MS Mincho" w:hAnsi="Söhne Kräftig" w:cs="Times New Roman"/>
          <w:bCs/>
          <w:sz w:val="21"/>
          <w:szCs w:val="20"/>
          <w:lang w:val="da-DK" w:eastAsia="da-DK"/>
        </w:rPr>
        <w:t>2.1.</w:t>
      </w:r>
      <w:r w:rsidRPr="00D72004">
        <w:rPr>
          <w:rFonts w:ascii="Söhne Kräftig" w:eastAsia="MS Mincho" w:hAnsi="Söhne Kräftig" w:cs="Times New Roman"/>
          <w:bCs/>
          <w:sz w:val="21"/>
          <w:szCs w:val="20"/>
          <w:lang w:val="da-DK" w:eastAsia="da-DK"/>
        </w:rPr>
        <w:tab/>
        <w:t>Agent factors</w:t>
      </w:r>
    </w:p>
    <w:p w14:paraId="1A9CD7D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2.1.1.</w:t>
      </w:r>
      <w:r w:rsidRPr="00D72004">
        <w:rPr>
          <w:rFonts w:ascii="Söhne Kräftig" w:eastAsia="Times New Roman" w:hAnsi="Söhne Kräftig" w:cs="Times New Roman"/>
          <w:bCs/>
          <w:lang w:val="en-GB" w:eastAsia="fr-FR"/>
        </w:rPr>
        <w:tab/>
        <w:t>Aetiological agent</w:t>
      </w:r>
    </w:p>
    <w:p w14:paraId="0E11B804" w14:textId="77777777" w:rsidR="00D72004" w:rsidRPr="00D72004" w:rsidRDefault="00D72004" w:rsidP="00D72004">
      <w:pPr>
        <w:spacing w:after="240" w:line="240" w:lineRule="auto"/>
        <w:ind w:left="851"/>
        <w:jc w:val="both"/>
        <w:rPr>
          <w:rFonts w:ascii="Courier New" w:eastAsia="Times New Roman" w:hAnsi="Courier New" w:cs="Courier New"/>
          <w:bCs/>
          <w:color w:val="000000"/>
          <w:szCs w:val="20"/>
          <w:lang w:val="en-US"/>
        </w:rPr>
      </w:pPr>
      <w:r w:rsidRPr="00D72004">
        <w:rPr>
          <w:rFonts w:ascii="Söhne" w:eastAsia="Times New Roman" w:hAnsi="Söhne" w:cs="Times New Roman"/>
          <w:bCs/>
          <w:sz w:val="18"/>
          <w:lang w:val="en-IE"/>
        </w:rPr>
        <w:t>IHHNV is the smallest of the known penaeid shrimp viruses. The virion is a 20–22 nm, non-enveloped icosahedron, with a density of 1.40 g ml</w:t>
      </w:r>
      <w:r w:rsidRPr="00D72004">
        <w:rPr>
          <w:rFonts w:ascii="Söhne" w:eastAsia="Times New Roman" w:hAnsi="Söhne" w:cs="Times New Roman"/>
          <w:bCs/>
          <w:sz w:val="18"/>
          <w:szCs w:val="14"/>
          <w:vertAlign w:val="superscript"/>
          <w:lang w:val="en-IE"/>
        </w:rPr>
        <w:t>–1</w:t>
      </w:r>
      <w:r w:rsidRPr="00D72004">
        <w:rPr>
          <w:rFonts w:ascii="Söhne" w:eastAsia="Times New Roman" w:hAnsi="Söhne" w:cs="Times New Roman"/>
          <w:bCs/>
          <w:sz w:val="18"/>
          <w:lang w:val="en-IE"/>
        </w:rPr>
        <w:t xml:space="preserve"> in </w:t>
      </w:r>
      <w:proofErr w:type="spellStart"/>
      <w:r w:rsidRPr="00D72004">
        <w:rPr>
          <w:rFonts w:ascii="Söhne" w:eastAsia="Times New Roman" w:hAnsi="Söhne" w:cs="Times New Roman"/>
          <w:bCs/>
          <w:sz w:val="18"/>
          <w:lang w:val="en-IE"/>
        </w:rPr>
        <w:t>CsCl</w:t>
      </w:r>
      <w:proofErr w:type="spellEnd"/>
      <w:r w:rsidRPr="00D72004">
        <w:rPr>
          <w:rFonts w:ascii="Söhne" w:eastAsia="Times New Roman" w:hAnsi="Söhne" w:cs="Times New Roman"/>
          <w:bCs/>
          <w:sz w:val="18"/>
          <w:lang w:val="en-IE"/>
        </w:rPr>
        <w:t xml:space="preserve"> that contains linear single-stranded DNA with an estimated size of 3.9 kb</w:t>
      </w:r>
      <w:r w:rsidRPr="00D72004">
        <w:rPr>
          <w:rFonts w:ascii="Söhne" w:eastAsia="Times New Roman" w:hAnsi="Söhne" w:cs="Arial"/>
          <w:bCs/>
          <w:sz w:val="18"/>
          <w:szCs w:val="18"/>
          <w:lang w:val="en-IE"/>
        </w:rPr>
        <w:t xml:space="preserve"> </w:t>
      </w:r>
      <w:r w:rsidRPr="00D72004">
        <w:rPr>
          <w:rFonts w:ascii="Söhne" w:eastAsia="Times New Roman" w:hAnsi="Söhne" w:cs="Arial"/>
          <w:bCs/>
          <w:sz w:val="18"/>
          <w:szCs w:val="18"/>
          <w:u w:val="double"/>
          <w:lang w:val="en-IE"/>
        </w:rPr>
        <w:t xml:space="preserve">(GenBank </w:t>
      </w:r>
      <w:r w:rsidRPr="00D72004">
        <w:rPr>
          <w:rFonts w:ascii="Söhne" w:eastAsia="Times New Roman" w:hAnsi="Söhne" w:cs="Arial"/>
          <w:bCs/>
          <w:color w:val="000000"/>
          <w:sz w:val="18"/>
          <w:szCs w:val="18"/>
          <w:u w:val="double"/>
          <w:lang w:val="en-US"/>
        </w:rPr>
        <w:t>NC_002190</w:t>
      </w:r>
      <w:proofErr w:type="gramStart"/>
      <w:r w:rsidRPr="00D72004">
        <w:rPr>
          <w:rFonts w:ascii="Söhne" w:eastAsia="Times New Roman" w:hAnsi="Söhne" w:cs="Arial"/>
          <w:bCs/>
          <w:color w:val="000000"/>
          <w:sz w:val="18"/>
          <w:szCs w:val="18"/>
          <w:u w:val="double"/>
          <w:lang w:val="en-US"/>
        </w:rPr>
        <w:t>)</w:t>
      </w:r>
      <w:r w:rsidRPr="00D72004">
        <w:rPr>
          <w:rFonts w:ascii="Söhne" w:eastAsia="Times New Roman" w:hAnsi="Söhne" w:cs="Times New Roman"/>
          <w:bCs/>
          <w:sz w:val="18"/>
          <w:lang w:val="en-IE"/>
        </w:rPr>
        <w:t>, and</w:t>
      </w:r>
      <w:proofErr w:type="gramEnd"/>
      <w:r w:rsidRPr="00D72004">
        <w:rPr>
          <w:rFonts w:ascii="Söhne" w:eastAsia="Times New Roman" w:hAnsi="Söhne" w:cs="Times New Roman"/>
          <w:bCs/>
          <w:sz w:val="18"/>
          <w:lang w:val="en-IE"/>
        </w:rPr>
        <w:t xml:space="preserve"> has a capsid with four polypeptides of molecular weight 74, 47, 39, and 37.5 </w:t>
      </w:r>
      <w:proofErr w:type="spellStart"/>
      <w:r w:rsidRPr="00D72004">
        <w:rPr>
          <w:rFonts w:ascii="Söhne" w:eastAsia="Times New Roman" w:hAnsi="Söhne" w:cs="Times New Roman"/>
          <w:bCs/>
          <w:sz w:val="18"/>
          <w:lang w:val="en-IE"/>
        </w:rPr>
        <w:t>kD</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Bonami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1990; Nunan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2000</w:t>
      </w:r>
      <w:r w:rsidRPr="00D72004">
        <w:rPr>
          <w:rFonts w:ascii="Söhne" w:eastAsia="Times New Roman" w:hAnsi="Söhne" w:cs="Times New Roman"/>
          <w:bCs/>
          <w:strike/>
          <w:sz w:val="18"/>
          <w:lang w:val="en-IE"/>
        </w:rPr>
        <w:t xml:space="preserve">; </w:t>
      </w:r>
      <w:r w:rsidRPr="00D72004">
        <w:rPr>
          <w:rFonts w:ascii="Söhne" w:eastAsia="Times New Roman" w:hAnsi="Söhne" w:cs="Arial"/>
          <w:bCs/>
          <w:strike/>
          <w:sz w:val="18"/>
          <w:szCs w:val="18"/>
          <w:lang w:val="en-IE"/>
        </w:rPr>
        <w:t xml:space="preserve">GenBank </w:t>
      </w:r>
      <w:r w:rsidRPr="00D72004">
        <w:rPr>
          <w:rFonts w:ascii="Söhne" w:eastAsia="Times New Roman" w:hAnsi="Söhne" w:cs="Arial"/>
          <w:bCs/>
          <w:strike/>
          <w:color w:val="000000"/>
          <w:sz w:val="18"/>
          <w:szCs w:val="18"/>
          <w:lang w:val="en-US"/>
        </w:rPr>
        <w:t>NC_002190</w:t>
      </w:r>
      <w:r w:rsidRPr="00D72004">
        <w:rPr>
          <w:rFonts w:ascii="Söhne" w:eastAsia="Times New Roman" w:hAnsi="Söhne" w:cs="Arial"/>
          <w:bCs/>
          <w:color w:val="000000"/>
          <w:sz w:val="18"/>
          <w:szCs w:val="18"/>
          <w:lang w:val="en-US"/>
        </w:rPr>
        <w:t>)</w:t>
      </w:r>
      <w:r w:rsidRPr="00D72004">
        <w:rPr>
          <w:rFonts w:ascii="Courier New" w:eastAsia="Times New Roman" w:hAnsi="Courier New" w:cs="Courier New"/>
          <w:bCs/>
          <w:color w:val="000000"/>
          <w:szCs w:val="20"/>
          <w:lang w:val="en-US"/>
        </w:rPr>
        <w:t>.</w:t>
      </w:r>
    </w:p>
    <w:p w14:paraId="58CD218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At least two distinct genotypes of IHHNV have been identified (Tang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2003): Type 1 is from the Americas and </w:t>
      </w:r>
      <w:r w:rsidRPr="00D72004">
        <w:rPr>
          <w:rFonts w:ascii="Söhne" w:eastAsia="Times New Roman" w:hAnsi="Söhne" w:cs="Times New Roman"/>
          <w:bCs/>
          <w:sz w:val="18"/>
          <w:u w:val="double"/>
          <w:lang w:val="en-IE"/>
        </w:rPr>
        <w:t>South-</w:t>
      </w:r>
      <w:r w:rsidRPr="00D72004">
        <w:rPr>
          <w:rFonts w:ascii="Söhne" w:eastAsia="Times New Roman" w:hAnsi="Söhne" w:cs="Times New Roman"/>
          <w:bCs/>
          <w:sz w:val="18"/>
          <w:lang w:val="en-IE"/>
        </w:rPr>
        <w:t xml:space="preserve">East Asia (principally the Philippines) and Type 2 is from South-East Asia. These genotypes </w:t>
      </w:r>
      <w:r w:rsidRPr="00D72004">
        <w:rPr>
          <w:rFonts w:ascii="Söhne" w:eastAsia="Times New Roman" w:hAnsi="Söhne" w:cs="Times New Roman"/>
          <w:bCs/>
          <w:sz w:val="18"/>
          <w:u w:val="double"/>
          <w:lang w:val="en-IE"/>
        </w:rPr>
        <w:t xml:space="preserve">were shown </w:t>
      </w:r>
      <w:proofErr w:type="gramStart"/>
      <w:r w:rsidRPr="00D72004">
        <w:rPr>
          <w:rFonts w:ascii="Söhne" w:eastAsia="Times New Roman" w:hAnsi="Söhne" w:cs="Times New Roman"/>
          <w:bCs/>
          <w:sz w:val="18"/>
          <w:u w:val="double"/>
          <w:lang w:val="en-IE"/>
        </w:rPr>
        <w:t>to be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are</w:t>
      </w:r>
      <w:proofErr w:type="gramEnd"/>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sz w:val="18"/>
          <w:lang w:val="en-IE"/>
        </w:rPr>
        <w:t xml:space="preserve">infectious to </w:t>
      </w:r>
      <w:r w:rsidRPr="00D72004">
        <w:rPr>
          <w:rFonts w:ascii="Söhne" w:eastAsia="Times New Roman" w:hAnsi="Söhne" w:cs="Times New Roman"/>
          <w:bCs/>
          <w:i/>
          <w:iCs/>
          <w:sz w:val="18"/>
          <w:lang w:val="en-GB"/>
        </w:rPr>
        <w:t>Penaeus</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and </w:t>
      </w:r>
      <w:r w:rsidRPr="00D72004">
        <w:rPr>
          <w:rFonts w:ascii="Söhne" w:eastAsia="Times New Roman" w:hAnsi="Söhne" w:cs="Times New Roman"/>
          <w:bCs/>
          <w:i/>
          <w:sz w:val="18"/>
          <w:lang w:val="en-IE"/>
        </w:rPr>
        <w:t>P.</w:t>
      </w:r>
      <w:r w:rsidRPr="00D72004">
        <w:rPr>
          <w:rFonts w:ascii="Söhne" w:eastAsia="Times New Roman" w:hAnsi="Söhne" w:cs="Times New Roman"/>
          <w:bCs/>
          <w:sz w:val="18"/>
          <w:lang w:val="en-IE"/>
        </w:rPr>
        <w:t> </w:t>
      </w:r>
      <w:r w:rsidRPr="00D72004">
        <w:rPr>
          <w:rFonts w:ascii="Söhne" w:eastAsia="Times New Roman" w:hAnsi="Söhne" w:cs="Times New Roman"/>
          <w:bCs/>
          <w:i/>
          <w:sz w:val="18"/>
          <w:lang w:val="en-IE"/>
        </w:rPr>
        <w:t xml:space="preserve">monodon </w:t>
      </w:r>
      <w:r w:rsidRPr="00D72004">
        <w:rPr>
          <w:rFonts w:ascii="Söhne" w:eastAsia="Times New Roman" w:hAnsi="Söhne" w:cs="Times New Roman"/>
          <w:bCs/>
          <w:iCs/>
          <w:sz w:val="18"/>
          <w:u w:val="double"/>
          <w:lang w:val="en-IE"/>
        </w:rPr>
        <w:t xml:space="preserve">(Tang </w:t>
      </w:r>
      <w:r w:rsidRPr="00D72004">
        <w:rPr>
          <w:rFonts w:ascii="Söhne" w:eastAsia="Times New Roman" w:hAnsi="Söhne" w:cs="Times New Roman"/>
          <w:bCs/>
          <w:i/>
          <w:sz w:val="18"/>
          <w:u w:val="double"/>
          <w:lang w:val="en-IE"/>
        </w:rPr>
        <w:t>et al.,</w:t>
      </w:r>
      <w:r w:rsidRPr="00D72004">
        <w:rPr>
          <w:rFonts w:ascii="Söhne" w:eastAsia="Times New Roman" w:hAnsi="Söhne" w:cs="Times New Roman"/>
          <w:bCs/>
          <w:iCs/>
          <w:sz w:val="18"/>
          <w:u w:val="double"/>
          <w:lang w:val="en-IE"/>
        </w:rPr>
        <w:t xml:space="preserve"> 2003)</w:t>
      </w:r>
      <w:r w:rsidRPr="00D72004">
        <w:rPr>
          <w:rFonts w:ascii="Söhne" w:eastAsia="Times New Roman" w:hAnsi="Söhne" w:cs="Times New Roman"/>
          <w:bCs/>
          <w:iCs/>
          <w:sz w:val="18"/>
          <w:u w:val="single"/>
          <w:lang w:val="en-IE"/>
        </w:rPr>
        <w:t>.</w:t>
      </w:r>
      <w:r w:rsidRPr="00D72004">
        <w:rPr>
          <w:rFonts w:ascii="Söhne" w:eastAsia="Times New Roman" w:hAnsi="Söhne" w:cs="Times New Roman"/>
          <w:bCs/>
          <w:sz w:val="18"/>
          <w:lang w:val="en-IE"/>
        </w:rPr>
        <w:t xml:space="preserve"> Two sequences homologous to part of the IHHNV genome are found embedded in the genome of penaeids. These were initially described as Type 3A from East Africa, India and Australia, and Type 3B from the western Indo-Pacific region including Madagascar, </w:t>
      </w:r>
      <w:proofErr w:type="gramStart"/>
      <w:r w:rsidRPr="00D72004">
        <w:rPr>
          <w:rFonts w:ascii="Söhne" w:eastAsia="Times New Roman" w:hAnsi="Söhne" w:cs="Times New Roman"/>
          <w:bCs/>
          <w:sz w:val="18"/>
          <w:lang w:val="en-IE"/>
        </w:rPr>
        <w:t>Mauritius</w:t>
      </w:r>
      <w:proofErr w:type="gramEnd"/>
      <w:r w:rsidRPr="00D72004">
        <w:rPr>
          <w:rFonts w:ascii="Söhne" w:eastAsia="Times New Roman" w:hAnsi="Söhne" w:cs="Times New Roman"/>
          <w:bCs/>
          <w:sz w:val="18"/>
          <w:lang w:val="en-IE"/>
        </w:rPr>
        <w:t xml:space="preserve"> and Tanzania (Tang &amp; Lightner, 2006; Tang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2007). Tissues containing the IHHNV-homologous sequences (also known as endogenous viral elements; </w:t>
      </w:r>
      <w:proofErr w:type="spellStart"/>
      <w:r w:rsidRPr="00D72004">
        <w:rPr>
          <w:rFonts w:ascii="Söhne" w:eastAsia="Times New Roman" w:hAnsi="Söhne" w:cs="Times New Roman"/>
          <w:bCs/>
          <w:sz w:val="18"/>
          <w:lang w:val="en-IE"/>
        </w:rPr>
        <w:t>Taengchaiyaphum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2021) in the </w:t>
      </w:r>
      <w:r w:rsidRPr="00D72004">
        <w:rPr>
          <w:rFonts w:ascii="Söhne" w:eastAsia="Times New Roman" w:hAnsi="Söhne" w:cs="Times New Roman"/>
          <w:bCs/>
          <w:i/>
          <w:sz w:val="18"/>
          <w:lang w:val="en-IE"/>
        </w:rPr>
        <w:t>P.</w:t>
      </w:r>
      <w:r w:rsidRPr="00D72004">
        <w:rPr>
          <w:rFonts w:ascii="Söhne" w:eastAsia="Times New Roman" w:hAnsi="Söhne" w:cs="Times New Roman"/>
          <w:bCs/>
          <w:sz w:val="18"/>
          <w:lang w:val="en-IE"/>
        </w:rPr>
        <w:t> </w:t>
      </w:r>
      <w:r w:rsidRPr="00D72004">
        <w:rPr>
          <w:rFonts w:ascii="Söhne" w:eastAsia="Times New Roman" w:hAnsi="Söhne" w:cs="Times New Roman"/>
          <w:bCs/>
          <w:i/>
          <w:sz w:val="18"/>
          <w:lang w:val="en-IE"/>
        </w:rPr>
        <w:t>monodon</w:t>
      </w:r>
      <w:r w:rsidRPr="00D72004">
        <w:rPr>
          <w:rFonts w:ascii="Söhne" w:eastAsia="Times New Roman" w:hAnsi="Söhne" w:cs="Times New Roman"/>
          <w:bCs/>
          <w:sz w:val="18"/>
          <w:lang w:val="en-IE"/>
        </w:rPr>
        <w:t xml:space="preserve"> genome are not infectious to susceptible host species (Lightner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2009; Tang &amp; Lightner, 2006; Tang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2007). </w:t>
      </w:r>
    </w:p>
    <w:p w14:paraId="508D35F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545BA4A9" w14:textId="77777777" w:rsidR="00D72004" w:rsidRPr="00D72004" w:rsidRDefault="00D72004" w:rsidP="00D72004">
      <w:pPr>
        <w:spacing w:after="240" w:line="240" w:lineRule="auto"/>
        <w:ind w:left="851"/>
        <w:jc w:val="both"/>
        <w:rPr>
          <w:rFonts w:ascii="Söhne" w:eastAsia="Yu Mincho" w:hAnsi="Söhne" w:cs="Times New Roman"/>
          <w:bCs/>
          <w:sz w:val="18"/>
          <w:lang w:val="en-IE" w:eastAsia="zh-CN"/>
        </w:rPr>
      </w:pPr>
      <w:r w:rsidRPr="00D72004">
        <w:rPr>
          <w:rFonts w:ascii="Söhne" w:eastAsia="Yu Mincho" w:hAnsi="Söhne" w:cs="Times New Roman" w:hint="eastAsia"/>
          <w:bCs/>
          <w:sz w:val="18"/>
          <w:lang w:val="en-IE" w:eastAsia="zh-CN"/>
        </w:rPr>
        <w:t>I</w:t>
      </w:r>
      <w:r w:rsidRPr="00D72004">
        <w:rPr>
          <w:rFonts w:ascii="Söhne" w:eastAsia="Yu Mincho" w:hAnsi="Söhne" w:cs="Times New Roman"/>
          <w:bCs/>
          <w:sz w:val="18"/>
          <w:lang w:val="en-IE" w:eastAsia="zh-CN"/>
        </w:rPr>
        <w:t xml:space="preserve">HHNV is believed to be the most stable virus of the known penaeid shrimp viruses. Infected tissues remain infectious after repeated cycles of freeze–thawing and after storage in 50% glycerine (Lightner, 1996; Lightner </w:t>
      </w:r>
      <w:r w:rsidRPr="00D72004">
        <w:rPr>
          <w:rFonts w:ascii="Söhne" w:eastAsia="Yu Mincho" w:hAnsi="Söhne" w:cs="Times New Roman"/>
          <w:bCs/>
          <w:i/>
          <w:iCs/>
          <w:sz w:val="18"/>
          <w:lang w:val="en-IE" w:eastAsia="zh-CN"/>
        </w:rPr>
        <w:t>et al.,</w:t>
      </w:r>
      <w:r w:rsidRPr="00D72004">
        <w:rPr>
          <w:rFonts w:ascii="Söhne" w:eastAsia="Yu Mincho" w:hAnsi="Söhne" w:cs="Times New Roman"/>
          <w:bCs/>
          <w:sz w:val="18"/>
          <w:lang w:val="en-IE" w:eastAsia="zh-CN"/>
        </w:rPr>
        <w:t xml:space="preserve"> 1987; Lightner </w:t>
      </w:r>
      <w:r w:rsidRPr="00D72004">
        <w:rPr>
          <w:rFonts w:ascii="Söhne" w:eastAsia="Yu Mincho" w:hAnsi="Söhne" w:cs="Times New Roman"/>
          <w:bCs/>
          <w:i/>
          <w:iCs/>
          <w:sz w:val="18"/>
          <w:lang w:val="en-IE" w:eastAsia="zh-CN"/>
        </w:rPr>
        <w:t>et al.,</w:t>
      </w:r>
      <w:r w:rsidRPr="00D72004">
        <w:rPr>
          <w:rFonts w:ascii="Söhne" w:eastAsia="Yu Mincho" w:hAnsi="Söhne" w:cs="Times New Roman"/>
          <w:bCs/>
          <w:sz w:val="18"/>
          <w:lang w:val="en-IE" w:eastAsia="zh-CN"/>
        </w:rPr>
        <w:t xml:space="preserve"> 2009).</w:t>
      </w:r>
    </w:p>
    <w:p w14:paraId="5AC8CB1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64255B6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 data.</w:t>
      </w:r>
    </w:p>
    <w:p w14:paraId="08302A8E"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For inactivation methods, see Section 2.4.5.</w:t>
      </w:r>
    </w:p>
    <w:p w14:paraId="3ADD3C8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5468416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3EA16934" w14:textId="77777777" w:rsidR="00D72004" w:rsidRPr="00D72004" w:rsidRDefault="00D72004" w:rsidP="00D72004">
      <w:pPr>
        <w:spacing w:after="240" w:line="240" w:lineRule="auto"/>
        <w:ind w:left="851"/>
        <w:jc w:val="both"/>
        <w:rPr>
          <w:rFonts w:ascii="Söhne" w:eastAsia="Times New Roman" w:hAnsi="Söhne" w:cs="Times New Roman"/>
          <w:bCs/>
          <w:sz w:val="18"/>
          <w:lang w:val="en" w:eastAsia="fr-FR"/>
        </w:rPr>
      </w:pPr>
      <w:r w:rsidRPr="00D72004">
        <w:rPr>
          <w:rFonts w:ascii="Söhne" w:eastAsia="Times New Roman" w:hAnsi="Söhne" w:cs="Times New Roman"/>
          <w:bCs/>
          <w:sz w:val="18"/>
          <w:lang w:val="en-IE"/>
        </w:rPr>
        <w:t xml:space="preserve">Species that fulfil the criteria for </w:t>
      </w:r>
      <w:r w:rsidRPr="00D72004">
        <w:rPr>
          <w:rFonts w:ascii="Söhne" w:eastAsia="Times New Roman" w:hAnsi="Söhne" w:cs="Times New Roman"/>
          <w:bCs/>
          <w:sz w:val="18"/>
          <w:szCs w:val="24"/>
          <w:lang w:val="en-IE"/>
        </w:rPr>
        <w:t xml:space="preserve">listing as susceptible to infection with IHHNV according to Chapter 1.5 of </w:t>
      </w:r>
      <w:r w:rsidRPr="00D72004">
        <w:rPr>
          <w:rFonts w:ascii="Söhne" w:eastAsia="Times New Roman" w:hAnsi="Söhne" w:cs="Times New Roman"/>
          <w:bCs/>
          <w:i/>
          <w:iCs/>
          <w:sz w:val="18"/>
          <w:szCs w:val="24"/>
          <w:lang w:val="en-IE"/>
        </w:rPr>
        <w:t>Aquatic Animal Health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szCs w:val="24"/>
          <w:lang w:val="en-IE"/>
        </w:rPr>
        <w:t>Aquatic Code</w:t>
      </w:r>
      <w:r w:rsidRPr="00D72004">
        <w:rPr>
          <w:rFonts w:ascii="Söhne" w:eastAsia="Times New Roman" w:hAnsi="Söhne" w:cs="Times New Roman"/>
          <w:bCs/>
          <w:sz w:val="18"/>
          <w:lang w:val="en-IE"/>
        </w:rPr>
        <w:t xml:space="preserve">) are: </w:t>
      </w:r>
      <w:proofErr w:type="spellStart"/>
      <w:r w:rsidRPr="00D72004">
        <w:rPr>
          <w:rFonts w:ascii="Söhne" w:eastAsia="Times New Roman" w:hAnsi="Söhne" w:cs="Times New Roman"/>
          <w:bCs/>
          <w:iCs/>
          <w:sz w:val="18"/>
          <w:lang w:val="en" w:eastAsia="fr-FR"/>
        </w:rPr>
        <w:t>yellowleg</w:t>
      </w:r>
      <w:proofErr w:type="spellEnd"/>
      <w:r w:rsidRPr="00D72004">
        <w:rPr>
          <w:rFonts w:ascii="Söhne" w:eastAsia="Times New Roman" w:hAnsi="Söhne" w:cs="Times New Roman"/>
          <w:bCs/>
          <w:iCs/>
          <w:sz w:val="18"/>
          <w:lang w:val="en" w:eastAsia="fr-FR"/>
        </w:rPr>
        <w:t xml:space="preserve"> shrimp (</w:t>
      </w:r>
      <w:r w:rsidRPr="00D72004">
        <w:rPr>
          <w:rFonts w:ascii="Söhne" w:eastAsia="Times New Roman" w:hAnsi="Söhne" w:cs="Times New Roman"/>
          <w:bCs/>
          <w:i/>
          <w:sz w:val="18"/>
          <w:lang w:val="en-US"/>
        </w:rPr>
        <w:t>Penaeus californiensis</w:t>
      </w:r>
      <w:r w:rsidRPr="00D72004">
        <w:rPr>
          <w:rFonts w:ascii="Söhne" w:eastAsia="Times New Roman" w:hAnsi="Söhne" w:cs="Times New Roman"/>
          <w:bCs/>
          <w:sz w:val="18"/>
          <w:lang w:val="en-US"/>
        </w:rPr>
        <w:t>)</w:t>
      </w:r>
      <w:r w:rsidRPr="00D72004">
        <w:rPr>
          <w:rFonts w:ascii="Söhne" w:eastAsia="Times New Roman" w:hAnsi="Söhne" w:cs="Times New Roman"/>
          <w:bCs/>
          <w:i/>
          <w:sz w:val="18"/>
          <w:lang w:val="en-US"/>
        </w:rPr>
        <w:t xml:space="preserve">, </w:t>
      </w:r>
      <w:r w:rsidRPr="00D72004">
        <w:rPr>
          <w:rFonts w:ascii="Söhne" w:eastAsia="Times New Roman" w:hAnsi="Söhne" w:cs="Times New Roman"/>
          <w:bCs/>
          <w:sz w:val="18"/>
          <w:lang w:val="en" w:eastAsia="fr-FR"/>
        </w:rPr>
        <w:t xml:space="preserve">giant tiger prawn </w:t>
      </w:r>
      <w:r w:rsidRPr="00D72004">
        <w:rPr>
          <w:rFonts w:ascii="Söhne" w:eastAsia="Times New Roman" w:hAnsi="Söhne" w:cs="Times New Roman"/>
          <w:bCs/>
          <w:iCs/>
          <w:sz w:val="18"/>
          <w:lang w:val="en" w:eastAsia="fr-FR"/>
        </w:rPr>
        <w:t>(</w:t>
      </w:r>
      <w:r w:rsidRPr="00D72004">
        <w:rPr>
          <w:rFonts w:ascii="Söhne" w:eastAsia="Times New Roman" w:hAnsi="Söhne" w:cs="Times New Roman"/>
          <w:bCs/>
          <w:i/>
          <w:sz w:val="18"/>
          <w:lang w:val="en-US"/>
        </w:rPr>
        <w:t xml:space="preserve">Penaeus </w:t>
      </w:r>
      <w:r w:rsidRPr="00D72004">
        <w:rPr>
          <w:rFonts w:ascii="Söhne" w:eastAsia="Times New Roman" w:hAnsi="Söhne" w:cs="Times New Roman"/>
          <w:bCs/>
          <w:i/>
          <w:iCs/>
          <w:sz w:val="18"/>
          <w:lang w:val="en" w:eastAsia="fr-FR"/>
        </w:rPr>
        <w:t>monodon</w:t>
      </w:r>
      <w:r w:rsidRPr="00D72004">
        <w:rPr>
          <w:rFonts w:ascii="Söhne" w:eastAsia="Times New Roman" w:hAnsi="Söhne" w:cs="Times New Roman"/>
          <w:bCs/>
          <w:iCs/>
          <w:sz w:val="18"/>
          <w:lang w:val="en" w:eastAsia="fr-FR"/>
        </w:rPr>
        <w:t>)</w:t>
      </w:r>
      <w:r w:rsidRPr="00D72004">
        <w:rPr>
          <w:rFonts w:ascii="Söhne" w:eastAsia="Times New Roman" w:hAnsi="Söhne" w:cs="Times New Roman"/>
          <w:bCs/>
          <w:sz w:val="18"/>
          <w:lang w:val="en" w:eastAsia="fr-FR"/>
        </w:rPr>
        <w:t xml:space="preserve">, </w:t>
      </w:r>
      <w:r w:rsidRPr="00D72004">
        <w:rPr>
          <w:rFonts w:ascii="Söhne" w:eastAsia="Times New Roman" w:hAnsi="Söhne" w:cs="Times New Roman"/>
          <w:bCs/>
          <w:sz w:val="18"/>
          <w:lang w:val="en-US"/>
        </w:rPr>
        <w:t>northern</w:t>
      </w:r>
      <w:r w:rsidRPr="00D72004">
        <w:rPr>
          <w:rFonts w:ascii="Söhne" w:eastAsia="Times New Roman" w:hAnsi="Söhne" w:cs="Times New Roman"/>
          <w:bCs/>
          <w:i/>
          <w:sz w:val="18"/>
          <w:lang w:val="en-US"/>
        </w:rPr>
        <w:t xml:space="preserve"> </w:t>
      </w:r>
      <w:r w:rsidRPr="00D72004">
        <w:rPr>
          <w:rFonts w:ascii="Söhne" w:eastAsia="Times New Roman" w:hAnsi="Söhne" w:cs="Times New Roman"/>
          <w:bCs/>
          <w:sz w:val="18"/>
          <w:lang w:val="en-US"/>
        </w:rPr>
        <w:t>white shrimp (</w:t>
      </w:r>
      <w:r w:rsidRPr="00D72004">
        <w:rPr>
          <w:rFonts w:ascii="Söhne" w:eastAsia="Times New Roman" w:hAnsi="Söhne" w:cs="Times New Roman"/>
          <w:bCs/>
          <w:i/>
          <w:sz w:val="18"/>
          <w:lang w:val="en-US"/>
        </w:rPr>
        <w:t xml:space="preserve">Penaeus </w:t>
      </w:r>
      <w:proofErr w:type="spellStart"/>
      <w:r w:rsidRPr="00D72004">
        <w:rPr>
          <w:rFonts w:ascii="Söhne" w:eastAsia="Times New Roman" w:hAnsi="Söhne" w:cs="Times New Roman"/>
          <w:bCs/>
          <w:i/>
          <w:sz w:val="18"/>
          <w:lang w:val="en-US"/>
        </w:rPr>
        <w:t>setiferus</w:t>
      </w:r>
      <w:proofErr w:type="spellEnd"/>
      <w:r w:rsidRPr="00D72004">
        <w:rPr>
          <w:rFonts w:ascii="Söhne" w:eastAsia="Times New Roman" w:hAnsi="Söhne" w:cs="Times New Roman"/>
          <w:bCs/>
          <w:sz w:val="18"/>
          <w:lang w:val="en-US"/>
        </w:rPr>
        <w:t>),</w:t>
      </w:r>
      <w:r w:rsidRPr="00D72004">
        <w:rPr>
          <w:rFonts w:ascii="Söhne" w:eastAsia="Times New Roman" w:hAnsi="Söhne" w:cs="Times New Roman"/>
          <w:bCs/>
          <w:i/>
          <w:sz w:val="18"/>
          <w:lang w:val="en-US"/>
        </w:rPr>
        <w:t xml:space="preserve"> </w:t>
      </w:r>
      <w:r w:rsidRPr="00D72004">
        <w:rPr>
          <w:rFonts w:ascii="Söhne" w:eastAsia="Times New Roman" w:hAnsi="Söhne" w:cs="Times New Roman"/>
          <w:bCs/>
          <w:sz w:val="18"/>
          <w:lang w:val="en" w:eastAsia="fr-FR"/>
        </w:rPr>
        <w:t xml:space="preserve">blue shrimp </w:t>
      </w:r>
      <w:r w:rsidRPr="00D72004">
        <w:rPr>
          <w:rFonts w:ascii="Söhne" w:eastAsia="Times New Roman" w:hAnsi="Söhne" w:cs="Times New Roman"/>
          <w:bCs/>
          <w:iCs/>
          <w:sz w:val="18"/>
          <w:lang w:val="en" w:eastAsia="fr-FR"/>
        </w:rPr>
        <w:t>(</w:t>
      </w:r>
      <w:r w:rsidRPr="00D72004">
        <w:rPr>
          <w:rFonts w:ascii="Söhne" w:eastAsia="Times New Roman" w:hAnsi="Söhne" w:cs="Times New Roman"/>
          <w:bCs/>
          <w:i/>
          <w:sz w:val="18"/>
          <w:lang w:val="en-US"/>
        </w:rPr>
        <w:t xml:space="preserve">Penaeus </w:t>
      </w:r>
      <w:proofErr w:type="spellStart"/>
      <w:r w:rsidRPr="00D72004">
        <w:rPr>
          <w:rFonts w:ascii="Söhne" w:eastAsia="Times New Roman" w:hAnsi="Söhne" w:cs="Times New Roman"/>
          <w:bCs/>
          <w:i/>
          <w:iCs/>
          <w:sz w:val="18"/>
          <w:lang w:val="en" w:eastAsia="fr-FR"/>
        </w:rPr>
        <w:t>stylirostris</w:t>
      </w:r>
      <w:proofErr w:type="spellEnd"/>
      <w:r w:rsidRPr="00D72004">
        <w:rPr>
          <w:rFonts w:ascii="Söhne" w:eastAsia="Times New Roman" w:hAnsi="Söhne" w:cs="Times New Roman"/>
          <w:bCs/>
          <w:iCs/>
          <w:sz w:val="18"/>
          <w:lang w:val="en" w:eastAsia="fr-FR"/>
        </w:rPr>
        <w:t>)</w:t>
      </w:r>
      <w:r w:rsidRPr="00D72004">
        <w:rPr>
          <w:rFonts w:ascii="Söhne" w:eastAsia="Times New Roman" w:hAnsi="Söhne" w:cs="Times New Roman"/>
          <w:bCs/>
          <w:i/>
          <w:iCs/>
          <w:sz w:val="18"/>
          <w:lang w:val="en" w:eastAsia="fr-FR"/>
        </w:rPr>
        <w:t xml:space="preserve">, </w:t>
      </w:r>
      <w:r w:rsidRPr="00D72004">
        <w:rPr>
          <w:rFonts w:ascii="Söhne" w:eastAsia="Times New Roman" w:hAnsi="Söhne" w:cs="Times New Roman"/>
          <w:bCs/>
          <w:sz w:val="18"/>
          <w:lang w:val="en-US"/>
        </w:rPr>
        <w:t>and</w:t>
      </w:r>
      <w:r w:rsidRPr="00D72004">
        <w:rPr>
          <w:rFonts w:ascii="Söhne" w:eastAsia="Times New Roman" w:hAnsi="Söhne" w:cs="Times New Roman"/>
          <w:bCs/>
          <w:sz w:val="18"/>
          <w:lang w:val="en" w:eastAsia="fr-FR"/>
        </w:rPr>
        <w:t xml:space="preserve"> white leg shrimp </w:t>
      </w:r>
      <w:r w:rsidRPr="00D72004">
        <w:rPr>
          <w:rFonts w:ascii="Söhne" w:eastAsia="Times New Roman" w:hAnsi="Söhne" w:cs="Times New Roman"/>
          <w:bCs/>
          <w:iCs/>
          <w:sz w:val="18"/>
          <w:lang w:val="en" w:eastAsia="fr-FR"/>
        </w:rPr>
        <w:t>(</w:t>
      </w:r>
      <w:r w:rsidRPr="00D72004">
        <w:rPr>
          <w:rFonts w:ascii="Söhne" w:eastAsia="Times New Roman" w:hAnsi="Söhne" w:cs="Times New Roman"/>
          <w:bCs/>
          <w:i/>
          <w:sz w:val="18"/>
          <w:lang w:val="en-US"/>
        </w:rPr>
        <w:t xml:space="preserve">Penaeus </w:t>
      </w:r>
      <w:proofErr w:type="spellStart"/>
      <w:r w:rsidRPr="00D72004">
        <w:rPr>
          <w:rFonts w:ascii="Söhne" w:eastAsia="Times New Roman" w:hAnsi="Söhne" w:cs="Times New Roman"/>
          <w:bCs/>
          <w:i/>
          <w:iCs/>
          <w:sz w:val="18"/>
          <w:lang w:val="en" w:eastAsia="fr-FR"/>
        </w:rPr>
        <w:t>vannamei</w:t>
      </w:r>
      <w:proofErr w:type="spellEnd"/>
      <w:r w:rsidRPr="00D72004">
        <w:rPr>
          <w:rFonts w:ascii="Söhne" w:eastAsia="Times New Roman" w:hAnsi="Söhne" w:cs="Times New Roman"/>
          <w:bCs/>
          <w:iCs/>
          <w:sz w:val="18"/>
          <w:lang w:val="en" w:eastAsia="fr-FR"/>
        </w:rPr>
        <w:t>).</w:t>
      </w:r>
    </w:p>
    <w:p w14:paraId="514DBB7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t>Species with incomplete evidence for susceptibility</w:t>
      </w:r>
    </w:p>
    <w:p w14:paraId="2E1EB52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 xml:space="preserve">Species for which there is incomplete evidence to fulfil the criteria for listing as susceptible to infection with IHHNV according to Chapter 1.5 of the </w:t>
      </w:r>
      <w:r w:rsidRPr="00D72004">
        <w:rPr>
          <w:rFonts w:ascii="Söhne" w:eastAsia="Times New Roman" w:hAnsi="Söhne" w:cs="Times New Roman"/>
          <w:bCs/>
          <w:i/>
          <w:sz w:val="18"/>
          <w:lang w:val="en-IE"/>
        </w:rPr>
        <w:t>Aquatic Code</w:t>
      </w:r>
      <w:r w:rsidRPr="00D72004">
        <w:rPr>
          <w:rFonts w:ascii="Söhne" w:eastAsia="Times New Roman" w:hAnsi="Söhne" w:cs="Times New Roman"/>
          <w:bCs/>
          <w:sz w:val="18"/>
          <w:lang w:val="en-IE"/>
        </w:rPr>
        <w:t xml:space="preserve"> are: northern brown shrimp (</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i/>
          <w:sz w:val="18"/>
          <w:lang w:val="en-IE"/>
        </w:rPr>
        <w:t>aztecus</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strike/>
          <w:sz w:val="18"/>
          <w:lang w:val="en-IE"/>
        </w:rPr>
        <w:t>Evidence is lacking for this species to either confirm that the identity of the pathogenic agent is IHHNV, transmission mimics natural pathways of infection, or presence of the pathogenic agent constitutes an infection.</w:t>
      </w:r>
    </w:p>
    <w:p w14:paraId="6B196878" w14:textId="77777777" w:rsidR="00D72004" w:rsidRPr="002D2936" w:rsidRDefault="00D72004" w:rsidP="00D72004">
      <w:pPr>
        <w:spacing w:after="240" w:line="240" w:lineRule="auto"/>
        <w:ind w:left="851"/>
        <w:jc w:val="both"/>
        <w:rPr>
          <w:rFonts w:ascii="Söhne" w:eastAsia="Times New Roman" w:hAnsi="Söhne" w:cs="Arial"/>
          <w:bCs/>
          <w:i/>
          <w:strike/>
          <w:noProof/>
          <w:sz w:val="18"/>
          <w:szCs w:val="18"/>
          <w:lang w:val="en-IE"/>
        </w:rPr>
      </w:pPr>
      <w:r w:rsidRPr="00D72004">
        <w:rPr>
          <w:rFonts w:ascii="Söhne" w:eastAsia="Times New Roman" w:hAnsi="Söhne" w:cs="Times New Roman"/>
          <w:bCs/>
          <w:sz w:val="18"/>
          <w:lang w:val="en-IE"/>
        </w:rPr>
        <w:t>In addition, pathogen-specific positive polymerase chain reaction (PCR) results have been reported in the following organisms, but an active infection has not been demonstrated</w:t>
      </w:r>
      <w:r w:rsidRPr="00D72004">
        <w:rPr>
          <w:rFonts w:ascii="Söhne" w:eastAsia="Arial Unicode MS" w:hAnsi="Söhne" w:cs="Arial"/>
          <w:bCs/>
          <w:sz w:val="18"/>
          <w:szCs w:val="18"/>
          <w:bdr w:val="nil"/>
          <w:lang w:val="en-IE"/>
        </w:rPr>
        <w:t xml:space="preserve">: </w:t>
      </w:r>
      <w:r w:rsidRPr="00D72004">
        <w:rPr>
          <w:rFonts w:ascii="Söhne" w:eastAsia="Times New Roman" w:hAnsi="Söhne" w:cs="Times New Roman"/>
          <w:bCs/>
          <w:strike/>
          <w:sz w:val="18"/>
          <w:lang w:val="en-US"/>
        </w:rPr>
        <w:t>giant river prawn (</w:t>
      </w:r>
      <w:proofErr w:type="spellStart"/>
      <w:r w:rsidRPr="00D72004">
        <w:rPr>
          <w:rFonts w:ascii="Söhne" w:eastAsia="Times New Roman" w:hAnsi="Söhne" w:cs="Times New Roman"/>
          <w:bCs/>
          <w:i/>
          <w:strike/>
          <w:sz w:val="18"/>
          <w:lang w:val="en-US"/>
        </w:rPr>
        <w:t>Macrobrachium</w:t>
      </w:r>
      <w:proofErr w:type="spellEnd"/>
      <w:r w:rsidRPr="00D72004">
        <w:rPr>
          <w:rFonts w:ascii="Söhne" w:eastAsia="Times New Roman" w:hAnsi="Söhne" w:cs="Times New Roman"/>
          <w:bCs/>
          <w:i/>
          <w:strike/>
          <w:sz w:val="18"/>
          <w:lang w:val="en-US"/>
        </w:rPr>
        <w:t xml:space="preserve"> </w:t>
      </w:r>
      <w:proofErr w:type="spellStart"/>
      <w:r w:rsidRPr="00D72004">
        <w:rPr>
          <w:rFonts w:ascii="Söhne" w:eastAsia="Times New Roman" w:hAnsi="Söhne" w:cs="Times New Roman"/>
          <w:bCs/>
          <w:i/>
          <w:strike/>
          <w:sz w:val="18"/>
          <w:lang w:val="en-US"/>
        </w:rPr>
        <w:t>rosenbergii</w:t>
      </w:r>
      <w:proofErr w:type="spellEnd"/>
      <w:r w:rsidRPr="00D72004">
        <w:rPr>
          <w:rFonts w:ascii="Söhne" w:eastAsia="Times New Roman" w:hAnsi="Söhne" w:cs="Times New Roman"/>
          <w:bCs/>
          <w:iCs/>
          <w:strike/>
          <w:sz w:val="18"/>
          <w:lang w:val="en-US"/>
        </w:rPr>
        <w:t>),</w:t>
      </w:r>
      <w:r w:rsidRPr="00D72004">
        <w:rPr>
          <w:rFonts w:ascii="Söhne" w:eastAsia="Times New Roman" w:hAnsi="Söhne" w:cs="Times New Roman"/>
          <w:bCs/>
          <w:strike/>
          <w:sz w:val="18"/>
          <w:lang w:val="en-US"/>
        </w:rPr>
        <w:t xml:space="preserve"> </w:t>
      </w:r>
      <w:r w:rsidRPr="00D72004">
        <w:rPr>
          <w:rFonts w:ascii="Söhne" w:eastAsia="Arial Unicode MS" w:hAnsi="Söhne" w:cs="Arial"/>
          <w:bCs/>
          <w:strike/>
          <w:sz w:val="18"/>
          <w:szCs w:val="18"/>
          <w:bdr w:val="nil"/>
          <w:lang w:val="en-IE"/>
        </w:rPr>
        <w:t>northern pink shrimp (</w:t>
      </w:r>
      <w:r w:rsidRPr="00D72004">
        <w:rPr>
          <w:rFonts w:ascii="Söhne" w:eastAsia="Times New Roman" w:hAnsi="Söhne" w:cs="Times New Roman"/>
          <w:bCs/>
          <w:i/>
          <w:strike/>
          <w:sz w:val="18"/>
          <w:szCs w:val="18"/>
          <w:lang w:val="en-IE"/>
        </w:rPr>
        <w:t>Penaeus</w:t>
      </w:r>
      <w:r w:rsidRPr="00D72004">
        <w:rPr>
          <w:rFonts w:ascii="Söhne" w:eastAsia="Times New Roman" w:hAnsi="Söhne" w:cs="Times New Roman"/>
          <w:bCs/>
          <w:i/>
          <w:strike/>
          <w:sz w:val="18"/>
          <w:lang w:val="en-IE"/>
        </w:rPr>
        <w:t xml:space="preserve"> </w:t>
      </w:r>
      <w:proofErr w:type="spellStart"/>
      <w:r w:rsidRPr="00D72004">
        <w:rPr>
          <w:rFonts w:ascii="Söhne" w:eastAsia="Times New Roman" w:hAnsi="Söhne" w:cs="Arial"/>
          <w:bCs/>
          <w:i/>
          <w:strike/>
          <w:sz w:val="18"/>
          <w:szCs w:val="18"/>
          <w:lang w:val="en-US"/>
        </w:rPr>
        <w:t>duorarum</w:t>
      </w:r>
      <w:proofErr w:type="spellEnd"/>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 xml:space="preserve">, </w:t>
      </w:r>
      <w:r w:rsidRPr="00D72004">
        <w:rPr>
          <w:rFonts w:ascii="Söhne" w:eastAsia="Times New Roman" w:hAnsi="Söhne" w:cs="Arial"/>
          <w:bCs/>
          <w:strike/>
          <w:sz w:val="18"/>
          <w:szCs w:val="18"/>
          <w:lang w:val="en-US"/>
        </w:rPr>
        <w:t>western white shrimp</w:t>
      </w:r>
      <w:r w:rsidRPr="00D72004">
        <w:rPr>
          <w:rFonts w:ascii="Söhne" w:eastAsia="Times New Roman" w:hAnsi="Söhne" w:cs="Arial"/>
          <w:bCs/>
          <w:i/>
          <w:strike/>
          <w:sz w:val="18"/>
          <w:szCs w:val="18"/>
          <w:lang w:val="en-US"/>
        </w:rPr>
        <w:t xml:space="preserve"> </w:t>
      </w:r>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P. occidentalis</w:t>
      </w:r>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 xml:space="preserve"> </w:t>
      </w:r>
      <w:proofErr w:type="spellStart"/>
      <w:r w:rsidRPr="00D72004">
        <w:rPr>
          <w:rFonts w:ascii="Söhne" w:eastAsia="Times New Roman" w:hAnsi="Söhne" w:cs="Arial"/>
          <w:bCs/>
          <w:i/>
          <w:strike/>
          <w:sz w:val="18"/>
          <w:szCs w:val="18"/>
          <w:lang w:val="en-US"/>
        </w:rPr>
        <w:t>kuruma</w:t>
      </w:r>
      <w:proofErr w:type="spellEnd"/>
      <w:r w:rsidRPr="00D72004">
        <w:rPr>
          <w:rFonts w:ascii="Söhne" w:eastAsia="Times New Roman" w:hAnsi="Söhne" w:cs="Arial"/>
          <w:bCs/>
          <w:i/>
          <w:strike/>
          <w:sz w:val="18"/>
          <w:szCs w:val="18"/>
          <w:lang w:val="en-US"/>
        </w:rPr>
        <w:t xml:space="preserve"> prawn </w:t>
      </w:r>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P. japonicus</w:t>
      </w:r>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 xml:space="preserve">, </w:t>
      </w:r>
      <w:r w:rsidRPr="00D72004">
        <w:rPr>
          <w:rFonts w:ascii="Söhne" w:eastAsia="Times New Roman" w:hAnsi="Söhne" w:cs="Arial"/>
          <w:bCs/>
          <w:strike/>
          <w:sz w:val="18"/>
          <w:szCs w:val="18"/>
          <w:lang w:val="en-US"/>
        </w:rPr>
        <w:t>green tiger prawn</w:t>
      </w:r>
      <w:r w:rsidRPr="00D72004">
        <w:rPr>
          <w:rFonts w:ascii="Söhne" w:eastAsia="Times New Roman" w:hAnsi="Söhne" w:cs="Arial"/>
          <w:bCs/>
          <w:i/>
          <w:strike/>
          <w:sz w:val="18"/>
          <w:szCs w:val="18"/>
          <w:lang w:val="en-US"/>
        </w:rPr>
        <w:t xml:space="preserve"> </w:t>
      </w:r>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P. </w:t>
      </w:r>
      <w:proofErr w:type="spellStart"/>
      <w:r w:rsidRPr="00D72004">
        <w:rPr>
          <w:rFonts w:ascii="Söhne" w:eastAsia="Times New Roman" w:hAnsi="Söhne" w:cs="Arial"/>
          <w:bCs/>
          <w:i/>
          <w:strike/>
          <w:sz w:val="18"/>
          <w:szCs w:val="18"/>
          <w:lang w:val="en-US"/>
        </w:rPr>
        <w:t>semisulcatus</w:t>
      </w:r>
      <w:proofErr w:type="spellEnd"/>
      <w:r w:rsidRPr="00D72004">
        <w:rPr>
          <w:rFonts w:ascii="Söhne" w:eastAsia="Times New Roman" w:hAnsi="Söhne" w:cs="Arial"/>
          <w:bCs/>
          <w:strike/>
          <w:sz w:val="18"/>
          <w:szCs w:val="18"/>
          <w:lang w:val="en-US"/>
        </w:rPr>
        <w:t>)</w:t>
      </w:r>
      <w:r w:rsidRPr="00D72004">
        <w:rPr>
          <w:rFonts w:ascii="Söhne" w:eastAsia="Times New Roman" w:hAnsi="Söhne" w:cs="Arial"/>
          <w:bCs/>
          <w:i/>
          <w:strike/>
          <w:sz w:val="18"/>
          <w:szCs w:val="18"/>
          <w:lang w:val="en-US"/>
        </w:rPr>
        <w:t xml:space="preserve">, </w:t>
      </w:r>
      <w:proofErr w:type="spellStart"/>
      <w:r w:rsidRPr="00D72004">
        <w:rPr>
          <w:rFonts w:ascii="Söhne" w:eastAsia="Times New Roman" w:hAnsi="Söhne" w:cs="Arial"/>
          <w:bCs/>
          <w:i/>
          <w:strike/>
          <w:sz w:val="18"/>
          <w:szCs w:val="18"/>
          <w:lang w:val="en-US"/>
        </w:rPr>
        <w:t>Hemigrapsus</w:t>
      </w:r>
      <w:proofErr w:type="spellEnd"/>
      <w:r w:rsidRPr="00D72004">
        <w:rPr>
          <w:rFonts w:ascii="Söhne" w:eastAsia="Times New Roman" w:hAnsi="Söhne" w:cs="Arial"/>
          <w:bCs/>
          <w:i/>
          <w:strike/>
          <w:sz w:val="18"/>
          <w:szCs w:val="18"/>
          <w:lang w:val="en-US"/>
        </w:rPr>
        <w:t xml:space="preserve"> </w:t>
      </w:r>
      <w:proofErr w:type="spellStart"/>
      <w:r w:rsidRPr="002D2936">
        <w:rPr>
          <w:rFonts w:ascii="Söhne" w:eastAsia="Times New Roman" w:hAnsi="Söhne" w:cs="Arial"/>
          <w:bCs/>
          <w:i/>
          <w:strike/>
          <w:sz w:val="18"/>
          <w:szCs w:val="18"/>
          <w:lang w:val="en-US"/>
        </w:rPr>
        <w:t>penicillatus</w:t>
      </w:r>
      <w:proofErr w:type="spellEnd"/>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Argentine stiletto shrimp (</w:t>
      </w:r>
      <w:proofErr w:type="spellStart"/>
      <w:r w:rsidRPr="002D2936">
        <w:rPr>
          <w:rFonts w:ascii="Söhne" w:eastAsia="Times New Roman" w:hAnsi="Söhne" w:cs="Arial"/>
          <w:bCs/>
          <w:i/>
          <w:strike/>
          <w:sz w:val="18"/>
          <w:szCs w:val="18"/>
          <w:lang w:val="en-US"/>
        </w:rPr>
        <w:t>Artemesia</w:t>
      </w:r>
      <w:proofErr w:type="spellEnd"/>
      <w:r w:rsidRPr="002D2936">
        <w:rPr>
          <w:rFonts w:ascii="Söhne" w:eastAsia="Times New Roman" w:hAnsi="Söhne" w:cs="Arial"/>
          <w:bCs/>
          <w:i/>
          <w:strike/>
          <w:sz w:val="18"/>
          <w:szCs w:val="18"/>
          <w:lang w:val="en-US"/>
        </w:rPr>
        <w:t xml:space="preserve"> </w:t>
      </w:r>
      <w:proofErr w:type="spellStart"/>
      <w:r w:rsidRPr="002D2936">
        <w:rPr>
          <w:rFonts w:ascii="Söhne" w:eastAsia="Times New Roman" w:hAnsi="Söhne" w:cs="Arial"/>
          <w:bCs/>
          <w:i/>
          <w:strike/>
          <w:sz w:val="18"/>
          <w:szCs w:val="18"/>
          <w:lang w:val="en-US"/>
        </w:rPr>
        <w:t>longinaris</w:t>
      </w:r>
      <w:proofErr w:type="spellEnd"/>
      <w:r w:rsidRPr="002D2936">
        <w:rPr>
          <w:rFonts w:ascii="Söhne" w:eastAsia="Times New Roman" w:hAnsi="Söhne" w:cs="Arial"/>
          <w:bCs/>
          <w:strike/>
          <w:sz w:val="18"/>
          <w:szCs w:val="18"/>
          <w:lang w:val="en-US"/>
        </w:rPr>
        <w:t>)</w:t>
      </w:r>
      <w:r w:rsidRPr="002D2936">
        <w:rPr>
          <w:rFonts w:ascii="Söhne" w:eastAsia="Times New Roman" w:hAnsi="Söhne" w:cs="Arial"/>
          <w:bCs/>
          <w:i/>
          <w:strike/>
          <w:sz w:val="18"/>
          <w:szCs w:val="18"/>
          <w:lang w:val="en-US"/>
        </w:rPr>
        <w:t xml:space="preserve">, </w:t>
      </w:r>
      <w:proofErr w:type="spellStart"/>
      <w:r w:rsidRPr="002D2936">
        <w:rPr>
          <w:rFonts w:ascii="Söhne" w:eastAsia="Times New Roman" w:hAnsi="Söhne" w:cs="Arial"/>
          <w:bCs/>
          <w:strike/>
          <w:sz w:val="18"/>
          <w:szCs w:val="18"/>
          <w:lang w:val="en-US"/>
        </w:rPr>
        <w:t>Cuata</w:t>
      </w:r>
      <w:proofErr w:type="spellEnd"/>
      <w:r w:rsidRPr="002D2936">
        <w:rPr>
          <w:rFonts w:ascii="Söhne" w:eastAsia="Times New Roman" w:hAnsi="Söhne" w:cs="Arial"/>
          <w:bCs/>
          <w:strike/>
          <w:sz w:val="18"/>
          <w:szCs w:val="18"/>
          <w:lang w:val="en-US"/>
        </w:rPr>
        <w:t xml:space="preserve"> </w:t>
      </w:r>
      <w:proofErr w:type="spellStart"/>
      <w:r w:rsidRPr="002D2936">
        <w:rPr>
          <w:rFonts w:ascii="Söhne" w:eastAsia="Times New Roman" w:hAnsi="Söhne" w:cs="Arial"/>
          <w:bCs/>
          <w:strike/>
          <w:sz w:val="18"/>
          <w:szCs w:val="18"/>
          <w:lang w:val="en-US"/>
        </w:rPr>
        <w:t>swimcrab</w:t>
      </w:r>
      <w:proofErr w:type="spellEnd"/>
      <w:r w:rsidRPr="002D2936">
        <w:rPr>
          <w:rFonts w:ascii="Söhne" w:eastAsia="Times New Roman" w:hAnsi="Söhne" w:cs="Arial"/>
          <w:bCs/>
          <w:strike/>
          <w:sz w:val="18"/>
          <w:szCs w:val="18"/>
          <w:lang w:val="en-US"/>
        </w:rPr>
        <w:t xml:space="preserve"> (</w:t>
      </w:r>
      <w:r w:rsidRPr="002D2936">
        <w:rPr>
          <w:rFonts w:ascii="Söhne" w:eastAsia="Times New Roman" w:hAnsi="Söhne" w:cs="Arial"/>
          <w:bCs/>
          <w:i/>
          <w:strike/>
          <w:sz w:val="18"/>
          <w:szCs w:val="18"/>
          <w:lang w:val="en-US"/>
        </w:rPr>
        <w:t xml:space="preserve">Callinectes </w:t>
      </w:r>
      <w:proofErr w:type="spellStart"/>
      <w:r w:rsidRPr="002D2936">
        <w:rPr>
          <w:rFonts w:ascii="Söhne" w:eastAsia="Times New Roman" w:hAnsi="Söhne" w:cs="Arial"/>
          <w:bCs/>
          <w:i/>
          <w:strike/>
          <w:sz w:val="18"/>
          <w:szCs w:val="18"/>
          <w:lang w:val="en-US"/>
        </w:rPr>
        <w:t>arcuatus</w:t>
      </w:r>
      <w:proofErr w:type="spellEnd"/>
      <w:r w:rsidRPr="002D2936">
        <w:rPr>
          <w:rFonts w:ascii="Söhne" w:eastAsia="Times New Roman" w:hAnsi="Söhne" w:cs="Arial"/>
          <w:bCs/>
          <w:i/>
          <w:strike/>
          <w:sz w:val="18"/>
          <w:szCs w:val="18"/>
          <w:lang w:val="en-US"/>
        </w:rPr>
        <w:t>),</w:t>
      </w:r>
      <w:r w:rsidRPr="002D2936">
        <w:rPr>
          <w:rFonts w:ascii="Söhne" w:eastAsia="Times New Roman" w:hAnsi="Söhne" w:cs="Arial"/>
          <w:bCs/>
          <w:strike/>
          <w:sz w:val="18"/>
          <w:szCs w:val="18"/>
          <w:lang w:val="en-US"/>
        </w:rPr>
        <w:t xml:space="preserve"> </w:t>
      </w:r>
      <w:proofErr w:type="spellStart"/>
      <w:r w:rsidRPr="002D2936">
        <w:rPr>
          <w:rFonts w:ascii="Söhne" w:eastAsia="Times New Roman" w:hAnsi="Söhne" w:cs="Arial"/>
          <w:bCs/>
          <w:strike/>
          <w:sz w:val="18"/>
          <w:szCs w:val="18"/>
          <w:lang w:val="en-US"/>
        </w:rPr>
        <w:t>Mazatlan</w:t>
      </w:r>
      <w:proofErr w:type="spellEnd"/>
      <w:r w:rsidRPr="002D2936">
        <w:rPr>
          <w:rFonts w:ascii="Söhne" w:eastAsia="Times New Roman" w:hAnsi="Söhne" w:cs="Arial"/>
          <w:bCs/>
          <w:strike/>
          <w:sz w:val="18"/>
          <w:szCs w:val="18"/>
          <w:lang w:val="en-US"/>
        </w:rPr>
        <w:t xml:space="preserve"> sole (</w:t>
      </w:r>
      <w:proofErr w:type="spellStart"/>
      <w:r w:rsidRPr="002D2936">
        <w:rPr>
          <w:rFonts w:ascii="Söhne" w:eastAsia="Times New Roman" w:hAnsi="Söhne" w:cs="Arial"/>
          <w:bCs/>
          <w:i/>
          <w:strike/>
          <w:sz w:val="18"/>
          <w:szCs w:val="18"/>
          <w:lang w:val="en-US"/>
        </w:rPr>
        <w:t>Achirus</w:t>
      </w:r>
      <w:proofErr w:type="spellEnd"/>
      <w:r w:rsidRPr="002D2936">
        <w:rPr>
          <w:rFonts w:ascii="Söhne" w:eastAsia="Times New Roman" w:hAnsi="Söhne" w:cs="Arial"/>
          <w:bCs/>
          <w:i/>
          <w:strike/>
          <w:sz w:val="18"/>
          <w:szCs w:val="18"/>
          <w:lang w:val="en-US"/>
        </w:rPr>
        <w:t xml:space="preserve"> </w:t>
      </w:r>
      <w:proofErr w:type="spellStart"/>
      <w:r w:rsidRPr="002D2936">
        <w:rPr>
          <w:rFonts w:ascii="Söhne" w:eastAsia="Times New Roman" w:hAnsi="Söhne" w:cs="Arial"/>
          <w:bCs/>
          <w:i/>
          <w:strike/>
          <w:sz w:val="18"/>
          <w:szCs w:val="18"/>
          <w:lang w:val="en-US"/>
        </w:rPr>
        <w:t>mazatlanus</w:t>
      </w:r>
      <w:proofErr w:type="spellEnd"/>
      <w:r w:rsidRPr="002D2936">
        <w:rPr>
          <w:rFonts w:ascii="Söhne" w:eastAsia="Times New Roman" w:hAnsi="Söhne" w:cs="Arial"/>
          <w:bCs/>
          <w:strike/>
          <w:sz w:val="18"/>
          <w:szCs w:val="18"/>
          <w:lang w:val="en-US"/>
        </w:rPr>
        <w:t>)</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iCs/>
          <w:strike/>
          <w:sz w:val="18"/>
          <w:szCs w:val="18"/>
          <w:lang w:val="en-US"/>
        </w:rPr>
        <w:t>yellowfin mojarra</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w:t>
      </w:r>
      <w:proofErr w:type="spellStart"/>
      <w:r w:rsidRPr="002D2936">
        <w:rPr>
          <w:rFonts w:ascii="Söhne" w:eastAsia="Times New Roman" w:hAnsi="Söhne" w:cs="Arial"/>
          <w:bCs/>
          <w:i/>
          <w:strike/>
          <w:sz w:val="18"/>
          <w:szCs w:val="18"/>
          <w:lang w:val="en-US"/>
        </w:rPr>
        <w:t>Gerres</w:t>
      </w:r>
      <w:proofErr w:type="spellEnd"/>
      <w:r w:rsidRPr="002D2936">
        <w:rPr>
          <w:rFonts w:ascii="Söhne" w:eastAsia="Times New Roman" w:hAnsi="Söhne" w:cs="Arial"/>
          <w:bCs/>
          <w:i/>
          <w:strike/>
          <w:sz w:val="18"/>
          <w:szCs w:val="18"/>
          <w:lang w:val="en-US"/>
        </w:rPr>
        <w:t xml:space="preserve"> cinereus</w:t>
      </w:r>
      <w:r w:rsidRPr="002D2936">
        <w:rPr>
          <w:rFonts w:ascii="Söhne" w:eastAsia="Times New Roman" w:hAnsi="Söhne" w:cs="Arial"/>
          <w:bCs/>
          <w:strike/>
          <w:sz w:val="18"/>
          <w:szCs w:val="18"/>
          <w:lang w:val="en-US"/>
        </w:rPr>
        <w:t>)</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tilapias (</w:t>
      </w:r>
      <w:r w:rsidRPr="002D2936">
        <w:rPr>
          <w:rFonts w:ascii="Söhne" w:eastAsia="Times New Roman" w:hAnsi="Söhne" w:cs="Arial"/>
          <w:bCs/>
          <w:i/>
          <w:strike/>
          <w:sz w:val="18"/>
          <w:szCs w:val="18"/>
          <w:lang w:val="en-US"/>
        </w:rPr>
        <w:t xml:space="preserve">Oreochromis </w:t>
      </w:r>
      <w:r w:rsidRPr="002D2936">
        <w:rPr>
          <w:rFonts w:ascii="Söhne" w:eastAsia="Times New Roman" w:hAnsi="Söhne" w:cs="Arial"/>
          <w:bCs/>
          <w:strike/>
          <w:sz w:val="18"/>
          <w:szCs w:val="18"/>
          <w:lang w:val="en-US"/>
        </w:rPr>
        <w:t>sp.)</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 xml:space="preserve">Pacific </w:t>
      </w:r>
      <w:proofErr w:type="spellStart"/>
      <w:r w:rsidRPr="002D2936">
        <w:rPr>
          <w:rFonts w:ascii="Söhne" w:eastAsia="Times New Roman" w:hAnsi="Söhne" w:cs="Arial"/>
          <w:bCs/>
          <w:strike/>
          <w:sz w:val="18"/>
          <w:szCs w:val="18"/>
          <w:lang w:val="en-US"/>
        </w:rPr>
        <w:t>piquitinga</w:t>
      </w:r>
      <w:proofErr w:type="spellEnd"/>
      <w:r w:rsidRPr="002D2936">
        <w:rPr>
          <w:rFonts w:ascii="Söhne" w:eastAsia="Times New Roman" w:hAnsi="Söhne" w:cs="Arial"/>
          <w:bCs/>
          <w:strike/>
          <w:sz w:val="18"/>
          <w:szCs w:val="18"/>
          <w:lang w:val="en-US"/>
        </w:rPr>
        <w:t xml:space="preserve"> (</w:t>
      </w:r>
      <w:r w:rsidRPr="002D2936">
        <w:rPr>
          <w:rFonts w:ascii="Söhne" w:eastAsia="Times New Roman" w:hAnsi="Söhne" w:cs="Arial"/>
          <w:bCs/>
          <w:i/>
          <w:strike/>
          <w:sz w:val="18"/>
          <w:szCs w:val="18"/>
          <w:lang w:val="en-US"/>
        </w:rPr>
        <w:t xml:space="preserve">Lile </w:t>
      </w:r>
      <w:proofErr w:type="spellStart"/>
      <w:r w:rsidRPr="002D2936">
        <w:rPr>
          <w:rFonts w:ascii="Söhne" w:eastAsia="Times New Roman" w:hAnsi="Söhne" w:cs="Arial"/>
          <w:bCs/>
          <w:i/>
          <w:strike/>
          <w:sz w:val="18"/>
          <w:szCs w:val="18"/>
          <w:lang w:val="en-US"/>
        </w:rPr>
        <w:t>stolifera</w:t>
      </w:r>
      <w:proofErr w:type="spellEnd"/>
      <w:r w:rsidRPr="002D2936">
        <w:rPr>
          <w:rFonts w:ascii="Söhne" w:eastAsia="Times New Roman" w:hAnsi="Söhne" w:cs="Arial"/>
          <w:bCs/>
          <w:strike/>
          <w:sz w:val="18"/>
          <w:szCs w:val="18"/>
          <w:lang w:val="en-US"/>
        </w:rPr>
        <w:t>)</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and</w:t>
      </w:r>
      <w:r w:rsidRPr="002D2936">
        <w:rPr>
          <w:rFonts w:ascii="Söhne" w:eastAsia="Times New Roman" w:hAnsi="Söhne" w:cs="Arial"/>
          <w:bCs/>
          <w:i/>
          <w:strike/>
          <w:sz w:val="18"/>
          <w:szCs w:val="18"/>
          <w:lang w:val="en-US"/>
        </w:rPr>
        <w:t xml:space="preserve"> </w:t>
      </w:r>
      <w:r w:rsidRPr="002D2936">
        <w:rPr>
          <w:rFonts w:ascii="Söhne" w:eastAsia="Times New Roman" w:hAnsi="Söhne" w:cs="Arial"/>
          <w:bCs/>
          <w:strike/>
          <w:sz w:val="18"/>
          <w:szCs w:val="18"/>
          <w:lang w:val="en-US"/>
        </w:rPr>
        <w:t>blackfin snook (</w:t>
      </w:r>
      <w:proofErr w:type="spellStart"/>
      <w:r w:rsidRPr="002D2936">
        <w:rPr>
          <w:rFonts w:ascii="Söhne" w:eastAsia="Times New Roman" w:hAnsi="Söhne" w:cs="Arial"/>
          <w:bCs/>
          <w:i/>
          <w:strike/>
          <w:sz w:val="18"/>
          <w:szCs w:val="18"/>
          <w:lang w:val="en-US"/>
        </w:rPr>
        <w:t>Centropomus</w:t>
      </w:r>
      <w:proofErr w:type="spellEnd"/>
      <w:r w:rsidRPr="002D2936">
        <w:rPr>
          <w:rFonts w:ascii="Söhne" w:eastAsia="Times New Roman" w:hAnsi="Söhne" w:cs="Arial"/>
          <w:bCs/>
          <w:i/>
          <w:strike/>
          <w:sz w:val="18"/>
          <w:szCs w:val="18"/>
          <w:lang w:val="en-US"/>
        </w:rPr>
        <w:t xml:space="preserve"> </w:t>
      </w:r>
      <w:proofErr w:type="spellStart"/>
      <w:r w:rsidRPr="002D2936">
        <w:rPr>
          <w:rFonts w:ascii="Söhne" w:eastAsia="Times New Roman" w:hAnsi="Söhne" w:cs="Arial"/>
          <w:bCs/>
          <w:i/>
          <w:strike/>
          <w:sz w:val="18"/>
          <w:szCs w:val="18"/>
          <w:lang w:val="en-US"/>
        </w:rPr>
        <w:t>medius</w:t>
      </w:r>
      <w:proofErr w:type="spellEnd"/>
      <w:r w:rsidRPr="002D2936">
        <w:rPr>
          <w:rFonts w:ascii="Söhne" w:eastAsia="Times New Roman" w:hAnsi="Söhne" w:cs="Arial"/>
          <w:bCs/>
          <w:strike/>
          <w:sz w:val="18"/>
          <w:szCs w:val="18"/>
          <w:lang w:val="en-US"/>
        </w:rPr>
        <w:t>)</w:t>
      </w:r>
      <w:r w:rsidRPr="002D2936">
        <w:rPr>
          <w:rFonts w:ascii="Söhne" w:eastAsia="Times New Roman" w:hAnsi="Söhne" w:cs="Arial"/>
          <w:bCs/>
          <w:i/>
          <w:strike/>
          <w:noProof/>
          <w:sz w:val="18"/>
          <w:szCs w:val="18"/>
          <w:lang w:val="en-IE"/>
        </w:rPr>
        <w:t xml:space="preserv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2976"/>
        <w:gridCol w:w="2694"/>
      </w:tblGrid>
      <w:tr w:rsidR="00D72004" w:rsidRPr="002D2936" w14:paraId="25A0E218" w14:textId="77777777" w:rsidTr="00415905">
        <w:trPr>
          <w:tblHeader/>
          <w:jc w:val="center"/>
        </w:trPr>
        <w:tc>
          <w:tcPr>
            <w:tcW w:w="3256" w:type="dxa"/>
            <w:tcBorders>
              <w:top w:val="single" w:sz="4" w:space="0" w:color="auto"/>
              <w:bottom w:val="single" w:sz="4" w:space="0" w:color="auto"/>
            </w:tcBorders>
            <w:vAlign w:val="center"/>
          </w:tcPr>
          <w:p w14:paraId="48C9BDBA"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bidi="en-US"/>
              </w:rPr>
            </w:pPr>
            <w:r w:rsidRPr="002D2936">
              <w:rPr>
                <w:rFonts w:ascii="Söhne" w:eastAsia="Helvetica Neue" w:hAnsi="Söhne" w:cs="Arial"/>
                <w:color w:val="000000"/>
                <w:sz w:val="18"/>
                <w:szCs w:val="18"/>
                <w:u w:val="double"/>
                <w:bdr w:val="nil"/>
                <w:lang w:val="en-GB" w:bidi="en-US"/>
              </w:rPr>
              <w:t>Family</w:t>
            </w:r>
          </w:p>
        </w:tc>
        <w:tc>
          <w:tcPr>
            <w:tcW w:w="2976" w:type="dxa"/>
            <w:tcBorders>
              <w:top w:val="single" w:sz="4" w:space="0" w:color="auto"/>
              <w:bottom w:val="single" w:sz="4" w:space="0" w:color="auto"/>
            </w:tcBorders>
            <w:shd w:val="clear" w:color="auto" w:fill="auto"/>
            <w:vAlign w:val="center"/>
          </w:tcPr>
          <w:p w14:paraId="7E806567"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bidi="en-US"/>
              </w:rPr>
            </w:pPr>
            <w:r w:rsidRPr="002D2936">
              <w:rPr>
                <w:rFonts w:ascii="Söhne" w:eastAsia="Helvetica Neue" w:hAnsi="Söhne" w:cs="Arial"/>
                <w:color w:val="000000"/>
                <w:sz w:val="18"/>
                <w:szCs w:val="18"/>
                <w:u w:val="double"/>
                <w:bdr w:val="nil"/>
                <w:lang w:val="en-GB" w:bidi="en-US"/>
              </w:rPr>
              <w:t>Scientific name</w:t>
            </w:r>
          </w:p>
        </w:tc>
        <w:tc>
          <w:tcPr>
            <w:tcW w:w="2694" w:type="dxa"/>
            <w:tcBorders>
              <w:top w:val="single" w:sz="4" w:space="0" w:color="auto"/>
              <w:bottom w:val="single" w:sz="4" w:space="0" w:color="auto"/>
            </w:tcBorders>
            <w:vAlign w:val="center"/>
          </w:tcPr>
          <w:p w14:paraId="1EBF22A5"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bidi="en-US"/>
              </w:rPr>
            </w:pPr>
            <w:r w:rsidRPr="002D2936">
              <w:rPr>
                <w:rFonts w:ascii="Söhne" w:eastAsia="Helvetica Neue" w:hAnsi="Söhne" w:cs="Arial"/>
                <w:color w:val="000000"/>
                <w:sz w:val="18"/>
                <w:szCs w:val="18"/>
                <w:u w:val="double"/>
                <w:bdr w:val="nil"/>
                <w:lang w:val="en-GB" w:bidi="en-US"/>
              </w:rPr>
              <w:t>Common name</w:t>
            </w:r>
          </w:p>
        </w:tc>
      </w:tr>
      <w:tr w:rsidR="00BA7DAF" w:rsidRPr="002D2936" w14:paraId="6B5EA96A" w14:textId="77777777" w:rsidTr="00415905">
        <w:trPr>
          <w:jc w:val="center"/>
        </w:trPr>
        <w:tc>
          <w:tcPr>
            <w:tcW w:w="3256" w:type="dxa"/>
            <w:vAlign w:val="center"/>
          </w:tcPr>
          <w:p w14:paraId="280E778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Helvetica Neue" w:hAnsi="Söhne" w:cs="Arial"/>
                <w:color w:val="000000"/>
                <w:sz w:val="18"/>
                <w:szCs w:val="18"/>
                <w:u w:val="double"/>
                <w:bdr w:val="nil"/>
                <w:lang w:val="it-IT"/>
              </w:rPr>
              <w:t>Achiridae</w:t>
            </w:r>
          </w:p>
        </w:tc>
        <w:tc>
          <w:tcPr>
            <w:tcW w:w="2976" w:type="dxa"/>
            <w:shd w:val="clear" w:color="auto" w:fill="auto"/>
            <w:vAlign w:val="center"/>
          </w:tcPr>
          <w:p w14:paraId="4E0B5FF6"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i/>
                <w:sz w:val="18"/>
                <w:szCs w:val="18"/>
                <w:u w:val="double"/>
                <w:lang w:val="en-US"/>
              </w:rPr>
            </w:pPr>
            <w:proofErr w:type="spellStart"/>
            <w:r w:rsidRPr="002D2936">
              <w:rPr>
                <w:rFonts w:ascii="Söhne" w:eastAsia="Times New Roman" w:hAnsi="Söhne" w:cs="Arial"/>
                <w:bCs/>
                <w:i/>
                <w:sz w:val="18"/>
                <w:szCs w:val="18"/>
                <w:u w:val="double"/>
                <w:lang w:val="en-US"/>
              </w:rPr>
              <w:t>Achirus</w:t>
            </w:r>
            <w:proofErr w:type="spellEnd"/>
            <w:r w:rsidRPr="002D2936">
              <w:rPr>
                <w:rFonts w:ascii="Söhne" w:eastAsia="Times New Roman" w:hAnsi="Söhne" w:cs="Arial"/>
                <w:bCs/>
                <w:i/>
                <w:sz w:val="18"/>
                <w:szCs w:val="18"/>
                <w:u w:val="double"/>
                <w:lang w:val="en-US"/>
              </w:rPr>
              <w:t xml:space="preserve"> </w:t>
            </w:r>
            <w:proofErr w:type="spellStart"/>
            <w:r w:rsidRPr="002D2936">
              <w:rPr>
                <w:rFonts w:ascii="Söhne" w:eastAsia="Times New Roman" w:hAnsi="Söhne" w:cs="Arial"/>
                <w:bCs/>
                <w:i/>
                <w:sz w:val="18"/>
                <w:szCs w:val="18"/>
                <w:u w:val="double"/>
                <w:lang w:val="en-US"/>
              </w:rPr>
              <w:t>mazatlanus</w:t>
            </w:r>
            <w:proofErr w:type="spellEnd"/>
          </w:p>
        </w:tc>
        <w:tc>
          <w:tcPr>
            <w:tcW w:w="2694" w:type="dxa"/>
            <w:vAlign w:val="center"/>
          </w:tcPr>
          <w:p w14:paraId="256D40E0"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sz w:val="18"/>
                <w:szCs w:val="18"/>
                <w:u w:val="double"/>
                <w:lang w:val="en-US"/>
              </w:rPr>
            </w:pPr>
            <w:proofErr w:type="spellStart"/>
            <w:r w:rsidRPr="002D2936">
              <w:rPr>
                <w:rFonts w:ascii="Söhne" w:eastAsia="Times New Roman" w:hAnsi="Söhne" w:cs="Arial"/>
                <w:bCs/>
                <w:sz w:val="18"/>
                <w:szCs w:val="18"/>
                <w:u w:val="double"/>
                <w:lang w:val="en-US"/>
              </w:rPr>
              <w:t>Mazatlan</w:t>
            </w:r>
            <w:proofErr w:type="spellEnd"/>
            <w:r w:rsidRPr="002D2936">
              <w:rPr>
                <w:rFonts w:ascii="Söhne" w:eastAsia="Times New Roman" w:hAnsi="Söhne" w:cs="Arial"/>
                <w:bCs/>
                <w:sz w:val="18"/>
                <w:szCs w:val="18"/>
                <w:u w:val="double"/>
                <w:lang w:val="en-US"/>
              </w:rPr>
              <w:t xml:space="preserve"> sole</w:t>
            </w:r>
          </w:p>
        </w:tc>
      </w:tr>
      <w:tr w:rsidR="00BA7DAF" w:rsidRPr="002D2936" w14:paraId="4759DA87" w14:textId="77777777" w:rsidTr="00415905">
        <w:trPr>
          <w:jc w:val="center"/>
        </w:trPr>
        <w:tc>
          <w:tcPr>
            <w:tcW w:w="3256" w:type="dxa"/>
            <w:vAlign w:val="center"/>
          </w:tcPr>
          <w:p w14:paraId="299631C2"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Helvetica Neue" w:hAnsi="Söhne" w:cs="Arial"/>
                <w:color w:val="000000"/>
                <w:sz w:val="18"/>
                <w:szCs w:val="18"/>
                <w:u w:val="double"/>
                <w:bdr w:val="nil"/>
                <w:lang w:val="it-IT"/>
              </w:rPr>
              <w:t>Centropomidae</w:t>
            </w:r>
          </w:p>
        </w:tc>
        <w:tc>
          <w:tcPr>
            <w:tcW w:w="2976" w:type="dxa"/>
            <w:shd w:val="clear" w:color="auto" w:fill="auto"/>
            <w:vAlign w:val="center"/>
          </w:tcPr>
          <w:p w14:paraId="01FFA8D6"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i/>
                <w:sz w:val="18"/>
                <w:szCs w:val="18"/>
                <w:u w:val="double"/>
                <w:lang w:val="en-US"/>
              </w:rPr>
            </w:pPr>
            <w:proofErr w:type="spellStart"/>
            <w:r w:rsidRPr="002D2936">
              <w:rPr>
                <w:rFonts w:ascii="Söhne" w:eastAsia="Times New Roman" w:hAnsi="Söhne" w:cs="Arial"/>
                <w:bCs/>
                <w:i/>
                <w:sz w:val="18"/>
                <w:szCs w:val="18"/>
                <w:u w:val="double"/>
                <w:lang w:val="en-US"/>
              </w:rPr>
              <w:t>Centropomus</w:t>
            </w:r>
            <w:proofErr w:type="spellEnd"/>
            <w:r w:rsidRPr="002D2936">
              <w:rPr>
                <w:rFonts w:ascii="Söhne" w:eastAsia="Times New Roman" w:hAnsi="Söhne" w:cs="Arial"/>
                <w:bCs/>
                <w:i/>
                <w:sz w:val="18"/>
                <w:szCs w:val="18"/>
                <w:u w:val="double"/>
                <w:lang w:val="en-US"/>
              </w:rPr>
              <w:t xml:space="preserve"> </w:t>
            </w:r>
            <w:proofErr w:type="spellStart"/>
            <w:r w:rsidRPr="002D2936">
              <w:rPr>
                <w:rFonts w:ascii="Söhne" w:eastAsia="Times New Roman" w:hAnsi="Söhne" w:cs="Arial"/>
                <w:bCs/>
                <w:i/>
                <w:sz w:val="18"/>
                <w:szCs w:val="18"/>
                <w:u w:val="double"/>
                <w:lang w:val="en-US"/>
              </w:rPr>
              <w:t>medius</w:t>
            </w:r>
            <w:proofErr w:type="spellEnd"/>
            <w:r w:rsidRPr="002D2936">
              <w:rPr>
                <w:rFonts w:ascii="Söhne" w:eastAsia="Times New Roman" w:hAnsi="Söhne" w:cs="Arial"/>
                <w:bCs/>
                <w:i/>
                <w:noProof/>
                <w:sz w:val="18"/>
                <w:szCs w:val="18"/>
                <w:u w:val="double"/>
                <w:lang w:val="en-IE"/>
              </w:rPr>
              <w:t xml:space="preserve"> </w:t>
            </w:r>
          </w:p>
        </w:tc>
        <w:tc>
          <w:tcPr>
            <w:tcW w:w="2694" w:type="dxa"/>
            <w:vAlign w:val="center"/>
          </w:tcPr>
          <w:p w14:paraId="47FCC68D"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sz w:val="18"/>
                <w:szCs w:val="18"/>
                <w:u w:val="double"/>
                <w:lang w:val="en-US"/>
              </w:rPr>
            </w:pPr>
            <w:r w:rsidRPr="002D2936">
              <w:rPr>
                <w:rFonts w:ascii="Söhne" w:eastAsia="Times New Roman" w:hAnsi="Söhne" w:cs="Arial"/>
                <w:bCs/>
                <w:sz w:val="18"/>
                <w:szCs w:val="18"/>
                <w:u w:val="double"/>
                <w:lang w:val="en-US"/>
              </w:rPr>
              <w:t>blackfin snook</w:t>
            </w:r>
          </w:p>
        </w:tc>
      </w:tr>
      <w:tr w:rsidR="00BA7DAF" w:rsidRPr="002D2936" w14:paraId="2621FD6D" w14:textId="77777777" w:rsidTr="00415905">
        <w:trPr>
          <w:jc w:val="center"/>
        </w:trPr>
        <w:tc>
          <w:tcPr>
            <w:tcW w:w="3256" w:type="dxa"/>
            <w:vAlign w:val="center"/>
          </w:tcPr>
          <w:p w14:paraId="5D214C93"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Helvetica Neue" w:hAnsi="Söhne" w:cs="Arial"/>
                <w:bCs/>
                <w:color w:val="000000"/>
                <w:sz w:val="18"/>
                <w:szCs w:val="18"/>
                <w:u w:val="double"/>
                <w:bdr w:val="nil"/>
                <w:lang w:val="it-IT" w:bidi="en-US"/>
              </w:rPr>
              <w:t>Cichlidae</w:t>
            </w:r>
          </w:p>
        </w:tc>
        <w:tc>
          <w:tcPr>
            <w:tcW w:w="2976" w:type="dxa"/>
            <w:shd w:val="clear" w:color="auto" w:fill="auto"/>
            <w:vAlign w:val="center"/>
          </w:tcPr>
          <w:p w14:paraId="618393F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i/>
                <w:sz w:val="18"/>
                <w:szCs w:val="18"/>
                <w:u w:val="double"/>
                <w:lang w:val="en-US"/>
              </w:rPr>
            </w:pPr>
            <w:r w:rsidRPr="002D2936">
              <w:rPr>
                <w:rFonts w:ascii="Söhne" w:eastAsia="Times New Roman" w:hAnsi="Söhne" w:cs="Arial"/>
                <w:bCs/>
                <w:i/>
                <w:sz w:val="18"/>
                <w:szCs w:val="18"/>
                <w:u w:val="double"/>
                <w:lang w:val="en-US"/>
              </w:rPr>
              <w:t xml:space="preserve">Oreochromis </w:t>
            </w:r>
            <w:r w:rsidRPr="002D2936">
              <w:rPr>
                <w:rFonts w:ascii="Söhne" w:eastAsia="Times New Roman" w:hAnsi="Söhne" w:cs="Arial"/>
                <w:bCs/>
                <w:sz w:val="18"/>
                <w:szCs w:val="18"/>
                <w:u w:val="double"/>
                <w:lang w:val="en-US"/>
              </w:rPr>
              <w:t>sp.</w:t>
            </w:r>
          </w:p>
        </w:tc>
        <w:tc>
          <w:tcPr>
            <w:tcW w:w="2694" w:type="dxa"/>
            <w:vAlign w:val="center"/>
          </w:tcPr>
          <w:p w14:paraId="0FCF7E03"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sz w:val="18"/>
                <w:szCs w:val="18"/>
                <w:u w:val="double"/>
                <w:lang w:val="en-US"/>
              </w:rPr>
            </w:pPr>
            <w:r w:rsidRPr="002D2936">
              <w:rPr>
                <w:rFonts w:ascii="Söhne" w:eastAsia="Times New Roman" w:hAnsi="Söhne" w:cs="Arial"/>
                <w:bCs/>
                <w:sz w:val="18"/>
                <w:szCs w:val="18"/>
                <w:u w:val="double"/>
                <w:lang w:val="en-US"/>
              </w:rPr>
              <w:t>tilapias</w:t>
            </w:r>
          </w:p>
        </w:tc>
      </w:tr>
      <w:tr w:rsidR="00BA7DAF" w:rsidRPr="002D2936" w14:paraId="2E321D9B" w14:textId="77777777" w:rsidTr="00415905">
        <w:trPr>
          <w:jc w:val="center"/>
        </w:trPr>
        <w:tc>
          <w:tcPr>
            <w:tcW w:w="3256" w:type="dxa"/>
            <w:vAlign w:val="center"/>
          </w:tcPr>
          <w:p w14:paraId="01040B4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Helvetica Neue" w:hAnsi="Söhne" w:cs="Arial"/>
                <w:color w:val="000000"/>
                <w:sz w:val="18"/>
                <w:szCs w:val="18"/>
                <w:u w:val="double"/>
                <w:bdr w:val="nil"/>
                <w:lang w:val="it-IT"/>
              </w:rPr>
              <w:t>Clupeidae</w:t>
            </w:r>
          </w:p>
        </w:tc>
        <w:tc>
          <w:tcPr>
            <w:tcW w:w="2976" w:type="dxa"/>
            <w:shd w:val="clear" w:color="auto" w:fill="auto"/>
            <w:vAlign w:val="center"/>
          </w:tcPr>
          <w:p w14:paraId="13306920"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i/>
                <w:sz w:val="18"/>
                <w:szCs w:val="18"/>
                <w:u w:val="double"/>
                <w:lang w:val="en-US"/>
              </w:rPr>
            </w:pPr>
            <w:r w:rsidRPr="002D2936">
              <w:rPr>
                <w:rFonts w:ascii="Söhne" w:eastAsia="Times New Roman" w:hAnsi="Söhne" w:cs="Arial"/>
                <w:bCs/>
                <w:i/>
                <w:sz w:val="18"/>
                <w:szCs w:val="18"/>
                <w:u w:val="double"/>
                <w:lang w:val="en-US"/>
              </w:rPr>
              <w:t xml:space="preserve">Lile </w:t>
            </w:r>
            <w:proofErr w:type="spellStart"/>
            <w:r w:rsidRPr="002D2936">
              <w:rPr>
                <w:rFonts w:ascii="Söhne" w:eastAsia="Times New Roman" w:hAnsi="Söhne" w:cs="Arial"/>
                <w:bCs/>
                <w:i/>
                <w:sz w:val="18"/>
                <w:szCs w:val="18"/>
                <w:u w:val="double"/>
                <w:lang w:val="en-US"/>
              </w:rPr>
              <w:t>stolifera</w:t>
            </w:r>
            <w:proofErr w:type="spellEnd"/>
          </w:p>
        </w:tc>
        <w:tc>
          <w:tcPr>
            <w:tcW w:w="2694" w:type="dxa"/>
            <w:vAlign w:val="center"/>
          </w:tcPr>
          <w:p w14:paraId="433DA00E"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sz w:val="18"/>
                <w:szCs w:val="18"/>
                <w:u w:val="double"/>
                <w:lang w:val="en-US"/>
              </w:rPr>
            </w:pPr>
            <w:r w:rsidRPr="002D2936">
              <w:rPr>
                <w:rFonts w:ascii="Söhne" w:eastAsia="Times New Roman" w:hAnsi="Söhne" w:cs="Arial"/>
                <w:bCs/>
                <w:sz w:val="18"/>
                <w:szCs w:val="18"/>
                <w:u w:val="double"/>
                <w:lang w:val="en-US"/>
              </w:rPr>
              <w:t xml:space="preserve">Pacific </w:t>
            </w:r>
            <w:proofErr w:type="spellStart"/>
            <w:r w:rsidRPr="002D2936">
              <w:rPr>
                <w:rFonts w:ascii="Söhne" w:eastAsia="Times New Roman" w:hAnsi="Söhne" w:cs="Arial"/>
                <w:bCs/>
                <w:sz w:val="18"/>
                <w:szCs w:val="18"/>
                <w:u w:val="double"/>
                <w:lang w:val="en-US"/>
              </w:rPr>
              <w:t>piquitinga</w:t>
            </w:r>
            <w:proofErr w:type="spellEnd"/>
          </w:p>
        </w:tc>
      </w:tr>
      <w:tr w:rsidR="00BA7DAF" w:rsidRPr="002D2936" w14:paraId="77D4D72A" w14:textId="77777777" w:rsidTr="00415905">
        <w:trPr>
          <w:jc w:val="center"/>
        </w:trPr>
        <w:tc>
          <w:tcPr>
            <w:tcW w:w="3256" w:type="dxa"/>
            <w:vAlign w:val="center"/>
          </w:tcPr>
          <w:p w14:paraId="53A67D4D"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Helvetica Neue" w:hAnsi="Söhne" w:cs="Arial"/>
                <w:color w:val="000000"/>
                <w:sz w:val="18"/>
                <w:szCs w:val="18"/>
                <w:u w:val="double"/>
                <w:bdr w:val="nil"/>
                <w:lang w:val="it-IT"/>
              </w:rPr>
              <w:t>Gerreidae</w:t>
            </w:r>
          </w:p>
        </w:tc>
        <w:tc>
          <w:tcPr>
            <w:tcW w:w="2976" w:type="dxa"/>
            <w:shd w:val="clear" w:color="auto" w:fill="auto"/>
            <w:vAlign w:val="center"/>
          </w:tcPr>
          <w:p w14:paraId="3521E37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i/>
                <w:sz w:val="18"/>
                <w:szCs w:val="18"/>
                <w:u w:val="double"/>
                <w:lang w:val="en-US"/>
              </w:rPr>
            </w:pPr>
            <w:proofErr w:type="spellStart"/>
            <w:r w:rsidRPr="002D2936">
              <w:rPr>
                <w:rFonts w:ascii="Söhne" w:eastAsia="Times New Roman" w:hAnsi="Söhne" w:cs="Arial"/>
                <w:bCs/>
                <w:i/>
                <w:sz w:val="18"/>
                <w:szCs w:val="18"/>
                <w:u w:val="double"/>
                <w:lang w:val="en-US"/>
              </w:rPr>
              <w:t>Gerres</w:t>
            </w:r>
            <w:proofErr w:type="spellEnd"/>
            <w:r w:rsidRPr="002D2936">
              <w:rPr>
                <w:rFonts w:ascii="Söhne" w:eastAsia="Times New Roman" w:hAnsi="Söhne" w:cs="Arial"/>
                <w:bCs/>
                <w:i/>
                <w:sz w:val="18"/>
                <w:szCs w:val="18"/>
                <w:u w:val="double"/>
                <w:lang w:val="en-US"/>
              </w:rPr>
              <w:t xml:space="preserve"> cinereus</w:t>
            </w:r>
          </w:p>
        </w:tc>
        <w:tc>
          <w:tcPr>
            <w:tcW w:w="2694" w:type="dxa"/>
            <w:vAlign w:val="center"/>
          </w:tcPr>
          <w:p w14:paraId="701F322D"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sz w:val="18"/>
                <w:szCs w:val="18"/>
                <w:u w:val="double"/>
                <w:lang w:val="en-US"/>
              </w:rPr>
            </w:pPr>
            <w:r w:rsidRPr="002D2936">
              <w:rPr>
                <w:rFonts w:ascii="Söhne" w:eastAsia="Times New Roman" w:hAnsi="Söhne" w:cs="Arial"/>
                <w:bCs/>
                <w:iCs/>
                <w:sz w:val="18"/>
                <w:szCs w:val="18"/>
                <w:u w:val="double"/>
                <w:lang w:val="en-US"/>
              </w:rPr>
              <w:t>yellowfin mojarra</w:t>
            </w:r>
          </w:p>
        </w:tc>
      </w:tr>
      <w:tr w:rsidR="00D72004" w:rsidRPr="002D2936" w14:paraId="1EA67173" w14:textId="77777777" w:rsidTr="00415905">
        <w:trPr>
          <w:jc w:val="center"/>
        </w:trPr>
        <w:tc>
          <w:tcPr>
            <w:tcW w:w="3256" w:type="dxa"/>
            <w:vAlign w:val="center"/>
          </w:tcPr>
          <w:p w14:paraId="3B4F58F9"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proofErr w:type="spellStart"/>
            <w:r w:rsidRPr="002D2936">
              <w:rPr>
                <w:rFonts w:ascii="Söhne" w:eastAsia="Helvetica Neue" w:hAnsi="Söhne" w:cs="Arial"/>
                <w:bCs/>
                <w:color w:val="000000"/>
                <w:sz w:val="18"/>
                <w:szCs w:val="18"/>
                <w:u w:val="double"/>
                <w:bdr w:val="nil"/>
                <w:lang w:val="en-GB" w:bidi="en-US"/>
              </w:rPr>
              <w:t>Palaemonidae</w:t>
            </w:r>
            <w:proofErr w:type="spellEnd"/>
          </w:p>
        </w:tc>
        <w:tc>
          <w:tcPr>
            <w:tcW w:w="2976" w:type="dxa"/>
            <w:shd w:val="clear" w:color="auto" w:fill="auto"/>
            <w:vAlign w:val="center"/>
          </w:tcPr>
          <w:p w14:paraId="6E1525E4"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i/>
                <w:iCs/>
                <w:color w:val="231F20"/>
                <w:sz w:val="18"/>
                <w:szCs w:val="18"/>
                <w:u w:val="double"/>
                <w:bdr w:val="nil"/>
                <w:lang w:val="en-GB"/>
              </w:rPr>
            </w:pPr>
            <w:r w:rsidRPr="002D2936">
              <w:rPr>
                <w:rFonts w:ascii="Söhne" w:eastAsia="Times New Roman" w:hAnsi="Söhne" w:cs="Times New Roman"/>
                <w:i/>
                <w:sz w:val="18"/>
                <w:szCs w:val="18"/>
                <w:u w:val="double"/>
                <w:lang w:val="en-US"/>
              </w:rPr>
              <w:t>Macrobrachium rosenbergii</w:t>
            </w:r>
          </w:p>
        </w:tc>
        <w:tc>
          <w:tcPr>
            <w:tcW w:w="2694" w:type="dxa"/>
            <w:vAlign w:val="center"/>
          </w:tcPr>
          <w:p w14:paraId="3C5B8913"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231F20"/>
                <w:sz w:val="18"/>
                <w:szCs w:val="18"/>
                <w:u w:val="double"/>
                <w:bdr w:val="nil"/>
                <w:lang w:val="en-GB"/>
              </w:rPr>
            </w:pPr>
            <w:r w:rsidRPr="002D2936">
              <w:rPr>
                <w:rFonts w:ascii="Söhne" w:eastAsia="Times New Roman" w:hAnsi="Söhne" w:cs="Times New Roman"/>
                <w:sz w:val="18"/>
                <w:szCs w:val="18"/>
                <w:u w:val="double"/>
                <w:lang w:val="en-US"/>
              </w:rPr>
              <w:t>giant river prawn</w:t>
            </w:r>
          </w:p>
        </w:tc>
      </w:tr>
      <w:tr w:rsidR="00D72004" w:rsidRPr="002D2936" w14:paraId="1A65B7B1" w14:textId="77777777" w:rsidTr="00415905">
        <w:trPr>
          <w:jc w:val="center"/>
        </w:trPr>
        <w:tc>
          <w:tcPr>
            <w:tcW w:w="3256" w:type="dxa"/>
            <w:vMerge w:val="restart"/>
            <w:vAlign w:val="center"/>
          </w:tcPr>
          <w:p w14:paraId="725B108E"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proofErr w:type="spellStart"/>
            <w:r w:rsidRPr="002D2936">
              <w:rPr>
                <w:rFonts w:ascii="Söhne" w:eastAsia="Helvetica Neue" w:hAnsi="Söhne" w:cs="Arial"/>
                <w:bCs/>
                <w:color w:val="000000"/>
                <w:sz w:val="18"/>
                <w:szCs w:val="18"/>
                <w:u w:val="double"/>
                <w:bdr w:val="nil"/>
                <w:lang w:val="en-GB" w:bidi="en-US"/>
              </w:rPr>
              <w:t>Penaeidae</w:t>
            </w:r>
            <w:proofErr w:type="spellEnd"/>
          </w:p>
        </w:tc>
        <w:tc>
          <w:tcPr>
            <w:tcW w:w="2976" w:type="dxa"/>
            <w:shd w:val="clear" w:color="auto" w:fill="auto"/>
            <w:vAlign w:val="center"/>
          </w:tcPr>
          <w:p w14:paraId="2A97183D"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i/>
                <w:iCs/>
                <w:color w:val="231F20"/>
                <w:sz w:val="18"/>
                <w:szCs w:val="18"/>
                <w:u w:val="double"/>
                <w:bdr w:val="nil"/>
                <w:lang w:val="en-GB"/>
              </w:rPr>
            </w:pPr>
            <w:r w:rsidRPr="002D2936">
              <w:rPr>
                <w:rFonts w:ascii="Söhne" w:eastAsia="Times New Roman" w:hAnsi="Söhne" w:cs="Times New Roman"/>
                <w:bCs/>
                <w:i/>
                <w:sz w:val="18"/>
                <w:szCs w:val="18"/>
                <w:u w:val="double"/>
                <w:lang w:val="en-IE"/>
              </w:rPr>
              <w:t>Penaeus</w:t>
            </w:r>
            <w:r w:rsidRPr="002D2936">
              <w:rPr>
                <w:rFonts w:ascii="Söhne" w:eastAsia="Times New Roman" w:hAnsi="Söhne" w:cs="Times New Roman"/>
                <w:i/>
                <w:sz w:val="18"/>
                <w:szCs w:val="18"/>
                <w:u w:val="double"/>
                <w:lang w:val="en-IE"/>
              </w:rPr>
              <w:t xml:space="preserve"> </w:t>
            </w:r>
            <w:proofErr w:type="spellStart"/>
            <w:r w:rsidRPr="002D2936">
              <w:rPr>
                <w:rFonts w:ascii="Söhne" w:eastAsia="Times New Roman" w:hAnsi="Söhne" w:cs="Arial"/>
                <w:bCs/>
                <w:i/>
                <w:sz w:val="18"/>
                <w:szCs w:val="18"/>
                <w:u w:val="double"/>
                <w:lang w:val="en-US"/>
              </w:rPr>
              <w:t>duorarum</w:t>
            </w:r>
            <w:proofErr w:type="spellEnd"/>
          </w:p>
        </w:tc>
        <w:tc>
          <w:tcPr>
            <w:tcW w:w="2694" w:type="dxa"/>
            <w:vAlign w:val="center"/>
          </w:tcPr>
          <w:p w14:paraId="0189B15C" w14:textId="77777777" w:rsidR="00D72004" w:rsidRPr="002D2936" w:rsidRDefault="00D72004" w:rsidP="00D72004">
            <w:pPr>
              <w:spacing w:after="0" w:line="240" w:lineRule="auto"/>
              <w:jc w:val="center"/>
              <w:rPr>
                <w:rFonts w:ascii="Söhne" w:eastAsia="Helvetica Neue" w:hAnsi="Söhne" w:cs="Times New Roman"/>
                <w:b/>
                <w:bCs/>
                <w:color w:val="231F20"/>
                <w:sz w:val="18"/>
                <w:szCs w:val="18"/>
                <w:u w:val="double"/>
                <w:bdr w:val="nil"/>
                <w:lang w:val="en-GB" w:eastAsia="fr-FR"/>
              </w:rPr>
            </w:pPr>
            <w:r w:rsidRPr="002D2936">
              <w:rPr>
                <w:rFonts w:ascii="Söhne" w:eastAsia="Arial Unicode MS" w:hAnsi="Söhne" w:cs="Arial"/>
                <w:bCs/>
                <w:sz w:val="18"/>
                <w:szCs w:val="18"/>
                <w:u w:val="double"/>
                <w:bdr w:val="nil"/>
                <w:lang w:val="en-IE"/>
              </w:rPr>
              <w:t>northern pink shrimp</w:t>
            </w:r>
          </w:p>
        </w:tc>
      </w:tr>
      <w:tr w:rsidR="00D72004" w:rsidRPr="002D2936" w14:paraId="35F44D16" w14:textId="77777777" w:rsidTr="00415905">
        <w:trPr>
          <w:jc w:val="center"/>
        </w:trPr>
        <w:tc>
          <w:tcPr>
            <w:tcW w:w="3256" w:type="dxa"/>
            <w:vMerge/>
            <w:vAlign w:val="center"/>
          </w:tcPr>
          <w:p w14:paraId="4B44CDA7"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p>
        </w:tc>
        <w:tc>
          <w:tcPr>
            <w:tcW w:w="2976" w:type="dxa"/>
            <w:shd w:val="clear" w:color="auto" w:fill="auto"/>
            <w:vAlign w:val="center"/>
          </w:tcPr>
          <w:p w14:paraId="29926888"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Cs/>
                <w:color w:val="000000"/>
                <w:sz w:val="18"/>
                <w:szCs w:val="18"/>
                <w:u w:val="double"/>
                <w:bdr w:val="nil"/>
                <w:lang w:val="en-GB" w:bidi="en-US"/>
              </w:rPr>
            </w:pPr>
            <w:r w:rsidRPr="002D2936">
              <w:rPr>
                <w:rFonts w:ascii="Söhne" w:eastAsia="Times New Roman" w:hAnsi="Söhne" w:cs="Times New Roman"/>
                <w:bCs/>
                <w:i/>
                <w:sz w:val="18"/>
                <w:szCs w:val="18"/>
                <w:u w:val="double"/>
                <w:lang w:val="en-IE"/>
              </w:rPr>
              <w:t>Penaeus</w:t>
            </w:r>
            <w:r w:rsidRPr="002D2936">
              <w:rPr>
                <w:rFonts w:ascii="Söhne" w:eastAsia="Times New Roman" w:hAnsi="Söhne" w:cs="Times New Roman"/>
                <w:i/>
                <w:sz w:val="18"/>
                <w:szCs w:val="18"/>
                <w:u w:val="double"/>
                <w:lang w:val="en-IE"/>
              </w:rPr>
              <w:t xml:space="preserve"> </w:t>
            </w:r>
            <w:r w:rsidRPr="002D2936">
              <w:rPr>
                <w:rFonts w:ascii="Söhne" w:eastAsia="Times New Roman" w:hAnsi="Söhne" w:cs="Arial"/>
                <w:bCs/>
                <w:i/>
                <w:sz w:val="18"/>
                <w:szCs w:val="18"/>
                <w:u w:val="double"/>
                <w:lang w:val="en-US"/>
              </w:rPr>
              <w:t>occidentalis</w:t>
            </w:r>
          </w:p>
        </w:tc>
        <w:tc>
          <w:tcPr>
            <w:tcW w:w="2694" w:type="dxa"/>
            <w:vAlign w:val="center"/>
          </w:tcPr>
          <w:p w14:paraId="70C0F7EE"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Cs/>
                <w:color w:val="000000"/>
                <w:sz w:val="18"/>
                <w:szCs w:val="18"/>
                <w:u w:val="double"/>
                <w:bdr w:val="nil"/>
                <w:lang w:val="en-GB" w:bidi="en-US"/>
              </w:rPr>
            </w:pPr>
            <w:r w:rsidRPr="002D2936">
              <w:rPr>
                <w:rFonts w:ascii="Söhne" w:eastAsia="Times New Roman" w:hAnsi="Söhne" w:cs="Arial"/>
                <w:bCs/>
                <w:sz w:val="18"/>
                <w:szCs w:val="18"/>
                <w:u w:val="double"/>
                <w:lang w:val="en-US"/>
              </w:rPr>
              <w:t>western white shrimp</w:t>
            </w:r>
          </w:p>
        </w:tc>
      </w:tr>
      <w:tr w:rsidR="00D72004" w:rsidRPr="002D2936" w14:paraId="0140D368" w14:textId="77777777" w:rsidTr="00415905">
        <w:trPr>
          <w:jc w:val="center"/>
        </w:trPr>
        <w:tc>
          <w:tcPr>
            <w:tcW w:w="3256" w:type="dxa"/>
            <w:vMerge/>
            <w:vAlign w:val="center"/>
          </w:tcPr>
          <w:p w14:paraId="783E26EC"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p>
        </w:tc>
        <w:tc>
          <w:tcPr>
            <w:tcW w:w="2976" w:type="dxa"/>
            <w:shd w:val="clear" w:color="auto" w:fill="auto"/>
            <w:vAlign w:val="center"/>
          </w:tcPr>
          <w:p w14:paraId="03681516"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
                <w:color w:val="000000"/>
                <w:sz w:val="18"/>
                <w:szCs w:val="18"/>
                <w:u w:val="double"/>
                <w:bdr w:val="nil"/>
                <w:lang w:val="en-GB" w:bidi="en-US"/>
              </w:rPr>
            </w:pPr>
            <w:r w:rsidRPr="002D2936">
              <w:rPr>
                <w:rFonts w:ascii="Söhne" w:eastAsia="Times New Roman" w:hAnsi="Söhne" w:cs="Times New Roman"/>
                <w:bCs/>
                <w:i/>
                <w:sz w:val="18"/>
                <w:szCs w:val="18"/>
                <w:u w:val="double"/>
                <w:lang w:val="en-IE"/>
              </w:rPr>
              <w:t>Penaeus</w:t>
            </w:r>
            <w:r w:rsidRPr="002D2936">
              <w:rPr>
                <w:rFonts w:ascii="Söhne" w:eastAsia="Times New Roman" w:hAnsi="Söhne" w:cs="Times New Roman"/>
                <w:i/>
                <w:sz w:val="18"/>
                <w:szCs w:val="18"/>
                <w:u w:val="double"/>
                <w:lang w:val="en-IE"/>
              </w:rPr>
              <w:t xml:space="preserve"> </w:t>
            </w:r>
            <w:r w:rsidRPr="002D2936">
              <w:rPr>
                <w:rFonts w:ascii="Söhne" w:eastAsia="Times New Roman" w:hAnsi="Söhne" w:cs="Arial"/>
                <w:bCs/>
                <w:i/>
                <w:sz w:val="18"/>
                <w:szCs w:val="18"/>
                <w:u w:val="double"/>
                <w:lang w:val="en-US"/>
              </w:rPr>
              <w:t>japonicus</w:t>
            </w:r>
          </w:p>
        </w:tc>
        <w:tc>
          <w:tcPr>
            <w:tcW w:w="2694" w:type="dxa"/>
            <w:vAlign w:val="center"/>
          </w:tcPr>
          <w:p w14:paraId="4AFDAF74"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231F20"/>
                <w:sz w:val="18"/>
                <w:szCs w:val="18"/>
                <w:u w:val="double"/>
                <w:bdr w:val="nil"/>
                <w:lang w:val="en-GB"/>
              </w:rPr>
            </w:pPr>
            <w:proofErr w:type="spellStart"/>
            <w:r w:rsidRPr="002D2936">
              <w:rPr>
                <w:rFonts w:ascii="Söhne" w:eastAsia="Times New Roman" w:hAnsi="Söhne" w:cs="Arial"/>
                <w:bCs/>
                <w:i/>
                <w:sz w:val="18"/>
                <w:szCs w:val="18"/>
                <w:u w:val="double"/>
                <w:lang w:val="en-US"/>
              </w:rPr>
              <w:t>kuruma</w:t>
            </w:r>
            <w:proofErr w:type="spellEnd"/>
            <w:r w:rsidRPr="002D2936">
              <w:rPr>
                <w:rFonts w:ascii="Söhne" w:eastAsia="Times New Roman" w:hAnsi="Söhne" w:cs="Arial"/>
                <w:bCs/>
                <w:i/>
                <w:sz w:val="18"/>
                <w:szCs w:val="18"/>
                <w:u w:val="double"/>
                <w:lang w:val="en-US"/>
              </w:rPr>
              <w:t xml:space="preserve"> prawn</w:t>
            </w:r>
          </w:p>
        </w:tc>
      </w:tr>
      <w:tr w:rsidR="00D72004" w:rsidRPr="002D2936" w14:paraId="272F2593" w14:textId="77777777" w:rsidTr="00415905">
        <w:trPr>
          <w:jc w:val="center"/>
        </w:trPr>
        <w:tc>
          <w:tcPr>
            <w:tcW w:w="3256" w:type="dxa"/>
            <w:vMerge/>
            <w:vAlign w:val="center"/>
          </w:tcPr>
          <w:p w14:paraId="2EFADD3A"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p>
        </w:tc>
        <w:tc>
          <w:tcPr>
            <w:tcW w:w="2976" w:type="dxa"/>
            <w:shd w:val="clear" w:color="auto" w:fill="auto"/>
            <w:vAlign w:val="center"/>
          </w:tcPr>
          <w:p w14:paraId="6905C67F"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
                <w:iCs/>
                <w:color w:val="000000"/>
                <w:sz w:val="18"/>
                <w:szCs w:val="18"/>
                <w:u w:val="double"/>
                <w:bdr w:val="nil"/>
                <w:lang w:val="en-GB" w:bidi="en-US"/>
              </w:rPr>
            </w:pPr>
            <w:r w:rsidRPr="002D2936">
              <w:rPr>
                <w:rFonts w:ascii="Söhne" w:eastAsia="Times New Roman" w:hAnsi="Söhne" w:cs="Times New Roman"/>
                <w:bCs/>
                <w:i/>
                <w:sz w:val="18"/>
                <w:szCs w:val="18"/>
                <w:u w:val="double"/>
                <w:lang w:val="en-IE"/>
              </w:rPr>
              <w:t>Penaeus</w:t>
            </w:r>
            <w:r w:rsidRPr="002D2936">
              <w:rPr>
                <w:rFonts w:ascii="Söhne" w:eastAsia="Times New Roman" w:hAnsi="Söhne" w:cs="Times New Roman"/>
                <w:i/>
                <w:sz w:val="18"/>
                <w:szCs w:val="18"/>
                <w:u w:val="double"/>
                <w:lang w:val="en-IE"/>
              </w:rPr>
              <w:t xml:space="preserve"> </w:t>
            </w:r>
            <w:proofErr w:type="spellStart"/>
            <w:r w:rsidRPr="002D2936">
              <w:rPr>
                <w:rFonts w:ascii="Söhne" w:eastAsia="Times New Roman" w:hAnsi="Söhne" w:cs="Arial"/>
                <w:bCs/>
                <w:i/>
                <w:sz w:val="18"/>
                <w:szCs w:val="18"/>
                <w:u w:val="double"/>
                <w:lang w:val="en-US"/>
              </w:rPr>
              <w:t>semisulcatus</w:t>
            </w:r>
            <w:proofErr w:type="spellEnd"/>
          </w:p>
        </w:tc>
        <w:tc>
          <w:tcPr>
            <w:tcW w:w="2694" w:type="dxa"/>
            <w:vAlign w:val="center"/>
          </w:tcPr>
          <w:p w14:paraId="1D9CE5F8"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u w:val="double"/>
                <w:bdr w:val="nil"/>
                <w:lang w:val="en-GB" w:bidi="en-US"/>
              </w:rPr>
            </w:pPr>
            <w:r w:rsidRPr="002D2936">
              <w:rPr>
                <w:rFonts w:ascii="Söhne" w:eastAsia="Times New Roman" w:hAnsi="Söhne" w:cs="Arial"/>
                <w:bCs/>
                <w:sz w:val="18"/>
                <w:szCs w:val="18"/>
                <w:u w:val="double"/>
                <w:lang w:val="en-US"/>
              </w:rPr>
              <w:t>green tiger prawn</w:t>
            </w:r>
          </w:p>
        </w:tc>
      </w:tr>
      <w:tr w:rsidR="00BA7DAF" w:rsidRPr="002D2936" w14:paraId="4ABE382D" w14:textId="77777777" w:rsidTr="00415905">
        <w:trPr>
          <w:jc w:val="center"/>
        </w:trPr>
        <w:tc>
          <w:tcPr>
            <w:tcW w:w="3256" w:type="dxa"/>
            <w:vMerge/>
            <w:vAlign w:val="center"/>
          </w:tcPr>
          <w:p w14:paraId="56C14102"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p>
        </w:tc>
        <w:tc>
          <w:tcPr>
            <w:tcW w:w="2976" w:type="dxa"/>
            <w:shd w:val="clear" w:color="auto" w:fill="auto"/>
            <w:vAlign w:val="center"/>
          </w:tcPr>
          <w:p w14:paraId="4EE7C3F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Times New Roman"/>
                <w:bCs/>
                <w:i/>
                <w:sz w:val="18"/>
                <w:szCs w:val="18"/>
                <w:u w:val="double"/>
                <w:lang w:val="en-IE"/>
              </w:rPr>
            </w:pPr>
            <w:r w:rsidRPr="002D2936">
              <w:rPr>
                <w:rFonts w:ascii="Söhne" w:eastAsia="Times New Roman" w:hAnsi="Söhne" w:cs="Arial"/>
                <w:bCs/>
                <w:i/>
                <w:sz w:val="18"/>
                <w:szCs w:val="18"/>
                <w:u w:val="double"/>
                <w:lang w:val="it-IT"/>
              </w:rPr>
              <w:t>Artemesia longinaris</w:t>
            </w:r>
          </w:p>
        </w:tc>
        <w:tc>
          <w:tcPr>
            <w:tcW w:w="2694" w:type="dxa"/>
            <w:vAlign w:val="center"/>
          </w:tcPr>
          <w:p w14:paraId="2C54C2B4"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Arial"/>
                <w:bCs/>
                <w:sz w:val="18"/>
                <w:szCs w:val="18"/>
                <w:u w:val="double"/>
                <w:lang w:val="en-US"/>
              </w:rPr>
            </w:pPr>
            <w:r w:rsidRPr="002D2936">
              <w:rPr>
                <w:rFonts w:ascii="Söhne" w:eastAsia="Times New Roman" w:hAnsi="Söhne" w:cs="Arial"/>
                <w:bCs/>
                <w:sz w:val="18"/>
                <w:szCs w:val="18"/>
                <w:u w:val="double"/>
                <w:lang w:val="it-IT"/>
              </w:rPr>
              <w:t>Argentine stiletto shrimp</w:t>
            </w:r>
          </w:p>
        </w:tc>
      </w:tr>
      <w:tr w:rsidR="00BA7DAF" w:rsidRPr="002D2936" w14:paraId="3D17B22E" w14:textId="77777777" w:rsidTr="00415905">
        <w:trPr>
          <w:jc w:val="center"/>
        </w:trPr>
        <w:tc>
          <w:tcPr>
            <w:tcW w:w="3256" w:type="dxa"/>
            <w:vAlign w:val="center"/>
          </w:tcPr>
          <w:p w14:paraId="7E7DE671"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r w:rsidRPr="002D2936">
              <w:rPr>
                <w:rFonts w:ascii="Söhne" w:eastAsia="Helvetica Neue" w:hAnsi="Söhne" w:cs="Arial"/>
                <w:color w:val="000000"/>
                <w:sz w:val="18"/>
                <w:szCs w:val="18"/>
                <w:u w:val="double"/>
                <w:bdr w:val="nil"/>
                <w:lang w:val="it-IT"/>
              </w:rPr>
              <w:t>Portunoidea</w:t>
            </w:r>
          </w:p>
        </w:tc>
        <w:tc>
          <w:tcPr>
            <w:tcW w:w="2976" w:type="dxa"/>
            <w:shd w:val="clear" w:color="auto" w:fill="auto"/>
            <w:vAlign w:val="center"/>
          </w:tcPr>
          <w:p w14:paraId="3EFE83EC"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Times New Roman" w:hAnsi="Söhne" w:cs="Arial"/>
                <w:bCs/>
                <w:i/>
                <w:sz w:val="18"/>
                <w:szCs w:val="18"/>
                <w:u w:val="double"/>
                <w:lang w:val="en-US"/>
              </w:rPr>
            </w:pPr>
            <w:r w:rsidRPr="002D2936">
              <w:rPr>
                <w:rFonts w:ascii="Söhne" w:eastAsia="Times New Roman" w:hAnsi="Söhne" w:cs="Arial"/>
                <w:bCs/>
                <w:i/>
                <w:sz w:val="18"/>
                <w:szCs w:val="18"/>
                <w:u w:val="double"/>
                <w:lang w:val="en-US"/>
              </w:rPr>
              <w:t xml:space="preserve">Callinectes </w:t>
            </w:r>
            <w:proofErr w:type="spellStart"/>
            <w:r w:rsidRPr="002D2936">
              <w:rPr>
                <w:rFonts w:ascii="Söhne" w:eastAsia="Times New Roman" w:hAnsi="Söhne" w:cs="Arial"/>
                <w:bCs/>
                <w:i/>
                <w:sz w:val="18"/>
                <w:szCs w:val="18"/>
                <w:u w:val="double"/>
                <w:lang w:val="en-US"/>
              </w:rPr>
              <w:t>arcuatus</w:t>
            </w:r>
            <w:proofErr w:type="spellEnd"/>
          </w:p>
        </w:tc>
        <w:tc>
          <w:tcPr>
            <w:tcW w:w="2694" w:type="dxa"/>
            <w:vAlign w:val="center"/>
          </w:tcPr>
          <w:p w14:paraId="4517CCC6"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Cs/>
                <w:color w:val="000000"/>
                <w:sz w:val="18"/>
                <w:szCs w:val="18"/>
                <w:u w:val="double"/>
                <w:bdr w:val="nil"/>
                <w:lang w:val="en-GB" w:bidi="en-US"/>
              </w:rPr>
            </w:pPr>
            <w:proofErr w:type="spellStart"/>
            <w:r w:rsidRPr="002D2936">
              <w:rPr>
                <w:rFonts w:ascii="Söhne" w:eastAsia="Times New Roman" w:hAnsi="Söhne" w:cs="Arial"/>
                <w:bCs/>
                <w:sz w:val="18"/>
                <w:szCs w:val="18"/>
                <w:u w:val="double"/>
                <w:lang w:val="en-US"/>
              </w:rPr>
              <w:t>Cuata</w:t>
            </w:r>
            <w:proofErr w:type="spellEnd"/>
            <w:r w:rsidRPr="002D2936">
              <w:rPr>
                <w:rFonts w:ascii="Söhne" w:eastAsia="Times New Roman" w:hAnsi="Söhne" w:cs="Arial"/>
                <w:bCs/>
                <w:sz w:val="18"/>
                <w:szCs w:val="18"/>
                <w:u w:val="double"/>
                <w:lang w:val="en-US"/>
              </w:rPr>
              <w:t xml:space="preserve"> </w:t>
            </w:r>
            <w:proofErr w:type="spellStart"/>
            <w:r w:rsidRPr="002D2936">
              <w:rPr>
                <w:rFonts w:ascii="Söhne" w:eastAsia="Times New Roman" w:hAnsi="Söhne" w:cs="Arial"/>
                <w:bCs/>
                <w:sz w:val="18"/>
                <w:szCs w:val="18"/>
                <w:u w:val="double"/>
                <w:lang w:val="en-US"/>
              </w:rPr>
              <w:t>swimcrab</w:t>
            </w:r>
            <w:proofErr w:type="spellEnd"/>
          </w:p>
        </w:tc>
      </w:tr>
      <w:tr w:rsidR="00D72004" w:rsidRPr="002D2936" w14:paraId="416DE157" w14:textId="77777777" w:rsidTr="00415905">
        <w:trPr>
          <w:jc w:val="center"/>
        </w:trPr>
        <w:tc>
          <w:tcPr>
            <w:tcW w:w="3256" w:type="dxa"/>
            <w:vAlign w:val="center"/>
          </w:tcPr>
          <w:p w14:paraId="511B57EA"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proofErr w:type="spellStart"/>
            <w:r w:rsidRPr="002D2936">
              <w:rPr>
                <w:rFonts w:ascii="Söhne" w:eastAsia="Helvetica Neue" w:hAnsi="Söhne" w:cs="Arial"/>
                <w:color w:val="000000"/>
                <w:sz w:val="18"/>
                <w:szCs w:val="18"/>
                <w:u w:val="double"/>
                <w:bdr w:val="nil"/>
                <w:lang w:val="en-GB"/>
              </w:rPr>
              <w:t>Varunidae</w:t>
            </w:r>
            <w:proofErr w:type="spellEnd"/>
          </w:p>
        </w:tc>
        <w:tc>
          <w:tcPr>
            <w:tcW w:w="2976" w:type="dxa"/>
            <w:shd w:val="clear" w:color="auto" w:fill="auto"/>
            <w:vAlign w:val="center"/>
          </w:tcPr>
          <w:p w14:paraId="2108979B" w14:textId="7777777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color w:val="000000"/>
                <w:sz w:val="18"/>
                <w:szCs w:val="18"/>
                <w:u w:val="double"/>
                <w:bdr w:val="nil"/>
                <w:lang w:val="en-GB"/>
              </w:rPr>
            </w:pPr>
            <w:proofErr w:type="spellStart"/>
            <w:r w:rsidRPr="002D2936">
              <w:rPr>
                <w:rFonts w:ascii="Söhne" w:eastAsia="Times New Roman" w:hAnsi="Söhne" w:cs="Arial"/>
                <w:bCs/>
                <w:i/>
                <w:sz w:val="18"/>
                <w:szCs w:val="18"/>
                <w:u w:val="double"/>
                <w:lang w:val="en-US"/>
              </w:rPr>
              <w:t>Hemigrapsus</w:t>
            </w:r>
            <w:proofErr w:type="spellEnd"/>
            <w:r w:rsidRPr="002D2936">
              <w:rPr>
                <w:rFonts w:ascii="Söhne" w:eastAsia="Times New Roman" w:hAnsi="Söhne" w:cs="Arial"/>
                <w:bCs/>
                <w:i/>
                <w:sz w:val="18"/>
                <w:szCs w:val="18"/>
                <w:u w:val="double"/>
                <w:lang w:val="en-US"/>
              </w:rPr>
              <w:t xml:space="preserve"> </w:t>
            </w:r>
            <w:proofErr w:type="spellStart"/>
            <w:r w:rsidRPr="002D2936">
              <w:rPr>
                <w:rFonts w:ascii="Söhne" w:eastAsia="Times New Roman" w:hAnsi="Söhne" w:cs="Arial"/>
                <w:bCs/>
                <w:i/>
                <w:sz w:val="18"/>
                <w:szCs w:val="18"/>
                <w:u w:val="double"/>
                <w:lang w:val="en-US"/>
              </w:rPr>
              <w:t>penicillatus</w:t>
            </w:r>
            <w:proofErr w:type="spellEnd"/>
          </w:p>
        </w:tc>
        <w:tc>
          <w:tcPr>
            <w:tcW w:w="2694" w:type="dxa"/>
            <w:vAlign w:val="center"/>
          </w:tcPr>
          <w:p w14:paraId="61ACE8DA" w14:textId="07B4C987" w:rsidR="00D72004" w:rsidRPr="002D2936" w:rsidRDefault="00D72004" w:rsidP="00D72004">
            <w:pPr>
              <w:pBdr>
                <w:top w:val="nil"/>
                <w:left w:val="nil"/>
                <w:bottom w:val="nil"/>
                <w:right w:val="nil"/>
                <w:between w:val="nil"/>
                <w:bar w:val="nil"/>
              </w:pBdr>
              <w:spacing w:after="0" w:line="240" w:lineRule="auto"/>
              <w:jc w:val="center"/>
              <w:rPr>
                <w:rFonts w:ascii="Söhne" w:eastAsia="Helvetica Neue" w:hAnsi="Söhne" w:cs="Arial"/>
                <w:bCs/>
                <w:iCs/>
                <w:color w:val="000000"/>
                <w:sz w:val="18"/>
                <w:szCs w:val="18"/>
                <w:u w:val="double"/>
                <w:bdr w:val="nil"/>
                <w:lang w:val="en-GB" w:bidi="en-US"/>
              </w:rPr>
            </w:pPr>
          </w:p>
        </w:tc>
      </w:tr>
    </w:tbl>
    <w:p w14:paraId="2F6AA0E5" w14:textId="77777777" w:rsidR="00D72004" w:rsidRPr="00425629" w:rsidRDefault="00D72004" w:rsidP="00D72004">
      <w:pPr>
        <w:spacing w:before="240" w:after="120" w:line="240" w:lineRule="auto"/>
        <w:ind w:left="1418" w:hanging="567"/>
        <w:jc w:val="both"/>
        <w:rPr>
          <w:rFonts w:ascii="Söhne Kräftig" w:eastAsia="Times New Roman" w:hAnsi="Söhne Kräftig" w:cs="Times New Roman"/>
          <w:bCs/>
          <w:sz w:val="18"/>
          <w:szCs w:val="18"/>
          <w:lang w:val="en-GB" w:eastAsia="fr-FR"/>
        </w:rPr>
      </w:pPr>
      <w:r w:rsidRPr="00425629">
        <w:rPr>
          <w:rFonts w:ascii="Söhne Kräftig" w:eastAsia="Times New Roman" w:hAnsi="Söhne Kräftig" w:cs="Times New Roman"/>
          <w:bCs/>
          <w:sz w:val="18"/>
          <w:szCs w:val="18"/>
          <w:lang w:val="en-GB" w:eastAsia="fr-FR"/>
        </w:rPr>
        <w:t>2.2.3.</w:t>
      </w:r>
      <w:r w:rsidRPr="00425629">
        <w:rPr>
          <w:rFonts w:ascii="Söhne Kräftig" w:eastAsia="Times New Roman" w:hAnsi="Söhne Kräftig" w:cs="Times New Roman"/>
          <w:bCs/>
          <w:sz w:val="18"/>
          <w:szCs w:val="18"/>
          <w:lang w:val="en-GB" w:eastAsia="fr-FR"/>
        </w:rPr>
        <w:tab/>
        <w:t xml:space="preserve">Likelihood of infection by species, host life stage, </w:t>
      </w:r>
      <w:proofErr w:type="gramStart"/>
      <w:r w:rsidRPr="00425629">
        <w:rPr>
          <w:rFonts w:ascii="Söhne Kräftig" w:eastAsia="Times New Roman" w:hAnsi="Söhne Kräftig" w:cs="Times New Roman"/>
          <w:bCs/>
          <w:sz w:val="18"/>
          <w:szCs w:val="18"/>
          <w:lang w:val="en-GB" w:eastAsia="fr-FR"/>
        </w:rPr>
        <w:t>population</w:t>
      </w:r>
      <w:proofErr w:type="gramEnd"/>
      <w:r w:rsidRPr="00425629">
        <w:rPr>
          <w:rFonts w:ascii="Söhne Kräftig" w:eastAsia="Times New Roman" w:hAnsi="Söhne Kräftig" w:cs="Times New Roman"/>
          <w:bCs/>
          <w:sz w:val="18"/>
          <w:szCs w:val="18"/>
          <w:lang w:val="en-GB" w:eastAsia="fr-FR"/>
        </w:rPr>
        <w:t xml:space="preserve"> or sub-populations</w:t>
      </w:r>
    </w:p>
    <w:p w14:paraId="28AB4650" w14:textId="77777777" w:rsidR="00D72004" w:rsidRPr="002D2936" w:rsidRDefault="00D72004" w:rsidP="00D72004">
      <w:pPr>
        <w:spacing w:after="240" w:line="240" w:lineRule="auto"/>
        <w:ind w:left="851"/>
        <w:jc w:val="both"/>
        <w:rPr>
          <w:rFonts w:ascii="Söhne" w:eastAsia="Times New Roman" w:hAnsi="Söhne" w:cs="Times New Roman"/>
          <w:bCs/>
          <w:sz w:val="18"/>
          <w:szCs w:val="18"/>
          <w:lang w:val="en-IE"/>
        </w:rPr>
      </w:pPr>
      <w:r w:rsidRPr="002D2936">
        <w:rPr>
          <w:rFonts w:ascii="Söhne" w:eastAsia="Times New Roman" w:hAnsi="Söhne" w:cs="Times New Roman"/>
          <w:bCs/>
          <w:sz w:val="18"/>
          <w:szCs w:val="18"/>
          <w:lang w:val="en-IE"/>
        </w:rPr>
        <w:t>IHHNV has been detected in all life stages (</w:t>
      </w:r>
      <w:proofErr w:type="gramStart"/>
      <w:r w:rsidRPr="002D2936">
        <w:rPr>
          <w:rFonts w:ascii="Söhne" w:eastAsia="Times New Roman" w:hAnsi="Söhne" w:cs="Times New Roman"/>
          <w:bCs/>
          <w:sz w:val="18"/>
          <w:szCs w:val="18"/>
          <w:lang w:val="en-IE"/>
        </w:rPr>
        <w:t>i.e.</w:t>
      </w:r>
      <w:proofErr w:type="gramEnd"/>
      <w:r w:rsidRPr="002D2936">
        <w:rPr>
          <w:rFonts w:ascii="Söhne" w:eastAsia="Times New Roman" w:hAnsi="Söhne" w:cs="Times New Roman"/>
          <w:bCs/>
          <w:sz w:val="18"/>
          <w:szCs w:val="18"/>
          <w:lang w:val="en-IE"/>
        </w:rPr>
        <w:t xml:space="preserve"> eggs, larvae, </w:t>
      </w:r>
      <w:proofErr w:type="spellStart"/>
      <w:r w:rsidRPr="002D2936">
        <w:rPr>
          <w:rFonts w:ascii="Söhne" w:eastAsia="Times New Roman" w:hAnsi="Söhne" w:cs="Times New Roman"/>
          <w:bCs/>
          <w:sz w:val="18"/>
          <w:szCs w:val="18"/>
          <w:lang w:val="en-IE"/>
        </w:rPr>
        <w:t>postlarvae</w:t>
      </w:r>
      <w:proofErr w:type="spellEnd"/>
      <w:r w:rsidRPr="002D2936">
        <w:rPr>
          <w:rFonts w:ascii="Söhne" w:eastAsia="Times New Roman" w:hAnsi="Söhne" w:cs="Times New Roman"/>
          <w:bCs/>
          <w:sz w:val="18"/>
          <w:szCs w:val="18"/>
          <w:lang w:val="en-IE"/>
        </w:rPr>
        <w:t xml:space="preserve">, juveniles and adults) of </w:t>
      </w:r>
      <w:r w:rsidRPr="002D2936">
        <w:rPr>
          <w:rFonts w:ascii="Söhne" w:eastAsia="Times New Roman" w:hAnsi="Söhne" w:cs="Times New Roman"/>
          <w:bCs/>
          <w:i/>
          <w:sz w:val="18"/>
          <w:szCs w:val="18"/>
          <w:lang w:val="en-IE"/>
        </w:rPr>
        <w:t>P. </w:t>
      </w:r>
      <w:proofErr w:type="spellStart"/>
      <w:r w:rsidRPr="002D2936">
        <w:rPr>
          <w:rFonts w:ascii="Söhne" w:eastAsia="Times New Roman" w:hAnsi="Söhne" w:cs="Times New Roman"/>
          <w:bCs/>
          <w:i/>
          <w:sz w:val="18"/>
          <w:szCs w:val="18"/>
          <w:lang w:val="en-IE"/>
        </w:rPr>
        <w:t>vannamei</w:t>
      </w:r>
      <w:proofErr w:type="spellEnd"/>
      <w:r w:rsidRPr="002D2936">
        <w:rPr>
          <w:rFonts w:ascii="Söhne" w:eastAsia="Times New Roman" w:hAnsi="Söhne" w:cs="Times New Roman"/>
          <w:bCs/>
          <w:i/>
          <w:sz w:val="18"/>
          <w:szCs w:val="18"/>
          <w:lang w:val="en-IE"/>
        </w:rPr>
        <w:t>.</w:t>
      </w:r>
      <w:r w:rsidRPr="002D2936">
        <w:rPr>
          <w:rFonts w:ascii="Söhne" w:eastAsia="Times New Roman" w:hAnsi="Söhne" w:cs="Times New Roman"/>
          <w:bCs/>
          <w:sz w:val="18"/>
          <w:szCs w:val="18"/>
          <w:lang w:val="en-IE"/>
        </w:rPr>
        <w:t xml:space="preserve"> Nauplii produced from infected </w:t>
      </w:r>
      <w:proofErr w:type="spellStart"/>
      <w:r w:rsidRPr="002D2936">
        <w:rPr>
          <w:rFonts w:ascii="Söhne" w:eastAsia="Times New Roman" w:hAnsi="Söhne" w:cs="Times New Roman"/>
          <w:bCs/>
          <w:sz w:val="18"/>
          <w:szCs w:val="18"/>
          <w:lang w:val="en-IE"/>
        </w:rPr>
        <w:t>broodstock</w:t>
      </w:r>
      <w:proofErr w:type="spellEnd"/>
      <w:r w:rsidRPr="002D2936">
        <w:rPr>
          <w:rFonts w:ascii="Söhne" w:eastAsia="Times New Roman" w:hAnsi="Söhne" w:cs="Times New Roman"/>
          <w:bCs/>
          <w:sz w:val="18"/>
          <w:szCs w:val="18"/>
          <w:lang w:val="en-IE"/>
        </w:rPr>
        <w:t xml:space="preserve"> have a high prevalence of infection with IHHNV (Motte </w:t>
      </w:r>
      <w:r w:rsidRPr="002D2936">
        <w:rPr>
          <w:rFonts w:ascii="Söhne" w:eastAsia="Times New Roman" w:hAnsi="Söhne" w:cs="Times New Roman"/>
          <w:bCs/>
          <w:i/>
          <w:iCs/>
          <w:sz w:val="18"/>
          <w:szCs w:val="18"/>
          <w:lang w:val="en-IE"/>
        </w:rPr>
        <w:t>et al.,</w:t>
      </w:r>
      <w:r w:rsidRPr="002D2936">
        <w:rPr>
          <w:rFonts w:ascii="Söhne" w:eastAsia="Times New Roman" w:hAnsi="Söhne" w:cs="Times New Roman"/>
          <w:bCs/>
          <w:sz w:val="18"/>
          <w:szCs w:val="18"/>
          <w:lang w:val="en-IE"/>
        </w:rPr>
        <w:t xml:space="preserve"> 2003).</w:t>
      </w:r>
    </w:p>
    <w:p w14:paraId="4DB52BBA" w14:textId="77777777" w:rsidR="00D72004" w:rsidRPr="00425629"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425629">
        <w:rPr>
          <w:rFonts w:ascii="Söhne Kräftig" w:eastAsia="Times New Roman" w:hAnsi="Söhne Kräftig" w:cs="Times New Roman"/>
          <w:bCs/>
          <w:sz w:val="18"/>
          <w:szCs w:val="18"/>
          <w:lang w:val="en-GB" w:eastAsia="fr-FR"/>
        </w:rPr>
        <w:t>2.2.4.</w:t>
      </w:r>
      <w:r w:rsidRPr="00425629">
        <w:rPr>
          <w:rFonts w:ascii="Söhne Kräftig" w:eastAsia="Times New Roman" w:hAnsi="Söhne Kräftig" w:cs="Times New Roman"/>
          <w:bCs/>
          <w:sz w:val="18"/>
          <w:szCs w:val="18"/>
          <w:lang w:val="en-GB" w:eastAsia="fr-FR"/>
        </w:rPr>
        <w:tab/>
        <w:t>Distribution of the</w:t>
      </w:r>
      <w:r w:rsidRPr="00425629">
        <w:rPr>
          <w:rFonts w:ascii="Söhne Kräftig" w:eastAsia="Times New Roman" w:hAnsi="Söhne Kräftig" w:cs="Times New Roman"/>
          <w:bCs/>
          <w:lang w:val="en-GB" w:eastAsia="fr-FR"/>
        </w:rPr>
        <w:t xml:space="preserve"> pathogen in the host</w:t>
      </w:r>
    </w:p>
    <w:p w14:paraId="3A5B4F0B" w14:textId="6522785F"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hint="eastAsia"/>
          <w:bCs/>
          <w:sz w:val="18"/>
          <w:lang w:val="en-IE"/>
        </w:rPr>
        <w:t>I</w:t>
      </w:r>
      <w:r w:rsidRPr="00D72004">
        <w:rPr>
          <w:rFonts w:ascii="Söhne" w:eastAsia="Times New Roman" w:hAnsi="Söhne" w:cs="Times New Roman"/>
          <w:bCs/>
          <w:sz w:val="18"/>
          <w:lang w:val="en-IE"/>
        </w:rPr>
        <w:t>HHNV targets gills, haematopoietic nodules and haemocytes, ventral nerve cord and ganglia, antennal gland tubule epithelial cells, lymphoid organ, parenchymal cells, connective tissue cells and ovaries (</w:t>
      </w:r>
      <w:proofErr w:type="spellStart"/>
      <w:r w:rsidRPr="00D72004">
        <w:rPr>
          <w:rFonts w:ascii="Söhne" w:eastAsia="Times New Roman" w:hAnsi="Söhne" w:cs="Times New Roman"/>
          <w:bCs/>
          <w:sz w:val="18"/>
          <w:lang w:val="en-IE"/>
        </w:rPr>
        <w:t>Chayaburakul</w:t>
      </w:r>
      <w:proofErr w:type="spellEnd"/>
      <w:r w:rsidRPr="00D72004">
        <w:rPr>
          <w:rFonts w:ascii="Söhne" w:eastAsia="Times New Roman" w:hAnsi="Söhne" w:cs="Times New Roman"/>
          <w:bCs/>
          <w:sz w:val="18"/>
          <w:lang w:val="en-IE"/>
        </w:rPr>
        <w:t>, 2005; Lightner, 1996; Lightner &amp; Redman, 1998).</w:t>
      </w:r>
    </w:p>
    <w:p w14:paraId="5BF435F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42C7C7FC"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Some members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and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populations that survive IHHNV infection may carry the virus </w:t>
      </w:r>
      <w:proofErr w:type="spellStart"/>
      <w:r w:rsidRPr="00D72004">
        <w:rPr>
          <w:rFonts w:ascii="Söhne" w:eastAsia="Times New Roman" w:hAnsi="Söhne" w:cs="Times New Roman"/>
          <w:bCs/>
          <w:sz w:val="18"/>
          <w:lang w:val="en-IE"/>
        </w:rPr>
        <w:t>subclinically</w:t>
      </w:r>
      <w:proofErr w:type="spellEnd"/>
      <w:r w:rsidRPr="00D72004">
        <w:rPr>
          <w:rFonts w:ascii="Söhne" w:eastAsia="Times New Roman" w:hAnsi="Söhne" w:cs="Times New Roman"/>
          <w:bCs/>
          <w:sz w:val="18"/>
          <w:lang w:val="en-IE"/>
        </w:rPr>
        <w:t xml:space="preserve"> and infect their progeny or other populations by vertical and horizontal transmission (Bell &amp; Lightner, 1984; Lightner, 1996; Motte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2003).</w:t>
      </w:r>
    </w:p>
    <w:p w14:paraId="054FD44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6290924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sidDel="00B1631C">
        <w:rPr>
          <w:rFonts w:ascii="Söhne" w:eastAsia="Times New Roman" w:hAnsi="Söhne" w:cs="Times New Roman"/>
          <w:bCs/>
          <w:sz w:val="18"/>
          <w:lang w:val="en-IE"/>
        </w:rPr>
        <w:t xml:space="preserve">IHHNV </w:t>
      </w:r>
      <w:r w:rsidRPr="00D72004">
        <w:rPr>
          <w:rFonts w:ascii="Söhne" w:eastAsia="Times New Roman" w:hAnsi="Söhne" w:cs="Times New Roman"/>
          <w:bCs/>
          <w:strike/>
          <w:sz w:val="18"/>
          <w:lang w:val="en-IE"/>
        </w:rPr>
        <w:t>was found in wild crab</w:t>
      </w:r>
      <w:r w:rsidRPr="00D72004">
        <w:rPr>
          <w:rFonts w:ascii="Söhne" w:eastAsia="Times New Roman" w:hAnsi="Söhne" w:cs="Times New Roman"/>
          <w:bCs/>
          <w:sz w:val="18"/>
          <w:lang w:val="en-IE"/>
        </w:rPr>
        <w:t>s</w:t>
      </w:r>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sz w:val="18"/>
          <w:u w:val="double"/>
          <w:lang w:val="en-IE"/>
        </w:rPr>
        <w:t xml:space="preserve">has been detected in many crustacean and non-crustacean species however their </w:t>
      </w:r>
      <w:r w:rsidRPr="00D72004">
        <w:rPr>
          <w:rFonts w:ascii="Söhne" w:eastAsia="Times New Roman" w:hAnsi="Söhne" w:cs="Times New Roman"/>
          <w:bCs/>
          <w:strike/>
          <w:sz w:val="18"/>
          <w:lang w:val="en-IE"/>
        </w:rPr>
        <w:t>(</w:t>
      </w:r>
      <w:proofErr w:type="spellStart"/>
      <w:r w:rsidRPr="00D72004">
        <w:rPr>
          <w:rFonts w:ascii="Söhne" w:eastAsia="Times New Roman" w:hAnsi="Söhne" w:cs="Times New Roman"/>
          <w:bCs/>
          <w:i/>
          <w:strike/>
          <w:sz w:val="18"/>
          <w:lang w:val="en-IE"/>
        </w:rPr>
        <w:t>Hemigrapsus</w:t>
      </w:r>
      <w:proofErr w:type="spellEnd"/>
      <w:r w:rsidRPr="00D72004">
        <w:rPr>
          <w:rFonts w:ascii="Söhne" w:eastAsia="Times New Roman" w:hAnsi="Söhne" w:cs="Times New Roman"/>
          <w:bCs/>
          <w:i/>
          <w:strike/>
          <w:sz w:val="18"/>
          <w:lang w:val="en-IE"/>
        </w:rPr>
        <w:t xml:space="preserve"> </w:t>
      </w:r>
      <w:proofErr w:type="spellStart"/>
      <w:r w:rsidRPr="00D72004">
        <w:rPr>
          <w:rFonts w:ascii="Söhne" w:eastAsia="Times New Roman" w:hAnsi="Söhne" w:cs="Times New Roman"/>
          <w:bCs/>
          <w:i/>
          <w:strike/>
          <w:sz w:val="18"/>
          <w:lang w:val="en-IE"/>
        </w:rPr>
        <w:t>penicillatus</w:t>
      </w:r>
      <w:proofErr w:type="spellEnd"/>
      <w:r w:rsidRPr="00D72004">
        <w:rPr>
          <w:rFonts w:ascii="Söhne" w:eastAsia="Times New Roman" w:hAnsi="Söhne" w:cs="Times New Roman"/>
          <w:bCs/>
          <w:strike/>
          <w:sz w:val="18"/>
          <w:lang w:val="en-IE"/>
        </w:rPr>
        <w:t xml:space="preserve">, </w:t>
      </w:r>
      <w:proofErr w:type="spellStart"/>
      <w:r w:rsidRPr="00D72004">
        <w:rPr>
          <w:rFonts w:ascii="Söhne" w:eastAsia="Times New Roman" w:hAnsi="Söhne" w:cs="Times New Roman"/>
          <w:bCs/>
          <w:i/>
          <w:strike/>
          <w:sz w:val="18"/>
          <w:lang w:val="en-IE"/>
        </w:rPr>
        <w:t>Neohelice</w:t>
      </w:r>
      <w:proofErr w:type="spellEnd"/>
      <w:r w:rsidRPr="00D72004">
        <w:rPr>
          <w:rFonts w:ascii="Söhne" w:eastAsia="Times New Roman" w:hAnsi="Söhne" w:cs="Times New Roman"/>
          <w:bCs/>
          <w:i/>
          <w:strike/>
          <w:sz w:val="18"/>
          <w:lang w:val="en-IE"/>
        </w:rPr>
        <w:t xml:space="preserve"> </w:t>
      </w:r>
      <w:proofErr w:type="spellStart"/>
      <w:r w:rsidRPr="00D72004">
        <w:rPr>
          <w:rFonts w:ascii="Söhne" w:eastAsia="Times New Roman" w:hAnsi="Söhne" w:cs="Times New Roman"/>
          <w:bCs/>
          <w:i/>
          <w:strike/>
          <w:sz w:val="18"/>
          <w:lang w:val="en-IE"/>
        </w:rPr>
        <w:t>granulata</w:t>
      </w:r>
      <w:proofErr w:type="spellEnd"/>
      <w:r w:rsidRPr="00D72004">
        <w:rPr>
          <w:rFonts w:ascii="Söhne" w:eastAsia="Times New Roman" w:hAnsi="Söhne" w:cs="Times New Roman"/>
          <w:bCs/>
          <w:strike/>
          <w:sz w:val="18"/>
          <w:lang w:val="en-IE"/>
        </w:rPr>
        <w:t xml:space="preserve">), but there were no clinical signs. Adults of </w:t>
      </w:r>
      <w:r w:rsidRPr="00D72004">
        <w:rPr>
          <w:rFonts w:ascii="Söhne" w:eastAsia="Times New Roman" w:hAnsi="Söhne" w:cs="Times New Roman"/>
          <w:bCs/>
          <w:i/>
          <w:strike/>
          <w:sz w:val="18"/>
          <w:lang w:val="en-IE"/>
        </w:rPr>
        <w:t>Macrobrachium rosenbergii</w:t>
      </w:r>
      <w:r w:rsidRPr="00D72004">
        <w:rPr>
          <w:rFonts w:ascii="Söhne" w:eastAsia="Times New Roman" w:hAnsi="Söhne" w:cs="Times New Roman"/>
          <w:bCs/>
          <w:strike/>
          <w:sz w:val="18"/>
          <w:lang w:val="en-IE"/>
        </w:rPr>
        <w:t xml:space="preserve"> are carriers of IHHNV without apparent signs. Although the mussel </w:t>
      </w:r>
      <w:r w:rsidRPr="00D72004">
        <w:rPr>
          <w:rFonts w:ascii="Söhne" w:eastAsia="Times New Roman" w:hAnsi="Söhne" w:cs="Times New Roman"/>
          <w:bCs/>
          <w:i/>
          <w:strike/>
          <w:sz w:val="18"/>
          <w:lang w:val="en-IE"/>
        </w:rPr>
        <w:t xml:space="preserve">Mytilus edulis </w:t>
      </w:r>
      <w:r w:rsidRPr="00D72004">
        <w:rPr>
          <w:rFonts w:ascii="Söhne" w:eastAsia="Times New Roman" w:hAnsi="Söhne" w:cs="Times New Roman"/>
          <w:bCs/>
          <w:strike/>
          <w:sz w:val="18"/>
          <w:lang w:val="en-IE"/>
        </w:rPr>
        <w:t>is an important</w:t>
      </w:r>
      <w:r w:rsidRPr="00D72004">
        <w:rPr>
          <w:rFonts w:ascii="Söhne" w:eastAsia="Times New Roman" w:hAnsi="Söhne" w:cs="Times New Roman" w:hint="eastAsia"/>
          <w:bCs/>
          <w:strike/>
          <w:sz w:val="18"/>
          <w:lang w:val="en-IE"/>
        </w:rPr>
        <w:t xml:space="preserve"> </w:t>
      </w:r>
      <w:r w:rsidRPr="00D72004">
        <w:rPr>
          <w:rFonts w:ascii="Söhne" w:eastAsia="Times New Roman" w:hAnsi="Söhne" w:cs="Times New Roman"/>
          <w:bCs/>
          <w:strike/>
          <w:sz w:val="18"/>
          <w:lang w:val="en-IE"/>
        </w:rPr>
        <w:t xml:space="preserve">reservoir of IHHNV (Wei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2017), its</w:t>
      </w:r>
      <w:r w:rsidRPr="00D72004">
        <w:rPr>
          <w:rFonts w:ascii="Söhne" w:eastAsia="Times New Roman" w:hAnsi="Söhne" w:cs="Times New Roman"/>
          <w:bCs/>
          <w:sz w:val="18"/>
          <w:lang w:val="en-IE"/>
        </w:rPr>
        <w:t xml:space="preserve"> </w:t>
      </w:r>
      <w:r w:rsidRPr="00D72004" w:rsidDel="00026970">
        <w:rPr>
          <w:rFonts w:ascii="Söhne" w:eastAsia="Times New Roman" w:hAnsi="Söhne" w:cs="Times New Roman"/>
          <w:bCs/>
          <w:sz w:val="18"/>
          <w:lang w:val="en-IE"/>
        </w:rPr>
        <w:t xml:space="preserve">capacity to transmit virus is unknown. </w:t>
      </w:r>
    </w:p>
    <w:p w14:paraId="5F493EE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17FF273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 xml:space="preserve">Mortality, </w:t>
      </w:r>
      <w:proofErr w:type="gramStart"/>
      <w:r w:rsidRPr="00D72004">
        <w:rPr>
          <w:rFonts w:ascii="Söhne Kräftig" w:eastAsia="Times New Roman" w:hAnsi="Söhne Kräftig" w:cs="Times New Roman"/>
          <w:bCs/>
          <w:lang w:val="en-GB" w:eastAsia="fr-FR"/>
        </w:rPr>
        <w:t>morbidity</w:t>
      </w:r>
      <w:proofErr w:type="gramEnd"/>
      <w:r w:rsidRPr="00D72004">
        <w:rPr>
          <w:rFonts w:ascii="Söhne Kräftig" w:eastAsia="Times New Roman" w:hAnsi="Söhne Kräftig" w:cs="Times New Roman"/>
          <w:bCs/>
          <w:lang w:val="en-GB" w:eastAsia="fr-FR"/>
        </w:rPr>
        <w:t xml:space="preserve"> and prevalence</w:t>
      </w:r>
    </w:p>
    <w:p w14:paraId="328F65A2" w14:textId="77777777" w:rsidR="00D72004" w:rsidRPr="00D72004" w:rsidRDefault="00D72004" w:rsidP="00D72004">
      <w:pPr>
        <w:spacing w:after="240" w:line="240" w:lineRule="auto"/>
        <w:ind w:left="851"/>
        <w:jc w:val="both"/>
        <w:rPr>
          <w:rFonts w:ascii="Söhne" w:eastAsia="FangSong" w:hAnsi="Söhne" w:cs="Arial"/>
          <w:bCs/>
          <w:sz w:val="18"/>
          <w:szCs w:val="18"/>
          <w:u w:val="double"/>
          <w:lang w:val="en-IE"/>
        </w:rPr>
      </w:pPr>
      <w:r w:rsidRPr="00D72004">
        <w:rPr>
          <w:rFonts w:ascii="Söhne" w:eastAsia="Times New Roman" w:hAnsi="Söhne" w:cs="Times New Roman"/>
          <w:bCs/>
          <w:sz w:val="18"/>
          <w:lang w:val="en-IE"/>
        </w:rPr>
        <w:t xml:space="preserve">The effects of infection with IHHNV varies among shrimp species and populations, where infections can be either acute or chronic. For example, in unselected populations of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infection with IHHNV results in acute, usually catastrophic, disease with mortalities approaching 100%. </w:t>
      </w:r>
      <w:r w:rsidRPr="00D72004">
        <w:rPr>
          <w:rFonts w:ascii="Söhne" w:eastAsia="FangSong" w:hAnsi="Söhne" w:cs="Arial"/>
          <w:bCs/>
          <w:sz w:val="18"/>
          <w:szCs w:val="18"/>
          <w:u w:val="double"/>
          <w:lang w:val="en-IE"/>
        </w:rPr>
        <w:t xml:space="preserve">Vertically infected larvae and early </w:t>
      </w:r>
      <w:proofErr w:type="spellStart"/>
      <w:r w:rsidRPr="00D72004">
        <w:rPr>
          <w:rFonts w:ascii="Söhne" w:eastAsia="FangSong" w:hAnsi="Söhne" w:cs="Arial"/>
          <w:bCs/>
          <w:sz w:val="18"/>
          <w:szCs w:val="18"/>
          <w:u w:val="double"/>
          <w:lang w:val="en-IE"/>
        </w:rPr>
        <w:t>postlarvae</w:t>
      </w:r>
      <w:proofErr w:type="spellEnd"/>
      <w:r w:rsidRPr="00D72004">
        <w:rPr>
          <w:rFonts w:ascii="Söhne" w:eastAsia="FangSong" w:hAnsi="Söhne" w:cs="Arial"/>
          <w:bCs/>
          <w:sz w:val="18"/>
          <w:szCs w:val="18"/>
          <w:u w:val="double"/>
          <w:lang w:val="en-IE"/>
        </w:rPr>
        <w:t xml:space="preserve"> do not become diseased, but in approximately 35-day-old or older juveniles, gross signs of the disease may be observed, followed by mass mortalities. In horizontally infected juveniles, the incubation period and severity of the disease is somewhat size- or age-dependent, with young juveniles always being the most severely affected. </w:t>
      </w:r>
      <w:r w:rsidRPr="00D72004">
        <w:rPr>
          <w:rFonts w:ascii="Söhne" w:eastAsia="FangSong" w:hAnsi="Söhne" w:cs="Arial"/>
          <w:bCs/>
          <w:sz w:val="18"/>
          <w:szCs w:val="18"/>
          <w:u w:val="double"/>
          <w:lang w:val="en-IE"/>
        </w:rPr>
        <w:lastRenderedPageBreak/>
        <w:t xml:space="preserve">Infected adults seldom show signs of the disease or mortalities (Bell &amp; Lightner, 1984; 1987; Lightner, 1996; Lightner </w:t>
      </w:r>
      <w:r w:rsidRPr="00D72004">
        <w:rPr>
          <w:rFonts w:ascii="Söhne" w:eastAsia="FangSong" w:hAnsi="Söhne" w:cs="Arial"/>
          <w:bCs/>
          <w:i/>
          <w:iCs/>
          <w:sz w:val="18"/>
          <w:szCs w:val="18"/>
          <w:u w:val="double"/>
          <w:lang w:val="en-IE"/>
        </w:rPr>
        <w:t>et al.,</w:t>
      </w:r>
      <w:r w:rsidRPr="00D72004">
        <w:rPr>
          <w:rFonts w:ascii="Söhne" w:eastAsia="FangSong" w:hAnsi="Söhne" w:cs="Arial"/>
          <w:bCs/>
          <w:sz w:val="18"/>
          <w:szCs w:val="18"/>
          <w:u w:val="double"/>
          <w:lang w:val="en-IE"/>
        </w:rPr>
        <w:t xml:space="preserve"> 1983). </w:t>
      </w:r>
    </w:p>
    <w:p w14:paraId="423AC1B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contrast, in populations of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some selected lines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and some populations of </w:t>
      </w:r>
      <w:r w:rsidRPr="00D72004">
        <w:rPr>
          <w:rFonts w:ascii="Söhne" w:eastAsia="Times New Roman" w:hAnsi="Söhne" w:cs="Times New Roman"/>
          <w:bCs/>
          <w:i/>
          <w:sz w:val="18"/>
          <w:lang w:val="en-IE"/>
        </w:rPr>
        <w:t>P. monodon</w:t>
      </w:r>
      <w:r w:rsidRPr="00D72004">
        <w:rPr>
          <w:rFonts w:ascii="Söhne" w:eastAsia="Times New Roman" w:hAnsi="Söhne" w:cs="Times New Roman"/>
          <w:bCs/>
          <w:sz w:val="18"/>
          <w:lang w:val="en-IE"/>
        </w:rPr>
        <w:t>, infection with IHHNV results in a more subtle, chronic disease, runt-deformity syndrome (RDS), in which high mortalities are unusual, but where growth suppression and cuticular deformities are common (</w:t>
      </w:r>
      <w:proofErr w:type="spellStart"/>
      <w:r w:rsidRPr="00D72004">
        <w:rPr>
          <w:rFonts w:ascii="Söhne" w:eastAsia="Times New Roman" w:hAnsi="Söhne" w:cs="Times New Roman"/>
          <w:bCs/>
          <w:sz w:val="18"/>
          <w:lang w:val="en-IE"/>
        </w:rPr>
        <w:t>Kalagayan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1991; Sellars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2019). </w:t>
      </w:r>
      <w:r w:rsidRPr="00D72004">
        <w:rPr>
          <w:rFonts w:ascii="Söhne" w:eastAsia="FangSong" w:hAnsi="Söhne" w:cs="Arial"/>
          <w:bCs/>
          <w:sz w:val="18"/>
          <w:szCs w:val="18"/>
          <w:lang w:val="en-IE"/>
        </w:rPr>
        <w:t xml:space="preserve">The severity and prevalence of RDS in infected populations of juvenile or older </w:t>
      </w:r>
      <w:r w:rsidRPr="00D72004">
        <w:rPr>
          <w:rFonts w:ascii="Söhne" w:eastAsia="FangSong" w:hAnsi="Söhne" w:cs="Arial"/>
          <w:bCs/>
          <w:i/>
          <w:iCs/>
          <w:sz w:val="18"/>
          <w:szCs w:val="18"/>
          <w:lang w:val="en-IE"/>
        </w:rPr>
        <w:t>P. </w:t>
      </w:r>
      <w:proofErr w:type="spellStart"/>
      <w:r w:rsidRPr="00D72004">
        <w:rPr>
          <w:rFonts w:ascii="Söhne" w:eastAsia="FangSong" w:hAnsi="Söhne" w:cs="Arial"/>
          <w:bCs/>
          <w:i/>
          <w:iCs/>
          <w:sz w:val="18"/>
          <w:szCs w:val="18"/>
          <w:lang w:val="en-IE"/>
        </w:rPr>
        <w:t>vannamei</w:t>
      </w:r>
      <w:proofErr w:type="spellEnd"/>
      <w:r w:rsidRPr="00D72004">
        <w:rPr>
          <w:rFonts w:ascii="Söhne" w:eastAsia="FangSong" w:hAnsi="Söhne" w:cs="Arial"/>
          <w:bCs/>
          <w:sz w:val="18"/>
          <w:szCs w:val="18"/>
          <w:lang w:val="en-IE"/>
        </w:rPr>
        <w:t xml:space="preserve"> may be related to infection during the larval or early </w:t>
      </w:r>
      <w:proofErr w:type="spellStart"/>
      <w:r w:rsidRPr="00D72004">
        <w:rPr>
          <w:rFonts w:ascii="Söhne" w:eastAsia="FangSong" w:hAnsi="Söhne" w:cs="Arial"/>
          <w:bCs/>
          <w:sz w:val="18"/>
          <w:szCs w:val="18"/>
          <w:lang w:val="en-IE"/>
        </w:rPr>
        <w:t>postlarval</w:t>
      </w:r>
      <w:proofErr w:type="spellEnd"/>
      <w:r w:rsidRPr="00D72004">
        <w:rPr>
          <w:rFonts w:ascii="Söhne" w:eastAsia="FangSong" w:hAnsi="Söhne" w:cs="Arial"/>
          <w:bCs/>
          <w:sz w:val="18"/>
          <w:szCs w:val="18"/>
          <w:lang w:val="en-IE"/>
        </w:rPr>
        <w:t xml:space="preserve"> stages. </w:t>
      </w:r>
    </w:p>
    <w:p w14:paraId="63270084"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Infection with IHHNV interferes with normal egg</w:t>
      </w:r>
      <w:r w:rsidRPr="00D72004">
        <w:rPr>
          <w:rFonts w:ascii="Söhne" w:eastAsia="Times New Roman" w:hAnsi="Söhne" w:cs="Arial"/>
          <w:bCs/>
          <w:strike/>
          <w:sz w:val="18"/>
          <w:szCs w:val="18"/>
          <w:lang w:val="en-IE"/>
        </w:rPr>
        <w:t>, larval,</w:t>
      </w:r>
      <w:r w:rsidRPr="00D72004">
        <w:rPr>
          <w:rFonts w:ascii="Söhne" w:eastAsia="Times New Roman" w:hAnsi="Söhne" w:cs="Times New Roman"/>
          <w:bCs/>
          <w:strike/>
          <w:sz w:val="18"/>
          <w:lang w:val="en-IE"/>
        </w:rPr>
        <w:t xml:space="preserve"> and </w:t>
      </w:r>
      <w:proofErr w:type="spellStart"/>
      <w:r w:rsidRPr="00D72004">
        <w:rPr>
          <w:rFonts w:ascii="Söhne" w:eastAsia="Times New Roman" w:hAnsi="Söhne" w:cs="Arial"/>
          <w:bCs/>
          <w:strike/>
          <w:sz w:val="18"/>
          <w:szCs w:val="18"/>
          <w:lang w:val="en-IE"/>
        </w:rPr>
        <w:t>post</w:t>
      </w:r>
      <w:r w:rsidRPr="00D72004">
        <w:rPr>
          <w:rFonts w:ascii="Söhne" w:eastAsia="Times New Roman" w:hAnsi="Söhne" w:cs="Times New Roman"/>
          <w:bCs/>
          <w:strike/>
          <w:sz w:val="18"/>
          <w:lang w:val="en-IE"/>
        </w:rPr>
        <w:t>larval</w:t>
      </w:r>
      <w:proofErr w:type="spellEnd"/>
      <w:r w:rsidRPr="00D72004">
        <w:rPr>
          <w:rFonts w:ascii="Söhne" w:eastAsia="Times New Roman" w:hAnsi="Söhne" w:cs="Times New Roman"/>
          <w:bCs/>
          <w:strike/>
          <w:sz w:val="18"/>
          <w:lang w:val="en-IE"/>
        </w:rPr>
        <w:t xml:space="preserve"> development</w:t>
      </w:r>
      <w:r w:rsidRPr="00D72004">
        <w:rPr>
          <w:rFonts w:ascii="Söhne" w:eastAsia="Times New Roman" w:hAnsi="Söhne" w:cs="Arial"/>
          <w:bCs/>
          <w:strike/>
          <w:sz w:val="18"/>
          <w:szCs w:val="18"/>
          <w:lang w:val="en-IE"/>
        </w:rPr>
        <w:t xml:space="preserve">. When </w:t>
      </w:r>
      <w:proofErr w:type="spellStart"/>
      <w:r w:rsidRPr="00D72004">
        <w:rPr>
          <w:rFonts w:ascii="Söhne" w:eastAsia="Times New Roman" w:hAnsi="Söhne" w:cs="Arial"/>
          <w:bCs/>
          <w:strike/>
          <w:sz w:val="18"/>
          <w:szCs w:val="18"/>
          <w:lang w:val="en-IE"/>
        </w:rPr>
        <w:t>broodstock</w:t>
      </w:r>
      <w:proofErr w:type="spellEnd"/>
      <w:r w:rsidRPr="00D72004">
        <w:rPr>
          <w:rFonts w:ascii="Söhne" w:eastAsia="Times New Roman" w:hAnsi="Söhne" w:cs="Arial"/>
          <w:bCs/>
          <w:strike/>
          <w:sz w:val="18"/>
          <w:szCs w:val="18"/>
          <w:lang w:val="en-IE"/>
        </w:rPr>
        <w:t xml:space="preserve"> are used from wild or farmed stocks where the disease is enzootic,</w:t>
      </w:r>
      <w:r w:rsidRPr="00D72004">
        <w:rPr>
          <w:rFonts w:ascii="Söhne" w:eastAsia="Times New Roman" w:hAnsi="Söhne" w:cs="Times New Roman"/>
          <w:bCs/>
          <w:strike/>
          <w:sz w:val="18"/>
          <w:lang w:val="en-IE"/>
        </w:rPr>
        <w:t xml:space="preserve"> hatching success of eggs</w:t>
      </w:r>
      <w:r w:rsidRPr="00D72004">
        <w:rPr>
          <w:rFonts w:ascii="Söhne" w:eastAsia="Times New Roman" w:hAnsi="Söhne" w:cs="Arial"/>
          <w:bCs/>
          <w:strike/>
          <w:sz w:val="18"/>
          <w:szCs w:val="18"/>
          <w:lang w:val="en-IE"/>
        </w:rPr>
        <w:t xml:space="preserve"> may be reduced</w:t>
      </w:r>
      <w:r w:rsidRPr="00D72004">
        <w:rPr>
          <w:rFonts w:ascii="Söhne" w:eastAsia="Times New Roman" w:hAnsi="Söhne" w:cs="Times New Roman"/>
          <w:bCs/>
          <w:strike/>
          <w:sz w:val="18"/>
          <w:lang w:val="en-IE"/>
        </w:rPr>
        <w:t xml:space="preserve">, and survival and culture performance of the larval and </w:t>
      </w:r>
      <w:proofErr w:type="spellStart"/>
      <w:r w:rsidRPr="00D72004">
        <w:rPr>
          <w:rFonts w:ascii="Söhne" w:eastAsia="Times New Roman" w:hAnsi="Söhne" w:cs="Arial"/>
          <w:bCs/>
          <w:strike/>
          <w:sz w:val="18"/>
          <w:szCs w:val="18"/>
          <w:lang w:val="en-IE"/>
        </w:rPr>
        <w:t>postlarval</w:t>
      </w:r>
      <w:proofErr w:type="spellEnd"/>
      <w:r w:rsidRPr="00D72004">
        <w:rPr>
          <w:rFonts w:ascii="Söhne" w:eastAsia="Times New Roman" w:hAnsi="Söhne" w:cs="Times New Roman"/>
          <w:bCs/>
          <w:strike/>
          <w:sz w:val="18"/>
          <w:lang w:val="en-IE"/>
        </w:rPr>
        <w:t xml:space="preserve"> stages </w:t>
      </w:r>
      <w:r w:rsidRPr="00D72004">
        <w:rPr>
          <w:rFonts w:ascii="Söhne" w:eastAsia="Times New Roman" w:hAnsi="Söhne" w:cs="Arial"/>
          <w:bCs/>
          <w:strike/>
          <w:sz w:val="18"/>
          <w:szCs w:val="18"/>
          <w:lang w:val="en-IE"/>
        </w:rPr>
        <w:t xml:space="preserve">lowered </w:t>
      </w:r>
      <w:r w:rsidRPr="00D72004">
        <w:rPr>
          <w:rFonts w:ascii="Söhne" w:eastAsia="Times New Roman" w:hAnsi="Söhne" w:cs="Times New Roman"/>
          <w:bCs/>
          <w:strike/>
          <w:sz w:val="18"/>
          <w:lang w:val="en-IE"/>
        </w:rPr>
        <w:t xml:space="preserve">(Motte </w:t>
      </w:r>
      <w:r w:rsidRPr="00D72004">
        <w:rPr>
          <w:rFonts w:ascii="Söhne" w:eastAsia="Times New Roman" w:hAnsi="Söhne" w:cs="Times New Roman"/>
          <w:bCs/>
          <w:i/>
          <w:strike/>
          <w:sz w:val="18"/>
          <w:lang w:val="en-IE"/>
        </w:rPr>
        <w:t>et al.,</w:t>
      </w:r>
      <w:r w:rsidRPr="00D72004">
        <w:rPr>
          <w:rFonts w:ascii="Söhne" w:eastAsia="Times New Roman" w:hAnsi="Söhne" w:cs="Times New Roman"/>
          <w:bCs/>
          <w:i/>
          <w:iCs/>
          <w:strike/>
          <w:sz w:val="18"/>
          <w:lang w:val="en-IE"/>
        </w:rPr>
        <w:t xml:space="preserve"> </w:t>
      </w:r>
      <w:r w:rsidRPr="00D72004">
        <w:rPr>
          <w:rFonts w:ascii="Söhne" w:eastAsia="Times New Roman" w:hAnsi="Söhne" w:cs="Times New Roman"/>
          <w:bCs/>
          <w:strike/>
          <w:sz w:val="18"/>
          <w:lang w:val="en-IE"/>
        </w:rPr>
        <w:t>2003).</w:t>
      </w:r>
    </w:p>
    <w:p w14:paraId="6A4BC322" w14:textId="29CBEA9D" w:rsidR="00D72004" w:rsidRPr="00D72004" w:rsidRDefault="00D72004" w:rsidP="00D72004">
      <w:pPr>
        <w:spacing w:after="240" w:line="240" w:lineRule="auto"/>
        <w:ind w:left="851"/>
        <w:jc w:val="both"/>
        <w:rPr>
          <w:rFonts w:ascii="Söhne" w:eastAsia="FangSong" w:hAnsi="Söhne" w:cs="Times New Roman"/>
          <w:bCs/>
          <w:sz w:val="18"/>
          <w:u w:val="double"/>
          <w:lang w:val="en-IE"/>
        </w:rPr>
      </w:pPr>
      <w:r w:rsidRPr="00D72004">
        <w:rPr>
          <w:rFonts w:ascii="Söhne" w:eastAsia="FangSong" w:hAnsi="Söhne" w:cs="Times New Roman"/>
          <w:bCs/>
          <w:sz w:val="18"/>
          <w:u w:val="double"/>
          <w:lang w:val="en-IE"/>
        </w:rPr>
        <w:t xml:space="preserve">There was no mortality or clinical signs of disease in </w:t>
      </w:r>
      <w:r w:rsidRPr="00D72004">
        <w:rPr>
          <w:rFonts w:ascii="Söhne" w:eastAsia="FangSong" w:hAnsi="Söhne" w:cs="Times New Roman"/>
          <w:bCs/>
          <w:i/>
          <w:iCs/>
          <w:sz w:val="18"/>
          <w:u w:val="double"/>
          <w:lang w:val="en-IE"/>
        </w:rPr>
        <w:t xml:space="preserve">P. </w:t>
      </w:r>
      <w:proofErr w:type="spellStart"/>
      <w:r w:rsidRPr="00D72004">
        <w:rPr>
          <w:rFonts w:ascii="Söhne" w:eastAsia="FangSong" w:hAnsi="Söhne" w:cs="Times New Roman"/>
          <w:bCs/>
          <w:i/>
          <w:iCs/>
          <w:sz w:val="18"/>
          <w:u w:val="double"/>
          <w:lang w:val="en-IE"/>
        </w:rPr>
        <w:t>vannamei</w:t>
      </w:r>
      <w:proofErr w:type="spellEnd"/>
      <w:r w:rsidRPr="00D72004">
        <w:rPr>
          <w:rFonts w:ascii="Söhne" w:eastAsia="FangSong" w:hAnsi="Söhne" w:cs="Times New Roman"/>
          <w:bCs/>
          <w:sz w:val="18"/>
          <w:u w:val="double"/>
          <w:lang w:val="en-IE"/>
        </w:rPr>
        <w:t xml:space="preserve">, </w:t>
      </w:r>
      <w:r w:rsidRPr="00D72004">
        <w:rPr>
          <w:rFonts w:ascii="Söhne" w:eastAsia="FangSong" w:hAnsi="Söhne" w:cs="Times New Roman"/>
          <w:bCs/>
          <w:i/>
          <w:iCs/>
          <w:sz w:val="18"/>
          <w:u w:val="double"/>
          <w:lang w:val="en-IE"/>
        </w:rPr>
        <w:t>P. monodon</w:t>
      </w:r>
      <w:r w:rsidRPr="00D72004">
        <w:rPr>
          <w:rFonts w:ascii="Söhne" w:eastAsia="FangSong" w:hAnsi="Söhne" w:cs="Times New Roman"/>
          <w:bCs/>
          <w:sz w:val="18"/>
          <w:u w:val="double"/>
          <w:lang w:val="en-IE"/>
        </w:rPr>
        <w:t xml:space="preserve"> or </w:t>
      </w:r>
      <w:r w:rsidRPr="00D72004">
        <w:rPr>
          <w:rFonts w:ascii="Söhne" w:eastAsia="FangSong" w:hAnsi="Söhne" w:cs="Times New Roman"/>
          <w:bCs/>
          <w:i/>
          <w:iCs/>
          <w:sz w:val="18"/>
          <w:u w:val="double"/>
          <w:lang w:val="en-IE"/>
        </w:rPr>
        <w:t xml:space="preserve">P. </w:t>
      </w:r>
      <w:proofErr w:type="spellStart"/>
      <w:r w:rsidRPr="00D72004">
        <w:rPr>
          <w:rFonts w:ascii="Söhne" w:eastAsia="FangSong" w:hAnsi="Söhne" w:cs="Times New Roman"/>
          <w:bCs/>
          <w:i/>
          <w:iCs/>
          <w:sz w:val="18"/>
          <w:u w:val="double"/>
          <w:lang w:val="en-IE"/>
        </w:rPr>
        <w:t>stylirostris</w:t>
      </w:r>
      <w:proofErr w:type="spellEnd"/>
      <w:r w:rsidRPr="00D72004">
        <w:rPr>
          <w:rFonts w:ascii="Söhne" w:eastAsia="FangSong" w:hAnsi="Söhne" w:cs="Times New Roman"/>
          <w:bCs/>
          <w:sz w:val="18"/>
          <w:u w:val="double"/>
          <w:lang w:val="en-IE"/>
        </w:rPr>
        <w:t xml:space="preserve"> when experimentally challenged with IHHNV genotypes from Ecuador and Peru (</w:t>
      </w:r>
      <w:proofErr w:type="spellStart"/>
      <w:r w:rsidRPr="00D72004">
        <w:rPr>
          <w:rFonts w:ascii="Söhne" w:eastAsia="FangSong" w:hAnsi="Söhne" w:cs="Times New Roman"/>
          <w:bCs/>
          <w:sz w:val="18"/>
          <w:u w:val="double"/>
          <w:lang w:val="en-IE"/>
        </w:rPr>
        <w:t>Aranguen</w:t>
      </w:r>
      <w:proofErr w:type="spellEnd"/>
      <w:r w:rsidRPr="00D72004">
        <w:rPr>
          <w:rFonts w:ascii="Söhne" w:eastAsia="FangSong" w:hAnsi="Söhne" w:cs="Times New Roman"/>
          <w:bCs/>
          <w:sz w:val="18"/>
          <w:u w:val="double"/>
          <w:lang w:val="en-IE"/>
        </w:rPr>
        <w:t xml:space="preserve"> Caro </w:t>
      </w:r>
      <w:r w:rsidRPr="00D72004">
        <w:rPr>
          <w:rFonts w:ascii="Söhne" w:eastAsia="FangSong" w:hAnsi="Söhne" w:cs="Times New Roman"/>
          <w:bCs/>
          <w:i/>
          <w:iCs/>
          <w:sz w:val="18"/>
          <w:u w:val="double"/>
          <w:lang w:val="en-IE"/>
        </w:rPr>
        <w:t>et al.,</w:t>
      </w:r>
      <w:r w:rsidRPr="00D72004">
        <w:rPr>
          <w:rFonts w:ascii="Söhne" w:eastAsia="FangSong" w:hAnsi="Söhne" w:cs="Times New Roman"/>
          <w:bCs/>
          <w:sz w:val="18"/>
          <w:u w:val="double"/>
          <w:lang w:val="en-IE"/>
        </w:rPr>
        <w:t xml:space="preserve"> 2022). The IHHNV genotypes were found to be within a separate lineage of IHHNV type 2 genotypes circulating within these countries (</w:t>
      </w:r>
      <w:proofErr w:type="spellStart"/>
      <w:r w:rsidRPr="00D72004">
        <w:rPr>
          <w:rFonts w:ascii="Söhne" w:eastAsia="FangSong" w:hAnsi="Söhne" w:cs="Times New Roman"/>
          <w:bCs/>
          <w:sz w:val="18"/>
          <w:u w:val="double"/>
          <w:lang w:val="en-IE"/>
        </w:rPr>
        <w:t>Aranguen</w:t>
      </w:r>
      <w:proofErr w:type="spellEnd"/>
      <w:r w:rsidRPr="00D72004">
        <w:rPr>
          <w:rFonts w:ascii="Söhne" w:eastAsia="FangSong" w:hAnsi="Söhne" w:cs="Times New Roman"/>
          <w:bCs/>
          <w:sz w:val="18"/>
          <w:u w:val="double"/>
          <w:lang w:val="en-IE"/>
        </w:rPr>
        <w:t xml:space="preserve"> Caro </w:t>
      </w:r>
      <w:r w:rsidRPr="00D72004">
        <w:rPr>
          <w:rFonts w:ascii="Söhne" w:eastAsia="FangSong" w:hAnsi="Söhne" w:cs="Times New Roman"/>
          <w:bCs/>
          <w:i/>
          <w:iCs/>
          <w:sz w:val="18"/>
          <w:u w:val="double"/>
          <w:lang w:val="en-IE"/>
        </w:rPr>
        <w:t>et al.,</w:t>
      </w:r>
      <w:r w:rsidRPr="00D72004">
        <w:rPr>
          <w:rFonts w:ascii="Söhne" w:eastAsia="FangSong" w:hAnsi="Söhne" w:cs="Times New Roman"/>
          <w:bCs/>
          <w:sz w:val="18"/>
          <w:u w:val="double"/>
          <w:lang w:val="en-IE"/>
        </w:rPr>
        <w:t xml:space="preserve"> 2022).</w:t>
      </w:r>
    </w:p>
    <w:p w14:paraId="7789E0DD" w14:textId="77777777" w:rsidR="00D72004" w:rsidRPr="00D72004" w:rsidRDefault="00D72004" w:rsidP="00D72004">
      <w:pPr>
        <w:spacing w:after="240" w:line="240" w:lineRule="auto"/>
        <w:ind w:left="851"/>
        <w:jc w:val="both"/>
        <w:rPr>
          <w:rFonts w:ascii="Söhne" w:eastAsia="Times New Roman" w:hAnsi="Söhne" w:cs="Times New Roman"/>
          <w:bCs/>
          <w:sz w:val="18"/>
          <w:shd w:val="clear" w:color="auto" w:fill="FFFFFF"/>
          <w:lang w:val="en-IE"/>
        </w:rPr>
      </w:pPr>
      <w:r w:rsidRPr="00D72004">
        <w:rPr>
          <w:rFonts w:ascii="Söhne" w:eastAsia="Times New Roman" w:hAnsi="Söhne" w:cs="Times New Roman"/>
          <w:bCs/>
          <w:sz w:val="18"/>
          <w:shd w:val="clear" w:color="auto" w:fill="FFFFFF"/>
          <w:lang w:val="en-IE"/>
        </w:rPr>
        <w:t>In the past, stocks of</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shd w:val="clear" w:color="auto" w:fill="FFFFFF"/>
          <w:lang w:val="en-IE"/>
        </w:rPr>
        <w:t>P. </w:t>
      </w:r>
      <w:proofErr w:type="spellStart"/>
      <w:r w:rsidRPr="00D72004">
        <w:rPr>
          <w:rFonts w:ascii="Söhne" w:eastAsia="Times New Roman" w:hAnsi="Söhne" w:cs="Times New Roman"/>
          <w:bCs/>
          <w:i/>
          <w:sz w:val="18"/>
          <w:shd w:val="clear" w:color="auto" w:fill="FFFFFF"/>
          <w:lang w:val="en-IE"/>
        </w:rPr>
        <w:t>stylirostris</w:t>
      </w:r>
      <w:proofErr w:type="spellEnd"/>
      <w:r w:rsidRPr="00D72004">
        <w:rPr>
          <w:rFonts w:ascii="Söhne" w:eastAsia="Times New Roman" w:hAnsi="Söhne" w:cs="Times New Roman"/>
          <w:bCs/>
          <w:sz w:val="18"/>
          <w:shd w:val="clear" w:color="auto" w:fill="FFFFFF"/>
          <w:lang w:val="en-IE"/>
        </w:rPr>
        <w:t xml:space="preserve">, juveniles, </w:t>
      </w:r>
      <w:r w:rsidRPr="00D72004">
        <w:rPr>
          <w:rFonts w:ascii="Söhne" w:eastAsia="Times New Roman" w:hAnsi="Söhne" w:cs="Times New Roman"/>
          <w:bCs/>
          <w:strike/>
          <w:sz w:val="18"/>
          <w:shd w:val="clear" w:color="auto" w:fill="FFFFFF"/>
          <w:lang w:val="en-IE"/>
        </w:rPr>
        <w:t>subadults</w:t>
      </w:r>
      <w:r w:rsidRPr="00D72004">
        <w:rPr>
          <w:rFonts w:ascii="Söhne" w:eastAsia="Times New Roman" w:hAnsi="Söhne" w:cs="Arial"/>
          <w:bCs/>
          <w:strike/>
          <w:sz w:val="18"/>
          <w:szCs w:val="18"/>
          <w:shd w:val="clear" w:color="auto" w:fill="FFFFFF"/>
          <w:lang w:val="en-IE"/>
        </w:rPr>
        <w:t>,</w:t>
      </w:r>
      <w:r w:rsidRPr="00D72004">
        <w:rPr>
          <w:rFonts w:ascii="Söhne" w:eastAsia="Times New Roman" w:hAnsi="Söhne" w:cs="Times New Roman"/>
          <w:bCs/>
          <w:strike/>
          <w:sz w:val="18"/>
          <w:shd w:val="clear" w:color="auto" w:fill="FFFFFF"/>
          <w:lang w:val="en-IE"/>
        </w:rPr>
        <w:t xml:space="preserve"> </w:t>
      </w:r>
      <w:r w:rsidRPr="00D72004">
        <w:rPr>
          <w:rFonts w:ascii="Söhne" w:eastAsia="Times New Roman" w:hAnsi="Söhne" w:cs="Times New Roman"/>
          <w:bCs/>
          <w:sz w:val="18"/>
          <w:shd w:val="clear" w:color="auto" w:fill="FFFFFF"/>
          <w:lang w:val="en-IE"/>
        </w:rPr>
        <w:t xml:space="preserve">and adults showed </w:t>
      </w:r>
      <w:r w:rsidRPr="00D72004">
        <w:rPr>
          <w:rFonts w:ascii="Söhne" w:eastAsia="Times New Roman" w:hAnsi="Söhne" w:cs="Arial"/>
          <w:bCs/>
          <w:sz w:val="18"/>
          <w:szCs w:val="18"/>
          <w:lang w:val="en-IE"/>
        </w:rPr>
        <w:t>persistently</w:t>
      </w:r>
      <w:r w:rsidRPr="00D72004">
        <w:rPr>
          <w:rFonts w:ascii="Söhne" w:eastAsia="Times New Roman" w:hAnsi="Söhne" w:cs="Times New Roman"/>
          <w:bCs/>
          <w:sz w:val="18"/>
          <w:shd w:val="clear" w:color="auto" w:fill="FFFFFF"/>
          <w:lang w:val="en-IE"/>
        </w:rPr>
        <w:t xml:space="preserve"> high mortality rates due to infection with IHHNV. However, selected lines of </w:t>
      </w:r>
      <w:r w:rsidRPr="00D72004">
        <w:rPr>
          <w:rFonts w:ascii="Söhne" w:eastAsia="Times New Roman" w:hAnsi="Söhne" w:cs="Times New Roman"/>
          <w:bCs/>
          <w:i/>
          <w:iCs/>
          <w:sz w:val="18"/>
          <w:shd w:val="clear" w:color="auto" w:fill="FFFFFF"/>
          <w:lang w:val="en-IE"/>
        </w:rPr>
        <w:t xml:space="preserve">P. </w:t>
      </w:r>
      <w:proofErr w:type="spellStart"/>
      <w:r w:rsidRPr="00D72004">
        <w:rPr>
          <w:rFonts w:ascii="Söhne" w:eastAsia="Times New Roman" w:hAnsi="Söhne" w:cs="Times New Roman"/>
          <w:bCs/>
          <w:i/>
          <w:iCs/>
          <w:sz w:val="18"/>
          <w:shd w:val="clear" w:color="auto" w:fill="FFFFFF"/>
          <w:lang w:val="en-IE"/>
        </w:rPr>
        <w:t>stylirostris</w:t>
      </w:r>
      <w:proofErr w:type="spellEnd"/>
      <w:r w:rsidRPr="00D72004">
        <w:rPr>
          <w:rFonts w:ascii="Söhne" w:eastAsia="Times New Roman" w:hAnsi="Söhne" w:cs="Times New Roman"/>
          <w:bCs/>
          <w:sz w:val="18"/>
          <w:shd w:val="clear" w:color="auto" w:fill="FFFFFF"/>
          <w:lang w:val="en-IE"/>
        </w:rPr>
        <w:t xml:space="preserve"> do not show mortality and appear to be tolerant to this virus. </w:t>
      </w:r>
      <w:r w:rsidRPr="00D72004">
        <w:rPr>
          <w:rFonts w:ascii="Söhne" w:eastAsia="Times New Roman" w:hAnsi="Söhne" w:cs="Times New Roman"/>
          <w:bCs/>
          <w:i/>
          <w:strike/>
          <w:sz w:val="18"/>
          <w:szCs w:val="18"/>
          <w:lang w:val="en-IE"/>
        </w:rPr>
        <w:t>Penaeus</w:t>
      </w:r>
      <w:r w:rsidRPr="00D72004">
        <w:rPr>
          <w:rFonts w:ascii="Söhne" w:eastAsia="Times New Roman" w:hAnsi="Söhne" w:cs="Times New Roman"/>
          <w:bCs/>
          <w:i/>
          <w:strike/>
          <w:sz w:val="18"/>
          <w:lang w:val="en-IE"/>
        </w:rPr>
        <w:t xml:space="preserve"> </w:t>
      </w:r>
      <w:proofErr w:type="spellStart"/>
      <w:r w:rsidRPr="00D72004">
        <w:rPr>
          <w:rFonts w:ascii="Söhne" w:eastAsia="Times New Roman" w:hAnsi="Söhne" w:cs="Times New Roman"/>
          <w:bCs/>
          <w:i/>
          <w:strike/>
          <w:sz w:val="18"/>
          <w:shd w:val="clear" w:color="auto" w:fill="FFFFFF"/>
          <w:lang w:val="en-IE"/>
        </w:rPr>
        <w:t>vannamei</w:t>
      </w:r>
      <w:proofErr w:type="spellEnd"/>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strike/>
          <w:sz w:val="18"/>
          <w:shd w:val="clear" w:color="auto" w:fill="FFFFFF"/>
          <w:lang w:val="en-IE"/>
        </w:rPr>
        <w:t>and</w:t>
      </w:r>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i/>
          <w:strike/>
          <w:sz w:val="18"/>
          <w:shd w:val="clear" w:color="auto" w:fill="FFFFFF"/>
          <w:lang w:val="en-IE"/>
        </w:rPr>
        <w:t>P. monodon</w:t>
      </w:r>
      <w:r w:rsidRPr="00D72004">
        <w:rPr>
          <w:rFonts w:ascii="Söhne" w:eastAsia="Times New Roman" w:hAnsi="Söhne" w:cs="Times New Roman"/>
          <w:bCs/>
          <w:strike/>
          <w:sz w:val="18"/>
          <w:shd w:val="clear" w:color="auto" w:fill="FFFFFF"/>
          <w:lang w:val="en-IE"/>
        </w:rPr>
        <w:t xml:space="preserve"> stocks infected with IHHNV show poor and highly disparate growth and cuticular deformities, </w:t>
      </w:r>
      <w:r w:rsidRPr="00D72004">
        <w:rPr>
          <w:rFonts w:ascii="Söhne" w:eastAsia="Times New Roman" w:hAnsi="Söhne" w:cs="Arial"/>
          <w:bCs/>
          <w:strike/>
          <w:sz w:val="18"/>
          <w:szCs w:val="18"/>
          <w:lang w:val="en-IE"/>
        </w:rPr>
        <w:t xml:space="preserve">particularly </w:t>
      </w:r>
      <w:r w:rsidRPr="00D72004">
        <w:rPr>
          <w:rFonts w:ascii="Söhne" w:eastAsia="Times New Roman" w:hAnsi="Söhne" w:cs="Times New Roman"/>
          <w:bCs/>
          <w:strike/>
          <w:sz w:val="18"/>
          <w:shd w:val="clear" w:color="auto" w:fill="FFFFFF"/>
          <w:lang w:val="en-IE"/>
        </w:rPr>
        <w:t>bent rostrums and deformed sixth abdominal segments (</w:t>
      </w:r>
      <w:proofErr w:type="spellStart"/>
      <w:r w:rsidRPr="00D72004">
        <w:rPr>
          <w:rFonts w:ascii="Söhne" w:eastAsia="Times New Roman" w:hAnsi="Söhne" w:cs="Times New Roman"/>
          <w:bCs/>
          <w:strike/>
          <w:sz w:val="18"/>
          <w:shd w:val="clear" w:color="auto" w:fill="FFFFFF"/>
          <w:lang w:val="en-IE"/>
        </w:rPr>
        <w:t>Jagadeesan</w:t>
      </w:r>
      <w:proofErr w:type="spellEnd"/>
      <w:r w:rsidRPr="00D72004">
        <w:rPr>
          <w:rFonts w:ascii="Söhne" w:eastAsia="Times New Roman" w:hAnsi="Söhne" w:cs="Times New Roman"/>
          <w:bCs/>
          <w:strike/>
          <w:sz w:val="18"/>
          <w:shd w:val="clear" w:color="auto" w:fill="FFFFFF"/>
          <w:lang w:val="en-IE"/>
        </w:rPr>
        <w:t xml:space="preserve"> </w:t>
      </w:r>
      <w:r w:rsidRPr="00D72004">
        <w:rPr>
          <w:rFonts w:ascii="Söhne" w:eastAsia="Times New Roman" w:hAnsi="Söhne" w:cs="Times New Roman"/>
          <w:bCs/>
          <w:i/>
          <w:iCs/>
          <w:strike/>
          <w:sz w:val="18"/>
          <w:shd w:val="clear" w:color="auto" w:fill="FFFFFF"/>
          <w:lang w:val="en-IE"/>
        </w:rPr>
        <w:t xml:space="preserve">et al., </w:t>
      </w:r>
      <w:r w:rsidRPr="00D72004">
        <w:rPr>
          <w:rFonts w:ascii="Söhne" w:eastAsia="Times New Roman" w:hAnsi="Söhne" w:cs="Times New Roman"/>
          <w:bCs/>
          <w:strike/>
          <w:sz w:val="18"/>
          <w:shd w:val="clear" w:color="auto" w:fill="FFFFFF"/>
          <w:lang w:val="en-IE"/>
        </w:rPr>
        <w:t>2019</w:t>
      </w:r>
      <w:r w:rsidRPr="00D72004">
        <w:rPr>
          <w:rFonts w:ascii="Söhne" w:eastAsia="Times New Roman" w:hAnsi="Söhne" w:cs="Times New Roman"/>
          <w:bCs/>
          <w:strike/>
          <w:sz w:val="18"/>
          <w:lang w:val="en-IE"/>
        </w:rPr>
        <w:t xml:space="preserve">; Sellars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2019</w:t>
      </w:r>
      <w:r w:rsidRPr="00D72004">
        <w:rPr>
          <w:rFonts w:ascii="Söhne" w:eastAsia="Times New Roman" w:hAnsi="Söhne" w:cs="Times New Roman"/>
          <w:bCs/>
          <w:strike/>
          <w:sz w:val="18"/>
          <w:shd w:val="clear" w:color="auto" w:fill="FFFFFF"/>
          <w:lang w:val="en-IE"/>
        </w:rPr>
        <w:t>).</w:t>
      </w:r>
    </w:p>
    <w:p w14:paraId="7F84859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regions where the virus is enzootic in wild stocks, the prevalence of IHHNV has been found in various surveys to range from 0 to 100%. Some reported mean values for IHHNV prevalence in wild stocks are: 26% and 46% in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in the lower and upper Gulf of California, respectively (Pantoja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 xml:space="preserve">1999); 100% and 57%, respectively, in adult female and adult male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from the mid-region of the Gulf of California (</w:t>
      </w:r>
      <w:r w:rsidRPr="00D72004">
        <w:rPr>
          <w:rFonts w:ascii="Söhne" w:eastAsia="Times New Roman" w:hAnsi="Söhne" w:cs="Times New Roman"/>
          <w:bCs/>
          <w:sz w:val="18"/>
          <w:lang w:val="en-IE" w:eastAsia="fr-FR"/>
        </w:rPr>
        <w:t>Morales-</w:t>
      </w:r>
      <w:r w:rsidRPr="00D72004">
        <w:rPr>
          <w:rFonts w:ascii="Söhne" w:eastAsia="Times New Roman" w:hAnsi="Söhne" w:cs="Times New Roman"/>
          <w:bCs/>
          <w:sz w:val="18"/>
          <w:lang w:val="en-IE"/>
        </w:rPr>
        <w:t xml:space="preserve">Covarrubias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1999); 28% in wild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i/>
          <w:sz w:val="18"/>
          <w:lang w:val="en-IE"/>
        </w:rPr>
        <w:t xml:space="preserve"> </w:t>
      </w:r>
      <w:r w:rsidRPr="00D72004">
        <w:rPr>
          <w:rFonts w:ascii="Söhne" w:eastAsia="Times New Roman" w:hAnsi="Söhne" w:cs="Times New Roman"/>
          <w:bCs/>
          <w:sz w:val="18"/>
          <w:lang w:val="en-IE"/>
        </w:rPr>
        <w:t>collected from the Pacific coast of Panama (Nunan</w:t>
      </w:r>
      <w:r w:rsidRPr="00D72004">
        <w:rPr>
          <w:rFonts w:ascii="Söhne" w:eastAsia="Times New Roman" w:hAnsi="Söhne" w:cs="Times New Roman"/>
          <w:bCs/>
          <w:i/>
          <w:iCs/>
          <w:sz w:val="18"/>
          <w:lang w:val="en-IE"/>
        </w:rPr>
        <w:t xml:space="preserve"> et al.,</w:t>
      </w:r>
      <w:r w:rsidRPr="00D72004">
        <w:rPr>
          <w:rFonts w:ascii="Söhne" w:eastAsia="Times New Roman" w:hAnsi="Söhne" w:cs="Times New Roman"/>
          <w:bCs/>
          <w:sz w:val="18"/>
          <w:lang w:val="en-IE"/>
        </w:rPr>
        <w:t xml:space="preserve"> 2001); from 51 to 63% in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collected from the Pacific coasts of Ecuador, Colombia and Panama (Motte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 and from 6 to 63% in</w:t>
      </w:r>
      <w:r w:rsidRPr="00D72004">
        <w:rPr>
          <w:rFonts w:ascii="Söhne" w:eastAsia="Times New Roman" w:hAnsi="Söhne" w:cs="Times New Roman"/>
          <w:bCs/>
          <w:i/>
          <w:sz w:val="18"/>
          <w:lang w:val="en-IE"/>
        </w:rPr>
        <w:t xml:space="preserve"> 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i/>
          <w:sz w:val="18"/>
          <w:lang w:val="en-IE"/>
        </w:rPr>
        <w:t xml:space="preserve">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and 49.5% in post-larvae from</w:t>
      </w:r>
      <w:r w:rsidRPr="00D72004">
        <w:rPr>
          <w:rFonts w:ascii="Söhne" w:eastAsia="Times New Roman" w:hAnsi="Söhne" w:cs="Times New Roman"/>
          <w:bCs/>
          <w:i/>
          <w:sz w:val="18"/>
          <w:lang w:val="en-IE"/>
        </w:rPr>
        <w:t xml:space="preserve"> </w:t>
      </w:r>
      <w:r w:rsidRPr="00D72004">
        <w:rPr>
          <w:rFonts w:ascii="Söhne" w:eastAsia="Times New Roman" w:hAnsi="Söhne" w:cs="Times New Roman"/>
          <w:bCs/>
          <w:sz w:val="18"/>
          <w:lang w:val="en-IE"/>
        </w:rPr>
        <w:t xml:space="preserve">Mexico (Fernando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2016). In farms where IHHNV is present, its prevalence can range from very low to 100%, but high prevalence is typical (Aly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2021; </w:t>
      </w:r>
      <w:proofErr w:type="spellStart"/>
      <w:r w:rsidRPr="00D72004">
        <w:rPr>
          <w:rFonts w:ascii="Söhne" w:eastAsia="Times New Roman" w:hAnsi="Söhne" w:cs="Times New Roman"/>
          <w:bCs/>
          <w:sz w:val="18"/>
          <w:lang w:val="en-IE"/>
        </w:rPr>
        <w:t>Chayaburakul</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2004; Lightner, 1996; Lightner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1983).</w:t>
      </w:r>
    </w:p>
    <w:p w14:paraId="1A0666F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02A83174" w14:textId="77777777" w:rsidR="00D72004" w:rsidRPr="00D72004" w:rsidRDefault="00D72004" w:rsidP="00D72004">
      <w:pPr>
        <w:spacing w:after="240" w:line="240" w:lineRule="auto"/>
        <w:ind w:left="851"/>
        <w:jc w:val="both"/>
        <w:rPr>
          <w:rFonts w:ascii="Söhne" w:eastAsia="FangSong" w:hAnsi="Söhne" w:cs="Times New Roman"/>
          <w:bCs/>
          <w:sz w:val="18"/>
          <w:u w:val="double"/>
          <w:lang w:val="en-IE"/>
        </w:rPr>
      </w:pPr>
      <w:r w:rsidRPr="00D72004">
        <w:rPr>
          <w:rFonts w:ascii="Söhne" w:eastAsia="FangSong" w:hAnsi="Söhne" w:cs="Times New Roman"/>
          <w:bCs/>
          <w:sz w:val="18"/>
          <w:u w:val="double"/>
          <w:lang w:val="en-IE" w:bidi="en-US"/>
        </w:rPr>
        <w:t xml:space="preserve">Animals with this disease may show one or more of these signs, but the pathogen may still be present in the absence of any signs. </w:t>
      </w:r>
      <w:r w:rsidRPr="00D72004">
        <w:rPr>
          <w:rFonts w:ascii="Söhne" w:eastAsia="FangSong" w:hAnsi="Söhne" w:cs="Times New Roman"/>
          <w:bCs/>
          <w:sz w:val="18"/>
          <w:u w:val="double"/>
          <w:lang w:val="en-IE"/>
        </w:rPr>
        <w:t xml:space="preserve">Clinical signs are non-specific, but juvenile </w:t>
      </w:r>
      <w:r w:rsidRPr="00D72004">
        <w:rPr>
          <w:rFonts w:ascii="Söhne" w:eastAsia="FangSong" w:hAnsi="Söhne" w:cs="Times New Roman"/>
          <w:bCs/>
          <w:i/>
          <w:sz w:val="18"/>
          <w:u w:val="double"/>
          <w:lang w:val="en-IE"/>
        </w:rPr>
        <w:t>P. </w:t>
      </w:r>
      <w:proofErr w:type="spellStart"/>
      <w:r w:rsidRPr="00D72004">
        <w:rPr>
          <w:rFonts w:ascii="Söhne" w:eastAsia="FangSong" w:hAnsi="Söhne" w:cs="Times New Roman"/>
          <w:bCs/>
          <w:i/>
          <w:sz w:val="18"/>
          <w:u w:val="double"/>
          <w:lang w:val="en-IE"/>
        </w:rPr>
        <w:t>stylirostris</w:t>
      </w:r>
      <w:proofErr w:type="spellEnd"/>
      <w:r w:rsidRPr="00D72004">
        <w:rPr>
          <w:rFonts w:ascii="Söhne" w:eastAsia="FangSong" w:hAnsi="Söhne" w:cs="Times New Roman"/>
          <w:bCs/>
          <w:sz w:val="18"/>
          <w:u w:val="double"/>
          <w:lang w:val="en-IE"/>
        </w:rPr>
        <w:t xml:space="preserve"> with acute infection with IHHNV show a marked reduction in food consumption, followed by changes in behaviour and appearance. Shrimp of this species infected with IHHNV have been observed to rise slowly in culture tanks to the water surface, where they become motionless and then roll-over and slowly sink (ventral side up) to the tank bottom. Shrimp exhibiting this behaviour may repeat the process for several hours until they become too weak to continue, or until they are attacked and cannibalised by their healthier siblings.</w:t>
      </w:r>
    </w:p>
    <w:p w14:paraId="097DD2F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Certain cuticular deformities, specifically a deformed rostrum bent to the left or right, which may be presented by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and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with RDS, are indicative of infection with IHHNV</w:t>
      </w:r>
      <w:r w:rsidRPr="00D72004">
        <w:rPr>
          <w:rFonts w:ascii="Söhne" w:eastAsia="Times New Roman" w:hAnsi="Söhne" w:cs="Times New Roman"/>
          <w:bCs/>
          <w:strike/>
          <w:sz w:val="18"/>
          <w:lang w:val="en-IE"/>
        </w:rPr>
        <w:t xml:space="preserve"> (see Section 2.3.3 </w:t>
      </w:r>
      <w:r w:rsidRPr="00D72004">
        <w:rPr>
          <w:rFonts w:ascii="Söhne" w:eastAsia="Times New Roman" w:hAnsi="Söhne" w:cs="Times New Roman"/>
          <w:bCs/>
          <w:i/>
          <w:strike/>
          <w:sz w:val="18"/>
          <w:lang w:val="en-IE"/>
        </w:rPr>
        <w:t>Gross pathology:</w:t>
      </w:r>
      <w:r w:rsidRPr="00D72004">
        <w:rPr>
          <w:rFonts w:ascii="Söhne" w:eastAsia="Times New Roman" w:hAnsi="Söhne" w:cs="Times New Roman"/>
          <w:bCs/>
          <w:i/>
          <w:strike/>
          <w:sz w:val="18"/>
          <w:lang w:val="en-GB"/>
        </w:rPr>
        <w:t xml:space="preserve"> Infection with IHHNV in </w:t>
      </w:r>
      <w:r w:rsidRPr="00D72004">
        <w:rPr>
          <w:rFonts w:ascii="Söhne" w:eastAsia="Times New Roman" w:hAnsi="Söhne" w:cs="Times New Roman"/>
          <w:bCs/>
          <w:strike/>
          <w:sz w:val="18"/>
          <w:lang w:val="en-GB"/>
        </w:rPr>
        <w:t xml:space="preserve">Penaeus </w:t>
      </w:r>
      <w:proofErr w:type="spellStart"/>
      <w:r w:rsidRPr="00D72004">
        <w:rPr>
          <w:rFonts w:ascii="Söhne" w:eastAsia="Times New Roman" w:hAnsi="Söhne" w:cs="Times New Roman"/>
          <w:bCs/>
          <w:strike/>
          <w:sz w:val="18"/>
          <w:lang w:val="en-GB"/>
        </w:rPr>
        <w:t>vannamei</w:t>
      </w:r>
      <w:proofErr w:type="spellEnd"/>
      <w:r w:rsidRPr="00D72004">
        <w:rPr>
          <w:rFonts w:ascii="Söhne" w:eastAsia="Times New Roman" w:hAnsi="Söhne" w:cs="Times New Roman"/>
          <w:bCs/>
          <w:strike/>
          <w:sz w:val="18"/>
          <w:lang w:val="en-IE"/>
        </w:rPr>
        <w:t>)</w:t>
      </w:r>
      <w:r w:rsidRPr="00D72004">
        <w:rPr>
          <w:rFonts w:ascii="Söhne" w:eastAsia="Times New Roman" w:hAnsi="Söhne" w:cs="Times New Roman"/>
          <w:bCs/>
          <w:sz w:val="18"/>
          <w:lang w:val="en-IE"/>
        </w:rPr>
        <w:t xml:space="preserve">. However, this clinical sign is not always apparent in shrimp populations chronically infected with IHHNV. </w:t>
      </w:r>
    </w:p>
    <w:p w14:paraId="3B12D41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 acute disease,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may present behavioural changes </w:t>
      </w:r>
      <w:r w:rsidRPr="00D72004">
        <w:rPr>
          <w:rFonts w:ascii="Söhne" w:eastAsia="Times New Roman" w:hAnsi="Söhne" w:cs="Times New Roman"/>
          <w:bCs/>
          <w:strike/>
          <w:sz w:val="18"/>
          <w:lang w:val="en-IE"/>
        </w:rPr>
        <w:t xml:space="preserve">(see Section 2.3.3 </w:t>
      </w:r>
      <w:r w:rsidRPr="00D72004">
        <w:rPr>
          <w:rFonts w:ascii="Söhne" w:eastAsia="Times New Roman" w:hAnsi="Söhne" w:cs="Times New Roman"/>
          <w:bCs/>
          <w:i/>
          <w:strike/>
          <w:sz w:val="18"/>
          <w:lang w:val="en-IE"/>
        </w:rPr>
        <w:t>Gross pathology:</w:t>
      </w:r>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i/>
          <w:strike/>
          <w:sz w:val="18"/>
          <w:lang w:val="en-IE"/>
        </w:rPr>
        <w:t xml:space="preserve">Infection with IHHNV in </w:t>
      </w:r>
      <w:r w:rsidRPr="00D72004">
        <w:rPr>
          <w:rFonts w:ascii="Söhne" w:eastAsia="Times New Roman" w:hAnsi="Söhne" w:cs="Times New Roman"/>
          <w:bCs/>
          <w:strike/>
          <w:sz w:val="18"/>
          <w:lang w:val="en-IE"/>
        </w:rPr>
        <w:t xml:space="preserve">Penaeus </w:t>
      </w:r>
      <w:proofErr w:type="spellStart"/>
      <w:r w:rsidRPr="00D72004">
        <w:rPr>
          <w:rFonts w:ascii="Söhne" w:eastAsia="Times New Roman" w:hAnsi="Söhne" w:cs="Times New Roman"/>
          <w:bCs/>
          <w:strike/>
          <w:sz w:val="18"/>
          <w:lang w:val="en-IE"/>
        </w:rPr>
        <w:t>stylirostris</w:t>
      </w:r>
      <w:proofErr w:type="spellEnd"/>
      <w:r w:rsidRPr="00D72004">
        <w:rPr>
          <w:rFonts w:ascii="Söhne" w:eastAsia="Times New Roman" w:hAnsi="Söhne" w:cs="Times New Roman"/>
          <w:bCs/>
          <w:strike/>
          <w:sz w:val="18"/>
          <w:lang w:val="en-IE"/>
        </w:rPr>
        <w:t xml:space="preserve">) </w:t>
      </w:r>
      <w:r w:rsidRPr="00D72004">
        <w:rPr>
          <w:rFonts w:ascii="Söhne" w:eastAsia="Times New Roman" w:hAnsi="Söhne" w:cs="Times New Roman"/>
          <w:bCs/>
          <w:sz w:val="18"/>
          <w:lang w:val="en-IE"/>
        </w:rPr>
        <w:t>but with RDS, no consistent behavioural changes have been reported for affected shrimp.</w:t>
      </w:r>
    </w:p>
    <w:p w14:paraId="5C5FC4C6" w14:textId="77777777" w:rsidR="00D72004" w:rsidRPr="00D72004" w:rsidRDefault="00D72004" w:rsidP="00D72004">
      <w:pPr>
        <w:spacing w:after="240" w:line="240" w:lineRule="auto"/>
        <w:ind w:left="851"/>
        <w:jc w:val="both"/>
        <w:rPr>
          <w:rFonts w:ascii="Söhne" w:eastAsia="Times New Roman" w:hAnsi="Söhne" w:cs="Times New Roman"/>
          <w:bCs/>
          <w:sz w:val="18"/>
          <w:u w:val="double"/>
          <w:lang w:val="en-IE"/>
        </w:rPr>
      </w:pPr>
      <w:r w:rsidRPr="00D72004">
        <w:rPr>
          <w:rFonts w:ascii="Söhne" w:eastAsia="FangSong" w:hAnsi="Söhne" w:cs="Times New Roman"/>
          <w:bCs/>
          <w:sz w:val="18"/>
          <w:u w:val="double"/>
          <w:lang w:val="en-IE"/>
        </w:rPr>
        <w:t xml:space="preserve">Infection with IHHNV interferes with normal egg, larval, and </w:t>
      </w:r>
      <w:proofErr w:type="spellStart"/>
      <w:r w:rsidRPr="00D72004">
        <w:rPr>
          <w:rFonts w:ascii="Söhne" w:eastAsia="FangSong" w:hAnsi="Söhne" w:cs="Times New Roman"/>
          <w:bCs/>
          <w:sz w:val="18"/>
          <w:u w:val="double"/>
          <w:lang w:val="en-IE"/>
        </w:rPr>
        <w:t>postlarval</w:t>
      </w:r>
      <w:proofErr w:type="spellEnd"/>
      <w:r w:rsidRPr="00D72004">
        <w:rPr>
          <w:rFonts w:ascii="Söhne" w:eastAsia="FangSong" w:hAnsi="Söhne" w:cs="Times New Roman"/>
          <w:bCs/>
          <w:sz w:val="18"/>
          <w:u w:val="double"/>
          <w:lang w:val="en-IE"/>
        </w:rPr>
        <w:t xml:space="preserve"> development. When </w:t>
      </w:r>
      <w:proofErr w:type="spellStart"/>
      <w:r w:rsidRPr="00D72004">
        <w:rPr>
          <w:rFonts w:ascii="Söhne" w:eastAsia="FangSong" w:hAnsi="Söhne" w:cs="Times New Roman"/>
          <w:bCs/>
          <w:sz w:val="18"/>
          <w:u w:val="double"/>
          <w:lang w:val="en-IE"/>
        </w:rPr>
        <w:t>broodstock</w:t>
      </w:r>
      <w:proofErr w:type="spellEnd"/>
      <w:r w:rsidRPr="00D72004">
        <w:rPr>
          <w:rFonts w:ascii="Söhne" w:eastAsia="FangSong" w:hAnsi="Söhne" w:cs="Times New Roman"/>
          <w:bCs/>
          <w:sz w:val="18"/>
          <w:u w:val="double"/>
          <w:lang w:val="en-IE"/>
        </w:rPr>
        <w:t xml:space="preserve"> are used from wild or farmed stocks where the disease is enzootic, hatching success of eggs may be reduced, and survival and culture performance of the larval and </w:t>
      </w:r>
      <w:proofErr w:type="spellStart"/>
      <w:r w:rsidRPr="00D72004">
        <w:rPr>
          <w:rFonts w:ascii="Söhne" w:eastAsia="FangSong" w:hAnsi="Söhne" w:cs="Times New Roman"/>
          <w:bCs/>
          <w:sz w:val="18"/>
          <w:u w:val="double"/>
          <w:lang w:val="en-IE"/>
        </w:rPr>
        <w:t>postlarval</w:t>
      </w:r>
      <w:proofErr w:type="spellEnd"/>
      <w:r w:rsidRPr="00D72004">
        <w:rPr>
          <w:rFonts w:ascii="Söhne" w:eastAsia="FangSong" w:hAnsi="Söhne" w:cs="Times New Roman"/>
          <w:bCs/>
          <w:sz w:val="18"/>
          <w:u w:val="double"/>
          <w:lang w:val="en-IE"/>
        </w:rPr>
        <w:t xml:space="preserve"> stages lowered (Motte </w:t>
      </w:r>
      <w:r w:rsidRPr="00D72004">
        <w:rPr>
          <w:rFonts w:ascii="Söhne" w:eastAsia="FangSong" w:hAnsi="Söhne" w:cs="Times New Roman"/>
          <w:bCs/>
          <w:i/>
          <w:sz w:val="18"/>
          <w:u w:val="double"/>
          <w:lang w:val="en-IE"/>
        </w:rPr>
        <w:t xml:space="preserve">et al., </w:t>
      </w:r>
      <w:r w:rsidRPr="00D72004">
        <w:rPr>
          <w:rFonts w:ascii="Söhne" w:eastAsia="FangSong" w:hAnsi="Söhne" w:cs="Times New Roman"/>
          <w:bCs/>
          <w:sz w:val="18"/>
          <w:u w:val="double"/>
          <w:lang w:val="en-IE"/>
        </w:rPr>
        <w:t>2003).</w:t>
      </w:r>
    </w:p>
    <w:p w14:paraId="610CBA9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405F2AD1" w14:textId="77777777" w:rsidR="00D72004" w:rsidRPr="00D72004" w:rsidRDefault="00D72004" w:rsidP="00D72004">
      <w:pPr>
        <w:spacing w:after="12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i/>
          <w:iCs/>
          <w:strike/>
          <w:sz w:val="18"/>
          <w:lang w:val="en-IE"/>
        </w:rPr>
        <w:t xml:space="preserve">Infection with IHHNV in </w:t>
      </w:r>
      <w:r w:rsidRPr="00D72004">
        <w:rPr>
          <w:rFonts w:ascii="Söhne" w:eastAsia="Times New Roman" w:hAnsi="Söhne" w:cs="Times New Roman"/>
          <w:bCs/>
          <w:strike/>
          <w:sz w:val="18"/>
          <w:lang w:val="en-IE"/>
        </w:rPr>
        <w:t>Penaeus</w:t>
      </w:r>
      <w:r w:rsidRPr="00D72004">
        <w:rPr>
          <w:rFonts w:ascii="Söhne" w:eastAsia="Times New Roman" w:hAnsi="Söhne" w:cs="Arial"/>
          <w:bCs/>
          <w:strike/>
          <w:sz w:val="18"/>
          <w:lang w:val="en-IE"/>
        </w:rPr>
        <w:t> </w:t>
      </w:r>
      <w:proofErr w:type="spellStart"/>
      <w:r w:rsidRPr="00D72004">
        <w:rPr>
          <w:rFonts w:ascii="Söhne" w:eastAsia="Times New Roman" w:hAnsi="Söhne" w:cs="Times New Roman"/>
          <w:bCs/>
          <w:strike/>
          <w:sz w:val="18"/>
          <w:lang w:val="en-IE"/>
        </w:rPr>
        <w:t>stylirostris</w:t>
      </w:r>
      <w:proofErr w:type="spellEnd"/>
    </w:p>
    <w:p w14:paraId="1DFA6659"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lastRenderedPageBreak/>
        <w:t xml:space="preserve">Infection with IHHNV may result in acute disease with very high mortalities in juveniles. Vertically infected larvae and early </w:t>
      </w:r>
      <w:proofErr w:type="spellStart"/>
      <w:r w:rsidRPr="00D72004">
        <w:rPr>
          <w:rFonts w:ascii="Söhne" w:eastAsia="Times New Roman" w:hAnsi="Söhne" w:cs="Times New Roman"/>
          <w:bCs/>
          <w:strike/>
          <w:sz w:val="18"/>
          <w:lang w:val="en-IE"/>
        </w:rPr>
        <w:t>postlarvae</w:t>
      </w:r>
      <w:proofErr w:type="spellEnd"/>
      <w:r w:rsidRPr="00D72004">
        <w:rPr>
          <w:rFonts w:ascii="Söhne" w:eastAsia="Times New Roman" w:hAnsi="Söhne" w:cs="Times New Roman"/>
          <w:bCs/>
          <w:strike/>
          <w:sz w:val="18"/>
          <w:lang w:val="en-IE"/>
        </w:rPr>
        <w:t xml:space="preserve"> do not become diseased, but in approximately 35-day-old or older juveniles, gross signs of the disease may be observed, followed by mass mortalities. In horizontally infected juveniles, the incubation period and severity of the disease is somewhat size- or age-dependent, with young juveniles always being the most severely affected. Infected adults seldom show signs of the disease or mortalities (Bell &amp; Lightner, 1984; 1987; Lightner, 1996; Lightner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1983). Gross signs are non-specific, but juvenile P. </w:t>
      </w:r>
      <w:proofErr w:type="spellStart"/>
      <w:r w:rsidRPr="00D72004">
        <w:rPr>
          <w:rFonts w:ascii="Söhne" w:eastAsia="Times New Roman" w:hAnsi="Söhne" w:cs="Times New Roman"/>
          <w:bCs/>
          <w:strike/>
          <w:sz w:val="18"/>
          <w:lang w:val="en-IE"/>
        </w:rPr>
        <w:t>stylirostris</w:t>
      </w:r>
      <w:proofErr w:type="spellEnd"/>
      <w:r w:rsidRPr="00D72004">
        <w:rPr>
          <w:rFonts w:ascii="Söhne" w:eastAsia="Times New Roman" w:hAnsi="Söhne" w:cs="Times New Roman"/>
          <w:bCs/>
          <w:strike/>
          <w:sz w:val="18"/>
          <w:lang w:val="en-IE"/>
        </w:rPr>
        <w:t xml:space="preserve"> with acute infection with IHHNV show a marked reduction in food consumption, followed by changes in behaviour and appearance. Shrimp of this species infected with IHHNV have been observed to rise slowly in culture tanks to the water surface, where they become motionless and then roll-over and slowly sink (ventral side up) to the tank bottom. Shrimp exhibiting this behaviour may repeat the process for several hours until they become too weak to continue, or until they are attacked and cannibalised by their healthier siblings. </w:t>
      </w:r>
      <w:r w:rsidRPr="00D72004">
        <w:rPr>
          <w:rFonts w:ascii="Söhne" w:eastAsia="Times New Roman" w:hAnsi="Söhne" w:cs="Times New Roman"/>
          <w:bCs/>
          <w:i/>
          <w:iCs/>
          <w:strike/>
          <w:sz w:val="18"/>
          <w:lang w:val="en-IE"/>
        </w:rPr>
        <w:t xml:space="preserve">Penaeus </w:t>
      </w:r>
      <w:proofErr w:type="spellStart"/>
      <w:r w:rsidRPr="00D72004">
        <w:rPr>
          <w:rFonts w:ascii="Söhne" w:eastAsia="Times New Roman" w:hAnsi="Söhne" w:cs="Times New Roman"/>
          <w:bCs/>
          <w:i/>
          <w:iCs/>
          <w:strike/>
          <w:sz w:val="18"/>
          <w:lang w:val="en-IE"/>
        </w:rPr>
        <w:t>stylirostris</w:t>
      </w:r>
      <w:proofErr w:type="spellEnd"/>
      <w:r w:rsidRPr="00D72004">
        <w:rPr>
          <w:rFonts w:ascii="Söhne" w:eastAsia="Times New Roman" w:hAnsi="Söhne" w:cs="Times New Roman"/>
          <w:bCs/>
          <w:strike/>
          <w:sz w:val="18"/>
          <w:lang w:val="en-IE"/>
        </w:rPr>
        <w:t xml:space="preserve"> at this stage of infection often have white or buff-coloured spots (which differ in appearance and location from the white spots that sometimes occur in shrimp with WSSV infections) in the cuticular epidermis, especially at the junction of the tergal plates of the abdomen, giving such shrimp a mottled appearance. This mottling later fades in moribund </w:t>
      </w:r>
      <w:r w:rsidRPr="00D72004">
        <w:rPr>
          <w:rFonts w:ascii="Söhne" w:eastAsia="Times New Roman" w:hAnsi="Söhne" w:cs="Times New Roman"/>
          <w:bCs/>
          <w:i/>
          <w:iCs/>
          <w:strike/>
          <w:sz w:val="18"/>
          <w:lang w:val="en-IE"/>
        </w:rPr>
        <w:t>P. </w:t>
      </w:r>
      <w:proofErr w:type="spellStart"/>
      <w:proofErr w:type="gramStart"/>
      <w:r w:rsidRPr="00D72004">
        <w:rPr>
          <w:rFonts w:ascii="Söhne" w:eastAsia="Times New Roman" w:hAnsi="Söhne" w:cs="Times New Roman"/>
          <w:bCs/>
          <w:i/>
          <w:iCs/>
          <w:strike/>
          <w:sz w:val="18"/>
          <w:lang w:val="en-IE"/>
        </w:rPr>
        <w:t>stylirostris</w:t>
      </w:r>
      <w:proofErr w:type="spellEnd"/>
      <w:proofErr w:type="gramEnd"/>
      <w:r w:rsidRPr="00D72004">
        <w:rPr>
          <w:rFonts w:ascii="Söhne" w:eastAsia="Times New Roman" w:hAnsi="Söhne" w:cs="Times New Roman"/>
          <w:bCs/>
          <w:strike/>
          <w:sz w:val="18"/>
          <w:lang w:val="en-IE"/>
        </w:rPr>
        <w:t xml:space="preserve"> and individuals become more bluish. In </w:t>
      </w:r>
      <w:r w:rsidRPr="00D72004">
        <w:rPr>
          <w:rFonts w:ascii="Söhne" w:eastAsia="Times New Roman" w:hAnsi="Söhne" w:cs="Times New Roman"/>
          <w:bCs/>
          <w:i/>
          <w:iCs/>
          <w:strike/>
          <w:sz w:val="18"/>
          <w:lang w:val="en-IE"/>
        </w:rPr>
        <w:t>P. </w:t>
      </w:r>
      <w:proofErr w:type="spellStart"/>
      <w:r w:rsidRPr="00D72004">
        <w:rPr>
          <w:rFonts w:ascii="Söhne" w:eastAsia="Times New Roman" w:hAnsi="Söhne" w:cs="Times New Roman"/>
          <w:bCs/>
          <w:i/>
          <w:iCs/>
          <w:strike/>
          <w:sz w:val="18"/>
          <w:lang w:val="en-IE"/>
        </w:rPr>
        <w:t>stylirostris</w:t>
      </w:r>
      <w:proofErr w:type="spellEnd"/>
      <w:r w:rsidRPr="00D72004">
        <w:rPr>
          <w:rFonts w:ascii="Söhne" w:eastAsia="Times New Roman" w:hAnsi="Söhne" w:cs="Times New Roman"/>
          <w:bCs/>
          <w:strike/>
          <w:sz w:val="18"/>
          <w:lang w:val="en-IE"/>
        </w:rPr>
        <w:t xml:space="preserve"> and P. monodon with terminal-phase infection with IHHNV, moribund shrimp are often distinctly bluish in colour, with opaque abdominal musculature (Lightner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1983).</w:t>
      </w:r>
    </w:p>
    <w:p w14:paraId="2A3536AE" w14:textId="77777777" w:rsidR="00D72004" w:rsidRPr="00D72004" w:rsidRDefault="00D72004" w:rsidP="00D72004">
      <w:pPr>
        <w:spacing w:after="120" w:line="240" w:lineRule="auto"/>
        <w:ind w:left="851"/>
        <w:jc w:val="both"/>
        <w:rPr>
          <w:rFonts w:ascii="Söhne" w:eastAsia="Times New Roman" w:hAnsi="Söhne" w:cs="Times New Roman"/>
          <w:bCs/>
          <w:strike/>
          <w:sz w:val="18"/>
          <w:lang w:val="en-GB"/>
        </w:rPr>
      </w:pPr>
      <w:r w:rsidRPr="00D72004">
        <w:rPr>
          <w:rFonts w:ascii="Söhne" w:eastAsia="Times New Roman" w:hAnsi="Söhne" w:cs="Times New Roman"/>
          <w:bCs/>
          <w:i/>
          <w:iCs/>
          <w:strike/>
          <w:sz w:val="18"/>
          <w:lang w:val="en-GB"/>
        </w:rPr>
        <w:t>Infection with IHHNV in</w:t>
      </w:r>
      <w:r w:rsidRPr="00D72004">
        <w:rPr>
          <w:rFonts w:ascii="Söhne" w:eastAsia="Times New Roman" w:hAnsi="Söhne" w:cs="Times New Roman"/>
          <w:bCs/>
          <w:strike/>
          <w:sz w:val="18"/>
          <w:lang w:val="en-GB"/>
        </w:rPr>
        <w:t xml:space="preserve"> Penaeus </w:t>
      </w:r>
      <w:proofErr w:type="spellStart"/>
      <w:r w:rsidRPr="00D72004">
        <w:rPr>
          <w:rFonts w:ascii="Söhne" w:eastAsia="Times New Roman" w:hAnsi="Söhne" w:cs="Times New Roman"/>
          <w:bCs/>
          <w:strike/>
          <w:sz w:val="18"/>
          <w:lang w:val="en-GB"/>
        </w:rPr>
        <w:t>vannamei</w:t>
      </w:r>
      <w:proofErr w:type="spellEnd"/>
    </w:p>
    <w:p w14:paraId="567F7C9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trike/>
          <w:sz w:val="18"/>
          <w:lang w:val="en-IE"/>
        </w:rPr>
        <w:t xml:space="preserve">RDS, a chronic form of infection with IHHNV, occurs in </w:t>
      </w:r>
      <w:r w:rsidRPr="00D72004">
        <w:rPr>
          <w:rFonts w:ascii="Söhne" w:eastAsia="Times New Roman" w:hAnsi="Söhne" w:cs="Times New Roman"/>
          <w:bCs/>
          <w:i/>
          <w:iCs/>
          <w:strike/>
          <w:sz w:val="18"/>
          <w:lang w:val="en-IE"/>
        </w:rPr>
        <w:t xml:space="preserve">P. </w:t>
      </w:r>
      <w:proofErr w:type="spellStart"/>
      <w:r w:rsidRPr="00D72004">
        <w:rPr>
          <w:rFonts w:ascii="Söhne" w:eastAsia="Times New Roman" w:hAnsi="Söhne" w:cs="Times New Roman"/>
          <w:bCs/>
          <w:i/>
          <w:iCs/>
          <w:strike/>
          <w:sz w:val="18"/>
          <w:lang w:val="en-IE"/>
        </w:rPr>
        <w:t>vannamei</w:t>
      </w:r>
      <w:proofErr w:type="spellEnd"/>
      <w:r w:rsidRPr="00D72004">
        <w:rPr>
          <w:rFonts w:ascii="Söhne" w:eastAsia="Times New Roman" w:hAnsi="Söhne" w:cs="Times New Roman"/>
          <w:bCs/>
          <w:i/>
          <w:iCs/>
          <w:strike/>
          <w:sz w:val="18"/>
          <w:lang w:val="en-IE"/>
        </w:rPr>
        <w:t>.</w:t>
      </w:r>
      <w:r w:rsidRPr="00D72004">
        <w:rPr>
          <w:rFonts w:ascii="Söhne" w:eastAsia="Times New Roman" w:hAnsi="Söhne" w:cs="Times New Roman"/>
          <w:bCs/>
          <w:strike/>
          <w:sz w:val="18"/>
          <w:lang w:val="en-IE"/>
        </w:rPr>
        <w:t xml:space="preserve"> The severity and prevalence of RDS in infected populations of juvenile or older </w:t>
      </w:r>
      <w:r w:rsidRPr="00D72004">
        <w:rPr>
          <w:rFonts w:ascii="Söhne" w:eastAsia="Times New Roman" w:hAnsi="Söhne" w:cs="Times New Roman"/>
          <w:bCs/>
          <w:i/>
          <w:iCs/>
          <w:strike/>
          <w:sz w:val="18"/>
          <w:lang w:val="en-IE"/>
        </w:rPr>
        <w:t>P. </w:t>
      </w:r>
      <w:proofErr w:type="spellStart"/>
      <w:r w:rsidRPr="00D72004">
        <w:rPr>
          <w:rFonts w:ascii="Söhne" w:eastAsia="Times New Roman" w:hAnsi="Söhne" w:cs="Times New Roman"/>
          <w:bCs/>
          <w:i/>
          <w:iCs/>
          <w:strike/>
          <w:sz w:val="18"/>
          <w:lang w:val="en-IE"/>
        </w:rPr>
        <w:t>vannamei</w:t>
      </w:r>
      <w:proofErr w:type="spellEnd"/>
      <w:r w:rsidRPr="00D72004">
        <w:rPr>
          <w:rFonts w:ascii="Söhne" w:eastAsia="Times New Roman" w:hAnsi="Söhne" w:cs="Times New Roman"/>
          <w:bCs/>
          <w:strike/>
          <w:sz w:val="18"/>
          <w:lang w:val="en-IE"/>
        </w:rPr>
        <w:t xml:space="preserve"> may be related to infection during the larval or early </w:t>
      </w:r>
      <w:proofErr w:type="spellStart"/>
      <w:r w:rsidRPr="00D72004">
        <w:rPr>
          <w:rFonts w:ascii="Söhne" w:eastAsia="Times New Roman" w:hAnsi="Söhne" w:cs="Times New Roman"/>
          <w:bCs/>
          <w:strike/>
          <w:sz w:val="18"/>
          <w:lang w:val="en-IE"/>
        </w:rPr>
        <w:t>postlarval</w:t>
      </w:r>
      <w:proofErr w:type="spellEnd"/>
      <w:r w:rsidRPr="00D72004">
        <w:rPr>
          <w:rFonts w:ascii="Söhne" w:eastAsia="Times New Roman" w:hAnsi="Söhne" w:cs="Times New Roman"/>
          <w:bCs/>
          <w:strike/>
          <w:sz w:val="18"/>
          <w:lang w:val="en-IE"/>
        </w:rPr>
        <w:t xml:space="preserve"> stages. RDS has also been reported in cultured stocks of </w:t>
      </w:r>
      <w:r w:rsidRPr="00D72004">
        <w:rPr>
          <w:rFonts w:ascii="Söhne" w:eastAsia="Times New Roman" w:hAnsi="Söhne" w:cs="Times New Roman"/>
          <w:bCs/>
          <w:i/>
          <w:iCs/>
          <w:strike/>
          <w:sz w:val="18"/>
          <w:lang w:val="en-IE"/>
        </w:rPr>
        <w:t>P. </w:t>
      </w:r>
      <w:proofErr w:type="spellStart"/>
      <w:r w:rsidRPr="00D72004">
        <w:rPr>
          <w:rFonts w:ascii="Söhne" w:eastAsia="Times New Roman" w:hAnsi="Söhne" w:cs="Times New Roman"/>
          <w:bCs/>
          <w:i/>
          <w:iCs/>
          <w:strike/>
          <w:sz w:val="18"/>
          <w:lang w:val="en-IE"/>
        </w:rPr>
        <w:t>stylirostris</w:t>
      </w:r>
      <w:proofErr w:type="spellEnd"/>
      <w:r w:rsidRPr="00D72004">
        <w:rPr>
          <w:rFonts w:ascii="Söhne" w:eastAsia="Times New Roman" w:hAnsi="Söhne" w:cs="Times New Roman"/>
          <w:bCs/>
          <w:strike/>
          <w:sz w:val="18"/>
          <w:lang w:val="en-IE"/>
        </w:rPr>
        <w:t xml:space="preserve"> and </w:t>
      </w:r>
      <w:r w:rsidRPr="00D72004">
        <w:rPr>
          <w:rFonts w:ascii="Söhne" w:eastAsia="Times New Roman" w:hAnsi="Söhne" w:cs="Times New Roman"/>
          <w:bCs/>
          <w:i/>
          <w:iCs/>
          <w:strike/>
          <w:sz w:val="18"/>
          <w:lang w:val="en-IE"/>
        </w:rPr>
        <w:t>P. monodon</w:t>
      </w:r>
      <w:r w:rsidRPr="00D72004">
        <w:rPr>
          <w:rFonts w:ascii="Söhne" w:eastAsia="Times New Roman" w:hAnsi="Söhne" w:cs="Times New Roman"/>
          <w:bCs/>
          <w:strike/>
          <w:sz w:val="18"/>
          <w:lang w:val="en-IE"/>
        </w:rPr>
        <w:t>.</w:t>
      </w:r>
      <w:r w:rsidRPr="00D72004">
        <w:rPr>
          <w:rFonts w:ascii="Söhne" w:eastAsia="Times New Roman" w:hAnsi="Söhne" w:cs="Times New Roman"/>
          <w:bCs/>
          <w:sz w:val="18"/>
          <w:lang w:val="en-IE"/>
        </w:rPr>
        <w:t xml:space="preserve"> Juvenile shrimp with RDS may display a bent (45° to 90</w:t>
      </w:r>
      <w:r w:rsidRPr="00D72004">
        <w:rPr>
          <w:rFonts w:ascii="Symbol" w:eastAsia="Symbol" w:hAnsi="Symbol" w:cs="Symbol"/>
          <w:bCs/>
          <w:sz w:val="18"/>
          <w:lang w:val="en-IE"/>
        </w:rPr>
        <w:t>°</w:t>
      </w:r>
      <w:r w:rsidRPr="00D72004">
        <w:rPr>
          <w:rFonts w:ascii="Söhne" w:eastAsia="Times New Roman" w:hAnsi="Söhne" w:cs="Times New Roman"/>
          <w:bCs/>
          <w:sz w:val="18"/>
          <w:lang w:val="en-IE"/>
        </w:rPr>
        <w:t xml:space="preserve"> bend to left or right) or otherwise deformed rostrum, a deformed sixth abdominal segment, wrinkled antennal flagella, cuticular roughness, ‘bubble-heads’, and other cuticular deformities. Populations of juvenile shrimp with RDS display disparate growth with a wide distribution of sizes and many smaller than expected (‘runted’) shrimp. The coefficient of variation (CV = the standard deviation divided by the mean of different size groups within a population) for populations with RDS is typically greater than 30% and may approach 90%, while populations of juvenile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vannamei</w:t>
      </w:r>
      <w:proofErr w:type="spellEnd"/>
      <w:r w:rsidRPr="00D72004">
        <w:rPr>
          <w:rFonts w:ascii="Söhne" w:eastAsia="Times New Roman" w:hAnsi="Söhne" w:cs="Times New Roman"/>
          <w:bCs/>
          <w:i/>
          <w:iCs/>
          <w:sz w:val="18"/>
          <w:lang w:val="en-IE"/>
        </w:rPr>
        <w:t xml:space="preserve"> </w:t>
      </w:r>
      <w:r w:rsidRPr="00D72004">
        <w:rPr>
          <w:rFonts w:ascii="Söhne" w:eastAsia="Times New Roman" w:hAnsi="Söhne" w:cs="Times New Roman"/>
          <w:bCs/>
          <w:sz w:val="18"/>
          <w:lang w:val="en-IE"/>
        </w:rPr>
        <w:t xml:space="preserve">and </w:t>
      </w:r>
      <w:r w:rsidRPr="00D72004">
        <w:rPr>
          <w:rFonts w:ascii="Söhne" w:eastAsia="Times New Roman" w:hAnsi="Söhne" w:cs="Times New Roman"/>
          <w:bCs/>
          <w:i/>
          <w:iCs/>
          <w:sz w:val="18"/>
          <w:lang w:val="en-IE"/>
        </w:rPr>
        <w:t>P. </w:t>
      </w:r>
      <w:proofErr w:type="spellStart"/>
      <w:r w:rsidRPr="00D72004">
        <w:rPr>
          <w:rFonts w:ascii="Söhne" w:eastAsia="Times New Roman" w:hAnsi="Söhne" w:cs="Times New Roman"/>
          <w:bCs/>
          <w:i/>
          <w:iCs/>
          <w:sz w:val="18"/>
          <w:lang w:val="en-IE"/>
        </w:rPr>
        <w:t>stylirostris</w:t>
      </w:r>
      <w:proofErr w:type="spellEnd"/>
      <w:r w:rsidRPr="00D72004">
        <w:rPr>
          <w:rFonts w:ascii="Söhne" w:eastAsia="Times New Roman" w:hAnsi="Söhne" w:cs="Times New Roman"/>
          <w:bCs/>
          <w:sz w:val="18"/>
          <w:lang w:val="en-IE"/>
        </w:rPr>
        <w:t xml:space="preserve"> free from infection with IHHNV (and thus RDS-free) usually show CVs of 10–30% (Lightner, 1996; Primavera &amp; </w:t>
      </w:r>
      <w:proofErr w:type="spellStart"/>
      <w:r w:rsidRPr="00D72004">
        <w:rPr>
          <w:rFonts w:ascii="Söhne" w:eastAsia="Times New Roman" w:hAnsi="Söhne" w:cs="Times New Roman"/>
          <w:bCs/>
          <w:sz w:val="18"/>
          <w:lang w:val="en-IE"/>
        </w:rPr>
        <w:t>Quinitio</w:t>
      </w:r>
      <w:proofErr w:type="spellEnd"/>
      <w:r w:rsidRPr="00D72004">
        <w:rPr>
          <w:rFonts w:ascii="Söhne" w:eastAsia="Times New Roman" w:hAnsi="Söhne" w:cs="Times New Roman"/>
          <w:bCs/>
          <w:sz w:val="18"/>
          <w:lang w:val="en-IE"/>
        </w:rPr>
        <w:t>, 2000).</w:t>
      </w:r>
    </w:p>
    <w:p w14:paraId="73DB7C5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463E7E2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Transmission of IHHNV can be by horizontal or vertical. Horizontal transmission has been demonstrated by cannibalism or by contaminated water (Lightner, 1996; Lightner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1983), and vertical transmission via infected eggs (Motte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w:t>
      </w:r>
    </w:p>
    <w:p w14:paraId="667BA3B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 xml:space="preserve">Environmental factors </w:t>
      </w:r>
    </w:p>
    <w:p w14:paraId="3044B11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replication rate of IHHNV at high water temperatures was significantly reduced in a study in which viral replication was compared in </w:t>
      </w:r>
      <w:r w:rsidRPr="00D72004">
        <w:rPr>
          <w:rFonts w:ascii="Söhne" w:eastAsia="Times New Roman" w:hAnsi="Söhne" w:cs="Times New Roman"/>
          <w:bCs/>
          <w:i/>
          <w:sz w:val="18"/>
          <w:lang w:val="en-IE"/>
        </w:rPr>
        <w:t>P.</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experimentally infected and held at 24°C and 32°C. After a suitable incubation period, shrimp held at 32°C had approximately 10</w:t>
      </w:r>
      <w:r w:rsidRPr="00D72004">
        <w:rPr>
          <w:rFonts w:ascii="Söhne" w:eastAsia="Times New Roman" w:hAnsi="Söhne" w:cs="Times New Roman"/>
          <w:bCs/>
          <w:sz w:val="18"/>
          <w:vertAlign w:val="superscript"/>
          <w:lang w:val="en-IE"/>
        </w:rPr>
        <w:t>2</w:t>
      </w:r>
      <w:r w:rsidRPr="00D72004">
        <w:rPr>
          <w:rFonts w:ascii="Söhne" w:eastAsia="Times New Roman" w:hAnsi="Söhne" w:cs="Times New Roman"/>
          <w:bCs/>
          <w:sz w:val="18"/>
          <w:lang w:val="en-IE"/>
        </w:rPr>
        <w:t xml:space="preserve"> times lower viral load than shrimp held at 24°C (Montgomery-Brock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2007). </w:t>
      </w:r>
    </w:p>
    <w:p w14:paraId="564ACB1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t>Geographical distribution</w:t>
      </w:r>
    </w:p>
    <w:p w14:paraId="0E5E4EB5"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IHHNV has been reported from cultured </w:t>
      </w:r>
      <w:r w:rsidRPr="00D72004">
        <w:rPr>
          <w:rFonts w:ascii="Söhne" w:eastAsia="Times New Roman" w:hAnsi="Söhne" w:cs="Times New Roman"/>
          <w:bCs/>
          <w:iCs/>
          <w:sz w:val="18"/>
          <w:lang w:val="en-IE"/>
        </w:rPr>
        <w:t>shrimp</w:t>
      </w:r>
      <w:r w:rsidRPr="00D72004">
        <w:rPr>
          <w:rFonts w:ascii="Söhne" w:eastAsia="Times New Roman" w:hAnsi="Söhne" w:cs="Times New Roman"/>
          <w:bCs/>
          <w:sz w:val="18"/>
          <w:lang w:val="en-IE"/>
        </w:rPr>
        <w:t xml:space="preserve"> in most of the major shrimp-culturing regions of the world including Asia, Oceania, North and South America and the Middle East. </w:t>
      </w:r>
    </w:p>
    <w:p w14:paraId="52FE3A5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IHHNV homologous sequences have been found within the genome of </w:t>
      </w:r>
      <w:r w:rsidRPr="00D72004">
        <w:rPr>
          <w:rFonts w:ascii="Söhne" w:eastAsia="Times New Roman" w:hAnsi="Söhne" w:cs="Times New Roman"/>
          <w:bCs/>
          <w:i/>
          <w:sz w:val="18"/>
          <w:lang w:val="en-IE"/>
        </w:rPr>
        <w:t>P. monodon</w:t>
      </w:r>
      <w:r w:rsidRPr="00D72004">
        <w:rPr>
          <w:rFonts w:ascii="Söhne" w:eastAsia="Times New Roman" w:hAnsi="Söhne" w:cs="Times New Roman"/>
          <w:bCs/>
          <w:sz w:val="18"/>
          <w:lang w:val="en-IE"/>
        </w:rPr>
        <w:t xml:space="preserve"> from East Africa, Australia, and the western Indo-Pacific region (Tang &amp; Lightner, 2006; Tang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2007). These sequences do not represent viral DNA (refer Section 2.1.1 </w:t>
      </w:r>
      <w:r w:rsidRPr="00D72004">
        <w:rPr>
          <w:rFonts w:ascii="Söhne" w:eastAsia="Times New Roman" w:hAnsi="Söhne" w:cs="Times New Roman"/>
          <w:bCs/>
          <w:i/>
          <w:iCs/>
          <w:sz w:val="18"/>
          <w:lang w:val="en-IE"/>
        </w:rPr>
        <w:t>Aetiological agent</w:t>
      </w:r>
      <w:r w:rsidRPr="00D72004">
        <w:rPr>
          <w:rFonts w:ascii="Söhne" w:eastAsia="Times New Roman" w:hAnsi="Söhne" w:cs="Times New Roman"/>
          <w:bCs/>
          <w:sz w:val="18"/>
          <w:lang w:val="en-IE"/>
        </w:rPr>
        <w:t>).</w:t>
      </w:r>
    </w:p>
    <w:p w14:paraId="7E0FF09E" w14:textId="1ADFE9C0" w:rsidR="00D72004" w:rsidRPr="00D72004" w:rsidRDefault="00D72004" w:rsidP="00D72004">
      <w:pPr>
        <w:spacing w:after="240" w:line="240" w:lineRule="auto"/>
        <w:ind w:left="851"/>
        <w:jc w:val="both"/>
        <w:rPr>
          <w:rFonts w:ascii="Söhne" w:eastAsia="Times New Roman" w:hAnsi="Söhne" w:cs="Arial"/>
          <w:bCs/>
          <w:sz w:val="18"/>
          <w:lang w:val="en-IE" w:eastAsia="fr-FR"/>
        </w:rPr>
      </w:pPr>
      <w:r w:rsidRPr="00D72004">
        <w:rPr>
          <w:rFonts w:ascii="Söhne" w:eastAsia="Times New Roman" w:hAnsi="Söhne" w:cs="Arial"/>
          <w:bCs/>
          <w:sz w:val="18"/>
          <w:szCs w:val="18"/>
          <w:lang w:val="en-IE" w:eastAsia="fr-FR"/>
        </w:rPr>
        <w:t>See OIE WAHIS (</w:t>
      </w:r>
      <w:r w:rsidRPr="00D72004">
        <w:rPr>
          <w:rFonts w:ascii="Söhne" w:eastAsia="Times New Roman" w:hAnsi="Söhne" w:cs="Arial"/>
          <w:bCs/>
          <w:color w:val="0563C1"/>
          <w:sz w:val="18"/>
          <w:szCs w:val="18"/>
          <w:u w:val="single"/>
          <w:lang w:val="en-IE"/>
        </w:rPr>
        <w:t>https://wahis.woah.org/#/home</w:t>
      </w:r>
      <w:r w:rsidRPr="00D72004">
        <w:rPr>
          <w:rFonts w:ascii="Söhne" w:eastAsia="Times New Roman" w:hAnsi="Söhne" w:cs="Arial"/>
          <w:bCs/>
          <w:sz w:val="18"/>
          <w:szCs w:val="18"/>
          <w:lang w:val="en-IE" w:eastAsia="fr-FR"/>
        </w:rPr>
        <w:t>) for recent informati</w:t>
      </w:r>
      <w:r w:rsidRPr="00D72004">
        <w:rPr>
          <w:rFonts w:ascii="Söhne" w:eastAsia="Times New Roman" w:hAnsi="Söhne" w:cs="Arial"/>
          <w:bCs/>
          <w:sz w:val="18"/>
          <w:lang w:val="en-IE" w:eastAsia="fr-FR"/>
        </w:rPr>
        <w:t>on on distribution at the country level</w:t>
      </w:r>
      <w:r w:rsidRPr="00D72004">
        <w:rPr>
          <w:rFonts w:ascii="Söhne" w:eastAsia="Times New Roman" w:hAnsi="Söhne" w:cs="Arial"/>
          <w:bCs/>
          <w:color w:val="00B050"/>
          <w:sz w:val="18"/>
          <w:lang w:val="en-IE" w:eastAsia="fr-FR"/>
        </w:rPr>
        <w:t>.</w:t>
      </w:r>
    </w:p>
    <w:p w14:paraId="448ECA45"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34F2900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588D64D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proofErr w:type="gramStart"/>
      <w:r w:rsidRPr="00D72004">
        <w:rPr>
          <w:rFonts w:ascii="Söhne" w:eastAsia="Times New Roman" w:hAnsi="Söhne" w:cs="Times New Roman"/>
          <w:bCs/>
          <w:sz w:val="18"/>
          <w:lang w:val="en-IE"/>
        </w:rPr>
        <w:t>None available</w:t>
      </w:r>
      <w:proofErr w:type="gramEnd"/>
      <w:r w:rsidRPr="00D72004">
        <w:rPr>
          <w:rFonts w:ascii="Söhne" w:eastAsia="Times New Roman" w:hAnsi="Söhne" w:cs="Times New Roman"/>
          <w:bCs/>
          <w:sz w:val="18"/>
          <w:lang w:val="en-IE"/>
        </w:rPr>
        <w:t xml:space="preserve">. </w:t>
      </w:r>
    </w:p>
    <w:p w14:paraId="4363752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2.4.2.</w:t>
      </w:r>
      <w:r w:rsidRPr="00D72004">
        <w:rPr>
          <w:rFonts w:ascii="Söhne Kräftig" w:eastAsia="Times New Roman" w:hAnsi="Söhne Kräftig" w:cs="Times New Roman"/>
          <w:bCs/>
          <w:lang w:val="en-GB" w:eastAsia="fr-FR"/>
        </w:rPr>
        <w:tab/>
        <w:t>Chemotherapy including blocking agents</w:t>
      </w:r>
    </w:p>
    <w:p w14:paraId="5993726D"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 xml:space="preserve">No scientifically confirmed reports. </w:t>
      </w:r>
    </w:p>
    <w:p w14:paraId="08999E1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2.4.3.</w:t>
      </w:r>
      <w:r w:rsidRPr="00D72004">
        <w:rPr>
          <w:rFonts w:ascii="Söhne Kräftig" w:eastAsia="Times New Roman" w:hAnsi="Söhne Kräftig" w:cs="Times New Roman"/>
          <w:bCs/>
          <w:lang w:val="en-GB" w:eastAsia="fr-FR"/>
        </w:rPr>
        <w:tab/>
      </w:r>
      <w:proofErr w:type="spellStart"/>
      <w:r w:rsidRPr="00D72004">
        <w:rPr>
          <w:rFonts w:ascii="Söhne Kräftig" w:eastAsia="Times New Roman" w:hAnsi="Söhne Kräftig" w:cs="Times New Roman"/>
          <w:bCs/>
          <w:lang w:val="en-GB" w:eastAsia="fr-FR"/>
        </w:rPr>
        <w:t>Immunostimulation</w:t>
      </w:r>
      <w:proofErr w:type="spellEnd"/>
    </w:p>
    <w:p w14:paraId="0852675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No scientifically confirmed reports. </w:t>
      </w:r>
    </w:p>
    <w:p w14:paraId="5C535B0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2.4.4.</w:t>
      </w:r>
      <w:r w:rsidRPr="00D72004">
        <w:rPr>
          <w:rFonts w:ascii="Söhne Kräftig" w:eastAsia="Times New Roman" w:hAnsi="Söhne Kräftig" w:cs="Times New Roman"/>
          <w:bCs/>
          <w:lang w:val="en-GB" w:eastAsia="fr-FR"/>
        </w:rPr>
        <w:tab/>
        <w:t>Breeding resistant strains</w:t>
      </w:r>
    </w:p>
    <w:p w14:paraId="04D8275D"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Selected stocks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that are resistant to infection with IHHNV have been developed and these have had some successful application in shrimp farms (Lightner, 1996). However, lines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bred for resistance to infection with IHHNV (Tang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2000) do not have increased resistance to other diseases, such as white spot syndrome virus (WSSV), so their use has been limited. In some stocks a genetic basis for IHHNV susceptibility in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has been reported (</w:t>
      </w:r>
      <w:proofErr w:type="spellStart"/>
      <w:r w:rsidRPr="00D72004">
        <w:rPr>
          <w:rFonts w:ascii="Söhne" w:eastAsia="Times New Roman" w:hAnsi="Söhne" w:cs="Times New Roman"/>
          <w:bCs/>
          <w:sz w:val="18"/>
          <w:lang w:val="en-IE"/>
        </w:rPr>
        <w:t>Alcivar</w:t>
      </w:r>
      <w:proofErr w:type="spellEnd"/>
      <w:r w:rsidRPr="00D72004">
        <w:rPr>
          <w:rFonts w:ascii="Söhne" w:eastAsia="Times New Roman" w:hAnsi="Söhne" w:cs="Times New Roman"/>
          <w:bCs/>
          <w:sz w:val="18"/>
          <w:lang w:val="en-IE"/>
        </w:rPr>
        <w:t xml:space="preserve">-Warren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1997).</w:t>
      </w:r>
    </w:p>
    <w:p w14:paraId="736ACC0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2.4.5.</w:t>
      </w:r>
      <w:r w:rsidRPr="00D72004">
        <w:rPr>
          <w:rFonts w:ascii="Söhne Kräftig" w:eastAsia="Times New Roman" w:hAnsi="Söhne Kräftig" w:cs="Times New Roman"/>
          <w:bCs/>
          <w:lang w:val="en-GB" w:eastAsia="fr-FR"/>
        </w:rPr>
        <w:tab/>
        <w:t>Inactivation methods</w:t>
      </w:r>
    </w:p>
    <w:p w14:paraId="632175E4" w14:textId="77777777" w:rsidR="00D72004" w:rsidRPr="00D72004" w:rsidRDefault="00D72004" w:rsidP="00D72004">
      <w:pPr>
        <w:spacing w:after="240" w:line="240" w:lineRule="auto"/>
        <w:ind w:left="851"/>
        <w:jc w:val="both"/>
        <w:rPr>
          <w:rFonts w:ascii="Söhne" w:eastAsia="Calibri" w:hAnsi="Söhne" w:cs="Times New Roman"/>
          <w:bCs/>
          <w:sz w:val="18"/>
          <w:lang w:val="en-IE"/>
        </w:rPr>
      </w:pPr>
      <w:r w:rsidRPr="00D72004">
        <w:rPr>
          <w:rFonts w:ascii="Söhne" w:eastAsia="Calibri" w:hAnsi="Söhne" w:cs="Times New Roman"/>
          <w:bCs/>
          <w:sz w:val="18"/>
          <w:lang w:val="en-IE"/>
        </w:rPr>
        <w:t>IHHNV is a stable shrimp virus; infected tissues remain infectious after repeated cycles of freeze–thawing and after storage in 50% glycerine (Lightner, 1996; Lightner et al., 2009).</w:t>
      </w:r>
    </w:p>
    <w:p w14:paraId="15B48DC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4AAF34D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IHHNV is transmitted vertically by the transovarian route (Motte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 Disinfection of eggs and larvae is good management practice (Chen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1992) that may reduce IHHNV contamination of spawned eggs and larvae but is not effective for preventing transovarian transmission of IHHNV (Motte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w:t>
      </w:r>
    </w:p>
    <w:p w14:paraId="3E8A6B5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5F4445D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Some husbandry practices have been successful in preventing the spread of IHHNV. Among these has been the application of PCR pre-screening of wild or pond-reared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or their spawned eggs/nauplii and discarding those that test positive for the virus (Motte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 as well as the development of specific pathogen-free (SPF) shrimp stocks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and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stylirostris</w:t>
      </w:r>
      <w:proofErr w:type="spellEnd"/>
      <w:r w:rsidRPr="00D72004">
        <w:rPr>
          <w:rFonts w:ascii="Söhne" w:eastAsia="Times New Roman" w:hAnsi="Söhne" w:cs="Times New Roman"/>
          <w:bCs/>
          <w:sz w:val="18"/>
          <w:lang w:val="en-IE"/>
        </w:rPr>
        <w:t xml:space="preserve"> (Lightner, 2005). The latter has proven to be the most successful husbandry practice for the prevention and control of infection with IHHNV (Lightner, 2005). </w:t>
      </w:r>
    </w:p>
    <w:p w14:paraId="59381827"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bidi="en-US"/>
        </w:rPr>
      </w:pPr>
      <w:r w:rsidRPr="00D72004">
        <w:rPr>
          <w:rFonts w:ascii="Söhne Kräftig" w:eastAsia="Arial" w:hAnsi="Söhne Kräftig" w:cs="Arial"/>
          <w:sz w:val="22"/>
          <w:szCs w:val="18"/>
          <w:lang w:val="en-US" w:bidi="en-US"/>
        </w:rPr>
        <w:t>3.</w:t>
      </w:r>
      <w:r w:rsidRPr="00D72004">
        <w:rPr>
          <w:rFonts w:ascii="Söhne Kräftig" w:eastAsia="Arial" w:hAnsi="Söhne Kräftig" w:cs="Arial"/>
          <w:sz w:val="22"/>
          <w:szCs w:val="18"/>
          <w:lang w:val="en-US" w:bidi="en-US"/>
        </w:rPr>
        <w:tab/>
        <w:t xml:space="preserve">Specimen selection, sample collection, </w:t>
      </w:r>
      <w:proofErr w:type="gramStart"/>
      <w:r w:rsidRPr="00D72004">
        <w:rPr>
          <w:rFonts w:ascii="Söhne Kräftig" w:eastAsia="Arial" w:hAnsi="Söhne Kräftig" w:cs="Arial"/>
          <w:sz w:val="22"/>
          <w:szCs w:val="18"/>
          <w:lang w:val="en-US" w:bidi="en-US"/>
        </w:rPr>
        <w:t>transportation</w:t>
      </w:r>
      <w:proofErr w:type="gramEnd"/>
      <w:r w:rsidRPr="00D72004">
        <w:rPr>
          <w:rFonts w:ascii="Söhne Kräftig" w:eastAsia="Arial" w:hAnsi="Söhne Kräftig" w:cs="Arial"/>
          <w:sz w:val="22"/>
          <w:szCs w:val="18"/>
          <w:lang w:val="en-US" w:bidi="en-US"/>
        </w:rPr>
        <w:t xml:space="preserve"> and handling </w:t>
      </w:r>
    </w:p>
    <w:p w14:paraId="58038235"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draws on information in Sections 2.2, 2.3 and 2.4 to identify populations, individuals and samples that are most likely to be infected.</w:t>
      </w:r>
    </w:p>
    <w:p w14:paraId="19A716A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3A1BDD21" w14:textId="357108BB"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Infection with IHHNV may be below detection limits in spawned eggs and larval stages, so these life stages are not suitable for surveillance to demonstrate freedom from infection with IHHNV.</w:t>
      </w:r>
    </w:p>
    <w:p w14:paraId="59FF0F22"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28F46485"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IHHNV infects tissues of ectodermal and mesodermal origin. The principal target tissues for IHHNV include connective tissue cells, the gills, haematopoietic nodules and haemocytes, ventral nerve cord and ganglia, antennal gland tubule epithelial cells, and lymphoid organ parenchymal cells (Lightner, 1996; Lightner &amp; Redman, 1998). Hence, whole shrimp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larvae or </w:t>
      </w:r>
      <w:proofErr w:type="spellStart"/>
      <w:r w:rsidRPr="00D72004">
        <w:rPr>
          <w:rFonts w:ascii="Söhne" w:eastAsia="Times New Roman" w:hAnsi="Söhne" w:cs="Times New Roman"/>
          <w:sz w:val="18"/>
          <w:lang w:val="en-IE"/>
        </w:rPr>
        <w:t>postlarvae</w:t>
      </w:r>
      <w:proofErr w:type="spellEnd"/>
      <w:r w:rsidRPr="00D72004">
        <w:rPr>
          <w:rFonts w:ascii="Söhne" w:eastAsia="Times New Roman" w:hAnsi="Söhne" w:cs="Times New Roman"/>
          <w:sz w:val="18"/>
          <w:lang w:val="en-IE"/>
        </w:rPr>
        <w:t>) or tissue samples containing the aforementioned target tissues are suitable for most tests using molecular methods.</w:t>
      </w:r>
    </w:p>
    <w:p w14:paraId="42C0FBA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00827456"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D72004">
        <w:rPr>
          <w:rFonts w:ascii="Söhne" w:eastAsia="Times New Roman" w:hAnsi="Söhne" w:cs="Times New Roman"/>
          <w:sz w:val="18"/>
          <w:lang w:val="en-IE"/>
        </w:rPr>
        <w:t>Enteric tissues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the hepatopancreas, the midgut or its caeca) are inappropriate samples for detection of IHHNV (Lightner, 1996; Lightner &amp; Redman, 1998). </w:t>
      </w:r>
      <w:r w:rsidRPr="00D72004">
        <w:rPr>
          <w:rFonts w:ascii="Söhne" w:eastAsia="Times New Roman" w:hAnsi="Söhne" w:cs="Arial"/>
          <w:sz w:val="18"/>
          <w:lang w:val="en-IE"/>
        </w:rPr>
        <w:t xml:space="preserve">Shrimp eyes contain PCR </w:t>
      </w:r>
      <w:proofErr w:type="gramStart"/>
      <w:r w:rsidRPr="00D72004">
        <w:rPr>
          <w:rFonts w:ascii="Söhne" w:eastAsia="Times New Roman" w:hAnsi="Söhne" w:cs="Arial"/>
          <w:sz w:val="18"/>
          <w:lang w:val="en-IE"/>
        </w:rPr>
        <w:t>inhibitors</w:t>
      </w:r>
      <w:proofErr w:type="gramEnd"/>
      <w:r w:rsidRPr="00D72004">
        <w:rPr>
          <w:rFonts w:ascii="Söhne" w:eastAsia="Times New Roman" w:hAnsi="Söhne" w:cs="Arial"/>
          <w:sz w:val="18"/>
          <w:lang w:val="en-IE"/>
        </w:rPr>
        <w:t xml:space="preserve"> and their use should be avoided.</w:t>
      </w:r>
    </w:p>
    <w:p w14:paraId="27B5ABB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7F8A1061" w14:textId="77777777" w:rsidR="00D72004" w:rsidRPr="00D72004" w:rsidRDefault="00D72004" w:rsidP="00D72004">
      <w:pPr>
        <w:spacing w:after="240" w:line="240" w:lineRule="auto"/>
        <w:ind w:left="284"/>
        <w:jc w:val="both"/>
        <w:rPr>
          <w:rFonts w:ascii="Söhne" w:eastAsia="Times New Roman" w:hAnsi="Söhne" w:cs="Arial"/>
          <w:sz w:val="18"/>
          <w:lang w:val="en-IE" w:eastAsia="fr-FR"/>
        </w:rPr>
      </w:pPr>
      <w:r w:rsidRPr="00D72004">
        <w:rPr>
          <w:rFonts w:ascii="Söhne" w:eastAsia="Times New Roman" w:hAnsi="Söhne" w:cs="Times New Roman"/>
          <w:sz w:val="18"/>
          <w:lang w:val="en-IE"/>
        </w:rPr>
        <w:t>Haemolymph or excised pleopods may be collected and used for testing</w:t>
      </w:r>
      <w:r w:rsidRPr="00D72004">
        <w:rPr>
          <w:rFonts w:ascii="Yu Mincho" w:eastAsia="Yu Mincho" w:hAnsi="Yu Mincho" w:cs="Times New Roman" w:hint="eastAsia"/>
          <w:sz w:val="18"/>
          <w:lang w:val="en-IE" w:eastAsia="zh-CN"/>
        </w:rPr>
        <w:t xml:space="preserve"> </w:t>
      </w:r>
      <w:r w:rsidRPr="00D72004">
        <w:rPr>
          <w:rFonts w:ascii="Söhne" w:eastAsia="Times New Roman" w:hAnsi="Söhne" w:cs="Times New Roman"/>
          <w:sz w:val="18"/>
          <w:lang w:val="en-IE"/>
        </w:rPr>
        <w:t xml:space="preserve">when non-lethal testing of valuable </w:t>
      </w:r>
      <w:proofErr w:type="spellStart"/>
      <w:r w:rsidRPr="00D72004">
        <w:rPr>
          <w:rFonts w:ascii="Söhne" w:eastAsia="Times New Roman" w:hAnsi="Söhne" w:cs="Times New Roman"/>
          <w:sz w:val="18"/>
          <w:lang w:val="en-IE"/>
        </w:rPr>
        <w:t>broodstock</w:t>
      </w:r>
      <w:proofErr w:type="spellEnd"/>
      <w:r w:rsidRPr="00D72004">
        <w:rPr>
          <w:rFonts w:ascii="Söhne" w:eastAsia="Times New Roman" w:hAnsi="Söhne" w:cs="Times New Roman"/>
          <w:sz w:val="18"/>
          <w:lang w:val="en-IE"/>
        </w:rPr>
        <w:t xml:space="preserve"> is necessary (Lightner, 1996; Lightner &amp; Redman, 1998).</w:t>
      </w:r>
    </w:p>
    <w:p w14:paraId="6EA350B5"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3.5.</w:t>
      </w:r>
      <w:r w:rsidRPr="00D72004">
        <w:rPr>
          <w:rFonts w:ascii="Söhne Kräftig" w:eastAsia="MS Mincho" w:hAnsi="Söhne Kräftig" w:cs="Times New Roman"/>
          <w:sz w:val="21"/>
          <w:szCs w:val="20"/>
          <w:lang w:val="da-DK" w:eastAsia="da-DK"/>
        </w:rPr>
        <w:tab/>
        <w:t>Preservation of samples for submission</w:t>
      </w:r>
    </w:p>
    <w:p w14:paraId="0A5C34E8"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For routine histology or molecular assays, and guidance on preservation of samples for the intended test method see Chapter 2.2.0.</w:t>
      </w:r>
    </w:p>
    <w:p w14:paraId="0E66533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069341E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The success of pathogen isolation and results of bioassay depend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5A53AAA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3.5.2.</w:t>
      </w:r>
      <w:r w:rsidRPr="00D72004">
        <w:rPr>
          <w:rFonts w:ascii="Söhne Kräftig" w:eastAsia="Times New Roman" w:hAnsi="Söhne Kräftig" w:cs="Times New Roman"/>
          <w:bCs/>
          <w:lang w:val="en-GB" w:eastAsia="fr-FR"/>
        </w:rPr>
        <w:tab/>
        <w:t>Preservation of samples for molecular detection</w:t>
      </w:r>
    </w:p>
    <w:p w14:paraId="56C6DF4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Standard sample collection, preservation and processing methods for histological techniques can be found in Section B.2.5 of Chapter 2.2.0 </w:t>
      </w:r>
      <w:r w:rsidRPr="00D72004">
        <w:rPr>
          <w:rFonts w:ascii="Söhne" w:eastAsia="Times New Roman" w:hAnsi="Söhne" w:cs="Times New Roman"/>
          <w:bCs/>
          <w:i/>
          <w:iCs/>
          <w:sz w:val="18"/>
          <w:lang w:val="en-IE"/>
        </w:rPr>
        <w:t>General information</w:t>
      </w:r>
      <w:r w:rsidRPr="00D72004">
        <w:rPr>
          <w:rFonts w:ascii="Söhne" w:eastAsia="Times New Roman" w:hAnsi="Söhne" w:cs="Times New Roman"/>
          <w:bCs/>
          <w:sz w:val="18"/>
          <w:lang w:val="en-IE"/>
        </w:rPr>
        <w:t xml:space="preserve"> (diseases of crustaceans).</w:t>
      </w:r>
    </w:p>
    <w:p w14:paraId="26705E0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 xml:space="preserve">Samples for histopathology, </w:t>
      </w:r>
      <w:proofErr w:type="gramStart"/>
      <w:r w:rsidRPr="00D72004">
        <w:rPr>
          <w:rFonts w:ascii="Söhne Kräftig" w:eastAsia="Times New Roman" w:hAnsi="Söhne Kräftig" w:cs="Times New Roman"/>
          <w:bCs/>
          <w:lang w:val="en-GB" w:eastAsia="fr-FR"/>
        </w:rPr>
        <w:t>immunohistochemistry</w:t>
      </w:r>
      <w:proofErr w:type="gramEnd"/>
      <w:r w:rsidRPr="00D72004">
        <w:rPr>
          <w:rFonts w:ascii="Söhne Kräftig" w:eastAsia="Times New Roman" w:hAnsi="Söhne Kräftig" w:cs="Times New Roman"/>
          <w:bCs/>
          <w:lang w:val="en-GB" w:eastAsia="fr-FR"/>
        </w:rPr>
        <w:t xml:space="preserve"> or </w:t>
      </w:r>
      <w:r w:rsidRPr="00D72004">
        <w:rPr>
          <w:rFonts w:ascii="Söhne Kräftig" w:eastAsia="Times New Roman" w:hAnsi="Söhne Kräftig" w:cs="Times New Roman"/>
          <w:bCs/>
          <w:i/>
          <w:lang w:val="en-GB" w:eastAsia="fr-FR"/>
        </w:rPr>
        <w:t>in-situ</w:t>
      </w:r>
      <w:r w:rsidRPr="00D72004">
        <w:rPr>
          <w:rFonts w:ascii="Söhne Kräftig" w:eastAsia="Times New Roman" w:hAnsi="Söhne Kräftig" w:cs="Times New Roman"/>
          <w:bCs/>
          <w:lang w:val="en-GB" w:eastAsia="fr-FR"/>
        </w:rPr>
        <w:t xml:space="preserve"> hybridisation</w:t>
      </w:r>
    </w:p>
    <w:p w14:paraId="3FD3944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Standard sample collection, preservation and processing methods for histological techniques can be found in Section B.2.2 of Chapter 2.2.0 </w:t>
      </w:r>
      <w:r w:rsidRPr="00D72004">
        <w:rPr>
          <w:rFonts w:ascii="Söhne" w:eastAsia="Times New Roman" w:hAnsi="Söhne" w:cs="Times New Roman"/>
          <w:bCs/>
          <w:i/>
          <w:iCs/>
          <w:sz w:val="18"/>
          <w:lang w:val="en-IE"/>
        </w:rPr>
        <w:t>General information</w:t>
      </w:r>
      <w:r w:rsidRPr="00D72004">
        <w:rPr>
          <w:rFonts w:ascii="Söhne" w:eastAsia="Times New Roman" w:hAnsi="Söhne" w:cs="Times New Roman"/>
          <w:bCs/>
          <w:sz w:val="18"/>
          <w:lang w:val="en-IE"/>
        </w:rPr>
        <w:t xml:space="preserve"> (diseases of crustaceans).</w:t>
      </w:r>
    </w:p>
    <w:p w14:paraId="32EC0C9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24AB9117" w14:textId="77777777" w:rsidR="00D72004" w:rsidRPr="00D72004" w:rsidRDefault="00D72004" w:rsidP="00D72004">
      <w:pPr>
        <w:spacing w:after="240" w:line="240" w:lineRule="auto"/>
        <w:ind w:left="851"/>
        <w:jc w:val="both"/>
        <w:rPr>
          <w:rFonts w:ascii="Söhne" w:eastAsia="Times New Roman" w:hAnsi="Söhne" w:cs="Times New Roman"/>
          <w:bCs/>
          <w:sz w:val="18"/>
          <w:highlight w:val="yellow"/>
          <w:u w:val="double"/>
          <w:lang w:val="en-IE"/>
        </w:rPr>
      </w:pPr>
      <w:r w:rsidRPr="00D72004">
        <w:rPr>
          <w:rFonts w:ascii="Söhne" w:eastAsia="Times New Roman" w:hAnsi="Söhne" w:cs="Times New Roman" w:hint="eastAsia"/>
          <w:bCs/>
          <w:sz w:val="18"/>
          <w:lang w:val="en-IE"/>
        </w:rPr>
        <w:t>N</w:t>
      </w:r>
      <w:r w:rsidRPr="00D72004">
        <w:rPr>
          <w:rFonts w:ascii="Söhne" w:eastAsia="Times New Roman" w:hAnsi="Söhne" w:cs="Times New Roman"/>
          <w:bCs/>
          <w:sz w:val="18"/>
          <w:lang w:val="en-IE"/>
        </w:rPr>
        <w:t>ot relevant.</w:t>
      </w:r>
    </w:p>
    <w:p w14:paraId="64E9D47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7989443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shrimp should be processed and tested individually. </w:t>
      </w:r>
      <w:r w:rsidRPr="00D72004">
        <w:rPr>
          <w:rFonts w:ascii="Söhne" w:eastAsia="Times New Roman" w:hAnsi="Söhne" w:cs="Times New Roman"/>
          <w:sz w:val="18"/>
          <w:bdr w:val="nil"/>
          <w:lang w:val="en-IE"/>
        </w:rPr>
        <w:t xml:space="preserve">Small life stages such as PL can be pooled to obtain the minimum amount of material for </w:t>
      </w:r>
      <w:r w:rsidRPr="00D72004">
        <w:rPr>
          <w:rFonts w:ascii="Söhne" w:eastAsia="Times New Roman" w:hAnsi="Söhne" w:cs="Times New Roman"/>
          <w:strike/>
          <w:sz w:val="18"/>
          <w:bdr w:val="nil"/>
          <w:lang w:val="en-IE"/>
        </w:rPr>
        <w:t xml:space="preserve">virus isolation or </w:t>
      </w:r>
      <w:r w:rsidRPr="00D72004">
        <w:rPr>
          <w:rFonts w:ascii="Söhne" w:eastAsia="Times New Roman" w:hAnsi="Söhne" w:cs="Times New Roman"/>
          <w:sz w:val="18"/>
          <w:bdr w:val="nil"/>
          <w:lang w:val="en-IE"/>
        </w:rPr>
        <w:t>molecular detection</w:t>
      </w:r>
      <w:r w:rsidRPr="00D72004">
        <w:rPr>
          <w:rFonts w:ascii="Söhne" w:eastAsia="Times New Roman" w:hAnsi="Söhne" w:cs="Times New Roman"/>
          <w:sz w:val="18"/>
          <w:bdr w:val="nil"/>
          <w:lang w:val="en-IE" w:eastAsia="fr-FR"/>
        </w:rPr>
        <w:t>.</w:t>
      </w:r>
      <w:r w:rsidRPr="00D72004">
        <w:rPr>
          <w:rFonts w:ascii="Söhne" w:eastAsia="Times New Roman" w:hAnsi="Söhne" w:cs="Times New Roman"/>
          <w:sz w:val="18"/>
          <w:lang w:val="en-IE"/>
        </w:rPr>
        <w:t xml:space="preserve"> </w:t>
      </w:r>
    </w:p>
    <w:p w14:paraId="220A70B5"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bidi="en-US"/>
        </w:rPr>
      </w:pPr>
      <w:r w:rsidRPr="00D72004">
        <w:rPr>
          <w:rFonts w:ascii="Söhne Kräftig" w:eastAsia="Arial" w:hAnsi="Söhne Kräftig" w:cs="Arial"/>
          <w:sz w:val="22"/>
          <w:szCs w:val="18"/>
          <w:lang w:val="en-US" w:bidi="en-US"/>
        </w:rPr>
        <w:t>4.</w:t>
      </w:r>
      <w:r w:rsidRPr="00D72004">
        <w:rPr>
          <w:rFonts w:ascii="Söhne Kräftig" w:eastAsia="Arial" w:hAnsi="Söhne Kräftig" w:cs="Arial"/>
          <w:sz w:val="22"/>
          <w:szCs w:val="18"/>
          <w:lang w:val="en-US" w:bidi="en-US"/>
        </w:rPr>
        <w:tab/>
        <w:t>Diagnostic methods</w:t>
      </w:r>
    </w:p>
    <w:p w14:paraId="0592A64D"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66028394"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b/>
          <w:bCs/>
          <w:sz w:val="18"/>
          <w:szCs w:val="18"/>
          <w:lang w:val="en-IE" w:bidi="en-US"/>
        </w:rPr>
        <w:t>Ratings for purposes of use.</w:t>
      </w:r>
      <w:r w:rsidRPr="00D72004">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097EBA08"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 xml:space="preserve">are most suitable with </w:t>
      </w:r>
      <w:r w:rsidRPr="00D72004">
        <w:rPr>
          <w:rFonts w:ascii="Söhne" w:eastAsia="Calibri" w:hAnsi="Söhne" w:cs="Arial"/>
          <w:sz w:val="18"/>
          <w:szCs w:val="18"/>
          <w:lang w:val="en-CA"/>
        </w:rPr>
        <w:t>desirable performance and operational characteristics</w:t>
      </w:r>
      <w:r w:rsidRPr="00D72004">
        <w:rPr>
          <w:rFonts w:ascii="Söhne" w:eastAsia="Calibri" w:hAnsi="Söhne" w:cs="Calibri"/>
          <w:color w:val="000000"/>
          <w:sz w:val="18"/>
          <w:szCs w:val="18"/>
          <w:u w:color="000000"/>
          <w:bdr w:val="nil"/>
          <w:lang w:val="en-CA"/>
        </w:rPr>
        <w:t>.</w:t>
      </w:r>
    </w:p>
    <w:p w14:paraId="5DB382A5"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t>Methods</w:t>
      </w:r>
      <w:r w:rsidRPr="00D72004">
        <w:rPr>
          <w:rFonts w:ascii="Söhne" w:eastAsia="Calibri" w:hAnsi="Söhne" w:cs="Calibri"/>
          <w:color w:val="000000"/>
          <w:sz w:val="18"/>
          <w:szCs w:val="18"/>
          <w:bdr w:val="nil"/>
          <w:lang w:val="en-CA"/>
        </w:rPr>
        <w:t xml:space="preserve"> </w:t>
      </w:r>
      <w:r w:rsidRPr="00D72004">
        <w:rPr>
          <w:rFonts w:ascii="Söhne" w:eastAsia="Arial" w:hAnsi="Söhne" w:cs="Arial"/>
          <w:color w:val="000000"/>
          <w:sz w:val="18"/>
          <w:szCs w:val="18"/>
          <w:u w:color="000000"/>
          <w:bdr w:val="nil"/>
          <w:lang w:val="en-CA"/>
        </w:rPr>
        <w:t xml:space="preserve">are suitable with </w:t>
      </w:r>
      <w:r w:rsidRPr="00D72004">
        <w:rPr>
          <w:rFonts w:ascii="Söhne" w:eastAsia="Calibri" w:hAnsi="Söhne" w:cs="Arial"/>
          <w:sz w:val="18"/>
          <w:szCs w:val="18"/>
          <w:lang w:val="en-CA"/>
        </w:rPr>
        <w:t>acceptable performance and operational characteristics under most circumstances</w:t>
      </w:r>
      <w:r w:rsidRPr="00D72004">
        <w:rPr>
          <w:rFonts w:ascii="Söhne" w:eastAsia="Calibri" w:hAnsi="Söhne" w:cs="Calibri"/>
          <w:color w:val="000000"/>
          <w:sz w:val="18"/>
          <w:szCs w:val="18"/>
          <w:u w:color="000000"/>
          <w:bdr w:val="nil"/>
          <w:lang w:val="en-CA"/>
        </w:rPr>
        <w:t xml:space="preserve">. </w:t>
      </w:r>
    </w:p>
    <w:p w14:paraId="4AA7E78E"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are suitable, but</w:t>
      </w:r>
      <w:r w:rsidRPr="00D72004">
        <w:rPr>
          <w:rFonts w:ascii="Söhne" w:eastAsia="Calibri" w:hAnsi="Söhne" w:cs="Arial"/>
          <w:sz w:val="18"/>
          <w:szCs w:val="18"/>
          <w:lang w:val="en-CA"/>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CA"/>
        </w:rPr>
        <w:t xml:space="preserve">. </w:t>
      </w:r>
    </w:p>
    <w:p w14:paraId="266B16D8" w14:textId="77777777" w:rsidR="00D72004" w:rsidRPr="00D72004" w:rsidRDefault="00D72004" w:rsidP="00D72004">
      <w:pPr>
        <w:pBdr>
          <w:top w:val="nil"/>
          <w:left w:val="nil"/>
          <w:bottom w:val="nil"/>
          <w:right w:val="nil"/>
          <w:between w:val="nil"/>
          <w:bar w:val="nil"/>
        </w:pBdr>
        <w:spacing w:after="240"/>
        <w:ind w:left="1701" w:hanging="1701"/>
        <w:rPr>
          <w:rFonts w:ascii="Söhne" w:eastAsia="Calibri" w:hAnsi="Söhne" w:cs="Calibri"/>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Shaded boxes = </w:t>
      </w:r>
      <w:r w:rsidRPr="00D72004">
        <w:rPr>
          <w:rFonts w:ascii="Söhne" w:eastAsia="Calibri" w:hAnsi="Söhne" w:cs="Calibri"/>
          <w:color w:val="000000"/>
          <w:sz w:val="18"/>
          <w:szCs w:val="18"/>
          <w:u w:color="000000"/>
          <w:bdr w:val="nil"/>
          <w:lang w:val="en-CA"/>
        </w:rPr>
        <w:tab/>
        <w:t>Not appropriate for this purpose.</w:t>
      </w:r>
    </w:p>
    <w:p w14:paraId="7558114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b/>
          <w:bCs/>
          <w:sz w:val="18"/>
          <w:lang w:val="en-IE" w:bidi="en-US"/>
        </w:rPr>
        <w:t>Validation stage</w:t>
      </w:r>
      <w:r w:rsidRPr="00D72004">
        <w:rPr>
          <w:rFonts w:ascii="Söhne" w:eastAsia="Times New Roman" w:hAnsi="Söhne" w:cs="Times New Roman"/>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4E9C4642"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w:t>
      </w:r>
      <w:r w:rsidRPr="00D72004">
        <w:rPr>
          <w:rFonts w:ascii="Söhne" w:eastAsia="Times New Roman" w:hAnsi="Söhne" w:cs="Times New Roman"/>
          <w:sz w:val="18"/>
          <w:lang w:val="en-IE" w:bidi="en-US"/>
        </w:rPr>
        <w:lastRenderedPageBreak/>
        <w:t xml:space="preserve">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 </w:t>
      </w:r>
    </w:p>
    <w:p w14:paraId="5C402DEA" w14:textId="77777777" w:rsidR="00D72004" w:rsidRPr="00D72004" w:rsidRDefault="00D72004" w:rsidP="00D72004">
      <w:pPr>
        <w:spacing w:after="120" w:line="240" w:lineRule="auto"/>
        <w:jc w:val="center"/>
        <w:rPr>
          <w:rFonts w:ascii="Ottawa" w:eastAsia="Times New Roman" w:hAnsi="Ottawa" w:cs="Times New Roman"/>
          <w:b/>
          <w:bCs/>
          <w:i/>
          <w:sz w:val="18"/>
          <w:lang w:val="en-IE" w:bidi="en-US"/>
        </w:rPr>
        <w:sectPr w:rsidR="00D72004" w:rsidRPr="00D72004">
          <w:footerReference w:type="first" r:id="rId43"/>
          <w:pgSz w:w="11906" w:h="16838" w:code="9"/>
          <w:pgMar w:top="1418" w:right="1418" w:bottom="1418" w:left="1418" w:header="709" w:footer="709" w:gutter="0"/>
          <w:cols w:space="708"/>
          <w:titlePg/>
          <w:docGrid w:linePitch="360"/>
        </w:sectPr>
      </w:pPr>
    </w:p>
    <w:p w14:paraId="252E3EFA" w14:textId="77777777" w:rsidR="00D72004" w:rsidRPr="00D72004" w:rsidRDefault="00D72004" w:rsidP="00D72004">
      <w:pPr>
        <w:spacing w:after="120" w:line="240" w:lineRule="auto"/>
        <w:jc w:val="center"/>
        <w:rPr>
          <w:rFonts w:ascii="Söhne Kräftig" w:eastAsia="Times New Roman" w:hAnsi="Söhne Kräftig" w:cs="Times New Roman"/>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w:t>
      </w:r>
      <w:r w:rsidRPr="00D72004">
        <w:rPr>
          <w:rFonts w:ascii="Söhne Kräftig" w:eastAsia="Times New Roman" w:hAnsi="Söhne Kräftig" w:cs="Times New Roman"/>
          <w:i/>
          <w:sz w:val="18"/>
          <w:lang w:val="en-IE" w:bidi="en-US"/>
        </w:rPr>
        <w:t xml:space="preserve"> OIE recommended diagnostic methods and their level of validation for surveillance of apparently healthy animals and investigation of clinically affected animals</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70"/>
        <w:gridCol w:w="848"/>
        <w:gridCol w:w="992"/>
        <w:gridCol w:w="850"/>
        <w:gridCol w:w="634"/>
        <w:gridCol w:w="960"/>
        <w:gridCol w:w="1100"/>
        <w:gridCol w:w="992"/>
        <w:gridCol w:w="709"/>
      </w:tblGrid>
      <w:tr w:rsidR="00D72004" w:rsidRPr="002E58AE" w14:paraId="178B2422" w14:textId="77777777">
        <w:trPr>
          <w:trHeight w:val="402"/>
          <w:tblHeader/>
          <w:jc w:val="center"/>
        </w:trPr>
        <w:tc>
          <w:tcPr>
            <w:tcW w:w="2399" w:type="dxa"/>
            <w:vMerge w:val="restart"/>
            <w:vAlign w:val="center"/>
          </w:tcPr>
          <w:p w14:paraId="7A32D5E8"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Method</w:t>
            </w:r>
          </w:p>
        </w:tc>
        <w:tc>
          <w:tcPr>
            <w:tcW w:w="3408" w:type="dxa"/>
            <w:gridSpan w:val="4"/>
          </w:tcPr>
          <w:p w14:paraId="0B45245D" w14:textId="77777777" w:rsidR="00D72004" w:rsidRPr="00D72004" w:rsidRDefault="00D72004" w:rsidP="00D72004">
            <w:pPr>
              <w:numPr>
                <w:ilvl w:val="0"/>
                <w:numId w:val="84"/>
              </w:numPr>
              <w:spacing w:before="120" w:after="120" w:line="240" w:lineRule="auto"/>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Surveillance of apparently healthy animals</w:t>
            </w:r>
          </w:p>
        </w:tc>
        <w:tc>
          <w:tcPr>
            <w:tcW w:w="3324" w:type="dxa"/>
            <w:gridSpan w:val="4"/>
          </w:tcPr>
          <w:p w14:paraId="7690B9A8" w14:textId="77777777" w:rsidR="00D72004" w:rsidRPr="00D72004" w:rsidRDefault="00D72004" w:rsidP="00D72004">
            <w:pPr>
              <w:numPr>
                <w:ilvl w:val="0"/>
                <w:numId w:val="84"/>
              </w:numPr>
              <w:spacing w:before="120" w:after="120" w:line="240" w:lineRule="auto"/>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Presumptive diagnosis of clinically affected animals</w:t>
            </w:r>
          </w:p>
        </w:tc>
        <w:tc>
          <w:tcPr>
            <w:tcW w:w="3761" w:type="dxa"/>
            <w:gridSpan w:val="4"/>
          </w:tcPr>
          <w:p w14:paraId="292F52E0" w14:textId="77777777" w:rsidR="00D72004" w:rsidRPr="00D72004" w:rsidRDefault="00D72004" w:rsidP="00D72004">
            <w:pPr>
              <w:numPr>
                <w:ilvl w:val="0"/>
                <w:numId w:val="84"/>
              </w:num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Confirmatory diagnosis</w:t>
            </w:r>
            <w:r w:rsidRPr="00D72004">
              <w:rPr>
                <w:rFonts w:ascii="Söhne Kräftig" w:eastAsia="Times New Roman" w:hAnsi="Söhne Kräftig" w:cs="Arial"/>
                <w:sz w:val="16"/>
                <w:szCs w:val="16"/>
                <w:vertAlign w:val="superscript"/>
                <w:lang w:val="en-IE" w:bidi="en-US"/>
              </w:rPr>
              <w:t>1</w:t>
            </w:r>
            <w:r w:rsidRPr="00D72004">
              <w:rPr>
                <w:rFonts w:ascii="Söhne Kräftig" w:eastAsia="Times New Roman" w:hAnsi="Söhne Kräftig" w:cs="Arial"/>
                <w:sz w:val="16"/>
                <w:szCs w:val="16"/>
                <w:lang w:val="en-IE" w:bidi="en-US"/>
              </w:rPr>
              <w:t xml:space="preserve"> of a suspect result </w:t>
            </w:r>
            <w:r w:rsidRPr="00D72004">
              <w:rPr>
                <w:rFonts w:ascii="Söhne Kräftig" w:eastAsia="Times New Roman" w:hAnsi="Söhne Kräftig" w:cs="Times New Roman"/>
                <w:sz w:val="16"/>
                <w:szCs w:val="16"/>
                <w:lang w:val="en-IE" w:bidi="en-US"/>
              </w:rPr>
              <w:t>from surveillance or presumptive diagnosis</w:t>
            </w:r>
          </w:p>
        </w:tc>
      </w:tr>
      <w:tr w:rsidR="00D72004" w:rsidRPr="00D72004" w14:paraId="0E032920" w14:textId="77777777">
        <w:trPr>
          <w:trHeight w:val="402"/>
          <w:tblHeader/>
          <w:jc w:val="center"/>
        </w:trPr>
        <w:tc>
          <w:tcPr>
            <w:tcW w:w="2399" w:type="dxa"/>
            <w:vMerge/>
            <w:vAlign w:val="center"/>
          </w:tcPr>
          <w:p w14:paraId="4FF5EE23"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28BDA0FD"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1134" w:type="dxa"/>
            <w:vAlign w:val="center"/>
          </w:tcPr>
          <w:p w14:paraId="0DD5CF72"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709" w:type="dxa"/>
            <w:vAlign w:val="center"/>
          </w:tcPr>
          <w:p w14:paraId="5E841178"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570" w:type="dxa"/>
            <w:vAlign w:val="center"/>
          </w:tcPr>
          <w:p w14:paraId="0B9F0642"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848" w:type="dxa"/>
            <w:vAlign w:val="center"/>
          </w:tcPr>
          <w:p w14:paraId="6EBFC766"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US" w:bidi="en-US"/>
              </w:rPr>
              <w:t>Early life stages</w:t>
            </w:r>
            <w:r w:rsidRPr="00D72004">
              <w:rPr>
                <w:rFonts w:ascii="Söhne Kräftig" w:eastAsia="Times New Roman" w:hAnsi="Söhne Kräftig" w:cs="Arial"/>
                <w:sz w:val="16"/>
                <w:szCs w:val="16"/>
                <w:vertAlign w:val="superscript"/>
                <w:lang w:val="en-US" w:bidi="en-US"/>
              </w:rPr>
              <w:t>2</w:t>
            </w:r>
          </w:p>
        </w:tc>
        <w:tc>
          <w:tcPr>
            <w:tcW w:w="992" w:type="dxa"/>
            <w:vAlign w:val="center"/>
          </w:tcPr>
          <w:p w14:paraId="4E518173"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US" w:bidi="en-US"/>
              </w:rPr>
              <w:t>2</w:t>
            </w:r>
          </w:p>
        </w:tc>
        <w:tc>
          <w:tcPr>
            <w:tcW w:w="850" w:type="dxa"/>
            <w:vAlign w:val="center"/>
          </w:tcPr>
          <w:p w14:paraId="27DFFA1C"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634" w:type="dxa"/>
            <w:vAlign w:val="center"/>
          </w:tcPr>
          <w:p w14:paraId="568ADC23"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960" w:type="dxa"/>
            <w:vAlign w:val="center"/>
          </w:tcPr>
          <w:p w14:paraId="282C0DFF"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US" w:bidi="en-US"/>
              </w:rPr>
              <w:t>Early life stages</w:t>
            </w:r>
            <w:r w:rsidRPr="00D72004">
              <w:rPr>
                <w:rFonts w:ascii="Söhne Kräftig" w:eastAsia="Times New Roman" w:hAnsi="Söhne Kräftig" w:cs="Arial"/>
                <w:sz w:val="16"/>
                <w:szCs w:val="16"/>
                <w:vertAlign w:val="superscript"/>
                <w:lang w:val="en-US" w:bidi="en-US"/>
              </w:rPr>
              <w:t>2</w:t>
            </w:r>
          </w:p>
        </w:tc>
        <w:tc>
          <w:tcPr>
            <w:tcW w:w="1100" w:type="dxa"/>
            <w:vAlign w:val="center"/>
          </w:tcPr>
          <w:p w14:paraId="3D21BCF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US" w:bidi="en-US"/>
              </w:rPr>
              <w:t>2</w:t>
            </w:r>
          </w:p>
        </w:tc>
        <w:tc>
          <w:tcPr>
            <w:tcW w:w="992" w:type="dxa"/>
            <w:vAlign w:val="center"/>
          </w:tcPr>
          <w:p w14:paraId="525B149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709" w:type="dxa"/>
            <w:vAlign w:val="center"/>
          </w:tcPr>
          <w:p w14:paraId="0B31BBED"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r>
      <w:tr w:rsidR="00D72004" w:rsidRPr="00D72004" w14:paraId="22306E16" w14:textId="77777777" w:rsidTr="00D72004">
        <w:trPr>
          <w:trHeight w:val="227"/>
          <w:jc w:val="center"/>
        </w:trPr>
        <w:tc>
          <w:tcPr>
            <w:tcW w:w="2399" w:type="dxa"/>
            <w:vAlign w:val="center"/>
          </w:tcPr>
          <w:p w14:paraId="2A4D62A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Wet mounts</w:t>
            </w:r>
          </w:p>
        </w:tc>
        <w:tc>
          <w:tcPr>
            <w:tcW w:w="995" w:type="dxa"/>
            <w:shd w:val="clear" w:color="auto" w:fill="D9D9D9"/>
            <w:vAlign w:val="center"/>
          </w:tcPr>
          <w:p w14:paraId="75CF6D9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1AB7B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AA88C6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4F1F41A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tcBorders>
              <w:bottom w:val="single" w:sz="4" w:space="0" w:color="auto"/>
            </w:tcBorders>
            <w:shd w:val="clear" w:color="auto" w:fill="D9D9D9"/>
            <w:vAlign w:val="center"/>
          </w:tcPr>
          <w:p w14:paraId="7D2695A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bottom w:val="single" w:sz="4" w:space="0" w:color="auto"/>
            </w:tcBorders>
            <w:shd w:val="clear" w:color="auto" w:fill="D9D9D9"/>
            <w:vAlign w:val="center"/>
          </w:tcPr>
          <w:p w14:paraId="4C474C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tcBorders>
              <w:bottom w:val="single" w:sz="4" w:space="0" w:color="auto"/>
            </w:tcBorders>
            <w:shd w:val="clear" w:color="auto" w:fill="D9D9D9"/>
            <w:vAlign w:val="center"/>
          </w:tcPr>
          <w:p w14:paraId="664542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tcBorders>
              <w:bottom w:val="single" w:sz="4" w:space="0" w:color="auto"/>
            </w:tcBorders>
            <w:shd w:val="clear" w:color="auto" w:fill="D9D9D9"/>
            <w:vAlign w:val="center"/>
          </w:tcPr>
          <w:p w14:paraId="0A1E206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tcBorders>
              <w:bottom w:val="single" w:sz="4" w:space="0" w:color="auto"/>
            </w:tcBorders>
            <w:shd w:val="clear" w:color="auto" w:fill="D9D9D9"/>
            <w:vAlign w:val="center"/>
          </w:tcPr>
          <w:p w14:paraId="40CEF8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bottom w:val="single" w:sz="4" w:space="0" w:color="auto"/>
            </w:tcBorders>
            <w:shd w:val="clear" w:color="auto" w:fill="D9D9D9"/>
            <w:vAlign w:val="center"/>
          </w:tcPr>
          <w:p w14:paraId="5F25C63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bottom w:val="single" w:sz="4" w:space="0" w:color="auto"/>
            </w:tcBorders>
            <w:shd w:val="clear" w:color="auto" w:fill="D9D9D9"/>
            <w:vAlign w:val="center"/>
          </w:tcPr>
          <w:p w14:paraId="47329B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bottom w:val="single" w:sz="4" w:space="0" w:color="auto"/>
            </w:tcBorders>
            <w:shd w:val="clear" w:color="auto" w:fill="D9D9D9"/>
            <w:vAlign w:val="center"/>
          </w:tcPr>
          <w:p w14:paraId="7B8B184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126F2DED" w14:textId="77777777" w:rsidTr="00D72004">
        <w:trPr>
          <w:trHeight w:val="324"/>
          <w:jc w:val="center"/>
        </w:trPr>
        <w:tc>
          <w:tcPr>
            <w:tcW w:w="2399" w:type="dxa"/>
            <w:vAlign w:val="center"/>
          </w:tcPr>
          <w:p w14:paraId="36FBFE4F"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995" w:type="dxa"/>
            <w:tcBorders>
              <w:bottom w:val="single" w:sz="4" w:space="0" w:color="auto"/>
            </w:tcBorders>
            <w:shd w:val="clear" w:color="auto" w:fill="D9D9D9"/>
            <w:vAlign w:val="center"/>
          </w:tcPr>
          <w:p w14:paraId="7C57FF0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tcBorders>
              <w:bottom w:val="single" w:sz="4" w:space="0" w:color="auto"/>
            </w:tcBorders>
            <w:shd w:val="clear" w:color="auto" w:fill="D9D9D9"/>
            <w:vAlign w:val="center"/>
          </w:tcPr>
          <w:p w14:paraId="56DEAF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bottom w:val="single" w:sz="4" w:space="0" w:color="auto"/>
            </w:tcBorders>
            <w:shd w:val="clear" w:color="auto" w:fill="D9D9D9"/>
            <w:vAlign w:val="center"/>
          </w:tcPr>
          <w:p w14:paraId="37F3BE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tcBorders>
              <w:bottom w:val="single" w:sz="4" w:space="0" w:color="auto"/>
            </w:tcBorders>
            <w:shd w:val="clear" w:color="auto" w:fill="D9D9D9"/>
            <w:vAlign w:val="center"/>
          </w:tcPr>
          <w:p w14:paraId="1CF1231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tcBorders>
              <w:bottom w:val="single" w:sz="4" w:space="0" w:color="auto"/>
            </w:tcBorders>
            <w:shd w:val="clear" w:color="auto" w:fill="D9D9D9"/>
            <w:vAlign w:val="center"/>
          </w:tcPr>
          <w:p w14:paraId="69DB95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bottom w:val="single" w:sz="4" w:space="0" w:color="auto"/>
            </w:tcBorders>
            <w:shd w:val="clear" w:color="auto" w:fill="auto"/>
          </w:tcPr>
          <w:p w14:paraId="2814636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850" w:type="dxa"/>
            <w:tcBorders>
              <w:bottom w:val="single" w:sz="4" w:space="0" w:color="auto"/>
            </w:tcBorders>
            <w:shd w:val="clear" w:color="auto" w:fill="auto"/>
          </w:tcPr>
          <w:p w14:paraId="3135E48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634" w:type="dxa"/>
            <w:tcBorders>
              <w:bottom w:val="single" w:sz="4" w:space="0" w:color="auto"/>
            </w:tcBorders>
            <w:shd w:val="clear" w:color="auto" w:fill="auto"/>
            <w:vAlign w:val="center"/>
          </w:tcPr>
          <w:p w14:paraId="7B8D93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NA</w:t>
            </w:r>
          </w:p>
        </w:tc>
        <w:tc>
          <w:tcPr>
            <w:tcW w:w="960" w:type="dxa"/>
            <w:tcBorders>
              <w:bottom w:val="single" w:sz="4" w:space="0" w:color="auto"/>
            </w:tcBorders>
            <w:shd w:val="clear" w:color="auto" w:fill="D9D9D9"/>
          </w:tcPr>
          <w:p w14:paraId="017170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bottom w:val="single" w:sz="4" w:space="0" w:color="auto"/>
            </w:tcBorders>
            <w:shd w:val="clear" w:color="auto" w:fill="D9D9D9"/>
          </w:tcPr>
          <w:p w14:paraId="77F694C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992" w:type="dxa"/>
            <w:tcBorders>
              <w:bottom w:val="single" w:sz="4" w:space="0" w:color="auto"/>
            </w:tcBorders>
            <w:shd w:val="clear" w:color="auto" w:fill="D9D9D9"/>
          </w:tcPr>
          <w:p w14:paraId="49B676C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709" w:type="dxa"/>
            <w:tcBorders>
              <w:bottom w:val="single" w:sz="4" w:space="0" w:color="auto"/>
            </w:tcBorders>
            <w:shd w:val="clear" w:color="auto" w:fill="D9D9D9"/>
            <w:vAlign w:val="center"/>
          </w:tcPr>
          <w:p w14:paraId="77F87A0D" w14:textId="77777777" w:rsidR="00D72004" w:rsidRPr="00D72004" w:rsidRDefault="00D72004" w:rsidP="00D72004">
            <w:pPr>
              <w:spacing w:before="80" w:after="80" w:line="240" w:lineRule="auto"/>
              <w:jc w:val="center"/>
              <w:rPr>
                <w:rFonts w:ascii="Söhne" w:eastAsia="Yu Mincho" w:hAnsi="Söhne" w:cs="Arial"/>
                <w:strike/>
                <w:sz w:val="16"/>
                <w:szCs w:val="16"/>
                <w:lang w:val="en-IE" w:eastAsia="zh-CN" w:bidi="en-US"/>
              </w:rPr>
            </w:pPr>
            <w:r w:rsidRPr="00D72004">
              <w:rPr>
                <w:rFonts w:ascii="Söhne" w:eastAsia="Calibri" w:hAnsi="Söhne" w:cs="Times New Roman"/>
                <w:strike/>
                <w:sz w:val="16"/>
                <w:szCs w:val="16"/>
                <w:lang w:val="en-US"/>
              </w:rPr>
              <w:t>NA</w:t>
            </w:r>
          </w:p>
        </w:tc>
      </w:tr>
      <w:tr w:rsidR="00D72004" w:rsidRPr="00D72004" w14:paraId="3E5EC7BD" w14:textId="77777777" w:rsidTr="00D72004">
        <w:trPr>
          <w:trHeight w:val="402"/>
          <w:jc w:val="center"/>
        </w:trPr>
        <w:tc>
          <w:tcPr>
            <w:tcW w:w="2399" w:type="dxa"/>
            <w:vAlign w:val="center"/>
          </w:tcPr>
          <w:p w14:paraId="4E41917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 culture</w:t>
            </w:r>
          </w:p>
        </w:tc>
        <w:tc>
          <w:tcPr>
            <w:tcW w:w="995" w:type="dxa"/>
            <w:shd w:val="clear" w:color="auto" w:fill="D9D9D9"/>
          </w:tcPr>
          <w:p w14:paraId="4476A7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tcPr>
          <w:p w14:paraId="17058D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tcPr>
          <w:p w14:paraId="4B24A8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587094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tcPr>
          <w:p w14:paraId="71EFE3F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cPr>
          <w:p w14:paraId="1B09987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tcPr>
          <w:p w14:paraId="5A2A819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2BBB5E5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tcPr>
          <w:p w14:paraId="4E1E340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tcPr>
          <w:p w14:paraId="77BF9C6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tcPr>
          <w:p w14:paraId="0CE018C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C23396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F63A5DF" w14:textId="77777777" w:rsidTr="00D72004">
        <w:trPr>
          <w:trHeight w:val="402"/>
          <w:jc w:val="center"/>
        </w:trPr>
        <w:tc>
          <w:tcPr>
            <w:tcW w:w="2399" w:type="dxa"/>
            <w:vAlign w:val="center"/>
          </w:tcPr>
          <w:p w14:paraId="55217FE4"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PCR</w:t>
            </w:r>
          </w:p>
        </w:tc>
        <w:tc>
          <w:tcPr>
            <w:tcW w:w="995" w:type="dxa"/>
            <w:shd w:val="clear" w:color="auto" w:fill="D9D9D9"/>
            <w:vAlign w:val="center"/>
          </w:tcPr>
          <w:p w14:paraId="01342CB1" w14:textId="77777777" w:rsidR="00D72004" w:rsidRPr="00081961" w:rsidRDefault="00D72004" w:rsidP="00D72004">
            <w:pPr>
              <w:spacing w:before="80" w:after="80" w:line="240" w:lineRule="auto"/>
              <w:jc w:val="center"/>
              <w:rPr>
                <w:rFonts w:ascii="Söhne" w:eastAsia="Times New Roman" w:hAnsi="Söhne" w:cs="Arial"/>
                <w:strike/>
                <w:sz w:val="16"/>
                <w:szCs w:val="16"/>
                <w:lang w:val="en-IE" w:bidi="en-US"/>
              </w:rPr>
            </w:pPr>
            <w:r w:rsidRPr="00081961">
              <w:rPr>
                <w:rFonts w:ascii="Söhne" w:eastAsia="Yu Mincho" w:hAnsi="Söhne" w:cs="Arial"/>
                <w:strike/>
                <w:sz w:val="16"/>
                <w:szCs w:val="16"/>
                <w:lang w:val="en-IE" w:eastAsia="zh-CN" w:bidi="en-US"/>
              </w:rPr>
              <w:t>++</w:t>
            </w:r>
          </w:p>
        </w:tc>
        <w:tc>
          <w:tcPr>
            <w:tcW w:w="1134" w:type="dxa"/>
            <w:vAlign w:val="center"/>
          </w:tcPr>
          <w:p w14:paraId="49A3342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709" w:type="dxa"/>
            <w:vAlign w:val="center"/>
          </w:tcPr>
          <w:p w14:paraId="1513A7D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570" w:type="dxa"/>
            <w:vAlign w:val="center"/>
          </w:tcPr>
          <w:p w14:paraId="2E19A2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c>
          <w:tcPr>
            <w:tcW w:w="848" w:type="dxa"/>
            <w:vAlign w:val="center"/>
          </w:tcPr>
          <w:p w14:paraId="288EA83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992" w:type="dxa"/>
            <w:vAlign w:val="center"/>
          </w:tcPr>
          <w:p w14:paraId="03D90E5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850" w:type="dxa"/>
            <w:vAlign w:val="center"/>
          </w:tcPr>
          <w:p w14:paraId="390711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634" w:type="dxa"/>
            <w:tcBorders>
              <w:bottom w:val="single" w:sz="4" w:space="0" w:color="auto"/>
            </w:tcBorders>
            <w:vAlign w:val="center"/>
          </w:tcPr>
          <w:p w14:paraId="5F302C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c>
          <w:tcPr>
            <w:tcW w:w="960" w:type="dxa"/>
            <w:tcBorders>
              <w:bottom w:val="single" w:sz="4" w:space="0" w:color="auto"/>
            </w:tcBorders>
            <w:vAlign w:val="center"/>
          </w:tcPr>
          <w:p w14:paraId="5631201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1100" w:type="dxa"/>
            <w:tcBorders>
              <w:bottom w:val="single" w:sz="4" w:space="0" w:color="auto"/>
            </w:tcBorders>
            <w:vAlign w:val="center"/>
          </w:tcPr>
          <w:p w14:paraId="35A996A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992" w:type="dxa"/>
            <w:tcBorders>
              <w:bottom w:val="single" w:sz="4" w:space="0" w:color="auto"/>
            </w:tcBorders>
            <w:vAlign w:val="center"/>
          </w:tcPr>
          <w:p w14:paraId="4605859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709" w:type="dxa"/>
            <w:tcBorders>
              <w:bottom w:val="single" w:sz="4" w:space="0" w:color="auto"/>
            </w:tcBorders>
            <w:vAlign w:val="center"/>
          </w:tcPr>
          <w:p w14:paraId="5CE3EF6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r>
      <w:tr w:rsidR="00D72004" w:rsidRPr="00D72004" w14:paraId="71499AEA" w14:textId="77777777" w:rsidTr="00D72004">
        <w:trPr>
          <w:trHeight w:val="402"/>
          <w:jc w:val="center"/>
        </w:trPr>
        <w:tc>
          <w:tcPr>
            <w:tcW w:w="2399" w:type="dxa"/>
            <w:vAlign w:val="center"/>
          </w:tcPr>
          <w:p w14:paraId="1CDF2DFC"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PCR</w:t>
            </w:r>
          </w:p>
        </w:tc>
        <w:tc>
          <w:tcPr>
            <w:tcW w:w="995" w:type="dxa"/>
            <w:shd w:val="clear" w:color="auto" w:fill="D9D9D9"/>
            <w:vAlign w:val="center"/>
          </w:tcPr>
          <w:p w14:paraId="38F3EB72" w14:textId="77777777" w:rsidR="00D72004" w:rsidRPr="00E6102C" w:rsidRDefault="00D72004" w:rsidP="00D72004">
            <w:pPr>
              <w:spacing w:before="80" w:after="80" w:line="240" w:lineRule="auto"/>
              <w:jc w:val="center"/>
              <w:rPr>
                <w:rFonts w:ascii="Söhne" w:eastAsia="Times New Roman" w:hAnsi="Söhne" w:cs="Arial"/>
                <w:strike/>
                <w:sz w:val="16"/>
                <w:szCs w:val="16"/>
                <w:lang w:val="en-IE" w:bidi="en-US"/>
              </w:rPr>
            </w:pPr>
            <w:r w:rsidRPr="00E6102C">
              <w:rPr>
                <w:rFonts w:ascii="Söhne" w:eastAsia="Yu Mincho" w:hAnsi="Söhne" w:cs="Arial"/>
                <w:strike/>
                <w:sz w:val="16"/>
                <w:szCs w:val="16"/>
                <w:lang w:val="en-IE" w:eastAsia="zh-CN" w:bidi="en-US"/>
              </w:rPr>
              <w:t>+</w:t>
            </w:r>
          </w:p>
        </w:tc>
        <w:tc>
          <w:tcPr>
            <w:tcW w:w="1134" w:type="dxa"/>
            <w:vAlign w:val="center"/>
          </w:tcPr>
          <w:p w14:paraId="009C58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709" w:type="dxa"/>
            <w:vAlign w:val="center"/>
          </w:tcPr>
          <w:p w14:paraId="08FCB39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570" w:type="dxa"/>
            <w:vAlign w:val="center"/>
          </w:tcPr>
          <w:p w14:paraId="6181A5E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c>
          <w:tcPr>
            <w:tcW w:w="848" w:type="dxa"/>
            <w:vAlign w:val="center"/>
          </w:tcPr>
          <w:p w14:paraId="45C7822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992" w:type="dxa"/>
            <w:vAlign w:val="center"/>
          </w:tcPr>
          <w:p w14:paraId="11D8D6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850" w:type="dxa"/>
            <w:vAlign w:val="center"/>
          </w:tcPr>
          <w:p w14:paraId="46A9DF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634" w:type="dxa"/>
            <w:vAlign w:val="center"/>
          </w:tcPr>
          <w:p w14:paraId="7DF09DD2" w14:textId="77777777" w:rsidR="00D72004" w:rsidRPr="00D72004" w:rsidRDefault="00D72004" w:rsidP="00D72004">
            <w:pPr>
              <w:spacing w:before="80" w:after="80" w:line="240" w:lineRule="auto"/>
              <w:jc w:val="center"/>
              <w:rPr>
                <w:rFonts w:ascii="Söhne" w:eastAsia="Yu Mincho" w:hAnsi="Söhne" w:cs="Arial"/>
                <w:sz w:val="16"/>
                <w:szCs w:val="16"/>
                <w:lang w:val="en-IE" w:eastAsia="zh-CN" w:bidi="en-US"/>
              </w:rPr>
            </w:pPr>
            <w:r w:rsidRPr="00D72004">
              <w:rPr>
                <w:rFonts w:ascii="Söhne" w:eastAsia="Yu Mincho" w:hAnsi="Söhne" w:cs="Arial"/>
                <w:sz w:val="16"/>
                <w:szCs w:val="16"/>
                <w:lang w:val="en-IE" w:eastAsia="zh-CN" w:bidi="en-US"/>
              </w:rPr>
              <w:t>1</w:t>
            </w:r>
          </w:p>
        </w:tc>
        <w:tc>
          <w:tcPr>
            <w:tcW w:w="960" w:type="dxa"/>
            <w:shd w:val="clear" w:color="auto" w:fill="D9D9D9"/>
            <w:vAlign w:val="center"/>
          </w:tcPr>
          <w:p w14:paraId="12E37D73" w14:textId="77777777" w:rsidR="00D72004" w:rsidRPr="00D72004" w:rsidRDefault="00D72004" w:rsidP="00D72004">
            <w:pPr>
              <w:spacing w:before="80" w:after="80" w:line="240" w:lineRule="auto"/>
              <w:jc w:val="center"/>
              <w:rPr>
                <w:rFonts w:ascii="Söhne" w:eastAsia="Yu Mincho" w:hAnsi="Söhne" w:cs="Arial"/>
                <w:strike/>
                <w:sz w:val="16"/>
                <w:szCs w:val="16"/>
                <w:lang w:val="en-IE" w:eastAsia="zh-CN" w:bidi="en-US"/>
              </w:rPr>
            </w:pPr>
            <w:r w:rsidRPr="00D72004">
              <w:rPr>
                <w:rFonts w:ascii="Söhne" w:eastAsia="Yu Mincho" w:hAnsi="Söhne" w:cs="Arial"/>
                <w:strike/>
                <w:sz w:val="16"/>
                <w:szCs w:val="16"/>
                <w:lang w:val="en-IE" w:eastAsia="zh-CN" w:bidi="en-US"/>
              </w:rPr>
              <w:t>++</w:t>
            </w:r>
          </w:p>
        </w:tc>
        <w:tc>
          <w:tcPr>
            <w:tcW w:w="1100" w:type="dxa"/>
            <w:shd w:val="clear" w:color="auto" w:fill="D9D9D9"/>
            <w:vAlign w:val="center"/>
          </w:tcPr>
          <w:p w14:paraId="3C505781" w14:textId="77777777" w:rsidR="00D72004" w:rsidRPr="00D72004" w:rsidRDefault="00D72004" w:rsidP="00D72004">
            <w:pPr>
              <w:spacing w:before="80" w:after="80" w:line="240" w:lineRule="auto"/>
              <w:jc w:val="center"/>
              <w:rPr>
                <w:rFonts w:ascii="Söhne" w:eastAsia="Yu Mincho" w:hAnsi="Söhne" w:cs="Arial"/>
                <w:strike/>
                <w:sz w:val="16"/>
                <w:szCs w:val="16"/>
                <w:lang w:val="en-IE" w:eastAsia="zh-CN" w:bidi="en-US"/>
              </w:rPr>
            </w:pPr>
            <w:r w:rsidRPr="00D72004">
              <w:rPr>
                <w:rFonts w:ascii="Söhne" w:eastAsia="Yu Mincho" w:hAnsi="Söhne" w:cs="Arial"/>
                <w:strike/>
                <w:sz w:val="16"/>
                <w:szCs w:val="16"/>
                <w:lang w:val="en-IE" w:eastAsia="zh-CN" w:bidi="en-US"/>
              </w:rPr>
              <w:t>++</w:t>
            </w:r>
          </w:p>
        </w:tc>
        <w:tc>
          <w:tcPr>
            <w:tcW w:w="992" w:type="dxa"/>
            <w:shd w:val="clear" w:color="auto" w:fill="D9D9D9"/>
            <w:vAlign w:val="center"/>
          </w:tcPr>
          <w:p w14:paraId="7139C893" w14:textId="77777777" w:rsidR="00D72004" w:rsidRPr="00D72004" w:rsidRDefault="00D72004" w:rsidP="00D72004">
            <w:pPr>
              <w:spacing w:before="80" w:after="80" w:line="240" w:lineRule="auto"/>
              <w:jc w:val="center"/>
              <w:rPr>
                <w:rFonts w:ascii="Söhne" w:eastAsia="Yu Mincho" w:hAnsi="Söhne" w:cs="Arial"/>
                <w:strike/>
                <w:sz w:val="16"/>
                <w:szCs w:val="16"/>
                <w:lang w:val="en-IE" w:eastAsia="zh-CN" w:bidi="en-US"/>
              </w:rPr>
            </w:pPr>
            <w:r w:rsidRPr="00D72004">
              <w:rPr>
                <w:rFonts w:ascii="Söhne" w:eastAsia="Yu Mincho" w:hAnsi="Söhne" w:cs="Arial"/>
                <w:strike/>
                <w:sz w:val="16"/>
                <w:szCs w:val="16"/>
                <w:lang w:val="en-IE" w:eastAsia="zh-CN" w:bidi="en-US"/>
              </w:rPr>
              <w:t>++</w:t>
            </w:r>
          </w:p>
        </w:tc>
        <w:tc>
          <w:tcPr>
            <w:tcW w:w="709" w:type="dxa"/>
            <w:shd w:val="clear" w:color="auto" w:fill="D9D9D9"/>
            <w:vAlign w:val="center"/>
          </w:tcPr>
          <w:p w14:paraId="50D0B200" w14:textId="77777777" w:rsidR="00D72004" w:rsidRPr="00D72004" w:rsidRDefault="00D72004" w:rsidP="00D72004">
            <w:pPr>
              <w:spacing w:before="80" w:after="80" w:line="240" w:lineRule="auto"/>
              <w:jc w:val="center"/>
              <w:rPr>
                <w:rFonts w:ascii="Söhne" w:eastAsia="Yu Mincho" w:hAnsi="Söhne" w:cs="Arial"/>
                <w:strike/>
                <w:sz w:val="16"/>
                <w:szCs w:val="16"/>
                <w:lang w:val="en-IE" w:eastAsia="zh-CN" w:bidi="en-US"/>
              </w:rPr>
            </w:pPr>
            <w:r w:rsidRPr="00D72004">
              <w:rPr>
                <w:rFonts w:ascii="Söhne" w:eastAsia="Yu Mincho" w:hAnsi="Söhne" w:cs="Arial"/>
                <w:strike/>
                <w:sz w:val="16"/>
                <w:szCs w:val="16"/>
                <w:lang w:val="en-IE" w:eastAsia="zh-CN" w:bidi="en-US"/>
              </w:rPr>
              <w:t>1</w:t>
            </w:r>
          </w:p>
        </w:tc>
      </w:tr>
      <w:tr w:rsidR="00D72004" w:rsidRPr="00D72004" w14:paraId="4D4CA67E" w14:textId="77777777" w:rsidTr="00D72004">
        <w:trPr>
          <w:trHeight w:val="402"/>
          <w:jc w:val="center"/>
        </w:trPr>
        <w:tc>
          <w:tcPr>
            <w:tcW w:w="2399" w:type="dxa"/>
            <w:vAlign w:val="center"/>
          </w:tcPr>
          <w:p w14:paraId="2FC8F8F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u w:val="double"/>
                <w:lang w:val="en-IE" w:bidi="en-US"/>
              </w:rPr>
              <w:t>Conventional PCR followed by</w:t>
            </w:r>
            <w:r w:rsidRPr="00D72004">
              <w:rPr>
                <w:rFonts w:ascii="Söhne Kräftig" w:eastAsia="Times New Roman" w:hAnsi="Söhne Kräftig" w:cs="Arial"/>
                <w:sz w:val="16"/>
                <w:szCs w:val="16"/>
                <w:lang w:val="en-IE" w:bidi="en-US"/>
              </w:rPr>
              <w:t xml:space="preserve"> amplicon sequencing</w:t>
            </w:r>
          </w:p>
        </w:tc>
        <w:tc>
          <w:tcPr>
            <w:tcW w:w="995" w:type="dxa"/>
            <w:shd w:val="clear" w:color="auto" w:fill="D9D9D9"/>
            <w:vAlign w:val="center"/>
          </w:tcPr>
          <w:p w14:paraId="4C03322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1A804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5D463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100006A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6C0B76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0ECFE92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593110D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4A5F78A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vAlign w:val="center"/>
          </w:tcPr>
          <w:p w14:paraId="4BA5284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1100" w:type="dxa"/>
            <w:vAlign w:val="center"/>
          </w:tcPr>
          <w:p w14:paraId="1A0775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992" w:type="dxa"/>
            <w:vAlign w:val="center"/>
          </w:tcPr>
          <w:p w14:paraId="2B3388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709" w:type="dxa"/>
            <w:vAlign w:val="center"/>
          </w:tcPr>
          <w:p w14:paraId="730621D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r>
      <w:tr w:rsidR="00D72004" w:rsidRPr="00D72004" w14:paraId="109CD431" w14:textId="77777777" w:rsidTr="00D72004">
        <w:trPr>
          <w:trHeight w:val="402"/>
          <w:jc w:val="center"/>
        </w:trPr>
        <w:tc>
          <w:tcPr>
            <w:tcW w:w="2399" w:type="dxa"/>
            <w:vAlign w:val="center"/>
          </w:tcPr>
          <w:p w14:paraId="109C1FF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iCs/>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995" w:type="dxa"/>
            <w:tcBorders>
              <w:bottom w:val="single" w:sz="4" w:space="0" w:color="auto"/>
            </w:tcBorders>
            <w:shd w:val="clear" w:color="auto" w:fill="D9D9D9"/>
            <w:vAlign w:val="center"/>
          </w:tcPr>
          <w:p w14:paraId="5082372B"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tcBorders>
              <w:bottom w:val="single" w:sz="4" w:space="0" w:color="auto"/>
            </w:tcBorders>
            <w:shd w:val="clear" w:color="auto" w:fill="D9D9D9"/>
            <w:vAlign w:val="center"/>
          </w:tcPr>
          <w:p w14:paraId="2E8B4590"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tcBorders>
              <w:bottom w:val="single" w:sz="4" w:space="0" w:color="auto"/>
            </w:tcBorders>
            <w:shd w:val="clear" w:color="auto" w:fill="D9D9D9"/>
            <w:vAlign w:val="center"/>
          </w:tcPr>
          <w:p w14:paraId="2FF870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tcBorders>
              <w:bottom w:val="single" w:sz="4" w:space="0" w:color="auto"/>
            </w:tcBorders>
            <w:shd w:val="clear" w:color="auto" w:fill="D9D9D9"/>
            <w:vAlign w:val="center"/>
          </w:tcPr>
          <w:p w14:paraId="68F106D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tcBorders>
              <w:bottom w:val="single" w:sz="4" w:space="0" w:color="auto"/>
            </w:tcBorders>
            <w:shd w:val="clear" w:color="auto" w:fill="D9D9D9"/>
            <w:vAlign w:val="center"/>
          </w:tcPr>
          <w:p w14:paraId="01A0097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bottom w:val="single" w:sz="4" w:space="0" w:color="auto"/>
            </w:tcBorders>
            <w:vAlign w:val="center"/>
          </w:tcPr>
          <w:p w14:paraId="7398369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850" w:type="dxa"/>
            <w:tcBorders>
              <w:bottom w:val="single" w:sz="4" w:space="0" w:color="auto"/>
            </w:tcBorders>
            <w:vAlign w:val="center"/>
          </w:tcPr>
          <w:p w14:paraId="3173B55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634" w:type="dxa"/>
            <w:tcBorders>
              <w:bottom w:val="single" w:sz="4" w:space="0" w:color="auto"/>
            </w:tcBorders>
            <w:vAlign w:val="center"/>
          </w:tcPr>
          <w:p w14:paraId="3F01D3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c>
          <w:tcPr>
            <w:tcW w:w="960" w:type="dxa"/>
            <w:tcBorders>
              <w:bottom w:val="single" w:sz="4" w:space="0" w:color="auto"/>
            </w:tcBorders>
            <w:shd w:val="clear" w:color="auto" w:fill="D9D9D9"/>
            <w:vAlign w:val="center"/>
          </w:tcPr>
          <w:p w14:paraId="4419F0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bottom w:val="single" w:sz="4" w:space="0" w:color="auto"/>
            </w:tcBorders>
            <w:vAlign w:val="center"/>
          </w:tcPr>
          <w:p w14:paraId="321C923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992" w:type="dxa"/>
            <w:tcBorders>
              <w:bottom w:val="single" w:sz="4" w:space="0" w:color="auto"/>
            </w:tcBorders>
            <w:vAlign w:val="center"/>
          </w:tcPr>
          <w:p w14:paraId="0D2275D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w:t>
            </w:r>
          </w:p>
        </w:tc>
        <w:tc>
          <w:tcPr>
            <w:tcW w:w="709" w:type="dxa"/>
            <w:tcBorders>
              <w:bottom w:val="single" w:sz="4" w:space="0" w:color="auto"/>
            </w:tcBorders>
            <w:vAlign w:val="center"/>
          </w:tcPr>
          <w:p w14:paraId="7E0E95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Yu Mincho" w:hAnsi="Söhne" w:cs="Arial"/>
                <w:sz w:val="16"/>
                <w:szCs w:val="16"/>
                <w:lang w:val="en-IE" w:eastAsia="zh-CN" w:bidi="en-US"/>
              </w:rPr>
              <w:t>1</w:t>
            </w:r>
          </w:p>
        </w:tc>
      </w:tr>
      <w:tr w:rsidR="00D72004" w:rsidRPr="00D72004" w14:paraId="3E9D643B" w14:textId="77777777" w:rsidTr="00D72004">
        <w:trPr>
          <w:trHeight w:val="402"/>
          <w:jc w:val="center"/>
        </w:trPr>
        <w:tc>
          <w:tcPr>
            <w:tcW w:w="2399" w:type="dxa"/>
            <w:vAlign w:val="center"/>
          </w:tcPr>
          <w:p w14:paraId="6B852826"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Bioassay</w:t>
            </w:r>
          </w:p>
        </w:tc>
        <w:tc>
          <w:tcPr>
            <w:tcW w:w="995" w:type="dxa"/>
            <w:shd w:val="clear" w:color="auto" w:fill="D9D9D9"/>
            <w:vAlign w:val="center"/>
          </w:tcPr>
          <w:p w14:paraId="6E623D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9DF4A7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638C3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1AA25A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61830CF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B95686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2DD2F6E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1156104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2DBA1A0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786446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4FB21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1503F6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3D43CE1B" w14:textId="77777777" w:rsidTr="00D72004">
        <w:trPr>
          <w:trHeight w:val="402"/>
          <w:jc w:val="center"/>
        </w:trPr>
        <w:tc>
          <w:tcPr>
            <w:tcW w:w="2399" w:type="dxa"/>
            <w:vAlign w:val="center"/>
          </w:tcPr>
          <w:p w14:paraId="371AF10B"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995" w:type="dxa"/>
            <w:shd w:val="clear" w:color="auto" w:fill="D9D9D9"/>
            <w:vAlign w:val="center"/>
          </w:tcPr>
          <w:p w14:paraId="1F9E030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BE6B0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C086F3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5A9FA1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38F8AE12"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373AC26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643FD4E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7FD7C80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1421CF7F"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702206E3"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646F24C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16E3D3DF"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030FC74D" w14:textId="77777777" w:rsidTr="00D72004">
        <w:trPr>
          <w:trHeight w:val="402"/>
          <w:jc w:val="center"/>
        </w:trPr>
        <w:tc>
          <w:tcPr>
            <w:tcW w:w="2399" w:type="dxa"/>
            <w:vAlign w:val="center"/>
          </w:tcPr>
          <w:p w14:paraId="6D46AF35"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Ab-ELISA</w:t>
            </w:r>
          </w:p>
        </w:tc>
        <w:tc>
          <w:tcPr>
            <w:tcW w:w="995" w:type="dxa"/>
            <w:shd w:val="clear" w:color="auto" w:fill="D9D9D9"/>
            <w:vAlign w:val="center"/>
          </w:tcPr>
          <w:p w14:paraId="4BBC767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818C65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97E943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5807A3F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382A333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45FBA1D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617BAAC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6053D562"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0B2DEDD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7C091CE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04A6A9A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08C8311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7919008A" w14:textId="77777777" w:rsidTr="00D72004">
        <w:trPr>
          <w:trHeight w:val="402"/>
          <w:jc w:val="center"/>
        </w:trPr>
        <w:tc>
          <w:tcPr>
            <w:tcW w:w="2399" w:type="dxa"/>
            <w:vAlign w:val="center"/>
          </w:tcPr>
          <w:p w14:paraId="0F5D9231"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Ag-ELISA</w:t>
            </w:r>
          </w:p>
        </w:tc>
        <w:tc>
          <w:tcPr>
            <w:tcW w:w="995" w:type="dxa"/>
            <w:shd w:val="clear" w:color="auto" w:fill="D9D9D9"/>
            <w:vAlign w:val="center"/>
          </w:tcPr>
          <w:p w14:paraId="13BE24A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09072F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096F0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799553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70C3EF0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27B5720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6E531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1A78CC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23D093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13B83E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E3D68F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4F0131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075D2ED5" w14:textId="77777777" w:rsidTr="00D72004">
        <w:trPr>
          <w:trHeight w:val="402"/>
          <w:jc w:val="center"/>
        </w:trPr>
        <w:tc>
          <w:tcPr>
            <w:tcW w:w="2399" w:type="dxa"/>
            <w:vAlign w:val="center"/>
          </w:tcPr>
          <w:p w14:paraId="4F36AE4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r w:rsidRPr="00D72004">
              <w:rPr>
                <w:rFonts w:ascii="Söhne Kräftig" w:eastAsia="Times New Roman" w:hAnsi="Söhne Kräftig" w:cs="Arial"/>
                <w:sz w:val="16"/>
                <w:szCs w:val="16"/>
                <w:vertAlign w:val="superscript"/>
                <w:lang w:val="en-US" w:bidi="en-US"/>
              </w:rPr>
              <w:t>3</w:t>
            </w:r>
          </w:p>
        </w:tc>
        <w:tc>
          <w:tcPr>
            <w:tcW w:w="995" w:type="dxa"/>
            <w:shd w:val="clear" w:color="auto" w:fill="D9D9D9"/>
            <w:vAlign w:val="center"/>
          </w:tcPr>
          <w:p w14:paraId="7FC80B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862424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C9457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51DAC5B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50DEC23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0CCE54B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6294869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76FBF2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3A8E041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754007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347ED3F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095A16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0B006DC" w14:textId="77777777" w:rsidTr="00D72004">
        <w:trPr>
          <w:trHeight w:val="269"/>
          <w:jc w:val="center"/>
        </w:trPr>
        <w:tc>
          <w:tcPr>
            <w:tcW w:w="2399" w:type="dxa"/>
            <w:vAlign w:val="center"/>
          </w:tcPr>
          <w:p w14:paraId="1CDA4905"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methods</w:t>
            </w:r>
            <w:r w:rsidRPr="00D72004">
              <w:rPr>
                <w:rFonts w:ascii="Söhne Kräftig" w:eastAsia="Times New Roman" w:hAnsi="Söhne Kräftig" w:cs="Arial"/>
                <w:sz w:val="16"/>
                <w:szCs w:val="16"/>
                <w:vertAlign w:val="superscript"/>
                <w:lang w:val="en-US" w:bidi="en-US"/>
              </w:rPr>
              <w:t>3</w:t>
            </w:r>
          </w:p>
        </w:tc>
        <w:tc>
          <w:tcPr>
            <w:tcW w:w="995" w:type="dxa"/>
            <w:shd w:val="clear" w:color="auto" w:fill="D9D9D9"/>
            <w:vAlign w:val="center"/>
          </w:tcPr>
          <w:p w14:paraId="7D30072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68FBD3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35BFA2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70" w:type="dxa"/>
            <w:shd w:val="clear" w:color="auto" w:fill="D9D9D9"/>
            <w:vAlign w:val="center"/>
          </w:tcPr>
          <w:p w14:paraId="3A992D1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48" w:type="dxa"/>
            <w:shd w:val="clear" w:color="auto" w:fill="D9D9D9"/>
            <w:vAlign w:val="center"/>
          </w:tcPr>
          <w:p w14:paraId="2164CE8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33533FA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1BBE794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753FAA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266F82B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1EF5A92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1660EE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355E14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1C03E3E4" w14:textId="77777777" w:rsidR="00D72004" w:rsidRPr="00D72004" w:rsidRDefault="00D72004" w:rsidP="00D72004">
      <w:pPr>
        <w:tabs>
          <w:tab w:val="left" w:pos="-720"/>
        </w:tabs>
        <w:spacing w:before="120" w:after="0" w:line="240" w:lineRule="auto"/>
        <w:jc w:val="center"/>
        <w:rPr>
          <w:rFonts w:ascii="Söhne" w:eastAsia="Times New Roman" w:hAnsi="Söhne" w:cs="Arial"/>
          <w:sz w:val="18"/>
          <w:lang w:val="en-IE" w:bidi="en-US"/>
        </w:rPr>
      </w:pPr>
      <w:r w:rsidRPr="00D72004">
        <w:rPr>
          <w:rFonts w:ascii="Söhne" w:eastAsia="Times New Roman" w:hAnsi="Söhne" w:cs="Arial"/>
          <w:sz w:val="16"/>
          <w:szCs w:val="16"/>
          <w:lang w:val="en-GB" w:eastAsia="fr-FR"/>
        </w:rPr>
        <w:t>LV = level of validation, refers to the stage of validation in the OIE Pathway (chapter 1.1.2)</w:t>
      </w:r>
      <w:r w:rsidRPr="00D72004">
        <w:rPr>
          <w:rFonts w:ascii="Söhne" w:eastAsia="Times New Roman" w:hAnsi="Söhne" w:cs="Arial"/>
          <w:sz w:val="16"/>
          <w:szCs w:val="16"/>
          <w:lang w:val="en-US" w:bidi="en-US"/>
        </w:rPr>
        <w:t xml:space="preserve">; NA = not available; </w:t>
      </w:r>
      <w:r w:rsidRPr="00D72004">
        <w:rPr>
          <w:rFonts w:ascii="Söhne" w:eastAsia="Times New Roman" w:hAnsi="Söhne" w:cs="Arial"/>
          <w:sz w:val="16"/>
          <w:szCs w:val="16"/>
          <w:lang w:val="en-GB" w:eastAsia="fr-FR"/>
        </w:rPr>
        <w:t xml:space="preserve">PCR = polymerase chain reaction; </w:t>
      </w:r>
      <w:r w:rsidRPr="00D72004">
        <w:rPr>
          <w:rFonts w:ascii="Söhne" w:eastAsia="Times New Roman" w:hAnsi="Söhne" w:cs="Arial"/>
          <w:sz w:val="16"/>
          <w:szCs w:val="16"/>
          <w:lang w:val="en-GB" w:eastAsia="fr-FR"/>
        </w:rPr>
        <w:br/>
      </w:r>
      <w:r w:rsidRPr="00D72004">
        <w:rPr>
          <w:rFonts w:ascii="Söhne" w:eastAsia="Times New Roman" w:hAnsi="Söhne" w:cs="Arial"/>
          <w:sz w:val="16"/>
          <w:szCs w:val="16"/>
          <w:lang w:val="en-IE" w:eastAsia="fr-FR" w:bidi="en-US"/>
        </w:rPr>
        <w:t xml:space="preserve">LAMP = loop-mediated isothermal amplification; </w:t>
      </w:r>
      <w:r w:rsidRPr="00D72004">
        <w:rPr>
          <w:rFonts w:ascii="Söhne" w:eastAsia="Times New Roman" w:hAnsi="Söhne" w:cs="Arial"/>
          <w:sz w:val="16"/>
          <w:szCs w:val="16"/>
          <w:lang w:val="en-IE" w:eastAsia="fr-FR"/>
        </w:rPr>
        <w:t>Ab- or Ag-ELISA = antibody or antigen enzyme-linked immunosorbent assay, respectively.</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vertAlign w:val="superscript"/>
          <w:lang w:val="en-IE" w:eastAsia="fr-FR" w:bidi="en-US"/>
        </w:rPr>
        <w:t>1</w:t>
      </w:r>
      <w:r w:rsidRPr="00D72004">
        <w:rPr>
          <w:rFonts w:ascii="Söhne" w:eastAsia="Times New Roman" w:hAnsi="Söhne" w:cs="Arial"/>
          <w:sz w:val="16"/>
          <w:szCs w:val="16"/>
          <w:lang w:val="en-IE" w:eastAsia="fr-FR"/>
        </w:rPr>
        <w:t xml:space="preserve">For confirmatory diagnoses, methods need to be carried out in combination (see Section 6). </w:t>
      </w:r>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 xml:space="preserve">Susceptibility of early and juvenile life stages is described in Section 2.2.3. </w:t>
      </w:r>
      <w:r w:rsidRPr="00D72004">
        <w:rPr>
          <w:rFonts w:ascii="Söhne" w:eastAsia="Times New Roman" w:hAnsi="Söhne" w:cs="Arial"/>
          <w:sz w:val="16"/>
          <w:szCs w:val="16"/>
          <w:lang w:val="en-IE" w:eastAsia="fr-FR"/>
        </w:rPr>
        <w:br/>
      </w:r>
      <w:r w:rsidRPr="00D72004">
        <w:rPr>
          <w:rFonts w:ascii="Söhne" w:eastAsia="Times New Roman" w:hAnsi="Söhne" w:cs="Arial"/>
          <w:sz w:val="16"/>
          <w:szCs w:val="16"/>
          <w:vertAlign w:val="superscript"/>
          <w:lang w:val="en-IE" w:eastAsia="fr-FR"/>
        </w:rPr>
        <w:t>3</w:t>
      </w:r>
      <w:r w:rsidRPr="00D72004">
        <w:rPr>
          <w:rFonts w:ascii="Söhne" w:eastAsia="Times New Roman" w:hAnsi="Söhne" w:cs="Arial"/>
          <w:sz w:val="16"/>
          <w:szCs w:val="16"/>
          <w:lang w:val="en-IE" w:eastAsia="fr-FR"/>
        </w:rPr>
        <w:t>Specify the test used. Shading indicates the test is inappropriate or should not be used for this purpose.</w:t>
      </w:r>
    </w:p>
    <w:p w14:paraId="5C4A5D9F" w14:textId="77777777" w:rsidR="00D72004" w:rsidRPr="00D72004" w:rsidRDefault="00D72004" w:rsidP="00D72004">
      <w:pPr>
        <w:spacing w:after="240" w:line="240" w:lineRule="auto"/>
        <w:jc w:val="both"/>
        <w:rPr>
          <w:rFonts w:eastAsia="Times New Roman" w:cs="Arial"/>
          <w:sz w:val="18"/>
          <w:lang w:val="en-IE" w:bidi="en-US"/>
        </w:rPr>
        <w:sectPr w:rsidR="00D72004" w:rsidRPr="00D72004">
          <w:headerReference w:type="even" r:id="rId44"/>
          <w:headerReference w:type="default" r:id="rId45"/>
          <w:headerReference w:type="first" r:id="rId46"/>
          <w:pgSz w:w="16838" w:h="11906" w:orient="landscape" w:code="9"/>
          <w:pgMar w:top="1418" w:right="1418" w:bottom="1418" w:left="1418" w:header="709" w:footer="709" w:gutter="0"/>
          <w:cols w:space="708"/>
          <w:titlePg/>
          <w:docGrid w:linePitch="360"/>
        </w:sectPr>
      </w:pPr>
    </w:p>
    <w:p w14:paraId="2BF674A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28E606FB"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 reliable methods have been developed for direct microscopic pathology.</w:t>
      </w:r>
    </w:p>
    <w:p w14:paraId="1BA69CA2"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61D3B756"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Presumptive acute infections in </w:t>
      </w:r>
      <w:r w:rsidRPr="00D72004">
        <w:rPr>
          <w:rFonts w:ascii="Söhne" w:eastAsia="Times New Roman" w:hAnsi="Söhne" w:cs="Times New Roman"/>
          <w:i/>
          <w:sz w:val="18"/>
          <w:lang w:val="en-IE"/>
        </w:rPr>
        <w:t xml:space="preserve">P. </w:t>
      </w:r>
      <w:proofErr w:type="spellStart"/>
      <w:r w:rsidRPr="00D72004">
        <w:rPr>
          <w:rFonts w:ascii="Söhne" w:eastAsia="Times New Roman" w:hAnsi="Söhne" w:cs="Times New Roman"/>
          <w:i/>
          <w:sz w:val="18"/>
          <w:lang w:val="en-IE"/>
        </w:rPr>
        <w:t>stylirostris</w:t>
      </w:r>
      <w:proofErr w:type="spellEnd"/>
      <w:r w:rsidRPr="00D72004">
        <w:rPr>
          <w:rFonts w:ascii="Söhne" w:eastAsia="Times New Roman" w:hAnsi="Söhne" w:cs="Times New Roman"/>
          <w:sz w:val="18"/>
          <w:lang w:val="en-IE"/>
        </w:rPr>
        <w:t xml:space="preserve"> can be readily diagnosed using routine haematoxylin and eosin (H&amp;E) stained sections whereas chronic infection </w:t>
      </w:r>
      <w:proofErr w:type="gramStart"/>
      <w:r w:rsidRPr="00D72004">
        <w:rPr>
          <w:rFonts w:ascii="Söhne" w:eastAsia="Times New Roman" w:hAnsi="Söhne" w:cs="Times New Roman"/>
          <w:sz w:val="18"/>
          <w:lang w:val="en-IE"/>
        </w:rPr>
        <w:t>are</w:t>
      </w:r>
      <w:proofErr w:type="gramEnd"/>
      <w:r w:rsidRPr="00D72004">
        <w:rPr>
          <w:rFonts w:ascii="Söhne" w:eastAsia="Times New Roman" w:hAnsi="Söhne" w:cs="Times New Roman"/>
          <w:sz w:val="18"/>
          <w:lang w:val="en-IE"/>
        </w:rPr>
        <w:t xml:space="preserve"> much more difficult to diagnose using these staining methods. For diagnosis of chronic infections and confirmation of acute infections however, the use of molecular methods is required for IHHNV detection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by PCR or application of IHHNV-specific DNA probes to dot-blot hybridisation tests or </w:t>
      </w:r>
      <w:r w:rsidRPr="00D72004">
        <w:rPr>
          <w:rFonts w:ascii="Söhne" w:eastAsia="Times New Roman" w:hAnsi="Söhne" w:cs="Times New Roman"/>
          <w:i/>
          <w:sz w:val="18"/>
          <w:lang w:val="en-IE"/>
        </w:rPr>
        <w:t>in-situ</w:t>
      </w:r>
      <w:r w:rsidRPr="00D72004">
        <w:rPr>
          <w:rFonts w:ascii="Söhne" w:eastAsia="Times New Roman" w:hAnsi="Söhne" w:cs="Times New Roman"/>
          <w:sz w:val="18"/>
          <w:lang w:val="en-IE"/>
        </w:rPr>
        <w:t xml:space="preserve"> hybridisation [ISH] of histological sections). </w:t>
      </w:r>
    </w:p>
    <w:p w14:paraId="122D38D5" w14:textId="77777777" w:rsidR="00D72004" w:rsidRPr="00D72004" w:rsidRDefault="00D72004" w:rsidP="00D72004">
      <w:pPr>
        <w:spacing w:after="240" w:line="240" w:lineRule="auto"/>
        <w:ind w:left="284"/>
        <w:jc w:val="both"/>
        <w:rPr>
          <w:rFonts w:ascii="Söhne" w:eastAsia="Times New Roman" w:hAnsi="Söhne" w:cs="Times New Roman"/>
          <w:spacing w:val="-2"/>
          <w:sz w:val="18"/>
          <w:lang w:val="en-IE"/>
        </w:rPr>
      </w:pPr>
      <w:r w:rsidRPr="00D72004">
        <w:rPr>
          <w:rFonts w:ascii="Söhne" w:eastAsia="Times New Roman" w:hAnsi="Söhne" w:cs="Times New Roman"/>
          <w:spacing w:val="-2"/>
          <w:sz w:val="18"/>
          <w:lang w:val="en-IE"/>
        </w:rPr>
        <w:t>Histological demonstration of prominent intranuclear, Cowdry type A inclusion bodies</w:t>
      </w:r>
      <w:r w:rsidRPr="00D72004">
        <w:rPr>
          <w:rFonts w:ascii="Söhne" w:eastAsia="Times New Roman" w:hAnsi="Söhne" w:cs="Times New Roman"/>
          <w:spacing w:val="-2"/>
          <w:sz w:val="18"/>
          <w:u w:val="double"/>
          <w:lang w:val="en-IE"/>
        </w:rPr>
        <w:t>,</w:t>
      </w:r>
      <w:r w:rsidRPr="00D72004">
        <w:rPr>
          <w:rFonts w:ascii="Söhne" w:eastAsia="Times New Roman" w:hAnsi="Söhne" w:cs="Times New Roman"/>
          <w:spacing w:val="-2"/>
          <w:sz w:val="18"/>
          <w:lang w:val="en-IE"/>
        </w:rPr>
        <w:t xml:space="preserve"> provides a provisional diagnosis of infection with IHHNV. These characteristic IHHNV inclusion bodies are eosinophilic and often haloed (with H&amp;E stains of tissues preserved with fixatives that contain acetic acid, such as Davidson’s AFA and </w:t>
      </w:r>
      <w:proofErr w:type="spellStart"/>
      <w:r w:rsidRPr="00D72004">
        <w:rPr>
          <w:rFonts w:ascii="Söhne" w:eastAsia="Times New Roman" w:hAnsi="Söhne" w:cs="Times New Roman"/>
          <w:spacing w:val="-2"/>
          <w:sz w:val="18"/>
          <w:lang w:val="en-IE"/>
        </w:rPr>
        <w:t>Bouin’s</w:t>
      </w:r>
      <w:proofErr w:type="spellEnd"/>
      <w:r w:rsidRPr="00D72004">
        <w:rPr>
          <w:rFonts w:ascii="Söhne" w:eastAsia="Times New Roman" w:hAnsi="Söhne" w:cs="Times New Roman"/>
          <w:spacing w:val="-2"/>
          <w:sz w:val="18"/>
          <w:lang w:val="en-IE"/>
        </w:rPr>
        <w:t xml:space="preserve"> solution) (</w:t>
      </w:r>
      <w:r w:rsidRPr="00D72004">
        <w:rPr>
          <w:rFonts w:ascii="Söhne" w:eastAsia="Times New Roman" w:hAnsi="Söhne" w:cs="Times New Roman"/>
          <w:spacing w:val="-2"/>
          <w:sz w:val="18"/>
          <w:lang w:val="en-US"/>
        </w:rPr>
        <w:t>Bell &amp; Lightner, 1988; Lightner, 1996</w:t>
      </w:r>
      <w:r w:rsidRPr="00D72004">
        <w:rPr>
          <w:rFonts w:ascii="Söhne" w:eastAsia="Times New Roman" w:hAnsi="Söhne" w:cs="Times New Roman"/>
          <w:spacing w:val="-2"/>
          <w:sz w:val="18"/>
          <w:lang w:val="en-IE"/>
        </w:rPr>
        <w:t xml:space="preserve">), intranuclear inclusion bodies within chromatin-marginated, hypertrophied nuclei of cells in tissues of ectodermal (epidermis, hypodermal epithelium of fore- and hindgut, nerve cord and nerve ganglia) and mesodermal origin (haematopoietic organs, antennal gland, gonads, lymphoid organ, and connective tissue). Intranuclear inclusion bodies caused by infection with IHHNV may be easily confused with developing intranuclear inclusion bodies caused by WSSV infection. </w:t>
      </w:r>
      <w:r w:rsidRPr="00D72004">
        <w:rPr>
          <w:rFonts w:ascii="Söhne" w:eastAsia="Times New Roman" w:hAnsi="Söhne" w:cs="Times New Roman"/>
          <w:iCs/>
          <w:spacing w:val="-2"/>
          <w:sz w:val="18"/>
          <w:lang w:val="en-IE"/>
        </w:rPr>
        <w:t>ISH</w:t>
      </w:r>
      <w:r w:rsidRPr="00D72004">
        <w:rPr>
          <w:rFonts w:ascii="Söhne" w:eastAsia="Times New Roman" w:hAnsi="Söhne" w:cs="Times New Roman"/>
          <w:spacing w:val="-2"/>
          <w:sz w:val="18"/>
          <w:lang w:val="en-IE"/>
        </w:rPr>
        <w:t xml:space="preserve"> assay (see Section 4.6 </w:t>
      </w:r>
      <w:r w:rsidRPr="00D72004">
        <w:rPr>
          <w:rFonts w:ascii="Söhne" w:eastAsia="Times New Roman" w:hAnsi="Söhne" w:cs="Times New Roman"/>
          <w:iCs/>
          <w:sz w:val="18"/>
          <w:lang w:val="en-IE"/>
        </w:rPr>
        <w:t>In-situ</w:t>
      </w:r>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hybridisation</w:t>
      </w:r>
      <w:r w:rsidRPr="00D72004">
        <w:rPr>
          <w:rFonts w:ascii="Söhne" w:eastAsia="Times New Roman" w:hAnsi="Söhne" w:cs="Times New Roman"/>
          <w:spacing w:val="-2"/>
          <w:sz w:val="18"/>
          <w:lang w:val="en-IE"/>
        </w:rPr>
        <w:t>) of such sections with a DNA probe specific to IHHNV provides a definitive diagnosis of infection with IHHNV (</w:t>
      </w:r>
      <w:r w:rsidRPr="00D72004">
        <w:rPr>
          <w:rFonts w:ascii="Söhne" w:eastAsia="Times New Roman" w:hAnsi="Söhne" w:cs="Times New Roman"/>
          <w:spacing w:val="-2"/>
          <w:sz w:val="18"/>
          <w:lang w:val="en-US"/>
        </w:rPr>
        <w:t>Lightner, 1996a; 2011; Lightner &amp; Redman, 1998a</w:t>
      </w:r>
      <w:r w:rsidRPr="00D72004">
        <w:rPr>
          <w:rFonts w:ascii="Söhne" w:eastAsia="Times New Roman" w:hAnsi="Söhne" w:cs="Times New Roman"/>
          <w:spacing w:val="-2"/>
          <w:sz w:val="18"/>
          <w:lang w:val="en-IE"/>
        </w:rPr>
        <w:t>).</w:t>
      </w:r>
    </w:p>
    <w:p w14:paraId="6BEA0E01" w14:textId="77777777" w:rsidR="00D72004" w:rsidRPr="00D72004" w:rsidRDefault="00D72004" w:rsidP="00D72004">
      <w:pPr>
        <w:spacing w:after="240" w:line="240" w:lineRule="auto"/>
        <w:ind w:left="284"/>
        <w:jc w:val="both"/>
        <w:rPr>
          <w:rFonts w:ascii="Söhne" w:eastAsia="Times New Roman" w:hAnsi="Söhne" w:cs="Times New Roman"/>
          <w:spacing w:val="-2"/>
          <w:sz w:val="18"/>
          <w:lang w:val="en-IE"/>
        </w:rPr>
      </w:pPr>
      <w:r w:rsidRPr="00D72004">
        <w:rPr>
          <w:rFonts w:ascii="Söhne" w:eastAsia="Times New Roman" w:hAnsi="Söhne" w:cs="Times New Roman"/>
          <w:sz w:val="18"/>
          <w:lang w:val="en-IE"/>
        </w:rPr>
        <w:t xml:space="preserve">The use of Davidson’s fixative (containing 33% ethyl alcohol [95%], 22% formalin [approximately 37% formaldehyde], 11.5% glacial acetic acid and 33.5% distilled or tap water) is highly recommended for all routine histological studies of shrimp (Bell &amp; Lightner, 1988; Lightner, 1996a). To obtain the best results, dead shrimp should not be used. Only live, moribund, or compromised shrimp should be selected for fixation and histological examination. Selected </w:t>
      </w:r>
      <w:proofErr w:type="gramStart"/>
      <w:r w:rsidRPr="00D72004">
        <w:rPr>
          <w:rFonts w:ascii="Söhne" w:eastAsia="Times New Roman" w:hAnsi="Söhne" w:cs="Times New Roman"/>
          <w:sz w:val="18"/>
          <w:lang w:val="en-IE"/>
        </w:rPr>
        <w:t>shrimp</w:t>
      </w:r>
      <w:proofErr w:type="gramEnd"/>
      <w:r w:rsidRPr="00D72004">
        <w:rPr>
          <w:rFonts w:ascii="Söhne" w:eastAsia="Times New Roman" w:hAnsi="Söhne" w:cs="Times New Roman"/>
          <w:sz w:val="18"/>
          <w:lang w:val="en-IE"/>
        </w:rPr>
        <w:t xml:space="preserve"> are killed by injection of fixative directly into the hepatopancreas; the cuticle over the cephalothorax and abdomen just lateral to the dorsal midline is opened with fine-pointed surgical scissors to enhance fixative penetration (the abdomen may be removed and discarded), the whole shrimp (or cephalothorax) is immersed in fixative for 24 to 48 hours, and then transferred to 70% ethyl alcohol for storage. After transfer to 70% ethyl alcohol, fixed specimens may be transported by wrapping in cloth or a paper towel saturated with 70% ethyl alcohol and packed in leak-proof plasti</w:t>
      </w:r>
      <w:r w:rsidRPr="00D72004">
        <w:rPr>
          <w:rFonts w:ascii="Söhne" w:eastAsia="Times New Roman" w:hAnsi="Söhne" w:cs="Times New Roman"/>
          <w:color w:val="000000"/>
          <w:sz w:val="18"/>
          <w:lang w:val="en-IE"/>
        </w:rPr>
        <w:t>c bags.</w:t>
      </w:r>
    </w:p>
    <w:p w14:paraId="0D28394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5B29DE1D"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rPr>
      </w:pPr>
      <w:r w:rsidRPr="00D72004">
        <w:rPr>
          <w:rFonts w:ascii="Söhne" w:eastAsia="Times New Roman" w:hAnsi="Söhne" w:cs="Times New Roman"/>
          <w:sz w:val="18"/>
          <w:lang w:val="en-IE"/>
        </w:rPr>
        <w:t xml:space="preserve">IHHNV has not been grown </w:t>
      </w:r>
      <w:r w:rsidRPr="00D72004">
        <w:rPr>
          <w:rFonts w:ascii="Söhne" w:eastAsia="Times New Roman" w:hAnsi="Söhne" w:cs="Times New Roman"/>
          <w:i/>
          <w:sz w:val="18"/>
          <w:lang w:val="en-IE"/>
        </w:rPr>
        <w:t>in vitro</w:t>
      </w:r>
      <w:r w:rsidRPr="00D72004">
        <w:rPr>
          <w:rFonts w:ascii="Söhne" w:eastAsia="Times New Roman" w:hAnsi="Söhne" w:cs="Times New Roman"/>
          <w:sz w:val="18"/>
          <w:lang w:val="en-IE"/>
        </w:rPr>
        <w:t xml:space="preserve">. No crustacean cell lines exist. </w:t>
      </w:r>
    </w:p>
    <w:p w14:paraId="703AD466"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 xml:space="preserve">Nucleic acid amplification </w:t>
      </w:r>
    </w:p>
    <w:p w14:paraId="1BF35367" w14:textId="77777777" w:rsidR="00D72004" w:rsidRPr="00D72004" w:rsidRDefault="00D72004" w:rsidP="00D72004">
      <w:pPr>
        <w:spacing w:after="240" w:line="240" w:lineRule="auto"/>
        <w:ind w:left="284"/>
        <w:jc w:val="both"/>
        <w:rPr>
          <w:rFonts w:ascii="Söhne" w:eastAsia="Times New Roman" w:hAnsi="Söhne" w:cs="Times New Roman"/>
          <w:sz w:val="18"/>
          <w:u w:val="double"/>
          <w:lang w:val="en-IE"/>
        </w:rPr>
      </w:pPr>
      <w:r w:rsidRPr="00D72004">
        <w:rPr>
          <w:rFonts w:ascii="Söhne" w:eastAsia="Times New Roman" w:hAnsi="Söhne" w:cs="Times New Roman"/>
          <w:sz w:val="18"/>
          <w:u w:val="double"/>
          <w:lang w:val="en-IE"/>
        </w:rPr>
        <w:t xml:space="preserve">PCR assays should always be run with the controls specified in Section 5.5 </w:t>
      </w:r>
      <w:r w:rsidRPr="00D72004">
        <w:rPr>
          <w:rFonts w:ascii="Söhne" w:eastAsia="Times New Roman" w:hAnsi="Söhne" w:cs="Times New Roman"/>
          <w:i/>
          <w:iCs/>
          <w:sz w:val="18"/>
          <w:u w:val="double"/>
          <w:lang w:val="en-IE"/>
        </w:rPr>
        <w:t>Use of molecular and antibody-based techniques for confirmatory testing and diagnosis</w:t>
      </w:r>
      <w:r w:rsidRPr="00D72004">
        <w:rPr>
          <w:rFonts w:ascii="Söhne" w:eastAsia="Times New Roman" w:hAnsi="Söhne" w:cs="Times New Roman"/>
          <w:sz w:val="18"/>
          <w:u w:val="double"/>
          <w:lang w:val="en-IE"/>
        </w:rPr>
        <w:t xml:space="preserve"> of Chapter 2.2.0 </w:t>
      </w:r>
      <w:r w:rsidRPr="00D72004">
        <w:rPr>
          <w:rFonts w:ascii="Söhne" w:eastAsia="Times New Roman" w:hAnsi="Söhne" w:cs="Times New Roman"/>
          <w:i/>
          <w:iCs/>
          <w:sz w:val="18"/>
          <w:u w:val="double"/>
          <w:lang w:val="en-IE"/>
        </w:rPr>
        <w:t>General information</w:t>
      </w:r>
      <w:r w:rsidRPr="00D72004">
        <w:rPr>
          <w:rFonts w:ascii="Söhne" w:eastAsia="Times New Roman" w:hAnsi="Söhne" w:cs="Times New Roman"/>
          <w:sz w:val="18"/>
          <w:u w:val="double"/>
          <w:lang w:val="en-IE"/>
        </w:rPr>
        <w:t xml:space="preserve"> (diseases of crustaceans). Each sample should be tested in duplicate. </w:t>
      </w:r>
    </w:p>
    <w:p w14:paraId="60D3641E" w14:textId="77777777" w:rsidR="00D72004" w:rsidRPr="00D72004" w:rsidRDefault="00D72004" w:rsidP="00D72004">
      <w:pPr>
        <w:spacing w:after="120" w:line="240" w:lineRule="auto"/>
        <w:ind w:left="284"/>
        <w:jc w:val="both"/>
        <w:rPr>
          <w:rFonts w:ascii="Söhne" w:eastAsia="Calibri" w:hAnsi="Söhne" w:cs="Times New Roman"/>
          <w:i/>
          <w:iCs/>
          <w:sz w:val="18"/>
          <w:u w:val="double"/>
          <w:lang w:val="en-IE"/>
        </w:rPr>
      </w:pPr>
      <w:r w:rsidRPr="00D72004">
        <w:rPr>
          <w:rFonts w:ascii="Söhne" w:eastAsia="Calibri" w:hAnsi="Söhne" w:cs="Times New Roman"/>
          <w:i/>
          <w:iCs/>
          <w:sz w:val="18"/>
          <w:u w:val="double"/>
          <w:lang w:val="en-IE"/>
        </w:rPr>
        <w:t>Extraction of nucleic acids</w:t>
      </w:r>
    </w:p>
    <w:p w14:paraId="28B4BA9A" w14:textId="77777777" w:rsidR="00D72004" w:rsidRPr="00D72004" w:rsidRDefault="00D72004" w:rsidP="00D72004">
      <w:pPr>
        <w:spacing w:after="240" w:line="240" w:lineRule="auto"/>
        <w:ind w:left="284"/>
        <w:jc w:val="both"/>
        <w:rPr>
          <w:rFonts w:ascii="Söhne" w:eastAsia="Calibri" w:hAnsi="Söhne" w:cs="Times New Roman"/>
          <w:sz w:val="18"/>
          <w:u w:val="double"/>
          <w:lang w:val="en-IE"/>
        </w:rPr>
      </w:pPr>
      <w:r w:rsidRPr="00D72004">
        <w:rPr>
          <w:rFonts w:ascii="Söhne" w:eastAsia="Calibri" w:hAnsi="Söhne" w:cs="Times New Roman"/>
          <w:sz w:val="18"/>
          <w:u w:val="double"/>
          <w:lang w:val="en-IE"/>
        </w:rPr>
        <w:t xml:space="preserve">Numerous different kits and procedures can be used for nucleic acid extraction. The quality and concentration of the extracted nucleic acid should be checked using optical density or running a gel. </w:t>
      </w:r>
    </w:p>
    <w:p w14:paraId="38676868" w14:textId="77777777" w:rsidR="00D72004" w:rsidRPr="00D72004" w:rsidRDefault="00D72004" w:rsidP="00D72004">
      <w:pPr>
        <w:spacing w:after="240" w:line="240" w:lineRule="auto"/>
        <w:ind w:left="284"/>
        <w:jc w:val="both"/>
        <w:rPr>
          <w:rFonts w:ascii="Söhne" w:eastAsia="Times New Roman" w:hAnsi="Söhne" w:cs="Times New Roman"/>
          <w:i/>
          <w:iCs/>
          <w:sz w:val="18"/>
          <w:lang w:val="en-IE"/>
        </w:rPr>
      </w:pPr>
      <w:r w:rsidRPr="00D72004">
        <w:rPr>
          <w:rFonts w:ascii="Söhne" w:eastAsia="Times New Roman" w:hAnsi="Söhne" w:cs="Times New Roman"/>
          <w:sz w:val="18"/>
          <w:lang w:val="en-IE"/>
        </w:rPr>
        <w:t xml:space="preserve">There are multiple </w:t>
      </w:r>
      <w:r w:rsidRPr="00D72004">
        <w:rPr>
          <w:rFonts w:ascii="Söhne" w:eastAsia="Times New Roman" w:hAnsi="Söhne" w:cs="Times New Roman"/>
          <w:strike/>
          <w:sz w:val="18"/>
          <w:lang w:val="en-IE"/>
        </w:rPr>
        <w:t xml:space="preserve">geographical </w:t>
      </w:r>
      <w:r w:rsidRPr="00D72004">
        <w:rPr>
          <w:rFonts w:ascii="Söhne" w:eastAsia="Times New Roman" w:hAnsi="Söhne" w:cs="Times New Roman"/>
          <w:sz w:val="18"/>
          <w:lang w:val="en-IE"/>
        </w:rPr>
        <w:t xml:space="preserve">variants of IHHNV, some of which are not detected by </w:t>
      </w:r>
      <w:r w:rsidRPr="00D72004">
        <w:rPr>
          <w:rFonts w:ascii="Söhne" w:eastAsia="Times New Roman" w:hAnsi="Söhne" w:cs="Times New Roman"/>
          <w:strike/>
          <w:sz w:val="18"/>
          <w:lang w:val="en-IE"/>
        </w:rPr>
        <w:t xml:space="preserve">all of </w:t>
      </w:r>
      <w:proofErr w:type="gramStart"/>
      <w:r w:rsidRPr="00D72004">
        <w:rPr>
          <w:rFonts w:ascii="Söhne" w:eastAsia="Times New Roman" w:hAnsi="Söhne" w:cs="Times New Roman"/>
          <w:strike/>
          <w:sz w:val="18"/>
          <w:lang w:val="en-IE"/>
        </w:rPr>
        <w:t xml:space="preserve">the </w:t>
      </w:r>
      <w:r w:rsidRPr="00D72004">
        <w:rPr>
          <w:rFonts w:ascii="Söhne" w:eastAsia="Times New Roman" w:hAnsi="Söhne" w:cs="Times New Roman"/>
          <w:sz w:val="18"/>
          <w:u w:val="double"/>
          <w:lang w:val="en-IE"/>
        </w:rPr>
        <w:t>some</w:t>
      </w:r>
      <w:proofErr w:type="gramEnd"/>
      <w:r w:rsidRPr="00D72004">
        <w:rPr>
          <w:rFonts w:ascii="Söhne" w:eastAsia="Times New Roman" w:hAnsi="Söhne" w:cs="Times New Roman"/>
          <w:sz w:val="18"/>
          <w:lang w:val="en-IE"/>
        </w:rPr>
        <w:t xml:space="preserve"> available methods. </w:t>
      </w:r>
      <w:proofErr w:type="gramStart"/>
      <w:r w:rsidRPr="00D72004">
        <w:rPr>
          <w:rFonts w:ascii="Söhne" w:eastAsia="Times New Roman" w:hAnsi="Söhne" w:cs="Times New Roman"/>
          <w:sz w:val="18"/>
          <w:lang w:val="en-IE"/>
        </w:rPr>
        <w:t>Two primer sets, 392F/R and 389F/R,</w:t>
      </w:r>
      <w:proofErr w:type="gramEnd"/>
      <w:r w:rsidRPr="00D72004">
        <w:rPr>
          <w:rFonts w:ascii="Söhne" w:eastAsia="Times New Roman" w:hAnsi="Söhne" w:cs="Times New Roman"/>
          <w:sz w:val="18"/>
          <w:lang w:val="en-IE"/>
        </w:rPr>
        <w:t xml:space="preserve"> are the most suitable for detecting all the known genetic variants of IHHNV (</w:t>
      </w:r>
      <w:r w:rsidRPr="00D72004">
        <w:rPr>
          <w:rFonts w:ascii="Söhne" w:eastAsia="Times New Roman" w:hAnsi="Söhne" w:cs="Times New Roman"/>
          <w:sz w:val="18"/>
          <w:lang w:val="en-GB"/>
        </w:rPr>
        <w:t xml:space="preserve">Tang </w:t>
      </w:r>
      <w:r w:rsidRPr="00D72004">
        <w:rPr>
          <w:rFonts w:ascii="Söhne" w:eastAsia="Times New Roman" w:hAnsi="Söhne" w:cs="Times New Roman"/>
          <w:i/>
          <w:sz w:val="18"/>
          <w:lang w:val="en-GB"/>
        </w:rPr>
        <w:t>et al</w:t>
      </w:r>
      <w:r w:rsidRPr="00D72004">
        <w:rPr>
          <w:rFonts w:ascii="Söhne" w:eastAsia="Times New Roman" w:hAnsi="Söhne" w:cs="Times New Roman"/>
          <w:sz w:val="18"/>
          <w:lang w:val="en-GB"/>
        </w:rPr>
        <w:t>., 2000; 2007</w:t>
      </w:r>
      <w:r w:rsidRPr="00D72004">
        <w:rPr>
          <w:rFonts w:ascii="Söhne" w:eastAsia="Times New Roman" w:hAnsi="Söhne" w:cs="Times New Roman"/>
          <w:sz w:val="18"/>
          <w:lang w:val="en-IE"/>
        </w:rPr>
        <w:t xml:space="preserve">). However, these tests also detect non-infectious endogenous viral elements (EVE) within the </w:t>
      </w:r>
      <w:r w:rsidRPr="00D72004">
        <w:rPr>
          <w:rFonts w:ascii="Söhne" w:eastAsia="Times New Roman" w:hAnsi="Söhne" w:cs="Times New Roman"/>
          <w:i/>
          <w:iCs/>
          <w:sz w:val="18"/>
          <w:lang w:val="en-IE"/>
        </w:rPr>
        <w:t>P. monodon</w:t>
      </w:r>
      <w:r w:rsidRPr="00D72004">
        <w:rPr>
          <w:rFonts w:ascii="Söhne" w:eastAsia="Times New Roman" w:hAnsi="Söhne" w:cs="Times New Roman"/>
          <w:sz w:val="18"/>
          <w:lang w:val="en-IE"/>
        </w:rPr>
        <w:t xml:space="preserve"> genome (previously known as types 3A and 3B), which are inserted into the genome of certain stocks of </w:t>
      </w:r>
      <w:r w:rsidRPr="00D72004">
        <w:rPr>
          <w:rFonts w:ascii="Söhne" w:eastAsia="Times New Roman" w:hAnsi="Söhne" w:cs="Times New Roman"/>
          <w:i/>
          <w:sz w:val="18"/>
          <w:lang w:val="en-IE"/>
        </w:rPr>
        <w:t xml:space="preserve">P. monodon </w:t>
      </w:r>
      <w:r w:rsidRPr="00D72004">
        <w:rPr>
          <w:rFonts w:ascii="Söhne" w:eastAsia="Times New Roman" w:hAnsi="Söhne" w:cs="Times New Roman"/>
          <w:sz w:val="18"/>
          <w:lang w:val="en-IE"/>
        </w:rPr>
        <w:t xml:space="preserve">from the western Indo-Pacific, East Africa, </w:t>
      </w:r>
      <w:proofErr w:type="gramStart"/>
      <w:r w:rsidRPr="00D72004">
        <w:rPr>
          <w:rFonts w:ascii="Söhne" w:eastAsia="Times New Roman" w:hAnsi="Söhne" w:cs="Times New Roman"/>
          <w:sz w:val="18"/>
          <w:lang w:val="en-IE"/>
        </w:rPr>
        <w:t>Australia</w:t>
      </w:r>
      <w:proofErr w:type="gramEnd"/>
      <w:r w:rsidRPr="00D72004">
        <w:rPr>
          <w:rFonts w:ascii="Söhne" w:eastAsia="Times New Roman" w:hAnsi="Söhne" w:cs="Times New Roman"/>
          <w:sz w:val="18"/>
          <w:lang w:val="en-IE"/>
        </w:rPr>
        <w:t xml:space="preserve"> and India (</w:t>
      </w:r>
      <w:proofErr w:type="spellStart"/>
      <w:r w:rsidRPr="00D72004">
        <w:rPr>
          <w:rFonts w:ascii="Söhne" w:eastAsia="Times New Roman" w:hAnsi="Söhne" w:cs="Times New Roman"/>
          <w:sz w:val="18"/>
          <w:lang w:val="en-GB"/>
        </w:rPr>
        <w:t>Saksmerprome</w:t>
      </w:r>
      <w:proofErr w:type="spellEnd"/>
      <w:r w:rsidRPr="00D72004">
        <w:rPr>
          <w:rFonts w:ascii="Söhne" w:eastAsia="Times New Roman" w:hAnsi="Söhne" w:cs="Times New Roman"/>
          <w:sz w:val="18"/>
          <w:lang w:val="en-GB"/>
        </w:rPr>
        <w:t xml:space="preserve"> </w:t>
      </w:r>
      <w:r w:rsidRPr="00D72004">
        <w:rPr>
          <w:rFonts w:ascii="Söhne" w:eastAsia="Times New Roman" w:hAnsi="Söhne" w:cs="Times New Roman"/>
          <w:i/>
          <w:sz w:val="18"/>
          <w:lang w:val="en-GB"/>
        </w:rPr>
        <w:t>et al.,</w:t>
      </w:r>
      <w:r w:rsidRPr="00D72004">
        <w:rPr>
          <w:rFonts w:ascii="Söhne" w:eastAsia="Times New Roman" w:hAnsi="Söhne" w:cs="Times New Roman"/>
          <w:sz w:val="18"/>
          <w:lang w:val="en-GB"/>
        </w:rPr>
        <w:t xml:space="preserve"> 2011; </w:t>
      </w:r>
      <w:proofErr w:type="spellStart"/>
      <w:r w:rsidRPr="00D72004">
        <w:rPr>
          <w:rFonts w:ascii="Söhne" w:eastAsia="Times New Roman" w:hAnsi="Söhne" w:cs="Times New Roman"/>
          <w:sz w:val="18"/>
          <w:u w:val="double"/>
          <w:lang w:val="en-GB"/>
        </w:rPr>
        <w:t>Taengchaiyaphum</w:t>
      </w:r>
      <w:proofErr w:type="spellEnd"/>
      <w:r w:rsidRPr="00D72004">
        <w:rPr>
          <w:rFonts w:ascii="Söhne" w:eastAsia="Times New Roman" w:hAnsi="Söhne" w:cs="Times New Roman"/>
          <w:sz w:val="18"/>
          <w:u w:val="double"/>
          <w:lang w:val="en-GB"/>
        </w:rPr>
        <w:t xml:space="preserve"> </w:t>
      </w:r>
      <w:r w:rsidRPr="00D72004">
        <w:rPr>
          <w:rFonts w:ascii="Söhne" w:eastAsia="Times New Roman" w:hAnsi="Söhne" w:cs="Times New Roman"/>
          <w:i/>
          <w:iCs/>
          <w:sz w:val="18"/>
          <w:u w:val="double"/>
          <w:lang w:val="en-GB"/>
        </w:rPr>
        <w:t>et al.,</w:t>
      </w:r>
      <w:r w:rsidRPr="00D72004">
        <w:rPr>
          <w:rFonts w:ascii="Söhne" w:eastAsia="Times New Roman" w:hAnsi="Söhne" w:cs="Times New Roman"/>
          <w:sz w:val="18"/>
          <w:u w:val="double"/>
          <w:lang w:val="en-GB"/>
        </w:rPr>
        <w:t xml:space="preserve"> 2022;</w:t>
      </w:r>
      <w:r w:rsidRPr="00D72004">
        <w:rPr>
          <w:rFonts w:ascii="Söhne" w:eastAsia="Times New Roman" w:hAnsi="Söhne" w:cs="Times New Roman"/>
          <w:sz w:val="18"/>
          <w:lang w:val="en-GB"/>
        </w:rPr>
        <w:t xml:space="preserve"> Tang &amp; Lightner, 2006; Tang</w:t>
      </w:r>
      <w:r w:rsidRPr="00D72004">
        <w:rPr>
          <w:rFonts w:ascii="Söhne" w:eastAsia="Times New Roman" w:hAnsi="Söhne" w:cs="Times New Roman"/>
          <w:i/>
          <w:iCs/>
          <w:sz w:val="18"/>
          <w:lang w:val="en-GB"/>
        </w:rPr>
        <w:t xml:space="preserve"> et al.,</w:t>
      </w:r>
      <w:r w:rsidRPr="00D72004">
        <w:rPr>
          <w:rFonts w:ascii="Söhne" w:eastAsia="Times New Roman" w:hAnsi="Söhne" w:cs="Times New Roman"/>
          <w:sz w:val="18"/>
          <w:lang w:val="en-GB"/>
        </w:rPr>
        <w:t xml:space="preserve"> 2007</w:t>
      </w:r>
      <w:r w:rsidRPr="00D72004">
        <w:rPr>
          <w:rFonts w:ascii="Söhne" w:eastAsia="Times New Roman" w:hAnsi="Söhne" w:cs="Times New Roman"/>
          <w:sz w:val="18"/>
          <w:lang w:val="en-IE"/>
        </w:rPr>
        <w:t xml:space="preserve">). As these PCR methods may result in positive test results in uninfected </w:t>
      </w:r>
      <w:r w:rsidRPr="00D72004">
        <w:rPr>
          <w:rFonts w:ascii="Söhne" w:eastAsia="Times New Roman" w:hAnsi="Söhne" w:cs="Times New Roman"/>
          <w:i/>
          <w:iCs/>
          <w:sz w:val="18"/>
          <w:lang w:val="en-IE"/>
        </w:rPr>
        <w:t xml:space="preserve">P. monodon, </w:t>
      </w:r>
      <w:r w:rsidRPr="00D72004">
        <w:rPr>
          <w:rFonts w:ascii="Söhne" w:eastAsia="Times New Roman" w:hAnsi="Söhne" w:cs="Times New Roman"/>
          <w:sz w:val="18"/>
          <w:lang w:val="en-IE"/>
        </w:rPr>
        <w:t>positive results should be confirmed by a method that detects IHHNV but not the IHHNV-related EVEs.</w:t>
      </w:r>
      <w:r w:rsidRPr="00D72004">
        <w:rPr>
          <w:rFonts w:ascii="Söhne" w:eastAsia="Times New Roman" w:hAnsi="Söhne" w:cs="Times New Roman"/>
          <w:i/>
          <w:iCs/>
          <w:sz w:val="18"/>
          <w:lang w:val="en-IE"/>
        </w:rPr>
        <w:t xml:space="preserve"> </w:t>
      </w:r>
    </w:p>
    <w:p w14:paraId="721D3C0A" w14:textId="77777777" w:rsidR="00D72004" w:rsidRPr="00D72004" w:rsidRDefault="00D72004" w:rsidP="00D72004">
      <w:pPr>
        <w:spacing w:after="240" w:line="240" w:lineRule="auto"/>
        <w:ind w:left="284"/>
        <w:jc w:val="both"/>
        <w:rPr>
          <w:rFonts w:ascii="Ottawa" w:eastAsia="Times New Roman" w:hAnsi="Ottawa" w:cs="Times New Roman"/>
          <w:b/>
          <w:bCs/>
          <w:lang w:val="en-IE" w:eastAsia="fr-FR"/>
        </w:rPr>
      </w:pPr>
      <w:r w:rsidRPr="00D72004">
        <w:rPr>
          <w:rFonts w:ascii="Söhne" w:eastAsia="Times New Roman" w:hAnsi="Söhne" w:cs="Times New Roman"/>
          <w:sz w:val="18"/>
          <w:lang w:val="en-IE"/>
        </w:rPr>
        <w:t xml:space="preserve">PCR primers have been developed that can detect the IHHNV sequence but do not amplify IHHNV-related EVEs present in the </w:t>
      </w:r>
      <w:r w:rsidRPr="00D72004">
        <w:rPr>
          <w:rFonts w:ascii="Söhne" w:eastAsia="Times New Roman" w:hAnsi="Söhne" w:cs="Times New Roman"/>
          <w:i/>
          <w:sz w:val="18"/>
          <w:lang w:val="en-IE"/>
        </w:rPr>
        <w:t>P. monodon</w:t>
      </w:r>
      <w:r w:rsidRPr="00D72004">
        <w:rPr>
          <w:rFonts w:ascii="Söhne" w:eastAsia="Times New Roman" w:hAnsi="Söhne" w:cs="Times New Roman"/>
          <w:sz w:val="18"/>
          <w:lang w:val="en-IE"/>
        </w:rPr>
        <w:t xml:space="preserve"> stocks from Africa, Australia (Tang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2007), or Thailand (</w:t>
      </w:r>
      <w:proofErr w:type="spellStart"/>
      <w:r w:rsidRPr="00D72004">
        <w:rPr>
          <w:rFonts w:ascii="Söhne" w:eastAsia="Times New Roman" w:hAnsi="Söhne" w:cs="Times New Roman"/>
          <w:sz w:val="18"/>
          <w:lang w:val="en-IE"/>
        </w:rPr>
        <w:t>Saksmerprome</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2011). Primer set 309F/R amplifies only a genomic segment of IHHNV types 1 and 2</w:t>
      </w:r>
      <w:r w:rsidRPr="00D72004">
        <w:rPr>
          <w:rFonts w:ascii="Söhne" w:eastAsia="Times New Roman" w:hAnsi="Söhne" w:cs="Times New Roman"/>
          <w:strike/>
          <w:sz w:val="18"/>
          <w:lang w:val="en-IE"/>
        </w:rPr>
        <w:t xml:space="preserve"> (the infectious forms of IHHNV)</w:t>
      </w:r>
      <w:r w:rsidRPr="00D72004">
        <w:rPr>
          <w:rFonts w:ascii="Söhne" w:eastAsia="Times New Roman" w:hAnsi="Söhne" w:cs="Times New Roman"/>
          <w:sz w:val="18"/>
          <w:lang w:val="en-IE"/>
        </w:rPr>
        <w:t xml:space="preserve">, but not the non-infectious EVEs within the </w:t>
      </w:r>
      <w:r w:rsidRPr="00D72004">
        <w:rPr>
          <w:rFonts w:ascii="Söhne" w:eastAsia="Times New Roman" w:hAnsi="Söhne" w:cs="Times New Roman"/>
          <w:i/>
          <w:sz w:val="18"/>
          <w:lang w:val="en-IE"/>
        </w:rPr>
        <w:t>P. monodon</w:t>
      </w:r>
      <w:r w:rsidRPr="00D72004">
        <w:rPr>
          <w:rFonts w:ascii="Söhne" w:eastAsia="Times New Roman" w:hAnsi="Söhne" w:cs="Times New Roman"/>
          <w:sz w:val="18"/>
          <w:lang w:val="en-IE"/>
        </w:rPr>
        <w:t xml:space="preserve"> genome (</w:t>
      </w:r>
      <w:r w:rsidRPr="00D72004">
        <w:rPr>
          <w:rFonts w:ascii="Söhne" w:eastAsia="Times New Roman" w:hAnsi="Söhne" w:cs="Times New Roman"/>
          <w:sz w:val="18"/>
          <w:lang w:val="en-GB"/>
        </w:rPr>
        <w:t>Tang &amp; Lightner, 2006; Tang</w:t>
      </w:r>
      <w:r w:rsidRPr="00D72004">
        <w:rPr>
          <w:rFonts w:ascii="Söhne" w:eastAsia="Times New Roman" w:hAnsi="Söhne" w:cs="Times New Roman"/>
          <w:i/>
          <w:iCs/>
          <w:sz w:val="18"/>
          <w:lang w:val="en-GB"/>
        </w:rPr>
        <w:t xml:space="preserve"> et al.,</w:t>
      </w:r>
      <w:r w:rsidRPr="00D72004">
        <w:rPr>
          <w:rFonts w:ascii="Söhne" w:eastAsia="Times New Roman" w:hAnsi="Söhne" w:cs="Times New Roman"/>
          <w:sz w:val="18"/>
          <w:lang w:val="en-GB"/>
        </w:rPr>
        <w:t xml:space="preserve"> 2007</w:t>
      </w:r>
      <w:r w:rsidRPr="00D72004">
        <w:rPr>
          <w:rFonts w:ascii="Söhne" w:eastAsia="Times New Roman" w:hAnsi="Söhne" w:cs="Times New Roman"/>
          <w:sz w:val="18"/>
          <w:lang w:val="en-IE"/>
        </w:rPr>
        <w:t xml:space="preserve">). </w:t>
      </w:r>
      <w:r w:rsidRPr="00D72004">
        <w:rPr>
          <w:rFonts w:ascii="Söhne" w:eastAsia="Times New Roman" w:hAnsi="Söhne" w:cs="Times New Roman"/>
          <w:strike/>
          <w:sz w:val="18"/>
          <w:lang w:val="en-IE"/>
        </w:rPr>
        <w:t xml:space="preserve">Primer set MG831F/R reacts only with non-infectious EVEs within the </w:t>
      </w:r>
      <w:r w:rsidRPr="00D72004">
        <w:rPr>
          <w:rFonts w:ascii="Söhne" w:eastAsia="Times New Roman" w:hAnsi="Söhne" w:cs="Times New Roman"/>
          <w:i/>
          <w:strike/>
          <w:sz w:val="18"/>
          <w:lang w:val="en-IE"/>
        </w:rPr>
        <w:t>P. monodon</w:t>
      </w:r>
      <w:r w:rsidRPr="00D72004">
        <w:rPr>
          <w:rFonts w:ascii="Söhne" w:eastAsia="Times New Roman" w:hAnsi="Söhne" w:cs="Times New Roman"/>
          <w:strike/>
          <w:sz w:val="18"/>
          <w:lang w:val="en-IE"/>
        </w:rPr>
        <w:t xml:space="preserve"> genome (</w:t>
      </w:r>
      <w:r w:rsidRPr="00D72004">
        <w:rPr>
          <w:rFonts w:ascii="Söhne" w:eastAsia="Times New Roman" w:hAnsi="Söhne" w:cs="Times New Roman"/>
          <w:strike/>
          <w:sz w:val="18"/>
          <w:lang w:val="en-GB"/>
        </w:rPr>
        <w:t>Tang</w:t>
      </w:r>
      <w:r w:rsidRPr="00D72004">
        <w:rPr>
          <w:rFonts w:ascii="Söhne" w:eastAsia="Times New Roman" w:hAnsi="Söhne" w:cs="Times New Roman"/>
          <w:i/>
          <w:iCs/>
          <w:strike/>
          <w:sz w:val="18"/>
          <w:lang w:val="en-GB"/>
        </w:rPr>
        <w:t xml:space="preserve"> et al.,</w:t>
      </w:r>
      <w:r w:rsidRPr="00D72004">
        <w:rPr>
          <w:rFonts w:ascii="Söhne" w:eastAsia="Times New Roman" w:hAnsi="Söhne" w:cs="Times New Roman"/>
          <w:strike/>
          <w:sz w:val="18"/>
          <w:lang w:val="en-GB"/>
        </w:rPr>
        <w:t xml:space="preserve"> 2007</w:t>
      </w:r>
      <w:r w:rsidRPr="00D72004">
        <w:rPr>
          <w:rFonts w:ascii="Söhne" w:eastAsia="Times New Roman" w:hAnsi="Söhne" w:cs="Times New Roman"/>
          <w:strike/>
          <w:sz w:val="18"/>
          <w:lang w:val="en-IE"/>
        </w:rPr>
        <w:t xml:space="preserve">). </w:t>
      </w:r>
      <w:r w:rsidRPr="00D72004">
        <w:rPr>
          <w:rFonts w:ascii="Söhne" w:eastAsia="Times New Roman" w:hAnsi="Söhne" w:cs="Times New Roman"/>
          <w:sz w:val="18"/>
          <w:lang w:val="en-IE"/>
        </w:rPr>
        <w:t xml:space="preserve">Hence, confirmation of unexpected </w:t>
      </w:r>
      <w:r w:rsidRPr="00D72004">
        <w:rPr>
          <w:rFonts w:ascii="Söhne" w:eastAsia="Times New Roman" w:hAnsi="Söhne" w:cs="Times New Roman"/>
          <w:sz w:val="18"/>
          <w:lang w:val="en-IE"/>
        </w:rPr>
        <w:lastRenderedPageBreak/>
        <w:t>positive or negative PCR results for IHHNV with a second primer set, or use of another diagnostic method (</w:t>
      </w:r>
      <w:proofErr w:type="gramStart"/>
      <w:r w:rsidRPr="00D72004">
        <w:rPr>
          <w:rFonts w:ascii="Söhne" w:eastAsia="Times New Roman" w:hAnsi="Söhne" w:cs="Times New Roman"/>
          <w:sz w:val="18"/>
          <w:lang w:val="en-IE"/>
        </w:rPr>
        <w:t>i.e.</w:t>
      </w:r>
      <w:proofErr w:type="gramEnd"/>
      <w:r w:rsidRPr="00D72004">
        <w:rPr>
          <w:rFonts w:ascii="Söhne" w:eastAsia="Times New Roman" w:hAnsi="Söhne" w:cs="Times New Roman"/>
          <w:sz w:val="18"/>
          <w:lang w:val="en-IE"/>
        </w:rPr>
        <w:t xml:space="preserve"> histology, bioassay, ISH) is highly recommended. </w:t>
      </w:r>
    </w:p>
    <w:p w14:paraId="669538C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4.4.1.</w:t>
      </w:r>
      <w:r w:rsidRPr="00D72004">
        <w:rPr>
          <w:rFonts w:ascii="Söhne Kräftig" w:eastAsia="Times New Roman" w:hAnsi="Söhne Kräftig" w:cs="Times New Roman"/>
          <w:bCs/>
          <w:lang w:val="en-GB" w:eastAsia="fr-FR"/>
        </w:rPr>
        <w:tab/>
        <w:t xml:space="preserve">Real-time PCR </w:t>
      </w:r>
    </w:p>
    <w:p w14:paraId="05B10357"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72D9E589"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Real-time PCR methods have been developed for the detection of IHHNV (Dhar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2001; Tang &amp; Lightner, 2001). A </w:t>
      </w:r>
      <w:r w:rsidRPr="00D72004">
        <w:rPr>
          <w:rFonts w:ascii="Söhne" w:eastAsia="Times New Roman" w:hAnsi="Söhne" w:cs="Times New Roman"/>
          <w:bCs/>
          <w:strike/>
          <w:sz w:val="18"/>
          <w:szCs w:val="18"/>
          <w:lang w:val="en-IE"/>
        </w:rPr>
        <w:t xml:space="preserve">highly sensitive </w:t>
      </w:r>
      <w:r w:rsidRPr="00D72004">
        <w:rPr>
          <w:rFonts w:ascii="Söhne" w:eastAsia="Times New Roman" w:hAnsi="Söhne" w:cs="Times New Roman"/>
          <w:bCs/>
          <w:sz w:val="18"/>
          <w:szCs w:val="18"/>
          <w:lang w:val="en-IE"/>
        </w:rPr>
        <w:t xml:space="preserve">SYBR Green real-time PCR targeting a segment of the IHHNV genome </w:t>
      </w:r>
      <w:r w:rsidRPr="00D72004">
        <w:rPr>
          <w:rFonts w:ascii="Söhne" w:eastAsia="Times New Roman" w:hAnsi="Söhne" w:cs="Times New Roman"/>
          <w:bCs/>
          <w:strike/>
          <w:sz w:val="18"/>
          <w:szCs w:val="18"/>
          <w:lang w:val="en-IE"/>
        </w:rPr>
        <w:t xml:space="preserve">that is </w:t>
      </w:r>
      <w:r w:rsidRPr="00D72004">
        <w:rPr>
          <w:rFonts w:ascii="Söhne" w:eastAsia="Times New Roman" w:hAnsi="Söhne" w:cs="Times New Roman"/>
          <w:bCs/>
          <w:sz w:val="18"/>
          <w:szCs w:val="18"/>
          <w:u w:val="double"/>
          <w:lang w:val="en-IE"/>
        </w:rPr>
        <w:t>considered</w:t>
      </w:r>
      <w:r w:rsidRPr="00D72004">
        <w:rPr>
          <w:rFonts w:ascii="Söhne" w:eastAsia="Times New Roman" w:hAnsi="Söhne" w:cs="Times New Roman"/>
          <w:bCs/>
          <w:sz w:val="18"/>
          <w:szCs w:val="18"/>
          <w:lang w:val="en-IE"/>
        </w:rPr>
        <w:t xml:space="preserve"> less susceptible to </w:t>
      </w:r>
      <w:proofErr w:type="spellStart"/>
      <w:r w:rsidRPr="00D72004">
        <w:rPr>
          <w:rFonts w:ascii="Söhne" w:eastAsia="Times New Roman" w:hAnsi="Söhne" w:cs="Times New Roman"/>
          <w:bCs/>
          <w:sz w:val="18"/>
          <w:szCs w:val="18"/>
          <w:lang w:val="en-IE"/>
        </w:rPr>
        <w:t>endogenisation</w:t>
      </w:r>
      <w:proofErr w:type="spellEnd"/>
      <w:r w:rsidRPr="00D72004">
        <w:rPr>
          <w:rFonts w:ascii="Söhne" w:eastAsia="Times New Roman" w:hAnsi="Söhne" w:cs="Times New Roman"/>
          <w:bCs/>
          <w:sz w:val="18"/>
          <w:szCs w:val="18"/>
          <w:lang w:val="en-IE"/>
        </w:rPr>
        <w:t xml:space="preserve"> was developed (Encinas-Garcia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2015). </w:t>
      </w:r>
      <w:r w:rsidRPr="00D72004">
        <w:rPr>
          <w:rFonts w:ascii="Söhne" w:eastAsia="Times New Roman" w:hAnsi="Söhne" w:cs="Times New Roman"/>
          <w:bCs/>
          <w:strike/>
          <w:sz w:val="18"/>
          <w:szCs w:val="18"/>
          <w:lang w:val="en-IE"/>
        </w:rPr>
        <w:t>More recently,</w:t>
      </w:r>
      <w:r w:rsidRPr="00D72004">
        <w:rPr>
          <w:rFonts w:ascii="Söhne" w:eastAsia="Times New Roman" w:hAnsi="Söhne" w:cs="Times New Roman"/>
          <w:bCs/>
          <w:sz w:val="18"/>
          <w:szCs w:val="18"/>
          <w:lang w:val="en-IE"/>
        </w:rPr>
        <w:t xml:space="preserve"> A TaqMan real-time assay </w:t>
      </w:r>
      <w:r w:rsidRPr="00D72004">
        <w:rPr>
          <w:rFonts w:ascii="Söhne" w:eastAsia="Times New Roman" w:hAnsi="Söhne" w:cs="Times New Roman"/>
          <w:bCs/>
          <w:strike/>
          <w:sz w:val="18"/>
          <w:szCs w:val="18"/>
          <w:lang w:val="en-IE"/>
        </w:rPr>
        <w:t xml:space="preserve">capable of </w:t>
      </w:r>
      <w:r w:rsidRPr="00D72004">
        <w:rPr>
          <w:rFonts w:ascii="Söhne" w:eastAsia="Times New Roman" w:hAnsi="Söhne" w:cs="Times New Roman"/>
          <w:bCs/>
          <w:sz w:val="18"/>
          <w:szCs w:val="18"/>
          <w:u w:val="double"/>
          <w:lang w:val="en-IE"/>
        </w:rPr>
        <w:t>developed to</w:t>
      </w:r>
      <w:r w:rsidRPr="00D72004">
        <w:rPr>
          <w:rFonts w:ascii="Söhne" w:eastAsia="Times New Roman" w:hAnsi="Söhne" w:cs="Times New Roman"/>
          <w:bCs/>
          <w:sz w:val="18"/>
          <w:szCs w:val="18"/>
          <w:lang w:val="en-IE"/>
        </w:rPr>
        <w:t xml:space="preserve"> differentiate </w:t>
      </w:r>
      <w:r w:rsidRPr="00D72004">
        <w:rPr>
          <w:rFonts w:ascii="Söhne" w:eastAsia="Times New Roman" w:hAnsi="Söhne" w:cs="Times New Roman"/>
          <w:bCs/>
          <w:strike/>
          <w:sz w:val="18"/>
          <w:szCs w:val="18"/>
          <w:lang w:val="en-IE"/>
        </w:rPr>
        <w:t xml:space="preserve">endogenous virus element </w:t>
      </w:r>
      <w:r w:rsidRPr="00D72004">
        <w:rPr>
          <w:rFonts w:ascii="Söhne" w:eastAsia="Times New Roman" w:hAnsi="Söhne" w:cs="Times New Roman"/>
          <w:bCs/>
          <w:sz w:val="18"/>
          <w:szCs w:val="18"/>
          <w:u w:val="double"/>
          <w:lang w:val="en-IE"/>
        </w:rPr>
        <w:t>EVEs</w:t>
      </w:r>
      <w:r w:rsidRPr="00D72004">
        <w:rPr>
          <w:rFonts w:ascii="Söhne" w:eastAsia="Times New Roman" w:hAnsi="Söhne" w:cs="Times New Roman"/>
          <w:bCs/>
          <w:sz w:val="18"/>
          <w:szCs w:val="18"/>
          <w:lang w:val="en-IE"/>
        </w:rPr>
        <w:t xml:space="preserve"> from infectious form of IHHNV in </w:t>
      </w:r>
      <w:r w:rsidRPr="00D72004">
        <w:rPr>
          <w:rFonts w:ascii="Söhne" w:eastAsia="Times New Roman" w:hAnsi="Söhne" w:cs="Times New Roman"/>
          <w:bCs/>
          <w:i/>
          <w:iCs/>
          <w:sz w:val="18"/>
          <w:szCs w:val="18"/>
          <w:lang w:val="en-IE"/>
        </w:rPr>
        <w:t xml:space="preserve">P. monodon </w:t>
      </w:r>
      <w:r w:rsidRPr="00D72004">
        <w:rPr>
          <w:rFonts w:ascii="Söhne" w:eastAsia="Times New Roman" w:hAnsi="Söhne" w:cs="Times New Roman"/>
          <w:bCs/>
          <w:sz w:val="18"/>
          <w:szCs w:val="18"/>
          <w:lang w:val="en-IE"/>
        </w:rPr>
        <w:t xml:space="preserve">has been reported (Cowley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2018</w:t>
      </w:r>
      <w:r w:rsidRPr="00D72004">
        <w:rPr>
          <w:rFonts w:ascii="Söhne" w:eastAsia="Times New Roman" w:hAnsi="Söhne" w:cs="Times New Roman"/>
          <w:bCs/>
          <w:sz w:val="18"/>
          <w:szCs w:val="18"/>
          <w:u w:val="double"/>
          <w:lang w:val="en-IE"/>
        </w:rPr>
        <w:t xml:space="preserve">); however, analysis of a </w:t>
      </w:r>
      <w:r w:rsidRPr="00D72004">
        <w:rPr>
          <w:rFonts w:ascii="Söhne" w:eastAsia="Times New Roman" w:hAnsi="Söhne" w:cs="Times New Roman"/>
          <w:bCs/>
          <w:i/>
          <w:iCs/>
          <w:sz w:val="18"/>
          <w:szCs w:val="18"/>
          <w:u w:val="double"/>
          <w:lang w:val="en-IE"/>
        </w:rPr>
        <w:t>P. monodon</w:t>
      </w:r>
      <w:r w:rsidRPr="00D72004">
        <w:rPr>
          <w:rFonts w:ascii="Söhne" w:eastAsia="Times New Roman" w:hAnsi="Söhne" w:cs="Times New Roman"/>
          <w:bCs/>
          <w:sz w:val="18"/>
          <w:szCs w:val="18"/>
          <w:u w:val="double"/>
          <w:lang w:val="en-IE"/>
        </w:rPr>
        <w:t xml:space="preserve"> whole genome sequence has identified 100% primer and probe sequence matches to EVEs (</w:t>
      </w:r>
      <w:proofErr w:type="spellStart"/>
      <w:r w:rsidRPr="00D72004">
        <w:rPr>
          <w:rFonts w:ascii="Söhne" w:eastAsia="Times New Roman" w:hAnsi="Söhne" w:cs="Times New Roman"/>
          <w:bCs/>
          <w:sz w:val="18"/>
          <w:u w:val="double"/>
          <w:lang w:val="en-GB"/>
        </w:rPr>
        <w:t>Taengchaiyaphum</w:t>
      </w:r>
      <w:proofErr w:type="spellEnd"/>
      <w:r w:rsidRPr="00D72004">
        <w:rPr>
          <w:rFonts w:ascii="Söhne" w:eastAsia="Times New Roman" w:hAnsi="Söhne" w:cs="Times New Roman"/>
          <w:bCs/>
          <w:sz w:val="18"/>
          <w:u w:val="double"/>
          <w:lang w:val="en-GB"/>
        </w:rPr>
        <w:t xml:space="preserve"> </w:t>
      </w:r>
      <w:r w:rsidRPr="00D72004">
        <w:rPr>
          <w:rFonts w:ascii="Söhne" w:eastAsia="Times New Roman" w:hAnsi="Söhne" w:cs="Times New Roman"/>
          <w:bCs/>
          <w:i/>
          <w:iCs/>
          <w:sz w:val="18"/>
          <w:u w:val="double"/>
          <w:lang w:val="en-GB"/>
        </w:rPr>
        <w:t>et al.,</w:t>
      </w:r>
      <w:r w:rsidRPr="00D72004">
        <w:rPr>
          <w:rFonts w:ascii="Söhne" w:eastAsia="Times New Roman" w:hAnsi="Söhne" w:cs="Times New Roman"/>
          <w:bCs/>
          <w:sz w:val="18"/>
          <w:u w:val="double"/>
          <w:lang w:val="en-GB"/>
        </w:rPr>
        <w:t xml:space="preserve"> 2022)</w:t>
      </w:r>
      <w:r w:rsidRPr="00D72004">
        <w:rPr>
          <w:rFonts w:ascii="Söhne" w:eastAsia="Times New Roman" w:hAnsi="Söhne" w:cs="Times New Roman"/>
          <w:bCs/>
          <w:sz w:val="18"/>
          <w:szCs w:val="18"/>
          <w:lang w:val="en-IE"/>
        </w:rPr>
        <w:t xml:space="preserve">. The real-time PCR method </w:t>
      </w:r>
      <w:r w:rsidRPr="00D72004">
        <w:rPr>
          <w:rFonts w:ascii="Söhne" w:eastAsia="Times New Roman" w:hAnsi="Söhne" w:cs="Times New Roman"/>
          <w:bCs/>
          <w:strike/>
          <w:sz w:val="18"/>
          <w:szCs w:val="18"/>
          <w:lang w:val="en-IE"/>
        </w:rPr>
        <w:t>using TaqMan chemistry</w:t>
      </w:r>
      <w:r w:rsidRPr="00D72004">
        <w:rPr>
          <w:rFonts w:ascii="Söhne" w:eastAsia="Times New Roman" w:hAnsi="Söhne" w:cs="Times New Roman"/>
          <w:bCs/>
          <w:sz w:val="18"/>
          <w:szCs w:val="18"/>
          <w:lang w:val="en-IE"/>
        </w:rPr>
        <w:t xml:space="preserve"> described </w:t>
      </w:r>
      <w:r w:rsidRPr="00D72004">
        <w:rPr>
          <w:rFonts w:ascii="Söhne" w:eastAsia="Times New Roman" w:hAnsi="Söhne" w:cs="Times New Roman"/>
          <w:bCs/>
          <w:sz w:val="18"/>
          <w:szCs w:val="18"/>
          <w:u w:val="double"/>
          <w:lang w:val="en-IE"/>
        </w:rPr>
        <w:t>in Table 4.4.1</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strike/>
          <w:sz w:val="18"/>
          <w:szCs w:val="18"/>
          <w:lang w:val="en-IE"/>
        </w:rPr>
        <w:t>below for IHHNV</w:t>
      </w:r>
      <w:r w:rsidRPr="00D72004">
        <w:rPr>
          <w:rFonts w:ascii="Söhne" w:eastAsia="Times New Roman" w:hAnsi="Söhne" w:cs="Times New Roman"/>
          <w:bCs/>
          <w:sz w:val="18"/>
          <w:szCs w:val="18"/>
          <w:lang w:val="en-IE"/>
        </w:rPr>
        <w:t xml:space="preserve"> generally follows the method used in Tang &amp; Lightner (2001).</w:t>
      </w:r>
    </w:p>
    <w:p w14:paraId="2C47BD2B" w14:textId="77777777" w:rsidR="00D72004" w:rsidRPr="00D72004" w:rsidRDefault="00D72004" w:rsidP="00D72004">
      <w:pPr>
        <w:spacing w:after="120" w:line="240" w:lineRule="auto"/>
        <w:jc w:val="center"/>
        <w:rPr>
          <w:rFonts w:ascii="Söhne Kräftig" w:eastAsia="Times New Roman" w:hAnsi="Söhne Kräftig" w:cs="Arial"/>
          <w:sz w:val="18"/>
          <w:szCs w:val="18"/>
          <w:u w:val="double"/>
          <w:lang w:val="en-IE"/>
        </w:rPr>
      </w:pPr>
      <w:r w:rsidRPr="00D72004">
        <w:rPr>
          <w:rFonts w:ascii="Söhne Kräftig" w:eastAsia="Calibri" w:hAnsi="Söhne Kräftig" w:cs="Arial"/>
          <w:b/>
          <w:bCs/>
          <w:i/>
          <w:iCs/>
          <w:sz w:val="18"/>
          <w:szCs w:val="18"/>
          <w:u w:val="double"/>
          <w:lang w:val="en-IE"/>
        </w:rPr>
        <w:t>Table 4.4.1.</w:t>
      </w:r>
      <w:r w:rsidRPr="00D72004">
        <w:rPr>
          <w:rFonts w:ascii="Söhne Kräftig" w:eastAsia="Calibri" w:hAnsi="Söhne Kräftig" w:cs="Arial"/>
          <w:i/>
          <w:iCs/>
          <w:sz w:val="18"/>
          <w:szCs w:val="18"/>
          <w:u w:val="double"/>
          <w:lang w:val="en-IE"/>
        </w:rPr>
        <w:t xml:space="preserve"> Primers and probes for real-time PCR detection of IHHNV</w:t>
      </w:r>
    </w:p>
    <w:tbl>
      <w:tblPr>
        <w:tblW w:w="9346" w:type="dxa"/>
        <w:tblLayout w:type="fixed"/>
        <w:tblLook w:val="04A0" w:firstRow="1" w:lastRow="0" w:firstColumn="1" w:lastColumn="0" w:noHBand="0" w:noVBand="1"/>
      </w:tblPr>
      <w:tblGrid>
        <w:gridCol w:w="1560"/>
        <w:gridCol w:w="4809"/>
        <w:gridCol w:w="1559"/>
        <w:gridCol w:w="1418"/>
      </w:tblGrid>
      <w:tr w:rsidR="00D72004" w:rsidRPr="00D72004" w14:paraId="56D689A7" w14:textId="77777777" w:rsidTr="00D72004">
        <w:trPr>
          <w:trHeight w:val="225"/>
        </w:trPr>
        <w:tc>
          <w:tcPr>
            <w:tcW w:w="1560" w:type="dxa"/>
            <w:tcBorders>
              <w:top w:val="single" w:sz="8" w:space="0" w:color="auto"/>
              <w:left w:val="single" w:sz="8" w:space="0" w:color="auto"/>
              <w:bottom w:val="single" w:sz="8" w:space="0" w:color="auto"/>
              <w:right w:val="single" w:sz="8" w:space="0" w:color="auto"/>
            </w:tcBorders>
            <w:shd w:val="clear" w:color="auto" w:fill="BFBFBF"/>
            <w:vAlign w:val="center"/>
          </w:tcPr>
          <w:p w14:paraId="5730F2F6"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Pathogen/</w:t>
            </w:r>
            <w:r w:rsidRPr="00D72004">
              <w:rPr>
                <w:rFonts w:ascii="Söhne Kräftig" w:eastAsia="Calibri" w:hAnsi="Söhne Kräftig" w:cs="Arial"/>
                <w:color w:val="000000"/>
                <w:sz w:val="18"/>
                <w:szCs w:val="18"/>
                <w:u w:val="double"/>
                <w:lang w:val="en-CA"/>
              </w:rPr>
              <w:t xml:space="preserve"> </w:t>
            </w:r>
            <w:r w:rsidRPr="00D72004">
              <w:rPr>
                <w:rFonts w:ascii="Söhne Kräftig" w:eastAsia="Calibri" w:hAnsi="Söhne Kräftig" w:cs="Arial"/>
                <w:color w:val="000000"/>
                <w:sz w:val="18"/>
                <w:szCs w:val="18"/>
                <w:u w:val="double"/>
                <w:lang w:val="en-CA"/>
              </w:rPr>
              <w:br/>
            </w:r>
            <w:r w:rsidRPr="00D72004">
              <w:rPr>
                <w:rFonts w:ascii="Söhne Kräftig" w:eastAsia="Calibri" w:hAnsi="Söhne Kräftig" w:cs="Arial"/>
                <w:color w:val="000000"/>
                <w:sz w:val="18"/>
                <w:szCs w:val="18"/>
                <w:u w:val="double"/>
                <w:lang w:val="en-US"/>
              </w:rPr>
              <w:t>target gene</w:t>
            </w:r>
          </w:p>
        </w:tc>
        <w:tc>
          <w:tcPr>
            <w:tcW w:w="4809" w:type="dxa"/>
            <w:tcBorders>
              <w:top w:val="single" w:sz="8" w:space="0" w:color="auto"/>
              <w:left w:val="single" w:sz="8" w:space="0" w:color="auto"/>
              <w:bottom w:val="single" w:sz="8" w:space="0" w:color="auto"/>
              <w:right w:val="single" w:sz="8" w:space="0" w:color="auto"/>
            </w:tcBorders>
            <w:shd w:val="clear" w:color="auto" w:fill="BFBFBF"/>
            <w:vAlign w:val="center"/>
          </w:tcPr>
          <w:p w14:paraId="0BE5A721"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Primer/probe (5’–3’)</w:t>
            </w:r>
          </w:p>
        </w:tc>
        <w:tc>
          <w:tcPr>
            <w:tcW w:w="1559" w:type="dxa"/>
            <w:tcBorders>
              <w:top w:val="single" w:sz="8" w:space="0" w:color="auto"/>
              <w:left w:val="single" w:sz="8" w:space="0" w:color="auto"/>
              <w:bottom w:val="single" w:sz="8" w:space="0" w:color="auto"/>
              <w:right w:val="single" w:sz="8" w:space="0" w:color="auto"/>
            </w:tcBorders>
            <w:shd w:val="clear" w:color="auto" w:fill="BFBFBF"/>
            <w:vAlign w:val="center"/>
          </w:tcPr>
          <w:p w14:paraId="044955B7"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Concentration</w:t>
            </w:r>
          </w:p>
        </w:tc>
        <w:tc>
          <w:tcPr>
            <w:tcW w:w="1418" w:type="dxa"/>
            <w:tcBorders>
              <w:top w:val="single" w:sz="8" w:space="0" w:color="auto"/>
              <w:left w:val="single" w:sz="8" w:space="0" w:color="auto"/>
              <w:bottom w:val="single" w:sz="8" w:space="0" w:color="auto"/>
              <w:right w:val="single" w:sz="8" w:space="0" w:color="auto"/>
            </w:tcBorders>
            <w:shd w:val="clear" w:color="auto" w:fill="BFBFBF"/>
            <w:vAlign w:val="center"/>
          </w:tcPr>
          <w:p w14:paraId="0C69EDDA"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Cycling parameters</w:t>
            </w:r>
          </w:p>
        </w:tc>
      </w:tr>
      <w:tr w:rsidR="00D72004" w:rsidRPr="00D72004" w14:paraId="61E9C4AE" w14:textId="77777777">
        <w:trPr>
          <w:trHeight w:val="225"/>
        </w:trPr>
        <w:tc>
          <w:tcPr>
            <w:tcW w:w="934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F6BB41D"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b/>
                <w:bCs/>
                <w:color w:val="000000"/>
                <w:sz w:val="16"/>
                <w:szCs w:val="16"/>
                <w:u w:val="double"/>
                <w:lang w:val="en-US"/>
              </w:rPr>
              <w:t>Method 1*</w:t>
            </w:r>
            <w:r w:rsidRPr="00D72004">
              <w:rPr>
                <w:rFonts w:ascii="Söhne" w:eastAsia="Calibri" w:hAnsi="Söhne" w:cs="Arial"/>
                <w:color w:val="000000"/>
                <w:sz w:val="16"/>
                <w:szCs w:val="16"/>
                <w:u w:val="double"/>
                <w:lang w:val="en-US"/>
              </w:rPr>
              <w:t xml:space="preserve"> </w:t>
            </w:r>
            <w:r w:rsidRPr="00D72004">
              <w:rPr>
                <w:rFonts w:ascii="Söhne" w:eastAsia="Arial" w:hAnsi="Söhne" w:cs="Arial"/>
                <w:color w:val="000000"/>
                <w:sz w:val="16"/>
                <w:szCs w:val="16"/>
                <w:u w:val="double"/>
                <w:lang w:val="en-IE"/>
              </w:rPr>
              <w:t xml:space="preserve">Tang &amp; Lightner, 2001; </w:t>
            </w:r>
            <w:r w:rsidRPr="00D72004">
              <w:rPr>
                <w:rFonts w:ascii="Söhne" w:eastAsia="Calibri" w:hAnsi="Söhne" w:cs="Arial"/>
                <w:color w:val="000000"/>
                <w:sz w:val="16"/>
                <w:szCs w:val="16"/>
                <w:u w:val="double"/>
                <w:lang w:val="en-US"/>
              </w:rPr>
              <w:t>GenBank Acc. No</w:t>
            </w:r>
            <w:r w:rsidRPr="00D72004">
              <w:rPr>
                <w:rFonts w:ascii="Söhne" w:eastAsia="Arial" w:hAnsi="Söhne" w:cs="Arial"/>
                <w:color w:val="000000"/>
                <w:sz w:val="16"/>
                <w:szCs w:val="16"/>
                <w:u w:val="double"/>
                <w:lang w:val="en-IE"/>
              </w:rPr>
              <w:t xml:space="preserve"> AF218266</w:t>
            </w:r>
          </w:p>
        </w:tc>
      </w:tr>
      <w:tr w:rsidR="00D72004" w:rsidRPr="002E58AE" w14:paraId="6FCBE74C" w14:textId="77777777">
        <w:trPr>
          <w:trHeight w:val="480"/>
        </w:trPr>
        <w:tc>
          <w:tcPr>
            <w:tcW w:w="1560" w:type="dxa"/>
            <w:tcBorders>
              <w:top w:val="single" w:sz="8" w:space="0" w:color="auto"/>
              <w:left w:val="single" w:sz="8" w:space="0" w:color="auto"/>
              <w:bottom w:val="single" w:sz="8" w:space="0" w:color="auto"/>
              <w:right w:val="single" w:sz="8" w:space="0" w:color="auto"/>
            </w:tcBorders>
            <w:vAlign w:val="center"/>
          </w:tcPr>
          <w:p w14:paraId="602B22B2" w14:textId="77777777" w:rsidR="00D72004" w:rsidRPr="00D72004" w:rsidRDefault="00D72004" w:rsidP="00D72004">
            <w:pPr>
              <w:spacing w:before="120" w:after="240"/>
              <w:rPr>
                <w:rFonts w:ascii="Söhne" w:eastAsia="Calibri" w:hAnsi="Söhne" w:cs="Arial"/>
                <w:color w:val="000000"/>
                <w:sz w:val="16"/>
                <w:szCs w:val="16"/>
                <w:u w:val="double"/>
                <w:lang w:val="en-CA"/>
              </w:rPr>
            </w:pPr>
            <w:r w:rsidRPr="00D72004">
              <w:rPr>
                <w:rFonts w:ascii="Söhne" w:eastAsia="Times New Roman" w:hAnsi="Söhne" w:cs="Arial"/>
                <w:bCs/>
                <w:color w:val="000000"/>
                <w:sz w:val="16"/>
                <w:szCs w:val="16"/>
                <w:u w:val="double"/>
                <w:lang w:val="en-IE" w:bidi="en-US"/>
              </w:rPr>
              <w:t>IHHNV and IHHNV-related EVEs</w:t>
            </w:r>
            <w:r w:rsidRPr="00D72004">
              <w:rPr>
                <w:rFonts w:ascii="Söhne" w:eastAsia="MS Mincho" w:hAnsi="Söhne" w:cs="Arial"/>
                <w:sz w:val="16"/>
                <w:szCs w:val="16"/>
                <w:u w:val="double"/>
                <w:lang w:val="en-IE"/>
              </w:rPr>
              <w:t xml:space="preserve"> </w:t>
            </w:r>
            <w:r w:rsidRPr="00D72004">
              <w:rPr>
                <w:rFonts w:ascii="Söhne" w:eastAsia="MS Mincho" w:hAnsi="Söhne" w:cs="Arial"/>
                <w:sz w:val="16"/>
                <w:szCs w:val="16"/>
                <w:u w:val="double"/>
                <w:lang w:val="en-IE"/>
              </w:rPr>
              <w:br/>
            </w:r>
            <w:r w:rsidRPr="00D72004">
              <w:rPr>
                <w:rFonts w:ascii="Söhne" w:eastAsia="MS Mincho" w:hAnsi="Söhne" w:cs="Arial"/>
                <w:sz w:val="16"/>
                <w:szCs w:val="16"/>
                <w:u w:val="double"/>
                <w:lang w:val="en-IE"/>
              </w:rPr>
              <w:br/>
              <w:t>non-structural protein</w:t>
            </w:r>
          </w:p>
        </w:tc>
        <w:tc>
          <w:tcPr>
            <w:tcW w:w="4809" w:type="dxa"/>
            <w:tcBorders>
              <w:top w:val="nil"/>
              <w:left w:val="single" w:sz="8" w:space="0" w:color="auto"/>
              <w:bottom w:val="single" w:sz="8" w:space="0" w:color="auto"/>
              <w:right w:val="single" w:sz="8" w:space="0" w:color="auto"/>
            </w:tcBorders>
            <w:vAlign w:val="center"/>
          </w:tcPr>
          <w:p w14:paraId="71DEFE8C" w14:textId="77777777" w:rsidR="00D72004" w:rsidRPr="00D72004" w:rsidRDefault="00D72004" w:rsidP="00D72004">
            <w:pPr>
              <w:spacing w:before="120" w:after="240"/>
              <w:rPr>
                <w:rFonts w:ascii="Söhne" w:eastAsia="Calibri" w:hAnsi="Söhne" w:cs="Arial"/>
                <w:color w:val="000000"/>
                <w:sz w:val="16"/>
                <w:szCs w:val="16"/>
                <w:u w:val="double"/>
                <w:lang w:val="en-CA"/>
              </w:rPr>
            </w:pPr>
            <w:proofErr w:type="spellStart"/>
            <w:r w:rsidRPr="00D72004">
              <w:rPr>
                <w:rFonts w:ascii="Söhne" w:eastAsia="Calibri" w:hAnsi="Söhne" w:cs="Arial"/>
                <w:color w:val="000000"/>
                <w:sz w:val="16"/>
                <w:szCs w:val="16"/>
                <w:u w:val="double"/>
                <w:lang w:val="en-CA"/>
              </w:rPr>
              <w:t>Fwd</w:t>
            </w:r>
            <w:proofErr w:type="spellEnd"/>
            <w:r w:rsidRPr="00D72004">
              <w:rPr>
                <w:rFonts w:ascii="Söhne" w:eastAsia="Calibri" w:hAnsi="Söhne" w:cs="Arial"/>
                <w:color w:val="000000"/>
                <w:sz w:val="16"/>
                <w:szCs w:val="16"/>
                <w:u w:val="double"/>
                <w:lang w:val="en-CA"/>
              </w:rPr>
              <w:t xml:space="preserve"> </w:t>
            </w:r>
            <w:r w:rsidRPr="00D72004">
              <w:rPr>
                <w:rFonts w:ascii="Söhne" w:eastAsia="Arial" w:hAnsi="Söhne" w:cs="Arial"/>
                <w:color w:val="000000"/>
                <w:sz w:val="16"/>
                <w:szCs w:val="16"/>
                <w:u w:val="double"/>
                <w:lang w:val="en-CA"/>
              </w:rPr>
              <w:t>IHHNV1608F</w:t>
            </w:r>
            <w:r w:rsidRPr="00D72004">
              <w:rPr>
                <w:rFonts w:ascii="Söhne" w:eastAsia="Calibri" w:hAnsi="Söhne" w:cs="Arial"/>
                <w:color w:val="000000"/>
                <w:sz w:val="16"/>
                <w:szCs w:val="16"/>
                <w:u w:val="double"/>
                <w:lang w:val="en-CA"/>
              </w:rPr>
              <w:t>: TAC-TCC-GGA-CAC-CCA-ACC-A</w:t>
            </w:r>
            <w:r w:rsidRPr="00D72004">
              <w:rPr>
                <w:rFonts w:ascii="Söhne" w:eastAsia="Calibri" w:hAnsi="Söhne" w:cs="Arial"/>
                <w:color w:val="000000"/>
                <w:sz w:val="16"/>
                <w:szCs w:val="16"/>
                <w:u w:val="double"/>
                <w:lang w:val="en-CA"/>
              </w:rPr>
              <w:br/>
              <w:t xml:space="preserve">Rev </w:t>
            </w:r>
            <w:r w:rsidRPr="00D72004">
              <w:rPr>
                <w:rFonts w:ascii="Söhne" w:eastAsia="Arial" w:hAnsi="Söhne" w:cs="Arial"/>
                <w:color w:val="000000"/>
                <w:sz w:val="16"/>
                <w:szCs w:val="16"/>
                <w:u w:val="double"/>
                <w:lang w:val="en-CA"/>
              </w:rPr>
              <w:t>IHHNV1688R</w:t>
            </w:r>
            <w:r w:rsidRPr="00D72004">
              <w:rPr>
                <w:rFonts w:ascii="Söhne" w:eastAsia="Calibri" w:hAnsi="Söhne" w:cs="Arial"/>
                <w:color w:val="000000"/>
                <w:sz w:val="16"/>
                <w:szCs w:val="16"/>
                <w:u w:val="double"/>
                <w:lang w:val="en-CA"/>
              </w:rPr>
              <w:t xml:space="preserve">: </w:t>
            </w:r>
            <w:r w:rsidRPr="00D72004">
              <w:rPr>
                <w:rFonts w:ascii="Söhne" w:eastAsia="Arial" w:hAnsi="Söhne" w:cs="Arial"/>
                <w:color w:val="000000"/>
                <w:sz w:val="16"/>
                <w:szCs w:val="16"/>
                <w:u w:val="double"/>
                <w:lang w:val="en-CA"/>
              </w:rPr>
              <w:t>GGC-TCT-GGC-AGC-AAA-GGT-AA</w:t>
            </w:r>
            <w:r w:rsidRPr="00D72004">
              <w:rPr>
                <w:rFonts w:ascii="Söhne" w:eastAsia="Arial" w:hAnsi="Söhne" w:cs="Arial"/>
                <w:color w:val="000000"/>
                <w:sz w:val="16"/>
                <w:szCs w:val="16"/>
                <w:u w:val="double"/>
                <w:lang w:val="en-CA"/>
              </w:rPr>
              <w:br/>
            </w:r>
            <w:r w:rsidRPr="00D72004">
              <w:rPr>
                <w:rFonts w:ascii="Söhne" w:eastAsia="Arial" w:hAnsi="Söhne" w:cs="Arial"/>
                <w:color w:val="000000"/>
                <w:sz w:val="16"/>
                <w:szCs w:val="16"/>
                <w:u w:val="double"/>
                <w:lang w:val="en-CA"/>
              </w:rPr>
              <w:br/>
            </w:r>
            <w:r w:rsidRPr="00D72004">
              <w:rPr>
                <w:rFonts w:ascii="Söhne" w:eastAsia="Arial" w:hAnsi="Söhne" w:cs="Arial"/>
                <w:color w:val="000000"/>
                <w:sz w:val="16"/>
                <w:szCs w:val="16"/>
                <w:u w:val="double"/>
                <w:lang w:val="en-CA"/>
              </w:rPr>
              <w:br/>
            </w:r>
            <w:r w:rsidRPr="00D72004">
              <w:rPr>
                <w:rFonts w:ascii="Söhne" w:eastAsia="Calibri" w:hAnsi="Söhne" w:cs="Arial"/>
                <w:color w:val="000000"/>
                <w:sz w:val="16"/>
                <w:szCs w:val="16"/>
                <w:u w:val="double"/>
                <w:lang w:val="en-CA"/>
              </w:rPr>
              <w:t xml:space="preserve">Probe: </w:t>
            </w:r>
            <w:r w:rsidRPr="00D72004">
              <w:rPr>
                <w:rFonts w:ascii="Söhne" w:eastAsia="Arial" w:hAnsi="Söhne" w:cs="Arial"/>
                <w:color w:val="000000"/>
                <w:sz w:val="16"/>
                <w:szCs w:val="16"/>
                <w:u w:val="double"/>
                <w:lang w:val="en-CA"/>
              </w:rPr>
              <w:t>FAM-ACC-AGA-CAT-AGA-GCT-ACA-ATC-CTC-GCC-TAT-TTG-</w:t>
            </w:r>
            <w:r w:rsidRPr="00D72004">
              <w:rPr>
                <w:rFonts w:ascii="Söhne" w:eastAsia="MS Mincho" w:hAnsi="Söhne" w:cs="Arial"/>
                <w:sz w:val="16"/>
                <w:szCs w:val="16"/>
                <w:u w:val="double"/>
                <w:lang w:val="en-CA"/>
              </w:rPr>
              <w:t>TAMRA</w:t>
            </w:r>
          </w:p>
        </w:tc>
        <w:tc>
          <w:tcPr>
            <w:tcW w:w="1559" w:type="dxa"/>
            <w:tcBorders>
              <w:top w:val="nil"/>
              <w:left w:val="single" w:sz="8" w:space="0" w:color="auto"/>
              <w:bottom w:val="single" w:sz="8" w:space="0" w:color="auto"/>
              <w:right w:val="single" w:sz="8" w:space="0" w:color="auto"/>
            </w:tcBorders>
            <w:vAlign w:val="center"/>
          </w:tcPr>
          <w:p w14:paraId="12D832AE" w14:textId="77777777" w:rsidR="00D72004" w:rsidRPr="00D72004" w:rsidRDefault="00D72004" w:rsidP="00D72004">
            <w:pPr>
              <w:spacing w:before="120" w:after="240"/>
              <w:rPr>
                <w:rFonts w:ascii="Calibri" w:eastAsia="Calibri" w:hAnsi="Calibri" w:cs="Arial"/>
                <w:sz w:val="22"/>
                <w:u w:val="double"/>
                <w:lang w:val="en-CA"/>
              </w:rPr>
            </w:pPr>
            <w:r w:rsidRPr="00D72004">
              <w:rPr>
                <w:rFonts w:ascii="Söhne" w:eastAsia="MS Mincho" w:hAnsi="Söhne" w:cs="Arial"/>
                <w:sz w:val="16"/>
                <w:szCs w:val="16"/>
                <w:u w:val="double"/>
                <w:lang w:val="en-IE"/>
              </w:rPr>
              <w:t xml:space="preserve">300 </w:t>
            </w:r>
            <w:proofErr w:type="spellStart"/>
            <w:r w:rsidRPr="00D72004">
              <w:rPr>
                <w:rFonts w:ascii="Söhne" w:eastAsia="MS Mincho" w:hAnsi="Söhne" w:cs="Arial"/>
                <w:sz w:val="16"/>
                <w:szCs w:val="16"/>
                <w:u w:val="double"/>
                <w:lang w:val="en-IE"/>
              </w:rPr>
              <w:t>nM</w:t>
            </w:r>
            <w:proofErr w:type="spellEnd"/>
            <w:r w:rsidRPr="00D72004">
              <w:rPr>
                <w:rFonts w:ascii="Söhne" w:eastAsia="MS Mincho" w:hAnsi="Söhne" w:cs="Arial"/>
                <w:sz w:val="16"/>
                <w:szCs w:val="16"/>
                <w:u w:val="double"/>
                <w:lang w:val="en-IE"/>
              </w:rPr>
              <w:t xml:space="preserve"> primers</w:t>
            </w:r>
            <w:r w:rsidRPr="00D72004">
              <w:rPr>
                <w:rFonts w:ascii="Söhne" w:eastAsia="MS Mincho" w:hAnsi="Söhne" w:cs="Arial"/>
                <w:sz w:val="16"/>
                <w:szCs w:val="16"/>
                <w:u w:val="double"/>
                <w:lang w:val="en-IE"/>
              </w:rPr>
              <w:br/>
              <w:t xml:space="preserve">150 </w:t>
            </w:r>
            <w:proofErr w:type="spellStart"/>
            <w:r w:rsidRPr="00D72004">
              <w:rPr>
                <w:rFonts w:ascii="Söhne" w:eastAsia="MS Mincho" w:hAnsi="Söhne" w:cs="Arial"/>
                <w:sz w:val="16"/>
                <w:szCs w:val="16"/>
                <w:u w:val="double"/>
                <w:lang w:val="en-IE"/>
              </w:rPr>
              <w:t>nM</w:t>
            </w:r>
            <w:proofErr w:type="spellEnd"/>
            <w:r w:rsidRPr="00D72004">
              <w:rPr>
                <w:rFonts w:ascii="Söhne" w:eastAsia="MS Mincho" w:hAnsi="Söhne" w:cs="Arial"/>
                <w:sz w:val="16"/>
                <w:szCs w:val="16"/>
                <w:u w:val="double"/>
                <w:lang w:val="en-IE"/>
              </w:rPr>
              <w:t xml:space="preserve"> probe</w:t>
            </w:r>
          </w:p>
        </w:tc>
        <w:tc>
          <w:tcPr>
            <w:tcW w:w="1418" w:type="dxa"/>
            <w:tcBorders>
              <w:top w:val="nil"/>
              <w:left w:val="single" w:sz="8" w:space="0" w:color="auto"/>
              <w:bottom w:val="single" w:sz="8" w:space="0" w:color="auto"/>
              <w:right w:val="single" w:sz="8" w:space="0" w:color="auto"/>
            </w:tcBorders>
            <w:vAlign w:val="center"/>
          </w:tcPr>
          <w:p w14:paraId="0B1CED65" w14:textId="77777777" w:rsidR="00D72004" w:rsidRPr="00D72004" w:rsidRDefault="00D72004" w:rsidP="00D72004">
            <w:pPr>
              <w:spacing w:before="120" w:after="240"/>
              <w:rPr>
                <w:rFonts w:ascii="Söhne" w:eastAsia="Calibri" w:hAnsi="Söhne" w:cs="Arial"/>
                <w:color w:val="000000"/>
                <w:sz w:val="16"/>
                <w:szCs w:val="16"/>
                <w:u w:val="double"/>
                <w:lang w:val="en-CA"/>
              </w:rPr>
            </w:pPr>
            <w:r w:rsidRPr="00D72004">
              <w:rPr>
                <w:rFonts w:ascii="Söhne" w:eastAsia="Arial" w:hAnsi="Söhne" w:cs="Arial"/>
                <w:color w:val="000000"/>
                <w:sz w:val="16"/>
                <w:szCs w:val="16"/>
                <w:u w:val="double"/>
                <w:lang w:val="en-IE"/>
              </w:rPr>
              <w:t>40 cycles of: 95°C/1 sec and 60°C/20 sec</w:t>
            </w:r>
          </w:p>
        </w:tc>
      </w:tr>
    </w:tbl>
    <w:p w14:paraId="7C7543DE" w14:textId="77777777" w:rsidR="00D72004" w:rsidRPr="00D72004" w:rsidRDefault="00D72004" w:rsidP="00D72004">
      <w:pPr>
        <w:spacing w:before="120" w:after="240"/>
        <w:jc w:val="center"/>
        <w:rPr>
          <w:rFonts w:ascii="Söhne" w:eastAsia="Calibri" w:hAnsi="Söhne" w:cs="Calibri"/>
          <w:b/>
          <w:bCs/>
          <w:i/>
          <w:iCs/>
          <w:sz w:val="16"/>
          <w:szCs w:val="16"/>
          <w:u w:val="double"/>
          <w:lang w:val="en-IE"/>
        </w:rPr>
      </w:pPr>
      <w:r w:rsidRPr="00D72004">
        <w:rPr>
          <w:rFonts w:ascii="Söhne" w:eastAsia="Calibri" w:hAnsi="Söhne" w:cs="Calibri"/>
          <w:b/>
          <w:bCs/>
          <w:i/>
          <w:iCs/>
          <w:sz w:val="16"/>
          <w:szCs w:val="16"/>
          <w:u w:val="double"/>
          <w:lang w:val="en-IE"/>
        </w:rPr>
        <w:t xml:space="preserve">*NOTE – </w:t>
      </w:r>
      <w:r w:rsidRPr="00D72004">
        <w:rPr>
          <w:rFonts w:ascii="Söhne" w:eastAsia="Calibri" w:hAnsi="Söhne" w:cs="Calibri"/>
          <w:i/>
          <w:iCs/>
          <w:sz w:val="16"/>
          <w:szCs w:val="16"/>
          <w:u w:val="double"/>
          <w:lang w:val="en-IE"/>
        </w:rPr>
        <w:t xml:space="preserve">this method will amplify EVEs within the genome of </w:t>
      </w:r>
      <w:r w:rsidRPr="00D72004">
        <w:rPr>
          <w:rFonts w:ascii="Söhne" w:eastAsia="Calibri" w:hAnsi="Söhne" w:cs="Calibri"/>
          <w:sz w:val="16"/>
          <w:szCs w:val="16"/>
          <w:u w:val="double"/>
          <w:lang w:val="en-IE"/>
        </w:rPr>
        <w:t>P. monodon</w:t>
      </w:r>
      <w:r w:rsidRPr="00D72004">
        <w:rPr>
          <w:rFonts w:ascii="Söhne" w:eastAsia="Calibri" w:hAnsi="Söhne" w:cs="Calibri"/>
          <w:i/>
          <w:iCs/>
          <w:sz w:val="16"/>
          <w:szCs w:val="16"/>
          <w:u w:val="double"/>
          <w:lang w:val="en-IE"/>
        </w:rPr>
        <w:t>. Positive results in this species must be confirmed by a method that does not react with IHHNV EVEs.</w:t>
      </w:r>
    </w:p>
    <w:p w14:paraId="39B9A631"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w:t>
      </w:r>
      <w:r w:rsidRPr="00D72004">
        <w:rPr>
          <w:rFonts w:ascii="Söhne" w:eastAsia="MS Mincho" w:hAnsi="Söhne" w:cs="Arial"/>
          <w:strike/>
          <w:sz w:val="18"/>
          <w:szCs w:val="18"/>
          <w:lang w:val="en-IE"/>
        </w:rPr>
        <w:tab/>
        <w:t xml:space="preserve">The PCR primers and TaqMan probe are selected from a region of the IHHNV genomic sequence (GenBank AF218266) that encodes for a non-structural protein. The upstream (IHHNV1608F) and downstream (IHHNV1688R) primer sequences are: 5’-TAC-TCC-GGA-CAC-CCA-ACC-A-3’ and 5’-GGC-TCT-GGC-AGC-AAA-GGT-AA-3’, respectively. The TaqMan probe 5’-ACC-AGA-CAT-AGA-GCT-ACA-ATC-CTC-GCC-TAT-TTG-3’), is synthesised and labelled with FAM on the 5’ end and TAMRA on the 3’ end. </w:t>
      </w:r>
    </w:p>
    <w:p w14:paraId="22297A19"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ii)</w:t>
      </w:r>
      <w:r w:rsidRPr="00D72004">
        <w:rPr>
          <w:rFonts w:ascii="Söhne" w:eastAsia="MS Mincho" w:hAnsi="Söhne" w:cs="Arial"/>
          <w:strike/>
          <w:sz w:val="18"/>
          <w:szCs w:val="18"/>
          <w:lang w:val="en-IE"/>
        </w:rPr>
        <w:tab/>
        <w:t xml:space="preserve">Preparation of DNA template: DNA extracted from tissues or haemolymph that was preserved in 95% ethanol and then dried. A control consisting of tissues or haemolymph from known negative animals should be included during the DNA extraction step. The DNA can be extracted by a variety of methods. </w:t>
      </w:r>
      <w:r w:rsidRPr="00D72004">
        <w:rPr>
          <w:rFonts w:ascii="Söhne" w:eastAsia="MS Mincho" w:hAnsi="Söhne" w:cs="Arial"/>
          <w:strike/>
          <w:sz w:val="18"/>
          <w:szCs w:val="18"/>
          <w:lang w:val="en-GB" w:eastAsia="fr-FR"/>
        </w:rPr>
        <w:t xml:space="preserve">Commercial DNA extraction kits include </w:t>
      </w:r>
      <w:proofErr w:type="spellStart"/>
      <w:r w:rsidRPr="00D72004">
        <w:rPr>
          <w:rFonts w:ascii="Söhne" w:eastAsia="MS Mincho" w:hAnsi="Söhne" w:cs="Arial"/>
          <w:strike/>
          <w:sz w:val="18"/>
          <w:szCs w:val="18"/>
          <w:lang w:val="en-IE"/>
        </w:rPr>
        <w:t>QIAamp</w:t>
      </w:r>
      <w:proofErr w:type="spellEnd"/>
      <w:r w:rsidRPr="00D72004">
        <w:rPr>
          <w:rFonts w:ascii="Söhne" w:eastAsia="MS Mincho" w:hAnsi="Söhne" w:cs="Arial"/>
          <w:strike/>
          <w:sz w:val="18"/>
          <w:szCs w:val="18"/>
          <w:lang w:val="en-IE"/>
        </w:rPr>
        <w:t xml:space="preserve"> DNA Mini Kit (Qiagen), </w:t>
      </w:r>
      <w:proofErr w:type="spellStart"/>
      <w:r w:rsidRPr="00D72004">
        <w:rPr>
          <w:rFonts w:ascii="Söhne" w:eastAsia="MS Mincho" w:hAnsi="Söhne" w:cs="Arial"/>
          <w:strike/>
          <w:sz w:val="18"/>
          <w:szCs w:val="18"/>
          <w:lang w:val="en-IE"/>
        </w:rPr>
        <w:t>MagMax</w:t>
      </w:r>
      <w:proofErr w:type="spellEnd"/>
      <w:r w:rsidRPr="00D72004">
        <w:rPr>
          <w:rFonts w:ascii="Söhne" w:eastAsia="MS Mincho" w:hAnsi="Söhne" w:cs="Arial"/>
          <w:strike/>
          <w:sz w:val="18"/>
          <w:szCs w:val="18"/>
          <w:lang w:val="en-IE"/>
        </w:rPr>
        <w:t xml:space="preserve">™ Nucleic Acid kits (Life Technologies), or </w:t>
      </w:r>
      <w:r w:rsidRPr="00D72004">
        <w:rPr>
          <w:rFonts w:ascii="Söhne" w:eastAsia="MS Mincho" w:hAnsi="Söhne" w:cs="Arial"/>
          <w:strike/>
          <w:sz w:val="18"/>
          <w:szCs w:val="18"/>
          <w:lang w:val="en-IE" w:eastAsia="en-GB"/>
        </w:rPr>
        <w:t>Maxwell® 16 Cell LEV DNA Purification Kit (Promega),</w:t>
      </w:r>
      <w:r w:rsidRPr="00D72004">
        <w:rPr>
          <w:rFonts w:ascii="Söhne" w:eastAsia="MS Mincho" w:hAnsi="Söhne" w:cs="Arial"/>
          <w:strike/>
          <w:sz w:val="18"/>
          <w:szCs w:val="18"/>
          <w:lang w:val="en-IE"/>
        </w:rPr>
        <w:t xml:space="preserve"> or </w:t>
      </w:r>
      <w:proofErr w:type="spellStart"/>
      <w:r w:rsidRPr="00D72004">
        <w:rPr>
          <w:rFonts w:ascii="Söhne" w:eastAsia="MS Mincho" w:hAnsi="Söhne" w:cs="Arial"/>
          <w:strike/>
          <w:sz w:val="18"/>
          <w:szCs w:val="18"/>
          <w:lang w:val="en-IE"/>
        </w:rPr>
        <w:t>DNazol</w:t>
      </w:r>
      <w:proofErr w:type="spellEnd"/>
      <w:r w:rsidRPr="00D72004">
        <w:rPr>
          <w:rFonts w:ascii="Söhne" w:eastAsia="MS Mincho" w:hAnsi="Söhne" w:cs="Arial"/>
          <w:strike/>
          <w:sz w:val="18"/>
          <w:szCs w:val="18"/>
          <w:lang w:val="en-IE"/>
        </w:rPr>
        <w:t xml:space="preserve"> (Life Technologies). Spectrophotometric readings of the final DNA will indicate the purity of the DNA and the amount of total DNA extracted from the sample. </w:t>
      </w:r>
    </w:p>
    <w:p w14:paraId="2C3DD1D2"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iii)</w:t>
      </w:r>
      <w:r w:rsidRPr="00D72004">
        <w:rPr>
          <w:rFonts w:ascii="Söhne" w:eastAsia="MS Mincho" w:hAnsi="Söhne" w:cs="Arial"/>
          <w:strike/>
          <w:sz w:val="18"/>
          <w:szCs w:val="18"/>
          <w:lang w:val="en-IE"/>
        </w:rPr>
        <w:tab/>
        <w:t>The real-time PCR reaction mixture contains: TaqMan Fast virus 1-step Master Mix (Life Technologies, or commercially-available equivalent reagents), 0.3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 xml:space="preserve">M of each </w:t>
      </w:r>
      <w:proofErr w:type="gramStart"/>
      <w:r w:rsidRPr="00D72004">
        <w:rPr>
          <w:rFonts w:ascii="Söhne" w:eastAsia="MS Mincho" w:hAnsi="Söhne" w:cs="Arial"/>
          <w:strike/>
          <w:sz w:val="18"/>
          <w:szCs w:val="18"/>
          <w:lang w:val="en-IE"/>
        </w:rPr>
        <w:t>primers</w:t>
      </w:r>
      <w:proofErr w:type="gramEnd"/>
      <w:r w:rsidRPr="00D72004">
        <w:rPr>
          <w:rFonts w:ascii="Söhne" w:eastAsia="MS Mincho" w:hAnsi="Söhne" w:cs="Arial"/>
          <w:strike/>
          <w:sz w:val="18"/>
          <w:szCs w:val="18"/>
          <w:lang w:val="en-IE"/>
        </w:rPr>
        <w:t>, 0.15</w:t>
      </w:r>
      <w:r w:rsidRPr="00D72004">
        <w:rPr>
          <w:rFonts w:ascii="Söhne" w:eastAsia="MS Mincho" w:hAnsi="Söhne" w:cs="Söhne"/>
          <w:strike/>
          <w:sz w:val="18"/>
          <w:szCs w:val="18"/>
          <w:lang w:val="en-IE"/>
        </w:rPr>
        <w:t>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M of TaqMan probe, 5</w:t>
      </w:r>
      <w:r w:rsidRPr="00D72004">
        <w:rPr>
          <w:rFonts w:ascii="Söhne" w:eastAsia="MS Mincho" w:hAnsi="Söhne" w:cs="Söhne"/>
          <w:strike/>
          <w:sz w:val="18"/>
          <w:szCs w:val="18"/>
          <w:lang w:val="en-IE"/>
        </w:rPr>
        <w:t>–</w:t>
      </w:r>
      <w:r w:rsidRPr="00D72004">
        <w:rPr>
          <w:rFonts w:ascii="Söhne" w:eastAsia="MS Mincho" w:hAnsi="Söhne" w:cs="Arial"/>
          <w:strike/>
          <w:sz w:val="18"/>
          <w:szCs w:val="18"/>
          <w:lang w:val="en-IE"/>
        </w:rPr>
        <w:t>50</w:t>
      </w:r>
      <w:r w:rsidRPr="00D72004">
        <w:rPr>
          <w:rFonts w:ascii="Söhne" w:eastAsia="MS Mincho" w:hAnsi="Söhne" w:cs="Söhne"/>
          <w:strike/>
          <w:sz w:val="18"/>
          <w:szCs w:val="18"/>
          <w:lang w:val="en-IE"/>
        </w:rPr>
        <w:t> </w:t>
      </w:r>
      <w:r w:rsidRPr="00D72004">
        <w:rPr>
          <w:rFonts w:ascii="Söhne" w:eastAsia="MS Mincho" w:hAnsi="Söhne" w:cs="Arial"/>
          <w:strike/>
          <w:sz w:val="18"/>
          <w:szCs w:val="18"/>
          <w:lang w:val="en-IE"/>
        </w:rPr>
        <w:t>ng DNA, and water in a reaction volume of 20</w:t>
      </w:r>
      <w:r w:rsidRPr="00D72004">
        <w:rPr>
          <w:rFonts w:ascii="Söhne" w:eastAsia="MS Mincho" w:hAnsi="Söhne" w:cs="Söhne"/>
          <w:strike/>
          <w:sz w:val="18"/>
          <w:szCs w:val="18"/>
          <w:lang w:val="en-IE"/>
        </w:rPr>
        <w:t>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 xml:space="preserve">l. For optimal results, the reaction mixture should be vortexed and mixed well. </w:t>
      </w:r>
    </w:p>
    <w:p w14:paraId="5AA73CBB" w14:textId="77777777" w:rsidR="00D72004" w:rsidRPr="00D72004" w:rsidRDefault="00D72004" w:rsidP="00D72004">
      <w:pPr>
        <w:spacing w:after="120" w:line="240" w:lineRule="auto"/>
        <w:ind w:left="1276" w:hanging="425"/>
        <w:jc w:val="both"/>
        <w:rPr>
          <w:rFonts w:eastAsia="MS Mincho" w:cs="Arial"/>
          <w:strike/>
          <w:sz w:val="18"/>
          <w:szCs w:val="18"/>
          <w:lang w:val="en-IE"/>
        </w:rPr>
      </w:pPr>
      <w:r w:rsidRPr="00D72004">
        <w:rPr>
          <w:rFonts w:eastAsia="MS Mincho" w:cs="Arial"/>
          <w:strike/>
          <w:sz w:val="18"/>
          <w:szCs w:val="18"/>
          <w:lang w:val="en-IE"/>
        </w:rPr>
        <w:t>iv)</w:t>
      </w:r>
      <w:r w:rsidRPr="00D72004">
        <w:rPr>
          <w:rFonts w:eastAsia="MS Mincho" w:cs="Arial"/>
          <w:strike/>
          <w:sz w:val="18"/>
          <w:szCs w:val="18"/>
          <w:lang w:val="en-IE"/>
        </w:rPr>
        <w:tab/>
        <w:t xml:space="preserve">The cycling profile </w:t>
      </w:r>
      <w:proofErr w:type="gramStart"/>
      <w:r w:rsidRPr="00D72004">
        <w:rPr>
          <w:rFonts w:eastAsia="MS Mincho" w:cs="Arial"/>
          <w:strike/>
          <w:sz w:val="18"/>
          <w:szCs w:val="18"/>
          <w:lang w:val="en-IE"/>
        </w:rPr>
        <w:t>is:</w:t>
      </w:r>
      <w:proofErr w:type="gramEnd"/>
      <w:r w:rsidRPr="00D72004">
        <w:rPr>
          <w:rFonts w:eastAsia="MS Mincho" w:cs="Arial"/>
          <w:strike/>
          <w:sz w:val="18"/>
          <w:szCs w:val="18"/>
          <w:lang w:val="en-IE"/>
        </w:rPr>
        <w:t xml:space="preserve"> initial denaturation of 20 seconds at 95°C, followed by 40 cycles of denaturation at 95°C for 1 second and annealing/extension at 60°C for 20 seconds. </w:t>
      </w:r>
    </w:p>
    <w:p w14:paraId="5CD1AAC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p w14:paraId="72923E48"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6F6C38C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Cs/>
          <w:spacing w:val="4"/>
          <w:sz w:val="18"/>
          <w:lang w:val="en-IE"/>
        </w:rPr>
        <w:lastRenderedPageBreak/>
        <w:t>S</w:t>
      </w:r>
      <w:r w:rsidRPr="00D72004">
        <w:rPr>
          <w:rFonts w:ascii="Söhne" w:eastAsia="Times New Roman" w:hAnsi="Söhne" w:cs="Times New Roman"/>
          <w:bCs/>
          <w:sz w:val="18"/>
          <w:lang w:val="en-IE"/>
        </w:rPr>
        <w:t>everal one-step PCR methods (</w:t>
      </w:r>
      <w:proofErr w:type="spellStart"/>
      <w:r w:rsidRPr="00D72004">
        <w:rPr>
          <w:rFonts w:ascii="Söhne" w:eastAsia="Times New Roman" w:hAnsi="Söhne" w:cs="Times New Roman"/>
          <w:bCs/>
          <w:sz w:val="18"/>
          <w:lang w:val="en-IE"/>
        </w:rPr>
        <w:t>Krabsetsve</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2004; Nunan </w:t>
      </w:r>
      <w:r w:rsidRPr="00D72004">
        <w:rPr>
          <w:rFonts w:ascii="Söhne" w:eastAsia="Times New Roman" w:hAnsi="Söhne" w:cs="Times New Roman"/>
          <w:bCs/>
          <w:i/>
          <w:iCs/>
          <w:sz w:val="18"/>
          <w:lang w:val="en-IE"/>
        </w:rPr>
        <w:t xml:space="preserve">at al., </w:t>
      </w:r>
      <w:r w:rsidRPr="00D72004">
        <w:rPr>
          <w:rFonts w:ascii="Söhne" w:eastAsia="Times New Roman" w:hAnsi="Söhne" w:cs="Times New Roman"/>
          <w:bCs/>
          <w:sz w:val="18"/>
          <w:lang w:val="en-IE"/>
        </w:rPr>
        <w:t xml:space="preserve">2000; </w:t>
      </w:r>
      <w:proofErr w:type="spellStart"/>
      <w:r w:rsidRPr="00D72004">
        <w:rPr>
          <w:rFonts w:ascii="Söhne" w:eastAsia="Times New Roman" w:hAnsi="Söhne" w:cs="Times New Roman"/>
          <w:bCs/>
          <w:sz w:val="18"/>
          <w:lang w:val="en-IE"/>
        </w:rPr>
        <w:t>Shike</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 xml:space="preserve">et al., </w:t>
      </w:r>
      <w:r w:rsidRPr="00D72004">
        <w:rPr>
          <w:rFonts w:ascii="Söhne" w:eastAsia="Times New Roman" w:hAnsi="Söhne" w:cs="Times New Roman"/>
          <w:bCs/>
          <w:sz w:val="18"/>
          <w:lang w:val="en-IE"/>
        </w:rPr>
        <w:t>2000; Tang</w:t>
      </w:r>
      <w:r w:rsidRPr="00D72004">
        <w:rPr>
          <w:rFonts w:ascii="Söhne" w:eastAsia="Times New Roman" w:hAnsi="Söhne" w:cs="Times New Roman"/>
          <w:bCs/>
          <w:i/>
          <w:iCs/>
          <w:sz w:val="18"/>
          <w:lang w:val="en-IE"/>
        </w:rPr>
        <w:t xml:space="preserve"> et al.,</w:t>
      </w:r>
      <w:r w:rsidRPr="00D72004">
        <w:rPr>
          <w:rFonts w:ascii="Söhne" w:eastAsia="Times New Roman" w:hAnsi="Söhne" w:cs="Times New Roman"/>
          <w:bCs/>
          <w:sz w:val="18"/>
          <w:lang w:val="en-IE"/>
        </w:rPr>
        <w:t xml:space="preserve"> 2000; 2007), and </w:t>
      </w:r>
      <w:proofErr w:type="gramStart"/>
      <w:r w:rsidRPr="00D72004">
        <w:rPr>
          <w:rFonts w:ascii="Söhne" w:eastAsia="Times New Roman" w:hAnsi="Söhne" w:cs="Times New Roman"/>
          <w:bCs/>
          <w:sz w:val="18"/>
          <w:lang w:val="en-IE"/>
        </w:rPr>
        <w:t>a number of</w:t>
      </w:r>
      <w:proofErr w:type="gramEnd"/>
      <w:r w:rsidRPr="00D72004">
        <w:rPr>
          <w:rFonts w:ascii="Söhne" w:eastAsia="Times New Roman" w:hAnsi="Söhne" w:cs="Times New Roman"/>
          <w:bCs/>
          <w:sz w:val="18"/>
          <w:lang w:val="en-IE"/>
        </w:rPr>
        <w:t xml:space="preserve"> commercial PCR kits are available for IHHNV detection. Nested methods are also available. </w:t>
      </w:r>
      <w:r w:rsidRPr="00D72004">
        <w:rPr>
          <w:rFonts w:ascii="Söhne" w:eastAsia="Times New Roman" w:hAnsi="Söhne" w:cs="Times New Roman"/>
          <w:bCs/>
          <w:sz w:val="18"/>
          <w:u w:val="double"/>
          <w:lang w:val="en-IE"/>
        </w:rPr>
        <w:t xml:space="preserve">In addition to IHHNV, some of these methods will amplify EVEs in </w:t>
      </w:r>
      <w:r w:rsidRPr="00D72004">
        <w:rPr>
          <w:rFonts w:ascii="Söhne" w:eastAsia="Times New Roman" w:hAnsi="Söhne" w:cs="Times New Roman"/>
          <w:bCs/>
          <w:i/>
          <w:iCs/>
          <w:sz w:val="18"/>
          <w:u w:val="double"/>
          <w:lang w:val="en-IE"/>
        </w:rPr>
        <w:t>Penaeus monodon</w:t>
      </w:r>
      <w:r w:rsidRPr="00D72004">
        <w:rPr>
          <w:rFonts w:ascii="Söhne" w:eastAsia="Times New Roman" w:hAnsi="Söhne" w:cs="Times New Roman"/>
          <w:bCs/>
          <w:sz w:val="18"/>
          <w:u w:val="double"/>
          <w:lang w:val="en-IE"/>
        </w:rPr>
        <w:t xml:space="preserve">. Positive results in </w:t>
      </w:r>
      <w:r w:rsidRPr="00D72004">
        <w:rPr>
          <w:rFonts w:ascii="Söhne" w:eastAsia="Times New Roman" w:hAnsi="Söhne" w:cs="Times New Roman"/>
          <w:bCs/>
          <w:i/>
          <w:iCs/>
          <w:sz w:val="18"/>
          <w:u w:val="double"/>
          <w:lang w:val="en-IE"/>
        </w:rPr>
        <w:t>P. monodon</w:t>
      </w:r>
      <w:r w:rsidRPr="00D72004">
        <w:rPr>
          <w:rFonts w:ascii="Söhne" w:eastAsia="Times New Roman" w:hAnsi="Söhne" w:cs="Times New Roman"/>
          <w:bCs/>
          <w:sz w:val="18"/>
          <w:u w:val="double"/>
          <w:lang w:val="en-IE"/>
        </w:rPr>
        <w:t xml:space="preserve"> should be followed up with other methods that will not react with EVEs.</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trike/>
          <w:sz w:val="18"/>
          <w:lang w:val="en-IE"/>
        </w:rPr>
        <w:t>In the event that</w:t>
      </w:r>
      <w:proofErr w:type="gramEnd"/>
      <w:r w:rsidRPr="00D72004">
        <w:rPr>
          <w:rFonts w:ascii="Söhne" w:eastAsia="Times New Roman" w:hAnsi="Söhne" w:cs="Times New Roman"/>
          <w:bCs/>
          <w:strike/>
          <w:sz w:val="18"/>
          <w:lang w:val="en-IE"/>
        </w:rPr>
        <w:t xml:space="preserve"> results are ambiguous using the 389F/R ‘universal’ primer set, it is recommended to use primers from a different region of the genome for confirmatory testing. In this case, that would mean using primers 77012F/77353R or the 392F/R primer sets and follow up with sequencing of PCR amplicons for confirmation.</w:t>
      </w:r>
    </w:p>
    <w:p w14:paraId="25CA33D5" w14:textId="77777777" w:rsidR="00D72004" w:rsidRPr="00D72004" w:rsidRDefault="00D72004" w:rsidP="00D72004">
      <w:pPr>
        <w:spacing w:after="240" w:line="240" w:lineRule="auto"/>
        <w:ind w:left="851"/>
        <w:jc w:val="both"/>
        <w:rPr>
          <w:rFonts w:ascii="Söhne Kräftig" w:eastAsia="Times New Roman" w:hAnsi="Söhne Kräftig" w:cs="Times New Roman"/>
          <w:bCs/>
          <w:i/>
          <w:sz w:val="18"/>
          <w:lang w:val="en-IE" w:bidi="en-US"/>
        </w:rPr>
      </w:pPr>
      <w:r w:rsidRPr="00D72004">
        <w:rPr>
          <w:rFonts w:ascii="Söhne Kräftig" w:eastAsia="Times New Roman" w:hAnsi="Söhne Kräftig" w:cs="Times New Roman"/>
          <w:b/>
          <w:bCs/>
          <w:i/>
          <w:sz w:val="18"/>
          <w:lang w:val="en-IE" w:bidi="en-US"/>
        </w:rPr>
        <w:t>Table 4.4.2.1.</w:t>
      </w:r>
      <w:r w:rsidRPr="00D72004">
        <w:rPr>
          <w:rFonts w:ascii="Söhne Kräftig" w:eastAsia="Times New Roman" w:hAnsi="Söhne Kräftig" w:cs="Times New Roman"/>
          <w:bCs/>
          <w:i/>
          <w:sz w:val="18"/>
          <w:lang w:val="en-IE" w:bidi="en-US"/>
        </w:rPr>
        <w:t xml:space="preserve"> </w:t>
      </w:r>
      <w:bookmarkStart w:id="319" w:name="_Hlk97547624"/>
      <w:r w:rsidRPr="00D72004">
        <w:rPr>
          <w:rFonts w:ascii="Söhne Kräftig" w:eastAsia="Times New Roman" w:hAnsi="Söhne Kräftig" w:cs="Times New Roman"/>
          <w:bCs/>
          <w:i/>
          <w:sz w:val="18"/>
          <w:lang w:val="en-IE" w:bidi="en-US"/>
        </w:rPr>
        <w:t xml:space="preserve">Recommended primer sets for </w:t>
      </w:r>
      <w:r w:rsidRPr="00D72004">
        <w:rPr>
          <w:rFonts w:ascii="Söhne Kräftig" w:eastAsia="Times New Roman" w:hAnsi="Söhne Kräftig" w:cs="Times New Roman"/>
          <w:bCs/>
          <w:i/>
          <w:strike/>
          <w:sz w:val="18"/>
          <w:lang w:val="en-IE" w:bidi="en-US"/>
        </w:rPr>
        <w:t xml:space="preserve">one-step </w:t>
      </w:r>
      <w:r w:rsidRPr="00D72004">
        <w:rPr>
          <w:rFonts w:ascii="Söhne Kräftig" w:eastAsia="Times New Roman" w:hAnsi="Söhne Kräftig" w:cs="Times New Roman"/>
          <w:bCs/>
          <w:i/>
          <w:sz w:val="18"/>
          <w:u w:val="double"/>
          <w:lang w:val="en-IE" w:bidi="en-US"/>
        </w:rPr>
        <w:t>conventional</w:t>
      </w:r>
      <w:r w:rsidRPr="00D72004">
        <w:rPr>
          <w:rFonts w:ascii="Söhne Kräftig" w:eastAsia="Times New Roman" w:hAnsi="Söhne Kräftig" w:cs="Times New Roman"/>
          <w:bCs/>
          <w:i/>
          <w:sz w:val="18"/>
          <w:lang w:val="en-IE" w:bidi="en-US"/>
        </w:rPr>
        <w:t xml:space="preserve"> PCR detection of IHHNV</w:t>
      </w:r>
      <w:bookmarkEnd w:id="319"/>
    </w:p>
    <w:tbl>
      <w:tblPr>
        <w:tblW w:w="9629" w:type="dxa"/>
        <w:tblLayout w:type="fixed"/>
        <w:tblLook w:val="04A0" w:firstRow="1" w:lastRow="0" w:firstColumn="1" w:lastColumn="0" w:noHBand="0" w:noVBand="1"/>
      </w:tblPr>
      <w:tblGrid>
        <w:gridCol w:w="2258"/>
        <w:gridCol w:w="3828"/>
        <w:gridCol w:w="1417"/>
        <w:gridCol w:w="2126"/>
      </w:tblGrid>
      <w:tr w:rsidR="00D72004" w:rsidRPr="00D72004" w14:paraId="329607F2" w14:textId="77777777" w:rsidTr="00D72004">
        <w:trPr>
          <w:trHeight w:val="225"/>
        </w:trPr>
        <w:tc>
          <w:tcPr>
            <w:tcW w:w="2258" w:type="dxa"/>
            <w:tcBorders>
              <w:top w:val="single" w:sz="8" w:space="0" w:color="auto"/>
              <w:left w:val="single" w:sz="8" w:space="0" w:color="auto"/>
              <w:bottom w:val="single" w:sz="8" w:space="0" w:color="auto"/>
              <w:right w:val="single" w:sz="8" w:space="0" w:color="auto"/>
            </w:tcBorders>
            <w:shd w:val="clear" w:color="auto" w:fill="BFBFBF"/>
            <w:vAlign w:val="center"/>
          </w:tcPr>
          <w:p w14:paraId="5933459F"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Pathogen /</w:t>
            </w:r>
            <w:r w:rsidRPr="00D72004">
              <w:rPr>
                <w:rFonts w:ascii="Söhne Kräftig" w:eastAsia="Calibri" w:hAnsi="Söhne Kräftig" w:cs="Arial"/>
                <w:color w:val="000000"/>
                <w:sz w:val="18"/>
                <w:szCs w:val="18"/>
                <w:u w:val="double"/>
                <w:lang w:val="en-CA"/>
              </w:rPr>
              <w:t xml:space="preserve"> </w:t>
            </w:r>
            <w:r w:rsidRPr="00D72004">
              <w:rPr>
                <w:rFonts w:ascii="Söhne Kräftig" w:eastAsia="Calibri" w:hAnsi="Söhne Kräftig" w:cs="Arial"/>
                <w:color w:val="000000"/>
                <w:sz w:val="18"/>
                <w:szCs w:val="18"/>
                <w:u w:val="double"/>
                <w:lang w:val="en-CA"/>
              </w:rPr>
              <w:br/>
            </w:r>
            <w:r w:rsidRPr="00D72004">
              <w:rPr>
                <w:rFonts w:ascii="Söhne Kräftig" w:eastAsia="Calibri" w:hAnsi="Söhne Kräftig" w:cs="Arial"/>
                <w:color w:val="000000"/>
                <w:sz w:val="18"/>
                <w:szCs w:val="18"/>
                <w:u w:val="double"/>
                <w:lang w:val="en-US"/>
              </w:rPr>
              <w:t>target gene</w:t>
            </w:r>
          </w:p>
        </w:tc>
        <w:tc>
          <w:tcPr>
            <w:tcW w:w="3828" w:type="dxa"/>
            <w:tcBorders>
              <w:top w:val="single" w:sz="8" w:space="0" w:color="auto"/>
              <w:left w:val="single" w:sz="8" w:space="0" w:color="auto"/>
              <w:bottom w:val="single" w:sz="8" w:space="0" w:color="auto"/>
              <w:right w:val="single" w:sz="8" w:space="0" w:color="auto"/>
            </w:tcBorders>
            <w:shd w:val="clear" w:color="auto" w:fill="BFBFBF"/>
            <w:vAlign w:val="center"/>
          </w:tcPr>
          <w:p w14:paraId="1F02DD66"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Primer/probe</w:t>
            </w:r>
            <w:r w:rsidRPr="00D72004">
              <w:rPr>
                <w:rFonts w:ascii="Söhne Kräftig" w:eastAsia="Calibri" w:hAnsi="Söhne Kräftig" w:cs="Arial"/>
                <w:color w:val="000000"/>
                <w:sz w:val="18"/>
                <w:szCs w:val="18"/>
                <w:u w:val="double"/>
                <w:lang w:val="en-CA"/>
              </w:rPr>
              <w:t xml:space="preserve"> </w:t>
            </w:r>
            <w:r w:rsidRPr="00D72004">
              <w:rPr>
                <w:rFonts w:ascii="Söhne Kräftig" w:eastAsia="Calibri" w:hAnsi="Söhne Kräftig" w:cs="Arial"/>
                <w:color w:val="000000"/>
                <w:sz w:val="18"/>
                <w:szCs w:val="18"/>
                <w:u w:val="double"/>
                <w:lang w:val="en-US"/>
              </w:rPr>
              <w:t>(5’–3’)</w:t>
            </w:r>
          </w:p>
        </w:tc>
        <w:tc>
          <w:tcPr>
            <w:tcW w:w="1417" w:type="dxa"/>
            <w:tcBorders>
              <w:top w:val="single" w:sz="8" w:space="0" w:color="auto"/>
              <w:left w:val="single" w:sz="8" w:space="0" w:color="auto"/>
              <w:bottom w:val="single" w:sz="8" w:space="0" w:color="auto"/>
              <w:right w:val="single" w:sz="8" w:space="0" w:color="auto"/>
            </w:tcBorders>
            <w:shd w:val="clear" w:color="auto" w:fill="BFBFBF"/>
            <w:vAlign w:val="center"/>
          </w:tcPr>
          <w:p w14:paraId="4BF45677"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Concentration</w:t>
            </w:r>
          </w:p>
        </w:tc>
        <w:tc>
          <w:tcPr>
            <w:tcW w:w="2126" w:type="dxa"/>
            <w:tcBorders>
              <w:top w:val="single" w:sz="8" w:space="0" w:color="auto"/>
              <w:left w:val="single" w:sz="8" w:space="0" w:color="auto"/>
              <w:bottom w:val="single" w:sz="8" w:space="0" w:color="auto"/>
              <w:right w:val="single" w:sz="8" w:space="0" w:color="auto"/>
            </w:tcBorders>
            <w:shd w:val="clear" w:color="auto" w:fill="BFBFBF"/>
            <w:vAlign w:val="center"/>
          </w:tcPr>
          <w:p w14:paraId="77A5E6D9" w14:textId="77777777" w:rsidR="00D72004" w:rsidRPr="00D72004" w:rsidRDefault="00D72004" w:rsidP="00D72004">
            <w:pPr>
              <w:spacing w:before="120" w:after="120"/>
              <w:jc w:val="center"/>
              <w:rPr>
                <w:rFonts w:ascii="Söhne Kräftig" w:eastAsia="Calibri" w:hAnsi="Söhne Kräftig" w:cs="Arial"/>
                <w:color w:val="000000"/>
                <w:sz w:val="18"/>
                <w:szCs w:val="18"/>
                <w:u w:val="double"/>
                <w:lang w:val="en-CA"/>
              </w:rPr>
            </w:pPr>
            <w:r w:rsidRPr="00D72004">
              <w:rPr>
                <w:rFonts w:ascii="Söhne Kräftig" w:eastAsia="Calibri" w:hAnsi="Söhne Kräftig" w:cs="Arial"/>
                <w:color w:val="000000"/>
                <w:sz w:val="18"/>
                <w:szCs w:val="18"/>
                <w:u w:val="double"/>
                <w:lang w:val="en-US"/>
              </w:rPr>
              <w:t>Cycling parameters</w:t>
            </w:r>
          </w:p>
        </w:tc>
      </w:tr>
      <w:tr w:rsidR="00D72004" w:rsidRPr="00D72004" w14:paraId="79BBCBFD" w14:textId="77777777">
        <w:trPr>
          <w:trHeight w:val="225"/>
        </w:trPr>
        <w:tc>
          <w:tcPr>
            <w:tcW w:w="96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0BBA52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b/>
                <w:bCs/>
                <w:color w:val="000000"/>
                <w:sz w:val="16"/>
                <w:szCs w:val="16"/>
                <w:u w:val="double"/>
                <w:lang w:val="en-US"/>
              </w:rPr>
              <w:t>Method 1*</w:t>
            </w:r>
            <w:r w:rsidRPr="00D72004">
              <w:rPr>
                <w:rFonts w:ascii="Söhne" w:eastAsia="Calibri" w:hAnsi="Söhne" w:cs="Arial"/>
                <w:color w:val="000000"/>
                <w:sz w:val="16"/>
                <w:szCs w:val="16"/>
                <w:u w:val="double"/>
                <w:lang w:val="en-US"/>
              </w:rPr>
              <w:t xml:space="preserve"> </w:t>
            </w:r>
            <w:r w:rsidRPr="00D72004">
              <w:rPr>
                <w:rFonts w:ascii="Söhne" w:eastAsia="Times New Roman" w:hAnsi="Söhne" w:cs="Arial"/>
                <w:bCs/>
                <w:sz w:val="16"/>
                <w:szCs w:val="16"/>
                <w:u w:val="double"/>
                <w:lang w:val="en-IE" w:bidi="en-US"/>
              </w:rPr>
              <w:t xml:space="preserve">Tang </w:t>
            </w:r>
            <w:r w:rsidRPr="00D72004">
              <w:rPr>
                <w:rFonts w:ascii="Söhne" w:eastAsia="Times New Roman" w:hAnsi="Söhne" w:cs="Arial"/>
                <w:bCs/>
                <w:i/>
                <w:iCs/>
                <w:sz w:val="16"/>
                <w:szCs w:val="16"/>
                <w:u w:val="double"/>
                <w:lang w:val="en-IE" w:bidi="en-US"/>
              </w:rPr>
              <w:t>et al.,</w:t>
            </w:r>
            <w:r w:rsidRPr="00D72004">
              <w:rPr>
                <w:rFonts w:ascii="Söhne" w:eastAsia="Times New Roman" w:hAnsi="Söhne" w:cs="Arial"/>
                <w:bCs/>
                <w:sz w:val="16"/>
                <w:szCs w:val="16"/>
                <w:u w:val="double"/>
                <w:lang w:val="en-IE" w:bidi="en-US"/>
              </w:rPr>
              <w:t xml:space="preserve"> 2007</w:t>
            </w:r>
            <w:r w:rsidRPr="00D72004">
              <w:rPr>
                <w:rFonts w:ascii="Söhne" w:eastAsia="Arial" w:hAnsi="Söhne" w:cs="Arial"/>
                <w:color w:val="000000"/>
                <w:sz w:val="16"/>
                <w:szCs w:val="16"/>
                <w:u w:val="double"/>
                <w:lang w:val="en-IE"/>
              </w:rPr>
              <w:t xml:space="preserve">; </w:t>
            </w:r>
            <w:r w:rsidRPr="00D72004">
              <w:rPr>
                <w:rFonts w:ascii="Söhne" w:eastAsia="Calibri" w:hAnsi="Söhne" w:cs="Arial"/>
                <w:color w:val="000000"/>
                <w:sz w:val="16"/>
                <w:szCs w:val="16"/>
                <w:u w:val="double"/>
                <w:lang w:val="en-US"/>
              </w:rPr>
              <w:t>GenBank Acc. No.</w:t>
            </w:r>
            <w:r w:rsidRPr="00D72004">
              <w:rPr>
                <w:rFonts w:ascii="Söhne" w:eastAsia="Arial" w:hAnsi="Söhne" w:cs="Arial"/>
                <w:color w:val="000000"/>
                <w:sz w:val="16"/>
                <w:szCs w:val="16"/>
                <w:u w:val="double"/>
                <w:lang w:val="en-IE"/>
              </w:rPr>
              <w:t xml:space="preserve"> AF218266; 389bp product</w:t>
            </w:r>
          </w:p>
        </w:tc>
      </w:tr>
      <w:tr w:rsidR="00D72004" w:rsidRPr="002E58AE" w14:paraId="5EF09BE1" w14:textId="77777777">
        <w:trPr>
          <w:trHeight w:val="480"/>
        </w:trPr>
        <w:tc>
          <w:tcPr>
            <w:tcW w:w="2258" w:type="dxa"/>
            <w:tcBorders>
              <w:top w:val="single" w:sz="8" w:space="0" w:color="auto"/>
              <w:left w:val="single" w:sz="8" w:space="0" w:color="auto"/>
              <w:bottom w:val="single" w:sz="8" w:space="0" w:color="auto"/>
              <w:right w:val="single" w:sz="8" w:space="0" w:color="auto"/>
            </w:tcBorders>
            <w:vAlign w:val="center"/>
          </w:tcPr>
          <w:p w14:paraId="348DAEA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Times New Roman" w:hAnsi="Söhne" w:cs="Arial"/>
                <w:bCs/>
                <w:color w:val="000000"/>
                <w:sz w:val="16"/>
                <w:szCs w:val="16"/>
                <w:u w:val="double"/>
                <w:lang w:val="en-IE" w:bidi="en-US"/>
              </w:rPr>
              <w:t>IHHNV and IHHNV-related EVEs</w:t>
            </w:r>
            <w:r w:rsidRPr="00D72004">
              <w:rPr>
                <w:rFonts w:ascii="Söhne" w:eastAsia="MS Mincho" w:hAnsi="Söhne" w:cs="Arial"/>
                <w:sz w:val="16"/>
                <w:szCs w:val="16"/>
                <w:u w:val="double"/>
                <w:lang w:val="en-IE"/>
              </w:rPr>
              <w:br/>
              <w:t>Non-structural protein</w:t>
            </w:r>
          </w:p>
        </w:tc>
        <w:tc>
          <w:tcPr>
            <w:tcW w:w="3828" w:type="dxa"/>
            <w:tcBorders>
              <w:top w:val="nil"/>
              <w:left w:val="single" w:sz="8" w:space="0" w:color="auto"/>
              <w:bottom w:val="nil"/>
              <w:right w:val="single" w:sz="8" w:space="0" w:color="auto"/>
            </w:tcBorders>
            <w:vAlign w:val="center"/>
          </w:tcPr>
          <w:p w14:paraId="3A7245B6"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proofErr w:type="spellStart"/>
            <w:r w:rsidRPr="00D72004">
              <w:rPr>
                <w:rFonts w:ascii="Söhne" w:eastAsia="Times New Roman" w:hAnsi="Söhne" w:cs="Arial"/>
                <w:bCs/>
                <w:color w:val="000000"/>
                <w:sz w:val="16"/>
                <w:szCs w:val="16"/>
                <w:u w:val="double"/>
                <w:lang w:val="en-IE" w:bidi="en-US"/>
              </w:rPr>
              <w:t>Fwd</w:t>
            </w:r>
            <w:proofErr w:type="spellEnd"/>
            <w:r w:rsidRPr="00D72004">
              <w:rPr>
                <w:rFonts w:ascii="Söhne" w:eastAsia="Times New Roman" w:hAnsi="Söhne" w:cs="Arial"/>
                <w:bCs/>
                <w:color w:val="000000"/>
                <w:sz w:val="16"/>
                <w:szCs w:val="16"/>
                <w:u w:val="double"/>
                <w:lang w:val="en-IE" w:bidi="en-US"/>
              </w:rPr>
              <w:t xml:space="preserve"> 389F: CGG-AAC-ACA-ACC-CGA-CTT-TA</w:t>
            </w:r>
            <w:r w:rsidRPr="00D72004">
              <w:rPr>
                <w:rFonts w:ascii="Söhne" w:eastAsia="Times New Roman" w:hAnsi="Söhne" w:cs="Arial"/>
                <w:bCs/>
                <w:color w:val="000000"/>
                <w:sz w:val="16"/>
                <w:szCs w:val="16"/>
                <w:u w:val="double"/>
                <w:lang w:val="en-IE" w:bidi="en-US"/>
              </w:rPr>
              <w:br/>
              <w:t>Rev 389R: GGC-CAA-GAC-CAA-AAT-ACG-AA</w:t>
            </w:r>
          </w:p>
        </w:tc>
        <w:tc>
          <w:tcPr>
            <w:tcW w:w="1417" w:type="dxa"/>
            <w:tcBorders>
              <w:top w:val="nil"/>
              <w:left w:val="single" w:sz="8" w:space="0" w:color="auto"/>
              <w:bottom w:val="nil"/>
              <w:right w:val="single" w:sz="8" w:space="0" w:color="auto"/>
            </w:tcBorders>
            <w:vAlign w:val="center"/>
          </w:tcPr>
          <w:p w14:paraId="4CE9396C" w14:textId="77777777" w:rsidR="00D72004" w:rsidRPr="00D72004" w:rsidRDefault="00D72004" w:rsidP="00D72004">
            <w:pPr>
              <w:autoSpaceDE w:val="0"/>
              <w:autoSpaceDN w:val="0"/>
              <w:adjustRightInd w:val="0"/>
              <w:spacing w:before="120" w:after="120" w:line="240" w:lineRule="auto"/>
              <w:jc w:val="center"/>
              <w:rPr>
                <w:rFonts w:ascii="Söhne" w:eastAsia="Times New Roman" w:hAnsi="Söhne" w:cs="Arial"/>
                <w:color w:val="000000"/>
                <w:sz w:val="16"/>
                <w:szCs w:val="16"/>
                <w:u w:val="double"/>
                <w:lang w:val="en-IE" w:bidi="en-US"/>
              </w:rPr>
            </w:pPr>
            <w:r w:rsidRPr="00D72004">
              <w:rPr>
                <w:rFonts w:ascii="Söhne" w:eastAsia="Times New Roman" w:hAnsi="Söhne" w:cs="Arial"/>
                <w:color w:val="000000"/>
                <w:sz w:val="16"/>
                <w:szCs w:val="16"/>
                <w:u w:val="double"/>
                <w:lang w:val="en-IE" w:bidi="en-US"/>
              </w:rPr>
              <w:t xml:space="preserve">200 </w:t>
            </w:r>
            <w:proofErr w:type="spellStart"/>
            <w:r w:rsidRPr="00D72004">
              <w:rPr>
                <w:rFonts w:ascii="Söhne" w:eastAsia="Times New Roman" w:hAnsi="Söhne" w:cs="Arial"/>
                <w:color w:val="000000"/>
                <w:sz w:val="16"/>
                <w:szCs w:val="16"/>
                <w:u w:val="double"/>
                <w:lang w:val="en-IE" w:bidi="en-US"/>
              </w:rPr>
              <w:t>nM</w:t>
            </w:r>
            <w:proofErr w:type="spellEnd"/>
          </w:p>
        </w:tc>
        <w:tc>
          <w:tcPr>
            <w:tcW w:w="2126" w:type="dxa"/>
            <w:tcBorders>
              <w:top w:val="nil"/>
              <w:left w:val="single" w:sz="8" w:space="0" w:color="auto"/>
              <w:bottom w:val="nil"/>
              <w:right w:val="single" w:sz="8" w:space="0" w:color="auto"/>
            </w:tcBorders>
            <w:vAlign w:val="center"/>
          </w:tcPr>
          <w:p w14:paraId="2A4CCA10" w14:textId="77777777" w:rsidR="00D72004" w:rsidRPr="00D72004" w:rsidRDefault="00D72004" w:rsidP="00D72004">
            <w:pPr>
              <w:spacing w:before="120" w:after="120"/>
              <w:jc w:val="center"/>
              <w:rPr>
                <w:rFonts w:ascii="Söhne" w:eastAsia="Calibri" w:hAnsi="Söhne" w:cs="Arial"/>
                <w:color w:val="000000"/>
                <w:sz w:val="16"/>
                <w:szCs w:val="16"/>
                <w:u w:val="double"/>
                <w:lang w:val="en-IE"/>
              </w:rPr>
            </w:pPr>
            <w:r w:rsidRPr="00D72004">
              <w:rPr>
                <w:rFonts w:ascii="Söhne" w:eastAsia="Calibri" w:hAnsi="Söhne" w:cs="Arial"/>
                <w:color w:val="000000"/>
                <w:sz w:val="16"/>
                <w:szCs w:val="16"/>
                <w:u w:val="double"/>
                <w:lang w:val="en-IE"/>
              </w:rPr>
              <w:t xml:space="preserve">35 cycles of: </w:t>
            </w:r>
            <w:r w:rsidRPr="00D72004">
              <w:rPr>
                <w:rFonts w:ascii="Söhne" w:eastAsia="Calibri" w:hAnsi="Söhne" w:cs="Arial"/>
                <w:color w:val="000000"/>
                <w:sz w:val="16"/>
                <w:szCs w:val="16"/>
                <w:u w:val="double"/>
                <w:lang w:val="en-IE"/>
              </w:rPr>
              <w:br/>
              <w:t>94°C/30 sec, 60°C/30 sec, and 72°C/30 sec</w:t>
            </w:r>
          </w:p>
        </w:tc>
      </w:tr>
      <w:tr w:rsidR="00D72004" w:rsidRPr="00D72004" w14:paraId="3B86EA6A" w14:textId="77777777">
        <w:trPr>
          <w:trHeight w:val="225"/>
        </w:trPr>
        <w:tc>
          <w:tcPr>
            <w:tcW w:w="96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F98FF4C" w14:textId="77777777" w:rsidR="00D72004" w:rsidRPr="00D72004" w:rsidRDefault="00D72004" w:rsidP="00D72004">
            <w:pPr>
              <w:spacing w:before="120" w:after="120"/>
              <w:jc w:val="center"/>
              <w:rPr>
                <w:rFonts w:ascii="Söhne" w:eastAsia="Calibri" w:hAnsi="Söhne" w:cs="Arial"/>
                <w:color w:val="000000"/>
                <w:sz w:val="16"/>
                <w:szCs w:val="16"/>
                <w:u w:val="double"/>
                <w:lang w:val="nl-NL"/>
              </w:rPr>
            </w:pPr>
            <w:r w:rsidRPr="00D72004">
              <w:rPr>
                <w:rFonts w:ascii="Söhne" w:eastAsia="Calibri" w:hAnsi="Söhne" w:cs="Arial"/>
                <w:b/>
                <w:bCs/>
                <w:color w:val="000000"/>
                <w:sz w:val="16"/>
                <w:szCs w:val="16"/>
                <w:u w:val="double"/>
                <w:lang w:val="nl-NL"/>
              </w:rPr>
              <w:t>Method 2*</w:t>
            </w:r>
            <w:r w:rsidRPr="00D72004">
              <w:rPr>
                <w:rFonts w:ascii="Söhne" w:eastAsia="Calibri" w:hAnsi="Söhne" w:cs="Arial"/>
                <w:color w:val="000000"/>
                <w:sz w:val="16"/>
                <w:szCs w:val="16"/>
                <w:u w:val="double"/>
                <w:lang w:val="nl-NL"/>
              </w:rPr>
              <w:t xml:space="preserve"> </w:t>
            </w:r>
            <w:r w:rsidRPr="00D72004">
              <w:rPr>
                <w:rFonts w:ascii="Söhne" w:eastAsia="Times New Roman" w:hAnsi="Söhne" w:cs="Arial"/>
                <w:bCs/>
                <w:sz w:val="16"/>
                <w:szCs w:val="16"/>
                <w:u w:val="double"/>
                <w:lang w:val="nl-NL" w:bidi="en-US"/>
              </w:rPr>
              <w:t>Nunan</w:t>
            </w:r>
            <w:r w:rsidRPr="00D72004">
              <w:rPr>
                <w:rFonts w:ascii="Söhne" w:eastAsia="Times New Roman" w:hAnsi="Söhne" w:cs="Arial"/>
                <w:bCs/>
                <w:i/>
                <w:iCs/>
                <w:sz w:val="16"/>
                <w:szCs w:val="16"/>
                <w:u w:val="double"/>
                <w:lang w:val="nl-NL" w:bidi="en-US"/>
              </w:rPr>
              <w:t xml:space="preserve"> et al., </w:t>
            </w:r>
            <w:r w:rsidRPr="00D72004">
              <w:rPr>
                <w:rFonts w:ascii="Söhne" w:eastAsia="Times New Roman" w:hAnsi="Söhne" w:cs="Arial"/>
                <w:bCs/>
                <w:sz w:val="16"/>
                <w:szCs w:val="16"/>
                <w:u w:val="double"/>
                <w:lang w:val="nl-NL" w:bidi="en-US"/>
              </w:rPr>
              <w:t>2000</w:t>
            </w:r>
            <w:r w:rsidRPr="00D72004">
              <w:rPr>
                <w:rFonts w:ascii="Söhne" w:eastAsia="Arial" w:hAnsi="Söhne" w:cs="Arial"/>
                <w:color w:val="000000"/>
                <w:sz w:val="16"/>
                <w:szCs w:val="16"/>
                <w:u w:val="double"/>
                <w:lang w:val="nl-NL"/>
              </w:rPr>
              <w:t xml:space="preserve">; </w:t>
            </w:r>
            <w:r w:rsidRPr="00D72004">
              <w:rPr>
                <w:rFonts w:ascii="Söhne" w:eastAsia="Calibri" w:hAnsi="Söhne" w:cs="Arial"/>
                <w:color w:val="000000"/>
                <w:sz w:val="16"/>
                <w:szCs w:val="16"/>
                <w:u w:val="double"/>
                <w:lang w:val="nl-NL"/>
              </w:rPr>
              <w:t>GenBank Acc. No</w:t>
            </w:r>
            <w:r w:rsidRPr="00D72004">
              <w:rPr>
                <w:rFonts w:ascii="Söhne" w:eastAsia="Arial" w:hAnsi="Söhne" w:cs="Arial"/>
                <w:color w:val="000000"/>
                <w:sz w:val="16"/>
                <w:szCs w:val="16"/>
                <w:u w:val="double"/>
                <w:lang w:val="nl-NL"/>
              </w:rPr>
              <w:t xml:space="preserve"> AF218266; 356bp product</w:t>
            </w:r>
          </w:p>
        </w:tc>
      </w:tr>
      <w:tr w:rsidR="00D72004" w:rsidRPr="002E58AE" w14:paraId="6458F606" w14:textId="77777777">
        <w:trPr>
          <w:trHeight w:val="480"/>
        </w:trPr>
        <w:tc>
          <w:tcPr>
            <w:tcW w:w="2258" w:type="dxa"/>
            <w:tcBorders>
              <w:top w:val="single" w:sz="8" w:space="0" w:color="auto"/>
              <w:left w:val="single" w:sz="8" w:space="0" w:color="auto"/>
              <w:bottom w:val="single" w:sz="8" w:space="0" w:color="auto"/>
              <w:right w:val="single" w:sz="8" w:space="0" w:color="auto"/>
            </w:tcBorders>
            <w:vAlign w:val="center"/>
          </w:tcPr>
          <w:p w14:paraId="41DBBC40"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Times New Roman" w:hAnsi="Söhne" w:cs="Arial"/>
                <w:bCs/>
                <w:color w:val="000000"/>
                <w:sz w:val="16"/>
                <w:szCs w:val="16"/>
                <w:u w:val="double"/>
                <w:lang w:val="en-IE" w:bidi="en-US"/>
              </w:rPr>
              <w:t>IHHNV and IHHNV-related EVEs</w:t>
            </w:r>
            <w:r w:rsidRPr="00D72004">
              <w:rPr>
                <w:rFonts w:ascii="Söhne" w:eastAsia="Times New Roman" w:hAnsi="Söhne" w:cs="Arial"/>
                <w:bCs/>
                <w:color w:val="000000"/>
                <w:sz w:val="16"/>
                <w:szCs w:val="16"/>
                <w:u w:val="double"/>
                <w:lang w:val="en-IE" w:bidi="en-US"/>
              </w:rPr>
              <w:br/>
            </w:r>
            <w:r w:rsidRPr="00D72004">
              <w:rPr>
                <w:rFonts w:ascii="Söhne" w:eastAsia="Times New Roman" w:hAnsi="Söhne" w:cs="Times New Roman"/>
                <w:bCs/>
                <w:sz w:val="16"/>
                <w:szCs w:val="16"/>
                <w:u w:val="double"/>
                <w:lang w:val="en-IE"/>
              </w:rPr>
              <w:t>Between the non-structural and capsid protein-coding regions</w:t>
            </w:r>
          </w:p>
        </w:tc>
        <w:tc>
          <w:tcPr>
            <w:tcW w:w="3828" w:type="dxa"/>
            <w:tcBorders>
              <w:top w:val="nil"/>
              <w:left w:val="single" w:sz="8" w:space="0" w:color="auto"/>
              <w:bottom w:val="single" w:sz="8" w:space="0" w:color="auto"/>
              <w:right w:val="single" w:sz="8" w:space="0" w:color="auto"/>
            </w:tcBorders>
            <w:vAlign w:val="center"/>
          </w:tcPr>
          <w:p w14:paraId="25D1B1A0"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proofErr w:type="spellStart"/>
            <w:r w:rsidRPr="00D72004">
              <w:rPr>
                <w:rFonts w:ascii="Söhne" w:eastAsia="Calibri" w:hAnsi="Söhne" w:cs="Arial"/>
                <w:color w:val="000000"/>
                <w:sz w:val="16"/>
                <w:szCs w:val="16"/>
                <w:u w:val="double"/>
                <w:lang w:val="en-CA"/>
              </w:rPr>
              <w:t>Fwd</w:t>
            </w:r>
            <w:proofErr w:type="spellEnd"/>
            <w:r w:rsidRPr="00D72004">
              <w:rPr>
                <w:rFonts w:ascii="Söhne" w:eastAsia="Calibri" w:hAnsi="Söhne" w:cs="Arial"/>
                <w:color w:val="000000"/>
                <w:sz w:val="16"/>
                <w:szCs w:val="16"/>
                <w:u w:val="double"/>
                <w:lang w:val="en-CA"/>
              </w:rPr>
              <w:t xml:space="preserve"> </w:t>
            </w:r>
            <w:r w:rsidRPr="00D72004">
              <w:rPr>
                <w:rFonts w:ascii="Söhne" w:eastAsia="Times New Roman" w:hAnsi="Söhne" w:cs="Arial"/>
                <w:bCs/>
                <w:sz w:val="16"/>
                <w:szCs w:val="16"/>
                <w:u w:val="double"/>
                <w:lang w:val="en-CA" w:bidi="en-US"/>
              </w:rPr>
              <w:t>77012F</w:t>
            </w:r>
            <w:r w:rsidRPr="00D72004">
              <w:rPr>
                <w:rFonts w:ascii="Söhne" w:eastAsia="Calibri" w:hAnsi="Söhne" w:cs="Arial"/>
                <w:color w:val="000000"/>
                <w:sz w:val="16"/>
                <w:szCs w:val="16"/>
                <w:u w:val="double"/>
                <w:lang w:val="en-CA"/>
              </w:rPr>
              <w:t>: TAC-TCC-GGA-CAC-CCA-ACC-A</w:t>
            </w:r>
            <w:r w:rsidRPr="00D72004">
              <w:rPr>
                <w:rFonts w:ascii="Söhne" w:eastAsia="Calibri" w:hAnsi="Söhne" w:cs="Arial"/>
                <w:color w:val="000000"/>
                <w:sz w:val="16"/>
                <w:szCs w:val="16"/>
                <w:u w:val="double"/>
                <w:lang w:val="en-CA"/>
              </w:rPr>
              <w:br/>
              <w:t xml:space="preserve">Rev </w:t>
            </w:r>
            <w:r w:rsidRPr="00D72004">
              <w:rPr>
                <w:rFonts w:ascii="Söhne" w:eastAsia="Times New Roman" w:hAnsi="Söhne" w:cs="Arial"/>
                <w:bCs/>
                <w:sz w:val="16"/>
                <w:szCs w:val="16"/>
                <w:u w:val="double"/>
                <w:lang w:val="en-CA" w:bidi="en-US"/>
              </w:rPr>
              <w:t>77353R</w:t>
            </w:r>
            <w:r w:rsidRPr="00D72004">
              <w:rPr>
                <w:rFonts w:ascii="Söhne" w:eastAsia="Calibri" w:hAnsi="Söhne" w:cs="Arial"/>
                <w:color w:val="000000"/>
                <w:sz w:val="16"/>
                <w:szCs w:val="16"/>
                <w:u w:val="double"/>
                <w:lang w:val="en-CA"/>
              </w:rPr>
              <w:t xml:space="preserve">: </w:t>
            </w:r>
            <w:r w:rsidRPr="00D72004">
              <w:rPr>
                <w:rFonts w:ascii="Söhne" w:eastAsia="Arial" w:hAnsi="Söhne" w:cs="Arial"/>
                <w:color w:val="000000"/>
                <w:sz w:val="16"/>
                <w:szCs w:val="16"/>
                <w:u w:val="double"/>
                <w:lang w:val="en-CA"/>
              </w:rPr>
              <w:t>GGC-TCT-GGC-AGC-AAA-GGT-AA</w:t>
            </w:r>
          </w:p>
        </w:tc>
        <w:tc>
          <w:tcPr>
            <w:tcW w:w="1417" w:type="dxa"/>
            <w:tcBorders>
              <w:top w:val="nil"/>
              <w:left w:val="single" w:sz="8" w:space="0" w:color="auto"/>
              <w:bottom w:val="single" w:sz="8" w:space="0" w:color="auto"/>
              <w:right w:val="single" w:sz="8" w:space="0" w:color="auto"/>
            </w:tcBorders>
            <w:vAlign w:val="center"/>
          </w:tcPr>
          <w:p w14:paraId="789820D0" w14:textId="77777777" w:rsidR="00D72004" w:rsidRPr="00D72004" w:rsidRDefault="00D72004" w:rsidP="00D72004">
            <w:pPr>
              <w:spacing w:before="120" w:after="120"/>
              <w:jc w:val="center"/>
              <w:rPr>
                <w:rFonts w:ascii="Söhne" w:eastAsia="Calibri" w:hAnsi="Söhne" w:cs="Arial"/>
                <w:color w:val="000000"/>
                <w:sz w:val="16"/>
                <w:szCs w:val="16"/>
                <w:u w:val="double"/>
                <w:lang w:val="it-IT"/>
              </w:rPr>
            </w:pPr>
            <w:r w:rsidRPr="00D72004">
              <w:rPr>
                <w:rFonts w:ascii="Söhne" w:eastAsia="Times New Roman" w:hAnsi="Söhne" w:cs="Arial"/>
                <w:color w:val="000000"/>
                <w:sz w:val="16"/>
                <w:szCs w:val="16"/>
                <w:u w:val="double"/>
                <w:lang w:val="en-IE" w:bidi="en-US"/>
              </w:rPr>
              <w:t xml:space="preserve">1000 </w:t>
            </w:r>
            <w:proofErr w:type="spellStart"/>
            <w:r w:rsidRPr="00D72004">
              <w:rPr>
                <w:rFonts w:ascii="Söhne" w:eastAsia="Times New Roman" w:hAnsi="Söhne" w:cs="Arial"/>
                <w:color w:val="000000"/>
                <w:sz w:val="16"/>
                <w:szCs w:val="16"/>
                <w:u w:val="double"/>
                <w:lang w:val="en-IE" w:bidi="en-US"/>
              </w:rPr>
              <w:t>nM</w:t>
            </w:r>
            <w:proofErr w:type="spellEnd"/>
          </w:p>
        </w:tc>
        <w:tc>
          <w:tcPr>
            <w:tcW w:w="2126" w:type="dxa"/>
            <w:tcBorders>
              <w:top w:val="nil"/>
              <w:left w:val="single" w:sz="8" w:space="0" w:color="auto"/>
              <w:bottom w:val="single" w:sz="8" w:space="0" w:color="auto"/>
              <w:right w:val="single" w:sz="8" w:space="0" w:color="auto"/>
            </w:tcBorders>
            <w:vAlign w:val="center"/>
          </w:tcPr>
          <w:p w14:paraId="7F2FB5A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color w:val="000000"/>
                <w:sz w:val="16"/>
                <w:szCs w:val="16"/>
                <w:u w:val="double"/>
                <w:lang w:val="en-IE"/>
              </w:rPr>
              <w:t>35 cycles of:</w:t>
            </w:r>
            <w:r w:rsidRPr="00D72004">
              <w:rPr>
                <w:rFonts w:ascii="Söhne" w:eastAsia="Calibri" w:hAnsi="Söhne" w:cs="Arial"/>
                <w:color w:val="000000"/>
                <w:sz w:val="16"/>
                <w:szCs w:val="16"/>
                <w:u w:val="double"/>
                <w:lang w:val="en-IE"/>
              </w:rPr>
              <w:br/>
              <w:t>95°C/30 sec, 60°C/30 sec, and 72°C/30 sec</w:t>
            </w:r>
          </w:p>
        </w:tc>
      </w:tr>
      <w:tr w:rsidR="00D72004" w:rsidRPr="00D72004" w14:paraId="7EEBCA7B" w14:textId="77777777">
        <w:trPr>
          <w:trHeight w:val="225"/>
        </w:trPr>
        <w:tc>
          <w:tcPr>
            <w:tcW w:w="96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3E3381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b/>
                <w:bCs/>
                <w:color w:val="000000"/>
                <w:sz w:val="16"/>
                <w:szCs w:val="16"/>
                <w:u w:val="double"/>
                <w:lang w:val="nl-NL"/>
              </w:rPr>
              <w:t>Method 3*</w:t>
            </w:r>
            <w:r w:rsidRPr="00D72004">
              <w:rPr>
                <w:rFonts w:ascii="Söhne" w:eastAsia="Calibri" w:hAnsi="Söhne" w:cs="Arial"/>
                <w:color w:val="000000"/>
                <w:sz w:val="16"/>
                <w:szCs w:val="16"/>
                <w:u w:val="double"/>
                <w:lang w:val="nl-NL"/>
              </w:rPr>
              <w:t xml:space="preserve"> </w:t>
            </w:r>
            <w:r w:rsidRPr="00D72004">
              <w:rPr>
                <w:rFonts w:ascii="Söhne" w:eastAsia="Times New Roman" w:hAnsi="Söhne" w:cs="Arial"/>
                <w:bCs/>
                <w:sz w:val="16"/>
                <w:szCs w:val="16"/>
                <w:u w:val="double"/>
                <w:lang w:val="nl-NL" w:bidi="en-US"/>
              </w:rPr>
              <w:t xml:space="preserve">Tang </w:t>
            </w:r>
            <w:r w:rsidRPr="00D72004">
              <w:rPr>
                <w:rFonts w:ascii="Söhne" w:eastAsia="Times New Roman" w:hAnsi="Söhne" w:cs="Arial"/>
                <w:bCs/>
                <w:i/>
                <w:sz w:val="16"/>
                <w:szCs w:val="16"/>
                <w:u w:val="double"/>
                <w:lang w:val="nl-NL" w:bidi="en-US"/>
              </w:rPr>
              <w:t>et al.,</w:t>
            </w:r>
            <w:r w:rsidRPr="00D72004">
              <w:rPr>
                <w:rFonts w:ascii="Söhne" w:eastAsia="Times New Roman" w:hAnsi="Söhne" w:cs="Arial"/>
                <w:bCs/>
                <w:sz w:val="16"/>
                <w:szCs w:val="16"/>
                <w:u w:val="double"/>
                <w:lang w:val="nl-NL" w:bidi="en-US"/>
              </w:rPr>
              <w:t xml:space="preserve"> 2000</w:t>
            </w:r>
            <w:r w:rsidRPr="00D72004">
              <w:rPr>
                <w:rFonts w:ascii="Söhne" w:eastAsia="Arial" w:hAnsi="Söhne" w:cs="Arial"/>
                <w:color w:val="000000"/>
                <w:sz w:val="16"/>
                <w:szCs w:val="16"/>
                <w:u w:val="double"/>
                <w:lang w:val="nl-NL"/>
              </w:rPr>
              <w:t xml:space="preserve">; </w:t>
            </w:r>
            <w:r w:rsidRPr="00D72004">
              <w:rPr>
                <w:rFonts w:ascii="Söhne" w:eastAsia="Calibri" w:hAnsi="Söhne" w:cs="Arial"/>
                <w:color w:val="000000"/>
                <w:sz w:val="16"/>
                <w:szCs w:val="16"/>
                <w:u w:val="double"/>
                <w:lang w:val="nl-NL"/>
              </w:rPr>
              <w:t xml:space="preserve">GenBank Acc. </w:t>
            </w:r>
            <w:r w:rsidRPr="00D72004">
              <w:rPr>
                <w:rFonts w:ascii="Söhne" w:eastAsia="Calibri" w:hAnsi="Söhne" w:cs="Arial"/>
                <w:color w:val="000000"/>
                <w:sz w:val="16"/>
                <w:szCs w:val="16"/>
                <w:u w:val="double"/>
                <w:lang w:val="en-US"/>
              </w:rPr>
              <w:t>No</w:t>
            </w:r>
            <w:r w:rsidRPr="00D72004">
              <w:rPr>
                <w:rFonts w:ascii="Söhne" w:eastAsia="Arial" w:hAnsi="Söhne" w:cs="Arial"/>
                <w:color w:val="000000"/>
                <w:sz w:val="16"/>
                <w:szCs w:val="16"/>
                <w:u w:val="double"/>
                <w:lang w:val="en-IE"/>
              </w:rPr>
              <w:t xml:space="preserve"> AF218266; 392bp product</w:t>
            </w:r>
          </w:p>
        </w:tc>
      </w:tr>
      <w:tr w:rsidR="00D72004" w:rsidRPr="002E58AE" w14:paraId="3D7F8CB0" w14:textId="77777777">
        <w:trPr>
          <w:trHeight w:val="480"/>
        </w:trPr>
        <w:tc>
          <w:tcPr>
            <w:tcW w:w="2258" w:type="dxa"/>
            <w:tcBorders>
              <w:top w:val="single" w:sz="8" w:space="0" w:color="auto"/>
              <w:left w:val="single" w:sz="8" w:space="0" w:color="auto"/>
              <w:bottom w:val="single" w:sz="8" w:space="0" w:color="auto"/>
              <w:right w:val="single" w:sz="8" w:space="0" w:color="auto"/>
            </w:tcBorders>
            <w:vAlign w:val="center"/>
          </w:tcPr>
          <w:p w14:paraId="36C3C1C0" w14:textId="77777777" w:rsidR="00D72004" w:rsidRPr="00D72004" w:rsidRDefault="00D72004" w:rsidP="00D72004">
            <w:pPr>
              <w:spacing w:before="120" w:after="120"/>
              <w:jc w:val="center"/>
              <w:rPr>
                <w:rFonts w:ascii="Söhne" w:eastAsia="Times New Roman" w:hAnsi="Söhne" w:cs="Arial"/>
                <w:bCs/>
                <w:color w:val="000000"/>
                <w:sz w:val="16"/>
                <w:szCs w:val="16"/>
                <w:u w:val="double"/>
                <w:lang w:val="en-IE" w:bidi="en-US"/>
              </w:rPr>
            </w:pPr>
            <w:r w:rsidRPr="00D72004">
              <w:rPr>
                <w:rFonts w:ascii="Söhne" w:eastAsia="Times New Roman" w:hAnsi="Söhne" w:cs="Arial"/>
                <w:bCs/>
                <w:color w:val="000000"/>
                <w:sz w:val="16"/>
                <w:szCs w:val="16"/>
                <w:u w:val="double"/>
                <w:lang w:val="en-IE" w:bidi="en-US"/>
              </w:rPr>
              <w:t>IHHNV and IHHNV-related EVEs</w:t>
            </w:r>
            <w:r w:rsidRPr="00D72004">
              <w:rPr>
                <w:rFonts w:ascii="Söhne" w:eastAsia="Times New Roman" w:hAnsi="Söhne" w:cs="Arial"/>
                <w:bCs/>
                <w:color w:val="000000"/>
                <w:sz w:val="16"/>
                <w:szCs w:val="16"/>
                <w:u w:val="double"/>
                <w:lang w:val="en-IE" w:bidi="en-US"/>
              </w:rPr>
              <w:br/>
            </w:r>
            <w:r w:rsidRPr="00D72004">
              <w:rPr>
                <w:rFonts w:ascii="Söhne" w:eastAsia="Times New Roman" w:hAnsi="Söhne" w:cs="Times New Roman"/>
                <w:bCs/>
                <w:sz w:val="16"/>
                <w:szCs w:val="16"/>
                <w:u w:val="double"/>
                <w:lang w:val="en-IE"/>
              </w:rPr>
              <w:t>Non-structural protein</w:t>
            </w:r>
          </w:p>
        </w:tc>
        <w:tc>
          <w:tcPr>
            <w:tcW w:w="3828" w:type="dxa"/>
            <w:tcBorders>
              <w:top w:val="nil"/>
              <w:left w:val="single" w:sz="8" w:space="0" w:color="auto"/>
              <w:bottom w:val="single" w:sz="8" w:space="0" w:color="auto"/>
              <w:right w:val="single" w:sz="8" w:space="0" w:color="auto"/>
            </w:tcBorders>
            <w:vAlign w:val="center"/>
          </w:tcPr>
          <w:p w14:paraId="0EECC057" w14:textId="77777777" w:rsidR="00D72004" w:rsidRPr="00D72004" w:rsidRDefault="00D72004" w:rsidP="00D72004">
            <w:pPr>
              <w:spacing w:before="120" w:after="120"/>
              <w:jc w:val="center"/>
              <w:rPr>
                <w:rFonts w:ascii="Söhne" w:eastAsia="Times New Roman" w:hAnsi="Söhne" w:cs="Arial"/>
                <w:bCs/>
                <w:color w:val="000000"/>
                <w:sz w:val="16"/>
                <w:szCs w:val="16"/>
                <w:u w:val="double"/>
                <w:lang w:val="en-IE" w:bidi="en-US"/>
              </w:rPr>
            </w:pPr>
            <w:proofErr w:type="spellStart"/>
            <w:r w:rsidRPr="00D72004">
              <w:rPr>
                <w:rFonts w:ascii="Söhne" w:eastAsia="Times New Roman" w:hAnsi="Söhne" w:cs="Arial"/>
                <w:bCs/>
                <w:color w:val="000000"/>
                <w:sz w:val="16"/>
                <w:szCs w:val="16"/>
                <w:u w:val="double"/>
                <w:lang w:val="en-IE" w:bidi="en-US"/>
              </w:rPr>
              <w:t>Fwd</w:t>
            </w:r>
            <w:proofErr w:type="spellEnd"/>
            <w:r w:rsidRPr="00D72004">
              <w:rPr>
                <w:rFonts w:ascii="Söhne" w:eastAsia="Times New Roman" w:hAnsi="Söhne" w:cs="Arial"/>
                <w:bCs/>
                <w:color w:val="000000"/>
                <w:sz w:val="16"/>
                <w:szCs w:val="16"/>
                <w:u w:val="double"/>
                <w:lang w:val="en-IE" w:bidi="en-US"/>
              </w:rPr>
              <w:t xml:space="preserve"> 392F: GGG-CGA-ACC-AGA-ATC-ACT-TA</w:t>
            </w:r>
            <w:r w:rsidRPr="00D72004">
              <w:rPr>
                <w:rFonts w:ascii="Söhne" w:eastAsia="Times New Roman" w:hAnsi="Söhne" w:cs="Arial"/>
                <w:bCs/>
                <w:color w:val="000000"/>
                <w:sz w:val="16"/>
                <w:szCs w:val="16"/>
                <w:u w:val="double"/>
                <w:lang w:val="en-IE" w:bidi="en-US"/>
              </w:rPr>
              <w:br/>
              <w:t>Rev 392R: ATC-CGG-AGG-AAT-CTG-ATG-TG</w:t>
            </w:r>
          </w:p>
        </w:tc>
        <w:tc>
          <w:tcPr>
            <w:tcW w:w="1417" w:type="dxa"/>
            <w:tcBorders>
              <w:top w:val="nil"/>
              <w:left w:val="single" w:sz="8" w:space="0" w:color="auto"/>
              <w:bottom w:val="single" w:sz="8" w:space="0" w:color="auto"/>
              <w:right w:val="single" w:sz="8" w:space="0" w:color="auto"/>
            </w:tcBorders>
            <w:vAlign w:val="center"/>
          </w:tcPr>
          <w:p w14:paraId="2B9B7810"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color w:val="000000"/>
                <w:sz w:val="16"/>
                <w:szCs w:val="16"/>
                <w:u w:val="double"/>
                <w:lang w:val="en-CA"/>
              </w:rPr>
              <w:t xml:space="preserve">300 </w:t>
            </w:r>
            <w:proofErr w:type="spellStart"/>
            <w:r w:rsidRPr="00D72004">
              <w:rPr>
                <w:rFonts w:ascii="Söhne" w:eastAsia="Calibri" w:hAnsi="Söhne" w:cs="Arial"/>
                <w:color w:val="000000"/>
                <w:sz w:val="16"/>
                <w:szCs w:val="16"/>
                <w:u w:val="double"/>
                <w:lang w:val="en-CA"/>
              </w:rPr>
              <w:t>nM</w:t>
            </w:r>
            <w:proofErr w:type="spellEnd"/>
          </w:p>
        </w:tc>
        <w:tc>
          <w:tcPr>
            <w:tcW w:w="2126" w:type="dxa"/>
            <w:tcBorders>
              <w:top w:val="nil"/>
              <w:left w:val="single" w:sz="8" w:space="0" w:color="auto"/>
              <w:bottom w:val="single" w:sz="8" w:space="0" w:color="auto"/>
              <w:right w:val="single" w:sz="8" w:space="0" w:color="auto"/>
            </w:tcBorders>
            <w:vAlign w:val="center"/>
          </w:tcPr>
          <w:p w14:paraId="0659C8F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color w:val="000000"/>
                <w:sz w:val="16"/>
                <w:szCs w:val="16"/>
                <w:u w:val="double"/>
                <w:lang w:val="en-IE"/>
              </w:rPr>
              <w:t>35 cycles of:</w:t>
            </w:r>
            <w:r w:rsidRPr="00D72004">
              <w:rPr>
                <w:rFonts w:ascii="Söhne" w:eastAsia="Calibri" w:hAnsi="Söhne" w:cs="Arial"/>
                <w:color w:val="000000"/>
                <w:sz w:val="16"/>
                <w:szCs w:val="16"/>
                <w:u w:val="double"/>
                <w:lang w:val="en-IE"/>
              </w:rPr>
              <w:br/>
              <w:t>95°C/30 sec, 60°C/30 sec, and 72°C/30 sec</w:t>
            </w:r>
          </w:p>
        </w:tc>
      </w:tr>
      <w:tr w:rsidR="00D72004" w:rsidRPr="00D72004" w14:paraId="32A0821F" w14:textId="77777777">
        <w:trPr>
          <w:trHeight w:val="225"/>
        </w:trPr>
        <w:tc>
          <w:tcPr>
            <w:tcW w:w="962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45176C"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b/>
                <w:bCs/>
                <w:color w:val="000000"/>
                <w:sz w:val="16"/>
                <w:szCs w:val="16"/>
                <w:u w:val="double"/>
                <w:lang w:val="nl-NL"/>
              </w:rPr>
              <w:t>Method 4</w:t>
            </w:r>
            <w:r w:rsidRPr="00D72004">
              <w:rPr>
                <w:rFonts w:ascii="Söhne" w:eastAsia="Calibri" w:hAnsi="Söhne" w:cs="Arial"/>
                <w:color w:val="000000"/>
                <w:sz w:val="16"/>
                <w:szCs w:val="16"/>
                <w:u w:val="double"/>
                <w:lang w:val="nl-NL"/>
              </w:rPr>
              <w:t xml:space="preserve"> </w:t>
            </w:r>
            <w:r w:rsidRPr="00D72004">
              <w:rPr>
                <w:rFonts w:ascii="Söhne" w:eastAsia="Times New Roman" w:hAnsi="Söhne" w:cs="Arial"/>
                <w:bCs/>
                <w:sz w:val="16"/>
                <w:szCs w:val="16"/>
                <w:u w:val="double"/>
                <w:lang w:val="nl-NL" w:bidi="en-US"/>
              </w:rPr>
              <w:t xml:space="preserve">Tang </w:t>
            </w:r>
            <w:r w:rsidRPr="00D72004">
              <w:rPr>
                <w:rFonts w:ascii="Söhne" w:eastAsia="Times New Roman" w:hAnsi="Söhne" w:cs="Arial"/>
                <w:bCs/>
                <w:i/>
                <w:iCs/>
                <w:sz w:val="16"/>
                <w:szCs w:val="16"/>
                <w:u w:val="double"/>
                <w:lang w:val="nl-NL" w:bidi="en-US"/>
              </w:rPr>
              <w:t>et al.,</w:t>
            </w:r>
            <w:r w:rsidRPr="00D72004">
              <w:rPr>
                <w:rFonts w:ascii="Söhne" w:eastAsia="Times New Roman" w:hAnsi="Söhne" w:cs="Arial"/>
                <w:bCs/>
                <w:sz w:val="16"/>
                <w:szCs w:val="16"/>
                <w:u w:val="double"/>
                <w:lang w:val="nl-NL" w:bidi="en-US"/>
              </w:rPr>
              <w:t xml:space="preserve"> 2007</w:t>
            </w:r>
            <w:r w:rsidRPr="00D72004">
              <w:rPr>
                <w:rFonts w:ascii="Söhne" w:eastAsia="Arial" w:hAnsi="Söhne" w:cs="Arial"/>
                <w:color w:val="000000"/>
                <w:sz w:val="16"/>
                <w:szCs w:val="16"/>
                <w:u w:val="double"/>
                <w:lang w:val="nl-NL"/>
              </w:rPr>
              <w:t xml:space="preserve">; </w:t>
            </w:r>
            <w:r w:rsidRPr="00D72004">
              <w:rPr>
                <w:rFonts w:ascii="Söhne" w:eastAsia="Calibri" w:hAnsi="Söhne" w:cs="Arial"/>
                <w:color w:val="000000"/>
                <w:sz w:val="16"/>
                <w:szCs w:val="16"/>
                <w:u w:val="double"/>
                <w:lang w:val="nl-NL"/>
              </w:rPr>
              <w:t xml:space="preserve">GenBank Acc. </w:t>
            </w:r>
            <w:r w:rsidRPr="00D72004">
              <w:rPr>
                <w:rFonts w:ascii="Söhne" w:eastAsia="Calibri" w:hAnsi="Söhne" w:cs="Arial"/>
                <w:color w:val="000000"/>
                <w:sz w:val="16"/>
                <w:szCs w:val="16"/>
                <w:u w:val="double"/>
                <w:lang w:val="en-US"/>
              </w:rPr>
              <w:t>No</w:t>
            </w:r>
            <w:r w:rsidRPr="00D72004">
              <w:rPr>
                <w:rFonts w:ascii="Söhne" w:eastAsia="Arial" w:hAnsi="Söhne" w:cs="Arial"/>
                <w:color w:val="000000"/>
                <w:sz w:val="16"/>
                <w:szCs w:val="16"/>
                <w:u w:val="double"/>
                <w:lang w:val="en-IE"/>
              </w:rPr>
              <w:t xml:space="preserve"> AF218266; 309bp product</w:t>
            </w:r>
          </w:p>
        </w:tc>
      </w:tr>
      <w:tr w:rsidR="00D72004" w:rsidRPr="002E58AE" w14:paraId="456F5C14" w14:textId="77777777">
        <w:trPr>
          <w:trHeight w:val="480"/>
        </w:trPr>
        <w:tc>
          <w:tcPr>
            <w:tcW w:w="2258" w:type="dxa"/>
            <w:tcBorders>
              <w:top w:val="single" w:sz="8" w:space="0" w:color="auto"/>
              <w:left w:val="single" w:sz="8" w:space="0" w:color="auto"/>
              <w:bottom w:val="single" w:sz="8" w:space="0" w:color="auto"/>
              <w:right w:val="single" w:sz="8" w:space="0" w:color="auto"/>
            </w:tcBorders>
            <w:vAlign w:val="center"/>
          </w:tcPr>
          <w:p w14:paraId="52ACAAB7" w14:textId="77777777" w:rsidR="00D72004" w:rsidRPr="00D72004" w:rsidRDefault="00D72004" w:rsidP="00D72004">
            <w:pPr>
              <w:spacing w:before="120" w:after="120"/>
              <w:jc w:val="center"/>
              <w:rPr>
                <w:rFonts w:ascii="Söhne" w:eastAsia="Times New Roman" w:hAnsi="Söhne" w:cs="Arial"/>
                <w:bCs/>
                <w:color w:val="000000"/>
                <w:sz w:val="16"/>
                <w:szCs w:val="16"/>
                <w:u w:val="double"/>
                <w:lang w:val="en-IE" w:bidi="en-US"/>
              </w:rPr>
            </w:pPr>
            <w:r w:rsidRPr="00D72004">
              <w:rPr>
                <w:rFonts w:ascii="Söhne" w:eastAsia="Times New Roman" w:hAnsi="Söhne" w:cs="Arial"/>
                <w:bCs/>
                <w:color w:val="000000"/>
                <w:sz w:val="16"/>
                <w:szCs w:val="16"/>
                <w:u w:val="double"/>
                <w:lang w:val="en-IE" w:bidi="en-US"/>
              </w:rPr>
              <w:t>IHHNV</w:t>
            </w:r>
            <w:r w:rsidRPr="00D72004">
              <w:rPr>
                <w:rFonts w:ascii="Söhne" w:eastAsia="Times New Roman" w:hAnsi="Söhne" w:cs="Arial"/>
                <w:bCs/>
                <w:color w:val="000000"/>
                <w:sz w:val="16"/>
                <w:szCs w:val="16"/>
                <w:u w:val="double"/>
                <w:lang w:val="en-IE" w:bidi="en-US"/>
              </w:rPr>
              <w:br/>
              <w:t>ORF1</w:t>
            </w:r>
          </w:p>
        </w:tc>
        <w:tc>
          <w:tcPr>
            <w:tcW w:w="3828" w:type="dxa"/>
            <w:tcBorders>
              <w:top w:val="nil"/>
              <w:left w:val="single" w:sz="8" w:space="0" w:color="auto"/>
              <w:bottom w:val="single" w:sz="8" w:space="0" w:color="auto"/>
              <w:right w:val="single" w:sz="8" w:space="0" w:color="auto"/>
            </w:tcBorders>
            <w:vAlign w:val="center"/>
          </w:tcPr>
          <w:p w14:paraId="451E04F3" w14:textId="77777777" w:rsidR="00D72004" w:rsidRPr="00D72004" w:rsidRDefault="00D72004" w:rsidP="00D72004">
            <w:pPr>
              <w:spacing w:before="120" w:after="120"/>
              <w:jc w:val="center"/>
              <w:rPr>
                <w:rFonts w:ascii="Söhne" w:eastAsia="Times New Roman" w:hAnsi="Söhne" w:cs="Arial"/>
                <w:bCs/>
                <w:color w:val="000000"/>
                <w:sz w:val="16"/>
                <w:szCs w:val="16"/>
                <w:u w:val="double"/>
                <w:lang w:val="en-IE" w:bidi="en-US"/>
              </w:rPr>
            </w:pPr>
            <w:proofErr w:type="spellStart"/>
            <w:r w:rsidRPr="00D72004">
              <w:rPr>
                <w:rFonts w:ascii="Söhne" w:eastAsia="Times New Roman" w:hAnsi="Söhne" w:cs="Arial"/>
                <w:bCs/>
                <w:color w:val="000000"/>
                <w:sz w:val="16"/>
                <w:szCs w:val="16"/>
                <w:u w:val="double"/>
                <w:lang w:val="en-IE" w:bidi="en-US"/>
              </w:rPr>
              <w:t>Fwd</w:t>
            </w:r>
            <w:proofErr w:type="spellEnd"/>
            <w:r w:rsidRPr="00D72004">
              <w:rPr>
                <w:rFonts w:ascii="Söhne" w:eastAsia="Times New Roman" w:hAnsi="Söhne" w:cs="Arial"/>
                <w:bCs/>
                <w:color w:val="000000"/>
                <w:sz w:val="16"/>
                <w:szCs w:val="16"/>
                <w:u w:val="double"/>
                <w:lang w:val="en-IE" w:bidi="en-US"/>
              </w:rPr>
              <w:t xml:space="preserve"> 309F: </w:t>
            </w:r>
            <w:r w:rsidRPr="00D72004">
              <w:rPr>
                <w:rFonts w:ascii="Söhne" w:eastAsia="Times New Roman" w:hAnsi="Söhne" w:cs="Arial"/>
                <w:bCs/>
                <w:sz w:val="16"/>
                <w:szCs w:val="16"/>
                <w:u w:val="double"/>
                <w:lang w:val="en-IE" w:bidi="en-US"/>
              </w:rPr>
              <w:t>TCC-AAC-ACT-TAG-TCA-AAA-CCA-A</w:t>
            </w:r>
            <w:r w:rsidRPr="00D72004">
              <w:rPr>
                <w:rFonts w:ascii="Söhne" w:eastAsia="Times New Roman" w:hAnsi="Söhne" w:cs="Arial"/>
                <w:bCs/>
                <w:color w:val="000000"/>
                <w:sz w:val="16"/>
                <w:szCs w:val="16"/>
                <w:u w:val="double"/>
                <w:lang w:val="en-IE" w:bidi="en-US"/>
              </w:rPr>
              <w:br/>
              <w:t xml:space="preserve">Rev 309R: </w:t>
            </w:r>
            <w:r w:rsidRPr="00D72004">
              <w:rPr>
                <w:rFonts w:ascii="Söhne" w:eastAsia="Times New Roman" w:hAnsi="Söhne" w:cs="Arial"/>
                <w:bCs/>
                <w:sz w:val="16"/>
                <w:szCs w:val="16"/>
                <w:u w:val="double"/>
                <w:lang w:val="en-IE" w:bidi="en-US"/>
              </w:rPr>
              <w:t>TGT-CTG-CTA-CGA-TGA-TTA-TCC-A</w:t>
            </w:r>
          </w:p>
        </w:tc>
        <w:tc>
          <w:tcPr>
            <w:tcW w:w="1417" w:type="dxa"/>
            <w:tcBorders>
              <w:top w:val="nil"/>
              <w:left w:val="single" w:sz="8" w:space="0" w:color="auto"/>
              <w:bottom w:val="single" w:sz="8" w:space="0" w:color="auto"/>
              <w:right w:val="single" w:sz="8" w:space="0" w:color="auto"/>
            </w:tcBorders>
            <w:vAlign w:val="center"/>
          </w:tcPr>
          <w:p w14:paraId="2BB0A948"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color w:val="000000"/>
                <w:sz w:val="16"/>
                <w:szCs w:val="16"/>
                <w:u w:val="double"/>
                <w:lang w:val="en-CA"/>
              </w:rPr>
              <w:t xml:space="preserve">200 </w:t>
            </w:r>
            <w:proofErr w:type="spellStart"/>
            <w:r w:rsidRPr="00D72004">
              <w:rPr>
                <w:rFonts w:ascii="Söhne" w:eastAsia="Calibri" w:hAnsi="Söhne" w:cs="Arial"/>
                <w:color w:val="000000"/>
                <w:sz w:val="16"/>
                <w:szCs w:val="16"/>
                <w:u w:val="double"/>
                <w:lang w:val="en-CA"/>
              </w:rPr>
              <w:t>nM</w:t>
            </w:r>
            <w:proofErr w:type="spellEnd"/>
          </w:p>
        </w:tc>
        <w:tc>
          <w:tcPr>
            <w:tcW w:w="2126" w:type="dxa"/>
            <w:tcBorders>
              <w:top w:val="nil"/>
              <w:left w:val="single" w:sz="8" w:space="0" w:color="auto"/>
              <w:bottom w:val="single" w:sz="8" w:space="0" w:color="auto"/>
              <w:right w:val="single" w:sz="8" w:space="0" w:color="auto"/>
            </w:tcBorders>
            <w:vAlign w:val="center"/>
          </w:tcPr>
          <w:p w14:paraId="335B022E" w14:textId="77777777" w:rsidR="00D72004" w:rsidRPr="00D72004" w:rsidRDefault="00D72004" w:rsidP="00D72004">
            <w:pPr>
              <w:spacing w:before="120" w:after="120"/>
              <w:jc w:val="center"/>
              <w:rPr>
                <w:rFonts w:ascii="Söhne" w:eastAsia="Calibri" w:hAnsi="Söhne" w:cs="Arial"/>
                <w:color w:val="000000"/>
                <w:sz w:val="16"/>
                <w:szCs w:val="16"/>
                <w:u w:val="double"/>
                <w:lang w:val="en-CA"/>
              </w:rPr>
            </w:pPr>
            <w:r w:rsidRPr="00D72004">
              <w:rPr>
                <w:rFonts w:ascii="Söhne" w:eastAsia="Calibri" w:hAnsi="Söhne" w:cs="Arial"/>
                <w:color w:val="000000"/>
                <w:sz w:val="16"/>
                <w:szCs w:val="16"/>
                <w:u w:val="double"/>
                <w:lang w:val="en-IE"/>
              </w:rPr>
              <w:t>35 cycles of:</w:t>
            </w:r>
            <w:r w:rsidRPr="00D72004">
              <w:rPr>
                <w:rFonts w:ascii="Söhne" w:eastAsia="Calibri" w:hAnsi="Söhne" w:cs="Arial"/>
                <w:color w:val="000000"/>
                <w:sz w:val="16"/>
                <w:szCs w:val="16"/>
                <w:u w:val="double"/>
                <w:lang w:val="en-IE"/>
              </w:rPr>
              <w:br/>
              <w:t>94°C/30 sec, 55°C/30 sec, and 72°C/30 sec</w:t>
            </w:r>
          </w:p>
        </w:tc>
      </w:tr>
    </w:tbl>
    <w:p w14:paraId="5C2C3C09" w14:textId="77777777" w:rsidR="00D72004" w:rsidRPr="00D72004" w:rsidRDefault="00D72004" w:rsidP="00D72004">
      <w:pPr>
        <w:spacing w:before="120" w:after="240"/>
        <w:jc w:val="center"/>
        <w:rPr>
          <w:rFonts w:ascii="Söhne" w:eastAsia="Calibri" w:hAnsi="Söhne" w:cs="Calibri"/>
          <w:b/>
          <w:bCs/>
          <w:i/>
          <w:iCs/>
          <w:sz w:val="16"/>
          <w:szCs w:val="16"/>
          <w:u w:val="double"/>
          <w:lang w:val="en-IE"/>
        </w:rPr>
      </w:pPr>
      <w:r w:rsidRPr="00D72004">
        <w:rPr>
          <w:rFonts w:ascii="Söhne" w:eastAsia="Calibri" w:hAnsi="Söhne" w:cs="Calibri"/>
          <w:b/>
          <w:bCs/>
          <w:i/>
          <w:iCs/>
          <w:sz w:val="16"/>
          <w:szCs w:val="16"/>
          <w:u w:val="double"/>
          <w:lang w:val="en-IE"/>
        </w:rPr>
        <w:t xml:space="preserve">*NOTE – </w:t>
      </w:r>
      <w:r w:rsidRPr="00D72004">
        <w:rPr>
          <w:rFonts w:ascii="Söhne" w:eastAsia="Calibri" w:hAnsi="Söhne" w:cs="Calibri"/>
          <w:i/>
          <w:iCs/>
          <w:sz w:val="16"/>
          <w:szCs w:val="16"/>
          <w:u w:val="double"/>
          <w:lang w:val="en-IE"/>
        </w:rPr>
        <w:t xml:space="preserve">these methods will amplify EVEs within the genome of </w:t>
      </w:r>
      <w:r w:rsidRPr="00D72004">
        <w:rPr>
          <w:rFonts w:ascii="Söhne" w:eastAsia="Calibri" w:hAnsi="Söhne" w:cs="Calibri"/>
          <w:sz w:val="16"/>
          <w:szCs w:val="16"/>
          <w:u w:val="double"/>
          <w:lang w:val="en-IE"/>
        </w:rPr>
        <w:t>P. monodon</w:t>
      </w:r>
      <w:r w:rsidRPr="00D72004">
        <w:rPr>
          <w:rFonts w:ascii="Söhne" w:eastAsia="Calibri" w:hAnsi="Söhne" w:cs="Calibri"/>
          <w:i/>
          <w:iCs/>
          <w:sz w:val="16"/>
          <w:szCs w:val="16"/>
          <w:u w:val="double"/>
          <w:lang w:val="en-IE"/>
        </w:rPr>
        <w:t>. Positive results in this species must be confirmed by a method that does not react with IHHNV EVEs.</w:t>
      </w:r>
    </w:p>
    <w:tbl>
      <w:tblPr>
        <w:tblW w:w="10483" w:type="dxa"/>
        <w:tblInd w:w="-560" w:type="dxa"/>
        <w:tblLayout w:type="fixed"/>
        <w:tblCellMar>
          <w:left w:w="70" w:type="dxa"/>
          <w:right w:w="70" w:type="dxa"/>
        </w:tblCellMar>
        <w:tblLook w:val="0000" w:firstRow="0" w:lastRow="0" w:firstColumn="0" w:lastColumn="0" w:noHBand="0" w:noVBand="0"/>
      </w:tblPr>
      <w:tblGrid>
        <w:gridCol w:w="1113"/>
        <w:gridCol w:w="875"/>
        <w:gridCol w:w="2923"/>
        <w:gridCol w:w="1134"/>
        <w:gridCol w:w="1610"/>
        <w:gridCol w:w="2828"/>
      </w:tblGrid>
      <w:tr w:rsidR="00D72004" w:rsidRPr="00D72004" w14:paraId="78FC71EC" w14:textId="77777777">
        <w:trPr>
          <w:tblHeader/>
        </w:trPr>
        <w:tc>
          <w:tcPr>
            <w:tcW w:w="1113" w:type="dxa"/>
            <w:tcBorders>
              <w:top w:val="single" w:sz="6" w:space="0" w:color="auto"/>
              <w:bottom w:val="single" w:sz="6" w:space="0" w:color="auto"/>
            </w:tcBorders>
          </w:tcPr>
          <w:p w14:paraId="28081E21"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 xml:space="preserve">Primer </w:t>
            </w:r>
          </w:p>
        </w:tc>
        <w:tc>
          <w:tcPr>
            <w:tcW w:w="875" w:type="dxa"/>
            <w:tcBorders>
              <w:top w:val="single" w:sz="6" w:space="0" w:color="auto"/>
              <w:bottom w:val="single" w:sz="6" w:space="0" w:color="auto"/>
            </w:tcBorders>
          </w:tcPr>
          <w:p w14:paraId="5A78B14D"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Product</w:t>
            </w:r>
          </w:p>
        </w:tc>
        <w:tc>
          <w:tcPr>
            <w:tcW w:w="2923" w:type="dxa"/>
            <w:tcBorders>
              <w:top w:val="single" w:sz="6" w:space="0" w:color="auto"/>
              <w:bottom w:val="single" w:sz="6" w:space="0" w:color="auto"/>
            </w:tcBorders>
          </w:tcPr>
          <w:p w14:paraId="6336C497"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Sequence (</w:t>
            </w:r>
            <w:r w:rsidRPr="00D72004">
              <w:rPr>
                <w:rFonts w:ascii="Ottawa" w:eastAsia="Times New Roman" w:hAnsi="Ottawa" w:cs="Times New Roman"/>
                <w:b/>
                <w:bCs/>
                <w:strike/>
                <w:sz w:val="16"/>
                <w:szCs w:val="16"/>
                <w:lang w:val="en-IE" w:bidi="en-US"/>
              </w:rPr>
              <w:t>5’-3’)</w:t>
            </w:r>
          </w:p>
        </w:tc>
        <w:tc>
          <w:tcPr>
            <w:tcW w:w="1134" w:type="dxa"/>
            <w:tcBorders>
              <w:top w:val="single" w:sz="6" w:space="0" w:color="auto"/>
              <w:bottom w:val="single" w:sz="6" w:space="0" w:color="auto"/>
            </w:tcBorders>
          </w:tcPr>
          <w:p w14:paraId="4720CB18"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G+C%/Temp.</w:t>
            </w:r>
          </w:p>
        </w:tc>
        <w:tc>
          <w:tcPr>
            <w:tcW w:w="1610" w:type="dxa"/>
            <w:tcBorders>
              <w:top w:val="single" w:sz="6" w:space="0" w:color="auto"/>
              <w:bottom w:val="single" w:sz="6" w:space="0" w:color="auto"/>
            </w:tcBorders>
          </w:tcPr>
          <w:p w14:paraId="501C2352"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GenBank &amp; References</w:t>
            </w:r>
          </w:p>
        </w:tc>
        <w:tc>
          <w:tcPr>
            <w:tcW w:w="2828" w:type="dxa"/>
            <w:tcBorders>
              <w:top w:val="single" w:sz="6" w:space="0" w:color="auto"/>
              <w:bottom w:val="single" w:sz="6" w:space="0" w:color="auto"/>
            </w:tcBorders>
          </w:tcPr>
          <w:p w14:paraId="6283E531" w14:textId="77777777" w:rsidR="00D72004" w:rsidRPr="00D72004" w:rsidRDefault="00D72004" w:rsidP="00D72004">
            <w:pPr>
              <w:spacing w:before="120" w:after="120" w:line="240" w:lineRule="auto"/>
              <w:jc w:val="center"/>
              <w:rPr>
                <w:rFonts w:eastAsia="Times New Roman" w:cs="Times New Roman"/>
                <w:b/>
                <w:bCs/>
                <w:strike/>
                <w:sz w:val="16"/>
                <w:szCs w:val="16"/>
                <w:lang w:val="en-IE" w:bidi="en-US"/>
              </w:rPr>
            </w:pPr>
            <w:r w:rsidRPr="00D72004">
              <w:rPr>
                <w:rFonts w:eastAsia="Times New Roman" w:cs="Times New Roman"/>
                <w:b/>
                <w:bCs/>
                <w:strike/>
                <w:sz w:val="16"/>
                <w:szCs w:val="16"/>
                <w:lang w:val="en-IE" w:bidi="en-US"/>
              </w:rPr>
              <w:t>Specificity</w:t>
            </w:r>
          </w:p>
        </w:tc>
      </w:tr>
      <w:tr w:rsidR="00D72004" w:rsidRPr="002E58AE" w14:paraId="0EA59CE1" w14:textId="77777777">
        <w:tc>
          <w:tcPr>
            <w:tcW w:w="1113" w:type="dxa"/>
          </w:tcPr>
          <w:p w14:paraId="07AB64D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389F</w:t>
            </w:r>
          </w:p>
        </w:tc>
        <w:tc>
          <w:tcPr>
            <w:tcW w:w="875" w:type="dxa"/>
          </w:tcPr>
          <w:p w14:paraId="5549757C"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389 bp</w:t>
            </w:r>
          </w:p>
        </w:tc>
        <w:tc>
          <w:tcPr>
            <w:tcW w:w="2923" w:type="dxa"/>
          </w:tcPr>
          <w:p w14:paraId="7E2CF1E8" w14:textId="77777777" w:rsidR="00D72004" w:rsidRPr="002E58AE" w:rsidRDefault="00D72004" w:rsidP="00D72004">
            <w:pPr>
              <w:spacing w:before="60" w:after="60" w:line="240" w:lineRule="auto"/>
              <w:jc w:val="center"/>
              <w:rPr>
                <w:rFonts w:eastAsia="Times New Roman" w:cs="Arial"/>
                <w:strike/>
                <w:sz w:val="16"/>
                <w:szCs w:val="16"/>
                <w:lang w:val="en-IE" w:bidi="en-US"/>
              </w:rPr>
            </w:pPr>
            <w:r w:rsidRPr="002E58AE">
              <w:rPr>
                <w:rFonts w:eastAsia="Times New Roman" w:cs="Arial"/>
                <w:strike/>
                <w:sz w:val="16"/>
                <w:szCs w:val="16"/>
                <w:lang w:val="en-IE" w:bidi="en-US"/>
              </w:rPr>
              <w:t xml:space="preserve">CGG-AAC-ACA-ACC-CGA-CTT-TA </w:t>
            </w:r>
          </w:p>
        </w:tc>
        <w:tc>
          <w:tcPr>
            <w:tcW w:w="1134" w:type="dxa"/>
          </w:tcPr>
          <w:p w14:paraId="1D4945A6"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50%/72°C</w:t>
            </w:r>
          </w:p>
        </w:tc>
        <w:tc>
          <w:tcPr>
            <w:tcW w:w="1610" w:type="dxa"/>
          </w:tcPr>
          <w:p w14:paraId="1F01A83B"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AF218266</w:t>
            </w:r>
          </w:p>
        </w:tc>
        <w:tc>
          <w:tcPr>
            <w:tcW w:w="2828" w:type="dxa"/>
          </w:tcPr>
          <w:p w14:paraId="1D9F9862" w14:textId="77777777" w:rsidR="00D72004" w:rsidRPr="00D72004" w:rsidRDefault="00D72004" w:rsidP="00D72004">
            <w:pPr>
              <w:spacing w:before="60" w:after="60" w:line="240" w:lineRule="auto"/>
              <w:rPr>
                <w:rFonts w:eastAsia="Times New Roman" w:cs="Arial"/>
                <w:bCs/>
                <w:strike/>
                <w:sz w:val="16"/>
                <w:szCs w:val="16"/>
                <w:lang w:val="en-IE" w:bidi="en-US"/>
              </w:rPr>
            </w:pPr>
            <w:r w:rsidRPr="00D72004">
              <w:rPr>
                <w:rFonts w:eastAsia="Times New Roman" w:cs="Arial"/>
                <w:bCs/>
                <w:strike/>
                <w:sz w:val="16"/>
                <w:szCs w:val="16"/>
                <w:lang w:val="en-IE" w:bidi="en-US"/>
              </w:rPr>
              <w:t xml:space="preserve">All genetic variants of IHHNV </w:t>
            </w:r>
          </w:p>
        </w:tc>
      </w:tr>
      <w:tr w:rsidR="00D72004" w:rsidRPr="00D72004" w14:paraId="21BCB9B3" w14:textId="77777777">
        <w:tc>
          <w:tcPr>
            <w:tcW w:w="1113" w:type="dxa"/>
          </w:tcPr>
          <w:p w14:paraId="02801CD6" w14:textId="77777777" w:rsidR="00D72004" w:rsidRPr="00D72004" w:rsidRDefault="00D72004" w:rsidP="00D72004">
            <w:pPr>
              <w:spacing w:before="60" w:after="12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389R</w:t>
            </w:r>
          </w:p>
        </w:tc>
        <w:tc>
          <w:tcPr>
            <w:tcW w:w="875" w:type="dxa"/>
          </w:tcPr>
          <w:p w14:paraId="07DF00F5" w14:textId="77777777" w:rsidR="00D72004" w:rsidRPr="00D72004" w:rsidRDefault="00D72004" w:rsidP="00D72004">
            <w:pPr>
              <w:spacing w:before="60" w:after="120" w:line="240" w:lineRule="auto"/>
              <w:jc w:val="center"/>
              <w:rPr>
                <w:rFonts w:eastAsia="Times New Roman" w:cs="Arial"/>
                <w:bCs/>
                <w:strike/>
                <w:sz w:val="16"/>
                <w:szCs w:val="16"/>
                <w:lang w:val="en-IE" w:bidi="en-US"/>
              </w:rPr>
            </w:pPr>
          </w:p>
        </w:tc>
        <w:tc>
          <w:tcPr>
            <w:tcW w:w="2923" w:type="dxa"/>
          </w:tcPr>
          <w:p w14:paraId="113467DD" w14:textId="77777777" w:rsidR="00D72004" w:rsidRPr="00D72004" w:rsidRDefault="00D72004" w:rsidP="00D72004">
            <w:pPr>
              <w:spacing w:before="60" w:after="12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GGC-CAA-GAC-CAA-AAT-ACG-AA</w:t>
            </w:r>
          </w:p>
        </w:tc>
        <w:tc>
          <w:tcPr>
            <w:tcW w:w="1134" w:type="dxa"/>
          </w:tcPr>
          <w:p w14:paraId="22813DE1" w14:textId="77777777" w:rsidR="00D72004" w:rsidRPr="00D72004" w:rsidRDefault="00D72004" w:rsidP="00D72004">
            <w:pPr>
              <w:spacing w:before="60" w:after="12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45%/71°C</w:t>
            </w:r>
          </w:p>
        </w:tc>
        <w:tc>
          <w:tcPr>
            <w:tcW w:w="1610" w:type="dxa"/>
          </w:tcPr>
          <w:p w14:paraId="532F9899" w14:textId="77777777" w:rsidR="00D72004" w:rsidRPr="00D72004" w:rsidRDefault="00D72004" w:rsidP="00D72004">
            <w:pPr>
              <w:spacing w:before="60" w:after="12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 xml:space="preserve">(Tang </w:t>
            </w:r>
            <w:r w:rsidRPr="00D72004">
              <w:rPr>
                <w:rFonts w:eastAsia="Times New Roman" w:cs="Arial"/>
                <w:bCs/>
                <w:i/>
                <w:iCs/>
                <w:strike/>
                <w:sz w:val="16"/>
                <w:szCs w:val="16"/>
                <w:lang w:val="en-IE" w:bidi="en-US"/>
              </w:rPr>
              <w:t>et al.,</w:t>
            </w:r>
            <w:r w:rsidRPr="00D72004">
              <w:rPr>
                <w:rFonts w:eastAsia="Times New Roman" w:cs="Arial"/>
                <w:bCs/>
                <w:strike/>
                <w:sz w:val="16"/>
                <w:szCs w:val="16"/>
                <w:lang w:val="en-IE" w:bidi="en-US"/>
              </w:rPr>
              <w:t xml:space="preserve"> 2007)</w:t>
            </w:r>
          </w:p>
        </w:tc>
        <w:tc>
          <w:tcPr>
            <w:tcW w:w="2828" w:type="dxa"/>
          </w:tcPr>
          <w:p w14:paraId="63FDFC16" w14:textId="77777777" w:rsidR="00D72004" w:rsidRPr="00D72004" w:rsidRDefault="00D72004" w:rsidP="00D72004">
            <w:pPr>
              <w:spacing w:before="60" w:after="120" w:line="240" w:lineRule="auto"/>
              <w:rPr>
                <w:rFonts w:eastAsia="Times New Roman" w:cs="Arial"/>
                <w:bCs/>
                <w:strike/>
                <w:sz w:val="16"/>
                <w:szCs w:val="16"/>
                <w:lang w:val="en-IE" w:bidi="en-US"/>
              </w:rPr>
            </w:pPr>
            <w:r w:rsidRPr="00D72004">
              <w:rPr>
                <w:rFonts w:eastAsia="Times New Roman" w:cs="Arial"/>
                <w:bCs/>
                <w:strike/>
                <w:sz w:val="16"/>
                <w:szCs w:val="16"/>
                <w:u w:val="single"/>
                <w:lang w:val="en-IE" w:bidi="en-US"/>
              </w:rPr>
              <w:t>and</w:t>
            </w:r>
            <w:r w:rsidRPr="00D72004">
              <w:rPr>
                <w:rFonts w:eastAsia="Times New Roman" w:cs="Arial"/>
                <w:bCs/>
                <w:strike/>
                <w:sz w:val="16"/>
                <w:szCs w:val="16"/>
                <w:lang w:val="en-IE" w:bidi="en-US"/>
              </w:rPr>
              <w:t xml:space="preserve"> IHHNV-related EVEs</w:t>
            </w:r>
          </w:p>
        </w:tc>
      </w:tr>
      <w:tr w:rsidR="00D72004" w:rsidRPr="002E58AE" w14:paraId="2A3C4BAD" w14:textId="77777777">
        <w:tc>
          <w:tcPr>
            <w:tcW w:w="1113" w:type="dxa"/>
          </w:tcPr>
          <w:p w14:paraId="602CDC78"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77012F</w:t>
            </w:r>
          </w:p>
        </w:tc>
        <w:tc>
          <w:tcPr>
            <w:tcW w:w="875" w:type="dxa"/>
          </w:tcPr>
          <w:p w14:paraId="3412DCA2"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356 bp</w:t>
            </w:r>
          </w:p>
        </w:tc>
        <w:tc>
          <w:tcPr>
            <w:tcW w:w="2923" w:type="dxa"/>
          </w:tcPr>
          <w:p w14:paraId="52A7020D"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ATC-GGT-GCA-CTA-CTC-GGA</w:t>
            </w:r>
          </w:p>
        </w:tc>
        <w:tc>
          <w:tcPr>
            <w:tcW w:w="1134" w:type="dxa"/>
          </w:tcPr>
          <w:p w14:paraId="6C068656"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50%/68°C</w:t>
            </w:r>
          </w:p>
        </w:tc>
        <w:tc>
          <w:tcPr>
            <w:tcW w:w="1610" w:type="dxa"/>
          </w:tcPr>
          <w:p w14:paraId="515C745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AF218266</w:t>
            </w:r>
          </w:p>
        </w:tc>
        <w:tc>
          <w:tcPr>
            <w:tcW w:w="2828" w:type="dxa"/>
          </w:tcPr>
          <w:p w14:paraId="62E94656" w14:textId="77777777" w:rsidR="00D72004" w:rsidRPr="00D72004" w:rsidRDefault="00D72004" w:rsidP="00D72004">
            <w:pPr>
              <w:spacing w:before="60" w:after="60" w:line="240" w:lineRule="auto"/>
              <w:rPr>
                <w:rFonts w:eastAsia="Times New Roman" w:cs="Arial"/>
                <w:bCs/>
                <w:strike/>
                <w:sz w:val="16"/>
                <w:szCs w:val="16"/>
                <w:lang w:val="en-IE" w:bidi="en-US"/>
              </w:rPr>
            </w:pPr>
            <w:r w:rsidRPr="00D72004">
              <w:rPr>
                <w:rFonts w:eastAsia="Times New Roman" w:cs="Arial"/>
                <w:bCs/>
                <w:strike/>
                <w:sz w:val="16"/>
                <w:szCs w:val="16"/>
                <w:lang w:val="en-IE" w:bidi="en-US"/>
              </w:rPr>
              <w:t>Not given in the reference</w:t>
            </w:r>
          </w:p>
        </w:tc>
      </w:tr>
      <w:tr w:rsidR="00D72004" w:rsidRPr="00D72004" w14:paraId="5550E68C" w14:textId="77777777">
        <w:tc>
          <w:tcPr>
            <w:tcW w:w="1113" w:type="dxa"/>
          </w:tcPr>
          <w:p w14:paraId="662FFE0B"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77353R</w:t>
            </w:r>
          </w:p>
        </w:tc>
        <w:tc>
          <w:tcPr>
            <w:tcW w:w="875" w:type="dxa"/>
          </w:tcPr>
          <w:p w14:paraId="5A31CFCD"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c>
          <w:tcPr>
            <w:tcW w:w="2923" w:type="dxa"/>
          </w:tcPr>
          <w:p w14:paraId="43FDC337"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TCG-TAC-TGG-CTG-TTC-ATC</w:t>
            </w:r>
          </w:p>
        </w:tc>
        <w:tc>
          <w:tcPr>
            <w:tcW w:w="1134" w:type="dxa"/>
          </w:tcPr>
          <w:p w14:paraId="7936E35A"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55%/63°C</w:t>
            </w:r>
          </w:p>
        </w:tc>
        <w:tc>
          <w:tcPr>
            <w:tcW w:w="1610" w:type="dxa"/>
          </w:tcPr>
          <w:p w14:paraId="49BCF3B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(Nunan</w:t>
            </w:r>
            <w:r w:rsidRPr="00D72004">
              <w:rPr>
                <w:rFonts w:eastAsia="Times New Roman" w:cs="Arial"/>
                <w:bCs/>
                <w:i/>
                <w:iCs/>
                <w:strike/>
                <w:sz w:val="16"/>
                <w:szCs w:val="16"/>
                <w:lang w:val="en-IE" w:bidi="en-US"/>
              </w:rPr>
              <w:t xml:space="preserve"> et al., </w:t>
            </w:r>
            <w:r w:rsidRPr="00D72004">
              <w:rPr>
                <w:rFonts w:eastAsia="Times New Roman" w:cs="Arial"/>
                <w:bCs/>
                <w:strike/>
                <w:sz w:val="16"/>
                <w:szCs w:val="16"/>
                <w:lang w:val="en-IE" w:bidi="en-US"/>
              </w:rPr>
              <w:t>2000)</w:t>
            </w:r>
          </w:p>
        </w:tc>
        <w:tc>
          <w:tcPr>
            <w:tcW w:w="2828" w:type="dxa"/>
          </w:tcPr>
          <w:p w14:paraId="70DFD08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r>
      <w:tr w:rsidR="00D72004" w:rsidRPr="002E58AE" w14:paraId="4E3948D4" w14:textId="77777777">
        <w:tc>
          <w:tcPr>
            <w:tcW w:w="1113" w:type="dxa"/>
          </w:tcPr>
          <w:p w14:paraId="1BA97894"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392F</w:t>
            </w:r>
          </w:p>
        </w:tc>
        <w:tc>
          <w:tcPr>
            <w:tcW w:w="875" w:type="dxa"/>
          </w:tcPr>
          <w:p w14:paraId="4F8398E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392 bp</w:t>
            </w:r>
          </w:p>
        </w:tc>
        <w:tc>
          <w:tcPr>
            <w:tcW w:w="2923" w:type="dxa"/>
          </w:tcPr>
          <w:p w14:paraId="068EFA7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GGG-CGA-ACC-AGA-ATC-ACT-TA</w:t>
            </w:r>
          </w:p>
        </w:tc>
        <w:tc>
          <w:tcPr>
            <w:tcW w:w="1134" w:type="dxa"/>
          </w:tcPr>
          <w:p w14:paraId="362C7C4E"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50%/68°C</w:t>
            </w:r>
          </w:p>
        </w:tc>
        <w:tc>
          <w:tcPr>
            <w:tcW w:w="1610" w:type="dxa"/>
          </w:tcPr>
          <w:p w14:paraId="63A98F94"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AF218266</w:t>
            </w:r>
          </w:p>
        </w:tc>
        <w:tc>
          <w:tcPr>
            <w:tcW w:w="2828" w:type="dxa"/>
          </w:tcPr>
          <w:p w14:paraId="7AF61966" w14:textId="77777777" w:rsidR="00D72004" w:rsidRPr="00D72004" w:rsidRDefault="00D72004" w:rsidP="00D72004">
            <w:pPr>
              <w:spacing w:before="60" w:after="60" w:line="240" w:lineRule="auto"/>
              <w:rPr>
                <w:rFonts w:eastAsia="Times New Roman" w:cs="Arial"/>
                <w:bCs/>
                <w:strike/>
                <w:sz w:val="16"/>
                <w:szCs w:val="16"/>
                <w:lang w:val="en-IE" w:bidi="en-US"/>
              </w:rPr>
            </w:pPr>
            <w:r w:rsidRPr="00D72004">
              <w:rPr>
                <w:rFonts w:eastAsia="Times New Roman" w:cs="Arial"/>
                <w:bCs/>
                <w:strike/>
                <w:sz w:val="16"/>
                <w:szCs w:val="16"/>
                <w:lang w:val="en-IE" w:bidi="en-US"/>
              </w:rPr>
              <w:t xml:space="preserve">All genetic variants of IHHNV </w:t>
            </w:r>
            <w:r w:rsidRPr="00D72004">
              <w:rPr>
                <w:rFonts w:eastAsia="Times New Roman" w:cs="Arial"/>
                <w:bCs/>
                <w:strike/>
                <w:sz w:val="16"/>
                <w:szCs w:val="16"/>
                <w:u w:val="single"/>
                <w:lang w:val="en-IE" w:bidi="en-US"/>
              </w:rPr>
              <w:t>and</w:t>
            </w:r>
            <w:r w:rsidRPr="00D72004">
              <w:rPr>
                <w:rFonts w:eastAsia="Times New Roman" w:cs="Arial"/>
                <w:bCs/>
                <w:strike/>
                <w:sz w:val="16"/>
                <w:szCs w:val="16"/>
                <w:lang w:val="en-IE" w:bidi="en-US"/>
              </w:rPr>
              <w:t xml:space="preserve"> IHHNV-related EVEs</w:t>
            </w:r>
          </w:p>
        </w:tc>
      </w:tr>
      <w:tr w:rsidR="00D72004" w:rsidRPr="00D72004" w14:paraId="4B4CD6F7" w14:textId="77777777">
        <w:tc>
          <w:tcPr>
            <w:tcW w:w="1113" w:type="dxa"/>
          </w:tcPr>
          <w:p w14:paraId="06ABC0B7"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392R</w:t>
            </w:r>
          </w:p>
        </w:tc>
        <w:tc>
          <w:tcPr>
            <w:tcW w:w="875" w:type="dxa"/>
          </w:tcPr>
          <w:p w14:paraId="060CDBD7"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c>
          <w:tcPr>
            <w:tcW w:w="2923" w:type="dxa"/>
          </w:tcPr>
          <w:p w14:paraId="365A72CA"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ATC-CGG-AGG-AAT-CTG-ATG-TG</w:t>
            </w:r>
          </w:p>
        </w:tc>
        <w:tc>
          <w:tcPr>
            <w:tcW w:w="1134" w:type="dxa"/>
          </w:tcPr>
          <w:p w14:paraId="46F28540"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50%/71°C</w:t>
            </w:r>
          </w:p>
        </w:tc>
        <w:tc>
          <w:tcPr>
            <w:tcW w:w="1610" w:type="dxa"/>
          </w:tcPr>
          <w:p w14:paraId="60EEC83B"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 xml:space="preserve">(Tang </w:t>
            </w:r>
            <w:r w:rsidRPr="00D72004">
              <w:rPr>
                <w:rFonts w:eastAsia="Times New Roman" w:cs="Arial"/>
                <w:bCs/>
                <w:i/>
                <w:strike/>
                <w:sz w:val="16"/>
                <w:szCs w:val="16"/>
                <w:lang w:val="en-IE" w:bidi="en-US"/>
              </w:rPr>
              <w:t>et al.,</w:t>
            </w:r>
            <w:r w:rsidRPr="00D72004">
              <w:rPr>
                <w:rFonts w:eastAsia="Times New Roman" w:cs="Arial"/>
                <w:bCs/>
                <w:strike/>
                <w:sz w:val="16"/>
                <w:szCs w:val="16"/>
                <w:lang w:val="en-IE" w:bidi="en-US"/>
              </w:rPr>
              <w:t xml:space="preserve"> 2000)</w:t>
            </w:r>
          </w:p>
        </w:tc>
        <w:tc>
          <w:tcPr>
            <w:tcW w:w="2828" w:type="dxa"/>
          </w:tcPr>
          <w:p w14:paraId="4384736C"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r>
      <w:tr w:rsidR="00D72004" w:rsidRPr="002E58AE" w14:paraId="499540E4" w14:textId="77777777">
        <w:tc>
          <w:tcPr>
            <w:tcW w:w="1113" w:type="dxa"/>
          </w:tcPr>
          <w:p w14:paraId="5DDFAEAD"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309F</w:t>
            </w:r>
          </w:p>
        </w:tc>
        <w:tc>
          <w:tcPr>
            <w:tcW w:w="875" w:type="dxa"/>
          </w:tcPr>
          <w:p w14:paraId="693D00BB"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309 bp</w:t>
            </w:r>
          </w:p>
        </w:tc>
        <w:tc>
          <w:tcPr>
            <w:tcW w:w="2923" w:type="dxa"/>
          </w:tcPr>
          <w:p w14:paraId="6451F6A0"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TCC-AAC-ACT-TAG-TCA-AAA-CCA-A</w:t>
            </w:r>
          </w:p>
        </w:tc>
        <w:tc>
          <w:tcPr>
            <w:tcW w:w="1134" w:type="dxa"/>
          </w:tcPr>
          <w:p w14:paraId="376F3928"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36%/68°C</w:t>
            </w:r>
          </w:p>
        </w:tc>
        <w:tc>
          <w:tcPr>
            <w:tcW w:w="1610" w:type="dxa"/>
          </w:tcPr>
          <w:p w14:paraId="40F095FD"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 xml:space="preserve">AF218266 </w:t>
            </w:r>
          </w:p>
        </w:tc>
        <w:tc>
          <w:tcPr>
            <w:tcW w:w="2828" w:type="dxa"/>
          </w:tcPr>
          <w:p w14:paraId="68B6D84F" w14:textId="77777777" w:rsidR="00D72004" w:rsidRPr="00D72004" w:rsidRDefault="00D72004" w:rsidP="00D72004">
            <w:pPr>
              <w:spacing w:before="60" w:after="60" w:line="240" w:lineRule="auto"/>
              <w:rPr>
                <w:rFonts w:eastAsia="Times New Roman" w:cs="Arial"/>
                <w:bCs/>
                <w:strike/>
                <w:sz w:val="16"/>
                <w:szCs w:val="16"/>
                <w:lang w:val="en-IE" w:bidi="en-US"/>
              </w:rPr>
            </w:pPr>
            <w:r w:rsidRPr="00D72004">
              <w:rPr>
                <w:rFonts w:eastAsia="Times New Roman" w:cs="Arial"/>
                <w:bCs/>
                <w:strike/>
                <w:sz w:val="16"/>
                <w:szCs w:val="16"/>
                <w:lang w:val="en-IE" w:bidi="en-US"/>
              </w:rPr>
              <w:t xml:space="preserve">IHHNV </w:t>
            </w:r>
            <w:r w:rsidRPr="00D72004">
              <w:rPr>
                <w:rFonts w:eastAsia="Times New Roman" w:cs="Arial"/>
                <w:bCs/>
                <w:strike/>
                <w:sz w:val="16"/>
                <w:szCs w:val="16"/>
                <w:u w:val="single"/>
                <w:lang w:val="en-IE" w:bidi="en-US"/>
              </w:rPr>
              <w:t>but not</w:t>
            </w:r>
            <w:r w:rsidRPr="00D72004">
              <w:rPr>
                <w:rFonts w:eastAsia="Times New Roman" w:cs="Arial"/>
                <w:bCs/>
                <w:strike/>
                <w:sz w:val="16"/>
                <w:szCs w:val="16"/>
                <w:lang w:val="en-IE" w:bidi="en-US"/>
              </w:rPr>
              <w:t xml:space="preserve"> IHHNV-related EVEs</w:t>
            </w:r>
          </w:p>
        </w:tc>
      </w:tr>
      <w:tr w:rsidR="00D72004" w:rsidRPr="00D72004" w14:paraId="21D74D7A" w14:textId="77777777">
        <w:tc>
          <w:tcPr>
            <w:tcW w:w="1113" w:type="dxa"/>
          </w:tcPr>
          <w:p w14:paraId="7DE73DC5"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309R</w:t>
            </w:r>
          </w:p>
        </w:tc>
        <w:tc>
          <w:tcPr>
            <w:tcW w:w="875" w:type="dxa"/>
          </w:tcPr>
          <w:p w14:paraId="2B39B1B1"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c>
          <w:tcPr>
            <w:tcW w:w="2923" w:type="dxa"/>
          </w:tcPr>
          <w:p w14:paraId="5F62A858"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TGT-CTG-CTA-CGA-TGA-TTA-TCC-A</w:t>
            </w:r>
          </w:p>
        </w:tc>
        <w:tc>
          <w:tcPr>
            <w:tcW w:w="1134" w:type="dxa"/>
          </w:tcPr>
          <w:p w14:paraId="66E11806"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40%/69°C</w:t>
            </w:r>
          </w:p>
        </w:tc>
        <w:tc>
          <w:tcPr>
            <w:tcW w:w="1610" w:type="dxa"/>
          </w:tcPr>
          <w:p w14:paraId="64639923"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 xml:space="preserve">(Tang </w:t>
            </w:r>
            <w:r w:rsidRPr="00D72004">
              <w:rPr>
                <w:rFonts w:eastAsia="Times New Roman" w:cs="Arial"/>
                <w:bCs/>
                <w:i/>
                <w:iCs/>
                <w:strike/>
                <w:sz w:val="16"/>
                <w:szCs w:val="16"/>
                <w:lang w:val="en-IE" w:bidi="en-US"/>
              </w:rPr>
              <w:t>et al.,</w:t>
            </w:r>
            <w:r w:rsidRPr="00D72004">
              <w:rPr>
                <w:rFonts w:eastAsia="Times New Roman" w:cs="Arial"/>
                <w:bCs/>
                <w:strike/>
                <w:sz w:val="16"/>
                <w:szCs w:val="16"/>
                <w:lang w:val="en-IE" w:bidi="en-US"/>
              </w:rPr>
              <w:t xml:space="preserve"> 2007)</w:t>
            </w:r>
          </w:p>
        </w:tc>
        <w:tc>
          <w:tcPr>
            <w:tcW w:w="2828" w:type="dxa"/>
          </w:tcPr>
          <w:p w14:paraId="5BF6B053"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r>
      <w:tr w:rsidR="00D72004" w:rsidRPr="002E58AE" w14:paraId="7468F13F" w14:textId="77777777">
        <w:tc>
          <w:tcPr>
            <w:tcW w:w="1113" w:type="dxa"/>
          </w:tcPr>
          <w:p w14:paraId="5BC3F552"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MG831F</w:t>
            </w:r>
          </w:p>
        </w:tc>
        <w:tc>
          <w:tcPr>
            <w:tcW w:w="875" w:type="dxa"/>
          </w:tcPr>
          <w:p w14:paraId="07A726E1"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831 bp</w:t>
            </w:r>
          </w:p>
        </w:tc>
        <w:tc>
          <w:tcPr>
            <w:tcW w:w="2923" w:type="dxa"/>
          </w:tcPr>
          <w:p w14:paraId="328B4248" w14:textId="77777777" w:rsidR="00D72004" w:rsidRPr="00D72004" w:rsidRDefault="00D72004" w:rsidP="00D72004">
            <w:pPr>
              <w:spacing w:before="60" w:after="60" w:line="240" w:lineRule="auto"/>
              <w:jc w:val="center"/>
              <w:rPr>
                <w:rFonts w:eastAsia="Times New Roman" w:cs="Arial"/>
                <w:bCs/>
                <w:strike/>
                <w:sz w:val="16"/>
                <w:szCs w:val="16"/>
                <w:lang w:val="en-GB" w:bidi="en-US"/>
              </w:rPr>
            </w:pPr>
            <w:r w:rsidRPr="00D72004">
              <w:rPr>
                <w:rFonts w:eastAsia="Times New Roman" w:cs="Arial"/>
                <w:bCs/>
                <w:strike/>
                <w:sz w:val="16"/>
                <w:szCs w:val="16"/>
                <w:lang w:val="en-IE" w:bidi="en-US"/>
              </w:rPr>
              <w:t>TTG-GGG-ATG-CAG-CAA-TAT-CT</w:t>
            </w:r>
          </w:p>
        </w:tc>
        <w:tc>
          <w:tcPr>
            <w:tcW w:w="1134" w:type="dxa"/>
          </w:tcPr>
          <w:p w14:paraId="237A9502"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45%/58°C</w:t>
            </w:r>
          </w:p>
        </w:tc>
        <w:tc>
          <w:tcPr>
            <w:tcW w:w="1610" w:type="dxa"/>
          </w:tcPr>
          <w:p w14:paraId="30B320D4"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DQ228358</w:t>
            </w:r>
          </w:p>
        </w:tc>
        <w:tc>
          <w:tcPr>
            <w:tcW w:w="2828" w:type="dxa"/>
          </w:tcPr>
          <w:p w14:paraId="62FF3A35" w14:textId="77777777" w:rsidR="00D72004" w:rsidRPr="00D72004" w:rsidRDefault="00D72004" w:rsidP="00D72004">
            <w:pPr>
              <w:spacing w:before="60" w:after="60" w:line="240" w:lineRule="auto"/>
              <w:rPr>
                <w:rFonts w:eastAsia="Times New Roman" w:cs="Arial"/>
                <w:bCs/>
                <w:strike/>
                <w:sz w:val="16"/>
                <w:szCs w:val="16"/>
                <w:lang w:val="en-IE" w:bidi="en-US"/>
              </w:rPr>
            </w:pPr>
            <w:r w:rsidRPr="00D72004">
              <w:rPr>
                <w:rFonts w:eastAsia="Times New Roman" w:cs="Arial"/>
                <w:bCs/>
                <w:strike/>
                <w:sz w:val="16"/>
                <w:szCs w:val="16"/>
                <w:lang w:val="en-IE" w:bidi="en-US"/>
              </w:rPr>
              <w:t xml:space="preserve">IHHNV-related EVEs </w:t>
            </w:r>
            <w:r w:rsidRPr="00D72004">
              <w:rPr>
                <w:rFonts w:eastAsia="Times New Roman" w:cs="Arial"/>
                <w:bCs/>
                <w:strike/>
                <w:sz w:val="16"/>
                <w:szCs w:val="16"/>
                <w:u w:val="single"/>
                <w:lang w:val="en-IE" w:bidi="en-US"/>
              </w:rPr>
              <w:t>but not</w:t>
            </w:r>
            <w:r w:rsidRPr="00D72004">
              <w:rPr>
                <w:rFonts w:eastAsia="Times New Roman" w:cs="Arial"/>
                <w:bCs/>
                <w:strike/>
                <w:sz w:val="16"/>
                <w:szCs w:val="16"/>
                <w:lang w:val="en-IE" w:bidi="en-US"/>
              </w:rPr>
              <w:t xml:space="preserve"> IHHNV</w:t>
            </w:r>
          </w:p>
        </w:tc>
      </w:tr>
      <w:tr w:rsidR="00D72004" w:rsidRPr="00D72004" w14:paraId="5890D72B" w14:textId="77777777">
        <w:tc>
          <w:tcPr>
            <w:tcW w:w="1113" w:type="dxa"/>
            <w:tcBorders>
              <w:bottom w:val="single" w:sz="6" w:space="0" w:color="auto"/>
            </w:tcBorders>
          </w:tcPr>
          <w:p w14:paraId="78FBF099"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MG831R</w:t>
            </w:r>
          </w:p>
        </w:tc>
        <w:tc>
          <w:tcPr>
            <w:tcW w:w="875" w:type="dxa"/>
            <w:tcBorders>
              <w:bottom w:val="single" w:sz="6" w:space="0" w:color="auto"/>
            </w:tcBorders>
          </w:tcPr>
          <w:p w14:paraId="744A2161"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c>
          <w:tcPr>
            <w:tcW w:w="2923" w:type="dxa"/>
            <w:tcBorders>
              <w:bottom w:val="single" w:sz="6" w:space="0" w:color="auto"/>
            </w:tcBorders>
          </w:tcPr>
          <w:p w14:paraId="5AEF738F"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GTC-CAT-CCA-CTG-ATC-GGA-CT</w:t>
            </w:r>
          </w:p>
        </w:tc>
        <w:tc>
          <w:tcPr>
            <w:tcW w:w="1134" w:type="dxa"/>
            <w:tcBorders>
              <w:bottom w:val="single" w:sz="6" w:space="0" w:color="auto"/>
            </w:tcBorders>
          </w:tcPr>
          <w:p w14:paraId="2F310F64"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55%/62°C</w:t>
            </w:r>
          </w:p>
        </w:tc>
        <w:tc>
          <w:tcPr>
            <w:tcW w:w="1610" w:type="dxa"/>
            <w:tcBorders>
              <w:bottom w:val="single" w:sz="6" w:space="0" w:color="auto"/>
            </w:tcBorders>
          </w:tcPr>
          <w:p w14:paraId="08282C06" w14:textId="77777777" w:rsidR="00D72004" w:rsidRPr="00D72004" w:rsidRDefault="00D72004" w:rsidP="00D72004">
            <w:pPr>
              <w:spacing w:before="60" w:after="60" w:line="240" w:lineRule="auto"/>
              <w:jc w:val="center"/>
              <w:rPr>
                <w:rFonts w:eastAsia="Times New Roman" w:cs="Arial"/>
                <w:bCs/>
                <w:strike/>
                <w:sz w:val="16"/>
                <w:szCs w:val="16"/>
                <w:lang w:val="en-IE" w:bidi="en-US"/>
              </w:rPr>
            </w:pPr>
            <w:r w:rsidRPr="00D72004">
              <w:rPr>
                <w:rFonts w:eastAsia="Times New Roman" w:cs="Arial"/>
                <w:bCs/>
                <w:strike/>
                <w:sz w:val="16"/>
                <w:szCs w:val="16"/>
                <w:lang w:val="en-IE" w:bidi="en-US"/>
              </w:rPr>
              <w:t xml:space="preserve">(Tang </w:t>
            </w:r>
            <w:r w:rsidRPr="00D72004">
              <w:rPr>
                <w:rFonts w:eastAsia="Times New Roman" w:cs="Arial"/>
                <w:bCs/>
                <w:i/>
                <w:iCs/>
                <w:strike/>
                <w:sz w:val="16"/>
                <w:szCs w:val="16"/>
                <w:lang w:val="en-IE" w:bidi="en-US"/>
              </w:rPr>
              <w:t>et al.,</w:t>
            </w:r>
            <w:r w:rsidRPr="00D72004">
              <w:rPr>
                <w:rFonts w:eastAsia="Times New Roman" w:cs="Arial"/>
                <w:bCs/>
                <w:strike/>
                <w:sz w:val="16"/>
                <w:szCs w:val="16"/>
                <w:lang w:val="en-IE" w:bidi="en-US"/>
              </w:rPr>
              <w:t xml:space="preserve"> 2007)</w:t>
            </w:r>
          </w:p>
        </w:tc>
        <w:tc>
          <w:tcPr>
            <w:tcW w:w="2828" w:type="dxa"/>
            <w:tcBorders>
              <w:bottom w:val="single" w:sz="6" w:space="0" w:color="auto"/>
            </w:tcBorders>
          </w:tcPr>
          <w:p w14:paraId="082D9A9B" w14:textId="77777777" w:rsidR="00D72004" w:rsidRPr="00D72004" w:rsidRDefault="00D72004" w:rsidP="00D72004">
            <w:pPr>
              <w:spacing w:before="60" w:after="60" w:line="240" w:lineRule="auto"/>
              <w:jc w:val="center"/>
              <w:rPr>
                <w:rFonts w:eastAsia="Times New Roman" w:cs="Arial"/>
                <w:bCs/>
                <w:strike/>
                <w:sz w:val="16"/>
                <w:szCs w:val="16"/>
                <w:lang w:val="en-IE" w:bidi="en-US"/>
              </w:rPr>
            </w:pPr>
          </w:p>
        </w:tc>
      </w:tr>
    </w:tbl>
    <w:p w14:paraId="479B6290" w14:textId="77777777" w:rsidR="00D72004" w:rsidRPr="00D72004" w:rsidRDefault="00D72004" w:rsidP="00D72004">
      <w:pPr>
        <w:spacing w:before="240"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lastRenderedPageBreak/>
        <w:t xml:space="preserve">NOTE: Primers 389F/R and 392F/R described above are from the </w:t>
      </w:r>
      <w:proofErr w:type="spellStart"/>
      <w:r w:rsidRPr="00D72004">
        <w:rPr>
          <w:rFonts w:ascii="Söhne" w:eastAsia="Times New Roman" w:hAnsi="Söhne" w:cs="Times New Roman"/>
          <w:bCs/>
          <w:strike/>
          <w:sz w:val="18"/>
          <w:lang w:val="en-IE"/>
        </w:rPr>
        <w:t>nonstructural</w:t>
      </w:r>
      <w:proofErr w:type="spellEnd"/>
      <w:r w:rsidRPr="00D72004">
        <w:rPr>
          <w:rFonts w:ascii="Söhne" w:eastAsia="Times New Roman" w:hAnsi="Söhne" w:cs="Times New Roman"/>
          <w:bCs/>
          <w:strike/>
          <w:sz w:val="18"/>
          <w:lang w:val="en-IE"/>
        </w:rPr>
        <w:t xml:space="preserve"> protein-coding region of the IHHNV genome. Primers 77012F/77353R are from a region in between the </w:t>
      </w:r>
      <w:proofErr w:type="spellStart"/>
      <w:r w:rsidRPr="00D72004">
        <w:rPr>
          <w:rFonts w:ascii="Söhne" w:eastAsia="Times New Roman" w:hAnsi="Söhne" w:cs="Times New Roman"/>
          <w:bCs/>
          <w:strike/>
          <w:sz w:val="18"/>
          <w:lang w:val="en-IE"/>
        </w:rPr>
        <w:t>nonstructural</w:t>
      </w:r>
      <w:proofErr w:type="spellEnd"/>
      <w:r w:rsidRPr="00D72004">
        <w:rPr>
          <w:rFonts w:ascii="Söhne" w:eastAsia="Times New Roman" w:hAnsi="Söhne" w:cs="Times New Roman"/>
          <w:bCs/>
          <w:strike/>
          <w:sz w:val="18"/>
          <w:lang w:val="en-IE"/>
        </w:rPr>
        <w:t xml:space="preserve"> and capsid protein-coding region of the genome. </w:t>
      </w:r>
      <w:proofErr w:type="gramStart"/>
      <w:r w:rsidRPr="00D72004">
        <w:rPr>
          <w:rFonts w:ascii="Söhne" w:eastAsia="Times New Roman" w:hAnsi="Söhne" w:cs="Times New Roman"/>
          <w:bCs/>
          <w:strike/>
          <w:sz w:val="18"/>
          <w:lang w:val="en-IE"/>
        </w:rPr>
        <w:t>In the event that</w:t>
      </w:r>
      <w:proofErr w:type="gramEnd"/>
      <w:r w:rsidRPr="00D72004">
        <w:rPr>
          <w:rFonts w:ascii="Söhne" w:eastAsia="Times New Roman" w:hAnsi="Söhne" w:cs="Times New Roman"/>
          <w:bCs/>
          <w:strike/>
          <w:sz w:val="18"/>
          <w:lang w:val="en-IE"/>
        </w:rPr>
        <w:t xml:space="preserve"> results are ambiguous using the 389F/R ‘universal’ primer set, it is recommended to use primers from a different region of the genome for confirmatory testing. In this case, that would mean using primers 77012F/77353R or the 392F/R primer sets and follow up with sequencing of PCR amplicons for confirmation.</w:t>
      </w:r>
    </w:p>
    <w:p w14:paraId="2F211544" w14:textId="77777777" w:rsidR="00D72004" w:rsidRPr="00D72004" w:rsidRDefault="00D72004" w:rsidP="00D72004">
      <w:pPr>
        <w:spacing w:after="12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General PCR method for IHHNV:</w:t>
      </w:r>
      <w:r w:rsidRPr="00D72004">
        <w:rPr>
          <w:rFonts w:ascii="Söhne" w:eastAsia="Times New Roman" w:hAnsi="Söhne" w:cs="Times New Roman"/>
          <w:bCs/>
          <w:i/>
          <w:strike/>
          <w:sz w:val="18"/>
          <w:lang w:val="en-IE"/>
        </w:rPr>
        <w:t xml:space="preserve"> </w:t>
      </w:r>
      <w:r w:rsidRPr="00D72004">
        <w:rPr>
          <w:rFonts w:ascii="Söhne" w:eastAsia="Times New Roman" w:hAnsi="Söhne" w:cs="Times New Roman"/>
          <w:bCs/>
          <w:strike/>
          <w:sz w:val="18"/>
          <w:lang w:val="en-IE"/>
        </w:rPr>
        <w:t xml:space="preserve">the PCR method described below for IHHNV generally follows the methods outlined in Tang </w:t>
      </w:r>
      <w:r w:rsidRPr="00D72004">
        <w:rPr>
          <w:rFonts w:ascii="Söhne" w:eastAsia="Times New Roman" w:hAnsi="Söhne" w:cs="Times New Roman"/>
          <w:bCs/>
          <w:i/>
          <w:iCs/>
          <w:strike/>
          <w:sz w:val="18"/>
          <w:lang w:val="en-IE"/>
        </w:rPr>
        <w:t>et al.</w:t>
      </w:r>
      <w:r w:rsidRPr="00D72004">
        <w:rPr>
          <w:rFonts w:ascii="Söhne" w:eastAsia="Times New Roman" w:hAnsi="Söhne" w:cs="Times New Roman"/>
          <w:bCs/>
          <w:strike/>
          <w:sz w:val="18"/>
          <w:lang w:val="en-IE"/>
        </w:rPr>
        <w:t xml:space="preserve"> (2007) and </w:t>
      </w:r>
      <w:r w:rsidRPr="00D72004">
        <w:rPr>
          <w:rFonts w:ascii="Söhne" w:eastAsia="Times New Roman" w:hAnsi="Söhne" w:cs="Arial"/>
          <w:bCs/>
          <w:strike/>
          <w:sz w:val="18"/>
          <w:lang w:val="en-IE"/>
        </w:rPr>
        <w:t>Nunan</w:t>
      </w:r>
      <w:r w:rsidRPr="00D72004">
        <w:rPr>
          <w:rFonts w:ascii="Söhne" w:eastAsia="Times New Roman" w:hAnsi="Söhne" w:cs="Arial"/>
          <w:bCs/>
          <w:i/>
          <w:strike/>
          <w:sz w:val="18"/>
          <w:lang w:val="en-IE"/>
        </w:rPr>
        <w:t xml:space="preserve"> </w:t>
      </w:r>
      <w:r w:rsidRPr="00D72004">
        <w:rPr>
          <w:rFonts w:ascii="Söhne" w:eastAsia="Times New Roman" w:hAnsi="Söhne" w:cs="Arial"/>
          <w:bCs/>
          <w:i/>
          <w:iCs/>
          <w:strike/>
          <w:sz w:val="18"/>
          <w:lang w:val="en-IE"/>
        </w:rPr>
        <w:t>et al.</w:t>
      </w:r>
      <w:r w:rsidRPr="00D72004">
        <w:rPr>
          <w:rFonts w:ascii="Söhne" w:eastAsia="Times New Roman" w:hAnsi="Söhne" w:cs="Arial"/>
          <w:bCs/>
          <w:i/>
          <w:strike/>
          <w:sz w:val="18"/>
          <w:lang w:val="en-IE"/>
        </w:rPr>
        <w:t xml:space="preserve"> </w:t>
      </w:r>
      <w:r w:rsidRPr="00D72004">
        <w:rPr>
          <w:rFonts w:ascii="Söhne" w:eastAsia="Times New Roman" w:hAnsi="Söhne" w:cs="Arial"/>
          <w:bCs/>
          <w:strike/>
          <w:sz w:val="18"/>
          <w:lang w:val="en-IE"/>
        </w:rPr>
        <w:t>(2000)</w:t>
      </w:r>
      <w:r w:rsidRPr="00D72004">
        <w:rPr>
          <w:rFonts w:ascii="Söhne" w:eastAsia="Times New Roman" w:hAnsi="Söhne" w:cs="Times New Roman"/>
          <w:bCs/>
          <w:strike/>
          <w:sz w:val="18"/>
          <w:lang w:val="en-IE"/>
        </w:rPr>
        <w:t xml:space="preserve">. </w:t>
      </w:r>
      <w:r w:rsidRPr="00D72004">
        <w:rPr>
          <w:rFonts w:ascii="Söhne" w:eastAsia="Times New Roman" w:hAnsi="Söhne" w:cs="Arial"/>
          <w:bCs/>
          <w:strike/>
          <w:color w:val="000000"/>
          <w:sz w:val="18"/>
          <w:szCs w:val="18"/>
          <w:lang w:val="en-IE"/>
        </w:rPr>
        <w:t xml:space="preserve">However, recent minor modifications including the sources of the reagents and the use of an automated DNA extraction instrument are acceptable. The modifications include </w:t>
      </w:r>
      <w:r w:rsidRPr="00D72004">
        <w:rPr>
          <w:rFonts w:ascii="Söhne" w:eastAsia="Times New Roman" w:hAnsi="Söhne" w:cs="Arial"/>
          <w:bCs/>
          <w:strike/>
          <w:sz w:val="18"/>
          <w:szCs w:val="18"/>
          <w:lang w:val="en-IE"/>
        </w:rPr>
        <w:t>DNA extraction method, choice of primers (Table 4.4.2.1), and the volume of reaction.</w:t>
      </w:r>
      <w:r w:rsidRPr="00D72004">
        <w:rPr>
          <w:rFonts w:ascii="Söhne" w:eastAsia="Times New Roman" w:hAnsi="Söhne" w:cs="Arial"/>
          <w:bCs/>
          <w:strike/>
          <w:color w:val="000000"/>
          <w:sz w:val="18"/>
          <w:szCs w:val="18"/>
          <w:lang w:val="en-IE"/>
        </w:rPr>
        <w:t xml:space="preserve"> These slightly modified methods have been validated in accordance with Chapter 1.1.2 </w:t>
      </w:r>
      <w:r w:rsidRPr="00D72004">
        <w:rPr>
          <w:rFonts w:ascii="Söhne" w:eastAsia="Times New Roman" w:hAnsi="Söhne" w:cs="Arial"/>
          <w:bCs/>
          <w:i/>
          <w:strike/>
          <w:color w:val="000000"/>
          <w:sz w:val="18"/>
          <w:szCs w:val="18"/>
          <w:lang w:val="en-IE"/>
        </w:rPr>
        <w:t>Principles and methods of validation of diagnostic assays for infectious diseases</w:t>
      </w:r>
      <w:r w:rsidRPr="00D72004">
        <w:rPr>
          <w:rFonts w:ascii="Söhne" w:eastAsia="Times New Roman" w:hAnsi="Söhne" w:cs="Arial"/>
          <w:bCs/>
          <w:strike/>
          <w:color w:val="000000"/>
          <w:sz w:val="18"/>
          <w:szCs w:val="18"/>
          <w:lang w:val="en-IE"/>
        </w:rPr>
        <w:t xml:space="preserve"> and do not affect the diagnostic performance of the assay.</w:t>
      </w:r>
      <w:r w:rsidRPr="00D72004">
        <w:rPr>
          <w:rFonts w:ascii="Söhne" w:eastAsia="Times New Roman" w:hAnsi="Söhne" w:cs="Times New Roman"/>
          <w:bCs/>
          <w:strike/>
          <w:sz w:val="18"/>
          <w:lang w:val="en-IE"/>
        </w:rPr>
        <w:t xml:space="preserve"> </w:t>
      </w:r>
    </w:p>
    <w:p w14:paraId="23399B36"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w:t>
      </w:r>
      <w:r w:rsidRPr="00D72004">
        <w:rPr>
          <w:rFonts w:ascii="Söhne" w:eastAsia="MS Mincho" w:hAnsi="Söhne" w:cs="Arial"/>
          <w:strike/>
          <w:sz w:val="18"/>
          <w:szCs w:val="18"/>
          <w:lang w:val="en-IE"/>
        </w:rPr>
        <w:tab/>
        <w:t xml:space="preserve">Use as a template, </w:t>
      </w:r>
      <w:r w:rsidRPr="00D72004">
        <w:rPr>
          <w:rFonts w:ascii="Söhne" w:eastAsia="Yu Mincho" w:hAnsi="Söhne" w:cs="Arial"/>
          <w:strike/>
          <w:sz w:val="18"/>
          <w:szCs w:val="18"/>
          <w:lang w:val="en-IE" w:eastAsia="zh-CN"/>
        </w:rPr>
        <w:t>the</w:t>
      </w:r>
      <w:r w:rsidRPr="00D72004">
        <w:rPr>
          <w:rFonts w:ascii="Söhne" w:eastAsia="MS Mincho" w:hAnsi="Söhne" w:cs="Arial"/>
          <w:strike/>
          <w:sz w:val="18"/>
          <w:szCs w:val="18"/>
          <w:lang w:val="en-IE"/>
        </w:rPr>
        <w:t xml:space="preserve"> extraction of DNA templates is the same as that described above. Use 1–5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of extracted DNA as a template per 25</w:t>
      </w:r>
      <w:r w:rsidRPr="00D72004">
        <w:rPr>
          <w:rFonts w:ascii="Söhne" w:eastAsia="MS Mincho" w:hAnsi="Söhne" w:cs="Söhne"/>
          <w:strike/>
          <w:sz w:val="18"/>
          <w:szCs w:val="18"/>
          <w:lang w:val="en-IE"/>
        </w:rPr>
        <w:t>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reaction volume.</w:t>
      </w:r>
    </w:p>
    <w:p w14:paraId="7404215C"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ii)</w:t>
      </w:r>
      <w:r w:rsidRPr="00D72004">
        <w:rPr>
          <w:rFonts w:ascii="Söhne" w:eastAsia="MS Mincho" w:hAnsi="Söhne" w:cs="Arial"/>
          <w:strike/>
          <w:sz w:val="18"/>
          <w:szCs w:val="18"/>
          <w:lang w:val="en-IE"/>
        </w:rPr>
        <w:tab/>
        <w:t>The following controls should be included in every PCR assay for IHHNV: (a) DNA from a known negative tissue sample; (b) DNA from a known positive sample (either from tissue or haemolymph or from a plasmid clone that contains the fragment that the specific set of primers amplifies; and (c) a ‘no template’ control.</w:t>
      </w:r>
    </w:p>
    <w:p w14:paraId="5D80AFD8"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iii)</w:t>
      </w:r>
      <w:r w:rsidRPr="00D72004">
        <w:rPr>
          <w:rFonts w:ascii="Söhne" w:eastAsia="MS Mincho" w:hAnsi="Söhne" w:cs="Arial"/>
          <w:strike/>
          <w:sz w:val="18"/>
          <w:szCs w:val="18"/>
          <w:lang w:val="en-IE"/>
        </w:rPr>
        <w:tab/>
        <w:t xml:space="preserve">Use as primers, primers 389F and 389R, which elicit a band 389 bp in size from IHHNV-infected material, or primers 77012F and 77353R, which elicit a band 356 bp in size from IHHNV-infected material. Prepare primers at 10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M in distilled water.</w:t>
      </w:r>
    </w:p>
    <w:p w14:paraId="2CE6E130"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iv)</w:t>
      </w:r>
      <w:r w:rsidRPr="00D72004">
        <w:rPr>
          <w:rFonts w:ascii="Söhne" w:eastAsia="MS Mincho" w:hAnsi="Söhne" w:cs="Arial"/>
          <w:strike/>
          <w:sz w:val="18"/>
          <w:szCs w:val="18"/>
          <w:lang w:val="en-IE"/>
        </w:rPr>
        <w:tab/>
        <w:t xml:space="preserve">If </w:t>
      </w:r>
      <w:proofErr w:type="spellStart"/>
      <w:r w:rsidRPr="00D72004">
        <w:rPr>
          <w:rFonts w:ascii="Söhne" w:eastAsia="MS Mincho" w:hAnsi="Söhne" w:cs="Arial"/>
          <w:strike/>
          <w:sz w:val="18"/>
          <w:szCs w:val="18"/>
          <w:lang w:val="en-IE"/>
        </w:rPr>
        <w:t>PuReTaq</w:t>
      </w:r>
      <w:r w:rsidRPr="00D72004">
        <w:rPr>
          <w:rFonts w:ascii="Söhne" w:eastAsia="MS Mincho" w:hAnsi="Söhne" w:cs="Arial"/>
          <w:strike/>
          <w:sz w:val="18"/>
          <w:szCs w:val="18"/>
          <w:vertAlign w:val="superscript"/>
          <w:lang w:val="en-IE"/>
        </w:rPr>
        <w:t>TM</w:t>
      </w:r>
      <w:proofErr w:type="spellEnd"/>
      <w:r w:rsidRPr="00D72004">
        <w:rPr>
          <w:rFonts w:ascii="Söhne" w:eastAsia="MS Mincho" w:hAnsi="Söhne" w:cs="Arial"/>
          <w:strike/>
          <w:sz w:val="18"/>
          <w:szCs w:val="18"/>
          <w:lang w:val="en-IE"/>
        </w:rPr>
        <w:t xml:space="preserve"> Ready-To-Go PCR Beads (GE Healthcare) are used, the PCR profile involves a 3–5 minutes at 95°C to denature DNA followed by 35 cycles of 95°C for 30 seconds, 60°C for 30 seconds, and 72°C for 30 seconds, and final extension at 72°C for 5 minutes. </w:t>
      </w:r>
    </w:p>
    <w:p w14:paraId="3059C19C"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v)</w:t>
      </w:r>
      <w:r w:rsidRPr="00D72004">
        <w:rPr>
          <w:rFonts w:ascii="Söhne" w:eastAsia="MS Mincho" w:hAnsi="Söhne" w:cs="Arial"/>
          <w:strike/>
          <w:sz w:val="18"/>
          <w:szCs w:val="18"/>
          <w:lang w:val="en-IE"/>
        </w:rPr>
        <w:tab/>
        <w:t xml:space="preserve">Prepare a ‘Master Mix’ consisting of water and primers. </w:t>
      </w:r>
    </w:p>
    <w:p w14:paraId="7E6548F9"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vi)</w:t>
      </w:r>
      <w:r w:rsidRPr="00D72004">
        <w:rPr>
          <w:rFonts w:ascii="Söhne" w:eastAsia="MS Mincho" w:hAnsi="Söhne" w:cs="Arial"/>
          <w:strike/>
          <w:sz w:val="18"/>
          <w:szCs w:val="18"/>
          <w:lang w:val="en-IE"/>
        </w:rPr>
        <w:tab/>
        <w:t>For a 25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reaction mix, add 24</w:t>
      </w:r>
      <w:r w:rsidRPr="00D72004">
        <w:rPr>
          <w:rFonts w:ascii="Söhne" w:eastAsia="MS Mincho" w:hAnsi="Söhne" w:cs="Söhne"/>
          <w:strike/>
          <w:sz w:val="18"/>
          <w:szCs w:val="18"/>
          <w:lang w:val="en-IE"/>
        </w:rPr>
        <w:t>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Master Mix to each tube and then add 1</w:t>
      </w:r>
      <w:r w:rsidRPr="00D72004">
        <w:rPr>
          <w:rFonts w:ascii="Söhne" w:eastAsia="MS Mincho" w:hAnsi="Söhne" w:cs="Söhne"/>
          <w:strike/>
          <w:sz w:val="18"/>
          <w:szCs w:val="18"/>
          <w:lang w:val="en-IE"/>
        </w:rPr>
        <w:t>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of the DNA template to be tested.</w:t>
      </w:r>
    </w:p>
    <w:p w14:paraId="0EAD675B"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vii)</w:t>
      </w:r>
      <w:r w:rsidRPr="00D72004">
        <w:rPr>
          <w:rFonts w:ascii="Söhne" w:eastAsia="MS Mincho" w:hAnsi="Söhne" w:cs="Arial"/>
          <w:strike/>
          <w:sz w:val="18"/>
          <w:szCs w:val="18"/>
          <w:lang w:val="en-IE"/>
        </w:rPr>
        <w:tab/>
        <w:t>Vortex each tube, spin quickly to bring down all liquid. Insert tubes into the thermal cycler and start the PCR program.</w:t>
      </w:r>
    </w:p>
    <w:p w14:paraId="2D62BAF1" w14:textId="77777777" w:rsidR="00D72004" w:rsidRPr="00D72004" w:rsidRDefault="00D72004" w:rsidP="00D72004">
      <w:pPr>
        <w:spacing w:after="240" w:line="240" w:lineRule="auto"/>
        <w:ind w:left="1418" w:hanging="567"/>
        <w:jc w:val="both"/>
        <w:rPr>
          <w:rFonts w:ascii="Söhne" w:eastAsia="MS Mincho" w:hAnsi="Söhne" w:cs="Arial"/>
          <w:strike/>
          <w:sz w:val="18"/>
          <w:szCs w:val="18"/>
          <w:lang w:val="en-IE"/>
        </w:rPr>
      </w:pPr>
      <w:r w:rsidRPr="00D72004">
        <w:rPr>
          <w:rFonts w:ascii="Söhne" w:eastAsia="MS Mincho" w:hAnsi="Söhne" w:cs="Arial"/>
          <w:strike/>
          <w:sz w:val="18"/>
          <w:szCs w:val="18"/>
          <w:lang w:val="en-IE"/>
        </w:rPr>
        <w:t>viii)</w:t>
      </w:r>
      <w:r w:rsidRPr="00D72004">
        <w:rPr>
          <w:rFonts w:ascii="Söhne" w:eastAsia="MS Mincho" w:hAnsi="Söhne" w:cs="Arial"/>
          <w:strike/>
          <w:sz w:val="18"/>
          <w:szCs w:val="18"/>
          <w:lang w:val="en-IE"/>
        </w:rPr>
        <w:tab/>
        <w:t>After PCR, run 6–10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 of the sample in a 1.5% agarose gel (containing</w:t>
      </w:r>
      <w:r w:rsidRPr="00D72004">
        <w:rPr>
          <w:rFonts w:ascii="Söhne" w:eastAsia="Yu Mincho" w:hAnsi="Söhne" w:cs="Arial"/>
          <w:strike/>
          <w:sz w:val="18"/>
          <w:szCs w:val="18"/>
          <w:lang w:val="en-US"/>
        </w:rPr>
        <w:t xml:space="preserve"> </w:t>
      </w:r>
      <w:r w:rsidRPr="00D72004">
        <w:rPr>
          <w:rFonts w:ascii="Söhne" w:eastAsia="MS Mincho" w:hAnsi="Söhne" w:cs="Arial"/>
          <w:strike/>
          <w:sz w:val="18"/>
          <w:szCs w:val="18"/>
          <w:lang w:val="en-IE"/>
        </w:rPr>
        <w:t>SYBR</w:t>
      </w:r>
      <w:r w:rsidRPr="00D72004">
        <w:rPr>
          <w:rFonts w:ascii="Söhne" w:eastAsia="MS Mincho" w:hAnsi="Söhne" w:cs="Arial"/>
          <w:strike/>
          <w:sz w:val="18"/>
          <w:szCs w:val="18"/>
          <w:vertAlign w:val="superscript"/>
          <w:lang w:val="en-IE"/>
        </w:rPr>
        <w:t>TM</w:t>
      </w:r>
      <w:r w:rsidRPr="00D72004">
        <w:rPr>
          <w:rFonts w:ascii="Söhne" w:eastAsia="MS Mincho" w:hAnsi="Söhne" w:cs="Arial"/>
          <w:strike/>
          <w:sz w:val="18"/>
          <w:szCs w:val="18"/>
          <w:lang w:val="en-IE"/>
        </w:rPr>
        <w:t xml:space="preserve"> Safe (</w:t>
      </w:r>
      <w:proofErr w:type="spellStart"/>
      <w:r w:rsidRPr="00D72004">
        <w:rPr>
          <w:rFonts w:ascii="Söhne" w:eastAsia="MS Mincho" w:hAnsi="Söhne" w:cs="Arial"/>
          <w:strike/>
          <w:sz w:val="18"/>
          <w:szCs w:val="18"/>
          <w:lang w:val="en-IE"/>
        </w:rPr>
        <w:t>Thermo</w:t>
      </w:r>
      <w:proofErr w:type="spellEnd"/>
      <w:r w:rsidRPr="00D72004">
        <w:rPr>
          <w:rFonts w:ascii="Söhne" w:eastAsia="MS Mincho" w:hAnsi="Söhne" w:cs="Arial"/>
          <w:strike/>
          <w:sz w:val="18"/>
          <w:szCs w:val="18"/>
          <w:lang w:val="en-IE"/>
        </w:rPr>
        <w:t xml:space="preserve"> Fisher Scientific) or equivalent to stain the DNA). Look for the 389 bp band (if using primers 389F and 389R) or for the 356 bp band (if using primers 77012F and 77353R). Bands are not always seen, as it is necessary to have at least 10 ng DNA </w:t>
      </w:r>
      <w:r w:rsidRPr="00D72004">
        <w:rPr>
          <w:rFonts w:ascii="Calibri" w:eastAsia="MS Mincho" w:hAnsi="Calibri" w:cs="Calibri"/>
          <w:strike/>
          <w:sz w:val="18"/>
          <w:szCs w:val="18"/>
          <w:lang w:val="en-IE"/>
        </w:rPr>
        <w:t>µ</w:t>
      </w:r>
      <w:r w:rsidRPr="00D72004">
        <w:rPr>
          <w:rFonts w:ascii="Söhne" w:eastAsia="MS Mincho" w:hAnsi="Söhne" w:cs="Arial"/>
          <w:strike/>
          <w:sz w:val="18"/>
          <w:szCs w:val="18"/>
          <w:lang w:val="en-IE"/>
        </w:rPr>
        <w:t>l</w:t>
      </w:r>
      <w:r w:rsidRPr="00D72004">
        <w:rPr>
          <w:rFonts w:ascii="Söhne" w:eastAsia="MS Mincho" w:hAnsi="Söhne" w:cs="Arial"/>
          <w:strike/>
          <w:sz w:val="18"/>
          <w:szCs w:val="14"/>
          <w:vertAlign w:val="superscript"/>
          <w:lang w:val="en-IE"/>
        </w:rPr>
        <w:t>–1</w:t>
      </w:r>
      <w:r w:rsidRPr="00D72004">
        <w:rPr>
          <w:rFonts w:ascii="Söhne" w:eastAsia="MS Mincho" w:hAnsi="Söhne" w:cs="Arial"/>
          <w:strike/>
          <w:sz w:val="18"/>
          <w:szCs w:val="18"/>
          <w:lang w:val="en-IE"/>
        </w:rPr>
        <w:t xml:space="preserve"> to see DNA in a gel. A direct sequencing of amplified products can be performed through gel extraction of a PCR band with correct size and the sequencing primer(s) used for amplification to confirm the presence of IHHNV. </w:t>
      </w:r>
    </w:p>
    <w:p w14:paraId="3FAA81D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Other nucleic acid amplification methods</w:t>
      </w:r>
    </w:p>
    <w:p w14:paraId="0B43401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Loop-mediated isothermal amplification (LAMP) assays and </w:t>
      </w:r>
      <w:r w:rsidRPr="00D72004">
        <w:rPr>
          <w:rFonts w:ascii="Söhne" w:eastAsia="Times New Roman" w:hAnsi="Söhne" w:cs="Times New Roman"/>
          <w:bCs/>
          <w:sz w:val="18"/>
          <w:u w:val="double"/>
          <w:lang w:val="en-IE"/>
        </w:rPr>
        <w:t>a</w:t>
      </w:r>
      <w:r w:rsidRPr="00D72004">
        <w:rPr>
          <w:rFonts w:ascii="Söhne" w:eastAsia="Times New Roman" w:hAnsi="Söhne" w:cs="Times New Roman"/>
          <w:bCs/>
          <w:sz w:val="18"/>
          <w:lang w:val="en-IE"/>
        </w:rPr>
        <w:t xml:space="preserve"> real-time isothermal recombinase polymerase amplification (RPA) assay </w:t>
      </w:r>
      <w:r w:rsidRPr="00D72004">
        <w:rPr>
          <w:rFonts w:ascii="Söhne" w:eastAsia="Times New Roman" w:hAnsi="Söhne" w:cs="Times New Roman"/>
          <w:bCs/>
          <w:strike/>
          <w:sz w:val="18"/>
          <w:lang w:val="en-IE"/>
        </w:rPr>
        <w:t>are available</w:t>
      </w:r>
      <w:r w:rsidRPr="00D72004">
        <w:rPr>
          <w:rFonts w:ascii="Söhne" w:eastAsia="Times New Roman" w:hAnsi="Söhne" w:cs="Times New Roman"/>
          <w:bCs/>
          <w:sz w:val="18"/>
          <w:lang w:val="en-IE"/>
        </w:rPr>
        <w:t xml:space="preserve"> to detect </w:t>
      </w:r>
      <w:r w:rsidRPr="00D72004">
        <w:rPr>
          <w:rFonts w:ascii="Söhne" w:eastAsia="Times New Roman" w:hAnsi="Söhne" w:cs="Times New Roman"/>
          <w:bCs/>
          <w:strike/>
          <w:sz w:val="18"/>
          <w:lang w:val="en-IE"/>
        </w:rPr>
        <w:t xml:space="preserve">and confirm </w:t>
      </w:r>
      <w:r w:rsidRPr="00D72004">
        <w:rPr>
          <w:rFonts w:ascii="Söhne" w:eastAsia="Times New Roman" w:hAnsi="Söhne" w:cs="Times New Roman"/>
          <w:bCs/>
          <w:sz w:val="18"/>
          <w:lang w:val="en-IE"/>
        </w:rPr>
        <w:t xml:space="preserve">IHHNV </w:t>
      </w:r>
      <w:r w:rsidRPr="00D72004">
        <w:rPr>
          <w:rFonts w:ascii="Söhne" w:eastAsia="Times New Roman" w:hAnsi="Söhne" w:cs="Times New Roman"/>
          <w:bCs/>
          <w:strike/>
          <w:sz w:val="18"/>
          <w:lang w:val="en-IE"/>
        </w:rPr>
        <w:t xml:space="preserve">infection </w:t>
      </w:r>
      <w:r w:rsidRPr="00D72004">
        <w:rPr>
          <w:rFonts w:ascii="Söhne" w:eastAsia="Times New Roman" w:hAnsi="Söhne" w:cs="Times New Roman"/>
          <w:bCs/>
          <w:sz w:val="18"/>
          <w:u w:val="double"/>
          <w:lang w:val="en-IE"/>
        </w:rPr>
        <w:t>have been published</w:t>
      </w:r>
      <w:r w:rsidRPr="00D72004">
        <w:rPr>
          <w:rFonts w:ascii="Söhne" w:eastAsia="Times New Roman" w:hAnsi="Söhne" w:cs="Times New Roman"/>
          <w:bCs/>
          <w:sz w:val="18"/>
          <w:lang w:val="en-IE"/>
        </w:rPr>
        <w:t xml:space="preserve"> (</w:t>
      </w:r>
      <w:proofErr w:type="spellStart"/>
      <w:r w:rsidRPr="00D72004">
        <w:rPr>
          <w:rFonts w:ascii="Söhne" w:eastAsia="MS Mincho" w:hAnsi="Söhne" w:cs="Arial"/>
          <w:bCs/>
          <w:sz w:val="18"/>
          <w:szCs w:val="18"/>
          <w:lang w:val="en-IE"/>
        </w:rPr>
        <w:t>Arunrut</w:t>
      </w:r>
      <w:proofErr w:type="spellEnd"/>
      <w:r w:rsidRPr="00D72004">
        <w:rPr>
          <w:rFonts w:ascii="Söhne" w:eastAsia="MS Mincho" w:hAnsi="Söhne" w:cs="Arial"/>
          <w:bCs/>
          <w:sz w:val="18"/>
          <w:szCs w:val="18"/>
          <w:lang w:val="en-IE"/>
        </w:rPr>
        <w:t xml:space="preserve"> </w:t>
      </w:r>
      <w:r w:rsidRPr="00D72004">
        <w:rPr>
          <w:rFonts w:ascii="Söhne" w:eastAsia="MS Mincho" w:hAnsi="Söhne" w:cs="Arial"/>
          <w:bCs/>
          <w:i/>
          <w:sz w:val="18"/>
          <w:szCs w:val="18"/>
          <w:lang w:val="en-IE"/>
        </w:rPr>
        <w:t>et al</w:t>
      </w:r>
      <w:r w:rsidRPr="00D72004">
        <w:rPr>
          <w:rFonts w:ascii="Söhne" w:eastAsia="MS Mincho" w:hAnsi="Söhne" w:cs="Arial"/>
          <w:bCs/>
          <w:sz w:val="18"/>
          <w:szCs w:val="18"/>
          <w:lang w:val="en-IE"/>
        </w:rPr>
        <w:t xml:space="preserve">., 2011; </w:t>
      </w:r>
      <w:r w:rsidRPr="00D72004">
        <w:rPr>
          <w:rFonts w:ascii="Söhne" w:eastAsia="Times New Roman" w:hAnsi="Söhne" w:cs="Times New Roman"/>
          <w:bCs/>
          <w:sz w:val="18"/>
          <w:lang w:val="en-IE"/>
        </w:rPr>
        <w:t xml:space="preserve">Sun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2006; </w:t>
      </w:r>
      <w:r w:rsidRPr="00D72004">
        <w:rPr>
          <w:rFonts w:ascii="Söhne" w:eastAsia="MS Mincho" w:hAnsi="Söhne" w:cs="Arial"/>
          <w:bCs/>
          <w:sz w:val="18"/>
          <w:szCs w:val="18"/>
          <w:lang w:val="en-IE"/>
        </w:rPr>
        <w:t xml:space="preserve">Xia </w:t>
      </w:r>
      <w:r w:rsidRPr="00D72004">
        <w:rPr>
          <w:rFonts w:ascii="Söhne" w:eastAsia="MS Mincho" w:hAnsi="Söhne" w:cs="Arial"/>
          <w:bCs/>
          <w:i/>
          <w:sz w:val="18"/>
          <w:szCs w:val="18"/>
          <w:lang w:val="en-IE"/>
        </w:rPr>
        <w:t>et al.</w:t>
      </w:r>
      <w:r w:rsidRPr="00D72004">
        <w:rPr>
          <w:rFonts w:ascii="Söhne" w:eastAsia="MS Mincho" w:hAnsi="Söhne" w:cs="Arial"/>
          <w:bCs/>
          <w:sz w:val="18"/>
          <w:szCs w:val="18"/>
          <w:lang w:val="en-IE"/>
        </w:rPr>
        <w:t>, 201</w:t>
      </w:r>
      <w:r w:rsidRPr="00D72004">
        <w:rPr>
          <w:rFonts w:ascii="Söhne" w:eastAsia="Times New Roman" w:hAnsi="Söhne" w:cs="Times New Roman"/>
          <w:bCs/>
          <w:sz w:val="18"/>
          <w:lang w:val="en-IE"/>
        </w:rPr>
        <w:t>5)</w:t>
      </w:r>
      <w:r w:rsidRPr="00D72004">
        <w:rPr>
          <w:rFonts w:ascii="Söhne" w:eastAsia="Times New Roman" w:hAnsi="Söhne" w:cs="Times New Roman" w:hint="eastAsia"/>
          <w:bCs/>
          <w:sz w:val="18"/>
          <w:lang w:val="en-IE"/>
        </w:rPr>
        <w:t>,</w:t>
      </w:r>
      <w:r w:rsidRPr="00D72004">
        <w:rPr>
          <w:rFonts w:ascii="Söhne" w:eastAsia="Times New Roman" w:hAnsi="Söhne" w:cs="Times New Roman"/>
          <w:bCs/>
          <w:sz w:val="18"/>
          <w:lang w:val="en-IE"/>
        </w:rPr>
        <w:t xml:space="preserve"> however, they are currently not recommended as they are not sufficiently validated. </w:t>
      </w:r>
    </w:p>
    <w:p w14:paraId="2DFD796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70286612" w14:textId="77777777" w:rsidR="00D72004" w:rsidRPr="00D72004" w:rsidRDefault="00D72004" w:rsidP="00D72004">
      <w:pPr>
        <w:spacing w:after="240" w:line="240" w:lineRule="auto"/>
        <w:ind w:left="284"/>
        <w:jc w:val="both"/>
        <w:rPr>
          <w:rFonts w:ascii="Söhne" w:eastAsia="Times New Roman" w:hAnsi="Söhne" w:cs="Times New Roman"/>
          <w:strike/>
          <w:sz w:val="18"/>
          <w:u w:val="double"/>
          <w:lang w:val="en-IE"/>
        </w:rPr>
      </w:pPr>
      <w:r w:rsidRPr="00D72004">
        <w:rPr>
          <w:rFonts w:ascii="Söhne" w:eastAsia="Times New Roman" w:hAnsi="Söhne" w:cs="Times New Roman"/>
          <w:sz w:val="18"/>
          <w:u w:val="double"/>
          <w:lang w:val="en-IE"/>
        </w:rPr>
        <w:t xml:space="preserve">The size of the PCR amplicon is verified by agarose gel </w:t>
      </w:r>
      <w:proofErr w:type="gramStart"/>
      <w:r w:rsidRPr="00D72004">
        <w:rPr>
          <w:rFonts w:ascii="Söhne" w:eastAsia="Times New Roman" w:hAnsi="Söhne" w:cs="Times New Roman"/>
          <w:sz w:val="18"/>
          <w:u w:val="double"/>
          <w:lang w:val="en-IE"/>
        </w:rPr>
        <w:t>electrophoresis, and</w:t>
      </w:r>
      <w:proofErr w:type="gramEnd"/>
      <w:r w:rsidRPr="00D72004">
        <w:rPr>
          <w:rFonts w:ascii="Söhne" w:eastAsia="Times New Roman" w:hAnsi="Söhne" w:cs="Times New Roman"/>
          <w:sz w:val="18"/>
          <w:u w:val="double"/>
          <w:lang w:val="en-IE"/>
        </w:rPr>
        <w:t xml:space="preserve"> purified by excision from this gel. Both DNA strands must be sequenced, </w:t>
      </w:r>
      <w:proofErr w:type="gramStart"/>
      <w:r w:rsidRPr="00D72004">
        <w:rPr>
          <w:rFonts w:ascii="Söhne" w:eastAsia="Times New Roman" w:hAnsi="Söhne" w:cs="Times New Roman"/>
          <w:sz w:val="18"/>
          <w:u w:val="double"/>
          <w:lang w:val="en-IE"/>
        </w:rPr>
        <w:t>analysed</w:t>
      </w:r>
      <w:proofErr w:type="gramEnd"/>
      <w:r w:rsidRPr="00D72004">
        <w:rPr>
          <w:rFonts w:ascii="Söhne" w:eastAsia="Times New Roman" w:hAnsi="Söhne" w:cs="Times New Roman"/>
          <w:sz w:val="18"/>
          <w:u w:val="double"/>
          <w:lang w:val="en-IE"/>
        </w:rPr>
        <w:t xml:space="preserve"> and compared with published sequences.</w:t>
      </w:r>
    </w:p>
    <w:p w14:paraId="58E0BD12" w14:textId="77777777" w:rsidR="00D72004" w:rsidRPr="00D72004" w:rsidRDefault="00D72004" w:rsidP="00D72004">
      <w:pPr>
        <w:spacing w:after="240" w:line="240" w:lineRule="auto"/>
        <w:ind w:left="284"/>
        <w:jc w:val="both"/>
        <w:rPr>
          <w:rFonts w:ascii="Söhne" w:eastAsia="Times New Roman" w:hAnsi="Söhne" w:cs="Times New Roman"/>
          <w:strike/>
          <w:sz w:val="18"/>
          <w:lang w:val="en-IE"/>
        </w:rPr>
      </w:pPr>
      <w:r w:rsidRPr="00D72004">
        <w:rPr>
          <w:rFonts w:ascii="Söhne" w:eastAsia="Times New Roman" w:hAnsi="Söhne" w:cs="Times New Roman"/>
          <w:strike/>
          <w:sz w:val="18"/>
          <w:lang w:val="en-IE"/>
        </w:rPr>
        <w:t>PCR products may be directly sequenced or cloned and sequenced when necessary to confirm infection with IHHNV, to identify false positives or nonspecific amplification, or to distinguish the amplified products from the infectious form of the virus and demonstrate the presence of the non-infectious IHHNV-related EVEs in the host genome (Tang &amp; Lighter, 2006).</w:t>
      </w:r>
    </w:p>
    <w:p w14:paraId="40C2312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74E5A326"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Direct detection methods using DNA probes specific for IHHNV are available in dot-blot and ISH formats. The ISH method uses a DIG-labelled DNA probe for IHHNV and generally follows the methods outlined in Mari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(1993) and Lightner (1996).</w:t>
      </w:r>
    </w:p>
    <w:p w14:paraId="28B0E929" w14:textId="77777777" w:rsidR="00D72004" w:rsidRPr="00D72004" w:rsidRDefault="00D72004" w:rsidP="00D72004">
      <w:pPr>
        <w:spacing w:after="240" w:line="240" w:lineRule="auto"/>
        <w:ind w:left="284"/>
        <w:jc w:val="both"/>
        <w:rPr>
          <w:rFonts w:ascii="Garamond" w:eastAsia="Times New Roman" w:hAnsi="Garamond" w:cs="Times New Roman"/>
          <w:sz w:val="18"/>
          <w:lang w:val="en-IE" w:eastAsia="fr-FR"/>
        </w:rPr>
      </w:pPr>
      <w:r w:rsidRPr="00D72004">
        <w:rPr>
          <w:rFonts w:ascii="Söhne" w:eastAsia="Times New Roman" w:hAnsi="Söhne" w:cs="Times New Roman"/>
          <w:sz w:val="18"/>
          <w:lang w:val="en-IE"/>
        </w:rPr>
        <w:t xml:space="preserve">Gene probe and PCR methods provide greater diagnostic specificity and sensitivity than traditional techniques that employ classic histological approaches. Furthermore, these methods have the added advantage of being applicable to non-lethal testing of valuable </w:t>
      </w:r>
      <w:proofErr w:type="spellStart"/>
      <w:r w:rsidRPr="00D72004">
        <w:rPr>
          <w:rFonts w:ascii="Söhne" w:eastAsia="Times New Roman" w:hAnsi="Söhne" w:cs="Times New Roman"/>
          <w:sz w:val="18"/>
          <w:lang w:val="en-IE"/>
        </w:rPr>
        <w:t>broodstock</w:t>
      </w:r>
      <w:proofErr w:type="spellEnd"/>
      <w:r w:rsidRPr="00D72004">
        <w:rPr>
          <w:rFonts w:ascii="Söhne" w:eastAsia="Times New Roman" w:hAnsi="Söhne" w:cs="Times New Roman"/>
          <w:sz w:val="18"/>
          <w:lang w:val="en-IE"/>
        </w:rPr>
        <w:t xml:space="preserve"> shrimp. A haemolymph sample may be taken with a tuberculin syringe, or an appendage (a pleopod for example) may be biopsied (Bell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1990), and used as the sample for a dot-blot hybridisation test.</w:t>
      </w:r>
    </w:p>
    <w:p w14:paraId="25ED833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23CFAD19"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Not relevant.</w:t>
      </w:r>
    </w:p>
    <w:p w14:paraId="713062E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68505645"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If SPF shrimp are available, the following bioassay method is based on </w:t>
      </w:r>
      <w:r w:rsidRPr="00D72004">
        <w:rPr>
          <w:rFonts w:ascii="Söhne" w:eastAsia="Yu Mincho" w:hAnsi="Söhne" w:cs="Times New Roman"/>
          <w:sz w:val="18"/>
          <w:lang w:val="en-IE" w:eastAsia="zh-CN"/>
        </w:rPr>
        <w:t>Tang</w:t>
      </w:r>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w:t>
      </w:r>
      <w:r w:rsidRPr="00D72004">
        <w:rPr>
          <w:rFonts w:ascii="Söhne" w:eastAsia="Yu Mincho" w:hAnsi="Söhne" w:cs="Times New Roman"/>
          <w:sz w:val="18"/>
          <w:lang w:val="en-IE" w:eastAsia="zh-CN"/>
        </w:rPr>
        <w:t>2000</w:t>
      </w:r>
      <w:r w:rsidRPr="00D72004">
        <w:rPr>
          <w:rFonts w:ascii="Söhne" w:eastAsia="Times New Roman" w:hAnsi="Söhne" w:cs="Times New Roman"/>
          <w:sz w:val="18"/>
          <w:lang w:val="en-IE"/>
        </w:rPr>
        <w:t xml:space="preserve">), is suitable for </w:t>
      </w:r>
      <w:r w:rsidRPr="00D72004">
        <w:rPr>
          <w:rFonts w:ascii="Söhne" w:eastAsia="Yu Mincho" w:hAnsi="Söhne" w:cs="Times New Roman"/>
          <w:sz w:val="18"/>
          <w:lang w:val="en-IE" w:eastAsia="zh-CN"/>
        </w:rPr>
        <w:t>IHHN</w:t>
      </w:r>
      <w:r w:rsidRPr="00D72004">
        <w:rPr>
          <w:rFonts w:ascii="Söhne" w:eastAsia="Times New Roman" w:hAnsi="Söhne" w:cs="Times New Roman"/>
          <w:sz w:val="18"/>
          <w:lang w:val="en-IE"/>
        </w:rPr>
        <w:t>V diagnosis.</w:t>
      </w:r>
    </w:p>
    <w:p w14:paraId="6D0A812F" w14:textId="77777777" w:rsidR="00D72004" w:rsidRPr="00D72004" w:rsidRDefault="00D72004" w:rsidP="00D72004">
      <w:pPr>
        <w:pBdr>
          <w:top w:val="nil"/>
          <w:left w:val="nil"/>
          <w:bottom w:val="nil"/>
          <w:right w:val="nil"/>
          <w:between w:val="nil"/>
          <w:bar w:val="nil"/>
        </w:pBdr>
        <w:spacing w:after="120" w:line="240" w:lineRule="auto"/>
        <w:ind w:left="709"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w:t>
      </w:r>
      <w:r w:rsidRPr="00D72004">
        <w:rPr>
          <w:rFonts w:ascii="Söhne" w:eastAsia="MS Mincho" w:hAnsi="Söhne" w:cs="Arial"/>
          <w:color w:val="000000"/>
          <w:sz w:val="18"/>
          <w:szCs w:val="18"/>
          <w:u w:color="000000"/>
          <w:bdr w:val="nil"/>
          <w:lang w:val="en-IE"/>
        </w:rPr>
        <w:tab/>
        <w:t>For bioassay, feed the minced shrimp tissue suspected of being infected with IHHNV to the indicator shrimp species (</w:t>
      </w:r>
      <w:proofErr w:type="gramStart"/>
      <w:r w:rsidRPr="00D72004">
        <w:rPr>
          <w:rFonts w:ascii="Söhne" w:eastAsia="MS Mincho" w:hAnsi="Söhne" w:cs="Arial"/>
          <w:color w:val="000000"/>
          <w:sz w:val="18"/>
          <w:szCs w:val="18"/>
          <w:u w:color="000000"/>
          <w:bdr w:val="nil"/>
          <w:lang w:val="en-IE"/>
        </w:rPr>
        <w:t>e.g.</w:t>
      </w:r>
      <w:proofErr w:type="gramEnd"/>
      <w:r w:rsidRPr="00D72004">
        <w:rPr>
          <w:rFonts w:ascii="Söhne" w:eastAsia="MS Mincho" w:hAnsi="Söhne" w:cs="Arial"/>
          <w:color w:val="000000"/>
          <w:sz w:val="18"/>
          <w:szCs w:val="18"/>
          <w:u w:color="000000"/>
          <w:bdr w:val="nil"/>
          <w:lang w:val="en-IE"/>
        </w:rPr>
        <w:t xml:space="preserve"> SPF </w:t>
      </w:r>
      <w:r w:rsidRPr="00D72004">
        <w:rPr>
          <w:rFonts w:ascii="Söhne" w:eastAsia="MS Mincho" w:hAnsi="Söhne" w:cs="Arial"/>
          <w:i/>
          <w:color w:val="000000"/>
          <w:sz w:val="18"/>
          <w:szCs w:val="18"/>
          <w:u w:color="000000"/>
          <w:bdr w:val="nil"/>
          <w:lang w:val="en-IE"/>
        </w:rPr>
        <w:t xml:space="preserve">P. </w:t>
      </w:r>
      <w:proofErr w:type="spellStart"/>
      <w:r w:rsidRPr="00D72004">
        <w:rPr>
          <w:rFonts w:ascii="Söhne" w:eastAsia="MS Mincho" w:hAnsi="Söhne" w:cs="Arial"/>
          <w:i/>
          <w:color w:val="000000"/>
          <w:sz w:val="18"/>
          <w:szCs w:val="18"/>
          <w:u w:color="000000"/>
          <w:bdr w:val="nil"/>
          <w:lang w:val="en-IE"/>
        </w:rPr>
        <w:t>vannamei</w:t>
      </w:r>
      <w:proofErr w:type="spellEnd"/>
      <w:r w:rsidRPr="00D72004">
        <w:rPr>
          <w:rFonts w:ascii="Söhne" w:eastAsia="MS Mincho" w:hAnsi="Söhne" w:cs="Arial"/>
          <w:i/>
          <w:color w:val="000000"/>
          <w:sz w:val="18"/>
          <w:szCs w:val="18"/>
          <w:u w:color="000000"/>
          <w:bdr w:val="nil"/>
          <w:lang w:val="en-IE"/>
        </w:rPr>
        <w:t xml:space="preserve"> </w:t>
      </w:r>
      <w:r w:rsidRPr="00D72004">
        <w:rPr>
          <w:rFonts w:ascii="Söhne" w:eastAsia="MS Mincho" w:hAnsi="Söhne" w:cs="Arial"/>
          <w:color w:val="000000"/>
          <w:sz w:val="18"/>
          <w:szCs w:val="18"/>
          <w:u w:color="000000"/>
          <w:bdr w:val="nil"/>
          <w:lang w:val="en-IE"/>
        </w:rPr>
        <w:t xml:space="preserve">and </w:t>
      </w:r>
      <w:r w:rsidRPr="00D72004">
        <w:rPr>
          <w:rFonts w:ascii="Söhne" w:eastAsia="MS Mincho" w:hAnsi="Söhne" w:cs="Arial"/>
          <w:i/>
          <w:color w:val="000000"/>
          <w:sz w:val="18"/>
          <w:szCs w:val="18"/>
          <w:u w:color="000000"/>
          <w:bdr w:val="nil"/>
          <w:lang w:val="en-IE"/>
        </w:rPr>
        <w:t>P. </w:t>
      </w:r>
      <w:proofErr w:type="spellStart"/>
      <w:r w:rsidRPr="00D72004">
        <w:rPr>
          <w:rFonts w:ascii="Söhne" w:eastAsia="MS Mincho" w:hAnsi="Söhne" w:cs="Arial"/>
          <w:i/>
          <w:color w:val="000000"/>
          <w:sz w:val="18"/>
          <w:szCs w:val="18"/>
          <w:u w:color="000000"/>
          <w:bdr w:val="nil"/>
          <w:lang w:val="en-IE"/>
        </w:rPr>
        <w:t>stylirostris</w:t>
      </w:r>
      <w:proofErr w:type="spellEnd"/>
      <w:r w:rsidRPr="00D72004">
        <w:rPr>
          <w:rFonts w:ascii="Söhne" w:eastAsia="MS Mincho" w:hAnsi="Söhne" w:cs="Arial"/>
          <w:color w:val="000000"/>
          <w:sz w:val="18"/>
          <w:szCs w:val="18"/>
          <w:u w:color="000000"/>
          <w:bdr w:val="nil"/>
          <w:lang w:val="en-IE"/>
        </w:rPr>
        <w:t xml:space="preserve"> at the PLs or juvenile stage) at 10% of their body weight twice daily for 1 day</w:t>
      </w:r>
      <w:r w:rsidRPr="00D72004">
        <w:rPr>
          <w:rFonts w:ascii="Söhne" w:eastAsia="MS Mincho" w:hAnsi="Söhne" w:cs="Arial"/>
          <w:strike/>
          <w:color w:val="000000"/>
          <w:sz w:val="18"/>
          <w:szCs w:val="18"/>
          <w:u w:color="000000"/>
          <w:bdr w:val="nil"/>
          <w:lang w:val="en-IE"/>
        </w:rPr>
        <w:t>s</w:t>
      </w:r>
      <w:r w:rsidRPr="00D72004">
        <w:rPr>
          <w:rFonts w:ascii="Söhne" w:eastAsia="MS Mincho" w:hAnsi="Söhne" w:cs="Arial"/>
          <w:color w:val="000000"/>
          <w:sz w:val="18"/>
          <w:szCs w:val="18"/>
          <w:u w:color="000000"/>
          <w:bdr w:val="nil"/>
          <w:lang w:val="en-IE"/>
        </w:rPr>
        <w:t>.</w:t>
      </w:r>
    </w:p>
    <w:p w14:paraId="470AEC66" w14:textId="77777777" w:rsidR="00D72004" w:rsidRPr="00D72004" w:rsidRDefault="00D72004" w:rsidP="00D72004">
      <w:pPr>
        <w:pBdr>
          <w:top w:val="nil"/>
          <w:left w:val="nil"/>
          <w:bottom w:val="nil"/>
          <w:right w:val="nil"/>
          <w:between w:val="nil"/>
          <w:bar w:val="nil"/>
        </w:pBdr>
        <w:spacing w:after="120" w:line="240" w:lineRule="auto"/>
        <w:ind w:left="709"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w:t>
      </w:r>
      <w:r w:rsidRPr="00D72004">
        <w:rPr>
          <w:rFonts w:ascii="Söhne" w:eastAsia="MS Mincho" w:hAnsi="Söhne" w:cs="Arial"/>
          <w:color w:val="000000"/>
          <w:sz w:val="18"/>
          <w:szCs w:val="18"/>
          <w:u w:color="000000"/>
          <w:bdr w:val="nil"/>
          <w:lang w:val="en-IE"/>
        </w:rPr>
        <w:tab/>
        <w:t>For the following, the indicator shrimp were maintained on a pelletised ration.</w:t>
      </w:r>
    </w:p>
    <w:p w14:paraId="091BD681" w14:textId="77777777" w:rsidR="00D72004" w:rsidRPr="00D72004" w:rsidRDefault="00D72004" w:rsidP="00D72004">
      <w:pPr>
        <w:pBdr>
          <w:top w:val="nil"/>
          <w:left w:val="nil"/>
          <w:bottom w:val="nil"/>
          <w:right w:val="nil"/>
          <w:between w:val="nil"/>
          <w:bar w:val="nil"/>
        </w:pBdr>
        <w:spacing w:after="120" w:line="240" w:lineRule="auto"/>
        <w:ind w:left="709"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iii)</w:t>
      </w:r>
      <w:r w:rsidRPr="00D72004">
        <w:rPr>
          <w:rFonts w:ascii="Söhne" w:eastAsia="MS Mincho" w:hAnsi="Söhne" w:cs="Arial"/>
          <w:color w:val="000000"/>
          <w:sz w:val="18"/>
          <w:szCs w:val="18"/>
          <w:u w:color="000000"/>
          <w:bdr w:val="nil"/>
          <w:lang w:val="en-IE"/>
        </w:rPr>
        <w:tab/>
        <w:t xml:space="preserve">Examine moribund shrimp grossly or by using the methods described above. There may be no apparent mortality during the experimental period. </w:t>
      </w:r>
    </w:p>
    <w:p w14:paraId="0C00D75A" w14:textId="77777777" w:rsidR="00D72004" w:rsidRPr="00D72004" w:rsidRDefault="00D72004" w:rsidP="00D72004">
      <w:pPr>
        <w:pBdr>
          <w:top w:val="nil"/>
          <w:left w:val="nil"/>
          <w:bottom w:val="nil"/>
          <w:right w:val="nil"/>
          <w:between w:val="nil"/>
          <w:bar w:val="nil"/>
        </w:pBdr>
        <w:spacing w:after="120" w:line="240" w:lineRule="auto"/>
        <w:ind w:left="709"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iv)</w:t>
      </w:r>
      <w:r w:rsidRPr="00D72004">
        <w:rPr>
          <w:rFonts w:ascii="Söhne" w:eastAsia="MS Mincho" w:hAnsi="Söhne" w:cs="Arial"/>
          <w:color w:val="000000"/>
          <w:sz w:val="18"/>
          <w:szCs w:val="18"/>
          <w:u w:color="000000"/>
          <w:bdr w:val="nil"/>
          <w:lang w:val="en-IE"/>
        </w:rPr>
        <w:tab/>
        <w:t>If at 30 days after feeding there are still no moribund shrimp and all test results are negative, then it is safe to conclude that the bioassay results are negative.</w:t>
      </w:r>
    </w:p>
    <w:p w14:paraId="17524BEC"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Known IHHNV positive and negative control groups should be included in the bioassay. </w:t>
      </w:r>
    </w:p>
    <w:p w14:paraId="4B37675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4.9.</w:t>
      </w:r>
      <w:r w:rsidRPr="00D72004">
        <w:rPr>
          <w:rFonts w:ascii="Söhne Kräftig" w:eastAsia="MS Mincho" w:hAnsi="Söhne Kräftig" w:cs="Times New Roman"/>
          <w:sz w:val="21"/>
          <w:szCs w:val="20"/>
          <w:lang w:val="da-DK" w:eastAsia="da-DK"/>
        </w:rPr>
        <w:tab/>
        <w:t xml:space="preserve">Antibody- or antigen-based detection methods </w:t>
      </w:r>
    </w:p>
    <w:p w14:paraId="2785315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None has been successfully developed.</w:t>
      </w:r>
    </w:p>
    <w:p w14:paraId="3BC2357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248ACB50"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hint="eastAsia"/>
          <w:sz w:val="18"/>
          <w:lang w:val="en-IE"/>
        </w:rPr>
        <w:t>N</w:t>
      </w:r>
      <w:r w:rsidRPr="00D72004">
        <w:rPr>
          <w:rFonts w:ascii="Söhne" w:eastAsia="Times New Roman" w:hAnsi="Söhne" w:cs="Times New Roman"/>
          <w:sz w:val="18"/>
          <w:lang w:val="en-IE"/>
        </w:rPr>
        <w:t>ot available.</w:t>
      </w:r>
    </w:p>
    <w:p w14:paraId="7BA679CD"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eastAsia="fr-FR"/>
        </w:rPr>
      </w:pPr>
      <w:r w:rsidRPr="00D72004">
        <w:rPr>
          <w:rFonts w:ascii="Söhne Kräftig" w:eastAsia="Arial" w:hAnsi="Söhne Kräftig" w:cs="Arial"/>
          <w:sz w:val="22"/>
          <w:szCs w:val="18"/>
          <w:lang w:val="en-US" w:eastAsia="fr-FR"/>
        </w:rPr>
        <w:t>5.</w:t>
      </w:r>
      <w:r w:rsidRPr="00D72004">
        <w:rPr>
          <w:rFonts w:ascii="Söhne Kräftig" w:eastAsia="Arial" w:hAnsi="Söhne Kräftig" w:cs="Arial"/>
          <w:sz w:val="22"/>
          <w:szCs w:val="18"/>
          <w:lang w:val="en-US" w:eastAsia="fr-FR"/>
        </w:rPr>
        <w:tab/>
        <w:t>Test(s) recommended for surveillance to demonstrate freedom in apparently healthy populations</w:t>
      </w:r>
    </w:p>
    <w:p w14:paraId="3C9BA11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Conventional </w:t>
      </w:r>
      <w:r w:rsidRPr="00D72004">
        <w:rPr>
          <w:rFonts w:ascii="Söhne" w:eastAsia="Times New Roman" w:hAnsi="Söhne" w:cs="Times New Roman" w:hint="eastAsia"/>
          <w:sz w:val="18"/>
          <w:lang w:val="en-IE" w:bidi="en-US"/>
        </w:rPr>
        <w:t>PCR</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hint="eastAsia"/>
          <w:sz w:val="18"/>
          <w:lang w:val="en-IE" w:bidi="en-US"/>
        </w:rPr>
        <w:t>and</w:t>
      </w:r>
      <w:r w:rsidRPr="00D72004">
        <w:rPr>
          <w:rFonts w:ascii="Söhne" w:eastAsia="Times New Roman" w:hAnsi="Söhne" w:cs="Times New Roman"/>
          <w:sz w:val="18"/>
          <w:lang w:val="en-IE" w:bidi="en-US"/>
        </w:rPr>
        <w:t>/or real-time PCR are the recommended test for surveillance to demonstrate freedom from infection with IHHNV in apparently healthy populations as described in Sections 4.4.1 and 4.4.2.</w:t>
      </w:r>
    </w:p>
    <w:p w14:paraId="397FAD52"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eastAsia="fr-FR"/>
        </w:rPr>
      </w:pPr>
      <w:r w:rsidRPr="00D72004">
        <w:rPr>
          <w:rFonts w:ascii="Söhne Kräftig" w:eastAsia="Arial" w:hAnsi="Söhne Kräftig" w:cs="Arial"/>
          <w:sz w:val="22"/>
          <w:szCs w:val="18"/>
          <w:lang w:val="en-US" w:eastAsia="fr-FR"/>
        </w:rPr>
        <w:t>6.</w:t>
      </w:r>
      <w:r w:rsidRPr="00D72004">
        <w:rPr>
          <w:rFonts w:ascii="Söhne Kräftig" w:eastAsia="Arial" w:hAnsi="Söhne Kräftig" w:cs="Arial"/>
          <w:sz w:val="22"/>
          <w:szCs w:val="18"/>
          <w:lang w:val="en-US" w:eastAsia="fr-FR"/>
        </w:rPr>
        <w:tab/>
        <w:t>Corroborative diagnostic criteria</w:t>
      </w:r>
    </w:p>
    <w:p w14:paraId="722904F1"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2AAF8FCE"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Times New Roman" w:hAnsi="Söhne" w:cs="Times New Roman"/>
          <w:sz w:val="18"/>
          <w:szCs w:val="18"/>
          <w:lang w:val="en-IE" w:bidi="en-US"/>
        </w:rPr>
        <w:t>zone</w:t>
      </w:r>
      <w:proofErr w:type="gramEnd"/>
      <w:r w:rsidRPr="00D72004">
        <w:rPr>
          <w:rFonts w:ascii="Söhne" w:eastAsia="Times New Roman" w:hAnsi="Söhne" w:cs="Times New Roman"/>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Times New Roman"/>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Times New Roman"/>
          <w:sz w:val="18"/>
          <w:lang w:val="en-IE" w:bidi="en-US"/>
        </w:rPr>
        <w:t>whether or not</w:t>
      </w:r>
      <w:proofErr w:type="gramEnd"/>
      <w:r w:rsidRPr="00D72004">
        <w:rPr>
          <w:rFonts w:ascii="Söhne" w:eastAsia="Times New Roman" w:hAnsi="Söhne" w:cs="Times New Roman"/>
          <w:sz w:val="18"/>
          <w:lang w:val="en-IE" w:bidi="en-US"/>
        </w:rPr>
        <w:t xml:space="preserve"> clinical signs are associated with the case. If a laboratory does not have the capacity to undertake the necessary diagnostic tests it should seek advice from the appropriate OIE Reference Laboratory</w:t>
      </w:r>
      <w:r w:rsidRPr="00D72004">
        <w:rPr>
          <w:rFonts w:ascii="Söhne" w:eastAsia="Times New Roman" w:hAnsi="Söhne" w:cs="Times New Roman"/>
          <w:sz w:val="18"/>
          <w:u w:val="double"/>
          <w:lang w:val="en-IE" w:bidi="en-US"/>
        </w:rPr>
        <w:t xml:space="preserve">, </w:t>
      </w:r>
      <w:r w:rsidRPr="00D72004">
        <w:rPr>
          <w:rFonts w:ascii="Söhne" w:eastAsia="Times New Roman" w:hAnsi="Söhne" w:cs="Times New Roman"/>
          <w:bCs/>
          <w:sz w:val="18"/>
          <w:szCs w:val="18"/>
          <w:u w:val="double"/>
          <w:lang w:val="en-IE" w:bidi="en-US"/>
        </w:rPr>
        <w:t>and if necessary, refer samples to that laboratory for testing</w:t>
      </w:r>
      <w:r w:rsidRPr="00D72004">
        <w:rPr>
          <w:rFonts w:ascii="Söhne" w:eastAsia="Times New Roman" w:hAnsi="Söhne" w:cs="Times New Roman"/>
          <w:sz w:val="18"/>
          <w:lang w:val="en-IE" w:bidi="en-US"/>
        </w:rPr>
        <w:t>.</w:t>
      </w:r>
    </w:p>
    <w:p w14:paraId="2C2CAE39"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en-IE" w:eastAsia="da-DK"/>
        </w:rPr>
        <w:lastRenderedPageBreak/>
        <w:t>6</w:t>
      </w:r>
      <w:r w:rsidRPr="00D72004">
        <w:rPr>
          <w:rFonts w:ascii="Söhne Kräftig" w:eastAsia="MS Mincho" w:hAnsi="Söhne Kräftig" w:cs="Times New Roman"/>
          <w:sz w:val="21"/>
          <w:szCs w:val="20"/>
          <w:lang w:val="da-DK" w:eastAsia="da-DK"/>
        </w:rPr>
        <w:t>.1.</w:t>
      </w:r>
      <w:r w:rsidRPr="00D72004">
        <w:rPr>
          <w:rFonts w:ascii="Söhne Kräftig" w:eastAsia="MS Mincho" w:hAnsi="Söhne Kräftig" w:cs="Times New Roman"/>
          <w:sz w:val="21"/>
          <w:szCs w:val="20"/>
          <w:lang w:val="da-DK" w:eastAsia="da-DK"/>
        </w:rPr>
        <w:tab/>
        <w:t>Apparently healthy animals or animals of unknown health</w:t>
      </w:r>
      <w:r w:rsidRPr="00D72004">
        <w:rPr>
          <w:rFonts w:ascii="Söhne Kräftig" w:eastAsia="MS Mincho" w:hAnsi="Söhne Kräftig" w:cs="Times New Roman"/>
          <w:sz w:val="21"/>
          <w:szCs w:val="20"/>
          <w:lang w:val="en-IE" w:eastAsia="da-DK"/>
        </w:rPr>
        <w:t xml:space="preserve"> status</w:t>
      </w:r>
      <w:r w:rsidRPr="00D72004">
        <w:rPr>
          <w:rFonts w:ascii="ZWAdobeF" w:eastAsia="MS Mincho" w:hAnsi="ZWAdobeF" w:cs="ZWAdobeF"/>
          <w:sz w:val="2"/>
          <w:szCs w:val="2"/>
          <w:lang w:val="en-IE" w:eastAsia="da-DK"/>
        </w:rPr>
        <w:t>4F4F</w:t>
      </w:r>
      <w:r w:rsidRPr="00D72004">
        <w:rPr>
          <w:rFonts w:ascii="Söhne Kräftig" w:eastAsia="MS Mincho" w:hAnsi="Söhne Kräftig" w:cs="Arial"/>
          <w:sz w:val="18"/>
          <w:szCs w:val="18"/>
          <w:vertAlign w:val="superscript"/>
          <w:lang w:val="da-DK" w:eastAsia="da-DK"/>
        </w:rPr>
        <w:footnoteReference w:id="9"/>
      </w:r>
    </w:p>
    <w:p w14:paraId="4924991F"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Apparently healthy populations may fall under suspicion, and therefore be sampled, if there is an epidemiological link(s) to an infected population. </w:t>
      </w:r>
      <w:r w:rsidRPr="00D72004">
        <w:rPr>
          <w:rFonts w:ascii="Söhne" w:eastAsia="Times New Roman" w:hAnsi="Söhne" w:cs="Times New Roman"/>
          <w:strike/>
          <w:sz w:val="18"/>
          <w:lang w:val="en-IE"/>
        </w:rPr>
        <w:t xml:space="preserve">Geographical </w:t>
      </w:r>
      <w:r w:rsidRPr="00D72004">
        <w:rPr>
          <w:rFonts w:ascii="Söhne" w:eastAsia="Times New Roman" w:hAnsi="Söhne" w:cs="Times New Roman"/>
          <w:sz w:val="18"/>
          <w:u w:val="double"/>
          <w:lang w:val="en-IE"/>
        </w:rPr>
        <w:t>Hydrographical</w:t>
      </w:r>
      <w:r w:rsidRPr="00D72004">
        <w:rPr>
          <w:rFonts w:ascii="Söhne" w:eastAsia="Times New Roman" w:hAnsi="Söhne" w:cs="Times New Roman"/>
          <w:sz w:val="18"/>
          <w:lang w:val="en-IE"/>
        </w:rPr>
        <w:t xml:space="preserve"> proximity to, or movement of animals or animal products or equipment, etc., from a known infected population equate to an epidemiological link. Alternatively, healthy populations are sampled in surveys to demonstrate disease freedom. </w:t>
      </w:r>
    </w:p>
    <w:p w14:paraId="1C1320F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24E564E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IHHNV shall be suspected if at least one of the following criteria is met:</w:t>
      </w:r>
    </w:p>
    <w:p w14:paraId="0F5BAC7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 by conventional PCR</w:t>
      </w:r>
    </w:p>
    <w:p w14:paraId="4AF4D2F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eastAsia="fr-FR"/>
        </w:rPr>
      </w:pPr>
      <w:r w:rsidRPr="00D72004">
        <w:rPr>
          <w:rFonts w:ascii="Söhne" w:eastAsia="MS Mincho" w:hAnsi="Söhne" w:cs="Arial"/>
          <w:sz w:val="18"/>
          <w:szCs w:val="18"/>
          <w:lang w:val="en-IE" w:eastAsia="fr-FR"/>
        </w:rPr>
        <w:t>ii)</w:t>
      </w:r>
      <w:r w:rsidRPr="00D72004">
        <w:rPr>
          <w:rFonts w:ascii="Söhne" w:eastAsia="MS Mincho" w:hAnsi="Söhne" w:cs="Arial"/>
          <w:sz w:val="18"/>
          <w:szCs w:val="18"/>
          <w:lang w:val="en-IE" w:eastAsia="fr-FR"/>
        </w:rPr>
        <w:tab/>
        <w:t>Positive result by real-time PCR</w:t>
      </w:r>
    </w:p>
    <w:p w14:paraId="2D4EE16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6.1.2.</w:t>
      </w:r>
      <w:r w:rsidRPr="00D72004">
        <w:rPr>
          <w:rFonts w:ascii="Söhne Kräftig" w:eastAsia="Times New Roman" w:hAnsi="Söhne Kräftig" w:cs="Times New Roman"/>
          <w:bCs/>
          <w:lang w:val="en-GB" w:eastAsia="fr-FR"/>
        </w:rPr>
        <w:tab/>
        <w:t>Definition of confirmed case in apparently healthy animals</w:t>
      </w:r>
    </w:p>
    <w:p w14:paraId="46299CFC"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IHHNV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one of the following criteria is met:</w:t>
      </w:r>
    </w:p>
    <w:p w14:paraId="4578395A"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Positive result by real-time PCR and </w:t>
      </w:r>
      <w:r w:rsidRPr="00D72004">
        <w:rPr>
          <w:rFonts w:ascii="Söhne" w:eastAsia="MS Mincho" w:hAnsi="Söhne" w:cs="Arial"/>
          <w:sz w:val="18"/>
          <w:szCs w:val="18"/>
          <w:u w:val="double"/>
          <w:lang w:val="en-IE"/>
        </w:rPr>
        <w:t>a positive result by</w:t>
      </w:r>
      <w:r w:rsidRPr="00D72004">
        <w:rPr>
          <w:rFonts w:ascii="Söhne" w:eastAsia="MS Mincho" w:hAnsi="Söhne" w:cs="Arial"/>
          <w:sz w:val="18"/>
          <w:szCs w:val="18"/>
          <w:lang w:val="en-IE"/>
        </w:rPr>
        <w:t xml:space="preserve"> conventional PCR </w:t>
      </w:r>
      <w:r w:rsidRPr="00D72004">
        <w:rPr>
          <w:rFonts w:ascii="Söhne" w:eastAsia="MS Mincho" w:hAnsi="Söhne" w:cs="Arial"/>
          <w:strike/>
          <w:sz w:val="18"/>
          <w:szCs w:val="18"/>
          <w:lang w:val="en-IE"/>
        </w:rPr>
        <w:t xml:space="preserve">targeting non-overlapping regions of the viral genome and </w:t>
      </w:r>
      <w:r w:rsidRPr="00D72004">
        <w:rPr>
          <w:rFonts w:ascii="Söhne" w:eastAsia="MS Mincho" w:hAnsi="Söhne" w:cs="Arial"/>
          <w:sz w:val="18"/>
          <w:szCs w:val="18"/>
          <w:u w:val="double"/>
          <w:lang w:val="en-IE"/>
        </w:rPr>
        <w:t>followed by</w:t>
      </w:r>
      <w:r w:rsidRPr="00D72004">
        <w:rPr>
          <w:rFonts w:ascii="Söhne" w:eastAsia="MS Mincho" w:hAnsi="Söhne" w:cs="Arial"/>
          <w:sz w:val="18"/>
          <w:szCs w:val="18"/>
          <w:lang w:val="en-IE"/>
        </w:rPr>
        <w:t xml:space="preserve"> amplicon sequencing</w:t>
      </w:r>
    </w:p>
    <w:p w14:paraId="09A9F725" w14:textId="554A335E" w:rsidR="00D72004" w:rsidRPr="00D72004" w:rsidRDefault="00D72004" w:rsidP="00D72004">
      <w:pPr>
        <w:spacing w:before="240" w:after="240" w:line="240" w:lineRule="auto"/>
        <w:ind w:left="851"/>
        <w:jc w:val="both"/>
        <w:rPr>
          <w:rFonts w:eastAsia="Times New Roman" w:cs="Times New Roman"/>
          <w:bCs/>
          <w:strike/>
          <w:sz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w:t>
      </w:r>
      <w:r w:rsidRPr="00D72004">
        <w:rPr>
          <w:rFonts w:ascii="Calibri" w:eastAsia="Calibri" w:hAnsi="Calibri" w:cs="Arial"/>
          <w:sz w:val="22"/>
          <w:lang w:val="en-CA"/>
        </w:rPr>
        <w:tab/>
      </w:r>
      <w:r w:rsidRPr="00D72004">
        <w:rPr>
          <w:rFonts w:eastAsia="Times New Roman"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587B048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026AABAF"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signs are not pathognomonic for a single disease; </w:t>
      </w:r>
      <w:proofErr w:type="gramStart"/>
      <w:r w:rsidRPr="00D72004">
        <w:rPr>
          <w:rFonts w:ascii="Söhne" w:eastAsia="Times New Roman" w:hAnsi="Söhne" w:cs="Times New Roman"/>
          <w:sz w:val="18"/>
          <w:lang w:val="en-IE"/>
        </w:rPr>
        <w:t>however</w:t>
      </w:r>
      <w:proofErr w:type="gramEnd"/>
      <w:r w:rsidRPr="00D72004">
        <w:rPr>
          <w:rFonts w:ascii="Söhne" w:eastAsia="Times New Roman" w:hAnsi="Söhne" w:cs="Times New Roman"/>
          <w:sz w:val="18"/>
          <w:lang w:val="en-IE"/>
        </w:rPr>
        <w:t xml:space="preserve"> they may narrow the range of possible diagnoses. </w:t>
      </w:r>
    </w:p>
    <w:p w14:paraId="514901D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 Definition of suspect case in clinically affected animals</w:t>
      </w:r>
    </w:p>
    <w:p w14:paraId="78D931F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IHHNV shall be suspected if at least one of the following criteria is met:</w:t>
      </w:r>
    </w:p>
    <w:p w14:paraId="3F5F71F4"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Gross pathology or clinical signs associated with the disease as described in this chapter, with or without elevated mortality</w:t>
      </w:r>
    </w:p>
    <w:p w14:paraId="4BA37C9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r>
      <w:r w:rsidRPr="00D72004">
        <w:rPr>
          <w:rFonts w:ascii="Söhne" w:eastAsia="MS Mincho" w:hAnsi="Söhne" w:cs="Arial"/>
          <w:sz w:val="18"/>
          <w:szCs w:val="18"/>
          <w:u w:val="double"/>
          <w:lang w:val="en-IE"/>
        </w:rPr>
        <w:t>Histopathology consistent with IHHNV infection</w:t>
      </w:r>
      <w:r w:rsidRPr="00D72004">
        <w:rPr>
          <w:rFonts w:ascii="Söhne" w:eastAsia="MS Mincho" w:hAnsi="Söhne" w:cs="Arial"/>
          <w:sz w:val="18"/>
          <w:szCs w:val="18"/>
          <w:lang w:val="en-IE"/>
        </w:rPr>
        <w:t xml:space="preserve"> </w:t>
      </w:r>
    </w:p>
    <w:p w14:paraId="59EEF28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u w:val="double"/>
          <w:lang w:val="en-IE"/>
        </w:rPr>
        <w:t>iii)</w:t>
      </w:r>
      <w:r w:rsidRPr="00D72004">
        <w:rPr>
          <w:rFonts w:ascii="Söhne" w:eastAsia="MS Mincho" w:hAnsi="Söhne" w:cs="Arial"/>
          <w:sz w:val="18"/>
          <w:szCs w:val="18"/>
          <w:lang w:val="en-IE"/>
        </w:rPr>
        <w:tab/>
        <w:t>Positive result by conventional PCR</w:t>
      </w:r>
    </w:p>
    <w:p w14:paraId="3EDC4C0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trike/>
          <w:sz w:val="18"/>
          <w:szCs w:val="18"/>
          <w:lang w:val="en-IE"/>
        </w:rPr>
        <w:t>iii</w:t>
      </w:r>
      <w:r w:rsidRPr="00D72004">
        <w:rPr>
          <w:rFonts w:ascii="Söhne" w:eastAsia="MS Mincho" w:hAnsi="Söhne" w:cs="Arial"/>
          <w:sz w:val="18"/>
          <w:szCs w:val="18"/>
          <w:lang w:val="en-IE"/>
        </w:rPr>
        <w:t xml:space="preserve"> </w:t>
      </w:r>
      <w:r w:rsidRPr="00D72004">
        <w:rPr>
          <w:rFonts w:ascii="Söhne" w:eastAsia="MS Mincho" w:hAnsi="Söhne" w:cs="Arial"/>
          <w:sz w:val="18"/>
          <w:szCs w:val="18"/>
          <w:u w:val="double"/>
          <w:lang w:val="en-IE"/>
        </w:rPr>
        <w:t>iv</w:t>
      </w:r>
      <w:r w:rsidRPr="00D72004">
        <w:rPr>
          <w:rFonts w:ascii="Söhne" w:eastAsia="MS Mincho" w:hAnsi="Söhne" w:cs="Arial"/>
          <w:sz w:val="18"/>
          <w:szCs w:val="18"/>
          <w:lang w:val="en-IE"/>
        </w:rPr>
        <w:t>)</w:t>
      </w:r>
      <w:r w:rsidRPr="00D72004">
        <w:rPr>
          <w:rFonts w:ascii="Söhne" w:eastAsia="MS Mincho" w:hAnsi="Söhne" w:cs="Arial"/>
          <w:sz w:val="18"/>
          <w:szCs w:val="18"/>
          <w:lang w:val="en-IE"/>
        </w:rPr>
        <w:tab/>
        <w:t>Positive result by real-time PCR</w:t>
      </w:r>
    </w:p>
    <w:p w14:paraId="245CF6CB" w14:textId="77777777" w:rsidR="00D72004" w:rsidRPr="00D72004" w:rsidRDefault="00D72004" w:rsidP="00D72004">
      <w:pPr>
        <w:spacing w:after="120" w:line="240" w:lineRule="auto"/>
        <w:ind w:left="1276" w:hanging="425"/>
        <w:jc w:val="both"/>
        <w:rPr>
          <w:rFonts w:ascii="Söhne" w:eastAsia="MS Mincho" w:hAnsi="Söhne" w:cs="Arial"/>
          <w:strike/>
          <w:sz w:val="18"/>
          <w:szCs w:val="18"/>
          <w:lang w:val="en-IE"/>
        </w:rPr>
      </w:pPr>
      <w:r w:rsidRPr="00D72004">
        <w:rPr>
          <w:rFonts w:ascii="Söhne" w:eastAsia="MS Mincho" w:hAnsi="Söhne" w:cs="Arial"/>
          <w:strike/>
          <w:sz w:val="18"/>
          <w:szCs w:val="18"/>
          <w:lang w:val="en-IE"/>
        </w:rPr>
        <w:t>iv)</w:t>
      </w:r>
      <w:r w:rsidRPr="00D72004">
        <w:rPr>
          <w:rFonts w:ascii="Söhne" w:eastAsia="MS Mincho" w:hAnsi="Söhne" w:cs="Arial"/>
          <w:strike/>
          <w:sz w:val="18"/>
          <w:szCs w:val="18"/>
          <w:lang w:val="en-IE"/>
        </w:rPr>
        <w:tab/>
        <w:t>Histopathology consistent with IHHNV infection</w:t>
      </w:r>
    </w:p>
    <w:p w14:paraId="1D748C36" w14:textId="77777777" w:rsidR="00D72004" w:rsidRPr="00D72004" w:rsidRDefault="00D72004" w:rsidP="00D72004">
      <w:pPr>
        <w:spacing w:after="240" w:line="240" w:lineRule="auto"/>
        <w:ind w:left="1276" w:hanging="425"/>
        <w:jc w:val="both"/>
        <w:rPr>
          <w:rFonts w:ascii="Söhne" w:eastAsia="MS Mincho" w:hAnsi="Söhne" w:cs="Arial"/>
          <w:bCs/>
          <w:sz w:val="18"/>
          <w:szCs w:val="18"/>
          <w:lang w:val="en-IE"/>
        </w:rPr>
      </w:pPr>
      <w:r w:rsidRPr="00D72004">
        <w:rPr>
          <w:rFonts w:ascii="Söhne" w:eastAsia="MS Mincho" w:hAnsi="Söhne" w:cs="Arial"/>
          <w:sz w:val="18"/>
          <w:szCs w:val="18"/>
          <w:lang w:val="en-IE"/>
        </w:rPr>
        <w:t>v)</w:t>
      </w:r>
      <w:r w:rsidRPr="00D72004">
        <w:rPr>
          <w:rFonts w:ascii="Söhne" w:eastAsia="MS Mincho" w:hAnsi="Söhne" w:cs="Arial"/>
          <w:bCs/>
          <w:sz w:val="18"/>
          <w:szCs w:val="18"/>
          <w:lang w:val="en-IE"/>
        </w:rPr>
        <w:tab/>
      </w:r>
      <w:r w:rsidRPr="00D72004">
        <w:rPr>
          <w:rFonts w:ascii="Söhne" w:eastAsia="MS Mincho" w:hAnsi="Söhne" w:cs="Arial"/>
          <w:sz w:val="18"/>
          <w:szCs w:val="18"/>
          <w:lang w:val="en-IE"/>
        </w:rPr>
        <w:t xml:space="preserve">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w:t>
      </w:r>
    </w:p>
    <w:p w14:paraId="1B33AB8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2847ADC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IHHNV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one of the following criteria is met:</w:t>
      </w:r>
    </w:p>
    <w:p w14:paraId="60E1DE44"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Positive result by real-time PCR and </w:t>
      </w:r>
      <w:r w:rsidRPr="00D72004">
        <w:rPr>
          <w:rFonts w:ascii="Söhne" w:eastAsia="MS Mincho" w:hAnsi="Söhne" w:cs="Arial"/>
          <w:sz w:val="18"/>
          <w:szCs w:val="18"/>
          <w:u w:val="double"/>
          <w:lang w:val="en-IE"/>
        </w:rPr>
        <w:t>a positive result by</w:t>
      </w:r>
      <w:r w:rsidRPr="00D72004">
        <w:rPr>
          <w:rFonts w:ascii="Söhne" w:eastAsia="MS Mincho" w:hAnsi="Söhne" w:cs="Arial"/>
          <w:sz w:val="18"/>
          <w:szCs w:val="18"/>
          <w:lang w:val="en-IE"/>
        </w:rPr>
        <w:t xml:space="preserve"> conventional PCR </w:t>
      </w:r>
      <w:r w:rsidRPr="00D72004">
        <w:rPr>
          <w:rFonts w:ascii="Söhne" w:eastAsia="MS Mincho" w:hAnsi="Söhne" w:cs="Arial"/>
          <w:strike/>
          <w:sz w:val="18"/>
          <w:szCs w:val="18"/>
          <w:lang w:val="en-IE"/>
        </w:rPr>
        <w:t xml:space="preserve">targeting non-overlapping regions of the viral genome and </w:t>
      </w:r>
      <w:r w:rsidRPr="00D72004">
        <w:rPr>
          <w:rFonts w:ascii="Söhne" w:eastAsia="MS Mincho" w:hAnsi="Söhne" w:cs="Arial"/>
          <w:sz w:val="18"/>
          <w:szCs w:val="18"/>
          <w:u w:val="double"/>
          <w:lang w:val="en-IE"/>
        </w:rPr>
        <w:t>followed by</w:t>
      </w:r>
      <w:r w:rsidRPr="00D72004">
        <w:rPr>
          <w:rFonts w:ascii="Söhne" w:eastAsia="MS Mincho" w:hAnsi="Söhne" w:cs="Arial"/>
          <w:sz w:val="18"/>
          <w:szCs w:val="18"/>
          <w:lang w:val="en-IE"/>
        </w:rPr>
        <w:t xml:space="preserve"> amplicon sequencing</w:t>
      </w:r>
    </w:p>
    <w:p w14:paraId="5418BB08"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trike/>
          <w:sz w:val="18"/>
          <w:szCs w:val="18"/>
          <w:lang w:val="en-IE"/>
        </w:rPr>
        <w:t xml:space="preserve">Histopathology consistent with IHHNV infection coupled with </w:t>
      </w:r>
      <w:r w:rsidRPr="00D72004">
        <w:rPr>
          <w:rFonts w:ascii="Söhne" w:eastAsia="MS Mincho" w:hAnsi="Söhne" w:cs="Arial"/>
          <w:sz w:val="18"/>
          <w:szCs w:val="18"/>
          <w:u w:val="double"/>
          <w:lang w:val="en-IE"/>
        </w:rPr>
        <w:t>A positive result by</w:t>
      </w:r>
      <w:r w:rsidRPr="00D72004">
        <w:rPr>
          <w:rFonts w:ascii="Söhne" w:eastAsia="MS Mincho" w:hAnsi="Söhne" w:cs="Arial"/>
          <w:sz w:val="18"/>
          <w:szCs w:val="18"/>
          <w:lang w:val="en-IE"/>
        </w:rPr>
        <w:t xml:space="preserve">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w:t>
      </w:r>
      <w:r w:rsidRPr="00D72004">
        <w:rPr>
          <w:rFonts w:ascii="Söhne" w:eastAsia="MS Mincho" w:hAnsi="Söhne" w:cs="Arial"/>
          <w:strike/>
          <w:sz w:val="18"/>
          <w:szCs w:val="18"/>
          <w:lang w:val="en-IE"/>
        </w:rPr>
        <w:t>detection of IHHNV</w:t>
      </w:r>
      <w:r w:rsidRPr="00D72004">
        <w:rPr>
          <w:rFonts w:ascii="Söhne" w:eastAsia="MS Mincho" w:hAnsi="Söhne" w:cs="Arial"/>
          <w:sz w:val="18"/>
          <w:szCs w:val="18"/>
          <w:lang w:val="en-IE"/>
        </w:rPr>
        <w:t xml:space="preserve"> </w:t>
      </w:r>
      <w:r w:rsidRPr="00D72004">
        <w:rPr>
          <w:rFonts w:ascii="Söhne" w:eastAsia="MS Mincho" w:hAnsi="Söhne" w:cs="Arial"/>
          <w:sz w:val="18"/>
          <w:szCs w:val="18"/>
          <w:u w:val="double"/>
          <w:lang w:val="en-IE"/>
        </w:rPr>
        <w:t>a positive result</w:t>
      </w:r>
      <w:r w:rsidRPr="00D72004">
        <w:rPr>
          <w:rFonts w:ascii="Söhne" w:eastAsia="MS Mincho" w:hAnsi="Söhne" w:cs="Arial"/>
          <w:sz w:val="18"/>
          <w:szCs w:val="18"/>
          <w:lang w:val="en-IE"/>
        </w:rPr>
        <w:t xml:space="preserve"> by real-time PCR</w:t>
      </w:r>
    </w:p>
    <w:p w14:paraId="53CC0410"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r>
      <w:r w:rsidRPr="00D72004">
        <w:rPr>
          <w:rFonts w:ascii="Söhne" w:eastAsia="MS Mincho" w:hAnsi="Söhne" w:cs="Arial"/>
          <w:strike/>
          <w:sz w:val="18"/>
          <w:szCs w:val="18"/>
          <w:lang w:val="en-IE"/>
        </w:rPr>
        <w:t xml:space="preserve">Histopathology consistent with IHHNV infection coupled with </w:t>
      </w:r>
      <w:r w:rsidRPr="00D72004">
        <w:rPr>
          <w:rFonts w:ascii="Söhne" w:eastAsia="MS Mincho" w:hAnsi="Söhne" w:cs="Arial"/>
          <w:sz w:val="18"/>
          <w:szCs w:val="18"/>
          <w:u w:val="double"/>
          <w:lang w:val="en-IE"/>
        </w:rPr>
        <w:t>A positive result by</w:t>
      </w:r>
      <w:r w:rsidRPr="00D72004">
        <w:rPr>
          <w:rFonts w:ascii="Söhne" w:eastAsia="MS Mincho" w:hAnsi="Söhne" w:cs="Arial"/>
          <w:sz w:val="18"/>
          <w:szCs w:val="18"/>
          <w:lang w:val="en-IE"/>
        </w:rPr>
        <w:t xml:space="preserve">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w:t>
      </w:r>
      <w:r w:rsidRPr="00D72004">
        <w:rPr>
          <w:rFonts w:ascii="Söhne" w:eastAsia="MS Mincho" w:hAnsi="Söhne" w:cs="Arial"/>
          <w:strike/>
          <w:sz w:val="18"/>
          <w:szCs w:val="18"/>
          <w:lang w:val="en-IE"/>
        </w:rPr>
        <w:t>detection of IHHNV by</w:t>
      </w:r>
      <w:r w:rsidRPr="00D72004">
        <w:rPr>
          <w:rFonts w:ascii="Söhne" w:eastAsia="MS Mincho" w:hAnsi="Söhne" w:cs="Arial"/>
          <w:sz w:val="18"/>
          <w:szCs w:val="18"/>
          <w:lang w:val="en-IE"/>
        </w:rPr>
        <w:t xml:space="preserve"> </w:t>
      </w:r>
      <w:r w:rsidRPr="00D72004">
        <w:rPr>
          <w:rFonts w:ascii="Söhne" w:eastAsia="MS Mincho" w:hAnsi="Söhne" w:cs="Arial"/>
          <w:sz w:val="18"/>
          <w:szCs w:val="18"/>
          <w:u w:val="double"/>
          <w:lang w:val="en-IE"/>
        </w:rPr>
        <w:t>a positive result by</w:t>
      </w:r>
      <w:r w:rsidRPr="00D72004">
        <w:rPr>
          <w:rFonts w:ascii="Söhne" w:eastAsia="MS Mincho" w:hAnsi="Söhne" w:cs="Arial"/>
          <w:sz w:val="18"/>
          <w:szCs w:val="18"/>
          <w:lang w:val="en-IE"/>
        </w:rPr>
        <w:t xml:space="preserve"> conventional PCR </w:t>
      </w:r>
      <w:r w:rsidRPr="00D72004">
        <w:rPr>
          <w:rFonts w:ascii="Söhne" w:eastAsia="MS Mincho" w:hAnsi="Söhne" w:cs="Arial"/>
          <w:strike/>
          <w:sz w:val="18"/>
          <w:szCs w:val="18"/>
          <w:lang w:val="en-IE"/>
        </w:rPr>
        <w:t xml:space="preserve">and </w:t>
      </w:r>
      <w:r w:rsidRPr="00D72004">
        <w:rPr>
          <w:rFonts w:ascii="Söhne" w:eastAsia="MS Mincho" w:hAnsi="Söhne" w:cs="Arial"/>
          <w:sz w:val="18"/>
          <w:szCs w:val="18"/>
          <w:u w:val="double"/>
          <w:lang w:val="en-IE"/>
        </w:rPr>
        <w:t>followed by</w:t>
      </w:r>
      <w:r w:rsidRPr="00D72004">
        <w:rPr>
          <w:rFonts w:ascii="Söhne" w:eastAsia="MS Mincho" w:hAnsi="Söhne" w:cs="Arial"/>
          <w:sz w:val="18"/>
          <w:szCs w:val="18"/>
          <w:lang w:val="en-IE"/>
        </w:rPr>
        <w:t xml:space="preserve"> amplicon sequencing</w:t>
      </w:r>
    </w:p>
    <w:p w14:paraId="54C4B1B4"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Reference Laboratories should be contacted for specimen referral when testing laboratories cannot undertake any of the recommended test methods and testing is being undertaken that will result in notification to the OIE.</w:t>
      </w:r>
    </w:p>
    <w:p w14:paraId="18E222B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6.3.</w:t>
      </w:r>
      <w:r w:rsidRPr="00D72004">
        <w:rPr>
          <w:rFonts w:ascii="Söhne Kräftig" w:eastAsia="MS Mincho" w:hAnsi="Söhne Kräftig" w:cs="Times New Roman"/>
          <w:sz w:val="21"/>
          <w:szCs w:val="20"/>
          <w:lang w:val="da-DK" w:eastAsia="da-DK"/>
        </w:rPr>
        <w:tab/>
        <w:t>Diagnostic sensitivity and specificity for diagnostic tests [under study]</w:t>
      </w:r>
    </w:p>
    <w:p w14:paraId="365A24D7"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The diagnostic performance of tests recommended for surveillance or diagnosis of infection with IHHNV is provided in Table 6.3.1 </w:t>
      </w:r>
      <w:r w:rsidRPr="00D72004">
        <w:rPr>
          <w:rFonts w:ascii="Söhne" w:eastAsia="Times New Roman" w:hAnsi="Söhne" w:cs="Times New Roman"/>
          <w:sz w:val="18"/>
          <w:u w:val="double"/>
          <w:lang w:val="en-IE"/>
        </w:rPr>
        <w:t>(</w:t>
      </w:r>
      <w:proofErr w:type="gramStart"/>
      <w:r w:rsidRPr="00D72004">
        <w:rPr>
          <w:rFonts w:ascii="Söhne" w:eastAsia="Times New Roman" w:hAnsi="Söhne" w:cs="Times New Roman"/>
          <w:sz w:val="18"/>
          <w:u w:val="double"/>
          <w:lang w:val="en-IE"/>
        </w:rPr>
        <w:t>none available</w:t>
      </w:r>
      <w:proofErr w:type="gramEnd"/>
      <w:r w:rsidRPr="00D72004">
        <w:rPr>
          <w:rFonts w:ascii="Söhne" w:eastAsia="Times New Roman" w:hAnsi="Söhne" w:cs="Times New Roman"/>
          <w:sz w:val="18"/>
          <w:u w:val="double"/>
          <w:lang w:val="en-IE"/>
        </w:rPr>
        <w:t>)</w:t>
      </w:r>
      <w:r w:rsidRPr="00D72004">
        <w:rPr>
          <w:rFonts w:ascii="Söhne" w:eastAsia="Times New Roman" w:hAnsi="Söhne" w:cs="Times New Roman"/>
          <w:sz w:val="18"/>
          <w:lang w:val="en-IE"/>
        </w:rPr>
        <w:t>. This information can be used for the design of surveys for infection with IHHNV,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3B44109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da-DK" w:eastAsia="fr-FR"/>
        </w:rPr>
        <w:t>6.3.1</w:t>
      </w:r>
      <w:r w:rsidRPr="00D72004">
        <w:rPr>
          <w:rFonts w:ascii="Söhne Kräftig" w:eastAsia="Times New Roman" w:hAnsi="Söhne Kräftig" w:cs="Times New Roman"/>
          <w:bCs/>
          <w:lang w:val="en-GB" w:eastAsia="fr-FR"/>
        </w:rPr>
        <w:t>.</w:t>
      </w:r>
      <w:r w:rsidRPr="00D72004">
        <w:rPr>
          <w:rFonts w:ascii="Söhne Kräftig" w:eastAsia="Times New Roman" w:hAnsi="Söhne Kräftig" w:cs="Times New Roman"/>
          <w:bCs/>
          <w:lang w:val="da-DK" w:eastAsia="fr-FR"/>
        </w:rPr>
        <w:tab/>
        <w:t>For p</w:t>
      </w:r>
      <w:r w:rsidRPr="00D72004">
        <w:rPr>
          <w:rFonts w:ascii="Söhne Kräftig" w:eastAsia="Times New Roman" w:hAnsi="Söhne Kräftig" w:cs="Times New Roman"/>
          <w:bCs/>
          <w:lang w:val="en-GB" w:eastAsia="fr-FR"/>
        </w:rPr>
        <w:t>resumptive diagnosis of clinically affected animals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7"/>
        <w:gridCol w:w="850"/>
        <w:gridCol w:w="1559"/>
        <w:gridCol w:w="1190"/>
        <w:gridCol w:w="1039"/>
        <w:gridCol w:w="567"/>
        <w:gridCol w:w="567"/>
        <w:gridCol w:w="993"/>
        <w:gridCol w:w="1263"/>
      </w:tblGrid>
      <w:tr w:rsidR="00D72004" w:rsidRPr="00D72004" w14:paraId="457AC92F" w14:textId="77777777">
        <w:trPr>
          <w:tblHeader/>
          <w:jc w:val="center"/>
        </w:trPr>
        <w:tc>
          <w:tcPr>
            <w:tcW w:w="1027" w:type="dxa"/>
            <w:tcMar>
              <w:top w:w="0" w:type="dxa"/>
              <w:left w:w="108" w:type="dxa"/>
              <w:bottom w:w="0" w:type="dxa"/>
              <w:right w:w="108" w:type="dxa"/>
            </w:tcMar>
            <w:vAlign w:val="center"/>
            <w:hideMark/>
          </w:tcPr>
          <w:p w14:paraId="3D3D4B72"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Test type</w:t>
            </w:r>
          </w:p>
        </w:tc>
        <w:tc>
          <w:tcPr>
            <w:tcW w:w="850" w:type="dxa"/>
            <w:tcMar>
              <w:top w:w="0" w:type="dxa"/>
              <w:left w:w="108" w:type="dxa"/>
              <w:bottom w:w="0" w:type="dxa"/>
              <w:right w:w="108" w:type="dxa"/>
            </w:tcMar>
            <w:vAlign w:val="center"/>
            <w:hideMark/>
          </w:tcPr>
          <w:p w14:paraId="73841F0A"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Test purpose</w:t>
            </w:r>
          </w:p>
        </w:tc>
        <w:tc>
          <w:tcPr>
            <w:tcW w:w="1559" w:type="dxa"/>
            <w:tcMar>
              <w:top w:w="0" w:type="dxa"/>
              <w:left w:w="108" w:type="dxa"/>
              <w:bottom w:w="0" w:type="dxa"/>
              <w:right w:w="108" w:type="dxa"/>
            </w:tcMar>
            <w:vAlign w:val="center"/>
            <w:hideMark/>
          </w:tcPr>
          <w:p w14:paraId="2EA7BF8A"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Source populations</w:t>
            </w:r>
          </w:p>
        </w:tc>
        <w:tc>
          <w:tcPr>
            <w:tcW w:w="1190" w:type="dxa"/>
            <w:tcMar>
              <w:top w:w="0" w:type="dxa"/>
              <w:left w:w="108" w:type="dxa"/>
              <w:bottom w:w="0" w:type="dxa"/>
              <w:right w:w="108" w:type="dxa"/>
            </w:tcMar>
            <w:vAlign w:val="center"/>
            <w:hideMark/>
          </w:tcPr>
          <w:p w14:paraId="746BE32D"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Tissue or sample types</w:t>
            </w:r>
          </w:p>
        </w:tc>
        <w:tc>
          <w:tcPr>
            <w:tcW w:w="1039" w:type="dxa"/>
            <w:tcMar>
              <w:top w:w="0" w:type="dxa"/>
              <w:left w:w="108" w:type="dxa"/>
              <w:bottom w:w="0" w:type="dxa"/>
              <w:right w:w="108" w:type="dxa"/>
            </w:tcMar>
            <w:vAlign w:val="center"/>
            <w:hideMark/>
          </w:tcPr>
          <w:p w14:paraId="69F73194"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Species</w:t>
            </w:r>
          </w:p>
        </w:tc>
        <w:tc>
          <w:tcPr>
            <w:tcW w:w="567" w:type="dxa"/>
            <w:tcMar>
              <w:top w:w="0" w:type="dxa"/>
              <w:left w:w="108" w:type="dxa"/>
              <w:bottom w:w="0" w:type="dxa"/>
              <w:right w:w="108" w:type="dxa"/>
            </w:tcMar>
            <w:vAlign w:val="center"/>
            <w:hideMark/>
          </w:tcPr>
          <w:p w14:paraId="4B35DAE6"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proofErr w:type="spellStart"/>
            <w:r w:rsidRPr="00D72004">
              <w:rPr>
                <w:rFonts w:ascii="Söhne Kräftig" w:eastAsia="Calibri" w:hAnsi="Söhne Kräftig" w:cs="Arial"/>
                <w:sz w:val="16"/>
                <w:szCs w:val="16"/>
                <w:lang w:val="en-IE" w:eastAsia="fr-FR"/>
              </w:rPr>
              <w:t>DSe</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iCs/>
                <w:sz w:val="16"/>
                <w:szCs w:val="16"/>
                <w:lang w:val="en-IE" w:eastAsia="fr-FR"/>
              </w:rPr>
              <w:t>n</w:t>
            </w:r>
            <w:r w:rsidRPr="00D72004">
              <w:rPr>
                <w:rFonts w:ascii="Söhne Kräftig" w:eastAsia="Calibri" w:hAnsi="Söhne Kräftig" w:cs="Arial"/>
                <w:sz w:val="16"/>
                <w:szCs w:val="16"/>
                <w:lang w:val="en-IE" w:eastAsia="fr-FR"/>
              </w:rPr>
              <w:t>)</w:t>
            </w:r>
          </w:p>
        </w:tc>
        <w:tc>
          <w:tcPr>
            <w:tcW w:w="567" w:type="dxa"/>
            <w:tcMar>
              <w:top w:w="0" w:type="dxa"/>
              <w:left w:w="108" w:type="dxa"/>
              <w:bottom w:w="0" w:type="dxa"/>
              <w:right w:w="108" w:type="dxa"/>
            </w:tcMar>
            <w:vAlign w:val="center"/>
            <w:hideMark/>
          </w:tcPr>
          <w:p w14:paraId="6C1B851D"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proofErr w:type="spellStart"/>
            <w:r w:rsidRPr="00D72004">
              <w:rPr>
                <w:rFonts w:ascii="Söhne Kräftig" w:eastAsia="Calibri" w:hAnsi="Söhne Kräftig" w:cs="Arial"/>
                <w:sz w:val="16"/>
                <w:szCs w:val="16"/>
                <w:lang w:val="en-IE" w:eastAsia="fr-FR"/>
              </w:rPr>
              <w:t>DSp</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iCs/>
                <w:sz w:val="16"/>
                <w:szCs w:val="16"/>
                <w:lang w:val="en-IE" w:eastAsia="fr-FR"/>
              </w:rPr>
              <w:t>n</w:t>
            </w:r>
            <w:r w:rsidRPr="00D72004">
              <w:rPr>
                <w:rFonts w:ascii="Söhne Kräftig" w:eastAsia="Calibri" w:hAnsi="Söhne Kräftig" w:cs="Arial"/>
                <w:sz w:val="16"/>
                <w:szCs w:val="16"/>
                <w:lang w:val="en-IE" w:eastAsia="fr-FR"/>
              </w:rPr>
              <w:t>)</w:t>
            </w:r>
          </w:p>
        </w:tc>
        <w:tc>
          <w:tcPr>
            <w:tcW w:w="993" w:type="dxa"/>
            <w:tcMar>
              <w:top w:w="0" w:type="dxa"/>
              <w:left w:w="108" w:type="dxa"/>
              <w:bottom w:w="0" w:type="dxa"/>
              <w:right w:w="108" w:type="dxa"/>
            </w:tcMar>
            <w:vAlign w:val="center"/>
            <w:hideMark/>
          </w:tcPr>
          <w:p w14:paraId="76CEA863"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Reference test</w:t>
            </w:r>
          </w:p>
        </w:tc>
        <w:tc>
          <w:tcPr>
            <w:tcW w:w="1263" w:type="dxa"/>
            <w:tcMar>
              <w:top w:w="0" w:type="dxa"/>
              <w:left w:w="108" w:type="dxa"/>
              <w:bottom w:w="0" w:type="dxa"/>
              <w:right w:w="108" w:type="dxa"/>
            </w:tcMar>
            <w:vAlign w:val="center"/>
            <w:hideMark/>
          </w:tcPr>
          <w:p w14:paraId="711ECBBB"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Citation</w:t>
            </w:r>
          </w:p>
        </w:tc>
      </w:tr>
      <w:tr w:rsidR="00D72004" w:rsidRPr="00D72004" w14:paraId="5F9CB1D0" w14:textId="77777777">
        <w:trPr>
          <w:trHeight w:val="454"/>
          <w:jc w:val="center"/>
        </w:trPr>
        <w:tc>
          <w:tcPr>
            <w:tcW w:w="1027" w:type="dxa"/>
            <w:tcMar>
              <w:top w:w="0" w:type="dxa"/>
              <w:left w:w="108" w:type="dxa"/>
              <w:bottom w:w="0" w:type="dxa"/>
              <w:right w:w="108" w:type="dxa"/>
            </w:tcMar>
            <w:vAlign w:val="center"/>
          </w:tcPr>
          <w:p w14:paraId="1284DA7B"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850" w:type="dxa"/>
            <w:tcMar>
              <w:top w:w="0" w:type="dxa"/>
              <w:left w:w="108" w:type="dxa"/>
              <w:bottom w:w="0" w:type="dxa"/>
              <w:right w:w="108" w:type="dxa"/>
            </w:tcMar>
            <w:vAlign w:val="center"/>
          </w:tcPr>
          <w:p w14:paraId="0DBE6253"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1559" w:type="dxa"/>
            <w:tcMar>
              <w:top w:w="0" w:type="dxa"/>
              <w:left w:w="108" w:type="dxa"/>
              <w:bottom w:w="0" w:type="dxa"/>
              <w:right w:w="108" w:type="dxa"/>
            </w:tcMar>
            <w:vAlign w:val="center"/>
          </w:tcPr>
          <w:p w14:paraId="5BCEC21F"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1190" w:type="dxa"/>
            <w:tcMar>
              <w:top w:w="0" w:type="dxa"/>
              <w:left w:w="108" w:type="dxa"/>
              <w:bottom w:w="0" w:type="dxa"/>
              <w:right w:w="108" w:type="dxa"/>
            </w:tcMar>
            <w:vAlign w:val="center"/>
          </w:tcPr>
          <w:p w14:paraId="25FA1367"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1039" w:type="dxa"/>
            <w:tcMar>
              <w:top w:w="0" w:type="dxa"/>
              <w:left w:w="108" w:type="dxa"/>
              <w:bottom w:w="0" w:type="dxa"/>
              <w:right w:w="108" w:type="dxa"/>
            </w:tcMar>
            <w:vAlign w:val="center"/>
          </w:tcPr>
          <w:p w14:paraId="05C71EBA" w14:textId="77777777" w:rsidR="00D72004" w:rsidRPr="00D72004" w:rsidRDefault="00D72004" w:rsidP="00D72004">
            <w:pPr>
              <w:spacing w:before="120" w:after="120"/>
              <w:ind w:left="-57"/>
              <w:jc w:val="center"/>
              <w:rPr>
                <w:rFonts w:ascii="Söhne" w:eastAsia="Calibri" w:hAnsi="Söhne" w:cs="Arial"/>
                <w:i/>
                <w:iCs/>
                <w:sz w:val="16"/>
                <w:szCs w:val="16"/>
                <w:lang w:val="it-IT" w:eastAsia="fr-FR"/>
              </w:rPr>
            </w:pPr>
          </w:p>
        </w:tc>
        <w:tc>
          <w:tcPr>
            <w:tcW w:w="567" w:type="dxa"/>
            <w:tcMar>
              <w:top w:w="0" w:type="dxa"/>
              <w:left w:w="108" w:type="dxa"/>
              <w:bottom w:w="0" w:type="dxa"/>
              <w:right w:w="108" w:type="dxa"/>
            </w:tcMar>
            <w:vAlign w:val="center"/>
          </w:tcPr>
          <w:p w14:paraId="42F283E9"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567" w:type="dxa"/>
            <w:tcMar>
              <w:top w:w="0" w:type="dxa"/>
              <w:left w:w="108" w:type="dxa"/>
              <w:bottom w:w="0" w:type="dxa"/>
              <w:right w:w="108" w:type="dxa"/>
            </w:tcMar>
            <w:vAlign w:val="center"/>
          </w:tcPr>
          <w:p w14:paraId="6CBB6047"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993" w:type="dxa"/>
            <w:tcMar>
              <w:top w:w="0" w:type="dxa"/>
              <w:left w:w="108" w:type="dxa"/>
              <w:bottom w:w="0" w:type="dxa"/>
              <w:right w:w="108" w:type="dxa"/>
            </w:tcMar>
            <w:vAlign w:val="center"/>
          </w:tcPr>
          <w:p w14:paraId="6B696D71"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c>
          <w:tcPr>
            <w:tcW w:w="1263" w:type="dxa"/>
            <w:tcMar>
              <w:top w:w="0" w:type="dxa"/>
              <w:left w:w="108" w:type="dxa"/>
              <w:bottom w:w="0" w:type="dxa"/>
              <w:right w:w="108" w:type="dxa"/>
            </w:tcMar>
            <w:vAlign w:val="center"/>
          </w:tcPr>
          <w:p w14:paraId="46986663" w14:textId="77777777" w:rsidR="00D72004" w:rsidRPr="00D72004" w:rsidRDefault="00D72004" w:rsidP="00D72004">
            <w:pPr>
              <w:spacing w:before="120" w:after="120"/>
              <w:ind w:left="-57"/>
              <w:jc w:val="center"/>
              <w:rPr>
                <w:rFonts w:ascii="Söhne" w:eastAsia="Calibri" w:hAnsi="Söhne" w:cs="Arial"/>
                <w:sz w:val="16"/>
                <w:szCs w:val="16"/>
                <w:lang w:val="en-IE" w:eastAsia="fr-FR"/>
              </w:rPr>
            </w:pPr>
          </w:p>
        </w:tc>
      </w:tr>
    </w:tbl>
    <w:p w14:paraId="195E6E34" w14:textId="77777777" w:rsidR="00D72004" w:rsidRPr="00D72004" w:rsidRDefault="00D72004" w:rsidP="00D72004">
      <w:pPr>
        <w:widowControl w:val="0"/>
        <w:autoSpaceDE w:val="0"/>
        <w:autoSpaceDN w:val="0"/>
        <w:spacing w:before="120" w:after="360" w:line="240" w:lineRule="auto"/>
        <w:jc w:val="center"/>
        <w:rPr>
          <w:rFonts w:ascii="Söhne" w:eastAsia="Arial" w:hAnsi="Söhne" w:cs="Arial"/>
          <w:sz w:val="16"/>
          <w:szCs w:val="16"/>
          <w:lang w:val="en-US"/>
        </w:rPr>
      </w:pPr>
      <w:proofErr w:type="spellStart"/>
      <w:r w:rsidRPr="00D72004">
        <w:rPr>
          <w:rFonts w:ascii="Söhne" w:eastAsia="Arial" w:hAnsi="Söhne" w:cs="Arial"/>
          <w:sz w:val="16"/>
          <w:szCs w:val="16"/>
          <w:lang w:val="en-US"/>
        </w:rPr>
        <w:t>DSe</w:t>
      </w:r>
      <w:proofErr w:type="spellEnd"/>
      <w:r w:rsidRPr="00D72004">
        <w:rPr>
          <w:rFonts w:ascii="Söhne" w:eastAsia="Arial" w:hAnsi="Söhne" w:cs="Arial"/>
          <w:sz w:val="16"/>
          <w:szCs w:val="16"/>
          <w:lang w:val="en-US"/>
        </w:rPr>
        <w:t xml:space="preserve"> = diagnostic sensitivity, </w:t>
      </w:r>
      <w:proofErr w:type="spellStart"/>
      <w:r w:rsidRPr="00D72004">
        <w:rPr>
          <w:rFonts w:ascii="Söhne" w:eastAsia="Arial" w:hAnsi="Söhne" w:cs="Arial"/>
          <w:sz w:val="16"/>
          <w:szCs w:val="16"/>
          <w:lang w:val="en-US"/>
        </w:rPr>
        <w:t>DSp</w:t>
      </w:r>
      <w:proofErr w:type="spellEnd"/>
      <w:r w:rsidRPr="00D72004">
        <w:rPr>
          <w:rFonts w:ascii="Söhne" w:eastAsia="Arial" w:hAnsi="Söhne" w:cs="Arial"/>
          <w:sz w:val="16"/>
          <w:szCs w:val="16"/>
          <w:lang w:val="en-US"/>
        </w:rPr>
        <w:t xml:space="preserve"> = diagnostic specificity, </w:t>
      </w:r>
      <w:r w:rsidRPr="00D72004">
        <w:rPr>
          <w:rFonts w:ascii="Söhne" w:eastAsia="Arial" w:hAnsi="Söhne" w:cs="Arial"/>
          <w:i/>
          <w:iCs/>
          <w:sz w:val="16"/>
          <w:szCs w:val="16"/>
          <w:lang w:val="en-US"/>
        </w:rPr>
        <w:t>n</w:t>
      </w:r>
      <w:r w:rsidRPr="00D72004">
        <w:rPr>
          <w:rFonts w:ascii="Söhne" w:eastAsia="Arial" w:hAnsi="Söhne" w:cs="Arial"/>
          <w:sz w:val="16"/>
          <w:szCs w:val="16"/>
          <w:lang w:val="en-US"/>
        </w:rPr>
        <w:t xml:space="preserve"> = number of samples used in the study,</w:t>
      </w:r>
      <w:r w:rsidRPr="00D72004">
        <w:rPr>
          <w:rFonts w:ascii="Söhne" w:eastAsia="Arial" w:hAnsi="Söhne" w:cs="Arial"/>
          <w:sz w:val="16"/>
          <w:szCs w:val="16"/>
          <w:lang w:val="en-US"/>
        </w:rPr>
        <w:br/>
        <w:t>PCR: = polymerase chain reaction.</w:t>
      </w:r>
    </w:p>
    <w:p w14:paraId="56B67B1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6.3.2.</w:t>
      </w:r>
      <w:r w:rsidRPr="00D72004">
        <w:rPr>
          <w:rFonts w:ascii="Söhne Kräftig" w:eastAsia="Times New Roman" w:hAnsi="Söhne Kräftig" w:cs="Times New Roman"/>
          <w:bCs/>
          <w:lang w:val="en-GB"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6"/>
        <w:gridCol w:w="1022"/>
        <w:gridCol w:w="1163"/>
        <w:gridCol w:w="1101"/>
        <w:gridCol w:w="1216"/>
        <w:gridCol w:w="635"/>
        <w:gridCol w:w="642"/>
        <w:gridCol w:w="1231"/>
        <w:gridCol w:w="962"/>
      </w:tblGrid>
      <w:tr w:rsidR="00D72004" w:rsidRPr="00D72004" w14:paraId="2FCB89F2" w14:textId="77777777">
        <w:tc>
          <w:tcPr>
            <w:tcW w:w="926" w:type="dxa"/>
            <w:tcMar>
              <w:top w:w="0" w:type="dxa"/>
              <w:left w:w="108" w:type="dxa"/>
              <w:bottom w:w="0" w:type="dxa"/>
              <w:right w:w="108" w:type="dxa"/>
            </w:tcMar>
            <w:vAlign w:val="center"/>
            <w:hideMark/>
          </w:tcPr>
          <w:p w14:paraId="319DC02F"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Test type</w:t>
            </w:r>
          </w:p>
        </w:tc>
        <w:tc>
          <w:tcPr>
            <w:tcW w:w="1022" w:type="dxa"/>
            <w:tcMar>
              <w:top w:w="0" w:type="dxa"/>
              <w:left w:w="108" w:type="dxa"/>
              <w:bottom w:w="0" w:type="dxa"/>
              <w:right w:w="108" w:type="dxa"/>
            </w:tcMar>
            <w:vAlign w:val="center"/>
            <w:hideMark/>
          </w:tcPr>
          <w:p w14:paraId="0BE28AD7"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Test purpose</w:t>
            </w:r>
          </w:p>
        </w:tc>
        <w:tc>
          <w:tcPr>
            <w:tcW w:w="1163" w:type="dxa"/>
            <w:tcMar>
              <w:top w:w="0" w:type="dxa"/>
              <w:left w:w="108" w:type="dxa"/>
              <w:bottom w:w="0" w:type="dxa"/>
              <w:right w:w="108" w:type="dxa"/>
            </w:tcMar>
            <w:vAlign w:val="center"/>
            <w:hideMark/>
          </w:tcPr>
          <w:p w14:paraId="0CF523B0"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Source populations</w:t>
            </w:r>
          </w:p>
        </w:tc>
        <w:tc>
          <w:tcPr>
            <w:tcW w:w="1101" w:type="dxa"/>
            <w:tcMar>
              <w:top w:w="0" w:type="dxa"/>
              <w:left w:w="108" w:type="dxa"/>
              <w:bottom w:w="0" w:type="dxa"/>
              <w:right w:w="108" w:type="dxa"/>
            </w:tcMar>
            <w:vAlign w:val="center"/>
            <w:hideMark/>
          </w:tcPr>
          <w:p w14:paraId="3366D8A7"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Tissue or sample types</w:t>
            </w:r>
          </w:p>
        </w:tc>
        <w:tc>
          <w:tcPr>
            <w:tcW w:w="1216" w:type="dxa"/>
            <w:tcMar>
              <w:top w:w="0" w:type="dxa"/>
              <w:left w:w="108" w:type="dxa"/>
              <w:bottom w:w="0" w:type="dxa"/>
              <w:right w:w="108" w:type="dxa"/>
            </w:tcMar>
            <w:vAlign w:val="center"/>
            <w:hideMark/>
          </w:tcPr>
          <w:p w14:paraId="0B923D9C"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Species</w:t>
            </w:r>
          </w:p>
        </w:tc>
        <w:tc>
          <w:tcPr>
            <w:tcW w:w="635" w:type="dxa"/>
            <w:tcMar>
              <w:top w:w="0" w:type="dxa"/>
              <w:left w:w="108" w:type="dxa"/>
              <w:bottom w:w="0" w:type="dxa"/>
              <w:right w:w="108" w:type="dxa"/>
            </w:tcMar>
            <w:vAlign w:val="center"/>
            <w:hideMark/>
          </w:tcPr>
          <w:p w14:paraId="04525355"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proofErr w:type="spellStart"/>
            <w:r w:rsidRPr="00D72004">
              <w:rPr>
                <w:rFonts w:ascii="Söhne Kräftig" w:eastAsia="Calibri" w:hAnsi="Söhne Kräftig" w:cs="Arial"/>
                <w:sz w:val="16"/>
                <w:szCs w:val="16"/>
                <w:lang w:val="en-IE" w:eastAsia="fr-FR"/>
              </w:rPr>
              <w:t>DSe</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iCs/>
                <w:sz w:val="16"/>
                <w:szCs w:val="16"/>
                <w:lang w:val="en-IE" w:eastAsia="fr-FR"/>
              </w:rPr>
              <w:t>n</w:t>
            </w:r>
            <w:r w:rsidRPr="00D72004">
              <w:rPr>
                <w:rFonts w:ascii="Söhne Kräftig" w:eastAsia="Calibri" w:hAnsi="Söhne Kräftig" w:cs="Arial"/>
                <w:sz w:val="16"/>
                <w:szCs w:val="16"/>
                <w:lang w:val="en-IE" w:eastAsia="fr-FR"/>
              </w:rPr>
              <w:t>)</w:t>
            </w:r>
          </w:p>
        </w:tc>
        <w:tc>
          <w:tcPr>
            <w:tcW w:w="642" w:type="dxa"/>
            <w:tcMar>
              <w:top w:w="0" w:type="dxa"/>
              <w:left w:w="108" w:type="dxa"/>
              <w:bottom w:w="0" w:type="dxa"/>
              <w:right w:w="108" w:type="dxa"/>
            </w:tcMar>
            <w:vAlign w:val="center"/>
            <w:hideMark/>
          </w:tcPr>
          <w:p w14:paraId="65538632"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proofErr w:type="spellStart"/>
            <w:r w:rsidRPr="00D72004">
              <w:rPr>
                <w:rFonts w:ascii="Söhne Kräftig" w:eastAsia="Calibri" w:hAnsi="Söhne Kräftig" w:cs="Arial"/>
                <w:sz w:val="16"/>
                <w:szCs w:val="16"/>
                <w:lang w:val="en-IE" w:eastAsia="fr-FR"/>
              </w:rPr>
              <w:t>DSp</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iCs/>
                <w:sz w:val="16"/>
                <w:szCs w:val="16"/>
                <w:lang w:val="en-IE" w:eastAsia="fr-FR"/>
              </w:rPr>
              <w:t>n</w:t>
            </w:r>
            <w:r w:rsidRPr="00D72004">
              <w:rPr>
                <w:rFonts w:ascii="Söhne Kräftig" w:eastAsia="Calibri" w:hAnsi="Söhne Kräftig" w:cs="Arial"/>
                <w:sz w:val="16"/>
                <w:szCs w:val="16"/>
                <w:lang w:val="en-IE" w:eastAsia="fr-FR"/>
              </w:rPr>
              <w:t>)</w:t>
            </w:r>
          </w:p>
        </w:tc>
        <w:tc>
          <w:tcPr>
            <w:tcW w:w="1231" w:type="dxa"/>
            <w:tcMar>
              <w:top w:w="0" w:type="dxa"/>
              <w:left w:w="108" w:type="dxa"/>
              <w:bottom w:w="0" w:type="dxa"/>
              <w:right w:w="108" w:type="dxa"/>
            </w:tcMar>
            <w:vAlign w:val="center"/>
            <w:hideMark/>
          </w:tcPr>
          <w:p w14:paraId="50500D58"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Reference test</w:t>
            </w:r>
          </w:p>
        </w:tc>
        <w:tc>
          <w:tcPr>
            <w:tcW w:w="962" w:type="dxa"/>
            <w:tcMar>
              <w:top w:w="0" w:type="dxa"/>
              <w:left w:w="108" w:type="dxa"/>
              <w:bottom w:w="0" w:type="dxa"/>
              <w:right w:w="108" w:type="dxa"/>
            </w:tcMar>
            <w:vAlign w:val="center"/>
            <w:hideMark/>
          </w:tcPr>
          <w:p w14:paraId="2A1CD95D" w14:textId="77777777" w:rsidR="00D72004" w:rsidRPr="00D72004" w:rsidRDefault="00D72004" w:rsidP="00D72004">
            <w:pPr>
              <w:spacing w:before="120" w:after="120"/>
              <w:ind w:left="-57"/>
              <w:jc w:val="center"/>
              <w:rPr>
                <w:rFonts w:ascii="Söhne Kräftig" w:eastAsia="Calibri" w:hAnsi="Söhne Kräftig" w:cs="Arial"/>
                <w:sz w:val="16"/>
                <w:szCs w:val="16"/>
                <w:lang w:val="en-CA"/>
              </w:rPr>
            </w:pPr>
            <w:r w:rsidRPr="00D72004">
              <w:rPr>
                <w:rFonts w:ascii="Söhne Kräftig" w:eastAsia="Calibri" w:hAnsi="Söhne Kräftig" w:cs="Arial"/>
                <w:sz w:val="16"/>
                <w:szCs w:val="16"/>
                <w:lang w:val="en-IE" w:eastAsia="fr-FR"/>
              </w:rPr>
              <w:t>Citation</w:t>
            </w:r>
          </w:p>
        </w:tc>
      </w:tr>
      <w:tr w:rsidR="00D72004" w:rsidRPr="00D72004" w14:paraId="0A5D44C5" w14:textId="77777777">
        <w:tc>
          <w:tcPr>
            <w:tcW w:w="926" w:type="dxa"/>
            <w:tcMar>
              <w:top w:w="0" w:type="dxa"/>
              <w:left w:w="108" w:type="dxa"/>
              <w:bottom w:w="0" w:type="dxa"/>
              <w:right w:w="108" w:type="dxa"/>
            </w:tcMar>
            <w:vAlign w:val="center"/>
          </w:tcPr>
          <w:p w14:paraId="2E77D57E"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1022" w:type="dxa"/>
            <w:tcMar>
              <w:top w:w="0" w:type="dxa"/>
              <w:left w:w="108" w:type="dxa"/>
              <w:bottom w:w="0" w:type="dxa"/>
              <w:right w:w="108" w:type="dxa"/>
            </w:tcMar>
            <w:vAlign w:val="center"/>
          </w:tcPr>
          <w:p w14:paraId="46460EAD"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1163" w:type="dxa"/>
            <w:tcMar>
              <w:top w:w="0" w:type="dxa"/>
              <w:left w:w="108" w:type="dxa"/>
              <w:bottom w:w="0" w:type="dxa"/>
              <w:right w:w="108" w:type="dxa"/>
            </w:tcMar>
            <w:vAlign w:val="center"/>
          </w:tcPr>
          <w:p w14:paraId="08ADDCC4"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1101" w:type="dxa"/>
            <w:tcMar>
              <w:top w:w="0" w:type="dxa"/>
              <w:left w:w="108" w:type="dxa"/>
              <w:bottom w:w="0" w:type="dxa"/>
              <w:right w:w="108" w:type="dxa"/>
            </w:tcMar>
            <w:vAlign w:val="center"/>
          </w:tcPr>
          <w:p w14:paraId="10FAFD7C"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1216" w:type="dxa"/>
            <w:tcMar>
              <w:top w:w="0" w:type="dxa"/>
              <w:left w:w="108" w:type="dxa"/>
              <w:bottom w:w="0" w:type="dxa"/>
              <w:right w:w="108" w:type="dxa"/>
            </w:tcMar>
            <w:vAlign w:val="center"/>
          </w:tcPr>
          <w:p w14:paraId="07DB2CF5" w14:textId="77777777" w:rsidR="00D72004" w:rsidRPr="00D72004" w:rsidRDefault="00D72004" w:rsidP="00D72004">
            <w:pPr>
              <w:spacing w:before="120" w:after="120"/>
              <w:ind w:left="-57"/>
              <w:jc w:val="center"/>
              <w:rPr>
                <w:rFonts w:ascii="Söhne" w:eastAsia="Calibri" w:hAnsi="Söhne" w:cs="Arial"/>
                <w:sz w:val="16"/>
                <w:szCs w:val="16"/>
                <w:lang w:val="it-IT"/>
              </w:rPr>
            </w:pPr>
          </w:p>
        </w:tc>
        <w:tc>
          <w:tcPr>
            <w:tcW w:w="635" w:type="dxa"/>
            <w:tcMar>
              <w:top w:w="0" w:type="dxa"/>
              <w:left w:w="108" w:type="dxa"/>
              <w:bottom w:w="0" w:type="dxa"/>
              <w:right w:w="108" w:type="dxa"/>
            </w:tcMar>
            <w:vAlign w:val="center"/>
          </w:tcPr>
          <w:p w14:paraId="7E585B3D"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642" w:type="dxa"/>
            <w:tcMar>
              <w:top w:w="0" w:type="dxa"/>
              <w:left w:w="108" w:type="dxa"/>
              <w:bottom w:w="0" w:type="dxa"/>
              <w:right w:w="108" w:type="dxa"/>
            </w:tcMar>
            <w:vAlign w:val="center"/>
          </w:tcPr>
          <w:p w14:paraId="1EB121C2"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1231" w:type="dxa"/>
            <w:tcMar>
              <w:top w:w="0" w:type="dxa"/>
              <w:left w:w="108" w:type="dxa"/>
              <w:bottom w:w="0" w:type="dxa"/>
              <w:right w:w="108" w:type="dxa"/>
            </w:tcMar>
            <w:vAlign w:val="center"/>
          </w:tcPr>
          <w:p w14:paraId="0C68C6DA" w14:textId="77777777" w:rsidR="00D72004" w:rsidRPr="00D72004" w:rsidRDefault="00D72004" w:rsidP="00D72004">
            <w:pPr>
              <w:spacing w:before="120" w:after="120"/>
              <w:ind w:left="-57"/>
              <w:jc w:val="center"/>
              <w:rPr>
                <w:rFonts w:ascii="Söhne" w:eastAsia="Calibri" w:hAnsi="Söhne" w:cs="Arial"/>
                <w:sz w:val="16"/>
                <w:szCs w:val="16"/>
                <w:lang w:val="en-CA"/>
              </w:rPr>
            </w:pPr>
          </w:p>
        </w:tc>
        <w:tc>
          <w:tcPr>
            <w:tcW w:w="962" w:type="dxa"/>
            <w:tcMar>
              <w:top w:w="0" w:type="dxa"/>
              <w:left w:w="108" w:type="dxa"/>
              <w:bottom w:w="0" w:type="dxa"/>
              <w:right w:w="108" w:type="dxa"/>
            </w:tcMar>
            <w:vAlign w:val="center"/>
          </w:tcPr>
          <w:p w14:paraId="2AA15597" w14:textId="77777777" w:rsidR="00D72004" w:rsidRPr="00D72004" w:rsidRDefault="00D72004" w:rsidP="00D72004">
            <w:pPr>
              <w:spacing w:before="120" w:after="120"/>
              <w:ind w:left="-57"/>
              <w:jc w:val="center"/>
              <w:rPr>
                <w:rFonts w:ascii="Söhne" w:eastAsia="Calibri" w:hAnsi="Söhne" w:cs="Arial"/>
                <w:sz w:val="16"/>
                <w:szCs w:val="16"/>
                <w:lang w:val="en-CA"/>
              </w:rPr>
            </w:pPr>
          </w:p>
        </w:tc>
      </w:tr>
    </w:tbl>
    <w:p w14:paraId="3723F4E9" w14:textId="77777777" w:rsidR="00D72004" w:rsidRPr="00D72004" w:rsidRDefault="00D72004" w:rsidP="00D72004">
      <w:pPr>
        <w:widowControl w:val="0"/>
        <w:autoSpaceDE w:val="0"/>
        <w:autoSpaceDN w:val="0"/>
        <w:spacing w:before="120" w:after="360" w:line="240" w:lineRule="auto"/>
        <w:jc w:val="center"/>
        <w:rPr>
          <w:rFonts w:ascii="Söhne" w:eastAsia="Arial" w:hAnsi="Söhne" w:cs="Arial"/>
          <w:sz w:val="16"/>
          <w:szCs w:val="16"/>
          <w:lang w:val="en-US"/>
        </w:rPr>
      </w:pPr>
      <w:proofErr w:type="spellStart"/>
      <w:r w:rsidRPr="00D72004">
        <w:rPr>
          <w:rFonts w:ascii="Söhne" w:eastAsia="Arial" w:hAnsi="Söhne" w:cs="Arial"/>
          <w:sz w:val="16"/>
          <w:szCs w:val="16"/>
          <w:lang w:val="en-US"/>
        </w:rPr>
        <w:t>DSe</w:t>
      </w:r>
      <w:proofErr w:type="spellEnd"/>
      <w:r w:rsidRPr="00D72004">
        <w:rPr>
          <w:rFonts w:ascii="Söhne" w:eastAsia="Arial" w:hAnsi="Söhne" w:cs="Arial"/>
          <w:sz w:val="16"/>
          <w:szCs w:val="16"/>
          <w:lang w:val="en-US"/>
        </w:rPr>
        <w:t xml:space="preserve"> = diagnostic sensitivity, </w:t>
      </w:r>
      <w:proofErr w:type="spellStart"/>
      <w:r w:rsidRPr="00D72004">
        <w:rPr>
          <w:rFonts w:ascii="Söhne" w:eastAsia="Arial" w:hAnsi="Söhne" w:cs="Arial"/>
          <w:sz w:val="16"/>
          <w:szCs w:val="16"/>
          <w:lang w:val="en-US"/>
        </w:rPr>
        <w:t>DSp</w:t>
      </w:r>
      <w:proofErr w:type="spellEnd"/>
      <w:r w:rsidRPr="00D72004">
        <w:rPr>
          <w:rFonts w:ascii="Söhne" w:eastAsia="Arial" w:hAnsi="Söhne" w:cs="Arial"/>
          <w:sz w:val="16"/>
          <w:szCs w:val="16"/>
          <w:lang w:val="en-US"/>
        </w:rPr>
        <w:t xml:space="preserve"> = diagnostic specificity, </w:t>
      </w:r>
      <w:r w:rsidRPr="00D72004">
        <w:rPr>
          <w:rFonts w:ascii="Söhne" w:eastAsia="Arial" w:hAnsi="Söhne" w:cs="Arial"/>
          <w:i/>
          <w:iCs/>
          <w:sz w:val="16"/>
          <w:szCs w:val="16"/>
          <w:lang w:val="en-US"/>
        </w:rPr>
        <w:t>n</w:t>
      </w:r>
      <w:r w:rsidRPr="00D72004">
        <w:rPr>
          <w:rFonts w:ascii="Söhne" w:eastAsia="Arial" w:hAnsi="Söhne" w:cs="Arial"/>
          <w:sz w:val="16"/>
          <w:szCs w:val="16"/>
          <w:lang w:val="en-US"/>
        </w:rPr>
        <w:t xml:space="preserve"> = number of samples used in the study,</w:t>
      </w:r>
      <w:r w:rsidRPr="00D72004">
        <w:rPr>
          <w:rFonts w:ascii="Söhne" w:eastAsia="Arial" w:hAnsi="Söhne" w:cs="Arial"/>
          <w:sz w:val="16"/>
          <w:szCs w:val="16"/>
          <w:lang w:val="en-US"/>
        </w:rPr>
        <w:br/>
        <w:t>PCR: = polymerase chain reaction.</w:t>
      </w:r>
    </w:p>
    <w:p w14:paraId="79776316" w14:textId="77777777" w:rsidR="00D72004" w:rsidRPr="00D72004" w:rsidRDefault="00D72004" w:rsidP="00D72004">
      <w:pPr>
        <w:widowControl w:val="0"/>
        <w:spacing w:after="240" w:line="240" w:lineRule="auto"/>
        <w:ind w:left="284" w:right="-6" w:hanging="284"/>
        <w:jc w:val="both"/>
        <w:rPr>
          <w:rFonts w:ascii="Söhne Kräftig" w:eastAsia="Arial" w:hAnsi="Söhne Kräftig" w:cs="Arial"/>
          <w:sz w:val="22"/>
          <w:szCs w:val="18"/>
          <w:lang w:val="en-US" w:eastAsia="fr-FR" w:bidi="en-US"/>
        </w:rPr>
      </w:pPr>
      <w:r w:rsidRPr="00D72004">
        <w:rPr>
          <w:rFonts w:ascii="Söhne Kräftig" w:eastAsia="Arial" w:hAnsi="Söhne Kräftig" w:cs="Arial"/>
          <w:sz w:val="22"/>
          <w:szCs w:val="18"/>
          <w:lang w:val="en-US" w:eastAsia="fr-FR" w:bidi="en-US"/>
        </w:rPr>
        <w:t>7.</w:t>
      </w:r>
      <w:r w:rsidRPr="00D72004">
        <w:rPr>
          <w:rFonts w:ascii="Söhne Kräftig" w:eastAsia="Arial" w:hAnsi="Söhne Kräftig" w:cs="Arial"/>
          <w:sz w:val="22"/>
          <w:szCs w:val="18"/>
          <w:lang w:val="en-US" w:eastAsia="fr-FR" w:bidi="en-US"/>
        </w:rPr>
        <w:tab/>
        <w:t>References</w:t>
      </w:r>
    </w:p>
    <w:p w14:paraId="74213807" w14:textId="77777777" w:rsidR="00D72004" w:rsidRPr="00D72004" w:rsidRDefault="00D72004" w:rsidP="00D72004">
      <w:pPr>
        <w:spacing w:after="240" w:line="240" w:lineRule="auto"/>
        <w:jc w:val="both"/>
        <w:rPr>
          <w:rFonts w:ascii="Söhne" w:eastAsia="SimSun" w:hAnsi="Söhne" w:cs="Times New Roman"/>
          <w:sz w:val="18"/>
          <w:lang w:val="en-IE" w:bidi="en-US"/>
        </w:rPr>
      </w:pPr>
      <w:r w:rsidRPr="00D72004">
        <w:rPr>
          <w:rFonts w:ascii="Söhne" w:eastAsia="Times New Roman" w:hAnsi="Söhne" w:cs="Times New Roman"/>
          <w:smallCaps/>
          <w:sz w:val="18"/>
          <w:lang w:val="en-IE" w:bidi="en-US"/>
        </w:rPr>
        <w:t xml:space="preserve">Aly S.M., Mansour S.M., </w:t>
      </w:r>
      <w:proofErr w:type="spellStart"/>
      <w:r w:rsidRPr="00D72004">
        <w:rPr>
          <w:rFonts w:ascii="Söhne" w:eastAsia="Times New Roman" w:hAnsi="Söhne" w:cs="Times New Roman"/>
          <w:smallCaps/>
          <w:sz w:val="18"/>
          <w:lang w:val="en-IE" w:bidi="en-US"/>
        </w:rPr>
        <w:t>Thabet</w:t>
      </w:r>
      <w:proofErr w:type="spellEnd"/>
      <w:r w:rsidRPr="00D72004">
        <w:rPr>
          <w:rFonts w:ascii="Söhne" w:eastAsia="Times New Roman" w:hAnsi="Söhne" w:cs="Times New Roman"/>
          <w:smallCaps/>
          <w:sz w:val="18"/>
          <w:lang w:val="en-IE" w:bidi="en-US"/>
        </w:rPr>
        <w:t xml:space="preserve"> R.Y. &amp; </w:t>
      </w:r>
      <w:proofErr w:type="spellStart"/>
      <w:r w:rsidRPr="00D72004">
        <w:rPr>
          <w:rFonts w:ascii="Söhne" w:eastAsia="Times New Roman" w:hAnsi="Söhne" w:cs="Times New Roman"/>
          <w:smallCaps/>
          <w:sz w:val="18"/>
          <w:lang w:val="en-IE" w:bidi="en-US"/>
        </w:rPr>
        <w:t>Mabrok</w:t>
      </w:r>
      <w:proofErr w:type="spellEnd"/>
      <w:r w:rsidRPr="00D72004">
        <w:rPr>
          <w:rFonts w:ascii="Söhne" w:eastAsia="Times New Roman" w:hAnsi="Söhne" w:cs="Times New Roman"/>
          <w:smallCaps/>
          <w:sz w:val="18"/>
          <w:lang w:val="en-IE" w:bidi="en-US"/>
        </w:rPr>
        <w:t xml:space="preserve"> M</w:t>
      </w:r>
      <w:r w:rsidRPr="00D72004">
        <w:rPr>
          <w:rFonts w:ascii="Söhne" w:eastAsia="Times New Roman" w:hAnsi="Söhne" w:cs="Times New Roman"/>
          <w:sz w:val="18"/>
          <w:lang w:val="en-IE" w:bidi="en-US"/>
        </w:rPr>
        <w:t xml:space="preserve">. (2021). Studies on infectious myonecrosis virus (IMNV) and infectious hypodermal and hematopoietic necrosis virus (IHHNV) in cultured penaeid shrimp in Egypt. </w:t>
      </w:r>
      <w:r w:rsidRPr="00D72004">
        <w:rPr>
          <w:rFonts w:ascii="Söhne" w:eastAsia="SimSun" w:hAnsi="Söhne" w:cs="Times New Roman"/>
          <w:i/>
          <w:sz w:val="18"/>
          <w:lang w:val="en-IE" w:bidi="en-US"/>
        </w:rPr>
        <w:t xml:space="preserve">Dis. </w:t>
      </w:r>
      <w:proofErr w:type="spellStart"/>
      <w:r w:rsidRPr="00D72004">
        <w:rPr>
          <w:rFonts w:ascii="Söhne" w:eastAsia="SimSun" w:hAnsi="Söhne" w:cs="Times New Roman"/>
          <w:i/>
          <w:sz w:val="18"/>
          <w:lang w:val="en-IE" w:bidi="en-US"/>
        </w:rPr>
        <w:t>Aquat</w:t>
      </w:r>
      <w:proofErr w:type="spellEnd"/>
      <w:r w:rsidRPr="00D72004">
        <w:rPr>
          <w:rFonts w:ascii="Söhne" w:eastAsia="SimSun" w:hAnsi="Söhne" w:cs="Times New Roman"/>
          <w:i/>
          <w:sz w:val="18"/>
          <w:lang w:val="en-IE" w:bidi="en-US"/>
        </w:rPr>
        <w:t>. Org</w:t>
      </w:r>
      <w:r w:rsidRPr="00D72004">
        <w:rPr>
          <w:rFonts w:ascii="Söhne" w:eastAsia="SimSun" w:hAnsi="Söhne" w:cs="Times New Roman"/>
          <w:sz w:val="18"/>
          <w:lang w:val="en-IE" w:bidi="en-US"/>
        </w:rPr>
        <w:t xml:space="preserve">., </w:t>
      </w:r>
      <w:r w:rsidRPr="00D72004">
        <w:rPr>
          <w:rFonts w:ascii="Söhne" w:eastAsia="SimSun" w:hAnsi="Söhne" w:cs="Times New Roman"/>
          <w:b/>
          <w:sz w:val="18"/>
          <w:lang w:val="en-IE" w:bidi="en-US"/>
        </w:rPr>
        <w:t>143</w:t>
      </w:r>
      <w:r w:rsidRPr="00D72004">
        <w:rPr>
          <w:rFonts w:ascii="Söhne" w:eastAsia="SimSun" w:hAnsi="Söhne" w:cs="Times New Roman"/>
          <w:sz w:val="18"/>
          <w:lang w:val="en-IE" w:bidi="en-US"/>
        </w:rPr>
        <w:t>, 57–67.</w:t>
      </w:r>
    </w:p>
    <w:p w14:paraId="396F5A42" w14:textId="77777777" w:rsidR="00D72004" w:rsidRPr="00D72004" w:rsidRDefault="00D72004" w:rsidP="00D72004">
      <w:pPr>
        <w:spacing w:after="240" w:line="240" w:lineRule="auto"/>
        <w:jc w:val="both"/>
        <w:rPr>
          <w:rFonts w:ascii="Söhne" w:eastAsia="Times New Roman" w:hAnsi="Söhne" w:cs="Times New Roman"/>
          <w:sz w:val="18"/>
          <w:u w:val="double"/>
          <w:lang w:val="en-IE" w:bidi="en-US"/>
        </w:rPr>
      </w:pPr>
      <w:proofErr w:type="spellStart"/>
      <w:r w:rsidRPr="00D72004">
        <w:rPr>
          <w:rFonts w:ascii="Söhne" w:eastAsia="Yu Gothic Light" w:hAnsi="Söhne" w:cs="Times New Roman"/>
          <w:smallCaps/>
          <w:sz w:val="18"/>
          <w:u w:val="double"/>
          <w:lang w:val="en-IE" w:bidi="en-US"/>
        </w:rPr>
        <w:t>Aranguren</w:t>
      </w:r>
      <w:proofErr w:type="spellEnd"/>
      <w:r w:rsidRPr="00D72004">
        <w:rPr>
          <w:rFonts w:ascii="Söhne" w:eastAsia="Yu Gothic Light" w:hAnsi="Söhne" w:cs="Times New Roman"/>
          <w:smallCaps/>
          <w:sz w:val="18"/>
          <w:u w:val="double"/>
          <w:lang w:val="en-IE" w:bidi="en-US"/>
        </w:rPr>
        <w:t xml:space="preserve"> Caro</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L</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F</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Gomez-Sanchez</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M</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M</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w:t>
      </w:r>
      <w:r w:rsidRPr="00D72004">
        <w:rPr>
          <w:rFonts w:ascii="Söhne" w:eastAsia="Times New Roman" w:hAnsi="Söhne" w:cs="Times New Roman"/>
          <w:smallCaps/>
          <w:sz w:val="18"/>
          <w:u w:val="double"/>
          <w:lang w:val="en-IE" w:bidi="en-US"/>
        </w:rPr>
        <w:t xml:space="preserve"> </w:t>
      </w:r>
      <w:proofErr w:type="spellStart"/>
      <w:r w:rsidRPr="00D72004">
        <w:rPr>
          <w:rFonts w:ascii="Söhne" w:eastAsia="Yu Gothic Light" w:hAnsi="Söhne" w:cs="Times New Roman"/>
          <w:smallCaps/>
          <w:sz w:val="18"/>
          <w:u w:val="double"/>
          <w:lang w:val="en-IE" w:bidi="en-US"/>
        </w:rPr>
        <w:t>Piedrahita</w:t>
      </w:r>
      <w:proofErr w:type="spellEnd"/>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Y</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Mai</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H</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N</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Cruz-Flores</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R</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w:t>
      </w:r>
      <w:r w:rsidRPr="00D72004">
        <w:rPr>
          <w:rFonts w:ascii="Söhne" w:eastAsia="Times New Roman" w:hAnsi="Söhne" w:cs="Times New Roman"/>
          <w:smallCaps/>
          <w:sz w:val="18"/>
          <w:u w:val="double"/>
          <w:lang w:val="en-IE" w:bidi="en-US"/>
        </w:rPr>
        <w:t xml:space="preserve"> </w:t>
      </w:r>
      <w:proofErr w:type="spellStart"/>
      <w:r w:rsidRPr="00D72004">
        <w:rPr>
          <w:rFonts w:ascii="Söhne" w:eastAsia="Yu Gothic Light" w:hAnsi="Söhne" w:cs="Times New Roman"/>
          <w:smallCaps/>
          <w:sz w:val="18"/>
          <w:u w:val="double"/>
          <w:lang w:val="en-IE" w:bidi="en-US"/>
        </w:rPr>
        <w:t>Alenton</w:t>
      </w:r>
      <w:proofErr w:type="spellEnd"/>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R</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R</w:t>
      </w:r>
      <w:r w:rsidRPr="00D72004">
        <w:rPr>
          <w:rFonts w:ascii="Söhne" w:eastAsia="Times New Roman" w:hAnsi="Söhne" w:cs="Times New Roman"/>
          <w:smallCaps/>
          <w:sz w:val="18"/>
          <w:u w:val="double"/>
          <w:lang w:val="en-IE" w:bidi="en-US"/>
        </w:rPr>
        <w:t>.</w:t>
      </w:r>
      <w:r w:rsidRPr="00D72004">
        <w:rPr>
          <w:rFonts w:ascii="Söhne" w:eastAsia="Yu Gothic Light" w:hAnsi="Söhne" w:cs="Times New Roman"/>
          <w:smallCaps/>
          <w:sz w:val="18"/>
          <w:u w:val="double"/>
          <w:lang w:val="en-IE" w:bidi="en-US"/>
        </w:rPr>
        <w:t>R</w:t>
      </w:r>
      <w:r w:rsidRPr="00D72004">
        <w:rPr>
          <w:rFonts w:ascii="Söhne" w:eastAsia="Times New Roman" w:hAnsi="Söhne" w:cs="Times New Roman"/>
          <w:smallCaps/>
          <w:sz w:val="18"/>
          <w:u w:val="double"/>
          <w:lang w:val="en-IE" w:bidi="en-US"/>
        </w:rPr>
        <w:t xml:space="preserve">.&amp; </w:t>
      </w:r>
      <w:r w:rsidRPr="00D72004">
        <w:rPr>
          <w:rFonts w:ascii="Söhne" w:eastAsia="Yu Gothic Light" w:hAnsi="Söhne" w:cs="Times New Roman"/>
          <w:smallCaps/>
          <w:sz w:val="18"/>
          <w:u w:val="double"/>
          <w:lang w:val="en-IE" w:bidi="en-US"/>
        </w:rPr>
        <w:t>Dhar</w:t>
      </w:r>
      <w:r w:rsidRPr="00D72004">
        <w:rPr>
          <w:rFonts w:ascii="Söhne" w:eastAsia="Times New Roman" w:hAnsi="Söhne" w:cs="Times New Roman"/>
          <w:smallCaps/>
          <w:sz w:val="18"/>
          <w:u w:val="double"/>
          <w:lang w:val="en-IE" w:bidi="en-US"/>
        </w:rPr>
        <w:t xml:space="preserve"> </w:t>
      </w:r>
      <w:r w:rsidRPr="00D72004">
        <w:rPr>
          <w:rFonts w:ascii="Söhne" w:eastAsia="Yu Gothic Light" w:hAnsi="Söhne" w:cs="Times New Roman"/>
          <w:smallCaps/>
          <w:sz w:val="18"/>
          <w:u w:val="double"/>
          <w:lang w:val="en-IE" w:bidi="en-US"/>
        </w:rPr>
        <w:t>A</w:t>
      </w:r>
      <w:r w:rsidRPr="00D72004">
        <w:rPr>
          <w:rFonts w:ascii="Söhne" w:eastAsia="Times New Roman" w:hAnsi="Söhne" w:cs="Times New Roman"/>
          <w:smallCaps/>
          <w:sz w:val="18"/>
          <w:u w:val="double"/>
          <w:lang w:val="en-IE" w:bidi="en-US"/>
        </w:rPr>
        <w:t>.K</w:t>
      </w:r>
      <w:r w:rsidRPr="00D72004">
        <w:rPr>
          <w:rFonts w:ascii="Söhne" w:eastAsia="Times New Roman" w:hAnsi="Söhne" w:cs="Times New Roman"/>
          <w:sz w:val="18"/>
          <w:u w:val="double"/>
          <w:lang w:val="en-IE" w:bidi="en-US"/>
        </w:rPr>
        <w:t xml:space="preserve">. (2022). </w:t>
      </w:r>
      <w:proofErr w:type="gramStart"/>
      <w:r w:rsidRPr="00D72004">
        <w:rPr>
          <w:rFonts w:ascii="Söhne" w:eastAsia="Times New Roman" w:hAnsi="Söhne" w:cs="Times New Roman"/>
          <w:sz w:val="18"/>
          <w:u w:val="double"/>
          <w:lang w:val="en-IE" w:bidi="en-US"/>
        </w:rPr>
        <w:t>Current status</w:t>
      </w:r>
      <w:proofErr w:type="gramEnd"/>
      <w:r w:rsidRPr="00D72004">
        <w:rPr>
          <w:rFonts w:ascii="Söhne" w:eastAsia="Times New Roman" w:hAnsi="Söhne" w:cs="Times New Roman"/>
          <w:sz w:val="18"/>
          <w:u w:val="double"/>
          <w:lang w:val="en-IE" w:bidi="en-US"/>
        </w:rPr>
        <w:t xml:space="preserve"> of infection with infectious hypodermal and hematopoietic necrosis virus (IHHNV) in the Peruvian and Ecuadorian shrimp industry. </w:t>
      </w:r>
      <w:proofErr w:type="spellStart"/>
      <w:r w:rsidRPr="00D72004">
        <w:rPr>
          <w:rFonts w:ascii="Söhne" w:eastAsia="Times New Roman" w:hAnsi="Söhne" w:cs="Times New Roman"/>
          <w:i/>
          <w:iCs/>
          <w:sz w:val="18"/>
          <w:u w:val="double"/>
          <w:lang w:val="en-IE" w:bidi="en-US"/>
        </w:rPr>
        <w:t>PLoS</w:t>
      </w:r>
      <w:proofErr w:type="spellEnd"/>
      <w:r w:rsidRPr="00D72004">
        <w:rPr>
          <w:rFonts w:ascii="Söhne" w:eastAsia="Times New Roman" w:hAnsi="Söhne" w:cs="Times New Roman"/>
          <w:i/>
          <w:iCs/>
          <w:sz w:val="18"/>
          <w:u w:val="double"/>
          <w:lang w:val="en-IE" w:bidi="en-US"/>
        </w:rPr>
        <w:t xml:space="preserve"> One</w:t>
      </w:r>
      <w:r w:rsidRPr="00D72004">
        <w:rPr>
          <w:rFonts w:ascii="Söhne" w:eastAsia="Times New Roman" w:hAnsi="Söhne" w:cs="Times New Roman"/>
          <w:sz w:val="18"/>
          <w:u w:val="double"/>
          <w:lang w:val="en-IE" w:bidi="en-US"/>
        </w:rPr>
        <w:t xml:space="preserve">, </w:t>
      </w:r>
      <w:r w:rsidRPr="00D72004">
        <w:rPr>
          <w:rFonts w:ascii="Söhne" w:eastAsia="Yu Gothic Light" w:hAnsi="Söhne" w:cs="Times New Roman"/>
          <w:sz w:val="18"/>
          <w:u w:val="double"/>
          <w:lang w:val="en-IE" w:bidi="en-US"/>
        </w:rPr>
        <w:t>17(8</w:t>
      </w:r>
      <w:proofErr w:type="gramStart"/>
      <w:r w:rsidRPr="00D72004">
        <w:rPr>
          <w:rFonts w:ascii="Söhne" w:eastAsia="Yu Gothic Light" w:hAnsi="Söhne" w:cs="Times New Roman"/>
          <w:sz w:val="18"/>
          <w:u w:val="double"/>
          <w:lang w:val="en-IE" w:bidi="en-US"/>
        </w:rPr>
        <w:t>):e</w:t>
      </w:r>
      <w:proofErr w:type="gramEnd"/>
      <w:r w:rsidRPr="00D72004">
        <w:rPr>
          <w:rFonts w:ascii="Söhne" w:eastAsia="Yu Gothic Light" w:hAnsi="Söhne" w:cs="Times New Roman"/>
          <w:sz w:val="18"/>
          <w:u w:val="double"/>
          <w:lang w:val="en-IE" w:bidi="en-US"/>
        </w:rPr>
        <w:t>0272456</w:t>
      </w:r>
      <w:r w:rsidRPr="00D72004">
        <w:rPr>
          <w:rFonts w:ascii="Söhne" w:eastAsia="Times New Roman" w:hAnsi="Söhne" w:cs="Times New Roman"/>
          <w:sz w:val="18"/>
          <w:u w:val="double"/>
          <w:lang w:val="en-IE" w:bidi="en-US"/>
        </w:rPr>
        <w:t xml:space="preserve">. </w:t>
      </w:r>
      <w:proofErr w:type="spellStart"/>
      <w:r w:rsidRPr="00D72004">
        <w:rPr>
          <w:rFonts w:ascii="Söhne" w:eastAsia="Yu Gothic Light" w:hAnsi="Söhne" w:cs="Times New Roman"/>
          <w:sz w:val="18"/>
          <w:u w:val="double"/>
          <w:lang w:val="en-IE" w:bidi="en-US"/>
        </w:rPr>
        <w:t>doi</w:t>
      </w:r>
      <w:proofErr w:type="spellEnd"/>
      <w:r w:rsidRPr="00D72004">
        <w:rPr>
          <w:rFonts w:ascii="Söhne" w:eastAsia="Yu Gothic Light" w:hAnsi="Söhne" w:cs="Times New Roman"/>
          <w:sz w:val="18"/>
          <w:u w:val="double"/>
          <w:lang w:val="en-IE" w:bidi="en-US"/>
        </w:rPr>
        <w:t>: 10.1371/journal.pone.0272456.</w:t>
      </w:r>
    </w:p>
    <w:p w14:paraId="7FE6573C" w14:textId="77777777" w:rsidR="00D72004" w:rsidRPr="00D72004" w:rsidRDefault="00D72004" w:rsidP="00D72004">
      <w:pPr>
        <w:spacing w:after="240" w:line="240" w:lineRule="auto"/>
        <w:jc w:val="both"/>
        <w:rPr>
          <w:rFonts w:ascii="Söhne" w:eastAsia="SimSun" w:hAnsi="Söhne" w:cs="Times New Roman"/>
          <w:sz w:val="18"/>
          <w:lang w:val="en-IE" w:bidi="en-US"/>
        </w:rPr>
      </w:pPr>
      <w:proofErr w:type="spellStart"/>
      <w:r w:rsidRPr="00D72004">
        <w:rPr>
          <w:rFonts w:ascii="Söhne" w:eastAsia="SimSun" w:hAnsi="Söhne" w:cs="Times New Roman"/>
          <w:smallCaps/>
          <w:sz w:val="18"/>
          <w:lang w:val="en-GB" w:bidi="en-US"/>
        </w:rPr>
        <w:t>Arunrut</w:t>
      </w:r>
      <w:proofErr w:type="spellEnd"/>
      <w:r w:rsidRPr="00D72004">
        <w:rPr>
          <w:rFonts w:ascii="Söhne" w:eastAsia="SimSun" w:hAnsi="Söhne" w:cs="Times New Roman"/>
          <w:smallCaps/>
          <w:sz w:val="18"/>
          <w:lang w:val="en-GB" w:bidi="en-US"/>
        </w:rPr>
        <w:t xml:space="preserve"> N., </w:t>
      </w:r>
      <w:proofErr w:type="spellStart"/>
      <w:r w:rsidRPr="00D72004">
        <w:rPr>
          <w:rFonts w:ascii="Söhne" w:eastAsia="SimSun" w:hAnsi="Söhne" w:cs="Times New Roman"/>
          <w:smallCaps/>
          <w:sz w:val="18"/>
          <w:lang w:val="en-GB" w:bidi="en-US"/>
        </w:rPr>
        <w:t>Prombun</w:t>
      </w:r>
      <w:proofErr w:type="spellEnd"/>
      <w:r w:rsidRPr="00D72004">
        <w:rPr>
          <w:rFonts w:ascii="Söhne" w:eastAsia="SimSun" w:hAnsi="Söhne" w:cs="Times New Roman"/>
          <w:smallCaps/>
          <w:sz w:val="18"/>
          <w:lang w:val="en-GB" w:bidi="en-US"/>
        </w:rPr>
        <w:t xml:space="preserve"> P., </w:t>
      </w:r>
      <w:proofErr w:type="spellStart"/>
      <w:r w:rsidRPr="00D72004">
        <w:rPr>
          <w:rFonts w:ascii="Söhne" w:eastAsia="SimSun" w:hAnsi="Söhne" w:cs="Times New Roman"/>
          <w:smallCaps/>
          <w:sz w:val="18"/>
          <w:lang w:val="en-GB" w:bidi="en-US"/>
        </w:rPr>
        <w:t>Saksmerprome</w:t>
      </w:r>
      <w:proofErr w:type="spellEnd"/>
      <w:r w:rsidRPr="00D72004">
        <w:rPr>
          <w:rFonts w:ascii="Söhne" w:eastAsia="SimSun" w:hAnsi="Söhne" w:cs="Times New Roman"/>
          <w:smallCaps/>
          <w:sz w:val="18"/>
          <w:lang w:val="en-GB" w:bidi="en-US"/>
        </w:rPr>
        <w:t xml:space="preserve"> V., Flegel T. W. &amp; </w:t>
      </w:r>
      <w:proofErr w:type="spellStart"/>
      <w:r w:rsidRPr="00D72004">
        <w:rPr>
          <w:rFonts w:ascii="Söhne" w:eastAsia="SimSun" w:hAnsi="Söhne" w:cs="Times New Roman"/>
          <w:smallCaps/>
          <w:sz w:val="18"/>
          <w:lang w:val="en-IE" w:bidi="en-US"/>
        </w:rPr>
        <w:t>Kiatpathomchai</w:t>
      </w:r>
      <w:proofErr w:type="spellEnd"/>
      <w:r w:rsidRPr="00D72004">
        <w:rPr>
          <w:rFonts w:ascii="Söhne" w:eastAsia="SimSun" w:hAnsi="Söhne" w:cs="Times New Roman"/>
          <w:smallCaps/>
          <w:sz w:val="18"/>
          <w:lang w:val="en-IE" w:bidi="en-US"/>
        </w:rPr>
        <w:t xml:space="preserve"> W.</w:t>
      </w:r>
      <w:r w:rsidRPr="00D72004">
        <w:rPr>
          <w:rFonts w:ascii="Söhne" w:eastAsia="SimSun" w:hAnsi="Söhne" w:cs="Times New Roman"/>
          <w:sz w:val="18"/>
          <w:lang w:val="en-IE" w:bidi="en-US"/>
        </w:rPr>
        <w:t xml:space="preserve"> (2011). Rapid and sensitive detection of infectious hypodermal and hematopoietic necrosis virus by loop-mediated isothermal amplification combined with a lateral flow dipstick. </w:t>
      </w:r>
      <w:r w:rsidRPr="00D72004">
        <w:rPr>
          <w:rFonts w:ascii="Söhne" w:eastAsia="SimSun" w:hAnsi="Söhne" w:cs="Times New Roman"/>
          <w:i/>
          <w:sz w:val="18"/>
          <w:lang w:val="en-IE" w:bidi="en-US"/>
        </w:rPr>
        <w:t xml:space="preserve">J. </w:t>
      </w:r>
      <w:proofErr w:type="spellStart"/>
      <w:r w:rsidRPr="00D72004">
        <w:rPr>
          <w:rFonts w:ascii="Söhne" w:eastAsia="SimSun" w:hAnsi="Söhne" w:cs="Times New Roman"/>
          <w:i/>
          <w:sz w:val="18"/>
          <w:lang w:val="en-IE" w:bidi="en-US"/>
        </w:rPr>
        <w:t>Virol</w:t>
      </w:r>
      <w:proofErr w:type="spellEnd"/>
      <w:r w:rsidRPr="00D72004">
        <w:rPr>
          <w:rFonts w:ascii="Söhne" w:eastAsia="SimSun" w:hAnsi="Söhne" w:cs="Times New Roman"/>
          <w:i/>
          <w:sz w:val="18"/>
          <w:lang w:val="en-IE" w:bidi="en-US"/>
        </w:rPr>
        <w:t>. Methods,</w:t>
      </w:r>
      <w:r w:rsidRPr="00D72004">
        <w:rPr>
          <w:rFonts w:ascii="Söhne" w:eastAsia="SimSun" w:hAnsi="Söhne" w:cs="Times New Roman"/>
          <w:sz w:val="18"/>
          <w:lang w:val="en-IE" w:bidi="en-US"/>
        </w:rPr>
        <w:t xml:space="preserve"> </w:t>
      </w:r>
      <w:r w:rsidRPr="00D72004">
        <w:rPr>
          <w:rFonts w:ascii="Söhne" w:eastAsia="SimSun" w:hAnsi="Söhne" w:cs="Times New Roman"/>
          <w:b/>
          <w:sz w:val="18"/>
          <w:lang w:val="en-IE" w:bidi="en-US"/>
        </w:rPr>
        <w:t>171</w:t>
      </w:r>
      <w:r w:rsidRPr="00D72004">
        <w:rPr>
          <w:rFonts w:ascii="Söhne" w:eastAsia="SimSun" w:hAnsi="Söhne" w:cs="Times New Roman"/>
          <w:sz w:val="18"/>
          <w:lang w:val="en-IE" w:bidi="en-US"/>
        </w:rPr>
        <w:t>, 21–25.</w:t>
      </w:r>
    </w:p>
    <w:p w14:paraId="42ADA104"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Bell T.A. &amp; Lightner D.V.</w:t>
      </w:r>
      <w:r w:rsidRPr="00D72004">
        <w:rPr>
          <w:rFonts w:ascii="Söhne" w:eastAsia="Times New Roman" w:hAnsi="Söhne" w:cs="Times New Roman"/>
          <w:sz w:val="18"/>
          <w:lang w:val="en-IE" w:bidi="en-US"/>
        </w:rPr>
        <w:t xml:space="preserve"> (1984). IHHN virus: infectivity and pathogenicity studies in </w:t>
      </w:r>
      <w:r w:rsidRPr="00D72004">
        <w:rPr>
          <w:rFonts w:ascii="Söhne" w:eastAsia="Times New Roman" w:hAnsi="Söhne" w:cs="Times New Roman"/>
          <w:i/>
          <w:iCs/>
          <w:sz w:val="18"/>
          <w:lang w:val="en-IE" w:bidi="en-US"/>
        </w:rPr>
        <w:t xml:space="preserve">Penaeus </w:t>
      </w:r>
      <w:proofErr w:type="spellStart"/>
      <w:r w:rsidRPr="00D72004">
        <w:rPr>
          <w:rFonts w:ascii="Söhne" w:eastAsia="Times New Roman" w:hAnsi="Söhne" w:cs="Times New Roman"/>
          <w:i/>
          <w:iCs/>
          <w:sz w:val="18"/>
          <w:lang w:val="en-IE" w:bidi="en-US"/>
        </w:rPr>
        <w:t>stylirostris</w:t>
      </w:r>
      <w:proofErr w:type="spellEnd"/>
      <w:r w:rsidRPr="00D72004">
        <w:rPr>
          <w:rFonts w:ascii="Söhne" w:eastAsia="Times New Roman" w:hAnsi="Söhne" w:cs="Times New Roman"/>
          <w:sz w:val="18"/>
          <w:lang w:val="en-IE" w:bidi="en-US"/>
        </w:rPr>
        <w:t xml:space="preserve"> and </w:t>
      </w:r>
      <w:r w:rsidRPr="00D72004">
        <w:rPr>
          <w:rFonts w:ascii="Söhne" w:eastAsia="Times New Roman" w:hAnsi="Söhne" w:cs="Times New Roman"/>
          <w:i/>
          <w:iCs/>
          <w:sz w:val="18"/>
          <w:lang w:val="en-IE" w:bidi="en-US"/>
        </w:rPr>
        <w:t xml:space="preserve">Penaeus </w:t>
      </w:r>
      <w:proofErr w:type="spellStart"/>
      <w:r w:rsidRPr="00D72004">
        <w:rPr>
          <w:rFonts w:ascii="Söhne" w:eastAsia="Times New Roman" w:hAnsi="Söhne" w:cs="Times New Roman"/>
          <w:i/>
          <w:iCs/>
          <w:sz w:val="18"/>
          <w:lang w:val="en-IE" w:bidi="en-US"/>
        </w:rPr>
        <w:t>vannamei</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iCs/>
          <w:sz w:val="18"/>
          <w:lang w:val="en-IE" w:bidi="en-US"/>
        </w:rPr>
        <w:t>Aquaculture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38</w:t>
      </w:r>
      <w:r w:rsidRPr="00D72004">
        <w:rPr>
          <w:rFonts w:ascii="Söhne" w:eastAsia="Times New Roman" w:hAnsi="Söhne" w:cs="Times New Roman"/>
          <w:sz w:val="18"/>
          <w:lang w:val="en-IE" w:bidi="en-US"/>
        </w:rPr>
        <w:t>, 185–194.</w:t>
      </w:r>
    </w:p>
    <w:p w14:paraId="1A06F8F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Bell T.A. &amp; Lightner D.V.</w:t>
      </w:r>
      <w:r w:rsidRPr="00D72004">
        <w:rPr>
          <w:rFonts w:ascii="Söhne" w:eastAsia="Times New Roman" w:hAnsi="Söhne" w:cs="Times New Roman"/>
          <w:sz w:val="18"/>
          <w:lang w:val="en-IE" w:bidi="en-US"/>
        </w:rPr>
        <w:t xml:space="preserve"> (1987). IHHN disease of </w:t>
      </w:r>
      <w:r w:rsidRPr="00D72004">
        <w:rPr>
          <w:rFonts w:ascii="Söhne" w:eastAsia="Times New Roman" w:hAnsi="Söhne" w:cs="Times New Roman"/>
          <w:i/>
          <w:iCs/>
          <w:sz w:val="18"/>
          <w:lang w:val="en-IE" w:bidi="en-US"/>
        </w:rPr>
        <w:t xml:space="preserve">Penaeus </w:t>
      </w:r>
      <w:proofErr w:type="spellStart"/>
      <w:r w:rsidRPr="00D72004">
        <w:rPr>
          <w:rFonts w:ascii="Söhne" w:eastAsia="Times New Roman" w:hAnsi="Söhne" w:cs="Times New Roman"/>
          <w:i/>
          <w:iCs/>
          <w:sz w:val="18"/>
          <w:lang w:val="en-IE" w:bidi="en-US"/>
        </w:rPr>
        <w:t>stylirostris</w:t>
      </w:r>
      <w:proofErr w:type="spellEnd"/>
      <w:r w:rsidRPr="00D72004">
        <w:rPr>
          <w:rFonts w:ascii="Söhne" w:eastAsia="Times New Roman" w:hAnsi="Söhne" w:cs="Times New Roman"/>
          <w:sz w:val="18"/>
          <w:lang w:val="en-IE" w:bidi="en-US"/>
        </w:rPr>
        <w:t xml:space="preserve">: effects of shrimp size on disease expression. </w:t>
      </w:r>
      <w:r w:rsidRPr="00D72004">
        <w:rPr>
          <w:rFonts w:ascii="Söhne" w:eastAsia="Times New Roman" w:hAnsi="Söhne" w:cs="Times New Roman"/>
          <w:i/>
          <w:iCs/>
          <w:sz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10</w:t>
      </w:r>
      <w:r w:rsidRPr="00D72004">
        <w:rPr>
          <w:rFonts w:ascii="Söhne" w:eastAsia="Times New Roman" w:hAnsi="Söhne" w:cs="Times New Roman"/>
          <w:sz w:val="18"/>
          <w:lang w:val="en-IE" w:bidi="en-US"/>
        </w:rPr>
        <w:t>, 165–170.</w:t>
      </w:r>
    </w:p>
    <w:p w14:paraId="188AAFEB"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Bell T.A. &amp; Lightner D.V</w:t>
      </w:r>
      <w:r w:rsidRPr="00D72004">
        <w:rPr>
          <w:rFonts w:ascii="Söhne" w:eastAsia="Times New Roman" w:hAnsi="Söhne" w:cs="Times New Roman"/>
          <w:sz w:val="18"/>
          <w:lang w:val="en-IE" w:bidi="en-US"/>
        </w:rPr>
        <w:t>. (1988). A Handbook of Normal Shrimp Histology. Special Publication No. 1, World Aquaculture Society, Baton Rouge, Louisiana, USA, 114 pp.</w:t>
      </w:r>
    </w:p>
    <w:p w14:paraId="1B8B9214"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Bonami</w:t>
      </w:r>
      <w:proofErr w:type="spellEnd"/>
      <w:r w:rsidRPr="00D72004">
        <w:rPr>
          <w:rFonts w:ascii="Söhne" w:eastAsia="Times New Roman" w:hAnsi="Söhne" w:cs="Times New Roman"/>
          <w:smallCaps/>
          <w:sz w:val="18"/>
          <w:lang w:val="en-IE" w:bidi="en-US"/>
        </w:rPr>
        <w:t xml:space="preserve"> J.R., Trumper B., Mari J., </w:t>
      </w:r>
      <w:proofErr w:type="spellStart"/>
      <w:r w:rsidRPr="00D72004">
        <w:rPr>
          <w:rFonts w:ascii="Söhne" w:eastAsia="Times New Roman" w:hAnsi="Söhne" w:cs="Times New Roman"/>
          <w:smallCaps/>
          <w:sz w:val="18"/>
          <w:lang w:val="en-IE" w:bidi="en-US"/>
        </w:rPr>
        <w:t>Brehelin</w:t>
      </w:r>
      <w:proofErr w:type="spellEnd"/>
      <w:r w:rsidRPr="00D72004">
        <w:rPr>
          <w:rFonts w:ascii="Söhne" w:eastAsia="Times New Roman" w:hAnsi="Söhne" w:cs="Times New Roman"/>
          <w:smallCaps/>
          <w:sz w:val="18"/>
          <w:lang w:val="en-IE" w:bidi="en-US"/>
        </w:rPr>
        <w:t xml:space="preserve"> M. &amp; Lightner D.V.</w:t>
      </w:r>
      <w:r w:rsidRPr="00D72004">
        <w:rPr>
          <w:rFonts w:ascii="Söhne" w:eastAsia="Times New Roman" w:hAnsi="Söhne" w:cs="Times New Roman"/>
          <w:sz w:val="18"/>
          <w:lang w:val="en-IE" w:bidi="en-US"/>
        </w:rPr>
        <w:t xml:space="preserve"> (1990). Purification and characterization of IHHN virus of penaeid shrimps. </w:t>
      </w:r>
      <w:r w:rsidRPr="00D72004">
        <w:rPr>
          <w:rFonts w:ascii="Söhne" w:eastAsia="Times New Roman" w:hAnsi="Söhne" w:cs="Times New Roman"/>
          <w:i/>
          <w:sz w:val="18"/>
          <w:lang w:val="en-IE" w:bidi="en-US"/>
        </w:rPr>
        <w:t>J.</w:t>
      </w:r>
      <w:r w:rsidRPr="00D72004">
        <w:rPr>
          <w:rFonts w:ascii="Söhne" w:eastAsia="Times New Roman" w:hAnsi="Söhne" w:cs="Times New Roman"/>
          <w:i/>
          <w:iCs/>
          <w:sz w:val="18"/>
          <w:lang w:val="en-IE" w:bidi="en-US"/>
        </w:rPr>
        <w:t xml:space="preserve"> Gen. </w:t>
      </w:r>
      <w:proofErr w:type="spellStart"/>
      <w:r w:rsidRPr="00D72004">
        <w:rPr>
          <w:rFonts w:ascii="Söhne" w:eastAsia="Times New Roman" w:hAnsi="Söhne" w:cs="Times New Roman"/>
          <w:i/>
          <w:iCs/>
          <w:sz w:val="18"/>
          <w:lang w:val="en-IE" w:bidi="en-US"/>
        </w:rPr>
        <w:t>Virol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71</w:t>
      </w:r>
      <w:r w:rsidRPr="00D72004">
        <w:rPr>
          <w:rFonts w:ascii="Söhne" w:eastAsia="Times New Roman" w:hAnsi="Söhne" w:cs="Times New Roman"/>
          <w:sz w:val="18"/>
          <w:lang w:val="en-IE" w:bidi="en-US"/>
        </w:rPr>
        <w:t>, 2657–2664.</w:t>
      </w:r>
    </w:p>
    <w:p w14:paraId="546FDC96" w14:textId="30F63D44" w:rsidR="00D72004" w:rsidRPr="00D72004" w:rsidRDefault="00D72004" w:rsidP="00D72004">
      <w:pPr>
        <w:spacing w:after="240" w:line="240" w:lineRule="auto"/>
        <w:jc w:val="both"/>
        <w:rPr>
          <w:rFonts w:ascii="Söhne" w:eastAsia="SimSun" w:hAnsi="Söhne" w:cs="Times New Roman"/>
          <w:sz w:val="18"/>
          <w:highlight w:val="yellow"/>
          <w:lang w:val="en-IE" w:bidi="en-US"/>
        </w:rPr>
      </w:pPr>
      <w:proofErr w:type="spellStart"/>
      <w:r w:rsidRPr="00D72004">
        <w:rPr>
          <w:rFonts w:ascii="Söhne" w:eastAsia="SimSun" w:hAnsi="Söhne" w:cs="Arial"/>
          <w:smallCaps/>
          <w:sz w:val="18"/>
          <w:szCs w:val="18"/>
          <w:lang w:val="en-IE" w:bidi="en-US"/>
        </w:rPr>
        <w:t>Chayaburakul</w:t>
      </w:r>
      <w:proofErr w:type="spellEnd"/>
      <w:r w:rsidRPr="00D72004">
        <w:rPr>
          <w:rFonts w:ascii="Söhne" w:eastAsia="SimSun" w:hAnsi="Söhne" w:cs="Arial"/>
          <w:smallCaps/>
          <w:sz w:val="18"/>
          <w:szCs w:val="18"/>
          <w:vertAlign w:val="superscript"/>
          <w:lang w:val="en-IE" w:bidi="en-US"/>
        </w:rPr>
        <w:t xml:space="preserve"> </w:t>
      </w:r>
      <w:r w:rsidRPr="00D72004">
        <w:rPr>
          <w:rFonts w:ascii="Söhne" w:eastAsia="SimSun" w:hAnsi="Söhne" w:cs="Arial"/>
          <w:smallCaps/>
          <w:sz w:val="18"/>
          <w:szCs w:val="18"/>
          <w:lang w:val="en-IE" w:bidi="en-US"/>
        </w:rPr>
        <w:t xml:space="preserve">K., </w:t>
      </w:r>
      <w:r w:rsidRPr="00D72004">
        <w:rPr>
          <w:rFonts w:ascii="Söhne" w:eastAsia="Times New Roman" w:hAnsi="Söhne" w:cs="Arial"/>
          <w:smallCaps/>
          <w:sz w:val="18"/>
          <w:szCs w:val="18"/>
          <w:lang w:val="en-IE" w:bidi="en-US"/>
        </w:rPr>
        <w:t xml:space="preserve">Lightner </w:t>
      </w:r>
      <w:r w:rsidRPr="00D72004">
        <w:rPr>
          <w:rFonts w:ascii="Söhne" w:eastAsia="SimSun" w:hAnsi="Söhne" w:cs="Arial"/>
          <w:smallCaps/>
          <w:sz w:val="18"/>
          <w:szCs w:val="18"/>
          <w:lang w:val="en-IE" w:bidi="en-US"/>
        </w:rPr>
        <w:t xml:space="preserve">D.V., </w:t>
      </w:r>
      <w:proofErr w:type="spellStart"/>
      <w:r w:rsidRPr="00D72004">
        <w:rPr>
          <w:rFonts w:ascii="Söhne" w:eastAsia="Times New Roman" w:hAnsi="Söhne" w:cs="Arial"/>
          <w:smallCaps/>
          <w:sz w:val="18"/>
          <w:szCs w:val="18"/>
          <w:lang w:val="en-IE" w:bidi="en-US"/>
        </w:rPr>
        <w:t>Sriurairattana</w:t>
      </w:r>
      <w:proofErr w:type="spellEnd"/>
      <w:r w:rsidRPr="00D72004">
        <w:rPr>
          <w:rFonts w:ascii="Söhne" w:eastAsia="Times New Roman" w:hAnsi="Söhne" w:cs="Arial"/>
          <w:smallCaps/>
          <w:sz w:val="18"/>
          <w:szCs w:val="18"/>
          <w:lang w:val="en-IE" w:bidi="en-US"/>
        </w:rPr>
        <w:t xml:space="preserve"> </w:t>
      </w:r>
      <w:r w:rsidRPr="00D72004">
        <w:rPr>
          <w:rFonts w:ascii="Söhne" w:eastAsia="SimSun" w:hAnsi="Söhne" w:cs="Arial"/>
          <w:smallCaps/>
          <w:sz w:val="18"/>
          <w:szCs w:val="18"/>
          <w:lang w:val="en-IE" w:bidi="en-US"/>
        </w:rPr>
        <w:t>S., Nelson K.</w:t>
      </w:r>
      <w:r w:rsidRPr="00D72004">
        <w:rPr>
          <w:rFonts w:ascii="Söhne" w:eastAsia="Times New Roman" w:hAnsi="Söhne" w:cs="Arial"/>
          <w:smallCaps/>
          <w:sz w:val="18"/>
          <w:szCs w:val="18"/>
          <w:lang w:val="en-IE" w:bidi="en-US"/>
        </w:rPr>
        <w:t xml:space="preserve">T. </w:t>
      </w:r>
      <w:r w:rsidRPr="00D72004">
        <w:rPr>
          <w:rFonts w:ascii="Söhne" w:eastAsia="SimSun" w:hAnsi="Söhne" w:cs="Arial"/>
          <w:smallCaps/>
          <w:sz w:val="18"/>
          <w:szCs w:val="18"/>
          <w:lang w:val="en-IE" w:bidi="en-US"/>
        </w:rPr>
        <w:t xml:space="preserve">&amp; </w:t>
      </w:r>
      <w:proofErr w:type="spellStart"/>
      <w:r w:rsidRPr="00D72004">
        <w:rPr>
          <w:rFonts w:ascii="Söhne" w:eastAsia="Times New Roman" w:hAnsi="Söhne" w:cs="Arial"/>
          <w:smallCaps/>
          <w:sz w:val="18"/>
          <w:szCs w:val="18"/>
          <w:lang w:val="en-IE" w:bidi="en-US"/>
        </w:rPr>
        <w:t>Withyachumnarnkul</w:t>
      </w:r>
      <w:proofErr w:type="spellEnd"/>
      <w:r w:rsidRPr="00D72004">
        <w:rPr>
          <w:rFonts w:ascii="Söhne" w:eastAsia="Times New Roman" w:hAnsi="Söhne" w:cs="Arial"/>
          <w:smallCaps/>
          <w:sz w:val="18"/>
          <w:szCs w:val="18"/>
          <w:lang w:val="en-IE" w:bidi="en-US"/>
        </w:rPr>
        <w:t xml:space="preserve"> </w:t>
      </w:r>
      <w:r w:rsidRPr="00D72004">
        <w:rPr>
          <w:rFonts w:ascii="Söhne" w:eastAsia="SimSun" w:hAnsi="Söhne" w:cs="Arial"/>
          <w:smallCaps/>
          <w:sz w:val="18"/>
          <w:szCs w:val="18"/>
          <w:lang w:val="en-IE" w:bidi="en-US"/>
        </w:rPr>
        <w:t xml:space="preserve">B. (2005). </w:t>
      </w:r>
      <w:r w:rsidRPr="00D72004">
        <w:rPr>
          <w:rFonts w:ascii="Söhne" w:eastAsia="SimSun" w:hAnsi="Söhne" w:cs="Arial"/>
          <w:bCs/>
          <w:kern w:val="36"/>
          <w:sz w:val="18"/>
          <w:szCs w:val="18"/>
          <w:lang w:val="en-IE" w:bidi="en-US"/>
        </w:rPr>
        <w:t xml:space="preserve">Different responses to infectious hypodermal and hematopoietic necrosis virus (IHHNV) in </w:t>
      </w:r>
      <w:r w:rsidRPr="00D72004">
        <w:rPr>
          <w:rFonts w:ascii="Söhne" w:eastAsia="SimSun" w:hAnsi="Söhne" w:cs="Arial"/>
          <w:bCs/>
          <w:i/>
          <w:kern w:val="36"/>
          <w:sz w:val="18"/>
          <w:szCs w:val="18"/>
          <w:lang w:val="en-IE" w:bidi="en-US"/>
        </w:rPr>
        <w:t xml:space="preserve">Penaeus monodon </w:t>
      </w:r>
      <w:r w:rsidRPr="00D72004">
        <w:rPr>
          <w:rFonts w:ascii="Söhne" w:eastAsia="SimSun" w:hAnsi="Söhne" w:cs="Arial"/>
          <w:bCs/>
          <w:kern w:val="36"/>
          <w:sz w:val="18"/>
          <w:szCs w:val="18"/>
          <w:lang w:val="en-IE" w:bidi="en-US"/>
        </w:rPr>
        <w:t xml:space="preserve">and </w:t>
      </w:r>
      <w:r w:rsidRPr="00D72004">
        <w:rPr>
          <w:rFonts w:ascii="Söhne" w:eastAsia="SimSun" w:hAnsi="Söhne" w:cs="Arial"/>
          <w:bCs/>
          <w:i/>
          <w:kern w:val="36"/>
          <w:sz w:val="18"/>
          <w:szCs w:val="18"/>
          <w:lang w:val="en-IE" w:bidi="en-US"/>
        </w:rPr>
        <w:t>P. </w:t>
      </w:r>
      <w:proofErr w:type="spellStart"/>
      <w:r w:rsidRPr="00D72004">
        <w:rPr>
          <w:rFonts w:ascii="Söhne" w:eastAsia="SimSun" w:hAnsi="Söhne" w:cs="Arial"/>
          <w:bCs/>
          <w:i/>
          <w:kern w:val="36"/>
          <w:sz w:val="18"/>
          <w:szCs w:val="18"/>
          <w:lang w:val="en-IE" w:bidi="en-US"/>
        </w:rPr>
        <w:t>vannamei</w:t>
      </w:r>
      <w:proofErr w:type="spellEnd"/>
      <w:r w:rsidRPr="00D72004">
        <w:rPr>
          <w:rFonts w:ascii="Söhne" w:eastAsia="SimSun" w:hAnsi="Söhne" w:cs="Arial"/>
          <w:bCs/>
          <w:kern w:val="36"/>
          <w:sz w:val="18"/>
          <w:szCs w:val="18"/>
          <w:lang w:val="en-IE" w:bidi="en-US"/>
        </w:rPr>
        <w:t>.</w:t>
      </w:r>
      <w:r w:rsidRPr="00D72004">
        <w:rPr>
          <w:rFonts w:ascii="Söhne" w:eastAsia="SimSun" w:hAnsi="Söhne" w:cs="Arial"/>
          <w:sz w:val="18"/>
          <w:szCs w:val="18"/>
          <w:lang w:val="en-IE" w:bidi="en-US"/>
        </w:rPr>
        <w:t xml:space="preserve"> </w:t>
      </w:r>
      <w:r w:rsidRPr="00D72004">
        <w:rPr>
          <w:rFonts w:ascii="Söhne" w:eastAsia="SimSun" w:hAnsi="Söhne" w:cs="Arial"/>
          <w:i/>
          <w:sz w:val="18"/>
          <w:szCs w:val="18"/>
          <w:lang w:val="en-IE" w:bidi="en-US"/>
        </w:rPr>
        <w:t xml:space="preserve">Dis. </w:t>
      </w:r>
      <w:proofErr w:type="spellStart"/>
      <w:r w:rsidRPr="00D72004">
        <w:rPr>
          <w:rFonts w:ascii="Söhne" w:eastAsia="SimSun" w:hAnsi="Söhne" w:cs="Arial"/>
          <w:i/>
          <w:sz w:val="18"/>
          <w:szCs w:val="18"/>
          <w:lang w:val="en-IE" w:bidi="en-US"/>
        </w:rPr>
        <w:t>Aquat</w:t>
      </w:r>
      <w:proofErr w:type="spellEnd"/>
      <w:r w:rsidRPr="00D72004">
        <w:rPr>
          <w:rFonts w:ascii="Söhne" w:eastAsia="SimSun" w:hAnsi="Söhne" w:cs="Arial"/>
          <w:i/>
          <w:sz w:val="18"/>
          <w:szCs w:val="18"/>
          <w:lang w:val="en-IE" w:bidi="en-US"/>
        </w:rPr>
        <w:t>. Org.</w:t>
      </w:r>
      <w:r w:rsidRPr="00D72004">
        <w:rPr>
          <w:rFonts w:ascii="Söhne" w:eastAsia="SimSun" w:hAnsi="Söhne" w:cs="Arial"/>
          <w:sz w:val="18"/>
          <w:szCs w:val="18"/>
          <w:lang w:val="en-IE" w:bidi="en-US"/>
        </w:rPr>
        <w:t xml:space="preserve">, </w:t>
      </w:r>
      <w:r w:rsidRPr="00D72004">
        <w:rPr>
          <w:rFonts w:ascii="Söhne" w:eastAsia="SimSun" w:hAnsi="Söhne" w:cs="Arial"/>
          <w:b/>
          <w:sz w:val="18"/>
          <w:szCs w:val="18"/>
          <w:lang w:val="en-IE" w:bidi="en-US"/>
        </w:rPr>
        <w:t>67</w:t>
      </w:r>
      <w:r w:rsidRPr="00D72004">
        <w:rPr>
          <w:rFonts w:ascii="Söhne" w:eastAsia="SimSun" w:hAnsi="Söhne" w:cs="Arial"/>
          <w:sz w:val="18"/>
          <w:szCs w:val="18"/>
          <w:lang w:val="en-IE" w:bidi="en-US"/>
        </w:rPr>
        <w:t>, 191–200.</w:t>
      </w:r>
    </w:p>
    <w:p w14:paraId="626E3FBB"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lastRenderedPageBreak/>
        <w:t>Chayaburakul</w:t>
      </w:r>
      <w:proofErr w:type="spellEnd"/>
      <w:r w:rsidRPr="00D72004">
        <w:rPr>
          <w:rFonts w:ascii="Söhne" w:eastAsia="Times New Roman" w:hAnsi="Söhne" w:cs="Arial"/>
          <w:smallCaps/>
          <w:sz w:val="18"/>
          <w:szCs w:val="18"/>
          <w:lang w:val="en-IE" w:bidi="en-US"/>
        </w:rPr>
        <w:t xml:space="preserve"> K., Nash G., </w:t>
      </w:r>
      <w:proofErr w:type="spellStart"/>
      <w:r w:rsidRPr="00D72004">
        <w:rPr>
          <w:rFonts w:ascii="Söhne" w:eastAsia="Times New Roman" w:hAnsi="Söhne" w:cs="Arial"/>
          <w:smallCaps/>
          <w:sz w:val="18"/>
          <w:szCs w:val="18"/>
          <w:lang w:val="en-IE" w:bidi="en-US"/>
        </w:rPr>
        <w:t>Pratanpipat</w:t>
      </w:r>
      <w:proofErr w:type="spellEnd"/>
      <w:r w:rsidRPr="00D72004">
        <w:rPr>
          <w:rFonts w:ascii="Söhne" w:eastAsia="Times New Roman" w:hAnsi="Söhne" w:cs="Arial"/>
          <w:smallCaps/>
          <w:sz w:val="18"/>
          <w:szCs w:val="18"/>
          <w:lang w:val="en-IE" w:bidi="en-US"/>
        </w:rPr>
        <w:t xml:space="preserve"> P., </w:t>
      </w:r>
      <w:proofErr w:type="spellStart"/>
      <w:r w:rsidRPr="00D72004">
        <w:rPr>
          <w:rFonts w:ascii="Söhne" w:eastAsia="Times New Roman" w:hAnsi="Söhne" w:cs="Arial"/>
          <w:smallCaps/>
          <w:sz w:val="18"/>
          <w:szCs w:val="18"/>
          <w:lang w:val="en-IE" w:bidi="en-US"/>
        </w:rPr>
        <w:t>Sriurarairatana</w:t>
      </w:r>
      <w:proofErr w:type="spellEnd"/>
      <w:r w:rsidRPr="00D72004">
        <w:rPr>
          <w:rFonts w:ascii="Söhne" w:eastAsia="Times New Roman" w:hAnsi="Söhne" w:cs="Arial"/>
          <w:smallCaps/>
          <w:sz w:val="18"/>
          <w:szCs w:val="18"/>
          <w:lang w:val="en-IE" w:bidi="en-US"/>
        </w:rPr>
        <w:t xml:space="preserve"> S. &amp; </w:t>
      </w:r>
      <w:proofErr w:type="spellStart"/>
      <w:r w:rsidRPr="00D72004">
        <w:rPr>
          <w:rFonts w:ascii="Söhne" w:eastAsia="Times New Roman" w:hAnsi="Söhne" w:cs="Arial"/>
          <w:smallCaps/>
          <w:sz w:val="18"/>
          <w:szCs w:val="18"/>
          <w:lang w:val="en-IE" w:bidi="en-US"/>
        </w:rPr>
        <w:t>Withyachumnarnkul</w:t>
      </w:r>
      <w:proofErr w:type="spellEnd"/>
      <w:r w:rsidRPr="00D72004">
        <w:rPr>
          <w:rFonts w:ascii="Söhne" w:eastAsia="Times New Roman" w:hAnsi="Söhne" w:cs="Arial"/>
          <w:smallCaps/>
          <w:sz w:val="18"/>
          <w:szCs w:val="18"/>
          <w:lang w:val="en-IE" w:bidi="en-US"/>
        </w:rPr>
        <w:t xml:space="preserve"> B</w:t>
      </w:r>
      <w:r w:rsidRPr="00D72004">
        <w:rPr>
          <w:rFonts w:ascii="Söhne" w:eastAsia="Times New Roman" w:hAnsi="Söhne" w:cs="Arial"/>
          <w:sz w:val="18"/>
          <w:szCs w:val="18"/>
          <w:lang w:val="en-IE" w:bidi="en-US"/>
        </w:rPr>
        <w:t xml:space="preserve">. (2004). Multiple pathogens found in growth-retarded black tiger shrimp </w:t>
      </w:r>
      <w:r w:rsidRPr="00D72004">
        <w:rPr>
          <w:rFonts w:ascii="Söhne" w:eastAsia="Times New Roman" w:hAnsi="Söhne" w:cs="Arial"/>
          <w:i/>
          <w:iCs/>
          <w:sz w:val="18"/>
          <w:szCs w:val="18"/>
          <w:lang w:val="en-IE" w:bidi="en-US"/>
        </w:rPr>
        <w:t>Penaeus monodon</w:t>
      </w:r>
      <w:r w:rsidRPr="00D72004">
        <w:rPr>
          <w:rFonts w:ascii="Söhne" w:eastAsia="Times New Roman" w:hAnsi="Söhne" w:cs="Arial"/>
          <w:sz w:val="18"/>
          <w:szCs w:val="18"/>
          <w:lang w:val="en-IE" w:bidi="en-US"/>
        </w:rPr>
        <w:t xml:space="preserve"> cultivated in Thailand. </w:t>
      </w:r>
      <w:r w:rsidRPr="00D72004">
        <w:rPr>
          <w:rFonts w:ascii="Söhne" w:eastAsia="Times New Roman" w:hAnsi="Söhne" w:cs="Arial"/>
          <w:i/>
          <w:iCs/>
          <w:sz w:val="18"/>
          <w:szCs w:val="18"/>
          <w:lang w:val="en-IE" w:bidi="en-US"/>
        </w:rPr>
        <w:t xml:space="preserve">Dis. </w:t>
      </w:r>
      <w:proofErr w:type="spellStart"/>
      <w:r w:rsidRPr="00D72004">
        <w:rPr>
          <w:rFonts w:ascii="Söhne" w:eastAsia="Times New Roman" w:hAnsi="Söhne" w:cs="Arial"/>
          <w:i/>
          <w:iCs/>
          <w:sz w:val="18"/>
          <w:szCs w:val="18"/>
          <w:lang w:val="en-IE" w:bidi="en-US"/>
        </w:rPr>
        <w:t>Aquat</w:t>
      </w:r>
      <w:proofErr w:type="spellEnd"/>
      <w:r w:rsidRPr="00D72004">
        <w:rPr>
          <w:rFonts w:ascii="Söhne" w:eastAsia="Times New Roman" w:hAnsi="Söhne" w:cs="Arial"/>
          <w:i/>
          <w:iCs/>
          <w:sz w:val="18"/>
          <w:szCs w:val="18"/>
          <w:lang w:val="en-IE" w:bidi="en-US"/>
        </w:rPr>
        <w:t>.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60</w:t>
      </w:r>
      <w:r w:rsidRPr="00D72004">
        <w:rPr>
          <w:rFonts w:ascii="Söhne" w:eastAsia="Times New Roman" w:hAnsi="Söhne" w:cs="Arial"/>
          <w:sz w:val="18"/>
          <w:szCs w:val="18"/>
          <w:lang w:val="en-IE" w:bidi="en-US"/>
        </w:rPr>
        <w:t xml:space="preserve">, 89–96. </w:t>
      </w:r>
    </w:p>
    <w:p w14:paraId="3A8FCF96"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Chen S.N., Chang P.S. &amp; Kou G.H. (</w:t>
      </w:r>
      <w:r w:rsidRPr="00D72004">
        <w:rPr>
          <w:rFonts w:ascii="Söhne" w:eastAsia="Times New Roman" w:hAnsi="Söhne" w:cs="Arial"/>
          <w:sz w:val="18"/>
          <w:szCs w:val="18"/>
          <w:lang w:val="en-IE" w:bidi="en-US"/>
        </w:rPr>
        <w:t xml:space="preserve">1992). Infection route and eradication of </w:t>
      </w:r>
      <w:r w:rsidRPr="00D72004">
        <w:rPr>
          <w:rFonts w:ascii="Söhne" w:eastAsia="Times New Roman" w:hAnsi="Söhne" w:cs="Arial"/>
          <w:i/>
          <w:sz w:val="18"/>
          <w:szCs w:val="18"/>
          <w:lang w:val="en-IE" w:bidi="en-US"/>
        </w:rPr>
        <w:t xml:space="preserve">Penaeus monodon </w:t>
      </w:r>
      <w:r w:rsidRPr="00D72004">
        <w:rPr>
          <w:rFonts w:ascii="Söhne" w:eastAsia="Times New Roman" w:hAnsi="Söhne" w:cs="Arial"/>
          <w:sz w:val="18"/>
          <w:szCs w:val="18"/>
          <w:lang w:val="en-IE" w:bidi="en-US"/>
        </w:rPr>
        <w:t xml:space="preserve">baculovirus (MBV) in larval giant tiger prawns, </w:t>
      </w:r>
      <w:r w:rsidRPr="00D72004">
        <w:rPr>
          <w:rFonts w:ascii="Söhne" w:eastAsia="Times New Roman" w:hAnsi="Söhne" w:cs="Arial"/>
          <w:i/>
          <w:sz w:val="18"/>
          <w:szCs w:val="18"/>
          <w:lang w:val="en-IE" w:bidi="en-US"/>
        </w:rPr>
        <w:t xml:space="preserve">Penaeus monodon. In: </w:t>
      </w:r>
      <w:r w:rsidRPr="00D72004">
        <w:rPr>
          <w:rFonts w:ascii="Söhne" w:eastAsia="Times New Roman" w:hAnsi="Söhne" w:cs="Arial"/>
          <w:sz w:val="18"/>
          <w:szCs w:val="18"/>
          <w:lang w:val="en-IE" w:bidi="en-US"/>
        </w:rPr>
        <w:t>Diseases of Cultured Penaeid Shrimp in Asia and the United States, Fulks W. &amp; Main K.L., eds. Oceanic Institute, Honolulu, Hawaii, USA, 177–184.</w:t>
      </w:r>
    </w:p>
    <w:p w14:paraId="3A1B817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Cowley J.A., Rao M., </w:t>
      </w:r>
      <w:proofErr w:type="spellStart"/>
      <w:r w:rsidRPr="00D72004">
        <w:rPr>
          <w:rFonts w:ascii="Söhne" w:eastAsia="Times New Roman" w:hAnsi="Söhne" w:cs="Times New Roman"/>
          <w:smallCaps/>
          <w:sz w:val="18"/>
          <w:lang w:val="en-IE" w:bidi="en-US"/>
        </w:rPr>
        <w:t>Coman</w:t>
      </w:r>
      <w:proofErr w:type="spellEnd"/>
      <w:r w:rsidRPr="00D72004">
        <w:rPr>
          <w:rFonts w:ascii="Söhne" w:eastAsia="Times New Roman" w:hAnsi="Söhne" w:cs="Times New Roman"/>
          <w:smallCaps/>
          <w:sz w:val="18"/>
          <w:lang w:val="en-IE" w:bidi="en-US"/>
        </w:rPr>
        <w:t xml:space="preserve"> G.J. &amp; Cowley J.</w:t>
      </w:r>
      <w:r w:rsidRPr="00D72004">
        <w:rPr>
          <w:rFonts w:ascii="Söhne" w:eastAsia="Times New Roman" w:hAnsi="Söhne" w:cs="Times New Roman"/>
          <w:sz w:val="18"/>
          <w:lang w:val="en-IE" w:bidi="en-US"/>
        </w:rPr>
        <w:t xml:space="preserve"> (2018). Real-time PCR tests to specifically detect Infectious hypodermal and haemopoietic necrosis virus (IHHNV) lineages and an IHHNV endogenous viral element (EVE) integrated in the genome of Black Tiger shrimp (</w:t>
      </w:r>
      <w:r w:rsidRPr="00D72004">
        <w:rPr>
          <w:rFonts w:ascii="Söhne" w:eastAsia="Times New Roman" w:hAnsi="Söhne" w:cs="Times New Roman"/>
          <w:i/>
          <w:iCs/>
          <w:sz w:val="18"/>
          <w:lang w:val="en-IE" w:bidi="en-US"/>
        </w:rPr>
        <w:t>Penaeus monodon</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iCs/>
          <w:sz w:val="18"/>
          <w:lang w:val="en-IE" w:bidi="en-US"/>
        </w:rPr>
        <w:t xml:space="preserve">Dis. </w:t>
      </w:r>
      <w:proofErr w:type="spellStart"/>
      <w:r w:rsidRPr="00D72004">
        <w:rPr>
          <w:rFonts w:ascii="Söhne" w:eastAsia="Times New Roman" w:hAnsi="Söhne" w:cs="Times New Roman"/>
          <w:i/>
          <w:iCs/>
          <w:sz w:val="18"/>
          <w:lang w:val="en-IE" w:bidi="en-US"/>
        </w:rPr>
        <w:t>Aquat</w:t>
      </w:r>
      <w:proofErr w:type="spellEnd"/>
      <w:r w:rsidRPr="00D72004">
        <w:rPr>
          <w:rFonts w:ascii="Söhne" w:eastAsia="Times New Roman" w:hAnsi="Söhne" w:cs="Times New Roman"/>
          <w:i/>
          <w:iCs/>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129</w:t>
      </w:r>
      <w:r w:rsidRPr="00D72004">
        <w:rPr>
          <w:rFonts w:ascii="Söhne" w:eastAsia="Times New Roman" w:hAnsi="Söhne" w:cs="Times New Roman"/>
          <w:sz w:val="18"/>
          <w:lang w:val="en-IE" w:bidi="en-US"/>
        </w:rPr>
        <w:t>, 145–158.</w:t>
      </w:r>
    </w:p>
    <w:p w14:paraId="4C4363A3" w14:textId="77777777" w:rsidR="00D72004" w:rsidRPr="00D72004" w:rsidRDefault="00D72004" w:rsidP="00D72004">
      <w:pPr>
        <w:spacing w:after="240" w:line="240" w:lineRule="auto"/>
        <w:jc w:val="both"/>
        <w:rPr>
          <w:rFonts w:ascii="Söhne" w:eastAsia="Times New Roman" w:hAnsi="Söhne" w:cs="Times New Roman"/>
          <w:sz w:val="18"/>
          <w:lang w:val="es-ES" w:bidi="en-US"/>
        </w:rPr>
      </w:pPr>
      <w:r w:rsidRPr="00D72004">
        <w:rPr>
          <w:rFonts w:ascii="Söhne" w:eastAsia="Times New Roman" w:hAnsi="Söhne" w:cs="Times New Roman"/>
          <w:smallCaps/>
          <w:sz w:val="18"/>
          <w:lang w:val="en-IE" w:bidi="en-US"/>
        </w:rPr>
        <w:t xml:space="preserve">Dhar A.K., Roux M.M. &amp; </w:t>
      </w:r>
      <w:proofErr w:type="spellStart"/>
      <w:r w:rsidRPr="00D72004">
        <w:rPr>
          <w:rFonts w:ascii="Söhne" w:eastAsia="Times New Roman" w:hAnsi="Söhne" w:cs="Times New Roman"/>
          <w:smallCaps/>
          <w:sz w:val="18"/>
          <w:lang w:val="en-IE" w:bidi="en-US"/>
        </w:rPr>
        <w:t>Klimpel</w:t>
      </w:r>
      <w:proofErr w:type="spellEnd"/>
      <w:r w:rsidRPr="00D72004">
        <w:rPr>
          <w:rFonts w:ascii="Söhne" w:eastAsia="Times New Roman" w:hAnsi="Söhne" w:cs="Times New Roman"/>
          <w:smallCaps/>
          <w:sz w:val="18"/>
          <w:lang w:val="en-IE" w:bidi="en-US"/>
        </w:rPr>
        <w:t xml:space="preserve"> K.R.</w:t>
      </w:r>
      <w:r w:rsidRPr="00D72004">
        <w:rPr>
          <w:rFonts w:ascii="Söhne" w:eastAsia="Times New Roman" w:hAnsi="Söhne" w:cs="Times New Roman"/>
          <w:sz w:val="18"/>
          <w:lang w:val="en-IE" w:bidi="en-US"/>
        </w:rPr>
        <w:t xml:space="preserve"> (2001). Detection and quantification of Infectious hypodermal and </w:t>
      </w:r>
      <w:proofErr w:type="spellStart"/>
      <w:r w:rsidRPr="00D72004">
        <w:rPr>
          <w:rFonts w:ascii="Söhne" w:eastAsia="Times New Roman" w:hAnsi="Söhne" w:cs="Times New Roman"/>
          <w:sz w:val="18"/>
          <w:lang w:val="en-IE" w:bidi="en-US"/>
        </w:rPr>
        <w:t>hematopoeitic</w:t>
      </w:r>
      <w:proofErr w:type="spellEnd"/>
      <w:r w:rsidRPr="00D72004">
        <w:rPr>
          <w:rFonts w:ascii="Söhne" w:eastAsia="Times New Roman" w:hAnsi="Söhne" w:cs="Times New Roman"/>
          <w:sz w:val="18"/>
          <w:lang w:val="en-IE" w:bidi="en-US"/>
        </w:rPr>
        <w:t xml:space="preserve"> necrosis virus and White spot virus in shrimp using real-time quantitative PCR and SYBR green chemistry. </w:t>
      </w:r>
      <w:r w:rsidRPr="00D72004">
        <w:rPr>
          <w:rFonts w:ascii="Söhne" w:eastAsia="Times New Roman" w:hAnsi="Söhne" w:cs="Times New Roman"/>
          <w:i/>
          <w:iCs/>
          <w:sz w:val="18"/>
          <w:lang w:val="es-ES" w:bidi="en-US"/>
        </w:rPr>
        <w:t xml:space="preserve">J. Clin. </w:t>
      </w:r>
      <w:proofErr w:type="spellStart"/>
      <w:r w:rsidRPr="00D72004">
        <w:rPr>
          <w:rFonts w:ascii="Söhne" w:eastAsia="Times New Roman" w:hAnsi="Söhne" w:cs="Times New Roman"/>
          <w:i/>
          <w:iCs/>
          <w:sz w:val="18"/>
          <w:lang w:val="es-ES" w:bidi="en-US"/>
        </w:rPr>
        <w:t>Microbiol</w:t>
      </w:r>
      <w:proofErr w:type="spellEnd"/>
      <w:r w:rsidRPr="00D72004">
        <w:rPr>
          <w:rFonts w:ascii="Söhne" w:eastAsia="Times New Roman" w:hAnsi="Söhne" w:cs="Times New Roman"/>
          <w:sz w:val="18"/>
          <w:lang w:val="es-ES" w:bidi="en-US"/>
        </w:rPr>
        <w:t xml:space="preserve">., </w:t>
      </w:r>
      <w:r w:rsidRPr="00D72004">
        <w:rPr>
          <w:rFonts w:ascii="Söhne" w:eastAsia="Times New Roman" w:hAnsi="Söhne" w:cs="Times New Roman"/>
          <w:b/>
          <w:sz w:val="18"/>
          <w:lang w:val="es-ES" w:bidi="en-US"/>
        </w:rPr>
        <w:t>39</w:t>
      </w:r>
      <w:r w:rsidRPr="00D72004">
        <w:rPr>
          <w:rFonts w:ascii="Söhne" w:eastAsia="Times New Roman" w:hAnsi="Söhne" w:cs="Times New Roman"/>
          <w:sz w:val="18"/>
          <w:lang w:val="es-ES" w:bidi="en-US"/>
        </w:rPr>
        <w:t>, 2835–2845.</w:t>
      </w:r>
    </w:p>
    <w:p w14:paraId="50524C24" w14:textId="77777777" w:rsidR="00D72004" w:rsidRPr="00D72004" w:rsidRDefault="00D72004" w:rsidP="00D72004">
      <w:pPr>
        <w:spacing w:after="240" w:line="240" w:lineRule="auto"/>
        <w:jc w:val="both"/>
        <w:rPr>
          <w:rFonts w:ascii="Söhne" w:eastAsia="Times New Roman" w:hAnsi="Söhne" w:cs="Times New Roman"/>
          <w:sz w:val="18"/>
          <w:lang w:val="es-ES" w:bidi="en-US"/>
        </w:rPr>
      </w:pPr>
      <w:r w:rsidRPr="00D72004">
        <w:rPr>
          <w:rFonts w:ascii="Söhne" w:eastAsia="Times New Roman" w:hAnsi="Söhne" w:cs="Times New Roman"/>
          <w:smallCaps/>
          <w:sz w:val="18"/>
          <w:lang w:val="es-ES" w:bidi="en-US"/>
        </w:rPr>
        <w:t>Encinas-</w:t>
      </w:r>
      <w:proofErr w:type="spellStart"/>
      <w:r w:rsidRPr="00D72004">
        <w:rPr>
          <w:rFonts w:ascii="Söhne" w:eastAsia="Times New Roman" w:hAnsi="Söhne" w:cs="Times New Roman"/>
          <w:smallCaps/>
          <w:sz w:val="18"/>
          <w:lang w:val="es-ES" w:bidi="en-US"/>
        </w:rPr>
        <w:t>Garcia</w:t>
      </w:r>
      <w:proofErr w:type="spellEnd"/>
      <w:r w:rsidRPr="00D72004">
        <w:rPr>
          <w:rFonts w:ascii="Söhne" w:eastAsia="Times New Roman" w:hAnsi="Söhne" w:cs="Times New Roman"/>
          <w:smallCaps/>
          <w:sz w:val="18"/>
          <w:lang w:val="es-ES" w:bidi="en-US"/>
        </w:rPr>
        <w:t xml:space="preserve"> T., Mendoza-Cano F., Enríquez-Espinoza T., </w:t>
      </w:r>
      <w:proofErr w:type="spellStart"/>
      <w:r w:rsidRPr="00D72004">
        <w:rPr>
          <w:rFonts w:ascii="Söhne" w:eastAsia="Times New Roman" w:hAnsi="Söhne" w:cs="Times New Roman"/>
          <w:smallCaps/>
          <w:sz w:val="18"/>
          <w:lang w:val="es-ES" w:bidi="en-US"/>
        </w:rPr>
        <w:t>Luken</w:t>
      </w:r>
      <w:proofErr w:type="spellEnd"/>
      <w:r w:rsidRPr="00D72004">
        <w:rPr>
          <w:rFonts w:ascii="Söhne" w:eastAsia="Times New Roman" w:hAnsi="Söhne" w:cs="Times New Roman"/>
          <w:smallCaps/>
          <w:sz w:val="18"/>
          <w:lang w:val="es-ES" w:bidi="en-US"/>
        </w:rPr>
        <w:t xml:space="preserve">-Vega L., </w:t>
      </w:r>
      <w:proofErr w:type="spellStart"/>
      <w:r w:rsidRPr="00D72004">
        <w:rPr>
          <w:rFonts w:ascii="Söhne" w:eastAsia="Times New Roman" w:hAnsi="Söhne" w:cs="Times New Roman"/>
          <w:smallCaps/>
          <w:sz w:val="18"/>
          <w:lang w:val="es-ES" w:bidi="en-US"/>
        </w:rPr>
        <w:t>Vichido</w:t>
      </w:r>
      <w:proofErr w:type="spellEnd"/>
      <w:r w:rsidRPr="00D72004">
        <w:rPr>
          <w:rFonts w:ascii="Söhne" w:eastAsia="Times New Roman" w:hAnsi="Söhne" w:cs="Times New Roman"/>
          <w:smallCaps/>
          <w:sz w:val="18"/>
          <w:lang w:val="es-ES" w:bidi="en-US"/>
        </w:rPr>
        <w:t>-Chávez R. &amp; Sánchez-Paz A.</w:t>
      </w:r>
      <w:r w:rsidRPr="00D72004">
        <w:rPr>
          <w:rFonts w:ascii="Söhne" w:eastAsia="Times New Roman" w:hAnsi="Söhne" w:cs="Times New Roman"/>
          <w:sz w:val="18"/>
          <w:lang w:val="es-ES" w:bidi="en-US"/>
        </w:rPr>
        <w:t xml:space="preserve"> (2015). </w:t>
      </w:r>
      <w:r w:rsidRPr="00D72004">
        <w:rPr>
          <w:rFonts w:ascii="Söhne" w:eastAsia="Times New Roman" w:hAnsi="Söhne" w:cs="Times New Roman"/>
          <w:sz w:val="18"/>
          <w:lang w:val="en-IE" w:bidi="en-US"/>
        </w:rPr>
        <w:t xml:space="preserve">An improved validated SYBR green-based real-time quantitative PCR assay for the detection of the </w:t>
      </w:r>
      <w:r w:rsidRPr="00D72004">
        <w:rPr>
          <w:rFonts w:ascii="Söhne" w:eastAsia="Times New Roman" w:hAnsi="Söhne" w:cs="Times New Roman"/>
          <w:i/>
          <w:iCs/>
          <w:sz w:val="18"/>
          <w:lang w:val="en-IE" w:bidi="en-US"/>
        </w:rPr>
        <w:t xml:space="preserve">Penaeus </w:t>
      </w:r>
      <w:proofErr w:type="spellStart"/>
      <w:r w:rsidRPr="00D72004">
        <w:rPr>
          <w:rFonts w:ascii="Söhne" w:eastAsia="Times New Roman" w:hAnsi="Söhne" w:cs="Times New Roman"/>
          <w:i/>
          <w:iCs/>
          <w:sz w:val="18"/>
          <w:lang w:val="en-IE" w:bidi="en-US"/>
        </w:rPr>
        <w:t>stylirostris</w:t>
      </w:r>
      <w:proofErr w:type="spellEnd"/>
      <w:r w:rsidRPr="00D72004">
        <w:rPr>
          <w:rFonts w:ascii="Söhne" w:eastAsia="Times New Roman" w:hAnsi="Söhne" w:cs="Times New Roman"/>
          <w:sz w:val="18"/>
          <w:lang w:val="en-IE" w:bidi="en-US"/>
        </w:rPr>
        <w:t xml:space="preserve"> </w:t>
      </w:r>
      <w:proofErr w:type="spellStart"/>
      <w:r w:rsidRPr="00D72004">
        <w:rPr>
          <w:rFonts w:ascii="Söhne" w:eastAsia="Times New Roman" w:hAnsi="Söhne" w:cs="Times New Roman"/>
          <w:sz w:val="18"/>
          <w:lang w:val="en-IE" w:bidi="en-US"/>
        </w:rPr>
        <w:t>densovirus</w:t>
      </w:r>
      <w:proofErr w:type="spellEnd"/>
      <w:r w:rsidRPr="00D72004">
        <w:rPr>
          <w:rFonts w:ascii="Söhne" w:eastAsia="Times New Roman" w:hAnsi="Söhne" w:cs="Times New Roman"/>
          <w:sz w:val="18"/>
          <w:lang w:val="en-IE" w:bidi="en-US"/>
        </w:rPr>
        <w:t xml:space="preserve"> in penaeid shrimp. </w:t>
      </w:r>
      <w:r w:rsidRPr="00D72004">
        <w:rPr>
          <w:rFonts w:ascii="Söhne" w:eastAsia="Times New Roman" w:hAnsi="Söhne" w:cs="Times New Roman"/>
          <w:i/>
          <w:iCs/>
          <w:sz w:val="18"/>
          <w:lang w:val="es-ES" w:bidi="en-US"/>
        </w:rPr>
        <w:t xml:space="preserve">J. Virol. </w:t>
      </w:r>
      <w:proofErr w:type="spellStart"/>
      <w:r w:rsidRPr="00D72004">
        <w:rPr>
          <w:rFonts w:ascii="Söhne" w:eastAsia="Times New Roman" w:hAnsi="Söhne" w:cs="Times New Roman"/>
          <w:i/>
          <w:iCs/>
          <w:sz w:val="18"/>
          <w:lang w:val="es-ES" w:bidi="en-US"/>
        </w:rPr>
        <w:t>Methods</w:t>
      </w:r>
      <w:proofErr w:type="spellEnd"/>
      <w:r w:rsidRPr="00D72004">
        <w:rPr>
          <w:rFonts w:ascii="Söhne" w:eastAsia="Times New Roman" w:hAnsi="Söhne" w:cs="Times New Roman"/>
          <w:sz w:val="18"/>
          <w:lang w:val="es-ES" w:bidi="en-US"/>
        </w:rPr>
        <w:t xml:space="preserve">, </w:t>
      </w:r>
      <w:r w:rsidRPr="00D72004">
        <w:rPr>
          <w:rFonts w:ascii="Söhne" w:eastAsia="Times New Roman" w:hAnsi="Söhne" w:cs="Times New Roman"/>
          <w:b/>
          <w:bCs/>
          <w:sz w:val="18"/>
          <w:lang w:val="es-ES" w:bidi="en-US"/>
        </w:rPr>
        <w:t>212</w:t>
      </w:r>
      <w:r w:rsidRPr="00D72004">
        <w:rPr>
          <w:rFonts w:ascii="Söhne" w:eastAsia="Times New Roman" w:hAnsi="Söhne" w:cs="Times New Roman"/>
          <w:sz w:val="18"/>
          <w:lang w:val="es-ES" w:bidi="en-US"/>
        </w:rPr>
        <w:t>, 53–58.</w:t>
      </w:r>
    </w:p>
    <w:p w14:paraId="003FD873" w14:textId="77777777" w:rsidR="00D72004" w:rsidRPr="00D72004" w:rsidRDefault="00D72004" w:rsidP="00D72004">
      <w:pPr>
        <w:spacing w:after="240" w:line="240" w:lineRule="auto"/>
        <w:jc w:val="both"/>
        <w:rPr>
          <w:rFonts w:ascii="Söhne" w:eastAsia="SimSun" w:hAnsi="Söhne" w:cs="Times New Roman"/>
          <w:sz w:val="18"/>
          <w:lang w:val="en-IE" w:bidi="en-US"/>
        </w:rPr>
      </w:pPr>
      <w:r w:rsidRPr="00D72004">
        <w:rPr>
          <w:rFonts w:ascii="Söhne" w:eastAsia="SimSun" w:hAnsi="Söhne" w:cs="Times New Roman"/>
          <w:smallCaps/>
          <w:sz w:val="18"/>
          <w:lang w:val="es-ES" w:bidi="en-US"/>
        </w:rPr>
        <w:t xml:space="preserve">Fernando M.C., </w:t>
      </w:r>
      <w:proofErr w:type="spellStart"/>
      <w:r w:rsidRPr="00D72004">
        <w:rPr>
          <w:rFonts w:ascii="Söhne" w:eastAsia="SimSun" w:hAnsi="Söhne" w:cs="Times New Roman"/>
          <w:smallCaps/>
          <w:sz w:val="18"/>
          <w:lang w:val="es-ES" w:bidi="en-US"/>
        </w:rPr>
        <w:t>Enriquez</w:t>
      </w:r>
      <w:proofErr w:type="spellEnd"/>
      <w:r w:rsidRPr="00D72004">
        <w:rPr>
          <w:rFonts w:ascii="Söhne" w:eastAsia="SimSun" w:hAnsi="Söhne" w:cs="Times New Roman"/>
          <w:smallCaps/>
          <w:sz w:val="18"/>
          <w:lang w:val="es-ES" w:bidi="en-US"/>
        </w:rPr>
        <w:t>-Espinoza T., Valenzuela-Castillo A., Encinas-</w:t>
      </w:r>
      <w:proofErr w:type="spellStart"/>
      <w:r w:rsidRPr="00D72004">
        <w:rPr>
          <w:rFonts w:ascii="Söhne" w:eastAsia="SimSun" w:hAnsi="Söhne" w:cs="Times New Roman"/>
          <w:smallCaps/>
          <w:sz w:val="18"/>
          <w:lang w:val="es-ES" w:bidi="en-US"/>
        </w:rPr>
        <w:t>Garcia</w:t>
      </w:r>
      <w:proofErr w:type="spellEnd"/>
      <w:r w:rsidRPr="00D72004">
        <w:rPr>
          <w:rFonts w:ascii="Söhne" w:eastAsia="SimSun" w:hAnsi="Söhne" w:cs="Times New Roman"/>
          <w:smallCaps/>
          <w:sz w:val="18"/>
          <w:lang w:val="es-ES" w:bidi="en-US"/>
        </w:rPr>
        <w:t xml:space="preserve"> T. &amp; </w:t>
      </w:r>
      <w:proofErr w:type="spellStart"/>
      <w:r w:rsidRPr="00D72004">
        <w:rPr>
          <w:rFonts w:ascii="Söhne" w:eastAsia="SimSun" w:hAnsi="Söhne" w:cs="Times New Roman"/>
          <w:smallCaps/>
          <w:sz w:val="18"/>
          <w:lang w:val="es-ES" w:bidi="en-US"/>
        </w:rPr>
        <w:t>Sanchez</w:t>
      </w:r>
      <w:proofErr w:type="spellEnd"/>
      <w:r w:rsidRPr="00D72004">
        <w:rPr>
          <w:rFonts w:ascii="Söhne" w:eastAsia="SimSun" w:hAnsi="Söhne" w:cs="Times New Roman"/>
          <w:smallCaps/>
          <w:sz w:val="18"/>
          <w:lang w:val="es-ES" w:bidi="en-US"/>
        </w:rPr>
        <w:t>-Paz A.</w:t>
      </w:r>
      <w:r w:rsidRPr="00D72004">
        <w:rPr>
          <w:rFonts w:ascii="Söhne" w:eastAsia="SimSun" w:hAnsi="Söhne" w:cs="Times New Roman"/>
          <w:sz w:val="18"/>
          <w:lang w:val="es-ES" w:bidi="en-US"/>
        </w:rPr>
        <w:t xml:space="preserve"> (2016). </w:t>
      </w:r>
      <w:r w:rsidRPr="00D72004">
        <w:rPr>
          <w:rFonts w:ascii="Söhne" w:eastAsia="SimSun" w:hAnsi="Söhne" w:cs="Times New Roman"/>
          <w:sz w:val="18"/>
          <w:lang w:val="en-IE" w:bidi="en-US"/>
        </w:rPr>
        <w:t xml:space="preserve">High Occurrence of the Decapod </w:t>
      </w:r>
      <w:proofErr w:type="spellStart"/>
      <w:r w:rsidRPr="00D72004">
        <w:rPr>
          <w:rFonts w:ascii="Söhne" w:eastAsia="SimSun" w:hAnsi="Söhne" w:cs="Times New Roman"/>
          <w:sz w:val="18"/>
          <w:lang w:val="en-IE" w:bidi="en-US"/>
        </w:rPr>
        <w:t>Penstyldensovirus</w:t>
      </w:r>
      <w:proofErr w:type="spellEnd"/>
      <w:r w:rsidRPr="00D72004">
        <w:rPr>
          <w:rFonts w:ascii="Söhne" w:eastAsia="SimSun" w:hAnsi="Söhne" w:cs="Times New Roman"/>
          <w:sz w:val="18"/>
          <w:lang w:val="en-IE" w:bidi="en-US"/>
        </w:rPr>
        <w:t xml:space="preserve"> (PstDV1) Detected in </w:t>
      </w:r>
      <w:proofErr w:type="spellStart"/>
      <w:r w:rsidRPr="00D72004">
        <w:rPr>
          <w:rFonts w:ascii="Söhne" w:eastAsia="SimSun" w:hAnsi="Söhne" w:cs="Times New Roman"/>
          <w:sz w:val="18"/>
          <w:lang w:val="en-IE" w:bidi="en-US"/>
        </w:rPr>
        <w:t>Postlarvae</w:t>
      </w:r>
      <w:proofErr w:type="spellEnd"/>
      <w:r w:rsidRPr="00D72004">
        <w:rPr>
          <w:rFonts w:ascii="Söhne" w:eastAsia="SimSun" w:hAnsi="Söhne" w:cs="Times New Roman"/>
          <w:sz w:val="18"/>
          <w:lang w:val="en-IE" w:bidi="en-US"/>
        </w:rPr>
        <w:t xml:space="preserve"> of </w:t>
      </w:r>
      <w:r w:rsidRPr="00D72004">
        <w:rPr>
          <w:rFonts w:ascii="Söhne" w:eastAsia="SimSun" w:hAnsi="Söhne" w:cs="Times New Roman"/>
          <w:i/>
          <w:sz w:val="18"/>
          <w:lang w:val="en-IE" w:bidi="en-US"/>
        </w:rPr>
        <w:t xml:space="preserve">Penaeus </w:t>
      </w:r>
      <w:proofErr w:type="spellStart"/>
      <w:r w:rsidRPr="00D72004">
        <w:rPr>
          <w:rFonts w:ascii="Söhne" w:eastAsia="SimSun" w:hAnsi="Söhne" w:cs="Times New Roman"/>
          <w:i/>
          <w:sz w:val="18"/>
          <w:lang w:val="en-IE" w:bidi="en-US"/>
        </w:rPr>
        <w:t>vannamei</w:t>
      </w:r>
      <w:proofErr w:type="spellEnd"/>
      <w:r w:rsidRPr="00D72004">
        <w:rPr>
          <w:rFonts w:ascii="Söhne" w:eastAsia="SimSun" w:hAnsi="Söhne" w:cs="Times New Roman"/>
          <w:sz w:val="18"/>
          <w:lang w:val="en-IE" w:bidi="en-US"/>
        </w:rPr>
        <w:t xml:space="preserve"> Produced in Commercial Hatcheries of Mexico. </w:t>
      </w:r>
      <w:proofErr w:type="spellStart"/>
      <w:r w:rsidRPr="00D72004">
        <w:rPr>
          <w:rFonts w:ascii="Söhne" w:eastAsia="SimSun" w:hAnsi="Söhne" w:cs="Times New Roman"/>
          <w:i/>
          <w:sz w:val="18"/>
          <w:lang w:val="en-IE" w:bidi="en-US"/>
        </w:rPr>
        <w:t>EcoHealth</w:t>
      </w:r>
      <w:proofErr w:type="spellEnd"/>
      <w:r w:rsidRPr="00D72004">
        <w:rPr>
          <w:rFonts w:ascii="Söhne" w:eastAsia="SimSun" w:hAnsi="Söhne" w:cs="Times New Roman"/>
          <w:i/>
          <w:sz w:val="18"/>
          <w:lang w:val="en-IE" w:bidi="en-US"/>
        </w:rPr>
        <w:t xml:space="preserve">. </w:t>
      </w:r>
      <w:r w:rsidRPr="00D72004">
        <w:rPr>
          <w:rFonts w:ascii="Söhne" w:eastAsia="SimSun" w:hAnsi="Söhne" w:cs="Times New Roman"/>
          <w:b/>
          <w:sz w:val="18"/>
          <w:lang w:val="en-IE" w:bidi="en-US"/>
        </w:rPr>
        <w:t>13</w:t>
      </w:r>
      <w:r w:rsidRPr="00D72004">
        <w:rPr>
          <w:rFonts w:ascii="Söhne" w:eastAsia="SimSun" w:hAnsi="Söhne" w:cs="Times New Roman"/>
          <w:bCs/>
          <w:sz w:val="18"/>
          <w:lang w:val="en-IE" w:bidi="en-US"/>
        </w:rPr>
        <w:t xml:space="preserve">, </w:t>
      </w:r>
      <w:r w:rsidRPr="00D72004">
        <w:rPr>
          <w:rFonts w:ascii="Söhne" w:eastAsia="SimSun" w:hAnsi="Söhne" w:cs="Times New Roman"/>
          <w:sz w:val="18"/>
          <w:lang w:val="en-IE" w:bidi="en-US"/>
        </w:rPr>
        <w:t>591–596.</w:t>
      </w:r>
    </w:p>
    <w:p w14:paraId="2C5F5F50" w14:textId="77777777" w:rsidR="00D72004" w:rsidRPr="00D72004" w:rsidRDefault="00D72004" w:rsidP="00D72004">
      <w:pPr>
        <w:spacing w:after="240" w:line="240" w:lineRule="auto"/>
        <w:jc w:val="both"/>
        <w:rPr>
          <w:rFonts w:ascii="Söhne" w:eastAsia="Times New Roman" w:hAnsi="Söhne" w:cs="Times New Roman"/>
          <w:iCs/>
          <w:strike/>
          <w:sz w:val="18"/>
          <w:lang w:val="en-IE" w:bidi="en-US"/>
        </w:rPr>
      </w:pPr>
      <w:proofErr w:type="spellStart"/>
      <w:r w:rsidRPr="00A26255">
        <w:rPr>
          <w:rFonts w:ascii="Söhne" w:eastAsia="Times New Roman" w:hAnsi="Söhne" w:cs="Times New Roman"/>
          <w:smallCaps/>
          <w:strike/>
          <w:sz w:val="18"/>
          <w:lang w:val="en-IE" w:bidi="en-US"/>
        </w:rPr>
        <w:t>Jagadeesan</w:t>
      </w:r>
      <w:proofErr w:type="spellEnd"/>
      <w:r w:rsidRPr="00A26255">
        <w:rPr>
          <w:rFonts w:ascii="Söhne" w:eastAsia="Times New Roman" w:hAnsi="Söhne" w:cs="Times New Roman"/>
          <w:smallCaps/>
          <w:strike/>
          <w:sz w:val="18"/>
          <w:lang w:val="en-IE" w:bidi="en-US"/>
        </w:rPr>
        <w:t xml:space="preserve"> V., </w:t>
      </w:r>
      <w:proofErr w:type="spellStart"/>
      <w:r w:rsidRPr="00A26255">
        <w:rPr>
          <w:rFonts w:ascii="Söhne" w:eastAsia="Times New Roman" w:hAnsi="Söhne" w:cs="Times New Roman"/>
          <w:smallCaps/>
          <w:strike/>
          <w:sz w:val="18"/>
          <w:lang w:val="en-IE" w:bidi="en-US"/>
        </w:rPr>
        <w:t>Ezhil</w:t>
      </w:r>
      <w:proofErr w:type="spellEnd"/>
      <w:r w:rsidRPr="00A26255">
        <w:rPr>
          <w:rFonts w:ascii="Söhne" w:eastAsia="Times New Roman" w:hAnsi="Söhne" w:cs="Times New Roman"/>
          <w:smallCaps/>
          <w:strike/>
          <w:sz w:val="18"/>
          <w:lang w:val="en-IE" w:bidi="en-US"/>
        </w:rPr>
        <w:t xml:space="preserve"> </w:t>
      </w:r>
      <w:proofErr w:type="spellStart"/>
      <w:r w:rsidRPr="00A26255">
        <w:rPr>
          <w:rFonts w:ascii="Söhne" w:eastAsia="Times New Roman" w:hAnsi="Söhne" w:cs="Times New Roman"/>
          <w:smallCaps/>
          <w:strike/>
          <w:sz w:val="18"/>
          <w:lang w:val="en-IE" w:bidi="en-US"/>
        </w:rPr>
        <w:t>Praveena</w:t>
      </w:r>
      <w:proofErr w:type="spellEnd"/>
      <w:r w:rsidRPr="00A26255">
        <w:rPr>
          <w:rFonts w:ascii="Söhne" w:eastAsia="Times New Roman" w:hAnsi="Söhne" w:cs="Times New Roman"/>
          <w:smallCaps/>
          <w:strike/>
          <w:sz w:val="18"/>
          <w:lang w:val="en-IE" w:bidi="en-US"/>
        </w:rPr>
        <w:t xml:space="preserve"> P., </w:t>
      </w:r>
      <w:proofErr w:type="spellStart"/>
      <w:r w:rsidRPr="00A26255">
        <w:rPr>
          <w:rFonts w:ascii="Söhne" w:eastAsia="Times New Roman" w:hAnsi="Söhne" w:cs="Times New Roman"/>
          <w:smallCaps/>
          <w:strike/>
          <w:sz w:val="18"/>
          <w:lang w:val="en-IE" w:bidi="en-US"/>
        </w:rPr>
        <w:t>Otta</w:t>
      </w:r>
      <w:proofErr w:type="spellEnd"/>
      <w:r w:rsidRPr="00A26255">
        <w:rPr>
          <w:rFonts w:ascii="Söhne" w:eastAsia="Times New Roman" w:hAnsi="Söhne" w:cs="Times New Roman"/>
          <w:smallCaps/>
          <w:strike/>
          <w:sz w:val="18"/>
          <w:lang w:val="en-IE" w:bidi="en-US"/>
        </w:rPr>
        <w:t xml:space="preserve"> S.K. &amp; </w:t>
      </w:r>
      <w:proofErr w:type="spellStart"/>
      <w:r w:rsidRPr="00A26255">
        <w:rPr>
          <w:rFonts w:ascii="Söhne" w:eastAsia="Times New Roman" w:hAnsi="Söhne" w:cs="Times New Roman"/>
          <w:smallCaps/>
          <w:strike/>
          <w:sz w:val="18"/>
          <w:lang w:val="en-IE" w:bidi="en-US"/>
        </w:rPr>
        <w:t>Jithendran</w:t>
      </w:r>
      <w:proofErr w:type="spellEnd"/>
      <w:r w:rsidRPr="00A26255">
        <w:rPr>
          <w:rFonts w:ascii="Söhne" w:eastAsia="Times New Roman" w:hAnsi="Söhne" w:cs="Times New Roman"/>
          <w:smallCaps/>
          <w:strike/>
          <w:sz w:val="18"/>
          <w:lang w:val="en-IE" w:bidi="en-US"/>
        </w:rPr>
        <w:t xml:space="preserve"> K.P</w:t>
      </w:r>
      <w:r w:rsidRPr="00A26255">
        <w:rPr>
          <w:rFonts w:ascii="Söhne" w:eastAsia="Times New Roman" w:hAnsi="Söhne" w:cs="Times New Roman"/>
          <w:strike/>
          <w:sz w:val="18"/>
          <w:lang w:val="en-IE" w:bidi="en-US"/>
        </w:rPr>
        <w:t xml:space="preserve">. (2019). </w:t>
      </w:r>
      <w:r w:rsidRPr="00D72004">
        <w:rPr>
          <w:rFonts w:ascii="Söhne" w:eastAsia="Times New Roman" w:hAnsi="Söhne" w:cs="Times New Roman"/>
          <w:iCs/>
          <w:strike/>
          <w:sz w:val="18"/>
          <w:lang w:val="en-IE" w:bidi="en-US"/>
        </w:rPr>
        <w:t xml:space="preserve">Classical runt deformity syndrome cases in farmed </w:t>
      </w:r>
      <w:r w:rsidRPr="00D72004">
        <w:rPr>
          <w:rFonts w:ascii="Söhne" w:eastAsia="Times New Roman" w:hAnsi="Söhne" w:cs="Times New Roman"/>
          <w:i/>
          <w:strike/>
          <w:sz w:val="18"/>
          <w:lang w:val="en-IE" w:bidi="en-US"/>
        </w:rPr>
        <w:t xml:space="preserve">Penaeus </w:t>
      </w:r>
      <w:proofErr w:type="spellStart"/>
      <w:r w:rsidRPr="00D72004">
        <w:rPr>
          <w:rFonts w:ascii="Söhne" w:eastAsia="Times New Roman" w:hAnsi="Söhne" w:cs="Times New Roman"/>
          <w:i/>
          <w:strike/>
          <w:sz w:val="18"/>
          <w:lang w:val="en-IE" w:bidi="en-US"/>
        </w:rPr>
        <w:t>vannamei</w:t>
      </w:r>
      <w:proofErr w:type="spellEnd"/>
      <w:r w:rsidRPr="00D72004">
        <w:rPr>
          <w:rFonts w:ascii="Söhne" w:eastAsia="Times New Roman" w:hAnsi="Söhne" w:cs="Times New Roman"/>
          <w:iCs/>
          <w:strike/>
          <w:sz w:val="18"/>
          <w:lang w:val="en-IE" w:bidi="en-US"/>
        </w:rPr>
        <w:t xml:space="preserve"> along the east coast of India. </w:t>
      </w:r>
      <w:r w:rsidRPr="00D72004">
        <w:rPr>
          <w:rFonts w:ascii="Söhne" w:eastAsia="Times New Roman" w:hAnsi="Söhne" w:cs="Times New Roman"/>
          <w:i/>
          <w:strike/>
          <w:sz w:val="18"/>
          <w:lang w:val="en-IE" w:bidi="en-US"/>
        </w:rPr>
        <w:t>In:</w:t>
      </w:r>
      <w:r w:rsidRPr="00D72004">
        <w:rPr>
          <w:rFonts w:ascii="Söhne" w:eastAsia="Times New Roman" w:hAnsi="Söhne" w:cs="Times New Roman"/>
          <w:iCs/>
          <w:strike/>
          <w:sz w:val="18"/>
          <w:lang w:val="en-IE" w:bidi="en-US"/>
        </w:rPr>
        <w:t xml:space="preserve"> BRAQCON 2019: World </w:t>
      </w:r>
      <w:proofErr w:type="spellStart"/>
      <w:r w:rsidRPr="00D72004">
        <w:rPr>
          <w:rFonts w:ascii="Söhne" w:eastAsia="Times New Roman" w:hAnsi="Söhne" w:cs="Times New Roman"/>
          <w:iCs/>
          <w:strike/>
          <w:sz w:val="18"/>
          <w:lang w:val="en-IE" w:bidi="en-US"/>
        </w:rPr>
        <w:t>Brackishwater</w:t>
      </w:r>
      <w:proofErr w:type="spellEnd"/>
      <w:r w:rsidRPr="00D72004">
        <w:rPr>
          <w:rFonts w:ascii="Söhne" w:eastAsia="Times New Roman" w:hAnsi="Söhne" w:cs="Times New Roman"/>
          <w:iCs/>
          <w:strike/>
          <w:sz w:val="18"/>
          <w:lang w:val="en-IE" w:bidi="en-US"/>
        </w:rPr>
        <w:t xml:space="preserve"> Aquaculture Conference, </w:t>
      </w:r>
      <w:proofErr w:type="spellStart"/>
      <w:r w:rsidRPr="00D72004">
        <w:rPr>
          <w:rFonts w:ascii="Söhne" w:eastAsia="Times New Roman" w:hAnsi="Söhne" w:cs="Times New Roman"/>
          <w:iCs/>
          <w:strike/>
          <w:sz w:val="18"/>
          <w:lang w:val="en-IE" w:bidi="en-US"/>
        </w:rPr>
        <w:t>Jithendran</w:t>
      </w:r>
      <w:proofErr w:type="spellEnd"/>
      <w:r w:rsidRPr="00D72004">
        <w:rPr>
          <w:rFonts w:ascii="Söhne" w:eastAsia="Times New Roman" w:hAnsi="Söhne" w:cs="Times New Roman"/>
          <w:iCs/>
          <w:strike/>
          <w:sz w:val="18"/>
          <w:lang w:val="en-IE" w:bidi="en-US"/>
        </w:rPr>
        <w:t xml:space="preserve"> K.P., </w:t>
      </w:r>
      <w:proofErr w:type="spellStart"/>
      <w:r w:rsidRPr="00D72004">
        <w:rPr>
          <w:rFonts w:ascii="Söhne" w:eastAsia="Times New Roman" w:hAnsi="Söhne" w:cs="Times New Roman"/>
          <w:iCs/>
          <w:strike/>
          <w:sz w:val="18"/>
          <w:lang w:val="en-IE" w:bidi="en-US"/>
        </w:rPr>
        <w:t>Saraswathy</w:t>
      </w:r>
      <w:proofErr w:type="spellEnd"/>
      <w:r w:rsidRPr="00D72004">
        <w:rPr>
          <w:rFonts w:ascii="Söhne" w:eastAsia="Times New Roman" w:hAnsi="Söhne" w:cs="Times New Roman"/>
          <w:iCs/>
          <w:strike/>
          <w:sz w:val="18"/>
          <w:lang w:val="en-IE" w:bidi="en-US"/>
        </w:rPr>
        <w:t xml:space="preserve"> R., Balasubramanian C.P., </w:t>
      </w:r>
      <w:proofErr w:type="spellStart"/>
      <w:r w:rsidRPr="00D72004">
        <w:rPr>
          <w:rFonts w:ascii="Söhne" w:eastAsia="Times New Roman" w:hAnsi="Söhne" w:cs="Times New Roman"/>
          <w:iCs/>
          <w:strike/>
          <w:sz w:val="18"/>
          <w:lang w:val="en-IE" w:bidi="en-US"/>
        </w:rPr>
        <w:t>Kumaraguru</w:t>
      </w:r>
      <w:proofErr w:type="spellEnd"/>
      <w:r w:rsidRPr="00D72004">
        <w:rPr>
          <w:rFonts w:ascii="Söhne" w:eastAsia="Times New Roman" w:hAnsi="Söhne" w:cs="Times New Roman"/>
          <w:iCs/>
          <w:strike/>
          <w:sz w:val="18"/>
          <w:lang w:val="en-IE" w:bidi="en-US"/>
        </w:rPr>
        <w:t xml:space="preserve"> </w:t>
      </w:r>
      <w:proofErr w:type="spellStart"/>
      <w:r w:rsidRPr="00D72004">
        <w:rPr>
          <w:rFonts w:ascii="Söhne" w:eastAsia="Times New Roman" w:hAnsi="Söhne" w:cs="Times New Roman"/>
          <w:iCs/>
          <w:strike/>
          <w:sz w:val="18"/>
          <w:lang w:val="en-IE" w:bidi="en-US"/>
        </w:rPr>
        <w:t>Vasagam</w:t>
      </w:r>
      <w:proofErr w:type="spellEnd"/>
      <w:r w:rsidRPr="00D72004">
        <w:rPr>
          <w:rFonts w:ascii="Söhne" w:eastAsia="Times New Roman" w:hAnsi="Söhne" w:cs="Times New Roman"/>
          <w:iCs/>
          <w:strike/>
          <w:sz w:val="18"/>
          <w:lang w:val="en-IE" w:bidi="en-US"/>
        </w:rPr>
        <w:t xml:space="preserve"> K.P., </w:t>
      </w:r>
      <w:proofErr w:type="spellStart"/>
      <w:r w:rsidRPr="00D72004">
        <w:rPr>
          <w:rFonts w:ascii="Söhne" w:eastAsia="Times New Roman" w:hAnsi="Söhne" w:cs="Times New Roman"/>
          <w:iCs/>
          <w:strike/>
          <w:sz w:val="18"/>
          <w:lang w:val="en-IE" w:bidi="en-US"/>
        </w:rPr>
        <w:t>Jayasankar</w:t>
      </w:r>
      <w:proofErr w:type="spellEnd"/>
      <w:r w:rsidRPr="00D72004">
        <w:rPr>
          <w:rFonts w:ascii="Söhne" w:eastAsia="Times New Roman" w:hAnsi="Söhne" w:cs="Times New Roman"/>
          <w:iCs/>
          <w:strike/>
          <w:sz w:val="18"/>
          <w:lang w:val="en-IE" w:bidi="en-US"/>
        </w:rPr>
        <w:t xml:space="preserve"> V., Raghavan R., </w:t>
      </w:r>
      <w:proofErr w:type="spellStart"/>
      <w:r w:rsidRPr="00D72004">
        <w:rPr>
          <w:rFonts w:ascii="Söhne" w:eastAsia="Times New Roman" w:hAnsi="Söhne" w:cs="Times New Roman"/>
          <w:iCs/>
          <w:strike/>
          <w:sz w:val="18"/>
          <w:lang w:val="en-IE" w:bidi="en-US"/>
        </w:rPr>
        <w:t>Alavandi</w:t>
      </w:r>
      <w:proofErr w:type="spellEnd"/>
      <w:r w:rsidRPr="00D72004">
        <w:rPr>
          <w:rFonts w:ascii="Söhne" w:eastAsia="Times New Roman" w:hAnsi="Söhne" w:cs="Times New Roman"/>
          <w:iCs/>
          <w:strike/>
          <w:sz w:val="18"/>
          <w:lang w:val="en-IE" w:bidi="en-US"/>
        </w:rPr>
        <w:t xml:space="preserve"> S.V. &amp; Vijayan K.K., eds. Journal of Coastal Research, Special Issue No. 86, pp. 107–111. Coconut Creek (Florida), ISSN 0749-0208.</w:t>
      </w:r>
    </w:p>
    <w:p w14:paraId="61D847FE"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Kalagayan</w:t>
      </w:r>
      <w:proofErr w:type="spellEnd"/>
      <w:r w:rsidRPr="00D72004">
        <w:rPr>
          <w:rFonts w:ascii="Söhne" w:eastAsia="Times New Roman" w:hAnsi="Söhne" w:cs="Times New Roman"/>
          <w:smallCaps/>
          <w:sz w:val="18"/>
          <w:lang w:val="en-IE" w:bidi="en-US"/>
        </w:rPr>
        <w:t xml:space="preserve"> G., Godin D., </w:t>
      </w:r>
      <w:proofErr w:type="spellStart"/>
      <w:r w:rsidRPr="00D72004">
        <w:rPr>
          <w:rFonts w:ascii="Söhne" w:eastAsia="Times New Roman" w:hAnsi="Söhne" w:cs="Times New Roman"/>
          <w:smallCaps/>
          <w:sz w:val="18"/>
          <w:lang w:val="en-IE" w:bidi="en-US"/>
        </w:rPr>
        <w:t>Kanna</w:t>
      </w:r>
      <w:proofErr w:type="spellEnd"/>
      <w:r w:rsidRPr="00D72004">
        <w:rPr>
          <w:rFonts w:ascii="Söhne" w:eastAsia="Times New Roman" w:hAnsi="Söhne" w:cs="Times New Roman"/>
          <w:smallCaps/>
          <w:sz w:val="18"/>
          <w:lang w:val="en-IE" w:bidi="en-US"/>
        </w:rPr>
        <w:t xml:space="preserve"> R., Hagino G., Sweeney J., </w:t>
      </w:r>
      <w:proofErr w:type="spellStart"/>
      <w:r w:rsidRPr="00D72004">
        <w:rPr>
          <w:rFonts w:ascii="Söhne" w:eastAsia="Times New Roman" w:hAnsi="Söhne" w:cs="Times New Roman"/>
          <w:smallCaps/>
          <w:sz w:val="18"/>
          <w:lang w:val="en-IE" w:bidi="en-US"/>
        </w:rPr>
        <w:t>Wyban</w:t>
      </w:r>
      <w:proofErr w:type="spellEnd"/>
      <w:r w:rsidRPr="00D72004">
        <w:rPr>
          <w:rFonts w:ascii="Söhne" w:eastAsia="Times New Roman" w:hAnsi="Söhne" w:cs="Times New Roman"/>
          <w:smallCaps/>
          <w:sz w:val="18"/>
          <w:lang w:val="en-IE" w:bidi="en-US"/>
        </w:rPr>
        <w:t xml:space="preserve"> J. &amp; Brock</w:t>
      </w:r>
      <w:r w:rsidRPr="00D72004">
        <w:rPr>
          <w:rFonts w:ascii="Söhne" w:eastAsia="Times New Roman" w:hAnsi="Söhne" w:cs="Times New Roman"/>
          <w:sz w:val="18"/>
          <w:lang w:val="en-IE" w:bidi="en-US"/>
        </w:rPr>
        <w:t xml:space="preserve"> J. (1991). IHHN virus as an etiological factor in runt-deformity syndrome of juvenile </w:t>
      </w:r>
      <w:r w:rsidRPr="00D72004">
        <w:rPr>
          <w:rFonts w:ascii="Söhne" w:eastAsia="Times New Roman" w:hAnsi="Söhne" w:cs="Times New Roman"/>
          <w:i/>
          <w:iCs/>
          <w:sz w:val="18"/>
          <w:lang w:val="en-IE" w:bidi="en-US"/>
        </w:rPr>
        <w:t xml:space="preserve">Penaeus </w:t>
      </w:r>
      <w:proofErr w:type="spellStart"/>
      <w:r w:rsidRPr="00D72004">
        <w:rPr>
          <w:rFonts w:ascii="Söhne" w:eastAsia="Times New Roman" w:hAnsi="Söhne" w:cs="Times New Roman"/>
          <w:i/>
          <w:iCs/>
          <w:sz w:val="18"/>
          <w:lang w:val="en-IE" w:bidi="en-US"/>
        </w:rPr>
        <w:t>vannamei</w:t>
      </w:r>
      <w:proofErr w:type="spellEnd"/>
      <w:r w:rsidRPr="00D72004">
        <w:rPr>
          <w:rFonts w:ascii="Söhne" w:eastAsia="Times New Roman" w:hAnsi="Söhne" w:cs="Times New Roman"/>
          <w:sz w:val="18"/>
          <w:lang w:val="en-IE" w:bidi="en-US"/>
        </w:rPr>
        <w:t xml:space="preserve"> cultured in Hawaii. </w:t>
      </w:r>
      <w:r w:rsidRPr="00D72004">
        <w:rPr>
          <w:rFonts w:ascii="Söhne" w:eastAsia="Times New Roman" w:hAnsi="Söhne" w:cs="Times New Roman"/>
          <w:i/>
          <w:iCs/>
          <w:sz w:val="18"/>
          <w:lang w:val="en-IE" w:bidi="en-US"/>
        </w:rPr>
        <w:t xml:space="preserve">J. World </w:t>
      </w:r>
      <w:proofErr w:type="spellStart"/>
      <w:r w:rsidRPr="00D72004">
        <w:rPr>
          <w:rFonts w:ascii="Söhne" w:eastAsia="Times New Roman" w:hAnsi="Söhne" w:cs="Times New Roman"/>
          <w:i/>
          <w:iCs/>
          <w:sz w:val="18"/>
          <w:lang w:val="en-IE" w:bidi="en-US"/>
        </w:rPr>
        <w:t>Aquacult</w:t>
      </w:r>
      <w:proofErr w:type="spellEnd"/>
      <w:r w:rsidRPr="00D72004">
        <w:rPr>
          <w:rFonts w:ascii="Söhne" w:eastAsia="Times New Roman" w:hAnsi="Söhne" w:cs="Times New Roman"/>
          <w:i/>
          <w:iCs/>
          <w:sz w:val="18"/>
          <w:lang w:val="en-IE" w:bidi="en-US"/>
        </w:rPr>
        <w:t>. Soc</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22</w:t>
      </w:r>
      <w:r w:rsidRPr="00D72004">
        <w:rPr>
          <w:rFonts w:ascii="Söhne" w:eastAsia="Times New Roman" w:hAnsi="Söhne" w:cs="Times New Roman"/>
          <w:sz w:val="18"/>
          <w:lang w:val="en-IE" w:bidi="en-US"/>
        </w:rPr>
        <w:t>, 235–243.</w:t>
      </w:r>
    </w:p>
    <w:p w14:paraId="414ED1E3"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Krabsetsve</w:t>
      </w:r>
      <w:proofErr w:type="spellEnd"/>
      <w:r w:rsidRPr="00D72004">
        <w:rPr>
          <w:rFonts w:ascii="Söhne" w:eastAsia="Times New Roman" w:hAnsi="Söhne" w:cs="Arial"/>
          <w:smallCaps/>
          <w:sz w:val="18"/>
          <w:szCs w:val="18"/>
          <w:lang w:val="en-IE" w:bidi="en-US"/>
        </w:rPr>
        <w:t xml:space="preserve"> K., Cullen B.R. &amp; Owens L.</w:t>
      </w:r>
      <w:r w:rsidRPr="00D72004">
        <w:rPr>
          <w:rFonts w:ascii="Söhne" w:eastAsia="Times New Roman" w:hAnsi="Söhne" w:cs="Arial"/>
          <w:sz w:val="18"/>
          <w:szCs w:val="18"/>
          <w:lang w:val="en-IE" w:bidi="en-US"/>
        </w:rPr>
        <w:t xml:space="preserve"> (2004). Rediscovery of the Australian strain of infectious hypodermal and haematopoietic necrosis virus. </w:t>
      </w:r>
      <w:r w:rsidRPr="00D72004">
        <w:rPr>
          <w:rFonts w:ascii="Söhne" w:eastAsia="Times New Roman" w:hAnsi="Söhne" w:cs="Arial"/>
          <w:i/>
          <w:iCs/>
          <w:sz w:val="18"/>
          <w:szCs w:val="18"/>
          <w:lang w:val="en-IE" w:bidi="en-US"/>
        </w:rPr>
        <w:t xml:space="preserve">Dis. </w:t>
      </w:r>
      <w:proofErr w:type="spellStart"/>
      <w:r w:rsidRPr="00D72004">
        <w:rPr>
          <w:rFonts w:ascii="Söhne" w:eastAsia="Times New Roman" w:hAnsi="Söhne" w:cs="Arial"/>
          <w:i/>
          <w:iCs/>
          <w:sz w:val="18"/>
          <w:szCs w:val="18"/>
          <w:lang w:val="en-IE" w:bidi="en-US"/>
        </w:rPr>
        <w:t>Aquat</w:t>
      </w:r>
      <w:proofErr w:type="spellEnd"/>
      <w:r w:rsidRPr="00D72004">
        <w:rPr>
          <w:rFonts w:ascii="Söhne" w:eastAsia="Times New Roman" w:hAnsi="Söhne" w:cs="Arial"/>
          <w:i/>
          <w:iCs/>
          <w:sz w:val="18"/>
          <w:szCs w:val="18"/>
          <w:lang w:val="en-IE" w:bidi="en-US"/>
        </w:rPr>
        <w:t>.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61</w:t>
      </w:r>
      <w:r w:rsidRPr="00D72004">
        <w:rPr>
          <w:rFonts w:ascii="Söhne" w:eastAsia="Times New Roman" w:hAnsi="Söhne" w:cs="Arial"/>
          <w:sz w:val="18"/>
          <w:szCs w:val="18"/>
          <w:lang w:val="en-IE" w:bidi="en-US"/>
        </w:rPr>
        <w:t>, 153–158.</w:t>
      </w:r>
    </w:p>
    <w:p w14:paraId="07D6B98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Lightner D.V</w:t>
      </w:r>
      <w:r w:rsidRPr="00D72004">
        <w:rPr>
          <w:rFonts w:ascii="Söhne" w:eastAsia="Times New Roman" w:hAnsi="Söhne" w:cs="Arial"/>
          <w:sz w:val="18"/>
          <w:szCs w:val="18"/>
          <w:lang w:val="en-IE" w:bidi="en-US"/>
        </w:rPr>
        <w:t>. (</w:t>
      </w:r>
      <w:r w:rsidRPr="00D72004">
        <w:rPr>
          <w:rFonts w:ascii="Söhne" w:eastAsia="Times New Roman" w:hAnsi="Söhne" w:cs="Arial"/>
          <w:smallCaps/>
          <w:sz w:val="18"/>
          <w:szCs w:val="18"/>
          <w:lang w:val="en-IE" w:bidi="en-US"/>
        </w:rPr>
        <w:t>ed</w:t>
      </w:r>
      <w:r w:rsidRPr="00D72004">
        <w:rPr>
          <w:rFonts w:ascii="Söhne" w:eastAsia="Times New Roman" w:hAnsi="Söhne" w:cs="Arial"/>
          <w:sz w:val="18"/>
          <w:szCs w:val="18"/>
          <w:lang w:val="en-IE" w:bidi="en-US"/>
        </w:rPr>
        <w:t>.) (1996). A Handbook of Shrimp Pathology and Diagnostic Procedures for Diseases of Cultured Penaeid Shrimp. World Aquaculture Society, Baton Rouge, Louisiana, USA, 304 pp.</w:t>
      </w:r>
    </w:p>
    <w:p w14:paraId="5398FFA8"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Lightner D.V. (2005</w:t>
      </w:r>
      <w:r w:rsidRPr="00D72004">
        <w:rPr>
          <w:rFonts w:ascii="Söhne" w:eastAsia="Times New Roman" w:hAnsi="Söhne" w:cs="Arial"/>
          <w:sz w:val="18"/>
          <w:szCs w:val="18"/>
          <w:lang w:val="en-IE" w:bidi="en-US"/>
        </w:rPr>
        <w:t xml:space="preserve">). Biosecurity in shrimp farming: pathogen exclusion through use of SPF stock and routine surveillance. </w:t>
      </w:r>
      <w:r w:rsidRPr="00D72004">
        <w:rPr>
          <w:rFonts w:ascii="Söhne" w:eastAsia="Times New Roman" w:hAnsi="Söhne" w:cs="Arial"/>
          <w:i/>
          <w:iCs/>
          <w:sz w:val="18"/>
          <w:szCs w:val="18"/>
          <w:lang w:val="en-IE" w:bidi="en-US"/>
        </w:rPr>
        <w:t>J. World Aquaculture Soc.</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36</w:t>
      </w:r>
      <w:r w:rsidRPr="00D72004">
        <w:rPr>
          <w:rFonts w:ascii="Söhne" w:eastAsia="Times New Roman" w:hAnsi="Söhne" w:cs="Arial"/>
          <w:sz w:val="18"/>
          <w:szCs w:val="18"/>
          <w:lang w:val="en-IE" w:bidi="en-US"/>
        </w:rPr>
        <w:t>, 229–248.</w:t>
      </w:r>
    </w:p>
    <w:p w14:paraId="2F94BB08"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Lightner D.V., </w:t>
      </w:r>
      <w:proofErr w:type="spellStart"/>
      <w:r w:rsidRPr="00D72004">
        <w:rPr>
          <w:rFonts w:ascii="Söhne" w:eastAsia="Times New Roman" w:hAnsi="Söhne" w:cs="Times New Roman"/>
          <w:smallCaps/>
          <w:sz w:val="18"/>
          <w:lang w:val="en-IE" w:bidi="en-US"/>
        </w:rPr>
        <w:t>Mohney</w:t>
      </w:r>
      <w:proofErr w:type="spellEnd"/>
      <w:r w:rsidRPr="00D72004">
        <w:rPr>
          <w:rFonts w:ascii="Söhne" w:eastAsia="Times New Roman" w:hAnsi="Söhne" w:cs="Times New Roman"/>
          <w:smallCaps/>
          <w:sz w:val="18"/>
          <w:lang w:val="en-IE" w:bidi="en-US"/>
        </w:rPr>
        <w:t xml:space="preserve"> L.L., Williams R.R. &amp; Redman R.M.</w:t>
      </w:r>
      <w:r w:rsidRPr="00D72004">
        <w:rPr>
          <w:rFonts w:ascii="Söhne" w:eastAsia="Times New Roman" w:hAnsi="Söhne" w:cs="Times New Roman"/>
          <w:sz w:val="18"/>
          <w:lang w:val="en-IE" w:bidi="en-US"/>
        </w:rPr>
        <w:t xml:space="preserve"> (1987). Glycerol tolerance of IHHN virus of penaeid shrimp. </w:t>
      </w:r>
      <w:r w:rsidRPr="00D72004">
        <w:rPr>
          <w:rFonts w:ascii="Söhne" w:eastAsia="Times New Roman" w:hAnsi="Söhne" w:cs="Times New Roman"/>
          <w:i/>
          <w:iCs/>
          <w:sz w:val="18"/>
          <w:lang w:val="en-IE" w:bidi="en-US"/>
        </w:rPr>
        <w:t xml:space="preserve">J. World </w:t>
      </w:r>
      <w:proofErr w:type="spellStart"/>
      <w:r w:rsidRPr="00D72004">
        <w:rPr>
          <w:rFonts w:ascii="Söhne" w:eastAsia="Times New Roman" w:hAnsi="Söhne" w:cs="Times New Roman"/>
          <w:i/>
          <w:iCs/>
          <w:sz w:val="18"/>
          <w:lang w:val="en-IE" w:bidi="en-US"/>
        </w:rPr>
        <w:t>Aquac</w:t>
      </w:r>
      <w:proofErr w:type="spellEnd"/>
      <w:r w:rsidRPr="00D72004">
        <w:rPr>
          <w:rFonts w:ascii="Söhne" w:eastAsia="Times New Roman" w:hAnsi="Söhne" w:cs="Times New Roman"/>
          <w:i/>
          <w:iCs/>
          <w:sz w:val="18"/>
          <w:lang w:val="en-IE" w:bidi="en-US"/>
        </w:rPr>
        <w:t>. Soc</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18</w:t>
      </w:r>
      <w:r w:rsidRPr="00D72004">
        <w:rPr>
          <w:rFonts w:ascii="Söhne" w:eastAsia="Times New Roman" w:hAnsi="Söhne" w:cs="Times New Roman"/>
          <w:sz w:val="18"/>
          <w:lang w:val="en-IE" w:bidi="en-US"/>
        </w:rPr>
        <w:t>, 196–197.</w:t>
      </w:r>
    </w:p>
    <w:p w14:paraId="77D7E411" w14:textId="77777777" w:rsidR="00D72004" w:rsidRPr="00D72004" w:rsidRDefault="00D72004" w:rsidP="00D72004">
      <w:pPr>
        <w:spacing w:after="240" w:line="240" w:lineRule="auto"/>
        <w:jc w:val="both"/>
        <w:rPr>
          <w:rFonts w:ascii="Söhne" w:eastAsia="Times New Roman" w:hAnsi="Söhne" w:cs="Times New Roman"/>
          <w:sz w:val="18"/>
          <w:szCs w:val="18"/>
          <w:highlight w:val="yellow"/>
          <w:lang w:val="en-IE" w:bidi="en-US"/>
        </w:rPr>
      </w:pPr>
      <w:r w:rsidRPr="00D72004">
        <w:rPr>
          <w:rFonts w:ascii="Söhne" w:eastAsia="Times New Roman" w:hAnsi="Söhne" w:cs="Arial"/>
          <w:smallCaps/>
          <w:sz w:val="18"/>
          <w:szCs w:val="18"/>
          <w:lang w:val="en-IE" w:bidi="en-US"/>
        </w:rPr>
        <w:t>Lightner D.V., Redman R.M., Arce S. &amp; Moss S.M</w:t>
      </w:r>
      <w:r w:rsidRPr="00D72004">
        <w:rPr>
          <w:rFonts w:ascii="Söhne" w:eastAsia="Times New Roman" w:hAnsi="Söhne" w:cs="Arial"/>
          <w:sz w:val="18"/>
          <w:szCs w:val="18"/>
          <w:lang w:val="en-IE" w:bidi="en-US"/>
        </w:rPr>
        <w:t>. (2009). Specific pathogen-free (SPF) shrimp stocks in shrimp farming facilities as a novel method for disease control in crustaceans. In: Shellfish Safety and Quality, Shumway S. &amp; Rodrick G., eds. Woodhead Publishers, London, UK, 384–424.</w:t>
      </w:r>
    </w:p>
    <w:p w14:paraId="305548E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A26255">
        <w:rPr>
          <w:rFonts w:ascii="Söhne" w:eastAsia="Times New Roman" w:hAnsi="Söhne" w:cs="Arial"/>
          <w:smallCaps/>
          <w:sz w:val="18"/>
          <w:szCs w:val="18"/>
          <w:lang w:val="en-GB" w:bidi="en-US"/>
        </w:rPr>
        <w:t>Lightner D.V. &amp; Redman R.M.</w:t>
      </w:r>
      <w:r w:rsidRPr="00A26255">
        <w:rPr>
          <w:rFonts w:ascii="Söhne" w:eastAsia="Times New Roman" w:hAnsi="Söhne" w:cs="Arial"/>
          <w:sz w:val="18"/>
          <w:szCs w:val="18"/>
          <w:lang w:val="en-GB" w:bidi="en-US"/>
        </w:rPr>
        <w:t xml:space="preserve"> (1998). </w:t>
      </w:r>
      <w:r w:rsidRPr="00D72004">
        <w:rPr>
          <w:rFonts w:ascii="Söhne" w:eastAsia="Times New Roman" w:hAnsi="Söhne" w:cs="Arial"/>
          <w:sz w:val="18"/>
          <w:szCs w:val="18"/>
          <w:lang w:val="en-IE" w:bidi="en-US"/>
        </w:rPr>
        <w:t xml:space="preserve">Shrimp diseases and current diagnostic methods. </w:t>
      </w:r>
      <w:r w:rsidRPr="00D72004">
        <w:rPr>
          <w:rFonts w:ascii="Söhne" w:eastAsia="Times New Roman" w:hAnsi="Söhne" w:cs="Arial"/>
          <w:i/>
          <w:iCs/>
          <w:sz w:val="18"/>
          <w:szCs w:val="18"/>
          <w:lang w:val="en-IE" w:bidi="en-US"/>
        </w:rPr>
        <w:t>Aquaculture</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164</w:t>
      </w:r>
      <w:r w:rsidRPr="00D72004">
        <w:rPr>
          <w:rFonts w:ascii="Söhne" w:eastAsia="Times New Roman" w:hAnsi="Söhne" w:cs="Arial"/>
          <w:sz w:val="18"/>
          <w:szCs w:val="18"/>
          <w:lang w:val="en-IE" w:bidi="en-US"/>
        </w:rPr>
        <w:t>, 201–220.</w:t>
      </w:r>
    </w:p>
    <w:p w14:paraId="52DB838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Lightner D.V., Redman R.M. &amp; Bell T.A.</w:t>
      </w:r>
      <w:r w:rsidRPr="00D72004">
        <w:rPr>
          <w:rFonts w:ascii="Söhne" w:eastAsia="Times New Roman" w:hAnsi="Söhne" w:cs="Times New Roman"/>
          <w:sz w:val="18"/>
          <w:lang w:val="en-IE" w:bidi="en-US"/>
        </w:rPr>
        <w:t xml:space="preserve"> (1983). Infectious hypodermal and hematopoietic necrosis a newly recognized virus disease of penaeid shrimp. </w:t>
      </w:r>
      <w:r w:rsidRPr="00D72004">
        <w:rPr>
          <w:rFonts w:ascii="Söhne" w:eastAsia="Times New Roman" w:hAnsi="Söhne" w:cs="Times New Roman"/>
          <w:i/>
          <w:iCs/>
          <w:sz w:val="18"/>
          <w:lang w:val="en-IE" w:bidi="en-US"/>
        </w:rPr>
        <w:t xml:space="preserve">J. </w:t>
      </w:r>
      <w:proofErr w:type="spellStart"/>
      <w:r w:rsidRPr="00D72004">
        <w:rPr>
          <w:rFonts w:ascii="Söhne" w:eastAsia="Times New Roman" w:hAnsi="Söhne" w:cs="Times New Roman"/>
          <w:i/>
          <w:iCs/>
          <w:sz w:val="18"/>
          <w:lang w:val="en-IE" w:bidi="en-US"/>
        </w:rPr>
        <w:t>Invertebr</w:t>
      </w:r>
      <w:proofErr w:type="spellEnd"/>
      <w:r w:rsidRPr="00D72004">
        <w:rPr>
          <w:rFonts w:ascii="Söhne" w:eastAsia="Times New Roman" w:hAnsi="Söhne" w:cs="Times New Roman"/>
          <w:i/>
          <w:iCs/>
          <w:sz w:val="18"/>
          <w:lang w:val="en-IE" w:bidi="en-US"/>
        </w:rPr>
        <w:t xml:space="preserve">. </w:t>
      </w:r>
      <w:proofErr w:type="spellStart"/>
      <w:r w:rsidRPr="00D72004">
        <w:rPr>
          <w:rFonts w:ascii="Söhne" w:eastAsia="Times New Roman" w:hAnsi="Söhne" w:cs="Times New Roman"/>
          <w:i/>
          <w:iCs/>
          <w:sz w:val="18"/>
          <w:lang w:val="en-IE" w:bidi="en-US"/>
        </w:rPr>
        <w:t>Pathol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42</w:t>
      </w:r>
      <w:r w:rsidRPr="00D72004">
        <w:rPr>
          <w:rFonts w:ascii="Söhne" w:eastAsia="Times New Roman" w:hAnsi="Söhne" w:cs="Times New Roman"/>
          <w:sz w:val="18"/>
          <w:lang w:val="en-IE" w:bidi="en-US"/>
        </w:rPr>
        <w:t>, 62–70.</w:t>
      </w:r>
    </w:p>
    <w:p w14:paraId="4A521DFF"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Mari J., </w:t>
      </w:r>
      <w:proofErr w:type="spellStart"/>
      <w:r w:rsidRPr="00D72004">
        <w:rPr>
          <w:rFonts w:ascii="Söhne" w:eastAsia="Times New Roman" w:hAnsi="Söhne" w:cs="Times New Roman"/>
          <w:smallCaps/>
          <w:sz w:val="18"/>
          <w:lang w:val="en-IE" w:bidi="en-US"/>
        </w:rPr>
        <w:t>Bonami</w:t>
      </w:r>
      <w:proofErr w:type="spellEnd"/>
      <w:r w:rsidRPr="00D72004">
        <w:rPr>
          <w:rFonts w:ascii="Söhne" w:eastAsia="Times New Roman" w:hAnsi="Söhne" w:cs="Times New Roman"/>
          <w:smallCaps/>
          <w:sz w:val="18"/>
          <w:lang w:val="en-IE" w:bidi="en-US"/>
        </w:rPr>
        <w:t xml:space="preserve"> J.R. &amp; Lightner D.V. (199</w:t>
      </w:r>
      <w:r w:rsidRPr="00D72004">
        <w:rPr>
          <w:rFonts w:ascii="Söhne" w:eastAsia="Times New Roman" w:hAnsi="Söhne" w:cs="Times New Roman"/>
          <w:sz w:val="18"/>
          <w:lang w:val="en-IE" w:bidi="en-US"/>
        </w:rPr>
        <w:t xml:space="preserve">3). Partial cloning of the genome of infectious hypodermal and hematopoietic necrosis virus, an unusual parvovirus pathogenic for penaeid shrimps; diagnosis of the disease using a specific probe. </w:t>
      </w:r>
      <w:r w:rsidRPr="00D72004">
        <w:rPr>
          <w:rFonts w:ascii="Söhne" w:eastAsia="Times New Roman" w:hAnsi="Söhne" w:cs="Times New Roman"/>
          <w:i/>
          <w:iCs/>
          <w:sz w:val="18"/>
          <w:lang w:val="en-IE" w:bidi="en-US"/>
        </w:rPr>
        <w:t xml:space="preserve">J. Gen. </w:t>
      </w:r>
      <w:proofErr w:type="spellStart"/>
      <w:r w:rsidRPr="00D72004">
        <w:rPr>
          <w:rFonts w:ascii="Söhne" w:eastAsia="Times New Roman" w:hAnsi="Söhne" w:cs="Times New Roman"/>
          <w:i/>
          <w:iCs/>
          <w:sz w:val="18"/>
          <w:lang w:val="en-IE" w:bidi="en-US"/>
        </w:rPr>
        <w:t>Virol</w:t>
      </w:r>
      <w:proofErr w:type="spellEnd"/>
      <w:r w:rsidRPr="00D72004">
        <w:rPr>
          <w:rFonts w:ascii="Söhne" w:eastAsia="Times New Roman" w:hAnsi="Söhne" w:cs="Times New Roman"/>
          <w:i/>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74</w:t>
      </w:r>
      <w:r w:rsidRPr="00D72004">
        <w:rPr>
          <w:rFonts w:ascii="Söhne" w:eastAsia="Times New Roman" w:hAnsi="Söhne" w:cs="Times New Roman"/>
          <w:sz w:val="18"/>
          <w:lang w:val="en-IE" w:bidi="en-US"/>
        </w:rPr>
        <w:t>, 2637–2643.</w:t>
      </w:r>
    </w:p>
    <w:p w14:paraId="4B55A9CF" w14:textId="77777777" w:rsidR="00D72004" w:rsidRPr="00D72004" w:rsidRDefault="00D72004" w:rsidP="00D72004">
      <w:pPr>
        <w:spacing w:after="240" w:line="240" w:lineRule="auto"/>
        <w:jc w:val="both"/>
        <w:rPr>
          <w:rFonts w:ascii="Söhne" w:eastAsia="Times New Roman" w:hAnsi="Söhne" w:cs="Times New Roman"/>
          <w:sz w:val="18"/>
          <w:lang w:val="en-GB" w:bidi="en-US"/>
        </w:rPr>
      </w:pPr>
      <w:r w:rsidRPr="00D72004">
        <w:rPr>
          <w:rFonts w:ascii="Söhne" w:eastAsia="Times New Roman" w:hAnsi="Söhne" w:cs="Times New Roman"/>
          <w:smallCaps/>
          <w:sz w:val="18"/>
          <w:lang w:val="en-IE" w:bidi="en-US"/>
        </w:rPr>
        <w:t xml:space="preserve">Montgomery-Brock D., </w:t>
      </w:r>
      <w:proofErr w:type="spellStart"/>
      <w:r w:rsidRPr="00D72004">
        <w:rPr>
          <w:rFonts w:ascii="Söhne" w:eastAsia="Times New Roman" w:hAnsi="Söhne" w:cs="Times New Roman"/>
          <w:smallCaps/>
          <w:sz w:val="18"/>
          <w:lang w:val="en-IE" w:bidi="en-US"/>
        </w:rPr>
        <w:t>Tacon</w:t>
      </w:r>
      <w:proofErr w:type="spellEnd"/>
      <w:r w:rsidRPr="00D72004">
        <w:rPr>
          <w:rFonts w:ascii="Söhne" w:eastAsia="Times New Roman" w:hAnsi="Söhne" w:cs="Times New Roman"/>
          <w:smallCaps/>
          <w:sz w:val="18"/>
          <w:lang w:val="en-IE" w:bidi="en-US"/>
        </w:rPr>
        <w:t xml:space="preserve"> A.G.J., Poulos B., &amp; Lightner D.V.</w:t>
      </w:r>
      <w:r w:rsidRPr="00D72004">
        <w:rPr>
          <w:rFonts w:ascii="Söhne" w:eastAsia="Times New Roman" w:hAnsi="Söhne" w:cs="Times New Roman"/>
          <w:sz w:val="18"/>
          <w:lang w:val="en-IE" w:bidi="en-US"/>
        </w:rPr>
        <w:t xml:space="preserve"> (2007). Reduced replication of infectious hypodermal and hematopoietic necrosis virus (IHHNV) in </w:t>
      </w:r>
      <w:proofErr w:type="spellStart"/>
      <w:r w:rsidRPr="00D72004">
        <w:rPr>
          <w:rFonts w:ascii="Söhne" w:eastAsia="Times New Roman" w:hAnsi="Söhne" w:cs="Times New Roman"/>
          <w:i/>
          <w:iCs/>
          <w:sz w:val="18"/>
          <w:lang w:val="en-IE" w:bidi="en-US"/>
        </w:rPr>
        <w:t>Litopenaeus</w:t>
      </w:r>
      <w:proofErr w:type="spellEnd"/>
      <w:r w:rsidRPr="00D72004">
        <w:rPr>
          <w:rFonts w:ascii="Söhne" w:eastAsia="Times New Roman" w:hAnsi="Söhne" w:cs="Times New Roman"/>
          <w:i/>
          <w:iCs/>
          <w:sz w:val="18"/>
          <w:lang w:val="en-IE" w:bidi="en-US"/>
        </w:rPr>
        <w:t xml:space="preserve"> </w:t>
      </w:r>
      <w:proofErr w:type="spellStart"/>
      <w:r w:rsidRPr="00D72004">
        <w:rPr>
          <w:rFonts w:ascii="Söhne" w:eastAsia="Times New Roman" w:hAnsi="Söhne" w:cs="Times New Roman"/>
          <w:i/>
          <w:iCs/>
          <w:sz w:val="18"/>
          <w:lang w:val="en-IE" w:bidi="en-US"/>
        </w:rPr>
        <w:t>vannamei</w:t>
      </w:r>
      <w:proofErr w:type="spellEnd"/>
      <w:r w:rsidRPr="00D72004">
        <w:rPr>
          <w:rFonts w:ascii="Söhne" w:eastAsia="Times New Roman" w:hAnsi="Söhne" w:cs="Times New Roman"/>
          <w:sz w:val="18"/>
          <w:lang w:val="en-IE" w:bidi="en-US"/>
        </w:rPr>
        <w:t xml:space="preserve"> held in warm water. </w:t>
      </w:r>
      <w:r w:rsidRPr="00D72004">
        <w:rPr>
          <w:rFonts w:ascii="Söhne" w:eastAsia="Times New Roman" w:hAnsi="Söhne" w:cs="Times New Roman"/>
          <w:i/>
          <w:sz w:val="18"/>
          <w:lang w:val="en-IE" w:bidi="en-US"/>
        </w:rPr>
        <w:t>Aquaculture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265</w:t>
      </w:r>
      <w:r w:rsidRPr="00D72004">
        <w:rPr>
          <w:rFonts w:ascii="Söhne" w:eastAsia="Times New Roman" w:hAnsi="Söhne" w:cs="Times New Roman"/>
          <w:sz w:val="18"/>
          <w:lang w:val="en-IE" w:bidi="en-US"/>
        </w:rPr>
        <w:t>, 41–48.</w:t>
      </w:r>
    </w:p>
    <w:p w14:paraId="306052C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lastRenderedPageBreak/>
        <w:t xml:space="preserve">Morales-Covarrubias M.S., Nunan L.M., Lightner D.V., </w:t>
      </w:r>
      <w:proofErr w:type="spellStart"/>
      <w:r w:rsidRPr="00D72004">
        <w:rPr>
          <w:rFonts w:ascii="Söhne" w:eastAsia="Times New Roman" w:hAnsi="Söhne" w:cs="Arial"/>
          <w:smallCaps/>
          <w:sz w:val="18"/>
          <w:szCs w:val="18"/>
          <w:lang w:val="en-IE" w:bidi="en-US"/>
        </w:rPr>
        <w:t>Mota</w:t>
      </w:r>
      <w:proofErr w:type="spellEnd"/>
      <w:r w:rsidRPr="00D72004">
        <w:rPr>
          <w:rFonts w:ascii="Söhne" w:eastAsia="Times New Roman" w:hAnsi="Söhne" w:cs="Arial"/>
          <w:smallCaps/>
          <w:sz w:val="18"/>
          <w:szCs w:val="18"/>
          <w:lang w:val="en-IE" w:bidi="en-US"/>
        </w:rPr>
        <w:t>-Urbina J.C., Garza-Aguirre M.C. &amp; Chavez-Sanchez M.C.</w:t>
      </w:r>
      <w:r w:rsidRPr="00D72004">
        <w:rPr>
          <w:rFonts w:ascii="Söhne" w:eastAsia="Times New Roman" w:hAnsi="Söhne" w:cs="Arial"/>
          <w:sz w:val="18"/>
          <w:szCs w:val="18"/>
          <w:lang w:val="en-IE" w:bidi="en-US"/>
        </w:rPr>
        <w:t xml:space="preserve"> (1999). Prevalence of IHHNV in wild </w:t>
      </w:r>
      <w:proofErr w:type="spellStart"/>
      <w:r w:rsidRPr="00D72004">
        <w:rPr>
          <w:rFonts w:ascii="Söhne" w:eastAsia="Times New Roman" w:hAnsi="Söhne" w:cs="Arial"/>
          <w:sz w:val="18"/>
          <w:szCs w:val="18"/>
          <w:lang w:val="en-IE" w:bidi="en-US"/>
        </w:rPr>
        <w:t>broodstock</w:t>
      </w:r>
      <w:proofErr w:type="spellEnd"/>
      <w:r w:rsidRPr="00D72004">
        <w:rPr>
          <w:rFonts w:ascii="Söhne" w:eastAsia="Times New Roman" w:hAnsi="Söhne" w:cs="Arial"/>
          <w:sz w:val="18"/>
          <w:szCs w:val="18"/>
          <w:lang w:val="en-IE" w:bidi="en-US"/>
        </w:rPr>
        <w:t xml:space="preserve"> of </w:t>
      </w:r>
      <w:r w:rsidRPr="00D72004">
        <w:rPr>
          <w:rFonts w:ascii="Söhne" w:eastAsia="Times New Roman" w:hAnsi="Söhne" w:cs="Arial"/>
          <w:i/>
          <w:iCs/>
          <w:sz w:val="18"/>
          <w:szCs w:val="18"/>
          <w:lang w:val="en-IE" w:bidi="en-US"/>
        </w:rPr>
        <w:t xml:space="preserve">Penaeus </w:t>
      </w:r>
      <w:proofErr w:type="spellStart"/>
      <w:r w:rsidRPr="00D72004">
        <w:rPr>
          <w:rFonts w:ascii="Söhne" w:eastAsia="Times New Roman" w:hAnsi="Söhne" w:cs="Arial"/>
          <w:i/>
          <w:iCs/>
          <w:sz w:val="18"/>
          <w:szCs w:val="18"/>
          <w:lang w:val="en-IE" w:bidi="en-US"/>
        </w:rPr>
        <w:t>stylirostris</w:t>
      </w:r>
      <w:proofErr w:type="spellEnd"/>
      <w:r w:rsidRPr="00D72004">
        <w:rPr>
          <w:rFonts w:ascii="Söhne" w:eastAsia="Times New Roman" w:hAnsi="Söhne" w:cs="Arial"/>
          <w:sz w:val="18"/>
          <w:szCs w:val="18"/>
          <w:lang w:val="en-IE" w:bidi="en-US"/>
        </w:rPr>
        <w:t xml:space="preserve"> from the upper Gulf of California, Mexico</w:t>
      </w:r>
      <w:r w:rsidRPr="00D72004">
        <w:rPr>
          <w:rFonts w:ascii="Söhne" w:eastAsia="Times New Roman" w:hAnsi="Söhne" w:cs="Arial"/>
          <w:i/>
          <w:iCs/>
          <w:sz w:val="18"/>
          <w:szCs w:val="18"/>
          <w:lang w:val="en-IE" w:bidi="en-US"/>
        </w:rPr>
        <w:t xml:space="preserve">. J. </w:t>
      </w:r>
      <w:proofErr w:type="spellStart"/>
      <w:r w:rsidRPr="00D72004">
        <w:rPr>
          <w:rFonts w:ascii="Söhne" w:eastAsia="Times New Roman" w:hAnsi="Söhne" w:cs="Arial"/>
          <w:i/>
          <w:iCs/>
          <w:sz w:val="18"/>
          <w:szCs w:val="18"/>
          <w:lang w:val="en-IE" w:bidi="en-US"/>
        </w:rPr>
        <w:t>Aquat</w:t>
      </w:r>
      <w:proofErr w:type="spellEnd"/>
      <w:r w:rsidRPr="00D72004">
        <w:rPr>
          <w:rFonts w:ascii="Söhne" w:eastAsia="Times New Roman" w:hAnsi="Söhne" w:cs="Arial"/>
          <w:i/>
          <w:iCs/>
          <w:sz w:val="18"/>
          <w:szCs w:val="18"/>
          <w:lang w:val="en-IE" w:bidi="en-US"/>
        </w:rPr>
        <w:t>. Anim. Health</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11</w:t>
      </w:r>
      <w:r w:rsidRPr="00D72004">
        <w:rPr>
          <w:rFonts w:ascii="Söhne" w:eastAsia="Times New Roman" w:hAnsi="Söhne" w:cs="Arial"/>
          <w:sz w:val="18"/>
          <w:szCs w:val="18"/>
          <w:lang w:val="en-IE" w:bidi="en-US"/>
        </w:rPr>
        <w:t>, 296–301.</w:t>
      </w:r>
    </w:p>
    <w:p w14:paraId="7A554BD3"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2E58AE">
        <w:rPr>
          <w:rFonts w:ascii="Söhne" w:eastAsia="Times New Roman" w:hAnsi="Söhne" w:cs="Times New Roman"/>
          <w:smallCaps/>
          <w:sz w:val="18"/>
          <w:lang w:val="es-ES" w:bidi="en-US"/>
        </w:rPr>
        <w:t>Motte</w:t>
      </w:r>
      <w:proofErr w:type="spellEnd"/>
      <w:r w:rsidRPr="002E58AE">
        <w:rPr>
          <w:rFonts w:ascii="Söhne" w:eastAsia="Times New Roman" w:hAnsi="Söhne" w:cs="Times New Roman"/>
          <w:smallCaps/>
          <w:sz w:val="18"/>
          <w:lang w:val="es-ES" w:bidi="en-US"/>
        </w:rPr>
        <w:t xml:space="preserve">, E., </w:t>
      </w:r>
      <w:proofErr w:type="spellStart"/>
      <w:r w:rsidRPr="002E58AE">
        <w:rPr>
          <w:rFonts w:ascii="Söhne" w:eastAsia="Times New Roman" w:hAnsi="Söhne" w:cs="Times New Roman"/>
          <w:smallCaps/>
          <w:sz w:val="18"/>
          <w:lang w:val="es-ES" w:bidi="en-US"/>
        </w:rPr>
        <w:t>Yugcha</w:t>
      </w:r>
      <w:proofErr w:type="spellEnd"/>
      <w:r w:rsidRPr="002E58AE">
        <w:rPr>
          <w:rFonts w:ascii="Söhne" w:eastAsia="Times New Roman" w:hAnsi="Söhne" w:cs="Times New Roman"/>
          <w:smallCaps/>
          <w:sz w:val="18"/>
          <w:lang w:val="es-ES" w:bidi="en-US"/>
        </w:rPr>
        <w:t xml:space="preserve"> E., Luzardo J., Castro F., </w:t>
      </w:r>
      <w:proofErr w:type="spellStart"/>
      <w:r w:rsidRPr="002E58AE">
        <w:rPr>
          <w:rFonts w:ascii="Söhne" w:eastAsia="Times New Roman" w:hAnsi="Söhne" w:cs="Times New Roman"/>
          <w:smallCaps/>
          <w:sz w:val="18"/>
          <w:lang w:val="es-ES" w:bidi="en-US"/>
        </w:rPr>
        <w:t>Leclercq</w:t>
      </w:r>
      <w:proofErr w:type="spellEnd"/>
      <w:r w:rsidRPr="002E58AE">
        <w:rPr>
          <w:rFonts w:ascii="Söhne" w:eastAsia="Times New Roman" w:hAnsi="Söhne" w:cs="Times New Roman"/>
          <w:smallCaps/>
          <w:sz w:val="18"/>
          <w:lang w:val="es-ES" w:bidi="en-US"/>
        </w:rPr>
        <w:t xml:space="preserve"> G., Rodríguez J., Miranda P., Borja O., Serrano J., Terreros M., Montalvo K., Narváez A., Tenorio N., Cedeño V., </w:t>
      </w:r>
      <w:proofErr w:type="spellStart"/>
      <w:r w:rsidRPr="002E58AE">
        <w:rPr>
          <w:rFonts w:ascii="Söhne" w:eastAsia="Times New Roman" w:hAnsi="Söhne" w:cs="Times New Roman"/>
          <w:smallCaps/>
          <w:sz w:val="18"/>
          <w:lang w:val="es-ES" w:bidi="en-US"/>
        </w:rPr>
        <w:t>Mialhe</w:t>
      </w:r>
      <w:proofErr w:type="spellEnd"/>
      <w:r w:rsidRPr="002E58AE">
        <w:rPr>
          <w:rFonts w:ascii="Söhne" w:eastAsia="Times New Roman" w:hAnsi="Söhne" w:cs="Times New Roman"/>
          <w:smallCaps/>
          <w:sz w:val="18"/>
          <w:lang w:val="es-ES" w:bidi="en-US"/>
        </w:rPr>
        <w:t xml:space="preserve"> E. &amp; </w:t>
      </w:r>
      <w:proofErr w:type="spellStart"/>
      <w:r w:rsidRPr="002E58AE">
        <w:rPr>
          <w:rFonts w:ascii="Söhne" w:eastAsia="Times New Roman" w:hAnsi="Söhne" w:cs="Times New Roman"/>
          <w:smallCaps/>
          <w:sz w:val="18"/>
          <w:lang w:val="es-ES" w:bidi="en-US"/>
        </w:rPr>
        <w:t>Boulo</w:t>
      </w:r>
      <w:proofErr w:type="spellEnd"/>
      <w:r w:rsidRPr="002E58AE">
        <w:rPr>
          <w:rFonts w:ascii="Söhne" w:eastAsia="Times New Roman" w:hAnsi="Söhne" w:cs="Times New Roman"/>
          <w:smallCaps/>
          <w:sz w:val="18"/>
          <w:lang w:val="es-ES" w:bidi="en-US"/>
        </w:rPr>
        <w:t xml:space="preserve"> V</w:t>
      </w:r>
      <w:r w:rsidRPr="002E58AE">
        <w:rPr>
          <w:rFonts w:ascii="Söhne" w:eastAsia="Times New Roman" w:hAnsi="Söhne" w:cs="Times New Roman"/>
          <w:sz w:val="18"/>
          <w:lang w:val="es-ES" w:bidi="en-US"/>
        </w:rPr>
        <w:t xml:space="preserve">. (2003). </w:t>
      </w:r>
      <w:r w:rsidRPr="00D72004">
        <w:rPr>
          <w:rFonts w:ascii="Söhne" w:eastAsia="Times New Roman" w:hAnsi="Söhne" w:cs="Times New Roman"/>
          <w:sz w:val="18"/>
          <w:lang w:val="en-IE" w:bidi="en-US"/>
        </w:rPr>
        <w:t xml:space="preserve">Prevention of IHHNV vertical transmission in the white shrimp </w:t>
      </w:r>
      <w:proofErr w:type="spellStart"/>
      <w:r w:rsidRPr="00D72004">
        <w:rPr>
          <w:rFonts w:ascii="Söhne" w:eastAsia="Times New Roman" w:hAnsi="Söhne" w:cs="Times New Roman"/>
          <w:i/>
          <w:iCs/>
          <w:sz w:val="18"/>
          <w:lang w:val="en-IE" w:bidi="en-US"/>
        </w:rPr>
        <w:t>Litopenaeus</w:t>
      </w:r>
      <w:proofErr w:type="spellEnd"/>
      <w:r w:rsidRPr="00D72004">
        <w:rPr>
          <w:rFonts w:ascii="Söhne" w:eastAsia="Times New Roman" w:hAnsi="Söhne" w:cs="Times New Roman"/>
          <w:i/>
          <w:iCs/>
          <w:sz w:val="18"/>
          <w:lang w:val="en-IE" w:bidi="en-US"/>
        </w:rPr>
        <w:t xml:space="preserve"> </w:t>
      </w:r>
      <w:proofErr w:type="spellStart"/>
      <w:r w:rsidRPr="00D72004">
        <w:rPr>
          <w:rFonts w:ascii="Söhne" w:eastAsia="Times New Roman" w:hAnsi="Söhne" w:cs="Times New Roman"/>
          <w:i/>
          <w:iCs/>
          <w:sz w:val="18"/>
          <w:lang w:val="en-IE" w:bidi="en-US"/>
        </w:rPr>
        <w:t>vannamei</w:t>
      </w:r>
      <w:proofErr w:type="spellEnd"/>
      <w:r w:rsidRPr="00D72004">
        <w:rPr>
          <w:rFonts w:ascii="Söhne" w:eastAsia="Times New Roman" w:hAnsi="Söhne" w:cs="Times New Roman"/>
          <w:i/>
          <w:iCs/>
          <w:sz w:val="18"/>
          <w:lang w:val="en-IE" w:bidi="en-US"/>
        </w:rPr>
        <w:t xml:space="preserve">. </w:t>
      </w:r>
      <w:r w:rsidRPr="00D72004">
        <w:rPr>
          <w:rFonts w:ascii="Söhne" w:eastAsia="Times New Roman" w:hAnsi="Söhne" w:cs="Times New Roman"/>
          <w:i/>
          <w:sz w:val="18"/>
          <w:lang w:val="en-IE" w:bidi="en-US"/>
        </w:rPr>
        <w:t>Aquaculture,</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219</w:t>
      </w:r>
      <w:r w:rsidRPr="00D72004">
        <w:rPr>
          <w:rFonts w:ascii="Söhne" w:eastAsia="Times New Roman" w:hAnsi="Söhne" w:cs="Times New Roman"/>
          <w:sz w:val="18"/>
          <w:lang w:val="en-IE" w:bidi="en-US"/>
        </w:rPr>
        <w:t xml:space="preserve">, 57–70. </w:t>
      </w:r>
    </w:p>
    <w:p w14:paraId="354AD730"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Nunan L.M., Poulos B.T. &amp; Lightner D.V. (2000</w:t>
      </w:r>
      <w:r w:rsidRPr="00D72004">
        <w:rPr>
          <w:rFonts w:ascii="Söhne" w:eastAsia="Times New Roman" w:hAnsi="Söhne" w:cs="Times New Roman"/>
          <w:sz w:val="18"/>
          <w:lang w:val="en-IE" w:bidi="en-US"/>
        </w:rPr>
        <w:t xml:space="preserve">). Use of polymerase chain reaction (PCR) for the detection of infectious hypodermal and hematopoietic necrosis virus (IHHNV) in penaeid shrimp. </w:t>
      </w:r>
      <w:r w:rsidRPr="00D72004">
        <w:rPr>
          <w:rFonts w:ascii="Söhne" w:eastAsia="Times New Roman" w:hAnsi="Söhne" w:cs="Times New Roman"/>
          <w:i/>
          <w:iCs/>
          <w:sz w:val="18"/>
          <w:lang w:val="en-IE" w:bidi="en-US"/>
        </w:rPr>
        <w:t xml:space="preserve">Mar. </w:t>
      </w:r>
      <w:proofErr w:type="spellStart"/>
      <w:r w:rsidRPr="00D72004">
        <w:rPr>
          <w:rFonts w:ascii="Söhne" w:eastAsia="Times New Roman" w:hAnsi="Söhne" w:cs="Times New Roman"/>
          <w:i/>
          <w:iCs/>
          <w:sz w:val="18"/>
          <w:lang w:val="en-IE" w:bidi="en-US"/>
        </w:rPr>
        <w:t>Biotechnol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w:t>
      </w:r>
      <w:r w:rsidRPr="00D72004">
        <w:rPr>
          <w:rFonts w:ascii="Söhne" w:eastAsia="Times New Roman" w:hAnsi="Söhne" w:cs="Times New Roman"/>
          <w:sz w:val="18"/>
          <w:lang w:val="en-IE" w:bidi="en-US"/>
        </w:rPr>
        <w:t>, 319–328.</w:t>
      </w:r>
    </w:p>
    <w:p w14:paraId="132E17E5"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Nunan L.M., Arce S.M., </w:t>
      </w:r>
      <w:proofErr w:type="spellStart"/>
      <w:r w:rsidRPr="00D72004">
        <w:rPr>
          <w:rFonts w:ascii="Söhne" w:eastAsia="Times New Roman" w:hAnsi="Söhne" w:cs="Arial"/>
          <w:smallCaps/>
          <w:sz w:val="18"/>
          <w:szCs w:val="18"/>
          <w:lang w:val="en-IE" w:bidi="en-US"/>
        </w:rPr>
        <w:t>Staha</w:t>
      </w:r>
      <w:proofErr w:type="spellEnd"/>
      <w:r w:rsidRPr="00D72004">
        <w:rPr>
          <w:rFonts w:ascii="Söhne" w:eastAsia="Times New Roman" w:hAnsi="Söhne" w:cs="Arial"/>
          <w:smallCaps/>
          <w:sz w:val="18"/>
          <w:szCs w:val="18"/>
          <w:lang w:val="en-IE" w:bidi="en-US"/>
        </w:rPr>
        <w:t xml:space="preserve"> R.J. &amp; Lightner D.V.</w:t>
      </w:r>
      <w:r w:rsidRPr="00D72004">
        <w:rPr>
          <w:rFonts w:ascii="Söhne" w:eastAsia="Times New Roman" w:hAnsi="Söhne" w:cs="Arial"/>
          <w:sz w:val="18"/>
          <w:szCs w:val="18"/>
          <w:lang w:val="en-IE" w:bidi="en-US"/>
        </w:rPr>
        <w:t xml:space="preserve"> (2001). Prevalence of Infectious hypodermal and hematopoietic necrosis virus (IHHNV) and White spot syndrome virus (WSSV) in </w:t>
      </w:r>
      <w:proofErr w:type="spellStart"/>
      <w:r w:rsidRPr="00D72004">
        <w:rPr>
          <w:rFonts w:ascii="Söhne" w:eastAsia="Times New Roman" w:hAnsi="Söhne" w:cs="Arial"/>
          <w:i/>
          <w:iCs/>
          <w:sz w:val="18"/>
          <w:szCs w:val="18"/>
          <w:lang w:val="en-IE" w:bidi="en-US"/>
        </w:rPr>
        <w:t>Litopenaeus</w:t>
      </w:r>
      <w:proofErr w:type="spellEnd"/>
      <w:r w:rsidRPr="00D72004">
        <w:rPr>
          <w:rFonts w:ascii="Söhne" w:eastAsia="Times New Roman" w:hAnsi="Söhne" w:cs="Arial"/>
          <w:i/>
          <w:iCs/>
          <w:sz w:val="18"/>
          <w:szCs w:val="18"/>
          <w:lang w:val="en-IE" w:bidi="en-US"/>
        </w:rPr>
        <w:t xml:space="preserve"> </w:t>
      </w:r>
      <w:proofErr w:type="spellStart"/>
      <w:r w:rsidRPr="00D72004">
        <w:rPr>
          <w:rFonts w:ascii="Söhne" w:eastAsia="Times New Roman" w:hAnsi="Söhne" w:cs="Arial"/>
          <w:i/>
          <w:iCs/>
          <w:sz w:val="18"/>
          <w:szCs w:val="18"/>
          <w:lang w:val="en-IE" w:bidi="en-US"/>
        </w:rPr>
        <w:t>vannamei</w:t>
      </w:r>
      <w:proofErr w:type="spellEnd"/>
      <w:r w:rsidRPr="00D72004">
        <w:rPr>
          <w:rFonts w:ascii="Söhne" w:eastAsia="Times New Roman" w:hAnsi="Söhne" w:cs="Arial"/>
          <w:sz w:val="18"/>
          <w:szCs w:val="18"/>
          <w:lang w:val="en-IE" w:bidi="en-US"/>
        </w:rPr>
        <w:t xml:space="preserve"> in the Pacific Ocean off the coast of Panama. </w:t>
      </w:r>
      <w:r w:rsidRPr="00D72004">
        <w:rPr>
          <w:rFonts w:ascii="Söhne" w:eastAsia="Times New Roman" w:hAnsi="Söhne" w:cs="Arial"/>
          <w:i/>
          <w:iCs/>
          <w:sz w:val="18"/>
          <w:szCs w:val="18"/>
          <w:lang w:val="en-IE" w:bidi="en-US"/>
        </w:rPr>
        <w:t xml:space="preserve">J. World </w:t>
      </w:r>
      <w:proofErr w:type="spellStart"/>
      <w:r w:rsidRPr="00D72004">
        <w:rPr>
          <w:rFonts w:ascii="Söhne" w:eastAsia="Times New Roman" w:hAnsi="Söhne" w:cs="Arial"/>
          <w:i/>
          <w:iCs/>
          <w:sz w:val="18"/>
          <w:szCs w:val="18"/>
          <w:lang w:val="en-IE" w:bidi="en-US"/>
        </w:rPr>
        <w:t>Aquacult</w:t>
      </w:r>
      <w:proofErr w:type="spellEnd"/>
      <w:r w:rsidRPr="00D72004">
        <w:rPr>
          <w:rFonts w:ascii="Söhne" w:eastAsia="Times New Roman" w:hAnsi="Söhne" w:cs="Arial"/>
          <w:i/>
          <w:iCs/>
          <w:sz w:val="18"/>
          <w:szCs w:val="18"/>
          <w:lang w:val="en-IE" w:bidi="en-US"/>
        </w:rPr>
        <w:t>. Soc</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32</w:t>
      </w:r>
      <w:r w:rsidRPr="00D72004">
        <w:rPr>
          <w:rFonts w:ascii="Söhne" w:eastAsia="Times New Roman" w:hAnsi="Söhne" w:cs="Arial"/>
          <w:sz w:val="18"/>
          <w:szCs w:val="18"/>
          <w:lang w:val="en-IE" w:bidi="en-US"/>
        </w:rPr>
        <w:t>, 330–334.</w:t>
      </w:r>
    </w:p>
    <w:p w14:paraId="6A575C4B"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Pantoja C.R., Lightner D.V. &amp; </w:t>
      </w:r>
      <w:proofErr w:type="spellStart"/>
      <w:r w:rsidRPr="00D72004">
        <w:rPr>
          <w:rFonts w:ascii="Söhne" w:eastAsia="Times New Roman" w:hAnsi="Söhne" w:cs="Arial"/>
          <w:smallCaps/>
          <w:sz w:val="18"/>
          <w:szCs w:val="18"/>
          <w:lang w:val="en-IE" w:bidi="en-US"/>
        </w:rPr>
        <w:t>Holtschmit</w:t>
      </w:r>
      <w:proofErr w:type="spellEnd"/>
      <w:r w:rsidRPr="00D72004">
        <w:rPr>
          <w:rFonts w:ascii="Söhne" w:eastAsia="Times New Roman" w:hAnsi="Söhne" w:cs="Arial"/>
          <w:smallCaps/>
          <w:sz w:val="18"/>
          <w:szCs w:val="18"/>
          <w:lang w:val="en-IE" w:bidi="en-US"/>
        </w:rPr>
        <w:t xml:space="preserve"> K.H. (1999</w:t>
      </w:r>
      <w:r w:rsidRPr="00D72004">
        <w:rPr>
          <w:rFonts w:ascii="Söhne" w:eastAsia="Times New Roman" w:hAnsi="Söhne" w:cs="Arial"/>
          <w:sz w:val="18"/>
          <w:szCs w:val="18"/>
          <w:lang w:val="en-IE" w:bidi="en-US"/>
        </w:rPr>
        <w:t>). Prevalence and geographic distribution of IHHN parvovirus in wild penaeid shrimp (Crustacea: Decapoda) from the Gulf of California, Mexico</w:t>
      </w:r>
      <w:r w:rsidRPr="00D72004">
        <w:rPr>
          <w:rFonts w:ascii="Söhne" w:eastAsia="Times New Roman" w:hAnsi="Söhne" w:cs="Arial"/>
          <w:i/>
          <w:iCs/>
          <w:sz w:val="18"/>
          <w:szCs w:val="18"/>
          <w:lang w:val="en-IE" w:bidi="en-US"/>
        </w:rPr>
        <w:t xml:space="preserve">. J. </w:t>
      </w:r>
      <w:proofErr w:type="spellStart"/>
      <w:r w:rsidRPr="00D72004">
        <w:rPr>
          <w:rFonts w:ascii="Söhne" w:eastAsia="Times New Roman" w:hAnsi="Söhne" w:cs="Arial"/>
          <w:i/>
          <w:iCs/>
          <w:sz w:val="18"/>
          <w:szCs w:val="18"/>
          <w:lang w:val="en-IE" w:bidi="en-US"/>
        </w:rPr>
        <w:t>Aquat</w:t>
      </w:r>
      <w:proofErr w:type="spellEnd"/>
      <w:r w:rsidRPr="00D72004">
        <w:rPr>
          <w:rFonts w:ascii="Söhne" w:eastAsia="Times New Roman" w:hAnsi="Söhne" w:cs="Arial"/>
          <w:i/>
          <w:iCs/>
          <w:sz w:val="18"/>
          <w:szCs w:val="18"/>
          <w:lang w:val="en-IE" w:bidi="en-US"/>
        </w:rPr>
        <w:t>. Anim. Health</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11</w:t>
      </w:r>
      <w:r w:rsidRPr="00D72004">
        <w:rPr>
          <w:rFonts w:ascii="Söhne" w:eastAsia="Times New Roman" w:hAnsi="Söhne" w:cs="Arial"/>
          <w:sz w:val="18"/>
          <w:szCs w:val="18"/>
          <w:lang w:val="en-IE" w:bidi="en-US"/>
        </w:rPr>
        <w:t>, 23–34.</w:t>
      </w:r>
    </w:p>
    <w:p w14:paraId="347C9A9D" w14:textId="77777777" w:rsidR="00D72004" w:rsidRPr="00D72004" w:rsidRDefault="00D72004" w:rsidP="00D72004">
      <w:pPr>
        <w:spacing w:after="240" w:line="240" w:lineRule="auto"/>
        <w:jc w:val="both"/>
        <w:rPr>
          <w:rFonts w:ascii="Söhne" w:eastAsia="Times New Roman" w:hAnsi="Söhne" w:cs="Arial"/>
          <w:sz w:val="18"/>
          <w:szCs w:val="18"/>
          <w:lang w:val="en-IE" w:eastAsia="fr-FR" w:bidi="en-US"/>
        </w:rPr>
      </w:pPr>
      <w:proofErr w:type="spellStart"/>
      <w:r w:rsidRPr="00D72004">
        <w:rPr>
          <w:rFonts w:ascii="Söhne" w:eastAsia="MS Mincho" w:hAnsi="Söhne" w:cs="Arial"/>
          <w:smallCaps/>
          <w:sz w:val="18"/>
          <w:szCs w:val="18"/>
          <w:lang w:val="en-GB" w:eastAsia="fr-FR" w:bidi="en-US"/>
        </w:rPr>
        <w:t>Penzes</w:t>
      </w:r>
      <w:proofErr w:type="spellEnd"/>
      <w:r w:rsidRPr="00D72004">
        <w:rPr>
          <w:rFonts w:ascii="Söhne" w:eastAsia="MS Mincho" w:hAnsi="Söhne" w:cs="Arial"/>
          <w:smallCaps/>
          <w:sz w:val="18"/>
          <w:szCs w:val="18"/>
          <w:lang w:val="en-GB" w:eastAsia="fr-FR" w:bidi="en-US"/>
        </w:rPr>
        <w:t xml:space="preserve"> J.J., </w:t>
      </w:r>
      <w:proofErr w:type="spellStart"/>
      <w:r w:rsidRPr="00D72004">
        <w:rPr>
          <w:rFonts w:ascii="Söhne" w:eastAsia="MS Mincho" w:hAnsi="Söhne" w:cs="Arial"/>
          <w:smallCaps/>
          <w:sz w:val="18"/>
          <w:szCs w:val="18"/>
          <w:lang w:val="en-GB" w:eastAsia="fr-FR" w:bidi="en-US"/>
        </w:rPr>
        <w:t>Soderlund</w:t>
      </w:r>
      <w:r w:rsidRPr="00D72004">
        <w:rPr>
          <w:rFonts w:ascii="Söhne" w:eastAsia="MS Mincho" w:hAnsi="Söhne" w:cs="Arial"/>
          <w:smallCaps/>
          <w:sz w:val="18"/>
          <w:szCs w:val="18"/>
          <w:lang w:val="en-GB" w:eastAsia="fr-FR" w:bidi="en-US"/>
        </w:rPr>
        <w:noBreakHyphen/>
        <w:t>Venermo</w:t>
      </w:r>
      <w:proofErr w:type="spellEnd"/>
      <w:r w:rsidRPr="00D72004">
        <w:rPr>
          <w:rFonts w:ascii="Söhne" w:eastAsia="MS Mincho" w:hAnsi="Söhne" w:cs="Arial"/>
          <w:smallCaps/>
          <w:sz w:val="18"/>
          <w:szCs w:val="18"/>
          <w:lang w:val="en-GB" w:eastAsia="fr-FR" w:bidi="en-US"/>
        </w:rPr>
        <w:t xml:space="preserve"> M., </w:t>
      </w:r>
      <w:proofErr w:type="spellStart"/>
      <w:r w:rsidRPr="00D72004">
        <w:rPr>
          <w:rFonts w:ascii="Söhne" w:eastAsia="MS Mincho" w:hAnsi="Söhne" w:cs="Arial"/>
          <w:smallCaps/>
          <w:sz w:val="18"/>
          <w:szCs w:val="18"/>
          <w:lang w:val="en-GB" w:eastAsia="fr-FR" w:bidi="en-US"/>
        </w:rPr>
        <w:t>Canuti</w:t>
      </w:r>
      <w:proofErr w:type="spellEnd"/>
      <w:r w:rsidRPr="00D72004">
        <w:rPr>
          <w:rFonts w:ascii="Söhne" w:eastAsia="MS Mincho" w:hAnsi="Söhne" w:cs="Arial"/>
          <w:smallCaps/>
          <w:sz w:val="18"/>
          <w:szCs w:val="18"/>
          <w:lang w:val="en-GB" w:eastAsia="fr-FR" w:bidi="en-US"/>
        </w:rPr>
        <w:t xml:space="preserve"> M., </w:t>
      </w:r>
      <w:proofErr w:type="spellStart"/>
      <w:r w:rsidRPr="00D72004">
        <w:rPr>
          <w:rFonts w:ascii="Söhne" w:eastAsia="MS Mincho" w:hAnsi="Söhne" w:cs="Arial"/>
          <w:smallCaps/>
          <w:sz w:val="18"/>
          <w:szCs w:val="18"/>
          <w:lang w:val="en-GB" w:eastAsia="fr-FR" w:bidi="en-US"/>
        </w:rPr>
        <w:t>Eis</w:t>
      </w:r>
      <w:r w:rsidRPr="00D72004">
        <w:rPr>
          <w:rFonts w:ascii="Söhne" w:eastAsia="MS Mincho" w:hAnsi="Söhne" w:cs="Arial"/>
          <w:smallCaps/>
          <w:sz w:val="18"/>
          <w:szCs w:val="18"/>
          <w:lang w:val="en-GB" w:eastAsia="fr-FR" w:bidi="en-US"/>
        </w:rPr>
        <w:noBreakHyphen/>
        <w:t>Hubinger</w:t>
      </w:r>
      <w:proofErr w:type="spellEnd"/>
      <w:r w:rsidRPr="00D72004">
        <w:rPr>
          <w:rFonts w:ascii="Söhne" w:eastAsia="MS Mincho" w:hAnsi="Söhne" w:cs="Arial"/>
          <w:smallCaps/>
          <w:sz w:val="18"/>
          <w:szCs w:val="18"/>
          <w:lang w:val="en-GB" w:eastAsia="fr-FR" w:bidi="en-US"/>
        </w:rPr>
        <w:t xml:space="preserve"> A.M., Hughes J., </w:t>
      </w:r>
      <w:proofErr w:type="spellStart"/>
      <w:r w:rsidRPr="00D72004">
        <w:rPr>
          <w:rFonts w:ascii="Söhne" w:eastAsia="MS Mincho" w:hAnsi="Söhne" w:cs="Arial"/>
          <w:smallCaps/>
          <w:sz w:val="18"/>
          <w:szCs w:val="18"/>
          <w:lang w:val="en-GB" w:eastAsia="fr-FR" w:bidi="en-US"/>
        </w:rPr>
        <w:t>Cotmore</w:t>
      </w:r>
      <w:proofErr w:type="spellEnd"/>
      <w:r w:rsidRPr="00D72004">
        <w:rPr>
          <w:rFonts w:ascii="Söhne" w:eastAsia="MS Mincho" w:hAnsi="Söhne" w:cs="Arial"/>
          <w:smallCaps/>
          <w:sz w:val="18"/>
          <w:szCs w:val="18"/>
          <w:lang w:val="en-GB" w:eastAsia="fr-FR" w:bidi="en-US"/>
        </w:rPr>
        <w:t xml:space="preserve"> S.F. &amp; </w:t>
      </w:r>
      <w:proofErr w:type="spellStart"/>
      <w:r w:rsidRPr="00D72004">
        <w:rPr>
          <w:rFonts w:ascii="Söhne" w:eastAsia="MS Mincho" w:hAnsi="Söhne" w:cs="Arial"/>
          <w:smallCaps/>
          <w:sz w:val="18"/>
          <w:szCs w:val="18"/>
          <w:lang w:val="en-GB" w:eastAsia="fr-FR" w:bidi="en-US"/>
        </w:rPr>
        <w:t>Harrach</w:t>
      </w:r>
      <w:proofErr w:type="spellEnd"/>
      <w:r w:rsidRPr="00D72004">
        <w:rPr>
          <w:rFonts w:ascii="Söhne" w:eastAsia="MS Mincho" w:hAnsi="Söhne" w:cs="Arial"/>
          <w:smallCaps/>
          <w:sz w:val="18"/>
          <w:szCs w:val="18"/>
          <w:lang w:val="en-GB" w:eastAsia="fr-FR" w:bidi="en-US"/>
        </w:rPr>
        <w:t xml:space="preserve"> B</w:t>
      </w:r>
      <w:r w:rsidRPr="00D72004">
        <w:rPr>
          <w:rFonts w:ascii="Söhne" w:eastAsia="MS Mincho" w:hAnsi="Söhne" w:cs="Arial"/>
          <w:sz w:val="18"/>
          <w:szCs w:val="18"/>
          <w:lang w:val="en-GB" w:eastAsia="fr-FR" w:bidi="en-US"/>
        </w:rPr>
        <w:t>. (</w:t>
      </w:r>
      <w:r w:rsidRPr="00D72004">
        <w:rPr>
          <w:rFonts w:ascii="Söhne" w:eastAsia="MS Mincho" w:hAnsi="Söhne" w:cs="Arial"/>
          <w:sz w:val="18"/>
          <w:szCs w:val="18"/>
          <w:lang w:val="en-IE" w:eastAsia="fr-FR" w:bidi="en-US"/>
        </w:rPr>
        <w:t xml:space="preserve">2020). Reorganizing the family </w:t>
      </w:r>
      <w:proofErr w:type="spellStart"/>
      <w:r w:rsidRPr="00D72004">
        <w:rPr>
          <w:rFonts w:ascii="Söhne" w:eastAsia="Times New Roman" w:hAnsi="Söhne" w:cs="Arial"/>
          <w:i/>
          <w:iCs/>
          <w:sz w:val="18"/>
          <w:szCs w:val="18"/>
          <w:lang w:val="en-IE" w:eastAsia="fr-FR" w:bidi="en-US"/>
        </w:rPr>
        <w:t>Parvoviridae</w:t>
      </w:r>
      <w:proofErr w:type="spellEnd"/>
      <w:r w:rsidRPr="00D72004">
        <w:rPr>
          <w:rFonts w:ascii="Söhne" w:eastAsia="MS Mincho" w:hAnsi="Söhne" w:cs="Arial"/>
          <w:sz w:val="18"/>
          <w:szCs w:val="18"/>
          <w:lang w:val="en-IE" w:eastAsia="fr-FR" w:bidi="en-US"/>
        </w:rPr>
        <w:t xml:space="preserve">: a revised taxonomy independent of the canonical approach based on host association. </w:t>
      </w:r>
      <w:r w:rsidRPr="00D72004">
        <w:rPr>
          <w:rFonts w:ascii="Söhne" w:eastAsia="MS Mincho" w:hAnsi="Söhne" w:cs="Arial"/>
          <w:i/>
          <w:iCs/>
          <w:sz w:val="18"/>
          <w:szCs w:val="18"/>
          <w:lang w:val="en-IE" w:eastAsia="fr-FR" w:bidi="en-US"/>
        </w:rPr>
        <w:t xml:space="preserve">Arch. </w:t>
      </w:r>
      <w:proofErr w:type="spellStart"/>
      <w:r w:rsidRPr="00D72004">
        <w:rPr>
          <w:rFonts w:ascii="Söhne" w:eastAsia="MS Mincho" w:hAnsi="Söhne" w:cs="Arial"/>
          <w:i/>
          <w:iCs/>
          <w:sz w:val="18"/>
          <w:szCs w:val="18"/>
          <w:lang w:val="en-IE" w:eastAsia="fr-FR" w:bidi="en-US"/>
        </w:rPr>
        <w:t>Virol</w:t>
      </w:r>
      <w:proofErr w:type="spellEnd"/>
      <w:r w:rsidRPr="00D72004">
        <w:rPr>
          <w:rFonts w:ascii="Söhne" w:eastAsia="MS Mincho" w:hAnsi="Söhne" w:cs="Arial"/>
          <w:sz w:val="18"/>
          <w:szCs w:val="18"/>
          <w:lang w:val="en-IE" w:eastAsia="fr-FR" w:bidi="en-US"/>
        </w:rPr>
        <w:t xml:space="preserve">., </w:t>
      </w:r>
      <w:r w:rsidRPr="00D72004">
        <w:rPr>
          <w:rFonts w:ascii="Söhne" w:eastAsia="MS Mincho" w:hAnsi="Söhne" w:cs="Arial"/>
          <w:b/>
          <w:bCs/>
          <w:sz w:val="18"/>
          <w:szCs w:val="18"/>
          <w:lang w:val="en-IE" w:eastAsia="fr-FR" w:bidi="en-US"/>
        </w:rPr>
        <w:t>165</w:t>
      </w:r>
      <w:r w:rsidRPr="00D72004">
        <w:rPr>
          <w:rFonts w:ascii="Söhne" w:eastAsia="MS Mincho" w:hAnsi="Söhne" w:cs="Arial"/>
          <w:sz w:val="18"/>
          <w:szCs w:val="18"/>
          <w:lang w:val="en-IE" w:eastAsia="fr-FR" w:bidi="en-US"/>
        </w:rPr>
        <w:t>, 2133–2146. https://doi.org/10.1007/s00705-020-04632-4</w:t>
      </w:r>
    </w:p>
    <w:p w14:paraId="2B444C0F"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Primavera, J.H. &amp; </w:t>
      </w:r>
      <w:proofErr w:type="spellStart"/>
      <w:r w:rsidRPr="00D72004">
        <w:rPr>
          <w:rFonts w:ascii="Söhne" w:eastAsia="Times New Roman" w:hAnsi="Söhne" w:cs="Times New Roman"/>
          <w:smallCaps/>
          <w:sz w:val="18"/>
          <w:lang w:val="en-IE" w:bidi="en-US"/>
        </w:rPr>
        <w:t>Quinitio</w:t>
      </w:r>
      <w:proofErr w:type="spellEnd"/>
      <w:r w:rsidRPr="00D72004">
        <w:rPr>
          <w:rFonts w:ascii="Söhne" w:eastAsia="Times New Roman" w:hAnsi="Söhne" w:cs="Times New Roman"/>
          <w:smallCaps/>
          <w:sz w:val="18"/>
          <w:lang w:val="en-IE" w:bidi="en-US"/>
        </w:rPr>
        <w:t xml:space="preserve"> E.T.</w:t>
      </w:r>
      <w:r w:rsidRPr="00D72004">
        <w:rPr>
          <w:rFonts w:ascii="Söhne" w:eastAsia="Times New Roman" w:hAnsi="Söhne" w:cs="Times New Roman"/>
          <w:sz w:val="18"/>
          <w:lang w:val="en-IE" w:bidi="en-US"/>
        </w:rPr>
        <w:t xml:space="preserve"> (2000). Runt-deformity syndrome in cultured giant tiger prawn </w:t>
      </w:r>
      <w:r w:rsidRPr="00D72004">
        <w:rPr>
          <w:rFonts w:ascii="Söhne" w:eastAsia="Times New Roman" w:hAnsi="Söhne" w:cs="Times New Roman"/>
          <w:i/>
          <w:iCs/>
          <w:sz w:val="18"/>
          <w:lang w:val="en-IE" w:bidi="en-US"/>
        </w:rPr>
        <w:t>Penaeus monodon. J. Crust. Biol</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20</w:t>
      </w:r>
      <w:r w:rsidRPr="00D72004">
        <w:rPr>
          <w:rFonts w:ascii="Söhne" w:eastAsia="Times New Roman" w:hAnsi="Söhne" w:cs="Times New Roman"/>
          <w:sz w:val="18"/>
          <w:lang w:val="en-IE" w:bidi="en-US"/>
        </w:rPr>
        <w:t>, 796–802.</w:t>
      </w:r>
    </w:p>
    <w:p w14:paraId="762698D0" w14:textId="77777777" w:rsidR="00D72004" w:rsidRPr="00D72004" w:rsidRDefault="00D72004" w:rsidP="00D72004">
      <w:pPr>
        <w:spacing w:after="240" w:line="240" w:lineRule="auto"/>
        <w:jc w:val="both"/>
        <w:rPr>
          <w:rFonts w:ascii="Söhne" w:eastAsia="Times New Roman" w:hAnsi="Söhne" w:cs="Times New Roman"/>
          <w:smallCaps/>
          <w:sz w:val="18"/>
          <w:lang w:val="en-IE" w:bidi="en-US"/>
        </w:rPr>
      </w:pPr>
      <w:proofErr w:type="spellStart"/>
      <w:r w:rsidRPr="00D72004">
        <w:rPr>
          <w:rFonts w:ascii="Söhne" w:eastAsia="Times New Roman" w:hAnsi="Söhne" w:cs="Times New Roman"/>
          <w:smallCaps/>
          <w:sz w:val="18"/>
          <w:lang w:val="en-US" w:bidi="en-US"/>
        </w:rPr>
        <w:t>Saksmerprome</w:t>
      </w:r>
      <w:proofErr w:type="spellEnd"/>
      <w:r w:rsidRPr="00D72004">
        <w:rPr>
          <w:rFonts w:ascii="Söhne" w:eastAsia="Times New Roman" w:hAnsi="Söhne" w:cs="Times New Roman"/>
          <w:smallCaps/>
          <w:sz w:val="18"/>
          <w:lang w:val="en-US" w:bidi="en-US"/>
        </w:rPr>
        <w:t xml:space="preserve"> V., </w:t>
      </w:r>
      <w:proofErr w:type="spellStart"/>
      <w:r w:rsidRPr="00D72004">
        <w:rPr>
          <w:rFonts w:ascii="Söhne" w:eastAsia="Times New Roman" w:hAnsi="Söhne" w:cs="Times New Roman"/>
          <w:smallCaps/>
          <w:sz w:val="18"/>
          <w:lang w:val="en-US" w:bidi="en-US"/>
        </w:rPr>
        <w:t>Jitrakorn</w:t>
      </w:r>
      <w:proofErr w:type="spellEnd"/>
      <w:r w:rsidRPr="00D72004">
        <w:rPr>
          <w:rFonts w:ascii="Söhne" w:eastAsia="Times New Roman" w:hAnsi="Söhne" w:cs="Times New Roman"/>
          <w:smallCaps/>
          <w:sz w:val="18"/>
          <w:lang w:val="en-US" w:bidi="en-US"/>
        </w:rPr>
        <w:t xml:space="preserve"> S., </w:t>
      </w:r>
      <w:proofErr w:type="spellStart"/>
      <w:r w:rsidRPr="00D72004">
        <w:rPr>
          <w:rFonts w:ascii="Söhne" w:eastAsia="Times New Roman" w:hAnsi="Söhne" w:cs="Times New Roman"/>
          <w:smallCaps/>
          <w:sz w:val="18"/>
          <w:lang w:val="en-US" w:bidi="en-US"/>
        </w:rPr>
        <w:t>Chayaburakul</w:t>
      </w:r>
      <w:proofErr w:type="spellEnd"/>
      <w:r w:rsidRPr="00D72004">
        <w:rPr>
          <w:rFonts w:ascii="Söhne" w:eastAsia="Times New Roman" w:hAnsi="Söhne" w:cs="Times New Roman"/>
          <w:smallCaps/>
          <w:sz w:val="18"/>
          <w:lang w:val="en-US" w:bidi="en-US"/>
        </w:rPr>
        <w:t xml:space="preserve"> K., </w:t>
      </w:r>
      <w:proofErr w:type="spellStart"/>
      <w:r w:rsidRPr="00D72004">
        <w:rPr>
          <w:rFonts w:ascii="Söhne" w:eastAsia="Times New Roman" w:hAnsi="Söhne" w:cs="Times New Roman"/>
          <w:smallCaps/>
          <w:sz w:val="18"/>
          <w:lang w:val="en-US" w:bidi="en-US"/>
        </w:rPr>
        <w:t>Laiphrom</w:t>
      </w:r>
      <w:proofErr w:type="spellEnd"/>
      <w:r w:rsidRPr="00D72004">
        <w:rPr>
          <w:rFonts w:ascii="Söhne" w:eastAsia="Times New Roman" w:hAnsi="Söhne" w:cs="Times New Roman"/>
          <w:smallCaps/>
          <w:sz w:val="18"/>
          <w:lang w:val="en-US" w:bidi="en-US"/>
        </w:rPr>
        <w:t xml:space="preserve"> S., </w:t>
      </w:r>
      <w:proofErr w:type="spellStart"/>
      <w:r w:rsidRPr="00D72004">
        <w:rPr>
          <w:rFonts w:ascii="Söhne" w:eastAsia="Times New Roman" w:hAnsi="Söhne" w:cs="Times New Roman"/>
          <w:smallCaps/>
          <w:sz w:val="18"/>
          <w:lang w:val="en-US" w:bidi="en-US"/>
        </w:rPr>
        <w:t>Boonsua</w:t>
      </w:r>
      <w:proofErr w:type="spellEnd"/>
      <w:r w:rsidRPr="00D72004">
        <w:rPr>
          <w:rFonts w:ascii="Söhne" w:eastAsia="Times New Roman" w:hAnsi="Söhne" w:cs="Times New Roman"/>
          <w:smallCaps/>
          <w:sz w:val="18"/>
          <w:lang w:val="en-US" w:bidi="en-US"/>
        </w:rPr>
        <w:t xml:space="preserve"> K. &amp; Flegel T.W.</w:t>
      </w:r>
      <w:r w:rsidRPr="00D72004">
        <w:rPr>
          <w:rFonts w:ascii="Söhne" w:eastAsia="Times New Roman" w:hAnsi="Söhne" w:cs="Times New Roman"/>
          <w:sz w:val="18"/>
          <w:lang w:val="en-US" w:bidi="en-US"/>
        </w:rPr>
        <w:t xml:space="preserve"> (2011). Additional random, single to multiple genome fragments of </w:t>
      </w:r>
      <w:r w:rsidRPr="00D72004">
        <w:rPr>
          <w:rFonts w:ascii="Söhne" w:eastAsia="Times New Roman" w:hAnsi="Söhne" w:cs="Times New Roman"/>
          <w:i/>
          <w:sz w:val="18"/>
          <w:lang w:val="en-US" w:bidi="en-US"/>
        </w:rPr>
        <w:t xml:space="preserve">Penaeus </w:t>
      </w:r>
      <w:proofErr w:type="spellStart"/>
      <w:r w:rsidRPr="00D72004">
        <w:rPr>
          <w:rFonts w:ascii="Söhne" w:eastAsia="Times New Roman" w:hAnsi="Söhne" w:cs="Times New Roman"/>
          <w:i/>
          <w:sz w:val="18"/>
          <w:lang w:val="en-US" w:bidi="en-US"/>
        </w:rPr>
        <w:t>stylirostris</w:t>
      </w:r>
      <w:proofErr w:type="spellEnd"/>
      <w:r w:rsidRPr="00D72004">
        <w:rPr>
          <w:rFonts w:ascii="Söhne" w:eastAsia="Times New Roman" w:hAnsi="Söhne" w:cs="Times New Roman"/>
          <w:i/>
          <w:sz w:val="18"/>
          <w:lang w:val="en-US" w:bidi="en-US"/>
        </w:rPr>
        <w:t xml:space="preserve"> </w:t>
      </w:r>
      <w:proofErr w:type="spellStart"/>
      <w:r w:rsidRPr="00D72004">
        <w:rPr>
          <w:rFonts w:ascii="Söhne" w:eastAsia="Times New Roman" w:hAnsi="Söhne" w:cs="Times New Roman"/>
          <w:sz w:val="18"/>
          <w:lang w:val="en-US" w:bidi="en-US"/>
        </w:rPr>
        <w:t>densovirus</w:t>
      </w:r>
      <w:proofErr w:type="spellEnd"/>
      <w:r w:rsidRPr="00D72004">
        <w:rPr>
          <w:rFonts w:ascii="Söhne" w:eastAsia="Times New Roman" w:hAnsi="Söhne" w:cs="Times New Roman"/>
          <w:sz w:val="18"/>
          <w:lang w:val="en-US" w:bidi="en-US"/>
        </w:rPr>
        <w:t xml:space="preserve"> in the giant tiger shrimp genome have implications for viral disease diagnosis. </w:t>
      </w:r>
      <w:r w:rsidRPr="00D72004">
        <w:rPr>
          <w:rFonts w:ascii="Söhne" w:eastAsia="Times New Roman" w:hAnsi="Söhne" w:cs="Arial"/>
          <w:i/>
          <w:sz w:val="18"/>
          <w:szCs w:val="18"/>
          <w:lang w:val="en-IE" w:bidi="en-US"/>
        </w:rPr>
        <w:t>Virus Res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160</w:t>
      </w:r>
      <w:r w:rsidRPr="00D72004">
        <w:rPr>
          <w:rFonts w:ascii="Söhne" w:eastAsia="Times New Roman" w:hAnsi="Söhne" w:cs="Times New Roman"/>
          <w:sz w:val="18"/>
          <w:lang w:val="en-IE" w:bidi="en-US"/>
        </w:rPr>
        <w:t xml:space="preserve">, 180–190. </w:t>
      </w:r>
    </w:p>
    <w:p w14:paraId="41C15AB3" w14:textId="77777777" w:rsidR="00D72004" w:rsidRPr="00D72004" w:rsidRDefault="00D72004" w:rsidP="00D72004">
      <w:pPr>
        <w:spacing w:after="240" w:line="240" w:lineRule="auto"/>
        <w:jc w:val="both"/>
        <w:rPr>
          <w:rFonts w:ascii="Söhne" w:eastAsia="Yu Mincho" w:hAnsi="Söhne" w:cs="Times New Roman"/>
          <w:sz w:val="18"/>
          <w:lang w:val="en-IE" w:bidi="en-US"/>
        </w:rPr>
      </w:pPr>
      <w:r w:rsidRPr="00D72004">
        <w:rPr>
          <w:rFonts w:ascii="Söhne" w:eastAsia="Yu Mincho" w:hAnsi="Söhne" w:cs="Times New Roman"/>
          <w:smallCaps/>
          <w:sz w:val="18"/>
          <w:lang w:val="en-IE" w:bidi="en-US"/>
        </w:rPr>
        <w:t xml:space="preserve">Sellars M.J., Cowley J.A., Musson D., Rao M., Menzies M.L, </w:t>
      </w:r>
      <w:proofErr w:type="spellStart"/>
      <w:r w:rsidRPr="00D72004">
        <w:rPr>
          <w:rFonts w:ascii="Söhne" w:eastAsia="Yu Mincho" w:hAnsi="Söhne" w:cs="Times New Roman"/>
          <w:smallCaps/>
          <w:sz w:val="18"/>
          <w:lang w:val="en-IE" w:bidi="en-US"/>
        </w:rPr>
        <w:t>Coman</w:t>
      </w:r>
      <w:proofErr w:type="spellEnd"/>
      <w:r w:rsidRPr="00D72004">
        <w:rPr>
          <w:rFonts w:ascii="Söhne" w:eastAsia="Yu Mincho" w:hAnsi="Söhne" w:cs="Times New Roman"/>
          <w:smallCaps/>
          <w:sz w:val="18"/>
          <w:lang w:val="en-IE" w:bidi="en-US"/>
        </w:rPr>
        <w:t xml:space="preserve"> G. J. &amp; Murphy B.S.</w:t>
      </w:r>
      <w:r w:rsidRPr="00D72004">
        <w:rPr>
          <w:rFonts w:ascii="Söhne" w:eastAsia="Yu Mincho" w:hAnsi="Söhne" w:cs="Times New Roman"/>
          <w:sz w:val="18"/>
          <w:lang w:val="en-IE" w:bidi="en-US"/>
        </w:rPr>
        <w:t xml:space="preserve"> (2019). </w:t>
      </w:r>
      <w:r w:rsidRPr="00D72004">
        <w:rPr>
          <w:rFonts w:ascii="Söhne" w:eastAsia="Yu Mincho" w:hAnsi="Söhne" w:cs="Times New Roman"/>
          <w:sz w:val="18"/>
          <w:lang w:val="en-US" w:bidi="en-US"/>
        </w:rPr>
        <w:t>Reduced growth performance of Black Tiger shrimp (</w:t>
      </w:r>
      <w:r w:rsidRPr="00D72004">
        <w:rPr>
          <w:rFonts w:ascii="Söhne" w:eastAsia="Yu Mincho" w:hAnsi="Söhne" w:cs="Times New Roman"/>
          <w:i/>
          <w:iCs/>
          <w:sz w:val="18"/>
          <w:lang w:val="en-US" w:bidi="en-US"/>
        </w:rPr>
        <w:t>Penaeus monodon</w:t>
      </w:r>
      <w:r w:rsidRPr="00D72004">
        <w:rPr>
          <w:rFonts w:ascii="Söhne" w:eastAsia="Yu Mincho" w:hAnsi="Söhne" w:cs="Times New Roman"/>
          <w:sz w:val="18"/>
          <w:lang w:val="en-US" w:bidi="en-US"/>
        </w:rPr>
        <w:t>) infected with infectious hypodermal and hematopoietic necrosis virus</w:t>
      </w:r>
      <w:r w:rsidRPr="00D72004">
        <w:rPr>
          <w:rFonts w:ascii="Söhne" w:eastAsia="Yu Mincho" w:hAnsi="Söhne" w:cs="Times New Roman"/>
          <w:sz w:val="18"/>
          <w:lang w:val="en-IE" w:bidi="en-US"/>
        </w:rPr>
        <w:t xml:space="preserve">. </w:t>
      </w:r>
      <w:r w:rsidRPr="00D72004">
        <w:rPr>
          <w:rFonts w:ascii="Söhne" w:eastAsia="Yu Mincho" w:hAnsi="Söhne" w:cs="Times New Roman"/>
          <w:i/>
          <w:iCs/>
          <w:sz w:val="18"/>
          <w:lang w:val="en-IE" w:bidi="en-US"/>
        </w:rPr>
        <w:t>Aquaculture</w:t>
      </w:r>
      <w:r w:rsidRPr="00D72004">
        <w:rPr>
          <w:rFonts w:ascii="Söhne" w:eastAsia="Yu Mincho" w:hAnsi="Söhne" w:cs="Times New Roman"/>
          <w:sz w:val="18"/>
          <w:lang w:val="en-IE" w:bidi="en-US"/>
        </w:rPr>
        <w:t xml:space="preserve">, </w:t>
      </w:r>
      <w:r w:rsidRPr="00D72004">
        <w:rPr>
          <w:rFonts w:ascii="Söhne" w:eastAsia="Yu Mincho" w:hAnsi="Söhne" w:cs="Times New Roman"/>
          <w:b/>
          <w:bCs/>
          <w:sz w:val="18"/>
          <w:lang w:val="en-IE" w:bidi="en-US"/>
        </w:rPr>
        <w:t>499</w:t>
      </w:r>
      <w:r w:rsidRPr="00D72004">
        <w:rPr>
          <w:rFonts w:ascii="Söhne" w:eastAsia="Yu Mincho" w:hAnsi="Söhne" w:cs="Times New Roman"/>
          <w:sz w:val="18"/>
          <w:lang w:val="en-IE" w:bidi="en-US"/>
        </w:rPr>
        <w:t>, 160–166.</w:t>
      </w:r>
    </w:p>
    <w:p w14:paraId="31C157AD"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Shike</w:t>
      </w:r>
      <w:proofErr w:type="spellEnd"/>
      <w:r w:rsidRPr="00D72004">
        <w:rPr>
          <w:rFonts w:ascii="Söhne" w:eastAsia="Times New Roman" w:hAnsi="Söhne" w:cs="Times New Roman"/>
          <w:smallCaps/>
          <w:sz w:val="18"/>
          <w:lang w:val="en-IE" w:bidi="en-US"/>
        </w:rPr>
        <w:t xml:space="preserve"> H., Dhar A.K., Burns J.C., Shimizu C., </w:t>
      </w:r>
      <w:proofErr w:type="spellStart"/>
      <w:r w:rsidRPr="00D72004">
        <w:rPr>
          <w:rFonts w:ascii="Söhne" w:eastAsia="Times New Roman" w:hAnsi="Söhne" w:cs="Times New Roman"/>
          <w:smallCaps/>
          <w:sz w:val="18"/>
          <w:lang w:val="en-IE" w:bidi="en-US"/>
        </w:rPr>
        <w:t>Jousset</w:t>
      </w:r>
      <w:proofErr w:type="spellEnd"/>
      <w:r w:rsidRPr="00D72004">
        <w:rPr>
          <w:rFonts w:ascii="Söhne" w:eastAsia="Times New Roman" w:hAnsi="Söhne" w:cs="Times New Roman"/>
          <w:smallCaps/>
          <w:sz w:val="18"/>
          <w:lang w:val="en-IE" w:bidi="en-US"/>
        </w:rPr>
        <w:t xml:space="preserve"> F.X., </w:t>
      </w:r>
      <w:proofErr w:type="spellStart"/>
      <w:r w:rsidRPr="00D72004">
        <w:rPr>
          <w:rFonts w:ascii="Söhne" w:eastAsia="Times New Roman" w:hAnsi="Söhne" w:cs="Times New Roman"/>
          <w:smallCaps/>
          <w:sz w:val="18"/>
          <w:lang w:val="en-IE" w:bidi="en-US"/>
        </w:rPr>
        <w:t>Klimpel</w:t>
      </w:r>
      <w:proofErr w:type="spellEnd"/>
      <w:r w:rsidRPr="00D72004">
        <w:rPr>
          <w:rFonts w:ascii="Söhne" w:eastAsia="Times New Roman" w:hAnsi="Söhne" w:cs="Times New Roman"/>
          <w:smallCaps/>
          <w:sz w:val="18"/>
          <w:lang w:val="en-IE" w:bidi="en-US"/>
        </w:rPr>
        <w:t xml:space="preserve"> K.R. &amp; </w:t>
      </w:r>
      <w:proofErr w:type="spellStart"/>
      <w:r w:rsidRPr="00D72004">
        <w:rPr>
          <w:rFonts w:ascii="Söhne" w:eastAsia="Times New Roman" w:hAnsi="Söhne" w:cs="Times New Roman"/>
          <w:smallCaps/>
          <w:sz w:val="18"/>
          <w:lang w:val="en-IE" w:bidi="en-US"/>
        </w:rPr>
        <w:t>Bergoin</w:t>
      </w:r>
      <w:proofErr w:type="spellEnd"/>
      <w:r w:rsidRPr="00D72004">
        <w:rPr>
          <w:rFonts w:ascii="Söhne" w:eastAsia="Times New Roman" w:hAnsi="Söhne" w:cs="Times New Roman"/>
          <w:sz w:val="18"/>
          <w:lang w:val="en-IE" w:bidi="en-US"/>
        </w:rPr>
        <w:t xml:space="preserve"> M. (2000). Infectious hypodermal and hematopoietic necrosis virus of shrimp is related to mosquito </w:t>
      </w:r>
      <w:proofErr w:type="spellStart"/>
      <w:r w:rsidRPr="00D72004">
        <w:rPr>
          <w:rFonts w:ascii="Söhne" w:eastAsia="Times New Roman" w:hAnsi="Söhne" w:cs="Times New Roman"/>
          <w:sz w:val="18"/>
          <w:lang w:val="en-IE" w:bidi="en-US"/>
        </w:rPr>
        <w:t>Brevidensoviruses</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iCs/>
          <w:sz w:val="18"/>
          <w:lang w:val="en-IE" w:bidi="en-US"/>
        </w:rPr>
        <w:t>Virology</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277</w:t>
      </w:r>
      <w:r w:rsidRPr="00D72004">
        <w:rPr>
          <w:rFonts w:ascii="Söhne" w:eastAsia="Times New Roman" w:hAnsi="Söhne" w:cs="Times New Roman"/>
          <w:sz w:val="18"/>
          <w:lang w:val="en-IE" w:bidi="en-US"/>
        </w:rPr>
        <w:t>, 167–177.</w:t>
      </w:r>
    </w:p>
    <w:p w14:paraId="614D48BC" w14:textId="77777777" w:rsidR="00D72004" w:rsidRPr="00D72004" w:rsidRDefault="00D72004" w:rsidP="00D72004">
      <w:pPr>
        <w:spacing w:after="240" w:line="240" w:lineRule="auto"/>
        <w:jc w:val="both"/>
        <w:rPr>
          <w:rFonts w:ascii="Söhne" w:eastAsia="SimSun" w:hAnsi="Söhne" w:cs="Times New Roman"/>
          <w:sz w:val="18"/>
          <w:lang w:val="en-IE" w:bidi="en-US"/>
        </w:rPr>
      </w:pPr>
      <w:r w:rsidRPr="00D72004">
        <w:rPr>
          <w:rFonts w:ascii="Söhne" w:eastAsia="SimSun" w:hAnsi="Söhne" w:cs="Times New Roman"/>
          <w:smallCaps/>
          <w:sz w:val="18"/>
          <w:lang w:val="en-IE" w:bidi="en-US"/>
        </w:rPr>
        <w:t>Sun Z.F., Hu C. Q., Ren C. H. &amp; Shen Q.</w:t>
      </w:r>
      <w:r w:rsidRPr="00D72004">
        <w:rPr>
          <w:rFonts w:ascii="Söhne" w:eastAsia="SimSun" w:hAnsi="Söhne" w:cs="Times New Roman"/>
          <w:sz w:val="18"/>
          <w:lang w:val="en-IE" w:bidi="en-US"/>
        </w:rPr>
        <w:t xml:space="preserve"> (2006). Sensitive and rapid detection of infectious hypodermal and hematopoietic necrosis virus (IHHNV) in shrimps by loop-mediated isothermal amplification. </w:t>
      </w:r>
      <w:r w:rsidRPr="00D72004">
        <w:rPr>
          <w:rFonts w:ascii="Söhne" w:eastAsia="SimSun" w:hAnsi="Söhne" w:cs="Times New Roman"/>
          <w:i/>
          <w:sz w:val="18"/>
          <w:lang w:val="en-IE" w:bidi="en-US"/>
        </w:rPr>
        <w:t xml:space="preserve">J. </w:t>
      </w:r>
      <w:proofErr w:type="spellStart"/>
      <w:r w:rsidRPr="00D72004">
        <w:rPr>
          <w:rFonts w:ascii="Söhne" w:eastAsia="SimSun" w:hAnsi="Söhne" w:cs="Times New Roman"/>
          <w:i/>
          <w:sz w:val="18"/>
          <w:lang w:val="en-IE" w:bidi="en-US"/>
        </w:rPr>
        <w:t>Virol</w:t>
      </w:r>
      <w:proofErr w:type="spellEnd"/>
      <w:r w:rsidRPr="00D72004">
        <w:rPr>
          <w:rFonts w:ascii="Söhne" w:eastAsia="SimSun" w:hAnsi="Söhne" w:cs="Times New Roman"/>
          <w:i/>
          <w:sz w:val="18"/>
          <w:lang w:val="en-IE" w:bidi="en-US"/>
        </w:rPr>
        <w:t>. Methods,</w:t>
      </w:r>
      <w:r w:rsidRPr="00D72004">
        <w:rPr>
          <w:rFonts w:ascii="Söhne" w:eastAsia="SimSun" w:hAnsi="Söhne" w:cs="Times New Roman"/>
          <w:sz w:val="18"/>
          <w:lang w:val="en-IE" w:bidi="en-US"/>
        </w:rPr>
        <w:t xml:space="preserve"> </w:t>
      </w:r>
      <w:r w:rsidRPr="00D72004">
        <w:rPr>
          <w:rFonts w:ascii="Söhne" w:eastAsia="SimSun" w:hAnsi="Söhne" w:cs="Times New Roman"/>
          <w:b/>
          <w:bCs/>
          <w:sz w:val="18"/>
          <w:lang w:val="en-IE" w:bidi="en-US"/>
        </w:rPr>
        <w:t>131</w:t>
      </w:r>
      <w:r w:rsidRPr="00D72004">
        <w:rPr>
          <w:rFonts w:ascii="Söhne" w:eastAsia="SimSun" w:hAnsi="Söhne" w:cs="Times New Roman"/>
          <w:sz w:val="18"/>
          <w:lang w:val="en-IE" w:bidi="en-US"/>
        </w:rPr>
        <w:t>, 41–46.</w:t>
      </w:r>
    </w:p>
    <w:p w14:paraId="6CEC39AC" w14:textId="77777777" w:rsidR="00D72004" w:rsidRPr="00D72004" w:rsidRDefault="00D72004" w:rsidP="00D72004">
      <w:pPr>
        <w:spacing w:after="240" w:line="240" w:lineRule="auto"/>
        <w:jc w:val="both"/>
        <w:rPr>
          <w:rFonts w:ascii="Söhne" w:eastAsia="MS Mincho" w:hAnsi="Söhne" w:cs="Times New Roman"/>
          <w:sz w:val="18"/>
          <w:lang w:val="en-IE" w:bidi="en-US"/>
        </w:rPr>
      </w:pPr>
      <w:proofErr w:type="spellStart"/>
      <w:r w:rsidRPr="00D72004">
        <w:rPr>
          <w:rFonts w:ascii="Söhne" w:eastAsia="Times New Roman" w:hAnsi="Söhne" w:cs="Times New Roman"/>
          <w:smallCaps/>
          <w:sz w:val="18"/>
          <w:lang w:val="en-IE" w:bidi="en-US"/>
        </w:rPr>
        <w:t>Taengchaiyaphum</w:t>
      </w:r>
      <w:proofErr w:type="spellEnd"/>
      <w:r w:rsidRPr="00D72004">
        <w:rPr>
          <w:rFonts w:ascii="Söhne" w:eastAsia="Times New Roman" w:hAnsi="Söhne" w:cs="Times New Roman"/>
          <w:smallCaps/>
          <w:sz w:val="18"/>
          <w:lang w:val="en-IE" w:bidi="en-US"/>
        </w:rPr>
        <w:t xml:space="preserve"> S.</w:t>
      </w:r>
      <w:r w:rsidRPr="00D72004">
        <w:rPr>
          <w:rFonts w:ascii="Söhne" w:eastAsia="Arial Unicode MS" w:hAnsi="Söhne" w:cs="Times New Roman"/>
          <w:smallCaps/>
          <w:sz w:val="18"/>
          <w:lang w:val="en-IE" w:bidi="en-US"/>
        </w:rPr>
        <w:t xml:space="preserve">, </w:t>
      </w:r>
      <w:proofErr w:type="spellStart"/>
      <w:r w:rsidRPr="00D72004">
        <w:rPr>
          <w:rFonts w:ascii="Söhne" w:eastAsia="Times New Roman" w:hAnsi="Söhne" w:cs="Times New Roman"/>
          <w:smallCaps/>
          <w:sz w:val="18"/>
          <w:lang w:val="en-IE" w:bidi="en-US"/>
        </w:rPr>
        <w:t>Buathongkam</w:t>
      </w:r>
      <w:proofErr w:type="spellEnd"/>
      <w:r w:rsidRPr="00D72004">
        <w:rPr>
          <w:rFonts w:ascii="Söhne" w:eastAsia="Times New Roman" w:hAnsi="Söhne" w:cs="Times New Roman"/>
          <w:smallCaps/>
          <w:sz w:val="18"/>
          <w:lang w:val="en-IE" w:bidi="en-US"/>
        </w:rPr>
        <w:t xml:space="preserve"> P.</w:t>
      </w:r>
      <w:r w:rsidRPr="00D72004">
        <w:rPr>
          <w:rFonts w:ascii="Söhne" w:eastAsia="Arial Unicode MS" w:hAnsi="Söhne" w:cs="Times New Roman"/>
          <w:smallCaps/>
          <w:sz w:val="18"/>
          <w:lang w:val="en-IE" w:bidi="en-US"/>
        </w:rPr>
        <w:t xml:space="preserve">, </w:t>
      </w:r>
      <w:proofErr w:type="spellStart"/>
      <w:r w:rsidRPr="00D72004">
        <w:rPr>
          <w:rFonts w:ascii="Söhne" w:eastAsia="Times New Roman" w:hAnsi="Söhne" w:cs="Times New Roman"/>
          <w:smallCaps/>
          <w:sz w:val="18"/>
          <w:lang w:val="en-IE" w:bidi="en-US"/>
        </w:rPr>
        <w:t>Sukthaworn</w:t>
      </w:r>
      <w:proofErr w:type="spellEnd"/>
      <w:r w:rsidRPr="00D72004">
        <w:rPr>
          <w:rFonts w:ascii="Söhne" w:eastAsia="Times New Roman" w:hAnsi="Söhne" w:cs="Times New Roman"/>
          <w:smallCaps/>
          <w:sz w:val="18"/>
          <w:lang w:val="en-IE" w:bidi="en-US"/>
        </w:rPr>
        <w:t xml:space="preserve"> S.</w:t>
      </w:r>
      <w:r w:rsidRPr="00D72004">
        <w:rPr>
          <w:rFonts w:ascii="Söhne" w:eastAsia="Arial Unicode MS" w:hAnsi="Söhne" w:cs="Times New Roman"/>
          <w:smallCaps/>
          <w:sz w:val="18"/>
          <w:lang w:val="en-IE" w:bidi="en-US"/>
        </w:rPr>
        <w:t xml:space="preserve">, </w:t>
      </w:r>
      <w:proofErr w:type="spellStart"/>
      <w:r w:rsidRPr="00D72004">
        <w:rPr>
          <w:rFonts w:ascii="Söhne" w:eastAsia="Times New Roman" w:hAnsi="Söhne" w:cs="Times New Roman"/>
          <w:smallCaps/>
          <w:sz w:val="18"/>
          <w:lang w:val="en-IE" w:bidi="en-US"/>
        </w:rPr>
        <w:t>Wongkhaluang</w:t>
      </w:r>
      <w:proofErr w:type="spellEnd"/>
      <w:r w:rsidRPr="00D72004">
        <w:rPr>
          <w:rFonts w:ascii="Söhne" w:eastAsia="Times New Roman" w:hAnsi="Söhne" w:cs="Times New Roman"/>
          <w:smallCaps/>
          <w:sz w:val="18"/>
          <w:lang w:val="en-IE" w:bidi="en-US"/>
        </w:rPr>
        <w:t xml:space="preserve"> P.</w:t>
      </w:r>
      <w:r w:rsidRPr="00D72004">
        <w:rPr>
          <w:rFonts w:ascii="Söhne" w:eastAsia="Arial Unicode MS" w:hAnsi="Söhne" w:cs="Times New Roman"/>
          <w:smallCaps/>
          <w:sz w:val="18"/>
          <w:lang w:val="en-IE" w:bidi="en-US"/>
        </w:rPr>
        <w:t xml:space="preserve">, </w:t>
      </w:r>
      <w:proofErr w:type="spellStart"/>
      <w:r w:rsidRPr="00D72004">
        <w:rPr>
          <w:rFonts w:ascii="Söhne" w:eastAsia="Times New Roman" w:hAnsi="Söhne" w:cs="Times New Roman"/>
          <w:smallCaps/>
          <w:sz w:val="18"/>
          <w:lang w:val="en-IE" w:bidi="en-US"/>
        </w:rPr>
        <w:t>Sritunyalucksana</w:t>
      </w:r>
      <w:proofErr w:type="spellEnd"/>
      <w:r w:rsidRPr="00D72004">
        <w:rPr>
          <w:rFonts w:ascii="Söhne" w:eastAsia="Arial Unicode MS" w:hAnsi="Söhne" w:cs="Times New Roman"/>
          <w:smallCaps/>
          <w:sz w:val="18"/>
          <w:lang w:val="en-IE" w:bidi="en-US"/>
        </w:rPr>
        <w:t xml:space="preserve"> </w:t>
      </w:r>
      <w:r w:rsidRPr="00D72004">
        <w:rPr>
          <w:rFonts w:ascii="Söhne" w:eastAsia="Times New Roman" w:hAnsi="Söhne" w:cs="Times New Roman"/>
          <w:smallCaps/>
          <w:sz w:val="18"/>
          <w:lang w:val="en-IE" w:bidi="en-US"/>
        </w:rPr>
        <w:t xml:space="preserve">K. &amp; Flegel T.W. </w:t>
      </w:r>
      <w:r w:rsidRPr="00D72004">
        <w:rPr>
          <w:rFonts w:ascii="Söhne" w:eastAsia="Times New Roman" w:hAnsi="Söhne" w:cs="Times New Roman"/>
          <w:sz w:val="18"/>
          <w:lang w:val="en-IE" w:bidi="en-US"/>
        </w:rPr>
        <w:t xml:space="preserve">(2021). Shrimp Parvovirus Circular DNA Fragments Arise </w:t>
      </w:r>
      <w:proofErr w:type="gramStart"/>
      <w:r w:rsidRPr="00D72004">
        <w:rPr>
          <w:rFonts w:ascii="Söhne" w:eastAsia="Times New Roman" w:hAnsi="Söhne" w:cs="Times New Roman"/>
          <w:sz w:val="18"/>
          <w:lang w:val="en-IE" w:bidi="en-US"/>
        </w:rPr>
        <w:t>From</w:t>
      </w:r>
      <w:proofErr w:type="gramEnd"/>
      <w:r w:rsidRPr="00D72004">
        <w:rPr>
          <w:rFonts w:ascii="Söhne" w:eastAsia="Times New Roman" w:hAnsi="Söhne" w:cs="Times New Roman"/>
          <w:sz w:val="18"/>
          <w:lang w:val="en-IE" w:bidi="en-US"/>
        </w:rPr>
        <w:t xml:space="preserve"> Both Endogenous Viral Elements and the Infecting Virus. </w:t>
      </w:r>
      <w:r w:rsidRPr="00D72004">
        <w:rPr>
          <w:rFonts w:ascii="Söhne" w:eastAsia="Times New Roman" w:hAnsi="Söhne" w:cs="Times New Roman"/>
          <w:i/>
          <w:iCs/>
          <w:sz w:val="18"/>
          <w:lang w:val="en-IE" w:bidi="en-US"/>
        </w:rPr>
        <w:t>Front. Immunol</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12</w:t>
      </w:r>
      <w:r w:rsidRPr="00D72004">
        <w:rPr>
          <w:rFonts w:ascii="Söhne" w:eastAsia="Times New Roman" w:hAnsi="Söhne" w:cs="Times New Roman"/>
          <w:sz w:val="18"/>
          <w:lang w:val="en-IE" w:bidi="en-US"/>
        </w:rPr>
        <w:t>, 729528.</w:t>
      </w:r>
      <w:r w:rsidRPr="00D72004">
        <w:rPr>
          <w:rFonts w:ascii="Söhne" w:eastAsia="MS Mincho" w:hAnsi="Söhne" w:cs="Times New Roman"/>
          <w:sz w:val="18"/>
          <w:lang w:val="en-IE" w:bidi="en-US"/>
        </w:rPr>
        <w:t xml:space="preserve"> </w:t>
      </w:r>
      <w:proofErr w:type="spellStart"/>
      <w:r w:rsidRPr="00D72004">
        <w:rPr>
          <w:rFonts w:ascii="Söhne" w:eastAsia="MS Mincho" w:hAnsi="Söhne" w:cs="Times New Roman"/>
          <w:sz w:val="18"/>
          <w:lang w:val="en-IE" w:bidi="en-US"/>
        </w:rPr>
        <w:t>doi</w:t>
      </w:r>
      <w:proofErr w:type="spellEnd"/>
      <w:r w:rsidRPr="00D72004">
        <w:rPr>
          <w:rFonts w:ascii="Söhne" w:eastAsia="MS Mincho" w:hAnsi="Söhne" w:cs="Times New Roman"/>
          <w:sz w:val="18"/>
          <w:lang w:val="en-IE" w:bidi="en-US"/>
        </w:rPr>
        <w:t>: 10.3389/fimmu.2021.729528.</w:t>
      </w:r>
    </w:p>
    <w:p w14:paraId="3D6D7279" w14:textId="77777777" w:rsidR="00D72004" w:rsidRPr="00D72004" w:rsidRDefault="00D72004" w:rsidP="00D72004">
      <w:pPr>
        <w:spacing w:after="240" w:line="240" w:lineRule="auto"/>
        <w:jc w:val="both"/>
        <w:rPr>
          <w:rFonts w:ascii="Söhne" w:eastAsia="Times New Roman" w:hAnsi="Söhne" w:cs="Times New Roman"/>
          <w:sz w:val="18"/>
          <w:u w:val="double"/>
          <w:lang w:val="en-IE" w:bidi="en-US"/>
        </w:rPr>
      </w:pPr>
      <w:proofErr w:type="spellStart"/>
      <w:r w:rsidRPr="00D72004">
        <w:rPr>
          <w:rFonts w:ascii="Söhne" w:eastAsia="Times New Roman" w:hAnsi="Söhne" w:cs="Times New Roman"/>
          <w:smallCaps/>
          <w:sz w:val="18"/>
          <w:u w:val="double"/>
          <w:lang w:val="en-IE" w:bidi="en-US"/>
        </w:rPr>
        <w:t>Taengchaiyaphum</w:t>
      </w:r>
      <w:proofErr w:type="spellEnd"/>
      <w:r w:rsidRPr="00D72004">
        <w:rPr>
          <w:rFonts w:ascii="Söhne" w:eastAsia="Times New Roman" w:hAnsi="Söhne" w:cs="Times New Roman"/>
          <w:smallCaps/>
          <w:sz w:val="18"/>
          <w:u w:val="double"/>
          <w:lang w:val="en-IE" w:bidi="en-US"/>
        </w:rPr>
        <w:t xml:space="preserve"> S.</w:t>
      </w:r>
      <w:r w:rsidRPr="00D72004">
        <w:rPr>
          <w:rFonts w:ascii="Söhne" w:eastAsia="Arial Unicode MS" w:hAnsi="Söhne" w:cs="Times New Roman"/>
          <w:smallCaps/>
          <w:sz w:val="18"/>
          <w:u w:val="double"/>
          <w:lang w:val="en-IE" w:bidi="en-US"/>
        </w:rPr>
        <w:t xml:space="preserve">, </w:t>
      </w:r>
      <w:proofErr w:type="spellStart"/>
      <w:r w:rsidRPr="00D72004">
        <w:rPr>
          <w:rFonts w:ascii="Söhne" w:eastAsia="Times New Roman" w:hAnsi="Söhne" w:cs="Times New Roman"/>
          <w:smallCaps/>
          <w:sz w:val="18"/>
          <w:u w:val="double"/>
          <w:lang w:val="en-IE" w:bidi="en-US"/>
        </w:rPr>
        <w:t>Wongkhaluang</w:t>
      </w:r>
      <w:proofErr w:type="spellEnd"/>
      <w:r w:rsidRPr="00D72004">
        <w:rPr>
          <w:rFonts w:ascii="Söhne" w:eastAsia="Times New Roman" w:hAnsi="Söhne" w:cs="Times New Roman"/>
          <w:smallCaps/>
          <w:sz w:val="18"/>
          <w:u w:val="double"/>
          <w:lang w:val="en-IE" w:bidi="en-US"/>
        </w:rPr>
        <w:t xml:space="preserve"> P.</w:t>
      </w:r>
      <w:proofErr w:type="gramStart"/>
      <w:r w:rsidRPr="00D72004">
        <w:rPr>
          <w:rFonts w:ascii="Söhne" w:eastAsia="Arial Unicode MS" w:hAnsi="Söhne" w:cs="Times New Roman"/>
          <w:smallCaps/>
          <w:sz w:val="18"/>
          <w:u w:val="double"/>
          <w:lang w:val="en-IE" w:bidi="en-US"/>
        </w:rPr>
        <w:t xml:space="preserve">,  </w:t>
      </w:r>
      <w:proofErr w:type="spellStart"/>
      <w:r w:rsidRPr="00D72004">
        <w:rPr>
          <w:rFonts w:ascii="Söhne" w:eastAsia="Times New Roman" w:hAnsi="Söhne" w:cs="Times New Roman"/>
          <w:smallCaps/>
          <w:sz w:val="18"/>
          <w:u w:val="double"/>
          <w:lang w:val="en-IE" w:bidi="en-US"/>
        </w:rPr>
        <w:t>Sittikankaew</w:t>
      </w:r>
      <w:proofErr w:type="spellEnd"/>
      <w:proofErr w:type="gramEnd"/>
      <w:r w:rsidRPr="00D72004">
        <w:rPr>
          <w:rFonts w:ascii="Söhne" w:eastAsia="Times New Roman" w:hAnsi="Söhne" w:cs="Times New Roman"/>
          <w:smallCaps/>
          <w:sz w:val="18"/>
          <w:u w:val="double"/>
          <w:lang w:val="en-IE" w:bidi="en-US"/>
        </w:rPr>
        <w:t xml:space="preserve"> K., </w:t>
      </w:r>
      <w:proofErr w:type="spellStart"/>
      <w:r w:rsidRPr="00D72004">
        <w:rPr>
          <w:rFonts w:ascii="Söhne" w:eastAsia="Times New Roman" w:hAnsi="Söhne" w:cs="Times New Roman"/>
          <w:smallCaps/>
          <w:sz w:val="18"/>
          <w:u w:val="double"/>
          <w:lang w:val="en-IE" w:bidi="en-US"/>
        </w:rPr>
        <w:t>Karoonuthaisiri</w:t>
      </w:r>
      <w:proofErr w:type="spellEnd"/>
      <w:r w:rsidRPr="00D72004">
        <w:rPr>
          <w:rFonts w:ascii="Söhne" w:eastAsia="Times New Roman" w:hAnsi="Söhne" w:cs="Times New Roman"/>
          <w:smallCaps/>
          <w:sz w:val="18"/>
          <w:u w:val="double"/>
          <w:lang w:val="en-IE" w:bidi="en-US"/>
        </w:rPr>
        <w:t xml:space="preserve"> N., Flegel T.W. &amp; </w:t>
      </w:r>
      <w:proofErr w:type="spellStart"/>
      <w:r w:rsidRPr="00D72004">
        <w:rPr>
          <w:rFonts w:ascii="Söhne" w:eastAsia="Times New Roman" w:hAnsi="Söhne" w:cs="Times New Roman"/>
          <w:smallCaps/>
          <w:sz w:val="18"/>
          <w:u w:val="double"/>
          <w:lang w:val="en-IE" w:bidi="en-US"/>
        </w:rPr>
        <w:t>Sritunyalucksana</w:t>
      </w:r>
      <w:proofErr w:type="spellEnd"/>
      <w:r w:rsidRPr="00D72004">
        <w:rPr>
          <w:rFonts w:ascii="Söhne" w:eastAsia="Arial Unicode MS" w:hAnsi="Söhne" w:cs="Times New Roman"/>
          <w:smallCaps/>
          <w:sz w:val="18"/>
          <w:u w:val="double"/>
          <w:lang w:val="en-IE" w:bidi="en-US"/>
        </w:rPr>
        <w:t xml:space="preserve"> </w:t>
      </w:r>
      <w:r w:rsidRPr="00D72004">
        <w:rPr>
          <w:rFonts w:ascii="Söhne" w:eastAsia="Times New Roman" w:hAnsi="Söhne" w:cs="Times New Roman"/>
          <w:smallCaps/>
          <w:sz w:val="18"/>
          <w:u w:val="double"/>
          <w:lang w:val="en-IE" w:bidi="en-US"/>
        </w:rPr>
        <w:t xml:space="preserve">K. </w:t>
      </w:r>
      <w:r w:rsidRPr="00D72004">
        <w:rPr>
          <w:rFonts w:ascii="Söhne" w:eastAsia="Times New Roman" w:hAnsi="Söhne" w:cs="Times New Roman"/>
          <w:sz w:val="18"/>
          <w:u w:val="double"/>
          <w:lang w:val="en-AU" w:bidi="en-US"/>
        </w:rPr>
        <w:t xml:space="preserve">(2022). </w:t>
      </w:r>
      <w:r w:rsidRPr="00D72004">
        <w:rPr>
          <w:rFonts w:ascii="Söhne" w:eastAsia="Times New Roman" w:hAnsi="Söhne" w:cs="Times New Roman"/>
          <w:sz w:val="18"/>
          <w:u w:val="double"/>
          <w:lang w:val="en-IE" w:bidi="en-US"/>
        </w:rPr>
        <w:t xml:space="preserve">Shrimp genome sequence contains independent clusters of ancient and current Endogenous Viral Elements (EVE) of the parvovirus IHHNV. </w:t>
      </w:r>
      <w:r w:rsidRPr="00D72004">
        <w:rPr>
          <w:rFonts w:ascii="Söhne" w:eastAsia="Times New Roman" w:hAnsi="Söhne" w:cs="Times New Roman"/>
          <w:i/>
          <w:iCs/>
          <w:sz w:val="18"/>
          <w:u w:val="double"/>
          <w:lang w:val="en-IE" w:bidi="en-US"/>
        </w:rPr>
        <w:t xml:space="preserve">BMC Genomics, </w:t>
      </w:r>
      <w:r w:rsidRPr="00D72004">
        <w:rPr>
          <w:rFonts w:ascii="Söhne" w:eastAsia="Times New Roman" w:hAnsi="Söhne" w:cs="Times New Roman"/>
          <w:b/>
          <w:bCs/>
          <w:sz w:val="18"/>
          <w:u w:val="double"/>
          <w:lang w:val="en-IE" w:bidi="en-US"/>
        </w:rPr>
        <w:t>23</w:t>
      </w:r>
      <w:r w:rsidRPr="00D72004">
        <w:rPr>
          <w:rFonts w:ascii="Söhne" w:eastAsia="Times New Roman" w:hAnsi="Söhne" w:cs="Times New Roman"/>
          <w:i/>
          <w:iCs/>
          <w:sz w:val="18"/>
          <w:u w:val="double"/>
          <w:lang w:val="en-IE" w:bidi="en-US"/>
        </w:rPr>
        <w:t xml:space="preserve">, </w:t>
      </w:r>
      <w:r w:rsidRPr="00D72004">
        <w:rPr>
          <w:rFonts w:ascii="Söhne" w:eastAsia="Times New Roman" w:hAnsi="Söhne" w:cs="Times New Roman"/>
          <w:sz w:val="18"/>
          <w:u w:val="double"/>
          <w:lang w:val="en-IE" w:bidi="en-US"/>
        </w:rPr>
        <w:t xml:space="preserve">565. </w:t>
      </w:r>
      <w:proofErr w:type="spellStart"/>
      <w:r w:rsidRPr="00D72004">
        <w:rPr>
          <w:rFonts w:ascii="Söhne" w:eastAsia="Times New Roman" w:hAnsi="Söhne" w:cs="Times New Roman"/>
          <w:sz w:val="18"/>
          <w:u w:val="double"/>
          <w:lang w:val="en-IE" w:bidi="en-US"/>
        </w:rPr>
        <w:t>doi</w:t>
      </w:r>
      <w:proofErr w:type="spellEnd"/>
      <w:r w:rsidRPr="00D72004">
        <w:rPr>
          <w:rFonts w:ascii="Söhne" w:eastAsia="Times New Roman" w:hAnsi="Söhne" w:cs="Times New Roman"/>
          <w:sz w:val="18"/>
          <w:u w:val="double"/>
          <w:lang w:val="en-IE" w:bidi="en-US"/>
        </w:rPr>
        <w:t>: 10.1186/s12864-022-08802-3.</w:t>
      </w:r>
    </w:p>
    <w:p w14:paraId="2ACD5085"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Tang K.F.J., Durand S.V., White B.L., Redman R.M., Pantoja C.R. &amp; Lightner D.V.</w:t>
      </w:r>
      <w:r w:rsidRPr="00D72004">
        <w:rPr>
          <w:rFonts w:ascii="Söhne" w:eastAsia="Times New Roman" w:hAnsi="Söhne" w:cs="Arial"/>
          <w:sz w:val="18"/>
          <w:szCs w:val="18"/>
          <w:lang w:val="en-IE" w:bidi="en-US"/>
        </w:rPr>
        <w:t xml:space="preserve"> (2000). </w:t>
      </w:r>
      <w:proofErr w:type="spellStart"/>
      <w:r w:rsidRPr="00D72004">
        <w:rPr>
          <w:rFonts w:ascii="Söhne" w:eastAsia="Times New Roman" w:hAnsi="Söhne" w:cs="Arial"/>
          <w:sz w:val="18"/>
          <w:szCs w:val="18"/>
          <w:lang w:val="en-IE" w:bidi="en-US"/>
        </w:rPr>
        <w:t>Postlarvae</w:t>
      </w:r>
      <w:proofErr w:type="spellEnd"/>
      <w:r w:rsidRPr="00D72004">
        <w:rPr>
          <w:rFonts w:ascii="Söhne" w:eastAsia="Times New Roman" w:hAnsi="Söhne" w:cs="Arial"/>
          <w:sz w:val="18"/>
          <w:szCs w:val="18"/>
          <w:lang w:val="en-IE" w:bidi="en-US"/>
        </w:rPr>
        <w:t xml:space="preserve"> and juveniles of a selected line of </w:t>
      </w:r>
      <w:r w:rsidRPr="00D72004">
        <w:rPr>
          <w:rFonts w:ascii="Söhne" w:eastAsia="Times New Roman" w:hAnsi="Söhne" w:cs="Arial"/>
          <w:i/>
          <w:sz w:val="18"/>
          <w:szCs w:val="18"/>
          <w:lang w:val="en-IE" w:bidi="en-US"/>
        </w:rPr>
        <w:t>Penaeus</w:t>
      </w:r>
      <w:r w:rsidRPr="00D72004">
        <w:rPr>
          <w:rFonts w:ascii="Söhne" w:eastAsia="Times New Roman" w:hAnsi="Söhne" w:cs="Arial"/>
          <w:sz w:val="18"/>
          <w:szCs w:val="18"/>
          <w:lang w:val="en-IE" w:bidi="en-US"/>
        </w:rPr>
        <w:t xml:space="preserve"> </w:t>
      </w:r>
      <w:proofErr w:type="spellStart"/>
      <w:r w:rsidRPr="00D72004">
        <w:rPr>
          <w:rFonts w:ascii="Söhne" w:eastAsia="Times New Roman" w:hAnsi="Söhne" w:cs="Arial"/>
          <w:i/>
          <w:sz w:val="18"/>
          <w:szCs w:val="18"/>
          <w:lang w:val="en-IE" w:bidi="en-US"/>
        </w:rPr>
        <w:t>stylirostris</w:t>
      </w:r>
      <w:proofErr w:type="spellEnd"/>
      <w:r w:rsidRPr="00D72004">
        <w:rPr>
          <w:rFonts w:ascii="Söhne" w:eastAsia="Times New Roman" w:hAnsi="Söhne" w:cs="Arial"/>
          <w:sz w:val="18"/>
          <w:szCs w:val="18"/>
          <w:lang w:val="en-IE" w:bidi="en-US"/>
        </w:rPr>
        <w:t xml:space="preserve"> are resistant to infectious hypodermal and hematopoietic necrosis virus infection. </w:t>
      </w:r>
      <w:r w:rsidRPr="00D72004">
        <w:rPr>
          <w:rFonts w:ascii="Söhne" w:eastAsia="Times New Roman" w:hAnsi="Söhne" w:cs="Arial"/>
          <w:i/>
          <w:iCs/>
          <w:sz w:val="18"/>
          <w:szCs w:val="18"/>
          <w:lang w:val="en-IE" w:bidi="en-US"/>
        </w:rPr>
        <w:t>Aquaculture</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190</w:t>
      </w:r>
      <w:r w:rsidRPr="00D72004">
        <w:rPr>
          <w:rFonts w:ascii="Söhne" w:eastAsia="Times New Roman" w:hAnsi="Söhne" w:cs="Arial"/>
          <w:sz w:val="18"/>
          <w:szCs w:val="18"/>
          <w:lang w:val="en-IE" w:bidi="en-US"/>
        </w:rPr>
        <w:t>, 203–210.</w:t>
      </w:r>
    </w:p>
    <w:p w14:paraId="2196B983"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Tang K.F.J. &amp; Lightner D.V</w:t>
      </w:r>
      <w:r w:rsidRPr="00D72004">
        <w:rPr>
          <w:rFonts w:ascii="Söhne" w:eastAsia="Times New Roman" w:hAnsi="Söhne" w:cs="Times New Roman"/>
          <w:sz w:val="18"/>
          <w:lang w:val="en-IE" w:bidi="en-US"/>
        </w:rPr>
        <w:t xml:space="preserve">. (2001). Detection and quantification of infectious hypodermal and hematopoietic necrosis virus in penaeid shrimp by real-time PCR. </w:t>
      </w:r>
      <w:r w:rsidRPr="00D72004">
        <w:rPr>
          <w:rFonts w:ascii="Söhne" w:eastAsia="Times New Roman" w:hAnsi="Söhne" w:cs="Times New Roman"/>
          <w:i/>
          <w:iCs/>
          <w:sz w:val="18"/>
          <w:lang w:val="en-IE" w:bidi="en-US"/>
        </w:rPr>
        <w:t xml:space="preserve">Dis. </w:t>
      </w:r>
      <w:proofErr w:type="spellStart"/>
      <w:r w:rsidRPr="00D72004">
        <w:rPr>
          <w:rFonts w:ascii="Söhne" w:eastAsia="Times New Roman" w:hAnsi="Söhne" w:cs="Times New Roman"/>
          <w:i/>
          <w:iCs/>
          <w:sz w:val="18"/>
          <w:lang w:val="en-IE" w:bidi="en-US"/>
        </w:rPr>
        <w:t>Aquat</w:t>
      </w:r>
      <w:proofErr w:type="spellEnd"/>
      <w:r w:rsidRPr="00D72004">
        <w:rPr>
          <w:rFonts w:ascii="Söhne" w:eastAsia="Times New Roman" w:hAnsi="Söhne" w:cs="Times New Roman"/>
          <w:i/>
          <w:iCs/>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44</w:t>
      </w:r>
      <w:r w:rsidRPr="00D72004">
        <w:rPr>
          <w:rFonts w:ascii="Söhne" w:eastAsia="Times New Roman" w:hAnsi="Söhne" w:cs="Times New Roman"/>
          <w:sz w:val="18"/>
          <w:lang w:val="en-IE" w:bidi="en-US"/>
        </w:rPr>
        <w:t>, 79–85.</w:t>
      </w:r>
    </w:p>
    <w:p w14:paraId="2E579D19" w14:textId="77777777" w:rsidR="00D72004" w:rsidRPr="00D72004" w:rsidRDefault="00D72004" w:rsidP="00D72004">
      <w:pPr>
        <w:spacing w:after="240" w:line="240" w:lineRule="auto"/>
        <w:jc w:val="both"/>
        <w:rPr>
          <w:rFonts w:ascii="Söhne" w:eastAsia="Times New Roman" w:hAnsi="Söhne" w:cs="Times New Roman"/>
          <w:sz w:val="18"/>
          <w:lang w:val="en-US" w:bidi="en-US"/>
        </w:rPr>
      </w:pPr>
      <w:r w:rsidRPr="00D72004">
        <w:rPr>
          <w:rFonts w:ascii="Söhne" w:eastAsia="Times New Roman" w:hAnsi="Söhne" w:cs="Times New Roman"/>
          <w:smallCaps/>
          <w:sz w:val="18"/>
          <w:lang w:val="en-IE" w:bidi="en-US"/>
        </w:rPr>
        <w:t>Tang K.F.J. &amp; Lightner D.V.</w:t>
      </w:r>
      <w:r w:rsidRPr="00D72004">
        <w:rPr>
          <w:rFonts w:ascii="Söhne" w:eastAsia="Times New Roman" w:hAnsi="Söhne" w:cs="Times New Roman"/>
          <w:sz w:val="18"/>
          <w:lang w:val="en-IE" w:bidi="en-US"/>
        </w:rPr>
        <w:t xml:space="preserve"> (2006). </w:t>
      </w:r>
      <w:r w:rsidRPr="00D72004">
        <w:rPr>
          <w:rFonts w:ascii="Söhne" w:eastAsia="Times New Roman" w:hAnsi="Söhne" w:cs="Times New Roman"/>
          <w:sz w:val="18"/>
          <w:lang w:val="en-US" w:bidi="en-US"/>
        </w:rPr>
        <w:t xml:space="preserve">Infectious hypodermal and hematopoietic necrosis virus (IHHNV) in the genome of the black tiger prawn </w:t>
      </w:r>
      <w:r w:rsidRPr="00D72004">
        <w:rPr>
          <w:rFonts w:ascii="Söhne" w:eastAsia="Times New Roman" w:hAnsi="Söhne" w:cs="Times New Roman"/>
          <w:i/>
          <w:iCs/>
          <w:sz w:val="18"/>
          <w:lang w:val="en-US" w:bidi="en-US"/>
        </w:rPr>
        <w:t>Penaeus monodon</w:t>
      </w:r>
      <w:r w:rsidRPr="00D72004">
        <w:rPr>
          <w:rFonts w:ascii="Söhne" w:eastAsia="Times New Roman" w:hAnsi="Söhne" w:cs="Times New Roman"/>
          <w:sz w:val="18"/>
          <w:lang w:val="en-US" w:bidi="en-US"/>
        </w:rPr>
        <w:t xml:space="preserve"> from Africa and Australia. </w:t>
      </w:r>
      <w:r w:rsidRPr="00D72004">
        <w:rPr>
          <w:rFonts w:ascii="Söhne" w:eastAsia="Times New Roman" w:hAnsi="Söhne" w:cs="Times New Roman"/>
          <w:i/>
          <w:sz w:val="18"/>
          <w:lang w:val="en-US" w:bidi="en-US"/>
        </w:rPr>
        <w:t>Virus Res.,</w:t>
      </w:r>
      <w:r w:rsidRPr="00D72004">
        <w:rPr>
          <w:rFonts w:ascii="Söhne" w:eastAsia="Times New Roman" w:hAnsi="Söhne" w:cs="Times New Roman"/>
          <w:b/>
          <w:sz w:val="18"/>
          <w:lang w:val="en-US" w:bidi="en-US"/>
        </w:rPr>
        <w:t xml:space="preserve"> 118</w:t>
      </w:r>
      <w:r w:rsidRPr="00D72004">
        <w:rPr>
          <w:rFonts w:ascii="Söhne" w:eastAsia="Times New Roman" w:hAnsi="Söhne" w:cs="Times New Roman"/>
          <w:sz w:val="18"/>
          <w:lang w:val="en-US" w:bidi="en-US"/>
        </w:rPr>
        <w:t xml:space="preserve">, 185–191. </w:t>
      </w:r>
    </w:p>
    <w:p w14:paraId="72329EFF" w14:textId="77777777" w:rsidR="00D72004" w:rsidRPr="00D72004" w:rsidRDefault="00D72004" w:rsidP="00D72004">
      <w:pPr>
        <w:spacing w:after="240" w:line="240" w:lineRule="auto"/>
        <w:jc w:val="both"/>
        <w:rPr>
          <w:rFonts w:ascii="Söhne" w:eastAsia="Times New Roman" w:hAnsi="Söhne" w:cs="Times New Roman"/>
          <w:sz w:val="18"/>
          <w:lang w:val="en-US" w:bidi="en-US"/>
        </w:rPr>
      </w:pPr>
      <w:r w:rsidRPr="00D72004">
        <w:rPr>
          <w:rFonts w:ascii="Söhne" w:eastAsia="Times New Roman" w:hAnsi="Söhne" w:cs="Times New Roman"/>
          <w:smallCaps/>
          <w:sz w:val="18"/>
          <w:lang w:val="en-IE" w:bidi="en-US"/>
        </w:rPr>
        <w:t>Tang K.F.J., Navarro S.A. &amp; Lightner D.V.</w:t>
      </w:r>
      <w:r w:rsidRPr="00D72004">
        <w:rPr>
          <w:rFonts w:ascii="Söhne" w:eastAsia="Times New Roman" w:hAnsi="Söhne" w:cs="Times New Roman"/>
          <w:sz w:val="18"/>
          <w:lang w:val="en-IE" w:bidi="en-US"/>
        </w:rPr>
        <w:t xml:space="preserve"> (2007). </w:t>
      </w:r>
      <w:r w:rsidRPr="00D72004">
        <w:rPr>
          <w:rFonts w:ascii="Söhne" w:eastAsia="Times New Roman" w:hAnsi="Söhne" w:cs="Times New Roman"/>
          <w:sz w:val="18"/>
          <w:lang w:val="en-US" w:bidi="en-US"/>
        </w:rPr>
        <w:t xml:space="preserve">A PCR assay for discriminating between infectious hypodermal and hematopoietic necrosis virus (IHHNV) and the virus-related sequences in the genome of </w:t>
      </w:r>
      <w:r w:rsidRPr="00D72004">
        <w:rPr>
          <w:rFonts w:ascii="Söhne" w:eastAsia="Times New Roman" w:hAnsi="Söhne" w:cs="Times New Roman"/>
          <w:i/>
          <w:iCs/>
          <w:sz w:val="18"/>
          <w:lang w:val="en-US" w:bidi="en-US"/>
        </w:rPr>
        <w:t>Penaeus monodon</w:t>
      </w:r>
      <w:r w:rsidRPr="00D72004">
        <w:rPr>
          <w:rFonts w:ascii="Söhne" w:eastAsia="Times New Roman" w:hAnsi="Söhne" w:cs="Times New Roman"/>
          <w:sz w:val="18"/>
          <w:lang w:val="en-US" w:bidi="en-US"/>
        </w:rPr>
        <w:t xml:space="preserve">. </w:t>
      </w:r>
      <w:r w:rsidRPr="00D72004">
        <w:rPr>
          <w:rFonts w:ascii="Söhne" w:eastAsia="Times New Roman" w:hAnsi="Söhne" w:cs="Times New Roman"/>
          <w:i/>
          <w:sz w:val="18"/>
          <w:lang w:val="en-US" w:bidi="en-US"/>
        </w:rPr>
        <w:t xml:space="preserve">Dis. </w:t>
      </w:r>
      <w:proofErr w:type="spellStart"/>
      <w:r w:rsidRPr="00D72004">
        <w:rPr>
          <w:rFonts w:ascii="Söhne" w:eastAsia="Times New Roman" w:hAnsi="Söhne" w:cs="Times New Roman"/>
          <w:i/>
          <w:sz w:val="18"/>
          <w:lang w:val="en-US" w:bidi="en-US"/>
        </w:rPr>
        <w:t>Aquat</w:t>
      </w:r>
      <w:proofErr w:type="spellEnd"/>
      <w:r w:rsidRPr="00D72004">
        <w:rPr>
          <w:rFonts w:ascii="Söhne" w:eastAsia="Times New Roman" w:hAnsi="Söhne" w:cs="Times New Roman"/>
          <w:i/>
          <w:sz w:val="18"/>
          <w:lang w:val="en-US" w:bidi="en-US"/>
        </w:rPr>
        <w:t>. Org.,</w:t>
      </w:r>
      <w:r w:rsidRPr="00D72004">
        <w:rPr>
          <w:rFonts w:ascii="Söhne" w:eastAsia="Times New Roman" w:hAnsi="Söhne" w:cs="Times New Roman"/>
          <w:sz w:val="18"/>
          <w:lang w:val="en-US" w:bidi="en-US"/>
        </w:rPr>
        <w:t xml:space="preserve"> </w:t>
      </w:r>
      <w:r w:rsidRPr="00D72004">
        <w:rPr>
          <w:rFonts w:ascii="Söhne" w:eastAsia="Times New Roman" w:hAnsi="Söhne" w:cs="Times New Roman"/>
          <w:b/>
          <w:sz w:val="18"/>
          <w:lang w:val="en-US" w:bidi="en-US"/>
        </w:rPr>
        <w:t>74</w:t>
      </w:r>
      <w:r w:rsidRPr="00D72004">
        <w:rPr>
          <w:rFonts w:ascii="Söhne" w:eastAsia="Times New Roman" w:hAnsi="Söhne" w:cs="Times New Roman"/>
          <w:sz w:val="18"/>
          <w:lang w:val="en-US" w:bidi="en-US"/>
        </w:rPr>
        <w:t xml:space="preserve">, 165–170. </w:t>
      </w:r>
    </w:p>
    <w:p w14:paraId="1B0A9174" w14:textId="77777777" w:rsidR="00D72004" w:rsidRPr="00D72004" w:rsidRDefault="00D72004" w:rsidP="00D72004">
      <w:pPr>
        <w:spacing w:after="240" w:line="240" w:lineRule="auto"/>
        <w:jc w:val="both"/>
        <w:rPr>
          <w:rFonts w:ascii="Söhne" w:eastAsia="Times New Roman" w:hAnsi="Söhne" w:cs="Times New Roman"/>
          <w:sz w:val="18"/>
          <w:szCs w:val="18"/>
          <w:highlight w:val="yellow"/>
          <w:lang w:val="en-US" w:bidi="en-US"/>
        </w:rPr>
      </w:pPr>
      <w:r w:rsidRPr="00D72004">
        <w:rPr>
          <w:rFonts w:ascii="Söhne" w:eastAsia="Times New Roman" w:hAnsi="Söhne" w:cs="Arial"/>
          <w:smallCaps/>
          <w:sz w:val="18"/>
          <w:szCs w:val="18"/>
          <w:lang w:val="en-IE" w:bidi="en-US"/>
        </w:rPr>
        <w:lastRenderedPageBreak/>
        <w:t>Tang K.F.J., Poulos B.T., Wang J., Redman R.M., Shih H.H. &amp; Lightner D.V.</w:t>
      </w:r>
      <w:r w:rsidRPr="00D72004">
        <w:rPr>
          <w:rFonts w:ascii="Söhne" w:eastAsia="Times New Roman" w:hAnsi="Söhne" w:cs="Arial"/>
          <w:sz w:val="18"/>
          <w:szCs w:val="18"/>
          <w:lang w:val="en-IE" w:bidi="en-US"/>
        </w:rPr>
        <w:t xml:space="preserve"> (2003). Geographic variations among infectious hypodermal and hematopoietic necrosis virus (IHHNV) isolates and characteristics of their infection. </w:t>
      </w:r>
      <w:r w:rsidRPr="00D72004">
        <w:rPr>
          <w:rFonts w:ascii="Söhne" w:eastAsia="Times New Roman" w:hAnsi="Söhne" w:cs="Arial"/>
          <w:i/>
          <w:iCs/>
          <w:sz w:val="18"/>
          <w:szCs w:val="18"/>
          <w:lang w:val="en-IE" w:bidi="en-US"/>
        </w:rPr>
        <w:t xml:space="preserve">Dis. </w:t>
      </w:r>
      <w:proofErr w:type="spellStart"/>
      <w:r w:rsidRPr="00D72004">
        <w:rPr>
          <w:rFonts w:ascii="Söhne" w:eastAsia="Times New Roman" w:hAnsi="Söhne" w:cs="Arial"/>
          <w:i/>
          <w:iCs/>
          <w:sz w:val="18"/>
          <w:szCs w:val="18"/>
          <w:lang w:val="en-IE" w:bidi="en-US"/>
        </w:rPr>
        <w:t>Aquat</w:t>
      </w:r>
      <w:proofErr w:type="spellEnd"/>
      <w:r w:rsidRPr="00D72004">
        <w:rPr>
          <w:rFonts w:ascii="Söhne" w:eastAsia="Times New Roman" w:hAnsi="Söhne" w:cs="Arial"/>
          <w:i/>
          <w:iCs/>
          <w:sz w:val="18"/>
          <w:szCs w:val="18"/>
          <w:lang w:val="en-IE" w:bidi="en-US"/>
        </w:rPr>
        <w:t>.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bCs/>
          <w:sz w:val="18"/>
          <w:szCs w:val="18"/>
          <w:lang w:val="en-IE" w:bidi="en-US"/>
        </w:rPr>
        <w:t>53</w:t>
      </w:r>
      <w:r w:rsidRPr="00D72004">
        <w:rPr>
          <w:rFonts w:ascii="Söhne" w:eastAsia="Times New Roman" w:hAnsi="Söhne" w:cs="Arial"/>
          <w:sz w:val="18"/>
          <w:szCs w:val="18"/>
          <w:lang w:val="en-IE" w:bidi="en-US"/>
        </w:rPr>
        <w:t>, 91–99.</w:t>
      </w:r>
    </w:p>
    <w:p w14:paraId="7F7AC982" w14:textId="77777777" w:rsidR="00D72004" w:rsidRPr="00D72004" w:rsidRDefault="00D72004" w:rsidP="00D72004">
      <w:pPr>
        <w:spacing w:after="240" w:line="240" w:lineRule="auto"/>
        <w:jc w:val="both"/>
        <w:rPr>
          <w:rFonts w:ascii="Söhne" w:eastAsia="SimSun" w:hAnsi="Söhne" w:cs="Times New Roman"/>
          <w:strike/>
          <w:sz w:val="18"/>
          <w:lang w:val="en-IE" w:bidi="en-US"/>
        </w:rPr>
      </w:pPr>
      <w:r w:rsidRPr="00D72004">
        <w:rPr>
          <w:rFonts w:ascii="Söhne" w:eastAsia="SimSun" w:hAnsi="Söhne" w:cs="Times New Roman"/>
          <w:smallCaps/>
          <w:strike/>
          <w:sz w:val="18"/>
          <w:lang w:val="en-IE" w:bidi="en-US"/>
        </w:rPr>
        <w:t>Wei Y.W., Fan D.D. &amp; Chen J.</w:t>
      </w:r>
      <w:r w:rsidRPr="00D72004">
        <w:rPr>
          <w:rFonts w:ascii="Söhne" w:eastAsia="SimSun" w:hAnsi="Söhne" w:cs="Times New Roman"/>
          <w:strike/>
          <w:sz w:val="18"/>
          <w:lang w:val="en-IE" w:bidi="en-US"/>
        </w:rPr>
        <w:t xml:space="preserve"> (2017). The mussel </w:t>
      </w:r>
      <w:r w:rsidRPr="00D72004">
        <w:rPr>
          <w:rFonts w:ascii="Söhne" w:eastAsia="SimSun" w:hAnsi="Söhne" w:cs="Times New Roman"/>
          <w:i/>
          <w:strike/>
          <w:sz w:val="18"/>
          <w:lang w:val="en-IE" w:bidi="en-US"/>
        </w:rPr>
        <w:t>Mytilus edulis</w:t>
      </w:r>
      <w:r w:rsidRPr="00D72004">
        <w:rPr>
          <w:rFonts w:ascii="Söhne" w:eastAsia="SimSun" w:hAnsi="Söhne" w:cs="Times New Roman"/>
          <w:strike/>
          <w:sz w:val="18"/>
          <w:lang w:val="en-IE" w:bidi="en-US"/>
        </w:rPr>
        <w:t xml:space="preserve"> L. as an important reservoir of infectious hypodermal and hematopoietic necrosis virus (IHHNV). </w:t>
      </w:r>
      <w:r w:rsidRPr="00D72004">
        <w:rPr>
          <w:rFonts w:ascii="Söhne" w:eastAsia="SimSun" w:hAnsi="Söhne" w:cs="Times New Roman"/>
          <w:i/>
          <w:strike/>
          <w:sz w:val="18"/>
          <w:lang w:val="en-IE" w:bidi="en-US"/>
        </w:rPr>
        <w:t>Aquaculture Res.,</w:t>
      </w:r>
      <w:r w:rsidRPr="00D72004">
        <w:rPr>
          <w:rFonts w:ascii="Söhne" w:eastAsia="SimSun" w:hAnsi="Söhne" w:cs="Times New Roman"/>
          <w:strike/>
          <w:sz w:val="18"/>
          <w:lang w:val="en-IE" w:bidi="en-US"/>
        </w:rPr>
        <w:t xml:space="preserve"> </w:t>
      </w:r>
      <w:r w:rsidRPr="00D72004">
        <w:rPr>
          <w:rFonts w:ascii="Söhne" w:eastAsia="SimSun" w:hAnsi="Söhne" w:cs="Times New Roman"/>
          <w:b/>
          <w:strike/>
          <w:sz w:val="18"/>
          <w:lang w:val="en-IE" w:bidi="en-US"/>
        </w:rPr>
        <w:t>48</w:t>
      </w:r>
      <w:r w:rsidRPr="00D72004">
        <w:rPr>
          <w:rFonts w:ascii="Söhne" w:eastAsia="SimSun" w:hAnsi="Söhne" w:cs="Times New Roman"/>
          <w:strike/>
          <w:sz w:val="18"/>
          <w:lang w:val="en-IE" w:bidi="en-US"/>
        </w:rPr>
        <w:t>, 1346–1350.</w:t>
      </w:r>
    </w:p>
    <w:p w14:paraId="24916D2D" w14:textId="77777777" w:rsidR="00D72004" w:rsidRPr="00D72004" w:rsidRDefault="00D72004" w:rsidP="00D72004">
      <w:pPr>
        <w:spacing w:after="240" w:line="240" w:lineRule="auto"/>
        <w:jc w:val="both"/>
        <w:rPr>
          <w:rFonts w:ascii="Söhne" w:eastAsia="SimSun" w:hAnsi="Söhne" w:cs="Times New Roman"/>
          <w:sz w:val="18"/>
          <w:lang w:val="en-IE" w:bidi="en-US"/>
        </w:rPr>
      </w:pPr>
      <w:r w:rsidRPr="00D72004">
        <w:rPr>
          <w:rFonts w:ascii="Söhne" w:eastAsia="SimSun" w:hAnsi="Söhne" w:cs="Times New Roman"/>
          <w:smallCaps/>
          <w:sz w:val="18"/>
          <w:lang w:val="en-IE" w:bidi="en-US"/>
        </w:rPr>
        <w:t>Xia X.X., Yu Y.X., Hu L.H., Manfred W. &amp; Pan Y.J.</w:t>
      </w:r>
      <w:r w:rsidRPr="00D72004">
        <w:rPr>
          <w:rFonts w:ascii="Söhne" w:eastAsia="SimSun" w:hAnsi="Söhne" w:cs="Times New Roman"/>
          <w:sz w:val="18"/>
          <w:lang w:val="en-IE" w:bidi="en-US"/>
        </w:rPr>
        <w:t xml:space="preserve"> (2015). Rapid detection of infectious hypodermal and hematopoietic necrosis virus (IHHNV) by real-time, isothermal recombinase polymerase amplification assay. </w:t>
      </w:r>
      <w:r w:rsidRPr="00D72004">
        <w:rPr>
          <w:rFonts w:ascii="Söhne" w:eastAsia="SimSun" w:hAnsi="Söhne" w:cs="Times New Roman"/>
          <w:i/>
          <w:sz w:val="18"/>
          <w:lang w:val="en-IE" w:bidi="en-US"/>
        </w:rPr>
        <w:t xml:space="preserve">Arch. </w:t>
      </w:r>
      <w:proofErr w:type="spellStart"/>
      <w:r w:rsidRPr="00D72004">
        <w:rPr>
          <w:rFonts w:ascii="Söhne" w:eastAsia="SimSun" w:hAnsi="Söhne" w:cs="Times New Roman"/>
          <w:i/>
          <w:sz w:val="18"/>
          <w:lang w:val="en-IE" w:bidi="en-US"/>
        </w:rPr>
        <w:t>Virol</w:t>
      </w:r>
      <w:proofErr w:type="spellEnd"/>
      <w:r w:rsidRPr="00D72004">
        <w:rPr>
          <w:rFonts w:ascii="Söhne" w:eastAsia="SimSun" w:hAnsi="Söhne" w:cs="Times New Roman"/>
          <w:i/>
          <w:sz w:val="18"/>
          <w:lang w:val="en-IE" w:bidi="en-US"/>
        </w:rPr>
        <w:t>.,</w:t>
      </w:r>
      <w:r w:rsidRPr="00D72004">
        <w:rPr>
          <w:rFonts w:ascii="Söhne" w:eastAsia="SimSun" w:hAnsi="Söhne" w:cs="Times New Roman"/>
          <w:sz w:val="18"/>
          <w:lang w:val="en-IE" w:bidi="en-US"/>
        </w:rPr>
        <w:t xml:space="preserve"> </w:t>
      </w:r>
      <w:r w:rsidRPr="00D72004">
        <w:rPr>
          <w:rFonts w:ascii="Söhne" w:eastAsia="SimSun" w:hAnsi="Söhne" w:cs="Times New Roman"/>
          <w:b/>
          <w:sz w:val="18"/>
          <w:lang w:val="en-IE" w:bidi="en-US"/>
        </w:rPr>
        <w:t>160</w:t>
      </w:r>
      <w:r w:rsidRPr="00D72004">
        <w:rPr>
          <w:rFonts w:ascii="Söhne" w:eastAsia="SimSun" w:hAnsi="Söhne" w:cs="Times New Roman"/>
          <w:sz w:val="18"/>
          <w:lang w:val="en-IE" w:bidi="en-US"/>
        </w:rPr>
        <w:t>, 987–994.</w:t>
      </w:r>
    </w:p>
    <w:p w14:paraId="7A160F04" w14:textId="77777777" w:rsidR="00D72004" w:rsidRPr="00D72004" w:rsidRDefault="00D72004" w:rsidP="00D72004">
      <w:pPr>
        <w:spacing w:after="200" w:line="240" w:lineRule="auto"/>
        <w:jc w:val="center"/>
        <w:rPr>
          <w:rFonts w:ascii="Söhne" w:eastAsia="Times New Roman" w:hAnsi="Söhne" w:cs="Arial"/>
          <w:sz w:val="18"/>
          <w:szCs w:val="18"/>
          <w:lang w:val="en-IE" w:bidi="en-US"/>
        </w:rPr>
      </w:pPr>
      <w:r w:rsidRPr="00D72004">
        <w:rPr>
          <w:rFonts w:ascii="Söhne" w:eastAsia="Times New Roman" w:hAnsi="Söhne" w:cs="Times New Roman"/>
          <w:sz w:val="18"/>
          <w:szCs w:val="18"/>
          <w:lang w:val="en-IE" w:bidi="en-US"/>
        </w:rPr>
        <w:t>*</w:t>
      </w:r>
      <w:r w:rsidRPr="00D72004">
        <w:rPr>
          <w:rFonts w:ascii="Söhne" w:eastAsia="Times New Roman" w:hAnsi="Söhne" w:cs="Arial"/>
          <w:sz w:val="18"/>
          <w:szCs w:val="18"/>
          <w:lang w:val="en-IE" w:bidi="en-US"/>
        </w:rPr>
        <w:br/>
        <w:t>*   *</w:t>
      </w:r>
    </w:p>
    <w:p w14:paraId="3B4B0B15" w14:textId="5FF13DEE" w:rsidR="00D72004" w:rsidRPr="00D72004" w:rsidRDefault="00D72004" w:rsidP="00D72004">
      <w:pPr>
        <w:spacing w:before="120" w:after="240"/>
        <w:jc w:val="center"/>
        <w:rPr>
          <w:rFonts w:ascii="Söhne" w:eastAsia="Calibri" w:hAnsi="Söhne" w:cs="Arial"/>
          <w:sz w:val="18"/>
          <w:szCs w:val="18"/>
          <w:lang w:val="en-CA"/>
        </w:rPr>
      </w:pPr>
      <w:r w:rsidRPr="00D72004">
        <w:rPr>
          <w:rFonts w:ascii="Söhne" w:eastAsia="Calibri" w:hAnsi="Söhne" w:cs="Arial"/>
          <w:b/>
          <w:sz w:val="18"/>
          <w:szCs w:val="18"/>
          <w:lang w:val="en-CA"/>
        </w:rPr>
        <w:t>NB:</w:t>
      </w:r>
      <w:r w:rsidRPr="00D72004">
        <w:rPr>
          <w:rFonts w:ascii="Söhne" w:eastAsia="Calibri" w:hAnsi="Söhne" w:cs="Arial"/>
          <w:sz w:val="18"/>
          <w:szCs w:val="18"/>
          <w:lang w:val="en-CA"/>
        </w:rPr>
        <w:t xml:space="preserve"> There are OIE Reference Laboratories for infection with infectious hypodermal and haematopoietic necrosis</w:t>
      </w:r>
      <w:r w:rsidRPr="00D72004">
        <w:rPr>
          <w:rFonts w:ascii="Söhne" w:eastAsia="Calibri" w:hAnsi="Söhne" w:cs="Arial"/>
          <w:iCs/>
          <w:sz w:val="18"/>
          <w:szCs w:val="18"/>
          <w:lang w:val="en-CA"/>
        </w:rPr>
        <w:t xml:space="preserve"> virus </w:t>
      </w:r>
      <w:r w:rsidRPr="00D72004">
        <w:rPr>
          <w:rFonts w:ascii="Söhne" w:eastAsia="Calibri" w:hAnsi="Söhne" w:cs="Arial"/>
          <w:sz w:val="18"/>
          <w:szCs w:val="18"/>
          <w:lang w:val="en-CA"/>
        </w:rPr>
        <w:t xml:space="preserve">(please consult the OIE web site for the most up-to-date list: </w:t>
      </w:r>
      <w:r w:rsidRPr="00D72004">
        <w:rPr>
          <w:rFonts w:ascii="Söhne" w:eastAsia="Calibri" w:hAnsi="Söhne" w:cs="Arial"/>
          <w:sz w:val="18"/>
          <w:szCs w:val="18"/>
          <w:lang w:val="en-CA"/>
        </w:rPr>
        <w:br/>
      </w:r>
      <w:proofErr w:type="gramStart"/>
      <w:r w:rsidRPr="00D72004">
        <w:rPr>
          <w:rFonts w:ascii="Söhne" w:eastAsia="Calibri" w:hAnsi="Söhne" w:cs="Arial"/>
          <w:color w:val="0563C1"/>
          <w:sz w:val="18"/>
          <w:szCs w:val="18"/>
          <w:u w:val="single"/>
          <w:lang w:val="en-CA"/>
        </w:rPr>
        <w:t>http://www.woah.org/en/scientific-expertise/reference-laboratories/list-of-laboratories/</w:t>
      </w:r>
      <w:r w:rsidRPr="00D72004">
        <w:rPr>
          <w:rFonts w:ascii="Söhne" w:eastAsia="Calibri" w:hAnsi="Söhne" w:cs="Arial"/>
          <w:sz w:val="18"/>
          <w:szCs w:val="18"/>
          <w:lang w:val="en-GB" w:eastAsia="fr-FR"/>
        </w:rPr>
        <w:t xml:space="preserve"> )</w:t>
      </w:r>
      <w:proofErr w:type="gramEnd"/>
      <w:r w:rsidRPr="00D72004">
        <w:rPr>
          <w:rFonts w:ascii="Söhne" w:eastAsia="Calibri" w:hAnsi="Söhne" w:cs="Arial"/>
          <w:sz w:val="18"/>
          <w:szCs w:val="18"/>
          <w:lang w:val="en-GB" w:eastAsia="fr-FR"/>
        </w:rPr>
        <w:t xml:space="preserve">. </w:t>
      </w:r>
      <w:r w:rsidRPr="00D72004">
        <w:rPr>
          <w:rFonts w:ascii="Söhne" w:eastAsia="Calibri" w:hAnsi="Söhne" w:cs="Arial"/>
          <w:sz w:val="18"/>
          <w:szCs w:val="18"/>
          <w:lang w:val="en-GB" w:eastAsia="fr-FR"/>
        </w:rPr>
        <w:br/>
      </w:r>
      <w:r w:rsidRPr="00D72004">
        <w:rPr>
          <w:rFonts w:ascii="Söhne" w:eastAsia="Calibri" w:hAnsi="Söhne" w:cs="Arial"/>
          <w:sz w:val="18"/>
          <w:szCs w:val="18"/>
          <w:lang w:val="en-CA"/>
        </w:rPr>
        <w:t xml:space="preserve">Please contact the OIE Reference Laboratories for any further information on </w:t>
      </w:r>
      <w:r w:rsidRPr="00D72004">
        <w:rPr>
          <w:rFonts w:ascii="Söhne" w:eastAsia="Calibri" w:hAnsi="Söhne" w:cs="Arial"/>
          <w:sz w:val="18"/>
          <w:szCs w:val="18"/>
          <w:lang w:val="en-CA"/>
        </w:rPr>
        <w:br/>
        <w:t xml:space="preserve">infection with infectious hypodermal and haematopoietic necrosis </w:t>
      </w:r>
      <w:r w:rsidRPr="00D72004">
        <w:rPr>
          <w:rFonts w:ascii="Söhne" w:eastAsia="Calibri" w:hAnsi="Söhne" w:cs="Arial"/>
          <w:iCs/>
          <w:sz w:val="18"/>
          <w:szCs w:val="18"/>
          <w:lang w:val="en-CA"/>
        </w:rPr>
        <w:t>virus</w:t>
      </w:r>
    </w:p>
    <w:p w14:paraId="48F4FD92" w14:textId="77777777" w:rsidR="00D72004" w:rsidRPr="00D72004" w:rsidRDefault="00D72004" w:rsidP="00D72004">
      <w:pPr>
        <w:spacing w:after="240"/>
        <w:jc w:val="center"/>
        <w:rPr>
          <w:rFonts w:ascii="Söhne" w:eastAsia="Calibri" w:hAnsi="Söhne" w:cs="Arial"/>
          <w:sz w:val="18"/>
          <w:szCs w:val="18"/>
          <w:lang w:val="en-IE"/>
        </w:rPr>
      </w:pPr>
      <w:r w:rsidRPr="00D72004">
        <w:rPr>
          <w:rFonts w:ascii="Söhne" w:eastAsia="Calibri" w:hAnsi="Söhne" w:cs="Arial"/>
          <w:b/>
          <w:smallCaps/>
          <w:sz w:val="18"/>
          <w:szCs w:val="18"/>
          <w:lang w:val="en-CA"/>
        </w:rPr>
        <w:t>NB:</w:t>
      </w:r>
      <w:r w:rsidRPr="00D72004">
        <w:rPr>
          <w:rFonts w:ascii="Söhne" w:eastAsia="Calibri" w:hAnsi="Söhne" w:cs="Arial"/>
          <w:smallCaps/>
          <w:sz w:val="18"/>
          <w:szCs w:val="18"/>
          <w:lang w:val="en-CA"/>
        </w:rPr>
        <w:t xml:space="preserve"> First adopted in 1995 as infectious hypodermal and haematopoietic necrosis; </w:t>
      </w:r>
      <w:r w:rsidRPr="00D72004">
        <w:rPr>
          <w:rFonts w:ascii="Söhne" w:eastAsia="Calibri" w:hAnsi="Söhne" w:cs="Arial"/>
          <w:smallCaps/>
          <w:sz w:val="18"/>
          <w:szCs w:val="18"/>
          <w:lang w:val="en-CA"/>
        </w:rPr>
        <w:br/>
        <w:t>Most recent updates adopted in 2018.</w:t>
      </w:r>
    </w:p>
    <w:p w14:paraId="79B094D0" w14:textId="77777777" w:rsidR="00D72004" w:rsidRPr="00D72004" w:rsidRDefault="00D72004" w:rsidP="00D72004">
      <w:pPr>
        <w:rPr>
          <w:rFonts w:ascii="Calibri" w:eastAsia="Calibri" w:hAnsi="Calibri" w:cs="Arial"/>
          <w:sz w:val="22"/>
          <w:lang w:val="en-IE"/>
        </w:rPr>
      </w:pPr>
    </w:p>
    <w:p w14:paraId="0649FA69" w14:textId="77777777" w:rsidR="00D72004" w:rsidRPr="00D72004" w:rsidRDefault="00D72004" w:rsidP="00D72004">
      <w:pPr>
        <w:pBdr>
          <w:bottom w:val="single" w:sz="6" w:space="6" w:color="auto"/>
        </w:pBdr>
        <w:tabs>
          <w:tab w:val="left" w:pos="4320"/>
          <w:tab w:val="center" w:pos="4680"/>
        </w:tabs>
        <w:spacing w:after="480" w:line="240" w:lineRule="auto"/>
        <w:rPr>
          <w:rFonts w:ascii="Söhne Kräftig" w:eastAsia="Calibri" w:hAnsi="Söhne Kräftig" w:cs="Arial"/>
          <w:bCs/>
          <w:iCs/>
          <w:caps/>
          <w:spacing w:val="40"/>
          <w:sz w:val="24"/>
          <w:szCs w:val="24"/>
          <w:lang w:val="en-IE" w:bidi="en-US"/>
        </w:rPr>
      </w:pPr>
    </w:p>
    <w:p w14:paraId="56A05492" w14:textId="77777777" w:rsidR="004854B5" w:rsidRDefault="004854B5" w:rsidP="00D72004">
      <w:pPr>
        <w:keepNext/>
        <w:keepLines/>
        <w:spacing w:before="240" w:after="480" w:line="240" w:lineRule="auto"/>
        <w:jc w:val="center"/>
        <w:outlineLvl w:val="0"/>
        <w:rPr>
          <w:rFonts w:eastAsia="Yu Gothic Light" w:cs="Arial"/>
          <w:b/>
          <w:bCs/>
          <w:iCs/>
          <w:sz w:val="18"/>
          <w:szCs w:val="18"/>
          <w:lang w:val="en-CA"/>
        </w:rPr>
        <w:sectPr w:rsidR="004854B5">
          <w:headerReference w:type="even" r:id="rId47"/>
          <w:footerReference w:type="even" r:id="rId48"/>
          <w:pgSz w:w="11906" w:h="16838" w:code="9"/>
          <w:pgMar w:top="1418" w:right="1418" w:bottom="1418" w:left="1418" w:header="709" w:footer="709" w:gutter="0"/>
          <w:cols w:space="708"/>
          <w:titlePg/>
          <w:docGrid w:linePitch="360"/>
        </w:sectPr>
      </w:pPr>
    </w:p>
    <w:p w14:paraId="5F183196" w14:textId="1534E24C"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20" w:name="_Toc118301921"/>
      <w:r w:rsidRPr="00D72004">
        <w:rPr>
          <w:rFonts w:eastAsia="Yu Gothic Light" w:cs="Arial"/>
          <w:b/>
          <w:bCs/>
          <w:iCs/>
          <w:sz w:val="18"/>
          <w:szCs w:val="18"/>
          <w:lang w:val="en-CA"/>
        </w:rPr>
        <w:lastRenderedPageBreak/>
        <w:t>Annex 22. Item 7.1.6. – Chapter 2.2.5. Infection with IMNV</w:t>
      </w:r>
      <w:bookmarkStart w:id="321" w:name="A22"/>
      <w:bookmarkEnd w:id="320"/>
      <w:bookmarkEnd w:id="321"/>
    </w:p>
    <w:p w14:paraId="3E331E1C" w14:textId="77777777" w:rsidR="00D72004" w:rsidRPr="00D72004" w:rsidRDefault="00D72004" w:rsidP="00D72004">
      <w:pPr>
        <w:pBdr>
          <w:bottom w:val="single" w:sz="6" w:space="10" w:color="auto"/>
        </w:pBdr>
        <w:tabs>
          <w:tab w:val="left" w:pos="-720"/>
        </w:tabs>
        <w:spacing w:after="480" w:line="240" w:lineRule="auto"/>
        <w:jc w:val="center"/>
        <w:rPr>
          <w:rFonts w:ascii="Söhne Halbfett" w:eastAsia="Times New Roman" w:hAnsi="Söhne Halbfett" w:cs="Times New Roman"/>
          <w:bCs/>
          <w:caps/>
          <w:spacing w:val="40"/>
          <w:sz w:val="32"/>
          <w:szCs w:val="20"/>
          <w:lang w:val="en-GB" w:eastAsia="fr-FR"/>
        </w:rPr>
      </w:pPr>
      <w:r w:rsidRPr="00D72004">
        <w:rPr>
          <w:rFonts w:ascii="Söhne Kräftig" w:eastAsia="Times New Roman" w:hAnsi="Söhne Kräftig" w:cs="Times New Roman"/>
          <w:caps/>
          <w:spacing w:val="40"/>
          <w:sz w:val="24"/>
          <w:szCs w:val="24"/>
          <w:lang w:val="en-GB" w:eastAsia="fr-FR"/>
        </w:rPr>
        <w:t>CHAPTER 2.2.5.</w:t>
      </w:r>
      <w:r w:rsidRPr="00D72004">
        <w:rPr>
          <w:rFonts w:ascii="Söhne Kräftig" w:eastAsia="Times New Roman" w:hAnsi="Söhne Kräftig" w:cs="Times New Roman"/>
          <w:caps/>
          <w:spacing w:val="40"/>
          <w:sz w:val="24"/>
          <w:szCs w:val="24"/>
          <w:lang w:val="en-GB" w:eastAsia="fr-FR"/>
        </w:rPr>
        <w:br/>
      </w:r>
      <w:r w:rsidRPr="00D72004">
        <w:rPr>
          <w:rFonts w:ascii="Söhne Kräftig" w:eastAsia="Times New Roman" w:hAnsi="Söhne Kräftig" w:cs="Times New Roman"/>
          <w:caps/>
          <w:spacing w:val="40"/>
          <w:sz w:val="24"/>
          <w:szCs w:val="24"/>
          <w:lang w:val="en-GB" w:eastAsia="fr-FR"/>
        </w:rPr>
        <w:br/>
      </w:r>
      <w:r w:rsidRPr="00D72004">
        <w:rPr>
          <w:rFonts w:ascii="Söhne Halbfett" w:eastAsia="Times New Roman" w:hAnsi="Söhne Halbfett" w:cs="Times New Roman"/>
          <w:bCs/>
          <w:caps/>
          <w:spacing w:val="40"/>
          <w:sz w:val="32"/>
          <w:szCs w:val="32"/>
          <w:lang w:val="en-GB" w:eastAsia="fr-FR"/>
        </w:rPr>
        <w:t xml:space="preserve">INfection with </w:t>
      </w:r>
      <w:r w:rsidRPr="00D72004">
        <w:rPr>
          <w:rFonts w:ascii="Söhne Halbfett" w:eastAsia="Times New Roman" w:hAnsi="Söhne Halbfett" w:cs="Times New Roman"/>
          <w:bCs/>
          <w:caps/>
          <w:spacing w:val="40"/>
          <w:sz w:val="32"/>
          <w:szCs w:val="32"/>
          <w:lang w:val="en-GB" w:eastAsia="fr-FR"/>
        </w:rPr>
        <w:br/>
        <w:t>INFECTIOUS MYONECROSIS Virus</w:t>
      </w:r>
    </w:p>
    <w:p w14:paraId="4A16F11D" w14:textId="77777777" w:rsidR="00D72004" w:rsidRPr="00D72004" w:rsidRDefault="00D72004" w:rsidP="00D72004">
      <w:pPr>
        <w:spacing w:after="240"/>
        <w:ind w:left="284" w:hanging="284"/>
        <w:jc w:val="both"/>
        <w:rPr>
          <w:rFonts w:ascii="Söhne Halbfett" w:eastAsia="MS Mincho" w:hAnsi="Söhne Halbfett" w:cs="Arial"/>
          <w:sz w:val="22"/>
          <w:szCs w:val="20"/>
          <w:lang w:val="en-GB" w:eastAsia="fr-FR"/>
        </w:rPr>
      </w:pPr>
      <w:r w:rsidRPr="00D72004">
        <w:rPr>
          <w:rFonts w:ascii="Söhne Halbfett" w:eastAsia="MS Mincho" w:hAnsi="Söhne Halbfett" w:cs="Arial"/>
          <w:sz w:val="22"/>
          <w:szCs w:val="20"/>
          <w:lang w:val="en-GB" w:eastAsia="fr-FR"/>
        </w:rPr>
        <w:t>1.</w:t>
      </w:r>
      <w:r w:rsidRPr="00D72004">
        <w:rPr>
          <w:rFonts w:ascii="Söhne Halbfett" w:eastAsia="MS Mincho" w:hAnsi="Söhne Halbfett" w:cs="Arial"/>
          <w:sz w:val="22"/>
          <w:szCs w:val="20"/>
          <w:lang w:val="en-GB" w:eastAsia="fr-FR"/>
        </w:rPr>
        <w:tab/>
        <w:t>Scope</w:t>
      </w:r>
    </w:p>
    <w:p w14:paraId="6D2CB050"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z w:val="18"/>
          <w:lang w:val="en-GB" w:bidi="en-US"/>
        </w:rPr>
        <w:t xml:space="preserve">Infection with infectious myonecrosis virus means infection with </w:t>
      </w:r>
      <w:r w:rsidRPr="00D72004">
        <w:rPr>
          <w:rFonts w:ascii="Söhne" w:eastAsia="Yu Mincho" w:hAnsi="Söhne" w:cs="Arial"/>
          <w:sz w:val="18"/>
          <w:szCs w:val="18"/>
          <w:lang w:val="en-IE" w:bidi="en-US"/>
        </w:rPr>
        <w:t>the pathogenic agent</w:t>
      </w:r>
      <w:r w:rsidRPr="00D72004">
        <w:rPr>
          <w:rFonts w:ascii="Söhne" w:eastAsia="Yu Mincho" w:hAnsi="Söhne" w:cs="Arial"/>
          <w:sz w:val="18"/>
          <w:lang w:val="en-GB" w:bidi="en-US"/>
        </w:rPr>
        <w:t xml:space="preserve"> infectious myonecrosis virus (IMNV) that is tentatively assigned to the Family </w:t>
      </w:r>
      <w:proofErr w:type="spellStart"/>
      <w:r w:rsidRPr="00D72004">
        <w:rPr>
          <w:rFonts w:ascii="Söhne" w:eastAsia="Yu Mincho" w:hAnsi="Söhne" w:cs="Arial"/>
          <w:i/>
          <w:sz w:val="18"/>
          <w:lang w:val="en-GB" w:bidi="en-US"/>
        </w:rPr>
        <w:t>Totiviridae</w:t>
      </w:r>
      <w:proofErr w:type="spellEnd"/>
      <w:r w:rsidRPr="00D72004">
        <w:rPr>
          <w:rFonts w:ascii="Söhne" w:eastAsia="Yu Mincho" w:hAnsi="Söhne" w:cs="Arial"/>
          <w:sz w:val="18"/>
          <w:lang w:val="en-GB" w:bidi="en-US"/>
        </w:rPr>
        <w:t>.</w:t>
      </w:r>
    </w:p>
    <w:p w14:paraId="6674D18A" w14:textId="77777777" w:rsidR="00D72004" w:rsidRPr="00D72004" w:rsidRDefault="00D72004" w:rsidP="00D72004">
      <w:pPr>
        <w:spacing w:after="240"/>
        <w:ind w:left="284" w:hanging="284"/>
        <w:jc w:val="both"/>
        <w:rPr>
          <w:rFonts w:ascii="Söhne Halbfett" w:eastAsia="MS Mincho" w:hAnsi="Söhne Halbfett" w:cs="Arial"/>
          <w:sz w:val="22"/>
          <w:szCs w:val="20"/>
          <w:lang w:val="en-IE" w:eastAsia="fr-FR"/>
        </w:rPr>
      </w:pPr>
      <w:r w:rsidRPr="00D72004">
        <w:rPr>
          <w:rFonts w:ascii="Söhne Halbfett" w:eastAsia="MS Mincho" w:hAnsi="Söhne Halbfett" w:cs="Arial"/>
          <w:sz w:val="22"/>
          <w:szCs w:val="20"/>
          <w:lang w:val="en-IE" w:eastAsia="fr-FR"/>
        </w:rPr>
        <w:t>2.</w:t>
      </w:r>
      <w:r w:rsidRPr="00D72004">
        <w:rPr>
          <w:rFonts w:ascii="Söhne Halbfett" w:eastAsia="MS Mincho" w:hAnsi="Söhne Halbfett" w:cs="Arial"/>
          <w:sz w:val="22"/>
          <w:szCs w:val="20"/>
          <w:lang w:val="en-IE" w:eastAsia="fr-FR"/>
        </w:rPr>
        <w:tab/>
        <w:t>Disease information</w:t>
      </w:r>
    </w:p>
    <w:p w14:paraId="2A978B4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12C7DF98"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2.1.1.</w:t>
      </w:r>
      <w:r w:rsidRPr="00D72004">
        <w:rPr>
          <w:rFonts w:ascii="Söhne Kräftig" w:eastAsia="Yu Mincho" w:hAnsi="Söhne Kräftig" w:cs="Times New Roman"/>
          <w:bCs/>
          <w:lang w:val="en-GB" w:eastAsia="fr-FR"/>
        </w:rPr>
        <w:tab/>
        <w:t>Aetiological agent</w:t>
      </w:r>
    </w:p>
    <w:p w14:paraId="18D97CCC"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Phylogenetic analysis of its RNA-dependent RNA polymerase (</w:t>
      </w:r>
      <w:proofErr w:type="spellStart"/>
      <w:r w:rsidRPr="00D72004">
        <w:rPr>
          <w:rFonts w:ascii="Söhne" w:eastAsia="Yu Mincho" w:hAnsi="Söhne" w:cs="Times New Roman"/>
          <w:bCs/>
          <w:sz w:val="18"/>
          <w:lang w:val="en-IE"/>
        </w:rPr>
        <w:t>RdRp</w:t>
      </w:r>
      <w:proofErr w:type="spellEnd"/>
      <w:r w:rsidRPr="00D72004">
        <w:rPr>
          <w:rFonts w:ascii="Söhne" w:eastAsia="Yu Mincho" w:hAnsi="Söhne" w:cs="Times New Roman"/>
          <w:bCs/>
          <w:sz w:val="18"/>
          <w:lang w:val="en-IE"/>
        </w:rPr>
        <w:t xml:space="preserve">) gene coding sequence indicates that IMNV is most closely related to </w:t>
      </w:r>
      <w:r w:rsidRPr="00D72004">
        <w:rPr>
          <w:rFonts w:ascii="Söhne" w:eastAsia="Yu Mincho" w:hAnsi="Söhne" w:cs="Times New Roman"/>
          <w:bCs/>
          <w:i/>
          <w:iCs/>
          <w:sz w:val="18"/>
          <w:lang w:val="en-IE"/>
        </w:rPr>
        <w:t>Giardia lamblia virus</w:t>
      </w:r>
      <w:r w:rsidRPr="00D72004">
        <w:rPr>
          <w:rFonts w:ascii="Söhne" w:eastAsia="Yu Mincho" w:hAnsi="Söhne" w:cs="Times New Roman"/>
          <w:bCs/>
          <w:sz w:val="18"/>
          <w:lang w:val="en-IE"/>
        </w:rPr>
        <w:t xml:space="preserve">, a member of the family </w:t>
      </w:r>
      <w:proofErr w:type="spellStart"/>
      <w:r w:rsidRPr="00D72004">
        <w:rPr>
          <w:rFonts w:ascii="Söhne" w:eastAsia="Yu Mincho" w:hAnsi="Söhne" w:cs="Times New Roman"/>
          <w:bCs/>
          <w:i/>
          <w:sz w:val="18"/>
          <w:lang w:val="en-IE"/>
        </w:rPr>
        <w:t>Totiviridae</w:t>
      </w:r>
      <w:proofErr w:type="spellEnd"/>
      <w:r w:rsidRPr="00D72004">
        <w:rPr>
          <w:rFonts w:ascii="Söhne" w:eastAsia="Yu Mincho" w:hAnsi="Söhne" w:cs="Times New Roman"/>
          <w:bCs/>
          <w:i/>
          <w:sz w:val="18"/>
          <w:lang w:val="en-IE"/>
        </w:rPr>
        <w:t xml:space="preserve"> </w:t>
      </w:r>
      <w:r w:rsidRPr="00D72004">
        <w:rPr>
          <w:rFonts w:ascii="Söhne" w:eastAsia="Yu Mincho" w:hAnsi="Söhne" w:cs="Times New Roman"/>
          <w:bCs/>
          <w:sz w:val="18"/>
          <w:lang w:val="en-IE"/>
        </w:rPr>
        <w:t>(</w:t>
      </w:r>
      <w:proofErr w:type="spellStart"/>
      <w:r w:rsidRPr="00D72004">
        <w:rPr>
          <w:rFonts w:ascii="Söhne" w:eastAsia="Yu Mincho" w:hAnsi="Söhne" w:cs="Times New Roman"/>
          <w:bCs/>
          <w:sz w:val="18"/>
          <w:lang w:val="en-IE"/>
        </w:rPr>
        <w:t>Fauquet</w:t>
      </w:r>
      <w:proofErr w:type="spellEnd"/>
      <w:r w:rsidRPr="00D72004">
        <w:rPr>
          <w:rFonts w:ascii="Söhne" w:eastAsia="Yu Mincho" w:hAnsi="Söhne" w:cs="Times New Roman"/>
          <w:bCs/>
          <w:sz w:val="18"/>
          <w:lang w:val="en-IE"/>
        </w:rPr>
        <w:t xml:space="preserv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2005; Lightner, 2011; </w:t>
      </w:r>
      <w:proofErr w:type="spellStart"/>
      <w:r w:rsidRPr="00D72004">
        <w:rPr>
          <w:rFonts w:ascii="Söhne" w:eastAsia="Yu Mincho" w:hAnsi="Söhne" w:cs="Times New Roman"/>
          <w:bCs/>
          <w:sz w:val="18"/>
          <w:lang w:val="en-IE"/>
        </w:rPr>
        <w:t>Nibert</w:t>
      </w:r>
      <w:proofErr w:type="spellEnd"/>
      <w:r w:rsidRPr="00D72004">
        <w:rPr>
          <w:rFonts w:ascii="Söhne" w:eastAsia="Yu Mincho" w:hAnsi="Söhne" w:cs="Times New Roman"/>
          <w:bCs/>
          <w:sz w:val="18"/>
          <w:lang w:val="en-IE"/>
        </w:rPr>
        <w:t xml:space="preserve">, 2007; Poulos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2006).</w:t>
      </w:r>
    </w:p>
    <w:p w14:paraId="6A9568E3" w14:textId="77777777" w:rsidR="00D72004" w:rsidRPr="00D72004" w:rsidRDefault="00D72004" w:rsidP="00D72004">
      <w:pPr>
        <w:spacing w:after="240" w:line="240" w:lineRule="auto"/>
        <w:ind w:left="851"/>
        <w:jc w:val="both"/>
        <w:rPr>
          <w:rFonts w:ascii="Söhne" w:eastAsia="Yu Mincho" w:hAnsi="Söhne" w:cs="Times New Roman"/>
          <w:bCs/>
          <w:sz w:val="18"/>
          <w:u w:val="double"/>
          <w:lang w:val="en-IE" w:eastAsia="zh-CN"/>
        </w:rPr>
      </w:pPr>
      <w:r w:rsidRPr="00D72004">
        <w:rPr>
          <w:rFonts w:ascii="Söhne" w:eastAsia="Yu Mincho" w:hAnsi="Söhne" w:cs="Times New Roman"/>
          <w:bCs/>
          <w:sz w:val="18"/>
          <w:lang w:val="en-IE"/>
        </w:rPr>
        <w:t xml:space="preserve">IMNV particles are icosahedral in shape and 40 nm in diameter, with a buoyant density of 1.366 g </w:t>
      </w:r>
      <w:r w:rsidRPr="00D72004">
        <w:rPr>
          <w:rFonts w:ascii="Söhne" w:eastAsia="Yu Mincho" w:hAnsi="Söhne" w:cs="Times New Roman"/>
          <w:bCs/>
          <w:sz w:val="18"/>
          <w:lang w:val="en-IE"/>
        </w:rPr>
        <w:br/>
        <w:t>ml</w:t>
      </w:r>
      <w:r w:rsidRPr="00D72004">
        <w:rPr>
          <w:rFonts w:ascii="Söhne" w:eastAsia="Yu Mincho" w:hAnsi="Söhne" w:cs="Times New Roman"/>
          <w:bCs/>
          <w:sz w:val="18"/>
          <w:szCs w:val="14"/>
          <w:vertAlign w:val="superscript"/>
          <w:lang w:val="en-IE"/>
        </w:rPr>
        <w:t>–1</w:t>
      </w:r>
      <w:r w:rsidRPr="00D72004">
        <w:rPr>
          <w:rFonts w:ascii="Söhne" w:eastAsia="Yu Mincho" w:hAnsi="Söhne" w:cs="Times New Roman"/>
          <w:bCs/>
          <w:sz w:val="18"/>
          <w:lang w:val="en-IE"/>
        </w:rPr>
        <w:t xml:space="preserve"> in caesium chloride. The genome consists of a single, double-stranded (ds) RNA molecule of 8226–8230 bp (Loy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2015; </w:t>
      </w:r>
      <w:proofErr w:type="spellStart"/>
      <w:r w:rsidRPr="00D72004">
        <w:rPr>
          <w:rFonts w:ascii="Söhne" w:eastAsia="Yu Mincho" w:hAnsi="Söhne" w:cs="Times New Roman"/>
          <w:bCs/>
          <w:sz w:val="18"/>
          <w:lang w:val="en-IE"/>
        </w:rPr>
        <w:t>Naim</w:t>
      </w:r>
      <w:proofErr w:type="spellEnd"/>
      <w:r w:rsidRPr="00D72004">
        <w:rPr>
          <w:rFonts w:ascii="Söhne" w:eastAsia="Yu Mincho" w:hAnsi="Söhne" w:cs="Times New Roman"/>
          <w:bCs/>
          <w:sz w:val="18"/>
          <w:lang w:val="en-IE"/>
        </w:rPr>
        <w:t xml:space="preserv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2015). Sequencing of the viral genome reveals two non-overlapping open reading frames (ORFs). The first ORF (ORF1, 470–5596 </w:t>
      </w:r>
      <w:proofErr w:type="spellStart"/>
      <w:r w:rsidRPr="00D72004">
        <w:rPr>
          <w:rFonts w:ascii="Söhne" w:eastAsia="Yu Mincho" w:hAnsi="Söhne" w:cs="Times New Roman"/>
          <w:bCs/>
          <w:sz w:val="18"/>
          <w:lang w:val="en-IE"/>
        </w:rPr>
        <w:t>nt</w:t>
      </w:r>
      <w:proofErr w:type="spellEnd"/>
      <w:r w:rsidRPr="00D72004">
        <w:rPr>
          <w:rFonts w:ascii="Söhne" w:eastAsia="Yu Mincho" w:hAnsi="Söhne" w:cs="Times New Roman"/>
          <w:bCs/>
          <w:sz w:val="18"/>
          <w:lang w:val="en-IE"/>
        </w:rPr>
        <w:t xml:space="preserve">) encodes a putative RNA-binding protein and a capsid protein. The coding region of the RNA-binding protein </w:t>
      </w:r>
      <w:proofErr w:type="gramStart"/>
      <w:r w:rsidRPr="00D72004">
        <w:rPr>
          <w:rFonts w:ascii="Söhne" w:eastAsia="Yu Mincho" w:hAnsi="Söhne" w:cs="Times New Roman"/>
          <w:bCs/>
          <w:sz w:val="18"/>
          <w:lang w:val="en-IE"/>
        </w:rPr>
        <w:t>is located in</w:t>
      </w:r>
      <w:proofErr w:type="gramEnd"/>
      <w:r w:rsidRPr="00D72004">
        <w:rPr>
          <w:rFonts w:ascii="Söhne" w:eastAsia="Yu Mincho" w:hAnsi="Söhne" w:cs="Times New Roman"/>
          <w:bCs/>
          <w:sz w:val="18"/>
          <w:lang w:val="en-IE"/>
        </w:rPr>
        <w:t xml:space="preserve"> the first half of ORF1 and contains a dsRNA-binding motif in the first 60 amino acids. The second half of ORF1 encodes a capsid protein, as determined by amino acid sequencing, with a molecular mass of 106 </w:t>
      </w:r>
      <w:proofErr w:type="spellStart"/>
      <w:r w:rsidRPr="00D72004">
        <w:rPr>
          <w:rFonts w:ascii="Söhne" w:eastAsia="Yu Mincho" w:hAnsi="Söhne" w:cs="Times New Roman"/>
          <w:bCs/>
          <w:sz w:val="18"/>
          <w:lang w:val="en-IE"/>
        </w:rPr>
        <w:t>kDa</w:t>
      </w:r>
      <w:proofErr w:type="spellEnd"/>
      <w:r w:rsidRPr="00D72004">
        <w:rPr>
          <w:rFonts w:ascii="Söhne" w:eastAsia="Yu Mincho" w:hAnsi="Söhne" w:cs="Times New Roman"/>
          <w:bCs/>
          <w:sz w:val="18"/>
          <w:lang w:val="en-IE"/>
        </w:rPr>
        <w:t xml:space="preserve">. </w:t>
      </w:r>
      <w:r w:rsidRPr="00D72004">
        <w:rPr>
          <w:rFonts w:ascii="Söhne" w:eastAsia="Yu Mincho" w:hAnsi="Söhne" w:cs="Times New Roman"/>
          <w:bCs/>
          <w:sz w:val="18"/>
        </w:rPr>
        <w:t xml:space="preserve">The second ORF (ORF2, 5884–8133 nt) encodes </w:t>
      </w:r>
      <w:proofErr w:type="gramStart"/>
      <w:r w:rsidRPr="00D72004">
        <w:rPr>
          <w:rFonts w:ascii="Söhne" w:eastAsia="Yu Mincho" w:hAnsi="Söhne" w:cs="Times New Roman"/>
          <w:bCs/>
          <w:sz w:val="18"/>
        </w:rPr>
        <w:t>a</w:t>
      </w:r>
      <w:proofErr w:type="gramEnd"/>
      <w:r w:rsidRPr="00D72004">
        <w:rPr>
          <w:rFonts w:ascii="Söhne" w:eastAsia="Yu Mincho" w:hAnsi="Söhne" w:cs="Times New Roman"/>
          <w:bCs/>
          <w:sz w:val="18"/>
        </w:rPr>
        <w:t xml:space="preserve"> putative </w:t>
      </w:r>
      <w:proofErr w:type="spellStart"/>
      <w:r w:rsidRPr="00D72004">
        <w:rPr>
          <w:rFonts w:ascii="Söhne" w:eastAsia="Yu Mincho" w:hAnsi="Söhne" w:cs="Times New Roman"/>
          <w:bCs/>
          <w:sz w:val="18"/>
        </w:rPr>
        <w:t>RdRp</w:t>
      </w:r>
      <w:proofErr w:type="spellEnd"/>
      <w:r w:rsidRPr="00D72004">
        <w:rPr>
          <w:rFonts w:ascii="Söhne" w:eastAsia="Yu Mincho" w:hAnsi="Söhne" w:cs="Times New Roman"/>
          <w:bCs/>
          <w:sz w:val="18"/>
        </w:rPr>
        <w:t xml:space="preserve"> (</w:t>
      </w:r>
      <w:proofErr w:type="spellStart"/>
      <w:r w:rsidRPr="00D72004">
        <w:rPr>
          <w:rFonts w:ascii="Söhne" w:eastAsia="Yu Mincho" w:hAnsi="Söhne" w:cs="Times New Roman"/>
          <w:bCs/>
          <w:sz w:val="18"/>
        </w:rPr>
        <w:t>Poulos</w:t>
      </w:r>
      <w:proofErr w:type="spellEnd"/>
      <w:r w:rsidRPr="00D72004">
        <w:rPr>
          <w:rFonts w:ascii="Söhne" w:eastAsia="Yu Mincho" w:hAnsi="Söhne" w:cs="Times New Roman"/>
          <w:bCs/>
          <w:sz w:val="18"/>
        </w:rPr>
        <w:t xml:space="preserve"> </w:t>
      </w:r>
      <w:r w:rsidRPr="00D72004">
        <w:rPr>
          <w:rFonts w:ascii="Söhne" w:eastAsia="Yu Mincho" w:hAnsi="Söhne" w:cs="Times New Roman"/>
          <w:bCs/>
          <w:i/>
          <w:sz w:val="18"/>
        </w:rPr>
        <w:t>et al.,</w:t>
      </w:r>
      <w:r w:rsidRPr="00D72004">
        <w:rPr>
          <w:rFonts w:ascii="Söhne" w:eastAsia="Yu Mincho" w:hAnsi="Söhne" w:cs="Times New Roman"/>
          <w:bCs/>
          <w:sz w:val="18"/>
        </w:rPr>
        <w:t xml:space="preserve"> 2006).</w:t>
      </w:r>
      <w:r w:rsidRPr="00D72004">
        <w:rPr>
          <w:rFonts w:ascii="Söhne" w:eastAsia="Yu Mincho" w:hAnsi="Söhne" w:cs="Times New Roman" w:hint="eastAsia"/>
          <w:bCs/>
          <w:sz w:val="18"/>
          <w:lang w:eastAsia="zh-CN"/>
        </w:rPr>
        <w:t xml:space="preserve"> </w:t>
      </w:r>
      <w:r w:rsidRPr="00D72004">
        <w:rPr>
          <w:rFonts w:ascii="Söhne" w:eastAsia="Yu Mincho" w:hAnsi="Söhne" w:cs="Times New Roman"/>
          <w:bCs/>
          <w:sz w:val="18"/>
          <w:lang w:val="en-IE" w:eastAsia="zh-CN"/>
        </w:rPr>
        <w:t>T</w:t>
      </w:r>
      <w:r w:rsidRPr="00D72004">
        <w:rPr>
          <w:rFonts w:ascii="Söhne" w:eastAsia="Yu Mincho" w:hAnsi="Söhne" w:cs="Times New Roman"/>
          <w:bCs/>
          <w:sz w:val="18"/>
          <w:lang w:val="en-IE"/>
        </w:rPr>
        <w:t xml:space="preserve">he most variable region of IMNV genome </w:t>
      </w:r>
      <w:proofErr w:type="gramStart"/>
      <w:r w:rsidRPr="00D72004">
        <w:rPr>
          <w:rFonts w:ascii="Söhne" w:eastAsia="Yu Mincho" w:hAnsi="Söhne" w:cs="Times New Roman"/>
          <w:bCs/>
          <w:sz w:val="18"/>
          <w:lang w:val="en-IE"/>
        </w:rPr>
        <w:t>is located in</w:t>
      </w:r>
      <w:proofErr w:type="gramEnd"/>
      <w:r w:rsidRPr="00D72004">
        <w:rPr>
          <w:rFonts w:ascii="Söhne" w:eastAsia="Yu Mincho" w:hAnsi="Söhne" w:cs="Times New Roman"/>
          <w:bCs/>
          <w:sz w:val="18"/>
          <w:lang w:val="en-IE"/>
        </w:rPr>
        <w:t xml:space="preserve"> the first half of ORF1, coinciding with a region which probably encodes the capsid protrusions</w:t>
      </w:r>
      <w:r w:rsidRPr="00D72004">
        <w:rPr>
          <w:rFonts w:ascii="Söhne" w:eastAsia="Yu Mincho" w:hAnsi="Söhne" w:cs="Times New Roman" w:hint="eastAsia"/>
          <w:bCs/>
          <w:sz w:val="18"/>
          <w:lang w:val="en-IE" w:eastAsia="zh-CN"/>
        </w:rPr>
        <w:t xml:space="preserve"> (</w:t>
      </w:r>
      <w:proofErr w:type="spellStart"/>
      <w:r w:rsidRPr="00D72004">
        <w:rPr>
          <w:rFonts w:ascii="Söhne" w:eastAsia="Yu Mincho" w:hAnsi="Söhne" w:cs="Times New Roman" w:hint="eastAsia"/>
          <w:bCs/>
          <w:sz w:val="18"/>
          <w:lang w:val="en-IE" w:eastAsia="zh-CN"/>
        </w:rPr>
        <w:t>Dantas</w:t>
      </w:r>
      <w:proofErr w:type="spellEnd"/>
      <w:r w:rsidRPr="00D72004">
        <w:rPr>
          <w:rFonts w:ascii="Söhne" w:eastAsia="Yu Mincho" w:hAnsi="Söhne" w:cs="Times New Roman" w:hint="eastAsia"/>
          <w:bCs/>
          <w:sz w:val="18"/>
          <w:lang w:val="en-IE" w:eastAsia="zh-CN"/>
        </w:rPr>
        <w:t xml:space="preserve"> </w:t>
      </w:r>
      <w:r w:rsidRPr="00D72004">
        <w:rPr>
          <w:rFonts w:ascii="Söhne" w:eastAsia="Yu Mincho" w:hAnsi="Söhne" w:cs="Times New Roman"/>
          <w:bCs/>
          <w:i/>
          <w:iCs/>
          <w:sz w:val="18"/>
          <w:lang w:val="en-IE" w:eastAsia="zh-CN"/>
        </w:rPr>
        <w:t>et al</w:t>
      </w:r>
      <w:r w:rsidRPr="00D72004">
        <w:rPr>
          <w:rFonts w:ascii="Söhne" w:eastAsia="Yu Mincho" w:hAnsi="Söhne" w:cs="Times New Roman" w:hint="eastAsia"/>
          <w:bCs/>
          <w:sz w:val="18"/>
          <w:lang w:val="en-IE" w:eastAsia="zh-CN"/>
        </w:rPr>
        <w:t>., 2015).</w:t>
      </w:r>
    </w:p>
    <w:p w14:paraId="00E5B0F3" w14:textId="77777777" w:rsidR="00D72004" w:rsidRPr="00D72004" w:rsidRDefault="00D72004" w:rsidP="00D72004">
      <w:pPr>
        <w:spacing w:after="240" w:line="240" w:lineRule="auto"/>
        <w:ind w:left="851"/>
        <w:jc w:val="both"/>
        <w:rPr>
          <w:rFonts w:ascii="Söhne" w:eastAsia="Yu Mincho" w:hAnsi="Söhne" w:cs="Arial"/>
          <w:bCs/>
          <w:sz w:val="18"/>
          <w:u w:val="double"/>
          <w:lang w:val="en-IE" w:eastAsia="zh-CN"/>
        </w:rPr>
      </w:pPr>
      <w:r w:rsidRPr="00D72004">
        <w:rPr>
          <w:rFonts w:ascii="Söhne" w:eastAsia="Yu Mincho" w:hAnsi="Söhne" w:cs="Times New Roman"/>
          <w:bCs/>
          <w:sz w:val="18"/>
          <w:lang w:val="en-IE"/>
        </w:rPr>
        <w:t xml:space="preserve">The complete genomes of IMNV types originating from Brazil and Indonesia have been sequenced and found to be 99.6% identical at the nucleotide level (Poulos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2006; </w:t>
      </w:r>
      <w:proofErr w:type="spellStart"/>
      <w:r w:rsidRPr="00D72004">
        <w:rPr>
          <w:rFonts w:ascii="Söhne" w:eastAsia="Yu Mincho" w:hAnsi="Söhne" w:cs="Times New Roman"/>
          <w:bCs/>
          <w:sz w:val="18"/>
          <w:lang w:val="en-IE"/>
        </w:rPr>
        <w:t>Senapin</w:t>
      </w:r>
      <w:proofErr w:type="spellEnd"/>
      <w:r w:rsidRPr="00D72004">
        <w:rPr>
          <w:rFonts w:ascii="Söhne" w:eastAsia="Yu Mincho" w:hAnsi="Söhne" w:cs="Times New Roman"/>
          <w:bCs/>
          <w:sz w:val="18"/>
          <w:lang w:val="en-IE"/>
        </w:rPr>
        <w:t xml:space="preserv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2007). The 99.6% full genome sequence identity (and anecdotal information on the introduction of </w:t>
      </w:r>
      <w:r w:rsidRPr="00D72004">
        <w:rPr>
          <w:rFonts w:ascii="Söhne" w:eastAsia="Yu Mincho" w:hAnsi="Söhne" w:cs="Times New Roman"/>
          <w:bCs/>
          <w:i/>
          <w:sz w:val="18"/>
          <w:lang w:val="en-IE"/>
        </w:rPr>
        <w:t xml:space="preserve">Penaeus </w:t>
      </w:r>
      <w:proofErr w:type="spellStart"/>
      <w:r w:rsidRPr="00D72004">
        <w:rPr>
          <w:rFonts w:ascii="Söhne" w:eastAsia="Yu Mincho" w:hAnsi="Söhne" w:cs="Times New Roman"/>
          <w:bCs/>
          <w:i/>
          <w:sz w:val="18"/>
          <w:lang w:val="en-IE"/>
        </w:rPr>
        <w:t>vannamei</w:t>
      </w:r>
      <w:proofErr w:type="spellEnd"/>
      <w:r w:rsidRPr="00D72004">
        <w:rPr>
          <w:rFonts w:ascii="Söhne" w:eastAsia="Yu Mincho" w:hAnsi="Söhne" w:cs="Times New Roman"/>
          <w:bCs/>
          <w:sz w:val="18"/>
          <w:lang w:val="en-IE"/>
        </w:rPr>
        <w:t xml:space="preserve"> stocks from Brazil) indicate that the disease was introduced from Brazil to Indonesia in 2006. </w:t>
      </w:r>
      <w:r w:rsidRPr="00D72004">
        <w:rPr>
          <w:rFonts w:ascii="Söhne" w:eastAsia="Yu Mincho" w:hAnsi="Söhne" w:cs="Times New Roman" w:hint="eastAsia"/>
          <w:bCs/>
          <w:sz w:val="18"/>
          <w:lang w:val="en-IE" w:eastAsia="zh-CN"/>
        </w:rPr>
        <w:t xml:space="preserve">A new genotype was </w:t>
      </w:r>
      <w:r w:rsidRPr="00D72004">
        <w:rPr>
          <w:rFonts w:ascii="Söhne" w:eastAsia="Yu Mincho" w:hAnsi="Söhne" w:cs="Times New Roman"/>
          <w:bCs/>
          <w:sz w:val="18"/>
          <w:lang w:val="en-IE" w:eastAsia="zh-CN"/>
        </w:rPr>
        <w:t>analysed</w:t>
      </w:r>
      <w:r w:rsidRPr="00D72004">
        <w:rPr>
          <w:rFonts w:ascii="Söhne" w:eastAsia="Yu Mincho" w:hAnsi="Söhne" w:cs="Times New Roman" w:hint="eastAsia"/>
          <w:bCs/>
          <w:sz w:val="18"/>
          <w:lang w:val="en-IE" w:eastAsia="zh-CN"/>
        </w:rPr>
        <w:t xml:space="preserve"> in infected samples in 2018 in Indonesia</w:t>
      </w:r>
      <w:r w:rsidRPr="00D72004">
        <w:rPr>
          <w:rFonts w:ascii="Söhne" w:eastAsia="Yu Mincho" w:hAnsi="Söhne" w:cs="Times New Roman"/>
          <w:bCs/>
          <w:sz w:val="18"/>
          <w:lang w:val="en-IE" w:eastAsia="zh-CN"/>
        </w:rPr>
        <w:t>,</w:t>
      </w:r>
      <w:r w:rsidRPr="00D72004">
        <w:rPr>
          <w:rFonts w:ascii="Söhne" w:eastAsia="Yu Mincho" w:hAnsi="Söhne" w:cs="Times New Roman" w:hint="eastAsia"/>
          <w:bCs/>
          <w:sz w:val="18"/>
          <w:lang w:val="en-IE" w:eastAsia="zh-CN"/>
        </w:rPr>
        <w:t xml:space="preserve"> </w:t>
      </w:r>
      <w:r w:rsidRPr="00D72004">
        <w:rPr>
          <w:rFonts w:ascii="Söhne" w:eastAsia="Yu Mincho" w:hAnsi="Söhne" w:cs="Times New Roman"/>
          <w:bCs/>
          <w:sz w:val="18"/>
          <w:lang w:val="en-IE"/>
        </w:rPr>
        <w:t xml:space="preserve">including </w:t>
      </w:r>
      <w:r w:rsidRPr="00D72004">
        <w:rPr>
          <w:rFonts w:ascii="Söhne" w:eastAsia="Yu Mincho" w:hAnsi="Söhne" w:cs="Times New Roman" w:hint="eastAsia"/>
          <w:bCs/>
          <w:sz w:val="18"/>
          <w:lang w:val="en-IE" w:eastAsia="zh-CN"/>
        </w:rPr>
        <w:t>a</w:t>
      </w:r>
      <w:r w:rsidRPr="00D72004">
        <w:rPr>
          <w:rFonts w:ascii="Söhne" w:eastAsia="Yu Mincho" w:hAnsi="Söhne" w:cs="Times New Roman"/>
          <w:bCs/>
          <w:sz w:val="18"/>
          <w:lang w:val="en-IE" w:eastAsia="zh-CN"/>
        </w:rPr>
        <w:t>n</w:t>
      </w:r>
      <w:r w:rsidRPr="00D72004">
        <w:rPr>
          <w:rFonts w:ascii="Söhne" w:eastAsia="Yu Mincho" w:hAnsi="Söhne" w:cs="Times New Roman"/>
          <w:bCs/>
          <w:sz w:val="18"/>
          <w:lang w:val="en-IE"/>
        </w:rPr>
        <w:t xml:space="preserve"> isolate that contains a deletion of 622 amino acids</w:t>
      </w:r>
      <w:r w:rsidRPr="00D72004">
        <w:rPr>
          <w:rFonts w:ascii="Söhne" w:eastAsia="Yu Mincho" w:hAnsi="Söhne" w:cs="Times New Roman" w:hint="eastAsia"/>
          <w:bCs/>
          <w:sz w:val="18"/>
          <w:lang w:val="en-IE" w:eastAsia="zh-CN"/>
        </w:rPr>
        <w:t xml:space="preserve"> (Mai </w:t>
      </w:r>
      <w:r w:rsidRPr="00D72004">
        <w:rPr>
          <w:rFonts w:ascii="Söhne" w:eastAsia="Yu Mincho" w:hAnsi="Söhne" w:cs="Times New Roman"/>
          <w:bCs/>
          <w:i/>
          <w:iCs/>
          <w:sz w:val="18"/>
          <w:lang w:val="en-IE" w:eastAsia="zh-CN"/>
        </w:rPr>
        <w:t>et al.,</w:t>
      </w:r>
      <w:r w:rsidRPr="00D72004">
        <w:rPr>
          <w:rFonts w:ascii="Söhne" w:eastAsia="Yu Mincho" w:hAnsi="Söhne" w:cs="Times New Roman" w:hint="eastAsia"/>
          <w:bCs/>
          <w:sz w:val="18"/>
          <w:lang w:val="en-IE" w:eastAsia="zh-CN"/>
        </w:rPr>
        <w:t xml:space="preserve"> 2019)</w:t>
      </w:r>
      <w:r w:rsidRPr="00D72004">
        <w:rPr>
          <w:rFonts w:ascii="Söhne" w:eastAsia="Yu Mincho" w:hAnsi="Söhne" w:cs="Times New Roman"/>
          <w:bCs/>
          <w:sz w:val="18"/>
          <w:lang w:val="en-IE" w:eastAsia="zh-CN"/>
        </w:rPr>
        <w:t>.</w:t>
      </w:r>
    </w:p>
    <w:p w14:paraId="06C1FDA6"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2.1.2.</w:t>
      </w:r>
      <w:r w:rsidRPr="00D72004">
        <w:rPr>
          <w:rFonts w:ascii="Söhne Kräftig" w:eastAsia="Yu Mincho" w:hAnsi="Söhne Kräftig" w:cs="Times New Roman"/>
          <w:bCs/>
          <w:lang w:val="en-GB" w:eastAsia="fr-FR"/>
        </w:rPr>
        <w:tab/>
        <w:t>Survival and stability in processed or stored samples</w:t>
      </w:r>
    </w:p>
    <w:p w14:paraId="5B2C7297" w14:textId="77777777" w:rsidR="00D72004" w:rsidRPr="00D72004" w:rsidRDefault="00D72004" w:rsidP="00D72004">
      <w:pPr>
        <w:spacing w:after="240" w:line="240" w:lineRule="auto"/>
        <w:ind w:left="851"/>
        <w:jc w:val="both"/>
        <w:rPr>
          <w:rFonts w:ascii="Söhne" w:eastAsia="Yu Mincho" w:hAnsi="Söhne" w:cs="Arial"/>
          <w:bCs/>
          <w:sz w:val="18"/>
          <w:lang w:val="en-IE"/>
        </w:rPr>
      </w:pPr>
      <w:r w:rsidRPr="00D72004">
        <w:rPr>
          <w:rFonts w:ascii="Söhne" w:eastAsia="Yu Mincho" w:hAnsi="Söhne" w:cs="Times New Roman"/>
          <w:bCs/>
          <w:sz w:val="18"/>
          <w:lang w:val="en-IE"/>
        </w:rPr>
        <w:t>No data.</w:t>
      </w:r>
    </w:p>
    <w:p w14:paraId="5334F36B"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2.1.3.</w:t>
      </w:r>
      <w:r w:rsidRPr="00D72004">
        <w:rPr>
          <w:rFonts w:ascii="Söhne Kräftig" w:eastAsia="Yu Mincho" w:hAnsi="Söhne Kräftig" w:cs="Times New Roman"/>
          <w:bCs/>
          <w:lang w:val="en-GB" w:eastAsia="fr-FR"/>
        </w:rPr>
        <w:tab/>
        <w:t xml:space="preserve">Survival and stability outside the host </w:t>
      </w:r>
    </w:p>
    <w:p w14:paraId="316B28E3" w14:textId="77777777" w:rsidR="00D72004" w:rsidRPr="00D72004" w:rsidRDefault="00D72004" w:rsidP="00D72004">
      <w:pPr>
        <w:spacing w:after="240" w:line="240" w:lineRule="auto"/>
        <w:ind w:left="851"/>
        <w:jc w:val="both"/>
        <w:rPr>
          <w:rFonts w:ascii="Söhne" w:eastAsia="Yu Mincho" w:hAnsi="Söhne" w:cs="Arial"/>
          <w:bCs/>
          <w:sz w:val="18"/>
          <w:lang w:val="en-IE" w:bidi="en-US"/>
        </w:rPr>
      </w:pPr>
      <w:r w:rsidRPr="00D72004">
        <w:rPr>
          <w:rFonts w:ascii="Söhne" w:eastAsia="Yu Mincho" w:hAnsi="Söhne" w:cs="Times New Roman"/>
          <w:bCs/>
          <w:sz w:val="18"/>
          <w:lang w:val="en-IE"/>
        </w:rPr>
        <w:t>No information available.</w:t>
      </w:r>
    </w:p>
    <w:p w14:paraId="770C5E35" w14:textId="77777777" w:rsidR="00D72004" w:rsidRPr="00D72004" w:rsidRDefault="00D72004" w:rsidP="00D72004">
      <w:pPr>
        <w:spacing w:after="240" w:line="240" w:lineRule="auto"/>
        <w:ind w:left="851"/>
        <w:jc w:val="both"/>
        <w:rPr>
          <w:rFonts w:ascii="Söhne" w:eastAsia="Yu Mincho" w:hAnsi="Söhne" w:cs="Arial"/>
          <w:bCs/>
          <w:sz w:val="18"/>
          <w:lang w:val="en-IE"/>
        </w:rPr>
      </w:pPr>
      <w:r w:rsidRPr="00D72004">
        <w:rPr>
          <w:rFonts w:ascii="Söhne" w:eastAsia="Yu Mincho" w:hAnsi="Söhne" w:cs="Arial"/>
          <w:bCs/>
          <w:sz w:val="18"/>
          <w:lang w:val="en-IE"/>
        </w:rPr>
        <w:t>For inactivation methods, see Section 2.4.5.</w:t>
      </w:r>
    </w:p>
    <w:p w14:paraId="30871DF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4A95CA13"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2.2.1.</w:t>
      </w:r>
      <w:r w:rsidRPr="00D72004">
        <w:rPr>
          <w:rFonts w:ascii="Söhne Kräftig" w:eastAsia="Yu Mincho" w:hAnsi="Söhne Kräftig" w:cs="Times New Roman"/>
          <w:bCs/>
          <w:lang w:val="en-GB" w:eastAsia="fr-FR"/>
        </w:rPr>
        <w:tab/>
        <w:t xml:space="preserve">Susceptible host species </w:t>
      </w:r>
    </w:p>
    <w:p w14:paraId="6F7614F7"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Species that fulfil the criteria for </w:t>
      </w:r>
      <w:r w:rsidRPr="00D72004">
        <w:rPr>
          <w:rFonts w:ascii="Söhne" w:eastAsia="Yu Mincho" w:hAnsi="Söhne" w:cs="Times New Roman"/>
          <w:bCs/>
          <w:sz w:val="18"/>
          <w:szCs w:val="24"/>
          <w:lang w:val="en-GB"/>
        </w:rPr>
        <w:t xml:space="preserve">listing as susceptible to infection with IMNV according to Chapter 1.5 of </w:t>
      </w:r>
      <w:r w:rsidRPr="00D72004">
        <w:rPr>
          <w:rFonts w:ascii="Söhne" w:eastAsia="Yu Mincho" w:hAnsi="Söhne" w:cs="Times New Roman"/>
          <w:bCs/>
          <w:i/>
          <w:iCs/>
          <w:sz w:val="18"/>
          <w:szCs w:val="24"/>
          <w:lang w:val="en-GB"/>
        </w:rPr>
        <w:t>Aquatic Animal Health Code</w:t>
      </w:r>
      <w:r w:rsidRPr="00D72004">
        <w:rPr>
          <w:rFonts w:ascii="Söhne" w:eastAsia="Yu Mincho" w:hAnsi="Söhne" w:cs="Times New Roman"/>
          <w:bCs/>
          <w:sz w:val="18"/>
          <w:lang w:val="en-IE"/>
        </w:rPr>
        <w:t xml:space="preserve"> (</w:t>
      </w:r>
      <w:r w:rsidRPr="00D72004">
        <w:rPr>
          <w:rFonts w:ascii="Söhne" w:eastAsia="Yu Mincho" w:hAnsi="Söhne" w:cs="Times New Roman"/>
          <w:bCs/>
          <w:i/>
          <w:iCs/>
          <w:sz w:val="18"/>
          <w:szCs w:val="24"/>
          <w:lang w:val="en-GB"/>
        </w:rPr>
        <w:t>Aquatic Code</w:t>
      </w:r>
      <w:r w:rsidRPr="00D72004">
        <w:rPr>
          <w:rFonts w:ascii="Söhne" w:eastAsia="Yu Mincho" w:hAnsi="Söhne" w:cs="Times New Roman"/>
          <w:bCs/>
          <w:sz w:val="18"/>
          <w:lang w:val="en-IE"/>
        </w:rPr>
        <w:t>) are: brown tiger prawn (</w:t>
      </w:r>
      <w:r w:rsidRPr="00D72004">
        <w:rPr>
          <w:rFonts w:ascii="Söhne" w:eastAsia="Yu Mincho" w:hAnsi="Söhne" w:cs="Times New Roman"/>
          <w:bCs/>
          <w:i/>
          <w:sz w:val="18"/>
          <w:lang w:val="en-IE"/>
        </w:rPr>
        <w:t>Penaeus esculentus</w:t>
      </w:r>
      <w:r w:rsidRPr="00D72004">
        <w:rPr>
          <w:rFonts w:ascii="Söhne" w:eastAsia="Yu Mincho" w:hAnsi="Söhne" w:cs="Times New Roman"/>
          <w:bCs/>
          <w:sz w:val="18"/>
          <w:lang w:val="en-IE"/>
        </w:rPr>
        <w:t>), banana prawn (</w:t>
      </w:r>
      <w:r w:rsidRPr="00D72004">
        <w:rPr>
          <w:rFonts w:ascii="Söhne" w:eastAsia="Yu Mincho" w:hAnsi="Söhne" w:cs="Times New Roman"/>
          <w:bCs/>
          <w:i/>
          <w:sz w:val="18"/>
          <w:lang w:val="en-IE"/>
        </w:rPr>
        <w:t>P. </w:t>
      </w:r>
      <w:proofErr w:type="spellStart"/>
      <w:r w:rsidRPr="00D72004">
        <w:rPr>
          <w:rFonts w:ascii="Söhne" w:eastAsia="Yu Mincho" w:hAnsi="Söhne" w:cs="Times New Roman"/>
          <w:bCs/>
          <w:i/>
          <w:sz w:val="18"/>
          <w:lang w:val="en-IE"/>
        </w:rPr>
        <w:t>merguiensis</w:t>
      </w:r>
      <w:proofErr w:type="spellEnd"/>
      <w:r w:rsidRPr="00D72004">
        <w:rPr>
          <w:rFonts w:ascii="Söhne" w:eastAsia="Yu Mincho" w:hAnsi="Söhne" w:cs="Times New Roman"/>
          <w:bCs/>
          <w:sz w:val="18"/>
          <w:lang w:val="en-IE"/>
        </w:rPr>
        <w:t xml:space="preserve">), and </w:t>
      </w:r>
      <w:proofErr w:type="spellStart"/>
      <w:r w:rsidRPr="00D72004">
        <w:rPr>
          <w:rFonts w:ascii="Söhne" w:eastAsia="Yu Mincho" w:hAnsi="Söhne" w:cs="Times New Roman"/>
          <w:bCs/>
          <w:sz w:val="18"/>
          <w:lang w:val="en-IE"/>
        </w:rPr>
        <w:t>whiteleg</w:t>
      </w:r>
      <w:proofErr w:type="spellEnd"/>
      <w:r w:rsidRPr="00D72004">
        <w:rPr>
          <w:rFonts w:ascii="Söhne" w:eastAsia="Yu Mincho" w:hAnsi="Söhne" w:cs="Times New Roman"/>
          <w:bCs/>
          <w:sz w:val="18"/>
          <w:lang w:val="en-IE"/>
        </w:rPr>
        <w:t xml:space="preserve"> shrimp (</w:t>
      </w:r>
      <w:r w:rsidRPr="00D72004">
        <w:rPr>
          <w:rFonts w:ascii="Söhne" w:eastAsia="Yu Mincho" w:hAnsi="Söhne" w:cs="Times New Roman"/>
          <w:bCs/>
          <w:i/>
          <w:sz w:val="18"/>
          <w:lang w:val="en-IE"/>
        </w:rPr>
        <w:t>P. </w:t>
      </w:r>
      <w:proofErr w:type="spellStart"/>
      <w:r w:rsidRPr="00D72004">
        <w:rPr>
          <w:rFonts w:ascii="Söhne" w:eastAsia="Yu Mincho" w:hAnsi="Söhne" w:cs="Times New Roman"/>
          <w:bCs/>
          <w:i/>
          <w:sz w:val="18"/>
          <w:lang w:val="en-IE"/>
        </w:rPr>
        <w:t>vannamei</w:t>
      </w:r>
      <w:proofErr w:type="spellEnd"/>
      <w:r w:rsidRPr="00D72004">
        <w:rPr>
          <w:rFonts w:ascii="Söhne" w:eastAsia="Yu Mincho" w:hAnsi="Söhne" w:cs="Times New Roman"/>
          <w:bCs/>
          <w:sz w:val="18"/>
          <w:lang w:val="en-IE"/>
        </w:rPr>
        <w:t>).</w:t>
      </w:r>
    </w:p>
    <w:p w14:paraId="200F2E4F"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lastRenderedPageBreak/>
        <w:t>2.2.2.</w:t>
      </w:r>
      <w:r w:rsidRPr="00D72004">
        <w:rPr>
          <w:rFonts w:ascii="Söhne Kräftig" w:eastAsia="Yu Mincho" w:hAnsi="Söhne Kräftig" w:cs="Times New Roman"/>
          <w:bCs/>
          <w:lang w:val="en-GB" w:eastAsia="fr-FR"/>
        </w:rPr>
        <w:tab/>
        <w:t>Species with incomplete evidence for susceptibility</w:t>
      </w:r>
    </w:p>
    <w:p w14:paraId="017059CE"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Species for which there is incomplete evidence to fulfil the criteria for listing as susceptible to infection with IMNV according to Chapter 1.5 of the </w:t>
      </w:r>
      <w:r w:rsidRPr="00D72004">
        <w:rPr>
          <w:rFonts w:ascii="Söhne" w:eastAsia="Yu Mincho" w:hAnsi="Söhne" w:cs="Times New Roman"/>
          <w:bCs/>
          <w:i/>
          <w:sz w:val="18"/>
          <w:lang w:val="en-IE"/>
        </w:rPr>
        <w:t>Aquatic Code</w:t>
      </w:r>
      <w:r w:rsidRPr="00D72004">
        <w:rPr>
          <w:rFonts w:ascii="Söhne" w:eastAsia="Yu Mincho" w:hAnsi="Söhne" w:cs="Times New Roman"/>
          <w:bCs/>
          <w:sz w:val="18"/>
          <w:lang w:val="en-IE"/>
        </w:rPr>
        <w:t xml:space="preserve"> are: </w:t>
      </w:r>
      <w:r w:rsidRPr="00D72004">
        <w:rPr>
          <w:rFonts w:ascii="Söhne" w:eastAsia="Yu Mincho" w:hAnsi="Söhne" w:cs="Times New Roman"/>
          <w:bCs/>
          <w:sz w:val="18"/>
          <w:szCs w:val="18"/>
          <w:lang w:val="en-IE" w:eastAsia="fr-FR"/>
        </w:rPr>
        <w:t>giant tiger prawn (</w:t>
      </w:r>
      <w:r w:rsidRPr="00D72004">
        <w:rPr>
          <w:rFonts w:ascii="Söhne" w:eastAsia="Yu Mincho" w:hAnsi="Söhne" w:cs="Times New Roman"/>
          <w:bCs/>
          <w:i/>
          <w:sz w:val="18"/>
          <w:szCs w:val="18"/>
          <w:lang w:val="en-IE" w:eastAsia="fr-FR"/>
        </w:rPr>
        <w:t>Penaeus monodon</w:t>
      </w:r>
      <w:r w:rsidRPr="00D72004">
        <w:rPr>
          <w:rFonts w:ascii="Söhne" w:eastAsia="Yu Mincho" w:hAnsi="Söhne" w:cs="Times New Roman"/>
          <w:bCs/>
          <w:sz w:val="18"/>
          <w:szCs w:val="18"/>
          <w:lang w:val="en-IE" w:eastAsia="fr-FR"/>
        </w:rPr>
        <w:t>) and blue shrimp (</w:t>
      </w:r>
      <w:r w:rsidRPr="00D72004">
        <w:rPr>
          <w:rFonts w:ascii="Söhne" w:eastAsia="Yu Mincho" w:hAnsi="Söhne" w:cs="Times New Roman"/>
          <w:bCs/>
          <w:i/>
          <w:sz w:val="18"/>
          <w:szCs w:val="18"/>
          <w:lang w:val="en-IE" w:eastAsia="fr-FR"/>
        </w:rPr>
        <w:t>P. </w:t>
      </w:r>
      <w:proofErr w:type="spellStart"/>
      <w:r w:rsidRPr="00D72004">
        <w:rPr>
          <w:rFonts w:ascii="Söhne" w:eastAsia="Yu Mincho" w:hAnsi="Söhne" w:cs="Times New Roman"/>
          <w:bCs/>
          <w:i/>
          <w:sz w:val="18"/>
          <w:szCs w:val="18"/>
          <w:lang w:val="en-IE" w:eastAsia="fr-FR"/>
        </w:rPr>
        <w:t>stylirostris</w:t>
      </w:r>
      <w:proofErr w:type="spellEnd"/>
      <w:r w:rsidRPr="00D72004">
        <w:rPr>
          <w:rFonts w:ascii="Söhne" w:eastAsia="Yu Mincho" w:hAnsi="Söhne" w:cs="Times New Roman"/>
          <w:bCs/>
          <w:sz w:val="18"/>
          <w:szCs w:val="18"/>
          <w:lang w:val="en-IE" w:eastAsia="fr-FR"/>
        </w:rPr>
        <w:t>).</w:t>
      </w:r>
    </w:p>
    <w:p w14:paraId="4E31E3CA"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rPr>
        <w:t xml:space="preserve">In addition, pathogen-specific positive </w:t>
      </w:r>
      <w:r w:rsidRPr="00D72004">
        <w:rPr>
          <w:rFonts w:ascii="Söhne" w:eastAsia="Yu Mincho" w:hAnsi="Söhne" w:cs="Times New Roman"/>
          <w:bCs/>
          <w:sz w:val="18"/>
          <w:szCs w:val="20"/>
          <w:lang w:val="en-IE"/>
        </w:rPr>
        <w:t>polymerase chain reaction (PCR)</w:t>
      </w:r>
      <w:r w:rsidRPr="00D72004">
        <w:rPr>
          <w:rFonts w:ascii="Söhne" w:eastAsia="Yu Mincho" w:hAnsi="Söhne" w:cs="Times New Roman"/>
          <w:bCs/>
          <w:sz w:val="18"/>
          <w:lang w:val="en-IE"/>
        </w:rPr>
        <w:t xml:space="preserve"> results have been reported in the following organisms, but an active infection has not been demonstrated</w:t>
      </w:r>
      <w:r w:rsidRPr="00D72004">
        <w:rPr>
          <w:rFonts w:ascii="Söhne" w:eastAsia="Arial Unicode MS" w:hAnsi="Söhne" w:cs="Times New Roman"/>
          <w:bCs/>
          <w:sz w:val="18"/>
          <w:szCs w:val="18"/>
          <w:bdr w:val="nil"/>
          <w:lang w:val="en-IE"/>
        </w:rPr>
        <w:t>:</w:t>
      </w:r>
      <w:r w:rsidRPr="00D72004">
        <w:rPr>
          <w:rFonts w:ascii="Söhne" w:eastAsia="Yu Mincho" w:hAnsi="Söhne" w:cs="Times New Roman"/>
          <w:bCs/>
          <w:sz w:val="18"/>
          <w:lang w:val="en-IE"/>
        </w:rPr>
        <w:t xml:space="preserve"> southern brown shrimp (</w:t>
      </w:r>
      <w:r w:rsidRPr="00D72004">
        <w:rPr>
          <w:rFonts w:ascii="Söhne" w:eastAsia="Yu Mincho" w:hAnsi="Söhne" w:cs="Times New Roman"/>
          <w:bCs/>
          <w:i/>
          <w:sz w:val="18"/>
          <w:szCs w:val="18"/>
          <w:lang w:val="en-IE" w:eastAsia="fr-FR"/>
        </w:rPr>
        <w:t>P. </w:t>
      </w:r>
      <w:r w:rsidRPr="00D72004">
        <w:rPr>
          <w:rFonts w:ascii="Söhne" w:eastAsia="Yu Mincho" w:hAnsi="Söhne" w:cs="Times New Roman"/>
          <w:bCs/>
          <w:i/>
          <w:sz w:val="18"/>
          <w:lang w:val="en-IE"/>
        </w:rPr>
        <w:t>subtilis</w:t>
      </w:r>
      <w:r w:rsidRPr="00D72004">
        <w:rPr>
          <w:rFonts w:ascii="Söhne" w:eastAsia="Yu Mincho" w:hAnsi="Söhne" w:cs="Times New Roman"/>
          <w:bCs/>
          <w:sz w:val="18"/>
          <w:lang w:val="en-IE"/>
        </w:rPr>
        <w:t>).</w:t>
      </w:r>
      <w:r w:rsidRPr="00D72004">
        <w:rPr>
          <w:rFonts w:ascii="Söhne" w:eastAsia="Yu Mincho" w:hAnsi="Söhne" w:cs="Times New Roman"/>
          <w:bCs/>
          <w:sz w:val="18"/>
          <w:lang w:val="en-IE" w:eastAsia="fr-FR"/>
        </w:rPr>
        <w:t xml:space="preserve"> </w:t>
      </w:r>
    </w:p>
    <w:p w14:paraId="6AFC9FD0"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2.2.3.</w:t>
      </w:r>
      <w:r w:rsidRPr="00D72004">
        <w:rPr>
          <w:rFonts w:ascii="Söhne Kräftig" w:eastAsia="Yu Mincho" w:hAnsi="Söhne Kräftig" w:cs="Times New Roman"/>
          <w:bCs/>
          <w:lang w:val="en-GB" w:eastAsia="fr-FR"/>
        </w:rPr>
        <w:tab/>
        <w:t xml:space="preserve">Likelihood of infection by species, host life stage, </w:t>
      </w:r>
      <w:proofErr w:type="gramStart"/>
      <w:r w:rsidRPr="00D72004">
        <w:rPr>
          <w:rFonts w:ascii="Söhne Kräftig" w:eastAsia="Yu Mincho" w:hAnsi="Söhne Kräftig" w:cs="Times New Roman"/>
          <w:bCs/>
          <w:lang w:val="en-GB" w:eastAsia="fr-FR"/>
        </w:rPr>
        <w:t>population</w:t>
      </w:r>
      <w:proofErr w:type="gramEnd"/>
      <w:r w:rsidRPr="00D72004">
        <w:rPr>
          <w:rFonts w:ascii="Söhne Kräftig" w:eastAsia="Yu Mincho" w:hAnsi="Söhne Kräftig" w:cs="Times New Roman"/>
          <w:bCs/>
          <w:lang w:val="en-GB" w:eastAsia="fr-FR"/>
        </w:rPr>
        <w:t xml:space="preserve"> or sub-populations</w:t>
      </w:r>
    </w:p>
    <w:p w14:paraId="788BD549"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eastAsia="fr-FR"/>
        </w:rPr>
        <w:t xml:space="preserve">Juveniles and subadults of </w:t>
      </w:r>
      <w:r w:rsidRPr="00D72004">
        <w:rPr>
          <w:rFonts w:ascii="Söhne" w:eastAsia="Yu Mincho" w:hAnsi="Söhne" w:cs="Times New Roman"/>
          <w:bCs/>
          <w:i/>
          <w:sz w:val="18"/>
          <w:lang w:val="en-IE" w:eastAsia="fr-FR"/>
        </w:rPr>
        <w:t xml:space="preserve">P. </w:t>
      </w:r>
      <w:proofErr w:type="spellStart"/>
      <w:r w:rsidRPr="00D72004">
        <w:rPr>
          <w:rFonts w:ascii="Söhne" w:eastAsia="Yu Mincho" w:hAnsi="Söhne" w:cs="Times New Roman"/>
          <w:bCs/>
          <w:i/>
          <w:sz w:val="18"/>
          <w:lang w:val="en-IE" w:eastAsia="fr-FR"/>
        </w:rPr>
        <w:t>vannamei</w:t>
      </w:r>
      <w:proofErr w:type="spellEnd"/>
      <w:r w:rsidRPr="00D72004">
        <w:rPr>
          <w:rFonts w:ascii="Söhne" w:eastAsia="Yu Mincho" w:hAnsi="Söhne" w:cs="Times New Roman"/>
          <w:bCs/>
          <w:sz w:val="18"/>
          <w:lang w:val="en-IE" w:eastAsia="fr-FR"/>
        </w:rPr>
        <w:t xml:space="preserve">, farmed in marine, brackish, and low salinity brackish water, appear to be most severely affected by </w:t>
      </w:r>
      <w:r w:rsidRPr="00D72004">
        <w:rPr>
          <w:rFonts w:ascii="Söhne" w:eastAsia="Yu Mincho" w:hAnsi="Söhne" w:cs="Times New Roman"/>
          <w:bCs/>
          <w:sz w:val="18"/>
          <w:lang w:val="en-IE"/>
        </w:rPr>
        <w:t xml:space="preserve">infection with IMNV </w:t>
      </w:r>
      <w:r w:rsidRPr="00D72004">
        <w:rPr>
          <w:rFonts w:ascii="Söhne" w:eastAsia="Yu Mincho" w:hAnsi="Söhne" w:cs="Times New Roman"/>
          <w:bCs/>
          <w:sz w:val="18"/>
          <w:lang w:val="en-IE" w:eastAsia="fr-FR"/>
        </w:rPr>
        <w:t xml:space="preserve">(Lightner, 2011; Lightner </w:t>
      </w:r>
      <w:r w:rsidRPr="00D72004">
        <w:rPr>
          <w:rFonts w:ascii="Söhne" w:eastAsia="Yu Mincho" w:hAnsi="Söhne" w:cs="Times New Roman"/>
          <w:bCs/>
          <w:i/>
          <w:sz w:val="18"/>
          <w:lang w:val="en-IE" w:eastAsia="fr-FR"/>
        </w:rPr>
        <w:t>et al.,</w:t>
      </w:r>
      <w:r w:rsidRPr="00D72004">
        <w:rPr>
          <w:rFonts w:ascii="Söhne" w:eastAsia="Yu Mincho" w:hAnsi="Söhne" w:cs="Times New Roman"/>
          <w:bCs/>
          <w:sz w:val="18"/>
          <w:lang w:val="en-IE" w:eastAsia="fr-FR"/>
        </w:rPr>
        <w:t xml:space="preserve"> 2004; Nunes </w:t>
      </w:r>
      <w:r w:rsidRPr="00D72004">
        <w:rPr>
          <w:rFonts w:ascii="Söhne" w:eastAsia="Yu Mincho" w:hAnsi="Söhne" w:cs="Times New Roman"/>
          <w:bCs/>
          <w:i/>
          <w:sz w:val="18"/>
          <w:lang w:val="en-IE" w:eastAsia="fr-FR"/>
        </w:rPr>
        <w:t>et al.,</w:t>
      </w:r>
      <w:r w:rsidRPr="00D72004">
        <w:rPr>
          <w:rFonts w:ascii="Söhne" w:eastAsia="Yu Mincho" w:hAnsi="Söhne" w:cs="Times New Roman"/>
          <w:bCs/>
          <w:sz w:val="18"/>
          <w:lang w:val="en-IE" w:eastAsia="fr-FR"/>
        </w:rPr>
        <w:t xml:space="preserve"> 2004; Poulos </w:t>
      </w:r>
      <w:r w:rsidRPr="00D72004">
        <w:rPr>
          <w:rFonts w:ascii="Söhne" w:eastAsia="Yu Mincho" w:hAnsi="Söhne" w:cs="Times New Roman"/>
          <w:bCs/>
          <w:i/>
          <w:sz w:val="18"/>
          <w:lang w:val="en-IE" w:eastAsia="fr-FR"/>
        </w:rPr>
        <w:t>et al.,</w:t>
      </w:r>
      <w:r w:rsidRPr="00D72004">
        <w:rPr>
          <w:rFonts w:ascii="Söhne" w:eastAsia="Yu Mincho" w:hAnsi="Söhne" w:cs="Times New Roman"/>
          <w:bCs/>
          <w:sz w:val="18"/>
          <w:lang w:val="en-IE" w:eastAsia="fr-FR"/>
        </w:rPr>
        <w:t xml:space="preserve"> 2006).</w:t>
      </w:r>
    </w:p>
    <w:p w14:paraId="278252EC"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2.2.4.</w:t>
      </w:r>
      <w:r w:rsidRPr="00D72004">
        <w:rPr>
          <w:rFonts w:ascii="Söhne Kräftig" w:eastAsia="Yu Mincho" w:hAnsi="Söhne Kräftig" w:cs="Times New Roman"/>
          <w:bCs/>
          <w:lang w:val="en-GB" w:eastAsia="fr-FR"/>
        </w:rPr>
        <w:tab/>
        <w:t>Distribution of the pathogen in the host</w:t>
      </w:r>
    </w:p>
    <w:p w14:paraId="4DB3F5E2"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The principal target tissues for IMNV include the striated muscles (skeletal and less often cardiac), connective tissues, haemocytes, and the lymphoid organ parenchymal cells (Lightner, 2011; Lightner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2004; Poulos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2006; Tang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2005).</w:t>
      </w:r>
    </w:p>
    <w:p w14:paraId="0BECCA41"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2.2.5.</w:t>
      </w:r>
      <w:r w:rsidRPr="00D72004">
        <w:rPr>
          <w:rFonts w:ascii="Söhne Kräftig" w:eastAsia="Yu Mincho" w:hAnsi="Söhne Kräftig" w:cs="Times New Roman"/>
          <w:bCs/>
          <w:lang w:val="en-GB" w:eastAsia="fr-FR"/>
        </w:rPr>
        <w:tab/>
        <w:t xml:space="preserve">Aquatic animal reservoirs of infection </w:t>
      </w:r>
    </w:p>
    <w:p w14:paraId="1617C95A"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 xml:space="preserve">Some </w:t>
      </w:r>
      <w:r w:rsidRPr="00D72004">
        <w:rPr>
          <w:rFonts w:ascii="Söhne" w:eastAsia="Yu Mincho" w:hAnsi="Söhne" w:cs="Times New Roman"/>
          <w:bCs/>
          <w:sz w:val="18"/>
          <w:lang w:val="en-IE"/>
        </w:rPr>
        <w:t>members</w:t>
      </w:r>
      <w:r w:rsidRPr="00D72004">
        <w:rPr>
          <w:rFonts w:ascii="Söhne" w:eastAsia="Yu Mincho" w:hAnsi="Söhne" w:cs="Times New Roman"/>
          <w:bCs/>
          <w:sz w:val="18"/>
          <w:lang w:val="en-IE" w:eastAsia="fr-FR"/>
        </w:rPr>
        <w:t xml:space="preserve"> of populations of </w:t>
      </w:r>
      <w:r w:rsidRPr="00D72004">
        <w:rPr>
          <w:rFonts w:ascii="Söhne" w:eastAsia="Yu Mincho" w:hAnsi="Söhne" w:cs="Times New Roman"/>
          <w:bCs/>
          <w:i/>
          <w:sz w:val="18"/>
          <w:lang w:val="en-IE" w:eastAsia="fr-FR"/>
        </w:rPr>
        <w:t xml:space="preserve">P. </w:t>
      </w:r>
      <w:proofErr w:type="spellStart"/>
      <w:r w:rsidRPr="00D72004">
        <w:rPr>
          <w:rFonts w:ascii="Söhne" w:eastAsia="Yu Mincho" w:hAnsi="Söhne" w:cs="Times New Roman"/>
          <w:bCs/>
          <w:i/>
          <w:sz w:val="18"/>
          <w:lang w:val="en-IE" w:eastAsia="fr-FR"/>
        </w:rPr>
        <w:t>vannamei</w:t>
      </w:r>
      <w:proofErr w:type="spellEnd"/>
      <w:r w:rsidRPr="00D72004">
        <w:rPr>
          <w:rFonts w:ascii="Söhne" w:eastAsia="Yu Mincho" w:hAnsi="Söhne" w:cs="Times New Roman"/>
          <w:bCs/>
          <w:sz w:val="18"/>
          <w:lang w:val="en-IE" w:eastAsia="fr-FR"/>
        </w:rPr>
        <w:t xml:space="preserve"> that survive IMNV infections or epizootics may carry the virus.</w:t>
      </w:r>
    </w:p>
    <w:p w14:paraId="29943BD7"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2.2.6.</w:t>
      </w:r>
      <w:r w:rsidRPr="00D72004">
        <w:rPr>
          <w:rFonts w:ascii="Söhne Kräftig" w:eastAsia="Yu Mincho" w:hAnsi="Söhne Kräftig" w:cs="Times New Roman"/>
          <w:bCs/>
          <w:lang w:val="en-GB" w:eastAsia="fr-FR"/>
        </w:rPr>
        <w:tab/>
        <w:t>Vectors</w:t>
      </w:r>
    </w:p>
    <w:p w14:paraId="36C87F26"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Experimental studies have demonstrated that brine shrimp </w:t>
      </w:r>
      <w:r w:rsidRPr="00D72004">
        <w:rPr>
          <w:rFonts w:ascii="Söhne" w:eastAsia="Yu Mincho" w:hAnsi="Söhne" w:cs="Times New Roman"/>
          <w:bCs/>
          <w:i/>
          <w:iCs/>
          <w:sz w:val="18"/>
          <w:lang w:val="en-IE"/>
        </w:rPr>
        <w:t xml:space="preserve">Artemia </w:t>
      </w:r>
      <w:proofErr w:type="spellStart"/>
      <w:r w:rsidRPr="00D72004">
        <w:rPr>
          <w:rFonts w:ascii="Söhne" w:eastAsia="Yu Mincho" w:hAnsi="Söhne" w:cs="Times New Roman"/>
          <w:bCs/>
          <w:i/>
          <w:iCs/>
          <w:sz w:val="18"/>
          <w:lang w:val="en-IE"/>
        </w:rPr>
        <w:t>franciscana</w:t>
      </w:r>
      <w:proofErr w:type="spellEnd"/>
      <w:r w:rsidRPr="00D72004">
        <w:rPr>
          <w:rFonts w:ascii="Söhne" w:eastAsia="Yu Mincho" w:hAnsi="Söhne" w:cs="Times New Roman"/>
          <w:bCs/>
          <w:sz w:val="18"/>
          <w:lang w:val="en-IE"/>
        </w:rPr>
        <w:t xml:space="preserve"> can act as a vector for IMNV (da Silva </w:t>
      </w:r>
      <w:r w:rsidRPr="00D72004">
        <w:rPr>
          <w:rFonts w:ascii="Söhne" w:eastAsia="Yu Mincho" w:hAnsi="Söhne" w:cs="Times New Roman"/>
          <w:bCs/>
          <w:i/>
          <w:iCs/>
          <w:sz w:val="18"/>
          <w:lang w:val="en-IE"/>
        </w:rPr>
        <w:t>et al</w:t>
      </w:r>
      <w:r w:rsidRPr="00D72004">
        <w:rPr>
          <w:rFonts w:ascii="Söhne" w:eastAsia="Yu Mincho" w:hAnsi="Söhne" w:cs="Times New Roman"/>
          <w:bCs/>
          <w:sz w:val="18"/>
          <w:lang w:val="en-IE"/>
        </w:rPr>
        <w:t xml:space="preserve">., 2015). </w:t>
      </w:r>
    </w:p>
    <w:p w14:paraId="44C298B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78688781"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2.3.1.</w:t>
      </w:r>
      <w:r w:rsidRPr="00D72004">
        <w:rPr>
          <w:rFonts w:ascii="Söhne Kräftig" w:eastAsia="Yu Mincho" w:hAnsi="Söhne Kräftig" w:cs="Times New Roman"/>
          <w:bCs/>
          <w:lang w:val="en-GB" w:eastAsia="fr-FR"/>
        </w:rPr>
        <w:tab/>
        <w:t xml:space="preserve">Mortality, </w:t>
      </w:r>
      <w:proofErr w:type="gramStart"/>
      <w:r w:rsidRPr="00D72004">
        <w:rPr>
          <w:rFonts w:ascii="Söhne Kräftig" w:eastAsia="Yu Mincho" w:hAnsi="Söhne Kräftig" w:cs="Times New Roman"/>
          <w:bCs/>
          <w:lang w:val="en-GB" w:eastAsia="fr-FR"/>
        </w:rPr>
        <w:t>morbidity</w:t>
      </w:r>
      <w:proofErr w:type="gramEnd"/>
      <w:r w:rsidRPr="00D72004">
        <w:rPr>
          <w:rFonts w:ascii="Söhne Kräftig" w:eastAsia="Yu Mincho" w:hAnsi="Söhne Kräftig" w:cs="Times New Roman"/>
          <w:bCs/>
          <w:lang w:val="en-GB" w:eastAsia="fr-FR"/>
        </w:rPr>
        <w:t xml:space="preserve"> and prevalence</w:t>
      </w:r>
    </w:p>
    <w:p w14:paraId="5D234B75"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rPr>
        <w:t xml:space="preserve">In early juvenile, juvenile, or adult </w:t>
      </w:r>
      <w:r w:rsidRPr="00D72004">
        <w:rPr>
          <w:rFonts w:ascii="Söhne" w:eastAsia="Yu Mincho" w:hAnsi="Söhne" w:cs="Times New Roman"/>
          <w:bCs/>
          <w:i/>
          <w:sz w:val="18"/>
          <w:lang w:val="en-IE"/>
        </w:rPr>
        <w:t>P. </w:t>
      </w:r>
      <w:proofErr w:type="spellStart"/>
      <w:r w:rsidRPr="00D72004">
        <w:rPr>
          <w:rFonts w:ascii="Söhne" w:eastAsia="Yu Mincho" w:hAnsi="Söhne" w:cs="Times New Roman"/>
          <w:bCs/>
          <w:i/>
          <w:sz w:val="18"/>
          <w:lang w:val="en-IE"/>
        </w:rPr>
        <w:t>vannamei</w:t>
      </w:r>
      <w:proofErr w:type="spellEnd"/>
      <w:r w:rsidRPr="00D72004">
        <w:rPr>
          <w:rFonts w:ascii="Söhne" w:eastAsia="Yu Mincho" w:hAnsi="Söhne" w:cs="Times New Roman"/>
          <w:bCs/>
          <w:sz w:val="18"/>
          <w:lang w:val="en-IE"/>
        </w:rPr>
        <w:t xml:space="preserve"> in regions where infection with IMNV is enzootic, outbreaks of IMNV infections associated with sudden high morbidity and mortality may follow ‘stress’ events such as capture by cast-netting, feeding and sudden changes in water salinity or temperature </w:t>
      </w:r>
      <w:r w:rsidRPr="00D72004">
        <w:rPr>
          <w:rFonts w:ascii="Söhne" w:eastAsia="Yu Mincho" w:hAnsi="Söhne" w:cs="Times New Roman"/>
          <w:bCs/>
          <w:sz w:val="18"/>
          <w:szCs w:val="20"/>
          <w:lang w:val="en-IE" w:eastAsia="fr-FR"/>
        </w:rPr>
        <w:t xml:space="preserve">(Lightner, 2011; Lightner </w:t>
      </w:r>
      <w:r w:rsidRPr="00D72004">
        <w:rPr>
          <w:rFonts w:ascii="Söhne" w:eastAsia="Yu Mincho" w:hAnsi="Söhne" w:cs="Times New Roman"/>
          <w:bCs/>
          <w:i/>
          <w:sz w:val="18"/>
          <w:szCs w:val="20"/>
          <w:lang w:val="en-IE" w:eastAsia="fr-FR"/>
        </w:rPr>
        <w:t>et al.,</w:t>
      </w:r>
      <w:r w:rsidRPr="00D72004">
        <w:rPr>
          <w:rFonts w:ascii="Söhne" w:eastAsia="Yu Mincho" w:hAnsi="Söhne" w:cs="Times New Roman"/>
          <w:bCs/>
          <w:sz w:val="18"/>
          <w:szCs w:val="20"/>
          <w:lang w:val="en-IE" w:eastAsia="fr-FR"/>
        </w:rPr>
        <w:t xml:space="preserve"> 2004; Nunes </w:t>
      </w:r>
      <w:r w:rsidRPr="00D72004">
        <w:rPr>
          <w:rFonts w:ascii="Söhne" w:eastAsia="Yu Mincho" w:hAnsi="Söhne" w:cs="Times New Roman"/>
          <w:bCs/>
          <w:i/>
          <w:sz w:val="18"/>
          <w:szCs w:val="20"/>
          <w:lang w:val="en-IE" w:eastAsia="fr-FR"/>
        </w:rPr>
        <w:t>et al.,</w:t>
      </w:r>
      <w:r w:rsidRPr="00D72004">
        <w:rPr>
          <w:rFonts w:ascii="Söhne" w:eastAsia="Yu Mincho" w:hAnsi="Söhne" w:cs="Times New Roman"/>
          <w:bCs/>
          <w:sz w:val="18"/>
          <w:szCs w:val="20"/>
          <w:lang w:val="en-IE" w:eastAsia="fr-FR"/>
        </w:rPr>
        <w:t xml:space="preserve"> 2004; Poulos </w:t>
      </w:r>
      <w:r w:rsidRPr="00D72004">
        <w:rPr>
          <w:rFonts w:ascii="Söhne" w:eastAsia="Yu Mincho" w:hAnsi="Söhne" w:cs="Times New Roman"/>
          <w:bCs/>
          <w:i/>
          <w:sz w:val="18"/>
          <w:szCs w:val="20"/>
          <w:lang w:val="en-IE" w:eastAsia="fr-FR"/>
        </w:rPr>
        <w:t>et al.,</w:t>
      </w:r>
      <w:r w:rsidRPr="00D72004">
        <w:rPr>
          <w:rFonts w:ascii="Söhne" w:eastAsia="Yu Mincho" w:hAnsi="Söhne" w:cs="Times New Roman"/>
          <w:bCs/>
          <w:sz w:val="18"/>
          <w:szCs w:val="20"/>
          <w:lang w:val="en-IE" w:eastAsia="fr-FR"/>
        </w:rPr>
        <w:t xml:space="preserve"> 2006). </w:t>
      </w:r>
      <w:r w:rsidRPr="00D72004">
        <w:rPr>
          <w:rFonts w:ascii="Söhne" w:eastAsia="Yu Mincho" w:hAnsi="Söhne" w:cs="Arial"/>
          <w:bCs/>
          <w:sz w:val="18"/>
          <w:szCs w:val="18"/>
          <w:lang w:val="en-IE" w:eastAsia="fr-FR"/>
        </w:rPr>
        <w:t xml:space="preserve">Feed conversion ratios of affected populations can increase from a normal value of ~ 1.5 up to 4.0 or higher (Andrade </w:t>
      </w:r>
      <w:r w:rsidRPr="00D72004">
        <w:rPr>
          <w:rFonts w:ascii="Söhne" w:eastAsia="Yu Mincho" w:hAnsi="Söhne" w:cs="Arial"/>
          <w:bCs/>
          <w:i/>
          <w:sz w:val="18"/>
          <w:szCs w:val="18"/>
          <w:lang w:val="en-IE" w:eastAsia="fr-FR"/>
        </w:rPr>
        <w:t>et al.,</w:t>
      </w:r>
      <w:r w:rsidRPr="00D72004">
        <w:rPr>
          <w:rFonts w:ascii="Söhne" w:eastAsia="Yu Mincho" w:hAnsi="Söhne" w:cs="Arial"/>
          <w:bCs/>
          <w:sz w:val="18"/>
          <w:szCs w:val="18"/>
          <w:lang w:val="en-IE" w:eastAsia="fr-FR"/>
        </w:rPr>
        <w:t xml:space="preserve"> 2007). </w:t>
      </w:r>
      <w:r w:rsidRPr="00D72004">
        <w:rPr>
          <w:rFonts w:ascii="Söhne" w:eastAsia="Yu Mincho" w:hAnsi="Söhne" w:cs="Times New Roman"/>
          <w:bCs/>
          <w:sz w:val="18"/>
          <w:lang w:val="en-IE" w:eastAsia="fr-FR"/>
        </w:rPr>
        <w:t xml:space="preserve">Mortalities from </w:t>
      </w:r>
      <w:r w:rsidRPr="00D72004">
        <w:rPr>
          <w:rFonts w:ascii="Söhne" w:eastAsia="Yu Mincho" w:hAnsi="Söhne" w:cs="Times New Roman"/>
          <w:bCs/>
          <w:sz w:val="18"/>
          <w:lang w:val="en-IE"/>
        </w:rPr>
        <w:t>infection with IMNV</w:t>
      </w:r>
      <w:r w:rsidRPr="00D72004">
        <w:rPr>
          <w:rFonts w:ascii="Söhne" w:eastAsia="Yu Mincho" w:hAnsi="Söhne" w:cs="Times New Roman"/>
          <w:bCs/>
          <w:sz w:val="18"/>
          <w:lang w:val="en-IE" w:eastAsia="fr-FR"/>
        </w:rPr>
        <w:t xml:space="preserve"> can range from 40% to 70% in cultivated </w:t>
      </w:r>
      <w:r w:rsidRPr="00D72004">
        <w:rPr>
          <w:rFonts w:ascii="Söhne" w:eastAsia="Yu Mincho" w:hAnsi="Söhne" w:cs="Times New Roman"/>
          <w:bCs/>
          <w:i/>
          <w:sz w:val="18"/>
          <w:lang w:val="en-IE" w:eastAsia="fr-FR"/>
        </w:rPr>
        <w:t>P. </w:t>
      </w:r>
      <w:proofErr w:type="spellStart"/>
      <w:r w:rsidRPr="00D72004">
        <w:rPr>
          <w:rFonts w:ascii="Söhne" w:eastAsia="Yu Mincho" w:hAnsi="Söhne" w:cs="Times New Roman"/>
          <w:bCs/>
          <w:i/>
          <w:sz w:val="18"/>
          <w:lang w:val="en-IE" w:eastAsia="fr-FR"/>
        </w:rPr>
        <w:t>vannamei</w:t>
      </w:r>
      <w:proofErr w:type="spellEnd"/>
      <w:r w:rsidRPr="00D72004">
        <w:rPr>
          <w:rFonts w:ascii="Söhne" w:eastAsia="Yu Mincho" w:hAnsi="Söhne" w:cs="Times New Roman"/>
          <w:bCs/>
          <w:sz w:val="18"/>
          <w:lang w:val="en-IE" w:eastAsia="fr-FR"/>
        </w:rPr>
        <w:t>.</w:t>
      </w:r>
    </w:p>
    <w:p w14:paraId="2E12C16A"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In regions where infection with IMNV is enzootic in farmed stocks of </w:t>
      </w:r>
      <w:r w:rsidRPr="00D72004">
        <w:rPr>
          <w:rFonts w:ascii="Söhne" w:eastAsia="Yu Mincho" w:hAnsi="Söhne" w:cs="Times New Roman"/>
          <w:bCs/>
          <w:i/>
          <w:sz w:val="18"/>
          <w:lang w:val="en-IE"/>
        </w:rPr>
        <w:t xml:space="preserve">P. </w:t>
      </w:r>
      <w:proofErr w:type="spellStart"/>
      <w:r w:rsidRPr="00D72004">
        <w:rPr>
          <w:rFonts w:ascii="Söhne" w:eastAsia="Yu Mincho" w:hAnsi="Söhne" w:cs="Times New Roman"/>
          <w:bCs/>
          <w:i/>
          <w:sz w:val="18"/>
          <w:lang w:val="en-IE"/>
        </w:rPr>
        <w:t>vannamei</w:t>
      </w:r>
      <w:proofErr w:type="spellEnd"/>
      <w:r w:rsidRPr="00D72004">
        <w:rPr>
          <w:rFonts w:ascii="Söhne" w:eastAsia="Yu Mincho" w:hAnsi="Söhne" w:cs="Times New Roman"/>
          <w:bCs/>
          <w:sz w:val="18"/>
          <w:lang w:val="en-IE"/>
        </w:rPr>
        <w:t xml:space="preserve">, its prevalence may reach 100% (Andrade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2007; Nunes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2004).</w:t>
      </w:r>
    </w:p>
    <w:p w14:paraId="2092C74B"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2.3.2.</w:t>
      </w:r>
      <w:r w:rsidRPr="00D72004">
        <w:rPr>
          <w:rFonts w:ascii="Söhne Kräftig" w:eastAsia="Yu Mincho" w:hAnsi="Söhne Kräftig" w:cs="Times New Roman"/>
          <w:bCs/>
          <w:lang w:val="en-GB" w:eastAsia="fr-FR"/>
        </w:rPr>
        <w:tab/>
        <w:t>Clinical signs, including behavioural changes</w:t>
      </w:r>
    </w:p>
    <w:p w14:paraId="39F43C2C"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Affected shrimp present with visibly white tails. Such severely affected shrimp may have been feeding just before the onset of stress and may have a full gut. High mortality can occur suddenly and continue for several days. Clinical signs may have a sudden onset following stress events (</w:t>
      </w:r>
      <w:proofErr w:type="gramStart"/>
      <w:r w:rsidRPr="00D72004">
        <w:rPr>
          <w:rFonts w:ascii="Söhne" w:eastAsia="Yu Mincho" w:hAnsi="Söhne" w:cs="Times New Roman"/>
          <w:bCs/>
          <w:sz w:val="18"/>
          <w:lang w:val="en-IE"/>
        </w:rPr>
        <w:t>e.g.</w:t>
      </w:r>
      <w:proofErr w:type="gramEnd"/>
      <w:r w:rsidRPr="00D72004">
        <w:rPr>
          <w:rFonts w:ascii="Söhne" w:eastAsia="Yu Mincho" w:hAnsi="Söhne" w:cs="Times New Roman"/>
          <w:bCs/>
          <w:sz w:val="18"/>
          <w:lang w:val="en-IE"/>
        </w:rPr>
        <w:t xml:space="preserve"> capture by cast-netting, feeding, and sudden changes in temperature or salinity).</w:t>
      </w:r>
    </w:p>
    <w:p w14:paraId="69B5391A" w14:textId="77777777" w:rsidR="00D72004" w:rsidRPr="00D72004" w:rsidRDefault="00D72004" w:rsidP="00D72004">
      <w:pPr>
        <w:spacing w:after="240" w:line="240" w:lineRule="auto"/>
        <w:ind w:left="851"/>
        <w:jc w:val="both"/>
        <w:rPr>
          <w:rFonts w:ascii="Söhne Kräftig" w:eastAsia="Yu Mincho" w:hAnsi="Söhne Kräftig" w:cs="Times New Roman"/>
          <w:bCs/>
          <w:lang w:val="en-IE" w:eastAsia="fr-FR"/>
        </w:rPr>
      </w:pPr>
      <w:r w:rsidRPr="00D72004">
        <w:rPr>
          <w:rFonts w:ascii="Söhne" w:eastAsia="Yu Mincho" w:hAnsi="Söhne" w:cs="Times New Roman"/>
          <w:bCs/>
          <w:sz w:val="18"/>
          <w:szCs w:val="20"/>
          <w:lang w:val="en-IE"/>
        </w:rPr>
        <w:t xml:space="preserve">Only shrimp in the acute phase of disease present behavioural changes. Typically, severely affected shrimp become lethargic during or soon after stress events such as capture by cast-netting, feeding, sudden changes in water temperature, sudden reductions in water salinity, etc. </w:t>
      </w:r>
    </w:p>
    <w:p w14:paraId="685C8178"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2.3.3</w:t>
      </w:r>
      <w:r w:rsidRPr="00D72004">
        <w:rPr>
          <w:rFonts w:ascii="Söhne Kräftig" w:eastAsia="Yu Mincho" w:hAnsi="Söhne Kräftig" w:cs="Times New Roman"/>
          <w:bCs/>
          <w:lang w:val="en-GB" w:eastAsia="fr-FR"/>
        </w:rPr>
        <w:tab/>
        <w:t>Gross pathology</w:t>
      </w:r>
    </w:p>
    <w:p w14:paraId="3FDFCF6E"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Shrimp in the acute phase of </w:t>
      </w:r>
      <w:r w:rsidRPr="00D72004">
        <w:rPr>
          <w:rFonts w:ascii="Söhne" w:eastAsia="Yu Mincho" w:hAnsi="Söhne" w:cs="Times New Roman"/>
          <w:bCs/>
          <w:sz w:val="18"/>
          <w:szCs w:val="20"/>
          <w:lang w:val="en-IE"/>
        </w:rPr>
        <w:t>disease</w:t>
      </w:r>
      <w:r w:rsidRPr="00D72004">
        <w:rPr>
          <w:rFonts w:ascii="Söhne" w:eastAsia="Yu Mincho" w:hAnsi="Söhne" w:cs="Times New Roman"/>
          <w:bCs/>
          <w:sz w:val="18"/>
          <w:lang w:val="en-IE"/>
        </w:rPr>
        <w:t xml:space="preserve"> present focal-to-extensive white necrotic areas in striated (skeletal) muscles, especially in the distal abdominal segments and tail fan, which can become necrotic and reddened in some individual shrimp.</w:t>
      </w:r>
    </w:p>
    <w:p w14:paraId="08258BF3" w14:textId="77777777" w:rsidR="00D72004" w:rsidRPr="00D72004" w:rsidRDefault="00D72004" w:rsidP="00D72004">
      <w:pPr>
        <w:spacing w:after="240" w:line="240" w:lineRule="auto"/>
        <w:ind w:left="851"/>
        <w:jc w:val="both"/>
        <w:rPr>
          <w:rFonts w:ascii="Söhne" w:eastAsia="Yu Mincho" w:hAnsi="Söhne" w:cs="Times New Roman"/>
          <w:bCs/>
          <w:sz w:val="18"/>
          <w:lang w:val="en-IE" w:eastAsia="zh-CN"/>
        </w:rPr>
      </w:pPr>
      <w:r w:rsidRPr="00D72004">
        <w:rPr>
          <w:rFonts w:ascii="Söhne" w:eastAsia="Yu Mincho" w:hAnsi="Söhne" w:cs="Times New Roman"/>
          <w:bCs/>
          <w:sz w:val="18"/>
          <w:lang w:val="en-IE" w:eastAsia="zh-CN"/>
        </w:rPr>
        <w:t xml:space="preserve">Exposing the paired lymphoid organs (LO) by simple dissection will show that they are hypertrophied (3–4 times their normal size) (Lightner </w:t>
      </w:r>
      <w:r w:rsidRPr="00D72004">
        <w:rPr>
          <w:rFonts w:ascii="Söhne" w:eastAsia="Yu Mincho" w:hAnsi="Söhne" w:cs="Times New Roman"/>
          <w:bCs/>
          <w:i/>
          <w:sz w:val="18"/>
          <w:lang w:val="en-IE" w:eastAsia="zh-CN"/>
        </w:rPr>
        <w:t>et al.,</w:t>
      </w:r>
      <w:r w:rsidRPr="00D72004">
        <w:rPr>
          <w:rFonts w:ascii="Söhne" w:eastAsia="Yu Mincho" w:hAnsi="Söhne" w:cs="Times New Roman"/>
          <w:bCs/>
          <w:sz w:val="18"/>
          <w:lang w:val="en-IE" w:eastAsia="zh-CN"/>
        </w:rPr>
        <w:t xml:space="preserve"> 2004; Poulos </w:t>
      </w:r>
      <w:r w:rsidRPr="00D72004">
        <w:rPr>
          <w:rFonts w:ascii="Söhne" w:eastAsia="Yu Mincho" w:hAnsi="Söhne" w:cs="Times New Roman"/>
          <w:bCs/>
          <w:i/>
          <w:sz w:val="18"/>
          <w:lang w:val="en-IE" w:eastAsia="zh-CN"/>
        </w:rPr>
        <w:t>et al.,</w:t>
      </w:r>
      <w:r w:rsidRPr="00D72004">
        <w:rPr>
          <w:rFonts w:ascii="Söhne" w:eastAsia="Yu Mincho" w:hAnsi="Söhne" w:cs="Times New Roman"/>
          <w:bCs/>
          <w:sz w:val="18"/>
          <w:lang w:val="en-IE" w:eastAsia="zh-CN"/>
        </w:rPr>
        <w:t xml:space="preserve"> 2006).</w:t>
      </w:r>
    </w:p>
    <w:p w14:paraId="2376ACB7"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lastRenderedPageBreak/>
        <w:t>2.3.4.</w:t>
      </w:r>
      <w:r w:rsidRPr="00D72004">
        <w:rPr>
          <w:rFonts w:ascii="Söhne Kräftig" w:eastAsia="Yu Mincho" w:hAnsi="Söhne Kräftig" w:cs="Times New Roman"/>
          <w:bCs/>
          <w:lang w:val="en-GB" w:eastAsia="fr-FR"/>
        </w:rPr>
        <w:tab/>
        <w:t>Modes of transmission and life cycle</w:t>
      </w:r>
    </w:p>
    <w:p w14:paraId="1ACCAE3E"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IMNV has been demonstrated to be transmitted horizontally by cannibalism (Lightner, 2011; Poulos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2006). Transmission via water probably occurs. Although vertical transmission is suspected from anecdotal evidence, it is not known whether this occurs via transovarial mechanism or by surface contamination of newly spawned eggs.</w:t>
      </w:r>
    </w:p>
    <w:p w14:paraId="3945381F"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2.3.5.</w:t>
      </w:r>
      <w:r w:rsidRPr="00D72004">
        <w:rPr>
          <w:rFonts w:ascii="Söhne Kräftig" w:eastAsia="Yu Mincho" w:hAnsi="Söhne Kräftig" w:cs="Times New Roman"/>
          <w:bCs/>
          <w:lang w:val="en-GB" w:eastAsia="fr-FR"/>
        </w:rPr>
        <w:tab/>
        <w:t xml:space="preserve">Environmental factors </w:t>
      </w:r>
    </w:p>
    <w:p w14:paraId="2F86CE8F"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rPr>
        <w:t xml:space="preserve">Temperature and salinity effects are likely predisposing factors to disease outbreaks, but no experimental data are available (Nunes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2004).</w:t>
      </w:r>
    </w:p>
    <w:p w14:paraId="61AF20DC"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2.3.6.</w:t>
      </w:r>
      <w:r w:rsidRPr="00D72004">
        <w:rPr>
          <w:rFonts w:ascii="Söhne Kräftig" w:eastAsia="Yu Mincho" w:hAnsi="Söhne Kräftig" w:cs="Times New Roman"/>
          <w:bCs/>
          <w:lang w:val="en-GB" w:eastAsia="fr-FR"/>
        </w:rPr>
        <w:tab/>
        <w:t>Geographical distribution</w:t>
      </w:r>
    </w:p>
    <w:p w14:paraId="168C7AC1"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Infection with IMNV has been reported to occur in</w:t>
      </w:r>
      <w:r w:rsidRPr="00D72004">
        <w:rPr>
          <w:rFonts w:ascii="Söhne" w:eastAsia="Yu Mincho" w:hAnsi="Söhne" w:cs="Times New Roman" w:hint="eastAsia"/>
          <w:bCs/>
          <w:sz w:val="18"/>
          <w:lang w:val="en-IE" w:eastAsia="zh-CN"/>
        </w:rPr>
        <w:t xml:space="preserve"> </w:t>
      </w:r>
      <w:r w:rsidRPr="00D72004">
        <w:rPr>
          <w:rFonts w:ascii="Söhne" w:eastAsia="Yu Mincho" w:hAnsi="Söhne" w:cs="Times New Roman"/>
          <w:bCs/>
          <w:sz w:val="18"/>
          <w:lang w:val="en-IE" w:eastAsia="zh-CN"/>
        </w:rPr>
        <w:t xml:space="preserve">some countries in the Americas, </w:t>
      </w:r>
      <w:proofErr w:type="gramStart"/>
      <w:r w:rsidRPr="00D72004">
        <w:rPr>
          <w:rFonts w:ascii="Söhne" w:eastAsia="Yu Mincho" w:hAnsi="Söhne" w:cs="Times New Roman"/>
          <w:bCs/>
          <w:sz w:val="18"/>
          <w:lang w:val="en-IE" w:eastAsia="zh-CN"/>
        </w:rPr>
        <w:t>Asia</w:t>
      </w:r>
      <w:proofErr w:type="gramEnd"/>
      <w:r w:rsidRPr="00D72004">
        <w:rPr>
          <w:rFonts w:ascii="Söhne" w:eastAsia="Yu Mincho" w:hAnsi="Söhne" w:cs="Times New Roman"/>
          <w:bCs/>
          <w:sz w:val="18"/>
          <w:lang w:val="en-IE" w:eastAsia="zh-CN"/>
        </w:rPr>
        <w:t xml:space="preserve"> and Africa</w:t>
      </w:r>
      <w:r w:rsidRPr="00D72004">
        <w:rPr>
          <w:rFonts w:ascii="Söhne" w:eastAsia="Yu Mincho" w:hAnsi="Söhne" w:cs="Times New Roman" w:hint="eastAsia"/>
          <w:bCs/>
          <w:sz w:val="18"/>
          <w:lang w:val="en-IE" w:eastAsia="zh-CN"/>
        </w:rPr>
        <w:t xml:space="preserve"> (Aly </w:t>
      </w:r>
      <w:r w:rsidRPr="00D72004">
        <w:rPr>
          <w:rFonts w:ascii="Söhne" w:eastAsia="Yu Mincho" w:hAnsi="Söhne" w:cs="Times New Roman"/>
          <w:bCs/>
          <w:i/>
          <w:iCs/>
          <w:sz w:val="18"/>
          <w:lang w:val="en-IE" w:eastAsia="zh-CN"/>
        </w:rPr>
        <w:t>et al.,</w:t>
      </w:r>
      <w:r w:rsidRPr="00D72004">
        <w:rPr>
          <w:rFonts w:ascii="Söhne" w:eastAsia="Yu Mincho" w:hAnsi="Söhne" w:cs="Times New Roman" w:hint="eastAsia"/>
          <w:bCs/>
          <w:sz w:val="18"/>
          <w:lang w:val="en-IE" w:eastAsia="zh-CN"/>
        </w:rPr>
        <w:t xml:space="preserve"> 2021</w:t>
      </w:r>
      <w:r w:rsidRPr="00D72004">
        <w:rPr>
          <w:rFonts w:ascii="Söhne" w:eastAsia="Yu Mincho" w:hAnsi="Söhne" w:cs="Times New Roman"/>
          <w:bCs/>
          <w:sz w:val="18"/>
          <w:lang w:val="en-IE" w:eastAsia="zh-CN"/>
        </w:rPr>
        <w:t xml:space="preserve">; </w:t>
      </w:r>
      <w:r w:rsidRPr="00D72004">
        <w:rPr>
          <w:rFonts w:ascii="Söhne" w:eastAsia="Yu Mincho" w:hAnsi="Söhne" w:cs="Times New Roman"/>
          <w:bCs/>
          <w:sz w:val="18"/>
          <w:lang w:val="en-IE"/>
        </w:rPr>
        <w:t xml:space="preserve">Andrade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2007; Lightner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2004; </w:t>
      </w:r>
      <w:proofErr w:type="spellStart"/>
      <w:r w:rsidRPr="00D72004">
        <w:rPr>
          <w:rFonts w:ascii="Söhne" w:eastAsia="Yu Mincho" w:hAnsi="Söhne" w:cs="Times New Roman"/>
          <w:bCs/>
          <w:sz w:val="18"/>
          <w:lang w:val="en-IE"/>
        </w:rPr>
        <w:t>Naim</w:t>
      </w:r>
      <w:proofErr w:type="spellEnd"/>
      <w:r w:rsidRPr="00D72004">
        <w:rPr>
          <w:rFonts w:ascii="Söhne" w:eastAsia="Yu Mincho" w:hAnsi="Söhne" w:cs="Times New Roman"/>
          <w:bCs/>
          <w:sz w:val="18"/>
          <w:lang w:val="en-IE"/>
        </w:rPr>
        <w:t xml:space="preserve">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2014; Nunes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2004; Poulos </w:t>
      </w:r>
      <w:r w:rsidRPr="00D72004">
        <w:rPr>
          <w:rFonts w:ascii="Söhne" w:eastAsia="Yu Mincho" w:hAnsi="Söhne" w:cs="Times New Roman"/>
          <w:bCs/>
          <w:i/>
          <w:sz w:val="18"/>
          <w:lang w:val="en-IE"/>
        </w:rPr>
        <w:t>et al.,</w:t>
      </w:r>
      <w:r w:rsidRPr="00D72004">
        <w:rPr>
          <w:rFonts w:ascii="Söhne" w:eastAsia="Yu Mincho" w:hAnsi="Söhne" w:cs="Times New Roman"/>
          <w:bCs/>
          <w:sz w:val="18"/>
          <w:lang w:val="en-IE"/>
        </w:rPr>
        <w:t xml:space="preserve"> 2006; </w:t>
      </w:r>
      <w:r w:rsidRPr="00D72004">
        <w:rPr>
          <w:rFonts w:ascii="Söhne" w:eastAsia="Yu Mincho" w:hAnsi="Söhne" w:cs="Times New Roman" w:hint="eastAsia"/>
          <w:bCs/>
          <w:sz w:val="18"/>
          <w:lang w:val="en-IE" w:eastAsia="zh-CN"/>
        </w:rPr>
        <w:t xml:space="preserve">Sahul </w:t>
      </w:r>
      <w:r w:rsidRPr="00D72004">
        <w:rPr>
          <w:rFonts w:ascii="Söhne" w:eastAsia="Yu Mincho" w:hAnsi="Söhne" w:cs="Times New Roman" w:hint="eastAsia"/>
          <w:bCs/>
          <w:i/>
          <w:iCs/>
          <w:sz w:val="18"/>
          <w:lang w:val="en-IE" w:eastAsia="zh-CN"/>
        </w:rPr>
        <w:t>et al</w:t>
      </w:r>
      <w:r w:rsidRPr="00D72004">
        <w:rPr>
          <w:rFonts w:ascii="Söhne" w:eastAsia="Yu Mincho" w:hAnsi="Söhne" w:cs="Times New Roman" w:hint="eastAsia"/>
          <w:bCs/>
          <w:sz w:val="18"/>
          <w:lang w:val="en-IE" w:eastAsia="zh-CN"/>
        </w:rPr>
        <w:t>.</w:t>
      </w:r>
      <w:r w:rsidRPr="00D72004">
        <w:rPr>
          <w:rFonts w:ascii="Söhne" w:eastAsia="Yu Mincho" w:hAnsi="Söhne" w:cs="Times New Roman"/>
          <w:bCs/>
          <w:sz w:val="18"/>
          <w:lang w:val="en-IE" w:eastAsia="zh-CN"/>
        </w:rPr>
        <w:t>,</w:t>
      </w:r>
      <w:r w:rsidRPr="00D72004">
        <w:rPr>
          <w:rFonts w:ascii="Söhne" w:eastAsia="Yu Mincho" w:hAnsi="Söhne" w:cs="Times New Roman" w:hint="eastAsia"/>
          <w:bCs/>
          <w:sz w:val="18"/>
          <w:lang w:val="en-IE" w:eastAsia="zh-CN"/>
        </w:rPr>
        <w:t xml:space="preserve"> 2017)</w:t>
      </w:r>
      <w:r w:rsidRPr="00D72004">
        <w:rPr>
          <w:rFonts w:ascii="Söhne" w:eastAsia="Yu Mincho" w:hAnsi="Söhne" w:cs="Times New Roman"/>
          <w:bCs/>
          <w:sz w:val="18"/>
          <w:lang w:val="en-IE"/>
        </w:rPr>
        <w:t xml:space="preserve">. </w:t>
      </w:r>
    </w:p>
    <w:p w14:paraId="264E07FF" w14:textId="71264514" w:rsidR="00D72004" w:rsidRPr="00D72004" w:rsidRDefault="00D72004" w:rsidP="00D72004">
      <w:pPr>
        <w:spacing w:after="240" w:line="240" w:lineRule="auto"/>
        <w:ind w:left="851"/>
        <w:jc w:val="both"/>
        <w:rPr>
          <w:rFonts w:ascii="Söhne" w:eastAsia="Yu Mincho" w:hAnsi="Söhne" w:cs="Arial"/>
          <w:bCs/>
          <w:sz w:val="18"/>
          <w:lang w:val="en-IE" w:eastAsia="fr-FR"/>
        </w:rPr>
      </w:pPr>
      <w:r w:rsidRPr="00D72004">
        <w:rPr>
          <w:rFonts w:ascii="Söhne" w:eastAsia="Yu Mincho" w:hAnsi="Söhne" w:cs="Arial"/>
          <w:bCs/>
          <w:sz w:val="18"/>
          <w:szCs w:val="18"/>
          <w:lang w:val="en-IE" w:eastAsia="fr-FR"/>
        </w:rPr>
        <w:t>See WAHIS (</w:t>
      </w:r>
      <w:r w:rsidRPr="00D72004">
        <w:rPr>
          <w:rFonts w:ascii="Söhne" w:eastAsia="Yu Mincho" w:hAnsi="Söhne" w:cs="Arial"/>
          <w:bCs/>
          <w:color w:val="0000FF"/>
          <w:sz w:val="18"/>
          <w:szCs w:val="18"/>
          <w:u w:val="single"/>
          <w:lang w:val="en-IE"/>
        </w:rPr>
        <w:t>https://wahis.woah.org/#/home</w:t>
      </w:r>
      <w:r w:rsidRPr="00D72004">
        <w:rPr>
          <w:rFonts w:ascii="Söhne" w:eastAsia="Yu Mincho" w:hAnsi="Söhne" w:cs="Arial"/>
          <w:bCs/>
          <w:sz w:val="18"/>
          <w:szCs w:val="18"/>
          <w:lang w:val="en-IE" w:eastAsia="fr-FR"/>
        </w:rPr>
        <w:t>) for recent informati</w:t>
      </w:r>
      <w:r w:rsidRPr="00D72004">
        <w:rPr>
          <w:rFonts w:ascii="Söhne" w:eastAsia="Yu Mincho" w:hAnsi="Söhne" w:cs="Arial"/>
          <w:bCs/>
          <w:sz w:val="18"/>
          <w:lang w:val="en-IE" w:eastAsia="fr-FR"/>
        </w:rPr>
        <w:t>on on distribution at the country level.</w:t>
      </w:r>
    </w:p>
    <w:p w14:paraId="1A9578D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734A64BD"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2.4.1.</w:t>
      </w:r>
      <w:r w:rsidRPr="00D72004">
        <w:rPr>
          <w:rFonts w:ascii="Söhne Kräftig" w:eastAsia="Yu Mincho" w:hAnsi="Söhne Kräftig" w:cs="Times New Roman"/>
          <w:bCs/>
          <w:lang w:val="en-GB" w:eastAsia="fr-FR"/>
        </w:rPr>
        <w:tab/>
        <w:t>Vaccination</w:t>
      </w:r>
    </w:p>
    <w:p w14:paraId="0807982E"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 xml:space="preserve">No effective vaccines for </w:t>
      </w:r>
      <w:r w:rsidRPr="00D72004">
        <w:rPr>
          <w:rFonts w:ascii="Söhne" w:eastAsia="Yu Mincho" w:hAnsi="Söhne" w:cs="Times New Roman"/>
          <w:bCs/>
          <w:sz w:val="18"/>
          <w:lang w:val="en-IE"/>
        </w:rPr>
        <w:t>infection with IMNV</w:t>
      </w:r>
      <w:r w:rsidRPr="00D72004">
        <w:rPr>
          <w:rFonts w:ascii="Söhne" w:eastAsia="Yu Mincho" w:hAnsi="Söhne" w:cs="Times New Roman"/>
          <w:bCs/>
          <w:sz w:val="18"/>
          <w:lang w:val="en-IE" w:eastAsia="fr-FR"/>
        </w:rPr>
        <w:t xml:space="preserve"> are available.</w:t>
      </w:r>
    </w:p>
    <w:p w14:paraId="2665D762"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2.4.2.</w:t>
      </w:r>
      <w:r w:rsidRPr="00D72004">
        <w:rPr>
          <w:rFonts w:ascii="Söhne Kräftig" w:eastAsia="Yu Mincho" w:hAnsi="Söhne Kräftig" w:cs="Times New Roman"/>
          <w:bCs/>
          <w:lang w:val="en-GB" w:eastAsia="fr-FR"/>
        </w:rPr>
        <w:tab/>
        <w:t>Chemotherapy including blocking agents</w:t>
      </w:r>
    </w:p>
    <w:p w14:paraId="2C0486B2" w14:textId="77777777" w:rsidR="00D72004" w:rsidRPr="00D72004" w:rsidRDefault="00D72004" w:rsidP="00D72004">
      <w:pPr>
        <w:spacing w:after="240" w:line="240" w:lineRule="auto"/>
        <w:ind w:left="851"/>
        <w:jc w:val="both"/>
        <w:rPr>
          <w:rFonts w:ascii="Söhne" w:eastAsia="Yu Mincho" w:hAnsi="Söhne" w:cs="Times New Roman"/>
          <w:bCs/>
          <w:sz w:val="18"/>
          <w:lang w:val="en-IE" w:eastAsia="zh-CN"/>
        </w:rPr>
      </w:pPr>
      <w:proofErr w:type="spellStart"/>
      <w:proofErr w:type="gramStart"/>
      <w:r w:rsidRPr="00D72004">
        <w:rPr>
          <w:rFonts w:ascii="Söhne" w:eastAsia="Yu Mincho" w:hAnsi="Söhne" w:cs="Times New Roman"/>
          <w:bCs/>
          <w:sz w:val="18"/>
          <w:lang w:val="en-IE"/>
        </w:rPr>
        <w:t>Ctn</w:t>
      </w:r>
      <w:proofErr w:type="spellEnd"/>
      <w:r w:rsidRPr="00D72004">
        <w:rPr>
          <w:rFonts w:ascii="Söhne" w:eastAsia="Yu Mincho" w:hAnsi="Söhne" w:cs="Times New Roman"/>
          <w:bCs/>
          <w:sz w:val="18"/>
          <w:lang w:val="en-IE"/>
        </w:rPr>
        <w:t>[</w:t>
      </w:r>
      <w:proofErr w:type="gramEnd"/>
      <w:r w:rsidRPr="00D72004">
        <w:rPr>
          <w:rFonts w:ascii="Söhne" w:eastAsia="Yu Mincho" w:hAnsi="Söhne" w:cs="Times New Roman"/>
          <w:bCs/>
          <w:sz w:val="18"/>
          <w:lang w:val="en-IE"/>
        </w:rPr>
        <w:t xml:space="preserve">15-34], a </w:t>
      </w:r>
      <w:proofErr w:type="spellStart"/>
      <w:r w:rsidRPr="00D72004">
        <w:rPr>
          <w:rFonts w:ascii="Söhne" w:eastAsia="Yu Mincho" w:hAnsi="Söhne" w:cs="Times New Roman"/>
          <w:bCs/>
          <w:sz w:val="18"/>
          <w:lang w:val="en-IE"/>
        </w:rPr>
        <w:t>cathelicidin</w:t>
      </w:r>
      <w:proofErr w:type="spellEnd"/>
      <w:r w:rsidRPr="00D72004">
        <w:rPr>
          <w:rFonts w:ascii="Söhne" w:eastAsia="Yu Mincho" w:hAnsi="Söhne" w:cs="Times New Roman"/>
          <w:bCs/>
          <w:sz w:val="18"/>
          <w:lang w:val="en-IE"/>
        </w:rPr>
        <w:t xml:space="preserve">-derived </w:t>
      </w:r>
      <w:proofErr w:type="spellStart"/>
      <w:r w:rsidRPr="00D72004">
        <w:rPr>
          <w:rFonts w:ascii="Söhne" w:eastAsia="Yu Mincho" w:hAnsi="Söhne" w:cs="Times New Roman"/>
          <w:bCs/>
          <w:sz w:val="18"/>
          <w:lang w:val="en-IE"/>
        </w:rPr>
        <w:t>eicosapeptide</w:t>
      </w:r>
      <w:proofErr w:type="spellEnd"/>
      <w:r w:rsidRPr="00D72004">
        <w:rPr>
          <w:rFonts w:ascii="Söhne" w:eastAsia="Yu Mincho" w:hAnsi="Söhne" w:cs="Times New Roman"/>
          <w:bCs/>
          <w:sz w:val="18"/>
          <w:lang w:val="en-IE" w:eastAsia="zh-CN"/>
        </w:rPr>
        <w:t xml:space="preserve"> was found to demonstrate antiviral activity against IMNV</w:t>
      </w:r>
      <w:r w:rsidRPr="00D72004">
        <w:rPr>
          <w:rFonts w:ascii="Söhne" w:eastAsia="Yu Mincho" w:hAnsi="Söhne" w:cs="Times New Roman"/>
          <w:bCs/>
          <w:sz w:val="18"/>
          <w:lang w:val="en-IE"/>
        </w:rPr>
        <w:t xml:space="preserve"> </w:t>
      </w:r>
      <w:r w:rsidRPr="00D72004">
        <w:rPr>
          <w:rFonts w:ascii="Söhne" w:eastAsia="Yu Mincho" w:hAnsi="Söhne" w:cs="Times New Roman"/>
          <w:bCs/>
          <w:sz w:val="18"/>
          <w:lang w:val="en-IE" w:eastAsia="zh-CN"/>
        </w:rPr>
        <w:t>in p</w:t>
      </w:r>
      <w:r w:rsidRPr="00D72004">
        <w:rPr>
          <w:rFonts w:ascii="Söhne" w:eastAsia="Yu Mincho" w:hAnsi="Söhne" w:cs="Times New Roman"/>
          <w:bCs/>
          <w:sz w:val="18"/>
          <w:lang w:val="en-IE"/>
        </w:rPr>
        <w:t xml:space="preserve">rimary </w:t>
      </w:r>
      <w:r w:rsidRPr="00D72004">
        <w:rPr>
          <w:rFonts w:ascii="Söhne" w:eastAsia="Yu Mincho" w:hAnsi="Söhne" w:cs="Times New Roman"/>
          <w:bCs/>
          <w:sz w:val="18"/>
          <w:lang w:val="en-IE" w:eastAsia="zh-CN"/>
        </w:rPr>
        <w:t>ha</w:t>
      </w:r>
      <w:r w:rsidRPr="00D72004">
        <w:rPr>
          <w:rFonts w:ascii="Söhne" w:eastAsia="Yu Mincho" w:hAnsi="Söhne" w:cs="Times New Roman"/>
          <w:bCs/>
          <w:sz w:val="18"/>
          <w:lang w:val="en-IE"/>
        </w:rPr>
        <w:t xml:space="preserve">emocyte </w:t>
      </w:r>
      <w:r w:rsidRPr="00D72004">
        <w:rPr>
          <w:rFonts w:ascii="Söhne" w:eastAsia="Yu Mincho" w:hAnsi="Söhne" w:cs="Times New Roman"/>
          <w:bCs/>
          <w:sz w:val="18"/>
          <w:lang w:val="en-IE" w:eastAsia="zh-CN"/>
        </w:rPr>
        <w:t>c</w:t>
      </w:r>
      <w:r w:rsidRPr="00D72004">
        <w:rPr>
          <w:rFonts w:ascii="Söhne" w:eastAsia="Yu Mincho" w:hAnsi="Söhne" w:cs="Times New Roman"/>
          <w:bCs/>
          <w:sz w:val="18"/>
          <w:lang w:val="en-IE"/>
        </w:rPr>
        <w:t>ultures</w:t>
      </w:r>
      <w:r w:rsidRPr="00D72004">
        <w:rPr>
          <w:rFonts w:ascii="Söhne" w:eastAsia="Yu Mincho" w:hAnsi="Söhne" w:cs="Times New Roman"/>
          <w:bCs/>
          <w:sz w:val="18"/>
          <w:lang w:val="en-IE" w:eastAsia="zh-CN"/>
        </w:rPr>
        <w:t xml:space="preserve"> (Vieira-</w:t>
      </w:r>
      <w:proofErr w:type="spellStart"/>
      <w:r w:rsidRPr="00D72004">
        <w:rPr>
          <w:rFonts w:ascii="Söhne" w:eastAsia="Yu Mincho" w:hAnsi="Söhne" w:cs="Times New Roman"/>
          <w:bCs/>
          <w:sz w:val="18"/>
          <w:lang w:val="en-IE" w:eastAsia="zh-CN"/>
        </w:rPr>
        <w:t>Girao</w:t>
      </w:r>
      <w:proofErr w:type="spellEnd"/>
      <w:r w:rsidRPr="00D72004">
        <w:rPr>
          <w:rFonts w:ascii="Söhne" w:eastAsia="Yu Mincho" w:hAnsi="Söhne" w:cs="Times New Roman"/>
          <w:bCs/>
          <w:sz w:val="18"/>
          <w:lang w:val="en-IE" w:eastAsia="zh-CN"/>
        </w:rPr>
        <w:t xml:space="preserve"> </w:t>
      </w:r>
      <w:r w:rsidRPr="00D72004">
        <w:rPr>
          <w:rFonts w:ascii="Söhne" w:eastAsia="Yu Mincho" w:hAnsi="Söhne" w:cs="Times New Roman"/>
          <w:bCs/>
          <w:i/>
          <w:iCs/>
          <w:sz w:val="18"/>
          <w:lang w:val="en-IE" w:eastAsia="zh-CN"/>
        </w:rPr>
        <w:t>et al.,</w:t>
      </w:r>
      <w:r w:rsidRPr="00D72004">
        <w:rPr>
          <w:rFonts w:ascii="Söhne" w:eastAsia="Yu Mincho" w:hAnsi="Söhne" w:cs="Times New Roman"/>
          <w:bCs/>
          <w:sz w:val="18"/>
          <w:lang w:val="en-IE" w:eastAsia="zh-CN"/>
        </w:rPr>
        <w:t xml:space="preserve"> 2017).</w:t>
      </w:r>
    </w:p>
    <w:p w14:paraId="44B02811"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2.4.3.</w:t>
      </w:r>
      <w:r w:rsidRPr="00D72004">
        <w:rPr>
          <w:rFonts w:ascii="Söhne Kräftig" w:eastAsia="Yu Mincho" w:hAnsi="Söhne Kräftig" w:cs="Times New Roman"/>
          <w:bCs/>
          <w:lang w:val="en-GB" w:eastAsia="fr-FR"/>
        </w:rPr>
        <w:tab/>
      </w:r>
      <w:proofErr w:type="spellStart"/>
      <w:r w:rsidRPr="00D72004">
        <w:rPr>
          <w:rFonts w:ascii="Söhne Kräftig" w:eastAsia="Yu Mincho" w:hAnsi="Söhne Kräftig" w:cs="Times New Roman"/>
          <w:bCs/>
          <w:lang w:val="en-GB" w:eastAsia="fr-FR"/>
        </w:rPr>
        <w:t>Immunostimulation</w:t>
      </w:r>
      <w:proofErr w:type="spellEnd"/>
    </w:p>
    <w:p w14:paraId="34FDE001"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No data.</w:t>
      </w:r>
    </w:p>
    <w:p w14:paraId="0A875950"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2.4.4.</w:t>
      </w:r>
      <w:r w:rsidRPr="00D72004">
        <w:rPr>
          <w:rFonts w:ascii="Söhne Kräftig" w:eastAsia="Yu Mincho" w:hAnsi="Söhne Kräftig" w:cs="Times New Roman"/>
          <w:bCs/>
          <w:lang w:val="en-GB" w:eastAsia="fr-FR"/>
        </w:rPr>
        <w:tab/>
        <w:t>Breeding resistant strains</w:t>
      </w:r>
    </w:p>
    <w:p w14:paraId="057A0877"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 xml:space="preserve">There are anecdotal reports of some selected lines of </w:t>
      </w:r>
      <w:r w:rsidRPr="00D72004">
        <w:rPr>
          <w:rFonts w:ascii="Söhne" w:eastAsia="Yu Mincho" w:hAnsi="Söhne" w:cs="Times New Roman"/>
          <w:bCs/>
          <w:i/>
          <w:sz w:val="18"/>
          <w:lang w:val="en-IE" w:eastAsia="fr-FR"/>
        </w:rPr>
        <w:t xml:space="preserve">P. </w:t>
      </w:r>
      <w:proofErr w:type="spellStart"/>
      <w:r w:rsidRPr="00D72004">
        <w:rPr>
          <w:rFonts w:ascii="Söhne" w:eastAsia="Yu Mincho" w:hAnsi="Söhne" w:cs="Times New Roman"/>
          <w:bCs/>
          <w:i/>
          <w:sz w:val="18"/>
          <w:lang w:val="en-IE" w:eastAsia="fr-FR"/>
        </w:rPr>
        <w:t>vannamei</w:t>
      </w:r>
      <w:proofErr w:type="spellEnd"/>
      <w:r w:rsidRPr="00D72004">
        <w:rPr>
          <w:rFonts w:ascii="Söhne" w:eastAsia="Yu Mincho" w:hAnsi="Söhne" w:cs="Times New Roman"/>
          <w:bCs/>
          <w:i/>
          <w:sz w:val="18"/>
          <w:lang w:val="en-IE" w:eastAsia="fr-FR"/>
        </w:rPr>
        <w:t xml:space="preserve"> </w:t>
      </w:r>
      <w:r w:rsidRPr="00D72004">
        <w:rPr>
          <w:rFonts w:ascii="Söhne" w:eastAsia="Yu Mincho" w:hAnsi="Söhne" w:cs="Times New Roman"/>
          <w:bCs/>
          <w:sz w:val="18"/>
          <w:lang w:val="en-IE" w:eastAsia="fr-FR"/>
        </w:rPr>
        <w:t xml:space="preserve">having better survival and culture performance in farms where </w:t>
      </w:r>
      <w:r w:rsidRPr="00D72004">
        <w:rPr>
          <w:rFonts w:ascii="Söhne" w:eastAsia="Yu Mincho" w:hAnsi="Söhne" w:cs="Times New Roman"/>
          <w:bCs/>
          <w:sz w:val="18"/>
          <w:lang w:val="en-IE"/>
        </w:rPr>
        <w:t>infection with IMNV</w:t>
      </w:r>
      <w:r w:rsidRPr="00D72004">
        <w:rPr>
          <w:rFonts w:ascii="Söhne" w:eastAsia="Yu Mincho" w:hAnsi="Söhne" w:cs="Times New Roman"/>
          <w:bCs/>
          <w:sz w:val="18"/>
          <w:lang w:val="en-IE" w:eastAsia="fr-FR"/>
        </w:rPr>
        <w:t xml:space="preserve"> is enzootic</w:t>
      </w:r>
      <w:r w:rsidRPr="00D72004">
        <w:rPr>
          <w:rFonts w:ascii="Söhne" w:eastAsia="Yu Mincho" w:hAnsi="Söhne" w:cs="Times New Roman"/>
          <w:bCs/>
          <w:sz w:val="18"/>
          <w:lang w:val="en-IE"/>
        </w:rPr>
        <w:t xml:space="preserve">. During a 20-day controlled laboratory study in which the shrimp were challenged with IMNV, some domesticated lines of </w:t>
      </w:r>
      <w:r w:rsidRPr="00D72004">
        <w:rPr>
          <w:rFonts w:ascii="Söhne" w:eastAsia="Yu Mincho" w:hAnsi="Söhne" w:cs="Times New Roman"/>
          <w:bCs/>
          <w:i/>
          <w:sz w:val="18"/>
          <w:lang w:val="en-IE"/>
        </w:rPr>
        <w:t>P. </w:t>
      </w:r>
      <w:proofErr w:type="spellStart"/>
      <w:r w:rsidRPr="00D72004">
        <w:rPr>
          <w:rFonts w:ascii="Söhne" w:eastAsia="Yu Mincho" w:hAnsi="Söhne" w:cs="Times New Roman"/>
          <w:bCs/>
          <w:i/>
          <w:sz w:val="18"/>
          <w:lang w:val="en-IE"/>
        </w:rPr>
        <w:t>vannamei</w:t>
      </w:r>
      <w:proofErr w:type="spellEnd"/>
      <w:r w:rsidRPr="00D72004">
        <w:rPr>
          <w:rFonts w:ascii="Söhne" w:eastAsia="Yu Mincho" w:hAnsi="Söhne" w:cs="Times New Roman"/>
          <w:bCs/>
          <w:sz w:val="18"/>
          <w:lang w:val="en-IE"/>
        </w:rPr>
        <w:t xml:space="preserve"> were found to survive better than other lines (White-</w:t>
      </w:r>
      <w:r w:rsidRPr="00D72004">
        <w:rPr>
          <w:rFonts w:ascii="Söhne" w:eastAsia="Yu Mincho" w:hAnsi="Söhne" w:cs="Times New Roman"/>
          <w:bCs/>
          <w:sz w:val="18"/>
          <w:lang w:val="en-IE" w:eastAsia="fr-FR"/>
        </w:rPr>
        <w:t xml:space="preserve">Noble </w:t>
      </w:r>
      <w:r w:rsidRPr="00D72004">
        <w:rPr>
          <w:rFonts w:ascii="Söhne" w:eastAsia="Yu Mincho" w:hAnsi="Söhne" w:cs="Times New Roman"/>
          <w:bCs/>
          <w:i/>
          <w:sz w:val="18"/>
          <w:lang w:val="en-IE" w:eastAsia="fr-FR"/>
        </w:rPr>
        <w:t>et al.,</w:t>
      </w:r>
      <w:r w:rsidRPr="00D72004">
        <w:rPr>
          <w:rFonts w:ascii="Söhne" w:eastAsia="Yu Mincho" w:hAnsi="Söhne" w:cs="Times New Roman"/>
          <w:bCs/>
          <w:sz w:val="18"/>
          <w:lang w:val="en-IE" w:eastAsia="fr-FR"/>
        </w:rPr>
        <w:t xml:space="preserve"> 2010). </w:t>
      </w:r>
    </w:p>
    <w:p w14:paraId="35A36BC3"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i/>
          <w:sz w:val="18"/>
          <w:lang w:val="en-IE"/>
        </w:rPr>
        <w:t xml:space="preserve">Penaeus </w:t>
      </w:r>
      <w:r w:rsidRPr="00D72004">
        <w:rPr>
          <w:rFonts w:ascii="Söhne" w:eastAsia="Yu Mincho" w:hAnsi="Söhne" w:cs="Times New Roman"/>
          <w:bCs/>
          <w:i/>
          <w:iCs/>
          <w:sz w:val="18"/>
          <w:lang w:val="en-IE" w:eastAsia="fr-FR"/>
        </w:rPr>
        <w:t>monodon</w:t>
      </w:r>
      <w:r w:rsidRPr="00D72004">
        <w:rPr>
          <w:rFonts w:ascii="Söhne" w:eastAsia="Yu Mincho" w:hAnsi="Söhne" w:cs="Times New Roman"/>
          <w:bCs/>
          <w:sz w:val="18"/>
          <w:lang w:val="en-IE" w:eastAsia="fr-FR"/>
        </w:rPr>
        <w:t xml:space="preserve"> and </w:t>
      </w:r>
      <w:r w:rsidRPr="00D72004">
        <w:rPr>
          <w:rFonts w:ascii="Söhne" w:eastAsia="Yu Mincho" w:hAnsi="Söhne" w:cs="Times New Roman"/>
          <w:bCs/>
          <w:i/>
          <w:iCs/>
          <w:sz w:val="18"/>
          <w:lang w:val="en-IE" w:eastAsia="fr-FR"/>
        </w:rPr>
        <w:t xml:space="preserve">P. </w:t>
      </w:r>
      <w:proofErr w:type="spellStart"/>
      <w:r w:rsidRPr="00D72004">
        <w:rPr>
          <w:rFonts w:ascii="Söhne" w:eastAsia="Yu Mincho" w:hAnsi="Söhne" w:cs="Times New Roman"/>
          <w:bCs/>
          <w:i/>
          <w:iCs/>
          <w:sz w:val="18"/>
          <w:lang w:val="en-IE" w:eastAsia="fr-FR"/>
        </w:rPr>
        <w:t>stylirostris</w:t>
      </w:r>
      <w:proofErr w:type="spellEnd"/>
      <w:r w:rsidRPr="00D72004">
        <w:rPr>
          <w:rFonts w:ascii="Söhne" w:eastAsia="Yu Mincho" w:hAnsi="Söhne" w:cs="Times New Roman"/>
          <w:bCs/>
          <w:sz w:val="18"/>
          <w:lang w:val="en-IE" w:eastAsia="fr-FR"/>
        </w:rPr>
        <w:t xml:space="preserve">, for which there is incomplete evidence of susceptibility (see section 2.2.2), </w:t>
      </w:r>
      <w:proofErr w:type="gramStart"/>
      <w:r w:rsidRPr="00D72004">
        <w:rPr>
          <w:rFonts w:ascii="Söhne" w:eastAsia="Yu Mincho" w:hAnsi="Söhne" w:cs="Times New Roman"/>
          <w:bCs/>
          <w:sz w:val="18"/>
          <w:lang w:val="en-IE" w:eastAsia="fr-FR"/>
        </w:rPr>
        <w:t>are considered to be</w:t>
      </w:r>
      <w:proofErr w:type="gramEnd"/>
      <w:r w:rsidRPr="00D72004">
        <w:rPr>
          <w:rFonts w:ascii="Söhne" w:eastAsia="Yu Mincho" w:hAnsi="Söhne" w:cs="Times New Roman"/>
          <w:bCs/>
          <w:sz w:val="18"/>
          <w:lang w:val="en-IE" w:eastAsia="fr-FR"/>
        </w:rPr>
        <w:t xml:space="preserve"> more resistant to </w:t>
      </w:r>
      <w:r w:rsidRPr="00D72004">
        <w:rPr>
          <w:rFonts w:ascii="Söhne" w:eastAsia="Yu Mincho" w:hAnsi="Söhne" w:cs="Times New Roman"/>
          <w:bCs/>
          <w:sz w:val="18"/>
          <w:lang w:val="en-IE"/>
        </w:rPr>
        <w:t xml:space="preserve">infection with IMNV </w:t>
      </w:r>
      <w:r w:rsidRPr="00D72004">
        <w:rPr>
          <w:rFonts w:ascii="Söhne" w:eastAsia="Yu Mincho" w:hAnsi="Söhne" w:cs="Times New Roman"/>
          <w:bCs/>
          <w:sz w:val="18"/>
          <w:lang w:val="en-IE" w:eastAsia="fr-FR"/>
        </w:rPr>
        <w:t xml:space="preserve">than </w:t>
      </w:r>
      <w:r w:rsidRPr="00D72004">
        <w:rPr>
          <w:rFonts w:ascii="Söhne" w:eastAsia="Yu Mincho" w:hAnsi="Söhne" w:cs="Times New Roman"/>
          <w:bCs/>
          <w:i/>
          <w:iCs/>
          <w:sz w:val="18"/>
          <w:lang w:val="en-IE" w:eastAsia="fr-FR"/>
        </w:rPr>
        <w:t>P. </w:t>
      </w:r>
      <w:proofErr w:type="spellStart"/>
      <w:r w:rsidRPr="00D72004">
        <w:rPr>
          <w:rFonts w:ascii="Söhne" w:eastAsia="Yu Mincho" w:hAnsi="Söhne" w:cs="Times New Roman"/>
          <w:bCs/>
          <w:i/>
          <w:iCs/>
          <w:sz w:val="18"/>
          <w:lang w:val="en-IE" w:eastAsia="fr-FR"/>
        </w:rPr>
        <w:t>vannamei</w:t>
      </w:r>
      <w:proofErr w:type="spellEnd"/>
      <w:r w:rsidRPr="00D72004">
        <w:rPr>
          <w:rFonts w:ascii="Söhne" w:eastAsia="Yu Mincho" w:hAnsi="Söhne" w:cs="Times New Roman"/>
          <w:bCs/>
          <w:i/>
          <w:iCs/>
          <w:sz w:val="18"/>
          <w:lang w:val="en-IE" w:eastAsia="fr-FR"/>
        </w:rPr>
        <w:t xml:space="preserve"> </w:t>
      </w:r>
      <w:r w:rsidRPr="00D72004">
        <w:rPr>
          <w:rFonts w:ascii="Söhne" w:eastAsia="Yu Mincho" w:hAnsi="Söhne" w:cs="Times New Roman"/>
          <w:bCs/>
          <w:sz w:val="18"/>
          <w:lang w:val="en-IE" w:eastAsia="fr-FR"/>
        </w:rPr>
        <w:t xml:space="preserve">(Tang </w:t>
      </w:r>
      <w:r w:rsidRPr="00D72004">
        <w:rPr>
          <w:rFonts w:ascii="Söhne" w:eastAsia="Yu Mincho" w:hAnsi="Söhne" w:cs="Times New Roman"/>
          <w:bCs/>
          <w:i/>
          <w:iCs/>
          <w:sz w:val="18"/>
          <w:lang w:val="en-IE" w:eastAsia="fr-FR"/>
        </w:rPr>
        <w:t>et al.,</w:t>
      </w:r>
      <w:r w:rsidRPr="00D72004">
        <w:rPr>
          <w:rFonts w:ascii="Söhne" w:eastAsia="Yu Mincho" w:hAnsi="Söhne" w:cs="Times New Roman"/>
          <w:bCs/>
          <w:sz w:val="18"/>
          <w:lang w:val="en-IE" w:eastAsia="fr-FR"/>
        </w:rPr>
        <w:t xml:space="preserve"> 2005)</w:t>
      </w:r>
      <w:r w:rsidRPr="00D72004">
        <w:rPr>
          <w:rFonts w:ascii="Söhne" w:eastAsia="Yu Mincho" w:hAnsi="Söhne" w:cs="Times New Roman"/>
          <w:bCs/>
          <w:i/>
          <w:iCs/>
          <w:sz w:val="18"/>
          <w:lang w:val="en-IE" w:eastAsia="fr-FR"/>
        </w:rPr>
        <w:t>.</w:t>
      </w:r>
    </w:p>
    <w:p w14:paraId="5969E9F6"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2.4.5.</w:t>
      </w:r>
      <w:r w:rsidRPr="00D72004">
        <w:rPr>
          <w:rFonts w:ascii="Söhne Kräftig" w:eastAsia="Yu Mincho" w:hAnsi="Söhne Kräftig" w:cs="Times New Roman"/>
          <w:bCs/>
          <w:lang w:val="en-GB" w:eastAsia="fr-FR"/>
        </w:rPr>
        <w:tab/>
        <w:t>Inactivation methods</w:t>
      </w:r>
    </w:p>
    <w:p w14:paraId="4F415F34"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No data.</w:t>
      </w:r>
    </w:p>
    <w:p w14:paraId="19EE29C1"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2.4.6.</w:t>
      </w:r>
      <w:r w:rsidRPr="00D72004">
        <w:rPr>
          <w:rFonts w:ascii="Söhne Kräftig" w:eastAsia="Yu Mincho" w:hAnsi="Söhne Kräftig" w:cs="Times New Roman"/>
          <w:bCs/>
          <w:lang w:val="en-GB" w:eastAsia="fr-FR"/>
        </w:rPr>
        <w:tab/>
        <w:t>Disinfection of eggs and larvae</w:t>
      </w:r>
    </w:p>
    <w:p w14:paraId="60C49F1D"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While IMNV is believed to be transmitted vertically, there are no scientific data confirming this route of transmission. Disinfection of eggs and larvae (Chen </w:t>
      </w:r>
      <w:r w:rsidRPr="00D72004">
        <w:rPr>
          <w:rFonts w:ascii="Söhne" w:eastAsia="Yu Mincho" w:hAnsi="Söhne" w:cs="Times New Roman"/>
          <w:bCs/>
          <w:i/>
          <w:iCs/>
          <w:sz w:val="18"/>
          <w:lang w:val="en-IE"/>
        </w:rPr>
        <w:t>et al.,</w:t>
      </w:r>
      <w:r w:rsidRPr="00D72004">
        <w:rPr>
          <w:rFonts w:ascii="Söhne" w:eastAsia="Yu Mincho" w:hAnsi="Söhne" w:cs="Times New Roman"/>
          <w:bCs/>
          <w:sz w:val="18"/>
          <w:lang w:val="en-IE"/>
        </w:rPr>
        <w:t xml:space="preserve"> 1992) is a good management practice recommended to reduce the potential for transmission of </w:t>
      </w:r>
      <w:proofErr w:type="gramStart"/>
      <w:r w:rsidRPr="00D72004">
        <w:rPr>
          <w:rFonts w:ascii="Söhne" w:eastAsia="Yu Mincho" w:hAnsi="Söhne" w:cs="Times New Roman"/>
          <w:bCs/>
          <w:sz w:val="18"/>
          <w:lang w:val="en-IE"/>
        </w:rPr>
        <w:t>a number of</w:t>
      </w:r>
      <w:proofErr w:type="gramEnd"/>
      <w:r w:rsidRPr="00D72004">
        <w:rPr>
          <w:rFonts w:ascii="Söhne" w:eastAsia="Yu Mincho" w:hAnsi="Söhne" w:cs="Times New Roman"/>
          <w:bCs/>
          <w:sz w:val="18"/>
          <w:lang w:val="en-IE"/>
        </w:rPr>
        <w:t xml:space="preserve"> penaeid shrimp diseases from female spawners to their eggs or larvae, and the practice may reduce IMNV contamination of spawned eggs and larvae produced from them.</w:t>
      </w:r>
    </w:p>
    <w:p w14:paraId="7218F8BE"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2.4.7.</w:t>
      </w:r>
      <w:r w:rsidRPr="00D72004">
        <w:rPr>
          <w:rFonts w:ascii="Söhne Kräftig" w:eastAsia="Yu Mincho" w:hAnsi="Söhne Kräftig" w:cs="Times New Roman"/>
          <w:bCs/>
          <w:lang w:val="en-GB" w:eastAsia="fr-FR"/>
        </w:rPr>
        <w:tab/>
        <w:t>General husbandry</w:t>
      </w:r>
    </w:p>
    <w:p w14:paraId="430B8FBA" w14:textId="77777777" w:rsidR="00D72004" w:rsidRPr="00D72004" w:rsidRDefault="00D72004" w:rsidP="00D72004">
      <w:pPr>
        <w:spacing w:after="240" w:line="240" w:lineRule="auto"/>
        <w:ind w:left="851"/>
        <w:jc w:val="both"/>
        <w:rPr>
          <w:rFonts w:ascii="Söhne" w:eastAsia="Yu Mincho" w:hAnsi="Söhne" w:cs="Arial"/>
          <w:bCs/>
          <w:sz w:val="18"/>
          <w:lang w:val="en-IE"/>
        </w:rPr>
      </w:pPr>
      <w:r w:rsidRPr="00D72004">
        <w:rPr>
          <w:rFonts w:ascii="Söhne" w:eastAsia="Yu Mincho" w:hAnsi="Söhne" w:cs="Times New Roman"/>
          <w:bCs/>
          <w:sz w:val="18"/>
          <w:szCs w:val="18"/>
          <w:lang w:val="en-IE"/>
        </w:rPr>
        <w:t xml:space="preserve">Management practices in endemic areas principally involves exclusion </w:t>
      </w:r>
      <w:r w:rsidRPr="00D72004">
        <w:rPr>
          <w:rFonts w:ascii="Söhne" w:eastAsia="Yu Mincho" w:hAnsi="Söhne" w:cs="Times New Roman"/>
          <w:bCs/>
          <w:sz w:val="18"/>
          <w:lang w:val="en-IE"/>
        </w:rPr>
        <w:t xml:space="preserve">of IMNV from shrimp farms. </w:t>
      </w:r>
      <w:proofErr w:type="spellStart"/>
      <w:r w:rsidRPr="00D72004">
        <w:rPr>
          <w:rFonts w:ascii="Söhne" w:eastAsia="Yu Mincho" w:hAnsi="Söhne" w:cs="Times New Roman"/>
          <w:bCs/>
          <w:sz w:val="18"/>
          <w:lang w:val="en-IE"/>
        </w:rPr>
        <w:t>Broodstock</w:t>
      </w:r>
      <w:proofErr w:type="spellEnd"/>
      <w:r w:rsidRPr="00D72004">
        <w:rPr>
          <w:rFonts w:ascii="Söhne" w:eastAsia="Yu Mincho" w:hAnsi="Söhne" w:cs="Times New Roman"/>
          <w:bCs/>
          <w:sz w:val="18"/>
          <w:lang w:val="en-IE"/>
        </w:rPr>
        <w:t xml:space="preserve"> or their spawned eggs or nauplii are PCR-tested and those that test positive are discarded (Andrade </w:t>
      </w:r>
      <w:r w:rsidRPr="00D72004">
        <w:rPr>
          <w:rFonts w:ascii="Söhne" w:eastAsia="Yu Mincho" w:hAnsi="Söhne" w:cs="Times New Roman"/>
          <w:bCs/>
          <w:i/>
          <w:iCs/>
          <w:sz w:val="18"/>
          <w:lang w:val="en-IE"/>
        </w:rPr>
        <w:t>et al.,</w:t>
      </w:r>
      <w:r w:rsidRPr="00D72004">
        <w:rPr>
          <w:rFonts w:ascii="Söhne" w:eastAsia="Yu Mincho" w:hAnsi="Söhne" w:cs="Times New Roman"/>
          <w:bCs/>
          <w:sz w:val="18"/>
          <w:lang w:val="en-IE"/>
        </w:rPr>
        <w:t xml:space="preserve"> 2007). Fallowing and restocking of affected farms or entire culture regions with IMNV-free stocks of </w:t>
      </w:r>
      <w:r w:rsidRPr="00D72004">
        <w:rPr>
          <w:rFonts w:ascii="Söhne" w:eastAsia="Yu Mincho" w:hAnsi="Söhne" w:cs="Times New Roman"/>
          <w:bCs/>
          <w:i/>
          <w:iCs/>
          <w:sz w:val="18"/>
          <w:lang w:val="en-IE"/>
        </w:rPr>
        <w:t xml:space="preserve">P. </w:t>
      </w:r>
      <w:proofErr w:type="spellStart"/>
      <w:r w:rsidRPr="00D72004">
        <w:rPr>
          <w:rFonts w:ascii="Söhne" w:eastAsia="Yu Mincho" w:hAnsi="Söhne" w:cs="Times New Roman"/>
          <w:bCs/>
          <w:i/>
          <w:iCs/>
          <w:sz w:val="18"/>
          <w:lang w:val="en-IE"/>
        </w:rPr>
        <w:t>vannamei</w:t>
      </w:r>
      <w:proofErr w:type="spellEnd"/>
      <w:r w:rsidRPr="00D72004">
        <w:rPr>
          <w:rFonts w:ascii="Söhne" w:eastAsia="Yu Mincho" w:hAnsi="Söhne" w:cs="Times New Roman"/>
          <w:bCs/>
          <w:sz w:val="18"/>
          <w:lang w:val="en-IE"/>
        </w:rPr>
        <w:t xml:space="preserve"> most suited to local culture conditions has proven to be the most successful for preventing and controlling other virus diseases of </w:t>
      </w:r>
      <w:proofErr w:type="gramStart"/>
      <w:r w:rsidRPr="00D72004">
        <w:rPr>
          <w:rFonts w:ascii="Söhne" w:eastAsia="Yu Mincho" w:hAnsi="Söhne" w:cs="Times New Roman"/>
          <w:bCs/>
          <w:sz w:val="18"/>
          <w:lang w:val="en-IE"/>
        </w:rPr>
        <w:t>shrimp, and</w:t>
      </w:r>
      <w:proofErr w:type="gramEnd"/>
      <w:r w:rsidRPr="00D72004">
        <w:rPr>
          <w:rFonts w:ascii="Söhne" w:eastAsia="Yu Mincho" w:hAnsi="Söhne" w:cs="Times New Roman"/>
          <w:bCs/>
          <w:sz w:val="18"/>
          <w:lang w:val="en-IE"/>
        </w:rPr>
        <w:t xml:space="preserve"> should be applicable to control and prevent infection with IMNV (Lee &amp; </w:t>
      </w:r>
      <w:proofErr w:type="spellStart"/>
      <w:r w:rsidRPr="00D72004">
        <w:rPr>
          <w:rFonts w:ascii="Söhne" w:eastAsia="Yu Mincho" w:hAnsi="Söhne" w:cs="Times New Roman"/>
          <w:bCs/>
          <w:sz w:val="18"/>
          <w:lang w:val="en-IE"/>
        </w:rPr>
        <w:t>O’Bryen</w:t>
      </w:r>
      <w:proofErr w:type="spellEnd"/>
      <w:r w:rsidRPr="00D72004">
        <w:rPr>
          <w:rFonts w:ascii="Söhne" w:eastAsia="Yu Mincho" w:hAnsi="Söhne" w:cs="Times New Roman"/>
          <w:bCs/>
          <w:sz w:val="18"/>
          <w:lang w:val="en-IE"/>
        </w:rPr>
        <w:t xml:space="preserve">, 2003; Lightner, 2005; Lightner </w:t>
      </w:r>
      <w:r w:rsidRPr="00D72004">
        <w:rPr>
          <w:rFonts w:ascii="Söhne" w:eastAsia="Yu Mincho" w:hAnsi="Söhne" w:cs="Times New Roman"/>
          <w:bCs/>
          <w:i/>
          <w:iCs/>
          <w:sz w:val="18"/>
          <w:lang w:val="en-IE"/>
        </w:rPr>
        <w:t>et al.,</w:t>
      </w:r>
      <w:r w:rsidRPr="00D72004">
        <w:rPr>
          <w:rFonts w:ascii="Söhne" w:eastAsia="Yu Mincho" w:hAnsi="Söhne" w:cs="Times New Roman"/>
          <w:bCs/>
          <w:sz w:val="18"/>
          <w:lang w:val="en-IE"/>
        </w:rPr>
        <w:t xml:space="preserve"> 2009; Moss &amp; Moss, 2009).</w:t>
      </w:r>
    </w:p>
    <w:p w14:paraId="2D95B268" w14:textId="77777777" w:rsidR="00D72004" w:rsidRPr="00D72004" w:rsidRDefault="00D72004" w:rsidP="00D72004">
      <w:pPr>
        <w:spacing w:after="240"/>
        <w:ind w:left="284" w:hanging="284"/>
        <w:jc w:val="both"/>
        <w:rPr>
          <w:rFonts w:ascii="Söhne Halbfett" w:eastAsia="MS Mincho" w:hAnsi="Söhne Halbfett" w:cs="Arial"/>
          <w:sz w:val="22"/>
          <w:szCs w:val="20"/>
          <w:lang w:val="en-IE" w:eastAsia="fr-FR"/>
        </w:rPr>
      </w:pPr>
      <w:r w:rsidRPr="00D72004">
        <w:rPr>
          <w:rFonts w:ascii="Söhne Halbfett" w:eastAsia="MS Mincho" w:hAnsi="Söhne Halbfett" w:cs="Arial"/>
          <w:sz w:val="22"/>
          <w:szCs w:val="20"/>
          <w:lang w:val="en-IE" w:eastAsia="fr-FR"/>
        </w:rPr>
        <w:lastRenderedPageBreak/>
        <w:t>3.</w:t>
      </w:r>
      <w:r w:rsidRPr="00D72004">
        <w:rPr>
          <w:rFonts w:ascii="Söhne Halbfett" w:eastAsia="MS Mincho" w:hAnsi="Söhne Halbfett" w:cs="Arial"/>
          <w:sz w:val="22"/>
          <w:szCs w:val="20"/>
          <w:lang w:val="en-IE" w:eastAsia="fr-FR"/>
        </w:rPr>
        <w:tab/>
        <w:t xml:space="preserve">Specimen selection, sample collection, </w:t>
      </w:r>
      <w:proofErr w:type="gramStart"/>
      <w:r w:rsidRPr="00D72004">
        <w:rPr>
          <w:rFonts w:ascii="Söhne Halbfett" w:eastAsia="MS Mincho" w:hAnsi="Söhne Halbfett" w:cs="Arial"/>
          <w:sz w:val="22"/>
          <w:szCs w:val="20"/>
          <w:lang w:val="en-IE" w:eastAsia="fr-FR"/>
        </w:rPr>
        <w:t>transportation</w:t>
      </w:r>
      <w:proofErr w:type="gramEnd"/>
      <w:r w:rsidRPr="00D72004">
        <w:rPr>
          <w:rFonts w:ascii="Söhne Halbfett" w:eastAsia="MS Mincho" w:hAnsi="Söhne Halbfett" w:cs="Arial"/>
          <w:sz w:val="22"/>
          <w:szCs w:val="20"/>
          <w:lang w:val="en-IE" w:eastAsia="fr-FR"/>
        </w:rPr>
        <w:t xml:space="preserve"> and handling </w:t>
      </w:r>
    </w:p>
    <w:p w14:paraId="62E9FF78"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z w:val="18"/>
          <w:lang w:val="en-IE" w:bidi="en-US"/>
        </w:rPr>
        <w:t>This section draws on information in Sections 2.2, 2.3 and 2.4 to identify populations, individuals and samples that are most likely to be infected.</w:t>
      </w:r>
    </w:p>
    <w:p w14:paraId="45FA879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372FB1E0"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A26255">
        <w:rPr>
          <w:rFonts w:ascii="Söhne" w:eastAsia="Yu Mincho" w:hAnsi="Söhne" w:cs="Times New Roman"/>
          <w:sz w:val="18"/>
          <w:lang w:val="da-DK"/>
        </w:rPr>
        <w:t xml:space="preserve">Specimens suitable for testing for infection with IMNV using molecular methods (e.g. RT-PCR, nested RT-PCR, real-time RT-PCR, etc.) include postlarvae (PL), juveniles, subadults and adults. </w:t>
      </w:r>
      <w:r w:rsidRPr="00D72004">
        <w:rPr>
          <w:rFonts w:ascii="Söhne" w:eastAsia="Yu Mincho" w:hAnsi="Söhne" w:cs="Times New Roman"/>
          <w:sz w:val="18"/>
          <w:lang w:val="en-IE"/>
        </w:rPr>
        <w:t>While IMNV may infect all life stages, infection severity, and hence virus load, may be below detection limits in spawned eggs and in larval stages, so these life stages may not be suitable for demonstrating freedom from infection with IMNV unless validated for those life stages.</w:t>
      </w:r>
    </w:p>
    <w:p w14:paraId="3BC79CF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73DC96B9" w14:textId="77777777" w:rsidR="00D72004" w:rsidRPr="00D72004" w:rsidRDefault="00D72004" w:rsidP="00D72004">
      <w:pPr>
        <w:spacing w:after="240" w:line="240" w:lineRule="auto"/>
        <w:ind w:left="284"/>
        <w:jc w:val="both"/>
        <w:rPr>
          <w:rFonts w:ascii="Söhne" w:eastAsia="Yu Mincho" w:hAnsi="Söhne" w:cs="Times New Roman"/>
          <w:sz w:val="16"/>
          <w:szCs w:val="18"/>
          <w:lang w:val="en-IE"/>
        </w:rPr>
      </w:pPr>
      <w:r w:rsidRPr="00D72004">
        <w:rPr>
          <w:rFonts w:ascii="Söhne" w:eastAsia="Yu Mincho" w:hAnsi="Söhne" w:cs="Times New Roman"/>
          <w:sz w:val="18"/>
          <w:lang w:val="en-IE"/>
        </w:rPr>
        <w:t>IMNV infects tissues of mesodermal origin. The principal target tissues in the acute phase of infection with IMNV are the striated muscles (skeletal and less commonly cardiac muscle), connective tissues, haemocytes, and the lymphoid organ tubule parenchymal cells. In chronic infections, the lymphoid organ may be the principal target tissue</w:t>
      </w:r>
      <w:r w:rsidRPr="00D72004">
        <w:rPr>
          <w:rFonts w:ascii="Söhne" w:eastAsia="Yu Mincho" w:hAnsi="Söhne" w:cs="Times New Roman"/>
          <w:sz w:val="16"/>
          <w:szCs w:val="18"/>
          <w:lang w:val="en-IE"/>
        </w:rPr>
        <w:t xml:space="preserve">. </w:t>
      </w:r>
    </w:p>
    <w:p w14:paraId="708F3AD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41D1C2F1"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IMNV replicates systemically but does not replicate in enteric tissues (</w:t>
      </w:r>
      <w:proofErr w:type="gramStart"/>
      <w:r w:rsidRPr="00D72004">
        <w:rPr>
          <w:rFonts w:ascii="Söhne" w:eastAsia="Yu Mincho" w:hAnsi="Söhne" w:cs="Times New Roman"/>
          <w:sz w:val="18"/>
          <w:lang w:val="en-IE"/>
        </w:rPr>
        <w:t>e.g.</w:t>
      </w:r>
      <w:proofErr w:type="gramEnd"/>
      <w:r w:rsidRPr="00D72004">
        <w:rPr>
          <w:rFonts w:ascii="Söhne" w:eastAsia="Yu Mincho" w:hAnsi="Söhne" w:cs="Times New Roman"/>
          <w:sz w:val="18"/>
          <w:lang w:val="en-IE"/>
        </w:rPr>
        <w:t xml:space="preserve"> the hepatopancreas, the midgut, or its caeca). Hence, enteric tissues are inappropriate samples for detection of IMNV infection.</w:t>
      </w:r>
    </w:p>
    <w:p w14:paraId="27307A3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09CE0BBE"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Haemolymph or excised pleopods may be collected and used when non-lethal testing of valuable </w:t>
      </w:r>
      <w:proofErr w:type="spellStart"/>
      <w:r w:rsidRPr="00D72004">
        <w:rPr>
          <w:rFonts w:ascii="Söhne" w:eastAsia="Yu Mincho" w:hAnsi="Söhne" w:cs="Times New Roman"/>
          <w:sz w:val="18"/>
          <w:lang w:val="en-IE"/>
        </w:rPr>
        <w:t>broodstock</w:t>
      </w:r>
      <w:proofErr w:type="spellEnd"/>
      <w:r w:rsidRPr="00D72004">
        <w:rPr>
          <w:rFonts w:ascii="Söhne" w:eastAsia="Yu Mincho" w:hAnsi="Söhne" w:cs="Times New Roman"/>
          <w:sz w:val="18"/>
          <w:lang w:val="en-IE"/>
        </w:rPr>
        <w:t xml:space="preserve"> is necessary.</w:t>
      </w:r>
    </w:p>
    <w:p w14:paraId="40A5377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1D4E8A7B"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bidi="en-US"/>
        </w:rPr>
        <w:t>Several factors can affect specimen quality during collection, handling and storage, such as exposure to light, heat, desiccation, and incomplete preservation. Hence, standard operating protocols or recommended practices should be followed at all steps of the diagnostic process.</w:t>
      </w:r>
    </w:p>
    <w:p w14:paraId="692362E1"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For guidance on sample preservation methods for the intended test methods, see Chapter 2.2.0.</w:t>
      </w:r>
    </w:p>
    <w:p w14:paraId="0D95358C"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3.5.1.</w:t>
      </w:r>
      <w:r w:rsidRPr="00D72004">
        <w:rPr>
          <w:rFonts w:ascii="Söhne Kräftig" w:eastAsia="Yu Mincho" w:hAnsi="Söhne Kräftig" w:cs="Times New Roman"/>
          <w:bCs/>
          <w:lang w:val="en-GB" w:eastAsia="fr-FR"/>
        </w:rPr>
        <w:tab/>
        <w:t xml:space="preserve">Samples for pathogen isolation </w:t>
      </w:r>
    </w:p>
    <w:p w14:paraId="3033ED3D"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 xml:space="preserve">Not applicable. </w:t>
      </w:r>
    </w:p>
    <w:p w14:paraId="53210B89"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3.5.2.</w:t>
      </w:r>
      <w:r w:rsidRPr="00D72004">
        <w:rPr>
          <w:rFonts w:ascii="Söhne Kräftig" w:eastAsia="Yu Mincho" w:hAnsi="Söhne Kräftig" w:cs="Times New Roman"/>
          <w:bCs/>
          <w:lang w:val="en-GB" w:eastAsia="fr-FR"/>
        </w:rPr>
        <w:tab/>
        <w:t>Preservation of samples for molecular detection</w:t>
      </w:r>
    </w:p>
    <w:p w14:paraId="35C46076"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 xml:space="preserve">Tissue samples </w:t>
      </w:r>
      <w:r w:rsidRPr="00D72004">
        <w:rPr>
          <w:rFonts w:ascii="Söhne" w:eastAsia="Yu Mincho" w:hAnsi="Söhne" w:cs="Times New Roman"/>
          <w:bCs/>
          <w:sz w:val="18"/>
          <w:lang w:val="en-IE" w:bidi="en-US"/>
        </w:rPr>
        <w:t xml:space="preserve">(pleopods, cephalothorax, muscle, haemolymph) </w:t>
      </w:r>
      <w:r w:rsidRPr="00D72004">
        <w:rPr>
          <w:rFonts w:ascii="Söhne" w:eastAsia="Yu Mincho" w:hAnsi="Söhne" w:cs="Times New Roman"/>
          <w:bCs/>
          <w:sz w:val="18"/>
          <w:lang w:val="en-IE" w:eastAsia="fr-FR"/>
        </w:rPr>
        <w:t>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49B5529A"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3.5.3.</w:t>
      </w:r>
      <w:r w:rsidRPr="00D72004">
        <w:rPr>
          <w:rFonts w:ascii="Söhne Kräftig" w:eastAsia="Yu Mincho" w:hAnsi="Söhne Kräftig" w:cs="Times New Roman"/>
          <w:bCs/>
          <w:lang w:val="en-GB" w:eastAsia="fr-FR"/>
        </w:rPr>
        <w:tab/>
        <w:t xml:space="preserve">Samples for histopathology, </w:t>
      </w:r>
      <w:proofErr w:type="gramStart"/>
      <w:r w:rsidRPr="00D72004">
        <w:rPr>
          <w:rFonts w:ascii="Söhne Kräftig" w:eastAsia="Yu Mincho" w:hAnsi="Söhne Kräftig" w:cs="Times New Roman"/>
          <w:bCs/>
          <w:lang w:val="en-GB" w:eastAsia="fr-FR"/>
        </w:rPr>
        <w:t>immunohistochemistry</w:t>
      </w:r>
      <w:proofErr w:type="gramEnd"/>
      <w:r w:rsidRPr="00D72004">
        <w:rPr>
          <w:rFonts w:ascii="Söhne Kräftig" w:eastAsia="Yu Mincho" w:hAnsi="Söhne Kräftig" w:cs="Times New Roman"/>
          <w:bCs/>
          <w:lang w:val="en-GB" w:eastAsia="fr-FR"/>
        </w:rPr>
        <w:t xml:space="preserve"> or </w:t>
      </w:r>
      <w:r w:rsidRPr="00D72004">
        <w:rPr>
          <w:rFonts w:ascii="Söhne Kräftig" w:eastAsia="Yu Mincho" w:hAnsi="Söhne Kräftig" w:cs="Times New Roman"/>
          <w:bCs/>
          <w:i/>
          <w:lang w:val="en-GB" w:eastAsia="fr-FR"/>
        </w:rPr>
        <w:t>in-situ</w:t>
      </w:r>
      <w:r w:rsidRPr="00D72004">
        <w:rPr>
          <w:rFonts w:ascii="Söhne Kräftig" w:eastAsia="Yu Mincho" w:hAnsi="Söhne Kräftig" w:cs="Times New Roman"/>
          <w:bCs/>
          <w:lang w:val="en-GB" w:eastAsia="fr-FR"/>
        </w:rPr>
        <w:t xml:space="preserve"> hybridisation</w:t>
      </w:r>
    </w:p>
    <w:p w14:paraId="4C2EBF94"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rPr>
        <w:t xml:space="preserve">Standard sample collection, preservation and processing methods for histological techniques can be found in Section B.2.2 of Chapter 2.3.0 </w:t>
      </w:r>
      <w:r w:rsidRPr="00D72004">
        <w:rPr>
          <w:rFonts w:ascii="Söhne" w:eastAsia="Yu Mincho" w:hAnsi="Söhne" w:cs="Times New Roman"/>
          <w:bCs/>
          <w:i/>
          <w:iCs/>
          <w:sz w:val="18"/>
          <w:lang w:val="en-IE"/>
        </w:rPr>
        <w:t>General information</w:t>
      </w:r>
      <w:r w:rsidRPr="00D72004">
        <w:rPr>
          <w:rFonts w:ascii="Söhne" w:eastAsia="Yu Mincho" w:hAnsi="Söhne" w:cs="Times New Roman"/>
          <w:bCs/>
          <w:sz w:val="18"/>
          <w:lang w:val="en-IE"/>
        </w:rPr>
        <w:t xml:space="preserve"> (diseases of fish).</w:t>
      </w:r>
    </w:p>
    <w:p w14:paraId="38785E3E"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3.5.4.</w:t>
      </w:r>
      <w:r w:rsidRPr="00D72004">
        <w:rPr>
          <w:rFonts w:ascii="Söhne Kräftig" w:eastAsia="Yu Mincho" w:hAnsi="Söhne Kräftig" w:cs="Times New Roman"/>
          <w:bCs/>
          <w:lang w:val="en-GB" w:eastAsia="fr-FR"/>
        </w:rPr>
        <w:tab/>
        <w:t>Samples for other tests</w:t>
      </w:r>
    </w:p>
    <w:p w14:paraId="7CC44351" w14:textId="77777777" w:rsidR="00D72004" w:rsidRPr="00D72004" w:rsidRDefault="00D72004" w:rsidP="00D72004">
      <w:pPr>
        <w:spacing w:after="240" w:line="240" w:lineRule="auto"/>
        <w:ind w:left="851"/>
        <w:jc w:val="both"/>
        <w:rPr>
          <w:rFonts w:ascii="Söhne" w:eastAsia="Yu Mincho" w:hAnsi="Söhne" w:cs="Times New Roman"/>
          <w:bCs/>
          <w:sz w:val="18"/>
          <w:lang w:val="en-IE" w:eastAsia="fr-FR"/>
        </w:rPr>
      </w:pPr>
      <w:r w:rsidRPr="00D72004">
        <w:rPr>
          <w:rFonts w:ascii="Söhne" w:eastAsia="Yu Mincho" w:hAnsi="Söhne" w:cs="Times New Roman"/>
          <w:bCs/>
          <w:sz w:val="18"/>
          <w:lang w:val="en-IE" w:eastAsia="fr-FR"/>
        </w:rPr>
        <w:t>Not applicable.</w:t>
      </w:r>
    </w:p>
    <w:p w14:paraId="10576F9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0561B72D"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shrimp should be </w:t>
      </w:r>
      <w:r w:rsidRPr="00D72004">
        <w:rPr>
          <w:rFonts w:ascii="Söhne" w:eastAsia="Yu Mincho" w:hAnsi="Söhne" w:cs="Times New Roman"/>
          <w:sz w:val="18"/>
          <w:lang w:val="en-IE"/>
        </w:rPr>
        <w:lastRenderedPageBreak/>
        <w:t xml:space="preserve">processed and tested individually. </w:t>
      </w:r>
      <w:r w:rsidRPr="00D72004">
        <w:rPr>
          <w:rFonts w:ascii="Söhne" w:eastAsia="Yu Mincho" w:hAnsi="Söhne" w:cs="Times New Roman"/>
          <w:sz w:val="18"/>
          <w:bdr w:val="nil"/>
          <w:lang w:val="en-IE"/>
        </w:rPr>
        <w:t>Small life stages such as PL or fry can be pooled to obtain the minimum amount of material for molecular detection</w:t>
      </w:r>
      <w:r w:rsidRPr="00D72004">
        <w:rPr>
          <w:rFonts w:ascii="Söhne" w:eastAsia="Yu Mincho" w:hAnsi="Söhne" w:cs="Times New Roman"/>
          <w:sz w:val="18"/>
          <w:bdr w:val="nil"/>
          <w:lang w:val="en-IE" w:eastAsia="fr-FR"/>
        </w:rPr>
        <w:t>.</w:t>
      </w:r>
      <w:r w:rsidRPr="00D72004">
        <w:rPr>
          <w:rFonts w:ascii="Söhne" w:eastAsia="Yu Mincho" w:hAnsi="Söhne" w:cs="Times New Roman"/>
          <w:sz w:val="18"/>
          <w:lang w:val="en-IE"/>
        </w:rPr>
        <w:t xml:space="preserve"> </w:t>
      </w:r>
    </w:p>
    <w:p w14:paraId="10BCE45C" w14:textId="77777777" w:rsidR="00D72004" w:rsidRPr="00D72004" w:rsidRDefault="00D72004" w:rsidP="00D72004">
      <w:pPr>
        <w:spacing w:after="240"/>
        <w:ind w:left="284" w:hanging="284"/>
        <w:jc w:val="both"/>
        <w:rPr>
          <w:rFonts w:ascii="Söhne Halbfett" w:eastAsia="MS Mincho" w:hAnsi="Söhne Halbfett" w:cs="Arial"/>
          <w:sz w:val="22"/>
          <w:szCs w:val="20"/>
          <w:lang w:val="en-IE" w:eastAsia="fr-FR"/>
        </w:rPr>
      </w:pPr>
      <w:r w:rsidRPr="00D72004">
        <w:rPr>
          <w:rFonts w:ascii="Söhne Halbfett" w:eastAsia="MS Mincho" w:hAnsi="Söhne Halbfett" w:cs="Arial"/>
          <w:sz w:val="22"/>
          <w:szCs w:val="20"/>
          <w:lang w:val="en-IE" w:eastAsia="fr-FR"/>
        </w:rPr>
        <w:t>4.</w:t>
      </w:r>
      <w:r w:rsidRPr="00D72004">
        <w:rPr>
          <w:rFonts w:ascii="Söhne Halbfett" w:eastAsia="MS Mincho" w:hAnsi="Söhne Halbfett" w:cs="Arial"/>
          <w:sz w:val="22"/>
          <w:szCs w:val="20"/>
          <w:lang w:val="en-IE" w:eastAsia="fr-FR"/>
        </w:rPr>
        <w:tab/>
        <w:t>Diagnostic methods</w:t>
      </w:r>
    </w:p>
    <w:p w14:paraId="39915AF0" w14:textId="77777777" w:rsidR="00D72004" w:rsidRPr="00D72004" w:rsidRDefault="00D72004" w:rsidP="00D72004">
      <w:pPr>
        <w:spacing w:after="240" w:line="240" w:lineRule="exact"/>
        <w:jc w:val="both"/>
        <w:rPr>
          <w:rFonts w:ascii="Söhne" w:eastAsia="MS Mincho" w:hAnsi="Söhne" w:cs="Arial"/>
          <w:sz w:val="18"/>
          <w:u w:color="000000"/>
          <w:bdr w:val="nil"/>
          <w:lang w:val="en-IE" w:eastAsia="ja-JP" w:bidi="en-US"/>
        </w:rPr>
      </w:pPr>
      <w:r w:rsidRPr="00D72004">
        <w:rPr>
          <w:rFonts w:ascii="Söhne" w:eastAsia="MS Mincho" w:hAnsi="Söhne" w:cs="Arial"/>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185A87E6"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b/>
          <w:bCs/>
          <w:sz w:val="18"/>
          <w:lang w:val="en-IE" w:bidi="en-US"/>
        </w:rPr>
        <w:t>Ratings for purposes of use.</w:t>
      </w:r>
      <w:r w:rsidRPr="00D72004">
        <w:rPr>
          <w:rFonts w:ascii="Söhne" w:eastAsia="Yu Mincho" w:hAnsi="Söhne" w:cs="Arial"/>
          <w:sz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641C4CCF" w14:textId="77777777" w:rsidR="00D72004" w:rsidRPr="00D72004" w:rsidRDefault="00D72004" w:rsidP="00D72004">
      <w:pPr>
        <w:spacing w:after="120" w:line="240" w:lineRule="exact"/>
        <w:ind w:left="1701" w:hanging="1701"/>
        <w:jc w:val="both"/>
        <w:rPr>
          <w:rFonts w:ascii="Söhne" w:eastAsia="Arial" w:hAnsi="Söhne" w:cs="Arial"/>
          <w:color w:val="000000"/>
          <w:sz w:val="18"/>
          <w:u w:color="000000"/>
          <w:bdr w:val="nil"/>
          <w:lang w:val="en-IE" w:bidi="en-US"/>
        </w:rPr>
      </w:pPr>
      <w:r w:rsidRPr="00D72004">
        <w:rPr>
          <w:rFonts w:ascii="Söhne" w:eastAsia="Calibri" w:hAnsi="Söhne" w:cs="Calibri"/>
          <w:color w:val="000000"/>
          <w:sz w:val="18"/>
          <w:u w:color="000000"/>
          <w:bdr w:val="nil"/>
          <w:lang w:val="en-IE" w:bidi="en-US"/>
        </w:rPr>
        <w:t>+++ =</w:t>
      </w:r>
      <w:r w:rsidRPr="00D72004">
        <w:rPr>
          <w:rFonts w:ascii="Söhne" w:eastAsia="Calibri" w:hAnsi="Söhne" w:cs="Calibri"/>
          <w:color w:val="000000"/>
          <w:sz w:val="18"/>
          <w:u w:color="000000"/>
          <w:bdr w:val="nil"/>
          <w:lang w:val="en-IE" w:bidi="en-US"/>
        </w:rPr>
        <w:tab/>
      </w:r>
      <w:r w:rsidRPr="00D72004">
        <w:rPr>
          <w:rFonts w:ascii="Söhne" w:eastAsia="Yu Mincho" w:hAnsi="Söhne" w:cs="Arial"/>
          <w:sz w:val="18"/>
          <w:lang w:val="en-IE" w:bidi="en-US"/>
        </w:rPr>
        <w:t xml:space="preserve">Methods </w:t>
      </w:r>
      <w:r w:rsidRPr="00D72004">
        <w:rPr>
          <w:rFonts w:ascii="Söhne" w:eastAsia="Arial" w:hAnsi="Söhne" w:cs="Arial"/>
          <w:color w:val="000000"/>
          <w:sz w:val="18"/>
          <w:u w:color="000000"/>
          <w:bdr w:val="nil"/>
          <w:lang w:val="en-IE" w:bidi="en-US"/>
        </w:rPr>
        <w:t xml:space="preserve">are most suitable with </w:t>
      </w:r>
      <w:r w:rsidRPr="00D72004">
        <w:rPr>
          <w:rFonts w:ascii="Söhne" w:eastAsia="Yu Mincho" w:hAnsi="Söhne" w:cs="Arial"/>
          <w:sz w:val="18"/>
          <w:lang w:val="en-IE" w:bidi="en-US"/>
        </w:rPr>
        <w:t>desirable performance and operational characteristics</w:t>
      </w:r>
      <w:r w:rsidRPr="00D72004">
        <w:rPr>
          <w:rFonts w:ascii="Söhne" w:eastAsia="Calibri" w:hAnsi="Söhne" w:cs="Calibri"/>
          <w:color w:val="000000"/>
          <w:sz w:val="18"/>
          <w:u w:color="000000"/>
          <w:bdr w:val="nil"/>
          <w:lang w:val="en-IE" w:bidi="en-US"/>
        </w:rPr>
        <w:t>.</w:t>
      </w:r>
    </w:p>
    <w:p w14:paraId="2CBB7B44" w14:textId="77777777" w:rsidR="00D72004" w:rsidRPr="00D72004" w:rsidRDefault="00D72004" w:rsidP="00D72004">
      <w:pPr>
        <w:spacing w:after="120" w:line="240" w:lineRule="exact"/>
        <w:ind w:left="1701" w:hanging="1701"/>
        <w:jc w:val="both"/>
        <w:rPr>
          <w:rFonts w:ascii="Söhne" w:eastAsia="Arial" w:hAnsi="Söhne" w:cs="Arial"/>
          <w:color w:val="000000"/>
          <w:sz w:val="18"/>
          <w:u w:color="000000"/>
          <w:bdr w:val="nil"/>
          <w:lang w:val="en-IE" w:bidi="en-US"/>
        </w:rPr>
      </w:pPr>
      <w:r w:rsidRPr="00D72004">
        <w:rPr>
          <w:rFonts w:ascii="Söhne" w:eastAsia="Calibri" w:hAnsi="Söhne" w:cs="Calibri"/>
          <w:color w:val="000000"/>
          <w:sz w:val="18"/>
          <w:u w:color="000000"/>
          <w:bdr w:val="nil"/>
          <w:lang w:val="en-IE" w:bidi="en-US"/>
        </w:rPr>
        <w:t xml:space="preserve">++ = </w:t>
      </w:r>
      <w:r w:rsidRPr="00D72004">
        <w:rPr>
          <w:rFonts w:ascii="Söhne" w:eastAsia="Calibri" w:hAnsi="Söhne" w:cs="Calibri"/>
          <w:color w:val="000000"/>
          <w:sz w:val="18"/>
          <w:u w:color="000000"/>
          <w:bdr w:val="nil"/>
          <w:lang w:val="en-IE" w:bidi="en-US"/>
        </w:rPr>
        <w:tab/>
        <w:t>Methods</w:t>
      </w:r>
      <w:r w:rsidRPr="00D72004">
        <w:rPr>
          <w:rFonts w:ascii="Söhne" w:eastAsia="Calibri" w:hAnsi="Söhne" w:cs="Calibri"/>
          <w:color w:val="000000"/>
          <w:sz w:val="18"/>
          <w:bdr w:val="nil"/>
          <w:lang w:val="en-IE" w:bidi="en-US"/>
        </w:rPr>
        <w:t xml:space="preserve"> </w:t>
      </w:r>
      <w:r w:rsidRPr="00D72004">
        <w:rPr>
          <w:rFonts w:ascii="Söhne" w:eastAsia="Arial" w:hAnsi="Söhne" w:cs="Arial"/>
          <w:color w:val="000000"/>
          <w:sz w:val="18"/>
          <w:u w:color="000000"/>
          <w:bdr w:val="nil"/>
          <w:lang w:val="en-IE" w:bidi="en-US"/>
        </w:rPr>
        <w:t xml:space="preserve">are suitable with </w:t>
      </w:r>
      <w:r w:rsidRPr="00D72004">
        <w:rPr>
          <w:rFonts w:ascii="Söhne" w:eastAsia="Yu Mincho" w:hAnsi="Söhne" w:cs="Arial"/>
          <w:sz w:val="18"/>
          <w:lang w:val="en-IE" w:bidi="en-US"/>
        </w:rPr>
        <w:t>acceptable performance and operational characteristics under most circumstances</w:t>
      </w:r>
      <w:r w:rsidRPr="00D72004">
        <w:rPr>
          <w:rFonts w:ascii="Söhne" w:eastAsia="Calibri" w:hAnsi="Söhne" w:cs="Calibri"/>
          <w:color w:val="000000"/>
          <w:sz w:val="18"/>
          <w:u w:color="000000"/>
          <w:bdr w:val="nil"/>
          <w:lang w:val="en-IE" w:bidi="en-US"/>
        </w:rPr>
        <w:t xml:space="preserve">. </w:t>
      </w:r>
    </w:p>
    <w:p w14:paraId="2F749FEB" w14:textId="77777777" w:rsidR="00D72004" w:rsidRPr="00D72004" w:rsidRDefault="00D72004" w:rsidP="00D72004">
      <w:pPr>
        <w:spacing w:after="120" w:line="240" w:lineRule="exact"/>
        <w:ind w:left="1701" w:hanging="1701"/>
        <w:jc w:val="both"/>
        <w:rPr>
          <w:rFonts w:ascii="Söhne" w:eastAsia="Arial" w:hAnsi="Söhne" w:cs="Arial"/>
          <w:color w:val="000000"/>
          <w:sz w:val="18"/>
          <w:u w:color="000000"/>
          <w:bdr w:val="nil"/>
          <w:lang w:val="en-IE" w:bidi="en-US"/>
        </w:rPr>
      </w:pPr>
      <w:r w:rsidRPr="00D72004">
        <w:rPr>
          <w:rFonts w:ascii="Söhne" w:eastAsia="Calibri" w:hAnsi="Söhne" w:cs="Calibri"/>
          <w:color w:val="000000"/>
          <w:sz w:val="18"/>
          <w:u w:color="000000"/>
          <w:bdr w:val="nil"/>
          <w:lang w:val="en-IE" w:bidi="en-US"/>
        </w:rPr>
        <w:t xml:space="preserve">+ = </w:t>
      </w:r>
      <w:r w:rsidRPr="00D72004">
        <w:rPr>
          <w:rFonts w:ascii="Söhne" w:eastAsia="Calibri" w:hAnsi="Söhne" w:cs="Calibri"/>
          <w:color w:val="000000"/>
          <w:sz w:val="18"/>
          <w:u w:color="000000"/>
          <w:bdr w:val="nil"/>
          <w:lang w:val="en-IE" w:bidi="en-US"/>
        </w:rPr>
        <w:tab/>
      </w:r>
      <w:r w:rsidRPr="00D72004">
        <w:rPr>
          <w:rFonts w:ascii="Söhne" w:eastAsia="Yu Mincho" w:hAnsi="Söhne" w:cs="Arial"/>
          <w:sz w:val="18"/>
          <w:lang w:val="en-IE" w:bidi="en-US"/>
        </w:rPr>
        <w:t xml:space="preserve">Methods </w:t>
      </w:r>
      <w:r w:rsidRPr="00D72004">
        <w:rPr>
          <w:rFonts w:ascii="Söhne" w:eastAsia="Arial" w:hAnsi="Söhne" w:cs="Arial"/>
          <w:color w:val="000000"/>
          <w:sz w:val="18"/>
          <w:u w:color="000000"/>
          <w:bdr w:val="nil"/>
          <w:lang w:val="en-IE" w:bidi="en-US"/>
        </w:rPr>
        <w:t>are suitable, but</w:t>
      </w:r>
      <w:r w:rsidRPr="00D72004">
        <w:rPr>
          <w:rFonts w:ascii="Söhne" w:eastAsia="Yu Mincho" w:hAnsi="Söhne" w:cs="Arial"/>
          <w:sz w:val="18"/>
          <w:lang w:val="en-IE" w:bidi="en-US"/>
        </w:rPr>
        <w:t xml:space="preserve"> performance or operational characteristics may limit application under some circumstances</w:t>
      </w:r>
      <w:r w:rsidRPr="00D72004">
        <w:rPr>
          <w:rFonts w:ascii="Söhne" w:eastAsia="Arial" w:hAnsi="Söhne" w:cs="Arial"/>
          <w:color w:val="000000"/>
          <w:sz w:val="18"/>
          <w:u w:color="000000"/>
          <w:bdr w:val="nil"/>
          <w:lang w:val="en-IE" w:bidi="en-US"/>
        </w:rPr>
        <w:t xml:space="preserve">. </w:t>
      </w:r>
    </w:p>
    <w:p w14:paraId="2827C766" w14:textId="77777777" w:rsidR="00D72004" w:rsidRPr="00D72004" w:rsidRDefault="00D72004" w:rsidP="00D72004">
      <w:pPr>
        <w:spacing w:after="240" w:line="240" w:lineRule="exact"/>
        <w:ind w:left="1701" w:hanging="1701"/>
        <w:jc w:val="both"/>
        <w:rPr>
          <w:rFonts w:ascii="Söhne" w:eastAsia="Calibri" w:hAnsi="Söhne" w:cs="Calibri"/>
          <w:color w:val="000000"/>
          <w:sz w:val="18"/>
          <w:u w:color="000000"/>
          <w:bdr w:val="nil"/>
          <w:lang w:val="en-IE" w:bidi="en-US"/>
        </w:rPr>
      </w:pPr>
      <w:r w:rsidRPr="00D72004">
        <w:rPr>
          <w:rFonts w:ascii="Söhne" w:eastAsia="Calibri" w:hAnsi="Söhne" w:cs="Calibri"/>
          <w:color w:val="000000"/>
          <w:sz w:val="18"/>
          <w:u w:color="000000"/>
          <w:bdr w:val="nil"/>
          <w:lang w:val="en-IE" w:bidi="en-US"/>
        </w:rPr>
        <w:t xml:space="preserve">Shaded boxes = </w:t>
      </w:r>
      <w:r w:rsidRPr="00D72004">
        <w:rPr>
          <w:rFonts w:ascii="Söhne" w:eastAsia="Calibri" w:hAnsi="Söhne" w:cs="Calibri"/>
          <w:color w:val="000000"/>
          <w:sz w:val="18"/>
          <w:u w:color="000000"/>
          <w:bdr w:val="nil"/>
          <w:lang w:val="en-IE" w:bidi="en-US"/>
        </w:rPr>
        <w:tab/>
        <w:t>Not appropriate for this purpose.</w:t>
      </w:r>
    </w:p>
    <w:p w14:paraId="19196368"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b/>
          <w:bCs/>
          <w:sz w:val="18"/>
          <w:lang w:val="en-IE" w:bidi="en-US"/>
        </w:rPr>
        <w:t>Validation stage</w:t>
      </w:r>
      <w:r w:rsidRPr="00D72004">
        <w:rPr>
          <w:rFonts w:ascii="Söhne" w:eastAsia="Yu Mincho" w:hAnsi="Söhne" w:cs="Arial"/>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7E074DF7"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Yu Mincho" w:hAnsi="Söhne" w:cs="Arial"/>
          <w:sz w:val="18"/>
          <w:lang w:val="en-IE" w:bidi="en-US"/>
        </w:rPr>
        <w:t>e.g.</w:t>
      </w:r>
      <w:proofErr w:type="gramEnd"/>
      <w:r w:rsidRPr="00D72004">
        <w:rPr>
          <w:rFonts w:ascii="Söhne" w:eastAsia="Yu Mincho" w:hAnsi="Söhne" w:cs="Arial"/>
          <w:sz w:val="18"/>
          <w:lang w:val="en-IE" w:bidi="en-US"/>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w:t>
      </w:r>
    </w:p>
    <w:p w14:paraId="7946FDFB" w14:textId="77777777" w:rsidR="00D72004" w:rsidRPr="00D72004" w:rsidRDefault="00D72004" w:rsidP="00D72004">
      <w:pPr>
        <w:spacing w:after="120"/>
        <w:jc w:val="center"/>
        <w:rPr>
          <w:rFonts w:ascii="Söhne Kräftig" w:eastAsia="Yu Mincho" w:hAnsi="Söhne Kräftig" w:cs="Arial"/>
          <w:b/>
          <w:bCs/>
          <w:i/>
          <w:sz w:val="18"/>
          <w:lang w:val="en-IE" w:bidi="en-US"/>
        </w:rPr>
        <w:sectPr w:rsidR="00D72004" w:rsidRPr="00D72004">
          <w:pgSz w:w="11906" w:h="16838" w:code="9"/>
          <w:pgMar w:top="1418" w:right="1418" w:bottom="1418" w:left="1418" w:header="709" w:footer="709" w:gutter="0"/>
          <w:cols w:space="708"/>
          <w:titlePg/>
          <w:docGrid w:linePitch="360"/>
        </w:sectPr>
      </w:pPr>
    </w:p>
    <w:p w14:paraId="338A6CC3" w14:textId="77777777" w:rsidR="00D72004" w:rsidRPr="00D72004" w:rsidRDefault="00D72004" w:rsidP="00D72004">
      <w:pPr>
        <w:spacing w:after="120"/>
        <w:jc w:val="center"/>
        <w:rPr>
          <w:rFonts w:ascii="Söhne Kräftig" w:eastAsia="Yu Mincho" w:hAnsi="Söhne Kräftig" w:cs="Arial"/>
          <w:b/>
          <w:bCs/>
          <w:i/>
          <w:sz w:val="18"/>
          <w:lang w:val="en-IE" w:bidi="en-US"/>
        </w:rPr>
      </w:pPr>
      <w:r w:rsidRPr="00D72004">
        <w:rPr>
          <w:rFonts w:ascii="Söhne Kräftig" w:eastAsia="Yu Mincho" w:hAnsi="Söhne Kräftig" w:cs="Arial"/>
          <w:b/>
          <w:bCs/>
          <w:i/>
          <w:sz w:val="18"/>
          <w:lang w:val="en-IE" w:bidi="en-US"/>
        </w:rPr>
        <w:lastRenderedPageBreak/>
        <w:t>Table 4.</w:t>
      </w:r>
      <w:r w:rsidRPr="00D72004">
        <w:rPr>
          <w:rFonts w:ascii="Söhne Kräftig" w:eastAsia="Yu Mincho" w:hAnsi="Söhne Kräftig" w:cs="Arial"/>
          <w:b/>
          <w:bCs/>
          <w:i/>
          <w:noProof/>
          <w:sz w:val="18"/>
          <w:lang w:val="en-IE" w:bidi="en-US"/>
        </w:rPr>
        <w:t>1</w:t>
      </w:r>
      <w:r w:rsidRPr="00D72004">
        <w:rPr>
          <w:rFonts w:ascii="Söhne Kräftig" w:eastAsia="Yu Mincho" w:hAnsi="Söhne Kräftig" w:cs="Arial"/>
          <w:b/>
          <w:bCs/>
          <w:i/>
          <w:sz w:val="18"/>
          <w:lang w:val="en-IE" w:bidi="en-US"/>
        </w:rPr>
        <w:t xml:space="preserve">. </w:t>
      </w:r>
      <w:r w:rsidRPr="00D72004">
        <w:rPr>
          <w:rFonts w:ascii="Söhne Kräftig" w:eastAsia="Yu Mincho" w:hAnsi="Söhne Kräftig" w:cs="Arial"/>
          <w:i/>
          <w:sz w:val="18"/>
          <w:lang w:val="en-IE" w:bidi="en-US"/>
        </w:rPr>
        <w:t>OIE recommended</w:t>
      </w:r>
      <w:r w:rsidRPr="00D72004">
        <w:rPr>
          <w:rFonts w:ascii="Söhne Kräftig" w:eastAsia="Yu Mincho" w:hAnsi="Söhne Kräftig" w:cs="Arial"/>
          <w:b/>
          <w:bCs/>
          <w:i/>
          <w:sz w:val="18"/>
          <w:lang w:val="en-IE" w:bidi="en-US"/>
        </w:rPr>
        <w:t xml:space="preserve"> </w:t>
      </w:r>
      <w:r w:rsidRPr="00D72004">
        <w:rPr>
          <w:rFonts w:ascii="Söhne Kräftig" w:eastAsia="Yu Mincho" w:hAnsi="Söhne Kräftig" w:cs="Arial"/>
          <w:i/>
          <w:sz w:val="18"/>
          <w:lang w:val="en-IE" w:bidi="en-US"/>
        </w:rPr>
        <w:t xml:space="preserve">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564"/>
        <w:gridCol w:w="992"/>
        <w:gridCol w:w="972"/>
        <w:gridCol w:w="709"/>
        <w:gridCol w:w="567"/>
        <w:gridCol w:w="851"/>
        <w:gridCol w:w="992"/>
        <w:gridCol w:w="850"/>
        <w:gridCol w:w="634"/>
        <w:gridCol w:w="960"/>
        <w:gridCol w:w="1100"/>
        <w:gridCol w:w="992"/>
        <w:gridCol w:w="709"/>
      </w:tblGrid>
      <w:tr w:rsidR="00D72004" w:rsidRPr="002E58AE" w14:paraId="179B67F9" w14:textId="77777777">
        <w:trPr>
          <w:trHeight w:val="402"/>
          <w:tblHeader/>
          <w:jc w:val="center"/>
        </w:trPr>
        <w:tc>
          <w:tcPr>
            <w:tcW w:w="2564" w:type="dxa"/>
            <w:vMerge w:val="restart"/>
            <w:vAlign w:val="center"/>
          </w:tcPr>
          <w:p w14:paraId="607B41F0" w14:textId="77777777" w:rsidR="00D72004" w:rsidRPr="00D72004" w:rsidRDefault="00D72004" w:rsidP="00D72004">
            <w:pPr>
              <w:spacing w:before="120" w:after="12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Method</w:t>
            </w:r>
          </w:p>
        </w:tc>
        <w:tc>
          <w:tcPr>
            <w:tcW w:w="3240" w:type="dxa"/>
            <w:gridSpan w:val="4"/>
          </w:tcPr>
          <w:p w14:paraId="739D90DE" w14:textId="77777777" w:rsidR="00D72004" w:rsidRPr="00D72004" w:rsidRDefault="00D72004" w:rsidP="00D72004">
            <w:pPr>
              <w:numPr>
                <w:ilvl w:val="0"/>
                <w:numId w:val="85"/>
              </w:numPr>
              <w:spacing w:before="120" w:after="120"/>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Surveillance of apparently healthy animals</w:t>
            </w:r>
          </w:p>
        </w:tc>
        <w:tc>
          <w:tcPr>
            <w:tcW w:w="3327" w:type="dxa"/>
            <w:gridSpan w:val="4"/>
          </w:tcPr>
          <w:p w14:paraId="7ECB7813" w14:textId="77777777" w:rsidR="00D72004" w:rsidRPr="00D72004" w:rsidRDefault="00D72004" w:rsidP="00D72004">
            <w:pPr>
              <w:numPr>
                <w:ilvl w:val="0"/>
                <w:numId w:val="85"/>
              </w:num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Presumptive diagnosis of clinically affected animals</w:t>
            </w:r>
          </w:p>
        </w:tc>
        <w:tc>
          <w:tcPr>
            <w:tcW w:w="3761" w:type="dxa"/>
            <w:gridSpan w:val="4"/>
          </w:tcPr>
          <w:p w14:paraId="5ECA729A" w14:textId="77777777" w:rsidR="00D72004" w:rsidRPr="00D72004" w:rsidRDefault="00D72004" w:rsidP="00D72004">
            <w:pPr>
              <w:numPr>
                <w:ilvl w:val="0"/>
                <w:numId w:val="85"/>
              </w:num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Confirmatory diagnosis</w:t>
            </w:r>
            <w:r w:rsidRPr="00D72004">
              <w:rPr>
                <w:rFonts w:ascii="Söhne Kräftig" w:eastAsia="Yu Mincho" w:hAnsi="Söhne Kräftig" w:cs="Arial"/>
                <w:sz w:val="14"/>
                <w:szCs w:val="14"/>
                <w:vertAlign w:val="superscript"/>
                <w:lang w:val="en-IE" w:bidi="en-US"/>
              </w:rPr>
              <w:t>1</w:t>
            </w:r>
            <w:r w:rsidRPr="00D72004">
              <w:rPr>
                <w:rFonts w:ascii="Söhne Kräftig" w:eastAsia="Yu Mincho" w:hAnsi="Söhne Kräftig" w:cs="Arial"/>
                <w:sz w:val="14"/>
                <w:szCs w:val="14"/>
                <w:lang w:val="en-IE" w:bidi="en-US"/>
              </w:rPr>
              <w:t xml:space="preserve"> of a suspect result from surveillance or presumptive diagnosis</w:t>
            </w:r>
          </w:p>
        </w:tc>
      </w:tr>
      <w:tr w:rsidR="00D72004" w:rsidRPr="00D72004" w14:paraId="3766F767" w14:textId="77777777">
        <w:trPr>
          <w:trHeight w:val="402"/>
          <w:tblHeader/>
          <w:jc w:val="center"/>
        </w:trPr>
        <w:tc>
          <w:tcPr>
            <w:tcW w:w="2564" w:type="dxa"/>
            <w:vMerge/>
            <w:vAlign w:val="center"/>
          </w:tcPr>
          <w:p w14:paraId="3FF06FC2" w14:textId="77777777" w:rsidR="00D72004" w:rsidRPr="00D72004" w:rsidRDefault="00D72004" w:rsidP="00D72004">
            <w:pPr>
              <w:spacing w:before="120" w:after="120"/>
              <w:jc w:val="center"/>
              <w:rPr>
                <w:rFonts w:ascii="Söhne Kräftig" w:eastAsia="Yu Mincho" w:hAnsi="Söhne Kräftig" w:cs="Arial"/>
                <w:sz w:val="16"/>
                <w:szCs w:val="16"/>
                <w:lang w:val="en-IE" w:bidi="en-US"/>
              </w:rPr>
            </w:pPr>
          </w:p>
        </w:tc>
        <w:tc>
          <w:tcPr>
            <w:tcW w:w="992" w:type="dxa"/>
            <w:vAlign w:val="center"/>
          </w:tcPr>
          <w:p w14:paraId="05FC3714"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Early life stages</w:t>
            </w:r>
            <w:r w:rsidRPr="00D72004">
              <w:rPr>
                <w:rFonts w:ascii="Söhne Kräftig" w:eastAsia="Yu Mincho" w:hAnsi="Söhne Kräftig" w:cs="Arial"/>
                <w:sz w:val="14"/>
                <w:szCs w:val="14"/>
                <w:vertAlign w:val="superscript"/>
                <w:lang w:val="en-IE" w:bidi="en-US"/>
              </w:rPr>
              <w:t>2</w:t>
            </w:r>
          </w:p>
        </w:tc>
        <w:tc>
          <w:tcPr>
            <w:tcW w:w="972" w:type="dxa"/>
            <w:vAlign w:val="center"/>
          </w:tcPr>
          <w:p w14:paraId="37D9A653"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Juveniles</w:t>
            </w:r>
            <w:r w:rsidRPr="00D72004">
              <w:rPr>
                <w:rFonts w:ascii="Söhne Kräftig" w:eastAsia="Yu Mincho" w:hAnsi="Söhne Kräftig" w:cs="Arial"/>
                <w:sz w:val="14"/>
                <w:szCs w:val="14"/>
                <w:vertAlign w:val="superscript"/>
                <w:lang w:val="en-IE" w:bidi="en-US"/>
              </w:rPr>
              <w:t>2</w:t>
            </w:r>
          </w:p>
        </w:tc>
        <w:tc>
          <w:tcPr>
            <w:tcW w:w="709" w:type="dxa"/>
            <w:vAlign w:val="center"/>
          </w:tcPr>
          <w:p w14:paraId="33CE9080"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Adults</w:t>
            </w:r>
          </w:p>
        </w:tc>
        <w:tc>
          <w:tcPr>
            <w:tcW w:w="567" w:type="dxa"/>
            <w:vAlign w:val="center"/>
          </w:tcPr>
          <w:p w14:paraId="168A49E1"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LV</w:t>
            </w:r>
          </w:p>
        </w:tc>
        <w:tc>
          <w:tcPr>
            <w:tcW w:w="851" w:type="dxa"/>
            <w:vAlign w:val="center"/>
          </w:tcPr>
          <w:p w14:paraId="52410C3D"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US" w:bidi="en-US"/>
              </w:rPr>
              <w:t>Early life stages</w:t>
            </w:r>
            <w:r w:rsidRPr="00D72004">
              <w:rPr>
                <w:rFonts w:ascii="Söhne Kräftig" w:eastAsia="Yu Mincho" w:hAnsi="Söhne Kräftig" w:cs="Arial"/>
                <w:sz w:val="14"/>
                <w:szCs w:val="14"/>
                <w:vertAlign w:val="superscript"/>
                <w:lang w:val="en-US" w:bidi="en-US"/>
              </w:rPr>
              <w:t>2</w:t>
            </w:r>
          </w:p>
        </w:tc>
        <w:tc>
          <w:tcPr>
            <w:tcW w:w="992" w:type="dxa"/>
            <w:vAlign w:val="center"/>
          </w:tcPr>
          <w:p w14:paraId="247F4F49"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Juveniles</w:t>
            </w:r>
            <w:r w:rsidRPr="00D72004">
              <w:rPr>
                <w:rFonts w:ascii="Söhne Kräftig" w:eastAsia="Yu Mincho" w:hAnsi="Söhne Kräftig" w:cs="Arial"/>
                <w:sz w:val="14"/>
                <w:szCs w:val="14"/>
                <w:vertAlign w:val="superscript"/>
                <w:lang w:val="en-US" w:bidi="en-US"/>
              </w:rPr>
              <w:t>2</w:t>
            </w:r>
          </w:p>
        </w:tc>
        <w:tc>
          <w:tcPr>
            <w:tcW w:w="850" w:type="dxa"/>
            <w:vAlign w:val="center"/>
          </w:tcPr>
          <w:p w14:paraId="4311762A"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Adults</w:t>
            </w:r>
          </w:p>
        </w:tc>
        <w:tc>
          <w:tcPr>
            <w:tcW w:w="634" w:type="dxa"/>
            <w:vAlign w:val="center"/>
          </w:tcPr>
          <w:p w14:paraId="0FEF1083"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LV</w:t>
            </w:r>
          </w:p>
        </w:tc>
        <w:tc>
          <w:tcPr>
            <w:tcW w:w="960" w:type="dxa"/>
            <w:vAlign w:val="center"/>
          </w:tcPr>
          <w:p w14:paraId="6159309A"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US" w:bidi="en-US"/>
              </w:rPr>
              <w:t>Early life stages</w:t>
            </w:r>
            <w:r w:rsidRPr="00D72004">
              <w:rPr>
                <w:rFonts w:ascii="Söhne Kräftig" w:eastAsia="Yu Mincho" w:hAnsi="Söhne Kräftig" w:cs="Arial"/>
                <w:sz w:val="14"/>
                <w:szCs w:val="14"/>
                <w:vertAlign w:val="superscript"/>
                <w:lang w:val="en-US" w:bidi="en-US"/>
              </w:rPr>
              <w:t>2</w:t>
            </w:r>
          </w:p>
        </w:tc>
        <w:tc>
          <w:tcPr>
            <w:tcW w:w="1100" w:type="dxa"/>
            <w:vAlign w:val="center"/>
          </w:tcPr>
          <w:p w14:paraId="35AA7AEF"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Juveniles</w:t>
            </w:r>
            <w:r w:rsidRPr="00D72004">
              <w:rPr>
                <w:rFonts w:ascii="Söhne Kräftig" w:eastAsia="Yu Mincho" w:hAnsi="Söhne Kräftig" w:cs="Arial"/>
                <w:sz w:val="14"/>
                <w:szCs w:val="14"/>
                <w:vertAlign w:val="superscript"/>
                <w:lang w:val="en-US" w:bidi="en-US"/>
              </w:rPr>
              <w:t>2</w:t>
            </w:r>
          </w:p>
        </w:tc>
        <w:tc>
          <w:tcPr>
            <w:tcW w:w="992" w:type="dxa"/>
            <w:vAlign w:val="center"/>
          </w:tcPr>
          <w:p w14:paraId="683AE762"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Adults</w:t>
            </w:r>
          </w:p>
        </w:tc>
        <w:tc>
          <w:tcPr>
            <w:tcW w:w="709" w:type="dxa"/>
            <w:vAlign w:val="center"/>
          </w:tcPr>
          <w:p w14:paraId="36CB7C29" w14:textId="77777777" w:rsidR="00D72004" w:rsidRPr="00D72004" w:rsidRDefault="00D72004" w:rsidP="00D72004">
            <w:pPr>
              <w:spacing w:before="120" w:after="120"/>
              <w:jc w:val="center"/>
              <w:rPr>
                <w:rFonts w:ascii="Söhne Kräftig" w:eastAsia="Yu Mincho" w:hAnsi="Söhne Kräftig" w:cs="Arial"/>
                <w:sz w:val="14"/>
                <w:szCs w:val="14"/>
                <w:lang w:val="en-IE" w:bidi="en-US"/>
              </w:rPr>
            </w:pPr>
            <w:r w:rsidRPr="00D72004">
              <w:rPr>
                <w:rFonts w:ascii="Söhne Kräftig" w:eastAsia="Yu Mincho" w:hAnsi="Söhne Kräftig" w:cs="Arial"/>
                <w:sz w:val="14"/>
                <w:szCs w:val="14"/>
                <w:lang w:val="en-IE" w:bidi="en-US"/>
              </w:rPr>
              <w:t>LV</w:t>
            </w:r>
          </w:p>
        </w:tc>
      </w:tr>
      <w:tr w:rsidR="00D72004" w:rsidRPr="00D72004" w14:paraId="21BF2EF9" w14:textId="77777777" w:rsidTr="00D72004">
        <w:trPr>
          <w:trHeight w:val="227"/>
          <w:jc w:val="center"/>
        </w:trPr>
        <w:tc>
          <w:tcPr>
            <w:tcW w:w="2564" w:type="dxa"/>
            <w:vAlign w:val="center"/>
          </w:tcPr>
          <w:p w14:paraId="042E0157"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Wet mounts</w:t>
            </w:r>
          </w:p>
        </w:tc>
        <w:tc>
          <w:tcPr>
            <w:tcW w:w="992" w:type="dxa"/>
            <w:shd w:val="clear" w:color="auto" w:fill="D9D9D9"/>
            <w:vAlign w:val="center"/>
          </w:tcPr>
          <w:p w14:paraId="73F60EB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419E7CF5"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782CA92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646146E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auto"/>
            <w:vAlign w:val="center"/>
          </w:tcPr>
          <w:p w14:paraId="02EB00B1"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shd w:val="clear" w:color="auto" w:fill="auto"/>
            <w:vAlign w:val="center"/>
          </w:tcPr>
          <w:p w14:paraId="0C862CD1"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850" w:type="dxa"/>
            <w:shd w:val="clear" w:color="auto" w:fill="auto"/>
            <w:vAlign w:val="center"/>
          </w:tcPr>
          <w:p w14:paraId="12720F58"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634" w:type="dxa"/>
            <w:shd w:val="clear" w:color="auto" w:fill="auto"/>
            <w:vAlign w:val="center"/>
          </w:tcPr>
          <w:p w14:paraId="3CC35D08"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c>
          <w:tcPr>
            <w:tcW w:w="960" w:type="dxa"/>
            <w:shd w:val="clear" w:color="auto" w:fill="D9D9D9"/>
            <w:vAlign w:val="center"/>
          </w:tcPr>
          <w:p w14:paraId="2DD4BDBB"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557F8B8B"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191940D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78D86C49"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45F4DD59" w14:textId="77777777" w:rsidTr="00D72004">
        <w:trPr>
          <w:trHeight w:val="324"/>
          <w:jc w:val="center"/>
        </w:trPr>
        <w:tc>
          <w:tcPr>
            <w:tcW w:w="2564" w:type="dxa"/>
            <w:vAlign w:val="center"/>
          </w:tcPr>
          <w:p w14:paraId="3E79C313"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Histopathology</w:t>
            </w:r>
          </w:p>
        </w:tc>
        <w:tc>
          <w:tcPr>
            <w:tcW w:w="992" w:type="dxa"/>
            <w:shd w:val="clear" w:color="auto" w:fill="D9D9D9"/>
            <w:vAlign w:val="center"/>
          </w:tcPr>
          <w:p w14:paraId="603D87B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338C733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2E2BCE0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618AE6D6"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FFFFFF"/>
            <w:vAlign w:val="center"/>
          </w:tcPr>
          <w:p w14:paraId="28C67DDB"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61D6F36D"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850" w:type="dxa"/>
            <w:vAlign w:val="center"/>
          </w:tcPr>
          <w:p w14:paraId="0E4597A2"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634" w:type="dxa"/>
            <w:vAlign w:val="center"/>
          </w:tcPr>
          <w:p w14:paraId="1ED6DF12"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2</w:t>
            </w:r>
          </w:p>
        </w:tc>
        <w:tc>
          <w:tcPr>
            <w:tcW w:w="960" w:type="dxa"/>
            <w:shd w:val="clear" w:color="auto" w:fill="D9D9D9"/>
            <w:vAlign w:val="center"/>
          </w:tcPr>
          <w:p w14:paraId="3438786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756ED59C"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3805C09A"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4FBAA265"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4E71F4F8" w14:textId="77777777" w:rsidTr="00D72004">
        <w:trPr>
          <w:trHeight w:val="402"/>
          <w:jc w:val="center"/>
        </w:trPr>
        <w:tc>
          <w:tcPr>
            <w:tcW w:w="2564" w:type="dxa"/>
            <w:vAlign w:val="center"/>
          </w:tcPr>
          <w:p w14:paraId="5DDC854F"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Cell culture</w:t>
            </w:r>
          </w:p>
        </w:tc>
        <w:tc>
          <w:tcPr>
            <w:tcW w:w="992" w:type="dxa"/>
            <w:shd w:val="clear" w:color="auto" w:fill="D9D9D9"/>
            <w:vAlign w:val="center"/>
          </w:tcPr>
          <w:p w14:paraId="6FF309B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59C82EB5"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6FB4BA6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035F1946"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7259339F"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631E468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1B83CADC"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2A0A2766"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shd w:val="clear" w:color="auto" w:fill="D9D9D9"/>
            <w:vAlign w:val="center"/>
          </w:tcPr>
          <w:p w14:paraId="629646D9"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3A28E805"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4E59E4F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69B13603"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60E95566" w14:textId="77777777">
        <w:trPr>
          <w:trHeight w:val="402"/>
          <w:jc w:val="center"/>
        </w:trPr>
        <w:tc>
          <w:tcPr>
            <w:tcW w:w="2564" w:type="dxa"/>
            <w:vAlign w:val="center"/>
          </w:tcPr>
          <w:p w14:paraId="04CFACCF"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Real-time RT-PCR</w:t>
            </w:r>
          </w:p>
        </w:tc>
        <w:tc>
          <w:tcPr>
            <w:tcW w:w="992" w:type="dxa"/>
            <w:vAlign w:val="center"/>
          </w:tcPr>
          <w:p w14:paraId="2E252517" w14:textId="4F3E66BB"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72" w:type="dxa"/>
            <w:vAlign w:val="center"/>
          </w:tcPr>
          <w:p w14:paraId="620CBD6B"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709" w:type="dxa"/>
            <w:vAlign w:val="center"/>
          </w:tcPr>
          <w:p w14:paraId="1DCB9873"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567" w:type="dxa"/>
            <w:vAlign w:val="center"/>
          </w:tcPr>
          <w:p w14:paraId="26A440CE"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c>
          <w:tcPr>
            <w:tcW w:w="851" w:type="dxa"/>
            <w:vAlign w:val="center"/>
          </w:tcPr>
          <w:p w14:paraId="0656EE30"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4FFC68A0"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850" w:type="dxa"/>
            <w:vAlign w:val="center"/>
          </w:tcPr>
          <w:p w14:paraId="21469D04"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634" w:type="dxa"/>
            <w:vAlign w:val="center"/>
          </w:tcPr>
          <w:p w14:paraId="2D026298"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2</w:t>
            </w:r>
          </w:p>
        </w:tc>
        <w:tc>
          <w:tcPr>
            <w:tcW w:w="960" w:type="dxa"/>
            <w:vAlign w:val="center"/>
          </w:tcPr>
          <w:p w14:paraId="4F8D2747"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1100" w:type="dxa"/>
            <w:vAlign w:val="center"/>
          </w:tcPr>
          <w:p w14:paraId="7528A243"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32E5CB84"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709" w:type="dxa"/>
            <w:vAlign w:val="center"/>
          </w:tcPr>
          <w:p w14:paraId="34BD6570"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2</w:t>
            </w:r>
          </w:p>
        </w:tc>
      </w:tr>
      <w:tr w:rsidR="00D72004" w:rsidRPr="00D72004" w14:paraId="243C9CED" w14:textId="77777777" w:rsidTr="00D72004">
        <w:trPr>
          <w:trHeight w:val="402"/>
          <w:jc w:val="center"/>
        </w:trPr>
        <w:tc>
          <w:tcPr>
            <w:tcW w:w="2564" w:type="dxa"/>
            <w:vAlign w:val="center"/>
          </w:tcPr>
          <w:p w14:paraId="727E107B"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Conventional RT-PCR</w:t>
            </w:r>
          </w:p>
        </w:tc>
        <w:tc>
          <w:tcPr>
            <w:tcW w:w="992" w:type="dxa"/>
            <w:vAlign w:val="center"/>
          </w:tcPr>
          <w:p w14:paraId="694B2422" w14:textId="6E7D8EE1"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72" w:type="dxa"/>
            <w:vAlign w:val="center"/>
          </w:tcPr>
          <w:p w14:paraId="02B62A76"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709" w:type="dxa"/>
            <w:vAlign w:val="center"/>
          </w:tcPr>
          <w:p w14:paraId="218798E2"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567" w:type="dxa"/>
            <w:vAlign w:val="center"/>
          </w:tcPr>
          <w:p w14:paraId="6A00C96D"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c>
          <w:tcPr>
            <w:tcW w:w="851" w:type="dxa"/>
            <w:vAlign w:val="center"/>
          </w:tcPr>
          <w:p w14:paraId="3B3C5BB3"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1596BA98"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850" w:type="dxa"/>
            <w:vAlign w:val="center"/>
          </w:tcPr>
          <w:p w14:paraId="52812785"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634" w:type="dxa"/>
            <w:vAlign w:val="center"/>
          </w:tcPr>
          <w:p w14:paraId="3FD5EC0A"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c>
          <w:tcPr>
            <w:tcW w:w="960" w:type="dxa"/>
            <w:shd w:val="clear" w:color="auto" w:fill="D9D9D9"/>
            <w:vAlign w:val="center"/>
          </w:tcPr>
          <w:p w14:paraId="0CCD037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300BB3AB"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4BF8781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1624FE4D"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30E103E0" w14:textId="77777777" w:rsidTr="00D72004">
        <w:trPr>
          <w:trHeight w:val="402"/>
          <w:jc w:val="center"/>
        </w:trPr>
        <w:tc>
          <w:tcPr>
            <w:tcW w:w="2564" w:type="dxa"/>
            <w:vAlign w:val="center"/>
          </w:tcPr>
          <w:p w14:paraId="445CF87A"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Conventional RT-PCR followed by amplicon sequencing</w:t>
            </w:r>
          </w:p>
        </w:tc>
        <w:tc>
          <w:tcPr>
            <w:tcW w:w="992" w:type="dxa"/>
            <w:shd w:val="clear" w:color="auto" w:fill="D9D9D9"/>
            <w:vAlign w:val="center"/>
          </w:tcPr>
          <w:p w14:paraId="3DB54BF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6F3129C9"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4C1CEE0B"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0CE4F6B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46DA62D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430F8696"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45AAFB3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4B7434D6"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vAlign w:val="center"/>
          </w:tcPr>
          <w:p w14:paraId="441BD700"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1100" w:type="dxa"/>
            <w:vAlign w:val="center"/>
          </w:tcPr>
          <w:p w14:paraId="7B13EBFF"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46517D0A"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709" w:type="dxa"/>
            <w:vAlign w:val="center"/>
          </w:tcPr>
          <w:p w14:paraId="3F36B596" w14:textId="2BE636A3"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r>
      <w:tr w:rsidR="00D72004" w:rsidRPr="00D72004" w14:paraId="6B96C3AA" w14:textId="77777777" w:rsidTr="00D72004">
        <w:trPr>
          <w:trHeight w:val="402"/>
          <w:jc w:val="center"/>
        </w:trPr>
        <w:tc>
          <w:tcPr>
            <w:tcW w:w="2564" w:type="dxa"/>
            <w:vAlign w:val="center"/>
          </w:tcPr>
          <w:p w14:paraId="435E6DAF"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i/>
                <w:iCs/>
                <w:sz w:val="16"/>
                <w:szCs w:val="16"/>
                <w:lang w:val="en-IE" w:bidi="en-US"/>
              </w:rPr>
              <w:t>In-situ</w:t>
            </w:r>
            <w:r w:rsidRPr="00D72004">
              <w:rPr>
                <w:rFonts w:ascii="Söhne Kräftig" w:eastAsia="Yu Mincho" w:hAnsi="Söhne Kräftig" w:cs="Arial"/>
                <w:sz w:val="16"/>
                <w:szCs w:val="16"/>
                <w:lang w:val="en-IE" w:bidi="en-US"/>
              </w:rPr>
              <w:t xml:space="preserve"> hybridisation</w:t>
            </w:r>
          </w:p>
        </w:tc>
        <w:tc>
          <w:tcPr>
            <w:tcW w:w="992" w:type="dxa"/>
            <w:shd w:val="clear" w:color="auto" w:fill="D9D9D9"/>
            <w:vAlign w:val="center"/>
          </w:tcPr>
          <w:p w14:paraId="18A2AD17" w14:textId="77777777" w:rsidR="00D72004" w:rsidRPr="00D72004" w:rsidRDefault="00D72004" w:rsidP="00D72004">
            <w:pPr>
              <w:spacing w:before="80" w:after="80"/>
              <w:jc w:val="center"/>
              <w:rPr>
                <w:rFonts w:ascii="Söhne" w:eastAsia="Yu Mincho" w:hAnsi="Söhne" w:cs="Arial"/>
                <w:i/>
                <w:iCs/>
                <w:sz w:val="16"/>
                <w:szCs w:val="16"/>
                <w:lang w:val="en-IE" w:bidi="en-US"/>
              </w:rPr>
            </w:pPr>
          </w:p>
        </w:tc>
        <w:tc>
          <w:tcPr>
            <w:tcW w:w="972" w:type="dxa"/>
            <w:shd w:val="clear" w:color="auto" w:fill="D9D9D9"/>
            <w:vAlign w:val="center"/>
          </w:tcPr>
          <w:p w14:paraId="33D70F04" w14:textId="77777777" w:rsidR="00D72004" w:rsidRPr="00D72004" w:rsidRDefault="00D72004" w:rsidP="00D72004">
            <w:pPr>
              <w:spacing w:before="80" w:after="80"/>
              <w:jc w:val="center"/>
              <w:rPr>
                <w:rFonts w:ascii="Söhne" w:eastAsia="Yu Mincho" w:hAnsi="Söhne" w:cs="Arial"/>
                <w:i/>
                <w:iCs/>
                <w:sz w:val="16"/>
                <w:szCs w:val="16"/>
                <w:lang w:val="en-IE" w:bidi="en-US"/>
              </w:rPr>
            </w:pPr>
          </w:p>
        </w:tc>
        <w:tc>
          <w:tcPr>
            <w:tcW w:w="709" w:type="dxa"/>
            <w:shd w:val="clear" w:color="auto" w:fill="D9D9D9"/>
            <w:vAlign w:val="center"/>
          </w:tcPr>
          <w:p w14:paraId="5C67E71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191A3B8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vAlign w:val="center"/>
          </w:tcPr>
          <w:p w14:paraId="1E69498F"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4837C54C"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850" w:type="dxa"/>
            <w:vAlign w:val="center"/>
          </w:tcPr>
          <w:p w14:paraId="1E98BFFD"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634" w:type="dxa"/>
            <w:vAlign w:val="center"/>
          </w:tcPr>
          <w:p w14:paraId="650A1C68" w14:textId="39CAC463"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c>
          <w:tcPr>
            <w:tcW w:w="960" w:type="dxa"/>
            <w:vAlign w:val="center"/>
          </w:tcPr>
          <w:p w14:paraId="4FF0B745"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1100" w:type="dxa"/>
            <w:vAlign w:val="center"/>
          </w:tcPr>
          <w:p w14:paraId="60B3A4B6"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992" w:type="dxa"/>
            <w:vAlign w:val="center"/>
          </w:tcPr>
          <w:p w14:paraId="66C2C15E" w14:textId="77777777"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w:t>
            </w:r>
          </w:p>
        </w:tc>
        <w:tc>
          <w:tcPr>
            <w:tcW w:w="709" w:type="dxa"/>
            <w:vAlign w:val="center"/>
          </w:tcPr>
          <w:p w14:paraId="58811886" w14:textId="5CC36289" w:rsidR="00D72004" w:rsidRPr="00D72004" w:rsidRDefault="00D72004" w:rsidP="00D72004">
            <w:pPr>
              <w:spacing w:before="80" w:after="80"/>
              <w:jc w:val="center"/>
              <w:rPr>
                <w:rFonts w:ascii="Söhne" w:eastAsia="Yu Mincho" w:hAnsi="Söhne" w:cs="Arial"/>
                <w:sz w:val="16"/>
                <w:szCs w:val="16"/>
                <w:lang w:val="en-IE" w:bidi="en-US"/>
              </w:rPr>
            </w:pPr>
            <w:r w:rsidRPr="00D72004">
              <w:rPr>
                <w:rFonts w:ascii="Söhne" w:eastAsia="Yu Mincho" w:hAnsi="Söhne" w:cs="Arial"/>
                <w:sz w:val="16"/>
                <w:szCs w:val="16"/>
                <w:lang w:val="en-IE" w:bidi="en-US"/>
              </w:rPr>
              <w:t>1</w:t>
            </w:r>
          </w:p>
        </w:tc>
      </w:tr>
      <w:tr w:rsidR="00D72004" w:rsidRPr="00D72004" w14:paraId="7A5E7F4D" w14:textId="77777777" w:rsidTr="00D72004">
        <w:trPr>
          <w:trHeight w:val="402"/>
          <w:jc w:val="center"/>
        </w:trPr>
        <w:tc>
          <w:tcPr>
            <w:tcW w:w="2564" w:type="dxa"/>
            <w:vAlign w:val="center"/>
          </w:tcPr>
          <w:p w14:paraId="11DD3BAF"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Bioassay</w:t>
            </w:r>
          </w:p>
        </w:tc>
        <w:tc>
          <w:tcPr>
            <w:tcW w:w="992" w:type="dxa"/>
            <w:shd w:val="clear" w:color="auto" w:fill="D9D9D9"/>
            <w:vAlign w:val="center"/>
          </w:tcPr>
          <w:p w14:paraId="6F4763D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20CE22F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1F1F70D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143984B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7DA4027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17FF87B8"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4106545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2ADD834A"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shd w:val="clear" w:color="auto" w:fill="D9D9D9"/>
            <w:vAlign w:val="center"/>
          </w:tcPr>
          <w:p w14:paraId="0F027BE3"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6D576A4F"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4D96576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1BA3EA41"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0AFC35A3" w14:textId="77777777" w:rsidTr="00D72004">
        <w:trPr>
          <w:trHeight w:val="402"/>
          <w:jc w:val="center"/>
        </w:trPr>
        <w:tc>
          <w:tcPr>
            <w:tcW w:w="2564" w:type="dxa"/>
            <w:vAlign w:val="center"/>
          </w:tcPr>
          <w:p w14:paraId="164695F3"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LAMP</w:t>
            </w:r>
          </w:p>
        </w:tc>
        <w:tc>
          <w:tcPr>
            <w:tcW w:w="992" w:type="dxa"/>
            <w:shd w:val="clear" w:color="auto" w:fill="D9D9D9"/>
            <w:vAlign w:val="center"/>
          </w:tcPr>
          <w:p w14:paraId="2CF3513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0D7E63F9"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44CE1083"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305C4F4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60592609"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92" w:type="dxa"/>
            <w:shd w:val="clear" w:color="auto" w:fill="D9D9D9"/>
            <w:vAlign w:val="center"/>
          </w:tcPr>
          <w:p w14:paraId="571514AA"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850" w:type="dxa"/>
            <w:shd w:val="clear" w:color="auto" w:fill="D9D9D9"/>
            <w:vAlign w:val="center"/>
          </w:tcPr>
          <w:p w14:paraId="5EC69F17"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634" w:type="dxa"/>
            <w:shd w:val="clear" w:color="auto" w:fill="D9D9D9"/>
            <w:vAlign w:val="center"/>
          </w:tcPr>
          <w:p w14:paraId="04D20D53"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60" w:type="dxa"/>
            <w:shd w:val="clear" w:color="auto" w:fill="D9D9D9"/>
            <w:vAlign w:val="center"/>
          </w:tcPr>
          <w:p w14:paraId="0955E613"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1100" w:type="dxa"/>
            <w:shd w:val="clear" w:color="auto" w:fill="D9D9D9"/>
            <w:vAlign w:val="center"/>
          </w:tcPr>
          <w:p w14:paraId="3F680DDE"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92" w:type="dxa"/>
            <w:shd w:val="clear" w:color="auto" w:fill="D9D9D9"/>
            <w:vAlign w:val="center"/>
          </w:tcPr>
          <w:p w14:paraId="15E8C283"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709" w:type="dxa"/>
            <w:shd w:val="clear" w:color="auto" w:fill="D9D9D9"/>
            <w:vAlign w:val="center"/>
          </w:tcPr>
          <w:p w14:paraId="1D7ACC4C" w14:textId="77777777" w:rsidR="00D72004" w:rsidRPr="00D72004" w:rsidRDefault="00D72004" w:rsidP="00D72004">
            <w:pPr>
              <w:spacing w:before="80" w:after="80"/>
              <w:jc w:val="center"/>
              <w:rPr>
                <w:rFonts w:ascii="Söhne" w:eastAsia="Yu Mincho" w:hAnsi="Söhne" w:cs="Arial"/>
                <w:strike/>
                <w:sz w:val="16"/>
                <w:szCs w:val="16"/>
                <w:lang w:val="en-IE" w:bidi="en-US"/>
              </w:rPr>
            </w:pPr>
          </w:p>
        </w:tc>
      </w:tr>
      <w:tr w:rsidR="00D72004" w:rsidRPr="00D72004" w14:paraId="7AE97BF0" w14:textId="77777777" w:rsidTr="00D72004">
        <w:trPr>
          <w:trHeight w:val="402"/>
          <w:jc w:val="center"/>
        </w:trPr>
        <w:tc>
          <w:tcPr>
            <w:tcW w:w="2564" w:type="dxa"/>
            <w:vAlign w:val="center"/>
          </w:tcPr>
          <w:p w14:paraId="08A26045"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Ab-ELISA</w:t>
            </w:r>
          </w:p>
        </w:tc>
        <w:tc>
          <w:tcPr>
            <w:tcW w:w="992" w:type="dxa"/>
            <w:shd w:val="clear" w:color="auto" w:fill="D9D9D9"/>
            <w:vAlign w:val="center"/>
          </w:tcPr>
          <w:p w14:paraId="5853F76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284811E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6FE4783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2AE44B3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13256AA6"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92" w:type="dxa"/>
            <w:shd w:val="clear" w:color="auto" w:fill="D9D9D9"/>
            <w:vAlign w:val="center"/>
          </w:tcPr>
          <w:p w14:paraId="1D791F99"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850" w:type="dxa"/>
            <w:shd w:val="clear" w:color="auto" w:fill="D9D9D9"/>
            <w:vAlign w:val="center"/>
          </w:tcPr>
          <w:p w14:paraId="4ABDFA63"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634" w:type="dxa"/>
            <w:shd w:val="clear" w:color="auto" w:fill="D9D9D9"/>
            <w:vAlign w:val="center"/>
          </w:tcPr>
          <w:p w14:paraId="753B7E94"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60" w:type="dxa"/>
            <w:shd w:val="clear" w:color="auto" w:fill="D9D9D9"/>
            <w:vAlign w:val="center"/>
          </w:tcPr>
          <w:p w14:paraId="0673F313"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1100" w:type="dxa"/>
            <w:shd w:val="clear" w:color="auto" w:fill="D9D9D9"/>
            <w:vAlign w:val="center"/>
          </w:tcPr>
          <w:p w14:paraId="2940C465"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992" w:type="dxa"/>
            <w:shd w:val="clear" w:color="auto" w:fill="D9D9D9"/>
            <w:vAlign w:val="center"/>
          </w:tcPr>
          <w:p w14:paraId="34BB1BC7" w14:textId="77777777" w:rsidR="00D72004" w:rsidRPr="00D72004" w:rsidRDefault="00D72004" w:rsidP="00D72004">
            <w:pPr>
              <w:spacing w:before="80" w:after="80"/>
              <w:jc w:val="center"/>
              <w:rPr>
                <w:rFonts w:ascii="Söhne" w:eastAsia="Yu Mincho" w:hAnsi="Söhne" w:cs="Arial"/>
                <w:strike/>
                <w:sz w:val="16"/>
                <w:szCs w:val="16"/>
                <w:lang w:val="en-IE" w:bidi="en-US"/>
              </w:rPr>
            </w:pPr>
          </w:p>
        </w:tc>
        <w:tc>
          <w:tcPr>
            <w:tcW w:w="709" w:type="dxa"/>
            <w:shd w:val="clear" w:color="auto" w:fill="D9D9D9"/>
            <w:vAlign w:val="center"/>
          </w:tcPr>
          <w:p w14:paraId="092566E8" w14:textId="77777777" w:rsidR="00D72004" w:rsidRPr="00D72004" w:rsidRDefault="00D72004" w:rsidP="00D72004">
            <w:pPr>
              <w:spacing w:before="80" w:after="80"/>
              <w:jc w:val="center"/>
              <w:rPr>
                <w:rFonts w:ascii="Söhne" w:eastAsia="Yu Mincho" w:hAnsi="Söhne" w:cs="Arial"/>
                <w:strike/>
                <w:sz w:val="16"/>
                <w:szCs w:val="16"/>
                <w:lang w:val="en-IE" w:bidi="en-US"/>
              </w:rPr>
            </w:pPr>
          </w:p>
        </w:tc>
      </w:tr>
      <w:tr w:rsidR="00D72004" w:rsidRPr="00D72004" w14:paraId="20E8A55A" w14:textId="77777777" w:rsidTr="00D72004">
        <w:trPr>
          <w:trHeight w:val="402"/>
          <w:jc w:val="center"/>
        </w:trPr>
        <w:tc>
          <w:tcPr>
            <w:tcW w:w="2564" w:type="dxa"/>
            <w:vAlign w:val="center"/>
          </w:tcPr>
          <w:p w14:paraId="6A44A616"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Ag-ELISA</w:t>
            </w:r>
          </w:p>
        </w:tc>
        <w:tc>
          <w:tcPr>
            <w:tcW w:w="992" w:type="dxa"/>
            <w:shd w:val="clear" w:color="auto" w:fill="D9D9D9"/>
            <w:vAlign w:val="center"/>
          </w:tcPr>
          <w:p w14:paraId="66A49C9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54183DB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4103C4A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489B551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0A1B3B5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51BFCA4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45C0BC1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0DFBDF0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shd w:val="clear" w:color="auto" w:fill="D9D9D9"/>
            <w:vAlign w:val="center"/>
          </w:tcPr>
          <w:p w14:paraId="12A8A76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6B2ADE4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669F1F8A"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0189DCCF"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32466AA8" w14:textId="77777777" w:rsidTr="00D72004">
        <w:trPr>
          <w:trHeight w:val="402"/>
          <w:jc w:val="center"/>
        </w:trPr>
        <w:tc>
          <w:tcPr>
            <w:tcW w:w="2564" w:type="dxa"/>
            <w:vAlign w:val="center"/>
          </w:tcPr>
          <w:p w14:paraId="181C315C"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Other antigen detection methods</w:t>
            </w:r>
          </w:p>
        </w:tc>
        <w:tc>
          <w:tcPr>
            <w:tcW w:w="992" w:type="dxa"/>
            <w:shd w:val="clear" w:color="auto" w:fill="D9D9D9"/>
            <w:vAlign w:val="center"/>
          </w:tcPr>
          <w:p w14:paraId="0C9E563A"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315EA8F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17846B7A"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4E1BE67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1F6491AC"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7035450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46A5292E"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4929A04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shd w:val="clear" w:color="auto" w:fill="D9D9D9"/>
            <w:vAlign w:val="center"/>
          </w:tcPr>
          <w:p w14:paraId="5CF5AF95"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585DDC6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23DCCC6F"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689B8B93" w14:textId="77777777" w:rsidR="00D72004" w:rsidRPr="00D72004" w:rsidRDefault="00D72004" w:rsidP="00D72004">
            <w:pPr>
              <w:spacing w:before="80" w:after="80"/>
              <w:jc w:val="center"/>
              <w:rPr>
                <w:rFonts w:ascii="Söhne" w:eastAsia="Yu Mincho" w:hAnsi="Söhne" w:cs="Arial"/>
                <w:sz w:val="16"/>
                <w:szCs w:val="16"/>
                <w:lang w:val="en-IE" w:bidi="en-US"/>
              </w:rPr>
            </w:pPr>
          </w:p>
        </w:tc>
      </w:tr>
      <w:tr w:rsidR="00D72004" w:rsidRPr="00D72004" w14:paraId="22EF266E" w14:textId="77777777" w:rsidTr="00D72004">
        <w:trPr>
          <w:trHeight w:val="269"/>
          <w:jc w:val="center"/>
        </w:trPr>
        <w:tc>
          <w:tcPr>
            <w:tcW w:w="2564" w:type="dxa"/>
            <w:vAlign w:val="center"/>
          </w:tcPr>
          <w:p w14:paraId="52768A38" w14:textId="77777777" w:rsidR="00D72004" w:rsidRPr="00D72004" w:rsidRDefault="00D72004" w:rsidP="00D72004">
            <w:pPr>
              <w:spacing w:before="80" w:after="80"/>
              <w:jc w:val="center"/>
              <w:rPr>
                <w:rFonts w:ascii="Söhne Kräftig" w:eastAsia="Yu Mincho" w:hAnsi="Söhne Kräftig" w:cs="Arial"/>
                <w:sz w:val="16"/>
                <w:szCs w:val="16"/>
                <w:lang w:val="en-IE" w:bidi="en-US"/>
              </w:rPr>
            </w:pPr>
            <w:r w:rsidRPr="00D72004">
              <w:rPr>
                <w:rFonts w:ascii="Söhne Kräftig" w:eastAsia="Yu Mincho" w:hAnsi="Söhne Kräftig" w:cs="Arial"/>
                <w:sz w:val="16"/>
                <w:szCs w:val="16"/>
                <w:lang w:val="en-IE" w:bidi="en-US"/>
              </w:rPr>
              <w:t>Other methods</w:t>
            </w:r>
          </w:p>
        </w:tc>
        <w:tc>
          <w:tcPr>
            <w:tcW w:w="992" w:type="dxa"/>
            <w:shd w:val="clear" w:color="auto" w:fill="D9D9D9"/>
            <w:vAlign w:val="center"/>
          </w:tcPr>
          <w:p w14:paraId="28A1625C"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72" w:type="dxa"/>
            <w:shd w:val="clear" w:color="auto" w:fill="D9D9D9"/>
            <w:vAlign w:val="center"/>
          </w:tcPr>
          <w:p w14:paraId="524718FF"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0C96C39C"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567" w:type="dxa"/>
            <w:shd w:val="clear" w:color="auto" w:fill="D9D9D9"/>
            <w:vAlign w:val="center"/>
          </w:tcPr>
          <w:p w14:paraId="0EDAEA67"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1" w:type="dxa"/>
            <w:shd w:val="clear" w:color="auto" w:fill="D9D9D9"/>
            <w:vAlign w:val="center"/>
          </w:tcPr>
          <w:p w14:paraId="7F5F23C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7FEC18CD"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850" w:type="dxa"/>
            <w:shd w:val="clear" w:color="auto" w:fill="D9D9D9"/>
            <w:vAlign w:val="center"/>
          </w:tcPr>
          <w:p w14:paraId="1F806164"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634" w:type="dxa"/>
            <w:shd w:val="clear" w:color="auto" w:fill="D9D9D9"/>
            <w:vAlign w:val="center"/>
          </w:tcPr>
          <w:p w14:paraId="1B2508FB"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60" w:type="dxa"/>
            <w:shd w:val="clear" w:color="auto" w:fill="D9D9D9"/>
            <w:vAlign w:val="center"/>
          </w:tcPr>
          <w:p w14:paraId="76D63BE1"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1100" w:type="dxa"/>
            <w:shd w:val="clear" w:color="auto" w:fill="D9D9D9"/>
            <w:vAlign w:val="center"/>
          </w:tcPr>
          <w:p w14:paraId="13C41782"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992" w:type="dxa"/>
            <w:shd w:val="clear" w:color="auto" w:fill="D9D9D9"/>
            <w:vAlign w:val="center"/>
          </w:tcPr>
          <w:p w14:paraId="64C697F0" w14:textId="77777777" w:rsidR="00D72004" w:rsidRPr="00D72004" w:rsidRDefault="00D72004" w:rsidP="00D72004">
            <w:pPr>
              <w:spacing w:before="80" w:after="80"/>
              <w:jc w:val="center"/>
              <w:rPr>
                <w:rFonts w:ascii="Söhne" w:eastAsia="Yu Mincho" w:hAnsi="Söhne" w:cs="Arial"/>
                <w:sz w:val="16"/>
                <w:szCs w:val="16"/>
                <w:lang w:val="en-IE" w:bidi="en-US"/>
              </w:rPr>
            </w:pPr>
          </w:p>
        </w:tc>
        <w:tc>
          <w:tcPr>
            <w:tcW w:w="709" w:type="dxa"/>
            <w:shd w:val="clear" w:color="auto" w:fill="D9D9D9"/>
            <w:vAlign w:val="center"/>
          </w:tcPr>
          <w:p w14:paraId="31BFB77E" w14:textId="77777777" w:rsidR="00D72004" w:rsidRPr="00D72004" w:rsidRDefault="00D72004" w:rsidP="00D72004">
            <w:pPr>
              <w:spacing w:before="80" w:after="80"/>
              <w:jc w:val="center"/>
              <w:rPr>
                <w:rFonts w:ascii="Söhne" w:eastAsia="Yu Mincho" w:hAnsi="Söhne" w:cs="Arial"/>
                <w:sz w:val="16"/>
                <w:szCs w:val="16"/>
                <w:lang w:val="en-IE" w:bidi="en-US"/>
              </w:rPr>
            </w:pPr>
          </w:p>
        </w:tc>
      </w:tr>
    </w:tbl>
    <w:p w14:paraId="4BA212A4" w14:textId="77777777" w:rsidR="00D72004" w:rsidRPr="00D72004" w:rsidRDefault="00D72004" w:rsidP="00D72004">
      <w:pPr>
        <w:tabs>
          <w:tab w:val="left" w:pos="-720"/>
        </w:tabs>
        <w:spacing w:before="120" w:after="0" w:line="240" w:lineRule="auto"/>
        <w:jc w:val="center"/>
        <w:rPr>
          <w:rFonts w:ascii="Söhne" w:eastAsia="Times New Roman" w:hAnsi="Söhne" w:cs="Times New Roman"/>
          <w:sz w:val="18"/>
          <w:lang w:val="en-IE" w:bidi="en-US"/>
        </w:rPr>
      </w:pPr>
      <w:r w:rsidRPr="00D72004">
        <w:rPr>
          <w:rFonts w:ascii="Söhne" w:eastAsia="Times New Roman" w:hAnsi="Söhne" w:cs="Times New Roman"/>
          <w:sz w:val="16"/>
          <w:szCs w:val="16"/>
          <w:lang w:val="en-GB" w:eastAsia="fr-FR"/>
        </w:rPr>
        <w:t>LV = level of validation, refers to the stage of validation in the OIE Pathway (chapter 1.1.2)</w:t>
      </w:r>
      <w:r w:rsidRPr="00D72004">
        <w:rPr>
          <w:rFonts w:ascii="Calibri" w:eastAsia="Times New Roman" w:hAnsi="Calibri" w:cs="Times New Roman"/>
          <w:sz w:val="16"/>
          <w:szCs w:val="16"/>
          <w:lang w:val="en-US" w:bidi="en-US"/>
        </w:rPr>
        <w:t xml:space="preserve">; </w:t>
      </w:r>
      <w:r w:rsidRPr="00D72004">
        <w:rPr>
          <w:rFonts w:ascii="Söhne" w:eastAsia="Times New Roman" w:hAnsi="Söhne" w:cs="Times New Roman"/>
          <w:sz w:val="16"/>
          <w:szCs w:val="16"/>
          <w:lang w:val="en-GB" w:eastAsia="fr-FR"/>
        </w:rPr>
        <w:t xml:space="preserve">PCR = polymerase chain reaction; </w:t>
      </w:r>
      <w:r w:rsidRPr="00D72004">
        <w:rPr>
          <w:rFonts w:ascii="Söhne" w:eastAsia="Times New Roman" w:hAnsi="Söhne" w:cs="Times New Roman"/>
          <w:sz w:val="16"/>
          <w:szCs w:val="16"/>
          <w:lang w:val="en-IE" w:eastAsia="fr-FR" w:bidi="en-US"/>
        </w:rPr>
        <w:t xml:space="preserve">LAMP = loop-mediated isothermal amplification; </w:t>
      </w:r>
      <w:r w:rsidRPr="00D72004">
        <w:rPr>
          <w:rFonts w:ascii="Söhne" w:eastAsia="Times New Roman" w:hAnsi="Söhne" w:cs="Times New Roman"/>
          <w:sz w:val="16"/>
          <w:szCs w:val="16"/>
          <w:lang w:val="en-IE" w:eastAsia="fr-FR" w:bidi="en-US"/>
        </w:rPr>
        <w:br/>
      </w:r>
      <w:r w:rsidRPr="00D72004">
        <w:rPr>
          <w:rFonts w:ascii="Söhne" w:eastAsia="Times New Roman" w:hAnsi="Söhne" w:cs="Times New Roman"/>
          <w:sz w:val="16"/>
          <w:szCs w:val="16"/>
          <w:lang w:val="en-IE" w:eastAsia="fr-FR"/>
        </w:rPr>
        <w:t xml:space="preserve">Ab- or Ag-ELISA = antibody or antigen enzyme-linked immunosorbent assay, respectively; </w:t>
      </w:r>
      <w:r w:rsidRPr="00D72004">
        <w:rPr>
          <w:rFonts w:ascii="Söhne" w:eastAsia="Calibri" w:hAnsi="Söhne" w:cs="Times New Roman"/>
          <w:sz w:val="16"/>
          <w:szCs w:val="16"/>
          <w:lang w:val="en-IE" w:eastAsia="fr-FR"/>
        </w:rPr>
        <w:t xml:space="preserve">IFAT = </w:t>
      </w:r>
      <w:r w:rsidRPr="00D72004">
        <w:rPr>
          <w:rFonts w:ascii="Söhne" w:eastAsia="Times New Roman" w:hAnsi="Söhne" w:cs="Times New Roman"/>
          <w:sz w:val="16"/>
          <w:szCs w:val="16"/>
          <w:lang w:val="en-IE" w:eastAsia="fr-FR"/>
        </w:rPr>
        <w:t>indirect fluorescent antibody test</w:t>
      </w:r>
      <w:r w:rsidRPr="00D72004">
        <w:rPr>
          <w:rFonts w:ascii="Söhne" w:eastAsia="Times New Roman" w:hAnsi="Söhne" w:cs="Times New Roman"/>
          <w:sz w:val="16"/>
          <w:szCs w:val="16"/>
          <w:lang w:val="en-GB" w:eastAsia="fr-FR"/>
        </w:rPr>
        <w:t xml:space="preserve">. </w:t>
      </w:r>
      <w:r w:rsidRPr="00D72004">
        <w:rPr>
          <w:rFonts w:ascii="Söhne" w:eastAsia="Times New Roman" w:hAnsi="Söhne" w:cs="Times New Roman"/>
          <w:sz w:val="16"/>
          <w:szCs w:val="16"/>
          <w:lang w:val="en-IE" w:eastAsia="fr-FR"/>
        </w:rPr>
        <w:t xml:space="preserve">[give definitions of abbreviations as appropriate; </w:t>
      </w:r>
      <w:proofErr w:type="spellStart"/>
      <w:r w:rsidRPr="00D72004">
        <w:rPr>
          <w:rFonts w:ascii="Söhne" w:eastAsia="Times New Roman" w:hAnsi="Söhne" w:cs="Times New Roman"/>
          <w:sz w:val="16"/>
          <w:szCs w:val="16"/>
          <w:lang w:val="en-IE" w:eastAsia="fr-FR"/>
        </w:rPr>
        <w:t>nPCR</w:t>
      </w:r>
      <w:proofErr w:type="spellEnd"/>
      <w:r w:rsidRPr="00D72004">
        <w:rPr>
          <w:rFonts w:ascii="Söhne" w:eastAsia="Times New Roman" w:hAnsi="Söhne" w:cs="Times New Roman"/>
          <w:sz w:val="16"/>
          <w:szCs w:val="16"/>
          <w:lang w:val="en-IE" w:eastAsia="fr-FR"/>
        </w:rPr>
        <w:t xml:space="preserve"> = nested PCR, etc. NB “RT-PCR” is reserved for reverse-transcription polymerase chain reaction methods. “real-time PCR” should always be stated in full and refers to </w:t>
      </w:r>
      <w:proofErr w:type="gramStart"/>
      <w:r w:rsidRPr="00D72004">
        <w:rPr>
          <w:rFonts w:ascii="Söhne" w:eastAsia="Times New Roman" w:hAnsi="Söhne" w:cs="Times New Roman"/>
          <w:sz w:val="16"/>
          <w:szCs w:val="16"/>
          <w:lang w:val="en-IE" w:eastAsia="fr-FR"/>
        </w:rPr>
        <w:t>probe-based</w:t>
      </w:r>
      <w:proofErr w:type="gramEnd"/>
      <w:r w:rsidRPr="00D72004">
        <w:rPr>
          <w:rFonts w:ascii="Söhne" w:eastAsia="Times New Roman" w:hAnsi="Söhne" w:cs="Times New Roman"/>
          <w:sz w:val="16"/>
          <w:szCs w:val="16"/>
          <w:lang w:val="en-IE" w:eastAsia="fr-FR"/>
        </w:rPr>
        <w:t xml:space="preserve"> and SYBR green assays] </w:t>
      </w:r>
      <w:r w:rsidRPr="00D72004">
        <w:rPr>
          <w:rFonts w:ascii="Söhne" w:eastAsia="Times New Roman" w:hAnsi="Söhne" w:cs="Times New Roman"/>
          <w:sz w:val="16"/>
          <w:szCs w:val="16"/>
          <w:lang w:val="en-IE" w:eastAsia="fr-FR" w:bidi="en-US"/>
        </w:rPr>
        <w:br/>
      </w:r>
      <w:r w:rsidRPr="00D72004">
        <w:rPr>
          <w:rFonts w:ascii="Söhne" w:eastAsia="Times New Roman" w:hAnsi="Söhne" w:cs="Times New Roman"/>
          <w:sz w:val="16"/>
          <w:szCs w:val="16"/>
          <w:vertAlign w:val="superscript"/>
          <w:lang w:val="en-IE" w:eastAsia="fr-FR" w:bidi="en-US"/>
        </w:rPr>
        <w:t>1</w:t>
      </w:r>
      <w:r w:rsidRPr="00D72004">
        <w:rPr>
          <w:rFonts w:ascii="Söhne" w:eastAsia="Times New Roman" w:hAnsi="Söhne" w:cs="Times New Roman"/>
          <w:sz w:val="16"/>
          <w:szCs w:val="16"/>
          <w:lang w:val="en-IE" w:eastAsia="fr-FR"/>
        </w:rPr>
        <w:t xml:space="preserve">For confirmatory diagnoses, methods need to be carried out in combination (see Section 6). </w:t>
      </w:r>
      <w:r w:rsidRPr="00D72004">
        <w:rPr>
          <w:rFonts w:ascii="Söhne" w:eastAsia="Times New Roman" w:hAnsi="Söhne" w:cs="Times New Roman"/>
          <w:sz w:val="16"/>
          <w:szCs w:val="16"/>
          <w:vertAlign w:val="superscript"/>
          <w:lang w:val="en-IE" w:eastAsia="fr-FR" w:bidi="en-US"/>
        </w:rPr>
        <w:t>2</w:t>
      </w:r>
      <w:r w:rsidRPr="00D72004">
        <w:rPr>
          <w:rFonts w:ascii="Söhne" w:eastAsia="Times New Roman" w:hAnsi="Söhne" w:cs="Times New Roman"/>
          <w:sz w:val="16"/>
          <w:szCs w:val="16"/>
          <w:lang w:val="en-IE" w:eastAsia="fr-FR"/>
        </w:rPr>
        <w:t xml:space="preserve">Susceptibility of early and juvenile life stages is described in Section 2.2.3. </w:t>
      </w:r>
      <w:r w:rsidRPr="00D72004">
        <w:rPr>
          <w:rFonts w:ascii="Söhne" w:eastAsia="Times New Roman" w:hAnsi="Söhne" w:cs="Times New Roman"/>
          <w:sz w:val="16"/>
          <w:szCs w:val="16"/>
          <w:lang w:val="en-IE" w:eastAsia="fr-FR"/>
        </w:rPr>
        <w:br/>
        <w:t>Shading indicates the test is inappropriate or should not be used for this purpose.</w:t>
      </w:r>
    </w:p>
    <w:p w14:paraId="23B1FEC3" w14:textId="77777777" w:rsidR="00D72004" w:rsidRPr="00D72004" w:rsidRDefault="00D72004" w:rsidP="00D72004">
      <w:pPr>
        <w:spacing w:after="240" w:line="240" w:lineRule="exact"/>
        <w:jc w:val="both"/>
        <w:rPr>
          <w:rFonts w:ascii="Söhne" w:eastAsia="Yu Mincho" w:hAnsi="Söhne" w:cs="Arial"/>
          <w:sz w:val="18"/>
          <w:lang w:val="en-IE" w:bidi="en-US"/>
        </w:rPr>
        <w:sectPr w:rsidR="00D72004" w:rsidRPr="00D72004">
          <w:headerReference w:type="even" r:id="rId49"/>
          <w:headerReference w:type="default" r:id="rId50"/>
          <w:pgSz w:w="16838" w:h="11906" w:orient="landscape" w:code="9"/>
          <w:pgMar w:top="1418" w:right="1418" w:bottom="1418" w:left="1418" w:header="709" w:footer="709" w:gutter="0"/>
          <w:cols w:space="708"/>
          <w:titlePg/>
          <w:docGrid w:linePitch="360"/>
        </w:sectPr>
      </w:pPr>
    </w:p>
    <w:p w14:paraId="7E8748D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2703582C"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Stained or unstained tissue squashes of affected skeletal muscle or of the LO may show abnormalities. Tissue squashes of skeletal muscle when examined with phase or reduced light microscopy may show loss of the normal striations. Fragmentation of muscle fibres may also be apparent. Squashes of the LO may show the presence of significant accumulations of spherical masses of cells called </w:t>
      </w:r>
      <w:r w:rsidRPr="00D72004">
        <w:rPr>
          <w:rFonts w:ascii="Söhne" w:eastAsia="Yu Mincho" w:hAnsi="Söhne" w:cs="Times New Roman"/>
          <w:sz w:val="18"/>
          <w:lang w:val="en-GB" w:eastAsia="zh-CN"/>
        </w:rPr>
        <w:t xml:space="preserve">lymphoid organ spheroids </w:t>
      </w:r>
      <w:r w:rsidRPr="00D72004">
        <w:rPr>
          <w:rFonts w:ascii="Söhne" w:eastAsia="Yu Mincho" w:hAnsi="Söhne" w:cs="Times New Roman"/>
          <w:sz w:val="18"/>
          <w:lang w:val="en-IE"/>
        </w:rPr>
        <w:t>(LOS) amongst normal LO tubules.</w:t>
      </w:r>
    </w:p>
    <w:p w14:paraId="465A5CA3"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13A0AC17"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Infection with IMNV in the acute and chronic phases can be </w:t>
      </w:r>
      <w:r w:rsidRPr="00D72004">
        <w:rPr>
          <w:rFonts w:ascii="Söhne" w:eastAsia="Yu Mincho" w:hAnsi="Söhne" w:cs="Arial"/>
          <w:sz w:val="18"/>
          <w:lang w:val="en-IE"/>
        </w:rPr>
        <w:t>presumptively diagnosed</w:t>
      </w:r>
      <w:r w:rsidRPr="00D72004">
        <w:rPr>
          <w:rFonts w:ascii="Söhne" w:eastAsia="Yu Mincho" w:hAnsi="Söhne" w:cs="Times New Roman"/>
          <w:sz w:val="18"/>
          <w:lang w:val="en-IE"/>
        </w:rPr>
        <w:t xml:space="preserve"> using histology (Bell &amp; Lightner, 1988; Lightner, 2011; Lightner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2004; Poulos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2006). However, the lesions in striated muscles and LO are not pathognomonic for infection with IMNV. White tail disease of penaeid shrimp caused by the </w:t>
      </w:r>
      <w:r w:rsidRPr="00D72004">
        <w:rPr>
          <w:rFonts w:ascii="Söhne" w:eastAsia="Yu Mincho" w:hAnsi="Söhne" w:cs="Arial"/>
          <w:i/>
          <w:iCs/>
          <w:sz w:val="18"/>
          <w:lang w:val="en-IE"/>
        </w:rPr>
        <w:t>P. </w:t>
      </w:r>
      <w:proofErr w:type="spellStart"/>
      <w:r w:rsidRPr="00D72004">
        <w:rPr>
          <w:rFonts w:ascii="Söhne" w:eastAsia="Yu Mincho" w:hAnsi="Söhne" w:cs="Arial"/>
          <w:i/>
          <w:iCs/>
          <w:sz w:val="18"/>
          <w:lang w:val="en-IE"/>
        </w:rPr>
        <w:t>vannamei</w:t>
      </w:r>
      <w:proofErr w:type="spellEnd"/>
      <w:r w:rsidRPr="00D72004">
        <w:rPr>
          <w:rFonts w:ascii="Söhne" w:eastAsia="Yu Mincho" w:hAnsi="Söhne" w:cs="Arial"/>
          <w:sz w:val="18"/>
          <w:lang w:val="en-IE"/>
        </w:rPr>
        <w:t xml:space="preserve"> </w:t>
      </w:r>
      <w:proofErr w:type="spellStart"/>
      <w:r w:rsidRPr="00D72004">
        <w:rPr>
          <w:rFonts w:ascii="Söhne" w:eastAsia="Yu Mincho" w:hAnsi="Söhne" w:cs="Arial"/>
          <w:sz w:val="18"/>
          <w:lang w:val="en-IE"/>
        </w:rPr>
        <w:t>nodavirus</w:t>
      </w:r>
      <w:proofErr w:type="spellEnd"/>
      <w:r w:rsidRPr="00D72004">
        <w:rPr>
          <w:rFonts w:ascii="Söhne" w:eastAsia="Yu Mincho" w:hAnsi="Söhne" w:cs="Arial"/>
          <w:sz w:val="18"/>
          <w:lang w:val="en-IE"/>
        </w:rPr>
        <w:t xml:space="preserve"> (</w:t>
      </w:r>
      <w:proofErr w:type="spellStart"/>
      <w:r w:rsidRPr="00D72004">
        <w:rPr>
          <w:rFonts w:ascii="Söhne" w:eastAsia="Yu Mincho" w:hAnsi="Söhne" w:cs="Arial"/>
          <w:sz w:val="18"/>
          <w:lang w:val="en-IE"/>
        </w:rPr>
        <w:t>PvNV</w:t>
      </w:r>
      <w:proofErr w:type="spellEnd"/>
      <w:r w:rsidRPr="00D72004">
        <w:rPr>
          <w:rFonts w:ascii="Söhne" w:eastAsia="Yu Mincho" w:hAnsi="Söhne" w:cs="Arial"/>
          <w:sz w:val="18"/>
          <w:lang w:val="en-IE"/>
        </w:rPr>
        <w:t xml:space="preserve">) </w:t>
      </w:r>
      <w:r w:rsidRPr="00D72004">
        <w:rPr>
          <w:rFonts w:ascii="Söhne" w:eastAsia="Yu Mincho" w:hAnsi="Söhne" w:cs="Times New Roman"/>
          <w:sz w:val="18"/>
          <w:lang w:val="en-IE"/>
        </w:rPr>
        <w:t xml:space="preserve">can mimic infection with IMNV (Tang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2007). </w:t>
      </w:r>
    </w:p>
    <w:p w14:paraId="15F69DCA" w14:textId="77777777" w:rsidR="00D72004" w:rsidRPr="00D72004" w:rsidRDefault="00D72004" w:rsidP="00D72004">
      <w:pPr>
        <w:spacing w:after="240" w:line="240" w:lineRule="auto"/>
        <w:ind w:left="284"/>
        <w:jc w:val="both"/>
        <w:rPr>
          <w:rFonts w:ascii="Söhne" w:eastAsia="Yu Mincho" w:hAnsi="Söhne" w:cs="Times New Roman"/>
          <w:sz w:val="18"/>
          <w:lang w:val="en-IE" w:eastAsia="zh-CN"/>
        </w:rPr>
      </w:pPr>
      <w:r w:rsidRPr="00D72004">
        <w:rPr>
          <w:rFonts w:ascii="Söhne" w:eastAsia="Yu Mincho" w:hAnsi="Söhne" w:cs="Times New Roman"/>
          <w:sz w:val="18"/>
          <w:lang w:val="en-IE"/>
        </w:rPr>
        <w:t xml:space="preserve">Haematoxylin and </w:t>
      </w:r>
      <w:proofErr w:type="gramStart"/>
      <w:r w:rsidRPr="00D72004">
        <w:rPr>
          <w:rFonts w:ascii="Söhne" w:eastAsia="Yu Mincho" w:hAnsi="Söhne" w:cs="Times New Roman"/>
          <w:sz w:val="18"/>
          <w:lang w:val="en-IE"/>
        </w:rPr>
        <w:t xml:space="preserve">eosin  </w:t>
      </w:r>
      <w:r w:rsidRPr="00D72004">
        <w:rPr>
          <w:rFonts w:ascii="Söhne" w:eastAsia="Yu Mincho" w:hAnsi="Söhne" w:cs="Times New Roman"/>
          <w:sz w:val="18"/>
          <w:lang w:val="en-IE" w:eastAsia="zh-CN"/>
        </w:rPr>
        <w:t>stained</w:t>
      </w:r>
      <w:proofErr w:type="gramEnd"/>
      <w:r w:rsidRPr="00D72004">
        <w:rPr>
          <w:rFonts w:ascii="Söhne" w:eastAsia="Yu Mincho" w:hAnsi="Söhne" w:cs="Times New Roman"/>
          <w:sz w:val="18"/>
          <w:lang w:val="en-IE" w:eastAsia="zh-CN"/>
        </w:rPr>
        <w:t xml:space="preserve"> tissue sections from shrimp with acute-phase </w:t>
      </w:r>
      <w:r w:rsidRPr="00D72004">
        <w:rPr>
          <w:rFonts w:ascii="Söhne" w:eastAsia="Yu Mincho" w:hAnsi="Söhne" w:cs="Times New Roman"/>
          <w:sz w:val="18"/>
          <w:lang w:val="en-IE"/>
        </w:rPr>
        <w:t xml:space="preserve">infection with IMNV </w:t>
      </w:r>
      <w:r w:rsidRPr="00D72004">
        <w:rPr>
          <w:rFonts w:ascii="Söhne" w:eastAsia="Yu Mincho" w:hAnsi="Söhne" w:cs="Times New Roman"/>
          <w:sz w:val="18"/>
          <w:lang w:val="en-IE" w:eastAsia="zh-CN"/>
        </w:rPr>
        <w:t xml:space="preserve">present myonecrosis with characteristic coagulative necrosis of striated (skeletal) muscle fibres, often with marked oedema among affected muscle fibres. Some shrimp may present a mix of acute and older lesions. The affected muscle fibres appear to progress from presenting coagulative necrosis to liquefactive necrosis, which is accompanied by moderate infiltration and accumulation of haemocytes. In the most advanced lesions, haemocytes and inflamed muscle fibres are replaced by a loose matrix of fibrocytes and connective tissue fibres that are interspersed with haemocytes and foci of (presumed) regenerating muscle fibres (Lightner </w:t>
      </w:r>
      <w:r w:rsidRPr="00D72004">
        <w:rPr>
          <w:rFonts w:ascii="Söhne" w:eastAsia="Yu Mincho" w:hAnsi="Söhne" w:cs="Times New Roman"/>
          <w:i/>
          <w:iCs/>
          <w:sz w:val="18"/>
          <w:lang w:val="en-IE" w:eastAsia="zh-CN"/>
        </w:rPr>
        <w:t>et al.,</w:t>
      </w:r>
      <w:r w:rsidRPr="00D72004">
        <w:rPr>
          <w:rFonts w:ascii="Söhne" w:eastAsia="Yu Mincho" w:hAnsi="Söhne" w:cs="Times New Roman"/>
          <w:sz w:val="18"/>
          <w:lang w:val="en-IE" w:eastAsia="zh-CN"/>
        </w:rPr>
        <w:t xml:space="preserve"> 2004; Poulos </w:t>
      </w:r>
      <w:r w:rsidRPr="00D72004">
        <w:rPr>
          <w:rFonts w:ascii="Söhne" w:eastAsia="Yu Mincho" w:hAnsi="Söhne" w:cs="Times New Roman"/>
          <w:i/>
          <w:iCs/>
          <w:sz w:val="18"/>
          <w:lang w:val="en-IE" w:eastAsia="zh-CN"/>
        </w:rPr>
        <w:t>et al.,</w:t>
      </w:r>
      <w:r w:rsidRPr="00D72004">
        <w:rPr>
          <w:rFonts w:ascii="Söhne" w:eastAsia="Yu Mincho" w:hAnsi="Söhne" w:cs="Times New Roman"/>
          <w:sz w:val="18"/>
          <w:lang w:val="en-IE" w:eastAsia="zh-CN"/>
        </w:rPr>
        <w:t xml:space="preserve"> 2006). </w:t>
      </w:r>
    </w:p>
    <w:p w14:paraId="31100109" w14:textId="77777777" w:rsidR="00D72004" w:rsidRPr="00D72004" w:rsidRDefault="00D72004" w:rsidP="00D72004">
      <w:pPr>
        <w:spacing w:after="240" w:line="240" w:lineRule="auto"/>
        <w:ind w:left="284"/>
        <w:jc w:val="both"/>
        <w:rPr>
          <w:rFonts w:ascii="Söhne" w:eastAsia="Yu Mincho" w:hAnsi="Söhne" w:cs="Times New Roman"/>
          <w:sz w:val="18"/>
          <w:lang w:val="en-IE" w:eastAsia="fr-FR"/>
        </w:rPr>
      </w:pPr>
      <w:r w:rsidRPr="00D72004">
        <w:rPr>
          <w:rFonts w:ascii="Söhne" w:eastAsia="Yu Mincho" w:hAnsi="Söhne" w:cs="Times New Roman"/>
          <w:sz w:val="18"/>
          <w:lang w:val="en-IE" w:eastAsia="zh-CN"/>
        </w:rPr>
        <w:t xml:space="preserve">Significant hypertrophy of the LO caused by accumulations of </w:t>
      </w:r>
      <w:r w:rsidRPr="00D72004">
        <w:rPr>
          <w:rFonts w:ascii="Söhne" w:eastAsia="Yu Mincho" w:hAnsi="Söhne" w:cs="Times New Roman"/>
          <w:sz w:val="18"/>
          <w:szCs w:val="20"/>
          <w:lang w:val="en-IE"/>
        </w:rPr>
        <w:t>LOS</w:t>
      </w:r>
      <w:r w:rsidRPr="00D72004">
        <w:rPr>
          <w:rFonts w:ascii="Söhne" w:eastAsia="Yu Mincho" w:hAnsi="Söhne" w:cs="Times New Roman"/>
          <w:sz w:val="18"/>
          <w:lang w:val="en-IE" w:eastAsia="zh-CN"/>
        </w:rPr>
        <w:t xml:space="preserve"> is a highly consistent lesion in shrimp with acute or chronic-phase </w:t>
      </w:r>
      <w:r w:rsidRPr="00D72004">
        <w:rPr>
          <w:rFonts w:ascii="Söhne" w:eastAsia="Yu Mincho" w:hAnsi="Söhne" w:cs="Times New Roman"/>
          <w:sz w:val="18"/>
          <w:lang w:val="en-IE"/>
        </w:rPr>
        <w:t xml:space="preserve">infection with IMNV </w:t>
      </w:r>
      <w:r w:rsidRPr="00D72004">
        <w:rPr>
          <w:rFonts w:ascii="Söhne" w:eastAsia="Yu Mincho" w:hAnsi="Söhne" w:cs="Times New Roman"/>
          <w:sz w:val="18"/>
          <w:lang w:val="en-IE" w:eastAsia="zh-CN"/>
        </w:rPr>
        <w:t xml:space="preserve">lesions. Often, many ectopic LOS are found in other tissues not near the main body of the LO. Common locations for ectopic LOS include the </w:t>
      </w:r>
      <w:proofErr w:type="spellStart"/>
      <w:r w:rsidRPr="00D72004">
        <w:rPr>
          <w:rFonts w:ascii="Söhne" w:eastAsia="Yu Mincho" w:hAnsi="Söhne" w:cs="Times New Roman"/>
          <w:sz w:val="18"/>
          <w:lang w:val="en-IE" w:eastAsia="zh-CN"/>
        </w:rPr>
        <w:t>haemocoelom</w:t>
      </w:r>
      <w:proofErr w:type="spellEnd"/>
      <w:r w:rsidRPr="00D72004">
        <w:rPr>
          <w:rFonts w:ascii="Söhne" w:eastAsia="Yu Mincho" w:hAnsi="Söhne" w:cs="Times New Roman"/>
          <w:sz w:val="18"/>
          <w:lang w:val="en-IE" w:eastAsia="zh-CN"/>
        </w:rPr>
        <w:t xml:space="preserve"> in the gills, heart, near the antennal gland tubules, and ventral nerve cord (Lightner </w:t>
      </w:r>
      <w:r w:rsidRPr="00D72004">
        <w:rPr>
          <w:rFonts w:ascii="Söhne" w:eastAsia="Yu Mincho" w:hAnsi="Söhne" w:cs="Times New Roman"/>
          <w:i/>
          <w:sz w:val="18"/>
          <w:lang w:val="en-IE" w:eastAsia="zh-CN"/>
        </w:rPr>
        <w:t>et al.,</w:t>
      </w:r>
      <w:r w:rsidRPr="00D72004">
        <w:rPr>
          <w:rFonts w:ascii="Söhne" w:eastAsia="Yu Mincho" w:hAnsi="Söhne" w:cs="Times New Roman"/>
          <w:sz w:val="18"/>
          <w:lang w:val="en-IE" w:eastAsia="zh-CN"/>
        </w:rPr>
        <w:t xml:space="preserve"> 2004; Poulos </w:t>
      </w:r>
      <w:r w:rsidRPr="00D72004">
        <w:rPr>
          <w:rFonts w:ascii="Söhne" w:eastAsia="Yu Mincho" w:hAnsi="Söhne" w:cs="Times New Roman"/>
          <w:i/>
          <w:sz w:val="18"/>
          <w:lang w:val="en-IE" w:eastAsia="zh-CN"/>
        </w:rPr>
        <w:t>et al.,</w:t>
      </w:r>
      <w:r w:rsidRPr="00D72004">
        <w:rPr>
          <w:rFonts w:ascii="Söhne" w:eastAsia="Yu Mincho" w:hAnsi="Söhne" w:cs="Times New Roman"/>
          <w:sz w:val="18"/>
          <w:lang w:val="en-IE" w:eastAsia="zh-CN"/>
        </w:rPr>
        <w:t xml:space="preserve"> 2006).</w:t>
      </w:r>
    </w:p>
    <w:p w14:paraId="4E04880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1EE2E1D0" w14:textId="77777777" w:rsidR="00D72004" w:rsidRPr="00D72004" w:rsidRDefault="00D72004" w:rsidP="00D72004">
      <w:pPr>
        <w:spacing w:after="240" w:line="240" w:lineRule="auto"/>
        <w:ind w:left="284"/>
        <w:jc w:val="both"/>
        <w:rPr>
          <w:rFonts w:ascii="Söhne" w:eastAsia="Yu Mincho" w:hAnsi="Söhne" w:cs="Times New Roman"/>
          <w:strike/>
          <w:sz w:val="18"/>
          <w:lang w:val="en-IE" w:eastAsia="zh-CN"/>
        </w:rPr>
      </w:pPr>
      <w:r w:rsidRPr="00D72004">
        <w:rPr>
          <w:rFonts w:ascii="Söhne" w:eastAsia="Yu Mincho" w:hAnsi="Söhne" w:cs="Times New Roman"/>
          <w:sz w:val="18"/>
          <w:lang w:val="en-IE"/>
        </w:rPr>
        <w:t xml:space="preserve">No crustacean cell lines exist, but IMNV </w:t>
      </w:r>
      <w:r w:rsidRPr="00D72004">
        <w:rPr>
          <w:rFonts w:ascii="Söhne" w:eastAsia="Yu Mincho" w:hAnsi="Söhne" w:cs="Times New Roman" w:hint="eastAsia"/>
          <w:sz w:val="18"/>
          <w:lang w:val="en-IE" w:eastAsia="zh-CN"/>
        </w:rPr>
        <w:t xml:space="preserve">was observed to propagate </w:t>
      </w:r>
      <w:r w:rsidRPr="00D72004">
        <w:rPr>
          <w:rFonts w:ascii="Söhne" w:eastAsia="Yu Mincho" w:hAnsi="Söhne" w:cs="Times New Roman"/>
          <w:sz w:val="18"/>
          <w:lang w:val="en-IE"/>
        </w:rPr>
        <w:t xml:space="preserve">in C6/36 subclone of </w:t>
      </w:r>
      <w:r w:rsidRPr="00D72004">
        <w:rPr>
          <w:rFonts w:ascii="Söhne" w:eastAsia="Yu Mincho" w:hAnsi="Söhne" w:cs="Times New Roman"/>
          <w:i/>
          <w:iCs/>
          <w:sz w:val="18"/>
          <w:lang w:val="en-IE"/>
        </w:rPr>
        <w:t>Aedes albopictus</w:t>
      </w:r>
      <w:r w:rsidRPr="00D72004">
        <w:rPr>
          <w:rFonts w:ascii="Söhne" w:eastAsia="Yu Mincho" w:hAnsi="Söhne" w:cs="Times New Roman"/>
          <w:sz w:val="18"/>
          <w:lang w:val="en-IE"/>
        </w:rPr>
        <w:t xml:space="preserve"> cell line</w:t>
      </w:r>
      <w:r w:rsidRPr="00D72004">
        <w:rPr>
          <w:rFonts w:ascii="Söhne" w:eastAsia="Yu Mincho" w:hAnsi="Söhne" w:cs="Times New Roman" w:hint="eastAsia"/>
          <w:sz w:val="18"/>
          <w:lang w:val="en-IE" w:eastAsia="zh-CN"/>
        </w:rPr>
        <w:t xml:space="preserve"> (Kumar </w:t>
      </w:r>
      <w:r w:rsidRPr="00D72004">
        <w:rPr>
          <w:rFonts w:ascii="Söhne" w:eastAsia="Yu Mincho" w:hAnsi="Söhne" w:cs="Times New Roman"/>
          <w:i/>
          <w:iCs/>
          <w:sz w:val="18"/>
          <w:lang w:val="en-IE" w:eastAsia="zh-CN"/>
        </w:rPr>
        <w:t>et al</w:t>
      </w:r>
      <w:r w:rsidRPr="00D72004">
        <w:rPr>
          <w:rFonts w:ascii="Söhne" w:eastAsia="Yu Mincho" w:hAnsi="Söhne" w:cs="Times New Roman"/>
          <w:i/>
          <w:iCs/>
          <w:sz w:val="18"/>
          <w:lang w:val="en-IE"/>
        </w:rPr>
        <w:t>.</w:t>
      </w:r>
      <w:r w:rsidRPr="00D72004">
        <w:rPr>
          <w:rFonts w:ascii="Söhne" w:eastAsia="Yu Mincho" w:hAnsi="Söhne" w:cs="Times New Roman"/>
          <w:i/>
          <w:iCs/>
          <w:sz w:val="18"/>
          <w:lang w:val="en-IE" w:eastAsia="zh-CN"/>
        </w:rPr>
        <w:t>,</w:t>
      </w:r>
      <w:r w:rsidRPr="00D72004">
        <w:rPr>
          <w:rFonts w:ascii="Söhne" w:eastAsia="Yu Mincho" w:hAnsi="Söhne" w:cs="Times New Roman" w:hint="eastAsia"/>
          <w:sz w:val="18"/>
          <w:lang w:val="en-IE" w:eastAsia="zh-CN"/>
        </w:rPr>
        <w:t xml:space="preserve"> 2020). </w:t>
      </w:r>
      <w:r w:rsidRPr="00D72004">
        <w:rPr>
          <w:rFonts w:ascii="Söhne" w:eastAsia="Yu Mincho" w:hAnsi="Söhne" w:cs="Times New Roman"/>
          <w:sz w:val="18"/>
          <w:lang w:val="en-IE" w:eastAsia="zh-CN"/>
        </w:rPr>
        <w:t xml:space="preserve">Performance </w:t>
      </w:r>
      <w:r w:rsidRPr="00D72004">
        <w:rPr>
          <w:rFonts w:ascii="Söhne" w:eastAsia="Yu Mincho" w:hAnsi="Söhne" w:cs="Times New Roman" w:hint="eastAsia"/>
          <w:sz w:val="18"/>
          <w:lang w:val="en-IE" w:eastAsia="zh-CN"/>
        </w:rPr>
        <w:t xml:space="preserve">of the test should be confirmed </w:t>
      </w:r>
      <w:r w:rsidRPr="00D72004">
        <w:rPr>
          <w:rFonts w:ascii="Söhne" w:eastAsia="Yu Mincho" w:hAnsi="Söhne" w:cs="Times New Roman"/>
          <w:sz w:val="18"/>
          <w:lang w:val="en-IE" w:eastAsia="zh-CN"/>
        </w:rPr>
        <w:t>before</w:t>
      </w:r>
      <w:r w:rsidRPr="00D72004">
        <w:rPr>
          <w:rFonts w:ascii="Söhne" w:eastAsia="Yu Mincho" w:hAnsi="Söhne" w:cs="Times New Roman" w:hint="eastAsia"/>
          <w:sz w:val="18"/>
          <w:lang w:val="en-IE" w:eastAsia="zh-CN"/>
        </w:rPr>
        <w:t xml:space="preserve"> being recommended. </w:t>
      </w:r>
    </w:p>
    <w:p w14:paraId="00FDB2AC"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 xml:space="preserve">Nucleic acid amplification </w:t>
      </w:r>
    </w:p>
    <w:p w14:paraId="1FBC1640"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PCR assays should always be run with the controls specified in Section 5.5 </w:t>
      </w:r>
      <w:r w:rsidRPr="00D72004">
        <w:rPr>
          <w:rFonts w:ascii="Söhne" w:eastAsia="Yu Mincho" w:hAnsi="Söhne" w:cs="Times New Roman"/>
          <w:i/>
          <w:iCs/>
          <w:sz w:val="18"/>
          <w:lang w:val="en-IE"/>
        </w:rPr>
        <w:t>Use of molecular and antibody-based techniques for confirmatory testing and diagnosis</w:t>
      </w:r>
      <w:r w:rsidRPr="00D72004">
        <w:rPr>
          <w:rFonts w:ascii="Söhne" w:eastAsia="Yu Mincho" w:hAnsi="Söhne" w:cs="Times New Roman"/>
          <w:sz w:val="18"/>
          <w:lang w:val="en-IE"/>
        </w:rPr>
        <w:t xml:space="preserve"> of Chapter 2.2.0 </w:t>
      </w:r>
      <w:r w:rsidRPr="00D72004">
        <w:rPr>
          <w:rFonts w:ascii="Söhne" w:eastAsia="Yu Mincho" w:hAnsi="Söhne" w:cs="Times New Roman"/>
          <w:i/>
          <w:iCs/>
          <w:sz w:val="18"/>
          <w:lang w:val="en-IE"/>
        </w:rPr>
        <w:t>General information</w:t>
      </w:r>
      <w:r w:rsidRPr="00D72004">
        <w:rPr>
          <w:rFonts w:ascii="Söhne" w:eastAsia="Yu Mincho" w:hAnsi="Söhne" w:cs="Times New Roman"/>
          <w:sz w:val="18"/>
          <w:lang w:val="en-IE"/>
        </w:rPr>
        <w:t xml:space="preserve"> (diseases of crustaceans). Each sample should be tested in duplicate. </w:t>
      </w:r>
    </w:p>
    <w:p w14:paraId="0DAE5DB6" w14:textId="77777777" w:rsidR="00D72004" w:rsidRPr="00D72004" w:rsidRDefault="00D72004" w:rsidP="00D72004">
      <w:pPr>
        <w:spacing w:after="120" w:line="240" w:lineRule="auto"/>
        <w:ind w:left="284"/>
        <w:jc w:val="both"/>
        <w:rPr>
          <w:rFonts w:ascii="Söhne" w:eastAsia="Calibri" w:hAnsi="Söhne" w:cs="Times New Roman"/>
          <w:i/>
          <w:iCs/>
          <w:sz w:val="18"/>
          <w:lang w:val="en-IE"/>
        </w:rPr>
      </w:pPr>
      <w:r w:rsidRPr="00D72004">
        <w:rPr>
          <w:rFonts w:ascii="Söhne" w:eastAsia="Calibri" w:hAnsi="Söhne" w:cs="Times New Roman"/>
          <w:i/>
          <w:iCs/>
          <w:sz w:val="18"/>
          <w:lang w:val="en-IE"/>
        </w:rPr>
        <w:t>Extraction of nucleic acids</w:t>
      </w:r>
    </w:p>
    <w:p w14:paraId="754DC088" w14:textId="77777777" w:rsidR="00D72004" w:rsidRPr="00D72004" w:rsidRDefault="00D72004" w:rsidP="00D72004">
      <w:pPr>
        <w:spacing w:after="240" w:line="240" w:lineRule="auto"/>
        <w:ind w:left="284"/>
        <w:jc w:val="both"/>
        <w:rPr>
          <w:rFonts w:ascii="Söhne" w:eastAsia="Calibri" w:hAnsi="Söhne" w:cs="Times New Roman"/>
          <w:sz w:val="18"/>
          <w:lang w:val="en-IE"/>
        </w:rPr>
      </w:pPr>
      <w:r w:rsidRPr="00D72004">
        <w:rPr>
          <w:rFonts w:ascii="Söhne" w:eastAsia="Calibri" w:hAnsi="Söhne" w:cs="Times New Roman"/>
          <w:sz w:val="18"/>
          <w:lang w:val="en-IE"/>
        </w:rPr>
        <w:t xml:space="preserve">Numerous different kits and procedures can be used for nucleic acid extraction. The quality and concentration of the extracted nucleic acid should be checked using optical density or running a gel. </w:t>
      </w:r>
    </w:p>
    <w:p w14:paraId="42E00672"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Published methods are available for the molecular detection of IMNV by </w:t>
      </w:r>
      <w:r w:rsidRPr="00D72004">
        <w:rPr>
          <w:rFonts w:ascii="Söhne" w:eastAsia="Yu Mincho" w:hAnsi="Söhne" w:cs="Times New Roman"/>
          <w:i/>
          <w:iCs/>
          <w:sz w:val="18"/>
          <w:lang w:val="en-IE"/>
        </w:rPr>
        <w:t>in-situ</w:t>
      </w:r>
      <w:r w:rsidRPr="00D72004">
        <w:rPr>
          <w:rFonts w:ascii="Söhne" w:eastAsia="Yu Mincho" w:hAnsi="Söhne" w:cs="Times New Roman"/>
          <w:sz w:val="18"/>
          <w:lang w:val="en-IE"/>
        </w:rPr>
        <w:t xml:space="preserve"> hybridisation (ISH), nested RT-PCR and quantitative real-time RT-PCR (Andrade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2007; Poulos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2006; Tang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2005). A nested RT-PCR kit for detection of the virus is available commercially. </w:t>
      </w:r>
    </w:p>
    <w:p w14:paraId="27642E57"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4.4.1.</w:t>
      </w:r>
      <w:r w:rsidRPr="00D72004">
        <w:rPr>
          <w:rFonts w:ascii="Söhne Kräftig" w:eastAsia="Yu Mincho" w:hAnsi="Söhne Kräftig" w:cs="Times New Roman"/>
          <w:bCs/>
          <w:lang w:val="en-GB" w:eastAsia="fr-FR"/>
        </w:rPr>
        <w:tab/>
        <w:t>Real-time RT-PCR</w:t>
      </w:r>
    </w:p>
    <w:p w14:paraId="49527ACC" w14:textId="77777777" w:rsidR="00D72004" w:rsidRPr="00D72004" w:rsidRDefault="00D72004" w:rsidP="00D72004">
      <w:pPr>
        <w:spacing w:after="240" w:line="240" w:lineRule="auto"/>
        <w:ind w:left="851"/>
        <w:jc w:val="both"/>
        <w:rPr>
          <w:rFonts w:ascii="Söhne" w:eastAsia="Yu Mincho" w:hAnsi="Söhne" w:cs="Times New Roman"/>
          <w:bCs/>
          <w:sz w:val="18"/>
          <w:lang w:val="en-IE" w:bidi="en-US"/>
        </w:rPr>
      </w:pPr>
      <w:r w:rsidRPr="00D72004">
        <w:rPr>
          <w:rFonts w:ascii="Söhne" w:eastAsia="Yu Mincho" w:hAnsi="Söhne" w:cs="Times New Roman"/>
          <w:bCs/>
          <w:sz w:val="18"/>
          <w:lang w:val="en-IE" w:bidi="en-US"/>
        </w:rPr>
        <w:t xml:space="preserve">A real-time RT-PCR method was developed to detect and quantify IMNV in shrimp tissue. The method which can detect as few as 10 IMNV RNA copies </w:t>
      </w:r>
      <w:r w:rsidRPr="00D72004">
        <w:rPr>
          <w:rFonts w:ascii="Calibri" w:eastAsia="Yu Mincho" w:hAnsi="Calibri" w:cs="Calibri"/>
          <w:bCs/>
          <w:sz w:val="18"/>
          <w:lang w:val="en-IE" w:bidi="en-US"/>
        </w:rPr>
        <w:t>µ</w:t>
      </w:r>
      <w:r w:rsidRPr="00D72004">
        <w:rPr>
          <w:rFonts w:ascii="Söhne" w:eastAsia="Yu Mincho" w:hAnsi="Söhne" w:cs="Times New Roman"/>
          <w:bCs/>
          <w:sz w:val="18"/>
          <w:lang w:val="en-IE" w:bidi="en-US"/>
        </w:rPr>
        <w:t>l</w:t>
      </w:r>
      <w:r w:rsidRPr="00D72004">
        <w:rPr>
          <w:rFonts w:ascii="Söhne" w:eastAsia="Yu Mincho" w:hAnsi="Söhne" w:cs="Times New Roman"/>
          <w:bCs/>
          <w:sz w:val="18"/>
          <w:vertAlign w:val="superscript"/>
          <w:lang w:val="en-IE" w:bidi="en-US"/>
        </w:rPr>
        <w:t>–1</w:t>
      </w:r>
      <w:r w:rsidRPr="00D72004">
        <w:rPr>
          <w:rFonts w:ascii="Söhne" w:eastAsia="Yu Mincho" w:hAnsi="Söhne" w:cs="Times New Roman"/>
          <w:bCs/>
          <w:sz w:val="18"/>
          <w:lang w:val="en-IE" w:bidi="en-US"/>
        </w:rPr>
        <w:t xml:space="preserve"> total RNA (Andrade </w:t>
      </w:r>
      <w:r w:rsidRPr="00D72004">
        <w:rPr>
          <w:rFonts w:ascii="Söhne" w:eastAsia="Yu Mincho" w:hAnsi="Söhne" w:cs="Times New Roman"/>
          <w:bCs/>
          <w:i/>
          <w:iCs/>
          <w:sz w:val="18"/>
          <w:lang w:val="en-IE" w:bidi="en-US"/>
        </w:rPr>
        <w:t>et al.,</w:t>
      </w:r>
      <w:r w:rsidRPr="00D72004">
        <w:rPr>
          <w:rFonts w:ascii="Söhne" w:eastAsia="Yu Mincho" w:hAnsi="Söhne" w:cs="Times New Roman"/>
          <w:bCs/>
          <w:sz w:val="18"/>
          <w:lang w:val="en-IE" w:bidi="en-US"/>
        </w:rPr>
        <w:t xml:space="preserve"> 2007) is summarised below. </w:t>
      </w:r>
    </w:p>
    <w:tbl>
      <w:tblPr>
        <w:tblStyle w:val="LightShading-Accent1"/>
        <w:tblW w:w="9447" w:type="dxa"/>
        <w:tblInd w:w="-431" w:type="dxa"/>
        <w:tblLayout w:type="fixed"/>
        <w:tblLook w:val="0660" w:firstRow="1" w:lastRow="1" w:firstColumn="0" w:lastColumn="0" w:noHBand="1" w:noVBand="1"/>
      </w:tblPr>
      <w:tblGrid>
        <w:gridCol w:w="1248"/>
        <w:gridCol w:w="4848"/>
        <w:gridCol w:w="1389"/>
        <w:gridCol w:w="1962"/>
      </w:tblGrid>
      <w:tr w:rsidR="00D72004" w:rsidRPr="00D72004" w14:paraId="799ED6CE"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24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C3DD0FA"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Pathogen /</w:t>
            </w:r>
            <w:r w:rsidRPr="00D72004">
              <w:rPr>
                <w:rFonts w:ascii="Söhne Kräftig" w:eastAsia="Yu Mincho" w:hAnsi="Söhne Kräftig" w:cs="Arial"/>
                <w:b w:val="0"/>
                <w:color w:val="auto"/>
                <w:sz w:val="18"/>
                <w:szCs w:val="18"/>
                <w:lang w:val="en-US"/>
              </w:rPr>
              <w:br/>
              <w:t>target gene</w:t>
            </w:r>
          </w:p>
        </w:tc>
        <w:tc>
          <w:tcPr>
            <w:tcW w:w="4848" w:type="dxa"/>
            <w:tcBorders>
              <w:top w:val="single" w:sz="4" w:space="0" w:color="auto"/>
              <w:left w:val="single" w:sz="4" w:space="0" w:color="auto"/>
              <w:bottom w:val="single" w:sz="4" w:space="0" w:color="auto"/>
              <w:right w:val="single" w:sz="4" w:space="0" w:color="auto"/>
            </w:tcBorders>
            <w:shd w:val="clear" w:color="auto" w:fill="BFBFBF"/>
            <w:vAlign w:val="center"/>
          </w:tcPr>
          <w:p w14:paraId="6A870419"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Primer/probe (5’–3’)</w:t>
            </w:r>
          </w:p>
        </w:tc>
        <w:tc>
          <w:tcPr>
            <w:tcW w:w="1389" w:type="dxa"/>
            <w:tcBorders>
              <w:top w:val="single" w:sz="4" w:space="0" w:color="auto"/>
              <w:left w:val="single" w:sz="4" w:space="0" w:color="auto"/>
              <w:bottom w:val="single" w:sz="4" w:space="0" w:color="auto"/>
              <w:right w:val="single" w:sz="4" w:space="0" w:color="auto"/>
            </w:tcBorders>
            <w:shd w:val="clear" w:color="auto" w:fill="BFBFBF"/>
            <w:vAlign w:val="center"/>
          </w:tcPr>
          <w:p w14:paraId="58B527E5"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Concentration</w:t>
            </w:r>
          </w:p>
        </w:tc>
        <w:tc>
          <w:tcPr>
            <w:tcW w:w="1962" w:type="dxa"/>
            <w:tcBorders>
              <w:top w:val="single" w:sz="4" w:space="0" w:color="auto"/>
              <w:left w:val="single" w:sz="4" w:space="0" w:color="auto"/>
              <w:bottom w:val="single" w:sz="4" w:space="0" w:color="auto"/>
              <w:right w:val="single" w:sz="4" w:space="0" w:color="auto"/>
            </w:tcBorders>
            <w:shd w:val="clear" w:color="auto" w:fill="BFBFBF"/>
            <w:vAlign w:val="center"/>
          </w:tcPr>
          <w:p w14:paraId="38C85CDA"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Cycling parameters</w:t>
            </w:r>
          </w:p>
        </w:tc>
      </w:tr>
      <w:tr w:rsidR="00D72004" w:rsidRPr="00D72004" w14:paraId="6A05AC35" w14:textId="77777777" w:rsidTr="00D72004">
        <w:trPr>
          <w:trHeight w:val="236"/>
        </w:trPr>
        <w:tc>
          <w:tcPr>
            <w:tcW w:w="9447"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5DA3A534" w14:textId="77777777" w:rsidR="00D72004" w:rsidRPr="00D72004" w:rsidRDefault="00D72004" w:rsidP="00D72004">
            <w:pPr>
              <w:spacing w:before="120" w:after="120"/>
              <w:jc w:val="center"/>
              <w:rPr>
                <w:rFonts w:ascii="Söhne" w:eastAsia="Yu Mincho" w:hAnsi="Söhne" w:cs="Arial"/>
                <w:color w:val="auto"/>
                <w:sz w:val="16"/>
                <w:szCs w:val="16"/>
                <w:lang w:val="nl-NL" w:eastAsia="zh-CN"/>
              </w:rPr>
            </w:pPr>
            <w:r w:rsidRPr="00D72004">
              <w:rPr>
                <w:rFonts w:ascii="Söhne" w:eastAsia="Yu Mincho" w:hAnsi="Söhne" w:cs="Arial"/>
                <w:color w:val="auto"/>
                <w:sz w:val="16"/>
                <w:szCs w:val="16"/>
                <w:lang w:val="nl-NL"/>
              </w:rPr>
              <w:t>Method 1</w:t>
            </w:r>
            <w:r w:rsidRPr="00D72004">
              <w:rPr>
                <w:rFonts w:ascii="Söhne" w:eastAsia="Yu Mincho" w:hAnsi="Söhne" w:cs="Arial"/>
                <w:color w:val="auto"/>
                <w:sz w:val="16"/>
                <w:szCs w:val="16"/>
                <w:lang w:val="nl-NL" w:eastAsia="zh-CN"/>
              </w:rPr>
              <w:t>:</w:t>
            </w:r>
            <w:r w:rsidRPr="00D72004">
              <w:rPr>
                <w:rFonts w:ascii="Söhne" w:eastAsia="Yu Mincho" w:hAnsi="Söhne" w:cs="Arial"/>
                <w:color w:val="auto"/>
                <w:sz w:val="16"/>
                <w:szCs w:val="16"/>
                <w:lang w:val="nl-NL" w:bidi="en-US"/>
              </w:rPr>
              <w:t xml:space="preserve"> </w:t>
            </w:r>
            <w:r w:rsidRPr="00D72004">
              <w:rPr>
                <w:rFonts w:ascii="Söhne" w:eastAsia="Yu Mincho" w:hAnsi="Söhne" w:cs="Arial"/>
                <w:color w:val="auto"/>
                <w:sz w:val="16"/>
                <w:szCs w:val="16"/>
                <w:lang w:val="nl-NL"/>
              </w:rPr>
              <w:t xml:space="preserve">Andrade </w:t>
            </w:r>
            <w:r w:rsidRPr="00D72004">
              <w:rPr>
                <w:rFonts w:ascii="Söhne" w:eastAsia="Yu Mincho" w:hAnsi="Söhne" w:cs="Arial"/>
                <w:i/>
                <w:iCs/>
                <w:color w:val="auto"/>
                <w:sz w:val="16"/>
                <w:szCs w:val="16"/>
                <w:lang w:val="nl-NL"/>
              </w:rPr>
              <w:t>et al.,</w:t>
            </w:r>
            <w:r w:rsidRPr="00D72004">
              <w:rPr>
                <w:rFonts w:ascii="Söhne" w:eastAsia="Yu Mincho" w:hAnsi="Söhne" w:cs="Arial"/>
                <w:color w:val="auto"/>
                <w:sz w:val="16"/>
                <w:szCs w:val="16"/>
                <w:lang w:val="nl-NL"/>
              </w:rPr>
              <w:t xml:space="preserve"> 2007; </w:t>
            </w:r>
            <w:r w:rsidRPr="00D72004">
              <w:rPr>
                <w:rFonts w:ascii="Söhne" w:eastAsia="Calibri" w:hAnsi="Söhne" w:cs="Calibri"/>
                <w:color w:val="auto"/>
                <w:sz w:val="16"/>
                <w:szCs w:val="16"/>
                <w:lang w:val="en-US"/>
              </w:rPr>
              <w:t xml:space="preserve">GenBank Accession No. </w:t>
            </w:r>
            <w:r w:rsidRPr="00D72004">
              <w:rPr>
                <w:rFonts w:ascii="Söhne" w:eastAsia="Yu Mincho" w:hAnsi="Söhne" w:cs="Arial"/>
                <w:color w:val="auto"/>
                <w:sz w:val="16"/>
                <w:szCs w:val="16"/>
                <w:lang w:val="nl-NL"/>
              </w:rPr>
              <w:t>AY570982</w:t>
            </w:r>
          </w:p>
        </w:tc>
      </w:tr>
      <w:tr w:rsidR="00D72004" w:rsidRPr="002E58AE" w14:paraId="24B3B8F3" w14:textId="77777777">
        <w:trPr>
          <w:cnfStyle w:val="010000000000" w:firstRow="0" w:lastRow="1" w:firstColumn="0" w:lastColumn="0" w:oddVBand="0" w:evenVBand="0" w:oddHBand="0" w:evenHBand="0" w:firstRowFirstColumn="0" w:firstRowLastColumn="0" w:lastRowFirstColumn="0" w:lastRowLastColumn="0"/>
          <w:trHeight w:val="482"/>
        </w:trPr>
        <w:tc>
          <w:tcPr>
            <w:tcW w:w="1248" w:type="dxa"/>
            <w:tcBorders>
              <w:top w:val="single" w:sz="4" w:space="0" w:color="auto"/>
              <w:left w:val="single" w:sz="4" w:space="0" w:color="auto"/>
              <w:bottom w:val="single" w:sz="4" w:space="0" w:color="auto"/>
              <w:right w:val="single" w:sz="4" w:space="0" w:color="auto"/>
            </w:tcBorders>
            <w:noWrap/>
            <w:vAlign w:val="center"/>
          </w:tcPr>
          <w:p w14:paraId="76AC51CE" w14:textId="77777777" w:rsidR="00D72004" w:rsidRPr="00D72004" w:rsidRDefault="00D72004" w:rsidP="00D72004">
            <w:pPr>
              <w:spacing w:before="120" w:after="120"/>
              <w:jc w:val="center"/>
              <w:rPr>
                <w:rFonts w:ascii="Söhne" w:eastAsia="Yu Mincho" w:hAnsi="Söhne" w:cs="Arial"/>
                <w:b w:val="0"/>
                <w:color w:val="auto"/>
                <w:sz w:val="16"/>
                <w:szCs w:val="16"/>
                <w:lang w:val="en-US" w:eastAsia="zh-CN"/>
              </w:rPr>
            </w:pPr>
            <w:r w:rsidRPr="00D72004">
              <w:rPr>
                <w:rFonts w:ascii="Söhne" w:eastAsia="Yu Mincho" w:hAnsi="Söhne" w:cs="Arial"/>
                <w:b w:val="0"/>
                <w:color w:val="auto"/>
                <w:sz w:val="16"/>
                <w:szCs w:val="16"/>
                <w:lang w:val="en-US" w:eastAsia="zh-CN"/>
              </w:rPr>
              <w:t>IMNV</w:t>
            </w:r>
            <w:r w:rsidRPr="00D72004">
              <w:rPr>
                <w:rFonts w:ascii="Söhne" w:eastAsia="Yu Mincho" w:hAnsi="Söhne" w:cs="Arial"/>
                <w:b w:val="0"/>
                <w:color w:val="auto"/>
                <w:sz w:val="16"/>
                <w:szCs w:val="16"/>
                <w:lang w:val="en-US" w:eastAsia="zh-CN"/>
              </w:rPr>
              <w:br/>
              <w:t>Capsid protein gene</w:t>
            </w:r>
          </w:p>
        </w:tc>
        <w:tc>
          <w:tcPr>
            <w:tcW w:w="4848" w:type="dxa"/>
            <w:tcBorders>
              <w:top w:val="single" w:sz="4" w:space="0" w:color="auto"/>
              <w:left w:val="single" w:sz="4" w:space="0" w:color="auto"/>
              <w:bottom w:val="single" w:sz="4" w:space="0" w:color="auto"/>
              <w:right w:val="single" w:sz="4" w:space="0" w:color="auto"/>
            </w:tcBorders>
            <w:vAlign w:val="center"/>
          </w:tcPr>
          <w:p w14:paraId="4BCB42E6" w14:textId="77777777" w:rsidR="00D72004" w:rsidRPr="00D72004" w:rsidRDefault="00D72004" w:rsidP="00D72004">
            <w:pPr>
              <w:spacing w:before="120" w:after="120"/>
              <w:jc w:val="center"/>
              <w:rPr>
                <w:rFonts w:ascii="Söhne" w:eastAsia="Yu Mincho" w:hAnsi="Söhne" w:cs="Arial"/>
                <w:b w:val="0"/>
                <w:color w:val="auto"/>
                <w:sz w:val="16"/>
                <w:szCs w:val="16"/>
                <w:lang w:val="en-US"/>
              </w:rPr>
            </w:pPr>
            <w:proofErr w:type="spellStart"/>
            <w:r w:rsidRPr="00D72004">
              <w:rPr>
                <w:rFonts w:ascii="Söhne" w:eastAsia="Yu Mincho" w:hAnsi="Söhne" w:cs="Arial"/>
                <w:b w:val="0"/>
                <w:color w:val="auto"/>
                <w:sz w:val="16"/>
                <w:szCs w:val="16"/>
                <w:lang w:val="en-US"/>
              </w:rPr>
              <w:t>Fwd</w:t>
            </w:r>
            <w:proofErr w:type="spellEnd"/>
            <w:r w:rsidRPr="00D72004">
              <w:rPr>
                <w:rFonts w:ascii="Söhne" w:eastAsia="Yu Mincho" w:hAnsi="Söhne" w:cs="Arial"/>
                <w:b w:val="0"/>
                <w:color w:val="auto"/>
                <w:sz w:val="16"/>
                <w:szCs w:val="16"/>
                <w:lang w:val="en-US"/>
              </w:rPr>
              <w:t xml:space="preserve"> IMNV412F: GGA-CCT-ATC-ATA-CAT-AGC-GTT-GCA</w:t>
            </w:r>
            <w:r w:rsidRPr="00D72004">
              <w:rPr>
                <w:rFonts w:ascii="Söhne" w:eastAsia="Yu Mincho" w:hAnsi="Söhne" w:cs="Arial"/>
                <w:b w:val="0"/>
                <w:color w:val="auto"/>
                <w:sz w:val="16"/>
                <w:szCs w:val="16"/>
                <w:lang w:val="en-US"/>
              </w:rPr>
              <w:br/>
              <w:t>Rev IMNV545R: AAC-CCA-TAT-CTA-TTG-TCG-CTG-GAT</w:t>
            </w:r>
            <w:r w:rsidRPr="00D72004">
              <w:rPr>
                <w:rFonts w:ascii="Söhne" w:eastAsia="Yu Mincho" w:hAnsi="Söhne" w:cs="Arial"/>
                <w:b w:val="0"/>
                <w:color w:val="auto"/>
                <w:sz w:val="16"/>
                <w:szCs w:val="16"/>
                <w:lang w:val="en-US"/>
              </w:rPr>
              <w:br/>
              <w:t>Probe: CCA-CCT-TTA-CTT-TCA-ATA-CTA-CAT-CAT-CCC-CGG</w:t>
            </w:r>
          </w:p>
        </w:tc>
        <w:tc>
          <w:tcPr>
            <w:tcW w:w="1389" w:type="dxa"/>
            <w:tcBorders>
              <w:top w:val="single" w:sz="4" w:space="0" w:color="auto"/>
              <w:left w:val="single" w:sz="4" w:space="0" w:color="auto"/>
              <w:bottom w:val="single" w:sz="4" w:space="0" w:color="auto"/>
              <w:right w:val="single" w:sz="4" w:space="0" w:color="auto"/>
            </w:tcBorders>
            <w:vAlign w:val="center"/>
          </w:tcPr>
          <w:p w14:paraId="4FD23D28" w14:textId="77777777" w:rsidR="00D72004" w:rsidRPr="00D72004" w:rsidRDefault="00D72004" w:rsidP="00D72004">
            <w:pPr>
              <w:spacing w:before="120" w:after="120"/>
              <w:jc w:val="center"/>
              <w:rPr>
                <w:rFonts w:ascii="Söhne" w:eastAsia="Yu Mincho" w:hAnsi="Söhne" w:cs="Arial"/>
                <w:b w:val="0"/>
                <w:color w:val="auto"/>
                <w:sz w:val="16"/>
                <w:szCs w:val="16"/>
                <w:lang w:val="en-US" w:eastAsia="zh-CN"/>
              </w:rPr>
            </w:pPr>
            <w:r w:rsidRPr="00D72004">
              <w:rPr>
                <w:rFonts w:ascii="Söhne" w:eastAsia="Yu Mincho" w:hAnsi="Söhne" w:cs="Arial"/>
                <w:b w:val="0"/>
                <w:color w:val="auto"/>
                <w:sz w:val="16"/>
                <w:szCs w:val="16"/>
                <w:lang w:val="en-US"/>
              </w:rPr>
              <w:t>300 Nm</w:t>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rPr>
              <w:t xml:space="preserve">200 </w:t>
            </w:r>
            <w:proofErr w:type="spellStart"/>
            <w:r w:rsidRPr="00D72004">
              <w:rPr>
                <w:rFonts w:ascii="Söhne" w:eastAsia="Yu Mincho" w:hAnsi="Söhne" w:cs="Arial"/>
                <w:b w:val="0"/>
                <w:color w:val="auto"/>
                <w:sz w:val="16"/>
                <w:szCs w:val="16"/>
                <w:lang w:val="en-US"/>
              </w:rPr>
              <w:t>nM</w:t>
            </w:r>
            <w:proofErr w:type="spellEnd"/>
            <w:r w:rsidRPr="00D72004">
              <w:rPr>
                <w:rFonts w:ascii="Söhne" w:eastAsia="Yu Mincho" w:hAnsi="Söhne" w:cs="Arial"/>
                <w:b w:val="0"/>
                <w:color w:val="auto"/>
                <w:sz w:val="16"/>
                <w:szCs w:val="16"/>
                <w:lang w:val="en-US"/>
              </w:rPr>
              <w:br/>
            </w:r>
          </w:p>
        </w:tc>
        <w:tc>
          <w:tcPr>
            <w:tcW w:w="1962" w:type="dxa"/>
            <w:tcBorders>
              <w:top w:val="single" w:sz="4" w:space="0" w:color="auto"/>
              <w:left w:val="single" w:sz="4" w:space="0" w:color="auto"/>
              <w:bottom w:val="single" w:sz="4" w:space="0" w:color="auto"/>
              <w:right w:val="single" w:sz="4" w:space="0" w:color="auto"/>
            </w:tcBorders>
            <w:vAlign w:val="center"/>
          </w:tcPr>
          <w:p w14:paraId="4F810BEF" w14:textId="77777777" w:rsidR="00D72004" w:rsidRPr="00D72004" w:rsidRDefault="00D72004" w:rsidP="00D72004">
            <w:pPr>
              <w:spacing w:before="120" w:after="120"/>
              <w:jc w:val="center"/>
              <w:rPr>
                <w:rFonts w:ascii="Söhne" w:eastAsia="Yu Mincho" w:hAnsi="Söhne" w:cs="Arial"/>
                <w:b w:val="0"/>
                <w:color w:val="auto"/>
                <w:sz w:val="16"/>
                <w:szCs w:val="16"/>
                <w:lang w:val="en-US"/>
              </w:rPr>
            </w:pPr>
            <w:r w:rsidRPr="00D72004">
              <w:rPr>
                <w:rFonts w:ascii="Söhne" w:eastAsia="Yu Mincho" w:hAnsi="Söhne" w:cs="Arial"/>
                <w:b w:val="0"/>
                <w:color w:val="auto"/>
                <w:sz w:val="16"/>
                <w:szCs w:val="16"/>
                <w:lang w:val="en-US"/>
              </w:rPr>
              <w:t>40 cycles</w:t>
            </w:r>
            <w:r w:rsidRPr="00D72004">
              <w:rPr>
                <w:rFonts w:ascii="Söhne" w:eastAsia="Yu Mincho" w:hAnsi="Söhne" w:cs="Arial"/>
                <w:b w:val="0"/>
                <w:color w:val="auto"/>
                <w:sz w:val="16"/>
                <w:szCs w:val="16"/>
                <w:lang w:val="en-US" w:eastAsia="zh-CN"/>
              </w:rPr>
              <w:t xml:space="preserve"> of:</w:t>
            </w:r>
            <w:r w:rsidRPr="00D72004">
              <w:rPr>
                <w:rFonts w:ascii="Söhne" w:eastAsia="Yu Mincho" w:hAnsi="Söhne" w:cs="Arial"/>
                <w:b w:val="0"/>
                <w:color w:val="auto"/>
                <w:sz w:val="16"/>
                <w:szCs w:val="16"/>
                <w:lang w:val="en-US" w:eastAsia="zh-CN"/>
              </w:rPr>
              <w:br/>
              <w:t>9</w:t>
            </w:r>
            <w:r w:rsidRPr="00D72004">
              <w:rPr>
                <w:rFonts w:ascii="Söhne" w:eastAsia="Yu Mincho" w:hAnsi="Söhne" w:cs="Arial"/>
                <w:b w:val="0"/>
                <w:color w:val="auto"/>
                <w:sz w:val="16"/>
                <w:szCs w:val="16"/>
                <w:lang w:val="en-US"/>
              </w:rPr>
              <w:t>5°C/3 sec</w:t>
            </w:r>
            <w:r w:rsidRPr="00D72004">
              <w:rPr>
                <w:rFonts w:ascii="Söhne" w:eastAsia="Yu Mincho" w:hAnsi="Söhne" w:cs="Arial"/>
                <w:b w:val="0"/>
                <w:color w:val="auto"/>
                <w:sz w:val="16"/>
                <w:szCs w:val="16"/>
                <w:lang w:val="en-US" w:eastAsia="zh-CN"/>
              </w:rPr>
              <w:t xml:space="preserve"> </w:t>
            </w:r>
            <w:r w:rsidRPr="00D72004">
              <w:rPr>
                <w:rFonts w:ascii="Söhne" w:eastAsia="Yu Mincho" w:hAnsi="Söhne" w:cs="Arial"/>
                <w:b w:val="0"/>
                <w:color w:val="auto"/>
                <w:sz w:val="16"/>
                <w:szCs w:val="16"/>
                <w:lang w:val="en-US"/>
              </w:rPr>
              <w:t>and 60°C/30 sec</w:t>
            </w:r>
          </w:p>
        </w:tc>
      </w:tr>
    </w:tbl>
    <w:p w14:paraId="1DCB160D" w14:textId="77777777" w:rsidR="00D72004" w:rsidRPr="00D72004" w:rsidRDefault="00D72004" w:rsidP="00D72004">
      <w:pPr>
        <w:spacing w:before="240" w:after="120" w:line="240" w:lineRule="auto"/>
        <w:ind w:left="1418" w:hanging="567"/>
        <w:jc w:val="both"/>
        <w:rPr>
          <w:rFonts w:ascii="Söhne" w:eastAsia="Yu Mincho" w:hAnsi="Söhne" w:cs="Times New Roman"/>
          <w:bCs/>
          <w:sz w:val="18"/>
          <w:lang w:val="en-GB" w:eastAsia="fr-FR" w:bidi="en-US"/>
        </w:rPr>
      </w:pPr>
      <w:r w:rsidRPr="00D72004">
        <w:rPr>
          <w:rFonts w:ascii="Söhne Kräftig" w:eastAsia="Yu Mincho" w:hAnsi="Söhne Kräftig" w:cs="Times New Roman"/>
          <w:bCs/>
          <w:lang w:val="en-GB" w:eastAsia="fr-FR"/>
        </w:rPr>
        <w:lastRenderedPageBreak/>
        <w:t>4.4.2.</w:t>
      </w:r>
      <w:r w:rsidRPr="00D72004">
        <w:rPr>
          <w:rFonts w:ascii="Söhne Kräftig" w:eastAsia="Yu Mincho" w:hAnsi="Söhne Kräftig" w:cs="Times New Roman"/>
          <w:bCs/>
          <w:lang w:val="en-GB" w:eastAsia="fr-FR"/>
        </w:rPr>
        <w:tab/>
        <w:t>Conventional PCR</w:t>
      </w:r>
      <w:r w:rsidRPr="00D72004">
        <w:rPr>
          <w:rFonts w:ascii="Söhne" w:eastAsia="Yu Mincho" w:hAnsi="Söhne" w:cs="Times New Roman"/>
          <w:bCs/>
          <w:sz w:val="18"/>
          <w:lang w:val="en-GB" w:eastAsia="fr-FR" w:bidi="en-US"/>
        </w:rPr>
        <w:t xml:space="preserve"> </w:t>
      </w:r>
    </w:p>
    <w:p w14:paraId="1319A70C" w14:textId="77777777" w:rsidR="00D72004" w:rsidRPr="00D72004" w:rsidRDefault="00D72004" w:rsidP="00D72004">
      <w:pPr>
        <w:spacing w:after="240" w:line="240" w:lineRule="auto"/>
        <w:ind w:left="851"/>
        <w:jc w:val="both"/>
        <w:rPr>
          <w:rFonts w:ascii="Söhne" w:eastAsia="Yu Mincho" w:hAnsi="Söhne" w:cs="Times New Roman"/>
          <w:bCs/>
          <w:sz w:val="18"/>
          <w:lang w:val="en-IE" w:bidi="en-US"/>
        </w:rPr>
      </w:pPr>
      <w:r w:rsidRPr="00D72004">
        <w:rPr>
          <w:rFonts w:ascii="Söhne" w:eastAsia="Yu Mincho" w:hAnsi="Söhne" w:cs="Times New Roman"/>
          <w:bCs/>
          <w:sz w:val="18"/>
          <w:lang w:val="en-IE" w:bidi="en-US"/>
        </w:rPr>
        <w:t>The nested RT-PCR method to detect IMNV uses two PCR primer sets that produce a 328 bp one-step amplicon and139 bp two-step amplicon. The 1-step PCR can detect as little as 100 IMNV RNA copies and the 2-step PCR can detect in the order of 10 IMNV RNA copies (Poulos &amp; Lightner, 2006).</w:t>
      </w:r>
    </w:p>
    <w:tbl>
      <w:tblPr>
        <w:tblStyle w:val="LightShading-Accent1"/>
        <w:tblW w:w="9447" w:type="dxa"/>
        <w:tblInd w:w="-431" w:type="dxa"/>
        <w:tblLayout w:type="fixed"/>
        <w:tblLook w:val="0660" w:firstRow="1" w:lastRow="1" w:firstColumn="0" w:lastColumn="0" w:noHBand="1" w:noVBand="1"/>
      </w:tblPr>
      <w:tblGrid>
        <w:gridCol w:w="1560"/>
        <w:gridCol w:w="4224"/>
        <w:gridCol w:w="1418"/>
        <w:gridCol w:w="2245"/>
      </w:tblGrid>
      <w:tr w:rsidR="00D72004" w:rsidRPr="00D72004" w14:paraId="2D865ABE" w14:textId="77777777" w:rsidTr="00D72004">
        <w:trPr>
          <w:cnfStyle w:val="100000000000" w:firstRow="1" w:lastRow="0" w:firstColumn="0" w:lastColumn="0" w:oddVBand="0" w:evenVBand="0" w:oddHBand="0" w:evenHBand="0" w:firstRowFirstColumn="0" w:firstRowLastColumn="0" w:lastRowFirstColumn="0" w:lastRowLastColumn="0"/>
          <w:trHeight w:val="236"/>
        </w:trPr>
        <w:tc>
          <w:tcPr>
            <w:tcW w:w="1560"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A2A4549"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Pathogen /</w:t>
            </w:r>
            <w:r w:rsidRPr="00D72004">
              <w:rPr>
                <w:rFonts w:ascii="Söhne Kräftig" w:eastAsia="Yu Mincho" w:hAnsi="Söhne Kräftig" w:cs="Arial"/>
                <w:b w:val="0"/>
                <w:color w:val="auto"/>
                <w:sz w:val="18"/>
                <w:szCs w:val="18"/>
                <w:lang w:val="en-US"/>
              </w:rPr>
              <w:br/>
              <w:t>target gene</w:t>
            </w:r>
          </w:p>
        </w:tc>
        <w:tc>
          <w:tcPr>
            <w:tcW w:w="4224" w:type="dxa"/>
            <w:tcBorders>
              <w:top w:val="single" w:sz="4" w:space="0" w:color="auto"/>
              <w:left w:val="single" w:sz="4" w:space="0" w:color="auto"/>
              <w:bottom w:val="single" w:sz="4" w:space="0" w:color="auto"/>
              <w:right w:val="single" w:sz="4" w:space="0" w:color="auto"/>
            </w:tcBorders>
            <w:shd w:val="clear" w:color="auto" w:fill="BFBFBF"/>
            <w:vAlign w:val="center"/>
          </w:tcPr>
          <w:p w14:paraId="22B0D7C4"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Primer/probe (5’–3’)</w:t>
            </w:r>
          </w:p>
        </w:tc>
        <w:tc>
          <w:tcPr>
            <w:tcW w:w="1418" w:type="dxa"/>
            <w:tcBorders>
              <w:top w:val="single" w:sz="4" w:space="0" w:color="auto"/>
              <w:left w:val="single" w:sz="4" w:space="0" w:color="auto"/>
              <w:bottom w:val="single" w:sz="4" w:space="0" w:color="auto"/>
              <w:right w:val="single" w:sz="4" w:space="0" w:color="auto"/>
            </w:tcBorders>
            <w:shd w:val="clear" w:color="auto" w:fill="BFBFBF"/>
            <w:vAlign w:val="center"/>
          </w:tcPr>
          <w:p w14:paraId="7552304C"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Concentration</w:t>
            </w:r>
          </w:p>
        </w:tc>
        <w:tc>
          <w:tcPr>
            <w:tcW w:w="2245" w:type="dxa"/>
            <w:tcBorders>
              <w:top w:val="single" w:sz="4" w:space="0" w:color="auto"/>
              <w:left w:val="single" w:sz="4" w:space="0" w:color="auto"/>
              <w:bottom w:val="single" w:sz="4" w:space="0" w:color="auto"/>
              <w:right w:val="single" w:sz="4" w:space="0" w:color="auto"/>
            </w:tcBorders>
            <w:shd w:val="clear" w:color="auto" w:fill="BFBFBF"/>
            <w:vAlign w:val="center"/>
          </w:tcPr>
          <w:p w14:paraId="6D13D95B" w14:textId="77777777" w:rsidR="00D72004" w:rsidRPr="00D72004" w:rsidRDefault="00D72004" w:rsidP="00D72004">
            <w:pPr>
              <w:spacing w:before="120" w:after="120"/>
              <w:jc w:val="center"/>
              <w:rPr>
                <w:rFonts w:ascii="Söhne Kräftig" w:eastAsia="Yu Mincho" w:hAnsi="Söhne Kräftig" w:cs="Arial"/>
                <w:b w:val="0"/>
                <w:color w:val="auto"/>
                <w:sz w:val="18"/>
                <w:szCs w:val="18"/>
                <w:lang w:val="en-US"/>
              </w:rPr>
            </w:pPr>
            <w:r w:rsidRPr="00D72004">
              <w:rPr>
                <w:rFonts w:ascii="Söhne Kräftig" w:eastAsia="Yu Mincho" w:hAnsi="Söhne Kräftig" w:cs="Arial"/>
                <w:b w:val="0"/>
                <w:color w:val="auto"/>
                <w:sz w:val="18"/>
                <w:szCs w:val="18"/>
                <w:lang w:val="en-US"/>
              </w:rPr>
              <w:t>Cycling parameters</w:t>
            </w:r>
          </w:p>
        </w:tc>
      </w:tr>
      <w:tr w:rsidR="00D72004" w:rsidRPr="002E58AE" w14:paraId="2BD3576E" w14:textId="77777777" w:rsidTr="00D72004">
        <w:trPr>
          <w:trHeight w:val="236"/>
        </w:trPr>
        <w:tc>
          <w:tcPr>
            <w:tcW w:w="9447"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1653E70B" w14:textId="51B6C5C9" w:rsidR="00D72004" w:rsidRPr="00D72004" w:rsidRDefault="00D72004" w:rsidP="00D72004">
            <w:pPr>
              <w:spacing w:before="120" w:after="120"/>
              <w:jc w:val="center"/>
              <w:rPr>
                <w:rFonts w:ascii="Söhne" w:eastAsia="Yu Mincho" w:hAnsi="Söhne" w:cs="Arial"/>
                <w:color w:val="auto"/>
                <w:sz w:val="16"/>
                <w:szCs w:val="16"/>
                <w:lang w:val="nl-NL" w:eastAsia="zh-CN"/>
              </w:rPr>
            </w:pPr>
            <w:r w:rsidRPr="00D72004">
              <w:rPr>
                <w:rFonts w:ascii="Söhne" w:eastAsia="Yu Mincho" w:hAnsi="Söhne" w:cs="Arial"/>
                <w:color w:val="auto"/>
                <w:sz w:val="16"/>
                <w:szCs w:val="16"/>
                <w:lang w:val="nl-NL"/>
              </w:rPr>
              <w:t>Method 1: Poulos &amp; Lightner, 2006; GenBank : KJ636783.2; 328</w:t>
            </w:r>
            <w:r w:rsidRPr="00D72004">
              <w:rPr>
                <w:rFonts w:ascii="Söhne" w:eastAsia="Yu Mincho" w:hAnsi="Söhne" w:cs="Arial"/>
                <w:color w:val="auto"/>
                <w:sz w:val="16"/>
                <w:szCs w:val="16"/>
                <w:lang w:val="nl-NL" w:eastAsia="zh-CN"/>
              </w:rPr>
              <w:t>/139</w:t>
            </w:r>
            <w:r w:rsidRPr="00D72004">
              <w:rPr>
                <w:rFonts w:ascii="Söhne" w:eastAsia="Yu Mincho" w:hAnsi="Söhne" w:cs="Arial"/>
                <w:color w:val="auto"/>
                <w:sz w:val="16"/>
                <w:szCs w:val="16"/>
                <w:lang w:val="nl-NL"/>
              </w:rPr>
              <w:t xml:space="preserve"> bp</w:t>
            </w:r>
          </w:p>
        </w:tc>
      </w:tr>
      <w:tr w:rsidR="00D72004" w:rsidRPr="002E58AE" w14:paraId="6689545A" w14:textId="77777777">
        <w:trPr>
          <w:cnfStyle w:val="010000000000" w:firstRow="0" w:lastRow="1" w:firstColumn="0" w:lastColumn="0" w:oddVBand="0" w:evenVBand="0" w:oddHBand="0" w:evenHBand="0" w:firstRowFirstColumn="0" w:firstRowLastColumn="0" w:lastRowFirstColumn="0" w:lastRowLastColumn="0"/>
          <w:trHeight w:val="482"/>
        </w:trPr>
        <w:tc>
          <w:tcPr>
            <w:tcW w:w="1560" w:type="dxa"/>
            <w:tcBorders>
              <w:top w:val="single" w:sz="4" w:space="0" w:color="auto"/>
              <w:left w:val="single" w:sz="4" w:space="0" w:color="auto"/>
              <w:bottom w:val="single" w:sz="4" w:space="0" w:color="auto"/>
              <w:right w:val="single" w:sz="4" w:space="0" w:color="auto"/>
            </w:tcBorders>
            <w:noWrap/>
            <w:vAlign w:val="center"/>
          </w:tcPr>
          <w:p w14:paraId="65CDE6E8" w14:textId="77777777" w:rsidR="00D72004" w:rsidRPr="00D72EE7" w:rsidRDefault="00D72004" w:rsidP="00D72004">
            <w:pPr>
              <w:snapToGrid w:val="0"/>
              <w:spacing w:before="120" w:after="120"/>
              <w:rPr>
                <w:rFonts w:ascii="Söhne" w:eastAsia="Yu Mincho" w:hAnsi="Söhne" w:cs="Arial"/>
                <w:b w:val="0"/>
                <w:color w:val="auto"/>
                <w:sz w:val="16"/>
                <w:szCs w:val="16"/>
              </w:rPr>
            </w:pPr>
            <w:r w:rsidRPr="00D72EE7">
              <w:rPr>
                <w:rFonts w:ascii="Söhne" w:eastAsia="Yu Mincho" w:hAnsi="Söhne" w:cs="Arial"/>
                <w:b w:val="0"/>
                <w:color w:val="auto"/>
                <w:sz w:val="16"/>
                <w:szCs w:val="16"/>
                <w:lang w:eastAsia="zh-CN"/>
              </w:rPr>
              <w:t xml:space="preserve">IMNV </w:t>
            </w:r>
            <w:r w:rsidRPr="00D72EE7">
              <w:rPr>
                <w:rFonts w:ascii="Söhne" w:eastAsia="Yu Mincho" w:hAnsi="Söhne" w:cs="Arial"/>
                <w:b w:val="0"/>
                <w:color w:val="auto"/>
                <w:sz w:val="16"/>
                <w:szCs w:val="16"/>
                <w:lang w:eastAsia="zh-CN"/>
              </w:rPr>
              <w:br/>
              <w:t xml:space="preserve">Capsid protein gene </w:t>
            </w:r>
            <w:r w:rsidRPr="00D72EE7">
              <w:rPr>
                <w:rFonts w:ascii="Söhne" w:eastAsia="Yu Mincho" w:hAnsi="Söhne" w:cs="Arial"/>
                <w:b w:val="0"/>
                <w:color w:val="auto"/>
                <w:sz w:val="16"/>
                <w:szCs w:val="16"/>
                <w:lang w:eastAsia="zh-CN"/>
              </w:rPr>
              <w:br/>
              <w:t>(nested-PCR</w:t>
            </w:r>
            <w:r w:rsidRPr="00D72EE7">
              <w:rPr>
                <w:rFonts w:ascii="Söhne" w:eastAsia="MS Mincho" w:hAnsi="Söhne" w:cs="MS Mincho"/>
                <w:b w:val="0"/>
                <w:color w:val="auto"/>
                <w:sz w:val="16"/>
                <w:szCs w:val="16"/>
                <w:lang w:eastAsia="zh-CN"/>
              </w:rPr>
              <w:t>）</w:t>
            </w:r>
          </w:p>
        </w:tc>
        <w:tc>
          <w:tcPr>
            <w:tcW w:w="4224" w:type="dxa"/>
            <w:tcBorders>
              <w:top w:val="single" w:sz="4" w:space="0" w:color="auto"/>
              <w:left w:val="single" w:sz="4" w:space="0" w:color="auto"/>
              <w:bottom w:val="single" w:sz="4" w:space="0" w:color="auto"/>
              <w:right w:val="single" w:sz="4" w:space="0" w:color="auto"/>
            </w:tcBorders>
            <w:vAlign w:val="center"/>
          </w:tcPr>
          <w:p w14:paraId="27204B38" w14:textId="77777777" w:rsidR="00D72004" w:rsidRPr="00D72EE7" w:rsidRDefault="00D72004" w:rsidP="00D72004">
            <w:pPr>
              <w:snapToGrid w:val="0"/>
              <w:spacing w:before="120" w:after="120"/>
              <w:rPr>
                <w:rFonts w:ascii="Söhne" w:eastAsia="Yu Mincho" w:hAnsi="Söhne" w:cs="Arial"/>
                <w:b w:val="0"/>
                <w:color w:val="auto"/>
                <w:sz w:val="16"/>
                <w:szCs w:val="16"/>
                <w:lang w:eastAsia="zh-CN"/>
              </w:rPr>
            </w:pPr>
            <w:r w:rsidRPr="00D72EE7">
              <w:rPr>
                <w:rFonts w:ascii="Söhne" w:eastAsia="Yu Mincho" w:hAnsi="Söhne" w:cs="Arial"/>
                <w:b w:val="0"/>
                <w:color w:val="auto"/>
                <w:sz w:val="16"/>
                <w:szCs w:val="16"/>
                <w:lang w:eastAsia="zh-CN"/>
              </w:rPr>
              <w:t>Outer</w:t>
            </w:r>
            <w:r w:rsidRPr="00D72EE7">
              <w:rPr>
                <w:rFonts w:ascii="Söhne" w:eastAsia="Yu Mincho" w:hAnsi="Söhne" w:cs="Arial"/>
                <w:b w:val="0"/>
                <w:color w:val="auto"/>
                <w:sz w:val="16"/>
                <w:szCs w:val="16"/>
                <w:lang w:eastAsia="zh-CN"/>
              </w:rPr>
              <w:br/>
            </w:r>
            <w:r w:rsidRPr="00D72EE7">
              <w:rPr>
                <w:rFonts w:ascii="Söhne" w:eastAsia="Yu Mincho" w:hAnsi="Söhne" w:cs="Arial"/>
                <w:b w:val="0"/>
                <w:color w:val="auto"/>
                <w:sz w:val="16"/>
                <w:szCs w:val="16"/>
              </w:rPr>
              <w:t>Fwd 4587F: CGA-CGC-TGC-TAA-CCA-TAC-AA</w:t>
            </w:r>
            <w:r w:rsidRPr="00D72EE7">
              <w:rPr>
                <w:rFonts w:ascii="Söhne" w:eastAsia="Yu Mincho" w:hAnsi="Söhne" w:cs="Arial"/>
                <w:b w:val="0"/>
                <w:color w:val="auto"/>
                <w:sz w:val="16"/>
                <w:szCs w:val="16"/>
              </w:rPr>
              <w:br/>
              <w:t>Rev 4914R: ACT-CGG-CTG-TTC-GAT-CAA-GT</w:t>
            </w:r>
            <w:r w:rsidRPr="00D72EE7">
              <w:rPr>
                <w:rFonts w:ascii="Söhne" w:eastAsia="Yu Mincho" w:hAnsi="Söhne" w:cs="Arial"/>
                <w:b w:val="0"/>
                <w:color w:val="auto"/>
                <w:sz w:val="16"/>
                <w:szCs w:val="16"/>
                <w:lang w:eastAsia="zh-CN"/>
              </w:rPr>
              <w:br/>
            </w:r>
            <w:r w:rsidRPr="00D72EE7">
              <w:rPr>
                <w:rFonts w:ascii="Söhne" w:eastAsia="Yu Mincho" w:hAnsi="Söhne" w:cs="Arial"/>
                <w:b w:val="0"/>
                <w:color w:val="auto"/>
                <w:sz w:val="16"/>
                <w:szCs w:val="16"/>
                <w:lang w:eastAsia="zh-CN"/>
              </w:rPr>
              <w:br/>
              <w:t>Inner</w:t>
            </w:r>
            <w:r w:rsidRPr="00D72EE7">
              <w:rPr>
                <w:rFonts w:ascii="Söhne" w:eastAsia="Yu Mincho" w:hAnsi="Söhne" w:cs="Arial"/>
                <w:b w:val="0"/>
                <w:color w:val="auto"/>
                <w:sz w:val="16"/>
                <w:szCs w:val="16"/>
                <w:lang w:eastAsia="zh-CN"/>
              </w:rPr>
              <w:br/>
            </w:r>
            <w:r w:rsidRPr="00D72EE7">
              <w:rPr>
                <w:rFonts w:ascii="Söhne" w:eastAsia="Yu Mincho" w:hAnsi="Söhne" w:cs="Arial"/>
                <w:b w:val="0"/>
                <w:color w:val="auto"/>
                <w:sz w:val="16"/>
                <w:szCs w:val="16"/>
              </w:rPr>
              <w:t xml:space="preserve">Fwd 4725 NF: GGC-ACA-TGC-TCA-GAG-ACA </w:t>
            </w:r>
            <w:r w:rsidRPr="00D72EE7">
              <w:rPr>
                <w:rFonts w:ascii="Söhne" w:eastAsia="Yu Mincho" w:hAnsi="Söhne" w:cs="Arial"/>
                <w:b w:val="0"/>
                <w:color w:val="auto"/>
                <w:sz w:val="16"/>
                <w:szCs w:val="16"/>
              </w:rPr>
              <w:br/>
              <w:t>Rev 4863 NR: AGC-GCT-GAG-TCC-AGT-CTT-G</w:t>
            </w:r>
          </w:p>
        </w:tc>
        <w:tc>
          <w:tcPr>
            <w:tcW w:w="1418" w:type="dxa"/>
            <w:tcBorders>
              <w:top w:val="single" w:sz="4" w:space="0" w:color="auto"/>
              <w:left w:val="single" w:sz="4" w:space="0" w:color="auto"/>
              <w:bottom w:val="single" w:sz="4" w:space="0" w:color="auto"/>
              <w:right w:val="single" w:sz="4" w:space="0" w:color="auto"/>
            </w:tcBorders>
            <w:vAlign w:val="center"/>
          </w:tcPr>
          <w:p w14:paraId="1CF25D44" w14:textId="77777777" w:rsidR="00D72004" w:rsidRPr="00D72004" w:rsidRDefault="00D72004" w:rsidP="00D72004">
            <w:pPr>
              <w:snapToGrid w:val="0"/>
              <w:spacing w:before="120" w:after="120"/>
              <w:rPr>
                <w:rFonts w:ascii="Söhne" w:eastAsia="Yu Mincho" w:hAnsi="Söhne" w:cs="Arial"/>
                <w:b w:val="0"/>
                <w:color w:val="auto"/>
                <w:sz w:val="16"/>
                <w:szCs w:val="16"/>
                <w:lang w:val="en-US" w:eastAsia="zh-CN"/>
              </w:rPr>
            </w:pPr>
            <w:r w:rsidRPr="00D72EE7">
              <w:rPr>
                <w:rFonts w:ascii="Söhne" w:eastAsia="Yu Mincho" w:hAnsi="Söhne" w:cs="Arial"/>
                <w:b w:val="0"/>
                <w:color w:val="auto"/>
                <w:sz w:val="16"/>
                <w:szCs w:val="16"/>
                <w:lang w:eastAsia="zh-CN"/>
              </w:rPr>
              <w:br/>
            </w:r>
            <w:r w:rsidRPr="00D72004">
              <w:rPr>
                <w:rFonts w:ascii="Söhne" w:eastAsia="Yu Mincho" w:hAnsi="Söhne" w:cs="Arial"/>
                <w:b w:val="0"/>
                <w:color w:val="auto"/>
                <w:sz w:val="16"/>
                <w:szCs w:val="16"/>
                <w:lang w:val="en-US" w:eastAsia="zh-CN"/>
              </w:rPr>
              <w:t xml:space="preserve">200 </w:t>
            </w:r>
            <w:proofErr w:type="spellStart"/>
            <w:r w:rsidRPr="00D72004">
              <w:rPr>
                <w:rFonts w:ascii="Söhne" w:eastAsia="Yu Mincho" w:hAnsi="Söhne" w:cs="Arial"/>
                <w:b w:val="0"/>
                <w:color w:val="auto"/>
                <w:sz w:val="16"/>
                <w:szCs w:val="16"/>
                <w:lang w:val="en-US" w:eastAsia="zh-CN"/>
              </w:rPr>
              <w:t>nM</w:t>
            </w:r>
            <w:proofErr w:type="spellEnd"/>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eastAsia="zh-CN"/>
              </w:rPr>
              <w:br/>
              <w:t xml:space="preserve">620 </w:t>
            </w:r>
            <w:proofErr w:type="spellStart"/>
            <w:r w:rsidRPr="00D72004">
              <w:rPr>
                <w:rFonts w:ascii="Söhne" w:eastAsia="Yu Mincho" w:hAnsi="Söhne" w:cs="Arial"/>
                <w:b w:val="0"/>
                <w:color w:val="auto"/>
                <w:sz w:val="16"/>
                <w:szCs w:val="16"/>
                <w:lang w:val="en-US" w:eastAsia="zh-CN"/>
              </w:rPr>
              <w:t>nM</w:t>
            </w:r>
            <w:proofErr w:type="spellEnd"/>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eastAsia="zh-CN"/>
              </w:rPr>
              <w:br/>
            </w:r>
          </w:p>
        </w:tc>
        <w:tc>
          <w:tcPr>
            <w:tcW w:w="2245" w:type="dxa"/>
            <w:tcBorders>
              <w:top w:val="single" w:sz="4" w:space="0" w:color="auto"/>
              <w:left w:val="single" w:sz="4" w:space="0" w:color="auto"/>
              <w:bottom w:val="single" w:sz="4" w:space="0" w:color="auto"/>
              <w:right w:val="single" w:sz="4" w:space="0" w:color="auto"/>
            </w:tcBorders>
          </w:tcPr>
          <w:p w14:paraId="18F0BCD7" w14:textId="77777777" w:rsidR="00D72004" w:rsidRPr="00D72004" w:rsidRDefault="00D72004" w:rsidP="00D72004">
            <w:pPr>
              <w:snapToGrid w:val="0"/>
              <w:spacing w:before="120" w:after="120"/>
              <w:rPr>
                <w:rFonts w:ascii="Söhne" w:eastAsia="Yu Mincho" w:hAnsi="Söhne" w:cs="Arial"/>
                <w:b w:val="0"/>
                <w:color w:val="auto"/>
                <w:sz w:val="16"/>
                <w:szCs w:val="16"/>
                <w:lang w:val="en-US" w:eastAsia="zh-CN"/>
              </w:rPr>
            </w:pPr>
            <w:r w:rsidRPr="00D72004">
              <w:rPr>
                <w:rFonts w:ascii="Söhne" w:eastAsia="Yu Mincho" w:hAnsi="Söhne" w:cs="Arial"/>
                <w:b w:val="0"/>
                <w:color w:val="auto"/>
                <w:sz w:val="16"/>
                <w:szCs w:val="16"/>
                <w:lang w:val="en-US" w:eastAsia="zh-CN"/>
              </w:rPr>
              <w:t>45 cycles of:</w:t>
            </w:r>
            <w:r w:rsidRPr="00D72004">
              <w:rPr>
                <w:rFonts w:ascii="Söhne" w:eastAsia="Yu Mincho" w:hAnsi="Söhne" w:cs="Arial"/>
                <w:b w:val="0"/>
                <w:color w:val="auto"/>
                <w:sz w:val="16"/>
                <w:szCs w:val="16"/>
                <w:lang w:val="en-US" w:eastAsia="zh-CN"/>
              </w:rPr>
              <w:br/>
              <w:t>95</w:t>
            </w:r>
            <w:r w:rsidRPr="00D72004">
              <w:rPr>
                <w:rFonts w:ascii="Söhne" w:eastAsia="Yu Mincho" w:hAnsi="Söhne" w:cs="Arial"/>
                <w:b w:val="0"/>
                <w:color w:val="auto"/>
                <w:sz w:val="16"/>
                <w:szCs w:val="16"/>
                <w:lang w:val="en-US"/>
              </w:rPr>
              <w:t>°C/</w:t>
            </w:r>
            <w:r w:rsidRPr="00D72004">
              <w:rPr>
                <w:rFonts w:ascii="Söhne" w:eastAsia="Yu Mincho" w:hAnsi="Söhne" w:cs="Arial"/>
                <w:b w:val="0"/>
                <w:color w:val="auto"/>
                <w:sz w:val="16"/>
                <w:szCs w:val="16"/>
                <w:lang w:val="en-US" w:eastAsia="zh-CN"/>
              </w:rPr>
              <w:t>45 sec; 60</w:t>
            </w:r>
            <w:r w:rsidRPr="00D72004">
              <w:rPr>
                <w:rFonts w:ascii="Söhne" w:eastAsia="Yu Mincho" w:hAnsi="Söhne" w:cs="Arial"/>
                <w:b w:val="0"/>
                <w:color w:val="auto"/>
                <w:sz w:val="16"/>
                <w:szCs w:val="16"/>
                <w:lang w:val="en-US"/>
              </w:rPr>
              <w:t>°C/</w:t>
            </w:r>
            <w:r w:rsidRPr="00D72004">
              <w:rPr>
                <w:rFonts w:ascii="Söhne" w:eastAsia="Yu Mincho" w:hAnsi="Söhne" w:cs="Arial"/>
                <w:b w:val="0"/>
                <w:color w:val="auto"/>
                <w:sz w:val="16"/>
                <w:szCs w:val="16"/>
                <w:lang w:val="en-US" w:eastAsia="zh-CN"/>
              </w:rPr>
              <w:t>45 sec</w:t>
            </w:r>
            <w:r w:rsidRPr="00D72004">
              <w:rPr>
                <w:rFonts w:ascii="Söhne" w:eastAsia="Yu Mincho" w:hAnsi="Söhne" w:cs="Arial"/>
                <w:b w:val="0"/>
                <w:color w:val="auto"/>
                <w:sz w:val="16"/>
                <w:szCs w:val="16"/>
                <w:lang w:val="en-US"/>
              </w:rPr>
              <w:t xml:space="preserve">; </w:t>
            </w:r>
            <w:r w:rsidRPr="00D72004">
              <w:rPr>
                <w:rFonts w:ascii="Söhne" w:eastAsia="Yu Mincho" w:hAnsi="Söhne" w:cs="Arial"/>
                <w:b w:val="0"/>
                <w:color w:val="auto"/>
                <w:sz w:val="16"/>
                <w:szCs w:val="16"/>
                <w:lang w:val="en-US" w:eastAsia="zh-CN"/>
              </w:rPr>
              <w:t>60</w:t>
            </w:r>
            <w:r w:rsidRPr="00D72004">
              <w:rPr>
                <w:rFonts w:ascii="Söhne" w:eastAsia="Yu Mincho" w:hAnsi="Söhne" w:cs="Arial"/>
                <w:b w:val="0"/>
                <w:color w:val="auto"/>
                <w:sz w:val="16"/>
                <w:szCs w:val="16"/>
                <w:lang w:val="en-US"/>
              </w:rPr>
              <w:t>°C/</w:t>
            </w:r>
            <w:r w:rsidRPr="00D72004">
              <w:rPr>
                <w:rFonts w:ascii="Söhne" w:eastAsia="Yu Mincho" w:hAnsi="Söhne" w:cs="Arial"/>
                <w:b w:val="0"/>
                <w:color w:val="auto"/>
                <w:sz w:val="16"/>
                <w:szCs w:val="16"/>
                <w:lang w:val="en-US" w:eastAsia="zh-CN"/>
              </w:rPr>
              <w:t>7 min</w:t>
            </w:r>
            <w:r w:rsidRPr="00D72004">
              <w:rPr>
                <w:rFonts w:ascii="Söhne" w:eastAsia="Yu Mincho" w:hAnsi="Söhne" w:cs="Arial"/>
                <w:b w:val="0"/>
                <w:color w:val="auto"/>
                <w:sz w:val="16"/>
                <w:szCs w:val="16"/>
                <w:lang w:val="en-US"/>
              </w:rPr>
              <w:t xml:space="preserve"> </w:t>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rPr>
              <w:t>3</w:t>
            </w:r>
            <w:r w:rsidRPr="00D72004">
              <w:rPr>
                <w:rFonts w:ascii="Söhne" w:eastAsia="Yu Mincho" w:hAnsi="Söhne" w:cs="Arial"/>
                <w:b w:val="0"/>
                <w:color w:val="auto"/>
                <w:sz w:val="16"/>
                <w:szCs w:val="16"/>
                <w:lang w:val="en-US" w:eastAsia="zh-CN"/>
              </w:rPr>
              <w:t>9</w:t>
            </w:r>
            <w:r w:rsidRPr="00D72004">
              <w:rPr>
                <w:rFonts w:ascii="Söhne" w:eastAsia="Yu Mincho" w:hAnsi="Söhne" w:cs="Arial"/>
                <w:b w:val="0"/>
                <w:color w:val="auto"/>
                <w:sz w:val="16"/>
                <w:szCs w:val="16"/>
                <w:lang w:val="en-US"/>
              </w:rPr>
              <w:t xml:space="preserve"> cycles</w:t>
            </w:r>
            <w:r w:rsidRPr="00D72004">
              <w:rPr>
                <w:rFonts w:ascii="Söhne" w:eastAsia="Yu Mincho" w:hAnsi="Söhne" w:cs="Arial"/>
                <w:b w:val="0"/>
                <w:color w:val="auto"/>
                <w:sz w:val="16"/>
                <w:szCs w:val="16"/>
                <w:lang w:val="en-US" w:eastAsia="zh-CN"/>
              </w:rPr>
              <w:t xml:space="preserve"> of:</w:t>
            </w:r>
            <w:r w:rsidRPr="00D72004">
              <w:rPr>
                <w:rFonts w:ascii="Söhne" w:eastAsia="Yu Mincho" w:hAnsi="Söhne" w:cs="Arial"/>
                <w:b w:val="0"/>
                <w:color w:val="auto"/>
                <w:sz w:val="16"/>
                <w:szCs w:val="16"/>
                <w:lang w:val="en-US" w:eastAsia="zh-CN"/>
              </w:rPr>
              <w:br/>
            </w:r>
            <w:r w:rsidRPr="00D72004">
              <w:rPr>
                <w:rFonts w:ascii="Söhne" w:eastAsia="Yu Mincho" w:hAnsi="Söhne" w:cs="Arial"/>
                <w:b w:val="0"/>
                <w:color w:val="auto"/>
                <w:sz w:val="16"/>
                <w:szCs w:val="16"/>
                <w:lang w:val="en-US"/>
              </w:rPr>
              <w:t xml:space="preserve">95°C/30 sec, </w:t>
            </w:r>
            <w:r w:rsidRPr="00D72004">
              <w:rPr>
                <w:rFonts w:ascii="Söhne" w:eastAsia="Yu Mincho" w:hAnsi="Söhne" w:cs="Arial"/>
                <w:b w:val="0"/>
                <w:color w:val="auto"/>
                <w:sz w:val="16"/>
                <w:szCs w:val="16"/>
                <w:lang w:val="en-US" w:eastAsia="zh-CN"/>
              </w:rPr>
              <w:t>65</w:t>
            </w:r>
            <w:r w:rsidRPr="00D72004">
              <w:rPr>
                <w:rFonts w:ascii="Söhne" w:eastAsia="Yu Mincho" w:hAnsi="Söhne" w:cs="Arial"/>
                <w:b w:val="0"/>
                <w:color w:val="auto"/>
                <w:sz w:val="16"/>
                <w:szCs w:val="16"/>
                <w:lang w:val="en-US"/>
              </w:rPr>
              <w:t>°C/30 sec,</w:t>
            </w:r>
            <w:r w:rsidRPr="00D72004">
              <w:rPr>
                <w:rFonts w:ascii="Söhne" w:eastAsia="Yu Mincho" w:hAnsi="Söhne" w:cs="Arial"/>
                <w:b w:val="0"/>
                <w:color w:val="auto"/>
                <w:sz w:val="16"/>
                <w:szCs w:val="16"/>
                <w:lang w:val="en-US" w:eastAsia="zh-CN"/>
              </w:rPr>
              <w:t xml:space="preserve"> </w:t>
            </w:r>
            <w:r w:rsidRPr="00D72004">
              <w:rPr>
                <w:rFonts w:ascii="Söhne" w:eastAsia="Yu Mincho" w:hAnsi="Söhne" w:cs="Arial"/>
                <w:b w:val="0"/>
                <w:color w:val="auto"/>
                <w:sz w:val="16"/>
                <w:szCs w:val="16"/>
                <w:lang w:val="en-US"/>
              </w:rPr>
              <w:t>72°C/30 sec; 72°C/</w:t>
            </w:r>
            <w:r w:rsidRPr="00D72004">
              <w:rPr>
                <w:rFonts w:ascii="Söhne" w:eastAsia="Yu Mincho" w:hAnsi="Söhne" w:cs="Arial"/>
                <w:b w:val="0"/>
                <w:color w:val="auto"/>
                <w:sz w:val="16"/>
                <w:szCs w:val="16"/>
                <w:lang w:val="en-US" w:eastAsia="zh-CN"/>
              </w:rPr>
              <w:t>2</w:t>
            </w:r>
            <w:r w:rsidRPr="00D72004">
              <w:rPr>
                <w:rFonts w:ascii="Söhne" w:eastAsia="Yu Mincho" w:hAnsi="Söhne" w:cs="Arial"/>
                <w:b w:val="0"/>
                <w:color w:val="auto"/>
                <w:sz w:val="16"/>
                <w:szCs w:val="16"/>
                <w:lang w:val="en-US"/>
              </w:rPr>
              <w:t> min</w:t>
            </w:r>
          </w:p>
        </w:tc>
      </w:tr>
    </w:tbl>
    <w:p w14:paraId="3D75EF24" w14:textId="77777777" w:rsidR="00D72004" w:rsidRPr="00D72004" w:rsidRDefault="00D72004" w:rsidP="00D72004">
      <w:pPr>
        <w:spacing w:before="240"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4.4.3.</w:t>
      </w:r>
      <w:r w:rsidRPr="00D72004">
        <w:rPr>
          <w:rFonts w:ascii="Söhne Kräftig" w:eastAsia="Yu Mincho" w:hAnsi="Söhne Kräftig" w:cs="Times New Roman"/>
          <w:bCs/>
          <w:lang w:val="en-GB" w:eastAsia="fr-FR"/>
        </w:rPr>
        <w:tab/>
        <w:t>Other nucleic acid amplification methods</w:t>
      </w:r>
    </w:p>
    <w:p w14:paraId="706407E0"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None.</w:t>
      </w:r>
    </w:p>
    <w:p w14:paraId="488F075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321AB00A" w14:textId="77777777" w:rsidR="00D72004" w:rsidRPr="00D72004" w:rsidRDefault="00D72004" w:rsidP="00D72004">
      <w:pPr>
        <w:spacing w:after="240" w:line="240" w:lineRule="auto"/>
        <w:ind w:left="284"/>
        <w:jc w:val="both"/>
        <w:rPr>
          <w:rFonts w:ascii="Söhne" w:eastAsia="Yu Mincho" w:hAnsi="Söhne" w:cs="Times New Roman"/>
          <w:strike/>
          <w:sz w:val="18"/>
          <w:lang w:val="en-IE"/>
        </w:rPr>
      </w:pPr>
      <w:r w:rsidRPr="00D72004">
        <w:rPr>
          <w:rFonts w:ascii="Söhne" w:eastAsia="Yu Mincho" w:hAnsi="Söhne" w:cs="Times New Roman"/>
          <w:sz w:val="18"/>
          <w:lang w:val="en-IE"/>
        </w:rPr>
        <w:t xml:space="preserve">The size of the PCR amplicon is verified by agarose gel </w:t>
      </w:r>
      <w:proofErr w:type="gramStart"/>
      <w:r w:rsidRPr="00D72004">
        <w:rPr>
          <w:rFonts w:ascii="Söhne" w:eastAsia="Yu Mincho" w:hAnsi="Söhne" w:cs="Times New Roman"/>
          <w:sz w:val="18"/>
          <w:lang w:val="en-IE"/>
        </w:rPr>
        <w:t>electrophoresis, and</w:t>
      </w:r>
      <w:proofErr w:type="gramEnd"/>
      <w:r w:rsidRPr="00D72004">
        <w:rPr>
          <w:rFonts w:ascii="Söhne" w:eastAsia="Yu Mincho" w:hAnsi="Söhne" w:cs="Times New Roman"/>
          <w:sz w:val="18"/>
          <w:lang w:val="en-IE"/>
        </w:rPr>
        <w:t xml:space="preserve"> purified by excision from this gel. Both DNA strands must be sequenced and analysed and compared with published sequences.</w:t>
      </w:r>
    </w:p>
    <w:p w14:paraId="44E03205"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67EBC11B" w14:textId="77777777" w:rsidR="00D72004" w:rsidRPr="00D72004" w:rsidRDefault="00D72004" w:rsidP="00D72004">
      <w:pPr>
        <w:spacing w:after="120" w:line="240" w:lineRule="auto"/>
        <w:ind w:left="284"/>
        <w:jc w:val="both"/>
        <w:rPr>
          <w:rFonts w:ascii="Söhne" w:eastAsia="Yu Mincho" w:hAnsi="Söhne" w:cs="Times New Roman"/>
          <w:i/>
          <w:iCs/>
          <w:sz w:val="18"/>
          <w:lang w:val="en-IE"/>
        </w:rPr>
      </w:pPr>
      <w:r w:rsidRPr="00D72004">
        <w:rPr>
          <w:rFonts w:ascii="Söhne" w:eastAsia="Yu Mincho" w:hAnsi="Söhne" w:cs="Times New Roman"/>
          <w:i/>
          <w:iCs/>
          <w:sz w:val="18"/>
          <w:lang w:val="en-IE"/>
        </w:rPr>
        <w:t>DNA probe for ISH detection of IMNV</w:t>
      </w:r>
    </w:p>
    <w:p w14:paraId="5A5C1A19"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A cDNA library was generated from RNA extracted from purified IMNV. </w:t>
      </w:r>
      <w:proofErr w:type="gramStart"/>
      <w:r w:rsidRPr="00D72004">
        <w:rPr>
          <w:rFonts w:ascii="Söhne" w:eastAsia="Yu Mincho" w:hAnsi="Söhne" w:cs="Times New Roman"/>
          <w:sz w:val="18"/>
          <w:lang w:val="en-IE"/>
        </w:rPr>
        <w:t>A</w:t>
      </w:r>
      <w:proofErr w:type="gramEnd"/>
      <w:r w:rsidRPr="00D72004">
        <w:rPr>
          <w:rFonts w:ascii="Söhne" w:eastAsia="Yu Mincho" w:hAnsi="Söhne" w:cs="Times New Roman"/>
          <w:sz w:val="18"/>
          <w:lang w:val="en-IE"/>
        </w:rPr>
        <w:t xml:space="preserve"> IMNV-specific ISH DNA probe is prepared from clone IMNV-317 by PCR labelling with digoxigenin-11-dUTP (DIG). The PCR primers used for amplification of the 993 bp probe are IMNV993F (5’-AAC-ACA-AAA-TCT-GCC-AGC-AA-3’) and IMNV993R (5’-CCC-AAC-CAC-CCA-AAT-TCA-TA-3’). Following PCR, the DIG-labelled DNA probe is precipitated with ethanol, re-suspended in </w:t>
      </w:r>
      <w:proofErr w:type="gramStart"/>
      <w:r w:rsidRPr="00D72004">
        <w:rPr>
          <w:rFonts w:ascii="Söhne" w:eastAsia="Yu Mincho" w:hAnsi="Söhne" w:cs="Times New Roman"/>
          <w:sz w:val="18"/>
          <w:lang w:val="en-IE"/>
        </w:rPr>
        <w:t>water</w:t>
      </w:r>
      <w:proofErr w:type="gramEnd"/>
      <w:r w:rsidRPr="00D72004">
        <w:rPr>
          <w:rFonts w:ascii="Söhne" w:eastAsia="Yu Mincho" w:hAnsi="Söhne" w:cs="Times New Roman"/>
          <w:sz w:val="18"/>
          <w:lang w:val="en-IE"/>
        </w:rPr>
        <w:t xml:space="preserve"> and stored at –20°C until used. The ISH procedure for detecting IMNV</w:t>
      </w:r>
      <w:r w:rsidRPr="00D72004">
        <w:rPr>
          <w:rFonts w:ascii="Söhne" w:eastAsia="Yu Mincho" w:hAnsi="Söhne" w:cs="Times New Roman"/>
          <w:iCs/>
          <w:sz w:val="18"/>
          <w:lang w:val="en-IE"/>
        </w:rPr>
        <w:t xml:space="preserve"> </w:t>
      </w:r>
      <w:r w:rsidRPr="00D72004">
        <w:rPr>
          <w:rFonts w:ascii="Söhne" w:eastAsia="Yu Mincho" w:hAnsi="Söhne" w:cs="Times New Roman"/>
          <w:sz w:val="18"/>
          <w:lang w:val="en-IE"/>
        </w:rPr>
        <w:t xml:space="preserve">follows that outlined </w:t>
      </w:r>
      <w:r w:rsidRPr="00D72004">
        <w:rPr>
          <w:rFonts w:ascii="Söhne" w:eastAsia="Yu Mincho" w:hAnsi="Söhne" w:cs="Times New Roman"/>
          <w:iCs/>
          <w:sz w:val="18"/>
          <w:lang w:val="en-IE"/>
        </w:rPr>
        <w:t xml:space="preserve">by Tang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(2005). Negative and positive controls should be sourced from PCR-confirmed uninfected and infected shrimp, respectively.</w:t>
      </w:r>
    </w:p>
    <w:p w14:paraId="1A62238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41F8A6FD"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Monoclonal antibodies have been generated using recombinant IMNV capsid protein fragments to immunise mice (</w:t>
      </w:r>
      <w:proofErr w:type="spellStart"/>
      <w:r w:rsidRPr="00D72004">
        <w:rPr>
          <w:rFonts w:ascii="Söhne" w:eastAsia="Yu Mincho" w:hAnsi="Söhne" w:cs="Times New Roman"/>
          <w:sz w:val="18"/>
          <w:lang w:val="en-IE"/>
        </w:rPr>
        <w:t>Kunanopparat</w:t>
      </w:r>
      <w:proofErr w:type="spellEnd"/>
      <w:r w:rsidRPr="00D72004">
        <w:rPr>
          <w:rFonts w:ascii="Söhne" w:eastAsia="Yu Mincho" w:hAnsi="Söhne" w:cs="Times New Roman"/>
          <w:sz w:val="18"/>
          <w:lang w:val="en-IE"/>
        </w:rPr>
        <w:t xml:space="preserve"> et al., 2011). Immunohistochemical analysis demonstrated strong reactivity in muscle, gill, heart, </w:t>
      </w:r>
      <w:proofErr w:type="gramStart"/>
      <w:r w:rsidRPr="00D72004">
        <w:rPr>
          <w:rFonts w:ascii="Söhne" w:eastAsia="Yu Mincho" w:hAnsi="Söhne" w:cs="Times New Roman"/>
          <w:sz w:val="18"/>
          <w:lang w:val="en-IE"/>
        </w:rPr>
        <w:t>LO</w:t>
      </w:r>
      <w:proofErr w:type="gramEnd"/>
      <w:r w:rsidRPr="00D72004">
        <w:rPr>
          <w:rFonts w:ascii="Söhne" w:eastAsia="Yu Mincho" w:hAnsi="Söhne" w:cs="Times New Roman"/>
          <w:sz w:val="18"/>
          <w:lang w:val="en-IE"/>
        </w:rPr>
        <w:t xml:space="preserve"> and connective tissue derived from IMNV-infected </w:t>
      </w:r>
      <w:r w:rsidRPr="00D72004">
        <w:rPr>
          <w:rFonts w:ascii="Söhne" w:eastAsia="Yu Mincho" w:hAnsi="Söhne" w:cs="Times New Roman"/>
          <w:i/>
          <w:iCs/>
          <w:sz w:val="18"/>
          <w:lang w:val="en-IE"/>
        </w:rPr>
        <w:t xml:space="preserve">P. </w:t>
      </w:r>
      <w:proofErr w:type="spellStart"/>
      <w:r w:rsidRPr="00D72004">
        <w:rPr>
          <w:rFonts w:ascii="Söhne" w:eastAsia="Yu Mincho" w:hAnsi="Söhne" w:cs="Times New Roman"/>
          <w:i/>
          <w:iCs/>
          <w:sz w:val="18"/>
          <w:lang w:val="en-IE"/>
        </w:rPr>
        <w:t>vannamei</w:t>
      </w:r>
      <w:proofErr w:type="spellEnd"/>
      <w:r w:rsidRPr="00D72004">
        <w:rPr>
          <w:rFonts w:ascii="Söhne" w:eastAsia="Yu Mincho" w:hAnsi="Söhne" w:cs="Times New Roman"/>
          <w:sz w:val="18"/>
          <w:lang w:val="en-IE"/>
        </w:rPr>
        <w:t xml:space="preserve"> similar to that demonstrated by </w:t>
      </w:r>
      <w:r w:rsidRPr="00D72004">
        <w:rPr>
          <w:rFonts w:ascii="Söhne" w:eastAsia="Yu Mincho" w:hAnsi="Söhne" w:cs="Times New Roman"/>
          <w:i/>
          <w:iCs/>
          <w:sz w:val="18"/>
          <w:lang w:val="en-IE"/>
        </w:rPr>
        <w:t>in-situ</w:t>
      </w:r>
      <w:r w:rsidRPr="00D72004">
        <w:rPr>
          <w:rFonts w:ascii="Söhne" w:eastAsia="Yu Mincho" w:hAnsi="Söhne" w:cs="Times New Roman"/>
          <w:sz w:val="18"/>
          <w:lang w:val="en-IE"/>
        </w:rPr>
        <w:t xml:space="preserve"> </w:t>
      </w:r>
      <w:proofErr w:type="spellStart"/>
      <w:r w:rsidRPr="00D72004">
        <w:rPr>
          <w:rFonts w:ascii="Söhne" w:eastAsia="Yu Mincho" w:hAnsi="Söhne" w:cs="Times New Roman"/>
          <w:sz w:val="18"/>
          <w:lang w:val="en-IE"/>
        </w:rPr>
        <w:t>hybidisation</w:t>
      </w:r>
      <w:proofErr w:type="spellEnd"/>
      <w:r w:rsidRPr="00D72004">
        <w:rPr>
          <w:rFonts w:ascii="Söhne" w:eastAsia="Yu Mincho" w:hAnsi="Söhne" w:cs="Times New Roman"/>
          <w:sz w:val="18"/>
          <w:lang w:val="en-IE"/>
        </w:rPr>
        <w:t xml:space="preserve"> (Tang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2005). There was no cross-reactivity to tissues derived from uninfected shrimp or shrimp infected with other viral pathogens such as WSSV, YHV, TSV among others.</w:t>
      </w:r>
    </w:p>
    <w:p w14:paraId="7B2B084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3CEA94B8"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Not applicable.</w:t>
      </w:r>
    </w:p>
    <w:p w14:paraId="0E581E6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bidi="en-US"/>
        </w:rPr>
      </w:pPr>
      <w:r w:rsidRPr="00D72004">
        <w:rPr>
          <w:rFonts w:ascii="Söhne Kräftig" w:eastAsia="MS Mincho" w:hAnsi="Söhne Kräftig" w:cs="Times New Roman"/>
          <w:sz w:val="21"/>
          <w:szCs w:val="20"/>
          <w:lang w:val="da-DK" w:eastAsia="da-DK" w:bidi="en-US"/>
        </w:rPr>
        <w:t>4.9.</w:t>
      </w:r>
      <w:r w:rsidRPr="00D72004">
        <w:rPr>
          <w:rFonts w:ascii="Söhne Kräftig" w:eastAsia="MS Mincho" w:hAnsi="Söhne Kräftig" w:cs="Times New Roman"/>
          <w:sz w:val="21"/>
          <w:szCs w:val="20"/>
          <w:lang w:val="da-DK" w:eastAsia="da-DK" w:bidi="en-US"/>
        </w:rPr>
        <w:tab/>
        <w:t>Antibody</w:t>
      </w:r>
      <w:r w:rsidRPr="00D72004">
        <w:rPr>
          <w:rFonts w:ascii="Söhne Kräftig" w:eastAsia="MS Mincho" w:hAnsi="Söhne Kräftig" w:cs="Times New Roman"/>
          <w:strike/>
          <w:sz w:val="21"/>
          <w:szCs w:val="20"/>
          <w:lang w:val="da-DK" w:eastAsia="da-DK" w:bidi="en-US"/>
        </w:rPr>
        <w:t>-</w:t>
      </w:r>
      <w:r w:rsidRPr="00D72004">
        <w:rPr>
          <w:rFonts w:ascii="Söhne Kräftig" w:eastAsia="MS Mincho" w:hAnsi="Söhne Kräftig" w:cs="Times New Roman"/>
          <w:sz w:val="21"/>
          <w:szCs w:val="20"/>
          <w:lang w:val="da-DK" w:eastAsia="da-DK" w:bidi="en-US"/>
        </w:rPr>
        <w:t xml:space="preserve"> or antigen-based detection methods</w:t>
      </w:r>
    </w:p>
    <w:p w14:paraId="65931ACD" w14:textId="77777777" w:rsidR="00D72004" w:rsidRPr="00D72004" w:rsidRDefault="00D72004" w:rsidP="00D72004">
      <w:pPr>
        <w:spacing w:after="240" w:line="240" w:lineRule="auto"/>
        <w:ind w:left="284"/>
        <w:jc w:val="both"/>
        <w:rPr>
          <w:rFonts w:ascii="Söhne" w:eastAsia="Yu Mincho" w:hAnsi="Söhne" w:cs="Times New Roman"/>
          <w:sz w:val="18"/>
          <w:lang w:val="en-IE" w:eastAsia="fr-FR"/>
        </w:rPr>
      </w:pPr>
      <w:r w:rsidRPr="00D72004">
        <w:rPr>
          <w:rFonts w:ascii="Söhne" w:eastAsia="Yu Mincho" w:hAnsi="Söhne" w:cs="Times New Roman"/>
          <w:sz w:val="18"/>
          <w:lang w:val="en-IE"/>
        </w:rPr>
        <w:t>None are recommended, however an immunochromatographic strip test has been developed (</w:t>
      </w:r>
      <w:proofErr w:type="spellStart"/>
      <w:r w:rsidRPr="00D72004">
        <w:rPr>
          <w:rFonts w:ascii="Söhne" w:eastAsia="Yu Mincho" w:hAnsi="Söhne" w:cs="Times New Roman"/>
          <w:sz w:val="18"/>
          <w:lang w:val="en-IE"/>
        </w:rPr>
        <w:t>Chaivisuthangkura</w:t>
      </w:r>
      <w:proofErr w:type="spellEnd"/>
      <w:r w:rsidRPr="00D72004">
        <w:rPr>
          <w:rFonts w:ascii="Söhne" w:eastAsia="Yu Mincho" w:hAnsi="Söhne" w:cs="Times New Roman"/>
          <w:sz w:val="18"/>
          <w:lang w:val="en-IE"/>
        </w:rPr>
        <w:t xml:space="preserve">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xml:space="preserve">., 2013) using the monoclonal antibodies </w:t>
      </w:r>
      <w:r w:rsidRPr="00D72004">
        <w:rPr>
          <w:rFonts w:ascii="Söhne" w:eastAsia="Yu Mincho" w:hAnsi="Söhne" w:cs="Times New Roman"/>
          <w:sz w:val="18"/>
          <w:lang w:val="en-IE" w:eastAsia="fr-FR"/>
        </w:rPr>
        <w:t xml:space="preserve">developed by </w:t>
      </w:r>
      <w:proofErr w:type="spellStart"/>
      <w:r w:rsidRPr="00D72004">
        <w:rPr>
          <w:rFonts w:ascii="Söhne" w:eastAsia="Yu Mincho" w:hAnsi="Söhne" w:cs="Times New Roman"/>
          <w:sz w:val="18"/>
          <w:lang w:val="en-IE" w:eastAsia="fr-FR"/>
        </w:rPr>
        <w:t>Kunanopparat</w:t>
      </w:r>
      <w:proofErr w:type="spellEnd"/>
      <w:r w:rsidRPr="00D72004">
        <w:rPr>
          <w:rFonts w:ascii="Söhne" w:eastAsia="Yu Mincho" w:hAnsi="Söhne" w:cs="Times New Roman"/>
          <w:sz w:val="18"/>
          <w:lang w:val="en-IE" w:eastAsia="fr-FR"/>
        </w:rPr>
        <w:t xml:space="preserve"> </w:t>
      </w:r>
      <w:r w:rsidRPr="00D72004">
        <w:rPr>
          <w:rFonts w:ascii="Söhne" w:eastAsia="Yu Mincho" w:hAnsi="Söhne" w:cs="Times New Roman"/>
          <w:i/>
          <w:iCs/>
          <w:sz w:val="18"/>
          <w:lang w:val="en-IE" w:eastAsia="fr-FR"/>
        </w:rPr>
        <w:t>et al</w:t>
      </w:r>
      <w:r w:rsidRPr="00D72004">
        <w:rPr>
          <w:rFonts w:ascii="Söhne" w:eastAsia="Yu Mincho" w:hAnsi="Söhne" w:cs="Times New Roman"/>
          <w:sz w:val="18"/>
          <w:lang w:val="en-IE" w:eastAsia="fr-FR"/>
        </w:rPr>
        <w:t xml:space="preserve">. (2011). While the test is simple, </w:t>
      </w:r>
      <w:proofErr w:type="gramStart"/>
      <w:r w:rsidRPr="00D72004">
        <w:rPr>
          <w:rFonts w:ascii="Söhne" w:eastAsia="Yu Mincho" w:hAnsi="Söhne" w:cs="Times New Roman"/>
          <w:sz w:val="18"/>
          <w:lang w:val="en-IE" w:eastAsia="fr-FR"/>
        </w:rPr>
        <w:t>fast</w:t>
      </w:r>
      <w:proofErr w:type="gramEnd"/>
      <w:r w:rsidRPr="00D72004">
        <w:rPr>
          <w:rFonts w:ascii="Söhne" w:eastAsia="Yu Mincho" w:hAnsi="Söhne" w:cs="Times New Roman"/>
          <w:sz w:val="18"/>
          <w:lang w:val="en-IE" w:eastAsia="fr-FR"/>
        </w:rPr>
        <w:t xml:space="preserve"> and low-cost it is approximately 300-fold less sensitive than one-step RT-PCR </w:t>
      </w:r>
      <w:r w:rsidRPr="00D72004">
        <w:rPr>
          <w:rFonts w:ascii="Söhne" w:eastAsia="Yu Mincho" w:hAnsi="Söhne" w:cs="Times New Roman"/>
          <w:sz w:val="18"/>
          <w:lang w:val="en-IE"/>
        </w:rPr>
        <w:t>(</w:t>
      </w:r>
      <w:proofErr w:type="spellStart"/>
      <w:r w:rsidRPr="00D72004">
        <w:rPr>
          <w:rFonts w:ascii="Söhne" w:eastAsia="Yu Mincho" w:hAnsi="Söhne" w:cs="Times New Roman"/>
          <w:sz w:val="18"/>
          <w:lang w:val="en-IE"/>
        </w:rPr>
        <w:t>Chaivisuthangkura</w:t>
      </w:r>
      <w:proofErr w:type="spellEnd"/>
      <w:r w:rsidRPr="00D72004">
        <w:rPr>
          <w:rFonts w:ascii="Söhne" w:eastAsia="Yu Mincho" w:hAnsi="Söhne" w:cs="Times New Roman"/>
          <w:sz w:val="18"/>
          <w:lang w:val="en-IE"/>
        </w:rPr>
        <w:t xml:space="preserve"> </w:t>
      </w:r>
      <w:r w:rsidRPr="00D72004">
        <w:rPr>
          <w:rFonts w:ascii="Söhne" w:eastAsia="Yu Mincho" w:hAnsi="Söhne" w:cs="Times New Roman"/>
          <w:i/>
          <w:iCs/>
          <w:sz w:val="18"/>
          <w:lang w:val="en-IE"/>
        </w:rPr>
        <w:t>et al</w:t>
      </w:r>
      <w:r w:rsidRPr="00D72004">
        <w:rPr>
          <w:rFonts w:ascii="Söhne" w:eastAsia="Yu Mincho" w:hAnsi="Söhne" w:cs="Times New Roman"/>
          <w:sz w:val="18"/>
          <w:lang w:val="en-IE"/>
        </w:rPr>
        <w:t>., 2013).</w:t>
      </w:r>
    </w:p>
    <w:p w14:paraId="57780BF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336F758B" w14:textId="77777777" w:rsidR="00D72004" w:rsidRPr="00D72004" w:rsidRDefault="00D72004" w:rsidP="00D72004">
      <w:pPr>
        <w:spacing w:after="240" w:line="240" w:lineRule="auto"/>
        <w:ind w:left="284"/>
        <w:jc w:val="both"/>
        <w:rPr>
          <w:rFonts w:ascii="Söhne" w:eastAsia="Yu Mincho" w:hAnsi="Söhne" w:cs="Times New Roman"/>
          <w:sz w:val="18"/>
          <w:lang w:val="en-US" w:eastAsia="fr-FR"/>
        </w:rPr>
      </w:pPr>
      <w:r w:rsidRPr="00D72004">
        <w:rPr>
          <w:rFonts w:ascii="Söhne" w:eastAsia="Yu Mincho" w:hAnsi="Söhne" w:cs="Times New Roman"/>
          <w:sz w:val="18"/>
          <w:lang w:val="en-IE"/>
        </w:rPr>
        <w:lastRenderedPageBreak/>
        <w:t xml:space="preserve">A chromatographic method for detection of PCR amplicons has been developed </w:t>
      </w:r>
      <w:r w:rsidRPr="00D72004">
        <w:rPr>
          <w:rFonts w:ascii="Söhne" w:eastAsia="Yu Mincho" w:hAnsi="Söhne" w:cs="Times New Roman" w:hint="eastAsia"/>
          <w:sz w:val="18"/>
          <w:lang w:val="en-IE" w:eastAsia="zh-CN" w:bidi="en-US"/>
        </w:rPr>
        <w:t>(</w:t>
      </w:r>
      <w:proofErr w:type="spellStart"/>
      <w:r w:rsidRPr="00D72004">
        <w:rPr>
          <w:rFonts w:ascii="Söhne" w:eastAsia="Yu Mincho" w:hAnsi="Söhne" w:cs="Times New Roman" w:hint="eastAsia"/>
          <w:sz w:val="18"/>
          <w:lang w:val="en-IE" w:eastAsia="zh-CN" w:bidi="en-US"/>
        </w:rPr>
        <w:t>Koiwai</w:t>
      </w:r>
      <w:proofErr w:type="spellEnd"/>
      <w:r w:rsidRPr="00D72004">
        <w:rPr>
          <w:rFonts w:ascii="Söhne" w:eastAsia="Yu Mincho" w:hAnsi="Söhne" w:cs="Times New Roman" w:hint="eastAsia"/>
          <w:sz w:val="18"/>
          <w:lang w:val="en-IE" w:eastAsia="zh-CN" w:bidi="en-US"/>
        </w:rPr>
        <w:t xml:space="preserve"> </w:t>
      </w:r>
      <w:r w:rsidRPr="00D72004">
        <w:rPr>
          <w:rFonts w:ascii="Söhne" w:eastAsia="Yu Mincho" w:hAnsi="Söhne" w:cs="Times New Roman" w:hint="eastAsia"/>
          <w:i/>
          <w:iCs/>
          <w:sz w:val="18"/>
          <w:lang w:val="en-IE" w:eastAsia="zh-CN" w:bidi="en-US"/>
        </w:rPr>
        <w:t>et al</w:t>
      </w:r>
      <w:r w:rsidRPr="00D72004">
        <w:rPr>
          <w:rFonts w:ascii="Söhne" w:eastAsia="Yu Mincho" w:hAnsi="Söhne" w:cs="Times New Roman"/>
          <w:i/>
          <w:iCs/>
          <w:sz w:val="18"/>
          <w:lang w:val="en-IE" w:eastAsia="zh-CN" w:bidi="en-US"/>
        </w:rPr>
        <w:t>.</w:t>
      </w:r>
      <w:r w:rsidRPr="00D72004">
        <w:rPr>
          <w:rFonts w:ascii="Söhne" w:eastAsia="Yu Mincho" w:hAnsi="Söhne" w:cs="Times New Roman" w:hint="eastAsia"/>
          <w:i/>
          <w:iCs/>
          <w:sz w:val="18"/>
          <w:lang w:val="en-IE" w:eastAsia="zh-CN" w:bidi="en-US"/>
        </w:rPr>
        <w:t>,</w:t>
      </w:r>
      <w:r w:rsidRPr="00D72004">
        <w:rPr>
          <w:rFonts w:ascii="Söhne" w:eastAsia="Yu Mincho" w:hAnsi="Söhne" w:cs="Times New Roman" w:hint="eastAsia"/>
          <w:sz w:val="18"/>
          <w:lang w:val="en-IE" w:eastAsia="zh-CN" w:bidi="en-US"/>
        </w:rPr>
        <w:t xml:space="preserve"> 2018)</w:t>
      </w:r>
      <w:r w:rsidRPr="00D72004">
        <w:rPr>
          <w:rFonts w:ascii="Söhne" w:eastAsia="Yu Mincho" w:hAnsi="Söhne" w:cs="Times New Roman"/>
          <w:sz w:val="18"/>
          <w:lang w:val="en-IE" w:eastAsia="zh-CN" w:bidi="en-US"/>
        </w:rPr>
        <w:t>.</w:t>
      </w:r>
    </w:p>
    <w:p w14:paraId="55FD3088" w14:textId="77777777" w:rsidR="00D72004" w:rsidRPr="00D72004" w:rsidRDefault="00D72004" w:rsidP="00D72004">
      <w:pPr>
        <w:spacing w:after="240"/>
        <w:ind w:left="284" w:hanging="284"/>
        <w:jc w:val="both"/>
        <w:rPr>
          <w:rFonts w:ascii="Söhne Halbfett" w:eastAsia="MS Mincho" w:hAnsi="Söhne Halbfett" w:cs="Arial"/>
          <w:sz w:val="22"/>
          <w:szCs w:val="20"/>
          <w:lang w:val="en-GB" w:eastAsia="fr-FR"/>
        </w:rPr>
      </w:pPr>
      <w:r w:rsidRPr="00D72004">
        <w:rPr>
          <w:rFonts w:ascii="Söhne Halbfett" w:eastAsia="MS Mincho" w:hAnsi="Söhne Halbfett" w:cs="Arial"/>
          <w:sz w:val="22"/>
          <w:szCs w:val="20"/>
          <w:lang w:val="en-GB" w:eastAsia="fr-FR"/>
        </w:rPr>
        <w:t>5.</w:t>
      </w:r>
      <w:r w:rsidRPr="00D72004">
        <w:rPr>
          <w:rFonts w:ascii="Söhne Halbfett" w:eastAsia="MS Mincho" w:hAnsi="Söhne Halbfett" w:cs="Arial"/>
          <w:sz w:val="22"/>
          <w:szCs w:val="20"/>
          <w:lang w:val="en-GB" w:eastAsia="fr-FR"/>
        </w:rPr>
        <w:tab/>
        <w:t>Test(s) recommended for surveillance to demonstrate freedom in apparently healthy populations</w:t>
      </w:r>
    </w:p>
    <w:p w14:paraId="6D3BC5D8"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z w:val="18"/>
          <w:lang w:val="en-IE" w:bidi="en-US"/>
        </w:rPr>
        <w:t>Real-time RT-PCR is the recommended test for surveillance to demonstrate freedom of infection with IMNV in apparently healthy populations as described in Section 4.1.1.</w:t>
      </w:r>
    </w:p>
    <w:p w14:paraId="2921D3A6" w14:textId="77777777" w:rsidR="00D72004" w:rsidRPr="00D72004" w:rsidRDefault="00D72004" w:rsidP="00D72004">
      <w:pPr>
        <w:spacing w:after="240"/>
        <w:ind w:left="284" w:hanging="284"/>
        <w:jc w:val="both"/>
        <w:rPr>
          <w:rFonts w:ascii="Söhne Halbfett" w:eastAsia="MS Mincho" w:hAnsi="Söhne Halbfett" w:cs="Arial"/>
          <w:sz w:val="22"/>
          <w:szCs w:val="20"/>
          <w:lang w:val="en-GB" w:eastAsia="fr-FR"/>
        </w:rPr>
      </w:pPr>
      <w:r w:rsidRPr="00D72004">
        <w:rPr>
          <w:rFonts w:ascii="Söhne Halbfett" w:eastAsia="MS Mincho" w:hAnsi="Söhne Halbfett" w:cs="Arial"/>
          <w:sz w:val="22"/>
          <w:szCs w:val="20"/>
          <w:lang w:val="en-GB" w:eastAsia="fr-FR"/>
        </w:rPr>
        <w:t>6.</w:t>
      </w:r>
      <w:r w:rsidRPr="00D72004">
        <w:rPr>
          <w:rFonts w:ascii="Söhne Halbfett" w:eastAsia="MS Mincho" w:hAnsi="Söhne Halbfett" w:cs="Arial"/>
          <w:sz w:val="22"/>
          <w:szCs w:val="20"/>
          <w:lang w:val="en-GB" w:eastAsia="fr-FR"/>
        </w:rPr>
        <w:tab/>
        <w:t>Corroborative diagnostic criteria</w:t>
      </w:r>
    </w:p>
    <w:p w14:paraId="11C15B9A"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41E3E3AF" w14:textId="77777777" w:rsidR="00D72004" w:rsidRPr="00D72004" w:rsidRDefault="00D72004" w:rsidP="00D72004">
      <w:pPr>
        <w:spacing w:after="240" w:line="240" w:lineRule="exact"/>
        <w:jc w:val="both"/>
        <w:rPr>
          <w:rFonts w:ascii="Söhne" w:eastAsia="Yu Mincho" w:hAnsi="Söhne" w:cs="Arial"/>
          <w:sz w:val="18"/>
          <w:szCs w:val="18"/>
          <w:lang w:val="en-IE" w:bidi="en-US"/>
        </w:rPr>
      </w:pPr>
      <w:r w:rsidRPr="00D72004">
        <w:rPr>
          <w:rFonts w:ascii="Söhne" w:eastAsia="Yu Mincho" w:hAnsi="Söhne" w:cs="Arial"/>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Yu Mincho" w:hAnsi="Söhne" w:cs="Arial"/>
          <w:sz w:val="18"/>
          <w:szCs w:val="18"/>
          <w:lang w:val="en-IE" w:bidi="en-US"/>
        </w:rPr>
        <w:t>zone</w:t>
      </w:r>
      <w:proofErr w:type="gramEnd"/>
      <w:r w:rsidRPr="00D72004">
        <w:rPr>
          <w:rFonts w:ascii="Söhne" w:eastAsia="Yu Mincho" w:hAnsi="Söhne" w:cs="Arial"/>
          <w:sz w:val="18"/>
          <w:szCs w:val="18"/>
          <w:lang w:val="en-IE" w:bidi="en-US"/>
        </w:rPr>
        <w:t xml:space="preserve"> or compartment level. Case definitions for disease confirmation in endemically affected areas may be less stringent. </w:t>
      </w:r>
      <w:r w:rsidRPr="00D72004">
        <w:rPr>
          <w:rFonts w:ascii="Söhne" w:eastAsia="Yu Mincho" w:hAnsi="Söhne" w:cs="Arial"/>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Yu Mincho" w:hAnsi="Söhne" w:cs="Arial"/>
          <w:sz w:val="18"/>
          <w:lang w:val="en-IE" w:bidi="en-US"/>
        </w:rPr>
        <w:t>whether or not</w:t>
      </w:r>
      <w:proofErr w:type="gramEnd"/>
      <w:r w:rsidRPr="00D72004">
        <w:rPr>
          <w:rFonts w:ascii="Söhne" w:eastAsia="Yu Mincho" w:hAnsi="Söhne" w:cs="Arial"/>
          <w:sz w:val="18"/>
          <w:lang w:val="en-IE" w:bidi="en-US"/>
        </w:rPr>
        <w:t xml:space="preserve"> clinical signs are associated with the case. If a laboratory does not have the capacity to undertake the necessary diagnostic tests it should seek advice from the appropriate OIE Reference Laboratory, </w:t>
      </w:r>
      <w:r w:rsidRPr="00D72004">
        <w:rPr>
          <w:rFonts w:ascii="Söhne" w:eastAsia="Yu Mincho" w:hAnsi="Söhne" w:cs="Arial"/>
          <w:bCs/>
          <w:sz w:val="18"/>
          <w:szCs w:val="18"/>
          <w:lang w:val="en-IE" w:bidi="en-US"/>
        </w:rPr>
        <w:t>and if necessary, refer samples to that laboratory for testing</w:t>
      </w:r>
      <w:r w:rsidRPr="00D72004">
        <w:rPr>
          <w:rFonts w:ascii="Söhne" w:eastAsia="Yu Mincho" w:hAnsi="Söhne" w:cs="Arial"/>
          <w:sz w:val="18"/>
          <w:lang w:val="en-IE" w:bidi="en-US"/>
        </w:rPr>
        <w:t>.</w:t>
      </w:r>
    </w:p>
    <w:p w14:paraId="5EA2880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en-IE" w:eastAsia="da-DK"/>
        </w:rPr>
        <w:t>6</w:t>
      </w:r>
      <w:r w:rsidRPr="00D72004">
        <w:rPr>
          <w:rFonts w:ascii="Söhne Kräftig" w:eastAsia="MS Mincho" w:hAnsi="Söhne Kräftig" w:cs="Times New Roman"/>
          <w:sz w:val="21"/>
          <w:szCs w:val="20"/>
          <w:lang w:val="da-DK" w:eastAsia="da-DK"/>
        </w:rPr>
        <w:t>.1.</w:t>
      </w:r>
      <w:r w:rsidRPr="00D72004">
        <w:rPr>
          <w:rFonts w:ascii="Söhne Kräftig" w:eastAsia="MS Mincho" w:hAnsi="Söhne Kräftig" w:cs="Times New Roman"/>
          <w:sz w:val="21"/>
          <w:szCs w:val="20"/>
          <w:lang w:val="da-DK" w:eastAsia="da-DK"/>
        </w:rPr>
        <w:tab/>
        <w:t>Apparently healthy animals or animals of unknown health</w:t>
      </w:r>
      <w:r w:rsidRPr="00D72004">
        <w:rPr>
          <w:rFonts w:ascii="Söhne Kräftig" w:eastAsia="MS Mincho" w:hAnsi="Söhne Kräftig" w:cs="Times New Roman"/>
          <w:sz w:val="21"/>
          <w:szCs w:val="20"/>
          <w:lang w:val="en-IE" w:eastAsia="da-DK"/>
        </w:rPr>
        <w:t xml:space="preserve"> status</w:t>
      </w:r>
      <w:r w:rsidRPr="00D72004">
        <w:rPr>
          <w:rFonts w:ascii="Söhne Kräftig" w:eastAsia="MS Mincho" w:hAnsi="Söhne Kräftig" w:cs="Arial"/>
          <w:sz w:val="18"/>
          <w:szCs w:val="18"/>
          <w:vertAlign w:val="superscript"/>
          <w:lang w:val="da-DK" w:eastAsia="da-DK"/>
        </w:rPr>
        <w:footnoteReference w:id="10"/>
      </w:r>
    </w:p>
    <w:p w14:paraId="1C48DA52"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Apparently healthy populations may fall under suspicion, and therefore be sampled, if there is an epidemiological link(s) to an infected population. Hydrographical proximity to, or movement of animals or animal products or equipment, etc., from a known infected population equate to an epidemiological link. Alternatively, healthy populations are sampled in surveys to demonstrate disease freedom. </w:t>
      </w:r>
    </w:p>
    <w:p w14:paraId="31EC3F9A"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6.1.1.</w:t>
      </w:r>
      <w:r w:rsidRPr="00D72004">
        <w:rPr>
          <w:rFonts w:ascii="Söhne Kräftig" w:eastAsia="Yu Mincho" w:hAnsi="Söhne Kräftig" w:cs="Times New Roman"/>
          <w:bCs/>
          <w:lang w:val="en-GB" w:eastAsia="fr-FR"/>
        </w:rPr>
        <w:tab/>
        <w:t>Definition of suspect case in apparently healthy animals</w:t>
      </w:r>
    </w:p>
    <w:p w14:paraId="4F50B92E"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sz w:val="18"/>
          <w:lang w:val="en-IE"/>
        </w:rPr>
        <w:t>The presence of infection</w:t>
      </w:r>
      <w:r w:rsidRPr="00D72004">
        <w:rPr>
          <w:rFonts w:ascii="Söhne" w:eastAsia="Yu Mincho" w:hAnsi="Söhne" w:cs="Times New Roman"/>
          <w:bCs/>
          <w:sz w:val="18"/>
          <w:lang w:val="en-IE"/>
        </w:rPr>
        <w:t xml:space="preserve"> with IMNV shall be suspected if at least one of the following criteria is met:</w:t>
      </w:r>
    </w:p>
    <w:p w14:paraId="66DD096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Histopathology consistent with the presence of the pathogen or the disease</w:t>
      </w:r>
    </w:p>
    <w:p w14:paraId="48BF9422"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Positive result by real-time RT-PCR</w:t>
      </w:r>
    </w:p>
    <w:p w14:paraId="78A2A7A7"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Positive result by conventional RT-PCR</w:t>
      </w:r>
    </w:p>
    <w:p w14:paraId="1306A091"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6.1.2.</w:t>
      </w:r>
      <w:r w:rsidRPr="00D72004">
        <w:rPr>
          <w:rFonts w:ascii="Söhne Kräftig" w:eastAsia="Yu Mincho" w:hAnsi="Söhne Kräftig" w:cs="Times New Roman"/>
          <w:bCs/>
          <w:lang w:val="en-GB" w:eastAsia="fr-FR"/>
        </w:rPr>
        <w:tab/>
        <w:t>Definition of confirmed case in apparently healthy animals</w:t>
      </w:r>
    </w:p>
    <w:p w14:paraId="004A8790"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The presence of infection with IMNV </w:t>
      </w:r>
      <w:proofErr w:type="gramStart"/>
      <w:r w:rsidRPr="00D72004">
        <w:rPr>
          <w:rFonts w:ascii="Söhne" w:eastAsia="Yu Mincho" w:hAnsi="Söhne" w:cs="Times New Roman"/>
          <w:bCs/>
          <w:sz w:val="18"/>
          <w:lang w:val="en-IE"/>
        </w:rPr>
        <w:t>is considered to be</w:t>
      </w:r>
      <w:proofErr w:type="gramEnd"/>
      <w:r w:rsidRPr="00D72004">
        <w:rPr>
          <w:rFonts w:ascii="Söhne" w:eastAsia="Yu Mincho" w:hAnsi="Söhne" w:cs="Times New Roman"/>
          <w:bCs/>
          <w:sz w:val="18"/>
          <w:lang w:val="en-IE"/>
        </w:rPr>
        <w:t xml:space="preserve"> confirmed if at least one of the following criteria is met:</w:t>
      </w:r>
    </w:p>
    <w:p w14:paraId="463F4B38"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 by real-time RT-PCR and positive result by conventional RT-PCR followed by amplicon sequencing</w:t>
      </w:r>
    </w:p>
    <w:p w14:paraId="05358E1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Histopathology consistent with IMNV infection</w:t>
      </w:r>
      <w:r w:rsidRPr="00D72004" w:rsidDel="00EC2DBC">
        <w:rPr>
          <w:rFonts w:ascii="Söhne" w:eastAsia="MS Mincho" w:hAnsi="Söhne" w:cs="Arial"/>
          <w:sz w:val="18"/>
          <w:szCs w:val="18"/>
          <w:lang w:val="en-IE"/>
        </w:rPr>
        <w:t xml:space="preserve"> </w:t>
      </w:r>
      <w:r w:rsidRPr="00D72004">
        <w:rPr>
          <w:rFonts w:ascii="Söhne" w:eastAsia="MS Mincho" w:hAnsi="Söhne" w:cs="Arial"/>
          <w:sz w:val="18"/>
          <w:szCs w:val="18"/>
          <w:lang w:val="en-IE"/>
        </w:rPr>
        <w:t xml:space="preserve">coupled with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IMNV in a tissue sample by real-time RT-PCR</w:t>
      </w:r>
    </w:p>
    <w:p w14:paraId="7299F6E7"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Histopathology consistent with IMNV infection coupled with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IMNV in a tissue sample by conventional RT-PCR followed by amplicon sequencing</w:t>
      </w:r>
    </w:p>
    <w:p w14:paraId="17A1EC3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39F09E6D" w14:textId="77777777" w:rsidR="00D72004" w:rsidRPr="00D72004" w:rsidRDefault="00D72004" w:rsidP="00D72004">
      <w:pPr>
        <w:spacing w:after="240" w:line="240" w:lineRule="auto"/>
        <w:ind w:left="284"/>
        <w:jc w:val="both"/>
        <w:rPr>
          <w:rFonts w:ascii="Söhne" w:eastAsia="Yu Mincho" w:hAnsi="Söhne" w:cs="Times New Roman"/>
          <w:sz w:val="18"/>
          <w:lang w:val="en-IE"/>
        </w:rPr>
      </w:pPr>
      <w:r w:rsidRPr="00D72004">
        <w:rPr>
          <w:rFonts w:ascii="Söhne" w:eastAsia="Yu Mincho" w:hAnsi="Söhne" w:cs="Times New Roman"/>
          <w:sz w:val="18"/>
          <w:lang w:val="en-IE"/>
        </w:rPr>
        <w:t xml:space="preserve">Clinical signs are not pathognomonic for a single disease; </w:t>
      </w:r>
      <w:proofErr w:type="gramStart"/>
      <w:r w:rsidRPr="00D72004">
        <w:rPr>
          <w:rFonts w:ascii="Söhne" w:eastAsia="Yu Mincho" w:hAnsi="Söhne" w:cs="Times New Roman"/>
          <w:sz w:val="18"/>
          <w:lang w:val="en-IE"/>
        </w:rPr>
        <w:t>however</w:t>
      </w:r>
      <w:proofErr w:type="gramEnd"/>
      <w:r w:rsidRPr="00D72004">
        <w:rPr>
          <w:rFonts w:ascii="Söhne" w:eastAsia="Yu Mincho" w:hAnsi="Söhne" w:cs="Times New Roman"/>
          <w:sz w:val="18"/>
          <w:lang w:val="en-IE"/>
        </w:rPr>
        <w:t xml:space="preserve"> they may narrow the range of possible diagnoses. </w:t>
      </w:r>
    </w:p>
    <w:p w14:paraId="5EFA9343"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6.2.1.</w:t>
      </w:r>
      <w:r w:rsidRPr="00D72004">
        <w:rPr>
          <w:rFonts w:ascii="Söhne Kräftig" w:eastAsia="Yu Mincho" w:hAnsi="Söhne Kräftig" w:cs="Times New Roman"/>
          <w:bCs/>
          <w:lang w:val="en-GB" w:eastAsia="fr-FR"/>
        </w:rPr>
        <w:tab/>
        <w:t>Definition of suspect case in clinically affected animals</w:t>
      </w:r>
    </w:p>
    <w:p w14:paraId="4DF05F1C"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The presence of infection with IMNV shall be suspected if at least one of the following criteria is met:</w:t>
      </w:r>
    </w:p>
    <w:p w14:paraId="197D92F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lastRenderedPageBreak/>
        <w:t>i)</w:t>
      </w:r>
      <w:r w:rsidRPr="00D72004">
        <w:rPr>
          <w:rFonts w:ascii="Söhne" w:eastAsia="MS Mincho" w:hAnsi="Söhne" w:cs="Arial"/>
          <w:sz w:val="18"/>
          <w:szCs w:val="18"/>
          <w:lang w:val="en-IE"/>
        </w:rPr>
        <w:tab/>
        <w:t>Gross pathology or clinical signs associated with the disease as described in this chapter, with or without elevated mortality</w:t>
      </w:r>
    </w:p>
    <w:p w14:paraId="017C90E9"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Positive result by conventional RT-PCR </w:t>
      </w:r>
    </w:p>
    <w:p w14:paraId="22CFF970"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Positive result by real-time RT-PCR </w:t>
      </w:r>
    </w:p>
    <w:p w14:paraId="1FA0F969"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Histopathology consistent with the presence of the pathogen or the disease </w:t>
      </w:r>
    </w:p>
    <w:p w14:paraId="7D8CE734"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GB" w:eastAsia="fr-FR"/>
        </w:rPr>
      </w:pPr>
      <w:r w:rsidRPr="00D72004">
        <w:rPr>
          <w:rFonts w:ascii="Söhne Kräftig" w:eastAsia="Yu Mincho" w:hAnsi="Söhne Kräftig" w:cs="Times New Roman"/>
          <w:bCs/>
          <w:lang w:val="en-GB" w:eastAsia="fr-FR"/>
        </w:rPr>
        <w:t>6.2.2.</w:t>
      </w:r>
      <w:r w:rsidRPr="00D72004">
        <w:rPr>
          <w:rFonts w:ascii="Söhne Kräftig" w:eastAsia="Yu Mincho" w:hAnsi="Söhne Kräftig" w:cs="Times New Roman"/>
          <w:bCs/>
          <w:lang w:val="en-GB" w:eastAsia="fr-FR"/>
        </w:rPr>
        <w:tab/>
        <w:t>Definition of confirmed case in clinically affected animals</w:t>
      </w:r>
    </w:p>
    <w:p w14:paraId="218EA4F9" w14:textId="77777777" w:rsidR="00D72004" w:rsidRPr="00D72004" w:rsidRDefault="00D72004" w:rsidP="00D72004">
      <w:pPr>
        <w:spacing w:after="240" w:line="240" w:lineRule="auto"/>
        <w:ind w:left="851"/>
        <w:jc w:val="both"/>
        <w:rPr>
          <w:rFonts w:ascii="Söhne" w:eastAsia="Yu Mincho" w:hAnsi="Söhne" w:cs="Times New Roman"/>
          <w:bCs/>
          <w:sz w:val="18"/>
          <w:lang w:val="en-IE"/>
        </w:rPr>
      </w:pPr>
      <w:r w:rsidRPr="00D72004">
        <w:rPr>
          <w:rFonts w:ascii="Söhne" w:eastAsia="Yu Mincho" w:hAnsi="Söhne" w:cs="Times New Roman"/>
          <w:bCs/>
          <w:sz w:val="18"/>
          <w:lang w:val="en-IE"/>
        </w:rPr>
        <w:t xml:space="preserve">The presence of infection with IMNV </w:t>
      </w:r>
      <w:proofErr w:type="gramStart"/>
      <w:r w:rsidRPr="00D72004">
        <w:rPr>
          <w:rFonts w:ascii="Söhne" w:eastAsia="Yu Mincho" w:hAnsi="Söhne" w:cs="Times New Roman"/>
          <w:bCs/>
          <w:sz w:val="18"/>
          <w:lang w:val="en-IE"/>
        </w:rPr>
        <w:t>is considered to be</w:t>
      </w:r>
      <w:proofErr w:type="gramEnd"/>
      <w:r w:rsidRPr="00D72004">
        <w:rPr>
          <w:rFonts w:ascii="Söhne" w:eastAsia="Yu Mincho" w:hAnsi="Söhne" w:cs="Times New Roman"/>
          <w:bCs/>
          <w:sz w:val="18"/>
          <w:lang w:val="en-IE"/>
        </w:rPr>
        <w:t xml:space="preserve"> confirmed if at least one of the following criteria is met:</w:t>
      </w:r>
    </w:p>
    <w:p w14:paraId="785BB60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 by real-time RT-PCR and a positive result by conventional RT-PCR followed by amplicon sequencing</w:t>
      </w:r>
    </w:p>
    <w:p w14:paraId="71640981"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w:t>
      </w:r>
      <w:r w:rsidRPr="00D72004">
        <w:rPr>
          <w:rFonts w:ascii="Söhne" w:eastAsia="MS Mincho" w:hAnsi="Söhne" w:cs="Arial"/>
          <w:bCs/>
          <w:sz w:val="18"/>
          <w:szCs w:val="18"/>
          <w:lang w:val="en-IE"/>
        </w:rPr>
        <w:t xml:space="preserve">ositive result by </w:t>
      </w:r>
      <w:r w:rsidRPr="00D72004">
        <w:rPr>
          <w:rFonts w:ascii="Söhne" w:eastAsia="MS Mincho" w:hAnsi="Söhne" w:cs="Arial"/>
          <w:bCs/>
          <w:i/>
          <w:sz w:val="18"/>
          <w:szCs w:val="18"/>
          <w:lang w:val="en-IE"/>
        </w:rPr>
        <w:t>in-situ</w:t>
      </w:r>
      <w:r w:rsidRPr="00D72004">
        <w:rPr>
          <w:rFonts w:ascii="Söhne" w:eastAsia="MS Mincho" w:hAnsi="Söhne" w:cs="Arial"/>
          <w:bCs/>
          <w:sz w:val="18"/>
          <w:szCs w:val="18"/>
          <w:lang w:val="en-IE"/>
        </w:rPr>
        <w:t xml:space="preserve"> hybridisation</w:t>
      </w:r>
      <w:r w:rsidRPr="00D72004">
        <w:rPr>
          <w:rFonts w:ascii="Söhne" w:eastAsia="MS Mincho" w:hAnsi="Söhne" w:cs="Arial"/>
          <w:sz w:val="18"/>
          <w:szCs w:val="18"/>
          <w:lang w:val="en-IE"/>
        </w:rPr>
        <w:t xml:space="preserve"> and a positive result by real-time RT-PCR</w:t>
      </w:r>
    </w:p>
    <w:p w14:paraId="25CD9293"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 and a positive result by conventional RT-PCR followed by amplicon sequencing</w:t>
      </w:r>
    </w:p>
    <w:p w14:paraId="5A7CDCDB"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6.3.</w:t>
      </w:r>
      <w:r w:rsidRPr="00D72004">
        <w:rPr>
          <w:rFonts w:ascii="Söhne Kräftig" w:eastAsia="MS Mincho" w:hAnsi="Söhne Kräftig" w:cs="Times New Roman"/>
          <w:sz w:val="21"/>
          <w:szCs w:val="20"/>
          <w:lang w:val="da-DK" w:eastAsia="da-DK"/>
        </w:rPr>
        <w:tab/>
        <w:t>Diagnostic sensitivity and specificity for diagnostic tests</w:t>
      </w:r>
    </w:p>
    <w:p w14:paraId="03319408" w14:textId="77777777" w:rsidR="00D72004" w:rsidRPr="00D72004" w:rsidRDefault="00D72004" w:rsidP="00D72004">
      <w:pPr>
        <w:spacing w:after="240" w:line="240" w:lineRule="auto"/>
        <w:ind w:left="284"/>
        <w:jc w:val="both"/>
        <w:rPr>
          <w:rFonts w:ascii="Söhne" w:eastAsia="Yu Mincho" w:hAnsi="Söhne" w:cs="Times New Roman"/>
          <w:sz w:val="18"/>
          <w:u w:color="000000"/>
          <w:bdr w:val="nil"/>
          <w:lang w:val="en-IE"/>
        </w:rPr>
      </w:pPr>
      <w:r w:rsidRPr="00D72004">
        <w:rPr>
          <w:rFonts w:ascii="Söhne" w:eastAsia="Yu Mincho" w:hAnsi="Söhne" w:cs="Times New Roman"/>
          <w:sz w:val="18"/>
          <w:u w:color="000000"/>
          <w:bdr w:val="nil"/>
          <w:lang w:val="en-IE"/>
        </w:rPr>
        <w:t>The diagnostic performance of tests recommended for surveillance or diagnosis of infection with IMNV are provided in Tables 6.3.1. and 6.3.2. This information can be used for the design of surveys for infection with IMNV,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0089B8C"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IE" w:eastAsia="fr-FR"/>
        </w:rPr>
      </w:pPr>
      <w:r w:rsidRPr="00D72004">
        <w:rPr>
          <w:rFonts w:ascii="Söhne Kräftig" w:eastAsia="Yu Mincho" w:hAnsi="Söhne Kräftig" w:cs="Times New Roman"/>
          <w:bCs/>
          <w:lang w:val="da-DK" w:eastAsia="fr-FR"/>
        </w:rPr>
        <w:t>6.3.1</w:t>
      </w:r>
      <w:r w:rsidRPr="00D72004">
        <w:rPr>
          <w:rFonts w:ascii="Söhne Kräftig" w:eastAsia="Yu Mincho" w:hAnsi="Söhne Kräftig" w:cs="Times New Roman"/>
          <w:bCs/>
          <w:lang w:val="en-IE" w:eastAsia="fr-FR"/>
        </w:rPr>
        <w:t>.</w:t>
      </w:r>
      <w:r w:rsidRPr="00D72004">
        <w:rPr>
          <w:rFonts w:ascii="Söhne Kräftig" w:eastAsia="Yu Mincho" w:hAnsi="Söhne Kräftig" w:cs="Times New Roman"/>
          <w:bCs/>
          <w:lang w:val="da-DK" w:eastAsia="fr-FR"/>
        </w:rPr>
        <w:tab/>
        <w:t>For p</w:t>
      </w:r>
      <w:r w:rsidRPr="00D72004">
        <w:rPr>
          <w:rFonts w:ascii="Söhne Kräftig" w:eastAsia="Yu Mincho" w:hAnsi="Söhne Kräftig" w:cs="Times New Roman"/>
          <w:bCs/>
          <w:lang w:val="en-GB" w:eastAsia="fr-FR"/>
        </w:rPr>
        <w:t>resumptive diagnosis of clinically affected animals</w:t>
      </w:r>
    </w:p>
    <w:tbl>
      <w:tblPr>
        <w:tblW w:w="90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227"/>
        <w:gridCol w:w="1192"/>
        <w:gridCol w:w="1134"/>
        <w:gridCol w:w="624"/>
        <w:gridCol w:w="624"/>
        <w:gridCol w:w="1480"/>
        <w:gridCol w:w="1020"/>
      </w:tblGrid>
      <w:tr w:rsidR="00D72004" w:rsidRPr="00D72004" w14:paraId="57CCEFC0" w14:textId="77777777">
        <w:tc>
          <w:tcPr>
            <w:tcW w:w="680" w:type="dxa"/>
            <w:tcMar>
              <w:top w:w="0" w:type="dxa"/>
              <w:left w:w="108" w:type="dxa"/>
              <w:bottom w:w="0" w:type="dxa"/>
              <w:right w:w="108" w:type="dxa"/>
            </w:tcMar>
            <w:vAlign w:val="center"/>
            <w:hideMark/>
          </w:tcPr>
          <w:p w14:paraId="05441CE3"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Test type</w:t>
            </w:r>
          </w:p>
        </w:tc>
        <w:tc>
          <w:tcPr>
            <w:tcW w:w="1077" w:type="dxa"/>
            <w:tcMar>
              <w:top w:w="0" w:type="dxa"/>
              <w:left w:w="108" w:type="dxa"/>
              <w:bottom w:w="0" w:type="dxa"/>
              <w:right w:w="108" w:type="dxa"/>
            </w:tcMar>
            <w:vAlign w:val="center"/>
            <w:hideMark/>
          </w:tcPr>
          <w:p w14:paraId="2114DE79"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Test purpose</w:t>
            </w:r>
          </w:p>
        </w:tc>
        <w:tc>
          <w:tcPr>
            <w:tcW w:w="1227" w:type="dxa"/>
            <w:tcMar>
              <w:top w:w="0" w:type="dxa"/>
              <w:left w:w="108" w:type="dxa"/>
              <w:bottom w:w="0" w:type="dxa"/>
              <w:right w:w="108" w:type="dxa"/>
            </w:tcMar>
            <w:vAlign w:val="center"/>
            <w:hideMark/>
          </w:tcPr>
          <w:p w14:paraId="38A78FAA"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Source populations</w:t>
            </w:r>
          </w:p>
        </w:tc>
        <w:tc>
          <w:tcPr>
            <w:tcW w:w="1192" w:type="dxa"/>
            <w:tcMar>
              <w:top w:w="0" w:type="dxa"/>
              <w:left w:w="108" w:type="dxa"/>
              <w:bottom w:w="0" w:type="dxa"/>
              <w:right w:w="108" w:type="dxa"/>
            </w:tcMar>
            <w:vAlign w:val="center"/>
            <w:hideMark/>
          </w:tcPr>
          <w:p w14:paraId="0F3F4015"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Tissue or sample types</w:t>
            </w:r>
          </w:p>
        </w:tc>
        <w:tc>
          <w:tcPr>
            <w:tcW w:w="1134" w:type="dxa"/>
            <w:tcMar>
              <w:top w:w="0" w:type="dxa"/>
              <w:left w:w="108" w:type="dxa"/>
              <w:bottom w:w="0" w:type="dxa"/>
              <w:right w:w="108" w:type="dxa"/>
            </w:tcMar>
            <w:vAlign w:val="center"/>
            <w:hideMark/>
          </w:tcPr>
          <w:p w14:paraId="088A1882"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Species</w:t>
            </w:r>
          </w:p>
        </w:tc>
        <w:tc>
          <w:tcPr>
            <w:tcW w:w="624" w:type="dxa"/>
            <w:tcMar>
              <w:top w:w="0" w:type="dxa"/>
              <w:left w:w="108" w:type="dxa"/>
              <w:bottom w:w="0" w:type="dxa"/>
              <w:right w:w="108" w:type="dxa"/>
            </w:tcMar>
            <w:vAlign w:val="center"/>
            <w:hideMark/>
          </w:tcPr>
          <w:p w14:paraId="34DAF384"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proofErr w:type="spellStart"/>
            <w:r w:rsidRPr="00D72004">
              <w:rPr>
                <w:rFonts w:ascii="Söhne Kräftig" w:eastAsia="Yu Mincho" w:hAnsi="Söhne Kräftig" w:cs="Arial"/>
                <w:sz w:val="16"/>
                <w:szCs w:val="16"/>
                <w:lang w:val="en-IE" w:eastAsia="fr-FR"/>
              </w:rPr>
              <w:t>DSe</w:t>
            </w:r>
            <w:proofErr w:type="spellEnd"/>
            <w:r w:rsidRPr="00D72004">
              <w:rPr>
                <w:rFonts w:ascii="Söhne Kräftig" w:eastAsia="Yu Mincho" w:hAnsi="Söhne Kräftig" w:cs="Arial"/>
                <w:sz w:val="16"/>
                <w:szCs w:val="16"/>
                <w:lang w:val="en-IE" w:eastAsia="fr-FR"/>
              </w:rPr>
              <w:t xml:space="preserve"> (</w:t>
            </w:r>
            <w:r w:rsidRPr="00D72004">
              <w:rPr>
                <w:rFonts w:ascii="Söhne Kräftig" w:eastAsia="Yu Mincho" w:hAnsi="Söhne Kräftig" w:cs="Arial"/>
                <w:i/>
                <w:iCs/>
                <w:sz w:val="16"/>
                <w:szCs w:val="16"/>
                <w:lang w:val="en-IE" w:eastAsia="fr-FR"/>
              </w:rPr>
              <w:t>n</w:t>
            </w:r>
            <w:r w:rsidRPr="00D72004">
              <w:rPr>
                <w:rFonts w:ascii="Söhne Kräftig" w:eastAsia="Yu Mincho" w:hAnsi="Söhne Kräftig" w:cs="Arial"/>
                <w:sz w:val="16"/>
                <w:szCs w:val="16"/>
                <w:lang w:val="en-IE" w:eastAsia="fr-FR"/>
              </w:rPr>
              <w:t>)</w:t>
            </w:r>
          </w:p>
        </w:tc>
        <w:tc>
          <w:tcPr>
            <w:tcW w:w="624" w:type="dxa"/>
            <w:tcMar>
              <w:top w:w="0" w:type="dxa"/>
              <w:left w:w="108" w:type="dxa"/>
              <w:bottom w:w="0" w:type="dxa"/>
              <w:right w:w="108" w:type="dxa"/>
            </w:tcMar>
            <w:vAlign w:val="center"/>
            <w:hideMark/>
          </w:tcPr>
          <w:p w14:paraId="4EBCE2F2"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proofErr w:type="spellStart"/>
            <w:r w:rsidRPr="00D72004">
              <w:rPr>
                <w:rFonts w:ascii="Söhne Kräftig" w:eastAsia="Yu Mincho" w:hAnsi="Söhne Kräftig" w:cs="Arial"/>
                <w:sz w:val="16"/>
                <w:szCs w:val="16"/>
                <w:lang w:val="en-IE" w:eastAsia="fr-FR"/>
              </w:rPr>
              <w:t>DSp</w:t>
            </w:r>
            <w:proofErr w:type="spellEnd"/>
            <w:r w:rsidRPr="00D72004">
              <w:rPr>
                <w:rFonts w:ascii="Söhne Kräftig" w:eastAsia="Yu Mincho" w:hAnsi="Söhne Kräftig" w:cs="Arial"/>
                <w:sz w:val="16"/>
                <w:szCs w:val="16"/>
                <w:lang w:val="en-IE" w:eastAsia="fr-FR"/>
              </w:rPr>
              <w:t xml:space="preserve"> (</w:t>
            </w:r>
            <w:r w:rsidRPr="00D72004">
              <w:rPr>
                <w:rFonts w:ascii="Söhne Kräftig" w:eastAsia="Yu Mincho" w:hAnsi="Söhne Kräftig" w:cs="Arial"/>
                <w:i/>
                <w:iCs/>
                <w:sz w:val="16"/>
                <w:szCs w:val="16"/>
                <w:lang w:val="en-IE" w:eastAsia="fr-FR"/>
              </w:rPr>
              <w:t>n</w:t>
            </w:r>
            <w:r w:rsidRPr="00D72004">
              <w:rPr>
                <w:rFonts w:ascii="Söhne Kräftig" w:eastAsia="Yu Mincho" w:hAnsi="Söhne Kräftig" w:cs="Arial"/>
                <w:sz w:val="16"/>
                <w:szCs w:val="16"/>
                <w:lang w:val="en-IE" w:eastAsia="fr-FR"/>
              </w:rPr>
              <w:t>)</w:t>
            </w:r>
          </w:p>
        </w:tc>
        <w:tc>
          <w:tcPr>
            <w:tcW w:w="1480" w:type="dxa"/>
            <w:tcMar>
              <w:top w:w="0" w:type="dxa"/>
              <w:left w:w="108" w:type="dxa"/>
              <w:bottom w:w="0" w:type="dxa"/>
              <w:right w:w="108" w:type="dxa"/>
            </w:tcMar>
            <w:vAlign w:val="center"/>
            <w:hideMark/>
          </w:tcPr>
          <w:p w14:paraId="3F5B4F81"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Reference test</w:t>
            </w:r>
          </w:p>
        </w:tc>
        <w:tc>
          <w:tcPr>
            <w:tcW w:w="1020" w:type="dxa"/>
            <w:tcMar>
              <w:top w:w="0" w:type="dxa"/>
              <w:left w:w="108" w:type="dxa"/>
              <w:bottom w:w="0" w:type="dxa"/>
              <w:right w:w="108" w:type="dxa"/>
            </w:tcMar>
            <w:vAlign w:val="center"/>
            <w:hideMark/>
          </w:tcPr>
          <w:p w14:paraId="2D05EFCA"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Citation</w:t>
            </w:r>
          </w:p>
        </w:tc>
      </w:tr>
      <w:tr w:rsidR="00D72004" w:rsidRPr="00D72004" w14:paraId="6CD84603" w14:textId="77777777">
        <w:tc>
          <w:tcPr>
            <w:tcW w:w="680" w:type="dxa"/>
            <w:tcMar>
              <w:top w:w="0" w:type="dxa"/>
              <w:left w:w="108" w:type="dxa"/>
              <w:bottom w:w="0" w:type="dxa"/>
              <w:right w:w="108" w:type="dxa"/>
            </w:tcMar>
            <w:vAlign w:val="center"/>
            <w:hideMark/>
          </w:tcPr>
          <w:p w14:paraId="6C166AA5" w14:textId="77777777" w:rsidR="00D72004" w:rsidRPr="00D72004" w:rsidRDefault="00D72004" w:rsidP="00D72004">
            <w:pPr>
              <w:spacing w:before="120" w:after="120" w:line="240" w:lineRule="auto"/>
              <w:ind w:left="-57"/>
              <w:jc w:val="center"/>
              <w:rPr>
                <w:rFonts w:ascii="Söhne" w:eastAsia="Calibri" w:hAnsi="Söhne" w:cs="Arial"/>
                <w:sz w:val="16"/>
                <w:szCs w:val="16"/>
              </w:rPr>
            </w:pPr>
            <w:r w:rsidRPr="00D72004">
              <w:rPr>
                <w:rFonts w:ascii="Söhne" w:eastAsia="Yu Mincho" w:hAnsi="Söhne" w:cs="Arial"/>
                <w:sz w:val="16"/>
                <w:szCs w:val="16"/>
                <w:lang w:val="en-IE" w:eastAsia="fr-FR"/>
              </w:rPr>
              <w:t>Real-time PCR</w:t>
            </w:r>
          </w:p>
        </w:tc>
        <w:tc>
          <w:tcPr>
            <w:tcW w:w="1077" w:type="dxa"/>
            <w:tcMar>
              <w:top w:w="0" w:type="dxa"/>
              <w:left w:w="108" w:type="dxa"/>
              <w:bottom w:w="0" w:type="dxa"/>
              <w:right w:w="108" w:type="dxa"/>
            </w:tcMar>
            <w:vAlign w:val="center"/>
          </w:tcPr>
          <w:p w14:paraId="33062A3D" w14:textId="77777777" w:rsidR="00D72004" w:rsidRPr="00D72004" w:rsidRDefault="00D72004" w:rsidP="00D72004">
            <w:pPr>
              <w:spacing w:before="120" w:after="120" w:line="240" w:lineRule="auto"/>
              <w:ind w:left="-57"/>
              <w:jc w:val="center"/>
              <w:rPr>
                <w:rFonts w:ascii="Söhne" w:eastAsia="Calibri" w:hAnsi="Söhne" w:cs="Arial"/>
                <w:sz w:val="16"/>
                <w:szCs w:val="16"/>
              </w:rPr>
            </w:pPr>
            <w:proofErr w:type="spellStart"/>
            <w:r w:rsidRPr="00D72004">
              <w:rPr>
                <w:rFonts w:ascii="Söhne" w:eastAsia="Yu Mincho" w:hAnsi="Söhne" w:cs="Arial"/>
                <w:sz w:val="16"/>
                <w:szCs w:val="16"/>
                <w:lang w:eastAsia="fr-FR"/>
              </w:rPr>
              <w:t>Diagnosis</w:t>
            </w:r>
            <w:proofErr w:type="spellEnd"/>
          </w:p>
        </w:tc>
        <w:tc>
          <w:tcPr>
            <w:tcW w:w="1227" w:type="dxa"/>
            <w:tcMar>
              <w:top w:w="0" w:type="dxa"/>
              <w:left w:w="108" w:type="dxa"/>
              <w:bottom w:w="0" w:type="dxa"/>
              <w:right w:w="108" w:type="dxa"/>
            </w:tcMar>
            <w:vAlign w:val="center"/>
          </w:tcPr>
          <w:p w14:paraId="0E8F2807" w14:textId="77777777" w:rsidR="00D72004" w:rsidRPr="00D72004" w:rsidRDefault="00D72004" w:rsidP="00D72004">
            <w:pPr>
              <w:spacing w:before="120" w:after="120" w:line="240" w:lineRule="auto"/>
              <w:ind w:left="-57"/>
              <w:rPr>
                <w:rFonts w:ascii="Söhne" w:eastAsia="Calibri" w:hAnsi="Söhne" w:cs="Arial"/>
                <w:sz w:val="16"/>
                <w:szCs w:val="16"/>
                <w:lang w:val="en-IE"/>
              </w:rPr>
            </w:pPr>
            <w:r w:rsidRPr="00D72004">
              <w:rPr>
                <w:rFonts w:ascii="Söhne" w:eastAsia="Yu Mincho" w:hAnsi="Söhne" w:cs="Arial"/>
                <w:sz w:val="16"/>
                <w:szCs w:val="16"/>
                <w:lang w:val="en-IE" w:eastAsia="fr-FR"/>
              </w:rPr>
              <w:t xml:space="preserve">Experimentally infected SPF </w:t>
            </w:r>
            <w:r w:rsidRPr="00D72004">
              <w:rPr>
                <w:rFonts w:ascii="Söhne" w:eastAsia="Yu Mincho" w:hAnsi="Söhne" w:cs="Arial"/>
                <w:i/>
                <w:iCs/>
                <w:sz w:val="16"/>
                <w:szCs w:val="16"/>
                <w:lang w:val="en-IE" w:eastAsia="fr-FR"/>
              </w:rPr>
              <w:t>P. </w:t>
            </w:r>
            <w:proofErr w:type="spellStart"/>
            <w:r w:rsidRPr="00D72004">
              <w:rPr>
                <w:rFonts w:ascii="Söhne" w:eastAsia="Yu Mincho" w:hAnsi="Söhne" w:cs="Arial"/>
                <w:i/>
                <w:iCs/>
                <w:sz w:val="16"/>
                <w:szCs w:val="16"/>
                <w:lang w:val="en-IE" w:eastAsia="fr-FR"/>
              </w:rPr>
              <w:t>vannamei</w:t>
            </w:r>
            <w:proofErr w:type="spellEnd"/>
          </w:p>
        </w:tc>
        <w:tc>
          <w:tcPr>
            <w:tcW w:w="1192" w:type="dxa"/>
            <w:tcMar>
              <w:top w:w="0" w:type="dxa"/>
              <w:left w:w="108" w:type="dxa"/>
              <w:bottom w:w="0" w:type="dxa"/>
              <w:right w:w="108" w:type="dxa"/>
            </w:tcMar>
            <w:vAlign w:val="center"/>
          </w:tcPr>
          <w:p w14:paraId="24FF3B0F" w14:textId="77777777" w:rsidR="00D72004" w:rsidRPr="00D72004" w:rsidRDefault="00D72004" w:rsidP="00D72004">
            <w:pPr>
              <w:spacing w:before="120" w:after="120" w:line="240" w:lineRule="auto"/>
              <w:ind w:left="-57"/>
              <w:jc w:val="center"/>
              <w:rPr>
                <w:rFonts w:ascii="Söhne" w:eastAsia="Calibri" w:hAnsi="Söhne" w:cs="Arial"/>
                <w:sz w:val="16"/>
                <w:szCs w:val="16"/>
              </w:rPr>
            </w:pPr>
            <w:r w:rsidRPr="00D72004">
              <w:rPr>
                <w:rFonts w:ascii="Söhne" w:eastAsia="Yu Mincho" w:hAnsi="Söhne" w:cs="Arial"/>
                <w:sz w:val="16"/>
                <w:szCs w:val="16"/>
                <w:lang w:val="en-IE" w:eastAsia="fr-FR"/>
              </w:rPr>
              <w:t>abdominal muscle</w:t>
            </w:r>
          </w:p>
        </w:tc>
        <w:tc>
          <w:tcPr>
            <w:tcW w:w="1134" w:type="dxa"/>
            <w:tcMar>
              <w:top w:w="0" w:type="dxa"/>
              <w:left w:w="108" w:type="dxa"/>
              <w:bottom w:w="0" w:type="dxa"/>
              <w:right w:w="108" w:type="dxa"/>
            </w:tcMar>
            <w:vAlign w:val="center"/>
          </w:tcPr>
          <w:p w14:paraId="6E896FDC"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Yu Mincho" w:hAnsi="Söhne" w:cs="Arial"/>
                <w:i/>
                <w:iCs/>
                <w:sz w:val="16"/>
                <w:szCs w:val="16"/>
                <w:lang w:val="en-IE" w:eastAsia="fr-FR"/>
              </w:rPr>
              <w:t xml:space="preserve">P. </w:t>
            </w:r>
            <w:proofErr w:type="spellStart"/>
            <w:r w:rsidRPr="00D72004">
              <w:rPr>
                <w:rFonts w:ascii="Söhne" w:eastAsia="Yu Mincho" w:hAnsi="Söhne" w:cs="Arial"/>
                <w:i/>
                <w:iCs/>
                <w:sz w:val="16"/>
                <w:szCs w:val="16"/>
                <w:lang w:val="en-IE" w:eastAsia="fr-FR"/>
              </w:rPr>
              <w:t>vannamei</w:t>
            </w:r>
            <w:proofErr w:type="spellEnd"/>
          </w:p>
        </w:tc>
        <w:tc>
          <w:tcPr>
            <w:tcW w:w="624" w:type="dxa"/>
            <w:tcMar>
              <w:top w:w="0" w:type="dxa"/>
              <w:left w:w="108" w:type="dxa"/>
              <w:bottom w:w="0" w:type="dxa"/>
              <w:right w:w="108" w:type="dxa"/>
            </w:tcMar>
            <w:vAlign w:val="center"/>
          </w:tcPr>
          <w:p w14:paraId="29953AB7" w14:textId="77777777" w:rsidR="00D72004" w:rsidRPr="00D72004" w:rsidRDefault="00D72004" w:rsidP="00D72004">
            <w:pPr>
              <w:spacing w:before="120" w:after="120" w:line="240" w:lineRule="auto"/>
              <w:ind w:left="-57"/>
              <w:jc w:val="center"/>
              <w:rPr>
                <w:rFonts w:ascii="Söhne" w:eastAsia="Calibri" w:hAnsi="Söhne" w:cs="Arial"/>
                <w:sz w:val="16"/>
                <w:szCs w:val="16"/>
              </w:rPr>
            </w:pPr>
            <w:r w:rsidRPr="00D72004">
              <w:rPr>
                <w:rFonts w:ascii="Söhne" w:eastAsia="Yu Mincho" w:hAnsi="Söhne" w:cs="Arial"/>
                <w:sz w:val="16"/>
                <w:szCs w:val="16"/>
                <w:lang w:eastAsia="fr-FR"/>
              </w:rPr>
              <w:t>100 (30)</w:t>
            </w:r>
          </w:p>
        </w:tc>
        <w:tc>
          <w:tcPr>
            <w:tcW w:w="624" w:type="dxa"/>
            <w:tcMar>
              <w:top w:w="0" w:type="dxa"/>
              <w:left w:w="108" w:type="dxa"/>
              <w:bottom w:w="0" w:type="dxa"/>
              <w:right w:w="108" w:type="dxa"/>
            </w:tcMar>
            <w:vAlign w:val="center"/>
          </w:tcPr>
          <w:p w14:paraId="5CFA589E" w14:textId="77777777" w:rsidR="00D72004" w:rsidRPr="00D72004" w:rsidRDefault="00D72004" w:rsidP="00D72004">
            <w:pPr>
              <w:spacing w:before="120" w:after="120" w:line="240" w:lineRule="auto"/>
              <w:ind w:left="-57"/>
              <w:jc w:val="center"/>
              <w:rPr>
                <w:rFonts w:ascii="Söhne" w:eastAsia="Calibri" w:hAnsi="Söhne" w:cs="Arial"/>
                <w:sz w:val="16"/>
                <w:szCs w:val="16"/>
              </w:rPr>
            </w:pPr>
            <w:r w:rsidRPr="00D72004">
              <w:rPr>
                <w:rFonts w:ascii="Söhne" w:eastAsia="Yu Mincho" w:hAnsi="Söhne" w:cs="Arial"/>
                <w:sz w:val="16"/>
                <w:szCs w:val="16"/>
                <w:lang w:eastAsia="fr-FR"/>
              </w:rPr>
              <w:t>100 (30)</w:t>
            </w:r>
          </w:p>
        </w:tc>
        <w:tc>
          <w:tcPr>
            <w:tcW w:w="1480" w:type="dxa"/>
            <w:tcMar>
              <w:top w:w="0" w:type="dxa"/>
              <w:left w:w="108" w:type="dxa"/>
              <w:bottom w:w="0" w:type="dxa"/>
              <w:right w:w="108" w:type="dxa"/>
            </w:tcMar>
            <w:vAlign w:val="center"/>
          </w:tcPr>
          <w:p w14:paraId="0B2692F2" w14:textId="77777777" w:rsidR="00D72004" w:rsidRPr="00D72004" w:rsidRDefault="00D72004" w:rsidP="00D72004">
            <w:pPr>
              <w:spacing w:before="120" w:after="120" w:line="240" w:lineRule="auto"/>
              <w:ind w:left="-57"/>
              <w:jc w:val="center"/>
              <w:rPr>
                <w:rFonts w:ascii="Söhne" w:eastAsia="Calibri" w:hAnsi="Söhne" w:cs="Arial"/>
                <w:sz w:val="16"/>
                <w:szCs w:val="16"/>
              </w:rPr>
            </w:pPr>
            <w:proofErr w:type="spellStart"/>
            <w:r w:rsidRPr="00D72004">
              <w:rPr>
                <w:rFonts w:ascii="Söhne" w:eastAsia="Yu Mincho" w:hAnsi="Söhne" w:cs="Arial"/>
                <w:sz w:val="16"/>
                <w:szCs w:val="16"/>
                <w:lang w:eastAsia="fr-FR"/>
              </w:rPr>
              <w:t>Histopathology</w:t>
            </w:r>
            <w:proofErr w:type="spellEnd"/>
          </w:p>
        </w:tc>
        <w:tc>
          <w:tcPr>
            <w:tcW w:w="1020" w:type="dxa"/>
            <w:tcMar>
              <w:top w:w="0" w:type="dxa"/>
              <w:left w:w="108" w:type="dxa"/>
              <w:bottom w:w="0" w:type="dxa"/>
              <w:right w:w="108" w:type="dxa"/>
            </w:tcMar>
            <w:vAlign w:val="center"/>
          </w:tcPr>
          <w:p w14:paraId="61E016D1"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r w:rsidRPr="00D72004">
              <w:rPr>
                <w:rFonts w:ascii="Söhne" w:eastAsia="Yu Mincho" w:hAnsi="Söhne" w:cs="Arial"/>
                <w:sz w:val="16"/>
                <w:szCs w:val="16"/>
                <w:lang w:val="en-IE" w:eastAsia="fr-FR"/>
              </w:rPr>
              <w:t xml:space="preserve">Andrade </w:t>
            </w:r>
            <w:r w:rsidRPr="00D72004">
              <w:rPr>
                <w:rFonts w:ascii="Söhne" w:eastAsia="Yu Mincho" w:hAnsi="Söhne" w:cs="Arial"/>
                <w:i/>
                <w:iCs/>
                <w:sz w:val="16"/>
                <w:szCs w:val="16"/>
                <w:lang w:val="en-IE" w:eastAsia="fr-FR"/>
              </w:rPr>
              <w:t>et al</w:t>
            </w:r>
            <w:r w:rsidRPr="00D72004">
              <w:rPr>
                <w:rFonts w:ascii="Söhne" w:eastAsia="Yu Mincho" w:hAnsi="Söhne" w:cs="Arial"/>
                <w:sz w:val="16"/>
                <w:szCs w:val="16"/>
                <w:lang w:val="en-IE" w:eastAsia="fr-FR"/>
              </w:rPr>
              <w:t>. (2007)</w:t>
            </w:r>
          </w:p>
        </w:tc>
      </w:tr>
    </w:tbl>
    <w:p w14:paraId="4002C51F" w14:textId="77777777" w:rsidR="00D72004" w:rsidRPr="00D72004" w:rsidRDefault="00D72004" w:rsidP="00D72004">
      <w:pPr>
        <w:spacing w:before="120" w:after="240" w:line="240" w:lineRule="exact"/>
        <w:jc w:val="center"/>
        <w:rPr>
          <w:rFonts w:ascii="Söhne" w:eastAsia="Yu Mincho" w:hAnsi="Söhne" w:cs="Arial"/>
          <w:sz w:val="16"/>
          <w:lang w:val="en-IE"/>
        </w:rPr>
      </w:pPr>
      <w:proofErr w:type="spellStart"/>
      <w:r w:rsidRPr="00D72004">
        <w:rPr>
          <w:rFonts w:ascii="Söhne" w:eastAsia="Yu Mincho" w:hAnsi="Söhne" w:cs="Arial"/>
          <w:sz w:val="16"/>
          <w:szCs w:val="16"/>
          <w:lang w:val="en-IE"/>
        </w:rPr>
        <w:t>DSe</w:t>
      </w:r>
      <w:proofErr w:type="spellEnd"/>
      <w:r w:rsidRPr="00D72004">
        <w:rPr>
          <w:rFonts w:ascii="Söhne" w:eastAsia="Yu Mincho" w:hAnsi="Söhne" w:cs="Arial"/>
          <w:sz w:val="16"/>
          <w:szCs w:val="16"/>
          <w:lang w:val="en-IE"/>
        </w:rPr>
        <w:t xml:space="preserve"> = diagnostic sensitivity, </w:t>
      </w:r>
      <w:proofErr w:type="spellStart"/>
      <w:r w:rsidRPr="00D72004">
        <w:rPr>
          <w:rFonts w:ascii="Söhne" w:eastAsia="Yu Mincho" w:hAnsi="Söhne" w:cs="Arial"/>
          <w:sz w:val="16"/>
          <w:szCs w:val="16"/>
          <w:lang w:val="en-IE"/>
        </w:rPr>
        <w:t>DSp</w:t>
      </w:r>
      <w:proofErr w:type="spellEnd"/>
      <w:r w:rsidRPr="00D72004">
        <w:rPr>
          <w:rFonts w:ascii="Söhne" w:eastAsia="Yu Mincho" w:hAnsi="Söhne" w:cs="Arial"/>
          <w:sz w:val="16"/>
          <w:szCs w:val="16"/>
          <w:lang w:val="en-IE"/>
        </w:rPr>
        <w:t xml:space="preserve"> = diagnostic specificity, </w:t>
      </w:r>
      <w:r w:rsidRPr="00D72004">
        <w:rPr>
          <w:rFonts w:ascii="Söhne" w:eastAsia="Yu Mincho" w:hAnsi="Söhne" w:cs="Arial"/>
          <w:i/>
          <w:iCs/>
          <w:sz w:val="16"/>
          <w:szCs w:val="16"/>
          <w:lang w:val="en-IE"/>
        </w:rPr>
        <w:t>n</w:t>
      </w:r>
      <w:r w:rsidRPr="00D72004">
        <w:rPr>
          <w:rFonts w:ascii="Söhne" w:eastAsia="Yu Mincho" w:hAnsi="Söhne" w:cs="Arial"/>
          <w:sz w:val="16"/>
          <w:szCs w:val="16"/>
          <w:lang w:val="en-IE"/>
        </w:rPr>
        <w:t xml:space="preserve"> = number of samples used in the study,</w:t>
      </w:r>
      <w:r w:rsidRPr="00D72004">
        <w:rPr>
          <w:rFonts w:ascii="Söhne" w:eastAsia="Yu Mincho" w:hAnsi="Söhne" w:cs="Arial"/>
          <w:sz w:val="16"/>
          <w:szCs w:val="16"/>
          <w:lang w:val="en-IE"/>
        </w:rPr>
        <w:br/>
        <w:t>PCR: = polymerase chain reaction.</w:t>
      </w:r>
    </w:p>
    <w:p w14:paraId="4550FC9F" w14:textId="77777777" w:rsidR="00D72004" w:rsidRPr="00D72004" w:rsidRDefault="00D72004" w:rsidP="00D72004">
      <w:pPr>
        <w:spacing w:after="120" w:line="240" w:lineRule="auto"/>
        <w:ind w:left="1418" w:hanging="567"/>
        <w:jc w:val="both"/>
        <w:rPr>
          <w:rFonts w:ascii="Söhne Kräftig" w:eastAsia="Yu Mincho" w:hAnsi="Söhne Kräftig" w:cs="Times New Roman"/>
          <w:bCs/>
          <w:lang w:val="en-IE" w:eastAsia="fr-FR"/>
        </w:rPr>
      </w:pPr>
      <w:r w:rsidRPr="00D72004">
        <w:rPr>
          <w:rFonts w:ascii="Söhne Kräftig" w:eastAsia="Yu Mincho" w:hAnsi="Söhne Kräftig" w:cs="Times New Roman"/>
          <w:bCs/>
          <w:lang w:val="en-GB" w:eastAsia="fr-FR"/>
        </w:rPr>
        <w:t>6.3.2.</w:t>
      </w:r>
      <w:r w:rsidRPr="00D72004">
        <w:rPr>
          <w:rFonts w:ascii="Söhne Kräftig" w:eastAsia="Yu Mincho" w:hAnsi="Söhne Kräftig" w:cs="Times New Roman"/>
          <w:bCs/>
          <w:lang w:val="en-GB"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D72004" w:rsidRPr="00D72004" w14:paraId="12752E0F" w14:textId="77777777">
        <w:tc>
          <w:tcPr>
            <w:tcW w:w="661" w:type="dxa"/>
            <w:tcMar>
              <w:top w:w="0" w:type="dxa"/>
              <w:left w:w="108" w:type="dxa"/>
              <w:bottom w:w="0" w:type="dxa"/>
              <w:right w:w="108" w:type="dxa"/>
            </w:tcMar>
            <w:vAlign w:val="center"/>
            <w:hideMark/>
          </w:tcPr>
          <w:p w14:paraId="4EF828BE"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Test type</w:t>
            </w:r>
          </w:p>
        </w:tc>
        <w:tc>
          <w:tcPr>
            <w:tcW w:w="1057" w:type="dxa"/>
            <w:tcMar>
              <w:top w:w="0" w:type="dxa"/>
              <w:left w:w="108" w:type="dxa"/>
              <w:bottom w:w="0" w:type="dxa"/>
              <w:right w:w="108" w:type="dxa"/>
            </w:tcMar>
            <w:vAlign w:val="center"/>
            <w:hideMark/>
          </w:tcPr>
          <w:p w14:paraId="213FD7B8"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Test purpose</w:t>
            </w:r>
          </w:p>
        </w:tc>
        <w:tc>
          <w:tcPr>
            <w:tcW w:w="1178" w:type="dxa"/>
            <w:tcMar>
              <w:top w:w="0" w:type="dxa"/>
              <w:left w:w="108" w:type="dxa"/>
              <w:bottom w:w="0" w:type="dxa"/>
              <w:right w:w="108" w:type="dxa"/>
            </w:tcMar>
            <w:vAlign w:val="center"/>
            <w:hideMark/>
          </w:tcPr>
          <w:p w14:paraId="29436764"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Source populations</w:t>
            </w:r>
          </w:p>
        </w:tc>
        <w:tc>
          <w:tcPr>
            <w:tcW w:w="1159" w:type="dxa"/>
            <w:tcMar>
              <w:top w:w="0" w:type="dxa"/>
              <w:left w:w="108" w:type="dxa"/>
              <w:bottom w:w="0" w:type="dxa"/>
              <w:right w:w="108" w:type="dxa"/>
            </w:tcMar>
            <w:vAlign w:val="center"/>
            <w:hideMark/>
          </w:tcPr>
          <w:p w14:paraId="19E22DFD"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Tissue or sample types</w:t>
            </w:r>
          </w:p>
        </w:tc>
        <w:tc>
          <w:tcPr>
            <w:tcW w:w="1249" w:type="dxa"/>
            <w:tcMar>
              <w:top w:w="0" w:type="dxa"/>
              <w:left w:w="108" w:type="dxa"/>
              <w:bottom w:w="0" w:type="dxa"/>
              <w:right w:w="108" w:type="dxa"/>
            </w:tcMar>
            <w:vAlign w:val="center"/>
            <w:hideMark/>
          </w:tcPr>
          <w:p w14:paraId="150B0167"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Species</w:t>
            </w:r>
          </w:p>
        </w:tc>
        <w:tc>
          <w:tcPr>
            <w:tcW w:w="659" w:type="dxa"/>
            <w:tcMar>
              <w:top w:w="0" w:type="dxa"/>
              <w:left w:w="108" w:type="dxa"/>
              <w:bottom w:w="0" w:type="dxa"/>
              <w:right w:w="108" w:type="dxa"/>
            </w:tcMar>
            <w:vAlign w:val="center"/>
            <w:hideMark/>
          </w:tcPr>
          <w:p w14:paraId="624192A0"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proofErr w:type="spellStart"/>
            <w:r w:rsidRPr="00D72004">
              <w:rPr>
                <w:rFonts w:ascii="Söhne Kräftig" w:eastAsia="Yu Mincho" w:hAnsi="Söhne Kräftig" w:cs="Arial"/>
                <w:sz w:val="16"/>
                <w:szCs w:val="16"/>
                <w:lang w:val="en-IE" w:eastAsia="fr-FR"/>
              </w:rPr>
              <w:t>DSe</w:t>
            </w:r>
            <w:proofErr w:type="spellEnd"/>
            <w:r w:rsidRPr="00D72004">
              <w:rPr>
                <w:rFonts w:ascii="Söhne Kräftig" w:eastAsia="Yu Mincho" w:hAnsi="Söhne Kräftig" w:cs="Arial"/>
                <w:sz w:val="16"/>
                <w:szCs w:val="16"/>
                <w:lang w:val="en-IE" w:eastAsia="fr-FR"/>
              </w:rPr>
              <w:t xml:space="preserve"> (</w:t>
            </w:r>
            <w:r w:rsidRPr="00D72004">
              <w:rPr>
                <w:rFonts w:ascii="Söhne Kräftig" w:eastAsia="Yu Mincho" w:hAnsi="Söhne Kräftig" w:cs="Arial"/>
                <w:i/>
                <w:iCs/>
                <w:sz w:val="16"/>
                <w:szCs w:val="16"/>
                <w:lang w:val="en-IE" w:eastAsia="fr-FR"/>
              </w:rPr>
              <w:t>n</w:t>
            </w:r>
            <w:r w:rsidRPr="00D72004">
              <w:rPr>
                <w:rFonts w:ascii="Söhne Kräftig" w:eastAsia="Yu Mincho" w:hAnsi="Söhne Kräftig" w:cs="Arial"/>
                <w:sz w:val="16"/>
                <w:szCs w:val="16"/>
                <w:lang w:val="en-IE" w:eastAsia="fr-FR"/>
              </w:rPr>
              <w:t>)</w:t>
            </w:r>
          </w:p>
        </w:tc>
        <w:tc>
          <w:tcPr>
            <w:tcW w:w="666" w:type="dxa"/>
            <w:tcMar>
              <w:top w:w="0" w:type="dxa"/>
              <w:left w:w="108" w:type="dxa"/>
              <w:bottom w:w="0" w:type="dxa"/>
              <w:right w:w="108" w:type="dxa"/>
            </w:tcMar>
            <w:vAlign w:val="center"/>
            <w:hideMark/>
          </w:tcPr>
          <w:p w14:paraId="08A2E589"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proofErr w:type="spellStart"/>
            <w:r w:rsidRPr="00D72004">
              <w:rPr>
                <w:rFonts w:ascii="Söhne Kräftig" w:eastAsia="Yu Mincho" w:hAnsi="Söhne Kräftig" w:cs="Arial"/>
                <w:sz w:val="16"/>
                <w:szCs w:val="16"/>
                <w:lang w:val="en-IE" w:eastAsia="fr-FR"/>
              </w:rPr>
              <w:t>DSp</w:t>
            </w:r>
            <w:proofErr w:type="spellEnd"/>
            <w:r w:rsidRPr="00D72004">
              <w:rPr>
                <w:rFonts w:ascii="Söhne Kräftig" w:eastAsia="Yu Mincho" w:hAnsi="Söhne Kräftig" w:cs="Arial"/>
                <w:sz w:val="16"/>
                <w:szCs w:val="16"/>
                <w:lang w:val="en-IE" w:eastAsia="fr-FR"/>
              </w:rPr>
              <w:t xml:space="preserve"> (</w:t>
            </w:r>
            <w:r w:rsidRPr="00D72004">
              <w:rPr>
                <w:rFonts w:ascii="Söhne Kräftig" w:eastAsia="Yu Mincho" w:hAnsi="Söhne Kräftig" w:cs="Arial"/>
                <w:i/>
                <w:iCs/>
                <w:sz w:val="16"/>
                <w:szCs w:val="16"/>
                <w:lang w:val="en-IE" w:eastAsia="fr-FR"/>
              </w:rPr>
              <w:t>n</w:t>
            </w:r>
            <w:r w:rsidRPr="00D72004">
              <w:rPr>
                <w:rFonts w:ascii="Söhne Kräftig" w:eastAsia="Yu Mincho" w:hAnsi="Söhne Kräftig" w:cs="Arial"/>
                <w:sz w:val="16"/>
                <w:szCs w:val="16"/>
                <w:lang w:val="en-IE" w:eastAsia="fr-FR"/>
              </w:rPr>
              <w:t>)</w:t>
            </w:r>
          </w:p>
        </w:tc>
        <w:tc>
          <w:tcPr>
            <w:tcW w:w="1276" w:type="dxa"/>
            <w:tcMar>
              <w:top w:w="0" w:type="dxa"/>
              <w:left w:w="108" w:type="dxa"/>
              <w:bottom w:w="0" w:type="dxa"/>
              <w:right w:w="108" w:type="dxa"/>
            </w:tcMar>
            <w:vAlign w:val="center"/>
            <w:hideMark/>
          </w:tcPr>
          <w:p w14:paraId="6C4C7157"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Reference test</w:t>
            </w:r>
          </w:p>
        </w:tc>
        <w:tc>
          <w:tcPr>
            <w:tcW w:w="993" w:type="dxa"/>
            <w:tcMar>
              <w:top w:w="0" w:type="dxa"/>
              <w:left w:w="108" w:type="dxa"/>
              <w:bottom w:w="0" w:type="dxa"/>
              <w:right w:w="108" w:type="dxa"/>
            </w:tcMar>
            <w:vAlign w:val="center"/>
            <w:hideMark/>
          </w:tcPr>
          <w:p w14:paraId="4BA4F5C4" w14:textId="77777777" w:rsidR="00D72004" w:rsidRPr="00D72004" w:rsidRDefault="00D72004" w:rsidP="00D72004">
            <w:pPr>
              <w:spacing w:before="120" w:after="120" w:line="240" w:lineRule="auto"/>
              <w:ind w:left="-57"/>
              <w:jc w:val="center"/>
              <w:rPr>
                <w:rFonts w:ascii="Söhne Kräftig" w:eastAsia="Calibri" w:hAnsi="Söhne Kräftig" w:cs="Arial"/>
                <w:sz w:val="16"/>
                <w:szCs w:val="16"/>
              </w:rPr>
            </w:pPr>
            <w:r w:rsidRPr="00D72004">
              <w:rPr>
                <w:rFonts w:ascii="Söhne Kräftig" w:eastAsia="Yu Mincho" w:hAnsi="Söhne Kräftig" w:cs="Arial"/>
                <w:sz w:val="16"/>
                <w:szCs w:val="16"/>
                <w:lang w:val="en-IE" w:eastAsia="fr-FR"/>
              </w:rPr>
              <w:t>Citation</w:t>
            </w:r>
          </w:p>
        </w:tc>
      </w:tr>
      <w:tr w:rsidR="00D72004" w:rsidRPr="00D72004" w14:paraId="0840E95F" w14:textId="77777777">
        <w:tc>
          <w:tcPr>
            <w:tcW w:w="661" w:type="dxa"/>
            <w:tcMar>
              <w:top w:w="0" w:type="dxa"/>
              <w:left w:w="108" w:type="dxa"/>
              <w:bottom w:w="0" w:type="dxa"/>
              <w:right w:w="108" w:type="dxa"/>
            </w:tcMar>
            <w:vAlign w:val="center"/>
            <w:hideMark/>
          </w:tcPr>
          <w:p w14:paraId="34749E5C" w14:textId="77777777" w:rsidR="00D72004" w:rsidRPr="00D72004" w:rsidRDefault="00D72004" w:rsidP="00D72004">
            <w:pPr>
              <w:spacing w:before="120" w:after="120" w:line="240" w:lineRule="auto"/>
              <w:ind w:left="-57"/>
              <w:jc w:val="center"/>
              <w:rPr>
                <w:rFonts w:ascii="Söhne" w:eastAsia="Calibri" w:hAnsi="Söhne" w:cs="Arial"/>
                <w:sz w:val="16"/>
                <w:szCs w:val="16"/>
              </w:rPr>
            </w:pPr>
            <w:r w:rsidRPr="00D72004">
              <w:rPr>
                <w:rFonts w:ascii="Söhne" w:eastAsia="Yu Mincho" w:hAnsi="Söhne" w:cs="Arial"/>
                <w:sz w:val="16"/>
                <w:szCs w:val="16"/>
                <w:lang w:val="en-IE" w:eastAsia="fr-FR"/>
              </w:rPr>
              <w:t>Real- time PCR</w:t>
            </w:r>
          </w:p>
        </w:tc>
        <w:tc>
          <w:tcPr>
            <w:tcW w:w="1057" w:type="dxa"/>
            <w:tcMar>
              <w:top w:w="0" w:type="dxa"/>
              <w:left w:w="108" w:type="dxa"/>
              <w:bottom w:w="0" w:type="dxa"/>
              <w:right w:w="108" w:type="dxa"/>
            </w:tcMar>
            <w:vAlign w:val="center"/>
          </w:tcPr>
          <w:p w14:paraId="78EC1000"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c>
          <w:tcPr>
            <w:tcW w:w="1178" w:type="dxa"/>
            <w:tcMar>
              <w:top w:w="0" w:type="dxa"/>
              <w:left w:w="108" w:type="dxa"/>
              <w:bottom w:w="0" w:type="dxa"/>
              <w:right w:w="108" w:type="dxa"/>
            </w:tcMar>
            <w:vAlign w:val="center"/>
          </w:tcPr>
          <w:p w14:paraId="132ED560"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p>
        </w:tc>
        <w:tc>
          <w:tcPr>
            <w:tcW w:w="1159" w:type="dxa"/>
            <w:tcMar>
              <w:top w:w="0" w:type="dxa"/>
              <w:left w:w="108" w:type="dxa"/>
              <w:bottom w:w="0" w:type="dxa"/>
              <w:right w:w="108" w:type="dxa"/>
            </w:tcMar>
            <w:vAlign w:val="center"/>
          </w:tcPr>
          <w:p w14:paraId="06BC83A5"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c>
          <w:tcPr>
            <w:tcW w:w="1249" w:type="dxa"/>
            <w:tcMar>
              <w:top w:w="0" w:type="dxa"/>
              <w:left w:w="108" w:type="dxa"/>
              <w:bottom w:w="0" w:type="dxa"/>
              <w:right w:w="108" w:type="dxa"/>
            </w:tcMar>
            <w:vAlign w:val="center"/>
          </w:tcPr>
          <w:p w14:paraId="0912F429" w14:textId="77777777" w:rsidR="00D72004" w:rsidRPr="00D72004" w:rsidRDefault="00D72004" w:rsidP="00D72004">
            <w:pPr>
              <w:spacing w:before="120" w:after="120" w:line="240" w:lineRule="auto"/>
              <w:ind w:left="-57"/>
              <w:jc w:val="center"/>
              <w:rPr>
                <w:rFonts w:ascii="Söhne" w:eastAsia="Calibri" w:hAnsi="Söhne" w:cs="Arial"/>
                <w:sz w:val="16"/>
                <w:szCs w:val="16"/>
                <w:lang w:val="en-IE"/>
              </w:rPr>
            </w:pPr>
          </w:p>
        </w:tc>
        <w:tc>
          <w:tcPr>
            <w:tcW w:w="659" w:type="dxa"/>
            <w:tcMar>
              <w:top w:w="0" w:type="dxa"/>
              <w:left w:w="108" w:type="dxa"/>
              <w:bottom w:w="0" w:type="dxa"/>
              <w:right w:w="108" w:type="dxa"/>
            </w:tcMar>
            <w:vAlign w:val="center"/>
          </w:tcPr>
          <w:p w14:paraId="372D8A9C"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c>
          <w:tcPr>
            <w:tcW w:w="666" w:type="dxa"/>
            <w:tcMar>
              <w:top w:w="0" w:type="dxa"/>
              <w:left w:w="108" w:type="dxa"/>
              <w:bottom w:w="0" w:type="dxa"/>
              <w:right w:w="108" w:type="dxa"/>
            </w:tcMar>
            <w:vAlign w:val="center"/>
          </w:tcPr>
          <w:p w14:paraId="692B419C"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c>
          <w:tcPr>
            <w:tcW w:w="1276" w:type="dxa"/>
            <w:tcMar>
              <w:top w:w="0" w:type="dxa"/>
              <w:left w:w="108" w:type="dxa"/>
              <w:bottom w:w="0" w:type="dxa"/>
              <w:right w:w="108" w:type="dxa"/>
            </w:tcMar>
            <w:vAlign w:val="center"/>
          </w:tcPr>
          <w:p w14:paraId="3B80EDB1"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c>
          <w:tcPr>
            <w:tcW w:w="993" w:type="dxa"/>
            <w:tcMar>
              <w:top w:w="0" w:type="dxa"/>
              <w:left w:w="108" w:type="dxa"/>
              <w:bottom w:w="0" w:type="dxa"/>
              <w:right w:w="108" w:type="dxa"/>
            </w:tcMar>
            <w:vAlign w:val="center"/>
          </w:tcPr>
          <w:p w14:paraId="5C2B67FB" w14:textId="77777777" w:rsidR="00D72004" w:rsidRPr="00D72004" w:rsidRDefault="00D72004" w:rsidP="00D72004">
            <w:pPr>
              <w:spacing w:before="120" w:after="120" w:line="240" w:lineRule="auto"/>
              <w:ind w:left="-57"/>
              <w:jc w:val="center"/>
              <w:rPr>
                <w:rFonts w:ascii="Söhne" w:eastAsia="Calibri" w:hAnsi="Söhne" w:cs="Arial"/>
                <w:sz w:val="16"/>
                <w:szCs w:val="16"/>
              </w:rPr>
            </w:pPr>
          </w:p>
        </w:tc>
      </w:tr>
    </w:tbl>
    <w:p w14:paraId="3D45852E" w14:textId="77777777" w:rsidR="00D72004" w:rsidRPr="00D72004" w:rsidRDefault="00D72004" w:rsidP="00D72004">
      <w:pPr>
        <w:spacing w:before="120" w:after="240" w:line="240" w:lineRule="exact"/>
        <w:jc w:val="center"/>
        <w:rPr>
          <w:rFonts w:ascii="Söhne" w:eastAsia="Yu Mincho" w:hAnsi="Söhne" w:cs="Arial"/>
          <w:sz w:val="16"/>
          <w:lang w:val="en-IE"/>
        </w:rPr>
      </w:pPr>
      <w:proofErr w:type="spellStart"/>
      <w:r w:rsidRPr="00D72004">
        <w:rPr>
          <w:rFonts w:ascii="Söhne" w:eastAsia="Yu Mincho" w:hAnsi="Söhne" w:cs="Arial"/>
          <w:sz w:val="16"/>
          <w:szCs w:val="16"/>
          <w:lang w:val="en-IE"/>
        </w:rPr>
        <w:t>DSe</w:t>
      </w:r>
      <w:proofErr w:type="spellEnd"/>
      <w:r w:rsidRPr="00D72004">
        <w:rPr>
          <w:rFonts w:ascii="Söhne" w:eastAsia="Yu Mincho" w:hAnsi="Söhne" w:cs="Arial"/>
          <w:sz w:val="16"/>
          <w:szCs w:val="16"/>
          <w:lang w:val="en-IE"/>
        </w:rPr>
        <w:t xml:space="preserve"> = diagnostic sensitivity, </w:t>
      </w:r>
      <w:proofErr w:type="spellStart"/>
      <w:r w:rsidRPr="00D72004">
        <w:rPr>
          <w:rFonts w:ascii="Söhne" w:eastAsia="Yu Mincho" w:hAnsi="Söhne" w:cs="Arial"/>
          <w:sz w:val="16"/>
          <w:szCs w:val="16"/>
          <w:lang w:val="en-IE"/>
        </w:rPr>
        <w:t>DSp</w:t>
      </w:r>
      <w:proofErr w:type="spellEnd"/>
      <w:r w:rsidRPr="00D72004">
        <w:rPr>
          <w:rFonts w:ascii="Söhne" w:eastAsia="Yu Mincho" w:hAnsi="Söhne" w:cs="Arial"/>
          <w:sz w:val="16"/>
          <w:szCs w:val="16"/>
          <w:lang w:val="en-IE"/>
        </w:rPr>
        <w:t xml:space="preserve"> = diagnostic specificity, </w:t>
      </w:r>
      <w:r w:rsidRPr="00D72004">
        <w:rPr>
          <w:rFonts w:ascii="Söhne" w:eastAsia="Yu Mincho" w:hAnsi="Söhne" w:cs="Arial"/>
          <w:i/>
          <w:iCs/>
          <w:sz w:val="16"/>
          <w:szCs w:val="16"/>
          <w:lang w:val="en-IE"/>
        </w:rPr>
        <w:t>n</w:t>
      </w:r>
      <w:r w:rsidRPr="00D72004">
        <w:rPr>
          <w:rFonts w:ascii="Söhne" w:eastAsia="Yu Mincho" w:hAnsi="Söhne" w:cs="Arial"/>
          <w:sz w:val="16"/>
          <w:szCs w:val="16"/>
          <w:lang w:val="en-IE"/>
        </w:rPr>
        <w:t xml:space="preserve"> = number of samples used in the study,</w:t>
      </w:r>
      <w:r w:rsidRPr="00D72004">
        <w:rPr>
          <w:rFonts w:ascii="Söhne" w:eastAsia="Yu Mincho" w:hAnsi="Söhne" w:cs="Arial"/>
          <w:sz w:val="16"/>
          <w:szCs w:val="16"/>
          <w:lang w:val="en-IE"/>
        </w:rPr>
        <w:br/>
        <w:t>PCR: = polymerase chain reaction.</w:t>
      </w:r>
    </w:p>
    <w:p w14:paraId="2F12FADF" w14:textId="77777777" w:rsidR="00D72004" w:rsidRPr="00D72004" w:rsidRDefault="00D72004" w:rsidP="00D72004">
      <w:pPr>
        <w:spacing w:after="240"/>
        <w:ind w:left="284" w:hanging="284"/>
        <w:jc w:val="both"/>
        <w:rPr>
          <w:rFonts w:ascii="Söhne Halbfett" w:eastAsia="MS Mincho" w:hAnsi="Söhne Halbfett" w:cs="Arial"/>
          <w:sz w:val="22"/>
          <w:szCs w:val="20"/>
          <w:lang w:val="en-GB" w:eastAsia="fr-FR" w:bidi="en-US"/>
        </w:rPr>
      </w:pPr>
      <w:r w:rsidRPr="00D72004">
        <w:rPr>
          <w:rFonts w:ascii="Söhne Halbfett" w:eastAsia="MS Mincho" w:hAnsi="Söhne Halbfett" w:cs="Arial"/>
          <w:sz w:val="22"/>
          <w:szCs w:val="20"/>
          <w:lang w:val="en-GB" w:eastAsia="fr-FR" w:bidi="en-US"/>
        </w:rPr>
        <w:t>7.</w:t>
      </w:r>
      <w:r w:rsidRPr="00D72004">
        <w:rPr>
          <w:rFonts w:ascii="Söhne Halbfett" w:eastAsia="MS Mincho" w:hAnsi="Söhne Halbfett" w:cs="Arial"/>
          <w:sz w:val="22"/>
          <w:szCs w:val="20"/>
          <w:lang w:val="en-GB" w:eastAsia="fr-FR" w:bidi="en-US"/>
        </w:rPr>
        <w:tab/>
        <w:t>References</w:t>
      </w:r>
    </w:p>
    <w:p w14:paraId="062F0998"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Aly S.M., Mansour S.M., </w:t>
      </w:r>
      <w:proofErr w:type="spellStart"/>
      <w:r w:rsidRPr="00D72004">
        <w:rPr>
          <w:rFonts w:ascii="Söhne" w:eastAsia="Yu Mincho" w:hAnsi="Söhne" w:cs="Arial"/>
          <w:smallCaps/>
          <w:sz w:val="18"/>
          <w:lang w:val="en-IE" w:bidi="en-US"/>
        </w:rPr>
        <w:t>Thabet</w:t>
      </w:r>
      <w:proofErr w:type="spellEnd"/>
      <w:r w:rsidRPr="00D72004">
        <w:rPr>
          <w:rFonts w:ascii="Söhne" w:eastAsia="Yu Mincho" w:hAnsi="Söhne" w:cs="Arial"/>
          <w:smallCaps/>
          <w:sz w:val="18"/>
          <w:lang w:val="en-IE" w:bidi="en-US"/>
        </w:rPr>
        <w:t xml:space="preserve"> R.Y. &amp; </w:t>
      </w:r>
      <w:proofErr w:type="spellStart"/>
      <w:r w:rsidRPr="00D72004">
        <w:rPr>
          <w:rFonts w:ascii="Söhne" w:eastAsia="Yu Mincho" w:hAnsi="Söhne" w:cs="Arial"/>
          <w:smallCaps/>
          <w:sz w:val="18"/>
          <w:lang w:val="en-IE" w:bidi="en-US"/>
        </w:rPr>
        <w:t>Mabrok</w:t>
      </w:r>
      <w:proofErr w:type="spellEnd"/>
      <w:r w:rsidRPr="00D72004">
        <w:rPr>
          <w:rFonts w:ascii="Söhne" w:eastAsia="Yu Mincho" w:hAnsi="Söhne" w:cs="Arial"/>
          <w:smallCaps/>
          <w:sz w:val="18"/>
          <w:lang w:val="en-IE" w:bidi="en-US"/>
        </w:rPr>
        <w:t xml:space="preserve"> M. (</w:t>
      </w:r>
      <w:r w:rsidRPr="00D72004">
        <w:rPr>
          <w:rFonts w:ascii="Söhne" w:eastAsia="Yu Mincho" w:hAnsi="Söhne" w:cs="Arial"/>
          <w:sz w:val="18"/>
          <w:lang w:val="en-IE" w:bidi="en-US"/>
        </w:rPr>
        <w:t xml:space="preserve">2021). Studies on infectious myonecrosis virus (IMNV) and infectious hypodermal and hematopoietic necrosis virus (IHHNV) in cultured penaeid shrimp in Egypt. </w:t>
      </w:r>
      <w:r w:rsidRPr="00D72004">
        <w:rPr>
          <w:rFonts w:ascii="Söhne" w:eastAsia="Yu Mincho" w:hAnsi="Söhne" w:cs="Arial"/>
          <w:i/>
          <w:iCs/>
          <w:sz w:val="18"/>
          <w:lang w:val="en-IE" w:bidi="en-US"/>
        </w:rPr>
        <w:t xml:space="preserve">Dis. </w:t>
      </w:r>
      <w:proofErr w:type="spellStart"/>
      <w:r w:rsidRPr="00D72004">
        <w:rPr>
          <w:rFonts w:ascii="Söhne" w:eastAsia="Yu Mincho" w:hAnsi="Söhne" w:cs="Arial"/>
          <w:i/>
          <w:iCs/>
          <w:sz w:val="18"/>
          <w:lang w:val="en-IE" w:bidi="en-US"/>
        </w:rPr>
        <w:t>Aquat</w:t>
      </w:r>
      <w:proofErr w:type="spellEnd"/>
      <w:r w:rsidRPr="00D72004">
        <w:rPr>
          <w:rFonts w:ascii="Söhne" w:eastAsia="Yu Mincho" w:hAnsi="Söhne" w:cs="Arial"/>
          <w:i/>
          <w:iCs/>
          <w:sz w:val="18"/>
          <w:lang w:val="en-IE" w:bidi="en-US"/>
        </w:rPr>
        <w:t>. Org.,</w:t>
      </w:r>
      <w:r w:rsidRPr="00D72004">
        <w:rPr>
          <w:rFonts w:ascii="Söhne" w:eastAsia="Yu Mincho" w:hAnsi="Söhne" w:cs="Arial"/>
          <w:sz w:val="18"/>
          <w:lang w:val="en-IE" w:bidi="en-US"/>
        </w:rPr>
        <w:t xml:space="preserve"> </w:t>
      </w:r>
      <w:r w:rsidRPr="00D72004">
        <w:rPr>
          <w:rFonts w:ascii="Söhne" w:eastAsia="Yu Mincho" w:hAnsi="Söhne" w:cs="Arial"/>
          <w:b/>
          <w:bCs/>
          <w:sz w:val="18"/>
          <w:lang w:val="en-IE" w:bidi="en-US"/>
        </w:rPr>
        <w:t>143</w:t>
      </w:r>
      <w:r w:rsidRPr="00D72004">
        <w:rPr>
          <w:rFonts w:ascii="Söhne" w:eastAsia="Yu Mincho" w:hAnsi="Söhne" w:cs="Arial"/>
          <w:sz w:val="18"/>
          <w:lang w:val="en-IE" w:bidi="en-US"/>
        </w:rPr>
        <w:t xml:space="preserve">, 57–67.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10.3354/dao03556. PMID: 33570040.</w:t>
      </w:r>
    </w:p>
    <w:p w14:paraId="558FB1C2"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Andrade T.P.D., </w:t>
      </w:r>
      <w:proofErr w:type="spellStart"/>
      <w:r w:rsidRPr="00D72004">
        <w:rPr>
          <w:rFonts w:ascii="Söhne" w:eastAsia="Yu Mincho" w:hAnsi="Söhne" w:cs="Arial"/>
          <w:smallCaps/>
          <w:sz w:val="18"/>
          <w:lang w:val="en-IE" w:bidi="en-US"/>
        </w:rPr>
        <w:t>Srisuvan</w:t>
      </w:r>
      <w:proofErr w:type="spellEnd"/>
      <w:r w:rsidRPr="00D72004">
        <w:rPr>
          <w:rFonts w:ascii="Söhne" w:eastAsia="Yu Mincho" w:hAnsi="Söhne" w:cs="Arial"/>
          <w:smallCaps/>
          <w:sz w:val="18"/>
          <w:lang w:val="en-IE" w:bidi="en-US"/>
        </w:rPr>
        <w:t xml:space="preserve"> T., Tang K.F.J. &amp; Lightner D.V.</w:t>
      </w:r>
      <w:r w:rsidRPr="00D72004">
        <w:rPr>
          <w:rFonts w:ascii="Söhne" w:eastAsia="Yu Mincho" w:hAnsi="Söhne" w:cs="Arial"/>
          <w:sz w:val="18"/>
          <w:lang w:val="en-IE" w:bidi="en-US"/>
        </w:rPr>
        <w:t xml:space="preserve"> (2007). Real-time reverse transcription polymerase chain reaction assay using TaqMan probe for detection and quantification of infectious myonecrosis virus</w:t>
      </w:r>
      <w:r w:rsidRPr="00D72004">
        <w:rPr>
          <w:rFonts w:ascii="Söhne" w:eastAsia="Yu Mincho" w:hAnsi="Söhne" w:cs="Arial"/>
          <w:i/>
          <w:sz w:val="18"/>
          <w:lang w:val="en-IE" w:bidi="en-US"/>
        </w:rPr>
        <w:t xml:space="preserve"> </w:t>
      </w:r>
      <w:r w:rsidRPr="00D72004">
        <w:rPr>
          <w:rFonts w:ascii="Söhne" w:eastAsia="Yu Mincho" w:hAnsi="Söhne" w:cs="Arial"/>
          <w:sz w:val="18"/>
          <w:lang w:val="en-IE" w:bidi="en-US"/>
        </w:rPr>
        <w:t xml:space="preserve">(IMNV). </w:t>
      </w:r>
      <w:r w:rsidRPr="00D72004">
        <w:rPr>
          <w:rFonts w:ascii="Söhne" w:eastAsia="Yu Mincho" w:hAnsi="Söhne" w:cs="Arial"/>
          <w:i/>
          <w:iCs/>
          <w:sz w:val="18"/>
          <w:lang w:val="en-IE" w:bidi="en-US"/>
        </w:rPr>
        <w:t>Aquaculture</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264</w:t>
      </w:r>
      <w:r w:rsidRPr="00D72004">
        <w:rPr>
          <w:rFonts w:ascii="Söhne" w:eastAsia="Yu Mincho" w:hAnsi="Söhne" w:cs="Arial"/>
          <w:sz w:val="18"/>
          <w:lang w:val="en-IE" w:bidi="en-US"/>
        </w:rPr>
        <w:t>, 9–15.</w:t>
      </w:r>
    </w:p>
    <w:p w14:paraId="04A33965"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lastRenderedPageBreak/>
        <w:t>Bell T.A. &amp; Lightner D.V.</w:t>
      </w:r>
      <w:r w:rsidRPr="00D72004">
        <w:rPr>
          <w:rFonts w:ascii="Söhne" w:eastAsia="Yu Mincho" w:hAnsi="Söhne" w:cs="Arial"/>
          <w:sz w:val="18"/>
          <w:lang w:val="en-IE" w:bidi="en-US"/>
        </w:rPr>
        <w:t xml:space="preserve"> (1988). A Handbook of Normal Penaeid Shrimp Histology. World Aquaculture Society, Baton Rouge, LA, USA, 114 p.</w:t>
      </w:r>
    </w:p>
    <w:p w14:paraId="04DD89F9" w14:textId="77777777" w:rsidR="00D72004" w:rsidRPr="00D72004" w:rsidRDefault="00D72004" w:rsidP="00D72004">
      <w:pPr>
        <w:spacing w:after="280" w:line="240" w:lineRule="exact"/>
        <w:jc w:val="both"/>
        <w:rPr>
          <w:rFonts w:ascii="Söhne" w:eastAsia="Yu Mincho" w:hAnsi="Söhne" w:cs="Arial"/>
          <w:smallCaps/>
          <w:sz w:val="18"/>
          <w:lang w:val="en-GB" w:bidi="en-US"/>
        </w:rPr>
      </w:pPr>
      <w:proofErr w:type="spellStart"/>
      <w:r w:rsidRPr="00D72004">
        <w:rPr>
          <w:rFonts w:ascii="Söhne" w:eastAsia="Yu Mincho" w:hAnsi="Söhne" w:cs="Arial"/>
          <w:smallCaps/>
          <w:sz w:val="18"/>
          <w:lang w:val="en-GB" w:bidi="en-US"/>
        </w:rPr>
        <w:t>Chaivisuthangkura</w:t>
      </w:r>
      <w:proofErr w:type="spellEnd"/>
      <w:r w:rsidRPr="00D72004">
        <w:rPr>
          <w:rFonts w:ascii="Söhne" w:eastAsia="Yu Mincho" w:hAnsi="Söhne" w:cs="Arial"/>
          <w:smallCaps/>
          <w:sz w:val="18"/>
          <w:lang w:val="en-GB" w:bidi="en-US"/>
        </w:rPr>
        <w:t xml:space="preserve"> P., </w:t>
      </w:r>
      <w:proofErr w:type="spellStart"/>
      <w:r w:rsidRPr="00D72004">
        <w:rPr>
          <w:rFonts w:ascii="Söhne" w:eastAsia="Yu Mincho" w:hAnsi="Söhne" w:cs="Arial"/>
          <w:smallCaps/>
          <w:sz w:val="18"/>
          <w:lang w:val="en-GB" w:bidi="en-US"/>
        </w:rPr>
        <w:t>Senapin</w:t>
      </w:r>
      <w:proofErr w:type="spellEnd"/>
      <w:r w:rsidRPr="00D72004">
        <w:rPr>
          <w:rFonts w:ascii="Söhne" w:eastAsia="Yu Mincho" w:hAnsi="Söhne" w:cs="Arial"/>
          <w:smallCaps/>
          <w:sz w:val="18"/>
          <w:lang w:val="en-GB" w:bidi="en-US"/>
        </w:rPr>
        <w:t xml:space="preserve"> S., </w:t>
      </w:r>
      <w:proofErr w:type="spellStart"/>
      <w:r w:rsidRPr="00D72004">
        <w:rPr>
          <w:rFonts w:ascii="Söhne" w:eastAsia="Yu Mincho" w:hAnsi="Söhne" w:cs="Arial"/>
          <w:smallCaps/>
          <w:sz w:val="18"/>
          <w:lang w:val="en-GB" w:bidi="en-US"/>
        </w:rPr>
        <w:t>Wangman</w:t>
      </w:r>
      <w:proofErr w:type="spellEnd"/>
      <w:r w:rsidRPr="00D72004">
        <w:rPr>
          <w:rFonts w:ascii="Söhne" w:eastAsia="Yu Mincho" w:hAnsi="Söhne" w:cs="Arial"/>
          <w:smallCaps/>
          <w:sz w:val="18"/>
          <w:lang w:val="en-GB" w:bidi="en-US"/>
        </w:rPr>
        <w:t xml:space="preserve"> P., </w:t>
      </w:r>
      <w:proofErr w:type="spellStart"/>
      <w:r w:rsidRPr="00D72004">
        <w:rPr>
          <w:rFonts w:ascii="Söhne" w:eastAsia="Yu Mincho" w:hAnsi="Söhne" w:cs="Arial"/>
          <w:smallCaps/>
          <w:sz w:val="18"/>
          <w:lang w:val="en-GB" w:bidi="en-US"/>
        </w:rPr>
        <w:t>Longyant</w:t>
      </w:r>
      <w:proofErr w:type="spellEnd"/>
      <w:r w:rsidRPr="00D72004">
        <w:rPr>
          <w:rFonts w:ascii="Söhne" w:eastAsia="Yu Mincho" w:hAnsi="Söhne" w:cs="Arial"/>
          <w:smallCaps/>
          <w:sz w:val="18"/>
          <w:lang w:val="en-GB" w:bidi="en-US"/>
        </w:rPr>
        <w:t xml:space="preserve"> S. &amp; </w:t>
      </w:r>
      <w:proofErr w:type="spellStart"/>
      <w:r w:rsidRPr="00D72004">
        <w:rPr>
          <w:rFonts w:ascii="Söhne" w:eastAsia="Yu Mincho" w:hAnsi="Söhne" w:cs="Arial"/>
          <w:smallCaps/>
          <w:sz w:val="18"/>
          <w:lang w:val="en-GB" w:bidi="en-US"/>
        </w:rPr>
        <w:t>Sithigornul</w:t>
      </w:r>
      <w:proofErr w:type="spellEnd"/>
      <w:r w:rsidRPr="00D72004">
        <w:rPr>
          <w:rFonts w:ascii="Söhne" w:eastAsia="Yu Mincho" w:hAnsi="Söhne" w:cs="Arial"/>
          <w:smallCaps/>
          <w:sz w:val="18"/>
          <w:lang w:val="en-GB" w:bidi="en-US"/>
        </w:rPr>
        <w:t xml:space="preserve"> P. (2013). </w:t>
      </w:r>
      <w:r w:rsidRPr="00D72004">
        <w:rPr>
          <w:rFonts w:ascii="Söhne" w:eastAsia="Yu Mincho" w:hAnsi="Söhne" w:cs="Arial"/>
          <w:sz w:val="18"/>
          <w:lang w:val="en-GB" w:bidi="en-US"/>
        </w:rPr>
        <w:t xml:space="preserve">Simple and rapid detection of infectious myonecrosis virus using an immunochromatographic strip test. </w:t>
      </w:r>
      <w:r w:rsidRPr="00D72004">
        <w:rPr>
          <w:rFonts w:ascii="Söhne" w:eastAsia="Yu Mincho" w:hAnsi="Söhne" w:cs="Arial"/>
          <w:i/>
          <w:iCs/>
          <w:sz w:val="18"/>
          <w:lang w:val="en-GB" w:bidi="en-US"/>
        </w:rPr>
        <w:t xml:space="preserve">Arch </w:t>
      </w:r>
      <w:proofErr w:type="spellStart"/>
      <w:r w:rsidRPr="00D72004">
        <w:rPr>
          <w:rFonts w:ascii="Söhne" w:eastAsia="Yu Mincho" w:hAnsi="Söhne" w:cs="Arial"/>
          <w:i/>
          <w:iCs/>
          <w:sz w:val="18"/>
          <w:lang w:val="en-GB" w:bidi="en-US"/>
        </w:rPr>
        <w:t>Virol</w:t>
      </w:r>
      <w:proofErr w:type="spellEnd"/>
      <w:r w:rsidRPr="00D72004">
        <w:rPr>
          <w:rFonts w:ascii="Söhne" w:eastAsia="Yu Mincho" w:hAnsi="Söhne" w:cs="Arial"/>
          <w:smallCaps/>
          <w:sz w:val="18"/>
          <w:lang w:val="en-GB" w:bidi="en-US"/>
        </w:rPr>
        <w:t xml:space="preserve">., </w:t>
      </w:r>
      <w:r w:rsidRPr="00D72004">
        <w:rPr>
          <w:rFonts w:ascii="Söhne" w:eastAsia="Yu Mincho" w:hAnsi="Söhne" w:cs="Arial"/>
          <w:b/>
          <w:bCs/>
          <w:smallCaps/>
          <w:sz w:val="18"/>
          <w:lang w:val="en-GB" w:bidi="en-US"/>
        </w:rPr>
        <w:t>158</w:t>
      </w:r>
      <w:r w:rsidRPr="00D72004">
        <w:rPr>
          <w:rFonts w:ascii="Söhne" w:eastAsia="Yu Mincho" w:hAnsi="Söhne" w:cs="Arial"/>
          <w:smallCaps/>
          <w:sz w:val="18"/>
          <w:lang w:val="en-GB" w:bidi="en-US"/>
        </w:rPr>
        <w:t>, 1925–1930.</w:t>
      </w:r>
    </w:p>
    <w:p w14:paraId="4202C45D" w14:textId="77777777" w:rsidR="00D72004" w:rsidRPr="00D72004" w:rsidRDefault="00D72004" w:rsidP="00D72004">
      <w:pPr>
        <w:spacing w:after="280" w:line="240" w:lineRule="exact"/>
        <w:jc w:val="both"/>
        <w:rPr>
          <w:rFonts w:ascii="Söhne" w:eastAsia="Yu Mincho" w:hAnsi="Söhne" w:cs="Arial"/>
          <w:sz w:val="18"/>
          <w:lang w:val="en-GB" w:bidi="en-US"/>
        </w:rPr>
      </w:pPr>
      <w:r w:rsidRPr="00D72004">
        <w:rPr>
          <w:rFonts w:ascii="Söhne" w:eastAsia="Yu Mincho" w:hAnsi="Söhne" w:cs="Arial"/>
          <w:smallCaps/>
          <w:sz w:val="18"/>
          <w:lang w:val="en-GB" w:bidi="en-US"/>
        </w:rPr>
        <w:t>Chen S.N., Chang P.S. &amp; Kou G.H. (</w:t>
      </w:r>
      <w:r w:rsidRPr="00D72004">
        <w:rPr>
          <w:rFonts w:ascii="Söhne" w:eastAsia="Yu Mincho" w:hAnsi="Söhne" w:cs="Arial"/>
          <w:sz w:val="18"/>
          <w:lang w:val="en-GB" w:bidi="en-US"/>
        </w:rPr>
        <w:t xml:space="preserve">1992). Infection route and eradication of </w:t>
      </w:r>
      <w:r w:rsidRPr="00D72004">
        <w:rPr>
          <w:rFonts w:ascii="Söhne" w:eastAsia="Yu Mincho" w:hAnsi="Söhne" w:cs="Arial"/>
          <w:i/>
          <w:sz w:val="18"/>
          <w:lang w:val="en-GB" w:bidi="en-US"/>
        </w:rPr>
        <w:t xml:space="preserve">Penaeus monodon </w:t>
      </w:r>
      <w:r w:rsidRPr="00D72004">
        <w:rPr>
          <w:rFonts w:ascii="Söhne" w:eastAsia="Yu Mincho" w:hAnsi="Söhne" w:cs="Arial"/>
          <w:sz w:val="18"/>
          <w:lang w:val="en-GB" w:bidi="en-US"/>
        </w:rPr>
        <w:t xml:space="preserve">baculovirus (MBV) in larval giant tiger prawns, </w:t>
      </w:r>
      <w:r w:rsidRPr="00D72004">
        <w:rPr>
          <w:rFonts w:ascii="Söhne" w:eastAsia="Yu Mincho" w:hAnsi="Söhne" w:cs="Arial"/>
          <w:i/>
          <w:sz w:val="18"/>
          <w:lang w:val="en-GB" w:bidi="en-US"/>
        </w:rPr>
        <w:t xml:space="preserve">Penaeus monodon. In: </w:t>
      </w:r>
      <w:r w:rsidRPr="00D72004">
        <w:rPr>
          <w:rFonts w:ascii="Söhne" w:eastAsia="Yu Mincho" w:hAnsi="Söhne" w:cs="Arial"/>
          <w:sz w:val="18"/>
          <w:lang w:val="en-GB" w:bidi="en-US"/>
        </w:rPr>
        <w:t>Diseases of Cultured Penaeid Shrimp in Asia and the United States, Fulks W. &amp; Main K.L., eds. Oceanic Institute, Honolulu, Hawaii, USA, 177–184.</w:t>
      </w:r>
    </w:p>
    <w:p w14:paraId="7F33F262" w14:textId="77777777" w:rsidR="00D72004" w:rsidRPr="00D72004" w:rsidRDefault="00D72004" w:rsidP="00D72004">
      <w:pPr>
        <w:spacing w:after="240" w:line="240" w:lineRule="exact"/>
        <w:jc w:val="both"/>
        <w:rPr>
          <w:rFonts w:ascii="Söhne" w:eastAsia="Yu Mincho" w:hAnsi="Söhne" w:cs="Arial"/>
          <w:szCs w:val="20"/>
          <w:lang w:val="en-IE" w:bidi="en-US"/>
        </w:rPr>
      </w:pPr>
      <w:proofErr w:type="spellStart"/>
      <w:r w:rsidRPr="00D72004">
        <w:rPr>
          <w:rFonts w:ascii="Söhne" w:eastAsia="Yu Mincho" w:hAnsi="Söhne" w:cs="Segoe UI"/>
          <w:smallCaps/>
          <w:color w:val="212121"/>
          <w:sz w:val="18"/>
          <w:szCs w:val="18"/>
          <w:lang w:val="en-GB" w:bidi="en-US"/>
        </w:rPr>
        <w:t>Dantas</w:t>
      </w:r>
      <w:proofErr w:type="spellEnd"/>
      <w:r w:rsidRPr="00D72004">
        <w:rPr>
          <w:rFonts w:ascii="Söhne" w:eastAsia="Yu Mincho" w:hAnsi="Söhne" w:cs="Segoe UI"/>
          <w:smallCaps/>
          <w:color w:val="212121"/>
          <w:sz w:val="18"/>
          <w:szCs w:val="18"/>
          <w:lang w:val="en-GB" w:bidi="en-US"/>
        </w:rPr>
        <w:t xml:space="preserve"> M.D., </w:t>
      </w:r>
      <w:proofErr w:type="spellStart"/>
      <w:r w:rsidRPr="00D72004">
        <w:rPr>
          <w:rFonts w:ascii="Söhne" w:eastAsia="Yu Mincho" w:hAnsi="Söhne" w:cs="Segoe UI"/>
          <w:smallCaps/>
          <w:color w:val="212121"/>
          <w:sz w:val="18"/>
          <w:szCs w:val="18"/>
          <w:lang w:val="en-GB" w:bidi="en-US"/>
        </w:rPr>
        <w:t>Chavante</w:t>
      </w:r>
      <w:proofErr w:type="spellEnd"/>
      <w:r w:rsidRPr="00D72004">
        <w:rPr>
          <w:rFonts w:ascii="Söhne" w:eastAsia="Yu Mincho" w:hAnsi="Söhne" w:cs="Segoe UI"/>
          <w:smallCaps/>
          <w:color w:val="212121"/>
          <w:sz w:val="18"/>
          <w:szCs w:val="18"/>
          <w:lang w:val="en-GB" w:bidi="en-US"/>
        </w:rPr>
        <w:t xml:space="preserve"> S.F., Teixeira D.I., Lima J.P. &amp; Lanza D.C.</w:t>
      </w:r>
      <w:r w:rsidRPr="00D72004">
        <w:rPr>
          <w:rFonts w:ascii="Söhne" w:eastAsia="Yu Mincho" w:hAnsi="Söhne" w:cs="Segoe UI"/>
          <w:color w:val="212121"/>
          <w:sz w:val="18"/>
          <w:szCs w:val="18"/>
          <w:lang w:val="en-GB" w:bidi="en-US"/>
        </w:rPr>
        <w:t xml:space="preserve"> (2015). </w:t>
      </w:r>
      <w:r w:rsidRPr="00D72004">
        <w:rPr>
          <w:rFonts w:ascii="Söhne" w:eastAsia="Yu Mincho" w:hAnsi="Söhne" w:cs="Segoe UI"/>
          <w:color w:val="212121"/>
          <w:sz w:val="18"/>
          <w:szCs w:val="18"/>
          <w:lang w:val="en-IE" w:bidi="en-US"/>
        </w:rPr>
        <w:t xml:space="preserve">Analysis of new isolates reveals new genome organization and a hypervariable region in infectious myonecrosis virus (IMNV). </w:t>
      </w:r>
      <w:r w:rsidRPr="00D72004">
        <w:rPr>
          <w:rFonts w:ascii="Söhne" w:eastAsia="Yu Mincho" w:hAnsi="Söhne" w:cs="Segoe UI"/>
          <w:i/>
          <w:iCs/>
          <w:color w:val="212121"/>
          <w:sz w:val="18"/>
          <w:szCs w:val="18"/>
          <w:lang w:val="en-IE" w:bidi="en-US"/>
        </w:rPr>
        <w:t>Virus Res</w:t>
      </w:r>
      <w:r w:rsidRPr="00D72004">
        <w:rPr>
          <w:rFonts w:ascii="Söhne" w:eastAsia="Yu Mincho" w:hAnsi="Söhne" w:cs="Segoe UI"/>
          <w:color w:val="212121"/>
          <w:sz w:val="18"/>
          <w:szCs w:val="18"/>
          <w:lang w:val="en-IE" w:bidi="en-US"/>
        </w:rPr>
        <w:t xml:space="preserve">., </w:t>
      </w:r>
      <w:r w:rsidRPr="00D72004">
        <w:rPr>
          <w:rFonts w:ascii="Söhne" w:eastAsia="Yu Mincho" w:hAnsi="Söhne" w:cs="Segoe UI"/>
          <w:b/>
          <w:bCs/>
          <w:color w:val="212121"/>
          <w:sz w:val="18"/>
          <w:szCs w:val="18"/>
          <w:lang w:val="en-IE" w:bidi="en-US"/>
        </w:rPr>
        <w:t>20</w:t>
      </w:r>
      <w:r w:rsidRPr="00D72004">
        <w:rPr>
          <w:rFonts w:ascii="Söhne" w:eastAsia="Yu Mincho" w:hAnsi="Söhne" w:cs="Segoe UI"/>
          <w:color w:val="212121"/>
          <w:sz w:val="18"/>
          <w:szCs w:val="18"/>
          <w:lang w:val="en-IE" w:bidi="en-US"/>
        </w:rPr>
        <w:t xml:space="preserve">, 66–71. </w:t>
      </w:r>
      <w:proofErr w:type="spellStart"/>
      <w:r w:rsidRPr="00D72004">
        <w:rPr>
          <w:rFonts w:ascii="Söhne" w:eastAsia="Yu Mincho" w:hAnsi="Söhne" w:cs="Segoe UI"/>
          <w:color w:val="212121"/>
          <w:sz w:val="18"/>
          <w:szCs w:val="18"/>
          <w:lang w:val="en-IE" w:bidi="en-US"/>
        </w:rPr>
        <w:t>doi</w:t>
      </w:r>
      <w:proofErr w:type="spellEnd"/>
      <w:r w:rsidRPr="00D72004">
        <w:rPr>
          <w:rFonts w:ascii="Söhne" w:eastAsia="Yu Mincho" w:hAnsi="Söhne" w:cs="Segoe UI"/>
          <w:color w:val="212121"/>
          <w:sz w:val="18"/>
          <w:szCs w:val="18"/>
          <w:lang w:val="en-IE" w:bidi="en-US"/>
        </w:rPr>
        <w:t xml:space="preserve">: 10.1016/j.virusres.2015.03.015. </w:t>
      </w:r>
      <w:proofErr w:type="spellStart"/>
      <w:r w:rsidRPr="00D72004">
        <w:rPr>
          <w:rFonts w:ascii="Söhne" w:eastAsia="Yu Mincho" w:hAnsi="Söhne" w:cs="Segoe UI"/>
          <w:color w:val="212121"/>
          <w:sz w:val="18"/>
          <w:szCs w:val="18"/>
          <w:lang w:val="en-IE" w:bidi="en-US"/>
        </w:rPr>
        <w:t>Epub</w:t>
      </w:r>
      <w:proofErr w:type="spellEnd"/>
      <w:r w:rsidRPr="00D72004">
        <w:rPr>
          <w:rFonts w:ascii="Söhne" w:eastAsia="Yu Mincho" w:hAnsi="Söhne" w:cs="Segoe UI"/>
          <w:color w:val="212121"/>
          <w:sz w:val="18"/>
          <w:szCs w:val="18"/>
          <w:lang w:val="en-IE" w:bidi="en-US"/>
        </w:rPr>
        <w:t xml:space="preserve"> 2015 Apr 4. PMID: 25849112.</w:t>
      </w:r>
    </w:p>
    <w:p w14:paraId="06E68833" w14:textId="5A28B9F9"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bCs/>
          <w:smallCaps/>
          <w:sz w:val="18"/>
          <w:lang w:val="en-IE" w:bidi="en-US"/>
        </w:rPr>
        <w:t xml:space="preserve">da Silva S.M.B.C., </w:t>
      </w:r>
      <w:proofErr w:type="spellStart"/>
      <w:r w:rsidRPr="00D72004">
        <w:rPr>
          <w:rFonts w:ascii="Söhne" w:eastAsia="Yu Mincho" w:hAnsi="Söhne" w:cs="Arial"/>
          <w:bCs/>
          <w:smallCaps/>
          <w:sz w:val="18"/>
          <w:lang w:val="en-IE" w:bidi="en-US"/>
        </w:rPr>
        <w:t>Lavander</w:t>
      </w:r>
      <w:proofErr w:type="spellEnd"/>
      <w:r w:rsidRPr="00D72004">
        <w:rPr>
          <w:rFonts w:ascii="Söhne" w:eastAsia="Yu Mincho" w:hAnsi="Söhne" w:cs="Arial"/>
          <w:smallCaps/>
          <w:sz w:val="18"/>
          <w:lang w:val="en-IE" w:bidi="en-US"/>
        </w:rPr>
        <w:t xml:space="preserve"> H.D., de </w:t>
      </w:r>
      <w:proofErr w:type="spellStart"/>
      <w:r w:rsidRPr="00D72004">
        <w:rPr>
          <w:rFonts w:ascii="Söhne" w:eastAsia="Yu Mincho" w:hAnsi="Söhne" w:cs="Arial"/>
          <w:smallCaps/>
          <w:sz w:val="18"/>
          <w:lang w:val="en-IE" w:bidi="en-US"/>
        </w:rPr>
        <w:t>Sanatana</w:t>
      </w:r>
      <w:proofErr w:type="spellEnd"/>
      <w:r w:rsidRPr="00D72004">
        <w:rPr>
          <w:rFonts w:ascii="Söhne" w:eastAsia="Yu Mincho" w:hAnsi="Söhne" w:cs="Arial"/>
          <w:smallCaps/>
          <w:sz w:val="18"/>
          <w:lang w:val="en-IE" w:bidi="en-US"/>
        </w:rPr>
        <w:t xml:space="preserve"> Luna M.M., da Silva A.O.M.E., Galvez A.O. &amp; Coimbra M.R.M.</w:t>
      </w:r>
      <w:r w:rsidRPr="00D72004">
        <w:rPr>
          <w:rFonts w:ascii="Söhne" w:eastAsia="Yu Mincho" w:hAnsi="Söhne" w:cs="Arial"/>
          <w:sz w:val="18"/>
          <w:lang w:val="en-IE" w:bidi="en-US"/>
        </w:rPr>
        <w:t xml:space="preserve"> (2015). </w:t>
      </w:r>
      <w:r w:rsidRPr="00D72004">
        <w:rPr>
          <w:rFonts w:ascii="Söhne" w:eastAsia="Yu Mincho" w:hAnsi="Söhne" w:cs="Arial"/>
          <w:i/>
          <w:iCs/>
          <w:sz w:val="18"/>
          <w:lang w:val="en-IE" w:bidi="en-US"/>
        </w:rPr>
        <w:t xml:space="preserve">Artemia </w:t>
      </w:r>
      <w:proofErr w:type="spellStart"/>
      <w:r w:rsidRPr="00D72004">
        <w:rPr>
          <w:rFonts w:ascii="Söhne" w:eastAsia="Yu Mincho" w:hAnsi="Söhne" w:cs="Arial"/>
          <w:i/>
          <w:iCs/>
          <w:sz w:val="18"/>
          <w:lang w:val="en-IE" w:bidi="en-US"/>
        </w:rPr>
        <w:t>franciscana</w:t>
      </w:r>
      <w:proofErr w:type="spellEnd"/>
      <w:r w:rsidRPr="00D72004">
        <w:rPr>
          <w:rFonts w:ascii="Söhne" w:eastAsia="Yu Mincho" w:hAnsi="Söhne" w:cs="Arial"/>
          <w:sz w:val="18"/>
          <w:lang w:val="en-IE" w:bidi="en-US"/>
        </w:rPr>
        <w:t xml:space="preserve"> as a vector for infectious myonecrosis virus (IMNV) to </w:t>
      </w:r>
      <w:proofErr w:type="spellStart"/>
      <w:r w:rsidRPr="00D72004">
        <w:rPr>
          <w:rFonts w:ascii="Söhne" w:eastAsia="Yu Mincho" w:hAnsi="Söhne" w:cs="Arial"/>
          <w:i/>
          <w:iCs/>
          <w:sz w:val="18"/>
          <w:lang w:val="en-IE" w:bidi="en-US"/>
        </w:rPr>
        <w:t>Litopenaeus</w:t>
      </w:r>
      <w:proofErr w:type="spellEnd"/>
      <w:r w:rsidRPr="00D72004">
        <w:rPr>
          <w:rFonts w:ascii="Söhne" w:eastAsia="Yu Mincho" w:hAnsi="Söhne" w:cs="Arial"/>
          <w:i/>
          <w:iCs/>
          <w:sz w:val="18"/>
          <w:lang w:val="en-IE" w:bidi="en-US"/>
        </w:rPr>
        <w:t xml:space="preserve"> </w:t>
      </w:r>
      <w:proofErr w:type="spellStart"/>
      <w:r w:rsidRPr="00D72004">
        <w:rPr>
          <w:rFonts w:ascii="Söhne" w:eastAsia="Yu Mincho" w:hAnsi="Söhne" w:cs="Arial"/>
          <w:i/>
          <w:iCs/>
          <w:sz w:val="18"/>
          <w:lang w:val="en-IE" w:bidi="en-US"/>
        </w:rPr>
        <w:t>vannanmei</w:t>
      </w:r>
      <w:proofErr w:type="spellEnd"/>
      <w:r w:rsidRPr="00D72004">
        <w:rPr>
          <w:rFonts w:ascii="Söhne" w:eastAsia="Yu Mincho" w:hAnsi="Söhne" w:cs="Arial"/>
          <w:sz w:val="18"/>
          <w:lang w:val="en-IE" w:bidi="en-US"/>
        </w:rPr>
        <w:t xml:space="preserve"> juvenile. </w:t>
      </w:r>
      <w:r w:rsidRPr="00D72004">
        <w:rPr>
          <w:rFonts w:ascii="Söhne" w:eastAsia="Yu Mincho" w:hAnsi="Söhne" w:cs="Arial"/>
          <w:i/>
          <w:sz w:val="18"/>
          <w:lang w:val="en-IE" w:bidi="en-US"/>
        </w:rPr>
        <w:t xml:space="preserve">J. </w:t>
      </w:r>
      <w:proofErr w:type="spellStart"/>
      <w:r w:rsidRPr="00D72004">
        <w:rPr>
          <w:rFonts w:ascii="Söhne" w:eastAsia="Yu Mincho" w:hAnsi="Söhne" w:cs="Arial"/>
          <w:i/>
          <w:sz w:val="18"/>
          <w:lang w:val="en-IE" w:bidi="en-US"/>
        </w:rPr>
        <w:t>Invertebr</w:t>
      </w:r>
      <w:proofErr w:type="spellEnd"/>
      <w:r w:rsidRPr="00D72004">
        <w:rPr>
          <w:rFonts w:ascii="Söhne" w:eastAsia="Yu Mincho" w:hAnsi="Söhne" w:cs="Arial"/>
          <w:i/>
          <w:sz w:val="18"/>
          <w:lang w:val="en-IE" w:bidi="en-US"/>
        </w:rPr>
        <w:t xml:space="preserve">. </w:t>
      </w:r>
      <w:proofErr w:type="spellStart"/>
      <w:r w:rsidRPr="00D72004">
        <w:rPr>
          <w:rFonts w:ascii="Söhne" w:eastAsia="Yu Mincho" w:hAnsi="Söhne" w:cs="Arial"/>
          <w:i/>
          <w:sz w:val="18"/>
          <w:lang w:val="en-IE" w:bidi="en-US"/>
        </w:rPr>
        <w:t>Pathol</w:t>
      </w:r>
      <w:proofErr w:type="spellEnd"/>
      <w:r w:rsidRPr="00D72004">
        <w:rPr>
          <w:rFonts w:ascii="Söhne" w:eastAsia="Yu Mincho" w:hAnsi="Söhne" w:cs="Arial"/>
          <w:i/>
          <w:sz w:val="18"/>
          <w:lang w:val="en-IE" w:bidi="en-US"/>
        </w:rPr>
        <w:t>.</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126,</w:t>
      </w:r>
      <w:r w:rsidRPr="00D72004">
        <w:rPr>
          <w:rFonts w:ascii="Söhne" w:eastAsia="Yu Mincho" w:hAnsi="Söhne" w:cs="Arial"/>
          <w:sz w:val="18"/>
          <w:lang w:val="en-IE" w:bidi="en-US"/>
        </w:rPr>
        <w:t xml:space="preserve"> 1–5.</w:t>
      </w:r>
    </w:p>
    <w:p w14:paraId="5503C3E6"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n-GB" w:bidi="en-US"/>
        </w:rPr>
        <w:t>Fauquet</w:t>
      </w:r>
      <w:proofErr w:type="spellEnd"/>
      <w:r w:rsidRPr="00D72004">
        <w:rPr>
          <w:rFonts w:ascii="Söhne" w:eastAsia="Yu Mincho" w:hAnsi="Söhne" w:cs="Arial"/>
          <w:smallCaps/>
          <w:sz w:val="18"/>
          <w:lang w:val="en-GB" w:bidi="en-US"/>
        </w:rPr>
        <w:t xml:space="preserve"> C.M., Mayo M.A., </w:t>
      </w:r>
      <w:proofErr w:type="spellStart"/>
      <w:r w:rsidRPr="00D72004">
        <w:rPr>
          <w:rFonts w:ascii="Söhne" w:eastAsia="Yu Mincho" w:hAnsi="Söhne" w:cs="Arial"/>
          <w:smallCaps/>
          <w:sz w:val="18"/>
          <w:lang w:val="en-GB" w:bidi="en-US"/>
        </w:rPr>
        <w:t>Maniloff</w:t>
      </w:r>
      <w:proofErr w:type="spellEnd"/>
      <w:r w:rsidRPr="00D72004">
        <w:rPr>
          <w:rFonts w:ascii="Söhne" w:eastAsia="Yu Mincho" w:hAnsi="Söhne" w:cs="Arial"/>
          <w:smallCaps/>
          <w:sz w:val="18"/>
          <w:lang w:val="en-GB" w:bidi="en-US"/>
        </w:rPr>
        <w:t xml:space="preserve"> J., </w:t>
      </w:r>
      <w:proofErr w:type="spellStart"/>
      <w:r w:rsidRPr="00D72004">
        <w:rPr>
          <w:rFonts w:ascii="Söhne" w:eastAsia="Yu Mincho" w:hAnsi="Söhne" w:cs="Arial"/>
          <w:smallCaps/>
          <w:sz w:val="18"/>
          <w:lang w:val="en-GB" w:bidi="en-US"/>
        </w:rPr>
        <w:t>Desselberger</w:t>
      </w:r>
      <w:proofErr w:type="spellEnd"/>
      <w:r w:rsidRPr="00D72004">
        <w:rPr>
          <w:rFonts w:ascii="Söhne" w:eastAsia="Yu Mincho" w:hAnsi="Söhne" w:cs="Arial"/>
          <w:smallCaps/>
          <w:sz w:val="18"/>
          <w:lang w:val="en-GB" w:bidi="en-US"/>
        </w:rPr>
        <w:t xml:space="preserve"> U. &amp; Ball L.A., Editors</w:t>
      </w:r>
      <w:r w:rsidRPr="00D72004">
        <w:rPr>
          <w:rFonts w:ascii="Söhne" w:eastAsia="Yu Mincho" w:hAnsi="Söhne" w:cs="Arial"/>
          <w:sz w:val="18"/>
          <w:lang w:val="en-GB" w:bidi="en-US"/>
        </w:rPr>
        <w:t xml:space="preserve"> (2005). </w:t>
      </w:r>
      <w:proofErr w:type="spellStart"/>
      <w:r w:rsidRPr="00D72004">
        <w:rPr>
          <w:rFonts w:ascii="Söhne" w:eastAsia="Yu Mincho" w:hAnsi="Söhne" w:cs="Arial"/>
          <w:sz w:val="18"/>
          <w:lang w:val="en-IE" w:bidi="en-US"/>
        </w:rPr>
        <w:t>Totiviridae</w:t>
      </w:r>
      <w:proofErr w:type="spellEnd"/>
      <w:r w:rsidRPr="00D72004">
        <w:rPr>
          <w:rFonts w:ascii="Söhne" w:eastAsia="Yu Mincho" w:hAnsi="Söhne" w:cs="Arial"/>
          <w:sz w:val="18"/>
          <w:lang w:val="en-IE" w:bidi="en-US"/>
        </w:rPr>
        <w:t xml:space="preserve">. </w:t>
      </w:r>
      <w:r w:rsidRPr="00D72004">
        <w:rPr>
          <w:rFonts w:ascii="Söhne" w:eastAsia="Yu Mincho" w:hAnsi="Söhne" w:cs="Arial"/>
          <w:i/>
          <w:sz w:val="18"/>
          <w:lang w:val="en-IE" w:bidi="en-US"/>
        </w:rPr>
        <w:t xml:space="preserve">In: </w:t>
      </w:r>
      <w:r w:rsidRPr="00D72004">
        <w:rPr>
          <w:rFonts w:ascii="Söhne" w:eastAsia="Yu Mincho" w:hAnsi="Söhne" w:cs="Arial"/>
          <w:sz w:val="18"/>
          <w:lang w:val="en-IE" w:bidi="en-US"/>
        </w:rPr>
        <w:t>Virus Taxonomy: Classification and Nomenclature of Viruses. Eighth Report of the International Committee on the Taxonomy of Viruses, Elsevier, San Francisco, USA, pp. 571–580.</w:t>
      </w:r>
    </w:p>
    <w:p w14:paraId="0C7F3150"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n-IE" w:bidi="en-US"/>
        </w:rPr>
        <w:t>Koiwai</w:t>
      </w:r>
      <w:proofErr w:type="spellEnd"/>
      <w:r w:rsidRPr="00D72004">
        <w:rPr>
          <w:rFonts w:ascii="Söhne" w:eastAsia="Yu Mincho" w:hAnsi="Söhne" w:cs="Arial"/>
          <w:smallCaps/>
          <w:sz w:val="18"/>
          <w:lang w:val="en-IE" w:bidi="en-US"/>
        </w:rPr>
        <w:t xml:space="preserve"> K., Kodera T., </w:t>
      </w:r>
      <w:proofErr w:type="spellStart"/>
      <w:r w:rsidRPr="00D72004">
        <w:rPr>
          <w:rFonts w:ascii="Söhne" w:eastAsia="Yu Mincho" w:hAnsi="Söhne" w:cs="Arial"/>
          <w:smallCaps/>
          <w:sz w:val="18"/>
          <w:lang w:val="en-IE" w:bidi="en-US"/>
        </w:rPr>
        <w:t>Thawonsuwan</w:t>
      </w:r>
      <w:proofErr w:type="spellEnd"/>
      <w:r w:rsidRPr="00D72004">
        <w:rPr>
          <w:rFonts w:ascii="Söhne" w:eastAsia="Yu Mincho" w:hAnsi="Söhne" w:cs="Arial"/>
          <w:smallCaps/>
          <w:sz w:val="18"/>
          <w:lang w:val="en-IE" w:bidi="en-US"/>
        </w:rPr>
        <w:t xml:space="preserve"> J., </w:t>
      </w:r>
      <w:proofErr w:type="spellStart"/>
      <w:r w:rsidRPr="00D72004">
        <w:rPr>
          <w:rFonts w:ascii="Söhne" w:eastAsia="Yu Mincho" w:hAnsi="Söhne" w:cs="Arial"/>
          <w:smallCaps/>
          <w:sz w:val="18"/>
          <w:lang w:val="en-IE" w:bidi="en-US"/>
        </w:rPr>
        <w:t>Riani</w:t>
      </w:r>
      <w:proofErr w:type="spellEnd"/>
      <w:r w:rsidRPr="00D72004">
        <w:rPr>
          <w:rFonts w:ascii="Söhne" w:eastAsia="Yu Mincho" w:hAnsi="Söhne" w:cs="Arial"/>
          <w:smallCaps/>
          <w:sz w:val="18"/>
          <w:lang w:val="en-IE" w:bidi="en-US"/>
        </w:rPr>
        <w:t xml:space="preserve"> S., Kawase M., Kondo H. &amp; Hirono I. </w:t>
      </w:r>
      <w:r w:rsidRPr="00D72004">
        <w:rPr>
          <w:rFonts w:ascii="Söhne" w:eastAsia="Yu Mincho" w:hAnsi="Söhne" w:cs="Arial"/>
          <w:sz w:val="18"/>
          <w:lang w:val="en-IE" w:bidi="en-US"/>
        </w:rPr>
        <w:t xml:space="preserve">(2018). Rapid diagnosis of three shrimp RNA viruses using RT-PCR-DNA chromatography. </w:t>
      </w:r>
      <w:r w:rsidRPr="00D72004">
        <w:rPr>
          <w:rFonts w:ascii="Söhne" w:eastAsia="Yu Mincho" w:hAnsi="Söhne" w:cs="Arial"/>
          <w:i/>
          <w:iCs/>
          <w:sz w:val="18"/>
          <w:lang w:val="en-IE" w:bidi="en-US"/>
        </w:rPr>
        <w:t>J. Fish Dis.,</w:t>
      </w:r>
      <w:r w:rsidRPr="00D72004">
        <w:rPr>
          <w:rFonts w:ascii="Söhne" w:eastAsia="Yu Mincho" w:hAnsi="Söhne" w:cs="Arial"/>
          <w:sz w:val="18"/>
          <w:lang w:val="en-IE" w:bidi="en-US"/>
        </w:rPr>
        <w:t xml:space="preserve"> 2018 May 28.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xml:space="preserve">: 10.1111/jfd.12821. </w:t>
      </w:r>
      <w:proofErr w:type="spellStart"/>
      <w:r w:rsidRPr="00D72004">
        <w:rPr>
          <w:rFonts w:ascii="Söhne" w:eastAsia="Yu Mincho" w:hAnsi="Söhne" w:cs="Arial"/>
          <w:sz w:val="18"/>
          <w:lang w:val="en-IE" w:bidi="en-US"/>
        </w:rPr>
        <w:t>Epub</w:t>
      </w:r>
      <w:proofErr w:type="spellEnd"/>
      <w:r w:rsidRPr="00D72004">
        <w:rPr>
          <w:rFonts w:ascii="Söhne" w:eastAsia="Yu Mincho" w:hAnsi="Söhne" w:cs="Arial"/>
          <w:sz w:val="18"/>
          <w:lang w:val="en-IE" w:bidi="en-US"/>
        </w:rPr>
        <w:t xml:space="preserve"> ahead of print. PMID: 29806113.</w:t>
      </w:r>
    </w:p>
    <w:p w14:paraId="06938CFA"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n-IE" w:bidi="en-US"/>
        </w:rPr>
        <w:t>Kunanopparat</w:t>
      </w:r>
      <w:proofErr w:type="spellEnd"/>
      <w:r w:rsidRPr="00D72004">
        <w:rPr>
          <w:rFonts w:ascii="Söhne" w:eastAsia="Yu Mincho" w:hAnsi="Söhne" w:cs="Arial"/>
          <w:smallCaps/>
          <w:sz w:val="18"/>
          <w:lang w:val="en-IE" w:bidi="en-US"/>
        </w:rPr>
        <w:t xml:space="preserve"> A., </w:t>
      </w:r>
      <w:proofErr w:type="spellStart"/>
      <w:r w:rsidRPr="00D72004">
        <w:rPr>
          <w:rFonts w:ascii="Söhne" w:eastAsia="Yu Mincho" w:hAnsi="Söhne" w:cs="Arial"/>
          <w:smallCaps/>
          <w:sz w:val="18"/>
          <w:lang w:val="en-IE" w:bidi="en-US"/>
        </w:rPr>
        <w:t>Chaivisuthangkura</w:t>
      </w:r>
      <w:proofErr w:type="spellEnd"/>
      <w:r w:rsidRPr="00D72004">
        <w:rPr>
          <w:rFonts w:ascii="Söhne" w:eastAsia="Yu Mincho" w:hAnsi="Söhne" w:cs="Arial"/>
          <w:smallCaps/>
          <w:sz w:val="18"/>
          <w:lang w:val="en-IE" w:bidi="en-US"/>
        </w:rPr>
        <w:t xml:space="preserve"> P., </w:t>
      </w:r>
      <w:proofErr w:type="spellStart"/>
      <w:r w:rsidRPr="00D72004">
        <w:rPr>
          <w:rFonts w:ascii="Söhne" w:eastAsia="Yu Mincho" w:hAnsi="Söhne" w:cs="Arial"/>
          <w:smallCaps/>
          <w:sz w:val="18"/>
          <w:lang w:val="en-IE" w:bidi="en-US"/>
        </w:rPr>
        <w:t>Senapin</w:t>
      </w:r>
      <w:proofErr w:type="spellEnd"/>
      <w:r w:rsidRPr="00D72004">
        <w:rPr>
          <w:rFonts w:ascii="Söhne" w:eastAsia="Yu Mincho" w:hAnsi="Söhne" w:cs="Arial"/>
          <w:smallCaps/>
          <w:sz w:val="18"/>
          <w:lang w:val="en-IE" w:bidi="en-US"/>
        </w:rPr>
        <w:t xml:space="preserve"> S., </w:t>
      </w:r>
      <w:proofErr w:type="spellStart"/>
      <w:r w:rsidRPr="00D72004">
        <w:rPr>
          <w:rFonts w:ascii="Söhne" w:eastAsia="Yu Mincho" w:hAnsi="Söhne" w:cs="Arial"/>
          <w:smallCaps/>
          <w:sz w:val="18"/>
          <w:lang w:val="en-IE" w:bidi="en-US"/>
        </w:rPr>
        <w:t>Longyany</w:t>
      </w:r>
      <w:proofErr w:type="spellEnd"/>
      <w:r w:rsidRPr="00D72004">
        <w:rPr>
          <w:rFonts w:ascii="Söhne" w:eastAsia="Yu Mincho" w:hAnsi="Söhne" w:cs="Arial"/>
          <w:smallCaps/>
          <w:sz w:val="18"/>
          <w:lang w:val="en-IE" w:bidi="en-US"/>
        </w:rPr>
        <w:t xml:space="preserve"> S., </w:t>
      </w:r>
      <w:proofErr w:type="spellStart"/>
      <w:r w:rsidRPr="00D72004">
        <w:rPr>
          <w:rFonts w:ascii="Söhne" w:eastAsia="Yu Mincho" w:hAnsi="Söhne" w:cs="Arial"/>
          <w:smallCaps/>
          <w:sz w:val="18"/>
          <w:lang w:val="en-IE" w:bidi="en-US"/>
        </w:rPr>
        <w:t>Rukpratanporn</w:t>
      </w:r>
      <w:proofErr w:type="spellEnd"/>
      <w:r w:rsidRPr="00D72004">
        <w:rPr>
          <w:rFonts w:ascii="Söhne" w:eastAsia="Yu Mincho" w:hAnsi="Söhne" w:cs="Arial"/>
          <w:smallCaps/>
          <w:sz w:val="18"/>
          <w:lang w:val="en-IE" w:bidi="en-US"/>
        </w:rPr>
        <w:t xml:space="preserve"> S., Flegel T.W. &amp; </w:t>
      </w:r>
      <w:proofErr w:type="spellStart"/>
      <w:r w:rsidRPr="00D72004">
        <w:rPr>
          <w:rFonts w:ascii="Söhne" w:eastAsia="Yu Mincho" w:hAnsi="Söhne" w:cs="Arial"/>
          <w:smallCaps/>
          <w:sz w:val="18"/>
          <w:lang w:val="en-IE" w:bidi="en-US"/>
        </w:rPr>
        <w:t>Sithigorngul</w:t>
      </w:r>
      <w:proofErr w:type="spellEnd"/>
      <w:r w:rsidRPr="00D72004">
        <w:rPr>
          <w:rFonts w:ascii="Söhne" w:eastAsia="Yu Mincho" w:hAnsi="Söhne" w:cs="Arial"/>
          <w:smallCaps/>
          <w:sz w:val="18"/>
          <w:lang w:val="en-IE" w:bidi="en-US"/>
        </w:rPr>
        <w:t xml:space="preserve"> P.</w:t>
      </w:r>
      <w:r w:rsidRPr="00D72004">
        <w:rPr>
          <w:rFonts w:ascii="Söhne" w:eastAsia="Yu Mincho" w:hAnsi="Söhne" w:cs="Arial"/>
          <w:sz w:val="18"/>
          <w:lang w:val="en-IE" w:bidi="en-US"/>
        </w:rPr>
        <w:t xml:space="preserve"> (2011). Detection of infectious myonecrosis virus using monoclonal antibody specific to N and C fragments of the capsid protein expressed </w:t>
      </w:r>
      <w:proofErr w:type="spellStart"/>
      <w:r w:rsidRPr="00D72004">
        <w:rPr>
          <w:rFonts w:ascii="Söhne" w:eastAsia="Yu Mincho" w:hAnsi="Söhne" w:cs="Arial"/>
          <w:sz w:val="18"/>
          <w:lang w:val="en-IE" w:bidi="en-US"/>
        </w:rPr>
        <w:t>heterologously</w:t>
      </w:r>
      <w:proofErr w:type="spellEnd"/>
      <w:r w:rsidRPr="00D72004">
        <w:rPr>
          <w:rFonts w:ascii="Söhne" w:eastAsia="Yu Mincho" w:hAnsi="Söhne" w:cs="Arial"/>
          <w:sz w:val="18"/>
          <w:lang w:val="en-IE" w:bidi="en-US"/>
        </w:rPr>
        <w:t xml:space="preserve">. </w:t>
      </w:r>
      <w:r w:rsidRPr="00D72004">
        <w:rPr>
          <w:rFonts w:ascii="Söhne" w:eastAsia="Yu Mincho" w:hAnsi="Söhne" w:cs="Arial"/>
          <w:i/>
          <w:sz w:val="18"/>
          <w:lang w:val="en-IE" w:bidi="en-US"/>
        </w:rPr>
        <w:t xml:space="preserve">J. </w:t>
      </w:r>
      <w:proofErr w:type="spellStart"/>
      <w:r w:rsidRPr="00D72004">
        <w:rPr>
          <w:rFonts w:ascii="Söhne" w:eastAsia="Yu Mincho" w:hAnsi="Söhne" w:cs="Arial"/>
          <w:i/>
          <w:sz w:val="18"/>
          <w:lang w:val="en-IE" w:bidi="en-US"/>
        </w:rPr>
        <w:t>Virol</w:t>
      </w:r>
      <w:proofErr w:type="spellEnd"/>
      <w:r w:rsidRPr="00D72004">
        <w:rPr>
          <w:rFonts w:ascii="Söhne" w:eastAsia="Yu Mincho" w:hAnsi="Söhne" w:cs="Arial"/>
          <w:i/>
          <w:sz w:val="18"/>
          <w:lang w:val="en-IE" w:bidi="en-US"/>
        </w:rPr>
        <w:t>. Methods</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171</w:t>
      </w:r>
      <w:r w:rsidRPr="00D72004">
        <w:rPr>
          <w:rFonts w:ascii="Söhne" w:eastAsia="Yu Mincho" w:hAnsi="Söhne" w:cs="Arial"/>
          <w:sz w:val="18"/>
          <w:lang w:val="en-IE" w:bidi="en-US"/>
        </w:rPr>
        <w:t xml:space="preserve">, 141–148. </w:t>
      </w:r>
    </w:p>
    <w:p w14:paraId="65940E29"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Lee C.S. &amp; </w:t>
      </w:r>
      <w:proofErr w:type="spellStart"/>
      <w:r w:rsidRPr="00D72004">
        <w:rPr>
          <w:rFonts w:ascii="Söhne" w:eastAsia="Yu Mincho" w:hAnsi="Söhne" w:cs="Arial"/>
          <w:smallCaps/>
          <w:sz w:val="18"/>
          <w:lang w:val="en-IE" w:bidi="en-US"/>
        </w:rPr>
        <w:t>O’Bryen</w:t>
      </w:r>
      <w:proofErr w:type="spellEnd"/>
      <w:r w:rsidRPr="00D72004">
        <w:rPr>
          <w:rFonts w:ascii="Söhne" w:eastAsia="Yu Mincho" w:hAnsi="Söhne" w:cs="Arial"/>
          <w:smallCaps/>
          <w:sz w:val="18"/>
          <w:lang w:val="en-IE" w:bidi="en-US"/>
        </w:rPr>
        <w:t xml:space="preserve"> P.J</w:t>
      </w:r>
      <w:r w:rsidRPr="00D72004">
        <w:rPr>
          <w:rFonts w:ascii="Söhne" w:eastAsia="Yu Mincho" w:hAnsi="Söhne" w:cs="Arial"/>
          <w:sz w:val="18"/>
          <w:lang w:val="en-IE" w:bidi="en-US"/>
        </w:rPr>
        <w:t xml:space="preserve">., </w:t>
      </w:r>
      <w:r w:rsidRPr="00D72004">
        <w:rPr>
          <w:rFonts w:ascii="Söhne" w:eastAsia="Yu Mincho" w:hAnsi="Söhne" w:cs="Arial"/>
          <w:smallCaps/>
          <w:sz w:val="18"/>
          <w:lang w:val="en-IE" w:bidi="en-US"/>
        </w:rPr>
        <w:t>Editors</w:t>
      </w:r>
      <w:r w:rsidRPr="00D72004">
        <w:rPr>
          <w:rFonts w:ascii="Söhne" w:eastAsia="Yu Mincho" w:hAnsi="Söhne" w:cs="Arial"/>
          <w:sz w:val="18"/>
          <w:lang w:val="en-IE" w:bidi="en-US"/>
        </w:rPr>
        <w:t xml:space="preserve"> (2003). Biosecurity in Aquaculture Production Systems: Exclusion of Pathogens and Other Undesirables. World Aquaculture Society, Baton Rouge, LA, USA, 293 p.</w:t>
      </w:r>
    </w:p>
    <w:p w14:paraId="7BF035B3"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Lightner D.V</w:t>
      </w:r>
      <w:r w:rsidRPr="00D72004">
        <w:rPr>
          <w:rFonts w:ascii="Söhne" w:eastAsia="Yu Mincho" w:hAnsi="Söhne" w:cs="Arial"/>
          <w:sz w:val="18"/>
          <w:lang w:val="en-IE" w:bidi="en-US"/>
        </w:rPr>
        <w:t xml:space="preserve">. (2005). Biosecurity in shrimp farming: pathogen exclusion through use of SPF stock and routine surveillance. </w:t>
      </w:r>
      <w:r w:rsidRPr="00D72004">
        <w:rPr>
          <w:rFonts w:ascii="Söhne" w:eastAsia="Yu Mincho" w:hAnsi="Söhne" w:cs="Arial"/>
          <w:i/>
          <w:iCs/>
          <w:sz w:val="18"/>
          <w:lang w:val="en-IE" w:bidi="en-US"/>
        </w:rPr>
        <w:t xml:space="preserve">J. World </w:t>
      </w:r>
      <w:proofErr w:type="spellStart"/>
      <w:r w:rsidRPr="00D72004">
        <w:rPr>
          <w:rFonts w:ascii="Söhne" w:eastAsia="Yu Mincho" w:hAnsi="Söhne" w:cs="Arial"/>
          <w:i/>
          <w:iCs/>
          <w:sz w:val="18"/>
          <w:lang w:val="en-IE" w:bidi="en-US"/>
        </w:rPr>
        <w:t>Aquac</w:t>
      </w:r>
      <w:proofErr w:type="spellEnd"/>
      <w:r w:rsidRPr="00D72004">
        <w:rPr>
          <w:rFonts w:ascii="Söhne" w:eastAsia="Yu Mincho" w:hAnsi="Söhne" w:cs="Arial"/>
          <w:i/>
          <w:iCs/>
          <w:sz w:val="18"/>
          <w:lang w:val="en-IE" w:bidi="en-US"/>
        </w:rPr>
        <w:t>. Soc.</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36</w:t>
      </w:r>
      <w:r w:rsidRPr="00D72004">
        <w:rPr>
          <w:rFonts w:ascii="Söhne" w:eastAsia="Yu Mincho" w:hAnsi="Söhne" w:cs="Arial"/>
          <w:sz w:val="18"/>
          <w:lang w:val="en-IE" w:bidi="en-US"/>
        </w:rPr>
        <w:t xml:space="preserve">, 229–248. </w:t>
      </w:r>
    </w:p>
    <w:p w14:paraId="49490911" w14:textId="175605C9"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bCs/>
          <w:smallCaps/>
          <w:sz w:val="18"/>
          <w:lang w:val="en-IE" w:bidi="en-US"/>
        </w:rPr>
        <w:t>Lightner</w:t>
      </w:r>
      <w:r w:rsidRPr="00D72004">
        <w:rPr>
          <w:rFonts w:ascii="Söhne" w:eastAsia="Yu Mincho" w:hAnsi="Söhne" w:cs="Arial"/>
          <w:bCs/>
          <w:sz w:val="18"/>
          <w:lang w:val="en-IE" w:bidi="en-US"/>
        </w:rPr>
        <w:t xml:space="preserve"> D.V.</w:t>
      </w:r>
      <w:r w:rsidRPr="00D72004">
        <w:rPr>
          <w:rFonts w:ascii="Söhne" w:eastAsia="Yu Mincho" w:hAnsi="Söhne" w:cs="Arial"/>
          <w:sz w:val="18"/>
          <w:lang w:val="en-IE" w:bidi="en-US"/>
        </w:rPr>
        <w:t xml:space="preserve"> (2011). Virus diseases of farmed shrimp in the Western Hemisphere (the Americas): a review. </w:t>
      </w:r>
      <w:r w:rsidRPr="00D72004">
        <w:rPr>
          <w:rFonts w:ascii="Söhne" w:eastAsia="Yu Mincho" w:hAnsi="Söhne" w:cs="Arial"/>
          <w:i/>
          <w:sz w:val="18"/>
          <w:lang w:val="en-IE" w:bidi="en-US"/>
        </w:rPr>
        <w:t xml:space="preserve">J. </w:t>
      </w:r>
      <w:proofErr w:type="spellStart"/>
      <w:r w:rsidRPr="00D72004">
        <w:rPr>
          <w:rFonts w:ascii="Söhne" w:eastAsia="Yu Mincho" w:hAnsi="Söhne" w:cs="Arial"/>
          <w:i/>
          <w:sz w:val="18"/>
          <w:lang w:val="en-IE" w:bidi="en-US"/>
        </w:rPr>
        <w:t>Invertebr</w:t>
      </w:r>
      <w:proofErr w:type="spellEnd"/>
      <w:r w:rsidRPr="00D72004">
        <w:rPr>
          <w:rFonts w:ascii="Söhne" w:eastAsia="Yu Mincho" w:hAnsi="Söhne" w:cs="Arial"/>
          <w:i/>
          <w:sz w:val="18"/>
          <w:lang w:val="en-IE" w:bidi="en-US"/>
        </w:rPr>
        <w:t xml:space="preserve">. </w:t>
      </w:r>
      <w:proofErr w:type="spellStart"/>
      <w:r w:rsidRPr="00D72004">
        <w:rPr>
          <w:rFonts w:ascii="Söhne" w:eastAsia="Yu Mincho" w:hAnsi="Söhne" w:cs="Arial"/>
          <w:i/>
          <w:sz w:val="18"/>
          <w:lang w:val="en-IE" w:bidi="en-US"/>
        </w:rPr>
        <w:t>Pathol</w:t>
      </w:r>
      <w:proofErr w:type="spellEnd"/>
      <w:r w:rsidRPr="00D72004">
        <w:rPr>
          <w:rFonts w:ascii="Söhne" w:eastAsia="Yu Mincho" w:hAnsi="Söhne" w:cs="Arial"/>
          <w:i/>
          <w:sz w:val="18"/>
          <w:lang w:val="en-IE" w:bidi="en-US"/>
        </w:rPr>
        <w:t>.</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106,</w:t>
      </w:r>
      <w:r w:rsidRPr="00D72004">
        <w:rPr>
          <w:rFonts w:ascii="Söhne" w:eastAsia="Yu Mincho" w:hAnsi="Söhne" w:cs="Arial"/>
          <w:sz w:val="18"/>
          <w:lang w:val="en-IE" w:bidi="en-US"/>
        </w:rPr>
        <w:t xml:space="preserve"> 110–130.</w:t>
      </w:r>
    </w:p>
    <w:p w14:paraId="11EDA087"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Lightner D.V., Pantoja C.R., Poulos B.T., Tang K.F.J., Redman R.M., Pasos de Andrade T. &amp; </w:t>
      </w:r>
      <w:proofErr w:type="spellStart"/>
      <w:r w:rsidRPr="00D72004">
        <w:rPr>
          <w:rFonts w:ascii="Söhne" w:eastAsia="Yu Mincho" w:hAnsi="Söhne" w:cs="Arial"/>
          <w:smallCaps/>
          <w:sz w:val="18"/>
          <w:lang w:val="en-IE" w:bidi="en-US"/>
        </w:rPr>
        <w:t>Bonami</w:t>
      </w:r>
      <w:proofErr w:type="spellEnd"/>
      <w:r w:rsidRPr="00D72004">
        <w:rPr>
          <w:rFonts w:ascii="Söhne" w:eastAsia="Yu Mincho" w:hAnsi="Söhne" w:cs="Arial"/>
          <w:smallCaps/>
          <w:sz w:val="18"/>
          <w:lang w:val="en-IE" w:bidi="en-US"/>
        </w:rPr>
        <w:t xml:space="preserve"> J.R.</w:t>
      </w:r>
      <w:r w:rsidRPr="00D72004">
        <w:rPr>
          <w:rFonts w:ascii="Söhne" w:eastAsia="Yu Mincho" w:hAnsi="Söhne" w:cs="Arial"/>
          <w:sz w:val="18"/>
          <w:lang w:val="en-IE" w:bidi="en-US"/>
        </w:rPr>
        <w:t xml:space="preserve"> (2004). Infectious myonecrosis: new disease in Pacific white shrimp. </w:t>
      </w:r>
      <w:r w:rsidRPr="00D72004">
        <w:rPr>
          <w:rFonts w:ascii="Söhne" w:eastAsia="Yu Mincho" w:hAnsi="Söhne" w:cs="Arial"/>
          <w:i/>
          <w:iCs/>
          <w:sz w:val="18"/>
          <w:lang w:val="en-IE" w:bidi="en-US"/>
        </w:rPr>
        <w:t>Global Aquaculture Advocate,</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7</w:t>
      </w:r>
      <w:r w:rsidRPr="00D72004">
        <w:rPr>
          <w:rFonts w:ascii="Söhne" w:eastAsia="Yu Mincho" w:hAnsi="Söhne" w:cs="Arial"/>
          <w:sz w:val="18"/>
          <w:lang w:val="en-IE" w:bidi="en-US"/>
        </w:rPr>
        <w:t>, 85.</w:t>
      </w:r>
    </w:p>
    <w:p w14:paraId="64341C3B"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Lightner D.V., Redman R.M., Arce S. &amp; Moss S.M</w:t>
      </w:r>
      <w:r w:rsidRPr="00D72004">
        <w:rPr>
          <w:rFonts w:ascii="Söhne" w:eastAsia="Yu Mincho" w:hAnsi="Söhne" w:cs="Arial"/>
          <w:sz w:val="18"/>
          <w:lang w:val="en-IE" w:bidi="en-US"/>
        </w:rPr>
        <w:t xml:space="preserve">. (2009). Specific pathogen-free shrimp stocks in shrimp farming facilities as a novel method for disease control in crustaceans. </w:t>
      </w:r>
      <w:r w:rsidRPr="00D72004">
        <w:rPr>
          <w:rFonts w:ascii="Söhne" w:eastAsia="Yu Mincho" w:hAnsi="Söhne" w:cs="Arial"/>
          <w:i/>
          <w:iCs/>
          <w:sz w:val="18"/>
          <w:lang w:val="en-IE" w:bidi="en-US"/>
        </w:rPr>
        <w:t xml:space="preserve">In: </w:t>
      </w:r>
      <w:r w:rsidRPr="00D72004">
        <w:rPr>
          <w:rFonts w:ascii="Söhne" w:eastAsia="Yu Mincho" w:hAnsi="Söhne" w:cs="Arial"/>
          <w:sz w:val="18"/>
          <w:lang w:val="en-IE" w:bidi="en-US"/>
        </w:rPr>
        <w:t>Shellfish Safety and Quality, Shumway S. &amp; Rodrick G., eds. Woodhead Publishers, London, UK, pp. 384–424.</w:t>
      </w:r>
    </w:p>
    <w:p w14:paraId="3E2BDE52"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szCs w:val="18"/>
          <w:lang w:val="en-IE" w:bidi="en-US"/>
        </w:rPr>
        <w:t>Loy</w:t>
      </w:r>
      <w:r w:rsidRPr="00D72004">
        <w:rPr>
          <w:rFonts w:ascii="Söhne" w:eastAsia="Yu Mincho" w:hAnsi="Söhne" w:cs="Arial"/>
          <w:smallCaps/>
          <w:sz w:val="18"/>
          <w:lang w:val="en-IE" w:bidi="en-US"/>
        </w:rPr>
        <w:t xml:space="preserve"> D.S., Liu S., </w:t>
      </w:r>
      <w:proofErr w:type="spellStart"/>
      <w:r w:rsidRPr="00D72004">
        <w:rPr>
          <w:rFonts w:ascii="Söhne" w:eastAsia="Yu Mincho" w:hAnsi="Söhne" w:cs="Arial"/>
          <w:smallCaps/>
          <w:sz w:val="18"/>
          <w:lang w:val="en-IE" w:bidi="en-US"/>
        </w:rPr>
        <w:t>Mogler</w:t>
      </w:r>
      <w:proofErr w:type="spellEnd"/>
      <w:r w:rsidRPr="00D72004">
        <w:rPr>
          <w:rFonts w:ascii="Söhne" w:eastAsia="Yu Mincho" w:hAnsi="Söhne" w:cs="Arial"/>
          <w:smallCaps/>
          <w:sz w:val="18"/>
          <w:lang w:val="en-IE" w:bidi="en-US"/>
        </w:rPr>
        <w:t xml:space="preserve"> M.A., </w:t>
      </w:r>
      <w:r w:rsidRPr="00D72004">
        <w:rPr>
          <w:rFonts w:ascii="Söhne" w:eastAsia="Yu Mincho" w:hAnsi="Söhne" w:cs="Arial"/>
          <w:smallCaps/>
          <w:sz w:val="18"/>
          <w:szCs w:val="18"/>
          <w:lang w:val="en-IE" w:bidi="en-US"/>
        </w:rPr>
        <w:t>Loy</w:t>
      </w:r>
      <w:r w:rsidRPr="00D72004">
        <w:rPr>
          <w:rFonts w:ascii="Söhne" w:eastAsia="Yu Mincho" w:hAnsi="Söhne" w:cs="Arial"/>
          <w:smallCaps/>
          <w:sz w:val="18"/>
          <w:lang w:val="en-IE" w:bidi="en-US"/>
        </w:rPr>
        <w:t xml:space="preserve"> D.J., </w:t>
      </w:r>
      <w:proofErr w:type="spellStart"/>
      <w:r w:rsidRPr="00D72004">
        <w:rPr>
          <w:rFonts w:ascii="Söhne" w:eastAsia="Yu Mincho" w:hAnsi="Söhne" w:cs="Arial"/>
          <w:smallCaps/>
          <w:sz w:val="18"/>
          <w:lang w:val="en-IE" w:bidi="en-US"/>
        </w:rPr>
        <w:t>Blitvich</w:t>
      </w:r>
      <w:proofErr w:type="spellEnd"/>
      <w:r w:rsidRPr="00D72004">
        <w:rPr>
          <w:rFonts w:ascii="Söhne" w:eastAsia="Yu Mincho" w:hAnsi="Söhne" w:cs="Arial"/>
          <w:smallCaps/>
          <w:sz w:val="18"/>
          <w:lang w:val="en-IE" w:bidi="en-US"/>
        </w:rPr>
        <w:t xml:space="preserve"> B.J. &amp; Bartholomay L.C</w:t>
      </w:r>
      <w:r w:rsidRPr="00D72004">
        <w:rPr>
          <w:rFonts w:ascii="Söhne" w:eastAsia="Yu Mincho" w:hAnsi="Söhne" w:cs="Arial"/>
          <w:sz w:val="18"/>
          <w:lang w:val="en-IE" w:bidi="en-US"/>
        </w:rPr>
        <w:t xml:space="preserve">. (2015). Characterization of newly revealed sequences in the infectious myonecrosis virus genome in </w:t>
      </w:r>
      <w:proofErr w:type="spellStart"/>
      <w:r w:rsidRPr="00D72004">
        <w:rPr>
          <w:rFonts w:ascii="Söhne" w:eastAsia="Yu Mincho" w:hAnsi="Söhne" w:cs="Arial"/>
          <w:i/>
          <w:sz w:val="18"/>
          <w:lang w:val="en-IE" w:bidi="en-US"/>
        </w:rPr>
        <w:t>Litopenaeus</w:t>
      </w:r>
      <w:proofErr w:type="spellEnd"/>
      <w:r w:rsidRPr="00D72004">
        <w:rPr>
          <w:rFonts w:ascii="Söhne" w:eastAsia="Yu Mincho" w:hAnsi="Söhne" w:cs="Arial"/>
          <w:i/>
          <w:sz w:val="18"/>
          <w:lang w:val="en-IE" w:bidi="en-US"/>
        </w:rPr>
        <w:t xml:space="preserve"> </w:t>
      </w:r>
      <w:proofErr w:type="spellStart"/>
      <w:r w:rsidRPr="00D72004">
        <w:rPr>
          <w:rFonts w:ascii="Söhne" w:eastAsia="Yu Mincho" w:hAnsi="Söhne" w:cs="Arial"/>
          <w:i/>
          <w:sz w:val="18"/>
          <w:lang w:val="en-IE" w:bidi="en-US"/>
        </w:rPr>
        <w:t>vannamei</w:t>
      </w:r>
      <w:proofErr w:type="spellEnd"/>
      <w:r w:rsidRPr="00D72004">
        <w:rPr>
          <w:rFonts w:ascii="Söhne" w:eastAsia="Yu Mincho" w:hAnsi="Söhne" w:cs="Arial"/>
          <w:sz w:val="18"/>
          <w:lang w:val="en-IE" w:bidi="en-US"/>
        </w:rPr>
        <w:t xml:space="preserve">. </w:t>
      </w:r>
      <w:r w:rsidRPr="00D72004">
        <w:rPr>
          <w:rFonts w:ascii="Söhne" w:eastAsia="Yu Mincho" w:hAnsi="Söhne" w:cs="Arial"/>
          <w:i/>
          <w:sz w:val="18"/>
          <w:lang w:val="en-IE" w:bidi="en-US"/>
        </w:rPr>
        <w:t xml:space="preserve">J. Gen. </w:t>
      </w:r>
      <w:proofErr w:type="spellStart"/>
      <w:r w:rsidRPr="00D72004">
        <w:rPr>
          <w:rFonts w:ascii="Söhne" w:eastAsia="Yu Mincho" w:hAnsi="Söhne" w:cs="Arial"/>
          <w:i/>
          <w:sz w:val="18"/>
          <w:lang w:val="en-IE" w:bidi="en-US"/>
        </w:rPr>
        <w:t>Virol</w:t>
      </w:r>
      <w:proofErr w:type="spellEnd"/>
      <w:r w:rsidRPr="00D72004">
        <w:rPr>
          <w:rFonts w:ascii="Söhne" w:eastAsia="Yu Mincho" w:hAnsi="Söhne" w:cs="Arial"/>
          <w:sz w:val="18"/>
          <w:lang w:val="en-IE" w:bidi="en-US"/>
        </w:rPr>
        <w:t xml:space="preserve">., 96 (Pt </w:t>
      </w:r>
      <w:r w:rsidRPr="00D72004">
        <w:rPr>
          <w:rFonts w:ascii="Söhne" w:eastAsia="Yu Mincho" w:hAnsi="Söhne" w:cs="Arial"/>
          <w:b/>
          <w:sz w:val="18"/>
          <w:lang w:val="en-IE" w:bidi="en-US"/>
        </w:rPr>
        <w:t>7</w:t>
      </w:r>
      <w:r w:rsidRPr="00D72004">
        <w:rPr>
          <w:rFonts w:ascii="Söhne" w:eastAsia="Yu Mincho" w:hAnsi="Söhne" w:cs="Arial"/>
          <w:sz w:val="18"/>
          <w:lang w:val="en-IE" w:bidi="en-US"/>
        </w:rPr>
        <w:t>), 1821–1819.</w:t>
      </w:r>
    </w:p>
    <w:p w14:paraId="33FCD64B"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Mai H.N., </w:t>
      </w:r>
      <w:proofErr w:type="spellStart"/>
      <w:r w:rsidRPr="00D72004">
        <w:rPr>
          <w:rFonts w:ascii="Söhne" w:eastAsia="Yu Mincho" w:hAnsi="Söhne" w:cs="Arial"/>
          <w:smallCaps/>
          <w:sz w:val="18"/>
          <w:lang w:val="en-IE" w:bidi="en-US"/>
        </w:rPr>
        <w:t>Hanggono</w:t>
      </w:r>
      <w:proofErr w:type="spellEnd"/>
      <w:r w:rsidRPr="00D72004">
        <w:rPr>
          <w:rFonts w:ascii="Söhne" w:eastAsia="Yu Mincho" w:hAnsi="Söhne" w:cs="Arial"/>
          <w:smallCaps/>
          <w:sz w:val="18"/>
          <w:lang w:val="en-IE" w:bidi="en-US"/>
        </w:rPr>
        <w:t xml:space="preserve"> B., Caro L.F.A., </w:t>
      </w:r>
      <w:proofErr w:type="spellStart"/>
      <w:r w:rsidRPr="00D72004">
        <w:rPr>
          <w:rFonts w:ascii="Söhne" w:eastAsia="Yu Mincho" w:hAnsi="Söhne" w:cs="Arial"/>
          <w:smallCaps/>
          <w:sz w:val="18"/>
          <w:lang w:val="en-IE" w:bidi="en-US"/>
        </w:rPr>
        <w:t>Komaruddin</w:t>
      </w:r>
      <w:proofErr w:type="spellEnd"/>
      <w:r w:rsidRPr="00D72004">
        <w:rPr>
          <w:rFonts w:ascii="Söhne" w:eastAsia="Yu Mincho" w:hAnsi="Söhne" w:cs="Arial"/>
          <w:smallCaps/>
          <w:sz w:val="18"/>
          <w:lang w:val="en-IE" w:bidi="en-US"/>
        </w:rPr>
        <w:t xml:space="preserve"> U., </w:t>
      </w:r>
      <w:proofErr w:type="spellStart"/>
      <w:r w:rsidRPr="00D72004">
        <w:rPr>
          <w:rFonts w:ascii="Söhne" w:eastAsia="Yu Mincho" w:hAnsi="Söhne" w:cs="Arial"/>
          <w:smallCaps/>
          <w:sz w:val="18"/>
          <w:lang w:val="en-IE" w:bidi="en-US"/>
        </w:rPr>
        <w:t>Nur'aini</w:t>
      </w:r>
      <w:proofErr w:type="spellEnd"/>
      <w:r w:rsidRPr="00D72004">
        <w:rPr>
          <w:rFonts w:ascii="Söhne" w:eastAsia="Yu Mincho" w:hAnsi="Söhne" w:cs="Arial"/>
          <w:smallCaps/>
          <w:sz w:val="18"/>
          <w:lang w:val="en-IE" w:bidi="en-US"/>
        </w:rPr>
        <w:t xml:space="preserve"> Y.L.&amp; Dhar A.K</w:t>
      </w:r>
      <w:r w:rsidRPr="00D72004">
        <w:rPr>
          <w:rFonts w:ascii="Söhne" w:eastAsia="Yu Mincho" w:hAnsi="Söhne" w:cs="Arial"/>
          <w:sz w:val="18"/>
          <w:lang w:val="en-IE" w:bidi="en-US"/>
        </w:rPr>
        <w:t xml:space="preserve">. (2019). Novel infectious myonecrosis virus (IMNV) genotypes associated with disease outbreaks on Penaeus </w:t>
      </w:r>
      <w:proofErr w:type="spellStart"/>
      <w:r w:rsidRPr="00D72004">
        <w:rPr>
          <w:rFonts w:ascii="Söhne" w:eastAsia="Yu Mincho" w:hAnsi="Söhne" w:cs="Arial"/>
          <w:sz w:val="18"/>
          <w:lang w:val="en-IE" w:bidi="en-US"/>
        </w:rPr>
        <w:t>vannamei</w:t>
      </w:r>
      <w:proofErr w:type="spellEnd"/>
      <w:r w:rsidRPr="00D72004">
        <w:rPr>
          <w:rFonts w:ascii="Söhne" w:eastAsia="Yu Mincho" w:hAnsi="Söhne" w:cs="Arial"/>
          <w:sz w:val="18"/>
          <w:lang w:val="en-IE" w:bidi="en-US"/>
        </w:rPr>
        <w:t xml:space="preserve"> shrimp farms in Indonesia. </w:t>
      </w:r>
      <w:r w:rsidRPr="00D72004">
        <w:rPr>
          <w:rFonts w:ascii="Söhne" w:eastAsia="Yu Mincho" w:hAnsi="Söhne" w:cs="Arial"/>
          <w:i/>
          <w:iCs/>
          <w:sz w:val="18"/>
          <w:lang w:val="en-IE" w:bidi="en-US"/>
        </w:rPr>
        <w:t xml:space="preserve">Arch. </w:t>
      </w:r>
      <w:proofErr w:type="spellStart"/>
      <w:r w:rsidRPr="00D72004">
        <w:rPr>
          <w:rFonts w:ascii="Söhne" w:eastAsia="Yu Mincho" w:hAnsi="Söhne" w:cs="Arial"/>
          <w:i/>
          <w:iCs/>
          <w:sz w:val="18"/>
          <w:lang w:val="en-IE" w:bidi="en-US"/>
        </w:rPr>
        <w:t>Virol</w:t>
      </w:r>
      <w:proofErr w:type="spellEnd"/>
      <w:r w:rsidRPr="00D72004">
        <w:rPr>
          <w:rFonts w:ascii="Söhne" w:eastAsia="Yu Mincho" w:hAnsi="Söhne" w:cs="Arial"/>
          <w:i/>
          <w:iCs/>
          <w:sz w:val="18"/>
          <w:lang w:val="en-IE" w:bidi="en-US"/>
        </w:rPr>
        <w:t>.,</w:t>
      </w:r>
      <w:r w:rsidRPr="00D72004">
        <w:rPr>
          <w:rFonts w:ascii="Söhne" w:eastAsia="Yu Mincho" w:hAnsi="Söhne" w:cs="Arial"/>
          <w:sz w:val="18"/>
          <w:lang w:val="en-IE" w:bidi="en-US"/>
        </w:rPr>
        <w:t xml:space="preserve"> </w:t>
      </w:r>
      <w:r w:rsidRPr="00D72004">
        <w:rPr>
          <w:rFonts w:ascii="Söhne" w:eastAsia="Yu Mincho" w:hAnsi="Söhne" w:cs="Arial"/>
          <w:b/>
          <w:bCs/>
          <w:sz w:val="18"/>
          <w:lang w:val="en-IE" w:bidi="en-US"/>
        </w:rPr>
        <w:t>164</w:t>
      </w:r>
      <w:r w:rsidRPr="00D72004">
        <w:rPr>
          <w:rFonts w:ascii="Söhne" w:eastAsia="Yu Mincho" w:hAnsi="Söhne" w:cs="Arial"/>
          <w:sz w:val="18"/>
          <w:lang w:val="en-IE" w:bidi="en-US"/>
        </w:rPr>
        <w:t xml:space="preserve">, 3051–3057.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xml:space="preserve">: 10.1007/s00705-019-04408-5. </w:t>
      </w:r>
      <w:proofErr w:type="spellStart"/>
      <w:r w:rsidRPr="00D72004">
        <w:rPr>
          <w:rFonts w:ascii="Söhne" w:eastAsia="Yu Mincho" w:hAnsi="Söhne" w:cs="Arial"/>
          <w:sz w:val="18"/>
          <w:lang w:val="en-IE" w:bidi="en-US"/>
        </w:rPr>
        <w:t>Epub</w:t>
      </w:r>
      <w:proofErr w:type="spellEnd"/>
      <w:r w:rsidRPr="00D72004">
        <w:rPr>
          <w:rFonts w:ascii="Söhne" w:eastAsia="Yu Mincho" w:hAnsi="Söhne" w:cs="Arial"/>
          <w:sz w:val="18"/>
          <w:lang w:val="en-IE" w:bidi="en-US"/>
        </w:rPr>
        <w:t xml:space="preserve"> 2019 Sep 17. PMID: 31531743.</w:t>
      </w:r>
    </w:p>
    <w:p w14:paraId="05B5C14F" w14:textId="0CC90874" w:rsidR="00D72004" w:rsidRPr="00D72004" w:rsidRDefault="00D72004" w:rsidP="00D72004">
      <w:pPr>
        <w:spacing w:after="280" w:line="240" w:lineRule="exact"/>
        <w:jc w:val="both"/>
        <w:rPr>
          <w:rFonts w:ascii="Söhne" w:eastAsia="Yu Mincho" w:hAnsi="Söhne" w:cs="Arial"/>
          <w:sz w:val="18"/>
          <w:szCs w:val="18"/>
          <w:lang w:val="en-GB" w:bidi="en-US"/>
        </w:rPr>
      </w:pPr>
      <w:r w:rsidRPr="00D72004">
        <w:rPr>
          <w:rFonts w:ascii="Söhne" w:eastAsia="Yu Mincho" w:hAnsi="Söhne" w:cs="Arial"/>
          <w:smallCaps/>
          <w:sz w:val="18"/>
          <w:szCs w:val="18"/>
          <w:lang w:val="en-GB" w:bidi="en-US"/>
        </w:rPr>
        <w:t>Moss S.M. &amp; Moss D.R. (</w:t>
      </w:r>
      <w:r w:rsidRPr="00D72004">
        <w:rPr>
          <w:rFonts w:ascii="Söhne" w:eastAsia="Yu Mincho" w:hAnsi="Söhne" w:cs="Arial"/>
          <w:sz w:val="18"/>
          <w:szCs w:val="18"/>
          <w:lang w:val="en-GB" w:bidi="en-US"/>
        </w:rPr>
        <w:t xml:space="preserve">2009). Chapter 17: Selective breeding of penaeid shrimp. </w:t>
      </w:r>
      <w:r w:rsidRPr="00D72004">
        <w:rPr>
          <w:rFonts w:ascii="Söhne" w:eastAsia="Yu Mincho" w:hAnsi="Söhne" w:cs="Arial"/>
          <w:i/>
          <w:sz w:val="18"/>
          <w:szCs w:val="18"/>
          <w:lang w:val="en-GB" w:bidi="en-US"/>
        </w:rPr>
        <w:t>In:</w:t>
      </w:r>
      <w:r w:rsidRPr="00D72004">
        <w:rPr>
          <w:rFonts w:ascii="Söhne" w:eastAsia="Yu Mincho" w:hAnsi="Söhne" w:cs="Arial"/>
          <w:sz w:val="18"/>
          <w:szCs w:val="18"/>
          <w:lang w:val="en-GB" w:bidi="en-US"/>
        </w:rPr>
        <w:t xml:space="preserve"> Shellfish Safety and Quality, Shumway S. &amp; Rodrick G., eds. Woodhead Publishers, London, UK. pp. 425–452.</w:t>
      </w:r>
    </w:p>
    <w:p w14:paraId="28C5A0CF" w14:textId="77777777" w:rsidR="00D72004" w:rsidRPr="00D72004" w:rsidRDefault="00D72004" w:rsidP="00D72004">
      <w:pPr>
        <w:spacing w:after="280" w:line="240" w:lineRule="exact"/>
        <w:jc w:val="both"/>
        <w:rPr>
          <w:rFonts w:ascii="Söhne" w:eastAsia="Yu Mincho" w:hAnsi="Söhne" w:cs="Arial"/>
          <w:smallCaps/>
          <w:sz w:val="18"/>
          <w:szCs w:val="18"/>
          <w:lang w:val="en-GB" w:bidi="en-US"/>
        </w:rPr>
      </w:pPr>
      <w:proofErr w:type="spellStart"/>
      <w:r w:rsidRPr="00D72004">
        <w:rPr>
          <w:rFonts w:ascii="Söhne" w:eastAsia="Yu Mincho" w:hAnsi="Söhne" w:cs="Arial"/>
          <w:smallCaps/>
          <w:sz w:val="18"/>
          <w:lang w:val="en-IE" w:bidi="en-US"/>
        </w:rPr>
        <w:lastRenderedPageBreak/>
        <w:t>Naim</w:t>
      </w:r>
      <w:proofErr w:type="spellEnd"/>
      <w:r w:rsidRPr="00D72004">
        <w:rPr>
          <w:rFonts w:ascii="Söhne" w:eastAsia="Yu Mincho" w:hAnsi="Söhne" w:cs="Arial"/>
          <w:smallCaps/>
          <w:sz w:val="18"/>
          <w:lang w:val="en-IE" w:bidi="en-US"/>
        </w:rPr>
        <w:t xml:space="preserve"> S., Brown J.K. &amp; </w:t>
      </w:r>
      <w:proofErr w:type="spellStart"/>
      <w:r w:rsidRPr="00D72004">
        <w:rPr>
          <w:rFonts w:ascii="Söhne" w:eastAsia="Yu Mincho" w:hAnsi="Söhne" w:cs="Arial"/>
          <w:smallCaps/>
          <w:sz w:val="18"/>
          <w:lang w:val="en-IE" w:bidi="en-US"/>
        </w:rPr>
        <w:t>Nibert</w:t>
      </w:r>
      <w:proofErr w:type="spellEnd"/>
      <w:r w:rsidRPr="00D72004">
        <w:rPr>
          <w:rFonts w:ascii="Söhne" w:eastAsia="Yu Mincho" w:hAnsi="Söhne" w:cs="Arial"/>
          <w:smallCaps/>
          <w:sz w:val="18"/>
          <w:lang w:val="en-IE" w:bidi="en-US"/>
        </w:rPr>
        <w:t xml:space="preserve"> M.L</w:t>
      </w:r>
      <w:r w:rsidRPr="00D72004">
        <w:rPr>
          <w:rFonts w:ascii="Söhne" w:eastAsia="Yu Mincho" w:hAnsi="Söhne" w:cs="Arial"/>
          <w:sz w:val="18"/>
          <w:lang w:val="en-IE" w:bidi="en-US"/>
        </w:rPr>
        <w:t xml:space="preserve">. (2014). Genetic diversification of penaeid shrimp infectious myonecrosis virus between Indonesia and Brazil. </w:t>
      </w:r>
      <w:r w:rsidRPr="00D72004">
        <w:rPr>
          <w:rFonts w:ascii="Söhne" w:eastAsia="Yu Mincho" w:hAnsi="Söhne" w:cs="Arial"/>
          <w:i/>
          <w:sz w:val="18"/>
          <w:lang w:val="en-IE" w:bidi="en-US"/>
        </w:rPr>
        <w:t>Virus Res</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189</w:t>
      </w:r>
      <w:r w:rsidRPr="00D72004">
        <w:rPr>
          <w:rFonts w:ascii="Söhne" w:eastAsia="Yu Mincho" w:hAnsi="Söhne" w:cs="Arial"/>
          <w:sz w:val="18"/>
          <w:lang w:val="en-IE" w:bidi="en-US"/>
        </w:rPr>
        <w:t>, 99–105.</w:t>
      </w:r>
    </w:p>
    <w:p w14:paraId="40B6E603" w14:textId="77777777" w:rsidR="00D72004" w:rsidRPr="00D72004" w:rsidRDefault="00D72004" w:rsidP="00D72004">
      <w:pPr>
        <w:spacing w:after="280" w:line="240" w:lineRule="exact"/>
        <w:jc w:val="both"/>
        <w:rPr>
          <w:rFonts w:ascii="Söhne" w:eastAsia="Yu Mincho" w:hAnsi="Söhne" w:cs="Arial"/>
          <w:sz w:val="18"/>
          <w:szCs w:val="18"/>
          <w:lang w:val="en-GB" w:bidi="en-US"/>
        </w:rPr>
      </w:pPr>
      <w:proofErr w:type="spellStart"/>
      <w:r w:rsidRPr="00D72004">
        <w:rPr>
          <w:rFonts w:ascii="Söhne" w:eastAsia="Yu Mincho" w:hAnsi="Söhne" w:cs="Arial"/>
          <w:smallCaps/>
          <w:sz w:val="18"/>
          <w:szCs w:val="18"/>
          <w:lang w:val="en-GB" w:bidi="en-US"/>
        </w:rPr>
        <w:t>Naim</w:t>
      </w:r>
      <w:proofErr w:type="spellEnd"/>
      <w:r w:rsidRPr="00D72004">
        <w:rPr>
          <w:rFonts w:ascii="Söhne" w:eastAsia="Yu Mincho" w:hAnsi="Söhne" w:cs="Arial"/>
          <w:smallCaps/>
          <w:sz w:val="18"/>
          <w:szCs w:val="18"/>
          <w:lang w:val="en-GB" w:bidi="en-US"/>
        </w:rPr>
        <w:t xml:space="preserve"> S., Tang K.F.J., Yang M., Lightner D.V. &amp; </w:t>
      </w:r>
      <w:proofErr w:type="spellStart"/>
      <w:r w:rsidRPr="00D72004">
        <w:rPr>
          <w:rFonts w:ascii="Söhne" w:eastAsia="Yu Mincho" w:hAnsi="Söhne" w:cs="Arial"/>
          <w:smallCaps/>
          <w:sz w:val="18"/>
          <w:szCs w:val="18"/>
          <w:lang w:val="en-GB" w:bidi="en-US"/>
        </w:rPr>
        <w:t>Nibert</w:t>
      </w:r>
      <w:proofErr w:type="spellEnd"/>
      <w:r w:rsidRPr="00D72004">
        <w:rPr>
          <w:rFonts w:ascii="Söhne" w:eastAsia="Yu Mincho" w:hAnsi="Söhne" w:cs="Arial"/>
          <w:smallCaps/>
          <w:sz w:val="18"/>
          <w:szCs w:val="18"/>
          <w:lang w:val="en-GB" w:bidi="en-US"/>
        </w:rPr>
        <w:t xml:space="preserve"> M.L.</w:t>
      </w:r>
      <w:r w:rsidRPr="00D72004">
        <w:rPr>
          <w:rFonts w:ascii="Söhne" w:eastAsia="Yu Mincho" w:hAnsi="Söhne" w:cs="Arial"/>
          <w:sz w:val="18"/>
          <w:szCs w:val="18"/>
          <w:lang w:val="en-GB" w:bidi="en-US"/>
        </w:rPr>
        <w:t xml:space="preserve"> (2015). Extended genome sequences of penaeid shrimp infectious myonecrosis virus strains from Brazil and Indonesia. </w:t>
      </w:r>
      <w:r w:rsidRPr="00D72004">
        <w:rPr>
          <w:rFonts w:ascii="Söhne" w:eastAsia="Yu Mincho" w:hAnsi="Söhne" w:cs="Arial"/>
          <w:i/>
          <w:sz w:val="18"/>
          <w:szCs w:val="18"/>
          <w:lang w:val="en-GB" w:bidi="en-US"/>
        </w:rPr>
        <w:t xml:space="preserve">Arch. </w:t>
      </w:r>
      <w:proofErr w:type="spellStart"/>
      <w:r w:rsidRPr="00D72004">
        <w:rPr>
          <w:rFonts w:ascii="Söhne" w:eastAsia="Yu Mincho" w:hAnsi="Söhne" w:cs="Arial"/>
          <w:i/>
          <w:sz w:val="18"/>
          <w:szCs w:val="18"/>
          <w:lang w:val="en-GB" w:bidi="en-US"/>
        </w:rPr>
        <w:t>Virol</w:t>
      </w:r>
      <w:proofErr w:type="spellEnd"/>
      <w:r w:rsidRPr="00D72004">
        <w:rPr>
          <w:rFonts w:ascii="Söhne" w:eastAsia="Yu Mincho" w:hAnsi="Söhne" w:cs="Arial"/>
          <w:sz w:val="18"/>
          <w:szCs w:val="18"/>
          <w:lang w:val="en-GB" w:bidi="en-US"/>
        </w:rPr>
        <w:t xml:space="preserve">., </w:t>
      </w:r>
      <w:r w:rsidRPr="00D72004">
        <w:rPr>
          <w:rFonts w:ascii="Söhne" w:eastAsia="Yu Mincho" w:hAnsi="Söhne" w:cs="Arial"/>
          <w:b/>
          <w:sz w:val="18"/>
          <w:szCs w:val="18"/>
          <w:lang w:val="en-GB" w:bidi="en-US"/>
        </w:rPr>
        <w:t>160</w:t>
      </w:r>
      <w:r w:rsidRPr="00D72004">
        <w:rPr>
          <w:rFonts w:ascii="Söhne" w:eastAsia="Yu Mincho" w:hAnsi="Söhne" w:cs="Arial"/>
          <w:sz w:val="18"/>
          <w:szCs w:val="18"/>
          <w:lang w:val="en-GB" w:bidi="en-US"/>
        </w:rPr>
        <w:t>, 1579–1583.</w:t>
      </w:r>
    </w:p>
    <w:p w14:paraId="43A2DF80" w14:textId="77777777" w:rsidR="00D72004" w:rsidRPr="00D72004" w:rsidRDefault="00D72004" w:rsidP="00D72004">
      <w:pPr>
        <w:spacing w:after="240" w:line="240" w:lineRule="exact"/>
        <w:jc w:val="both"/>
        <w:rPr>
          <w:rFonts w:ascii="Söhne" w:eastAsia="Yu Mincho" w:hAnsi="Söhne" w:cs="Arial"/>
          <w:sz w:val="18"/>
          <w:lang w:val="es-ES" w:bidi="en-US"/>
        </w:rPr>
      </w:pPr>
      <w:proofErr w:type="spellStart"/>
      <w:r w:rsidRPr="00D72004">
        <w:rPr>
          <w:rFonts w:ascii="Söhne" w:eastAsia="Yu Mincho" w:hAnsi="Söhne" w:cs="Arial"/>
          <w:smallCaps/>
          <w:sz w:val="18"/>
          <w:lang w:val="en-IE" w:bidi="en-US"/>
        </w:rPr>
        <w:t>Nibert</w:t>
      </w:r>
      <w:proofErr w:type="spellEnd"/>
      <w:r w:rsidRPr="00D72004">
        <w:rPr>
          <w:rFonts w:ascii="Söhne" w:eastAsia="Yu Mincho" w:hAnsi="Söhne" w:cs="Arial"/>
          <w:smallCaps/>
          <w:sz w:val="18"/>
          <w:lang w:val="en-IE" w:bidi="en-US"/>
        </w:rPr>
        <w:t xml:space="preserve"> M.L.</w:t>
      </w:r>
      <w:r w:rsidRPr="00D72004">
        <w:rPr>
          <w:rFonts w:ascii="Söhne" w:eastAsia="Yu Mincho" w:hAnsi="Söhne" w:cs="Arial"/>
          <w:sz w:val="18"/>
          <w:lang w:val="en-IE" w:bidi="en-US"/>
        </w:rPr>
        <w:t xml:space="preserve"> (2007). ‘2A-like’ and ‘shifty heptamer’ motifs in penaeid shrimp infectious myonecrosis virus, a </w:t>
      </w:r>
      <w:proofErr w:type="spellStart"/>
      <w:r w:rsidRPr="00D72004">
        <w:rPr>
          <w:rFonts w:ascii="Söhne" w:eastAsia="Yu Mincho" w:hAnsi="Söhne" w:cs="Arial"/>
          <w:sz w:val="18"/>
          <w:lang w:val="en-IE" w:bidi="en-US"/>
        </w:rPr>
        <w:t>monosegmented</w:t>
      </w:r>
      <w:proofErr w:type="spellEnd"/>
      <w:r w:rsidRPr="00D72004">
        <w:rPr>
          <w:rFonts w:ascii="Söhne" w:eastAsia="Yu Mincho" w:hAnsi="Söhne" w:cs="Arial"/>
          <w:sz w:val="18"/>
          <w:lang w:val="en-IE" w:bidi="en-US"/>
        </w:rPr>
        <w:t xml:space="preserve"> double-stranded RNA virus. </w:t>
      </w:r>
      <w:r w:rsidRPr="00D72004">
        <w:rPr>
          <w:rFonts w:ascii="Söhne" w:eastAsia="Yu Mincho" w:hAnsi="Söhne" w:cs="Arial"/>
          <w:i/>
          <w:iCs/>
          <w:sz w:val="18"/>
          <w:lang w:val="es-ES" w:bidi="en-US"/>
        </w:rPr>
        <w:t>J. Gen. Virol.</w:t>
      </w:r>
      <w:r w:rsidRPr="00D72004">
        <w:rPr>
          <w:rFonts w:ascii="Söhne" w:eastAsia="Yu Mincho" w:hAnsi="Söhne" w:cs="Arial"/>
          <w:sz w:val="18"/>
          <w:lang w:val="es-ES" w:bidi="en-US"/>
        </w:rPr>
        <w:t xml:space="preserve">, </w:t>
      </w:r>
      <w:r w:rsidRPr="00D72004">
        <w:rPr>
          <w:rFonts w:ascii="Söhne" w:eastAsia="Yu Mincho" w:hAnsi="Söhne" w:cs="Arial"/>
          <w:b/>
          <w:sz w:val="18"/>
          <w:lang w:val="es-ES" w:bidi="en-US"/>
        </w:rPr>
        <w:t>88</w:t>
      </w:r>
      <w:r w:rsidRPr="00D72004">
        <w:rPr>
          <w:rFonts w:ascii="Söhne" w:eastAsia="Yu Mincho" w:hAnsi="Söhne" w:cs="Arial"/>
          <w:sz w:val="18"/>
          <w:lang w:val="es-ES" w:bidi="en-US"/>
        </w:rPr>
        <w:t xml:space="preserve">, 1315–1318. </w:t>
      </w:r>
    </w:p>
    <w:p w14:paraId="5A65063E" w14:textId="77777777" w:rsidR="00D72004" w:rsidRPr="00D72004" w:rsidRDefault="00D72004" w:rsidP="00D72004">
      <w:pPr>
        <w:spacing w:after="240" w:line="240" w:lineRule="exact"/>
        <w:jc w:val="both"/>
        <w:rPr>
          <w:rFonts w:ascii="Söhne" w:eastAsia="Yu Mincho" w:hAnsi="Söhne" w:cs="Arial"/>
          <w:sz w:val="18"/>
          <w:lang w:val="es-ES" w:bidi="en-US"/>
        </w:rPr>
      </w:pPr>
      <w:r w:rsidRPr="00D72004">
        <w:rPr>
          <w:rFonts w:ascii="Söhne" w:eastAsia="Yu Mincho" w:hAnsi="Söhne" w:cs="Arial"/>
          <w:smallCaps/>
          <w:sz w:val="18"/>
          <w:lang w:val="es-ES" w:bidi="en-US"/>
        </w:rPr>
        <w:t>Nunes A.J.P., Cunha-</w:t>
      </w:r>
      <w:proofErr w:type="spellStart"/>
      <w:r w:rsidRPr="00D72004">
        <w:rPr>
          <w:rFonts w:ascii="Söhne" w:eastAsia="Yu Mincho" w:hAnsi="Söhne" w:cs="Arial"/>
          <w:smallCaps/>
          <w:sz w:val="18"/>
          <w:lang w:val="es-ES" w:bidi="en-US"/>
        </w:rPr>
        <w:t>Martins</w:t>
      </w:r>
      <w:proofErr w:type="spellEnd"/>
      <w:r w:rsidRPr="00D72004">
        <w:rPr>
          <w:rFonts w:ascii="Söhne" w:eastAsia="Yu Mincho" w:hAnsi="Söhne" w:cs="Arial"/>
          <w:smallCaps/>
          <w:sz w:val="18"/>
          <w:lang w:val="es-ES" w:bidi="en-US"/>
        </w:rPr>
        <w:t xml:space="preserve"> P. &amp; </w:t>
      </w:r>
      <w:proofErr w:type="spellStart"/>
      <w:r w:rsidRPr="00D72004">
        <w:rPr>
          <w:rFonts w:ascii="Söhne" w:eastAsia="Yu Mincho" w:hAnsi="Söhne" w:cs="Arial"/>
          <w:smallCaps/>
          <w:sz w:val="18"/>
          <w:lang w:val="es-ES" w:bidi="en-US"/>
        </w:rPr>
        <w:t>Vasconselos-Gesteira</w:t>
      </w:r>
      <w:proofErr w:type="spellEnd"/>
      <w:r w:rsidRPr="00D72004">
        <w:rPr>
          <w:rFonts w:ascii="Söhne" w:eastAsia="Yu Mincho" w:hAnsi="Söhne" w:cs="Arial"/>
          <w:smallCaps/>
          <w:sz w:val="18"/>
          <w:lang w:val="es-ES" w:bidi="en-US"/>
        </w:rPr>
        <w:t xml:space="preserve"> T.C.</w:t>
      </w:r>
      <w:r w:rsidRPr="00D72004">
        <w:rPr>
          <w:rFonts w:ascii="Söhne" w:eastAsia="Yu Mincho" w:hAnsi="Söhne" w:cs="Arial"/>
          <w:sz w:val="18"/>
          <w:lang w:val="es-ES" w:bidi="en-US"/>
        </w:rPr>
        <w:t xml:space="preserve"> (2004). </w:t>
      </w:r>
      <w:proofErr w:type="spellStart"/>
      <w:r w:rsidRPr="00D72004">
        <w:rPr>
          <w:rFonts w:ascii="Söhne" w:eastAsia="Yu Mincho" w:hAnsi="Söhne" w:cs="Arial"/>
          <w:sz w:val="18"/>
          <w:lang w:val="es-ES" w:bidi="en-US"/>
        </w:rPr>
        <w:t>Carcinicultura</w:t>
      </w:r>
      <w:proofErr w:type="spellEnd"/>
      <w:r w:rsidRPr="00D72004">
        <w:rPr>
          <w:rFonts w:ascii="Söhne" w:eastAsia="Yu Mincho" w:hAnsi="Söhne" w:cs="Arial"/>
          <w:sz w:val="18"/>
          <w:lang w:val="es-ES" w:bidi="en-US"/>
        </w:rPr>
        <w:t xml:space="preserve"> </w:t>
      </w:r>
      <w:proofErr w:type="spellStart"/>
      <w:r w:rsidRPr="00D72004">
        <w:rPr>
          <w:rFonts w:ascii="Söhne" w:eastAsia="Yu Mincho" w:hAnsi="Söhne" w:cs="Arial"/>
          <w:sz w:val="18"/>
          <w:lang w:val="es-ES" w:bidi="en-US"/>
        </w:rPr>
        <w:t>ameaçada</w:t>
      </w:r>
      <w:proofErr w:type="spellEnd"/>
      <w:r w:rsidRPr="00D72004">
        <w:rPr>
          <w:rFonts w:ascii="Söhne" w:eastAsia="Yu Mincho" w:hAnsi="Söhne" w:cs="Arial"/>
          <w:sz w:val="18"/>
          <w:lang w:val="es-ES" w:bidi="en-US"/>
        </w:rPr>
        <w:t xml:space="preserve">. </w:t>
      </w:r>
      <w:r w:rsidRPr="00D72004">
        <w:rPr>
          <w:rFonts w:ascii="Söhne" w:eastAsia="Yu Mincho" w:hAnsi="Söhne" w:cs="Arial"/>
          <w:i/>
          <w:iCs/>
          <w:sz w:val="18"/>
          <w:lang w:val="es-ES" w:bidi="en-US"/>
        </w:rPr>
        <w:t xml:space="preserve">Rev. </w:t>
      </w:r>
      <w:proofErr w:type="spellStart"/>
      <w:r w:rsidRPr="00D72004">
        <w:rPr>
          <w:rFonts w:ascii="Söhne" w:eastAsia="Yu Mincho" w:hAnsi="Söhne" w:cs="Arial"/>
          <w:i/>
          <w:iCs/>
          <w:sz w:val="18"/>
          <w:lang w:val="es-ES" w:bidi="en-US"/>
        </w:rPr>
        <w:t>Panoram</w:t>
      </w:r>
      <w:proofErr w:type="spellEnd"/>
      <w:r w:rsidRPr="00D72004">
        <w:rPr>
          <w:rFonts w:ascii="Söhne" w:eastAsia="Yu Mincho" w:hAnsi="Söhne" w:cs="Arial"/>
          <w:i/>
          <w:iCs/>
          <w:sz w:val="18"/>
          <w:lang w:val="es-ES" w:bidi="en-US"/>
        </w:rPr>
        <w:t xml:space="preserve">. </w:t>
      </w:r>
      <w:proofErr w:type="spellStart"/>
      <w:r w:rsidRPr="00D72004">
        <w:rPr>
          <w:rFonts w:ascii="Söhne" w:eastAsia="Yu Mincho" w:hAnsi="Söhne" w:cs="Arial"/>
          <w:i/>
          <w:iCs/>
          <w:sz w:val="18"/>
          <w:lang w:val="es-ES" w:bidi="en-US"/>
        </w:rPr>
        <w:t>Aquic</w:t>
      </w:r>
      <w:proofErr w:type="spellEnd"/>
      <w:r w:rsidRPr="00D72004">
        <w:rPr>
          <w:rFonts w:ascii="Söhne" w:eastAsia="Yu Mincho" w:hAnsi="Söhne" w:cs="Arial"/>
          <w:i/>
          <w:iCs/>
          <w:sz w:val="18"/>
          <w:lang w:val="es-ES" w:bidi="en-US"/>
        </w:rPr>
        <w:t>.</w:t>
      </w:r>
      <w:r w:rsidRPr="00D72004">
        <w:rPr>
          <w:rFonts w:ascii="Söhne" w:eastAsia="Yu Mincho" w:hAnsi="Söhne" w:cs="Arial"/>
          <w:sz w:val="18"/>
          <w:lang w:val="es-ES" w:bidi="en-US"/>
        </w:rPr>
        <w:t xml:space="preserve">, </w:t>
      </w:r>
      <w:r w:rsidRPr="00D72004">
        <w:rPr>
          <w:rFonts w:ascii="Söhne" w:eastAsia="Yu Mincho" w:hAnsi="Söhne" w:cs="Arial"/>
          <w:b/>
          <w:sz w:val="18"/>
          <w:lang w:val="es-ES" w:bidi="en-US"/>
        </w:rPr>
        <w:t>83</w:t>
      </w:r>
      <w:r w:rsidRPr="00D72004">
        <w:rPr>
          <w:rFonts w:ascii="Söhne" w:eastAsia="Yu Mincho" w:hAnsi="Söhne" w:cs="Arial"/>
          <w:sz w:val="18"/>
          <w:lang w:val="es-ES" w:bidi="en-US"/>
        </w:rPr>
        <w:t>, 37–51 (in Portuguese).</w:t>
      </w:r>
    </w:p>
    <w:p w14:paraId="70AD6312"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s-ES" w:bidi="en-US"/>
        </w:rPr>
        <w:t>Poulos</w:t>
      </w:r>
      <w:proofErr w:type="spellEnd"/>
      <w:r w:rsidRPr="00D72004">
        <w:rPr>
          <w:rFonts w:ascii="Söhne" w:eastAsia="Yu Mincho" w:hAnsi="Söhne" w:cs="Arial"/>
          <w:smallCaps/>
          <w:sz w:val="18"/>
          <w:lang w:val="es-ES" w:bidi="en-US"/>
        </w:rPr>
        <w:t xml:space="preserve"> B.T. &amp; Lightner D.V.</w:t>
      </w:r>
      <w:r w:rsidRPr="00D72004">
        <w:rPr>
          <w:rFonts w:ascii="Söhne" w:eastAsia="Yu Mincho" w:hAnsi="Söhne" w:cs="Arial"/>
          <w:sz w:val="18"/>
          <w:lang w:val="es-ES" w:bidi="en-US"/>
        </w:rPr>
        <w:t xml:space="preserve"> (2006). </w:t>
      </w:r>
      <w:r w:rsidRPr="00D72004">
        <w:rPr>
          <w:rFonts w:ascii="Söhne" w:eastAsia="Yu Mincho" w:hAnsi="Söhne" w:cs="Arial"/>
          <w:sz w:val="18"/>
          <w:lang w:val="en-IE" w:bidi="en-US"/>
        </w:rPr>
        <w:t xml:space="preserve">Detection of infectious myonecrosis virus (IMNV) of penaeid shrimp by reverse-transcriptase polymerase chain reaction (RT-PCR). </w:t>
      </w:r>
      <w:r w:rsidRPr="00D72004">
        <w:rPr>
          <w:rFonts w:ascii="Söhne" w:eastAsia="Yu Mincho" w:hAnsi="Söhne" w:cs="Arial"/>
          <w:i/>
          <w:iCs/>
          <w:sz w:val="18"/>
          <w:lang w:val="en-IE" w:bidi="en-US"/>
        </w:rPr>
        <w:t xml:space="preserve">Dis. </w:t>
      </w:r>
      <w:proofErr w:type="spellStart"/>
      <w:r w:rsidRPr="00D72004">
        <w:rPr>
          <w:rFonts w:ascii="Söhne" w:eastAsia="Yu Mincho" w:hAnsi="Söhne" w:cs="Arial"/>
          <w:i/>
          <w:iCs/>
          <w:sz w:val="18"/>
          <w:lang w:val="en-IE" w:bidi="en-US"/>
        </w:rPr>
        <w:t>Aquat</w:t>
      </w:r>
      <w:proofErr w:type="spellEnd"/>
      <w:r w:rsidRPr="00D72004">
        <w:rPr>
          <w:rFonts w:ascii="Söhne" w:eastAsia="Yu Mincho" w:hAnsi="Söhne" w:cs="Arial"/>
          <w:i/>
          <w:iCs/>
          <w:sz w:val="18"/>
          <w:lang w:val="en-IE" w:bidi="en-US"/>
        </w:rPr>
        <w:t>. Org</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73</w:t>
      </w:r>
      <w:r w:rsidRPr="00D72004">
        <w:rPr>
          <w:rFonts w:ascii="Söhne" w:eastAsia="Yu Mincho" w:hAnsi="Söhne" w:cs="Arial"/>
          <w:sz w:val="18"/>
          <w:lang w:val="en-IE" w:bidi="en-US"/>
        </w:rPr>
        <w:t>, 69–72.</w:t>
      </w:r>
    </w:p>
    <w:p w14:paraId="46BE8E9E"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Poulos B.T., Tang K.F.J., Pantoja C.R., </w:t>
      </w:r>
      <w:proofErr w:type="spellStart"/>
      <w:r w:rsidRPr="00D72004">
        <w:rPr>
          <w:rFonts w:ascii="Söhne" w:eastAsia="Yu Mincho" w:hAnsi="Söhne" w:cs="Arial"/>
          <w:smallCaps/>
          <w:sz w:val="18"/>
          <w:lang w:val="en-IE" w:bidi="en-US"/>
        </w:rPr>
        <w:t>Bonami</w:t>
      </w:r>
      <w:proofErr w:type="spellEnd"/>
      <w:r w:rsidRPr="00D72004">
        <w:rPr>
          <w:rFonts w:ascii="Söhne" w:eastAsia="Yu Mincho" w:hAnsi="Söhne" w:cs="Arial"/>
          <w:smallCaps/>
          <w:sz w:val="18"/>
          <w:lang w:val="en-IE" w:bidi="en-US"/>
        </w:rPr>
        <w:t xml:space="preserve"> J.R. &amp; Lightner D.V.</w:t>
      </w:r>
      <w:r w:rsidRPr="00D72004">
        <w:rPr>
          <w:rFonts w:ascii="Söhne" w:eastAsia="Yu Mincho" w:hAnsi="Söhne" w:cs="Arial"/>
          <w:sz w:val="18"/>
          <w:lang w:val="en-IE" w:bidi="en-US"/>
        </w:rPr>
        <w:t xml:space="preserve"> (2006). Purification and characterization of infectious myonecrosis virus of penaeid shrimp. </w:t>
      </w:r>
      <w:r w:rsidRPr="00D72004">
        <w:rPr>
          <w:rFonts w:ascii="Söhne" w:eastAsia="Yu Mincho" w:hAnsi="Söhne" w:cs="Arial"/>
          <w:i/>
          <w:iCs/>
          <w:sz w:val="18"/>
          <w:lang w:val="en-IE" w:bidi="en-US"/>
        </w:rPr>
        <w:t xml:space="preserve">J. Gen. </w:t>
      </w:r>
      <w:proofErr w:type="spellStart"/>
      <w:r w:rsidRPr="00D72004">
        <w:rPr>
          <w:rFonts w:ascii="Söhne" w:eastAsia="Yu Mincho" w:hAnsi="Söhne" w:cs="Arial"/>
          <w:i/>
          <w:iCs/>
          <w:sz w:val="18"/>
          <w:lang w:val="en-IE" w:bidi="en-US"/>
        </w:rPr>
        <w:t>Virol</w:t>
      </w:r>
      <w:proofErr w:type="spellEnd"/>
      <w:r w:rsidRPr="00D72004">
        <w:rPr>
          <w:rFonts w:ascii="Söhne" w:eastAsia="Yu Mincho" w:hAnsi="Söhne" w:cs="Arial"/>
          <w:i/>
          <w:iCs/>
          <w:sz w:val="18"/>
          <w:lang w:val="en-IE" w:bidi="en-US"/>
        </w:rPr>
        <w:t>.</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87</w:t>
      </w:r>
      <w:r w:rsidRPr="00D72004">
        <w:rPr>
          <w:rFonts w:ascii="Söhne" w:eastAsia="Yu Mincho" w:hAnsi="Söhne" w:cs="Arial"/>
          <w:sz w:val="18"/>
          <w:lang w:val="en-IE" w:bidi="en-US"/>
        </w:rPr>
        <w:t>, 987–996.</w:t>
      </w:r>
    </w:p>
    <w:p w14:paraId="17721E97"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Sahul Hameed A.S., Abdul Majeed S., Vimal S., Madan N., Rajkumar T., </w:t>
      </w:r>
      <w:proofErr w:type="spellStart"/>
      <w:r w:rsidRPr="00D72004">
        <w:rPr>
          <w:rFonts w:ascii="Söhne" w:eastAsia="Yu Mincho" w:hAnsi="Söhne" w:cs="Arial"/>
          <w:smallCaps/>
          <w:sz w:val="18"/>
          <w:lang w:val="en-IE" w:bidi="en-US"/>
        </w:rPr>
        <w:t>Santhoshkumar</w:t>
      </w:r>
      <w:proofErr w:type="spellEnd"/>
      <w:r w:rsidRPr="00D72004">
        <w:rPr>
          <w:rFonts w:ascii="Söhne" w:eastAsia="Yu Mincho" w:hAnsi="Söhne" w:cs="Arial"/>
          <w:smallCaps/>
          <w:sz w:val="18"/>
          <w:lang w:val="en-IE" w:bidi="en-US"/>
        </w:rPr>
        <w:t xml:space="preserve"> S. &amp; Sivakumar S.</w:t>
      </w:r>
      <w:r w:rsidRPr="00D72004">
        <w:rPr>
          <w:rFonts w:ascii="Söhne" w:eastAsia="Yu Mincho" w:hAnsi="Söhne" w:cs="Arial"/>
          <w:sz w:val="18"/>
          <w:lang w:val="en-IE" w:bidi="en-US"/>
        </w:rPr>
        <w:t xml:space="preserve"> (2017). Studies on the occurrence of infectious myonecrosis virus in </w:t>
      </w:r>
      <w:proofErr w:type="gramStart"/>
      <w:r w:rsidRPr="00D72004">
        <w:rPr>
          <w:rFonts w:ascii="Söhne" w:eastAsia="Yu Mincho" w:hAnsi="Söhne" w:cs="Arial"/>
          <w:sz w:val="18"/>
          <w:lang w:val="en-IE" w:bidi="en-US"/>
        </w:rPr>
        <w:t>pond-reared</w:t>
      </w:r>
      <w:proofErr w:type="gramEnd"/>
      <w:r w:rsidRPr="00D72004">
        <w:rPr>
          <w:rFonts w:ascii="Söhne" w:eastAsia="Yu Mincho" w:hAnsi="Söhne" w:cs="Arial"/>
          <w:sz w:val="18"/>
          <w:lang w:val="en-IE" w:bidi="en-US"/>
        </w:rPr>
        <w:t xml:space="preserve"> </w:t>
      </w:r>
      <w:proofErr w:type="spellStart"/>
      <w:r w:rsidRPr="00D72004">
        <w:rPr>
          <w:rFonts w:ascii="Söhne" w:eastAsia="Yu Mincho" w:hAnsi="Söhne" w:cs="Arial"/>
          <w:i/>
          <w:iCs/>
          <w:sz w:val="18"/>
          <w:lang w:val="en-IE" w:bidi="en-US"/>
        </w:rPr>
        <w:t>Litopenaeus</w:t>
      </w:r>
      <w:proofErr w:type="spellEnd"/>
      <w:r w:rsidRPr="00D72004">
        <w:rPr>
          <w:rFonts w:ascii="Söhne" w:eastAsia="Yu Mincho" w:hAnsi="Söhne" w:cs="Arial"/>
          <w:i/>
          <w:iCs/>
          <w:sz w:val="18"/>
          <w:lang w:val="en-IE" w:bidi="en-US"/>
        </w:rPr>
        <w:t xml:space="preserve"> </w:t>
      </w:r>
      <w:proofErr w:type="spellStart"/>
      <w:r w:rsidRPr="00D72004">
        <w:rPr>
          <w:rFonts w:ascii="Söhne" w:eastAsia="Yu Mincho" w:hAnsi="Söhne" w:cs="Arial"/>
          <w:i/>
          <w:iCs/>
          <w:sz w:val="18"/>
          <w:lang w:val="en-IE" w:bidi="en-US"/>
        </w:rPr>
        <w:t>vannamei</w:t>
      </w:r>
      <w:proofErr w:type="spellEnd"/>
      <w:r w:rsidRPr="00D72004">
        <w:rPr>
          <w:rFonts w:ascii="Söhne" w:eastAsia="Yu Mincho" w:hAnsi="Söhne" w:cs="Arial"/>
          <w:sz w:val="18"/>
          <w:lang w:val="en-IE" w:bidi="en-US"/>
        </w:rPr>
        <w:t xml:space="preserve"> (Boone, 1931) in India. </w:t>
      </w:r>
      <w:r w:rsidRPr="00D72004">
        <w:rPr>
          <w:rFonts w:ascii="Söhne" w:eastAsia="Yu Mincho" w:hAnsi="Söhne" w:cs="Arial"/>
          <w:i/>
          <w:iCs/>
          <w:sz w:val="18"/>
          <w:lang w:val="en-IE" w:bidi="en-US"/>
        </w:rPr>
        <w:t>J. Fish Dis.,</w:t>
      </w:r>
      <w:r w:rsidRPr="00D72004">
        <w:rPr>
          <w:rFonts w:ascii="Söhne" w:eastAsia="Yu Mincho" w:hAnsi="Söhne" w:cs="Arial"/>
          <w:sz w:val="18"/>
          <w:lang w:val="en-IE" w:bidi="en-US"/>
        </w:rPr>
        <w:t xml:space="preserve"> </w:t>
      </w:r>
      <w:r w:rsidRPr="00D72004">
        <w:rPr>
          <w:rFonts w:ascii="Söhne" w:eastAsia="Yu Mincho" w:hAnsi="Söhne" w:cs="Arial"/>
          <w:b/>
          <w:bCs/>
          <w:sz w:val="18"/>
          <w:lang w:val="en-IE" w:bidi="en-US"/>
        </w:rPr>
        <w:t>40</w:t>
      </w:r>
      <w:r w:rsidRPr="00D72004">
        <w:rPr>
          <w:rFonts w:ascii="Söhne" w:eastAsia="Yu Mincho" w:hAnsi="Söhne" w:cs="Arial"/>
          <w:sz w:val="18"/>
          <w:lang w:val="en-IE" w:bidi="en-US"/>
        </w:rPr>
        <w:t xml:space="preserve">, 1823–1830.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xml:space="preserve">: 10.1111/jfd.12655. </w:t>
      </w:r>
      <w:proofErr w:type="spellStart"/>
      <w:r w:rsidRPr="00D72004">
        <w:rPr>
          <w:rFonts w:ascii="Söhne" w:eastAsia="Yu Mincho" w:hAnsi="Söhne" w:cs="Arial"/>
          <w:sz w:val="18"/>
          <w:lang w:val="en-IE" w:bidi="en-US"/>
        </w:rPr>
        <w:t>Epub</w:t>
      </w:r>
      <w:proofErr w:type="spellEnd"/>
      <w:r w:rsidRPr="00D72004">
        <w:rPr>
          <w:rFonts w:ascii="Söhne" w:eastAsia="Yu Mincho" w:hAnsi="Söhne" w:cs="Arial"/>
          <w:sz w:val="18"/>
          <w:lang w:val="en-IE" w:bidi="en-US"/>
        </w:rPr>
        <w:t xml:space="preserve"> 2017 Jun 20. PMID: 28631825</w:t>
      </w:r>
    </w:p>
    <w:p w14:paraId="100C3C82"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Santhosh Kumar S., Sivakumar S., Abdul Majeed S., Vimal S., </w:t>
      </w:r>
      <w:proofErr w:type="spellStart"/>
      <w:r w:rsidRPr="00D72004">
        <w:rPr>
          <w:rFonts w:ascii="Söhne" w:eastAsia="Yu Mincho" w:hAnsi="Söhne" w:cs="Arial"/>
          <w:smallCaps/>
          <w:sz w:val="18"/>
          <w:lang w:val="en-IE" w:bidi="en-US"/>
        </w:rPr>
        <w:t>Taju</w:t>
      </w:r>
      <w:proofErr w:type="spellEnd"/>
      <w:r w:rsidRPr="00D72004">
        <w:rPr>
          <w:rFonts w:ascii="Söhne" w:eastAsia="Yu Mincho" w:hAnsi="Söhne" w:cs="Arial"/>
          <w:smallCaps/>
          <w:sz w:val="18"/>
          <w:lang w:val="en-IE" w:bidi="en-US"/>
        </w:rPr>
        <w:t xml:space="preserve"> G. &amp; Sahul Hameed A.S.</w:t>
      </w:r>
      <w:r w:rsidRPr="00D72004">
        <w:rPr>
          <w:rFonts w:ascii="Söhne" w:eastAsia="Yu Mincho" w:hAnsi="Söhne" w:cs="Arial"/>
          <w:sz w:val="18"/>
          <w:lang w:val="en-IE" w:bidi="en-US"/>
        </w:rPr>
        <w:t xml:space="preserve"> (2021). </w:t>
      </w:r>
      <w:r w:rsidRPr="00D72004">
        <w:rPr>
          <w:rFonts w:ascii="Söhne" w:eastAsia="Yu Mincho" w:hAnsi="Söhne" w:cs="Arial"/>
          <w:i/>
          <w:iCs/>
          <w:sz w:val="18"/>
          <w:lang w:val="en-IE" w:bidi="en-US"/>
        </w:rPr>
        <w:t>In vitro</w:t>
      </w:r>
      <w:r w:rsidRPr="00D72004">
        <w:rPr>
          <w:rFonts w:ascii="Söhne" w:eastAsia="Yu Mincho" w:hAnsi="Söhne" w:cs="Arial"/>
          <w:sz w:val="18"/>
          <w:lang w:val="en-IE" w:bidi="en-US"/>
        </w:rPr>
        <w:t xml:space="preserve"> propagation of infectious myonecrosis virus in C6/36 mosquito cell line. </w:t>
      </w:r>
      <w:r w:rsidRPr="00D72004">
        <w:rPr>
          <w:rFonts w:ascii="Söhne" w:eastAsia="Yu Mincho" w:hAnsi="Söhne" w:cs="Arial"/>
          <w:i/>
          <w:iCs/>
          <w:sz w:val="18"/>
          <w:lang w:val="en-IE" w:bidi="en-US"/>
        </w:rPr>
        <w:t>J. Fish Dis.,</w:t>
      </w:r>
      <w:r w:rsidRPr="00D72004">
        <w:rPr>
          <w:rFonts w:ascii="Söhne" w:eastAsia="Yu Mincho" w:hAnsi="Söhne" w:cs="Arial"/>
          <w:sz w:val="18"/>
          <w:lang w:val="en-IE" w:bidi="en-US"/>
        </w:rPr>
        <w:t xml:space="preserve"> </w:t>
      </w:r>
      <w:r w:rsidRPr="00D72004">
        <w:rPr>
          <w:rFonts w:ascii="Söhne" w:eastAsia="Yu Mincho" w:hAnsi="Söhne" w:cs="Arial"/>
          <w:b/>
          <w:bCs/>
          <w:sz w:val="18"/>
          <w:lang w:val="en-IE" w:bidi="en-US"/>
        </w:rPr>
        <w:t>44</w:t>
      </w:r>
      <w:r w:rsidRPr="00D72004">
        <w:rPr>
          <w:rFonts w:ascii="Söhne" w:eastAsia="Yu Mincho" w:hAnsi="Söhne" w:cs="Arial"/>
          <w:sz w:val="18"/>
          <w:lang w:val="en-IE" w:bidi="en-US"/>
        </w:rPr>
        <w:t xml:space="preserve">, 987–992.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xml:space="preserve">: 10.1111/jfd.13359. </w:t>
      </w:r>
      <w:proofErr w:type="spellStart"/>
      <w:r w:rsidRPr="00D72004">
        <w:rPr>
          <w:rFonts w:ascii="Söhne" w:eastAsia="Yu Mincho" w:hAnsi="Söhne" w:cs="Arial"/>
          <w:sz w:val="18"/>
          <w:lang w:val="en-IE" w:bidi="en-US"/>
        </w:rPr>
        <w:t>Epub</w:t>
      </w:r>
      <w:proofErr w:type="spellEnd"/>
      <w:r w:rsidRPr="00D72004">
        <w:rPr>
          <w:rFonts w:ascii="Söhne" w:eastAsia="Yu Mincho" w:hAnsi="Söhne" w:cs="Arial"/>
          <w:sz w:val="18"/>
          <w:lang w:val="en-IE" w:bidi="en-US"/>
        </w:rPr>
        <w:t xml:space="preserve"> 2021 Feb 25. PMID: 33631045.</w:t>
      </w:r>
    </w:p>
    <w:p w14:paraId="4079FCCD"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n-IE" w:bidi="en-US"/>
        </w:rPr>
        <w:t>Senapin</w:t>
      </w:r>
      <w:proofErr w:type="spellEnd"/>
      <w:r w:rsidRPr="00D72004">
        <w:rPr>
          <w:rFonts w:ascii="Söhne" w:eastAsia="Yu Mincho" w:hAnsi="Söhne" w:cs="Arial"/>
          <w:smallCaps/>
          <w:sz w:val="18"/>
          <w:lang w:val="en-IE" w:bidi="en-US"/>
        </w:rPr>
        <w:t xml:space="preserve"> S., </w:t>
      </w:r>
      <w:proofErr w:type="spellStart"/>
      <w:r w:rsidRPr="00D72004">
        <w:rPr>
          <w:rFonts w:ascii="Söhne" w:eastAsia="Yu Mincho" w:hAnsi="Söhne" w:cs="Arial"/>
          <w:smallCaps/>
          <w:sz w:val="18"/>
          <w:lang w:val="en-IE" w:bidi="en-US"/>
        </w:rPr>
        <w:t>Phewsaiya</w:t>
      </w:r>
      <w:proofErr w:type="spellEnd"/>
      <w:r w:rsidRPr="00D72004">
        <w:rPr>
          <w:rFonts w:ascii="Söhne" w:eastAsia="Yu Mincho" w:hAnsi="Söhne" w:cs="Arial"/>
          <w:smallCaps/>
          <w:sz w:val="18"/>
          <w:lang w:val="en-IE" w:bidi="en-US"/>
        </w:rPr>
        <w:t xml:space="preserve"> K., Briggs M. &amp; Flegel T.W</w:t>
      </w:r>
      <w:r w:rsidRPr="00D72004">
        <w:rPr>
          <w:rFonts w:ascii="Söhne" w:eastAsia="Yu Mincho" w:hAnsi="Söhne" w:cs="Arial"/>
          <w:sz w:val="18"/>
          <w:lang w:val="en-IE" w:bidi="en-US"/>
        </w:rPr>
        <w:t xml:space="preserve">. (2007). Outbreaks of infectious myonecrosis virus (IMNV) in Indonesia confirmed by genome sequencing and use of an alternative RT-PCR detection method. </w:t>
      </w:r>
      <w:r w:rsidRPr="00D72004">
        <w:rPr>
          <w:rFonts w:ascii="Söhne" w:eastAsia="Yu Mincho" w:hAnsi="Söhne" w:cs="Arial"/>
          <w:i/>
          <w:iCs/>
          <w:sz w:val="18"/>
          <w:lang w:val="en-IE" w:bidi="en-US"/>
        </w:rPr>
        <w:t>Aquaculture</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266</w:t>
      </w:r>
      <w:r w:rsidRPr="00D72004">
        <w:rPr>
          <w:rFonts w:ascii="Söhne" w:eastAsia="Yu Mincho" w:hAnsi="Söhne" w:cs="Arial"/>
          <w:sz w:val="18"/>
          <w:lang w:val="en-IE" w:bidi="en-US"/>
        </w:rPr>
        <w:t>, 32–38.</w:t>
      </w:r>
    </w:p>
    <w:p w14:paraId="22E41972"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GB" w:bidi="en-US"/>
        </w:rPr>
        <w:t>Tang K.F.J., Pantoja C.R., Poulos B.T., Redman R.M. &amp; Lightner D.V.</w:t>
      </w:r>
      <w:r w:rsidRPr="00D72004">
        <w:rPr>
          <w:rFonts w:ascii="Söhne" w:eastAsia="Yu Mincho" w:hAnsi="Söhne" w:cs="Arial"/>
          <w:sz w:val="18"/>
          <w:lang w:val="en-GB" w:bidi="en-US"/>
        </w:rPr>
        <w:t xml:space="preserve"> (2005). </w:t>
      </w:r>
      <w:r w:rsidRPr="00D72004">
        <w:rPr>
          <w:rFonts w:ascii="Söhne" w:eastAsia="Yu Mincho" w:hAnsi="Söhne" w:cs="Arial"/>
          <w:i/>
          <w:iCs/>
          <w:sz w:val="18"/>
          <w:lang w:val="en-IE" w:bidi="en-US"/>
        </w:rPr>
        <w:t xml:space="preserve">In situ </w:t>
      </w:r>
      <w:r w:rsidRPr="00D72004">
        <w:rPr>
          <w:rFonts w:ascii="Söhne" w:eastAsia="Yu Mincho" w:hAnsi="Söhne" w:cs="Arial"/>
          <w:sz w:val="18"/>
          <w:lang w:val="en-IE" w:bidi="en-US"/>
        </w:rPr>
        <w:t xml:space="preserve">hybridization demonstrates that </w:t>
      </w:r>
      <w:proofErr w:type="spellStart"/>
      <w:r w:rsidRPr="00D72004">
        <w:rPr>
          <w:rFonts w:ascii="Söhne" w:eastAsia="Yu Mincho" w:hAnsi="Söhne" w:cs="Arial"/>
          <w:i/>
          <w:iCs/>
          <w:sz w:val="18"/>
          <w:lang w:val="en-IE" w:bidi="en-US"/>
        </w:rPr>
        <w:t>Litopenaeus</w:t>
      </w:r>
      <w:proofErr w:type="spellEnd"/>
      <w:r w:rsidRPr="00D72004">
        <w:rPr>
          <w:rFonts w:ascii="Söhne" w:eastAsia="Yu Mincho" w:hAnsi="Söhne" w:cs="Arial"/>
          <w:i/>
          <w:iCs/>
          <w:sz w:val="18"/>
          <w:lang w:val="en-IE" w:bidi="en-US"/>
        </w:rPr>
        <w:t xml:space="preserve"> </w:t>
      </w:r>
      <w:proofErr w:type="spellStart"/>
      <w:r w:rsidRPr="00D72004">
        <w:rPr>
          <w:rFonts w:ascii="Söhne" w:eastAsia="Yu Mincho" w:hAnsi="Söhne" w:cs="Arial"/>
          <w:i/>
          <w:iCs/>
          <w:sz w:val="18"/>
          <w:lang w:val="en-IE" w:bidi="en-US"/>
        </w:rPr>
        <w:t>vannamei</w:t>
      </w:r>
      <w:proofErr w:type="spellEnd"/>
      <w:r w:rsidRPr="00D72004">
        <w:rPr>
          <w:rFonts w:ascii="Söhne" w:eastAsia="Yu Mincho" w:hAnsi="Söhne" w:cs="Arial"/>
          <w:i/>
          <w:iCs/>
          <w:sz w:val="18"/>
          <w:lang w:val="en-IE" w:bidi="en-US"/>
        </w:rPr>
        <w:t xml:space="preserve">, L. </w:t>
      </w:r>
      <w:proofErr w:type="spellStart"/>
      <w:r w:rsidRPr="00D72004">
        <w:rPr>
          <w:rFonts w:ascii="Söhne" w:eastAsia="Yu Mincho" w:hAnsi="Söhne" w:cs="Arial"/>
          <w:i/>
          <w:iCs/>
          <w:sz w:val="18"/>
          <w:lang w:val="en-IE" w:bidi="en-US"/>
        </w:rPr>
        <w:t>stylirostris</w:t>
      </w:r>
      <w:proofErr w:type="spellEnd"/>
      <w:r w:rsidRPr="00D72004">
        <w:rPr>
          <w:rFonts w:ascii="Söhne" w:eastAsia="Yu Mincho" w:hAnsi="Söhne" w:cs="Arial"/>
          <w:sz w:val="18"/>
          <w:lang w:val="en-IE" w:bidi="en-US"/>
        </w:rPr>
        <w:t xml:space="preserve"> and </w:t>
      </w:r>
      <w:r w:rsidRPr="00D72004">
        <w:rPr>
          <w:rFonts w:ascii="Söhne" w:eastAsia="Yu Mincho" w:hAnsi="Söhne" w:cs="Arial"/>
          <w:i/>
          <w:iCs/>
          <w:sz w:val="18"/>
          <w:lang w:val="en-IE" w:bidi="en-US"/>
        </w:rPr>
        <w:t>Penaeus monodon</w:t>
      </w:r>
      <w:r w:rsidRPr="00D72004">
        <w:rPr>
          <w:rFonts w:ascii="Söhne" w:eastAsia="Yu Mincho" w:hAnsi="Söhne" w:cs="Arial"/>
          <w:sz w:val="18"/>
          <w:lang w:val="en-IE" w:bidi="en-US"/>
        </w:rPr>
        <w:t xml:space="preserve"> are susceptible to experimental infection with infectious myonecrosis virus (IMNV). </w:t>
      </w:r>
      <w:r w:rsidRPr="00D72004">
        <w:rPr>
          <w:rFonts w:ascii="Söhne" w:eastAsia="Yu Mincho" w:hAnsi="Söhne" w:cs="Arial"/>
          <w:i/>
          <w:iCs/>
          <w:sz w:val="18"/>
          <w:lang w:val="en-IE" w:bidi="en-US"/>
        </w:rPr>
        <w:t xml:space="preserve">Dis. </w:t>
      </w:r>
      <w:proofErr w:type="spellStart"/>
      <w:r w:rsidRPr="00D72004">
        <w:rPr>
          <w:rFonts w:ascii="Söhne" w:eastAsia="Yu Mincho" w:hAnsi="Söhne" w:cs="Arial"/>
          <w:i/>
          <w:iCs/>
          <w:sz w:val="18"/>
          <w:lang w:val="en-IE" w:bidi="en-US"/>
        </w:rPr>
        <w:t>Aquat</w:t>
      </w:r>
      <w:proofErr w:type="spellEnd"/>
      <w:r w:rsidRPr="00D72004">
        <w:rPr>
          <w:rFonts w:ascii="Söhne" w:eastAsia="Yu Mincho" w:hAnsi="Söhne" w:cs="Arial"/>
          <w:i/>
          <w:iCs/>
          <w:sz w:val="18"/>
          <w:lang w:val="en-IE" w:bidi="en-US"/>
        </w:rPr>
        <w:t>. Org</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63</w:t>
      </w:r>
      <w:r w:rsidRPr="00D72004">
        <w:rPr>
          <w:rFonts w:ascii="Söhne" w:eastAsia="Yu Mincho" w:hAnsi="Söhne" w:cs="Arial"/>
          <w:sz w:val="18"/>
          <w:lang w:val="en-IE" w:bidi="en-US"/>
        </w:rPr>
        <w:t>, 261–265.</w:t>
      </w:r>
    </w:p>
    <w:p w14:paraId="23B0DD24"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 xml:space="preserve">Tang K.F.J., Pantoja C.R., Redman R.M. &amp; Lightner D.V. </w:t>
      </w:r>
      <w:r w:rsidRPr="00D72004">
        <w:rPr>
          <w:rFonts w:ascii="Söhne" w:eastAsia="Yu Mincho" w:hAnsi="Söhne" w:cs="Arial"/>
          <w:sz w:val="18"/>
          <w:lang w:val="en-IE" w:bidi="en-US"/>
        </w:rPr>
        <w:t xml:space="preserve">(2007). Development of </w:t>
      </w:r>
      <w:r w:rsidRPr="00D72004">
        <w:rPr>
          <w:rFonts w:ascii="Söhne" w:eastAsia="Yu Mincho" w:hAnsi="Söhne" w:cs="Arial"/>
          <w:i/>
          <w:sz w:val="18"/>
          <w:lang w:val="en-IE" w:bidi="en-US"/>
        </w:rPr>
        <w:t>in situ</w:t>
      </w:r>
      <w:r w:rsidRPr="00D72004">
        <w:rPr>
          <w:rFonts w:ascii="Söhne" w:eastAsia="Yu Mincho" w:hAnsi="Söhne" w:cs="Arial"/>
          <w:sz w:val="18"/>
          <w:lang w:val="en-IE" w:bidi="en-US"/>
        </w:rPr>
        <w:t xml:space="preserve"> hybridization and RT-PCR assay for the detection of a </w:t>
      </w:r>
      <w:proofErr w:type="spellStart"/>
      <w:r w:rsidRPr="00D72004">
        <w:rPr>
          <w:rFonts w:ascii="Söhne" w:eastAsia="Yu Mincho" w:hAnsi="Söhne" w:cs="Arial"/>
          <w:sz w:val="18"/>
          <w:lang w:val="en-IE" w:bidi="en-US"/>
        </w:rPr>
        <w:t>nodavirus</w:t>
      </w:r>
      <w:proofErr w:type="spellEnd"/>
      <w:r w:rsidRPr="00D72004">
        <w:rPr>
          <w:rFonts w:ascii="Söhne" w:eastAsia="Yu Mincho" w:hAnsi="Söhne" w:cs="Arial"/>
          <w:sz w:val="18"/>
          <w:lang w:val="en-IE" w:bidi="en-US"/>
        </w:rPr>
        <w:t xml:space="preserve"> (</w:t>
      </w:r>
      <w:proofErr w:type="spellStart"/>
      <w:r w:rsidRPr="00D72004">
        <w:rPr>
          <w:rFonts w:ascii="Söhne" w:eastAsia="Yu Mincho" w:hAnsi="Söhne" w:cs="Arial"/>
          <w:i/>
          <w:sz w:val="18"/>
          <w:lang w:val="en-IE" w:bidi="en-US"/>
        </w:rPr>
        <w:t>Pv</w:t>
      </w:r>
      <w:r w:rsidRPr="00D72004">
        <w:rPr>
          <w:rFonts w:ascii="Söhne" w:eastAsia="Yu Mincho" w:hAnsi="Söhne" w:cs="Arial"/>
          <w:sz w:val="18"/>
          <w:lang w:val="en-IE" w:bidi="en-US"/>
        </w:rPr>
        <w:t>NV</w:t>
      </w:r>
      <w:proofErr w:type="spellEnd"/>
      <w:r w:rsidRPr="00D72004">
        <w:rPr>
          <w:rFonts w:ascii="Söhne" w:eastAsia="Yu Mincho" w:hAnsi="Söhne" w:cs="Arial"/>
          <w:sz w:val="18"/>
          <w:lang w:val="en-IE" w:bidi="en-US"/>
        </w:rPr>
        <w:t xml:space="preserve">) that causes muscle necrosis in </w:t>
      </w:r>
      <w:r w:rsidRPr="00D72004">
        <w:rPr>
          <w:rFonts w:ascii="Söhne" w:eastAsia="Yu Mincho" w:hAnsi="Söhne" w:cs="Arial"/>
          <w:i/>
          <w:sz w:val="18"/>
          <w:lang w:val="en-IE" w:bidi="en-US"/>
        </w:rPr>
        <w:t xml:space="preserve">Penaeus </w:t>
      </w:r>
      <w:proofErr w:type="spellStart"/>
      <w:r w:rsidRPr="00D72004">
        <w:rPr>
          <w:rFonts w:ascii="Söhne" w:eastAsia="Yu Mincho" w:hAnsi="Söhne" w:cs="Arial"/>
          <w:i/>
          <w:sz w:val="18"/>
          <w:lang w:val="en-IE" w:bidi="en-US"/>
        </w:rPr>
        <w:t>vannamei</w:t>
      </w:r>
      <w:proofErr w:type="spellEnd"/>
      <w:r w:rsidRPr="00D72004">
        <w:rPr>
          <w:rFonts w:ascii="Söhne" w:eastAsia="Yu Mincho" w:hAnsi="Söhne" w:cs="Arial"/>
          <w:sz w:val="18"/>
          <w:lang w:val="en-IE" w:bidi="en-US"/>
        </w:rPr>
        <w:t xml:space="preserve">. </w:t>
      </w:r>
      <w:r w:rsidRPr="00D72004">
        <w:rPr>
          <w:rFonts w:ascii="Söhne" w:eastAsia="Yu Mincho" w:hAnsi="Söhne" w:cs="Arial"/>
          <w:i/>
          <w:iCs/>
          <w:sz w:val="18"/>
          <w:lang w:val="en-IE" w:bidi="en-US"/>
        </w:rPr>
        <w:t xml:space="preserve">Dis. </w:t>
      </w:r>
      <w:proofErr w:type="spellStart"/>
      <w:r w:rsidRPr="00D72004">
        <w:rPr>
          <w:rFonts w:ascii="Söhne" w:eastAsia="Yu Mincho" w:hAnsi="Söhne" w:cs="Arial"/>
          <w:i/>
          <w:iCs/>
          <w:sz w:val="18"/>
          <w:lang w:val="en-IE" w:bidi="en-US"/>
        </w:rPr>
        <w:t>Aquat</w:t>
      </w:r>
      <w:proofErr w:type="spellEnd"/>
      <w:r w:rsidRPr="00D72004">
        <w:rPr>
          <w:rFonts w:ascii="Söhne" w:eastAsia="Yu Mincho" w:hAnsi="Söhne" w:cs="Arial"/>
          <w:i/>
          <w:iCs/>
          <w:sz w:val="18"/>
          <w:lang w:val="en-IE" w:bidi="en-US"/>
        </w:rPr>
        <w:t>. Org</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75</w:t>
      </w:r>
      <w:r w:rsidRPr="00D72004">
        <w:rPr>
          <w:rFonts w:ascii="Söhne" w:eastAsia="Yu Mincho" w:hAnsi="Söhne" w:cs="Arial"/>
          <w:sz w:val="18"/>
          <w:lang w:val="en-IE" w:bidi="en-US"/>
        </w:rPr>
        <w:t xml:space="preserve">, 183–190. </w:t>
      </w:r>
    </w:p>
    <w:p w14:paraId="532086CB" w14:textId="77777777" w:rsidR="00D72004" w:rsidRPr="00D72004" w:rsidRDefault="00D72004" w:rsidP="00D72004">
      <w:pPr>
        <w:spacing w:after="240" w:line="240" w:lineRule="exact"/>
        <w:jc w:val="both"/>
        <w:rPr>
          <w:rFonts w:ascii="Söhne" w:eastAsia="Yu Mincho" w:hAnsi="Söhne" w:cs="Arial"/>
          <w:sz w:val="18"/>
          <w:lang w:val="en-IE" w:bidi="en-US"/>
        </w:rPr>
      </w:pPr>
      <w:proofErr w:type="spellStart"/>
      <w:r w:rsidRPr="00D72004">
        <w:rPr>
          <w:rFonts w:ascii="Söhne" w:eastAsia="Yu Mincho" w:hAnsi="Söhne" w:cs="Arial"/>
          <w:smallCaps/>
          <w:sz w:val="18"/>
          <w:lang w:val="en-IE" w:bidi="en-US"/>
        </w:rPr>
        <w:t>Vanpatten</w:t>
      </w:r>
      <w:proofErr w:type="spellEnd"/>
      <w:r w:rsidRPr="00D72004">
        <w:rPr>
          <w:rFonts w:ascii="Söhne" w:eastAsia="Yu Mincho" w:hAnsi="Söhne" w:cs="Arial"/>
          <w:smallCaps/>
          <w:sz w:val="18"/>
          <w:lang w:val="en-IE" w:bidi="en-US"/>
        </w:rPr>
        <w:t xml:space="preserve"> K.A., Nunan L.M. &amp; Lightner D.V.</w:t>
      </w:r>
      <w:r w:rsidRPr="00D72004">
        <w:rPr>
          <w:rFonts w:ascii="Söhne" w:eastAsia="Yu Mincho" w:hAnsi="Söhne" w:cs="Arial"/>
          <w:sz w:val="18"/>
          <w:lang w:val="en-IE" w:bidi="en-US"/>
        </w:rPr>
        <w:t xml:space="preserve"> (2004). Seabirds as potential vectors of penaeid shrimp viruses and the development of a surrogate laboratory model utilizing domestic chickens. </w:t>
      </w:r>
      <w:r w:rsidRPr="00D72004">
        <w:rPr>
          <w:rFonts w:ascii="Söhne" w:eastAsia="Yu Mincho" w:hAnsi="Söhne" w:cs="Arial"/>
          <w:i/>
          <w:iCs/>
          <w:sz w:val="18"/>
          <w:lang w:val="en-IE" w:bidi="en-US"/>
        </w:rPr>
        <w:t>Aquaculture</w:t>
      </w:r>
      <w:r w:rsidRPr="00D72004">
        <w:rPr>
          <w:rFonts w:ascii="Söhne" w:eastAsia="Yu Mincho" w:hAnsi="Söhne" w:cs="Arial"/>
          <w:sz w:val="18"/>
          <w:lang w:val="en-IE" w:bidi="en-US"/>
        </w:rPr>
        <w:t xml:space="preserve">, </w:t>
      </w:r>
      <w:r w:rsidRPr="00D72004">
        <w:rPr>
          <w:rFonts w:ascii="Söhne" w:eastAsia="Yu Mincho" w:hAnsi="Söhne" w:cs="Arial"/>
          <w:b/>
          <w:sz w:val="18"/>
          <w:lang w:val="en-IE" w:bidi="en-US"/>
        </w:rPr>
        <w:t>241</w:t>
      </w:r>
      <w:r w:rsidRPr="00D72004">
        <w:rPr>
          <w:rFonts w:ascii="Söhne" w:eastAsia="Yu Mincho" w:hAnsi="Söhne" w:cs="Arial"/>
          <w:sz w:val="18"/>
          <w:lang w:val="en-IE" w:bidi="en-US"/>
        </w:rPr>
        <w:t>, 31–46.</w:t>
      </w:r>
    </w:p>
    <w:p w14:paraId="21DFF5FC" w14:textId="77777777" w:rsidR="00D72004" w:rsidRPr="00D72004" w:rsidRDefault="00D72004" w:rsidP="00D72004">
      <w:pPr>
        <w:spacing w:after="240" w:line="240" w:lineRule="exact"/>
        <w:jc w:val="both"/>
        <w:rPr>
          <w:rFonts w:ascii="Söhne" w:eastAsia="Yu Mincho" w:hAnsi="Söhne" w:cs="Arial"/>
          <w:sz w:val="18"/>
          <w:lang w:val="en-IE" w:bidi="en-US"/>
        </w:rPr>
      </w:pPr>
      <w:r w:rsidRPr="00D72004">
        <w:rPr>
          <w:rFonts w:ascii="Söhne" w:eastAsia="Yu Mincho" w:hAnsi="Söhne" w:cs="Arial"/>
          <w:smallCaps/>
          <w:sz w:val="18"/>
          <w:lang w:val="en-IE" w:bidi="en-US"/>
        </w:rPr>
        <w:t>Vieira-</w:t>
      </w:r>
      <w:proofErr w:type="spellStart"/>
      <w:r w:rsidRPr="00D72004">
        <w:rPr>
          <w:rFonts w:ascii="Söhne" w:eastAsia="Yu Mincho" w:hAnsi="Söhne" w:cs="Arial"/>
          <w:smallCaps/>
          <w:sz w:val="18"/>
          <w:lang w:val="en-IE" w:bidi="en-US"/>
        </w:rPr>
        <w:t>Girão</w:t>
      </w:r>
      <w:proofErr w:type="spellEnd"/>
      <w:r w:rsidRPr="00D72004">
        <w:rPr>
          <w:rFonts w:ascii="Söhne" w:eastAsia="Yu Mincho" w:hAnsi="Söhne" w:cs="Arial"/>
          <w:smallCaps/>
          <w:sz w:val="18"/>
          <w:lang w:val="en-IE" w:bidi="en-US"/>
        </w:rPr>
        <w:t xml:space="preserve"> P.R.N., </w:t>
      </w:r>
      <w:proofErr w:type="spellStart"/>
      <w:r w:rsidRPr="00D72004">
        <w:rPr>
          <w:rFonts w:ascii="Söhne" w:eastAsia="Yu Mincho" w:hAnsi="Söhne" w:cs="Arial"/>
          <w:smallCaps/>
          <w:sz w:val="18"/>
          <w:lang w:val="en-IE" w:bidi="en-US"/>
        </w:rPr>
        <w:t>Falcão</w:t>
      </w:r>
      <w:proofErr w:type="spellEnd"/>
      <w:r w:rsidRPr="00D72004">
        <w:rPr>
          <w:rFonts w:ascii="Söhne" w:eastAsia="Yu Mincho" w:hAnsi="Söhne" w:cs="Arial"/>
          <w:smallCaps/>
          <w:sz w:val="18"/>
          <w:lang w:val="en-IE" w:bidi="en-US"/>
        </w:rPr>
        <w:t xml:space="preserve"> C.B., Rocha I.R.C.B., </w:t>
      </w:r>
      <w:proofErr w:type="spellStart"/>
      <w:r w:rsidRPr="00D72004">
        <w:rPr>
          <w:rFonts w:ascii="Söhne" w:eastAsia="Yu Mincho" w:hAnsi="Söhne" w:cs="Arial"/>
          <w:smallCaps/>
          <w:sz w:val="18"/>
          <w:lang w:val="en-IE" w:bidi="en-US"/>
        </w:rPr>
        <w:t>Lucena</w:t>
      </w:r>
      <w:proofErr w:type="spellEnd"/>
      <w:r w:rsidRPr="00D72004">
        <w:rPr>
          <w:rFonts w:ascii="Söhne" w:eastAsia="Yu Mincho" w:hAnsi="Söhne" w:cs="Arial"/>
          <w:smallCaps/>
          <w:sz w:val="18"/>
          <w:lang w:val="en-IE" w:bidi="en-US"/>
        </w:rPr>
        <w:t xml:space="preserve"> H.M.R., Costa F.H.F. &amp; </w:t>
      </w:r>
      <w:proofErr w:type="spellStart"/>
      <w:r w:rsidRPr="00D72004">
        <w:rPr>
          <w:rFonts w:ascii="Söhne" w:eastAsia="Yu Mincho" w:hAnsi="Söhne" w:cs="Arial"/>
          <w:smallCaps/>
          <w:sz w:val="18"/>
          <w:lang w:val="en-IE" w:bidi="en-US"/>
        </w:rPr>
        <w:t>Rádis</w:t>
      </w:r>
      <w:proofErr w:type="spellEnd"/>
      <w:r w:rsidRPr="00D72004">
        <w:rPr>
          <w:rFonts w:ascii="Söhne" w:eastAsia="Yu Mincho" w:hAnsi="Söhne" w:cs="Arial"/>
          <w:smallCaps/>
          <w:sz w:val="18"/>
          <w:lang w:val="en-IE" w:bidi="en-US"/>
        </w:rPr>
        <w:t>-Baptista G.</w:t>
      </w:r>
      <w:r w:rsidRPr="00D72004">
        <w:rPr>
          <w:rFonts w:ascii="Söhne" w:eastAsia="Yu Mincho" w:hAnsi="Söhne" w:cs="Arial"/>
          <w:sz w:val="18"/>
          <w:lang w:val="en-IE" w:bidi="en-US"/>
        </w:rPr>
        <w:t xml:space="preserve"> (2017). Antiviral Activity of </w:t>
      </w:r>
      <w:proofErr w:type="spellStart"/>
      <w:proofErr w:type="gramStart"/>
      <w:r w:rsidRPr="00D72004">
        <w:rPr>
          <w:rFonts w:ascii="Söhne" w:eastAsia="Yu Mincho" w:hAnsi="Söhne" w:cs="Arial"/>
          <w:sz w:val="18"/>
          <w:lang w:val="en-IE" w:bidi="en-US"/>
        </w:rPr>
        <w:t>Ctn</w:t>
      </w:r>
      <w:proofErr w:type="spellEnd"/>
      <w:r w:rsidRPr="00D72004">
        <w:rPr>
          <w:rFonts w:ascii="Söhne" w:eastAsia="Yu Mincho" w:hAnsi="Söhne" w:cs="Arial"/>
          <w:sz w:val="18"/>
          <w:lang w:val="en-IE" w:bidi="en-US"/>
        </w:rPr>
        <w:t>[</w:t>
      </w:r>
      <w:proofErr w:type="gramEnd"/>
      <w:r w:rsidRPr="00D72004">
        <w:rPr>
          <w:rFonts w:ascii="Söhne" w:eastAsia="Yu Mincho" w:hAnsi="Söhne" w:cs="Arial"/>
          <w:sz w:val="18"/>
          <w:lang w:val="en-IE" w:bidi="en-US"/>
        </w:rPr>
        <w:t xml:space="preserve">15–34], A </w:t>
      </w:r>
      <w:proofErr w:type="spellStart"/>
      <w:r w:rsidRPr="00D72004">
        <w:rPr>
          <w:rFonts w:ascii="Söhne" w:eastAsia="Yu Mincho" w:hAnsi="Söhne" w:cs="Arial"/>
          <w:sz w:val="18"/>
          <w:lang w:val="en-IE" w:bidi="en-US"/>
        </w:rPr>
        <w:t>Cathelicidin</w:t>
      </w:r>
      <w:proofErr w:type="spellEnd"/>
      <w:r w:rsidRPr="00D72004">
        <w:rPr>
          <w:rFonts w:ascii="Söhne" w:eastAsia="Yu Mincho" w:hAnsi="Söhne" w:cs="Arial"/>
          <w:sz w:val="18"/>
          <w:lang w:val="en-IE" w:bidi="en-US"/>
        </w:rPr>
        <w:t xml:space="preserve">-Derived </w:t>
      </w:r>
      <w:proofErr w:type="spellStart"/>
      <w:r w:rsidRPr="00D72004">
        <w:rPr>
          <w:rFonts w:ascii="Söhne" w:eastAsia="Yu Mincho" w:hAnsi="Söhne" w:cs="Arial"/>
          <w:sz w:val="18"/>
          <w:lang w:val="en-IE" w:bidi="en-US"/>
        </w:rPr>
        <w:t>Eicosapeptide</w:t>
      </w:r>
      <w:proofErr w:type="spellEnd"/>
      <w:r w:rsidRPr="00D72004">
        <w:rPr>
          <w:rFonts w:ascii="Söhne" w:eastAsia="Yu Mincho" w:hAnsi="Söhne" w:cs="Arial"/>
          <w:sz w:val="18"/>
          <w:lang w:val="en-IE" w:bidi="en-US"/>
        </w:rPr>
        <w:t xml:space="preserve">, Against Infectious Myonecrosis Virus in </w:t>
      </w:r>
      <w:proofErr w:type="spellStart"/>
      <w:r w:rsidRPr="00D72004">
        <w:rPr>
          <w:rFonts w:ascii="Söhne" w:eastAsia="Yu Mincho" w:hAnsi="Söhne" w:cs="Arial"/>
          <w:i/>
          <w:iCs/>
          <w:sz w:val="18"/>
          <w:lang w:val="en-IE" w:bidi="en-US"/>
        </w:rPr>
        <w:t>Litopenaeus</w:t>
      </w:r>
      <w:proofErr w:type="spellEnd"/>
      <w:r w:rsidRPr="00D72004">
        <w:rPr>
          <w:rFonts w:ascii="Söhne" w:eastAsia="Yu Mincho" w:hAnsi="Söhne" w:cs="Arial"/>
          <w:i/>
          <w:iCs/>
          <w:sz w:val="18"/>
          <w:lang w:val="en-IE" w:bidi="en-US"/>
        </w:rPr>
        <w:t xml:space="preserve"> </w:t>
      </w:r>
      <w:proofErr w:type="spellStart"/>
      <w:r w:rsidRPr="00D72004">
        <w:rPr>
          <w:rFonts w:ascii="Söhne" w:eastAsia="Yu Mincho" w:hAnsi="Söhne" w:cs="Arial"/>
          <w:i/>
          <w:iCs/>
          <w:sz w:val="18"/>
          <w:lang w:val="en-IE" w:bidi="en-US"/>
        </w:rPr>
        <w:t>vannamei</w:t>
      </w:r>
      <w:proofErr w:type="spellEnd"/>
      <w:r w:rsidRPr="00D72004">
        <w:rPr>
          <w:rFonts w:ascii="Söhne" w:eastAsia="Yu Mincho" w:hAnsi="Söhne" w:cs="Arial"/>
          <w:sz w:val="18"/>
          <w:lang w:val="en-IE" w:bidi="en-US"/>
        </w:rPr>
        <w:t xml:space="preserve"> Primary </w:t>
      </w:r>
      <w:proofErr w:type="spellStart"/>
      <w:r w:rsidRPr="00D72004">
        <w:rPr>
          <w:rFonts w:ascii="Söhne" w:eastAsia="Yu Mincho" w:hAnsi="Söhne" w:cs="Arial"/>
          <w:sz w:val="18"/>
          <w:lang w:val="en-IE" w:bidi="en-US"/>
        </w:rPr>
        <w:t>Hemocyte</w:t>
      </w:r>
      <w:proofErr w:type="spellEnd"/>
      <w:r w:rsidRPr="00D72004">
        <w:rPr>
          <w:rFonts w:ascii="Söhne" w:eastAsia="Yu Mincho" w:hAnsi="Söhne" w:cs="Arial"/>
          <w:sz w:val="18"/>
          <w:lang w:val="en-IE" w:bidi="en-US"/>
        </w:rPr>
        <w:t xml:space="preserve"> Cultures. </w:t>
      </w:r>
      <w:r w:rsidRPr="00D72004">
        <w:rPr>
          <w:rFonts w:ascii="Söhne" w:eastAsia="Yu Mincho" w:hAnsi="Söhne" w:cs="Arial"/>
          <w:i/>
          <w:iCs/>
          <w:sz w:val="18"/>
          <w:lang w:val="en-IE" w:bidi="en-US"/>
        </w:rPr>
        <w:t xml:space="preserve">Food Environ. </w:t>
      </w:r>
      <w:proofErr w:type="spellStart"/>
      <w:r w:rsidRPr="00D72004">
        <w:rPr>
          <w:rFonts w:ascii="Söhne" w:eastAsia="Yu Mincho" w:hAnsi="Söhne" w:cs="Arial"/>
          <w:i/>
          <w:iCs/>
          <w:sz w:val="18"/>
          <w:lang w:val="en-IE" w:bidi="en-US"/>
        </w:rPr>
        <w:t>Virol</w:t>
      </w:r>
      <w:proofErr w:type="spellEnd"/>
      <w:r w:rsidRPr="00D72004">
        <w:rPr>
          <w:rFonts w:ascii="Söhne" w:eastAsia="Yu Mincho" w:hAnsi="Söhne" w:cs="Arial"/>
          <w:sz w:val="18"/>
          <w:lang w:val="en-IE" w:bidi="en-US"/>
        </w:rPr>
        <w:t xml:space="preserve">., </w:t>
      </w:r>
      <w:r w:rsidRPr="00D72004">
        <w:rPr>
          <w:rFonts w:ascii="Söhne" w:eastAsia="Yu Mincho" w:hAnsi="Söhne" w:cs="Arial"/>
          <w:b/>
          <w:bCs/>
          <w:sz w:val="18"/>
          <w:lang w:val="en-IE" w:bidi="en-US"/>
        </w:rPr>
        <w:t>9</w:t>
      </w:r>
      <w:r w:rsidRPr="00D72004">
        <w:rPr>
          <w:rFonts w:ascii="Söhne" w:eastAsia="Yu Mincho" w:hAnsi="Söhne" w:cs="Arial"/>
          <w:sz w:val="18"/>
          <w:lang w:val="en-IE" w:bidi="en-US"/>
        </w:rPr>
        <w:t xml:space="preserve">, 277–286. </w:t>
      </w:r>
      <w:proofErr w:type="spellStart"/>
      <w:r w:rsidRPr="00D72004">
        <w:rPr>
          <w:rFonts w:ascii="Söhne" w:eastAsia="Yu Mincho" w:hAnsi="Söhne" w:cs="Arial"/>
          <w:sz w:val="18"/>
          <w:lang w:val="en-IE" w:bidi="en-US"/>
        </w:rPr>
        <w:t>doi</w:t>
      </w:r>
      <w:proofErr w:type="spellEnd"/>
      <w:r w:rsidRPr="00D72004">
        <w:rPr>
          <w:rFonts w:ascii="Söhne" w:eastAsia="Yu Mincho" w:hAnsi="Söhne" w:cs="Arial"/>
          <w:sz w:val="18"/>
          <w:lang w:val="en-IE" w:bidi="en-US"/>
        </w:rPr>
        <w:t xml:space="preserve">: 10.1007/s12560-017-9285-5. </w:t>
      </w:r>
      <w:proofErr w:type="spellStart"/>
      <w:r w:rsidRPr="00D72004">
        <w:rPr>
          <w:rFonts w:ascii="Söhne" w:eastAsia="Yu Mincho" w:hAnsi="Söhne" w:cs="Arial"/>
          <w:sz w:val="18"/>
          <w:lang w:val="en-IE" w:bidi="en-US"/>
        </w:rPr>
        <w:t>Epub</w:t>
      </w:r>
      <w:proofErr w:type="spellEnd"/>
      <w:r w:rsidRPr="00D72004">
        <w:rPr>
          <w:rFonts w:ascii="Söhne" w:eastAsia="Yu Mincho" w:hAnsi="Söhne" w:cs="Arial"/>
          <w:sz w:val="18"/>
          <w:lang w:val="en-IE" w:bidi="en-US"/>
        </w:rPr>
        <w:t xml:space="preserve"> 2017 Feb 16. PMID: 28210987.</w:t>
      </w:r>
    </w:p>
    <w:p w14:paraId="27EC8F07" w14:textId="77777777" w:rsidR="00D72004" w:rsidRPr="00D72004" w:rsidRDefault="00D72004" w:rsidP="00D72004">
      <w:pPr>
        <w:spacing w:after="280" w:line="240" w:lineRule="exact"/>
        <w:jc w:val="both"/>
        <w:rPr>
          <w:rFonts w:ascii="Söhne" w:eastAsia="Yu Mincho" w:hAnsi="Söhne" w:cs="Arial"/>
          <w:sz w:val="18"/>
          <w:szCs w:val="18"/>
          <w:lang w:val="en-GB" w:bidi="en-US"/>
        </w:rPr>
      </w:pPr>
      <w:r w:rsidRPr="00D72004">
        <w:rPr>
          <w:rFonts w:ascii="Söhne" w:eastAsia="Yu Mincho" w:hAnsi="Söhne" w:cs="Arial"/>
          <w:smallCaps/>
          <w:sz w:val="18"/>
          <w:szCs w:val="18"/>
          <w:lang w:val="en-GB" w:bidi="en-US"/>
        </w:rPr>
        <w:t>White-Noble B.L., Lightner D.V., Tang K.F.J. &amp; Redman R.</w:t>
      </w:r>
      <w:r w:rsidRPr="00D72004">
        <w:rPr>
          <w:rFonts w:ascii="Söhne" w:eastAsia="Yu Mincho" w:hAnsi="Söhne" w:cs="Arial"/>
          <w:sz w:val="18"/>
          <w:szCs w:val="18"/>
          <w:lang w:val="en-GB" w:bidi="en-US"/>
        </w:rPr>
        <w:t xml:space="preserve"> (2010). Lab challenge for selection of IMNV-resistant white shrimp. </w:t>
      </w:r>
      <w:r w:rsidRPr="00D72004">
        <w:rPr>
          <w:rFonts w:ascii="Söhne" w:eastAsia="Yu Mincho" w:hAnsi="Söhne" w:cs="Arial"/>
          <w:i/>
          <w:sz w:val="18"/>
          <w:szCs w:val="18"/>
          <w:lang w:val="en-GB" w:bidi="en-US"/>
        </w:rPr>
        <w:t>Global Aquaculture Advocate</w:t>
      </w:r>
      <w:r w:rsidRPr="00D72004">
        <w:rPr>
          <w:rFonts w:ascii="Söhne" w:eastAsia="Yu Mincho" w:hAnsi="Söhne" w:cs="Arial"/>
          <w:sz w:val="18"/>
          <w:szCs w:val="18"/>
          <w:lang w:val="en-GB" w:bidi="en-US"/>
        </w:rPr>
        <w:t>, July/August, 71–73.</w:t>
      </w:r>
    </w:p>
    <w:p w14:paraId="3937C826" w14:textId="77777777" w:rsidR="00D72004" w:rsidRPr="00D72004" w:rsidRDefault="00D72004" w:rsidP="00D72004">
      <w:pPr>
        <w:spacing w:after="240" w:line="240" w:lineRule="exact"/>
        <w:jc w:val="center"/>
        <w:rPr>
          <w:rFonts w:ascii="Söhne" w:eastAsia="Yu Mincho" w:hAnsi="Söhne" w:cs="Arial"/>
          <w:sz w:val="18"/>
          <w:lang w:val="en-GB" w:bidi="en-US"/>
        </w:rPr>
      </w:pPr>
      <w:r w:rsidRPr="00D72004">
        <w:rPr>
          <w:rFonts w:ascii="Söhne" w:eastAsia="Yu Mincho" w:hAnsi="Söhne" w:cs="Arial"/>
          <w:sz w:val="18"/>
          <w:lang w:val="en-GB" w:bidi="en-US"/>
        </w:rPr>
        <w:t>*</w:t>
      </w:r>
      <w:r w:rsidRPr="00D72004">
        <w:rPr>
          <w:rFonts w:ascii="Söhne" w:eastAsia="Yu Mincho" w:hAnsi="Söhne" w:cs="Arial"/>
          <w:sz w:val="18"/>
          <w:lang w:val="en-GB" w:bidi="en-US"/>
        </w:rPr>
        <w:br/>
        <w:t>*   *</w:t>
      </w:r>
    </w:p>
    <w:p w14:paraId="2C063405" w14:textId="4A2872CD" w:rsidR="00D72004" w:rsidRPr="00D72004" w:rsidRDefault="00D72004" w:rsidP="00D72004">
      <w:pPr>
        <w:spacing w:before="120" w:after="240" w:line="240" w:lineRule="exact"/>
        <w:jc w:val="center"/>
        <w:rPr>
          <w:rFonts w:ascii="Söhne" w:eastAsia="Yu Mincho" w:hAnsi="Söhne" w:cs="Arial"/>
          <w:sz w:val="18"/>
          <w:szCs w:val="18"/>
          <w:lang w:val="en-IE"/>
        </w:rPr>
      </w:pPr>
      <w:r w:rsidRPr="00D72004">
        <w:rPr>
          <w:rFonts w:ascii="Söhne" w:eastAsia="Yu Mincho" w:hAnsi="Söhne" w:cs="Arial"/>
          <w:b/>
          <w:bCs/>
          <w:sz w:val="18"/>
          <w:szCs w:val="18"/>
          <w:lang w:val="en-IE"/>
        </w:rPr>
        <w:t>NB:</w:t>
      </w:r>
      <w:r w:rsidRPr="00D72004">
        <w:rPr>
          <w:rFonts w:ascii="Söhne" w:eastAsia="Yu Mincho" w:hAnsi="Söhne" w:cs="Arial"/>
          <w:sz w:val="18"/>
          <w:szCs w:val="18"/>
          <w:lang w:val="en-IE"/>
        </w:rPr>
        <w:t xml:space="preserve"> At the time of publication (2022) there was no OIE Reference Laboratory for </w:t>
      </w:r>
      <w:r w:rsidRPr="00D72004">
        <w:rPr>
          <w:rFonts w:ascii="Söhne" w:eastAsia="Yu Mincho" w:hAnsi="Söhne" w:cs="Arial"/>
          <w:sz w:val="18"/>
          <w:szCs w:val="18"/>
          <w:lang w:val="en-IE"/>
        </w:rPr>
        <w:br/>
        <w:t xml:space="preserve">infection with infectious myonecrosis </w:t>
      </w:r>
      <w:r w:rsidRPr="00D72004">
        <w:rPr>
          <w:rFonts w:ascii="Söhne" w:eastAsia="Yu Mincho" w:hAnsi="Söhne" w:cs="Arial"/>
          <w:iCs/>
          <w:sz w:val="18"/>
          <w:szCs w:val="18"/>
          <w:lang w:val="en-IE"/>
        </w:rPr>
        <w:t xml:space="preserve">virus </w:t>
      </w:r>
      <w:r w:rsidRPr="00D72004">
        <w:rPr>
          <w:rFonts w:ascii="Söhne" w:eastAsia="Yu Mincho" w:hAnsi="Söhne" w:cs="Arial"/>
          <w:sz w:val="18"/>
          <w:szCs w:val="18"/>
          <w:lang w:val="en-IE"/>
        </w:rPr>
        <w:t xml:space="preserve">(please consult the OIE web site: </w:t>
      </w:r>
      <w:r w:rsidRPr="00D72004">
        <w:rPr>
          <w:rFonts w:ascii="Söhne" w:eastAsia="Yu Mincho" w:hAnsi="Söhne" w:cs="Arial"/>
          <w:sz w:val="18"/>
          <w:szCs w:val="18"/>
          <w:lang w:val="en-IE"/>
        </w:rPr>
        <w:br/>
      </w:r>
      <w:r w:rsidRPr="00D72004">
        <w:rPr>
          <w:rFonts w:ascii="Söhne" w:eastAsia="Yu Mincho" w:hAnsi="Söhne" w:cs="Arial"/>
          <w:color w:val="0000FF"/>
          <w:sz w:val="18"/>
          <w:szCs w:val="18"/>
          <w:u w:val="single"/>
          <w:lang w:val="en-IE"/>
        </w:rPr>
        <w:t>https://www.woah.org/en/what-we-offer/expertise-network/reference-laboratories/#ui-id-3</w:t>
      </w:r>
      <w:r w:rsidRPr="00D72004">
        <w:rPr>
          <w:rFonts w:ascii="Söhne" w:eastAsia="Calibri" w:hAnsi="Söhne" w:cs="Arial"/>
          <w:sz w:val="18"/>
          <w:szCs w:val="18"/>
          <w:lang w:val="en-IE" w:eastAsia="fr-FR"/>
        </w:rPr>
        <w:t>).</w:t>
      </w:r>
    </w:p>
    <w:p w14:paraId="050671F8" w14:textId="77777777" w:rsidR="00D72004" w:rsidRPr="00D72004" w:rsidRDefault="00D72004" w:rsidP="00D72004">
      <w:pPr>
        <w:spacing w:before="240" w:after="240" w:line="240" w:lineRule="exact"/>
        <w:ind w:left="357" w:hanging="357"/>
        <w:jc w:val="center"/>
        <w:rPr>
          <w:rFonts w:ascii="Söhne" w:eastAsia="Yu Mincho" w:hAnsi="Söhne" w:cs="Arial"/>
          <w:sz w:val="18"/>
          <w:szCs w:val="18"/>
          <w:lang w:val="en-IE"/>
        </w:rPr>
      </w:pPr>
      <w:r w:rsidRPr="00D72004">
        <w:rPr>
          <w:rFonts w:ascii="Söhne" w:eastAsia="Yu Mincho" w:hAnsi="Söhne" w:cs="Arial"/>
          <w:b/>
          <w:bCs/>
          <w:smallCaps/>
          <w:sz w:val="18"/>
          <w:szCs w:val="18"/>
          <w:lang w:val="en-IE"/>
        </w:rPr>
        <w:t>NB:</w:t>
      </w:r>
      <w:r w:rsidRPr="00D72004">
        <w:rPr>
          <w:rFonts w:ascii="Söhne" w:eastAsia="Yu Mincho" w:hAnsi="Söhne" w:cs="Arial"/>
          <w:smallCaps/>
          <w:sz w:val="18"/>
          <w:szCs w:val="18"/>
          <w:lang w:val="en-IE"/>
        </w:rPr>
        <w:t xml:space="preserve"> First adopted in 2009. Most recent updates adopted in 2017.</w:t>
      </w:r>
    </w:p>
    <w:p w14:paraId="634EFBE0" w14:textId="77777777" w:rsidR="00D72004" w:rsidRPr="00D72004" w:rsidRDefault="00D72004" w:rsidP="00D72004">
      <w:pPr>
        <w:spacing w:after="240" w:line="240" w:lineRule="exact"/>
        <w:rPr>
          <w:rFonts w:eastAsia="Yu Mincho" w:cs="Arial"/>
          <w:b/>
          <w:sz w:val="18"/>
          <w:szCs w:val="18"/>
          <w:lang w:val="en-IE"/>
        </w:rPr>
      </w:pPr>
    </w:p>
    <w:p w14:paraId="6821B6D6" w14:textId="77777777" w:rsidR="00D72004" w:rsidRPr="00D72004" w:rsidRDefault="00D72004" w:rsidP="00D72004">
      <w:pPr>
        <w:pBdr>
          <w:bottom w:val="single" w:sz="6" w:space="6" w:color="auto"/>
        </w:pBdr>
        <w:tabs>
          <w:tab w:val="left" w:pos="4320"/>
          <w:tab w:val="center" w:pos="4680"/>
        </w:tabs>
        <w:spacing w:after="480" w:line="240" w:lineRule="auto"/>
        <w:rPr>
          <w:rFonts w:ascii="Söhne Kräftig" w:eastAsia="Calibri" w:hAnsi="Söhne Kräftig" w:cs="Arial"/>
          <w:bCs/>
          <w:iCs/>
          <w:caps/>
          <w:spacing w:val="40"/>
          <w:sz w:val="24"/>
          <w:szCs w:val="24"/>
          <w:lang w:val="en-IE" w:bidi="en-US"/>
        </w:rPr>
      </w:pPr>
    </w:p>
    <w:p w14:paraId="7070103F" w14:textId="77777777" w:rsidR="00D72004" w:rsidRPr="00D72004" w:rsidRDefault="00D72004" w:rsidP="00D72004">
      <w:pPr>
        <w:rPr>
          <w:rFonts w:eastAsia="Yu Gothic Light" w:cs="Arial"/>
          <w:b/>
          <w:bCs/>
          <w:iCs/>
          <w:sz w:val="18"/>
          <w:szCs w:val="18"/>
          <w:lang w:val="en-CA"/>
        </w:rPr>
      </w:pPr>
      <w:r w:rsidRPr="00D72004">
        <w:rPr>
          <w:rFonts w:eastAsia="Yu Gothic Light" w:cs="Arial"/>
          <w:b/>
          <w:bCs/>
          <w:iCs/>
          <w:sz w:val="18"/>
          <w:szCs w:val="18"/>
          <w:lang w:val="en-CA"/>
        </w:rPr>
        <w:br w:type="page"/>
      </w:r>
    </w:p>
    <w:p w14:paraId="162C3F4B"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22" w:name="_Toc118301922"/>
      <w:r w:rsidRPr="00D72004">
        <w:rPr>
          <w:rFonts w:eastAsia="Yu Gothic Light" w:cs="Arial"/>
          <w:b/>
          <w:bCs/>
          <w:iCs/>
          <w:sz w:val="18"/>
          <w:szCs w:val="18"/>
          <w:lang w:val="en-CA"/>
        </w:rPr>
        <w:lastRenderedPageBreak/>
        <w:t xml:space="preserve">Annex </w:t>
      </w:r>
      <w:r w:rsidRPr="00D72004">
        <w:rPr>
          <w:rFonts w:eastAsia="Yu Gothic Light" w:cs="Arial"/>
          <w:b/>
          <w:bCs/>
          <w:sz w:val="18"/>
          <w:szCs w:val="18"/>
          <w:lang w:val="en-CA"/>
        </w:rPr>
        <w:t>23</w:t>
      </w:r>
      <w:r w:rsidRPr="00D72004">
        <w:rPr>
          <w:rFonts w:eastAsia="Yu Gothic Light" w:cs="Arial"/>
          <w:b/>
          <w:bCs/>
          <w:iCs/>
          <w:sz w:val="18"/>
          <w:szCs w:val="18"/>
          <w:lang w:val="en-CA"/>
        </w:rPr>
        <w:t>. Item 7.1.7. – Chapter 2.2.7. Infection with TSV</w:t>
      </w:r>
      <w:bookmarkStart w:id="323" w:name="A23"/>
      <w:bookmarkEnd w:id="322"/>
      <w:bookmarkEnd w:id="323"/>
    </w:p>
    <w:p w14:paraId="3A84E435" w14:textId="77777777" w:rsidR="00D72004" w:rsidRPr="00D72004" w:rsidRDefault="00D72004" w:rsidP="00D72004">
      <w:pPr>
        <w:pBdr>
          <w:top w:val="nil"/>
          <w:left w:val="nil"/>
          <w:bottom w:val="single" w:sz="6" w:space="6" w:color="000000"/>
          <w:right w:val="nil"/>
          <w:between w:val="nil"/>
          <w:bar w:val="nil"/>
        </w:pBdr>
        <w:spacing w:after="480" w:line="240" w:lineRule="auto"/>
        <w:jc w:val="center"/>
        <w:rPr>
          <w:rFonts w:ascii="Söhne Halbfett" w:eastAsia="Ottawa" w:hAnsi="Söhne Halbfett" w:cs="Times New Roman"/>
          <w:bCs/>
          <w:iCs/>
          <w:caps/>
          <w:spacing w:val="40"/>
          <w:sz w:val="32"/>
          <w:szCs w:val="24"/>
          <w:lang w:val="en-US" w:bidi="en-US"/>
        </w:rPr>
      </w:pPr>
      <w:bookmarkStart w:id="324" w:name="_Hlk98842826"/>
      <w:r w:rsidRPr="00D72004">
        <w:rPr>
          <w:rFonts w:ascii="Söhne Kräftig" w:eastAsia="Ottawa" w:hAnsi="Söhne Kräftig" w:cs="Ottawa"/>
          <w:caps/>
          <w:color w:val="000000"/>
          <w:spacing w:val="40"/>
          <w:sz w:val="24"/>
          <w:szCs w:val="24"/>
          <w:u w:color="000000"/>
          <w:bdr w:val="nil"/>
          <w:lang w:val="en-GB"/>
        </w:rPr>
        <w:t>CHAPTER 2.2.7.</w:t>
      </w:r>
      <w:r w:rsidRPr="00D72004">
        <w:rPr>
          <w:rFonts w:ascii="Söhne Kräftig" w:eastAsia="Ottawa" w:hAnsi="Söhne Kräftig" w:cs="Ottawa"/>
          <w:caps/>
          <w:color w:val="000000"/>
          <w:spacing w:val="40"/>
          <w:sz w:val="24"/>
          <w:szCs w:val="24"/>
          <w:u w:color="000000"/>
          <w:bdr w:val="nil"/>
          <w:lang w:val="en-GB"/>
        </w:rPr>
        <w:br/>
      </w:r>
      <w:r w:rsidRPr="00D72004">
        <w:rPr>
          <w:rFonts w:ascii="Ottawa" w:eastAsia="Ottawa" w:hAnsi="Ottawa" w:cs="Ottawa"/>
          <w:caps/>
          <w:color w:val="000000"/>
          <w:spacing w:val="40"/>
          <w:sz w:val="24"/>
          <w:szCs w:val="24"/>
          <w:u w:color="000000"/>
          <w:bdr w:val="nil"/>
          <w:lang w:val="en-GB"/>
        </w:rPr>
        <w:br/>
      </w:r>
      <w:r w:rsidRPr="00D72004">
        <w:rPr>
          <w:rFonts w:ascii="Söhne Halbfett" w:eastAsia="Ottawa" w:hAnsi="Söhne Halbfett" w:cs="Times New Roman"/>
          <w:bCs/>
          <w:iCs/>
          <w:caps/>
          <w:spacing w:val="40"/>
          <w:sz w:val="32"/>
          <w:szCs w:val="24"/>
          <w:lang w:val="en-US" w:bidi="en-US"/>
        </w:rPr>
        <w:t xml:space="preserve">infection with taura syndrome virus </w:t>
      </w:r>
    </w:p>
    <w:p w14:paraId="1733956E"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1.</w:t>
      </w:r>
      <w:r w:rsidRPr="00D72004">
        <w:rPr>
          <w:rFonts w:ascii="Söhne Halbfett" w:eastAsia="Arial" w:hAnsi="Söhne Halbfett" w:cs="Arial"/>
          <w:sz w:val="22"/>
          <w:szCs w:val="18"/>
          <w:u w:color="000000"/>
          <w:bdr w:val="nil"/>
          <w:lang w:val="en-US" w:eastAsia="fr-FR"/>
        </w:rPr>
        <w:tab/>
        <w:t>Scope</w:t>
      </w:r>
    </w:p>
    <w:p w14:paraId="30F85E13"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bidi="en-US"/>
        </w:rPr>
      </w:pPr>
      <w:r w:rsidRPr="00D72004">
        <w:rPr>
          <w:rFonts w:ascii="Söhne" w:eastAsia="Times New Roman" w:hAnsi="Söhne" w:cs="Times New Roman"/>
          <w:sz w:val="18"/>
          <w:szCs w:val="18"/>
          <w:lang w:val="en-IE" w:bidi="en-US"/>
        </w:rPr>
        <w:t xml:space="preserve">Infection with Taura syndrome virus means infection with </w:t>
      </w:r>
      <w:r w:rsidRPr="00D72004">
        <w:rPr>
          <w:rFonts w:ascii="Söhne" w:eastAsia="Times New Roman" w:hAnsi="Söhne" w:cs="Arial"/>
          <w:sz w:val="18"/>
          <w:szCs w:val="18"/>
          <w:lang w:val="en-IE" w:bidi="en-US"/>
        </w:rPr>
        <w:t xml:space="preserve">the pathogenic agent </w:t>
      </w:r>
      <w:r w:rsidRPr="00D72004">
        <w:rPr>
          <w:rFonts w:ascii="Söhne" w:eastAsia="Times New Roman" w:hAnsi="Söhne" w:cs="Times New Roman"/>
          <w:sz w:val="18"/>
          <w:szCs w:val="18"/>
          <w:lang w:val="en-IE" w:bidi="en-US"/>
        </w:rPr>
        <w:t xml:space="preserve">Taura syndrome virus (TSV), </w:t>
      </w:r>
      <w:r w:rsidRPr="00D72004">
        <w:rPr>
          <w:rFonts w:ascii="Söhne" w:eastAsia="Times New Roman" w:hAnsi="Söhne" w:cs="Arial"/>
          <w:sz w:val="18"/>
          <w:szCs w:val="18"/>
          <w:lang w:val="en-IE" w:bidi="en-US"/>
        </w:rPr>
        <w:t xml:space="preserve">Genus </w:t>
      </w:r>
      <w:proofErr w:type="spellStart"/>
      <w:r w:rsidRPr="00D72004">
        <w:rPr>
          <w:rFonts w:ascii="Söhne" w:eastAsia="Times New Roman" w:hAnsi="Söhne" w:cs="Arial"/>
          <w:sz w:val="18"/>
          <w:szCs w:val="18"/>
          <w:lang w:val="en-IE" w:bidi="en-US"/>
        </w:rPr>
        <w:t>Aparavirus</w:t>
      </w:r>
      <w:proofErr w:type="spellEnd"/>
      <w:r w:rsidRPr="00D72004">
        <w:rPr>
          <w:rFonts w:ascii="Söhne" w:eastAsia="Times New Roman" w:hAnsi="Söhne" w:cs="Arial"/>
          <w:sz w:val="18"/>
          <w:szCs w:val="18"/>
          <w:lang w:val="en-IE" w:bidi="en-US"/>
        </w:rPr>
        <w:t xml:space="preserve">, Family </w:t>
      </w:r>
      <w:proofErr w:type="spellStart"/>
      <w:r w:rsidRPr="00D72004">
        <w:rPr>
          <w:rFonts w:ascii="Söhne" w:eastAsia="Times New Roman" w:hAnsi="Söhne" w:cs="Arial"/>
          <w:i/>
          <w:iCs/>
          <w:sz w:val="18"/>
          <w:szCs w:val="18"/>
          <w:lang w:val="en-IE" w:bidi="en-US"/>
        </w:rPr>
        <w:t>Dicistroviridae</w:t>
      </w:r>
      <w:proofErr w:type="spellEnd"/>
      <w:r w:rsidRPr="00D72004">
        <w:rPr>
          <w:rFonts w:ascii="Söhne" w:eastAsia="Times New Roman" w:hAnsi="Söhne" w:cs="Arial"/>
          <w:sz w:val="18"/>
          <w:szCs w:val="18"/>
          <w:lang w:val="en-IE" w:bidi="en-US"/>
        </w:rPr>
        <w:t xml:space="preserve">, Order </w:t>
      </w:r>
      <w:proofErr w:type="spellStart"/>
      <w:r w:rsidRPr="00D72004">
        <w:rPr>
          <w:rFonts w:ascii="Söhne" w:eastAsia="Times New Roman" w:hAnsi="Söhne" w:cs="Arial"/>
          <w:sz w:val="18"/>
          <w:szCs w:val="18"/>
          <w:lang w:val="en-IE" w:bidi="en-US"/>
        </w:rPr>
        <w:t>Picornavirales</w:t>
      </w:r>
      <w:proofErr w:type="spellEnd"/>
      <w:r w:rsidRPr="00D72004">
        <w:rPr>
          <w:rFonts w:ascii="Söhne" w:eastAsia="Times New Roman" w:hAnsi="Söhne" w:cs="Arial"/>
          <w:sz w:val="18"/>
          <w:szCs w:val="18"/>
          <w:lang w:val="en-IE" w:bidi="en-US"/>
        </w:rPr>
        <w:t>.</w:t>
      </w:r>
    </w:p>
    <w:p w14:paraId="433DD2D2"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2.</w:t>
      </w:r>
      <w:r w:rsidRPr="00D72004">
        <w:rPr>
          <w:rFonts w:ascii="Söhne Halbfett" w:eastAsia="Arial" w:hAnsi="Söhne Halbfett" w:cs="Arial"/>
          <w:sz w:val="22"/>
          <w:szCs w:val="18"/>
          <w:u w:color="000000"/>
          <w:bdr w:val="nil"/>
          <w:lang w:val="en-US" w:eastAsia="fr-FR"/>
        </w:rPr>
        <w:tab/>
        <w:t>Disease information</w:t>
      </w:r>
    </w:p>
    <w:p w14:paraId="35CDACEA"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u w:color="000000"/>
          <w:bdr w:val="nil"/>
          <w:lang w:val="da-DK" w:eastAsia="da-DK"/>
        </w:rPr>
      </w:pPr>
      <w:r w:rsidRPr="00D72004">
        <w:rPr>
          <w:rFonts w:ascii="Söhne Kräftig" w:eastAsia="MS Mincho" w:hAnsi="Söhne Kräftig" w:cs="Times New Roman"/>
          <w:bCs/>
          <w:sz w:val="21"/>
          <w:szCs w:val="20"/>
          <w:u w:color="000000"/>
          <w:bdr w:val="nil"/>
          <w:lang w:val="da-DK" w:eastAsia="da-DK"/>
        </w:rPr>
        <w:t>2.1.</w:t>
      </w:r>
      <w:r w:rsidRPr="00D72004">
        <w:rPr>
          <w:rFonts w:ascii="Söhne Kräftig" w:eastAsia="MS Mincho" w:hAnsi="Söhne Kräftig" w:cs="Times New Roman"/>
          <w:bCs/>
          <w:sz w:val="21"/>
          <w:szCs w:val="20"/>
          <w:u w:color="000000"/>
          <w:bdr w:val="nil"/>
          <w:lang w:val="da-DK" w:eastAsia="da-DK"/>
        </w:rPr>
        <w:tab/>
        <w:t>Agent factors</w:t>
      </w:r>
    </w:p>
    <w:p w14:paraId="2E6F52B1" w14:textId="77777777" w:rsidR="00D72004" w:rsidRPr="00D72004" w:rsidRDefault="00D72004" w:rsidP="00D72004">
      <w:pPr>
        <w:spacing w:after="120" w:line="240" w:lineRule="auto"/>
        <w:ind w:left="1418" w:hanging="567"/>
        <w:jc w:val="both"/>
        <w:rPr>
          <w:rFonts w:ascii="Söhne Kräftig" w:eastAsia="Ottawa" w:hAnsi="Söhne Kräftig" w:cs="Times New Roman"/>
          <w:bCs/>
          <w:lang w:val="en-GB" w:eastAsia="fr-FR"/>
        </w:rPr>
      </w:pPr>
      <w:r w:rsidRPr="00D72004">
        <w:rPr>
          <w:rFonts w:ascii="Söhne Kräftig" w:eastAsia="Ottawa" w:hAnsi="Söhne Kräftig" w:cs="Times New Roman"/>
          <w:bCs/>
          <w:lang w:val="en-GB" w:eastAsia="fr-FR"/>
        </w:rPr>
        <w:t>2.1.1.</w:t>
      </w:r>
      <w:r w:rsidRPr="00D72004">
        <w:rPr>
          <w:rFonts w:ascii="Söhne Kräftig" w:eastAsia="Ottawa" w:hAnsi="Söhne Kräftig" w:cs="Times New Roman"/>
          <w:bCs/>
          <w:lang w:val="en-GB" w:eastAsia="fr-FR"/>
        </w:rPr>
        <w:tab/>
        <w:t>Aetiological agent</w:t>
      </w:r>
    </w:p>
    <w:p w14:paraId="7FC4274A"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TSV was described as the cause of the disease commonly known as Taura syndrome by Hasson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(1995), </w:t>
      </w:r>
      <w:proofErr w:type="spellStart"/>
      <w:r w:rsidRPr="00D72004">
        <w:rPr>
          <w:rFonts w:ascii="Söhne" w:eastAsia="Times New Roman" w:hAnsi="Söhne" w:cs="Times New Roman"/>
          <w:bCs/>
          <w:sz w:val="18"/>
          <w:szCs w:val="18"/>
          <w:lang w:val="en-IE"/>
        </w:rPr>
        <w:t>Bonami</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(1997) and Mari </w:t>
      </w:r>
      <w:r w:rsidRPr="00D72004">
        <w:rPr>
          <w:rFonts w:ascii="Söhne" w:eastAsia="Times New Roman" w:hAnsi="Söhne" w:cs="Times New Roman"/>
          <w:bCs/>
          <w:i/>
          <w:sz w:val="18"/>
          <w:szCs w:val="18"/>
          <w:lang w:val="en-IE"/>
        </w:rPr>
        <w:t xml:space="preserve">et al. </w:t>
      </w:r>
      <w:r w:rsidRPr="00D72004">
        <w:rPr>
          <w:rFonts w:ascii="Söhne" w:eastAsia="Times New Roman" w:hAnsi="Söhne" w:cs="Times New Roman"/>
          <w:bCs/>
          <w:sz w:val="18"/>
          <w:szCs w:val="18"/>
          <w:lang w:val="en-IE"/>
        </w:rPr>
        <w:t xml:space="preserve">(1998; 2002). At least four genotypes (strains) of TSV have been documented based on the gene sequence encoding VP1 the largest and presumably dominant of the three major structural proteins of the virus. Based on VP1 sequence variations, these genotypic groups are: 1) the Americas group; 2) the South-East Asian group; 3) the Belize group; and 4) the Venezuelan group (Nielsen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2005; Tang &amp; Lightner, 2005; Wertheim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2009).</w:t>
      </w:r>
    </w:p>
    <w:p w14:paraId="23243DAB"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At least two distinct antigenic variants of TSV</w:t>
      </w:r>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 xml:space="preserve">have been </w:t>
      </w:r>
      <w:r w:rsidRPr="00D72004">
        <w:rPr>
          <w:rFonts w:ascii="Söhne" w:eastAsia="Times New Roman" w:hAnsi="Söhne" w:cs="Arial"/>
          <w:bCs/>
          <w:sz w:val="18"/>
          <w:szCs w:val="18"/>
          <w:lang w:val="en-IE"/>
        </w:rPr>
        <w:t>identified by their differential reactivity to</w:t>
      </w:r>
      <w:r w:rsidRPr="00D72004">
        <w:rPr>
          <w:rFonts w:ascii="Söhne" w:eastAsia="Times New Roman" w:hAnsi="Söhne" w:cs="Times New Roman"/>
          <w:bCs/>
          <w:sz w:val="18"/>
          <w:szCs w:val="18"/>
          <w:lang w:val="en-IE"/>
        </w:rPr>
        <w:t xml:space="preserve"> monoclonal antibody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produced using a reference isolate from the Americas (TSV USA-HI94 – GenBank AF277675) (Poulos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1999) as the immunogen: Type A represents those that react with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(in the enzyme-linked immunosorbent assay [ELISA], Western blots and immunohistochemistry (IHC) with infected tissues) and those that do not were subdivided into Type B (TSV 98 Sinaloa, Mexico) and Type C (TSV 02 Belize), based on host species and virulence. All TSV isolates of the Americas and most, if not all, South-East Asian genotypes react with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In marked contrast, none of the Belize genotype group reacts with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(Robles-</w:t>
      </w:r>
      <w:proofErr w:type="spellStart"/>
      <w:r w:rsidRPr="00D72004">
        <w:rPr>
          <w:rFonts w:ascii="Söhne" w:eastAsia="Times New Roman" w:hAnsi="Söhne" w:cs="Times New Roman"/>
          <w:bCs/>
          <w:sz w:val="18"/>
          <w:szCs w:val="18"/>
          <w:lang w:val="en-IE"/>
        </w:rPr>
        <w:t>Sikisaka</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2002), nor does a TSV isolate from the 2005 epizootic in Venezuelan shrimp farms.</w:t>
      </w:r>
    </w:p>
    <w:p w14:paraId="405E7F4B" w14:textId="77777777" w:rsidR="00D72004" w:rsidRPr="00D72004" w:rsidRDefault="00D72004" w:rsidP="00D72004">
      <w:pPr>
        <w:spacing w:after="240" w:line="240" w:lineRule="auto"/>
        <w:ind w:left="851"/>
        <w:jc w:val="both"/>
        <w:rPr>
          <w:rFonts w:ascii="Söhne" w:eastAsia="Times New Roman" w:hAnsi="Söhne" w:cs="Times New Roman"/>
          <w:bCs/>
          <w:sz w:val="18"/>
          <w:szCs w:val="18"/>
          <w:vertAlign w:val="superscript"/>
          <w:lang w:val="en-IE"/>
        </w:rPr>
      </w:pPr>
      <w:r w:rsidRPr="00D72004">
        <w:rPr>
          <w:rFonts w:ascii="Söhne" w:eastAsia="Times New Roman" w:hAnsi="Söhne" w:cs="Times New Roman"/>
          <w:bCs/>
          <w:sz w:val="18"/>
          <w:szCs w:val="18"/>
          <w:lang w:val="en-IE"/>
        </w:rPr>
        <w:t xml:space="preserve">TSV particles are 32 nm in diameter, non-enveloped icosahedrons and have a buoyant density of </w:t>
      </w:r>
      <w:r w:rsidRPr="00D72004">
        <w:rPr>
          <w:rFonts w:ascii="Söhne" w:eastAsia="Times New Roman" w:hAnsi="Söhne" w:cs="Times New Roman"/>
          <w:bCs/>
          <w:sz w:val="18"/>
          <w:szCs w:val="18"/>
          <w:lang w:val="en-IE"/>
        </w:rPr>
        <w:br/>
        <w:t>1.338 g ml</w:t>
      </w:r>
      <w:r w:rsidRPr="00D72004">
        <w:rPr>
          <w:rFonts w:ascii="Söhne" w:eastAsia="Times New Roman" w:hAnsi="Söhne" w:cs="Times New Roman"/>
          <w:bCs/>
          <w:sz w:val="18"/>
          <w:szCs w:val="18"/>
          <w:vertAlign w:val="superscript"/>
          <w:lang w:val="en-IE"/>
        </w:rPr>
        <w:t>–1</w:t>
      </w:r>
      <w:r w:rsidRPr="00D72004">
        <w:rPr>
          <w:rFonts w:ascii="Söhne" w:eastAsia="Times New Roman" w:hAnsi="Söhne" w:cs="Times New Roman"/>
          <w:bCs/>
          <w:sz w:val="18"/>
          <w:szCs w:val="18"/>
          <w:lang w:val="en-IE"/>
        </w:rPr>
        <w:t xml:space="preserve"> in </w:t>
      </w:r>
      <w:proofErr w:type="spellStart"/>
      <w:r w:rsidRPr="00D72004">
        <w:rPr>
          <w:rFonts w:ascii="Söhne" w:eastAsia="Times New Roman" w:hAnsi="Söhne" w:cs="Times New Roman"/>
          <w:bCs/>
          <w:sz w:val="18"/>
          <w:szCs w:val="18"/>
          <w:lang w:val="en-IE"/>
        </w:rPr>
        <w:t>CsCl</w:t>
      </w:r>
      <w:proofErr w:type="spellEnd"/>
      <w:r w:rsidRPr="00D72004">
        <w:rPr>
          <w:rFonts w:ascii="Söhne" w:eastAsia="Times New Roman" w:hAnsi="Söhne" w:cs="Times New Roman"/>
          <w:bCs/>
          <w:sz w:val="18"/>
          <w:szCs w:val="18"/>
          <w:lang w:val="en-IE"/>
        </w:rPr>
        <w:t xml:space="preserve">. The genome of TSV consists of a linear, positive-sense single-stranded RNA 10,205 nucleotides in length, excluding the 3’ poly-A tail, and it contains two large open reading frames (ORFs). ORF 1 contains the sequence motifs for non-structural proteins, such as helicase, </w:t>
      </w:r>
      <w:proofErr w:type="gramStart"/>
      <w:r w:rsidRPr="00D72004">
        <w:rPr>
          <w:rFonts w:ascii="Söhne" w:eastAsia="Times New Roman" w:hAnsi="Söhne" w:cs="Times New Roman"/>
          <w:bCs/>
          <w:sz w:val="18"/>
          <w:szCs w:val="18"/>
          <w:lang w:val="en-IE"/>
        </w:rPr>
        <w:t>protease</w:t>
      </w:r>
      <w:proofErr w:type="gramEnd"/>
      <w:r w:rsidRPr="00D72004">
        <w:rPr>
          <w:rFonts w:ascii="Söhne" w:eastAsia="Times New Roman" w:hAnsi="Söhne" w:cs="Times New Roman"/>
          <w:bCs/>
          <w:sz w:val="18"/>
          <w:szCs w:val="18"/>
          <w:lang w:val="en-IE"/>
        </w:rPr>
        <w:t xml:space="preserve"> and RNA-dependent RNA polymerase. ORF 2 contains the sequences for TSV structural proteins, including the three major capsid proteins VP1, VP2 and VP3 (55, 40, and 24 </w:t>
      </w:r>
      <w:proofErr w:type="spellStart"/>
      <w:r w:rsidRPr="00D72004">
        <w:rPr>
          <w:rFonts w:ascii="Söhne" w:eastAsia="Times New Roman" w:hAnsi="Söhne" w:cs="Times New Roman"/>
          <w:bCs/>
          <w:sz w:val="18"/>
          <w:szCs w:val="18"/>
          <w:lang w:val="en-IE"/>
        </w:rPr>
        <w:t>kDa</w:t>
      </w:r>
      <w:proofErr w:type="spellEnd"/>
      <w:r w:rsidRPr="00D72004">
        <w:rPr>
          <w:rFonts w:ascii="Söhne" w:eastAsia="Times New Roman" w:hAnsi="Söhne" w:cs="Times New Roman"/>
          <w:bCs/>
          <w:sz w:val="18"/>
          <w:szCs w:val="18"/>
          <w:lang w:val="en-IE"/>
        </w:rPr>
        <w:t>, respectively). The virus replicates in the cytoplasm of host cells (</w:t>
      </w:r>
      <w:proofErr w:type="spellStart"/>
      <w:r w:rsidRPr="00D72004">
        <w:rPr>
          <w:rFonts w:ascii="Söhne" w:eastAsia="Times New Roman" w:hAnsi="Söhne" w:cs="Times New Roman"/>
          <w:bCs/>
          <w:sz w:val="18"/>
          <w:szCs w:val="18"/>
          <w:lang w:val="en-IE"/>
        </w:rPr>
        <w:t>Bonami</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1997; Mari</w:t>
      </w:r>
      <w:r w:rsidRPr="00D72004">
        <w:rPr>
          <w:rFonts w:ascii="Söhne" w:eastAsia="Times New Roman" w:hAnsi="Söhne" w:cs="Times New Roman"/>
          <w:bCs/>
          <w:i/>
          <w:iCs/>
          <w:sz w:val="18"/>
          <w:szCs w:val="18"/>
          <w:lang w:val="en-IE"/>
        </w:rPr>
        <w:t xml:space="preserve"> et al.,</w:t>
      </w:r>
      <w:r w:rsidRPr="00D72004">
        <w:rPr>
          <w:rFonts w:ascii="Söhne" w:eastAsia="Times New Roman" w:hAnsi="Söhne" w:cs="Times New Roman"/>
          <w:bCs/>
          <w:sz w:val="18"/>
          <w:szCs w:val="18"/>
          <w:lang w:val="en-IE"/>
        </w:rPr>
        <w:t xml:space="preserve"> 1998; 2002; Robles-</w:t>
      </w:r>
      <w:proofErr w:type="spellStart"/>
      <w:r w:rsidRPr="00D72004">
        <w:rPr>
          <w:rFonts w:ascii="Söhne" w:eastAsia="Times New Roman" w:hAnsi="Söhne" w:cs="Times New Roman"/>
          <w:bCs/>
          <w:sz w:val="18"/>
          <w:szCs w:val="18"/>
          <w:lang w:val="en-IE"/>
        </w:rPr>
        <w:t>Sikisaka</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2001).</w:t>
      </w:r>
    </w:p>
    <w:p w14:paraId="0446469A" w14:textId="77777777" w:rsidR="00D72004" w:rsidRPr="00D72004" w:rsidRDefault="00D72004" w:rsidP="00D72004">
      <w:pPr>
        <w:spacing w:after="240" w:line="240" w:lineRule="auto"/>
        <w:ind w:left="851"/>
        <w:jc w:val="both"/>
        <w:rPr>
          <w:rFonts w:ascii="Söhne" w:eastAsia="MS Mincho" w:hAnsi="Söhne" w:cs="Times New Roman"/>
          <w:bCs/>
          <w:sz w:val="18"/>
          <w:bdr w:val="nil"/>
          <w:lang w:val="en-IE"/>
        </w:rPr>
      </w:pPr>
      <w:r w:rsidRPr="00D72004">
        <w:rPr>
          <w:rFonts w:ascii="Söhne" w:eastAsia="Times New Roman" w:hAnsi="Söhne" w:cs="Times New Roman"/>
          <w:bCs/>
          <w:i/>
          <w:sz w:val="18"/>
          <w:szCs w:val="18"/>
          <w:lang w:val="en-IE"/>
        </w:rPr>
        <w:t xml:space="preserve">Other reported causes of Taura syndrome: </w:t>
      </w:r>
      <w:r w:rsidRPr="00D72004">
        <w:rPr>
          <w:rFonts w:ascii="Söhne" w:eastAsia="Times New Roman" w:hAnsi="Söhne" w:cs="Times New Roman"/>
          <w:bCs/>
          <w:sz w:val="18"/>
          <w:szCs w:val="18"/>
          <w:lang w:val="en-IE"/>
        </w:rPr>
        <w:t xml:space="preserve">TS in Ecuador was initially linked to fungicide contamination of shrimp farms, a contention that was supported by litigation for ~16 years after the disease was scientifically shown to have a viral aetiology (Brock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 xml:space="preserve">1995; Hasson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1995). Hence, several papers in the literature propose a toxic aetiology for TS (</w:t>
      </w:r>
      <w:proofErr w:type="spellStart"/>
      <w:r w:rsidRPr="00D72004">
        <w:rPr>
          <w:rFonts w:ascii="Söhne" w:eastAsia="Times New Roman" w:hAnsi="Söhne" w:cs="Times New Roman"/>
          <w:bCs/>
          <w:sz w:val="18"/>
          <w:szCs w:val="18"/>
          <w:lang w:val="en-IE"/>
        </w:rPr>
        <w:t>Intriago</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1997; Jimenez, 1992; Jimenez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2000).</w:t>
      </w:r>
    </w:p>
    <w:p w14:paraId="170F3A12"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ja-JP"/>
        </w:rPr>
        <w:t>2.1.2.</w:t>
      </w:r>
      <w:r w:rsidRPr="00D72004">
        <w:rPr>
          <w:rFonts w:ascii="Söhne Kräftig" w:eastAsia="Ottawa" w:hAnsi="Söhne Kräftig" w:cs="Times New Roman"/>
          <w:bCs/>
          <w:u w:color="000000"/>
          <w:bdr w:val="nil"/>
          <w:lang w:val="en-GB" w:eastAsia="ja-JP"/>
        </w:rPr>
        <w:tab/>
      </w:r>
      <w:r w:rsidRPr="00D72004">
        <w:rPr>
          <w:rFonts w:ascii="Söhne Kräftig" w:eastAsia="Ottawa" w:hAnsi="Söhne Kräftig" w:cs="Times New Roman"/>
          <w:bCs/>
          <w:u w:color="000000"/>
          <w:bdr w:val="nil"/>
          <w:lang w:val="en-GB" w:eastAsia="fr-FR"/>
        </w:rPr>
        <w:t>Survival and stability in processed or stored samples</w:t>
      </w:r>
    </w:p>
    <w:p w14:paraId="3E3379E3"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MS Mincho" w:hAnsi="Söhne" w:cs="Times New Roman"/>
          <w:bCs/>
          <w:sz w:val="18"/>
          <w:u w:color="000000"/>
          <w:bdr w:val="nil"/>
          <w:lang w:val="en-IE"/>
        </w:rPr>
        <w:t xml:space="preserve">No information available. </w:t>
      </w:r>
    </w:p>
    <w:p w14:paraId="57D7DFE4"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2.1.3.</w:t>
      </w:r>
      <w:r w:rsidRPr="00D72004">
        <w:rPr>
          <w:rFonts w:ascii="Söhne Kräftig" w:eastAsia="Ottawa" w:hAnsi="Söhne Kräftig" w:cs="Times New Roman"/>
          <w:bCs/>
          <w:u w:color="000000"/>
          <w:bdr w:val="nil"/>
          <w:lang w:val="en-GB" w:eastAsia="fr-FR"/>
        </w:rPr>
        <w:tab/>
        <w:t xml:space="preserve">Survival and stability outside the host </w:t>
      </w:r>
    </w:p>
    <w:p w14:paraId="0FB51349" w14:textId="77777777" w:rsidR="00D72004" w:rsidRPr="00D72004" w:rsidRDefault="00D72004" w:rsidP="00D72004">
      <w:pPr>
        <w:spacing w:after="240" w:line="240" w:lineRule="auto"/>
        <w:ind w:left="851"/>
        <w:jc w:val="both"/>
        <w:rPr>
          <w:rFonts w:ascii="Söhne" w:eastAsia="Times New Roman" w:hAnsi="Söhne" w:cs="Arial"/>
          <w:bCs/>
          <w:sz w:val="18"/>
          <w:szCs w:val="18"/>
          <w:lang w:val="en-IE" w:bidi="en-US"/>
        </w:rPr>
      </w:pPr>
      <w:r w:rsidRPr="00D72004">
        <w:rPr>
          <w:rFonts w:ascii="Söhne" w:eastAsia="Times New Roman" w:hAnsi="Söhne" w:cs="Times New Roman"/>
          <w:bCs/>
          <w:sz w:val="18"/>
          <w:szCs w:val="18"/>
          <w:lang w:val="en-IE"/>
        </w:rPr>
        <w:t>No information available.</w:t>
      </w:r>
    </w:p>
    <w:p w14:paraId="25D7EE31"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2.2.</w:t>
      </w:r>
      <w:r w:rsidRPr="00D72004">
        <w:rPr>
          <w:rFonts w:ascii="Söhne Kräftig" w:eastAsia="MS Mincho" w:hAnsi="Söhne Kräftig" w:cs="Times New Roman"/>
          <w:sz w:val="21"/>
          <w:szCs w:val="20"/>
          <w:u w:color="000000"/>
          <w:bdr w:val="nil"/>
          <w:lang w:val="da-DK" w:eastAsia="da-DK"/>
        </w:rPr>
        <w:tab/>
        <w:t>Host factors</w:t>
      </w:r>
    </w:p>
    <w:p w14:paraId="67D9895E"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lastRenderedPageBreak/>
        <w:t>2.2.1.</w:t>
      </w:r>
      <w:r w:rsidRPr="00D72004">
        <w:rPr>
          <w:rFonts w:ascii="Söhne Kräftig" w:eastAsia="Ottawa" w:hAnsi="Söhne Kräftig" w:cs="Times New Roman"/>
          <w:bCs/>
          <w:u w:color="000000"/>
          <w:bdr w:val="nil"/>
          <w:lang w:val="en-GB" w:eastAsia="fr-FR"/>
        </w:rPr>
        <w:tab/>
        <w:t xml:space="preserve">Susceptible host species </w:t>
      </w:r>
    </w:p>
    <w:p w14:paraId="1F77C480"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Arial"/>
          <w:bCs/>
          <w:sz w:val="18"/>
          <w:szCs w:val="18"/>
          <w:lang w:val="en-IE"/>
        </w:rPr>
        <w:t xml:space="preserve">Species that fulfil the criteria for listing as susceptible to infection with TSV according to Chapter 1.5 of </w:t>
      </w:r>
      <w:r w:rsidRPr="00D72004">
        <w:rPr>
          <w:rFonts w:ascii="Söhne" w:eastAsia="Times New Roman" w:hAnsi="Söhne" w:cs="Arial"/>
          <w:bCs/>
          <w:i/>
          <w:iCs/>
          <w:sz w:val="18"/>
          <w:szCs w:val="18"/>
          <w:lang w:val="en-IE"/>
        </w:rPr>
        <w:t>Aquatic Animal Health Code</w:t>
      </w:r>
      <w:r w:rsidRPr="00D72004">
        <w:rPr>
          <w:rFonts w:ascii="Söhne" w:eastAsia="Times New Roman" w:hAnsi="Söhne" w:cs="Arial"/>
          <w:bCs/>
          <w:sz w:val="18"/>
          <w:szCs w:val="18"/>
          <w:lang w:val="en-IE"/>
        </w:rPr>
        <w:t xml:space="preserve"> (</w:t>
      </w:r>
      <w:r w:rsidRPr="00D72004">
        <w:rPr>
          <w:rFonts w:ascii="Söhne" w:eastAsia="Times New Roman" w:hAnsi="Söhne" w:cs="Arial"/>
          <w:bCs/>
          <w:i/>
          <w:iCs/>
          <w:sz w:val="18"/>
          <w:szCs w:val="18"/>
          <w:lang w:val="en-IE"/>
        </w:rPr>
        <w:t>Aquatic Code</w:t>
      </w:r>
      <w:r w:rsidRPr="00D72004">
        <w:rPr>
          <w:rFonts w:ascii="Söhne" w:eastAsia="Times New Roman" w:hAnsi="Söhne" w:cs="Arial"/>
          <w:bCs/>
          <w:sz w:val="18"/>
          <w:szCs w:val="18"/>
          <w:lang w:val="en-IE"/>
        </w:rPr>
        <w:t xml:space="preserve">) are: </w:t>
      </w:r>
      <w:r w:rsidRPr="00D72004">
        <w:rPr>
          <w:rFonts w:ascii="Söhne" w:eastAsia="Times New Roman" w:hAnsi="Söhne" w:cs="Times New Roman"/>
          <w:bCs/>
          <w:sz w:val="18"/>
          <w:szCs w:val="18"/>
          <w:lang w:val="en-IE"/>
        </w:rPr>
        <w:t xml:space="preserve">blue shrimp </w:t>
      </w:r>
      <w:r w:rsidRPr="00D72004">
        <w:rPr>
          <w:rFonts w:ascii="Söhne" w:eastAsia="Times New Roman" w:hAnsi="Söhne" w:cs="Times New Roman"/>
          <w:bCs/>
          <w:iCs/>
          <w:sz w:val="18"/>
          <w:szCs w:val="18"/>
          <w:lang w:val="en-IE"/>
        </w:rPr>
        <w:t>(</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proofErr w:type="spellStart"/>
      <w:r w:rsidRPr="00D72004">
        <w:rPr>
          <w:rFonts w:ascii="Söhne" w:eastAsia="Times New Roman" w:hAnsi="Söhne" w:cs="Times New Roman"/>
          <w:bCs/>
          <w:i/>
          <w:iCs/>
          <w:sz w:val="18"/>
          <w:szCs w:val="18"/>
          <w:lang w:val="en-IE"/>
        </w:rPr>
        <w:t>stylirostris</w:t>
      </w:r>
      <w:proofErr w:type="spellEnd"/>
      <w:r w:rsidRPr="00D72004">
        <w:rPr>
          <w:rFonts w:ascii="Söhne" w:eastAsia="Times New Roman" w:hAnsi="Söhne" w:cs="Times New Roman"/>
          <w:bCs/>
          <w:iCs/>
          <w:sz w:val="18"/>
          <w:szCs w:val="18"/>
          <w:lang w:val="en-IE"/>
        </w:rPr>
        <w:t>)</w:t>
      </w:r>
      <w:r w:rsidRPr="00D72004">
        <w:rPr>
          <w:rFonts w:ascii="Söhne" w:eastAsia="Times New Roman" w:hAnsi="Söhne" w:cs="Times New Roman"/>
          <w:bCs/>
          <w:sz w:val="18"/>
          <w:szCs w:val="18"/>
          <w:lang w:val="en-IE"/>
        </w:rPr>
        <w:t>,</w:t>
      </w:r>
      <w:r w:rsidRPr="00D72004">
        <w:rPr>
          <w:rFonts w:ascii="Söhne" w:eastAsia="Times New Roman" w:hAnsi="Söhne" w:cs="Times New Roman"/>
          <w:bCs/>
          <w:iCs/>
          <w:sz w:val="18"/>
          <w:szCs w:val="18"/>
          <w:lang w:val="en-IE"/>
        </w:rPr>
        <w:t xml:space="preserve"> </w:t>
      </w:r>
      <w:r w:rsidRPr="00D72004">
        <w:rPr>
          <w:rFonts w:ascii="Söhne" w:eastAsia="Times New Roman" w:hAnsi="Söhne" w:cs="Times New Roman"/>
          <w:bCs/>
          <w:sz w:val="18"/>
          <w:szCs w:val="18"/>
          <w:lang w:val="en-IE"/>
        </w:rPr>
        <w:t xml:space="preserve">giant tiger prawn </w:t>
      </w:r>
      <w:r w:rsidRPr="00D72004">
        <w:rPr>
          <w:rFonts w:ascii="Söhne" w:eastAsia="Times New Roman" w:hAnsi="Söhne" w:cs="Times New Roman"/>
          <w:bCs/>
          <w:iCs/>
          <w:sz w:val="18"/>
          <w:szCs w:val="18"/>
          <w:lang w:val="en-IE"/>
        </w:rPr>
        <w:t>(</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monodon</w:t>
      </w:r>
      <w:r w:rsidRPr="00D72004">
        <w:rPr>
          <w:rFonts w:ascii="Söhne" w:eastAsia="Times New Roman" w:hAnsi="Söhne" w:cs="Times New Roman"/>
          <w:bCs/>
          <w:iCs/>
          <w:sz w:val="18"/>
          <w:szCs w:val="18"/>
          <w:lang w:val="en-IE"/>
        </w:rPr>
        <w:t>),</w:t>
      </w:r>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 xml:space="preserve">greasyback shrimp </w:t>
      </w:r>
      <w:r w:rsidRPr="00D72004">
        <w:rPr>
          <w:rFonts w:ascii="Söhne" w:eastAsia="Times New Roman" w:hAnsi="Söhne" w:cs="Times New Roman"/>
          <w:bCs/>
          <w:iCs/>
          <w:sz w:val="18"/>
          <w:szCs w:val="18"/>
          <w:lang w:val="en-IE"/>
        </w:rPr>
        <w:t>(</w:t>
      </w:r>
      <w:proofErr w:type="spellStart"/>
      <w:r w:rsidRPr="00D72004">
        <w:rPr>
          <w:rFonts w:ascii="Söhne" w:eastAsia="Times New Roman" w:hAnsi="Söhne" w:cs="Times New Roman"/>
          <w:bCs/>
          <w:i/>
          <w:sz w:val="18"/>
          <w:szCs w:val="18"/>
          <w:lang w:val="en-IE"/>
        </w:rPr>
        <w:t>Metapenaeus</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ensis</w:t>
      </w:r>
      <w:proofErr w:type="spellEnd"/>
      <w:r w:rsidRPr="00D72004">
        <w:rPr>
          <w:rFonts w:ascii="Söhne" w:eastAsia="Times New Roman" w:hAnsi="Söhne" w:cs="Times New Roman"/>
          <w:bCs/>
          <w:iCs/>
          <w:sz w:val="18"/>
          <w:szCs w:val="18"/>
          <w:lang w:val="en-IE"/>
        </w:rPr>
        <w:t>),</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Cs/>
          <w:sz w:val="18"/>
          <w:szCs w:val="18"/>
          <w:lang w:val="en-IE"/>
        </w:rPr>
        <w:t>northern brown shrimp (</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proofErr w:type="spellStart"/>
      <w:r w:rsidRPr="00D72004">
        <w:rPr>
          <w:rFonts w:ascii="Söhne" w:eastAsia="Times New Roman" w:hAnsi="Söhne" w:cs="Times New Roman"/>
          <w:bCs/>
          <w:i/>
          <w:iCs/>
          <w:sz w:val="18"/>
          <w:szCs w:val="18"/>
          <w:lang w:val="en-IE"/>
        </w:rPr>
        <w:t>aztecus</w:t>
      </w:r>
      <w:proofErr w:type="spellEnd"/>
      <w:r w:rsidRPr="00D72004">
        <w:rPr>
          <w:rFonts w:ascii="Söhne" w:eastAsia="Times New Roman" w:hAnsi="Söhne" w:cs="Times New Roman"/>
          <w:bCs/>
          <w:iCs/>
          <w:sz w:val="18"/>
          <w:szCs w:val="18"/>
          <w:lang w:val="en-IE"/>
        </w:rPr>
        <w:t xml:space="preserve">), </w:t>
      </w:r>
      <w:r w:rsidRPr="00D72004">
        <w:rPr>
          <w:rFonts w:ascii="Söhne" w:eastAsia="Times New Roman" w:hAnsi="Söhne" w:cs="Times New Roman"/>
          <w:bCs/>
          <w:sz w:val="18"/>
          <w:szCs w:val="18"/>
          <w:lang w:val="en-IE"/>
        </w:rPr>
        <w:t xml:space="preserve">northern white shrimp </w:t>
      </w:r>
      <w:r w:rsidRPr="00D72004">
        <w:rPr>
          <w:rFonts w:ascii="Söhne" w:eastAsia="Times New Roman" w:hAnsi="Söhne" w:cs="Times New Roman"/>
          <w:bCs/>
          <w:iCs/>
          <w:sz w:val="18"/>
          <w:szCs w:val="18"/>
          <w:lang w:val="en-IE"/>
        </w:rPr>
        <w:t>(</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proofErr w:type="spellStart"/>
      <w:r w:rsidRPr="00D72004">
        <w:rPr>
          <w:rFonts w:ascii="Söhne" w:eastAsia="Times New Roman" w:hAnsi="Söhne" w:cs="Times New Roman"/>
          <w:bCs/>
          <w:i/>
          <w:iCs/>
          <w:sz w:val="18"/>
          <w:szCs w:val="18"/>
          <w:lang w:val="en-IE"/>
        </w:rPr>
        <w:t>setiferus</w:t>
      </w:r>
      <w:proofErr w:type="spellEnd"/>
      <w:r w:rsidRPr="00D72004">
        <w:rPr>
          <w:rFonts w:ascii="Söhne" w:eastAsia="Times New Roman" w:hAnsi="Söhne" w:cs="Times New Roman"/>
          <w:bCs/>
          <w:iCs/>
          <w:sz w:val="18"/>
          <w:szCs w:val="18"/>
          <w:lang w:val="en-IE"/>
        </w:rPr>
        <w:t>)</w:t>
      </w:r>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Cs/>
          <w:sz w:val="18"/>
          <w:szCs w:val="18"/>
          <w:lang w:val="en-IE"/>
        </w:rPr>
        <w:t>and</w:t>
      </w:r>
      <w:r w:rsidRPr="00D72004">
        <w:rPr>
          <w:rFonts w:ascii="Söhne" w:eastAsia="Times New Roman" w:hAnsi="Söhne" w:cs="Times New Roman"/>
          <w:bCs/>
          <w:sz w:val="18"/>
          <w:szCs w:val="18"/>
          <w:lang w:val="en-IE"/>
        </w:rPr>
        <w:t xml:space="preserve"> </w:t>
      </w:r>
      <w:proofErr w:type="spellStart"/>
      <w:r w:rsidRPr="00D72004">
        <w:rPr>
          <w:rFonts w:ascii="Söhne" w:eastAsia="Times New Roman" w:hAnsi="Söhne" w:cs="Times New Roman"/>
          <w:bCs/>
          <w:sz w:val="18"/>
          <w:szCs w:val="18"/>
          <w:lang w:val="en-IE"/>
        </w:rPr>
        <w:t>whiteleg</w:t>
      </w:r>
      <w:proofErr w:type="spellEnd"/>
      <w:r w:rsidRPr="00D72004">
        <w:rPr>
          <w:rFonts w:ascii="Söhne" w:eastAsia="Times New Roman" w:hAnsi="Söhne" w:cs="Times New Roman"/>
          <w:bCs/>
          <w:sz w:val="18"/>
          <w:szCs w:val="18"/>
          <w:lang w:val="en-IE"/>
        </w:rPr>
        <w:t xml:space="preserve"> shrimp </w:t>
      </w:r>
      <w:r w:rsidRPr="00D72004">
        <w:rPr>
          <w:rFonts w:ascii="Söhne" w:eastAsia="Times New Roman" w:hAnsi="Söhne" w:cs="Times New Roman"/>
          <w:bCs/>
          <w:iCs/>
          <w:sz w:val="18"/>
          <w:szCs w:val="18"/>
          <w:lang w:val="en-IE"/>
        </w:rPr>
        <w:t>(</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iCs/>
          <w:sz w:val="18"/>
          <w:szCs w:val="18"/>
          <w:lang w:val="en-IE"/>
        </w:rPr>
        <w:t>)</w:t>
      </w:r>
      <w:r w:rsidRPr="00D72004">
        <w:rPr>
          <w:rFonts w:ascii="Söhne" w:eastAsia="Times New Roman" w:hAnsi="Söhne" w:cs="Times New Roman"/>
          <w:bCs/>
          <w:sz w:val="18"/>
          <w:szCs w:val="18"/>
          <w:lang w:val="en-IE"/>
        </w:rPr>
        <w:t>.</w:t>
      </w:r>
    </w:p>
    <w:p w14:paraId="50BA24D0"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2.2.2.</w:t>
      </w:r>
      <w:r w:rsidRPr="00D72004">
        <w:rPr>
          <w:rFonts w:ascii="Söhne Kräftig" w:eastAsia="Ottawa" w:hAnsi="Söhne Kräftig" w:cs="Times New Roman"/>
          <w:bCs/>
          <w:u w:color="000000"/>
          <w:bdr w:val="nil"/>
          <w:lang w:val="en-GB" w:eastAsia="fr-FR"/>
        </w:rPr>
        <w:tab/>
        <w:t>Species with incomplete evidence for susceptibility</w:t>
      </w:r>
    </w:p>
    <w:p w14:paraId="10230FE4" w14:textId="77777777" w:rsidR="00D72004" w:rsidRPr="00D72004" w:rsidRDefault="00D72004" w:rsidP="00D72004">
      <w:pPr>
        <w:spacing w:after="240" w:line="240" w:lineRule="auto"/>
        <w:ind w:left="851"/>
        <w:jc w:val="both"/>
        <w:rPr>
          <w:rFonts w:ascii="Söhne" w:eastAsia="Times New Roman" w:hAnsi="Söhne" w:cs="Arial"/>
          <w:bCs/>
          <w:iCs/>
          <w:sz w:val="18"/>
          <w:szCs w:val="18"/>
          <w:lang w:val="en-IE"/>
        </w:rPr>
      </w:pPr>
      <w:r w:rsidRPr="00D72004">
        <w:rPr>
          <w:rFonts w:ascii="Söhne" w:eastAsia="Times New Roman" w:hAnsi="Söhne" w:cs="Arial"/>
          <w:bCs/>
          <w:iCs/>
          <w:sz w:val="18"/>
          <w:szCs w:val="18"/>
          <w:lang w:val="en-IE"/>
        </w:rPr>
        <w:t xml:space="preserve">Species for which there is incomplete evidence to fulfil the criteria for listing as susceptible to infection </w:t>
      </w:r>
      <w:r w:rsidRPr="00D72004">
        <w:rPr>
          <w:rFonts w:ascii="Söhne" w:eastAsia="Times New Roman" w:hAnsi="Söhne" w:cs="Arial"/>
          <w:bCs/>
          <w:sz w:val="18"/>
          <w:szCs w:val="18"/>
          <w:lang w:val="en-IE"/>
        </w:rPr>
        <w:t xml:space="preserve">with TSV according to Chapter 1.5 of the </w:t>
      </w:r>
      <w:r w:rsidRPr="00D72004">
        <w:rPr>
          <w:rFonts w:ascii="Söhne" w:eastAsia="Times New Roman" w:hAnsi="Söhne" w:cs="Arial"/>
          <w:bCs/>
          <w:i/>
          <w:iCs/>
          <w:sz w:val="18"/>
          <w:szCs w:val="18"/>
          <w:lang w:val="en-IE"/>
        </w:rPr>
        <w:t>Aquatic Code</w:t>
      </w:r>
      <w:r w:rsidRPr="00D72004">
        <w:rPr>
          <w:rFonts w:ascii="Söhne" w:eastAsia="Times New Roman" w:hAnsi="Söhne" w:cs="Arial"/>
          <w:bCs/>
          <w:iCs/>
          <w:sz w:val="18"/>
          <w:szCs w:val="18"/>
          <w:lang w:val="en-IE"/>
        </w:rPr>
        <w:t xml:space="preserve"> are: </w:t>
      </w:r>
      <w:r w:rsidRPr="00D72004">
        <w:rPr>
          <w:rFonts w:ascii="Söhne" w:eastAsia="Times New Roman" w:hAnsi="Söhne" w:cs="Times New Roman"/>
          <w:bCs/>
          <w:sz w:val="18"/>
          <w:szCs w:val="18"/>
          <w:lang w:val="en-IE"/>
        </w:rPr>
        <w:t>fleshy prawn (</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i/>
          <w:sz w:val="18"/>
          <w:szCs w:val="18"/>
          <w:lang w:val="en-IE"/>
        </w:rPr>
        <w:t>chinensis</w:t>
      </w:r>
      <w:r w:rsidRPr="00D72004">
        <w:rPr>
          <w:rFonts w:ascii="Söhne" w:eastAsia="Times New Roman" w:hAnsi="Söhne" w:cs="Times New Roman"/>
          <w:bCs/>
          <w:sz w:val="18"/>
          <w:szCs w:val="18"/>
          <w:lang w:val="en-IE"/>
        </w:rPr>
        <w:t>), giant river prawn (</w:t>
      </w:r>
      <w:r w:rsidRPr="00D72004">
        <w:rPr>
          <w:rFonts w:ascii="Söhne" w:eastAsia="Times New Roman" w:hAnsi="Söhne" w:cs="Times New Roman"/>
          <w:bCs/>
          <w:i/>
          <w:sz w:val="18"/>
          <w:szCs w:val="18"/>
          <w:lang w:val="en-IE"/>
        </w:rPr>
        <w:t xml:space="preserve">Macrobrachium </w:t>
      </w:r>
      <w:proofErr w:type="spellStart"/>
      <w:r w:rsidRPr="00D72004">
        <w:rPr>
          <w:rFonts w:ascii="Söhne" w:eastAsia="Times New Roman" w:hAnsi="Söhne" w:cs="Times New Roman"/>
          <w:bCs/>
          <w:i/>
          <w:sz w:val="18"/>
          <w:szCs w:val="18"/>
          <w:lang w:val="en-IE"/>
        </w:rPr>
        <w:t>rosenbergii</w:t>
      </w:r>
      <w:proofErr w:type="spellEnd"/>
      <w:r w:rsidRPr="00D72004">
        <w:rPr>
          <w:rFonts w:ascii="Söhne" w:eastAsia="Times New Roman" w:hAnsi="Söhne" w:cs="Times New Roman"/>
          <w:bCs/>
          <w:sz w:val="18"/>
          <w:szCs w:val="18"/>
          <w:lang w:val="en-IE"/>
        </w:rPr>
        <w:t>),</w:t>
      </w:r>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 xml:space="preserve">the copepod </w:t>
      </w:r>
      <w:proofErr w:type="spellStart"/>
      <w:r w:rsidRPr="00D72004">
        <w:rPr>
          <w:rFonts w:ascii="Söhne" w:eastAsia="Times New Roman" w:hAnsi="Söhne" w:cs="Times New Roman"/>
          <w:bCs/>
          <w:i/>
          <w:sz w:val="18"/>
          <w:szCs w:val="18"/>
          <w:lang w:val="en-IE"/>
        </w:rPr>
        <w:t>Ergasilus</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manicatus</w:t>
      </w:r>
      <w:proofErr w:type="spellEnd"/>
      <w:r w:rsidRPr="00D72004">
        <w:rPr>
          <w:rFonts w:ascii="Söhne" w:eastAsia="Times New Roman" w:hAnsi="Söhne" w:cs="Times New Roman"/>
          <w:bCs/>
          <w:sz w:val="18"/>
          <w:szCs w:val="18"/>
          <w:lang w:val="en-IE"/>
        </w:rPr>
        <w:t xml:space="preserve">, and the barnacles </w:t>
      </w:r>
      <w:proofErr w:type="spellStart"/>
      <w:r w:rsidRPr="00D72004">
        <w:rPr>
          <w:rFonts w:ascii="Söhne" w:eastAsia="Times New Roman" w:hAnsi="Söhne" w:cs="Times New Roman"/>
          <w:bCs/>
          <w:i/>
          <w:sz w:val="18"/>
          <w:szCs w:val="18"/>
          <w:lang w:val="en-IE"/>
        </w:rPr>
        <w:t>Chelonibia</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patula</w:t>
      </w:r>
      <w:proofErr w:type="spellEnd"/>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 xml:space="preserve">and </w:t>
      </w:r>
      <w:proofErr w:type="spellStart"/>
      <w:r w:rsidRPr="00D72004">
        <w:rPr>
          <w:rFonts w:ascii="Söhne" w:eastAsia="Times New Roman" w:hAnsi="Söhne" w:cs="Times New Roman"/>
          <w:bCs/>
          <w:i/>
          <w:sz w:val="18"/>
          <w:szCs w:val="18"/>
          <w:lang w:val="en-IE"/>
        </w:rPr>
        <w:t>Octolasmis</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muelleri</w:t>
      </w:r>
      <w:proofErr w:type="spellEnd"/>
      <w:r w:rsidRPr="00D72004">
        <w:rPr>
          <w:rFonts w:ascii="Söhne" w:eastAsia="Times New Roman" w:hAnsi="Söhne" w:cs="Times New Roman"/>
          <w:bCs/>
          <w:i/>
          <w:sz w:val="18"/>
          <w:szCs w:val="18"/>
          <w:lang w:val="en-IE"/>
        </w:rPr>
        <w:t xml:space="preserve">. </w:t>
      </w:r>
      <w:r w:rsidRPr="00D72004">
        <w:rPr>
          <w:rFonts w:ascii="Söhne" w:eastAsia="Times New Roman" w:hAnsi="Söhne" w:cs="Arial"/>
          <w:bCs/>
          <w:iCs/>
          <w:sz w:val="18"/>
          <w:szCs w:val="18"/>
          <w:lang w:val="en-IE"/>
        </w:rPr>
        <w:t>Evidence is lacking for these species to either confirm that the identity of the pathogenic agent is TSV, transmission mimics natural pathways of infection, or presence of the pathogenic agent constitutes an infection.</w:t>
      </w:r>
    </w:p>
    <w:p w14:paraId="2C254684"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In addition, pathogen-specific positive polymerase chain reaction (PCR) results have been reported in the following species, but no active infection has been demonstrated</w:t>
      </w:r>
      <w:r w:rsidRPr="00D72004">
        <w:rPr>
          <w:rFonts w:ascii="Söhne" w:eastAsia="Arial Unicode MS" w:hAnsi="Söhne" w:cs="Arial"/>
          <w:bCs/>
          <w:sz w:val="18"/>
          <w:szCs w:val="18"/>
          <w:bdr w:val="nil"/>
          <w:lang w:val="en-IE"/>
        </w:rPr>
        <w:t>:</w:t>
      </w:r>
      <w:r w:rsidRPr="00D72004">
        <w:rPr>
          <w:rFonts w:ascii="Söhne" w:eastAsia="Times New Roman" w:hAnsi="Söhne" w:cs="Times New Roman"/>
          <w:bCs/>
          <w:sz w:val="18"/>
          <w:szCs w:val="18"/>
          <w:lang w:val="en-IE"/>
        </w:rPr>
        <w:t xml:space="preserve"> blue crab (</w:t>
      </w:r>
      <w:r w:rsidRPr="00D72004">
        <w:rPr>
          <w:rFonts w:ascii="Söhne" w:eastAsia="Times New Roman" w:hAnsi="Söhne" w:cs="Times New Roman"/>
          <w:bCs/>
          <w:i/>
          <w:sz w:val="18"/>
          <w:szCs w:val="18"/>
          <w:lang w:val="en-IE"/>
        </w:rPr>
        <w:t>Callinectes sapidus</w:t>
      </w:r>
      <w:r w:rsidRPr="00D72004">
        <w:rPr>
          <w:rFonts w:ascii="Söhne" w:eastAsia="Times New Roman" w:hAnsi="Söhne" w:cs="Times New Roman"/>
          <w:bCs/>
          <w:sz w:val="18"/>
          <w:szCs w:val="18"/>
          <w:lang w:val="en-IE"/>
        </w:rPr>
        <w:t>),</w:t>
      </w:r>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the crabs</w:t>
      </w:r>
      <w:r w:rsidRPr="00D72004">
        <w:rPr>
          <w:rFonts w:ascii="Söhne" w:eastAsia="Times New Roman" w:hAnsi="Söhne" w:cs="Times New Roman"/>
          <w:bCs/>
          <w:i/>
          <w:sz w:val="18"/>
          <w:szCs w:val="18"/>
          <w:lang w:val="en-IE"/>
        </w:rPr>
        <w:t xml:space="preserve"> Uca </w:t>
      </w:r>
      <w:proofErr w:type="spellStart"/>
      <w:r w:rsidRPr="00D72004">
        <w:rPr>
          <w:rFonts w:ascii="Söhne" w:eastAsia="Times New Roman" w:hAnsi="Söhne" w:cs="Times New Roman"/>
          <w:bCs/>
          <w:i/>
          <w:sz w:val="18"/>
          <w:szCs w:val="18"/>
          <w:lang w:val="en-IE"/>
        </w:rPr>
        <w:t>vocans</w:t>
      </w:r>
      <w:proofErr w:type="spellEnd"/>
      <w:r w:rsidRPr="00D72004">
        <w:rPr>
          <w:rFonts w:ascii="Söhne" w:eastAsia="Times New Roman" w:hAnsi="Söhne" w:cs="Times New Roman"/>
          <w:bCs/>
          <w:sz w:val="18"/>
          <w:szCs w:val="18"/>
          <w:lang w:val="en-IE"/>
        </w:rPr>
        <w:t xml:space="preserve"> and</w:t>
      </w:r>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Sesarma</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mederi</w:t>
      </w:r>
      <w:proofErr w:type="spellEnd"/>
      <w:r w:rsidRPr="00D72004">
        <w:rPr>
          <w:rFonts w:ascii="Söhne" w:eastAsia="Times New Roman" w:hAnsi="Söhne" w:cs="Times New Roman"/>
          <w:bCs/>
          <w:iCs/>
          <w:sz w:val="18"/>
          <w:szCs w:val="18"/>
          <w:lang w:val="en-IE"/>
        </w:rPr>
        <w:t>,</w:t>
      </w:r>
      <w:r w:rsidRPr="00D72004">
        <w:rPr>
          <w:rFonts w:ascii="Söhne" w:eastAsia="Arial Unicode MS" w:hAnsi="Söhne" w:cs="Arial"/>
          <w:bCs/>
          <w:sz w:val="18"/>
          <w:szCs w:val="18"/>
          <w:bdr w:val="nil"/>
          <w:lang w:val="en-IE"/>
        </w:rPr>
        <w:t xml:space="preserve"> </w:t>
      </w:r>
      <w:r w:rsidRPr="00D72004">
        <w:rPr>
          <w:rFonts w:ascii="Söhne" w:eastAsia="Times New Roman" w:hAnsi="Söhne" w:cs="Times New Roman"/>
          <w:bCs/>
          <w:sz w:val="18"/>
          <w:szCs w:val="18"/>
          <w:lang w:val="en-IE"/>
        </w:rPr>
        <w:t>gulf killifish (</w:t>
      </w:r>
      <w:proofErr w:type="spellStart"/>
      <w:r w:rsidRPr="00D72004">
        <w:rPr>
          <w:rFonts w:ascii="Söhne" w:eastAsia="Times New Roman" w:hAnsi="Söhne" w:cs="Times New Roman"/>
          <w:bCs/>
          <w:i/>
          <w:sz w:val="18"/>
          <w:szCs w:val="18"/>
          <w:lang w:val="en-IE"/>
        </w:rPr>
        <w:t>Fundulus</w:t>
      </w:r>
      <w:proofErr w:type="spellEnd"/>
      <w:r w:rsidRPr="00D72004">
        <w:rPr>
          <w:rFonts w:ascii="Söhne" w:eastAsia="Times New Roman" w:hAnsi="Söhne" w:cs="Times New Roman"/>
          <w:bCs/>
          <w:i/>
          <w:sz w:val="18"/>
          <w:szCs w:val="18"/>
          <w:lang w:val="en-IE"/>
        </w:rPr>
        <w:t xml:space="preserve"> grandis</w:t>
      </w:r>
      <w:r w:rsidRPr="00D72004">
        <w:rPr>
          <w:rFonts w:ascii="Söhne" w:eastAsia="Times New Roman" w:hAnsi="Söhne" w:cs="Times New Roman"/>
          <w:bCs/>
          <w:sz w:val="18"/>
          <w:szCs w:val="18"/>
          <w:lang w:val="en-IE"/>
        </w:rPr>
        <w:t>), Indo-Pacific swamp crab (</w:t>
      </w:r>
      <w:r w:rsidRPr="00D72004">
        <w:rPr>
          <w:rFonts w:ascii="Söhne" w:eastAsia="Times New Roman" w:hAnsi="Söhne" w:cs="Times New Roman"/>
          <w:bCs/>
          <w:i/>
          <w:sz w:val="18"/>
          <w:szCs w:val="18"/>
          <w:lang w:val="en-IE"/>
        </w:rPr>
        <w:t>Scylla serrata</w:t>
      </w:r>
      <w:r w:rsidRPr="00D72004">
        <w:rPr>
          <w:rFonts w:ascii="Söhne" w:eastAsia="Times New Roman" w:hAnsi="Söhne" w:cs="Times New Roman"/>
          <w:bCs/>
          <w:sz w:val="18"/>
          <w:szCs w:val="18"/>
          <w:lang w:val="en-IE"/>
        </w:rPr>
        <w:t xml:space="preserve">), </w:t>
      </w:r>
      <w:proofErr w:type="spellStart"/>
      <w:r w:rsidRPr="00D72004">
        <w:rPr>
          <w:rFonts w:ascii="Söhne" w:eastAsia="Times New Roman" w:hAnsi="Söhne" w:cs="Times New Roman"/>
          <w:bCs/>
          <w:sz w:val="18"/>
          <w:szCs w:val="18"/>
          <w:lang w:val="en-IE"/>
        </w:rPr>
        <w:t>kuruma</w:t>
      </w:r>
      <w:proofErr w:type="spellEnd"/>
      <w:r w:rsidRPr="00D72004">
        <w:rPr>
          <w:rFonts w:ascii="Söhne" w:eastAsia="Times New Roman" w:hAnsi="Söhne" w:cs="Times New Roman"/>
          <w:bCs/>
          <w:sz w:val="18"/>
          <w:szCs w:val="18"/>
          <w:lang w:val="en-IE"/>
        </w:rPr>
        <w:t xml:space="preserve"> prawn</w:t>
      </w:r>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w:t>
      </w:r>
      <w:r w:rsidRPr="00D72004">
        <w:rPr>
          <w:rFonts w:ascii="Söhne" w:eastAsia="Times New Roman" w:hAnsi="Söhne" w:cs="Times New Roman"/>
          <w:bCs/>
          <w:i/>
          <w:sz w:val="18"/>
          <w:szCs w:val="18"/>
          <w:lang w:val="en-IE"/>
        </w:rPr>
        <w:t>Penaeus japonicus</w:t>
      </w:r>
      <w:r w:rsidRPr="00D72004">
        <w:rPr>
          <w:rFonts w:ascii="Söhne" w:eastAsia="Times New Roman" w:hAnsi="Söhne" w:cs="Times New Roman"/>
          <w:bCs/>
          <w:sz w:val="18"/>
          <w:szCs w:val="18"/>
          <w:lang w:val="en-IE"/>
        </w:rPr>
        <w:t>), northern pink shrimp</w:t>
      </w:r>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w:t>
      </w:r>
      <w:r w:rsidRPr="00D72004">
        <w:rPr>
          <w:rFonts w:ascii="Söhne" w:eastAsia="Times New Roman" w:hAnsi="Söhne" w:cs="Times New Roman"/>
          <w:bCs/>
          <w:i/>
          <w:sz w:val="18"/>
          <w:szCs w:val="18"/>
          <w:lang w:val="en-IE"/>
        </w:rPr>
        <w:t>Penaeus</w:t>
      </w:r>
      <w:r w:rsidRPr="00D72004">
        <w:rPr>
          <w:rFonts w:ascii="Söhne" w:eastAsia="Times New Roman" w:hAnsi="Söhne" w:cs="Times New Roman"/>
          <w:bCs/>
          <w:i/>
          <w:iCs/>
          <w:sz w:val="18"/>
          <w:szCs w:val="18"/>
          <w:lang w:val="en-IE"/>
        </w:rPr>
        <w:t xml:space="preserve"> </w:t>
      </w:r>
      <w:proofErr w:type="spellStart"/>
      <w:r w:rsidRPr="00D72004">
        <w:rPr>
          <w:rFonts w:ascii="Söhne" w:eastAsia="Times New Roman" w:hAnsi="Söhne" w:cs="Times New Roman"/>
          <w:bCs/>
          <w:i/>
          <w:sz w:val="18"/>
          <w:szCs w:val="18"/>
          <w:lang w:val="en-IE"/>
        </w:rPr>
        <w:t>duorarum</w:t>
      </w:r>
      <w:proofErr w:type="spellEnd"/>
      <w:r w:rsidRPr="00D72004">
        <w:rPr>
          <w:rFonts w:ascii="Söhne" w:eastAsia="Times New Roman" w:hAnsi="Söhne" w:cs="Times New Roman"/>
          <w:bCs/>
          <w:sz w:val="18"/>
          <w:szCs w:val="18"/>
          <w:lang w:val="en-IE"/>
        </w:rPr>
        <w:t>) and southern white shrimp (</w:t>
      </w:r>
      <w:r w:rsidRPr="00D72004">
        <w:rPr>
          <w:rFonts w:ascii="Söhne" w:eastAsia="Times New Roman" w:hAnsi="Söhne" w:cs="Times New Roman"/>
          <w:bCs/>
          <w:i/>
          <w:sz w:val="18"/>
          <w:szCs w:val="18"/>
          <w:lang w:val="en-IE"/>
        </w:rPr>
        <w:t>P. </w:t>
      </w:r>
      <w:proofErr w:type="spellStart"/>
      <w:r w:rsidRPr="00D72004">
        <w:rPr>
          <w:rFonts w:ascii="Söhne" w:eastAsia="Times New Roman" w:hAnsi="Söhne" w:cs="Times New Roman"/>
          <w:bCs/>
          <w:i/>
          <w:sz w:val="18"/>
          <w:szCs w:val="18"/>
          <w:lang w:val="en-IE"/>
        </w:rPr>
        <w:t>schmitti</w:t>
      </w:r>
      <w:proofErr w:type="spellEnd"/>
      <w:r w:rsidRPr="00D72004">
        <w:rPr>
          <w:rFonts w:ascii="Söhne" w:eastAsia="Times New Roman" w:hAnsi="Söhne" w:cs="Times New Roman"/>
          <w:bCs/>
          <w:sz w:val="18"/>
          <w:szCs w:val="18"/>
          <w:lang w:val="en-IE"/>
        </w:rPr>
        <w:t>)</w:t>
      </w:r>
      <w:r w:rsidRPr="00D72004">
        <w:rPr>
          <w:rFonts w:ascii="Söhne" w:eastAsia="Times New Roman" w:hAnsi="Söhne" w:cs="Times New Roman"/>
          <w:bCs/>
          <w:i/>
          <w:sz w:val="18"/>
          <w:szCs w:val="18"/>
          <w:lang w:val="en-IE"/>
        </w:rPr>
        <w:t>.</w:t>
      </w:r>
      <w:r w:rsidRPr="00D72004">
        <w:rPr>
          <w:rFonts w:ascii="Söhne" w:eastAsia="MS Mincho" w:hAnsi="Söhne" w:cs="Times New Roman"/>
          <w:bCs/>
          <w:sz w:val="18"/>
          <w:u w:color="000000"/>
          <w:bdr w:val="nil"/>
          <w:lang w:val="en-IE"/>
        </w:rPr>
        <w:t xml:space="preserve"> </w:t>
      </w:r>
    </w:p>
    <w:p w14:paraId="2D0F01A2" w14:textId="77777777" w:rsidR="00D72004" w:rsidRPr="00D72004" w:rsidRDefault="00D72004" w:rsidP="00D72004">
      <w:pPr>
        <w:spacing w:before="240"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2.2.3.</w:t>
      </w:r>
      <w:r w:rsidRPr="00D72004">
        <w:rPr>
          <w:rFonts w:ascii="Söhne Kräftig" w:eastAsia="Ottawa" w:hAnsi="Söhne Kräftig" w:cs="Times New Roman"/>
          <w:bCs/>
          <w:u w:color="000000"/>
          <w:bdr w:val="nil"/>
          <w:lang w:val="en-GB" w:eastAsia="fr-FR"/>
        </w:rPr>
        <w:tab/>
        <w:t xml:space="preserve">Likelihood of infection by species, host life stage, </w:t>
      </w:r>
      <w:proofErr w:type="gramStart"/>
      <w:r w:rsidRPr="00D72004">
        <w:rPr>
          <w:rFonts w:ascii="Söhne Kräftig" w:eastAsia="Ottawa" w:hAnsi="Söhne Kräftig" w:cs="Times New Roman"/>
          <w:bCs/>
          <w:u w:color="000000"/>
          <w:bdr w:val="nil"/>
          <w:lang w:val="en-GB" w:eastAsia="fr-FR"/>
        </w:rPr>
        <w:t>population</w:t>
      </w:r>
      <w:proofErr w:type="gramEnd"/>
      <w:r w:rsidRPr="00D72004">
        <w:rPr>
          <w:rFonts w:ascii="Söhne Kräftig" w:eastAsia="Ottawa" w:hAnsi="Söhne Kräftig" w:cs="Times New Roman"/>
          <w:bCs/>
          <w:u w:color="000000"/>
          <w:bdr w:val="nil"/>
          <w:lang w:val="en-GB" w:eastAsia="fr-FR"/>
        </w:rPr>
        <w:t xml:space="preserve"> or sub-populations</w:t>
      </w:r>
    </w:p>
    <w:p w14:paraId="33BE68DD" w14:textId="77777777" w:rsidR="00D72004" w:rsidRPr="00D72004" w:rsidRDefault="00D72004" w:rsidP="00D72004">
      <w:pPr>
        <w:spacing w:after="240" w:line="240" w:lineRule="auto"/>
        <w:ind w:left="851"/>
        <w:jc w:val="both"/>
        <w:rPr>
          <w:rFonts w:ascii="Söhne" w:eastAsia="MS Mincho" w:hAnsi="Söhne" w:cs="Times New Roman"/>
          <w:bCs/>
          <w:sz w:val="18"/>
          <w:szCs w:val="18"/>
          <w:bdr w:val="nil"/>
          <w:lang w:val="en-IE"/>
        </w:rPr>
      </w:pPr>
      <w:r w:rsidRPr="00D72004">
        <w:rPr>
          <w:rFonts w:ascii="Söhne" w:eastAsia="Times New Roman" w:hAnsi="Söhne" w:cs="Times New Roman"/>
          <w:bCs/>
          <w:sz w:val="18"/>
          <w:szCs w:val="18"/>
          <w:lang w:val="en-IE"/>
        </w:rPr>
        <w:t>Infection with TSV has been documented in all life stages (</w:t>
      </w:r>
      <w:proofErr w:type="gramStart"/>
      <w:r w:rsidRPr="00D72004">
        <w:rPr>
          <w:rFonts w:ascii="Söhne" w:eastAsia="Times New Roman" w:hAnsi="Söhne" w:cs="Times New Roman"/>
          <w:bCs/>
          <w:sz w:val="18"/>
          <w:szCs w:val="18"/>
          <w:lang w:val="en-IE"/>
        </w:rPr>
        <w:t>i.e.</w:t>
      </w:r>
      <w:proofErr w:type="gramEnd"/>
      <w:r w:rsidRPr="00D72004">
        <w:rPr>
          <w:rFonts w:ascii="Söhne" w:eastAsia="Times New Roman" w:hAnsi="Söhne" w:cs="Times New Roman"/>
          <w:bCs/>
          <w:sz w:val="18"/>
          <w:szCs w:val="18"/>
          <w:lang w:val="en-IE"/>
        </w:rPr>
        <w:t xml:space="preserve"> post-larvae [PL], juveniles and adults) of </w:t>
      </w:r>
      <w:r w:rsidRPr="00D72004">
        <w:rPr>
          <w:rFonts w:ascii="Söhne" w:eastAsia="Times New Roman" w:hAnsi="Söhne" w:cs="Times New Roman"/>
          <w:bCs/>
          <w:i/>
          <w:sz w:val="18"/>
          <w:szCs w:val="18"/>
          <w:lang w:val="en-IE"/>
        </w:rPr>
        <w:t>P. </w:t>
      </w:r>
      <w:proofErr w:type="spellStart"/>
      <w:r w:rsidRPr="00D72004">
        <w:rPr>
          <w:rFonts w:ascii="Söhne" w:eastAsia="Times New Roman" w:hAnsi="Söhne" w:cs="Times New Roman"/>
          <w:bCs/>
          <w:i/>
          <w:sz w:val="18"/>
          <w:szCs w:val="18"/>
          <w:lang w:val="en-IE"/>
        </w:rPr>
        <w:t>vannamei</w:t>
      </w:r>
      <w:proofErr w:type="spellEnd"/>
      <w:r w:rsidRPr="00D72004">
        <w:rPr>
          <w:rFonts w:ascii="Söhne" w:eastAsia="Times New Roman" w:hAnsi="Söhne" w:cs="Times New Roman"/>
          <w:bCs/>
          <w:sz w:val="18"/>
          <w:szCs w:val="18"/>
          <w:lang w:val="en-IE"/>
        </w:rPr>
        <w:t xml:space="preserve"> except eggs, zygotes and larvae (Lightner, 1996a).</w:t>
      </w:r>
    </w:p>
    <w:p w14:paraId="2AC9A4ED"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2.2.4.</w:t>
      </w:r>
      <w:r w:rsidRPr="00D72004">
        <w:rPr>
          <w:rFonts w:ascii="Söhne Kräftig" w:eastAsia="Ottawa" w:hAnsi="Söhne Kräftig" w:cs="Times New Roman"/>
          <w:bCs/>
          <w:u w:color="000000"/>
          <w:bdr w:val="nil"/>
          <w:lang w:val="en-GB" w:eastAsia="fr-FR"/>
        </w:rPr>
        <w:tab/>
        <w:t>Distribution of the pathogen in the host</w:t>
      </w:r>
    </w:p>
    <w:p w14:paraId="14C8EC3F"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Arial"/>
          <w:bCs/>
          <w:sz w:val="18"/>
          <w:szCs w:val="18"/>
          <w:lang w:val="en-IE"/>
        </w:rPr>
        <w:t xml:space="preserve">Using injection and </w:t>
      </w:r>
      <w:r w:rsidRPr="00D72004">
        <w:rPr>
          <w:rFonts w:ascii="Söhne" w:eastAsia="Times New Roman" w:hAnsi="Söhne" w:cs="Arial"/>
          <w:bCs/>
          <w:i/>
          <w:iCs/>
          <w:sz w:val="18"/>
          <w:szCs w:val="18"/>
          <w:lang w:val="en-IE"/>
        </w:rPr>
        <w:t xml:space="preserve">per </w:t>
      </w:r>
      <w:proofErr w:type="spellStart"/>
      <w:r w:rsidRPr="00D72004">
        <w:rPr>
          <w:rFonts w:ascii="Söhne" w:eastAsia="Times New Roman" w:hAnsi="Söhne" w:cs="Arial"/>
          <w:bCs/>
          <w:i/>
          <w:iCs/>
          <w:sz w:val="18"/>
          <w:szCs w:val="18"/>
          <w:lang w:val="en-IE"/>
        </w:rPr>
        <w:t>os</w:t>
      </w:r>
      <w:proofErr w:type="spellEnd"/>
      <w:r w:rsidRPr="00D72004">
        <w:rPr>
          <w:rFonts w:ascii="Söhne" w:eastAsia="Times New Roman" w:hAnsi="Söhne" w:cs="Arial"/>
          <w:bCs/>
          <w:i/>
          <w:iCs/>
          <w:sz w:val="18"/>
          <w:szCs w:val="18"/>
          <w:lang w:val="en-IE"/>
        </w:rPr>
        <w:t xml:space="preserve"> </w:t>
      </w:r>
      <w:r w:rsidRPr="00D72004">
        <w:rPr>
          <w:rFonts w:ascii="Söhne" w:eastAsia="Times New Roman" w:hAnsi="Söhne" w:cs="Arial"/>
          <w:bCs/>
          <w:sz w:val="18"/>
          <w:szCs w:val="18"/>
          <w:lang w:val="en-IE"/>
        </w:rPr>
        <w:t xml:space="preserve">challenge experiments, Nunan </w:t>
      </w:r>
      <w:r w:rsidRPr="00D72004">
        <w:rPr>
          <w:rFonts w:ascii="Söhne" w:eastAsia="Times New Roman" w:hAnsi="Söhne" w:cs="Arial"/>
          <w:bCs/>
          <w:i/>
          <w:iCs/>
          <w:sz w:val="18"/>
          <w:szCs w:val="18"/>
          <w:lang w:val="en-IE"/>
        </w:rPr>
        <w:t>et al.</w:t>
      </w:r>
      <w:r w:rsidRPr="00D72004">
        <w:rPr>
          <w:rFonts w:ascii="Söhne" w:eastAsia="Times New Roman" w:hAnsi="Söhne" w:cs="Arial"/>
          <w:bCs/>
          <w:sz w:val="18"/>
          <w:szCs w:val="18"/>
          <w:lang w:val="en-IE"/>
        </w:rPr>
        <w:t xml:space="preserve"> (2004) demonstrated TSV could be detected in different body parts including gills, head, whole tail, tail muscle, pleopod and tail fan (Nunan </w:t>
      </w:r>
      <w:r w:rsidRPr="00D72004">
        <w:rPr>
          <w:rFonts w:ascii="Söhne" w:eastAsia="Times New Roman" w:hAnsi="Söhne" w:cs="Arial"/>
          <w:bCs/>
          <w:i/>
          <w:iCs/>
          <w:sz w:val="18"/>
          <w:szCs w:val="18"/>
          <w:lang w:val="en-IE"/>
        </w:rPr>
        <w:t>et al.,</w:t>
      </w:r>
      <w:r w:rsidRPr="00D72004">
        <w:rPr>
          <w:rFonts w:ascii="Söhne" w:eastAsia="Times New Roman" w:hAnsi="Söhne" w:cs="Arial"/>
          <w:bCs/>
          <w:sz w:val="18"/>
          <w:szCs w:val="18"/>
          <w:lang w:val="en-IE"/>
        </w:rPr>
        <w:t xml:space="preserve"> 2004). While there was no significant difference in the viral copy number contained in different body parts when TSV was administered via injection, there was a statistically significant difference between tail/gills, tail/head, tail/tail fan, whole tail/tail fan and pleopods/tail fan when the viral inoculum was administered </w:t>
      </w:r>
      <w:r w:rsidRPr="00D72004">
        <w:rPr>
          <w:rFonts w:ascii="Söhne" w:eastAsia="Times New Roman" w:hAnsi="Söhne" w:cs="Arial"/>
          <w:bCs/>
          <w:i/>
          <w:iCs/>
          <w:sz w:val="18"/>
          <w:szCs w:val="18"/>
          <w:lang w:val="en-IE"/>
        </w:rPr>
        <w:t xml:space="preserve">per </w:t>
      </w:r>
      <w:proofErr w:type="spellStart"/>
      <w:r w:rsidRPr="00D72004">
        <w:rPr>
          <w:rFonts w:ascii="Söhne" w:eastAsia="Times New Roman" w:hAnsi="Söhne" w:cs="Arial"/>
          <w:bCs/>
          <w:i/>
          <w:iCs/>
          <w:sz w:val="18"/>
          <w:szCs w:val="18"/>
          <w:lang w:val="en-IE"/>
        </w:rPr>
        <w:t>os</w:t>
      </w:r>
      <w:proofErr w:type="spellEnd"/>
      <w:r w:rsidRPr="00D72004">
        <w:rPr>
          <w:rFonts w:ascii="Söhne" w:eastAsia="Times New Roman" w:hAnsi="Söhne" w:cs="Arial"/>
          <w:bCs/>
          <w:sz w:val="18"/>
          <w:szCs w:val="18"/>
          <w:lang w:val="en-IE"/>
        </w:rPr>
        <w:t xml:space="preserve">. The tail samples had the lower viral copy numbers, as did the whole tail and pleopods when compared to the tail fan (Nunan </w:t>
      </w:r>
      <w:r w:rsidRPr="00D72004">
        <w:rPr>
          <w:rFonts w:ascii="Söhne" w:eastAsia="Times New Roman" w:hAnsi="Söhne" w:cs="Arial"/>
          <w:bCs/>
          <w:i/>
          <w:iCs/>
          <w:sz w:val="18"/>
          <w:szCs w:val="18"/>
          <w:lang w:val="en-IE"/>
        </w:rPr>
        <w:t>et al.,</w:t>
      </w:r>
      <w:r w:rsidRPr="00D72004">
        <w:rPr>
          <w:rFonts w:ascii="Söhne" w:eastAsia="Times New Roman" w:hAnsi="Söhne" w:cs="Arial"/>
          <w:bCs/>
          <w:sz w:val="18"/>
          <w:szCs w:val="18"/>
          <w:lang w:val="en-IE"/>
        </w:rPr>
        <w:t xml:space="preserve"> 2004).</w:t>
      </w:r>
    </w:p>
    <w:p w14:paraId="7B1BDFAF"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2.2.5.</w:t>
      </w:r>
      <w:r w:rsidRPr="00D72004">
        <w:rPr>
          <w:rFonts w:ascii="Söhne Kräftig" w:eastAsia="Ottawa" w:hAnsi="Söhne Kräftig" w:cs="Times New Roman"/>
          <w:bCs/>
          <w:u w:color="000000"/>
          <w:bdr w:val="nil"/>
          <w:lang w:val="en-GB" w:eastAsia="fr-FR"/>
        </w:rPr>
        <w:tab/>
        <w:t xml:space="preserve">Aquatic animal reservoirs of infection </w:t>
      </w:r>
    </w:p>
    <w:p w14:paraId="7761429E" w14:textId="77777777" w:rsidR="00D72004" w:rsidRPr="00D72004" w:rsidRDefault="00D72004" w:rsidP="00D72004">
      <w:pPr>
        <w:spacing w:after="240" w:line="240" w:lineRule="auto"/>
        <w:ind w:left="851"/>
        <w:jc w:val="both"/>
        <w:rPr>
          <w:rFonts w:ascii="Söhne" w:eastAsia="MS Mincho" w:hAnsi="Söhne" w:cs="Times New Roman"/>
          <w:bCs/>
          <w:sz w:val="18"/>
          <w:bdr w:val="nil"/>
          <w:lang w:val="en-IE"/>
        </w:rPr>
      </w:pPr>
      <w:r w:rsidRPr="00D72004">
        <w:rPr>
          <w:rFonts w:ascii="Söhne" w:eastAsia="Times New Roman" w:hAnsi="Söhne" w:cs="Arial"/>
          <w:bCs/>
          <w:sz w:val="18"/>
          <w:szCs w:val="18"/>
          <w:lang w:val="en-IE"/>
        </w:rPr>
        <w:t>Not demonstrated unequivocally</w:t>
      </w:r>
    </w:p>
    <w:p w14:paraId="6945A5F3"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2.2.6.</w:t>
      </w:r>
      <w:r w:rsidRPr="00D72004">
        <w:rPr>
          <w:rFonts w:ascii="Söhne Kräftig" w:eastAsia="Ottawa" w:hAnsi="Söhne Kräftig" w:cs="Times New Roman"/>
          <w:bCs/>
          <w:u w:color="000000"/>
          <w:bdr w:val="nil"/>
          <w:lang w:val="en-GB" w:eastAsia="fr-FR"/>
        </w:rPr>
        <w:tab/>
        <w:t>Vectors</w:t>
      </w:r>
    </w:p>
    <w:p w14:paraId="2FFC538A"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i/>
          <w:sz w:val="18"/>
          <w:szCs w:val="18"/>
          <w:lang w:val="en-IE"/>
        </w:rPr>
        <w:t>Sea birds:</w:t>
      </w:r>
      <w:r w:rsidRPr="00D72004">
        <w:rPr>
          <w:rFonts w:ascii="Söhne" w:eastAsia="Times New Roman" w:hAnsi="Söhne" w:cs="Times New Roman"/>
          <w:bCs/>
          <w:sz w:val="18"/>
          <w:szCs w:val="18"/>
          <w:lang w:val="en-IE"/>
        </w:rPr>
        <w:t xml:space="preserve"> TSV has been demonstrated to remain infectious for up to 48 hours (after ingestion of TSV-infected shrimp carcasses) in the faeces passed by wild or captive sea gulls (</w:t>
      </w:r>
      <w:r w:rsidRPr="00D72004">
        <w:rPr>
          <w:rFonts w:ascii="Söhne" w:eastAsia="Times New Roman" w:hAnsi="Söhne" w:cs="Times New Roman"/>
          <w:bCs/>
          <w:i/>
          <w:iCs/>
          <w:sz w:val="18"/>
          <w:szCs w:val="18"/>
          <w:lang w:val="en-IE"/>
        </w:rPr>
        <w:t xml:space="preserve">Larus </w:t>
      </w:r>
      <w:proofErr w:type="spellStart"/>
      <w:r w:rsidRPr="00D72004">
        <w:rPr>
          <w:rFonts w:ascii="Söhne" w:eastAsia="Times New Roman" w:hAnsi="Söhne" w:cs="Times New Roman"/>
          <w:bCs/>
          <w:i/>
          <w:iCs/>
          <w:sz w:val="18"/>
          <w:szCs w:val="18"/>
          <w:lang w:val="en-IE"/>
        </w:rPr>
        <w:t>atricilla</w:t>
      </w:r>
      <w:proofErr w:type="spellEnd"/>
      <w:r w:rsidRPr="00D72004">
        <w:rPr>
          <w:rFonts w:ascii="Söhne" w:eastAsia="Times New Roman" w:hAnsi="Söhne" w:cs="Times New Roman"/>
          <w:bCs/>
          <w:sz w:val="18"/>
          <w:szCs w:val="18"/>
          <w:lang w:val="en-IE"/>
        </w:rPr>
        <w:t>)</w:t>
      </w:r>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and chickens (</w:t>
      </w:r>
      <w:r w:rsidRPr="00D72004">
        <w:rPr>
          <w:rFonts w:ascii="Söhne" w:eastAsia="Times New Roman" w:hAnsi="Söhne" w:cs="Times New Roman"/>
          <w:bCs/>
          <w:i/>
          <w:iCs/>
          <w:sz w:val="18"/>
          <w:szCs w:val="18"/>
          <w:lang w:val="en-IE"/>
        </w:rPr>
        <w:t xml:space="preserve">Gallus </w:t>
      </w:r>
      <w:proofErr w:type="spellStart"/>
      <w:r w:rsidRPr="00D72004">
        <w:rPr>
          <w:rFonts w:ascii="Söhne" w:eastAsia="Times New Roman" w:hAnsi="Söhne" w:cs="Times New Roman"/>
          <w:bCs/>
          <w:i/>
          <w:iCs/>
          <w:sz w:val="18"/>
          <w:szCs w:val="18"/>
          <w:lang w:val="en-IE"/>
        </w:rPr>
        <w:t>gallus</w:t>
      </w:r>
      <w:proofErr w:type="spellEnd"/>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 xml:space="preserve">used as a laboratory surrogate for all shrimp-eating birds) </w:t>
      </w:r>
      <w:r w:rsidRPr="00D72004">
        <w:rPr>
          <w:rFonts w:ascii="Söhne" w:eastAsia="Times New Roman" w:hAnsi="Söhne" w:cs="Arial"/>
          <w:bCs/>
          <w:iCs/>
          <w:sz w:val="18"/>
          <w:szCs w:val="18"/>
          <w:lang w:val="en-IE"/>
        </w:rPr>
        <w:t>thus suggesting that the virus can retain infectivity when passed through the gastro-intestinal system of any bird species</w:t>
      </w:r>
      <w:r w:rsidRPr="00D72004">
        <w:rPr>
          <w:rFonts w:ascii="Söhne" w:eastAsia="Times New Roman" w:hAnsi="Söhne" w:cs="Times New Roman"/>
          <w:bCs/>
          <w:sz w:val="18"/>
          <w:szCs w:val="18"/>
          <w:lang w:val="en-IE"/>
        </w:rPr>
        <w:t>. These findings implicate birds as being an important mechanical vector for the transmission of the virus within affected farms or farming regions (Garza</w:t>
      </w:r>
      <w:r w:rsidRPr="00D72004">
        <w:rPr>
          <w:rFonts w:ascii="Söhne" w:eastAsia="Times New Roman" w:hAnsi="Söhne" w:cs="Times New Roman"/>
          <w:bCs/>
          <w:i/>
          <w:iCs/>
          <w:sz w:val="18"/>
          <w:szCs w:val="18"/>
          <w:lang w:val="en-IE"/>
        </w:rPr>
        <w:t xml:space="preserve"> et al.,</w:t>
      </w:r>
      <w:r w:rsidRPr="00D72004">
        <w:rPr>
          <w:rFonts w:ascii="Söhne" w:eastAsia="Times New Roman" w:hAnsi="Söhne" w:cs="Times New Roman"/>
          <w:bCs/>
          <w:sz w:val="18"/>
          <w:szCs w:val="18"/>
          <w:lang w:val="en-IE"/>
        </w:rPr>
        <w:t xml:space="preserve"> 1997; </w:t>
      </w:r>
      <w:proofErr w:type="spellStart"/>
      <w:r w:rsidRPr="00D72004">
        <w:rPr>
          <w:rFonts w:ascii="Söhne" w:eastAsia="Times New Roman" w:hAnsi="Söhne" w:cs="Times New Roman"/>
          <w:bCs/>
          <w:sz w:val="18"/>
          <w:szCs w:val="18"/>
          <w:lang w:val="en-IE"/>
        </w:rPr>
        <w:t>Vanpatten</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2004).</w:t>
      </w:r>
    </w:p>
    <w:p w14:paraId="7E1D9D0F" w14:textId="684FCD0D"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i/>
          <w:sz w:val="18"/>
          <w:szCs w:val="18"/>
          <w:lang w:val="en-IE"/>
        </w:rPr>
        <w:t>Aquatic insects:</w:t>
      </w:r>
      <w:r w:rsidRPr="00D72004">
        <w:rPr>
          <w:rFonts w:ascii="Söhne" w:eastAsia="Times New Roman" w:hAnsi="Söhne" w:cs="Times New Roman"/>
          <w:bCs/>
          <w:sz w:val="18"/>
          <w:szCs w:val="18"/>
          <w:lang w:val="en-IE"/>
        </w:rPr>
        <w:t xml:space="preserve"> the water boatman (</w:t>
      </w:r>
      <w:proofErr w:type="spellStart"/>
      <w:r w:rsidRPr="00D72004">
        <w:rPr>
          <w:rFonts w:ascii="Söhne" w:eastAsia="Times New Roman" w:hAnsi="Söhne" w:cs="Times New Roman"/>
          <w:bCs/>
          <w:i/>
          <w:iCs/>
          <w:sz w:val="18"/>
          <w:szCs w:val="18"/>
          <w:lang w:val="en-IE"/>
        </w:rPr>
        <w:t>Trichocorixa</w:t>
      </w:r>
      <w:proofErr w:type="spellEnd"/>
      <w:r w:rsidRPr="00D72004">
        <w:rPr>
          <w:rFonts w:ascii="Söhne" w:eastAsia="Times New Roman" w:hAnsi="Söhne" w:cs="Times New Roman"/>
          <w:bCs/>
          <w:i/>
          <w:iCs/>
          <w:sz w:val="18"/>
          <w:szCs w:val="18"/>
          <w:lang w:val="en-IE"/>
        </w:rPr>
        <w:t xml:space="preserve"> reticulata </w:t>
      </w:r>
      <w:r w:rsidRPr="00D72004">
        <w:rPr>
          <w:rFonts w:ascii="Söhne" w:eastAsia="Times New Roman" w:hAnsi="Söhne" w:cs="Times New Roman"/>
          <w:bCs/>
          <w:sz w:val="18"/>
          <w:szCs w:val="18"/>
          <w:lang w:val="en-IE"/>
        </w:rPr>
        <w:t>[</w:t>
      </w:r>
      <w:proofErr w:type="spellStart"/>
      <w:r w:rsidRPr="00D72004">
        <w:rPr>
          <w:rFonts w:ascii="Söhne" w:eastAsia="Times New Roman" w:hAnsi="Söhne" w:cs="Times New Roman"/>
          <w:bCs/>
          <w:i/>
          <w:iCs/>
          <w:sz w:val="18"/>
          <w:szCs w:val="18"/>
          <w:lang w:val="en-IE"/>
        </w:rPr>
        <w:t>Corixidae</w:t>
      </w:r>
      <w:proofErr w:type="spellEnd"/>
      <w:r w:rsidRPr="00D72004">
        <w:rPr>
          <w:rFonts w:ascii="Söhne" w:eastAsia="Times New Roman" w:hAnsi="Söhne" w:cs="Times New Roman"/>
          <w:bCs/>
          <w:sz w:val="18"/>
          <w:szCs w:val="18"/>
          <w:lang w:val="en-IE"/>
        </w:rPr>
        <w:t xml:space="preserve">], an aquatic insect that feeds on shrimp carcasses in shrimp farm ponds) have been demonstrated to transport TSV within their intestinal </w:t>
      </w:r>
      <w:proofErr w:type="gramStart"/>
      <w:r w:rsidRPr="00D72004">
        <w:rPr>
          <w:rFonts w:ascii="Söhne" w:eastAsia="Times New Roman" w:hAnsi="Söhne" w:cs="Times New Roman"/>
          <w:bCs/>
          <w:sz w:val="18"/>
          <w:szCs w:val="18"/>
          <w:lang w:val="en-IE"/>
        </w:rPr>
        <w:t>contents,  but</w:t>
      </w:r>
      <w:proofErr w:type="gramEnd"/>
      <w:r w:rsidRPr="00D72004">
        <w:rPr>
          <w:rFonts w:ascii="Söhne" w:eastAsia="Times New Roman" w:hAnsi="Söhne" w:cs="Times New Roman"/>
          <w:bCs/>
          <w:sz w:val="18"/>
          <w:szCs w:val="18"/>
          <w:lang w:val="en-IE"/>
        </w:rPr>
        <w:t xml:space="preserve"> are not directly infected by the virus (Brock, 1997; Lightner, 1996a; 1996b; reviewed in Dhar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2004).</w:t>
      </w:r>
    </w:p>
    <w:p w14:paraId="511F5709"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2.3.</w:t>
      </w:r>
      <w:r w:rsidRPr="00D72004">
        <w:rPr>
          <w:rFonts w:ascii="Söhne Kräftig" w:eastAsia="MS Mincho" w:hAnsi="Söhne Kräftig" w:cs="Times New Roman"/>
          <w:sz w:val="21"/>
          <w:szCs w:val="20"/>
          <w:u w:color="000000"/>
          <w:bdr w:val="nil"/>
          <w:lang w:val="da-DK" w:eastAsia="da-DK"/>
        </w:rPr>
        <w:tab/>
        <w:t>Disease pattern</w:t>
      </w:r>
    </w:p>
    <w:p w14:paraId="3A5AE796" w14:textId="77777777" w:rsidR="00D72004" w:rsidRPr="00D72004" w:rsidRDefault="00D72004" w:rsidP="00D72004">
      <w:pPr>
        <w:suppressAutoHyphens/>
        <w:overflowPunct w:val="0"/>
        <w:autoSpaceDE w:val="0"/>
        <w:spacing w:after="240" w:line="240" w:lineRule="auto"/>
        <w:ind w:left="851"/>
        <w:jc w:val="both"/>
        <w:textAlignment w:val="baseline"/>
        <w:rPr>
          <w:rFonts w:ascii="Söhne" w:eastAsia="Times New Roman" w:hAnsi="Söhne" w:cs="Times New Roman"/>
          <w:sz w:val="18"/>
          <w:szCs w:val="20"/>
          <w:u w:color="000000"/>
          <w:bdr w:val="nil"/>
          <w:lang w:val="en-IE" w:eastAsia="ar-SA"/>
        </w:rPr>
      </w:pPr>
      <w:r w:rsidRPr="00D72004">
        <w:rPr>
          <w:rFonts w:ascii="Söhne" w:eastAsia="Times New Roman" w:hAnsi="Söhne" w:cs="Times New Roman"/>
          <w:sz w:val="18"/>
          <w:szCs w:val="20"/>
          <w:lang w:val="en-IE" w:eastAsia="ar-SA"/>
        </w:rPr>
        <w:t xml:space="preserve">Infection with TSV is best known as a disease of nursery- or grow-out-phase </w:t>
      </w:r>
      <w:r w:rsidRPr="00D72004">
        <w:rPr>
          <w:rFonts w:ascii="Söhne" w:eastAsia="Times New Roman" w:hAnsi="Söhne" w:cs="Times New Roman"/>
          <w:i/>
          <w:sz w:val="18"/>
          <w:szCs w:val="20"/>
          <w:lang w:val="en-IE" w:eastAsia="ar-SA"/>
        </w:rPr>
        <w:t>P. </w:t>
      </w:r>
      <w:proofErr w:type="spellStart"/>
      <w:r w:rsidRPr="00D72004">
        <w:rPr>
          <w:rFonts w:ascii="Söhne" w:eastAsia="Times New Roman" w:hAnsi="Söhne" w:cs="Times New Roman"/>
          <w:i/>
          <w:sz w:val="18"/>
          <w:szCs w:val="20"/>
          <w:lang w:val="en-IE" w:eastAsia="ar-SA"/>
        </w:rPr>
        <w:t>vannamei</w:t>
      </w:r>
      <w:proofErr w:type="spellEnd"/>
      <w:r w:rsidRPr="00D72004">
        <w:rPr>
          <w:rFonts w:ascii="Söhne" w:eastAsia="Times New Roman" w:hAnsi="Söhne" w:cs="Times New Roman"/>
          <w:sz w:val="18"/>
          <w:szCs w:val="20"/>
          <w:lang w:val="en-IE" w:eastAsia="ar-SA"/>
        </w:rPr>
        <w:t xml:space="preserve"> that occurs within ~14–40 days of stocking PLs into grow-out ponds or tanks, hence, shrimp with TSV infection </w:t>
      </w:r>
      <w:proofErr w:type="gramStart"/>
      <w:r w:rsidRPr="00D72004">
        <w:rPr>
          <w:rFonts w:ascii="Söhne" w:eastAsia="Times New Roman" w:hAnsi="Söhne" w:cs="Times New Roman"/>
          <w:sz w:val="18"/>
          <w:szCs w:val="20"/>
          <w:lang w:val="en-IE" w:eastAsia="ar-SA"/>
        </w:rPr>
        <w:t>are</w:t>
      </w:r>
      <w:proofErr w:type="gramEnd"/>
      <w:r w:rsidRPr="00D72004">
        <w:rPr>
          <w:rFonts w:ascii="Söhne" w:eastAsia="Times New Roman" w:hAnsi="Söhne" w:cs="Times New Roman"/>
          <w:sz w:val="18"/>
          <w:szCs w:val="20"/>
          <w:lang w:val="en-IE" w:eastAsia="ar-SA"/>
        </w:rPr>
        <w:t xml:space="preserve"> typically small (~0.05 g to &lt;5 g) juveniles. Larger shrimp may also be affected, especially if they are not exposed to the virus until they are larger juveniles or adults (Brock, 1997; Brock </w:t>
      </w:r>
      <w:r w:rsidRPr="00D72004">
        <w:rPr>
          <w:rFonts w:ascii="Söhne" w:eastAsia="Times New Roman" w:hAnsi="Söhne" w:cs="Times New Roman"/>
          <w:i/>
          <w:iCs/>
          <w:sz w:val="18"/>
          <w:szCs w:val="20"/>
          <w:lang w:val="en-IE" w:eastAsia="ar-SA"/>
        </w:rPr>
        <w:t>et al.,</w:t>
      </w:r>
      <w:r w:rsidRPr="00D72004">
        <w:rPr>
          <w:rFonts w:ascii="Söhne" w:eastAsia="Times New Roman" w:hAnsi="Söhne" w:cs="Times New Roman"/>
          <w:sz w:val="18"/>
          <w:szCs w:val="20"/>
          <w:lang w:val="en-IE" w:eastAsia="ar-SA"/>
        </w:rPr>
        <w:t xml:space="preserve"> 1995; Lightner, 1996a, 1996b; </w:t>
      </w:r>
      <w:proofErr w:type="spellStart"/>
      <w:r w:rsidRPr="00D72004">
        <w:rPr>
          <w:rFonts w:ascii="Söhne" w:eastAsia="Times New Roman" w:hAnsi="Söhne" w:cs="Times New Roman"/>
          <w:sz w:val="18"/>
          <w:szCs w:val="20"/>
          <w:lang w:val="en-IE" w:eastAsia="ar-SA"/>
        </w:rPr>
        <w:t>Lotz</w:t>
      </w:r>
      <w:proofErr w:type="spellEnd"/>
      <w:r w:rsidRPr="00D72004">
        <w:rPr>
          <w:rFonts w:ascii="Söhne" w:eastAsia="Times New Roman" w:hAnsi="Söhne" w:cs="Times New Roman"/>
          <w:sz w:val="18"/>
          <w:szCs w:val="20"/>
          <w:lang w:val="en-IE" w:eastAsia="ar-SA"/>
        </w:rPr>
        <w:t>, 1997).</w:t>
      </w:r>
    </w:p>
    <w:p w14:paraId="4C732DDF"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2.3.1.</w:t>
      </w:r>
      <w:r w:rsidRPr="00D72004">
        <w:rPr>
          <w:rFonts w:ascii="Söhne Kräftig" w:eastAsia="Ottawa" w:hAnsi="Söhne Kräftig" w:cs="Times New Roman"/>
          <w:bCs/>
          <w:u w:color="000000"/>
          <w:bdr w:val="nil"/>
          <w:lang w:val="en-GB" w:eastAsia="fr-FR"/>
        </w:rPr>
        <w:tab/>
        <w:t xml:space="preserve">Mortality, </w:t>
      </w:r>
      <w:proofErr w:type="gramStart"/>
      <w:r w:rsidRPr="00D72004">
        <w:rPr>
          <w:rFonts w:ascii="Söhne Kräftig" w:eastAsia="Ottawa" w:hAnsi="Söhne Kräftig" w:cs="Times New Roman"/>
          <w:bCs/>
          <w:u w:color="000000"/>
          <w:bdr w:val="nil"/>
          <w:lang w:val="en-GB" w:eastAsia="fr-FR"/>
        </w:rPr>
        <w:t>morbidity</w:t>
      </w:r>
      <w:proofErr w:type="gramEnd"/>
      <w:r w:rsidRPr="00D72004">
        <w:rPr>
          <w:rFonts w:ascii="Söhne Kräftig" w:eastAsia="Ottawa" w:hAnsi="Söhne Kräftig" w:cs="Times New Roman"/>
          <w:bCs/>
          <w:u w:color="000000"/>
          <w:bdr w:val="nil"/>
          <w:lang w:val="en-GB" w:eastAsia="fr-FR"/>
        </w:rPr>
        <w:t xml:space="preserve"> and prevalence</w:t>
      </w:r>
    </w:p>
    <w:p w14:paraId="79B3AFA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 xml:space="preserve">At the farm level, outbreaks of infection with TSV involving stocks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i/>
          <w:sz w:val="18"/>
          <w:lang w:val="en-IE"/>
        </w:rPr>
        <w:t xml:space="preserve"> </w:t>
      </w:r>
      <w:r w:rsidRPr="00D72004">
        <w:rPr>
          <w:rFonts w:ascii="Söhne" w:eastAsia="Times New Roman" w:hAnsi="Söhne" w:cs="Times New Roman"/>
          <w:bCs/>
          <w:sz w:val="18"/>
          <w:lang w:val="en-IE"/>
        </w:rPr>
        <w:t>(the principal host species for infection with TSV</w:t>
      </w:r>
      <w:r w:rsidRPr="00D72004">
        <w:rPr>
          <w:rFonts w:ascii="Söhne" w:eastAsia="Times New Roman" w:hAnsi="Söhne" w:cs="Arial"/>
          <w:bCs/>
          <w:sz w:val="18"/>
          <w:lang w:val="en-IE"/>
        </w:rPr>
        <w:t>) not selected for resistance</w:t>
      </w:r>
      <w:r w:rsidRPr="00D72004">
        <w:rPr>
          <w:rFonts w:ascii="Söhne" w:eastAsia="Times New Roman" w:hAnsi="Söhne" w:cs="Times New Roman"/>
          <w:bCs/>
          <w:sz w:val="18"/>
          <w:lang w:val="en-IE"/>
        </w:rPr>
        <w:t xml:space="preserve">, typical cumulative mortalities range from 40 to &gt;90% in cultured populations of PL, juvenile, and subadult life stages. TSV-resistant lines of </w:t>
      </w:r>
      <w:r w:rsidRPr="00D72004">
        <w:rPr>
          <w:rFonts w:ascii="Söhne" w:eastAsia="Times New Roman" w:hAnsi="Söhne" w:cs="Times New Roman"/>
          <w:bCs/>
          <w:i/>
          <w:sz w:val="18"/>
          <w:lang w:val="en-IE"/>
        </w:rPr>
        <w:t>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i/>
          <w:sz w:val="18"/>
          <w:lang w:val="en-IE"/>
        </w:rPr>
        <w:t xml:space="preserve"> </w:t>
      </w:r>
      <w:r w:rsidRPr="00D72004">
        <w:rPr>
          <w:rFonts w:ascii="Söhne" w:eastAsia="Times New Roman" w:hAnsi="Söhne" w:cs="Times New Roman"/>
          <w:bCs/>
          <w:sz w:val="18"/>
          <w:lang w:val="en-IE"/>
        </w:rPr>
        <w:t xml:space="preserve">are available which show survival rates of up to 100% in laboratory challenge with all four TSV genotypes (Lightner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2009).</w:t>
      </w:r>
    </w:p>
    <w:p w14:paraId="7D67A716"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In regions where the virus is enzootic in farmed stocks, the prevalence of infection with TSV has been found in various surveys to range from 0 to 100% (Brock, 1997; Jimenez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2000).</w:t>
      </w:r>
    </w:p>
    <w:p w14:paraId="0C81E105"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2.3.2.</w:t>
      </w:r>
      <w:r w:rsidRPr="00D72004">
        <w:rPr>
          <w:rFonts w:ascii="Söhne Kräftig" w:eastAsia="Ottawa" w:hAnsi="Söhne Kräftig" w:cs="Times New Roman"/>
          <w:bCs/>
          <w:u w:color="000000"/>
          <w:bdr w:val="nil"/>
          <w:lang w:val="en-GB" w:eastAsia="fr-FR"/>
        </w:rPr>
        <w:tab/>
        <w:t>Clinical signs, including behavioural changes</w:t>
      </w:r>
    </w:p>
    <w:p w14:paraId="6DA23130" w14:textId="77777777" w:rsidR="00D72004" w:rsidRPr="00D72004" w:rsidRDefault="00D72004" w:rsidP="00D72004">
      <w:pPr>
        <w:spacing w:after="20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Only acute-phase clinical infection with TSV can be presumptively diagnosed from clinical signs. See Section 4.2 for a description of gross clinical signs presented by shrimp with acute-phase clinical infection with TSV.</w:t>
      </w:r>
    </w:p>
    <w:p w14:paraId="0245FD5F" w14:textId="77777777" w:rsidR="00D72004" w:rsidRPr="00D72004" w:rsidRDefault="00D72004" w:rsidP="00D72004">
      <w:pPr>
        <w:spacing w:after="20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Only shrimp with acute-phase </w:t>
      </w:r>
      <w:r w:rsidRPr="00D72004">
        <w:rPr>
          <w:rFonts w:ascii="Söhne" w:eastAsia="Times New Roman" w:hAnsi="Söhne" w:cs="Times New Roman"/>
          <w:bCs/>
          <w:sz w:val="18"/>
          <w:szCs w:val="18"/>
          <w:lang w:val="en-IE" w:bidi="en-US"/>
        </w:rPr>
        <w:t xml:space="preserve">clinical infection with TSV </w:t>
      </w:r>
      <w:r w:rsidRPr="00D72004">
        <w:rPr>
          <w:rFonts w:ascii="Söhne" w:eastAsia="Times New Roman" w:hAnsi="Söhne" w:cs="Times New Roman"/>
          <w:bCs/>
          <w:sz w:val="18"/>
          <w:szCs w:val="18"/>
          <w:lang w:val="en-IE"/>
        </w:rPr>
        <w:t>present behavioural changes. Typically, severely affected shrimp apparently become hypoxic and move to the pond edges or pond surface where dissolved oxygen levels are higher. Such shrimp may attract seabirds in large numbers. In many disease outbreaks, it is the large numbers of seabirds attracted to the moribund shrimp that first indicates the presence of a serious disease outbreak (which is often either infection with TSV or white spot syndrome virus) to the farm manager.</w:t>
      </w:r>
    </w:p>
    <w:p w14:paraId="5215CD99"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2.3.3.</w:t>
      </w:r>
      <w:r w:rsidRPr="00D72004">
        <w:rPr>
          <w:rFonts w:ascii="Söhne Kräftig" w:eastAsia="Ottawa" w:hAnsi="Söhne Kräftig" w:cs="Times New Roman"/>
          <w:bCs/>
          <w:u w:color="000000"/>
          <w:bdr w:val="nil"/>
          <w:lang w:val="en-GB" w:eastAsia="fr-FR"/>
        </w:rPr>
        <w:tab/>
        <w:t>Gross pathology</w:t>
      </w:r>
    </w:p>
    <w:p w14:paraId="297D473E" w14:textId="77777777" w:rsidR="00D72004" w:rsidRPr="00D72004" w:rsidRDefault="00D72004" w:rsidP="00D72004">
      <w:pPr>
        <w:spacing w:after="20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TSV has three distinct phases, acute, transition, and chronic, which are grossly distinguishable (Hasson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1999a; 1999b; Lightner, 1996a; 1996b; Lightner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1995). Gross signs presented by juvenile, subadult and adult shrimp in the transition phase of infection with TSV are unique and provide a </w:t>
      </w:r>
      <w:r w:rsidRPr="00D72004">
        <w:rPr>
          <w:rFonts w:ascii="Söhne" w:eastAsia="Times New Roman" w:hAnsi="Söhne" w:cs="Arial"/>
          <w:bCs/>
          <w:sz w:val="18"/>
          <w:lang w:val="en-IE"/>
        </w:rPr>
        <w:t>suspicion of infection</w:t>
      </w:r>
      <w:r w:rsidRPr="00D72004">
        <w:rPr>
          <w:rFonts w:ascii="Söhne" w:eastAsia="Times New Roman" w:hAnsi="Söhne" w:cs="Times New Roman"/>
          <w:bCs/>
          <w:sz w:val="18"/>
          <w:lang w:val="en-IE"/>
        </w:rPr>
        <w:t>.</w:t>
      </w:r>
    </w:p>
    <w:p w14:paraId="4622EC24" w14:textId="77777777" w:rsidR="00D72004" w:rsidRPr="00D72004" w:rsidRDefault="00D72004" w:rsidP="00D72004">
      <w:pPr>
        <w:spacing w:after="20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i/>
          <w:sz w:val="18"/>
          <w:szCs w:val="18"/>
          <w:lang w:val="en-IE"/>
        </w:rPr>
        <w:t>Acute phase:</w:t>
      </w:r>
      <w:r w:rsidRPr="00D72004">
        <w:rPr>
          <w:rFonts w:ascii="Söhne" w:eastAsia="Times New Roman" w:hAnsi="Söhne" w:cs="Times New Roman"/>
          <w:bCs/>
          <w:sz w:val="18"/>
          <w:szCs w:val="18"/>
          <w:lang w:val="en-IE"/>
        </w:rPr>
        <w:t xml:space="preserve"> gross signs displayed by moribund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sz w:val="18"/>
          <w:szCs w:val="18"/>
          <w:lang w:val="en-IE"/>
        </w:rPr>
        <w:t xml:space="preserve"> with acute-phase infection with TSV</w:t>
      </w:r>
      <w:r w:rsidRPr="00D72004" w:rsidDel="00D83DFD">
        <w:rPr>
          <w:rFonts w:ascii="Söhne" w:eastAsia="Times New Roman" w:hAnsi="Söhne" w:cs="Times New Roman"/>
          <w:bCs/>
          <w:sz w:val="18"/>
          <w:szCs w:val="18"/>
          <w:lang w:val="en-IE"/>
        </w:rPr>
        <w:t xml:space="preserve"> </w:t>
      </w:r>
      <w:r w:rsidRPr="00D72004">
        <w:rPr>
          <w:rFonts w:ascii="Söhne" w:eastAsia="Times New Roman" w:hAnsi="Söhne" w:cs="Times New Roman"/>
          <w:bCs/>
          <w:sz w:val="18"/>
          <w:szCs w:val="18"/>
          <w:lang w:val="en-IE"/>
        </w:rPr>
        <w:t xml:space="preserve">include expansion of the red chromatophores giving the affected shrimp a general, overall pale reddish colouration and making the tail fan and pleopods distinctly red; hence ‘red tail’ disease was one of the names given by farmers when the disease first appeared in Ecuador (Lightner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1995). In such shrimp, close inspection of the cuticular epithelium in thin appendages (such as the edges of the </w:t>
      </w:r>
      <w:proofErr w:type="spellStart"/>
      <w:r w:rsidRPr="00D72004">
        <w:rPr>
          <w:rFonts w:ascii="Söhne" w:eastAsia="Times New Roman" w:hAnsi="Söhne" w:cs="Times New Roman"/>
          <w:bCs/>
          <w:sz w:val="18"/>
          <w:szCs w:val="18"/>
          <w:lang w:val="en-IE"/>
        </w:rPr>
        <w:t>uropods</w:t>
      </w:r>
      <w:proofErr w:type="spellEnd"/>
      <w:r w:rsidRPr="00D72004">
        <w:rPr>
          <w:rFonts w:ascii="Söhne" w:eastAsia="Times New Roman" w:hAnsi="Söhne" w:cs="Times New Roman"/>
          <w:bCs/>
          <w:sz w:val="18"/>
          <w:szCs w:val="18"/>
          <w:lang w:val="en-IE"/>
        </w:rPr>
        <w:t xml:space="preserve"> or pleopods) with a ×10 hand lens reveals signs of focal epithelial necrosis. Shrimp showing these gross signs of acute infection with TSV</w:t>
      </w:r>
      <w:r w:rsidRPr="00D72004" w:rsidDel="00D83DFD">
        <w:rPr>
          <w:rFonts w:ascii="Söhne" w:eastAsia="Times New Roman" w:hAnsi="Söhne" w:cs="Times New Roman"/>
          <w:bCs/>
          <w:sz w:val="18"/>
          <w:szCs w:val="18"/>
          <w:lang w:val="en-IE"/>
        </w:rPr>
        <w:t xml:space="preserve"> </w:t>
      </w:r>
      <w:r w:rsidRPr="00D72004">
        <w:rPr>
          <w:rFonts w:ascii="Söhne" w:eastAsia="Times New Roman" w:hAnsi="Söhne" w:cs="Times New Roman"/>
          <w:bCs/>
          <w:sz w:val="18"/>
          <w:szCs w:val="18"/>
          <w:lang w:val="en-IE"/>
        </w:rPr>
        <w:t xml:space="preserve">typically have soft shells, an empty gut and are often in the late D stages of the moult cycle. Acutely affected shrimp usually die during ecdysis. </w:t>
      </w:r>
    </w:p>
    <w:p w14:paraId="44C9FA05" w14:textId="77777777" w:rsidR="00D72004" w:rsidRPr="00D72004" w:rsidRDefault="00D72004" w:rsidP="00D72004">
      <w:pPr>
        <w:spacing w:after="20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rPr>
        <w:t xml:space="preserve">Transition </w:t>
      </w:r>
      <w:r w:rsidRPr="00D72004">
        <w:rPr>
          <w:rFonts w:ascii="Söhne" w:eastAsia="Times New Roman" w:hAnsi="Söhne" w:cs="Times New Roman"/>
          <w:bCs/>
          <w:sz w:val="18"/>
          <w:lang w:val="en-IE"/>
        </w:rPr>
        <w:t>(</w:t>
      </w:r>
      <w:r w:rsidRPr="00D72004">
        <w:rPr>
          <w:rFonts w:ascii="Söhne" w:eastAsia="Times New Roman" w:hAnsi="Söhne" w:cs="Times New Roman"/>
          <w:bCs/>
          <w:i/>
          <w:iCs/>
          <w:sz w:val="18"/>
          <w:lang w:val="en-IE"/>
        </w:rPr>
        <w:t>recovery</w:t>
      </w:r>
      <w:r w:rsidRPr="00D72004">
        <w:rPr>
          <w:rFonts w:ascii="Söhne" w:eastAsia="Times New Roman" w:hAnsi="Söhne" w:cs="Times New Roman"/>
          <w:bCs/>
          <w:sz w:val="18"/>
          <w:lang w:val="en-IE"/>
        </w:rPr>
        <w:t>)</w:t>
      </w:r>
      <w:r w:rsidRPr="00D72004">
        <w:rPr>
          <w:rFonts w:ascii="Söhne" w:eastAsia="Times New Roman" w:hAnsi="Söhne" w:cs="Times New Roman"/>
          <w:bCs/>
          <w:i/>
          <w:iCs/>
          <w:sz w:val="18"/>
          <w:lang w:val="en-IE"/>
        </w:rPr>
        <w:t xml:space="preserve"> phase:</w:t>
      </w:r>
      <w:r w:rsidRPr="00D72004">
        <w:rPr>
          <w:rFonts w:ascii="Söhne" w:eastAsia="Times New Roman" w:hAnsi="Söhne" w:cs="Times New Roman"/>
          <w:bCs/>
          <w:sz w:val="18"/>
          <w:lang w:val="en-IE"/>
        </w:rPr>
        <w:t xml:space="preserve"> although only present for a few days during outbreaks of infection with TSV, the gross signs presented by shrimp in the transition phase can provide a suspicion of infection with TSV. During the transition phase (which may be occurring while many shrimp in the affected populations are still in the acute phase and daily mortalities are high), fair to moderate numbers of shrimp in affected ponds show random, multifocal, irregularly shaped melanised cuticular lesions. These melanised spots are haemocyte accumulations indicating the sites of resolving TSV lesions in the cuticular epithelium. Such shrimp may or may not have soft cuticles and red-chromatophore expansion, and may be behaving and feeding normally (Brock, 1997; Hasson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1999b; Lightner, 1996a). </w:t>
      </w:r>
    </w:p>
    <w:p w14:paraId="13895C99" w14:textId="77777777" w:rsidR="00D72004" w:rsidRPr="00D72004" w:rsidRDefault="00D72004" w:rsidP="00D72004">
      <w:pPr>
        <w:spacing w:after="200" w:line="240" w:lineRule="auto"/>
        <w:ind w:left="851"/>
        <w:jc w:val="both"/>
        <w:rPr>
          <w:rFonts w:ascii="Söhne" w:eastAsia="Times New Roman" w:hAnsi="Söhne" w:cs="Times New Roman"/>
          <w:bCs/>
          <w:sz w:val="18"/>
          <w:szCs w:val="18"/>
          <w:lang w:val="en-IE" w:eastAsia="fr-FR"/>
        </w:rPr>
      </w:pPr>
      <w:r w:rsidRPr="00D72004">
        <w:rPr>
          <w:rFonts w:ascii="Söhne" w:eastAsia="Times New Roman" w:hAnsi="Söhne" w:cs="Times New Roman"/>
          <w:bCs/>
          <w:i/>
          <w:sz w:val="18"/>
          <w:szCs w:val="18"/>
          <w:lang w:val="en-IE"/>
        </w:rPr>
        <w:t>Chronic phase:</w:t>
      </w:r>
      <w:r w:rsidRPr="00D72004">
        <w:rPr>
          <w:rFonts w:ascii="Söhne" w:eastAsia="Times New Roman" w:hAnsi="Söhne" w:cs="Times New Roman"/>
          <w:bCs/>
          <w:sz w:val="18"/>
          <w:szCs w:val="18"/>
          <w:lang w:val="en-IE"/>
        </w:rPr>
        <w:t xml:space="preserve"> after successfully moulting, shrimp in the transition phase move into the chronic phase of infection with TSV in which persistently infected shrimp show no obvious signs of disease (Brock, 1997; Hasson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1999b; Lightner, 1996a; 1996b; Lightner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1995). However,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sz w:val="18"/>
          <w:szCs w:val="18"/>
          <w:lang w:val="en-IE"/>
        </w:rPr>
        <w:t xml:space="preserve"> that are chronically infected with TSV may be less resistant to normal environmental stressors (</w:t>
      </w:r>
      <w:proofErr w:type="gramStart"/>
      <w:r w:rsidRPr="00D72004">
        <w:rPr>
          <w:rFonts w:ascii="Söhne" w:eastAsia="Times New Roman" w:hAnsi="Söhne" w:cs="Times New Roman"/>
          <w:bCs/>
          <w:sz w:val="18"/>
          <w:szCs w:val="18"/>
          <w:lang w:val="en-IE"/>
        </w:rPr>
        <w:t>i.e.</w:t>
      </w:r>
      <w:proofErr w:type="gramEnd"/>
      <w:r w:rsidRPr="00D72004">
        <w:rPr>
          <w:rFonts w:ascii="Söhne" w:eastAsia="Times New Roman" w:hAnsi="Söhne" w:cs="Times New Roman"/>
          <w:bCs/>
          <w:sz w:val="18"/>
          <w:szCs w:val="18"/>
          <w:lang w:val="en-IE"/>
        </w:rPr>
        <w:t xml:space="preserve"> sudden salinity reductions) than uninfected shrimp.</w:t>
      </w:r>
    </w:p>
    <w:p w14:paraId="17B217B3"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2.3.4.</w:t>
      </w:r>
      <w:r w:rsidRPr="00D72004">
        <w:rPr>
          <w:rFonts w:ascii="Söhne Kräftig" w:eastAsia="Ottawa" w:hAnsi="Söhne Kräftig" w:cs="Times New Roman"/>
          <w:bCs/>
          <w:u w:color="000000"/>
          <w:bdr w:val="nil"/>
          <w:lang w:val="en-GB" w:eastAsia="fr-FR"/>
        </w:rPr>
        <w:tab/>
        <w:t>Modes of transmission and life cycle</w:t>
      </w:r>
    </w:p>
    <w:p w14:paraId="2643F7C2"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eastAsia="fr-FR"/>
        </w:rPr>
      </w:pPr>
      <w:r w:rsidRPr="00D72004">
        <w:rPr>
          <w:rFonts w:ascii="Söhne" w:eastAsia="Times New Roman" w:hAnsi="Söhne" w:cs="Times New Roman"/>
          <w:bCs/>
          <w:sz w:val="18"/>
          <w:szCs w:val="18"/>
          <w:lang w:val="en-IE" w:eastAsia="fr-FR"/>
        </w:rPr>
        <w:t xml:space="preserve">Not applicable. </w:t>
      </w:r>
    </w:p>
    <w:p w14:paraId="18849D21"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2.3.5.</w:t>
      </w:r>
      <w:r w:rsidRPr="00D72004">
        <w:rPr>
          <w:rFonts w:ascii="Söhne Kräftig" w:eastAsia="Ottawa" w:hAnsi="Söhne Kräftig" w:cs="Times New Roman"/>
          <w:bCs/>
          <w:u w:color="000000"/>
          <w:bdr w:val="nil"/>
          <w:lang w:val="en-GB" w:eastAsia="fr-FR"/>
        </w:rPr>
        <w:tab/>
        <w:t>Environmental factors</w:t>
      </w:r>
    </w:p>
    <w:p w14:paraId="328CB1B0"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eastAsia="fr-FR"/>
        </w:rPr>
      </w:pPr>
      <w:r w:rsidRPr="00D72004">
        <w:rPr>
          <w:rFonts w:ascii="Söhne" w:eastAsia="Times New Roman" w:hAnsi="Söhne" w:cs="Times New Roman"/>
          <w:bCs/>
          <w:sz w:val="18"/>
          <w:szCs w:val="18"/>
          <w:lang w:val="en-IE" w:eastAsia="fr-FR"/>
        </w:rPr>
        <w:t xml:space="preserve">Outbreaks of infection with TSV are more frequent when salinities are below 30 ppt (Jimenez </w:t>
      </w:r>
      <w:r w:rsidRPr="00D72004">
        <w:rPr>
          <w:rFonts w:ascii="Söhne" w:eastAsia="Times New Roman" w:hAnsi="Söhne" w:cs="Times New Roman"/>
          <w:bCs/>
          <w:i/>
          <w:sz w:val="18"/>
          <w:szCs w:val="18"/>
          <w:lang w:val="en-IE" w:eastAsia="fr-FR"/>
        </w:rPr>
        <w:t>et al.,</w:t>
      </w:r>
      <w:r w:rsidRPr="00D72004">
        <w:rPr>
          <w:rFonts w:ascii="Söhne" w:eastAsia="Times New Roman" w:hAnsi="Söhne" w:cs="Times New Roman"/>
          <w:bCs/>
          <w:sz w:val="18"/>
          <w:szCs w:val="18"/>
          <w:lang w:val="en-IE" w:eastAsia="fr-FR"/>
        </w:rPr>
        <w:t xml:space="preserve"> 2000). </w:t>
      </w:r>
    </w:p>
    <w:p w14:paraId="5A897757"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2.3.6.</w:t>
      </w:r>
      <w:r w:rsidRPr="00D72004">
        <w:rPr>
          <w:rFonts w:ascii="Söhne Kräftig" w:eastAsia="Ottawa" w:hAnsi="Söhne Kräftig" w:cs="Times New Roman"/>
          <w:bCs/>
          <w:u w:color="000000"/>
          <w:bdr w:val="nil"/>
          <w:lang w:val="en-GB" w:eastAsia="fr-FR"/>
        </w:rPr>
        <w:tab/>
        <w:t>Geographical distribution</w:t>
      </w:r>
    </w:p>
    <w:p w14:paraId="66B42C9B"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TSV is now widely distributed in the shrimp-farming regions of the Americas, South-East </w:t>
      </w:r>
      <w:proofErr w:type="gramStart"/>
      <w:r w:rsidRPr="00D72004">
        <w:rPr>
          <w:rFonts w:ascii="Söhne" w:eastAsia="Times New Roman" w:hAnsi="Söhne" w:cs="Times New Roman"/>
          <w:bCs/>
          <w:sz w:val="18"/>
          <w:szCs w:val="18"/>
          <w:lang w:val="en-IE"/>
        </w:rPr>
        <w:t>Asia</w:t>
      </w:r>
      <w:proofErr w:type="gramEnd"/>
      <w:r w:rsidRPr="00D72004">
        <w:rPr>
          <w:rFonts w:ascii="Söhne" w:eastAsia="Times New Roman" w:hAnsi="Söhne" w:cs="Times New Roman"/>
          <w:bCs/>
          <w:sz w:val="18"/>
          <w:szCs w:val="18"/>
          <w:lang w:val="en-IE"/>
        </w:rPr>
        <w:t xml:space="preserve"> and the Middle East (Brock, 1997; Hasson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 xml:space="preserve">1999a; Lightner, 1996a, 1996b; Lightner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2012; </w:t>
      </w:r>
      <w:proofErr w:type="spellStart"/>
      <w:r w:rsidRPr="00D72004">
        <w:rPr>
          <w:rFonts w:ascii="Söhne" w:eastAsia="Times New Roman" w:hAnsi="Söhne" w:cs="Times New Roman"/>
          <w:bCs/>
          <w:sz w:val="18"/>
          <w:szCs w:val="18"/>
          <w:lang w:val="en-IE"/>
        </w:rPr>
        <w:t>Lotz</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2005; Nielsen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2005; Tang &amp; Lightner, 2005; Tu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1999; Wertheim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2009; Vergel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2019; Yu &amp; Song, 2000).</w:t>
      </w:r>
    </w:p>
    <w:p w14:paraId="292014A5" w14:textId="1BF6546E" w:rsidR="00D72004" w:rsidRPr="00D72004" w:rsidRDefault="00D72004" w:rsidP="00D72004">
      <w:pPr>
        <w:spacing w:after="240" w:line="240" w:lineRule="auto"/>
        <w:ind w:left="851"/>
        <w:jc w:val="both"/>
        <w:rPr>
          <w:rFonts w:ascii="Söhne" w:eastAsia="Calibri" w:hAnsi="Söhne" w:cs="Arial"/>
          <w:bCs/>
          <w:sz w:val="18"/>
          <w:lang w:val="en-IE" w:eastAsia="fr-FR"/>
        </w:rPr>
      </w:pPr>
      <w:r w:rsidRPr="00D72004">
        <w:rPr>
          <w:rFonts w:ascii="Söhne" w:eastAsia="Calibri" w:hAnsi="Söhne" w:cs="Arial"/>
          <w:bCs/>
          <w:sz w:val="18"/>
          <w:szCs w:val="18"/>
          <w:lang w:val="en-IE" w:eastAsia="fr-FR"/>
        </w:rPr>
        <w:lastRenderedPageBreak/>
        <w:t>See WAHIS (</w:t>
      </w:r>
      <w:r w:rsidRPr="00D72004">
        <w:rPr>
          <w:rFonts w:eastAsia="Calibri" w:cs="Arial"/>
          <w:bCs/>
          <w:color w:val="0000FF"/>
          <w:sz w:val="18"/>
          <w:szCs w:val="18"/>
          <w:u w:val="single"/>
          <w:lang w:val="en-IE" w:eastAsia="fr-FR"/>
        </w:rPr>
        <w:t>https://wahis.woah.org/#/home</w:t>
      </w:r>
      <w:r w:rsidRPr="00D72004">
        <w:rPr>
          <w:rFonts w:ascii="Söhne" w:eastAsia="Calibri" w:hAnsi="Söhne" w:cs="Arial"/>
          <w:bCs/>
          <w:sz w:val="18"/>
          <w:szCs w:val="18"/>
          <w:lang w:val="en-IE" w:eastAsia="fr-FR"/>
        </w:rPr>
        <w:t>) for recent informati</w:t>
      </w:r>
      <w:r w:rsidRPr="00D72004">
        <w:rPr>
          <w:rFonts w:ascii="Söhne" w:eastAsia="Calibri" w:hAnsi="Söhne" w:cs="Arial"/>
          <w:bCs/>
          <w:sz w:val="18"/>
          <w:lang w:val="en-IE" w:eastAsia="fr-FR"/>
        </w:rPr>
        <w:t>on on distribution at the country level.</w:t>
      </w:r>
    </w:p>
    <w:p w14:paraId="4EC4CBB7"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2.4.</w:t>
      </w:r>
      <w:r w:rsidRPr="00D72004">
        <w:rPr>
          <w:rFonts w:ascii="Söhne Kräftig" w:eastAsia="MS Mincho" w:hAnsi="Söhne Kräftig" w:cs="Times New Roman"/>
          <w:sz w:val="21"/>
          <w:szCs w:val="20"/>
          <w:u w:color="000000"/>
          <w:bdr w:val="nil"/>
          <w:lang w:val="da-DK" w:eastAsia="da-DK"/>
        </w:rPr>
        <w:tab/>
        <w:t xml:space="preserve">Biosecurity and disease control strategies </w:t>
      </w:r>
    </w:p>
    <w:p w14:paraId="6EC81A26"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2.4.1.</w:t>
      </w:r>
      <w:r w:rsidRPr="00D72004">
        <w:rPr>
          <w:rFonts w:ascii="Söhne Kräftig" w:eastAsia="Ottawa" w:hAnsi="Söhne Kräftig" w:cs="Times New Roman"/>
          <w:bCs/>
          <w:u w:color="000000"/>
          <w:bdr w:val="nil"/>
          <w:lang w:val="en-GB" w:eastAsia="fr-FR"/>
        </w:rPr>
        <w:tab/>
        <w:t>Vaccination</w:t>
      </w:r>
    </w:p>
    <w:p w14:paraId="0DA00883"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No effective vaccines for TSV are available.</w:t>
      </w:r>
    </w:p>
    <w:p w14:paraId="4F7341DC"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2.4.2.</w:t>
      </w:r>
      <w:r w:rsidRPr="00D72004">
        <w:rPr>
          <w:rFonts w:ascii="Söhne Kräftig" w:eastAsia="Ottawa" w:hAnsi="Söhne Kräftig" w:cs="Times New Roman"/>
          <w:bCs/>
          <w:u w:color="000000"/>
          <w:bdr w:val="nil"/>
          <w:lang w:val="en-GB" w:eastAsia="fr-FR"/>
        </w:rPr>
        <w:tab/>
        <w:t>Chemotherapy including blocking agents</w:t>
      </w:r>
    </w:p>
    <w:p w14:paraId="13B27E93"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 xml:space="preserve">No scientifically confirmed reports </w:t>
      </w:r>
      <w:r w:rsidRPr="00D72004">
        <w:rPr>
          <w:rFonts w:ascii="Söhne" w:eastAsia="Times New Roman" w:hAnsi="Söhne" w:cs="Arial"/>
          <w:bCs/>
          <w:sz w:val="18"/>
          <w:szCs w:val="18"/>
          <w:lang w:val="en-IE"/>
        </w:rPr>
        <w:t>of effective chemotherapy treatments</w:t>
      </w:r>
      <w:r w:rsidRPr="00D72004">
        <w:rPr>
          <w:rFonts w:ascii="Söhne" w:eastAsia="Times New Roman" w:hAnsi="Söhne" w:cs="Times New Roman"/>
          <w:bCs/>
          <w:sz w:val="18"/>
          <w:szCs w:val="18"/>
          <w:lang w:val="en-IE"/>
        </w:rPr>
        <w:t>.</w:t>
      </w:r>
    </w:p>
    <w:p w14:paraId="41AE8539"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2.4.3.</w:t>
      </w:r>
      <w:r w:rsidRPr="00D72004">
        <w:rPr>
          <w:rFonts w:ascii="Söhne Kräftig" w:eastAsia="Ottawa" w:hAnsi="Söhne Kräftig" w:cs="Times New Roman"/>
          <w:bCs/>
          <w:u w:color="000000"/>
          <w:bdr w:val="nil"/>
          <w:lang w:val="en-GB" w:eastAsia="fr-FR"/>
        </w:rPr>
        <w:tab/>
      </w:r>
      <w:proofErr w:type="spellStart"/>
      <w:r w:rsidRPr="00D72004">
        <w:rPr>
          <w:rFonts w:ascii="Söhne Kräftig" w:eastAsia="Ottawa" w:hAnsi="Söhne Kräftig" w:cs="Times New Roman"/>
          <w:bCs/>
          <w:u w:color="000000"/>
          <w:bdr w:val="nil"/>
          <w:lang w:val="en-GB" w:eastAsia="fr-FR"/>
        </w:rPr>
        <w:t>Immunostimulation</w:t>
      </w:r>
      <w:proofErr w:type="spellEnd"/>
    </w:p>
    <w:p w14:paraId="5F39C1E8"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No scientifically confirmed reports</w:t>
      </w:r>
      <w:r w:rsidRPr="00D72004">
        <w:rPr>
          <w:rFonts w:ascii="Söhne" w:eastAsia="Times New Roman" w:hAnsi="Söhne" w:cs="Arial"/>
          <w:bCs/>
          <w:sz w:val="18"/>
          <w:szCs w:val="18"/>
          <w:lang w:val="en-IE"/>
        </w:rPr>
        <w:t xml:space="preserve"> of effective </w:t>
      </w:r>
      <w:proofErr w:type="spellStart"/>
      <w:r w:rsidRPr="00D72004">
        <w:rPr>
          <w:rFonts w:ascii="Söhne" w:eastAsia="Times New Roman" w:hAnsi="Söhne" w:cs="Arial"/>
          <w:bCs/>
          <w:sz w:val="18"/>
          <w:szCs w:val="18"/>
          <w:lang w:val="en-IE"/>
        </w:rPr>
        <w:t>immunostimulation</w:t>
      </w:r>
      <w:proofErr w:type="spellEnd"/>
      <w:r w:rsidRPr="00D72004">
        <w:rPr>
          <w:rFonts w:ascii="Söhne" w:eastAsia="Times New Roman" w:hAnsi="Söhne" w:cs="Arial"/>
          <w:bCs/>
          <w:sz w:val="18"/>
          <w:szCs w:val="18"/>
          <w:lang w:val="en-IE"/>
        </w:rPr>
        <w:t xml:space="preserve"> treatments.</w:t>
      </w:r>
    </w:p>
    <w:p w14:paraId="45D0D831"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2.4.4.</w:t>
      </w:r>
      <w:r w:rsidRPr="00D72004">
        <w:rPr>
          <w:rFonts w:ascii="Söhne Kräftig" w:eastAsia="Ottawa" w:hAnsi="Söhne Kräftig" w:cs="Times New Roman"/>
          <w:bCs/>
          <w:u w:color="000000"/>
          <w:bdr w:val="nil"/>
          <w:lang w:val="en-GB" w:eastAsia="fr-FR"/>
        </w:rPr>
        <w:tab/>
        <w:t>Breeding resistant strains</w:t>
      </w:r>
    </w:p>
    <w:p w14:paraId="7802B3C1"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Arial"/>
          <w:bCs/>
          <w:sz w:val="18"/>
          <w:szCs w:val="18"/>
          <w:lang w:val="en-IE"/>
        </w:rPr>
        <w:t xml:space="preserve">After TSV emerged in Ecuador in 1992–1994, </w:t>
      </w:r>
      <w:r w:rsidRPr="00D72004">
        <w:rPr>
          <w:rFonts w:ascii="Söhne" w:eastAsia="Times New Roman" w:hAnsi="Söhne" w:cs="Arial"/>
          <w:bCs/>
          <w:i/>
          <w:sz w:val="18"/>
          <w:szCs w:val="18"/>
          <w:lang w:val="en-IE"/>
        </w:rPr>
        <w:t>P.</w:t>
      </w:r>
      <w:r w:rsidRPr="00D72004">
        <w:rPr>
          <w:rFonts w:ascii="Söhne" w:eastAsia="Times New Roman" w:hAnsi="Söhne" w:cs="Arial"/>
          <w:bCs/>
          <w:i/>
          <w:iCs/>
          <w:sz w:val="18"/>
          <w:szCs w:val="18"/>
          <w:lang w:val="en-IE"/>
        </w:rPr>
        <w:t> </w:t>
      </w:r>
      <w:proofErr w:type="spellStart"/>
      <w:r w:rsidRPr="00D72004">
        <w:rPr>
          <w:rFonts w:ascii="Söhne" w:eastAsia="Times New Roman" w:hAnsi="Söhne" w:cs="Arial"/>
          <w:bCs/>
          <w:i/>
          <w:iCs/>
          <w:sz w:val="18"/>
          <w:szCs w:val="18"/>
          <w:lang w:val="en-IE"/>
        </w:rPr>
        <w:t>stylirostris</w:t>
      </w:r>
      <w:proofErr w:type="spellEnd"/>
      <w:r w:rsidRPr="00D72004">
        <w:rPr>
          <w:rFonts w:ascii="Söhne" w:eastAsia="Times New Roman" w:hAnsi="Söhne" w:cs="Arial"/>
          <w:bCs/>
          <w:sz w:val="18"/>
          <w:szCs w:val="18"/>
          <w:lang w:val="en-IE"/>
        </w:rPr>
        <w:t xml:space="preserve"> were found that possessed resistance to infection with TSV (genotype 1, </w:t>
      </w:r>
      <w:proofErr w:type="spellStart"/>
      <w:r w:rsidRPr="00D72004">
        <w:rPr>
          <w:rFonts w:ascii="Söhne" w:eastAsia="Times New Roman" w:hAnsi="Söhne" w:cs="Arial"/>
          <w:bCs/>
          <w:sz w:val="18"/>
          <w:szCs w:val="18"/>
          <w:lang w:val="en-IE"/>
        </w:rPr>
        <w:t>MAb</w:t>
      </w:r>
      <w:proofErr w:type="spellEnd"/>
      <w:r w:rsidRPr="00D72004">
        <w:rPr>
          <w:rFonts w:ascii="Söhne" w:eastAsia="Times New Roman" w:hAnsi="Söhne" w:cs="Arial"/>
          <w:bCs/>
          <w:sz w:val="18"/>
          <w:szCs w:val="18"/>
          <w:lang w:val="en-IE"/>
        </w:rPr>
        <w:t xml:space="preserve"> 1A1 Type A). Following on from this discovery and due to the disease occurrence in Mexico in 1994 where it caused crop failures of </w:t>
      </w:r>
      <w:r w:rsidRPr="00D72004">
        <w:rPr>
          <w:rFonts w:ascii="Söhne" w:eastAsia="Times New Roman" w:hAnsi="Söhne" w:cs="Arial"/>
          <w:bCs/>
          <w:i/>
          <w:sz w:val="18"/>
          <w:szCs w:val="18"/>
          <w:lang w:val="en-IE"/>
        </w:rPr>
        <w:t xml:space="preserve">P. </w:t>
      </w:r>
      <w:proofErr w:type="spellStart"/>
      <w:r w:rsidRPr="00D72004">
        <w:rPr>
          <w:rFonts w:ascii="Söhne" w:eastAsia="Times New Roman" w:hAnsi="Söhne" w:cs="Arial"/>
          <w:bCs/>
          <w:i/>
          <w:sz w:val="18"/>
          <w:szCs w:val="18"/>
          <w:lang w:val="en-IE"/>
        </w:rPr>
        <w:t>vannamei</w:t>
      </w:r>
      <w:proofErr w:type="spellEnd"/>
      <w:r w:rsidRPr="00D72004">
        <w:rPr>
          <w:rFonts w:ascii="Söhne" w:eastAsia="Times New Roman" w:hAnsi="Söhne" w:cs="Arial"/>
          <w:bCs/>
          <w:i/>
          <w:sz w:val="18"/>
          <w:szCs w:val="18"/>
          <w:lang w:val="en-IE"/>
        </w:rPr>
        <w:t>,</w:t>
      </w:r>
      <w:r w:rsidRPr="00D72004">
        <w:rPr>
          <w:rFonts w:ascii="Söhne" w:eastAsia="Times New Roman" w:hAnsi="Söhne" w:cs="Arial"/>
          <w:bCs/>
          <w:sz w:val="18"/>
          <w:szCs w:val="18"/>
          <w:lang w:val="en-IE"/>
        </w:rPr>
        <w:t xml:space="preserve"> selected lines of TSV-resistant </w:t>
      </w:r>
      <w:r w:rsidRPr="00D72004">
        <w:rPr>
          <w:rFonts w:ascii="Söhne" w:eastAsia="Times New Roman" w:hAnsi="Söhne" w:cs="Arial"/>
          <w:bCs/>
          <w:i/>
          <w:sz w:val="18"/>
          <w:szCs w:val="18"/>
          <w:lang w:val="en-IE"/>
        </w:rPr>
        <w:t>P. </w:t>
      </w:r>
      <w:proofErr w:type="spellStart"/>
      <w:r w:rsidRPr="00D72004">
        <w:rPr>
          <w:rFonts w:ascii="Söhne" w:eastAsia="Times New Roman" w:hAnsi="Söhne" w:cs="Arial"/>
          <w:bCs/>
          <w:i/>
          <w:sz w:val="18"/>
          <w:szCs w:val="18"/>
          <w:lang w:val="en-IE"/>
        </w:rPr>
        <w:t>stylirostris</w:t>
      </w:r>
      <w:proofErr w:type="spellEnd"/>
      <w:r w:rsidRPr="00D72004">
        <w:rPr>
          <w:rFonts w:ascii="Söhne" w:eastAsia="Times New Roman" w:hAnsi="Söhne" w:cs="Arial"/>
          <w:bCs/>
          <w:sz w:val="18"/>
          <w:szCs w:val="18"/>
          <w:lang w:val="en-IE"/>
        </w:rPr>
        <w:t xml:space="preserve"> became the dominant shrimp farmed in western Mexico from 1995</w:t>
      </w:r>
      <w:r w:rsidRPr="00D72004">
        <w:rPr>
          <w:rFonts w:ascii="Söhne" w:eastAsia="Times New Roman" w:hAnsi="Söhne" w:cs="Times New Roman"/>
          <w:bCs/>
          <w:sz w:val="18"/>
          <w:szCs w:val="18"/>
          <w:lang w:val="en-IE"/>
        </w:rPr>
        <w:t xml:space="preserve">. However, in 1998–1999, a new ‘strain’ of TSV (Type B; </w:t>
      </w:r>
      <w:proofErr w:type="spellStart"/>
      <w:r w:rsidRPr="00D72004">
        <w:rPr>
          <w:rFonts w:ascii="Söhne" w:eastAsia="Times New Roman" w:hAnsi="Söhne" w:cs="Times New Roman"/>
          <w:bCs/>
          <w:sz w:val="18"/>
          <w:szCs w:val="18"/>
          <w:lang w:val="en-IE"/>
        </w:rPr>
        <w:t>Fegan</w:t>
      </w:r>
      <w:proofErr w:type="spellEnd"/>
      <w:r w:rsidRPr="00D72004">
        <w:rPr>
          <w:rFonts w:ascii="Söhne" w:eastAsia="Times New Roman" w:hAnsi="Söhne" w:cs="Times New Roman"/>
          <w:bCs/>
          <w:sz w:val="18"/>
          <w:szCs w:val="18"/>
          <w:lang w:val="en-IE"/>
        </w:rPr>
        <w:t xml:space="preserve"> &amp; Clifford, 2001; Lightner, 1999; 2005; </w:t>
      </w:r>
      <w:proofErr w:type="spellStart"/>
      <w:r w:rsidRPr="00D72004">
        <w:rPr>
          <w:rFonts w:ascii="Söhne" w:eastAsia="Times New Roman" w:hAnsi="Söhne" w:cs="Times New Roman"/>
          <w:bCs/>
          <w:sz w:val="18"/>
          <w:szCs w:val="18"/>
          <w:lang w:val="en-IE"/>
        </w:rPr>
        <w:t>Zarain</w:t>
      </w:r>
      <w:proofErr w:type="spellEnd"/>
      <w:r w:rsidRPr="00D72004">
        <w:rPr>
          <w:rFonts w:ascii="Söhne" w:eastAsia="Times New Roman" w:hAnsi="Söhne" w:cs="Times New Roman"/>
          <w:bCs/>
          <w:sz w:val="18"/>
          <w:szCs w:val="18"/>
          <w:lang w:val="en-IE"/>
        </w:rPr>
        <w:t xml:space="preserve">-Herzberg &amp; </w:t>
      </w:r>
      <w:proofErr w:type="spellStart"/>
      <w:r w:rsidRPr="00D72004">
        <w:rPr>
          <w:rFonts w:ascii="Söhne" w:eastAsia="Times New Roman" w:hAnsi="Söhne" w:cs="Times New Roman"/>
          <w:bCs/>
          <w:sz w:val="18"/>
          <w:szCs w:val="18"/>
          <w:lang w:val="en-IE"/>
        </w:rPr>
        <w:t>Ascencio</w:t>
      </w:r>
      <w:proofErr w:type="spellEnd"/>
      <w:r w:rsidRPr="00D72004">
        <w:rPr>
          <w:rFonts w:ascii="Söhne" w:eastAsia="Times New Roman" w:hAnsi="Söhne" w:cs="Times New Roman"/>
          <w:bCs/>
          <w:sz w:val="18"/>
          <w:szCs w:val="18"/>
          <w:lang w:val="en-IE"/>
        </w:rPr>
        <w:t xml:space="preserve">, 2001) emerged and caused massive epizootics in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stylirostris</w:t>
      </w:r>
      <w:proofErr w:type="spellEnd"/>
      <w:r w:rsidRPr="00D72004">
        <w:rPr>
          <w:rFonts w:ascii="Söhne" w:eastAsia="Times New Roman" w:hAnsi="Söhne" w:cs="Times New Roman"/>
          <w:bCs/>
          <w:sz w:val="18"/>
          <w:szCs w:val="18"/>
          <w:lang w:val="en-IE"/>
        </w:rPr>
        <w:t xml:space="preserve">. The emergence of this new ‘strain’ of TSV was soon followed in late 1999 by the introduction of white spot syndrome virus (WSSV) into shrimp farms in western Mexico, to which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stylirostris</w:t>
      </w:r>
      <w:proofErr w:type="spellEnd"/>
      <w:r w:rsidRPr="00D72004">
        <w:rPr>
          <w:rFonts w:ascii="Söhne" w:eastAsia="Times New Roman" w:hAnsi="Söhne" w:cs="Times New Roman"/>
          <w:bCs/>
          <w:sz w:val="18"/>
          <w:szCs w:val="18"/>
          <w:lang w:val="en-IE"/>
        </w:rPr>
        <w:t xml:space="preserve"> had no resistance, effectively ending any interest in the culture of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stylirostris</w:t>
      </w:r>
      <w:proofErr w:type="spellEnd"/>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in Mexico.</w:t>
      </w:r>
    </w:p>
    <w:p w14:paraId="1AB6D8CB" w14:textId="77777777" w:rsidR="00D72004" w:rsidRPr="00D72004" w:rsidRDefault="00D72004" w:rsidP="00D72004">
      <w:pPr>
        <w:spacing w:after="200" w:line="240" w:lineRule="auto"/>
        <w:ind w:left="851"/>
        <w:jc w:val="both"/>
        <w:rPr>
          <w:rFonts w:ascii="Söhne" w:eastAsia="Times New Roman" w:hAnsi="Söhne" w:cs="Times New Roman"/>
          <w:bCs/>
          <w:sz w:val="18"/>
          <w:szCs w:val="18"/>
          <w:lang w:val="en-IE" w:eastAsia="fr-FR"/>
        </w:rPr>
      </w:pPr>
      <w:r w:rsidRPr="00D72004">
        <w:rPr>
          <w:rFonts w:ascii="Söhne" w:eastAsia="Times New Roman" w:hAnsi="Söhne" w:cs="Times New Roman"/>
          <w:bCs/>
          <w:sz w:val="18"/>
          <w:szCs w:val="18"/>
          <w:lang w:val="en-IE"/>
        </w:rPr>
        <w:t xml:space="preserve">TSV-resistant domesticated stocks of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 xml:space="preserve">and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stylirostris</w:t>
      </w:r>
      <w:proofErr w:type="spellEnd"/>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szCs w:val="18"/>
          <w:lang w:val="en-IE"/>
        </w:rPr>
        <w:t xml:space="preserve">have been developed. Some domesticated lines of TSV-resistant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sz w:val="18"/>
          <w:szCs w:val="18"/>
          <w:lang w:val="en-IE"/>
        </w:rPr>
        <w:t xml:space="preserve"> (that are also TSV-free) are in widespread use by the shrimp-farming industries of the Americas and South-East Asia (Clifford, 1998; White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2002). After the appearance of infection with TSV in Central America, improved TS</w:t>
      </w:r>
      <w:r w:rsidRPr="00D72004">
        <w:rPr>
          <w:rFonts w:ascii="Söhne" w:eastAsia="Times New Roman" w:hAnsi="Söhne" w:cs="Times New Roman"/>
          <w:bCs/>
          <w:sz w:val="18"/>
          <w:szCs w:val="18"/>
          <w:lang w:val="en-IE" w:eastAsia="fr-FR"/>
        </w:rPr>
        <w:t>V</w:t>
      </w:r>
      <w:r w:rsidRPr="00D72004">
        <w:rPr>
          <w:rFonts w:ascii="Söhne" w:eastAsia="Times New Roman" w:hAnsi="Söhne" w:cs="Times New Roman"/>
          <w:bCs/>
          <w:sz w:val="18"/>
          <w:szCs w:val="18"/>
          <w:lang w:val="en-IE"/>
        </w:rPr>
        <w:t xml:space="preserve"> resistance was reported in wild caught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sz w:val="18"/>
          <w:szCs w:val="18"/>
          <w:lang w:val="en-IE"/>
        </w:rPr>
        <w:t xml:space="preserve"> PLs used to stock shrimp farms in the region. Currently all genetic lines of </w:t>
      </w:r>
      <w:r w:rsidRPr="00D72004">
        <w:rPr>
          <w:rFonts w:ascii="Söhne" w:eastAsia="Times New Roman" w:hAnsi="Söhne" w:cs="Times New Roman"/>
          <w:bCs/>
          <w:i/>
          <w:iCs/>
          <w:sz w:val="18"/>
          <w:szCs w:val="18"/>
          <w:lang w:val="en-IE"/>
        </w:rPr>
        <w:t>P. </w:t>
      </w:r>
      <w:proofErr w:type="spellStart"/>
      <w:r w:rsidRPr="00D72004">
        <w:rPr>
          <w:rFonts w:ascii="Söhne" w:eastAsia="Times New Roman" w:hAnsi="Söhne" w:cs="Times New Roman"/>
          <w:bCs/>
          <w:i/>
          <w:iCs/>
          <w:sz w:val="18"/>
          <w:szCs w:val="18"/>
          <w:lang w:val="en-IE"/>
        </w:rPr>
        <w:t>vannamei</w:t>
      </w:r>
      <w:proofErr w:type="spellEnd"/>
      <w:r w:rsidRPr="00D72004">
        <w:rPr>
          <w:rFonts w:ascii="Söhne" w:eastAsia="Times New Roman" w:hAnsi="Söhne" w:cs="Times New Roman"/>
          <w:bCs/>
          <w:sz w:val="18"/>
          <w:szCs w:val="18"/>
          <w:lang w:val="en-IE"/>
        </w:rPr>
        <w:t xml:space="preserve"> shrimp that are being cultured in Asia and the Americas contain varying levels of tolerance/resistance to TSV.</w:t>
      </w:r>
      <w:r w:rsidRPr="00D72004">
        <w:rPr>
          <w:rFonts w:ascii="Söhne" w:eastAsia="MS Mincho" w:hAnsi="Söhne" w:cs="Times New Roman"/>
          <w:bCs/>
          <w:sz w:val="18"/>
          <w:u w:color="000000"/>
          <w:bdr w:val="nil"/>
          <w:lang w:val="en-IE"/>
        </w:rPr>
        <w:t xml:space="preserve"> </w:t>
      </w:r>
    </w:p>
    <w:p w14:paraId="73A7A9F3"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2.4.5.</w:t>
      </w:r>
      <w:r w:rsidRPr="00D72004">
        <w:rPr>
          <w:rFonts w:ascii="Söhne Kräftig" w:eastAsia="Ottawa" w:hAnsi="Söhne Kräftig" w:cs="Times New Roman"/>
          <w:bCs/>
          <w:u w:color="000000"/>
          <w:bdr w:val="nil"/>
          <w:lang w:val="en-GB" w:eastAsia="fr-FR"/>
        </w:rPr>
        <w:tab/>
        <w:t>Inactivation methods</w:t>
      </w:r>
    </w:p>
    <w:p w14:paraId="022FD70D" w14:textId="77777777" w:rsidR="00D72004" w:rsidRPr="00D72004" w:rsidRDefault="00D72004" w:rsidP="00D72004">
      <w:pPr>
        <w:spacing w:after="240" w:line="240" w:lineRule="auto"/>
        <w:ind w:left="851"/>
        <w:jc w:val="both"/>
        <w:rPr>
          <w:rFonts w:ascii="Söhne" w:eastAsia="MS Mincho" w:hAnsi="Söhne" w:cs="Times New Roman"/>
          <w:bCs/>
          <w:sz w:val="18"/>
          <w:bdr w:val="nil"/>
          <w:lang w:val="en-IE"/>
        </w:rPr>
      </w:pPr>
      <w:r w:rsidRPr="00D72004">
        <w:rPr>
          <w:rFonts w:ascii="Söhne" w:eastAsia="Times New Roman" w:hAnsi="Söhne" w:cs="Times New Roman"/>
          <w:bCs/>
          <w:sz w:val="18"/>
          <w:szCs w:val="18"/>
          <w:lang w:val="en-IE" w:eastAsia="fr-FR"/>
        </w:rPr>
        <w:t>No information available.</w:t>
      </w:r>
    </w:p>
    <w:p w14:paraId="0059C64C"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2.4.6.</w:t>
      </w:r>
      <w:r w:rsidRPr="00D72004">
        <w:rPr>
          <w:rFonts w:ascii="Söhne Kräftig" w:eastAsia="Ottawa" w:hAnsi="Söhne Kräftig" w:cs="Times New Roman"/>
          <w:bCs/>
          <w:u w:color="000000"/>
          <w:bdr w:val="nil"/>
          <w:lang w:val="en-GB" w:eastAsia="fr-FR"/>
        </w:rPr>
        <w:tab/>
        <w:t>Disinfection of eggs and larvae</w:t>
      </w:r>
    </w:p>
    <w:p w14:paraId="0F190A69" w14:textId="77777777" w:rsidR="00D72004" w:rsidRPr="00D72004" w:rsidRDefault="00D72004" w:rsidP="00D72004">
      <w:pPr>
        <w:spacing w:after="240" w:line="240" w:lineRule="auto"/>
        <w:ind w:left="851"/>
        <w:jc w:val="both"/>
        <w:rPr>
          <w:rFonts w:ascii="Söhne" w:eastAsia="MS Mincho" w:hAnsi="Söhne" w:cs="Times New Roman"/>
          <w:bCs/>
          <w:sz w:val="18"/>
          <w:bdr w:val="nil"/>
          <w:lang w:val="en-IE" w:eastAsia="ja-JP"/>
        </w:rPr>
      </w:pPr>
      <w:r w:rsidRPr="00D72004">
        <w:rPr>
          <w:rFonts w:ascii="Söhne" w:eastAsia="Times New Roman" w:hAnsi="Söhne" w:cs="Times New Roman"/>
          <w:bCs/>
          <w:sz w:val="18"/>
          <w:szCs w:val="18"/>
          <w:lang w:val="en-IE"/>
        </w:rPr>
        <w:t xml:space="preserve">It is possible that TSV might be transmitted vertically (transovarian transmission), despite the lack of published reports documenting this route of transmission. Disinfection of eggs and larvae (Chen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1992) is good management practice and it is recommended for its potential to reduce TSV contamination of spawned eggs and larvae produced from them.</w:t>
      </w:r>
    </w:p>
    <w:p w14:paraId="4EB11C7B"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2.4.7.</w:t>
      </w:r>
      <w:r w:rsidRPr="00D72004">
        <w:rPr>
          <w:rFonts w:ascii="Söhne Kräftig" w:eastAsia="Ottawa" w:hAnsi="Söhne Kräftig" w:cs="Times New Roman"/>
          <w:bCs/>
          <w:u w:color="000000"/>
          <w:bdr w:val="nil"/>
          <w:lang w:val="en-GB" w:eastAsia="fr-FR"/>
        </w:rPr>
        <w:tab/>
        <w:t>General husbandry</w:t>
      </w:r>
    </w:p>
    <w:p w14:paraId="7B9E690E"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 xml:space="preserve">Some husbandry and disease control and management practices have been used successfully to reduce the risks of infection with TSV </w:t>
      </w:r>
      <w:r w:rsidRPr="00D72004">
        <w:rPr>
          <w:rFonts w:ascii="Söhne" w:eastAsia="Times New Roman" w:hAnsi="Söhne" w:cs="Arial"/>
          <w:bCs/>
          <w:sz w:val="18"/>
          <w:szCs w:val="18"/>
          <w:lang w:val="en-IE"/>
        </w:rPr>
        <w:t>occurring during farm grow-out</w:t>
      </w:r>
      <w:r w:rsidRPr="00D72004">
        <w:rPr>
          <w:rFonts w:ascii="Söhne" w:eastAsia="Times New Roman" w:hAnsi="Söhne" w:cs="Times New Roman"/>
          <w:bCs/>
          <w:sz w:val="18"/>
          <w:szCs w:val="18"/>
          <w:lang w:val="en-IE"/>
        </w:rPr>
        <w:t xml:space="preserve">. These include the application of PCR assays for pre-screening of wild or pond-reared </w:t>
      </w:r>
      <w:proofErr w:type="spellStart"/>
      <w:r w:rsidRPr="00D72004">
        <w:rPr>
          <w:rFonts w:ascii="Söhne" w:eastAsia="Times New Roman" w:hAnsi="Söhne" w:cs="Times New Roman"/>
          <w:bCs/>
          <w:sz w:val="18"/>
          <w:szCs w:val="18"/>
          <w:lang w:val="en-IE"/>
        </w:rPr>
        <w:t>broodstock</w:t>
      </w:r>
      <w:proofErr w:type="spellEnd"/>
      <w:r w:rsidRPr="00D72004">
        <w:rPr>
          <w:rFonts w:ascii="Söhne" w:eastAsia="Times New Roman" w:hAnsi="Söhne" w:cs="Times New Roman"/>
          <w:bCs/>
          <w:sz w:val="18"/>
          <w:szCs w:val="18"/>
          <w:lang w:val="en-IE"/>
        </w:rPr>
        <w:t xml:space="preserve"> or their spawned eggs/nauplii and discarding those that test positive for the virus (</w:t>
      </w:r>
      <w:proofErr w:type="spellStart"/>
      <w:r w:rsidRPr="00D72004">
        <w:rPr>
          <w:rFonts w:ascii="Söhne" w:eastAsia="Times New Roman" w:hAnsi="Söhne" w:cs="Times New Roman"/>
          <w:bCs/>
          <w:sz w:val="18"/>
          <w:szCs w:val="18"/>
          <w:lang w:val="en-IE"/>
        </w:rPr>
        <w:t>Fegan</w:t>
      </w:r>
      <w:proofErr w:type="spellEnd"/>
      <w:r w:rsidRPr="00D72004">
        <w:rPr>
          <w:rFonts w:ascii="Söhne" w:eastAsia="Times New Roman" w:hAnsi="Söhne" w:cs="Times New Roman"/>
          <w:bCs/>
          <w:sz w:val="18"/>
          <w:szCs w:val="18"/>
          <w:lang w:val="en-IE"/>
        </w:rPr>
        <w:t xml:space="preserve"> &amp; Clifford, 2001), fallowing and restocking of entire culture regions with TSV-free stocks (Dixon &amp; Dorado, 1997), and the development of specific pathogen-free (SPF) shrimp stocks of </w:t>
      </w:r>
      <w:r w:rsidRPr="00D72004">
        <w:rPr>
          <w:rFonts w:ascii="Söhne" w:eastAsia="Times New Roman" w:hAnsi="Söhne" w:cs="Times New Roman"/>
          <w:bCs/>
          <w:i/>
          <w:sz w:val="18"/>
          <w:szCs w:val="18"/>
          <w:lang w:val="en-IE"/>
        </w:rPr>
        <w:t>P. </w:t>
      </w:r>
      <w:proofErr w:type="spellStart"/>
      <w:r w:rsidRPr="00D72004">
        <w:rPr>
          <w:rFonts w:ascii="Söhne" w:eastAsia="Times New Roman" w:hAnsi="Söhne" w:cs="Times New Roman"/>
          <w:bCs/>
          <w:i/>
          <w:sz w:val="18"/>
          <w:szCs w:val="18"/>
          <w:lang w:val="en-IE"/>
        </w:rPr>
        <w:t>vannamei</w:t>
      </w:r>
      <w:proofErr w:type="spellEnd"/>
      <w:r w:rsidRPr="00D72004">
        <w:rPr>
          <w:rFonts w:ascii="Söhne" w:eastAsia="Times New Roman" w:hAnsi="Söhne" w:cs="Times New Roman"/>
          <w:bCs/>
          <w:i/>
          <w:sz w:val="18"/>
          <w:szCs w:val="18"/>
          <w:lang w:val="en-IE"/>
        </w:rPr>
        <w:t xml:space="preserve"> </w:t>
      </w:r>
      <w:r w:rsidRPr="00D72004">
        <w:rPr>
          <w:rFonts w:ascii="Söhne" w:eastAsia="Times New Roman" w:hAnsi="Söhne" w:cs="Times New Roman"/>
          <w:bCs/>
          <w:sz w:val="18"/>
          <w:szCs w:val="18"/>
          <w:lang w:val="en-IE"/>
        </w:rPr>
        <w:t xml:space="preserve">and </w:t>
      </w:r>
      <w:r w:rsidRPr="00D72004">
        <w:rPr>
          <w:rFonts w:ascii="Söhne" w:eastAsia="Times New Roman" w:hAnsi="Söhne" w:cs="Times New Roman"/>
          <w:bCs/>
          <w:i/>
          <w:sz w:val="18"/>
          <w:szCs w:val="18"/>
          <w:lang w:val="en-IE"/>
        </w:rPr>
        <w:t>P. </w:t>
      </w:r>
      <w:proofErr w:type="spellStart"/>
      <w:r w:rsidRPr="00D72004">
        <w:rPr>
          <w:rFonts w:ascii="Söhne" w:eastAsia="Times New Roman" w:hAnsi="Söhne" w:cs="Times New Roman"/>
          <w:bCs/>
          <w:i/>
          <w:sz w:val="18"/>
          <w:szCs w:val="18"/>
          <w:lang w:val="en-IE"/>
        </w:rPr>
        <w:t>stylirostris</w:t>
      </w:r>
      <w:proofErr w:type="spellEnd"/>
      <w:r w:rsidRPr="00D72004">
        <w:rPr>
          <w:rFonts w:ascii="Söhne" w:eastAsia="Times New Roman" w:hAnsi="Söhne" w:cs="Times New Roman"/>
          <w:bCs/>
          <w:sz w:val="18"/>
          <w:szCs w:val="18"/>
          <w:lang w:val="en-IE"/>
        </w:rPr>
        <w:t xml:space="preserve"> (Lightner, 1996b; 2005; </w:t>
      </w:r>
      <w:proofErr w:type="spellStart"/>
      <w:r w:rsidRPr="00D72004">
        <w:rPr>
          <w:rFonts w:ascii="Söhne" w:eastAsia="Times New Roman" w:hAnsi="Söhne" w:cs="Times New Roman"/>
          <w:bCs/>
          <w:sz w:val="18"/>
          <w:szCs w:val="18"/>
          <w:lang w:val="en-IE"/>
        </w:rPr>
        <w:t>Wyban</w:t>
      </w:r>
      <w:proofErr w:type="spellEnd"/>
      <w:r w:rsidRPr="00D72004">
        <w:rPr>
          <w:rFonts w:ascii="Söhne" w:eastAsia="Times New Roman" w:hAnsi="Söhne" w:cs="Times New Roman"/>
          <w:bCs/>
          <w:sz w:val="18"/>
          <w:szCs w:val="18"/>
          <w:lang w:val="en-IE"/>
        </w:rPr>
        <w:t xml:space="preserve"> 1992). The adoption of the latter technology (SPF stocks) has proven to be among the most successful husbandry practice for the prevention and control of infection with TSV.</w:t>
      </w:r>
    </w:p>
    <w:p w14:paraId="07313E24"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3.</w:t>
      </w:r>
      <w:r w:rsidRPr="00D72004">
        <w:rPr>
          <w:rFonts w:ascii="Söhne Halbfett" w:eastAsia="Arial" w:hAnsi="Söhne Halbfett" w:cs="Arial"/>
          <w:sz w:val="22"/>
          <w:szCs w:val="18"/>
          <w:u w:color="000000"/>
          <w:bdr w:val="nil"/>
          <w:lang w:val="en-US" w:eastAsia="fr-FR"/>
        </w:rPr>
        <w:tab/>
        <w:t xml:space="preserve">Specimen selection, sample collection, </w:t>
      </w:r>
      <w:proofErr w:type="gramStart"/>
      <w:r w:rsidRPr="00D72004">
        <w:rPr>
          <w:rFonts w:ascii="Söhne Halbfett" w:eastAsia="Arial" w:hAnsi="Söhne Halbfett" w:cs="Arial"/>
          <w:sz w:val="22"/>
          <w:szCs w:val="18"/>
          <w:u w:color="000000"/>
          <w:bdr w:val="nil"/>
          <w:lang w:val="en-US" w:eastAsia="fr-FR"/>
        </w:rPr>
        <w:t>transportation</w:t>
      </w:r>
      <w:proofErr w:type="gramEnd"/>
      <w:r w:rsidRPr="00D72004">
        <w:rPr>
          <w:rFonts w:ascii="Söhne Halbfett" w:eastAsia="Arial" w:hAnsi="Söhne Halbfett" w:cs="Arial"/>
          <w:sz w:val="22"/>
          <w:szCs w:val="18"/>
          <w:u w:color="000000"/>
          <w:bdr w:val="nil"/>
          <w:lang w:val="en-US" w:eastAsia="fr-FR"/>
        </w:rPr>
        <w:t xml:space="preserve"> and handling </w:t>
      </w:r>
    </w:p>
    <w:p w14:paraId="0729AEE4"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z w:val="18"/>
          <w:szCs w:val="18"/>
          <w:lang w:val="en-IE" w:bidi="en-US"/>
        </w:rPr>
        <w:t>This section draws on information in Sections 2.2, 2.3 and 2.4 to identify populations, individuals and samples that are most likely to be infected.</w:t>
      </w:r>
    </w:p>
    <w:p w14:paraId="65272310"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3.1.</w:t>
      </w:r>
      <w:r w:rsidRPr="00D72004">
        <w:rPr>
          <w:rFonts w:ascii="Söhne Kräftig" w:eastAsia="MS Mincho" w:hAnsi="Söhne Kräftig" w:cs="Times New Roman"/>
          <w:sz w:val="21"/>
          <w:szCs w:val="20"/>
          <w:u w:color="000000"/>
          <w:bdr w:val="nil"/>
          <w:lang w:val="da-DK" w:eastAsia="da-DK"/>
        </w:rPr>
        <w:tab/>
        <w:t xml:space="preserve">Selection of populations and individual specimens </w:t>
      </w:r>
    </w:p>
    <w:p w14:paraId="29790C88"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Times New Roman" w:hAnsi="Söhne" w:cs="Times New Roman"/>
          <w:sz w:val="18"/>
          <w:szCs w:val="18"/>
          <w:lang w:val="en-IE"/>
        </w:rPr>
        <w:lastRenderedPageBreak/>
        <w:t xml:space="preserve">Suitable specimens for testing for infection with TSV include PL, </w:t>
      </w:r>
      <w:proofErr w:type="gramStart"/>
      <w:r w:rsidRPr="00D72004">
        <w:rPr>
          <w:rFonts w:ascii="Söhne" w:eastAsia="Times New Roman" w:hAnsi="Söhne" w:cs="Times New Roman"/>
          <w:sz w:val="18"/>
          <w:szCs w:val="18"/>
          <w:lang w:val="en-IE"/>
        </w:rPr>
        <w:t>juveniles</w:t>
      </w:r>
      <w:proofErr w:type="gramEnd"/>
      <w:r w:rsidRPr="00D72004">
        <w:rPr>
          <w:rFonts w:ascii="Söhne" w:eastAsia="Times New Roman" w:hAnsi="Söhne" w:cs="Times New Roman"/>
          <w:sz w:val="18"/>
          <w:szCs w:val="18"/>
          <w:lang w:val="en-IE"/>
        </w:rPr>
        <w:t xml:space="preserve"> and adults. While TSV may infect all life stages, infection severity, and hence virus load, may be below detection limits in spawned eggs and in the larval stages, so these life stages may not be suitable samples for TSV detection or certification of freedom from infection with TSV.</w:t>
      </w:r>
    </w:p>
    <w:p w14:paraId="23E2909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3.2.</w:t>
      </w:r>
      <w:r w:rsidRPr="00D72004">
        <w:rPr>
          <w:rFonts w:ascii="Söhne Kräftig" w:eastAsia="MS Mincho" w:hAnsi="Söhne Kräftig" w:cs="Times New Roman"/>
          <w:sz w:val="21"/>
          <w:szCs w:val="20"/>
          <w:u w:color="000000"/>
          <w:bdr w:val="nil"/>
          <w:lang w:val="da-DK" w:eastAsia="da-DK"/>
        </w:rPr>
        <w:tab/>
        <w:t>Selection of organs or tissues</w:t>
      </w:r>
    </w:p>
    <w:p w14:paraId="45D14912"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 xml:space="preserve">TSV infects tissues of ectodermal and mesodermal origin. The principal target tissue in the acute phase of infection with TSV is the cuticular epithelium. In chronic infections the lymphoid organ (LO) is the principal target tissue. </w:t>
      </w:r>
    </w:p>
    <w:p w14:paraId="08ED0013"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 xml:space="preserve">Haemolymph or excised pleopods may be collected and used when non-lethal testing of valuable </w:t>
      </w:r>
      <w:proofErr w:type="spellStart"/>
      <w:r w:rsidRPr="00D72004">
        <w:rPr>
          <w:rFonts w:ascii="Söhne" w:eastAsia="Times New Roman" w:hAnsi="Söhne" w:cs="Times New Roman"/>
          <w:sz w:val="18"/>
          <w:szCs w:val="18"/>
          <w:lang w:val="en-IE"/>
        </w:rPr>
        <w:t>broodstock</w:t>
      </w:r>
      <w:proofErr w:type="spellEnd"/>
      <w:r w:rsidRPr="00D72004">
        <w:rPr>
          <w:rFonts w:ascii="Söhne" w:eastAsia="Times New Roman" w:hAnsi="Söhne" w:cs="Times New Roman"/>
          <w:sz w:val="18"/>
          <w:szCs w:val="18"/>
          <w:lang w:val="en-IE"/>
        </w:rPr>
        <w:t xml:space="preserve"> is necessary.</w:t>
      </w:r>
    </w:p>
    <w:p w14:paraId="072885CA"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3.3.</w:t>
      </w:r>
      <w:r w:rsidRPr="00D72004">
        <w:rPr>
          <w:rFonts w:ascii="Söhne Kräftig" w:eastAsia="MS Mincho" w:hAnsi="Söhne Kräftig" w:cs="Times New Roman"/>
          <w:sz w:val="21"/>
          <w:szCs w:val="20"/>
          <w:u w:color="000000"/>
          <w:bdr w:val="nil"/>
          <w:lang w:val="da-DK" w:eastAsia="da-DK"/>
        </w:rPr>
        <w:tab/>
        <w:t>Samples or tissues not suitable for pathogen detection</w:t>
      </w:r>
    </w:p>
    <w:p w14:paraId="38A1424B"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TSV is a systemic virus, and it does not replicate in enteric tissues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the hepatopancreas, the midgut, or its caeca). Hence, enteric tissues are inappropriate samples for detection of infection with TSV.</w:t>
      </w:r>
    </w:p>
    <w:p w14:paraId="1D78FBA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3.4.</w:t>
      </w:r>
      <w:r w:rsidRPr="00D72004">
        <w:rPr>
          <w:rFonts w:ascii="Söhne Kräftig" w:eastAsia="MS Mincho" w:hAnsi="Söhne Kräftig" w:cs="Times New Roman"/>
          <w:sz w:val="21"/>
          <w:szCs w:val="20"/>
          <w:u w:color="000000"/>
          <w:bdr w:val="nil"/>
          <w:lang w:val="da-DK" w:eastAsia="da-DK"/>
        </w:rPr>
        <w:tab/>
        <w:t>Non-lethal sampling</w:t>
      </w:r>
    </w:p>
    <w:p w14:paraId="455B2FA7"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 xml:space="preserve">Haemolymph or pleopods can be collected without sacrificing the animals and used as non-lethal sampling of genetically valuable </w:t>
      </w:r>
      <w:proofErr w:type="spellStart"/>
      <w:r w:rsidRPr="00D72004">
        <w:rPr>
          <w:rFonts w:ascii="Söhne" w:eastAsia="Times New Roman" w:hAnsi="Söhne" w:cs="Times New Roman"/>
          <w:sz w:val="18"/>
          <w:szCs w:val="18"/>
          <w:lang w:val="en-IE"/>
        </w:rPr>
        <w:t>broodstock</w:t>
      </w:r>
      <w:proofErr w:type="spellEnd"/>
      <w:r w:rsidRPr="00D72004">
        <w:rPr>
          <w:rFonts w:ascii="Söhne" w:eastAsia="Times New Roman" w:hAnsi="Söhne" w:cs="Times New Roman"/>
          <w:sz w:val="18"/>
          <w:szCs w:val="18"/>
          <w:lang w:val="en-IE"/>
        </w:rPr>
        <w:t>.</w:t>
      </w:r>
    </w:p>
    <w:p w14:paraId="563FE86B"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3.5.</w:t>
      </w:r>
      <w:r w:rsidRPr="00D72004">
        <w:rPr>
          <w:rFonts w:ascii="Söhne Kräftig" w:eastAsia="MS Mincho" w:hAnsi="Söhne Kräftig" w:cs="Times New Roman"/>
          <w:sz w:val="21"/>
          <w:szCs w:val="20"/>
          <w:u w:color="000000"/>
          <w:bdr w:val="nil"/>
          <w:lang w:val="da-DK" w:eastAsia="da-DK"/>
        </w:rPr>
        <w:tab/>
        <w:t>Preservation of samples for submission</w:t>
      </w:r>
    </w:p>
    <w:p w14:paraId="6CC42709" w14:textId="77777777" w:rsidR="00D72004" w:rsidRPr="00D72004" w:rsidRDefault="00D72004" w:rsidP="00D72004">
      <w:pPr>
        <w:spacing w:after="240" w:line="240" w:lineRule="auto"/>
        <w:ind w:left="284"/>
        <w:jc w:val="both"/>
        <w:rPr>
          <w:rFonts w:ascii="Söhne" w:eastAsia="Ottawa" w:hAnsi="Söhne" w:cs="Times New Roman"/>
          <w:sz w:val="18"/>
          <w:u w:color="000000"/>
          <w:bdr w:val="nil"/>
          <w:lang w:val="en-IE"/>
        </w:rPr>
      </w:pPr>
      <w:r w:rsidRPr="00D72004">
        <w:rPr>
          <w:rFonts w:ascii="Söhne" w:eastAsia="Ottawa" w:hAnsi="Söhne" w:cs="Times New Roman"/>
          <w:sz w:val="18"/>
          <w:u w:color="000000"/>
          <w:bdr w:val="nil"/>
          <w:lang w:val="en-IE"/>
        </w:rPr>
        <w:t xml:space="preserve">For guidance on sample preservation methods for the intended test methods, see </w:t>
      </w:r>
      <w:r w:rsidRPr="00D72004">
        <w:rPr>
          <w:rFonts w:ascii="Söhne" w:eastAsia="MS Mincho" w:hAnsi="Söhne" w:cs="Times New Roman"/>
          <w:sz w:val="18"/>
          <w:bdr w:val="nil"/>
          <w:lang w:val="en-IE"/>
        </w:rPr>
        <w:t xml:space="preserve">Chapter 2.2.0. </w:t>
      </w:r>
      <w:r w:rsidRPr="00D72004">
        <w:rPr>
          <w:rFonts w:ascii="Söhne" w:eastAsia="MS Mincho" w:hAnsi="Söhne" w:cs="Times New Roman"/>
          <w:i/>
          <w:iCs/>
          <w:sz w:val="18"/>
          <w:bdr w:val="nil"/>
          <w:lang w:val="en-IE"/>
        </w:rPr>
        <w:t>General information</w:t>
      </w:r>
      <w:r w:rsidRPr="00D72004">
        <w:rPr>
          <w:rFonts w:ascii="Söhne" w:eastAsia="MS Mincho" w:hAnsi="Söhne" w:cs="Times New Roman"/>
          <w:sz w:val="18"/>
          <w:bdr w:val="nil"/>
          <w:lang w:val="en-IE"/>
        </w:rPr>
        <w:t xml:space="preserve"> (</w:t>
      </w:r>
      <w:r w:rsidRPr="00D72004">
        <w:rPr>
          <w:rFonts w:ascii="Söhne" w:eastAsia="MS Mincho" w:hAnsi="Söhne" w:cs="Times New Roman"/>
          <w:i/>
          <w:iCs/>
          <w:sz w:val="18"/>
          <w:bdr w:val="nil"/>
          <w:lang w:val="en-IE"/>
        </w:rPr>
        <w:t>diseases of crustaceans</w:t>
      </w:r>
      <w:r w:rsidRPr="00D72004">
        <w:rPr>
          <w:rFonts w:ascii="Söhne" w:eastAsia="MS Mincho" w:hAnsi="Söhne" w:cs="Times New Roman"/>
          <w:sz w:val="18"/>
          <w:bdr w:val="nil"/>
          <w:lang w:val="en-IE"/>
        </w:rPr>
        <w:t>)</w:t>
      </w:r>
      <w:r w:rsidRPr="00D72004">
        <w:rPr>
          <w:rFonts w:ascii="Söhne" w:eastAsia="Ottawa" w:hAnsi="Söhne" w:cs="Times New Roman"/>
          <w:sz w:val="18"/>
          <w:u w:color="000000"/>
          <w:bdr w:val="nil"/>
          <w:lang w:val="en-IE"/>
        </w:rPr>
        <w:t>.</w:t>
      </w:r>
    </w:p>
    <w:p w14:paraId="3C1A8020"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3.5.1.</w:t>
      </w:r>
      <w:r w:rsidRPr="00D72004">
        <w:rPr>
          <w:rFonts w:ascii="Söhne Kräftig" w:eastAsia="Ottawa" w:hAnsi="Söhne Kräftig" w:cs="Times New Roman"/>
          <w:bCs/>
          <w:u w:color="000000"/>
          <w:bdr w:val="nil"/>
          <w:lang w:val="en-GB" w:eastAsia="fr-FR"/>
        </w:rPr>
        <w:tab/>
        <w:t xml:space="preserve">Samples for pathogen isolation </w:t>
      </w:r>
    </w:p>
    <w:p w14:paraId="5FB22F34"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MS Mincho" w:hAnsi="Söhne" w:cs="Times New Roman"/>
          <w:bCs/>
          <w:sz w:val="18"/>
          <w:u w:color="000000"/>
          <w:bdr w:val="nil"/>
          <w:lang w:val="en-IE"/>
        </w:rPr>
        <w:t>The success of pathogen isolation depends strongly on the quality of samples (which is influenced by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51C9C717"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3.5.2.</w:t>
      </w:r>
      <w:r w:rsidRPr="00D72004">
        <w:rPr>
          <w:rFonts w:ascii="Söhne Kräftig" w:eastAsia="Ottawa" w:hAnsi="Söhne Kräftig" w:cs="Times New Roman"/>
          <w:bCs/>
          <w:u w:color="000000"/>
          <w:bdr w:val="nil"/>
          <w:lang w:val="en-GB" w:eastAsia="fr-FR"/>
        </w:rPr>
        <w:tab/>
        <w:t>Preservation of samples for molecular detection</w:t>
      </w:r>
    </w:p>
    <w:p w14:paraId="44E79818"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Tissue samples for PCR testing should be preserved in 90% (v/v) analytical/reagent-grade (undenatured) ethanol. The recommended ratio of ethanol to tissue is 10:1 based on studies in terrestrial animal and human health. The use of lower grade (laboratory or industrial grade) ethanol is not recommended. If material cannot be preserved in ethanol it may be frozen.</w:t>
      </w:r>
    </w:p>
    <w:p w14:paraId="03C2A94A"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3.5.3.</w:t>
      </w:r>
      <w:r w:rsidRPr="00D72004">
        <w:rPr>
          <w:rFonts w:ascii="Söhne Kräftig" w:eastAsia="Ottawa" w:hAnsi="Söhne Kräftig" w:cs="Times New Roman"/>
          <w:bCs/>
          <w:u w:color="000000"/>
          <w:bdr w:val="nil"/>
          <w:lang w:val="en-GB" w:eastAsia="fr-FR"/>
        </w:rPr>
        <w:tab/>
        <w:t xml:space="preserve">Samples for histopathology, </w:t>
      </w:r>
      <w:proofErr w:type="gramStart"/>
      <w:r w:rsidRPr="00D72004">
        <w:rPr>
          <w:rFonts w:ascii="Söhne Kräftig" w:eastAsia="Ottawa" w:hAnsi="Söhne Kräftig" w:cs="Times New Roman"/>
          <w:bCs/>
          <w:u w:color="000000"/>
          <w:bdr w:val="nil"/>
          <w:lang w:val="en-GB" w:eastAsia="fr-FR"/>
        </w:rPr>
        <w:t>immunohistochemistry</w:t>
      </w:r>
      <w:proofErr w:type="gramEnd"/>
      <w:r w:rsidRPr="00D72004">
        <w:rPr>
          <w:rFonts w:ascii="Söhne Kräftig" w:eastAsia="Ottawa" w:hAnsi="Söhne Kräftig" w:cs="Times New Roman"/>
          <w:bCs/>
          <w:u w:color="000000"/>
          <w:bdr w:val="nil"/>
          <w:lang w:val="en-GB" w:eastAsia="fr-FR"/>
        </w:rPr>
        <w:t xml:space="preserve"> or </w:t>
      </w:r>
      <w:r w:rsidRPr="00D72004">
        <w:rPr>
          <w:rFonts w:ascii="Söhne Kräftig" w:eastAsia="Ottawa" w:hAnsi="Söhne Kräftig" w:cs="Times New Roman"/>
          <w:bCs/>
          <w:i/>
          <w:iCs/>
          <w:u w:color="000000"/>
          <w:bdr w:val="nil"/>
          <w:lang w:val="en-GB" w:eastAsia="fr-FR"/>
        </w:rPr>
        <w:t>in-situ</w:t>
      </w:r>
      <w:r w:rsidRPr="00D72004">
        <w:rPr>
          <w:rFonts w:ascii="Söhne Kräftig" w:eastAsia="Ottawa" w:hAnsi="Söhne Kräftig" w:cs="Times New Roman"/>
          <w:bCs/>
          <w:u w:color="000000"/>
          <w:bdr w:val="nil"/>
          <w:lang w:val="en-GB" w:eastAsia="fr-FR"/>
        </w:rPr>
        <w:t xml:space="preserve"> hybridisation</w:t>
      </w:r>
    </w:p>
    <w:p w14:paraId="5DE523D1" w14:textId="77777777" w:rsidR="00D72004" w:rsidRPr="00D72004" w:rsidRDefault="00D72004" w:rsidP="00D72004">
      <w:pPr>
        <w:spacing w:after="240" w:line="240" w:lineRule="auto"/>
        <w:ind w:left="851"/>
        <w:jc w:val="both"/>
        <w:rPr>
          <w:rFonts w:ascii="Söhne" w:eastAsia="MS Mincho" w:hAnsi="Söhne" w:cs="Times New Roman"/>
          <w:bCs/>
          <w:sz w:val="18"/>
          <w:bdr w:val="nil"/>
          <w:lang w:val="en-IE"/>
        </w:rPr>
      </w:pPr>
      <w:r w:rsidRPr="00D72004">
        <w:rPr>
          <w:rFonts w:ascii="Söhne" w:eastAsia="MS Mincho" w:hAnsi="Söhne" w:cs="Times New Roman"/>
          <w:bCs/>
          <w:sz w:val="18"/>
          <w:bdr w:val="nil"/>
          <w:lang w:val="en-IE"/>
        </w:rPr>
        <w:t xml:space="preserve">Standard sample collection, preservation and processing methods for histological techniques can be found in Chapter 2.2.0. </w:t>
      </w:r>
      <w:r w:rsidRPr="00D72004">
        <w:rPr>
          <w:rFonts w:ascii="Söhne" w:eastAsia="MS Mincho" w:hAnsi="Söhne" w:cs="Times New Roman"/>
          <w:bCs/>
          <w:i/>
          <w:iCs/>
          <w:sz w:val="18"/>
          <w:bdr w:val="nil"/>
          <w:lang w:val="en-IE"/>
        </w:rPr>
        <w:t>General information</w:t>
      </w:r>
      <w:r w:rsidRPr="00D72004">
        <w:rPr>
          <w:rFonts w:ascii="Söhne" w:eastAsia="MS Mincho" w:hAnsi="Söhne" w:cs="Times New Roman"/>
          <w:bCs/>
          <w:sz w:val="18"/>
          <w:bdr w:val="nil"/>
          <w:lang w:val="en-IE"/>
        </w:rPr>
        <w:t xml:space="preserve"> (</w:t>
      </w:r>
      <w:r w:rsidRPr="00D72004">
        <w:rPr>
          <w:rFonts w:ascii="Söhne" w:eastAsia="MS Mincho" w:hAnsi="Söhne" w:cs="Times New Roman"/>
          <w:bCs/>
          <w:i/>
          <w:iCs/>
          <w:sz w:val="18"/>
          <w:bdr w:val="nil"/>
          <w:lang w:val="en-IE"/>
        </w:rPr>
        <w:t>diseases of crustaceans</w:t>
      </w:r>
      <w:r w:rsidRPr="00D72004">
        <w:rPr>
          <w:rFonts w:ascii="Söhne" w:eastAsia="MS Mincho" w:hAnsi="Söhne" w:cs="Times New Roman"/>
          <w:bCs/>
          <w:sz w:val="18"/>
          <w:bdr w:val="nil"/>
          <w:lang w:val="en-IE"/>
        </w:rPr>
        <w:t xml:space="preserve">). </w:t>
      </w:r>
    </w:p>
    <w:p w14:paraId="3A9C0203"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3.5.4.</w:t>
      </w:r>
      <w:r w:rsidRPr="00D72004">
        <w:rPr>
          <w:rFonts w:ascii="Söhne Kräftig" w:eastAsia="Ottawa" w:hAnsi="Söhne Kräftig" w:cs="Times New Roman"/>
          <w:bCs/>
          <w:u w:color="000000"/>
          <w:bdr w:val="nil"/>
          <w:lang w:val="en-GB" w:eastAsia="fr-FR"/>
        </w:rPr>
        <w:tab/>
        <w:t>Samples for other tests</w:t>
      </w:r>
    </w:p>
    <w:p w14:paraId="0E05F4F3" w14:textId="77777777" w:rsidR="00D72004" w:rsidRPr="00D72004" w:rsidRDefault="00D72004" w:rsidP="00D72004">
      <w:pPr>
        <w:spacing w:after="240" w:line="240" w:lineRule="auto"/>
        <w:ind w:left="851"/>
        <w:jc w:val="both"/>
        <w:rPr>
          <w:rFonts w:ascii="Söhne" w:eastAsia="MS Mincho" w:hAnsi="Söhne" w:cs="Times New Roman"/>
          <w:bCs/>
          <w:sz w:val="18"/>
          <w:lang w:val="en-IE"/>
        </w:rPr>
      </w:pPr>
      <w:r w:rsidRPr="00D72004">
        <w:rPr>
          <w:rFonts w:ascii="Söhne" w:eastAsia="Times New Roman" w:hAnsi="Söhne" w:cs="Times New Roman"/>
          <w:bCs/>
          <w:sz w:val="18"/>
          <w:szCs w:val="18"/>
          <w:lang w:val="en-IE" w:eastAsia="fr-FR"/>
        </w:rPr>
        <w:t>Haemolymph could be used for PCR-based detection of TSV</w:t>
      </w:r>
      <w:r w:rsidRPr="00D72004">
        <w:rPr>
          <w:rFonts w:ascii="Söhne" w:eastAsia="MS Mincho" w:hAnsi="Söhne" w:cs="Times New Roman"/>
          <w:bCs/>
          <w:sz w:val="18"/>
          <w:lang w:val="en-IE"/>
        </w:rPr>
        <w:t>.</w:t>
      </w:r>
    </w:p>
    <w:p w14:paraId="1592C92D"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3.6.</w:t>
      </w:r>
      <w:r w:rsidRPr="00D72004">
        <w:rPr>
          <w:rFonts w:ascii="Söhne Kräftig" w:eastAsia="MS Mincho" w:hAnsi="Söhne Kräftig" w:cs="Times New Roman"/>
          <w:sz w:val="21"/>
          <w:szCs w:val="20"/>
          <w:u w:color="000000"/>
          <w:bdr w:val="nil"/>
          <w:lang w:val="da-DK" w:eastAsia="da-DK"/>
        </w:rPr>
        <w:tab/>
        <w:t>Pooling of samples</w:t>
      </w:r>
    </w:p>
    <w:p w14:paraId="3B3C6DFC" w14:textId="77777777" w:rsidR="00D72004" w:rsidRPr="00D72004" w:rsidRDefault="00D72004" w:rsidP="00D72004">
      <w:pPr>
        <w:spacing w:after="240" w:line="240" w:lineRule="auto"/>
        <w:ind w:left="284"/>
        <w:jc w:val="both"/>
        <w:rPr>
          <w:rFonts w:ascii="Söhne" w:eastAsia="Times New Roman" w:hAnsi="Söhne" w:cs="Times New Roman"/>
          <w:sz w:val="18"/>
          <w:bdr w:val="nil"/>
          <w:lang w:val="en-IE" w:eastAsia="fr-FR"/>
        </w:rPr>
      </w:pPr>
      <w:r w:rsidRPr="00D72004">
        <w:rPr>
          <w:rFonts w:ascii="Söhne" w:eastAsia="Times New Roman" w:hAnsi="Söhne" w:cs="Times New Roman"/>
          <w:sz w:val="18"/>
          <w:lang w:val="en-IE"/>
        </w:rPr>
        <w:t>Pooling of samples from more than one individual animal for a given purpose should only be recommended where robust supporting data on diagnostic sensitivity and diagnostic specificity have been evaluated and found to be suitable. If the effect of pooling on diagnostic sensitivity has not been thoroughly evaluated, larger animals should be processed and tested individually.</w:t>
      </w:r>
    </w:p>
    <w:p w14:paraId="18541D96"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4.</w:t>
      </w:r>
      <w:r w:rsidRPr="00D72004">
        <w:rPr>
          <w:rFonts w:ascii="Söhne Halbfett" w:eastAsia="Arial" w:hAnsi="Söhne Halbfett" w:cs="Arial"/>
          <w:sz w:val="22"/>
          <w:szCs w:val="18"/>
          <w:u w:color="000000"/>
          <w:bdr w:val="nil"/>
          <w:lang w:val="en-US" w:eastAsia="fr-FR"/>
        </w:rPr>
        <w:tab/>
        <w:t>Diagnostic methods</w:t>
      </w:r>
    </w:p>
    <w:p w14:paraId="6DFFD071"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lastRenderedPageBreak/>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09EC6DCC"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b/>
          <w:bCs/>
          <w:sz w:val="18"/>
          <w:szCs w:val="18"/>
          <w:lang w:val="en-IE" w:bidi="en-US"/>
        </w:rPr>
        <w:t>Ratings for purposes of use.</w:t>
      </w:r>
      <w:r w:rsidRPr="00D72004">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sample throughput and operability. For a specific purpose of use, assays are rated as: </w:t>
      </w:r>
    </w:p>
    <w:p w14:paraId="4E3CF091"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 xml:space="preserve">are most suitable with </w:t>
      </w:r>
      <w:r w:rsidRPr="00D72004">
        <w:rPr>
          <w:rFonts w:ascii="Söhne" w:eastAsia="Calibri" w:hAnsi="Söhne" w:cs="Arial"/>
          <w:sz w:val="18"/>
          <w:szCs w:val="18"/>
          <w:lang w:val="en-CA"/>
        </w:rPr>
        <w:t>desirable performance and operational characteristics</w:t>
      </w:r>
      <w:r w:rsidRPr="00D72004">
        <w:rPr>
          <w:rFonts w:ascii="Söhne" w:eastAsia="Calibri" w:hAnsi="Söhne" w:cs="Calibri"/>
          <w:color w:val="000000"/>
          <w:sz w:val="18"/>
          <w:szCs w:val="18"/>
          <w:u w:color="000000"/>
          <w:bdr w:val="nil"/>
          <w:lang w:val="en-CA"/>
        </w:rPr>
        <w:t>.</w:t>
      </w:r>
    </w:p>
    <w:p w14:paraId="12E5D321"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t>Methods</w:t>
      </w:r>
      <w:r w:rsidRPr="00D72004">
        <w:rPr>
          <w:rFonts w:ascii="Söhne" w:eastAsia="Calibri" w:hAnsi="Söhne" w:cs="Calibri"/>
          <w:color w:val="000000"/>
          <w:sz w:val="18"/>
          <w:szCs w:val="18"/>
          <w:bdr w:val="nil"/>
          <w:lang w:val="en-CA"/>
        </w:rPr>
        <w:t xml:space="preserve"> </w:t>
      </w:r>
      <w:r w:rsidRPr="00D72004">
        <w:rPr>
          <w:rFonts w:ascii="Söhne" w:eastAsia="Arial" w:hAnsi="Söhne" w:cs="Arial"/>
          <w:color w:val="000000"/>
          <w:sz w:val="18"/>
          <w:szCs w:val="18"/>
          <w:u w:color="000000"/>
          <w:bdr w:val="nil"/>
          <w:lang w:val="en-CA"/>
        </w:rPr>
        <w:t xml:space="preserve">are suitable with </w:t>
      </w:r>
      <w:r w:rsidRPr="00D72004">
        <w:rPr>
          <w:rFonts w:ascii="Söhne" w:eastAsia="Calibri" w:hAnsi="Söhne" w:cs="Arial"/>
          <w:sz w:val="18"/>
          <w:szCs w:val="18"/>
          <w:lang w:val="en-CA"/>
        </w:rPr>
        <w:t>acceptable performance and operational characteristics under most circumstances</w:t>
      </w:r>
      <w:r w:rsidRPr="00D72004">
        <w:rPr>
          <w:rFonts w:ascii="Söhne" w:eastAsia="Calibri" w:hAnsi="Söhne" w:cs="Calibri"/>
          <w:color w:val="000000"/>
          <w:sz w:val="18"/>
          <w:szCs w:val="18"/>
          <w:u w:color="000000"/>
          <w:bdr w:val="nil"/>
          <w:lang w:val="en-CA"/>
        </w:rPr>
        <w:t xml:space="preserve">. </w:t>
      </w:r>
    </w:p>
    <w:p w14:paraId="15E15469"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are suitable, but</w:t>
      </w:r>
      <w:r w:rsidRPr="00D72004">
        <w:rPr>
          <w:rFonts w:ascii="Söhne" w:eastAsia="Calibri" w:hAnsi="Söhne" w:cs="Arial"/>
          <w:sz w:val="18"/>
          <w:szCs w:val="18"/>
          <w:lang w:val="en-CA"/>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CA"/>
        </w:rPr>
        <w:t xml:space="preserve">. </w:t>
      </w:r>
    </w:p>
    <w:p w14:paraId="006FF533"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Shaded boxes = </w:t>
      </w:r>
      <w:r w:rsidRPr="00D72004">
        <w:rPr>
          <w:rFonts w:ascii="Söhne" w:eastAsia="Calibri" w:hAnsi="Söhne" w:cs="Calibri"/>
          <w:color w:val="000000"/>
          <w:sz w:val="18"/>
          <w:szCs w:val="18"/>
          <w:u w:color="000000"/>
          <w:bdr w:val="nil"/>
          <w:lang w:val="en-CA"/>
        </w:rPr>
        <w:tab/>
        <w:t>Not appropriate for this purpose.</w:t>
      </w:r>
    </w:p>
    <w:p w14:paraId="621E49B7"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b/>
          <w:bCs/>
          <w:sz w:val="18"/>
          <w:lang w:val="en-IE" w:bidi="en-US"/>
        </w:rPr>
        <w:t>Validation stage</w:t>
      </w:r>
      <w:r w:rsidRPr="00D72004">
        <w:rPr>
          <w:rFonts w:ascii="Söhne" w:eastAsia="Times New Roman" w:hAnsi="Söhne" w:cs="Times New Roman"/>
          <w:sz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3EFEE76B"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amplification) or expected specificity (e.g. failure to detect particular genotypes, detection of homologous sequences within the host genome). These issues should be communicated to OIE Reference Laboratories so that advice can be provided to diagnostic laboratories and the standards amended if necessary. </w:t>
      </w:r>
    </w:p>
    <w:p w14:paraId="5400D56D" w14:textId="77777777" w:rsidR="00D72004" w:rsidRPr="00D72004" w:rsidRDefault="00D72004" w:rsidP="00D72004">
      <w:pPr>
        <w:pBdr>
          <w:top w:val="nil"/>
          <w:left w:val="nil"/>
          <w:bottom w:val="nil"/>
          <w:right w:val="nil"/>
          <w:between w:val="nil"/>
          <w:bar w:val="nil"/>
        </w:pBdr>
        <w:spacing w:after="240" w:line="240" w:lineRule="auto"/>
        <w:jc w:val="both"/>
        <w:rPr>
          <w:rFonts w:eastAsia="MS Mincho" w:cs="Arial Unicode MS"/>
          <w:color w:val="000000"/>
          <w:sz w:val="18"/>
          <w:szCs w:val="18"/>
          <w:u w:color="000000"/>
          <w:bdr w:val="nil"/>
          <w:lang w:val="en-GB"/>
        </w:rPr>
      </w:pPr>
    </w:p>
    <w:p w14:paraId="3F08A378" w14:textId="77777777" w:rsidR="00D72004" w:rsidRPr="00D72004" w:rsidRDefault="00D72004" w:rsidP="00D72004">
      <w:pPr>
        <w:pBdr>
          <w:top w:val="nil"/>
          <w:left w:val="nil"/>
          <w:bottom w:val="nil"/>
          <w:right w:val="nil"/>
          <w:between w:val="nil"/>
          <w:bar w:val="nil"/>
        </w:pBdr>
        <w:spacing w:after="120" w:line="240" w:lineRule="auto"/>
        <w:jc w:val="center"/>
        <w:rPr>
          <w:rFonts w:ascii="Ottawa" w:eastAsia="Ottawa" w:hAnsi="Ottawa" w:cs="Ottawa"/>
          <w:b/>
          <w:bCs/>
          <w:i/>
          <w:iCs/>
          <w:color w:val="000000"/>
          <w:sz w:val="18"/>
          <w:szCs w:val="18"/>
          <w:u w:color="000000"/>
          <w:bdr w:val="nil"/>
          <w:lang w:val="en-GB"/>
        </w:rPr>
        <w:sectPr w:rsidR="00D72004" w:rsidRPr="00D72004">
          <w:headerReference w:type="even" r:id="rId51"/>
          <w:footerReference w:type="even" r:id="rId52"/>
          <w:pgSz w:w="11900" w:h="16840" w:code="9"/>
          <w:pgMar w:top="1418" w:right="1418" w:bottom="1418" w:left="1418" w:header="709" w:footer="709" w:gutter="0"/>
          <w:cols w:space="720"/>
          <w:titlePg/>
          <w:docGrid w:linePitch="299"/>
        </w:sectPr>
      </w:pPr>
    </w:p>
    <w:p w14:paraId="49740983"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i/>
          <w:sz w:val="18"/>
          <w:lang w:val="en-IE" w:bidi="en-US"/>
        </w:rPr>
        <w:t>OIE recommended diagnostic methods and their level of validation for surveillance of apparently healthy animals and investigation of clinically affected animals</w:t>
      </w:r>
      <w:r w:rsidRPr="00D72004">
        <w:rPr>
          <w:rFonts w:ascii="Söhne Kräftig" w:eastAsia="Times New Roman" w:hAnsi="Söhne Kräftig" w:cs="Times New Roman"/>
          <w:b/>
          <w:bCs/>
          <w:i/>
          <w:sz w:val="18"/>
          <w:lang w:val="en-IE" w:bidi="en-US"/>
        </w:rPr>
        <w:t xml:space="preserve"> </w:t>
      </w:r>
    </w:p>
    <w:tbl>
      <w:tblPr>
        <w:tblW w:w="13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5"/>
        <w:gridCol w:w="1134"/>
        <w:gridCol w:w="1134"/>
        <w:gridCol w:w="794"/>
        <w:gridCol w:w="567"/>
        <w:gridCol w:w="1134"/>
        <w:gridCol w:w="1134"/>
        <w:gridCol w:w="794"/>
        <w:gridCol w:w="567"/>
        <w:gridCol w:w="1134"/>
        <w:gridCol w:w="1134"/>
        <w:gridCol w:w="794"/>
        <w:gridCol w:w="567"/>
      </w:tblGrid>
      <w:tr w:rsidR="00D72004" w:rsidRPr="002E58AE" w14:paraId="31CACA6B" w14:textId="77777777">
        <w:trPr>
          <w:trHeight w:val="402"/>
          <w:tblHeader/>
          <w:jc w:val="center"/>
        </w:trPr>
        <w:tc>
          <w:tcPr>
            <w:tcW w:w="2395" w:type="dxa"/>
            <w:vMerge w:val="restart"/>
            <w:vAlign w:val="center"/>
          </w:tcPr>
          <w:p w14:paraId="039DB50B"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Method</w:t>
            </w:r>
          </w:p>
        </w:tc>
        <w:tc>
          <w:tcPr>
            <w:tcW w:w="3629" w:type="dxa"/>
            <w:gridSpan w:val="4"/>
          </w:tcPr>
          <w:p w14:paraId="5437214A" w14:textId="77777777" w:rsidR="00D72004" w:rsidRPr="00D72004" w:rsidRDefault="00D72004" w:rsidP="00D72004">
            <w:pPr>
              <w:numPr>
                <w:ilvl w:val="0"/>
                <w:numId w:val="86"/>
              </w:numPr>
              <w:spacing w:before="120" w:after="120" w:line="240" w:lineRule="auto"/>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Surveillance of apparently healthy animals</w:t>
            </w:r>
          </w:p>
        </w:tc>
        <w:tc>
          <w:tcPr>
            <w:tcW w:w="3629" w:type="dxa"/>
            <w:gridSpan w:val="4"/>
          </w:tcPr>
          <w:p w14:paraId="6204F9DC" w14:textId="77777777" w:rsidR="00D72004" w:rsidRPr="00D72004" w:rsidRDefault="00D72004" w:rsidP="00D72004">
            <w:pPr>
              <w:numPr>
                <w:ilvl w:val="0"/>
                <w:numId w:val="86"/>
              </w:numPr>
              <w:spacing w:before="120" w:after="120" w:line="240" w:lineRule="auto"/>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Presumptive diagnosis of clinically affected animals</w:t>
            </w:r>
          </w:p>
        </w:tc>
        <w:tc>
          <w:tcPr>
            <w:tcW w:w="3629" w:type="dxa"/>
            <w:gridSpan w:val="4"/>
          </w:tcPr>
          <w:p w14:paraId="73F24EED" w14:textId="77777777" w:rsidR="00D72004" w:rsidRPr="00D72004" w:rsidRDefault="00D72004" w:rsidP="00D72004">
            <w:pPr>
              <w:numPr>
                <w:ilvl w:val="0"/>
                <w:numId w:val="86"/>
              </w:numPr>
              <w:spacing w:before="120" w:after="120" w:line="240" w:lineRule="auto"/>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Confirmatory diagnosis</w:t>
            </w:r>
            <w:r w:rsidRPr="00D72004">
              <w:rPr>
                <w:rFonts w:ascii="Söhne Kräftig" w:eastAsia="Times New Roman" w:hAnsi="Söhne Kräftig" w:cs="Arial"/>
                <w:sz w:val="14"/>
                <w:szCs w:val="14"/>
                <w:vertAlign w:val="superscript"/>
                <w:lang w:val="en-IE" w:bidi="en-US"/>
              </w:rPr>
              <w:t>1</w:t>
            </w:r>
            <w:r w:rsidRPr="00D72004">
              <w:rPr>
                <w:rFonts w:ascii="Söhne Kräftig" w:eastAsia="Times New Roman" w:hAnsi="Söhne Kräftig" w:cs="Arial"/>
                <w:sz w:val="14"/>
                <w:szCs w:val="14"/>
                <w:lang w:val="en-IE" w:bidi="en-US"/>
              </w:rPr>
              <w:t xml:space="preserve"> of a suspect result </w:t>
            </w:r>
            <w:r w:rsidRPr="00D72004">
              <w:rPr>
                <w:rFonts w:ascii="Söhne Kräftig" w:eastAsia="Times New Roman" w:hAnsi="Söhne Kräftig" w:cs="Times New Roman"/>
                <w:sz w:val="14"/>
                <w:szCs w:val="14"/>
                <w:lang w:val="en-IE" w:bidi="en-US"/>
              </w:rPr>
              <w:t>from surveillance or presumptive diagnosis</w:t>
            </w:r>
          </w:p>
        </w:tc>
      </w:tr>
      <w:tr w:rsidR="00D72004" w:rsidRPr="00D72004" w14:paraId="324994D7" w14:textId="77777777">
        <w:trPr>
          <w:trHeight w:val="402"/>
          <w:tblHeader/>
          <w:jc w:val="center"/>
        </w:trPr>
        <w:tc>
          <w:tcPr>
            <w:tcW w:w="2395" w:type="dxa"/>
            <w:vMerge/>
            <w:vAlign w:val="center"/>
          </w:tcPr>
          <w:p w14:paraId="4BC42923"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1134" w:type="dxa"/>
            <w:vAlign w:val="center"/>
          </w:tcPr>
          <w:p w14:paraId="3F6AFB62"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Early life stages</w:t>
            </w:r>
            <w:r w:rsidRPr="00D72004">
              <w:rPr>
                <w:rFonts w:ascii="Söhne Kräftig" w:eastAsia="Times New Roman" w:hAnsi="Söhne Kräftig" w:cs="Arial"/>
                <w:sz w:val="14"/>
                <w:szCs w:val="14"/>
                <w:vertAlign w:val="superscript"/>
                <w:lang w:val="en-IE" w:bidi="en-US"/>
              </w:rPr>
              <w:t>2</w:t>
            </w:r>
          </w:p>
        </w:tc>
        <w:tc>
          <w:tcPr>
            <w:tcW w:w="1134" w:type="dxa"/>
            <w:vAlign w:val="center"/>
          </w:tcPr>
          <w:p w14:paraId="063AA603"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IE" w:bidi="en-US"/>
              </w:rPr>
              <w:t>2</w:t>
            </w:r>
          </w:p>
        </w:tc>
        <w:tc>
          <w:tcPr>
            <w:tcW w:w="794" w:type="dxa"/>
            <w:vAlign w:val="center"/>
          </w:tcPr>
          <w:p w14:paraId="12FF788A"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567" w:type="dxa"/>
            <w:vAlign w:val="center"/>
          </w:tcPr>
          <w:p w14:paraId="6DC0097E"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1134" w:type="dxa"/>
            <w:vAlign w:val="center"/>
          </w:tcPr>
          <w:p w14:paraId="7B390BEC"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1134" w:type="dxa"/>
            <w:vAlign w:val="center"/>
          </w:tcPr>
          <w:p w14:paraId="568B6554"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794" w:type="dxa"/>
            <w:vAlign w:val="center"/>
          </w:tcPr>
          <w:p w14:paraId="3CBB2673"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567" w:type="dxa"/>
            <w:vAlign w:val="center"/>
          </w:tcPr>
          <w:p w14:paraId="72BEE8EF"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1134" w:type="dxa"/>
            <w:vAlign w:val="center"/>
          </w:tcPr>
          <w:p w14:paraId="20FB0CE4"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1134" w:type="dxa"/>
            <w:vAlign w:val="center"/>
          </w:tcPr>
          <w:p w14:paraId="5A2A483D"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794" w:type="dxa"/>
            <w:vAlign w:val="center"/>
          </w:tcPr>
          <w:p w14:paraId="23223BF5"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567" w:type="dxa"/>
            <w:vAlign w:val="center"/>
          </w:tcPr>
          <w:p w14:paraId="7362D9C7"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r>
      <w:tr w:rsidR="00D72004" w:rsidRPr="00D72004" w14:paraId="7A53DA54" w14:textId="77777777" w:rsidTr="00D72004">
        <w:trPr>
          <w:trHeight w:val="227"/>
          <w:jc w:val="center"/>
        </w:trPr>
        <w:tc>
          <w:tcPr>
            <w:tcW w:w="2395" w:type="dxa"/>
            <w:vAlign w:val="center"/>
          </w:tcPr>
          <w:p w14:paraId="4BDFC52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Wet mounts</w:t>
            </w:r>
          </w:p>
        </w:tc>
        <w:tc>
          <w:tcPr>
            <w:tcW w:w="1134" w:type="dxa"/>
            <w:shd w:val="clear" w:color="auto" w:fill="D9D9D9"/>
            <w:vAlign w:val="center"/>
          </w:tcPr>
          <w:p w14:paraId="629B938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5788A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7C614B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BA9E49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FB433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3F184A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21E183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637F7ED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1134" w:type="dxa"/>
            <w:shd w:val="clear" w:color="auto" w:fill="D9D9D9"/>
            <w:vAlign w:val="center"/>
          </w:tcPr>
          <w:p w14:paraId="2D323C8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B47C30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0B11DD2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75DF3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5B6413B" w14:textId="77777777" w:rsidTr="00D72004">
        <w:trPr>
          <w:trHeight w:val="324"/>
          <w:jc w:val="center"/>
        </w:trPr>
        <w:tc>
          <w:tcPr>
            <w:tcW w:w="2395" w:type="dxa"/>
            <w:vAlign w:val="center"/>
          </w:tcPr>
          <w:p w14:paraId="7DEBBE6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1134" w:type="dxa"/>
            <w:shd w:val="clear" w:color="auto" w:fill="D9D9D9"/>
            <w:vAlign w:val="center"/>
          </w:tcPr>
          <w:p w14:paraId="57F35E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2E7AC8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3765F4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5D73D61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1134" w:type="dxa"/>
            <w:shd w:val="clear" w:color="auto" w:fill="auto"/>
            <w:vAlign w:val="center"/>
          </w:tcPr>
          <w:p w14:paraId="3FE8FDD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685EA72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vAlign w:val="center"/>
          </w:tcPr>
          <w:p w14:paraId="1240382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44B7CD1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NA</w:t>
            </w:r>
          </w:p>
        </w:tc>
        <w:tc>
          <w:tcPr>
            <w:tcW w:w="1134" w:type="dxa"/>
            <w:shd w:val="clear" w:color="auto" w:fill="D9D9D9"/>
            <w:vAlign w:val="center"/>
          </w:tcPr>
          <w:p w14:paraId="5A44EFA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1A9FD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1177CD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C18FD3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3880B9F" w14:textId="77777777" w:rsidTr="00D72004">
        <w:trPr>
          <w:trHeight w:val="402"/>
          <w:jc w:val="center"/>
        </w:trPr>
        <w:tc>
          <w:tcPr>
            <w:tcW w:w="2395" w:type="dxa"/>
            <w:vAlign w:val="center"/>
          </w:tcPr>
          <w:p w14:paraId="5BF134A5"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w:t>
            </w:r>
            <w:r w:rsidRPr="00D72004">
              <w:rPr>
                <w:rFonts w:ascii="Söhne Kräftig" w:eastAsia="Ottawa" w:hAnsi="Söhne Kräftig" w:cs="Arial"/>
                <w:color w:val="000000"/>
                <w:sz w:val="16"/>
                <w:szCs w:val="16"/>
                <w:u w:color="000000"/>
                <w:lang w:val="en-IE" w:bidi="en-US"/>
              </w:rPr>
              <w:t xml:space="preserve"> </w:t>
            </w:r>
            <w:r w:rsidRPr="00D72004">
              <w:rPr>
                <w:rFonts w:ascii="Söhne Kräftig" w:eastAsia="Times New Roman" w:hAnsi="Söhne Kräftig" w:cs="Arial"/>
                <w:sz w:val="16"/>
                <w:szCs w:val="16"/>
                <w:lang w:val="en-IE" w:bidi="en-US"/>
              </w:rPr>
              <w:t>culture</w:t>
            </w:r>
          </w:p>
        </w:tc>
        <w:tc>
          <w:tcPr>
            <w:tcW w:w="1134" w:type="dxa"/>
            <w:shd w:val="clear" w:color="auto" w:fill="D9D9D9"/>
            <w:vAlign w:val="center"/>
          </w:tcPr>
          <w:p w14:paraId="4F7D915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F3D393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0AC94DA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67B3A7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23371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AA1D84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6DF22F8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F15EF7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7905C4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831FF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41225D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5E7C59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A881FD3" w14:textId="77777777">
        <w:trPr>
          <w:trHeight w:val="402"/>
          <w:jc w:val="center"/>
        </w:trPr>
        <w:tc>
          <w:tcPr>
            <w:tcW w:w="2395" w:type="dxa"/>
            <w:vAlign w:val="center"/>
          </w:tcPr>
          <w:p w14:paraId="7532B63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RT-PCR</w:t>
            </w:r>
          </w:p>
        </w:tc>
        <w:tc>
          <w:tcPr>
            <w:tcW w:w="1134" w:type="dxa"/>
            <w:vAlign w:val="center"/>
          </w:tcPr>
          <w:p w14:paraId="3584511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3026B5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vAlign w:val="center"/>
          </w:tcPr>
          <w:p w14:paraId="581EC44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2F5DB1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vAlign w:val="center"/>
          </w:tcPr>
          <w:p w14:paraId="386CEC0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45A6C5C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vAlign w:val="center"/>
          </w:tcPr>
          <w:p w14:paraId="29FED80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30B1A7B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shd w:val="clear" w:color="auto" w:fill="auto"/>
            <w:vAlign w:val="center"/>
          </w:tcPr>
          <w:p w14:paraId="2A7BA29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641890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1D67D52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3369BD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4DE17691" w14:textId="77777777" w:rsidTr="00D72004">
        <w:trPr>
          <w:trHeight w:val="402"/>
          <w:jc w:val="center"/>
        </w:trPr>
        <w:tc>
          <w:tcPr>
            <w:tcW w:w="2395" w:type="dxa"/>
            <w:vAlign w:val="center"/>
          </w:tcPr>
          <w:p w14:paraId="5339E74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RT-PCR</w:t>
            </w:r>
          </w:p>
        </w:tc>
        <w:tc>
          <w:tcPr>
            <w:tcW w:w="1134" w:type="dxa"/>
            <w:shd w:val="clear" w:color="auto" w:fill="auto"/>
            <w:vAlign w:val="center"/>
          </w:tcPr>
          <w:p w14:paraId="6F6956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373B38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75FFB5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6DE3720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vAlign w:val="center"/>
          </w:tcPr>
          <w:p w14:paraId="49995D5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1B9DB4E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vAlign w:val="center"/>
          </w:tcPr>
          <w:p w14:paraId="0C310E6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510175A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shd w:val="clear" w:color="auto" w:fill="D9D9D9"/>
            <w:vAlign w:val="center"/>
          </w:tcPr>
          <w:p w14:paraId="400A8BE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6FA55A9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3591CFA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5D8813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6664C54" w14:textId="77777777" w:rsidTr="00D72004">
        <w:trPr>
          <w:trHeight w:val="402"/>
          <w:jc w:val="center"/>
        </w:trPr>
        <w:tc>
          <w:tcPr>
            <w:tcW w:w="2395" w:type="dxa"/>
            <w:vAlign w:val="center"/>
          </w:tcPr>
          <w:p w14:paraId="5D8E67E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RT-PCR followed by amplicon sequencing</w:t>
            </w:r>
          </w:p>
        </w:tc>
        <w:tc>
          <w:tcPr>
            <w:tcW w:w="1134" w:type="dxa"/>
            <w:shd w:val="clear" w:color="auto" w:fill="D9D9D9"/>
            <w:vAlign w:val="center"/>
          </w:tcPr>
          <w:p w14:paraId="3B33D5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EA52E0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31E41B6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6FB721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753CC7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4D8E13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3F4463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D9CB24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vAlign w:val="center"/>
          </w:tcPr>
          <w:p w14:paraId="3F70F35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6B3503E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vAlign w:val="center"/>
          </w:tcPr>
          <w:p w14:paraId="6BE2F1C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7C62691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47B4B5F8" w14:textId="77777777" w:rsidTr="00D72004">
        <w:trPr>
          <w:trHeight w:val="402"/>
          <w:jc w:val="center"/>
        </w:trPr>
        <w:tc>
          <w:tcPr>
            <w:tcW w:w="2395" w:type="dxa"/>
            <w:vAlign w:val="center"/>
          </w:tcPr>
          <w:p w14:paraId="7D8B1C8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1134" w:type="dxa"/>
            <w:shd w:val="clear" w:color="auto" w:fill="D9D9D9"/>
            <w:vAlign w:val="center"/>
          </w:tcPr>
          <w:p w14:paraId="5CD2B4CB"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1A6EC7DC"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94" w:type="dxa"/>
            <w:shd w:val="clear" w:color="auto" w:fill="D9D9D9"/>
            <w:vAlign w:val="center"/>
          </w:tcPr>
          <w:p w14:paraId="26F5FCE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5F48D7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51E44D7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3E7BFD3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35AEB3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0A18B64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shd w:val="clear" w:color="auto" w:fill="auto"/>
            <w:vAlign w:val="center"/>
          </w:tcPr>
          <w:p w14:paraId="711645A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7E7AA21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41A8E30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071B91C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1E6E9BA6" w14:textId="77777777" w:rsidTr="00D72004">
        <w:trPr>
          <w:trHeight w:val="402"/>
          <w:jc w:val="center"/>
        </w:trPr>
        <w:tc>
          <w:tcPr>
            <w:tcW w:w="2395" w:type="dxa"/>
            <w:vAlign w:val="center"/>
          </w:tcPr>
          <w:p w14:paraId="7AB5BEC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Bioassay</w:t>
            </w:r>
          </w:p>
        </w:tc>
        <w:tc>
          <w:tcPr>
            <w:tcW w:w="1134" w:type="dxa"/>
            <w:shd w:val="clear" w:color="auto" w:fill="D9D9D9"/>
            <w:vAlign w:val="center"/>
          </w:tcPr>
          <w:p w14:paraId="2965211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7B3B47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34201BA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ED1429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auto"/>
            <w:vAlign w:val="center"/>
          </w:tcPr>
          <w:p w14:paraId="4CF35BF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2F1AE6E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94" w:type="dxa"/>
            <w:shd w:val="clear" w:color="auto" w:fill="auto"/>
            <w:vAlign w:val="center"/>
          </w:tcPr>
          <w:p w14:paraId="3619B2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12DAAB5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1134" w:type="dxa"/>
            <w:shd w:val="clear" w:color="auto" w:fill="D9D9D9"/>
            <w:vAlign w:val="center"/>
          </w:tcPr>
          <w:p w14:paraId="69EAE66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3956B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46448AE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E90A74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A32F296" w14:textId="77777777" w:rsidTr="00D72004">
        <w:trPr>
          <w:trHeight w:val="402"/>
          <w:jc w:val="center"/>
        </w:trPr>
        <w:tc>
          <w:tcPr>
            <w:tcW w:w="2395" w:type="dxa"/>
            <w:vAlign w:val="center"/>
          </w:tcPr>
          <w:p w14:paraId="1455FA03"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1134" w:type="dxa"/>
            <w:shd w:val="clear" w:color="auto" w:fill="D9D9D9"/>
            <w:vAlign w:val="center"/>
          </w:tcPr>
          <w:p w14:paraId="4164FC3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A2D7E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1E4808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C75B8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B2ECD2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2D815DA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94" w:type="dxa"/>
            <w:shd w:val="clear" w:color="auto" w:fill="D9D9D9"/>
            <w:vAlign w:val="center"/>
          </w:tcPr>
          <w:p w14:paraId="56F2E5F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567" w:type="dxa"/>
            <w:shd w:val="clear" w:color="auto" w:fill="D9D9D9"/>
            <w:vAlign w:val="center"/>
          </w:tcPr>
          <w:p w14:paraId="3F6D698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63766BB5"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510EEEC5"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94" w:type="dxa"/>
            <w:shd w:val="clear" w:color="auto" w:fill="D9D9D9"/>
            <w:vAlign w:val="center"/>
          </w:tcPr>
          <w:p w14:paraId="44EAEA9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567" w:type="dxa"/>
            <w:shd w:val="clear" w:color="auto" w:fill="D9D9D9"/>
            <w:vAlign w:val="center"/>
          </w:tcPr>
          <w:p w14:paraId="033743D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2D2382FF" w14:textId="77777777" w:rsidTr="00D72004">
        <w:trPr>
          <w:trHeight w:val="402"/>
          <w:jc w:val="center"/>
        </w:trPr>
        <w:tc>
          <w:tcPr>
            <w:tcW w:w="2395" w:type="dxa"/>
            <w:vAlign w:val="center"/>
          </w:tcPr>
          <w:p w14:paraId="0F915005"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IFAT</w:t>
            </w:r>
          </w:p>
        </w:tc>
        <w:tc>
          <w:tcPr>
            <w:tcW w:w="1134" w:type="dxa"/>
            <w:shd w:val="clear" w:color="auto" w:fill="D9D9D9"/>
            <w:vAlign w:val="center"/>
          </w:tcPr>
          <w:p w14:paraId="54B78D0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0AA551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418FC78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3E71E6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48709E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1B938F4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94" w:type="dxa"/>
            <w:shd w:val="clear" w:color="auto" w:fill="D9D9D9"/>
            <w:vAlign w:val="center"/>
          </w:tcPr>
          <w:p w14:paraId="06EC5EA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567" w:type="dxa"/>
            <w:shd w:val="clear" w:color="auto" w:fill="D9D9D9"/>
            <w:vAlign w:val="center"/>
          </w:tcPr>
          <w:p w14:paraId="34F7E79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257B505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34" w:type="dxa"/>
            <w:shd w:val="clear" w:color="auto" w:fill="D9D9D9"/>
            <w:vAlign w:val="center"/>
          </w:tcPr>
          <w:p w14:paraId="06C4CE1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94" w:type="dxa"/>
            <w:shd w:val="clear" w:color="auto" w:fill="D9D9D9"/>
            <w:vAlign w:val="center"/>
          </w:tcPr>
          <w:p w14:paraId="4723886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567" w:type="dxa"/>
            <w:shd w:val="clear" w:color="auto" w:fill="D9D9D9"/>
            <w:vAlign w:val="center"/>
          </w:tcPr>
          <w:p w14:paraId="3934797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6BE9D27E" w14:textId="77777777" w:rsidTr="00D72004">
        <w:trPr>
          <w:trHeight w:val="402"/>
          <w:jc w:val="center"/>
        </w:trPr>
        <w:tc>
          <w:tcPr>
            <w:tcW w:w="2395" w:type="dxa"/>
            <w:vAlign w:val="center"/>
          </w:tcPr>
          <w:p w14:paraId="46654B26"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ELISA</w:t>
            </w:r>
          </w:p>
        </w:tc>
        <w:tc>
          <w:tcPr>
            <w:tcW w:w="1134" w:type="dxa"/>
            <w:shd w:val="clear" w:color="auto" w:fill="D9D9D9"/>
            <w:vAlign w:val="center"/>
          </w:tcPr>
          <w:p w14:paraId="3700DAD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6D7D1A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1093D1D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1E4C4A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057DA1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5572F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4CC803B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0439F5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D4452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11EC5E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049C20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4A4A8B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C87A8E6" w14:textId="77777777" w:rsidTr="00D72004">
        <w:trPr>
          <w:trHeight w:val="402"/>
          <w:jc w:val="center"/>
        </w:trPr>
        <w:tc>
          <w:tcPr>
            <w:tcW w:w="2395" w:type="dxa"/>
            <w:vAlign w:val="center"/>
          </w:tcPr>
          <w:p w14:paraId="043D0D6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p>
        </w:tc>
        <w:tc>
          <w:tcPr>
            <w:tcW w:w="1134" w:type="dxa"/>
            <w:shd w:val="clear" w:color="auto" w:fill="D9D9D9"/>
            <w:vAlign w:val="center"/>
          </w:tcPr>
          <w:p w14:paraId="35381C5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4A3C2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596EFE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22BDD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7DB78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9BD778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74A016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C89CC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D6921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537DE1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1B50962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D9C9E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35E57F4" w14:textId="77777777" w:rsidTr="00D72004">
        <w:trPr>
          <w:trHeight w:val="269"/>
          <w:jc w:val="center"/>
        </w:trPr>
        <w:tc>
          <w:tcPr>
            <w:tcW w:w="2395" w:type="dxa"/>
            <w:vAlign w:val="center"/>
          </w:tcPr>
          <w:p w14:paraId="7B67824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w:t>
            </w:r>
          </w:p>
        </w:tc>
        <w:tc>
          <w:tcPr>
            <w:tcW w:w="1134" w:type="dxa"/>
            <w:shd w:val="clear" w:color="auto" w:fill="D9D9D9"/>
            <w:vAlign w:val="center"/>
          </w:tcPr>
          <w:p w14:paraId="4CFEC2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6485066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5E543B0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6069FEB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D5DBD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04EC1B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186A80C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8DABFA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AF6A14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2965B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94" w:type="dxa"/>
            <w:shd w:val="clear" w:color="auto" w:fill="D9D9D9"/>
            <w:vAlign w:val="center"/>
          </w:tcPr>
          <w:p w14:paraId="4D5002A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182D6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356117EA" w14:textId="77777777" w:rsidR="00D72004" w:rsidRPr="00D72004" w:rsidRDefault="00D72004" w:rsidP="00D72004">
      <w:pPr>
        <w:pBdr>
          <w:top w:val="nil"/>
          <w:left w:val="nil"/>
          <w:bottom w:val="nil"/>
          <w:right w:val="nil"/>
          <w:between w:val="nil"/>
          <w:bar w:val="nil"/>
        </w:pBdr>
        <w:spacing w:before="120" w:after="0" w:line="180" w:lineRule="exact"/>
        <w:jc w:val="center"/>
        <w:rPr>
          <w:rFonts w:ascii="Söhne" w:eastAsia="Calibri" w:hAnsi="Söhne" w:cs="Arial"/>
          <w:sz w:val="18"/>
          <w:szCs w:val="18"/>
          <w:lang w:val="en-CA"/>
        </w:rPr>
      </w:pPr>
      <w:r w:rsidRPr="00D72004">
        <w:rPr>
          <w:rFonts w:ascii="Söhne" w:eastAsia="Calibri" w:hAnsi="Söhne" w:cs="Arial"/>
          <w:sz w:val="16"/>
          <w:szCs w:val="16"/>
          <w:lang w:val="en-GB"/>
        </w:rPr>
        <w:t>LV = level of validation, refers to the stage of validation in the OIE Pathway (chapter 1.1.2); NA = not available</w:t>
      </w:r>
      <w:r w:rsidRPr="00D72004">
        <w:rPr>
          <w:rFonts w:ascii="Söhne" w:eastAsia="Calibri" w:hAnsi="Söhne" w:cs="Arial"/>
          <w:sz w:val="16"/>
          <w:szCs w:val="16"/>
          <w:lang w:val="en-US" w:bidi="en-US"/>
        </w:rPr>
        <w:t xml:space="preserve">; </w:t>
      </w:r>
      <w:r w:rsidRPr="00D72004">
        <w:rPr>
          <w:rFonts w:ascii="Söhne" w:eastAsia="Calibri" w:hAnsi="Söhne" w:cs="Arial"/>
          <w:sz w:val="16"/>
          <w:szCs w:val="16"/>
          <w:lang w:val="en-GB"/>
        </w:rPr>
        <w:t xml:space="preserve">PCR = polymerase chain reaction; </w:t>
      </w:r>
      <w:r w:rsidRPr="00D72004">
        <w:rPr>
          <w:rFonts w:ascii="Söhne" w:eastAsia="Calibri" w:hAnsi="Söhne" w:cs="Arial"/>
          <w:sz w:val="16"/>
          <w:szCs w:val="16"/>
          <w:lang w:val="en-IE" w:bidi="en-US"/>
        </w:rPr>
        <w:t xml:space="preserve">LAMP = loop-mediated isothermal amplification; </w:t>
      </w:r>
      <w:r w:rsidRPr="00D72004">
        <w:rPr>
          <w:rFonts w:ascii="Söhne" w:eastAsia="Calibri" w:hAnsi="Söhne" w:cs="Arial"/>
          <w:sz w:val="22"/>
          <w:lang w:val="en-CA"/>
        </w:rPr>
        <w:br/>
      </w:r>
      <w:r w:rsidRPr="00D72004">
        <w:rPr>
          <w:rFonts w:ascii="Söhne" w:eastAsia="Calibri" w:hAnsi="Söhne" w:cs="Arial"/>
          <w:sz w:val="16"/>
          <w:szCs w:val="16"/>
          <w:lang w:val="en-IE"/>
        </w:rPr>
        <w:t>IFAT = indirect fluorescent antibody test; ELISA = enzyme-linked immunosorbent assay, respectively</w:t>
      </w:r>
      <w:r w:rsidRPr="00D72004">
        <w:rPr>
          <w:rFonts w:ascii="Söhne" w:eastAsia="Calibri" w:hAnsi="Söhne" w:cs="Arial"/>
          <w:sz w:val="16"/>
          <w:szCs w:val="16"/>
          <w:lang w:val="en-GB"/>
        </w:rPr>
        <w:t xml:space="preserve">. </w:t>
      </w:r>
      <w:r w:rsidRPr="00D72004">
        <w:rPr>
          <w:rFonts w:ascii="Söhne" w:eastAsia="Calibri" w:hAnsi="Söhne" w:cs="Arial"/>
          <w:sz w:val="22"/>
          <w:lang w:val="en-CA"/>
        </w:rPr>
        <w:br/>
      </w:r>
      <w:r w:rsidRPr="00D72004">
        <w:rPr>
          <w:rFonts w:ascii="Söhne" w:eastAsia="Calibri" w:hAnsi="Söhne" w:cs="Arial"/>
          <w:sz w:val="16"/>
          <w:szCs w:val="16"/>
          <w:vertAlign w:val="superscript"/>
          <w:lang w:val="en-IE" w:bidi="en-US"/>
        </w:rPr>
        <w:t>1</w:t>
      </w:r>
      <w:r w:rsidRPr="00D72004">
        <w:rPr>
          <w:rFonts w:ascii="Söhne" w:eastAsia="Calibri" w:hAnsi="Söhne" w:cs="Arial"/>
          <w:sz w:val="16"/>
          <w:szCs w:val="16"/>
          <w:lang w:val="en-IE"/>
        </w:rPr>
        <w:t xml:space="preserve">For confirmatory diagnoses, methods need to be carried out in combination (see Section 6). </w:t>
      </w:r>
      <w:r w:rsidRPr="00D72004">
        <w:rPr>
          <w:rFonts w:ascii="Söhne" w:eastAsia="Calibri" w:hAnsi="Söhne" w:cs="Arial"/>
          <w:sz w:val="22"/>
          <w:lang w:val="en-CA"/>
        </w:rPr>
        <w:br/>
      </w:r>
      <w:r w:rsidRPr="00D72004">
        <w:rPr>
          <w:rFonts w:ascii="Söhne" w:eastAsia="Calibri" w:hAnsi="Söhne" w:cs="Arial"/>
          <w:sz w:val="16"/>
          <w:szCs w:val="16"/>
          <w:vertAlign w:val="superscript"/>
          <w:lang w:val="en-IE" w:bidi="en-US"/>
        </w:rPr>
        <w:t>2</w:t>
      </w:r>
      <w:r w:rsidRPr="00D72004">
        <w:rPr>
          <w:rFonts w:ascii="Söhne" w:eastAsia="Calibri" w:hAnsi="Söhne" w:cs="Arial"/>
          <w:sz w:val="16"/>
          <w:szCs w:val="16"/>
          <w:lang w:val="en-IE"/>
        </w:rPr>
        <w:t xml:space="preserve">Susceptibility of early and juvenile life stages is described in Section 2.2.3. </w:t>
      </w:r>
      <w:r w:rsidRPr="00D72004">
        <w:rPr>
          <w:rFonts w:ascii="Söhne" w:eastAsia="Calibri" w:hAnsi="Söhne" w:cs="Arial"/>
          <w:sz w:val="22"/>
          <w:lang w:val="en-CA"/>
        </w:rPr>
        <w:br/>
      </w:r>
      <w:r w:rsidRPr="00D72004">
        <w:rPr>
          <w:rFonts w:ascii="Söhne" w:eastAsia="Calibri" w:hAnsi="Söhne" w:cs="Arial"/>
          <w:sz w:val="16"/>
          <w:szCs w:val="16"/>
          <w:lang w:val="en-IE"/>
        </w:rPr>
        <w:t>Shading indicates the test is inappropriate or should not be used for this purpose.</w:t>
      </w:r>
    </w:p>
    <w:p w14:paraId="68DF318A" w14:textId="77777777" w:rsidR="00D72004" w:rsidRPr="00D72004" w:rsidRDefault="00D72004" w:rsidP="00D72004">
      <w:pPr>
        <w:pBdr>
          <w:top w:val="nil"/>
          <w:left w:val="nil"/>
          <w:bottom w:val="nil"/>
          <w:right w:val="nil"/>
          <w:between w:val="nil"/>
          <w:bar w:val="nil"/>
        </w:pBdr>
        <w:spacing w:after="240" w:line="240" w:lineRule="auto"/>
        <w:jc w:val="both"/>
        <w:rPr>
          <w:rFonts w:eastAsia="MS Mincho" w:cs="Arial Unicode MS"/>
          <w:color w:val="000000"/>
          <w:sz w:val="18"/>
          <w:szCs w:val="18"/>
          <w:u w:color="000000"/>
          <w:bdr w:val="nil"/>
          <w:lang w:val="en-CA"/>
        </w:rPr>
        <w:sectPr w:rsidR="00D72004" w:rsidRPr="00D72004">
          <w:headerReference w:type="even" r:id="rId53"/>
          <w:headerReference w:type="default" r:id="rId54"/>
          <w:footerReference w:type="even" r:id="rId55"/>
          <w:footerReference w:type="default" r:id="rId56"/>
          <w:pgSz w:w="16840" w:h="11900" w:orient="landscape"/>
          <w:pgMar w:top="1418" w:right="1418" w:bottom="1418" w:left="1418" w:header="709" w:footer="709" w:gutter="0"/>
          <w:cols w:space="720"/>
          <w:titlePg/>
          <w:docGrid w:linePitch="299"/>
        </w:sectPr>
      </w:pPr>
    </w:p>
    <w:p w14:paraId="557C6A8D" w14:textId="77777777" w:rsidR="00D72004" w:rsidRPr="00D72004" w:rsidRDefault="00D72004" w:rsidP="00D72004">
      <w:pPr>
        <w:spacing w:after="20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lastRenderedPageBreak/>
        <w:t>4.1.</w:t>
      </w:r>
      <w:r w:rsidRPr="00D72004">
        <w:rPr>
          <w:rFonts w:ascii="Söhne Kräftig" w:eastAsia="MS Mincho" w:hAnsi="Söhne Kräftig" w:cs="Times New Roman"/>
          <w:sz w:val="21"/>
          <w:szCs w:val="20"/>
          <w:u w:color="000000"/>
          <w:bdr w:val="nil"/>
          <w:lang w:val="da-DK" w:eastAsia="da-DK"/>
        </w:rPr>
        <w:tab/>
        <w:t>Wet mounts</w:t>
      </w:r>
    </w:p>
    <w:p w14:paraId="211080E3" w14:textId="77777777" w:rsidR="00D72004" w:rsidRPr="00D72004" w:rsidRDefault="00D72004" w:rsidP="00D72004">
      <w:pPr>
        <w:spacing w:after="200" w:line="240" w:lineRule="auto"/>
        <w:ind w:left="284"/>
        <w:jc w:val="both"/>
        <w:rPr>
          <w:rFonts w:ascii="Söhne" w:eastAsia="Times New Roman" w:hAnsi="Söhne" w:cs="Times New Roman"/>
          <w:sz w:val="18"/>
          <w:bdr w:val="nil"/>
          <w:lang w:val="en-IE" w:eastAsia="fr-FR"/>
        </w:rPr>
      </w:pPr>
      <w:r w:rsidRPr="00D72004">
        <w:rPr>
          <w:rFonts w:ascii="Söhne" w:eastAsia="Times New Roman" w:hAnsi="Söhne" w:cs="Times New Roman"/>
          <w:sz w:val="18"/>
          <w:szCs w:val="18"/>
          <w:lang w:val="en-IE"/>
        </w:rPr>
        <w:t>Direct microscopy of simple unstained wet mounts from excised pieces of the gills, appendage tips, etc., examined by phase- or reduced-light microscopy may be used to demonstrate (and make a tentative diagnosis of acute-phase infection with TSV) focal lesions of acute-phase infection with TSV in cuticular epithelial cells. Preparations presenting acute-phase infection with TSV will contain numerous spherical structures (see the histopathological methods in Section 4.2.3 above), which are pyknotic and karyorrhectic nuclei and cytoplasmic remnants of necrotic cells.</w:t>
      </w:r>
    </w:p>
    <w:p w14:paraId="112D39E4" w14:textId="77777777" w:rsidR="00D72004" w:rsidRPr="00D72004" w:rsidRDefault="00D72004" w:rsidP="00D72004">
      <w:pPr>
        <w:spacing w:after="20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4.2.</w:t>
      </w:r>
      <w:r w:rsidRPr="00D72004">
        <w:rPr>
          <w:rFonts w:ascii="Söhne Kräftig" w:eastAsia="MS Mincho" w:hAnsi="Söhne Kräftig" w:cs="Times New Roman"/>
          <w:sz w:val="21"/>
          <w:szCs w:val="20"/>
          <w:u w:color="000000"/>
          <w:bdr w:val="nil"/>
          <w:lang w:val="da-DK" w:eastAsia="da-DK"/>
        </w:rPr>
        <w:tab/>
        <w:t>Histopathology and cytopathology</w:t>
      </w:r>
    </w:p>
    <w:p w14:paraId="0F12A6DD" w14:textId="77777777" w:rsidR="00D72004" w:rsidRPr="00D72004" w:rsidRDefault="00D72004" w:rsidP="00D72004">
      <w:pPr>
        <w:spacing w:after="200" w:line="240" w:lineRule="auto"/>
        <w:ind w:left="284"/>
        <w:jc w:val="both"/>
        <w:rPr>
          <w:rFonts w:ascii="Söhne" w:eastAsia="MS Mincho" w:hAnsi="Söhne" w:cs="Times New Roman"/>
          <w:sz w:val="18"/>
          <w:szCs w:val="18"/>
          <w:bdr w:val="nil"/>
          <w:lang w:val="en-IE"/>
        </w:rPr>
      </w:pPr>
      <w:r w:rsidRPr="00D72004">
        <w:rPr>
          <w:rFonts w:ascii="Söhne" w:eastAsia="Yu Gothic Light" w:hAnsi="Söhne" w:cs="Segoe UI"/>
          <w:sz w:val="18"/>
          <w:szCs w:val="18"/>
          <w:lang w:val="en-IE"/>
        </w:rPr>
        <w:t>Histopathology is a useful method to detect infection with TSV in the acute and chronic phases of infection</w:t>
      </w:r>
      <w:r w:rsidRPr="00D72004" w:rsidDel="0031450E">
        <w:rPr>
          <w:rFonts w:ascii="Söhne" w:eastAsia="Times New Roman" w:hAnsi="Söhne" w:cs="Times New Roman"/>
          <w:sz w:val="18"/>
          <w:szCs w:val="18"/>
          <w:lang w:val="en-IE"/>
        </w:rPr>
        <w:t xml:space="preserve"> </w:t>
      </w:r>
      <w:r w:rsidRPr="00D72004">
        <w:rPr>
          <w:rFonts w:ascii="Söhne" w:eastAsia="Times New Roman" w:hAnsi="Söhne" w:cs="Times New Roman"/>
          <w:sz w:val="18"/>
          <w:szCs w:val="18"/>
          <w:lang w:val="en-IE"/>
        </w:rPr>
        <w:t xml:space="preserve">(Hasson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1999b; Lightner, 1996a). In chronic infections with TSV, the only lesion typically presented by infected shrimp is the presence of an enlarged LO with multiple LO spheroids (LOS) (Hasson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1999b), which cannot be distinguished from LOS induced by chronic infections of other RNA viruses (Lightner, 1996a). When histological lesions are observed and infection with TSV is suspected, a molecular test (ISH with TSV-specific probes, or reverse-transcription [RT] </w:t>
      </w:r>
      <w:proofErr w:type="gramStart"/>
      <w:r w:rsidRPr="00D72004">
        <w:rPr>
          <w:rFonts w:ascii="Söhne" w:eastAsia="Times New Roman" w:hAnsi="Söhne" w:cs="Times New Roman"/>
          <w:sz w:val="18"/>
          <w:szCs w:val="18"/>
          <w:lang w:val="en-IE"/>
        </w:rPr>
        <w:t>PCR )</w:t>
      </w:r>
      <w:proofErr w:type="gramEnd"/>
      <w:r w:rsidRPr="00D72004">
        <w:rPr>
          <w:rFonts w:ascii="Söhne" w:eastAsia="Times New Roman" w:hAnsi="Söhne" w:cs="Times New Roman"/>
          <w:sz w:val="18"/>
          <w:szCs w:val="18"/>
          <w:lang w:val="en-IE"/>
        </w:rPr>
        <w:t xml:space="preserve"> must be used for confirmation of infection with TSV (see Section 6)</w:t>
      </w:r>
      <w:r w:rsidRPr="00D72004">
        <w:rPr>
          <w:rFonts w:ascii="Söhne" w:eastAsia="MS Mincho" w:hAnsi="Söhne" w:cs="Times New Roman"/>
          <w:sz w:val="18"/>
          <w:szCs w:val="18"/>
          <w:bdr w:val="nil"/>
          <w:lang w:val="en-IE"/>
        </w:rPr>
        <w:t>.</w:t>
      </w:r>
    </w:p>
    <w:p w14:paraId="59982741" w14:textId="77777777" w:rsidR="00D72004" w:rsidRPr="00D72004" w:rsidRDefault="00D72004" w:rsidP="00D72004">
      <w:pPr>
        <w:spacing w:after="120" w:line="240" w:lineRule="auto"/>
        <w:ind w:left="1418" w:hanging="567"/>
        <w:jc w:val="both"/>
        <w:rPr>
          <w:rFonts w:ascii="Söhne Kräftig" w:eastAsia="MS Mincho" w:hAnsi="Söhne Kräftig" w:cs="Times New Roman"/>
          <w:bCs/>
          <w:u w:color="000000"/>
          <w:bdr w:val="nil"/>
          <w:lang w:val="en-GB" w:eastAsia="fr-FR"/>
        </w:rPr>
      </w:pPr>
      <w:r w:rsidRPr="00D72004">
        <w:rPr>
          <w:rFonts w:ascii="Söhne Kräftig" w:eastAsia="MS Mincho" w:hAnsi="Söhne Kräftig" w:cs="Times New Roman"/>
          <w:bCs/>
          <w:u w:color="000000"/>
          <w:bdr w:val="nil"/>
          <w:lang w:val="en-GB" w:eastAsia="fr-FR"/>
        </w:rPr>
        <w:t>4.2.1.</w:t>
      </w:r>
      <w:r w:rsidRPr="00D72004">
        <w:rPr>
          <w:rFonts w:ascii="Söhne Kräftig" w:eastAsia="MS Mincho" w:hAnsi="Söhne Kräftig" w:cs="Times New Roman"/>
          <w:bCs/>
          <w:u w:color="000000"/>
          <w:bdr w:val="nil"/>
          <w:lang w:val="en-GB" w:eastAsia="fr-FR"/>
        </w:rPr>
        <w:tab/>
        <w:t>Acute phase of Taura syndrome</w:t>
      </w:r>
    </w:p>
    <w:p w14:paraId="3D26C094"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acute phase of the disease is characterised by multifocal areas of necrosis in the cuticular epithelium of the general body surface, appendages, gills, hindgut, and foregut (the oesophagus, anterior and posterior chambers of the stomach). Cells of the subcuticular connective tissues and adjacent striated muscle fibres basal to affected cuticular epithelium are occasionally affected. In some severe cases of acute-phase infection with TSV, the antennal gland tubule epithelium is also destroyed. Prominent in the multifocal cuticular lesions are conspicuous foci of affected cells that display an increased eosinophilia of the cytoplasm and pyknotic or karyorrhectic nuclei. Cytoplasmic remnants of necrotic cells are often extremely abundant in these infections with TSV acute-phase </w:t>
      </w:r>
      <w:proofErr w:type="gramStart"/>
      <w:r w:rsidRPr="00D72004">
        <w:rPr>
          <w:rFonts w:ascii="Söhne" w:eastAsia="Times New Roman" w:hAnsi="Söhne" w:cs="Times New Roman"/>
          <w:bCs/>
          <w:sz w:val="18"/>
          <w:lang w:val="en-IE"/>
        </w:rPr>
        <w:t>lesions</w:t>
      </w:r>
      <w:proofErr w:type="gramEnd"/>
      <w:r w:rsidRPr="00D72004">
        <w:rPr>
          <w:rFonts w:ascii="Söhne" w:eastAsia="Times New Roman" w:hAnsi="Söhne" w:cs="Times New Roman"/>
          <w:bCs/>
          <w:sz w:val="18"/>
          <w:lang w:val="en-IE"/>
        </w:rPr>
        <w:t xml:space="preserve"> and these are generally presented as spherical bodies (1–20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 xml:space="preserve">m in diameter) that range in staining from eosinophilic to pale basophilic. These structures, along with pyknotic and karyorrhectic nuclei, give acute-phase TS lesions a characteristic </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peppered</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 xml:space="preserve"> or </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buckshot-riddled</w:t>
      </w:r>
      <w:r w:rsidRPr="00D72004">
        <w:rPr>
          <w:rFonts w:ascii="Söhne" w:eastAsia="Times New Roman" w:hAnsi="Söhne" w:cs="Söhne"/>
          <w:bCs/>
          <w:sz w:val="18"/>
          <w:lang w:val="en-IE"/>
        </w:rPr>
        <w:t>’</w:t>
      </w:r>
      <w:r w:rsidRPr="00D72004">
        <w:rPr>
          <w:rFonts w:ascii="Söhne" w:eastAsia="Times New Roman" w:hAnsi="Söhne" w:cs="Times New Roman"/>
          <w:bCs/>
          <w:sz w:val="18"/>
          <w:lang w:val="en-IE"/>
        </w:rPr>
        <w:t xml:space="preserve"> appearance, which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pathognomonic for the infection when there is no concurrent necrosis of the parenchymal cells of the LO tubules. The absence of necrosis of the LO in acute-phase infection with TSV distinguishes it from acute-phase infection with yellowhead virus genotype 1 in which similar patterns of necrosis to those induced by infection with TSV may occur in the cuticular epithelium and gills (Lightner, 1996a).</w:t>
      </w:r>
    </w:p>
    <w:p w14:paraId="12B6D10C"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Times New Roman" w:hAnsi="Söhne" w:cs="Times New Roman"/>
          <w:bCs/>
          <w:sz w:val="18"/>
          <w:szCs w:val="18"/>
          <w:lang w:val="en-IE"/>
        </w:rPr>
        <w:t xml:space="preserve">In TSV-infected tissues, pyknotic or karyorrhectic nuclei give a positive (for DNA) Feulgen reaction, which distinguishes them from the less basophilic to eosinophilic cytoplasmic inclusions that do not contain DNA. The absence of </w:t>
      </w:r>
      <w:proofErr w:type="spellStart"/>
      <w:r w:rsidRPr="00D72004">
        <w:rPr>
          <w:rFonts w:ascii="Söhne" w:eastAsia="Times New Roman" w:hAnsi="Söhne" w:cs="Times New Roman"/>
          <w:bCs/>
          <w:sz w:val="18"/>
          <w:szCs w:val="18"/>
          <w:lang w:val="en-IE"/>
        </w:rPr>
        <w:t>haemocytic</w:t>
      </w:r>
      <w:proofErr w:type="spellEnd"/>
      <w:r w:rsidRPr="00D72004">
        <w:rPr>
          <w:rFonts w:ascii="Söhne" w:eastAsia="Times New Roman" w:hAnsi="Söhne" w:cs="Times New Roman"/>
          <w:bCs/>
          <w:sz w:val="18"/>
          <w:szCs w:val="18"/>
          <w:lang w:val="en-IE"/>
        </w:rPr>
        <w:t xml:space="preserve"> infiltration or other signs of a significant host-inflammatory response distinguishes the acute phase of infection with TSV from the transitional phase of the disease (Brock, 1997; Brock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1995; Hasson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1995; 1999a; 1999b; Lightner, 1996a; Lightner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1995).</w:t>
      </w:r>
    </w:p>
    <w:p w14:paraId="0A7E86B0" w14:textId="77777777" w:rsidR="00D72004" w:rsidRPr="00D72004" w:rsidRDefault="00D72004" w:rsidP="00D72004">
      <w:pPr>
        <w:spacing w:after="120" w:line="240" w:lineRule="auto"/>
        <w:ind w:left="1418" w:hanging="567"/>
        <w:jc w:val="both"/>
        <w:rPr>
          <w:rFonts w:ascii="Söhne Kräftig" w:eastAsia="MS Mincho" w:hAnsi="Söhne Kräftig" w:cs="Times New Roman"/>
          <w:bCs/>
          <w:lang w:val="en-GB" w:eastAsia="fr-FR"/>
        </w:rPr>
      </w:pPr>
      <w:r w:rsidRPr="00D72004">
        <w:rPr>
          <w:rFonts w:ascii="Söhne Kräftig" w:eastAsia="MS Mincho" w:hAnsi="Söhne Kräftig" w:cs="Times New Roman"/>
          <w:bCs/>
          <w:lang w:val="en-GB" w:eastAsia="fr-FR"/>
        </w:rPr>
        <w:t>4.2.2.</w:t>
      </w:r>
      <w:r w:rsidRPr="00D72004">
        <w:rPr>
          <w:rFonts w:ascii="Söhne Kräftig" w:eastAsia="MS Mincho" w:hAnsi="Söhne Kräftig" w:cs="Times New Roman"/>
          <w:bCs/>
          <w:lang w:val="en-GB" w:eastAsia="fr-FR"/>
        </w:rPr>
        <w:tab/>
      </w:r>
      <w:r w:rsidRPr="00D72004">
        <w:rPr>
          <w:rFonts w:ascii="Söhne Kräftig" w:eastAsia="Times New Roman" w:hAnsi="Söhne Kräftig" w:cs="Times New Roman"/>
          <w:bCs/>
          <w:lang w:val="en-GB" w:eastAsia="fr-FR"/>
        </w:rPr>
        <w:t>Transition (recovery) phase of infection with Taura syndrome virus</w:t>
      </w:r>
    </w:p>
    <w:p w14:paraId="3301D2CC"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szCs w:val="18"/>
          <w:lang w:val="en-IE"/>
        </w:rPr>
        <w:t xml:space="preserve">In the transitional phase of infection with TSV, typical </w:t>
      </w:r>
      <w:proofErr w:type="gramStart"/>
      <w:r w:rsidRPr="00D72004">
        <w:rPr>
          <w:rFonts w:ascii="Söhne" w:eastAsia="Times New Roman" w:hAnsi="Söhne" w:cs="Times New Roman"/>
          <w:bCs/>
          <w:sz w:val="18"/>
          <w:szCs w:val="18"/>
          <w:lang w:val="en-IE"/>
        </w:rPr>
        <w:t>acute-phase</w:t>
      </w:r>
      <w:proofErr w:type="gramEnd"/>
      <w:r w:rsidRPr="00D72004">
        <w:rPr>
          <w:rFonts w:ascii="Söhne" w:eastAsia="Times New Roman" w:hAnsi="Söhne" w:cs="Times New Roman"/>
          <w:bCs/>
          <w:sz w:val="18"/>
          <w:szCs w:val="18"/>
          <w:lang w:val="en-IE"/>
        </w:rPr>
        <w:t xml:space="preserve"> cuticular lesions decline in abundance and severity and are replaced by conspicuous infiltration and accumulation of haemocytes at the sites of necrosis. The masses of haemocytes may become melanised giving rise to the irregular black spots that characterise the transition phase of the disease. In H&amp;E sections, such lesions may show erosion of the cuticle, surface colonisation and invasion of the affected cuticle and exposed surface haemocytes by </w:t>
      </w:r>
      <w:r w:rsidRPr="00D72004">
        <w:rPr>
          <w:rFonts w:ascii="Söhne" w:eastAsia="Times New Roman" w:hAnsi="Söhne" w:cs="Times New Roman"/>
          <w:bCs/>
          <w:i/>
          <w:iCs/>
          <w:sz w:val="18"/>
          <w:szCs w:val="18"/>
          <w:lang w:val="en-IE"/>
        </w:rPr>
        <w:t>Vibrio</w:t>
      </w:r>
      <w:r w:rsidRPr="00D72004">
        <w:rPr>
          <w:rFonts w:ascii="Söhne" w:eastAsia="Times New Roman" w:hAnsi="Söhne" w:cs="Times New Roman"/>
          <w:bCs/>
          <w:sz w:val="18"/>
          <w:szCs w:val="18"/>
          <w:lang w:val="en-IE"/>
        </w:rPr>
        <w:t xml:space="preserve"> spp. (Hasson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1999b; Lightner, 1996a). Sections of the LO during the transition phase of infection with TSV may appear normal with H&amp;E staining. However, when sections of the LO are assayed for TSV by ISH with a specific cDNA probe (or by ISH with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for TSV type A, genotype 1), large quantities of TSV are shown accumulating in the more peripheral parenchymal cells of the LO tubules (Hasson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1999b; </w:t>
      </w:r>
      <w:proofErr w:type="spellStart"/>
      <w:r w:rsidRPr="00D72004">
        <w:rPr>
          <w:rFonts w:ascii="Söhne" w:eastAsia="Times New Roman" w:hAnsi="Söhne" w:cs="Times New Roman"/>
          <w:bCs/>
          <w:sz w:val="18"/>
          <w:szCs w:val="18"/>
          <w:lang w:val="en-IE"/>
        </w:rPr>
        <w:t>Srisuvan</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2005).</w:t>
      </w:r>
    </w:p>
    <w:p w14:paraId="6800B32D" w14:textId="77777777" w:rsidR="00D72004" w:rsidRPr="00D72004" w:rsidRDefault="00D72004" w:rsidP="00D72004">
      <w:pPr>
        <w:spacing w:after="120" w:line="240" w:lineRule="auto"/>
        <w:ind w:left="1418" w:hanging="567"/>
        <w:jc w:val="both"/>
        <w:rPr>
          <w:rFonts w:ascii="Söhne Kräftig" w:eastAsia="MS Mincho" w:hAnsi="Söhne Kräftig" w:cs="Times New Roman"/>
          <w:bCs/>
          <w:lang w:val="en-GB" w:eastAsia="fr-FR"/>
        </w:rPr>
      </w:pPr>
      <w:r w:rsidRPr="00D72004">
        <w:rPr>
          <w:rFonts w:ascii="Söhne Kräftig" w:eastAsia="MS Mincho" w:hAnsi="Söhne Kräftig" w:cs="Times New Roman"/>
          <w:bCs/>
          <w:lang w:val="en-GB" w:eastAsia="fr-FR"/>
        </w:rPr>
        <w:t>4.2.3.</w:t>
      </w:r>
      <w:r w:rsidRPr="00D72004">
        <w:rPr>
          <w:rFonts w:ascii="Söhne Kräftig" w:eastAsia="MS Mincho" w:hAnsi="Söhne Kräftig" w:cs="Times New Roman"/>
          <w:bCs/>
          <w:lang w:val="en-GB" w:eastAsia="fr-FR"/>
        </w:rPr>
        <w:tab/>
      </w:r>
      <w:r w:rsidRPr="00D72004">
        <w:rPr>
          <w:rFonts w:ascii="Söhne Kräftig" w:eastAsia="Times New Roman" w:hAnsi="Söhne Kräftig" w:cs="Times New Roman"/>
          <w:bCs/>
          <w:lang w:val="en-GB" w:eastAsia="fr-FR"/>
        </w:rPr>
        <w:t>Chronic phase of infection with Taura syndrome virus</w:t>
      </w:r>
    </w:p>
    <w:p w14:paraId="7DE6A1B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szCs w:val="18"/>
          <w:lang w:val="en-IE"/>
        </w:rPr>
        <w:t>Shrimp in the chronic phase of infection with TSV display no gross signs of infection, and histologically the only sign of infection is the presence of numerous prominent LOS, which may remain associated with the main body of the paired LO, or which may detach and become ectopic LOS bodies that lodge in constricted areas of the haemocoel (</w:t>
      </w:r>
      <w:proofErr w:type="gramStart"/>
      <w:r w:rsidRPr="00D72004">
        <w:rPr>
          <w:rFonts w:ascii="Söhne" w:eastAsia="Times New Roman" w:hAnsi="Söhne" w:cs="Times New Roman"/>
          <w:bCs/>
          <w:sz w:val="18"/>
          <w:szCs w:val="18"/>
          <w:lang w:val="en-IE"/>
        </w:rPr>
        <w:t>i.e.</w:t>
      </w:r>
      <w:proofErr w:type="gramEnd"/>
      <w:r w:rsidRPr="00D72004">
        <w:rPr>
          <w:rFonts w:ascii="Söhne" w:eastAsia="Times New Roman" w:hAnsi="Söhne" w:cs="Times New Roman"/>
          <w:bCs/>
          <w:sz w:val="18"/>
          <w:szCs w:val="18"/>
          <w:lang w:val="en-IE"/>
        </w:rPr>
        <w:t xml:space="preserve"> the heart, gills, in the subcuticular connective tissues, etc.). Such LOS are spherical accumulations of LO cells and haemocytes and may be distinguished from normal LO tissues by their spherical nature and the lack of the central vessel that is typical of normal LO tubules. When assayed by ISH with a cDNA probe for TSV (or with </w:t>
      </w:r>
      <w:proofErr w:type="spellStart"/>
      <w:r w:rsidRPr="00D72004">
        <w:rPr>
          <w:rFonts w:ascii="Söhne" w:eastAsia="Times New Roman" w:hAnsi="Söhne" w:cs="Times New Roman"/>
          <w:bCs/>
          <w:sz w:val="18"/>
          <w:szCs w:val="18"/>
          <w:lang w:val="en-IE"/>
        </w:rPr>
        <w:t>MAb</w:t>
      </w:r>
      <w:proofErr w:type="spellEnd"/>
      <w:r w:rsidRPr="00D72004">
        <w:rPr>
          <w:rFonts w:ascii="Söhne" w:eastAsia="Times New Roman" w:hAnsi="Söhne" w:cs="Times New Roman"/>
          <w:bCs/>
          <w:sz w:val="18"/>
          <w:szCs w:val="18"/>
          <w:lang w:val="en-IE"/>
        </w:rPr>
        <w:t xml:space="preserve"> 1A1 using ISH) some cells in the LOS give positive reactions to the virus, while no other target tissues react (Hasson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1999b; Lightner, 1996a; 1996b).</w:t>
      </w:r>
    </w:p>
    <w:p w14:paraId="13D781B7" w14:textId="77777777" w:rsidR="00D72004" w:rsidRPr="00D72004" w:rsidRDefault="00D72004" w:rsidP="00D72004">
      <w:pPr>
        <w:spacing w:after="20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lastRenderedPageBreak/>
        <w:t>4.3.</w:t>
      </w:r>
      <w:r w:rsidRPr="00D72004">
        <w:rPr>
          <w:rFonts w:ascii="Söhne Kräftig" w:eastAsia="MS Mincho" w:hAnsi="Söhne Kräftig" w:cs="Times New Roman"/>
          <w:sz w:val="21"/>
          <w:szCs w:val="20"/>
          <w:u w:color="000000"/>
          <w:bdr w:val="nil"/>
          <w:lang w:val="da-DK" w:eastAsia="da-DK"/>
        </w:rPr>
        <w:tab/>
        <w:t>Cell culture for virus isolation</w:t>
      </w:r>
    </w:p>
    <w:p w14:paraId="4D9809D8" w14:textId="587A48A2"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TSV has not been grown </w:t>
      </w:r>
      <w:r w:rsidRPr="00D72004">
        <w:rPr>
          <w:rFonts w:ascii="Söhne" w:eastAsia="Times New Roman" w:hAnsi="Söhne" w:cs="Times New Roman"/>
          <w:i/>
          <w:sz w:val="18"/>
          <w:lang w:val="en-IE"/>
        </w:rPr>
        <w:t>in vitro</w:t>
      </w:r>
      <w:r w:rsidRPr="00D72004">
        <w:rPr>
          <w:rFonts w:ascii="Söhne" w:eastAsia="Times New Roman" w:hAnsi="Söhne" w:cs="Times New Roman"/>
          <w:sz w:val="18"/>
          <w:lang w:val="en-IE"/>
        </w:rPr>
        <w:t xml:space="preserve">, as no crustacean cell lines exist (Lightner, 1996a; Pantoja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2004). </w:t>
      </w:r>
      <w:r w:rsidRPr="00D72004">
        <w:rPr>
          <w:rFonts w:ascii="Söhne" w:eastAsia="Times New Roman" w:hAnsi="Söhne" w:cs="Arial"/>
          <w:sz w:val="18"/>
          <w:lang w:val="en-IE"/>
        </w:rPr>
        <w:t xml:space="preserve">Although one </w:t>
      </w:r>
      <w:r w:rsidRPr="00D72004">
        <w:rPr>
          <w:rFonts w:ascii="Söhne" w:eastAsia="Times New Roman" w:hAnsi="Söhne" w:cs="Times New Roman"/>
          <w:sz w:val="18"/>
          <w:lang w:val="en-IE"/>
        </w:rPr>
        <w:t>publication incorrectly reported that TSV infected human and monkey cell lines (</w:t>
      </w:r>
      <w:proofErr w:type="spellStart"/>
      <w:r w:rsidRPr="00D72004">
        <w:rPr>
          <w:rFonts w:ascii="Söhne" w:eastAsia="Times New Roman" w:hAnsi="Söhne" w:cs="Times New Roman"/>
          <w:sz w:val="18"/>
          <w:lang w:val="en-IE"/>
        </w:rPr>
        <w:t>Audelo</w:t>
      </w:r>
      <w:proofErr w:type="spellEnd"/>
      <w:r w:rsidRPr="00D72004">
        <w:rPr>
          <w:rFonts w:ascii="Söhne" w:eastAsia="Times New Roman" w:hAnsi="Söhne" w:cs="Times New Roman"/>
          <w:sz w:val="18"/>
          <w:lang w:val="en-IE"/>
        </w:rPr>
        <w:t xml:space="preserve"> del Valle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2003), two other laboratories </w:t>
      </w:r>
      <w:r w:rsidRPr="00D72004">
        <w:rPr>
          <w:rFonts w:ascii="Söhne" w:eastAsia="Times New Roman" w:hAnsi="Söhne" w:cs="Arial"/>
          <w:sz w:val="18"/>
          <w:lang w:val="en-IE"/>
        </w:rPr>
        <w:t xml:space="preserve">that </w:t>
      </w:r>
      <w:r w:rsidRPr="00D72004">
        <w:rPr>
          <w:rFonts w:ascii="Söhne" w:eastAsia="Times New Roman" w:hAnsi="Söhne" w:cs="Times New Roman"/>
          <w:sz w:val="18"/>
          <w:lang w:val="en-IE"/>
        </w:rPr>
        <w:t xml:space="preserve">repeated the study both found that TSV does not infect or replicate in primate or human cell lines that are known to have susceptibility to human picornaviruses (Luo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2004; Pantoja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2004).</w:t>
      </w:r>
    </w:p>
    <w:p w14:paraId="5CBE7E6E" w14:textId="77777777" w:rsidR="00D72004" w:rsidRPr="00D72004" w:rsidRDefault="00D72004" w:rsidP="00D72004">
      <w:pPr>
        <w:spacing w:after="240" w:line="240" w:lineRule="auto"/>
        <w:ind w:left="851" w:hanging="567"/>
        <w:jc w:val="both"/>
        <w:rPr>
          <w:rFonts w:ascii="Calibri" w:eastAsia="Calibri" w:hAnsi="Calibri" w:cs="Calibri"/>
          <w:sz w:val="24"/>
          <w:szCs w:val="24"/>
          <w:lang w:val="en-US" w:eastAsia="da-DK"/>
        </w:rPr>
      </w:pPr>
      <w:r w:rsidRPr="00D72004">
        <w:rPr>
          <w:rFonts w:ascii="Söhne Kräftig" w:eastAsia="MS Mincho" w:hAnsi="Söhne Kräftig" w:cs="Times New Roman"/>
          <w:sz w:val="21"/>
          <w:szCs w:val="20"/>
          <w:bdr w:val="nil"/>
          <w:lang w:val="da-DK" w:eastAsia="da-DK"/>
        </w:rPr>
        <w:t>4.4.</w:t>
      </w:r>
      <w:r w:rsidRPr="00D72004">
        <w:rPr>
          <w:rFonts w:ascii="Söhne Kräftig" w:eastAsia="MS Mincho" w:hAnsi="Söhne Kräftig" w:cs="Times New Roman"/>
          <w:sz w:val="21"/>
          <w:szCs w:val="20"/>
          <w:u w:color="000000"/>
          <w:bdr w:val="nil"/>
          <w:lang w:val="da-DK" w:eastAsia="da-DK"/>
        </w:rPr>
        <w:tab/>
      </w:r>
      <w:r w:rsidRPr="00D72004">
        <w:rPr>
          <w:rFonts w:ascii="Söhne Kräftig" w:eastAsia="MS Mincho" w:hAnsi="Söhne Kräftig" w:cs="Times New Roman"/>
          <w:sz w:val="21"/>
          <w:szCs w:val="20"/>
          <w:bdr w:val="nil"/>
          <w:lang w:val="da-DK" w:eastAsia="da-DK"/>
        </w:rPr>
        <w:t xml:space="preserve">Nucleic acid amplification </w:t>
      </w:r>
    </w:p>
    <w:p w14:paraId="13052F6F" w14:textId="77777777" w:rsidR="00D72004" w:rsidRPr="00D72004" w:rsidRDefault="00D72004" w:rsidP="00D72004">
      <w:pPr>
        <w:spacing w:after="12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PCR assays should always be run with the controls specified in Section 5.5 </w:t>
      </w:r>
      <w:r w:rsidRPr="00D72004">
        <w:rPr>
          <w:rFonts w:ascii="Söhne" w:eastAsia="Times New Roman" w:hAnsi="Söhne" w:cs="Times New Roman"/>
          <w:i/>
          <w:iCs/>
          <w:sz w:val="18"/>
          <w:lang w:val="en-IE"/>
        </w:rPr>
        <w:t>Use of molecular and antibody-based techniques for confirmatory testing and diagnosis</w:t>
      </w:r>
      <w:r w:rsidRPr="00D72004">
        <w:rPr>
          <w:rFonts w:ascii="Söhne" w:eastAsia="Times New Roman" w:hAnsi="Söhne" w:cs="Times New Roman"/>
          <w:sz w:val="18"/>
          <w:lang w:val="en-IE"/>
        </w:rPr>
        <w:t xml:space="preserve"> of Chapter 2.2.0 </w:t>
      </w:r>
      <w:r w:rsidRPr="00D72004">
        <w:rPr>
          <w:rFonts w:ascii="Söhne" w:eastAsia="Times New Roman" w:hAnsi="Söhne" w:cs="Times New Roman"/>
          <w:i/>
          <w:iCs/>
          <w:sz w:val="18"/>
          <w:lang w:val="en-IE"/>
        </w:rPr>
        <w:t>General information</w:t>
      </w:r>
      <w:r w:rsidRPr="00D72004">
        <w:rPr>
          <w:rFonts w:ascii="Söhne" w:eastAsia="Times New Roman" w:hAnsi="Söhne" w:cs="Times New Roman"/>
          <w:sz w:val="18"/>
          <w:lang w:val="en-IE"/>
        </w:rPr>
        <w:t xml:space="preserve"> (diseases of crustaceans). Each sample should be tested in duplicate. </w:t>
      </w:r>
    </w:p>
    <w:p w14:paraId="48F97743" w14:textId="77777777" w:rsidR="00D72004" w:rsidRPr="00D72004" w:rsidRDefault="00D72004" w:rsidP="00D72004">
      <w:pPr>
        <w:spacing w:after="120" w:line="240" w:lineRule="auto"/>
        <w:ind w:left="284"/>
        <w:jc w:val="both"/>
        <w:rPr>
          <w:rFonts w:ascii="Söhne" w:eastAsia="Calibri" w:hAnsi="Söhne" w:cs="Times New Roman"/>
          <w:i/>
          <w:iCs/>
          <w:sz w:val="18"/>
          <w:lang w:val="en-IE"/>
        </w:rPr>
      </w:pPr>
      <w:r w:rsidRPr="00D72004">
        <w:rPr>
          <w:rFonts w:ascii="Söhne" w:eastAsia="Calibri" w:hAnsi="Söhne" w:cs="Times New Roman"/>
          <w:i/>
          <w:iCs/>
          <w:sz w:val="18"/>
          <w:lang w:val="en-IE"/>
        </w:rPr>
        <w:t>Extraction of nucleic acids</w:t>
      </w:r>
    </w:p>
    <w:p w14:paraId="25611930" w14:textId="77777777" w:rsidR="00D72004" w:rsidRPr="00D72004" w:rsidRDefault="00D72004" w:rsidP="00D72004">
      <w:pPr>
        <w:spacing w:after="240" w:line="240" w:lineRule="auto"/>
        <w:ind w:left="284"/>
        <w:jc w:val="both"/>
        <w:rPr>
          <w:rFonts w:ascii="Söhne" w:eastAsia="Calibri" w:hAnsi="Söhne" w:cs="Times New Roman"/>
          <w:sz w:val="18"/>
          <w:lang w:val="en-IE"/>
        </w:rPr>
      </w:pPr>
      <w:r w:rsidRPr="00D72004">
        <w:rPr>
          <w:rFonts w:ascii="Söhne" w:eastAsia="Calibri" w:hAnsi="Söhne" w:cs="Times New Roman"/>
          <w:sz w:val="18"/>
          <w:lang w:val="en-IE"/>
        </w:rPr>
        <w:t xml:space="preserve">Numerous different kits and procedures can be used for nucleic acid extraction. The quality and concentration of the extracted nucleic acid should be checked using optical density or running a gel. </w:t>
      </w:r>
    </w:p>
    <w:p w14:paraId="191003B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Ottawa" w:hAnsi="Söhne Kräftig" w:cs="Times New Roman"/>
          <w:bCs/>
          <w:u w:color="000000"/>
          <w:bdr w:val="nil"/>
          <w:lang w:val="en-GB" w:eastAsia="fr-FR"/>
        </w:rPr>
        <w:t>4.4.1.</w:t>
      </w:r>
      <w:r w:rsidRPr="00D72004">
        <w:rPr>
          <w:rFonts w:ascii="Söhne Kräftig" w:eastAsia="Ottawa" w:hAnsi="Söhne Kräftig" w:cs="Times New Roman"/>
          <w:bCs/>
          <w:u w:color="000000"/>
          <w:bdr w:val="nil"/>
          <w:lang w:val="en-GB" w:eastAsia="fr-FR"/>
        </w:rPr>
        <w:tab/>
        <w:t xml:space="preserve">Real-time </w:t>
      </w:r>
      <w:r w:rsidRPr="00D72004">
        <w:rPr>
          <w:rFonts w:ascii="Söhne Kräftig" w:eastAsia="Times New Roman" w:hAnsi="Söhne Kräftig" w:cs="Times New Roman"/>
          <w:bCs/>
          <w:lang w:val="en-GB" w:eastAsia="fr-FR"/>
        </w:rPr>
        <w:t>reverse-transcription (RT)-PCR</w:t>
      </w:r>
    </w:p>
    <w:p w14:paraId="166BE6BE" w14:textId="77777777" w:rsidR="00D72004" w:rsidRPr="00D72004" w:rsidRDefault="00D72004" w:rsidP="00D72004">
      <w:pPr>
        <w:spacing w:after="240" w:line="240" w:lineRule="auto"/>
        <w:ind w:left="851"/>
        <w:jc w:val="both"/>
        <w:rPr>
          <w:rFonts w:ascii="Söhne" w:eastAsia="Ottawa" w:hAnsi="Söhne" w:cs="Times New Roman"/>
          <w:bCs/>
          <w:sz w:val="18"/>
          <w:u w:color="000000"/>
          <w:bdr w:val="nil"/>
          <w:lang w:val="en-IE" w:eastAsia="fr-FR"/>
        </w:rPr>
      </w:pPr>
      <w:r w:rsidRPr="00D72004">
        <w:rPr>
          <w:rFonts w:ascii="Söhne" w:eastAsia="Ottawa" w:hAnsi="Söhne" w:cs="Times New Roman"/>
          <w:bCs/>
          <w:sz w:val="18"/>
          <w:u w:color="000000"/>
          <w:bdr w:val="nil"/>
          <w:lang w:val="en-IE" w:eastAsia="fr-FR"/>
        </w:rPr>
        <w:t xml:space="preserve">Real-time RT-PCR methods have been developed for the detection of TSV. These methods have the advantage of speed, </w:t>
      </w:r>
      <w:proofErr w:type="gramStart"/>
      <w:r w:rsidRPr="00D72004">
        <w:rPr>
          <w:rFonts w:ascii="Söhne" w:eastAsia="Ottawa" w:hAnsi="Söhne" w:cs="Times New Roman"/>
          <w:bCs/>
          <w:sz w:val="18"/>
          <w:u w:color="000000"/>
          <w:bdr w:val="nil"/>
          <w:lang w:val="en-IE" w:eastAsia="fr-FR"/>
        </w:rPr>
        <w:t>specificity</w:t>
      </w:r>
      <w:proofErr w:type="gramEnd"/>
      <w:r w:rsidRPr="00D72004">
        <w:rPr>
          <w:rFonts w:ascii="Söhne" w:eastAsia="Ottawa" w:hAnsi="Söhne" w:cs="Times New Roman"/>
          <w:bCs/>
          <w:sz w:val="18"/>
          <w:u w:color="000000"/>
          <w:bdr w:val="nil"/>
          <w:lang w:val="en-IE" w:eastAsia="fr-FR"/>
        </w:rPr>
        <w:t xml:space="preserve"> and sensitivity. The sensitivity of real time RT-PCR is approximately equal to 100 copies of the target sequence from the TSV genome (Dhar </w:t>
      </w:r>
      <w:r w:rsidRPr="00D72004">
        <w:rPr>
          <w:rFonts w:ascii="Söhne" w:eastAsia="Ottawa" w:hAnsi="Söhne" w:cs="Times New Roman"/>
          <w:bCs/>
          <w:i/>
          <w:iCs/>
          <w:sz w:val="18"/>
          <w:u w:color="000000"/>
          <w:bdr w:val="nil"/>
          <w:lang w:val="en-IE" w:eastAsia="fr-FR"/>
        </w:rPr>
        <w:t>et al.,</w:t>
      </w:r>
      <w:r w:rsidRPr="00D72004">
        <w:rPr>
          <w:rFonts w:ascii="Söhne" w:eastAsia="Ottawa" w:hAnsi="Söhne" w:cs="Times New Roman"/>
          <w:bCs/>
          <w:sz w:val="18"/>
          <w:u w:color="000000"/>
          <w:bdr w:val="nil"/>
          <w:lang w:val="en-IE" w:eastAsia="fr-FR"/>
        </w:rPr>
        <w:t xml:space="preserve"> 2002; Tang </w:t>
      </w:r>
      <w:r w:rsidRPr="00D72004">
        <w:rPr>
          <w:rFonts w:ascii="Söhne" w:eastAsia="Ottawa" w:hAnsi="Söhne" w:cs="Times New Roman"/>
          <w:bCs/>
          <w:i/>
          <w:iCs/>
          <w:sz w:val="18"/>
          <w:u w:color="000000"/>
          <w:bdr w:val="nil"/>
          <w:lang w:val="en-IE" w:eastAsia="fr-FR"/>
        </w:rPr>
        <w:t>et al.,</w:t>
      </w:r>
      <w:r w:rsidRPr="00D72004">
        <w:rPr>
          <w:rFonts w:ascii="Söhne" w:eastAsia="Ottawa" w:hAnsi="Söhne" w:cs="Times New Roman"/>
          <w:bCs/>
          <w:sz w:val="18"/>
          <w:u w:color="000000"/>
          <w:bdr w:val="nil"/>
          <w:lang w:val="en-IE" w:eastAsia="fr-FR"/>
        </w:rPr>
        <w:t xml:space="preserve"> 2004).</w:t>
      </w:r>
    </w:p>
    <w:p w14:paraId="447FB747" w14:textId="77777777" w:rsidR="00D72004" w:rsidRPr="00D72004" w:rsidRDefault="00D72004" w:rsidP="00D72004">
      <w:pPr>
        <w:spacing w:after="240" w:line="240" w:lineRule="auto"/>
        <w:ind w:left="851"/>
        <w:jc w:val="both"/>
        <w:rPr>
          <w:rFonts w:ascii="Söhne" w:eastAsia="Ottawa" w:hAnsi="Söhne" w:cs="Times New Roman"/>
          <w:bCs/>
          <w:sz w:val="18"/>
          <w:u w:color="000000"/>
          <w:bdr w:val="nil"/>
          <w:lang w:val="en-IE" w:eastAsia="fr-FR"/>
        </w:rPr>
      </w:pPr>
      <w:r w:rsidRPr="00D72004">
        <w:rPr>
          <w:rFonts w:ascii="Söhne" w:eastAsia="Ottawa" w:hAnsi="Söhne" w:cs="Times New Roman"/>
          <w:bCs/>
          <w:sz w:val="18"/>
          <w:u w:color="000000"/>
          <w:bdr w:val="nil"/>
          <w:lang w:val="en-IE" w:eastAsia="fr-FR"/>
        </w:rPr>
        <w:t xml:space="preserve">The real-time RT-PCR method described below for TSV follows the method used in Tang </w:t>
      </w:r>
      <w:r w:rsidRPr="00D72004">
        <w:rPr>
          <w:rFonts w:ascii="Söhne" w:eastAsia="Ottawa" w:hAnsi="Söhne" w:cs="Times New Roman"/>
          <w:bCs/>
          <w:i/>
          <w:iCs/>
          <w:sz w:val="18"/>
          <w:u w:color="000000"/>
          <w:bdr w:val="nil"/>
          <w:lang w:val="en-IE" w:eastAsia="fr-FR"/>
        </w:rPr>
        <w:t>et al.,</w:t>
      </w:r>
      <w:r w:rsidRPr="00D72004">
        <w:rPr>
          <w:rFonts w:ascii="Söhne" w:eastAsia="Ottawa" w:hAnsi="Söhne" w:cs="Times New Roman"/>
          <w:bCs/>
          <w:sz w:val="18"/>
          <w:u w:color="000000"/>
          <w:bdr w:val="nil"/>
          <w:lang w:val="en-IE" w:eastAsia="fr-FR"/>
        </w:rPr>
        <w:t xml:space="preserve"> 2004. </w:t>
      </w:r>
    </w:p>
    <w:p w14:paraId="72A6F7BB" w14:textId="77777777" w:rsidR="00D72004" w:rsidRPr="00D72004" w:rsidRDefault="00D72004" w:rsidP="00D72004">
      <w:pPr>
        <w:spacing w:after="120" w:line="240" w:lineRule="auto"/>
        <w:jc w:val="center"/>
        <w:rPr>
          <w:rFonts w:ascii="Söhne Kräftig" w:eastAsia="Calibri" w:hAnsi="Söhne Kräftig" w:cs="Calibri"/>
          <w:i/>
          <w:iCs/>
          <w:sz w:val="18"/>
          <w:szCs w:val="18"/>
          <w:lang w:val="en-GB"/>
        </w:rPr>
      </w:pPr>
      <w:r w:rsidRPr="00D72004">
        <w:rPr>
          <w:rFonts w:ascii="Söhne Kräftig" w:eastAsia="Calibri" w:hAnsi="Söhne Kräftig" w:cs="Calibri"/>
          <w:i/>
          <w:iCs/>
          <w:sz w:val="18"/>
          <w:szCs w:val="18"/>
          <w:lang w:val="en-GB"/>
        </w:rPr>
        <w:t>Primer and probe sequences, real time RT-PCR</w:t>
      </w:r>
    </w:p>
    <w:tbl>
      <w:tblPr>
        <w:tblStyle w:val="TableGrid26"/>
        <w:tblW w:w="9061" w:type="dxa"/>
        <w:tblLayout w:type="fixed"/>
        <w:tblLook w:val="0020" w:firstRow="1" w:lastRow="0" w:firstColumn="0" w:lastColumn="0" w:noHBand="0" w:noVBand="0"/>
      </w:tblPr>
      <w:tblGrid>
        <w:gridCol w:w="1500"/>
        <w:gridCol w:w="4162"/>
        <w:gridCol w:w="1418"/>
        <w:gridCol w:w="1981"/>
      </w:tblGrid>
      <w:tr w:rsidR="00D72004" w:rsidRPr="00D72004" w14:paraId="62709882" w14:textId="77777777" w:rsidTr="003124ED">
        <w:trPr>
          <w:trHeight w:val="225"/>
        </w:trPr>
        <w:tc>
          <w:tcPr>
            <w:tcW w:w="1500" w:type="dxa"/>
            <w:tcBorders>
              <w:top w:val="single" w:sz="6" w:space="0" w:color="auto"/>
              <w:left w:val="single" w:sz="6" w:space="0" w:color="auto"/>
              <w:bottom w:val="single" w:sz="6" w:space="0" w:color="auto"/>
              <w:right w:val="single" w:sz="6" w:space="0" w:color="auto"/>
            </w:tcBorders>
            <w:shd w:val="clear" w:color="auto" w:fill="BFBFBF"/>
            <w:vAlign w:val="center"/>
          </w:tcPr>
          <w:p w14:paraId="0A7AB214"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Pathogen /</w:t>
            </w:r>
            <w:r w:rsidRPr="00D72004">
              <w:rPr>
                <w:rFonts w:ascii="Söhne Kräftig" w:eastAsia="Calibri" w:hAnsi="Söhne Kräftig" w:cs="Arial"/>
                <w:sz w:val="18"/>
                <w:szCs w:val="18"/>
              </w:rPr>
              <w:br/>
            </w:r>
            <w:r w:rsidRPr="00D72004">
              <w:rPr>
                <w:rFonts w:ascii="Söhne Kräftig" w:eastAsia="Calibri" w:hAnsi="Söhne Kräftig" w:cs="Calibri"/>
                <w:sz w:val="18"/>
                <w:szCs w:val="18"/>
                <w:lang w:val="en-US"/>
              </w:rPr>
              <w:t>target gene</w:t>
            </w:r>
          </w:p>
        </w:tc>
        <w:tc>
          <w:tcPr>
            <w:tcW w:w="4162" w:type="dxa"/>
            <w:tcBorders>
              <w:top w:val="single" w:sz="6" w:space="0" w:color="auto"/>
              <w:left w:val="single" w:sz="6" w:space="0" w:color="auto"/>
              <w:bottom w:val="single" w:sz="6" w:space="0" w:color="auto"/>
              <w:right w:val="single" w:sz="6" w:space="0" w:color="auto"/>
            </w:tcBorders>
            <w:shd w:val="clear" w:color="auto" w:fill="BFBFBF"/>
            <w:vAlign w:val="center"/>
          </w:tcPr>
          <w:p w14:paraId="200E6789"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63A6A412"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Concentration</w:t>
            </w:r>
          </w:p>
        </w:tc>
        <w:tc>
          <w:tcPr>
            <w:tcW w:w="1981" w:type="dxa"/>
            <w:tcBorders>
              <w:top w:val="single" w:sz="6" w:space="0" w:color="auto"/>
              <w:left w:val="single" w:sz="6" w:space="0" w:color="auto"/>
              <w:bottom w:val="single" w:sz="6" w:space="0" w:color="auto"/>
              <w:right w:val="single" w:sz="6" w:space="0" w:color="auto"/>
            </w:tcBorders>
            <w:shd w:val="clear" w:color="auto" w:fill="BFBFBF"/>
            <w:vAlign w:val="center"/>
          </w:tcPr>
          <w:p w14:paraId="0AF13450"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Cycling parameters</w:t>
            </w:r>
          </w:p>
        </w:tc>
      </w:tr>
      <w:tr w:rsidR="00D72004" w:rsidRPr="00D72004" w14:paraId="176CFB6F" w14:textId="77777777" w:rsidTr="003124ED">
        <w:trPr>
          <w:trHeight w:val="225"/>
        </w:trPr>
        <w:tc>
          <w:tcPr>
            <w:tcW w:w="9061"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14979CF4"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sz w:val="16"/>
                <w:szCs w:val="16"/>
                <w:lang w:val="en-US"/>
              </w:rPr>
              <w:t xml:space="preserve">Method 1 (Tang </w:t>
            </w:r>
            <w:r w:rsidRPr="00D72004">
              <w:rPr>
                <w:rFonts w:ascii="Söhne" w:eastAsia="Calibri" w:hAnsi="Söhne" w:cs="Calibri"/>
                <w:i/>
                <w:iCs/>
                <w:sz w:val="16"/>
                <w:szCs w:val="16"/>
                <w:lang w:val="en-US"/>
              </w:rPr>
              <w:t>et al.,</w:t>
            </w:r>
            <w:r w:rsidRPr="00D72004">
              <w:rPr>
                <w:rFonts w:ascii="Söhne" w:eastAsia="Calibri" w:hAnsi="Söhne" w:cs="Calibri"/>
                <w:sz w:val="16"/>
                <w:szCs w:val="16"/>
                <w:lang w:val="en-US"/>
              </w:rPr>
              <w:t xml:space="preserve">2004) GenBank Accession No. </w:t>
            </w:r>
            <w:r w:rsidRPr="00D72004">
              <w:rPr>
                <w:rFonts w:ascii="Söhne" w:eastAsia="Calibri" w:hAnsi="Söhne" w:cs="Arial"/>
                <w:sz w:val="16"/>
                <w:szCs w:val="16"/>
              </w:rPr>
              <w:t>AFAF277675</w:t>
            </w:r>
          </w:p>
        </w:tc>
      </w:tr>
      <w:tr w:rsidR="00D72004" w:rsidRPr="002E58AE" w14:paraId="14449F86" w14:textId="77777777" w:rsidTr="003124ED">
        <w:trPr>
          <w:trHeight w:val="480"/>
        </w:trPr>
        <w:tc>
          <w:tcPr>
            <w:tcW w:w="1500" w:type="dxa"/>
            <w:tcBorders>
              <w:top w:val="single" w:sz="6" w:space="0" w:color="auto"/>
              <w:left w:val="single" w:sz="6" w:space="0" w:color="auto"/>
              <w:bottom w:val="single" w:sz="6" w:space="0" w:color="auto"/>
              <w:right w:val="single" w:sz="6" w:space="0" w:color="auto"/>
            </w:tcBorders>
            <w:vAlign w:val="center"/>
          </w:tcPr>
          <w:p w14:paraId="4AF68D0B" w14:textId="77777777" w:rsidR="00D72004" w:rsidRPr="00D72004" w:rsidRDefault="00D72004" w:rsidP="00D72004">
            <w:pPr>
              <w:spacing w:before="120" w:after="120"/>
              <w:jc w:val="center"/>
              <w:rPr>
                <w:rFonts w:ascii="Söhne" w:eastAsia="Calibri" w:hAnsi="Söhne" w:cs="Arial"/>
                <w:sz w:val="16"/>
                <w:szCs w:val="16"/>
                <w:lang w:val="en-US"/>
              </w:rPr>
            </w:pPr>
            <w:r w:rsidRPr="00D72004">
              <w:rPr>
                <w:rFonts w:ascii="Söhne" w:eastAsia="Calibri" w:hAnsi="Söhne" w:cs="Calibri"/>
                <w:sz w:val="16"/>
                <w:szCs w:val="16"/>
                <w:lang w:val="en-US"/>
              </w:rPr>
              <w:t xml:space="preserve">ORF-1 </w:t>
            </w:r>
            <w:r w:rsidRPr="00D72004">
              <w:rPr>
                <w:rFonts w:ascii="Söhne" w:eastAsia="Calibri" w:hAnsi="Söhne" w:cs="Calibri"/>
                <w:sz w:val="16"/>
                <w:szCs w:val="16"/>
                <w:lang w:val="en-US"/>
              </w:rPr>
              <w:br/>
            </w:r>
            <w:proofErr w:type="spellStart"/>
            <w:r w:rsidRPr="00D72004">
              <w:rPr>
                <w:rFonts w:ascii="Söhne" w:eastAsia="Calibri" w:hAnsi="Söhne" w:cs="Calibri"/>
                <w:sz w:val="16"/>
                <w:szCs w:val="16"/>
                <w:lang w:val="en-US"/>
              </w:rPr>
              <w:t>Nt</w:t>
            </w:r>
            <w:proofErr w:type="spellEnd"/>
            <w:r w:rsidRPr="00D72004">
              <w:rPr>
                <w:rFonts w:ascii="Söhne" w:eastAsia="Calibri" w:hAnsi="Söhne" w:cs="Calibri"/>
                <w:sz w:val="16"/>
                <w:szCs w:val="16"/>
                <w:lang w:val="en-US"/>
              </w:rPr>
              <w:t xml:space="preserve"> </w:t>
            </w:r>
            <w:r w:rsidRPr="00D72004">
              <w:rPr>
                <w:rFonts w:ascii="Söhne" w:eastAsia="Calibri" w:hAnsi="Söhne" w:cs="Arial"/>
                <w:sz w:val="16"/>
                <w:szCs w:val="16"/>
              </w:rPr>
              <w:t>1024 to 1051</w:t>
            </w:r>
          </w:p>
        </w:tc>
        <w:tc>
          <w:tcPr>
            <w:tcW w:w="4162" w:type="dxa"/>
            <w:tcBorders>
              <w:top w:val="single" w:sz="6" w:space="0" w:color="auto"/>
              <w:left w:val="single" w:sz="6" w:space="0" w:color="auto"/>
              <w:bottom w:val="single" w:sz="6" w:space="0" w:color="auto"/>
              <w:right w:val="single" w:sz="6" w:space="0" w:color="auto"/>
            </w:tcBorders>
            <w:vAlign w:val="center"/>
          </w:tcPr>
          <w:p w14:paraId="6F8DAFEB" w14:textId="77777777" w:rsidR="00D72004" w:rsidRPr="00D72004" w:rsidRDefault="00D72004" w:rsidP="00D72004">
            <w:pPr>
              <w:spacing w:before="120" w:after="120"/>
              <w:rPr>
                <w:rFonts w:ascii="Söhne" w:eastAsia="MS Mincho" w:hAnsi="Söhne" w:cs="Arial"/>
                <w:sz w:val="16"/>
                <w:szCs w:val="16"/>
                <w:lang w:val="en-IE"/>
              </w:rPr>
            </w:pPr>
            <w:proofErr w:type="spellStart"/>
            <w:r w:rsidRPr="00D72004">
              <w:rPr>
                <w:rFonts w:ascii="Söhne" w:eastAsia="MS Mincho" w:hAnsi="Söhne" w:cs="Arial"/>
                <w:sz w:val="16"/>
                <w:szCs w:val="16"/>
                <w:lang w:val="en-IE"/>
              </w:rPr>
              <w:t>Fwd</w:t>
            </w:r>
            <w:proofErr w:type="spellEnd"/>
            <w:r w:rsidRPr="00D72004">
              <w:rPr>
                <w:rFonts w:ascii="Söhne" w:eastAsia="MS Mincho" w:hAnsi="Söhne" w:cs="Arial"/>
                <w:sz w:val="16"/>
                <w:szCs w:val="16"/>
                <w:lang w:val="en-IE"/>
              </w:rPr>
              <w:t>: TSV1004: TTG-GGC-ACC-AAA-CGA-CAT-T-</w:t>
            </w:r>
            <w:r w:rsidRPr="00D72004">
              <w:rPr>
                <w:rFonts w:ascii="Söhne" w:eastAsia="MS Mincho" w:hAnsi="Söhne" w:cs="Arial"/>
                <w:sz w:val="18"/>
                <w:szCs w:val="18"/>
                <w:lang w:val="en-IE"/>
              </w:rPr>
              <w:br/>
            </w:r>
            <w:r w:rsidRPr="00D72004">
              <w:rPr>
                <w:rFonts w:ascii="Söhne" w:eastAsia="MS Mincho" w:hAnsi="Söhne" w:cs="Arial"/>
                <w:sz w:val="16"/>
                <w:szCs w:val="16"/>
                <w:lang w:val="en-IE"/>
              </w:rPr>
              <w:t>Rev: TSV1075</w:t>
            </w:r>
            <w:r w:rsidRPr="00D72004">
              <w:rPr>
                <w:rFonts w:ascii="Söhne" w:eastAsia="MS Mincho" w:hAnsi="Söhne" w:cs="Arial"/>
                <w:sz w:val="18"/>
                <w:szCs w:val="18"/>
                <w:lang w:val="en-IE"/>
              </w:rPr>
              <w:br/>
            </w:r>
            <w:r w:rsidRPr="00D72004">
              <w:rPr>
                <w:rFonts w:ascii="Söhne" w:eastAsia="MS Mincho" w:hAnsi="Söhne" w:cs="Arial"/>
                <w:sz w:val="16"/>
                <w:szCs w:val="16"/>
                <w:lang w:val="en-IE"/>
              </w:rPr>
              <w:t>GGG-AGC-TTA-AAC-TGG-ACA-CAC-TGT</w:t>
            </w:r>
            <w:r w:rsidRPr="00D72004">
              <w:rPr>
                <w:rFonts w:ascii="Söhne" w:eastAsia="MS Mincho" w:hAnsi="Söhne" w:cs="Arial"/>
                <w:sz w:val="16"/>
                <w:szCs w:val="16"/>
                <w:lang w:val="en-IE"/>
              </w:rPr>
              <w:br/>
            </w:r>
            <w:r w:rsidRPr="00D72004">
              <w:rPr>
                <w:rFonts w:ascii="Söhne" w:eastAsia="MS Mincho" w:hAnsi="Söhne" w:cs="Arial"/>
                <w:sz w:val="18"/>
                <w:szCs w:val="18"/>
                <w:lang w:val="en-IE"/>
              </w:rPr>
              <w:br/>
            </w:r>
            <w:r w:rsidRPr="00D72004">
              <w:rPr>
                <w:rFonts w:ascii="Söhne" w:eastAsia="MS Mincho" w:hAnsi="Söhne" w:cs="Arial"/>
                <w:sz w:val="16"/>
                <w:szCs w:val="16"/>
                <w:lang w:val="en-IE"/>
              </w:rPr>
              <w:t>Probe: TSV-P1</w:t>
            </w:r>
            <w:r w:rsidRPr="00D72004">
              <w:rPr>
                <w:rFonts w:ascii="Söhne" w:eastAsia="MS Mincho" w:hAnsi="Söhne" w:cs="Arial"/>
                <w:sz w:val="18"/>
                <w:szCs w:val="18"/>
                <w:lang w:val="en-IE"/>
              </w:rPr>
              <w:br/>
            </w:r>
            <w:r w:rsidRPr="00D72004">
              <w:rPr>
                <w:rFonts w:ascii="Söhne" w:eastAsia="MS Mincho" w:hAnsi="Söhne" w:cs="Arial"/>
                <w:sz w:val="16"/>
                <w:szCs w:val="16"/>
                <w:lang w:val="en-IE"/>
              </w:rPr>
              <w:t xml:space="preserve">FAM-CAG-CAC-TGA-CGC-ACA-ATA-TTC-GAG-CAT-C-TAMRA, </w:t>
            </w:r>
          </w:p>
        </w:tc>
        <w:tc>
          <w:tcPr>
            <w:tcW w:w="1418" w:type="dxa"/>
            <w:tcBorders>
              <w:top w:val="single" w:sz="6" w:space="0" w:color="auto"/>
              <w:left w:val="single" w:sz="6" w:space="0" w:color="auto"/>
              <w:bottom w:val="single" w:sz="6" w:space="0" w:color="auto"/>
              <w:right w:val="single" w:sz="6" w:space="0" w:color="auto"/>
            </w:tcBorders>
            <w:vAlign w:val="center"/>
          </w:tcPr>
          <w:p w14:paraId="29A2AACE" w14:textId="77777777" w:rsidR="00D72004" w:rsidRPr="00D72004" w:rsidRDefault="00D72004" w:rsidP="00D72004">
            <w:pPr>
              <w:spacing w:before="120" w:after="120"/>
              <w:jc w:val="center"/>
              <w:rPr>
                <w:rFonts w:ascii="Söhne" w:eastAsia="MS Mincho" w:hAnsi="Söhne" w:cs="Arial"/>
                <w:sz w:val="16"/>
                <w:szCs w:val="16"/>
                <w:lang w:val="en-IE"/>
              </w:rPr>
            </w:pPr>
            <w:r w:rsidRPr="00D72004">
              <w:rPr>
                <w:rFonts w:ascii="Söhne" w:eastAsia="MS Mincho" w:hAnsi="Söhne" w:cs="Arial"/>
                <w:sz w:val="16"/>
                <w:szCs w:val="16"/>
                <w:lang w:val="en-IE"/>
              </w:rPr>
              <w:t xml:space="preserve">300 </w:t>
            </w:r>
            <w:proofErr w:type="spellStart"/>
            <w:r w:rsidRPr="00D72004">
              <w:rPr>
                <w:rFonts w:ascii="Söhne" w:eastAsia="MS Mincho" w:hAnsi="Söhne" w:cs="Arial"/>
                <w:sz w:val="16"/>
                <w:szCs w:val="16"/>
                <w:lang w:val="en-IE"/>
              </w:rPr>
              <w:t>nM</w:t>
            </w:r>
            <w:proofErr w:type="spellEnd"/>
            <w:r w:rsidRPr="00D72004">
              <w:rPr>
                <w:rFonts w:ascii="Söhne" w:eastAsia="MS Mincho" w:hAnsi="Söhne" w:cs="Arial"/>
                <w:sz w:val="16"/>
                <w:szCs w:val="16"/>
                <w:lang w:val="en-IE"/>
              </w:rPr>
              <w:t xml:space="preserve"> of each primer</w:t>
            </w:r>
            <w:r w:rsidRPr="00D72004">
              <w:rPr>
                <w:rFonts w:ascii="Söhne" w:eastAsia="MS Mincho" w:hAnsi="Söhne" w:cs="Arial"/>
                <w:sz w:val="16"/>
                <w:szCs w:val="16"/>
                <w:lang w:val="en-IE"/>
              </w:rPr>
              <w:br/>
            </w:r>
            <w:r w:rsidRPr="00D72004">
              <w:rPr>
                <w:rFonts w:ascii="Söhne" w:eastAsia="MS Mincho" w:hAnsi="Söhne" w:cs="Arial"/>
                <w:sz w:val="16"/>
                <w:szCs w:val="16"/>
                <w:lang w:val="en-IE"/>
              </w:rPr>
              <w:br/>
            </w:r>
            <w:r w:rsidRPr="00D72004">
              <w:rPr>
                <w:rFonts w:ascii="Söhne" w:eastAsia="MS Mincho" w:hAnsi="Söhne" w:cs="Arial"/>
                <w:sz w:val="16"/>
                <w:szCs w:val="16"/>
                <w:lang w:val="en-IE"/>
              </w:rPr>
              <w:br/>
            </w:r>
            <w:r w:rsidRPr="00D72004">
              <w:rPr>
                <w:rFonts w:ascii="Söhne" w:eastAsia="MS Mincho" w:hAnsi="Söhne" w:cs="Arial"/>
                <w:sz w:val="16"/>
                <w:szCs w:val="16"/>
                <w:lang w:val="en-IE"/>
              </w:rPr>
              <w:br/>
              <w:t xml:space="preserve">100 </w:t>
            </w:r>
            <w:proofErr w:type="spellStart"/>
            <w:r w:rsidRPr="00D72004">
              <w:rPr>
                <w:rFonts w:ascii="Söhne" w:eastAsia="MS Mincho" w:hAnsi="Söhne" w:cs="Arial"/>
                <w:sz w:val="16"/>
                <w:szCs w:val="16"/>
                <w:lang w:val="en-IE"/>
              </w:rPr>
              <w:t>nM</w:t>
            </w:r>
            <w:proofErr w:type="spellEnd"/>
            <w:r w:rsidRPr="00D72004">
              <w:rPr>
                <w:rFonts w:ascii="Söhne" w:eastAsia="MS Mincho" w:hAnsi="Söhne" w:cs="Arial"/>
                <w:sz w:val="16"/>
                <w:szCs w:val="16"/>
                <w:lang w:val="en-IE"/>
              </w:rPr>
              <w:t xml:space="preserve"> </w:t>
            </w:r>
            <w:proofErr w:type="gramStart"/>
            <w:r w:rsidRPr="00D72004">
              <w:rPr>
                <w:rFonts w:ascii="Söhne" w:eastAsia="MS Mincho" w:hAnsi="Söhne" w:cs="Arial"/>
                <w:sz w:val="16"/>
                <w:szCs w:val="16"/>
                <w:lang w:val="en-IE"/>
              </w:rPr>
              <w:t>of  probe</w:t>
            </w:r>
            <w:proofErr w:type="gramEnd"/>
          </w:p>
        </w:tc>
        <w:tc>
          <w:tcPr>
            <w:tcW w:w="1981" w:type="dxa"/>
            <w:tcBorders>
              <w:top w:val="single" w:sz="6" w:space="0" w:color="auto"/>
              <w:left w:val="single" w:sz="6" w:space="0" w:color="auto"/>
              <w:bottom w:val="single" w:sz="6" w:space="0" w:color="auto"/>
              <w:right w:val="single" w:sz="6" w:space="0" w:color="auto"/>
            </w:tcBorders>
            <w:vAlign w:val="center"/>
          </w:tcPr>
          <w:p w14:paraId="607F71FB" w14:textId="77777777" w:rsidR="00D72004" w:rsidRPr="00D72004" w:rsidRDefault="00D72004" w:rsidP="00D72004">
            <w:pPr>
              <w:spacing w:before="120" w:after="120"/>
              <w:jc w:val="center"/>
              <w:rPr>
                <w:rFonts w:ascii="Söhne" w:eastAsia="Calibri" w:hAnsi="Söhne" w:cs="Arial"/>
                <w:sz w:val="16"/>
                <w:szCs w:val="16"/>
                <w:lang w:val="en-IE"/>
              </w:rPr>
            </w:pPr>
            <w:r w:rsidRPr="00D72004">
              <w:rPr>
                <w:rFonts w:ascii="Söhne" w:eastAsia="MS Mincho" w:hAnsi="Söhne" w:cs="Arial"/>
                <w:sz w:val="16"/>
                <w:szCs w:val="16"/>
                <w:lang w:val="en-IE"/>
              </w:rPr>
              <w:t>Reverse transcription at 50</w:t>
            </w:r>
            <w:r w:rsidRPr="00D72004">
              <w:rPr>
                <w:rFonts w:ascii="Söhne" w:eastAsia="Calibri" w:hAnsi="Söhne" w:cs="Symbol"/>
                <w:sz w:val="16"/>
                <w:szCs w:val="16"/>
                <w:lang w:val="en-IE"/>
              </w:rPr>
              <w:t>°</w:t>
            </w:r>
            <w:r w:rsidRPr="00D72004">
              <w:rPr>
                <w:rFonts w:ascii="Söhne" w:eastAsia="MS Mincho" w:hAnsi="Söhne" w:cs="Arial"/>
                <w:sz w:val="16"/>
                <w:szCs w:val="16"/>
                <w:lang w:val="en-IE"/>
              </w:rPr>
              <w:t xml:space="preserve">C/30 min </w:t>
            </w:r>
            <w:r w:rsidRPr="00D72004">
              <w:rPr>
                <w:rFonts w:ascii="Söhne" w:eastAsia="Calibri" w:hAnsi="Söhne" w:cs="Arial"/>
                <w:sz w:val="16"/>
                <w:szCs w:val="16"/>
                <w:lang w:val="en-IE"/>
              </w:rPr>
              <w:br/>
            </w:r>
            <w:r w:rsidRPr="00D72004">
              <w:rPr>
                <w:rFonts w:ascii="Söhne" w:eastAsia="MS Mincho" w:hAnsi="Söhne" w:cs="Arial"/>
                <w:sz w:val="16"/>
                <w:szCs w:val="16"/>
                <w:lang w:val="en-IE"/>
              </w:rPr>
              <w:t>40 cycles of 95</w:t>
            </w:r>
            <w:r w:rsidRPr="00D72004">
              <w:rPr>
                <w:rFonts w:ascii="Söhne" w:eastAsia="Calibri" w:hAnsi="Söhne" w:cs="Symbol"/>
                <w:sz w:val="16"/>
                <w:szCs w:val="16"/>
                <w:lang w:val="en-IE"/>
              </w:rPr>
              <w:t>°</w:t>
            </w:r>
            <w:r w:rsidRPr="00D72004">
              <w:rPr>
                <w:rFonts w:ascii="Söhne" w:eastAsia="MS Mincho" w:hAnsi="Söhne" w:cs="Arial"/>
                <w:sz w:val="16"/>
                <w:szCs w:val="16"/>
                <w:lang w:val="en-IE"/>
              </w:rPr>
              <w:t>C/3 sec and 60</w:t>
            </w:r>
            <w:r w:rsidRPr="00D72004">
              <w:rPr>
                <w:rFonts w:ascii="Söhne" w:eastAsia="Calibri" w:hAnsi="Söhne" w:cs="Symbol"/>
                <w:sz w:val="16"/>
                <w:szCs w:val="16"/>
                <w:lang w:val="en-IE"/>
              </w:rPr>
              <w:t>°</w:t>
            </w:r>
            <w:r w:rsidRPr="00D72004">
              <w:rPr>
                <w:rFonts w:ascii="Söhne" w:eastAsia="MS Mincho" w:hAnsi="Söhne" w:cs="Arial"/>
                <w:sz w:val="16"/>
                <w:szCs w:val="16"/>
                <w:lang w:val="en-IE"/>
              </w:rPr>
              <w:t>C/30 sec</w:t>
            </w:r>
          </w:p>
        </w:tc>
      </w:tr>
    </w:tbl>
    <w:p w14:paraId="27A89C64" w14:textId="77777777" w:rsidR="00D72004" w:rsidRPr="00D72004" w:rsidRDefault="00D72004" w:rsidP="00D72004">
      <w:pPr>
        <w:spacing w:before="240"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Ottawa" w:hAnsi="Söhne Kräftig" w:cs="Times New Roman"/>
          <w:bCs/>
          <w:lang w:val="en-GB" w:eastAsia="fr-FR"/>
        </w:rPr>
        <w:t>4.4.2.</w:t>
      </w:r>
      <w:r w:rsidRPr="00D72004">
        <w:rPr>
          <w:rFonts w:ascii="Söhne Kräftig" w:eastAsia="Ottawa" w:hAnsi="Söhne Kräftig" w:cs="Times New Roman"/>
          <w:bCs/>
          <w:lang w:val="en-GB" w:eastAsia="fr-FR"/>
        </w:rPr>
        <w:tab/>
        <w:t xml:space="preserve">Conventional </w:t>
      </w:r>
      <w:r w:rsidRPr="00D72004">
        <w:rPr>
          <w:rFonts w:ascii="Söhne Kräftig" w:eastAsia="Times New Roman" w:hAnsi="Söhne Kräftig" w:cs="Times New Roman"/>
          <w:bCs/>
          <w:lang w:val="en-GB" w:eastAsia="fr-FR"/>
        </w:rPr>
        <w:t>RT-PCR</w:t>
      </w:r>
    </w:p>
    <w:p w14:paraId="0A847176" w14:textId="77777777" w:rsidR="00D72004" w:rsidRPr="00D72004" w:rsidRDefault="00D72004" w:rsidP="00D72004">
      <w:pPr>
        <w:spacing w:after="240" w:line="240" w:lineRule="auto"/>
        <w:ind w:left="851"/>
        <w:jc w:val="both"/>
        <w:rPr>
          <w:rFonts w:ascii="Söhne" w:eastAsia="Ottawa" w:hAnsi="Söhne" w:cs="Times New Roman"/>
          <w:bCs/>
          <w:sz w:val="18"/>
          <w:lang w:val="en-IE" w:eastAsia="fr-FR"/>
        </w:rPr>
      </w:pPr>
      <w:r w:rsidRPr="00D72004">
        <w:rPr>
          <w:rFonts w:ascii="Söhne" w:eastAsia="Times New Roman" w:hAnsi="Söhne" w:cs="Times New Roman"/>
          <w:bCs/>
          <w:sz w:val="18"/>
          <w:lang w:val="en-IE" w:eastAsia="fr-FR"/>
        </w:rPr>
        <w:t xml:space="preserve">Tissue samples (haemolymph, pleopods, whole small shrimp etc) may be assayed for TSV using RT-PCR. The RT-PCR method outlined below for TSV follows the method used in Nunan </w:t>
      </w:r>
      <w:r w:rsidRPr="00D72004">
        <w:rPr>
          <w:rFonts w:ascii="Söhne" w:eastAsia="Times New Roman" w:hAnsi="Söhne" w:cs="Times New Roman"/>
          <w:bCs/>
          <w:i/>
          <w:iCs/>
          <w:sz w:val="18"/>
          <w:lang w:val="en-IE" w:eastAsia="fr-FR"/>
        </w:rPr>
        <w:t>et al.</w:t>
      </w:r>
      <w:r w:rsidRPr="00D72004">
        <w:rPr>
          <w:rFonts w:ascii="Söhne" w:eastAsia="Times New Roman" w:hAnsi="Söhne" w:cs="Times New Roman"/>
          <w:bCs/>
          <w:sz w:val="18"/>
          <w:lang w:val="en-IE" w:eastAsia="fr-FR"/>
        </w:rPr>
        <w:t xml:space="preserve"> (1998).</w:t>
      </w:r>
    </w:p>
    <w:p w14:paraId="16017A23" w14:textId="77777777" w:rsidR="00D72004" w:rsidRPr="00D72004" w:rsidRDefault="00D72004" w:rsidP="00D72004">
      <w:pPr>
        <w:spacing w:after="120" w:line="240" w:lineRule="auto"/>
        <w:jc w:val="center"/>
        <w:rPr>
          <w:rFonts w:ascii="Söhne Kräftig" w:eastAsia="Calibri" w:hAnsi="Söhne Kräftig" w:cs="Calibri"/>
          <w:i/>
          <w:iCs/>
          <w:sz w:val="18"/>
          <w:szCs w:val="18"/>
          <w:lang w:val="en-GB"/>
        </w:rPr>
      </w:pPr>
      <w:r w:rsidRPr="00D72004">
        <w:rPr>
          <w:rFonts w:ascii="Söhne Kräftig" w:eastAsia="Calibri" w:hAnsi="Söhne Kräftig" w:cs="Calibri"/>
          <w:i/>
          <w:iCs/>
          <w:sz w:val="18"/>
          <w:szCs w:val="18"/>
          <w:lang w:val="en-GB"/>
        </w:rPr>
        <w:t>Primer and probe sequences, conventional RT-PCR</w:t>
      </w:r>
    </w:p>
    <w:tbl>
      <w:tblPr>
        <w:tblStyle w:val="TableGrid26"/>
        <w:tblW w:w="9060" w:type="dxa"/>
        <w:tblLayout w:type="fixed"/>
        <w:tblLook w:val="0020" w:firstRow="1" w:lastRow="0" w:firstColumn="0" w:lastColumn="0" w:noHBand="0" w:noVBand="0"/>
      </w:tblPr>
      <w:tblGrid>
        <w:gridCol w:w="1498"/>
        <w:gridCol w:w="4164"/>
        <w:gridCol w:w="1418"/>
        <w:gridCol w:w="1980"/>
      </w:tblGrid>
      <w:tr w:rsidR="00D72004" w:rsidRPr="00D72004" w14:paraId="09CA4C01" w14:textId="77777777" w:rsidTr="003124ED">
        <w:trPr>
          <w:trHeight w:val="225"/>
        </w:trPr>
        <w:tc>
          <w:tcPr>
            <w:tcW w:w="1498" w:type="dxa"/>
            <w:tcBorders>
              <w:top w:val="single" w:sz="6" w:space="0" w:color="auto"/>
              <w:left w:val="single" w:sz="6" w:space="0" w:color="auto"/>
              <w:bottom w:val="single" w:sz="6" w:space="0" w:color="auto"/>
              <w:right w:val="single" w:sz="6" w:space="0" w:color="auto"/>
            </w:tcBorders>
            <w:shd w:val="clear" w:color="auto" w:fill="BFBFBF"/>
            <w:vAlign w:val="center"/>
          </w:tcPr>
          <w:p w14:paraId="51B74204"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Pathogen /</w:t>
            </w:r>
            <w:r w:rsidRPr="00D72004">
              <w:rPr>
                <w:rFonts w:ascii="Söhne Kräftig" w:eastAsia="Calibri" w:hAnsi="Söhne Kräftig" w:cs="Arial"/>
                <w:sz w:val="18"/>
                <w:szCs w:val="18"/>
              </w:rPr>
              <w:br/>
            </w:r>
            <w:r w:rsidRPr="00D72004">
              <w:rPr>
                <w:rFonts w:ascii="Söhne Kräftig" w:eastAsia="Calibri" w:hAnsi="Söhne Kräftig" w:cs="Calibri"/>
                <w:sz w:val="18"/>
                <w:szCs w:val="18"/>
                <w:lang w:val="en-US"/>
              </w:rPr>
              <w:t>target gene</w:t>
            </w:r>
          </w:p>
        </w:tc>
        <w:tc>
          <w:tcPr>
            <w:tcW w:w="4164" w:type="dxa"/>
            <w:tcBorders>
              <w:top w:val="single" w:sz="6" w:space="0" w:color="auto"/>
              <w:left w:val="single" w:sz="6" w:space="0" w:color="auto"/>
              <w:bottom w:val="single" w:sz="6" w:space="0" w:color="auto"/>
              <w:right w:val="single" w:sz="6" w:space="0" w:color="auto"/>
            </w:tcBorders>
            <w:shd w:val="clear" w:color="auto" w:fill="BFBFBF"/>
            <w:vAlign w:val="center"/>
          </w:tcPr>
          <w:p w14:paraId="7E6C8138"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 xml:space="preserve">Primer/probe </w:t>
            </w:r>
            <w:r w:rsidRPr="00D72004">
              <w:rPr>
                <w:rFonts w:ascii="Söhne Kräftig" w:eastAsia="Calibri" w:hAnsi="Söhne Kräftig" w:cs="Arial"/>
                <w:sz w:val="18"/>
                <w:szCs w:val="18"/>
              </w:rPr>
              <w:br/>
            </w:r>
            <w:r w:rsidRPr="00D72004">
              <w:rPr>
                <w:rFonts w:ascii="Söhne Kräftig" w:eastAsia="Calibri" w:hAnsi="Söhne Kräftig" w:cs="Calibri"/>
                <w:sz w:val="18"/>
                <w:szCs w:val="18"/>
                <w:lang w:val="en-US"/>
              </w:rPr>
              <w:t>(5’–3’)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23A64585"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Concentration</w:t>
            </w:r>
          </w:p>
        </w:tc>
        <w:tc>
          <w:tcPr>
            <w:tcW w:w="1980" w:type="dxa"/>
            <w:tcBorders>
              <w:top w:val="single" w:sz="6" w:space="0" w:color="auto"/>
              <w:left w:val="single" w:sz="6" w:space="0" w:color="auto"/>
              <w:bottom w:val="single" w:sz="6" w:space="0" w:color="auto"/>
              <w:right w:val="single" w:sz="6" w:space="0" w:color="auto"/>
            </w:tcBorders>
            <w:shd w:val="clear" w:color="auto" w:fill="BFBFBF"/>
            <w:vAlign w:val="center"/>
          </w:tcPr>
          <w:p w14:paraId="3CC5C2AD" w14:textId="77777777" w:rsidR="00D72004" w:rsidRPr="00D72004" w:rsidRDefault="00D72004" w:rsidP="00D72004">
            <w:pPr>
              <w:spacing w:before="120" w:after="120"/>
              <w:jc w:val="center"/>
              <w:rPr>
                <w:rFonts w:ascii="Söhne Kräftig" w:eastAsia="Calibri" w:hAnsi="Söhne Kräftig" w:cs="Calibri"/>
                <w:sz w:val="18"/>
                <w:szCs w:val="18"/>
                <w:lang w:val="en-US"/>
              </w:rPr>
            </w:pPr>
            <w:r w:rsidRPr="00D72004">
              <w:rPr>
                <w:rFonts w:ascii="Söhne Kräftig" w:eastAsia="Calibri" w:hAnsi="Söhne Kräftig" w:cs="Calibri"/>
                <w:sz w:val="18"/>
                <w:szCs w:val="18"/>
                <w:lang w:val="en-US"/>
              </w:rPr>
              <w:t>Cycling parameters</w:t>
            </w:r>
          </w:p>
        </w:tc>
      </w:tr>
      <w:tr w:rsidR="00D72004" w:rsidRPr="002E58AE" w14:paraId="163BBC8E" w14:textId="77777777" w:rsidTr="003124ED">
        <w:trPr>
          <w:trHeight w:val="225"/>
        </w:trPr>
        <w:tc>
          <w:tcPr>
            <w:tcW w:w="9060"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30D27E15"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Calibri"/>
                <w:sz w:val="16"/>
                <w:szCs w:val="16"/>
                <w:lang w:val="en-US"/>
              </w:rPr>
              <w:t xml:space="preserve">Method 1 (Nunan </w:t>
            </w:r>
            <w:r w:rsidRPr="00D72004">
              <w:rPr>
                <w:rFonts w:ascii="Söhne" w:eastAsia="Calibri" w:hAnsi="Söhne" w:cs="Calibri"/>
                <w:i/>
                <w:iCs/>
                <w:sz w:val="16"/>
                <w:szCs w:val="16"/>
                <w:lang w:val="en-US"/>
              </w:rPr>
              <w:t>et al.,</w:t>
            </w:r>
            <w:r w:rsidRPr="00D72004">
              <w:rPr>
                <w:rFonts w:ascii="Söhne" w:eastAsia="Calibri" w:hAnsi="Söhne" w:cs="Calibri"/>
                <w:sz w:val="16"/>
                <w:szCs w:val="16"/>
                <w:lang w:val="en-US"/>
              </w:rPr>
              <w:t xml:space="preserve"> 1998); product size 231 bp</w:t>
            </w:r>
          </w:p>
        </w:tc>
      </w:tr>
      <w:tr w:rsidR="00D72004" w:rsidRPr="00D72004" w14:paraId="5FBCCB3B" w14:textId="77777777" w:rsidTr="003124ED">
        <w:trPr>
          <w:trHeight w:val="480"/>
        </w:trPr>
        <w:tc>
          <w:tcPr>
            <w:tcW w:w="1498" w:type="dxa"/>
            <w:tcBorders>
              <w:top w:val="single" w:sz="6" w:space="0" w:color="auto"/>
              <w:left w:val="single" w:sz="6" w:space="0" w:color="auto"/>
              <w:bottom w:val="single" w:sz="6" w:space="0" w:color="auto"/>
              <w:right w:val="single" w:sz="6" w:space="0" w:color="auto"/>
            </w:tcBorders>
            <w:vAlign w:val="center"/>
          </w:tcPr>
          <w:p w14:paraId="0CBD4DA9" w14:textId="77777777" w:rsidR="00D72004" w:rsidRPr="00D72004" w:rsidRDefault="00D72004" w:rsidP="00D72004">
            <w:pPr>
              <w:spacing w:before="120" w:after="120"/>
              <w:jc w:val="center"/>
              <w:rPr>
                <w:rFonts w:ascii="Söhne" w:eastAsia="Calibri" w:hAnsi="Söhne" w:cs="Calibri"/>
                <w:sz w:val="16"/>
                <w:szCs w:val="16"/>
                <w:lang w:val="en-US"/>
              </w:rPr>
            </w:pPr>
            <w:r w:rsidRPr="00D72004">
              <w:rPr>
                <w:rFonts w:ascii="Söhne" w:eastAsia="Calibri" w:hAnsi="Söhne" w:cs="Arial"/>
                <w:sz w:val="16"/>
                <w:szCs w:val="16"/>
              </w:rPr>
              <w:t xml:space="preserve">ORF 2 </w:t>
            </w:r>
          </w:p>
        </w:tc>
        <w:tc>
          <w:tcPr>
            <w:tcW w:w="4164" w:type="dxa"/>
            <w:tcBorders>
              <w:top w:val="single" w:sz="6" w:space="0" w:color="auto"/>
              <w:left w:val="single" w:sz="6" w:space="0" w:color="auto"/>
              <w:bottom w:val="single" w:sz="6" w:space="0" w:color="auto"/>
              <w:right w:val="single" w:sz="6" w:space="0" w:color="auto"/>
            </w:tcBorders>
            <w:vAlign w:val="center"/>
          </w:tcPr>
          <w:p w14:paraId="5558F71A" w14:textId="77777777" w:rsidR="00D72004" w:rsidRPr="00D72004" w:rsidRDefault="00D72004" w:rsidP="00D72004">
            <w:pPr>
              <w:spacing w:before="120" w:after="120"/>
              <w:rPr>
                <w:rFonts w:ascii="Söhne" w:eastAsia="Calibri" w:hAnsi="Söhne" w:cs="Arial"/>
                <w:sz w:val="16"/>
                <w:szCs w:val="16"/>
                <w:lang w:val="en-US"/>
              </w:rPr>
            </w:pPr>
            <w:proofErr w:type="spellStart"/>
            <w:r w:rsidRPr="00D72004">
              <w:rPr>
                <w:rFonts w:ascii="Söhne" w:eastAsia="Calibri" w:hAnsi="Söhne" w:cs="Arial"/>
                <w:sz w:val="16"/>
                <w:szCs w:val="16"/>
                <w:lang w:val="en-US"/>
              </w:rPr>
              <w:t>Fwd</w:t>
            </w:r>
            <w:proofErr w:type="spellEnd"/>
            <w:r w:rsidRPr="00D72004">
              <w:rPr>
                <w:rFonts w:ascii="Söhne" w:eastAsia="Calibri" w:hAnsi="Söhne" w:cs="Arial"/>
                <w:sz w:val="16"/>
                <w:szCs w:val="16"/>
                <w:lang w:val="en-US"/>
              </w:rPr>
              <w:t xml:space="preserve">: 9992: </w:t>
            </w:r>
            <w:r w:rsidRPr="00D72004">
              <w:rPr>
                <w:rFonts w:ascii="Söhne" w:eastAsia="Calibri" w:hAnsi="Söhne" w:cs="Arial"/>
                <w:sz w:val="16"/>
                <w:szCs w:val="16"/>
                <w:lang w:val="en-US"/>
              </w:rPr>
              <w:br/>
            </w:r>
            <w:r w:rsidRPr="00D72004">
              <w:rPr>
                <w:rFonts w:ascii="Söhne" w:eastAsia="Calibri" w:hAnsi="Söhne" w:cs="Arial"/>
                <w:sz w:val="16"/>
                <w:szCs w:val="16"/>
              </w:rPr>
              <w:t>AAG-TAG-ACA-GCC-GCG-CTT</w:t>
            </w:r>
            <w:r w:rsidRPr="00D72004">
              <w:rPr>
                <w:rFonts w:ascii="Calibri" w:eastAsia="Calibri" w:hAnsi="Calibri" w:cs="Arial"/>
                <w:sz w:val="22"/>
              </w:rPr>
              <w:br/>
            </w:r>
            <w:r w:rsidRPr="00D72004">
              <w:rPr>
                <w:rFonts w:ascii="Söhne" w:eastAsia="Calibri" w:hAnsi="Söhne" w:cs="Arial"/>
                <w:sz w:val="16"/>
                <w:szCs w:val="16"/>
              </w:rPr>
              <w:t>Rev:9195R:</w:t>
            </w:r>
            <w:r w:rsidRPr="00D72004">
              <w:rPr>
                <w:rFonts w:ascii="Söhne" w:eastAsia="Calibri" w:hAnsi="Söhne" w:cs="Arial"/>
                <w:sz w:val="16"/>
                <w:szCs w:val="16"/>
                <w:lang w:val="en-US"/>
              </w:rPr>
              <w:br/>
            </w:r>
            <w:r w:rsidRPr="00D72004">
              <w:rPr>
                <w:rFonts w:ascii="Söhne" w:eastAsia="Calibri" w:hAnsi="Söhne" w:cs="Arial"/>
                <w:sz w:val="16"/>
                <w:szCs w:val="16"/>
              </w:rPr>
              <w:t>TCA-ATG-AGA-GCT-TGG-TCC</w:t>
            </w:r>
          </w:p>
        </w:tc>
        <w:tc>
          <w:tcPr>
            <w:tcW w:w="1418" w:type="dxa"/>
            <w:tcBorders>
              <w:top w:val="single" w:sz="6" w:space="0" w:color="auto"/>
              <w:left w:val="single" w:sz="6" w:space="0" w:color="auto"/>
              <w:bottom w:val="single" w:sz="6" w:space="0" w:color="auto"/>
              <w:right w:val="single" w:sz="6" w:space="0" w:color="auto"/>
            </w:tcBorders>
            <w:vAlign w:val="center"/>
          </w:tcPr>
          <w:p w14:paraId="510C8ED0" w14:textId="77777777" w:rsidR="00D72004" w:rsidRPr="00D72004" w:rsidRDefault="00D72004" w:rsidP="00D72004">
            <w:pPr>
              <w:spacing w:before="120" w:after="120"/>
              <w:jc w:val="center"/>
              <w:rPr>
                <w:rFonts w:ascii="Söhne" w:eastAsia="Calibri" w:hAnsi="Söhne" w:cs="Arial"/>
                <w:sz w:val="16"/>
                <w:szCs w:val="16"/>
                <w:lang w:val="en-IE" w:bidi="en-US"/>
              </w:rPr>
            </w:pPr>
            <w:r w:rsidRPr="00D72004">
              <w:rPr>
                <w:rFonts w:ascii="Söhne" w:eastAsia="Calibri" w:hAnsi="Söhne" w:cs="Arial"/>
                <w:sz w:val="16"/>
                <w:szCs w:val="16"/>
                <w:lang w:val="en-IE" w:bidi="en-US"/>
              </w:rPr>
              <w:t xml:space="preserve">Primers/620 </w:t>
            </w:r>
            <w:proofErr w:type="spellStart"/>
            <w:r w:rsidRPr="00D72004">
              <w:rPr>
                <w:rFonts w:ascii="Söhne" w:eastAsia="Calibri" w:hAnsi="Söhne" w:cs="Arial"/>
                <w:sz w:val="16"/>
                <w:szCs w:val="16"/>
                <w:lang w:val="en-IE" w:bidi="en-US"/>
              </w:rPr>
              <w:t>nM</w:t>
            </w:r>
            <w:proofErr w:type="spellEnd"/>
            <w:r w:rsidRPr="00D72004">
              <w:rPr>
                <w:rFonts w:ascii="Söhne" w:eastAsia="Calibri" w:hAnsi="Söhne" w:cs="Arial"/>
                <w:sz w:val="16"/>
                <w:szCs w:val="16"/>
                <w:lang w:val="en-IE" w:bidi="en-US"/>
              </w:rPr>
              <w:t xml:space="preserve"> each </w:t>
            </w:r>
          </w:p>
        </w:tc>
        <w:tc>
          <w:tcPr>
            <w:tcW w:w="1980" w:type="dxa"/>
            <w:tcBorders>
              <w:top w:val="single" w:sz="6" w:space="0" w:color="auto"/>
              <w:left w:val="single" w:sz="6" w:space="0" w:color="auto"/>
              <w:bottom w:val="single" w:sz="6" w:space="0" w:color="auto"/>
              <w:right w:val="single" w:sz="6" w:space="0" w:color="auto"/>
            </w:tcBorders>
            <w:vAlign w:val="center"/>
          </w:tcPr>
          <w:p w14:paraId="69CFB0C1" w14:textId="77777777" w:rsidR="00D72004" w:rsidRPr="00D72004" w:rsidRDefault="00D72004" w:rsidP="00D72004">
            <w:pPr>
              <w:spacing w:before="120" w:after="120"/>
              <w:jc w:val="center"/>
              <w:rPr>
                <w:rFonts w:ascii="Söhne" w:eastAsia="Calibri" w:hAnsi="Söhne" w:cs="Arial"/>
                <w:sz w:val="16"/>
                <w:szCs w:val="16"/>
                <w:lang w:val="fr-FR" w:bidi="en-US"/>
              </w:rPr>
            </w:pPr>
            <w:r w:rsidRPr="00D72004">
              <w:rPr>
                <w:rFonts w:ascii="Söhne" w:eastAsia="Calibri" w:hAnsi="Söhne" w:cs="Arial"/>
                <w:sz w:val="16"/>
                <w:szCs w:val="16"/>
                <w:lang w:val="fr-FR" w:bidi="en-US"/>
              </w:rPr>
              <w:t>Reverse transcription 60°C/30 min</w:t>
            </w:r>
            <w:r w:rsidRPr="00D72004">
              <w:rPr>
                <w:rFonts w:ascii="Söhne" w:eastAsia="Calibri" w:hAnsi="Söhne" w:cs="Arial"/>
                <w:sz w:val="16"/>
                <w:szCs w:val="16"/>
                <w:lang w:val="fr-FR" w:bidi="en-US"/>
              </w:rPr>
              <w:br/>
              <w:t>40 </w:t>
            </w:r>
            <w:proofErr w:type="gramStart"/>
            <w:r w:rsidRPr="00D72004">
              <w:rPr>
                <w:rFonts w:ascii="Söhne" w:eastAsia="Calibri" w:hAnsi="Söhne" w:cs="Arial"/>
                <w:sz w:val="16"/>
                <w:szCs w:val="16"/>
                <w:lang w:val="fr-FR" w:bidi="en-US"/>
              </w:rPr>
              <w:t>cycles:</w:t>
            </w:r>
            <w:proofErr w:type="gramEnd"/>
            <w:r w:rsidRPr="00D72004">
              <w:rPr>
                <w:rFonts w:ascii="Söhne" w:eastAsia="Calibri" w:hAnsi="Söhne" w:cs="Arial"/>
                <w:sz w:val="16"/>
                <w:szCs w:val="16"/>
                <w:lang w:val="fr-FR" w:bidi="en-US"/>
              </w:rPr>
              <w:t xml:space="preserve"> </w:t>
            </w:r>
            <w:r w:rsidRPr="00D72004">
              <w:rPr>
                <w:rFonts w:ascii="Söhne" w:eastAsia="Calibri" w:hAnsi="Söhne" w:cs="Arial"/>
                <w:sz w:val="16"/>
                <w:szCs w:val="16"/>
                <w:lang w:val="fr-FR" w:bidi="en-US"/>
              </w:rPr>
              <w:br/>
              <w:t xml:space="preserve">94°C/45 sec, 60°C/45 sec </w:t>
            </w:r>
          </w:p>
        </w:tc>
      </w:tr>
    </w:tbl>
    <w:p w14:paraId="68CD7E95" w14:textId="77777777" w:rsidR="00D72004" w:rsidRPr="00D72004" w:rsidRDefault="00D72004" w:rsidP="00D72004">
      <w:pPr>
        <w:spacing w:before="240" w:after="120" w:line="240" w:lineRule="auto"/>
        <w:ind w:left="1418" w:hanging="567"/>
        <w:jc w:val="both"/>
        <w:rPr>
          <w:rFonts w:ascii="Söhne" w:eastAsia="Times New Roman" w:hAnsi="Söhne" w:cs="Times New Roman"/>
          <w:szCs w:val="18"/>
          <w:lang w:val="en-GB" w:eastAsia="fr-FR" w:bidi="en-US"/>
        </w:rPr>
      </w:pPr>
      <w:r w:rsidRPr="00D72004">
        <w:rPr>
          <w:rFonts w:ascii="Söhne Kräftig" w:eastAsia="Ottawa" w:hAnsi="Söhne Kräftig" w:cs="Times New Roman"/>
          <w:u w:color="000000"/>
          <w:bdr w:val="nil"/>
          <w:lang w:val="en-GB" w:eastAsia="fr-FR" w:bidi="en-US"/>
        </w:rPr>
        <w:t>4.4.3.</w:t>
      </w:r>
      <w:r w:rsidRPr="00D72004">
        <w:rPr>
          <w:rFonts w:ascii="Söhne Kräftig" w:eastAsia="Ottawa" w:hAnsi="Söhne Kräftig" w:cs="Times New Roman"/>
          <w:u w:color="000000"/>
          <w:bdr w:val="nil"/>
          <w:lang w:val="en-GB" w:eastAsia="fr-FR" w:bidi="en-US"/>
        </w:rPr>
        <w:tab/>
        <w:t>Other nucleic acid amplification methods</w:t>
      </w:r>
    </w:p>
    <w:p w14:paraId="2E7E0667" w14:textId="77777777" w:rsidR="00D72004" w:rsidRPr="00D72004" w:rsidRDefault="00D72004" w:rsidP="00D72004">
      <w:pPr>
        <w:spacing w:after="240" w:line="240" w:lineRule="auto"/>
        <w:ind w:left="851"/>
        <w:jc w:val="both"/>
        <w:rPr>
          <w:rFonts w:ascii="Söhne" w:eastAsia="MS Mincho" w:hAnsi="Söhne" w:cs="Times New Roman"/>
          <w:bCs/>
          <w:sz w:val="18"/>
          <w:u w:color="000000"/>
          <w:bdr w:val="nil"/>
          <w:lang w:val="en-IE"/>
        </w:rPr>
      </w:pPr>
      <w:r w:rsidRPr="00D72004">
        <w:rPr>
          <w:rFonts w:ascii="Söhne" w:eastAsia="MS Mincho" w:hAnsi="Söhne" w:cs="Times New Roman"/>
          <w:bCs/>
          <w:sz w:val="18"/>
          <w:u w:color="000000"/>
          <w:bdr w:val="nil"/>
          <w:lang w:val="en-IE"/>
        </w:rPr>
        <w:t>None currently available.</w:t>
      </w:r>
    </w:p>
    <w:p w14:paraId="33C862F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4.5.</w:t>
      </w:r>
      <w:r w:rsidRPr="00D72004">
        <w:rPr>
          <w:rFonts w:ascii="Söhne Kräftig" w:eastAsia="MS Mincho" w:hAnsi="Söhne Kräftig" w:cs="Times New Roman"/>
          <w:sz w:val="21"/>
          <w:szCs w:val="20"/>
          <w:u w:color="000000"/>
          <w:bdr w:val="nil"/>
          <w:lang w:val="da-DK" w:eastAsia="da-DK"/>
        </w:rPr>
        <w:tab/>
        <w:t>Amplicon sequencing</w:t>
      </w:r>
    </w:p>
    <w:p w14:paraId="2988F3B3" w14:textId="77777777" w:rsidR="00D72004" w:rsidRPr="00D72004" w:rsidRDefault="00D72004" w:rsidP="00D72004">
      <w:pPr>
        <w:spacing w:after="240" w:line="240" w:lineRule="auto"/>
        <w:ind w:left="284"/>
        <w:jc w:val="both"/>
        <w:rPr>
          <w:rFonts w:ascii="Söhne" w:eastAsia="MS Mincho" w:hAnsi="Söhne" w:cs="Times New Roman"/>
          <w:sz w:val="18"/>
          <w:lang w:val="en-IE"/>
        </w:rPr>
      </w:pPr>
      <w:r w:rsidRPr="00D72004">
        <w:rPr>
          <w:rFonts w:ascii="Söhne" w:eastAsia="Yu Gothic Light" w:hAnsi="Söhne" w:cs="Times New Roman"/>
          <w:sz w:val="18"/>
          <w:lang w:val="en-IE"/>
        </w:rPr>
        <w:lastRenderedPageBreak/>
        <w:t xml:space="preserve">The size of the PCR amplicon is verified by agarose gel </w:t>
      </w:r>
      <w:proofErr w:type="gramStart"/>
      <w:r w:rsidRPr="00D72004">
        <w:rPr>
          <w:rFonts w:ascii="Söhne" w:eastAsia="Yu Gothic Light" w:hAnsi="Söhne" w:cs="Times New Roman"/>
          <w:sz w:val="18"/>
          <w:lang w:val="en-IE"/>
        </w:rPr>
        <w:t>electrophoresis, and</w:t>
      </w:r>
      <w:proofErr w:type="gramEnd"/>
      <w:r w:rsidRPr="00D72004">
        <w:rPr>
          <w:rFonts w:ascii="Söhne" w:eastAsia="Yu Gothic Light" w:hAnsi="Söhne" w:cs="Times New Roman"/>
          <w:sz w:val="18"/>
          <w:lang w:val="en-IE"/>
        </w:rPr>
        <w:t xml:space="preserve"> purified by excision from this gel. Both DNA strands must be sequenced and analysed and compared with published sequences.</w:t>
      </w:r>
    </w:p>
    <w:p w14:paraId="05F9D154"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4.6.</w:t>
      </w:r>
      <w:r w:rsidRPr="00D72004">
        <w:rPr>
          <w:rFonts w:ascii="Söhne Kräftig" w:eastAsia="MS Mincho" w:hAnsi="Söhne Kräftig" w:cs="Times New Roman"/>
          <w:sz w:val="21"/>
          <w:szCs w:val="20"/>
          <w:u w:color="000000"/>
          <w:bdr w:val="nil"/>
          <w:lang w:val="da-DK" w:eastAsia="da-DK"/>
        </w:rPr>
        <w:tab/>
      </w:r>
      <w:r w:rsidRPr="00D72004">
        <w:rPr>
          <w:rFonts w:ascii="Söhne Kräftig" w:eastAsia="MS Mincho" w:hAnsi="Söhne Kräftig" w:cs="Times New Roman"/>
          <w:i/>
          <w:iCs/>
          <w:sz w:val="21"/>
          <w:szCs w:val="20"/>
          <w:u w:color="000000"/>
          <w:bdr w:val="nil"/>
          <w:lang w:val="da-DK" w:eastAsia="da-DK"/>
        </w:rPr>
        <w:t>In-situ</w:t>
      </w:r>
      <w:r w:rsidRPr="00D72004">
        <w:rPr>
          <w:rFonts w:ascii="Söhne Kräftig" w:eastAsia="MS Mincho" w:hAnsi="Söhne Kräftig" w:cs="Times New Roman"/>
          <w:sz w:val="21"/>
          <w:szCs w:val="20"/>
          <w:u w:color="000000"/>
          <w:bdr w:val="nil"/>
          <w:lang w:val="da-DK" w:eastAsia="da-DK"/>
        </w:rPr>
        <w:t xml:space="preserve"> hybridisation (ISH)</w:t>
      </w:r>
    </w:p>
    <w:p w14:paraId="5BE038F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u w:color="000000"/>
          <w:bdr w:val="nil"/>
          <w:lang w:val="en-GB" w:eastAsia="fr-FR"/>
        </w:rPr>
      </w:pPr>
      <w:r w:rsidRPr="00D72004">
        <w:rPr>
          <w:rFonts w:ascii="Söhne Kräftig" w:eastAsia="Times New Roman" w:hAnsi="Söhne Kräftig" w:cs="Times New Roman"/>
          <w:bCs/>
          <w:u w:color="000000"/>
          <w:bdr w:val="nil"/>
          <w:lang w:val="en-GB" w:eastAsia="fr-FR"/>
        </w:rPr>
        <w:t>4.6.1.</w:t>
      </w:r>
      <w:r w:rsidRPr="00D72004">
        <w:rPr>
          <w:rFonts w:ascii="Söhne Kräftig" w:eastAsia="Times New Roman" w:hAnsi="Söhne Kräftig" w:cs="Times New Roman"/>
          <w:bCs/>
          <w:u w:color="000000"/>
          <w:bdr w:val="nil"/>
          <w:lang w:val="en-GB" w:eastAsia="fr-FR"/>
        </w:rPr>
        <w:tab/>
      </w:r>
      <w:r w:rsidRPr="00D72004">
        <w:rPr>
          <w:rFonts w:ascii="Söhne Kräftig" w:eastAsia="Times New Roman" w:hAnsi="Söhne Kräftig" w:cs="Times New Roman"/>
          <w:bCs/>
          <w:lang w:val="en-GB" w:eastAsia="fr-FR"/>
        </w:rPr>
        <w:t>DNA probes for ISH applications with non-radioactive cDNA probes</w:t>
      </w:r>
    </w:p>
    <w:p w14:paraId="43F53C95"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Non-radioactive, DIG-labelled cDNA probes for detection of TSV may be produced in the laboratory. The ISH method provides greater diagnostic sensitivity than do more traditional methods for TSV detection and diagnosis that employ classic histological methods (Hasson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1999a; Lightner, 1996a; 1999; Lightner &amp; Redman 1998; Mari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1998). The ISH assay of routine histological sections of acute- and transition-phase lesions in the cuticular epithelium, other tissues, and of LOS in transition and chronic phase with a specific DIG-labelled cDNA probe to TSV, provides a definitive diagnosis of infection with TSV (Hasson </w:t>
      </w:r>
      <w:r w:rsidRPr="00D72004">
        <w:rPr>
          <w:rFonts w:ascii="Söhne" w:eastAsia="Times New Roman" w:hAnsi="Söhne" w:cs="Times New Roman"/>
          <w:bCs/>
          <w:i/>
          <w:iCs/>
          <w:sz w:val="18"/>
          <w:szCs w:val="18"/>
          <w:lang w:val="en-IE"/>
        </w:rPr>
        <w:t xml:space="preserve">et al., </w:t>
      </w:r>
      <w:r w:rsidRPr="00D72004">
        <w:rPr>
          <w:rFonts w:ascii="Söhne" w:eastAsia="Times New Roman" w:hAnsi="Söhne" w:cs="Times New Roman"/>
          <w:bCs/>
          <w:sz w:val="18"/>
          <w:szCs w:val="18"/>
          <w:lang w:val="en-IE"/>
        </w:rPr>
        <w:t xml:space="preserve">1999a; 1999b; Lightner, 1996a; 1996b). Pathognomonic TSV-positive lesions display prominent blue to blue-black areas in the cytoplasm of affected cells when reacted with the cDNA probes. Not reacting to the probe are the prominent karyorrhectic nuclear fragments and pyknotic nuclei that contribute to the pathognomonic ‘buckshot riddled’ appearance of TS lesions (Lightner, 1996a; Mari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1998). (See Chapter 2.2.4</w:t>
      </w:r>
      <w:r w:rsidRPr="00D72004">
        <w:rPr>
          <w:rFonts w:ascii="Söhne" w:eastAsia="Times New Roman" w:hAnsi="Söhne" w:cs="Times New Roman"/>
          <w:bCs/>
          <w:i/>
          <w:sz w:val="18"/>
          <w:szCs w:val="18"/>
          <w:lang w:val="en-IE"/>
        </w:rPr>
        <w:t xml:space="preserve"> </w:t>
      </w:r>
      <w:r w:rsidRPr="00D72004">
        <w:rPr>
          <w:rFonts w:ascii="Söhne" w:eastAsia="Times New Roman" w:hAnsi="Söhne" w:cs="Arial"/>
          <w:bCs/>
          <w:i/>
          <w:sz w:val="18"/>
          <w:szCs w:val="18"/>
          <w:lang w:val="en-IE"/>
        </w:rPr>
        <w:t>Infection with infectious hypodermal and haematopoietic necrosis virus</w:t>
      </w:r>
      <w:r w:rsidRPr="00D72004">
        <w:rPr>
          <w:rFonts w:ascii="Söhne" w:eastAsia="Times New Roman" w:hAnsi="Söhne" w:cs="Times New Roman"/>
          <w:bCs/>
          <w:sz w:val="18"/>
          <w:szCs w:val="18"/>
          <w:lang w:val="en-IE"/>
        </w:rPr>
        <w:t xml:space="preserve"> for details of the ISH method, and Chapter 2.2.0 Section B.5.3.ii for detailed information on the use of Davidson’s AFA fixative.)</w:t>
      </w:r>
    </w:p>
    <w:p w14:paraId="3222017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False-negative ISH results may occur with Davidson’s fixed tissues if tissues are left in fixative for more than 24–48 hours. The low pH of Davidson’s fixative causes acid hydrolysis of the TSV single-stranded RNA genome, resulting in false-negative probe results. This hydrolysis can be prevented by avoiding fixation times over 24 hours (Hasson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1997; Lightner, 1996a; Lightner &amp; Redman 1998).</w:t>
      </w:r>
    </w:p>
    <w:p w14:paraId="5D9EE3D5"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339745A9"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Not suitable.</w:t>
      </w:r>
    </w:p>
    <w:p w14:paraId="4D5831B8"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bdr w:val="nil"/>
          <w:lang w:val="da-DK" w:eastAsia="da-DK"/>
        </w:rPr>
        <w:t>4.8.</w:t>
      </w:r>
      <w:r w:rsidRPr="00D72004">
        <w:rPr>
          <w:rFonts w:ascii="Söhne Kräftig" w:eastAsia="MS Mincho" w:hAnsi="Söhne Kräftig" w:cs="Times New Roman"/>
          <w:sz w:val="21"/>
          <w:szCs w:val="20"/>
          <w:u w:color="000000"/>
          <w:bdr w:val="nil"/>
          <w:lang w:val="da-DK" w:eastAsia="da-DK"/>
        </w:rPr>
        <w:tab/>
      </w:r>
      <w:r w:rsidRPr="00D72004">
        <w:rPr>
          <w:rFonts w:ascii="Söhne Kräftig" w:eastAsia="MS Mincho" w:hAnsi="Söhne Kräftig" w:cs="Times New Roman"/>
          <w:sz w:val="21"/>
          <w:szCs w:val="20"/>
          <w:bdr w:val="nil"/>
          <w:lang w:val="da-DK" w:eastAsia="da-DK"/>
        </w:rPr>
        <w:t>Bioassay</w:t>
      </w:r>
    </w:p>
    <w:p w14:paraId="4B784B11" w14:textId="77777777" w:rsidR="00D72004" w:rsidRPr="00D72004" w:rsidRDefault="00D72004" w:rsidP="00D72004">
      <w:pPr>
        <w:spacing w:after="240" w:line="240" w:lineRule="auto"/>
        <w:ind w:left="284"/>
        <w:jc w:val="both"/>
        <w:rPr>
          <w:rFonts w:ascii="Söhne" w:eastAsia="Times New Roman" w:hAnsi="Söhne" w:cs="Times New Roman"/>
          <w:spacing w:val="-4"/>
          <w:sz w:val="18"/>
          <w:szCs w:val="18"/>
          <w:lang w:val="en-IE"/>
        </w:rPr>
      </w:pPr>
      <w:r w:rsidRPr="00D72004">
        <w:rPr>
          <w:rFonts w:ascii="Söhne" w:eastAsia="Times New Roman" w:hAnsi="Söhne" w:cs="Times New Roman"/>
          <w:sz w:val="18"/>
          <w:szCs w:val="18"/>
          <w:lang w:val="en-IE"/>
        </w:rPr>
        <w:t xml:space="preserve">Confirmation of infection with TSV may be accomplished by bioassay of TSV-suspect animals with SPF juvenile </w:t>
      </w:r>
      <w:r w:rsidRPr="00D72004">
        <w:rPr>
          <w:rFonts w:ascii="Söhne" w:eastAsia="Times New Roman" w:hAnsi="Söhne" w:cs="Times New Roman"/>
          <w:i/>
          <w:iCs/>
          <w:sz w:val="18"/>
          <w:szCs w:val="18"/>
          <w:lang w:val="en-IE"/>
        </w:rPr>
        <w:t>P. </w:t>
      </w:r>
      <w:proofErr w:type="spellStart"/>
      <w:r w:rsidRPr="00D72004">
        <w:rPr>
          <w:rFonts w:ascii="Söhne" w:eastAsia="Times New Roman" w:hAnsi="Söhne" w:cs="Times New Roman"/>
          <w:i/>
          <w:iCs/>
          <w:sz w:val="18"/>
          <w:szCs w:val="18"/>
          <w:lang w:val="en-IE"/>
        </w:rPr>
        <w:t>vannamei</w:t>
      </w:r>
      <w:proofErr w:type="spellEnd"/>
      <w:r w:rsidRPr="00D72004">
        <w:rPr>
          <w:rFonts w:ascii="Söhne" w:eastAsia="Times New Roman" w:hAnsi="Söhne" w:cs="Times New Roman"/>
          <w:sz w:val="18"/>
          <w:szCs w:val="18"/>
          <w:lang w:val="en-IE"/>
        </w:rPr>
        <w:t xml:space="preserve"> serving as the indicator of the virus (Garza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1997; Hasson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1999b; 1995; Lightner, 1996a; </w:t>
      </w:r>
      <w:proofErr w:type="spellStart"/>
      <w:r w:rsidRPr="00D72004">
        <w:rPr>
          <w:rFonts w:ascii="Söhne" w:eastAsia="Times New Roman" w:hAnsi="Söhne" w:cs="Times New Roman"/>
          <w:sz w:val="18"/>
          <w:szCs w:val="18"/>
          <w:lang w:val="en-IE"/>
        </w:rPr>
        <w:t>Lotz</w:t>
      </w:r>
      <w:proofErr w:type="spellEnd"/>
      <w:r w:rsidRPr="00D72004">
        <w:rPr>
          <w:rFonts w:ascii="Söhne" w:eastAsia="Times New Roman" w:hAnsi="Söhne" w:cs="Times New Roman"/>
          <w:sz w:val="18"/>
          <w:szCs w:val="18"/>
          <w:lang w:val="en-IE"/>
        </w:rPr>
        <w:t xml:space="preserve">, 1997; Overstreet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1997). Oral or injection protocols may be used. The oral method is relatively simple to perform and is accomplished by feeding chopped carcasses of suspect shrimp to SPF juvenile </w:t>
      </w:r>
      <w:r w:rsidRPr="00D72004">
        <w:rPr>
          <w:rFonts w:ascii="Söhne" w:eastAsia="Times New Roman" w:hAnsi="Söhne" w:cs="Times New Roman"/>
          <w:i/>
          <w:iCs/>
          <w:sz w:val="18"/>
          <w:szCs w:val="18"/>
          <w:lang w:val="en-IE"/>
        </w:rPr>
        <w:t>P. </w:t>
      </w:r>
      <w:proofErr w:type="spellStart"/>
      <w:r w:rsidRPr="00D72004">
        <w:rPr>
          <w:rFonts w:ascii="Söhne" w:eastAsia="Times New Roman" w:hAnsi="Söhne" w:cs="Times New Roman"/>
          <w:i/>
          <w:iCs/>
          <w:sz w:val="18"/>
          <w:szCs w:val="18"/>
          <w:lang w:val="en-IE"/>
        </w:rPr>
        <w:t>vannamei</w:t>
      </w:r>
      <w:proofErr w:type="spellEnd"/>
      <w:r w:rsidRPr="00D72004">
        <w:rPr>
          <w:rFonts w:ascii="Söhne" w:eastAsia="Times New Roman" w:hAnsi="Söhne" w:cs="Times New Roman"/>
          <w:sz w:val="18"/>
          <w:szCs w:val="18"/>
          <w:lang w:val="en-IE"/>
        </w:rPr>
        <w:t xml:space="preserve"> in small tanks (</w:t>
      </w:r>
      <w:r w:rsidRPr="00D72004">
        <w:rPr>
          <w:rFonts w:ascii="Söhne" w:eastAsia="Times New Roman" w:hAnsi="Söhne" w:cs="Times New Roman"/>
          <w:spacing w:val="-4"/>
          <w:sz w:val="18"/>
          <w:szCs w:val="18"/>
          <w:lang w:val="en-IE"/>
        </w:rPr>
        <w:t xml:space="preserve">White </w:t>
      </w:r>
      <w:r w:rsidRPr="00D72004">
        <w:rPr>
          <w:rFonts w:ascii="Söhne" w:eastAsia="Times New Roman" w:hAnsi="Söhne" w:cs="Times New Roman"/>
          <w:i/>
          <w:spacing w:val="-4"/>
          <w:sz w:val="18"/>
          <w:szCs w:val="18"/>
          <w:lang w:val="en-IE"/>
        </w:rPr>
        <w:t>et al.,</w:t>
      </w:r>
      <w:r w:rsidRPr="00D72004">
        <w:rPr>
          <w:rFonts w:ascii="Söhne" w:eastAsia="Times New Roman" w:hAnsi="Söhne" w:cs="Times New Roman"/>
          <w:spacing w:val="-4"/>
          <w:sz w:val="18"/>
          <w:szCs w:val="18"/>
          <w:lang w:val="en-IE"/>
        </w:rPr>
        <w:t xml:space="preserve"> 2002</w:t>
      </w:r>
      <w:r w:rsidRPr="00D72004">
        <w:rPr>
          <w:rFonts w:ascii="Söhne" w:eastAsia="Times New Roman" w:hAnsi="Söhne" w:cs="Times New Roman"/>
          <w:sz w:val="18"/>
          <w:szCs w:val="18"/>
          <w:lang w:val="en-IE"/>
        </w:rPr>
        <w:t>). The use of a negative control tank of indicator shrimp, which receive only SPF (TSV-free) tissue and normal shrimp feed is required. When the carcass feeding (</w:t>
      </w:r>
      <w:r w:rsidRPr="00D72004">
        <w:rPr>
          <w:rFonts w:ascii="Söhne" w:eastAsia="Times New Roman" w:hAnsi="Söhne" w:cs="Times New Roman"/>
          <w:i/>
          <w:iCs/>
          <w:sz w:val="18"/>
          <w:szCs w:val="18"/>
          <w:lang w:val="en-IE"/>
        </w:rPr>
        <w:t xml:space="preserve">per </w:t>
      </w:r>
      <w:proofErr w:type="spellStart"/>
      <w:r w:rsidRPr="00D72004">
        <w:rPr>
          <w:rFonts w:ascii="Söhne" w:eastAsia="Times New Roman" w:hAnsi="Söhne" w:cs="Times New Roman"/>
          <w:i/>
          <w:iCs/>
          <w:sz w:val="18"/>
          <w:szCs w:val="18"/>
          <w:lang w:val="en-IE"/>
        </w:rPr>
        <w:t>os</w:t>
      </w:r>
      <w:proofErr w:type="spellEnd"/>
      <w:r w:rsidRPr="00D72004">
        <w:rPr>
          <w:rFonts w:ascii="Söhne" w:eastAsia="Times New Roman" w:hAnsi="Söhne" w:cs="Times New Roman"/>
          <w:sz w:val="18"/>
          <w:szCs w:val="18"/>
          <w:lang w:val="en-IE"/>
        </w:rPr>
        <w:t>) protocol is used to bioassay for TSV, TSV-positive indicator shrimp (by gross signs and histopathology) are typically apparent within 3–4 days of initial exposure, and significant mortalities occur by 3–8 days after</w:t>
      </w:r>
      <w:r w:rsidRPr="00D72004">
        <w:rPr>
          <w:rFonts w:ascii="Söhne" w:eastAsia="Times New Roman" w:hAnsi="Söhne" w:cs="Times New Roman"/>
          <w:spacing w:val="-4"/>
          <w:sz w:val="18"/>
          <w:szCs w:val="18"/>
          <w:lang w:val="en-IE"/>
        </w:rPr>
        <w:t xml:space="preserve"> initial exposure. The negative control shrimp must remain negative (for at least 10–15 days) for gross or histological signs of disease and unusual mortalities (</w:t>
      </w:r>
      <w:r w:rsidRPr="00D72004">
        <w:rPr>
          <w:rFonts w:ascii="Söhne" w:eastAsia="Times New Roman" w:hAnsi="Söhne" w:cs="Times New Roman"/>
          <w:sz w:val="18"/>
          <w:szCs w:val="18"/>
          <w:lang w:val="en-IE"/>
        </w:rPr>
        <w:t xml:space="preserve">Hasson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1999b;</w:t>
      </w:r>
      <w:r w:rsidRPr="00D72004">
        <w:rPr>
          <w:rFonts w:ascii="Söhne" w:eastAsia="Times New Roman" w:hAnsi="Söhne" w:cs="Times New Roman"/>
          <w:spacing w:val="-4"/>
          <w:sz w:val="18"/>
          <w:szCs w:val="18"/>
          <w:lang w:val="en-IE"/>
        </w:rPr>
        <w:t xml:space="preserve"> </w:t>
      </w:r>
      <w:r w:rsidRPr="00D72004">
        <w:rPr>
          <w:rFonts w:ascii="Söhne" w:eastAsia="Times New Roman" w:hAnsi="Söhne" w:cs="Times New Roman"/>
          <w:sz w:val="18"/>
          <w:szCs w:val="18"/>
          <w:lang w:val="en-IE"/>
        </w:rPr>
        <w:t>Lightner, 1996a;</w:t>
      </w:r>
      <w:r w:rsidRPr="00D72004">
        <w:rPr>
          <w:rFonts w:ascii="Söhne" w:eastAsia="Times New Roman" w:hAnsi="Söhne" w:cs="Times New Roman"/>
          <w:spacing w:val="-4"/>
          <w:sz w:val="18"/>
          <w:szCs w:val="18"/>
          <w:lang w:val="en-IE"/>
        </w:rPr>
        <w:t xml:space="preserve"> White </w:t>
      </w:r>
      <w:r w:rsidRPr="00D72004">
        <w:rPr>
          <w:rFonts w:ascii="Söhne" w:eastAsia="Times New Roman" w:hAnsi="Söhne" w:cs="Times New Roman"/>
          <w:i/>
          <w:spacing w:val="-4"/>
          <w:sz w:val="18"/>
          <w:szCs w:val="18"/>
          <w:lang w:val="en-IE"/>
        </w:rPr>
        <w:t>et al.,</w:t>
      </w:r>
      <w:r w:rsidRPr="00D72004">
        <w:rPr>
          <w:rFonts w:ascii="Söhne" w:eastAsia="Times New Roman" w:hAnsi="Söhne" w:cs="Times New Roman"/>
          <w:spacing w:val="-4"/>
          <w:sz w:val="18"/>
          <w:szCs w:val="18"/>
          <w:lang w:val="en-IE"/>
        </w:rPr>
        <w:t xml:space="preserve"> 2002).</w:t>
      </w:r>
    </w:p>
    <w:p w14:paraId="60E4A23E"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 xml:space="preserve">With the injection bioassay protocol, a variety of sample types may be tested for TSV. Whole </w:t>
      </w:r>
      <w:proofErr w:type="gramStart"/>
      <w:r w:rsidRPr="00D72004">
        <w:rPr>
          <w:rFonts w:ascii="Söhne" w:eastAsia="Times New Roman" w:hAnsi="Söhne" w:cs="Times New Roman"/>
          <w:sz w:val="18"/>
          <w:szCs w:val="18"/>
          <w:lang w:val="en-IE"/>
        </w:rPr>
        <w:t>shrimp</w:t>
      </w:r>
      <w:proofErr w:type="gramEnd"/>
      <w:r w:rsidRPr="00D72004">
        <w:rPr>
          <w:rFonts w:ascii="Söhne" w:eastAsia="Times New Roman" w:hAnsi="Söhne" w:cs="Times New Roman"/>
          <w:sz w:val="18"/>
          <w:szCs w:val="18"/>
          <w:lang w:val="en-IE"/>
        </w:rPr>
        <w:t xml:space="preserve"> are used if they were collected during an outbreak of infection with TSV. Heads only should be used if shrimp display gross transition-phase lesions (multifocal melanised spots on the cuticle) or no clinical signs of infection (chronic phase) as the virus, if present, will be concentrated in the LO (Hasson </w:t>
      </w:r>
      <w:r w:rsidRPr="00D72004">
        <w:rPr>
          <w:rFonts w:ascii="Söhne" w:eastAsia="Times New Roman" w:hAnsi="Söhne" w:cs="Times New Roman"/>
          <w:i/>
          <w:sz w:val="18"/>
          <w:szCs w:val="18"/>
          <w:lang w:val="en-IE"/>
        </w:rPr>
        <w:t>et al.,</w:t>
      </w:r>
      <w:r w:rsidRPr="00D72004">
        <w:rPr>
          <w:rFonts w:ascii="Söhne" w:eastAsia="Times New Roman" w:hAnsi="Söhne" w:cs="Times New Roman"/>
          <w:sz w:val="18"/>
          <w:szCs w:val="18"/>
          <w:lang w:val="en-IE"/>
        </w:rPr>
        <w:t xml:space="preserve"> 1999b; Lightner, 1996a). For non-lethal testing of </w:t>
      </w:r>
      <w:proofErr w:type="spellStart"/>
      <w:r w:rsidRPr="00D72004">
        <w:rPr>
          <w:rFonts w:ascii="Söhne" w:eastAsia="Times New Roman" w:hAnsi="Söhne" w:cs="Times New Roman"/>
          <w:sz w:val="18"/>
          <w:szCs w:val="18"/>
          <w:lang w:val="en-IE"/>
        </w:rPr>
        <w:t>broodstock</w:t>
      </w:r>
      <w:proofErr w:type="spellEnd"/>
      <w:r w:rsidRPr="00D72004">
        <w:rPr>
          <w:rFonts w:ascii="Söhne" w:eastAsia="Times New Roman" w:hAnsi="Söhne" w:cs="Times New Roman"/>
          <w:sz w:val="18"/>
          <w:szCs w:val="18"/>
          <w:lang w:val="en-IE"/>
        </w:rPr>
        <w:t>, haemolymph samples may be taken and used to expose the indicator shrimp by IM injection (Lightner, 1996a).</w:t>
      </w:r>
    </w:p>
    <w:p w14:paraId="3E3100E9"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4.9.</w:t>
      </w:r>
      <w:r w:rsidRPr="00D72004">
        <w:rPr>
          <w:rFonts w:ascii="Söhne Kräftig" w:eastAsia="MS Mincho" w:hAnsi="Söhne Kräftig" w:cs="Times New Roman"/>
          <w:sz w:val="21"/>
          <w:szCs w:val="20"/>
          <w:u w:color="000000"/>
          <w:bdr w:val="nil"/>
          <w:lang w:val="da-DK" w:eastAsia="da-DK"/>
        </w:rPr>
        <w:tab/>
        <w:t xml:space="preserve">Antibody- or antigen-based detection methods </w:t>
      </w:r>
    </w:p>
    <w:p w14:paraId="78FCC30F"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sz w:val="18"/>
          <w:szCs w:val="18"/>
          <w:lang w:val="en-IE"/>
        </w:rPr>
        <w:t>Not recommended.</w:t>
      </w:r>
    </w:p>
    <w:p w14:paraId="13D3FD2E"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4.10.</w:t>
      </w:r>
      <w:r w:rsidRPr="00D72004">
        <w:rPr>
          <w:rFonts w:ascii="Söhne Kräftig" w:eastAsia="MS Mincho" w:hAnsi="Söhne Kräftig" w:cs="Times New Roman"/>
          <w:sz w:val="21"/>
          <w:szCs w:val="20"/>
          <w:u w:color="000000"/>
          <w:bdr w:val="nil"/>
          <w:lang w:val="da-DK" w:eastAsia="da-DK"/>
        </w:rPr>
        <w:tab/>
        <w:t>Other methods</w:t>
      </w:r>
    </w:p>
    <w:p w14:paraId="46A48263" w14:textId="77777777" w:rsidR="00D72004" w:rsidRPr="00D72004" w:rsidRDefault="00D72004" w:rsidP="00D72004">
      <w:pPr>
        <w:spacing w:after="120" w:line="240" w:lineRule="auto"/>
        <w:ind w:left="1418" w:hanging="567"/>
        <w:jc w:val="both"/>
        <w:rPr>
          <w:rFonts w:ascii="Söhne" w:eastAsia="Times New Roman" w:hAnsi="Söhne" w:cs="Times New Roman"/>
          <w:bCs/>
          <w:sz w:val="18"/>
          <w:szCs w:val="18"/>
          <w:lang w:val="en-IE" w:eastAsia="fr-FR"/>
        </w:rPr>
      </w:pPr>
      <w:r w:rsidRPr="00D72004">
        <w:rPr>
          <w:rFonts w:ascii="Söhne" w:eastAsia="Times New Roman" w:hAnsi="Söhne" w:cs="Times New Roman"/>
          <w:bCs/>
          <w:sz w:val="18"/>
          <w:szCs w:val="18"/>
          <w:lang w:val="en-IE" w:eastAsia="fr-FR"/>
        </w:rPr>
        <w:t>4.10.1.</w:t>
      </w:r>
      <w:r w:rsidRPr="00D72004">
        <w:rPr>
          <w:rFonts w:ascii="Söhne" w:eastAsia="Times New Roman" w:hAnsi="Söhne" w:cs="Times New Roman"/>
          <w:bCs/>
          <w:sz w:val="18"/>
          <w:szCs w:val="18"/>
          <w:lang w:val="en-IE" w:eastAsia="fr-FR"/>
        </w:rPr>
        <w:tab/>
        <w:t>Dot-blot immunoassay method</w:t>
      </w:r>
    </w:p>
    <w:p w14:paraId="302ADE0B"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i)</w:t>
      </w:r>
      <w:r w:rsidRPr="00D72004">
        <w:rPr>
          <w:rFonts w:ascii="Söhne" w:eastAsia="Times New Roman" w:hAnsi="Söhne" w:cs="Times New Roman"/>
          <w:bCs/>
          <w:sz w:val="18"/>
          <w:szCs w:val="18"/>
          <w:lang w:val="en-IE" w:bidi="en-US"/>
        </w:rPr>
        <w:tab/>
        <w:t>For the dot-blot immunoassay method, 1 </w:t>
      </w:r>
      <w:r w:rsidRPr="00D72004">
        <w:rPr>
          <w:rFonts w:ascii="Calibri" w:eastAsia="Times New Roman" w:hAnsi="Calibri" w:cs="Calibri"/>
          <w:bCs/>
          <w:sz w:val="18"/>
          <w:szCs w:val="18"/>
          <w:lang w:val="en-IE" w:bidi="en-US"/>
        </w:rPr>
        <w:t>µ</w:t>
      </w:r>
      <w:r w:rsidRPr="00D72004">
        <w:rPr>
          <w:rFonts w:ascii="Söhne" w:eastAsia="Times New Roman" w:hAnsi="Söhne" w:cs="Times New Roman"/>
          <w:bCs/>
          <w:sz w:val="18"/>
          <w:szCs w:val="18"/>
          <w:lang w:val="en-IE" w:bidi="en-US"/>
        </w:rPr>
        <w:t>l of test antigen (purified virus, infected shrimp haemolymph or SPF shrimp haemolymph) is dotted on to the surface of MA-HA-N45 assay plates (Millipore)</w:t>
      </w:r>
      <w:r w:rsidRPr="00D72004">
        <w:rPr>
          <w:rFonts w:ascii="Söhne" w:eastAsia="Times New Roman" w:hAnsi="Söhne" w:cs="Times New Roman"/>
          <w:bCs/>
          <w:sz w:val="18"/>
          <w:szCs w:val="18"/>
          <w:vertAlign w:val="superscript"/>
          <w:lang w:val="en-IE" w:bidi="en-US"/>
        </w:rPr>
        <w:footnoteReference w:id="11"/>
      </w:r>
      <w:r w:rsidRPr="00D72004">
        <w:rPr>
          <w:rFonts w:ascii="Söhne" w:eastAsia="Times New Roman" w:hAnsi="Söhne" w:cs="Times New Roman"/>
          <w:bCs/>
          <w:sz w:val="18"/>
          <w:szCs w:val="18"/>
          <w:lang w:val="en-IE" w:bidi="en-US"/>
        </w:rPr>
        <w:t>.</w:t>
      </w:r>
    </w:p>
    <w:p w14:paraId="779509CF"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lastRenderedPageBreak/>
        <w:t>ii)</w:t>
      </w:r>
      <w:r w:rsidRPr="00D72004">
        <w:rPr>
          <w:rFonts w:ascii="Söhne" w:eastAsia="Times New Roman" w:hAnsi="Söhne" w:cs="Times New Roman"/>
          <w:bCs/>
          <w:sz w:val="18"/>
          <w:szCs w:val="18"/>
          <w:lang w:val="en-IE" w:bidi="en-US"/>
        </w:rPr>
        <w:tab/>
        <w:t>After air drying, the wells are blocked for 1 hour at room temperature with 200 </w:t>
      </w:r>
      <w:r w:rsidRPr="00D72004">
        <w:rPr>
          <w:rFonts w:ascii="Calibri" w:eastAsia="Times New Roman" w:hAnsi="Calibri" w:cs="Calibri"/>
          <w:bCs/>
          <w:sz w:val="18"/>
          <w:szCs w:val="18"/>
          <w:lang w:val="en-IE" w:bidi="en-US"/>
        </w:rPr>
        <w:t>µ</w:t>
      </w:r>
      <w:r w:rsidRPr="00D72004">
        <w:rPr>
          <w:rFonts w:ascii="Söhne" w:eastAsia="Times New Roman" w:hAnsi="Söhne" w:cs="Times New Roman"/>
          <w:bCs/>
          <w:sz w:val="18"/>
          <w:szCs w:val="18"/>
          <w:lang w:val="en-IE" w:bidi="en-US"/>
        </w:rPr>
        <w:t xml:space="preserve">l of a buffer containing phosphate-buffered saline and 0.05% Tween 20 (PBST) mixed with 10% normal goat serum (Life Technologies) and 2% </w:t>
      </w:r>
      <w:proofErr w:type="spellStart"/>
      <w:r w:rsidRPr="00D72004">
        <w:rPr>
          <w:rFonts w:ascii="Söhne" w:eastAsia="Times New Roman" w:hAnsi="Söhne" w:cs="Times New Roman"/>
          <w:bCs/>
          <w:sz w:val="18"/>
          <w:szCs w:val="18"/>
          <w:lang w:val="en-IE" w:bidi="en-US"/>
        </w:rPr>
        <w:t>Hammersten</w:t>
      </w:r>
      <w:proofErr w:type="spellEnd"/>
      <w:r w:rsidRPr="00D72004">
        <w:rPr>
          <w:rFonts w:ascii="Söhne" w:eastAsia="Times New Roman" w:hAnsi="Söhne" w:cs="Times New Roman"/>
          <w:bCs/>
          <w:sz w:val="18"/>
          <w:szCs w:val="18"/>
          <w:lang w:val="en-IE" w:bidi="en-US"/>
        </w:rPr>
        <w:t xml:space="preserve"> casein (Amersham Life Sciences).</w:t>
      </w:r>
    </w:p>
    <w:p w14:paraId="2BA644C9"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iii)</w:t>
      </w:r>
      <w:r w:rsidRPr="00D72004">
        <w:rPr>
          <w:rFonts w:ascii="Söhne" w:eastAsia="Times New Roman" w:hAnsi="Söhne" w:cs="Times New Roman"/>
          <w:bCs/>
          <w:sz w:val="18"/>
          <w:szCs w:val="18"/>
          <w:lang w:val="en-IE" w:bidi="en-US"/>
        </w:rPr>
        <w:tab/>
        <w:t>The wells are washed three times with PBST and then reacted with 100 </w:t>
      </w:r>
      <w:r w:rsidRPr="00D72004">
        <w:rPr>
          <w:rFonts w:ascii="Calibri" w:eastAsia="Times New Roman" w:hAnsi="Calibri" w:cs="Calibri"/>
          <w:bCs/>
          <w:sz w:val="18"/>
          <w:szCs w:val="18"/>
          <w:lang w:val="en-IE" w:bidi="en-US"/>
        </w:rPr>
        <w:t>µ</w:t>
      </w:r>
      <w:r w:rsidRPr="00D72004">
        <w:rPr>
          <w:rFonts w:ascii="Söhne" w:eastAsia="Times New Roman" w:hAnsi="Söhne" w:cs="Times New Roman"/>
          <w:bCs/>
          <w:sz w:val="18"/>
          <w:szCs w:val="18"/>
          <w:lang w:val="en-IE" w:bidi="en-US"/>
        </w:rPr>
        <w:t>l primary antibody (</w:t>
      </w:r>
      <w:proofErr w:type="spellStart"/>
      <w:r w:rsidRPr="00D72004">
        <w:rPr>
          <w:rFonts w:ascii="Söhne" w:eastAsia="Times New Roman" w:hAnsi="Söhne" w:cs="Times New Roman"/>
          <w:bCs/>
          <w:sz w:val="18"/>
          <w:szCs w:val="18"/>
          <w:lang w:val="en-IE" w:bidi="en-US"/>
        </w:rPr>
        <w:t>MAb</w:t>
      </w:r>
      <w:proofErr w:type="spellEnd"/>
      <w:r w:rsidRPr="00D72004">
        <w:rPr>
          <w:rFonts w:ascii="Söhne" w:eastAsia="Times New Roman" w:hAnsi="Söhne" w:cs="Times New Roman"/>
          <w:bCs/>
          <w:sz w:val="18"/>
          <w:szCs w:val="18"/>
          <w:lang w:val="en-IE" w:bidi="en-US"/>
        </w:rPr>
        <w:t xml:space="preserve"> or mouse polyclonal antibodies) for 30</w:t>
      </w:r>
      <w:r w:rsidRPr="00D72004">
        <w:rPr>
          <w:rFonts w:ascii="Söhne" w:eastAsia="Times New Roman" w:hAnsi="Söhne" w:cs="Söhne"/>
          <w:bCs/>
          <w:sz w:val="18"/>
          <w:szCs w:val="18"/>
          <w:lang w:val="en-IE" w:bidi="en-US"/>
        </w:rPr>
        <w:t> </w:t>
      </w:r>
      <w:r w:rsidRPr="00D72004">
        <w:rPr>
          <w:rFonts w:ascii="Söhne" w:eastAsia="Times New Roman" w:hAnsi="Söhne" w:cs="Times New Roman"/>
          <w:bCs/>
          <w:sz w:val="18"/>
          <w:szCs w:val="18"/>
          <w:lang w:val="en-IE" w:bidi="en-US"/>
        </w:rPr>
        <w:t>minutes at room temperature.</w:t>
      </w:r>
    </w:p>
    <w:p w14:paraId="24A98CCB"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iv)</w:t>
      </w:r>
      <w:r w:rsidRPr="00D72004">
        <w:rPr>
          <w:rFonts w:ascii="Söhne" w:eastAsia="Times New Roman" w:hAnsi="Söhne" w:cs="Times New Roman"/>
          <w:bCs/>
          <w:sz w:val="18"/>
          <w:szCs w:val="18"/>
          <w:lang w:val="en-IE" w:bidi="en-US"/>
        </w:rPr>
        <w:tab/>
        <w:t xml:space="preserve">Alkaline-phosphatase-labelled goat anti-mouse IgG, </w:t>
      </w:r>
      <w:r w:rsidRPr="00D72004">
        <w:rPr>
          <w:rFonts w:ascii="GreekMathSymbols" w:eastAsia="GreekMathSymbols" w:hAnsi="GreekMathSymbols" w:cs="GreekMathSymbols"/>
          <w:bCs/>
          <w:sz w:val="18"/>
          <w:szCs w:val="18"/>
          <w:lang w:val="en-IE" w:bidi="en-US"/>
        </w:rPr>
        <w:t>g</w:t>
      </w:r>
      <w:r w:rsidRPr="00D72004">
        <w:rPr>
          <w:rFonts w:ascii="Söhne" w:eastAsia="Times New Roman" w:hAnsi="Söhne" w:cs="Times New Roman"/>
          <w:bCs/>
          <w:sz w:val="18"/>
          <w:szCs w:val="18"/>
          <w:lang w:val="en-IE" w:bidi="en-US"/>
        </w:rPr>
        <w:t xml:space="preserve"> chain specific, secondary antibody (</w:t>
      </w:r>
      <w:proofErr w:type="spellStart"/>
      <w:r w:rsidRPr="00D72004">
        <w:rPr>
          <w:rFonts w:ascii="Söhne" w:eastAsia="Times New Roman" w:hAnsi="Söhne" w:cs="Times New Roman"/>
          <w:bCs/>
          <w:sz w:val="18"/>
          <w:szCs w:val="18"/>
          <w:lang w:val="en-IE" w:bidi="en-US"/>
        </w:rPr>
        <w:t>Zymed</w:t>
      </w:r>
      <w:proofErr w:type="spellEnd"/>
      <w:r w:rsidRPr="00D72004">
        <w:rPr>
          <w:rFonts w:ascii="Söhne" w:eastAsia="Times New Roman" w:hAnsi="Söhne" w:cs="Times New Roman"/>
          <w:bCs/>
          <w:sz w:val="18"/>
          <w:szCs w:val="18"/>
          <w:lang w:val="en-IE" w:bidi="en-US"/>
        </w:rPr>
        <w:t>) diluted 1/1000 in PBST plus 10% normal goat serum is used for detection (30 minutes at room temperature).</w:t>
      </w:r>
    </w:p>
    <w:p w14:paraId="178AFCF3"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v)</w:t>
      </w:r>
      <w:r w:rsidRPr="00D72004">
        <w:rPr>
          <w:rFonts w:ascii="Söhne" w:eastAsia="Times New Roman" w:hAnsi="Söhne" w:cs="Times New Roman"/>
          <w:bCs/>
          <w:sz w:val="18"/>
          <w:szCs w:val="18"/>
          <w:lang w:val="en-IE" w:bidi="en-US"/>
        </w:rPr>
        <w:tab/>
        <w:t xml:space="preserve">After washing three times with PBST, once with PBS and once with distilled water, the reactions are visualised by development for 15 minutes at room temperature with </w:t>
      </w:r>
      <w:proofErr w:type="spellStart"/>
      <w:r w:rsidRPr="00D72004">
        <w:rPr>
          <w:rFonts w:ascii="Söhne" w:eastAsia="Times New Roman" w:hAnsi="Söhne" w:cs="Times New Roman"/>
          <w:bCs/>
          <w:sz w:val="18"/>
          <w:szCs w:val="18"/>
          <w:lang w:val="en-IE" w:bidi="en-US"/>
        </w:rPr>
        <w:t>nitroblue</w:t>
      </w:r>
      <w:proofErr w:type="spellEnd"/>
      <w:r w:rsidRPr="00D72004">
        <w:rPr>
          <w:rFonts w:ascii="Söhne" w:eastAsia="Times New Roman" w:hAnsi="Söhne" w:cs="Times New Roman"/>
          <w:bCs/>
          <w:sz w:val="18"/>
          <w:szCs w:val="18"/>
          <w:lang w:val="en-IE" w:bidi="en-US"/>
        </w:rPr>
        <w:t xml:space="preserve"> tetrazolium and bromo-chloro-indoyl phosphate (Roche Diagnostics in 100 mM Tris-HCl, 100 mM NaCl buffer containing 50 mM MgCl</w:t>
      </w:r>
      <w:r w:rsidRPr="00D72004">
        <w:rPr>
          <w:rFonts w:ascii="Söhne" w:eastAsia="Times New Roman" w:hAnsi="Söhne" w:cs="Times New Roman"/>
          <w:bCs/>
          <w:sz w:val="18"/>
          <w:szCs w:val="18"/>
          <w:vertAlign w:val="subscript"/>
          <w:lang w:val="en-IE" w:bidi="en-US"/>
        </w:rPr>
        <w:t>2</w:t>
      </w:r>
      <w:r w:rsidRPr="00D72004">
        <w:rPr>
          <w:rFonts w:ascii="Söhne" w:eastAsia="Times New Roman" w:hAnsi="Söhne" w:cs="Times New Roman"/>
          <w:bCs/>
          <w:sz w:val="18"/>
          <w:szCs w:val="18"/>
          <w:lang w:val="en-IE" w:bidi="en-US"/>
        </w:rPr>
        <w:t>, pH 9.5.</w:t>
      </w:r>
    </w:p>
    <w:p w14:paraId="4A16A867" w14:textId="77777777" w:rsidR="00D72004" w:rsidRPr="00D72004" w:rsidRDefault="00D72004" w:rsidP="00D72004">
      <w:pPr>
        <w:spacing w:after="12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vi)</w:t>
      </w:r>
      <w:r w:rsidRPr="00D72004">
        <w:rPr>
          <w:rFonts w:ascii="Söhne" w:eastAsia="Times New Roman" w:hAnsi="Söhne" w:cs="Times New Roman"/>
          <w:bCs/>
          <w:sz w:val="18"/>
          <w:szCs w:val="18"/>
          <w:lang w:val="en-IE" w:bidi="en-US"/>
        </w:rPr>
        <w:tab/>
        <w:t>Reactions are stopped with distilled water.</w:t>
      </w:r>
    </w:p>
    <w:p w14:paraId="6247651C" w14:textId="77777777" w:rsidR="00D72004" w:rsidRPr="00D72004" w:rsidRDefault="00D72004" w:rsidP="00D72004">
      <w:pPr>
        <w:spacing w:after="240" w:line="240" w:lineRule="auto"/>
        <w:ind w:left="1276" w:hanging="425"/>
        <w:jc w:val="both"/>
        <w:rPr>
          <w:rFonts w:ascii="Söhne" w:eastAsia="Times New Roman" w:hAnsi="Söhne" w:cs="Times New Roman"/>
          <w:bCs/>
          <w:sz w:val="18"/>
          <w:szCs w:val="18"/>
          <w:lang w:val="en-IE" w:bidi="en-US"/>
        </w:rPr>
      </w:pPr>
      <w:r w:rsidRPr="00D72004">
        <w:rPr>
          <w:rFonts w:ascii="Söhne" w:eastAsia="Times New Roman" w:hAnsi="Söhne" w:cs="Times New Roman"/>
          <w:bCs/>
          <w:sz w:val="18"/>
          <w:szCs w:val="18"/>
          <w:lang w:val="en-IE" w:bidi="en-US"/>
        </w:rPr>
        <w:t>vii)</w:t>
      </w:r>
      <w:r w:rsidRPr="00D72004">
        <w:rPr>
          <w:rFonts w:ascii="Söhne" w:eastAsia="Times New Roman" w:hAnsi="Söhne" w:cs="Times New Roman"/>
          <w:bCs/>
          <w:sz w:val="18"/>
          <w:szCs w:val="18"/>
          <w:lang w:val="en-IE" w:bidi="en-US"/>
        </w:rPr>
        <w:tab/>
        <w:t xml:space="preserve">The reactions are graded using a scale from 0 to +4, with the highest intensity reaction being equivalent to the reaction generated using the </w:t>
      </w:r>
      <w:proofErr w:type="spellStart"/>
      <w:r w:rsidRPr="00D72004">
        <w:rPr>
          <w:rFonts w:ascii="Söhne" w:eastAsia="Times New Roman" w:hAnsi="Söhne" w:cs="Times New Roman"/>
          <w:bCs/>
          <w:sz w:val="18"/>
          <w:szCs w:val="18"/>
          <w:lang w:val="en-IE" w:bidi="en-US"/>
        </w:rPr>
        <w:t>MAb</w:t>
      </w:r>
      <w:proofErr w:type="spellEnd"/>
      <w:r w:rsidRPr="00D72004">
        <w:rPr>
          <w:rFonts w:ascii="Söhne" w:eastAsia="Times New Roman" w:hAnsi="Söhne" w:cs="Times New Roman"/>
          <w:bCs/>
          <w:sz w:val="18"/>
          <w:szCs w:val="18"/>
          <w:lang w:val="en-IE" w:bidi="en-US"/>
        </w:rPr>
        <w:t xml:space="preserve"> against the reference control consisting of semi-purified TSV. A negative reaction is one in which no coloured spot is visible in the well.</w:t>
      </w:r>
    </w:p>
    <w:p w14:paraId="67FEE060"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rPr>
      </w:pPr>
      <w:r w:rsidRPr="00D72004">
        <w:rPr>
          <w:rFonts w:ascii="Söhne Halbfett" w:eastAsia="Arial" w:hAnsi="Söhne Halbfett" w:cs="Arial"/>
          <w:sz w:val="22"/>
          <w:szCs w:val="18"/>
          <w:lang w:val="en-US"/>
        </w:rPr>
        <w:t>5.</w:t>
      </w:r>
      <w:r w:rsidRPr="00D72004">
        <w:rPr>
          <w:rFonts w:ascii="Söhne Halbfett" w:eastAsia="Arial" w:hAnsi="Söhne Halbfett" w:cs="Arial"/>
          <w:sz w:val="22"/>
          <w:szCs w:val="18"/>
          <w:lang w:val="en-US"/>
        </w:rPr>
        <w:tab/>
        <w:t>Test(s) recommended for surveillance to demonstrate disease freedom in apparently healthy populations</w:t>
      </w:r>
    </w:p>
    <w:p w14:paraId="37F2B0B8"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bidi="en-US"/>
        </w:rPr>
      </w:pPr>
      <w:r w:rsidRPr="00D72004">
        <w:rPr>
          <w:rFonts w:ascii="Söhne" w:eastAsia="Times New Roman" w:hAnsi="Söhne" w:cs="Arial"/>
          <w:sz w:val="18"/>
          <w:szCs w:val="18"/>
          <w:lang w:val="en-IE" w:bidi="en-US"/>
        </w:rPr>
        <w:t>Real-time RT-PCR is the recommended test for surveillance to demonstrate freedom of infection with TSV in apparently healthy populations as described in Section 4.1.1.</w:t>
      </w:r>
    </w:p>
    <w:p w14:paraId="7472679F"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6.</w:t>
      </w:r>
      <w:r w:rsidRPr="00D72004">
        <w:rPr>
          <w:rFonts w:ascii="Söhne Halbfett" w:eastAsia="Arial" w:hAnsi="Söhne Halbfett" w:cs="Arial"/>
          <w:sz w:val="22"/>
          <w:szCs w:val="18"/>
          <w:u w:color="000000"/>
          <w:bdr w:val="nil"/>
          <w:lang w:val="en-US" w:eastAsia="fr-FR"/>
        </w:rPr>
        <w:tab/>
        <w:t>Corroborative diagnostic criteria</w:t>
      </w:r>
    </w:p>
    <w:p w14:paraId="63FE245D"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bidi="en-US"/>
        </w:rPr>
      </w:pPr>
      <w:r w:rsidRPr="00D72004">
        <w:rPr>
          <w:rFonts w:ascii="Söhne" w:eastAsia="MS Mincho" w:hAnsi="Söhne" w:cs="Times New Roman"/>
          <w:sz w:val="18"/>
          <w:bdr w:val="nil"/>
          <w:lang w:val="en-IE" w:bidi="en-US"/>
        </w:rPr>
        <w:t xml:space="preserve">This section only addresses the diagnostic test results for detection of infection in the </w:t>
      </w:r>
      <w:r w:rsidRPr="00D72004">
        <w:rPr>
          <w:rFonts w:ascii="Söhne" w:eastAsia="MS Mincho" w:hAnsi="Söhne" w:cs="Times New Roman"/>
          <w:sz w:val="18"/>
          <w:u w:color="000000"/>
          <w:bdr w:val="nil"/>
          <w:lang w:val="en-IE" w:bidi="en-US"/>
        </w:rPr>
        <w:t>absence</w:t>
      </w:r>
      <w:r w:rsidRPr="00D72004">
        <w:rPr>
          <w:rFonts w:ascii="Söhne" w:eastAsia="MS Mincho" w:hAnsi="Söhne" w:cs="Times New Roman"/>
          <w:sz w:val="18"/>
          <w:bdr w:val="nil"/>
          <w:lang w:val="en-IE" w:bidi="en-US"/>
        </w:rPr>
        <w:t xml:space="preserve"> (6.1) or </w:t>
      </w:r>
      <w:r w:rsidRPr="00D72004">
        <w:rPr>
          <w:rFonts w:ascii="Söhne" w:eastAsia="MS Mincho" w:hAnsi="Söhne" w:cs="Times New Roman"/>
          <w:sz w:val="18"/>
          <w:u w:color="000000"/>
          <w:bdr w:val="nil"/>
          <w:lang w:val="en-IE" w:bidi="en-US"/>
        </w:rPr>
        <w:t>presence</w:t>
      </w:r>
      <w:r w:rsidRPr="00D72004">
        <w:rPr>
          <w:rFonts w:ascii="Söhne" w:eastAsia="MS Mincho" w:hAnsi="Söhne" w:cs="Times New Roman"/>
          <w:sz w:val="18"/>
          <w:bdr w:val="nil"/>
          <w:lang w:val="en-IE" w:bidi="en-US"/>
        </w:rPr>
        <w:t xml:space="preserve"> of clinical signs (6.2) but does not evaluate whether the infectious agent is the cause of the clinical event.</w:t>
      </w:r>
    </w:p>
    <w:p w14:paraId="27C5E951" w14:textId="77777777" w:rsidR="00D72004" w:rsidRPr="00D72004" w:rsidRDefault="00D72004" w:rsidP="00D72004">
      <w:pPr>
        <w:spacing w:after="240" w:line="240" w:lineRule="auto"/>
        <w:jc w:val="both"/>
        <w:rPr>
          <w:rFonts w:ascii="Söhne" w:eastAsia="MS Mincho" w:hAnsi="Söhne" w:cs="Arial Unicode MS"/>
          <w:color w:val="000000"/>
          <w:sz w:val="18"/>
          <w:bdr w:val="nil"/>
          <w:lang w:val="en-GB" w:bidi="en-US"/>
        </w:rPr>
      </w:pPr>
      <w:r w:rsidRPr="00D72004">
        <w:rPr>
          <w:rFonts w:ascii="Söhne" w:eastAsia="MS Mincho" w:hAnsi="Söhne" w:cs="Arial Unicode MS"/>
          <w:color w:val="000000"/>
          <w:sz w:val="18"/>
          <w:bdr w:val="nil"/>
          <w:lang w:val="en-GB" w:bidi="en-US"/>
        </w:rPr>
        <w:t xml:space="preserve">The case definitions for a suspect and confirmed case have been developed to support decision-making related to trade and confirmation of disease status at the country, </w:t>
      </w:r>
      <w:proofErr w:type="gramStart"/>
      <w:r w:rsidRPr="00D72004">
        <w:rPr>
          <w:rFonts w:ascii="Söhne" w:eastAsia="MS Mincho" w:hAnsi="Söhne" w:cs="Arial Unicode MS"/>
          <w:color w:val="000000"/>
          <w:sz w:val="18"/>
          <w:bdr w:val="nil"/>
          <w:lang w:val="en-GB" w:bidi="en-US"/>
        </w:rPr>
        <w:t>zone</w:t>
      </w:r>
      <w:proofErr w:type="gramEnd"/>
      <w:r w:rsidRPr="00D72004">
        <w:rPr>
          <w:rFonts w:ascii="Söhne" w:eastAsia="MS Mincho" w:hAnsi="Söhne" w:cs="Arial Unicode MS"/>
          <w:color w:val="000000"/>
          <w:sz w:val="18"/>
          <w:bdr w:val="nil"/>
          <w:lang w:val="en-GB" w:bidi="en-US"/>
        </w:rPr>
        <w:t xml:space="preserve"> or compartment level. Case definitions for disease confirmation in endemically affected areas may be less stringent. It is recommended that all samples that yield suspect positive test results in an otherwise pathogen-free country or zone or compartment should be referred immediately to the </w:t>
      </w:r>
      <w:r w:rsidRPr="00D72004">
        <w:rPr>
          <w:rFonts w:ascii="Söhne" w:eastAsia="Times New Roman" w:hAnsi="Söhne" w:cs="Times New Roman"/>
          <w:sz w:val="18"/>
          <w:lang w:val="en-IE" w:bidi="en-US"/>
        </w:rPr>
        <w:t xml:space="preserve">OIE </w:t>
      </w:r>
      <w:r w:rsidRPr="00D72004">
        <w:rPr>
          <w:rFonts w:ascii="Söhne" w:eastAsia="MS Mincho" w:hAnsi="Söhne" w:cs="Arial Unicode MS"/>
          <w:color w:val="000000"/>
          <w:sz w:val="18"/>
          <w:bdr w:val="nil"/>
          <w:lang w:val="en-GB" w:bidi="en-US"/>
        </w:rPr>
        <w:t xml:space="preserve">Reference Laboratory for confirmation, </w:t>
      </w:r>
      <w:proofErr w:type="gramStart"/>
      <w:r w:rsidRPr="00D72004">
        <w:rPr>
          <w:rFonts w:ascii="Söhne" w:eastAsia="MS Mincho" w:hAnsi="Söhne" w:cs="Arial Unicode MS"/>
          <w:color w:val="000000"/>
          <w:sz w:val="18"/>
          <w:bdr w:val="nil"/>
          <w:lang w:val="en-GB" w:bidi="en-US"/>
        </w:rPr>
        <w:t>whether or not</w:t>
      </w:r>
      <w:proofErr w:type="gramEnd"/>
      <w:r w:rsidRPr="00D72004">
        <w:rPr>
          <w:rFonts w:ascii="Söhne" w:eastAsia="MS Mincho" w:hAnsi="Söhne" w:cs="Arial Unicode MS"/>
          <w:color w:val="000000"/>
          <w:sz w:val="18"/>
          <w:bdr w:val="nil"/>
          <w:lang w:val="en-GB" w:bidi="en-US"/>
        </w:rPr>
        <w:t xml:space="preserve"> clinical signs are associated with the case. If a laboratory does not have the capacity to undertake the necessary diagnostic tests it should seek advice from the appropriate </w:t>
      </w:r>
      <w:r w:rsidRPr="00D72004">
        <w:rPr>
          <w:rFonts w:ascii="Söhne" w:eastAsia="Times New Roman" w:hAnsi="Söhne" w:cs="Times New Roman"/>
          <w:sz w:val="18"/>
          <w:lang w:val="en-IE" w:bidi="en-US"/>
        </w:rPr>
        <w:t xml:space="preserve">OIE </w:t>
      </w:r>
      <w:r w:rsidRPr="00D72004">
        <w:rPr>
          <w:rFonts w:ascii="Söhne" w:eastAsia="MS Mincho" w:hAnsi="Söhne" w:cs="Arial Unicode MS"/>
          <w:color w:val="000000"/>
          <w:sz w:val="18"/>
          <w:bdr w:val="nil"/>
          <w:lang w:val="en-GB" w:bidi="en-US"/>
        </w:rPr>
        <w:t>Reference Laboratory, and if necessary, refer samples to that laboratory for testing.</w:t>
      </w:r>
    </w:p>
    <w:p w14:paraId="6E94809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6.1.</w:t>
      </w:r>
      <w:r w:rsidRPr="00D72004">
        <w:rPr>
          <w:rFonts w:ascii="Söhne Kräftig" w:eastAsia="MS Mincho" w:hAnsi="Söhne Kräftig" w:cs="Times New Roman"/>
          <w:sz w:val="21"/>
          <w:szCs w:val="20"/>
          <w:u w:color="000000"/>
          <w:bdr w:val="nil"/>
          <w:lang w:val="da-DK" w:eastAsia="da-DK"/>
        </w:rPr>
        <w:tab/>
        <w:t>Apparently healthy animals or animals of unknown health status</w:t>
      </w:r>
      <w:r w:rsidRPr="00D72004">
        <w:rPr>
          <w:rFonts w:ascii="ZWAdobeF" w:eastAsia="MS Mincho" w:hAnsi="ZWAdobeF" w:cs="ZWAdobeF"/>
          <w:sz w:val="2"/>
          <w:szCs w:val="2"/>
          <w:u w:color="000000"/>
          <w:bdr w:val="nil"/>
          <w:lang w:val="da-DK" w:eastAsia="da-DK"/>
        </w:rPr>
        <w:t>3F3F3F</w:t>
      </w:r>
      <w:r w:rsidRPr="00D72004">
        <w:rPr>
          <w:rFonts w:ascii="Söhne Kräftig" w:eastAsia="MS Mincho" w:hAnsi="Söhne Kräftig" w:cs="Times New Roman"/>
          <w:sz w:val="18"/>
          <w:szCs w:val="18"/>
          <w:u w:color="000000"/>
          <w:bdr w:val="nil"/>
          <w:vertAlign w:val="superscript"/>
          <w:lang w:val="da-DK" w:eastAsia="da-DK"/>
        </w:rPr>
        <w:footnoteReference w:id="12"/>
      </w:r>
    </w:p>
    <w:p w14:paraId="52173671"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 xml:space="preserve">Apparently healthy populations may fall under suspicion, and therefore be sampled, if there is an epidemiological link(s) to an infected population. Hydrographical proximity to, or movement of animals or animal products or equipment, etc., from a known infected population equate to an epidemiological link. Alternatively, healthy populations are sampled in surveys to demonstrate disease freedom. </w:t>
      </w:r>
    </w:p>
    <w:p w14:paraId="5F906F6E"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6.1.1.</w:t>
      </w:r>
      <w:r w:rsidRPr="00D72004">
        <w:rPr>
          <w:rFonts w:ascii="Söhne Kräftig" w:eastAsia="Ottawa" w:hAnsi="Söhne Kräftig" w:cs="Times New Roman"/>
          <w:bCs/>
          <w:u w:color="000000"/>
          <w:bdr w:val="nil"/>
          <w:lang w:val="en-GB" w:eastAsia="fr-FR"/>
        </w:rPr>
        <w:tab/>
        <w:t>Definition of suspect case in apparently healthy animals</w:t>
      </w:r>
    </w:p>
    <w:p w14:paraId="430FBBC2" w14:textId="77777777" w:rsidR="00D72004" w:rsidRPr="00D72004" w:rsidRDefault="00D72004" w:rsidP="00D72004">
      <w:pPr>
        <w:spacing w:after="12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The presence of infection with TSV shall be suspected if at least one of the following criteria is met:</w:t>
      </w:r>
    </w:p>
    <w:p w14:paraId="4DA2D16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u w:color="000000"/>
          <w:bdr w:val="nil"/>
          <w:lang w:val="en-IE"/>
        </w:rPr>
        <w:t>i)</w:t>
      </w:r>
      <w:r w:rsidRPr="00D72004">
        <w:rPr>
          <w:rFonts w:ascii="Söhne" w:eastAsia="MS Mincho" w:hAnsi="Söhne" w:cs="Arial"/>
          <w:sz w:val="18"/>
          <w:szCs w:val="18"/>
          <w:u w:color="000000"/>
          <w:bdr w:val="nil"/>
          <w:lang w:val="en-IE"/>
        </w:rPr>
        <w:tab/>
      </w:r>
      <w:r w:rsidRPr="00D72004">
        <w:rPr>
          <w:rFonts w:ascii="Söhne" w:eastAsia="MS Mincho" w:hAnsi="Söhne" w:cs="Arial"/>
          <w:sz w:val="18"/>
          <w:szCs w:val="18"/>
          <w:lang w:val="en-IE"/>
        </w:rPr>
        <w:t>Histopathological changes consistent with the presence of the pathogen or the disease</w:t>
      </w:r>
    </w:p>
    <w:p w14:paraId="7A49152A" w14:textId="77777777" w:rsidR="00D72004" w:rsidRPr="00D72004" w:rsidRDefault="00D72004" w:rsidP="00D72004">
      <w:pPr>
        <w:spacing w:after="120" w:line="240" w:lineRule="auto"/>
        <w:ind w:left="1276" w:hanging="425"/>
        <w:jc w:val="both"/>
        <w:rPr>
          <w:rFonts w:ascii="Söhne" w:eastAsia="MS Mincho" w:hAnsi="Söhne" w:cs="Arial"/>
          <w:sz w:val="18"/>
          <w:szCs w:val="18"/>
          <w:u w:color="000000"/>
          <w:bdr w:val="nil"/>
          <w:lang w:val="en-IE"/>
        </w:rPr>
      </w:pPr>
      <w:r w:rsidRPr="00D72004">
        <w:rPr>
          <w:rFonts w:ascii="Söhne" w:eastAsia="MS Mincho" w:hAnsi="Söhne" w:cs="Arial"/>
          <w:sz w:val="18"/>
          <w:szCs w:val="18"/>
          <w:u w:color="000000"/>
          <w:bdr w:val="nil"/>
          <w:lang w:val="en-IE"/>
        </w:rPr>
        <w:t>ii)</w:t>
      </w:r>
      <w:r w:rsidRPr="00D72004">
        <w:rPr>
          <w:rFonts w:ascii="Söhne" w:eastAsia="MS Mincho" w:hAnsi="Söhne" w:cs="Arial"/>
          <w:sz w:val="18"/>
          <w:szCs w:val="18"/>
          <w:u w:color="000000"/>
          <w:bdr w:val="nil"/>
          <w:lang w:val="en-IE"/>
        </w:rPr>
        <w:tab/>
      </w:r>
      <w:r w:rsidRPr="00D72004">
        <w:rPr>
          <w:rFonts w:ascii="Söhne" w:eastAsia="Arial" w:hAnsi="Söhne" w:cs="Arial"/>
          <w:sz w:val="18"/>
          <w:szCs w:val="18"/>
          <w:lang w:val="en-IE"/>
        </w:rPr>
        <w:t>A positive result by real-time RT-PCR</w:t>
      </w:r>
    </w:p>
    <w:p w14:paraId="60BDF2E7" w14:textId="77777777" w:rsidR="00D72004" w:rsidRPr="00D72004" w:rsidRDefault="00D72004" w:rsidP="00D72004">
      <w:pPr>
        <w:spacing w:after="240" w:line="240" w:lineRule="auto"/>
        <w:ind w:left="1276" w:hanging="425"/>
        <w:jc w:val="both"/>
        <w:rPr>
          <w:rFonts w:ascii="Söhne" w:eastAsia="MS Mincho" w:hAnsi="Söhne" w:cs="Arial Unicode MS"/>
          <w:sz w:val="18"/>
          <w:szCs w:val="20"/>
          <w:u w:color="000000"/>
          <w:bdr w:val="nil"/>
          <w:lang w:val="en-IE"/>
        </w:rPr>
      </w:pPr>
      <w:r w:rsidRPr="00D72004">
        <w:rPr>
          <w:rFonts w:ascii="Söhne" w:eastAsia="MS Mincho" w:hAnsi="Söhne" w:cs="Arial Unicode MS"/>
          <w:sz w:val="18"/>
          <w:szCs w:val="20"/>
          <w:u w:color="000000"/>
          <w:bdr w:val="nil"/>
          <w:lang w:val="en-GB"/>
        </w:rPr>
        <w:t>iii)</w:t>
      </w:r>
      <w:r w:rsidRPr="00D72004">
        <w:rPr>
          <w:rFonts w:ascii="Söhne" w:eastAsia="MS Mincho" w:hAnsi="Söhne" w:cs="Arial Unicode MS"/>
          <w:sz w:val="18"/>
          <w:szCs w:val="20"/>
          <w:u w:color="000000"/>
          <w:bdr w:val="nil"/>
          <w:lang w:val="en-GB"/>
        </w:rPr>
        <w:tab/>
      </w:r>
      <w:r w:rsidRPr="00D72004">
        <w:rPr>
          <w:rFonts w:ascii="Söhne" w:eastAsia="Arial" w:hAnsi="Söhne" w:cs="Arial"/>
          <w:sz w:val="18"/>
          <w:szCs w:val="18"/>
          <w:lang w:val="en-IE"/>
        </w:rPr>
        <w:t>A positive result by conventional RT-PCR</w:t>
      </w:r>
    </w:p>
    <w:p w14:paraId="721C717D"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6.1.2.</w:t>
      </w:r>
      <w:r w:rsidRPr="00D72004">
        <w:rPr>
          <w:rFonts w:ascii="Söhne Kräftig" w:eastAsia="Ottawa" w:hAnsi="Söhne Kräftig" w:cs="Times New Roman"/>
          <w:bCs/>
          <w:u w:color="000000"/>
          <w:bdr w:val="nil"/>
          <w:lang w:val="en-GB" w:eastAsia="fr-FR"/>
        </w:rPr>
        <w:tab/>
        <w:t>Definition of confirmed case in apparently healthy animals</w:t>
      </w:r>
    </w:p>
    <w:p w14:paraId="483AC5FD" w14:textId="77777777" w:rsidR="00D72004" w:rsidRPr="00D72004" w:rsidRDefault="00D72004" w:rsidP="00D72004">
      <w:pPr>
        <w:spacing w:after="12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The presence of infection with TSV </w:t>
      </w:r>
      <w:proofErr w:type="gramStart"/>
      <w:r w:rsidRPr="00D72004">
        <w:rPr>
          <w:rFonts w:ascii="Söhne" w:eastAsia="Times New Roman" w:hAnsi="Söhne" w:cs="Times New Roman"/>
          <w:bCs/>
          <w:sz w:val="18"/>
          <w:szCs w:val="18"/>
          <w:lang w:val="en-IE"/>
        </w:rPr>
        <w:t>is considered to be</w:t>
      </w:r>
      <w:proofErr w:type="gramEnd"/>
      <w:r w:rsidRPr="00D72004">
        <w:rPr>
          <w:rFonts w:ascii="Söhne" w:eastAsia="Times New Roman" w:hAnsi="Söhne" w:cs="Times New Roman"/>
          <w:bCs/>
          <w:sz w:val="18"/>
          <w:szCs w:val="18"/>
          <w:lang w:val="en-IE"/>
        </w:rPr>
        <w:t xml:space="preserve"> confirmed if at least one of the following criteria is met:</w:t>
      </w:r>
    </w:p>
    <w:p w14:paraId="11CA653D" w14:textId="77777777" w:rsidR="00D72004" w:rsidRPr="00D72004" w:rsidRDefault="00D72004" w:rsidP="00D72004">
      <w:pPr>
        <w:spacing w:after="120" w:line="240" w:lineRule="auto"/>
        <w:ind w:left="1276" w:hanging="425"/>
        <w:jc w:val="both"/>
        <w:rPr>
          <w:rFonts w:ascii="Söhne" w:eastAsia="Arial" w:hAnsi="Söhne" w:cs="Arial"/>
          <w:sz w:val="18"/>
          <w:szCs w:val="18"/>
          <w:lang w:val="en-IE"/>
        </w:rPr>
      </w:pPr>
      <w:r w:rsidRPr="00D72004">
        <w:rPr>
          <w:rFonts w:ascii="Söhne" w:eastAsia="MS Mincho" w:hAnsi="Söhne" w:cs="Arial"/>
          <w:sz w:val="18"/>
          <w:szCs w:val="18"/>
          <w:bdr w:val="nil"/>
          <w:lang w:val="en-IE"/>
        </w:rPr>
        <w:t>i)</w:t>
      </w:r>
      <w:r w:rsidRPr="00D72004">
        <w:rPr>
          <w:rFonts w:ascii="Söhne" w:eastAsia="MS Mincho" w:hAnsi="Söhne" w:cs="Arial"/>
          <w:sz w:val="18"/>
          <w:szCs w:val="18"/>
          <w:bdr w:val="nil"/>
          <w:lang w:val="en-IE"/>
        </w:rPr>
        <w:tab/>
      </w:r>
      <w:r w:rsidRPr="00D72004">
        <w:rPr>
          <w:rFonts w:ascii="Söhne" w:eastAsia="Arial" w:hAnsi="Söhne" w:cs="Arial"/>
          <w:sz w:val="18"/>
          <w:szCs w:val="18"/>
          <w:lang w:val="en-IE"/>
        </w:rPr>
        <w:t xml:space="preserve">A positive result by real-time RT-PCR and a positive result by conventional RT-PCR </w:t>
      </w:r>
      <w:r w:rsidRPr="00D72004">
        <w:rPr>
          <w:rFonts w:ascii="Söhne" w:eastAsia="MS Mincho" w:hAnsi="Söhne" w:cs="Arial"/>
          <w:sz w:val="18"/>
          <w:szCs w:val="18"/>
          <w:lang w:val="en-IE"/>
        </w:rPr>
        <w:t>followed by</w:t>
      </w:r>
      <w:r w:rsidRPr="00D72004">
        <w:rPr>
          <w:rFonts w:ascii="Söhne" w:eastAsia="Arial" w:hAnsi="Söhne" w:cs="Arial"/>
          <w:sz w:val="18"/>
          <w:szCs w:val="18"/>
          <w:lang w:val="en-IE"/>
        </w:rPr>
        <w:t xml:space="preserve"> sequencing of the amplicon</w:t>
      </w:r>
    </w:p>
    <w:p w14:paraId="1C9A7EF9" w14:textId="77777777" w:rsidR="00D72004" w:rsidRPr="00D72004" w:rsidRDefault="00D72004" w:rsidP="00D72004">
      <w:pPr>
        <w:spacing w:after="120" w:line="240" w:lineRule="auto"/>
        <w:ind w:left="1276" w:hanging="425"/>
        <w:jc w:val="both"/>
        <w:rPr>
          <w:rFonts w:ascii="Söhne" w:eastAsia="Arial" w:hAnsi="Söhne" w:cs="Arial"/>
          <w:sz w:val="18"/>
          <w:szCs w:val="18"/>
          <w:lang w:val="en-IE"/>
        </w:rPr>
      </w:pPr>
      <w:r w:rsidRPr="00D72004">
        <w:rPr>
          <w:rFonts w:ascii="Söhne" w:eastAsia="Arial" w:hAnsi="Söhne" w:cs="Arial"/>
          <w:sz w:val="18"/>
          <w:szCs w:val="18"/>
          <w:lang w:val="en-IE"/>
        </w:rPr>
        <w:lastRenderedPageBreak/>
        <w:t>ii)</w:t>
      </w:r>
      <w:r w:rsidRPr="00D72004">
        <w:rPr>
          <w:rFonts w:ascii="Söhne" w:eastAsia="Arial" w:hAnsi="Söhne" w:cs="Arial"/>
          <w:sz w:val="18"/>
          <w:szCs w:val="18"/>
          <w:lang w:val="en-IE"/>
        </w:rPr>
        <w:tab/>
      </w:r>
      <w:r w:rsidRPr="00D72004">
        <w:rPr>
          <w:rFonts w:ascii="Söhne" w:eastAsia="MS Mincho" w:hAnsi="Söhne" w:cs="Arial"/>
          <w:sz w:val="18"/>
          <w:szCs w:val="18"/>
          <w:lang w:val="en-IE"/>
        </w:rPr>
        <w:t xml:space="preserve">A 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 and a positive result by real-time RT-PCR</w:t>
      </w:r>
    </w:p>
    <w:p w14:paraId="6E05D791"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A 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 and a positive result by conventional RT-PCR followed by amplicon sequencing</w:t>
      </w:r>
    </w:p>
    <w:p w14:paraId="712BCFF5"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6.2.</w:t>
      </w:r>
      <w:r w:rsidRPr="00D72004">
        <w:rPr>
          <w:rFonts w:ascii="Söhne Kräftig" w:eastAsia="MS Mincho" w:hAnsi="Söhne Kräftig" w:cs="Times New Roman"/>
          <w:sz w:val="21"/>
          <w:szCs w:val="20"/>
          <w:u w:color="000000"/>
          <w:bdr w:val="nil"/>
          <w:lang w:val="da-DK" w:eastAsia="da-DK"/>
        </w:rPr>
        <w:tab/>
        <w:t>Clinically affected animals</w:t>
      </w:r>
    </w:p>
    <w:p w14:paraId="38D5D4A1" w14:textId="77777777" w:rsidR="00D72004" w:rsidRPr="00D72004" w:rsidRDefault="00D72004" w:rsidP="00D72004">
      <w:pPr>
        <w:spacing w:after="240" w:line="240" w:lineRule="auto"/>
        <w:ind w:left="284"/>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No clinical signs are pathognomonic for a single disease; however, they may narrow the range of possible diagnoses.</w:t>
      </w:r>
    </w:p>
    <w:p w14:paraId="7E4AEA3E"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6.2.1.</w:t>
      </w:r>
      <w:r w:rsidRPr="00D72004">
        <w:rPr>
          <w:rFonts w:ascii="Söhne Kräftig" w:eastAsia="Ottawa" w:hAnsi="Söhne Kräftig" w:cs="Times New Roman"/>
          <w:bCs/>
          <w:u w:color="000000"/>
          <w:bdr w:val="nil"/>
          <w:lang w:val="en-GB" w:eastAsia="fr-FR"/>
        </w:rPr>
        <w:tab/>
        <w:t>Definition of suspect case in clinically affected animals</w:t>
      </w:r>
    </w:p>
    <w:p w14:paraId="1B0950D9" w14:textId="77777777" w:rsidR="00D72004" w:rsidRPr="00D72004" w:rsidRDefault="00D72004" w:rsidP="00D72004">
      <w:pPr>
        <w:spacing w:after="12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The presence of infection with TSV shall be suspected if at least one of the following criteria is met:</w:t>
      </w:r>
    </w:p>
    <w:p w14:paraId="4F6F6647"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z w:val="18"/>
          <w:szCs w:val="18"/>
          <w:lang w:val="en-IE" w:bidi="en-US"/>
        </w:rPr>
        <w:t>Gross pathology or clinical signs associated with the disease as described in this chapter, with or without elevated mortality</w:t>
      </w:r>
    </w:p>
    <w:p w14:paraId="7FB39CA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Histopathological changes consistent with TSV infection </w:t>
      </w:r>
    </w:p>
    <w:p w14:paraId="288D1A2B" w14:textId="77777777" w:rsidR="00D72004" w:rsidRPr="00D72004" w:rsidRDefault="00D72004" w:rsidP="00D72004">
      <w:pPr>
        <w:spacing w:after="120" w:line="240" w:lineRule="auto"/>
        <w:ind w:left="1276" w:hanging="425"/>
        <w:jc w:val="both"/>
        <w:rPr>
          <w:rFonts w:ascii="Söhne" w:eastAsia="&amp;quot" w:hAnsi="Söhne" w:cs="&amp;quot"/>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r>
      <w:r w:rsidRPr="00D72004">
        <w:rPr>
          <w:rFonts w:ascii="Söhne" w:eastAsia="Arial" w:hAnsi="Söhne" w:cs="Arial"/>
          <w:sz w:val="18"/>
          <w:szCs w:val="18"/>
          <w:lang w:val="en-IE"/>
        </w:rPr>
        <w:t>Positive result by real-time RT-PCR</w:t>
      </w:r>
    </w:p>
    <w:p w14:paraId="4831AE53" w14:textId="77777777" w:rsidR="00D72004" w:rsidRPr="00D72004" w:rsidRDefault="00D72004" w:rsidP="00D72004">
      <w:pPr>
        <w:spacing w:after="120" w:line="240" w:lineRule="auto"/>
        <w:ind w:left="1276" w:hanging="425"/>
        <w:jc w:val="both"/>
        <w:rPr>
          <w:rFonts w:ascii="Söhne" w:eastAsia="&amp;quot" w:hAnsi="Söhne" w:cs="&amp;quot"/>
          <w:sz w:val="18"/>
          <w:szCs w:val="18"/>
          <w:lang w:val="en-IE"/>
        </w:rPr>
      </w:pPr>
      <w:r w:rsidRPr="00D72004">
        <w:rPr>
          <w:rFonts w:ascii="Söhne" w:eastAsia="Arial" w:hAnsi="Söhne" w:cs="Arial"/>
          <w:sz w:val="18"/>
          <w:szCs w:val="18"/>
          <w:lang w:val="en-IE"/>
        </w:rPr>
        <w:t>iv)</w:t>
      </w:r>
      <w:r w:rsidRPr="00D72004">
        <w:rPr>
          <w:rFonts w:ascii="Söhne" w:eastAsia="Arial" w:hAnsi="Söhne" w:cs="Arial"/>
          <w:sz w:val="18"/>
          <w:szCs w:val="18"/>
          <w:lang w:val="en-IE"/>
        </w:rPr>
        <w:tab/>
        <w:t>Positive result by conventional RT-PCR</w:t>
      </w:r>
    </w:p>
    <w:p w14:paraId="34F983AA" w14:textId="77777777" w:rsidR="00D72004" w:rsidRPr="00D72004" w:rsidRDefault="00D72004" w:rsidP="00D72004">
      <w:pPr>
        <w:spacing w:after="240" w:line="240" w:lineRule="auto"/>
        <w:ind w:left="1276" w:hanging="425"/>
        <w:jc w:val="both"/>
        <w:rPr>
          <w:rFonts w:ascii="Söhne" w:eastAsia="MS Mincho" w:hAnsi="Söhne" w:cs="Arial"/>
          <w:sz w:val="18"/>
          <w:szCs w:val="18"/>
          <w:u w:color="000000"/>
          <w:bdr w:val="nil"/>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Positive result of a bioassay</w:t>
      </w:r>
    </w:p>
    <w:p w14:paraId="633CDE9B" w14:textId="77777777" w:rsidR="00D72004" w:rsidRPr="00D72004" w:rsidRDefault="00D72004" w:rsidP="00D72004">
      <w:pPr>
        <w:spacing w:after="120" w:line="240" w:lineRule="auto"/>
        <w:ind w:left="1418" w:hanging="567"/>
        <w:jc w:val="both"/>
        <w:rPr>
          <w:rFonts w:ascii="Söhne Kräftig" w:eastAsia="Ottawa" w:hAnsi="Söhne Kräftig" w:cs="Times New Roman"/>
          <w:bCs/>
          <w:u w:color="000000"/>
          <w:bdr w:val="nil"/>
          <w:lang w:val="en-GB" w:eastAsia="fr-FR"/>
        </w:rPr>
      </w:pPr>
      <w:r w:rsidRPr="00D72004">
        <w:rPr>
          <w:rFonts w:ascii="Söhne Kräftig" w:eastAsia="Ottawa" w:hAnsi="Söhne Kräftig" w:cs="Times New Roman"/>
          <w:bCs/>
          <w:u w:color="000000"/>
          <w:bdr w:val="nil"/>
          <w:lang w:val="en-GB" w:eastAsia="fr-FR"/>
        </w:rPr>
        <w:t>6.2.2.</w:t>
      </w:r>
      <w:r w:rsidRPr="00D72004">
        <w:rPr>
          <w:rFonts w:ascii="Söhne Kräftig" w:eastAsia="Ottawa" w:hAnsi="Söhne Kräftig" w:cs="Times New Roman"/>
          <w:bCs/>
          <w:u w:color="000000"/>
          <w:bdr w:val="nil"/>
          <w:lang w:val="en-GB" w:eastAsia="fr-FR"/>
        </w:rPr>
        <w:tab/>
        <w:t>Definition of confirmed case in clinically affected animals</w:t>
      </w:r>
    </w:p>
    <w:p w14:paraId="3134D5F2" w14:textId="77777777" w:rsidR="00D72004" w:rsidRPr="00D72004" w:rsidRDefault="00D72004" w:rsidP="00D72004">
      <w:pPr>
        <w:spacing w:after="12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rPr>
        <w:t xml:space="preserve">The presence of infection with TSV </w:t>
      </w:r>
      <w:proofErr w:type="gramStart"/>
      <w:r w:rsidRPr="00D72004">
        <w:rPr>
          <w:rFonts w:ascii="Söhne" w:eastAsia="Times New Roman" w:hAnsi="Söhne" w:cs="Times New Roman"/>
          <w:bCs/>
          <w:sz w:val="18"/>
          <w:szCs w:val="18"/>
          <w:lang w:val="en-IE"/>
        </w:rPr>
        <w:t>is considered to be</w:t>
      </w:r>
      <w:proofErr w:type="gramEnd"/>
      <w:r w:rsidRPr="00D72004">
        <w:rPr>
          <w:rFonts w:ascii="Söhne" w:eastAsia="Times New Roman" w:hAnsi="Söhne" w:cs="Times New Roman"/>
          <w:bCs/>
          <w:sz w:val="18"/>
          <w:szCs w:val="18"/>
          <w:lang w:val="en-IE"/>
        </w:rPr>
        <w:t xml:space="preserve"> confirmed if at least at least one of the following criteria is met:</w:t>
      </w:r>
    </w:p>
    <w:p w14:paraId="5300857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A positive result by real-time RT-PCR and a positive result by conventional RT-PCR followed by sequencing of the amplicon </w:t>
      </w:r>
    </w:p>
    <w:p w14:paraId="560E3825"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A 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 and a positive result by real-time RT-PCR</w:t>
      </w:r>
    </w:p>
    <w:p w14:paraId="7A8CC991"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hint="eastAsia"/>
          <w:sz w:val="18"/>
          <w:szCs w:val="18"/>
          <w:lang w:val="en-IE"/>
        </w:rPr>
        <w:t>i</w:t>
      </w: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A 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 and a positive result by conventional RT-PCR followed by amplicon sequencing</w:t>
      </w:r>
    </w:p>
    <w:p w14:paraId="061DAF9F" w14:textId="77777777" w:rsidR="00D72004" w:rsidRPr="00D72004" w:rsidRDefault="00D72004" w:rsidP="00D72004">
      <w:pPr>
        <w:spacing w:after="240" w:line="240" w:lineRule="auto"/>
        <w:ind w:left="851" w:hanging="567"/>
        <w:jc w:val="both"/>
        <w:rPr>
          <w:rFonts w:ascii="Söhne Kräftig" w:eastAsia="MS Mincho" w:hAnsi="Söhne Kräftig" w:cs="Times New Roman"/>
          <w:sz w:val="21"/>
          <w:szCs w:val="20"/>
          <w:u w:color="000000"/>
          <w:bdr w:val="nil"/>
          <w:lang w:val="da-DK" w:eastAsia="da-DK"/>
        </w:rPr>
      </w:pPr>
      <w:r w:rsidRPr="00D72004">
        <w:rPr>
          <w:rFonts w:ascii="Söhne Kräftig" w:eastAsia="MS Mincho" w:hAnsi="Söhne Kräftig" w:cs="Times New Roman"/>
          <w:sz w:val="21"/>
          <w:szCs w:val="20"/>
          <w:u w:color="000000"/>
          <w:bdr w:val="nil"/>
          <w:lang w:val="da-DK" w:eastAsia="da-DK"/>
        </w:rPr>
        <w:t>6.3.</w:t>
      </w:r>
      <w:r w:rsidRPr="00D72004">
        <w:rPr>
          <w:rFonts w:ascii="Söhne Kräftig" w:eastAsia="MS Mincho" w:hAnsi="Söhne Kräftig" w:cs="Times New Roman"/>
          <w:sz w:val="21"/>
          <w:szCs w:val="20"/>
          <w:u w:color="000000"/>
          <w:bdr w:val="nil"/>
          <w:lang w:val="da-DK" w:eastAsia="da-DK"/>
        </w:rPr>
        <w:tab/>
        <w:t>Diagnostic sensitivity and specificity for diagnostic tests</w:t>
      </w:r>
    </w:p>
    <w:p w14:paraId="3BE728A0" w14:textId="77777777" w:rsidR="00D72004" w:rsidRPr="00D72004" w:rsidRDefault="00D72004" w:rsidP="00D72004">
      <w:pPr>
        <w:spacing w:after="240" w:line="240" w:lineRule="auto"/>
        <w:ind w:left="284"/>
        <w:jc w:val="both"/>
        <w:rPr>
          <w:rFonts w:ascii="Söhne" w:eastAsia="MS Mincho" w:hAnsi="Söhne" w:cs="Times New Roman"/>
          <w:sz w:val="18"/>
          <w:bdr w:val="nil"/>
          <w:lang w:val="en-IE"/>
        </w:rPr>
      </w:pPr>
      <w:r w:rsidRPr="00D72004">
        <w:rPr>
          <w:rFonts w:ascii="Söhne" w:eastAsia="MS Mincho" w:hAnsi="Söhne" w:cs="Times New Roman"/>
          <w:sz w:val="18"/>
          <w:bdr w:val="nil"/>
          <w:lang w:val="en-IE"/>
        </w:rPr>
        <w:t>The diagnostic performance of tests recommended for surveillance or diagnosis of infection with TSV are provided in Table 6.3.1 (none currently available). This information can be used for the design of surveys for infection with TSV,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2E0E4F01" w14:textId="77777777" w:rsidR="00D72004" w:rsidRPr="00D72004" w:rsidRDefault="00D72004" w:rsidP="00D72004">
      <w:pPr>
        <w:spacing w:after="120" w:line="240" w:lineRule="auto"/>
        <w:ind w:left="1418" w:hanging="567"/>
        <w:jc w:val="both"/>
        <w:rPr>
          <w:rFonts w:ascii="Söhne Kräftig" w:eastAsia="Calibri" w:hAnsi="Söhne Kräftig" w:cs="Times New Roman"/>
          <w:bCs/>
          <w:lang w:val="en-GB" w:eastAsia="fr-FR"/>
        </w:rPr>
      </w:pPr>
      <w:r w:rsidRPr="00D72004">
        <w:rPr>
          <w:rFonts w:ascii="Söhne Kräftig" w:eastAsia="Calibri" w:hAnsi="Söhne Kräftig" w:cs="Times New Roman"/>
          <w:bCs/>
          <w:lang w:val="en-GB" w:eastAsia="fr-FR"/>
        </w:rPr>
        <w:t>6.3.1.</w:t>
      </w:r>
      <w:r w:rsidRPr="00D72004">
        <w:rPr>
          <w:rFonts w:ascii="Söhne Kräftig" w:eastAsia="Times New Roman" w:hAnsi="Söhne Kräftig" w:cs="Times New Roman"/>
          <w:bCs/>
          <w:lang w:val="en-GB" w:eastAsia="fr-FR"/>
        </w:rPr>
        <w:tab/>
      </w:r>
      <w:r w:rsidRPr="00D72004">
        <w:rPr>
          <w:rFonts w:ascii="Söhne Kräftig" w:eastAsia="Calibri" w:hAnsi="Söhne Kräftig" w:cs="Times New Roman"/>
          <w:bCs/>
          <w:lang w:val="en-GB" w:eastAsia="fr-FR"/>
        </w:rPr>
        <w:t>For surveillance of clinically affected animals</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992"/>
        <w:gridCol w:w="1134"/>
        <w:gridCol w:w="1276"/>
        <w:gridCol w:w="1134"/>
        <w:gridCol w:w="567"/>
        <w:gridCol w:w="567"/>
        <w:gridCol w:w="1069"/>
        <w:gridCol w:w="1005"/>
      </w:tblGrid>
      <w:tr w:rsidR="00D72004" w:rsidRPr="00D72004" w14:paraId="0FC75229" w14:textId="77777777">
        <w:trPr>
          <w:tblHeader/>
        </w:trPr>
        <w:tc>
          <w:tcPr>
            <w:tcW w:w="1166" w:type="dxa"/>
            <w:tcBorders>
              <w:bottom w:val="single" w:sz="4" w:space="0" w:color="auto"/>
            </w:tcBorders>
            <w:vAlign w:val="center"/>
          </w:tcPr>
          <w:p w14:paraId="75F99AC6"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Test type</w:t>
            </w:r>
          </w:p>
        </w:tc>
        <w:tc>
          <w:tcPr>
            <w:tcW w:w="992" w:type="dxa"/>
            <w:tcBorders>
              <w:bottom w:val="single" w:sz="4" w:space="0" w:color="auto"/>
            </w:tcBorders>
            <w:vAlign w:val="center"/>
          </w:tcPr>
          <w:p w14:paraId="03B38DBA"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Test purpose</w:t>
            </w:r>
          </w:p>
        </w:tc>
        <w:tc>
          <w:tcPr>
            <w:tcW w:w="1134" w:type="dxa"/>
            <w:tcBorders>
              <w:bottom w:val="single" w:sz="4" w:space="0" w:color="auto"/>
            </w:tcBorders>
            <w:vAlign w:val="center"/>
          </w:tcPr>
          <w:p w14:paraId="1A50CC59"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Source populations</w:t>
            </w:r>
          </w:p>
        </w:tc>
        <w:tc>
          <w:tcPr>
            <w:tcW w:w="1276" w:type="dxa"/>
            <w:tcBorders>
              <w:bottom w:val="single" w:sz="4" w:space="0" w:color="auto"/>
            </w:tcBorders>
            <w:vAlign w:val="center"/>
          </w:tcPr>
          <w:p w14:paraId="28BC3984"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Tissue or sample types</w:t>
            </w:r>
          </w:p>
        </w:tc>
        <w:tc>
          <w:tcPr>
            <w:tcW w:w="1134" w:type="dxa"/>
            <w:tcBorders>
              <w:bottom w:val="single" w:sz="4" w:space="0" w:color="auto"/>
            </w:tcBorders>
            <w:vAlign w:val="center"/>
          </w:tcPr>
          <w:p w14:paraId="57F745DB"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Species</w:t>
            </w:r>
          </w:p>
        </w:tc>
        <w:tc>
          <w:tcPr>
            <w:tcW w:w="567" w:type="dxa"/>
            <w:tcBorders>
              <w:bottom w:val="single" w:sz="4" w:space="0" w:color="auto"/>
            </w:tcBorders>
            <w:vAlign w:val="center"/>
          </w:tcPr>
          <w:p w14:paraId="443FD8A5"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proofErr w:type="spellStart"/>
            <w:r w:rsidRPr="00D72004">
              <w:rPr>
                <w:rFonts w:ascii="Söhne Kräftig" w:eastAsia="Arial" w:hAnsi="Söhne Kräftig" w:cs="Arial"/>
                <w:color w:val="000000"/>
                <w:sz w:val="16"/>
                <w:szCs w:val="16"/>
                <w:lang w:val="en-GB"/>
              </w:rPr>
              <w:t>DSe</w:t>
            </w:r>
            <w:proofErr w:type="spellEnd"/>
            <w:r w:rsidRPr="00D72004">
              <w:rPr>
                <w:rFonts w:ascii="Söhne Kräftig" w:eastAsia="Arial" w:hAnsi="Söhne Kräftig" w:cs="Arial"/>
                <w:color w:val="000000"/>
                <w:sz w:val="16"/>
                <w:szCs w:val="16"/>
                <w:lang w:val="en-GB"/>
              </w:rPr>
              <w:t xml:space="preserve"> (</w:t>
            </w:r>
            <w:r w:rsidRPr="00D72004">
              <w:rPr>
                <w:rFonts w:ascii="Söhne Kräftig" w:eastAsia="Arial" w:hAnsi="Söhne Kräftig" w:cs="Arial"/>
                <w:i/>
                <w:iCs/>
                <w:color w:val="000000"/>
                <w:sz w:val="16"/>
                <w:szCs w:val="16"/>
                <w:lang w:val="en-GB"/>
              </w:rPr>
              <w:t>n</w:t>
            </w:r>
            <w:r w:rsidRPr="00D72004">
              <w:rPr>
                <w:rFonts w:ascii="Söhne Kräftig" w:eastAsia="Arial" w:hAnsi="Söhne Kräftig" w:cs="Arial"/>
                <w:color w:val="000000"/>
                <w:sz w:val="16"/>
                <w:szCs w:val="16"/>
                <w:lang w:val="en-GB"/>
              </w:rPr>
              <w:t>)</w:t>
            </w:r>
          </w:p>
        </w:tc>
        <w:tc>
          <w:tcPr>
            <w:tcW w:w="567" w:type="dxa"/>
            <w:tcBorders>
              <w:bottom w:val="single" w:sz="4" w:space="0" w:color="auto"/>
            </w:tcBorders>
            <w:vAlign w:val="center"/>
          </w:tcPr>
          <w:p w14:paraId="606715F8"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proofErr w:type="spellStart"/>
            <w:r w:rsidRPr="00D72004">
              <w:rPr>
                <w:rFonts w:ascii="Söhne Kräftig" w:eastAsia="Arial" w:hAnsi="Söhne Kräftig" w:cs="Arial"/>
                <w:color w:val="000000"/>
                <w:sz w:val="16"/>
                <w:szCs w:val="16"/>
                <w:lang w:val="en-GB"/>
              </w:rPr>
              <w:t>DSp</w:t>
            </w:r>
            <w:proofErr w:type="spellEnd"/>
            <w:r w:rsidRPr="00D72004">
              <w:rPr>
                <w:rFonts w:ascii="Söhne Kräftig" w:eastAsia="Arial" w:hAnsi="Söhne Kräftig" w:cs="Arial"/>
                <w:color w:val="000000"/>
                <w:sz w:val="16"/>
                <w:szCs w:val="16"/>
                <w:lang w:val="en-GB"/>
              </w:rPr>
              <w:t xml:space="preserve"> (</w:t>
            </w:r>
            <w:r w:rsidRPr="00D72004">
              <w:rPr>
                <w:rFonts w:ascii="Söhne Kräftig" w:eastAsia="Arial" w:hAnsi="Söhne Kräftig" w:cs="Arial"/>
                <w:i/>
                <w:iCs/>
                <w:color w:val="000000"/>
                <w:sz w:val="16"/>
                <w:szCs w:val="16"/>
                <w:lang w:val="en-GB"/>
              </w:rPr>
              <w:t>n</w:t>
            </w:r>
            <w:r w:rsidRPr="00D72004">
              <w:rPr>
                <w:rFonts w:ascii="Söhne Kräftig" w:eastAsia="Arial" w:hAnsi="Söhne Kräftig" w:cs="Arial"/>
                <w:color w:val="000000"/>
                <w:sz w:val="16"/>
                <w:szCs w:val="16"/>
                <w:lang w:val="en-GB"/>
              </w:rPr>
              <w:t>)</w:t>
            </w:r>
          </w:p>
        </w:tc>
        <w:tc>
          <w:tcPr>
            <w:tcW w:w="1069" w:type="dxa"/>
            <w:tcBorders>
              <w:bottom w:val="single" w:sz="4" w:space="0" w:color="auto"/>
            </w:tcBorders>
            <w:vAlign w:val="center"/>
          </w:tcPr>
          <w:p w14:paraId="6DC2B7BD"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Reference test</w:t>
            </w:r>
          </w:p>
        </w:tc>
        <w:tc>
          <w:tcPr>
            <w:tcW w:w="1005" w:type="dxa"/>
            <w:tcBorders>
              <w:bottom w:val="single" w:sz="4" w:space="0" w:color="auto"/>
            </w:tcBorders>
            <w:vAlign w:val="center"/>
          </w:tcPr>
          <w:p w14:paraId="620FB609"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Citation</w:t>
            </w:r>
          </w:p>
        </w:tc>
      </w:tr>
      <w:tr w:rsidR="00D72004" w:rsidRPr="00D72004" w14:paraId="2240BEB0" w14:textId="77777777">
        <w:tc>
          <w:tcPr>
            <w:tcW w:w="1166" w:type="dxa"/>
            <w:tcBorders>
              <w:bottom w:val="single" w:sz="4" w:space="0" w:color="auto"/>
            </w:tcBorders>
            <w:vAlign w:val="center"/>
          </w:tcPr>
          <w:p w14:paraId="6CA7AF08" w14:textId="77777777" w:rsidR="00D72004" w:rsidRPr="00D72004" w:rsidRDefault="00D72004" w:rsidP="00D72004">
            <w:pPr>
              <w:spacing w:before="120" w:after="120" w:line="240" w:lineRule="auto"/>
              <w:rPr>
                <w:rFonts w:ascii="Söhne" w:eastAsia="Arial" w:hAnsi="Söhne" w:cs="Arial"/>
                <w:sz w:val="16"/>
                <w:szCs w:val="16"/>
                <w:vertAlign w:val="superscript"/>
                <w:lang w:val="en-GB"/>
              </w:rPr>
            </w:pPr>
          </w:p>
        </w:tc>
        <w:tc>
          <w:tcPr>
            <w:tcW w:w="992" w:type="dxa"/>
            <w:tcBorders>
              <w:bottom w:val="single" w:sz="4" w:space="0" w:color="auto"/>
            </w:tcBorders>
            <w:vAlign w:val="center"/>
          </w:tcPr>
          <w:p w14:paraId="77F2B253" w14:textId="77777777" w:rsidR="00D72004" w:rsidRPr="00D72004" w:rsidRDefault="00D72004" w:rsidP="00D72004">
            <w:pPr>
              <w:spacing w:before="120" w:after="120" w:line="240" w:lineRule="auto"/>
              <w:rPr>
                <w:rFonts w:ascii="Söhne" w:eastAsia="Arial" w:hAnsi="Söhne" w:cs="Arial"/>
                <w:spacing w:val="-2"/>
                <w:sz w:val="16"/>
                <w:szCs w:val="16"/>
                <w:lang w:val="en-GB"/>
              </w:rPr>
            </w:pPr>
          </w:p>
        </w:tc>
        <w:tc>
          <w:tcPr>
            <w:tcW w:w="1134" w:type="dxa"/>
            <w:tcBorders>
              <w:bottom w:val="single" w:sz="4" w:space="0" w:color="auto"/>
            </w:tcBorders>
            <w:vAlign w:val="center"/>
          </w:tcPr>
          <w:p w14:paraId="34B01410" w14:textId="77777777" w:rsidR="00D72004" w:rsidRPr="00D72004" w:rsidRDefault="00D72004" w:rsidP="00D72004">
            <w:pPr>
              <w:spacing w:before="120" w:after="120" w:line="240" w:lineRule="auto"/>
              <w:rPr>
                <w:rFonts w:ascii="Söhne" w:eastAsia="Arial" w:hAnsi="Söhne" w:cs="Arial"/>
                <w:sz w:val="16"/>
                <w:szCs w:val="16"/>
                <w:vertAlign w:val="superscript"/>
                <w:lang w:val="en-GB"/>
              </w:rPr>
            </w:pPr>
          </w:p>
        </w:tc>
        <w:tc>
          <w:tcPr>
            <w:tcW w:w="1276" w:type="dxa"/>
            <w:tcBorders>
              <w:bottom w:val="single" w:sz="4" w:space="0" w:color="auto"/>
            </w:tcBorders>
            <w:vAlign w:val="center"/>
          </w:tcPr>
          <w:p w14:paraId="61FE71AB" w14:textId="77777777" w:rsidR="00D72004" w:rsidRPr="00D72004" w:rsidRDefault="00D72004" w:rsidP="00D72004">
            <w:pPr>
              <w:spacing w:before="120" w:after="120" w:line="240" w:lineRule="auto"/>
              <w:rPr>
                <w:rFonts w:ascii="Söhne" w:eastAsia="Arial" w:hAnsi="Söhne" w:cs="Arial"/>
                <w:sz w:val="16"/>
                <w:szCs w:val="16"/>
                <w:lang w:val="en-GB"/>
              </w:rPr>
            </w:pPr>
          </w:p>
        </w:tc>
        <w:tc>
          <w:tcPr>
            <w:tcW w:w="1134" w:type="dxa"/>
            <w:tcBorders>
              <w:bottom w:val="single" w:sz="4" w:space="0" w:color="auto"/>
            </w:tcBorders>
            <w:vAlign w:val="center"/>
          </w:tcPr>
          <w:p w14:paraId="795B8E60" w14:textId="77777777" w:rsidR="00D72004" w:rsidRPr="00D72004" w:rsidRDefault="00D72004" w:rsidP="00D72004">
            <w:pPr>
              <w:spacing w:before="120" w:after="120" w:line="240" w:lineRule="auto"/>
              <w:rPr>
                <w:rFonts w:ascii="Söhne" w:eastAsia="Arial" w:hAnsi="Söhne" w:cs="Arial"/>
                <w:sz w:val="16"/>
                <w:szCs w:val="16"/>
                <w:lang w:val="en-GB"/>
              </w:rPr>
            </w:pPr>
          </w:p>
        </w:tc>
        <w:tc>
          <w:tcPr>
            <w:tcW w:w="567" w:type="dxa"/>
            <w:tcBorders>
              <w:bottom w:val="single" w:sz="4" w:space="0" w:color="auto"/>
            </w:tcBorders>
            <w:vAlign w:val="center"/>
          </w:tcPr>
          <w:p w14:paraId="4871F03C" w14:textId="77777777" w:rsidR="00D72004" w:rsidRPr="00D72004" w:rsidRDefault="00D72004" w:rsidP="00D72004">
            <w:pPr>
              <w:spacing w:before="120" w:after="120" w:line="240" w:lineRule="auto"/>
              <w:rPr>
                <w:rFonts w:ascii="Söhne" w:eastAsia="Arial" w:hAnsi="Söhne" w:cs="Arial"/>
                <w:sz w:val="16"/>
                <w:szCs w:val="16"/>
                <w:lang w:val="en-GB"/>
              </w:rPr>
            </w:pPr>
          </w:p>
        </w:tc>
        <w:tc>
          <w:tcPr>
            <w:tcW w:w="567" w:type="dxa"/>
            <w:tcBorders>
              <w:bottom w:val="single" w:sz="4" w:space="0" w:color="auto"/>
            </w:tcBorders>
            <w:vAlign w:val="center"/>
          </w:tcPr>
          <w:p w14:paraId="561A1546" w14:textId="77777777" w:rsidR="00D72004" w:rsidRPr="00D72004" w:rsidRDefault="00D72004" w:rsidP="00D72004">
            <w:pPr>
              <w:spacing w:before="120" w:after="120" w:line="240" w:lineRule="auto"/>
              <w:rPr>
                <w:rFonts w:ascii="Söhne" w:eastAsia="Arial" w:hAnsi="Söhne" w:cs="Arial"/>
                <w:sz w:val="16"/>
                <w:szCs w:val="16"/>
                <w:lang w:val="en-GB"/>
              </w:rPr>
            </w:pPr>
          </w:p>
        </w:tc>
        <w:tc>
          <w:tcPr>
            <w:tcW w:w="1069" w:type="dxa"/>
            <w:tcBorders>
              <w:bottom w:val="single" w:sz="4" w:space="0" w:color="auto"/>
            </w:tcBorders>
            <w:vAlign w:val="center"/>
          </w:tcPr>
          <w:p w14:paraId="41AEF259" w14:textId="77777777" w:rsidR="00D72004" w:rsidRPr="00D72004" w:rsidRDefault="00D72004" w:rsidP="00D72004">
            <w:pPr>
              <w:spacing w:before="120" w:after="120" w:line="240" w:lineRule="auto"/>
              <w:rPr>
                <w:rFonts w:ascii="Söhne" w:eastAsia="Arial" w:hAnsi="Söhne" w:cs="Arial"/>
                <w:sz w:val="16"/>
                <w:szCs w:val="16"/>
                <w:lang w:val="en-GB"/>
              </w:rPr>
            </w:pPr>
          </w:p>
        </w:tc>
        <w:tc>
          <w:tcPr>
            <w:tcW w:w="1005" w:type="dxa"/>
            <w:tcBorders>
              <w:bottom w:val="single" w:sz="4" w:space="0" w:color="auto"/>
            </w:tcBorders>
            <w:vAlign w:val="center"/>
          </w:tcPr>
          <w:p w14:paraId="6F942AF4" w14:textId="77777777" w:rsidR="00D72004" w:rsidRPr="00D72004" w:rsidRDefault="00D72004" w:rsidP="00D72004">
            <w:pPr>
              <w:spacing w:before="120" w:after="120" w:line="240" w:lineRule="auto"/>
              <w:rPr>
                <w:rFonts w:ascii="Söhne" w:eastAsia="Arial" w:hAnsi="Söhne" w:cs="Arial"/>
                <w:sz w:val="16"/>
                <w:szCs w:val="16"/>
                <w:vertAlign w:val="superscript"/>
                <w:lang w:val="en-GB"/>
              </w:rPr>
            </w:pPr>
          </w:p>
        </w:tc>
      </w:tr>
    </w:tbl>
    <w:p w14:paraId="28E03D15" w14:textId="77777777" w:rsidR="00D72004" w:rsidRPr="00D72004" w:rsidRDefault="00D72004" w:rsidP="00D72004">
      <w:pPr>
        <w:pBdr>
          <w:top w:val="nil"/>
          <w:left w:val="nil"/>
          <w:bottom w:val="nil"/>
          <w:right w:val="nil"/>
          <w:between w:val="nil"/>
          <w:bar w:val="nil"/>
        </w:pBdr>
        <w:spacing w:before="120" w:after="280" w:line="240" w:lineRule="auto"/>
        <w:jc w:val="center"/>
        <w:rPr>
          <w:rFonts w:ascii="Söhne" w:eastAsia="Arial" w:hAnsi="Söhne" w:cs="Arial"/>
          <w:sz w:val="16"/>
          <w:szCs w:val="16"/>
          <w:lang w:val="en-GB"/>
        </w:rPr>
      </w:pPr>
      <w:proofErr w:type="spellStart"/>
      <w:r w:rsidRPr="00D72004">
        <w:rPr>
          <w:rFonts w:ascii="Söhne" w:eastAsia="Arial" w:hAnsi="Söhne" w:cs="Arial"/>
          <w:color w:val="000000"/>
          <w:sz w:val="16"/>
          <w:szCs w:val="16"/>
          <w:lang w:val="en-GB"/>
        </w:rPr>
        <w:t>DSe</w:t>
      </w:r>
      <w:proofErr w:type="spellEnd"/>
      <w:r w:rsidRPr="00D72004">
        <w:rPr>
          <w:rFonts w:ascii="Söhne" w:eastAsia="Arial" w:hAnsi="Söhne" w:cs="Arial"/>
          <w:color w:val="000000"/>
          <w:sz w:val="16"/>
          <w:szCs w:val="16"/>
          <w:lang w:val="en-GB"/>
        </w:rPr>
        <w:t xml:space="preserve">: = diagnostic sensitivity, </w:t>
      </w:r>
      <w:proofErr w:type="spellStart"/>
      <w:r w:rsidRPr="00D72004">
        <w:rPr>
          <w:rFonts w:ascii="Söhne" w:eastAsia="Arial" w:hAnsi="Söhne" w:cs="Arial"/>
          <w:color w:val="000000"/>
          <w:sz w:val="16"/>
          <w:szCs w:val="16"/>
          <w:lang w:val="en-GB"/>
        </w:rPr>
        <w:t>DSp</w:t>
      </w:r>
      <w:proofErr w:type="spellEnd"/>
      <w:r w:rsidRPr="00D72004">
        <w:rPr>
          <w:rFonts w:ascii="Söhne" w:eastAsia="Arial" w:hAnsi="Söhne" w:cs="Arial"/>
          <w:color w:val="000000"/>
          <w:sz w:val="16"/>
          <w:szCs w:val="16"/>
          <w:lang w:val="en-GB"/>
        </w:rPr>
        <w:t xml:space="preserve"> = diagnostic specificity</w:t>
      </w:r>
      <w:r w:rsidRPr="00D72004">
        <w:rPr>
          <w:rFonts w:ascii="Söhne" w:eastAsia="Arial" w:hAnsi="Söhne" w:cs="Arial"/>
          <w:sz w:val="16"/>
          <w:szCs w:val="16"/>
          <w:lang w:val="en-GB"/>
        </w:rPr>
        <w:t>.</w:t>
      </w:r>
    </w:p>
    <w:p w14:paraId="3D940B9F" w14:textId="77777777" w:rsidR="00D72004" w:rsidRPr="00D72004" w:rsidRDefault="00D72004" w:rsidP="00D72004">
      <w:pPr>
        <w:spacing w:after="120" w:line="240" w:lineRule="auto"/>
        <w:ind w:left="1418" w:hanging="567"/>
        <w:jc w:val="both"/>
        <w:rPr>
          <w:rFonts w:ascii="Söhne Kräftig" w:eastAsia="Calibri" w:hAnsi="Söhne Kräftig" w:cs="Times New Roman"/>
          <w:bCs/>
          <w:lang w:val="en-GB" w:eastAsia="fr-FR"/>
        </w:rPr>
      </w:pPr>
      <w:r w:rsidRPr="00D72004">
        <w:rPr>
          <w:rFonts w:ascii="Söhne Kräftig" w:eastAsia="Calibri" w:hAnsi="Söhne Kräftig" w:cs="Times New Roman"/>
          <w:bCs/>
          <w:lang w:val="en-GB" w:eastAsia="fr-FR"/>
        </w:rPr>
        <w:t>6.3.2.</w:t>
      </w:r>
      <w:r w:rsidRPr="00D72004">
        <w:rPr>
          <w:rFonts w:ascii="Söhne Kräftig" w:eastAsia="Times New Roman" w:hAnsi="Söhne Kräftig" w:cs="Times New Roman"/>
          <w:bCs/>
          <w:lang w:val="en-GB" w:eastAsia="fr-FR"/>
        </w:rPr>
        <w:tab/>
      </w:r>
      <w:r w:rsidRPr="00D72004">
        <w:rPr>
          <w:rFonts w:ascii="Söhne Kräftig" w:eastAsia="Calibri" w:hAnsi="Söhne Kräftig" w:cs="Times New Roman"/>
          <w:bCs/>
          <w:lang w:val="en-GB" w:eastAsia="fr-FR"/>
        </w:rPr>
        <w:t>For surveillance of apparently healthy animals</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215"/>
        <w:gridCol w:w="1134"/>
        <w:gridCol w:w="1041"/>
        <w:gridCol w:w="1227"/>
        <w:gridCol w:w="567"/>
        <w:gridCol w:w="709"/>
        <w:gridCol w:w="1352"/>
        <w:gridCol w:w="1005"/>
      </w:tblGrid>
      <w:tr w:rsidR="00D72004" w:rsidRPr="00D72004" w14:paraId="1BD8F0B1" w14:textId="77777777">
        <w:trPr>
          <w:tblHeader/>
        </w:trPr>
        <w:tc>
          <w:tcPr>
            <w:tcW w:w="660" w:type="dxa"/>
            <w:tcBorders>
              <w:bottom w:val="single" w:sz="4" w:space="0" w:color="auto"/>
            </w:tcBorders>
            <w:vAlign w:val="center"/>
          </w:tcPr>
          <w:p w14:paraId="738EA70E"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Test type</w:t>
            </w:r>
          </w:p>
        </w:tc>
        <w:tc>
          <w:tcPr>
            <w:tcW w:w="1215" w:type="dxa"/>
            <w:tcBorders>
              <w:bottom w:val="single" w:sz="4" w:space="0" w:color="auto"/>
            </w:tcBorders>
            <w:vAlign w:val="center"/>
          </w:tcPr>
          <w:p w14:paraId="42ABAB30"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Test purpose</w:t>
            </w:r>
          </w:p>
        </w:tc>
        <w:tc>
          <w:tcPr>
            <w:tcW w:w="1134" w:type="dxa"/>
            <w:tcBorders>
              <w:bottom w:val="single" w:sz="4" w:space="0" w:color="auto"/>
            </w:tcBorders>
            <w:vAlign w:val="center"/>
          </w:tcPr>
          <w:p w14:paraId="4ED327E1"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Source populations</w:t>
            </w:r>
          </w:p>
        </w:tc>
        <w:tc>
          <w:tcPr>
            <w:tcW w:w="1041" w:type="dxa"/>
            <w:tcBorders>
              <w:bottom w:val="single" w:sz="4" w:space="0" w:color="auto"/>
            </w:tcBorders>
            <w:vAlign w:val="center"/>
          </w:tcPr>
          <w:p w14:paraId="15ADBB9B"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Tissue or sample types</w:t>
            </w:r>
          </w:p>
        </w:tc>
        <w:tc>
          <w:tcPr>
            <w:tcW w:w="1227" w:type="dxa"/>
            <w:tcBorders>
              <w:bottom w:val="single" w:sz="4" w:space="0" w:color="auto"/>
            </w:tcBorders>
            <w:vAlign w:val="center"/>
          </w:tcPr>
          <w:p w14:paraId="4502ED1E"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Species</w:t>
            </w:r>
          </w:p>
        </w:tc>
        <w:tc>
          <w:tcPr>
            <w:tcW w:w="567" w:type="dxa"/>
            <w:tcBorders>
              <w:bottom w:val="single" w:sz="4" w:space="0" w:color="auto"/>
            </w:tcBorders>
            <w:vAlign w:val="center"/>
          </w:tcPr>
          <w:p w14:paraId="1C4F8080"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proofErr w:type="spellStart"/>
            <w:r w:rsidRPr="00D72004">
              <w:rPr>
                <w:rFonts w:ascii="Söhne Kräftig" w:eastAsia="Arial" w:hAnsi="Söhne Kräftig" w:cs="Arial"/>
                <w:color w:val="000000"/>
                <w:sz w:val="16"/>
                <w:szCs w:val="16"/>
                <w:lang w:val="en-GB"/>
              </w:rPr>
              <w:t>DSe</w:t>
            </w:r>
            <w:proofErr w:type="spellEnd"/>
            <w:r w:rsidRPr="00D72004">
              <w:rPr>
                <w:rFonts w:ascii="Söhne Kräftig" w:eastAsia="Arial" w:hAnsi="Söhne Kräftig" w:cs="Arial"/>
                <w:color w:val="000000"/>
                <w:sz w:val="16"/>
                <w:szCs w:val="16"/>
                <w:lang w:val="en-GB"/>
              </w:rPr>
              <w:t xml:space="preserve"> (</w:t>
            </w:r>
            <w:r w:rsidRPr="00D72004">
              <w:rPr>
                <w:rFonts w:ascii="Söhne Kräftig" w:eastAsia="Arial" w:hAnsi="Söhne Kräftig" w:cs="Arial"/>
                <w:i/>
                <w:iCs/>
                <w:color w:val="000000"/>
                <w:sz w:val="16"/>
                <w:szCs w:val="16"/>
                <w:lang w:val="en-GB"/>
              </w:rPr>
              <w:t>n</w:t>
            </w:r>
            <w:r w:rsidRPr="00D72004">
              <w:rPr>
                <w:rFonts w:ascii="Söhne Kräftig" w:eastAsia="Arial" w:hAnsi="Söhne Kräftig" w:cs="Arial"/>
                <w:color w:val="000000"/>
                <w:sz w:val="16"/>
                <w:szCs w:val="16"/>
                <w:lang w:val="en-GB"/>
              </w:rPr>
              <w:t>)</w:t>
            </w:r>
          </w:p>
        </w:tc>
        <w:tc>
          <w:tcPr>
            <w:tcW w:w="709" w:type="dxa"/>
            <w:tcBorders>
              <w:bottom w:val="single" w:sz="4" w:space="0" w:color="auto"/>
            </w:tcBorders>
            <w:vAlign w:val="center"/>
          </w:tcPr>
          <w:p w14:paraId="310177DB"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proofErr w:type="spellStart"/>
            <w:r w:rsidRPr="00D72004">
              <w:rPr>
                <w:rFonts w:ascii="Söhne Kräftig" w:eastAsia="Arial" w:hAnsi="Söhne Kräftig" w:cs="Arial"/>
                <w:color w:val="000000"/>
                <w:sz w:val="16"/>
                <w:szCs w:val="16"/>
                <w:lang w:val="en-GB"/>
              </w:rPr>
              <w:t>DSp</w:t>
            </w:r>
            <w:proofErr w:type="spellEnd"/>
            <w:r w:rsidRPr="00D72004">
              <w:rPr>
                <w:rFonts w:ascii="Söhne Kräftig" w:eastAsia="Arial" w:hAnsi="Söhne Kräftig" w:cs="Arial"/>
                <w:color w:val="000000"/>
                <w:sz w:val="16"/>
                <w:szCs w:val="16"/>
                <w:lang w:val="en-GB"/>
              </w:rPr>
              <w:t xml:space="preserve"> (</w:t>
            </w:r>
            <w:r w:rsidRPr="00D72004">
              <w:rPr>
                <w:rFonts w:ascii="Söhne Kräftig" w:eastAsia="Arial" w:hAnsi="Söhne Kräftig" w:cs="Arial"/>
                <w:i/>
                <w:iCs/>
                <w:color w:val="000000"/>
                <w:sz w:val="16"/>
                <w:szCs w:val="16"/>
                <w:lang w:val="en-GB"/>
              </w:rPr>
              <w:t>n</w:t>
            </w:r>
            <w:r w:rsidRPr="00D72004">
              <w:rPr>
                <w:rFonts w:ascii="Söhne Kräftig" w:eastAsia="Arial" w:hAnsi="Söhne Kräftig" w:cs="Arial"/>
                <w:color w:val="000000"/>
                <w:sz w:val="16"/>
                <w:szCs w:val="16"/>
                <w:lang w:val="en-GB"/>
              </w:rPr>
              <w:t>)</w:t>
            </w:r>
          </w:p>
        </w:tc>
        <w:tc>
          <w:tcPr>
            <w:tcW w:w="1352" w:type="dxa"/>
            <w:tcBorders>
              <w:bottom w:val="single" w:sz="4" w:space="0" w:color="auto"/>
            </w:tcBorders>
            <w:vAlign w:val="center"/>
          </w:tcPr>
          <w:p w14:paraId="205FDFBB"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Reference test</w:t>
            </w:r>
          </w:p>
        </w:tc>
        <w:tc>
          <w:tcPr>
            <w:tcW w:w="1005" w:type="dxa"/>
            <w:tcBorders>
              <w:bottom w:val="single" w:sz="4" w:space="0" w:color="auto"/>
            </w:tcBorders>
            <w:vAlign w:val="center"/>
          </w:tcPr>
          <w:p w14:paraId="1916D43D" w14:textId="77777777" w:rsidR="00D72004" w:rsidRPr="00D72004" w:rsidRDefault="00D72004" w:rsidP="00D72004">
            <w:pPr>
              <w:spacing w:before="120" w:after="120" w:line="240" w:lineRule="auto"/>
              <w:jc w:val="center"/>
              <w:rPr>
                <w:rFonts w:ascii="Söhne Kräftig" w:eastAsia="Arial" w:hAnsi="Söhne Kräftig" w:cs="Arial"/>
                <w:color w:val="000000"/>
                <w:sz w:val="16"/>
                <w:szCs w:val="16"/>
                <w:lang w:val="en-GB"/>
              </w:rPr>
            </w:pPr>
            <w:r w:rsidRPr="00D72004">
              <w:rPr>
                <w:rFonts w:ascii="Söhne Kräftig" w:eastAsia="Arial" w:hAnsi="Söhne Kräftig" w:cs="Arial"/>
                <w:color w:val="000000"/>
                <w:sz w:val="16"/>
                <w:szCs w:val="16"/>
                <w:lang w:val="en-GB"/>
              </w:rPr>
              <w:t>Citation</w:t>
            </w:r>
          </w:p>
        </w:tc>
      </w:tr>
      <w:tr w:rsidR="00D72004" w:rsidRPr="00D72004" w14:paraId="32F8DD81" w14:textId="77777777">
        <w:tc>
          <w:tcPr>
            <w:tcW w:w="660" w:type="dxa"/>
            <w:tcBorders>
              <w:bottom w:val="single" w:sz="4" w:space="0" w:color="auto"/>
            </w:tcBorders>
          </w:tcPr>
          <w:p w14:paraId="6C96898B" w14:textId="77777777" w:rsidR="00D72004" w:rsidRPr="00D72004" w:rsidRDefault="00D72004" w:rsidP="00D72004">
            <w:pPr>
              <w:spacing w:before="120" w:after="120" w:line="240" w:lineRule="auto"/>
              <w:jc w:val="center"/>
              <w:rPr>
                <w:rFonts w:ascii="Söhne" w:eastAsia="Arial" w:hAnsi="Söhne" w:cs="Arial"/>
                <w:sz w:val="16"/>
                <w:szCs w:val="16"/>
                <w:vertAlign w:val="superscript"/>
                <w:lang w:val="en-GB"/>
              </w:rPr>
            </w:pPr>
          </w:p>
        </w:tc>
        <w:tc>
          <w:tcPr>
            <w:tcW w:w="1215" w:type="dxa"/>
            <w:tcBorders>
              <w:bottom w:val="single" w:sz="4" w:space="0" w:color="auto"/>
            </w:tcBorders>
            <w:vAlign w:val="center"/>
          </w:tcPr>
          <w:p w14:paraId="66279221"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1134" w:type="dxa"/>
            <w:tcBorders>
              <w:bottom w:val="single" w:sz="4" w:space="0" w:color="auto"/>
            </w:tcBorders>
            <w:vAlign w:val="center"/>
          </w:tcPr>
          <w:p w14:paraId="171DE6EA" w14:textId="77777777" w:rsidR="00D72004" w:rsidRPr="00D72004" w:rsidRDefault="00D72004" w:rsidP="00D72004">
            <w:pPr>
              <w:spacing w:before="120" w:after="120" w:line="240" w:lineRule="auto"/>
              <w:jc w:val="center"/>
              <w:rPr>
                <w:rFonts w:ascii="Söhne" w:eastAsia="Arial" w:hAnsi="Söhne" w:cs="Arial"/>
                <w:sz w:val="16"/>
                <w:szCs w:val="16"/>
                <w:vertAlign w:val="superscript"/>
                <w:lang w:val="en-GB"/>
              </w:rPr>
            </w:pPr>
          </w:p>
        </w:tc>
        <w:tc>
          <w:tcPr>
            <w:tcW w:w="1041" w:type="dxa"/>
            <w:tcBorders>
              <w:bottom w:val="single" w:sz="4" w:space="0" w:color="auto"/>
            </w:tcBorders>
            <w:vAlign w:val="center"/>
          </w:tcPr>
          <w:p w14:paraId="71305A33"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1227" w:type="dxa"/>
            <w:tcBorders>
              <w:bottom w:val="single" w:sz="4" w:space="0" w:color="auto"/>
            </w:tcBorders>
            <w:vAlign w:val="center"/>
          </w:tcPr>
          <w:p w14:paraId="67014365"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567" w:type="dxa"/>
            <w:tcBorders>
              <w:bottom w:val="single" w:sz="4" w:space="0" w:color="auto"/>
            </w:tcBorders>
            <w:vAlign w:val="center"/>
          </w:tcPr>
          <w:p w14:paraId="3683770C"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709" w:type="dxa"/>
            <w:tcBorders>
              <w:bottom w:val="single" w:sz="4" w:space="0" w:color="auto"/>
            </w:tcBorders>
            <w:vAlign w:val="center"/>
          </w:tcPr>
          <w:p w14:paraId="6C7ADCC6"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1352" w:type="dxa"/>
            <w:tcBorders>
              <w:bottom w:val="single" w:sz="4" w:space="0" w:color="auto"/>
            </w:tcBorders>
            <w:vAlign w:val="center"/>
          </w:tcPr>
          <w:p w14:paraId="40749AD4" w14:textId="77777777" w:rsidR="00D72004" w:rsidRPr="00D72004" w:rsidRDefault="00D72004" w:rsidP="00D72004">
            <w:pPr>
              <w:spacing w:before="120" w:after="120" w:line="240" w:lineRule="auto"/>
              <w:jc w:val="center"/>
              <w:rPr>
                <w:rFonts w:ascii="Söhne" w:eastAsia="Arial" w:hAnsi="Söhne" w:cs="Arial"/>
                <w:sz w:val="16"/>
                <w:szCs w:val="16"/>
                <w:lang w:val="en-GB"/>
              </w:rPr>
            </w:pPr>
          </w:p>
        </w:tc>
        <w:tc>
          <w:tcPr>
            <w:tcW w:w="1005" w:type="dxa"/>
            <w:tcBorders>
              <w:bottom w:val="single" w:sz="4" w:space="0" w:color="auto"/>
            </w:tcBorders>
            <w:vAlign w:val="center"/>
          </w:tcPr>
          <w:p w14:paraId="54649D71" w14:textId="77777777" w:rsidR="00D72004" w:rsidRPr="00D72004" w:rsidRDefault="00D72004" w:rsidP="00D72004">
            <w:pPr>
              <w:spacing w:before="120" w:after="120" w:line="240" w:lineRule="auto"/>
              <w:jc w:val="center"/>
              <w:rPr>
                <w:rFonts w:ascii="Söhne" w:eastAsia="Arial" w:hAnsi="Söhne" w:cs="Arial"/>
                <w:sz w:val="16"/>
                <w:szCs w:val="16"/>
                <w:vertAlign w:val="superscript"/>
                <w:lang w:val="en-GB"/>
              </w:rPr>
            </w:pPr>
          </w:p>
        </w:tc>
      </w:tr>
    </w:tbl>
    <w:p w14:paraId="10567575" w14:textId="77777777" w:rsidR="00D72004" w:rsidRPr="00D72004" w:rsidRDefault="00D72004" w:rsidP="00D72004">
      <w:pPr>
        <w:pBdr>
          <w:top w:val="nil"/>
          <w:left w:val="nil"/>
          <w:bottom w:val="nil"/>
          <w:right w:val="nil"/>
          <w:between w:val="nil"/>
          <w:bar w:val="nil"/>
        </w:pBdr>
        <w:spacing w:before="120" w:after="280" w:line="240" w:lineRule="auto"/>
        <w:jc w:val="center"/>
        <w:rPr>
          <w:rFonts w:ascii="Söhne" w:eastAsia="Arial" w:hAnsi="Söhne" w:cs="Arial"/>
          <w:sz w:val="16"/>
          <w:szCs w:val="16"/>
          <w:lang w:val="en-GB"/>
        </w:rPr>
      </w:pPr>
      <w:proofErr w:type="spellStart"/>
      <w:r w:rsidRPr="00D72004">
        <w:rPr>
          <w:rFonts w:ascii="Söhne" w:eastAsia="Arial" w:hAnsi="Söhne" w:cs="Arial"/>
          <w:color w:val="000000"/>
          <w:sz w:val="16"/>
          <w:szCs w:val="16"/>
          <w:lang w:val="en-GB"/>
        </w:rPr>
        <w:t>DSe</w:t>
      </w:r>
      <w:proofErr w:type="spellEnd"/>
      <w:r w:rsidRPr="00D72004">
        <w:rPr>
          <w:rFonts w:ascii="Söhne" w:eastAsia="Arial" w:hAnsi="Söhne" w:cs="Arial"/>
          <w:color w:val="000000"/>
          <w:sz w:val="16"/>
          <w:szCs w:val="16"/>
          <w:lang w:val="en-GB"/>
        </w:rPr>
        <w:t xml:space="preserve">: = diagnostic sensitivity, </w:t>
      </w:r>
      <w:proofErr w:type="spellStart"/>
      <w:r w:rsidRPr="00D72004">
        <w:rPr>
          <w:rFonts w:ascii="Söhne" w:eastAsia="Arial" w:hAnsi="Söhne" w:cs="Arial"/>
          <w:color w:val="000000"/>
          <w:sz w:val="16"/>
          <w:szCs w:val="16"/>
          <w:lang w:val="en-GB"/>
        </w:rPr>
        <w:t>DSp</w:t>
      </w:r>
      <w:proofErr w:type="spellEnd"/>
      <w:r w:rsidRPr="00D72004">
        <w:rPr>
          <w:rFonts w:ascii="Söhne" w:eastAsia="Arial" w:hAnsi="Söhne" w:cs="Arial"/>
          <w:color w:val="000000"/>
          <w:sz w:val="16"/>
          <w:szCs w:val="16"/>
          <w:lang w:val="en-GB"/>
        </w:rPr>
        <w:t xml:space="preserve"> = diagnostic specificity</w:t>
      </w:r>
      <w:r w:rsidRPr="00D72004">
        <w:rPr>
          <w:rFonts w:ascii="Söhne" w:eastAsia="Arial" w:hAnsi="Söhne" w:cs="Arial"/>
          <w:sz w:val="16"/>
          <w:szCs w:val="16"/>
          <w:lang w:val="en-GB"/>
        </w:rPr>
        <w:t>.</w:t>
      </w:r>
    </w:p>
    <w:p w14:paraId="5FE4C9F1" w14:textId="77777777" w:rsidR="00D72004" w:rsidRPr="00D72004" w:rsidRDefault="00D72004" w:rsidP="00D72004">
      <w:pPr>
        <w:widowControl w:val="0"/>
        <w:spacing w:after="280" w:line="240" w:lineRule="auto"/>
        <w:ind w:left="284" w:hanging="284"/>
        <w:jc w:val="both"/>
        <w:rPr>
          <w:rFonts w:ascii="Söhne Halbfett" w:eastAsia="Arial" w:hAnsi="Söhne Halbfett" w:cs="Arial"/>
          <w:sz w:val="22"/>
          <w:szCs w:val="18"/>
          <w:u w:color="000000"/>
          <w:bdr w:val="nil"/>
          <w:lang w:val="fr-BE"/>
        </w:rPr>
      </w:pPr>
      <w:r w:rsidRPr="00D72004">
        <w:rPr>
          <w:rFonts w:ascii="Söhne Halbfett" w:eastAsia="Arial" w:hAnsi="Söhne Halbfett" w:cs="Arial"/>
          <w:sz w:val="22"/>
          <w:szCs w:val="18"/>
          <w:u w:color="000000"/>
          <w:bdr w:val="nil"/>
          <w:lang w:val="fr-BE"/>
        </w:rPr>
        <w:t>7.</w:t>
      </w:r>
      <w:r w:rsidRPr="00D72004">
        <w:rPr>
          <w:rFonts w:ascii="Söhne Halbfett" w:eastAsia="Arial" w:hAnsi="Söhne Halbfett" w:cs="Arial"/>
          <w:sz w:val="22"/>
          <w:szCs w:val="18"/>
          <w:u w:color="000000"/>
          <w:bdr w:val="nil"/>
          <w:lang w:val="fr-BE"/>
        </w:rPr>
        <w:tab/>
      </w:r>
      <w:proofErr w:type="spellStart"/>
      <w:r w:rsidRPr="00D72004">
        <w:rPr>
          <w:rFonts w:ascii="Söhne Halbfett" w:eastAsia="Arial" w:hAnsi="Söhne Halbfett" w:cs="Arial"/>
          <w:sz w:val="22"/>
          <w:szCs w:val="18"/>
          <w:u w:color="000000"/>
          <w:bdr w:val="nil"/>
          <w:lang w:val="fr-BE"/>
        </w:rPr>
        <w:t>References</w:t>
      </w:r>
      <w:proofErr w:type="spellEnd"/>
      <w:r w:rsidRPr="00D72004">
        <w:rPr>
          <w:rFonts w:ascii="Söhne Halbfett" w:eastAsia="Arial" w:hAnsi="Söhne Halbfett" w:cs="Arial"/>
          <w:sz w:val="22"/>
          <w:szCs w:val="18"/>
          <w:u w:color="000000"/>
          <w:bdr w:val="nil"/>
          <w:lang w:val="fr-BE"/>
        </w:rPr>
        <w:t xml:space="preserve"> </w:t>
      </w:r>
    </w:p>
    <w:p w14:paraId="6724047B" w14:textId="77777777" w:rsidR="00D72004" w:rsidRPr="003E4940" w:rsidRDefault="00D72004" w:rsidP="00D72004">
      <w:pPr>
        <w:spacing w:after="240" w:line="240" w:lineRule="auto"/>
        <w:jc w:val="both"/>
        <w:rPr>
          <w:rFonts w:ascii="Söhne" w:eastAsia="Calibri" w:hAnsi="Söhne" w:cs="Arial"/>
          <w:sz w:val="18"/>
          <w:szCs w:val="18"/>
          <w:lang w:val="en-CA" w:bidi="en-US"/>
        </w:rPr>
      </w:pPr>
      <w:proofErr w:type="spellStart"/>
      <w:r w:rsidRPr="002E58AE">
        <w:rPr>
          <w:rFonts w:ascii="Söhne" w:eastAsia="Calibri" w:hAnsi="Söhne" w:cs="Arial"/>
          <w:smallCaps/>
          <w:sz w:val="18"/>
          <w:szCs w:val="18"/>
          <w:lang w:val="en-US" w:bidi="en-US"/>
        </w:rPr>
        <w:lastRenderedPageBreak/>
        <w:t>Audelo</w:t>
      </w:r>
      <w:proofErr w:type="spellEnd"/>
      <w:r w:rsidRPr="002E58AE">
        <w:rPr>
          <w:rFonts w:ascii="Söhne" w:eastAsia="Calibri" w:hAnsi="Söhne" w:cs="Arial"/>
          <w:smallCaps/>
          <w:sz w:val="18"/>
          <w:szCs w:val="18"/>
          <w:lang w:val="en-US" w:bidi="en-US"/>
        </w:rPr>
        <w:t xml:space="preserve"> del Valle J., Clement-</w:t>
      </w:r>
      <w:proofErr w:type="spellStart"/>
      <w:r w:rsidRPr="002E58AE">
        <w:rPr>
          <w:rFonts w:ascii="Söhne" w:eastAsia="Calibri" w:hAnsi="Söhne" w:cs="Arial"/>
          <w:smallCaps/>
          <w:sz w:val="18"/>
          <w:szCs w:val="18"/>
          <w:lang w:val="en-US" w:bidi="en-US"/>
        </w:rPr>
        <w:t>Mellado</w:t>
      </w:r>
      <w:proofErr w:type="spellEnd"/>
      <w:r w:rsidRPr="002E58AE">
        <w:rPr>
          <w:rFonts w:ascii="Söhne" w:eastAsia="Calibri" w:hAnsi="Söhne" w:cs="Arial"/>
          <w:smallCaps/>
          <w:sz w:val="18"/>
          <w:szCs w:val="18"/>
          <w:lang w:val="en-US" w:bidi="en-US"/>
        </w:rPr>
        <w:t xml:space="preserve"> O., Magana-Hernandez A., </w:t>
      </w:r>
      <w:proofErr w:type="spellStart"/>
      <w:r w:rsidRPr="002E58AE">
        <w:rPr>
          <w:rFonts w:ascii="Söhne" w:eastAsia="Calibri" w:hAnsi="Söhne" w:cs="Arial"/>
          <w:smallCaps/>
          <w:sz w:val="18"/>
          <w:szCs w:val="18"/>
          <w:lang w:val="en-US" w:bidi="en-US"/>
        </w:rPr>
        <w:t>Flisser</w:t>
      </w:r>
      <w:proofErr w:type="spellEnd"/>
      <w:r w:rsidRPr="002E58AE">
        <w:rPr>
          <w:rFonts w:ascii="Söhne" w:eastAsia="Calibri" w:hAnsi="Söhne" w:cs="Arial"/>
          <w:smallCaps/>
          <w:sz w:val="18"/>
          <w:szCs w:val="18"/>
          <w:lang w:val="en-US" w:bidi="en-US"/>
        </w:rPr>
        <w:t xml:space="preserve"> A., Montiel-Aguirre F. &amp; </w:t>
      </w:r>
      <w:proofErr w:type="spellStart"/>
      <w:r w:rsidRPr="002E58AE">
        <w:rPr>
          <w:rFonts w:ascii="Söhne" w:eastAsia="Calibri" w:hAnsi="Söhne" w:cs="Arial"/>
          <w:smallCaps/>
          <w:sz w:val="18"/>
          <w:szCs w:val="18"/>
          <w:lang w:val="en-US" w:bidi="en-US"/>
        </w:rPr>
        <w:t>Briseno</w:t>
      </w:r>
      <w:proofErr w:type="spellEnd"/>
      <w:r w:rsidRPr="002E58AE">
        <w:rPr>
          <w:rFonts w:ascii="Söhne" w:eastAsia="Calibri" w:hAnsi="Söhne" w:cs="Arial"/>
          <w:smallCaps/>
          <w:sz w:val="18"/>
          <w:szCs w:val="18"/>
          <w:lang w:val="en-US" w:bidi="en-US"/>
        </w:rPr>
        <w:t xml:space="preserve">-Garcia B. </w:t>
      </w:r>
      <w:r w:rsidRPr="002E58AE">
        <w:rPr>
          <w:rFonts w:ascii="Söhne" w:eastAsia="Calibri" w:hAnsi="Söhne" w:cs="Arial"/>
          <w:sz w:val="18"/>
          <w:szCs w:val="18"/>
          <w:lang w:val="en-US" w:bidi="en-US"/>
        </w:rPr>
        <w:t xml:space="preserve">(2003). </w:t>
      </w:r>
      <w:r w:rsidRPr="003E4940">
        <w:rPr>
          <w:rFonts w:ascii="Söhne" w:eastAsia="Calibri" w:hAnsi="Söhne" w:cs="Arial"/>
          <w:sz w:val="18"/>
          <w:szCs w:val="18"/>
          <w:lang w:val="en-CA" w:bidi="en-US"/>
        </w:rPr>
        <w:t xml:space="preserve">Infection of cultured human and monkey cell lines with extract of penaeid shrimp infected with Taura syndrome virus. </w:t>
      </w:r>
      <w:proofErr w:type="spellStart"/>
      <w:r w:rsidRPr="003E4940">
        <w:rPr>
          <w:rFonts w:ascii="Söhne" w:eastAsia="Calibri" w:hAnsi="Söhne" w:cs="Arial"/>
          <w:i/>
          <w:sz w:val="18"/>
          <w:szCs w:val="18"/>
          <w:lang w:val="en-CA" w:bidi="en-US"/>
        </w:rPr>
        <w:t>Emerg</w:t>
      </w:r>
      <w:proofErr w:type="spellEnd"/>
      <w:r w:rsidRPr="003E4940">
        <w:rPr>
          <w:rFonts w:ascii="Söhne" w:eastAsia="Calibri" w:hAnsi="Söhne" w:cs="Arial"/>
          <w:i/>
          <w:sz w:val="18"/>
          <w:szCs w:val="18"/>
          <w:lang w:val="en-CA" w:bidi="en-US"/>
        </w:rPr>
        <w:t>. Infect. Dis.,</w:t>
      </w:r>
      <w:r w:rsidRPr="003E4940">
        <w:rPr>
          <w:rFonts w:ascii="Söhne" w:eastAsia="Calibri" w:hAnsi="Söhne" w:cs="Arial"/>
          <w:sz w:val="18"/>
          <w:szCs w:val="18"/>
          <w:lang w:val="en-CA" w:bidi="en-US"/>
        </w:rPr>
        <w:t xml:space="preserve"> </w:t>
      </w:r>
      <w:r w:rsidRPr="003E4940">
        <w:rPr>
          <w:rFonts w:ascii="Söhne" w:eastAsia="Calibri" w:hAnsi="Söhne" w:cs="Arial"/>
          <w:b/>
          <w:sz w:val="18"/>
          <w:szCs w:val="18"/>
          <w:lang w:val="en-CA" w:bidi="en-US"/>
        </w:rPr>
        <w:t>9</w:t>
      </w:r>
      <w:r w:rsidRPr="003E4940">
        <w:rPr>
          <w:rFonts w:ascii="Söhne" w:eastAsia="Calibri" w:hAnsi="Söhne" w:cs="Arial"/>
          <w:sz w:val="18"/>
          <w:szCs w:val="18"/>
          <w:lang w:val="en-CA" w:bidi="en-US"/>
        </w:rPr>
        <w:t>, 265–266.</w:t>
      </w:r>
    </w:p>
    <w:p w14:paraId="6BCCCC08"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3E4940">
        <w:rPr>
          <w:rFonts w:ascii="Söhne" w:eastAsia="Calibri" w:hAnsi="Söhne" w:cs="Arial"/>
          <w:smallCaps/>
          <w:sz w:val="18"/>
          <w:szCs w:val="18"/>
          <w:lang w:val="en-CA" w:bidi="en-US"/>
        </w:rPr>
        <w:t>Bonami</w:t>
      </w:r>
      <w:proofErr w:type="spellEnd"/>
      <w:r w:rsidRPr="003E4940">
        <w:rPr>
          <w:rFonts w:ascii="Söhne" w:eastAsia="Calibri" w:hAnsi="Söhne" w:cs="Arial"/>
          <w:smallCaps/>
          <w:sz w:val="18"/>
          <w:szCs w:val="18"/>
          <w:lang w:val="en-CA" w:bidi="en-US"/>
        </w:rPr>
        <w:t xml:space="preserve"> J.R., Hasson K.W., Mari J., Poulos B.T. &amp; Lightner D.V</w:t>
      </w:r>
      <w:r w:rsidRPr="003E4940">
        <w:rPr>
          <w:rFonts w:ascii="Söhne" w:eastAsia="Calibri" w:hAnsi="Söhne" w:cs="Arial"/>
          <w:sz w:val="18"/>
          <w:szCs w:val="18"/>
          <w:lang w:val="en-CA" w:bidi="en-US"/>
        </w:rPr>
        <w:t>. (1997). Taura syndrome of marine penaeid shrimp: characterization of the viral agent</w:t>
      </w:r>
      <w:r w:rsidRPr="003E4940">
        <w:rPr>
          <w:rFonts w:ascii="Söhne" w:eastAsia="Calibri" w:hAnsi="Söhne" w:cs="Arial"/>
          <w:i/>
          <w:sz w:val="18"/>
          <w:szCs w:val="18"/>
          <w:lang w:val="en-CA" w:bidi="en-US"/>
        </w:rPr>
        <w:t xml:space="preserve">. </w:t>
      </w:r>
      <w:r w:rsidRPr="00D72004">
        <w:rPr>
          <w:rFonts w:ascii="Söhne" w:eastAsia="Calibri" w:hAnsi="Söhne" w:cs="Arial"/>
          <w:i/>
          <w:iCs/>
          <w:sz w:val="18"/>
          <w:szCs w:val="18"/>
          <w:lang w:val="en-IE" w:bidi="en-US"/>
        </w:rPr>
        <w:t xml:space="preserve">J. Gen. </w:t>
      </w:r>
      <w:proofErr w:type="spellStart"/>
      <w:r w:rsidRPr="00D72004">
        <w:rPr>
          <w:rFonts w:ascii="Söhne" w:eastAsia="Calibri" w:hAnsi="Söhne" w:cs="Arial"/>
          <w:i/>
          <w:iCs/>
          <w:sz w:val="18"/>
          <w:szCs w:val="18"/>
          <w:lang w:val="en-IE" w:bidi="en-US"/>
        </w:rPr>
        <w:t>Virol</w:t>
      </w:r>
      <w:proofErr w:type="spellEnd"/>
      <w:r w:rsidRPr="00D72004">
        <w:rPr>
          <w:rFonts w:ascii="Söhne" w:eastAsia="Calibri" w:hAnsi="Söhne" w:cs="Arial"/>
          <w:i/>
          <w:iCs/>
          <w:sz w:val="18"/>
          <w:szCs w:val="18"/>
          <w:lang w:val="en-IE" w:bidi="en-US"/>
        </w:rPr>
        <w:t xml:space="preserve">., </w:t>
      </w:r>
      <w:r w:rsidRPr="00D72004">
        <w:rPr>
          <w:rFonts w:ascii="Söhne" w:eastAsia="Calibri" w:hAnsi="Söhne" w:cs="Arial"/>
          <w:b/>
          <w:bCs/>
          <w:sz w:val="18"/>
          <w:szCs w:val="18"/>
          <w:lang w:val="en-IE" w:bidi="en-US"/>
        </w:rPr>
        <w:t>78</w:t>
      </w:r>
      <w:r w:rsidRPr="00D72004">
        <w:rPr>
          <w:rFonts w:ascii="Söhne" w:eastAsia="Calibri" w:hAnsi="Söhne" w:cs="Arial"/>
          <w:sz w:val="18"/>
          <w:szCs w:val="18"/>
          <w:lang w:val="en-IE" w:bidi="en-US"/>
        </w:rPr>
        <w:t>, 313–319.</w:t>
      </w:r>
    </w:p>
    <w:p w14:paraId="2ABC3795"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Brock J.A. (</w:t>
      </w:r>
      <w:r w:rsidRPr="00D72004">
        <w:rPr>
          <w:rFonts w:ascii="Söhne" w:eastAsia="Calibri" w:hAnsi="Söhne" w:cs="Arial"/>
          <w:sz w:val="18"/>
          <w:szCs w:val="18"/>
          <w:lang w:val="en-IE" w:bidi="en-US"/>
        </w:rPr>
        <w:t xml:space="preserve">1997). Special topic review: Taura syndrome, a disease important to shrimp farms in the Americas. </w:t>
      </w:r>
      <w:r w:rsidRPr="00D72004">
        <w:rPr>
          <w:rFonts w:ascii="Söhne" w:eastAsia="Calibri" w:hAnsi="Söhne" w:cs="Arial"/>
          <w:i/>
          <w:iCs/>
          <w:sz w:val="18"/>
          <w:szCs w:val="18"/>
          <w:lang w:val="en-IE" w:bidi="en-US"/>
        </w:rPr>
        <w:t xml:space="preserve">World J. </w:t>
      </w:r>
      <w:proofErr w:type="spellStart"/>
      <w:r w:rsidRPr="00D72004">
        <w:rPr>
          <w:rFonts w:ascii="Söhne" w:eastAsia="Calibri" w:hAnsi="Söhne" w:cs="Arial"/>
          <w:i/>
          <w:iCs/>
          <w:sz w:val="18"/>
          <w:szCs w:val="18"/>
          <w:lang w:val="en-IE" w:bidi="en-US"/>
        </w:rPr>
        <w:t>Microbiol</w:t>
      </w:r>
      <w:proofErr w:type="spellEnd"/>
      <w:r w:rsidRPr="00D72004">
        <w:rPr>
          <w:rFonts w:ascii="Söhne" w:eastAsia="Calibri" w:hAnsi="Söhne" w:cs="Arial"/>
          <w:i/>
          <w:iCs/>
          <w:sz w:val="18"/>
          <w:szCs w:val="18"/>
          <w:lang w:val="en-IE" w:bidi="en-US"/>
        </w:rPr>
        <w:t xml:space="preserve"> </w:t>
      </w:r>
      <w:proofErr w:type="spellStart"/>
      <w:r w:rsidRPr="00D72004">
        <w:rPr>
          <w:rFonts w:ascii="Söhne" w:eastAsia="Calibri" w:hAnsi="Söhne" w:cs="Arial"/>
          <w:i/>
          <w:sz w:val="18"/>
          <w:szCs w:val="18"/>
          <w:lang w:val="en-IE" w:bidi="en-US"/>
        </w:rPr>
        <w:t>Biot</w:t>
      </w:r>
      <w:r w:rsidRPr="00D72004">
        <w:rPr>
          <w:rFonts w:ascii="Söhne" w:eastAsia="Calibri" w:hAnsi="Söhne" w:cs="Arial"/>
          <w:i/>
          <w:iCs/>
          <w:sz w:val="18"/>
          <w:szCs w:val="18"/>
          <w:lang w:val="en-IE" w:bidi="en-US"/>
        </w:rPr>
        <w:t>echnol</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13</w:t>
      </w:r>
      <w:r w:rsidRPr="00D72004">
        <w:rPr>
          <w:rFonts w:ascii="Söhne" w:eastAsia="Calibri" w:hAnsi="Söhne" w:cs="Arial"/>
          <w:sz w:val="18"/>
          <w:szCs w:val="18"/>
          <w:lang w:val="en-IE" w:bidi="en-US"/>
        </w:rPr>
        <w:t>, 415–418.</w:t>
      </w:r>
    </w:p>
    <w:p w14:paraId="11AD1F8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Brock J.A., </w:t>
      </w:r>
      <w:proofErr w:type="spellStart"/>
      <w:r w:rsidRPr="00D72004">
        <w:rPr>
          <w:rFonts w:ascii="Söhne" w:eastAsia="Calibri" w:hAnsi="Söhne" w:cs="Arial"/>
          <w:smallCaps/>
          <w:sz w:val="18"/>
          <w:szCs w:val="18"/>
          <w:lang w:val="en-IE" w:bidi="en-US"/>
        </w:rPr>
        <w:t>Gose</w:t>
      </w:r>
      <w:proofErr w:type="spellEnd"/>
      <w:r w:rsidRPr="00D72004">
        <w:rPr>
          <w:rFonts w:ascii="Söhne" w:eastAsia="Calibri" w:hAnsi="Söhne" w:cs="Arial"/>
          <w:smallCaps/>
          <w:sz w:val="18"/>
          <w:szCs w:val="18"/>
          <w:lang w:val="en-IE" w:bidi="en-US"/>
        </w:rPr>
        <w:t xml:space="preserve"> R., Lightner D.V. &amp; Hasson K.W</w:t>
      </w:r>
      <w:r w:rsidRPr="00D72004">
        <w:rPr>
          <w:rFonts w:ascii="Söhne" w:eastAsia="Calibri" w:hAnsi="Söhne" w:cs="Arial"/>
          <w:sz w:val="18"/>
          <w:szCs w:val="18"/>
          <w:lang w:val="en-IE" w:bidi="en-US"/>
        </w:rPr>
        <w:t xml:space="preserve">. (1995). An overview on Taura syndrome, an important disease of farmed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 xml:space="preserve">In: </w:t>
      </w:r>
      <w:r w:rsidRPr="00D72004">
        <w:rPr>
          <w:rFonts w:ascii="Söhne" w:eastAsia="Calibri" w:hAnsi="Söhne" w:cs="Arial"/>
          <w:sz w:val="18"/>
          <w:szCs w:val="18"/>
          <w:lang w:val="en-IE" w:bidi="en-US"/>
        </w:rPr>
        <w:t xml:space="preserve">Swimming through Troubled Water, Proceedings of the Special Session on Shrimp Farming, Aquaculture ’95, </w:t>
      </w:r>
      <w:proofErr w:type="spellStart"/>
      <w:r w:rsidRPr="00D72004">
        <w:rPr>
          <w:rFonts w:ascii="Söhne" w:eastAsia="Calibri" w:hAnsi="Söhne" w:cs="Arial"/>
          <w:sz w:val="18"/>
          <w:szCs w:val="18"/>
          <w:lang w:val="en-IE" w:bidi="en-US"/>
        </w:rPr>
        <w:t>Browdy</w:t>
      </w:r>
      <w:proofErr w:type="spellEnd"/>
      <w:r w:rsidRPr="00D72004">
        <w:rPr>
          <w:rFonts w:ascii="Söhne" w:eastAsia="Calibri" w:hAnsi="Söhne" w:cs="Arial"/>
          <w:sz w:val="18"/>
          <w:szCs w:val="18"/>
          <w:lang w:val="en-IE" w:bidi="en-US"/>
        </w:rPr>
        <w:t xml:space="preserve"> C.L. &amp; Hopkins J.S., eds. San Diego, California, 1–4 February 1995. World Aquaculture Society, Baton Rouge, Louisiana, USA, 84–94.</w:t>
      </w:r>
    </w:p>
    <w:p w14:paraId="399F5410"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Chen S.N., Chang P.S. &amp; Kou G.H. (</w:t>
      </w:r>
      <w:r w:rsidRPr="00D72004">
        <w:rPr>
          <w:rFonts w:ascii="Söhne" w:eastAsia="Calibri" w:hAnsi="Söhne" w:cs="Arial"/>
          <w:sz w:val="18"/>
          <w:szCs w:val="18"/>
          <w:lang w:val="en-IE" w:bidi="en-US"/>
        </w:rPr>
        <w:t xml:space="preserve">1992). Infection route and eradication of </w:t>
      </w:r>
      <w:r w:rsidRPr="00D72004">
        <w:rPr>
          <w:rFonts w:ascii="Söhne" w:eastAsia="Calibri" w:hAnsi="Söhne" w:cs="Arial"/>
          <w:i/>
          <w:sz w:val="18"/>
          <w:szCs w:val="18"/>
          <w:lang w:val="en-IE" w:bidi="en-US"/>
        </w:rPr>
        <w:t xml:space="preserve">Penaeus monodon </w:t>
      </w:r>
      <w:r w:rsidRPr="00D72004">
        <w:rPr>
          <w:rFonts w:ascii="Söhne" w:eastAsia="Calibri" w:hAnsi="Söhne" w:cs="Arial"/>
          <w:sz w:val="18"/>
          <w:szCs w:val="18"/>
          <w:lang w:val="en-IE" w:bidi="en-US"/>
        </w:rPr>
        <w:t xml:space="preserve">baculovirus (MBV) in larval giant tiger prawns, </w:t>
      </w:r>
      <w:r w:rsidRPr="00D72004">
        <w:rPr>
          <w:rFonts w:ascii="Söhne" w:eastAsia="Calibri" w:hAnsi="Söhne" w:cs="Arial"/>
          <w:i/>
          <w:sz w:val="18"/>
          <w:szCs w:val="18"/>
          <w:lang w:val="en-IE" w:bidi="en-US"/>
        </w:rPr>
        <w:t xml:space="preserve">Penaeus monodon. In: </w:t>
      </w:r>
      <w:r w:rsidRPr="00D72004">
        <w:rPr>
          <w:rFonts w:ascii="Söhne" w:eastAsia="Calibri" w:hAnsi="Söhne" w:cs="Arial"/>
          <w:sz w:val="18"/>
          <w:szCs w:val="18"/>
          <w:lang w:val="en-IE" w:bidi="en-US"/>
        </w:rPr>
        <w:t>Diseases of Cultured Penaeid Shrimp in Asia and the United States, Fulks W. &amp; Main K.L., eds. Oceanic Institute, Honolulu, Hawaii, USA, 177–184.</w:t>
      </w:r>
    </w:p>
    <w:p w14:paraId="3068B15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Clifford H.C. (1998)</w:t>
      </w:r>
      <w:r w:rsidRPr="00D72004">
        <w:rPr>
          <w:rFonts w:ascii="Söhne" w:eastAsia="Calibri" w:hAnsi="Söhne" w:cs="Arial"/>
          <w:sz w:val="18"/>
          <w:szCs w:val="18"/>
          <w:lang w:val="en-IE" w:bidi="en-US"/>
        </w:rPr>
        <w:t xml:space="preserve">. Management of ponds stocked with blue shrimp </w:t>
      </w:r>
      <w:proofErr w:type="spellStart"/>
      <w:r w:rsidRPr="00D72004">
        <w:rPr>
          <w:rFonts w:ascii="Söhne" w:eastAsia="Calibri" w:hAnsi="Söhne" w:cs="Arial"/>
          <w:i/>
          <w:iCs/>
          <w:sz w:val="18"/>
          <w:szCs w:val="18"/>
          <w:lang w:val="en-IE" w:bidi="en-US"/>
        </w:rPr>
        <w:t>Litopenaeus</w:t>
      </w:r>
      <w:proofErr w:type="spellEnd"/>
      <w:r w:rsidRPr="00D72004">
        <w:rPr>
          <w:rFonts w:ascii="Söhne" w:eastAsia="Calibri" w:hAnsi="Söhne" w:cs="Arial"/>
          <w:i/>
          <w:iCs/>
          <w:sz w:val="18"/>
          <w:szCs w:val="18"/>
          <w:lang w:val="en-IE" w:bidi="en-US"/>
        </w:rPr>
        <w:t xml:space="preserve"> </w:t>
      </w:r>
      <w:proofErr w:type="spellStart"/>
      <w:r w:rsidRPr="00D72004">
        <w:rPr>
          <w:rFonts w:ascii="Söhne" w:eastAsia="Calibri" w:hAnsi="Söhne" w:cs="Arial"/>
          <w:i/>
          <w:iCs/>
          <w:sz w:val="18"/>
          <w:szCs w:val="18"/>
          <w:lang w:val="en-IE" w:bidi="en-US"/>
        </w:rPr>
        <w:t>stylirostris</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In:</w:t>
      </w:r>
      <w:r w:rsidRPr="00D72004">
        <w:rPr>
          <w:rFonts w:ascii="Söhne" w:eastAsia="Calibri" w:hAnsi="Söhne" w:cs="Arial"/>
          <w:sz w:val="18"/>
          <w:szCs w:val="18"/>
          <w:lang w:val="en-IE" w:bidi="en-US"/>
        </w:rPr>
        <w:t xml:space="preserve"> Proceedings of the First Latin American Shrimp Farming Congress, D.E. Jory, ed. Panama City, Panama, 1–11. </w:t>
      </w:r>
    </w:p>
    <w:p w14:paraId="3B694EE5" w14:textId="77777777" w:rsidR="00D72004" w:rsidRPr="00D72004" w:rsidRDefault="00D72004" w:rsidP="00D72004">
      <w:pPr>
        <w:spacing w:before="100" w:beforeAutospacing="1" w:after="100" w:afterAutospacing="1" w:line="240" w:lineRule="auto"/>
        <w:rPr>
          <w:rFonts w:ascii="Söhne" w:eastAsia="Times New Roman" w:hAnsi="Söhne" w:cs="Arial"/>
          <w:szCs w:val="20"/>
          <w:lang w:val="en-IE" w:eastAsia="en-IE"/>
        </w:rPr>
      </w:pPr>
      <w:r w:rsidRPr="00D72004">
        <w:rPr>
          <w:rFonts w:ascii="Söhne" w:eastAsia="Yu Gothic Light" w:hAnsi="Söhne" w:cs="Segoe UI"/>
          <w:smallCaps/>
          <w:sz w:val="18"/>
          <w:szCs w:val="18"/>
          <w:lang w:val="en-IE" w:eastAsia="en-IE"/>
        </w:rPr>
        <w:t>Dhar A.K., Cowley J.A., Hasson K.W. &amp; Walker P.J.</w:t>
      </w:r>
      <w:r w:rsidRPr="00D72004">
        <w:rPr>
          <w:rFonts w:ascii="Söhne" w:eastAsia="Yu Gothic Light" w:hAnsi="Söhne" w:cs="Segoe UI"/>
          <w:sz w:val="18"/>
          <w:szCs w:val="18"/>
          <w:lang w:val="en-IE" w:eastAsia="en-IE"/>
        </w:rPr>
        <w:t xml:space="preserve"> (2004). Taura syndrome virus and yellow head virus of penaeid shrimp. </w:t>
      </w:r>
      <w:r w:rsidRPr="00D72004">
        <w:rPr>
          <w:rFonts w:ascii="Söhne" w:eastAsia="Yu Gothic Light" w:hAnsi="Söhne" w:cs="Segoe UI"/>
          <w:i/>
          <w:iCs/>
          <w:sz w:val="18"/>
          <w:szCs w:val="18"/>
          <w:lang w:val="en-IE" w:eastAsia="en-IE"/>
        </w:rPr>
        <w:t>Adv. Virus Res.,</w:t>
      </w:r>
      <w:r w:rsidRPr="00D72004">
        <w:rPr>
          <w:rFonts w:ascii="Söhne" w:eastAsia="Yu Gothic Light" w:hAnsi="Söhne" w:cs="Segoe UI"/>
          <w:sz w:val="18"/>
          <w:szCs w:val="18"/>
          <w:lang w:val="en-IE" w:eastAsia="en-IE"/>
        </w:rPr>
        <w:t xml:space="preserve"> 64, 353–421. </w:t>
      </w:r>
    </w:p>
    <w:p w14:paraId="520488AC"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Dixon H. &amp; Dorado J.</w:t>
      </w:r>
      <w:r w:rsidRPr="00D72004">
        <w:rPr>
          <w:rFonts w:ascii="Söhne" w:eastAsia="Calibri" w:hAnsi="Söhne" w:cs="Arial"/>
          <w:sz w:val="18"/>
          <w:szCs w:val="18"/>
          <w:lang w:val="en-IE" w:bidi="en-US"/>
        </w:rPr>
        <w:t xml:space="preserve"> (1997). Managing Taura syndrome in Belize: a case study. </w:t>
      </w:r>
      <w:r w:rsidRPr="00D72004">
        <w:rPr>
          <w:rFonts w:ascii="Söhne" w:eastAsia="Calibri" w:hAnsi="Söhne" w:cs="Arial"/>
          <w:i/>
          <w:iCs/>
          <w:sz w:val="18"/>
          <w:szCs w:val="18"/>
          <w:lang w:val="en-IE" w:bidi="en-US"/>
        </w:rPr>
        <w:t>Aquaculture Magazine</w:t>
      </w:r>
      <w:r w:rsidRPr="00D72004">
        <w:rPr>
          <w:rFonts w:ascii="Söhne" w:eastAsia="Calibri" w:hAnsi="Söhne" w:cs="Arial"/>
          <w:sz w:val="18"/>
          <w:szCs w:val="18"/>
          <w:lang w:val="en-IE" w:bidi="en-US"/>
        </w:rPr>
        <w:t>, May/</w:t>
      </w:r>
      <w:proofErr w:type="gramStart"/>
      <w:r w:rsidRPr="00D72004">
        <w:rPr>
          <w:rFonts w:ascii="Söhne" w:eastAsia="Calibri" w:hAnsi="Söhne" w:cs="Arial"/>
          <w:sz w:val="18"/>
          <w:szCs w:val="18"/>
          <w:lang w:val="en-IE" w:bidi="en-US"/>
        </w:rPr>
        <w:t>June,</w:t>
      </w:r>
      <w:proofErr w:type="gramEnd"/>
      <w:r w:rsidRPr="00D72004">
        <w:rPr>
          <w:rFonts w:ascii="Söhne" w:eastAsia="Calibri" w:hAnsi="Söhne" w:cs="Arial"/>
          <w:sz w:val="18"/>
          <w:szCs w:val="18"/>
          <w:lang w:val="en-IE" w:bidi="en-US"/>
        </w:rPr>
        <w:t xml:space="preserve"> 30–42.</w:t>
      </w:r>
    </w:p>
    <w:p w14:paraId="12FC1464"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n-IE" w:bidi="en-US"/>
        </w:rPr>
        <w:t>Fegan</w:t>
      </w:r>
      <w:proofErr w:type="spellEnd"/>
      <w:r w:rsidRPr="00D72004">
        <w:rPr>
          <w:rFonts w:ascii="Söhne" w:eastAsia="Calibri" w:hAnsi="Söhne" w:cs="Arial"/>
          <w:smallCaps/>
          <w:sz w:val="18"/>
          <w:szCs w:val="18"/>
          <w:lang w:val="en-IE" w:bidi="en-US"/>
        </w:rPr>
        <w:t xml:space="preserve"> D.F. &amp; Clifford H.C. III</w:t>
      </w:r>
      <w:r w:rsidRPr="00D72004">
        <w:rPr>
          <w:rFonts w:ascii="Söhne" w:eastAsia="Calibri" w:hAnsi="Söhne" w:cs="Arial"/>
          <w:sz w:val="18"/>
          <w:szCs w:val="18"/>
          <w:lang w:val="en-IE" w:bidi="en-US"/>
        </w:rPr>
        <w:t xml:space="preserve">. (2001). Health management for viral diseases in shrimp farms. </w:t>
      </w:r>
      <w:r w:rsidRPr="00D72004">
        <w:rPr>
          <w:rFonts w:ascii="Söhne" w:eastAsia="Calibri" w:hAnsi="Söhne" w:cs="Arial"/>
          <w:i/>
          <w:iCs/>
          <w:sz w:val="18"/>
          <w:szCs w:val="18"/>
          <w:lang w:val="en-IE" w:bidi="en-US"/>
        </w:rPr>
        <w:t>In:</w:t>
      </w:r>
      <w:r w:rsidRPr="00D72004">
        <w:rPr>
          <w:rFonts w:ascii="Söhne" w:eastAsia="Calibri" w:hAnsi="Söhne" w:cs="Arial"/>
          <w:sz w:val="18"/>
          <w:szCs w:val="18"/>
          <w:lang w:val="en-IE" w:bidi="en-US"/>
        </w:rPr>
        <w:t xml:space="preserve"> The New Wave, Proceedings of the Special Session on Sustainable Shrimp Culture. Aquaculture 2001, </w:t>
      </w:r>
      <w:proofErr w:type="spellStart"/>
      <w:r w:rsidRPr="00D72004">
        <w:rPr>
          <w:rFonts w:ascii="Söhne" w:eastAsia="Calibri" w:hAnsi="Söhne" w:cs="Arial"/>
          <w:sz w:val="18"/>
          <w:szCs w:val="18"/>
          <w:lang w:val="en-IE" w:bidi="en-US"/>
        </w:rPr>
        <w:t>Browdy</w:t>
      </w:r>
      <w:proofErr w:type="spellEnd"/>
      <w:r w:rsidRPr="00D72004">
        <w:rPr>
          <w:rFonts w:ascii="Söhne" w:eastAsia="Calibri" w:hAnsi="Söhne" w:cs="Arial"/>
          <w:sz w:val="18"/>
          <w:szCs w:val="18"/>
          <w:lang w:val="en-IE" w:bidi="en-US"/>
        </w:rPr>
        <w:t xml:space="preserve"> C.L. &amp; Jory D.E., eds. The World Aquaculture Society, Baton Rouge, Louisiana, USA, 168–198. </w:t>
      </w:r>
    </w:p>
    <w:p w14:paraId="6BA6F500"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Garza J.R., Hasson K.W., Poulos B.T., Redman R.M., White B.L. &amp; Lightner D.V</w:t>
      </w:r>
      <w:r w:rsidRPr="00D72004">
        <w:rPr>
          <w:rFonts w:ascii="Söhne" w:eastAsia="Calibri" w:hAnsi="Söhne" w:cs="Arial"/>
          <w:sz w:val="18"/>
          <w:szCs w:val="18"/>
          <w:lang w:val="en-IE" w:bidi="en-US"/>
        </w:rPr>
        <w:t xml:space="preserve">. (1997). Demonstration of infectious </w:t>
      </w:r>
      <w:proofErr w:type="spellStart"/>
      <w:r w:rsidRPr="00D72004">
        <w:rPr>
          <w:rFonts w:ascii="Söhne" w:eastAsia="Calibri" w:hAnsi="Söhne" w:cs="Arial"/>
          <w:sz w:val="18"/>
          <w:szCs w:val="18"/>
          <w:lang w:val="en-IE" w:bidi="en-US"/>
        </w:rPr>
        <w:t>taura</w:t>
      </w:r>
      <w:proofErr w:type="spellEnd"/>
      <w:r w:rsidRPr="00D72004">
        <w:rPr>
          <w:rFonts w:ascii="Söhne" w:eastAsia="Calibri" w:hAnsi="Söhne" w:cs="Arial"/>
          <w:sz w:val="18"/>
          <w:szCs w:val="18"/>
          <w:lang w:val="en-IE" w:bidi="en-US"/>
        </w:rPr>
        <w:t xml:space="preserve"> syndrome virus in the </w:t>
      </w:r>
      <w:proofErr w:type="spellStart"/>
      <w:r w:rsidRPr="00D72004">
        <w:rPr>
          <w:rFonts w:ascii="Söhne" w:eastAsia="Calibri" w:hAnsi="Söhne" w:cs="Arial"/>
          <w:sz w:val="18"/>
          <w:szCs w:val="18"/>
          <w:lang w:val="en-IE" w:bidi="en-US"/>
        </w:rPr>
        <w:t>feces</w:t>
      </w:r>
      <w:proofErr w:type="spellEnd"/>
      <w:r w:rsidRPr="00D72004">
        <w:rPr>
          <w:rFonts w:ascii="Söhne" w:eastAsia="Calibri" w:hAnsi="Söhne" w:cs="Arial"/>
          <w:sz w:val="18"/>
          <w:szCs w:val="18"/>
          <w:lang w:val="en-IE" w:bidi="en-US"/>
        </w:rPr>
        <w:t xml:space="preserve"> of sea gulls collected during an epizootic in Texas. </w:t>
      </w:r>
      <w:r w:rsidRPr="00D72004">
        <w:rPr>
          <w:rFonts w:ascii="Söhne" w:eastAsia="Calibri" w:hAnsi="Söhne" w:cs="Arial"/>
          <w:i/>
          <w:iCs/>
          <w:sz w:val="18"/>
          <w:szCs w:val="18"/>
          <w:lang w:val="en-IE" w:bidi="en-US"/>
        </w:rPr>
        <w:t xml:space="preserve">J.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Anim. Health,</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9</w:t>
      </w:r>
      <w:r w:rsidRPr="00D72004">
        <w:rPr>
          <w:rFonts w:ascii="Söhne" w:eastAsia="Calibri" w:hAnsi="Söhne" w:cs="Arial"/>
          <w:sz w:val="18"/>
          <w:szCs w:val="18"/>
          <w:lang w:val="en-IE" w:bidi="en-US"/>
        </w:rPr>
        <w:t>, 156–159.</w:t>
      </w:r>
    </w:p>
    <w:p w14:paraId="7F11F56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Hasson K.W., Hasson J., Aubert H., Redman R.M. &amp; Lightner D.</w:t>
      </w:r>
      <w:r w:rsidRPr="00D72004">
        <w:rPr>
          <w:rFonts w:ascii="Söhne" w:eastAsia="Calibri" w:hAnsi="Söhne" w:cs="Arial"/>
          <w:sz w:val="18"/>
          <w:szCs w:val="18"/>
          <w:lang w:val="en-IE" w:bidi="en-US"/>
        </w:rPr>
        <w:t xml:space="preserve">V. (1997). A new RNA-friendly fixative for the preservation of penaeid shrimp samples for virological detection using cDNA genomic probes. </w:t>
      </w:r>
      <w:r w:rsidRPr="00D72004">
        <w:rPr>
          <w:rFonts w:ascii="Söhne" w:eastAsia="Calibri" w:hAnsi="Söhne" w:cs="Arial"/>
          <w:i/>
          <w:iCs/>
          <w:sz w:val="18"/>
          <w:szCs w:val="18"/>
          <w:lang w:val="en-IE" w:bidi="en-US"/>
        </w:rPr>
        <w:t xml:space="preserve">J. </w:t>
      </w:r>
      <w:proofErr w:type="spellStart"/>
      <w:r w:rsidRPr="00D72004">
        <w:rPr>
          <w:rFonts w:ascii="Söhne" w:eastAsia="Calibri" w:hAnsi="Söhne" w:cs="Arial"/>
          <w:i/>
          <w:iCs/>
          <w:sz w:val="18"/>
          <w:szCs w:val="18"/>
          <w:lang w:val="en-IE" w:bidi="en-US"/>
        </w:rPr>
        <w:t>Virol</w:t>
      </w:r>
      <w:proofErr w:type="spellEnd"/>
      <w:r w:rsidRPr="00D72004">
        <w:rPr>
          <w:rFonts w:ascii="Söhne" w:eastAsia="Calibri" w:hAnsi="Söhne" w:cs="Arial"/>
          <w:i/>
          <w:iCs/>
          <w:sz w:val="18"/>
          <w:szCs w:val="18"/>
          <w:lang w:val="en-IE" w:bidi="en-US"/>
        </w:rPr>
        <w:t>. Methods,</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66</w:t>
      </w:r>
      <w:r w:rsidRPr="00D72004">
        <w:rPr>
          <w:rFonts w:ascii="Söhne" w:eastAsia="Calibri" w:hAnsi="Söhne" w:cs="Arial"/>
          <w:sz w:val="18"/>
          <w:szCs w:val="18"/>
          <w:lang w:val="en-IE" w:bidi="en-US"/>
        </w:rPr>
        <w:t>, 227–236.</w:t>
      </w:r>
    </w:p>
    <w:p w14:paraId="6F01AE04"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Hasson K.W., Lightner D.V., Mari J. &amp; </w:t>
      </w:r>
      <w:proofErr w:type="spellStart"/>
      <w:r w:rsidRPr="00D72004">
        <w:rPr>
          <w:rFonts w:ascii="Söhne" w:eastAsia="Calibri" w:hAnsi="Söhne" w:cs="Arial"/>
          <w:smallCaps/>
          <w:sz w:val="18"/>
          <w:szCs w:val="18"/>
          <w:lang w:val="en-IE" w:bidi="en-US"/>
        </w:rPr>
        <w:t>Bonami</w:t>
      </w:r>
      <w:proofErr w:type="spellEnd"/>
      <w:r w:rsidRPr="00D72004">
        <w:rPr>
          <w:rFonts w:ascii="Söhne" w:eastAsia="Calibri" w:hAnsi="Söhne" w:cs="Arial"/>
          <w:smallCaps/>
          <w:sz w:val="18"/>
          <w:szCs w:val="18"/>
          <w:lang w:val="en-IE" w:bidi="en-US"/>
        </w:rPr>
        <w:t xml:space="preserve"> J.R.,</w:t>
      </w:r>
      <w:r w:rsidRPr="00D72004">
        <w:rPr>
          <w:rFonts w:ascii="Söhne" w:eastAsia="Calibri" w:hAnsi="Söhne" w:cs="Arial"/>
          <w:sz w:val="18"/>
          <w:szCs w:val="18"/>
          <w:lang w:val="en-IE" w:bidi="en-US"/>
        </w:rPr>
        <w:t xml:space="preserve"> </w:t>
      </w:r>
      <w:r w:rsidRPr="00D72004">
        <w:rPr>
          <w:rFonts w:ascii="Söhne" w:eastAsia="Calibri" w:hAnsi="Söhne" w:cs="Arial"/>
          <w:smallCaps/>
          <w:sz w:val="18"/>
          <w:szCs w:val="18"/>
          <w:lang w:val="en-IE" w:bidi="en-US"/>
        </w:rPr>
        <w:t xml:space="preserve">Poulos B.T., </w:t>
      </w:r>
      <w:proofErr w:type="spellStart"/>
      <w:r w:rsidRPr="00D72004">
        <w:rPr>
          <w:rFonts w:ascii="Söhne" w:eastAsia="Calibri" w:hAnsi="Söhne" w:cs="Arial"/>
          <w:smallCaps/>
          <w:sz w:val="18"/>
          <w:szCs w:val="18"/>
          <w:lang w:val="en-IE" w:bidi="en-US"/>
        </w:rPr>
        <w:t>Mohney</w:t>
      </w:r>
      <w:proofErr w:type="spellEnd"/>
      <w:r w:rsidRPr="00D72004">
        <w:rPr>
          <w:rFonts w:ascii="Söhne" w:eastAsia="Calibri" w:hAnsi="Söhne" w:cs="Arial"/>
          <w:smallCaps/>
          <w:sz w:val="18"/>
          <w:szCs w:val="18"/>
          <w:lang w:val="en-IE" w:bidi="en-US"/>
        </w:rPr>
        <w:t xml:space="preserve"> L.L., Redman R.M. &amp; Brock J.R. </w:t>
      </w:r>
      <w:r w:rsidRPr="00D72004">
        <w:rPr>
          <w:rFonts w:ascii="Söhne" w:eastAsia="Calibri" w:hAnsi="Söhne" w:cs="Arial"/>
          <w:sz w:val="18"/>
          <w:szCs w:val="18"/>
          <w:lang w:val="en-IE" w:bidi="en-US"/>
        </w:rPr>
        <w:t xml:space="preserve">(1999a). The geographic distribution of Taura Syndrome Virus (TSV) in the Americas: determination by histology and </w:t>
      </w:r>
      <w:r w:rsidRPr="00D72004">
        <w:rPr>
          <w:rFonts w:ascii="Söhne" w:eastAsia="Calibri" w:hAnsi="Söhne" w:cs="Arial"/>
          <w:i/>
          <w:iCs/>
          <w:sz w:val="18"/>
          <w:szCs w:val="18"/>
          <w:lang w:val="en-IE" w:bidi="en-US"/>
        </w:rPr>
        <w:t>in situ</w:t>
      </w:r>
      <w:r w:rsidRPr="00D72004">
        <w:rPr>
          <w:rFonts w:ascii="Söhne" w:eastAsia="Calibri" w:hAnsi="Söhne" w:cs="Arial"/>
          <w:sz w:val="18"/>
          <w:szCs w:val="18"/>
          <w:lang w:val="en-IE" w:bidi="en-US"/>
        </w:rPr>
        <w:t xml:space="preserve"> hybridization using TSV-specific cDNA probes. </w:t>
      </w:r>
      <w:r w:rsidRPr="00D72004">
        <w:rPr>
          <w:rFonts w:ascii="Söhne" w:eastAsia="Calibri" w:hAnsi="Söhne" w:cs="Arial"/>
          <w:i/>
          <w:iCs/>
          <w:sz w:val="18"/>
          <w:szCs w:val="18"/>
          <w:lang w:val="en-IE" w:bidi="en-US"/>
        </w:rPr>
        <w:t>Aquaculture</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171</w:t>
      </w:r>
      <w:r w:rsidRPr="00D72004">
        <w:rPr>
          <w:rFonts w:ascii="Söhne" w:eastAsia="Calibri" w:hAnsi="Söhne" w:cs="Arial"/>
          <w:sz w:val="18"/>
          <w:szCs w:val="18"/>
          <w:lang w:val="en-IE" w:bidi="en-US"/>
        </w:rPr>
        <w:t>, 13–26.</w:t>
      </w:r>
    </w:p>
    <w:p w14:paraId="2E7DB1A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Hasson K.W., Lightner D.V., </w:t>
      </w:r>
      <w:proofErr w:type="spellStart"/>
      <w:r w:rsidRPr="00D72004">
        <w:rPr>
          <w:rFonts w:ascii="Söhne" w:eastAsia="Calibri" w:hAnsi="Söhne" w:cs="Arial"/>
          <w:smallCaps/>
          <w:sz w:val="18"/>
          <w:szCs w:val="18"/>
          <w:lang w:val="en-IE" w:bidi="en-US"/>
        </w:rPr>
        <w:t>Mohney</w:t>
      </w:r>
      <w:proofErr w:type="spellEnd"/>
      <w:r w:rsidRPr="00D72004">
        <w:rPr>
          <w:rFonts w:ascii="Söhne" w:eastAsia="Calibri" w:hAnsi="Söhne" w:cs="Arial"/>
          <w:smallCaps/>
          <w:sz w:val="18"/>
          <w:szCs w:val="18"/>
          <w:lang w:val="en-IE" w:bidi="en-US"/>
        </w:rPr>
        <w:t xml:space="preserve"> L.L., Redman R.M., Poulos B.T. &amp; White B.</w:t>
      </w:r>
      <w:r w:rsidRPr="00D72004">
        <w:rPr>
          <w:rFonts w:ascii="Söhne" w:eastAsia="Calibri" w:hAnsi="Söhne" w:cs="Arial"/>
          <w:sz w:val="18"/>
          <w:szCs w:val="18"/>
          <w:lang w:val="en-IE" w:bidi="en-US"/>
        </w:rPr>
        <w:t xml:space="preserve">M. (1999b). Taura syndrome virus (TSV) lesion development and the disease cycle in the Pacific white shrimp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36</w:t>
      </w:r>
      <w:r w:rsidRPr="00D72004">
        <w:rPr>
          <w:rFonts w:ascii="Söhne" w:eastAsia="Calibri" w:hAnsi="Söhne" w:cs="Arial"/>
          <w:sz w:val="18"/>
          <w:szCs w:val="18"/>
          <w:lang w:val="en-IE" w:bidi="en-US"/>
        </w:rPr>
        <w:t>, 81–93.</w:t>
      </w:r>
    </w:p>
    <w:p w14:paraId="27166583" w14:textId="77777777" w:rsidR="00D72004" w:rsidRPr="00D72004" w:rsidRDefault="00D72004" w:rsidP="00D72004">
      <w:pPr>
        <w:spacing w:after="240" w:line="240" w:lineRule="auto"/>
        <w:jc w:val="both"/>
        <w:rPr>
          <w:rFonts w:ascii="Söhne" w:eastAsia="Calibri" w:hAnsi="Söhne" w:cs="Arial"/>
          <w:sz w:val="18"/>
          <w:szCs w:val="18"/>
          <w:lang w:val="es-ES" w:bidi="en-US"/>
        </w:rPr>
      </w:pPr>
      <w:r w:rsidRPr="00D72004">
        <w:rPr>
          <w:rFonts w:ascii="Söhne" w:eastAsia="Calibri" w:hAnsi="Söhne" w:cs="Arial"/>
          <w:smallCaps/>
          <w:sz w:val="18"/>
          <w:szCs w:val="18"/>
          <w:lang w:val="en-IE" w:bidi="en-US"/>
        </w:rPr>
        <w:t xml:space="preserve">Hasson K.W., Lightner D.V., Poulos B.T., Redman R.M., White B.L., Brock J.A. &amp; </w:t>
      </w:r>
      <w:proofErr w:type="spellStart"/>
      <w:r w:rsidRPr="00D72004">
        <w:rPr>
          <w:rFonts w:ascii="Söhne" w:eastAsia="Calibri" w:hAnsi="Söhne" w:cs="Arial"/>
          <w:smallCaps/>
          <w:sz w:val="18"/>
          <w:szCs w:val="18"/>
          <w:lang w:val="en-IE" w:bidi="en-US"/>
        </w:rPr>
        <w:t>Bonami</w:t>
      </w:r>
      <w:proofErr w:type="spellEnd"/>
      <w:r w:rsidRPr="00D72004">
        <w:rPr>
          <w:rFonts w:ascii="Söhne" w:eastAsia="Calibri" w:hAnsi="Söhne" w:cs="Arial"/>
          <w:smallCaps/>
          <w:sz w:val="18"/>
          <w:szCs w:val="18"/>
          <w:lang w:val="en-IE" w:bidi="en-US"/>
        </w:rPr>
        <w:t xml:space="preserve"> J.R.</w:t>
      </w:r>
      <w:r w:rsidRPr="00D72004">
        <w:rPr>
          <w:rFonts w:ascii="Söhne" w:eastAsia="Calibri" w:hAnsi="Söhne" w:cs="Arial"/>
          <w:sz w:val="18"/>
          <w:szCs w:val="18"/>
          <w:lang w:val="en-IE" w:bidi="en-US"/>
        </w:rPr>
        <w:t xml:space="preserve"> (1995). Taura syndrome in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demonstration of a viral </w:t>
      </w:r>
      <w:proofErr w:type="spellStart"/>
      <w:r w:rsidRPr="00D72004">
        <w:rPr>
          <w:rFonts w:ascii="Söhne" w:eastAsia="Calibri" w:hAnsi="Söhne" w:cs="Arial"/>
          <w:sz w:val="18"/>
          <w:szCs w:val="18"/>
          <w:lang w:val="en-IE" w:bidi="en-US"/>
        </w:rPr>
        <w:t>etiology</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xml:space="preserve">. </w:t>
      </w:r>
      <w:proofErr w:type="spellStart"/>
      <w:r w:rsidRPr="00D72004">
        <w:rPr>
          <w:rFonts w:ascii="Söhne" w:eastAsia="Calibri" w:hAnsi="Söhne" w:cs="Arial"/>
          <w:i/>
          <w:iCs/>
          <w:sz w:val="18"/>
          <w:szCs w:val="18"/>
          <w:lang w:val="es-ES" w:bidi="en-US"/>
        </w:rPr>
        <w:t>Org</w:t>
      </w:r>
      <w:proofErr w:type="spellEnd"/>
      <w:r w:rsidRPr="00D72004">
        <w:rPr>
          <w:rFonts w:ascii="Söhne" w:eastAsia="Calibri" w:hAnsi="Söhne" w:cs="Arial"/>
          <w:i/>
          <w:iCs/>
          <w:sz w:val="18"/>
          <w:szCs w:val="18"/>
          <w:lang w:val="es-ES" w:bidi="en-US"/>
        </w:rPr>
        <w:t>.,</w:t>
      </w:r>
      <w:r w:rsidRPr="00D72004">
        <w:rPr>
          <w:rFonts w:ascii="Söhne" w:eastAsia="Calibri" w:hAnsi="Söhne" w:cs="Arial"/>
          <w:sz w:val="18"/>
          <w:szCs w:val="18"/>
          <w:lang w:val="es-ES" w:bidi="en-US"/>
        </w:rPr>
        <w:t xml:space="preserve"> </w:t>
      </w:r>
      <w:r w:rsidRPr="00D72004">
        <w:rPr>
          <w:rFonts w:ascii="Söhne" w:eastAsia="Calibri" w:hAnsi="Söhne" w:cs="Arial"/>
          <w:b/>
          <w:bCs/>
          <w:sz w:val="18"/>
          <w:szCs w:val="18"/>
          <w:lang w:val="es-ES" w:bidi="en-US"/>
        </w:rPr>
        <w:t>23</w:t>
      </w:r>
      <w:r w:rsidRPr="00D72004">
        <w:rPr>
          <w:rFonts w:ascii="Söhne" w:eastAsia="Calibri" w:hAnsi="Söhne" w:cs="Arial"/>
          <w:sz w:val="18"/>
          <w:szCs w:val="18"/>
          <w:lang w:val="es-ES" w:bidi="en-US"/>
        </w:rPr>
        <w:t>, 115–126.</w:t>
      </w:r>
    </w:p>
    <w:p w14:paraId="21410B63"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s-ES" w:bidi="en-US"/>
        </w:rPr>
        <w:t xml:space="preserve">Intriago P., </w:t>
      </w:r>
      <w:proofErr w:type="spellStart"/>
      <w:r w:rsidRPr="00D72004">
        <w:rPr>
          <w:rFonts w:ascii="Söhne" w:eastAsia="Calibri" w:hAnsi="Söhne" w:cs="Arial"/>
          <w:smallCaps/>
          <w:sz w:val="18"/>
          <w:szCs w:val="18"/>
          <w:lang w:val="es-ES" w:bidi="en-US"/>
        </w:rPr>
        <w:t>Jimenez</w:t>
      </w:r>
      <w:proofErr w:type="spellEnd"/>
      <w:r w:rsidRPr="00D72004">
        <w:rPr>
          <w:rFonts w:ascii="Söhne" w:eastAsia="Calibri" w:hAnsi="Söhne" w:cs="Arial"/>
          <w:smallCaps/>
          <w:sz w:val="18"/>
          <w:szCs w:val="18"/>
          <w:lang w:val="es-ES" w:bidi="en-US"/>
        </w:rPr>
        <w:t xml:space="preserve"> R., Machuca M., </w:t>
      </w:r>
      <w:proofErr w:type="spellStart"/>
      <w:r w:rsidRPr="00D72004">
        <w:rPr>
          <w:rFonts w:ascii="Söhne" w:eastAsia="Calibri" w:hAnsi="Söhne" w:cs="Arial"/>
          <w:smallCaps/>
          <w:sz w:val="18"/>
          <w:szCs w:val="18"/>
          <w:lang w:val="es-ES" w:bidi="en-US"/>
        </w:rPr>
        <w:t>Barniol</w:t>
      </w:r>
      <w:proofErr w:type="spellEnd"/>
      <w:r w:rsidRPr="00D72004">
        <w:rPr>
          <w:rFonts w:ascii="Söhne" w:eastAsia="Calibri" w:hAnsi="Söhne" w:cs="Arial"/>
          <w:smallCaps/>
          <w:sz w:val="18"/>
          <w:szCs w:val="18"/>
          <w:lang w:val="es-ES" w:bidi="en-US"/>
        </w:rPr>
        <w:t xml:space="preserve"> R., Krauss E. &amp; Salvador X</w:t>
      </w:r>
      <w:r w:rsidRPr="00D72004">
        <w:rPr>
          <w:rFonts w:ascii="Söhne" w:eastAsia="Calibri" w:hAnsi="Söhne" w:cs="Arial"/>
          <w:sz w:val="18"/>
          <w:szCs w:val="18"/>
          <w:lang w:val="es-ES" w:bidi="en-US"/>
        </w:rPr>
        <w:t xml:space="preserve">. (1997). </w:t>
      </w:r>
      <w:r w:rsidRPr="00D72004">
        <w:rPr>
          <w:rFonts w:ascii="Söhne" w:eastAsia="Calibri" w:hAnsi="Söhne" w:cs="Arial"/>
          <w:sz w:val="18"/>
          <w:szCs w:val="18"/>
          <w:lang w:val="en-IE" w:bidi="en-US"/>
        </w:rPr>
        <w:t xml:space="preserve">Experiments on toxicosis as the cause of Taura Syndrome in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(Crustacea: Decapoda) in Ecuador. </w:t>
      </w:r>
      <w:r w:rsidRPr="00D72004">
        <w:rPr>
          <w:rFonts w:ascii="Söhne" w:eastAsia="Calibri" w:hAnsi="Söhne" w:cs="Arial"/>
          <w:i/>
          <w:iCs/>
          <w:sz w:val="18"/>
          <w:szCs w:val="18"/>
          <w:lang w:val="en-IE" w:bidi="en-US"/>
        </w:rPr>
        <w:t>In:</w:t>
      </w:r>
      <w:r w:rsidRPr="00D72004">
        <w:rPr>
          <w:rFonts w:ascii="Söhne" w:eastAsia="Calibri" w:hAnsi="Söhne" w:cs="Arial"/>
          <w:sz w:val="18"/>
          <w:szCs w:val="18"/>
          <w:lang w:val="en-IE" w:bidi="en-US"/>
        </w:rPr>
        <w:t xml:space="preserve"> Diseases in Asian Aquaculture III, Flegel T.W. &amp; </w:t>
      </w:r>
      <w:proofErr w:type="spellStart"/>
      <w:r w:rsidRPr="00D72004">
        <w:rPr>
          <w:rFonts w:ascii="Söhne" w:eastAsia="Calibri" w:hAnsi="Söhne" w:cs="Arial"/>
          <w:sz w:val="18"/>
          <w:szCs w:val="18"/>
          <w:lang w:val="en-IE" w:bidi="en-US"/>
        </w:rPr>
        <w:t>MacRae</w:t>
      </w:r>
      <w:proofErr w:type="spellEnd"/>
      <w:r w:rsidRPr="00D72004">
        <w:rPr>
          <w:rFonts w:ascii="Söhne" w:eastAsia="Calibri" w:hAnsi="Söhne" w:cs="Arial"/>
          <w:sz w:val="18"/>
          <w:szCs w:val="18"/>
          <w:lang w:val="en-IE" w:bidi="en-US"/>
        </w:rPr>
        <w:t xml:space="preserve"> I.H., eds. Fish Health Section, Asian Fisheries Society, Manila, the Philippines, 365–379.</w:t>
      </w:r>
    </w:p>
    <w:p w14:paraId="575EA2AA" w14:textId="77777777" w:rsidR="00D72004" w:rsidRPr="00D72004" w:rsidRDefault="00D72004" w:rsidP="00D72004">
      <w:pPr>
        <w:spacing w:after="240" w:line="240" w:lineRule="auto"/>
        <w:jc w:val="both"/>
        <w:rPr>
          <w:rFonts w:ascii="Söhne" w:eastAsia="Calibri" w:hAnsi="Söhne" w:cs="Arial"/>
          <w:sz w:val="18"/>
          <w:szCs w:val="18"/>
          <w:lang w:val="es-ES" w:bidi="en-US"/>
        </w:rPr>
      </w:pPr>
      <w:proofErr w:type="spellStart"/>
      <w:r w:rsidRPr="002E58AE">
        <w:rPr>
          <w:rFonts w:ascii="Söhne" w:eastAsia="Calibri" w:hAnsi="Söhne" w:cs="Arial"/>
          <w:smallCaps/>
          <w:sz w:val="18"/>
          <w:szCs w:val="18"/>
          <w:lang w:val="es-ES" w:bidi="en-US"/>
        </w:rPr>
        <w:t>Jimenez</w:t>
      </w:r>
      <w:proofErr w:type="spellEnd"/>
      <w:r w:rsidRPr="002E58AE">
        <w:rPr>
          <w:rFonts w:ascii="Söhne" w:eastAsia="Calibri" w:hAnsi="Söhne" w:cs="Arial"/>
          <w:smallCaps/>
          <w:sz w:val="18"/>
          <w:szCs w:val="18"/>
          <w:lang w:val="es-ES" w:bidi="en-US"/>
        </w:rPr>
        <w:t xml:space="preserve"> R.</w:t>
      </w:r>
      <w:r w:rsidRPr="002E58AE">
        <w:rPr>
          <w:rFonts w:ascii="Söhne" w:eastAsia="Calibri" w:hAnsi="Söhne" w:cs="Arial"/>
          <w:sz w:val="18"/>
          <w:szCs w:val="18"/>
          <w:lang w:val="es-ES" w:bidi="en-US"/>
        </w:rPr>
        <w:t xml:space="preserve"> (1992). </w:t>
      </w:r>
      <w:proofErr w:type="spellStart"/>
      <w:r w:rsidRPr="00D72004">
        <w:rPr>
          <w:rFonts w:ascii="Söhne" w:eastAsia="Calibri" w:hAnsi="Söhne" w:cs="Arial"/>
          <w:sz w:val="18"/>
          <w:szCs w:val="18"/>
          <w:lang w:val="es-ES" w:bidi="en-US"/>
        </w:rPr>
        <w:t>Sindrome</w:t>
      </w:r>
      <w:proofErr w:type="spellEnd"/>
      <w:r w:rsidRPr="00D72004">
        <w:rPr>
          <w:rFonts w:ascii="Söhne" w:eastAsia="Calibri" w:hAnsi="Söhne" w:cs="Arial"/>
          <w:sz w:val="18"/>
          <w:szCs w:val="18"/>
          <w:lang w:val="es-ES" w:bidi="en-US"/>
        </w:rPr>
        <w:t xml:space="preserve"> de </w:t>
      </w:r>
      <w:proofErr w:type="spellStart"/>
      <w:r w:rsidRPr="00D72004">
        <w:rPr>
          <w:rFonts w:ascii="Söhne" w:eastAsia="Calibri" w:hAnsi="Söhne" w:cs="Arial"/>
          <w:sz w:val="18"/>
          <w:szCs w:val="18"/>
          <w:lang w:val="es-ES" w:bidi="en-US"/>
        </w:rPr>
        <w:t>Taura</w:t>
      </w:r>
      <w:proofErr w:type="spellEnd"/>
      <w:r w:rsidRPr="00D72004">
        <w:rPr>
          <w:rFonts w:ascii="Söhne" w:eastAsia="Calibri" w:hAnsi="Söhne" w:cs="Arial"/>
          <w:sz w:val="18"/>
          <w:szCs w:val="18"/>
          <w:lang w:val="es-ES" w:bidi="en-US"/>
        </w:rPr>
        <w:t xml:space="preserve"> (Resumen). </w:t>
      </w:r>
      <w:r w:rsidRPr="00D72004">
        <w:rPr>
          <w:rFonts w:ascii="Söhne" w:eastAsia="Calibri" w:hAnsi="Söhne" w:cs="Arial"/>
          <w:i/>
          <w:iCs/>
          <w:sz w:val="18"/>
          <w:szCs w:val="18"/>
          <w:lang w:val="es-ES" w:bidi="en-US"/>
        </w:rPr>
        <w:t>In:</w:t>
      </w:r>
      <w:r w:rsidRPr="00D72004">
        <w:rPr>
          <w:rFonts w:ascii="Söhne" w:eastAsia="Calibri" w:hAnsi="Söhne" w:cs="Arial"/>
          <w:sz w:val="18"/>
          <w:szCs w:val="18"/>
          <w:lang w:val="es-ES" w:bidi="en-US"/>
        </w:rPr>
        <w:t xml:space="preserve"> Acuacultura del Ecuador. </w:t>
      </w:r>
      <w:proofErr w:type="spellStart"/>
      <w:r w:rsidRPr="00D72004">
        <w:rPr>
          <w:rFonts w:ascii="Söhne" w:eastAsia="Calibri" w:hAnsi="Söhne" w:cs="Arial"/>
          <w:sz w:val="18"/>
          <w:szCs w:val="18"/>
          <w:lang w:val="es-ES" w:bidi="en-US"/>
        </w:rPr>
        <w:t>Camara</w:t>
      </w:r>
      <w:proofErr w:type="spellEnd"/>
      <w:r w:rsidRPr="00D72004">
        <w:rPr>
          <w:rFonts w:ascii="Söhne" w:eastAsia="Calibri" w:hAnsi="Söhne" w:cs="Arial"/>
          <w:sz w:val="18"/>
          <w:szCs w:val="18"/>
          <w:lang w:val="es-ES" w:bidi="en-US"/>
        </w:rPr>
        <w:t xml:space="preserve"> Nacional de Acuacultura, Guayaquil, Ecuador, 1–16.</w:t>
      </w:r>
    </w:p>
    <w:p w14:paraId="64933B75"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s-ES" w:bidi="en-US"/>
        </w:rPr>
        <w:t>Jimenez</w:t>
      </w:r>
      <w:proofErr w:type="spellEnd"/>
      <w:r w:rsidRPr="00D72004">
        <w:rPr>
          <w:rFonts w:ascii="Söhne" w:eastAsia="Calibri" w:hAnsi="Söhne" w:cs="Arial"/>
          <w:smallCaps/>
          <w:sz w:val="18"/>
          <w:szCs w:val="18"/>
          <w:lang w:val="es-ES" w:bidi="en-US"/>
        </w:rPr>
        <w:t xml:space="preserve"> R., </w:t>
      </w:r>
      <w:proofErr w:type="spellStart"/>
      <w:r w:rsidRPr="00D72004">
        <w:rPr>
          <w:rFonts w:ascii="Söhne" w:eastAsia="Calibri" w:hAnsi="Söhne" w:cs="Arial"/>
          <w:smallCaps/>
          <w:sz w:val="18"/>
          <w:szCs w:val="18"/>
          <w:lang w:val="es-ES" w:bidi="en-US"/>
        </w:rPr>
        <w:t>Barniol</w:t>
      </w:r>
      <w:proofErr w:type="spellEnd"/>
      <w:r w:rsidRPr="00D72004">
        <w:rPr>
          <w:rFonts w:ascii="Söhne" w:eastAsia="Calibri" w:hAnsi="Söhne" w:cs="Arial"/>
          <w:smallCaps/>
          <w:sz w:val="18"/>
          <w:szCs w:val="18"/>
          <w:lang w:val="es-ES" w:bidi="en-US"/>
        </w:rPr>
        <w:t xml:space="preserve"> R., De </w:t>
      </w:r>
      <w:proofErr w:type="spellStart"/>
      <w:r w:rsidRPr="00D72004">
        <w:rPr>
          <w:rFonts w:ascii="Söhne" w:eastAsia="Calibri" w:hAnsi="Söhne" w:cs="Arial"/>
          <w:smallCaps/>
          <w:sz w:val="18"/>
          <w:szCs w:val="18"/>
          <w:lang w:val="es-ES" w:bidi="en-US"/>
        </w:rPr>
        <w:t>Barniol</w:t>
      </w:r>
      <w:proofErr w:type="spellEnd"/>
      <w:r w:rsidRPr="00D72004">
        <w:rPr>
          <w:rFonts w:ascii="Söhne" w:eastAsia="Calibri" w:hAnsi="Söhne" w:cs="Arial"/>
          <w:smallCaps/>
          <w:sz w:val="18"/>
          <w:szCs w:val="18"/>
          <w:lang w:val="es-ES" w:bidi="en-US"/>
        </w:rPr>
        <w:t xml:space="preserve"> L. &amp; Machuca M</w:t>
      </w:r>
      <w:r w:rsidRPr="00D72004">
        <w:rPr>
          <w:rFonts w:ascii="Söhne" w:eastAsia="Calibri" w:hAnsi="Söhne" w:cs="Arial"/>
          <w:sz w:val="18"/>
          <w:szCs w:val="18"/>
          <w:lang w:val="es-ES" w:bidi="en-US"/>
        </w:rPr>
        <w:t xml:space="preserve">. (2000). </w:t>
      </w:r>
      <w:r w:rsidRPr="00D72004">
        <w:rPr>
          <w:rFonts w:ascii="Söhne" w:eastAsia="Calibri" w:hAnsi="Söhne" w:cs="Arial"/>
          <w:sz w:val="18"/>
          <w:szCs w:val="18"/>
          <w:lang w:val="en-IE" w:bidi="en-US"/>
        </w:rPr>
        <w:t xml:space="preserve">Periodic occurrence of epithelial viral necrosis outbreaks in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in Ecuador.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42</w:t>
      </w:r>
      <w:r w:rsidRPr="00D72004">
        <w:rPr>
          <w:rFonts w:ascii="Söhne" w:eastAsia="Calibri" w:hAnsi="Söhne" w:cs="Arial"/>
          <w:sz w:val="18"/>
          <w:szCs w:val="18"/>
          <w:lang w:val="en-IE" w:bidi="en-US"/>
        </w:rPr>
        <w:t>, 91–99.</w:t>
      </w:r>
    </w:p>
    <w:p w14:paraId="7F5CE053"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 D.V. (ed.) (1996</w:t>
      </w:r>
      <w:r w:rsidRPr="00D72004">
        <w:rPr>
          <w:rFonts w:ascii="Söhne" w:eastAsia="Calibri" w:hAnsi="Söhne" w:cs="Arial"/>
          <w:sz w:val="18"/>
          <w:szCs w:val="18"/>
          <w:lang w:val="en-IE" w:bidi="en-US"/>
        </w:rPr>
        <w:t>a). A Handbook of Shrimp Pathology and Diagnostic Procedures for Diseases of Cultured Penaeid Shrimp. World Aquaculture Society, Baton Rouge, Louisiana, USA, 304 pp.</w:t>
      </w:r>
    </w:p>
    <w:p w14:paraId="2916D4C7"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lastRenderedPageBreak/>
        <w:t>Lightner D.V. (1996</w:t>
      </w:r>
      <w:r w:rsidRPr="00D72004">
        <w:rPr>
          <w:rFonts w:ascii="Söhne" w:eastAsia="Calibri" w:hAnsi="Söhne" w:cs="Arial"/>
          <w:sz w:val="18"/>
          <w:szCs w:val="18"/>
          <w:lang w:val="en-IE" w:bidi="en-US"/>
        </w:rPr>
        <w:t xml:space="preserve">b). Epizootiology, distribution and the impact on international trade of two penaeid shrimp viruses in the Americas. </w:t>
      </w:r>
      <w:r w:rsidRPr="00D72004">
        <w:rPr>
          <w:rFonts w:ascii="Söhne" w:eastAsia="Calibri" w:hAnsi="Söhne" w:cs="Arial"/>
          <w:i/>
          <w:iCs/>
          <w:sz w:val="18"/>
          <w:szCs w:val="18"/>
          <w:lang w:val="en-IE" w:bidi="en-US"/>
        </w:rPr>
        <w:t xml:space="preserve">Rev. sci. tech. Office int. </w:t>
      </w:r>
      <w:proofErr w:type="spellStart"/>
      <w:r w:rsidRPr="00D72004">
        <w:rPr>
          <w:rFonts w:ascii="Söhne" w:eastAsia="Calibri" w:hAnsi="Söhne" w:cs="Arial"/>
          <w:i/>
          <w:iCs/>
          <w:sz w:val="18"/>
          <w:szCs w:val="18"/>
          <w:lang w:val="en-IE" w:bidi="en-US"/>
        </w:rPr>
        <w:t>Epiz</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15</w:t>
      </w:r>
      <w:r w:rsidRPr="00D72004">
        <w:rPr>
          <w:rFonts w:ascii="Söhne" w:eastAsia="Calibri" w:hAnsi="Söhne" w:cs="Arial"/>
          <w:sz w:val="18"/>
          <w:szCs w:val="18"/>
          <w:lang w:val="en-IE" w:bidi="en-US"/>
        </w:rPr>
        <w:t>, 579–601.</w:t>
      </w:r>
    </w:p>
    <w:p w14:paraId="6BED9D3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 D.V. (</w:t>
      </w:r>
      <w:r w:rsidRPr="00D72004">
        <w:rPr>
          <w:rFonts w:ascii="Söhne" w:eastAsia="Calibri" w:hAnsi="Söhne" w:cs="Arial"/>
          <w:sz w:val="18"/>
          <w:szCs w:val="18"/>
          <w:lang w:val="en-IE" w:bidi="en-US"/>
        </w:rPr>
        <w:t xml:space="preserve">1999). The penaeid shrimp viruses TSV, IHHNV, WSSV, and YHV: </w:t>
      </w:r>
      <w:proofErr w:type="gramStart"/>
      <w:r w:rsidRPr="00D72004">
        <w:rPr>
          <w:rFonts w:ascii="Söhne" w:eastAsia="Calibri" w:hAnsi="Söhne" w:cs="Arial"/>
          <w:sz w:val="18"/>
          <w:szCs w:val="18"/>
          <w:lang w:val="en-IE" w:bidi="en-US"/>
        </w:rPr>
        <w:t>current status</w:t>
      </w:r>
      <w:proofErr w:type="gramEnd"/>
      <w:r w:rsidRPr="00D72004">
        <w:rPr>
          <w:rFonts w:ascii="Söhne" w:eastAsia="Calibri" w:hAnsi="Söhne" w:cs="Arial"/>
          <w:sz w:val="18"/>
          <w:szCs w:val="18"/>
          <w:lang w:val="en-IE" w:bidi="en-US"/>
        </w:rPr>
        <w:t xml:space="preserve"> in the Americas, available diagnostic methods and management strategies. </w:t>
      </w:r>
      <w:r w:rsidRPr="00D72004">
        <w:rPr>
          <w:rFonts w:ascii="Söhne" w:eastAsia="Calibri" w:hAnsi="Söhne" w:cs="Arial"/>
          <w:i/>
          <w:iCs/>
          <w:sz w:val="18"/>
          <w:szCs w:val="18"/>
          <w:lang w:val="en-IE" w:bidi="en-US"/>
        </w:rPr>
        <w:t xml:space="preserve">J. Appl. </w:t>
      </w:r>
      <w:proofErr w:type="spellStart"/>
      <w:r w:rsidRPr="00D72004">
        <w:rPr>
          <w:rFonts w:ascii="Söhne" w:eastAsia="Calibri" w:hAnsi="Söhne" w:cs="Arial"/>
          <w:i/>
          <w:iCs/>
          <w:sz w:val="18"/>
          <w:szCs w:val="18"/>
          <w:lang w:val="en-IE" w:bidi="en-US"/>
        </w:rPr>
        <w:t>Aquac</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9</w:t>
      </w:r>
      <w:r w:rsidRPr="00D72004">
        <w:rPr>
          <w:rFonts w:ascii="Söhne" w:eastAsia="Calibri" w:hAnsi="Söhne" w:cs="Arial"/>
          <w:sz w:val="18"/>
          <w:szCs w:val="18"/>
          <w:lang w:val="en-IE" w:bidi="en-US"/>
        </w:rPr>
        <w:t>, 27–52.</w:t>
      </w:r>
    </w:p>
    <w:p w14:paraId="15B67A9E" w14:textId="77777777" w:rsidR="00D72004" w:rsidRPr="00D72004" w:rsidRDefault="00D72004" w:rsidP="00D72004">
      <w:pPr>
        <w:spacing w:after="240" w:line="240" w:lineRule="auto"/>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 D.V. (2005</w:t>
      </w:r>
      <w:r w:rsidRPr="00D72004">
        <w:rPr>
          <w:rFonts w:ascii="Söhne" w:eastAsia="Calibri" w:hAnsi="Söhne" w:cs="Arial"/>
          <w:sz w:val="18"/>
          <w:szCs w:val="18"/>
          <w:lang w:val="en-IE" w:bidi="en-US"/>
        </w:rPr>
        <w:t>). Biosecurity in shrimp farming: pathogen exclusion through use of SPF stock and routine surveillance</w:t>
      </w:r>
      <w:r w:rsidRPr="00D72004">
        <w:rPr>
          <w:rFonts w:ascii="Söhne" w:eastAsia="Calibri" w:hAnsi="Söhne" w:cs="Arial"/>
          <w:i/>
          <w:iCs/>
          <w:sz w:val="18"/>
          <w:szCs w:val="18"/>
          <w:lang w:val="en-IE" w:bidi="en-US"/>
        </w:rPr>
        <w:t xml:space="preserve">. J. World </w:t>
      </w:r>
      <w:proofErr w:type="spellStart"/>
      <w:r w:rsidRPr="00D72004">
        <w:rPr>
          <w:rFonts w:ascii="Söhne" w:eastAsia="Calibri" w:hAnsi="Söhne" w:cs="Arial"/>
          <w:i/>
          <w:iCs/>
          <w:sz w:val="18"/>
          <w:szCs w:val="18"/>
          <w:lang w:val="en-IE" w:bidi="en-US"/>
        </w:rPr>
        <w:t>Aquac</w:t>
      </w:r>
      <w:proofErr w:type="spellEnd"/>
      <w:r w:rsidRPr="00D72004">
        <w:rPr>
          <w:rFonts w:ascii="Söhne" w:eastAsia="Calibri" w:hAnsi="Söhne" w:cs="Arial"/>
          <w:i/>
          <w:iCs/>
          <w:sz w:val="18"/>
          <w:szCs w:val="18"/>
          <w:lang w:val="en-IE" w:bidi="en-US"/>
        </w:rPr>
        <w:t>. Soc.,</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36</w:t>
      </w:r>
      <w:r w:rsidRPr="00D72004">
        <w:rPr>
          <w:rFonts w:ascii="Söhne" w:eastAsia="Calibri" w:hAnsi="Söhne" w:cs="Arial"/>
          <w:sz w:val="18"/>
          <w:szCs w:val="18"/>
          <w:lang w:val="en-IE" w:bidi="en-US"/>
        </w:rPr>
        <w:t>, 229–248.</w:t>
      </w:r>
    </w:p>
    <w:p w14:paraId="148AB546"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 D.V. &amp; Redman R.M</w:t>
      </w:r>
      <w:r w:rsidRPr="00D72004">
        <w:rPr>
          <w:rFonts w:ascii="Söhne" w:eastAsia="Calibri" w:hAnsi="Söhne" w:cs="Arial"/>
          <w:sz w:val="18"/>
          <w:szCs w:val="18"/>
          <w:lang w:val="en-IE" w:bidi="en-US"/>
        </w:rPr>
        <w:t xml:space="preserve">. (1998). Shrimp diseases and current diagnostic methods. </w:t>
      </w:r>
      <w:r w:rsidRPr="00D72004">
        <w:rPr>
          <w:rFonts w:ascii="Söhne" w:eastAsia="Calibri" w:hAnsi="Söhne" w:cs="Arial"/>
          <w:i/>
          <w:iCs/>
          <w:sz w:val="18"/>
          <w:szCs w:val="18"/>
          <w:lang w:val="en-IE" w:bidi="en-US"/>
        </w:rPr>
        <w:t>Aquaculture</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164</w:t>
      </w:r>
      <w:r w:rsidRPr="00D72004">
        <w:rPr>
          <w:rFonts w:ascii="Söhne" w:eastAsia="Calibri" w:hAnsi="Söhne" w:cs="Arial"/>
          <w:sz w:val="18"/>
          <w:szCs w:val="18"/>
          <w:lang w:val="en-IE" w:bidi="en-US"/>
        </w:rPr>
        <w:t>, 201–220.</w:t>
      </w:r>
    </w:p>
    <w:p w14:paraId="285908E9"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w:t>
      </w:r>
      <w:r w:rsidRPr="00D72004">
        <w:rPr>
          <w:rFonts w:ascii="Söhne" w:eastAsia="Calibri" w:hAnsi="Söhne" w:cs="Arial"/>
          <w:sz w:val="18"/>
          <w:szCs w:val="18"/>
          <w:lang w:val="en-IE" w:bidi="en-US"/>
        </w:rPr>
        <w:t xml:space="preserve"> D.V., </w:t>
      </w:r>
      <w:r w:rsidRPr="00D72004">
        <w:rPr>
          <w:rFonts w:ascii="Söhne" w:eastAsia="Calibri" w:hAnsi="Söhne" w:cs="Arial"/>
          <w:smallCaps/>
          <w:sz w:val="18"/>
          <w:szCs w:val="18"/>
          <w:lang w:val="en-IE" w:bidi="en-US"/>
        </w:rPr>
        <w:t>Redman</w:t>
      </w:r>
      <w:r w:rsidRPr="00D72004">
        <w:rPr>
          <w:rFonts w:ascii="Söhne" w:eastAsia="Calibri" w:hAnsi="Söhne" w:cs="Arial"/>
          <w:sz w:val="18"/>
          <w:szCs w:val="18"/>
          <w:lang w:val="en-IE" w:bidi="en-US"/>
        </w:rPr>
        <w:t xml:space="preserve"> R.M., </w:t>
      </w:r>
      <w:r w:rsidRPr="00D72004">
        <w:rPr>
          <w:rFonts w:ascii="Söhne" w:eastAsia="Calibri" w:hAnsi="Söhne" w:cs="Arial"/>
          <w:smallCaps/>
          <w:sz w:val="18"/>
          <w:szCs w:val="18"/>
          <w:lang w:val="en-IE" w:bidi="en-US"/>
        </w:rPr>
        <w:t>Arce</w:t>
      </w:r>
      <w:r w:rsidRPr="00D72004">
        <w:rPr>
          <w:rFonts w:ascii="Söhne" w:eastAsia="Calibri" w:hAnsi="Söhne" w:cs="Arial"/>
          <w:sz w:val="18"/>
          <w:szCs w:val="18"/>
          <w:lang w:val="en-IE" w:bidi="en-US"/>
        </w:rPr>
        <w:t xml:space="preserve"> S. &amp; </w:t>
      </w:r>
      <w:r w:rsidRPr="00D72004">
        <w:rPr>
          <w:rFonts w:ascii="Söhne" w:eastAsia="Calibri" w:hAnsi="Söhne" w:cs="Arial"/>
          <w:smallCaps/>
          <w:sz w:val="18"/>
          <w:szCs w:val="18"/>
          <w:lang w:val="en-IE" w:bidi="en-US"/>
        </w:rPr>
        <w:t>Moss</w:t>
      </w:r>
      <w:r w:rsidRPr="00D72004">
        <w:rPr>
          <w:rFonts w:ascii="Söhne" w:eastAsia="Calibri" w:hAnsi="Söhne" w:cs="Arial"/>
          <w:sz w:val="18"/>
          <w:szCs w:val="18"/>
          <w:lang w:val="en-IE" w:bidi="en-US"/>
        </w:rPr>
        <w:t xml:space="preserve"> S.M. (2009). Specific pathogen-free shrimp stocks in shrimp farming facilities as a novel method for disease control in crustaceans.</w:t>
      </w:r>
      <w:r w:rsidRPr="00D72004">
        <w:rPr>
          <w:rFonts w:ascii="Söhne" w:eastAsia="Calibri" w:hAnsi="Söhne" w:cs="Arial"/>
          <w:i/>
          <w:sz w:val="18"/>
          <w:szCs w:val="18"/>
          <w:lang w:val="en-IE" w:bidi="en-US"/>
        </w:rPr>
        <w:t xml:space="preserve"> In: </w:t>
      </w:r>
      <w:r w:rsidRPr="00D72004">
        <w:rPr>
          <w:rFonts w:ascii="Söhne" w:eastAsia="Calibri" w:hAnsi="Söhne" w:cs="Arial"/>
          <w:sz w:val="18"/>
          <w:szCs w:val="18"/>
          <w:lang w:val="en-IE" w:bidi="en-US"/>
        </w:rPr>
        <w:t>Shellfish Safety and Quality, Shumway S. &amp; Rodrick G., eds. Woodhead Publishers, London, UK. pp. 384-424.</w:t>
      </w:r>
    </w:p>
    <w:p w14:paraId="7AB79B3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Lightner D.V., Redman R.M., Hasson K.W. &amp; Pantoja C.R.</w:t>
      </w:r>
      <w:r w:rsidRPr="00D72004">
        <w:rPr>
          <w:rFonts w:ascii="Söhne" w:eastAsia="Calibri" w:hAnsi="Söhne" w:cs="Arial"/>
          <w:sz w:val="18"/>
          <w:szCs w:val="18"/>
          <w:lang w:val="en-IE" w:bidi="en-US"/>
        </w:rPr>
        <w:t xml:space="preserve"> (1995). Taura syndrome in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(Crustacea: Decapoda): gross signs, </w:t>
      </w:r>
      <w:proofErr w:type="gramStart"/>
      <w:r w:rsidRPr="00D72004">
        <w:rPr>
          <w:rFonts w:ascii="Söhne" w:eastAsia="Calibri" w:hAnsi="Söhne" w:cs="Arial"/>
          <w:sz w:val="18"/>
          <w:szCs w:val="18"/>
          <w:lang w:val="en-IE" w:bidi="en-US"/>
        </w:rPr>
        <w:t>histopathology</w:t>
      </w:r>
      <w:proofErr w:type="gramEnd"/>
      <w:r w:rsidRPr="00D72004">
        <w:rPr>
          <w:rFonts w:ascii="Söhne" w:eastAsia="Calibri" w:hAnsi="Söhne" w:cs="Arial"/>
          <w:sz w:val="18"/>
          <w:szCs w:val="18"/>
          <w:lang w:val="en-IE" w:bidi="en-US"/>
        </w:rPr>
        <w:t xml:space="preserve"> and ultrastructure.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21</w:t>
      </w:r>
      <w:r w:rsidRPr="00D72004">
        <w:rPr>
          <w:rFonts w:ascii="Söhne" w:eastAsia="Calibri" w:hAnsi="Söhne" w:cs="Arial"/>
          <w:sz w:val="18"/>
          <w:szCs w:val="18"/>
          <w:lang w:val="en-IE" w:bidi="en-US"/>
        </w:rPr>
        <w:t>, 53–59.</w:t>
      </w:r>
    </w:p>
    <w:p w14:paraId="70CBC076" w14:textId="77777777" w:rsidR="00D72004" w:rsidRPr="00D72004" w:rsidRDefault="00D72004" w:rsidP="00D72004">
      <w:pPr>
        <w:spacing w:after="240" w:line="240" w:lineRule="auto"/>
        <w:jc w:val="both"/>
        <w:rPr>
          <w:rFonts w:ascii="Söhne" w:eastAsia="Calibri" w:hAnsi="Söhne" w:cs="Arial"/>
          <w:smallCaps/>
          <w:sz w:val="18"/>
          <w:szCs w:val="18"/>
          <w:lang w:val="en-IE" w:bidi="en-US"/>
        </w:rPr>
      </w:pPr>
      <w:r w:rsidRPr="00D72004">
        <w:rPr>
          <w:rFonts w:ascii="Söhne" w:eastAsia="Calibri" w:hAnsi="Söhne" w:cs="Arial"/>
          <w:smallCaps/>
          <w:sz w:val="18"/>
          <w:szCs w:val="18"/>
          <w:lang w:val="en-IE" w:bidi="en-US"/>
        </w:rPr>
        <w:t xml:space="preserve">Lightner D.V., Redman R.M., Pantoja C.R., Tang K.F.J., Noble B.L., Schofield P., </w:t>
      </w:r>
      <w:proofErr w:type="spellStart"/>
      <w:r w:rsidRPr="00D72004">
        <w:rPr>
          <w:rFonts w:ascii="Söhne" w:eastAsia="Calibri" w:hAnsi="Söhne" w:cs="Arial"/>
          <w:smallCaps/>
          <w:sz w:val="18"/>
          <w:szCs w:val="18"/>
          <w:lang w:val="en-IE" w:bidi="en-US"/>
        </w:rPr>
        <w:t>Mohney</w:t>
      </w:r>
      <w:proofErr w:type="spellEnd"/>
      <w:r w:rsidRPr="00D72004">
        <w:rPr>
          <w:rFonts w:ascii="Söhne" w:eastAsia="Calibri" w:hAnsi="Söhne" w:cs="Arial"/>
          <w:smallCaps/>
          <w:sz w:val="18"/>
          <w:szCs w:val="18"/>
          <w:lang w:val="en-IE" w:bidi="en-US"/>
        </w:rPr>
        <w:t xml:space="preserve"> L.L., Nunan L.M. &amp; Navarro S.A. </w:t>
      </w:r>
      <w:r w:rsidRPr="00D72004">
        <w:rPr>
          <w:rFonts w:ascii="Söhne" w:eastAsia="Calibri" w:hAnsi="Söhne" w:cs="Arial"/>
          <w:sz w:val="18"/>
          <w:szCs w:val="18"/>
          <w:lang w:val="en-IE" w:bidi="en-US"/>
        </w:rPr>
        <w:t xml:space="preserve">(2012). Historic emergence, </w:t>
      </w:r>
      <w:proofErr w:type="gramStart"/>
      <w:r w:rsidRPr="00D72004">
        <w:rPr>
          <w:rFonts w:ascii="Söhne" w:eastAsia="Calibri" w:hAnsi="Söhne" w:cs="Arial"/>
          <w:sz w:val="18"/>
          <w:szCs w:val="18"/>
          <w:lang w:val="en-IE" w:bidi="en-US"/>
        </w:rPr>
        <w:t>impact</w:t>
      </w:r>
      <w:proofErr w:type="gramEnd"/>
      <w:r w:rsidRPr="00D72004">
        <w:rPr>
          <w:rFonts w:ascii="Söhne" w:eastAsia="Calibri" w:hAnsi="Söhne" w:cs="Arial"/>
          <w:sz w:val="18"/>
          <w:szCs w:val="18"/>
          <w:lang w:val="en-IE" w:bidi="en-US"/>
        </w:rPr>
        <w:t xml:space="preserve"> and current status of shrimp pathogens in the Americas. </w:t>
      </w:r>
      <w:r w:rsidRPr="00D72004">
        <w:rPr>
          <w:rFonts w:ascii="Söhne" w:eastAsia="Calibri" w:hAnsi="Söhne" w:cs="Arial"/>
          <w:i/>
          <w:sz w:val="18"/>
          <w:szCs w:val="18"/>
          <w:lang w:val="en-IE" w:bidi="en-US"/>
        </w:rPr>
        <w:t xml:space="preserve">J. </w:t>
      </w:r>
      <w:proofErr w:type="spellStart"/>
      <w:r w:rsidRPr="00D72004">
        <w:rPr>
          <w:rFonts w:ascii="Söhne" w:eastAsia="Calibri" w:hAnsi="Söhne" w:cs="Arial"/>
          <w:i/>
          <w:sz w:val="18"/>
          <w:szCs w:val="18"/>
          <w:lang w:val="en-IE" w:bidi="en-US"/>
        </w:rPr>
        <w:t>Invertebr</w:t>
      </w:r>
      <w:proofErr w:type="spellEnd"/>
      <w:r w:rsidRPr="00D72004">
        <w:rPr>
          <w:rFonts w:ascii="Söhne" w:eastAsia="Calibri" w:hAnsi="Söhne" w:cs="Arial"/>
          <w:i/>
          <w:sz w:val="18"/>
          <w:szCs w:val="18"/>
          <w:lang w:val="en-IE" w:bidi="en-US"/>
        </w:rPr>
        <w:t xml:space="preserve">. </w:t>
      </w:r>
      <w:proofErr w:type="spellStart"/>
      <w:r w:rsidRPr="00D72004">
        <w:rPr>
          <w:rFonts w:ascii="Söhne" w:eastAsia="Calibri" w:hAnsi="Söhne" w:cs="Arial"/>
          <w:i/>
          <w:sz w:val="18"/>
          <w:szCs w:val="18"/>
          <w:lang w:val="en-IE" w:bidi="en-US"/>
        </w:rPr>
        <w:t>Pathol</w:t>
      </w:r>
      <w:proofErr w:type="spellEnd"/>
      <w:r w:rsidRPr="00D72004">
        <w:rPr>
          <w:rFonts w:ascii="Söhne" w:eastAsia="Calibri" w:hAnsi="Söhne" w:cs="Arial"/>
          <w:i/>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110</w:t>
      </w:r>
      <w:r w:rsidRPr="00D72004">
        <w:rPr>
          <w:rFonts w:ascii="Söhne" w:eastAsia="Calibri" w:hAnsi="Söhne" w:cs="Arial"/>
          <w:sz w:val="18"/>
          <w:szCs w:val="18"/>
          <w:lang w:val="en-IE" w:bidi="en-US"/>
        </w:rPr>
        <w:t>, 174–183.</w:t>
      </w:r>
    </w:p>
    <w:p w14:paraId="53A36361" w14:textId="77777777" w:rsidR="00D72004" w:rsidRPr="002E58AE"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n-IE" w:bidi="en-US"/>
        </w:rPr>
        <w:t>Lotz</w:t>
      </w:r>
      <w:proofErr w:type="spellEnd"/>
      <w:r w:rsidRPr="00D72004">
        <w:rPr>
          <w:rFonts w:ascii="Söhne" w:eastAsia="Calibri" w:hAnsi="Söhne" w:cs="Arial"/>
          <w:smallCaps/>
          <w:sz w:val="18"/>
          <w:szCs w:val="18"/>
          <w:lang w:val="en-IE" w:bidi="en-US"/>
        </w:rPr>
        <w:t xml:space="preserve"> J.M</w:t>
      </w:r>
      <w:r w:rsidRPr="00D72004">
        <w:rPr>
          <w:rFonts w:ascii="Söhne" w:eastAsia="Calibri" w:hAnsi="Söhne" w:cs="Arial"/>
          <w:sz w:val="18"/>
          <w:szCs w:val="18"/>
          <w:lang w:val="en-IE" w:bidi="en-US"/>
        </w:rPr>
        <w:t xml:space="preserve">. (1997). Effect of host size on virulence of Taura virus to the marine shrimp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i/>
          <w:iCs/>
          <w:sz w:val="18"/>
          <w:szCs w:val="18"/>
          <w:lang w:val="en-IE" w:bidi="en-US"/>
        </w:rPr>
        <w:t xml:space="preserve"> </w:t>
      </w:r>
      <w:r w:rsidRPr="00D72004">
        <w:rPr>
          <w:rFonts w:ascii="Söhne" w:eastAsia="Calibri" w:hAnsi="Söhne" w:cs="Arial"/>
          <w:sz w:val="18"/>
          <w:szCs w:val="18"/>
          <w:lang w:val="en-IE" w:bidi="en-US"/>
        </w:rPr>
        <w:t xml:space="preserve">(Crustacea: </w:t>
      </w:r>
      <w:proofErr w:type="spellStart"/>
      <w:r w:rsidRPr="00D72004">
        <w:rPr>
          <w:rFonts w:ascii="Söhne" w:eastAsia="Calibri" w:hAnsi="Söhne" w:cs="Arial"/>
          <w:sz w:val="18"/>
          <w:szCs w:val="18"/>
          <w:lang w:val="en-IE" w:bidi="en-US"/>
        </w:rPr>
        <w:t>Penaeidae</w:t>
      </w:r>
      <w:proofErr w:type="spellEnd"/>
      <w:r w:rsidRPr="00D72004">
        <w:rPr>
          <w:rFonts w:ascii="Söhne" w:eastAsia="Calibri" w:hAnsi="Söhne" w:cs="Arial"/>
          <w:sz w:val="18"/>
          <w:szCs w:val="18"/>
          <w:lang w:val="en-IE" w:bidi="en-US"/>
        </w:rPr>
        <w:t xml:space="preserve">). </w:t>
      </w:r>
      <w:r w:rsidRPr="002E58AE">
        <w:rPr>
          <w:rFonts w:ascii="Söhne" w:eastAsia="Calibri" w:hAnsi="Söhne" w:cs="Arial"/>
          <w:i/>
          <w:sz w:val="18"/>
          <w:szCs w:val="18"/>
          <w:lang w:val="en-IE" w:bidi="en-US"/>
        </w:rPr>
        <w:t xml:space="preserve">Dis. </w:t>
      </w:r>
      <w:proofErr w:type="spellStart"/>
      <w:r w:rsidRPr="002E58AE">
        <w:rPr>
          <w:rFonts w:ascii="Söhne" w:eastAsia="Calibri" w:hAnsi="Söhne" w:cs="Arial"/>
          <w:i/>
          <w:sz w:val="18"/>
          <w:szCs w:val="18"/>
          <w:lang w:val="en-IE" w:bidi="en-US"/>
        </w:rPr>
        <w:t>Aquat</w:t>
      </w:r>
      <w:proofErr w:type="spellEnd"/>
      <w:r w:rsidRPr="002E58AE">
        <w:rPr>
          <w:rFonts w:ascii="Söhne" w:eastAsia="Calibri" w:hAnsi="Söhne" w:cs="Arial"/>
          <w:i/>
          <w:sz w:val="18"/>
          <w:szCs w:val="18"/>
          <w:lang w:val="en-IE" w:bidi="en-US"/>
        </w:rPr>
        <w:t>. Org.,</w:t>
      </w:r>
      <w:r w:rsidRPr="002E58AE">
        <w:rPr>
          <w:rFonts w:ascii="Söhne" w:eastAsia="Calibri" w:hAnsi="Söhne" w:cs="Arial"/>
          <w:sz w:val="18"/>
          <w:szCs w:val="18"/>
          <w:lang w:val="en-IE" w:bidi="en-US"/>
        </w:rPr>
        <w:t xml:space="preserve"> </w:t>
      </w:r>
      <w:r w:rsidRPr="002E58AE">
        <w:rPr>
          <w:rFonts w:ascii="Söhne" w:eastAsia="Calibri" w:hAnsi="Söhne" w:cs="Arial"/>
          <w:b/>
          <w:sz w:val="18"/>
          <w:szCs w:val="18"/>
          <w:lang w:val="en-IE" w:bidi="en-US"/>
        </w:rPr>
        <w:t>30</w:t>
      </w:r>
      <w:r w:rsidRPr="002E58AE">
        <w:rPr>
          <w:rFonts w:ascii="Söhne" w:eastAsia="Calibri" w:hAnsi="Söhne" w:cs="Arial"/>
          <w:sz w:val="18"/>
          <w:szCs w:val="18"/>
          <w:lang w:val="en-IE" w:bidi="en-US"/>
        </w:rPr>
        <w:t>, 45–51.</w:t>
      </w:r>
    </w:p>
    <w:p w14:paraId="3E286B76"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2E58AE">
        <w:rPr>
          <w:rFonts w:ascii="Söhne" w:eastAsia="Calibri" w:hAnsi="Söhne" w:cs="Arial"/>
          <w:smallCaps/>
          <w:sz w:val="18"/>
          <w:szCs w:val="18"/>
          <w:lang w:val="en-IE" w:bidi="en-US"/>
        </w:rPr>
        <w:t>Lotz</w:t>
      </w:r>
      <w:proofErr w:type="spellEnd"/>
      <w:r w:rsidRPr="002E58AE">
        <w:rPr>
          <w:rFonts w:ascii="Söhne" w:eastAsia="Calibri" w:hAnsi="Söhne" w:cs="Arial"/>
          <w:smallCaps/>
          <w:sz w:val="18"/>
          <w:szCs w:val="18"/>
          <w:lang w:val="en-IE" w:bidi="en-US"/>
        </w:rPr>
        <w:t xml:space="preserve"> J.M., Anton, L.S. &amp; Soto M.A. </w:t>
      </w:r>
      <w:r w:rsidRPr="002E58AE">
        <w:rPr>
          <w:rFonts w:ascii="Söhne" w:eastAsia="Calibri" w:hAnsi="Söhne" w:cs="Arial"/>
          <w:sz w:val="18"/>
          <w:szCs w:val="18"/>
          <w:lang w:val="en-IE" w:bidi="en-US"/>
        </w:rPr>
        <w:t xml:space="preserve">(2005). </w:t>
      </w:r>
      <w:r w:rsidRPr="00D72004">
        <w:rPr>
          <w:rFonts w:ascii="Söhne" w:eastAsia="Calibri" w:hAnsi="Söhne" w:cs="Arial"/>
          <w:sz w:val="18"/>
          <w:szCs w:val="18"/>
          <w:lang w:val="en-IE" w:bidi="en-US"/>
        </w:rPr>
        <w:t xml:space="preserve">Effect of chronic Taura syndrome virus infection on salinity tolerance of </w:t>
      </w:r>
      <w:proofErr w:type="spellStart"/>
      <w:r w:rsidRPr="00D72004">
        <w:rPr>
          <w:rFonts w:ascii="Söhne" w:eastAsia="Calibri" w:hAnsi="Söhne" w:cs="Arial"/>
          <w:i/>
          <w:iCs/>
          <w:sz w:val="18"/>
          <w:szCs w:val="18"/>
          <w:lang w:val="en-IE" w:bidi="en-US"/>
        </w:rPr>
        <w:t>Litopenaeus</w:t>
      </w:r>
      <w:proofErr w:type="spellEnd"/>
      <w:r w:rsidRPr="00D72004">
        <w:rPr>
          <w:rFonts w:ascii="Söhne" w:eastAsia="Calibri" w:hAnsi="Söhne" w:cs="Arial"/>
          <w:i/>
          <w:iCs/>
          <w:sz w:val="18"/>
          <w:szCs w:val="18"/>
          <w:lang w:val="en-IE" w:bidi="en-US"/>
        </w:rPr>
        <w:t xml:space="preserve">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65</w:t>
      </w:r>
      <w:r w:rsidRPr="00D72004">
        <w:rPr>
          <w:rFonts w:ascii="Söhne" w:eastAsia="Calibri" w:hAnsi="Söhne" w:cs="Arial"/>
          <w:sz w:val="18"/>
          <w:szCs w:val="18"/>
          <w:lang w:val="en-IE" w:bidi="en-US"/>
        </w:rPr>
        <w:t>, 75–78.</w:t>
      </w:r>
    </w:p>
    <w:p w14:paraId="2FAF64EF"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Luo P., Hu C.Q., Ren C.H. &amp; Sun Z.F.</w:t>
      </w:r>
      <w:r w:rsidRPr="00D72004">
        <w:rPr>
          <w:rFonts w:ascii="Söhne" w:eastAsia="Calibri" w:hAnsi="Söhne" w:cs="Arial"/>
          <w:sz w:val="18"/>
          <w:szCs w:val="18"/>
          <w:lang w:val="en-IE" w:bidi="en-US"/>
        </w:rPr>
        <w:t xml:space="preserve"> (2004). Taura syndrome virus and mammalian cell lines. </w:t>
      </w:r>
      <w:proofErr w:type="spellStart"/>
      <w:r w:rsidRPr="00D72004">
        <w:rPr>
          <w:rFonts w:ascii="Söhne" w:eastAsia="Calibri" w:hAnsi="Söhne" w:cs="Arial"/>
          <w:i/>
          <w:iCs/>
          <w:sz w:val="18"/>
          <w:szCs w:val="18"/>
          <w:lang w:val="en-IE" w:bidi="en-US"/>
        </w:rPr>
        <w:t>Emerg</w:t>
      </w:r>
      <w:proofErr w:type="spellEnd"/>
      <w:r w:rsidRPr="00D72004">
        <w:rPr>
          <w:rFonts w:ascii="Söhne" w:eastAsia="Calibri" w:hAnsi="Söhne" w:cs="Arial"/>
          <w:i/>
          <w:iCs/>
          <w:sz w:val="18"/>
          <w:szCs w:val="18"/>
          <w:lang w:val="en-IE" w:bidi="en-US"/>
        </w:rPr>
        <w:t>. Infect. Dis.,</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10</w:t>
      </w:r>
      <w:r w:rsidRPr="00D72004">
        <w:rPr>
          <w:rFonts w:ascii="Söhne" w:eastAsia="Calibri" w:hAnsi="Söhne" w:cs="Arial"/>
          <w:sz w:val="18"/>
          <w:szCs w:val="18"/>
          <w:lang w:val="en-IE" w:bidi="en-US"/>
        </w:rPr>
        <w:t>, 2260–2261.</w:t>
      </w:r>
    </w:p>
    <w:p w14:paraId="76C00135"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Mari J., </w:t>
      </w:r>
      <w:proofErr w:type="spellStart"/>
      <w:r w:rsidRPr="00D72004">
        <w:rPr>
          <w:rFonts w:ascii="Söhne" w:eastAsia="Calibri" w:hAnsi="Söhne" w:cs="Arial"/>
          <w:smallCaps/>
          <w:sz w:val="18"/>
          <w:szCs w:val="18"/>
          <w:lang w:val="en-IE" w:bidi="en-US"/>
        </w:rPr>
        <w:t>Bonami</w:t>
      </w:r>
      <w:proofErr w:type="spellEnd"/>
      <w:r w:rsidRPr="00D72004">
        <w:rPr>
          <w:rFonts w:ascii="Söhne" w:eastAsia="Calibri" w:hAnsi="Söhne" w:cs="Arial"/>
          <w:smallCaps/>
          <w:sz w:val="18"/>
          <w:szCs w:val="18"/>
          <w:lang w:val="en-IE" w:bidi="en-US"/>
        </w:rPr>
        <w:t xml:space="preserve"> J.R. &amp; Lightner D.V</w:t>
      </w:r>
      <w:r w:rsidRPr="00D72004">
        <w:rPr>
          <w:rFonts w:ascii="Söhne" w:eastAsia="Calibri" w:hAnsi="Söhne" w:cs="Arial"/>
          <w:sz w:val="18"/>
          <w:szCs w:val="18"/>
          <w:lang w:val="en-IE" w:bidi="en-US"/>
        </w:rPr>
        <w:t xml:space="preserve">. (1998). Taura syndrome of penaeid shrimp: cloning of viral genome fragments and development of specific gene probes. </w:t>
      </w:r>
      <w:r w:rsidRPr="00D72004">
        <w:rPr>
          <w:rFonts w:ascii="Söhne" w:eastAsia="Calibri" w:hAnsi="Söhne" w:cs="Arial"/>
          <w:i/>
          <w:sz w:val="18"/>
          <w:szCs w:val="18"/>
          <w:lang w:val="en-IE" w:bidi="en-US"/>
        </w:rPr>
        <w:t xml:space="preserve">Dis. </w:t>
      </w:r>
      <w:proofErr w:type="spellStart"/>
      <w:r w:rsidRPr="00D72004">
        <w:rPr>
          <w:rFonts w:ascii="Söhne" w:eastAsia="Calibri" w:hAnsi="Söhne" w:cs="Arial"/>
          <w:i/>
          <w:sz w:val="18"/>
          <w:szCs w:val="18"/>
          <w:lang w:val="en-IE" w:bidi="en-US"/>
        </w:rPr>
        <w:t>Aquat</w:t>
      </w:r>
      <w:proofErr w:type="spellEnd"/>
      <w:r w:rsidRPr="00D72004">
        <w:rPr>
          <w:rFonts w:ascii="Söhne" w:eastAsia="Calibri" w:hAnsi="Söhne" w:cs="Arial"/>
          <w:i/>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sz w:val="18"/>
          <w:szCs w:val="18"/>
          <w:lang w:val="en-IE" w:bidi="en-US"/>
        </w:rPr>
        <w:t>33</w:t>
      </w:r>
      <w:r w:rsidRPr="00D72004">
        <w:rPr>
          <w:rFonts w:ascii="Söhne" w:eastAsia="Calibri" w:hAnsi="Söhne" w:cs="Arial"/>
          <w:sz w:val="18"/>
          <w:szCs w:val="18"/>
          <w:lang w:val="en-IE" w:bidi="en-US"/>
        </w:rPr>
        <w:t>, 11–17.</w:t>
      </w:r>
    </w:p>
    <w:p w14:paraId="3EFB4D0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Navarro S.A., Tang K.F.J &amp; Lightner D.V</w:t>
      </w:r>
      <w:r w:rsidRPr="00D72004">
        <w:rPr>
          <w:rFonts w:ascii="Söhne" w:eastAsia="Calibri" w:hAnsi="Söhne" w:cs="Arial"/>
          <w:sz w:val="18"/>
          <w:szCs w:val="18"/>
          <w:lang w:val="en-IE" w:bidi="en-US"/>
        </w:rPr>
        <w:t xml:space="preserve">. (2009). An improved Taura syndrome virus (TSV) RT-PCR using newly designed primers. </w:t>
      </w:r>
      <w:r w:rsidRPr="00D72004">
        <w:rPr>
          <w:rFonts w:ascii="Söhne" w:eastAsia="Calibri" w:hAnsi="Söhne" w:cs="Arial"/>
          <w:i/>
          <w:sz w:val="18"/>
          <w:szCs w:val="18"/>
          <w:lang w:val="en-IE" w:bidi="en-US"/>
        </w:rPr>
        <w:t>Aquaculture</w:t>
      </w:r>
      <w:r w:rsidRPr="00D72004">
        <w:rPr>
          <w:rFonts w:ascii="Söhne" w:eastAsia="Calibri" w:hAnsi="Söhne" w:cs="Arial"/>
          <w:sz w:val="18"/>
          <w:szCs w:val="18"/>
          <w:lang w:val="en-IE" w:bidi="en-US"/>
        </w:rPr>
        <w:t xml:space="preserve">, </w:t>
      </w:r>
      <w:r w:rsidRPr="00D72004">
        <w:rPr>
          <w:rFonts w:ascii="Söhne" w:eastAsia="Calibri" w:hAnsi="Söhne" w:cs="Arial"/>
          <w:b/>
          <w:sz w:val="18"/>
          <w:szCs w:val="18"/>
          <w:lang w:val="en-IE" w:bidi="en-US"/>
        </w:rPr>
        <w:t>293</w:t>
      </w:r>
      <w:r w:rsidRPr="00D72004">
        <w:rPr>
          <w:rFonts w:ascii="Söhne" w:eastAsia="Calibri" w:hAnsi="Söhne" w:cs="Arial"/>
          <w:sz w:val="18"/>
          <w:szCs w:val="18"/>
          <w:lang w:val="en-IE" w:bidi="en-US"/>
        </w:rPr>
        <w:t>, 290–292.</w:t>
      </w:r>
    </w:p>
    <w:p w14:paraId="49C712A2"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Nielsen L., Sang-</w:t>
      </w:r>
      <w:proofErr w:type="spellStart"/>
      <w:r w:rsidRPr="00D72004">
        <w:rPr>
          <w:rFonts w:ascii="Söhne" w:eastAsia="Calibri" w:hAnsi="Söhne" w:cs="Arial"/>
          <w:smallCaps/>
          <w:sz w:val="18"/>
          <w:szCs w:val="18"/>
          <w:lang w:val="en-IE" w:bidi="en-US"/>
        </w:rPr>
        <w:t>oum</w:t>
      </w:r>
      <w:proofErr w:type="spellEnd"/>
      <w:r w:rsidRPr="00D72004">
        <w:rPr>
          <w:rFonts w:ascii="Söhne" w:eastAsia="Calibri" w:hAnsi="Söhne" w:cs="Arial"/>
          <w:smallCaps/>
          <w:sz w:val="18"/>
          <w:szCs w:val="18"/>
          <w:lang w:val="en-IE" w:bidi="en-US"/>
        </w:rPr>
        <w:t xml:space="preserve"> W., </w:t>
      </w:r>
      <w:proofErr w:type="spellStart"/>
      <w:r w:rsidRPr="00D72004">
        <w:rPr>
          <w:rFonts w:ascii="Söhne" w:eastAsia="Calibri" w:hAnsi="Söhne" w:cs="Arial"/>
          <w:smallCaps/>
          <w:sz w:val="18"/>
          <w:szCs w:val="18"/>
          <w:lang w:val="en-IE" w:bidi="en-US"/>
        </w:rPr>
        <w:t>Cheevadhanarak</w:t>
      </w:r>
      <w:proofErr w:type="spellEnd"/>
      <w:r w:rsidRPr="00D72004">
        <w:rPr>
          <w:rFonts w:ascii="Söhne" w:eastAsia="Calibri" w:hAnsi="Söhne" w:cs="Arial"/>
          <w:smallCaps/>
          <w:sz w:val="18"/>
          <w:szCs w:val="18"/>
          <w:lang w:val="en-IE" w:bidi="en-US"/>
        </w:rPr>
        <w:t xml:space="preserve"> S. &amp; Flegel T.W.</w:t>
      </w:r>
      <w:r w:rsidRPr="00D72004">
        <w:rPr>
          <w:rFonts w:ascii="Söhne" w:eastAsia="Calibri" w:hAnsi="Söhne" w:cs="Arial"/>
          <w:sz w:val="18"/>
          <w:szCs w:val="18"/>
          <w:lang w:val="en-IE" w:bidi="en-US"/>
        </w:rPr>
        <w:t xml:space="preserve"> (2005). Taura syndrome virus (TSV) in Thailand and its relationship to TSV in China and the Americas.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63</w:t>
      </w:r>
      <w:r w:rsidRPr="00D72004">
        <w:rPr>
          <w:rFonts w:ascii="Söhne" w:eastAsia="Calibri" w:hAnsi="Söhne" w:cs="Arial"/>
          <w:sz w:val="18"/>
          <w:szCs w:val="18"/>
          <w:lang w:val="en-IE" w:bidi="en-US"/>
        </w:rPr>
        <w:t xml:space="preserve">, 101–106. </w:t>
      </w:r>
    </w:p>
    <w:p w14:paraId="7522ABD0"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Nunan L.M., Poulos B.T. &amp; Lightner D.V. </w:t>
      </w:r>
      <w:r w:rsidRPr="00D72004">
        <w:rPr>
          <w:rFonts w:ascii="Söhne" w:eastAsia="Calibri" w:hAnsi="Söhne" w:cs="Arial"/>
          <w:sz w:val="18"/>
          <w:szCs w:val="18"/>
          <w:lang w:val="en-IE" w:bidi="en-US"/>
        </w:rPr>
        <w:t xml:space="preserve">(1998). Reverse transcription polymerase chain reaction (RT-PCR) used for the detection of Taura Syndrome Virus (TSV) in experimentally infected shrimp.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34</w:t>
      </w:r>
      <w:r w:rsidRPr="00D72004">
        <w:rPr>
          <w:rFonts w:ascii="Söhne" w:eastAsia="Calibri" w:hAnsi="Söhne" w:cs="Arial"/>
          <w:sz w:val="18"/>
          <w:szCs w:val="18"/>
          <w:lang w:val="en-IE" w:bidi="en-US"/>
        </w:rPr>
        <w:t>, 87–91.</w:t>
      </w:r>
    </w:p>
    <w:p w14:paraId="4E26380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Segoe UI"/>
          <w:smallCaps/>
          <w:sz w:val="18"/>
          <w:szCs w:val="18"/>
          <w:lang w:val="en-CA"/>
        </w:rPr>
        <w:t>Nunan L.M., Tang-Nelson K. &amp; Lightner D.V</w:t>
      </w:r>
      <w:r w:rsidRPr="00D72004">
        <w:rPr>
          <w:rFonts w:ascii="Söhne" w:eastAsia="Calibri" w:hAnsi="Söhne" w:cs="Segoe UI"/>
          <w:sz w:val="18"/>
          <w:szCs w:val="18"/>
          <w:lang w:val="en-CA"/>
        </w:rPr>
        <w:t xml:space="preserve">. (2004). Real-time RT-PCR determination of viral copy number in </w:t>
      </w:r>
      <w:r w:rsidRPr="00D72004">
        <w:rPr>
          <w:rFonts w:ascii="Söhne" w:eastAsia="Calibri" w:hAnsi="Söhne" w:cs="Segoe UI"/>
          <w:i/>
          <w:iCs/>
          <w:sz w:val="18"/>
          <w:szCs w:val="18"/>
          <w:lang w:val="en-CA"/>
        </w:rPr>
        <w:t xml:space="preserve">Penaeus </w:t>
      </w:r>
      <w:proofErr w:type="spellStart"/>
      <w:r w:rsidRPr="00D72004">
        <w:rPr>
          <w:rFonts w:ascii="Söhne" w:eastAsia="Calibri" w:hAnsi="Söhne" w:cs="Segoe UI"/>
          <w:i/>
          <w:iCs/>
          <w:sz w:val="18"/>
          <w:szCs w:val="18"/>
          <w:lang w:val="en-CA"/>
        </w:rPr>
        <w:t>vannamei</w:t>
      </w:r>
      <w:proofErr w:type="spellEnd"/>
      <w:r w:rsidRPr="00D72004">
        <w:rPr>
          <w:rFonts w:ascii="Söhne" w:eastAsia="Calibri" w:hAnsi="Söhne" w:cs="Segoe UI"/>
          <w:sz w:val="18"/>
          <w:szCs w:val="18"/>
          <w:lang w:val="en-CA"/>
        </w:rPr>
        <w:t xml:space="preserve"> experimentally infected with Taura syndrome virus. </w:t>
      </w:r>
      <w:r w:rsidRPr="00D72004">
        <w:rPr>
          <w:rFonts w:ascii="Söhne" w:eastAsia="Calibri" w:hAnsi="Söhne" w:cs="Segoe UI"/>
          <w:i/>
          <w:iCs/>
          <w:sz w:val="18"/>
          <w:szCs w:val="18"/>
          <w:lang w:val="en-CA"/>
        </w:rPr>
        <w:t>Aquaculture</w:t>
      </w:r>
      <w:r w:rsidRPr="00D72004">
        <w:rPr>
          <w:rFonts w:ascii="Söhne" w:eastAsia="Calibri" w:hAnsi="Söhne" w:cs="Segoe UI"/>
          <w:sz w:val="18"/>
          <w:szCs w:val="18"/>
          <w:lang w:val="en-CA"/>
        </w:rPr>
        <w:t xml:space="preserve">, </w:t>
      </w:r>
      <w:r w:rsidRPr="00D72004">
        <w:rPr>
          <w:rFonts w:ascii="Söhne" w:eastAsia="Calibri" w:hAnsi="Söhne" w:cs="Segoe UI"/>
          <w:b/>
          <w:bCs/>
          <w:sz w:val="18"/>
          <w:szCs w:val="18"/>
          <w:lang w:val="en-CA"/>
        </w:rPr>
        <w:t>229</w:t>
      </w:r>
      <w:r w:rsidRPr="00D72004">
        <w:rPr>
          <w:rFonts w:ascii="Söhne" w:eastAsia="Calibri" w:hAnsi="Söhne" w:cs="Segoe UI"/>
          <w:sz w:val="18"/>
          <w:szCs w:val="18"/>
          <w:lang w:val="en-CA"/>
        </w:rPr>
        <w:t>, 1–10.</w:t>
      </w:r>
    </w:p>
    <w:p w14:paraId="2B40734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Overstreet R.M., Lightner D.V., Hasson K.W., McIlwain S. &amp; </w:t>
      </w:r>
      <w:proofErr w:type="spellStart"/>
      <w:r w:rsidRPr="00D72004">
        <w:rPr>
          <w:rFonts w:ascii="Söhne" w:eastAsia="Calibri" w:hAnsi="Söhne" w:cs="Arial"/>
          <w:smallCaps/>
          <w:sz w:val="18"/>
          <w:szCs w:val="18"/>
          <w:lang w:val="en-IE" w:bidi="en-US"/>
        </w:rPr>
        <w:t>Lotz</w:t>
      </w:r>
      <w:proofErr w:type="spellEnd"/>
      <w:r w:rsidRPr="00D72004">
        <w:rPr>
          <w:rFonts w:ascii="Söhne" w:eastAsia="Calibri" w:hAnsi="Söhne" w:cs="Arial"/>
          <w:smallCaps/>
          <w:sz w:val="18"/>
          <w:szCs w:val="18"/>
          <w:lang w:val="en-IE" w:bidi="en-US"/>
        </w:rPr>
        <w:t xml:space="preserve"> J. </w:t>
      </w:r>
      <w:r w:rsidRPr="00D72004">
        <w:rPr>
          <w:rFonts w:ascii="Söhne" w:eastAsia="Calibri" w:hAnsi="Söhne" w:cs="Arial"/>
          <w:sz w:val="18"/>
          <w:szCs w:val="18"/>
          <w:lang w:val="en-IE" w:bidi="en-US"/>
        </w:rPr>
        <w:t xml:space="preserve">(1997). Susceptibility to TSV of some penaeid shrimp native to the Gulf of Mexico and southeast Atlantic Ocean. </w:t>
      </w:r>
      <w:r w:rsidRPr="00D72004">
        <w:rPr>
          <w:rFonts w:ascii="Söhne" w:eastAsia="Calibri" w:hAnsi="Söhne" w:cs="Arial"/>
          <w:i/>
          <w:iCs/>
          <w:sz w:val="18"/>
          <w:szCs w:val="18"/>
          <w:lang w:val="en-IE" w:bidi="en-US"/>
        </w:rPr>
        <w:t xml:space="preserve">J. </w:t>
      </w:r>
      <w:proofErr w:type="spellStart"/>
      <w:r w:rsidRPr="00D72004">
        <w:rPr>
          <w:rFonts w:ascii="Söhne" w:eastAsia="Calibri" w:hAnsi="Söhne" w:cs="Arial"/>
          <w:i/>
          <w:iCs/>
          <w:sz w:val="18"/>
          <w:szCs w:val="18"/>
          <w:lang w:val="en-IE" w:bidi="en-US"/>
        </w:rPr>
        <w:t>Invertebr</w:t>
      </w:r>
      <w:proofErr w:type="spellEnd"/>
      <w:r w:rsidRPr="00D72004">
        <w:rPr>
          <w:rFonts w:ascii="Söhne" w:eastAsia="Calibri" w:hAnsi="Söhne" w:cs="Arial"/>
          <w:i/>
          <w:iCs/>
          <w:sz w:val="18"/>
          <w:szCs w:val="18"/>
          <w:lang w:val="en-IE" w:bidi="en-US"/>
        </w:rPr>
        <w:t xml:space="preserve">. </w:t>
      </w:r>
      <w:proofErr w:type="spellStart"/>
      <w:r w:rsidRPr="00D72004">
        <w:rPr>
          <w:rFonts w:ascii="Söhne" w:eastAsia="Calibri" w:hAnsi="Söhne" w:cs="Arial"/>
          <w:i/>
          <w:iCs/>
          <w:sz w:val="18"/>
          <w:szCs w:val="18"/>
          <w:lang w:val="en-IE" w:bidi="en-US"/>
        </w:rPr>
        <w:t>Pathol</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69</w:t>
      </w:r>
      <w:r w:rsidRPr="00D72004">
        <w:rPr>
          <w:rFonts w:ascii="Söhne" w:eastAsia="Calibri" w:hAnsi="Söhne" w:cs="Arial"/>
          <w:sz w:val="18"/>
          <w:szCs w:val="18"/>
          <w:lang w:val="en-IE" w:bidi="en-US"/>
        </w:rPr>
        <w:t>, 165–176.</w:t>
      </w:r>
    </w:p>
    <w:p w14:paraId="62936BF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Pantoja C.R., Navarro S.A., Naranjo J., Lightner D.V. &amp; Gerba C.P</w:t>
      </w:r>
      <w:r w:rsidRPr="00D72004">
        <w:rPr>
          <w:rFonts w:ascii="Söhne" w:eastAsia="Calibri" w:hAnsi="Söhne" w:cs="Arial"/>
          <w:sz w:val="18"/>
          <w:szCs w:val="18"/>
          <w:lang w:val="en-IE" w:bidi="en-US"/>
        </w:rPr>
        <w:t xml:space="preserve">. (2004). Nonsusceptibility of primate cells to Taura syndrome virus. </w:t>
      </w:r>
      <w:proofErr w:type="spellStart"/>
      <w:r w:rsidRPr="00D72004">
        <w:rPr>
          <w:rFonts w:ascii="Söhne" w:eastAsia="Calibri" w:hAnsi="Söhne" w:cs="Arial"/>
          <w:i/>
          <w:iCs/>
          <w:sz w:val="18"/>
          <w:szCs w:val="18"/>
          <w:lang w:val="en-IE" w:bidi="en-US"/>
        </w:rPr>
        <w:t>Emerg</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Infect. Dis.,</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10</w:t>
      </w:r>
      <w:r w:rsidRPr="00D72004">
        <w:rPr>
          <w:rFonts w:ascii="Söhne" w:eastAsia="Calibri" w:hAnsi="Söhne" w:cs="Arial"/>
          <w:sz w:val="18"/>
          <w:szCs w:val="18"/>
          <w:lang w:val="en-IE" w:bidi="en-US"/>
        </w:rPr>
        <w:t>, 2106–2112.</w:t>
      </w:r>
    </w:p>
    <w:p w14:paraId="4CA1E8A0"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Poulos B.T., </w:t>
      </w:r>
      <w:proofErr w:type="spellStart"/>
      <w:r w:rsidRPr="00D72004">
        <w:rPr>
          <w:rFonts w:ascii="Söhne" w:eastAsia="Calibri" w:hAnsi="Söhne" w:cs="Arial"/>
          <w:smallCaps/>
          <w:sz w:val="18"/>
          <w:szCs w:val="18"/>
          <w:lang w:val="en-IE" w:bidi="en-US"/>
        </w:rPr>
        <w:t>Kibler</w:t>
      </w:r>
      <w:proofErr w:type="spellEnd"/>
      <w:r w:rsidRPr="00D72004">
        <w:rPr>
          <w:rFonts w:ascii="Söhne" w:eastAsia="Calibri" w:hAnsi="Söhne" w:cs="Arial"/>
          <w:smallCaps/>
          <w:sz w:val="18"/>
          <w:szCs w:val="18"/>
          <w:lang w:val="en-IE" w:bidi="en-US"/>
        </w:rPr>
        <w:t xml:space="preserve"> R., Bradley-Dunlop D., </w:t>
      </w:r>
      <w:proofErr w:type="spellStart"/>
      <w:r w:rsidRPr="00D72004">
        <w:rPr>
          <w:rFonts w:ascii="Söhne" w:eastAsia="Calibri" w:hAnsi="Söhne" w:cs="Arial"/>
          <w:smallCaps/>
          <w:sz w:val="18"/>
          <w:szCs w:val="18"/>
          <w:lang w:val="en-IE" w:bidi="en-US"/>
        </w:rPr>
        <w:t>Mohney</w:t>
      </w:r>
      <w:proofErr w:type="spellEnd"/>
      <w:r w:rsidRPr="00D72004">
        <w:rPr>
          <w:rFonts w:ascii="Söhne" w:eastAsia="Calibri" w:hAnsi="Söhne" w:cs="Arial"/>
          <w:smallCaps/>
          <w:sz w:val="18"/>
          <w:szCs w:val="18"/>
          <w:lang w:val="en-IE" w:bidi="en-US"/>
        </w:rPr>
        <w:t xml:space="preserve"> L.L. &amp; Lightner D.V</w:t>
      </w:r>
      <w:r w:rsidRPr="00D72004">
        <w:rPr>
          <w:rFonts w:ascii="Söhne" w:eastAsia="Calibri" w:hAnsi="Söhne" w:cs="Arial"/>
          <w:sz w:val="18"/>
          <w:szCs w:val="18"/>
          <w:lang w:val="en-IE" w:bidi="en-US"/>
        </w:rPr>
        <w:t xml:space="preserve">. (1999). Production and use of antibodies for the detection of Taura syndrome virus in penaeid shrimp.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Org.,</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37</w:t>
      </w:r>
      <w:r w:rsidRPr="00D72004">
        <w:rPr>
          <w:rFonts w:ascii="Söhne" w:eastAsia="Calibri" w:hAnsi="Söhne" w:cs="Arial"/>
          <w:sz w:val="18"/>
          <w:szCs w:val="18"/>
          <w:lang w:val="en-IE" w:bidi="en-US"/>
        </w:rPr>
        <w:t>, 99–106.</w:t>
      </w:r>
    </w:p>
    <w:p w14:paraId="7A6632AA" w14:textId="77777777" w:rsidR="00D72004" w:rsidRPr="002E58AE" w:rsidRDefault="00D72004" w:rsidP="00D72004">
      <w:pPr>
        <w:spacing w:after="240" w:line="240" w:lineRule="auto"/>
        <w:jc w:val="both"/>
        <w:rPr>
          <w:rFonts w:ascii="Söhne" w:eastAsia="Calibri" w:hAnsi="Söhne" w:cs="Arial"/>
          <w:sz w:val="18"/>
          <w:szCs w:val="18"/>
          <w:lang w:val="es-ES" w:bidi="en-US"/>
        </w:rPr>
      </w:pPr>
      <w:r w:rsidRPr="00D72004">
        <w:rPr>
          <w:rFonts w:ascii="Söhne" w:eastAsia="Calibri" w:hAnsi="Söhne" w:cs="Segoe UI"/>
          <w:smallCaps/>
          <w:sz w:val="18"/>
          <w:szCs w:val="18"/>
          <w:lang w:val="en-CA"/>
        </w:rPr>
        <w:t>Robles-</w:t>
      </w:r>
      <w:proofErr w:type="spellStart"/>
      <w:r w:rsidRPr="00D72004">
        <w:rPr>
          <w:rFonts w:ascii="Söhne" w:eastAsia="Calibri" w:hAnsi="Söhne" w:cs="Segoe UI"/>
          <w:smallCaps/>
          <w:sz w:val="18"/>
          <w:szCs w:val="18"/>
          <w:lang w:val="en-CA"/>
        </w:rPr>
        <w:t>Sikisaka</w:t>
      </w:r>
      <w:proofErr w:type="spellEnd"/>
      <w:r w:rsidRPr="00D72004">
        <w:rPr>
          <w:rFonts w:ascii="Söhne" w:eastAsia="Calibri" w:hAnsi="Söhne" w:cs="Segoe UI"/>
          <w:smallCaps/>
          <w:sz w:val="18"/>
          <w:szCs w:val="18"/>
          <w:lang w:val="en-CA"/>
        </w:rPr>
        <w:t xml:space="preserve"> R., Hasson K.W., Garcia D.K., </w:t>
      </w:r>
      <w:proofErr w:type="spellStart"/>
      <w:r w:rsidRPr="00D72004">
        <w:rPr>
          <w:rFonts w:ascii="Söhne" w:eastAsia="Calibri" w:hAnsi="Söhne" w:cs="Segoe UI"/>
          <w:smallCaps/>
          <w:sz w:val="18"/>
          <w:szCs w:val="18"/>
          <w:lang w:val="en-CA"/>
        </w:rPr>
        <w:t>Brovont</w:t>
      </w:r>
      <w:proofErr w:type="spellEnd"/>
      <w:r w:rsidRPr="00D72004">
        <w:rPr>
          <w:rFonts w:ascii="Söhne" w:eastAsia="Calibri" w:hAnsi="Söhne" w:cs="Segoe UI"/>
          <w:smallCaps/>
          <w:sz w:val="18"/>
          <w:szCs w:val="18"/>
          <w:lang w:val="en-CA"/>
        </w:rPr>
        <w:t xml:space="preserve"> K., Cleveland K., </w:t>
      </w:r>
      <w:proofErr w:type="spellStart"/>
      <w:r w:rsidRPr="00D72004">
        <w:rPr>
          <w:rFonts w:ascii="Söhne" w:eastAsia="Calibri" w:hAnsi="Söhne" w:cs="Segoe UI"/>
          <w:smallCaps/>
          <w:sz w:val="18"/>
          <w:szCs w:val="18"/>
          <w:lang w:val="en-CA"/>
        </w:rPr>
        <w:t>Klimpel</w:t>
      </w:r>
      <w:proofErr w:type="spellEnd"/>
      <w:r w:rsidRPr="00D72004">
        <w:rPr>
          <w:rFonts w:ascii="Söhne" w:eastAsia="Calibri" w:hAnsi="Söhne" w:cs="Segoe UI"/>
          <w:smallCaps/>
          <w:sz w:val="18"/>
          <w:szCs w:val="18"/>
          <w:lang w:val="en-CA"/>
        </w:rPr>
        <w:t xml:space="preserve"> K.R. &amp; Dhar A.K.</w:t>
      </w:r>
      <w:r w:rsidRPr="00D72004">
        <w:rPr>
          <w:rFonts w:ascii="Söhne" w:eastAsia="Calibri" w:hAnsi="Söhne" w:cs="Segoe UI"/>
          <w:sz w:val="18"/>
          <w:szCs w:val="18"/>
          <w:lang w:val="en-CA"/>
        </w:rPr>
        <w:t xml:space="preserve"> (2002). Genetic variation and immunohistochemical differences among geographical isolates of Taura syndrome virus of penaeid shrimp. </w:t>
      </w:r>
      <w:r w:rsidRPr="002E58AE">
        <w:rPr>
          <w:rFonts w:ascii="Söhne" w:eastAsia="Calibri" w:hAnsi="Söhne" w:cs="Segoe UI"/>
          <w:i/>
          <w:iCs/>
          <w:sz w:val="18"/>
          <w:szCs w:val="18"/>
          <w:lang w:val="es-ES"/>
        </w:rPr>
        <w:t>J. Gen. Virol.,</w:t>
      </w:r>
      <w:r w:rsidRPr="002E58AE">
        <w:rPr>
          <w:rFonts w:ascii="Söhne" w:eastAsia="Calibri" w:hAnsi="Söhne" w:cs="Segoe UI"/>
          <w:sz w:val="18"/>
          <w:szCs w:val="18"/>
          <w:lang w:val="es-ES"/>
        </w:rPr>
        <w:t xml:space="preserve"> </w:t>
      </w:r>
      <w:r w:rsidRPr="002E58AE">
        <w:rPr>
          <w:rFonts w:ascii="Söhne" w:eastAsia="Calibri" w:hAnsi="Söhne" w:cs="Segoe UI"/>
          <w:b/>
          <w:bCs/>
          <w:sz w:val="18"/>
          <w:szCs w:val="18"/>
          <w:lang w:val="es-ES"/>
        </w:rPr>
        <w:t>83</w:t>
      </w:r>
      <w:r w:rsidRPr="002E58AE">
        <w:rPr>
          <w:rFonts w:ascii="Söhne" w:eastAsia="Calibri" w:hAnsi="Söhne" w:cs="Segoe UI"/>
          <w:sz w:val="18"/>
          <w:szCs w:val="18"/>
          <w:lang w:val="es-ES"/>
        </w:rPr>
        <w:t>, 3123–3130.</w:t>
      </w:r>
    </w:p>
    <w:p w14:paraId="3DB29D3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2E58AE">
        <w:rPr>
          <w:rFonts w:ascii="Söhne" w:eastAsia="Calibri" w:hAnsi="Söhne" w:cs="Arial"/>
          <w:smallCaps/>
          <w:sz w:val="18"/>
          <w:szCs w:val="18"/>
          <w:lang w:val="es-ES" w:bidi="en-US"/>
        </w:rPr>
        <w:t>Robles-</w:t>
      </w:r>
      <w:proofErr w:type="spellStart"/>
      <w:r w:rsidRPr="002E58AE">
        <w:rPr>
          <w:rFonts w:ascii="Söhne" w:eastAsia="Calibri" w:hAnsi="Söhne" w:cs="Arial"/>
          <w:smallCaps/>
          <w:sz w:val="18"/>
          <w:szCs w:val="18"/>
          <w:lang w:val="es-ES" w:bidi="en-US"/>
        </w:rPr>
        <w:t>Sikisaka</w:t>
      </w:r>
      <w:proofErr w:type="spellEnd"/>
      <w:r w:rsidRPr="002E58AE">
        <w:rPr>
          <w:rFonts w:ascii="Söhne" w:eastAsia="Calibri" w:hAnsi="Söhne" w:cs="Arial"/>
          <w:smallCaps/>
          <w:sz w:val="18"/>
          <w:szCs w:val="18"/>
          <w:lang w:val="es-ES" w:bidi="en-US"/>
        </w:rPr>
        <w:t xml:space="preserve"> R., </w:t>
      </w:r>
      <w:proofErr w:type="spellStart"/>
      <w:r w:rsidRPr="002E58AE">
        <w:rPr>
          <w:rFonts w:ascii="Söhne" w:eastAsia="Calibri" w:hAnsi="Söhne" w:cs="Arial"/>
          <w:smallCaps/>
          <w:sz w:val="18"/>
          <w:szCs w:val="18"/>
          <w:lang w:val="es-ES" w:bidi="en-US"/>
        </w:rPr>
        <w:t>Garcia</w:t>
      </w:r>
      <w:proofErr w:type="spellEnd"/>
      <w:r w:rsidRPr="002E58AE">
        <w:rPr>
          <w:rFonts w:ascii="Söhne" w:eastAsia="Calibri" w:hAnsi="Söhne" w:cs="Arial"/>
          <w:smallCaps/>
          <w:sz w:val="18"/>
          <w:szCs w:val="18"/>
          <w:lang w:val="es-ES" w:bidi="en-US"/>
        </w:rPr>
        <w:t xml:space="preserve"> D.K., </w:t>
      </w:r>
      <w:proofErr w:type="spellStart"/>
      <w:r w:rsidRPr="002E58AE">
        <w:rPr>
          <w:rFonts w:ascii="Söhne" w:eastAsia="Calibri" w:hAnsi="Söhne" w:cs="Arial"/>
          <w:smallCaps/>
          <w:sz w:val="18"/>
          <w:szCs w:val="18"/>
          <w:lang w:val="es-ES" w:bidi="en-US"/>
        </w:rPr>
        <w:t>Klimpel</w:t>
      </w:r>
      <w:proofErr w:type="spellEnd"/>
      <w:r w:rsidRPr="002E58AE">
        <w:rPr>
          <w:rFonts w:ascii="Söhne" w:eastAsia="Calibri" w:hAnsi="Söhne" w:cs="Arial"/>
          <w:smallCaps/>
          <w:sz w:val="18"/>
          <w:szCs w:val="18"/>
          <w:lang w:val="es-ES" w:bidi="en-US"/>
        </w:rPr>
        <w:t xml:space="preserve"> K.R. &amp; </w:t>
      </w:r>
      <w:proofErr w:type="spellStart"/>
      <w:r w:rsidRPr="002E58AE">
        <w:rPr>
          <w:rFonts w:ascii="Söhne" w:eastAsia="Calibri" w:hAnsi="Söhne" w:cs="Arial"/>
          <w:smallCaps/>
          <w:sz w:val="18"/>
          <w:szCs w:val="18"/>
          <w:lang w:val="es-ES" w:bidi="en-US"/>
        </w:rPr>
        <w:t>Dhar</w:t>
      </w:r>
      <w:proofErr w:type="spellEnd"/>
      <w:r w:rsidRPr="002E58AE">
        <w:rPr>
          <w:rFonts w:ascii="Söhne" w:eastAsia="Calibri" w:hAnsi="Söhne" w:cs="Arial"/>
          <w:smallCaps/>
          <w:sz w:val="18"/>
          <w:szCs w:val="18"/>
          <w:lang w:val="es-ES" w:bidi="en-US"/>
        </w:rPr>
        <w:t xml:space="preserve"> A.</w:t>
      </w:r>
      <w:r w:rsidRPr="002E58AE">
        <w:rPr>
          <w:rFonts w:ascii="Söhne" w:eastAsia="Calibri" w:hAnsi="Söhne" w:cs="Arial"/>
          <w:sz w:val="18"/>
          <w:szCs w:val="18"/>
          <w:lang w:val="es-ES" w:bidi="en-US"/>
        </w:rPr>
        <w:t xml:space="preserve">K. (2001). </w:t>
      </w:r>
      <w:r w:rsidRPr="00D72004">
        <w:rPr>
          <w:rFonts w:ascii="Söhne" w:eastAsia="Calibri" w:hAnsi="Söhne" w:cs="Arial"/>
          <w:sz w:val="18"/>
          <w:szCs w:val="18"/>
          <w:lang w:val="en-IE" w:bidi="en-US"/>
        </w:rPr>
        <w:t xml:space="preserve">Nucleotide sequence of 3’-end of the genome of Taura syndrome virus of shrimp suggests that it is related to insect picornaviruses. </w:t>
      </w:r>
      <w:r w:rsidRPr="00D72004">
        <w:rPr>
          <w:rFonts w:ascii="Söhne" w:eastAsia="Calibri" w:hAnsi="Söhne" w:cs="Arial"/>
          <w:i/>
          <w:iCs/>
          <w:sz w:val="18"/>
          <w:szCs w:val="18"/>
          <w:lang w:val="en-IE" w:bidi="en-US"/>
        </w:rPr>
        <w:t xml:space="preserve">Arch. </w:t>
      </w:r>
      <w:proofErr w:type="spellStart"/>
      <w:r w:rsidRPr="00D72004">
        <w:rPr>
          <w:rFonts w:ascii="Söhne" w:eastAsia="Calibri" w:hAnsi="Söhne" w:cs="Arial"/>
          <w:i/>
          <w:iCs/>
          <w:sz w:val="18"/>
          <w:szCs w:val="18"/>
          <w:lang w:val="en-IE" w:bidi="en-US"/>
        </w:rPr>
        <w:t>Virol</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146</w:t>
      </w:r>
      <w:r w:rsidRPr="00D72004">
        <w:rPr>
          <w:rFonts w:ascii="Söhne" w:eastAsia="Calibri" w:hAnsi="Söhne" w:cs="Arial"/>
          <w:sz w:val="18"/>
          <w:szCs w:val="18"/>
          <w:lang w:val="en-IE" w:bidi="en-US"/>
        </w:rPr>
        <w:t>, 941–952.</w:t>
      </w:r>
    </w:p>
    <w:p w14:paraId="084631C2" w14:textId="77777777" w:rsidR="00D72004" w:rsidRPr="00D72EE7" w:rsidRDefault="00D72004" w:rsidP="00D72004">
      <w:pPr>
        <w:spacing w:after="240" w:line="240" w:lineRule="auto"/>
        <w:jc w:val="both"/>
        <w:rPr>
          <w:rFonts w:ascii="Söhne" w:eastAsia="Calibri" w:hAnsi="Söhne" w:cs="Arial"/>
          <w:sz w:val="18"/>
          <w:szCs w:val="18"/>
          <w:lang w:val="nb-NO" w:bidi="en-US"/>
        </w:rPr>
      </w:pPr>
      <w:proofErr w:type="spellStart"/>
      <w:r w:rsidRPr="00D72004">
        <w:rPr>
          <w:rFonts w:ascii="Söhne" w:eastAsia="Calibri" w:hAnsi="Söhne" w:cs="Arial"/>
          <w:smallCaps/>
          <w:sz w:val="18"/>
          <w:szCs w:val="18"/>
          <w:lang w:val="en-IE" w:bidi="en-US"/>
        </w:rPr>
        <w:lastRenderedPageBreak/>
        <w:t>Srisuvan</w:t>
      </w:r>
      <w:proofErr w:type="spellEnd"/>
      <w:r w:rsidRPr="00D72004">
        <w:rPr>
          <w:rFonts w:ascii="Söhne" w:eastAsia="Calibri" w:hAnsi="Söhne" w:cs="Arial"/>
          <w:smallCaps/>
          <w:sz w:val="18"/>
          <w:szCs w:val="18"/>
          <w:lang w:val="en-IE" w:bidi="en-US"/>
        </w:rPr>
        <w:t xml:space="preserve"> T., Tang K.F.J. &amp; Lightner D.V.</w:t>
      </w:r>
      <w:r w:rsidRPr="00D72004">
        <w:rPr>
          <w:rFonts w:ascii="Söhne" w:eastAsia="Calibri" w:hAnsi="Söhne" w:cs="Arial"/>
          <w:sz w:val="18"/>
          <w:szCs w:val="18"/>
          <w:lang w:val="en-IE" w:bidi="en-US"/>
        </w:rPr>
        <w:t xml:space="preserve"> (2005). Experimental infection of </w:t>
      </w:r>
      <w:r w:rsidRPr="00D72004">
        <w:rPr>
          <w:rFonts w:ascii="Söhne" w:eastAsia="Calibri" w:hAnsi="Söhne" w:cs="Arial"/>
          <w:i/>
          <w:iCs/>
          <w:sz w:val="18"/>
          <w:szCs w:val="18"/>
          <w:lang w:val="en-IE" w:bidi="en-US"/>
        </w:rPr>
        <w:t>Penaeus monodon</w:t>
      </w:r>
      <w:r w:rsidRPr="00D72004">
        <w:rPr>
          <w:rFonts w:ascii="Söhne" w:eastAsia="Calibri" w:hAnsi="Söhne" w:cs="Arial"/>
          <w:sz w:val="18"/>
          <w:szCs w:val="18"/>
          <w:lang w:val="en-IE" w:bidi="en-US"/>
        </w:rPr>
        <w:t xml:space="preserve"> with Taura syndrome virus (TSV). </w:t>
      </w:r>
      <w:r w:rsidRPr="00D72EE7">
        <w:rPr>
          <w:rFonts w:ascii="Söhne" w:eastAsia="Calibri" w:hAnsi="Söhne" w:cs="Arial"/>
          <w:i/>
          <w:sz w:val="18"/>
          <w:szCs w:val="18"/>
          <w:lang w:val="nb-NO" w:bidi="en-US"/>
        </w:rPr>
        <w:t>Dis. Aquat. Org</w:t>
      </w:r>
      <w:r w:rsidRPr="00D72EE7">
        <w:rPr>
          <w:rFonts w:ascii="Söhne" w:eastAsia="Calibri" w:hAnsi="Söhne" w:cs="Arial"/>
          <w:sz w:val="18"/>
          <w:szCs w:val="18"/>
          <w:lang w:val="nb-NO" w:bidi="en-US"/>
        </w:rPr>
        <w:t xml:space="preserve">., </w:t>
      </w:r>
      <w:r w:rsidRPr="00D72EE7">
        <w:rPr>
          <w:rFonts w:ascii="Söhne" w:eastAsia="Calibri" w:hAnsi="Söhne" w:cs="Arial"/>
          <w:b/>
          <w:sz w:val="18"/>
          <w:szCs w:val="18"/>
          <w:lang w:val="nb-NO" w:bidi="en-US"/>
        </w:rPr>
        <w:t>67</w:t>
      </w:r>
      <w:r w:rsidRPr="00D72EE7">
        <w:rPr>
          <w:rFonts w:ascii="Söhne" w:eastAsia="Calibri" w:hAnsi="Söhne" w:cs="Arial"/>
          <w:sz w:val="18"/>
          <w:szCs w:val="18"/>
          <w:lang w:val="nb-NO" w:bidi="en-US"/>
        </w:rPr>
        <w:t>, 1–8.</w:t>
      </w:r>
    </w:p>
    <w:p w14:paraId="07EF8CBD" w14:textId="77777777" w:rsidR="00D72004" w:rsidRPr="00D72EE7" w:rsidRDefault="00D72004" w:rsidP="00D72004">
      <w:pPr>
        <w:spacing w:after="240" w:line="240" w:lineRule="auto"/>
        <w:jc w:val="both"/>
        <w:rPr>
          <w:rFonts w:ascii="Söhne" w:eastAsia="Calibri" w:hAnsi="Söhne" w:cs="Arial"/>
          <w:sz w:val="18"/>
          <w:szCs w:val="18"/>
          <w:lang w:val="nb-NO" w:bidi="en-US"/>
        </w:rPr>
      </w:pPr>
      <w:r w:rsidRPr="00D72EE7">
        <w:rPr>
          <w:rFonts w:ascii="Söhne" w:eastAsia="Calibri" w:hAnsi="Söhne" w:cs="Arial"/>
          <w:smallCaps/>
          <w:sz w:val="18"/>
          <w:szCs w:val="18"/>
          <w:lang w:val="nb-NO" w:bidi="en-US"/>
        </w:rPr>
        <w:t>Tang K.F.J. &amp; Lightner D.V.</w:t>
      </w:r>
      <w:r w:rsidRPr="00D72EE7">
        <w:rPr>
          <w:rFonts w:ascii="Söhne" w:eastAsia="Calibri" w:hAnsi="Söhne" w:cs="Arial"/>
          <w:sz w:val="18"/>
          <w:szCs w:val="18"/>
          <w:lang w:val="nb-NO" w:bidi="en-US"/>
        </w:rPr>
        <w:t xml:space="preserve"> (2005). </w:t>
      </w:r>
      <w:r w:rsidRPr="00D72004">
        <w:rPr>
          <w:rFonts w:ascii="Söhne" w:eastAsia="Calibri" w:hAnsi="Söhne" w:cs="Arial"/>
          <w:sz w:val="18"/>
          <w:szCs w:val="18"/>
          <w:lang w:val="en-IE" w:bidi="en-US"/>
        </w:rPr>
        <w:t xml:space="preserve">Phylogenetic analysis of Taura syndrome virus isolates collected between 1993 and 2004 and virulence comparison between two isolates representing different genetic variants. </w:t>
      </w:r>
      <w:r w:rsidRPr="00D72EE7">
        <w:rPr>
          <w:rFonts w:ascii="Söhne" w:eastAsia="Calibri" w:hAnsi="Söhne" w:cs="Arial"/>
          <w:i/>
          <w:sz w:val="18"/>
          <w:szCs w:val="18"/>
          <w:lang w:val="nb-NO" w:bidi="en-US"/>
        </w:rPr>
        <w:t>Virus Res.</w:t>
      </w:r>
      <w:r w:rsidRPr="00D72EE7">
        <w:rPr>
          <w:rFonts w:ascii="Söhne" w:eastAsia="Calibri" w:hAnsi="Söhne" w:cs="Arial"/>
          <w:sz w:val="18"/>
          <w:szCs w:val="18"/>
          <w:lang w:val="nb-NO" w:bidi="en-US"/>
        </w:rPr>
        <w:t xml:space="preserve">, </w:t>
      </w:r>
      <w:r w:rsidRPr="00D72EE7">
        <w:rPr>
          <w:rFonts w:ascii="Söhne" w:eastAsia="Calibri" w:hAnsi="Söhne" w:cs="Arial"/>
          <w:b/>
          <w:sz w:val="18"/>
          <w:szCs w:val="18"/>
          <w:lang w:val="nb-NO" w:bidi="en-US"/>
        </w:rPr>
        <w:t>112</w:t>
      </w:r>
      <w:r w:rsidRPr="00D72EE7">
        <w:rPr>
          <w:rFonts w:ascii="Söhne" w:eastAsia="Calibri" w:hAnsi="Söhne" w:cs="Arial"/>
          <w:sz w:val="18"/>
          <w:szCs w:val="18"/>
          <w:lang w:val="nb-NO" w:bidi="en-US"/>
        </w:rPr>
        <w:t>, 69–76.</w:t>
      </w:r>
    </w:p>
    <w:p w14:paraId="0BF6D70D"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EE7">
        <w:rPr>
          <w:rFonts w:ascii="Söhne" w:eastAsia="Calibri" w:hAnsi="Söhne" w:cs="Arial"/>
          <w:smallCaps/>
          <w:sz w:val="18"/>
          <w:szCs w:val="18"/>
          <w:lang w:val="nb-NO" w:bidi="en-US"/>
        </w:rPr>
        <w:t>Tang K.F.J., Wang J. &amp; Lightner D.V.</w:t>
      </w:r>
      <w:r w:rsidRPr="00D72EE7">
        <w:rPr>
          <w:rFonts w:ascii="Söhne" w:eastAsia="Calibri" w:hAnsi="Söhne" w:cs="Arial"/>
          <w:sz w:val="18"/>
          <w:szCs w:val="18"/>
          <w:lang w:val="nb-NO" w:bidi="en-US"/>
        </w:rPr>
        <w:t xml:space="preserve"> (2004). </w:t>
      </w:r>
      <w:r w:rsidRPr="00D72004">
        <w:rPr>
          <w:rFonts w:ascii="Söhne" w:eastAsia="Calibri" w:hAnsi="Söhne" w:cs="Arial"/>
          <w:sz w:val="18"/>
          <w:szCs w:val="18"/>
          <w:lang w:val="en-IE" w:bidi="en-US"/>
        </w:rPr>
        <w:t xml:space="preserve">Quantitation of Taura syndrome virus by real-time RT-PCR with a TaqMan assay. </w:t>
      </w:r>
      <w:r w:rsidRPr="00D72004">
        <w:rPr>
          <w:rFonts w:ascii="Söhne" w:eastAsia="Calibri" w:hAnsi="Söhne" w:cs="Arial"/>
          <w:i/>
          <w:iCs/>
          <w:sz w:val="18"/>
          <w:szCs w:val="18"/>
          <w:lang w:val="en-IE" w:bidi="en-US"/>
        </w:rPr>
        <w:t xml:space="preserve">J. </w:t>
      </w:r>
      <w:proofErr w:type="spellStart"/>
      <w:r w:rsidRPr="00D72004">
        <w:rPr>
          <w:rFonts w:ascii="Söhne" w:eastAsia="Calibri" w:hAnsi="Söhne" w:cs="Arial"/>
          <w:i/>
          <w:iCs/>
          <w:sz w:val="18"/>
          <w:szCs w:val="18"/>
          <w:lang w:val="en-IE" w:bidi="en-US"/>
        </w:rPr>
        <w:t>Virol</w:t>
      </w:r>
      <w:proofErr w:type="spellEnd"/>
      <w:r w:rsidRPr="00D72004">
        <w:rPr>
          <w:rFonts w:ascii="Söhne" w:eastAsia="Calibri" w:hAnsi="Söhne" w:cs="Arial"/>
          <w:i/>
          <w:iCs/>
          <w:sz w:val="18"/>
          <w:szCs w:val="18"/>
          <w:lang w:val="en-IE" w:bidi="en-US"/>
        </w:rPr>
        <w:t>. Methods,</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115</w:t>
      </w:r>
      <w:r w:rsidRPr="00D72004">
        <w:rPr>
          <w:rFonts w:ascii="Söhne" w:eastAsia="Calibri" w:hAnsi="Söhne" w:cs="Arial"/>
          <w:sz w:val="18"/>
          <w:szCs w:val="18"/>
          <w:lang w:val="en-IE" w:bidi="en-US"/>
        </w:rPr>
        <w:t>, 109–114.</w:t>
      </w:r>
    </w:p>
    <w:p w14:paraId="17A4BD88"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 xml:space="preserve">Tu C., Huang H.T., Chuang S.H., Hsu J.P., </w:t>
      </w:r>
      <w:proofErr w:type="spellStart"/>
      <w:r w:rsidRPr="00D72004">
        <w:rPr>
          <w:rFonts w:ascii="Söhne" w:eastAsia="Calibri" w:hAnsi="Söhne" w:cs="Arial"/>
          <w:smallCaps/>
          <w:sz w:val="18"/>
          <w:szCs w:val="18"/>
          <w:lang w:val="en-IE" w:bidi="en-US"/>
        </w:rPr>
        <w:t>Kuo</w:t>
      </w:r>
      <w:proofErr w:type="spellEnd"/>
      <w:r w:rsidRPr="00D72004">
        <w:rPr>
          <w:rFonts w:ascii="Söhne" w:eastAsia="Calibri" w:hAnsi="Söhne" w:cs="Arial"/>
          <w:smallCaps/>
          <w:sz w:val="18"/>
          <w:szCs w:val="18"/>
          <w:lang w:val="en-IE" w:bidi="en-US"/>
        </w:rPr>
        <w:t xml:space="preserve"> S.T., Li N.J., Hus T.L., Li M.C. &amp; Lin S.Y</w:t>
      </w:r>
      <w:r w:rsidRPr="00D72004">
        <w:rPr>
          <w:rFonts w:ascii="Söhne" w:eastAsia="Calibri" w:hAnsi="Söhne" w:cs="Arial"/>
          <w:sz w:val="18"/>
          <w:szCs w:val="18"/>
          <w:lang w:val="en-IE" w:bidi="en-US"/>
        </w:rPr>
        <w:t xml:space="preserve">. (1999). Taura syndrome in Pacific white shrimp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cultured in Taiwan. </w:t>
      </w:r>
      <w:r w:rsidRPr="00D72004">
        <w:rPr>
          <w:rFonts w:ascii="Söhne" w:eastAsia="Calibri" w:hAnsi="Söhne" w:cs="Arial"/>
          <w:i/>
          <w:iCs/>
          <w:sz w:val="18"/>
          <w:szCs w:val="18"/>
          <w:lang w:val="en-IE" w:bidi="en-US"/>
        </w:rPr>
        <w:t xml:space="preserve">Dis. </w:t>
      </w:r>
      <w:proofErr w:type="spellStart"/>
      <w:r w:rsidRPr="00D72004">
        <w:rPr>
          <w:rFonts w:ascii="Söhne" w:eastAsia="Calibri" w:hAnsi="Söhne" w:cs="Arial"/>
          <w:i/>
          <w:iCs/>
          <w:sz w:val="18"/>
          <w:szCs w:val="18"/>
          <w:lang w:val="en-IE" w:bidi="en-US"/>
        </w:rPr>
        <w:t>Aquat</w:t>
      </w:r>
      <w:proofErr w:type="spellEnd"/>
      <w:r w:rsidRPr="00D72004">
        <w:rPr>
          <w:rFonts w:ascii="Söhne" w:eastAsia="Calibri" w:hAnsi="Söhne" w:cs="Arial"/>
          <w:i/>
          <w:iCs/>
          <w:sz w:val="18"/>
          <w:szCs w:val="18"/>
          <w:lang w:val="en-IE" w:bidi="en-US"/>
        </w:rPr>
        <w:t xml:space="preserve">. Org., </w:t>
      </w:r>
      <w:r w:rsidRPr="00D72004">
        <w:rPr>
          <w:rFonts w:ascii="Söhne" w:eastAsia="Calibri" w:hAnsi="Söhne" w:cs="Arial"/>
          <w:b/>
          <w:bCs/>
          <w:sz w:val="18"/>
          <w:szCs w:val="18"/>
          <w:lang w:val="en-IE" w:bidi="en-US"/>
        </w:rPr>
        <w:t>38</w:t>
      </w:r>
      <w:r w:rsidRPr="00D72004">
        <w:rPr>
          <w:rFonts w:ascii="Söhne" w:eastAsia="Calibri" w:hAnsi="Söhne" w:cs="Arial"/>
          <w:sz w:val="18"/>
          <w:szCs w:val="18"/>
          <w:lang w:val="en-IE" w:bidi="en-US"/>
        </w:rPr>
        <w:t>, 159–161.</w:t>
      </w:r>
    </w:p>
    <w:p w14:paraId="2607B98A"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n-IE" w:bidi="en-US"/>
        </w:rPr>
        <w:t>Vanpatten</w:t>
      </w:r>
      <w:proofErr w:type="spellEnd"/>
      <w:r w:rsidRPr="00D72004">
        <w:rPr>
          <w:rFonts w:ascii="Söhne" w:eastAsia="Calibri" w:hAnsi="Söhne" w:cs="Arial"/>
          <w:smallCaps/>
          <w:sz w:val="18"/>
          <w:szCs w:val="18"/>
          <w:lang w:val="en-IE" w:bidi="en-US"/>
        </w:rPr>
        <w:t xml:space="preserve"> K.A., Nunan L.M. &amp; Lightner D.V</w:t>
      </w:r>
      <w:r w:rsidRPr="00D72004">
        <w:rPr>
          <w:rFonts w:ascii="Söhne" w:eastAsia="Calibri" w:hAnsi="Söhne" w:cs="Arial"/>
          <w:sz w:val="18"/>
          <w:szCs w:val="18"/>
          <w:lang w:val="en-IE" w:bidi="en-US"/>
        </w:rPr>
        <w:t xml:space="preserve">. (2004). Seabirds as potential vectors of penaeid shrimp viruses and the development of a surrogate laboratory model utilizing domestic chickens. </w:t>
      </w:r>
      <w:r w:rsidRPr="00D72004">
        <w:rPr>
          <w:rFonts w:ascii="Söhne" w:eastAsia="Calibri" w:hAnsi="Söhne" w:cs="Arial"/>
          <w:i/>
          <w:iCs/>
          <w:sz w:val="18"/>
          <w:szCs w:val="18"/>
          <w:lang w:val="en-IE" w:bidi="en-US"/>
        </w:rPr>
        <w:t>Aquaculture</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241</w:t>
      </w:r>
      <w:r w:rsidRPr="00D72004">
        <w:rPr>
          <w:rFonts w:ascii="Söhne" w:eastAsia="Calibri" w:hAnsi="Söhne" w:cs="Arial"/>
          <w:sz w:val="18"/>
          <w:szCs w:val="18"/>
          <w:lang w:val="en-IE" w:bidi="en-US"/>
        </w:rPr>
        <w:t>, 31–46.</w:t>
      </w:r>
    </w:p>
    <w:p w14:paraId="1165A047"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Segoe UI"/>
          <w:smallCaps/>
          <w:sz w:val="18"/>
          <w:szCs w:val="18"/>
          <w:lang w:val="en-CA"/>
        </w:rPr>
        <w:t xml:space="preserve">Vergel J.C.V., </w:t>
      </w:r>
      <w:proofErr w:type="spellStart"/>
      <w:r w:rsidRPr="00D72004">
        <w:rPr>
          <w:rFonts w:ascii="Söhne" w:eastAsia="Calibri" w:hAnsi="Söhne" w:cs="Segoe UI"/>
          <w:smallCaps/>
          <w:sz w:val="18"/>
          <w:szCs w:val="18"/>
          <w:lang w:val="en-IE"/>
        </w:rPr>
        <w:t>Cabawatan</w:t>
      </w:r>
      <w:proofErr w:type="spellEnd"/>
      <w:r w:rsidRPr="00D72004">
        <w:rPr>
          <w:rFonts w:ascii="Söhne" w:eastAsia="Calibri" w:hAnsi="Söhne" w:cs="Segoe UI"/>
          <w:smallCaps/>
          <w:sz w:val="18"/>
          <w:szCs w:val="18"/>
          <w:lang w:val="en-IE"/>
        </w:rPr>
        <w:t xml:space="preserve"> L.D.P., Madrona V.A.C., Rosario A.F.T., Sta. </w:t>
      </w:r>
      <w:r w:rsidRPr="002E58AE">
        <w:rPr>
          <w:rFonts w:ascii="Söhne" w:eastAsia="Calibri" w:hAnsi="Söhne" w:cs="Segoe UI"/>
          <w:smallCaps/>
          <w:sz w:val="18"/>
          <w:szCs w:val="18"/>
          <w:lang w:val="es-ES"/>
        </w:rPr>
        <w:t xml:space="preserve">Ana J.B.M., Tare M.V.R. &amp; </w:t>
      </w:r>
      <w:proofErr w:type="spellStart"/>
      <w:r w:rsidRPr="002E58AE">
        <w:rPr>
          <w:rFonts w:ascii="Söhne" w:eastAsia="Calibri" w:hAnsi="Söhne" w:cs="Segoe UI"/>
          <w:smallCaps/>
          <w:sz w:val="18"/>
          <w:szCs w:val="18"/>
          <w:lang w:val="es-ES"/>
        </w:rPr>
        <w:t>Maningas</w:t>
      </w:r>
      <w:proofErr w:type="spellEnd"/>
      <w:r w:rsidRPr="002E58AE">
        <w:rPr>
          <w:rFonts w:ascii="Söhne" w:eastAsia="Calibri" w:hAnsi="Söhne" w:cs="Segoe UI"/>
          <w:smallCaps/>
          <w:sz w:val="18"/>
          <w:szCs w:val="18"/>
          <w:lang w:val="es-ES"/>
        </w:rPr>
        <w:t xml:space="preserve"> M.B.B.</w:t>
      </w:r>
      <w:r w:rsidRPr="002E58AE">
        <w:rPr>
          <w:rFonts w:ascii="Söhne" w:eastAsia="Calibri" w:hAnsi="Söhne" w:cs="Segoe UI"/>
          <w:sz w:val="18"/>
          <w:szCs w:val="18"/>
          <w:lang w:val="es-ES"/>
        </w:rPr>
        <w:t xml:space="preserve"> (2019). </w:t>
      </w:r>
      <w:r w:rsidRPr="00D72004">
        <w:rPr>
          <w:rFonts w:ascii="Söhne" w:eastAsia="Calibri" w:hAnsi="Söhne" w:cs="Segoe UI"/>
          <w:sz w:val="18"/>
          <w:szCs w:val="18"/>
          <w:lang w:val="en-CA"/>
        </w:rPr>
        <w:t xml:space="preserve">Detection of Taura Syndrome Virus (TSV) in </w:t>
      </w:r>
      <w:proofErr w:type="spellStart"/>
      <w:r w:rsidRPr="00D72004">
        <w:rPr>
          <w:rFonts w:ascii="Söhne" w:eastAsia="Calibri" w:hAnsi="Söhne" w:cs="Segoe UI"/>
          <w:i/>
          <w:iCs/>
          <w:sz w:val="18"/>
          <w:szCs w:val="18"/>
          <w:lang w:val="en-CA"/>
        </w:rPr>
        <w:t>Litopenaeus</w:t>
      </w:r>
      <w:proofErr w:type="spellEnd"/>
      <w:r w:rsidRPr="00D72004">
        <w:rPr>
          <w:rFonts w:ascii="Söhne" w:eastAsia="Calibri" w:hAnsi="Söhne" w:cs="Segoe UI"/>
          <w:i/>
          <w:iCs/>
          <w:sz w:val="18"/>
          <w:szCs w:val="18"/>
          <w:lang w:val="en-CA"/>
        </w:rPr>
        <w:t xml:space="preserve"> </w:t>
      </w:r>
      <w:proofErr w:type="spellStart"/>
      <w:r w:rsidRPr="00D72004">
        <w:rPr>
          <w:rFonts w:ascii="Söhne" w:eastAsia="Calibri" w:hAnsi="Söhne" w:cs="Segoe UI"/>
          <w:i/>
          <w:iCs/>
          <w:sz w:val="18"/>
          <w:szCs w:val="18"/>
          <w:lang w:val="en-CA"/>
        </w:rPr>
        <w:t>vannamei</w:t>
      </w:r>
      <w:proofErr w:type="spellEnd"/>
      <w:r w:rsidRPr="00D72004">
        <w:rPr>
          <w:rFonts w:ascii="Söhne" w:eastAsia="Calibri" w:hAnsi="Söhne" w:cs="Segoe UI"/>
          <w:i/>
          <w:iCs/>
          <w:sz w:val="18"/>
          <w:szCs w:val="18"/>
          <w:lang w:val="en-CA"/>
        </w:rPr>
        <w:t xml:space="preserve"> </w:t>
      </w:r>
      <w:r w:rsidRPr="00D72004">
        <w:rPr>
          <w:rFonts w:ascii="Söhne" w:eastAsia="Calibri" w:hAnsi="Söhne" w:cs="Segoe UI"/>
          <w:sz w:val="18"/>
          <w:szCs w:val="18"/>
          <w:lang w:val="en-CA"/>
        </w:rPr>
        <w:t xml:space="preserve">in the Philippines. </w:t>
      </w:r>
      <w:r w:rsidRPr="00D72004">
        <w:rPr>
          <w:rFonts w:ascii="Söhne" w:eastAsia="Calibri" w:hAnsi="Söhne" w:cs="Segoe UI"/>
          <w:i/>
          <w:iCs/>
          <w:sz w:val="18"/>
          <w:szCs w:val="18"/>
          <w:lang w:val="en-CA"/>
        </w:rPr>
        <w:t>Philipp. J. Fish</w:t>
      </w:r>
      <w:r w:rsidRPr="00D72004">
        <w:rPr>
          <w:rFonts w:ascii="Söhne" w:eastAsia="Calibri" w:hAnsi="Söhne" w:cs="Segoe UI"/>
          <w:sz w:val="18"/>
          <w:szCs w:val="18"/>
          <w:lang w:val="en-CA"/>
        </w:rPr>
        <w:t xml:space="preserve">., </w:t>
      </w:r>
      <w:r w:rsidRPr="00D72004">
        <w:rPr>
          <w:rFonts w:ascii="Söhne" w:eastAsia="Calibri" w:hAnsi="Söhne" w:cs="Segoe UI"/>
          <w:b/>
          <w:bCs/>
          <w:sz w:val="18"/>
          <w:szCs w:val="18"/>
          <w:lang w:val="en-CA"/>
        </w:rPr>
        <w:t>26</w:t>
      </w:r>
      <w:r w:rsidRPr="00D72004">
        <w:rPr>
          <w:rFonts w:ascii="Söhne" w:eastAsia="Calibri" w:hAnsi="Söhne" w:cs="Segoe UI"/>
          <w:sz w:val="18"/>
          <w:szCs w:val="18"/>
          <w:lang w:val="en-CA"/>
        </w:rPr>
        <w:t>, 8–14.</w:t>
      </w:r>
    </w:p>
    <w:p w14:paraId="02C27FAA" w14:textId="77777777" w:rsidR="00D72004" w:rsidRPr="00D72004" w:rsidRDefault="00D72004" w:rsidP="00D72004">
      <w:pPr>
        <w:spacing w:after="240" w:line="240" w:lineRule="auto"/>
        <w:jc w:val="both"/>
        <w:rPr>
          <w:rFonts w:ascii="Söhne" w:eastAsia="Calibri" w:hAnsi="Söhne" w:cs="Arial"/>
          <w:sz w:val="18"/>
          <w:szCs w:val="18"/>
          <w:lang w:val="en-IE"/>
        </w:rPr>
      </w:pPr>
      <w:r w:rsidRPr="00D72004">
        <w:rPr>
          <w:rFonts w:ascii="Söhne" w:eastAsia="Calibri" w:hAnsi="Söhne" w:cs="Arial"/>
          <w:smallCaps/>
          <w:sz w:val="18"/>
          <w:szCs w:val="18"/>
          <w:lang w:val="en-IE"/>
        </w:rPr>
        <w:t>Wertheim J.O., Tang K.F.J., Navarro S.A. &amp;</w:t>
      </w:r>
      <w:r w:rsidRPr="00D72004">
        <w:rPr>
          <w:rFonts w:ascii="Söhne" w:eastAsia="Calibri" w:hAnsi="Söhne" w:cs="Arial"/>
          <w:bCs/>
          <w:smallCaps/>
          <w:sz w:val="18"/>
          <w:szCs w:val="18"/>
          <w:lang w:val="en-IE"/>
        </w:rPr>
        <w:t xml:space="preserve"> Lightner D.V. </w:t>
      </w:r>
      <w:r w:rsidRPr="00D72004">
        <w:rPr>
          <w:rFonts w:ascii="Söhne" w:eastAsia="Calibri" w:hAnsi="Söhne" w:cs="Arial"/>
          <w:bCs/>
          <w:sz w:val="18"/>
          <w:szCs w:val="18"/>
          <w:lang w:val="en-IE"/>
        </w:rPr>
        <w:t>(2</w:t>
      </w:r>
      <w:r w:rsidRPr="00D72004">
        <w:rPr>
          <w:rFonts w:ascii="Söhne" w:eastAsia="Calibri" w:hAnsi="Söhne" w:cs="Arial"/>
          <w:sz w:val="18"/>
          <w:szCs w:val="18"/>
          <w:lang w:val="en-IE"/>
        </w:rPr>
        <w:t xml:space="preserve">009). A quick fuse and the emergence of Taura syndrome virus. </w:t>
      </w:r>
      <w:r w:rsidRPr="00D72004">
        <w:rPr>
          <w:rFonts w:ascii="Söhne" w:eastAsia="Calibri" w:hAnsi="Söhne" w:cs="Arial"/>
          <w:i/>
          <w:sz w:val="18"/>
          <w:szCs w:val="18"/>
          <w:lang w:val="en-IE"/>
        </w:rPr>
        <w:t>Virology,</w:t>
      </w:r>
      <w:r w:rsidRPr="00D72004">
        <w:rPr>
          <w:rFonts w:ascii="Söhne" w:eastAsia="Calibri" w:hAnsi="Söhne" w:cs="Arial"/>
          <w:sz w:val="18"/>
          <w:szCs w:val="18"/>
          <w:lang w:val="en-IE"/>
        </w:rPr>
        <w:t xml:space="preserve"> </w:t>
      </w:r>
      <w:r w:rsidRPr="00D72004">
        <w:rPr>
          <w:rFonts w:ascii="Söhne" w:eastAsia="Calibri" w:hAnsi="Söhne" w:cs="Arial"/>
          <w:b/>
          <w:sz w:val="18"/>
          <w:szCs w:val="18"/>
          <w:lang w:val="en-IE"/>
        </w:rPr>
        <w:t>390</w:t>
      </w:r>
      <w:r w:rsidRPr="00D72004">
        <w:rPr>
          <w:rFonts w:ascii="Söhne" w:eastAsia="Calibri" w:hAnsi="Söhne" w:cs="Arial"/>
          <w:sz w:val="18"/>
          <w:szCs w:val="18"/>
          <w:lang w:val="en-IE"/>
        </w:rPr>
        <w:t>, 324–329.</w:t>
      </w:r>
    </w:p>
    <w:p w14:paraId="7AA85540"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White B.L., Schofield P.J., Poulos B.T. &amp; Lightner D.V. (</w:t>
      </w:r>
      <w:r w:rsidRPr="00D72004">
        <w:rPr>
          <w:rFonts w:ascii="Söhne" w:eastAsia="Calibri" w:hAnsi="Söhne" w:cs="Arial"/>
          <w:sz w:val="18"/>
          <w:szCs w:val="18"/>
          <w:lang w:val="en-IE" w:bidi="en-US"/>
        </w:rPr>
        <w:t xml:space="preserve">2002). A laboratory challenge method for estimating Taura Syndrome virus resistance in selected lines of Pacific White Shrimp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w:t>
      </w:r>
      <w:r w:rsidRPr="00D72004">
        <w:rPr>
          <w:rFonts w:ascii="Söhne" w:eastAsia="Calibri" w:hAnsi="Söhne" w:cs="Arial"/>
          <w:i/>
          <w:iCs/>
          <w:sz w:val="18"/>
          <w:szCs w:val="18"/>
          <w:lang w:val="en-IE" w:bidi="en-US"/>
        </w:rPr>
        <w:t xml:space="preserve">J. World </w:t>
      </w:r>
      <w:proofErr w:type="spellStart"/>
      <w:r w:rsidRPr="00D72004">
        <w:rPr>
          <w:rFonts w:ascii="Söhne" w:eastAsia="Calibri" w:hAnsi="Söhne" w:cs="Arial"/>
          <w:i/>
          <w:iCs/>
          <w:sz w:val="18"/>
          <w:szCs w:val="18"/>
          <w:lang w:val="en-IE" w:bidi="en-US"/>
        </w:rPr>
        <w:t>Aquac</w:t>
      </w:r>
      <w:proofErr w:type="spellEnd"/>
      <w:r w:rsidRPr="00D72004">
        <w:rPr>
          <w:rFonts w:ascii="Söhne" w:eastAsia="Calibri" w:hAnsi="Söhne" w:cs="Arial"/>
          <w:i/>
          <w:iCs/>
          <w:sz w:val="18"/>
          <w:szCs w:val="18"/>
          <w:lang w:val="en-IE" w:bidi="en-US"/>
        </w:rPr>
        <w:t>. Soc</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33</w:t>
      </w:r>
      <w:r w:rsidRPr="00D72004">
        <w:rPr>
          <w:rFonts w:ascii="Söhne" w:eastAsia="Calibri" w:hAnsi="Söhne" w:cs="Arial"/>
          <w:sz w:val="18"/>
          <w:szCs w:val="18"/>
          <w:lang w:val="en-IE" w:bidi="en-US"/>
        </w:rPr>
        <w:t>, 341–348.</w:t>
      </w:r>
    </w:p>
    <w:p w14:paraId="26DB76CF"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n-IE" w:bidi="en-US"/>
        </w:rPr>
        <w:t>Wyban</w:t>
      </w:r>
      <w:proofErr w:type="spellEnd"/>
      <w:r w:rsidRPr="00D72004">
        <w:rPr>
          <w:rFonts w:ascii="Söhne" w:eastAsia="Calibri" w:hAnsi="Söhne" w:cs="Arial"/>
          <w:smallCaps/>
          <w:sz w:val="18"/>
          <w:szCs w:val="18"/>
          <w:lang w:val="en-IE" w:bidi="en-US"/>
        </w:rPr>
        <w:t xml:space="preserve"> J.A.</w:t>
      </w:r>
      <w:r w:rsidRPr="00D72004">
        <w:rPr>
          <w:rFonts w:ascii="Söhne" w:eastAsia="Calibri" w:hAnsi="Söhne" w:cs="Arial"/>
          <w:sz w:val="18"/>
          <w:szCs w:val="18"/>
          <w:lang w:val="en-IE" w:bidi="en-US"/>
        </w:rPr>
        <w:t xml:space="preserve"> (1992). Selective breeding of specific pathogen-free (SPF) shrimp for high health and increased growth. </w:t>
      </w:r>
      <w:r w:rsidRPr="00D72004">
        <w:rPr>
          <w:rFonts w:ascii="Söhne" w:eastAsia="Calibri" w:hAnsi="Söhne" w:cs="Arial"/>
          <w:i/>
          <w:iCs/>
          <w:sz w:val="18"/>
          <w:szCs w:val="18"/>
          <w:lang w:val="en-IE" w:bidi="en-US"/>
        </w:rPr>
        <w:t xml:space="preserve">In: </w:t>
      </w:r>
      <w:r w:rsidRPr="00D72004">
        <w:rPr>
          <w:rFonts w:ascii="Söhne" w:eastAsia="Calibri" w:hAnsi="Söhne" w:cs="Arial"/>
          <w:sz w:val="18"/>
          <w:szCs w:val="18"/>
          <w:lang w:val="en-IE" w:bidi="en-US"/>
        </w:rPr>
        <w:t>Diseases of Cultured Penaeid Shrimp in Asia and the United States, Fulks W. &amp; Main K.L., eds. The Oceanic Institute, Honolulu, Hawaii, USA, 257–268.</w:t>
      </w:r>
    </w:p>
    <w:p w14:paraId="4C69A5A9" w14:textId="77777777" w:rsidR="00D72004" w:rsidRPr="00D72004" w:rsidRDefault="00D72004" w:rsidP="00D72004">
      <w:pPr>
        <w:spacing w:after="240" w:line="240" w:lineRule="auto"/>
        <w:jc w:val="both"/>
        <w:rPr>
          <w:rFonts w:ascii="Söhne" w:eastAsia="Calibri" w:hAnsi="Söhne" w:cs="Arial"/>
          <w:sz w:val="18"/>
          <w:szCs w:val="18"/>
          <w:lang w:val="en-IE" w:bidi="en-US"/>
        </w:rPr>
      </w:pPr>
      <w:r w:rsidRPr="00D72004">
        <w:rPr>
          <w:rFonts w:ascii="Söhne" w:eastAsia="Calibri" w:hAnsi="Söhne" w:cs="Arial"/>
          <w:smallCaps/>
          <w:sz w:val="18"/>
          <w:szCs w:val="18"/>
          <w:lang w:val="en-IE" w:bidi="en-US"/>
        </w:rPr>
        <w:t>Yu C.I. &amp; Song Y.L.</w:t>
      </w:r>
      <w:r w:rsidRPr="00D72004">
        <w:rPr>
          <w:rFonts w:ascii="Söhne" w:eastAsia="Calibri" w:hAnsi="Söhne" w:cs="Arial"/>
          <w:sz w:val="18"/>
          <w:szCs w:val="18"/>
          <w:lang w:val="en-IE" w:bidi="en-US"/>
        </w:rPr>
        <w:t xml:space="preserve"> (2000). Outbreaks of Taura syndrome in Pacific white shrimp </w:t>
      </w:r>
      <w:r w:rsidRPr="00D72004">
        <w:rPr>
          <w:rFonts w:ascii="Söhne" w:eastAsia="Calibri" w:hAnsi="Söhne" w:cs="Arial"/>
          <w:i/>
          <w:iCs/>
          <w:sz w:val="18"/>
          <w:szCs w:val="18"/>
          <w:lang w:val="en-IE" w:bidi="en-US"/>
        </w:rPr>
        <w:t xml:space="preserve">Penaeus </w:t>
      </w:r>
      <w:proofErr w:type="spellStart"/>
      <w:r w:rsidRPr="00D72004">
        <w:rPr>
          <w:rFonts w:ascii="Söhne" w:eastAsia="Calibri" w:hAnsi="Söhne" w:cs="Arial"/>
          <w:i/>
          <w:iCs/>
          <w:sz w:val="18"/>
          <w:szCs w:val="18"/>
          <w:lang w:val="en-IE" w:bidi="en-US"/>
        </w:rPr>
        <w:t>vannamei</w:t>
      </w:r>
      <w:proofErr w:type="spellEnd"/>
      <w:r w:rsidRPr="00D72004">
        <w:rPr>
          <w:rFonts w:ascii="Söhne" w:eastAsia="Calibri" w:hAnsi="Söhne" w:cs="Arial"/>
          <w:sz w:val="18"/>
          <w:szCs w:val="18"/>
          <w:lang w:val="en-IE" w:bidi="en-US"/>
        </w:rPr>
        <w:t xml:space="preserve"> cultured in Taiwan. </w:t>
      </w:r>
      <w:r w:rsidRPr="00D72004">
        <w:rPr>
          <w:rFonts w:ascii="Söhne" w:eastAsia="Calibri" w:hAnsi="Söhne" w:cs="Arial"/>
          <w:i/>
          <w:iCs/>
          <w:sz w:val="18"/>
          <w:szCs w:val="18"/>
          <w:lang w:val="en-IE" w:bidi="en-US"/>
        </w:rPr>
        <w:t xml:space="preserve">Fish </w:t>
      </w:r>
      <w:proofErr w:type="spellStart"/>
      <w:r w:rsidRPr="00D72004">
        <w:rPr>
          <w:rFonts w:ascii="Söhne" w:eastAsia="Calibri" w:hAnsi="Söhne" w:cs="Arial"/>
          <w:i/>
          <w:iCs/>
          <w:sz w:val="18"/>
          <w:szCs w:val="18"/>
          <w:lang w:val="en-IE" w:bidi="en-US"/>
        </w:rPr>
        <w:t>Pathol</w:t>
      </w:r>
      <w:proofErr w:type="spellEnd"/>
      <w:r w:rsidRPr="00D72004">
        <w:rPr>
          <w:rFonts w:ascii="Söhne" w:eastAsia="Calibri" w:hAnsi="Söhne" w:cs="Arial"/>
          <w:i/>
          <w:iCs/>
          <w:sz w:val="18"/>
          <w:szCs w:val="18"/>
          <w:lang w:val="en-IE" w:bidi="en-US"/>
        </w:rPr>
        <w:t>.,</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5</w:t>
      </w:r>
      <w:r w:rsidRPr="00D72004">
        <w:rPr>
          <w:rFonts w:ascii="Söhne" w:eastAsia="Calibri" w:hAnsi="Söhne" w:cs="Arial"/>
          <w:sz w:val="18"/>
          <w:szCs w:val="18"/>
          <w:lang w:val="en-IE" w:bidi="en-US"/>
        </w:rPr>
        <w:t>, 21–24.</w:t>
      </w:r>
    </w:p>
    <w:p w14:paraId="0C0522A8" w14:textId="77777777" w:rsidR="00D72004" w:rsidRPr="00D72004" w:rsidRDefault="00D72004" w:rsidP="00D72004">
      <w:pPr>
        <w:spacing w:after="240" w:line="240" w:lineRule="auto"/>
        <w:jc w:val="both"/>
        <w:rPr>
          <w:rFonts w:ascii="Söhne" w:eastAsia="Calibri" w:hAnsi="Söhne" w:cs="Arial"/>
          <w:sz w:val="18"/>
          <w:szCs w:val="18"/>
          <w:lang w:val="en-IE" w:bidi="en-US"/>
        </w:rPr>
      </w:pPr>
      <w:proofErr w:type="spellStart"/>
      <w:r w:rsidRPr="00D72004">
        <w:rPr>
          <w:rFonts w:ascii="Söhne" w:eastAsia="Calibri" w:hAnsi="Söhne" w:cs="Arial"/>
          <w:smallCaps/>
          <w:sz w:val="18"/>
          <w:szCs w:val="18"/>
          <w:lang w:val="en-IE" w:bidi="en-US"/>
        </w:rPr>
        <w:t>Zarain</w:t>
      </w:r>
      <w:proofErr w:type="spellEnd"/>
      <w:r w:rsidRPr="00D72004">
        <w:rPr>
          <w:rFonts w:ascii="Söhne" w:eastAsia="Calibri" w:hAnsi="Söhne" w:cs="Arial"/>
          <w:smallCaps/>
          <w:sz w:val="18"/>
          <w:szCs w:val="18"/>
          <w:lang w:val="en-IE" w:bidi="en-US"/>
        </w:rPr>
        <w:t xml:space="preserve">-Herzberg M. &amp; </w:t>
      </w:r>
      <w:proofErr w:type="spellStart"/>
      <w:r w:rsidRPr="00D72004">
        <w:rPr>
          <w:rFonts w:ascii="Söhne" w:eastAsia="Calibri" w:hAnsi="Söhne" w:cs="Arial"/>
          <w:smallCaps/>
          <w:sz w:val="18"/>
          <w:szCs w:val="18"/>
          <w:lang w:val="en-IE" w:bidi="en-US"/>
        </w:rPr>
        <w:t>Ascencio</w:t>
      </w:r>
      <w:proofErr w:type="spellEnd"/>
      <w:r w:rsidRPr="00D72004">
        <w:rPr>
          <w:rFonts w:ascii="Söhne" w:eastAsia="Calibri" w:hAnsi="Söhne" w:cs="Arial"/>
          <w:smallCaps/>
          <w:sz w:val="18"/>
          <w:szCs w:val="18"/>
          <w:lang w:val="en-IE" w:bidi="en-US"/>
        </w:rPr>
        <w:t xml:space="preserve"> F</w:t>
      </w:r>
      <w:r w:rsidRPr="00D72004">
        <w:rPr>
          <w:rFonts w:ascii="Söhne" w:eastAsia="Calibri" w:hAnsi="Söhne" w:cs="Arial"/>
          <w:sz w:val="18"/>
          <w:szCs w:val="18"/>
          <w:lang w:val="en-IE" w:bidi="en-US"/>
        </w:rPr>
        <w:t xml:space="preserve">. (2001). Taura syndrome in Mexico: follow-up study in shrimp farms of Sinaloa. </w:t>
      </w:r>
      <w:r w:rsidRPr="00D72004">
        <w:rPr>
          <w:rFonts w:ascii="Söhne" w:eastAsia="Calibri" w:hAnsi="Söhne" w:cs="Arial"/>
          <w:i/>
          <w:iCs/>
          <w:sz w:val="18"/>
          <w:szCs w:val="18"/>
          <w:lang w:val="en-IE" w:bidi="en-US"/>
        </w:rPr>
        <w:t>Aquaculture,</w:t>
      </w:r>
      <w:r w:rsidRPr="00D72004">
        <w:rPr>
          <w:rFonts w:ascii="Söhne" w:eastAsia="Calibri" w:hAnsi="Söhne" w:cs="Arial"/>
          <w:sz w:val="18"/>
          <w:szCs w:val="18"/>
          <w:lang w:val="en-IE" w:bidi="en-US"/>
        </w:rPr>
        <w:t xml:space="preserve"> </w:t>
      </w:r>
      <w:r w:rsidRPr="00D72004">
        <w:rPr>
          <w:rFonts w:ascii="Söhne" w:eastAsia="Calibri" w:hAnsi="Söhne" w:cs="Arial"/>
          <w:b/>
          <w:bCs/>
          <w:sz w:val="18"/>
          <w:szCs w:val="18"/>
          <w:lang w:val="en-IE" w:bidi="en-US"/>
        </w:rPr>
        <w:t>193</w:t>
      </w:r>
      <w:r w:rsidRPr="00D72004">
        <w:rPr>
          <w:rFonts w:ascii="Söhne" w:eastAsia="Calibri" w:hAnsi="Söhne" w:cs="Arial"/>
          <w:sz w:val="18"/>
          <w:szCs w:val="18"/>
          <w:lang w:val="en-IE" w:bidi="en-US"/>
        </w:rPr>
        <w:t>, 1–9.</w:t>
      </w:r>
    </w:p>
    <w:p w14:paraId="3C0F4DD7" w14:textId="77777777" w:rsidR="00D72004" w:rsidRPr="00D72004" w:rsidRDefault="00D72004" w:rsidP="00D72004">
      <w:pPr>
        <w:pBdr>
          <w:top w:val="nil"/>
          <w:left w:val="nil"/>
          <w:bottom w:val="nil"/>
          <w:right w:val="nil"/>
          <w:between w:val="nil"/>
          <w:bar w:val="nil"/>
        </w:pBdr>
        <w:spacing w:before="240" w:after="240" w:line="240" w:lineRule="auto"/>
        <w:jc w:val="center"/>
        <w:rPr>
          <w:rFonts w:eastAsia="Helvetica Neue" w:cs="Helvetica Neue"/>
          <w:color w:val="000000"/>
          <w:sz w:val="18"/>
          <w:bdr w:val="nil"/>
          <w:lang w:val="en-GB" w:bidi="en-US"/>
        </w:rPr>
      </w:pPr>
      <w:r w:rsidRPr="00D72004">
        <w:rPr>
          <w:rFonts w:eastAsia="Helvetica Neue" w:cs="Helvetica Neue"/>
          <w:color w:val="000000"/>
          <w:sz w:val="18"/>
          <w:bdr w:val="nil"/>
          <w:lang w:val="en-GB" w:bidi="en-US"/>
        </w:rPr>
        <w:t>*</w:t>
      </w:r>
      <w:r w:rsidRPr="00D72004">
        <w:rPr>
          <w:rFonts w:eastAsia="Helvetica Neue" w:cs="Helvetica Neue"/>
          <w:color w:val="000000"/>
          <w:sz w:val="18"/>
          <w:bdr w:val="nil"/>
          <w:lang w:val="en-GB" w:bidi="en-US"/>
        </w:rPr>
        <w:br/>
        <w:t>*   *</w:t>
      </w:r>
    </w:p>
    <w:p w14:paraId="3229FD89" w14:textId="08BDC795" w:rsidR="00D72004" w:rsidRPr="00D72004" w:rsidRDefault="00D72004" w:rsidP="00D72004">
      <w:pPr>
        <w:pBdr>
          <w:top w:val="nil"/>
          <w:left w:val="nil"/>
          <w:bottom w:val="nil"/>
          <w:right w:val="nil"/>
          <w:between w:val="nil"/>
          <w:bar w:val="nil"/>
        </w:pBdr>
        <w:spacing w:before="120" w:after="240" w:line="240" w:lineRule="auto"/>
        <w:ind w:left="357" w:hanging="357"/>
        <w:jc w:val="center"/>
        <w:rPr>
          <w:rFonts w:ascii="Söhne" w:eastAsia="Helvetica Neue" w:hAnsi="Söhne" w:cs="Arial"/>
          <w:bCs/>
          <w:color w:val="000000"/>
          <w:sz w:val="18"/>
          <w:szCs w:val="18"/>
          <w:bdr w:val="nil"/>
          <w:lang w:val="en-GB" w:bidi="en-US"/>
        </w:rPr>
      </w:pPr>
      <w:r w:rsidRPr="00D72004">
        <w:rPr>
          <w:rFonts w:ascii="Söhne" w:eastAsia="Helvetica Neue" w:hAnsi="Söhne" w:cs="Arial"/>
          <w:b/>
          <w:color w:val="000000"/>
          <w:sz w:val="18"/>
          <w:szCs w:val="18"/>
          <w:bdr w:val="nil"/>
          <w:lang w:val="en-GB" w:eastAsia="fr-FR" w:bidi="en-US"/>
        </w:rPr>
        <w:t>NB:</w:t>
      </w:r>
      <w:r w:rsidRPr="00D72004">
        <w:rPr>
          <w:rFonts w:ascii="Söhne" w:eastAsia="Helvetica Neue" w:hAnsi="Söhne" w:cs="Arial"/>
          <w:color w:val="000000"/>
          <w:sz w:val="18"/>
          <w:szCs w:val="18"/>
          <w:bdr w:val="nil"/>
          <w:lang w:val="en-GB" w:eastAsia="fr-FR" w:bidi="en-US"/>
        </w:rPr>
        <w:t xml:space="preserve"> There </w:t>
      </w:r>
      <w:r w:rsidRPr="00D72004">
        <w:rPr>
          <w:rFonts w:ascii="Söhne" w:eastAsia="Helvetica Neue" w:hAnsi="Söhne" w:cs="Arial"/>
          <w:color w:val="000000"/>
          <w:sz w:val="18"/>
          <w:szCs w:val="18"/>
          <w:bdr w:val="nil"/>
          <w:lang w:val="en-GB" w:bidi="en-US"/>
        </w:rPr>
        <w:t xml:space="preserve">is an OIE Reference Laboratory for </w:t>
      </w:r>
      <w:r w:rsidRPr="00D72004">
        <w:rPr>
          <w:rFonts w:ascii="Söhne" w:eastAsia="Helvetica Neue" w:hAnsi="Söhne" w:cs="Arial"/>
          <w:bCs/>
          <w:color w:val="000000"/>
          <w:sz w:val="18"/>
          <w:szCs w:val="18"/>
          <w:bdr w:val="nil"/>
          <w:lang w:val="en-GB" w:bidi="en-US"/>
        </w:rPr>
        <w:t>infection with Taura syndrome virus</w:t>
      </w:r>
      <w:r w:rsidRPr="00D72004">
        <w:rPr>
          <w:rFonts w:ascii="Söhne" w:eastAsia="Helvetica Neue" w:hAnsi="Söhne" w:cs="Arial"/>
          <w:color w:val="000000"/>
          <w:sz w:val="18"/>
          <w:szCs w:val="18"/>
          <w:bdr w:val="nil"/>
          <w:lang w:val="en-GB" w:eastAsia="fr-FR" w:bidi="en-US"/>
        </w:rPr>
        <w:br/>
        <w:t xml:space="preserve">(please consult the OIE Web site for the most up-to-date list: </w:t>
      </w:r>
      <w:r w:rsidRPr="00D72004">
        <w:rPr>
          <w:rFonts w:ascii="Söhne" w:eastAsia="Helvetica Neue" w:hAnsi="Söhne" w:cs="Arial"/>
          <w:color w:val="000000"/>
          <w:sz w:val="18"/>
          <w:szCs w:val="18"/>
          <w:bdr w:val="nil"/>
          <w:lang w:val="en-GB" w:eastAsia="fr-FR" w:bidi="en-US"/>
        </w:rPr>
        <w:br/>
      </w:r>
      <w:bookmarkStart w:id="325" w:name="_Hlk105503299"/>
      <w:r w:rsidRPr="00D72004">
        <w:rPr>
          <w:rFonts w:ascii="Söhne" w:eastAsia="Calibri" w:hAnsi="Söhne" w:cs="Arial"/>
          <w:color w:val="0563C1"/>
          <w:sz w:val="18"/>
          <w:szCs w:val="18"/>
          <w:u w:val="single"/>
          <w:lang w:val="en-CA"/>
        </w:rPr>
        <w:t>https://www.woah.org/en/what-we-offer/expertise-network/reference-laboratories/#ui-id-3</w:t>
      </w:r>
      <w:bookmarkEnd w:id="325"/>
      <w:r w:rsidRPr="00D72004">
        <w:rPr>
          <w:rFonts w:ascii="Söhne" w:eastAsia="Helvetica Neue" w:hAnsi="Söhne" w:cs="Arial"/>
          <w:color w:val="000000"/>
          <w:sz w:val="18"/>
          <w:szCs w:val="18"/>
          <w:bdr w:val="nil"/>
          <w:lang w:val="en-GB" w:eastAsia="fr-FR" w:bidi="en-US"/>
        </w:rPr>
        <w:t xml:space="preserve">). </w:t>
      </w:r>
      <w:r w:rsidRPr="00D72004">
        <w:rPr>
          <w:rFonts w:ascii="Söhne" w:eastAsia="Helvetica Neue" w:hAnsi="Söhne" w:cs="Arial"/>
          <w:color w:val="000000"/>
          <w:sz w:val="18"/>
          <w:szCs w:val="18"/>
          <w:bdr w:val="nil"/>
          <w:lang w:val="en-GB" w:eastAsia="fr-FR" w:bidi="en-US"/>
        </w:rPr>
        <w:br/>
      </w:r>
      <w:r w:rsidRPr="00D72004">
        <w:rPr>
          <w:rFonts w:ascii="Söhne" w:eastAsia="Helvetica Neue" w:hAnsi="Söhne" w:cs="Arial"/>
          <w:color w:val="000000"/>
          <w:sz w:val="18"/>
          <w:szCs w:val="18"/>
          <w:bdr w:val="nil"/>
          <w:lang w:val="en-GB" w:bidi="en-US"/>
        </w:rPr>
        <w:t xml:space="preserve">Please contact OIE Reference Laboratories for any further information on </w:t>
      </w:r>
      <w:r w:rsidRPr="00D72004">
        <w:rPr>
          <w:rFonts w:ascii="Söhne" w:eastAsia="Helvetica Neue" w:hAnsi="Söhne" w:cs="Arial"/>
          <w:color w:val="000000"/>
          <w:sz w:val="18"/>
          <w:szCs w:val="18"/>
          <w:bdr w:val="nil"/>
          <w:lang w:val="en-GB" w:bidi="en-US"/>
        </w:rPr>
        <w:br/>
      </w:r>
      <w:r w:rsidRPr="00D72004">
        <w:rPr>
          <w:rFonts w:ascii="Söhne" w:eastAsia="Helvetica Neue" w:hAnsi="Söhne" w:cs="Arial"/>
          <w:bCs/>
          <w:color w:val="000000"/>
          <w:sz w:val="18"/>
          <w:szCs w:val="18"/>
          <w:bdr w:val="nil"/>
          <w:lang w:val="en-GB" w:bidi="en-US"/>
        </w:rPr>
        <w:t>infection with Taura syndrome virus</w:t>
      </w:r>
    </w:p>
    <w:p w14:paraId="0FF02EBD" w14:textId="77777777" w:rsidR="00D72004" w:rsidRPr="00D72004" w:rsidRDefault="00D72004" w:rsidP="00D72004">
      <w:pPr>
        <w:pBdr>
          <w:top w:val="nil"/>
          <w:left w:val="nil"/>
          <w:bottom w:val="nil"/>
          <w:right w:val="nil"/>
          <w:between w:val="nil"/>
          <w:bar w:val="nil"/>
        </w:pBdr>
        <w:spacing w:after="240" w:line="240" w:lineRule="auto"/>
        <w:jc w:val="center"/>
        <w:rPr>
          <w:rFonts w:ascii="Söhne" w:eastAsia="Helvetica Neue" w:hAnsi="Söhne" w:cs="Arial"/>
          <w:smallCaps/>
          <w:color w:val="000000"/>
          <w:sz w:val="18"/>
          <w:szCs w:val="18"/>
          <w:bdr w:val="nil"/>
          <w:lang w:val="en-GB" w:bidi="en-US"/>
        </w:rPr>
      </w:pPr>
      <w:r w:rsidRPr="00D72004">
        <w:rPr>
          <w:rFonts w:ascii="Söhne" w:eastAsia="Helvetica Neue" w:hAnsi="Söhne" w:cs="Arial"/>
          <w:b/>
          <w:smallCaps/>
          <w:color w:val="000000"/>
          <w:sz w:val="18"/>
          <w:szCs w:val="18"/>
          <w:bdr w:val="nil"/>
          <w:lang w:val="en-GB" w:bidi="en-US"/>
        </w:rPr>
        <w:t>NB:</w:t>
      </w:r>
      <w:r w:rsidRPr="00D72004">
        <w:rPr>
          <w:rFonts w:ascii="Söhne" w:eastAsia="Helvetica Neue" w:hAnsi="Söhne" w:cs="Arial"/>
          <w:smallCaps/>
          <w:color w:val="000000"/>
          <w:sz w:val="18"/>
          <w:szCs w:val="18"/>
          <w:bdr w:val="nil"/>
          <w:lang w:val="en-GB" w:bidi="en-US"/>
        </w:rPr>
        <w:t xml:space="preserve"> First adopted in 2006. Most recent updates adopted in 2017.</w:t>
      </w:r>
      <w:bookmarkEnd w:id="324"/>
    </w:p>
    <w:p w14:paraId="0C3DC475" w14:textId="77777777" w:rsidR="00D72004" w:rsidRPr="00D72004" w:rsidRDefault="00D72004" w:rsidP="00D72004">
      <w:pPr>
        <w:rPr>
          <w:rFonts w:ascii="Söhne Kräftig" w:eastAsia="Calibri" w:hAnsi="Söhne Kräftig" w:cs="Arial"/>
          <w:sz w:val="24"/>
          <w:szCs w:val="24"/>
          <w:lang w:val="en-GB" w:bidi="en-US"/>
        </w:rPr>
      </w:pPr>
    </w:p>
    <w:p w14:paraId="38A66E08" w14:textId="77777777" w:rsidR="00D72004" w:rsidRPr="00D72004" w:rsidRDefault="00D72004" w:rsidP="00D72004">
      <w:pPr>
        <w:rPr>
          <w:rFonts w:ascii="Söhne Kräftig" w:eastAsia="Calibri" w:hAnsi="Söhne Kräftig" w:cs="Arial"/>
          <w:sz w:val="24"/>
          <w:szCs w:val="24"/>
          <w:lang w:val="en-GB" w:bidi="en-US"/>
        </w:rPr>
      </w:pPr>
    </w:p>
    <w:p w14:paraId="63D80537" w14:textId="77777777" w:rsidR="00D72004" w:rsidRPr="00D72004" w:rsidRDefault="00D72004" w:rsidP="00D72004">
      <w:pPr>
        <w:rPr>
          <w:rFonts w:eastAsia="Yu Gothic Light" w:cs="Arial"/>
          <w:b/>
          <w:bCs/>
          <w:iCs/>
          <w:sz w:val="18"/>
          <w:szCs w:val="18"/>
          <w:lang w:val="en-CA"/>
        </w:rPr>
      </w:pPr>
      <w:r w:rsidRPr="00D72004">
        <w:rPr>
          <w:rFonts w:eastAsia="Yu Gothic Light" w:cs="Arial"/>
          <w:b/>
          <w:bCs/>
          <w:iCs/>
          <w:sz w:val="18"/>
          <w:szCs w:val="18"/>
          <w:lang w:val="en-CA"/>
        </w:rPr>
        <w:br w:type="page"/>
      </w:r>
    </w:p>
    <w:p w14:paraId="714D06CA"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26" w:name="_Toc118301923"/>
      <w:r w:rsidRPr="00D72004">
        <w:rPr>
          <w:rFonts w:eastAsia="Yu Gothic Light" w:cs="Arial"/>
          <w:b/>
          <w:bCs/>
          <w:iCs/>
          <w:sz w:val="18"/>
          <w:szCs w:val="18"/>
          <w:lang w:val="en-CA"/>
        </w:rPr>
        <w:lastRenderedPageBreak/>
        <w:t>Annex 24. Item 7.1.8. – Chapter 2.2.8. Infection with WSSV</w:t>
      </w:r>
      <w:bookmarkStart w:id="327" w:name="A24"/>
      <w:bookmarkEnd w:id="326"/>
      <w:bookmarkEnd w:id="327"/>
    </w:p>
    <w:p w14:paraId="330A5E3B" w14:textId="77777777" w:rsidR="00D72004" w:rsidRPr="00D72004" w:rsidRDefault="00D72004" w:rsidP="00D72004">
      <w:pPr>
        <w:pBdr>
          <w:bottom w:val="single" w:sz="6" w:space="6" w:color="auto"/>
        </w:pBdr>
        <w:spacing w:after="480" w:line="240" w:lineRule="auto"/>
        <w:jc w:val="center"/>
        <w:rPr>
          <w:rFonts w:ascii="Söhne Halbfett" w:eastAsia="Times New Roman" w:hAnsi="Söhne Halbfett" w:cs="Arial"/>
          <w:iCs/>
          <w:caps/>
          <w:spacing w:val="40"/>
          <w:sz w:val="32"/>
          <w:szCs w:val="32"/>
          <w:lang w:val="en-IE" w:bidi="en-US"/>
        </w:rPr>
      </w:pPr>
      <w:r w:rsidRPr="00D72004">
        <w:rPr>
          <w:rFonts w:ascii="Söhne Kräftig" w:eastAsia="Times New Roman" w:hAnsi="Söhne Kräftig" w:cs="Arial"/>
          <w:bCs/>
          <w:iCs/>
          <w:caps/>
          <w:spacing w:val="40"/>
          <w:sz w:val="24"/>
          <w:szCs w:val="24"/>
          <w:lang w:val="en-IE" w:bidi="en-US"/>
        </w:rPr>
        <w:t>CHAPTER 2.2.8.</w:t>
      </w:r>
      <w:r w:rsidRPr="00D72004">
        <w:rPr>
          <w:rFonts w:ascii="Söhne Kräftig" w:eastAsia="Times New Roman" w:hAnsi="Söhne Kräftig" w:cs="Arial"/>
          <w:bCs/>
          <w:iCs/>
          <w:caps/>
          <w:spacing w:val="40"/>
          <w:sz w:val="24"/>
          <w:szCs w:val="24"/>
          <w:lang w:val="en-IE" w:bidi="en-US"/>
        </w:rPr>
        <w:br/>
      </w:r>
      <w:r w:rsidRPr="00D72004">
        <w:rPr>
          <w:rFonts w:ascii="Ottawa" w:eastAsia="Times New Roman" w:hAnsi="Ottawa" w:cs="Arial"/>
          <w:bCs/>
          <w:iCs/>
          <w:caps/>
          <w:spacing w:val="40"/>
          <w:sz w:val="24"/>
          <w:szCs w:val="24"/>
          <w:lang w:val="en-IE" w:bidi="en-US"/>
        </w:rPr>
        <w:br/>
      </w:r>
      <w:r w:rsidRPr="00D72004">
        <w:rPr>
          <w:rFonts w:ascii="Söhne Halbfett" w:eastAsia="Times New Roman" w:hAnsi="Söhne Halbfett" w:cs="Arial"/>
          <w:iCs/>
          <w:caps/>
          <w:spacing w:val="40"/>
          <w:sz w:val="32"/>
          <w:szCs w:val="32"/>
          <w:lang w:val="en-IE" w:bidi="en-US"/>
        </w:rPr>
        <w:t xml:space="preserve">infection with </w:t>
      </w:r>
      <w:r w:rsidRPr="00D72004">
        <w:rPr>
          <w:rFonts w:ascii="Söhne Halbfett" w:eastAsia="Times New Roman" w:hAnsi="Söhne Halbfett" w:cs="Times New Roman"/>
          <w:iCs/>
          <w:caps/>
          <w:spacing w:val="40"/>
          <w:sz w:val="32"/>
          <w:szCs w:val="32"/>
          <w:lang w:val="en-US" w:bidi="en-US"/>
        </w:rPr>
        <w:t>white spot syndrome virus</w:t>
      </w:r>
    </w:p>
    <w:p w14:paraId="2FCDD82C"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rPr>
      </w:pPr>
      <w:r w:rsidRPr="00D72004">
        <w:rPr>
          <w:rFonts w:ascii="Söhne Halbfett" w:eastAsia="MS Mincho" w:hAnsi="Söhne Halbfett" w:cs="Times New Roman"/>
          <w:sz w:val="22"/>
          <w:szCs w:val="20"/>
          <w:lang w:val="en-GB" w:eastAsia="fr-FR"/>
        </w:rPr>
        <w:t>1.</w:t>
      </w:r>
      <w:r w:rsidRPr="00D72004">
        <w:rPr>
          <w:rFonts w:ascii="Söhne Halbfett" w:eastAsia="MS Mincho" w:hAnsi="Söhne Halbfett" w:cs="Times New Roman"/>
          <w:sz w:val="22"/>
          <w:szCs w:val="20"/>
          <w:lang w:val="en-GB" w:eastAsia="fr-FR"/>
        </w:rPr>
        <w:tab/>
        <w:t>Scope</w:t>
      </w:r>
    </w:p>
    <w:p w14:paraId="06EAE88E" w14:textId="77777777" w:rsidR="00D72004" w:rsidRPr="00D72004" w:rsidRDefault="00D72004" w:rsidP="00D72004">
      <w:pPr>
        <w:spacing w:after="240" w:line="240" w:lineRule="auto"/>
        <w:jc w:val="both"/>
        <w:rPr>
          <w:rFonts w:ascii="Söhne" w:eastAsia="Times New Roman" w:hAnsi="Söhne" w:cs="Times New Roman"/>
          <w:sz w:val="18"/>
          <w:lang w:val="en-IE" w:eastAsia="zh-TW" w:bidi="en-US"/>
        </w:rPr>
      </w:pPr>
      <w:r w:rsidRPr="00D72004">
        <w:rPr>
          <w:rFonts w:ascii="Söhne" w:eastAsia="Times New Roman" w:hAnsi="Söhne" w:cs="Times New Roman"/>
          <w:sz w:val="18"/>
          <w:lang w:val="en-IE" w:bidi="en-US"/>
        </w:rPr>
        <w:t xml:space="preserve">Infection with white spot syndrome virus means infection with </w:t>
      </w:r>
      <w:r w:rsidRPr="00D72004">
        <w:rPr>
          <w:rFonts w:ascii="Söhne" w:eastAsia="Times New Roman" w:hAnsi="Söhne" w:cs="Times New Roman"/>
          <w:sz w:val="18"/>
          <w:lang w:val="en-US" w:bidi="en-US"/>
        </w:rPr>
        <w:t xml:space="preserve">the pathogenic agent </w:t>
      </w:r>
      <w:r w:rsidRPr="00D72004">
        <w:rPr>
          <w:rFonts w:ascii="Söhne" w:eastAsia="Times New Roman" w:hAnsi="Söhne" w:cs="Times New Roman"/>
          <w:sz w:val="18"/>
          <w:lang w:val="en-IE" w:bidi="en-US"/>
        </w:rPr>
        <w:t>white spot syndrome virus (WSSV),</w:t>
      </w:r>
      <w:r w:rsidRPr="00D72004">
        <w:rPr>
          <w:rFonts w:ascii="Söhne" w:eastAsia="Times New Roman" w:hAnsi="Söhne" w:cs="Times New Roman"/>
          <w:sz w:val="18"/>
          <w:lang w:val="en-IE" w:eastAsia="zh-TW" w:bidi="en-US"/>
        </w:rPr>
        <w:t xml:space="preserve"> Genus </w:t>
      </w:r>
      <w:proofErr w:type="spellStart"/>
      <w:r w:rsidRPr="00D72004">
        <w:rPr>
          <w:rFonts w:ascii="Söhne" w:eastAsia="Times New Roman" w:hAnsi="Söhne" w:cs="Times New Roman"/>
          <w:i/>
          <w:iCs/>
          <w:sz w:val="18"/>
          <w:lang w:val="en-IE" w:eastAsia="zh-TW" w:bidi="en-US"/>
        </w:rPr>
        <w:t>Whispovirus</w:t>
      </w:r>
      <w:proofErr w:type="spellEnd"/>
      <w:r w:rsidRPr="00D72004">
        <w:rPr>
          <w:rFonts w:ascii="Söhne" w:eastAsia="Times New Roman" w:hAnsi="Söhne" w:cs="Times New Roman"/>
          <w:i/>
          <w:iCs/>
          <w:sz w:val="18"/>
          <w:lang w:val="en-IE" w:eastAsia="zh-TW" w:bidi="en-US"/>
        </w:rPr>
        <w:t>,</w:t>
      </w:r>
      <w:r w:rsidRPr="00D72004">
        <w:rPr>
          <w:rFonts w:ascii="Söhne" w:eastAsia="Times New Roman" w:hAnsi="Söhne" w:cs="Times New Roman"/>
          <w:sz w:val="18"/>
          <w:lang w:val="en-IE" w:eastAsia="zh-TW" w:bidi="en-US"/>
        </w:rPr>
        <w:t xml:space="preserve"> Family </w:t>
      </w:r>
      <w:proofErr w:type="spellStart"/>
      <w:r w:rsidRPr="00D72004">
        <w:rPr>
          <w:rFonts w:ascii="Söhne" w:eastAsia="Times New Roman" w:hAnsi="Söhne" w:cs="Times New Roman"/>
          <w:i/>
          <w:iCs/>
          <w:sz w:val="18"/>
          <w:lang w:val="en-US" w:bidi="en-US"/>
        </w:rPr>
        <w:t>Nimaviridae</w:t>
      </w:r>
      <w:proofErr w:type="spellEnd"/>
      <w:r w:rsidRPr="00D72004">
        <w:rPr>
          <w:rFonts w:ascii="Söhne" w:eastAsia="Times New Roman" w:hAnsi="Söhne" w:cs="Times New Roman"/>
          <w:sz w:val="18"/>
          <w:lang w:val="en-IE" w:eastAsia="zh-TW" w:bidi="en-US"/>
        </w:rPr>
        <w:t>.</w:t>
      </w:r>
    </w:p>
    <w:p w14:paraId="7CE83785"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rPr>
      </w:pPr>
      <w:r w:rsidRPr="00D72004">
        <w:rPr>
          <w:rFonts w:ascii="Söhne Halbfett" w:eastAsia="MS Mincho" w:hAnsi="Söhne Halbfett" w:cs="Times New Roman"/>
          <w:sz w:val="22"/>
          <w:szCs w:val="20"/>
          <w:lang w:val="en-GB" w:eastAsia="fr-FR"/>
        </w:rPr>
        <w:t>2.</w:t>
      </w:r>
      <w:r w:rsidRPr="00D72004">
        <w:rPr>
          <w:rFonts w:ascii="Söhne Halbfett" w:eastAsia="MS Mincho" w:hAnsi="Söhne Halbfett" w:cs="Times New Roman"/>
          <w:sz w:val="22"/>
          <w:szCs w:val="20"/>
          <w:lang w:val="en-GB" w:eastAsia="fr-FR"/>
        </w:rPr>
        <w:tab/>
        <w:t>Disease information</w:t>
      </w:r>
    </w:p>
    <w:p w14:paraId="73A6E266" w14:textId="77777777" w:rsidR="00D72004" w:rsidRPr="00D72004" w:rsidRDefault="00D72004" w:rsidP="00D72004">
      <w:pPr>
        <w:tabs>
          <w:tab w:val="left" w:pos="1418"/>
        </w:tabs>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64485146"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2.1.1.</w:t>
      </w:r>
      <w:r w:rsidRPr="00D72004">
        <w:rPr>
          <w:rFonts w:ascii="Söhne Kräftig" w:eastAsia="Times New Roman" w:hAnsi="Söhne Kräftig" w:cs="Times New Roman"/>
          <w:bCs/>
          <w:lang w:val="en-IE" w:eastAsia="fr-FR"/>
        </w:rPr>
        <w:tab/>
        <w:t>Aetiological agent</w:t>
      </w:r>
    </w:p>
    <w:p w14:paraId="4562CBC3" w14:textId="77777777" w:rsidR="00D72004" w:rsidRPr="00D72004" w:rsidRDefault="00D72004" w:rsidP="00D72004">
      <w:pPr>
        <w:spacing w:after="240" w:line="240" w:lineRule="auto"/>
        <w:ind w:left="851"/>
        <w:jc w:val="both"/>
        <w:rPr>
          <w:rFonts w:ascii="Söhne" w:eastAsia="Times New Roman" w:hAnsi="Söhne" w:cs="Times New Roman"/>
          <w:bCs/>
          <w:noProof/>
          <w:sz w:val="18"/>
          <w:szCs w:val="18"/>
          <w:lang w:val="en-IE" w:eastAsia="zh-TW"/>
        </w:rPr>
      </w:pPr>
      <w:r w:rsidRPr="00D72004">
        <w:rPr>
          <w:rFonts w:ascii="Söhne" w:eastAsia="Times New Roman" w:hAnsi="Söhne" w:cs="Times New Roman"/>
          <w:bCs/>
          <w:sz w:val="18"/>
          <w:lang w:val="en-IE"/>
        </w:rPr>
        <w:t>WSSV was assigned by the International Committee on Taxonomy of Viruses</w:t>
      </w:r>
      <w:r w:rsidRPr="00D72004">
        <w:rPr>
          <w:rFonts w:ascii="Söhne" w:eastAsia="Times New Roman" w:hAnsi="Söhne" w:cs="Times New Roman"/>
          <w:bCs/>
          <w:sz w:val="18"/>
          <w:lang w:val="en-IE" w:eastAsia="zh-TW"/>
        </w:rPr>
        <w:t xml:space="preserve"> (ICTV)</w:t>
      </w:r>
      <w:r w:rsidRPr="00D72004">
        <w:rPr>
          <w:rFonts w:ascii="Söhne" w:eastAsia="Times New Roman" w:hAnsi="Söhne" w:cs="Times New Roman"/>
          <w:bCs/>
          <w:sz w:val="18"/>
          <w:lang w:val="en-IE"/>
        </w:rPr>
        <w:t xml:space="preserve"> as the only member of the genus </w:t>
      </w:r>
      <w:proofErr w:type="spellStart"/>
      <w:r w:rsidRPr="00D72004">
        <w:rPr>
          <w:rFonts w:ascii="Söhne" w:eastAsia="Times New Roman" w:hAnsi="Söhne" w:cs="Arial"/>
          <w:bCs/>
          <w:i/>
          <w:iCs/>
          <w:sz w:val="18"/>
          <w:lang w:val="en-IE"/>
        </w:rPr>
        <w:t>Whispovirus</w:t>
      </w:r>
      <w:proofErr w:type="spellEnd"/>
      <w:r w:rsidRPr="00D72004">
        <w:rPr>
          <w:rFonts w:ascii="Söhne" w:eastAsia="Times New Roman" w:hAnsi="Söhne" w:cs="Times New Roman"/>
          <w:bCs/>
          <w:sz w:val="18"/>
          <w:lang w:val="en-IE"/>
        </w:rPr>
        <w:t xml:space="preserve"> within </w:t>
      </w:r>
      <w:r w:rsidRPr="00D72004">
        <w:rPr>
          <w:rFonts w:ascii="Söhne" w:eastAsia="Times New Roman" w:hAnsi="Söhne" w:cs="Times New Roman"/>
          <w:bCs/>
          <w:sz w:val="18"/>
          <w:lang w:val="en-IE" w:eastAsia="zh-TW"/>
        </w:rPr>
        <w:t xml:space="preserve">the </w:t>
      </w:r>
      <w:proofErr w:type="spellStart"/>
      <w:r w:rsidRPr="00D72004">
        <w:rPr>
          <w:rFonts w:ascii="Söhne" w:eastAsia="Times New Roman" w:hAnsi="Söhne" w:cs="Times New Roman"/>
          <w:bCs/>
          <w:i/>
          <w:iCs/>
          <w:sz w:val="18"/>
          <w:lang w:val="en-IE"/>
        </w:rPr>
        <w:t>Nimaviridae</w:t>
      </w:r>
      <w:proofErr w:type="spellEnd"/>
      <w:r w:rsidRPr="00D72004">
        <w:rPr>
          <w:rFonts w:ascii="Söhne" w:eastAsia="Times New Roman" w:hAnsi="Söhne" w:cs="Times New Roman"/>
          <w:bCs/>
          <w:sz w:val="18"/>
          <w:lang w:val="en-IE"/>
        </w:rPr>
        <w:t xml:space="preserve"> family</w:t>
      </w:r>
      <w:r w:rsidRPr="00D72004">
        <w:rPr>
          <w:rFonts w:ascii="Söhne" w:eastAsia="Times New Roman" w:hAnsi="Söhne" w:cs="Times New Roman"/>
          <w:bCs/>
          <w:sz w:val="18"/>
          <w:lang w:val="en-IE" w:eastAsia="zh-TW"/>
        </w:rPr>
        <w:t>.</w:t>
      </w:r>
      <w:r w:rsidRPr="00D72004">
        <w:rPr>
          <w:rFonts w:ascii="Söhne" w:eastAsia="Times New Roman" w:hAnsi="Söhne" w:cs="Times New Roman"/>
          <w:bCs/>
          <w:sz w:val="18"/>
          <w:lang w:val="en-IE"/>
        </w:rPr>
        <w:t xml:space="preserve"> Virions of </w:t>
      </w:r>
      <w:r w:rsidRPr="00D72004">
        <w:rPr>
          <w:rFonts w:ascii="Söhne" w:eastAsia="Times New Roman" w:hAnsi="Söhne" w:cs="Times New Roman" w:hint="eastAsia"/>
          <w:bCs/>
          <w:sz w:val="18"/>
          <w:lang w:val="en-IE" w:eastAsia="zh-TW"/>
        </w:rPr>
        <w:t>WSSV</w:t>
      </w:r>
      <w:r w:rsidRPr="00D72004">
        <w:rPr>
          <w:rFonts w:ascii="Söhne" w:eastAsia="Times New Roman" w:hAnsi="Söhne" w:cs="Times New Roman"/>
          <w:bCs/>
          <w:sz w:val="18"/>
          <w:lang w:val="en-IE"/>
        </w:rPr>
        <w:t xml:space="preserve"> are ovoid or ellipsoid to bacilliform in shape, have a regular symmetry, and measure 80–120 nm in diameter and 250–380 nm in length. A flagella-like extension (appendage) may be observed at one end of the virion. </w:t>
      </w:r>
      <w:r w:rsidRPr="00D72004">
        <w:rPr>
          <w:rFonts w:ascii="Söhne" w:eastAsia="Arial" w:hAnsi="Söhne" w:cs="Arial"/>
          <w:bCs/>
          <w:sz w:val="18"/>
          <w:szCs w:val="18"/>
          <w:lang w:val="en-IE"/>
        </w:rPr>
        <w:t>WSSV has been divided into three groups: isolates originating from Thailand (WSSV-TH-96-II), isolates originating from India (WSSV-IN-07-I), and another Indian isolate (WSSV-IN-06-I). Most strains of WSSV were speculated to have originated from the Indian Ocean and then spread across the world (Zeng, 2021)</w:t>
      </w:r>
      <w:r w:rsidRPr="00D72004">
        <w:rPr>
          <w:rFonts w:ascii="Söhne" w:eastAsia="Times New Roman" w:hAnsi="Söhne" w:cs="Arial"/>
          <w:bCs/>
          <w:sz w:val="18"/>
          <w:szCs w:val="18"/>
          <w:lang w:val="en-IE"/>
        </w:rPr>
        <w:t>.</w:t>
      </w:r>
      <w:r w:rsidRPr="00D72004">
        <w:rPr>
          <w:rFonts w:ascii="Söhne" w:eastAsia="Arial" w:hAnsi="Söhne" w:cs="Arial"/>
          <w:bCs/>
          <w:sz w:val="18"/>
          <w:szCs w:val="18"/>
          <w:lang w:val="en-IE"/>
        </w:rPr>
        <w:t xml:space="preserve"> </w:t>
      </w:r>
      <w:r w:rsidRPr="00D72004">
        <w:rPr>
          <w:rFonts w:ascii="Söhne" w:eastAsia="Times New Roman" w:hAnsi="Söhne" w:cs="Times New Roman"/>
          <w:bCs/>
          <w:sz w:val="18"/>
          <w:szCs w:val="18"/>
          <w:lang w:val="en-IE"/>
        </w:rPr>
        <w:t xml:space="preserve">Today, although various geographical isolates with genotypic variability have been identified, they are all classified as a single species (WSSV) within the genus </w:t>
      </w:r>
      <w:proofErr w:type="spellStart"/>
      <w:r w:rsidRPr="00D72004">
        <w:rPr>
          <w:rFonts w:ascii="Söhne" w:eastAsia="Times New Roman" w:hAnsi="Söhne" w:cs="Times New Roman"/>
          <w:bCs/>
          <w:i/>
          <w:iCs/>
          <w:sz w:val="18"/>
          <w:szCs w:val="18"/>
          <w:lang w:val="en-IE"/>
        </w:rPr>
        <w:t>Whispovirus</w:t>
      </w:r>
      <w:proofErr w:type="spellEnd"/>
      <w:r w:rsidRPr="00D72004">
        <w:rPr>
          <w:rFonts w:ascii="Söhne" w:eastAsia="Times New Roman" w:hAnsi="Söhne" w:cs="Times New Roman"/>
          <w:bCs/>
          <w:sz w:val="18"/>
          <w:szCs w:val="18"/>
          <w:lang w:val="en-IE"/>
        </w:rPr>
        <w:t xml:space="preserve"> (Lo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2012</w:t>
      </w:r>
      <w:r w:rsidRPr="00D72004">
        <w:rPr>
          <w:rFonts w:ascii="Söhne" w:eastAsia="PMingLiU" w:hAnsi="Söhne" w:cs="Times New Roman"/>
          <w:bCs/>
          <w:sz w:val="18"/>
          <w:szCs w:val="18"/>
          <w:lang w:val="en-IE" w:eastAsia="zh-TW"/>
        </w:rPr>
        <w:t xml:space="preserve">; Wang </w:t>
      </w:r>
      <w:r w:rsidRPr="00D72004">
        <w:rPr>
          <w:rFonts w:ascii="Söhne" w:eastAsia="PMingLiU" w:hAnsi="Söhne" w:cs="Times New Roman"/>
          <w:bCs/>
          <w:i/>
          <w:sz w:val="18"/>
          <w:szCs w:val="18"/>
          <w:lang w:val="en-IE" w:eastAsia="zh-TW"/>
        </w:rPr>
        <w:t>et al</w:t>
      </w:r>
      <w:r w:rsidRPr="00D72004">
        <w:rPr>
          <w:rFonts w:ascii="Söhne" w:eastAsia="PMingLiU" w:hAnsi="Söhne" w:cs="Times New Roman"/>
          <w:bCs/>
          <w:sz w:val="18"/>
          <w:szCs w:val="18"/>
          <w:lang w:val="en-IE" w:eastAsia="zh-TW"/>
        </w:rPr>
        <w:t>., 2019</w:t>
      </w:r>
      <w:r w:rsidRPr="00D72004">
        <w:rPr>
          <w:rFonts w:ascii="Söhne" w:eastAsia="Times New Roman" w:hAnsi="Söhne" w:cs="Times New Roman"/>
          <w:bCs/>
          <w:sz w:val="18"/>
          <w:szCs w:val="18"/>
          <w:lang w:val="en-IE"/>
        </w:rPr>
        <w:t>)</w:t>
      </w:r>
      <w:r w:rsidRPr="00D72004">
        <w:rPr>
          <w:rFonts w:ascii="Söhne" w:eastAsia="Times New Roman" w:hAnsi="Söhne" w:cs="Times New Roman"/>
          <w:bCs/>
          <w:noProof/>
          <w:sz w:val="18"/>
          <w:szCs w:val="18"/>
          <w:lang w:val="en-IE" w:eastAsia="zh-TW"/>
        </w:rPr>
        <w:t>.</w:t>
      </w:r>
    </w:p>
    <w:p w14:paraId="7A2FCFCD"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2.1.2.</w:t>
      </w:r>
      <w:r w:rsidRPr="00D72004">
        <w:rPr>
          <w:rFonts w:ascii="Söhne Kräftig" w:eastAsia="Times New Roman" w:hAnsi="Söhne Kräftig" w:cs="Times New Roman"/>
          <w:bCs/>
          <w:lang w:val="en-IE" w:eastAsia="fr-FR"/>
        </w:rPr>
        <w:tab/>
        <w:t>Survival and stability in processed or stored samples</w:t>
      </w:r>
    </w:p>
    <w:p w14:paraId="1743F51E"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 xml:space="preserve">Viable WSSV was found in frozen commodity shrimp imported to Australia from Southeast Asia (McColl </w:t>
      </w:r>
      <w:r w:rsidRPr="00D72004">
        <w:rPr>
          <w:rFonts w:ascii="Söhne" w:eastAsia="Times New Roman" w:hAnsi="Söhne" w:cs="Arial"/>
          <w:bCs/>
          <w:i/>
          <w:iCs/>
          <w:sz w:val="18"/>
          <w:lang w:val="en-IE"/>
        </w:rPr>
        <w:t>et al.,</w:t>
      </w:r>
      <w:r w:rsidRPr="00D72004">
        <w:rPr>
          <w:rFonts w:ascii="Söhne" w:eastAsia="Times New Roman" w:hAnsi="Söhne" w:cs="Arial"/>
          <w:bCs/>
          <w:sz w:val="18"/>
          <w:lang w:val="en-IE"/>
        </w:rPr>
        <w:t xml:space="preserve"> 2004). The virulence of WSSV was retained for 14 months at –80°C in a filtered tissue homogenate prepared from moribund shrimp with hepatopancreas and abdomen removed (</w:t>
      </w:r>
      <w:proofErr w:type="spellStart"/>
      <w:r w:rsidRPr="00D72004">
        <w:rPr>
          <w:rFonts w:ascii="Söhne" w:eastAsia="Times New Roman" w:hAnsi="Söhne" w:cs="Arial"/>
          <w:bCs/>
          <w:sz w:val="18"/>
          <w:lang w:val="en-IE"/>
        </w:rPr>
        <w:t>Momoyama</w:t>
      </w:r>
      <w:proofErr w:type="spellEnd"/>
      <w:r w:rsidRPr="00D72004">
        <w:rPr>
          <w:rFonts w:ascii="Söhne" w:eastAsia="Times New Roman" w:hAnsi="Söhne" w:cs="Arial"/>
          <w:bCs/>
          <w:sz w:val="18"/>
          <w:lang w:val="en-IE"/>
        </w:rPr>
        <w:t xml:space="preserve"> </w:t>
      </w:r>
      <w:r w:rsidRPr="00D72004">
        <w:rPr>
          <w:rFonts w:ascii="Söhne" w:eastAsia="Times New Roman" w:hAnsi="Söhne" w:cs="Arial"/>
          <w:bCs/>
          <w:i/>
          <w:iCs/>
          <w:sz w:val="18"/>
          <w:lang w:val="en-IE"/>
        </w:rPr>
        <w:t>et al.,</w:t>
      </w:r>
      <w:r w:rsidRPr="00D72004">
        <w:rPr>
          <w:rFonts w:ascii="Söhne" w:eastAsia="Times New Roman" w:hAnsi="Söhne" w:cs="Arial"/>
          <w:bCs/>
          <w:sz w:val="18"/>
          <w:lang w:val="en-IE"/>
        </w:rPr>
        <w:t xml:space="preserve"> 1998). The virus originally collected from the haemolymph of moribund shrimp could maintain its virulence for at least 16 months at –80°C (Wu </w:t>
      </w:r>
      <w:r w:rsidRPr="00D72004">
        <w:rPr>
          <w:rFonts w:ascii="Söhne" w:eastAsia="Times New Roman" w:hAnsi="Söhne" w:cs="Arial"/>
          <w:bCs/>
          <w:i/>
          <w:iCs/>
          <w:sz w:val="18"/>
          <w:lang w:val="en-IE"/>
        </w:rPr>
        <w:t>et al.,</w:t>
      </w:r>
      <w:r w:rsidRPr="00D72004">
        <w:rPr>
          <w:rFonts w:ascii="Söhne" w:eastAsia="Times New Roman" w:hAnsi="Söhne" w:cs="Arial"/>
          <w:bCs/>
          <w:sz w:val="18"/>
          <w:lang w:val="en-IE"/>
        </w:rPr>
        <w:t xml:space="preserve"> 2002). However, WSSV might be inactivated by multiple freeze-thaw cycles due to damage the viral envelopes or nucleocapsids (Durand </w:t>
      </w:r>
      <w:r w:rsidRPr="00D72004">
        <w:rPr>
          <w:rFonts w:ascii="Söhne" w:eastAsia="Times New Roman" w:hAnsi="Söhne" w:cs="Arial"/>
          <w:bCs/>
          <w:i/>
          <w:iCs/>
          <w:sz w:val="18"/>
          <w:lang w:val="en-IE"/>
        </w:rPr>
        <w:t xml:space="preserve">et al., </w:t>
      </w:r>
      <w:r w:rsidRPr="00D72004">
        <w:rPr>
          <w:rFonts w:ascii="Söhne" w:eastAsia="Times New Roman" w:hAnsi="Söhne" w:cs="Arial"/>
          <w:bCs/>
          <w:sz w:val="18"/>
          <w:lang w:val="en-IE"/>
        </w:rPr>
        <w:t xml:space="preserve">2000; Hasson </w:t>
      </w:r>
      <w:r w:rsidRPr="00D72004">
        <w:rPr>
          <w:rFonts w:ascii="Söhne" w:eastAsia="Times New Roman" w:hAnsi="Söhne" w:cs="Arial"/>
          <w:bCs/>
          <w:i/>
          <w:iCs/>
          <w:sz w:val="18"/>
          <w:lang w:val="en-IE"/>
        </w:rPr>
        <w:t>et al.,</w:t>
      </w:r>
      <w:r w:rsidRPr="00D72004">
        <w:rPr>
          <w:rFonts w:ascii="Söhne" w:eastAsia="Times New Roman" w:hAnsi="Söhne" w:cs="Arial"/>
          <w:bCs/>
          <w:sz w:val="18"/>
          <w:lang w:val="en-IE"/>
        </w:rPr>
        <w:t xml:space="preserve"> 2006).</w:t>
      </w:r>
    </w:p>
    <w:p w14:paraId="251F4D4D"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2.1.3.</w:t>
      </w:r>
      <w:r w:rsidRPr="00D72004">
        <w:rPr>
          <w:rFonts w:ascii="Söhne Kräftig" w:eastAsia="Times New Roman" w:hAnsi="Söhne Kräftig" w:cs="Times New Roman"/>
          <w:bCs/>
          <w:lang w:val="en-IE" w:eastAsia="fr-FR"/>
        </w:rPr>
        <w:tab/>
        <w:t xml:space="preserve">Survival and stability outside the host </w:t>
      </w:r>
    </w:p>
    <w:p w14:paraId="3CE54ECD" w14:textId="77777777" w:rsidR="00D72004" w:rsidRPr="00D72004" w:rsidRDefault="00D72004" w:rsidP="00D72004">
      <w:pPr>
        <w:spacing w:after="240" w:line="240" w:lineRule="auto"/>
        <w:ind w:left="851"/>
        <w:jc w:val="both"/>
        <w:rPr>
          <w:rFonts w:ascii="Söhne" w:eastAsia="Arial Unicode MS" w:hAnsi="Söhne" w:cs="Arial"/>
          <w:bCs/>
          <w:sz w:val="18"/>
          <w:szCs w:val="18"/>
          <w:lang w:val="en-IE"/>
        </w:rPr>
      </w:pPr>
      <w:r w:rsidRPr="00D72004">
        <w:rPr>
          <w:rFonts w:ascii="Söhne" w:eastAsia="Times New Roman" w:hAnsi="Söhne" w:cs="Times New Roman"/>
          <w:bCs/>
          <w:sz w:val="18"/>
          <w:lang w:val="en-IE" w:eastAsia="zh-TW"/>
        </w:rPr>
        <w:t>T</w:t>
      </w:r>
      <w:r w:rsidRPr="00D72004">
        <w:rPr>
          <w:rFonts w:ascii="Söhne" w:eastAsia="Times New Roman" w:hAnsi="Söhne" w:cs="Times New Roman"/>
          <w:bCs/>
          <w:sz w:val="18"/>
          <w:lang w:val="en-IE"/>
        </w:rPr>
        <w:t>he agent is viable for at least 30 days at 30°C in seawater under laboratory conditions (</w:t>
      </w:r>
      <w:proofErr w:type="spellStart"/>
      <w:r w:rsidRPr="00D72004">
        <w:rPr>
          <w:rFonts w:ascii="Söhne" w:eastAsia="Times New Roman" w:hAnsi="Söhne" w:cs="Times New Roman" w:hint="eastAsia"/>
          <w:bCs/>
          <w:sz w:val="18"/>
          <w:lang w:val="en-IE" w:eastAsia="zh-TW"/>
        </w:rPr>
        <w:t>Momoyama</w:t>
      </w:r>
      <w:proofErr w:type="spellEnd"/>
      <w:r w:rsidRPr="00D72004">
        <w:rPr>
          <w:rFonts w:ascii="Söhne" w:eastAsia="Times New Roman" w:hAnsi="Söhne" w:cs="Times New Roman" w:hint="eastAsia"/>
          <w:bCs/>
          <w:sz w:val="18"/>
          <w:lang w:val="en-IE" w:eastAsia="zh-TW"/>
        </w:rPr>
        <w:t xml:space="preserve">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1998</w:t>
      </w:r>
      <w:r w:rsidRPr="00D72004">
        <w:rPr>
          <w:rFonts w:ascii="Söhne" w:eastAsia="Times New Roman" w:hAnsi="Söhne" w:cs="Times New Roman"/>
          <w:bCs/>
          <w:sz w:val="18"/>
          <w:lang w:val="en-IE"/>
        </w:rPr>
        <w:t>); and is viable in ponds for at least 3–4 days (</w:t>
      </w:r>
      <w:r w:rsidRPr="00D72004">
        <w:rPr>
          <w:rFonts w:ascii="Söhne" w:eastAsia="Times New Roman" w:hAnsi="Söhne" w:cs="Times New Roman" w:hint="eastAsia"/>
          <w:bCs/>
          <w:sz w:val="18"/>
          <w:lang w:val="en-IE" w:eastAsia="zh-TW"/>
        </w:rPr>
        <w:t xml:space="preserve">Nakano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1998</w:t>
      </w:r>
      <w:r w:rsidRPr="00D72004">
        <w:rPr>
          <w:rFonts w:ascii="Söhne" w:eastAsia="Times New Roman" w:hAnsi="Söhne" w:cs="Times New Roman"/>
          <w:bCs/>
          <w:sz w:val="18"/>
          <w:lang w:val="en-IE"/>
        </w:rPr>
        <w:t>)</w:t>
      </w:r>
      <w:r w:rsidRPr="00D72004">
        <w:rPr>
          <w:rFonts w:ascii="Söhne" w:eastAsia="Times New Roman" w:hAnsi="Söhne" w:cs="Times New Roman"/>
          <w:bCs/>
          <w:sz w:val="18"/>
          <w:lang w:val="en-IE" w:eastAsia="zh-TW"/>
        </w:rPr>
        <w:t xml:space="preserve">. </w:t>
      </w:r>
      <w:r w:rsidRPr="00D72004">
        <w:rPr>
          <w:rFonts w:ascii="Söhne" w:eastAsia="Arial Unicode MS" w:hAnsi="Söhne" w:cs="Arial"/>
          <w:bCs/>
          <w:sz w:val="18"/>
          <w:szCs w:val="18"/>
          <w:lang w:val="en-IE"/>
        </w:rPr>
        <w:t xml:space="preserve">Laboratory emulations of drainable and non-drainable ponds suggest that the virus is no longer infective after 21 days of sun-drying or after 40 days in waterlogged pond sediment (Satheesh Kumar </w:t>
      </w:r>
      <w:r w:rsidRPr="00D72004">
        <w:rPr>
          <w:rFonts w:ascii="Söhne" w:eastAsia="Arial Unicode MS" w:hAnsi="Söhne" w:cs="Arial"/>
          <w:bCs/>
          <w:i/>
          <w:sz w:val="18"/>
          <w:szCs w:val="18"/>
          <w:lang w:val="en-IE"/>
        </w:rPr>
        <w:t>et al</w:t>
      </w:r>
      <w:r w:rsidRPr="00D72004">
        <w:rPr>
          <w:rFonts w:ascii="Söhne" w:eastAsia="Arial Unicode MS" w:hAnsi="Söhne" w:cs="Arial"/>
          <w:bCs/>
          <w:sz w:val="18"/>
          <w:szCs w:val="18"/>
          <w:lang w:val="en-IE"/>
        </w:rPr>
        <w:t>., 2013).</w:t>
      </w:r>
    </w:p>
    <w:p w14:paraId="440CE16B" w14:textId="77777777" w:rsidR="00D72004" w:rsidRPr="00D72004" w:rsidRDefault="00D72004" w:rsidP="00D72004">
      <w:pPr>
        <w:spacing w:after="240" w:line="240" w:lineRule="auto"/>
        <w:ind w:left="851"/>
        <w:jc w:val="both"/>
        <w:rPr>
          <w:rFonts w:ascii="Söhne" w:eastAsia="Arial" w:hAnsi="Söhne" w:cs="Times New Roman"/>
          <w:bCs/>
          <w:sz w:val="18"/>
          <w:lang w:val="en-IE"/>
        </w:rPr>
      </w:pPr>
      <w:r w:rsidRPr="00D72004">
        <w:rPr>
          <w:rFonts w:ascii="Söhne" w:eastAsia="Arial" w:hAnsi="Söhne" w:cs="Times New Roman"/>
          <w:bCs/>
          <w:sz w:val="18"/>
          <w:lang w:val="en-IE"/>
        </w:rPr>
        <w:t>WSSV with an initial viral load of 1000 virions ml</w:t>
      </w:r>
      <w:r w:rsidRPr="00D72004">
        <w:rPr>
          <w:rFonts w:ascii="Söhne" w:eastAsia="Arial" w:hAnsi="Söhne" w:cs="Times New Roman"/>
          <w:bCs/>
          <w:sz w:val="18"/>
          <w:vertAlign w:val="superscript"/>
          <w:lang w:val="en-IE"/>
        </w:rPr>
        <w:t>−1</w:t>
      </w:r>
      <w:r w:rsidRPr="00D72004">
        <w:rPr>
          <w:rFonts w:ascii="Söhne" w:eastAsia="Arial" w:hAnsi="Söhne" w:cs="Times New Roman"/>
          <w:bCs/>
          <w:sz w:val="18"/>
          <w:lang w:val="en-IE"/>
        </w:rPr>
        <w:t xml:space="preserve"> was found to be viable for a period of 12 days in seawater of 27 ppt salinity, pH of 7.5 at 29–33°C. In shrimp pond sediment (with initial viral load of 211,500 copies g</w:t>
      </w:r>
      <w:r w:rsidRPr="00D72004">
        <w:rPr>
          <w:rFonts w:ascii="Söhne" w:eastAsia="Arial" w:hAnsi="Söhne" w:cs="Times New Roman"/>
          <w:bCs/>
          <w:sz w:val="18"/>
          <w:vertAlign w:val="superscript"/>
          <w:lang w:val="en-IE"/>
        </w:rPr>
        <w:t>−1</w:t>
      </w:r>
      <w:r w:rsidRPr="00D72004">
        <w:rPr>
          <w:rFonts w:ascii="Söhne" w:eastAsia="Arial" w:hAnsi="Söhne" w:cs="Times New Roman"/>
          <w:bCs/>
          <w:sz w:val="18"/>
          <w:lang w:val="en-IE"/>
        </w:rPr>
        <w:t>),</w:t>
      </w:r>
      <w:r w:rsidRPr="00D72004">
        <w:rPr>
          <w:rFonts w:ascii="Söhne" w:eastAsia="Times New Roman" w:hAnsi="Söhne" w:cs="Times New Roman"/>
          <w:bCs/>
          <w:sz w:val="18"/>
          <w:lang w:val="en-IE"/>
        </w:rPr>
        <w:t xml:space="preserve"> </w:t>
      </w:r>
      <w:r w:rsidRPr="00D72004">
        <w:rPr>
          <w:rFonts w:ascii="Söhne" w:eastAsia="Arial" w:hAnsi="Söhne" w:cs="Times New Roman"/>
          <w:bCs/>
          <w:sz w:val="18"/>
          <w:lang w:val="en-IE"/>
        </w:rPr>
        <w:t>the virus was viable and infective up to 19 days despite sun-drying. In the case of non-drainable conditions,</w:t>
      </w:r>
      <w:r w:rsidRPr="00D72004">
        <w:rPr>
          <w:rFonts w:ascii="Söhne" w:eastAsia="Times New Roman" w:hAnsi="Söhne" w:cs="Times New Roman"/>
          <w:bCs/>
          <w:sz w:val="18"/>
          <w:lang w:val="en-IE"/>
        </w:rPr>
        <w:t xml:space="preserve"> </w:t>
      </w:r>
      <w:r w:rsidRPr="00D72004">
        <w:rPr>
          <w:rFonts w:ascii="Söhne" w:eastAsia="Arial" w:hAnsi="Söhne" w:cs="Times New Roman"/>
          <w:bCs/>
          <w:sz w:val="18"/>
          <w:lang w:val="en-IE"/>
        </w:rPr>
        <w:t>WSSV (753,600 copies g</w:t>
      </w:r>
      <w:r w:rsidRPr="00D72004">
        <w:rPr>
          <w:rFonts w:ascii="Söhne" w:eastAsia="Arial" w:hAnsi="Söhne" w:cs="Times New Roman"/>
          <w:bCs/>
          <w:sz w:val="18"/>
          <w:vertAlign w:val="superscript"/>
          <w:lang w:val="en-IE"/>
        </w:rPr>
        <w:t>−1</w:t>
      </w:r>
      <w:r w:rsidRPr="00D72004">
        <w:rPr>
          <w:rFonts w:ascii="Söhne" w:eastAsia="Arial" w:hAnsi="Söhne" w:cs="Times New Roman"/>
          <w:bCs/>
          <w:sz w:val="18"/>
          <w:lang w:val="en-IE"/>
        </w:rPr>
        <w:t>) remained infective for a period of 35 days (Satheesh Kumar</w:t>
      </w:r>
      <w:r w:rsidRPr="00D72004">
        <w:rPr>
          <w:rFonts w:ascii="Söhne" w:eastAsia="Arial" w:hAnsi="Söhne" w:cs="Times New Roman"/>
          <w:bCs/>
          <w:i/>
          <w:sz w:val="18"/>
          <w:lang w:val="en-IE"/>
        </w:rPr>
        <w:t xml:space="preserve"> et al</w:t>
      </w:r>
      <w:r w:rsidRPr="00D72004">
        <w:rPr>
          <w:rFonts w:ascii="Söhne" w:eastAsia="Arial" w:hAnsi="Söhne" w:cs="Times New Roman"/>
          <w:bCs/>
          <w:sz w:val="18"/>
          <w:lang w:val="en-IE"/>
        </w:rPr>
        <w:t xml:space="preserve">., 2013). </w:t>
      </w:r>
    </w:p>
    <w:p w14:paraId="3D30A2A2"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For inactivation methods, see Section 2.4.5.</w:t>
      </w:r>
    </w:p>
    <w:p w14:paraId="0DDBF5C0"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4A6F7282"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2.2.1.</w:t>
      </w:r>
      <w:r w:rsidRPr="00D72004">
        <w:rPr>
          <w:rFonts w:ascii="Söhne Kräftig" w:eastAsia="Times New Roman" w:hAnsi="Söhne Kräftig" w:cs="Times New Roman"/>
          <w:bCs/>
          <w:lang w:val="en-IE" w:eastAsia="fr-FR"/>
        </w:rPr>
        <w:tab/>
        <w:t xml:space="preserve">Susceptible host species </w:t>
      </w:r>
    </w:p>
    <w:p w14:paraId="3088C210" w14:textId="77777777" w:rsidR="00D72004" w:rsidRPr="00D72004" w:rsidRDefault="00D72004" w:rsidP="00D72004">
      <w:pPr>
        <w:spacing w:before="240"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eastAsia="zh-TW"/>
        </w:rPr>
        <w:t xml:space="preserve">Of all the species that have been tested to date, no </w:t>
      </w:r>
      <w:r w:rsidRPr="00D72004">
        <w:rPr>
          <w:rFonts w:ascii="Söhne" w:eastAsia="Times New Roman" w:hAnsi="Söhne" w:cs="Times New Roman"/>
          <w:bCs/>
          <w:sz w:val="18"/>
          <w:lang w:val="en-IE"/>
        </w:rPr>
        <w:t>decapod (order Decapoda) crustacean from marine, brackish or freshwater sources</w:t>
      </w:r>
      <w:r w:rsidRPr="00D72004">
        <w:rPr>
          <w:rFonts w:ascii="Söhne" w:eastAsia="Times New Roman" w:hAnsi="Söhne" w:cs="Times New Roman"/>
          <w:bCs/>
          <w:sz w:val="18"/>
          <w:lang w:val="en-IE" w:eastAsia="zh-TW"/>
        </w:rPr>
        <w:t xml:space="preserve"> </w:t>
      </w:r>
      <w:r w:rsidRPr="00D72004">
        <w:rPr>
          <w:rFonts w:ascii="Söhne" w:eastAsia="Times New Roman" w:hAnsi="Söhne" w:cs="Calibri" w:hint="eastAsia"/>
          <w:bCs/>
          <w:sz w:val="18"/>
          <w:szCs w:val="18"/>
          <w:lang w:val="en-IE" w:eastAsia="zh-TW"/>
        </w:rPr>
        <w:t xml:space="preserve">has been reported to be </w:t>
      </w:r>
      <w:r w:rsidRPr="00D72004">
        <w:rPr>
          <w:rFonts w:ascii="Söhne" w:eastAsia="Times New Roman" w:hAnsi="Söhne" w:cs="Calibri"/>
          <w:bCs/>
          <w:sz w:val="18"/>
          <w:szCs w:val="18"/>
          <w:lang w:val="en-IE" w:eastAsia="zh-TW"/>
        </w:rPr>
        <w:t xml:space="preserve">refractory </w:t>
      </w:r>
      <w:r w:rsidRPr="00D72004">
        <w:rPr>
          <w:rFonts w:ascii="Söhne" w:eastAsia="Times New Roman" w:hAnsi="Söhne" w:cs="Times New Roman"/>
          <w:bCs/>
          <w:sz w:val="18"/>
          <w:lang w:val="en-IE" w:eastAsia="zh-TW"/>
        </w:rPr>
        <w:t>to infection with WSSV (</w:t>
      </w:r>
      <w:r w:rsidRPr="00D72004">
        <w:rPr>
          <w:rFonts w:ascii="Söhne" w:eastAsia="Times New Roman" w:hAnsi="Söhne" w:cs="Times New Roman"/>
          <w:bCs/>
          <w:sz w:val="18"/>
          <w:lang w:val="en-IE"/>
        </w:rPr>
        <w:t>Flegel, 1997</w:t>
      </w:r>
      <w:r w:rsidRPr="00D72004">
        <w:rPr>
          <w:rFonts w:ascii="Söhne" w:eastAsia="Times New Roman" w:hAnsi="Söhne" w:cs="Times New Roman"/>
          <w:bCs/>
          <w:sz w:val="18"/>
          <w:lang w:val="en-IE" w:eastAsia="zh-TW"/>
        </w:rPr>
        <w:t>;</w:t>
      </w:r>
      <w:r w:rsidRPr="00D72004">
        <w:rPr>
          <w:rFonts w:ascii="Söhne" w:eastAsia="Times New Roman" w:hAnsi="Söhne" w:cs="Times New Roman" w:hint="eastAsia"/>
          <w:bCs/>
          <w:sz w:val="18"/>
          <w:lang w:val="en-IE" w:eastAsia="zh-TW"/>
        </w:rPr>
        <w:t xml:space="preserve"> </w:t>
      </w:r>
      <w:r w:rsidRPr="00D72004">
        <w:rPr>
          <w:rFonts w:ascii="Söhne" w:eastAsia="Times New Roman" w:hAnsi="Söhne" w:cs="Times New Roman"/>
          <w:bCs/>
          <w:sz w:val="18"/>
          <w:lang w:val="en-IE"/>
        </w:rPr>
        <w:t>Lightner, 1996</w:t>
      </w:r>
      <w:r w:rsidRPr="00D72004">
        <w:rPr>
          <w:rFonts w:ascii="Söhne" w:eastAsia="Times New Roman" w:hAnsi="Söhne" w:cs="Times New Roman"/>
          <w:bCs/>
          <w:sz w:val="18"/>
          <w:lang w:val="en-IE" w:eastAsia="zh-TW"/>
        </w:rPr>
        <w:t>;</w:t>
      </w:r>
      <w:r w:rsidRPr="00D72004">
        <w:rPr>
          <w:rFonts w:ascii="Söhne" w:eastAsia="Times New Roman" w:hAnsi="Söhne" w:cs="Times New Roman" w:hint="eastAsia"/>
          <w:bCs/>
          <w:sz w:val="18"/>
          <w:lang w:val="en-IE" w:eastAsia="zh-TW"/>
        </w:rPr>
        <w:t xml:space="preserve"> </w:t>
      </w:r>
      <w:r w:rsidRPr="00D72004">
        <w:rPr>
          <w:rFonts w:ascii="Söhne" w:eastAsia="Times New Roman" w:hAnsi="Söhne" w:cs="Times New Roman"/>
          <w:bCs/>
          <w:sz w:val="18"/>
          <w:lang w:val="en-IE"/>
        </w:rPr>
        <w:t>Lo &amp; Kou, 1998</w:t>
      </w:r>
      <w:r w:rsidRPr="00D72004">
        <w:rPr>
          <w:rFonts w:ascii="Söhne" w:eastAsia="Times New Roman" w:hAnsi="Söhne" w:cs="Times New Roman"/>
          <w:bCs/>
          <w:sz w:val="18"/>
          <w:lang w:val="en-IE" w:eastAsia="zh-TW"/>
        </w:rPr>
        <w:t>;</w:t>
      </w:r>
      <w:r w:rsidRPr="00D72004">
        <w:rPr>
          <w:rFonts w:ascii="Söhne" w:eastAsia="Times New Roman" w:hAnsi="Söhne" w:cs="Times New Roman" w:hint="eastAsia"/>
          <w:bCs/>
          <w:sz w:val="18"/>
          <w:lang w:val="en-IE" w:eastAsia="zh-TW"/>
        </w:rPr>
        <w:t xml:space="preserve"> Maeda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2000</w:t>
      </w:r>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hint="eastAsia"/>
          <w:bCs/>
          <w:sz w:val="18"/>
          <w:lang w:val="en-IE" w:eastAsia="zh-TW"/>
        </w:rPr>
        <w:t xml:space="preserve">Stentiford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bCs/>
          <w:sz w:val="18"/>
          <w:lang w:val="en-IE" w:eastAsia="zh-TW"/>
        </w:rPr>
        <w:t xml:space="preserve"> 2009). </w:t>
      </w:r>
    </w:p>
    <w:p w14:paraId="0989BBAE"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lastRenderedPageBreak/>
        <w:t>2.2.2.</w:t>
      </w:r>
      <w:r w:rsidRPr="00D72004">
        <w:rPr>
          <w:rFonts w:ascii="Söhne Kräftig" w:eastAsia="Times New Roman" w:hAnsi="Söhne Kräftig" w:cs="Times New Roman"/>
          <w:bCs/>
          <w:lang w:val="en-IE" w:eastAsia="fr-FR"/>
        </w:rPr>
        <w:tab/>
        <w:t>Species with incomplete evidence for susceptibility</w:t>
      </w:r>
    </w:p>
    <w:p w14:paraId="03F1A9D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All life stages are potentially susceptible, from eggs to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(Lightner, 1996; </w:t>
      </w:r>
      <w:r w:rsidRPr="00D72004">
        <w:rPr>
          <w:rFonts w:ascii="Söhne" w:eastAsia="Times New Roman" w:hAnsi="Söhne" w:cs="Times New Roman" w:hint="eastAsia"/>
          <w:bCs/>
          <w:sz w:val="18"/>
          <w:lang w:val="en-IE"/>
        </w:rPr>
        <w:t xml:space="preserve">Venegas </w:t>
      </w:r>
      <w:r w:rsidRPr="00D72004">
        <w:rPr>
          <w:rFonts w:ascii="Söhne" w:eastAsia="Times New Roman" w:hAnsi="Söhne" w:cs="Times New Roman" w:hint="eastAsia"/>
          <w:bCs/>
          <w:i/>
          <w:iCs/>
          <w:sz w:val="18"/>
          <w:lang w:val="en-IE"/>
        </w:rPr>
        <w:t>et al.,</w:t>
      </w:r>
      <w:r w:rsidRPr="00D72004">
        <w:rPr>
          <w:rFonts w:ascii="Söhne" w:eastAsia="Times New Roman" w:hAnsi="Söhne" w:cs="Times New Roman" w:hint="eastAsia"/>
          <w:bCs/>
          <w:sz w:val="18"/>
          <w:lang w:val="en-IE"/>
        </w:rPr>
        <w:t xml:space="preserve"> 1999</w:t>
      </w:r>
      <w:r w:rsidRPr="00D72004">
        <w:rPr>
          <w:rFonts w:ascii="Söhne" w:eastAsia="Times New Roman" w:hAnsi="Söhne" w:cs="Times New Roman"/>
          <w:bCs/>
          <w:sz w:val="18"/>
          <w:lang w:val="en-IE"/>
        </w:rPr>
        <w:t xml:space="preserve">). WSSV genetic material has been detected in reproductive organs (Lo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1997), but susceptibility of the gametes to WSSV infection has not been determined definitively.</w:t>
      </w:r>
    </w:p>
    <w:p w14:paraId="690DC70A" w14:textId="77777777" w:rsidR="00D72004" w:rsidRPr="00D72004" w:rsidRDefault="00D72004" w:rsidP="00D72004">
      <w:pPr>
        <w:spacing w:before="240"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2.2.3.</w:t>
      </w:r>
      <w:r w:rsidRPr="00D72004">
        <w:rPr>
          <w:rFonts w:ascii="Söhne Kräftig" w:eastAsia="Times New Roman" w:hAnsi="Söhne Kräftig" w:cs="Times New Roman"/>
          <w:bCs/>
          <w:lang w:val="en-IE" w:eastAsia="fr-FR"/>
        </w:rPr>
        <w:tab/>
        <w:t xml:space="preserve">Likelihood of infection by species, host life stage, </w:t>
      </w:r>
      <w:proofErr w:type="gramStart"/>
      <w:r w:rsidRPr="00D72004">
        <w:rPr>
          <w:rFonts w:ascii="Söhne Kräftig" w:eastAsia="Times New Roman" w:hAnsi="Söhne Kräftig" w:cs="Times New Roman"/>
          <w:bCs/>
          <w:lang w:val="en-IE" w:eastAsia="fr-FR"/>
        </w:rPr>
        <w:t>population</w:t>
      </w:r>
      <w:proofErr w:type="gramEnd"/>
      <w:r w:rsidRPr="00D72004">
        <w:rPr>
          <w:rFonts w:ascii="Söhne Kräftig" w:eastAsia="Times New Roman" w:hAnsi="Söhne Kräftig" w:cs="Times New Roman"/>
          <w:bCs/>
          <w:lang w:val="en-IE" w:eastAsia="fr-FR"/>
        </w:rPr>
        <w:t xml:space="preserve"> or sub-populations</w:t>
      </w:r>
    </w:p>
    <w:p w14:paraId="5099C95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rPr>
        <w:t xml:space="preserve">The best life stages of crustaceans for detection of WSSV are late </w:t>
      </w:r>
      <w:proofErr w:type="spellStart"/>
      <w:r w:rsidRPr="00D72004">
        <w:rPr>
          <w:rFonts w:ascii="Söhne" w:eastAsia="Times New Roman" w:hAnsi="Söhne" w:cs="Times New Roman"/>
          <w:bCs/>
          <w:sz w:val="18"/>
          <w:lang w:val="en-IE"/>
        </w:rPr>
        <w:t>postlarvae</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zh-TW"/>
        </w:rPr>
        <w:t>PL)</w:t>
      </w:r>
      <w:r w:rsidRPr="00D72004">
        <w:rPr>
          <w:rFonts w:ascii="Söhne" w:eastAsia="Times New Roman" w:hAnsi="Söhne" w:cs="Times New Roman"/>
          <w:bCs/>
          <w:sz w:val="18"/>
          <w:lang w:val="en-IE"/>
        </w:rPr>
        <w:t xml:space="preserve"> stages, </w:t>
      </w:r>
      <w:proofErr w:type="gramStart"/>
      <w:r w:rsidRPr="00D72004">
        <w:rPr>
          <w:rFonts w:ascii="Söhne" w:eastAsia="Times New Roman" w:hAnsi="Söhne" w:cs="Times New Roman"/>
          <w:bCs/>
          <w:sz w:val="18"/>
          <w:lang w:val="en-IE"/>
        </w:rPr>
        <w:t>juveniles</w:t>
      </w:r>
      <w:proofErr w:type="gramEnd"/>
      <w:r w:rsidRPr="00D72004">
        <w:rPr>
          <w:rFonts w:ascii="Söhne" w:eastAsia="Times New Roman" w:hAnsi="Söhne" w:cs="Times New Roman"/>
          <w:bCs/>
          <w:sz w:val="18"/>
          <w:lang w:val="en-IE"/>
        </w:rPr>
        <w:t xml:space="preserve"> and adults. Probability of detection can be increased by exposure to stressful conditions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eye-stalk ablation, spawning, </w:t>
      </w:r>
      <w:r w:rsidRPr="00D72004">
        <w:rPr>
          <w:rFonts w:ascii="Söhne" w:eastAsia="Times New Roman" w:hAnsi="Söhne" w:cs="Times New Roman"/>
          <w:bCs/>
          <w:sz w:val="18"/>
          <w:lang w:val="en-IE" w:eastAsia="zh-TW"/>
        </w:rPr>
        <w:t xml:space="preserve">moulting, </w:t>
      </w:r>
      <w:r w:rsidRPr="00D72004">
        <w:rPr>
          <w:rFonts w:ascii="Söhne" w:eastAsia="Times New Roman" w:hAnsi="Söhne" w:cs="Times New Roman"/>
          <w:bCs/>
          <w:sz w:val="18"/>
          <w:lang w:val="en-IE"/>
        </w:rPr>
        <w:t>changes in salinity</w:t>
      </w:r>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bCs/>
          <w:sz w:val="18"/>
          <w:lang w:val="en-IE"/>
        </w:rPr>
        <w:t>temperature</w:t>
      </w:r>
      <w:r w:rsidRPr="00D72004">
        <w:rPr>
          <w:rFonts w:ascii="Söhne" w:eastAsia="Times New Roman" w:hAnsi="Söhne" w:cs="Times New Roman"/>
          <w:bCs/>
          <w:sz w:val="18"/>
          <w:lang w:val="en-IE" w:eastAsia="zh-TW"/>
        </w:rPr>
        <w:t xml:space="preserve"> or pH, and during plankton blooms).</w:t>
      </w:r>
    </w:p>
    <w:p w14:paraId="36CDC800"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2.2.4.</w:t>
      </w:r>
      <w:r w:rsidRPr="00D72004">
        <w:rPr>
          <w:rFonts w:ascii="Söhne Kräftig" w:eastAsia="Times New Roman" w:hAnsi="Söhne Kräftig" w:cs="Times New Roman"/>
          <w:bCs/>
          <w:lang w:val="en-IE" w:eastAsia="fr-FR"/>
        </w:rPr>
        <w:tab/>
        <w:t>Distribution of the pathogen in the host</w:t>
      </w:r>
    </w:p>
    <w:p w14:paraId="0F7E871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The major target tissues of WS</w:t>
      </w:r>
      <w:r w:rsidRPr="00D72004">
        <w:rPr>
          <w:rFonts w:ascii="Söhne" w:eastAsia="Times New Roman" w:hAnsi="Söhne" w:cs="Times New Roman"/>
          <w:bCs/>
          <w:sz w:val="18"/>
          <w:lang w:val="en-IE" w:eastAsia="zh-TW"/>
        </w:rPr>
        <w:t>S</w:t>
      </w:r>
      <w:r w:rsidRPr="00D72004">
        <w:rPr>
          <w:rFonts w:ascii="Söhne" w:eastAsia="Times New Roman" w:hAnsi="Söhne" w:cs="Times New Roman"/>
          <w:bCs/>
          <w:sz w:val="18"/>
          <w:lang w:val="en-IE"/>
        </w:rPr>
        <w:t>V are of ectodermal and mesodermal embryonic origin</w:t>
      </w:r>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bCs/>
          <w:sz w:val="18"/>
          <w:lang w:val="en-IE"/>
        </w:rPr>
        <w:t>especially the cuticular epithelium and subcuticular connective tissues</w:t>
      </w:r>
      <w:r w:rsidRPr="00D72004">
        <w:rPr>
          <w:rFonts w:ascii="Söhne" w:eastAsia="Times New Roman" w:hAnsi="Söhne" w:cs="Times New Roman"/>
          <w:bCs/>
          <w:sz w:val="18"/>
          <w:lang w:val="en-IE" w:eastAsia="zh-TW"/>
        </w:rPr>
        <w:t xml:space="preserve"> (</w:t>
      </w:r>
      <w:proofErr w:type="spellStart"/>
      <w:r w:rsidRPr="00D72004">
        <w:rPr>
          <w:rFonts w:ascii="Söhne" w:eastAsia="Times New Roman" w:hAnsi="Söhne" w:cs="Times New Roman"/>
          <w:bCs/>
          <w:sz w:val="18"/>
          <w:lang w:val="en-IE" w:eastAsia="zh-TW"/>
        </w:rPr>
        <w:t>Momoyama</w:t>
      </w:r>
      <w:proofErr w:type="spellEnd"/>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1994; </w:t>
      </w:r>
      <w:proofErr w:type="spellStart"/>
      <w:r w:rsidRPr="00D72004">
        <w:rPr>
          <w:rFonts w:ascii="Söhne" w:eastAsia="Times New Roman" w:hAnsi="Söhne" w:cs="Times New Roman"/>
          <w:bCs/>
          <w:sz w:val="18"/>
          <w:lang w:val="en-IE" w:eastAsia="zh-TW"/>
        </w:rPr>
        <w:t>Wongteerasupaya</w:t>
      </w:r>
      <w:proofErr w:type="spellEnd"/>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1995</w:t>
      </w:r>
      <w:r w:rsidRPr="00D72004">
        <w:rPr>
          <w:rFonts w:ascii="Söhne" w:eastAsia="Times New Roman" w:hAnsi="Söhne" w:cs="Times New Roman"/>
          <w:bCs/>
          <w:sz w:val="18"/>
          <w:lang w:val="en-IE" w:eastAsia="zh-TW"/>
        </w:rPr>
        <w:t>)</w:t>
      </w:r>
      <w:r w:rsidRPr="00D72004">
        <w:rPr>
          <w:rFonts w:ascii="Söhne" w:eastAsia="Times New Roman" w:hAnsi="Söhne" w:cs="Times New Roman"/>
          <w:bCs/>
          <w:sz w:val="18"/>
          <w:lang w:val="en-IE"/>
        </w:rPr>
        <w:t>. Although WS</w:t>
      </w:r>
      <w:r w:rsidRPr="00D72004">
        <w:rPr>
          <w:rFonts w:ascii="Söhne" w:eastAsia="Times New Roman" w:hAnsi="Söhne" w:cs="Times New Roman"/>
          <w:bCs/>
          <w:sz w:val="18"/>
          <w:lang w:val="en-IE" w:eastAsia="zh-TW"/>
        </w:rPr>
        <w:t>S</w:t>
      </w:r>
      <w:r w:rsidRPr="00D72004">
        <w:rPr>
          <w:rFonts w:ascii="Söhne" w:eastAsia="Times New Roman" w:hAnsi="Söhne" w:cs="Times New Roman"/>
          <w:bCs/>
          <w:sz w:val="18"/>
          <w:lang w:val="en-IE"/>
        </w:rPr>
        <w:t>V infects the underlying connective tissue in the crustacean hepatopancreas and midgut, the tubular epithelial cells of these two organs are of endodermal origin, and they do not become infected.</w:t>
      </w:r>
    </w:p>
    <w:p w14:paraId="04111DBA"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2.2.5.</w:t>
      </w:r>
      <w:r w:rsidRPr="00D72004">
        <w:rPr>
          <w:rFonts w:ascii="Söhne Kräftig" w:eastAsia="Times New Roman" w:hAnsi="Söhne Kräftig" w:cs="Times New Roman"/>
          <w:bCs/>
          <w:lang w:val="en-IE" w:eastAsia="fr-FR"/>
        </w:rPr>
        <w:tab/>
        <w:t xml:space="preserve">Aquatic animal reservoirs of infection </w:t>
      </w:r>
    </w:p>
    <w:p w14:paraId="1FAE2E08" w14:textId="77777777" w:rsidR="00D72004" w:rsidRPr="00D72004" w:rsidRDefault="00D72004" w:rsidP="00D72004">
      <w:pPr>
        <w:spacing w:after="240" w:line="240" w:lineRule="auto"/>
        <w:ind w:left="851"/>
        <w:jc w:val="both"/>
        <w:rPr>
          <w:rFonts w:ascii="Söhne" w:eastAsia="Arial" w:hAnsi="Söhne" w:cs="Times New Roman"/>
          <w:bCs/>
          <w:sz w:val="18"/>
          <w:lang w:val="en-IE"/>
        </w:rPr>
      </w:pPr>
      <w:r w:rsidRPr="00D72004">
        <w:rPr>
          <w:rFonts w:ascii="Söhne" w:eastAsia="Arial" w:hAnsi="Söhne" w:cs="Times New Roman"/>
          <w:bCs/>
          <w:sz w:val="18"/>
          <w:lang w:val="en-IE"/>
        </w:rPr>
        <w:t xml:space="preserve">Wild decapods known to be reservoirs of infection with WSSV include </w:t>
      </w:r>
      <w:r w:rsidRPr="00D72004">
        <w:rPr>
          <w:rFonts w:ascii="Söhne" w:eastAsia="Arial" w:hAnsi="Söhne" w:cs="Times New Roman"/>
          <w:bCs/>
          <w:i/>
          <w:sz w:val="18"/>
          <w:lang w:val="en-IE"/>
        </w:rPr>
        <w:t>Mysis</w:t>
      </w:r>
      <w:r w:rsidRPr="00D72004">
        <w:rPr>
          <w:rFonts w:ascii="Söhne" w:eastAsia="Arial" w:hAnsi="Söhne" w:cs="Times New Roman"/>
          <w:bCs/>
          <w:sz w:val="18"/>
          <w:lang w:val="en-IE"/>
        </w:rPr>
        <w:t xml:space="preserve"> sp. </w:t>
      </w:r>
      <w:r w:rsidRPr="00D72004">
        <w:rPr>
          <w:rFonts w:ascii="Söhne" w:eastAsia="Arial" w:hAnsi="Söhne" w:cs="Times New Roman"/>
          <w:sz w:val="18"/>
          <w:lang w:val="en-IE"/>
        </w:rPr>
        <w:t xml:space="preserve">(Huang </w:t>
      </w:r>
      <w:r w:rsidRPr="00D72004">
        <w:rPr>
          <w:rFonts w:ascii="Söhne" w:eastAsia="Arial" w:hAnsi="Söhne" w:cs="Times New Roman"/>
          <w:i/>
          <w:sz w:val="18"/>
          <w:lang w:val="en-IE"/>
        </w:rPr>
        <w:t>et al.,</w:t>
      </w:r>
      <w:r w:rsidRPr="00D72004">
        <w:rPr>
          <w:rFonts w:ascii="Söhne" w:eastAsia="Arial" w:hAnsi="Söhne" w:cs="Times New Roman"/>
          <w:sz w:val="18"/>
          <w:lang w:val="en-IE"/>
        </w:rPr>
        <w:t xml:space="preserve"> 1995), </w:t>
      </w:r>
      <w:proofErr w:type="spellStart"/>
      <w:r w:rsidRPr="00D72004">
        <w:rPr>
          <w:rFonts w:ascii="Söhne" w:eastAsia="Arial" w:hAnsi="Söhne" w:cs="Times New Roman"/>
          <w:i/>
          <w:sz w:val="18"/>
          <w:lang w:val="en-IE"/>
        </w:rPr>
        <w:t>Acetes</w:t>
      </w:r>
      <w:proofErr w:type="spellEnd"/>
      <w:r w:rsidRPr="00D72004">
        <w:rPr>
          <w:rFonts w:ascii="Söhne" w:eastAsia="Arial" w:hAnsi="Söhne" w:cs="Times New Roman"/>
          <w:sz w:val="18"/>
          <w:lang w:val="en-IE"/>
        </w:rPr>
        <w:t xml:space="preserve"> sp., </w:t>
      </w:r>
      <w:r w:rsidRPr="00D72004">
        <w:rPr>
          <w:rFonts w:ascii="Söhne" w:eastAsia="Arial" w:hAnsi="Söhne" w:cs="Times New Roman"/>
          <w:i/>
          <w:sz w:val="18"/>
          <w:lang w:val="en-IE"/>
        </w:rPr>
        <w:t>Alpheus</w:t>
      </w:r>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Callianassa</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Exopalaemon</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Helice</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Hemigrapsus</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Macrophthalmus</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Macrophthel</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Metaplax</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Orithyia</w:t>
      </w:r>
      <w:proofErr w:type="spellEnd"/>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Palaemonoidea</w:t>
      </w:r>
      <w:proofErr w:type="spellEnd"/>
      <w:r w:rsidRPr="00D72004">
        <w:rPr>
          <w:rFonts w:ascii="Söhne" w:eastAsia="Arial" w:hAnsi="Söhne" w:cs="Times New Roman"/>
          <w:sz w:val="18"/>
          <w:lang w:val="en-IE"/>
        </w:rPr>
        <w:t xml:space="preserve"> sp., </w:t>
      </w:r>
      <w:r w:rsidRPr="00D72004">
        <w:rPr>
          <w:rFonts w:ascii="Söhne" w:eastAsia="Arial" w:hAnsi="Söhne" w:cs="Times New Roman"/>
          <w:i/>
          <w:sz w:val="18"/>
          <w:lang w:val="en-IE"/>
        </w:rPr>
        <w:t>Scylla</w:t>
      </w:r>
      <w:r w:rsidRPr="00D72004">
        <w:rPr>
          <w:rFonts w:ascii="Söhne" w:eastAsia="Arial" w:hAnsi="Söhne" w:cs="Times New Roman"/>
          <w:sz w:val="18"/>
          <w:lang w:val="en-IE"/>
        </w:rPr>
        <w:t xml:space="preserve"> sp., </w:t>
      </w:r>
      <w:proofErr w:type="spellStart"/>
      <w:r w:rsidRPr="00D72004">
        <w:rPr>
          <w:rFonts w:ascii="Söhne" w:eastAsia="Arial" w:hAnsi="Söhne" w:cs="Times New Roman"/>
          <w:i/>
          <w:sz w:val="18"/>
          <w:lang w:val="en-IE"/>
        </w:rPr>
        <w:t>Sesarma</w:t>
      </w:r>
      <w:proofErr w:type="spellEnd"/>
      <w:r w:rsidRPr="00D72004">
        <w:rPr>
          <w:rFonts w:ascii="Söhne" w:eastAsia="Arial" w:hAnsi="Söhne" w:cs="Times New Roman"/>
          <w:sz w:val="18"/>
          <w:lang w:val="en-IE"/>
        </w:rPr>
        <w:t xml:space="preserve"> sp., and </w:t>
      </w:r>
      <w:proofErr w:type="spellStart"/>
      <w:r w:rsidRPr="00D72004">
        <w:rPr>
          <w:rFonts w:ascii="Söhne" w:eastAsia="Arial" w:hAnsi="Söhne" w:cs="Times New Roman"/>
          <w:i/>
          <w:sz w:val="18"/>
          <w:lang w:val="en-IE"/>
        </w:rPr>
        <w:t>Stomatopoda</w:t>
      </w:r>
      <w:proofErr w:type="spellEnd"/>
      <w:r w:rsidRPr="00D72004">
        <w:rPr>
          <w:rFonts w:ascii="Söhne" w:eastAsia="Arial" w:hAnsi="Söhne" w:cs="Times New Roman"/>
          <w:sz w:val="18"/>
          <w:lang w:val="en-IE"/>
        </w:rPr>
        <w:t xml:space="preserve"> sp. </w:t>
      </w:r>
      <w:r w:rsidRPr="00D72004">
        <w:rPr>
          <w:rFonts w:ascii="Söhne" w:eastAsia="Arial" w:hAnsi="Söhne" w:cs="Times New Roman"/>
          <w:bCs/>
          <w:sz w:val="18"/>
          <w:lang w:val="en-IE"/>
        </w:rPr>
        <w:t>(</w:t>
      </w:r>
      <w:proofErr w:type="spellStart"/>
      <w:r w:rsidRPr="00D72004">
        <w:rPr>
          <w:rFonts w:ascii="Söhne" w:eastAsia="Arial" w:hAnsi="Söhne" w:cs="Times New Roman"/>
          <w:bCs/>
          <w:sz w:val="18"/>
          <w:lang w:val="en-IE"/>
        </w:rPr>
        <w:t>Desrina</w:t>
      </w:r>
      <w:proofErr w:type="spellEnd"/>
      <w:r w:rsidRPr="00D72004">
        <w:rPr>
          <w:rFonts w:ascii="Söhne" w:eastAsia="Arial" w:hAnsi="Söhne" w:cs="Times New Roman"/>
          <w:bCs/>
          <w:sz w:val="18"/>
          <w:lang w:val="en-IE"/>
        </w:rPr>
        <w:t xml:space="preserve"> </w:t>
      </w:r>
      <w:r w:rsidRPr="00D72004">
        <w:rPr>
          <w:rFonts w:ascii="Söhne" w:eastAsia="Arial" w:hAnsi="Söhne" w:cs="Times New Roman"/>
          <w:bCs/>
          <w:i/>
          <w:sz w:val="18"/>
          <w:lang w:val="en-IE"/>
        </w:rPr>
        <w:t>et al</w:t>
      </w:r>
      <w:r w:rsidRPr="00D72004">
        <w:rPr>
          <w:rFonts w:ascii="Söhne" w:eastAsia="Arial" w:hAnsi="Söhne" w:cs="Times New Roman"/>
          <w:bCs/>
          <w:sz w:val="18"/>
          <w:lang w:val="en-IE"/>
        </w:rPr>
        <w:t xml:space="preserve">., 2022; He &amp; Zhou, 1996; Lei </w:t>
      </w:r>
      <w:r w:rsidRPr="00D72004">
        <w:rPr>
          <w:rFonts w:ascii="Söhne" w:eastAsia="Arial" w:hAnsi="Söhne" w:cs="Times New Roman"/>
          <w:bCs/>
          <w:i/>
          <w:sz w:val="18"/>
          <w:lang w:val="en-IE"/>
        </w:rPr>
        <w:t>et al.,</w:t>
      </w:r>
      <w:r w:rsidRPr="00D72004">
        <w:rPr>
          <w:rFonts w:ascii="Söhne" w:eastAsia="Arial" w:hAnsi="Söhne" w:cs="Times New Roman"/>
          <w:bCs/>
          <w:sz w:val="18"/>
          <w:lang w:val="en-IE"/>
        </w:rPr>
        <w:t xml:space="preserve"> 2002). These species can express the disease under suitable environmental conditions. However, non-decapodal crustaceans, such as copepods (Huang </w:t>
      </w:r>
      <w:r w:rsidRPr="00D72004">
        <w:rPr>
          <w:rFonts w:ascii="Söhne" w:eastAsia="Arial" w:hAnsi="Söhne" w:cs="Times New Roman"/>
          <w:bCs/>
          <w:i/>
          <w:sz w:val="18"/>
          <w:lang w:val="en-IE"/>
        </w:rPr>
        <w:t>et al.,</w:t>
      </w:r>
      <w:r w:rsidRPr="00D72004">
        <w:rPr>
          <w:rFonts w:ascii="Söhne" w:eastAsia="Arial" w:hAnsi="Söhne" w:cs="Times New Roman"/>
          <w:bCs/>
          <w:sz w:val="18"/>
          <w:lang w:val="en-IE"/>
        </w:rPr>
        <w:t xml:space="preserve"> 1995), rotifers (Yan </w:t>
      </w:r>
      <w:r w:rsidRPr="00D72004">
        <w:rPr>
          <w:rFonts w:ascii="Söhne" w:eastAsia="Arial" w:hAnsi="Söhne" w:cs="Times New Roman"/>
          <w:bCs/>
          <w:i/>
          <w:sz w:val="18"/>
          <w:lang w:val="en-IE"/>
        </w:rPr>
        <w:t>et al.,</w:t>
      </w:r>
      <w:r w:rsidRPr="00D72004">
        <w:rPr>
          <w:rFonts w:ascii="Söhne" w:eastAsia="Arial" w:hAnsi="Söhne" w:cs="Times New Roman"/>
          <w:bCs/>
          <w:sz w:val="18"/>
          <w:lang w:val="en-IE"/>
        </w:rPr>
        <w:t xml:space="preserve"> 2004), </w:t>
      </w:r>
      <w:r w:rsidRPr="00D72004">
        <w:rPr>
          <w:rFonts w:ascii="Söhne" w:eastAsia="Arial" w:hAnsi="Söhne" w:cs="Times New Roman"/>
          <w:bCs/>
          <w:i/>
          <w:sz w:val="18"/>
          <w:lang w:val="en-IE"/>
        </w:rPr>
        <w:t>Balanus</w:t>
      </w:r>
      <w:r w:rsidRPr="00D72004">
        <w:rPr>
          <w:rFonts w:ascii="Söhne" w:eastAsia="Arial" w:hAnsi="Söhne" w:cs="Times New Roman"/>
          <w:bCs/>
          <w:sz w:val="18"/>
          <w:lang w:val="en-IE"/>
        </w:rPr>
        <w:t xml:space="preserve"> sp. </w:t>
      </w:r>
      <w:r w:rsidRPr="00D72004">
        <w:rPr>
          <w:rFonts w:ascii="Söhne" w:eastAsia="Arial" w:hAnsi="Söhne" w:cs="Times New Roman"/>
          <w:sz w:val="18"/>
          <w:lang w:val="en-IE"/>
        </w:rPr>
        <w:t xml:space="preserve">(Lei </w:t>
      </w:r>
      <w:r w:rsidRPr="00D72004">
        <w:rPr>
          <w:rFonts w:ascii="Söhne" w:eastAsia="Arial" w:hAnsi="Söhne" w:cs="Times New Roman"/>
          <w:i/>
          <w:sz w:val="18"/>
          <w:lang w:val="en-IE"/>
        </w:rPr>
        <w:t>et al.,</w:t>
      </w:r>
      <w:r w:rsidRPr="00D72004">
        <w:rPr>
          <w:rFonts w:ascii="Söhne" w:eastAsia="Arial" w:hAnsi="Söhne" w:cs="Times New Roman"/>
          <w:sz w:val="18"/>
          <w:lang w:val="en-IE"/>
        </w:rPr>
        <w:t xml:space="preserve"> 2002), </w:t>
      </w:r>
      <w:r w:rsidRPr="00D72004">
        <w:rPr>
          <w:rFonts w:ascii="Söhne" w:eastAsia="Times New Roman" w:hAnsi="Söhne" w:cs="Times New Roman"/>
          <w:i/>
          <w:sz w:val="18"/>
          <w:lang w:val="en-IE"/>
        </w:rPr>
        <w:t>A</w:t>
      </w:r>
      <w:r w:rsidRPr="00D72004">
        <w:rPr>
          <w:rFonts w:ascii="Söhne" w:eastAsia="Arial" w:hAnsi="Söhne" w:cs="Times New Roman"/>
          <w:i/>
          <w:sz w:val="18"/>
          <w:lang w:val="en-IE"/>
        </w:rPr>
        <w:t>rtemia</w:t>
      </w:r>
      <w:r w:rsidRPr="00D72004">
        <w:rPr>
          <w:rFonts w:ascii="Söhne" w:eastAsia="Arial" w:hAnsi="Söhne" w:cs="Times New Roman"/>
          <w:sz w:val="18"/>
          <w:lang w:val="en-IE"/>
        </w:rPr>
        <w:t xml:space="preserve"> (Li </w:t>
      </w:r>
      <w:r w:rsidRPr="00D72004">
        <w:rPr>
          <w:rFonts w:ascii="Söhne" w:eastAsia="Arial" w:hAnsi="Söhne" w:cs="Times New Roman"/>
          <w:i/>
          <w:sz w:val="18"/>
          <w:lang w:val="en-IE"/>
        </w:rPr>
        <w:t>et al</w:t>
      </w:r>
      <w:r w:rsidRPr="00D72004">
        <w:rPr>
          <w:rFonts w:ascii="Söhne" w:eastAsia="Arial" w:hAnsi="Söhne" w:cs="Times New Roman"/>
          <w:sz w:val="18"/>
          <w:lang w:val="en-IE"/>
        </w:rPr>
        <w:t xml:space="preserve">., 2004; Zhang </w:t>
      </w:r>
      <w:r w:rsidRPr="00D72004">
        <w:rPr>
          <w:rFonts w:ascii="Söhne" w:eastAsia="Arial" w:hAnsi="Söhne" w:cs="Times New Roman"/>
          <w:i/>
          <w:sz w:val="18"/>
          <w:lang w:val="en-IE"/>
        </w:rPr>
        <w:t>et al</w:t>
      </w:r>
      <w:r w:rsidRPr="00D72004">
        <w:rPr>
          <w:rFonts w:ascii="Söhne" w:eastAsia="Arial" w:hAnsi="Söhne" w:cs="Times New Roman"/>
          <w:sz w:val="18"/>
          <w:lang w:val="en-IE"/>
        </w:rPr>
        <w:t xml:space="preserve">., 2010) and </w:t>
      </w:r>
      <w:proofErr w:type="spellStart"/>
      <w:r w:rsidRPr="00D72004">
        <w:rPr>
          <w:rFonts w:ascii="Söhne" w:eastAsia="Arial" w:hAnsi="Söhne" w:cs="Times New Roman"/>
          <w:i/>
          <w:sz w:val="18"/>
          <w:lang w:val="en-IE"/>
        </w:rPr>
        <w:t>Tachypleidue</w:t>
      </w:r>
      <w:proofErr w:type="spellEnd"/>
      <w:r w:rsidRPr="00D72004">
        <w:rPr>
          <w:rFonts w:ascii="Söhne" w:eastAsia="Arial" w:hAnsi="Söhne" w:cs="Times New Roman"/>
          <w:sz w:val="18"/>
          <w:lang w:val="en-IE"/>
        </w:rPr>
        <w:t xml:space="preserve"> sp. </w:t>
      </w:r>
      <w:r w:rsidRPr="00D72004">
        <w:rPr>
          <w:rFonts w:ascii="Söhne" w:eastAsia="Arial" w:hAnsi="Söhne" w:cs="Times New Roman"/>
          <w:bCs/>
          <w:sz w:val="18"/>
          <w:lang w:val="en-IE"/>
        </w:rPr>
        <w:t xml:space="preserve">(He &amp; Zhou, 1996) may be apparently healthy carrier animals. Other marine molluscs, polychaete worms (Vijayan </w:t>
      </w:r>
      <w:r w:rsidRPr="00D72004">
        <w:rPr>
          <w:rFonts w:ascii="Söhne" w:eastAsia="Arial" w:hAnsi="Söhne" w:cs="Times New Roman"/>
          <w:bCs/>
          <w:i/>
          <w:sz w:val="18"/>
          <w:lang w:val="en-IE"/>
        </w:rPr>
        <w:t>et al.,</w:t>
      </w:r>
      <w:r w:rsidRPr="00D72004">
        <w:rPr>
          <w:rFonts w:ascii="Söhne" w:eastAsia="Arial" w:hAnsi="Söhne" w:cs="Times New Roman"/>
          <w:bCs/>
          <w:sz w:val="18"/>
          <w:lang w:val="en-IE"/>
        </w:rPr>
        <w:t xml:space="preserve"> 2005), as well as non-crustacean aquatic arthropods such as sea slaters (</w:t>
      </w:r>
      <w:r w:rsidRPr="00D72004">
        <w:rPr>
          <w:rFonts w:ascii="Söhne" w:eastAsia="Arial" w:hAnsi="Söhne" w:cs="Times New Roman"/>
          <w:bCs/>
          <w:i/>
          <w:sz w:val="18"/>
          <w:lang w:val="en-IE"/>
        </w:rPr>
        <w:t>Isopoda</w:t>
      </w:r>
      <w:r w:rsidRPr="00D72004">
        <w:rPr>
          <w:rFonts w:ascii="Söhne" w:eastAsia="Arial" w:hAnsi="Söhne" w:cs="Times New Roman"/>
          <w:bCs/>
          <w:sz w:val="18"/>
          <w:lang w:val="en-IE"/>
        </w:rPr>
        <w:t xml:space="preserve">), and </w:t>
      </w:r>
      <w:proofErr w:type="spellStart"/>
      <w:r w:rsidRPr="00D72004">
        <w:rPr>
          <w:rFonts w:ascii="Söhne" w:eastAsia="Arial" w:hAnsi="Söhne" w:cs="Times New Roman"/>
          <w:bCs/>
          <w:sz w:val="18"/>
          <w:lang w:val="en-IE"/>
        </w:rPr>
        <w:t>Euphydradae</w:t>
      </w:r>
      <w:proofErr w:type="spellEnd"/>
      <w:r w:rsidRPr="00D72004">
        <w:rPr>
          <w:rFonts w:ascii="Söhne" w:eastAsia="Arial" w:hAnsi="Söhne" w:cs="Times New Roman"/>
          <w:bCs/>
          <w:sz w:val="18"/>
          <w:lang w:val="en-IE"/>
        </w:rPr>
        <w:t xml:space="preserve"> insect larvae can mechanically carry the virus without evidence of infection (Lo &amp; Kou, 1998).</w:t>
      </w:r>
    </w:p>
    <w:p w14:paraId="7828AAFD"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2.2.6.</w:t>
      </w:r>
      <w:r w:rsidRPr="00D72004">
        <w:rPr>
          <w:rFonts w:ascii="Söhne Kräftig" w:eastAsia="Times New Roman" w:hAnsi="Söhne Kräftig" w:cs="Times New Roman"/>
          <w:bCs/>
          <w:lang w:val="en-IE" w:eastAsia="fr-FR"/>
        </w:rPr>
        <w:tab/>
        <w:t>Vectors</w:t>
      </w:r>
    </w:p>
    <w:p w14:paraId="4B34B40E" w14:textId="77777777" w:rsidR="00D72004" w:rsidRPr="00D72EE7" w:rsidRDefault="00D72004" w:rsidP="00D72004">
      <w:pPr>
        <w:spacing w:after="240" w:line="240" w:lineRule="auto"/>
        <w:ind w:left="851"/>
        <w:jc w:val="both"/>
        <w:rPr>
          <w:rFonts w:ascii="Söhne" w:eastAsia="Times New Roman" w:hAnsi="Söhne" w:cs="Times New Roman"/>
          <w:sz w:val="18"/>
          <w:lang w:val="nb-NO"/>
        </w:rPr>
      </w:pPr>
      <w:r w:rsidRPr="00D72004">
        <w:rPr>
          <w:rFonts w:ascii="Söhne" w:eastAsia="Arial" w:hAnsi="Söhne" w:cs="Times New Roman"/>
          <w:bCs/>
          <w:sz w:val="18"/>
          <w:lang w:val="en-IE"/>
        </w:rPr>
        <w:t xml:space="preserve">The harpacticoid copepod </w:t>
      </w:r>
      <w:proofErr w:type="spellStart"/>
      <w:r w:rsidRPr="00D72004">
        <w:rPr>
          <w:rFonts w:ascii="Söhne" w:eastAsia="Arial" w:hAnsi="Söhne" w:cs="Times New Roman"/>
          <w:bCs/>
          <w:i/>
          <w:iCs/>
          <w:sz w:val="18"/>
          <w:lang w:val="en-IE"/>
        </w:rPr>
        <w:t>Nitocra</w:t>
      </w:r>
      <w:proofErr w:type="spellEnd"/>
      <w:r w:rsidRPr="00D72004">
        <w:rPr>
          <w:rFonts w:ascii="Söhne" w:eastAsia="Arial" w:hAnsi="Söhne" w:cs="Times New Roman"/>
          <w:bCs/>
          <w:sz w:val="18"/>
          <w:lang w:val="en-IE"/>
        </w:rPr>
        <w:t xml:space="preserve"> sp. </w:t>
      </w:r>
      <w:r w:rsidRPr="003E4940">
        <w:rPr>
          <w:rFonts w:ascii="Söhne" w:eastAsia="Arial" w:hAnsi="Söhne" w:cs="Times New Roman"/>
          <w:sz w:val="18"/>
          <w:lang w:val="nl-NL"/>
        </w:rPr>
        <w:t xml:space="preserve">(Zhang </w:t>
      </w:r>
      <w:r w:rsidRPr="003E4940">
        <w:rPr>
          <w:rFonts w:ascii="Söhne" w:eastAsia="Arial" w:hAnsi="Söhne" w:cs="Times New Roman"/>
          <w:i/>
          <w:sz w:val="18"/>
          <w:lang w:val="nl-NL"/>
        </w:rPr>
        <w:t>et al</w:t>
      </w:r>
      <w:r w:rsidRPr="003E4940">
        <w:rPr>
          <w:rFonts w:ascii="Söhne" w:eastAsia="Arial" w:hAnsi="Söhne" w:cs="Times New Roman"/>
          <w:sz w:val="18"/>
          <w:lang w:val="nl-NL"/>
        </w:rPr>
        <w:t xml:space="preserve">., 2008), microalgae (Liu </w:t>
      </w:r>
      <w:r w:rsidRPr="003E4940">
        <w:rPr>
          <w:rFonts w:ascii="Söhne" w:eastAsia="Arial" w:hAnsi="Söhne" w:cs="Times New Roman"/>
          <w:i/>
          <w:sz w:val="18"/>
          <w:lang w:val="nl-NL"/>
        </w:rPr>
        <w:t>et al</w:t>
      </w:r>
      <w:r w:rsidRPr="003E4940">
        <w:rPr>
          <w:rFonts w:ascii="Söhne" w:eastAsia="Arial" w:hAnsi="Söhne" w:cs="Times New Roman"/>
          <w:sz w:val="18"/>
          <w:lang w:val="nl-NL"/>
        </w:rPr>
        <w:t xml:space="preserve">., 2007), and the polychaete, </w:t>
      </w:r>
      <w:r w:rsidRPr="003E4940">
        <w:rPr>
          <w:rFonts w:ascii="Söhne" w:eastAsia="Arial" w:hAnsi="Söhne" w:cs="Times New Roman"/>
          <w:i/>
          <w:sz w:val="18"/>
          <w:lang w:val="nl-NL"/>
        </w:rPr>
        <w:t>Dendronereis</w:t>
      </w:r>
      <w:r w:rsidRPr="003E4940">
        <w:rPr>
          <w:rFonts w:ascii="Söhne" w:eastAsia="Arial" w:hAnsi="Söhne" w:cs="Times New Roman"/>
          <w:sz w:val="18"/>
          <w:lang w:val="nl-NL"/>
        </w:rPr>
        <w:t xml:space="preserve"> spp. </w:t>
      </w:r>
      <w:r w:rsidRPr="00D72EE7">
        <w:rPr>
          <w:rFonts w:ascii="Söhne" w:eastAsia="Arial" w:hAnsi="Söhne" w:cs="Times New Roman"/>
          <w:sz w:val="18"/>
          <w:lang w:val="nb-NO"/>
        </w:rPr>
        <w:t xml:space="preserve">(Peters) (Desrina </w:t>
      </w:r>
      <w:r w:rsidRPr="00D72EE7">
        <w:rPr>
          <w:rFonts w:ascii="Söhne" w:eastAsia="Arial" w:hAnsi="Söhne" w:cs="Times New Roman"/>
          <w:i/>
          <w:sz w:val="18"/>
          <w:lang w:val="nb-NO"/>
        </w:rPr>
        <w:t>et al</w:t>
      </w:r>
      <w:r w:rsidRPr="00D72EE7">
        <w:rPr>
          <w:rFonts w:ascii="Söhne" w:eastAsia="Arial" w:hAnsi="Söhne" w:cs="Times New Roman"/>
          <w:sz w:val="18"/>
          <w:lang w:val="nb-NO"/>
        </w:rPr>
        <w:t xml:space="preserve">., 2013; Haryadi </w:t>
      </w:r>
      <w:r w:rsidRPr="00D72EE7">
        <w:rPr>
          <w:rFonts w:ascii="Söhne" w:eastAsia="Arial" w:hAnsi="Söhne" w:cs="Times New Roman"/>
          <w:i/>
          <w:sz w:val="18"/>
          <w:lang w:val="nb-NO"/>
        </w:rPr>
        <w:t>et al.,</w:t>
      </w:r>
      <w:r w:rsidRPr="00D72EE7">
        <w:rPr>
          <w:rFonts w:ascii="Söhne" w:eastAsia="Arial" w:hAnsi="Söhne" w:cs="Times New Roman"/>
          <w:sz w:val="18"/>
          <w:lang w:val="nb-NO"/>
        </w:rPr>
        <w:t xml:space="preserve"> 2015) are vectors for WSSV.</w:t>
      </w:r>
    </w:p>
    <w:p w14:paraId="3FEC5893"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690ED0EC"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Infection with WSSV sometimes causes clinical disease </w:t>
      </w:r>
      <w:r w:rsidRPr="00D72004">
        <w:rPr>
          <w:rFonts w:ascii="Söhne" w:eastAsia="Times New Roman" w:hAnsi="Söhne" w:cs="Times New Roman"/>
          <w:sz w:val="18"/>
          <w:lang w:val="en-IE" w:eastAsia="fr-FR"/>
        </w:rPr>
        <w:t>(</w:t>
      </w:r>
      <w:r w:rsidRPr="00D72004">
        <w:rPr>
          <w:rFonts w:ascii="Söhne" w:eastAsia="Times New Roman" w:hAnsi="Söhne" w:cs="Times New Roman" w:hint="eastAsia"/>
          <w:sz w:val="18"/>
          <w:lang w:val="en-IE" w:eastAsia="zh-TW"/>
        </w:rPr>
        <w:t xml:space="preserve">Tsai </w:t>
      </w:r>
      <w:r w:rsidRPr="00D72004">
        <w:rPr>
          <w:rFonts w:ascii="Söhne" w:eastAsia="Times New Roman" w:hAnsi="Söhne" w:cs="Times New Roman" w:hint="eastAsia"/>
          <w:i/>
          <w:sz w:val="18"/>
          <w:lang w:val="en-IE" w:eastAsia="zh-TW"/>
        </w:rPr>
        <w:t>et al.</w:t>
      </w:r>
      <w:r w:rsidRPr="00D72004">
        <w:rPr>
          <w:rFonts w:ascii="Söhne" w:eastAsia="Times New Roman" w:hAnsi="Söhne" w:cs="Times New Roman" w:hint="eastAsia"/>
          <w:sz w:val="18"/>
          <w:lang w:val="en-IE" w:eastAsia="zh-TW"/>
        </w:rPr>
        <w:t>, 1999</w:t>
      </w:r>
      <w:r w:rsidRPr="00D72004">
        <w:rPr>
          <w:rFonts w:ascii="Söhne" w:eastAsia="Times New Roman" w:hAnsi="Söhne" w:cs="Times New Roman"/>
          <w:sz w:val="18"/>
          <w:lang w:val="en-IE" w:eastAsia="fr-FR"/>
        </w:rPr>
        <w:t>)</w:t>
      </w:r>
      <w:r w:rsidRPr="00D72004">
        <w:rPr>
          <w:rFonts w:ascii="Söhne" w:eastAsia="Times New Roman" w:hAnsi="Söhne" w:cs="Times New Roman"/>
          <w:sz w:val="18"/>
          <w:lang w:val="en-IE"/>
        </w:rPr>
        <w:t xml:space="preserve">, depending on factors that are poorly understood but related to species tolerance and environmental triggers. With an appropriate infection dose to allow sufficient time before mortality, animals susceptible to disease show large numbers of virions circulating in the haemolymph </w:t>
      </w:r>
      <w:r w:rsidRPr="00D72004">
        <w:rPr>
          <w:rFonts w:ascii="Söhne" w:eastAsia="Times New Roman" w:hAnsi="Söhne" w:cs="Times New Roman" w:hint="eastAsia"/>
          <w:sz w:val="18"/>
          <w:lang w:val="en-IE" w:eastAsia="zh-TW"/>
        </w:rPr>
        <w:t>(</w:t>
      </w:r>
      <w:r w:rsidRPr="00D72004">
        <w:rPr>
          <w:rFonts w:ascii="Söhne" w:eastAsia="Times New Roman" w:hAnsi="Söhne" w:cs="Times New Roman"/>
          <w:sz w:val="18"/>
          <w:lang w:val="en-IE" w:eastAsia="zh-TW"/>
        </w:rPr>
        <w:t xml:space="preserve">Lo </w:t>
      </w:r>
      <w:r w:rsidRPr="00D72004">
        <w:rPr>
          <w:rFonts w:ascii="Söhne" w:eastAsia="Times New Roman" w:hAnsi="Söhne" w:cs="Times New Roman"/>
          <w:i/>
          <w:sz w:val="18"/>
          <w:lang w:val="en-IE" w:eastAsia="zh-TW"/>
        </w:rPr>
        <w:t>et al.</w:t>
      </w:r>
      <w:r w:rsidRPr="00D72004">
        <w:rPr>
          <w:rFonts w:ascii="Söhne" w:eastAsia="Times New Roman" w:hAnsi="Söhne" w:cs="Times New Roman"/>
          <w:sz w:val="18"/>
          <w:lang w:val="en-IE" w:eastAsia="zh-TW"/>
        </w:rPr>
        <w:t>, 1997</w:t>
      </w:r>
      <w:r w:rsidRPr="00D72004">
        <w:rPr>
          <w:rFonts w:ascii="Söhne" w:eastAsia="Times New Roman" w:hAnsi="Söhne" w:cs="Times New Roman" w:hint="eastAsia"/>
          <w:sz w:val="18"/>
          <w:lang w:val="en-IE" w:eastAsia="zh-TW"/>
        </w:rPr>
        <w:t>)</w:t>
      </w:r>
      <w:r w:rsidRPr="00D72004">
        <w:rPr>
          <w:rFonts w:ascii="Söhne" w:eastAsia="Times New Roman" w:hAnsi="Söhne" w:cs="Times New Roman"/>
          <w:sz w:val="18"/>
          <w:lang w:val="en-IE"/>
        </w:rPr>
        <w:t xml:space="preserve">, but this may also occur for tolerant species that show no mortality. Thus, high viral loads </w:t>
      </w:r>
      <w:r w:rsidRPr="00D72004">
        <w:rPr>
          <w:rFonts w:ascii="Söhne" w:eastAsia="Times New Roman" w:hAnsi="Söhne" w:cs="Times New Roman"/>
          <w:i/>
          <w:sz w:val="18"/>
          <w:lang w:val="en-IE"/>
        </w:rPr>
        <w:t>per se</w:t>
      </w:r>
      <w:r w:rsidRPr="00D72004">
        <w:rPr>
          <w:rFonts w:ascii="Söhne" w:eastAsia="Times New Roman" w:hAnsi="Söhne" w:cs="Times New Roman"/>
          <w:sz w:val="18"/>
          <w:lang w:val="en-IE"/>
        </w:rPr>
        <w:t xml:space="preserve"> do not cause disease or mortality for all susceptible species.</w:t>
      </w:r>
    </w:p>
    <w:p w14:paraId="7871DF8C"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2.3.1.</w:t>
      </w:r>
      <w:r w:rsidRPr="00D72004">
        <w:rPr>
          <w:rFonts w:ascii="Söhne Kräftig" w:eastAsia="Times New Roman" w:hAnsi="Söhne Kräftig" w:cs="Times New Roman"/>
          <w:bCs/>
          <w:lang w:val="en-IE" w:eastAsia="fr-FR"/>
        </w:rPr>
        <w:tab/>
        <w:t xml:space="preserve">Mortality, </w:t>
      </w:r>
      <w:proofErr w:type="gramStart"/>
      <w:r w:rsidRPr="00D72004">
        <w:rPr>
          <w:rFonts w:ascii="Söhne Kräftig" w:eastAsia="Times New Roman" w:hAnsi="Söhne Kräftig" w:cs="Times New Roman"/>
          <w:bCs/>
          <w:lang w:val="en-IE" w:eastAsia="fr-FR"/>
        </w:rPr>
        <w:t>morbidity</w:t>
      </w:r>
      <w:proofErr w:type="gramEnd"/>
      <w:r w:rsidRPr="00D72004">
        <w:rPr>
          <w:rFonts w:ascii="Söhne Kräftig" w:eastAsia="Times New Roman" w:hAnsi="Söhne Kräftig" w:cs="Times New Roman"/>
          <w:bCs/>
          <w:lang w:val="en-IE" w:eastAsia="fr-FR"/>
        </w:rPr>
        <w:t xml:space="preserve"> and prevalence</w:t>
      </w:r>
    </w:p>
    <w:p w14:paraId="4399FAB1"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zh-TW"/>
        </w:rPr>
        <w:t>A</w:t>
      </w:r>
      <w:r w:rsidRPr="00D72004">
        <w:rPr>
          <w:rFonts w:ascii="Söhne" w:eastAsia="Times New Roman" w:hAnsi="Söhne" w:cs="Times New Roman"/>
          <w:bCs/>
          <w:sz w:val="18"/>
          <w:lang w:val="en-IE"/>
        </w:rPr>
        <w:t xml:space="preserve">ll penaeid shrimp species are highly susceptible to infection with WSSV, often resulting in high mortality. Crabs, crayfish, freshwater prawns, spiny </w:t>
      </w:r>
      <w:proofErr w:type="gramStart"/>
      <w:r w:rsidRPr="00D72004">
        <w:rPr>
          <w:rFonts w:ascii="Söhne" w:eastAsia="Times New Roman" w:hAnsi="Söhne" w:cs="Times New Roman"/>
          <w:bCs/>
          <w:sz w:val="18"/>
          <w:lang w:val="en-IE"/>
        </w:rPr>
        <w:t>lobsters</w:t>
      </w:r>
      <w:proofErr w:type="gramEnd"/>
      <w:r w:rsidRPr="00D72004">
        <w:rPr>
          <w:rFonts w:ascii="Söhne" w:eastAsia="Times New Roman" w:hAnsi="Söhne" w:cs="Times New Roman"/>
          <w:bCs/>
          <w:sz w:val="18"/>
          <w:lang w:val="en-IE"/>
        </w:rPr>
        <w:t xml:space="preserve"> and clawed lobsters are susceptible to infection with WSSV, but morbidity and mortality as a consequence of infection are highly variable (Lo &amp; Kou, 1998). High level infections with WSSV are known </w:t>
      </w:r>
      <w:r w:rsidRPr="00D72004">
        <w:rPr>
          <w:rFonts w:ascii="Söhne" w:eastAsia="Times New Roman" w:hAnsi="Söhne" w:cs="Times New Roman"/>
          <w:bCs/>
          <w:sz w:val="18"/>
          <w:lang w:val="en-IE" w:eastAsia="zh-TW"/>
        </w:rPr>
        <w:t>in</w:t>
      </w:r>
      <w:r w:rsidRPr="00D72004">
        <w:rPr>
          <w:rFonts w:ascii="Söhne" w:eastAsia="Times New Roman" w:hAnsi="Söhne" w:cs="Times New Roman"/>
          <w:bCs/>
          <w:sz w:val="18"/>
          <w:lang w:val="en-IE"/>
        </w:rPr>
        <w:t xml:space="preserve"> some decapods in the absence of clinical disease.</w:t>
      </w:r>
    </w:p>
    <w:p w14:paraId="0533237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Prevalence</w:t>
      </w:r>
      <w:r w:rsidRPr="00D72004">
        <w:rPr>
          <w:rFonts w:ascii="Söhne" w:eastAsia="Times New Roman" w:hAnsi="Söhne" w:cs="Times New Roman"/>
          <w:bCs/>
          <w:sz w:val="18"/>
          <w:lang w:val="en-IE" w:eastAsia="zh-TW"/>
        </w:rPr>
        <w:t xml:space="preserve"> of infection with WSSV is</w:t>
      </w:r>
      <w:r w:rsidRPr="00D72004">
        <w:rPr>
          <w:rFonts w:ascii="Söhne" w:eastAsia="Times New Roman" w:hAnsi="Söhne" w:cs="Times New Roman"/>
          <w:bCs/>
          <w:sz w:val="18"/>
          <w:lang w:val="en-IE"/>
        </w:rPr>
        <w:t xml:space="preserve"> highly variable, from &lt;1% in infected wild populations to up to 100% in captive populations</w:t>
      </w:r>
      <w:r w:rsidRPr="00D72004">
        <w:rPr>
          <w:rFonts w:ascii="Söhne" w:eastAsia="Times New Roman" w:hAnsi="Söhne" w:cs="Times New Roman"/>
          <w:bCs/>
          <w:sz w:val="18"/>
          <w:lang w:val="en-IE" w:eastAsia="zh-TW"/>
        </w:rPr>
        <w:t xml:space="preserve"> (</w:t>
      </w:r>
      <w:r w:rsidRPr="00D72004">
        <w:rPr>
          <w:rFonts w:ascii="Söhne" w:eastAsia="Times New Roman" w:hAnsi="Söhne" w:cs="Times New Roman"/>
          <w:bCs/>
          <w:sz w:val="18"/>
          <w:lang w:val="en-IE"/>
        </w:rPr>
        <w:t>Lo &amp; Kou, 1998</w:t>
      </w:r>
      <w:r w:rsidRPr="00D72004">
        <w:rPr>
          <w:rFonts w:ascii="Söhne" w:eastAsia="Times New Roman" w:hAnsi="Söhne" w:cs="Times New Roman"/>
          <w:bCs/>
          <w:sz w:val="18"/>
          <w:lang w:val="en-IE" w:eastAsia="zh-TW"/>
        </w:rPr>
        <w:t>)</w:t>
      </w:r>
      <w:r w:rsidRPr="00D72004">
        <w:rPr>
          <w:rFonts w:ascii="Söhne" w:eastAsia="Times New Roman" w:hAnsi="Söhne" w:cs="Times New Roman"/>
          <w:bCs/>
          <w:sz w:val="18"/>
          <w:lang w:val="en-IE"/>
        </w:rPr>
        <w:t>.</w:t>
      </w:r>
    </w:p>
    <w:p w14:paraId="15E3FA1A"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65FE6C91"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eastAsia="zh-TW"/>
        </w:rPr>
        <w:t>W</w:t>
      </w:r>
      <w:r w:rsidRPr="00D72004">
        <w:rPr>
          <w:rFonts w:ascii="Söhne" w:eastAsia="Times New Roman" w:hAnsi="Söhne" w:cs="Times New Roman"/>
          <w:bCs/>
          <w:sz w:val="18"/>
          <w:lang w:val="en-IE" w:eastAsia="fr-FR"/>
        </w:rPr>
        <w:t xml:space="preserve">hite spots </w:t>
      </w:r>
      <w:r w:rsidRPr="00D72004">
        <w:rPr>
          <w:rFonts w:ascii="Söhne" w:eastAsia="Times New Roman" w:hAnsi="Söhne" w:cs="Times New Roman"/>
          <w:bCs/>
          <w:sz w:val="18"/>
          <w:lang w:val="en-IE"/>
        </w:rPr>
        <w:t>embedded within the exoskeleton</w:t>
      </w:r>
      <w:r w:rsidRPr="00D72004">
        <w:rPr>
          <w:rFonts w:ascii="Söhne" w:eastAsia="Times New Roman" w:hAnsi="Söhne" w:cs="Times New Roman"/>
          <w:bCs/>
          <w:sz w:val="18"/>
          <w:lang w:val="en-IE" w:eastAsia="zh-TW"/>
        </w:rPr>
        <w:t xml:space="preserve"> are the </w:t>
      </w:r>
      <w:proofErr w:type="gramStart"/>
      <w:r w:rsidRPr="00D72004">
        <w:rPr>
          <w:rFonts w:ascii="Söhne" w:eastAsia="Times New Roman" w:hAnsi="Söhne" w:cs="Times New Roman"/>
          <w:bCs/>
          <w:sz w:val="18"/>
          <w:lang w:val="en-IE" w:eastAsia="zh-TW"/>
        </w:rPr>
        <w:t>most commonly observed</w:t>
      </w:r>
      <w:proofErr w:type="gramEnd"/>
      <w:r w:rsidRPr="00D72004">
        <w:rPr>
          <w:rFonts w:ascii="Söhne" w:eastAsia="Times New Roman" w:hAnsi="Söhne" w:cs="Times New Roman"/>
          <w:bCs/>
          <w:sz w:val="18"/>
          <w:lang w:val="en-IE" w:eastAsia="zh-TW"/>
        </w:rPr>
        <w:t xml:space="preserve"> clinical sign.</w:t>
      </w:r>
      <w:r w:rsidRPr="00D72004">
        <w:rPr>
          <w:rFonts w:ascii="Söhne" w:eastAsia="Times New Roman" w:hAnsi="Söhne" w:cs="Times New Roman"/>
          <w:bCs/>
          <w:sz w:val="18"/>
          <w:lang w:val="en-IE"/>
        </w:rPr>
        <w:t xml:space="preserve"> </w:t>
      </w:r>
      <w:r w:rsidRPr="00D72004">
        <w:rPr>
          <w:rFonts w:ascii="Söhne" w:eastAsia="Times New Roman" w:hAnsi="Söhne" w:cs="Times New Roman" w:hint="eastAsia"/>
          <w:bCs/>
          <w:sz w:val="18"/>
          <w:lang w:val="en-IE" w:eastAsia="zh-TW"/>
        </w:rPr>
        <w:t>In most shrimp, t</w:t>
      </w:r>
      <w:r w:rsidRPr="00D72004">
        <w:rPr>
          <w:rFonts w:ascii="Söhne" w:eastAsia="Times New Roman" w:hAnsi="Söhne" w:cs="Times New Roman"/>
          <w:bCs/>
          <w:sz w:val="18"/>
          <w:lang w:val="en-IE"/>
        </w:rPr>
        <w:t>hese spots range from barely visible to 3 mm in diameter, and they sometimes coalesce into larger plates</w:t>
      </w:r>
      <w:r w:rsidRPr="00D72004">
        <w:rPr>
          <w:rFonts w:ascii="Söhne" w:eastAsia="Times New Roman" w:hAnsi="Söhne" w:cs="Times New Roman"/>
          <w:bCs/>
          <w:sz w:val="18"/>
          <w:lang w:val="en-IE" w:eastAsia="zh-TW"/>
        </w:rPr>
        <w:t>.</w:t>
      </w:r>
      <w:r w:rsidRPr="00D72004">
        <w:rPr>
          <w:rFonts w:ascii="Söhne" w:eastAsia="Times New Roman" w:hAnsi="Söhne" w:cs="Times New Roman"/>
          <w:bCs/>
          <w:sz w:val="18"/>
          <w:lang w:val="en-IE"/>
        </w:rPr>
        <w:t xml:space="preserve"> However, it should be noted that environmental stress factors, such as high alkalinity, or bacterial disease can also cause white spots on the carapace of shrimp, and that moribund shrimp with infection with WSSV may have few, if any, white spots. Therefore, the appearance of white spots is not a reliable diagnostic sign of infection with WSSV infection. </w:t>
      </w:r>
      <w:r w:rsidRPr="00D72004">
        <w:rPr>
          <w:rFonts w:ascii="Söhne" w:eastAsia="Times New Roman" w:hAnsi="Söhne" w:cs="Times New Roman"/>
          <w:bCs/>
          <w:sz w:val="18"/>
          <w:lang w:val="en-IE" w:eastAsia="zh-TW"/>
        </w:rPr>
        <w:t>High degrees of colour variation with a predominance of reddish or pinkish discoloured shrimp are seen in diseased populations.</w:t>
      </w:r>
    </w:p>
    <w:p w14:paraId="6C97EE8F" w14:textId="77777777" w:rsidR="00D72004" w:rsidRPr="00D72004" w:rsidRDefault="00D72004" w:rsidP="00D72004">
      <w:pPr>
        <w:spacing w:after="240" w:line="240" w:lineRule="auto"/>
        <w:ind w:left="851"/>
        <w:jc w:val="both"/>
        <w:rPr>
          <w:rFonts w:ascii="Calibri" w:eastAsia="Arial Unicode MS" w:hAnsi="Calibri" w:cs="Calibri"/>
          <w:bCs/>
          <w:sz w:val="18"/>
          <w:lang w:val="en-IE"/>
        </w:rPr>
      </w:pPr>
      <w:r w:rsidRPr="00D72004">
        <w:rPr>
          <w:rFonts w:ascii="Söhne" w:eastAsia="Times New Roman" w:hAnsi="Söhne" w:cs="Times New Roman"/>
          <w:bCs/>
          <w:sz w:val="18"/>
          <w:lang w:val="en-IE" w:eastAsia="zh-TW"/>
        </w:rPr>
        <w:lastRenderedPageBreak/>
        <w:t>WSSV infections can be subclinical or manifest as clinical disease. The penaeid shrimp in aquaculture will generally show clinical signs associated with high morbidity and mortality. Some animals may die without showing any clinical signs.</w:t>
      </w:r>
      <w:r w:rsidRPr="00D72004">
        <w:rPr>
          <w:rFonts w:ascii="Söhne" w:eastAsia="Arial Unicode MS" w:hAnsi="Söhne" w:cs="Arial"/>
          <w:bCs/>
          <w:sz w:val="18"/>
          <w:szCs w:val="18"/>
          <w:lang w:val="en-IE"/>
        </w:rPr>
        <w:t xml:space="preserve"> Non-penaeid species (</w:t>
      </w:r>
      <w:proofErr w:type="gramStart"/>
      <w:r w:rsidRPr="00D72004">
        <w:rPr>
          <w:rFonts w:ascii="Söhne" w:eastAsia="Arial Unicode MS" w:hAnsi="Söhne" w:cs="Arial"/>
          <w:bCs/>
          <w:sz w:val="18"/>
          <w:szCs w:val="18"/>
          <w:lang w:val="en-IE"/>
        </w:rPr>
        <w:t>e.g.</w:t>
      </w:r>
      <w:proofErr w:type="gramEnd"/>
      <w:r w:rsidRPr="00D72004">
        <w:rPr>
          <w:rFonts w:ascii="Söhne" w:eastAsia="Arial Unicode MS" w:hAnsi="Söhne" w:cs="Arial"/>
          <w:bCs/>
          <w:sz w:val="18"/>
          <w:szCs w:val="18"/>
          <w:lang w:val="en-IE"/>
        </w:rPr>
        <w:t xml:space="preserve"> crab, lobster) generally have subclinical infections under natural conditions.</w:t>
      </w:r>
    </w:p>
    <w:p w14:paraId="1BA7D5C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eastAsia="zh-TW"/>
        </w:rPr>
        <w:t xml:space="preserve">The affected animals can show lethargy, decreased or absent feed consumption and abnormal swimming behaviour – slow swimming, swimming on side, swimming near water surface and gathering around edges of rearing units (Corbel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2001; Sahul Hameed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1998; 2001). A very high mortality rate in the shrimp population can be expected within a few days of the onset of behavioural signs. </w:t>
      </w:r>
    </w:p>
    <w:p w14:paraId="10C096C0"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4763EF5C"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In addition to the clinical and behavioural signs in </w:t>
      </w:r>
      <w:r w:rsidRPr="00D72004">
        <w:rPr>
          <w:rFonts w:ascii="Söhne" w:eastAsia="Times New Roman" w:hAnsi="Söhne" w:cs="Times New Roman"/>
          <w:bCs/>
          <w:sz w:val="18"/>
          <w:lang w:val="en-IE"/>
        </w:rPr>
        <w:t>Section</w:t>
      </w:r>
      <w:r w:rsidRPr="00D72004">
        <w:rPr>
          <w:rFonts w:ascii="Söhne" w:eastAsia="PMingLiU" w:hAnsi="Söhne" w:cs="Times New Roman"/>
          <w:bCs/>
          <w:sz w:val="18"/>
          <w:lang w:val="en-IE" w:eastAsia="zh-TW"/>
        </w:rPr>
        <w:t xml:space="preserve"> 2.3.2.</w:t>
      </w:r>
      <w:r w:rsidRPr="00D72004">
        <w:rPr>
          <w:rFonts w:ascii="Söhne" w:eastAsia="Times New Roman" w:hAnsi="Söhne" w:cs="Times New Roman"/>
          <w:bCs/>
          <w:sz w:val="18"/>
          <w:lang w:val="en-IE"/>
        </w:rPr>
        <w:t xml:space="preserve">  above</w:t>
      </w:r>
      <w:r w:rsidRPr="00D72004">
        <w:rPr>
          <w:rFonts w:ascii="Söhne" w:eastAsia="Times New Roman" w:hAnsi="Söhne" w:cs="Times New Roman"/>
          <w:bCs/>
          <w:sz w:val="18"/>
          <w:lang w:val="en-IE" w:eastAsia="zh-TW"/>
        </w:rPr>
        <w:t>, the</w:t>
      </w:r>
      <w:r w:rsidRPr="00D72004">
        <w:rPr>
          <w:rFonts w:ascii="Söhne" w:eastAsia="Times New Roman" w:hAnsi="Söhne" w:cs="Times New Roman"/>
          <w:bCs/>
          <w:sz w:val="18"/>
          <w:lang w:val="en-IE" w:eastAsia="fr-FR"/>
        </w:rPr>
        <w:t xml:space="preserve"> following gross pathology has been reported in clinically affected penaeid shrimp: loosened attachment of the carapace with underlying cuticular epithelium </w:t>
      </w:r>
      <w:r w:rsidRPr="00D72004">
        <w:rPr>
          <w:rFonts w:ascii="Söhne" w:eastAsia="Times New Roman" w:hAnsi="Söhne" w:cs="Times New Roman"/>
          <w:bCs/>
          <w:sz w:val="18"/>
          <w:szCs w:val="18"/>
          <w:lang w:val="en-IE"/>
        </w:rPr>
        <w:t>(</w:t>
      </w:r>
      <w:r w:rsidRPr="00D72004">
        <w:rPr>
          <w:rFonts w:ascii="Söhne" w:eastAsia="Times New Roman" w:hAnsi="Söhne" w:cs="Times New Roman"/>
          <w:bCs/>
          <w:color w:val="222222"/>
          <w:sz w:val="18"/>
          <w:szCs w:val="18"/>
          <w:shd w:val="clear" w:color="auto" w:fill="FFFFFF"/>
          <w:lang w:val="en-IE"/>
        </w:rPr>
        <w:t>Sanchez-Paz, 2010</w:t>
      </w:r>
      <w:r w:rsidRPr="00D72004">
        <w:rPr>
          <w:rFonts w:ascii="Söhne" w:eastAsia="Times New Roman" w:hAnsi="Söhne" w:cs="Times New Roman"/>
          <w:bCs/>
          <w:sz w:val="18"/>
          <w:szCs w:val="18"/>
          <w:lang w:val="en-IE"/>
        </w:rPr>
        <w:t>)</w:t>
      </w:r>
      <w:r w:rsidRPr="00D72004">
        <w:rPr>
          <w:rFonts w:ascii="Söhne" w:eastAsia="Times New Roman" w:hAnsi="Söhne" w:cs="Times New Roman"/>
          <w:bCs/>
          <w:sz w:val="18"/>
          <w:lang w:val="en-IE" w:eastAsia="fr-FR"/>
        </w:rPr>
        <w:t xml:space="preserve">, so that the carapace can be easily removed </w:t>
      </w:r>
      <w:r w:rsidRPr="00D72004">
        <w:rPr>
          <w:rFonts w:ascii="Söhne" w:eastAsia="Times New Roman" w:hAnsi="Söhne" w:cs="Times New Roman"/>
          <w:bCs/>
          <w:sz w:val="18"/>
          <w:szCs w:val="18"/>
          <w:lang w:val="en-IE"/>
        </w:rPr>
        <w:t xml:space="preserve">(Zhan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1998)</w:t>
      </w:r>
      <w:r w:rsidRPr="00D72004">
        <w:rPr>
          <w:rFonts w:ascii="Söhne" w:eastAsia="Times New Roman" w:hAnsi="Söhne" w:cs="Times New Roman"/>
          <w:bCs/>
          <w:sz w:val="18"/>
          <w:lang w:val="en-IE" w:eastAsia="fr-FR"/>
        </w:rPr>
        <w:t xml:space="preserve">; empty gastro-intestinal tract due to anorexia </w:t>
      </w:r>
      <w:r w:rsidRPr="00D72004">
        <w:rPr>
          <w:rFonts w:ascii="Söhne" w:eastAsia="Times New Roman" w:hAnsi="Söhne" w:cs="Times New Roman"/>
          <w:bCs/>
          <w:sz w:val="18"/>
          <w:szCs w:val="18"/>
          <w:lang w:val="en-IE"/>
        </w:rPr>
        <w:t>(</w:t>
      </w:r>
      <w:r w:rsidRPr="00D72004">
        <w:rPr>
          <w:rFonts w:ascii="Söhne" w:eastAsia="Times New Roman" w:hAnsi="Söhne" w:cs="Times New Roman"/>
          <w:bCs/>
          <w:color w:val="222222"/>
          <w:sz w:val="18"/>
          <w:szCs w:val="18"/>
          <w:shd w:val="clear" w:color="auto" w:fill="FFFFFF"/>
          <w:lang w:val="en-IE"/>
        </w:rPr>
        <w:t>Escobedo-Bonilla</w:t>
      </w:r>
      <w:r w:rsidRPr="00D72004">
        <w:rPr>
          <w:rFonts w:ascii="Söhne" w:eastAsia="Times New Roman" w:hAnsi="Söhne" w:cs="Times New Roman"/>
          <w:bCs/>
          <w:sz w:val="18"/>
          <w:szCs w:val="18"/>
          <w:lang w:val="en-IE"/>
        </w:rPr>
        <w:t>, 2008)</w:t>
      </w:r>
      <w:r w:rsidRPr="00D72004">
        <w:rPr>
          <w:rFonts w:ascii="Söhne" w:eastAsia="Times New Roman" w:hAnsi="Söhne" w:cs="Times New Roman"/>
          <w:bCs/>
          <w:sz w:val="18"/>
          <w:lang w:val="en-IE" w:eastAsia="fr-FR"/>
        </w:rPr>
        <w:t xml:space="preserve">; delayed clotting of haemolymph </w:t>
      </w:r>
      <w:r w:rsidRPr="00D72004">
        <w:rPr>
          <w:rFonts w:ascii="Söhne" w:eastAsia="Times New Roman" w:hAnsi="Söhne" w:cs="Times New Roman"/>
          <w:bCs/>
          <w:sz w:val="18"/>
          <w:szCs w:val="18"/>
          <w:lang w:val="en-IE"/>
        </w:rPr>
        <w:t>(</w:t>
      </w:r>
      <w:proofErr w:type="spellStart"/>
      <w:r w:rsidRPr="00D72004">
        <w:rPr>
          <w:rFonts w:ascii="Söhne" w:eastAsia="Times New Roman" w:hAnsi="Söhne" w:cs="Times New Roman"/>
          <w:bCs/>
          <w:sz w:val="18"/>
          <w:szCs w:val="18"/>
          <w:lang w:val="en-IE"/>
        </w:rPr>
        <w:t>Heidarieh</w:t>
      </w:r>
      <w:proofErr w:type="spellEnd"/>
      <w:r w:rsidRPr="00D72004">
        <w:rPr>
          <w:rFonts w:ascii="Söhne" w:eastAsia="Times New Roman" w:hAnsi="Söhne" w:cs="Times New Roman"/>
          <w:bCs/>
          <w:sz w:val="18"/>
          <w:szCs w:val="18"/>
          <w:lang w:val="en-IE"/>
        </w:rPr>
        <w:t xml:space="preserve"> </w:t>
      </w:r>
      <w:r w:rsidRPr="00D72004">
        <w:rPr>
          <w:rFonts w:ascii="Söhne" w:eastAsia="Times New Roman" w:hAnsi="Söhne" w:cs="Times New Roman"/>
          <w:bCs/>
          <w:i/>
          <w:iCs/>
          <w:sz w:val="18"/>
          <w:szCs w:val="18"/>
          <w:lang w:val="en-IE"/>
        </w:rPr>
        <w:t>et al.,</w:t>
      </w:r>
      <w:r w:rsidRPr="00D72004">
        <w:rPr>
          <w:rFonts w:ascii="Söhne" w:eastAsia="Times New Roman" w:hAnsi="Söhne" w:cs="Times New Roman"/>
          <w:bCs/>
          <w:sz w:val="18"/>
          <w:szCs w:val="18"/>
          <w:lang w:val="en-IE"/>
        </w:rPr>
        <w:t xml:space="preserve"> 2013)</w:t>
      </w:r>
      <w:r w:rsidRPr="00D72004">
        <w:rPr>
          <w:rFonts w:ascii="Söhne" w:eastAsia="Times New Roman" w:hAnsi="Söhne" w:cs="Times New Roman"/>
          <w:bCs/>
          <w:sz w:val="18"/>
          <w:lang w:val="en-IE" w:eastAsia="fr-FR"/>
        </w:rPr>
        <w:t xml:space="preserve">; excessive fouling of gills </w:t>
      </w:r>
      <w:r w:rsidRPr="00D72004">
        <w:rPr>
          <w:rFonts w:ascii="Söhne" w:eastAsia="Times New Roman" w:hAnsi="Söhne" w:cs="Times New Roman"/>
          <w:bCs/>
          <w:sz w:val="18"/>
          <w:szCs w:val="18"/>
          <w:lang w:val="en-IE"/>
        </w:rPr>
        <w:t xml:space="preserve">(Wu </w:t>
      </w:r>
      <w:r w:rsidRPr="00D72004">
        <w:rPr>
          <w:rFonts w:ascii="Söhne" w:eastAsia="Times New Roman" w:hAnsi="Söhne" w:cs="Times New Roman"/>
          <w:bCs/>
          <w:i/>
          <w:sz w:val="18"/>
          <w:szCs w:val="18"/>
          <w:lang w:val="en-IE"/>
        </w:rPr>
        <w:t>et al.,</w:t>
      </w:r>
      <w:r w:rsidRPr="00D72004">
        <w:rPr>
          <w:rFonts w:ascii="Söhne" w:eastAsia="Times New Roman" w:hAnsi="Söhne" w:cs="Times New Roman"/>
          <w:bCs/>
          <w:sz w:val="18"/>
          <w:szCs w:val="18"/>
          <w:lang w:val="en-IE"/>
        </w:rPr>
        <w:t xml:space="preserve"> 2013)</w:t>
      </w:r>
      <w:r w:rsidRPr="00D72004">
        <w:rPr>
          <w:rFonts w:ascii="Söhne" w:eastAsia="Times New Roman" w:hAnsi="Söhne" w:cs="Times New Roman"/>
          <w:bCs/>
          <w:sz w:val="18"/>
          <w:lang w:val="en-IE" w:eastAsia="fr-FR"/>
        </w:rPr>
        <w:t xml:space="preserve"> and exoskeleton.</w:t>
      </w:r>
    </w:p>
    <w:p w14:paraId="5FE26B52"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2.3.4.</w:t>
      </w:r>
      <w:r w:rsidRPr="00D72004">
        <w:rPr>
          <w:rFonts w:ascii="Söhne Kräftig" w:eastAsia="Times New Roman" w:hAnsi="Söhne Kräftig" w:cs="Times New Roman"/>
          <w:bCs/>
          <w:lang w:val="en-IE" w:eastAsia="fr-FR"/>
        </w:rPr>
        <w:tab/>
        <w:t>Modes of transmission and life cycle</w:t>
      </w:r>
    </w:p>
    <w:p w14:paraId="0C3C0CE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Arial" w:hAnsi="Söhne" w:cs="Times New Roman"/>
          <w:bCs/>
          <w:sz w:val="18"/>
          <w:lang w:val="en-IE"/>
        </w:rPr>
        <w:t>Infection with WSSV can be transmitted horizontally by consumption of infected tissue (</w:t>
      </w:r>
      <w:proofErr w:type="gramStart"/>
      <w:r w:rsidRPr="00D72004">
        <w:rPr>
          <w:rFonts w:ascii="Söhne" w:eastAsia="Arial" w:hAnsi="Söhne" w:cs="Times New Roman"/>
          <w:bCs/>
          <w:sz w:val="18"/>
          <w:lang w:val="en-IE"/>
        </w:rPr>
        <w:t>e.g.</w:t>
      </w:r>
      <w:proofErr w:type="gramEnd"/>
      <w:r w:rsidRPr="00D72004">
        <w:rPr>
          <w:rFonts w:ascii="Söhne" w:eastAsia="Arial" w:hAnsi="Söhne" w:cs="Times New Roman"/>
          <w:bCs/>
          <w:sz w:val="18"/>
          <w:lang w:val="en-IE"/>
        </w:rPr>
        <w:t xml:space="preserve"> cannibalism, predation, fomites, etc.), by water-borne routes</w:t>
      </w:r>
      <w:r w:rsidRPr="00D72004">
        <w:rPr>
          <w:rFonts w:ascii="Söhne" w:eastAsia="Times New Roman" w:hAnsi="Söhne" w:cs="Times New Roman"/>
          <w:bCs/>
          <w:sz w:val="18"/>
          <w:lang w:val="en-IE"/>
        </w:rPr>
        <w:t>,</w:t>
      </w:r>
      <w:r w:rsidRPr="00D72004">
        <w:rPr>
          <w:rFonts w:ascii="Söhne" w:eastAsia="Arial" w:hAnsi="Söhne" w:cs="Times New Roman"/>
          <w:bCs/>
          <w:sz w:val="18"/>
          <w:lang w:val="en-IE"/>
        </w:rPr>
        <w:t xml:space="preserve"> and by other routes of transmission (e.g. via </w:t>
      </w:r>
      <w:r w:rsidRPr="00D72004">
        <w:rPr>
          <w:rFonts w:ascii="Söhne" w:eastAsia="Times New Roman" w:hAnsi="Söhne" w:cs="Times New Roman"/>
          <w:bCs/>
          <w:sz w:val="18"/>
          <w:lang w:val="en-IE"/>
        </w:rPr>
        <w:t xml:space="preserve">sea </w:t>
      </w:r>
      <w:r w:rsidRPr="00D72004">
        <w:rPr>
          <w:rFonts w:ascii="Söhne" w:eastAsia="Arial" w:hAnsi="Söhne" w:cs="Times New Roman"/>
          <w:bCs/>
          <w:sz w:val="18"/>
          <w:lang w:val="en-IE"/>
        </w:rPr>
        <w:t>birds, anthropogenic movements, feed</w:t>
      </w:r>
      <w:r w:rsidRPr="00D72004">
        <w:rPr>
          <w:rFonts w:ascii="Söhne" w:eastAsia="Times New Roman" w:hAnsi="Söhne" w:cs="Times New Roman"/>
          <w:bCs/>
          <w:sz w:val="18"/>
          <w:lang w:val="en-IE"/>
        </w:rPr>
        <w:t>ing</w:t>
      </w:r>
      <w:r w:rsidRPr="00D72004">
        <w:rPr>
          <w:rFonts w:ascii="Söhne" w:eastAsia="Arial" w:hAnsi="Söhne" w:cs="Times New Roman"/>
          <w:bCs/>
          <w:sz w:val="18"/>
          <w:lang w:val="en-IE"/>
        </w:rPr>
        <w:t>, rotifer, copepods, etc) (</w:t>
      </w:r>
      <w:proofErr w:type="spellStart"/>
      <w:r w:rsidRPr="00D72004">
        <w:rPr>
          <w:rFonts w:ascii="Söhne" w:eastAsia="Times New Roman" w:hAnsi="Söhne" w:cs="Times New Roman"/>
          <w:bCs/>
          <w:sz w:val="18"/>
          <w:lang w:val="en-IE"/>
        </w:rPr>
        <w:t>Haryadi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2015; </w:t>
      </w:r>
      <w:proofErr w:type="spellStart"/>
      <w:r w:rsidRPr="00D72004">
        <w:rPr>
          <w:rFonts w:ascii="Söhne" w:eastAsia="Times New Roman" w:hAnsi="Söhne" w:cs="Times New Roman"/>
          <w:bCs/>
          <w:sz w:val="18"/>
          <w:lang w:val="en-IE"/>
        </w:rPr>
        <w:t>Vanpatten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2004; Zhang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2006; </w:t>
      </w:r>
      <w:r w:rsidRPr="00D72004">
        <w:rPr>
          <w:rFonts w:ascii="Söhne" w:eastAsia="Arial" w:hAnsi="Söhne" w:cs="Times New Roman"/>
          <w:bCs/>
          <w:sz w:val="18"/>
          <w:lang w:val="en-IE"/>
        </w:rPr>
        <w:t>2008). Transmission of WSSV can occur from apparently healthy animals in the absence of disease. Dead and moribund animals can be a source of disease transmission (Lo &amp; Kou, 1998). Microalgae could serve as a potential horizontal transmission pathway for WSSV (Li</w:t>
      </w:r>
      <w:r w:rsidRPr="00D72004">
        <w:rPr>
          <w:rFonts w:ascii="Söhne" w:eastAsia="Times New Roman" w:hAnsi="Söhne" w:cs="Times New Roman"/>
          <w:bCs/>
          <w:sz w:val="18"/>
          <w:lang w:val="en-IE"/>
        </w:rPr>
        <w:t>u</w:t>
      </w:r>
      <w:r w:rsidRPr="00D72004">
        <w:rPr>
          <w:rFonts w:ascii="Söhne" w:eastAsia="Arial" w:hAnsi="Söhne" w:cs="Times New Roman"/>
          <w:bCs/>
          <w:sz w:val="18"/>
          <w:lang w:val="en-IE"/>
        </w:rPr>
        <w:t xml:space="preserve"> </w:t>
      </w:r>
      <w:r w:rsidRPr="00D72004">
        <w:rPr>
          <w:rFonts w:ascii="Söhne" w:eastAsia="Arial" w:hAnsi="Söhne" w:cs="Times New Roman"/>
          <w:bCs/>
          <w:i/>
          <w:iCs/>
          <w:sz w:val="18"/>
          <w:lang w:val="en-IE"/>
        </w:rPr>
        <w:t>et al.,</w:t>
      </w:r>
      <w:r w:rsidRPr="00D72004">
        <w:rPr>
          <w:rFonts w:ascii="Söhne" w:eastAsia="Arial" w:hAnsi="Söhne" w:cs="Times New Roman"/>
          <w:bCs/>
          <w:sz w:val="18"/>
          <w:lang w:val="en-IE"/>
        </w:rPr>
        <w:t xml:space="preserve"> 2007).</w:t>
      </w:r>
      <w:r w:rsidRPr="00D72004">
        <w:rPr>
          <w:rFonts w:ascii="Söhne" w:eastAsia="Times New Roman" w:hAnsi="Söhne" w:cs="Times New Roman"/>
          <w:bCs/>
          <w:sz w:val="18"/>
          <w:lang w:val="en-IE"/>
        </w:rPr>
        <w:t xml:space="preserve"> </w:t>
      </w:r>
    </w:p>
    <w:p w14:paraId="76C77A7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Arial" w:hAnsi="Söhne" w:cs="Times New Roman"/>
          <w:bCs/>
          <w:sz w:val="18"/>
          <w:lang w:val="en-IE"/>
        </w:rPr>
        <w:t xml:space="preserve">True vertical transmission (intra-ovum) of WSSV to the progeny has not been demonstrated. </w:t>
      </w:r>
    </w:p>
    <w:p w14:paraId="5DB1254E"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i/>
          <w:sz w:val="18"/>
          <w:lang w:val="en-IE" w:eastAsia="zh-TW"/>
        </w:rPr>
        <w:t>I</w:t>
      </w:r>
      <w:r w:rsidRPr="00D72004">
        <w:rPr>
          <w:rFonts w:ascii="Söhne" w:eastAsia="Times New Roman" w:hAnsi="Söhne" w:cs="Times New Roman"/>
          <w:bCs/>
          <w:i/>
          <w:iCs/>
          <w:sz w:val="18"/>
          <w:lang w:val="en-IE" w:eastAsia="zh-TW"/>
        </w:rPr>
        <w:t>n-vitro</w:t>
      </w:r>
      <w:r w:rsidRPr="00D72004">
        <w:rPr>
          <w:rFonts w:ascii="Söhne" w:eastAsia="Times New Roman" w:hAnsi="Söhne" w:cs="Times New Roman"/>
          <w:bCs/>
          <w:sz w:val="18"/>
          <w:lang w:val="en-IE" w:eastAsia="zh-TW"/>
        </w:rPr>
        <w:t xml:space="preserve"> studies with primary cell cultures and </w:t>
      </w:r>
      <w:r w:rsidRPr="00D72004">
        <w:rPr>
          <w:rFonts w:ascii="Söhne" w:eastAsia="Times New Roman" w:hAnsi="Söhne" w:cs="Times New Roman"/>
          <w:bCs/>
          <w:i/>
          <w:iCs/>
          <w:sz w:val="18"/>
          <w:lang w:val="en-IE" w:eastAsia="zh-TW"/>
        </w:rPr>
        <w:t>in-vivo</w:t>
      </w:r>
      <w:r w:rsidRPr="00D72004">
        <w:rPr>
          <w:rFonts w:ascii="Söhne" w:eastAsia="Times New Roman" w:hAnsi="Söhne" w:cs="Times New Roman"/>
          <w:bCs/>
          <w:sz w:val="18"/>
          <w:lang w:val="en-IE" w:eastAsia="zh-TW"/>
        </w:rPr>
        <w:t xml:space="preserve"> studies with </w:t>
      </w:r>
      <w:proofErr w:type="spellStart"/>
      <w:r w:rsidRPr="00D72004">
        <w:rPr>
          <w:rFonts w:ascii="Söhne" w:eastAsia="Times New Roman" w:hAnsi="Söhne" w:cs="Times New Roman"/>
          <w:bCs/>
          <w:sz w:val="18"/>
          <w:lang w:val="en-IE" w:eastAsia="zh-TW"/>
        </w:rPr>
        <w:t>postlarvae</w:t>
      </w:r>
      <w:proofErr w:type="spellEnd"/>
      <w:r w:rsidRPr="00D72004">
        <w:rPr>
          <w:rFonts w:ascii="Söhne" w:eastAsia="Times New Roman" w:hAnsi="Söhne" w:cs="Times New Roman"/>
          <w:bCs/>
          <w:sz w:val="18"/>
          <w:lang w:val="en-IE" w:eastAsia="zh-TW"/>
        </w:rPr>
        <w:t xml:space="preserve"> show that the replication cycle is approximately 20 hours at 25°C (</w:t>
      </w:r>
      <w:r w:rsidRPr="00D72004">
        <w:rPr>
          <w:rFonts w:ascii="Söhne" w:eastAsia="Times New Roman" w:hAnsi="Söhne" w:cs="Times New Roman" w:hint="eastAsia"/>
          <w:bCs/>
          <w:sz w:val="18"/>
          <w:lang w:val="en-IE" w:eastAsia="zh-TW"/>
        </w:rPr>
        <w:t>Chang</w:t>
      </w:r>
      <w:r w:rsidRPr="00D72004">
        <w:rPr>
          <w:rFonts w:ascii="Söhne" w:eastAsia="Times New Roman" w:hAnsi="Söhne" w:cs="Times New Roman" w:hint="eastAsia"/>
          <w:bCs/>
          <w:i/>
          <w:sz w:val="18"/>
          <w:lang w:val="en-IE" w:eastAsia="zh-TW"/>
        </w:rPr>
        <w:t xml:space="preserve"> et al.</w:t>
      </w:r>
      <w:r w:rsidRPr="00D72004">
        <w:rPr>
          <w:rFonts w:ascii="Söhne" w:eastAsia="Times New Roman" w:hAnsi="Söhne" w:cs="Times New Roman" w:hint="eastAsia"/>
          <w:bCs/>
          <w:sz w:val="18"/>
          <w:lang w:val="en-IE" w:eastAsia="zh-TW"/>
        </w:rPr>
        <w:t>, 1996; Chen</w:t>
      </w:r>
      <w:r w:rsidRPr="00D72004">
        <w:rPr>
          <w:rFonts w:ascii="Söhne" w:eastAsia="Times New Roman" w:hAnsi="Söhne" w:cs="Times New Roman" w:hint="eastAsia"/>
          <w:bCs/>
          <w:i/>
          <w:sz w:val="18"/>
          <w:lang w:val="en-IE" w:eastAsia="zh-TW"/>
        </w:rPr>
        <w:t xml:space="preserve"> et al.</w:t>
      </w:r>
      <w:r w:rsidRPr="00D72004">
        <w:rPr>
          <w:rFonts w:ascii="Söhne" w:eastAsia="Times New Roman" w:hAnsi="Söhne" w:cs="Times New Roman" w:hint="eastAsia"/>
          <w:bCs/>
          <w:sz w:val="18"/>
          <w:lang w:val="en-IE" w:eastAsia="zh-TW"/>
        </w:rPr>
        <w:t xml:space="preserve">, 2011; Wang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2000</w:t>
      </w:r>
      <w:r w:rsidRPr="00D72004">
        <w:rPr>
          <w:rFonts w:ascii="Söhne" w:eastAsia="Times New Roman" w:hAnsi="Söhne" w:cs="Times New Roman"/>
          <w:bCs/>
          <w:sz w:val="18"/>
          <w:lang w:val="en-IE" w:eastAsia="zh-TW"/>
        </w:rPr>
        <w:t>).</w:t>
      </w:r>
    </w:p>
    <w:p w14:paraId="6FF0FCAC"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2.3.5.</w:t>
      </w:r>
      <w:r w:rsidRPr="00D72004">
        <w:rPr>
          <w:rFonts w:ascii="Söhne Kräftig" w:eastAsia="Times New Roman" w:hAnsi="Söhne Kräftig" w:cs="Times New Roman"/>
          <w:bCs/>
          <w:lang w:val="en-IE" w:eastAsia="fr-FR"/>
        </w:rPr>
        <w:tab/>
        <w:t xml:space="preserve">Environmental factors </w:t>
      </w:r>
    </w:p>
    <w:p w14:paraId="0B1A3C7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rPr>
        <w:t xml:space="preserve">Disease outbreaks may be induced by stressors, such as rapid changes in salinity. Water temperature has a profound effect on disease expression, with average water temperatures of between 18 and 30°C being conducive to WSSV outbreaks (Song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w:t>
      </w:r>
      <w:r w:rsidRPr="00D72004">
        <w:rPr>
          <w:rFonts w:ascii="Söhne" w:eastAsia="Times New Roman" w:hAnsi="Söhne" w:cs="Times New Roman"/>
          <w:bCs/>
          <w:sz w:val="18"/>
          <w:lang w:val="en-IE"/>
        </w:rPr>
        <w:t xml:space="preserve"> 1996; </w:t>
      </w:r>
      <w:r w:rsidRPr="00D72004">
        <w:rPr>
          <w:rFonts w:ascii="Söhne" w:eastAsia="Times New Roman" w:hAnsi="Söhne" w:cs="Times New Roman" w:hint="eastAsia"/>
          <w:bCs/>
          <w:sz w:val="18"/>
          <w:lang w:val="en-IE" w:eastAsia="zh-TW"/>
        </w:rPr>
        <w:t xml:space="preserve">Vidal </w:t>
      </w:r>
      <w:r w:rsidRPr="00D72004">
        <w:rPr>
          <w:rFonts w:ascii="Söhne" w:eastAsia="Times New Roman" w:hAnsi="Söhne" w:cs="Times New Roman" w:hint="eastAsia"/>
          <w:bCs/>
          <w:i/>
          <w:sz w:val="18"/>
          <w:lang w:val="en-IE" w:eastAsia="zh-TW"/>
        </w:rPr>
        <w:t>et al.</w:t>
      </w:r>
      <w:r w:rsidRPr="00D72004">
        <w:rPr>
          <w:rFonts w:ascii="Söhne" w:eastAsia="Times New Roman" w:hAnsi="Söhne" w:cs="Times New Roman" w:hint="eastAsia"/>
          <w:bCs/>
          <w:sz w:val="18"/>
          <w:lang w:val="en-IE" w:eastAsia="zh-TW"/>
        </w:rPr>
        <w:t>, 2001</w:t>
      </w:r>
      <w:r w:rsidRPr="00D72004">
        <w:rPr>
          <w:rFonts w:ascii="Söhne" w:eastAsia="Times New Roman" w:hAnsi="Söhne" w:cs="Times New Roman"/>
          <w:bCs/>
          <w:sz w:val="18"/>
          <w:lang w:val="en-IE"/>
        </w:rPr>
        <w:t>)</w:t>
      </w:r>
      <w:r w:rsidRPr="00D72004">
        <w:rPr>
          <w:rFonts w:ascii="Söhne" w:eastAsia="Times New Roman" w:hAnsi="Söhne" w:cs="Times New Roman"/>
          <w:bCs/>
          <w:sz w:val="18"/>
          <w:lang w:val="en-IE" w:eastAsia="zh-TW"/>
        </w:rPr>
        <w:t xml:space="preserve">. Under experimental challenge condition, WSSV-induced mortality in shrimp is reduced when the temperature increases above 32°C (Vidal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2001).</w:t>
      </w:r>
    </w:p>
    <w:p w14:paraId="088D422C"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2.3.6.</w:t>
      </w:r>
      <w:r w:rsidRPr="00D72004">
        <w:rPr>
          <w:rFonts w:ascii="Söhne Kräftig" w:eastAsia="Times New Roman" w:hAnsi="Söhne Kräftig" w:cs="Times New Roman"/>
          <w:bCs/>
          <w:lang w:val="en-IE" w:eastAsia="fr-FR"/>
        </w:rPr>
        <w:tab/>
        <w:t>Geographical distribution</w:t>
      </w:r>
    </w:p>
    <w:p w14:paraId="2E304F4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WSSV </w:t>
      </w:r>
      <w:r w:rsidRPr="00D72004">
        <w:rPr>
          <w:rFonts w:ascii="Söhne" w:eastAsia="Times New Roman" w:hAnsi="Söhne" w:cs="Times New Roman" w:hint="eastAsia"/>
          <w:bCs/>
          <w:sz w:val="18"/>
          <w:lang w:val="en-IE"/>
        </w:rPr>
        <w:t>has</w:t>
      </w:r>
      <w:r w:rsidRPr="00D72004">
        <w:rPr>
          <w:rFonts w:ascii="Söhne" w:eastAsia="Times New Roman" w:hAnsi="Söhne" w:cs="Times New Roman"/>
          <w:bCs/>
          <w:sz w:val="18"/>
          <w:lang w:val="en-IE"/>
        </w:rPr>
        <w:t xml:space="preserve"> been identified from crustaceans in Asia</w:t>
      </w:r>
      <w:r w:rsidRPr="00D72004">
        <w:rPr>
          <w:rFonts w:ascii="Söhne" w:eastAsia="Times New Roman" w:hAnsi="Söhne" w:cs="Times New Roman" w:hint="eastAsia"/>
          <w:bCs/>
          <w:sz w:val="18"/>
          <w:lang w:val="en-IE"/>
        </w:rPr>
        <w:t>, the Mediterranean</w:t>
      </w:r>
      <w:r w:rsidRPr="00D72004">
        <w:rPr>
          <w:rFonts w:ascii="Söhne" w:eastAsia="Times New Roman" w:hAnsi="Söhne" w:cs="Times New Roman"/>
          <w:bCs/>
          <w:sz w:val="18"/>
          <w:lang w:val="en-IE"/>
        </w:rPr>
        <w:t xml:space="preserve"> (Stentiford &amp; Lightner, 2011)</w:t>
      </w:r>
      <w:r w:rsidRPr="00D72004">
        <w:rPr>
          <w:rFonts w:ascii="Söhne" w:eastAsia="Times New Roman" w:hAnsi="Söhne" w:cs="Times New Roman" w:hint="eastAsia"/>
          <w:bCs/>
          <w:sz w:val="18"/>
          <w:lang w:val="en-IE"/>
        </w:rPr>
        <w:t xml:space="preserve">, </w:t>
      </w:r>
      <w:r w:rsidRPr="00D72004">
        <w:rPr>
          <w:rFonts w:ascii="Söhne" w:eastAsia="Times New Roman" w:hAnsi="Söhne" w:cs="Times New Roman"/>
          <w:bCs/>
          <w:sz w:val="18"/>
          <w:lang w:val="en-IE"/>
        </w:rPr>
        <w:t xml:space="preserve">the Middle East, Oceania (Moody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2022) and the Americas. Zones and compartments free from infection with WSSV are known within these regions (Lo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2012).</w:t>
      </w:r>
    </w:p>
    <w:p w14:paraId="0E5E209A" w14:textId="7EDC87E0" w:rsidR="00D72004" w:rsidRPr="00D72004" w:rsidRDefault="00D72004" w:rsidP="00D72004">
      <w:pPr>
        <w:spacing w:after="240" w:line="240" w:lineRule="auto"/>
        <w:ind w:left="851"/>
        <w:jc w:val="both"/>
        <w:rPr>
          <w:rFonts w:ascii="Söhne" w:eastAsia="Times New Roman" w:hAnsi="Söhne" w:cs="Arial"/>
          <w:bCs/>
          <w:sz w:val="18"/>
          <w:lang w:val="en-IE" w:eastAsia="fr-FR"/>
        </w:rPr>
      </w:pPr>
      <w:r w:rsidRPr="00D72004">
        <w:rPr>
          <w:rFonts w:ascii="Söhne" w:eastAsia="Times New Roman" w:hAnsi="Söhne" w:cs="Arial"/>
          <w:bCs/>
          <w:sz w:val="18"/>
          <w:szCs w:val="18"/>
          <w:lang w:val="en-IE" w:eastAsia="fr-FR"/>
        </w:rPr>
        <w:t>See WAHIS (</w:t>
      </w:r>
      <w:r w:rsidRPr="00D72004">
        <w:rPr>
          <w:rFonts w:ascii="Söhne" w:eastAsia="Times New Roman" w:hAnsi="Söhne" w:cs="Arial"/>
          <w:bCs/>
          <w:color w:val="0000FF"/>
          <w:sz w:val="18"/>
          <w:szCs w:val="18"/>
          <w:u w:val="single"/>
          <w:lang w:val="en-IE"/>
        </w:rPr>
        <w:t>https://wahis.woah.org/#/home</w:t>
      </w:r>
      <w:r w:rsidRPr="00D72004">
        <w:rPr>
          <w:rFonts w:ascii="Söhne" w:eastAsia="Times New Roman" w:hAnsi="Söhne" w:cs="Arial"/>
          <w:bCs/>
          <w:sz w:val="18"/>
          <w:szCs w:val="18"/>
          <w:lang w:val="en-IE" w:eastAsia="fr-FR"/>
        </w:rPr>
        <w:t>) for recent informati</w:t>
      </w:r>
      <w:r w:rsidRPr="00D72004">
        <w:rPr>
          <w:rFonts w:ascii="Söhne" w:eastAsia="Times New Roman" w:hAnsi="Söhne" w:cs="Arial"/>
          <w:bCs/>
          <w:sz w:val="18"/>
          <w:lang w:val="en-IE" w:eastAsia="fr-FR"/>
        </w:rPr>
        <w:t>on on distribution at the country level.</w:t>
      </w:r>
    </w:p>
    <w:p w14:paraId="4C156433"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6BB1D177"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2.4.1.</w:t>
      </w:r>
      <w:r w:rsidRPr="00D72004">
        <w:rPr>
          <w:rFonts w:ascii="Söhne Kräftig" w:eastAsia="Times New Roman" w:hAnsi="Söhne Kräftig" w:cs="Times New Roman"/>
          <w:bCs/>
          <w:lang w:val="en-IE" w:eastAsia="fr-FR"/>
        </w:rPr>
        <w:tab/>
        <w:t>Vaccination</w:t>
      </w:r>
    </w:p>
    <w:p w14:paraId="1FBDB360"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zh-TW"/>
        </w:rPr>
        <w:t>N</w:t>
      </w:r>
      <w:r w:rsidRPr="00D72004">
        <w:rPr>
          <w:rFonts w:ascii="Söhne" w:eastAsia="Times New Roman" w:hAnsi="Söhne" w:cs="Times New Roman"/>
          <w:bCs/>
          <w:sz w:val="18"/>
          <w:lang w:val="en-IE"/>
        </w:rPr>
        <w:t>o consistently effective vaccination methods have been developed for infection with WSSV.</w:t>
      </w:r>
    </w:p>
    <w:p w14:paraId="4B972824"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2.4.2.</w:t>
      </w:r>
      <w:r w:rsidRPr="00D72004">
        <w:rPr>
          <w:rFonts w:ascii="Söhne Kräftig" w:eastAsia="Times New Roman" w:hAnsi="Söhne Kräftig" w:cs="Times New Roman"/>
          <w:bCs/>
          <w:lang w:val="en-IE" w:eastAsia="fr-FR"/>
        </w:rPr>
        <w:tab/>
        <w:t>Chemotherapy including blocking agents</w:t>
      </w:r>
    </w:p>
    <w:p w14:paraId="00EBC4C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eastAsia="zh-TW"/>
        </w:rPr>
        <w:t>No published or validated methods.</w:t>
      </w:r>
    </w:p>
    <w:p w14:paraId="6FE79ACA"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2.4.3.</w:t>
      </w:r>
      <w:r w:rsidRPr="00D72004">
        <w:rPr>
          <w:rFonts w:ascii="Söhne Kräftig" w:eastAsia="Times New Roman" w:hAnsi="Söhne Kräftig" w:cs="Times New Roman"/>
          <w:bCs/>
          <w:lang w:val="en-IE" w:eastAsia="fr-FR"/>
        </w:rPr>
        <w:tab/>
      </w:r>
      <w:proofErr w:type="spellStart"/>
      <w:r w:rsidRPr="00D72004">
        <w:rPr>
          <w:rFonts w:ascii="Söhne Kräftig" w:eastAsia="Times New Roman" w:hAnsi="Söhne Kräftig" w:cs="Times New Roman"/>
          <w:bCs/>
          <w:lang w:val="en-IE" w:eastAsia="fr-FR"/>
        </w:rPr>
        <w:t>Immunostimulation</w:t>
      </w:r>
      <w:proofErr w:type="spellEnd"/>
    </w:p>
    <w:p w14:paraId="232A3B8F"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zh-TW"/>
        </w:rPr>
        <w:t>Several r</w:t>
      </w:r>
      <w:r w:rsidRPr="00D72004">
        <w:rPr>
          <w:rFonts w:ascii="Söhne" w:eastAsia="Times New Roman" w:hAnsi="Söhne" w:cs="Times New Roman"/>
          <w:bCs/>
          <w:sz w:val="18"/>
          <w:lang w:val="en-IE"/>
        </w:rPr>
        <w:t>eports</w:t>
      </w:r>
      <w:r w:rsidRPr="00D72004">
        <w:rPr>
          <w:rFonts w:ascii="Söhne" w:eastAsia="Times New Roman" w:hAnsi="Söhne" w:cs="Times New Roman"/>
          <w:bCs/>
          <w:sz w:val="18"/>
          <w:lang w:val="en-IE" w:eastAsia="zh-TW"/>
        </w:rPr>
        <w:t xml:space="preserve"> have shown </w:t>
      </w:r>
      <w:r w:rsidRPr="00D72004">
        <w:rPr>
          <w:rFonts w:ascii="Söhne" w:eastAsia="Times New Roman" w:hAnsi="Söhne" w:cs="Times New Roman"/>
          <w:bCs/>
          <w:sz w:val="18"/>
          <w:lang w:val="en-IE"/>
        </w:rPr>
        <w:t>that beta-glucan, vitamin C, seaweed extracts (fuc</w:t>
      </w:r>
      <w:r w:rsidRPr="00D72004">
        <w:rPr>
          <w:rFonts w:ascii="Söhne" w:eastAsia="Times New Roman" w:hAnsi="Söhne" w:cs="Times New Roman"/>
          <w:bCs/>
          <w:sz w:val="18"/>
          <w:lang w:val="en-IE" w:eastAsia="zh-TW"/>
        </w:rPr>
        <w:t>oi</w:t>
      </w:r>
      <w:r w:rsidRPr="00D72004">
        <w:rPr>
          <w:rFonts w:ascii="Söhne" w:eastAsia="Times New Roman" w:hAnsi="Söhne" w:cs="Times New Roman"/>
          <w:bCs/>
          <w:sz w:val="18"/>
          <w:lang w:val="en-IE"/>
        </w:rPr>
        <w:t>d</w:t>
      </w:r>
      <w:r w:rsidRPr="00D72004">
        <w:rPr>
          <w:rFonts w:ascii="Söhne" w:eastAsia="Times New Roman" w:hAnsi="Söhne" w:cs="Times New Roman"/>
          <w:bCs/>
          <w:sz w:val="18"/>
          <w:lang w:val="en-IE" w:eastAsia="zh-TW"/>
        </w:rPr>
        <w:t>a</w:t>
      </w:r>
      <w:r w:rsidRPr="00D72004">
        <w:rPr>
          <w:rFonts w:ascii="Söhne" w:eastAsia="Times New Roman" w:hAnsi="Söhne" w:cs="Times New Roman"/>
          <w:bCs/>
          <w:sz w:val="18"/>
          <w:lang w:val="en-IE"/>
        </w:rPr>
        <w:t>n) and other immunostimulants may improve resistance to infection with WSSV</w:t>
      </w:r>
      <w:r w:rsidRPr="00D72004">
        <w:rPr>
          <w:rFonts w:ascii="Söhne" w:eastAsia="Times New Roman" w:hAnsi="Söhne" w:cs="Times New Roman"/>
          <w:bCs/>
          <w:sz w:val="18"/>
          <w:lang w:val="en-IE" w:eastAsia="zh-TW"/>
        </w:rPr>
        <w:t xml:space="preserve"> (Chang </w:t>
      </w:r>
      <w:r w:rsidRPr="00D72004">
        <w:rPr>
          <w:rFonts w:ascii="Söhne" w:eastAsia="Times New Roman" w:hAnsi="Söhne" w:cs="Times New Roman"/>
          <w:bCs/>
          <w:i/>
          <w:sz w:val="18"/>
          <w:lang w:val="en-IE" w:eastAsia="zh-TW"/>
        </w:rPr>
        <w:t>et al.</w:t>
      </w:r>
      <w:r w:rsidRPr="00D72004">
        <w:rPr>
          <w:rFonts w:ascii="Söhne" w:eastAsia="Times New Roman" w:hAnsi="Söhne" w:cs="Times New Roman"/>
          <w:bCs/>
          <w:sz w:val="18"/>
          <w:lang w:val="en-IE" w:eastAsia="zh-TW"/>
        </w:rPr>
        <w:t xml:space="preserve">, 2003; </w:t>
      </w:r>
      <w:proofErr w:type="spellStart"/>
      <w:r w:rsidRPr="00D72004">
        <w:rPr>
          <w:rFonts w:ascii="Söhne" w:eastAsia="Times New Roman" w:hAnsi="Söhne" w:cs="Times New Roman"/>
          <w:bCs/>
          <w:sz w:val="18"/>
          <w:lang w:val="en-IE"/>
        </w:rPr>
        <w:t>Chotigeat</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2004</w:t>
      </w:r>
      <w:r w:rsidRPr="00D72004">
        <w:rPr>
          <w:rFonts w:ascii="Söhne" w:eastAsia="Times New Roman" w:hAnsi="Söhne" w:cs="Times New Roman" w:hint="eastAsia"/>
          <w:bCs/>
          <w:sz w:val="18"/>
          <w:lang w:val="en-IE" w:eastAsia="zh-TW"/>
        </w:rPr>
        <w:t>).</w:t>
      </w:r>
    </w:p>
    <w:p w14:paraId="263BABDA"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2.4.4.</w:t>
      </w:r>
      <w:r w:rsidRPr="00D72004">
        <w:rPr>
          <w:rFonts w:ascii="Söhne Kräftig" w:eastAsia="Times New Roman" w:hAnsi="Söhne Kräftig" w:cs="Times New Roman"/>
          <w:bCs/>
          <w:lang w:val="en-IE" w:eastAsia="fr-FR"/>
        </w:rPr>
        <w:tab/>
        <w:t>Breeding resistant strains</w:t>
      </w:r>
    </w:p>
    <w:p w14:paraId="5A3C87EF"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bCs/>
          <w:sz w:val="18"/>
          <w:lang w:val="en-IE"/>
        </w:rPr>
        <w:lastRenderedPageBreak/>
        <w:t xml:space="preserve">Progress in breeding </w:t>
      </w:r>
      <w:r w:rsidRPr="00D72004">
        <w:rPr>
          <w:rFonts w:ascii="Söhne" w:eastAsia="Times New Roman" w:hAnsi="Söhne" w:cs="Times New Roman"/>
          <w:bCs/>
          <w:i/>
          <w:sz w:val="18"/>
          <w:lang w:val="en-IE"/>
        </w:rPr>
        <w:t xml:space="preserve">P. </w:t>
      </w:r>
      <w:proofErr w:type="spellStart"/>
      <w:r w:rsidRPr="00D72004">
        <w:rPr>
          <w:rFonts w:ascii="Söhne" w:eastAsia="Times New Roman" w:hAnsi="Söhne" w:cs="Times New Roman"/>
          <w:bCs/>
          <w:i/>
          <w:sz w:val="18"/>
          <w:lang w:val="en-IE"/>
        </w:rPr>
        <w:t>vannamei</w:t>
      </w:r>
      <w:proofErr w:type="spellEnd"/>
      <w:r w:rsidRPr="00D72004">
        <w:rPr>
          <w:rFonts w:ascii="Söhne" w:eastAsia="Times New Roman" w:hAnsi="Söhne" w:cs="Times New Roman"/>
          <w:bCs/>
          <w:sz w:val="18"/>
          <w:lang w:val="en-IE"/>
        </w:rPr>
        <w:t xml:space="preserve"> for resistance to infections with WSSV</w:t>
      </w:r>
      <w:r w:rsidRPr="00D72004" w:rsidDel="000C58AF">
        <w:rPr>
          <w:rFonts w:ascii="Söhne" w:eastAsia="Times New Roman" w:hAnsi="Söhne" w:cs="Times New Roman"/>
          <w:bCs/>
          <w:sz w:val="18"/>
          <w:lang w:val="en-IE" w:eastAsia="zh-TW"/>
        </w:rPr>
        <w:t xml:space="preserve"> </w:t>
      </w:r>
      <w:r w:rsidRPr="00D72004">
        <w:rPr>
          <w:rFonts w:ascii="Söhne" w:eastAsia="Times New Roman" w:hAnsi="Söhne" w:cs="Times New Roman"/>
          <w:bCs/>
          <w:sz w:val="18"/>
          <w:lang w:val="en-IE" w:eastAsia="zh-TW"/>
        </w:rPr>
        <w:t xml:space="preserve">has been </w:t>
      </w:r>
      <w:r w:rsidRPr="00D72004">
        <w:rPr>
          <w:rFonts w:ascii="Söhne" w:eastAsia="Times New Roman" w:hAnsi="Söhne" w:cs="Times New Roman"/>
          <w:bCs/>
          <w:sz w:val="18"/>
          <w:lang w:val="en-IE"/>
        </w:rPr>
        <w:t xml:space="preserve">reported </w:t>
      </w:r>
      <w:r w:rsidRPr="00D72004">
        <w:rPr>
          <w:rFonts w:ascii="Söhne" w:eastAsia="Times New Roman" w:hAnsi="Söhne" w:cs="Arial"/>
          <w:bCs/>
          <w:sz w:val="18"/>
          <w:szCs w:val="18"/>
          <w:lang w:val="en-IE"/>
        </w:rPr>
        <w:t>(Cuellar-</w:t>
      </w:r>
      <w:proofErr w:type="spellStart"/>
      <w:r w:rsidRPr="00D72004">
        <w:rPr>
          <w:rFonts w:ascii="Söhne" w:eastAsia="Times New Roman" w:hAnsi="Söhne" w:cs="Arial"/>
          <w:bCs/>
          <w:sz w:val="18"/>
          <w:szCs w:val="18"/>
          <w:lang w:val="en-IE"/>
        </w:rPr>
        <w:t>Anjel</w:t>
      </w:r>
      <w:proofErr w:type="spellEnd"/>
      <w:r w:rsidRPr="00D72004">
        <w:rPr>
          <w:rFonts w:ascii="Söhne" w:eastAsia="Times New Roman" w:hAnsi="Söhne" w:cs="Arial"/>
          <w:bCs/>
          <w:sz w:val="18"/>
          <w:szCs w:val="18"/>
          <w:lang w:val="en-IE"/>
        </w:rPr>
        <w:t xml:space="preserve"> </w:t>
      </w:r>
      <w:r w:rsidRPr="00D72004">
        <w:rPr>
          <w:rFonts w:ascii="Söhne" w:eastAsia="Times New Roman" w:hAnsi="Söhne" w:cs="Arial"/>
          <w:bCs/>
          <w:i/>
          <w:sz w:val="18"/>
          <w:szCs w:val="18"/>
          <w:lang w:val="en-IE"/>
        </w:rPr>
        <w:t>et al.,</w:t>
      </w:r>
      <w:r w:rsidRPr="00D72004">
        <w:rPr>
          <w:rFonts w:ascii="Söhne" w:eastAsia="Times New Roman" w:hAnsi="Söhne" w:cs="Arial"/>
          <w:bCs/>
          <w:sz w:val="18"/>
          <w:szCs w:val="18"/>
          <w:lang w:val="en-IE"/>
        </w:rPr>
        <w:t xml:space="preserve"> 2012; Huang </w:t>
      </w:r>
      <w:r w:rsidRPr="00D72004">
        <w:rPr>
          <w:rFonts w:ascii="Söhne" w:eastAsia="Times New Roman" w:hAnsi="Söhne" w:cs="Arial"/>
          <w:bCs/>
          <w:i/>
          <w:sz w:val="18"/>
          <w:szCs w:val="18"/>
          <w:lang w:val="en-IE"/>
        </w:rPr>
        <w:t>et al.,</w:t>
      </w:r>
      <w:r w:rsidRPr="00D72004">
        <w:rPr>
          <w:rFonts w:ascii="Söhne" w:eastAsia="Times New Roman" w:hAnsi="Söhne" w:cs="Arial"/>
          <w:bCs/>
          <w:sz w:val="18"/>
          <w:szCs w:val="18"/>
          <w:lang w:val="en-IE"/>
        </w:rPr>
        <w:t xml:space="preserve"> 2012)</w:t>
      </w:r>
      <w:r w:rsidRPr="00D72004">
        <w:rPr>
          <w:rFonts w:ascii="Söhne" w:eastAsia="Times New Roman" w:hAnsi="Söhne" w:cs="Times New Roman"/>
          <w:bCs/>
          <w:sz w:val="18"/>
          <w:lang w:val="en-IE" w:eastAsia="zh-TW"/>
        </w:rPr>
        <w:t>.</w:t>
      </w:r>
    </w:p>
    <w:p w14:paraId="5F37CF70"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2.4.5.</w:t>
      </w:r>
      <w:r w:rsidRPr="00D72004">
        <w:rPr>
          <w:rFonts w:ascii="Söhne Kräftig" w:eastAsia="Times New Roman" w:hAnsi="Söhne Kräftig" w:cs="Times New Roman"/>
          <w:bCs/>
          <w:lang w:val="en-GB" w:eastAsia="fr-FR"/>
        </w:rPr>
        <w:tab/>
      </w:r>
      <w:r w:rsidRPr="00D72004">
        <w:rPr>
          <w:rFonts w:ascii="Söhne Kräftig" w:eastAsia="Times New Roman" w:hAnsi="Söhne Kräftig" w:cs="Times New Roman"/>
          <w:bCs/>
          <w:lang w:val="en-IE" w:eastAsia="fr-FR"/>
        </w:rPr>
        <w:t>Inactivation methods</w:t>
      </w:r>
    </w:p>
    <w:tbl>
      <w:tblPr>
        <w:tblStyle w:val="TableGrid251"/>
        <w:tblW w:w="0" w:type="auto"/>
        <w:tblInd w:w="851" w:type="dxa"/>
        <w:tblLook w:val="04A0" w:firstRow="1" w:lastRow="0" w:firstColumn="1" w:lastColumn="0" w:noHBand="0" w:noVBand="1"/>
      </w:tblPr>
      <w:tblGrid>
        <w:gridCol w:w="2716"/>
        <w:gridCol w:w="2748"/>
        <w:gridCol w:w="2745"/>
      </w:tblGrid>
      <w:tr w:rsidR="00D72004" w:rsidRPr="00D72004" w14:paraId="294B4B4B" w14:textId="77777777">
        <w:tc>
          <w:tcPr>
            <w:tcW w:w="2716" w:type="dxa"/>
            <w:vAlign w:val="center"/>
          </w:tcPr>
          <w:p w14:paraId="7B1DDFF0" w14:textId="77777777" w:rsidR="00D72004" w:rsidRPr="00D72004" w:rsidRDefault="00D72004" w:rsidP="00D72004">
            <w:pPr>
              <w:spacing w:before="120" w:after="120"/>
              <w:jc w:val="center"/>
              <w:rPr>
                <w:rFonts w:ascii="Söhne Kräftig" w:eastAsia="Arial Unicode MS" w:hAnsi="Söhne Kräftig" w:cs="Arial"/>
                <w:bCs/>
                <w:sz w:val="18"/>
                <w:lang w:val="en-IE"/>
              </w:rPr>
            </w:pPr>
            <w:r w:rsidRPr="00D72004">
              <w:rPr>
                <w:rFonts w:ascii="Söhne Kräftig" w:eastAsia="Arial Unicode MS" w:hAnsi="Söhne Kräftig" w:cs="Arial"/>
                <w:bCs/>
                <w:sz w:val="18"/>
                <w:lang w:val="en-IE"/>
              </w:rPr>
              <w:t>Method</w:t>
            </w:r>
          </w:p>
        </w:tc>
        <w:tc>
          <w:tcPr>
            <w:tcW w:w="2748" w:type="dxa"/>
            <w:vAlign w:val="center"/>
          </w:tcPr>
          <w:p w14:paraId="4424FBBD" w14:textId="77777777" w:rsidR="00D72004" w:rsidRPr="00D72004" w:rsidRDefault="00D72004" w:rsidP="00D72004">
            <w:pPr>
              <w:spacing w:before="120" w:after="120"/>
              <w:jc w:val="center"/>
              <w:rPr>
                <w:rFonts w:ascii="Söhne Kräftig" w:eastAsia="Arial Unicode MS" w:hAnsi="Söhne Kräftig" w:cs="Arial"/>
                <w:bCs/>
                <w:sz w:val="18"/>
                <w:lang w:val="en-IE"/>
              </w:rPr>
            </w:pPr>
            <w:r w:rsidRPr="00D72004">
              <w:rPr>
                <w:rFonts w:ascii="Söhne Kräftig" w:eastAsia="Arial Unicode MS" w:hAnsi="Söhne Kräftig" w:cs="Arial"/>
                <w:bCs/>
                <w:sz w:val="18"/>
                <w:lang w:val="en-IE"/>
              </w:rPr>
              <w:t>Treatment</w:t>
            </w:r>
          </w:p>
        </w:tc>
        <w:tc>
          <w:tcPr>
            <w:tcW w:w="2745" w:type="dxa"/>
            <w:vAlign w:val="center"/>
          </w:tcPr>
          <w:p w14:paraId="59DA5DBF" w14:textId="77777777" w:rsidR="00D72004" w:rsidRPr="00D72004" w:rsidRDefault="00D72004" w:rsidP="00D72004">
            <w:pPr>
              <w:spacing w:before="120" w:after="120"/>
              <w:jc w:val="center"/>
              <w:rPr>
                <w:rFonts w:ascii="Söhne Kräftig" w:eastAsia="Arial Unicode MS" w:hAnsi="Söhne Kräftig" w:cs="Arial"/>
                <w:bCs/>
                <w:sz w:val="18"/>
                <w:lang w:val="en-IE"/>
              </w:rPr>
            </w:pPr>
            <w:r w:rsidRPr="00D72004">
              <w:rPr>
                <w:rFonts w:ascii="Söhne Kräftig" w:eastAsia="Arial Unicode MS" w:hAnsi="Söhne Kräftig" w:cs="Arial"/>
                <w:bCs/>
                <w:sz w:val="18"/>
                <w:lang w:val="en-IE"/>
              </w:rPr>
              <w:t>Reference</w:t>
            </w:r>
          </w:p>
        </w:tc>
      </w:tr>
      <w:tr w:rsidR="00D72004" w:rsidRPr="00D72004" w14:paraId="14B081C7" w14:textId="77777777">
        <w:tc>
          <w:tcPr>
            <w:tcW w:w="2716" w:type="dxa"/>
            <w:vMerge w:val="restart"/>
            <w:vAlign w:val="center"/>
          </w:tcPr>
          <w:p w14:paraId="48944D18"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Unicode MS" w:hAnsi="Söhne" w:cs="Arial"/>
                <w:bCs/>
                <w:sz w:val="16"/>
                <w:szCs w:val="16"/>
                <w:lang w:val="en-IE"/>
              </w:rPr>
              <w:t>Heat</w:t>
            </w:r>
          </w:p>
        </w:tc>
        <w:tc>
          <w:tcPr>
            <w:tcW w:w="2748" w:type="dxa"/>
            <w:vAlign w:val="center"/>
          </w:tcPr>
          <w:p w14:paraId="7C5E6B2E"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w:hAnsi="Söhne" w:cs="Arial"/>
                <w:bCs/>
                <w:color w:val="000000"/>
                <w:sz w:val="16"/>
                <w:szCs w:val="16"/>
                <w:lang w:val="en-IE"/>
              </w:rPr>
              <w:t>55°C/90 min</w:t>
            </w:r>
            <w:r w:rsidRPr="00D72004">
              <w:rPr>
                <w:rFonts w:ascii="Söhne" w:eastAsia="Arial" w:hAnsi="Söhne" w:cs="Arial"/>
                <w:bCs/>
                <w:color w:val="000000"/>
                <w:sz w:val="16"/>
                <w:szCs w:val="16"/>
                <w:lang w:val="en-IE"/>
              </w:rPr>
              <w:br/>
              <w:t>70°C/5 min</w:t>
            </w:r>
          </w:p>
        </w:tc>
        <w:tc>
          <w:tcPr>
            <w:tcW w:w="2745" w:type="dxa"/>
            <w:vAlign w:val="center"/>
          </w:tcPr>
          <w:p w14:paraId="4D42BF44"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1998</w:t>
            </w:r>
          </w:p>
        </w:tc>
      </w:tr>
      <w:tr w:rsidR="00D72004" w:rsidRPr="00D72004" w14:paraId="7CF3CFCE" w14:textId="77777777">
        <w:tc>
          <w:tcPr>
            <w:tcW w:w="2716" w:type="dxa"/>
            <w:vMerge/>
            <w:vAlign w:val="center"/>
          </w:tcPr>
          <w:p w14:paraId="526F5C40" w14:textId="77777777" w:rsidR="00D72004" w:rsidRPr="00D72004" w:rsidRDefault="00D72004" w:rsidP="00D72004">
            <w:pPr>
              <w:spacing w:before="60" w:after="60"/>
              <w:jc w:val="center"/>
              <w:rPr>
                <w:rFonts w:ascii="Söhne" w:eastAsia="Arial Unicode MS" w:hAnsi="Söhne" w:cs="Arial"/>
                <w:bCs/>
                <w:sz w:val="16"/>
                <w:szCs w:val="16"/>
                <w:lang w:val="en-IE"/>
              </w:rPr>
            </w:pPr>
          </w:p>
        </w:tc>
        <w:tc>
          <w:tcPr>
            <w:tcW w:w="2748" w:type="dxa"/>
            <w:vAlign w:val="center"/>
          </w:tcPr>
          <w:p w14:paraId="1532DC7E" w14:textId="77777777" w:rsidR="00D72004" w:rsidRPr="00D72EE7" w:rsidRDefault="00D72004" w:rsidP="00D72004">
            <w:pPr>
              <w:spacing w:before="60" w:after="60"/>
              <w:jc w:val="center"/>
              <w:rPr>
                <w:rFonts w:ascii="Söhne" w:eastAsia="Arial" w:hAnsi="Söhne" w:cs="Arial"/>
                <w:color w:val="000000"/>
                <w:sz w:val="16"/>
                <w:szCs w:val="16"/>
                <w:lang w:val="nb-NO"/>
              </w:rPr>
            </w:pPr>
            <w:r w:rsidRPr="00D72EE7">
              <w:rPr>
                <w:rFonts w:ascii="Söhne" w:eastAsia="Arial" w:hAnsi="Söhne" w:cs="Arial"/>
                <w:color w:val="000000"/>
                <w:sz w:val="16"/>
                <w:szCs w:val="16"/>
                <w:lang w:val="nb-NO"/>
              </w:rPr>
              <w:t xml:space="preserve">50°C/60 min </w:t>
            </w:r>
            <w:r w:rsidRPr="00D72EE7">
              <w:rPr>
                <w:rFonts w:ascii="Söhne" w:eastAsia="Arial" w:hAnsi="Söhne" w:cs="Arial"/>
                <w:color w:val="000000"/>
                <w:sz w:val="16"/>
                <w:szCs w:val="16"/>
                <w:lang w:val="nb-NO"/>
              </w:rPr>
              <w:br/>
              <w:t xml:space="preserve">60°C/1 min </w:t>
            </w:r>
            <w:r w:rsidRPr="00D72EE7">
              <w:rPr>
                <w:rFonts w:ascii="Söhne" w:eastAsia="Arial" w:hAnsi="Söhne" w:cs="Arial"/>
                <w:color w:val="000000"/>
                <w:sz w:val="16"/>
                <w:szCs w:val="16"/>
                <w:lang w:val="nb-NO"/>
              </w:rPr>
              <w:br/>
              <w:t>70°C/0.2 min</w:t>
            </w:r>
          </w:p>
        </w:tc>
        <w:tc>
          <w:tcPr>
            <w:tcW w:w="2745" w:type="dxa"/>
            <w:vAlign w:val="center"/>
          </w:tcPr>
          <w:p w14:paraId="5B418E10" w14:textId="77777777" w:rsidR="00D72004" w:rsidRPr="00D72004" w:rsidRDefault="00D72004" w:rsidP="00D72004">
            <w:pPr>
              <w:spacing w:before="60" w:after="60"/>
              <w:jc w:val="center"/>
              <w:rPr>
                <w:rFonts w:ascii="Söhne" w:eastAsia="Arial" w:hAnsi="Söhne" w:cs="Arial"/>
                <w:bCs/>
                <w:color w:val="000000"/>
                <w:sz w:val="16"/>
                <w:szCs w:val="16"/>
                <w:lang w:val="fr-FR"/>
              </w:rPr>
            </w:pPr>
            <w:r w:rsidRPr="00D72004">
              <w:rPr>
                <w:rFonts w:ascii="Söhne" w:hAnsi="Söhne" w:cs="Calibri"/>
                <w:bCs/>
                <w:sz w:val="16"/>
                <w:szCs w:val="16"/>
                <w:lang w:val="fr-FR"/>
              </w:rPr>
              <w:t xml:space="preserve">Nakano </w:t>
            </w:r>
            <w:r w:rsidRPr="00D72004">
              <w:rPr>
                <w:rFonts w:ascii="Söhne" w:hAnsi="Söhne" w:cs="Calibri"/>
                <w:bCs/>
                <w:i/>
                <w:sz w:val="16"/>
                <w:szCs w:val="16"/>
                <w:lang w:val="fr-FR"/>
              </w:rPr>
              <w:t>et al.</w:t>
            </w:r>
            <w:r w:rsidRPr="00D72004">
              <w:rPr>
                <w:rFonts w:ascii="Söhne" w:hAnsi="Söhne" w:cs="Calibri"/>
                <w:bCs/>
                <w:sz w:val="16"/>
                <w:szCs w:val="16"/>
                <w:lang w:val="fr-FR"/>
              </w:rPr>
              <w:t>, 1998</w:t>
            </w:r>
          </w:p>
        </w:tc>
      </w:tr>
      <w:tr w:rsidR="00D72004" w:rsidRPr="00D72004" w14:paraId="69BA4E41" w14:textId="77777777">
        <w:tc>
          <w:tcPr>
            <w:tcW w:w="2716" w:type="dxa"/>
            <w:vAlign w:val="center"/>
          </w:tcPr>
          <w:p w14:paraId="3078036E"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Unicode MS" w:hAnsi="Söhne" w:cs="Arial"/>
                <w:bCs/>
                <w:sz w:val="16"/>
                <w:szCs w:val="16"/>
                <w:lang w:val="en-IE"/>
              </w:rPr>
              <w:t>pH</w:t>
            </w:r>
          </w:p>
        </w:tc>
        <w:tc>
          <w:tcPr>
            <w:tcW w:w="2748" w:type="dxa"/>
            <w:vAlign w:val="center"/>
          </w:tcPr>
          <w:p w14:paraId="07285487" w14:textId="77777777" w:rsidR="00D72004" w:rsidRPr="00D72004" w:rsidRDefault="00D72004" w:rsidP="00D72004">
            <w:pPr>
              <w:spacing w:before="60" w:after="60"/>
              <w:jc w:val="center"/>
              <w:rPr>
                <w:rFonts w:ascii="Söhne" w:eastAsia="Arial" w:hAnsi="Söhne" w:cs="Arial"/>
                <w:bCs/>
                <w:color w:val="000000"/>
                <w:sz w:val="16"/>
                <w:szCs w:val="16"/>
                <w:lang w:val="en-IE"/>
              </w:rPr>
            </w:pPr>
            <w:r w:rsidRPr="00D72004">
              <w:rPr>
                <w:rFonts w:ascii="Söhne" w:eastAsia="Arial" w:hAnsi="Söhne" w:cs="Arial"/>
                <w:bCs/>
                <w:color w:val="000000"/>
                <w:sz w:val="16"/>
                <w:szCs w:val="16"/>
                <w:lang w:val="en-IE"/>
              </w:rPr>
              <w:t>pH 3/60 min</w:t>
            </w:r>
            <w:r w:rsidRPr="00D72004">
              <w:rPr>
                <w:rFonts w:ascii="Söhne" w:eastAsia="Arial" w:hAnsi="Söhne" w:cs="Arial"/>
                <w:bCs/>
                <w:color w:val="000000"/>
                <w:sz w:val="16"/>
                <w:szCs w:val="16"/>
                <w:lang w:val="en-IE"/>
              </w:rPr>
              <w:br/>
              <w:t>pH 12/10 min</w:t>
            </w:r>
          </w:p>
        </w:tc>
        <w:tc>
          <w:tcPr>
            <w:tcW w:w="2745" w:type="dxa"/>
            <w:vAlign w:val="center"/>
          </w:tcPr>
          <w:p w14:paraId="313F700C" w14:textId="77777777" w:rsidR="00D72004" w:rsidRPr="00D72004" w:rsidRDefault="00D72004" w:rsidP="00D72004">
            <w:pPr>
              <w:spacing w:before="60" w:after="60"/>
              <w:jc w:val="center"/>
              <w:rPr>
                <w:rFonts w:ascii="Söhne" w:hAnsi="Söhne" w:cs="Calibri"/>
                <w:bCs/>
                <w:sz w:val="16"/>
                <w:szCs w:val="16"/>
                <w:lang w:val="fr-FR"/>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xml:space="preserve">., </w:t>
            </w:r>
            <w:proofErr w:type="gramStart"/>
            <w:r w:rsidRPr="00D72004">
              <w:rPr>
                <w:rFonts w:ascii="Söhne" w:hAnsi="Söhne" w:cs="Calibri"/>
                <w:bCs/>
                <w:sz w:val="16"/>
                <w:szCs w:val="16"/>
                <w:lang w:val="fr-FR"/>
              </w:rPr>
              <w:t>1998;</w:t>
            </w:r>
            <w:proofErr w:type="gramEnd"/>
            <w:r w:rsidRPr="00D72004">
              <w:rPr>
                <w:rFonts w:ascii="Söhne" w:hAnsi="Söhne" w:cs="Calibri"/>
                <w:bCs/>
                <w:sz w:val="16"/>
                <w:szCs w:val="16"/>
                <w:lang w:val="fr-FR"/>
              </w:rPr>
              <w:t xml:space="preserve"> Balasubramanian </w:t>
            </w:r>
            <w:r w:rsidRPr="00D72004">
              <w:rPr>
                <w:rFonts w:ascii="Söhne" w:hAnsi="Söhne" w:cs="Calibri"/>
                <w:bCs/>
                <w:i/>
                <w:sz w:val="16"/>
                <w:szCs w:val="16"/>
                <w:lang w:val="fr-FR"/>
              </w:rPr>
              <w:t>et al.,</w:t>
            </w:r>
            <w:r w:rsidRPr="00D72004">
              <w:rPr>
                <w:rFonts w:ascii="Söhne" w:hAnsi="Söhne" w:cs="Calibri"/>
                <w:bCs/>
                <w:sz w:val="16"/>
                <w:szCs w:val="16"/>
                <w:lang w:val="fr-FR"/>
              </w:rPr>
              <w:t xml:space="preserve"> 2006</w:t>
            </w:r>
          </w:p>
        </w:tc>
      </w:tr>
      <w:tr w:rsidR="00D72004" w:rsidRPr="00D72004" w14:paraId="536A0638" w14:textId="77777777">
        <w:tc>
          <w:tcPr>
            <w:tcW w:w="2716" w:type="dxa"/>
            <w:vAlign w:val="center"/>
          </w:tcPr>
          <w:p w14:paraId="2B5901E9"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Unicode MS" w:hAnsi="Söhne" w:cs="Arial"/>
                <w:bCs/>
                <w:sz w:val="16"/>
                <w:szCs w:val="16"/>
                <w:lang w:val="en-IE"/>
              </w:rPr>
              <w:t>UV</w:t>
            </w:r>
          </w:p>
        </w:tc>
        <w:tc>
          <w:tcPr>
            <w:tcW w:w="2748" w:type="dxa"/>
            <w:vAlign w:val="center"/>
          </w:tcPr>
          <w:p w14:paraId="10AB0982" w14:textId="77777777" w:rsidR="00D72004" w:rsidRPr="00D72004" w:rsidRDefault="00D72004" w:rsidP="00D72004">
            <w:pPr>
              <w:spacing w:before="60" w:after="60"/>
              <w:jc w:val="center"/>
              <w:rPr>
                <w:rFonts w:ascii="Söhne" w:eastAsia="Arial" w:hAnsi="Söhne" w:cs="Arial"/>
                <w:bCs/>
                <w:color w:val="000000"/>
                <w:sz w:val="16"/>
                <w:szCs w:val="16"/>
                <w:lang w:val="en-IE"/>
              </w:rPr>
            </w:pPr>
            <w:r w:rsidRPr="00D72004">
              <w:rPr>
                <w:rFonts w:ascii="Söhne" w:eastAsia="Arial" w:hAnsi="Söhne" w:cs="Arial"/>
                <w:bCs/>
                <w:color w:val="000000"/>
                <w:sz w:val="16"/>
                <w:szCs w:val="16"/>
                <w:lang w:val="en-IE"/>
              </w:rPr>
              <w:t>9.30 × 10</w:t>
            </w:r>
            <w:r w:rsidRPr="00D72004">
              <w:rPr>
                <w:rFonts w:ascii="Söhne" w:hAnsi="Söhne" w:cs="Calibri"/>
                <w:bCs/>
                <w:sz w:val="16"/>
                <w:szCs w:val="16"/>
                <w:vertAlign w:val="superscript"/>
                <w:lang w:val="en-IE"/>
              </w:rPr>
              <w:t>5</w:t>
            </w:r>
            <w:r w:rsidRPr="00D72004">
              <w:rPr>
                <w:rFonts w:ascii="Söhne" w:hAnsi="Söhne" w:cs="Calibri"/>
                <w:bCs/>
                <w:sz w:val="16"/>
                <w:szCs w:val="16"/>
                <w:lang w:val="en-IE"/>
              </w:rPr>
              <w:t xml:space="preserve"> </w:t>
            </w:r>
            <w:r w:rsidRPr="00D72004">
              <w:rPr>
                <w:rFonts w:ascii="Calibri" w:hAnsi="Calibri" w:cs="Calibri"/>
                <w:bCs/>
                <w:sz w:val="16"/>
                <w:szCs w:val="16"/>
                <w:lang w:val="en-IE"/>
              </w:rPr>
              <w:t>µ</w:t>
            </w:r>
            <w:proofErr w:type="spellStart"/>
            <w:r w:rsidRPr="00D72004">
              <w:rPr>
                <w:rFonts w:ascii="Söhne" w:eastAsia="Arial" w:hAnsi="Söhne" w:cs="Arial"/>
                <w:bCs/>
                <w:color w:val="000000"/>
                <w:sz w:val="16"/>
                <w:szCs w:val="16"/>
                <w:lang w:val="en-IE"/>
              </w:rPr>
              <w:t>Ws</w:t>
            </w:r>
            <w:proofErr w:type="spellEnd"/>
            <w:r w:rsidRPr="00D72004">
              <w:rPr>
                <w:rFonts w:ascii="Söhne" w:eastAsia="Arial" w:hAnsi="Söhne" w:cs="Arial"/>
                <w:bCs/>
                <w:color w:val="000000"/>
                <w:sz w:val="16"/>
                <w:szCs w:val="16"/>
                <w:lang w:val="en-IE"/>
              </w:rPr>
              <w:t>/cm</w:t>
            </w:r>
            <w:r w:rsidRPr="00D72004">
              <w:rPr>
                <w:rFonts w:ascii="Söhne" w:hAnsi="Söhne" w:cs="Calibri"/>
                <w:bCs/>
                <w:sz w:val="16"/>
                <w:szCs w:val="16"/>
                <w:vertAlign w:val="superscript"/>
                <w:lang w:val="en-IE"/>
              </w:rPr>
              <w:t>2</w:t>
            </w:r>
          </w:p>
        </w:tc>
        <w:tc>
          <w:tcPr>
            <w:tcW w:w="2745" w:type="dxa"/>
            <w:vAlign w:val="center"/>
          </w:tcPr>
          <w:p w14:paraId="0C988D1B" w14:textId="77777777" w:rsidR="00D72004" w:rsidRPr="00D72004" w:rsidRDefault="00D72004" w:rsidP="00D72004">
            <w:pPr>
              <w:spacing w:before="60" w:after="60"/>
              <w:jc w:val="center"/>
              <w:rPr>
                <w:rFonts w:ascii="Söhne" w:eastAsia="Arial" w:hAnsi="Söhne" w:cs="Arial"/>
                <w:bCs/>
                <w:color w:val="000000"/>
                <w:sz w:val="16"/>
                <w:szCs w:val="16"/>
                <w:lang w:val="fr-FR"/>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1998</w:t>
            </w:r>
          </w:p>
        </w:tc>
      </w:tr>
      <w:tr w:rsidR="00D72004" w:rsidRPr="00D72004" w14:paraId="3339DBEE" w14:textId="77777777">
        <w:tc>
          <w:tcPr>
            <w:tcW w:w="2716" w:type="dxa"/>
            <w:vAlign w:val="center"/>
          </w:tcPr>
          <w:p w14:paraId="257D8224"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Unicode MS" w:hAnsi="Söhne" w:cs="Arial"/>
                <w:bCs/>
                <w:sz w:val="16"/>
                <w:szCs w:val="16"/>
                <w:lang w:val="en-IE"/>
              </w:rPr>
              <w:t>Ozone</w:t>
            </w:r>
          </w:p>
        </w:tc>
        <w:tc>
          <w:tcPr>
            <w:tcW w:w="2748" w:type="dxa"/>
            <w:vAlign w:val="center"/>
          </w:tcPr>
          <w:p w14:paraId="5AF652DA" w14:textId="77777777" w:rsidR="00D72004" w:rsidRPr="00D72004" w:rsidRDefault="00D72004" w:rsidP="00D72004">
            <w:pPr>
              <w:spacing w:before="60" w:after="60"/>
              <w:jc w:val="center"/>
              <w:rPr>
                <w:rFonts w:ascii="Söhne" w:eastAsia="Arial" w:hAnsi="Söhne" w:cs="Arial"/>
                <w:bCs/>
                <w:color w:val="000000"/>
                <w:sz w:val="16"/>
                <w:szCs w:val="16"/>
                <w:lang w:val="en-IE"/>
              </w:rPr>
            </w:pPr>
            <w:r w:rsidRPr="00D72004">
              <w:rPr>
                <w:rFonts w:ascii="Söhne" w:eastAsia="Arial" w:hAnsi="Söhne" w:cs="Arial"/>
                <w:bCs/>
                <w:color w:val="000000"/>
                <w:sz w:val="16"/>
                <w:szCs w:val="16"/>
                <w:lang w:val="en-IE"/>
              </w:rPr>
              <w:t xml:space="preserve">0.5 </w:t>
            </w:r>
            <w:r w:rsidRPr="00D72004">
              <w:rPr>
                <w:rFonts w:ascii="Calibri" w:eastAsia="Segoe UI" w:hAnsi="Calibri" w:cs="Calibri"/>
                <w:bCs/>
                <w:color w:val="000000"/>
                <w:sz w:val="16"/>
                <w:szCs w:val="16"/>
                <w:lang w:val="en-IE"/>
              </w:rPr>
              <w:t>µ</w:t>
            </w:r>
            <w:r w:rsidRPr="00D72004">
              <w:rPr>
                <w:rFonts w:ascii="Söhne" w:eastAsia="Arial" w:hAnsi="Söhne" w:cs="Arial"/>
                <w:bCs/>
                <w:color w:val="000000"/>
                <w:sz w:val="16"/>
                <w:szCs w:val="16"/>
                <w:lang w:val="en-IE"/>
              </w:rPr>
              <w:t>g ml</w:t>
            </w:r>
            <w:r w:rsidRPr="00D72004">
              <w:rPr>
                <w:rFonts w:ascii="Söhne" w:eastAsia="Arial" w:hAnsi="Söhne" w:cs="Arial"/>
                <w:bCs/>
                <w:color w:val="000000"/>
                <w:sz w:val="16"/>
                <w:szCs w:val="16"/>
                <w:vertAlign w:val="superscript"/>
                <w:lang w:val="en-IE"/>
              </w:rPr>
              <w:t>–1</w:t>
            </w:r>
            <w:r w:rsidRPr="00D72004">
              <w:rPr>
                <w:rFonts w:ascii="Söhne" w:hAnsi="Söhne" w:cs="Calibri"/>
                <w:bCs/>
                <w:sz w:val="16"/>
                <w:szCs w:val="16"/>
                <w:vertAlign w:val="superscript"/>
                <w:lang w:val="en-IE"/>
              </w:rPr>
              <w:t xml:space="preserve"> </w:t>
            </w:r>
            <w:r w:rsidRPr="00D72004">
              <w:rPr>
                <w:rFonts w:ascii="Söhne" w:eastAsia="Arial" w:hAnsi="Söhne" w:cs="Arial"/>
                <w:bCs/>
                <w:color w:val="000000"/>
                <w:sz w:val="16"/>
                <w:szCs w:val="16"/>
                <w:lang w:val="en-IE"/>
              </w:rPr>
              <w:t>/10 min</w:t>
            </w:r>
          </w:p>
        </w:tc>
        <w:tc>
          <w:tcPr>
            <w:tcW w:w="2745" w:type="dxa"/>
            <w:vAlign w:val="center"/>
          </w:tcPr>
          <w:p w14:paraId="36D562BE" w14:textId="77777777" w:rsidR="00D72004" w:rsidRPr="00D72004" w:rsidRDefault="00D72004" w:rsidP="00D72004">
            <w:pPr>
              <w:spacing w:before="60" w:after="60"/>
              <w:jc w:val="center"/>
              <w:rPr>
                <w:rFonts w:ascii="Söhne" w:eastAsia="Arial" w:hAnsi="Söhne" w:cs="Arial"/>
                <w:bCs/>
                <w:color w:val="000000"/>
                <w:sz w:val="16"/>
                <w:szCs w:val="16"/>
                <w:lang w:val="fr-FR"/>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1998</w:t>
            </w:r>
          </w:p>
        </w:tc>
      </w:tr>
      <w:tr w:rsidR="00D72004" w:rsidRPr="00D72004" w14:paraId="290D78BC" w14:textId="77777777">
        <w:tc>
          <w:tcPr>
            <w:tcW w:w="2716" w:type="dxa"/>
            <w:vAlign w:val="center"/>
          </w:tcPr>
          <w:p w14:paraId="4DB7092F" w14:textId="77777777" w:rsidR="00D72004" w:rsidRPr="00D72004" w:rsidRDefault="00D72004" w:rsidP="00D72004">
            <w:pPr>
              <w:spacing w:before="60" w:after="60"/>
              <w:jc w:val="center"/>
              <w:rPr>
                <w:rFonts w:ascii="Söhne" w:eastAsia="Arial Unicode MS" w:hAnsi="Söhne" w:cs="Arial"/>
                <w:bCs/>
                <w:sz w:val="16"/>
                <w:szCs w:val="16"/>
                <w:lang w:val="en-IE"/>
              </w:rPr>
            </w:pPr>
            <w:r w:rsidRPr="00D72004">
              <w:rPr>
                <w:rFonts w:ascii="Söhne" w:eastAsia="Arial Unicode MS" w:hAnsi="Söhne" w:cs="Arial"/>
                <w:bCs/>
                <w:sz w:val="16"/>
                <w:szCs w:val="16"/>
                <w:lang w:val="en-IE"/>
              </w:rPr>
              <w:t>Chlorine</w:t>
            </w:r>
          </w:p>
        </w:tc>
        <w:tc>
          <w:tcPr>
            <w:tcW w:w="2748" w:type="dxa"/>
            <w:vAlign w:val="center"/>
          </w:tcPr>
          <w:p w14:paraId="01E8341C" w14:textId="77777777" w:rsidR="00D72004" w:rsidRPr="00D72004" w:rsidRDefault="00D72004" w:rsidP="00D72004">
            <w:pPr>
              <w:spacing w:before="60" w:after="60"/>
              <w:jc w:val="center"/>
              <w:rPr>
                <w:rFonts w:ascii="Söhne" w:eastAsia="Arial" w:hAnsi="Söhne" w:cs="Arial"/>
                <w:bCs/>
                <w:color w:val="000000"/>
                <w:sz w:val="16"/>
                <w:szCs w:val="16"/>
                <w:lang w:val="en-IE"/>
              </w:rPr>
            </w:pPr>
            <w:r w:rsidRPr="00D72004">
              <w:rPr>
                <w:rFonts w:ascii="Söhne" w:eastAsia="Arial" w:hAnsi="Söhne" w:cs="Arial"/>
                <w:bCs/>
                <w:color w:val="000000"/>
                <w:sz w:val="16"/>
                <w:szCs w:val="16"/>
                <w:lang w:val="en-IE"/>
              </w:rPr>
              <w:t>100 ppm/10 min</w:t>
            </w:r>
          </w:p>
        </w:tc>
        <w:tc>
          <w:tcPr>
            <w:tcW w:w="2745" w:type="dxa"/>
            <w:vAlign w:val="center"/>
          </w:tcPr>
          <w:p w14:paraId="4423B617" w14:textId="77777777" w:rsidR="00D72004" w:rsidRPr="00D72004" w:rsidRDefault="00D72004" w:rsidP="00D72004">
            <w:pPr>
              <w:spacing w:before="60" w:after="60"/>
              <w:jc w:val="center"/>
              <w:rPr>
                <w:rFonts w:ascii="Söhne" w:eastAsia="Arial" w:hAnsi="Söhne" w:cs="Arial"/>
                <w:bCs/>
                <w:color w:val="000000"/>
                <w:sz w:val="16"/>
                <w:szCs w:val="16"/>
                <w:lang w:val="fr-FR"/>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xml:space="preserve">., </w:t>
            </w:r>
            <w:proofErr w:type="gramStart"/>
            <w:r w:rsidRPr="00D72004">
              <w:rPr>
                <w:rFonts w:ascii="Söhne" w:hAnsi="Söhne" w:cs="Calibri"/>
                <w:bCs/>
                <w:sz w:val="16"/>
                <w:szCs w:val="16"/>
                <w:lang w:val="fr-FR"/>
              </w:rPr>
              <w:t>1998;</w:t>
            </w:r>
            <w:proofErr w:type="gramEnd"/>
            <w:r w:rsidRPr="00D72004">
              <w:rPr>
                <w:rFonts w:ascii="Söhne" w:hAnsi="Söhne" w:cs="Calibri"/>
                <w:bCs/>
                <w:sz w:val="16"/>
                <w:szCs w:val="16"/>
                <w:lang w:val="fr-FR"/>
              </w:rPr>
              <w:t xml:space="preserve"> Balasubramanian </w:t>
            </w:r>
            <w:r w:rsidRPr="00D72004">
              <w:rPr>
                <w:rFonts w:ascii="Söhne" w:hAnsi="Söhne" w:cs="Calibri"/>
                <w:bCs/>
                <w:i/>
                <w:sz w:val="16"/>
                <w:szCs w:val="16"/>
                <w:lang w:val="fr-FR"/>
              </w:rPr>
              <w:t>et al.,</w:t>
            </w:r>
            <w:r w:rsidRPr="00D72004">
              <w:rPr>
                <w:rFonts w:ascii="Söhne" w:hAnsi="Söhne" w:cs="Calibri"/>
                <w:bCs/>
                <w:sz w:val="16"/>
                <w:szCs w:val="16"/>
                <w:lang w:val="fr-FR"/>
              </w:rPr>
              <w:t xml:space="preserve"> 2006</w:t>
            </w:r>
          </w:p>
        </w:tc>
      </w:tr>
      <w:tr w:rsidR="00D72004" w:rsidRPr="00D72004" w14:paraId="13A9835B" w14:textId="77777777">
        <w:tc>
          <w:tcPr>
            <w:tcW w:w="2716" w:type="dxa"/>
            <w:vAlign w:val="center"/>
          </w:tcPr>
          <w:p w14:paraId="04DD8FC1" w14:textId="77777777" w:rsidR="00D72004" w:rsidRPr="00D72004" w:rsidRDefault="00D72004" w:rsidP="00D72004">
            <w:pPr>
              <w:spacing w:before="60" w:after="60"/>
              <w:jc w:val="center"/>
              <w:rPr>
                <w:rFonts w:ascii="Söhne" w:eastAsia="Arial Unicode MS" w:hAnsi="Söhne" w:cs="Arial"/>
                <w:bCs/>
                <w:sz w:val="16"/>
                <w:szCs w:val="16"/>
                <w:lang w:val="en-IE"/>
              </w:rPr>
            </w:pPr>
            <w:proofErr w:type="spellStart"/>
            <w:r w:rsidRPr="00D72004">
              <w:rPr>
                <w:rFonts w:ascii="Söhne" w:eastAsia="Arial Unicode MS" w:hAnsi="Söhne" w:cs="Arial"/>
                <w:bCs/>
                <w:sz w:val="16"/>
                <w:szCs w:val="16"/>
                <w:lang w:val="en-IE"/>
              </w:rPr>
              <w:t>Iodophore</w:t>
            </w:r>
            <w:proofErr w:type="spellEnd"/>
          </w:p>
        </w:tc>
        <w:tc>
          <w:tcPr>
            <w:tcW w:w="2748" w:type="dxa"/>
            <w:vAlign w:val="center"/>
          </w:tcPr>
          <w:p w14:paraId="42E08F38" w14:textId="77777777" w:rsidR="00D72004" w:rsidRPr="00D72004" w:rsidRDefault="00D72004" w:rsidP="00D72004">
            <w:pPr>
              <w:spacing w:before="60" w:after="60"/>
              <w:jc w:val="center"/>
              <w:rPr>
                <w:rFonts w:ascii="Söhne" w:eastAsia="Arial" w:hAnsi="Söhne" w:cs="Arial"/>
                <w:bCs/>
                <w:color w:val="000000"/>
                <w:sz w:val="16"/>
                <w:szCs w:val="16"/>
                <w:lang w:val="en-IE"/>
              </w:rPr>
            </w:pPr>
            <w:r w:rsidRPr="00D72004">
              <w:rPr>
                <w:rFonts w:ascii="Söhne" w:eastAsia="Arial" w:hAnsi="Söhne" w:cs="Arial"/>
                <w:bCs/>
                <w:color w:val="000000"/>
                <w:sz w:val="16"/>
                <w:szCs w:val="16"/>
                <w:lang w:val="en-IE"/>
              </w:rPr>
              <w:t>100 ppm/10 min</w:t>
            </w:r>
          </w:p>
        </w:tc>
        <w:tc>
          <w:tcPr>
            <w:tcW w:w="2745" w:type="dxa"/>
            <w:vAlign w:val="center"/>
          </w:tcPr>
          <w:p w14:paraId="3BE32259" w14:textId="77777777" w:rsidR="00D72004" w:rsidRPr="00D72004" w:rsidRDefault="00D72004" w:rsidP="00D72004">
            <w:pPr>
              <w:spacing w:before="60" w:after="60"/>
              <w:jc w:val="center"/>
              <w:rPr>
                <w:rFonts w:ascii="Söhne" w:eastAsia="Arial" w:hAnsi="Söhne" w:cs="Arial"/>
                <w:bCs/>
                <w:color w:val="000000"/>
                <w:sz w:val="16"/>
                <w:szCs w:val="16"/>
                <w:lang w:val="fr-FR"/>
              </w:rPr>
            </w:pPr>
            <w:r w:rsidRPr="00D72004">
              <w:rPr>
                <w:rFonts w:ascii="Söhne" w:eastAsia="Arial" w:hAnsi="Söhne" w:cs="Arial"/>
                <w:bCs/>
                <w:color w:val="000000"/>
                <w:sz w:val="16"/>
                <w:szCs w:val="16"/>
                <w:lang w:val="fr-FR"/>
              </w:rPr>
              <w:t xml:space="preserve">Chang </w:t>
            </w:r>
            <w:r w:rsidRPr="00D72004">
              <w:rPr>
                <w:rFonts w:ascii="Söhne" w:hAnsi="Söhne" w:cs="Calibri"/>
                <w:bCs/>
                <w:i/>
                <w:sz w:val="16"/>
                <w:szCs w:val="16"/>
                <w:lang w:val="fr-FR"/>
              </w:rPr>
              <w:t>et al</w:t>
            </w:r>
            <w:r w:rsidRPr="00D72004">
              <w:rPr>
                <w:rFonts w:ascii="Söhne" w:hAnsi="Söhne" w:cs="Calibri"/>
                <w:bCs/>
                <w:sz w:val="16"/>
                <w:szCs w:val="16"/>
                <w:lang w:val="fr-FR"/>
              </w:rPr>
              <w:t>., 1998</w:t>
            </w:r>
          </w:p>
        </w:tc>
      </w:tr>
    </w:tbl>
    <w:p w14:paraId="6920F76C" w14:textId="77777777" w:rsidR="00D72004" w:rsidRPr="00D72004" w:rsidRDefault="00D72004" w:rsidP="00D72004">
      <w:pPr>
        <w:spacing w:before="240"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2.4.6.</w:t>
      </w:r>
      <w:r w:rsidRPr="00D72004">
        <w:rPr>
          <w:rFonts w:ascii="Söhne Kräftig" w:eastAsia="Times New Roman" w:hAnsi="Söhne Kräftig" w:cs="Times New Roman"/>
          <w:bCs/>
          <w:lang w:val="en-IE" w:eastAsia="fr-FR"/>
        </w:rPr>
        <w:tab/>
        <w:t>Disinfection of eggs and larvae</w:t>
      </w:r>
    </w:p>
    <w:p w14:paraId="30C0E15F"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Times New Roman" w:hAnsi="Söhne" w:cs="Times New Roman" w:hint="eastAsia"/>
          <w:bCs/>
          <w:sz w:val="18"/>
          <w:lang w:val="en-IE" w:eastAsia="zh-TW"/>
        </w:rPr>
        <w:t xml:space="preserve">For </w:t>
      </w:r>
      <w:proofErr w:type="spellStart"/>
      <w:r w:rsidRPr="00D72004">
        <w:rPr>
          <w:rFonts w:ascii="Söhne" w:eastAsia="Times New Roman" w:hAnsi="Söhne" w:cs="Times New Roman" w:hint="eastAsia"/>
          <w:bCs/>
          <w:sz w:val="18"/>
          <w:lang w:val="en-IE" w:eastAsia="zh-TW"/>
        </w:rPr>
        <w:t>transovum</w:t>
      </w:r>
      <w:proofErr w:type="spellEnd"/>
      <w:r w:rsidRPr="00D72004">
        <w:rPr>
          <w:rFonts w:ascii="Söhne" w:eastAsia="Times New Roman" w:hAnsi="Söhne" w:cs="Times New Roman" w:hint="eastAsia"/>
          <w:bCs/>
          <w:sz w:val="18"/>
          <w:lang w:val="en-IE" w:eastAsia="zh-TW"/>
        </w:rPr>
        <w:t xml:space="preserve"> transmission, disinfection of egg is likely to be effective (</w:t>
      </w:r>
      <w:r w:rsidRPr="00D72004">
        <w:rPr>
          <w:rFonts w:ascii="Söhne" w:eastAsia="Times New Roman" w:hAnsi="Söhne" w:cs="Times New Roman"/>
          <w:bCs/>
          <w:sz w:val="18"/>
          <w:lang w:val="en-IE"/>
        </w:rPr>
        <w:t>Lo &amp; Kou, 1998</w:t>
      </w:r>
      <w:r w:rsidRPr="00D72004">
        <w:rPr>
          <w:rFonts w:ascii="Söhne" w:eastAsia="Times New Roman" w:hAnsi="Söhne" w:cs="Times New Roman" w:hint="eastAsia"/>
          <w:bCs/>
          <w:sz w:val="18"/>
          <w:lang w:val="en-IE" w:eastAsia="zh-TW"/>
        </w:rPr>
        <w:t>), but this has not yet been confirmed in formal scientific trials.</w:t>
      </w:r>
    </w:p>
    <w:p w14:paraId="7292CC01"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04A9420C" w14:textId="01E7B25B" w:rsidR="00D72004" w:rsidRPr="00D72004" w:rsidRDefault="00D72004" w:rsidP="00D72004">
      <w:pPr>
        <w:spacing w:after="240" w:line="240" w:lineRule="auto"/>
        <w:ind w:left="851"/>
        <w:jc w:val="both"/>
        <w:rPr>
          <w:rFonts w:ascii="Söhne" w:eastAsia="Times New Roman" w:hAnsi="Söhne" w:cs="Times New Roman"/>
          <w:bCs/>
          <w:sz w:val="18"/>
          <w:lang w:val="en-IE" w:eastAsia="zh-TW"/>
        </w:rPr>
      </w:pPr>
      <w:r w:rsidRPr="00D72004">
        <w:rPr>
          <w:rFonts w:ascii="Söhne" w:eastAsia="Yu Mincho" w:hAnsi="Söhne" w:cs="Arial"/>
          <w:bCs/>
          <w:sz w:val="18"/>
          <w:szCs w:val="18"/>
          <w:lang w:val="en-GB"/>
        </w:rPr>
        <w:t xml:space="preserve">Management practices in endemic areas principally involve the exclusion of WSSV from production populations or avoiding risk factors for development of clinical disease. </w:t>
      </w:r>
      <w:r w:rsidRPr="00D72004">
        <w:rPr>
          <w:rFonts w:ascii="Söhne" w:eastAsia="Times New Roman" w:hAnsi="Söhne" w:cs="Times New Roman"/>
          <w:bCs/>
          <w:sz w:val="18"/>
          <w:lang w:val="en-IE" w:eastAsia="zh-TW"/>
        </w:rPr>
        <w:t>Examples include</w:t>
      </w:r>
      <w:r w:rsidRPr="00D72004">
        <w:rPr>
          <w:rFonts w:ascii="Söhne" w:eastAsia="Times New Roman" w:hAnsi="Söhne" w:cs="Times New Roman"/>
          <w:bCs/>
          <w:sz w:val="18"/>
          <w:lang w:val="en-IE"/>
        </w:rPr>
        <w:t xml:space="preserve"> avoiding stocking in the cold season, use of specific pathogen-free (SPF) or polymerase chain reaction (PCR)-negative seed stocks, use of </w:t>
      </w:r>
      <w:proofErr w:type="spellStart"/>
      <w:r w:rsidRPr="00D72004">
        <w:rPr>
          <w:rFonts w:ascii="Söhne" w:eastAsia="Times New Roman" w:hAnsi="Söhne" w:cs="Times New Roman"/>
          <w:bCs/>
          <w:sz w:val="18"/>
          <w:lang w:val="en-IE"/>
        </w:rPr>
        <w:t>biosecure</w:t>
      </w:r>
      <w:proofErr w:type="spellEnd"/>
      <w:r w:rsidRPr="00D72004">
        <w:rPr>
          <w:rFonts w:ascii="Söhne" w:eastAsia="Times New Roman" w:hAnsi="Söhne" w:cs="Times New Roman"/>
          <w:bCs/>
          <w:sz w:val="18"/>
          <w:lang w:val="en-IE"/>
        </w:rPr>
        <w:t xml:space="preserve"> water and culture systems (</w:t>
      </w:r>
      <w:proofErr w:type="spellStart"/>
      <w:r w:rsidRPr="00D72004">
        <w:rPr>
          <w:rFonts w:ascii="Söhne" w:eastAsia="Times New Roman" w:hAnsi="Söhne" w:cs="Times New Roman"/>
          <w:bCs/>
          <w:sz w:val="18"/>
          <w:lang w:val="en-IE"/>
        </w:rPr>
        <w:t>Withyachumnarnkul</w:t>
      </w:r>
      <w:proofErr w:type="spellEnd"/>
      <w:r w:rsidRPr="00D72004">
        <w:rPr>
          <w:rFonts w:ascii="Söhne" w:eastAsia="Times New Roman" w:hAnsi="Söhne" w:cs="Times New Roman"/>
          <w:bCs/>
          <w:sz w:val="18"/>
          <w:lang w:val="en-IE"/>
        </w:rPr>
        <w:t xml:space="preserve">, 1999). Polyculture </w:t>
      </w:r>
      <w:r w:rsidRPr="00D72004">
        <w:rPr>
          <w:rFonts w:ascii="Söhne" w:eastAsia="SimSun" w:hAnsi="Söhne" w:cs="Times New Roman" w:hint="eastAsia"/>
          <w:bCs/>
          <w:sz w:val="18"/>
          <w:lang w:val="en-IE" w:eastAsia="zh-CN"/>
        </w:rPr>
        <w:t xml:space="preserve">of shrimp and fish </w:t>
      </w:r>
      <w:r w:rsidRPr="00D72004">
        <w:rPr>
          <w:rFonts w:ascii="Söhne" w:eastAsia="SimSun" w:hAnsi="Söhne" w:cs="Times New Roman"/>
          <w:bCs/>
          <w:sz w:val="18"/>
          <w:lang w:val="en-IE" w:eastAsia="zh-CN"/>
        </w:rPr>
        <w:t xml:space="preserve">has been proposed to reduce WSSV transmission in infected populations </w:t>
      </w:r>
      <w:r w:rsidRPr="00D72004">
        <w:rPr>
          <w:rFonts w:ascii="Söhne" w:eastAsia="SimSun" w:hAnsi="Söhne" w:cs="Times New Roman" w:hint="eastAsia"/>
          <w:bCs/>
          <w:sz w:val="18"/>
          <w:lang w:val="en-IE" w:eastAsia="zh-CN"/>
        </w:rPr>
        <w:t>(</w:t>
      </w:r>
      <w:r w:rsidRPr="00D72004">
        <w:rPr>
          <w:rFonts w:ascii="Söhne" w:eastAsia="SimSun" w:hAnsi="Söhne" w:cs="Times New Roman"/>
          <w:bCs/>
          <w:sz w:val="18"/>
          <w:lang w:val="en-IE" w:eastAsia="zh-CN"/>
        </w:rPr>
        <w:t>Wang</w:t>
      </w:r>
      <w:r w:rsidRPr="00D72004">
        <w:rPr>
          <w:rFonts w:ascii="Söhne" w:eastAsia="SimSun" w:hAnsi="Söhne" w:cs="Times New Roman" w:hint="eastAsia"/>
          <w:bCs/>
          <w:sz w:val="18"/>
          <w:lang w:val="en-IE" w:eastAsia="zh-CN"/>
        </w:rPr>
        <w:t xml:space="preserve"> </w:t>
      </w:r>
      <w:r w:rsidRPr="00D72004">
        <w:rPr>
          <w:rFonts w:ascii="Söhne" w:eastAsia="SimSun" w:hAnsi="Söhne" w:cs="Times New Roman" w:hint="eastAsia"/>
          <w:bCs/>
          <w:i/>
          <w:sz w:val="18"/>
          <w:lang w:val="en-IE" w:eastAsia="zh-CN"/>
        </w:rPr>
        <w:t>et al.</w:t>
      </w:r>
      <w:r w:rsidRPr="00D72004">
        <w:rPr>
          <w:rFonts w:ascii="Söhne" w:eastAsia="SimSun" w:hAnsi="Söhne" w:cs="Times New Roman" w:hint="eastAsia"/>
          <w:bCs/>
          <w:sz w:val="18"/>
          <w:lang w:val="en-IE" w:eastAsia="zh-CN"/>
        </w:rPr>
        <w:t>,</w:t>
      </w:r>
      <w:r w:rsidRPr="00D72004">
        <w:rPr>
          <w:rFonts w:ascii="Söhne" w:eastAsia="SimSun" w:hAnsi="Söhne" w:cs="Times New Roman"/>
          <w:bCs/>
          <w:sz w:val="18"/>
          <w:lang w:val="en-IE" w:eastAsia="zh-CN"/>
        </w:rPr>
        <w:t xml:space="preserve"> 2021</w:t>
      </w:r>
      <w:r w:rsidRPr="00D72004">
        <w:rPr>
          <w:rFonts w:ascii="Söhne" w:eastAsia="SimSun" w:hAnsi="Söhne" w:cs="Times New Roman" w:hint="eastAsia"/>
          <w:bCs/>
          <w:sz w:val="18"/>
          <w:lang w:val="en-IE" w:eastAsia="zh-CN"/>
        </w:rPr>
        <w:t>)</w:t>
      </w:r>
      <w:r w:rsidRPr="00D72004">
        <w:rPr>
          <w:rFonts w:ascii="Söhne" w:eastAsia="Times New Roman" w:hAnsi="Söhne" w:cs="Times New Roman"/>
          <w:bCs/>
          <w:sz w:val="18"/>
          <w:lang w:val="en-IE" w:eastAsia="zh-TW"/>
        </w:rPr>
        <w:t>.</w:t>
      </w:r>
    </w:p>
    <w:p w14:paraId="6C576740"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3.</w:t>
      </w:r>
      <w:r w:rsidRPr="00D72004">
        <w:rPr>
          <w:rFonts w:ascii="Söhne Halbfett" w:eastAsia="MS Mincho" w:hAnsi="Söhne Halbfett" w:cs="Times New Roman"/>
          <w:sz w:val="22"/>
          <w:szCs w:val="20"/>
          <w:lang w:val="en-IE" w:eastAsia="fr-FR"/>
        </w:rPr>
        <w:tab/>
        <w:t xml:space="preserve">Specimen selection, sample collection, </w:t>
      </w:r>
      <w:proofErr w:type="gramStart"/>
      <w:r w:rsidRPr="00D72004">
        <w:rPr>
          <w:rFonts w:ascii="Söhne Halbfett" w:eastAsia="MS Mincho" w:hAnsi="Söhne Halbfett" w:cs="Times New Roman"/>
          <w:sz w:val="22"/>
          <w:szCs w:val="20"/>
          <w:lang w:val="en-IE" w:eastAsia="fr-FR"/>
        </w:rPr>
        <w:t>transportation</w:t>
      </w:r>
      <w:proofErr w:type="gramEnd"/>
      <w:r w:rsidRPr="00D72004">
        <w:rPr>
          <w:rFonts w:ascii="Söhne Halbfett" w:eastAsia="MS Mincho" w:hAnsi="Söhne Halbfett" w:cs="Times New Roman"/>
          <w:sz w:val="22"/>
          <w:szCs w:val="20"/>
          <w:lang w:val="en-IE" w:eastAsia="fr-FR"/>
        </w:rPr>
        <w:t xml:space="preserve"> and handling </w:t>
      </w:r>
    </w:p>
    <w:p w14:paraId="7020F87C" w14:textId="77777777" w:rsidR="00D72004" w:rsidRPr="00D72004" w:rsidRDefault="00D72004" w:rsidP="00D72004">
      <w:pPr>
        <w:spacing w:after="240" w:line="240" w:lineRule="auto"/>
        <w:jc w:val="both"/>
        <w:rPr>
          <w:rFonts w:ascii="Söhne" w:eastAsia="Times New Roman" w:hAnsi="Söhne" w:cs="Arial"/>
          <w:sz w:val="18"/>
          <w:lang w:val="en-IE" w:bidi="en-US"/>
        </w:rPr>
      </w:pPr>
      <w:r w:rsidRPr="00D72004">
        <w:rPr>
          <w:rFonts w:ascii="Söhne" w:eastAsia="Times New Roman" w:hAnsi="Söhne" w:cs="Arial"/>
          <w:sz w:val="18"/>
          <w:lang w:val="en-IE" w:bidi="en-US"/>
        </w:rPr>
        <w:t>This section draws on information in Sections 2.2, 2.3 and 2.4 to identify populations, individuals and samples that are most likely to be infected.</w:t>
      </w:r>
    </w:p>
    <w:p w14:paraId="3BE99F2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0C8BDA50"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zh-TW"/>
        </w:rPr>
        <w:t>Samples of m</w:t>
      </w:r>
      <w:r w:rsidRPr="00D72004">
        <w:rPr>
          <w:rFonts w:ascii="Söhne" w:eastAsia="Times New Roman" w:hAnsi="Söhne" w:cs="Times New Roman"/>
          <w:sz w:val="18"/>
          <w:lang w:val="en-IE"/>
        </w:rPr>
        <w:t>oribund shrimp or shrimp that show clinical signs or exhibit behavioural changes (</w:t>
      </w:r>
      <w:r w:rsidRPr="00D72004">
        <w:rPr>
          <w:rFonts w:ascii="Söhne" w:eastAsia="Times New Roman" w:hAnsi="Söhne" w:cs="Arial"/>
          <w:sz w:val="18"/>
          <w:lang w:val="en-IE"/>
        </w:rPr>
        <w:t>Sections 2.3</w:t>
      </w:r>
      <w:r w:rsidRPr="00D72004">
        <w:rPr>
          <w:rFonts w:ascii="Söhne" w:eastAsia="Times New Roman" w:hAnsi="Söhne" w:cs="Times New Roman"/>
          <w:sz w:val="18"/>
          <w:lang w:val="en-IE"/>
        </w:rPr>
        <w:t xml:space="preserve">) should be </w:t>
      </w:r>
      <w:r w:rsidRPr="00D72004">
        <w:rPr>
          <w:rFonts w:ascii="Söhne" w:eastAsia="Times New Roman" w:hAnsi="Söhne" w:cs="Times New Roman"/>
          <w:sz w:val="18"/>
          <w:lang w:val="en-IE" w:eastAsia="zh-TW"/>
        </w:rPr>
        <w:t>selected</w:t>
      </w:r>
      <w:r w:rsidRPr="00D72004">
        <w:rPr>
          <w:rFonts w:ascii="Söhne" w:eastAsia="Times New Roman" w:hAnsi="Söhne" w:cs="Times New Roman"/>
          <w:sz w:val="18"/>
          <w:lang w:val="en-IE"/>
        </w:rPr>
        <w:t xml:space="preserve"> for detection of WSSV</w:t>
      </w:r>
      <w:r w:rsidRPr="00D72004">
        <w:rPr>
          <w:rFonts w:ascii="Söhne" w:eastAsia="Times New Roman" w:hAnsi="Söhne" w:cs="Times New Roman"/>
          <w:sz w:val="18"/>
          <w:lang w:val="en-IE" w:eastAsia="zh-TW"/>
        </w:rPr>
        <w:t>.</w:t>
      </w:r>
    </w:p>
    <w:p w14:paraId="6C42F08C"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5F13219F"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Tissue tropism analysis from both experimentally infected shrimp and wild-captured brooders shows that tissues originating from the ectoderm and mesoderm, especially the cuticular epithelium and subcuticular connective tissues, as well as other target tissues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antennal gland, haematopoietic organ, etc.), are the main target tissues for infection with WSSV. Samples from the pleopods, gills, haemolymph, </w:t>
      </w:r>
      <w:proofErr w:type="gramStart"/>
      <w:r w:rsidRPr="00D72004">
        <w:rPr>
          <w:rFonts w:ascii="Söhne" w:eastAsia="Times New Roman" w:hAnsi="Söhne" w:cs="Times New Roman"/>
          <w:sz w:val="18"/>
          <w:lang w:val="en-IE"/>
        </w:rPr>
        <w:t>stomach</w:t>
      </w:r>
      <w:proofErr w:type="gramEnd"/>
      <w:r w:rsidRPr="00D72004">
        <w:rPr>
          <w:rFonts w:ascii="Söhne" w:eastAsia="Times New Roman" w:hAnsi="Söhne" w:cs="Times New Roman"/>
          <w:sz w:val="18"/>
          <w:lang w:val="en-IE"/>
        </w:rPr>
        <w:t xml:space="preserve"> or abdominal muscle are recommended for submission (Lo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1997).</w:t>
      </w:r>
    </w:p>
    <w:p w14:paraId="7BFDA6D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4CF6EE15"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rPr>
      </w:pPr>
      <w:r w:rsidRPr="00D72004">
        <w:rPr>
          <w:rFonts w:ascii="Söhne" w:eastAsia="Times New Roman" w:hAnsi="Söhne" w:cs="Times New Roman"/>
          <w:sz w:val="18"/>
          <w:lang w:val="en-IE"/>
        </w:rPr>
        <w:t>Although WS</w:t>
      </w:r>
      <w:r w:rsidRPr="00D72004">
        <w:rPr>
          <w:rFonts w:ascii="Söhne" w:eastAsia="Times New Roman" w:hAnsi="Söhne" w:cs="Times New Roman"/>
          <w:sz w:val="18"/>
          <w:lang w:val="en-IE" w:eastAsia="zh-TW"/>
        </w:rPr>
        <w:t>S</w:t>
      </w:r>
      <w:r w:rsidRPr="00D72004">
        <w:rPr>
          <w:rFonts w:ascii="Söhne" w:eastAsia="Times New Roman" w:hAnsi="Söhne" w:cs="Times New Roman"/>
          <w:sz w:val="18"/>
          <w:lang w:val="en-IE"/>
        </w:rPr>
        <w:t>V infects the underlying connective tissue in the shrimp hepatopancreas and midgut, the columnar epithelial cells of these two organs are of endodermal</w:t>
      </w:r>
      <w:r w:rsidRPr="00D72004">
        <w:rPr>
          <w:rFonts w:ascii="Söhne" w:eastAsia="Times New Roman" w:hAnsi="Söhne" w:cs="Times New Roman"/>
          <w:sz w:val="18"/>
          <w:lang w:val="en-IE" w:eastAsia="zh-TW"/>
        </w:rPr>
        <w:t xml:space="preserve"> embryonic</w:t>
      </w:r>
      <w:r w:rsidRPr="00D72004">
        <w:rPr>
          <w:rFonts w:ascii="Söhne" w:eastAsia="Times New Roman" w:hAnsi="Söhne" w:cs="Times New Roman"/>
          <w:sz w:val="18"/>
          <w:lang w:val="en-IE"/>
        </w:rPr>
        <w:t xml:space="preserve"> origin</w:t>
      </w:r>
      <w:r w:rsidRPr="00D72004">
        <w:rPr>
          <w:rFonts w:ascii="Söhne" w:eastAsia="Times New Roman" w:hAnsi="Söhne" w:cs="Times New Roman"/>
          <w:sz w:val="18"/>
          <w:lang w:val="en-IE" w:eastAsia="zh-TW"/>
        </w:rPr>
        <w:t xml:space="preserve"> (Lo </w:t>
      </w:r>
      <w:r w:rsidRPr="00D72004">
        <w:rPr>
          <w:rFonts w:ascii="Söhne" w:eastAsia="Times New Roman" w:hAnsi="Söhne" w:cs="Times New Roman"/>
          <w:i/>
          <w:sz w:val="18"/>
          <w:lang w:val="en-IE" w:eastAsia="zh-TW"/>
        </w:rPr>
        <w:t>et al.</w:t>
      </w:r>
      <w:r w:rsidRPr="00D72004">
        <w:rPr>
          <w:rFonts w:ascii="Söhne" w:eastAsia="Times New Roman" w:hAnsi="Söhne" w:cs="Times New Roman"/>
          <w:sz w:val="18"/>
          <w:lang w:val="en-IE" w:eastAsia="zh-TW"/>
        </w:rPr>
        <w:t>, 1997)</w:t>
      </w:r>
      <w:r w:rsidRPr="00D72004">
        <w:rPr>
          <w:rFonts w:ascii="Söhne" w:eastAsia="Times New Roman" w:hAnsi="Söhne" w:cs="Times New Roman"/>
          <w:sz w:val="18"/>
          <w:lang w:val="en-IE"/>
        </w:rPr>
        <w:t xml:space="preserve"> and </w:t>
      </w:r>
      <w:r w:rsidRPr="00D72004">
        <w:rPr>
          <w:rFonts w:ascii="Söhne" w:eastAsia="Times New Roman" w:hAnsi="Söhne" w:cs="Times New Roman"/>
          <w:sz w:val="18"/>
          <w:lang w:val="en-IE" w:eastAsia="zh-TW"/>
        </w:rPr>
        <w:t xml:space="preserve">are not appropriate tissues for detection. The compound eye may contain a PCR inhibitor (Lo </w:t>
      </w:r>
      <w:r w:rsidRPr="00D72004">
        <w:rPr>
          <w:rFonts w:ascii="Söhne" w:eastAsia="Times New Roman" w:hAnsi="Söhne" w:cs="Times New Roman"/>
          <w:i/>
          <w:sz w:val="18"/>
          <w:lang w:val="en-IE" w:eastAsia="zh-TW"/>
        </w:rPr>
        <w:t>et al.</w:t>
      </w:r>
      <w:r w:rsidRPr="00D72004">
        <w:rPr>
          <w:rFonts w:ascii="Söhne" w:eastAsia="Times New Roman" w:hAnsi="Söhne" w:cs="Times New Roman"/>
          <w:sz w:val="18"/>
          <w:lang w:val="en-IE" w:eastAsia="zh-TW"/>
        </w:rPr>
        <w:t>, 1997) and is therefore not suitable for PCR-based diagnosis.</w:t>
      </w:r>
    </w:p>
    <w:p w14:paraId="3818834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1F703679"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rPr>
      </w:pPr>
      <w:r w:rsidRPr="00D72004">
        <w:rPr>
          <w:rFonts w:ascii="Söhne" w:eastAsia="Times New Roman" w:hAnsi="Söhne" w:cs="Times New Roman"/>
          <w:sz w:val="18"/>
          <w:lang w:val="en-IE" w:eastAsia="zh-TW"/>
        </w:rPr>
        <w:lastRenderedPageBreak/>
        <w:t xml:space="preserve">Gill, haemolymph or pleopod are suitable tissues for non-lethal sampling and screening by PCR. </w:t>
      </w:r>
    </w:p>
    <w:p w14:paraId="2EE67BFA"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5B2EEC40"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For guidance on sample preservation methods for the intended test methods, see Chapter 2.2.0 </w:t>
      </w:r>
      <w:r w:rsidRPr="00D72004">
        <w:rPr>
          <w:rFonts w:ascii="Söhne" w:eastAsia="Times New Roman" w:hAnsi="Söhne" w:cs="Times New Roman"/>
          <w:i/>
          <w:iCs/>
          <w:sz w:val="18"/>
          <w:lang w:val="en-IE"/>
        </w:rPr>
        <w:t>General information</w:t>
      </w:r>
      <w:r w:rsidRPr="00D72004">
        <w:rPr>
          <w:rFonts w:ascii="Söhne" w:eastAsia="Times New Roman" w:hAnsi="Söhne" w:cs="Times New Roman"/>
          <w:sz w:val="18"/>
          <w:lang w:val="en-IE"/>
        </w:rPr>
        <w:t xml:space="preserve"> (diseases of crustaceans).</w:t>
      </w:r>
    </w:p>
    <w:p w14:paraId="322A4990"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3.5.1.</w:t>
      </w:r>
      <w:r w:rsidRPr="00D72004">
        <w:rPr>
          <w:rFonts w:ascii="Söhne Kräftig" w:eastAsia="Times New Roman" w:hAnsi="Söhne Kräftig" w:cs="Times New Roman"/>
          <w:bCs/>
          <w:lang w:val="en-IE" w:eastAsia="fr-FR"/>
        </w:rPr>
        <w:tab/>
        <w:t xml:space="preserve">Samples for pathogen isolation </w:t>
      </w:r>
    </w:p>
    <w:p w14:paraId="1B54EBE3"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The success of pathogen isolation and results of bioassay depend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23EA1D63"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3.5.2.</w:t>
      </w:r>
      <w:r w:rsidRPr="00D72004">
        <w:rPr>
          <w:rFonts w:ascii="Söhne Kräftig" w:eastAsia="Times New Roman" w:hAnsi="Söhne Kräftig" w:cs="Times New Roman"/>
          <w:bCs/>
          <w:lang w:val="en-IE" w:eastAsia="fr-FR"/>
        </w:rPr>
        <w:tab/>
        <w:t>Preservation of samples for molecular detection</w:t>
      </w:r>
    </w:p>
    <w:p w14:paraId="67762219"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Tissue samples for PCR testing should be preserved in 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3A070FB2" w14:textId="77777777" w:rsidR="00D72004" w:rsidRPr="00D72004" w:rsidRDefault="00D72004" w:rsidP="00D72004">
      <w:pPr>
        <w:spacing w:after="240" w:line="240" w:lineRule="auto"/>
        <w:ind w:left="851"/>
        <w:jc w:val="both"/>
        <w:rPr>
          <w:rFonts w:ascii="Söhne" w:eastAsia="Times New Roman" w:hAnsi="Söhne" w:cs="Arial"/>
          <w:bCs/>
          <w:sz w:val="18"/>
          <w:szCs w:val="18"/>
          <w:lang w:val="en-IE" w:eastAsia="fr-FR"/>
        </w:rPr>
      </w:pPr>
      <w:r w:rsidRPr="00D72004">
        <w:rPr>
          <w:rFonts w:ascii="Söhne" w:eastAsia="Times New Roman" w:hAnsi="Söhne" w:cs="Arial"/>
          <w:bCs/>
          <w:sz w:val="18"/>
          <w:szCs w:val="18"/>
          <w:lang w:val="en-IE"/>
        </w:rPr>
        <w:t xml:space="preserve">Standard sample collection, preservation and processing methods for histological techniques can be found in Chapter 2.2.0 </w:t>
      </w:r>
      <w:r w:rsidRPr="00D72004">
        <w:rPr>
          <w:rFonts w:ascii="Söhne" w:eastAsia="Times New Roman" w:hAnsi="Söhne" w:cs="Arial"/>
          <w:bCs/>
          <w:i/>
          <w:iCs/>
          <w:sz w:val="18"/>
          <w:szCs w:val="18"/>
          <w:lang w:val="en-IE"/>
        </w:rPr>
        <w:t>General information</w:t>
      </w:r>
      <w:r w:rsidRPr="00D72004">
        <w:rPr>
          <w:rFonts w:ascii="Söhne" w:eastAsia="Times New Roman" w:hAnsi="Söhne" w:cs="Arial"/>
          <w:bCs/>
          <w:sz w:val="18"/>
          <w:szCs w:val="18"/>
          <w:lang w:val="en-IE"/>
        </w:rPr>
        <w:t xml:space="preserve"> (diseases of crustaceans).</w:t>
      </w:r>
    </w:p>
    <w:p w14:paraId="3BF1E7BF"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3.5.3.</w:t>
      </w:r>
      <w:r w:rsidRPr="00D72004">
        <w:rPr>
          <w:rFonts w:ascii="Söhne Kräftig" w:eastAsia="Times New Roman" w:hAnsi="Söhne Kräftig" w:cs="Times New Roman"/>
          <w:bCs/>
          <w:lang w:val="en-IE" w:eastAsia="fr-FR"/>
        </w:rPr>
        <w:tab/>
        <w:t xml:space="preserve">Samples for histopathology, </w:t>
      </w:r>
      <w:proofErr w:type="gramStart"/>
      <w:r w:rsidRPr="00D72004">
        <w:rPr>
          <w:rFonts w:ascii="Söhne Kräftig" w:eastAsia="Times New Roman" w:hAnsi="Söhne Kräftig" w:cs="Times New Roman"/>
          <w:bCs/>
          <w:lang w:val="en-IE" w:eastAsia="fr-FR"/>
        </w:rPr>
        <w:t>immunohistochemistry</w:t>
      </w:r>
      <w:proofErr w:type="gramEnd"/>
      <w:r w:rsidRPr="00D72004">
        <w:rPr>
          <w:rFonts w:ascii="Söhne Kräftig" w:eastAsia="Times New Roman" w:hAnsi="Söhne Kräftig" w:cs="Times New Roman"/>
          <w:bCs/>
          <w:lang w:val="en-IE" w:eastAsia="fr-FR"/>
        </w:rPr>
        <w:t xml:space="preserve"> or </w:t>
      </w:r>
      <w:r w:rsidRPr="00D72004">
        <w:rPr>
          <w:rFonts w:ascii="Söhne Kräftig" w:eastAsia="Times New Roman" w:hAnsi="Söhne Kräftig" w:cs="Times New Roman"/>
          <w:bCs/>
          <w:i/>
          <w:lang w:val="en-IE" w:eastAsia="fr-FR"/>
        </w:rPr>
        <w:t>in-situ</w:t>
      </w:r>
      <w:r w:rsidRPr="00D72004">
        <w:rPr>
          <w:rFonts w:ascii="Söhne Kräftig" w:eastAsia="Times New Roman" w:hAnsi="Söhne Kräftig" w:cs="Times New Roman"/>
          <w:bCs/>
          <w:lang w:val="en-IE" w:eastAsia="fr-FR"/>
        </w:rPr>
        <w:t xml:space="preserve"> hybridisation</w:t>
      </w:r>
    </w:p>
    <w:p w14:paraId="4A545A2F" w14:textId="77777777" w:rsidR="00D72004" w:rsidRPr="00D72004" w:rsidRDefault="00D72004" w:rsidP="00D72004">
      <w:pPr>
        <w:spacing w:after="240" w:line="240" w:lineRule="auto"/>
        <w:ind w:left="851"/>
        <w:jc w:val="both"/>
        <w:rPr>
          <w:rFonts w:ascii="Söhne" w:eastAsia="Times New Roman" w:hAnsi="Söhne" w:cs="Arial"/>
          <w:bCs/>
          <w:sz w:val="18"/>
          <w:szCs w:val="18"/>
          <w:lang w:val="en-IE" w:eastAsia="fr-FR"/>
        </w:rPr>
      </w:pPr>
      <w:r w:rsidRPr="00D72004">
        <w:rPr>
          <w:rFonts w:ascii="Söhne" w:eastAsia="Times New Roman" w:hAnsi="Söhne" w:cs="Arial"/>
          <w:bCs/>
          <w:sz w:val="18"/>
          <w:szCs w:val="18"/>
          <w:lang w:val="en-IE"/>
        </w:rPr>
        <w:t xml:space="preserve">Standard sample collection, preservation and processing methods for histological techniques can be found in Chapter 2.2.0 </w:t>
      </w:r>
      <w:r w:rsidRPr="00D72004">
        <w:rPr>
          <w:rFonts w:ascii="Söhne" w:eastAsia="Times New Roman" w:hAnsi="Söhne" w:cs="Arial"/>
          <w:bCs/>
          <w:i/>
          <w:iCs/>
          <w:sz w:val="18"/>
          <w:szCs w:val="18"/>
          <w:lang w:val="en-IE"/>
        </w:rPr>
        <w:t>General information</w:t>
      </w:r>
      <w:r w:rsidRPr="00D72004">
        <w:rPr>
          <w:rFonts w:ascii="Söhne" w:eastAsia="Times New Roman" w:hAnsi="Söhne" w:cs="Arial"/>
          <w:bCs/>
          <w:sz w:val="18"/>
          <w:szCs w:val="18"/>
          <w:lang w:val="en-IE"/>
        </w:rPr>
        <w:t xml:space="preserve"> (diseases of crustaceans).</w:t>
      </w:r>
    </w:p>
    <w:p w14:paraId="2114A813"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3.5.4.</w:t>
      </w:r>
      <w:r w:rsidRPr="00D72004">
        <w:rPr>
          <w:rFonts w:ascii="Söhne Kräftig" w:eastAsia="Times New Roman" w:hAnsi="Söhne Kräftig" w:cs="Times New Roman"/>
          <w:bCs/>
          <w:lang w:val="en-IE" w:eastAsia="fr-FR"/>
        </w:rPr>
        <w:tab/>
        <w:t>Samples for other tests</w:t>
      </w:r>
    </w:p>
    <w:p w14:paraId="3080A311"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Not applicable.</w:t>
      </w:r>
    </w:p>
    <w:p w14:paraId="51FC8590"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5F9CBC9A" w14:textId="77777777" w:rsidR="00D72004" w:rsidRPr="00D72004" w:rsidRDefault="00D72004" w:rsidP="00D72004">
      <w:pPr>
        <w:spacing w:after="240" w:line="240" w:lineRule="auto"/>
        <w:ind w:left="567"/>
        <w:jc w:val="both"/>
        <w:rPr>
          <w:rFonts w:ascii="Söhne" w:eastAsia="Times New Roman" w:hAnsi="Söhne" w:cs="Arial"/>
          <w:sz w:val="18"/>
          <w:lang w:val="en-IE"/>
        </w:rPr>
      </w:pPr>
      <w:r w:rsidRPr="00D72004">
        <w:rPr>
          <w:rFonts w:ascii="Söhne" w:eastAsia="Times New Roman" w:hAnsi="Söhne" w:cs="Arial"/>
          <w:sz w:val="18"/>
          <w:szCs w:val="18"/>
          <w:lang w:val="en-IE"/>
        </w:rPr>
        <w:t xml:space="preserve">Pooling of samples from more than one individual animal for a given purpose should only be recommended where robust supporting data on diagnostic sensitivity and diagnostic specificity have been evaluated and found to be suitable. The effect of pooling on diagnostic sensitivity has not been thoroughly evaluated, therefore larger specimens should be processed and tested individually. </w:t>
      </w:r>
      <w:r w:rsidRPr="00D72004">
        <w:rPr>
          <w:rFonts w:ascii="Söhne" w:eastAsia="Times New Roman" w:hAnsi="Söhne" w:cs="Times New Roman"/>
          <w:sz w:val="18"/>
          <w:bdr w:val="nil"/>
          <w:lang w:val="en-IE"/>
        </w:rPr>
        <w:t>Small life stages can be pooled to obtain the minimum amount of material for virus isolation or molecular detection</w:t>
      </w:r>
      <w:r w:rsidRPr="00D72004">
        <w:rPr>
          <w:rFonts w:ascii="Söhne" w:eastAsia="Times New Roman" w:hAnsi="Söhne" w:cs="Arial"/>
          <w:color w:val="00B050"/>
          <w:sz w:val="18"/>
          <w:bdr w:val="nil"/>
          <w:lang w:val="en-IE" w:eastAsia="fr-FR"/>
        </w:rPr>
        <w:t>.</w:t>
      </w:r>
    </w:p>
    <w:p w14:paraId="1AFC513D"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IE" w:eastAsia="fr-FR"/>
        </w:rPr>
      </w:pPr>
      <w:r w:rsidRPr="00D72004">
        <w:rPr>
          <w:rFonts w:ascii="Söhne Halbfett" w:eastAsia="MS Mincho" w:hAnsi="Söhne Halbfett" w:cs="Times New Roman"/>
          <w:sz w:val="22"/>
          <w:szCs w:val="20"/>
          <w:lang w:val="en-IE" w:eastAsia="fr-FR"/>
        </w:rPr>
        <w:t>4.</w:t>
      </w:r>
      <w:r w:rsidRPr="00D72004">
        <w:rPr>
          <w:rFonts w:ascii="Söhne Halbfett" w:eastAsia="MS Mincho" w:hAnsi="Söhne Halbfett" w:cs="Times New Roman"/>
          <w:sz w:val="22"/>
          <w:szCs w:val="20"/>
          <w:lang w:val="en-IE" w:eastAsia="fr-FR"/>
        </w:rPr>
        <w:tab/>
        <w:t>Diagnostic methods</w:t>
      </w:r>
    </w:p>
    <w:p w14:paraId="5CC55D36"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1A95C878" w14:textId="77777777" w:rsidR="00D72004" w:rsidRPr="00D72004" w:rsidRDefault="00D72004" w:rsidP="00D72004">
      <w:pPr>
        <w:spacing w:after="240" w:line="240" w:lineRule="auto"/>
        <w:jc w:val="both"/>
        <w:rPr>
          <w:rFonts w:ascii="Söhne" w:eastAsia="Times New Roman" w:hAnsi="Söhne" w:cs="Arial"/>
          <w:sz w:val="18"/>
          <w:szCs w:val="18"/>
          <w:lang w:val="en-GB"/>
        </w:rPr>
      </w:pPr>
      <w:r w:rsidRPr="00D72004">
        <w:rPr>
          <w:rFonts w:ascii="Söhne" w:eastAsia="Times New Roman" w:hAnsi="Söhne" w:cs="Arial"/>
          <w:b/>
          <w:bCs/>
          <w:sz w:val="18"/>
          <w:szCs w:val="18"/>
          <w:lang w:val="en-GB"/>
        </w:rPr>
        <w:t>Ratings for purposes of use.</w:t>
      </w:r>
      <w:r w:rsidRPr="00D72004">
        <w:rPr>
          <w:rFonts w:ascii="Söhne" w:eastAsia="Times New Roman" w:hAnsi="Söhne" w:cs="Arial"/>
          <w:sz w:val="18"/>
          <w:szCs w:val="18"/>
          <w:lang w:val="en-GB"/>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7F3873FD"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 xml:space="preserve">are most suitable with </w:t>
      </w:r>
      <w:r w:rsidRPr="00D72004">
        <w:rPr>
          <w:rFonts w:ascii="Söhne" w:eastAsia="Times New Roman" w:hAnsi="Söhne" w:cs="Arial"/>
          <w:sz w:val="18"/>
          <w:szCs w:val="18"/>
          <w:lang w:val="en-GB"/>
        </w:rPr>
        <w:t>desirable performance and operational characteristics</w:t>
      </w:r>
      <w:r w:rsidRPr="00D72004">
        <w:rPr>
          <w:rFonts w:ascii="Söhne" w:eastAsia="Calibri" w:hAnsi="Söhne" w:cs="Calibri"/>
          <w:color w:val="000000"/>
          <w:sz w:val="18"/>
          <w:szCs w:val="18"/>
          <w:u w:color="000000"/>
          <w:bdr w:val="nil"/>
          <w:lang w:val="en-GB"/>
        </w:rPr>
        <w:t>.</w:t>
      </w:r>
    </w:p>
    <w:p w14:paraId="33C6AD4B"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t>Methods</w:t>
      </w:r>
      <w:r w:rsidRPr="00D72004">
        <w:rPr>
          <w:rFonts w:ascii="Söhne" w:eastAsia="Calibri" w:hAnsi="Söhne" w:cs="Calibri"/>
          <w:color w:val="000000"/>
          <w:sz w:val="18"/>
          <w:szCs w:val="18"/>
          <w:bdr w:val="nil"/>
          <w:lang w:val="en-GB"/>
        </w:rPr>
        <w:t xml:space="preserve"> </w:t>
      </w:r>
      <w:r w:rsidRPr="00D72004">
        <w:rPr>
          <w:rFonts w:ascii="Söhne" w:eastAsia="Arial" w:hAnsi="Söhne" w:cs="Arial"/>
          <w:color w:val="000000"/>
          <w:sz w:val="18"/>
          <w:szCs w:val="18"/>
          <w:u w:color="000000"/>
          <w:bdr w:val="nil"/>
          <w:lang w:val="en-GB"/>
        </w:rPr>
        <w:t xml:space="preserve">are suitable with </w:t>
      </w:r>
      <w:r w:rsidRPr="00D72004">
        <w:rPr>
          <w:rFonts w:ascii="Söhne" w:eastAsia="Times New Roman" w:hAnsi="Söhne" w:cs="Arial"/>
          <w:sz w:val="18"/>
          <w:szCs w:val="18"/>
          <w:lang w:val="en-GB"/>
        </w:rPr>
        <w:t>acceptable performance and operational characteristics under most circumstances</w:t>
      </w:r>
      <w:r w:rsidRPr="00D72004">
        <w:rPr>
          <w:rFonts w:ascii="Söhne" w:eastAsia="Calibri" w:hAnsi="Söhne" w:cs="Calibri"/>
          <w:color w:val="000000"/>
          <w:sz w:val="18"/>
          <w:szCs w:val="18"/>
          <w:u w:color="000000"/>
          <w:bdr w:val="nil"/>
          <w:lang w:val="en-GB"/>
        </w:rPr>
        <w:t xml:space="preserve">. </w:t>
      </w:r>
    </w:p>
    <w:p w14:paraId="67F2DDCD"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 = </w:t>
      </w:r>
      <w:r w:rsidRPr="00D72004">
        <w:rPr>
          <w:rFonts w:ascii="Söhne" w:eastAsia="Calibri" w:hAnsi="Söhne" w:cs="Calibri"/>
          <w:color w:val="000000"/>
          <w:sz w:val="18"/>
          <w:szCs w:val="18"/>
          <w:u w:color="000000"/>
          <w:bdr w:val="nil"/>
          <w:lang w:val="en-GB"/>
        </w:rPr>
        <w:tab/>
      </w:r>
      <w:r w:rsidRPr="00D72004">
        <w:rPr>
          <w:rFonts w:ascii="Söhne" w:eastAsia="Times New Roman" w:hAnsi="Söhne" w:cs="Arial"/>
          <w:sz w:val="18"/>
          <w:szCs w:val="18"/>
          <w:lang w:val="en-GB"/>
        </w:rPr>
        <w:t xml:space="preserve">Methods </w:t>
      </w:r>
      <w:r w:rsidRPr="00D72004">
        <w:rPr>
          <w:rFonts w:ascii="Söhne" w:eastAsia="Arial" w:hAnsi="Söhne" w:cs="Arial"/>
          <w:color w:val="000000"/>
          <w:sz w:val="18"/>
          <w:szCs w:val="18"/>
          <w:u w:color="000000"/>
          <w:bdr w:val="nil"/>
          <w:lang w:val="en-GB"/>
        </w:rPr>
        <w:t>are suitable, but</w:t>
      </w:r>
      <w:r w:rsidRPr="00D72004">
        <w:rPr>
          <w:rFonts w:ascii="Söhne" w:eastAsia="Times New Roman" w:hAnsi="Söhne" w:cs="Arial"/>
          <w:sz w:val="18"/>
          <w:szCs w:val="18"/>
          <w:lang w:val="en-GB"/>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GB"/>
        </w:rPr>
        <w:t xml:space="preserve">. </w:t>
      </w:r>
    </w:p>
    <w:p w14:paraId="6B33ED38"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D72004">
        <w:rPr>
          <w:rFonts w:ascii="Söhne" w:eastAsia="Calibri" w:hAnsi="Söhne" w:cs="Calibri"/>
          <w:color w:val="000000"/>
          <w:sz w:val="18"/>
          <w:szCs w:val="18"/>
          <w:u w:color="000000"/>
          <w:bdr w:val="nil"/>
          <w:lang w:val="en-GB"/>
        </w:rPr>
        <w:t xml:space="preserve">Shaded boxes = </w:t>
      </w:r>
      <w:r w:rsidRPr="00D72004">
        <w:rPr>
          <w:rFonts w:ascii="Söhne" w:eastAsia="Calibri" w:hAnsi="Söhne" w:cs="Calibri"/>
          <w:color w:val="000000"/>
          <w:sz w:val="18"/>
          <w:szCs w:val="18"/>
          <w:u w:color="000000"/>
          <w:bdr w:val="nil"/>
          <w:lang w:val="en-GB"/>
        </w:rPr>
        <w:tab/>
        <w:t>Not appropriate for this purpose.</w:t>
      </w:r>
    </w:p>
    <w:p w14:paraId="42205ED3" w14:textId="77777777" w:rsidR="00D72004" w:rsidRPr="00D72004" w:rsidRDefault="00D72004" w:rsidP="00D72004">
      <w:pPr>
        <w:spacing w:after="240" w:line="240" w:lineRule="auto"/>
        <w:jc w:val="both"/>
        <w:rPr>
          <w:rFonts w:ascii="Söhne" w:eastAsia="Times New Roman" w:hAnsi="Söhne" w:cs="Arial"/>
          <w:sz w:val="18"/>
          <w:szCs w:val="18"/>
          <w:lang w:val="en-GB"/>
        </w:rPr>
      </w:pPr>
      <w:r w:rsidRPr="00D72004">
        <w:rPr>
          <w:rFonts w:ascii="Söhne" w:eastAsia="Times New Roman" w:hAnsi="Söhne" w:cs="Arial"/>
          <w:b/>
          <w:bCs/>
          <w:sz w:val="18"/>
          <w:szCs w:val="18"/>
          <w:lang w:val="en-GB"/>
        </w:rPr>
        <w:t>Validation stage</w:t>
      </w:r>
      <w:r w:rsidRPr="00D72004">
        <w:rPr>
          <w:rFonts w:ascii="Söhne" w:eastAsia="Times New Roman" w:hAnsi="Söhne" w:cs="Arial"/>
          <w:sz w:val="18"/>
          <w:szCs w:val="18"/>
          <w:lang w:val="en-GB"/>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6EE2AAA1" w14:textId="77777777" w:rsidR="00D72004" w:rsidRPr="00D72004" w:rsidRDefault="00D72004" w:rsidP="00D72004">
      <w:pPr>
        <w:spacing w:after="240" w:line="240" w:lineRule="auto"/>
        <w:jc w:val="both"/>
        <w:rPr>
          <w:rFonts w:ascii="Söhne" w:eastAsia="Times New Roman" w:hAnsi="Söhne" w:cs="Arial"/>
          <w:sz w:val="24"/>
          <w:szCs w:val="24"/>
          <w:lang w:val="en-GB"/>
        </w:rPr>
      </w:pPr>
      <w:r w:rsidRPr="00D72004">
        <w:rPr>
          <w:rFonts w:ascii="Söhne" w:eastAsia="Times New Roman" w:hAnsi="Söhne" w:cs="Arial"/>
          <w:sz w:val="18"/>
          <w:szCs w:val="18"/>
          <w:lang w:val="en-GB"/>
        </w:rPr>
        <w:lastRenderedPageBreak/>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Arial"/>
          <w:sz w:val="18"/>
          <w:szCs w:val="18"/>
          <w:lang w:val="en-GB"/>
        </w:rPr>
        <w:t>e.g.</w:t>
      </w:r>
      <w:proofErr w:type="gramEnd"/>
      <w:r w:rsidRPr="00D72004">
        <w:rPr>
          <w:rFonts w:ascii="Söhne" w:eastAsia="Times New Roman" w:hAnsi="Söhne" w:cs="Arial"/>
          <w:sz w:val="18"/>
          <w:szCs w:val="18"/>
          <w:lang w:val="en-GB"/>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w:t>
      </w:r>
    </w:p>
    <w:p w14:paraId="08B8C480"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sectPr w:rsidR="00D72004" w:rsidRPr="00D72004">
          <w:headerReference w:type="even" r:id="rId57"/>
          <w:headerReference w:type="default" r:id="rId58"/>
          <w:footerReference w:type="even" r:id="rId59"/>
          <w:footerReference w:type="default" r:id="rId60"/>
          <w:pgSz w:w="11906" w:h="16838" w:code="9"/>
          <w:pgMar w:top="1418" w:right="1418" w:bottom="1418" w:left="1418" w:header="709" w:footer="709" w:gutter="0"/>
          <w:cols w:space="708"/>
          <w:titlePg/>
          <w:docGrid w:linePitch="360"/>
        </w:sectPr>
      </w:pPr>
    </w:p>
    <w:p w14:paraId="33570618" w14:textId="77777777" w:rsidR="00D72004" w:rsidRPr="00D72004" w:rsidRDefault="00D72004" w:rsidP="00D72004">
      <w:pPr>
        <w:spacing w:after="120" w:line="240" w:lineRule="auto"/>
        <w:jc w:val="center"/>
        <w:rPr>
          <w:rFonts w:ascii="Söhne Kräftig" w:eastAsia="Times New Roman" w:hAnsi="Söhne Kräftig" w:cs="Times New Roman"/>
          <w:b/>
          <w:bCs/>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OIE recommended</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 xml:space="preserve">diagnostic methods and their level of validation for surveillance of apparently healthy animals and investigation of clinically affected animals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D72004" w:rsidRPr="002E58AE" w14:paraId="4E5B7D5C" w14:textId="77777777">
        <w:trPr>
          <w:trHeight w:val="402"/>
          <w:tblHeader/>
          <w:jc w:val="center"/>
        </w:trPr>
        <w:tc>
          <w:tcPr>
            <w:tcW w:w="2399" w:type="dxa"/>
            <w:vMerge w:val="restart"/>
            <w:vAlign w:val="center"/>
          </w:tcPr>
          <w:p w14:paraId="2C9184E9" w14:textId="77777777" w:rsidR="00D72004" w:rsidRPr="00D72004" w:rsidRDefault="00D72004" w:rsidP="00D72004">
            <w:pPr>
              <w:spacing w:before="120" w:after="12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Method</w:t>
            </w:r>
          </w:p>
        </w:tc>
        <w:tc>
          <w:tcPr>
            <w:tcW w:w="3405" w:type="dxa"/>
            <w:gridSpan w:val="4"/>
          </w:tcPr>
          <w:p w14:paraId="65A4AF57" w14:textId="77777777" w:rsidR="00D72004" w:rsidRPr="00D72004" w:rsidRDefault="00D72004" w:rsidP="00D72004">
            <w:pPr>
              <w:numPr>
                <w:ilvl w:val="0"/>
                <w:numId w:val="87"/>
              </w:numPr>
              <w:spacing w:before="120" w:after="120" w:line="240" w:lineRule="auto"/>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Surveillance of apparently healthy animals</w:t>
            </w:r>
          </w:p>
        </w:tc>
        <w:tc>
          <w:tcPr>
            <w:tcW w:w="3327" w:type="dxa"/>
            <w:gridSpan w:val="4"/>
          </w:tcPr>
          <w:p w14:paraId="79E78E7E" w14:textId="77777777" w:rsidR="00D72004" w:rsidRPr="00D72004" w:rsidRDefault="00D72004" w:rsidP="00D72004">
            <w:pPr>
              <w:numPr>
                <w:ilvl w:val="0"/>
                <w:numId w:val="87"/>
              </w:num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Presumptive diagnosis of clinically affected animals</w:t>
            </w:r>
          </w:p>
        </w:tc>
        <w:tc>
          <w:tcPr>
            <w:tcW w:w="3761" w:type="dxa"/>
            <w:gridSpan w:val="4"/>
          </w:tcPr>
          <w:p w14:paraId="43527B93" w14:textId="77777777" w:rsidR="00D72004" w:rsidRPr="00D72004" w:rsidRDefault="00D72004" w:rsidP="00D72004">
            <w:pPr>
              <w:numPr>
                <w:ilvl w:val="0"/>
                <w:numId w:val="87"/>
              </w:num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Confirmatory diagnosis</w:t>
            </w:r>
            <w:r w:rsidRPr="00D72004">
              <w:rPr>
                <w:rFonts w:ascii="Söhne Kräftig" w:eastAsia="Times New Roman" w:hAnsi="Söhne Kräftig" w:cs="Arial"/>
                <w:sz w:val="14"/>
                <w:szCs w:val="14"/>
                <w:vertAlign w:val="superscript"/>
                <w:lang w:val="en-IE" w:bidi="en-US"/>
              </w:rPr>
              <w:t>1</w:t>
            </w:r>
            <w:r w:rsidRPr="00D72004">
              <w:rPr>
                <w:rFonts w:ascii="Söhne Kräftig" w:eastAsia="Times New Roman" w:hAnsi="Söhne Kräftig" w:cs="Arial"/>
                <w:sz w:val="14"/>
                <w:szCs w:val="14"/>
                <w:lang w:val="en-IE" w:bidi="en-US"/>
              </w:rPr>
              <w:t xml:space="preserve"> of a suspect result </w:t>
            </w:r>
            <w:r w:rsidRPr="00D72004">
              <w:rPr>
                <w:rFonts w:ascii="Söhne Kräftig" w:eastAsia="Times New Roman" w:hAnsi="Söhne Kräftig" w:cs="Times New Roman"/>
                <w:sz w:val="14"/>
                <w:szCs w:val="14"/>
                <w:lang w:val="en-IE" w:bidi="en-US"/>
              </w:rPr>
              <w:t>from surveillance or presumptive diagnosis</w:t>
            </w:r>
          </w:p>
        </w:tc>
      </w:tr>
      <w:tr w:rsidR="00D72004" w:rsidRPr="00D72004" w14:paraId="187AD936" w14:textId="77777777">
        <w:trPr>
          <w:trHeight w:val="402"/>
          <w:tblHeader/>
          <w:jc w:val="center"/>
        </w:trPr>
        <w:tc>
          <w:tcPr>
            <w:tcW w:w="2399" w:type="dxa"/>
            <w:vMerge/>
            <w:vAlign w:val="center"/>
          </w:tcPr>
          <w:p w14:paraId="26E50CCA" w14:textId="77777777" w:rsidR="00D72004" w:rsidRPr="00D72004" w:rsidRDefault="00D72004" w:rsidP="00D72004">
            <w:pPr>
              <w:spacing w:before="120" w:after="120" w:line="240" w:lineRule="auto"/>
              <w:jc w:val="center"/>
              <w:rPr>
                <w:rFonts w:ascii="Söhne Kräftig" w:eastAsia="Times New Roman" w:hAnsi="Söhne Kräftig" w:cs="Arial"/>
                <w:sz w:val="18"/>
                <w:szCs w:val="18"/>
                <w:lang w:val="en-IE" w:bidi="en-US"/>
              </w:rPr>
            </w:pPr>
          </w:p>
        </w:tc>
        <w:tc>
          <w:tcPr>
            <w:tcW w:w="995" w:type="dxa"/>
            <w:vAlign w:val="center"/>
          </w:tcPr>
          <w:p w14:paraId="3C28571B"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Early life stages</w:t>
            </w:r>
            <w:r w:rsidRPr="00D72004">
              <w:rPr>
                <w:rFonts w:ascii="Söhne Kräftig" w:eastAsia="Times New Roman" w:hAnsi="Söhne Kräftig" w:cs="Arial"/>
                <w:sz w:val="14"/>
                <w:szCs w:val="14"/>
                <w:vertAlign w:val="superscript"/>
                <w:lang w:val="en-IE" w:bidi="en-US"/>
              </w:rPr>
              <w:t>2</w:t>
            </w:r>
          </w:p>
        </w:tc>
        <w:tc>
          <w:tcPr>
            <w:tcW w:w="1134" w:type="dxa"/>
            <w:vAlign w:val="center"/>
          </w:tcPr>
          <w:p w14:paraId="72A289B6"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IE" w:bidi="en-US"/>
              </w:rPr>
              <w:t>2</w:t>
            </w:r>
          </w:p>
        </w:tc>
        <w:tc>
          <w:tcPr>
            <w:tcW w:w="709" w:type="dxa"/>
            <w:vAlign w:val="center"/>
          </w:tcPr>
          <w:p w14:paraId="608A0254"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567" w:type="dxa"/>
            <w:vAlign w:val="center"/>
          </w:tcPr>
          <w:p w14:paraId="29882A0E"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851" w:type="dxa"/>
            <w:vAlign w:val="center"/>
          </w:tcPr>
          <w:p w14:paraId="67C2373F"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992" w:type="dxa"/>
            <w:vAlign w:val="center"/>
          </w:tcPr>
          <w:p w14:paraId="20CE55C3"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850" w:type="dxa"/>
            <w:vAlign w:val="center"/>
          </w:tcPr>
          <w:p w14:paraId="26BCE691"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634" w:type="dxa"/>
            <w:vAlign w:val="center"/>
          </w:tcPr>
          <w:p w14:paraId="37E62284"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960" w:type="dxa"/>
            <w:vAlign w:val="center"/>
          </w:tcPr>
          <w:p w14:paraId="12C6F3A1"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1100" w:type="dxa"/>
            <w:vAlign w:val="center"/>
          </w:tcPr>
          <w:p w14:paraId="757D1A83"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992" w:type="dxa"/>
            <w:vAlign w:val="center"/>
          </w:tcPr>
          <w:p w14:paraId="5B6F082D"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709" w:type="dxa"/>
            <w:vAlign w:val="center"/>
          </w:tcPr>
          <w:p w14:paraId="4D999877"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r>
      <w:tr w:rsidR="00D72004" w:rsidRPr="00D72004" w14:paraId="47D8A887" w14:textId="77777777" w:rsidTr="00D72004">
        <w:trPr>
          <w:trHeight w:val="227"/>
          <w:jc w:val="center"/>
        </w:trPr>
        <w:tc>
          <w:tcPr>
            <w:tcW w:w="2399" w:type="dxa"/>
            <w:vAlign w:val="center"/>
          </w:tcPr>
          <w:p w14:paraId="3BEBA723"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Wet mounts</w:t>
            </w:r>
          </w:p>
        </w:tc>
        <w:tc>
          <w:tcPr>
            <w:tcW w:w="995" w:type="dxa"/>
            <w:shd w:val="clear" w:color="auto" w:fill="D9D9D9"/>
            <w:vAlign w:val="center"/>
          </w:tcPr>
          <w:p w14:paraId="5A77BE3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EC9D9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0A78F2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72ABEF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5DED5C6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5FFB91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6E6D362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6EC314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4CFC94E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10E91E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A5684C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431DC2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363FD7E4" w14:textId="77777777" w:rsidTr="00D72004">
        <w:trPr>
          <w:trHeight w:val="324"/>
          <w:jc w:val="center"/>
        </w:trPr>
        <w:tc>
          <w:tcPr>
            <w:tcW w:w="2399" w:type="dxa"/>
            <w:tcBorders>
              <w:top w:val="single" w:sz="4" w:space="0" w:color="auto"/>
              <w:left w:val="single" w:sz="4" w:space="0" w:color="auto"/>
              <w:bottom w:val="single" w:sz="4" w:space="0" w:color="auto"/>
              <w:right w:val="single" w:sz="4" w:space="0" w:color="auto"/>
            </w:tcBorders>
            <w:vAlign w:val="center"/>
          </w:tcPr>
          <w:p w14:paraId="5DC61863"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Histopathology</w:t>
            </w:r>
          </w:p>
        </w:tc>
        <w:tc>
          <w:tcPr>
            <w:tcW w:w="995" w:type="dxa"/>
            <w:tcBorders>
              <w:top w:val="single" w:sz="4" w:space="0" w:color="auto"/>
              <w:left w:val="single" w:sz="4" w:space="0" w:color="auto"/>
              <w:bottom w:val="single" w:sz="4" w:space="0" w:color="auto"/>
              <w:right w:val="single" w:sz="4" w:space="0" w:color="auto"/>
            </w:tcBorders>
            <w:shd w:val="clear" w:color="auto" w:fill="D9D9D9"/>
            <w:vAlign w:val="center"/>
          </w:tcPr>
          <w:p w14:paraId="13A2638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7D142E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1FF8F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43E571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9EFB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0710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6DC2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tcBorders>
              <w:top w:val="single" w:sz="4" w:space="0" w:color="auto"/>
              <w:left w:val="single" w:sz="4" w:space="0" w:color="auto"/>
              <w:bottom w:val="single" w:sz="4" w:space="0" w:color="auto"/>
              <w:right w:val="single" w:sz="4" w:space="0" w:color="auto"/>
            </w:tcBorders>
            <w:shd w:val="clear" w:color="auto" w:fill="auto"/>
            <w:vAlign w:val="center"/>
          </w:tcPr>
          <w:p w14:paraId="42CDC2B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6AB2B28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6476CD2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CA996F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111E30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C862F68" w14:textId="77777777" w:rsidTr="00D72004">
        <w:trPr>
          <w:trHeight w:val="402"/>
          <w:jc w:val="center"/>
        </w:trPr>
        <w:tc>
          <w:tcPr>
            <w:tcW w:w="2399" w:type="dxa"/>
            <w:vAlign w:val="center"/>
          </w:tcPr>
          <w:p w14:paraId="4A4A16D3"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Cell culture</w:t>
            </w:r>
          </w:p>
        </w:tc>
        <w:tc>
          <w:tcPr>
            <w:tcW w:w="995" w:type="dxa"/>
            <w:shd w:val="clear" w:color="auto" w:fill="D9D9D9"/>
            <w:vAlign w:val="center"/>
          </w:tcPr>
          <w:p w14:paraId="175A840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688DA0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B217A0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5E52B0C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554035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23117DB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7110D6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2E020A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1F6613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29F9721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19BD6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2817C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EA78898" w14:textId="77777777">
        <w:trPr>
          <w:trHeight w:val="402"/>
          <w:jc w:val="center"/>
        </w:trPr>
        <w:tc>
          <w:tcPr>
            <w:tcW w:w="2399" w:type="dxa"/>
            <w:vAlign w:val="center"/>
          </w:tcPr>
          <w:p w14:paraId="32D566D3"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Real-time PCR</w:t>
            </w:r>
          </w:p>
        </w:tc>
        <w:tc>
          <w:tcPr>
            <w:tcW w:w="995" w:type="dxa"/>
            <w:vAlign w:val="center"/>
          </w:tcPr>
          <w:p w14:paraId="3FD66F6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207D094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77D9C57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vAlign w:val="center"/>
          </w:tcPr>
          <w:p w14:paraId="7879CD9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Times New Roman"/>
                <w:sz w:val="16"/>
                <w:szCs w:val="16"/>
                <w:lang w:val="en-IE" w:bidi="en-US"/>
              </w:rPr>
              <w:t>4</w:t>
            </w:r>
          </w:p>
        </w:tc>
        <w:tc>
          <w:tcPr>
            <w:tcW w:w="851" w:type="dxa"/>
            <w:vAlign w:val="center"/>
          </w:tcPr>
          <w:p w14:paraId="73D1AFE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4E56808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678E3AE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56775530"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4</w:t>
            </w:r>
          </w:p>
        </w:tc>
        <w:tc>
          <w:tcPr>
            <w:tcW w:w="960" w:type="dxa"/>
            <w:shd w:val="clear" w:color="auto" w:fill="auto"/>
            <w:vAlign w:val="center"/>
          </w:tcPr>
          <w:p w14:paraId="3B0BEA0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shd w:val="clear" w:color="auto" w:fill="auto"/>
            <w:vAlign w:val="center"/>
          </w:tcPr>
          <w:p w14:paraId="531DF55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shd w:val="clear" w:color="auto" w:fill="auto"/>
            <w:vAlign w:val="center"/>
          </w:tcPr>
          <w:p w14:paraId="3F5A12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7D93EAE7" w14:textId="77777777" w:rsidR="00D72004" w:rsidRPr="00D72004" w:rsidRDefault="00D72004" w:rsidP="00D72004">
            <w:pPr>
              <w:spacing w:before="80" w:after="8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4</w:t>
            </w:r>
          </w:p>
        </w:tc>
      </w:tr>
      <w:tr w:rsidR="00D72004" w:rsidRPr="00D72004" w14:paraId="5D57FE3E" w14:textId="77777777" w:rsidTr="00D72004">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6C2FFF9D"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Conventional PCR</w:t>
            </w:r>
          </w:p>
        </w:tc>
        <w:tc>
          <w:tcPr>
            <w:tcW w:w="995" w:type="dxa"/>
            <w:tcBorders>
              <w:top w:val="single" w:sz="4" w:space="0" w:color="auto"/>
              <w:left w:val="single" w:sz="4" w:space="0" w:color="auto"/>
              <w:bottom w:val="single" w:sz="4" w:space="0" w:color="auto"/>
              <w:right w:val="single" w:sz="4" w:space="0" w:color="auto"/>
            </w:tcBorders>
            <w:vAlign w:val="center"/>
          </w:tcPr>
          <w:p w14:paraId="086E266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04C49E6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5FEA75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1566BC7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21586DA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874873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0975705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tcBorders>
              <w:top w:val="single" w:sz="4" w:space="0" w:color="auto"/>
              <w:left w:val="single" w:sz="4" w:space="0" w:color="auto"/>
              <w:bottom w:val="single" w:sz="4" w:space="0" w:color="auto"/>
              <w:right w:val="single" w:sz="4" w:space="0" w:color="auto"/>
            </w:tcBorders>
            <w:vAlign w:val="center"/>
          </w:tcPr>
          <w:p w14:paraId="7963045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66AA051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2392703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3E7C98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E2BB1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120FED1" w14:textId="77777777" w:rsidTr="00D72004">
        <w:trPr>
          <w:trHeight w:val="402"/>
          <w:jc w:val="center"/>
        </w:trPr>
        <w:tc>
          <w:tcPr>
            <w:tcW w:w="2399" w:type="dxa"/>
            <w:vAlign w:val="center"/>
          </w:tcPr>
          <w:p w14:paraId="13C1675E"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Conventional PCR followed by amplicon sequencing</w:t>
            </w:r>
          </w:p>
        </w:tc>
        <w:tc>
          <w:tcPr>
            <w:tcW w:w="995" w:type="dxa"/>
            <w:shd w:val="clear" w:color="auto" w:fill="D9D9D9"/>
            <w:vAlign w:val="center"/>
          </w:tcPr>
          <w:p w14:paraId="7DA748A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159A2D4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6C76F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C08C8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809AE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681455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84E6C7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43A47BE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vAlign w:val="center"/>
          </w:tcPr>
          <w:p w14:paraId="1832493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5C2FF6A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37167AE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7475AA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r>
      <w:tr w:rsidR="00D72004" w:rsidRPr="00D72004" w14:paraId="3FFDD415" w14:textId="77777777" w:rsidTr="00D72004">
        <w:trPr>
          <w:trHeight w:val="402"/>
          <w:jc w:val="center"/>
        </w:trPr>
        <w:tc>
          <w:tcPr>
            <w:tcW w:w="2399" w:type="dxa"/>
            <w:vAlign w:val="center"/>
          </w:tcPr>
          <w:p w14:paraId="49DC87A5"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i/>
                <w:iCs/>
                <w:sz w:val="18"/>
                <w:szCs w:val="18"/>
                <w:lang w:val="en-IE" w:bidi="en-US"/>
              </w:rPr>
              <w:t>In-situ</w:t>
            </w:r>
            <w:r w:rsidRPr="00D72004">
              <w:rPr>
                <w:rFonts w:ascii="Söhne Kräftig" w:eastAsia="Times New Roman" w:hAnsi="Söhne Kräftig" w:cs="Arial"/>
                <w:sz w:val="18"/>
                <w:szCs w:val="18"/>
                <w:lang w:val="en-IE" w:bidi="en-US"/>
              </w:rPr>
              <w:t xml:space="preserve"> hybridisation</w:t>
            </w:r>
          </w:p>
        </w:tc>
        <w:tc>
          <w:tcPr>
            <w:tcW w:w="995" w:type="dxa"/>
            <w:shd w:val="clear" w:color="auto" w:fill="D9D9D9"/>
            <w:vAlign w:val="center"/>
          </w:tcPr>
          <w:p w14:paraId="2C4C981D"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11745BD7"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37F40FA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2908B37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4DD988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2D48917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54023C0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74C5CDA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z w:val="16"/>
                <w:szCs w:val="16"/>
                <w:lang w:val="en-IE" w:bidi="en-US"/>
              </w:rPr>
              <w:t>1</w:t>
            </w:r>
          </w:p>
        </w:tc>
        <w:tc>
          <w:tcPr>
            <w:tcW w:w="960" w:type="dxa"/>
            <w:vAlign w:val="center"/>
          </w:tcPr>
          <w:p w14:paraId="636F7C3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46FC862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60B4111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76FF6CC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7DAC4C7B" w14:textId="77777777" w:rsidTr="00D72004">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07BDFAC8"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Bioassay</w:t>
            </w:r>
          </w:p>
        </w:tc>
        <w:tc>
          <w:tcPr>
            <w:tcW w:w="995" w:type="dxa"/>
            <w:tcBorders>
              <w:top w:val="single" w:sz="4" w:space="0" w:color="auto"/>
              <w:left w:val="single" w:sz="4" w:space="0" w:color="auto"/>
              <w:bottom w:val="single" w:sz="4" w:space="0" w:color="auto"/>
              <w:right w:val="single" w:sz="4" w:space="0" w:color="auto"/>
            </w:tcBorders>
            <w:shd w:val="clear" w:color="auto" w:fill="D9D9D9"/>
            <w:vAlign w:val="center"/>
          </w:tcPr>
          <w:p w14:paraId="1E4A734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934E2C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CECB56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4FF8D4D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vAlign w:val="center"/>
          </w:tcPr>
          <w:p w14:paraId="180AFA0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826ACE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7EC48D0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tcBorders>
              <w:top w:val="single" w:sz="4" w:space="0" w:color="auto"/>
              <w:left w:val="single" w:sz="4" w:space="0" w:color="auto"/>
              <w:bottom w:val="single" w:sz="4" w:space="0" w:color="auto"/>
              <w:right w:val="single" w:sz="4" w:space="0" w:color="auto"/>
            </w:tcBorders>
            <w:vAlign w:val="center"/>
          </w:tcPr>
          <w:p w14:paraId="5564629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072856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3188D70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9AD5D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ADAF9C2" w14:textId="77777777" w:rsidR="00D72004" w:rsidRPr="00D72004" w:rsidRDefault="00D72004" w:rsidP="00D72004">
            <w:pPr>
              <w:spacing w:before="80" w:after="80" w:line="240" w:lineRule="auto"/>
              <w:jc w:val="center"/>
              <w:rPr>
                <w:rFonts w:ascii="Söhne" w:eastAsia="PMingLiU" w:hAnsi="Söhne" w:cs="Arial"/>
                <w:sz w:val="16"/>
                <w:szCs w:val="16"/>
                <w:lang w:val="en-IE" w:eastAsia="zh-TW" w:bidi="en-US"/>
              </w:rPr>
            </w:pPr>
          </w:p>
        </w:tc>
      </w:tr>
      <w:tr w:rsidR="00D72004" w:rsidRPr="00D72004" w14:paraId="69AE5612" w14:textId="77777777">
        <w:trPr>
          <w:trHeight w:val="402"/>
          <w:jc w:val="center"/>
        </w:trPr>
        <w:tc>
          <w:tcPr>
            <w:tcW w:w="2399" w:type="dxa"/>
            <w:vAlign w:val="center"/>
          </w:tcPr>
          <w:p w14:paraId="55FF160D"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LAMP</w:t>
            </w:r>
          </w:p>
        </w:tc>
        <w:tc>
          <w:tcPr>
            <w:tcW w:w="995" w:type="dxa"/>
            <w:shd w:val="clear" w:color="auto" w:fill="auto"/>
            <w:vAlign w:val="center"/>
          </w:tcPr>
          <w:p w14:paraId="35FDC4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637651D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4D2D783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646AE10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vAlign w:val="center"/>
          </w:tcPr>
          <w:p w14:paraId="7346AE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79965F6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18D7C4B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28A2A4E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vAlign w:val="center"/>
          </w:tcPr>
          <w:p w14:paraId="029C24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3B1E132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0BD1A2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044F1A3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0B541099" w14:textId="77777777" w:rsidTr="00D72004">
        <w:trPr>
          <w:trHeight w:val="271"/>
          <w:jc w:val="center"/>
        </w:trPr>
        <w:tc>
          <w:tcPr>
            <w:tcW w:w="2399" w:type="dxa"/>
            <w:vAlign w:val="center"/>
          </w:tcPr>
          <w:p w14:paraId="6028EE6B"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Ab-ELISA</w:t>
            </w:r>
          </w:p>
        </w:tc>
        <w:tc>
          <w:tcPr>
            <w:tcW w:w="995" w:type="dxa"/>
            <w:shd w:val="clear" w:color="auto" w:fill="D9D9D9"/>
            <w:vAlign w:val="center"/>
          </w:tcPr>
          <w:p w14:paraId="1D4F5EB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8F1057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16AA90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3E337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0ED042C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669FA60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15B09E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33B8A82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4E18EEB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2D8A9B94"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397F3FFA"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61C6310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6F5E479C" w14:textId="77777777" w:rsidTr="00D72004">
        <w:trPr>
          <w:trHeight w:val="402"/>
          <w:jc w:val="center"/>
        </w:trPr>
        <w:tc>
          <w:tcPr>
            <w:tcW w:w="2399" w:type="dxa"/>
            <w:vAlign w:val="center"/>
          </w:tcPr>
          <w:p w14:paraId="330D6765"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Ag-ELISA</w:t>
            </w:r>
          </w:p>
        </w:tc>
        <w:tc>
          <w:tcPr>
            <w:tcW w:w="995" w:type="dxa"/>
            <w:shd w:val="clear" w:color="auto" w:fill="D9D9D9"/>
            <w:vAlign w:val="center"/>
          </w:tcPr>
          <w:p w14:paraId="24444E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6B9008C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0FACBEB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11E1E6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2B81CCD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2D9BD8D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4EDA018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1C78661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51F14A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30D67C1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2F63505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00D756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3650F269" w14:textId="77777777" w:rsidTr="00D72004">
        <w:trPr>
          <w:trHeight w:val="402"/>
          <w:jc w:val="center"/>
        </w:trPr>
        <w:tc>
          <w:tcPr>
            <w:tcW w:w="2399" w:type="dxa"/>
            <w:vAlign w:val="center"/>
          </w:tcPr>
          <w:p w14:paraId="0EEE1F4A"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Other antigen detection methods</w:t>
            </w:r>
          </w:p>
        </w:tc>
        <w:tc>
          <w:tcPr>
            <w:tcW w:w="995" w:type="dxa"/>
            <w:shd w:val="clear" w:color="auto" w:fill="D9D9D9"/>
            <w:vAlign w:val="center"/>
          </w:tcPr>
          <w:p w14:paraId="603317D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326C1F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0ECDE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A2C3AC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4DD8027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72E37A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1BCF2BD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vAlign w:val="center"/>
          </w:tcPr>
          <w:p w14:paraId="75D23B4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1D3856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1568B70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6D4316A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1C8256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EB4143B" w14:textId="77777777" w:rsidTr="00D72004">
        <w:trPr>
          <w:trHeight w:val="269"/>
          <w:jc w:val="center"/>
        </w:trPr>
        <w:tc>
          <w:tcPr>
            <w:tcW w:w="2399" w:type="dxa"/>
            <w:tcBorders>
              <w:top w:val="single" w:sz="4" w:space="0" w:color="auto"/>
              <w:left w:val="single" w:sz="4" w:space="0" w:color="auto"/>
              <w:bottom w:val="single" w:sz="4" w:space="0" w:color="auto"/>
              <w:right w:val="single" w:sz="4" w:space="0" w:color="auto"/>
            </w:tcBorders>
            <w:vAlign w:val="center"/>
          </w:tcPr>
          <w:p w14:paraId="5A706CE0" w14:textId="77777777" w:rsidR="00D72004" w:rsidRPr="00D72004" w:rsidRDefault="00D72004" w:rsidP="00D72004">
            <w:pPr>
              <w:spacing w:before="80" w:after="8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Other methods</w:t>
            </w:r>
          </w:p>
        </w:tc>
        <w:tc>
          <w:tcPr>
            <w:tcW w:w="995" w:type="dxa"/>
            <w:tcBorders>
              <w:top w:val="single" w:sz="4" w:space="0" w:color="auto"/>
              <w:left w:val="single" w:sz="4" w:space="0" w:color="auto"/>
              <w:bottom w:val="single" w:sz="4" w:space="0" w:color="auto"/>
              <w:right w:val="single" w:sz="4" w:space="0" w:color="auto"/>
            </w:tcBorders>
            <w:shd w:val="clear" w:color="auto" w:fill="D9D9D9"/>
            <w:vAlign w:val="center"/>
          </w:tcPr>
          <w:p w14:paraId="260DB93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7869B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20CB7D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CF4A86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0EDBC0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B5361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18CAFA3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tcBorders>
              <w:top w:val="single" w:sz="4" w:space="0" w:color="auto"/>
              <w:left w:val="single" w:sz="4" w:space="0" w:color="auto"/>
              <w:bottom w:val="single" w:sz="4" w:space="0" w:color="auto"/>
              <w:right w:val="single" w:sz="4" w:space="0" w:color="auto"/>
            </w:tcBorders>
            <w:shd w:val="clear" w:color="auto" w:fill="D9D9D9"/>
            <w:vAlign w:val="center"/>
          </w:tcPr>
          <w:p w14:paraId="3DECCF4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40D836A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tcBorders>
              <w:top w:val="single" w:sz="4" w:space="0" w:color="auto"/>
              <w:left w:val="single" w:sz="4" w:space="0" w:color="auto"/>
              <w:bottom w:val="single" w:sz="4" w:space="0" w:color="auto"/>
              <w:right w:val="single" w:sz="4" w:space="0" w:color="auto"/>
            </w:tcBorders>
            <w:shd w:val="clear" w:color="auto" w:fill="D9D9D9"/>
            <w:vAlign w:val="center"/>
          </w:tcPr>
          <w:p w14:paraId="41B55B1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573701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89F34A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4D78F74C" w14:textId="77777777" w:rsidR="00D72004" w:rsidRPr="00D72004" w:rsidRDefault="00D72004" w:rsidP="00D72004">
      <w:pPr>
        <w:tabs>
          <w:tab w:val="left" w:pos="-720"/>
        </w:tabs>
        <w:spacing w:before="120" w:after="0" w:line="240" w:lineRule="auto"/>
        <w:jc w:val="center"/>
        <w:rPr>
          <w:rFonts w:ascii="Söhne" w:eastAsia="Times New Roman" w:hAnsi="Söhne" w:cs="Times New Roman"/>
          <w:sz w:val="18"/>
          <w:lang w:val="en-IE" w:bidi="en-US"/>
        </w:rPr>
      </w:pPr>
      <w:r w:rsidRPr="00D72004">
        <w:rPr>
          <w:rFonts w:ascii="Söhne" w:eastAsia="Times New Roman" w:hAnsi="Söhne" w:cs="Times New Roman"/>
          <w:sz w:val="16"/>
          <w:szCs w:val="16"/>
          <w:lang w:val="en-GB" w:eastAsia="fr-FR"/>
        </w:rPr>
        <w:t>LV = level of validation, refers to the stage of validation in the OIE Pathway (chapter 1.1.2)</w:t>
      </w:r>
      <w:r w:rsidRPr="00D72004">
        <w:rPr>
          <w:rFonts w:ascii="Söhne" w:eastAsia="Times New Roman" w:hAnsi="Söhne" w:cs="Times New Roman"/>
          <w:sz w:val="16"/>
          <w:szCs w:val="16"/>
          <w:lang w:val="en-US" w:bidi="en-US"/>
        </w:rPr>
        <w:t xml:space="preserve">; </w:t>
      </w:r>
      <w:r w:rsidRPr="00D72004">
        <w:rPr>
          <w:rFonts w:ascii="Söhne" w:eastAsia="Times New Roman" w:hAnsi="Söhne" w:cs="Times New Roman"/>
          <w:sz w:val="16"/>
          <w:szCs w:val="16"/>
          <w:lang w:val="en-GB" w:eastAsia="fr-FR"/>
        </w:rPr>
        <w:t xml:space="preserve">PCR = polymerase chain reaction; </w:t>
      </w:r>
      <w:r w:rsidRPr="00D72004">
        <w:rPr>
          <w:rFonts w:ascii="Söhne" w:eastAsia="Times New Roman" w:hAnsi="Söhne" w:cs="Times New Roman"/>
          <w:sz w:val="16"/>
          <w:szCs w:val="16"/>
          <w:lang w:val="en-IE" w:eastAsia="fr-FR" w:bidi="en-US"/>
        </w:rPr>
        <w:t xml:space="preserve">LAMP = loop-mediated isothermal amplification; </w:t>
      </w:r>
      <w:r w:rsidRPr="00D72004">
        <w:rPr>
          <w:rFonts w:ascii="Söhne" w:eastAsia="Times New Roman" w:hAnsi="Söhne" w:cs="Times New Roman"/>
          <w:sz w:val="16"/>
          <w:szCs w:val="16"/>
          <w:lang w:val="en-IE" w:eastAsia="fr-FR" w:bidi="en-US"/>
        </w:rPr>
        <w:br/>
      </w:r>
      <w:r w:rsidRPr="00D72004">
        <w:rPr>
          <w:rFonts w:ascii="Söhne" w:eastAsia="Times New Roman" w:hAnsi="Söhne" w:cs="Times New Roman"/>
          <w:sz w:val="16"/>
          <w:szCs w:val="16"/>
          <w:lang w:val="en-IE" w:eastAsia="fr-FR"/>
        </w:rPr>
        <w:t xml:space="preserve">Ab- or Ag-ELISA = antibody or antigen enzyme-linked immunosorbent assay, respectively; </w:t>
      </w:r>
      <w:r w:rsidRPr="00D72004">
        <w:rPr>
          <w:rFonts w:ascii="Söhne" w:eastAsia="Calibri" w:hAnsi="Söhne" w:cs="Times New Roman"/>
          <w:sz w:val="16"/>
          <w:szCs w:val="16"/>
          <w:lang w:val="en-IE" w:eastAsia="fr-FR"/>
        </w:rPr>
        <w:t xml:space="preserve">IFAT = </w:t>
      </w:r>
      <w:r w:rsidRPr="00D72004">
        <w:rPr>
          <w:rFonts w:ascii="Söhne" w:eastAsia="Times New Roman" w:hAnsi="Söhne" w:cs="Times New Roman"/>
          <w:sz w:val="16"/>
          <w:szCs w:val="16"/>
          <w:lang w:val="en-IE" w:eastAsia="fr-FR"/>
        </w:rPr>
        <w:t>indirect fluorescent antibody test</w:t>
      </w:r>
      <w:r w:rsidRPr="00D72004">
        <w:rPr>
          <w:rFonts w:ascii="Söhne" w:eastAsia="Times New Roman" w:hAnsi="Söhne" w:cs="Times New Roman"/>
          <w:sz w:val="16"/>
          <w:szCs w:val="16"/>
          <w:lang w:val="en-GB" w:eastAsia="fr-FR"/>
        </w:rPr>
        <w:t xml:space="preserve">. </w:t>
      </w:r>
      <w:r w:rsidRPr="00D72004">
        <w:rPr>
          <w:rFonts w:ascii="Söhne" w:eastAsia="Times New Roman" w:hAnsi="Söhne" w:cs="Times New Roman"/>
          <w:sz w:val="16"/>
          <w:szCs w:val="16"/>
          <w:lang w:val="en-IE" w:eastAsia="fr-FR"/>
        </w:rPr>
        <w:t xml:space="preserve">[give definitions of abbreviations as appropriate; </w:t>
      </w:r>
      <w:proofErr w:type="spellStart"/>
      <w:r w:rsidRPr="00D72004">
        <w:rPr>
          <w:rFonts w:ascii="Söhne" w:eastAsia="Times New Roman" w:hAnsi="Söhne" w:cs="Times New Roman"/>
          <w:sz w:val="16"/>
          <w:szCs w:val="16"/>
          <w:lang w:val="en-IE" w:eastAsia="fr-FR"/>
        </w:rPr>
        <w:t>nPCR</w:t>
      </w:r>
      <w:proofErr w:type="spellEnd"/>
      <w:r w:rsidRPr="00D72004">
        <w:rPr>
          <w:rFonts w:ascii="Söhne" w:eastAsia="Times New Roman" w:hAnsi="Söhne" w:cs="Times New Roman"/>
          <w:sz w:val="16"/>
          <w:szCs w:val="16"/>
          <w:lang w:val="en-IE" w:eastAsia="fr-FR"/>
        </w:rPr>
        <w:t xml:space="preserve"> = nested PCR, etc. NB “RT-PCR” is reserved for reverse-transcription polymerase chain reaction methods. “real-time PCR” should always be stated in full and refers to </w:t>
      </w:r>
      <w:proofErr w:type="gramStart"/>
      <w:r w:rsidRPr="00D72004">
        <w:rPr>
          <w:rFonts w:ascii="Söhne" w:eastAsia="Times New Roman" w:hAnsi="Söhne" w:cs="Times New Roman"/>
          <w:sz w:val="16"/>
          <w:szCs w:val="16"/>
          <w:lang w:val="en-IE" w:eastAsia="fr-FR"/>
        </w:rPr>
        <w:t>probe-based</w:t>
      </w:r>
      <w:proofErr w:type="gramEnd"/>
      <w:r w:rsidRPr="00D72004">
        <w:rPr>
          <w:rFonts w:ascii="Söhne" w:eastAsia="Times New Roman" w:hAnsi="Söhne" w:cs="Times New Roman"/>
          <w:sz w:val="16"/>
          <w:szCs w:val="16"/>
          <w:lang w:val="en-IE" w:eastAsia="fr-FR"/>
        </w:rPr>
        <w:t xml:space="preserve"> and SYBR green assays] </w:t>
      </w:r>
      <w:r w:rsidRPr="00D72004">
        <w:rPr>
          <w:rFonts w:ascii="Söhne" w:eastAsia="Times New Roman" w:hAnsi="Söhne" w:cs="Times New Roman"/>
          <w:sz w:val="16"/>
          <w:szCs w:val="16"/>
          <w:lang w:val="en-IE" w:eastAsia="fr-FR" w:bidi="en-US"/>
        </w:rPr>
        <w:br/>
      </w:r>
      <w:r w:rsidRPr="00D72004">
        <w:rPr>
          <w:rFonts w:ascii="Söhne" w:eastAsia="Times New Roman" w:hAnsi="Söhne" w:cs="Times New Roman"/>
          <w:sz w:val="16"/>
          <w:szCs w:val="16"/>
          <w:vertAlign w:val="superscript"/>
          <w:lang w:val="en-IE" w:eastAsia="fr-FR" w:bidi="en-US"/>
        </w:rPr>
        <w:t>1</w:t>
      </w:r>
      <w:r w:rsidRPr="00D72004">
        <w:rPr>
          <w:rFonts w:ascii="Söhne" w:eastAsia="Times New Roman" w:hAnsi="Söhne" w:cs="Times New Roman"/>
          <w:sz w:val="16"/>
          <w:szCs w:val="16"/>
          <w:lang w:val="en-IE" w:eastAsia="fr-FR"/>
        </w:rPr>
        <w:t xml:space="preserve">For confirmatory diagnoses, methods need to be carried out in combination (see Section 6). </w:t>
      </w:r>
      <w:r w:rsidRPr="00D72004">
        <w:rPr>
          <w:rFonts w:ascii="Söhne" w:eastAsia="Times New Roman" w:hAnsi="Söhne" w:cs="Times New Roman"/>
          <w:sz w:val="16"/>
          <w:szCs w:val="16"/>
          <w:vertAlign w:val="superscript"/>
          <w:lang w:val="en-IE" w:eastAsia="fr-FR" w:bidi="en-US"/>
        </w:rPr>
        <w:t>2</w:t>
      </w:r>
      <w:r w:rsidRPr="00D72004">
        <w:rPr>
          <w:rFonts w:ascii="Söhne" w:eastAsia="Times New Roman" w:hAnsi="Söhne" w:cs="Times New Roman"/>
          <w:sz w:val="16"/>
          <w:szCs w:val="16"/>
          <w:lang w:val="en-IE" w:eastAsia="fr-FR"/>
        </w:rPr>
        <w:t xml:space="preserve">Susceptibility of early and juvenile life stages is described in Section 2.2.3. </w:t>
      </w:r>
      <w:r w:rsidRPr="00D72004">
        <w:rPr>
          <w:rFonts w:ascii="Söhne" w:eastAsia="Times New Roman" w:hAnsi="Söhne" w:cs="Times New Roman"/>
          <w:sz w:val="16"/>
          <w:szCs w:val="16"/>
          <w:lang w:val="en-IE" w:eastAsia="fr-FR"/>
        </w:rPr>
        <w:br/>
        <w:t>Shading indicates the test is inappropriate or should not be used for this purpose.</w:t>
      </w:r>
    </w:p>
    <w:p w14:paraId="34B3EC9C" w14:textId="77777777" w:rsidR="00D72004" w:rsidRPr="00D72004" w:rsidRDefault="00D72004" w:rsidP="00D72004">
      <w:pPr>
        <w:spacing w:after="240" w:line="240" w:lineRule="auto"/>
        <w:jc w:val="both"/>
        <w:rPr>
          <w:rFonts w:ascii="Söhne" w:eastAsia="Times New Roman" w:hAnsi="Söhne" w:cs="Arial"/>
          <w:sz w:val="18"/>
          <w:lang w:val="en-IE" w:bidi="en-US"/>
        </w:rPr>
        <w:sectPr w:rsidR="00D72004" w:rsidRPr="00D72004">
          <w:headerReference w:type="even" r:id="rId61"/>
          <w:headerReference w:type="default" r:id="rId62"/>
          <w:pgSz w:w="16838" w:h="11906" w:orient="landscape" w:code="9"/>
          <w:pgMar w:top="1418" w:right="1418" w:bottom="1418" w:left="1418" w:header="709" w:footer="709" w:gutter="0"/>
          <w:cols w:space="708"/>
          <w:titlePg/>
          <w:docGrid w:linePitch="360"/>
        </w:sectPr>
      </w:pPr>
    </w:p>
    <w:p w14:paraId="7588F9E1"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lastRenderedPageBreak/>
        <w:t>4.1.</w:t>
      </w:r>
      <w:r w:rsidRPr="00D72004">
        <w:rPr>
          <w:rFonts w:ascii="Söhne Kräftig" w:eastAsia="MS Mincho" w:hAnsi="Söhne Kräftig" w:cs="Times New Roman"/>
          <w:sz w:val="21"/>
          <w:szCs w:val="20"/>
          <w:lang w:val="da-DK" w:eastAsia="da-DK"/>
        </w:rPr>
        <w:tab/>
        <w:t xml:space="preserve">Wet mounts </w:t>
      </w:r>
    </w:p>
    <w:p w14:paraId="22E72B72"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zh-TW"/>
        </w:rPr>
        <w:t>D</w:t>
      </w:r>
      <w:r w:rsidRPr="00D72004">
        <w:rPr>
          <w:rFonts w:ascii="Söhne" w:eastAsia="Times New Roman" w:hAnsi="Söhne" w:cs="Times New Roman"/>
          <w:sz w:val="18"/>
          <w:lang w:val="en-IE" w:eastAsia="fr-FR"/>
        </w:rPr>
        <w:t>emonstration of hypertrophied nuclei in squash preparations of the gills and/or cuticular epithelium, which may be stained or unstained.</w:t>
      </w:r>
    </w:p>
    <w:p w14:paraId="197A6DE3" w14:textId="77777777" w:rsidR="00D72004" w:rsidRPr="00D72004" w:rsidRDefault="00D72004" w:rsidP="00D72004">
      <w:pPr>
        <w:spacing w:after="120" w:line="240" w:lineRule="auto"/>
        <w:ind w:left="567"/>
        <w:jc w:val="both"/>
        <w:rPr>
          <w:rFonts w:ascii="Söhne" w:eastAsia="Times New Roman" w:hAnsi="Söhne" w:cs="Times New Roman"/>
          <w:i/>
          <w:iCs/>
          <w:sz w:val="18"/>
          <w:lang w:val="en-IE" w:bidi="en-US"/>
        </w:rPr>
      </w:pPr>
      <w:r w:rsidRPr="00D72004">
        <w:rPr>
          <w:rFonts w:ascii="Söhne" w:eastAsia="Times New Roman" w:hAnsi="Söhne" w:cs="Times New Roman" w:hint="eastAsia"/>
          <w:i/>
          <w:iCs/>
          <w:sz w:val="18"/>
          <w:lang w:val="en-IE" w:bidi="en-US"/>
        </w:rPr>
        <w:t>T-E staining</w:t>
      </w:r>
    </w:p>
    <w:p w14:paraId="08D65D28"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bidi="en-US"/>
        </w:rPr>
      </w:pPr>
      <w:r w:rsidRPr="00D72004">
        <w:rPr>
          <w:rFonts w:ascii="Söhne" w:eastAsia="Times New Roman" w:hAnsi="Söhne" w:cs="Times New Roman"/>
          <w:sz w:val="18"/>
          <w:lang w:val="en-IE" w:eastAsia="zh-TW" w:bidi="en-US"/>
        </w:rPr>
        <w:t xml:space="preserve">A </w:t>
      </w:r>
      <w:r w:rsidRPr="00D72004">
        <w:rPr>
          <w:rFonts w:ascii="Söhne" w:eastAsia="Times New Roman" w:hAnsi="Söhne" w:cs="Times New Roman"/>
          <w:sz w:val="18"/>
          <w:lang w:val="en-IE" w:eastAsia="zh-CN" w:bidi="en-US"/>
        </w:rPr>
        <w:t xml:space="preserve">T-E staining solution </w:t>
      </w:r>
      <w:r w:rsidRPr="00D72004">
        <w:rPr>
          <w:rFonts w:ascii="Söhne" w:eastAsia="Times New Roman" w:hAnsi="Söhne" w:cs="Times New Roman"/>
          <w:sz w:val="18"/>
          <w:lang w:val="en-IE" w:eastAsia="zh-TW" w:bidi="en-US"/>
        </w:rPr>
        <w:t xml:space="preserve">may be prepared from </w:t>
      </w:r>
      <w:r w:rsidRPr="00D72004">
        <w:rPr>
          <w:rFonts w:ascii="Söhne" w:eastAsia="Times New Roman" w:hAnsi="Söhne" w:cs="Times New Roman"/>
          <w:sz w:val="18"/>
          <w:lang w:val="en-IE" w:eastAsia="zh-CN" w:bidi="en-US"/>
        </w:rPr>
        <w:t xml:space="preserve">Trypan blue 0.6%, Eosin Y 0.2%, NaCl 0.5%, phenol 0.5%, and glycerol 20% (Huang &amp; Yu, 1995) </w:t>
      </w:r>
      <w:r w:rsidRPr="00D72004">
        <w:rPr>
          <w:rFonts w:ascii="Söhne" w:eastAsia="Times New Roman" w:hAnsi="Söhne" w:cs="Times New Roman"/>
          <w:sz w:val="18"/>
          <w:lang w:val="en-IE" w:eastAsia="zh-TW" w:bidi="en-US"/>
        </w:rPr>
        <w:t>and used as follows:</w:t>
      </w:r>
    </w:p>
    <w:p w14:paraId="22C08A25" w14:textId="77777777" w:rsidR="00D72004" w:rsidRPr="00D72004" w:rsidRDefault="00D72004" w:rsidP="00D72004">
      <w:pPr>
        <w:spacing w:after="120" w:line="240" w:lineRule="auto"/>
        <w:ind w:left="992" w:hanging="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w:t>
      </w:r>
      <w:r w:rsidRPr="00D72004">
        <w:rPr>
          <w:rFonts w:ascii="Söhne" w:eastAsia="Times New Roman" w:hAnsi="Söhne" w:cs="Times New Roman"/>
          <w:sz w:val="18"/>
          <w:lang w:val="en-IE" w:bidi="en-US"/>
        </w:rPr>
        <w:tab/>
        <w:t>Place a piece of diseased tissue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a piece of gill or stomach epithelium without the cuticle) on a slide and mince with a scalpel.</w:t>
      </w:r>
    </w:p>
    <w:p w14:paraId="4F807346" w14:textId="77777777" w:rsidR="00D72004" w:rsidRPr="00D72004" w:rsidRDefault="00D72004" w:rsidP="00D72004">
      <w:pPr>
        <w:spacing w:after="120" w:line="240" w:lineRule="auto"/>
        <w:ind w:left="992" w:hanging="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ii)</w:t>
      </w:r>
      <w:r w:rsidRPr="00D72004">
        <w:rPr>
          <w:rFonts w:ascii="Söhne" w:eastAsia="Times New Roman" w:hAnsi="Söhne" w:cs="Times New Roman"/>
          <w:sz w:val="18"/>
          <w:lang w:val="en-IE" w:bidi="en-US"/>
        </w:rPr>
        <w:tab/>
        <w:t>Add 1–2 drops of the T-E staining solution to the minced tissue, mix and allow to stain for 3–5 minutes.</w:t>
      </w:r>
    </w:p>
    <w:p w14:paraId="0DD3295D" w14:textId="77777777" w:rsidR="00D72004" w:rsidRPr="00D72004" w:rsidRDefault="00D72004" w:rsidP="00D72004">
      <w:pPr>
        <w:spacing w:after="240" w:line="240" w:lineRule="auto"/>
        <w:ind w:left="992" w:hanging="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iii)</w:t>
      </w:r>
      <w:r w:rsidRPr="00D72004">
        <w:rPr>
          <w:rFonts w:ascii="Söhne" w:eastAsia="Times New Roman" w:hAnsi="Söhne" w:cs="Times New Roman"/>
          <w:sz w:val="18"/>
          <w:lang w:val="en-IE" w:bidi="en-US"/>
        </w:rPr>
        <w:tab/>
        <w:t>Lay a cover glass over the stained tissue and cover with several pieces of absorbent paper. Use a thumb to squash the mince into a single layer of cells.</w:t>
      </w:r>
    </w:p>
    <w:p w14:paraId="78E67B98" w14:textId="77777777" w:rsidR="00D72004" w:rsidRPr="00D72004" w:rsidRDefault="00D72004" w:rsidP="00D72004">
      <w:pPr>
        <w:spacing w:after="240" w:line="240" w:lineRule="auto"/>
        <w:ind w:left="567"/>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If the sample was taken from a heavily infected shrimp, hypertrophied nuclei and intranuclear eosinophilic or vacuolation-like inclusion bodies can be observed using light microscopy (400–1000</w:t>
      </w:r>
      <w:r w:rsidRPr="00D72004">
        <w:rPr>
          <w:rFonts w:ascii="Söhne" w:eastAsia="Times New Roman" w:hAnsi="Söhne" w:cs="Arial"/>
          <w:sz w:val="18"/>
          <w:lang w:val="en-IE" w:bidi="en-US"/>
        </w:rPr>
        <w:t>× magnification)</w:t>
      </w:r>
      <w:r w:rsidRPr="00D72004">
        <w:rPr>
          <w:rFonts w:ascii="Söhne" w:eastAsia="Times New Roman" w:hAnsi="Söhne" w:cs="Times New Roman"/>
          <w:sz w:val="18"/>
          <w:lang w:val="en-IE" w:bidi="en-US"/>
        </w:rPr>
        <w:t>.</w:t>
      </w:r>
    </w:p>
    <w:p w14:paraId="3D2079DE"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21F01909" w14:textId="77777777" w:rsidR="00D72004" w:rsidRPr="00D72004" w:rsidRDefault="00D72004" w:rsidP="00D72004">
      <w:pPr>
        <w:spacing w:after="120" w:line="240" w:lineRule="auto"/>
        <w:ind w:left="567"/>
        <w:jc w:val="both"/>
        <w:rPr>
          <w:rFonts w:ascii="Söhne" w:eastAsia="Times New Roman" w:hAnsi="Söhne" w:cs="Times New Roman"/>
          <w:i/>
          <w:iCs/>
          <w:sz w:val="18"/>
          <w:lang w:val="en-IE" w:bidi="en-US"/>
        </w:rPr>
      </w:pPr>
      <w:r w:rsidRPr="00D72004">
        <w:rPr>
          <w:rFonts w:ascii="Söhne" w:eastAsia="Times New Roman" w:hAnsi="Söhne" w:cs="Times New Roman"/>
          <w:i/>
          <w:iCs/>
          <w:sz w:val="18"/>
          <w:lang w:val="en-IE" w:bidi="en-US"/>
        </w:rPr>
        <w:t>Smears</w:t>
      </w:r>
    </w:p>
    <w:p w14:paraId="12FD2A84"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rPr>
      </w:pPr>
      <w:r w:rsidRPr="00D72004">
        <w:rPr>
          <w:rFonts w:ascii="Söhne" w:eastAsia="Times New Roman" w:hAnsi="Söhne" w:cs="Times New Roman"/>
          <w:sz w:val="18"/>
          <w:lang w:val="en-IE" w:eastAsia="fr-FR"/>
        </w:rPr>
        <w:t xml:space="preserve">Demonstration of aggregates of WSSV virions in unstained </w:t>
      </w:r>
      <w:r w:rsidRPr="00D72004">
        <w:rPr>
          <w:rFonts w:ascii="Söhne" w:eastAsia="Times New Roman" w:hAnsi="Söhne" w:cs="Times New Roman"/>
          <w:sz w:val="18"/>
          <w:lang w:val="en-IE" w:eastAsia="zh-TW"/>
        </w:rPr>
        <w:t xml:space="preserve">smear </w:t>
      </w:r>
      <w:r w:rsidRPr="00D72004">
        <w:rPr>
          <w:rFonts w:ascii="Söhne" w:eastAsia="Times New Roman" w:hAnsi="Söhne" w:cs="Times New Roman"/>
          <w:sz w:val="18"/>
          <w:lang w:val="en-IE" w:eastAsia="fr-FR"/>
        </w:rPr>
        <w:t>preparations of haemolymph by dark-field microscopy.</w:t>
      </w:r>
    </w:p>
    <w:p w14:paraId="1554BEEE"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rPr>
      </w:pPr>
      <w:r w:rsidRPr="00D72004">
        <w:rPr>
          <w:rFonts w:ascii="Söhne" w:eastAsia="Times New Roman" w:hAnsi="Söhne" w:cs="Times New Roman"/>
          <w:sz w:val="18"/>
          <w:lang w:val="en-IE" w:eastAsia="fr-FR"/>
        </w:rPr>
        <w:t xml:space="preserve">NOTE: This is the simplest of the microscopic techniques and is recommended for people with limited expertise in diagnosing infection with WSSV. The aggregates appear as small reflective spots of </w:t>
      </w:r>
      <w:r w:rsidRPr="00D72004">
        <w:rPr>
          <w:rFonts w:ascii="Söhne" w:eastAsia="Times New Roman" w:hAnsi="Söhne" w:cs="Times New Roman"/>
          <w:sz w:val="18"/>
          <w:lang w:val="en-IE" w:eastAsia="zh-TW"/>
        </w:rPr>
        <w:t>0.5</w:t>
      </w:r>
      <w:r w:rsidRPr="00D72004">
        <w:rPr>
          <w:rFonts w:ascii="Söhne" w:eastAsia="Times New Roman" w:hAnsi="Söhne" w:cs="Times New Roman"/>
          <w:sz w:val="18"/>
          <w:lang w:val="en-IE" w:eastAsia="fr-FR"/>
        </w:rPr>
        <w:t> </w:t>
      </w:r>
      <w:r w:rsidRPr="00D72004">
        <w:rPr>
          <w:rFonts w:ascii="Calibri" w:eastAsia="Times New Roman" w:hAnsi="Calibri" w:cs="Calibri"/>
          <w:sz w:val="18"/>
          <w:lang w:val="en-IE" w:eastAsia="fr-FR"/>
        </w:rPr>
        <w:t>µ</w:t>
      </w:r>
      <w:r w:rsidRPr="00D72004">
        <w:rPr>
          <w:rFonts w:ascii="Söhne" w:eastAsia="Times New Roman" w:hAnsi="Söhne" w:cs="Times New Roman"/>
          <w:sz w:val="18"/>
          <w:lang w:val="en-IE" w:eastAsia="fr-FR"/>
        </w:rPr>
        <w:t>m in diameter (</w:t>
      </w:r>
      <w:proofErr w:type="spellStart"/>
      <w:r w:rsidRPr="00D72004">
        <w:rPr>
          <w:rFonts w:ascii="Söhne" w:eastAsia="Times New Roman" w:hAnsi="Söhne" w:cs="Times New Roman" w:hint="eastAsia"/>
          <w:sz w:val="18"/>
          <w:lang w:val="en-IE" w:eastAsia="zh-TW"/>
        </w:rPr>
        <w:t>Momoyama</w:t>
      </w:r>
      <w:proofErr w:type="spellEnd"/>
      <w:r w:rsidRPr="00D72004">
        <w:rPr>
          <w:rFonts w:ascii="Söhne" w:eastAsia="Times New Roman" w:hAnsi="Söhne" w:cs="Times New Roman" w:hint="eastAsia"/>
          <w:sz w:val="18"/>
          <w:lang w:val="en-IE" w:eastAsia="zh-TW"/>
        </w:rPr>
        <w:t xml:space="preserve"> </w:t>
      </w:r>
      <w:r w:rsidRPr="00D72004">
        <w:rPr>
          <w:rFonts w:ascii="Söhne" w:eastAsia="Times New Roman" w:hAnsi="Söhne" w:cs="Times New Roman" w:hint="eastAsia"/>
          <w:i/>
          <w:sz w:val="18"/>
          <w:lang w:val="en-IE" w:eastAsia="zh-TW"/>
        </w:rPr>
        <w:t>et al.</w:t>
      </w:r>
      <w:r w:rsidRPr="00D72004">
        <w:rPr>
          <w:rFonts w:ascii="Söhne" w:eastAsia="Times New Roman" w:hAnsi="Söhne" w:cs="Times New Roman" w:hint="eastAsia"/>
          <w:sz w:val="18"/>
          <w:lang w:val="en-IE" w:eastAsia="zh-TW"/>
        </w:rPr>
        <w:t>, 1995</w:t>
      </w:r>
      <w:r w:rsidRPr="00D72004">
        <w:rPr>
          <w:rFonts w:ascii="Söhne" w:eastAsia="Times New Roman" w:hAnsi="Söhne" w:cs="Times New Roman"/>
          <w:sz w:val="18"/>
          <w:lang w:val="en-IE" w:eastAsia="fr-FR"/>
        </w:rPr>
        <w:t>)</w:t>
      </w:r>
      <w:r w:rsidRPr="00D72004">
        <w:rPr>
          <w:rFonts w:ascii="Söhne" w:eastAsia="Times New Roman" w:hAnsi="Söhne" w:cs="Times New Roman"/>
          <w:sz w:val="18"/>
          <w:lang w:val="en-IE" w:eastAsia="zh-TW"/>
        </w:rPr>
        <w:t>.</w:t>
      </w:r>
    </w:p>
    <w:p w14:paraId="6F2D740B" w14:textId="77777777" w:rsidR="00D72004" w:rsidRPr="00D72004" w:rsidRDefault="00D72004" w:rsidP="00D72004">
      <w:pPr>
        <w:spacing w:after="120" w:line="240" w:lineRule="auto"/>
        <w:ind w:left="567"/>
        <w:jc w:val="both"/>
        <w:rPr>
          <w:rFonts w:ascii="Söhne" w:eastAsia="Times New Roman" w:hAnsi="Söhne" w:cs="Times New Roman"/>
          <w:i/>
          <w:iCs/>
          <w:sz w:val="18"/>
          <w:lang w:val="en-IE" w:bidi="en-US"/>
        </w:rPr>
      </w:pPr>
      <w:r w:rsidRPr="00D72004">
        <w:rPr>
          <w:rFonts w:ascii="Söhne" w:eastAsia="Times New Roman" w:hAnsi="Söhne" w:cs="Times New Roman"/>
          <w:i/>
          <w:iCs/>
          <w:sz w:val="18"/>
          <w:lang w:val="en-IE" w:bidi="en-US"/>
        </w:rPr>
        <w:t>Fixed sections</w:t>
      </w:r>
    </w:p>
    <w:p w14:paraId="3DC9C40E" w14:textId="77777777" w:rsidR="00D72004" w:rsidRPr="00D72004" w:rsidRDefault="00D72004" w:rsidP="00D72004">
      <w:pPr>
        <w:spacing w:after="240" w:line="240" w:lineRule="auto"/>
        <w:ind w:left="567"/>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zh-TW"/>
        </w:rPr>
        <w:t xml:space="preserve">Histological changes commonly reported in susceptible species </w:t>
      </w:r>
      <w:proofErr w:type="gramStart"/>
      <w:r w:rsidRPr="00D72004">
        <w:rPr>
          <w:rFonts w:ascii="Söhne" w:eastAsia="Times New Roman" w:hAnsi="Söhne" w:cs="Times New Roman"/>
          <w:bCs/>
          <w:sz w:val="18"/>
          <w:lang w:val="en-IE" w:eastAsia="zh-TW"/>
        </w:rPr>
        <w:t>include:</w:t>
      </w:r>
      <w:proofErr w:type="gramEnd"/>
      <w:r w:rsidRPr="00D72004">
        <w:rPr>
          <w:rFonts w:ascii="Söhne" w:eastAsia="Times New Roman" w:hAnsi="Söhne" w:cs="Times New Roman"/>
          <w:bCs/>
          <w:sz w:val="18"/>
          <w:lang w:val="en-IE" w:eastAsia="zh-TW"/>
        </w:rPr>
        <w:t xml:space="preserve"> Hypertrophied nuclei with marginated chromatin material in virus-infected cells; eosinophilic to pale basophilic (with haematoxylin &amp; eosin stain) stained intranuclear viral inclusions within hypertrophied nuclei and multifocal necrosis associated with pyknotic and karyorrhectic nuclei in affected tissues of ectodermal and mesodermal origin. The infection with infectious hypodermal and hematopoietic necrosis virus, another DNA virus, produces similar inclusions that need to be differentiated from those of WSSV. </w:t>
      </w:r>
    </w:p>
    <w:p w14:paraId="007322E2"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5C0DEAC0"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bidi="en-US"/>
        </w:rPr>
      </w:pPr>
      <w:r w:rsidRPr="00D72004">
        <w:rPr>
          <w:rFonts w:ascii="Söhne" w:eastAsia="Times New Roman" w:hAnsi="Söhne" w:cs="Times New Roman"/>
          <w:sz w:val="18"/>
          <w:lang w:val="en-IE" w:eastAsia="zh-TW" w:bidi="en-US"/>
        </w:rPr>
        <w:t xml:space="preserve">WSSV can be isolated from primary cultures of lymphoid or ovary cells. However, it is NOT recommended to use cell culture as a routine isolation method </w:t>
      </w:r>
      <w:proofErr w:type="gramStart"/>
      <w:r w:rsidRPr="00D72004">
        <w:rPr>
          <w:rFonts w:ascii="Söhne" w:eastAsia="Times New Roman" w:hAnsi="Söhne" w:cs="Times New Roman"/>
          <w:sz w:val="18"/>
          <w:lang w:val="en-IE" w:eastAsia="zh-TW" w:bidi="en-US"/>
        </w:rPr>
        <w:t>because of:</w:t>
      </w:r>
      <w:proofErr w:type="gramEnd"/>
      <w:r w:rsidRPr="00D72004">
        <w:rPr>
          <w:rFonts w:ascii="Söhne" w:eastAsia="Times New Roman" w:hAnsi="Söhne" w:cs="Times New Roman"/>
          <w:sz w:val="18"/>
          <w:lang w:val="en-IE" w:eastAsia="zh-TW" w:bidi="en-US"/>
        </w:rPr>
        <w:t xml:space="preserve"> 1) the high risk of contamination, and, 2) the composition of the medium varies depending on the tissue type, host species and experimental purpose; that is, to date there is no standard or recognised medium that can be recommended.</w:t>
      </w:r>
      <w:r w:rsidRPr="00D72004">
        <w:rPr>
          <w:rFonts w:ascii="Söhne" w:eastAsia="Times New Roman" w:hAnsi="Söhne" w:cs="Times New Roman" w:hint="eastAsia"/>
          <w:sz w:val="18"/>
          <w:lang w:val="en-IE" w:eastAsia="zh-TW" w:bidi="en-US"/>
        </w:rPr>
        <w:t xml:space="preserve"> </w:t>
      </w:r>
      <w:r w:rsidRPr="00D72004">
        <w:rPr>
          <w:rFonts w:ascii="Söhne" w:eastAsia="Times New Roman" w:hAnsi="Söhne" w:cs="Times New Roman"/>
          <w:sz w:val="18"/>
          <w:lang w:val="en-IE" w:eastAsia="zh-TW" w:bidi="en-US"/>
        </w:rPr>
        <w:t>As primary cell culture is so difficult to initiate and maintain for virus isolation purposes, bioassay should be the primary means for virus propagation.</w:t>
      </w:r>
    </w:p>
    <w:p w14:paraId="1CF3BFDD"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 xml:space="preserve">Nucleic acid amplification </w:t>
      </w:r>
    </w:p>
    <w:p w14:paraId="4E1446BE"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PCR assays should always be run with the controls specified in Section 5.5 </w:t>
      </w:r>
      <w:r w:rsidRPr="00D72004">
        <w:rPr>
          <w:rFonts w:ascii="Söhne" w:eastAsia="Times New Roman" w:hAnsi="Söhne" w:cs="Times New Roman"/>
          <w:i/>
          <w:iCs/>
          <w:sz w:val="18"/>
          <w:lang w:val="en-IE"/>
        </w:rPr>
        <w:t>Use of molecular and antibody-based techniques for confirmatory testing and diagnosis</w:t>
      </w:r>
      <w:r w:rsidRPr="00D72004">
        <w:rPr>
          <w:rFonts w:ascii="Söhne" w:eastAsia="Times New Roman" w:hAnsi="Söhne" w:cs="Times New Roman"/>
          <w:sz w:val="18"/>
          <w:lang w:val="en-IE"/>
        </w:rPr>
        <w:t xml:space="preserve"> of Chapter 2.2.0 </w:t>
      </w:r>
      <w:r w:rsidRPr="00D72004">
        <w:rPr>
          <w:rFonts w:ascii="Söhne" w:eastAsia="Times New Roman" w:hAnsi="Söhne" w:cs="Times New Roman"/>
          <w:i/>
          <w:iCs/>
          <w:sz w:val="18"/>
          <w:lang w:val="en-IE"/>
        </w:rPr>
        <w:t>General information</w:t>
      </w:r>
      <w:r w:rsidRPr="00D72004">
        <w:rPr>
          <w:rFonts w:ascii="Söhne" w:eastAsia="Times New Roman" w:hAnsi="Söhne" w:cs="Times New Roman"/>
          <w:sz w:val="18"/>
          <w:lang w:val="en-IE"/>
        </w:rPr>
        <w:t xml:space="preserve"> (diseases of crustaceans). Each sample should be tested in duplicate. </w:t>
      </w:r>
    </w:p>
    <w:p w14:paraId="7AEACF78" w14:textId="77777777" w:rsidR="00D72004" w:rsidRPr="00D72004" w:rsidRDefault="00D72004" w:rsidP="00D72004">
      <w:pPr>
        <w:spacing w:after="120" w:line="240" w:lineRule="auto"/>
        <w:ind w:left="567"/>
        <w:jc w:val="both"/>
        <w:rPr>
          <w:rFonts w:ascii="Söhne" w:eastAsia="Calibri" w:hAnsi="Söhne" w:cs="Times New Roman"/>
          <w:i/>
          <w:iCs/>
          <w:sz w:val="18"/>
          <w:lang w:val="en-IE"/>
        </w:rPr>
      </w:pPr>
      <w:r w:rsidRPr="00D72004">
        <w:rPr>
          <w:rFonts w:ascii="Söhne" w:eastAsia="Calibri" w:hAnsi="Söhne" w:cs="Times New Roman"/>
          <w:i/>
          <w:iCs/>
          <w:sz w:val="18"/>
          <w:lang w:val="en-IE"/>
        </w:rPr>
        <w:t>Extraction of nucleic acids</w:t>
      </w:r>
    </w:p>
    <w:p w14:paraId="1D2636BE" w14:textId="77777777" w:rsidR="00D72004" w:rsidRPr="00D72004" w:rsidRDefault="00D72004" w:rsidP="00D72004">
      <w:pPr>
        <w:spacing w:after="240" w:line="240" w:lineRule="auto"/>
        <w:ind w:left="567"/>
        <w:jc w:val="both"/>
        <w:rPr>
          <w:rFonts w:ascii="Söhne" w:eastAsia="Calibri" w:hAnsi="Söhne" w:cs="Times New Roman"/>
          <w:sz w:val="18"/>
          <w:lang w:val="en-IE"/>
        </w:rPr>
      </w:pPr>
      <w:r w:rsidRPr="00D72004">
        <w:rPr>
          <w:rFonts w:ascii="Söhne" w:eastAsia="Calibri" w:hAnsi="Söhne" w:cs="Times New Roman"/>
          <w:sz w:val="18"/>
          <w:lang w:val="en-IE"/>
        </w:rPr>
        <w:t xml:space="preserve">Numerous different kits and procedures can be used for nucleic acid extraction. The quality and concentration of the extracted nucleic acid should be checked using optical density or running a gel. </w:t>
      </w:r>
    </w:p>
    <w:p w14:paraId="5E0ECC25"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fr-FR" w:bidi="en-US"/>
        </w:rPr>
      </w:pPr>
      <w:r w:rsidRPr="00D72004">
        <w:rPr>
          <w:rFonts w:ascii="Söhne Kräftig" w:eastAsia="Times New Roman" w:hAnsi="Söhne Kräftig" w:cs="Times New Roman"/>
          <w:bCs/>
          <w:lang w:val="en-IE" w:eastAsia="fr-FR"/>
        </w:rPr>
        <w:t>4.4.1.</w:t>
      </w:r>
      <w:r w:rsidRPr="00D72004">
        <w:rPr>
          <w:rFonts w:ascii="Söhne Kräftig" w:eastAsia="Times New Roman" w:hAnsi="Söhne Kräftig" w:cs="Times New Roman"/>
          <w:bCs/>
          <w:lang w:val="en-IE" w:eastAsia="fr-FR"/>
        </w:rPr>
        <w:tab/>
      </w:r>
      <w:r w:rsidRPr="00D72004">
        <w:rPr>
          <w:rFonts w:ascii="Söhne Kräftig" w:eastAsia="Times New Roman" w:hAnsi="Söhne Kräftig" w:cs="Times New Roman"/>
          <w:bCs/>
          <w:lang w:val="en-IE" w:eastAsia="fr-FR" w:bidi="en-US"/>
        </w:rPr>
        <w:t xml:space="preserve">Real-time PCR </w:t>
      </w:r>
    </w:p>
    <w:p w14:paraId="78BA9F5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w:t>
      </w:r>
      <w:r w:rsidRPr="00D72004">
        <w:rPr>
          <w:rFonts w:ascii="Söhne" w:eastAsia="Times New Roman" w:hAnsi="Söhne" w:cs="Times New Roman"/>
          <w:sz w:val="18"/>
          <w:lang w:val="en-IE"/>
        </w:rPr>
        <w:t xml:space="preserve">real-time PCR </w:t>
      </w:r>
      <w:r w:rsidRPr="00D72004">
        <w:rPr>
          <w:rFonts w:ascii="Söhne" w:eastAsia="Times New Roman" w:hAnsi="Söhne" w:cs="Times New Roman"/>
          <w:bCs/>
          <w:sz w:val="18"/>
          <w:lang w:val="en-IE"/>
        </w:rPr>
        <w:t>methods described by Durand &amp; Lightner (</w:t>
      </w:r>
      <w:r w:rsidRPr="00D72004">
        <w:rPr>
          <w:rFonts w:ascii="Söhne" w:eastAsia="Times New Roman" w:hAnsi="Söhne" w:cs="Times New Roman"/>
          <w:sz w:val="18"/>
          <w:lang w:val="en-IE"/>
        </w:rPr>
        <w:t xml:space="preserve">2002) and </w:t>
      </w:r>
      <w:proofErr w:type="spellStart"/>
      <w:r w:rsidRPr="00D72004">
        <w:rPr>
          <w:rFonts w:ascii="Söhne" w:eastAsia="Times New Roman" w:hAnsi="Söhne" w:cs="Times New Roman"/>
          <w:sz w:val="18"/>
          <w:lang w:val="en-IE"/>
        </w:rPr>
        <w:t>Sritunyalucksana</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(2006) are described here as modified and validated by </w:t>
      </w:r>
      <w:r w:rsidRPr="00D72004">
        <w:rPr>
          <w:rFonts w:ascii="Söhne" w:eastAsia="Times New Roman" w:hAnsi="Söhne" w:cs="Times New Roman"/>
          <w:bCs/>
          <w:sz w:val="18"/>
          <w:lang w:val="en-IE"/>
        </w:rPr>
        <w:t xml:space="preserve">Moody </w:t>
      </w:r>
      <w:r w:rsidRPr="00D72004">
        <w:rPr>
          <w:rFonts w:ascii="Söhne" w:eastAsia="Times New Roman" w:hAnsi="Söhne" w:cs="Times New Roman"/>
          <w:i/>
          <w:iCs/>
          <w:sz w:val="18"/>
          <w:lang w:val="en-IE"/>
        </w:rPr>
        <w:t>et al.,</w:t>
      </w:r>
      <w:r w:rsidRPr="00D72004">
        <w:rPr>
          <w:rFonts w:ascii="Söhne" w:eastAsia="Times New Roman" w:hAnsi="Söhne" w:cs="Times New Roman"/>
          <w:bCs/>
          <w:sz w:val="18"/>
          <w:lang w:val="en-IE"/>
        </w:rPr>
        <w:t xml:space="preserve"> </w:t>
      </w:r>
      <w:r w:rsidRPr="00D72004">
        <w:rPr>
          <w:rFonts w:ascii="Söhne" w:eastAsia="Times New Roman" w:hAnsi="Söhne" w:cs="Times New Roman"/>
          <w:sz w:val="18"/>
          <w:lang w:val="en-IE"/>
        </w:rPr>
        <w:t>(</w:t>
      </w:r>
      <w:r w:rsidRPr="00D72004">
        <w:rPr>
          <w:rFonts w:ascii="Söhne" w:eastAsia="Times New Roman" w:hAnsi="Söhne" w:cs="Times New Roman"/>
          <w:bCs/>
          <w:sz w:val="18"/>
          <w:lang w:val="en-IE"/>
        </w:rPr>
        <w:t>2022</w:t>
      </w:r>
      <w:r w:rsidRPr="00D72004">
        <w:rPr>
          <w:rFonts w:ascii="Söhne" w:eastAsia="Times New Roman" w:hAnsi="Söhne" w:cs="Times New Roman"/>
          <w:sz w:val="18"/>
          <w:lang w:val="en-IE"/>
        </w:rPr>
        <w:t>).</w:t>
      </w:r>
      <w:r w:rsidRPr="00D72004">
        <w:rPr>
          <w:rFonts w:ascii="Söhne" w:eastAsia="Times New Roman" w:hAnsi="Söhne" w:cs="Times New Roman"/>
          <w:bCs/>
          <w:sz w:val="18"/>
          <w:lang w:val="en-IE"/>
        </w:rPr>
        <w:t xml:space="preserve"> </w:t>
      </w:r>
    </w:p>
    <w:tbl>
      <w:tblPr>
        <w:tblW w:w="9015" w:type="dxa"/>
        <w:tblLayout w:type="fixed"/>
        <w:tblLook w:val="04A0" w:firstRow="1" w:lastRow="0" w:firstColumn="1" w:lastColumn="0" w:noHBand="0" w:noVBand="1"/>
      </w:tblPr>
      <w:tblGrid>
        <w:gridCol w:w="1089"/>
        <w:gridCol w:w="4873"/>
        <w:gridCol w:w="1399"/>
        <w:gridCol w:w="1654"/>
      </w:tblGrid>
      <w:tr w:rsidR="00D72004" w:rsidRPr="00D72004" w14:paraId="2B61A26C" w14:textId="77777777" w:rsidTr="00D72004">
        <w:trPr>
          <w:trHeight w:val="225"/>
        </w:trPr>
        <w:tc>
          <w:tcPr>
            <w:tcW w:w="1089" w:type="dxa"/>
            <w:tcBorders>
              <w:top w:val="single" w:sz="8" w:space="0" w:color="auto"/>
              <w:left w:val="single" w:sz="8" w:space="0" w:color="auto"/>
              <w:bottom w:val="single" w:sz="8" w:space="0" w:color="auto"/>
              <w:right w:val="single" w:sz="8" w:space="0" w:color="auto"/>
            </w:tcBorders>
            <w:shd w:val="clear" w:color="auto" w:fill="BFBFBF"/>
            <w:vAlign w:val="center"/>
          </w:tcPr>
          <w:p w14:paraId="2A7F24F8"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lastRenderedPageBreak/>
              <w:t>Pathogen/ Target</w:t>
            </w:r>
            <w:r w:rsidRPr="00D72004">
              <w:rPr>
                <w:rFonts w:ascii="Söhne Kräftig" w:eastAsia="Calibri" w:hAnsi="Söhne Kräftig" w:cs="Calibri"/>
                <w:sz w:val="18"/>
                <w:szCs w:val="18"/>
                <w:lang w:val="en-GB"/>
              </w:rPr>
              <w:t xml:space="preserve"> </w:t>
            </w:r>
          </w:p>
        </w:tc>
        <w:tc>
          <w:tcPr>
            <w:tcW w:w="4873" w:type="dxa"/>
            <w:tcBorders>
              <w:top w:val="single" w:sz="8" w:space="0" w:color="auto"/>
              <w:left w:val="single" w:sz="8" w:space="0" w:color="auto"/>
              <w:bottom w:val="single" w:sz="8" w:space="0" w:color="auto"/>
              <w:right w:val="single" w:sz="8" w:space="0" w:color="auto"/>
            </w:tcBorders>
            <w:shd w:val="clear" w:color="auto" w:fill="BFBFBF"/>
            <w:vAlign w:val="center"/>
          </w:tcPr>
          <w:p w14:paraId="6ABA14A2"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Primer/probe (5’–3’)</w:t>
            </w:r>
            <w:r w:rsidRPr="00D72004">
              <w:rPr>
                <w:rFonts w:ascii="Söhne Kräftig" w:eastAsia="Calibri" w:hAnsi="Söhne Kräftig" w:cs="Calibri"/>
                <w:sz w:val="18"/>
                <w:szCs w:val="18"/>
                <w:lang w:val="en-GB"/>
              </w:rPr>
              <w:t xml:space="preserve"> </w:t>
            </w:r>
          </w:p>
        </w:tc>
        <w:tc>
          <w:tcPr>
            <w:tcW w:w="1399" w:type="dxa"/>
            <w:tcBorders>
              <w:top w:val="single" w:sz="8" w:space="0" w:color="auto"/>
              <w:left w:val="single" w:sz="8" w:space="0" w:color="auto"/>
              <w:bottom w:val="single" w:sz="8" w:space="0" w:color="auto"/>
              <w:right w:val="single" w:sz="8" w:space="0" w:color="auto"/>
            </w:tcBorders>
            <w:shd w:val="clear" w:color="auto" w:fill="BFBFBF"/>
            <w:vAlign w:val="center"/>
          </w:tcPr>
          <w:p w14:paraId="7FB6832F"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Concentration</w:t>
            </w:r>
            <w:r w:rsidRPr="00D72004">
              <w:rPr>
                <w:rFonts w:ascii="Söhne Kräftig" w:eastAsia="Calibri" w:hAnsi="Söhne Kräftig" w:cs="Calibri"/>
                <w:sz w:val="18"/>
                <w:szCs w:val="18"/>
                <w:lang w:val="en-GB"/>
              </w:rPr>
              <w:t xml:space="preserve"> </w:t>
            </w:r>
          </w:p>
        </w:tc>
        <w:tc>
          <w:tcPr>
            <w:tcW w:w="1654" w:type="dxa"/>
            <w:tcBorders>
              <w:top w:val="single" w:sz="8" w:space="0" w:color="auto"/>
              <w:left w:val="single" w:sz="8" w:space="0" w:color="auto"/>
              <w:bottom w:val="single" w:sz="8" w:space="0" w:color="auto"/>
              <w:right w:val="single" w:sz="8" w:space="0" w:color="auto"/>
            </w:tcBorders>
            <w:shd w:val="clear" w:color="auto" w:fill="BFBFBF"/>
            <w:vAlign w:val="center"/>
          </w:tcPr>
          <w:p w14:paraId="17D39757"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Cycling parameters</w:t>
            </w:r>
            <w:r w:rsidRPr="00D72004">
              <w:rPr>
                <w:rFonts w:ascii="Söhne Kräftig" w:eastAsia="Calibri" w:hAnsi="Söhne Kräftig" w:cs="Calibri"/>
                <w:sz w:val="18"/>
                <w:szCs w:val="18"/>
                <w:lang w:val="en-GB"/>
              </w:rPr>
              <w:t xml:space="preserve"> </w:t>
            </w:r>
          </w:p>
        </w:tc>
      </w:tr>
      <w:tr w:rsidR="00D72004" w:rsidRPr="003E4940" w14:paraId="455C8B46" w14:textId="77777777" w:rsidTr="00D72004">
        <w:trPr>
          <w:trHeight w:val="225"/>
        </w:trPr>
        <w:tc>
          <w:tcPr>
            <w:tcW w:w="9015" w:type="dxa"/>
            <w:gridSpan w:val="4"/>
            <w:tcBorders>
              <w:top w:val="single" w:sz="8" w:space="0" w:color="auto"/>
              <w:left w:val="single" w:sz="8" w:space="0" w:color="auto"/>
              <w:bottom w:val="single" w:sz="8" w:space="0" w:color="auto"/>
              <w:right w:val="single" w:sz="8" w:space="0" w:color="auto"/>
            </w:tcBorders>
            <w:shd w:val="clear" w:color="auto" w:fill="BFBFBF"/>
            <w:vAlign w:val="center"/>
          </w:tcPr>
          <w:p w14:paraId="5BA0DD74" w14:textId="7F04F974" w:rsidR="00D72004" w:rsidRPr="00D72004" w:rsidRDefault="00D72004" w:rsidP="00D72004">
            <w:pPr>
              <w:spacing w:before="120" w:after="120" w:line="240" w:lineRule="auto"/>
              <w:jc w:val="center"/>
              <w:rPr>
                <w:rFonts w:ascii="Söhne" w:eastAsia="Times New Roman" w:hAnsi="Söhne" w:cs="Times New Roman"/>
                <w:sz w:val="16"/>
                <w:szCs w:val="16"/>
                <w:lang w:val="en-GB"/>
              </w:rPr>
            </w:pPr>
            <w:bookmarkStart w:id="328" w:name="_Hlk116404544"/>
            <w:r w:rsidRPr="00D72004">
              <w:rPr>
                <w:rFonts w:ascii="Söhne" w:eastAsia="Calibri" w:hAnsi="Söhne" w:cs="Calibri"/>
                <w:sz w:val="16"/>
                <w:szCs w:val="16"/>
                <w:lang w:val="en-US"/>
              </w:rPr>
              <w:t>Method 1 (</w:t>
            </w:r>
            <w:r w:rsidRPr="00D72004">
              <w:rPr>
                <w:rFonts w:ascii="Söhne" w:eastAsia="Arial Unicode MS" w:hAnsi="Söhne" w:cs="Arial Unicode MS"/>
                <w:sz w:val="16"/>
                <w:szCs w:val="16"/>
                <w:lang w:val="en-US"/>
              </w:rPr>
              <w:t>Durand &amp; Lightner, 2002</w:t>
            </w:r>
            <w:r w:rsidRPr="00D72004">
              <w:rPr>
                <w:rFonts w:ascii="Söhne" w:eastAsia="Arial Unicode MS" w:hAnsi="Söhne" w:cs="Arial Unicode MS"/>
                <w:sz w:val="16"/>
                <w:szCs w:val="16"/>
                <w:vertAlign w:val="superscript"/>
                <w:lang w:val="en-US"/>
              </w:rPr>
              <w:t>1</w:t>
            </w:r>
            <w:r w:rsidRPr="00D72004">
              <w:rPr>
                <w:rFonts w:ascii="Söhne" w:eastAsia="Arial Unicode MS" w:hAnsi="Söhne" w:cs="Arial Unicode MS"/>
                <w:sz w:val="16"/>
                <w:szCs w:val="16"/>
                <w:lang w:val="en-US"/>
              </w:rPr>
              <w:t xml:space="preserve">; </w:t>
            </w:r>
            <w:r w:rsidRPr="00D8125E">
              <w:rPr>
                <w:rFonts w:ascii="Söhne" w:eastAsia="Calibri" w:hAnsi="Söhne" w:cs="Calibri"/>
                <w:sz w:val="16"/>
                <w:szCs w:val="16"/>
                <w:lang w:val="en-US"/>
              </w:rPr>
              <w:t>GenBank Accession No.</w:t>
            </w:r>
            <w:r w:rsidR="00D8125E" w:rsidRPr="00D8125E">
              <w:rPr>
                <w:rFonts w:ascii="Söhne" w:eastAsia="Calibri" w:hAnsi="Söhne" w:cs="Calibri"/>
                <w:sz w:val="16"/>
                <w:szCs w:val="16"/>
                <w:lang w:val="en-US"/>
              </w:rPr>
              <w:t xml:space="preserve"> [to be included]</w:t>
            </w:r>
            <w:r w:rsidRPr="00D8125E">
              <w:rPr>
                <w:rFonts w:ascii="Söhne" w:eastAsia="Calibri" w:hAnsi="Söhne" w:cs="Calibri"/>
                <w:sz w:val="16"/>
                <w:szCs w:val="16"/>
                <w:lang w:val="en-US"/>
              </w:rPr>
              <w:t>)</w:t>
            </w:r>
            <w:r w:rsidRPr="00D72004">
              <w:rPr>
                <w:rFonts w:ascii="Söhne" w:eastAsia="Calibri" w:hAnsi="Söhne" w:cs="Calibri"/>
                <w:sz w:val="16"/>
                <w:szCs w:val="16"/>
                <w:lang w:val="en-US"/>
              </w:rPr>
              <w:t xml:space="preserve"> </w:t>
            </w:r>
          </w:p>
        </w:tc>
      </w:tr>
      <w:tr w:rsidR="00D72004" w:rsidRPr="002E58AE" w14:paraId="64D35997" w14:textId="77777777">
        <w:trPr>
          <w:trHeight w:val="480"/>
        </w:trPr>
        <w:tc>
          <w:tcPr>
            <w:tcW w:w="1089" w:type="dxa"/>
            <w:tcBorders>
              <w:top w:val="single" w:sz="8" w:space="0" w:color="auto"/>
              <w:left w:val="single" w:sz="8" w:space="0" w:color="auto"/>
              <w:bottom w:val="single" w:sz="8" w:space="0" w:color="auto"/>
              <w:right w:val="single" w:sz="8" w:space="0" w:color="auto"/>
            </w:tcBorders>
            <w:vAlign w:val="center"/>
          </w:tcPr>
          <w:p w14:paraId="0A57D7FF"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WSSV</w:t>
            </w:r>
            <w:r w:rsidRPr="00D72004">
              <w:rPr>
                <w:rFonts w:ascii="Söhne" w:eastAsia="Calibri" w:hAnsi="Söhne" w:cs="Calibri"/>
                <w:sz w:val="16"/>
                <w:szCs w:val="16"/>
                <w:lang w:val="en-US"/>
              </w:rPr>
              <w:br/>
              <w:t>ORF X</w:t>
            </w:r>
          </w:p>
        </w:tc>
        <w:tc>
          <w:tcPr>
            <w:tcW w:w="4873" w:type="dxa"/>
            <w:tcBorders>
              <w:top w:val="nil"/>
              <w:left w:val="single" w:sz="8" w:space="0" w:color="auto"/>
              <w:bottom w:val="single" w:sz="8" w:space="0" w:color="auto"/>
              <w:right w:val="single" w:sz="8" w:space="0" w:color="auto"/>
            </w:tcBorders>
            <w:vAlign w:val="center"/>
          </w:tcPr>
          <w:p w14:paraId="670603C3"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proofErr w:type="spellStart"/>
            <w:r w:rsidRPr="00D72004">
              <w:rPr>
                <w:rFonts w:ascii="Söhne" w:eastAsia="Calibri" w:hAnsi="Söhne" w:cs="Calibri"/>
                <w:sz w:val="16"/>
                <w:szCs w:val="16"/>
                <w:lang w:val="en-GB"/>
              </w:rPr>
              <w:t>Fwd</w:t>
            </w:r>
            <w:proofErr w:type="spellEnd"/>
            <w:r w:rsidRPr="00D72004">
              <w:rPr>
                <w:rFonts w:ascii="Söhne" w:eastAsia="Calibri" w:hAnsi="Söhne" w:cs="Calibri"/>
                <w:sz w:val="16"/>
                <w:szCs w:val="16"/>
                <w:lang w:val="en-GB"/>
              </w:rPr>
              <w:t xml:space="preserve"> </w:t>
            </w:r>
            <w:r w:rsidRPr="00D72004">
              <w:rPr>
                <w:rFonts w:ascii="Söhne" w:eastAsia="Arial" w:hAnsi="Söhne" w:cs="Arial"/>
                <w:sz w:val="16"/>
                <w:szCs w:val="16"/>
                <w:lang w:val="en-GB"/>
              </w:rPr>
              <w:t>WSS1011F</w:t>
            </w:r>
            <w:r w:rsidRPr="00D72004">
              <w:rPr>
                <w:rFonts w:ascii="Söhne" w:eastAsia="Calibri" w:hAnsi="Söhne" w:cs="Calibri"/>
                <w:sz w:val="16"/>
                <w:szCs w:val="16"/>
                <w:lang w:val="en-GB"/>
              </w:rPr>
              <w:t xml:space="preserve">: </w:t>
            </w:r>
            <w:r w:rsidRPr="00D72004">
              <w:rPr>
                <w:rFonts w:ascii="Söhne" w:eastAsia="Arial" w:hAnsi="Söhne" w:cs="Arial"/>
                <w:sz w:val="16"/>
                <w:szCs w:val="16"/>
                <w:lang w:val="en-GB"/>
              </w:rPr>
              <w:t>TGG-TCC-CGT-CCT-CAT-CTC-AG</w:t>
            </w:r>
            <w:r w:rsidRPr="00D72004">
              <w:rPr>
                <w:rFonts w:ascii="Söhne" w:eastAsia="Times New Roman" w:hAnsi="Söhne" w:cs="Times New Roman"/>
                <w:sz w:val="16"/>
                <w:szCs w:val="16"/>
                <w:lang w:val="en-GB"/>
              </w:rPr>
              <w:br/>
            </w:r>
            <w:r w:rsidRPr="00D72004">
              <w:rPr>
                <w:rFonts w:ascii="Söhne" w:eastAsia="Arial" w:hAnsi="Söhne" w:cs="Arial"/>
                <w:sz w:val="16"/>
                <w:szCs w:val="16"/>
                <w:lang w:val="en-GB"/>
              </w:rPr>
              <w:t xml:space="preserve"> </w:t>
            </w:r>
            <w:r w:rsidRPr="00D72004">
              <w:rPr>
                <w:rFonts w:ascii="Söhne" w:eastAsia="Calibri" w:hAnsi="Söhne" w:cs="Calibri"/>
                <w:sz w:val="16"/>
                <w:szCs w:val="16"/>
                <w:lang w:val="en-GB"/>
              </w:rPr>
              <w:t xml:space="preserve">Rev </w:t>
            </w:r>
            <w:r w:rsidRPr="00D72004">
              <w:rPr>
                <w:rFonts w:ascii="Söhne" w:eastAsia="Arial" w:hAnsi="Söhne" w:cs="Arial"/>
                <w:sz w:val="16"/>
                <w:szCs w:val="16"/>
                <w:lang w:val="en-GB"/>
              </w:rPr>
              <w:t>WSS1079R</w:t>
            </w:r>
            <w:r w:rsidRPr="00D72004">
              <w:rPr>
                <w:rFonts w:ascii="Söhne" w:eastAsia="Calibri" w:hAnsi="Söhne" w:cs="Calibri"/>
                <w:sz w:val="16"/>
                <w:szCs w:val="16"/>
                <w:lang w:val="en-GB"/>
              </w:rPr>
              <w:t xml:space="preserve">: </w:t>
            </w:r>
            <w:r w:rsidRPr="00D72004">
              <w:rPr>
                <w:rFonts w:ascii="Söhne" w:eastAsia="Arial" w:hAnsi="Söhne" w:cs="Arial"/>
                <w:sz w:val="16"/>
                <w:szCs w:val="16"/>
                <w:lang w:val="en-GB"/>
              </w:rPr>
              <w:t>GCT-GCC-TTG-CCG-GAA-ATT-A</w:t>
            </w:r>
            <w:r w:rsidRPr="00D72004">
              <w:rPr>
                <w:rFonts w:ascii="Söhne" w:eastAsia="Times New Roman" w:hAnsi="Söhne" w:cs="Times New Roman"/>
                <w:sz w:val="16"/>
                <w:szCs w:val="16"/>
                <w:lang w:val="en-GB"/>
              </w:rPr>
              <w:br/>
            </w:r>
            <w:r w:rsidRPr="00D72004">
              <w:rPr>
                <w:rFonts w:ascii="Söhne" w:eastAsia="Arial" w:hAnsi="Söhne" w:cs="Arial"/>
                <w:sz w:val="16"/>
                <w:szCs w:val="16"/>
                <w:lang w:val="en-GB"/>
              </w:rPr>
              <w:t xml:space="preserve"> </w:t>
            </w:r>
            <w:r w:rsidRPr="00D72004">
              <w:rPr>
                <w:rFonts w:ascii="Söhne" w:eastAsia="Calibri" w:hAnsi="Söhne" w:cs="Calibri"/>
                <w:sz w:val="16"/>
                <w:szCs w:val="16"/>
                <w:lang w:val="en-GB"/>
              </w:rPr>
              <w:t xml:space="preserve">Probe: </w:t>
            </w:r>
            <w:r w:rsidRPr="00D72004">
              <w:rPr>
                <w:rFonts w:ascii="Söhne" w:eastAsia="Arial" w:hAnsi="Söhne" w:cs="Arial"/>
                <w:sz w:val="16"/>
                <w:szCs w:val="16"/>
                <w:lang w:val="en-GB"/>
              </w:rPr>
              <w:t>AGC-CAT-GAA-GAA-TGC-CGT-CTA-TCA-CAC-A</w:t>
            </w:r>
          </w:p>
        </w:tc>
        <w:tc>
          <w:tcPr>
            <w:tcW w:w="1399" w:type="dxa"/>
            <w:tcBorders>
              <w:top w:val="nil"/>
              <w:left w:val="single" w:sz="8" w:space="0" w:color="auto"/>
              <w:bottom w:val="single" w:sz="8" w:space="0" w:color="auto"/>
              <w:right w:val="single" w:sz="8" w:space="0" w:color="auto"/>
            </w:tcBorders>
            <w:vAlign w:val="center"/>
          </w:tcPr>
          <w:p w14:paraId="6CCB3D88"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900 </w:t>
            </w:r>
            <w:proofErr w:type="spellStart"/>
            <w:r w:rsidRPr="00D72004">
              <w:rPr>
                <w:rFonts w:ascii="Söhne" w:eastAsia="Calibri" w:hAnsi="Söhne" w:cs="Calibri"/>
                <w:sz w:val="16"/>
                <w:szCs w:val="16"/>
                <w:lang w:val="en-US"/>
              </w:rPr>
              <w:t>nM</w:t>
            </w:r>
            <w:proofErr w:type="spellEnd"/>
            <w:r w:rsidRPr="00D72004">
              <w:rPr>
                <w:rFonts w:ascii="Söhne" w:eastAsia="Times New Roman" w:hAnsi="Söhne" w:cs="Times New Roman"/>
                <w:sz w:val="16"/>
                <w:szCs w:val="16"/>
                <w:lang w:val="en-GB"/>
              </w:rPr>
              <w:br/>
            </w:r>
            <w:r w:rsidRPr="00D72004">
              <w:rPr>
                <w:rFonts w:ascii="Söhne" w:eastAsia="Calibri" w:hAnsi="Söhne" w:cs="Calibri"/>
                <w:sz w:val="16"/>
                <w:szCs w:val="16"/>
                <w:lang w:val="en-GB"/>
              </w:rPr>
              <w:t xml:space="preserve">900 </w:t>
            </w:r>
            <w:proofErr w:type="spellStart"/>
            <w:r w:rsidRPr="00D72004">
              <w:rPr>
                <w:rFonts w:ascii="Söhne" w:eastAsia="Calibri" w:hAnsi="Söhne" w:cs="Calibri"/>
                <w:sz w:val="16"/>
                <w:szCs w:val="16"/>
                <w:lang w:val="en-GB"/>
              </w:rPr>
              <w:t>nM</w:t>
            </w:r>
            <w:proofErr w:type="spellEnd"/>
            <w:r w:rsidRPr="00D72004">
              <w:rPr>
                <w:rFonts w:ascii="Söhne" w:eastAsia="Calibri" w:hAnsi="Söhne" w:cs="Calibri"/>
                <w:sz w:val="16"/>
                <w:szCs w:val="16"/>
                <w:lang w:val="en-GB"/>
              </w:rPr>
              <w:br/>
            </w:r>
            <w:r w:rsidRPr="00D72004">
              <w:rPr>
                <w:rFonts w:ascii="Söhne" w:eastAsia="Calibri" w:hAnsi="Söhne" w:cs="Calibri"/>
                <w:sz w:val="16"/>
                <w:szCs w:val="16"/>
                <w:lang w:val="en-US"/>
              </w:rPr>
              <w:t>250 </w:t>
            </w:r>
            <w:proofErr w:type="spellStart"/>
            <w:r w:rsidRPr="00D72004">
              <w:rPr>
                <w:rFonts w:ascii="Söhne" w:eastAsia="Calibri" w:hAnsi="Söhne" w:cs="Calibri"/>
                <w:sz w:val="16"/>
                <w:szCs w:val="16"/>
                <w:lang w:val="en-US"/>
              </w:rPr>
              <w:t>nM</w:t>
            </w:r>
            <w:proofErr w:type="spellEnd"/>
          </w:p>
        </w:tc>
        <w:tc>
          <w:tcPr>
            <w:tcW w:w="1654" w:type="dxa"/>
            <w:tcBorders>
              <w:top w:val="nil"/>
              <w:left w:val="single" w:sz="8" w:space="0" w:color="auto"/>
              <w:bottom w:val="single" w:sz="8" w:space="0" w:color="auto"/>
              <w:right w:val="single" w:sz="8" w:space="0" w:color="auto"/>
            </w:tcBorders>
            <w:vAlign w:val="center"/>
          </w:tcPr>
          <w:p w14:paraId="4C04879C"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Arial" w:hAnsi="Söhne" w:cs="Arial"/>
                <w:sz w:val="16"/>
                <w:szCs w:val="16"/>
                <w:lang w:val="en-IE"/>
              </w:rPr>
              <w:t>45 cycles of:</w:t>
            </w:r>
            <w:r w:rsidRPr="00D72004">
              <w:rPr>
                <w:rFonts w:ascii="Söhne" w:eastAsia="Arial" w:hAnsi="Söhne" w:cs="Arial"/>
                <w:sz w:val="16"/>
                <w:szCs w:val="16"/>
                <w:lang w:val="en-IE"/>
              </w:rPr>
              <w:br/>
              <w:t>95</w:t>
            </w:r>
            <w:r w:rsidRPr="00D72004">
              <w:rPr>
                <w:rFonts w:ascii="Söhne" w:eastAsia="Segoe UI" w:hAnsi="Söhne" w:cs="Segoe UI"/>
                <w:sz w:val="16"/>
                <w:szCs w:val="16"/>
                <w:lang w:val="en-IE"/>
              </w:rPr>
              <w:t>°C/</w:t>
            </w:r>
            <w:r w:rsidRPr="00D72004">
              <w:rPr>
                <w:rFonts w:ascii="Söhne" w:eastAsia="Arial" w:hAnsi="Söhne" w:cs="Arial"/>
                <w:sz w:val="16"/>
                <w:szCs w:val="16"/>
                <w:lang w:val="en-IE"/>
              </w:rPr>
              <w:t>15 sec and 60</w:t>
            </w:r>
            <w:r w:rsidRPr="00D72004">
              <w:rPr>
                <w:rFonts w:ascii="Söhne" w:eastAsia="Segoe UI" w:hAnsi="Söhne" w:cs="Segoe UI"/>
                <w:sz w:val="16"/>
                <w:szCs w:val="16"/>
                <w:lang w:val="en-IE"/>
              </w:rPr>
              <w:t>°C/1 min</w:t>
            </w:r>
          </w:p>
        </w:tc>
      </w:tr>
      <w:tr w:rsidR="00D72004" w:rsidRPr="00DF48BA" w14:paraId="577BB26D" w14:textId="77777777" w:rsidTr="00D72004">
        <w:trPr>
          <w:trHeight w:val="225"/>
        </w:trPr>
        <w:tc>
          <w:tcPr>
            <w:tcW w:w="9015" w:type="dxa"/>
            <w:gridSpan w:val="4"/>
            <w:tcBorders>
              <w:top w:val="single" w:sz="8" w:space="0" w:color="auto"/>
              <w:left w:val="single" w:sz="8" w:space="0" w:color="auto"/>
              <w:bottom w:val="single" w:sz="8" w:space="0" w:color="auto"/>
              <w:right w:val="single" w:sz="8" w:space="0" w:color="auto"/>
            </w:tcBorders>
            <w:shd w:val="clear" w:color="auto" w:fill="BFBFBF"/>
            <w:vAlign w:val="center"/>
          </w:tcPr>
          <w:p w14:paraId="1B20E19B" w14:textId="0BF2D25D"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Method 2 (</w:t>
            </w:r>
            <w:proofErr w:type="spellStart"/>
            <w:r w:rsidRPr="00D72004">
              <w:rPr>
                <w:rFonts w:ascii="Söhne" w:eastAsia="Calibri" w:hAnsi="Söhne" w:cs="Calibri"/>
                <w:sz w:val="16"/>
                <w:szCs w:val="16"/>
                <w:lang w:val="en-US"/>
              </w:rPr>
              <w:t>Sritunyalucksana</w:t>
            </w:r>
            <w:proofErr w:type="spellEnd"/>
            <w:r w:rsidRPr="00D72004">
              <w:rPr>
                <w:rFonts w:ascii="Söhne" w:eastAsia="Arial Unicode MS" w:hAnsi="Söhne" w:cs="Arial Unicode MS"/>
                <w:sz w:val="16"/>
                <w:szCs w:val="16"/>
                <w:lang w:val="en-US"/>
              </w:rPr>
              <w:t>, 2006</w:t>
            </w:r>
            <w:r w:rsidRPr="00D72004">
              <w:rPr>
                <w:rFonts w:ascii="Söhne" w:eastAsia="Arial Unicode MS" w:hAnsi="Söhne" w:cs="Arial Unicode MS"/>
                <w:sz w:val="16"/>
                <w:szCs w:val="16"/>
                <w:vertAlign w:val="superscript"/>
                <w:lang w:val="en-US"/>
              </w:rPr>
              <w:t>1</w:t>
            </w:r>
            <w:r w:rsidRPr="00D72004">
              <w:rPr>
                <w:rFonts w:ascii="Söhne" w:eastAsia="Calibri" w:hAnsi="Söhne" w:cs="Calibri"/>
                <w:sz w:val="16"/>
                <w:szCs w:val="16"/>
                <w:lang w:val="en-US"/>
              </w:rPr>
              <w:t xml:space="preserve">; </w:t>
            </w:r>
            <w:r w:rsidRPr="00D8125E">
              <w:rPr>
                <w:rFonts w:ascii="Söhne" w:eastAsia="Calibri" w:hAnsi="Söhne" w:cs="Calibri"/>
                <w:sz w:val="16"/>
                <w:szCs w:val="16"/>
                <w:lang w:val="en-US"/>
              </w:rPr>
              <w:t>GenBank Accession No.</w:t>
            </w:r>
            <w:r w:rsidR="00D8125E" w:rsidRPr="00D8125E">
              <w:rPr>
                <w:rFonts w:ascii="Söhne" w:eastAsia="Calibri" w:hAnsi="Söhne" w:cs="Calibri"/>
                <w:sz w:val="16"/>
                <w:szCs w:val="16"/>
                <w:lang w:val="en-US"/>
              </w:rPr>
              <w:t xml:space="preserve"> [to be included]</w:t>
            </w:r>
            <w:r w:rsidRPr="00D8125E">
              <w:rPr>
                <w:rFonts w:ascii="Söhne" w:eastAsia="Calibri" w:hAnsi="Söhne" w:cs="Calibri"/>
                <w:sz w:val="16"/>
                <w:szCs w:val="16"/>
                <w:lang w:val="en-US"/>
              </w:rPr>
              <w:t>)</w:t>
            </w:r>
            <w:r w:rsidRPr="00D72004">
              <w:rPr>
                <w:rFonts w:ascii="Söhne" w:eastAsia="Calibri" w:hAnsi="Söhne" w:cs="Calibri"/>
                <w:sz w:val="16"/>
                <w:szCs w:val="16"/>
                <w:lang w:val="en-US"/>
              </w:rPr>
              <w:t xml:space="preserve"> </w:t>
            </w:r>
          </w:p>
        </w:tc>
      </w:tr>
      <w:tr w:rsidR="00D72004" w:rsidRPr="002E58AE" w14:paraId="22A1558C" w14:textId="77777777">
        <w:trPr>
          <w:trHeight w:val="480"/>
        </w:trPr>
        <w:tc>
          <w:tcPr>
            <w:tcW w:w="1089" w:type="dxa"/>
            <w:tcBorders>
              <w:top w:val="single" w:sz="8" w:space="0" w:color="auto"/>
              <w:left w:val="single" w:sz="8" w:space="0" w:color="auto"/>
              <w:bottom w:val="single" w:sz="4" w:space="0" w:color="auto"/>
              <w:right w:val="single" w:sz="8" w:space="0" w:color="auto"/>
            </w:tcBorders>
            <w:vAlign w:val="center"/>
          </w:tcPr>
          <w:p w14:paraId="3F78E580"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WSSV</w:t>
            </w:r>
            <w:r w:rsidRPr="00D72004">
              <w:rPr>
                <w:rFonts w:ascii="Söhne" w:eastAsia="Calibri" w:hAnsi="Söhne" w:cs="Calibri"/>
                <w:sz w:val="16"/>
                <w:szCs w:val="16"/>
                <w:lang w:val="en-US"/>
              </w:rPr>
              <w:br/>
              <w:t>ORF X</w:t>
            </w:r>
          </w:p>
        </w:tc>
        <w:tc>
          <w:tcPr>
            <w:tcW w:w="4873" w:type="dxa"/>
            <w:tcBorders>
              <w:top w:val="nil"/>
              <w:left w:val="single" w:sz="8" w:space="0" w:color="auto"/>
              <w:bottom w:val="single" w:sz="4" w:space="0" w:color="auto"/>
              <w:right w:val="single" w:sz="8" w:space="0" w:color="auto"/>
            </w:tcBorders>
            <w:vAlign w:val="center"/>
          </w:tcPr>
          <w:p w14:paraId="1C093A8A" w14:textId="77777777" w:rsidR="00D72004" w:rsidRPr="00D72004" w:rsidRDefault="00D72004" w:rsidP="00D72004">
            <w:pPr>
              <w:spacing w:before="120" w:after="120" w:line="240" w:lineRule="auto"/>
              <w:jc w:val="center"/>
              <w:rPr>
                <w:rFonts w:ascii="Söhne" w:eastAsia="Arial" w:hAnsi="Söhne" w:cs="Arial"/>
                <w:sz w:val="16"/>
                <w:szCs w:val="16"/>
                <w:lang w:val="en-GB"/>
              </w:rPr>
            </w:pPr>
            <w:proofErr w:type="spellStart"/>
            <w:r w:rsidRPr="00D72004">
              <w:rPr>
                <w:rFonts w:ascii="Söhne" w:eastAsia="Arial" w:hAnsi="Söhne" w:cs="Arial"/>
                <w:sz w:val="16"/>
                <w:szCs w:val="16"/>
                <w:lang w:val="en-GB"/>
              </w:rPr>
              <w:t>Fwd</w:t>
            </w:r>
            <w:proofErr w:type="spellEnd"/>
            <w:r w:rsidRPr="00D72004">
              <w:rPr>
                <w:rFonts w:ascii="Söhne" w:eastAsia="Arial" w:hAnsi="Söhne" w:cs="Arial"/>
                <w:sz w:val="16"/>
                <w:szCs w:val="16"/>
                <w:lang w:val="en-GB"/>
              </w:rPr>
              <w:t xml:space="preserve"> CSIRO WSSV-F: CCG ACG CCA AGG GAA CT</w:t>
            </w:r>
            <w:r w:rsidRPr="00D72004">
              <w:rPr>
                <w:rFonts w:ascii="Söhne" w:eastAsia="Arial" w:hAnsi="Söhne" w:cs="Arial"/>
                <w:sz w:val="16"/>
                <w:szCs w:val="16"/>
                <w:lang w:val="en-GB"/>
              </w:rPr>
              <w:br/>
              <w:t xml:space="preserve"> Rev CSIRO WSSV-R: TTC AGA TTC GTT ACC GTT TCC A</w:t>
            </w:r>
            <w:r w:rsidRPr="00D72004">
              <w:rPr>
                <w:rFonts w:ascii="Söhne" w:eastAsia="Arial" w:hAnsi="Söhne" w:cs="Arial"/>
                <w:sz w:val="16"/>
                <w:szCs w:val="16"/>
                <w:lang w:val="en-GB"/>
              </w:rPr>
              <w:br/>
              <w:t xml:space="preserve"> Probe: 6FAM-CGC TTC AGC CAT GCC AGCCG-TAMRA</w:t>
            </w:r>
          </w:p>
        </w:tc>
        <w:tc>
          <w:tcPr>
            <w:tcW w:w="1399" w:type="dxa"/>
            <w:tcBorders>
              <w:top w:val="nil"/>
              <w:left w:val="single" w:sz="8" w:space="0" w:color="auto"/>
              <w:bottom w:val="single" w:sz="4" w:space="0" w:color="auto"/>
              <w:right w:val="single" w:sz="8" w:space="0" w:color="auto"/>
            </w:tcBorders>
            <w:vAlign w:val="center"/>
          </w:tcPr>
          <w:p w14:paraId="29178E36"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900 </w:t>
            </w:r>
            <w:proofErr w:type="spellStart"/>
            <w:r w:rsidRPr="00D72004">
              <w:rPr>
                <w:rFonts w:ascii="Söhne" w:eastAsia="Calibri" w:hAnsi="Söhne" w:cs="Calibri"/>
                <w:sz w:val="16"/>
                <w:szCs w:val="16"/>
                <w:lang w:val="en-US"/>
              </w:rPr>
              <w:t>nM</w:t>
            </w:r>
            <w:proofErr w:type="spellEnd"/>
            <w:r w:rsidRPr="00D72004">
              <w:rPr>
                <w:rFonts w:ascii="Söhne" w:eastAsia="Times New Roman" w:hAnsi="Söhne" w:cs="Times New Roman"/>
                <w:sz w:val="16"/>
                <w:szCs w:val="16"/>
                <w:lang w:val="en-GB"/>
              </w:rPr>
              <w:br/>
            </w:r>
            <w:r w:rsidRPr="00D72004">
              <w:rPr>
                <w:rFonts w:ascii="Söhne" w:eastAsia="Calibri" w:hAnsi="Söhne" w:cs="Calibri"/>
                <w:sz w:val="16"/>
                <w:szCs w:val="16"/>
                <w:lang w:val="en-GB"/>
              </w:rPr>
              <w:t xml:space="preserve">900 </w:t>
            </w:r>
            <w:proofErr w:type="spellStart"/>
            <w:r w:rsidRPr="00D72004">
              <w:rPr>
                <w:rFonts w:ascii="Söhne" w:eastAsia="Calibri" w:hAnsi="Söhne" w:cs="Calibri"/>
                <w:sz w:val="16"/>
                <w:szCs w:val="16"/>
                <w:lang w:val="en-GB"/>
              </w:rPr>
              <w:t>nM</w:t>
            </w:r>
            <w:proofErr w:type="spellEnd"/>
            <w:r w:rsidRPr="00D72004">
              <w:rPr>
                <w:rFonts w:ascii="Söhne" w:eastAsia="Calibri" w:hAnsi="Söhne" w:cs="Calibri"/>
                <w:sz w:val="16"/>
                <w:szCs w:val="16"/>
                <w:lang w:val="en-GB"/>
              </w:rPr>
              <w:br/>
            </w:r>
            <w:r w:rsidRPr="00D72004">
              <w:rPr>
                <w:rFonts w:ascii="Söhne" w:eastAsia="Calibri" w:hAnsi="Söhne" w:cs="Calibri"/>
                <w:sz w:val="16"/>
                <w:szCs w:val="16"/>
                <w:lang w:val="en-US"/>
              </w:rPr>
              <w:t>250 </w:t>
            </w:r>
            <w:proofErr w:type="spellStart"/>
            <w:r w:rsidRPr="00D72004">
              <w:rPr>
                <w:rFonts w:ascii="Söhne" w:eastAsia="Calibri" w:hAnsi="Söhne" w:cs="Calibri"/>
                <w:sz w:val="16"/>
                <w:szCs w:val="16"/>
                <w:lang w:val="en-US"/>
              </w:rPr>
              <w:t>nM</w:t>
            </w:r>
            <w:proofErr w:type="spellEnd"/>
          </w:p>
        </w:tc>
        <w:tc>
          <w:tcPr>
            <w:tcW w:w="1654" w:type="dxa"/>
            <w:tcBorders>
              <w:top w:val="nil"/>
              <w:left w:val="single" w:sz="8" w:space="0" w:color="auto"/>
              <w:bottom w:val="single" w:sz="4" w:space="0" w:color="auto"/>
              <w:right w:val="single" w:sz="8" w:space="0" w:color="auto"/>
            </w:tcBorders>
            <w:vAlign w:val="center"/>
          </w:tcPr>
          <w:p w14:paraId="07B76B70"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Arial" w:hAnsi="Söhne" w:cs="Arial"/>
                <w:sz w:val="16"/>
                <w:szCs w:val="16"/>
                <w:lang w:val="en-IE"/>
              </w:rPr>
              <w:t>45 cycles of:</w:t>
            </w:r>
            <w:r w:rsidRPr="00D72004">
              <w:rPr>
                <w:rFonts w:ascii="Söhne" w:eastAsia="Arial" w:hAnsi="Söhne" w:cs="Arial"/>
                <w:sz w:val="16"/>
                <w:szCs w:val="16"/>
                <w:lang w:val="en-IE"/>
              </w:rPr>
              <w:br/>
              <w:t>95</w:t>
            </w:r>
            <w:r w:rsidRPr="00D72004">
              <w:rPr>
                <w:rFonts w:ascii="Söhne" w:eastAsia="Segoe UI" w:hAnsi="Söhne" w:cs="Segoe UI"/>
                <w:sz w:val="16"/>
                <w:szCs w:val="16"/>
                <w:lang w:val="en-IE"/>
              </w:rPr>
              <w:t>°C/</w:t>
            </w:r>
            <w:r w:rsidRPr="00D72004">
              <w:rPr>
                <w:rFonts w:ascii="Söhne" w:eastAsia="Arial" w:hAnsi="Söhne" w:cs="Arial"/>
                <w:sz w:val="16"/>
                <w:szCs w:val="16"/>
                <w:lang w:val="en-IE"/>
              </w:rPr>
              <w:t>15 sec and 60</w:t>
            </w:r>
            <w:r w:rsidRPr="00D72004">
              <w:rPr>
                <w:rFonts w:ascii="Söhne" w:eastAsia="Segoe UI" w:hAnsi="Söhne" w:cs="Segoe UI"/>
                <w:sz w:val="16"/>
                <w:szCs w:val="16"/>
                <w:lang w:val="en-IE"/>
              </w:rPr>
              <w:t>°C/1 min</w:t>
            </w:r>
          </w:p>
        </w:tc>
      </w:tr>
    </w:tbl>
    <w:bookmarkEnd w:id="328"/>
    <w:p w14:paraId="52753BD4" w14:textId="77777777" w:rsidR="00D72004" w:rsidRPr="00D72004" w:rsidRDefault="00D72004" w:rsidP="00D72004">
      <w:pPr>
        <w:spacing w:before="120" w:after="240" w:line="257" w:lineRule="auto"/>
        <w:jc w:val="center"/>
        <w:rPr>
          <w:rFonts w:ascii="Söhne" w:eastAsia="Times New Roman" w:hAnsi="Söhne" w:cs="Times New Roman"/>
          <w:sz w:val="16"/>
          <w:szCs w:val="16"/>
          <w:lang w:val="en-GB"/>
        </w:rPr>
      </w:pPr>
      <w:r w:rsidRPr="00D72004">
        <w:rPr>
          <w:rFonts w:ascii="Söhne" w:eastAsia="Calibri" w:hAnsi="Söhne" w:cs="Calibri"/>
          <w:sz w:val="16"/>
          <w:szCs w:val="16"/>
          <w:vertAlign w:val="superscript"/>
          <w:lang w:val="en-US"/>
        </w:rPr>
        <w:t>1</w:t>
      </w:r>
      <w:r w:rsidRPr="00D72004">
        <w:rPr>
          <w:rFonts w:ascii="Söhne" w:eastAsia="Arial Unicode MS" w:hAnsi="Söhne" w:cs="Arial Unicode MS"/>
          <w:sz w:val="16"/>
          <w:szCs w:val="16"/>
          <w:lang w:val="en-US"/>
        </w:rPr>
        <w:t xml:space="preserve">Method described here as modified and validated by Moody </w:t>
      </w:r>
      <w:r w:rsidRPr="00D72004">
        <w:rPr>
          <w:rFonts w:ascii="Söhne" w:eastAsia="Arial Unicode MS" w:hAnsi="Söhne" w:cs="Arial Unicode MS"/>
          <w:i/>
          <w:iCs/>
          <w:sz w:val="16"/>
          <w:szCs w:val="16"/>
          <w:lang w:val="en-US"/>
        </w:rPr>
        <w:t>et al.,</w:t>
      </w:r>
      <w:r w:rsidRPr="00D72004">
        <w:rPr>
          <w:rFonts w:ascii="Söhne" w:eastAsia="Arial Unicode MS" w:hAnsi="Söhne" w:cs="Arial Unicode MS"/>
          <w:sz w:val="16"/>
          <w:szCs w:val="16"/>
          <w:lang w:val="en-US"/>
        </w:rPr>
        <w:t xml:space="preserve"> 2022</w:t>
      </w:r>
    </w:p>
    <w:p w14:paraId="2B13699C" w14:textId="13B499FA"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Calibri" w:eastAsia="Calibri" w:hAnsi="Calibri" w:cs="Arial"/>
          <w:sz w:val="22"/>
          <w:lang w:val="en-CA"/>
        </w:rPr>
        <w:tab/>
      </w:r>
      <w:r w:rsidRPr="00D72004">
        <w:rPr>
          <w:rFonts w:ascii="Söhne Kräftig" w:eastAsia="Times New Roman" w:hAnsi="Söhne Kräftig" w:cs="Times New Roman"/>
          <w:bCs/>
          <w:lang w:val="en-GB" w:eastAsia="fr-FR"/>
        </w:rPr>
        <w:t>Conventional PCR</w:t>
      </w:r>
    </w:p>
    <w:tbl>
      <w:tblPr>
        <w:tblW w:w="9015" w:type="dxa"/>
        <w:tblLayout w:type="fixed"/>
        <w:tblLook w:val="04A0" w:firstRow="1" w:lastRow="0" w:firstColumn="1" w:lastColumn="0" w:noHBand="0" w:noVBand="1"/>
      </w:tblPr>
      <w:tblGrid>
        <w:gridCol w:w="1089"/>
        <w:gridCol w:w="4873"/>
        <w:gridCol w:w="1399"/>
        <w:gridCol w:w="1654"/>
      </w:tblGrid>
      <w:tr w:rsidR="00D72004" w:rsidRPr="00D72004" w14:paraId="7CAB7A5E" w14:textId="77777777" w:rsidTr="00D72004">
        <w:trPr>
          <w:trHeight w:val="225"/>
        </w:trPr>
        <w:tc>
          <w:tcPr>
            <w:tcW w:w="1089" w:type="dxa"/>
            <w:tcBorders>
              <w:top w:val="single" w:sz="8" w:space="0" w:color="auto"/>
              <w:left w:val="single" w:sz="8" w:space="0" w:color="auto"/>
              <w:bottom w:val="single" w:sz="8" w:space="0" w:color="auto"/>
              <w:right w:val="single" w:sz="8" w:space="0" w:color="auto"/>
            </w:tcBorders>
            <w:shd w:val="clear" w:color="auto" w:fill="BFBFBF"/>
            <w:vAlign w:val="center"/>
          </w:tcPr>
          <w:p w14:paraId="22C74643"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Pathogen/</w:t>
            </w:r>
            <w:r w:rsidRPr="00D72004">
              <w:rPr>
                <w:rFonts w:ascii="Söhne Kräftig" w:eastAsia="Calibri" w:hAnsi="Söhne Kräftig" w:cs="Calibri"/>
                <w:sz w:val="18"/>
                <w:szCs w:val="18"/>
                <w:lang w:val="en-US"/>
              </w:rPr>
              <w:br/>
              <w:t>Target</w:t>
            </w:r>
            <w:r w:rsidRPr="00D72004">
              <w:rPr>
                <w:rFonts w:ascii="Söhne Kräftig" w:eastAsia="Calibri" w:hAnsi="Söhne Kräftig" w:cs="Calibri"/>
                <w:sz w:val="18"/>
                <w:szCs w:val="18"/>
                <w:lang w:val="en-GB"/>
              </w:rPr>
              <w:t xml:space="preserve"> </w:t>
            </w:r>
          </w:p>
        </w:tc>
        <w:tc>
          <w:tcPr>
            <w:tcW w:w="4873" w:type="dxa"/>
            <w:tcBorders>
              <w:top w:val="single" w:sz="8" w:space="0" w:color="auto"/>
              <w:left w:val="single" w:sz="8" w:space="0" w:color="auto"/>
              <w:bottom w:val="single" w:sz="8" w:space="0" w:color="auto"/>
              <w:right w:val="single" w:sz="8" w:space="0" w:color="auto"/>
            </w:tcBorders>
            <w:shd w:val="clear" w:color="auto" w:fill="BFBFBF"/>
            <w:vAlign w:val="center"/>
          </w:tcPr>
          <w:p w14:paraId="51DF41D8"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Primer/probe (5’–3’)</w:t>
            </w:r>
            <w:r w:rsidRPr="00D72004">
              <w:rPr>
                <w:rFonts w:ascii="Söhne Kräftig" w:eastAsia="Calibri" w:hAnsi="Söhne Kräftig" w:cs="Calibri"/>
                <w:sz w:val="18"/>
                <w:szCs w:val="18"/>
                <w:lang w:val="en-GB"/>
              </w:rPr>
              <w:t xml:space="preserve"> </w:t>
            </w:r>
          </w:p>
        </w:tc>
        <w:tc>
          <w:tcPr>
            <w:tcW w:w="1399" w:type="dxa"/>
            <w:tcBorders>
              <w:top w:val="single" w:sz="8" w:space="0" w:color="auto"/>
              <w:left w:val="single" w:sz="8" w:space="0" w:color="auto"/>
              <w:bottom w:val="single" w:sz="8" w:space="0" w:color="auto"/>
              <w:right w:val="single" w:sz="8" w:space="0" w:color="auto"/>
            </w:tcBorders>
            <w:shd w:val="clear" w:color="auto" w:fill="BFBFBF"/>
            <w:vAlign w:val="center"/>
          </w:tcPr>
          <w:p w14:paraId="7CEDDC93"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Concentration</w:t>
            </w:r>
            <w:r w:rsidRPr="00D72004">
              <w:rPr>
                <w:rFonts w:ascii="Söhne Kräftig" w:eastAsia="Calibri" w:hAnsi="Söhne Kräftig" w:cs="Calibri"/>
                <w:sz w:val="18"/>
                <w:szCs w:val="18"/>
                <w:lang w:val="en-GB"/>
              </w:rPr>
              <w:t xml:space="preserve"> </w:t>
            </w:r>
          </w:p>
        </w:tc>
        <w:tc>
          <w:tcPr>
            <w:tcW w:w="1654" w:type="dxa"/>
            <w:tcBorders>
              <w:top w:val="single" w:sz="8" w:space="0" w:color="auto"/>
              <w:left w:val="single" w:sz="8" w:space="0" w:color="auto"/>
              <w:bottom w:val="single" w:sz="8" w:space="0" w:color="auto"/>
              <w:right w:val="single" w:sz="8" w:space="0" w:color="auto"/>
            </w:tcBorders>
            <w:shd w:val="clear" w:color="auto" w:fill="BFBFBF"/>
            <w:vAlign w:val="center"/>
          </w:tcPr>
          <w:p w14:paraId="4C33DCD3" w14:textId="77777777" w:rsidR="00D72004" w:rsidRPr="00D72004" w:rsidRDefault="00D72004" w:rsidP="00D72004">
            <w:pPr>
              <w:spacing w:before="120" w:after="120" w:line="240" w:lineRule="auto"/>
              <w:jc w:val="center"/>
              <w:rPr>
                <w:rFonts w:ascii="Söhne Kräftig" w:eastAsia="Times New Roman" w:hAnsi="Söhne Kräftig" w:cs="Times New Roman"/>
                <w:sz w:val="18"/>
                <w:szCs w:val="18"/>
                <w:lang w:val="en-GB"/>
              </w:rPr>
            </w:pPr>
            <w:r w:rsidRPr="00D72004">
              <w:rPr>
                <w:rFonts w:ascii="Söhne Kräftig" w:eastAsia="Calibri" w:hAnsi="Söhne Kräftig" w:cs="Calibri"/>
                <w:sz w:val="18"/>
                <w:szCs w:val="18"/>
                <w:lang w:val="en-US"/>
              </w:rPr>
              <w:t>Cycling parameters</w:t>
            </w:r>
            <w:r w:rsidRPr="00D72004">
              <w:rPr>
                <w:rFonts w:ascii="Söhne Kräftig" w:eastAsia="Calibri" w:hAnsi="Söhne Kräftig" w:cs="Calibri"/>
                <w:sz w:val="18"/>
                <w:szCs w:val="18"/>
                <w:lang w:val="en-GB"/>
              </w:rPr>
              <w:t xml:space="preserve"> </w:t>
            </w:r>
          </w:p>
        </w:tc>
      </w:tr>
      <w:tr w:rsidR="00D72004" w:rsidRPr="00D72004" w14:paraId="79EA4206" w14:textId="77777777" w:rsidTr="00D72004">
        <w:trPr>
          <w:trHeight w:val="225"/>
        </w:trPr>
        <w:tc>
          <w:tcPr>
            <w:tcW w:w="9015" w:type="dxa"/>
            <w:gridSpan w:val="4"/>
            <w:tcBorders>
              <w:top w:val="single" w:sz="8" w:space="0" w:color="auto"/>
              <w:left w:val="single" w:sz="8" w:space="0" w:color="auto"/>
              <w:bottom w:val="single" w:sz="8" w:space="0" w:color="auto"/>
              <w:right w:val="single" w:sz="8" w:space="0" w:color="auto"/>
            </w:tcBorders>
            <w:shd w:val="clear" w:color="auto" w:fill="BFBFBF"/>
            <w:vAlign w:val="center"/>
          </w:tcPr>
          <w:p w14:paraId="598261AE" w14:textId="7FA152C1"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 xml:space="preserve">Method 1 (Lo </w:t>
            </w:r>
            <w:r w:rsidRPr="00F430E4">
              <w:rPr>
                <w:rFonts w:ascii="Söhne" w:eastAsia="Calibri" w:hAnsi="Söhne" w:cs="Calibri"/>
                <w:i/>
                <w:iCs/>
                <w:sz w:val="16"/>
                <w:szCs w:val="16"/>
                <w:lang w:val="en-US"/>
              </w:rPr>
              <w:t>et al.</w:t>
            </w:r>
            <w:r w:rsidRPr="00D72004">
              <w:rPr>
                <w:rFonts w:ascii="Söhne" w:eastAsia="Calibri" w:hAnsi="Söhne" w:cs="Calibri"/>
                <w:sz w:val="16"/>
                <w:szCs w:val="16"/>
                <w:lang w:val="en-US"/>
              </w:rPr>
              <w:t xml:space="preserve">, 1996a; </w:t>
            </w:r>
            <w:r w:rsidRPr="00F0378E">
              <w:rPr>
                <w:rFonts w:ascii="Söhne" w:eastAsia="Calibri" w:hAnsi="Söhne" w:cs="Calibri"/>
                <w:sz w:val="16"/>
                <w:szCs w:val="16"/>
                <w:lang w:val="en-US"/>
              </w:rPr>
              <w:t xml:space="preserve">GenBank Accession </w:t>
            </w:r>
            <w:proofErr w:type="gramStart"/>
            <w:r w:rsidRPr="00F0378E">
              <w:rPr>
                <w:rFonts w:ascii="Söhne" w:eastAsia="Calibri" w:hAnsi="Söhne" w:cs="Calibri"/>
                <w:sz w:val="16"/>
                <w:szCs w:val="16"/>
                <w:lang w:val="en-US"/>
              </w:rPr>
              <w:t>No. ,</w:t>
            </w:r>
            <w:proofErr w:type="gramEnd"/>
            <w:r w:rsidRPr="00F0378E">
              <w:rPr>
                <w:rFonts w:ascii="Söhne" w:eastAsia="Calibri" w:hAnsi="Söhne" w:cs="Calibri"/>
                <w:sz w:val="16"/>
                <w:szCs w:val="16"/>
                <w:lang w:val="en-US"/>
              </w:rPr>
              <w:t xml:space="preserve"> 1447/941 bp</w:t>
            </w:r>
            <w:r w:rsidR="00F0378E">
              <w:rPr>
                <w:rFonts w:ascii="Söhne" w:eastAsia="Calibri" w:hAnsi="Söhne" w:cs="Calibri"/>
                <w:sz w:val="16"/>
                <w:szCs w:val="16"/>
                <w:lang w:val="en-US"/>
              </w:rPr>
              <w:t>)</w:t>
            </w:r>
            <w:r w:rsidRPr="00D72004">
              <w:rPr>
                <w:rFonts w:ascii="Söhne" w:eastAsia="Calibri" w:hAnsi="Söhne" w:cs="Calibri"/>
                <w:sz w:val="16"/>
                <w:szCs w:val="16"/>
                <w:lang w:val="en-US"/>
              </w:rPr>
              <w:t xml:space="preserve"> </w:t>
            </w:r>
          </w:p>
        </w:tc>
      </w:tr>
      <w:tr w:rsidR="00D72004" w:rsidRPr="002E58AE" w14:paraId="1A48B182" w14:textId="77777777">
        <w:trPr>
          <w:trHeight w:val="480"/>
        </w:trPr>
        <w:tc>
          <w:tcPr>
            <w:tcW w:w="1089" w:type="dxa"/>
            <w:tcBorders>
              <w:top w:val="single" w:sz="8" w:space="0" w:color="auto"/>
              <w:left w:val="single" w:sz="8" w:space="0" w:color="auto"/>
              <w:bottom w:val="single" w:sz="8" w:space="0" w:color="auto"/>
              <w:right w:val="single" w:sz="8" w:space="0" w:color="auto"/>
            </w:tcBorders>
            <w:vAlign w:val="center"/>
          </w:tcPr>
          <w:p w14:paraId="2AF3DD03" w14:textId="62F58A14"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Calibri" w:hAnsi="Söhne" w:cs="Calibri"/>
                <w:sz w:val="16"/>
                <w:szCs w:val="16"/>
                <w:lang w:val="en-US"/>
              </w:rPr>
              <w:t>WSSV</w:t>
            </w:r>
            <w:r w:rsidRPr="00D72004">
              <w:rPr>
                <w:rFonts w:ascii="Söhne" w:eastAsia="Times New Roman" w:hAnsi="Söhne" w:cs="Times New Roman"/>
                <w:sz w:val="16"/>
                <w:szCs w:val="16"/>
                <w:lang w:val="en-GB"/>
              </w:rPr>
              <w:br/>
            </w:r>
            <w:r w:rsidRPr="00D72004">
              <w:rPr>
                <w:rFonts w:ascii="Söhne" w:eastAsia="Calibri" w:hAnsi="Söhne" w:cs="Calibri"/>
                <w:sz w:val="16"/>
                <w:szCs w:val="16"/>
                <w:lang w:val="en-US"/>
              </w:rPr>
              <w:t>(nested PCR)</w:t>
            </w:r>
          </w:p>
        </w:tc>
        <w:tc>
          <w:tcPr>
            <w:tcW w:w="4873" w:type="dxa"/>
            <w:tcBorders>
              <w:top w:val="single" w:sz="8" w:space="0" w:color="auto"/>
              <w:left w:val="single" w:sz="8" w:space="0" w:color="auto"/>
              <w:bottom w:val="single" w:sz="8" w:space="0" w:color="auto"/>
              <w:right w:val="single" w:sz="8" w:space="0" w:color="auto"/>
            </w:tcBorders>
            <w:vAlign w:val="center"/>
          </w:tcPr>
          <w:p w14:paraId="6872873E"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Arial" w:hAnsi="Söhne" w:cs="Arial"/>
                <w:sz w:val="16"/>
                <w:szCs w:val="16"/>
                <w:lang w:val="en-IE"/>
              </w:rPr>
              <w:t>Outer</w:t>
            </w:r>
            <w:r w:rsidRPr="00D72004">
              <w:rPr>
                <w:rFonts w:ascii="Söhne" w:eastAsia="Times New Roman" w:hAnsi="Söhne" w:cs="Times New Roman"/>
                <w:sz w:val="16"/>
                <w:szCs w:val="16"/>
                <w:lang w:val="en-GB"/>
              </w:rPr>
              <w:br/>
            </w:r>
            <w:proofErr w:type="spellStart"/>
            <w:r w:rsidRPr="00D72004">
              <w:rPr>
                <w:rFonts w:ascii="Söhne" w:eastAsia="Arial" w:hAnsi="Söhne" w:cs="Arial"/>
                <w:sz w:val="16"/>
                <w:szCs w:val="16"/>
                <w:lang w:val="en-IE"/>
              </w:rPr>
              <w:t>Fwd</w:t>
            </w:r>
            <w:proofErr w:type="spellEnd"/>
            <w:r w:rsidRPr="00D72004">
              <w:rPr>
                <w:rFonts w:ascii="Söhne" w:eastAsia="Arial" w:hAnsi="Söhne" w:cs="Arial"/>
                <w:sz w:val="16"/>
                <w:szCs w:val="16"/>
                <w:lang w:val="en-IE"/>
              </w:rPr>
              <w:t>: ACT-ACT-AAC-TTC-AGC-CTA-TCTAG</w:t>
            </w:r>
            <w:r w:rsidRPr="00D72004">
              <w:rPr>
                <w:rFonts w:ascii="Söhne" w:eastAsia="Times New Roman" w:hAnsi="Söhne" w:cs="Times New Roman"/>
                <w:sz w:val="16"/>
                <w:szCs w:val="16"/>
                <w:lang w:val="en-GB"/>
              </w:rPr>
              <w:br/>
            </w:r>
            <w:r w:rsidRPr="00D72004">
              <w:rPr>
                <w:rFonts w:ascii="Söhne" w:eastAsia="Arial" w:hAnsi="Söhne" w:cs="Arial"/>
                <w:sz w:val="16"/>
                <w:szCs w:val="16"/>
                <w:lang w:val="en-IE"/>
              </w:rPr>
              <w:t>Rev; 146R1, 5’-TAA-TGC-GGG-TGT-AAT-GTT-CTT-ACG-A</w:t>
            </w:r>
            <w:r w:rsidRPr="00D72004">
              <w:rPr>
                <w:rFonts w:ascii="Söhne" w:eastAsia="Times New Roman" w:hAnsi="Söhne" w:cs="Times New Roman"/>
                <w:sz w:val="16"/>
                <w:szCs w:val="16"/>
                <w:lang w:val="en-GB"/>
              </w:rPr>
              <w:br/>
            </w:r>
            <w:r w:rsidRPr="00D72004">
              <w:rPr>
                <w:rFonts w:ascii="Söhne" w:eastAsia="Times New Roman" w:hAnsi="Söhne" w:cs="Times New Roman"/>
                <w:sz w:val="16"/>
                <w:szCs w:val="16"/>
                <w:lang w:val="en-GB"/>
              </w:rPr>
              <w:br/>
            </w:r>
            <w:r w:rsidRPr="00D72004">
              <w:rPr>
                <w:rFonts w:ascii="Söhne" w:eastAsia="Calibri" w:hAnsi="Söhne" w:cs="Calibri"/>
                <w:sz w:val="16"/>
                <w:szCs w:val="16"/>
                <w:lang w:val="en-US"/>
              </w:rPr>
              <w:t>Inner</w:t>
            </w:r>
            <w:r w:rsidRPr="00D72004">
              <w:rPr>
                <w:rFonts w:ascii="Söhne" w:eastAsia="Times New Roman" w:hAnsi="Söhne" w:cs="Times New Roman"/>
                <w:sz w:val="16"/>
                <w:szCs w:val="16"/>
                <w:lang w:val="en-GB"/>
              </w:rPr>
              <w:br/>
            </w:r>
            <w:proofErr w:type="spellStart"/>
            <w:r w:rsidRPr="00D72004">
              <w:rPr>
                <w:rFonts w:ascii="Söhne" w:eastAsia="Arial" w:hAnsi="Söhne" w:cs="Arial"/>
                <w:sz w:val="16"/>
                <w:szCs w:val="16"/>
                <w:lang w:val="en-IE"/>
              </w:rPr>
              <w:t>Fwd</w:t>
            </w:r>
            <w:proofErr w:type="spellEnd"/>
            <w:r w:rsidRPr="00D72004">
              <w:rPr>
                <w:rFonts w:ascii="Söhne" w:eastAsia="Arial" w:hAnsi="Söhne" w:cs="Arial"/>
                <w:sz w:val="16"/>
                <w:szCs w:val="16"/>
                <w:lang w:val="en-IE"/>
              </w:rPr>
              <w:t xml:space="preserve"> 146F2: GTA-ACT-GCC-CCT-TCC-ATC-TCC-A</w:t>
            </w:r>
            <w:r w:rsidRPr="00D72004">
              <w:rPr>
                <w:rFonts w:ascii="Söhne" w:eastAsia="Times New Roman" w:hAnsi="Söhne" w:cs="Times New Roman"/>
                <w:sz w:val="16"/>
                <w:szCs w:val="16"/>
                <w:lang w:val="en-GB"/>
              </w:rPr>
              <w:br/>
            </w:r>
            <w:r w:rsidRPr="00D72004">
              <w:rPr>
                <w:rFonts w:ascii="Söhne" w:eastAsia="Arial" w:hAnsi="Söhne" w:cs="Arial"/>
                <w:sz w:val="16"/>
                <w:szCs w:val="16"/>
                <w:lang w:val="en-IE"/>
              </w:rPr>
              <w:t>Rev 146R2 TAC-GGC-AGC-TGC-TGC-ACC-TTG</w:t>
            </w:r>
          </w:p>
        </w:tc>
        <w:tc>
          <w:tcPr>
            <w:tcW w:w="1399" w:type="dxa"/>
            <w:tcBorders>
              <w:top w:val="single" w:sz="8" w:space="0" w:color="auto"/>
              <w:left w:val="single" w:sz="8" w:space="0" w:color="auto"/>
              <w:bottom w:val="single" w:sz="8" w:space="0" w:color="auto"/>
              <w:right w:val="single" w:sz="8" w:space="0" w:color="auto"/>
            </w:tcBorders>
            <w:vAlign w:val="center"/>
          </w:tcPr>
          <w:p w14:paraId="0CBB367C" w14:textId="77777777" w:rsidR="00D72004" w:rsidRPr="00D72004" w:rsidRDefault="00D72004" w:rsidP="00D72004">
            <w:pPr>
              <w:spacing w:before="120" w:after="120" w:line="240" w:lineRule="auto"/>
              <w:jc w:val="center"/>
              <w:rPr>
                <w:rFonts w:ascii="Söhne" w:eastAsia="Times New Roman" w:hAnsi="Söhne" w:cs="Times New Roman"/>
                <w:sz w:val="16"/>
                <w:szCs w:val="16"/>
                <w:lang w:val="en-GB"/>
              </w:rPr>
            </w:pPr>
            <w:r w:rsidRPr="00D72004">
              <w:rPr>
                <w:rFonts w:ascii="Söhne" w:eastAsia="Arial" w:hAnsi="Söhne" w:cs="Arial"/>
                <w:sz w:val="16"/>
                <w:szCs w:val="16"/>
                <w:lang w:val="en-US"/>
              </w:rPr>
              <w:t>100 </w:t>
            </w:r>
            <w:proofErr w:type="spellStart"/>
            <w:r w:rsidRPr="00D72004">
              <w:rPr>
                <w:rFonts w:ascii="Söhne" w:eastAsia="Calibri" w:hAnsi="Söhne" w:cs="Calibri"/>
                <w:sz w:val="16"/>
                <w:szCs w:val="16"/>
                <w:lang w:val="en-GB"/>
              </w:rPr>
              <w:t>pmol</w:t>
            </w:r>
            <w:proofErr w:type="spellEnd"/>
            <w:r w:rsidRPr="00D72004">
              <w:rPr>
                <w:rFonts w:ascii="Söhne" w:eastAsia="Times New Roman" w:hAnsi="Söhne" w:cs="Times New Roman"/>
                <w:sz w:val="16"/>
                <w:szCs w:val="16"/>
                <w:lang w:val="en-GB"/>
              </w:rPr>
              <w:br/>
            </w:r>
            <w:r w:rsidRPr="00D72004">
              <w:rPr>
                <w:rFonts w:ascii="Söhne" w:eastAsia="Arial" w:hAnsi="Söhne" w:cs="Arial"/>
                <w:sz w:val="16"/>
                <w:szCs w:val="16"/>
                <w:lang w:val="en-US"/>
              </w:rPr>
              <w:t>100 </w:t>
            </w:r>
            <w:proofErr w:type="spellStart"/>
            <w:r w:rsidRPr="00D72004">
              <w:rPr>
                <w:rFonts w:ascii="Söhne" w:eastAsia="Calibri" w:hAnsi="Söhne" w:cs="Calibri"/>
                <w:sz w:val="16"/>
                <w:szCs w:val="16"/>
                <w:lang w:val="en-GB"/>
              </w:rPr>
              <w:t>pmol</w:t>
            </w:r>
            <w:proofErr w:type="spellEnd"/>
            <w:r w:rsidRPr="00D72004">
              <w:rPr>
                <w:rFonts w:ascii="Söhne" w:eastAsia="Times New Roman" w:hAnsi="Söhne" w:cs="Times New Roman"/>
                <w:sz w:val="16"/>
                <w:szCs w:val="16"/>
                <w:lang w:val="en-GB"/>
              </w:rPr>
              <w:br/>
            </w:r>
            <w:r w:rsidRPr="00D72004">
              <w:rPr>
                <w:rFonts w:ascii="Söhne" w:eastAsia="Times New Roman" w:hAnsi="Söhne" w:cs="Times New Roman"/>
                <w:sz w:val="16"/>
                <w:szCs w:val="16"/>
                <w:lang w:val="en-GB"/>
              </w:rPr>
              <w:br/>
            </w:r>
            <w:r w:rsidRPr="00D72004">
              <w:rPr>
                <w:rFonts w:ascii="Söhne" w:eastAsia="Arial" w:hAnsi="Söhne" w:cs="Arial"/>
                <w:sz w:val="16"/>
                <w:szCs w:val="16"/>
                <w:lang w:val="en-US"/>
              </w:rPr>
              <w:br/>
              <w:t>100 </w:t>
            </w:r>
            <w:proofErr w:type="spellStart"/>
            <w:r w:rsidRPr="00D72004">
              <w:rPr>
                <w:rFonts w:ascii="Söhne" w:eastAsia="Calibri" w:hAnsi="Söhne" w:cs="Calibri"/>
                <w:sz w:val="16"/>
                <w:szCs w:val="16"/>
                <w:lang w:val="en-GB"/>
              </w:rPr>
              <w:t>pmol</w:t>
            </w:r>
            <w:proofErr w:type="spellEnd"/>
            <w:r w:rsidRPr="00D72004">
              <w:rPr>
                <w:rFonts w:ascii="Söhne" w:eastAsia="Times New Roman" w:hAnsi="Söhne" w:cs="Times New Roman"/>
                <w:sz w:val="16"/>
                <w:szCs w:val="16"/>
                <w:lang w:val="en-GB"/>
              </w:rPr>
              <w:br/>
            </w:r>
            <w:r w:rsidRPr="00D72004">
              <w:rPr>
                <w:rFonts w:ascii="Söhne" w:eastAsia="Arial" w:hAnsi="Söhne" w:cs="Arial"/>
                <w:sz w:val="16"/>
                <w:szCs w:val="16"/>
                <w:lang w:val="en-US"/>
              </w:rPr>
              <w:t>100 </w:t>
            </w:r>
            <w:proofErr w:type="spellStart"/>
            <w:r w:rsidRPr="00D72004">
              <w:rPr>
                <w:rFonts w:ascii="Söhne" w:eastAsia="Calibri" w:hAnsi="Söhne" w:cs="Calibri"/>
                <w:sz w:val="16"/>
                <w:szCs w:val="16"/>
                <w:lang w:val="en-GB"/>
              </w:rPr>
              <w:t>pmol</w:t>
            </w:r>
            <w:proofErr w:type="spellEnd"/>
          </w:p>
        </w:tc>
        <w:tc>
          <w:tcPr>
            <w:tcW w:w="1654" w:type="dxa"/>
            <w:tcBorders>
              <w:top w:val="single" w:sz="8" w:space="0" w:color="auto"/>
              <w:left w:val="single" w:sz="8" w:space="0" w:color="auto"/>
              <w:bottom w:val="single" w:sz="8" w:space="0" w:color="auto"/>
              <w:right w:val="single" w:sz="8" w:space="0" w:color="auto"/>
            </w:tcBorders>
            <w:vAlign w:val="center"/>
          </w:tcPr>
          <w:p w14:paraId="0525E82D" w14:textId="77777777" w:rsidR="00D72004" w:rsidRPr="00D72EE7" w:rsidRDefault="00D72004" w:rsidP="00D72004">
            <w:pPr>
              <w:spacing w:before="120" w:after="120" w:line="240" w:lineRule="auto"/>
              <w:jc w:val="center"/>
              <w:rPr>
                <w:rFonts w:ascii="Söhne" w:eastAsia="Times New Roman" w:hAnsi="Söhne" w:cs="Times New Roman"/>
                <w:sz w:val="16"/>
                <w:szCs w:val="16"/>
                <w:lang w:val="nb-NO"/>
              </w:rPr>
            </w:pPr>
            <w:r w:rsidRPr="00D72EE7">
              <w:rPr>
                <w:rFonts w:ascii="Söhne" w:eastAsia="Arial" w:hAnsi="Söhne" w:cs="Arial"/>
                <w:sz w:val="16"/>
                <w:szCs w:val="16"/>
                <w:lang w:val="nb-NO"/>
              </w:rPr>
              <w:t>39 cycles of 94°C/1 min, 55°C/1 min, 72°C/2 min</w:t>
            </w:r>
            <w:r w:rsidRPr="00D72EE7">
              <w:rPr>
                <w:rFonts w:ascii="Söhne" w:eastAsia="Times New Roman" w:hAnsi="Söhne" w:cs="Times New Roman"/>
                <w:sz w:val="16"/>
                <w:szCs w:val="16"/>
                <w:lang w:val="nb-NO"/>
              </w:rPr>
              <w:br/>
            </w:r>
            <w:r w:rsidRPr="00D72EE7">
              <w:rPr>
                <w:rFonts w:ascii="Söhne" w:eastAsia="Times New Roman" w:hAnsi="Söhne" w:cs="Times New Roman"/>
                <w:sz w:val="16"/>
                <w:szCs w:val="16"/>
                <w:lang w:val="nb-NO"/>
              </w:rPr>
              <w:br/>
            </w:r>
            <w:r w:rsidRPr="00D72EE7">
              <w:rPr>
                <w:rFonts w:ascii="Söhne" w:eastAsia="Arial" w:hAnsi="Söhne" w:cs="Arial"/>
                <w:sz w:val="16"/>
                <w:szCs w:val="16"/>
                <w:lang w:val="nb-NO"/>
              </w:rPr>
              <w:br/>
              <w:t>39 cycles of 94°C/1 min, 55°C/1 min, 72°C/2 min</w:t>
            </w:r>
          </w:p>
        </w:tc>
      </w:tr>
    </w:tbl>
    <w:p w14:paraId="71CE93AD" w14:textId="3D995761" w:rsidR="00D72004" w:rsidRPr="00D72004" w:rsidRDefault="00D72004" w:rsidP="00D72004">
      <w:pPr>
        <w:spacing w:before="240" w:after="240" w:line="240" w:lineRule="auto"/>
        <w:ind w:left="851"/>
        <w:jc w:val="both"/>
        <w:rPr>
          <w:rFonts w:ascii="Söhne" w:eastAsia="Times New Roman" w:hAnsi="Söhne" w:cs="Arial"/>
          <w:bCs/>
          <w:sz w:val="18"/>
          <w:szCs w:val="18"/>
          <w:lang w:val="en-IE" w:bidi="en-US"/>
        </w:rPr>
      </w:pPr>
      <w:r w:rsidRPr="00D72004">
        <w:rPr>
          <w:rFonts w:ascii="Söhne" w:eastAsia="Times New Roman" w:hAnsi="Söhne" w:cs="Arial"/>
          <w:bCs/>
          <w:sz w:val="18"/>
          <w:szCs w:val="18"/>
          <w:lang w:val="en-IE" w:bidi="en-US"/>
        </w:rPr>
        <w:t>Commercial PCR kits are available. Please consult the OIE Register for kits that have been certified by the OIE (</w:t>
      </w:r>
      <w:r w:rsidRPr="00D72004">
        <w:rPr>
          <w:rFonts w:ascii="Söhne" w:eastAsia="Times New Roman" w:hAnsi="Söhne" w:cs="Arial"/>
          <w:bCs/>
          <w:color w:val="0000FF"/>
          <w:sz w:val="18"/>
          <w:szCs w:val="18"/>
          <w:u w:val="single"/>
          <w:lang w:val="en-IE"/>
        </w:rPr>
        <w:t>https://www.woah.org/en/what-we-offer/veterinary-products/#ui-id-5</w:t>
      </w:r>
      <w:r w:rsidRPr="00D72004">
        <w:rPr>
          <w:rFonts w:ascii="Söhne" w:eastAsia="Times New Roman" w:hAnsi="Söhne" w:cs="Arial"/>
          <w:bCs/>
          <w:sz w:val="18"/>
          <w:szCs w:val="18"/>
          <w:lang w:val="en-IE" w:bidi="en-US"/>
        </w:rPr>
        <w:t>).</w:t>
      </w:r>
    </w:p>
    <w:p w14:paraId="1D0450AE"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IE" w:eastAsia="zh-TW" w:bidi="en-US"/>
        </w:rPr>
      </w:pPr>
      <w:r w:rsidRPr="00D72004">
        <w:rPr>
          <w:rFonts w:ascii="Söhne Kräftig" w:eastAsia="Times New Roman" w:hAnsi="Söhne Kräftig" w:cs="Times New Roman"/>
          <w:bCs/>
          <w:lang w:val="en-IE" w:eastAsia="fr-FR"/>
        </w:rPr>
        <w:t>4.4.3.</w:t>
      </w:r>
      <w:r w:rsidRPr="00D72004">
        <w:rPr>
          <w:rFonts w:ascii="Söhne Kräftig" w:eastAsia="Times New Roman" w:hAnsi="Söhne Kräftig" w:cs="Times New Roman"/>
          <w:bCs/>
          <w:lang w:val="en-IE" w:eastAsia="fr-FR"/>
        </w:rPr>
        <w:tab/>
      </w:r>
      <w:r w:rsidRPr="00D72004">
        <w:rPr>
          <w:rFonts w:ascii="Söhne Kräftig" w:eastAsia="Times New Roman" w:hAnsi="Söhne Kräftig" w:cs="Times New Roman"/>
          <w:bCs/>
          <w:lang w:val="en-IE" w:eastAsia="fr-FR" w:bidi="en-US"/>
        </w:rPr>
        <w:t>Loop-mediated isothermal amplification (</w:t>
      </w:r>
      <w:r w:rsidRPr="00D72004">
        <w:rPr>
          <w:rFonts w:ascii="Söhne Kräftig" w:eastAsia="Times New Roman" w:hAnsi="Söhne Kräftig" w:cs="Times New Roman"/>
          <w:bCs/>
          <w:lang w:val="en-IE" w:eastAsia="zh-TW" w:bidi="en-US"/>
        </w:rPr>
        <w:t>LAMP</w:t>
      </w:r>
      <w:r w:rsidRPr="00D72004">
        <w:rPr>
          <w:rFonts w:ascii="Söhne Kräftig" w:eastAsia="Times New Roman" w:hAnsi="Söhne Kräftig" w:cs="Times New Roman"/>
          <w:bCs/>
          <w:lang w:val="en-IE" w:eastAsia="fr-FR" w:bidi="en-US"/>
        </w:rPr>
        <w:t>) method</w:t>
      </w:r>
    </w:p>
    <w:p w14:paraId="4997EE5D"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zh-TW" w:bidi="en-US"/>
        </w:rPr>
      </w:pPr>
      <w:r w:rsidRPr="00D72004">
        <w:rPr>
          <w:rFonts w:ascii="Söhne" w:eastAsia="Times New Roman" w:hAnsi="Söhne" w:cs="Times New Roman"/>
          <w:bCs/>
          <w:sz w:val="18"/>
          <w:lang w:val="en-IE" w:bidi="en-US"/>
        </w:rPr>
        <w:t xml:space="preserve">The protocol described here is from </w:t>
      </w:r>
      <w:proofErr w:type="spellStart"/>
      <w:r w:rsidRPr="00D72004">
        <w:rPr>
          <w:rFonts w:ascii="Söhne" w:eastAsia="Times New Roman" w:hAnsi="Söhne" w:cs="Times New Roman" w:hint="eastAsia"/>
          <w:bCs/>
          <w:sz w:val="18"/>
          <w:lang w:val="en-IE" w:eastAsia="zh-TW" w:bidi="en-US"/>
        </w:rPr>
        <w:t>Kono</w:t>
      </w:r>
      <w:proofErr w:type="spellEnd"/>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bCs/>
          <w:i/>
          <w:iCs/>
          <w:spacing w:val="4"/>
          <w:sz w:val="18"/>
          <w:lang w:val="en-IE" w:bidi="en-US"/>
        </w:rPr>
        <w:t>et al.</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bCs/>
          <w:sz w:val="18"/>
          <w:lang w:val="en-IE" w:eastAsia="zh-TW" w:bidi="en-US"/>
        </w:rPr>
        <w:t>2004</w:t>
      </w:r>
      <w:r w:rsidRPr="00D72004">
        <w:rPr>
          <w:rFonts w:ascii="Söhne" w:eastAsia="Times New Roman" w:hAnsi="Söhne" w:cs="Times New Roman"/>
          <w:bCs/>
          <w:sz w:val="18"/>
          <w:lang w:val="en-IE" w:bidi="en-US"/>
        </w:rPr>
        <w:t>)</w:t>
      </w:r>
      <w:r w:rsidRPr="00D72004">
        <w:rPr>
          <w:rFonts w:ascii="Söhne" w:eastAsia="Times New Roman" w:hAnsi="Söhne" w:cs="Times New Roman" w:hint="eastAsia"/>
          <w:bCs/>
          <w:sz w:val="18"/>
          <w:lang w:val="en-IE" w:eastAsia="zh-TW" w:bidi="en-US"/>
        </w:rPr>
        <w:t xml:space="preserve">. </w:t>
      </w:r>
      <w:r w:rsidRPr="00D72004">
        <w:rPr>
          <w:rFonts w:ascii="Söhne" w:eastAsia="Times New Roman" w:hAnsi="Söhne" w:cs="Times New Roman"/>
          <w:bCs/>
          <w:sz w:val="18"/>
          <w:lang w:val="en-IE" w:eastAsia="zh-TW" w:bidi="en-US"/>
        </w:rPr>
        <w:t xml:space="preserve">The </w:t>
      </w:r>
      <w:r w:rsidRPr="00D72004">
        <w:rPr>
          <w:rFonts w:ascii="Söhne" w:eastAsia="Times New Roman" w:hAnsi="Söhne" w:cs="Times New Roman" w:hint="eastAsia"/>
          <w:bCs/>
          <w:sz w:val="18"/>
          <w:lang w:val="en-IE" w:eastAsia="zh-TW" w:bidi="en-US"/>
        </w:rPr>
        <w:t>LAMP method is sensitive and rapid, and it amplifies the target</w:t>
      </w:r>
      <w:r w:rsidRPr="00D72004">
        <w:rPr>
          <w:rFonts w:ascii="Söhne" w:eastAsia="Times New Roman" w:hAnsi="Söhne" w:cs="Times New Roman"/>
          <w:bCs/>
          <w:sz w:val="18"/>
          <w:lang w:val="en-IE" w:eastAsia="zh-TW" w:bidi="en-US"/>
        </w:rPr>
        <w:t xml:space="preserve"> nucleic acids under</w:t>
      </w:r>
      <w:r w:rsidRPr="00D72004">
        <w:rPr>
          <w:rFonts w:ascii="Söhne" w:eastAsia="Times New Roman" w:hAnsi="Söhne" w:cs="Times New Roman" w:hint="eastAsia"/>
          <w:bCs/>
          <w:sz w:val="18"/>
          <w:lang w:val="en-IE" w:eastAsia="zh-TW" w:bidi="en-US"/>
        </w:rPr>
        <w:t xml:space="preserve"> </w:t>
      </w:r>
      <w:r w:rsidRPr="00D72004">
        <w:rPr>
          <w:rFonts w:ascii="Söhne" w:eastAsia="Times New Roman" w:hAnsi="Söhne" w:cs="Times New Roman"/>
          <w:bCs/>
          <w:sz w:val="18"/>
          <w:lang w:val="en-IE" w:eastAsia="zh-TW" w:bidi="en-US"/>
        </w:rPr>
        <w:t>isothermal conditions</w:t>
      </w:r>
      <w:r w:rsidRPr="00D72004">
        <w:rPr>
          <w:rFonts w:ascii="Söhne" w:eastAsia="Times New Roman" w:hAnsi="Söhne" w:cs="Times New Roman" w:hint="eastAsia"/>
          <w:bCs/>
          <w:sz w:val="18"/>
          <w:lang w:val="en-IE" w:eastAsia="zh-TW" w:bidi="en-US"/>
        </w:rPr>
        <w:t xml:space="preserve">, therefore needing no </w:t>
      </w:r>
      <w:r w:rsidRPr="00D72004">
        <w:rPr>
          <w:rFonts w:ascii="Söhne" w:eastAsia="Times New Roman" w:hAnsi="Söhne" w:cs="Times New Roman"/>
          <w:bCs/>
          <w:sz w:val="18"/>
          <w:lang w:val="en-IE" w:eastAsia="zh-TW" w:bidi="en-US"/>
        </w:rPr>
        <w:t>sophisticated</w:t>
      </w:r>
      <w:r w:rsidRPr="00D72004">
        <w:rPr>
          <w:rFonts w:ascii="Söhne" w:eastAsia="Times New Roman" w:hAnsi="Söhne" w:cs="Times New Roman" w:hint="eastAsia"/>
          <w:bCs/>
          <w:sz w:val="18"/>
          <w:lang w:val="en-IE" w:eastAsia="zh-TW" w:bidi="en-US"/>
        </w:rPr>
        <w:t xml:space="preserve"> machine for thermal cycling. </w:t>
      </w:r>
    </w:p>
    <w:p w14:paraId="64A046BE"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eastAsia="zh-TW" w:bidi="en-US"/>
        </w:rPr>
      </w:pPr>
      <w:r w:rsidRPr="00D72004">
        <w:rPr>
          <w:rFonts w:ascii="Söhne" w:eastAsia="Times New Roman" w:hAnsi="Söhne" w:cs="Times New Roman"/>
          <w:bCs/>
          <w:i/>
          <w:iCs/>
          <w:sz w:val="18"/>
          <w:lang w:val="en-IE" w:bidi="en-US"/>
        </w:rPr>
        <w:t>DNA extraction</w:t>
      </w:r>
    </w:p>
    <w:p w14:paraId="73C6C282" w14:textId="77777777" w:rsidR="00D72004" w:rsidRPr="00D72004" w:rsidRDefault="00D72004" w:rsidP="00D72004">
      <w:pPr>
        <w:spacing w:after="240" w:line="240" w:lineRule="auto"/>
        <w:ind w:left="851"/>
        <w:jc w:val="both"/>
        <w:rPr>
          <w:rFonts w:ascii="Söhne" w:eastAsia="Times New Roman" w:hAnsi="Söhne" w:cs="Times New Roman"/>
          <w:bCs/>
          <w:i/>
          <w:iCs/>
          <w:sz w:val="18"/>
          <w:lang w:val="en-IE" w:eastAsia="zh-TW" w:bidi="en-US"/>
        </w:rPr>
      </w:pPr>
      <w:r w:rsidRPr="00D72004">
        <w:rPr>
          <w:rFonts w:ascii="Söhne" w:eastAsia="Times New Roman" w:hAnsi="Söhne" w:cs="Times New Roman" w:hint="eastAsia"/>
          <w:bCs/>
          <w:sz w:val="18"/>
          <w:lang w:val="en-IE" w:eastAsia="zh-TW" w:bidi="en-US"/>
        </w:rPr>
        <w:t xml:space="preserve">DNA extraction could be performed according to the </w:t>
      </w:r>
      <w:r w:rsidRPr="00D72004">
        <w:rPr>
          <w:rFonts w:ascii="Söhne" w:eastAsia="Times New Roman" w:hAnsi="Söhne" w:cs="Times New Roman"/>
          <w:bCs/>
          <w:sz w:val="18"/>
          <w:lang w:val="en-IE" w:bidi="en-US"/>
        </w:rPr>
        <w:t>protocol described in Section 4.4.2</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Conventional PCR</w:t>
      </w:r>
      <w:r w:rsidRPr="00D72004">
        <w:rPr>
          <w:rFonts w:ascii="Söhne" w:eastAsia="Times New Roman" w:hAnsi="Söhne" w:cs="Times New Roman"/>
          <w:bCs/>
          <w:sz w:val="18"/>
          <w:lang w:val="en-IE" w:bidi="en-US"/>
        </w:rPr>
        <w:t xml:space="preserve"> </w:t>
      </w:r>
      <w:r w:rsidRPr="00D72004">
        <w:rPr>
          <w:rFonts w:ascii="Söhne" w:eastAsia="Times New Roman" w:hAnsi="Söhne" w:cs="Arial" w:hint="eastAsia"/>
          <w:bCs/>
          <w:sz w:val="18"/>
          <w:lang w:val="en-IE" w:eastAsia="zh-TW" w:bidi="en-US"/>
        </w:rPr>
        <w:t xml:space="preserve">or by other suitable methods or by </w:t>
      </w:r>
      <w:r w:rsidRPr="00D72004">
        <w:rPr>
          <w:rFonts w:ascii="Söhne" w:eastAsia="Times New Roman" w:hAnsi="Söhne" w:cs="Arial"/>
          <w:bCs/>
          <w:sz w:val="18"/>
          <w:lang w:val="en-IE" w:eastAsia="zh-TW" w:bidi="en-US"/>
        </w:rPr>
        <w:t>commercial</w:t>
      </w:r>
      <w:r w:rsidRPr="00D72004">
        <w:rPr>
          <w:rFonts w:ascii="Söhne" w:eastAsia="Times New Roman" w:hAnsi="Söhne" w:cs="Arial" w:hint="eastAsia"/>
          <w:bCs/>
          <w:sz w:val="18"/>
          <w:lang w:val="en-IE" w:eastAsia="zh-TW" w:bidi="en-US"/>
        </w:rPr>
        <w:t xml:space="preserve"> kits.</w:t>
      </w:r>
    </w:p>
    <w:p w14:paraId="2B20ED1D" w14:textId="77777777" w:rsidR="00D72004" w:rsidRPr="00D72004" w:rsidRDefault="00D72004" w:rsidP="00D72004">
      <w:pPr>
        <w:spacing w:after="120" w:line="240" w:lineRule="auto"/>
        <w:ind w:left="851"/>
        <w:jc w:val="both"/>
        <w:rPr>
          <w:rFonts w:ascii="Söhne" w:eastAsia="Times New Roman" w:hAnsi="Söhne" w:cs="Times New Roman"/>
          <w:bCs/>
          <w:i/>
          <w:iCs/>
          <w:sz w:val="18"/>
          <w:lang w:val="en-IE" w:bidi="en-US"/>
        </w:rPr>
      </w:pPr>
      <w:r w:rsidRPr="00D72004">
        <w:rPr>
          <w:rFonts w:ascii="Söhne" w:eastAsia="Times New Roman" w:hAnsi="Söhne" w:cs="Times New Roman" w:hint="eastAsia"/>
          <w:bCs/>
          <w:i/>
          <w:iCs/>
          <w:sz w:val="18"/>
          <w:lang w:val="en-IE" w:eastAsia="zh-TW" w:bidi="en-US"/>
        </w:rPr>
        <w:t>LAMP</w:t>
      </w:r>
      <w:r w:rsidRPr="00D72004">
        <w:rPr>
          <w:rFonts w:ascii="Söhne" w:eastAsia="Times New Roman" w:hAnsi="Söhne" w:cs="Times New Roman"/>
          <w:bCs/>
          <w:i/>
          <w:iCs/>
          <w:sz w:val="18"/>
          <w:lang w:val="en-IE" w:bidi="en-US"/>
        </w:rPr>
        <w:t xml:space="preserve"> reaction</w:t>
      </w:r>
    </w:p>
    <w:p w14:paraId="29353CF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r>
      <w:r w:rsidRPr="00D72004">
        <w:rPr>
          <w:rFonts w:ascii="Söhne" w:eastAsia="MS Mincho" w:hAnsi="Söhne" w:cs="Arial" w:hint="eastAsia"/>
          <w:sz w:val="18"/>
          <w:szCs w:val="18"/>
          <w:lang w:val="en-IE" w:eastAsia="zh-TW" w:bidi="en-US"/>
        </w:rPr>
        <w:t>Add DNA to a tube to set up a 25</w:t>
      </w:r>
      <w:r w:rsidRPr="00D72004">
        <w:rPr>
          <w:rFonts w:ascii="Söhne" w:eastAsia="MS Mincho" w:hAnsi="Söhne" w:cs="Arial"/>
          <w:sz w:val="18"/>
          <w:szCs w:val="18"/>
          <w:lang w:val="en-IE" w:bidi="en-US"/>
        </w:rPr>
        <w:t>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l reaction mixture (</w:t>
      </w:r>
      <w:r w:rsidRPr="00D72004">
        <w:rPr>
          <w:rFonts w:ascii="Söhne" w:eastAsia="MS Mincho" w:hAnsi="Söhne" w:cs="Arial" w:hint="eastAsia"/>
          <w:sz w:val="18"/>
          <w:szCs w:val="18"/>
          <w:lang w:val="en-IE" w:eastAsia="zh-TW" w:bidi="en-US"/>
        </w:rPr>
        <w:t>2</w:t>
      </w:r>
      <w:r w:rsidRPr="00D72004">
        <w:rPr>
          <w:rFonts w:ascii="Söhne" w:eastAsia="MS Mincho" w:hAnsi="Söhne" w:cs="Arial"/>
          <w:sz w:val="18"/>
          <w:szCs w:val="18"/>
          <w:lang w:val="en-IE" w:bidi="en-US"/>
        </w:rPr>
        <w:t xml:space="preserve">0 mM Tris/HCl, pH 8.8, </w:t>
      </w:r>
      <w:r w:rsidRPr="00D72004">
        <w:rPr>
          <w:rFonts w:ascii="Söhne" w:eastAsia="MS Mincho" w:hAnsi="Söhne" w:cs="Arial" w:hint="eastAsia"/>
          <w:sz w:val="18"/>
          <w:szCs w:val="18"/>
          <w:lang w:val="en-IE" w:eastAsia="zh-TW" w:bidi="en-US"/>
        </w:rPr>
        <w:t>1</w:t>
      </w:r>
      <w:r w:rsidRPr="00D72004">
        <w:rPr>
          <w:rFonts w:ascii="Söhne" w:eastAsia="MS Mincho" w:hAnsi="Söhne" w:cs="Arial"/>
          <w:sz w:val="18"/>
          <w:szCs w:val="18"/>
          <w:lang w:val="en-IE" w:bidi="en-US"/>
        </w:rPr>
        <w:t xml:space="preserve">0 mM </w:t>
      </w:r>
      <w:proofErr w:type="spellStart"/>
      <w:r w:rsidRPr="00D72004">
        <w:rPr>
          <w:rFonts w:ascii="Söhne" w:eastAsia="MS Mincho" w:hAnsi="Söhne" w:cs="Arial"/>
          <w:sz w:val="18"/>
          <w:szCs w:val="18"/>
          <w:lang w:val="en-IE" w:bidi="en-US"/>
        </w:rPr>
        <w:t>KCl</w:t>
      </w:r>
      <w:proofErr w:type="spellEnd"/>
      <w:r w:rsidRPr="00D72004">
        <w:rPr>
          <w:rFonts w:ascii="Söhne" w:eastAsia="MS Mincho" w:hAnsi="Söhne" w:cs="Arial"/>
          <w:sz w:val="18"/>
          <w:szCs w:val="18"/>
          <w:lang w:val="en-IE" w:bidi="en-US"/>
        </w:rPr>
        <w:t xml:space="preserve">, </w:t>
      </w:r>
      <w:r w:rsidRPr="00D72004">
        <w:rPr>
          <w:rFonts w:ascii="Söhne" w:eastAsia="MS Mincho" w:hAnsi="Söhne" w:cs="Arial" w:hint="eastAsia"/>
          <w:sz w:val="18"/>
          <w:szCs w:val="18"/>
          <w:lang w:val="en-IE" w:eastAsia="zh-TW" w:bidi="en-US"/>
        </w:rPr>
        <w:t>8</w:t>
      </w:r>
      <w:r w:rsidRPr="00D72004">
        <w:rPr>
          <w:rFonts w:ascii="Söhne" w:eastAsia="MS Mincho" w:hAnsi="Söhne" w:cs="Arial"/>
          <w:sz w:val="18"/>
          <w:szCs w:val="18"/>
          <w:lang w:val="en-IE" w:bidi="en-US"/>
        </w:rPr>
        <w:t> mM Mg</w:t>
      </w:r>
      <w:r w:rsidRPr="00D72004">
        <w:rPr>
          <w:rFonts w:ascii="Söhne" w:eastAsia="MS Mincho" w:hAnsi="Söhne" w:cs="Arial" w:hint="eastAsia"/>
          <w:sz w:val="18"/>
          <w:szCs w:val="18"/>
          <w:lang w:val="en-IE" w:eastAsia="zh-TW" w:bidi="en-US"/>
        </w:rPr>
        <w:t>SO</w:t>
      </w:r>
      <w:r w:rsidRPr="00D72004">
        <w:rPr>
          <w:rFonts w:ascii="Söhne" w:eastAsia="MS Mincho" w:hAnsi="Söhne" w:cs="Arial" w:hint="eastAsia"/>
          <w:sz w:val="18"/>
          <w:szCs w:val="18"/>
          <w:vertAlign w:val="subscript"/>
          <w:lang w:val="en-IE" w:eastAsia="zh-TW" w:bidi="en-US"/>
        </w:rPr>
        <w:t>4</w:t>
      </w:r>
      <w:r w:rsidRPr="00D72004">
        <w:rPr>
          <w:rFonts w:ascii="Söhne" w:eastAsia="MS Mincho" w:hAnsi="Söhne" w:cs="Arial"/>
          <w:sz w:val="18"/>
          <w:szCs w:val="18"/>
          <w:lang w:val="en-IE" w:bidi="en-US"/>
        </w:rPr>
        <w:t xml:space="preserve">, </w:t>
      </w:r>
      <w:r w:rsidRPr="00D72004">
        <w:rPr>
          <w:rFonts w:ascii="Söhne" w:eastAsia="MS Mincho" w:hAnsi="Söhne" w:cs="Arial" w:hint="eastAsia"/>
          <w:sz w:val="18"/>
          <w:szCs w:val="18"/>
          <w:lang w:val="en-IE" w:eastAsia="zh-TW" w:bidi="en-US"/>
        </w:rPr>
        <w:t>10 mM (NH</w:t>
      </w:r>
      <w:r w:rsidRPr="00D72004">
        <w:rPr>
          <w:rFonts w:ascii="Söhne" w:eastAsia="MS Mincho" w:hAnsi="Söhne" w:cs="Arial" w:hint="eastAsia"/>
          <w:sz w:val="18"/>
          <w:szCs w:val="18"/>
          <w:vertAlign w:val="subscript"/>
          <w:lang w:val="en-IE" w:eastAsia="zh-TW" w:bidi="en-US"/>
        </w:rPr>
        <w:t>4</w:t>
      </w:r>
      <w:r w:rsidRPr="00D72004">
        <w:rPr>
          <w:rFonts w:ascii="Söhne" w:eastAsia="MS Mincho" w:hAnsi="Söhne" w:cs="Arial" w:hint="eastAsia"/>
          <w:sz w:val="18"/>
          <w:szCs w:val="18"/>
          <w:lang w:val="en-IE" w:eastAsia="zh-TW" w:bidi="en-US"/>
        </w:rPr>
        <w:t>)</w:t>
      </w:r>
      <w:r w:rsidRPr="00D72004">
        <w:rPr>
          <w:rFonts w:ascii="Söhne" w:eastAsia="MS Mincho" w:hAnsi="Söhne" w:cs="Arial" w:hint="eastAsia"/>
          <w:sz w:val="18"/>
          <w:szCs w:val="18"/>
          <w:vertAlign w:val="subscript"/>
          <w:lang w:val="en-IE" w:eastAsia="zh-TW" w:bidi="en-US"/>
        </w:rPr>
        <w:t>2</w:t>
      </w:r>
      <w:r w:rsidRPr="00D72004">
        <w:rPr>
          <w:rFonts w:ascii="Söhne" w:eastAsia="MS Mincho" w:hAnsi="Söhne" w:cs="Arial" w:hint="eastAsia"/>
          <w:sz w:val="18"/>
          <w:szCs w:val="18"/>
          <w:lang w:val="en-IE" w:eastAsia="zh-TW" w:bidi="en-US"/>
        </w:rPr>
        <w:t>SO</w:t>
      </w:r>
      <w:r w:rsidRPr="00D72004">
        <w:rPr>
          <w:rFonts w:ascii="Söhne" w:eastAsia="MS Mincho" w:hAnsi="Söhne" w:cs="Arial" w:hint="eastAsia"/>
          <w:sz w:val="18"/>
          <w:szCs w:val="18"/>
          <w:vertAlign w:val="subscript"/>
          <w:lang w:val="en-IE" w:eastAsia="zh-TW" w:bidi="en-US"/>
        </w:rPr>
        <w:t>4</w:t>
      </w:r>
      <w:r w:rsidRPr="00D72004">
        <w:rPr>
          <w:rFonts w:ascii="Söhne" w:eastAsia="MS Mincho" w:hAnsi="Söhne" w:cs="Arial" w:hint="eastAsia"/>
          <w:sz w:val="18"/>
          <w:szCs w:val="18"/>
          <w:lang w:val="en-IE" w:eastAsia="zh-TW" w:bidi="en-US"/>
        </w:rPr>
        <w:t xml:space="preserve">, </w:t>
      </w:r>
      <w:r w:rsidRPr="00D72004">
        <w:rPr>
          <w:rFonts w:ascii="Söhne" w:eastAsia="MS Mincho" w:hAnsi="Söhne" w:cs="Arial"/>
          <w:sz w:val="18"/>
          <w:szCs w:val="18"/>
          <w:lang w:val="en-IE" w:bidi="en-US"/>
        </w:rPr>
        <w:t>0.</w:t>
      </w:r>
      <w:r w:rsidRPr="00D72004">
        <w:rPr>
          <w:rFonts w:ascii="Söhne" w:eastAsia="MS Mincho" w:hAnsi="Söhne" w:cs="Arial" w:hint="eastAsia"/>
          <w:sz w:val="18"/>
          <w:szCs w:val="18"/>
          <w:lang w:val="en-IE" w:eastAsia="zh-TW" w:bidi="en-US"/>
        </w:rPr>
        <w:t>1</w:t>
      </w:r>
      <w:r w:rsidRPr="00D72004">
        <w:rPr>
          <w:rFonts w:ascii="Söhne" w:eastAsia="MS Mincho" w:hAnsi="Söhne" w:cs="Arial"/>
          <w:sz w:val="18"/>
          <w:szCs w:val="18"/>
          <w:lang w:val="en-IE" w:bidi="en-US"/>
        </w:rPr>
        <w:t>% T</w:t>
      </w:r>
      <w:r w:rsidRPr="00D72004">
        <w:rPr>
          <w:rFonts w:ascii="Söhne" w:eastAsia="MS Mincho" w:hAnsi="Söhne" w:cs="Arial" w:hint="eastAsia"/>
          <w:sz w:val="18"/>
          <w:szCs w:val="18"/>
          <w:lang w:val="en-IE" w:eastAsia="zh-TW" w:bidi="en-US"/>
        </w:rPr>
        <w:t>ween 20</w:t>
      </w:r>
      <w:r w:rsidRPr="00D72004">
        <w:rPr>
          <w:rFonts w:ascii="Söhne" w:eastAsia="MS Mincho" w:hAnsi="Söhne" w:cs="Arial"/>
          <w:sz w:val="18"/>
          <w:szCs w:val="18"/>
          <w:lang w:val="en-IE" w:bidi="en-US"/>
        </w:rPr>
        <w:t xml:space="preserve">, </w:t>
      </w:r>
      <w:r w:rsidRPr="00D72004">
        <w:rPr>
          <w:rFonts w:ascii="Söhne" w:eastAsia="MS Mincho" w:hAnsi="Söhne" w:cs="Arial" w:hint="eastAsia"/>
          <w:sz w:val="18"/>
          <w:szCs w:val="18"/>
          <w:lang w:val="en-IE" w:eastAsia="zh-TW" w:bidi="en-US"/>
        </w:rPr>
        <w:t>0.8M Betaine, 1.4 mM</w:t>
      </w:r>
      <w:r w:rsidRPr="00D72004">
        <w:rPr>
          <w:rFonts w:ascii="Söhne" w:eastAsia="MS Mincho" w:hAnsi="Söhne" w:cs="Arial"/>
          <w:sz w:val="18"/>
          <w:szCs w:val="18"/>
          <w:lang w:val="en-IE" w:bidi="en-US"/>
        </w:rPr>
        <w:t xml:space="preserve"> of each dNTP, </w:t>
      </w:r>
      <w:r w:rsidRPr="00D72004">
        <w:rPr>
          <w:rFonts w:ascii="Söhne" w:eastAsia="MS Mincho" w:hAnsi="Söhne" w:cs="Arial" w:hint="eastAsia"/>
          <w:sz w:val="18"/>
          <w:szCs w:val="18"/>
          <w:lang w:val="en-IE" w:eastAsia="zh-TW" w:bidi="en-US"/>
        </w:rPr>
        <w:t>40</w:t>
      </w:r>
      <w:r w:rsidRPr="00D72004">
        <w:rPr>
          <w:rFonts w:ascii="Söhne" w:eastAsia="MS Mincho" w:hAnsi="Söhne" w:cs="Arial"/>
          <w:sz w:val="18"/>
          <w:szCs w:val="18"/>
          <w:lang w:val="en-IE" w:bidi="en-US"/>
        </w:rPr>
        <w:t> </w:t>
      </w:r>
      <w:proofErr w:type="spellStart"/>
      <w:r w:rsidRPr="00D72004">
        <w:rPr>
          <w:rFonts w:ascii="Söhne" w:eastAsia="MS Mincho" w:hAnsi="Söhne" w:cs="Arial"/>
          <w:sz w:val="18"/>
          <w:szCs w:val="18"/>
          <w:lang w:val="en-IE" w:bidi="en-US"/>
        </w:rPr>
        <w:t>pmol</w:t>
      </w:r>
      <w:proofErr w:type="spellEnd"/>
      <w:r w:rsidRPr="00D72004">
        <w:rPr>
          <w:rFonts w:ascii="Söhne" w:eastAsia="MS Mincho" w:hAnsi="Söhne" w:cs="Arial"/>
          <w:sz w:val="18"/>
          <w:szCs w:val="18"/>
          <w:lang w:val="en-IE" w:bidi="en-US"/>
        </w:rPr>
        <w:t xml:space="preserve"> of </w:t>
      </w:r>
      <w:r w:rsidRPr="00D72004">
        <w:rPr>
          <w:rFonts w:ascii="Söhne" w:eastAsia="MS Mincho" w:hAnsi="Söhne" w:cs="Arial" w:hint="eastAsia"/>
          <w:sz w:val="18"/>
          <w:szCs w:val="18"/>
          <w:lang w:val="en-IE" w:eastAsia="zh-TW" w:bidi="en-US"/>
        </w:rPr>
        <w:t xml:space="preserve">WSSV-FIP and </w:t>
      </w:r>
      <w:r w:rsidRPr="00D72004">
        <w:rPr>
          <w:rFonts w:ascii="Söhne" w:eastAsia="MS Mincho" w:hAnsi="Söhne" w:cs="Arial"/>
          <w:sz w:val="18"/>
          <w:szCs w:val="18"/>
          <w:lang w:val="en-IE" w:eastAsia="zh-TW" w:bidi="en-US"/>
        </w:rPr>
        <w:t>-</w:t>
      </w:r>
      <w:r w:rsidRPr="00D72004">
        <w:rPr>
          <w:rFonts w:ascii="Söhne" w:eastAsia="MS Mincho" w:hAnsi="Söhne" w:cs="Arial" w:hint="eastAsia"/>
          <w:sz w:val="18"/>
          <w:szCs w:val="18"/>
          <w:lang w:val="en-IE" w:eastAsia="zh-TW" w:bidi="en-US"/>
        </w:rPr>
        <w:t xml:space="preserve">BIP </w:t>
      </w:r>
      <w:r w:rsidRPr="00D72004">
        <w:rPr>
          <w:rFonts w:ascii="Söhne" w:eastAsia="MS Mincho" w:hAnsi="Söhne" w:cs="Arial"/>
          <w:sz w:val="18"/>
          <w:szCs w:val="18"/>
          <w:lang w:val="en-IE" w:bidi="en-US"/>
        </w:rPr>
        <w:t>primer</w:t>
      </w:r>
      <w:r w:rsidRPr="00D72004">
        <w:rPr>
          <w:rFonts w:ascii="Söhne" w:eastAsia="MS Mincho" w:hAnsi="Söhne" w:cs="Arial" w:hint="eastAsia"/>
          <w:sz w:val="18"/>
          <w:szCs w:val="18"/>
          <w:lang w:val="en-IE" w:eastAsia="zh-TW" w:bidi="en-US"/>
        </w:rPr>
        <w:t>s</w:t>
      </w:r>
      <w:r w:rsidRPr="00D72004">
        <w:rPr>
          <w:rFonts w:ascii="Söhne" w:eastAsia="MS Mincho" w:hAnsi="Söhne" w:cs="Arial"/>
          <w:sz w:val="18"/>
          <w:szCs w:val="18"/>
          <w:lang w:val="en-IE" w:bidi="en-US"/>
        </w:rPr>
        <w:t xml:space="preserve">, </w:t>
      </w:r>
      <w:r w:rsidRPr="00D72004">
        <w:rPr>
          <w:rFonts w:ascii="Söhne" w:eastAsia="MS Mincho" w:hAnsi="Söhne" w:cs="Arial" w:hint="eastAsia"/>
          <w:sz w:val="18"/>
          <w:szCs w:val="18"/>
          <w:lang w:val="en-IE" w:eastAsia="zh-TW" w:bidi="en-US"/>
        </w:rPr>
        <w:t xml:space="preserve">5 </w:t>
      </w:r>
      <w:proofErr w:type="spellStart"/>
      <w:r w:rsidRPr="00D72004">
        <w:rPr>
          <w:rFonts w:ascii="Söhne" w:eastAsia="MS Mincho" w:hAnsi="Söhne" w:cs="Arial" w:hint="eastAsia"/>
          <w:sz w:val="18"/>
          <w:szCs w:val="18"/>
          <w:lang w:val="en-IE" w:eastAsia="zh-TW" w:bidi="en-US"/>
        </w:rPr>
        <w:t>pmol</w:t>
      </w:r>
      <w:proofErr w:type="spellEnd"/>
      <w:r w:rsidRPr="00D72004">
        <w:rPr>
          <w:rFonts w:ascii="Söhne" w:eastAsia="MS Mincho" w:hAnsi="Söhne" w:cs="Arial" w:hint="eastAsia"/>
          <w:sz w:val="18"/>
          <w:szCs w:val="18"/>
          <w:lang w:val="en-IE" w:eastAsia="zh-TW" w:bidi="en-US"/>
        </w:rPr>
        <w:t xml:space="preserve"> of WSSV-F3 and </w:t>
      </w:r>
      <w:r w:rsidRPr="00D72004">
        <w:rPr>
          <w:rFonts w:ascii="Söhne" w:eastAsia="MS Mincho" w:hAnsi="Söhne" w:cs="Arial"/>
          <w:sz w:val="18"/>
          <w:szCs w:val="18"/>
          <w:lang w:val="en-IE" w:eastAsia="zh-TW" w:bidi="en-US"/>
        </w:rPr>
        <w:t>-</w:t>
      </w:r>
      <w:r w:rsidRPr="00D72004">
        <w:rPr>
          <w:rFonts w:ascii="Söhne" w:eastAsia="MS Mincho" w:hAnsi="Söhne" w:cs="Arial" w:hint="eastAsia"/>
          <w:sz w:val="18"/>
          <w:szCs w:val="18"/>
          <w:lang w:val="en-IE" w:eastAsia="zh-TW" w:bidi="en-US"/>
        </w:rPr>
        <w:t>B3 primers</w:t>
      </w:r>
      <w:r w:rsidRPr="00D72004">
        <w:rPr>
          <w:rFonts w:ascii="Söhne" w:eastAsia="MS Mincho" w:hAnsi="Söhne" w:cs="Arial"/>
          <w:sz w:val="18"/>
          <w:szCs w:val="18"/>
          <w:lang w:val="en-IE" w:bidi="en-US"/>
        </w:rPr>
        <w:t xml:space="preserve">). </w:t>
      </w:r>
    </w:p>
    <w:p w14:paraId="7A718C60"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 xml:space="preserve">The primer sequences are </w:t>
      </w:r>
      <w:r w:rsidRPr="00D72004">
        <w:rPr>
          <w:rFonts w:ascii="Söhne" w:eastAsia="MS Mincho" w:hAnsi="Söhne" w:cs="Arial" w:hint="eastAsia"/>
          <w:sz w:val="18"/>
          <w:szCs w:val="18"/>
          <w:lang w:val="en-IE" w:eastAsia="zh-TW" w:bidi="en-US"/>
        </w:rPr>
        <w:t xml:space="preserve">WSSV-FIP: </w:t>
      </w:r>
      <w:r w:rsidRPr="00D72004">
        <w:rPr>
          <w:rFonts w:ascii="Söhne" w:eastAsia="MS Mincho" w:hAnsi="Söhne" w:cs="Arial"/>
          <w:sz w:val="18"/>
          <w:szCs w:val="18"/>
          <w:lang w:val="en-IE" w:eastAsia="zh-TW" w:bidi="en-US"/>
        </w:rPr>
        <w:t>5’-GGG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AAT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GTT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CAT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TTT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TAC</w:t>
      </w:r>
      <w:r w:rsidRPr="00D72004">
        <w:rPr>
          <w:rFonts w:ascii="Söhne" w:eastAsia="MS Mincho" w:hAnsi="Söhne" w:cs="Arial" w:hint="eastAsia"/>
          <w:sz w:val="18"/>
          <w:szCs w:val="18"/>
          <w:lang w:val="en-IE" w:eastAsia="zh-TW" w:bidi="en-US"/>
        </w:rPr>
        <w:t xml:space="preserve">- </w:t>
      </w:r>
      <w:r w:rsidRPr="00D72004">
        <w:rPr>
          <w:rFonts w:ascii="Söhne" w:eastAsia="MS Mincho" w:hAnsi="Söhne" w:cs="Arial"/>
          <w:sz w:val="18"/>
          <w:szCs w:val="18"/>
          <w:lang w:val="en-IE" w:eastAsia="zh-TW" w:bidi="en-US"/>
        </w:rPr>
        <w:t>GCA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CCA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ATC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TGT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w:t>
      </w:r>
      <w:r w:rsidRPr="00D72004">
        <w:rPr>
          <w:rFonts w:ascii="Söhne" w:eastAsia="MS Mincho" w:hAnsi="Söhne" w:cs="Arial" w:hint="eastAsia"/>
          <w:sz w:val="18"/>
          <w:szCs w:val="18"/>
          <w:lang w:val="en-IE" w:eastAsia="zh-TW" w:bidi="en-US"/>
        </w:rPr>
        <w:t>3</w:t>
      </w:r>
      <w:r w:rsidRPr="00D72004">
        <w:rPr>
          <w:rFonts w:ascii="Söhne" w:eastAsia="MS Mincho" w:hAnsi="Söhne" w:cs="Arial"/>
          <w:sz w:val="18"/>
          <w:szCs w:val="18"/>
          <w:lang w:val="en-IE" w:eastAsia="zh-TW" w:bidi="en-US"/>
        </w:rPr>
        <w:t>’</w:t>
      </w:r>
      <w:r w:rsidRPr="00D72004">
        <w:rPr>
          <w:rFonts w:ascii="Söhne" w:eastAsia="MS Mincho" w:hAnsi="Söhne" w:cs="Arial" w:hint="eastAsia"/>
          <w:sz w:val="18"/>
          <w:szCs w:val="18"/>
          <w:lang w:val="en-IE" w:eastAsia="zh-TW" w:bidi="en-US"/>
        </w:rPr>
        <w:t xml:space="preserve">, WSSV-BIP: </w:t>
      </w:r>
      <w:r w:rsidRPr="00D72004">
        <w:rPr>
          <w:rFonts w:ascii="Söhne" w:eastAsia="MS Mincho" w:hAnsi="Söhne" w:cs="Arial"/>
          <w:sz w:val="18"/>
          <w:szCs w:val="18"/>
          <w:lang w:val="en-IE" w:eastAsia="zh-TW" w:bidi="en-US"/>
        </w:rPr>
        <w:t>5’-AAA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GGA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CAA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CTC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TGC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GTT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TTA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GAA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CGG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AAG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AAA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CTG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TT-3’</w:t>
      </w:r>
      <w:r w:rsidRPr="00D72004">
        <w:rPr>
          <w:rFonts w:ascii="Söhne" w:eastAsia="MS Mincho" w:hAnsi="Söhne" w:cs="Arial" w:hint="eastAsia"/>
          <w:sz w:val="18"/>
          <w:szCs w:val="18"/>
          <w:lang w:val="en-IE" w:eastAsia="zh-TW" w:bidi="en-US"/>
        </w:rPr>
        <w:t xml:space="preserve">, </w:t>
      </w:r>
      <w:r w:rsidRPr="00D72004">
        <w:rPr>
          <w:rFonts w:ascii="Söhne" w:eastAsia="MS Mincho" w:hAnsi="Söhne" w:cs="Arial"/>
          <w:sz w:val="18"/>
          <w:szCs w:val="18"/>
          <w:lang w:val="en-IE" w:eastAsia="zh-TW" w:bidi="en-US"/>
        </w:rPr>
        <w:t>WSSV-F3</w:t>
      </w:r>
      <w:r w:rsidRPr="00D72004">
        <w:rPr>
          <w:rFonts w:ascii="Söhne" w:eastAsia="MS Mincho" w:hAnsi="Söhne" w:cs="Arial" w:hint="eastAsia"/>
          <w:sz w:val="18"/>
          <w:szCs w:val="18"/>
          <w:lang w:val="en-IE" w:eastAsia="zh-TW" w:bidi="en-US"/>
        </w:rPr>
        <w:t xml:space="preserve">: </w:t>
      </w:r>
      <w:r w:rsidRPr="00D72004">
        <w:rPr>
          <w:rFonts w:ascii="Söhne" w:eastAsia="MS Mincho" w:hAnsi="Söhne" w:cs="Arial"/>
          <w:sz w:val="18"/>
          <w:szCs w:val="18"/>
          <w:lang w:val="en-IE" w:eastAsia="zh-TW" w:bidi="en-US"/>
        </w:rPr>
        <w:t>ACG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GAC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GGA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GGA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AAA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TCG</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w:t>
      </w:r>
      <w:r w:rsidRPr="00D72004">
        <w:rPr>
          <w:rFonts w:ascii="Söhne" w:eastAsia="MS Mincho" w:hAnsi="Söhne" w:cs="Arial" w:hint="eastAsia"/>
          <w:sz w:val="18"/>
          <w:szCs w:val="18"/>
          <w:lang w:val="en-IE" w:eastAsia="zh-TW" w:bidi="en-US"/>
        </w:rPr>
        <w:t>-3</w:t>
      </w:r>
      <w:r w:rsidRPr="00D72004">
        <w:rPr>
          <w:rFonts w:ascii="Söhne" w:eastAsia="MS Mincho" w:hAnsi="Söhne" w:cs="Arial"/>
          <w:sz w:val="18"/>
          <w:szCs w:val="18"/>
          <w:lang w:val="en-IE" w:eastAsia="zh-TW" w:bidi="en-US"/>
        </w:rPr>
        <w:t>’</w:t>
      </w:r>
      <w:r w:rsidRPr="00D72004">
        <w:rPr>
          <w:rFonts w:ascii="Söhne" w:eastAsia="MS Mincho" w:hAnsi="Söhne" w:cs="Arial" w:hint="eastAsia"/>
          <w:sz w:val="18"/>
          <w:szCs w:val="18"/>
          <w:lang w:val="en-IE" w:eastAsia="zh-TW" w:bidi="en-US"/>
        </w:rPr>
        <w:t xml:space="preserve">, WSSV-B3: </w:t>
      </w:r>
      <w:r w:rsidRPr="00D72004">
        <w:rPr>
          <w:rFonts w:ascii="Söhne" w:eastAsia="MS Mincho" w:hAnsi="Söhne" w:cs="Arial"/>
          <w:sz w:val="18"/>
          <w:szCs w:val="18"/>
          <w:lang w:val="en-IE" w:eastAsia="zh-TW" w:bidi="en-US"/>
        </w:rPr>
        <w:t>5’-GCC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GCA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ACA</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TCC</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TTT</w:t>
      </w:r>
      <w:r w:rsidRPr="00D72004">
        <w:rPr>
          <w:rFonts w:ascii="Söhne" w:eastAsia="MS Mincho" w:hAnsi="Söhne" w:cs="Arial" w:hint="eastAsia"/>
          <w:sz w:val="18"/>
          <w:szCs w:val="18"/>
          <w:lang w:val="en-IE" w:eastAsia="zh-TW" w:bidi="en-US"/>
        </w:rPr>
        <w:t>-</w:t>
      </w:r>
      <w:r w:rsidRPr="00D72004">
        <w:rPr>
          <w:rFonts w:ascii="Söhne" w:eastAsia="MS Mincho" w:hAnsi="Söhne" w:cs="Arial"/>
          <w:sz w:val="18"/>
          <w:szCs w:val="18"/>
          <w:lang w:val="en-IE" w:eastAsia="zh-TW" w:bidi="en-US"/>
        </w:rPr>
        <w:t>CC-3’</w:t>
      </w:r>
      <w:r w:rsidRPr="00D72004">
        <w:rPr>
          <w:rFonts w:ascii="Söhne" w:eastAsia="MS Mincho" w:hAnsi="Söhne" w:cs="Arial" w:hint="eastAsia"/>
          <w:sz w:val="18"/>
          <w:szCs w:val="18"/>
          <w:lang w:val="en-IE" w:eastAsia="zh-TW" w:bidi="en-US"/>
        </w:rPr>
        <w:t>.</w:t>
      </w:r>
    </w:p>
    <w:p w14:paraId="7123303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iii)</w:t>
      </w:r>
      <w:r w:rsidRPr="00D72004">
        <w:rPr>
          <w:rFonts w:ascii="Söhne" w:eastAsia="MS Mincho" w:hAnsi="Söhne" w:cs="Arial"/>
          <w:sz w:val="18"/>
          <w:szCs w:val="18"/>
          <w:lang w:val="en-IE" w:bidi="en-US"/>
        </w:rPr>
        <w:tab/>
      </w:r>
      <w:r w:rsidRPr="00D72004">
        <w:rPr>
          <w:rFonts w:ascii="Söhne" w:eastAsia="MS Mincho" w:hAnsi="Söhne" w:cs="Arial" w:hint="eastAsia"/>
          <w:sz w:val="18"/>
          <w:szCs w:val="18"/>
          <w:lang w:val="en-IE" w:bidi="en-US"/>
        </w:rPr>
        <w:t xml:space="preserve">Heat the mixture at </w:t>
      </w:r>
      <w:r w:rsidRPr="00D72004">
        <w:rPr>
          <w:rFonts w:ascii="Söhne" w:eastAsia="MS Mincho" w:hAnsi="Söhne" w:cs="Arial"/>
          <w:sz w:val="18"/>
          <w:szCs w:val="18"/>
          <w:lang w:val="en-IE" w:bidi="en-US"/>
        </w:rPr>
        <w:t xml:space="preserve">50°C for 5 minutes and at </w:t>
      </w:r>
      <w:r w:rsidRPr="00D72004">
        <w:rPr>
          <w:rFonts w:ascii="Söhne" w:eastAsia="MS Mincho" w:hAnsi="Söhne" w:cs="Arial" w:hint="eastAsia"/>
          <w:sz w:val="18"/>
          <w:szCs w:val="18"/>
          <w:lang w:val="en-IE" w:bidi="en-US"/>
        </w:rPr>
        <w:t>95</w:t>
      </w:r>
      <w:r w:rsidRPr="00D72004">
        <w:rPr>
          <w:rFonts w:ascii="Söhne" w:eastAsia="MS Mincho" w:hAnsi="Söhne" w:cs="Arial"/>
          <w:sz w:val="18"/>
          <w:szCs w:val="18"/>
          <w:lang w:val="en-IE" w:bidi="en-US"/>
        </w:rPr>
        <w:t>°C</w:t>
      </w:r>
      <w:r w:rsidRPr="00D72004">
        <w:rPr>
          <w:rFonts w:ascii="Söhne" w:eastAsia="MS Mincho" w:hAnsi="Söhne" w:cs="Arial" w:hint="eastAsia"/>
          <w:sz w:val="18"/>
          <w:szCs w:val="18"/>
          <w:lang w:val="en-IE" w:bidi="en-US"/>
        </w:rPr>
        <w:t xml:space="preserve"> for 5 min</w:t>
      </w:r>
      <w:r w:rsidRPr="00D72004">
        <w:rPr>
          <w:rFonts w:ascii="Söhne" w:eastAsia="MS Mincho" w:hAnsi="Söhne" w:cs="Arial"/>
          <w:sz w:val="18"/>
          <w:szCs w:val="18"/>
          <w:lang w:val="en-IE" w:bidi="en-US"/>
        </w:rPr>
        <w:t>utes</w:t>
      </w:r>
      <w:r w:rsidRPr="00D72004">
        <w:rPr>
          <w:rFonts w:ascii="Söhne" w:eastAsia="MS Mincho" w:hAnsi="Söhne" w:cs="Arial" w:hint="eastAsia"/>
          <w:sz w:val="18"/>
          <w:szCs w:val="18"/>
          <w:lang w:val="en-IE" w:bidi="en-US"/>
        </w:rPr>
        <w:t>, then chill on ice, and add 1</w:t>
      </w:r>
      <w:r w:rsidRPr="00D72004">
        <w:rPr>
          <w:rFonts w:ascii="Söhne" w:eastAsia="MS Mincho" w:hAnsi="Söhne" w:cs="Arial"/>
          <w:sz w:val="18"/>
          <w:szCs w:val="18"/>
          <w:lang w:val="en-IE" w:bidi="en-US"/>
        </w:rPr>
        <w:t>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l</w:t>
      </w:r>
      <w:r w:rsidRPr="00D72004">
        <w:rPr>
          <w:rFonts w:ascii="Söhne" w:eastAsia="MS Mincho" w:hAnsi="Söhne" w:cs="Arial" w:hint="eastAsia"/>
          <w:sz w:val="18"/>
          <w:szCs w:val="18"/>
          <w:lang w:val="en-IE" w:bidi="en-US"/>
        </w:rPr>
        <w:t xml:space="preserve"> (8</w:t>
      </w:r>
      <w:r w:rsidRPr="00D72004">
        <w:rPr>
          <w:rFonts w:ascii="Söhne" w:eastAsia="MS Mincho" w:hAnsi="Söhne" w:cs="Arial"/>
          <w:sz w:val="18"/>
          <w:szCs w:val="18"/>
          <w:lang w:val="en-IE" w:bidi="en-US"/>
        </w:rPr>
        <w:t> </w:t>
      </w:r>
      <w:r w:rsidRPr="00D72004">
        <w:rPr>
          <w:rFonts w:ascii="Söhne" w:eastAsia="MS Mincho" w:hAnsi="Söhne" w:cs="Arial" w:hint="eastAsia"/>
          <w:sz w:val="18"/>
          <w:szCs w:val="18"/>
          <w:lang w:val="en-IE" w:bidi="en-US"/>
        </w:rPr>
        <w:t xml:space="preserve">U) of </w:t>
      </w:r>
      <w:proofErr w:type="spellStart"/>
      <w:r w:rsidRPr="00D72004">
        <w:rPr>
          <w:rFonts w:ascii="Söhne" w:eastAsia="MS Mincho" w:hAnsi="Söhne" w:cs="Arial" w:hint="eastAsia"/>
          <w:i/>
          <w:sz w:val="18"/>
          <w:szCs w:val="18"/>
          <w:lang w:val="en-IE" w:bidi="en-US"/>
        </w:rPr>
        <w:t>Bst</w:t>
      </w:r>
      <w:proofErr w:type="spellEnd"/>
      <w:r w:rsidRPr="00D72004">
        <w:rPr>
          <w:rFonts w:ascii="Söhne" w:eastAsia="MS Mincho" w:hAnsi="Söhne" w:cs="Arial" w:hint="eastAsia"/>
          <w:sz w:val="18"/>
          <w:szCs w:val="18"/>
          <w:lang w:val="en-IE" w:bidi="en-US"/>
        </w:rPr>
        <w:t xml:space="preserve"> DNA polymerase</w:t>
      </w:r>
      <w:r w:rsidRPr="00D72004">
        <w:rPr>
          <w:rFonts w:ascii="Söhne" w:eastAsia="MS Mincho" w:hAnsi="Söhne" w:cs="Arial"/>
          <w:sz w:val="18"/>
          <w:szCs w:val="18"/>
          <w:lang w:val="en-IE" w:bidi="en-US"/>
        </w:rPr>
        <w:t xml:space="preserve">. </w:t>
      </w:r>
    </w:p>
    <w:p w14:paraId="6DFE8D9E"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iv)</w:t>
      </w:r>
      <w:r w:rsidRPr="00D72004">
        <w:rPr>
          <w:rFonts w:ascii="Söhne" w:eastAsia="MS Mincho" w:hAnsi="Söhne" w:cs="Arial"/>
          <w:sz w:val="18"/>
          <w:szCs w:val="18"/>
          <w:lang w:val="en-IE" w:bidi="en-US"/>
        </w:rPr>
        <w:tab/>
      </w:r>
      <w:r w:rsidRPr="00D72004">
        <w:rPr>
          <w:rFonts w:ascii="Söhne" w:eastAsia="MS Mincho" w:hAnsi="Söhne" w:cs="Arial" w:hint="eastAsia"/>
          <w:sz w:val="18"/>
          <w:szCs w:val="18"/>
          <w:lang w:val="en-IE" w:bidi="en-US"/>
        </w:rPr>
        <w:t>Incubate the mixture at 65</w:t>
      </w:r>
      <w:r w:rsidRPr="00D72004">
        <w:rPr>
          <w:rFonts w:ascii="Söhne" w:eastAsia="MS Mincho" w:hAnsi="Söhne" w:cs="Arial"/>
          <w:sz w:val="18"/>
          <w:szCs w:val="18"/>
          <w:lang w:val="en-IE" w:bidi="en-US"/>
        </w:rPr>
        <w:t>°C</w:t>
      </w:r>
      <w:r w:rsidRPr="00D72004">
        <w:rPr>
          <w:rFonts w:ascii="Söhne" w:eastAsia="MS Mincho" w:hAnsi="Söhne" w:cs="Arial" w:hint="eastAsia"/>
          <w:sz w:val="18"/>
          <w:szCs w:val="18"/>
          <w:lang w:val="en-IE" w:bidi="en-US"/>
        </w:rPr>
        <w:t xml:space="preserve"> for 60 min</w:t>
      </w:r>
      <w:r w:rsidRPr="00D72004">
        <w:rPr>
          <w:rFonts w:ascii="Söhne" w:eastAsia="MS Mincho" w:hAnsi="Söhne" w:cs="Arial"/>
          <w:sz w:val="18"/>
          <w:szCs w:val="18"/>
          <w:lang w:val="en-IE" w:bidi="en-US"/>
        </w:rPr>
        <w:t>utes</w:t>
      </w:r>
      <w:r w:rsidRPr="00D72004">
        <w:rPr>
          <w:rFonts w:ascii="Söhne" w:eastAsia="MS Mincho" w:hAnsi="Söhne" w:cs="Arial" w:hint="eastAsia"/>
          <w:sz w:val="18"/>
          <w:szCs w:val="18"/>
          <w:lang w:val="en-IE" w:bidi="en-US"/>
        </w:rPr>
        <w:t>, and then terminate the reaction at 80</w:t>
      </w:r>
      <w:r w:rsidRPr="00D72004">
        <w:rPr>
          <w:rFonts w:ascii="Söhne" w:eastAsia="MS Mincho" w:hAnsi="Söhne" w:cs="Arial"/>
          <w:sz w:val="18"/>
          <w:szCs w:val="18"/>
          <w:lang w:val="en-IE" w:bidi="en-US"/>
        </w:rPr>
        <w:t>°C</w:t>
      </w:r>
      <w:r w:rsidRPr="00D72004">
        <w:rPr>
          <w:rFonts w:ascii="Söhne" w:eastAsia="MS Mincho" w:hAnsi="Söhne" w:cs="Arial" w:hint="eastAsia"/>
          <w:sz w:val="18"/>
          <w:szCs w:val="18"/>
          <w:lang w:val="en-IE" w:bidi="en-US"/>
        </w:rPr>
        <w:t xml:space="preserve"> for 10</w:t>
      </w:r>
      <w:r w:rsidRPr="00D72004">
        <w:rPr>
          <w:rFonts w:ascii="Söhne" w:eastAsia="MS Mincho" w:hAnsi="Söhne" w:cs="Arial"/>
          <w:sz w:val="18"/>
          <w:szCs w:val="18"/>
          <w:lang w:val="en-IE" w:bidi="en-US"/>
        </w:rPr>
        <w:t> </w:t>
      </w:r>
      <w:r w:rsidRPr="00D72004">
        <w:rPr>
          <w:rFonts w:ascii="Söhne" w:eastAsia="MS Mincho" w:hAnsi="Söhne" w:cs="Arial" w:hint="eastAsia"/>
          <w:sz w:val="18"/>
          <w:szCs w:val="18"/>
          <w:lang w:val="en-IE" w:bidi="en-US"/>
        </w:rPr>
        <w:t>min</w:t>
      </w:r>
      <w:r w:rsidRPr="00D72004">
        <w:rPr>
          <w:rFonts w:ascii="Söhne" w:eastAsia="MS Mincho" w:hAnsi="Söhne" w:cs="Arial"/>
          <w:sz w:val="18"/>
          <w:szCs w:val="18"/>
          <w:lang w:val="en-IE" w:bidi="en-US"/>
        </w:rPr>
        <w:t>utes</w:t>
      </w:r>
      <w:r w:rsidRPr="00D72004">
        <w:rPr>
          <w:rFonts w:ascii="Söhne" w:eastAsia="MS Mincho" w:hAnsi="Söhne" w:cs="Arial" w:hint="eastAsia"/>
          <w:sz w:val="18"/>
          <w:szCs w:val="18"/>
          <w:lang w:val="en-IE" w:bidi="en-US"/>
        </w:rPr>
        <w:t>.</w:t>
      </w:r>
    </w:p>
    <w:p w14:paraId="598BD12C"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lastRenderedPageBreak/>
        <w:t>v)</w:t>
      </w:r>
      <w:r w:rsidRPr="00D72004">
        <w:rPr>
          <w:rFonts w:ascii="Söhne" w:eastAsia="MS Mincho" w:hAnsi="Söhne" w:cs="Arial"/>
          <w:sz w:val="18"/>
          <w:szCs w:val="18"/>
          <w:lang w:val="en-IE" w:bidi="en-US"/>
        </w:rPr>
        <w:tab/>
      </w:r>
      <w:r w:rsidRPr="00D72004">
        <w:rPr>
          <w:rFonts w:ascii="Söhne" w:eastAsia="MS Mincho" w:hAnsi="Söhne" w:cs="Arial" w:hint="eastAsia"/>
          <w:sz w:val="18"/>
          <w:szCs w:val="18"/>
          <w:lang w:val="en-IE" w:bidi="en-US"/>
        </w:rPr>
        <w:t>T</w:t>
      </w:r>
      <w:r w:rsidRPr="00D72004">
        <w:rPr>
          <w:rFonts w:ascii="Söhne" w:eastAsia="MS Mincho" w:hAnsi="Söhne" w:cs="Arial"/>
          <w:sz w:val="18"/>
          <w:szCs w:val="18"/>
          <w:lang w:val="en-IE" w:bidi="en-US"/>
        </w:rPr>
        <w:t xml:space="preserve">o visualise, electrophorese </w:t>
      </w:r>
      <w:r w:rsidRPr="00D72004">
        <w:rPr>
          <w:rFonts w:ascii="Söhne" w:eastAsia="MS Mincho" w:hAnsi="Söhne" w:cs="Arial" w:hint="eastAsia"/>
          <w:sz w:val="18"/>
          <w:szCs w:val="18"/>
          <w:lang w:val="en-IE" w:bidi="en-US"/>
        </w:rPr>
        <w:t xml:space="preserve">2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 xml:space="preserve">l </w:t>
      </w:r>
      <w:r w:rsidRPr="00D72004">
        <w:rPr>
          <w:rFonts w:ascii="Söhne" w:eastAsia="MS Mincho" w:hAnsi="Söhne" w:cs="Arial" w:hint="eastAsia"/>
          <w:sz w:val="18"/>
          <w:szCs w:val="18"/>
          <w:lang w:val="en-IE" w:bidi="en-US"/>
        </w:rPr>
        <w:t xml:space="preserve">LAMP </w:t>
      </w:r>
      <w:r w:rsidRPr="00D72004">
        <w:rPr>
          <w:rFonts w:ascii="Söhne" w:eastAsia="MS Mincho" w:hAnsi="Söhne" w:cs="Arial"/>
          <w:sz w:val="18"/>
          <w:szCs w:val="18"/>
          <w:lang w:val="en-IE" w:bidi="en-US"/>
        </w:rPr>
        <w:t xml:space="preserve">reaction products on </w:t>
      </w:r>
      <w:r w:rsidRPr="00D72004">
        <w:rPr>
          <w:rFonts w:ascii="Söhne" w:eastAsia="MS Mincho" w:hAnsi="Söhne" w:cs="Arial" w:hint="eastAsia"/>
          <w:sz w:val="18"/>
          <w:szCs w:val="18"/>
          <w:lang w:val="en-IE" w:bidi="en-US"/>
        </w:rPr>
        <w:t>2</w:t>
      </w:r>
      <w:r w:rsidRPr="00D72004">
        <w:rPr>
          <w:rFonts w:ascii="Söhne" w:eastAsia="MS Mincho" w:hAnsi="Söhne" w:cs="Arial"/>
          <w:sz w:val="18"/>
          <w:szCs w:val="18"/>
          <w:lang w:val="en-IE" w:bidi="en-US"/>
        </w:rPr>
        <w:t>% agarose gels containing ethidium bromide at a concentration of 0.5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 xml:space="preserve">g </w:t>
      </w:r>
      <w:proofErr w:type="gramStart"/>
      <w:r w:rsidRPr="00D72004">
        <w:rPr>
          <w:rFonts w:ascii="Söhne" w:eastAsia="MS Mincho" w:hAnsi="Söhne" w:cs="Arial"/>
          <w:sz w:val="18"/>
          <w:szCs w:val="18"/>
          <w:lang w:val="en-IE" w:bidi="en-US"/>
        </w:rPr>
        <w:t>ml</w:t>
      </w:r>
      <w:r w:rsidRPr="00D72004">
        <w:rPr>
          <w:rFonts w:ascii="Söhne" w:eastAsia="MS Mincho" w:hAnsi="Söhne" w:cs="Arial"/>
          <w:sz w:val="18"/>
          <w:szCs w:val="18"/>
          <w:vertAlign w:val="superscript"/>
          <w:lang w:val="en-IE" w:bidi="en-US"/>
        </w:rPr>
        <w:t>–1</w:t>
      </w:r>
      <w:proofErr w:type="gramEnd"/>
      <w:r w:rsidRPr="00D72004">
        <w:rPr>
          <w:rFonts w:ascii="Söhne" w:eastAsia="MS Mincho" w:hAnsi="Söhne" w:cs="Arial"/>
          <w:sz w:val="18"/>
          <w:szCs w:val="18"/>
          <w:lang w:val="en-IE" w:bidi="en-US"/>
        </w:rPr>
        <w:t>. Th</w:t>
      </w:r>
      <w:r w:rsidRPr="00D72004">
        <w:rPr>
          <w:rFonts w:ascii="Söhne" w:eastAsia="MS Mincho" w:hAnsi="Söhne" w:cs="Arial" w:hint="eastAsia"/>
          <w:sz w:val="18"/>
          <w:szCs w:val="18"/>
          <w:lang w:val="en-IE" w:bidi="en-US"/>
        </w:rPr>
        <w:t xml:space="preserve">is reaction produces </w:t>
      </w:r>
      <w:r w:rsidRPr="00D72004">
        <w:rPr>
          <w:rFonts w:ascii="Söhne" w:eastAsia="MS Mincho" w:hAnsi="Söhne" w:cs="Arial"/>
          <w:sz w:val="18"/>
          <w:szCs w:val="18"/>
          <w:lang w:val="en-IE" w:bidi="en-US"/>
        </w:rPr>
        <w:t xml:space="preserve">WSSV-specific </w:t>
      </w:r>
      <w:r w:rsidRPr="00D72004">
        <w:rPr>
          <w:rFonts w:ascii="Söhne" w:eastAsia="MS Mincho" w:hAnsi="Söhne" w:cs="Arial" w:hint="eastAsia"/>
          <w:sz w:val="18"/>
          <w:szCs w:val="18"/>
          <w:lang w:val="en-IE" w:bidi="en-US"/>
        </w:rPr>
        <w:t xml:space="preserve">LAMP products with multiple </w:t>
      </w:r>
      <w:r w:rsidRPr="00D72004">
        <w:rPr>
          <w:rFonts w:ascii="Söhne" w:eastAsia="MS Mincho" w:hAnsi="Söhne" w:cs="Arial"/>
          <w:sz w:val="18"/>
          <w:szCs w:val="18"/>
          <w:lang w:val="en-IE" w:bidi="en-US"/>
        </w:rPr>
        <w:t>bands of various sizes</w:t>
      </w:r>
      <w:r w:rsidRPr="00D72004">
        <w:rPr>
          <w:rFonts w:ascii="Söhne" w:eastAsia="MS Mincho" w:hAnsi="Söhne" w:cs="Arial" w:hint="eastAsia"/>
          <w:sz w:val="18"/>
          <w:szCs w:val="18"/>
          <w:lang w:val="en-IE" w:bidi="en-US"/>
        </w:rPr>
        <w:t xml:space="preserve"> </w:t>
      </w:r>
      <w:r w:rsidRPr="00D72004">
        <w:rPr>
          <w:rFonts w:ascii="Söhne" w:eastAsia="MS Mincho" w:hAnsi="Söhne" w:cs="Arial"/>
          <w:sz w:val="18"/>
          <w:szCs w:val="18"/>
          <w:lang w:val="en-IE" w:bidi="en-US"/>
        </w:rPr>
        <w:t>from approximately 200 bp</w:t>
      </w:r>
      <w:r w:rsidRPr="00D72004">
        <w:rPr>
          <w:rFonts w:ascii="Söhne" w:eastAsia="MS Mincho" w:hAnsi="Söhne" w:cs="Arial"/>
          <w:sz w:val="18"/>
          <w:szCs w:val="18"/>
          <w:lang w:val="en-IE" w:eastAsia="zh-TW" w:bidi="en-US"/>
        </w:rPr>
        <w:t xml:space="preserve"> to the loading well</w:t>
      </w:r>
      <w:r w:rsidRPr="00D72004">
        <w:rPr>
          <w:rFonts w:ascii="Söhne" w:eastAsia="MS Mincho" w:hAnsi="Söhne" w:cs="Arial" w:hint="eastAsia"/>
          <w:sz w:val="18"/>
          <w:szCs w:val="18"/>
          <w:lang w:val="en-IE" w:eastAsia="zh-TW" w:bidi="en-US"/>
        </w:rPr>
        <w:t xml:space="preserve">. </w:t>
      </w:r>
    </w:p>
    <w:p w14:paraId="63E458AD" w14:textId="77777777" w:rsidR="00D72004" w:rsidRPr="00D72004" w:rsidRDefault="00D72004" w:rsidP="00D72004">
      <w:pPr>
        <w:spacing w:after="240" w:line="240" w:lineRule="auto"/>
        <w:ind w:left="851"/>
        <w:jc w:val="both"/>
        <w:rPr>
          <w:rFonts w:ascii="Ottawa" w:eastAsia="Times New Roman" w:hAnsi="Ottawa" w:cs="Times New Roman"/>
          <w:bCs/>
          <w:sz w:val="18"/>
          <w:lang w:val="en-IE" w:bidi="en-US"/>
        </w:rPr>
      </w:pPr>
      <w:r w:rsidRPr="00D72004">
        <w:rPr>
          <w:rFonts w:ascii="Söhne" w:eastAsia="Times New Roman" w:hAnsi="Söhne" w:cs="Times New Roman" w:hint="eastAsia"/>
          <w:bCs/>
          <w:sz w:val="18"/>
          <w:lang w:val="en-IE" w:bidi="en-US"/>
        </w:rPr>
        <w:t xml:space="preserve">Reliable </w:t>
      </w:r>
      <w:r w:rsidRPr="00D72004">
        <w:rPr>
          <w:rFonts w:ascii="Söhne" w:eastAsia="Times New Roman" w:hAnsi="Söhne" w:cs="Times New Roman"/>
          <w:bCs/>
          <w:sz w:val="18"/>
          <w:lang w:val="en-IE" w:bidi="en-US"/>
        </w:rPr>
        <w:t xml:space="preserve">LAMP commercial kits </w:t>
      </w:r>
      <w:r w:rsidRPr="00D72004">
        <w:rPr>
          <w:rFonts w:ascii="Söhne" w:eastAsia="Times New Roman" w:hAnsi="Söhne" w:cs="Times New Roman" w:hint="eastAsia"/>
          <w:bCs/>
          <w:sz w:val="18"/>
          <w:lang w:val="en-IE" w:bidi="en-US"/>
        </w:rPr>
        <w:t xml:space="preserve">may be </w:t>
      </w:r>
      <w:r w:rsidRPr="00D72004">
        <w:rPr>
          <w:rFonts w:ascii="Söhne" w:eastAsia="Times New Roman" w:hAnsi="Söhne" w:cs="Times New Roman"/>
          <w:bCs/>
          <w:sz w:val="18"/>
          <w:lang w:val="en-IE" w:bidi="en-US"/>
        </w:rPr>
        <w:t xml:space="preserve">an </w:t>
      </w:r>
      <w:r w:rsidRPr="00D72004">
        <w:rPr>
          <w:rFonts w:ascii="Söhne" w:eastAsia="Times New Roman" w:hAnsi="Söhne" w:cs="Times New Roman" w:hint="eastAsia"/>
          <w:bCs/>
          <w:sz w:val="18"/>
          <w:lang w:val="en-IE" w:bidi="en-US"/>
        </w:rPr>
        <w:t xml:space="preserve">alternative </w:t>
      </w:r>
      <w:r w:rsidRPr="00D72004">
        <w:rPr>
          <w:rFonts w:ascii="Söhne" w:eastAsia="Times New Roman" w:hAnsi="Söhne" w:cs="Times New Roman"/>
          <w:bCs/>
          <w:sz w:val="18"/>
          <w:lang w:val="en-IE" w:bidi="en-US"/>
        </w:rPr>
        <w:t>for WSSV diagnosis</w:t>
      </w:r>
      <w:r w:rsidRPr="00D72004">
        <w:rPr>
          <w:rFonts w:ascii="Söhne" w:eastAsia="Times New Roman" w:hAnsi="Söhne" w:cs="Times New Roman" w:hint="eastAsia"/>
          <w:bCs/>
          <w:sz w:val="18"/>
          <w:lang w:val="en-IE" w:bidi="en-US"/>
        </w:rPr>
        <w:t>.</w:t>
      </w:r>
    </w:p>
    <w:p w14:paraId="4A2AE0EE"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6A03DC81" w14:textId="77777777" w:rsidR="00D72004" w:rsidRPr="00D72004" w:rsidRDefault="00D72004" w:rsidP="00D72004">
      <w:pPr>
        <w:spacing w:after="240" w:line="240" w:lineRule="auto"/>
        <w:ind w:left="567"/>
        <w:jc w:val="both"/>
        <w:rPr>
          <w:rFonts w:ascii="Söhne" w:eastAsia="Times New Roman" w:hAnsi="Söhne" w:cs="Times New Roman"/>
          <w:strike/>
          <w:sz w:val="18"/>
          <w:lang w:val="en-IE"/>
        </w:rPr>
      </w:pPr>
      <w:r w:rsidRPr="00D72004">
        <w:rPr>
          <w:rFonts w:ascii="Söhne" w:eastAsia="Times New Roman" w:hAnsi="Söhne" w:cs="Times New Roman"/>
          <w:sz w:val="18"/>
          <w:lang w:val="en-IE"/>
        </w:rPr>
        <w:t xml:space="preserve">The size of the PCR amplicon is verified by agarose gel </w:t>
      </w:r>
      <w:proofErr w:type="gramStart"/>
      <w:r w:rsidRPr="00D72004">
        <w:rPr>
          <w:rFonts w:ascii="Söhne" w:eastAsia="Times New Roman" w:hAnsi="Söhne" w:cs="Times New Roman"/>
          <w:sz w:val="18"/>
          <w:lang w:val="en-IE"/>
        </w:rPr>
        <w:t>electrophoresis, and</w:t>
      </w:r>
      <w:proofErr w:type="gramEnd"/>
      <w:r w:rsidRPr="00D72004">
        <w:rPr>
          <w:rFonts w:ascii="Söhne" w:eastAsia="Times New Roman" w:hAnsi="Söhne" w:cs="Times New Roman"/>
          <w:sz w:val="18"/>
          <w:lang w:val="en-IE"/>
        </w:rPr>
        <w:t xml:space="preserve"> purified by excision from this gel. Both DNA strands must be sequenced and analysed and compared with published sequences.</w:t>
      </w:r>
    </w:p>
    <w:p w14:paraId="312F3D18"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7C47A1B3"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fr-FR"/>
        </w:rPr>
      </w:pPr>
      <w:r w:rsidRPr="00D72004">
        <w:rPr>
          <w:rFonts w:ascii="Söhne" w:eastAsia="Times New Roman" w:hAnsi="Söhne" w:cs="Times New Roman" w:hint="eastAsia"/>
          <w:sz w:val="18"/>
          <w:lang w:val="en-IE" w:eastAsia="fr-FR"/>
        </w:rPr>
        <w:t>U</w:t>
      </w:r>
      <w:r w:rsidRPr="00D72004">
        <w:rPr>
          <w:rFonts w:ascii="Söhne" w:eastAsia="Times New Roman" w:hAnsi="Söhne" w:cs="Times New Roman"/>
          <w:sz w:val="18"/>
          <w:lang w:val="en-IE" w:eastAsia="fr-FR"/>
        </w:rPr>
        <w:t>se of WSSV-specific DNA probes with histological sections is useful to demonstrate the presence of WSSV nucleic acid in infected cells (</w:t>
      </w:r>
      <w:r w:rsidRPr="00D72004">
        <w:rPr>
          <w:rFonts w:ascii="Söhne" w:eastAsia="Times New Roman" w:hAnsi="Söhne" w:cs="Times New Roman"/>
          <w:sz w:val="18"/>
          <w:lang w:val="en-IE" w:bidi="en-US"/>
        </w:rPr>
        <w:t>Nunan &amp; Lightner,</w:t>
      </w:r>
      <w:r w:rsidRPr="00D72004">
        <w:rPr>
          <w:rFonts w:ascii="Söhne" w:eastAsia="Times New Roman" w:hAnsi="Söhne" w:cs="Times New Roman"/>
          <w:sz w:val="18"/>
          <w:lang w:val="en-IE" w:eastAsia="zh-TW" w:bidi="en-US"/>
        </w:rPr>
        <w:t xml:space="preserve"> 1997). See Chapter 2.2.0 Section 5.5.4 for general comments on </w:t>
      </w:r>
      <w:r w:rsidRPr="00D72004">
        <w:rPr>
          <w:rFonts w:ascii="Söhne" w:eastAsia="Times New Roman" w:hAnsi="Söhne" w:cs="Times New Roman"/>
          <w:i/>
          <w:iCs/>
          <w:sz w:val="18"/>
          <w:lang w:val="en-IE" w:eastAsia="zh-TW" w:bidi="en-US"/>
        </w:rPr>
        <w:t>in-situ</w:t>
      </w:r>
      <w:r w:rsidRPr="00D72004">
        <w:rPr>
          <w:rFonts w:ascii="Söhne" w:eastAsia="Times New Roman" w:hAnsi="Söhne" w:cs="Times New Roman"/>
          <w:sz w:val="18"/>
          <w:lang w:val="en-IE" w:eastAsia="zh-TW" w:bidi="en-US"/>
        </w:rPr>
        <w:t xml:space="preserve"> hybridisation.</w:t>
      </w:r>
    </w:p>
    <w:p w14:paraId="63134404"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75252E2F"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rPr>
      </w:pPr>
      <w:r w:rsidRPr="00D72004">
        <w:rPr>
          <w:rFonts w:ascii="Söhne" w:eastAsia="Times New Roman" w:hAnsi="Söhne" w:cs="Times New Roman"/>
          <w:sz w:val="18"/>
          <w:lang w:val="en-IE" w:eastAsia="zh-TW"/>
        </w:rPr>
        <w:t>See Section 4.9.</w:t>
      </w:r>
    </w:p>
    <w:p w14:paraId="2E69AE05"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2745D3DA" w14:textId="77777777" w:rsidR="00D72004" w:rsidRPr="00D72004" w:rsidRDefault="00D72004" w:rsidP="00D72004">
      <w:pPr>
        <w:spacing w:after="240" w:line="240" w:lineRule="auto"/>
        <w:ind w:left="567"/>
        <w:jc w:val="both"/>
        <w:rPr>
          <w:rFonts w:ascii="Söhne" w:eastAsia="Times New Roman" w:hAnsi="Söhne" w:cs="Times New Roman"/>
          <w:sz w:val="18"/>
          <w:lang w:val="en-IE" w:eastAsia="zh-TW" w:bidi="en-US"/>
        </w:rPr>
      </w:pPr>
      <w:r w:rsidRPr="00D72004">
        <w:rPr>
          <w:rFonts w:ascii="Söhne" w:eastAsia="Times New Roman" w:hAnsi="Söhne" w:cs="Times New Roman"/>
          <w:sz w:val="18"/>
          <w:lang w:val="en-IE" w:eastAsia="zh-TW" w:bidi="en-US"/>
        </w:rPr>
        <w:t xml:space="preserve">If SPF shrimp are available, the bioassay method based on Nunan </w:t>
      </w:r>
      <w:r w:rsidRPr="00D72004">
        <w:rPr>
          <w:rFonts w:ascii="Söhne" w:eastAsia="Times New Roman" w:hAnsi="Söhne" w:cs="Times New Roman"/>
          <w:i/>
          <w:iCs/>
          <w:spacing w:val="4"/>
          <w:sz w:val="18"/>
          <w:lang w:val="en-IE" w:eastAsia="zh-TW" w:bidi="en-US"/>
        </w:rPr>
        <w:t>et al.</w:t>
      </w:r>
      <w:r w:rsidRPr="00D72004">
        <w:rPr>
          <w:rFonts w:ascii="Söhne" w:eastAsia="Times New Roman" w:hAnsi="Söhne" w:cs="Times New Roman"/>
          <w:sz w:val="18"/>
          <w:lang w:val="en-IE" w:eastAsia="zh-TW" w:bidi="en-US"/>
        </w:rPr>
        <w:t xml:space="preserve"> (1998) and Durand </w:t>
      </w:r>
      <w:r w:rsidRPr="00D72004">
        <w:rPr>
          <w:rFonts w:ascii="Söhne" w:eastAsia="Times New Roman" w:hAnsi="Söhne" w:cs="Times New Roman"/>
          <w:i/>
          <w:iCs/>
          <w:spacing w:val="4"/>
          <w:sz w:val="18"/>
          <w:lang w:val="en-IE" w:eastAsia="zh-TW" w:bidi="en-US"/>
        </w:rPr>
        <w:t>et al</w:t>
      </w:r>
      <w:r w:rsidRPr="00D72004">
        <w:rPr>
          <w:rFonts w:ascii="Söhne" w:eastAsia="Times New Roman" w:hAnsi="Söhne" w:cs="Times New Roman"/>
          <w:sz w:val="18"/>
          <w:lang w:val="en-IE" w:eastAsia="zh-TW" w:bidi="en-US"/>
        </w:rPr>
        <w:t>. (2000), is suitable for WSSV diagnosis.</w:t>
      </w:r>
    </w:p>
    <w:p w14:paraId="3CDD2A76" w14:textId="77777777" w:rsidR="00D72004" w:rsidRPr="00D72004" w:rsidRDefault="00D72004" w:rsidP="00D72004">
      <w:pPr>
        <w:spacing w:after="240" w:line="240" w:lineRule="auto"/>
        <w:ind w:left="426" w:hanging="426"/>
        <w:jc w:val="both"/>
        <w:rPr>
          <w:rFonts w:ascii="Söhne Kräftig" w:eastAsia="MS Mincho" w:hAnsi="Söhne Kräftig" w:cs="Times New Roman"/>
          <w:sz w:val="21"/>
          <w:szCs w:val="21"/>
          <w:lang w:val="da-DK" w:eastAsia="da-DK" w:bidi="en-US"/>
        </w:rPr>
      </w:pPr>
      <w:r w:rsidRPr="00D72004">
        <w:rPr>
          <w:rFonts w:ascii="Söhne Kräftig" w:eastAsia="MS Mincho" w:hAnsi="Söhne Kräftig" w:cs="Times New Roman"/>
          <w:sz w:val="21"/>
          <w:szCs w:val="21"/>
          <w:lang w:val="da-DK" w:eastAsia="da-DK" w:bidi="en-US"/>
        </w:rPr>
        <w:t>4.9.</w:t>
      </w:r>
      <w:r w:rsidRPr="00D72004">
        <w:rPr>
          <w:rFonts w:ascii="Söhne Kräftig" w:eastAsia="MS Mincho" w:hAnsi="Söhne Kräftig" w:cs="Times New Roman"/>
          <w:sz w:val="21"/>
          <w:szCs w:val="21"/>
          <w:lang w:val="da-DK" w:eastAsia="da-DK" w:bidi="en-US"/>
        </w:rPr>
        <w:tab/>
        <w:t>Antigen detection methods</w:t>
      </w:r>
    </w:p>
    <w:p w14:paraId="0BB2C9A9" w14:textId="77777777" w:rsidR="00D72004" w:rsidRPr="00D72004" w:rsidRDefault="00D72004" w:rsidP="00D72004">
      <w:pPr>
        <w:spacing w:after="240" w:line="240" w:lineRule="auto"/>
        <w:ind w:left="567"/>
        <w:jc w:val="both"/>
        <w:rPr>
          <w:rFonts w:ascii="Söhne" w:eastAsia="Times New Roman" w:hAnsi="Söhne" w:cs="Times New Roman"/>
          <w:sz w:val="18"/>
          <w:lang w:val="da-DK" w:eastAsia="zh-TW" w:bidi="en-US"/>
        </w:rPr>
      </w:pPr>
      <w:r w:rsidRPr="00D72004">
        <w:rPr>
          <w:rFonts w:ascii="Söhne" w:eastAsia="Times New Roman" w:hAnsi="Söhne" w:cs="Times New Roman"/>
          <w:sz w:val="18"/>
          <w:lang w:val="da-DK" w:bidi="en-US"/>
        </w:rPr>
        <w:t xml:space="preserve">Both polyclonal and monoclonal antibodies raised against either the virus or </w:t>
      </w:r>
      <w:r w:rsidRPr="00D72004">
        <w:rPr>
          <w:rFonts w:ascii="Söhne" w:eastAsia="Times New Roman" w:hAnsi="Söhne" w:cs="Times New Roman"/>
          <w:sz w:val="18"/>
          <w:lang w:val="da-DK" w:eastAsia="zh-TW" w:bidi="en-US"/>
        </w:rPr>
        <w:t>a</w:t>
      </w:r>
      <w:r w:rsidRPr="00D72004">
        <w:rPr>
          <w:rFonts w:ascii="Söhne" w:eastAsia="Times New Roman" w:hAnsi="Söhne" w:cs="Times New Roman"/>
          <w:sz w:val="18"/>
          <w:lang w:val="da-DK" w:bidi="en-US"/>
        </w:rPr>
        <w:t xml:space="preserve"> recombinant viral structur</w:t>
      </w:r>
      <w:r w:rsidRPr="00D72004">
        <w:rPr>
          <w:rFonts w:ascii="Söhne" w:eastAsia="Times New Roman" w:hAnsi="Söhne" w:cs="Times New Roman"/>
          <w:sz w:val="18"/>
          <w:lang w:val="da-DK" w:eastAsia="zh-TW" w:bidi="en-US"/>
        </w:rPr>
        <w:t>al</w:t>
      </w:r>
      <w:r w:rsidRPr="00D72004">
        <w:rPr>
          <w:rFonts w:ascii="Söhne" w:eastAsia="Times New Roman" w:hAnsi="Söhne" w:cs="Times New Roman"/>
          <w:sz w:val="18"/>
          <w:lang w:val="da-DK" w:bidi="en-US"/>
        </w:rPr>
        <w:t xml:space="preserve"> protein have been used in various immunological assays including western blot analysis, immu</w:t>
      </w:r>
      <w:r w:rsidRPr="00D72004">
        <w:rPr>
          <w:rFonts w:ascii="Söhne" w:eastAsia="Times New Roman" w:hAnsi="Söhne" w:cs="Times New Roman"/>
          <w:sz w:val="18"/>
          <w:szCs w:val="20"/>
          <w:lang w:val="da-DK" w:bidi="en-US"/>
        </w:rPr>
        <w:t>nodot assay, indirect fluorescent antibody test (IFAT), immunohistochemistry (IHC) or enzyme-linked immunosorbent assay (ELISA) to detect</w:t>
      </w:r>
      <w:r w:rsidRPr="00D72004">
        <w:rPr>
          <w:rFonts w:ascii="Söhne" w:eastAsia="Times New Roman" w:hAnsi="Söhne" w:cs="Times New Roman"/>
          <w:sz w:val="18"/>
          <w:lang w:val="da-DK" w:bidi="en-US"/>
        </w:rPr>
        <w:t xml:space="preserve"> WSSV</w:t>
      </w:r>
      <w:r w:rsidRPr="00D72004">
        <w:rPr>
          <w:rFonts w:ascii="Söhne" w:eastAsia="Times New Roman" w:hAnsi="Söhne" w:cs="Times New Roman"/>
          <w:sz w:val="18"/>
          <w:lang w:val="da-DK" w:eastAsia="zh-TW" w:bidi="en-US"/>
        </w:rPr>
        <w:t xml:space="preserve"> </w:t>
      </w:r>
      <w:r w:rsidRPr="00D72004">
        <w:rPr>
          <w:rFonts w:ascii="Söhne" w:eastAsia="Times New Roman" w:hAnsi="Söhne" w:cs="Times New Roman"/>
          <w:sz w:val="18"/>
          <w:lang w:val="da-DK" w:bidi="en-US"/>
        </w:rPr>
        <w:t>(</w:t>
      </w:r>
      <w:r w:rsidRPr="00D72004">
        <w:rPr>
          <w:rFonts w:ascii="Söhne" w:eastAsia="Times New Roman" w:hAnsi="Söhne" w:cs="Arial" w:hint="eastAsia"/>
          <w:sz w:val="18"/>
          <w:szCs w:val="18"/>
          <w:lang w:val="da-DK" w:bidi="en-US"/>
        </w:rPr>
        <w:t xml:space="preserve">Huang </w:t>
      </w:r>
      <w:r w:rsidRPr="00D72004">
        <w:rPr>
          <w:rFonts w:ascii="Söhne" w:eastAsia="Times New Roman" w:hAnsi="Söhne" w:cs="Arial" w:hint="eastAsia"/>
          <w:i/>
          <w:sz w:val="18"/>
          <w:szCs w:val="18"/>
          <w:lang w:val="da-DK" w:bidi="en-US"/>
        </w:rPr>
        <w:t>et al</w:t>
      </w:r>
      <w:r w:rsidRPr="00D72004">
        <w:rPr>
          <w:rFonts w:ascii="Söhne" w:eastAsia="Times New Roman" w:hAnsi="Söhne" w:cs="Arial" w:hint="eastAsia"/>
          <w:sz w:val="18"/>
          <w:szCs w:val="18"/>
          <w:lang w:val="da-DK" w:bidi="en-US"/>
        </w:rPr>
        <w:t>., 1995</w:t>
      </w:r>
      <w:r w:rsidRPr="00D72004">
        <w:rPr>
          <w:rFonts w:ascii="Söhne" w:eastAsia="Times New Roman" w:hAnsi="Söhne" w:cs="Times New Roman"/>
          <w:sz w:val="18"/>
          <w:lang w:val="da-DK" w:eastAsia="zh-TW" w:bidi="en-US"/>
        </w:rPr>
        <w:t xml:space="preserve">; </w:t>
      </w:r>
      <w:r w:rsidRPr="00D72004">
        <w:rPr>
          <w:rFonts w:ascii="Söhne" w:eastAsia="Times New Roman" w:hAnsi="Söhne" w:cs="Times New Roman" w:hint="eastAsia"/>
          <w:sz w:val="18"/>
          <w:lang w:val="da-DK" w:eastAsia="zh-TW" w:bidi="en-US"/>
        </w:rPr>
        <w:t xml:space="preserve">Poulos </w:t>
      </w:r>
      <w:r w:rsidRPr="00D72004">
        <w:rPr>
          <w:rFonts w:ascii="Söhne" w:eastAsia="Times New Roman" w:hAnsi="Söhne" w:cs="Times New Roman" w:hint="eastAsia"/>
          <w:i/>
          <w:sz w:val="18"/>
          <w:lang w:val="da-DK" w:eastAsia="zh-TW" w:bidi="en-US"/>
        </w:rPr>
        <w:t>et al.</w:t>
      </w:r>
      <w:r w:rsidRPr="00D72004">
        <w:rPr>
          <w:rFonts w:ascii="Söhne" w:eastAsia="Times New Roman" w:hAnsi="Söhne" w:cs="Times New Roman" w:hint="eastAsia"/>
          <w:sz w:val="18"/>
          <w:lang w:val="da-DK" w:eastAsia="zh-TW" w:bidi="en-US"/>
        </w:rPr>
        <w:t>, 2001</w:t>
      </w:r>
      <w:r w:rsidRPr="00D72004">
        <w:rPr>
          <w:rFonts w:ascii="Söhne" w:eastAsia="Times New Roman" w:hAnsi="Söhne" w:cs="Times New Roman"/>
          <w:sz w:val="18"/>
          <w:lang w:val="da-DK" w:bidi="en-US"/>
        </w:rPr>
        <w:t>;</w:t>
      </w:r>
      <w:r w:rsidRPr="00D72004">
        <w:rPr>
          <w:rFonts w:ascii="Söhne" w:eastAsia="Times New Roman" w:hAnsi="Söhne" w:cs="Times New Roman" w:hint="eastAsia"/>
          <w:sz w:val="18"/>
          <w:lang w:val="da-DK" w:eastAsia="zh-TW" w:bidi="en-US"/>
        </w:rPr>
        <w:t xml:space="preserve"> Sithigorngul </w:t>
      </w:r>
      <w:r w:rsidRPr="00D72004">
        <w:rPr>
          <w:rFonts w:ascii="Söhne" w:eastAsia="Times New Roman" w:hAnsi="Söhne" w:cs="Times New Roman" w:hint="eastAsia"/>
          <w:i/>
          <w:sz w:val="18"/>
          <w:lang w:val="da-DK" w:eastAsia="zh-TW" w:bidi="en-US"/>
        </w:rPr>
        <w:t>et al.</w:t>
      </w:r>
      <w:r w:rsidRPr="00D72004">
        <w:rPr>
          <w:rFonts w:ascii="Söhne" w:eastAsia="Times New Roman" w:hAnsi="Söhne" w:cs="Times New Roman" w:hint="eastAsia"/>
          <w:sz w:val="18"/>
          <w:lang w:val="da-DK" w:eastAsia="zh-TW" w:bidi="en-US"/>
        </w:rPr>
        <w:t>, 2006</w:t>
      </w:r>
      <w:r w:rsidRPr="00D72004">
        <w:rPr>
          <w:rFonts w:ascii="Söhne" w:eastAsia="Times New Roman" w:hAnsi="Söhne" w:cs="Times New Roman"/>
          <w:sz w:val="18"/>
          <w:lang w:val="da-DK" w:eastAsia="zh-TW" w:bidi="en-US"/>
        </w:rPr>
        <w:t>;</w:t>
      </w:r>
      <w:r w:rsidRPr="00D72004">
        <w:rPr>
          <w:rFonts w:ascii="Söhne" w:eastAsia="Times New Roman" w:hAnsi="Söhne" w:cs="Times New Roman" w:hint="eastAsia"/>
          <w:sz w:val="18"/>
          <w:lang w:val="da-DK" w:eastAsia="zh-TW" w:bidi="en-US"/>
        </w:rPr>
        <w:t xml:space="preserve"> </w:t>
      </w:r>
      <w:r w:rsidRPr="00D72004">
        <w:rPr>
          <w:rFonts w:ascii="Söhne" w:eastAsia="Times New Roman" w:hAnsi="Söhne" w:cs="Times New Roman"/>
          <w:sz w:val="18"/>
          <w:lang w:val="da-DK" w:eastAsia="zh-TW" w:bidi="en-US"/>
        </w:rPr>
        <w:t xml:space="preserve">Yoganandhan </w:t>
      </w:r>
      <w:r w:rsidRPr="00D72004">
        <w:rPr>
          <w:rFonts w:ascii="Söhne" w:eastAsia="Times New Roman" w:hAnsi="Söhne" w:cs="Times New Roman" w:hint="eastAsia"/>
          <w:i/>
          <w:sz w:val="18"/>
          <w:lang w:val="da-DK" w:eastAsia="zh-TW" w:bidi="en-US"/>
        </w:rPr>
        <w:t>et al.</w:t>
      </w:r>
      <w:r w:rsidRPr="00D72004">
        <w:rPr>
          <w:rFonts w:ascii="Söhne" w:eastAsia="Times New Roman" w:hAnsi="Söhne" w:cs="Times New Roman" w:hint="eastAsia"/>
          <w:sz w:val="18"/>
          <w:lang w:val="da-DK" w:eastAsia="zh-TW" w:bidi="en-US"/>
        </w:rPr>
        <w:t>, 2004</w:t>
      </w:r>
      <w:r w:rsidRPr="00D72004">
        <w:rPr>
          <w:rFonts w:ascii="Söhne" w:eastAsia="Times New Roman" w:hAnsi="Söhne" w:cs="Times New Roman"/>
          <w:sz w:val="18"/>
          <w:lang w:val="da-DK" w:bidi="en-US"/>
        </w:rPr>
        <w:t>)</w:t>
      </w:r>
      <w:r w:rsidRPr="00D72004">
        <w:rPr>
          <w:rFonts w:ascii="Söhne" w:eastAsia="Times New Roman" w:hAnsi="Söhne" w:cs="Times New Roman"/>
          <w:sz w:val="18"/>
          <w:lang w:val="da-DK" w:eastAsia="zh-TW" w:bidi="en-US"/>
        </w:rPr>
        <w:t xml:space="preserve">. </w:t>
      </w:r>
    </w:p>
    <w:p w14:paraId="64EF153C"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430E8B85" w14:textId="77777777" w:rsidR="00D72004" w:rsidRPr="00D72004" w:rsidRDefault="00D72004" w:rsidP="00D72004">
      <w:pPr>
        <w:spacing w:after="240" w:line="240" w:lineRule="auto"/>
        <w:ind w:left="567"/>
        <w:jc w:val="both"/>
        <w:rPr>
          <w:rFonts w:ascii="Söhne" w:eastAsia="Times New Roman" w:hAnsi="Söhne" w:cs="Arial"/>
          <w:sz w:val="18"/>
          <w:lang w:val="en-IE"/>
        </w:rPr>
      </w:pPr>
      <w:r w:rsidRPr="00D72004">
        <w:rPr>
          <w:rFonts w:ascii="Söhne" w:eastAsia="Times New Roman" w:hAnsi="Söhne" w:cs="Arial"/>
          <w:sz w:val="18"/>
          <w:lang w:val="en-IE"/>
        </w:rPr>
        <w:t xml:space="preserve">Lateral flow tests are commercially </w:t>
      </w:r>
      <w:proofErr w:type="gramStart"/>
      <w:r w:rsidRPr="00D72004">
        <w:rPr>
          <w:rFonts w:ascii="Söhne" w:eastAsia="Times New Roman" w:hAnsi="Söhne" w:cs="Arial"/>
          <w:sz w:val="18"/>
          <w:lang w:val="en-IE"/>
        </w:rPr>
        <w:t>available</w:t>
      </w:r>
      <w:proofErr w:type="gramEnd"/>
      <w:r w:rsidRPr="00D72004">
        <w:rPr>
          <w:rFonts w:ascii="Söhne" w:eastAsia="Times New Roman" w:hAnsi="Söhne" w:cs="Arial"/>
          <w:sz w:val="18"/>
          <w:lang w:val="en-IE"/>
        </w:rPr>
        <w:t xml:space="preserve"> but their performance needs to be evaluated before they can be recommended.</w:t>
      </w:r>
    </w:p>
    <w:p w14:paraId="200B364D"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rPr>
      </w:pPr>
      <w:r w:rsidRPr="00D72004">
        <w:rPr>
          <w:rFonts w:ascii="Söhne Halbfett" w:eastAsia="MS Mincho" w:hAnsi="Söhne Halbfett" w:cs="Times New Roman"/>
          <w:sz w:val="22"/>
          <w:szCs w:val="20"/>
          <w:lang w:val="en-GB" w:eastAsia="fr-FR"/>
        </w:rPr>
        <w:t>5.</w:t>
      </w:r>
      <w:r w:rsidRPr="00D72004">
        <w:rPr>
          <w:rFonts w:ascii="Söhne Halbfett" w:eastAsia="MS Mincho" w:hAnsi="Söhne Halbfett" w:cs="Times New Roman"/>
          <w:sz w:val="22"/>
          <w:szCs w:val="20"/>
          <w:lang w:val="en-GB" w:eastAsia="fr-FR"/>
        </w:rPr>
        <w:tab/>
        <w:t>Test(s) recommended for surveillance to demonstrate freedom in apparently healthy populations</w:t>
      </w:r>
    </w:p>
    <w:p w14:paraId="692ED84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Arial"/>
          <w:sz w:val="18"/>
          <w:lang w:val="en-IE" w:bidi="en-US"/>
        </w:rPr>
        <w:t>Real-time PCR is the recommended test for surveillance to demonstrate freedom of infection with WSSV in apparently healthy populations as described in Section 4.4.1.</w:t>
      </w:r>
    </w:p>
    <w:p w14:paraId="452CE1E2"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rPr>
      </w:pPr>
      <w:r w:rsidRPr="00D72004">
        <w:rPr>
          <w:rFonts w:ascii="Söhne Halbfett" w:eastAsia="MS Mincho" w:hAnsi="Söhne Halbfett" w:cs="Times New Roman"/>
          <w:sz w:val="22"/>
          <w:szCs w:val="20"/>
          <w:lang w:val="en-GB" w:eastAsia="fr-FR"/>
        </w:rPr>
        <w:t>6.</w:t>
      </w:r>
      <w:r w:rsidRPr="00D72004">
        <w:rPr>
          <w:rFonts w:ascii="Söhne Halbfett" w:eastAsia="MS Mincho" w:hAnsi="Söhne Halbfett" w:cs="Times New Roman"/>
          <w:sz w:val="22"/>
          <w:szCs w:val="20"/>
          <w:lang w:val="en-GB" w:eastAsia="fr-FR"/>
        </w:rPr>
        <w:tab/>
        <w:t>Corroborative diagnostic criteria</w:t>
      </w:r>
    </w:p>
    <w:p w14:paraId="65E261C2" w14:textId="77777777" w:rsidR="00D72004" w:rsidRPr="00D72004" w:rsidRDefault="00D72004" w:rsidP="00D72004">
      <w:pPr>
        <w:spacing w:after="240" w:line="240" w:lineRule="auto"/>
        <w:jc w:val="both"/>
        <w:rPr>
          <w:rFonts w:ascii="Söhne" w:eastAsia="Times New Roman" w:hAnsi="Söhne" w:cs="Arial"/>
          <w:sz w:val="18"/>
          <w:lang w:val="en-IE" w:bidi="en-US"/>
        </w:rPr>
      </w:pPr>
      <w:r w:rsidRPr="00D72004">
        <w:rPr>
          <w:rFonts w:ascii="Söhne" w:eastAsia="Times New Roman" w:hAnsi="Söhne" w:cs="Arial"/>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38CD3455"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Times New Roman" w:hAnsi="Söhne" w:cs="Arial"/>
          <w:sz w:val="18"/>
          <w:szCs w:val="18"/>
          <w:lang w:val="en-IE" w:bidi="en-US"/>
        </w:rPr>
        <w:t>zone</w:t>
      </w:r>
      <w:proofErr w:type="gramEnd"/>
      <w:r w:rsidRPr="00D72004">
        <w:rPr>
          <w:rFonts w:ascii="Söhne" w:eastAsia="Times New Roman" w:hAnsi="Söhne" w:cs="Arial"/>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Arial"/>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Arial"/>
          <w:sz w:val="18"/>
          <w:lang w:val="en-IE" w:bidi="en-US"/>
        </w:rPr>
        <w:t>whether or not</w:t>
      </w:r>
      <w:proofErr w:type="gramEnd"/>
      <w:r w:rsidRPr="00D72004">
        <w:rPr>
          <w:rFonts w:ascii="Söhne" w:eastAsia="Times New Roman" w:hAnsi="Söhne" w:cs="Arial"/>
          <w:sz w:val="18"/>
          <w:lang w:val="en-IE" w:bidi="en-US"/>
        </w:rPr>
        <w:t xml:space="preserve"> clinical signs are associated with the case. If a laboratory does not have the capacity to undertake the necessary diagnostic tests it should seek advice from the appropriate OIE Reference Laboratory,</w:t>
      </w:r>
      <w:r w:rsidRPr="00D72004">
        <w:rPr>
          <w:rFonts w:ascii="Söhne" w:eastAsia="Times New Roman" w:hAnsi="Söhne" w:cs="Times New Roman"/>
          <w:bCs/>
          <w:sz w:val="18"/>
          <w:szCs w:val="18"/>
          <w:lang w:val="en-IE" w:bidi="en-US"/>
        </w:rPr>
        <w:t xml:space="preserve"> and if necessary, refer samples to that laboratory for testing</w:t>
      </w:r>
      <w:r w:rsidRPr="00D72004">
        <w:rPr>
          <w:rFonts w:ascii="Söhne" w:eastAsia="Times New Roman" w:hAnsi="Söhne" w:cs="Arial"/>
          <w:sz w:val="18"/>
          <w:lang w:val="en-IE" w:bidi="en-US"/>
        </w:rPr>
        <w:t>.</w:t>
      </w:r>
    </w:p>
    <w:p w14:paraId="335D6716"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en-IE" w:eastAsia="da-DK"/>
        </w:rPr>
        <w:lastRenderedPageBreak/>
        <w:t>6</w:t>
      </w:r>
      <w:r w:rsidRPr="00D72004">
        <w:rPr>
          <w:rFonts w:ascii="Söhne Kräftig" w:eastAsia="MS Mincho" w:hAnsi="Söhne Kräftig" w:cs="Times New Roman"/>
          <w:sz w:val="21"/>
          <w:szCs w:val="20"/>
          <w:lang w:val="da-DK" w:eastAsia="da-DK"/>
        </w:rPr>
        <w:t>.1.</w:t>
      </w:r>
      <w:r w:rsidRPr="00D72004">
        <w:rPr>
          <w:rFonts w:ascii="Söhne Kräftig" w:eastAsia="MS Mincho" w:hAnsi="Söhne Kräftig" w:cs="Times New Roman"/>
          <w:sz w:val="21"/>
          <w:szCs w:val="20"/>
          <w:lang w:val="da-DK" w:eastAsia="da-DK"/>
        </w:rPr>
        <w:tab/>
        <w:t>Apparently healthy animals or animals of unknown health</w:t>
      </w:r>
      <w:r w:rsidRPr="00D72004">
        <w:rPr>
          <w:rFonts w:ascii="Söhne Kräftig" w:eastAsia="MS Mincho" w:hAnsi="Söhne Kräftig" w:cs="Times New Roman"/>
          <w:sz w:val="21"/>
          <w:szCs w:val="20"/>
          <w:lang w:val="en-IE" w:eastAsia="da-DK"/>
        </w:rPr>
        <w:t xml:space="preserve"> status</w:t>
      </w:r>
      <w:r w:rsidRPr="00D72004">
        <w:rPr>
          <w:rFonts w:ascii="Söhne Kräftig" w:eastAsia="MS Mincho" w:hAnsi="Söhne Kräftig" w:cs="Arial"/>
          <w:sz w:val="18"/>
          <w:szCs w:val="18"/>
          <w:vertAlign w:val="superscript"/>
          <w:lang w:val="da-DK" w:eastAsia="da-DK"/>
        </w:rPr>
        <w:footnoteReference w:id="13"/>
      </w:r>
    </w:p>
    <w:p w14:paraId="21489867" w14:textId="77777777" w:rsidR="00D72004" w:rsidRPr="00D72004" w:rsidRDefault="00D72004" w:rsidP="00D72004">
      <w:pPr>
        <w:spacing w:after="240" w:line="240" w:lineRule="auto"/>
        <w:ind w:left="567"/>
        <w:jc w:val="both"/>
        <w:rPr>
          <w:rFonts w:ascii="Söhne" w:eastAsia="Times New Roman" w:hAnsi="Söhne" w:cs="Arial"/>
          <w:sz w:val="18"/>
          <w:lang w:val="en-IE"/>
        </w:rPr>
      </w:pPr>
      <w:r w:rsidRPr="00D72004">
        <w:rPr>
          <w:rFonts w:ascii="Söhne" w:eastAsia="Times New Roman" w:hAnsi="Söhne" w:cs="Arial"/>
          <w:sz w:val="18"/>
          <w:lang w:val="en-IE"/>
        </w:rPr>
        <w:t xml:space="preserve">Apparently healthy populations may fall under suspicion, and therefore be sampled, if there is an epidemiological link(s) to an infected population. </w:t>
      </w:r>
      <w:r w:rsidRPr="00D72004">
        <w:rPr>
          <w:rFonts w:ascii="Söhne" w:eastAsia="Times New Roman" w:hAnsi="Söhne" w:cs="Times New Roman"/>
          <w:sz w:val="18"/>
          <w:lang w:val="en-IE"/>
        </w:rPr>
        <w:t xml:space="preserve">Hydrographical proximity to, or movement of animals or animal products or equipment, etc., from a known infected population equate to an epidemiological link. Alternatively, healthy populations are sampled in surveys to demonstrate disease freedom. </w:t>
      </w:r>
    </w:p>
    <w:p w14:paraId="790B5FFC"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446E4C12"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WSSV shall be suspected if at least one of the following criteria is met:</w:t>
      </w:r>
    </w:p>
    <w:p w14:paraId="56691C6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Positive result by conventional PCR </w:t>
      </w:r>
    </w:p>
    <w:p w14:paraId="1972F79B"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Positive result by real-time PCR</w:t>
      </w:r>
    </w:p>
    <w:p w14:paraId="6A91AF87"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Positive result by</w:t>
      </w:r>
      <w:r w:rsidRPr="00D72004">
        <w:rPr>
          <w:rFonts w:ascii="Söhne" w:eastAsia="MS Mincho" w:hAnsi="Söhne" w:cs="Arial"/>
          <w:sz w:val="18"/>
          <w:szCs w:val="18"/>
          <w:lang w:val="en-IE" w:eastAsia="zh-TW" w:bidi="en-US"/>
        </w:rPr>
        <w:t xml:space="preserve"> LAMP</w:t>
      </w:r>
      <w:r w:rsidRPr="00D72004">
        <w:rPr>
          <w:rFonts w:ascii="Söhne" w:eastAsia="MS Mincho" w:hAnsi="Söhne" w:cs="Arial"/>
          <w:sz w:val="18"/>
          <w:szCs w:val="18"/>
          <w:lang w:val="en-IE" w:bidi="en-US"/>
        </w:rPr>
        <w:t xml:space="preserve"> method</w:t>
      </w:r>
      <w:r w:rsidRPr="00D72004" w:rsidDel="00DA12CD">
        <w:rPr>
          <w:rFonts w:ascii="Söhne" w:eastAsia="MS Mincho" w:hAnsi="Söhne" w:cs="Arial"/>
          <w:sz w:val="18"/>
          <w:szCs w:val="18"/>
          <w:lang w:val="en-IE"/>
        </w:rPr>
        <w:t xml:space="preserve"> </w:t>
      </w:r>
    </w:p>
    <w:p w14:paraId="7207AD0D"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6.1.2.</w:t>
      </w:r>
      <w:r w:rsidRPr="00D72004">
        <w:rPr>
          <w:rFonts w:ascii="Söhne Kräftig" w:eastAsia="Times New Roman" w:hAnsi="Söhne Kräftig" w:cs="Times New Roman"/>
          <w:bCs/>
          <w:lang w:val="en-GB" w:eastAsia="fr-FR"/>
        </w:rPr>
        <w:tab/>
        <w:t>Definition of confirmed case in apparently healthy animals</w:t>
      </w:r>
    </w:p>
    <w:p w14:paraId="2B86B1DA"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WSSV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one of the following criteria is met:</w:t>
      </w:r>
    </w:p>
    <w:p w14:paraId="6961C1D9"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results by real-time PCR and conventional PCR followed by amplicon sequencing</w:t>
      </w:r>
    </w:p>
    <w:p w14:paraId="665690E0"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Positive results by </w:t>
      </w:r>
      <w:r w:rsidRPr="00D72004">
        <w:rPr>
          <w:rFonts w:ascii="Söhne" w:eastAsia="MS Mincho" w:hAnsi="Söhne" w:cs="Arial"/>
          <w:sz w:val="18"/>
          <w:szCs w:val="18"/>
          <w:lang w:val="en-IE" w:eastAsia="zh-TW" w:bidi="en-US"/>
        </w:rPr>
        <w:t>LAMP</w:t>
      </w:r>
      <w:r w:rsidRPr="00D72004">
        <w:rPr>
          <w:rFonts w:ascii="Söhne" w:eastAsia="MS Mincho" w:hAnsi="Söhne" w:cs="Arial"/>
          <w:sz w:val="18"/>
          <w:szCs w:val="18"/>
          <w:lang w:val="en-IE" w:bidi="en-US"/>
        </w:rPr>
        <w:t xml:space="preserve"> </w:t>
      </w:r>
      <w:r w:rsidRPr="00D72004">
        <w:rPr>
          <w:rFonts w:ascii="Söhne" w:eastAsia="MS Mincho" w:hAnsi="Söhne" w:cs="Arial"/>
          <w:sz w:val="18"/>
          <w:szCs w:val="18"/>
          <w:lang w:val="en-IE"/>
        </w:rPr>
        <w:t xml:space="preserve">and conventional PCR </w:t>
      </w:r>
      <w:r w:rsidRPr="00D72004">
        <w:rPr>
          <w:rFonts w:ascii="Söhne" w:eastAsia="MS Mincho" w:hAnsi="Söhne" w:cs="Arial"/>
          <w:sz w:val="18"/>
          <w:szCs w:val="18"/>
          <w:lang w:val="en-IE" w:bidi="en-US"/>
        </w:rPr>
        <w:t>method</w:t>
      </w:r>
      <w:r w:rsidRPr="00D72004">
        <w:rPr>
          <w:rFonts w:ascii="Söhne" w:eastAsia="MS Mincho" w:hAnsi="Söhne" w:cs="Arial"/>
          <w:sz w:val="18"/>
          <w:szCs w:val="18"/>
          <w:lang w:val="en-IE"/>
        </w:rPr>
        <w:t xml:space="preserve"> followed by amplicon sequencing</w:t>
      </w:r>
    </w:p>
    <w:p w14:paraId="2200C28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Positive results by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WSSV by real-time PCR</w:t>
      </w:r>
    </w:p>
    <w:p w14:paraId="1234B1FB"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 xml:space="preserve">Positive results by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WSSV by conventional PCR followed by amplicon sequencing</w:t>
      </w:r>
    </w:p>
    <w:p w14:paraId="0A9CAF59" w14:textId="77777777" w:rsidR="00D72004" w:rsidRPr="00D72004" w:rsidRDefault="00D72004" w:rsidP="00D72004">
      <w:pPr>
        <w:spacing w:after="240" w:line="240" w:lineRule="auto"/>
        <w:ind w:left="567" w:hanging="567"/>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37FF8F8C" w14:textId="77777777" w:rsidR="00D72004" w:rsidRPr="00D72004" w:rsidRDefault="00D72004" w:rsidP="00D72004">
      <w:pPr>
        <w:spacing w:after="240" w:line="240" w:lineRule="auto"/>
        <w:ind w:left="567"/>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signs are not pathognomonic for a single disease; </w:t>
      </w:r>
      <w:proofErr w:type="gramStart"/>
      <w:r w:rsidRPr="00D72004">
        <w:rPr>
          <w:rFonts w:ascii="Söhne" w:eastAsia="Times New Roman" w:hAnsi="Söhne" w:cs="Times New Roman"/>
          <w:sz w:val="18"/>
          <w:lang w:val="en-IE"/>
        </w:rPr>
        <w:t>however</w:t>
      </w:r>
      <w:proofErr w:type="gramEnd"/>
      <w:r w:rsidRPr="00D72004">
        <w:rPr>
          <w:rFonts w:ascii="Söhne" w:eastAsia="Times New Roman" w:hAnsi="Söhne" w:cs="Times New Roman"/>
          <w:sz w:val="18"/>
          <w:lang w:val="en-IE"/>
        </w:rPr>
        <w:t xml:space="preserve"> they may narrow the range of possible diagnoses.</w:t>
      </w:r>
      <w:r w:rsidRPr="00D72004">
        <w:rPr>
          <w:rFonts w:ascii="Söhne" w:eastAsia="Times New Roman" w:hAnsi="Söhne" w:cs="Times New Roman"/>
          <w:color w:val="00B050"/>
          <w:sz w:val="18"/>
          <w:lang w:val="en-IE"/>
        </w:rPr>
        <w:t xml:space="preserve"> </w:t>
      </w:r>
    </w:p>
    <w:p w14:paraId="6232B9C3"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 Definition of suspect case in clinically affected animals</w:t>
      </w:r>
    </w:p>
    <w:p w14:paraId="4F0D47C1"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WSSV shall be suspected if at least one of the following criteria is met:</w:t>
      </w:r>
    </w:p>
    <w:p w14:paraId="4B868FC1"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Gross pathology or clinical signs consistent with the disease as described in this chapter, with or without elevated mortality</w:t>
      </w:r>
    </w:p>
    <w:p w14:paraId="0445B46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Histopathology consistent with WSSV infection</w:t>
      </w:r>
    </w:p>
    <w:p w14:paraId="0125E235"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Positive result by conventional PCR</w:t>
      </w:r>
    </w:p>
    <w:p w14:paraId="2563AD20"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Positive result by real-time PCR</w:t>
      </w:r>
    </w:p>
    <w:p w14:paraId="7BF55BF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Positive result by</w:t>
      </w:r>
      <w:r w:rsidRPr="00D72004">
        <w:rPr>
          <w:rFonts w:ascii="Söhne" w:eastAsia="MS Mincho" w:hAnsi="Söhne" w:cs="Arial"/>
          <w:sz w:val="18"/>
          <w:szCs w:val="18"/>
          <w:lang w:val="en-IE" w:eastAsia="zh-TW" w:bidi="en-US"/>
        </w:rPr>
        <w:t xml:space="preserve"> LAMP</w:t>
      </w:r>
      <w:r w:rsidRPr="00D72004">
        <w:rPr>
          <w:rFonts w:ascii="Söhne" w:eastAsia="MS Mincho" w:hAnsi="Söhne" w:cs="Arial"/>
          <w:sz w:val="18"/>
          <w:szCs w:val="18"/>
          <w:lang w:val="en-IE" w:bidi="en-US"/>
        </w:rPr>
        <w:t xml:space="preserve"> method</w:t>
      </w:r>
    </w:p>
    <w:p w14:paraId="0ED733E6"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vi)</w:t>
      </w:r>
      <w:r w:rsidRPr="00D72004">
        <w:rPr>
          <w:rFonts w:ascii="Söhne" w:eastAsia="MS Mincho" w:hAnsi="Söhne" w:cs="Arial"/>
          <w:sz w:val="18"/>
          <w:szCs w:val="18"/>
          <w:lang w:val="en-IE"/>
        </w:rPr>
        <w:tab/>
        <w:t xml:space="preserve">Positive result by </w:t>
      </w:r>
      <w:r w:rsidRPr="00D72004">
        <w:rPr>
          <w:rFonts w:ascii="Söhne" w:eastAsia="MS Mincho" w:hAnsi="Söhne" w:cs="Arial"/>
          <w:i/>
          <w:sz w:val="18"/>
          <w:szCs w:val="18"/>
          <w:lang w:val="en-IE"/>
        </w:rPr>
        <w:t>in-situ</w:t>
      </w:r>
      <w:r w:rsidRPr="00D72004">
        <w:rPr>
          <w:rFonts w:ascii="Söhne" w:eastAsia="MS Mincho" w:hAnsi="Söhne" w:cs="Arial"/>
          <w:sz w:val="18"/>
          <w:szCs w:val="18"/>
          <w:lang w:val="en-IE"/>
        </w:rPr>
        <w:t xml:space="preserve"> hybridisation</w:t>
      </w:r>
    </w:p>
    <w:p w14:paraId="70EEA9C9"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0EF47CCF" w14:textId="77777777" w:rsidR="00D72004" w:rsidRPr="00D72004" w:rsidRDefault="00D72004" w:rsidP="00D72004">
      <w:pPr>
        <w:spacing w:after="12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WSSV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at least one of the following criteria is met:</w:t>
      </w:r>
    </w:p>
    <w:p w14:paraId="5464BD2E"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Positive results by real-time PCR and conventional PCR followed by amplicon sequencing</w:t>
      </w:r>
    </w:p>
    <w:p w14:paraId="37BA7F74"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Positive results by </w:t>
      </w:r>
      <w:r w:rsidRPr="00D72004">
        <w:rPr>
          <w:rFonts w:ascii="Söhne" w:eastAsia="MS Mincho" w:hAnsi="Söhne" w:cs="Arial"/>
          <w:sz w:val="18"/>
          <w:szCs w:val="18"/>
          <w:lang w:val="en-IE" w:eastAsia="zh-TW" w:bidi="en-US"/>
        </w:rPr>
        <w:t>LAMP</w:t>
      </w:r>
      <w:r w:rsidRPr="00D72004">
        <w:rPr>
          <w:rFonts w:ascii="Söhne" w:eastAsia="MS Mincho" w:hAnsi="Söhne" w:cs="Arial"/>
          <w:sz w:val="18"/>
          <w:szCs w:val="18"/>
          <w:lang w:val="en-IE" w:bidi="en-US"/>
        </w:rPr>
        <w:t xml:space="preserve"> </w:t>
      </w:r>
      <w:r w:rsidRPr="00D72004">
        <w:rPr>
          <w:rFonts w:ascii="Söhne" w:eastAsia="MS Mincho" w:hAnsi="Söhne" w:cs="Arial"/>
          <w:sz w:val="18"/>
          <w:szCs w:val="18"/>
          <w:lang w:val="en-IE"/>
        </w:rPr>
        <w:t xml:space="preserve">and conventional PCR </w:t>
      </w:r>
      <w:r w:rsidRPr="00D72004">
        <w:rPr>
          <w:rFonts w:ascii="Söhne" w:eastAsia="MS Mincho" w:hAnsi="Söhne" w:cs="Arial"/>
          <w:sz w:val="18"/>
          <w:szCs w:val="18"/>
          <w:lang w:val="en-IE" w:bidi="en-US"/>
        </w:rPr>
        <w:t>method</w:t>
      </w:r>
      <w:r w:rsidRPr="00D72004">
        <w:rPr>
          <w:rFonts w:ascii="Söhne" w:eastAsia="MS Mincho" w:hAnsi="Söhne" w:cs="Arial"/>
          <w:sz w:val="18"/>
          <w:szCs w:val="18"/>
          <w:lang w:val="en-IE"/>
        </w:rPr>
        <w:t xml:space="preserve"> followed by amplicon sequencing</w:t>
      </w:r>
    </w:p>
    <w:p w14:paraId="08B854A5"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Positive results by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WSSV by real-time PCR</w:t>
      </w:r>
    </w:p>
    <w:p w14:paraId="2293E6B4"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 xml:space="preserve">Positive results by </w:t>
      </w:r>
      <w:r w:rsidRPr="00D72004">
        <w:rPr>
          <w:rFonts w:ascii="Söhne" w:eastAsia="MS Mincho" w:hAnsi="Söhne" w:cs="Arial"/>
          <w:i/>
          <w:iCs/>
          <w:sz w:val="18"/>
          <w:szCs w:val="18"/>
          <w:lang w:val="en-IE"/>
        </w:rPr>
        <w:t>in-situ</w:t>
      </w:r>
      <w:r w:rsidRPr="00D72004">
        <w:rPr>
          <w:rFonts w:ascii="Söhne" w:eastAsia="MS Mincho" w:hAnsi="Söhne" w:cs="Arial"/>
          <w:sz w:val="18"/>
          <w:szCs w:val="18"/>
          <w:lang w:val="en-IE"/>
        </w:rPr>
        <w:t xml:space="preserve"> hybridisation and detection of WSSV by conventional PCR followed by amplicon sequencing</w:t>
      </w:r>
    </w:p>
    <w:p w14:paraId="1F065A0A"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sz w:val="22"/>
          <w:lang w:val="en-GB" w:eastAsia="fr-FR"/>
        </w:rPr>
      </w:pPr>
      <w:r w:rsidRPr="00D72004">
        <w:rPr>
          <w:rFonts w:ascii="Söhne Kräftig" w:eastAsia="Times New Roman" w:hAnsi="Söhne Kräftig" w:cs="Times New Roman"/>
          <w:bCs/>
          <w:sz w:val="22"/>
          <w:lang w:val="en-GB" w:eastAsia="fr-FR"/>
        </w:rPr>
        <w:t>6.3.</w:t>
      </w:r>
      <w:r w:rsidRPr="00D72004">
        <w:rPr>
          <w:rFonts w:ascii="Söhne Kräftig" w:eastAsia="Times New Roman" w:hAnsi="Söhne Kräftig" w:cs="Times New Roman"/>
          <w:bCs/>
          <w:lang w:val="en-GB" w:eastAsia="fr-FR"/>
        </w:rPr>
        <w:tab/>
      </w:r>
      <w:r w:rsidRPr="00D72004">
        <w:rPr>
          <w:rFonts w:ascii="Söhne Kräftig" w:eastAsia="Times New Roman" w:hAnsi="Söhne Kräftig" w:cs="Times New Roman"/>
          <w:bCs/>
          <w:sz w:val="22"/>
          <w:lang w:val="en-GB" w:eastAsia="fr-FR"/>
        </w:rPr>
        <w:t>Diagnostic sensitivity and specificity for diagnostic tests</w:t>
      </w:r>
    </w:p>
    <w:p w14:paraId="51B8F285" w14:textId="77777777" w:rsidR="00D72004" w:rsidRPr="00D72004" w:rsidRDefault="00D72004" w:rsidP="00D72004">
      <w:pPr>
        <w:spacing w:after="240" w:line="240" w:lineRule="auto"/>
        <w:ind w:left="567"/>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lastRenderedPageBreak/>
        <w:t xml:space="preserve">The diagnostic performance of tests recommended for surveillance or diagnosis of infection with </w:t>
      </w:r>
      <w:r w:rsidRPr="00D72004">
        <w:rPr>
          <w:rFonts w:ascii="Söhne" w:eastAsia="Times New Roman" w:hAnsi="Söhne" w:cs="Times New Roman"/>
          <w:bCs/>
          <w:sz w:val="18"/>
          <w:lang w:val="en-IE"/>
        </w:rPr>
        <w:t xml:space="preserve">WSSV </w:t>
      </w:r>
      <w:r w:rsidRPr="00D72004">
        <w:rPr>
          <w:rFonts w:ascii="Söhne" w:eastAsia="MS Mincho" w:hAnsi="Söhne" w:cs="Times New Roman"/>
          <w:sz w:val="18"/>
          <w:u w:color="000000"/>
          <w:bdr w:val="nil"/>
          <w:lang w:val="en-IE"/>
        </w:rPr>
        <w:t xml:space="preserve">are provided in Tables 6.3.1. and 6.3.2. This information can be used for the design of surveys for infection with </w:t>
      </w:r>
      <w:r w:rsidRPr="00D72004">
        <w:rPr>
          <w:rFonts w:ascii="Söhne" w:eastAsia="Times New Roman" w:hAnsi="Söhne" w:cs="Times New Roman"/>
          <w:bCs/>
          <w:sz w:val="18"/>
          <w:lang w:val="en-IE"/>
        </w:rPr>
        <w:t>WSSV</w:t>
      </w:r>
      <w:r w:rsidRPr="00D72004">
        <w:rPr>
          <w:rFonts w:ascii="Söhne" w:eastAsia="MS Mincho" w:hAnsi="Söhne" w:cs="Times New Roman"/>
          <w:sz w:val="18"/>
          <w:u w:color="000000"/>
          <w:bdr w:val="nil"/>
          <w:lang w:val="en-IE"/>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3F3CBDB2"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da-DK" w:eastAsia="fr-FR"/>
        </w:rPr>
        <w:t>6.3.1</w:t>
      </w:r>
      <w:r w:rsidRPr="00D72004">
        <w:rPr>
          <w:rFonts w:ascii="Söhne Kräftig" w:eastAsia="Times New Roman" w:hAnsi="Söhne Kräftig" w:cs="Times New Roman"/>
          <w:bCs/>
          <w:lang w:val="en-GB" w:eastAsia="fr-FR"/>
        </w:rPr>
        <w:t>.</w:t>
      </w:r>
      <w:r w:rsidRPr="00D72004">
        <w:rPr>
          <w:rFonts w:ascii="Söhne Kräftig" w:eastAsia="Times New Roman" w:hAnsi="Söhne Kräftig" w:cs="Times New Roman"/>
          <w:bCs/>
          <w:lang w:val="da-DK" w:eastAsia="fr-FR"/>
        </w:rPr>
        <w:tab/>
        <w:t>For p</w:t>
      </w:r>
      <w:r w:rsidRPr="00D72004">
        <w:rPr>
          <w:rFonts w:ascii="Söhne Kräftig" w:eastAsia="Times New Roman" w:hAnsi="Söhne Kräftig" w:cs="Times New Roman"/>
          <w:bCs/>
          <w:lang w:val="en-AU" w:eastAsia="fr-FR"/>
        </w:rPr>
        <w:t>resumptive diagnosis of clinically affected animals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6"/>
        <w:gridCol w:w="1006"/>
        <w:gridCol w:w="1131"/>
        <w:gridCol w:w="1046"/>
        <w:gridCol w:w="1151"/>
        <w:gridCol w:w="634"/>
        <w:gridCol w:w="634"/>
        <w:gridCol w:w="1168"/>
        <w:gridCol w:w="921"/>
      </w:tblGrid>
      <w:tr w:rsidR="00D72004" w:rsidRPr="00D72004" w14:paraId="5E47E030" w14:textId="77777777">
        <w:tc>
          <w:tcPr>
            <w:tcW w:w="1436" w:type="dxa"/>
            <w:tcMar>
              <w:top w:w="0" w:type="dxa"/>
              <w:left w:w="108" w:type="dxa"/>
              <w:bottom w:w="0" w:type="dxa"/>
              <w:right w:w="108" w:type="dxa"/>
            </w:tcMar>
            <w:vAlign w:val="center"/>
            <w:hideMark/>
          </w:tcPr>
          <w:p w14:paraId="1846264A"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Test type</w:t>
            </w:r>
          </w:p>
        </w:tc>
        <w:tc>
          <w:tcPr>
            <w:tcW w:w="1006" w:type="dxa"/>
            <w:tcMar>
              <w:top w:w="0" w:type="dxa"/>
              <w:left w:w="108" w:type="dxa"/>
              <w:bottom w:w="0" w:type="dxa"/>
              <w:right w:w="108" w:type="dxa"/>
            </w:tcMar>
            <w:vAlign w:val="center"/>
            <w:hideMark/>
          </w:tcPr>
          <w:p w14:paraId="5637A971"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Test purpose</w:t>
            </w:r>
          </w:p>
        </w:tc>
        <w:tc>
          <w:tcPr>
            <w:tcW w:w="1131" w:type="dxa"/>
            <w:tcMar>
              <w:top w:w="0" w:type="dxa"/>
              <w:left w:w="108" w:type="dxa"/>
              <w:bottom w:w="0" w:type="dxa"/>
              <w:right w:w="108" w:type="dxa"/>
            </w:tcMar>
            <w:vAlign w:val="center"/>
            <w:hideMark/>
          </w:tcPr>
          <w:p w14:paraId="306C359C"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Source populations</w:t>
            </w:r>
          </w:p>
        </w:tc>
        <w:tc>
          <w:tcPr>
            <w:tcW w:w="1046" w:type="dxa"/>
            <w:tcMar>
              <w:top w:w="0" w:type="dxa"/>
              <w:left w:w="108" w:type="dxa"/>
              <w:bottom w:w="0" w:type="dxa"/>
              <w:right w:w="108" w:type="dxa"/>
            </w:tcMar>
            <w:vAlign w:val="center"/>
            <w:hideMark/>
          </w:tcPr>
          <w:p w14:paraId="4251682E"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Tissue or sample types</w:t>
            </w:r>
          </w:p>
        </w:tc>
        <w:tc>
          <w:tcPr>
            <w:tcW w:w="1151" w:type="dxa"/>
            <w:tcMar>
              <w:top w:w="0" w:type="dxa"/>
              <w:left w:w="108" w:type="dxa"/>
              <w:bottom w:w="0" w:type="dxa"/>
              <w:right w:w="108" w:type="dxa"/>
            </w:tcMar>
            <w:vAlign w:val="center"/>
            <w:hideMark/>
          </w:tcPr>
          <w:p w14:paraId="481683A1"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Species</w:t>
            </w:r>
          </w:p>
        </w:tc>
        <w:tc>
          <w:tcPr>
            <w:tcW w:w="634" w:type="dxa"/>
            <w:tcMar>
              <w:top w:w="0" w:type="dxa"/>
              <w:left w:w="108" w:type="dxa"/>
              <w:bottom w:w="0" w:type="dxa"/>
              <w:right w:w="108" w:type="dxa"/>
            </w:tcMar>
            <w:vAlign w:val="center"/>
            <w:hideMark/>
          </w:tcPr>
          <w:p w14:paraId="22C485F1"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634" w:type="dxa"/>
            <w:tcMar>
              <w:top w:w="0" w:type="dxa"/>
              <w:left w:w="108" w:type="dxa"/>
              <w:bottom w:w="0" w:type="dxa"/>
              <w:right w:w="108" w:type="dxa"/>
            </w:tcMar>
            <w:vAlign w:val="center"/>
            <w:hideMark/>
          </w:tcPr>
          <w:p w14:paraId="685328D8"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168" w:type="dxa"/>
            <w:tcMar>
              <w:top w:w="0" w:type="dxa"/>
              <w:left w:w="108" w:type="dxa"/>
              <w:bottom w:w="0" w:type="dxa"/>
              <w:right w:w="108" w:type="dxa"/>
            </w:tcMar>
            <w:vAlign w:val="center"/>
            <w:hideMark/>
          </w:tcPr>
          <w:p w14:paraId="5952CC72"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Reference test</w:t>
            </w:r>
          </w:p>
        </w:tc>
        <w:tc>
          <w:tcPr>
            <w:tcW w:w="921" w:type="dxa"/>
            <w:tcMar>
              <w:top w:w="0" w:type="dxa"/>
              <w:left w:w="108" w:type="dxa"/>
              <w:bottom w:w="0" w:type="dxa"/>
              <w:right w:w="108" w:type="dxa"/>
            </w:tcMar>
            <w:vAlign w:val="center"/>
            <w:hideMark/>
          </w:tcPr>
          <w:p w14:paraId="587A136B"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sz w:val="16"/>
                <w:szCs w:val="16"/>
                <w:lang w:val="en-IE" w:eastAsia="fr-FR"/>
              </w:rPr>
              <w:t>Citation</w:t>
            </w:r>
          </w:p>
        </w:tc>
      </w:tr>
      <w:tr w:rsidR="00D72004" w:rsidRPr="00D72004" w14:paraId="7AC91654" w14:textId="77777777">
        <w:tc>
          <w:tcPr>
            <w:tcW w:w="1436" w:type="dxa"/>
            <w:tcMar>
              <w:top w:w="0" w:type="dxa"/>
              <w:left w:w="108" w:type="dxa"/>
              <w:bottom w:w="0" w:type="dxa"/>
              <w:right w:w="108" w:type="dxa"/>
            </w:tcMar>
            <w:vAlign w:val="center"/>
            <w:hideMark/>
          </w:tcPr>
          <w:p w14:paraId="067075FF"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Real-time PCR (Durand &amp; Lightner, 2002)</w:t>
            </w:r>
          </w:p>
        </w:tc>
        <w:tc>
          <w:tcPr>
            <w:tcW w:w="1006" w:type="dxa"/>
            <w:tcMar>
              <w:top w:w="0" w:type="dxa"/>
              <w:left w:w="108" w:type="dxa"/>
              <w:bottom w:w="0" w:type="dxa"/>
              <w:right w:w="108" w:type="dxa"/>
            </w:tcMar>
            <w:vAlign w:val="center"/>
            <w:hideMark/>
          </w:tcPr>
          <w:p w14:paraId="236B61F9"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Diagnosis</w:t>
            </w:r>
          </w:p>
        </w:tc>
        <w:tc>
          <w:tcPr>
            <w:tcW w:w="1131" w:type="dxa"/>
            <w:tcMar>
              <w:top w:w="0" w:type="dxa"/>
              <w:left w:w="108" w:type="dxa"/>
              <w:bottom w:w="0" w:type="dxa"/>
              <w:right w:w="108" w:type="dxa"/>
            </w:tcMar>
            <w:vAlign w:val="center"/>
            <w:hideMark/>
          </w:tcPr>
          <w:p w14:paraId="699A58FC"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Clinically diseased shrimp from farms</w:t>
            </w:r>
          </w:p>
        </w:tc>
        <w:tc>
          <w:tcPr>
            <w:tcW w:w="1046" w:type="dxa"/>
            <w:tcMar>
              <w:top w:w="0" w:type="dxa"/>
              <w:left w:w="108" w:type="dxa"/>
              <w:bottom w:w="0" w:type="dxa"/>
              <w:right w:w="108" w:type="dxa"/>
            </w:tcMar>
            <w:vAlign w:val="center"/>
            <w:hideMark/>
          </w:tcPr>
          <w:p w14:paraId="615498FB"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Gill, pleopod</w:t>
            </w:r>
          </w:p>
        </w:tc>
        <w:tc>
          <w:tcPr>
            <w:tcW w:w="1151" w:type="dxa"/>
            <w:tcMar>
              <w:top w:w="0" w:type="dxa"/>
              <w:left w:w="108" w:type="dxa"/>
              <w:bottom w:w="0" w:type="dxa"/>
              <w:right w:w="108" w:type="dxa"/>
            </w:tcMar>
            <w:vAlign w:val="center"/>
            <w:hideMark/>
          </w:tcPr>
          <w:p w14:paraId="057DC26F"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Calibri"/>
                <w:i/>
                <w:iCs/>
                <w:sz w:val="16"/>
                <w:szCs w:val="16"/>
                <w:lang w:val="en-GB"/>
              </w:rPr>
              <w:t>Penaeus monodon</w:t>
            </w:r>
          </w:p>
        </w:tc>
        <w:tc>
          <w:tcPr>
            <w:tcW w:w="634" w:type="dxa"/>
            <w:tcMar>
              <w:top w:w="0" w:type="dxa"/>
              <w:left w:w="108" w:type="dxa"/>
              <w:bottom w:w="0" w:type="dxa"/>
              <w:right w:w="108" w:type="dxa"/>
            </w:tcMar>
            <w:vAlign w:val="center"/>
            <w:hideMark/>
          </w:tcPr>
          <w:p w14:paraId="4498C95B"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Times New Roman" w:hAnsi="Söhne" w:cs="Calibri"/>
                <w:sz w:val="16"/>
                <w:szCs w:val="16"/>
                <w:lang w:val="en-GB"/>
              </w:rPr>
              <w:t>100%</w:t>
            </w:r>
          </w:p>
        </w:tc>
        <w:tc>
          <w:tcPr>
            <w:tcW w:w="634" w:type="dxa"/>
            <w:tcMar>
              <w:top w:w="0" w:type="dxa"/>
              <w:left w:w="108" w:type="dxa"/>
              <w:bottom w:w="0" w:type="dxa"/>
              <w:right w:w="108" w:type="dxa"/>
            </w:tcMar>
            <w:vAlign w:val="center"/>
            <w:hideMark/>
          </w:tcPr>
          <w:p w14:paraId="34718844"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100%</w:t>
            </w:r>
          </w:p>
        </w:tc>
        <w:tc>
          <w:tcPr>
            <w:tcW w:w="1168" w:type="dxa"/>
            <w:tcMar>
              <w:top w:w="0" w:type="dxa"/>
              <w:left w:w="108" w:type="dxa"/>
              <w:bottom w:w="0" w:type="dxa"/>
              <w:right w:w="108" w:type="dxa"/>
            </w:tcMar>
            <w:vAlign w:val="center"/>
            <w:hideMark/>
          </w:tcPr>
          <w:p w14:paraId="02857B3D" w14:textId="77777777" w:rsidR="00D72004" w:rsidRPr="00D72004" w:rsidRDefault="00D72004" w:rsidP="00D72004">
            <w:pPr>
              <w:spacing w:before="100" w:after="100" w:line="240" w:lineRule="auto"/>
              <w:ind w:left="-57"/>
              <w:jc w:val="center"/>
              <w:rPr>
                <w:rFonts w:ascii="Times New Roman" w:eastAsia="Times New Roman" w:hAnsi="Times New Roman" w:cs="Times New Roman"/>
                <w:sz w:val="24"/>
                <w:szCs w:val="24"/>
                <w:lang w:val="en-GB"/>
              </w:rPr>
            </w:pPr>
            <w:r w:rsidRPr="00D72004">
              <w:rPr>
                <w:rFonts w:ascii="Söhne" w:eastAsia="Times New Roman" w:hAnsi="Söhne" w:cs="Arial"/>
                <w:sz w:val="16"/>
                <w:szCs w:val="16"/>
                <w:lang w:val="en-GB"/>
              </w:rPr>
              <w:t>Real-time PCR</w:t>
            </w:r>
          </w:p>
        </w:tc>
        <w:tc>
          <w:tcPr>
            <w:tcW w:w="921" w:type="dxa"/>
            <w:tcMar>
              <w:top w:w="0" w:type="dxa"/>
              <w:left w:w="108" w:type="dxa"/>
              <w:bottom w:w="0" w:type="dxa"/>
              <w:right w:w="108" w:type="dxa"/>
            </w:tcMar>
            <w:vAlign w:val="center"/>
            <w:hideMark/>
          </w:tcPr>
          <w:p w14:paraId="55D5812A"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 xml:space="preserve">Moody </w:t>
            </w:r>
            <w:r w:rsidRPr="00D72004">
              <w:rPr>
                <w:rFonts w:ascii="Söhne" w:eastAsia="Arial Narrow" w:hAnsi="Söhne" w:cs="Arial"/>
                <w:i/>
                <w:iCs/>
                <w:sz w:val="16"/>
                <w:szCs w:val="16"/>
                <w:lang w:val="en-GB"/>
              </w:rPr>
              <w:t>et al.,</w:t>
            </w:r>
            <w:r w:rsidRPr="00D72004">
              <w:rPr>
                <w:rFonts w:ascii="Söhne" w:eastAsia="Arial Narrow" w:hAnsi="Söhne" w:cs="Arial"/>
                <w:sz w:val="16"/>
                <w:szCs w:val="16"/>
                <w:lang w:val="en-GB"/>
              </w:rPr>
              <w:t xml:space="preserve"> 2022</w:t>
            </w:r>
          </w:p>
        </w:tc>
      </w:tr>
      <w:tr w:rsidR="00D72004" w:rsidRPr="00D72004" w14:paraId="1505DD80" w14:textId="77777777">
        <w:tc>
          <w:tcPr>
            <w:tcW w:w="1436" w:type="dxa"/>
            <w:tcMar>
              <w:top w:w="0" w:type="dxa"/>
              <w:left w:w="108" w:type="dxa"/>
              <w:bottom w:w="0" w:type="dxa"/>
              <w:right w:w="108" w:type="dxa"/>
            </w:tcMar>
            <w:vAlign w:val="center"/>
          </w:tcPr>
          <w:p w14:paraId="0F6A7ED8" w14:textId="77777777" w:rsidR="00D72004" w:rsidRPr="00D72004" w:rsidDel="00014DBD"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Real-time PCR (</w:t>
            </w:r>
            <w:proofErr w:type="spellStart"/>
            <w:r w:rsidRPr="00D72004">
              <w:rPr>
                <w:rFonts w:ascii="Söhne" w:eastAsia="Arial Narrow" w:hAnsi="Söhne" w:cs="Arial"/>
                <w:sz w:val="16"/>
                <w:szCs w:val="16"/>
                <w:lang w:val="en-GB"/>
              </w:rPr>
              <w:t>Sritunyalucksana</w:t>
            </w:r>
            <w:proofErr w:type="spellEnd"/>
            <w:r w:rsidRPr="00D72004">
              <w:rPr>
                <w:rFonts w:ascii="Söhne" w:eastAsia="Arial Narrow" w:hAnsi="Söhne" w:cs="Arial"/>
                <w:sz w:val="16"/>
                <w:szCs w:val="16"/>
                <w:lang w:val="en-GB"/>
              </w:rPr>
              <w:t xml:space="preserve"> </w:t>
            </w:r>
            <w:r w:rsidRPr="00D72004">
              <w:rPr>
                <w:rFonts w:ascii="Söhne" w:eastAsia="Arial Narrow" w:hAnsi="Söhne" w:cs="Arial"/>
                <w:i/>
                <w:iCs/>
                <w:sz w:val="16"/>
                <w:szCs w:val="16"/>
                <w:lang w:val="en-GB"/>
              </w:rPr>
              <w:t>et al.,</w:t>
            </w:r>
            <w:r w:rsidRPr="00D72004">
              <w:rPr>
                <w:rFonts w:ascii="Söhne" w:eastAsia="Arial Narrow" w:hAnsi="Söhne" w:cs="Arial"/>
                <w:sz w:val="16"/>
                <w:szCs w:val="16"/>
                <w:lang w:val="en-GB"/>
              </w:rPr>
              <w:t xml:space="preserve"> 2006)</w:t>
            </w:r>
          </w:p>
        </w:tc>
        <w:tc>
          <w:tcPr>
            <w:tcW w:w="1006" w:type="dxa"/>
            <w:tcMar>
              <w:top w:w="0" w:type="dxa"/>
              <w:left w:w="108" w:type="dxa"/>
              <w:bottom w:w="0" w:type="dxa"/>
              <w:right w:w="108" w:type="dxa"/>
            </w:tcMar>
            <w:vAlign w:val="center"/>
          </w:tcPr>
          <w:p w14:paraId="0390CE5C"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Diagnosis</w:t>
            </w:r>
          </w:p>
        </w:tc>
        <w:tc>
          <w:tcPr>
            <w:tcW w:w="1131" w:type="dxa"/>
            <w:tcMar>
              <w:top w:w="0" w:type="dxa"/>
              <w:left w:w="108" w:type="dxa"/>
              <w:bottom w:w="0" w:type="dxa"/>
              <w:right w:w="108" w:type="dxa"/>
            </w:tcMar>
            <w:vAlign w:val="center"/>
          </w:tcPr>
          <w:p w14:paraId="65494123"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Clinically diseased shrimp from farms</w:t>
            </w:r>
          </w:p>
        </w:tc>
        <w:tc>
          <w:tcPr>
            <w:tcW w:w="1046" w:type="dxa"/>
            <w:tcMar>
              <w:top w:w="0" w:type="dxa"/>
              <w:left w:w="108" w:type="dxa"/>
              <w:bottom w:w="0" w:type="dxa"/>
              <w:right w:w="108" w:type="dxa"/>
            </w:tcMar>
            <w:vAlign w:val="center"/>
          </w:tcPr>
          <w:p w14:paraId="4654D1E0"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Gill, pleopod</w:t>
            </w:r>
          </w:p>
        </w:tc>
        <w:tc>
          <w:tcPr>
            <w:tcW w:w="1151" w:type="dxa"/>
            <w:tcMar>
              <w:top w:w="0" w:type="dxa"/>
              <w:left w:w="108" w:type="dxa"/>
              <w:bottom w:w="0" w:type="dxa"/>
              <w:right w:w="108" w:type="dxa"/>
            </w:tcMar>
            <w:vAlign w:val="center"/>
          </w:tcPr>
          <w:p w14:paraId="3F04695F" w14:textId="77777777" w:rsidR="00D72004" w:rsidRPr="00D72004" w:rsidRDefault="00D72004" w:rsidP="00D72004">
            <w:pPr>
              <w:spacing w:before="100" w:after="100" w:line="240" w:lineRule="auto"/>
              <w:ind w:left="-57"/>
              <w:jc w:val="center"/>
              <w:rPr>
                <w:rFonts w:ascii="Söhne" w:eastAsia="Arial Narrow" w:hAnsi="Söhne" w:cs="Arial"/>
                <w:i/>
                <w:iCs/>
                <w:sz w:val="16"/>
                <w:szCs w:val="16"/>
                <w:lang w:val="en-GB"/>
              </w:rPr>
            </w:pPr>
            <w:r w:rsidRPr="00D72004">
              <w:rPr>
                <w:rFonts w:ascii="Söhne" w:eastAsia="Arial Narrow" w:hAnsi="Söhne" w:cs="Arial"/>
                <w:i/>
                <w:iCs/>
                <w:sz w:val="16"/>
                <w:szCs w:val="16"/>
                <w:lang w:val="en-GB"/>
              </w:rPr>
              <w:t>Penaeus monodon</w:t>
            </w:r>
          </w:p>
        </w:tc>
        <w:tc>
          <w:tcPr>
            <w:tcW w:w="634" w:type="dxa"/>
            <w:tcMar>
              <w:top w:w="0" w:type="dxa"/>
              <w:left w:w="108" w:type="dxa"/>
              <w:bottom w:w="0" w:type="dxa"/>
              <w:right w:w="108" w:type="dxa"/>
            </w:tcMar>
            <w:vAlign w:val="center"/>
          </w:tcPr>
          <w:p w14:paraId="274B4A0A"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100%</w:t>
            </w:r>
          </w:p>
        </w:tc>
        <w:tc>
          <w:tcPr>
            <w:tcW w:w="634" w:type="dxa"/>
            <w:tcMar>
              <w:top w:w="0" w:type="dxa"/>
              <w:left w:w="108" w:type="dxa"/>
              <w:bottom w:w="0" w:type="dxa"/>
              <w:right w:w="108" w:type="dxa"/>
            </w:tcMar>
            <w:vAlign w:val="center"/>
          </w:tcPr>
          <w:p w14:paraId="0E642406"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100%</w:t>
            </w:r>
          </w:p>
        </w:tc>
        <w:tc>
          <w:tcPr>
            <w:tcW w:w="1168" w:type="dxa"/>
            <w:tcMar>
              <w:top w:w="0" w:type="dxa"/>
              <w:left w:w="108" w:type="dxa"/>
              <w:bottom w:w="0" w:type="dxa"/>
              <w:right w:w="108" w:type="dxa"/>
            </w:tcMar>
            <w:vAlign w:val="center"/>
          </w:tcPr>
          <w:p w14:paraId="32C6AB1C"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Real-time PCR</w:t>
            </w:r>
          </w:p>
        </w:tc>
        <w:tc>
          <w:tcPr>
            <w:tcW w:w="921" w:type="dxa"/>
            <w:tcMar>
              <w:top w:w="0" w:type="dxa"/>
              <w:left w:w="108" w:type="dxa"/>
              <w:bottom w:w="0" w:type="dxa"/>
              <w:right w:w="108" w:type="dxa"/>
            </w:tcMar>
            <w:vAlign w:val="center"/>
          </w:tcPr>
          <w:p w14:paraId="0A9F1C1B"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 xml:space="preserve">Moody </w:t>
            </w:r>
            <w:r w:rsidRPr="00D72004">
              <w:rPr>
                <w:rFonts w:ascii="Söhne" w:eastAsia="Arial Narrow" w:hAnsi="Söhne" w:cs="Arial"/>
                <w:i/>
                <w:iCs/>
                <w:sz w:val="16"/>
                <w:szCs w:val="16"/>
                <w:lang w:val="en-GB"/>
              </w:rPr>
              <w:t>et al.,</w:t>
            </w:r>
            <w:r w:rsidRPr="00D72004">
              <w:rPr>
                <w:rFonts w:ascii="Söhne" w:eastAsia="Arial Narrow" w:hAnsi="Söhne" w:cs="Arial"/>
                <w:sz w:val="16"/>
                <w:szCs w:val="16"/>
                <w:lang w:val="en-GB"/>
              </w:rPr>
              <w:t xml:space="preserve"> 2022</w:t>
            </w:r>
          </w:p>
        </w:tc>
      </w:tr>
    </w:tbl>
    <w:p w14:paraId="1D0F38FD" w14:textId="77777777" w:rsidR="00D72004" w:rsidRPr="00D72004" w:rsidRDefault="00D72004" w:rsidP="00D72004">
      <w:pPr>
        <w:spacing w:before="120" w:after="240" w:line="240" w:lineRule="auto"/>
        <w:jc w:val="center"/>
        <w:rPr>
          <w:rFonts w:ascii="Söhne" w:eastAsia="Calibri" w:hAnsi="Söhne" w:cs="Arial"/>
          <w:sz w:val="16"/>
          <w:szCs w:val="16"/>
          <w:lang w:val="en-NZ"/>
        </w:rPr>
      </w:pPr>
      <w:proofErr w:type="spellStart"/>
      <w:r w:rsidRPr="00D72004">
        <w:rPr>
          <w:rFonts w:ascii="Söhne" w:eastAsia="Calibri" w:hAnsi="Söhne" w:cs="Arial"/>
          <w:sz w:val="16"/>
          <w:szCs w:val="16"/>
          <w:lang w:val="en-NZ"/>
        </w:rPr>
        <w:t>DSe</w:t>
      </w:r>
      <w:proofErr w:type="spellEnd"/>
      <w:r w:rsidRPr="00D72004">
        <w:rPr>
          <w:rFonts w:ascii="Söhne" w:eastAsia="Calibri" w:hAnsi="Söhne" w:cs="Arial"/>
          <w:sz w:val="16"/>
          <w:szCs w:val="16"/>
          <w:lang w:val="en-NZ"/>
        </w:rPr>
        <w:t xml:space="preserve"> = diagnostic sensitivity, </w:t>
      </w:r>
      <w:proofErr w:type="spellStart"/>
      <w:r w:rsidRPr="00D72004">
        <w:rPr>
          <w:rFonts w:ascii="Söhne" w:eastAsia="Calibri" w:hAnsi="Söhne" w:cs="Arial"/>
          <w:sz w:val="16"/>
          <w:szCs w:val="16"/>
          <w:lang w:val="en-NZ"/>
        </w:rPr>
        <w:t>DSp</w:t>
      </w:r>
      <w:proofErr w:type="spellEnd"/>
      <w:r w:rsidRPr="00D72004">
        <w:rPr>
          <w:rFonts w:ascii="Söhne" w:eastAsia="Calibri" w:hAnsi="Söhne" w:cs="Arial"/>
          <w:sz w:val="16"/>
          <w:szCs w:val="16"/>
          <w:lang w:val="en-NZ"/>
        </w:rPr>
        <w:t xml:space="preserve"> = diagnostic specificity, </w:t>
      </w:r>
      <w:r w:rsidRPr="00D72004">
        <w:rPr>
          <w:rFonts w:ascii="Söhne" w:eastAsia="Calibri" w:hAnsi="Söhne" w:cs="Arial"/>
          <w:i/>
          <w:iCs/>
          <w:sz w:val="16"/>
          <w:szCs w:val="16"/>
          <w:lang w:val="en-NZ"/>
        </w:rPr>
        <w:t>n</w:t>
      </w:r>
      <w:r w:rsidRPr="00D72004">
        <w:rPr>
          <w:rFonts w:ascii="Söhne" w:eastAsia="Calibri" w:hAnsi="Söhne" w:cs="Arial"/>
          <w:sz w:val="16"/>
          <w:szCs w:val="16"/>
          <w:lang w:val="en-NZ"/>
        </w:rPr>
        <w:t xml:space="preserve"> = number of samples used in the study,</w:t>
      </w:r>
      <w:r w:rsidRPr="00D72004">
        <w:rPr>
          <w:rFonts w:ascii="Söhne" w:eastAsia="Calibri" w:hAnsi="Söhne" w:cs="Arial"/>
          <w:sz w:val="16"/>
          <w:szCs w:val="16"/>
          <w:lang w:val="en-NZ"/>
        </w:rPr>
        <w:br/>
        <w:t>PCR: = polymerase chain reaction.</w:t>
      </w:r>
      <w:r w:rsidRPr="00D72004">
        <w:rPr>
          <w:rFonts w:ascii="Söhne" w:eastAsia="Calibri" w:hAnsi="Söhne" w:cs="Arial"/>
          <w:sz w:val="16"/>
          <w:szCs w:val="16"/>
          <w:lang w:val="en-NZ"/>
        </w:rPr>
        <w:br/>
      </w:r>
      <w:r w:rsidRPr="00D72004">
        <w:rPr>
          <w:rFonts w:ascii="Söhne" w:eastAsia="Calibri" w:hAnsi="Söhne" w:cs="Calibri"/>
          <w:sz w:val="16"/>
          <w:szCs w:val="16"/>
          <w:lang w:val="en-NZ"/>
        </w:rPr>
        <w:t>*</w:t>
      </w:r>
      <w:r w:rsidRPr="00D72004">
        <w:rPr>
          <w:rFonts w:ascii="Söhne" w:eastAsia="Calibri" w:hAnsi="Söhne" w:cs="Arial"/>
          <w:sz w:val="16"/>
          <w:szCs w:val="16"/>
          <w:lang w:val="en-NZ"/>
        </w:rPr>
        <w:t xml:space="preserve">The nested PCR (Lo </w:t>
      </w:r>
      <w:r w:rsidRPr="00D72004">
        <w:rPr>
          <w:rFonts w:ascii="Söhne" w:eastAsia="Calibri" w:hAnsi="Söhne" w:cs="Arial"/>
          <w:i/>
          <w:iCs/>
          <w:sz w:val="16"/>
          <w:szCs w:val="16"/>
          <w:lang w:val="en-NZ"/>
        </w:rPr>
        <w:t>et al.,</w:t>
      </w:r>
      <w:r w:rsidRPr="00D72004">
        <w:rPr>
          <w:rFonts w:ascii="Söhne" w:eastAsia="Calibri" w:hAnsi="Söhne" w:cs="Arial"/>
          <w:sz w:val="16"/>
          <w:szCs w:val="16"/>
          <w:lang w:val="en-NZ"/>
        </w:rPr>
        <w:t xml:space="preserve"> 1996a) is linked to false positives for WSSV when they are used to test species of </w:t>
      </w:r>
      <w:proofErr w:type="spellStart"/>
      <w:r w:rsidRPr="00D72004">
        <w:rPr>
          <w:rFonts w:ascii="Söhne" w:eastAsia="Calibri" w:hAnsi="Söhne" w:cs="Arial"/>
          <w:i/>
          <w:sz w:val="16"/>
          <w:szCs w:val="16"/>
          <w:lang w:val="en-NZ"/>
        </w:rPr>
        <w:t>Cherax</w:t>
      </w:r>
      <w:proofErr w:type="spellEnd"/>
      <w:r w:rsidRPr="00D72004">
        <w:rPr>
          <w:rFonts w:ascii="Söhne" w:eastAsia="Calibri" w:hAnsi="Söhne" w:cs="Arial"/>
          <w:i/>
          <w:sz w:val="16"/>
          <w:szCs w:val="16"/>
          <w:lang w:val="en-NZ"/>
        </w:rPr>
        <w:t xml:space="preserve"> </w:t>
      </w:r>
      <w:proofErr w:type="spellStart"/>
      <w:r w:rsidRPr="00D72004">
        <w:rPr>
          <w:rFonts w:ascii="Söhne" w:eastAsia="Calibri" w:hAnsi="Söhne" w:cs="Arial"/>
          <w:i/>
          <w:sz w:val="16"/>
          <w:szCs w:val="16"/>
          <w:lang w:val="en-NZ"/>
        </w:rPr>
        <w:t>quadricarinatus</w:t>
      </w:r>
      <w:proofErr w:type="spellEnd"/>
      <w:r w:rsidRPr="00D72004">
        <w:rPr>
          <w:rFonts w:ascii="Söhne" w:eastAsia="Calibri" w:hAnsi="Söhne" w:cs="Arial"/>
          <w:i/>
          <w:sz w:val="16"/>
          <w:szCs w:val="16"/>
          <w:lang w:val="en-NZ"/>
        </w:rPr>
        <w:t xml:space="preserve"> </w:t>
      </w:r>
      <w:r w:rsidRPr="00D72004">
        <w:rPr>
          <w:rFonts w:ascii="Söhne" w:eastAsia="Calibri" w:hAnsi="Söhne" w:cs="Arial"/>
          <w:sz w:val="16"/>
          <w:szCs w:val="16"/>
          <w:lang w:val="en-NZ"/>
        </w:rPr>
        <w:t xml:space="preserve">(Claydon </w:t>
      </w:r>
      <w:r w:rsidRPr="00D72004">
        <w:rPr>
          <w:rFonts w:ascii="Söhne" w:eastAsia="Calibri" w:hAnsi="Söhne" w:cs="Arial"/>
          <w:i/>
          <w:iCs/>
          <w:sz w:val="16"/>
          <w:szCs w:val="16"/>
          <w:lang w:val="en-NZ"/>
        </w:rPr>
        <w:t>et al.,</w:t>
      </w:r>
      <w:r w:rsidRPr="00D72004">
        <w:rPr>
          <w:rFonts w:ascii="Söhne" w:eastAsia="Calibri" w:hAnsi="Söhne" w:cs="Arial"/>
          <w:sz w:val="16"/>
          <w:szCs w:val="16"/>
          <w:lang w:val="en-NZ"/>
        </w:rPr>
        <w:t xml:space="preserve"> 2004).</w:t>
      </w:r>
    </w:p>
    <w:p w14:paraId="6C0A124E" w14:textId="77777777" w:rsidR="00D72004" w:rsidRPr="00D72004" w:rsidRDefault="00D72004" w:rsidP="00D72004">
      <w:pPr>
        <w:spacing w:after="120" w:line="240" w:lineRule="auto"/>
        <w:ind w:left="851"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AU" w:eastAsia="fr-FR"/>
        </w:rPr>
        <w:t>6.3.2.</w:t>
      </w:r>
      <w:r w:rsidRPr="00D72004">
        <w:rPr>
          <w:rFonts w:ascii="Söhne Kräftig" w:eastAsia="Times New Roman" w:hAnsi="Söhne Kräftig" w:cs="Times New Roman"/>
          <w:bCs/>
          <w:lang w:val="en-GB" w:eastAsia="fr-FR"/>
        </w:rPr>
        <w:tab/>
      </w:r>
      <w:r w:rsidRPr="00D72004">
        <w:rPr>
          <w:rFonts w:ascii="Söhne Kräftig" w:eastAsia="Times New Roman" w:hAnsi="Söhne Kräftig" w:cs="Times New Roman"/>
          <w:bCs/>
          <w:lang w:val="en-AU" w:eastAsia="fr-FR"/>
        </w:rPr>
        <w:t>For surveillance of apparently healthy animals</w:t>
      </w: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5"/>
        <w:gridCol w:w="1092"/>
        <w:gridCol w:w="1092"/>
        <w:gridCol w:w="899"/>
        <w:gridCol w:w="1239"/>
        <w:gridCol w:w="650"/>
        <w:gridCol w:w="682"/>
        <w:gridCol w:w="1004"/>
        <w:gridCol w:w="804"/>
      </w:tblGrid>
      <w:tr w:rsidR="00D72004" w:rsidRPr="00D72004" w14:paraId="33DA1DD0" w14:textId="77777777">
        <w:tc>
          <w:tcPr>
            <w:tcW w:w="1435" w:type="dxa"/>
            <w:tcMar>
              <w:top w:w="0" w:type="dxa"/>
              <w:left w:w="108" w:type="dxa"/>
              <w:bottom w:w="0" w:type="dxa"/>
              <w:right w:w="108" w:type="dxa"/>
            </w:tcMar>
            <w:vAlign w:val="center"/>
            <w:hideMark/>
          </w:tcPr>
          <w:p w14:paraId="596D36B7"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Test type</w:t>
            </w:r>
          </w:p>
        </w:tc>
        <w:tc>
          <w:tcPr>
            <w:tcW w:w="1092" w:type="dxa"/>
            <w:tcMar>
              <w:top w:w="0" w:type="dxa"/>
              <w:left w:w="108" w:type="dxa"/>
              <w:bottom w:w="0" w:type="dxa"/>
              <w:right w:w="108" w:type="dxa"/>
            </w:tcMar>
            <w:vAlign w:val="center"/>
            <w:hideMark/>
          </w:tcPr>
          <w:p w14:paraId="4DD8F866"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Test purpose</w:t>
            </w:r>
          </w:p>
        </w:tc>
        <w:tc>
          <w:tcPr>
            <w:tcW w:w="1092" w:type="dxa"/>
            <w:tcMar>
              <w:top w:w="0" w:type="dxa"/>
              <w:left w:w="108" w:type="dxa"/>
              <w:bottom w:w="0" w:type="dxa"/>
              <w:right w:w="108" w:type="dxa"/>
            </w:tcMar>
            <w:vAlign w:val="center"/>
            <w:hideMark/>
          </w:tcPr>
          <w:p w14:paraId="17BE4CCE"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Source populations</w:t>
            </w:r>
          </w:p>
        </w:tc>
        <w:tc>
          <w:tcPr>
            <w:tcW w:w="899" w:type="dxa"/>
            <w:tcMar>
              <w:top w:w="0" w:type="dxa"/>
              <w:left w:w="108" w:type="dxa"/>
              <w:bottom w:w="0" w:type="dxa"/>
              <w:right w:w="108" w:type="dxa"/>
            </w:tcMar>
            <w:vAlign w:val="center"/>
            <w:hideMark/>
          </w:tcPr>
          <w:p w14:paraId="7A9535F3"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Tissue or sample types</w:t>
            </w:r>
          </w:p>
        </w:tc>
        <w:tc>
          <w:tcPr>
            <w:tcW w:w="1239" w:type="dxa"/>
            <w:tcMar>
              <w:top w:w="0" w:type="dxa"/>
              <w:left w:w="108" w:type="dxa"/>
              <w:bottom w:w="0" w:type="dxa"/>
              <w:right w:w="108" w:type="dxa"/>
            </w:tcMar>
            <w:vAlign w:val="center"/>
            <w:hideMark/>
          </w:tcPr>
          <w:p w14:paraId="4943B78B"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Species</w:t>
            </w:r>
          </w:p>
        </w:tc>
        <w:tc>
          <w:tcPr>
            <w:tcW w:w="650" w:type="dxa"/>
            <w:tcMar>
              <w:top w:w="0" w:type="dxa"/>
              <w:left w:w="108" w:type="dxa"/>
              <w:bottom w:w="0" w:type="dxa"/>
              <w:right w:w="108" w:type="dxa"/>
            </w:tcMar>
            <w:vAlign w:val="center"/>
            <w:hideMark/>
          </w:tcPr>
          <w:p w14:paraId="45E52A89"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b/>
                <w:bCs/>
                <w:sz w:val="16"/>
                <w:szCs w:val="16"/>
                <w:lang w:val="en-IE" w:eastAsia="fr-FR"/>
              </w:rPr>
              <w:t>DSe</w:t>
            </w:r>
            <w:proofErr w:type="spellEnd"/>
            <w:r w:rsidRPr="00D72004">
              <w:rPr>
                <w:rFonts w:ascii="Söhne Kräftig" w:eastAsia="Times New Roman" w:hAnsi="Söhne Kräftig" w:cs="Times New Roman"/>
                <w:b/>
                <w:bCs/>
                <w:sz w:val="16"/>
                <w:szCs w:val="16"/>
                <w:lang w:val="en-IE" w:eastAsia="fr-FR"/>
              </w:rPr>
              <w:t xml:space="preserve"> (</w:t>
            </w:r>
            <w:r w:rsidRPr="00D72004">
              <w:rPr>
                <w:rFonts w:ascii="Söhne Kräftig" w:eastAsia="Times New Roman" w:hAnsi="Söhne Kräftig" w:cs="Times New Roman"/>
                <w:b/>
                <w:bCs/>
                <w:i/>
                <w:iCs/>
                <w:sz w:val="16"/>
                <w:szCs w:val="16"/>
                <w:lang w:val="en-IE" w:eastAsia="fr-FR"/>
              </w:rPr>
              <w:t>n</w:t>
            </w:r>
            <w:r w:rsidRPr="00D72004">
              <w:rPr>
                <w:rFonts w:ascii="Söhne Kräftig" w:eastAsia="Times New Roman" w:hAnsi="Söhne Kräftig" w:cs="Times New Roman"/>
                <w:b/>
                <w:bCs/>
                <w:sz w:val="16"/>
                <w:szCs w:val="16"/>
                <w:lang w:val="en-IE" w:eastAsia="fr-FR"/>
              </w:rPr>
              <w:t>)</w:t>
            </w:r>
          </w:p>
        </w:tc>
        <w:tc>
          <w:tcPr>
            <w:tcW w:w="682" w:type="dxa"/>
            <w:tcMar>
              <w:top w:w="0" w:type="dxa"/>
              <w:left w:w="108" w:type="dxa"/>
              <w:bottom w:w="0" w:type="dxa"/>
              <w:right w:w="108" w:type="dxa"/>
            </w:tcMar>
            <w:vAlign w:val="center"/>
            <w:hideMark/>
          </w:tcPr>
          <w:p w14:paraId="039D97D9"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proofErr w:type="spellStart"/>
            <w:r w:rsidRPr="00D72004">
              <w:rPr>
                <w:rFonts w:ascii="Söhne Kräftig" w:eastAsia="Times New Roman" w:hAnsi="Söhne Kräftig" w:cs="Times New Roman"/>
                <w:b/>
                <w:bCs/>
                <w:sz w:val="16"/>
                <w:szCs w:val="16"/>
                <w:lang w:val="en-IE" w:eastAsia="fr-FR"/>
              </w:rPr>
              <w:t>DSp</w:t>
            </w:r>
            <w:proofErr w:type="spellEnd"/>
            <w:r w:rsidRPr="00D72004">
              <w:rPr>
                <w:rFonts w:ascii="Söhne Kräftig" w:eastAsia="Times New Roman" w:hAnsi="Söhne Kräftig" w:cs="Times New Roman"/>
                <w:b/>
                <w:bCs/>
                <w:sz w:val="16"/>
                <w:szCs w:val="16"/>
                <w:lang w:val="en-IE" w:eastAsia="fr-FR"/>
              </w:rPr>
              <w:t xml:space="preserve"> (</w:t>
            </w:r>
            <w:r w:rsidRPr="00D72004">
              <w:rPr>
                <w:rFonts w:ascii="Söhne Kräftig" w:eastAsia="Times New Roman" w:hAnsi="Söhne Kräftig" w:cs="Times New Roman"/>
                <w:b/>
                <w:bCs/>
                <w:i/>
                <w:iCs/>
                <w:sz w:val="16"/>
                <w:szCs w:val="16"/>
                <w:lang w:val="en-IE" w:eastAsia="fr-FR"/>
              </w:rPr>
              <w:t>n</w:t>
            </w:r>
            <w:r w:rsidRPr="00D72004">
              <w:rPr>
                <w:rFonts w:ascii="Söhne Kräftig" w:eastAsia="Times New Roman" w:hAnsi="Söhne Kräftig" w:cs="Times New Roman"/>
                <w:b/>
                <w:bCs/>
                <w:sz w:val="16"/>
                <w:szCs w:val="16"/>
                <w:lang w:val="en-IE" w:eastAsia="fr-FR"/>
              </w:rPr>
              <w:t>)</w:t>
            </w:r>
          </w:p>
        </w:tc>
        <w:tc>
          <w:tcPr>
            <w:tcW w:w="1004" w:type="dxa"/>
            <w:tcMar>
              <w:top w:w="0" w:type="dxa"/>
              <w:left w:w="108" w:type="dxa"/>
              <w:bottom w:w="0" w:type="dxa"/>
              <w:right w:w="108" w:type="dxa"/>
            </w:tcMar>
            <w:vAlign w:val="center"/>
            <w:hideMark/>
          </w:tcPr>
          <w:p w14:paraId="4FD71DA6"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Reference test</w:t>
            </w:r>
          </w:p>
        </w:tc>
        <w:tc>
          <w:tcPr>
            <w:tcW w:w="804" w:type="dxa"/>
            <w:tcMar>
              <w:top w:w="0" w:type="dxa"/>
              <w:left w:w="108" w:type="dxa"/>
              <w:bottom w:w="0" w:type="dxa"/>
              <w:right w:w="108" w:type="dxa"/>
            </w:tcMar>
            <w:vAlign w:val="center"/>
            <w:hideMark/>
          </w:tcPr>
          <w:p w14:paraId="0A993D87" w14:textId="77777777" w:rsidR="00D72004" w:rsidRPr="00D72004" w:rsidRDefault="00D72004" w:rsidP="00D72004">
            <w:pPr>
              <w:spacing w:before="100" w:after="100" w:line="240" w:lineRule="auto"/>
              <w:ind w:left="-57"/>
              <w:jc w:val="center"/>
              <w:rPr>
                <w:rFonts w:ascii="Söhne Kräftig" w:eastAsia="Calibri" w:hAnsi="Söhne Kräftig" w:cs="Times New Roman"/>
                <w:sz w:val="16"/>
                <w:szCs w:val="16"/>
                <w:lang w:val="en-GB"/>
              </w:rPr>
            </w:pPr>
            <w:r w:rsidRPr="00D72004">
              <w:rPr>
                <w:rFonts w:ascii="Söhne Kräftig" w:eastAsia="Times New Roman" w:hAnsi="Söhne Kräftig" w:cs="Times New Roman"/>
                <w:b/>
                <w:bCs/>
                <w:sz w:val="16"/>
                <w:szCs w:val="16"/>
                <w:lang w:val="en-IE" w:eastAsia="fr-FR"/>
              </w:rPr>
              <w:t>Citation</w:t>
            </w:r>
          </w:p>
        </w:tc>
      </w:tr>
      <w:tr w:rsidR="00D72004" w:rsidRPr="00D72004" w14:paraId="54A1A6CF" w14:textId="77777777">
        <w:trPr>
          <w:trHeight w:val="975"/>
        </w:trPr>
        <w:tc>
          <w:tcPr>
            <w:tcW w:w="1435" w:type="dxa"/>
            <w:tcMar>
              <w:top w:w="0" w:type="dxa"/>
              <w:left w:w="108" w:type="dxa"/>
              <w:bottom w:w="0" w:type="dxa"/>
              <w:right w:w="108" w:type="dxa"/>
            </w:tcMar>
            <w:vAlign w:val="center"/>
            <w:hideMark/>
          </w:tcPr>
          <w:p w14:paraId="51B69020"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Arial Narrow" w:hAnsi="Söhne" w:cs="Arial"/>
                <w:sz w:val="16"/>
                <w:szCs w:val="16"/>
                <w:lang w:val="en-GB"/>
              </w:rPr>
              <w:t>Real-time PCR (Durand &amp; Lightner, 2002)</w:t>
            </w:r>
          </w:p>
        </w:tc>
        <w:tc>
          <w:tcPr>
            <w:tcW w:w="1092" w:type="dxa"/>
            <w:tcMar>
              <w:top w:w="0" w:type="dxa"/>
              <w:left w:w="108" w:type="dxa"/>
              <w:bottom w:w="0" w:type="dxa"/>
              <w:right w:w="108" w:type="dxa"/>
            </w:tcMar>
            <w:vAlign w:val="center"/>
            <w:hideMark/>
          </w:tcPr>
          <w:p w14:paraId="63C3F41D"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Surveillance in apparently healthy animals</w:t>
            </w:r>
          </w:p>
        </w:tc>
        <w:tc>
          <w:tcPr>
            <w:tcW w:w="1092" w:type="dxa"/>
            <w:tcMar>
              <w:top w:w="0" w:type="dxa"/>
              <w:left w:w="108" w:type="dxa"/>
              <w:bottom w:w="0" w:type="dxa"/>
              <w:right w:w="108" w:type="dxa"/>
            </w:tcMar>
            <w:vAlign w:val="center"/>
            <w:hideMark/>
          </w:tcPr>
          <w:p w14:paraId="6F78EA3A"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Wild populations of crustaceans</w:t>
            </w:r>
          </w:p>
        </w:tc>
        <w:tc>
          <w:tcPr>
            <w:tcW w:w="899" w:type="dxa"/>
            <w:tcMar>
              <w:top w:w="0" w:type="dxa"/>
              <w:left w:w="108" w:type="dxa"/>
              <w:bottom w:w="0" w:type="dxa"/>
              <w:right w:w="108" w:type="dxa"/>
            </w:tcMar>
            <w:vAlign w:val="center"/>
            <w:hideMark/>
          </w:tcPr>
          <w:p w14:paraId="0CBEB047"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Gill, pleopod</w:t>
            </w:r>
          </w:p>
        </w:tc>
        <w:tc>
          <w:tcPr>
            <w:tcW w:w="1239" w:type="dxa"/>
            <w:tcMar>
              <w:top w:w="0" w:type="dxa"/>
              <w:left w:w="108" w:type="dxa"/>
              <w:bottom w:w="0" w:type="dxa"/>
              <w:right w:w="108" w:type="dxa"/>
            </w:tcMar>
            <w:vAlign w:val="center"/>
            <w:hideMark/>
          </w:tcPr>
          <w:p w14:paraId="0A7D5B5A" w14:textId="77777777" w:rsidR="00D72004" w:rsidRPr="00D72004" w:rsidRDefault="00D72004" w:rsidP="00D72004">
            <w:pPr>
              <w:spacing w:before="100" w:after="100" w:line="240" w:lineRule="auto"/>
              <w:ind w:left="-57"/>
              <w:jc w:val="center"/>
              <w:rPr>
                <w:rFonts w:ascii="Söhne" w:eastAsia="Times New Roman" w:hAnsi="Söhne" w:cs="Times New Roman"/>
                <w:i/>
                <w:sz w:val="16"/>
                <w:szCs w:val="16"/>
                <w:lang w:val="en-IE" w:eastAsia="fr-FR"/>
              </w:rPr>
            </w:pPr>
            <w:r w:rsidRPr="00D72004">
              <w:rPr>
                <w:rFonts w:ascii="Söhne" w:eastAsia="Times New Roman" w:hAnsi="Söhne" w:cs="Times New Roman"/>
                <w:i/>
                <w:sz w:val="16"/>
                <w:szCs w:val="16"/>
                <w:lang w:val="en-IE" w:eastAsia="fr-FR"/>
              </w:rPr>
              <w:t xml:space="preserve">Penaeus </w:t>
            </w:r>
            <w:proofErr w:type="spellStart"/>
            <w:r w:rsidRPr="00D72004">
              <w:rPr>
                <w:rFonts w:ascii="Söhne" w:eastAsia="Times New Roman" w:hAnsi="Söhne" w:cs="Times New Roman"/>
                <w:i/>
                <w:sz w:val="16"/>
                <w:szCs w:val="16"/>
                <w:lang w:val="en-IE" w:eastAsia="fr-FR"/>
              </w:rPr>
              <w:t>merguiensis</w:t>
            </w:r>
            <w:proofErr w:type="spellEnd"/>
            <w:r w:rsidRPr="00D72004">
              <w:rPr>
                <w:rFonts w:ascii="Söhne" w:eastAsia="Times New Roman" w:hAnsi="Söhne" w:cs="Times New Roman"/>
                <w:i/>
                <w:sz w:val="16"/>
                <w:szCs w:val="16"/>
                <w:lang w:val="en-IE" w:eastAsia="fr-FR"/>
              </w:rPr>
              <w:t xml:space="preserve">, P. esculentus, P. </w:t>
            </w:r>
            <w:proofErr w:type="spellStart"/>
            <w:r w:rsidRPr="00D72004">
              <w:rPr>
                <w:rFonts w:ascii="Söhne" w:eastAsia="Times New Roman" w:hAnsi="Söhne" w:cs="Times New Roman"/>
                <w:i/>
                <w:sz w:val="16"/>
                <w:szCs w:val="16"/>
                <w:lang w:val="en-IE" w:eastAsia="fr-FR"/>
              </w:rPr>
              <w:t>plebejus</w:t>
            </w:r>
            <w:proofErr w:type="spellEnd"/>
            <w:r w:rsidRPr="00D72004">
              <w:rPr>
                <w:rFonts w:ascii="Söhne" w:eastAsia="Times New Roman" w:hAnsi="Söhne" w:cs="Times New Roman"/>
                <w:i/>
                <w:sz w:val="16"/>
                <w:szCs w:val="16"/>
                <w:lang w:val="en-IE" w:eastAsia="fr-FR"/>
              </w:rPr>
              <w:t xml:space="preserve">, </w:t>
            </w:r>
            <w:proofErr w:type="spellStart"/>
            <w:r w:rsidRPr="00D72004">
              <w:rPr>
                <w:rFonts w:ascii="Söhne" w:eastAsia="Times New Roman" w:hAnsi="Söhne" w:cs="Times New Roman"/>
                <w:i/>
                <w:sz w:val="16"/>
                <w:szCs w:val="16"/>
                <w:lang w:val="en-IE" w:eastAsia="fr-FR"/>
              </w:rPr>
              <w:t>Metapenaeus</w:t>
            </w:r>
            <w:proofErr w:type="spellEnd"/>
            <w:r w:rsidRPr="00D72004">
              <w:rPr>
                <w:rFonts w:ascii="Söhne" w:eastAsia="Times New Roman" w:hAnsi="Söhne" w:cs="Times New Roman"/>
                <w:i/>
                <w:sz w:val="16"/>
                <w:szCs w:val="16"/>
                <w:lang w:val="en-IE" w:eastAsia="fr-FR"/>
              </w:rPr>
              <w:br/>
            </w:r>
            <w:proofErr w:type="spellStart"/>
            <w:r w:rsidRPr="00D72004">
              <w:rPr>
                <w:rFonts w:ascii="Söhne" w:eastAsia="Times New Roman" w:hAnsi="Söhne" w:cs="Times New Roman"/>
                <w:i/>
                <w:sz w:val="16"/>
                <w:szCs w:val="16"/>
                <w:lang w:val="en-IE" w:eastAsia="fr-FR"/>
              </w:rPr>
              <w:t>endeavouri</w:t>
            </w:r>
            <w:proofErr w:type="spellEnd"/>
            <w:r w:rsidRPr="00D72004">
              <w:rPr>
                <w:rFonts w:ascii="Söhne" w:eastAsia="Times New Roman" w:hAnsi="Söhne" w:cs="Times New Roman"/>
                <w:i/>
                <w:sz w:val="16"/>
                <w:szCs w:val="16"/>
                <w:lang w:val="en-IE" w:eastAsia="fr-FR"/>
              </w:rPr>
              <w:t>, M. </w:t>
            </w:r>
            <w:proofErr w:type="spellStart"/>
            <w:r w:rsidRPr="00D72004">
              <w:rPr>
                <w:rFonts w:ascii="Söhne" w:eastAsia="Times New Roman" w:hAnsi="Söhne" w:cs="Times New Roman"/>
                <w:i/>
                <w:sz w:val="16"/>
                <w:szCs w:val="16"/>
                <w:lang w:val="en-IE" w:eastAsia="fr-FR"/>
              </w:rPr>
              <w:t>bennettae</w:t>
            </w:r>
            <w:proofErr w:type="spellEnd"/>
          </w:p>
        </w:tc>
        <w:tc>
          <w:tcPr>
            <w:tcW w:w="650" w:type="dxa"/>
            <w:tcMar>
              <w:top w:w="0" w:type="dxa"/>
              <w:left w:w="108" w:type="dxa"/>
              <w:bottom w:w="0" w:type="dxa"/>
              <w:right w:w="108" w:type="dxa"/>
            </w:tcMar>
            <w:vAlign w:val="center"/>
            <w:hideMark/>
          </w:tcPr>
          <w:p w14:paraId="06265115"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AU"/>
              </w:rPr>
            </w:pPr>
            <w:r w:rsidRPr="00D72004">
              <w:rPr>
                <w:rFonts w:ascii="Söhne" w:eastAsia="Arial Narrow" w:hAnsi="Söhne" w:cs="Arial"/>
                <w:sz w:val="16"/>
                <w:szCs w:val="16"/>
                <w:lang w:val="en-AU"/>
              </w:rPr>
              <w:t>76.8%</w:t>
            </w:r>
          </w:p>
        </w:tc>
        <w:tc>
          <w:tcPr>
            <w:tcW w:w="682" w:type="dxa"/>
            <w:tcMar>
              <w:top w:w="0" w:type="dxa"/>
              <w:left w:w="108" w:type="dxa"/>
              <w:bottom w:w="0" w:type="dxa"/>
              <w:right w:w="108" w:type="dxa"/>
            </w:tcMar>
            <w:vAlign w:val="center"/>
            <w:hideMark/>
          </w:tcPr>
          <w:p w14:paraId="07014DC0"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AU"/>
              </w:rPr>
            </w:pPr>
            <w:r w:rsidRPr="00D72004">
              <w:rPr>
                <w:rFonts w:ascii="Söhne" w:eastAsia="Arial Narrow" w:hAnsi="Söhne" w:cs="Arial"/>
                <w:sz w:val="16"/>
                <w:szCs w:val="16"/>
                <w:lang w:val="en-AU"/>
              </w:rPr>
              <w:t>99.7%</w:t>
            </w:r>
          </w:p>
        </w:tc>
        <w:tc>
          <w:tcPr>
            <w:tcW w:w="1004" w:type="dxa"/>
            <w:tcMar>
              <w:top w:w="0" w:type="dxa"/>
              <w:left w:w="108" w:type="dxa"/>
              <w:bottom w:w="0" w:type="dxa"/>
              <w:right w:w="108" w:type="dxa"/>
            </w:tcMar>
            <w:vAlign w:val="center"/>
            <w:hideMark/>
          </w:tcPr>
          <w:p w14:paraId="58107E4A"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Bayesian latent class analysis</w:t>
            </w:r>
          </w:p>
        </w:tc>
        <w:tc>
          <w:tcPr>
            <w:tcW w:w="804" w:type="dxa"/>
            <w:tcMar>
              <w:top w:w="0" w:type="dxa"/>
              <w:left w:w="108" w:type="dxa"/>
              <w:bottom w:w="0" w:type="dxa"/>
              <w:right w:w="108" w:type="dxa"/>
            </w:tcMar>
            <w:vAlign w:val="center"/>
            <w:hideMark/>
          </w:tcPr>
          <w:p w14:paraId="0BC9B7ED"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Arial Narrow" w:hAnsi="Söhne" w:cs="Arial"/>
                <w:sz w:val="16"/>
                <w:szCs w:val="16"/>
                <w:lang w:val="en-GB"/>
              </w:rPr>
              <w:t xml:space="preserve">Moody </w:t>
            </w:r>
            <w:r w:rsidRPr="00D72004">
              <w:rPr>
                <w:rFonts w:ascii="Söhne" w:eastAsia="Arial Narrow" w:hAnsi="Söhne" w:cs="Arial"/>
                <w:i/>
                <w:iCs/>
                <w:sz w:val="16"/>
                <w:szCs w:val="16"/>
                <w:lang w:val="en-GB"/>
              </w:rPr>
              <w:t>et al.,</w:t>
            </w:r>
            <w:r w:rsidRPr="00D72004">
              <w:rPr>
                <w:rFonts w:ascii="Söhne" w:eastAsia="Arial Narrow" w:hAnsi="Söhne" w:cs="Arial"/>
                <w:sz w:val="16"/>
                <w:szCs w:val="16"/>
                <w:lang w:val="en-GB"/>
              </w:rPr>
              <w:t xml:space="preserve"> 2022</w:t>
            </w:r>
          </w:p>
        </w:tc>
      </w:tr>
      <w:tr w:rsidR="00D72004" w:rsidRPr="00D72004" w14:paraId="21473BE9" w14:textId="77777777">
        <w:tc>
          <w:tcPr>
            <w:tcW w:w="1435" w:type="dxa"/>
            <w:tcMar>
              <w:top w:w="0" w:type="dxa"/>
              <w:left w:w="108" w:type="dxa"/>
              <w:bottom w:w="0" w:type="dxa"/>
              <w:right w:w="108" w:type="dxa"/>
            </w:tcMar>
            <w:vAlign w:val="center"/>
            <w:hideMark/>
          </w:tcPr>
          <w:p w14:paraId="58893761"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Real- time PCR (</w:t>
            </w:r>
            <w:proofErr w:type="spellStart"/>
            <w:r w:rsidRPr="00D72004">
              <w:rPr>
                <w:rFonts w:ascii="Söhne" w:eastAsia="Arial Narrow" w:hAnsi="Söhne" w:cs="Arial"/>
                <w:sz w:val="16"/>
                <w:szCs w:val="16"/>
                <w:lang w:val="en-GB"/>
              </w:rPr>
              <w:t>Sritunyalucksana</w:t>
            </w:r>
            <w:proofErr w:type="spellEnd"/>
            <w:r w:rsidRPr="00D72004">
              <w:rPr>
                <w:rFonts w:ascii="Söhne" w:eastAsia="Arial Narrow" w:hAnsi="Söhne" w:cs="Arial"/>
                <w:sz w:val="16"/>
                <w:szCs w:val="16"/>
                <w:lang w:val="en-GB"/>
              </w:rPr>
              <w:t xml:space="preserve"> et al., 2006)</w:t>
            </w:r>
          </w:p>
        </w:tc>
        <w:tc>
          <w:tcPr>
            <w:tcW w:w="1092" w:type="dxa"/>
            <w:tcMar>
              <w:top w:w="0" w:type="dxa"/>
              <w:left w:w="108" w:type="dxa"/>
              <w:bottom w:w="0" w:type="dxa"/>
              <w:right w:w="108" w:type="dxa"/>
            </w:tcMar>
            <w:vAlign w:val="center"/>
            <w:hideMark/>
          </w:tcPr>
          <w:p w14:paraId="231E5876"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Surveillance in apparently healthy animals</w:t>
            </w:r>
          </w:p>
        </w:tc>
        <w:tc>
          <w:tcPr>
            <w:tcW w:w="1092" w:type="dxa"/>
            <w:tcMar>
              <w:top w:w="0" w:type="dxa"/>
              <w:left w:w="108" w:type="dxa"/>
              <w:bottom w:w="0" w:type="dxa"/>
              <w:right w:w="108" w:type="dxa"/>
            </w:tcMar>
            <w:vAlign w:val="center"/>
            <w:hideMark/>
          </w:tcPr>
          <w:p w14:paraId="5E3460A3"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Wild populations of crustaceans</w:t>
            </w:r>
          </w:p>
        </w:tc>
        <w:tc>
          <w:tcPr>
            <w:tcW w:w="899" w:type="dxa"/>
            <w:tcMar>
              <w:top w:w="0" w:type="dxa"/>
              <w:left w:w="108" w:type="dxa"/>
              <w:bottom w:w="0" w:type="dxa"/>
              <w:right w:w="108" w:type="dxa"/>
            </w:tcMar>
            <w:vAlign w:val="center"/>
            <w:hideMark/>
          </w:tcPr>
          <w:p w14:paraId="1A6C28C8" w14:textId="77777777" w:rsidR="00D72004" w:rsidRPr="00D72004" w:rsidRDefault="00D72004" w:rsidP="00D72004">
            <w:pPr>
              <w:spacing w:before="100" w:after="100" w:line="240" w:lineRule="auto"/>
              <w:ind w:left="-57"/>
              <w:jc w:val="center"/>
              <w:rPr>
                <w:rFonts w:ascii="Söhne" w:eastAsia="Söhne" w:hAnsi="Söhne" w:cs="Söhne"/>
                <w:sz w:val="16"/>
                <w:szCs w:val="16"/>
                <w:lang w:val="en-GB"/>
              </w:rPr>
            </w:pPr>
            <w:r w:rsidRPr="00D72004">
              <w:rPr>
                <w:rFonts w:ascii="Söhne" w:eastAsia="Arial Narrow" w:hAnsi="Söhne" w:cs="Arial"/>
                <w:sz w:val="16"/>
                <w:szCs w:val="16"/>
                <w:lang w:val="en-GB"/>
              </w:rPr>
              <w:t>Gill, pleopod</w:t>
            </w:r>
          </w:p>
        </w:tc>
        <w:tc>
          <w:tcPr>
            <w:tcW w:w="1239" w:type="dxa"/>
            <w:tcMar>
              <w:top w:w="0" w:type="dxa"/>
              <w:left w:w="108" w:type="dxa"/>
              <w:bottom w:w="0" w:type="dxa"/>
              <w:right w:w="108" w:type="dxa"/>
            </w:tcMar>
            <w:vAlign w:val="center"/>
            <w:hideMark/>
          </w:tcPr>
          <w:p w14:paraId="426532C9"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proofErr w:type="spellStart"/>
            <w:r w:rsidRPr="00D72004">
              <w:rPr>
                <w:rFonts w:ascii="Söhne" w:eastAsia="Times New Roman" w:hAnsi="Söhne" w:cs="Times New Roman"/>
                <w:i/>
                <w:iCs/>
                <w:sz w:val="16"/>
                <w:szCs w:val="16"/>
                <w:lang w:val="es-ES" w:eastAsia="fr-FR"/>
              </w:rPr>
              <w:t>Penaeus</w:t>
            </w:r>
            <w:proofErr w:type="spellEnd"/>
            <w:r w:rsidRPr="00D72004">
              <w:rPr>
                <w:rFonts w:ascii="Söhne" w:eastAsia="Times New Roman" w:hAnsi="Söhne" w:cs="Times New Roman"/>
                <w:i/>
                <w:iCs/>
                <w:sz w:val="16"/>
                <w:szCs w:val="16"/>
                <w:lang w:val="es-ES" w:eastAsia="fr-FR"/>
              </w:rPr>
              <w:t xml:space="preserve"> </w:t>
            </w:r>
            <w:proofErr w:type="spellStart"/>
            <w:r w:rsidRPr="00D72004">
              <w:rPr>
                <w:rFonts w:ascii="Söhne" w:eastAsia="Times New Roman" w:hAnsi="Söhne" w:cs="Times New Roman"/>
                <w:i/>
                <w:iCs/>
                <w:sz w:val="16"/>
                <w:szCs w:val="16"/>
                <w:lang w:val="es-ES" w:eastAsia="fr-FR"/>
              </w:rPr>
              <w:t>merguiensis</w:t>
            </w:r>
            <w:proofErr w:type="spellEnd"/>
            <w:r w:rsidRPr="00D72004">
              <w:rPr>
                <w:rFonts w:ascii="Söhne" w:eastAsia="Times New Roman" w:hAnsi="Söhne" w:cs="Times New Roman"/>
                <w:i/>
                <w:iCs/>
                <w:sz w:val="16"/>
                <w:szCs w:val="16"/>
                <w:lang w:val="es-ES" w:eastAsia="fr-FR"/>
              </w:rPr>
              <w:t xml:space="preserve">, P. </w:t>
            </w:r>
            <w:proofErr w:type="spellStart"/>
            <w:r w:rsidRPr="00D72004">
              <w:rPr>
                <w:rFonts w:ascii="Söhne" w:eastAsia="Times New Roman" w:hAnsi="Söhne" w:cs="Times New Roman"/>
                <w:i/>
                <w:iCs/>
                <w:sz w:val="16"/>
                <w:szCs w:val="16"/>
                <w:lang w:val="es-ES" w:eastAsia="fr-FR"/>
              </w:rPr>
              <w:t>esculentus</w:t>
            </w:r>
            <w:proofErr w:type="spellEnd"/>
            <w:r w:rsidRPr="00D72004">
              <w:rPr>
                <w:rFonts w:ascii="Söhne" w:eastAsia="Times New Roman" w:hAnsi="Söhne" w:cs="Times New Roman"/>
                <w:i/>
                <w:iCs/>
                <w:sz w:val="16"/>
                <w:szCs w:val="16"/>
                <w:lang w:val="es-ES" w:eastAsia="fr-FR"/>
              </w:rPr>
              <w:t xml:space="preserve">, P. </w:t>
            </w:r>
            <w:proofErr w:type="spellStart"/>
            <w:r w:rsidRPr="00D72004">
              <w:rPr>
                <w:rFonts w:ascii="Söhne" w:eastAsia="Times New Roman" w:hAnsi="Söhne" w:cs="Times New Roman"/>
                <w:i/>
                <w:iCs/>
                <w:sz w:val="16"/>
                <w:szCs w:val="16"/>
                <w:lang w:val="es-ES" w:eastAsia="fr-FR"/>
              </w:rPr>
              <w:t>plebejus</w:t>
            </w:r>
            <w:proofErr w:type="spellEnd"/>
            <w:r w:rsidRPr="00D72004">
              <w:rPr>
                <w:rFonts w:ascii="Söhne" w:eastAsia="Times New Roman" w:hAnsi="Söhne" w:cs="Times New Roman"/>
                <w:i/>
                <w:iCs/>
                <w:sz w:val="16"/>
                <w:szCs w:val="16"/>
                <w:lang w:val="es-ES" w:eastAsia="fr-FR"/>
              </w:rPr>
              <w:t xml:space="preserve">, </w:t>
            </w:r>
            <w:proofErr w:type="spellStart"/>
            <w:r w:rsidRPr="00D72004">
              <w:rPr>
                <w:rFonts w:ascii="Söhne" w:eastAsia="Times New Roman" w:hAnsi="Söhne" w:cs="Times New Roman"/>
                <w:i/>
                <w:iCs/>
                <w:sz w:val="16"/>
                <w:szCs w:val="16"/>
                <w:lang w:val="es-ES" w:eastAsia="fr-FR"/>
              </w:rPr>
              <w:t>Metapenaeus</w:t>
            </w:r>
            <w:proofErr w:type="spellEnd"/>
            <w:r w:rsidRPr="00D72004">
              <w:rPr>
                <w:rFonts w:ascii="Söhne" w:eastAsia="Times New Roman" w:hAnsi="Söhne" w:cs="Times New Roman"/>
                <w:i/>
                <w:iCs/>
                <w:sz w:val="16"/>
                <w:szCs w:val="16"/>
                <w:lang w:val="es-ES" w:eastAsia="fr-FR"/>
              </w:rPr>
              <w:br/>
            </w:r>
            <w:proofErr w:type="spellStart"/>
            <w:r w:rsidRPr="00D72004">
              <w:rPr>
                <w:rFonts w:ascii="Söhne" w:eastAsia="Times New Roman" w:hAnsi="Söhne" w:cs="Times New Roman"/>
                <w:i/>
                <w:sz w:val="16"/>
                <w:szCs w:val="16"/>
                <w:lang w:val="en-GB" w:eastAsia="fr-FR"/>
              </w:rPr>
              <w:t>endeavouri</w:t>
            </w:r>
            <w:proofErr w:type="spellEnd"/>
            <w:r w:rsidRPr="00D72004">
              <w:rPr>
                <w:rFonts w:ascii="Söhne" w:eastAsia="Times New Roman" w:hAnsi="Söhne" w:cs="Times New Roman"/>
                <w:i/>
                <w:sz w:val="16"/>
                <w:szCs w:val="16"/>
                <w:lang w:val="en-GB" w:eastAsia="fr-FR"/>
              </w:rPr>
              <w:t>, M. </w:t>
            </w:r>
            <w:proofErr w:type="spellStart"/>
            <w:r w:rsidRPr="00D72004">
              <w:rPr>
                <w:rFonts w:ascii="Söhne" w:eastAsia="Times New Roman" w:hAnsi="Söhne" w:cs="Times New Roman"/>
                <w:i/>
                <w:sz w:val="16"/>
                <w:szCs w:val="16"/>
                <w:lang w:val="en-GB" w:eastAsia="fr-FR"/>
              </w:rPr>
              <w:t>bennettae</w:t>
            </w:r>
            <w:proofErr w:type="spellEnd"/>
          </w:p>
        </w:tc>
        <w:tc>
          <w:tcPr>
            <w:tcW w:w="650" w:type="dxa"/>
            <w:tcMar>
              <w:top w:w="0" w:type="dxa"/>
              <w:left w:w="108" w:type="dxa"/>
              <w:bottom w:w="0" w:type="dxa"/>
              <w:right w:w="108" w:type="dxa"/>
            </w:tcMar>
            <w:vAlign w:val="center"/>
            <w:hideMark/>
          </w:tcPr>
          <w:p w14:paraId="3F5A105A"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Calibri"/>
                <w:sz w:val="16"/>
                <w:szCs w:val="16"/>
                <w:lang w:val="en-GB"/>
              </w:rPr>
              <w:t>82.9%</w:t>
            </w:r>
          </w:p>
        </w:tc>
        <w:tc>
          <w:tcPr>
            <w:tcW w:w="682" w:type="dxa"/>
            <w:tcMar>
              <w:top w:w="0" w:type="dxa"/>
              <w:left w:w="108" w:type="dxa"/>
              <w:bottom w:w="0" w:type="dxa"/>
              <w:right w:w="108" w:type="dxa"/>
            </w:tcMar>
            <w:vAlign w:val="center"/>
            <w:hideMark/>
          </w:tcPr>
          <w:p w14:paraId="7D322389"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Times New Roman" w:hAnsi="Söhne" w:cs="Calibri"/>
                <w:sz w:val="16"/>
                <w:szCs w:val="16"/>
                <w:lang w:val="en-GB"/>
              </w:rPr>
              <w:t>99.7%</w:t>
            </w:r>
          </w:p>
        </w:tc>
        <w:tc>
          <w:tcPr>
            <w:tcW w:w="1004" w:type="dxa"/>
            <w:tcMar>
              <w:top w:w="0" w:type="dxa"/>
              <w:left w:w="108" w:type="dxa"/>
              <w:bottom w:w="0" w:type="dxa"/>
              <w:right w:w="108" w:type="dxa"/>
            </w:tcMar>
            <w:vAlign w:val="center"/>
            <w:hideMark/>
          </w:tcPr>
          <w:p w14:paraId="078A2C9E"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Bayesian latent class analysis</w:t>
            </w:r>
          </w:p>
        </w:tc>
        <w:tc>
          <w:tcPr>
            <w:tcW w:w="804" w:type="dxa"/>
            <w:tcMar>
              <w:top w:w="0" w:type="dxa"/>
              <w:left w:w="108" w:type="dxa"/>
              <w:bottom w:w="0" w:type="dxa"/>
              <w:right w:w="108" w:type="dxa"/>
            </w:tcMar>
            <w:vAlign w:val="center"/>
            <w:hideMark/>
          </w:tcPr>
          <w:p w14:paraId="5ADE67F6"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 xml:space="preserve">Moody </w:t>
            </w:r>
            <w:r w:rsidRPr="00D72004">
              <w:rPr>
                <w:rFonts w:ascii="Söhne" w:eastAsia="Arial Narrow" w:hAnsi="Söhne" w:cs="Arial"/>
                <w:i/>
                <w:iCs/>
                <w:sz w:val="16"/>
                <w:szCs w:val="16"/>
                <w:lang w:val="en-GB"/>
              </w:rPr>
              <w:t xml:space="preserve">et al., </w:t>
            </w:r>
            <w:r w:rsidRPr="00D72004">
              <w:rPr>
                <w:rFonts w:ascii="Söhne" w:eastAsia="Arial Narrow" w:hAnsi="Söhne" w:cs="Arial"/>
                <w:sz w:val="16"/>
                <w:szCs w:val="16"/>
                <w:lang w:val="en-GB"/>
              </w:rPr>
              <w:t>2022</w:t>
            </w:r>
          </w:p>
        </w:tc>
      </w:tr>
      <w:tr w:rsidR="00D72004" w:rsidRPr="00D72004" w14:paraId="408CE2AF" w14:textId="77777777">
        <w:trPr>
          <w:trHeight w:val="1004"/>
        </w:trPr>
        <w:tc>
          <w:tcPr>
            <w:tcW w:w="1435" w:type="dxa"/>
            <w:tcMar>
              <w:top w:w="0" w:type="dxa"/>
              <w:left w:w="108" w:type="dxa"/>
              <w:bottom w:w="0" w:type="dxa"/>
              <w:right w:w="108" w:type="dxa"/>
            </w:tcMar>
            <w:vAlign w:val="center"/>
            <w:hideMark/>
          </w:tcPr>
          <w:p w14:paraId="44D21091"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Two real-time PCR methods in parallel (</w:t>
            </w:r>
            <w:proofErr w:type="spellStart"/>
            <w:r w:rsidRPr="00D72004">
              <w:rPr>
                <w:rFonts w:ascii="Söhne" w:eastAsia="Arial Narrow" w:hAnsi="Söhne" w:cs="Arial"/>
                <w:sz w:val="16"/>
                <w:szCs w:val="16"/>
                <w:lang w:val="en-GB"/>
              </w:rPr>
              <w:t>Sritunyalucksana</w:t>
            </w:r>
            <w:proofErr w:type="spellEnd"/>
            <w:r w:rsidRPr="00D72004">
              <w:rPr>
                <w:rFonts w:ascii="Söhne" w:eastAsia="Arial Narrow" w:hAnsi="Söhne" w:cs="Arial"/>
                <w:sz w:val="16"/>
                <w:szCs w:val="16"/>
                <w:lang w:val="en-GB"/>
              </w:rPr>
              <w:t xml:space="preserve"> </w:t>
            </w:r>
            <w:r w:rsidRPr="00D72004">
              <w:rPr>
                <w:rFonts w:ascii="Söhne" w:eastAsia="Arial Narrow" w:hAnsi="Söhne" w:cs="Arial"/>
                <w:i/>
                <w:iCs/>
                <w:sz w:val="16"/>
                <w:szCs w:val="16"/>
                <w:lang w:val="en-GB"/>
              </w:rPr>
              <w:t>et al.,</w:t>
            </w:r>
            <w:r w:rsidRPr="00D72004">
              <w:rPr>
                <w:rFonts w:ascii="Söhne" w:eastAsia="Arial Narrow" w:hAnsi="Söhne" w:cs="Arial"/>
                <w:sz w:val="16"/>
                <w:szCs w:val="16"/>
                <w:lang w:val="en-GB"/>
              </w:rPr>
              <w:t xml:space="preserve"> 2006 and Durand &amp; Lightner, 2002)</w:t>
            </w:r>
          </w:p>
        </w:tc>
        <w:tc>
          <w:tcPr>
            <w:tcW w:w="1092" w:type="dxa"/>
            <w:tcMar>
              <w:top w:w="0" w:type="dxa"/>
              <w:left w:w="108" w:type="dxa"/>
              <w:bottom w:w="0" w:type="dxa"/>
              <w:right w:w="108" w:type="dxa"/>
            </w:tcMar>
            <w:vAlign w:val="center"/>
            <w:hideMark/>
          </w:tcPr>
          <w:p w14:paraId="49D269FC"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Surveillance in apparently healthy animals</w:t>
            </w:r>
          </w:p>
        </w:tc>
        <w:tc>
          <w:tcPr>
            <w:tcW w:w="1092" w:type="dxa"/>
            <w:tcMar>
              <w:top w:w="0" w:type="dxa"/>
              <w:left w:w="108" w:type="dxa"/>
              <w:bottom w:w="0" w:type="dxa"/>
              <w:right w:w="108" w:type="dxa"/>
            </w:tcMar>
            <w:vAlign w:val="center"/>
            <w:hideMark/>
          </w:tcPr>
          <w:p w14:paraId="2838C430" w14:textId="77777777" w:rsidR="00D72004" w:rsidRPr="00D72004" w:rsidRDefault="00D72004" w:rsidP="00D72004">
            <w:pPr>
              <w:spacing w:before="100" w:after="100" w:line="240" w:lineRule="auto"/>
              <w:ind w:left="-57"/>
              <w:jc w:val="center"/>
              <w:rPr>
                <w:rFonts w:ascii="Söhne" w:eastAsia="Times New Roman" w:hAnsi="Söhne" w:cs="Times New Roman"/>
                <w:sz w:val="16"/>
                <w:szCs w:val="16"/>
                <w:lang w:val="en-IE" w:eastAsia="fr-FR"/>
              </w:rPr>
            </w:pPr>
            <w:r w:rsidRPr="00D72004">
              <w:rPr>
                <w:rFonts w:ascii="Söhne" w:eastAsia="Times New Roman" w:hAnsi="Söhne" w:cs="Times New Roman"/>
                <w:sz w:val="16"/>
                <w:szCs w:val="16"/>
                <w:lang w:val="en-IE" w:eastAsia="fr-FR"/>
              </w:rPr>
              <w:t>Wild populations of crustaceans</w:t>
            </w:r>
          </w:p>
        </w:tc>
        <w:tc>
          <w:tcPr>
            <w:tcW w:w="899" w:type="dxa"/>
            <w:tcMar>
              <w:top w:w="0" w:type="dxa"/>
              <w:left w:w="108" w:type="dxa"/>
              <w:bottom w:w="0" w:type="dxa"/>
              <w:right w:w="108" w:type="dxa"/>
            </w:tcMar>
            <w:vAlign w:val="center"/>
            <w:hideMark/>
          </w:tcPr>
          <w:p w14:paraId="24CB1E89" w14:textId="77777777" w:rsidR="00D72004" w:rsidRPr="00D72004" w:rsidRDefault="00D72004" w:rsidP="00D72004">
            <w:pPr>
              <w:spacing w:before="100" w:after="100" w:line="240" w:lineRule="auto"/>
              <w:ind w:left="-57"/>
              <w:jc w:val="center"/>
              <w:rPr>
                <w:rFonts w:ascii="Söhne" w:eastAsia="Söhne" w:hAnsi="Söhne" w:cs="Söhne"/>
                <w:sz w:val="16"/>
                <w:szCs w:val="16"/>
                <w:lang w:val="en-GB"/>
              </w:rPr>
            </w:pPr>
            <w:r w:rsidRPr="00D72004">
              <w:rPr>
                <w:rFonts w:ascii="Söhne" w:eastAsia="Arial Narrow" w:hAnsi="Söhne" w:cs="Arial"/>
                <w:sz w:val="16"/>
                <w:szCs w:val="16"/>
                <w:lang w:val="en-GB"/>
              </w:rPr>
              <w:t>Gill, pleopod</w:t>
            </w:r>
          </w:p>
        </w:tc>
        <w:tc>
          <w:tcPr>
            <w:tcW w:w="1239" w:type="dxa"/>
            <w:tcMar>
              <w:top w:w="0" w:type="dxa"/>
              <w:left w:w="108" w:type="dxa"/>
              <w:bottom w:w="0" w:type="dxa"/>
              <w:right w:w="108" w:type="dxa"/>
            </w:tcMar>
            <w:vAlign w:val="center"/>
            <w:hideMark/>
          </w:tcPr>
          <w:p w14:paraId="1F5F30FC"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proofErr w:type="spellStart"/>
            <w:r w:rsidRPr="00D72004">
              <w:rPr>
                <w:rFonts w:ascii="Söhne" w:eastAsia="Times New Roman" w:hAnsi="Söhne" w:cs="Times New Roman"/>
                <w:i/>
                <w:iCs/>
                <w:sz w:val="16"/>
                <w:szCs w:val="16"/>
                <w:lang w:val="es-ES" w:eastAsia="fr-FR"/>
              </w:rPr>
              <w:t>Penaeus</w:t>
            </w:r>
            <w:proofErr w:type="spellEnd"/>
            <w:r w:rsidRPr="00D72004">
              <w:rPr>
                <w:rFonts w:ascii="Söhne" w:eastAsia="Times New Roman" w:hAnsi="Söhne" w:cs="Times New Roman"/>
                <w:i/>
                <w:iCs/>
                <w:sz w:val="16"/>
                <w:szCs w:val="16"/>
                <w:lang w:val="es-ES" w:eastAsia="fr-FR"/>
              </w:rPr>
              <w:t xml:space="preserve"> </w:t>
            </w:r>
            <w:proofErr w:type="spellStart"/>
            <w:r w:rsidRPr="00D72004">
              <w:rPr>
                <w:rFonts w:ascii="Söhne" w:eastAsia="Times New Roman" w:hAnsi="Söhne" w:cs="Times New Roman"/>
                <w:i/>
                <w:iCs/>
                <w:sz w:val="16"/>
                <w:szCs w:val="16"/>
                <w:lang w:val="es-ES" w:eastAsia="fr-FR"/>
              </w:rPr>
              <w:t>merguiensis</w:t>
            </w:r>
            <w:proofErr w:type="spellEnd"/>
            <w:r w:rsidRPr="00D72004">
              <w:rPr>
                <w:rFonts w:ascii="Söhne" w:eastAsia="Times New Roman" w:hAnsi="Söhne" w:cs="Times New Roman"/>
                <w:i/>
                <w:iCs/>
                <w:sz w:val="16"/>
                <w:szCs w:val="16"/>
                <w:lang w:val="es-ES" w:eastAsia="fr-FR"/>
              </w:rPr>
              <w:t xml:space="preserve">, P. </w:t>
            </w:r>
            <w:proofErr w:type="spellStart"/>
            <w:r w:rsidRPr="00D72004">
              <w:rPr>
                <w:rFonts w:ascii="Söhne" w:eastAsia="Times New Roman" w:hAnsi="Söhne" w:cs="Times New Roman"/>
                <w:i/>
                <w:iCs/>
                <w:sz w:val="16"/>
                <w:szCs w:val="16"/>
                <w:lang w:val="es-ES" w:eastAsia="fr-FR"/>
              </w:rPr>
              <w:t>esculentus</w:t>
            </w:r>
            <w:proofErr w:type="spellEnd"/>
            <w:r w:rsidRPr="00D72004">
              <w:rPr>
                <w:rFonts w:ascii="Söhne" w:eastAsia="Times New Roman" w:hAnsi="Söhne" w:cs="Times New Roman"/>
                <w:i/>
                <w:iCs/>
                <w:sz w:val="16"/>
                <w:szCs w:val="16"/>
                <w:lang w:val="es-ES" w:eastAsia="fr-FR"/>
              </w:rPr>
              <w:t xml:space="preserve">, P. </w:t>
            </w:r>
            <w:proofErr w:type="spellStart"/>
            <w:r w:rsidRPr="00D72004">
              <w:rPr>
                <w:rFonts w:ascii="Söhne" w:eastAsia="Times New Roman" w:hAnsi="Söhne" w:cs="Times New Roman"/>
                <w:i/>
                <w:iCs/>
                <w:sz w:val="16"/>
                <w:szCs w:val="16"/>
                <w:lang w:val="es-ES" w:eastAsia="fr-FR"/>
              </w:rPr>
              <w:t>plebejus</w:t>
            </w:r>
            <w:proofErr w:type="spellEnd"/>
            <w:r w:rsidRPr="00D72004">
              <w:rPr>
                <w:rFonts w:ascii="Söhne" w:eastAsia="Times New Roman" w:hAnsi="Söhne" w:cs="Times New Roman"/>
                <w:i/>
                <w:iCs/>
                <w:sz w:val="16"/>
                <w:szCs w:val="16"/>
                <w:lang w:val="es-ES" w:eastAsia="fr-FR"/>
              </w:rPr>
              <w:t xml:space="preserve">, </w:t>
            </w:r>
            <w:proofErr w:type="spellStart"/>
            <w:r w:rsidRPr="00D72004">
              <w:rPr>
                <w:rFonts w:ascii="Söhne" w:eastAsia="Times New Roman" w:hAnsi="Söhne" w:cs="Times New Roman"/>
                <w:i/>
                <w:iCs/>
                <w:sz w:val="16"/>
                <w:szCs w:val="16"/>
                <w:lang w:val="es-ES" w:eastAsia="fr-FR"/>
              </w:rPr>
              <w:t>Metapenaeus</w:t>
            </w:r>
            <w:proofErr w:type="spellEnd"/>
            <w:r w:rsidRPr="00D72004">
              <w:rPr>
                <w:rFonts w:ascii="Söhne" w:eastAsia="Times New Roman" w:hAnsi="Söhne" w:cs="Times New Roman"/>
                <w:i/>
                <w:iCs/>
                <w:sz w:val="16"/>
                <w:szCs w:val="16"/>
                <w:lang w:val="es-ES" w:eastAsia="fr-FR"/>
              </w:rPr>
              <w:br/>
            </w:r>
            <w:proofErr w:type="spellStart"/>
            <w:r w:rsidRPr="00D72004">
              <w:rPr>
                <w:rFonts w:ascii="Söhne" w:eastAsia="Times New Roman" w:hAnsi="Söhne" w:cs="Times New Roman"/>
                <w:i/>
                <w:iCs/>
                <w:sz w:val="16"/>
                <w:szCs w:val="16"/>
                <w:lang w:val="es-ES" w:eastAsia="fr-FR"/>
              </w:rPr>
              <w:t>endeavouri</w:t>
            </w:r>
            <w:proofErr w:type="spellEnd"/>
            <w:r w:rsidRPr="00D72004">
              <w:rPr>
                <w:rFonts w:ascii="Söhne" w:eastAsia="Times New Roman" w:hAnsi="Söhne" w:cs="Times New Roman"/>
                <w:i/>
                <w:iCs/>
                <w:sz w:val="16"/>
                <w:szCs w:val="16"/>
                <w:lang w:val="es-ES" w:eastAsia="fr-FR"/>
              </w:rPr>
              <w:t>, M. </w:t>
            </w:r>
            <w:proofErr w:type="spellStart"/>
            <w:r w:rsidRPr="00D72004">
              <w:rPr>
                <w:rFonts w:ascii="Söhne" w:eastAsia="Times New Roman" w:hAnsi="Söhne" w:cs="Times New Roman"/>
                <w:i/>
                <w:sz w:val="16"/>
                <w:szCs w:val="16"/>
                <w:lang w:val="en-GB" w:eastAsia="fr-FR"/>
              </w:rPr>
              <w:t>bennettae</w:t>
            </w:r>
            <w:proofErr w:type="spellEnd"/>
          </w:p>
        </w:tc>
        <w:tc>
          <w:tcPr>
            <w:tcW w:w="650" w:type="dxa"/>
            <w:tcMar>
              <w:top w:w="0" w:type="dxa"/>
              <w:left w:w="108" w:type="dxa"/>
              <w:bottom w:w="0" w:type="dxa"/>
              <w:right w:w="108" w:type="dxa"/>
            </w:tcMar>
            <w:vAlign w:val="center"/>
            <w:hideMark/>
          </w:tcPr>
          <w:p w14:paraId="21E6E467" w14:textId="77777777" w:rsidR="00D72004" w:rsidRPr="00D72004" w:rsidRDefault="00D72004" w:rsidP="00D72004">
            <w:pPr>
              <w:spacing w:before="100" w:after="100" w:line="240" w:lineRule="auto"/>
              <w:ind w:left="-57"/>
              <w:jc w:val="center"/>
              <w:rPr>
                <w:rFonts w:ascii="Söhne" w:eastAsia="Arial Narrow" w:hAnsi="Söhne" w:cs="Arial"/>
                <w:sz w:val="16"/>
                <w:szCs w:val="16"/>
                <w:lang w:val="en-GB"/>
              </w:rPr>
            </w:pPr>
            <w:r w:rsidRPr="00D72004">
              <w:rPr>
                <w:rFonts w:ascii="Söhne" w:eastAsia="Arial Narrow" w:hAnsi="Söhne" w:cs="Arial"/>
                <w:sz w:val="16"/>
                <w:szCs w:val="16"/>
                <w:lang w:val="en-GB"/>
              </w:rPr>
              <w:t>98.3%</w:t>
            </w:r>
          </w:p>
        </w:tc>
        <w:tc>
          <w:tcPr>
            <w:tcW w:w="682" w:type="dxa"/>
            <w:tcMar>
              <w:top w:w="0" w:type="dxa"/>
              <w:left w:w="108" w:type="dxa"/>
              <w:bottom w:w="0" w:type="dxa"/>
              <w:right w:w="108" w:type="dxa"/>
            </w:tcMar>
            <w:vAlign w:val="center"/>
            <w:hideMark/>
          </w:tcPr>
          <w:p w14:paraId="31D50761"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Times New Roman" w:hAnsi="Söhne" w:cs="Arial"/>
                <w:sz w:val="16"/>
                <w:szCs w:val="16"/>
                <w:lang w:val="en-GB"/>
              </w:rPr>
              <w:t>99.4%</w:t>
            </w:r>
          </w:p>
        </w:tc>
        <w:tc>
          <w:tcPr>
            <w:tcW w:w="1004" w:type="dxa"/>
            <w:tcMar>
              <w:top w:w="0" w:type="dxa"/>
              <w:left w:w="108" w:type="dxa"/>
              <w:bottom w:w="0" w:type="dxa"/>
              <w:right w:w="108" w:type="dxa"/>
            </w:tcMar>
            <w:vAlign w:val="center"/>
            <w:hideMark/>
          </w:tcPr>
          <w:p w14:paraId="5488E469" w14:textId="77777777" w:rsidR="00D72004" w:rsidRPr="00D72004" w:rsidRDefault="00D72004" w:rsidP="00D72004">
            <w:pPr>
              <w:spacing w:before="100" w:after="100" w:line="240" w:lineRule="auto"/>
              <w:ind w:left="-57"/>
              <w:jc w:val="center"/>
              <w:rPr>
                <w:rFonts w:ascii="Söhne" w:eastAsia="Times New Roman" w:hAnsi="Söhne" w:cs="Arial"/>
                <w:sz w:val="16"/>
                <w:szCs w:val="16"/>
                <w:lang w:val="en-GB"/>
              </w:rPr>
            </w:pPr>
            <w:r w:rsidRPr="00D72004">
              <w:rPr>
                <w:rFonts w:ascii="Söhne" w:eastAsia="Times New Roman" w:hAnsi="Söhne" w:cs="Arial"/>
                <w:sz w:val="16"/>
                <w:szCs w:val="16"/>
                <w:lang w:val="en-GB"/>
              </w:rPr>
              <w:t>Bayesian latent class analysis</w:t>
            </w:r>
          </w:p>
        </w:tc>
        <w:tc>
          <w:tcPr>
            <w:tcW w:w="804" w:type="dxa"/>
            <w:tcMar>
              <w:top w:w="0" w:type="dxa"/>
              <w:left w:w="108" w:type="dxa"/>
              <w:bottom w:w="0" w:type="dxa"/>
              <w:right w:w="108" w:type="dxa"/>
            </w:tcMar>
            <w:vAlign w:val="center"/>
            <w:hideMark/>
          </w:tcPr>
          <w:p w14:paraId="22AF779F" w14:textId="77777777" w:rsidR="00D72004" w:rsidRPr="00D72004" w:rsidRDefault="00D72004" w:rsidP="00D72004">
            <w:pPr>
              <w:spacing w:before="100" w:after="100" w:line="240" w:lineRule="auto"/>
              <w:ind w:left="-57"/>
              <w:jc w:val="center"/>
              <w:rPr>
                <w:rFonts w:ascii="Söhne" w:eastAsia="Calibri" w:hAnsi="Söhne" w:cs="Times New Roman"/>
                <w:sz w:val="16"/>
                <w:szCs w:val="16"/>
                <w:lang w:val="en-GB"/>
              </w:rPr>
            </w:pPr>
            <w:r w:rsidRPr="00D72004">
              <w:rPr>
                <w:rFonts w:ascii="Söhne" w:eastAsia="Arial Narrow" w:hAnsi="Söhne" w:cs="Arial"/>
                <w:sz w:val="16"/>
                <w:szCs w:val="16"/>
                <w:lang w:val="en-GB"/>
              </w:rPr>
              <w:t xml:space="preserve">Moody </w:t>
            </w:r>
            <w:r w:rsidRPr="00D72004">
              <w:rPr>
                <w:rFonts w:ascii="Söhne" w:eastAsia="Arial Narrow" w:hAnsi="Söhne" w:cs="Arial"/>
                <w:i/>
                <w:iCs/>
                <w:sz w:val="16"/>
                <w:szCs w:val="16"/>
                <w:lang w:val="en-GB"/>
              </w:rPr>
              <w:t xml:space="preserve">et al., </w:t>
            </w:r>
            <w:r w:rsidRPr="00D72004">
              <w:rPr>
                <w:rFonts w:ascii="Söhne" w:eastAsia="Arial Narrow" w:hAnsi="Söhne" w:cs="Arial"/>
                <w:sz w:val="16"/>
                <w:szCs w:val="16"/>
                <w:lang w:val="en-GB"/>
              </w:rPr>
              <w:t>2022</w:t>
            </w:r>
          </w:p>
        </w:tc>
      </w:tr>
    </w:tbl>
    <w:p w14:paraId="77E117D5" w14:textId="77777777" w:rsidR="00D72004" w:rsidRPr="00D72004" w:rsidRDefault="00D72004" w:rsidP="00D72004">
      <w:pPr>
        <w:spacing w:before="120" w:after="240" w:line="240" w:lineRule="auto"/>
        <w:jc w:val="center"/>
        <w:rPr>
          <w:rFonts w:ascii="Söhne" w:eastAsia="Calibri" w:hAnsi="Söhne" w:cs="Arial"/>
          <w:sz w:val="16"/>
          <w:szCs w:val="16"/>
          <w:lang w:val="en-NZ"/>
        </w:rPr>
      </w:pPr>
      <w:proofErr w:type="spellStart"/>
      <w:r w:rsidRPr="00D72004">
        <w:rPr>
          <w:rFonts w:ascii="Söhne" w:eastAsia="Calibri" w:hAnsi="Söhne" w:cs="Arial"/>
          <w:sz w:val="16"/>
          <w:szCs w:val="16"/>
          <w:lang w:val="en-NZ"/>
        </w:rPr>
        <w:t>DSe</w:t>
      </w:r>
      <w:proofErr w:type="spellEnd"/>
      <w:r w:rsidRPr="00D72004">
        <w:rPr>
          <w:rFonts w:ascii="Söhne" w:eastAsia="Calibri" w:hAnsi="Söhne" w:cs="Arial"/>
          <w:sz w:val="16"/>
          <w:szCs w:val="16"/>
          <w:lang w:val="en-NZ"/>
        </w:rPr>
        <w:t xml:space="preserve"> = diagnostic sensitivity, </w:t>
      </w:r>
      <w:proofErr w:type="spellStart"/>
      <w:r w:rsidRPr="00D72004">
        <w:rPr>
          <w:rFonts w:ascii="Söhne" w:eastAsia="Calibri" w:hAnsi="Söhne" w:cs="Arial"/>
          <w:sz w:val="16"/>
          <w:szCs w:val="16"/>
          <w:lang w:val="en-NZ"/>
        </w:rPr>
        <w:t>DSp</w:t>
      </w:r>
      <w:proofErr w:type="spellEnd"/>
      <w:r w:rsidRPr="00D72004">
        <w:rPr>
          <w:rFonts w:ascii="Söhne" w:eastAsia="Calibri" w:hAnsi="Söhne" w:cs="Arial"/>
          <w:sz w:val="16"/>
          <w:szCs w:val="16"/>
          <w:lang w:val="en-NZ"/>
        </w:rPr>
        <w:t xml:space="preserve"> = diagnostic specificity, </w:t>
      </w:r>
      <w:r w:rsidRPr="00D72004">
        <w:rPr>
          <w:rFonts w:ascii="Söhne" w:eastAsia="Calibri" w:hAnsi="Söhne" w:cs="Arial"/>
          <w:i/>
          <w:iCs/>
          <w:sz w:val="16"/>
          <w:szCs w:val="16"/>
          <w:lang w:val="en-NZ"/>
        </w:rPr>
        <w:t>n</w:t>
      </w:r>
      <w:r w:rsidRPr="00D72004">
        <w:rPr>
          <w:rFonts w:ascii="Söhne" w:eastAsia="Calibri" w:hAnsi="Söhne" w:cs="Arial"/>
          <w:sz w:val="16"/>
          <w:szCs w:val="16"/>
          <w:lang w:val="en-NZ"/>
        </w:rPr>
        <w:t xml:space="preserve"> = number of samples used in the study,</w:t>
      </w:r>
      <w:r w:rsidRPr="00D72004">
        <w:rPr>
          <w:rFonts w:ascii="Calibri" w:eastAsia="Calibri" w:hAnsi="Calibri" w:cs="Times New Roman"/>
          <w:sz w:val="22"/>
          <w:lang w:val="en-NZ"/>
        </w:rPr>
        <w:br/>
      </w:r>
      <w:r w:rsidRPr="00D72004">
        <w:rPr>
          <w:rFonts w:ascii="Söhne" w:eastAsia="Calibri" w:hAnsi="Söhne" w:cs="Arial"/>
          <w:sz w:val="16"/>
          <w:szCs w:val="16"/>
          <w:lang w:val="en-NZ"/>
        </w:rPr>
        <w:t xml:space="preserve">PCR: = polymerase chain reaction. </w:t>
      </w:r>
    </w:p>
    <w:p w14:paraId="115C326E" w14:textId="77777777" w:rsidR="00D72004" w:rsidRPr="00D72004" w:rsidRDefault="00D72004" w:rsidP="00D72004">
      <w:pPr>
        <w:spacing w:after="240" w:line="240" w:lineRule="auto"/>
        <w:ind w:left="284" w:hanging="284"/>
        <w:jc w:val="both"/>
        <w:rPr>
          <w:rFonts w:ascii="Söhne Halbfett" w:eastAsia="MS Mincho" w:hAnsi="Söhne Halbfett" w:cs="Times New Roman"/>
          <w:sz w:val="22"/>
          <w:szCs w:val="20"/>
          <w:lang w:val="en-GB" w:eastAsia="fr-FR" w:bidi="en-US"/>
        </w:rPr>
      </w:pPr>
      <w:r w:rsidRPr="00D72004">
        <w:rPr>
          <w:rFonts w:ascii="Söhne Halbfett" w:eastAsia="MS Mincho" w:hAnsi="Söhne Halbfett" w:cs="Times New Roman"/>
          <w:sz w:val="22"/>
          <w:szCs w:val="20"/>
          <w:lang w:val="en-GB" w:eastAsia="fr-FR" w:bidi="en-US"/>
        </w:rPr>
        <w:t>7.</w:t>
      </w:r>
      <w:r w:rsidRPr="00D72004">
        <w:rPr>
          <w:rFonts w:ascii="Söhne Halbfett" w:eastAsia="MS Mincho" w:hAnsi="Söhne Halbfett" w:cs="Times New Roman"/>
          <w:sz w:val="22"/>
          <w:szCs w:val="20"/>
          <w:lang w:val="en-GB" w:eastAsia="fr-FR" w:bidi="en-US"/>
        </w:rPr>
        <w:tab/>
        <w:t>References</w:t>
      </w:r>
    </w:p>
    <w:p w14:paraId="190756BE" w14:textId="77777777" w:rsidR="00D72004" w:rsidRPr="00D72004" w:rsidRDefault="00D72004" w:rsidP="00D72004">
      <w:pPr>
        <w:spacing w:after="240" w:line="240" w:lineRule="auto"/>
        <w:jc w:val="both"/>
        <w:rPr>
          <w:rFonts w:ascii="Söhne" w:eastAsia="Times New Roman" w:hAnsi="Söhne" w:cs="Times New Roman"/>
          <w:sz w:val="18"/>
          <w:szCs w:val="18"/>
          <w:lang w:bidi="en-US"/>
        </w:rPr>
      </w:pPr>
      <w:r w:rsidRPr="00D72004">
        <w:rPr>
          <w:rFonts w:ascii="Söhne" w:eastAsia="Times New Roman" w:hAnsi="Söhne" w:cs="Times New Roman"/>
          <w:smallCaps/>
          <w:sz w:val="18"/>
          <w:szCs w:val="18"/>
          <w:lang w:val="en-IE" w:bidi="en-US"/>
        </w:rPr>
        <w:t xml:space="preserve">Balasubramanian G., </w:t>
      </w:r>
      <w:proofErr w:type="spellStart"/>
      <w:r w:rsidRPr="00D72004">
        <w:rPr>
          <w:rFonts w:ascii="Söhne" w:eastAsia="Times New Roman" w:hAnsi="Söhne" w:cs="Times New Roman"/>
          <w:smallCaps/>
          <w:sz w:val="18"/>
          <w:szCs w:val="18"/>
          <w:lang w:val="en-IE" w:bidi="en-US"/>
        </w:rPr>
        <w:t>Sudhakaran</w:t>
      </w:r>
      <w:proofErr w:type="spellEnd"/>
      <w:r w:rsidRPr="00D72004">
        <w:rPr>
          <w:rFonts w:ascii="Söhne" w:eastAsia="Times New Roman" w:hAnsi="Söhne" w:cs="Times New Roman"/>
          <w:smallCaps/>
          <w:sz w:val="18"/>
          <w:szCs w:val="18"/>
          <w:lang w:val="en-IE" w:bidi="en-US"/>
        </w:rPr>
        <w:t xml:space="preserve"> R., Syed </w:t>
      </w:r>
      <w:proofErr w:type="spellStart"/>
      <w:r w:rsidRPr="00D72004">
        <w:rPr>
          <w:rFonts w:ascii="Söhne" w:eastAsia="Times New Roman" w:hAnsi="Söhne" w:cs="Times New Roman"/>
          <w:smallCaps/>
          <w:sz w:val="18"/>
          <w:szCs w:val="18"/>
          <w:lang w:val="en-IE" w:bidi="en-US"/>
        </w:rPr>
        <w:t>Musthaq</w:t>
      </w:r>
      <w:proofErr w:type="spellEnd"/>
      <w:r w:rsidRPr="00D72004">
        <w:rPr>
          <w:rFonts w:ascii="Söhne" w:eastAsia="Times New Roman" w:hAnsi="Söhne" w:cs="Times New Roman"/>
          <w:smallCaps/>
          <w:sz w:val="18"/>
          <w:szCs w:val="18"/>
          <w:lang w:val="en-IE" w:bidi="en-US"/>
        </w:rPr>
        <w:t xml:space="preserve"> S., </w:t>
      </w:r>
      <w:proofErr w:type="spellStart"/>
      <w:r w:rsidRPr="00D72004">
        <w:rPr>
          <w:rFonts w:ascii="Söhne" w:eastAsia="Times New Roman" w:hAnsi="Söhne" w:cs="Times New Roman"/>
          <w:smallCaps/>
          <w:sz w:val="18"/>
          <w:szCs w:val="18"/>
          <w:lang w:val="en-IE" w:bidi="en-US"/>
        </w:rPr>
        <w:t>Sarathi</w:t>
      </w:r>
      <w:proofErr w:type="spellEnd"/>
      <w:r w:rsidRPr="00D72004">
        <w:rPr>
          <w:rFonts w:ascii="Söhne" w:eastAsia="Times New Roman" w:hAnsi="Söhne" w:cs="Times New Roman"/>
          <w:smallCaps/>
          <w:sz w:val="18"/>
          <w:szCs w:val="18"/>
          <w:lang w:val="en-IE" w:bidi="en-US"/>
        </w:rPr>
        <w:t xml:space="preserve"> M. &amp; Sahul Hameed A.S.</w:t>
      </w:r>
      <w:r w:rsidRPr="00D72004">
        <w:rPr>
          <w:rFonts w:ascii="Söhne" w:eastAsia="Times New Roman" w:hAnsi="Söhne" w:cs="Times New Roman"/>
          <w:sz w:val="18"/>
          <w:szCs w:val="18"/>
          <w:lang w:val="en-IE" w:bidi="en-US"/>
        </w:rPr>
        <w:t xml:space="preserve"> (2006). Studies on the inactivation of white spot syndrome virus of shrimp by physical and chemical treatments, and seaweed extracts tested in marine and freshwater animal models. </w:t>
      </w:r>
      <w:r w:rsidRPr="00D72004">
        <w:rPr>
          <w:rFonts w:ascii="Söhne" w:eastAsia="Times New Roman" w:hAnsi="Söhne" w:cs="Times New Roman"/>
          <w:i/>
          <w:sz w:val="18"/>
          <w:szCs w:val="18"/>
          <w:lang w:bidi="en-US"/>
        </w:rPr>
        <w:t>J. Fish Dis</w:t>
      </w:r>
      <w:r w:rsidRPr="00D72004">
        <w:rPr>
          <w:rFonts w:ascii="Söhne" w:eastAsia="Times New Roman" w:hAnsi="Söhne" w:cs="Times New Roman"/>
          <w:sz w:val="18"/>
          <w:szCs w:val="18"/>
          <w:lang w:bidi="en-US"/>
        </w:rPr>
        <w:t xml:space="preserve">., </w:t>
      </w:r>
      <w:r w:rsidRPr="00D72004">
        <w:rPr>
          <w:rFonts w:ascii="Söhne" w:eastAsia="Times New Roman" w:hAnsi="Söhne" w:cs="Times New Roman"/>
          <w:b/>
          <w:sz w:val="18"/>
          <w:szCs w:val="18"/>
          <w:lang w:bidi="en-US"/>
        </w:rPr>
        <w:t>29</w:t>
      </w:r>
      <w:r w:rsidRPr="00D72004">
        <w:rPr>
          <w:rFonts w:ascii="Söhne" w:eastAsia="Times New Roman" w:hAnsi="Söhne" w:cs="Times New Roman"/>
          <w:sz w:val="18"/>
          <w:szCs w:val="18"/>
          <w:lang w:bidi="en-US"/>
        </w:rPr>
        <w:t>, 569–572.</w:t>
      </w:r>
    </w:p>
    <w:p w14:paraId="49977404" w14:textId="77777777" w:rsidR="00D72004" w:rsidRPr="00D72004" w:rsidRDefault="00D72004" w:rsidP="00D72004">
      <w:pPr>
        <w:spacing w:after="240" w:line="240" w:lineRule="auto"/>
        <w:jc w:val="both"/>
        <w:rPr>
          <w:rFonts w:ascii="Söhne" w:eastAsia="Times New Roman" w:hAnsi="Söhne" w:cs="Times New Roman"/>
          <w:sz w:val="18"/>
          <w:szCs w:val="18"/>
          <w:lang w:val="en-IE" w:eastAsia="zh-TW" w:bidi="en-US"/>
        </w:rPr>
      </w:pPr>
      <w:r w:rsidRPr="00D72004">
        <w:rPr>
          <w:rFonts w:ascii="Söhne" w:eastAsia="Times New Roman" w:hAnsi="Söhne" w:cs="Times New Roman"/>
          <w:sz w:val="18"/>
          <w:szCs w:val="18"/>
          <w:lang w:bidi="en-US"/>
        </w:rPr>
        <w:lastRenderedPageBreak/>
        <w:t>C</w:t>
      </w:r>
      <w:r w:rsidRPr="00D72004">
        <w:rPr>
          <w:rFonts w:ascii="Söhne" w:eastAsia="Times New Roman" w:hAnsi="Söhne" w:cs="Times New Roman"/>
          <w:smallCaps/>
          <w:sz w:val="18"/>
          <w:szCs w:val="18"/>
          <w:lang w:bidi="en-US"/>
        </w:rPr>
        <w:t xml:space="preserve">hang </w:t>
      </w:r>
      <w:r w:rsidRPr="00D72004">
        <w:rPr>
          <w:rFonts w:ascii="Söhne" w:eastAsia="Times New Roman" w:hAnsi="Söhne" w:cs="Times New Roman"/>
          <w:sz w:val="18"/>
          <w:szCs w:val="18"/>
          <w:lang w:bidi="en-US"/>
        </w:rPr>
        <w:t>C.</w:t>
      </w:r>
      <w:r w:rsidRPr="00D72004">
        <w:rPr>
          <w:rFonts w:ascii="Söhne" w:eastAsia="Times New Roman" w:hAnsi="Söhne" w:cs="Times New Roman"/>
          <w:smallCaps/>
          <w:sz w:val="18"/>
          <w:szCs w:val="18"/>
          <w:lang w:bidi="en-US"/>
        </w:rPr>
        <w:t>-</w:t>
      </w:r>
      <w:r w:rsidRPr="00D72004">
        <w:rPr>
          <w:rFonts w:ascii="Söhne" w:eastAsia="Times New Roman" w:hAnsi="Söhne" w:cs="Times New Roman"/>
          <w:sz w:val="18"/>
          <w:szCs w:val="18"/>
          <w:lang w:bidi="en-US"/>
        </w:rPr>
        <w:t>F., S</w:t>
      </w:r>
      <w:r w:rsidRPr="00D72004">
        <w:rPr>
          <w:rFonts w:ascii="Söhne" w:eastAsia="Times New Roman" w:hAnsi="Söhne" w:cs="Times New Roman"/>
          <w:smallCaps/>
          <w:sz w:val="18"/>
          <w:szCs w:val="18"/>
          <w:lang w:bidi="en-US"/>
        </w:rPr>
        <w:t xml:space="preserve">u </w:t>
      </w:r>
      <w:r w:rsidRPr="00D72004">
        <w:rPr>
          <w:rFonts w:ascii="Söhne" w:eastAsia="Times New Roman" w:hAnsi="Söhne" w:cs="Times New Roman"/>
          <w:sz w:val="18"/>
          <w:szCs w:val="18"/>
          <w:lang w:bidi="en-US"/>
        </w:rPr>
        <w:t>M.</w:t>
      </w:r>
      <w:r w:rsidRPr="00D72004">
        <w:rPr>
          <w:rFonts w:ascii="Söhne" w:eastAsia="Times New Roman" w:hAnsi="Söhne" w:cs="Times New Roman"/>
          <w:smallCaps/>
          <w:sz w:val="18"/>
          <w:szCs w:val="18"/>
          <w:lang w:bidi="en-US"/>
        </w:rPr>
        <w:t>-</w:t>
      </w:r>
      <w:r w:rsidRPr="00D72004">
        <w:rPr>
          <w:rFonts w:ascii="Söhne" w:eastAsia="Times New Roman" w:hAnsi="Söhne" w:cs="Times New Roman"/>
          <w:sz w:val="18"/>
          <w:szCs w:val="18"/>
          <w:lang w:bidi="en-US"/>
        </w:rPr>
        <w:t>S., C</w:t>
      </w:r>
      <w:r w:rsidRPr="00D72004">
        <w:rPr>
          <w:rFonts w:ascii="Söhne" w:eastAsia="Times New Roman" w:hAnsi="Söhne" w:cs="Times New Roman"/>
          <w:smallCaps/>
          <w:sz w:val="18"/>
          <w:szCs w:val="18"/>
          <w:lang w:bidi="en-US"/>
        </w:rPr>
        <w:t xml:space="preserve">hen </w:t>
      </w:r>
      <w:r w:rsidRPr="00D72004">
        <w:rPr>
          <w:rFonts w:ascii="Söhne" w:eastAsia="Times New Roman" w:hAnsi="Söhne" w:cs="Times New Roman"/>
          <w:sz w:val="18"/>
          <w:szCs w:val="18"/>
          <w:lang w:bidi="en-US"/>
        </w:rPr>
        <w:t>H.</w:t>
      </w:r>
      <w:r w:rsidRPr="00D72004">
        <w:rPr>
          <w:rFonts w:ascii="Söhne" w:eastAsia="Times New Roman" w:hAnsi="Söhne" w:cs="Times New Roman"/>
          <w:smallCaps/>
          <w:sz w:val="18"/>
          <w:szCs w:val="18"/>
          <w:lang w:bidi="en-US"/>
        </w:rPr>
        <w:t>-</w:t>
      </w:r>
      <w:r w:rsidRPr="00D72004">
        <w:rPr>
          <w:rFonts w:ascii="Söhne" w:eastAsia="Times New Roman" w:hAnsi="Söhne" w:cs="Times New Roman"/>
          <w:sz w:val="18"/>
          <w:szCs w:val="18"/>
          <w:lang w:bidi="en-US"/>
        </w:rPr>
        <w:t>Y. &amp; L</w:t>
      </w:r>
      <w:r w:rsidRPr="00D72004">
        <w:rPr>
          <w:rFonts w:ascii="Söhne" w:eastAsia="Times New Roman" w:hAnsi="Söhne" w:cs="Times New Roman"/>
          <w:smallCaps/>
          <w:sz w:val="18"/>
          <w:szCs w:val="18"/>
          <w:lang w:bidi="en-US"/>
        </w:rPr>
        <w:t xml:space="preserve">iao </w:t>
      </w:r>
      <w:r w:rsidRPr="00D72004">
        <w:rPr>
          <w:rFonts w:ascii="Söhne" w:eastAsia="Times New Roman" w:hAnsi="Söhne" w:cs="Times New Roman"/>
          <w:sz w:val="18"/>
          <w:szCs w:val="18"/>
          <w:lang w:bidi="en-US"/>
        </w:rPr>
        <w:t xml:space="preserve">I.C. (2003). </w:t>
      </w:r>
      <w:r w:rsidRPr="00D72004">
        <w:rPr>
          <w:rFonts w:ascii="Söhne" w:eastAsia="Times New Roman" w:hAnsi="Söhne" w:cs="Times New Roman"/>
          <w:sz w:val="18"/>
          <w:szCs w:val="18"/>
          <w:lang w:val="en-IE" w:bidi="en-US"/>
        </w:rPr>
        <w:t xml:space="preserve">Dietary </w:t>
      </w:r>
      <w:r w:rsidRPr="00D72004">
        <w:rPr>
          <w:rFonts w:ascii="Calibri" w:eastAsia="Times New Roman" w:hAnsi="Calibri" w:cs="Calibri"/>
          <w:sz w:val="18"/>
          <w:szCs w:val="18"/>
          <w:lang w:val="en-IE" w:bidi="en-US"/>
        </w:rPr>
        <w:t>β</w:t>
      </w:r>
      <w:r w:rsidRPr="00D72004">
        <w:rPr>
          <w:rFonts w:ascii="Söhne" w:eastAsia="Times New Roman" w:hAnsi="Söhne" w:cs="Times New Roman"/>
          <w:sz w:val="18"/>
          <w:szCs w:val="18"/>
          <w:lang w:val="en-IE" w:bidi="en-US"/>
        </w:rPr>
        <w:t xml:space="preserve">-1,3-glucan effectively improves immunity and survival of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challenged with white spot syndrome virus. </w:t>
      </w:r>
      <w:r w:rsidRPr="00D72004">
        <w:rPr>
          <w:rFonts w:ascii="Söhne" w:eastAsia="Times New Roman" w:hAnsi="Söhne" w:cs="Times New Roman"/>
          <w:i/>
          <w:sz w:val="18"/>
          <w:szCs w:val="18"/>
          <w:lang w:val="en-IE" w:bidi="en-US"/>
        </w:rPr>
        <w:t>Fish Shellfish Immunol.</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15</w:t>
      </w:r>
      <w:r w:rsidRPr="00D72004">
        <w:rPr>
          <w:rFonts w:ascii="Söhne" w:eastAsia="Times New Roman" w:hAnsi="Söhne" w:cs="Times New Roman"/>
          <w:sz w:val="18"/>
          <w:szCs w:val="18"/>
          <w:lang w:val="en-IE" w:bidi="en-US"/>
        </w:rPr>
        <w:t>, 297–310.</w:t>
      </w:r>
    </w:p>
    <w:p w14:paraId="524A91BF" w14:textId="77777777" w:rsidR="00D72004" w:rsidRPr="00D72004" w:rsidRDefault="00D72004" w:rsidP="00D72004">
      <w:pPr>
        <w:spacing w:after="240" w:line="240" w:lineRule="auto"/>
        <w:jc w:val="both"/>
        <w:rPr>
          <w:rFonts w:ascii="Söhne" w:eastAsia="Times New Roman" w:hAnsi="Söhne" w:cs="Arial"/>
          <w:b/>
          <w:i/>
          <w:sz w:val="18"/>
          <w:szCs w:val="18"/>
          <w:lang w:val="en-IE"/>
        </w:rPr>
      </w:pPr>
      <w:r w:rsidRPr="00D72004">
        <w:rPr>
          <w:rFonts w:ascii="Söhne" w:eastAsia="Times New Roman" w:hAnsi="Söhne" w:cs="Arial"/>
          <w:smallCaps/>
          <w:sz w:val="18"/>
          <w:szCs w:val="18"/>
          <w:lang w:val="en-GB"/>
        </w:rPr>
        <w:t>Chang P.S., Chen H.C. &amp; Wang Y.C.</w:t>
      </w:r>
      <w:r w:rsidRPr="00D72004">
        <w:rPr>
          <w:rFonts w:ascii="Söhne" w:eastAsia="Times New Roman" w:hAnsi="Söhne" w:cs="Arial"/>
          <w:sz w:val="18"/>
          <w:szCs w:val="18"/>
          <w:lang w:val="en-GB"/>
        </w:rPr>
        <w:t xml:space="preserve"> (1998). </w:t>
      </w:r>
      <w:r w:rsidRPr="00D72004">
        <w:rPr>
          <w:rFonts w:ascii="Söhne" w:eastAsia="MS Mincho" w:hAnsi="Söhne" w:cs="Arial"/>
          <w:sz w:val="18"/>
          <w:szCs w:val="18"/>
          <w:lang w:val="en-GB"/>
        </w:rPr>
        <w:t xml:space="preserve">Detection of white spot syndrome associated baculovirus in experimentally infected wild shrimp, </w:t>
      </w:r>
      <w:proofErr w:type="gramStart"/>
      <w:r w:rsidRPr="00D72004">
        <w:rPr>
          <w:rFonts w:ascii="Söhne" w:eastAsia="MS Mincho" w:hAnsi="Söhne" w:cs="Arial"/>
          <w:sz w:val="18"/>
          <w:szCs w:val="18"/>
          <w:lang w:val="en-GB"/>
        </w:rPr>
        <w:t>crab</w:t>
      </w:r>
      <w:proofErr w:type="gramEnd"/>
      <w:r w:rsidRPr="00D72004">
        <w:rPr>
          <w:rFonts w:ascii="Söhne" w:eastAsia="MS Mincho" w:hAnsi="Söhne" w:cs="Arial"/>
          <w:sz w:val="18"/>
          <w:szCs w:val="18"/>
          <w:lang w:val="en-GB"/>
        </w:rPr>
        <w:t xml:space="preserve"> and lobsters by </w:t>
      </w:r>
      <w:r w:rsidRPr="00D72004">
        <w:rPr>
          <w:rFonts w:ascii="Söhne" w:eastAsia="MS Mincho" w:hAnsi="Söhne" w:cs="Arial"/>
          <w:i/>
          <w:sz w:val="18"/>
          <w:szCs w:val="18"/>
          <w:lang w:val="en-GB"/>
        </w:rPr>
        <w:t>in situ</w:t>
      </w:r>
      <w:r w:rsidRPr="00D72004">
        <w:rPr>
          <w:rFonts w:ascii="Söhne" w:eastAsia="MS Mincho" w:hAnsi="Söhne" w:cs="Arial"/>
          <w:sz w:val="18"/>
          <w:szCs w:val="18"/>
          <w:lang w:val="en-GB"/>
        </w:rPr>
        <w:t xml:space="preserve"> hybridization</w:t>
      </w:r>
      <w:r w:rsidRPr="00D72004">
        <w:rPr>
          <w:rFonts w:ascii="Söhne" w:eastAsia="Times New Roman" w:hAnsi="Söhne" w:cs="Arial"/>
          <w:b/>
          <w:i/>
          <w:sz w:val="18"/>
          <w:szCs w:val="18"/>
          <w:lang w:val="en-GB"/>
        </w:rPr>
        <w:t>.</w:t>
      </w:r>
      <w:r w:rsidRPr="00D72004">
        <w:rPr>
          <w:rFonts w:ascii="Söhne" w:eastAsia="Times New Roman" w:hAnsi="Söhne" w:cs="Arial"/>
          <w:sz w:val="18"/>
          <w:szCs w:val="18"/>
          <w:lang w:val="en-IE"/>
        </w:rPr>
        <w:t xml:space="preserve"> </w:t>
      </w:r>
      <w:r w:rsidRPr="00D72004">
        <w:rPr>
          <w:rFonts w:ascii="Söhne" w:eastAsia="Times New Roman" w:hAnsi="Söhne" w:cs="Arial"/>
          <w:i/>
          <w:sz w:val="18"/>
          <w:szCs w:val="18"/>
          <w:lang w:val="en-IE"/>
        </w:rPr>
        <w:t>Aquaculture</w:t>
      </w:r>
      <w:r w:rsidRPr="00D72004">
        <w:rPr>
          <w:rFonts w:ascii="Söhne" w:eastAsia="Times New Roman" w:hAnsi="Söhne" w:cs="Arial"/>
          <w:sz w:val="18"/>
          <w:szCs w:val="18"/>
          <w:lang w:val="en-IE"/>
        </w:rPr>
        <w:t xml:space="preserve">, </w:t>
      </w:r>
      <w:r w:rsidRPr="00D72004">
        <w:rPr>
          <w:rFonts w:ascii="Söhne" w:eastAsia="Times New Roman" w:hAnsi="Söhne" w:cs="Arial"/>
          <w:b/>
          <w:sz w:val="18"/>
          <w:szCs w:val="18"/>
          <w:lang w:val="en-IE"/>
        </w:rPr>
        <w:t>164</w:t>
      </w:r>
      <w:r w:rsidRPr="00D72004">
        <w:rPr>
          <w:rFonts w:ascii="Söhne" w:eastAsia="Times New Roman" w:hAnsi="Söhne" w:cs="Arial"/>
          <w:sz w:val="18"/>
          <w:szCs w:val="18"/>
          <w:lang w:val="en-IE"/>
        </w:rPr>
        <w:t>, 233–242.</w:t>
      </w:r>
    </w:p>
    <w:p w14:paraId="11C6337E"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C</w:t>
      </w:r>
      <w:r w:rsidRPr="00D72004">
        <w:rPr>
          <w:rFonts w:ascii="Söhne" w:eastAsia="Times New Roman" w:hAnsi="Söhne" w:cs="Times New Roman"/>
          <w:smallCaps/>
          <w:sz w:val="18"/>
          <w:szCs w:val="18"/>
          <w:lang w:val="en-IE" w:bidi="en-US"/>
        </w:rPr>
        <w:t xml:space="preserve">hang </w:t>
      </w:r>
      <w:r w:rsidRPr="00D72004">
        <w:rPr>
          <w:rFonts w:ascii="Söhne" w:eastAsia="Times New Roman" w:hAnsi="Söhne" w:cs="Times New Roman"/>
          <w:sz w:val="18"/>
          <w:szCs w:val="18"/>
          <w:lang w:val="en-IE" w:bidi="en-US"/>
        </w:rPr>
        <w:t>P.S., L</w:t>
      </w:r>
      <w:r w:rsidRPr="00D72004">
        <w:rPr>
          <w:rFonts w:ascii="Söhne" w:eastAsia="Times New Roman" w:hAnsi="Söhne" w:cs="Times New Roman"/>
          <w:smallCaps/>
          <w:sz w:val="18"/>
          <w:szCs w:val="18"/>
          <w:lang w:val="en-IE" w:bidi="en-US"/>
        </w:rPr>
        <w:t xml:space="preserve">o </w:t>
      </w:r>
      <w:r w:rsidRPr="00D72004">
        <w:rPr>
          <w:rFonts w:ascii="Söhne" w:eastAsia="Times New Roman" w:hAnsi="Söhne" w:cs="Times New Roman"/>
          <w:sz w:val="18"/>
          <w:szCs w:val="18"/>
          <w:lang w:val="en-IE" w:bidi="en-US"/>
        </w:rPr>
        <w:t>C.F., W</w:t>
      </w:r>
      <w:r w:rsidRPr="00D72004">
        <w:rPr>
          <w:rFonts w:ascii="Söhne" w:eastAsia="Times New Roman" w:hAnsi="Söhne" w:cs="Times New Roman"/>
          <w:smallCaps/>
          <w:sz w:val="18"/>
          <w:szCs w:val="18"/>
          <w:lang w:val="en-IE" w:bidi="en-US"/>
        </w:rPr>
        <w:t xml:space="preserve">ang </w:t>
      </w:r>
      <w:r w:rsidRPr="00D72004">
        <w:rPr>
          <w:rFonts w:ascii="Söhne" w:eastAsia="Times New Roman" w:hAnsi="Söhne" w:cs="Times New Roman"/>
          <w:sz w:val="18"/>
          <w:szCs w:val="18"/>
          <w:lang w:val="en-IE" w:bidi="en-US"/>
        </w:rPr>
        <w:t>Y.C. &amp; K</w:t>
      </w:r>
      <w:r w:rsidRPr="00D72004">
        <w:rPr>
          <w:rFonts w:ascii="Söhne" w:eastAsia="Times New Roman" w:hAnsi="Söhne" w:cs="Times New Roman"/>
          <w:smallCaps/>
          <w:sz w:val="18"/>
          <w:szCs w:val="18"/>
          <w:lang w:val="en-IE" w:bidi="en-US"/>
        </w:rPr>
        <w:t xml:space="preserve">ou </w:t>
      </w:r>
      <w:r w:rsidRPr="00D72004">
        <w:rPr>
          <w:rFonts w:ascii="Söhne" w:eastAsia="Times New Roman" w:hAnsi="Söhne" w:cs="Times New Roman"/>
          <w:sz w:val="18"/>
          <w:szCs w:val="18"/>
          <w:lang w:val="en-IE" w:bidi="en-US"/>
        </w:rPr>
        <w:t xml:space="preserve">G.H. (1996). Identification of white spot syndrome associated baculovirus (WSBV) target organs in the shrimp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by </w:t>
      </w:r>
      <w:r w:rsidRPr="00D72004">
        <w:rPr>
          <w:rFonts w:ascii="Söhne" w:eastAsia="Times New Roman" w:hAnsi="Söhne" w:cs="Times New Roman"/>
          <w:i/>
          <w:iCs/>
          <w:sz w:val="18"/>
          <w:szCs w:val="18"/>
          <w:lang w:val="en-IE" w:bidi="en-US"/>
        </w:rPr>
        <w:t>in situ</w:t>
      </w:r>
      <w:r w:rsidRPr="00D72004">
        <w:rPr>
          <w:rFonts w:ascii="Söhne" w:eastAsia="Times New Roman" w:hAnsi="Söhne" w:cs="Times New Roman"/>
          <w:sz w:val="18"/>
          <w:szCs w:val="18"/>
          <w:lang w:val="en-IE" w:bidi="en-US"/>
        </w:rPr>
        <w:t xml:space="preserve"> hybridization.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27</w:t>
      </w:r>
      <w:r w:rsidRPr="00D72004">
        <w:rPr>
          <w:rFonts w:ascii="Söhne" w:eastAsia="Times New Roman" w:hAnsi="Söhne" w:cs="Times New Roman"/>
          <w:sz w:val="18"/>
          <w:szCs w:val="18"/>
          <w:lang w:val="en-IE" w:bidi="en-US"/>
        </w:rPr>
        <w:t>, 131–139.</w:t>
      </w:r>
    </w:p>
    <w:p w14:paraId="7BB219D9"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Chang Y., Chen T., Liu W., Hwang J.&amp; Lo C.</w:t>
      </w:r>
      <w:r w:rsidRPr="00D72004">
        <w:rPr>
          <w:rFonts w:ascii="Söhne" w:eastAsia="Times New Roman" w:hAnsi="Söhne" w:cs="Times New Roman"/>
          <w:sz w:val="18"/>
          <w:szCs w:val="18"/>
          <w:lang w:val="en-IE" w:bidi="en-US"/>
        </w:rPr>
        <w:t xml:space="preserve"> (2011). Assessment of the roles of copepod </w:t>
      </w:r>
      <w:proofErr w:type="spellStart"/>
      <w:r w:rsidRPr="00D72004">
        <w:rPr>
          <w:rFonts w:ascii="Söhne" w:eastAsia="Times New Roman" w:hAnsi="Söhne" w:cs="Times New Roman"/>
          <w:i/>
          <w:sz w:val="18"/>
          <w:szCs w:val="18"/>
          <w:lang w:val="en-IE" w:bidi="en-US"/>
        </w:rPr>
        <w:t>Apocyclops</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royi</w:t>
      </w:r>
      <w:proofErr w:type="spellEnd"/>
      <w:r w:rsidRPr="00D72004">
        <w:rPr>
          <w:rFonts w:ascii="Söhne" w:eastAsia="Times New Roman" w:hAnsi="Söhne" w:cs="Times New Roman"/>
          <w:sz w:val="18"/>
          <w:szCs w:val="18"/>
          <w:lang w:val="en-IE" w:bidi="en-US"/>
        </w:rPr>
        <w:t xml:space="preserve"> and bivalve </w:t>
      </w:r>
      <w:proofErr w:type="spellStart"/>
      <w:r w:rsidRPr="00D72004">
        <w:rPr>
          <w:rFonts w:ascii="Söhne" w:eastAsia="Times New Roman" w:hAnsi="Söhne" w:cs="Times New Roman"/>
          <w:sz w:val="18"/>
          <w:szCs w:val="18"/>
          <w:lang w:val="en-IE" w:bidi="en-US"/>
        </w:rPr>
        <w:t>mollusk</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i/>
          <w:sz w:val="18"/>
          <w:szCs w:val="18"/>
          <w:lang w:val="en-IE" w:bidi="en-US"/>
        </w:rPr>
        <w:t xml:space="preserve">Meretrix </w:t>
      </w:r>
      <w:proofErr w:type="spellStart"/>
      <w:r w:rsidRPr="00D72004">
        <w:rPr>
          <w:rFonts w:ascii="Söhne" w:eastAsia="Times New Roman" w:hAnsi="Söhne" w:cs="Times New Roman"/>
          <w:i/>
          <w:sz w:val="18"/>
          <w:szCs w:val="18"/>
          <w:lang w:val="en-IE" w:bidi="en-US"/>
        </w:rPr>
        <w:t>lusoria</w:t>
      </w:r>
      <w:proofErr w:type="spellEnd"/>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sz w:val="18"/>
          <w:szCs w:val="18"/>
          <w:lang w:val="en-IE" w:bidi="en-US"/>
        </w:rPr>
        <w:t xml:space="preserve">in white spot syndrome virus transmission. </w:t>
      </w:r>
      <w:r w:rsidRPr="00D72004">
        <w:rPr>
          <w:rFonts w:ascii="Söhne" w:eastAsia="Times New Roman" w:hAnsi="Söhne" w:cs="Times New Roman"/>
          <w:i/>
          <w:iCs/>
          <w:sz w:val="18"/>
          <w:szCs w:val="18"/>
          <w:lang w:val="en-IE" w:bidi="en-US"/>
        </w:rPr>
        <w:t xml:space="preserve">Mar. </w:t>
      </w:r>
      <w:proofErr w:type="spellStart"/>
      <w:r w:rsidRPr="00D72004">
        <w:rPr>
          <w:rFonts w:ascii="Söhne" w:eastAsia="Times New Roman" w:hAnsi="Söhne" w:cs="Times New Roman"/>
          <w:i/>
          <w:iCs/>
          <w:sz w:val="18"/>
          <w:szCs w:val="18"/>
          <w:lang w:val="en-IE" w:bidi="en-US"/>
        </w:rPr>
        <w:t>Biotechnol</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13</w:t>
      </w:r>
      <w:r w:rsidRPr="00D72004">
        <w:rPr>
          <w:rFonts w:ascii="Söhne" w:eastAsia="Times New Roman" w:hAnsi="Söhne" w:cs="Times New Roman"/>
          <w:sz w:val="18"/>
          <w:szCs w:val="18"/>
          <w:lang w:val="en-IE" w:bidi="en-US"/>
        </w:rPr>
        <w:t>, 909–917.</w:t>
      </w:r>
    </w:p>
    <w:p w14:paraId="7A96990F" w14:textId="77777777" w:rsidR="00D72004" w:rsidRPr="00D72004" w:rsidRDefault="00D72004" w:rsidP="00D72004">
      <w:pPr>
        <w:spacing w:after="240" w:line="240" w:lineRule="auto"/>
        <w:jc w:val="both"/>
        <w:rPr>
          <w:rFonts w:ascii="Söhne" w:eastAsia="DFKai-SB" w:hAnsi="Söhne" w:cs="Arial"/>
          <w:sz w:val="18"/>
          <w:szCs w:val="18"/>
          <w:lang w:val="en-IE" w:bidi="en-US"/>
        </w:rPr>
      </w:pPr>
      <w:r w:rsidRPr="00D72004">
        <w:rPr>
          <w:rFonts w:ascii="Söhne" w:eastAsia="DFKai-SB" w:hAnsi="Söhne" w:cs="Arial"/>
          <w:sz w:val="18"/>
          <w:szCs w:val="18"/>
          <w:lang w:val="en-IE" w:bidi="en-US"/>
        </w:rPr>
        <w:t>C</w:t>
      </w:r>
      <w:r w:rsidRPr="00D72004">
        <w:rPr>
          <w:rFonts w:ascii="Söhne" w:eastAsia="DFKai-SB" w:hAnsi="Söhne" w:cs="Arial"/>
          <w:smallCaps/>
          <w:sz w:val="18"/>
          <w:szCs w:val="18"/>
          <w:lang w:val="en-IE" w:bidi="en-US"/>
        </w:rPr>
        <w:t>hen</w:t>
      </w:r>
      <w:r w:rsidRPr="00D72004">
        <w:rPr>
          <w:rFonts w:ascii="Söhne" w:eastAsia="DFKai-SB" w:hAnsi="Söhne" w:cs="Arial"/>
          <w:sz w:val="18"/>
          <w:szCs w:val="18"/>
          <w:lang w:val="en-IE" w:bidi="en-US"/>
        </w:rPr>
        <w:t xml:space="preserve"> I.T, A</w:t>
      </w:r>
      <w:r w:rsidRPr="00D72004">
        <w:rPr>
          <w:rFonts w:ascii="Söhne" w:eastAsia="DFKai-SB" w:hAnsi="Söhne" w:cs="Arial"/>
          <w:smallCaps/>
          <w:sz w:val="18"/>
          <w:szCs w:val="18"/>
          <w:lang w:val="en-IE" w:bidi="en-US"/>
        </w:rPr>
        <w:t>oki</w:t>
      </w:r>
      <w:r w:rsidRPr="00D72004">
        <w:rPr>
          <w:rFonts w:ascii="Söhne" w:eastAsia="DFKai-SB" w:hAnsi="Söhne" w:cs="Arial"/>
          <w:sz w:val="18"/>
          <w:szCs w:val="18"/>
          <w:lang w:val="en-IE" w:bidi="en-US"/>
        </w:rPr>
        <w:t xml:space="preserve"> T., H</w:t>
      </w:r>
      <w:r w:rsidRPr="00D72004">
        <w:rPr>
          <w:rFonts w:ascii="Söhne" w:eastAsia="DFKai-SB" w:hAnsi="Söhne" w:cs="Arial"/>
          <w:smallCaps/>
          <w:sz w:val="18"/>
          <w:szCs w:val="18"/>
          <w:lang w:val="en-IE" w:bidi="en-US"/>
        </w:rPr>
        <w:t>uang</w:t>
      </w:r>
      <w:r w:rsidRPr="00D72004">
        <w:rPr>
          <w:rFonts w:ascii="Söhne" w:eastAsia="DFKai-SB" w:hAnsi="Söhne" w:cs="Arial"/>
          <w:sz w:val="18"/>
          <w:szCs w:val="18"/>
          <w:lang w:val="en-IE" w:bidi="en-US"/>
        </w:rPr>
        <w:t xml:space="preserve"> Y.T., H</w:t>
      </w:r>
      <w:r w:rsidRPr="00D72004">
        <w:rPr>
          <w:rFonts w:ascii="Söhne" w:eastAsia="DFKai-SB" w:hAnsi="Söhne" w:cs="Arial"/>
          <w:smallCaps/>
          <w:sz w:val="18"/>
          <w:szCs w:val="18"/>
          <w:lang w:val="en-IE" w:bidi="en-US"/>
        </w:rPr>
        <w:t>irono</w:t>
      </w:r>
      <w:r w:rsidRPr="00D72004">
        <w:rPr>
          <w:rFonts w:ascii="Söhne" w:eastAsia="DFKai-SB" w:hAnsi="Söhne" w:cs="Arial"/>
          <w:sz w:val="18"/>
          <w:szCs w:val="18"/>
          <w:lang w:val="en-IE" w:bidi="en-US"/>
        </w:rPr>
        <w:t xml:space="preserve"> I., C</w:t>
      </w:r>
      <w:r w:rsidRPr="00D72004">
        <w:rPr>
          <w:rFonts w:ascii="Söhne" w:eastAsia="DFKai-SB" w:hAnsi="Söhne" w:cs="Arial"/>
          <w:smallCaps/>
          <w:sz w:val="18"/>
          <w:szCs w:val="18"/>
          <w:lang w:val="en-IE" w:bidi="en-US"/>
        </w:rPr>
        <w:t>hen</w:t>
      </w:r>
      <w:r w:rsidRPr="00D72004">
        <w:rPr>
          <w:rFonts w:ascii="Söhne" w:eastAsia="DFKai-SB" w:hAnsi="Söhne" w:cs="Arial"/>
          <w:sz w:val="18"/>
          <w:szCs w:val="18"/>
          <w:lang w:val="en-IE" w:bidi="en-US"/>
        </w:rPr>
        <w:t xml:space="preserve"> T.C., H</w:t>
      </w:r>
      <w:r w:rsidRPr="00D72004">
        <w:rPr>
          <w:rFonts w:ascii="Söhne" w:eastAsia="DFKai-SB" w:hAnsi="Söhne" w:cs="Arial"/>
          <w:smallCaps/>
          <w:sz w:val="18"/>
          <w:szCs w:val="18"/>
          <w:lang w:val="en-IE" w:bidi="en-US"/>
        </w:rPr>
        <w:t>uang</w:t>
      </w:r>
      <w:r w:rsidRPr="00D72004">
        <w:rPr>
          <w:rFonts w:ascii="Söhne" w:eastAsia="DFKai-SB" w:hAnsi="Söhne" w:cs="Arial"/>
          <w:sz w:val="18"/>
          <w:szCs w:val="18"/>
          <w:lang w:val="en-IE" w:bidi="en-US"/>
        </w:rPr>
        <w:t xml:space="preserve"> J.Y., C</w:t>
      </w:r>
      <w:r w:rsidRPr="00D72004">
        <w:rPr>
          <w:rFonts w:ascii="Söhne" w:eastAsia="DFKai-SB" w:hAnsi="Söhne" w:cs="Arial"/>
          <w:smallCaps/>
          <w:sz w:val="18"/>
          <w:szCs w:val="18"/>
          <w:lang w:val="en-IE" w:bidi="en-US"/>
        </w:rPr>
        <w:t>hang</w:t>
      </w:r>
      <w:r w:rsidRPr="00D72004">
        <w:rPr>
          <w:rFonts w:ascii="Söhne" w:eastAsia="DFKai-SB" w:hAnsi="Söhne" w:cs="Arial"/>
          <w:sz w:val="18"/>
          <w:szCs w:val="18"/>
          <w:lang w:val="en-IE" w:bidi="en-US"/>
        </w:rPr>
        <w:t xml:space="preserve"> G.D., </w:t>
      </w:r>
      <w:r w:rsidRPr="00D72004">
        <w:rPr>
          <w:rFonts w:ascii="Söhne" w:eastAsia="Times New Roman" w:hAnsi="Söhne" w:cs="Arial"/>
          <w:sz w:val="18"/>
          <w:szCs w:val="18"/>
          <w:lang w:val="en-IE" w:bidi="en-US"/>
        </w:rPr>
        <w:t>L</w:t>
      </w:r>
      <w:r w:rsidRPr="00D72004">
        <w:rPr>
          <w:rFonts w:ascii="Söhne" w:eastAsia="Times New Roman" w:hAnsi="Söhne" w:cs="Arial"/>
          <w:smallCaps/>
          <w:sz w:val="18"/>
          <w:szCs w:val="18"/>
          <w:lang w:val="en-IE" w:bidi="en-US"/>
        </w:rPr>
        <w:t>o</w:t>
      </w:r>
      <w:r w:rsidRPr="00D72004">
        <w:rPr>
          <w:rFonts w:ascii="Söhne" w:eastAsia="Times New Roman" w:hAnsi="Söhne" w:cs="Arial"/>
          <w:sz w:val="18"/>
          <w:szCs w:val="18"/>
          <w:lang w:val="en-IE" w:bidi="en-US"/>
        </w:rPr>
        <w:t xml:space="preserve"> C.F.</w:t>
      </w:r>
      <w:r w:rsidRPr="00D72004">
        <w:rPr>
          <w:rFonts w:ascii="Söhne" w:eastAsia="DFKai-SB" w:hAnsi="Söhne" w:cs="Arial"/>
          <w:sz w:val="18"/>
          <w:szCs w:val="18"/>
          <w:lang w:val="en-IE" w:bidi="en-US"/>
        </w:rPr>
        <w:t xml:space="preserve">, </w:t>
      </w:r>
      <w:r w:rsidRPr="00D72004">
        <w:rPr>
          <w:rFonts w:ascii="Söhne" w:eastAsia="Times New Roman" w:hAnsi="Söhne" w:cs="Arial"/>
          <w:sz w:val="18"/>
          <w:szCs w:val="18"/>
          <w:lang w:val="en-IE" w:bidi="en-US"/>
        </w:rPr>
        <w:t>W</w:t>
      </w:r>
      <w:r w:rsidRPr="00D72004">
        <w:rPr>
          <w:rFonts w:ascii="Söhne" w:eastAsia="Times New Roman" w:hAnsi="Söhne" w:cs="Arial"/>
          <w:smallCaps/>
          <w:sz w:val="18"/>
          <w:szCs w:val="18"/>
          <w:lang w:val="en-IE" w:bidi="en-US"/>
        </w:rPr>
        <w:t>ang</w:t>
      </w:r>
      <w:r w:rsidRPr="00D72004">
        <w:rPr>
          <w:rFonts w:ascii="Söhne" w:eastAsia="Times New Roman" w:hAnsi="Söhne" w:cs="Arial"/>
          <w:sz w:val="18"/>
          <w:szCs w:val="18"/>
          <w:lang w:val="en-IE" w:bidi="en-US"/>
        </w:rPr>
        <w:t xml:space="preserve"> H.C.</w:t>
      </w:r>
      <w:r w:rsidRPr="00D72004">
        <w:rPr>
          <w:rFonts w:ascii="Söhne" w:eastAsia="DFKai-SB" w:hAnsi="Söhne" w:cs="Arial"/>
          <w:sz w:val="18"/>
          <w:szCs w:val="18"/>
          <w:lang w:val="en-IE" w:bidi="en-US"/>
        </w:rPr>
        <w:t xml:space="preserve"> (2011)</w:t>
      </w:r>
      <w:r w:rsidRPr="00D72004">
        <w:rPr>
          <w:rFonts w:ascii="Söhne" w:eastAsia="DFKai-SB" w:hAnsi="Söhne" w:cs="Arial"/>
          <w:sz w:val="18"/>
          <w:szCs w:val="18"/>
          <w:lang w:val="en-IE" w:eastAsia="zh-TW" w:bidi="en-US"/>
        </w:rPr>
        <w:t>.</w:t>
      </w:r>
      <w:r w:rsidRPr="00D72004">
        <w:rPr>
          <w:rFonts w:ascii="Söhne" w:eastAsia="DFKai-SB" w:hAnsi="Söhne" w:cs="Arial"/>
          <w:sz w:val="18"/>
          <w:szCs w:val="18"/>
          <w:lang w:val="en-IE" w:bidi="en-US"/>
        </w:rPr>
        <w:t xml:space="preserve"> White spot syndrome virus induces metabolic changes resembling the Warburg effect in shrimp </w:t>
      </w:r>
      <w:proofErr w:type="spellStart"/>
      <w:r w:rsidRPr="00D72004">
        <w:rPr>
          <w:rFonts w:ascii="Söhne" w:eastAsia="DFKai-SB" w:hAnsi="Söhne" w:cs="Arial"/>
          <w:sz w:val="18"/>
          <w:szCs w:val="18"/>
          <w:lang w:val="en-IE" w:bidi="en-US"/>
        </w:rPr>
        <w:t>hemocytes</w:t>
      </w:r>
      <w:proofErr w:type="spellEnd"/>
      <w:r w:rsidRPr="00D72004">
        <w:rPr>
          <w:rFonts w:ascii="Söhne" w:eastAsia="DFKai-SB" w:hAnsi="Söhne" w:cs="Arial"/>
          <w:sz w:val="18"/>
          <w:szCs w:val="18"/>
          <w:lang w:val="en-IE" w:bidi="en-US"/>
        </w:rPr>
        <w:t xml:space="preserve"> in the early stage of infection. </w:t>
      </w:r>
      <w:r w:rsidRPr="00D72004">
        <w:rPr>
          <w:rFonts w:ascii="Söhne" w:eastAsia="DFKai-SB" w:hAnsi="Söhne" w:cs="Arial"/>
          <w:i/>
          <w:sz w:val="18"/>
          <w:szCs w:val="18"/>
          <w:lang w:val="en-IE" w:bidi="en-US"/>
        </w:rPr>
        <w:t xml:space="preserve">J. </w:t>
      </w:r>
      <w:proofErr w:type="spellStart"/>
      <w:r w:rsidRPr="00D72004">
        <w:rPr>
          <w:rFonts w:ascii="Söhne" w:eastAsia="DFKai-SB" w:hAnsi="Söhne" w:cs="Arial"/>
          <w:i/>
          <w:sz w:val="18"/>
          <w:szCs w:val="18"/>
          <w:lang w:val="en-IE" w:bidi="en-US"/>
        </w:rPr>
        <w:t>Virol</w:t>
      </w:r>
      <w:proofErr w:type="spellEnd"/>
      <w:r w:rsidRPr="00D72004">
        <w:rPr>
          <w:rFonts w:ascii="Söhne" w:eastAsia="DFKai-SB" w:hAnsi="Söhne" w:cs="Arial"/>
          <w:i/>
          <w:sz w:val="18"/>
          <w:szCs w:val="18"/>
          <w:lang w:val="en-IE" w:bidi="en-US"/>
        </w:rPr>
        <w:t>.</w:t>
      </w:r>
      <w:r w:rsidRPr="00D72004">
        <w:rPr>
          <w:rFonts w:ascii="Söhne" w:eastAsia="DFKai-SB" w:hAnsi="Söhne" w:cs="Arial"/>
          <w:i/>
          <w:sz w:val="18"/>
          <w:szCs w:val="18"/>
          <w:lang w:val="en-IE" w:eastAsia="zh-TW" w:bidi="en-US"/>
        </w:rPr>
        <w:t>,</w:t>
      </w:r>
      <w:r w:rsidRPr="00D72004">
        <w:rPr>
          <w:rFonts w:ascii="Söhne" w:eastAsia="DFKai-SB" w:hAnsi="Söhne" w:cs="Arial"/>
          <w:sz w:val="18"/>
          <w:szCs w:val="18"/>
          <w:lang w:val="en-IE" w:bidi="en-US"/>
        </w:rPr>
        <w:t xml:space="preserve"> </w:t>
      </w:r>
      <w:r w:rsidRPr="00D72004">
        <w:rPr>
          <w:rFonts w:ascii="Söhne" w:eastAsia="DFKai-SB" w:hAnsi="Söhne" w:cs="Arial"/>
          <w:b/>
          <w:sz w:val="18"/>
          <w:szCs w:val="18"/>
          <w:lang w:val="en-IE" w:bidi="en-US"/>
        </w:rPr>
        <w:t>85</w:t>
      </w:r>
      <w:r w:rsidRPr="00D72004">
        <w:rPr>
          <w:rFonts w:ascii="Söhne" w:eastAsia="DFKai-SB" w:hAnsi="Söhne" w:cs="Arial"/>
          <w:sz w:val="18"/>
          <w:szCs w:val="18"/>
          <w:lang w:val="en-IE" w:eastAsia="zh-TW" w:bidi="en-US"/>
        </w:rPr>
        <w:t xml:space="preserve">, </w:t>
      </w:r>
      <w:r w:rsidRPr="00D72004">
        <w:rPr>
          <w:rFonts w:ascii="Söhne" w:eastAsia="DFKai-SB" w:hAnsi="Söhne" w:cs="Arial"/>
          <w:sz w:val="18"/>
          <w:szCs w:val="18"/>
          <w:lang w:val="en-IE" w:bidi="en-US"/>
        </w:rPr>
        <w:t>12919–12928.</w:t>
      </w:r>
    </w:p>
    <w:p w14:paraId="7E7ABEC5" w14:textId="77777777" w:rsidR="00D72004" w:rsidRPr="00D72004" w:rsidRDefault="00D72004" w:rsidP="00D72004">
      <w:pPr>
        <w:spacing w:after="240" w:line="240" w:lineRule="auto"/>
        <w:jc w:val="both"/>
        <w:rPr>
          <w:rFonts w:ascii="Söhne" w:eastAsia="Microsoft YaHei" w:hAnsi="Söhne" w:cs="Microsoft YaHei"/>
          <w:sz w:val="18"/>
          <w:szCs w:val="18"/>
          <w:lang w:val="en-IE" w:bidi="en-US"/>
        </w:rPr>
      </w:pPr>
      <w:r w:rsidRPr="00D72004">
        <w:rPr>
          <w:rFonts w:ascii="Söhne" w:eastAsia="Times New Roman" w:hAnsi="Söhne" w:cs="Times New Roman"/>
          <w:smallCaps/>
          <w:sz w:val="18"/>
          <w:szCs w:val="18"/>
          <w:lang w:val="en-IE" w:bidi="en-US"/>
        </w:rPr>
        <w:t>Chen W.Y., Zhang H., Gu L., Li F. &amp; Yang F.</w:t>
      </w:r>
      <w:r w:rsidRPr="00D72004">
        <w:rPr>
          <w:rFonts w:ascii="Söhne" w:eastAsia="Times New Roman" w:hAnsi="Söhne" w:cs="Times New Roman"/>
          <w:sz w:val="18"/>
          <w:szCs w:val="18"/>
          <w:lang w:val="en-IE" w:bidi="en-US"/>
        </w:rPr>
        <w:t xml:space="preserve"> (2012). Effects of high salinity, high temperature and pH on capsid structure of white spot syndrome virus. </w:t>
      </w:r>
      <w:r w:rsidRPr="00D72004">
        <w:rPr>
          <w:rFonts w:ascii="Söhne" w:eastAsia="Times New Roman" w:hAnsi="Söhne" w:cs="Times New Roman"/>
          <w:i/>
          <w:iCs/>
          <w:sz w:val="18"/>
          <w:szCs w:val="18"/>
          <w:lang w:val="en-IE" w:bidi="en-US"/>
        </w:rPr>
        <w:t xml:space="preserve">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Org.,</w:t>
      </w:r>
      <w:r w:rsidRPr="00D72004">
        <w:rPr>
          <w:rFonts w:ascii="Söhne" w:eastAsia="Times New Roman" w:hAnsi="Söhne" w:cs="Times New Roman"/>
          <w:b/>
          <w:sz w:val="18"/>
          <w:szCs w:val="18"/>
          <w:lang w:val="en-IE" w:bidi="en-US"/>
        </w:rPr>
        <w:t>101</w:t>
      </w:r>
      <w:r w:rsidRPr="00D72004">
        <w:rPr>
          <w:rFonts w:ascii="Söhne" w:eastAsia="Times New Roman" w:hAnsi="Söhne" w:cs="Times New Roman"/>
          <w:sz w:val="18"/>
          <w:szCs w:val="18"/>
          <w:lang w:val="en-IE" w:bidi="en-US"/>
        </w:rPr>
        <w:t>, 167</w:t>
      </w:r>
      <w:r w:rsidRPr="00D72004">
        <w:rPr>
          <w:rFonts w:ascii="Söhne" w:eastAsia="Microsoft YaHei" w:hAnsi="Söhne" w:cs="Microsoft YaHei"/>
          <w:sz w:val="18"/>
          <w:szCs w:val="18"/>
          <w:lang w:val="en-IE" w:bidi="en-US"/>
        </w:rPr>
        <w:t>–171.</w:t>
      </w:r>
    </w:p>
    <w:p w14:paraId="45F5822E"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t>C</w:t>
      </w:r>
      <w:r w:rsidRPr="00D72004">
        <w:rPr>
          <w:rFonts w:ascii="Söhne" w:eastAsia="Times New Roman" w:hAnsi="Söhne" w:cs="Times New Roman"/>
          <w:smallCaps/>
          <w:sz w:val="18"/>
          <w:szCs w:val="18"/>
          <w:lang w:val="en-IE" w:bidi="en-US"/>
        </w:rPr>
        <w:t>hotigeat</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W., </w:t>
      </w:r>
      <w:proofErr w:type="spellStart"/>
      <w:r w:rsidRPr="00D72004">
        <w:rPr>
          <w:rFonts w:ascii="Söhne" w:eastAsia="Times New Roman" w:hAnsi="Söhne" w:cs="Times New Roman"/>
          <w:sz w:val="18"/>
          <w:szCs w:val="18"/>
          <w:lang w:val="en-IE" w:bidi="en-US"/>
        </w:rPr>
        <w:t>T</w:t>
      </w:r>
      <w:r w:rsidRPr="00D72004">
        <w:rPr>
          <w:rFonts w:ascii="Söhne" w:eastAsia="Times New Roman" w:hAnsi="Söhne" w:cs="Times New Roman"/>
          <w:smallCaps/>
          <w:sz w:val="18"/>
          <w:szCs w:val="18"/>
          <w:lang w:val="en-IE" w:bidi="en-US"/>
        </w:rPr>
        <w:t>ongsupa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S., </w:t>
      </w:r>
      <w:proofErr w:type="spellStart"/>
      <w:r w:rsidRPr="00D72004">
        <w:rPr>
          <w:rFonts w:ascii="Söhne" w:eastAsia="Times New Roman" w:hAnsi="Söhne" w:cs="Times New Roman"/>
          <w:sz w:val="18"/>
          <w:szCs w:val="18"/>
          <w:lang w:val="en-IE" w:bidi="en-US"/>
        </w:rPr>
        <w:t>S</w:t>
      </w:r>
      <w:r w:rsidRPr="00D72004">
        <w:rPr>
          <w:rFonts w:ascii="Söhne" w:eastAsia="Times New Roman" w:hAnsi="Söhne" w:cs="Times New Roman"/>
          <w:smallCaps/>
          <w:sz w:val="18"/>
          <w:szCs w:val="18"/>
          <w:lang w:val="en-IE" w:bidi="en-US"/>
        </w:rPr>
        <w:t>upamataya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K. &amp; </w:t>
      </w:r>
      <w:proofErr w:type="spellStart"/>
      <w:r w:rsidRPr="00D72004">
        <w:rPr>
          <w:rFonts w:ascii="Söhne" w:eastAsia="Times New Roman" w:hAnsi="Söhne" w:cs="Times New Roman"/>
          <w:sz w:val="18"/>
          <w:szCs w:val="18"/>
          <w:lang w:val="en-IE" w:bidi="en-US"/>
        </w:rPr>
        <w:t>P</w:t>
      </w:r>
      <w:r w:rsidRPr="00D72004">
        <w:rPr>
          <w:rFonts w:ascii="Söhne" w:eastAsia="Times New Roman" w:hAnsi="Söhne" w:cs="Times New Roman"/>
          <w:smallCaps/>
          <w:sz w:val="18"/>
          <w:szCs w:val="18"/>
          <w:lang w:val="en-IE" w:bidi="en-US"/>
        </w:rPr>
        <w:t>hongdara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A. (2004). Effect of fucoidan on disease resistance of black tiger shrimp. </w:t>
      </w:r>
      <w:r w:rsidRPr="00D72004">
        <w:rPr>
          <w:rFonts w:ascii="Söhne" w:eastAsia="Times New Roman" w:hAnsi="Söhne" w:cs="Times New Roman"/>
          <w:i/>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233</w:t>
      </w:r>
      <w:r w:rsidRPr="00D72004">
        <w:rPr>
          <w:rFonts w:ascii="Söhne" w:eastAsia="Times New Roman" w:hAnsi="Söhne" w:cs="Times New Roman"/>
          <w:sz w:val="18"/>
          <w:szCs w:val="18"/>
          <w:lang w:val="en-IE" w:bidi="en-US"/>
        </w:rPr>
        <w:t>, 23–30.</w:t>
      </w:r>
    </w:p>
    <w:p w14:paraId="768FE6DD"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Claydon K., Cullen B. &amp; Owens L.</w:t>
      </w:r>
      <w:r w:rsidRPr="00D72004">
        <w:rPr>
          <w:rFonts w:ascii="Söhne" w:eastAsia="Times New Roman" w:hAnsi="Söhne" w:cs="Times New Roman"/>
          <w:sz w:val="18"/>
          <w:szCs w:val="18"/>
          <w:lang w:val="en-IE" w:bidi="en-US"/>
        </w:rPr>
        <w:t xml:space="preserve"> (2004). OIE white spot syndrome virus PCR gives false-positive results in </w:t>
      </w:r>
      <w:proofErr w:type="spellStart"/>
      <w:r w:rsidRPr="00D72004">
        <w:rPr>
          <w:rFonts w:ascii="Söhne" w:eastAsia="Times New Roman" w:hAnsi="Söhne" w:cs="Times New Roman"/>
          <w:i/>
          <w:iCs/>
          <w:sz w:val="18"/>
          <w:szCs w:val="18"/>
          <w:lang w:val="en-IE" w:bidi="en-US"/>
        </w:rPr>
        <w:t>Cherax</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quadricarinatus</w:t>
      </w:r>
      <w:proofErr w:type="spellEnd"/>
      <w:r w:rsidRPr="00D72004">
        <w:rPr>
          <w:rFonts w:ascii="Söhne" w:eastAsia="Times New Roman" w:hAnsi="Söhne" w:cs="Times New Roman"/>
          <w:i/>
          <w:iCs/>
          <w:sz w:val="18"/>
          <w:szCs w:val="18"/>
          <w:lang w:val="en-IE" w:bidi="en-US"/>
        </w:rPr>
        <w:t xml:space="preserve">. 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Org</w:t>
      </w:r>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62</w:t>
      </w:r>
      <w:r w:rsidRPr="00D72004">
        <w:rPr>
          <w:rFonts w:ascii="Söhne" w:eastAsia="Times New Roman" w:hAnsi="Söhne" w:cs="Times New Roman"/>
          <w:sz w:val="18"/>
          <w:szCs w:val="18"/>
          <w:lang w:val="en-IE" w:bidi="en-US"/>
        </w:rPr>
        <w:t>, 265–268.</w:t>
      </w:r>
    </w:p>
    <w:p w14:paraId="0998A96B" w14:textId="77777777" w:rsidR="00D72004" w:rsidRPr="00D72004" w:rsidRDefault="00D72004" w:rsidP="00D72004">
      <w:pPr>
        <w:spacing w:after="240" w:line="240" w:lineRule="auto"/>
        <w:jc w:val="both"/>
        <w:rPr>
          <w:rFonts w:ascii="Söhne" w:eastAsia="Times New Roman" w:hAnsi="Söhne" w:cs="Arial"/>
          <w:sz w:val="18"/>
          <w:szCs w:val="18"/>
          <w:lang w:val="en-IE"/>
        </w:rPr>
      </w:pPr>
      <w:r w:rsidRPr="00D72004">
        <w:rPr>
          <w:rFonts w:ascii="Söhne" w:eastAsia="Times New Roman" w:hAnsi="Söhne" w:cs="Arial"/>
          <w:smallCaps/>
          <w:sz w:val="18"/>
          <w:szCs w:val="18"/>
          <w:lang w:val="en-IE"/>
        </w:rPr>
        <w:t xml:space="preserve">Corbel V., </w:t>
      </w:r>
      <w:proofErr w:type="spellStart"/>
      <w:r w:rsidRPr="00D72004">
        <w:rPr>
          <w:rFonts w:ascii="Söhne" w:eastAsia="Times New Roman" w:hAnsi="Söhne" w:cs="Arial"/>
          <w:smallCaps/>
          <w:sz w:val="18"/>
          <w:szCs w:val="18"/>
          <w:lang w:val="en-IE"/>
        </w:rPr>
        <w:t>Zuprizal</w:t>
      </w:r>
      <w:proofErr w:type="spellEnd"/>
      <w:r w:rsidRPr="00D72004">
        <w:rPr>
          <w:rFonts w:ascii="Söhne" w:eastAsia="Times New Roman" w:hAnsi="Söhne" w:cs="Arial"/>
          <w:smallCaps/>
          <w:sz w:val="18"/>
          <w:szCs w:val="18"/>
          <w:lang w:val="en-IE"/>
        </w:rPr>
        <w:t xml:space="preserve"> Z., Shi C., Huang, </w:t>
      </w:r>
      <w:proofErr w:type="spellStart"/>
      <w:r w:rsidRPr="00D72004">
        <w:rPr>
          <w:rFonts w:ascii="Söhne" w:eastAsia="Times New Roman" w:hAnsi="Söhne" w:cs="Arial"/>
          <w:smallCaps/>
          <w:sz w:val="18"/>
          <w:szCs w:val="18"/>
          <w:lang w:val="en-IE"/>
        </w:rPr>
        <w:t>Sumartono</w:t>
      </w:r>
      <w:proofErr w:type="spellEnd"/>
      <w:r w:rsidRPr="00D72004">
        <w:rPr>
          <w:rFonts w:ascii="Söhne" w:eastAsia="Times New Roman" w:hAnsi="Söhne" w:cs="Arial"/>
          <w:smallCaps/>
          <w:sz w:val="18"/>
          <w:szCs w:val="18"/>
          <w:lang w:val="en-IE"/>
        </w:rPr>
        <w:t xml:space="preserve">, </w:t>
      </w:r>
      <w:proofErr w:type="spellStart"/>
      <w:r w:rsidRPr="00D72004">
        <w:rPr>
          <w:rFonts w:ascii="Söhne" w:eastAsia="Times New Roman" w:hAnsi="Söhne" w:cs="Arial"/>
          <w:smallCaps/>
          <w:sz w:val="18"/>
          <w:szCs w:val="18"/>
          <w:lang w:val="en-IE"/>
        </w:rPr>
        <w:t>Arcier</w:t>
      </w:r>
      <w:proofErr w:type="spellEnd"/>
      <w:r w:rsidRPr="00D72004">
        <w:rPr>
          <w:rFonts w:ascii="Söhne" w:eastAsia="Times New Roman" w:hAnsi="Söhne" w:cs="Arial"/>
          <w:smallCaps/>
          <w:sz w:val="18"/>
          <w:szCs w:val="18"/>
          <w:lang w:val="en-IE"/>
        </w:rPr>
        <w:t xml:space="preserve"> J.-M. &amp; </w:t>
      </w:r>
      <w:proofErr w:type="spellStart"/>
      <w:r w:rsidRPr="00D72004">
        <w:rPr>
          <w:rFonts w:ascii="Söhne" w:eastAsia="Times New Roman" w:hAnsi="Söhne" w:cs="Arial"/>
          <w:smallCaps/>
          <w:sz w:val="18"/>
          <w:szCs w:val="18"/>
          <w:lang w:val="en-IE"/>
        </w:rPr>
        <w:t>Bonami</w:t>
      </w:r>
      <w:proofErr w:type="spellEnd"/>
      <w:r w:rsidRPr="00D72004">
        <w:rPr>
          <w:rFonts w:ascii="Söhne" w:eastAsia="Times New Roman" w:hAnsi="Söhne" w:cs="Arial"/>
          <w:smallCaps/>
          <w:sz w:val="18"/>
          <w:szCs w:val="18"/>
          <w:lang w:val="en-IE"/>
        </w:rPr>
        <w:t xml:space="preserve"> J.-R.</w:t>
      </w:r>
      <w:r w:rsidRPr="00D72004">
        <w:rPr>
          <w:rFonts w:ascii="Söhne" w:eastAsia="Times New Roman" w:hAnsi="Söhne" w:cs="Arial"/>
          <w:sz w:val="18"/>
          <w:szCs w:val="18"/>
          <w:lang w:val="en-IE"/>
        </w:rPr>
        <w:t xml:space="preserve"> (2001). Experimental infection of European crustaceans with white spot syndrome virus (WSSV). </w:t>
      </w:r>
      <w:r w:rsidRPr="00D72004">
        <w:rPr>
          <w:rFonts w:ascii="Söhne" w:eastAsia="Times New Roman" w:hAnsi="Söhne" w:cs="Arial"/>
          <w:i/>
          <w:sz w:val="18"/>
          <w:szCs w:val="18"/>
          <w:lang w:val="en-IE"/>
        </w:rPr>
        <w:t>J. Fish Dis</w:t>
      </w:r>
      <w:r w:rsidRPr="00D72004">
        <w:rPr>
          <w:rFonts w:ascii="Söhne" w:eastAsia="Times New Roman" w:hAnsi="Söhne" w:cs="Arial"/>
          <w:sz w:val="18"/>
          <w:szCs w:val="18"/>
          <w:lang w:val="en-IE"/>
        </w:rPr>
        <w:t xml:space="preserve">., </w:t>
      </w:r>
      <w:r w:rsidRPr="00D72004">
        <w:rPr>
          <w:rFonts w:ascii="Söhne" w:eastAsia="Times New Roman" w:hAnsi="Söhne" w:cs="Arial"/>
          <w:b/>
          <w:sz w:val="18"/>
          <w:szCs w:val="18"/>
          <w:lang w:val="en-IE"/>
        </w:rPr>
        <w:t>24</w:t>
      </w:r>
      <w:r w:rsidRPr="00D72004">
        <w:rPr>
          <w:rFonts w:ascii="Söhne" w:eastAsia="Times New Roman" w:hAnsi="Söhne" w:cs="Arial"/>
          <w:sz w:val="18"/>
          <w:szCs w:val="18"/>
          <w:lang w:val="en-IE"/>
        </w:rPr>
        <w:t>, 377–382.</w:t>
      </w:r>
    </w:p>
    <w:p w14:paraId="40A82E89" w14:textId="77777777" w:rsidR="00D72004" w:rsidRPr="00D72004" w:rsidRDefault="00D72004" w:rsidP="00D72004">
      <w:pPr>
        <w:spacing w:after="240" w:line="240" w:lineRule="auto"/>
        <w:jc w:val="both"/>
        <w:rPr>
          <w:rFonts w:ascii="Söhne" w:eastAsia="Times New Roman" w:hAnsi="Söhne" w:cs="Arial"/>
          <w:sz w:val="18"/>
          <w:szCs w:val="18"/>
          <w:lang w:val="en-GB"/>
        </w:rPr>
      </w:pPr>
      <w:r w:rsidRPr="00D72004">
        <w:rPr>
          <w:rFonts w:ascii="Söhne" w:eastAsia="Times New Roman" w:hAnsi="Söhne" w:cs="Arial"/>
          <w:smallCaps/>
          <w:sz w:val="18"/>
          <w:szCs w:val="18"/>
          <w:lang w:val="en-GB"/>
        </w:rPr>
        <w:t>Cuellar-</w:t>
      </w:r>
      <w:proofErr w:type="spellStart"/>
      <w:r w:rsidRPr="00D72004">
        <w:rPr>
          <w:rFonts w:ascii="Söhne" w:eastAsia="Times New Roman" w:hAnsi="Söhne" w:cs="Arial"/>
          <w:smallCaps/>
          <w:sz w:val="18"/>
          <w:szCs w:val="18"/>
          <w:lang w:val="en-GB"/>
        </w:rPr>
        <w:t>Anjel</w:t>
      </w:r>
      <w:proofErr w:type="spellEnd"/>
      <w:r w:rsidRPr="00D72004">
        <w:rPr>
          <w:rFonts w:ascii="Söhne" w:eastAsia="Times New Roman" w:hAnsi="Söhne" w:cs="Arial"/>
          <w:bCs/>
          <w:smallCaps/>
          <w:sz w:val="18"/>
          <w:szCs w:val="18"/>
          <w:lang w:val="en-GB"/>
        </w:rPr>
        <w:t xml:space="preserve"> J</w:t>
      </w:r>
      <w:r w:rsidRPr="00D72004">
        <w:rPr>
          <w:rFonts w:ascii="Söhne" w:eastAsia="Times New Roman" w:hAnsi="Söhne" w:cs="Arial"/>
          <w:smallCaps/>
          <w:sz w:val="18"/>
          <w:szCs w:val="18"/>
          <w:bdr w:val="none" w:sz="0" w:space="0" w:color="auto" w:frame="1"/>
          <w:lang w:val="en-GB"/>
        </w:rPr>
        <w:t xml:space="preserve">., </w:t>
      </w:r>
      <w:r w:rsidRPr="00D72004">
        <w:rPr>
          <w:rFonts w:ascii="Söhne" w:eastAsia="Times New Roman" w:hAnsi="Söhne" w:cs="Arial"/>
          <w:smallCaps/>
          <w:sz w:val="18"/>
          <w:szCs w:val="18"/>
          <w:lang w:val="en-GB"/>
        </w:rPr>
        <w:t>White-Noble</w:t>
      </w:r>
      <w:r w:rsidRPr="00D72004">
        <w:rPr>
          <w:rFonts w:ascii="Söhne" w:eastAsia="Times New Roman" w:hAnsi="Söhne" w:cs="Times New Roman"/>
          <w:smallCaps/>
          <w:sz w:val="18"/>
          <w:szCs w:val="18"/>
          <w:lang w:val="en-GB"/>
        </w:rPr>
        <w:t xml:space="preserve"> </w:t>
      </w:r>
      <w:r w:rsidRPr="00D72004">
        <w:rPr>
          <w:rFonts w:ascii="Söhne" w:eastAsia="Times New Roman" w:hAnsi="Söhne" w:cs="Arial"/>
          <w:smallCaps/>
          <w:sz w:val="18"/>
          <w:szCs w:val="18"/>
          <w:lang w:val="en-GB"/>
        </w:rPr>
        <w:t>B., Schofield</w:t>
      </w:r>
      <w:r w:rsidRPr="00D72004">
        <w:rPr>
          <w:rFonts w:ascii="Söhne" w:eastAsia="Times New Roman" w:hAnsi="Söhne" w:cs="Times New Roman"/>
          <w:smallCaps/>
          <w:sz w:val="18"/>
          <w:szCs w:val="18"/>
          <w:lang w:val="en-GB"/>
        </w:rPr>
        <w:t xml:space="preserve"> </w:t>
      </w:r>
      <w:r w:rsidRPr="00D72004">
        <w:rPr>
          <w:rFonts w:ascii="Söhne" w:eastAsia="Times New Roman" w:hAnsi="Söhne" w:cs="Arial"/>
          <w:smallCaps/>
          <w:sz w:val="18"/>
          <w:szCs w:val="18"/>
          <w:lang w:val="en-GB"/>
        </w:rPr>
        <w:t>P., Chamorro R. &amp;</w:t>
      </w:r>
      <w:r w:rsidRPr="00D72004">
        <w:rPr>
          <w:rFonts w:ascii="Söhne" w:eastAsia="Times New Roman" w:hAnsi="Söhne" w:cs="Times New Roman"/>
          <w:smallCaps/>
          <w:sz w:val="18"/>
          <w:szCs w:val="18"/>
          <w:lang w:val="en-GB"/>
        </w:rPr>
        <w:t xml:space="preserve"> </w:t>
      </w:r>
      <w:r w:rsidRPr="00D72004">
        <w:rPr>
          <w:rFonts w:ascii="Söhne" w:eastAsia="Times New Roman" w:hAnsi="Söhne" w:cs="Arial"/>
          <w:smallCaps/>
          <w:sz w:val="18"/>
          <w:szCs w:val="18"/>
          <w:lang w:val="en-GB"/>
        </w:rPr>
        <w:t>Lightner</w:t>
      </w:r>
      <w:r w:rsidRPr="00D72004">
        <w:rPr>
          <w:rFonts w:ascii="Söhne" w:eastAsia="Times New Roman" w:hAnsi="Söhne" w:cs="Times New Roman"/>
          <w:smallCaps/>
          <w:sz w:val="18"/>
          <w:szCs w:val="18"/>
          <w:lang w:val="en-GB"/>
        </w:rPr>
        <w:t xml:space="preserve"> </w:t>
      </w:r>
      <w:r w:rsidRPr="00D72004">
        <w:rPr>
          <w:rFonts w:ascii="Söhne" w:eastAsia="Times New Roman" w:hAnsi="Söhne" w:cs="Arial"/>
          <w:smallCaps/>
          <w:sz w:val="18"/>
          <w:szCs w:val="18"/>
          <w:lang w:val="en-GB"/>
        </w:rPr>
        <w:t>D.V.</w:t>
      </w:r>
      <w:r w:rsidRPr="00D72004">
        <w:rPr>
          <w:rFonts w:ascii="Söhne" w:eastAsia="Times New Roman" w:hAnsi="Söhne" w:cs="Arial"/>
          <w:smallCaps/>
          <w:sz w:val="18"/>
          <w:szCs w:val="18"/>
          <w:bdr w:val="none" w:sz="0" w:space="0" w:color="auto" w:frame="1"/>
          <w:lang w:val="en-GB"/>
        </w:rPr>
        <w:t xml:space="preserve"> </w:t>
      </w:r>
      <w:r w:rsidRPr="00D72004">
        <w:rPr>
          <w:rFonts w:ascii="Söhne" w:eastAsia="Times New Roman" w:hAnsi="Söhne" w:cs="Arial"/>
          <w:sz w:val="18"/>
          <w:szCs w:val="18"/>
          <w:bdr w:val="none" w:sz="0" w:space="0" w:color="auto" w:frame="1"/>
          <w:lang w:val="en-GB"/>
        </w:rPr>
        <w:t>(</w:t>
      </w:r>
      <w:r w:rsidRPr="00D72004">
        <w:rPr>
          <w:rFonts w:ascii="Söhne" w:eastAsia="Times New Roman" w:hAnsi="Söhne" w:cs="Times New Roman"/>
          <w:sz w:val="18"/>
          <w:szCs w:val="18"/>
          <w:lang w:val="en-GB"/>
        </w:rPr>
        <w:t xml:space="preserve">2012). </w:t>
      </w:r>
      <w:r w:rsidRPr="00D72004">
        <w:rPr>
          <w:rFonts w:ascii="Söhne" w:eastAsia="Times New Roman" w:hAnsi="Söhne" w:cs="Arial"/>
          <w:bCs/>
          <w:sz w:val="18"/>
          <w:szCs w:val="18"/>
          <w:lang w:val="en-GB"/>
        </w:rPr>
        <w:t xml:space="preserve">Report of significant WSSV-resistance in the Pacific white shrimp, </w:t>
      </w:r>
      <w:proofErr w:type="spellStart"/>
      <w:r w:rsidRPr="00D72004">
        <w:rPr>
          <w:rFonts w:ascii="Söhne" w:eastAsia="Times New Roman" w:hAnsi="Söhne" w:cs="Arial"/>
          <w:bCs/>
          <w:i/>
          <w:iCs/>
          <w:sz w:val="18"/>
          <w:szCs w:val="18"/>
          <w:lang w:val="en-GB"/>
        </w:rPr>
        <w:t>Litopenaeus</w:t>
      </w:r>
      <w:proofErr w:type="spellEnd"/>
      <w:r w:rsidRPr="00D72004">
        <w:rPr>
          <w:rFonts w:ascii="Söhne" w:eastAsia="Times New Roman" w:hAnsi="Söhne" w:cs="Arial"/>
          <w:bCs/>
          <w:i/>
          <w:iCs/>
          <w:sz w:val="18"/>
          <w:szCs w:val="18"/>
          <w:lang w:val="en-GB"/>
        </w:rPr>
        <w:t xml:space="preserve"> </w:t>
      </w:r>
      <w:proofErr w:type="spellStart"/>
      <w:r w:rsidRPr="00D72004">
        <w:rPr>
          <w:rFonts w:ascii="Söhne" w:eastAsia="Times New Roman" w:hAnsi="Söhne" w:cs="Arial"/>
          <w:bCs/>
          <w:i/>
          <w:iCs/>
          <w:sz w:val="18"/>
          <w:szCs w:val="18"/>
          <w:lang w:val="en-GB"/>
        </w:rPr>
        <w:t>vannamei</w:t>
      </w:r>
      <w:proofErr w:type="spellEnd"/>
      <w:r w:rsidRPr="00D72004">
        <w:rPr>
          <w:rFonts w:ascii="Söhne" w:eastAsia="Times New Roman" w:hAnsi="Söhne" w:cs="Arial"/>
          <w:bCs/>
          <w:sz w:val="18"/>
          <w:szCs w:val="18"/>
          <w:lang w:val="en-GB"/>
        </w:rPr>
        <w:t xml:space="preserve">, from a Panamanian breeding program. </w:t>
      </w:r>
      <w:r w:rsidRPr="00D72004">
        <w:rPr>
          <w:rFonts w:ascii="Söhne" w:eastAsia="Times New Roman" w:hAnsi="Söhne" w:cs="Arial"/>
          <w:bCs/>
          <w:i/>
          <w:sz w:val="18"/>
          <w:szCs w:val="18"/>
          <w:lang w:val="en-GB"/>
        </w:rPr>
        <w:t>Aquaculture</w:t>
      </w:r>
      <w:r w:rsidRPr="00D72004">
        <w:rPr>
          <w:rFonts w:ascii="Söhne" w:eastAsia="Times New Roman" w:hAnsi="Söhne" w:cs="Arial"/>
          <w:bCs/>
          <w:sz w:val="18"/>
          <w:szCs w:val="18"/>
          <w:lang w:val="en-GB"/>
        </w:rPr>
        <w:t xml:space="preserve">, </w:t>
      </w:r>
      <w:r w:rsidRPr="00D72004">
        <w:rPr>
          <w:rFonts w:ascii="Söhne" w:eastAsia="Times New Roman" w:hAnsi="Söhne" w:cs="Arial"/>
          <w:b/>
          <w:sz w:val="18"/>
          <w:szCs w:val="18"/>
          <w:lang w:val="en-GB"/>
        </w:rPr>
        <w:t>368–369</w:t>
      </w:r>
      <w:r w:rsidRPr="00D72004">
        <w:rPr>
          <w:rFonts w:ascii="Söhne" w:eastAsia="Times New Roman" w:hAnsi="Söhne" w:cs="Arial"/>
          <w:sz w:val="18"/>
          <w:szCs w:val="18"/>
          <w:lang w:val="en-GB"/>
        </w:rPr>
        <w:t>, 36–39.</w:t>
      </w:r>
    </w:p>
    <w:p w14:paraId="0F0E0E3F" w14:textId="77777777" w:rsidR="00D72004" w:rsidRPr="00D72004" w:rsidRDefault="00D72004" w:rsidP="00D72004">
      <w:pPr>
        <w:spacing w:after="240" w:line="240" w:lineRule="auto"/>
        <w:jc w:val="both"/>
        <w:rPr>
          <w:rFonts w:ascii="Söhne" w:eastAsia="Times New Roman" w:hAnsi="Söhne" w:cs="Times New Roman"/>
          <w:sz w:val="18"/>
          <w:lang w:val="en-IE" w:bidi="en-US"/>
        </w:rPr>
      </w:pPr>
      <w:proofErr w:type="spellStart"/>
      <w:r w:rsidRPr="00D72004">
        <w:rPr>
          <w:rFonts w:ascii="Söhne" w:eastAsia="Times New Roman" w:hAnsi="Söhne" w:cs="Times New Roman"/>
          <w:smallCaps/>
          <w:sz w:val="18"/>
          <w:lang w:val="en-IE" w:bidi="en-US"/>
        </w:rPr>
        <w:t>Desrina</w:t>
      </w:r>
      <w:proofErr w:type="spellEnd"/>
      <w:r w:rsidRPr="00D72004">
        <w:rPr>
          <w:rFonts w:ascii="Söhne" w:eastAsia="Times New Roman" w:hAnsi="Söhne" w:cs="Times New Roman"/>
          <w:smallCaps/>
          <w:sz w:val="18"/>
          <w:lang w:val="en-IE" w:bidi="en-US"/>
        </w:rPr>
        <w:t xml:space="preserve">, </w:t>
      </w:r>
      <w:proofErr w:type="spellStart"/>
      <w:r w:rsidRPr="00D72004">
        <w:rPr>
          <w:rFonts w:ascii="Söhne" w:eastAsia="Times New Roman" w:hAnsi="Söhne" w:cs="Times New Roman"/>
          <w:smallCaps/>
          <w:sz w:val="18"/>
          <w:lang w:val="en-IE" w:bidi="en-US"/>
        </w:rPr>
        <w:t>Prayitno</w:t>
      </w:r>
      <w:proofErr w:type="spellEnd"/>
      <w:r w:rsidRPr="00D72004">
        <w:rPr>
          <w:rFonts w:ascii="Söhne" w:eastAsia="Times New Roman" w:hAnsi="Söhne" w:cs="Times New Roman"/>
          <w:smallCaps/>
          <w:sz w:val="18"/>
          <w:lang w:val="en-IE" w:bidi="en-US"/>
        </w:rPr>
        <w:t xml:space="preserve"> S.B, </w:t>
      </w:r>
      <w:proofErr w:type="spellStart"/>
      <w:r w:rsidRPr="00D72004">
        <w:rPr>
          <w:rFonts w:ascii="Söhne" w:eastAsia="Times New Roman" w:hAnsi="Söhne" w:cs="Times New Roman"/>
          <w:smallCaps/>
          <w:sz w:val="18"/>
          <w:lang w:val="en-IE" w:bidi="en-US"/>
        </w:rPr>
        <w:t>Verdegem</w:t>
      </w:r>
      <w:proofErr w:type="spellEnd"/>
      <w:r w:rsidRPr="00D72004">
        <w:rPr>
          <w:rFonts w:ascii="Söhne" w:eastAsia="Times New Roman" w:hAnsi="Söhne" w:cs="Times New Roman"/>
          <w:smallCaps/>
          <w:sz w:val="18"/>
          <w:lang w:val="en-IE" w:bidi="en-US"/>
        </w:rPr>
        <w:t xml:space="preserve"> M.C.J, </w:t>
      </w:r>
      <w:proofErr w:type="spellStart"/>
      <w:r w:rsidRPr="00D72004">
        <w:rPr>
          <w:rFonts w:ascii="Söhne" w:eastAsia="Times New Roman" w:hAnsi="Söhne" w:cs="Times New Roman"/>
          <w:smallCaps/>
          <w:sz w:val="18"/>
          <w:lang w:val="en-IE" w:bidi="en-US"/>
        </w:rPr>
        <w:t>Verreth</w:t>
      </w:r>
      <w:proofErr w:type="spellEnd"/>
      <w:r w:rsidRPr="00D72004">
        <w:rPr>
          <w:rFonts w:ascii="Söhne" w:eastAsia="Times New Roman" w:hAnsi="Söhne" w:cs="Times New Roman"/>
          <w:smallCaps/>
          <w:sz w:val="18"/>
          <w:lang w:val="en-IE" w:bidi="en-US"/>
        </w:rPr>
        <w:t xml:space="preserve"> J.A.J. &amp; </w:t>
      </w:r>
      <w:proofErr w:type="spellStart"/>
      <w:r w:rsidRPr="00D72004">
        <w:rPr>
          <w:rFonts w:ascii="Söhne" w:eastAsia="Times New Roman" w:hAnsi="Söhne" w:cs="Times New Roman"/>
          <w:smallCaps/>
          <w:sz w:val="18"/>
          <w:lang w:val="en-IE" w:bidi="en-US"/>
        </w:rPr>
        <w:t>Vlak</w:t>
      </w:r>
      <w:proofErr w:type="spellEnd"/>
      <w:r w:rsidRPr="00D72004">
        <w:rPr>
          <w:rFonts w:ascii="Söhne" w:eastAsia="Times New Roman" w:hAnsi="Söhne" w:cs="Times New Roman"/>
          <w:smallCaps/>
          <w:sz w:val="18"/>
          <w:lang w:val="en-IE" w:bidi="en-US"/>
        </w:rPr>
        <w:t xml:space="preserve"> J.M.</w:t>
      </w:r>
      <w:r w:rsidRPr="00D72004">
        <w:rPr>
          <w:rFonts w:ascii="Söhne" w:eastAsia="Times New Roman" w:hAnsi="Söhne" w:cs="Times New Roman"/>
          <w:sz w:val="18"/>
          <w:lang w:val="en-IE" w:bidi="en-US"/>
        </w:rPr>
        <w:t xml:space="preserve"> (2022). White spot syndrome virus host range and impact on transmission. </w:t>
      </w:r>
      <w:r w:rsidRPr="00D72004">
        <w:rPr>
          <w:rFonts w:ascii="Söhne" w:eastAsia="Times New Roman" w:hAnsi="Söhne" w:cs="Times New Roman"/>
          <w:i/>
          <w:iCs/>
          <w:sz w:val="18"/>
          <w:lang w:val="en-IE" w:bidi="en-US"/>
        </w:rPr>
        <w:t xml:space="preserve">Rev. </w:t>
      </w:r>
      <w:proofErr w:type="spellStart"/>
      <w:r w:rsidRPr="00D72004">
        <w:rPr>
          <w:rFonts w:ascii="Söhne" w:eastAsia="Times New Roman" w:hAnsi="Söhne" w:cs="Times New Roman"/>
          <w:i/>
          <w:iCs/>
          <w:sz w:val="18"/>
          <w:lang w:val="en-IE" w:bidi="en-US"/>
        </w:rPr>
        <w:t>Aquacult</w:t>
      </w:r>
      <w:proofErr w:type="spellEnd"/>
      <w:r w:rsidRPr="00D72004">
        <w:rPr>
          <w:rFonts w:ascii="Söhne" w:eastAsia="Times New Roman" w:hAnsi="Söhne" w:cs="Times New Roman"/>
          <w:sz w:val="18"/>
          <w:lang w:val="en-IE" w:bidi="en-US"/>
        </w:rPr>
        <w:t>., 1</w:t>
      </w:r>
      <w:r w:rsidRPr="00D72004">
        <w:rPr>
          <w:rFonts w:ascii="Söhne" w:eastAsia="Times New Roman" w:hAnsi="Söhne" w:cs="Cambria Math"/>
          <w:sz w:val="18"/>
          <w:lang w:val="en-IE" w:bidi="en-US"/>
        </w:rPr>
        <w:t>–</w:t>
      </w:r>
      <w:r w:rsidRPr="00D72004">
        <w:rPr>
          <w:rFonts w:ascii="Söhne" w:eastAsia="Times New Roman" w:hAnsi="Söhne" w:cs="Times New Roman"/>
          <w:sz w:val="18"/>
          <w:lang w:val="en-IE" w:bidi="en-US"/>
        </w:rPr>
        <w:t>18.</w:t>
      </w:r>
    </w:p>
    <w:p w14:paraId="29453D83"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mallCaps/>
          <w:sz w:val="18"/>
          <w:szCs w:val="18"/>
          <w:lang w:val="en-IE" w:bidi="en-US"/>
        </w:rPr>
        <w:t>Desrina</w:t>
      </w:r>
      <w:proofErr w:type="spellEnd"/>
      <w:r w:rsidRPr="00D72004">
        <w:rPr>
          <w:rFonts w:ascii="Söhne" w:eastAsia="Times New Roman" w:hAnsi="Söhne" w:cs="Times New Roman"/>
          <w:smallCaps/>
          <w:sz w:val="18"/>
          <w:szCs w:val="18"/>
          <w:lang w:val="en-IE" w:bidi="en-US"/>
        </w:rPr>
        <w:t xml:space="preserve">, </w:t>
      </w:r>
      <w:proofErr w:type="spellStart"/>
      <w:r w:rsidRPr="00D72004">
        <w:rPr>
          <w:rFonts w:ascii="Söhne" w:eastAsia="Times New Roman" w:hAnsi="Söhne" w:cs="Times New Roman"/>
          <w:smallCaps/>
          <w:sz w:val="18"/>
          <w:szCs w:val="18"/>
          <w:lang w:val="en-IE" w:bidi="en-US"/>
        </w:rPr>
        <w:t>Verreth</w:t>
      </w:r>
      <w:proofErr w:type="spellEnd"/>
      <w:r w:rsidRPr="00D72004">
        <w:rPr>
          <w:rFonts w:ascii="Söhne" w:eastAsia="Times New Roman" w:hAnsi="Söhne" w:cs="Times New Roman"/>
          <w:smallCaps/>
          <w:sz w:val="18"/>
          <w:szCs w:val="18"/>
          <w:lang w:val="en-IE" w:bidi="en-US"/>
        </w:rPr>
        <w:t xml:space="preserve"> J.A.J., </w:t>
      </w:r>
      <w:proofErr w:type="spellStart"/>
      <w:r w:rsidRPr="00D72004">
        <w:rPr>
          <w:rFonts w:ascii="Söhne" w:eastAsia="Times New Roman" w:hAnsi="Söhne" w:cs="Times New Roman"/>
          <w:smallCaps/>
          <w:sz w:val="18"/>
          <w:szCs w:val="18"/>
          <w:lang w:val="en-IE" w:bidi="en-US"/>
        </w:rPr>
        <w:t>Prayitno</w:t>
      </w:r>
      <w:proofErr w:type="spellEnd"/>
      <w:r w:rsidRPr="00D72004">
        <w:rPr>
          <w:rFonts w:ascii="Söhne" w:eastAsia="Times New Roman" w:hAnsi="Söhne" w:cs="Times New Roman"/>
          <w:smallCaps/>
          <w:sz w:val="18"/>
          <w:szCs w:val="18"/>
          <w:lang w:val="en-IE" w:bidi="en-US"/>
        </w:rPr>
        <w:t xml:space="preserve"> S.B., </w:t>
      </w:r>
      <w:proofErr w:type="spellStart"/>
      <w:r w:rsidRPr="00D72004">
        <w:rPr>
          <w:rFonts w:ascii="Söhne" w:eastAsia="Times New Roman" w:hAnsi="Söhne" w:cs="Times New Roman"/>
          <w:smallCaps/>
          <w:sz w:val="18"/>
          <w:szCs w:val="18"/>
          <w:lang w:val="en-IE" w:bidi="en-US"/>
        </w:rPr>
        <w:t>Rombout</w:t>
      </w:r>
      <w:proofErr w:type="spellEnd"/>
      <w:r w:rsidRPr="00D72004">
        <w:rPr>
          <w:rFonts w:ascii="Söhne" w:eastAsia="Times New Roman" w:hAnsi="Söhne" w:cs="Times New Roman"/>
          <w:smallCaps/>
          <w:sz w:val="18"/>
          <w:szCs w:val="18"/>
          <w:lang w:val="en-IE" w:bidi="en-US"/>
        </w:rPr>
        <w:t xml:space="preserve"> J.H.W.M., </w:t>
      </w:r>
      <w:proofErr w:type="spellStart"/>
      <w:r w:rsidRPr="00D72004">
        <w:rPr>
          <w:rFonts w:ascii="Söhne" w:eastAsia="Times New Roman" w:hAnsi="Söhne" w:cs="Times New Roman"/>
          <w:smallCaps/>
          <w:sz w:val="18"/>
          <w:szCs w:val="18"/>
          <w:lang w:val="en-IE" w:bidi="en-US"/>
        </w:rPr>
        <w:t>Vlak</w:t>
      </w:r>
      <w:proofErr w:type="spellEnd"/>
      <w:r w:rsidRPr="00D72004">
        <w:rPr>
          <w:rFonts w:ascii="Söhne" w:eastAsia="Times New Roman" w:hAnsi="Söhne" w:cs="Times New Roman"/>
          <w:smallCaps/>
          <w:sz w:val="18"/>
          <w:szCs w:val="18"/>
          <w:lang w:val="en-IE" w:bidi="en-US"/>
        </w:rPr>
        <w:t xml:space="preserve"> J.M. &amp; </w:t>
      </w:r>
      <w:proofErr w:type="spellStart"/>
      <w:r w:rsidRPr="00D72004">
        <w:rPr>
          <w:rFonts w:ascii="Söhne" w:eastAsia="Times New Roman" w:hAnsi="Söhne" w:cs="Times New Roman"/>
          <w:smallCaps/>
          <w:sz w:val="18"/>
          <w:szCs w:val="18"/>
          <w:lang w:val="en-IE" w:bidi="en-US"/>
        </w:rPr>
        <w:t>Verdegem</w:t>
      </w:r>
      <w:proofErr w:type="spellEnd"/>
      <w:r w:rsidRPr="00D72004">
        <w:rPr>
          <w:rFonts w:ascii="Söhne" w:eastAsia="Times New Roman" w:hAnsi="Söhne" w:cs="Times New Roman"/>
          <w:smallCaps/>
          <w:sz w:val="18"/>
          <w:szCs w:val="18"/>
          <w:lang w:val="en-IE" w:bidi="en-US"/>
        </w:rPr>
        <w:t xml:space="preserve"> M.C.J. (</w:t>
      </w:r>
      <w:r w:rsidRPr="00D72004">
        <w:rPr>
          <w:rFonts w:ascii="Söhne" w:eastAsia="Times New Roman" w:hAnsi="Söhne" w:cs="Times New Roman"/>
          <w:sz w:val="18"/>
          <w:szCs w:val="18"/>
          <w:lang w:val="en-IE" w:bidi="en-US"/>
        </w:rPr>
        <w:t xml:space="preserve">2013). Replication of white spot syndrome virus (WSSV) in the polychaete </w:t>
      </w:r>
      <w:proofErr w:type="spellStart"/>
      <w:r w:rsidRPr="00D72004">
        <w:rPr>
          <w:rFonts w:ascii="Söhne" w:eastAsia="Times New Roman" w:hAnsi="Söhne" w:cs="Times New Roman"/>
          <w:i/>
          <w:iCs/>
          <w:sz w:val="18"/>
          <w:szCs w:val="18"/>
          <w:lang w:val="en-IE" w:bidi="en-US"/>
        </w:rPr>
        <w:t>Dendronereis</w:t>
      </w:r>
      <w:proofErr w:type="spellEnd"/>
      <w:r w:rsidRPr="00D72004">
        <w:rPr>
          <w:rFonts w:ascii="Söhne" w:eastAsia="Times New Roman" w:hAnsi="Söhne" w:cs="Times New Roman"/>
          <w:sz w:val="18"/>
          <w:szCs w:val="18"/>
          <w:lang w:val="en-IE" w:bidi="en-US"/>
        </w:rPr>
        <w:t xml:space="preserve"> spp. </w:t>
      </w:r>
      <w:r w:rsidRPr="00D72004">
        <w:rPr>
          <w:rFonts w:ascii="Söhne" w:eastAsia="Times New Roman" w:hAnsi="Söhne" w:cs="Times New Roman"/>
          <w:i/>
          <w:iCs/>
          <w:sz w:val="18"/>
          <w:szCs w:val="18"/>
          <w:lang w:val="en-IE" w:bidi="en-US"/>
        </w:rPr>
        <w:t xml:space="preserve">J. </w:t>
      </w:r>
      <w:proofErr w:type="spellStart"/>
      <w:r w:rsidRPr="00D72004">
        <w:rPr>
          <w:rFonts w:ascii="Söhne" w:eastAsia="Times New Roman" w:hAnsi="Söhne" w:cs="Times New Roman"/>
          <w:i/>
          <w:iCs/>
          <w:sz w:val="18"/>
          <w:szCs w:val="18"/>
          <w:lang w:val="en-IE" w:bidi="en-US"/>
        </w:rPr>
        <w:t>Invertebr</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Pathol</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114</w:t>
      </w:r>
      <w:r w:rsidRPr="00D72004">
        <w:rPr>
          <w:rFonts w:ascii="Söhne" w:eastAsia="Times New Roman" w:hAnsi="Söhne" w:cs="Times New Roman"/>
          <w:sz w:val="18"/>
          <w:szCs w:val="18"/>
          <w:lang w:val="en-IE" w:bidi="en-US"/>
        </w:rPr>
        <w:t>, 7–10.</w:t>
      </w:r>
    </w:p>
    <w:p w14:paraId="60558E06" w14:textId="77777777" w:rsidR="00D72004" w:rsidRPr="00D72EE7" w:rsidRDefault="00D72004" w:rsidP="00D72004">
      <w:pPr>
        <w:spacing w:after="240" w:line="240" w:lineRule="auto"/>
        <w:jc w:val="both"/>
        <w:rPr>
          <w:rFonts w:ascii="Söhne" w:eastAsia="Times New Roman" w:hAnsi="Söhne" w:cs="Arial"/>
          <w:sz w:val="18"/>
          <w:szCs w:val="18"/>
          <w:lang w:val="en" w:bidi="en-US"/>
        </w:rPr>
      </w:pPr>
      <w:r w:rsidRPr="00D72004">
        <w:rPr>
          <w:rFonts w:ascii="Söhne" w:eastAsia="Times New Roman" w:hAnsi="Söhne" w:cs="Arial"/>
          <w:sz w:val="18"/>
          <w:szCs w:val="18"/>
          <w:lang w:val="en" w:bidi="en-US"/>
        </w:rPr>
        <w:t>D</w:t>
      </w:r>
      <w:r w:rsidRPr="00D72004">
        <w:rPr>
          <w:rFonts w:ascii="Söhne" w:eastAsia="Times New Roman" w:hAnsi="Söhne" w:cs="Arial"/>
          <w:smallCaps/>
          <w:sz w:val="18"/>
          <w:szCs w:val="18"/>
          <w:lang w:val="en" w:bidi="en-US"/>
        </w:rPr>
        <w:t>urand</w:t>
      </w:r>
      <w:r w:rsidRPr="00D72004">
        <w:rPr>
          <w:rFonts w:ascii="Söhne" w:eastAsia="Times New Roman" w:hAnsi="Söhne" w:cs="Arial"/>
          <w:sz w:val="18"/>
          <w:szCs w:val="18"/>
          <w:lang w:val="en" w:bidi="en-US"/>
        </w:rPr>
        <w:t xml:space="preserve"> S.V. &amp; </w:t>
      </w:r>
      <w:r w:rsidRPr="00D72004">
        <w:rPr>
          <w:rFonts w:ascii="Söhne" w:eastAsia="Times New Roman" w:hAnsi="Söhne" w:cs="Arial"/>
          <w:smallCaps/>
          <w:sz w:val="18"/>
          <w:szCs w:val="18"/>
          <w:lang w:val="en" w:bidi="en-US"/>
        </w:rPr>
        <w:t>Lightner</w:t>
      </w:r>
      <w:r w:rsidRPr="00D72004">
        <w:rPr>
          <w:rFonts w:ascii="Söhne" w:eastAsia="Times New Roman" w:hAnsi="Söhne" w:cs="Arial"/>
          <w:sz w:val="18"/>
          <w:szCs w:val="18"/>
          <w:lang w:val="en" w:bidi="en-US"/>
        </w:rPr>
        <w:t xml:space="preserve"> D.V. (2002). Quantitative real time PCR for the measurement of white spot syndrome virus in shrimp. </w:t>
      </w:r>
      <w:r w:rsidRPr="00D72EE7">
        <w:rPr>
          <w:rFonts w:ascii="Söhne" w:eastAsia="Times New Roman" w:hAnsi="Söhne" w:cs="Arial"/>
          <w:i/>
          <w:sz w:val="18"/>
          <w:szCs w:val="18"/>
          <w:lang w:val="en" w:bidi="en-US"/>
        </w:rPr>
        <w:t>J. Fish Dis.</w:t>
      </w:r>
      <w:r w:rsidRPr="00D72EE7">
        <w:rPr>
          <w:rFonts w:ascii="Söhne" w:eastAsia="Times New Roman" w:hAnsi="Söhne" w:cs="Arial"/>
          <w:sz w:val="18"/>
          <w:szCs w:val="18"/>
          <w:lang w:val="en" w:bidi="en-US"/>
        </w:rPr>
        <w:t xml:space="preserve">, </w:t>
      </w:r>
      <w:r w:rsidRPr="00D72EE7">
        <w:rPr>
          <w:rFonts w:ascii="Söhne" w:eastAsia="Times New Roman" w:hAnsi="Söhne" w:cs="Arial"/>
          <w:b/>
          <w:sz w:val="18"/>
          <w:szCs w:val="18"/>
          <w:lang w:val="en" w:bidi="en-US"/>
        </w:rPr>
        <w:t>25</w:t>
      </w:r>
      <w:r w:rsidRPr="00D72EE7">
        <w:rPr>
          <w:rFonts w:ascii="Söhne" w:eastAsia="Times New Roman" w:hAnsi="Söhne" w:cs="Arial"/>
          <w:sz w:val="18"/>
          <w:szCs w:val="18"/>
          <w:lang w:val="en" w:bidi="en-US"/>
        </w:rPr>
        <w:t>, 381–389.</w:t>
      </w:r>
    </w:p>
    <w:p w14:paraId="4D36684D"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EE7">
        <w:rPr>
          <w:rFonts w:ascii="Söhne" w:eastAsia="Times New Roman" w:hAnsi="Söhne" w:cs="Times New Roman"/>
          <w:sz w:val="18"/>
          <w:szCs w:val="18"/>
          <w:lang w:val="en" w:bidi="en-US"/>
        </w:rPr>
        <w:t>D</w:t>
      </w:r>
      <w:r w:rsidRPr="00D72EE7">
        <w:rPr>
          <w:rFonts w:ascii="Söhne" w:eastAsia="Times New Roman" w:hAnsi="Söhne" w:cs="Times New Roman"/>
          <w:smallCaps/>
          <w:sz w:val="18"/>
          <w:szCs w:val="18"/>
          <w:lang w:val="en" w:bidi="en-US"/>
        </w:rPr>
        <w:t xml:space="preserve">urand </w:t>
      </w:r>
      <w:r w:rsidRPr="00D72EE7">
        <w:rPr>
          <w:rFonts w:ascii="Söhne" w:eastAsia="Times New Roman" w:hAnsi="Söhne" w:cs="Times New Roman"/>
          <w:sz w:val="18"/>
          <w:szCs w:val="18"/>
          <w:lang w:val="en" w:bidi="en-US"/>
        </w:rPr>
        <w:t>S.V., T</w:t>
      </w:r>
      <w:r w:rsidRPr="00D72EE7">
        <w:rPr>
          <w:rFonts w:ascii="Söhne" w:eastAsia="Times New Roman" w:hAnsi="Söhne" w:cs="Times New Roman"/>
          <w:smallCaps/>
          <w:sz w:val="18"/>
          <w:szCs w:val="18"/>
          <w:lang w:val="en" w:bidi="en-US"/>
        </w:rPr>
        <w:t xml:space="preserve">ang </w:t>
      </w:r>
      <w:r w:rsidRPr="00D72EE7">
        <w:rPr>
          <w:rFonts w:ascii="Söhne" w:eastAsia="Times New Roman" w:hAnsi="Söhne" w:cs="Times New Roman"/>
          <w:sz w:val="18"/>
          <w:szCs w:val="18"/>
          <w:lang w:val="en" w:bidi="en-US"/>
        </w:rPr>
        <w:t>K.F.J. &amp; L</w:t>
      </w:r>
      <w:r w:rsidRPr="00D72EE7">
        <w:rPr>
          <w:rFonts w:ascii="Söhne" w:eastAsia="Times New Roman" w:hAnsi="Söhne" w:cs="Times New Roman"/>
          <w:smallCaps/>
          <w:sz w:val="18"/>
          <w:szCs w:val="18"/>
          <w:lang w:val="en" w:bidi="en-US"/>
        </w:rPr>
        <w:t xml:space="preserve">ightner </w:t>
      </w:r>
      <w:r w:rsidRPr="00D72EE7">
        <w:rPr>
          <w:rFonts w:ascii="Söhne" w:eastAsia="Times New Roman" w:hAnsi="Söhne" w:cs="Times New Roman"/>
          <w:sz w:val="18"/>
          <w:szCs w:val="18"/>
          <w:lang w:val="en" w:bidi="en-US"/>
        </w:rPr>
        <w:t xml:space="preserve">D.V. (2000). </w:t>
      </w:r>
      <w:r w:rsidRPr="00D72004">
        <w:rPr>
          <w:rFonts w:ascii="Söhne" w:eastAsia="Times New Roman" w:hAnsi="Söhne" w:cs="Times New Roman"/>
          <w:sz w:val="18"/>
          <w:szCs w:val="18"/>
          <w:lang w:val="en-IE" w:bidi="en-US"/>
        </w:rPr>
        <w:t xml:space="preserve">Frozen commodity shrimp: potential avenue for introduction of white spot syndrome virus and yellow head virus. </w:t>
      </w:r>
      <w:r w:rsidRPr="00D72004">
        <w:rPr>
          <w:rFonts w:ascii="Söhne" w:eastAsia="Times New Roman" w:hAnsi="Söhne" w:cs="Times New Roman"/>
          <w:i/>
          <w:sz w:val="18"/>
          <w:szCs w:val="18"/>
          <w:lang w:val="en-IE" w:bidi="en-US"/>
        </w:rPr>
        <w:t xml:space="preserve">J.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Anim. Health,</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12</w:t>
      </w:r>
      <w:r w:rsidRPr="00D72004">
        <w:rPr>
          <w:rFonts w:ascii="Söhne" w:eastAsia="Times New Roman" w:hAnsi="Söhne" w:cs="Times New Roman"/>
          <w:sz w:val="18"/>
          <w:szCs w:val="18"/>
          <w:lang w:val="en-IE" w:bidi="en-US"/>
        </w:rPr>
        <w:t>, 128–135.</w:t>
      </w:r>
    </w:p>
    <w:p w14:paraId="3B4C2FEF"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Arial" w:hAnsi="Söhne" w:cs="Times New Roman"/>
          <w:smallCaps/>
          <w:sz w:val="18"/>
          <w:szCs w:val="18"/>
          <w:lang w:val="en-IE" w:bidi="en-US"/>
        </w:rPr>
        <w:t>East</w:t>
      </w:r>
      <w:r w:rsidRPr="00D72004">
        <w:rPr>
          <w:rFonts w:ascii="Söhne" w:eastAsia="Arial" w:hAnsi="Söhne" w:cs="Times New Roman"/>
          <w:sz w:val="18"/>
          <w:szCs w:val="18"/>
          <w:lang w:val="en-IE" w:bidi="en-US"/>
        </w:rPr>
        <w:t xml:space="preserve"> I.J. (2008). Addressing the problems of using the polymerase chain reaction technique as a stand-alone test for detecting pathogens in aquatic animals. </w:t>
      </w:r>
      <w:r w:rsidRPr="00D72004">
        <w:rPr>
          <w:rFonts w:ascii="Söhne" w:eastAsia="Arial" w:hAnsi="Söhne" w:cs="Times New Roman"/>
          <w:i/>
          <w:iCs/>
          <w:sz w:val="18"/>
          <w:szCs w:val="18"/>
          <w:lang w:val="en-IE" w:bidi="en-US"/>
        </w:rPr>
        <w:t>Sci. Tech. Rev</w:t>
      </w:r>
      <w:r w:rsidRPr="00D72004">
        <w:rPr>
          <w:rFonts w:ascii="Söhne" w:eastAsia="Arial" w:hAnsi="Söhne" w:cs="Times New Roman"/>
          <w:sz w:val="18"/>
          <w:szCs w:val="18"/>
          <w:lang w:val="en-IE" w:bidi="en-US"/>
        </w:rPr>
        <w:t xml:space="preserve">., </w:t>
      </w:r>
      <w:r w:rsidRPr="00D72004">
        <w:rPr>
          <w:rFonts w:ascii="Söhne" w:eastAsia="Arial" w:hAnsi="Söhne" w:cs="Times New Roman"/>
          <w:b/>
          <w:bCs/>
          <w:sz w:val="18"/>
          <w:szCs w:val="18"/>
          <w:lang w:val="en-IE" w:bidi="en-US"/>
        </w:rPr>
        <w:t>27</w:t>
      </w:r>
      <w:r w:rsidRPr="00D72004">
        <w:rPr>
          <w:rFonts w:ascii="Söhne" w:eastAsia="Arial" w:hAnsi="Söhne" w:cs="Times New Roman"/>
          <w:sz w:val="18"/>
          <w:szCs w:val="18"/>
          <w:lang w:val="en-IE" w:bidi="en-US"/>
        </w:rPr>
        <w:t>, 829–837.</w:t>
      </w:r>
    </w:p>
    <w:p w14:paraId="74D7B51E"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Arial"/>
          <w:smallCaps/>
          <w:color w:val="222222"/>
          <w:sz w:val="18"/>
          <w:szCs w:val="18"/>
          <w:shd w:val="clear" w:color="auto" w:fill="FFFFFF"/>
          <w:lang w:val="en-GB"/>
        </w:rPr>
        <w:t>Escobedo</w:t>
      </w:r>
      <w:r w:rsidRPr="00D72004">
        <w:rPr>
          <w:rFonts w:ascii="Söhne" w:eastAsia="Times New Roman" w:hAnsi="Söhne" w:cs="Arial"/>
          <w:sz w:val="18"/>
          <w:szCs w:val="18"/>
          <w:lang w:val="en-GB"/>
        </w:rPr>
        <w:t>-</w:t>
      </w:r>
      <w:r w:rsidRPr="00D72004">
        <w:rPr>
          <w:rFonts w:ascii="Söhne" w:eastAsia="Times New Roman" w:hAnsi="Söhne" w:cs="Arial"/>
          <w:smallCaps/>
          <w:color w:val="222222"/>
          <w:sz w:val="18"/>
          <w:szCs w:val="18"/>
          <w:shd w:val="clear" w:color="auto" w:fill="FFFFFF"/>
          <w:lang w:val="en-GB"/>
        </w:rPr>
        <w:t xml:space="preserve">Bonilla C. M., </w:t>
      </w:r>
      <w:proofErr w:type="spellStart"/>
      <w:r w:rsidRPr="00D72004">
        <w:rPr>
          <w:rFonts w:ascii="Söhne" w:eastAsia="Times New Roman" w:hAnsi="Söhne" w:cs="Arial"/>
          <w:smallCaps/>
          <w:color w:val="222222"/>
          <w:sz w:val="18"/>
          <w:szCs w:val="18"/>
          <w:shd w:val="clear" w:color="auto" w:fill="FFFFFF"/>
          <w:lang w:val="en-GB"/>
        </w:rPr>
        <w:t>Alday</w:t>
      </w:r>
      <w:proofErr w:type="spellEnd"/>
      <w:r w:rsidRPr="00D72004">
        <w:rPr>
          <w:rFonts w:ascii="Söhne" w:eastAsia="Times New Roman" w:hAnsi="Söhne" w:cs="Arial"/>
          <w:sz w:val="18"/>
          <w:szCs w:val="18"/>
          <w:lang w:val="en-GB"/>
        </w:rPr>
        <w:t>-</w:t>
      </w:r>
      <w:r w:rsidRPr="00D72004">
        <w:rPr>
          <w:rFonts w:ascii="Söhne" w:eastAsia="Times New Roman" w:hAnsi="Söhne" w:cs="Arial"/>
          <w:smallCaps/>
          <w:color w:val="222222"/>
          <w:sz w:val="18"/>
          <w:szCs w:val="18"/>
          <w:shd w:val="clear" w:color="auto" w:fill="FFFFFF"/>
          <w:lang w:val="en-GB"/>
        </w:rPr>
        <w:t xml:space="preserve">Sanz V., Wille M., </w:t>
      </w:r>
      <w:proofErr w:type="spellStart"/>
      <w:r w:rsidRPr="00D72004">
        <w:rPr>
          <w:rFonts w:ascii="Söhne" w:eastAsia="Times New Roman" w:hAnsi="Söhne" w:cs="Arial"/>
          <w:smallCaps/>
          <w:color w:val="222222"/>
          <w:sz w:val="18"/>
          <w:szCs w:val="18"/>
          <w:shd w:val="clear" w:color="auto" w:fill="FFFFFF"/>
          <w:lang w:val="en-GB"/>
        </w:rPr>
        <w:t>Sorgeloos</w:t>
      </w:r>
      <w:proofErr w:type="spellEnd"/>
      <w:r w:rsidRPr="00D72004">
        <w:rPr>
          <w:rFonts w:ascii="Söhne" w:eastAsia="Times New Roman" w:hAnsi="Söhne" w:cs="Arial"/>
          <w:smallCaps/>
          <w:color w:val="222222"/>
          <w:sz w:val="18"/>
          <w:szCs w:val="18"/>
          <w:shd w:val="clear" w:color="auto" w:fill="FFFFFF"/>
          <w:lang w:val="en-GB"/>
        </w:rPr>
        <w:t xml:space="preserve"> P., </w:t>
      </w:r>
      <w:proofErr w:type="spellStart"/>
      <w:r w:rsidRPr="00D72004">
        <w:rPr>
          <w:rFonts w:ascii="Söhne" w:eastAsia="Times New Roman" w:hAnsi="Söhne" w:cs="Arial"/>
          <w:smallCaps/>
          <w:color w:val="222222"/>
          <w:sz w:val="18"/>
          <w:szCs w:val="18"/>
          <w:shd w:val="clear" w:color="auto" w:fill="FFFFFF"/>
          <w:lang w:val="en-GB"/>
        </w:rPr>
        <w:t>Pensaert</w:t>
      </w:r>
      <w:proofErr w:type="spellEnd"/>
      <w:r w:rsidRPr="00D72004">
        <w:rPr>
          <w:rFonts w:ascii="Söhne" w:eastAsia="Times New Roman" w:hAnsi="Söhne" w:cs="Arial"/>
          <w:smallCaps/>
          <w:color w:val="222222"/>
          <w:sz w:val="18"/>
          <w:szCs w:val="18"/>
          <w:shd w:val="clear" w:color="auto" w:fill="FFFFFF"/>
          <w:lang w:val="en-GB"/>
        </w:rPr>
        <w:t xml:space="preserve"> M.B. &amp; </w:t>
      </w:r>
      <w:proofErr w:type="spellStart"/>
      <w:r w:rsidRPr="00D72004">
        <w:rPr>
          <w:rFonts w:ascii="Söhne" w:eastAsia="Times New Roman" w:hAnsi="Söhne" w:cs="Arial"/>
          <w:smallCaps/>
          <w:color w:val="222222"/>
          <w:sz w:val="18"/>
          <w:szCs w:val="18"/>
          <w:shd w:val="clear" w:color="auto" w:fill="FFFFFF"/>
          <w:lang w:val="en-GB"/>
        </w:rPr>
        <w:t>Nauwynck</w:t>
      </w:r>
      <w:proofErr w:type="spellEnd"/>
      <w:r w:rsidRPr="00D72004">
        <w:rPr>
          <w:rFonts w:ascii="Söhne" w:eastAsia="Times New Roman" w:hAnsi="Söhne" w:cs="Arial"/>
          <w:smallCaps/>
          <w:color w:val="222222"/>
          <w:sz w:val="18"/>
          <w:szCs w:val="18"/>
          <w:shd w:val="clear" w:color="auto" w:fill="FFFFFF"/>
          <w:lang w:val="en-GB"/>
        </w:rPr>
        <w:t xml:space="preserve"> H.J.</w:t>
      </w:r>
      <w:r w:rsidRPr="00D72004">
        <w:rPr>
          <w:rFonts w:ascii="Söhne" w:eastAsia="Times New Roman" w:hAnsi="Söhne" w:cs="Arial"/>
          <w:color w:val="222222"/>
          <w:sz w:val="18"/>
          <w:szCs w:val="18"/>
          <w:shd w:val="clear" w:color="auto" w:fill="FFFFFF"/>
          <w:lang w:val="en-GB"/>
        </w:rPr>
        <w:t xml:space="preserve"> (2008). A review on the morphology, molecular characterization, </w:t>
      </w:r>
      <w:proofErr w:type="gramStart"/>
      <w:r w:rsidRPr="00D72004">
        <w:rPr>
          <w:rFonts w:ascii="Söhne" w:eastAsia="Times New Roman" w:hAnsi="Söhne" w:cs="Arial"/>
          <w:color w:val="222222"/>
          <w:sz w:val="18"/>
          <w:szCs w:val="18"/>
          <w:shd w:val="clear" w:color="auto" w:fill="FFFFFF"/>
          <w:lang w:val="en-GB"/>
        </w:rPr>
        <w:t>morphogenesis</w:t>
      </w:r>
      <w:proofErr w:type="gramEnd"/>
      <w:r w:rsidRPr="00D72004">
        <w:rPr>
          <w:rFonts w:ascii="Söhne" w:eastAsia="Times New Roman" w:hAnsi="Söhne" w:cs="Arial"/>
          <w:color w:val="222222"/>
          <w:sz w:val="18"/>
          <w:szCs w:val="18"/>
          <w:shd w:val="clear" w:color="auto" w:fill="FFFFFF"/>
          <w:lang w:val="en-GB"/>
        </w:rPr>
        <w:t xml:space="preserve"> and pathogenesis of white spot syndrome virus. </w:t>
      </w:r>
      <w:r w:rsidRPr="00D72004">
        <w:rPr>
          <w:rFonts w:ascii="Söhne" w:eastAsia="Times New Roman" w:hAnsi="Söhne" w:cs="Arial"/>
          <w:i/>
          <w:iCs/>
          <w:color w:val="222222"/>
          <w:sz w:val="18"/>
          <w:szCs w:val="18"/>
          <w:shd w:val="clear" w:color="auto" w:fill="FFFFFF"/>
          <w:lang w:val="en-GB"/>
        </w:rPr>
        <w:t>J. Fish Dis.</w:t>
      </w:r>
      <w:r w:rsidRPr="00D72004">
        <w:rPr>
          <w:rFonts w:ascii="Söhne" w:eastAsia="Times New Roman" w:hAnsi="Söhne" w:cs="Arial"/>
          <w:color w:val="222222"/>
          <w:sz w:val="18"/>
          <w:szCs w:val="18"/>
          <w:shd w:val="clear" w:color="auto" w:fill="FFFFFF"/>
          <w:lang w:val="en-GB"/>
        </w:rPr>
        <w:t xml:space="preserve">, </w:t>
      </w:r>
      <w:r w:rsidRPr="00D72004">
        <w:rPr>
          <w:rFonts w:ascii="Söhne" w:eastAsia="Times New Roman" w:hAnsi="Söhne" w:cs="Arial"/>
          <w:b/>
          <w:iCs/>
          <w:color w:val="222222"/>
          <w:sz w:val="18"/>
          <w:szCs w:val="18"/>
          <w:shd w:val="clear" w:color="auto" w:fill="FFFFFF"/>
          <w:lang w:val="en-GB"/>
        </w:rPr>
        <w:t>31</w:t>
      </w:r>
      <w:r w:rsidRPr="00D72004">
        <w:rPr>
          <w:rFonts w:ascii="Söhne" w:eastAsia="Times New Roman" w:hAnsi="Söhne" w:cs="Arial"/>
          <w:color w:val="222222"/>
          <w:sz w:val="18"/>
          <w:szCs w:val="18"/>
          <w:shd w:val="clear" w:color="auto" w:fill="FFFFFF"/>
          <w:lang w:val="en-GB"/>
        </w:rPr>
        <w:t>, 1</w:t>
      </w:r>
      <w:r w:rsidRPr="00D72EE7">
        <w:rPr>
          <w:rFonts w:ascii="Söhne" w:eastAsia="Times New Roman" w:hAnsi="Söhne" w:cs="Arial"/>
          <w:sz w:val="18"/>
          <w:szCs w:val="18"/>
          <w:lang w:val="en-GB" w:bidi="en-US"/>
        </w:rPr>
        <w:t>–</w:t>
      </w:r>
      <w:r w:rsidRPr="00D72004">
        <w:rPr>
          <w:rFonts w:ascii="Söhne" w:eastAsia="Times New Roman" w:hAnsi="Söhne" w:cs="Arial"/>
          <w:color w:val="222222"/>
          <w:sz w:val="18"/>
          <w:szCs w:val="18"/>
          <w:shd w:val="clear" w:color="auto" w:fill="FFFFFF"/>
          <w:lang w:val="en-GB"/>
        </w:rPr>
        <w:t>18.</w:t>
      </w:r>
    </w:p>
    <w:p w14:paraId="124C432D" w14:textId="77777777" w:rsidR="00D72004" w:rsidRPr="00D72004" w:rsidRDefault="00D72004" w:rsidP="00D72004">
      <w:pPr>
        <w:spacing w:after="240" w:line="240" w:lineRule="auto"/>
        <w:jc w:val="both"/>
        <w:rPr>
          <w:rFonts w:ascii="Söhne" w:eastAsia="Times New Roman" w:hAnsi="Söhne" w:cs="Times New Roman"/>
          <w:sz w:val="18"/>
          <w:szCs w:val="18"/>
          <w:lang w:val="en-IE" w:eastAsia="zh-TW" w:bidi="en-US"/>
        </w:rPr>
      </w:pPr>
      <w:r w:rsidRPr="00D72004">
        <w:rPr>
          <w:rFonts w:ascii="Söhne" w:eastAsia="Times New Roman" w:hAnsi="Söhne" w:cs="Times New Roman"/>
          <w:sz w:val="18"/>
          <w:szCs w:val="18"/>
          <w:lang w:val="en-IE" w:bidi="en-US"/>
        </w:rPr>
        <w:t>F</w:t>
      </w:r>
      <w:r w:rsidRPr="00D72004">
        <w:rPr>
          <w:rFonts w:ascii="Söhne" w:eastAsia="Times New Roman" w:hAnsi="Söhne" w:cs="Times New Roman"/>
          <w:smallCaps/>
          <w:sz w:val="18"/>
          <w:szCs w:val="18"/>
          <w:lang w:val="en-IE" w:bidi="en-US"/>
        </w:rPr>
        <w:t xml:space="preserve">legel </w:t>
      </w:r>
      <w:r w:rsidRPr="00D72004">
        <w:rPr>
          <w:rFonts w:ascii="Söhne" w:eastAsia="Times New Roman" w:hAnsi="Söhne" w:cs="Times New Roman"/>
          <w:sz w:val="18"/>
          <w:szCs w:val="18"/>
          <w:lang w:val="en-IE" w:bidi="en-US"/>
        </w:rPr>
        <w:t>T.W. (1997). Major viral diseases of the black tiger prawn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in Thailand. </w:t>
      </w:r>
      <w:r w:rsidRPr="00D72004">
        <w:rPr>
          <w:rFonts w:ascii="Söhne" w:eastAsia="Times New Roman" w:hAnsi="Söhne" w:cs="Times New Roman"/>
          <w:i/>
          <w:sz w:val="18"/>
          <w:szCs w:val="18"/>
          <w:lang w:val="en-IE" w:bidi="en-US"/>
        </w:rPr>
        <w:t xml:space="preserve">World J. </w:t>
      </w:r>
      <w:proofErr w:type="spellStart"/>
      <w:r w:rsidRPr="00D72004">
        <w:rPr>
          <w:rFonts w:ascii="Söhne" w:eastAsia="Times New Roman" w:hAnsi="Söhne" w:cs="Times New Roman"/>
          <w:i/>
          <w:sz w:val="18"/>
          <w:szCs w:val="18"/>
          <w:lang w:val="en-IE" w:bidi="en-US"/>
        </w:rPr>
        <w:t>Microbiol</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Biotechnol</w:t>
      </w:r>
      <w:proofErr w:type="spellEnd"/>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b/>
          <w:sz w:val="18"/>
          <w:szCs w:val="18"/>
          <w:lang w:val="en-IE" w:bidi="en-US"/>
        </w:rPr>
        <w:t>13</w:t>
      </w:r>
      <w:r w:rsidRPr="00D72004">
        <w:rPr>
          <w:rFonts w:ascii="Söhne" w:eastAsia="Times New Roman" w:hAnsi="Söhne" w:cs="Times New Roman"/>
          <w:sz w:val="18"/>
          <w:szCs w:val="18"/>
          <w:lang w:val="en-IE" w:bidi="en-US"/>
        </w:rPr>
        <w:t>, 433–442.</w:t>
      </w:r>
    </w:p>
    <w:p w14:paraId="12B9D1D1"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Hasson K.W., Fan Y., Reisinger T., Venuti J. &amp; Varner P.W.</w:t>
      </w:r>
      <w:r w:rsidRPr="00D72004">
        <w:rPr>
          <w:rFonts w:ascii="Söhne" w:eastAsia="Times New Roman" w:hAnsi="Söhne" w:cs="Times New Roman"/>
          <w:sz w:val="18"/>
          <w:lang w:val="en-IE" w:bidi="en-US"/>
        </w:rPr>
        <w:t xml:space="preserve"> (2006). White-spot syndrome virus (WSSV) introduction into the Gulf of Mexico and Texas </w:t>
      </w:r>
      <w:proofErr w:type="gramStart"/>
      <w:r w:rsidRPr="00D72004">
        <w:rPr>
          <w:rFonts w:ascii="Söhne" w:eastAsia="Times New Roman" w:hAnsi="Söhne" w:cs="Times New Roman"/>
          <w:sz w:val="18"/>
          <w:lang w:val="en-IE" w:bidi="en-US"/>
        </w:rPr>
        <w:t>fresh water</w:t>
      </w:r>
      <w:proofErr w:type="gramEnd"/>
      <w:r w:rsidRPr="00D72004">
        <w:rPr>
          <w:rFonts w:ascii="Söhne" w:eastAsia="Times New Roman" w:hAnsi="Söhne" w:cs="Times New Roman"/>
          <w:sz w:val="18"/>
          <w:lang w:val="en-IE" w:bidi="en-US"/>
        </w:rPr>
        <w:t xml:space="preserve"> systems through imported, frozen bait-shrimp. </w:t>
      </w:r>
      <w:r w:rsidRPr="00D72004">
        <w:rPr>
          <w:rFonts w:ascii="Söhne" w:eastAsia="Times New Roman" w:hAnsi="Söhne" w:cs="Times New Roman"/>
          <w:i/>
          <w:iCs/>
          <w:sz w:val="18"/>
          <w:lang w:val="en-IE" w:bidi="en-US"/>
        </w:rPr>
        <w:t xml:space="preserve">Dis. </w:t>
      </w:r>
      <w:proofErr w:type="spellStart"/>
      <w:r w:rsidRPr="00D72004">
        <w:rPr>
          <w:rFonts w:ascii="Söhne" w:eastAsia="Times New Roman" w:hAnsi="Söhne" w:cs="Times New Roman"/>
          <w:i/>
          <w:iCs/>
          <w:sz w:val="18"/>
          <w:lang w:val="en-IE" w:bidi="en-US"/>
        </w:rPr>
        <w:t>Aquat</w:t>
      </w:r>
      <w:proofErr w:type="spellEnd"/>
      <w:r w:rsidRPr="00D72004">
        <w:rPr>
          <w:rFonts w:ascii="Söhne" w:eastAsia="Times New Roman" w:hAnsi="Söhne" w:cs="Times New Roman"/>
          <w:i/>
          <w:iCs/>
          <w:sz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71</w:t>
      </w:r>
      <w:r w:rsidRPr="00D72004">
        <w:rPr>
          <w:rFonts w:ascii="Söhne" w:eastAsia="Times New Roman" w:hAnsi="Söhne" w:cs="Times New Roman"/>
          <w:sz w:val="18"/>
          <w:lang w:val="en-IE" w:bidi="en-US"/>
        </w:rPr>
        <w:t>, 91–100.</w:t>
      </w:r>
    </w:p>
    <w:p w14:paraId="7DB308CD"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mallCaps/>
          <w:sz w:val="18"/>
          <w:szCs w:val="18"/>
          <w:lang w:val="en-IE" w:bidi="en-US"/>
        </w:rPr>
        <w:t>Haryadi</w:t>
      </w:r>
      <w:proofErr w:type="spellEnd"/>
      <w:r w:rsidRPr="00D72004">
        <w:rPr>
          <w:rFonts w:ascii="Söhne" w:eastAsia="Times New Roman" w:hAnsi="Söhne" w:cs="Times New Roman"/>
          <w:smallCaps/>
          <w:sz w:val="18"/>
          <w:szCs w:val="18"/>
          <w:lang w:val="en-IE" w:bidi="en-US"/>
        </w:rPr>
        <w:t xml:space="preserve"> D., </w:t>
      </w:r>
      <w:proofErr w:type="spellStart"/>
      <w:r w:rsidRPr="00D72004">
        <w:rPr>
          <w:rFonts w:ascii="Söhne" w:eastAsia="Times New Roman" w:hAnsi="Söhne" w:cs="Times New Roman"/>
          <w:smallCaps/>
          <w:sz w:val="18"/>
          <w:szCs w:val="18"/>
          <w:lang w:val="en-IE" w:bidi="en-US"/>
        </w:rPr>
        <w:t>Verreth</w:t>
      </w:r>
      <w:proofErr w:type="spellEnd"/>
      <w:r w:rsidRPr="00D72004">
        <w:rPr>
          <w:rFonts w:ascii="Söhne" w:eastAsia="Times New Roman" w:hAnsi="Söhne" w:cs="Times New Roman"/>
          <w:smallCaps/>
          <w:sz w:val="18"/>
          <w:szCs w:val="18"/>
          <w:lang w:val="en-IE" w:bidi="en-US"/>
        </w:rPr>
        <w:t xml:space="preserve"> J.A.J., </w:t>
      </w:r>
      <w:proofErr w:type="spellStart"/>
      <w:r w:rsidRPr="00D72004">
        <w:rPr>
          <w:rFonts w:ascii="Söhne" w:eastAsia="Times New Roman" w:hAnsi="Söhne" w:cs="Times New Roman"/>
          <w:smallCaps/>
          <w:sz w:val="18"/>
          <w:szCs w:val="18"/>
          <w:lang w:val="en-IE" w:bidi="en-US"/>
        </w:rPr>
        <w:t>Verdegem</w:t>
      </w:r>
      <w:proofErr w:type="spellEnd"/>
      <w:r w:rsidRPr="00D72004">
        <w:rPr>
          <w:rFonts w:ascii="Söhne" w:eastAsia="Times New Roman" w:hAnsi="Söhne" w:cs="Times New Roman"/>
          <w:smallCaps/>
          <w:sz w:val="18"/>
          <w:szCs w:val="18"/>
          <w:lang w:val="en-IE" w:bidi="en-US"/>
        </w:rPr>
        <w:t xml:space="preserve"> M.C.J. &amp; </w:t>
      </w:r>
      <w:proofErr w:type="spellStart"/>
      <w:r w:rsidRPr="00D72004">
        <w:rPr>
          <w:rFonts w:ascii="Söhne" w:eastAsia="Times New Roman" w:hAnsi="Söhne" w:cs="Times New Roman"/>
          <w:smallCaps/>
          <w:sz w:val="18"/>
          <w:szCs w:val="18"/>
          <w:lang w:val="en-IE" w:bidi="en-US"/>
        </w:rPr>
        <w:t>Vlak</w:t>
      </w:r>
      <w:proofErr w:type="spellEnd"/>
      <w:r w:rsidRPr="00D72004">
        <w:rPr>
          <w:rFonts w:ascii="Söhne" w:eastAsia="Times New Roman" w:hAnsi="Söhne" w:cs="Times New Roman"/>
          <w:smallCaps/>
          <w:sz w:val="18"/>
          <w:szCs w:val="18"/>
          <w:lang w:val="en-IE" w:bidi="en-US"/>
        </w:rPr>
        <w:t xml:space="preserve"> J.</w:t>
      </w:r>
      <w:r w:rsidRPr="00D72004">
        <w:rPr>
          <w:rFonts w:ascii="Söhne" w:eastAsia="Times New Roman" w:hAnsi="Söhne" w:cs="Times New Roman"/>
          <w:sz w:val="18"/>
          <w:szCs w:val="18"/>
          <w:lang w:val="en-IE" w:bidi="en-US"/>
        </w:rPr>
        <w:t xml:space="preserve">M. (2015). Transmission of white spot syndrome virus (WSSV) from </w:t>
      </w:r>
      <w:proofErr w:type="spellStart"/>
      <w:r w:rsidRPr="00D72004">
        <w:rPr>
          <w:rFonts w:ascii="Söhne" w:eastAsia="Times New Roman" w:hAnsi="Söhne" w:cs="Times New Roman"/>
          <w:i/>
          <w:iCs/>
          <w:sz w:val="18"/>
          <w:szCs w:val="18"/>
          <w:lang w:val="en-IE" w:bidi="en-US"/>
        </w:rPr>
        <w:t>Dendronereis</w:t>
      </w:r>
      <w:proofErr w:type="spellEnd"/>
      <w:r w:rsidRPr="00D72004">
        <w:rPr>
          <w:rFonts w:ascii="Söhne" w:eastAsia="Times New Roman" w:hAnsi="Söhne" w:cs="Times New Roman"/>
          <w:sz w:val="18"/>
          <w:szCs w:val="18"/>
          <w:lang w:val="en-IE" w:bidi="en-US"/>
        </w:rPr>
        <w:t xml:space="preserve"> spp. (Peters) (</w:t>
      </w:r>
      <w:proofErr w:type="spellStart"/>
      <w:r w:rsidRPr="00D72004">
        <w:rPr>
          <w:rFonts w:ascii="Söhne" w:eastAsia="Times New Roman" w:hAnsi="Söhne" w:cs="Times New Roman"/>
          <w:sz w:val="18"/>
          <w:szCs w:val="18"/>
          <w:lang w:val="en-IE" w:bidi="en-US"/>
        </w:rPr>
        <w:t>Nereididae</w:t>
      </w:r>
      <w:proofErr w:type="spellEnd"/>
      <w:r w:rsidRPr="00D72004">
        <w:rPr>
          <w:rFonts w:ascii="Söhne" w:eastAsia="Times New Roman" w:hAnsi="Söhne" w:cs="Times New Roman"/>
          <w:sz w:val="18"/>
          <w:szCs w:val="18"/>
          <w:lang w:val="en-IE" w:bidi="en-US"/>
        </w:rPr>
        <w:t xml:space="preserve">) to penaeid shrimp. </w:t>
      </w:r>
      <w:r w:rsidRPr="00D72004">
        <w:rPr>
          <w:rFonts w:ascii="Söhne" w:eastAsia="Times New Roman" w:hAnsi="Söhne" w:cs="Times New Roman"/>
          <w:i/>
          <w:iCs/>
          <w:sz w:val="18"/>
          <w:szCs w:val="18"/>
          <w:lang w:val="en-IE" w:bidi="en-US"/>
        </w:rPr>
        <w:t>J. Fish Dis</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38</w:t>
      </w:r>
      <w:r w:rsidRPr="00D72004">
        <w:rPr>
          <w:rFonts w:ascii="Söhne" w:eastAsia="Times New Roman" w:hAnsi="Söhne" w:cs="Times New Roman"/>
          <w:sz w:val="18"/>
          <w:szCs w:val="18"/>
          <w:lang w:val="en-IE" w:bidi="en-US"/>
        </w:rPr>
        <w:t>, 419-428.</w:t>
      </w:r>
    </w:p>
    <w:p w14:paraId="5865A46C"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lastRenderedPageBreak/>
        <w:t>He J. &amp; Zhou H.</w:t>
      </w:r>
      <w:r w:rsidRPr="00D72004">
        <w:rPr>
          <w:rFonts w:ascii="Söhne" w:eastAsia="Times New Roman" w:hAnsi="Söhne" w:cs="Times New Roman"/>
          <w:sz w:val="18"/>
          <w:szCs w:val="18"/>
          <w:lang w:val="en-IE" w:bidi="en-US"/>
        </w:rPr>
        <w:t xml:space="preserve"> (1996). Infection route and host species of white spot syndrome baculovirus. </w:t>
      </w:r>
      <w:r w:rsidRPr="00D72004">
        <w:rPr>
          <w:rFonts w:ascii="Söhne" w:eastAsia="Times New Roman" w:hAnsi="Söhne" w:cs="Times New Roman"/>
          <w:i/>
          <w:sz w:val="18"/>
          <w:szCs w:val="18"/>
          <w:lang w:val="en-IE" w:bidi="en-US"/>
        </w:rPr>
        <w:t xml:space="preserve">Acta Sci. </w:t>
      </w:r>
      <w:proofErr w:type="spellStart"/>
      <w:r w:rsidRPr="00D72004">
        <w:rPr>
          <w:rFonts w:ascii="Söhne" w:eastAsia="Times New Roman" w:hAnsi="Söhne" w:cs="Times New Roman"/>
          <w:i/>
          <w:sz w:val="18"/>
          <w:szCs w:val="18"/>
          <w:lang w:val="en-IE" w:bidi="en-US"/>
        </w:rPr>
        <w:t>Natur</w:t>
      </w:r>
      <w:proofErr w:type="spellEnd"/>
      <w:r w:rsidRPr="00D72004">
        <w:rPr>
          <w:rFonts w:ascii="Söhne" w:eastAsia="Times New Roman" w:hAnsi="Söhne" w:cs="Times New Roman"/>
          <w:i/>
          <w:sz w:val="18"/>
          <w:szCs w:val="18"/>
          <w:lang w:val="en-IE" w:bidi="en-US"/>
        </w:rPr>
        <w:t xml:space="preserve">. Univ. </w:t>
      </w:r>
      <w:proofErr w:type="spellStart"/>
      <w:r w:rsidRPr="00D72004">
        <w:rPr>
          <w:rFonts w:ascii="Söhne" w:eastAsia="Times New Roman" w:hAnsi="Söhne" w:cs="Times New Roman"/>
          <w:i/>
          <w:sz w:val="18"/>
          <w:szCs w:val="18"/>
          <w:lang w:val="en-IE" w:bidi="en-US"/>
        </w:rPr>
        <w:t>Sunyatseni</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38</w:t>
      </w:r>
      <w:r w:rsidRPr="00D72004">
        <w:rPr>
          <w:rFonts w:ascii="Söhne" w:eastAsia="Times New Roman" w:hAnsi="Söhne" w:cs="Times New Roman"/>
          <w:sz w:val="18"/>
          <w:szCs w:val="18"/>
          <w:lang w:val="en-IE" w:bidi="en-US"/>
        </w:rPr>
        <w:t>, 65–69.</w:t>
      </w:r>
    </w:p>
    <w:p w14:paraId="4E619821" w14:textId="77777777" w:rsidR="00D72004" w:rsidRPr="00D72004" w:rsidRDefault="00D72004" w:rsidP="00D72004">
      <w:pPr>
        <w:spacing w:after="240" w:line="240" w:lineRule="auto"/>
        <w:jc w:val="both"/>
        <w:rPr>
          <w:rFonts w:ascii="Söhne" w:eastAsia="Times New Roman" w:hAnsi="Söhne" w:cs="Arial"/>
          <w:color w:val="222222"/>
          <w:sz w:val="18"/>
          <w:szCs w:val="18"/>
          <w:shd w:val="clear" w:color="auto" w:fill="FFFFFF"/>
          <w:lang w:val="en-GB"/>
        </w:rPr>
      </w:pPr>
      <w:proofErr w:type="spellStart"/>
      <w:r w:rsidRPr="00D72004">
        <w:rPr>
          <w:rFonts w:ascii="Söhne" w:eastAsia="Times New Roman" w:hAnsi="Söhne" w:cs="Arial"/>
          <w:smallCaps/>
          <w:color w:val="222222"/>
          <w:sz w:val="18"/>
          <w:szCs w:val="18"/>
          <w:shd w:val="clear" w:color="auto" w:fill="FFFFFF"/>
          <w:lang w:val="en-GB"/>
        </w:rPr>
        <w:t>Heidarieh</w:t>
      </w:r>
      <w:proofErr w:type="spellEnd"/>
      <w:r w:rsidRPr="00D72004">
        <w:rPr>
          <w:rFonts w:ascii="Söhne" w:eastAsia="Times New Roman" w:hAnsi="Söhne" w:cs="Arial"/>
          <w:smallCaps/>
          <w:color w:val="222222"/>
          <w:sz w:val="18"/>
          <w:szCs w:val="18"/>
          <w:shd w:val="clear" w:color="auto" w:fill="FFFFFF"/>
          <w:lang w:val="en-GB"/>
        </w:rPr>
        <w:t xml:space="preserve"> M., </w:t>
      </w:r>
      <w:proofErr w:type="spellStart"/>
      <w:r w:rsidRPr="00D72004">
        <w:rPr>
          <w:rFonts w:ascii="Söhne" w:eastAsia="Times New Roman" w:hAnsi="Söhne" w:cs="Arial"/>
          <w:smallCaps/>
          <w:color w:val="222222"/>
          <w:sz w:val="18"/>
          <w:szCs w:val="18"/>
          <w:shd w:val="clear" w:color="auto" w:fill="FFFFFF"/>
          <w:lang w:val="en-GB"/>
        </w:rPr>
        <w:t>Soltani</w:t>
      </w:r>
      <w:proofErr w:type="spellEnd"/>
      <w:r w:rsidRPr="00D72004">
        <w:rPr>
          <w:rFonts w:ascii="Söhne" w:eastAsia="Times New Roman" w:hAnsi="Söhne" w:cs="Arial"/>
          <w:smallCaps/>
          <w:color w:val="222222"/>
          <w:sz w:val="18"/>
          <w:szCs w:val="18"/>
          <w:shd w:val="clear" w:color="auto" w:fill="FFFFFF"/>
          <w:lang w:val="en-GB"/>
        </w:rPr>
        <w:t xml:space="preserve"> M., </w:t>
      </w:r>
      <w:proofErr w:type="spellStart"/>
      <w:r w:rsidRPr="00D72004">
        <w:rPr>
          <w:rFonts w:ascii="Söhne" w:eastAsia="Times New Roman" w:hAnsi="Söhne" w:cs="Arial"/>
          <w:smallCaps/>
          <w:color w:val="222222"/>
          <w:sz w:val="18"/>
          <w:szCs w:val="18"/>
          <w:shd w:val="clear" w:color="auto" w:fill="FFFFFF"/>
          <w:lang w:val="en-GB"/>
        </w:rPr>
        <w:t>Motamedi</w:t>
      </w:r>
      <w:proofErr w:type="spellEnd"/>
      <w:r w:rsidRPr="00D72004">
        <w:rPr>
          <w:rFonts w:ascii="Söhne" w:eastAsia="Times New Roman" w:hAnsi="Söhne" w:cs="Arial"/>
          <w:smallCaps/>
          <w:color w:val="222222"/>
          <w:sz w:val="18"/>
          <w:szCs w:val="18"/>
          <w:shd w:val="clear" w:color="auto" w:fill="FFFFFF"/>
          <w:lang w:val="en-GB"/>
        </w:rPr>
        <w:t xml:space="preserve"> </w:t>
      </w:r>
      <w:proofErr w:type="spellStart"/>
      <w:r w:rsidRPr="00D72004">
        <w:rPr>
          <w:rFonts w:ascii="Söhne" w:eastAsia="Times New Roman" w:hAnsi="Söhne" w:cs="Arial"/>
          <w:smallCaps/>
          <w:color w:val="222222"/>
          <w:sz w:val="18"/>
          <w:szCs w:val="18"/>
          <w:shd w:val="clear" w:color="auto" w:fill="FFFFFF"/>
          <w:lang w:val="en-GB"/>
        </w:rPr>
        <w:t>Sedeh</w:t>
      </w:r>
      <w:proofErr w:type="spellEnd"/>
      <w:r w:rsidRPr="00D72004">
        <w:rPr>
          <w:rFonts w:ascii="Söhne" w:eastAsia="Times New Roman" w:hAnsi="Söhne" w:cs="Arial"/>
          <w:smallCaps/>
          <w:color w:val="222222"/>
          <w:sz w:val="18"/>
          <w:szCs w:val="18"/>
          <w:shd w:val="clear" w:color="auto" w:fill="FFFFFF"/>
          <w:lang w:val="en-GB"/>
        </w:rPr>
        <w:t xml:space="preserve"> F. &amp; </w:t>
      </w:r>
      <w:proofErr w:type="spellStart"/>
      <w:r w:rsidRPr="00D72004">
        <w:rPr>
          <w:rFonts w:ascii="Söhne" w:eastAsia="Times New Roman" w:hAnsi="Söhne" w:cs="Arial"/>
          <w:smallCaps/>
          <w:color w:val="222222"/>
          <w:sz w:val="18"/>
          <w:szCs w:val="18"/>
          <w:shd w:val="clear" w:color="auto" w:fill="FFFFFF"/>
          <w:lang w:val="en-GB"/>
        </w:rPr>
        <w:t>Sheikhzadeh</w:t>
      </w:r>
      <w:proofErr w:type="spellEnd"/>
      <w:r w:rsidRPr="00D72004">
        <w:rPr>
          <w:rFonts w:ascii="Söhne" w:eastAsia="Times New Roman" w:hAnsi="Söhne" w:cs="Arial"/>
          <w:smallCaps/>
          <w:color w:val="222222"/>
          <w:sz w:val="18"/>
          <w:szCs w:val="18"/>
          <w:shd w:val="clear" w:color="auto" w:fill="FFFFFF"/>
          <w:lang w:val="en-GB"/>
        </w:rPr>
        <w:t xml:space="preserve"> N. </w:t>
      </w:r>
      <w:r w:rsidRPr="00D72004">
        <w:rPr>
          <w:rFonts w:ascii="Söhne" w:eastAsia="Times New Roman" w:hAnsi="Söhne" w:cs="Arial"/>
          <w:color w:val="222222"/>
          <w:sz w:val="18"/>
          <w:szCs w:val="18"/>
          <w:shd w:val="clear" w:color="auto" w:fill="FFFFFF"/>
          <w:lang w:val="en-GB"/>
        </w:rPr>
        <w:t xml:space="preserve">(2013). Low water temperature retards white spot syndrome virus replication in </w:t>
      </w:r>
      <w:proofErr w:type="spellStart"/>
      <w:r w:rsidRPr="00D72004">
        <w:rPr>
          <w:rFonts w:ascii="Söhne" w:eastAsia="Times New Roman" w:hAnsi="Söhne" w:cs="Arial"/>
          <w:i/>
          <w:color w:val="222222"/>
          <w:sz w:val="18"/>
          <w:szCs w:val="18"/>
          <w:shd w:val="clear" w:color="auto" w:fill="FFFFFF"/>
          <w:lang w:val="en-GB"/>
        </w:rPr>
        <w:t>Astacus</w:t>
      </w:r>
      <w:proofErr w:type="spellEnd"/>
      <w:r w:rsidRPr="00D72004">
        <w:rPr>
          <w:rFonts w:ascii="Söhne" w:eastAsia="Times New Roman" w:hAnsi="Söhne" w:cs="Arial"/>
          <w:i/>
          <w:color w:val="222222"/>
          <w:sz w:val="18"/>
          <w:szCs w:val="18"/>
          <w:shd w:val="clear" w:color="auto" w:fill="FFFFFF"/>
          <w:lang w:val="en-GB"/>
        </w:rPr>
        <w:t xml:space="preserve"> </w:t>
      </w:r>
      <w:proofErr w:type="spellStart"/>
      <w:r w:rsidRPr="00D72004">
        <w:rPr>
          <w:rFonts w:ascii="Söhne" w:eastAsia="Times New Roman" w:hAnsi="Söhne" w:cs="Arial"/>
          <w:i/>
          <w:color w:val="222222"/>
          <w:sz w:val="18"/>
          <w:szCs w:val="18"/>
          <w:shd w:val="clear" w:color="auto" w:fill="FFFFFF"/>
          <w:lang w:val="en-GB"/>
        </w:rPr>
        <w:t>leptodactylus</w:t>
      </w:r>
      <w:proofErr w:type="spellEnd"/>
      <w:r w:rsidRPr="00D72004">
        <w:rPr>
          <w:rFonts w:ascii="Söhne" w:eastAsia="Times New Roman" w:hAnsi="Söhne" w:cs="Arial"/>
          <w:color w:val="222222"/>
          <w:sz w:val="18"/>
          <w:szCs w:val="18"/>
          <w:shd w:val="clear" w:color="auto" w:fill="FFFFFF"/>
          <w:lang w:val="en-GB"/>
        </w:rPr>
        <w:t xml:space="preserve"> Crayfish. </w:t>
      </w:r>
      <w:r w:rsidRPr="00D72004">
        <w:rPr>
          <w:rFonts w:ascii="Söhne" w:eastAsia="Times New Roman" w:hAnsi="Söhne" w:cs="Arial"/>
          <w:i/>
          <w:iCs/>
          <w:color w:val="222222"/>
          <w:sz w:val="18"/>
          <w:szCs w:val="18"/>
          <w:shd w:val="clear" w:color="auto" w:fill="FFFFFF"/>
          <w:lang w:val="en-GB"/>
        </w:rPr>
        <w:t>Acta Sci. Vet.</w:t>
      </w:r>
      <w:r w:rsidRPr="00D72004">
        <w:rPr>
          <w:rFonts w:ascii="Söhne" w:eastAsia="Times New Roman" w:hAnsi="Söhne" w:cs="Arial"/>
          <w:color w:val="222222"/>
          <w:sz w:val="18"/>
          <w:szCs w:val="18"/>
          <w:shd w:val="clear" w:color="auto" w:fill="FFFFFF"/>
          <w:lang w:val="en-GB"/>
        </w:rPr>
        <w:t xml:space="preserve">, </w:t>
      </w:r>
      <w:r w:rsidRPr="00D72004">
        <w:rPr>
          <w:rFonts w:ascii="Söhne" w:eastAsia="Times New Roman" w:hAnsi="Söhne" w:cs="Arial"/>
          <w:b/>
          <w:iCs/>
          <w:color w:val="222222"/>
          <w:sz w:val="18"/>
          <w:szCs w:val="18"/>
          <w:shd w:val="clear" w:color="auto" w:fill="FFFFFF"/>
          <w:lang w:val="en-GB"/>
        </w:rPr>
        <w:t>41</w:t>
      </w:r>
      <w:r w:rsidRPr="00D72004">
        <w:rPr>
          <w:rFonts w:ascii="Söhne" w:eastAsia="Times New Roman" w:hAnsi="Söhne" w:cs="Arial"/>
          <w:b/>
          <w:color w:val="222222"/>
          <w:sz w:val="18"/>
          <w:szCs w:val="18"/>
          <w:shd w:val="clear" w:color="auto" w:fill="FFFFFF"/>
          <w:lang w:val="en-GB"/>
        </w:rPr>
        <w:t>,</w:t>
      </w:r>
      <w:r w:rsidRPr="00D72004">
        <w:rPr>
          <w:rFonts w:ascii="Söhne" w:eastAsia="Times New Roman" w:hAnsi="Söhne" w:cs="Arial"/>
          <w:color w:val="222222"/>
          <w:sz w:val="18"/>
          <w:szCs w:val="18"/>
          <w:shd w:val="clear" w:color="auto" w:fill="FFFFFF"/>
          <w:lang w:val="en-GB"/>
        </w:rPr>
        <w:t xml:space="preserve"> 1</w:t>
      </w:r>
      <w:r w:rsidRPr="00D72EE7">
        <w:rPr>
          <w:rFonts w:ascii="Söhne" w:eastAsia="Times New Roman" w:hAnsi="Söhne" w:cs="Arial"/>
          <w:sz w:val="18"/>
          <w:szCs w:val="18"/>
          <w:lang w:val="en-GB" w:bidi="en-US"/>
        </w:rPr>
        <w:t>–</w:t>
      </w:r>
      <w:r w:rsidRPr="00D72004">
        <w:rPr>
          <w:rFonts w:ascii="Söhne" w:eastAsia="Times New Roman" w:hAnsi="Söhne" w:cs="Arial"/>
          <w:color w:val="222222"/>
          <w:sz w:val="18"/>
          <w:szCs w:val="18"/>
          <w:shd w:val="clear" w:color="auto" w:fill="FFFFFF"/>
          <w:lang w:val="en-GB"/>
        </w:rPr>
        <w:t>6.</w:t>
      </w:r>
    </w:p>
    <w:p w14:paraId="1115FC1D" w14:textId="77777777" w:rsidR="00D72004" w:rsidRPr="00D72004" w:rsidRDefault="00D72004" w:rsidP="00D72004">
      <w:pPr>
        <w:spacing w:after="240" w:line="240" w:lineRule="auto"/>
        <w:jc w:val="both"/>
        <w:rPr>
          <w:rFonts w:ascii="Söhne" w:eastAsia="SimSun" w:hAnsi="Söhne" w:cs="Arial"/>
          <w:bCs/>
          <w:sz w:val="18"/>
          <w:szCs w:val="18"/>
          <w:lang w:val="en-IE" w:eastAsia="zh-CN" w:bidi="en-US"/>
        </w:rPr>
      </w:pPr>
      <w:r w:rsidRPr="00D72004">
        <w:rPr>
          <w:rFonts w:ascii="Söhne" w:eastAsia="Times New Roman" w:hAnsi="Söhne" w:cs="Arial"/>
          <w:smallCaps/>
          <w:sz w:val="18"/>
          <w:szCs w:val="18"/>
          <w:lang w:val="en-IE" w:bidi="en-US"/>
        </w:rPr>
        <w:t>Huang J. &amp; Yu J.</w:t>
      </w:r>
      <w:r w:rsidRPr="00D72004">
        <w:rPr>
          <w:rFonts w:ascii="Söhne" w:eastAsia="SimSun" w:hAnsi="Söhne" w:cs="Arial"/>
          <w:bCs/>
          <w:sz w:val="18"/>
          <w:szCs w:val="18"/>
          <w:lang w:val="en-IE" w:eastAsia="zh-CN" w:bidi="en-US"/>
        </w:rPr>
        <w:t xml:space="preserve"> (1995). A new staining method for on-site observation of viral inclusion bodies of penaeid shrimp. (</w:t>
      </w:r>
      <w:r w:rsidRPr="00D72004">
        <w:rPr>
          <w:rFonts w:ascii="Söhne" w:eastAsia="SimSun" w:hAnsi="Söhne" w:cs="Arial"/>
          <w:bCs/>
          <w:i/>
          <w:sz w:val="18"/>
          <w:szCs w:val="18"/>
          <w:lang w:val="en-IE" w:eastAsia="zh-CN" w:bidi="en-US"/>
        </w:rPr>
        <w:t>Chinese J</w:t>
      </w:r>
      <w:r w:rsidRPr="00D72004">
        <w:rPr>
          <w:rFonts w:ascii="Söhne" w:eastAsia="SimSun" w:hAnsi="Söhne" w:cs="Arial"/>
          <w:bCs/>
          <w:sz w:val="18"/>
          <w:szCs w:val="18"/>
          <w:lang w:val="en-IE" w:eastAsia="zh-CN" w:bidi="en-US"/>
        </w:rPr>
        <w:t xml:space="preserve">.). </w:t>
      </w:r>
      <w:r w:rsidRPr="00D72004">
        <w:rPr>
          <w:rFonts w:ascii="Söhne" w:eastAsia="SimSun" w:hAnsi="Söhne" w:cs="Arial"/>
          <w:bCs/>
          <w:i/>
          <w:sz w:val="18"/>
          <w:szCs w:val="18"/>
          <w:lang w:val="en-IE" w:eastAsia="zh-CN" w:bidi="en-US"/>
        </w:rPr>
        <w:t>Mar. Fish. Res.</w:t>
      </w:r>
      <w:r w:rsidRPr="00D72004">
        <w:rPr>
          <w:rFonts w:ascii="Söhne" w:eastAsia="SimSun" w:hAnsi="Söhne" w:cs="Arial"/>
          <w:bCs/>
          <w:sz w:val="18"/>
          <w:szCs w:val="18"/>
          <w:lang w:val="en-IE" w:eastAsia="zh-CN" w:bidi="en-US"/>
        </w:rPr>
        <w:t xml:space="preserve">, </w:t>
      </w:r>
      <w:r w:rsidRPr="00D72004">
        <w:rPr>
          <w:rFonts w:ascii="Söhne" w:eastAsia="SimSun" w:hAnsi="Söhne" w:cs="Arial"/>
          <w:b/>
          <w:bCs/>
          <w:sz w:val="18"/>
          <w:szCs w:val="18"/>
          <w:lang w:val="en-IE" w:eastAsia="zh-CN" w:bidi="en-US"/>
        </w:rPr>
        <w:t>16</w:t>
      </w:r>
      <w:r w:rsidRPr="00D72004">
        <w:rPr>
          <w:rFonts w:ascii="Söhne" w:eastAsia="SimSun" w:hAnsi="Söhne" w:cs="Arial"/>
          <w:bCs/>
          <w:sz w:val="18"/>
          <w:szCs w:val="18"/>
          <w:lang w:val="en-IE" w:eastAsia="zh-CN" w:bidi="en-US"/>
        </w:rPr>
        <w:t>, 31–39.</w:t>
      </w:r>
    </w:p>
    <w:p w14:paraId="13759B03"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Arial"/>
          <w:smallCaps/>
          <w:sz w:val="18"/>
          <w:szCs w:val="18"/>
          <w:lang w:val="en-IE" w:bidi="en-US"/>
        </w:rPr>
        <w:t>Huang J., Yu J., Wang X.-H., Song X.-L., Ma C.-S., Zhao F.-Z. &amp; Yang C.-H</w:t>
      </w:r>
      <w:r w:rsidRPr="00D72004">
        <w:rPr>
          <w:rFonts w:ascii="Söhne" w:eastAsia="Times New Roman" w:hAnsi="Söhne" w:cs="Arial"/>
          <w:smallCaps/>
          <w:sz w:val="18"/>
          <w:szCs w:val="18"/>
          <w:lang w:val="en-IE" w:eastAsia="zh-TW" w:bidi="en-US"/>
        </w:rPr>
        <w:t>.</w:t>
      </w:r>
      <w:r w:rsidRPr="00D72004">
        <w:rPr>
          <w:rFonts w:ascii="Söhne" w:eastAsia="Times New Roman" w:hAnsi="Söhne" w:cs="Times New Roman"/>
          <w:sz w:val="18"/>
          <w:szCs w:val="18"/>
          <w:lang w:val="en-IE" w:bidi="en-US"/>
        </w:rPr>
        <w:t xml:space="preserve"> (1995). Survey on the pathogen and route of transmission of baculoviral hypodermal and hematopoietic necrosis in shrimp by ELISA of </w:t>
      </w:r>
      <w:proofErr w:type="spellStart"/>
      <w:r w:rsidRPr="00D72004">
        <w:rPr>
          <w:rFonts w:ascii="Söhne" w:eastAsia="Times New Roman" w:hAnsi="Söhne" w:cs="Times New Roman"/>
          <w:sz w:val="18"/>
          <w:szCs w:val="18"/>
          <w:lang w:val="en-IE" w:bidi="en-US"/>
        </w:rPr>
        <w:t>monoclone</w:t>
      </w:r>
      <w:proofErr w:type="spellEnd"/>
      <w:r w:rsidRPr="00D72004">
        <w:rPr>
          <w:rFonts w:ascii="Söhne" w:eastAsia="Times New Roman" w:hAnsi="Söhne" w:cs="Times New Roman"/>
          <w:sz w:val="18"/>
          <w:szCs w:val="18"/>
          <w:lang w:val="en-IE" w:bidi="en-US"/>
        </w:rPr>
        <w:t xml:space="preserve"> antibody. </w:t>
      </w:r>
      <w:r w:rsidRPr="00D72004">
        <w:rPr>
          <w:rFonts w:ascii="Söhne" w:eastAsia="SimSun" w:hAnsi="Söhne" w:cs="Arial"/>
          <w:bCs/>
          <w:sz w:val="18"/>
          <w:szCs w:val="18"/>
          <w:lang w:val="en-IE" w:eastAsia="zh-CN" w:bidi="en-US"/>
        </w:rPr>
        <w:t>(</w:t>
      </w:r>
      <w:r w:rsidRPr="00D72004">
        <w:rPr>
          <w:rFonts w:ascii="Söhne" w:eastAsia="SimSun" w:hAnsi="Söhne" w:cs="Arial"/>
          <w:bCs/>
          <w:i/>
          <w:sz w:val="18"/>
          <w:szCs w:val="18"/>
          <w:lang w:val="en-IE" w:eastAsia="zh-CN" w:bidi="en-US"/>
        </w:rPr>
        <w:t>Chinese J</w:t>
      </w:r>
      <w:r w:rsidRPr="00D72004">
        <w:rPr>
          <w:rFonts w:ascii="Söhne" w:eastAsia="SimSun" w:hAnsi="Söhne" w:cs="Arial"/>
          <w:bCs/>
          <w:sz w:val="18"/>
          <w:szCs w:val="18"/>
          <w:lang w:val="en-IE" w:eastAsia="zh-CN" w:bidi="en-US"/>
        </w:rPr>
        <w:t xml:space="preserve">.). </w:t>
      </w:r>
      <w:r w:rsidRPr="00D72004">
        <w:rPr>
          <w:rFonts w:ascii="Söhne" w:eastAsia="SimSun" w:hAnsi="Söhne" w:cs="Arial"/>
          <w:bCs/>
          <w:i/>
          <w:sz w:val="18"/>
          <w:szCs w:val="18"/>
          <w:lang w:val="en-IE" w:eastAsia="zh-CN" w:bidi="en-US"/>
        </w:rPr>
        <w:t>Mar. Fish. Res.</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16</w:t>
      </w:r>
      <w:r w:rsidRPr="00D72004">
        <w:rPr>
          <w:rFonts w:ascii="Söhne" w:eastAsia="Times New Roman" w:hAnsi="Söhne" w:cs="Times New Roman"/>
          <w:sz w:val="18"/>
          <w:szCs w:val="18"/>
          <w:lang w:val="en-IE" w:bidi="en-US"/>
        </w:rPr>
        <w:t>, 40–50.</w:t>
      </w:r>
    </w:p>
    <w:p w14:paraId="21C87797" w14:textId="77777777" w:rsidR="00D72004" w:rsidRPr="00D72004" w:rsidRDefault="00D72004" w:rsidP="00D72004">
      <w:pPr>
        <w:spacing w:after="240" w:line="240" w:lineRule="auto"/>
        <w:jc w:val="both"/>
        <w:rPr>
          <w:rFonts w:ascii="Söhne" w:eastAsia="SimSun" w:hAnsi="Söhne" w:cs="Arial"/>
          <w:bCs/>
          <w:sz w:val="18"/>
          <w:szCs w:val="18"/>
          <w:lang w:val="en-IE" w:eastAsia="zh-CN" w:bidi="en-US"/>
        </w:rPr>
      </w:pPr>
      <w:r w:rsidRPr="00D72004">
        <w:rPr>
          <w:rFonts w:ascii="Söhne" w:eastAsia="Times New Roman" w:hAnsi="Söhne" w:cs="Arial"/>
          <w:smallCaps/>
          <w:sz w:val="18"/>
          <w:szCs w:val="18"/>
          <w:lang w:val="en-GB"/>
        </w:rPr>
        <w:t>Huang Y., Yin Z., Weng S., He J. &amp; Li S.</w:t>
      </w:r>
      <w:r w:rsidRPr="00D72004">
        <w:rPr>
          <w:rFonts w:ascii="Söhne" w:eastAsia="Times New Roman" w:hAnsi="Söhne" w:cs="Arial"/>
          <w:sz w:val="18"/>
          <w:szCs w:val="18"/>
          <w:lang w:val="en-GB"/>
        </w:rPr>
        <w:t xml:space="preserve"> (2012). Selective breeding and preliminary commercial performance of </w:t>
      </w:r>
      <w:r w:rsidRPr="00D72004">
        <w:rPr>
          <w:rFonts w:ascii="Söhne" w:eastAsia="Times New Roman" w:hAnsi="Söhne" w:cs="Arial"/>
          <w:i/>
          <w:sz w:val="18"/>
          <w:szCs w:val="18"/>
          <w:lang w:val="en-GB"/>
        </w:rPr>
        <w:t xml:space="preserve">Penaeus </w:t>
      </w:r>
      <w:proofErr w:type="spellStart"/>
      <w:r w:rsidRPr="00D72004">
        <w:rPr>
          <w:rFonts w:ascii="Söhne" w:eastAsia="Times New Roman" w:hAnsi="Söhne" w:cs="Arial"/>
          <w:i/>
          <w:sz w:val="18"/>
          <w:szCs w:val="18"/>
          <w:lang w:val="en-GB"/>
        </w:rPr>
        <w:t>vannamei</w:t>
      </w:r>
      <w:proofErr w:type="spellEnd"/>
      <w:r w:rsidRPr="00D72004">
        <w:rPr>
          <w:rFonts w:ascii="Söhne" w:eastAsia="Times New Roman" w:hAnsi="Söhne" w:cs="Arial"/>
          <w:sz w:val="18"/>
          <w:szCs w:val="18"/>
          <w:lang w:val="en-GB"/>
        </w:rPr>
        <w:t xml:space="preserve"> for resistance to white spot syndrome virus (WSSV). </w:t>
      </w:r>
      <w:r w:rsidRPr="00D72004">
        <w:rPr>
          <w:rFonts w:ascii="Söhne" w:eastAsia="Times New Roman" w:hAnsi="Söhne" w:cs="Arial"/>
          <w:i/>
          <w:sz w:val="18"/>
          <w:szCs w:val="18"/>
          <w:lang w:val="en-GB"/>
        </w:rPr>
        <w:t>Aquaculture</w:t>
      </w:r>
      <w:r w:rsidRPr="00D72004">
        <w:rPr>
          <w:rFonts w:ascii="Söhne" w:eastAsia="Times New Roman" w:hAnsi="Söhne" w:cs="Arial"/>
          <w:sz w:val="18"/>
          <w:szCs w:val="18"/>
          <w:lang w:val="en-GB"/>
        </w:rPr>
        <w:t xml:space="preserve">, </w:t>
      </w:r>
      <w:r w:rsidRPr="00D72004">
        <w:rPr>
          <w:rFonts w:ascii="Söhne" w:eastAsia="Times New Roman" w:hAnsi="Söhne" w:cs="Arial"/>
          <w:b/>
          <w:sz w:val="18"/>
          <w:szCs w:val="18"/>
          <w:lang w:val="en-GB"/>
        </w:rPr>
        <w:t>364–365</w:t>
      </w:r>
      <w:r w:rsidRPr="00D72004">
        <w:rPr>
          <w:rFonts w:ascii="Söhne" w:eastAsia="Times New Roman" w:hAnsi="Söhne" w:cs="Arial"/>
          <w:sz w:val="18"/>
          <w:szCs w:val="18"/>
          <w:lang w:val="en-GB"/>
        </w:rPr>
        <w:t>, 111–117.</w:t>
      </w:r>
    </w:p>
    <w:p w14:paraId="22A0A9DC" w14:textId="77777777" w:rsidR="00D72004" w:rsidRPr="00D72004" w:rsidRDefault="00D72004" w:rsidP="00D72004">
      <w:pPr>
        <w:spacing w:after="240" w:line="240" w:lineRule="auto"/>
        <w:jc w:val="both"/>
        <w:rPr>
          <w:rFonts w:ascii="Söhne" w:eastAsia="Times New Roman" w:hAnsi="Söhne" w:cs="Times New Roman"/>
          <w:sz w:val="18"/>
          <w:szCs w:val="18"/>
          <w:lang w:val="en-IE" w:eastAsia="zh-TW" w:bidi="en-US"/>
        </w:rPr>
      </w:pPr>
      <w:proofErr w:type="spellStart"/>
      <w:r w:rsidRPr="00D72004">
        <w:rPr>
          <w:rFonts w:ascii="Söhne" w:eastAsia="Times New Roman" w:hAnsi="Söhne" w:cs="Times New Roman"/>
          <w:smallCaps/>
          <w:sz w:val="18"/>
          <w:szCs w:val="18"/>
          <w:lang w:val="en-IE" w:eastAsia="zh-TW" w:bidi="en-US"/>
        </w:rPr>
        <w:t>Kono</w:t>
      </w:r>
      <w:proofErr w:type="spellEnd"/>
      <w:r w:rsidRPr="00D72004">
        <w:rPr>
          <w:rFonts w:ascii="Söhne" w:eastAsia="Times New Roman" w:hAnsi="Söhne" w:cs="Times New Roman"/>
          <w:smallCaps/>
          <w:sz w:val="18"/>
          <w:szCs w:val="18"/>
          <w:lang w:val="en-IE" w:eastAsia="zh-TW" w:bidi="en-US"/>
        </w:rPr>
        <w:t xml:space="preserve"> T., </w:t>
      </w:r>
      <w:proofErr w:type="spellStart"/>
      <w:r w:rsidRPr="00D72004">
        <w:rPr>
          <w:rFonts w:ascii="Söhne" w:eastAsia="Times New Roman" w:hAnsi="Söhne" w:cs="Times New Roman"/>
          <w:smallCaps/>
          <w:sz w:val="18"/>
          <w:szCs w:val="18"/>
          <w:lang w:val="en-IE" w:eastAsia="zh-TW" w:bidi="en-US"/>
        </w:rPr>
        <w:t>Savan</w:t>
      </w:r>
      <w:proofErr w:type="spellEnd"/>
      <w:r w:rsidRPr="00D72004">
        <w:rPr>
          <w:rFonts w:ascii="Söhne" w:eastAsia="Times New Roman" w:hAnsi="Söhne" w:cs="Times New Roman"/>
          <w:smallCaps/>
          <w:sz w:val="18"/>
          <w:szCs w:val="18"/>
          <w:lang w:val="en-IE" w:eastAsia="zh-TW" w:bidi="en-US"/>
        </w:rPr>
        <w:t xml:space="preserve"> R., Sakai M., &amp; </w:t>
      </w:r>
      <w:proofErr w:type="spellStart"/>
      <w:r w:rsidRPr="00D72004">
        <w:rPr>
          <w:rFonts w:ascii="Söhne" w:eastAsia="Times New Roman" w:hAnsi="Söhne" w:cs="Times New Roman"/>
          <w:smallCaps/>
          <w:sz w:val="18"/>
          <w:szCs w:val="18"/>
          <w:lang w:val="en-IE" w:eastAsia="zh-TW" w:bidi="en-US"/>
        </w:rPr>
        <w:t>Itami</w:t>
      </w:r>
      <w:proofErr w:type="spellEnd"/>
      <w:r w:rsidRPr="00D72004">
        <w:rPr>
          <w:rFonts w:ascii="Söhne" w:eastAsia="Times New Roman" w:hAnsi="Söhne" w:cs="Times New Roman"/>
          <w:smallCaps/>
          <w:sz w:val="18"/>
          <w:szCs w:val="18"/>
          <w:lang w:val="en-IE" w:eastAsia="zh-TW" w:bidi="en-US"/>
        </w:rPr>
        <w:t xml:space="preserve"> T.</w:t>
      </w:r>
      <w:r w:rsidRPr="00D72004">
        <w:rPr>
          <w:rFonts w:ascii="Söhne" w:eastAsia="Times New Roman" w:hAnsi="Söhne" w:cs="Times New Roman"/>
          <w:sz w:val="18"/>
          <w:szCs w:val="18"/>
          <w:lang w:val="en-IE" w:eastAsia="zh-TW" w:bidi="en-US"/>
        </w:rPr>
        <w:t xml:space="preserve"> (2004). Detection of white spot syndrome virus in shrimp by loop-mediated isothermal amplification. </w:t>
      </w:r>
      <w:r w:rsidRPr="00D72004">
        <w:rPr>
          <w:rFonts w:ascii="Söhne" w:eastAsia="Times New Roman" w:hAnsi="Söhne" w:cs="Times New Roman"/>
          <w:i/>
          <w:iCs/>
          <w:sz w:val="18"/>
          <w:szCs w:val="18"/>
          <w:lang w:val="en-IE" w:eastAsia="zh-TW" w:bidi="en-US"/>
        </w:rPr>
        <w:t xml:space="preserve">J. </w:t>
      </w:r>
      <w:proofErr w:type="spellStart"/>
      <w:r w:rsidRPr="00D72004">
        <w:rPr>
          <w:rFonts w:ascii="Söhne" w:eastAsia="Times New Roman" w:hAnsi="Söhne" w:cs="Times New Roman"/>
          <w:i/>
          <w:iCs/>
          <w:sz w:val="18"/>
          <w:szCs w:val="18"/>
          <w:lang w:val="en-IE" w:eastAsia="zh-TW" w:bidi="en-US"/>
        </w:rPr>
        <w:t>Virol</w:t>
      </w:r>
      <w:proofErr w:type="spellEnd"/>
      <w:r w:rsidRPr="00D72004">
        <w:rPr>
          <w:rFonts w:ascii="Söhne" w:eastAsia="Times New Roman" w:hAnsi="Söhne" w:cs="Times New Roman"/>
          <w:i/>
          <w:iCs/>
          <w:sz w:val="18"/>
          <w:szCs w:val="18"/>
          <w:lang w:val="en-IE" w:eastAsia="zh-TW" w:bidi="en-US"/>
        </w:rPr>
        <w:t>. Methods</w:t>
      </w:r>
      <w:r w:rsidRPr="00D72004">
        <w:rPr>
          <w:rFonts w:ascii="Söhne" w:eastAsia="Times New Roman" w:hAnsi="Söhne" w:cs="Times New Roman"/>
          <w:sz w:val="18"/>
          <w:szCs w:val="18"/>
          <w:lang w:val="en-IE" w:eastAsia="zh-TW" w:bidi="en-US"/>
        </w:rPr>
        <w:t xml:space="preserve">, </w:t>
      </w:r>
      <w:r w:rsidRPr="00D72004">
        <w:rPr>
          <w:rFonts w:ascii="Söhne" w:eastAsia="Times New Roman" w:hAnsi="Söhne" w:cs="Times New Roman"/>
          <w:b/>
          <w:bCs/>
          <w:sz w:val="18"/>
          <w:szCs w:val="18"/>
          <w:lang w:val="en-IE" w:eastAsia="zh-TW" w:bidi="en-US"/>
        </w:rPr>
        <w:t>115</w:t>
      </w:r>
      <w:r w:rsidRPr="00D72004">
        <w:rPr>
          <w:rFonts w:ascii="Söhne" w:eastAsia="Times New Roman" w:hAnsi="Söhne" w:cs="Times New Roman"/>
          <w:sz w:val="18"/>
          <w:szCs w:val="18"/>
          <w:lang w:val="en-IE" w:eastAsia="zh-TW" w:bidi="en-US"/>
        </w:rPr>
        <w:t>, 59–65.</w:t>
      </w:r>
    </w:p>
    <w:p w14:paraId="08A113C6"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Arial"/>
          <w:smallCaps/>
          <w:sz w:val="18"/>
          <w:szCs w:val="18"/>
          <w:lang w:val="en-IE" w:bidi="en-US"/>
        </w:rPr>
        <w:t>Lei Z.-W., Huang J., Shi C.-Y., Zhang L.-J. &amp; Yu K.-K.</w:t>
      </w:r>
      <w:r w:rsidRPr="00D72004">
        <w:rPr>
          <w:rFonts w:ascii="Söhne" w:eastAsia="Times New Roman" w:hAnsi="Söhne" w:cs="Times New Roman"/>
          <w:sz w:val="18"/>
          <w:szCs w:val="18"/>
          <w:lang w:val="en-IE" w:bidi="en-US"/>
        </w:rPr>
        <w:t xml:space="preserve"> (2002). Investigation into the hosts of white spot syndrome virus (WSSV). </w:t>
      </w:r>
      <w:proofErr w:type="spellStart"/>
      <w:r w:rsidRPr="00D72004">
        <w:rPr>
          <w:rFonts w:ascii="Söhne" w:eastAsia="Times New Roman" w:hAnsi="Söhne" w:cs="Times New Roman"/>
          <w:i/>
          <w:sz w:val="18"/>
          <w:szCs w:val="18"/>
          <w:lang w:val="en-IE" w:bidi="en-US"/>
        </w:rPr>
        <w:t>Oceanol</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Limnol</w:t>
      </w:r>
      <w:proofErr w:type="spellEnd"/>
      <w:r w:rsidRPr="00D72004">
        <w:rPr>
          <w:rFonts w:ascii="Söhne" w:eastAsia="Times New Roman" w:hAnsi="Söhne" w:cs="Times New Roman"/>
          <w:i/>
          <w:sz w:val="18"/>
          <w:szCs w:val="18"/>
          <w:lang w:val="en-IE" w:bidi="en-US"/>
        </w:rPr>
        <w:t>. Sin.</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33</w:t>
      </w:r>
      <w:r w:rsidRPr="00D72004">
        <w:rPr>
          <w:rFonts w:ascii="Söhne" w:eastAsia="Times New Roman" w:hAnsi="Söhne" w:cs="Times New Roman"/>
          <w:sz w:val="18"/>
          <w:szCs w:val="18"/>
          <w:lang w:val="en-IE" w:bidi="en-US"/>
        </w:rPr>
        <w:t>, 250–258.</w:t>
      </w:r>
    </w:p>
    <w:p w14:paraId="268044E9" w14:textId="77777777" w:rsidR="00D72004" w:rsidRPr="00D72004" w:rsidRDefault="00D72004" w:rsidP="00D72004">
      <w:pPr>
        <w:spacing w:after="240" w:line="240" w:lineRule="auto"/>
        <w:jc w:val="both"/>
        <w:rPr>
          <w:rFonts w:ascii="Söhne" w:eastAsia="Arial" w:hAnsi="Söhne" w:cs="Times New Roman"/>
          <w:sz w:val="18"/>
          <w:lang w:val="en-IE" w:bidi="en-US"/>
        </w:rPr>
      </w:pPr>
      <w:r w:rsidRPr="00D72004">
        <w:rPr>
          <w:rFonts w:ascii="Söhne" w:eastAsia="Arial" w:hAnsi="Söhne" w:cs="Times New Roman"/>
          <w:smallCaps/>
          <w:sz w:val="18"/>
          <w:lang w:val="en-IE" w:bidi="en-US"/>
        </w:rPr>
        <w:t>Li Q.,</w:t>
      </w:r>
      <w:r w:rsidRPr="00D72004">
        <w:rPr>
          <w:rFonts w:ascii="Söhne" w:eastAsia="Times New Roman" w:hAnsi="Söhne" w:cs="Times New Roman"/>
          <w:smallCaps/>
          <w:sz w:val="18"/>
          <w:lang w:val="en-IE" w:bidi="en-US"/>
        </w:rPr>
        <w:t xml:space="preserve"> </w:t>
      </w:r>
      <w:r w:rsidRPr="00D72004">
        <w:rPr>
          <w:rFonts w:ascii="Söhne" w:eastAsia="Arial" w:hAnsi="Söhne" w:cs="Times New Roman"/>
          <w:smallCaps/>
          <w:sz w:val="18"/>
          <w:lang w:val="en-IE" w:bidi="en-US"/>
        </w:rPr>
        <w:t>Zhang J.H.,</w:t>
      </w:r>
      <w:r w:rsidRPr="00D72004">
        <w:rPr>
          <w:rFonts w:ascii="Söhne" w:eastAsia="Times New Roman" w:hAnsi="Söhne" w:cs="Times New Roman"/>
          <w:smallCaps/>
          <w:sz w:val="18"/>
          <w:lang w:val="en-IE" w:bidi="en-US"/>
        </w:rPr>
        <w:t xml:space="preserve"> </w:t>
      </w:r>
      <w:r w:rsidRPr="00D72004">
        <w:rPr>
          <w:rFonts w:ascii="Söhne" w:eastAsia="Arial" w:hAnsi="Söhne" w:cs="Times New Roman"/>
          <w:smallCaps/>
          <w:sz w:val="18"/>
          <w:lang w:val="en-IE" w:bidi="en-US"/>
        </w:rPr>
        <w:t>Chen Y.J. &amp; Yang</w:t>
      </w:r>
      <w:r w:rsidRPr="00D72004">
        <w:rPr>
          <w:rFonts w:ascii="Söhne" w:eastAsia="Times New Roman" w:hAnsi="Söhne" w:cs="Times New Roman"/>
          <w:smallCaps/>
          <w:sz w:val="18"/>
          <w:lang w:val="en-IE" w:bidi="en-US"/>
        </w:rPr>
        <w:t xml:space="preserve"> </w:t>
      </w:r>
      <w:r w:rsidRPr="00D72004">
        <w:rPr>
          <w:rFonts w:ascii="Söhne" w:eastAsia="Arial" w:hAnsi="Söhne" w:cs="Times New Roman"/>
          <w:smallCaps/>
          <w:sz w:val="18"/>
          <w:lang w:val="en-IE" w:bidi="en-US"/>
        </w:rPr>
        <w:t>F.</w:t>
      </w:r>
      <w:r w:rsidRPr="00D72004">
        <w:rPr>
          <w:rFonts w:ascii="Söhne" w:eastAsia="Times New Roman" w:hAnsi="Söhne" w:cs="Times New Roman"/>
          <w:sz w:val="18"/>
          <w:lang w:val="en-IE" w:bidi="en-US"/>
        </w:rPr>
        <w:t xml:space="preserve"> </w:t>
      </w:r>
      <w:r w:rsidRPr="00D72004">
        <w:rPr>
          <w:rFonts w:ascii="Söhne" w:eastAsia="Arial" w:hAnsi="Söhne" w:cs="Times New Roman"/>
          <w:sz w:val="18"/>
          <w:lang w:val="en-IE" w:bidi="en-US"/>
        </w:rPr>
        <w:t xml:space="preserve">(2004). White spot syndrome virus (WSSV) infectivity for </w:t>
      </w:r>
      <w:r w:rsidRPr="00D72004">
        <w:rPr>
          <w:rFonts w:ascii="Söhne" w:eastAsia="Arial" w:hAnsi="Söhne" w:cs="Times New Roman"/>
          <w:i/>
          <w:iCs/>
          <w:sz w:val="18"/>
          <w:lang w:val="en-IE" w:bidi="en-US"/>
        </w:rPr>
        <w:t>Artemia</w:t>
      </w:r>
      <w:r w:rsidRPr="00D72004">
        <w:rPr>
          <w:rFonts w:ascii="Söhne" w:eastAsia="Arial" w:hAnsi="Söhne" w:cs="Times New Roman"/>
          <w:sz w:val="18"/>
          <w:lang w:val="en-IE" w:bidi="en-US"/>
        </w:rPr>
        <w:t xml:space="preserve"> at different developmental stages. </w:t>
      </w:r>
      <w:r w:rsidRPr="00D72004">
        <w:rPr>
          <w:rFonts w:ascii="Söhne" w:eastAsia="Arial" w:hAnsi="Söhne" w:cs="Times New Roman"/>
          <w:i/>
          <w:iCs/>
          <w:sz w:val="18"/>
          <w:lang w:val="en-IE" w:bidi="en-US"/>
        </w:rPr>
        <w:t xml:space="preserve">Dis. </w:t>
      </w:r>
      <w:proofErr w:type="spellStart"/>
      <w:r w:rsidRPr="00D72004">
        <w:rPr>
          <w:rFonts w:ascii="Söhne" w:eastAsia="Arial" w:hAnsi="Söhne" w:cs="Times New Roman"/>
          <w:i/>
          <w:iCs/>
          <w:sz w:val="18"/>
          <w:lang w:val="en-IE" w:bidi="en-US"/>
        </w:rPr>
        <w:t>Aquat</w:t>
      </w:r>
      <w:proofErr w:type="spellEnd"/>
      <w:r w:rsidRPr="00D72004">
        <w:rPr>
          <w:rFonts w:ascii="Söhne" w:eastAsia="Arial" w:hAnsi="Söhne" w:cs="Times New Roman"/>
          <w:i/>
          <w:iCs/>
          <w:sz w:val="18"/>
          <w:lang w:val="en-IE" w:bidi="en-US"/>
        </w:rPr>
        <w:t>. Org</w:t>
      </w:r>
      <w:r w:rsidRPr="00D72004">
        <w:rPr>
          <w:rFonts w:ascii="Söhne" w:eastAsia="Arial" w:hAnsi="Söhne" w:cs="Times New Roman"/>
          <w:sz w:val="18"/>
          <w:lang w:val="en-IE" w:bidi="en-US"/>
        </w:rPr>
        <w:t xml:space="preserve">., </w:t>
      </w:r>
      <w:r w:rsidRPr="00D72004">
        <w:rPr>
          <w:rFonts w:ascii="Söhne" w:eastAsia="Arial" w:hAnsi="Söhne" w:cs="Times New Roman"/>
          <w:b/>
          <w:bCs/>
          <w:sz w:val="18"/>
          <w:lang w:val="en-IE" w:bidi="en-US"/>
        </w:rPr>
        <w:t>57</w:t>
      </w:r>
      <w:r w:rsidRPr="00D72004">
        <w:rPr>
          <w:rFonts w:ascii="Söhne" w:eastAsia="Arial" w:hAnsi="Söhne" w:cs="Times New Roman"/>
          <w:sz w:val="18"/>
          <w:lang w:val="en-IE" w:bidi="en-US"/>
        </w:rPr>
        <w:t>, 261–264.</w:t>
      </w:r>
    </w:p>
    <w:p w14:paraId="21E0580B"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L</w:t>
      </w:r>
      <w:r w:rsidRPr="00D72004">
        <w:rPr>
          <w:rFonts w:ascii="Söhne" w:eastAsia="Times New Roman" w:hAnsi="Söhne" w:cs="Times New Roman"/>
          <w:smallCaps/>
          <w:sz w:val="18"/>
          <w:szCs w:val="18"/>
          <w:lang w:val="en-IE" w:bidi="en-US"/>
        </w:rPr>
        <w:t xml:space="preserve">ightner </w:t>
      </w:r>
      <w:r w:rsidRPr="00D72004">
        <w:rPr>
          <w:rFonts w:ascii="Söhne" w:eastAsia="Times New Roman" w:hAnsi="Söhne" w:cs="Times New Roman"/>
          <w:sz w:val="18"/>
          <w:szCs w:val="18"/>
          <w:lang w:val="en-IE" w:bidi="en-US"/>
        </w:rPr>
        <w:t xml:space="preserve">D.V. (1996). </w:t>
      </w:r>
      <w:r w:rsidRPr="00D72004">
        <w:rPr>
          <w:rFonts w:ascii="Söhne" w:eastAsia="Times New Roman" w:hAnsi="Söhne" w:cs="Times New Roman"/>
          <w:iCs/>
          <w:sz w:val="18"/>
          <w:szCs w:val="18"/>
          <w:lang w:val="en-IE" w:bidi="en-US"/>
        </w:rPr>
        <w:t xml:space="preserve">A handbook of pathology and diagnostic procedures for diseases of penaeid shrimp. </w:t>
      </w:r>
      <w:r w:rsidRPr="00D72004">
        <w:rPr>
          <w:rFonts w:ascii="Söhne" w:eastAsia="Times New Roman" w:hAnsi="Söhne" w:cs="Times New Roman"/>
          <w:sz w:val="18"/>
          <w:szCs w:val="18"/>
          <w:lang w:val="en-IE" w:bidi="en-US"/>
        </w:rPr>
        <w:t>Baton Rouge, Louisiana, USA: World Aquaculture Society, 1996.</w:t>
      </w:r>
    </w:p>
    <w:p w14:paraId="369E56B8"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Liu B., Yu Z.M., Song X.X. &amp; Guan Y.Q.</w:t>
      </w:r>
      <w:r w:rsidRPr="00D72004">
        <w:rPr>
          <w:rFonts w:ascii="Söhne" w:eastAsia="Times New Roman" w:hAnsi="Söhne" w:cs="Times New Roman"/>
          <w:sz w:val="18"/>
          <w:szCs w:val="18"/>
          <w:lang w:val="en-IE" w:bidi="en-US"/>
        </w:rPr>
        <w:t xml:space="preserve"> (2007). Studies on the transmission of WSSV (white spot syndrome virus) in juvenile </w:t>
      </w:r>
      <w:proofErr w:type="spellStart"/>
      <w:r w:rsidRPr="00D72004">
        <w:rPr>
          <w:rFonts w:ascii="Söhne" w:eastAsia="Times New Roman" w:hAnsi="Söhne" w:cs="Times New Roman"/>
          <w:i/>
          <w:sz w:val="18"/>
          <w:szCs w:val="18"/>
          <w:lang w:val="en-IE" w:bidi="en-US"/>
        </w:rPr>
        <w:t>Marsupenaeus</w:t>
      </w:r>
      <w:proofErr w:type="spellEnd"/>
      <w:r w:rsidRPr="00D72004">
        <w:rPr>
          <w:rFonts w:ascii="Söhne" w:eastAsia="Times New Roman" w:hAnsi="Söhne" w:cs="Times New Roman"/>
          <w:i/>
          <w:sz w:val="18"/>
          <w:szCs w:val="18"/>
          <w:lang w:val="en-IE" w:bidi="en-US"/>
        </w:rPr>
        <w:t xml:space="preserve"> japonicus</w:t>
      </w:r>
      <w:r w:rsidRPr="00D72004">
        <w:rPr>
          <w:rFonts w:ascii="Söhne" w:eastAsia="Times New Roman" w:hAnsi="Söhne" w:cs="Times New Roman"/>
          <w:sz w:val="18"/>
          <w:szCs w:val="18"/>
          <w:lang w:val="en-IE" w:bidi="en-US"/>
        </w:rPr>
        <w:t xml:space="preserve"> via marine microalgae. </w:t>
      </w:r>
      <w:r w:rsidRPr="00D72004">
        <w:rPr>
          <w:rFonts w:ascii="Söhne" w:eastAsia="Times New Roman" w:hAnsi="Söhne" w:cs="Times New Roman"/>
          <w:i/>
          <w:iCs/>
          <w:sz w:val="18"/>
          <w:szCs w:val="18"/>
          <w:lang w:val="en-IE" w:bidi="en-US"/>
        </w:rPr>
        <w:t xml:space="preserve">J. </w:t>
      </w:r>
      <w:proofErr w:type="spellStart"/>
      <w:r w:rsidRPr="00D72004">
        <w:rPr>
          <w:rFonts w:ascii="Söhne" w:eastAsia="Times New Roman" w:hAnsi="Söhne" w:cs="Times New Roman"/>
          <w:i/>
          <w:iCs/>
          <w:sz w:val="18"/>
          <w:szCs w:val="18"/>
          <w:lang w:val="en-IE" w:bidi="en-US"/>
        </w:rPr>
        <w:t>Invertebr</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Pathol</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95</w:t>
      </w:r>
      <w:r w:rsidRPr="00D72004">
        <w:rPr>
          <w:rFonts w:ascii="Söhne" w:eastAsia="Times New Roman" w:hAnsi="Söhne" w:cs="Times New Roman"/>
          <w:sz w:val="18"/>
          <w:szCs w:val="18"/>
          <w:lang w:val="en-IE" w:bidi="en-US"/>
        </w:rPr>
        <w:t>, 87–92.</w:t>
      </w:r>
    </w:p>
    <w:p w14:paraId="73719793" w14:textId="77777777" w:rsidR="00D72004" w:rsidRPr="00D72004" w:rsidRDefault="00D72004" w:rsidP="00D72004">
      <w:pPr>
        <w:spacing w:after="240" w:line="240" w:lineRule="auto"/>
        <w:jc w:val="both"/>
        <w:rPr>
          <w:rFonts w:ascii="Söhne" w:eastAsia="Times New Roman" w:hAnsi="Söhne" w:cs="Times New Roman"/>
          <w:smallCaps/>
          <w:snapToGrid w:val="0"/>
          <w:sz w:val="18"/>
          <w:szCs w:val="18"/>
          <w:lang w:val="en-IE" w:bidi="en-US"/>
        </w:rPr>
      </w:pPr>
      <w:r w:rsidRPr="00D72004">
        <w:rPr>
          <w:rFonts w:ascii="Söhne" w:eastAsia="Times New Roman" w:hAnsi="Söhne" w:cs="Times New Roman"/>
          <w:smallCaps/>
          <w:sz w:val="18"/>
          <w:szCs w:val="18"/>
          <w:lang w:val="en-US" w:eastAsia="zh-TW" w:bidi="en-US"/>
        </w:rPr>
        <w:t xml:space="preserve">Lo C.F., Aoki T., </w:t>
      </w:r>
      <w:proofErr w:type="spellStart"/>
      <w:r w:rsidRPr="00D72004">
        <w:rPr>
          <w:rFonts w:ascii="Söhne" w:eastAsia="Times New Roman" w:hAnsi="Söhne" w:cs="Times New Roman"/>
          <w:smallCaps/>
          <w:sz w:val="18"/>
          <w:szCs w:val="18"/>
          <w:lang w:val="en-US" w:eastAsia="zh-TW" w:bidi="en-US"/>
        </w:rPr>
        <w:t>Bonami</w:t>
      </w:r>
      <w:proofErr w:type="spellEnd"/>
      <w:r w:rsidRPr="00D72004">
        <w:rPr>
          <w:rFonts w:ascii="Söhne" w:eastAsia="Times New Roman" w:hAnsi="Söhne" w:cs="Times New Roman"/>
          <w:smallCaps/>
          <w:sz w:val="18"/>
          <w:szCs w:val="18"/>
          <w:lang w:val="en-US" w:eastAsia="zh-TW" w:bidi="en-US"/>
        </w:rPr>
        <w:t xml:space="preserve"> J.R., Flegel T.W., Leu J.H., Lightner D.V., Stentiford G., </w:t>
      </w:r>
      <w:proofErr w:type="spellStart"/>
      <w:r w:rsidRPr="00D72004">
        <w:rPr>
          <w:rFonts w:ascii="Söhne" w:eastAsia="Times New Roman" w:hAnsi="Söhne" w:cs="Times New Roman"/>
          <w:smallCaps/>
          <w:sz w:val="18"/>
          <w:szCs w:val="18"/>
          <w:lang w:val="en-US" w:eastAsia="zh-TW" w:bidi="en-US"/>
        </w:rPr>
        <w:t>Söderhäll</w:t>
      </w:r>
      <w:proofErr w:type="spellEnd"/>
      <w:r w:rsidRPr="00D72004">
        <w:rPr>
          <w:rFonts w:ascii="Söhne" w:eastAsia="Times New Roman" w:hAnsi="Söhne" w:cs="Times New Roman"/>
          <w:smallCaps/>
          <w:sz w:val="18"/>
          <w:szCs w:val="18"/>
          <w:lang w:val="en-US" w:eastAsia="zh-TW" w:bidi="en-US"/>
        </w:rPr>
        <w:t xml:space="preserve"> K., Walker P.W. Wang H.C.., </w:t>
      </w:r>
      <w:proofErr w:type="spellStart"/>
      <w:r w:rsidRPr="00D72004">
        <w:rPr>
          <w:rFonts w:ascii="Söhne" w:eastAsia="Times New Roman" w:hAnsi="Söhne" w:cs="Times New Roman"/>
          <w:smallCaps/>
          <w:sz w:val="18"/>
          <w:szCs w:val="18"/>
          <w:lang w:val="en-US" w:eastAsia="zh-TW" w:bidi="en-US"/>
        </w:rPr>
        <w:t>Xun</w:t>
      </w:r>
      <w:proofErr w:type="spellEnd"/>
      <w:r w:rsidRPr="00D72004">
        <w:rPr>
          <w:rFonts w:ascii="Söhne" w:eastAsia="Times New Roman" w:hAnsi="Söhne" w:cs="Times New Roman"/>
          <w:smallCaps/>
          <w:sz w:val="18"/>
          <w:szCs w:val="18"/>
          <w:lang w:val="en-US" w:eastAsia="zh-TW" w:bidi="en-US"/>
        </w:rPr>
        <w:t xml:space="preserve"> X., Yang F. &amp; </w:t>
      </w:r>
      <w:proofErr w:type="spellStart"/>
      <w:r w:rsidRPr="00D72004">
        <w:rPr>
          <w:rFonts w:ascii="Söhne" w:eastAsia="Times New Roman" w:hAnsi="Söhne" w:cs="Times New Roman"/>
          <w:smallCaps/>
          <w:sz w:val="18"/>
          <w:szCs w:val="18"/>
          <w:lang w:val="en-US" w:eastAsia="zh-TW" w:bidi="en-US"/>
        </w:rPr>
        <w:t>Vlak</w:t>
      </w:r>
      <w:proofErr w:type="spellEnd"/>
      <w:r w:rsidRPr="00D72004">
        <w:rPr>
          <w:rFonts w:ascii="Söhne" w:eastAsia="Times New Roman" w:hAnsi="Söhne" w:cs="Times New Roman"/>
          <w:smallCaps/>
          <w:sz w:val="18"/>
          <w:szCs w:val="18"/>
          <w:lang w:val="en-US" w:eastAsia="zh-TW" w:bidi="en-US"/>
        </w:rPr>
        <w:t xml:space="preserve"> J.M.</w:t>
      </w:r>
      <w:r w:rsidRPr="00D72004">
        <w:rPr>
          <w:rFonts w:ascii="Söhne" w:eastAsia="Times New Roman" w:hAnsi="Söhne" w:cs="Times New Roman"/>
          <w:sz w:val="18"/>
          <w:szCs w:val="18"/>
          <w:lang w:val="en-US" w:eastAsia="zh-TW" w:bidi="en-US"/>
        </w:rPr>
        <w:t xml:space="preserve"> (2012). </w:t>
      </w:r>
      <w:proofErr w:type="spellStart"/>
      <w:r w:rsidRPr="00D72004">
        <w:rPr>
          <w:rFonts w:ascii="Söhne" w:eastAsia="Times New Roman" w:hAnsi="Söhne" w:cs="Times New Roman"/>
          <w:i/>
          <w:sz w:val="18"/>
          <w:szCs w:val="18"/>
          <w:lang w:val="en-US" w:eastAsia="zh-TW" w:bidi="en-US"/>
        </w:rPr>
        <w:t>Nimaviridae</w:t>
      </w:r>
      <w:proofErr w:type="spellEnd"/>
      <w:r w:rsidRPr="00D72004">
        <w:rPr>
          <w:rFonts w:ascii="Söhne" w:eastAsia="Times New Roman" w:hAnsi="Söhne" w:cs="Times New Roman"/>
          <w:sz w:val="18"/>
          <w:szCs w:val="18"/>
          <w:lang w:val="en-US" w:eastAsia="zh-TW" w:bidi="en-US"/>
        </w:rPr>
        <w:t xml:space="preserve">. </w:t>
      </w:r>
      <w:r w:rsidRPr="00D72004">
        <w:rPr>
          <w:rFonts w:ascii="Söhne" w:eastAsia="Times New Roman" w:hAnsi="Söhne" w:cs="Times New Roman"/>
          <w:i/>
          <w:sz w:val="18"/>
          <w:szCs w:val="18"/>
          <w:lang w:val="en-US" w:eastAsia="zh-TW" w:bidi="en-US"/>
        </w:rPr>
        <w:t>In:</w:t>
      </w:r>
      <w:r w:rsidRPr="00D72004">
        <w:rPr>
          <w:rFonts w:ascii="Söhne" w:eastAsia="Times New Roman" w:hAnsi="Söhne" w:cs="Times New Roman"/>
          <w:sz w:val="18"/>
          <w:szCs w:val="18"/>
          <w:lang w:val="en-US" w:eastAsia="zh-TW" w:bidi="en-US"/>
        </w:rPr>
        <w:t xml:space="preserve"> Virus Taxonomy: Classification and Nomenclature of Viruses: Ninth Report of the International Committee on Taxonomy of Viruses, King A.M.Q., Adams M.J., Carstens E.B., &amp; Lefkowitz E.J., eds. </w:t>
      </w:r>
      <w:r w:rsidRPr="00D72004">
        <w:rPr>
          <w:rFonts w:ascii="Söhne" w:eastAsia="Times New Roman" w:hAnsi="Söhne" w:cs="Times New Roman"/>
          <w:sz w:val="18"/>
          <w:szCs w:val="18"/>
          <w:lang w:val="en-IE" w:bidi="en-US"/>
        </w:rPr>
        <w:t>Elsevier</w:t>
      </w:r>
      <w:r w:rsidRPr="00D72004">
        <w:rPr>
          <w:rFonts w:ascii="Söhne" w:eastAsia="Times New Roman" w:hAnsi="Söhne" w:cs="Times New Roman"/>
          <w:sz w:val="18"/>
          <w:szCs w:val="18"/>
          <w:lang w:val="en-IE" w:eastAsia="zh-TW" w:bidi="en-US"/>
        </w:rPr>
        <w:t xml:space="preserve"> Academic Press, San Diego, CA</w:t>
      </w:r>
      <w:r w:rsidRPr="00D72004">
        <w:rPr>
          <w:rFonts w:ascii="Söhne" w:eastAsia="Times New Roman" w:hAnsi="Söhne" w:cs="Times New Roman"/>
          <w:bCs/>
          <w:sz w:val="18"/>
          <w:szCs w:val="18"/>
          <w:lang w:val="en-IE" w:eastAsia="zh-TW" w:bidi="en-US"/>
        </w:rPr>
        <w:t>.</w:t>
      </w:r>
      <w:r w:rsidRPr="00D72004">
        <w:rPr>
          <w:rFonts w:ascii="Söhne" w:eastAsia="Times New Roman" w:hAnsi="Söhne" w:cs="Times New Roman"/>
          <w:sz w:val="18"/>
          <w:szCs w:val="18"/>
          <w:lang w:val="en-US" w:eastAsia="zh-TW" w:bidi="en-US"/>
        </w:rPr>
        <w:t xml:space="preserve"> USA, pp 229–234.</w:t>
      </w:r>
    </w:p>
    <w:p w14:paraId="67D0CE39"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napToGrid w:val="0"/>
          <w:sz w:val="18"/>
          <w:szCs w:val="18"/>
          <w:lang w:val="en-IE" w:bidi="en-US"/>
        </w:rPr>
        <w:t xml:space="preserve">Lo C.F., Ho C.H., Chen C.H., Liu K.F., Chiu Y.L., Yeh P.Y., Peng S.E., Hsu H.C., Liu H.C., Chang C.F., </w:t>
      </w:r>
      <w:proofErr w:type="spellStart"/>
      <w:r w:rsidRPr="00D72004">
        <w:rPr>
          <w:rFonts w:ascii="Söhne" w:eastAsia="Times New Roman" w:hAnsi="Söhne" w:cs="Times New Roman"/>
          <w:smallCaps/>
          <w:snapToGrid w:val="0"/>
          <w:sz w:val="18"/>
          <w:szCs w:val="18"/>
          <w:lang w:val="en-IE" w:bidi="en-US"/>
        </w:rPr>
        <w:t>Su</w:t>
      </w:r>
      <w:proofErr w:type="spellEnd"/>
      <w:r w:rsidRPr="00D72004">
        <w:rPr>
          <w:rFonts w:ascii="Söhne" w:eastAsia="Times New Roman" w:hAnsi="Söhne" w:cs="Times New Roman"/>
          <w:smallCaps/>
          <w:snapToGrid w:val="0"/>
          <w:sz w:val="18"/>
          <w:szCs w:val="18"/>
          <w:lang w:val="en-IE" w:bidi="en-US"/>
        </w:rPr>
        <w:t xml:space="preserve"> M.S., Wang C.H. </w:t>
      </w:r>
      <w:r w:rsidRPr="00D72004">
        <w:rPr>
          <w:rFonts w:ascii="Söhne" w:eastAsia="Times New Roman" w:hAnsi="Söhne" w:cs="Times New Roman"/>
          <w:smallCaps/>
          <w:snapToGrid w:val="0"/>
          <w:sz w:val="18"/>
          <w:szCs w:val="18"/>
          <w:lang w:val="en-IE" w:eastAsia="zh-TW" w:bidi="en-US"/>
        </w:rPr>
        <w:t>&amp;</w:t>
      </w:r>
      <w:r w:rsidRPr="00D72004">
        <w:rPr>
          <w:rFonts w:ascii="Söhne" w:eastAsia="Times New Roman" w:hAnsi="Söhne" w:cs="Times New Roman"/>
          <w:smallCaps/>
          <w:snapToGrid w:val="0"/>
          <w:sz w:val="18"/>
          <w:szCs w:val="18"/>
          <w:lang w:val="en-IE" w:bidi="en-US"/>
        </w:rPr>
        <w:t xml:space="preserve"> Kou G.H. </w:t>
      </w:r>
      <w:r w:rsidRPr="00D72004">
        <w:rPr>
          <w:rFonts w:ascii="Söhne" w:eastAsia="Times New Roman" w:hAnsi="Söhne" w:cs="Times New Roman"/>
          <w:sz w:val="18"/>
          <w:szCs w:val="18"/>
          <w:lang w:val="en-IE" w:bidi="en-US"/>
        </w:rPr>
        <w:t xml:space="preserve">(1997). Detection and tissue tropism of white spot syndrome baculovirus (WSBV) in captured brooders of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with a special emphasis on reproductive organs.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30</w:t>
      </w:r>
      <w:r w:rsidRPr="00D72004">
        <w:rPr>
          <w:rFonts w:ascii="Söhne" w:eastAsia="Times New Roman" w:hAnsi="Söhne" w:cs="Times New Roman"/>
          <w:sz w:val="18"/>
          <w:szCs w:val="18"/>
          <w:lang w:val="en-IE" w:bidi="en-US"/>
        </w:rPr>
        <w:t>, 53–72.</w:t>
      </w:r>
    </w:p>
    <w:p w14:paraId="5084493B"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Times New Roman"/>
          <w:smallCaps/>
          <w:snapToGrid w:val="0"/>
          <w:sz w:val="18"/>
          <w:szCs w:val="18"/>
          <w:lang w:val="en-US" w:eastAsia="zh-TW" w:bidi="en-US"/>
        </w:rPr>
        <w:t xml:space="preserve">Lo C.F., Ho C.H., Peng S.E., Chen C.H., Hsu H.C., Chiu Y.L., Chang C.F., Liu K.F., </w:t>
      </w:r>
      <w:proofErr w:type="spellStart"/>
      <w:r w:rsidRPr="00D72004">
        <w:rPr>
          <w:rFonts w:ascii="Söhne" w:eastAsia="Times New Roman" w:hAnsi="Söhne" w:cs="Times New Roman"/>
          <w:smallCaps/>
          <w:snapToGrid w:val="0"/>
          <w:sz w:val="18"/>
          <w:szCs w:val="18"/>
          <w:lang w:val="en-US" w:eastAsia="zh-TW" w:bidi="en-US"/>
        </w:rPr>
        <w:t>Su</w:t>
      </w:r>
      <w:proofErr w:type="spellEnd"/>
      <w:r w:rsidRPr="00D72004">
        <w:rPr>
          <w:rFonts w:ascii="Söhne" w:eastAsia="Times New Roman" w:hAnsi="Söhne" w:cs="Times New Roman"/>
          <w:smallCaps/>
          <w:snapToGrid w:val="0"/>
          <w:sz w:val="18"/>
          <w:szCs w:val="18"/>
          <w:lang w:val="en-US" w:eastAsia="zh-TW" w:bidi="en-US"/>
        </w:rPr>
        <w:t xml:space="preserve"> M.S., Wang C.H. &amp; Kou G.H. (1996</w:t>
      </w:r>
      <w:r w:rsidRPr="00D72004">
        <w:rPr>
          <w:rFonts w:ascii="Söhne" w:eastAsia="Times New Roman" w:hAnsi="Söhne" w:cs="Times New Roman"/>
          <w:snapToGrid w:val="0"/>
          <w:sz w:val="18"/>
          <w:szCs w:val="18"/>
          <w:lang w:val="en-US" w:eastAsia="zh-TW" w:bidi="en-US"/>
        </w:rPr>
        <w:t>b</w:t>
      </w:r>
      <w:r w:rsidRPr="00D72004">
        <w:rPr>
          <w:rFonts w:ascii="Söhne" w:eastAsia="Times New Roman" w:hAnsi="Söhne" w:cs="Times New Roman"/>
          <w:smallCaps/>
          <w:snapToGrid w:val="0"/>
          <w:sz w:val="18"/>
          <w:szCs w:val="18"/>
          <w:lang w:val="en-US" w:eastAsia="zh-TW" w:bidi="en-US"/>
        </w:rPr>
        <w:t xml:space="preserve">). </w:t>
      </w:r>
      <w:r w:rsidRPr="00D72004">
        <w:rPr>
          <w:rFonts w:ascii="Söhne" w:eastAsia="Times New Roman" w:hAnsi="Söhne" w:cs="Arial"/>
          <w:sz w:val="18"/>
          <w:szCs w:val="18"/>
          <w:lang w:val="en-IE" w:bidi="en-US"/>
        </w:rPr>
        <w:t xml:space="preserve">White spot syndrome baculovirus (WSBV) detected in cultured and captured shrimp, </w:t>
      </w:r>
      <w:proofErr w:type="gramStart"/>
      <w:r w:rsidRPr="00D72004">
        <w:rPr>
          <w:rFonts w:ascii="Söhne" w:eastAsia="Times New Roman" w:hAnsi="Söhne" w:cs="Arial"/>
          <w:sz w:val="18"/>
          <w:szCs w:val="18"/>
          <w:lang w:val="en-IE" w:bidi="en-US"/>
        </w:rPr>
        <w:t>crabs</w:t>
      </w:r>
      <w:proofErr w:type="gramEnd"/>
      <w:r w:rsidRPr="00D72004">
        <w:rPr>
          <w:rFonts w:ascii="Söhne" w:eastAsia="Times New Roman" w:hAnsi="Söhne" w:cs="Arial"/>
          <w:sz w:val="18"/>
          <w:szCs w:val="18"/>
          <w:lang w:val="en-IE" w:bidi="en-US"/>
        </w:rPr>
        <w:t xml:space="preserve"> and other arthropods.</w:t>
      </w:r>
      <w:r w:rsidRPr="00D72004">
        <w:rPr>
          <w:rFonts w:ascii="Söhne" w:eastAsia="Times New Roman" w:hAnsi="Söhne" w:cs="Arial"/>
          <w:i/>
          <w:sz w:val="18"/>
          <w:szCs w:val="18"/>
          <w:lang w:val="en-IE" w:bidi="en-US"/>
        </w:rPr>
        <w:t xml:space="preserve"> Dis. </w:t>
      </w:r>
      <w:proofErr w:type="spellStart"/>
      <w:r w:rsidRPr="00D72004">
        <w:rPr>
          <w:rFonts w:ascii="Söhne" w:eastAsia="Times New Roman" w:hAnsi="Söhne" w:cs="Arial"/>
          <w:i/>
          <w:sz w:val="18"/>
          <w:szCs w:val="18"/>
          <w:lang w:val="en-IE" w:bidi="en-US"/>
        </w:rPr>
        <w:t>Aquat</w:t>
      </w:r>
      <w:proofErr w:type="spellEnd"/>
      <w:r w:rsidRPr="00D72004">
        <w:rPr>
          <w:rFonts w:ascii="Söhne" w:eastAsia="Times New Roman" w:hAnsi="Söhne" w:cs="Arial"/>
          <w:i/>
          <w:sz w:val="18"/>
          <w:szCs w:val="18"/>
          <w:lang w:val="en-IE" w:bidi="en-US"/>
        </w:rPr>
        <w:t>.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27</w:t>
      </w:r>
      <w:r w:rsidRPr="00D72004">
        <w:rPr>
          <w:rFonts w:ascii="Söhne" w:eastAsia="Times New Roman" w:hAnsi="Söhne" w:cs="Arial"/>
          <w:sz w:val="18"/>
          <w:szCs w:val="18"/>
          <w:lang w:val="en-IE" w:bidi="en-US"/>
        </w:rPr>
        <w:t>, 215–225.</w:t>
      </w:r>
    </w:p>
    <w:p w14:paraId="7DFA452E"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L</w:t>
      </w:r>
      <w:r w:rsidRPr="00D72004">
        <w:rPr>
          <w:rFonts w:ascii="Söhne" w:eastAsia="Times New Roman" w:hAnsi="Söhne" w:cs="Times New Roman"/>
          <w:smallCaps/>
          <w:sz w:val="18"/>
          <w:szCs w:val="18"/>
          <w:lang w:val="en-IE" w:bidi="en-US"/>
        </w:rPr>
        <w:t xml:space="preserve">o </w:t>
      </w:r>
      <w:r w:rsidRPr="00D72004">
        <w:rPr>
          <w:rFonts w:ascii="Söhne" w:eastAsia="Times New Roman" w:hAnsi="Söhne" w:cs="Times New Roman"/>
          <w:sz w:val="18"/>
          <w:szCs w:val="18"/>
          <w:lang w:val="en-IE" w:bidi="en-US"/>
        </w:rPr>
        <w:t>C.F. &amp; K</w:t>
      </w:r>
      <w:r w:rsidRPr="00D72004">
        <w:rPr>
          <w:rFonts w:ascii="Söhne" w:eastAsia="Times New Roman" w:hAnsi="Söhne" w:cs="Times New Roman"/>
          <w:smallCaps/>
          <w:sz w:val="18"/>
          <w:szCs w:val="18"/>
          <w:lang w:val="en-IE" w:bidi="en-US"/>
        </w:rPr>
        <w:t xml:space="preserve">ou </w:t>
      </w:r>
      <w:r w:rsidRPr="00D72004">
        <w:rPr>
          <w:rFonts w:ascii="Söhne" w:eastAsia="Times New Roman" w:hAnsi="Söhne" w:cs="Times New Roman"/>
          <w:sz w:val="18"/>
          <w:szCs w:val="18"/>
          <w:lang w:val="en-IE" w:bidi="en-US"/>
        </w:rPr>
        <w:t xml:space="preserve">G.H. (1998). Virus-associated white spot syndrome of shrimp in Taiwan: a review. </w:t>
      </w:r>
      <w:r w:rsidRPr="00D72004">
        <w:rPr>
          <w:rFonts w:ascii="Söhne" w:eastAsia="Times New Roman" w:hAnsi="Söhne" w:cs="Times New Roman"/>
          <w:i/>
          <w:sz w:val="18"/>
          <w:szCs w:val="18"/>
          <w:lang w:val="en-IE" w:bidi="en-US"/>
        </w:rPr>
        <w:t xml:space="preserve">Fish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33</w:t>
      </w:r>
      <w:r w:rsidRPr="00D72004">
        <w:rPr>
          <w:rFonts w:ascii="Söhne" w:eastAsia="Times New Roman" w:hAnsi="Söhne" w:cs="Times New Roman"/>
          <w:sz w:val="18"/>
          <w:szCs w:val="18"/>
          <w:lang w:val="en-IE" w:bidi="en-US"/>
        </w:rPr>
        <w:t>, 365–371.</w:t>
      </w:r>
    </w:p>
    <w:p w14:paraId="053CF35F" w14:textId="77777777" w:rsidR="00D72004" w:rsidRPr="00D72004" w:rsidRDefault="00D72004" w:rsidP="00D72004">
      <w:pPr>
        <w:spacing w:after="240" w:line="240" w:lineRule="auto"/>
        <w:jc w:val="both"/>
        <w:rPr>
          <w:rFonts w:ascii="Söhne" w:eastAsia="Times New Roman" w:hAnsi="Söhne" w:cs="Times New Roman"/>
          <w:sz w:val="18"/>
          <w:szCs w:val="18"/>
          <w:lang w:val="en-IE"/>
        </w:rPr>
      </w:pPr>
      <w:r w:rsidRPr="00D72004">
        <w:rPr>
          <w:rFonts w:ascii="Söhne" w:eastAsia="Times New Roman" w:hAnsi="Söhne" w:cs="Times New Roman"/>
          <w:smallCaps/>
          <w:snapToGrid w:val="0"/>
          <w:sz w:val="18"/>
          <w:szCs w:val="18"/>
          <w:lang w:val="en-US" w:eastAsia="zh-TW" w:bidi="en-US"/>
        </w:rPr>
        <w:t>Lo C.F., Leu J.H., Ho C.H., Chen C.H., Peng S.E., Chen Y.T., Chou C.M., Yeh P.Y., Huang C.J., Chou H.Y., Wang C.H. &amp; Kou G.H. (1996</w:t>
      </w:r>
      <w:r w:rsidRPr="00D72004">
        <w:rPr>
          <w:rFonts w:ascii="Söhne" w:eastAsia="Times New Roman" w:hAnsi="Söhne" w:cs="Times New Roman"/>
          <w:snapToGrid w:val="0"/>
          <w:sz w:val="18"/>
          <w:szCs w:val="18"/>
          <w:lang w:val="en-US" w:eastAsia="zh-TW" w:bidi="en-US"/>
        </w:rPr>
        <w:t>a</w:t>
      </w:r>
      <w:r w:rsidRPr="00D72004">
        <w:rPr>
          <w:rFonts w:ascii="Söhne" w:eastAsia="Times New Roman" w:hAnsi="Söhne" w:cs="Times New Roman"/>
          <w:smallCaps/>
          <w:snapToGrid w:val="0"/>
          <w:sz w:val="18"/>
          <w:szCs w:val="18"/>
          <w:lang w:val="en-US" w:eastAsia="zh-TW" w:bidi="en-US"/>
        </w:rPr>
        <w:t xml:space="preserve">). </w:t>
      </w:r>
      <w:r w:rsidRPr="00D72004">
        <w:rPr>
          <w:rFonts w:ascii="Söhne" w:eastAsia="Times New Roman" w:hAnsi="Söhne" w:cs="Arial"/>
          <w:sz w:val="18"/>
          <w:szCs w:val="18"/>
          <w:lang w:val="en-IE" w:bidi="en-US"/>
        </w:rPr>
        <w:t xml:space="preserve">Detection of baculovirus associated with white spot syndrome (WSBV) in penaeid shrimps using polymerase chain reaction. </w:t>
      </w:r>
      <w:r w:rsidRPr="00D72004">
        <w:rPr>
          <w:rFonts w:ascii="Söhne" w:eastAsia="Times New Roman" w:hAnsi="Söhne" w:cs="Arial"/>
          <w:i/>
          <w:sz w:val="18"/>
          <w:szCs w:val="18"/>
          <w:lang w:val="en-IE" w:bidi="en-US"/>
        </w:rPr>
        <w:t xml:space="preserve">Dis. </w:t>
      </w:r>
      <w:proofErr w:type="spellStart"/>
      <w:r w:rsidRPr="00D72004">
        <w:rPr>
          <w:rFonts w:ascii="Söhne" w:eastAsia="Times New Roman" w:hAnsi="Söhne" w:cs="Arial"/>
          <w:i/>
          <w:sz w:val="18"/>
          <w:szCs w:val="18"/>
          <w:lang w:val="en-IE" w:bidi="en-US"/>
        </w:rPr>
        <w:t>Aquat</w:t>
      </w:r>
      <w:proofErr w:type="spellEnd"/>
      <w:r w:rsidRPr="00D72004">
        <w:rPr>
          <w:rFonts w:ascii="Söhne" w:eastAsia="Times New Roman" w:hAnsi="Söhne" w:cs="Arial"/>
          <w:i/>
          <w:sz w:val="18"/>
          <w:szCs w:val="18"/>
          <w:lang w:val="en-IE" w:bidi="en-US"/>
        </w:rPr>
        <w:t xml:space="preserve"> .Org.</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25</w:t>
      </w:r>
      <w:r w:rsidRPr="00D72004">
        <w:rPr>
          <w:rFonts w:ascii="Söhne" w:eastAsia="Times New Roman" w:hAnsi="Söhne" w:cs="Arial"/>
          <w:sz w:val="18"/>
          <w:szCs w:val="18"/>
          <w:lang w:val="en-IE" w:bidi="en-US"/>
        </w:rPr>
        <w:t>, 133–141.</w:t>
      </w:r>
      <w:r w:rsidRPr="00D72004">
        <w:rPr>
          <w:rFonts w:ascii="Söhne" w:eastAsia="Times New Roman" w:hAnsi="Söhne" w:cs="Times New Roman"/>
          <w:sz w:val="18"/>
          <w:szCs w:val="18"/>
          <w:lang w:val="en-IE"/>
        </w:rPr>
        <w:t xml:space="preserve"> </w:t>
      </w:r>
    </w:p>
    <w:p w14:paraId="0E512828"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napToGrid w:val="0"/>
          <w:sz w:val="18"/>
          <w:szCs w:val="18"/>
          <w:lang w:val="en-IE" w:eastAsia="zh-TW" w:bidi="en-US"/>
        </w:rPr>
        <w:t xml:space="preserve">Maeda M., </w:t>
      </w:r>
      <w:proofErr w:type="spellStart"/>
      <w:r w:rsidRPr="00D72004">
        <w:rPr>
          <w:rFonts w:ascii="Söhne" w:eastAsia="Times New Roman" w:hAnsi="Söhne" w:cs="Times New Roman"/>
          <w:smallCaps/>
          <w:snapToGrid w:val="0"/>
          <w:sz w:val="18"/>
          <w:szCs w:val="18"/>
          <w:lang w:val="en-IE" w:eastAsia="zh-TW" w:bidi="en-US"/>
        </w:rPr>
        <w:t>Itami</w:t>
      </w:r>
      <w:proofErr w:type="spellEnd"/>
      <w:r w:rsidRPr="00D72004">
        <w:rPr>
          <w:rFonts w:ascii="Söhne" w:eastAsia="Times New Roman" w:hAnsi="Söhne" w:cs="Times New Roman"/>
          <w:smallCaps/>
          <w:snapToGrid w:val="0"/>
          <w:sz w:val="18"/>
          <w:szCs w:val="18"/>
          <w:lang w:val="en-IE" w:eastAsia="zh-TW" w:bidi="en-US"/>
        </w:rPr>
        <w:t xml:space="preserve"> T., </w:t>
      </w:r>
      <w:proofErr w:type="spellStart"/>
      <w:r w:rsidRPr="00D72004">
        <w:rPr>
          <w:rFonts w:ascii="Söhne" w:eastAsia="Times New Roman" w:hAnsi="Söhne" w:cs="Times New Roman"/>
          <w:smallCaps/>
          <w:snapToGrid w:val="0"/>
          <w:sz w:val="18"/>
          <w:szCs w:val="18"/>
          <w:lang w:val="en-IE" w:eastAsia="zh-TW" w:bidi="en-US"/>
        </w:rPr>
        <w:t>Mizuki</w:t>
      </w:r>
      <w:proofErr w:type="spellEnd"/>
      <w:r w:rsidRPr="00D72004">
        <w:rPr>
          <w:rFonts w:ascii="Söhne" w:eastAsia="Times New Roman" w:hAnsi="Söhne" w:cs="Times New Roman"/>
          <w:smallCaps/>
          <w:snapToGrid w:val="0"/>
          <w:sz w:val="18"/>
          <w:szCs w:val="18"/>
          <w:lang w:val="en-IE" w:eastAsia="zh-TW" w:bidi="en-US"/>
        </w:rPr>
        <w:t xml:space="preserve"> E., Tanaka R., </w:t>
      </w:r>
      <w:proofErr w:type="spellStart"/>
      <w:r w:rsidRPr="00D72004">
        <w:rPr>
          <w:rFonts w:ascii="Söhne" w:eastAsia="Times New Roman" w:hAnsi="Söhne" w:cs="Times New Roman"/>
          <w:smallCaps/>
          <w:snapToGrid w:val="0"/>
          <w:sz w:val="18"/>
          <w:szCs w:val="18"/>
          <w:lang w:val="en-IE" w:eastAsia="zh-TW" w:bidi="en-US"/>
        </w:rPr>
        <w:t>Yoshizu</w:t>
      </w:r>
      <w:proofErr w:type="spellEnd"/>
      <w:r w:rsidRPr="00D72004">
        <w:rPr>
          <w:rFonts w:ascii="Söhne" w:eastAsia="Times New Roman" w:hAnsi="Söhne" w:cs="Times New Roman"/>
          <w:smallCaps/>
          <w:snapToGrid w:val="0"/>
          <w:sz w:val="18"/>
          <w:szCs w:val="18"/>
          <w:lang w:val="en-IE" w:eastAsia="zh-TW" w:bidi="en-US"/>
        </w:rPr>
        <w:t xml:space="preserve"> Y., Doi K., </w:t>
      </w:r>
      <w:proofErr w:type="spellStart"/>
      <w:r w:rsidRPr="00D72004">
        <w:rPr>
          <w:rFonts w:ascii="Söhne" w:eastAsia="Times New Roman" w:hAnsi="Söhne" w:cs="Times New Roman"/>
          <w:smallCaps/>
          <w:snapToGrid w:val="0"/>
          <w:sz w:val="18"/>
          <w:szCs w:val="18"/>
          <w:lang w:val="en-IE" w:eastAsia="zh-TW" w:bidi="en-US"/>
        </w:rPr>
        <w:t>Yasunaga</w:t>
      </w:r>
      <w:proofErr w:type="spellEnd"/>
      <w:r w:rsidRPr="00D72004">
        <w:rPr>
          <w:rFonts w:ascii="Söhne" w:eastAsia="Times New Roman" w:hAnsi="Söhne" w:cs="Times New Roman"/>
          <w:smallCaps/>
          <w:snapToGrid w:val="0"/>
          <w:sz w:val="18"/>
          <w:szCs w:val="18"/>
          <w:lang w:val="en-IE" w:eastAsia="zh-TW" w:bidi="en-US"/>
        </w:rPr>
        <w:t xml:space="preserve">-Aoki C., Takahashi Y. &amp; </w:t>
      </w:r>
      <w:proofErr w:type="spellStart"/>
      <w:r w:rsidRPr="00D72004">
        <w:rPr>
          <w:rFonts w:ascii="Söhne" w:eastAsia="Times New Roman" w:hAnsi="Söhne" w:cs="Times New Roman"/>
          <w:smallCaps/>
          <w:snapToGrid w:val="0"/>
          <w:sz w:val="18"/>
          <w:szCs w:val="18"/>
          <w:lang w:val="en-IE" w:eastAsia="zh-TW" w:bidi="en-US"/>
        </w:rPr>
        <w:t>Kawarabata</w:t>
      </w:r>
      <w:proofErr w:type="spellEnd"/>
      <w:r w:rsidRPr="00D72004">
        <w:rPr>
          <w:rFonts w:ascii="Söhne" w:eastAsia="Times New Roman" w:hAnsi="Söhne" w:cs="Times New Roman"/>
          <w:smallCaps/>
          <w:snapToGrid w:val="0"/>
          <w:sz w:val="18"/>
          <w:szCs w:val="18"/>
          <w:lang w:val="en-IE" w:eastAsia="zh-TW" w:bidi="en-US"/>
        </w:rPr>
        <w:t xml:space="preserve"> T</w:t>
      </w:r>
      <w:r w:rsidRPr="00D72004">
        <w:rPr>
          <w:rFonts w:ascii="Söhne" w:eastAsia="Times New Roman" w:hAnsi="Söhne" w:cs="Times New Roman"/>
          <w:bCs/>
          <w:sz w:val="18"/>
          <w:szCs w:val="18"/>
          <w:lang w:val="en-IE" w:eastAsia="zh-TW" w:bidi="en-US"/>
        </w:rPr>
        <w:t>.</w:t>
      </w:r>
      <w:r w:rsidRPr="00D72004">
        <w:rPr>
          <w:rFonts w:ascii="Söhne" w:eastAsia="Times New Roman" w:hAnsi="Söhne" w:cs="Times New Roman"/>
          <w:sz w:val="18"/>
          <w:szCs w:val="18"/>
          <w:lang w:val="en-IE" w:bidi="en-US"/>
        </w:rPr>
        <w:t xml:space="preserve"> (2000). Red swamp crawfish (</w:t>
      </w:r>
      <w:proofErr w:type="spellStart"/>
      <w:r w:rsidRPr="00D72004">
        <w:rPr>
          <w:rFonts w:ascii="Söhne" w:eastAsia="Times New Roman" w:hAnsi="Söhne" w:cs="Times New Roman"/>
          <w:i/>
          <w:sz w:val="18"/>
          <w:szCs w:val="18"/>
          <w:lang w:val="en-IE" w:bidi="en-US"/>
        </w:rPr>
        <w:t>Procambarus</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clarkii</w:t>
      </w:r>
      <w:proofErr w:type="spellEnd"/>
      <w:r w:rsidRPr="00D72004">
        <w:rPr>
          <w:rFonts w:ascii="Söhne" w:eastAsia="Times New Roman" w:hAnsi="Söhne" w:cs="Times New Roman"/>
          <w:sz w:val="18"/>
          <w:szCs w:val="18"/>
          <w:lang w:val="en-IE" w:bidi="en-US"/>
        </w:rPr>
        <w:t xml:space="preserve">): an alternative experimental host in the study of white spot syndrome virus. </w:t>
      </w:r>
      <w:r w:rsidRPr="00D72004">
        <w:rPr>
          <w:rFonts w:ascii="Söhne" w:eastAsia="Times New Roman" w:hAnsi="Söhne" w:cs="Times New Roman"/>
          <w:i/>
          <w:sz w:val="18"/>
          <w:szCs w:val="18"/>
          <w:lang w:val="en-IE" w:bidi="en-US"/>
        </w:rPr>
        <w:t xml:space="preserve">Acta </w:t>
      </w:r>
      <w:proofErr w:type="spellStart"/>
      <w:r w:rsidRPr="00D72004">
        <w:rPr>
          <w:rFonts w:ascii="Söhne" w:eastAsia="Times New Roman" w:hAnsi="Söhne" w:cs="Times New Roman"/>
          <w:i/>
          <w:sz w:val="18"/>
          <w:szCs w:val="18"/>
          <w:lang w:val="en-IE" w:bidi="en-US"/>
        </w:rPr>
        <w:t>Virol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44</w:t>
      </w:r>
      <w:r w:rsidRPr="00D72004">
        <w:rPr>
          <w:rFonts w:ascii="Söhne" w:eastAsia="Times New Roman" w:hAnsi="Söhne" w:cs="Times New Roman"/>
          <w:sz w:val="18"/>
          <w:szCs w:val="18"/>
          <w:lang w:val="en-IE" w:bidi="en-US"/>
        </w:rPr>
        <w:t>, 371–374.</w:t>
      </w:r>
    </w:p>
    <w:p w14:paraId="5A7E3330"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McColl K.A., Slater J., </w:t>
      </w:r>
      <w:proofErr w:type="spellStart"/>
      <w:r w:rsidRPr="00D72004">
        <w:rPr>
          <w:rFonts w:ascii="Söhne" w:eastAsia="Times New Roman" w:hAnsi="Söhne" w:cs="Times New Roman"/>
          <w:smallCaps/>
          <w:sz w:val="18"/>
          <w:lang w:val="en-IE" w:bidi="en-US"/>
        </w:rPr>
        <w:t>Jeyasekaran</w:t>
      </w:r>
      <w:proofErr w:type="spellEnd"/>
      <w:r w:rsidRPr="00D72004">
        <w:rPr>
          <w:rFonts w:ascii="Söhne" w:eastAsia="Times New Roman" w:hAnsi="Söhne" w:cs="Times New Roman"/>
          <w:smallCaps/>
          <w:sz w:val="18"/>
          <w:lang w:val="en-IE" w:bidi="en-US"/>
        </w:rPr>
        <w:t xml:space="preserve"> G., Hyatt A.D. &amp; Crane </w:t>
      </w:r>
      <w:proofErr w:type="spellStart"/>
      <w:r w:rsidRPr="00D72004">
        <w:rPr>
          <w:rFonts w:ascii="Söhne" w:eastAsia="Times New Roman" w:hAnsi="Söhne" w:cs="Times New Roman"/>
          <w:smallCaps/>
          <w:sz w:val="18"/>
          <w:lang w:val="en-IE" w:bidi="en-US"/>
        </w:rPr>
        <w:t>M.St.J</w:t>
      </w:r>
      <w:proofErr w:type="spellEnd"/>
      <w:r w:rsidRPr="00D72004">
        <w:rPr>
          <w:rFonts w:ascii="Söhne" w:eastAsia="Times New Roman" w:hAnsi="Söhne" w:cs="Times New Roman"/>
          <w:smallCaps/>
          <w:sz w:val="18"/>
          <w:lang w:val="en-IE" w:bidi="en-US"/>
        </w:rPr>
        <w:t>.</w:t>
      </w:r>
      <w:r w:rsidRPr="00D72004">
        <w:rPr>
          <w:rFonts w:ascii="Söhne" w:eastAsia="Times New Roman" w:hAnsi="Söhne" w:cs="Times New Roman"/>
          <w:sz w:val="18"/>
          <w:lang w:val="en-IE" w:bidi="en-US"/>
        </w:rPr>
        <w:t xml:space="preserve"> (2004). Detection of White Spot Syndrome virus and </w:t>
      </w:r>
      <w:proofErr w:type="gramStart"/>
      <w:r w:rsidRPr="00D72004">
        <w:rPr>
          <w:rFonts w:ascii="Söhne" w:eastAsia="Times New Roman" w:hAnsi="Söhne" w:cs="Times New Roman"/>
          <w:sz w:val="18"/>
          <w:lang w:val="en-IE" w:bidi="en-US"/>
        </w:rPr>
        <w:t>Yellow</w:t>
      </w:r>
      <w:proofErr w:type="gramEnd"/>
      <w:r w:rsidRPr="00D72004">
        <w:rPr>
          <w:rFonts w:ascii="Söhne" w:eastAsia="Times New Roman" w:hAnsi="Söhne" w:cs="Times New Roman"/>
          <w:sz w:val="18"/>
          <w:lang w:val="en-IE" w:bidi="en-US"/>
        </w:rPr>
        <w:t xml:space="preserve"> head virus in prawns imported into Australia. </w:t>
      </w:r>
      <w:r w:rsidRPr="00D72004">
        <w:rPr>
          <w:rFonts w:ascii="Söhne" w:eastAsia="Times New Roman" w:hAnsi="Söhne" w:cs="Times New Roman"/>
          <w:i/>
          <w:iCs/>
          <w:sz w:val="18"/>
          <w:lang w:val="en-IE" w:bidi="en-US"/>
        </w:rPr>
        <w:t>Australian Vet. J</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82</w:t>
      </w:r>
      <w:r w:rsidRPr="00D72004">
        <w:rPr>
          <w:rFonts w:ascii="Söhne" w:eastAsia="Times New Roman" w:hAnsi="Söhne" w:cs="Times New Roman"/>
          <w:sz w:val="18"/>
          <w:lang w:val="en-IE" w:bidi="en-US"/>
        </w:rPr>
        <w:t>, 69–74.</w:t>
      </w:r>
    </w:p>
    <w:p w14:paraId="367E9C2B"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t>M</w:t>
      </w:r>
      <w:r w:rsidRPr="00D72004">
        <w:rPr>
          <w:rFonts w:ascii="Söhne" w:eastAsia="Times New Roman" w:hAnsi="Söhne" w:cs="Times New Roman"/>
          <w:smallCaps/>
          <w:sz w:val="18"/>
          <w:szCs w:val="18"/>
          <w:lang w:val="en-IE" w:bidi="en-US"/>
        </w:rPr>
        <w:t>omoyama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K., </w:t>
      </w:r>
      <w:proofErr w:type="spellStart"/>
      <w:r w:rsidRPr="00D72004">
        <w:rPr>
          <w:rFonts w:ascii="Söhne" w:eastAsia="Times New Roman" w:hAnsi="Söhne" w:cs="Times New Roman"/>
          <w:sz w:val="18"/>
          <w:szCs w:val="18"/>
          <w:lang w:val="en-IE" w:bidi="en-US"/>
        </w:rPr>
        <w:t>H</w:t>
      </w:r>
      <w:r w:rsidRPr="00D72004">
        <w:rPr>
          <w:rFonts w:ascii="Söhne" w:eastAsia="Times New Roman" w:hAnsi="Söhne" w:cs="Times New Roman"/>
          <w:smallCaps/>
          <w:sz w:val="18"/>
          <w:szCs w:val="18"/>
          <w:lang w:val="en-IE" w:bidi="en-US"/>
        </w:rPr>
        <w:t>iraoka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M., I</w:t>
      </w:r>
      <w:r w:rsidRPr="00D72004">
        <w:rPr>
          <w:rFonts w:ascii="Söhne" w:eastAsia="Times New Roman" w:hAnsi="Söhne" w:cs="Times New Roman"/>
          <w:smallCaps/>
          <w:sz w:val="18"/>
          <w:szCs w:val="18"/>
          <w:lang w:val="en-IE" w:bidi="en-US"/>
        </w:rPr>
        <w:t xml:space="preserve">nouye </w:t>
      </w:r>
      <w:r w:rsidRPr="00D72004">
        <w:rPr>
          <w:rFonts w:ascii="Söhne" w:eastAsia="Times New Roman" w:hAnsi="Söhne" w:cs="Times New Roman"/>
          <w:sz w:val="18"/>
          <w:szCs w:val="18"/>
          <w:lang w:val="en-IE" w:bidi="en-US"/>
        </w:rPr>
        <w:t>K., K</w:t>
      </w:r>
      <w:r w:rsidRPr="00D72004">
        <w:rPr>
          <w:rFonts w:ascii="Söhne" w:eastAsia="Times New Roman" w:hAnsi="Söhne" w:cs="Times New Roman"/>
          <w:smallCaps/>
          <w:sz w:val="18"/>
          <w:szCs w:val="18"/>
          <w:lang w:val="en-IE" w:bidi="en-US"/>
        </w:rPr>
        <w:t xml:space="preserve">imura </w:t>
      </w:r>
      <w:r w:rsidRPr="00D72004">
        <w:rPr>
          <w:rFonts w:ascii="Söhne" w:eastAsia="Times New Roman" w:hAnsi="Söhne" w:cs="Times New Roman"/>
          <w:sz w:val="18"/>
          <w:szCs w:val="18"/>
          <w:lang w:val="en-IE" w:bidi="en-US"/>
        </w:rPr>
        <w:t>T. &amp; N</w:t>
      </w:r>
      <w:r w:rsidRPr="00D72004">
        <w:rPr>
          <w:rFonts w:ascii="Söhne" w:eastAsia="Times New Roman" w:hAnsi="Söhne" w:cs="Times New Roman"/>
          <w:smallCaps/>
          <w:sz w:val="18"/>
          <w:szCs w:val="18"/>
          <w:lang w:val="en-IE" w:bidi="en-US"/>
        </w:rPr>
        <w:t xml:space="preserve">akano </w:t>
      </w:r>
      <w:r w:rsidRPr="00D72004">
        <w:rPr>
          <w:rFonts w:ascii="Söhne" w:eastAsia="Times New Roman" w:hAnsi="Söhne" w:cs="Times New Roman"/>
          <w:sz w:val="18"/>
          <w:szCs w:val="18"/>
          <w:lang w:val="en-IE" w:bidi="en-US"/>
        </w:rPr>
        <w:t xml:space="preserve">H. (1995). Diagnostic techniques of the rod-shaped nuclear virus infection in the </w:t>
      </w:r>
      <w:proofErr w:type="spellStart"/>
      <w:r w:rsidRPr="00D72004">
        <w:rPr>
          <w:rFonts w:ascii="Söhne" w:eastAsia="Times New Roman" w:hAnsi="Söhne" w:cs="Times New Roman"/>
          <w:sz w:val="18"/>
          <w:szCs w:val="18"/>
          <w:lang w:val="en-IE" w:bidi="en-US"/>
        </w:rPr>
        <w:t>kuruma</w:t>
      </w:r>
      <w:proofErr w:type="spellEnd"/>
      <w:r w:rsidRPr="00D72004">
        <w:rPr>
          <w:rFonts w:ascii="Söhne" w:eastAsia="Times New Roman" w:hAnsi="Söhne" w:cs="Times New Roman"/>
          <w:sz w:val="18"/>
          <w:szCs w:val="18"/>
          <w:lang w:val="en-IE" w:bidi="en-US"/>
        </w:rPr>
        <w:t xml:space="preserve"> shrimp, </w:t>
      </w:r>
      <w:r w:rsidRPr="00D72004">
        <w:rPr>
          <w:rFonts w:ascii="Söhne" w:eastAsia="Times New Roman" w:hAnsi="Söhne" w:cs="Times New Roman"/>
          <w:i/>
          <w:iCs/>
          <w:sz w:val="18"/>
          <w:szCs w:val="18"/>
          <w:lang w:val="en-IE" w:bidi="en-US"/>
        </w:rPr>
        <w:t xml:space="preserve">Penaeus japonicus. </w:t>
      </w:r>
      <w:r w:rsidRPr="00D72004">
        <w:rPr>
          <w:rFonts w:ascii="Söhne" w:eastAsia="Times New Roman" w:hAnsi="Söhne" w:cs="Times New Roman"/>
          <w:i/>
          <w:sz w:val="18"/>
          <w:szCs w:val="18"/>
          <w:lang w:val="en-IE" w:bidi="en-US"/>
        </w:rPr>
        <w:t xml:space="preserve">Fish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30</w:t>
      </w:r>
      <w:r w:rsidRPr="00D72004">
        <w:rPr>
          <w:rFonts w:ascii="Söhne" w:eastAsia="Times New Roman" w:hAnsi="Söhne" w:cs="Times New Roman"/>
          <w:sz w:val="18"/>
          <w:szCs w:val="18"/>
          <w:lang w:val="en-IE" w:bidi="en-US"/>
        </w:rPr>
        <w:t>, 263–269.</w:t>
      </w:r>
    </w:p>
    <w:p w14:paraId="3239EE65"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lastRenderedPageBreak/>
        <w:t>M</w:t>
      </w:r>
      <w:r w:rsidRPr="00D72004">
        <w:rPr>
          <w:rFonts w:ascii="Söhne" w:eastAsia="Times New Roman" w:hAnsi="Söhne" w:cs="Times New Roman"/>
          <w:smallCaps/>
          <w:sz w:val="18"/>
          <w:szCs w:val="18"/>
          <w:lang w:val="en-IE" w:bidi="en-US"/>
        </w:rPr>
        <w:t>omoyama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K., </w:t>
      </w:r>
      <w:proofErr w:type="spellStart"/>
      <w:r w:rsidRPr="00D72004">
        <w:rPr>
          <w:rFonts w:ascii="Söhne" w:eastAsia="Times New Roman" w:hAnsi="Söhne" w:cs="Times New Roman"/>
          <w:sz w:val="18"/>
          <w:szCs w:val="18"/>
          <w:lang w:val="en-IE" w:bidi="en-US"/>
        </w:rPr>
        <w:t>H</w:t>
      </w:r>
      <w:r w:rsidRPr="00D72004">
        <w:rPr>
          <w:rFonts w:ascii="Söhne" w:eastAsia="Times New Roman" w:hAnsi="Söhne" w:cs="Times New Roman"/>
          <w:smallCaps/>
          <w:sz w:val="18"/>
          <w:szCs w:val="18"/>
          <w:lang w:val="en-IE" w:bidi="en-US"/>
        </w:rPr>
        <w:t>iraoka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M., N</w:t>
      </w:r>
      <w:r w:rsidRPr="00D72004">
        <w:rPr>
          <w:rFonts w:ascii="Söhne" w:eastAsia="Times New Roman" w:hAnsi="Söhne" w:cs="Times New Roman"/>
          <w:smallCaps/>
          <w:sz w:val="18"/>
          <w:szCs w:val="18"/>
          <w:lang w:val="en-IE" w:bidi="en-US"/>
        </w:rPr>
        <w:t xml:space="preserve">akano </w:t>
      </w:r>
      <w:r w:rsidRPr="00D72004">
        <w:rPr>
          <w:rFonts w:ascii="Söhne" w:eastAsia="Times New Roman" w:hAnsi="Söhne" w:cs="Times New Roman"/>
          <w:sz w:val="18"/>
          <w:szCs w:val="18"/>
          <w:lang w:val="en-IE" w:bidi="en-US"/>
        </w:rPr>
        <w:t xml:space="preserve">H., </w:t>
      </w:r>
      <w:proofErr w:type="spellStart"/>
      <w:r w:rsidRPr="00D72004">
        <w:rPr>
          <w:rFonts w:ascii="Söhne" w:eastAsia="Times New Roman" w:hAnsi="Söhne" w:cs="Times New Roman"/>
          <w:sz w:val="18"/>
          <w:szCs w:val="18"/>
          <w:lang w:val="en-IE" w:bidi="en-US"/>
        </w:rPr>
        <w:t>K</w:t>
      </w:r>
      <w:r w:rsidRPr="00D72004">
        <w:rPr>
          <w:rFonts w:ascii="Söhne" w:eastAsia="Times New Roman" w:hAnsi="Söhne" w:cs="Times New Roman"/>
          <w:smallCaps/>
          <w:sz w:val="18"/>
          <w:szCs w:val="18"/>
          <w:lang w:val="en-IE" w:bidi="en-US"/>
        </w:rPr>
        <w:t>oube</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H., I</w:t>
      </w:r>
      <w:r w:rsidRPr="00D72004">
        <w:rPr>
          <w:rFonts w:ascii="Söhne" w:eastAsia="Times New Roman" w:hAnsi="Söhne" w:cs="Times New Roman"/>
          <w:smallCaps/>
          <w:sz w:val="18"/>
          <w:szCs w:val="18"/>
          <w:lang w:val="en-IE" w:bidi="en-US"/>
        </w:rPr>
        <w:t xml:space="preserve">nouye </w:t>
      </w:r>
      <w:r w:rsidRPr="00D72004">
        <w:rPr>
          <w:rFonts w:ascii="Söhne" w:eastAsia="Times New Roman" w:hAnsi="Söhne" w:cs="Times New Roman"/>
          <w:sz w:val="18"/>
          <w:szCs w:val="18"/>
          <w:lang w:val="en-IE" w:bidi="en-US"/>
        </w:rPr>
        <w:t xml:space="preserve">K. &amp; </w:t>
      </w:r>
      <w:proofErr w:type="spellStart"/>
      <w:r w:rsidRPr="00D72004">
        <w:rPr>
          <w:rFonts w:ascii="Söhne" w:eastAsia="Times New Roman" w:hAnsi="Söhne" w:cs="Times New Roman"/>
          <w:sz w:val="18"/>
          <w:szCs w:val="18"/>
          <w:lang w:val="en-IE" w:bidi="en-US"/>
        </w:rPr>
        <w:t>O</w:t>
      </w:r>
      <w:r w:rsidRPr="00D72004">
        <w:rPr>
          <w:rFonts w:ascii="Söhne" w:eastAsia="Times New Roman" w:hAnsi="Söhne" w:cs="Times New Roman"/>
          <w:smallCaps/>
          <w:sz w:val="18"/>
          <w:szCs w:val="18"/>
          <w:lang w:val="en-IE" w:bidi="en-US"/>
        </w:rPr>
        <w:t>seko</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N. (1994). Mass mortalities of cultured </w:t>
      </w:r>
      <w:proofErr w:type="spellStart"/>
      <w:r w:rsidRPr="00D72004">
        <w:rPr>
          <w:rFonts w:ascii="Söhne" w:eastAsia="Times New Roman" w:hAnsi="Söhne" w:cs="Times New Roman"/>
          <w:sz w:val="18"/>
          <w:szCs w:val="18"/>
          <w:lang w:val="en-IE" w:bidi="en-US"/>
        </w:rPr>
        <w:t>kuruma</w:t>
      </w:r>
      <w:proofErr w:type="spellEnd"/>
      <w:r w:rsidRPr="00D72004">
        <w:rPr>
          <w:rFonts w:ascii="Söhne" w:eastAsia="Times New Roman" w:hAnsi="Söhne" w:cs="Times New Roman"/>
          <w:sz w:val="18"/>
          <w:szCs w:val="18"/>
          <w:lang w:val="en-IE" w:bidi="en-US"/>
        </w:rPr>
        <w:t xml:space="preserve"> shrimp, </w:t>
      </w:r>
      <w:r w:rsidRPr="00D72004">
        <w:rPr>
          <w:rFonts w:ascii="Söhne" w:eastAsia="Times New Roman" w:hAnsi="Söhne" w:cs="Times New Roman"/>
          <w:i/>
          <w:iCs/>
          <w:sz w:val="18"/>
          <w:szCs w:val="18"/>
          <w:lang w:val="en-IE" w:bidi="en-US"/>
        </w:rPr>
        <w:t>Penaeus japonicus</w:t>
      </w:r>
      <w:r w:rsidRPr="00D72004">
        <w:rPr>
          <w:rFonts w:ascii="Söhne" w:eastAsia="Times New Roman" w:hAnsi="Söhne" w:cs="Times New Roman"/>
          <w:sz w:val="18"/>
          <w:szCs w:val="18"/>
          <w:lang w:val="en-IE" w:bidi="en-US"/>
        </w:rPr>
        <w:t xml:space="preserve">, in Japan in 1993: Histopathological study. </w:t>
      </w:r>
      <w:r w:rsidRPr="00D72004">
        <w:rPr>
          <w:rFonts w:ascii="Söhne" w:eastAsia="Times New Roman" w:hAnsi="Söhne" w:cs="Times New Roman"/>
          <w:i/>
          <w:sz w:val="18"/>
          <w:szCs w:val="18"/>
          <w:lang w:val="en-IE" w:bidi="en-US"/>
        </w:rPr>
        <w:t xml:space="preserve">Fish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29</w:t>
      </w:r>
      <w:r w:rsidRPr="00D72004">
        <w:rPr>
          <w:rFonts w:ascii="Söhne" w:eastAsia="Times New Roman" w:hAnsi="Söhne" w:cs="Times New Roman"/>
          <w:sz w:val="18"/>
          <w:szCs w:val="18"/>
          <w:lang w:val="en-IE" w:bidi="en-US"/>
        </w:rPr>
        <w:t>, 141–148.</w:t>
      </w:r>
    </w:p>
    <w:p w14:paraId="737B6B2F"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pt-BR" w:bidi="en-US"/>
        </w:rPr>
        <w:t>M</w:t>
      </w:r>
      <w:r w:rsidRPr="00D72004">
        <w:rPr>
          <w:rFonts w:ascii="Söhne" w:eastAsia="Times New Roman" w:hAnsi="Söhne" w:cs="Times New Roman"/>
          <w:smallCaps/>
          <w:sz w:val="18"/>
          <w:szCs w:val="18"/>
          <w:lang w:val="pt-BR" w:bidi="en-US"/>
        </w:rPr>
        <w:t xml:space="preserve">omoyama </w:t>
      </w:r>
      <w:r w:rsidRPr="00D72004">
        <w:rPr>
          <w:rFonts w:ascii="Söhne" w:eastAsia="Times New Roman" w:hAnsi="Söhne" w:cs="Times New Roman"/>
          <w:sz w:val="18"/>
          <w:szCs w:val="18"/>
          <w:lang w:val="pt-BR" w:bidi="en-US"/>
        </w:rPr>
        <w:t>K., H</w:t>
      </w:r>
      <w:r w:rsidRPr="00D72004">
        <w:rPr>
          <w:rFonts w:ascii="Söhne" w:eastAsia="Times New Roman" w:hAnsi="Söhne" w:cs="Times New Roman"/>
          <w:smallCaps/>
          <w:sz w:val="18"/>
          <w:szCs w:val="18"/>
          <w:lang w:val="pt-BR" w:bidi="en-US"/>
        </w:rPr>
        <w:t xml:space="preserve">iraoka </w:t>
      </w:r>
      <w:r w:rsidRPr="00D72004">
        <w:rPr>
          <w:rFonts w:ascii="Söhne" w:eastAsia="Times New Roman" w:hAnsi="Söhne" w:cs="Times New Roman"/>
          <w:sz w:val="18"/>
          <w:szCs w:val="18"/>
          <w:lang w:val="pt-BR" w:bidi="en-US"/>
        </w:rPr>
        <w:t>M., N</w:t>
      </w:r>
      <w:r w:rsidRPr="00D72004">
        <w:rPr>
          <w:rFonts w:ascii="Söhne" w:eastAsia="Times New Roman" w:hAnsi="Söhne" w:cs="Times New Roman"/>
          <w:smallCaps/>
          <w:sz w:val="18"/>
          <w:szCs w:val="18"/>
          <w:lang w:val="pt-BR" w:bidi="en-US"/>
        </w:rPr>
        <w:t xml:space="preserve">akano </w:t>
      </w:r>
      <w:r w:rsidRPr="00D72004">
        <w:rPr>
          <w:rFonts w:ascii="Söhne" w:eastAsia="Times New Roman" w:hAnsi="Söhne" w:cs="Times New Roman"/>
          <w:sz w:val="18"/>
          <w:szCs w:val="18"/>
          <w:lang w:val="pt-BR" w:bidi="en-US"/>
        </w:rPr>
        <w:t>H. &amp; S</w:t>
      </w:r>
      <w:r w:rsidRPr="00D72004">
        <w:rPr>
          <w:rFonts w:ascii="Söhne" w:eastAsia="Times New Roman" w:hAnsi="Söhne" w:cs="Times New Roman"/>
          <w:smallCaps/>
          <w:sz w:val="18"/>
          <w:szCs w:val="18"/>
          <w:lang w:val="pt-BR" w:bidi="en-US"/>
        </w:rPr>
        <w:t xml:space="preserve">ameshima </w:t>
      </w:r>
      <w:r w:rsidRPr="00D72004">
        <w:rPr>
          <w:rFonts w:ascii="Söhne" w:eastAsia="Times New Roman" w:hAnsi="Söhne" w:cs="Times New Roman"/>
          <w:sz w:val="18"/>
          <w:szCs w:val="18"/>
          <w:lang w:val="pt-BR" w:bidi="en-US"/>
        </w:rPr>
        <w:t xml:space="preserve">M. (1998). </w:t>
      </w:r>
      <w:r w:rsidRPr="00D72004">
        <w:rPr>
          <w:rFonts w:ascii="Söhne" w:eastAsia="Times New Roman" w:hAnsi="Söhne" w:cs="Times New Roman"/>
          <w:sz w:val="18"/>
          <w:szCs w:val="18"/>
          <w:lang w:val="en-IE" w:bidi="en-US"/>
        </w:rPr>
        <w:t xml:space="preserve">Cryopreservation of penaeid rod-shaped DNA virus (PRDV) and its survival in sea water at different temperatures. </w:t>
      </w:r>
      <w:r w:rsidRPr="00D72004">
        <w:rPr>
          <w:rFonts w:ascii="Söhne" w:eastAsia="Times New Roman" w:hAnsi="Söhne" w:cs="Times New Roman"/>
          <w:i/>
          <w:sz w:val="18"/>
          <w:szCs w:val="18"/>
          <w:lang w:val="en-IE" w:bidi="en-US"/>
        </w:rPr>
        <w:t xml:space="preserve">Fish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33</w:t>
      </w:r>
      <w:r w:rsidRPr="00D72004">
        <w:rPr>
          <w:rFonts w:ascii="Söhne" w:eastAsia="Times New Roman" w:hAnsi="Söhne" w:cs="Times New Roman"/>
          <w:sz w:val="18"/>
          <w:szCs w:val="18"/>
          <w:lang w:val="en-IE" w:bidi="en-US"/>
        </w:rPr>
        <w:t>, 95–96.</w:t>
      </w:r>
    </w:p>
    <w:p w14:paraId="60CBE9C0" w14:textId="77777777" w:rsidR="00D72004" w:rsidRPr="00D72004" w:rsidRDefault="00D72004" w:rsidP="00D72004">
      <w:pPr>
        <w:spacing w:after="240" w:line="240" w:lineRule="auto"/>
        <w:jc w:val="both"/>
        <w:rPr>
          <w:rFonts w:ascii="Söhne" w:eastAsia="Times New Roman" w:hAnsi="Söhne" w:cs="Times New Roman"/>
          <w:sz w:val="18"/>
          <w:szCs w:val="18"/>
          <w:lang w:val="pt-BR" w:bidi="en-US"/>
        </w:rPr>
      </w:pPr>
      <w:r w:rsidRPr="00D72004">
        <w:rPr>
          <w:rFonts w:ascii="Söhne" w:eastAsia="Times New Roman" w:hAnsi="Söhne" w:cs="Times New Roman"/>
          <w:sz w:val="18"/>
          <w:szCs w:val="18"/>
          <w:lang w:val="pt-BR" w:bidi="en-US"/>
        </w:rPr>
        <w:t>M</w:t>
      </w:r>
      <w:r w:rsidRPr="00D72004">
        <w:rPr>
          <w:rFonts w:ascii="Söhne" w:eastAsia="Times New Roman" w:hAnsi="Söhne" w:cs="Times New Roman"/>
          <w:smallCaps/>
          <w:sz w:val="18"/>
          <w:szCs w:val="18"/>
          <w:lang w:val="pt-BR" w:bidi="en-US"/>
        </w:rPr>
        <w:t xml:space="preserve">oody N.J.G., Mohr P.G., Williams L.M., Cummins D.M., Hoad J., Slater J., Valdeter S.T., Colling A., Singanallur N.B., Gardner I.A., Gudkovs N. &amp; Crane M.St.J. (2022). </w:t>
      </w:r>
      <w:r w:rsidRPr="00D72004">
        <w:rPr>
          <w:rFonts w:ascii="Söhne" w:eastAsia="Times New Roman" w:hAnsi="Söhne" w:cs="Times New Roman"/>
          <w:sz w:val="18"/>
          <w:szCs w:val="18"/>
          <w:lang w:val="pt-BR" w:bidi="en-US"/>
        </w:rPr>
        <w:t xml:space="preserve">Performance characteristics of two real-time, TaqMan polymerase chain reaction assays for the detection of WSSV in clinically diseased and apparently health prawns. </w:t>
      </w:r>
      <w:r w:rsidRPr="00D72004">
        <w:rPr>
          <w:rFonts w:ascii="Söhne" w:eastAsia="Times New Roman" w:hAnsi="Söhne" w:cs="Times New Roman"/>
          <w:i/>
          <w:iCs/>
          <w:sz w:val="18"/>
          <w:szCs w:val="18"/>
          <w:lang w:val="pt-BR" w:bidi="en-US"/>
        </w:rPr>
        <w:t>Dis. Aquat. Org</w:t>
      </w:r>
      <w:r w:rsidRPr="00D72004">
        <w:rPr>
          <w:rFonts w:ascii="Söhne" w:eastAsia="Times New Roman" w:hAnsi="Söhne" w:cs="Times New Roman"/>
          <w:sz w:val="18"/>
          <w:szCs w:val="18"/>
          <w:lang w:val="pt-BR" w:bidi="en-US"/>
        </w:rPr>
        <w:t>., https://www.int-res.com/prepress/d03687.html.</w:t>
      </w:r>
    </w:p>
    <w:p w14:paraId="09D35860"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pt-BR" w:bidi="en-US"/>
        </w:rPr>
        <w:t>N</w:t>
      </w:r>
      <w:r w:rsidRPr="00D72004">
        <w:rPr>
          <w:rFonts w:ascii="Söhne" w:eastAsia="Times New Roman" w:hAnsi="Söhne" w:cs="Times New Roman"/>
          <w:smallCaps/>
          <w:sz w:val="18"/>
          <w:szCs w:val="18"/>
          <w:lang w:val="pt-BR" w:bidi="en-US"/>
        </w:rPr>
        <w:t xml:space="preserve">akano </w:t>
      </w:r>
      <w:r w:rsidRPr="00D72004">
        <w:rPr>
          <w:rFonts w:ascii="Söhne" w:eastAsia="Times New Roman" w:hAnsi="Söhne" w:cs="Times New Roman"/>
          <w:sz w:val="18"/>
          <w:szCs w:val="18"/>
          <w:lang w:val="pt-BR" w:bidi="en-US"/>
        </w:rPr>
        <w:t>H., H</w:t>
      </w:r>
      <w:r w:rsidRPr="00D72004">
        <w:rPr>
          <w:rFonts w:ascii="Söhne" w:eastAsia="Times New Roman" w:hAnsi="Söhne" w:cs="Times New Roman"/>
          <w:smallCaps/>
          <w:sz w:val="18"/>
          <w:szCs w:val="18"/>
          <w:lang w:val="pt-BR" w:bidi="en-US"/>
        </w:rPr>
        <w:t xml:space="preserve">iraoka </w:t>
      </w:r>
      <w:r w:rsidRPr="00D72004">
        <w:rPr>
          <w:rFonts w:ascii="Söhne" w:eastAsia="Times New Roman" w:hAnsi="Söhne" w:cs="Times New Roman"/>
          <w:sz w:val="18"/>
          <w:szCs w:val="18"/>
          <w:lang w:val="pt-BR" w:bidi="en-US"/>
        </w:rPr>
        <w:t>M., S</w:t>
      </w:r>
      <w:r w:rsidRPr="00D72004">
        <w:rPr>
          <w:rFonts w:ascii="Söhne" w:eastAsia="Times New Roman" w:hAnsi="Söhne" w:cs="Times New Roman"/>
          <w:smallCaps/>
          <w:sz w:val="18"/>
          <w:szCs w:val="18"/>
          <w:lang w:val="pt-BR" w:bidi="en-US"/>
        </w:rPr>
        <w:t xml:space="preserve">ameshima </w:t>
      </w:r>
      <w:r w:rsidRPr="00D72004">
        <w:rPr>
          <w:rFonts w:ascii="Söhne" w:eastAsia="Times New Roman" w:hAnsi="Söhne" w:cs="Times New Roman"/>
          <w:sz w:val="18"/>
          <w:szCs w:val="18"/>
          <w:lang w:val="pt-BR" w:bidi="en-US"/>
        </w:rPr>
        <w:t>M., K</w:t>
      </w:r>
      <w:r w:rsidRPr="00D72004">
        <w:rPr>
          <w:rFonts w:ascii="Söhne" w:eastAsia="Times New Roman" w:hAnsi="Söhne" w:cs="Times New Roman"/>
          <w:smallCaps/>
          <w:sz w:val="18"/>
          <w:szCs w:val="18"/>
          <w:lang w:val="pt-BR" w:bidi="en-US"/>
        </w:rPr>
        <w:t xml:space="preserve">imura </w:t>
      </w:r>
      <w:r w:rsidRPr="00D72004">
        <w:rPr>
          <w:rFonts w:ascii="Söhne" w:eastAsia="Times New Roman" w:hAnsi="Söhne" w:cs="Times New Roman"/>
          <w:sz w:val="18"/>
          <w:szCs w:val="18"/>
          <w:lang w:val="pt-BR" w:bidi="en-US"/>
        </w:rPr>
        <w:t>T. &amp; M</w:t>
      </w:r>
      <w:r w:rsidRPr="00D72004">
        <w:rPr>
          <w:rFonts w:ascii="Söhne" w:eastAsia="Times New Roman" w:hAnsi="Söhne" w:cs="Times New Roman"/>
          <w:smallCaps/>
          <w:sz w:val="18"/>
          <w:szCs w:val="18"/>
          <w:lang w:val="pt-BR" w:bidi="en-US"/>
        </w:rPr>
        <w:t xml:space="preserve">omoyama </w:t>
      </w:r>
      <w:r w:rsidRPr="00D72004">
        <w:rPr>
          <w:rFonts w:ascii="Söhne" w:eastAsia="Times New Roman" w:hAnsi="Söhne" w:cs="Times New Roman"/>
          <w:sz w:val="18"/>
          <w:szCs w:val="18"/>
          <w:lang w:val="pt-BR" w:bidi="en-US"/>
        </w:rPr>
        <w:t xml:space="preserve">K. (1998). </w:t>
      </w:r>
      <w:r w:rsidRPr="00D72004">
        <w:rPr>
          <w:rFonts w:ascii="Söhne" w:eastAsia="Times New Roman" w:hAnsi="Söhne" w:cs="Times New Roman"/>
          <w:sz w:val="18"/>
          <w:szCs w:val="18"/>
          <w:lang w:val="en-IE" w:bidi="en-US"/>
        </w:rPr>
        <w:t xml:space="preserve">Inactivation of penaeid rod-shaped DNA virus (PRDV), the causative agent of penaeid acute viraemia (PAV), by chemical and physical treatments. </w:t>
      </w:r>
      <w:r w:rsidRPr="00D72004">
        <w:rPr>
          <w:rFonts w:ascii="Söhne" w:eastAsia="Times New Roman" w:hAnsi="Söhne" w:cs="Times New Roman"/>
          <w:i/>
          <w:sz w:val="18"/>
          <w:szCs w:val="18"/>
          <w:lang w:val="en-IE" w:bidi="en-US"/>
        </w:rPr>
        <w:t xml:space="preserve">Fish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33</w:t>
      </w:r>
      <w:r w:rsidRPr="00D72004">
        <w:rPr>
          <w:rFonts w:ascii="Söhne" w:eastAsia="Times New Roman" w:hAnsi="Söhne" w:cs="Times New Roman"/>
          <w:sz w:val="18"/>
          <w:szCs w:val="18"/>
          <w:lang w:val="en-IE" w:bidi="en-US"/>
        </w:rPr>
        <w:t>, 65–71.</w:t>
      </w:r>
    </w:p>
    <w:p w14:paraId="0BF20464"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N</w:t>
      </w:r>
      <w:r w:rsidRPr="00D72004">
        <w:rPr>
          <w:rFonts w:ascii="Söhne" w:eastAsia="Times New Roman" w:hAnsi="Söhne" w:cs="Times New Roman"/>
          <w:smallCaps/>
          <w:sz w:val="18"/>
          <w:szCs w:val="18"/>
          <w:lang w:val="en-IE" w:bidi="en-US"/>
        </w:rPr>
        <w:t xml:space="preserve">unan </w:t>
      </w:r>
      <w:r w:rsidRPr="00D72004">
        <w:rPr>
          <w:rFonts w:ascii="Söhne" w:eastAsia="Times New Roman" w:hAnsi="Söhne" w:cs="Times New Roman"/>
          <w:sz w:val="18"/>
          <w:szCs w:val="18"/>
          <w:lang w:val="en-IE" w:bidi="en-US"/>
        </w:rPr>
        <w:t>L.M. &amp; L</w:t>
      </w:r>
      <w:r w:rsidRPr="00D72004">
        <w:rPr>
          <w:rFonts w:ascii="Söhne" w:eastAsia="Times New Roman" w:hAnsi="Söhne" w:cs="Times New Roman"/>
          <w:smallCaps/>
          <w:sz w:val="18"/>
          <w:szCs w:val="18"/>
          <w:lang w:val="en-IE" w:bidi="en-US"/>
        </w:rPr>
        <w:t xml:space="preserve">ightner </w:t>
      </w:r>
      <w:r w:rsidRPr="00D72004">
        <w:rPr>
          <w:rFonts w:ascii="Söhne" w:eastAsia="Times New Roman" w:hAnsi="Söhne" w:cs="Times New Roman"/>
          <w:sz w:val="18"/>
          <w:szCs w:val="18"/>
          <w:lang w:val="en-IE" w:bidi="en-US"/>
        </w:rPr>
        <w:t xml:space="preserve">D.V. (1997). Development of a non-radioactive gene probe by PCR for detection of white spot syndrome virus (WSSV). </w:t>
      </w:r>
      <w:r w:rsidRPr="00D72004">
        <w:rPr>
          <w:rFonts w:ascii="Söhne" w:eastAsia="Times New Roman" w:hAnsi="Söhne" w:cs="Times New Roman"/>
          <w:i/>
          <w:sz w:val="18"/>
          <w:szCs w:val="18"/>
          <w:lang w:val="en-IE" w:bidi="en-US"/>
        </w:rPr>
        <w:t xml:space="preserve">J. </w:t>
      </w:r>
      <w:proofErr w:type="spellStart"/>
      <w:r w:rsidRPr="00D72004">
        <w:rPr>
          <w:rFonts w:ascii="Söhne" w:eastAsia="Times New Roman" w:hAnsi="Söhne" w:cs="Times New Roman"/>
          <w:i/>
          <w:sz w:val="18"/>
          <w:szCs w:val="18"/>
          <w:lang w:val="en-IE" w:bidi="en-US"/>
        </w:rPr>
        <w:t>Virol</w:t>
      </w:r>
      <w:proofErr w:type="spellEnd"/>
      <w:r w:rsidRPr="00D72004">
        <w:rPr>
          <w:rFonts w:ascii="Söhne" w:eastAsia="Times New Roman" w:hAnsi="Söhne" w:cs="Times New Roman"/>
          <w:i/>
          <w:sz w:val="18"/>
          <w:szCs w:val="18"/>
          <w:lang w:val="en-IE" w:bidi="en-US"/>
        </w:rPr>
        <w:t xml:space="preserve">. Methods, </w:t>
      </w:r>
      <w:r w:rsidRPr="00D72004">
        <w:rPr>
          <w:rFonts w:ascii="Söhne" w:eastAsia="Times New Roman" w:hAnsi="Söhne" w:cs="Times New Roman"/>
          <w:b/>
          <w:sz w:val="18"/>
          <w:szCs w:val="18"/>
          <w:lang w:val="en-IE" w:bidi="en-US"/>
        </w:rPr>
        <w:t>63</w:t>
      </w:r>
      <w:r w:rsidRPr="00D72004">
        <w:rPr>
          <w:rFonts w:ascii="Söhne" w:eastAsia="Times New Roman" w:hAnsi="Söhne" w:cs="Times New Roman"/>
          <w:sz w:val="18"/>
          <w:szCs w:val="18"/>
          <w:lang w:val="en-IE" w:bidi="en-US"/>
        </w:rPr>
        <w:t>, 193–201.</w:t>
      </w:r>
    </w:p>
    <w:p w14:paraId="5E9F1591"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sv-SE" w:bidi="en-US"/>
        </w:rPr>
        <w:t>N</w:t>
      </w:r>
      <w:r w:rsidRPr="00D72004">
        <w:rPr>
          <w:rFonts w:ascii="Söhne" w:eastAsia="Times New Roman" w:hAnsi="Söhne" w:cs="Times New Roman"/>
          <w:smallCaps/>
          <w:sz w:val="18"/>
          <w:szCs w:val="18"/>
          <w:lang w:val="sv-SE" w:bidi="en-US"/>
        </w:rPr>
        <w:t>unan</w:t>
      </w:r>
      <w:r w:rsidRPr="00D72004">
        <w:rPr>
          <w:rFonts w:ascii="Söhne" w:eastAsia="Times New Roman" w:hAnsi="Söhne" w:cs="Times New Roman"/>
          <w:sz w:val="18"/>
          <w:szCs w:val="18"/>
          <w:lang w:val="sv-SE" w:bidi="en-US"/>
        </w:rPr>
        <w:t xml:space="preserve"> L.M. &amp; </w:t>
      </w:r>
      <w:r w:rsidRPr="00D72004">
        <w:rPr>
          <w:rFonts w:ascii="Söhne" w:eastAsia="Times New Roman" w:hAnsi="Söhne" w:cs="Times New Roman"/>
          <w:bCs/>
          <w:sz w:val="18"/>
          <w:szCs w:val="18"/>
          <w:lang w:val="sv-SE" w:bidi="en-US"/>
        </w:rPr>
        <w:t>L</w:t>
      </w:r>
      <w:r w:rsidRPr="00D72004">
        <w:rPr>
          <w:rFonts w:ascii="Söhne" w:eastAsia="Times New Roman" w:hAnsi="Söhne" w:cs="Times New Roman"/>
          <w:bCs/>
          <w:smallCaps/>
          <w:sz w:val="18"/>
          <w:szCs w:val="18"/>
          <w:lang w:val="sv-SE" w:bidi="en-US"/>
        </w:rPr>
        <w:t>ightner</w:t>
      </w:r>
      <w:r w:rsidRPr="00D72004">
        <w:rPr>
          <w:rFonts w:ascii="Söhne" w:eastAsia="Times New Roman" w:hAnsi="Söhne" w:cs="Times New Roman"/>
          <w:bCs/>
          <w:sz w:val="18"/>
          <w:szCs w:val="18"/>
          <w:lang w:val="sv-SE" w:bidi="en-US"/>
        </w:rPr>
        <w:t xml:space="preserve"> D.V.</w:t>
      </w:r>
      <w:r w:rsidRPr="00D72004">
        <w:rPr>
          <w:rFonts w:ascii="Söhne" w:eastAsia="Times New Roman" w:hAnsi="Söhne" w:cs="Times New Roman"/>
          <w:sz w:val="18"/>
          <w:szCs w:val="18"/>
          <w:lang w:val="sv-SE" w:bidi="en-US"/>
        </w:rPr>
        <w:t xml:space="preserve"> (2011). </w:t>
      </w:r>
      <w:r w:rsidRPr="00D72004">
        <w:rPr>
          <w:rFonts w:ascii="Söhne" w:eastAsia="Times New Roman" w:hAnsi="Söhne" w:cs="Times New Roman"/>
          <w:sz w:val="18"/>
          <w:szCs w:val="18"/>
          <w:lang w:val="en-IE" w:bidi="en-US"/>
        </w:rPr>
        <w:t xml:space="preserve">Optimized PCR assay for detection of white spot syndrome virus (WSSV). </w:t>
      </w:r>
      <w:r w:rsidRPr="00D72004">
        <w:rPr>
          <w:rFonts w:ascii="Söhne" w:eastAsia="Times New Roman" w:hAnsi="Söhne" w:cs="Times New Roman"/>
          <w:i/>
          <w:sz w:val="18"/>
          <w:szCs w:val="18"/>
          <w:lang w:val="en-IE" w:bidi="en-US"/>
        </w:rPr>
        <w:t xml:space="preserve">J. </w:t>
      </w:r>
      <w:proofErr w:type="spellStart"/>
      <w:r w:rsidRPr="00D72004">
        <w:rPr>
          <w:rFonts w:ascii="Söhne" w:eastAsia="Times New Roman" w:hAnsi="Söhne" w:cs="Times New Roman"/>
          <w:i/>
          <w:sz w:val="18"/>
          <w:szCs w:val="18"/>
          <w:lang w:val="en-IE" w:bidi="en-US"/>
        </w:rPr>
        <w:t>Virol</w:t>
      </w:r>
      <w:proofErr w:type="spellEnd"/>
      <w:r w:rsidRPr="00D72004">
        <w:rPr>
          <w:rFonts w:ascii="Söhne" w:eastAsia="Times New Roman" w:hAnsi="Söhne" w:cs="Times New Roman"/>
          <w:i/>
          <w:sz w:val="18"/>
          <w:szCs w:val="18"/>
          <w:lang w:val="en-IE" w:bidi="en-US"/>
        </w:rPr>
        <w:t>. Methods,</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171</w:t>
      </w:r>
      <w:r w:rsidRPr="00D72004">
        <w:rPr>
          <w:rFonts w:ascii="Söhne" w:eastAsia="Times New Roman" w:hAnsi="Söhne" w:cs="Times New Roman"/>
          <w:sz w:val="18"/>
          <w:szCs w:val="18"/>
          <w:lang w:val="en-IE" w:bidi="en-US"/>
        </w:rPr>
        <w:t>, 318–321.</w:t>
      </w:r>
    </w:p>
    <w:p w14:paraId="180B4015"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N</w:t>
      </w:r>
      <w:r w:rsidRPr="00D72004">
        <w:rPr>
          <w:rFonts w:ascii="Söhne" w:eastAsia="Times New Roman" w:hAnsi="Söhne" w:cs="Times New Roman"/>
          <w:smallCaps/>
          <w:sz w:val="18"/>
          <w:szCs w:val="18"/>
          <w:lang w:val="en-IE" w:bidi="en-US"/>
        </w:rPr>
        <w:t xml:space="preserve">unan </w:t>
      </w:r>
      <w:r w:rsidRPr="00D72004">
        <w:rPr>
          <w:rFonts w:ascii="Söhne" w:eastAsia="Times New Roman" w:hAnsi="Söhne" w:cs="Times New Roman"/>
          <w:sz w:val="18"/>
          <w:szCs w:val="18"/>
          <w:lang w:val="en-IE" w:bidi="en-US"/>
        </w:rPr>
        <w:t>L.M., P</w:t>
      </w:r>
      <w:r w:rsidRPr="00D72004">
        <w:rPr>
          <w:rFonts w:ascii="Söhne" w:eastAsia="Times New Roman" w:hAnsi="Söhne" w:cs="Times New Roman"/>
          <w:smallCaps/>
          <w:sz w:val="18"/>
          <w:szCs w:val="18"/>
          <w:lang w:val="en-IE" w:bidi="en-US"/>
        </w:rPr>
        <w:t xml:space="preserve">oulos </w:t>
      </w:r>
      <w:r w:rsidRPr="00D72004">
        <w:rPr>
          <w:rFonts w:ascii="Söhne" w:eastAsia="Times New Roman" w:hAnsi="Söhne" w:cs="Times New Roman"/>
          <w:sz w:val="18"/>
          <w:szCs w:val="18"/>
          <w:lang w:val="en-IE" w:bidi="en-US"/>
        </w:rPr>
        <w:t>B.T. &amp; L</w:t>
      </w:r>
      <w:r w:rsidRPr="00D72004">
        <w:rPr>
          <w:rFonts w:ascii="Söhne" w:eastAsia="Times New Roman" w:hAnsi="Söhne" w:cs="Times New Roman"/>
          <w:smallCaps/>
          <w:sz w:val="18"/>
          <w:szCs w:val="18"/>
          <w:lang w:val="en-IE" w:bidi="en-US"/>
        </w:rPr>
        <w:t xml:space="preserve">ightner </w:t>
      </w:r>
      <w:r w:rsidRPr="00D72004">
        <w:rPr>
          <w:rFonts w:ascii="Söhne" w:eastAsia="Times New Roman" w:hAnsi="Söhne" w:cs="Times New Roman"/>
          <w:sz w:val="18"/>
          <w:szCs w:val="18"/>
          <w:lang w:val="en-IE" w:bidi="en-US"/>
        </w:rPr>
        <w:t xml:space="preserve">D.V. (1998). The detection of white spot syndrome virus (WSSV) and yellow head virus (YHV) in imported commodity shrimp. </w:t>
      </w:r>
      <w:r w:rsidRPr="00D72004">
        <w:rPr>
          <w:rFonts w:ascii="Söhne" w:eastAsia="Times New Roman" w:hAnsi="Söhne" w:cs="Times New Roman"/>
          <w:i/>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160</w:t>
      </w:r>
      <w:r w:rsidRPr="00D72004">
        <w:rPr>
          <w:rFonts w:ascii="Söhne" w:eastAsia="Times New Roman" w:hAnsi="Söhne" w:cs="Times New Roman"/>
          <w:sz w:val="18"/>
          <w:szCs w:val="18"/>
          <w:lang w:val="en-IE" w:bidi="en-US"/>
        </w:rPr>
        <w:t>, 19–30.</w:t>
      </w:r>
    </w:p>
    <w:p w14:paraId="02A62865"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P</w:t>
      </w:r>
      <w:r w:rsidRPr="00D72004">
        <w:rPr>
          <w:rFonts w:ascii="Söhne" w:eastAsia="Times New Roman" w:hAnsi="Söhne" w:cs="Times New Roman"/>
          <w:smallCaps/>
          <w:sz w:val="18"/>
          <w:szCs w:val="18"/>
          <w:lang w:val="en-IE" w:bidi="en-US"/>
        </w:rPr>
        <w:t xml:space="preserve">oulos </w:t>
      </w:r>
      <w:r w:rsidRPr="00D72004">
        <w:rPr>
          <w:rFonts w:ascii="Söhne" w:eastAsia="Times New Roman" w:hAnsi="Söhne" w:cs="Times New Roman"/>
          <w:sz w:val="18"/>
          <w:szCs w:val="18"/>
          <w:lang w:val="en-IE" w:bidi="en-US"/>
        </w:rPr>
        <w:t>B.T., P</w:t>
      </w:r>
      <w:r w:rsidRPr="00D72004">
        <w:rPr>
          <w:rFonts w:ascii="Söhne" w:eastAsia="Times New Roman" w:hAnsi="Söhne" w:cs="Times New Roman"/>
          <w:smallCaps/>
          <w:sz w:val="18"/>
          <w:szCs w:val="18"/>
          <w:lang w:val="en-IE" w:bidi="en-US"/>
        </w:rPr>
        <w:t xml:space="preserve">antoja </w:t>
      </w:r>
      <w:r w:rsidRPr="00D72004">
        <w:rPr>
          <w:rFonts w:ascii="Söhne" w:eastAsia="Times New Roman" w:hAnsi="Söhne" w:cs="Times New Roman"/>
          <w:sz w:val="18"/>
          <w:szCs w:val="18"/>
          <w:lang w:val="en-IE" w:bidi="en-US"/>
        </w:rPr>
        <w:t>C.R., B</w:t>
      </w:r>
      <w:r w:rsidRPr="00D72004">
        <w:rPr>
          <w:rFonts w:ascii="Söhne" w:eastAsia="Times New Roman" w:hAnsi="Söhne" w:cs="Times New Roman"/>
          <w:smallCaps/>
          <w:sz w:val="18"/>
          <w:szCs w:val="18"/>
          <w:lang w:val="en-IE" w:bidi="en-US"/>
        </w:rPr>
        <w:t>radley-</w:t>
      </w:r>
      <w:r w:rsidRPr="00D72004">
        <w:rPr>
          <w:rFonts w:ascii="Söhne" w:eastAsia="Times New Roman" w:hAnsi="Söhne" w:cs="Times New Roman"/>
          <w:sz w:val="18"/>
          <w:szCs w:val="18"/>
          <w:lang w:val="en-IE" w:bidi="en-US"/>
        </w:rPr>
        <w:t>D</w:t>
      </w:r>
      <w:r w:rsidRPr="00D72004">
        <w:rPr>
          <w:rFonts w:ascii="Söhne" w:eastAsia="Times New Roman" w:hAnsi="Söhne" w:cs="Times New Roman"/>
          <w:smallCaps/>
          <w:sz w:val="18"/>
          <w:szCs w:val="18"/>
          <w:lang w:val="en-IE" w:bidi="en-US"/>
        </w:rPr>
        <w:t xml:space="preserve">unlop </w:t>
      </w:r>
      <w:r w:rsidRPr="00D72004">
        <w:rPr>
          <w:rFonts w:ascii="Söhne" w:eastAsia="Times New Roman" w:hAnsi="Söhne" w:cs="Times New Roman"/>
          <w:sz w:val="18"/>
          <w:szCs w:val="18"/>
          <w:lang w:val="en-IE" w:bidi="en-US"/>
        </w:rPr>
        <w:t>D., A</w:t>
      </w:r>
      <w:r w:rsidRPr="00D72004">
        <w:rPr>
          <w:rFonts w:ascii="Söhne" w:eastAsia="Times New Roman" w:hAnsi="Söhne" w:cs="Times New Roman"/>
          <w:smallCaps/>
          <w:sz w:val="18"/>
          <w:szCs w:val="18"/>
          <w:lang w:val="en-IE" w:bidi="en-US"/>
        </w:rPr>
        <w:t xml:space="preserve">guilar </w:t>
      </w:r>
      <w:r w:rsidRPr="00D72004">
        <w:rPr>
          <w:rFonts w:ascii="Söhne" w:eastAsia="Times New Roman" w:hAnsi="Söhne" w:cs="Times New Roman"/>
          <w:sz w:val="18"/>
          <w:szCs w:val="18"/>
          <w:lang w:val="en-IE" w:bidi="en-US"/>
        </w:rPr>
        <w:t>J. &amp; L</w:t>
      </w:r>
      <w:r w:rsidRPr="00D72004">
        <w:rPr>
          <w:rFonts w:ascii="Söhne" w:eastAsia="Times New Roman" w:hAnsi="Söhne" w:cs="Times New Roman"/>
          <w:smallCaps/>
          <w:sz w:val="18"/>
          <w:szCs w:val="18"/>
          <w:lang w:val="en-IE" w:bidi="en-US"/>
        </w:rPr>
        <w:t xml:space="preserve">ightner </w:t>
      </w:r>
      <w:r w:rsidRPr="00D72004">
        <w:rPr>
          <w:rFonts w:ascii="Söhne" w:eastAsia="Times New Roman" w:hAnsi="Söhne" w:cs="Times New Roman"/>
          <w:sz w:val="18"/>
          <w:szCs w:val="18"/>
          <w:lang w:val="en-IE" w:bidi="en-US"/>
        </w:rPr>
        <w:t xml:space="preserve">D.V. (2001). Development and application of monoclonal antibodies for the detection of white spot syndrome virus of penaeid shrimp.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47</w:t>
      </w:r>
      <w:r w:rsidRPr="00D72004">
        <w:rPr>
          <w:rFonts w:ascii="Söhne" w:eastAsia="Times New Roman" w:hAnsi="Söhne" w:cs="Times New Roman"/>
          <w:sz w:val="18"/>
          <w:szCs w:val="18"/>
          <w:lang w:val="en-IE" w:bidi="en-US"/>
        </w:rPr>
        <w:t>, 13–23.</w:t>
      </w:r>
    </w:p>
    <w:p w14:paraId="3B685819" w14:textId="77777777" w:rsidR="00D72004" w:rsidRPr="00D72004" w:rsidRDefault="00D72004" w:rsidP="00D72004">
      <w:pPr>
        <w:spacing w:after="240" w:line="240" w:lineRule="auto"/>
        <w:jc w:val="both"/>
        <w:rPr>
          <w:rFonts w:ascii="Söhne" w:eastAsia="Times New Roman" w:hAnsi="Söhne" w:cs="Arial"/>
          <w:sz w:val="18"/>
          <w:szCs w:val="18"/>
          <w:lang w:val="en-IE"/>
        </w:rPr>
      </w:pPr>
      <w:r w:rsidRPr="00D72004">
        <w:rPr>
          <w:rFonts w:ascii="Söhne" w:eastAsia="Times New Roman" w:hAnsi="Söhne" w:cs="Arial"/>
          <w:smallCaps/>
          <w:sz w:val="18"/>
          <w:szCs w:val="18"/>
          <w:lang w:val="en-GB"/>
        </w:rPr>
        <w:t xml:space="preserve">Sahul Hameed A.S., </w:t>
      </w:r>
      <w:proofErr w:type="spellStart"/>
      <w:r w:rsidRPr="00D72004">
        <w:rPr>
          <w:rFonts w:ascii="Söhne" w:eastAsia="Times New Roman" w:hAnsi="Söhne" w:cs="Arial"/>
          <w:smallCaps/>
          <w:sz w:val="18"/>
          <w:szCs w:val="18"/>
          <w:lang w:val="en-GB"/>
        </w:rPr>
        <w:t>Anilkumar</w:t>
      </w:r>
      <w:proofErr w:type="spellEnd"/>
      <w:r w:rsidRPr="00D72004">
        <w:rPr>
          <w:rFonts w:ascii="Söhne" w:eastAsia="Times New Roman" w:hAnsi="Söhne" w:cs="Arial"/>
          <w:smallCaps/>
          <w:sz w:val="18"/>
          <w:szCs w:val="18"/>
          <w:lang w:val="en-GB"/>
        </w:rPr>
        <w:t xml:space="preserve"> M., Stephen Raj M.L. &amp; Jayaraman K</w:t>
      </w:r>
      <w:r w:rsidRPr="00D72004">
        <w:rPr>
          <w:rFonts w:ascii="Söhne" w:eastAsia="Times New Roman" w:hAnsi="Söhne" w:cs="Arial"/>
          <w:sz w:val="18"/>
          <w:szCs w:val="18"/>
          <w:lang w:val="en-GB"/>
        </w:rPr>
        <w:t xml:space="preserve">. (1998). </w:t>
      </w:r>
      <w:r w:rsidRPr="00D72004">
        <w:rPr>
          <w:rFonts w:ascii="Söhne" w:eastAsia="MS Mincho" w:hAnsi="Söhne" w:cs="Arial"/>
          <w:sz w:val="18"/>
          <w:szCs w:val="18"/>
          <w:lang w:val="en-GB"/>
        </w:rPr>
        <w:t xml:space="preserve">Studies on the pathogenicity of systemic ectodermal and mesodermal baculovirus and its detection in shrimp by immunological methods. </w:t>
      </w:r>
      <w:r w:rsidRPr="00D72004">
        <w:rPr>
          <w:rFonts w:ascii="Söhne" w:eastAsia="Times New Roman" w:hAnsi="Söhne" w:cs="Arial"/>
          <w:i/>
          <w:sz w:val="18"/>
          <w:szCs w:val="18"/>
          <w:lang w:val="en-IE"/>
        </w:rPr>
        <w:t>Aquaculture</w:t>
      </w:r>
      <w:r w:rsidRPr="00D72004">
        <w:rPr>
          <w:rFonts w:ascii="Söhne" w:eastAsia="Times New Roman" w:hAnsi="Söhne" w:cs="Arial"/>
          <w:sz w:val="18"/>
          <w:szCs w:val="18"/>
          <w:lang w:val="en-IE"/>
        </w:rPr>
        <w:t xml:space="preserve">, </w:t>
      </w:r>
      <w:r w:rsidRPr="00D72004">
        <w:rPr>
          <w:rFonts w:ascii="Söhne" w:eastAsia="Times New Roman" w:hAnsi="Söhne" w:cs="Arial"/>
          <w:b/>
          <w:sz w:val="18"/>
          <w:szCs w:val="18"/>
          <w:lang w:val="en-IE"/>
        </w:rPr>
        <w:t>160</w:t>
      </w:r>
      <w:r w:rsidRPr="00D72004">
        <w:rPr>
          <w:rFonts w:ascii="Söhne" w:eastAsia="Times New Roman" w:hAnsi="Söhne" w:cs="Arial"/>
          <w:sz w:val="18"/>
          <w:szCs w:val="18"/>
          <w:lang w:val="en-IE"/>
        </w:rPr>
        <w:t>, 31–45.</w:t>
      </w:r>
    </w:p>
    <w:p w14:paraId="2D0893C6" w14:textId="77777777" w:rsidR="00D72004" w:rsidRPr="00D72004" w:rsidRDefault="00D72004" w:rsidP="00D72004">
      <w:pPr>
        <w:spacing w:after="240" w:line="240" w:lineRule="auto"/>
        <w:jc w:val="both"/>
        <w:rPr>
          <w:rFonts w:ascii="Söhne" w:eastAsia="Times New Roman" w:hAnsi="Söhne" w:cs="Arial"/>
          <w:sz w:val="18"/>
          <w:szCs w:val="18"/>
          <w:lang w:val="en-IE"/>
        </w:rPr>
      </w:pPr>
      <w:r w:rsidRPr="00D72004">
        <w:rPr>
          <w:rFonts w:ascii="Söhne" w:eastAsia="Times New Roman" w:hAnsi="Söhne" w:cs="Arial"/>
          <w:smallCaps/>
          <w:sz w:val="18"/>
          <w:szCs w:val="18"/>
          <w:lang w:val="en-IE"/>
        </w:rPr>
        <w:t xml:space="preserve">Sahul Hameed A.S., </w:t>
      </w:r>
      <w:proofErr w:type="spellStart"/>
      <w:r w:rsidRPr="00D72004">
        <w:rPr>
          <w:rFonts w:ascii="Söhne" w:eastAsia="Times New Roman" w:hAnsi="Söhne" w:cs="Arial"/>
          <w:smallCaps/>
          <w:sz w:val="18"/>
          <w:szCs w:val="18"/>
          <w:lang w:val="en-IE"/>
        </w:rPr>
        <w:t>Yoganandhan</w:t>
      </w:r>
      <w:proofErr w:type="spellEnd"/>
      <w:r w:rsidRPr="00D72004">
        <w:rPr>
          <w:rFonts w:ascii="Söhne" w:eastAsia="Times New Roman" w:hAnsi="Söhne" w:cs="Arial"/>
          <w:smallCaps/>
          <w:sz w:val="18"/>
          <w:szCs w:val="18"/>
          <w:lang w:val="en-IE"/>
        </w:rPr>
        <w:t xml:space="preserve"> K., Sathish S., Rasheed M., </w:t>
      </w:r>
      <w:proofErr w:type="spellStart"/>
      <w:r w:rsidRPr="00D72004">
        <w:rPr>
          <w:rFonts w:ascii="Söhne" w:eastAsia="Times New Roman" w:hAnsi="Söhne" w:cs="Arial"/>
          <w:smallCaps/>
          <w:sz w:val="18"/>
          <w:szCs w:val="18"/>
          <w:lang w:val="en-IE"/>
        </w:rPr>
        <w:t>Murugan</w:t>
      </w:r>
      <w:proofErr w:type="spellEnd"/>
      <w:r w:rsidRPr="00D72004">
        <w:rPr>
          <w:rFonts w:ascii="Söhne" w:eastAsia="Times New Roman" w:hAnsi="Söhne" w:cs="Arial"/>
          <w:smallCaps/>
          <w:sz w:val="18"/>
          <w:szCs w:val="18"/>
          <w:lang w:val="en-IE"/>
        </w:rPr>
        <w:t xml:space="preserve"> V. &amp; Jayaraman K.</w:t>
      </w:r>
      <w:r w:rsidRPr="00D72004">
        <w:rPr>
          <w:rFonts w:ascii="Söhne" w:eastAsia="Times New Roman" w:hAnsi="Söhne" w:cs="Arial"/>
          <w:sz w:val="18"/>
          <w:szCs w:val="18"/>
          <w:lang w:val="en-IE"/>
        </w:rPr>
        <w:t xml:space="preserve"> (2001). </w:t>
      </w:r>
      <w:r w:rsidRPr="00D72004">
        <w:rPr>
          <w:rFonts w:ascii="Söhne" w:eastAsia="MS Mincho" w:hAnsi="Söhne" w:cs="Arial"/>
          <w:sz w:val="18"/>
          <w:szCs w:val="18"/>
          <w:lang w:val="en-GB"/>
        </w:rPr>
        <w:t>White spot syndrome virus (WSSV) in two species of freshwater crabs (</w:t>
      </w:r>
      <w:proofErr w:type="spellStart"/>
      <w:r w:rsidRPr="00D72004">
        <w:rPr>
          <w:rFonts w:ascii="Söhne" w:eastAsia="MS Mincho" w:hAnsi="Söhne" w:cs="Arial"/>
          <w:i/>
          <w:iCs/>
          <w:sz w:val="18"/>
          <w:szCs w:val="18"/>
          <w:lang w:val="en-GB"/>
        </w:rPr>
        <w:t>Paratelphusa</w:t>
      </w:r>
      <w:proofErr w:type="spellEnd"/>
      <w:r w:rsidRPr="00D72004">
        <w:rPr>
          <w:rFonts w:ascii="Söhne" w:eastAsia="MS Mincho" w:hAnsi="Söhne" w:cs="Arial"/>
          <w:i/>
          <w:iCs/>
          <w:sz w:val="18"/>
          <w:szCs w:val="18"/>
          <w:lang w:val="en-GB"/>
        </w:rPr>
        <w:t xml:space="preserve"> </w:t>
      </w:r>
      <w:proofErr w:type="spellStart"/>
      <w:r w:rsidRPr="00D72004">
        <w:rPr>
          <w:rFonts w:ascii="Söhne" w:eastAsia="MS Mincho" w:hAnsi="Söhne" w:cs="Arial"/>
          <w:i/>
          <w:iCs/>
          <w:sz w:val="18"/>
          <w:szCs w:val="18"/>
          <w:lang w:val="en-GB"/>
        </w:rPr>
        <w:t>hydrodomous</w:t>
      </w:r>
      <w:proofErr w:type="spellEnd"/>
      <w:r w:rsidRPr="00D72004">
        <w:rPr>
          <w:rFonts w:ascii="Söhne" w:eastAsia="MS Mincho" w:hAnsi="Söhne" w:cs="Arial"/>
          <w:sz w:val="18"/>
          <w:szCs w:val="18"/>
          <w:lang w:val="en-GB"/>
        </w:rPr>
        <w:t xml:space="preserve"> and </w:t>
      </w:r>
      <w:r w:rsidRPr="00D72004">
        <w:rPr>
          <w:rFonts w:ascii="Söhne" w:eastAsia="MS Mincho" w:hAnsi="Söhne" w:cs="Arial"/>
          <w:i/>
          <w:iCs/>
          <w:sz w:val="18"/>
          <w:szCs w:val="18"/>
          <w:lang w:val="en-GB"/>
        </w:rPr>
        <w:t xml:space="preserve">P. </w:t>
      </w:r>
      <w:proofErr w:type="spellStart"/>
      <w:r w:rsidRPr="00D72004">
        <w:rPr>
          <w:rFonts w:ascii="Söhne" w:eastAsia="MS Mincho" w:hAnsi="Söhne" w:cs="Arial"/>
          <w:i/>
          <w:iCs/>
          <w:sz w:val="18"/>
          <w:szCs w:val="18"/>
          <w:lang w:val="en-GB"/>
        </w:rPr>
        <w:t>pulvinata</w:t>
      </w:r>
      <w:proofErr w:type="spellEnd"/>
      <w:r w:rsidRPr="00D72004">
        <w:rPr>
          <w:rFonts w:ascii="Söhne" w:eastAsia="MS Mincho" w:hAnsi="Söhne" w:cs="Arial"/>
          <w:sz w:val="18"/>
          <w:szCs w:val="18"/>
          <w:lang w:val="en-GB"/>
        </w:rPr>
        <w:t>).</w:t>
      </w:r>
      <w:r w:rsidRPr="00D72004">
        <w:rPr>
          <w:rFonts w:ascii="Söhne" w:eastAsia="Times New Roman" w:hAnsi="Söhne" w:cs="Arial"/>
          <w:sz w:val="18"/>
          <w:szCs w:val="18"/>
          <w:lang w:val="en-GB"/>
        </w:rPr>
        <w:t xml:space="preserve"> </w:t>
      </w:r>
      <w:r w:rsidRPr="00D72004">
        <w:rPr>
          <w:rFonts w:ascii="Söhne" w:eastAsia="Times New Roman" w:hAnsi="Söhne" w:cs="Arial"/>
          <w:i/>
          <w:sz w:val="18"/>
          <w:szCs w:val="18"/>
          <w:lang w:val="en-IE"/>
        </w:rPr>
        <w:t>Aquaculture</w:t>
      </w:r>
      <w:r w:rsidRPr="00D72004">
        <w:rPr>
          <w:rFonts w:ascii="Söhne" w:eastAsia="Times New Roman" w:hAnsi="Söhne" w:cs="Arial"/>
          <w:sz w:val="18"/>
          <w:szCs w:val="18"/>
          <w:lang w:val="en-IE"/>
        </w:rPr>
        <w:t xml:space="preserve">, </w:t>
      </w:r>
      <w:r w:rsidRPr="00D72004">
        <w:rPr>
          <w:rFonts w:ascii="Söhne" w:eastAsia="Times New Roman" w:hAnsi="Söhne" w:cs="Arial"/>
          <w:b/>
          <w:sz w:val="18"/>
          <w:szCs w:val="18"/>
          <w:lang w:val="en-IE"/>
        </w:rPr>
        <w:t>201</w:t>
      </w:r>
      <w:r w:rsidRPr="00D72004">
        <w:rPr>
          <w:rFonts w:ascii="Söhne" w:eastAsia="Times New Roman" w:hAnsi="Söhne" w:cs="Arial"/>
          <w:sz w:val="18"/>
          <w:szCs w:val="18"/>
          <w:lang w:val="en-IE"/>
        </w:rPr>
        <w:t>, 179–186.</w:t>
      </w:r>
    </w:p>
    <w:p w14:paraId="3D19D17F" w14:textId="77777777" w:rsidR="00D72004" w:rsidRPr="00D72004" w:rsidRDefault="00D72004" w:rsidP="00D72004">
      <w:pPr>
        <w:spacing w:after="240" w:line="240" w:lineRule="auto"/>
        <w:jc w:val="both"/>
        <w:rPr>
          <w:rFonts w:ascii="Söhne" w:eastAsia="Times New Roman" w:hAnsi="Söhne" w:cs="Arial"/>
          <w:sz w:val="18"/>
          <w:szCs w:val="18"/>
          <w:lang w:val="en-GB"/>
        </w:rPr>
      </w:pPr>
      <w:r w:rsidRPr="00D72004">
        <w:rPr>
          <w:rFonts w:ascii="Söhne" w:eastAsia="Times New Roman" w:hAnsi="Söhne" w:cs="Arial"/>
          <w:smallCaps/>
          <w:color w:val="222222"/>
          <w:sz w:val="18"/>
          <w:szCs w:val="18"/>
          <w:shd w:val="clear" w:color="auto" w:fill="FFFFFF"/>
          <w:lang w:val="en-GB"/>
        </w:rPr>
        <w:t>Sanchez-Paz</w:t>
      </w:r>
      <w:r w:rsidRPr="00D72004">
        <w:rPr>
          <w:rFonts w:ascii="Söhne" w:eastAsia="Times New Roman" w:hAnsi="Söhne" w:cs="Arial"/>
          <w:color w:val="222222"/>
          <w:sz w:val="18"/>
          <w:szCs w:val="18"/>
          <w:shd w:val="clear" w:color="auto" w:fill="FFFFFF"/>
          <w:lang w:val="en-GB"/>
        </w:rPr>
        <w:t xml:space="preserve"> A. (2010). White spot syndrome virus: an overview on an emergent concern. </w:t>
      </w:r>
      <w:r w:rsidRPr="00D72004">
        <w:rPr>
          <w:rFonts w:ascii="Söhne" w:eastAsia="Times New Roman" w:hAnsi="Söhne" w:cs="Arial"/>
          <w:i/>
          <w:iCs/>
          <w:color w:val="222222"/>
          <w:sz w:val="18"/>
          <w:szCs w:val="18"/>
          <w:shd w:val="clear" w:color="auto" w:fill="FFFFFF"/>
          <w:lang w:val="en-GB"/>
        </w:rPr>
        <w:t>Vet. Res.</w:t>
      </w:r>
      <w:r w:rsidRPr="00D72004">
        <w:rPr>
          <w:rFonts w:ascii="Söhne" w:eastAsia="Times New Roman" w:hAnsi="Söhne" w:cs="Arial"/>
          <w:color w:val="222222"/>
          <w:sz w:val="18"/>
          <w:szCs w:val="18"/>
          <w:shd w:val="clear" w:color="auto" w:fill="FFFFFF"/>
          <w:lang w:val="en-GB"/>
        </w:rPr>
        <w:t xml:space="preserve">, </w:t>
      </w:r>
      <w:r w:rsidRPr="00D72004">
        <w:rPr>
          <w:rFonts w:ascii="Söhne" w:eastAsia="Times New Roman" w:hAnsi="Söhne" w:cs="Arial"/>
          <w:b/>
          <w:iCs/>
          <w:color w:val="222222"/>
          <w:sz w:val="18"/>
          <w:szCs w:val="18"/>
          <w:shd w:val="clear" w:color="auto" w:fill="FFFFFF"/>
          <w:lang w:val="en-GB"/>
        </w:rPr>
        <w:t>41</w:t>
      </w:r>
      <w:r w:rsidRPr="00D72004">
        <w:rPr>
          <w:rFonts w:ascii="Söhne" w:eastAsia="Times New Roman" w:hAnsi="Söhne" w:cs="Arial"/>
          <w:color w:val="222222"/>
          <w:sz w:val="18"/>
          <w:szCs w:val="18"/>
          <w:shd w:val="clear" w:color="auto" w:fill="FFFFFF"/>
          <w:lang w:val="en-GB"/>
        </w:rPr>
        <w:t>, 43.</w:t>
      </w:r>
    </w:p>
    <w:p w14:paraId="2286C251"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 xml:space="preserve">Satheesh Kumar S., Ananda Bharathi R., </w:t>
      </w:r>
      <w:proofErr w:type="spellStart"/>
      <w:r w:rsidRPr="00D72004">
        <w:rPr>
          <w:rFonts w:ascii="Söhne" w:eastAsia="Times New Roman" w:hAnsi="Söhne" w:cs="Times New Roman"/>
          <w:smallCaps/>
          <w:sz w:val="18"/>
          <w:szCs w:val="18"/>
          <w:lang w:val="en-IE" w:bidi="en-US"/>
        </w:rPr>
        <w:t>Rajan</w:t>
      </w:r>
      <w:proofErr w:type="spellEnd"/>
      <w:r w:rsidRPr="00D72004">
        <w:rPr>
          <w:rFonts w:ascii="Söhne" w:eastAsia="Times New Roman" w:hAnsi="Söhne" w:cs="Times New Roman"/>
          <w:smallCaps/>
          <w:sz w:val="18"/>
          <w:szCs w:val="18"/>
          <w:lang w:val="en-IE" w:bidi="en-US"/>
        </w:rPr>
        <w:t xml:space="preserve"> J.J.S., </w:t>
      </w:r>
      <w:proofErr w:type="spellStart"/>
      <w:r w:rsidRPr="00D72004">
        <w:rPr>
          <w:rFonts w:ascii="Söhne" w:eastAsia="Times New Roman" w:hAnsi="Söhne" w:cs="Times New Roman"/>
          <w:smallCaps/>
          <w:sz w:val="18"/>
          <w:szCs w:val="18"/>
          <w:lang w:val="en-IE" w:bidi="en-US"/>
        </w:rPr>
        <w:t>Alavandi</w:t>
      </w:r>
      <w:proofErr w:type="spellEnd"/>
      <w:r w:rsidRPr="00D72004">
        <w:rPr>
          <w:rFonts w:ascii="Söhne" w:eastAsia="Times New Roman" w:hAnsi="Söhne" w:cs="Times New Roman"/>
          <w:smallCaps/>
          <w:sz w:val="18"/>
          <w:szCs w:val="18"/>
          <w:lang w:val="en-IE" w:bidi="en-US"/>
        </w:rPr>
        <w:t xml:space="preserve"> S.V., Poornima M., Balasubramanian C.P. &amp; Ponniah A.G. </w:t>
      </w:r>
      <w:r w:rsidRPr="00D72004">
        <w:rPr>
          <w:rFonts w:ascii="Söhne" w:eastAsia="Times New Roman" w:hAnsi="Söhne" w:cs="Times New Roman"/>
          <w:sz w:val="18"/>
          <w:szCs w:val="18"/>
          <w:lang w:val="en-IE" w:bidi="en-US"/>
        </w:rPr>
        <w:t xml:space="preserve">(2013). Viability of white spot syndrome virus (WSSV) in sediment during sun-drying (drainable pond) and under non-drainable pond conditions indicated by infectivity to shrimp. </w:t>
      </w:r>
      <w:r w:rsidRPr="00D72004">
        <w:rPr>
          <w:rFonts w:ascii="Söhne" w:eastAsia="Times New Roman" w:hAnsi="Söhne" w:cs="Times New Roman"/>
          <w:i/>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402–403</w:t>
      </w:r>
      <w:r w:rsidRPr="00D72004">
        <w:rPr>
          <w:rFonts w:ascii="Söhne" w:eastAsia="Times New Roman" w:hAnsi="Söhne" w:cs="Times New Roman"/>
          <w:sz w:val="18"/>
          <w:szCs w:val="18"/>
          <w:lang w:val="en-IE" w:bidi="en-US"/>
        </w:rPr>
        <w:t>, 119–126.</w:t>
      </w:r>
    </w:p>
    <w:p w14:paraId="26D9545A" w14:textId="77777777" w:rsidR="00D72004" w:rsidRPr="003E4940"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t>S</w:t>
      </w:r>
      <w:r w:rsidRPr="00D72004">
        <w:rPr>
          <w:rFonts w:ascii="Söhne" w:eastAsia="Times New Roman" w:hAnsi="Söhne" w:cs="Times New Roman"/>
          <w:smallCaps/>
          <w:sz w:val="18"/>
          <w:szCs w:val="18"/>
          <w:lang w:val="en-IE" w:bidi="en-US"/>
        </w:rPr>
        <w:t>ithigorngul</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W., </w:t>
      </w:r>
      <w:proofErr w:type="spellStart"/>
      <w:r w:rsidRPr="00D72004">
        <w:rPr>
          <w:rFonts w:ascii="Söhne" w:eastAsia="Times New Roman" w:hAnsi="Söhne" w:cs="Times New Roman"/>
          <w:sz w:val="18"/>
          <w:szCs w:val="18"/>
          <w:lang w:val="en-IE" w:bidi="en-US"/>
        </w:rPr>
        <w:t>R</w:t>
      </w:r>
      <w:r w:rsidRPr="00D72004">
        <w:rPr>
          <w:rFonts w:ascii="Söhne" w:eastAsia="Times New Roman" w:hAnsi="Söhne" w:cs="Times New Roman"/>
          <w:smallCaps/>
          <w:sz w:val="18"/>
          <w:szCs w:val="18"/>
          <w:lang w:val="en-IE" w:bidi="en-US"/>
        </w:rPr>
        <w:t>ukpratanporn</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S., </w:t>
      </w:r>
      <w:proofErr w:type="spellStart"/>
      <w:r w:rsidRPr="00D72004">
        <w:rPr>
          <w:rFonts w:ascii="Söhne" w:eastAsia="Times New Roman" w:hAnsi="Söhne" w:cs="Times New Roman"/>
          <w:sz w:val="18"/>
          <w:szCs w:val="18"/>
          <w:lang w:val="en-IE" w:bidi="en-US"/>
        </w:rPr>
        <w:t>P</w:t>
      </w:r>
      <w:r w:rsidRPr="00D72004">
        <w:rPr>
          <w:rFonts w:ascii="Söhne" w:eastAsia="Times New Roman" w:hAnsi="Söhne" w:cs="Times New Roman"/>
          <w:smallCaps/>
          <w:sz w:val="18"/>
          <w:szCs w:val="18"/>
          <w:lang w:val="en-IE" w:bidi="en-US"/>
        </w:rPr>
        <w:t>echaraburanin</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N., </w:t>
      </w:r>
      <w:proofErr w:type="spellStart"/>
      <w:r w:rsidRPr="00D72004">
        <w:rPr>
          <w:rFonts w:ascii="Söhne" w:eastAsia="Times New Roman" w:hAnsi="Söhne" w:cs="Times New Roman"/>
          <w:sz w:val="18"/>
          <w:szCs w:val="18"/>
          <w:lang w:val="en-IE" w:bidi="en-US"/>
        </w:rPr>
        <w:t>L</w:t>
      </w:r>
      <w:r w:rsidRPr="00D72004">
        <w:rPr>
          <w:rFonts w:ascii="Söhne" w:eastAsia="Times New Roman" w:hAnsi="Söhne" w:cs="Times New Roman"/>
          <w:smallCaps/>
          <w:sz w:val="18"/>
          <w:szCs w:val="18"/>
          <w:lang w:val="en-IE" w:bidi="en-US"/>
        </w:rPr>
        <w:t>ongyant</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S., </w:t>
      </w:r>
      <w:proofErr w:type="spellStart"/>
      <w:r w:rsidRPr="00D72004">
        <w:rPr>
          <w:rFonts w:ascii="Söhne" w:eastAsia="Times New Roman" w:hAnsi="Söhne" w:cs="Times New Roman"/>
          <w:sz w:val="18"/>
          <w:szCs w:val="18"/>
          <w:lang w:val="en-IE" w:bidi="en-US"/>
        </w:rPr>
        <w:t>C</w:t>
      </w:r>
      <w:r w:rsidRPr="00D72004">
        <w:rPr>
          <w:rFonts w:ascii="Söhne" w:eastAsia="Times New Roman" w:hAnsi="Söhne" w:cs="Times New Roman"/>
          <w:smallCaps/>
          <w:sz w:val="18"/>
          <w:szCs w:val="18"/>
          <w:lang w:val="en-IE" w:bidi="en-US"/>
        </w:rPr>
        <w:t>haivisuthangkura</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P. &amp; </w:t>
      </w:r>
      <w:proofErr w:type="spellStart"/>
      <w:r w:rsidRPr="00D72004">
        <w:rPr>
          <w:rFonts w:ascii="Söhne" w:eastAsia="Times New Roman" w:hAnsi="Söhne" w:cs="Times New Roman"/>
          <w:sz w:val="18"/>
          <w:szCs w:val="18"/>
          <w:lang w:val="en-IE" w:bidi="en-US"/>
        </w:rPr>
        <w:t>S</w:t>
      </w:r>
      <w:r w:rsidRPr="00D72004">
        <w:rPr>
          <w:rFonts w:ascii="Söhne" w:eastAsia="Times New Roman" w:hAnsi="Söhne" w:cs="Times New Roman"/>
          <w:smallCaps/>
          <w:sz w:val="18"/>
          <w:szCs w:val="18"/>
          <w:lang w:val="en-IE" w:bidi="en-US"/>
        </w:rPr>
        <w:t>ithigorngul</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P. (2006). A simple and rapid immunochromatographic test strip for detection of white spot syndrome virus (WSSV) of shrimp. </w:t>
      </w:r>
      <w:r w:rsidRPr="003E4940">
        <w:rPr>
          <w:rFonts w:ascii="Söhne" w:eastAsia="Times New Roman" w:hAnsi="Söhne" w:cs="Times New Roman"/>
          <w:i/>
          <w:sz w:val="18"/>
          <w:szCs w:val="18"/>
          <w:lang w:val="en-IE" w:bidi="en-US"/>
        </w:rPr>
        <w:t xml:space="preserve">Dis. </w:t>
      </w:r>
      <w:proofErr w:type="spellStart"/>
      <w:r w:rsidRPr="003E4940">
        <w:rPr>
          <w:rFonts w:ascii="Söhne" w:eastAsia="Times New Roman" w:hAnsi="Söhne" w:cs="Times New Roman"/>
          <w:i/>
          <w:sz w:val="18"/>
          <w:szCs w:val="18"/>
          <w:lang w:val="en-IE" w:bidi="en-US"/>
        </w:rPr>
        <w:t>Aquat</w:t>
      </w:r>
      <w:proofErr w:type="spellEnd"/>
      <w:r w:rsidRPr="003E4940">
        <w:rPr>
          <w:rFonts w:ascii="Söhne" w:eastAsia="Times New Roman" w:hAnsi="Söhne" w:cs="Times New Roman"/>
          <w:i/>
          <w:sz w:val="18"/>
          <w:szCs w:val="18"/>
          <w:lang w:val="en-IE" w:bidi="en-US"/>
        </w:rPr>
        <w:t>. Org.,</w:t>
      </w:r>
      <w:r w:rsidRPr="003E4940">
        <w:rPr>
          <w:rFonts w:ascii="Söhne" w:eastAsia="Times New Roman" w:hAnsi="Söhne" w:cs="Times New Roman"/>
          <w:sz w:val="18"/>
          <w:szCs w:val="18"/>
          <w:lang w:val="en-IE" w:bidi="en-US"/>
        </w:rPr>
        <w:t xml:space="preserve"> </w:t>
      </w:r>
      <w:r w:rsidRPr="003E4940">
        <w:rPr>
          <w:rFonts w:ascii="Söhne" w:eastAsia="Times New Roman" w:hAnsi="Söhne" w:cs="Times New Roman"/>
          <w:b/>
          <w:sz w:val="18"/>
          <w:szCs w:val="18"/>
          <w:lang w:val="en-IE" w:bidi="en-US"/>
        </w:rPr>
        <w:t>72</w:t>
      </w:r>
      <w:r w:rsidRPr="003E4940">
        <w:rPr>
          <w:rFonts w:ascii="Söhne" w:eastAsia="Times New Roman" w:hAnsi="Söhne" w:cs="Times New Roman"/>
          <w:sz w:val="18"/>
          <w:szCs w:val="18"/>
          <w:lang w:val="en-IE" w:bidi="en-US"/>
        </w:rPr>
        <w:t>, 101–106.</w:t>
      </w:r>
    </w:p>
    <w:p w14:paraId="7A85B9A3" w14:textId="77777777" w:rsidR="00D72004" w:rsidRPr="00D72004" w:rsidRDefault="00D72004" w:rsidP="00D72004">
      <w:pPr>
        <w:spacing w:after="240" w:line="240" w:lineRule="auto"/>
        <w:jc w:val="both"/>
        <w:rPr>
          <w:rFonts w:ascii="Söhne" w:eastAsia="Times New Roman" w:hAnsi="Söhne" w:cs="Times New Roman"/>
          <w:sz w:val="18"/>
          <w:szCs w:val="18"/>
          <w:lang w:val="en-IE" w:eastAsia="zh-TW" w:bidi="en-US"/>
        </w:rPr>
      </w:pPr>
      <w:r w:rsidRPr="003E4940">
        <w:rPr>
          <w:rFonts w:ascii="Söhne" w:eastAsia="Times New Roman" w:hAnsi="Söhne" w:cs="Arial"/>
          <w:smallCaps/>
          <w:sz w:val="18"/>
          <w:szCs w:val="18"/>
          <w:lang w:val="en-IE" w:bidi="en-US"/>
        </w:rPr>
        <w:t>Song X</w:t>
      </w:r>
      <w:r w:rsidRPr="003E4940">
        <w:rPr>
          <w:rFonts w:ascii="Söhne" w:eastAsia="SimSun" w:hAnsi="Söhne" w:cs="Arial"/>
          <w:smallCaps/>
          <w:sz w:val="18"/>
          <w:szCs w:val="18"/>
          <w:lang w:val="en-IE" w:eastAsia="zh-CN" w:bidi="en-US"/>
        </w:rPr>
        <w:t>.</w:t>
      </w:r>
      <w:r w:rsidRPr="003E4940">
        <w:rPr>
          <w:rFonts w:ascii="Söhne" w:eastAsia="Times New Roman" w:hAnsi="Söhne" w:cs="Arial"/>
          <w:smallCaps/>
          <w:sz w:val="18"/>
          <w:szCs w:val="18"/>
          <w:lang w:val="en-IE" w:bidi="en-US"/>
        </w:rPr>
        <w:t>, Huang J</w:t>
      </w:r>
      <w:r w:rsidRPr="003E4940">
        <w:rPr>
          <w:rFonts w:ascii="Söhne" w:eastAsia="SimSun" w:hAnsi="Söhne" w:cs="Arial"/>
          <w:smallCaps/>
          <w:sz w:val="18"/>
          <w:szCs w:val="18"/>
          <w:lang w:val="en-IE" w:eastAsia="zh-CN" w:bidi="en-US"/>
        </w:rPr>
        <w:t>.</w:t>
      </w:r>
      <w:r w:rsidRPr="003E4940">
        <w:rPr>
          <w:rFonts w:ascii="Söhne" w:eastAsia="Times New Roman" w:hAnsi="Söhne" w:cs="Arial"/>
          <w:smallCaps/>
          <w:sz w:val="18"/>
          <w:szCs w:val="18"/>
          <w:lang w:val="en-IE" w:bidi="en-US"/>
        </w:rPr>
        <w:t>, Wang C</w:t>
      </w:r>
      <w:r w:rsidRPr="003E4940">
        <w:rPr>
          <w:rFonts w:ascii="Söhne" w:eastAsia="SimSun" w:hAnsi="Söhne" w:cs="Arial"/>
          <w:smallCaps/>
          <w:sz w:val="18"/>
          <w:szCs w:val="18"/>
          <w:lang w:val="en-IE" w:eastAsia="zh-CN" w:bidi="en-US"/>
        </w:rPr>
        <w:t>.</w:t>
      </w:r>
      <w:r w:rsidRPr="003E4940">
        <w:rPr>
          <w:rFonts w:ascii="Söhne" w:eastAsia="Times New Roman" w:hAnsi="Söhne" w:cs="Arial"/>
          <w:smallCaps/>
          <w:sz w:val="18"/>
          <w:szCs w:val="18"/>
          <w:lang w:val="en-IE" w:bidi="en-US"/>
        </w:rPr>
        <w:t>, Yu J</w:t>
      </w:r>
      <w:r w:rsidRPr="003E4940">
        <w:rPr>
          <w:rFonts w:ascii="Söhne" w:eastAsia="SimSun" w:hAnsi="Söhne" w:cs="Arial"/>
          <w:smallCaps/>
          <w:sz w:val="18"/>
          <w:szCs w:val="18"/>
          <w:lang w:val="en-IE" w:eastAsia="zh-CN" w:bidi="en-US"/>
        </w:rPr>
        <w:t>.</w:t>
      </w:r>
      <w:r w:rsidRPr="003E4940">
        <w:rPr>
          <w:rFonts w:ascii="Söhne" w:eastAsia="Times New Roman" w:hAnsi="Söhne" w:cs="Arial"/>
          <w:smallCaps/>
          <w:sz w:val="18"/>
          <w:szCs w:val="18"/>
          <w:lang w:val="en-IE" w:bidi="en-US"/>
        </w:rPr>
        <w:t>, Chen B</w:t>
      </w:r>
      <w:r w:rsidRPr="003E4940">
        <w:rPr>
          <w:rFonts w:ascii="Söhne" w:eastAsia="SimSun" w:hAnsi="Söhne" w:cs="Arial"/>
          <w:smallCaps/>
          <w:sz w:val="18"/>
          <w:szCs w:val="18"/>
          <w:lang w:val="en-IE" w:eastAsia="zh-CN" w:bidi="en-US"/>
        </w:rPr>
        <w:t>.</w:t>
      </w:r>
      <w:r w:rsidRPr="003E4940">
        <w:rPr>
          <w:rFonts w:ascii="Söhne" w:eastAsia="Times New Roman" w:hAnsi="Söhne" w:cs="Arial"/>
          <w:smallCaps/>
          <w:sz w:val="18"/>
          <w:szCs w:val="18"/>
          <w:lang w:val="en-IE" w:bidi="en-US"/>
        </w:rPr>
        <w:t xml:space="preserve"> &amp; Yang C</w:t>
      </w:r>
      <w:r w:rsidRPr="003E4940">
        <w:rPr>
          <w:rFonts w:ascii="Söhne" w:eastAsia="SimSun" w:hAnsi="Söhne" w:cs="Arial"/>
          <w:smallCaps/>
          <w:sz w:val="18"/>
          <w:szCs w:val="18"/>
          <w:lang w:val="en-IE" w:eastAsia="zh-CN" w:bidi="en-US"/>
        </w:rPr>
        <w:t>.</w:t>
      </w:r>
      <w:r w:rsidRPr="003E4940">
        <w:rPr>
          <w:rFonts w:ascii="Söhne" w:eastAsia="Times New Roman" w:hAnsi="Söhne" w:cs="Arial"/>
          <w:sz w:val="18"/>
          <w:szCs w:val="18"/>
          <w:lang w:val="en-IE" w:bidi="en-US"/>
        </w:rPr>
        <w:t xml:space="preserve"> (1996). </w:t>
      </w:r>
      <w:r w:rsidRPr="00D72004">
        <w:rPr>
          <w:rFonts w:ascii="Söhne" w:eastAsia="Times New Roman" w:hAnsi="Söhne" w:cs="Arial"/>
          <w:sz w:val="18"/>
          <w:szCs w:val="18"/>
          <w:lang w:val="en-IE" w:bidi="en-US"/>
        </w:rPr>
        <w:t xml:space="preserve">Artificial infection of brood shrimp of </w:t>
      </w:r>
      <w:r w:rsidRPr="00D72004">
        <w:rPr>
          <w:rFonts w:ascii="Söhne" w:eastAsia="Times New Roman" w:hAnsi="Söhne" w:cs="Arial"/>
          <w:i/>
          <w:iCs/>
          <w:sz w:val="18"/>
          <w:szCs w:val="18"/>
          <w:lang w:val="en-IE" w:bidi="en-US"/>
        </w:rPr>
        <w:t>Penaeus chinensis</w:t>
      </w:r>
      <w:r w:rsidRPr="00D72004">
        <w:rPr>
          <w:rFonts w:ascii="Söhne" w:eastAsia="Times New Roman" w:hAnsi="Söhne" w:cs="Arial"/>
          <w:sz w:val="18"/>
          <w:szCs w:val="18"/>
          <w:lang w:val="en-IE" w:bidi="en-US"/>
        </w:rPr>
        <w:t xml:space="preserve"> with hypodermal and hematopoietic necrosis baculovirus. </w:t>
      </w:r>
      <w:r w:rsidRPr="00D72004">
        <w:rPr>
          <w:rFonts w:ascii="Söhne" w:eastAsia="Times New Roman" w:hAnsi="Söhne" w:cs="Arial"/>
          <w:i/>
          <w:sz w:val="18"/>
          <w:szCs w:val="18"/>
          <w:lang w:val="en-IE" w:bidi="en-US"/>
        </w:rPr>
        <w:t xml:space="preserve">J. Fish. China, </w:t>
      </w:r>
      <w:r w:rsidRPr="00D72004">
        <w:rPr>
          <w:rFonts w:ascii="Söhne" w:eastAsia="Times New Roman" w:hAnsi="Söhne" w:cs="Arial"/>
          <w:b/>
          <w:sz w:val="18"/>
          <w:szCs w:val="18"/>
          <w:lang w:val="en-IE" w:bidi="en-US"/>
        </w:rPr>
        <w:t>20</w:t>
      </w:r>
      <w:r w:rsidRPr="00D72004">
        <w:rPr>
          <w:rFonts w:ascii="Söhne" w:eastAsia="Times New Roman" w:hAnsi="Söhne" w:cs="Arial"/>
          <w:sz w:val="18"/>
          <w:szCs w:val="18"/>
          <w:lang w:val="en-IE" w:bidi="en-US"/>
        </w:rPr>
        <w:t>, 374–378.</w:t>
      </w:r>
    </w:p>
    <w:p w14:paraId="772FA436"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proofErr w:type="spellStart"/>
      <w:r w:rsidRPr="00D72004">
        <w:rPr>
          <w:rFonts w:ascii="Söhne" w:eastAsia="Times New Roman" w:hAnsi="Söhne" w:cs="Arial"/>
          <w:smallCaps/>
          <w:sz w:val="18"/>
          <w:szCs w:val="18"/>
          <w:lang w:val="en-IE" w:bidi="en-US"/>
        </w:rPr>
        <w:t>Sritunyalucksana</w:t>
      </w:r>
      <w:proofErr w:type="spellEnd"/>
      <w:r w:rsidRPr="00D72004">
        <w:rPr>
          <w:rFonts w:ascii="Söhne" w:eastAsia="Times New Roman" w:hAnsi="Söhne" w:cs="Arial"/>
          <w:smallCaps/>
          <w:sz w:val="18"/>
          <w:szCs w:val="18"/>
          <w:lang w:val="en-IE" w:bidi="en-US"/>
        </w:rPr>
        <w:t xml:space="preserve"> K., </w:t>
      </w:r>
      <w:proofErr w:type="spellStart"/>
      <w:r w:rsidRPr="00D72004">
        <w:rPr>
          <w:rFonts w:ascii="Söhne" w:eastAsia="Times New Roman" w:hAnsi="Söhne" w:cs="Arial"/>
          <w:smallCaps/>
          <w:sz w:val="18"/>
          <w:szCs w:val="18"/>
          <w:lang w:val="en-IE" w:bidi="en-US"/>
        </w:rPr>
        <w:t>Srisala</w:t>
      </w:r>
      <w:proofErr w:type="spellEnd"/>
      <w:r w:rsidRPr="00D72004">
        <w:rPr>
          <w:rFonts w:ascii="Söhne" w:eastAsia="Times New Roman" w:hAnsi="Söhne" w:cs="Arial"/>
          <w:smallCaps/>
          <w:sz w:val="18"/>
          <w:szCs w:val="18"/>
          <w:lang w:val="en-IE" w:bidi="en-US"/>
        </w:rPr>
        <w:t xml:space="preserve"> J., McColl K., Nielsen L. &amp; Flegel T.W.</w:t>
      </w:r>
      <w:r w:rsidRPr="00D72004">
        <w:rPr>
          <w:rFonts w:ascii="Söhne" w:eastAsia="Times New Roman" w:hAnsi="Söhne" w:cs="Arial"/>
          <w:sz w:val="18"/>
          <w:szCs w:val="18"/>
          <w:lang w:val="en-IE" w:bidi="en-US"/>
        </w:rPr>
        <w:t xml:space="preserve"> (2006). Comparison of PCR methods for white spot syndrome virus (WSSV) infections in penaeid shrimp. </w:t>
      </w:r>
      <w:r w:rsidRPr="00D72004">
        <w:rPr>
          <w:rFonts w:ascii="Söhne" w:eastAsia="Times New Roman" w:hAnsi="Söhne" w:cs="Arial"/>
          <w:i/>
          <w:iCs/>
          <w:sz w:val="18"/>
          <w:szCs w:val="18"/>
          <w:lang w:val="en-IE" w:bidi="en-US"/>
        </w:rPr>
        <w:t>Aquaculture,</w:t>
      </w:r>
      <w:r w:rsidRPr="00D72004">
        <w:rPr>
          <w:rFonts w:ascii="Söhne" w:eastAsia="Times New Roman" w:hAnsi="Söhne" w:cs="Arial"/>
          <w:sz w:val="18"/>
          <w:szCs w:val="18"/>
          <w:lang w:val="en-IE" w:bidi="en-US"/>
        </w:rPr>
        <w:t xml:space="preserve"> 255, 95−104. </w:t>
      </w:r>
    </w:p>
    <w:p w14:paraId="79BBB183" w14:textId="77777777" w:rsidR="00D72004" w:rsidRPr="00D72004" w:rsidRDefault="00D72004" w:rsidP="00D72004">
      <w:pPr>
        <w:spacing w:after="240" w:line="240" w:lineRule="auto"/>
        <w:jc w:val="both"/>
        <w:rPr>
          <w:rFonts w:ascii="Söhne" w:eastAsia="Times New Roman" w:hAnsi="Söhne" w:cs="Arial"/>
          <w:sz w:val="18"/>
          <w:szCs w:val="18"/>
          <w:lang w:val="en-IE" w:eastAsia="zh-TW" w:bidi="en-US"/>
        </w:rPr>
      </w:pPr>
      <w:proofErr w:type="spellStart"/>
      <w:r w:rsidRPr="00D72004">
        <w:rPr>
          <w:rFonts w:ascii="Söhne" w:eastAsia="Times New Roman" w:hAnsi="Söhne" w:cs="Arial"/>
          <w:sz w:val="18"/>
          <w:szCs w:val="18"/>
          <w:lang w:val="en-IE" w:bidi="en-US"/>
        </w:rPr>
        <w:t>S</w:t>
      </w:r>
      <w:r w:rsidRPr="00D72004">
        <w:rPr>
          <w:rFonts w:ascii="Söhne" w:eastAsia="Times New Roman" w:hAnsi="Söhne" w:cs="Times New Roman"/>
          <w:smallCaps/>
          <w:sz w:val="18"/>
          <w:szCs w:val="18"/>
          <w:lang w:val="en-IE" w:bidi="en-US"/>
        </w:rPr>
        <w:t>tenti</w:t>
      </w:r>
      <w:r w:rsidRPr="00D72004">
        <w:rPr>
          <w:rFonts w:ascii="Söhne" w:eastAsia="Times New Roman" w:hAnsi="Söhne" w:cs="Arial"/>
          <w:smallCaps/>
          <w:sz w:val="18"/>
          <w:szCs w:val="18"/>
          <w:lang w:val="en-IE" w:bidi="en-US"/>
        </w:rPr>
        <w:t>ford</w:t>
      </w:r>
      <w:proofErr w:type="spellEnd"/>
      <w:r w:rsidRPr="00D72004">
        <w:rPr>
          <w:rFonts w:ascii="Söhne" w:eastAsia="Times New Roman" w:hAnsi="Söhne" w:cs="Arial"/>
          <w:smallCaps/>
          <w:sz w:val="18"/>
          <w:szCs w:val="18"/>
          <w:lang w:val="en-IE" w:bidi="en-US"/>
        </w:rPr>
        <w:t xml:space="preserve"> </w:t>
      </w:r>
      <w:r w:rsidRPr="00D72004">
        <w:rPr>
          <w:rFonts w:ascii="Söhne" w:eastAsia="Times New Roman" w:hAnsi="Söhne" w:cs="Arial"/>
          <w:sz w:val="18"/>
          <w:szCs w:val="18"/>
          <w:lang w:val="en-IE" w:bidi="en-US"/>
        </w:rPr>
        <w:t>G.D</w:t>
      </w:r>
      <w:r w:rsidRPr="00D72004">
        <w:rPr>
          <w:rFonts w:ascii="Söhne" w:eastAsia="Times New Roman" w:hAnsi="Söhne" w:cs="Arial"/>
          <w:sz w:val="18"/>
          <w:szCs w:val="18"/>
          <w:lang w:val="en-IE" w:eastAsia="zh-TW" w:bidi="en-US"/>
        </w:rPr>
        <w:t>.</w:t>
      </w:r>
      <w:r w:rsidRPr="00D72004">
        <w:rPr>
          <w:rFonts w:ascii="Söhne" w:eastAsia="Times New Roman" w:hAnsi="Söhne" w:cs="Arial"/>
          <w:sz w:val="18"/>
          <w:szCs w:val="18"/>
          <w:lang w:val="en-IE" w:bidi="en-US"/>
        </w:rPr>
        <w:t xml:space="preserve">, </w:t>
      </w:r>
      <w:proofErr w:type="spellStart"/>
      <w:r w:rsidRPr="00D72004">
        <w:rPr>
          <w:rFonts w:ascii="Söhne" w:eastAsia="Times New Roman" w:hAnsi="Söhne" w:cs="Arial"/>
          <w:sz w:val="18"/>
          <w:szCs w:val="18"/>
          <w:lang w:val="en-IE" w:bidi="en-US"/>
        </w:rPr>
        <w:t>B</w:t>
      </w:r>
      <w:r w:rsidRPr="00D72004">
        <w:rPr>
          <w:rFonts w:ascii="Söhne" w:eastAsia="Times New Roman" w:hAnsi="Söhne" w:cs="Arial"/>
          <w:smallCaps/>
          <w:sz w:val="18"/>
          <w:szCs w:val="18"/>
          <w:lang w:val="en-IE" w:bidi="en-US"/>
        </w:rPr>
        <w:t>onami</w:t>
      </w:r>
      <w:proofErr w:type="spellEnd"/>
      <w:r w:rsidRPr="00D72004">
        <w:rPr>
          <w:rFonts w:ascii="Söhne" w:eastAsia="Times New Roman" w:hAnsi="Söhne" w:cs="Arial"/>
          <w:sz w:val="18"/>
          <w:szCs w:val="18"/>
          <w:lang w:val="en-IE" w:bidi="en-US"/>
        </w:rPr>
        <w:t xml:space="preserve"> J.R. &amp; </w:t>
      </w:r>
      <w:proofErr w:type="spellStart"/>
      <w:r w:rsidRPr="00D72004">
        <w:rPr>
          <w:rFonts w:ascii="Söhne" w:eastAsia="Times New Roman" w:hAnsi="Söhne" w:cs="Arial"/>
          <w:sz w:val="18"/>
          <w:szCs w:val="18"/>
          <w:lang w:val="en-IE" w:bidi="en-US"/>
        </w:rPr>
        <w:t>A</w:t>
      </w:r>
      <w:r w:rsidRPr="00D72004">
        <w:rPr>
          <w:rFonts w:ascii="Söhne" w:eastAsia="Times New Roman" w:hAnsi="Söhne" w:cs="Arial"/>
          <w:smallCaps/>
          <w:sz w:val="18"/>
          <w:szCs w:val="18"/>
          <w:lang w:val="en-IE" w:bidi="en-US"/>
        </w:rPr>
        <w:t>lday</w:t>
      </w:r>
      <w:proofErr w:type="spellEnd"/>
      <w:r w:rsidRPr="00D72004">
        <w:rPr>
          <w:rFonts w:ascii="Söhne" w:eastAsia="Times New Roman" w:hAnsi="Söhne" w:cs="Arial"/>
          <w:sz w:val="18"/>
          <w:szCs w:val="18"/>
          <w:lang w:val="en-IE" w:bidi="en-US"/>
        </w:rPr>
        <w:t>-S</w:t>
      </w:r>
      <w:r w:rsidRPr="00D72004">
        <w:rPr>
          <w:rFonts w:ascii="Söhne" w:eastAsia="Times New Roman" w:hAnsi="Söhne" w:cs="Arial"/>
          <w:smallCaps/>
          <w:sz w:val="18"/>
          <w:szCs w:val="18"/>
          <w:lang w:val="en-IE" w:bidi="en-US"/>
        </w:rPr>
        <w:t>anz</w:t>
      </w:r>
      <w:r w:rsidRPr="00D72004">
        <w:rPr>
          <w:rFonts w:ascii="Söhne" w:eastAsia="Times New Roman" w:hAnsi="Söhne" w:cs="Arial"/>
          <w:sz w:val="18"/>
          <w:szCs w:val="18"/>
          <w:lang w:val="en-IE" w:bidi="en-US"/>
        </w:rPr>
        <w:t xml:space="preserve"> V</w:t>
      </w:r>
      <w:r w:rsidRPr="00D72004">
        <w:rPr>
          <w:rFonts w:ascii="Söhne" w:eastAsia="Times New Roman" w:hAnsi="Söhne" w:cs="Arial"/>
          <w:sz w:val="18"/>
          <w:szCs w:val="18"/>
          <w:lang w:val="en-IE" w:eastAsia="zh-TW" w:bidi="en-US"/>
        </w:rPr>
        <w:t>.</w:t>
      </w:r>
      <w:r w:rsidRPr="00D72004">
        <w:rPr>
          <w:rFonts w:ascii="Söhne" w:eastAsia="Times New Roman" w:hAnsi="Söhne" w:cs="Arial"/>
          <w:sz w:val="18"/>
          <w:szCs w:val="18"/>
          <w:lang w:val="en-IE" w:bidi="en-US"/>
        </w:rPr>
        <w:t xml:space="preserve"> (2009). A critical review of susceptibility of crustaceans to Taura Syndrome, yellowhead disease and white spot disease and implications of inclusion of these diseases in European legislation. </w:t>
      </w:r>
      <w:r w:rsidRPr="00D72004">
        <w:rPr>
          <w:rFonts w:ascii="Söhne" w:eastAsia="Times New Roman" w:hAnsi="Söhne" w:cs="Arial"/>
          <w:i/>
          <w:sz w:val="18"/>
          <w:szCs w:val="18"/>
          <w:lang w:val="en-IE" w:bidi="en-US"/>
        </w:rPr>
        <w:t>Aquaculture</w:t>
      </w:r>
      <w:r w:rsidRPr="00D72004">
        <w:rPr>
          <w:rFonts w:ascii="Söhne" w:eastAsia="Times New Roman" w:hAnsi="Söhne" w:cs="Arial"/>
          <w:i/>
          <w:sz w:val="18"/>
          <w:szCs w:val="18"/>
          <w:lang w:val="en-IE" w:eastAsia="zh-TW" w:bidi="en-US"/>
        </w:rPr>
        <w:t>,</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291</w:t>
      </w:r>
      <w:r w:rsidRPr="00D72004">
        <w:rPr>
          <w:rFonts w:ascii="Söhne" w:eastAsia="Times New Roman" w:hAnsi="Söhne" w:cs="Times New Roman"/>
          <w:sz w:val="18"/>
          <w:szCs w:val="18"/>
          <w:lang w:val="en-IE" w:bidi="en-US"/>
        </w:rPr>
        <w:t>,</w:t>
      </w:r>
      <w:r w:rsidRPr="00D72004">
        <w:rPr>
          <w:rFonts w:ascii="Söhne" w:eastAsia="Times New Roman" w:hAnsi="Söhne" w:cs="Arial"/>
          <w:sz w:val="18"/>
          <w:szCs w:val="18"/>
          <w:lang w:val="en-IE" w:bidi="en-US"/>
        </w:rPr>
        <w:t xml:space="preserve"> 1–17.</w:t>
      </w:r>
    </w:p>
    <w:p w14:paraId="3095DF35" w14:textId="77777777" w:rsidR="00D72004" w:rsidRPr="00D72004" w:rsidRDefault="00D72004" w:rsidP="00D72004">
      <w:pPr>
        <w:spacing w:after="240" w:line="240" w:lineRule="auto"/>
        <w:jc w:val="both"/>
        <w:rPr>
          <w:rFonts w:ascii="Söhne" w:eastAsia="Times New Roman" w:hAnsi="Söhne" w:cs="Times New Roman"/>
          <w:sz w:val="18"/>
          <w:szCs w:val="18"/>
          <w:lang w:val="en-IE" w:eastAsia="zh-TW" w:bidi="en-US"/>
        </w:rPr>
      </w:pPr>
      <w:r w:rsidRPr="00D72004">
        <w:rPr>
          <w:rFonts w:ascii="Söhne" w:eastAsia="Times New Roman" w:hAnsi="Söhne" w:cs="Arial"/>
          <w:sz w:val="18"/>
          <w:szCs w:val="18"/>
          <w:lang w:val="en-IE" w:bidi="en-US"/>
        </w:rPr>
        <w:t>S</w:t>
      </w:r>
      <w:r w:rsidRPr="00D72004">
        <w:rPr>
          <w:rFonts w:ascii="Söhne" w:eastAsia="Times New Roman" w:hAnsi="Söhne" w:cs="Times New Roman"/>
          <w:smallCaps/>
          <w:sz w:val="18"/>
          <w:szCs w:val="18"/>
          <w:lang w:val="en-IE" w:bidi="en-US"/>
        </w:rPr>
        <w:t>tenti</w:t>
      </w:r>
      <w:r w:rsidRPr="00D72004">
        <w:rPr>
          <w:rFonts w:ascii="Söhne" w:eastAsia="Times New Roman" w:hAnsi="Söhne" w:cs="Arial"/>
          <w:smallCaps/>
          <w:sz w:val="18"/>
          <w:szCs w:val="18"/>
          <w:lang w:val="en-IE" w:bidi="en-US"/>
        </w:rPr>
        <w:t>ford</w:t>
      </w:r>
      <w:r w:rsidRPr="00D72004">
        <w:rPr>
          <w:rFonts w:ascii="Söhne" w:eastAsia="Times New Roman" w:hAnsi="Söhne" w:cs="Times New Roman"/>
          <w:sz w:val="18"/>
          <w:szCs w:val="18"/>
          <w:lang w:val="en-IE" w:bidi="en-US"/>
        </w:rPr>
        <w:t xml:space="preserve"> G.D. &amp; L</w:t>
      </w:r>
      <w:r w:rsidRPr="00D72004">
        <w:rPr>
          <w:rFonts w:ascii="Söhne" w:eastAsia="Times New Roman" w:hAnsi="Söhne" w:cs="Times New Roman"/>
          <w:smallCaps/>
          <w:sz w:val="18"/>
          <w:szCs w:val="18"/>
          <w:lang w:val="en-IE" w:bidi="en-US"/>
        </w:rPr>
        <w:t xml:space="preserve">ightner </w:t>
      </w:r>
      <w:r w:rsidRPr="00D72004">
        <w:rPr>
          <w:rFonts w:ascii="Söhne" w:eastAsia="Times New Roman" w:hAnsi="Söhne" w:cs="Times New Roman"/>
          <w:sz w:val="18"/>
          <w:szCs w:val="18"/>
          <w:lang w:val="en-IE" w:bidi="en-US"/>
        </w:rPr>
        <w:t xml:space="preserve">D.V. (2011). Cases of white spot disease (WSD) in European shrimp farms. </w:t>
      </w:r>
      <w:r w:rsidRPr="00D72004">
        <w:rPr>
          <w:rFonts w:ascii="Söhne" w:eastAsia="Times New Roman" w:hAnsi="Söhne" w:cs="Times New Roman"/>
          <w:i/>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319</w:t>
      </w:r>
      <w:r w:rsidRPr="00D72004">
        <w:rPr>
          <w:rFonts w:ascii="Söhne" w:eastAsia="Times New Roman" w:hAnsi="Söhne" w:cs="Times New Roman"/>
          <w:sz w:val="18"/>
          <w:szCs w:val="18"/>
          <w:lang w:val="en-IE" w:bidi="en-US"/>
        </w:rPr>
        <w:t>, 302–306</w:t>
      </w:r>
      <w:r w:rsidRPr="00D72004">
        <w:rPr>
          <w:rFonts w:ascii="Söhne" w:eastAsia="Times New Roman" w:hAnsi="Söhne" w:cs="Times New Roman"/>
          <w:sz w:val="18"/>
          <w:szCs w:val="18"/>
          <w:lang w:val="en-IE" w:eastAsia="zh-TW" w:bidi="en-US"/>
        </w:rPr>
        <w:t>.</w:t>
      </w:r>
    </w:p>
    <w:p w14:paraId="00A0CE66"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napToGrid w:val="0"/>
          <w:sz w:val="18"/>
          <w:szCs w:val="18"/>
          <w:lang w:val="en-IE" w:bidi="en-US"/>
        </w:rPr>
        <w:t>Tsai M.F., Kou G.H., Liu</w:t>
      </w:r>
      <w:r w:rsidRPr="00D72004">
        <w:rPr>
          <w:rFonts w:ascii="Söhne" w:eastAsia="Times New Roman" w:hAnsi="Söhne" w:cs="Times New Roman"/>
          <w:smallCaps/>
          <w:snapToGrid w:val="0"/>
          <w:sz w:val="18"/>
          <w:szCs w:val="18"/>
          <w:lang w:val="en-IE" w:eastAsia="zh-TW" w:bidi="en-US"/>
        </w:rPr>
        <w:t xml:space="preserve"> </w:t>
      </w:r>
      <w:r w:rsidRPr="00D72004">
        <w:rPr>
          <w:rFonts w:ascii="Söhne" w:eastAsia="Times New Roman" w:hAnsi="Söhne" w:cs="Times New Roman"/>
          <w:smallCaps/>
          <w:snapToGrid w:val="0"/>
          <w:sz w:val="18"/>
          <w:szCs w:val="18"/>
          <w:lang w:val="en-IE" w:bidi="en-US"/>
        </w:rPr>
        <w:t xml:space="preserve">H.C., Liu K.F., Chang C.F., Peng S.E., Hsu H.C., Wang C.H. </w:t>
      </w:r>
      <w:r w:rsidRPr="00D72004">
        <w:rPr>
          <w:rFonts w:ascii="Söhne" w:eastAsia="Times New Roman" w:hAnsi="Söhne" w:cs="Times New Roman"/>
          <w:smallCaps/>
          <w:snapToGrid w:val="0"/>
          <w:sz w:val="18"/>
          <w:szCs w:val="18"/>
          <w:lang w:val="en-IE" w:eastAsia="zh-TW" w:bidi="en-US"/>
        </w:rPr>
        <w:t>&amp;</w:t>
      </w:r>
      <w:r w:rsidRPr="00D72004">
        <w:rPr>
          <w:rFonts w:ascii="Söhne" w:eastAsia="Times New Roman" w:hAnsi="Söhne" w:cs="Times New Roman"/>
          <w:smallCaps/>
          <w:snapToGrid w:val="0"/>
          <w:sz w:val="18"/>
          <w:szCs w:val="18"/>
          <w:lang w:val="en-IE" w:bidi="en-US"/>
        </w:rPr>
        <w:t xml:space="preserve"> Lo C.</w:t>
      </w:r>
      <w:r w:rsidRPr="00D72004">
        <w:rPr>
          <w:rFonts w:ascii="Söhne" w:eastAsia="Times New Roman" w:hAnsi="Söhne" w:cs="Times New Roman"/>
          <w:bCs/>
          <w:sz w:val="18"/>
          <w:szCs w:val="18"/>
          <w:lang w:val="en-IE" w:bidi="en-US"/>
        </w:rPr>
        <w:t>F.</w:t>
      </w:r>
      <w:r w:rsidRPr="00D72004">
        <w:rPr>
          <w:rFonts w:ascii="Söhne" w:eastAsia="Times New Roman" w:hAnsi="Söhne" w:cs="Times New Roman"/>
          <w:sz w:val="18"/>
          <w:szCs w:val="18"/>
          <w:lang w:val="en-IE" w:bidi="en-US"/>
        </w:rPr>
        <w:t xml:space="preserve"> (1999). Long-term presence of white spot syndrome virus (WSSV) in a cultivated shrimp population without disease outbreaks.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xml:space="preserve">. Org., </w:t>
      </w:r>
      <w:r w:rsidRPr="00D72004">
        <w:rPr>
          <w:rFonts w:ascii="Söhne" w:eastAsia="Times New Roman" w:hAnsi="Söhne" w:cs="Times New Roman"/>
          <w:b/>
          <w:sz w:val="18"/>
          <w:szCs w:val="18"/>
          <w:lang w:val="en-IE" w:bidi="en-US"/>
        </w:rPr>
        <w:t>38</w:t>
      </w:r>
      <w:r w:rsidRPr="00D72004">
        <w:rPr>
          <w:rFonts w:ascii="Söhne" w:eastAsia="Times New Roman" w:hAnsi="Söhne" w:cs="Times New Roman"/>
          <w:sz w:val="18"/>
          <w:szCs w:val="18"/>
          <w:lang w:val="en-IE" w:bidi="en-US"/>
        </w:rPr>
        <w:t>, 107–114.</w:t>
      </w:r>
    </w:p>
    <w:p w14:paraId="341ABFE0"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mallCaps/>
          <w:sz w:val="18"/>
          <w:szCs w:val="18"/>
          <w:lang w:val="en-IE" w:bidi="en-US"/>
        </w:rPr>
        <w:t>Vanpatten</w:t>
      </w:r>
      <w:proofErr w:type="spellEnd"/>
      <w:r w:rsidRPr="00D72004">
        <w:rPr>
          <w:rFonts w:ascii="Söhne" w:eastAsia="Times New Roman" w:hAnsi="Söhne" w:cs="Times New Roman"/>
          <w:smallCaps/>
          <w:sz w:val="18"/>
          <w:szCs w:val="18"/>
          <w:lang w:val="en-IE" w:bidi="en-US"/>
        </w:rPr>
        <w:t xml:space="preserve"> K.A., Nunan L.M. &amp; Lightner D.V. </w:t>
      </w:r>
      <w:r w:rsidRPr="00D72004">
        <w:rPr>
          <w:rFonts w:ascii="Söhne" w:eastAsia="Times New Roman" w:hAnsi="Söhne" w:cs="Times New Roman"/>
          <w:sz w:val="18"/>
          <w:szCs w:val="18"/>
          <w:lang w:val="en-IE" w:bidi="en-US"/>
        </w:rPr>
        <w:t xml:space="preserve">(2004). Sea birds as potential vectors of penaeid shrimp viruses and the development of a surrogate laboratory model utilizing domestic chickens. </w:t>
      </w:r>
      <w:r w:rsidRPr="00D72004">
        <w:rPr>
          <w:rFonts w:ascii="Söhne" w:eastAsia="Times New Roman" w:hAnsi="Söhne" w:cs="Times New Roman"/>
          <w:i/>
          <w:iCs/>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241</w:t>
      </w:r>
      <w:r w:rsidRPr="00D72004">
        <w:rPr>
          <w:rFonts w:ascii="Söhne" w:eastAsia="Times New Roman" w:hAnsi="Söhne" w:cs="Times New Roman"/>
          <w:sz w:val="18"/>
          <w:szCs w:val="18"/>
          <w:lang w:val="en-IE" w:bidi="en-US"/>
        </w:rPr>
        <w:t>, 31–46.</w:t>
      </w:r>
    </w:p>
    <w:p w14:paraId="013FBD49"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lastRenderedPageBreak/>
        <w:t>V</w:t>
      </w:r>
      <w:r w:rsidRPr="00D72004">
        <w:rPr>
          <w:rFonts w:ascii="Söhne" w:eastAsia="Times New Roman" w:hAnsi="Söhne" w:cs="Times New Roman"/>
          <w:smallCaps/>
          <w:sz w:val="18"/>
          <w:lang w:val="en-IE" w:bidi="en-US"/>
        </w:rPr>
        <w:t xml:space="preserve">enegas </w:t>
      </w:r>
      <w:r w:rsidRPr="00D72004">
        <w:rPr>
          <w:rFonts w:ascii="Söhne" w:eastAsia="Times New Roman" w:hAnsi="Söhne" w:cs="Times New Roman"/>
          <w:sz w:val="18"/>
          <w:lang w:val="en-IE" w:bidi="en-US"/>
        </w:rPr>
        <w:t>C.A., N</w:t>
      </w:r>
      <w:r w:rsidRPr="00D72004">
        <w:rPr>
          <w:rFonts w:ascii="Söhne" w:eastAsia="Times New Roman" w:hAnsi="Söhne" w:cs="Times New Roman"/>
          <w:smallCaps/>
          <w:sz w:val="18"/>
          <w:lang w:val="en-IE" w:bidi="en-US"/>
        </w:rPr>
        <w:t xml:space="preserve">onaka </w:t>
      </w:r>
      <w:r w:rsidRPr="00D72004">
        <w:rPr>
          <w:rFonts w:ascii="Söhne" w:eastAsia="Times New Roman" w:hAnsi="Söhne" w:cs="Times New Roman"/>
          <w:sz w:val="18"/>
          <w:lang w:val="en-IE" w:bidi="en-US"/>
        </w:rPr>
        <w:t xml:space="preserve">L., </w:t>
      </w:r>
      <w:proofErr w:type="spellStart"/>
      <w:r w:rsidRPr="00D72004">
        <w:rPr>
          <w:rFonts w:ascii="Söhne" w:eastAsia="Times New Roman" w:hAnsi="Söhne" w:cs="Times New Roman"/>
          <w:sz w:val="18"/>
          <w:lang w:val="en-IE" w:bidi="en-US"/>
        </w:rPr>
        <w:t>M</w:t>
      </w:r>
      <w:r w:rsidRPr="00D72004">
        <w:rPr>
          <w:rFonts w:ascii="Söhne" w:eastAsia="Times New Roman" w:hAnsi="Söhne" w:cs="Times New Roman"/>
          <w:smallCaps/>
          <w:sz w:val="18"/>
          <w:lang w:val="en-IE" w:bidi="en-US"/>
        </w:rPr>
        <w:t>ushiake</w:t>
      </w:r>
      <w:proofErr w:type="spellEnd"/>
      <w:r w:rsidRPr="00D72004">
        <w:rPr>
          <w:rFonts w:ascii="Söhne" w:eastAsia="Times New Roman" w:hAnsi="Söhne" w:cs="Times New Roman"/>
          <w:smallCaps/>
          <w:sz w:val="18"/>
          <w:lang w:val="en-IE" w:bidi="en-US"/>
        </w:rPr>
        <w:t xml:space="preserve"> </w:t>
      </w:r>
      <w:r w:rsidRPr="00D72004">
        <w:rPr>
          <w:rFonts w:ascii="Söhne" w:eastAsia="Times New Roman" w:hAnsi="Söhne" w:cs="Times New Roman"/>
          <w:sz w:val="18"/>
          <w:lang w:val="en-IE" w:bidi="en-US"/>
        </w:rPr>
        <w:t>K., S</w:t>
      </w:r>
      <w:r w:rsidRPr="00D72004">
        <w:rPr>
          <w:rFonts w:ascii="Söhne" w:eastAsia="Times New Roman" w:hAnsi="Söhne" w:cs="Times New Roman"/>
          <w:smallCaps/>
          <w:sz w:val="18"/>
          <w:lang w:val="en-IE" w:bidi="en-US"/>
        </w:rPr>
        <w:t xml:space="preserve">himizu </w:t>
      </w:r>
      <w:r w:rsidRPr="00D72004">
        <w:rPr>
          <w:rFonts w:ascii="Söhne" w:eastAsia="Times New Roman" w:hAnsi="Söhne" w:cs="Times New Roman"/>
          <w:sz w:val="18"/>
          <w:lang w:val="en-IE" w:bidi="en-US"/>
        </w:rPr>
        <w:t>K., N</w:t>
      </w:r>
      <w:r w:rsidRPr="00D72004">
        <w:rPr>
          <w:rFonts w:ascii="Söhne" w:eastAsia="Times New Roman" w:hAnsi="Söhne" w:cs="Times New Roman"/>
          <w:smallCaps/>
          <w:sz w:val="18"/>
          <w:lang w:val="en-IE" w:bidi="en-US"/>
        </w:rPr>
        <w:t xml:space="preserve">ishizawa </w:t>
      </w:r>
      <w:r w:rsidRPr="00D72004">
        <w:rPr>
          <w:rFonts w:ascii="Söhne" w:eastAsia="Times New Roman" w:hAnsi="Söhne" w:cs="Times New Roman"/>
          <w:sz w:val="18"/>
          <w:lang w:val="en-IE" w:bidi="en-US"/>
        </w:rPr>
        <w:t xml:space="preserve">T. &amp; </w:t>
      </w:r>
      <w:proofErr w:type="spellStart"/>
      <w:r w:rsidRPr="00D72004">
        <w:rPr>
          <w:rFonts w:ascii="Söhne" w:eastAsia="Times New Roman" w:hAnsi="Söhne" w:cs="Times New Roman"/>
          <w:sz w:val="18"/>
          <w:lang w:val="en-IE" w:bidi="en-US"/>
        </w:rPr>
        <w:t>M</w:t>
      </w:r>
      <w:r w:rsidRPr="00D72004">
        <w:rPr>
          <w:rFonts w:ascii="Söhne" w:eastAsia="Times New Roman" w:hAnsi="Söhne" w:cs="Times New Roman"/>
          <w:smallCaps/>
          <w:sz w:val="18"/>
          <w:lang w:val="en-IE" w:bidi="en-US"/>
        </w:rPr>
        <w:t>uroga</w:t>
      </w:r>
      <w:proofErr w:type="spellEnd"/>
      <w:r w:rsidRPr="00D72004">
        <w:rPr>
          <w:rFonts w:ascii="Söhne" w:eastAsia="Times New Roman" w:hAnsi="Söhne" w:cs="Times New Roman"/>
          <w:smallCaps/>
          <w:sz w:val="18"/>
          <w:lang w:val="en-IE" w:bidi="en-US"/>
        </w:rPr>
        <w:t xml:space="preserve"> </w:t>
      </w:r>
      <w:r w:rsidRPr="00D72004">
        <w:rPr>
          <w:rFonts w:ascii="Söhne" w:eastAsia="Times New Roman" w:hAnsi="Söhne" w:cs="Times New Roman"/>
          <w:sz w:val="18"/>
          <w:lang w:val="en-IE" w:bidi="en-US"/>
        </w:rPr>
        <w:t xml:space="preserve">K. (1999). Pathogenicity of penaeid rod-shaped DNA virus (PRDV) to </w:t>
      </w:r>
      <w:proofErr w:type="spellStart"/>
      <w:r w:rsidRPr="00D72004">
        <w:rPr>
          <w:rFonts w:ascii="Söhne" w:eastAsia="Times New Roman" w:hAnsi="Söhne" w:cs="Times New Roman"/>
          <w:sz w:val="18"/>
          <w:lang w:val="en-IE" w:bidi="en-US"/>
        </w:rPr>
        <w:t>kuruma</w:t>
      </w:r>
      <w:proofErr w:type="spellEnd"/>
      <w:r w:rsidRPr="00D72004">
        <w:rPr>
          <w:rFonts w:ascii="Söhne" w:eastAsia="Times New Roman" w:hAnsi="Söhne" w:cs="Times New Roman"/>
          <w:sz w:val="18"/>
          <w:lang w:val="en-IE" w:bidi="en-US"/>
        </w:rPr>
        <w:t xml:space="preserve"> prawn in different developmental stages. </w:t>
      </w:r>
      <w:r w:rsidRPr="00D72004">
        <w:rPr>
          <w:rFonts w:ascii="Söhne" w:eastAsia="Times New Roman" w:hAnsi="Söhne" w:cs="Times New Roman"/>
          <w:i/>
          <w:sz w:val="18"/>
          <w:lang w:val="en-IE" w:bidi="en-US"/>
        </w:rPr>
        <w:t xml:space="preserve">Fish </w:t>
      </w:r>
      <w:proofErr w:type="spellStart"/>
      <w:r w:rsidRPr="00D72004">
        <w:rPr>
          <w:rFonts w:ascii="Söhne" w:eastAsia="Times New Roman" w:hAnsi="Söhne" w:cs="Times New Roman"/>
          <w:i/>
          <w:sz w:val="18"/>
          <w:lang w:val="en-IE" w:bidi="en-US"/>
        </w:rPr>
        <w:t>Pathol</w:t>
      </w:r>
      <w:proofErr w:type="spellEnd"/>
      <w:r w:rsidRPr="00D72004">
        <w:rPr>
          <w:rFonts w:ascii="Söhne" w:eastAsia="Times New Roman" w:hAnsi="Söhne" w:cs="Times New Roman"/>
          <w:i/>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34</w:t>
      </w:r>
      <w:r w:rsidRPr="00D72004">
        <w:rPr>
          <w:rFonts w:ascii="Söhne" w:eastAsia="Times New Roman" w:hAnsi="Söhne" w:cs="Times New Roman"/>
          <w:sz w:val="18"/>
          <w:lang w:val="en-IE" w:bidi="en-US"/>
        </w:rPr>
        <w:t>, 19–23.</w:t>
      </w:r>
    </w:p>
    <w:p w14:paraId="054D4E63"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V</w:t>
      </w:r>
      <w:r w:rsidRPr="00D72004">
        <w:rPr>
          <w:rFonts w:ascii="Söhne" w:eastAsia="Times New Roman" w:hAnsi="Söhne" w:cs="Times New Roman"/>
          <w:smallCaps/>
          <w:sz w:val="18"/>
          <w:szCs w:val="18"/>
          <w:lang w:val="en-IE" w:bidi="en-US"/>
        </w:rPr>
        <w:t xml:space="preserve">idal </w:t>
      </w:r>
      <w:r w:rsidRPr="00D72004">
        <w:rPr>
          <w:rFonts w:ascii="Söhne" w:eastAsia="Times New Roman" w:hAnsi="Söhne" w:cs="Times New Roman"/>
          <w:sz w:val="18"/>
          <w:szCs w:val="18"/>
          <w:lang w:val="en-IE" w:bidi="en-US"/>
        </w:rPr>
        <w:t>O.M., G</w:t>
      </w:r>
      <w:r w:rsidRPr="00D72004">
        <w:rPr>
          <w:rFonts w:ascii="Söhne" w:eastAsia="Times New Roman" w:hAnsi="Söhne" w:cs="Times New Roman"/>
          <w:smallCaps/>
          <w:sz w:val="18"/>
          <w:szCs w:val="18"/>
          <w:lang w:val="en-IE" w:bidi="en-US"/>
        </w:rPr>
        <w:t xml:space="preserve">ranja </w:t>
      </w:r>
      <w:r w:rsidRPr="00D72004">
        <w:rPr>
          <w:rFonts w:ascii="Söhne" w:eastAsia="Times New Roman" w:hAnsi="Söhne" w:cs="Times New Roman"/>
          <w:sz w:val="18"/>
          <w:szCs w:val="18"/>
          <w:lang w:val="en-IE" w:bidi="en-US"/>
        </w:rPr>
        <w:t xml:space="preserve">C.B., </w:t>
      </w:r>
      <w:proofErr w:type="spellStart"/>
      <w:r w:rsidRPr="00D72004">
        <w:rPr>
          <w:rFonts w:ascii="Söhne" w:eastAsia="Times New Roman" w:hAnsi="Söhne" w:cs="Times New Roman"/>
          <w:sz w:val="18"/>
          <w:szCs w:val="18"/>
          <w:lang w:val="en-IE" w:bidi="en-US"/>
        </w:rPr>
        <w:t>A</w:t>
      </w:r>
      <w:r w:rsidRPr="00D72004">
        <w:rPr>
          <w:rFonts w:ascii="Söhne" w:eastAsia="Times New Roman" w:hAnsi="Söhne" w:cs="Times New Roman"/>
          <w:smallCaps/>
          <w:sz w:val="18"/>
          <w:szCs w:val="18"/>
          <w:lang w:val="en-IE" w:bidi="en-US"/>
        </w:rPr>
        <w:t>ranguren</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F., B</w:t>
      </w:r>
      <w:r w:rsidRPr="00D72004">
        <w:rPr>
          <w:rFonts w:ascii="Söhne" w:eastAsia="Times New Roman" w:hAnsi="Söhne" w:cs="Times New Roman"/>
          <w:smallCaps/>
          <w:sz w:val="18"/>
          <w:szCs w:val="18"/>
          <w:lang w:val="en-IE" w:bidi="en-US"/>
        </w:rPr>
        <w:t xml:space="preserve">rock </w:t>
      </w:r>
      <w:r w:rsidRPr="00D72004">
        <w:rPr>
          <w:rFonts w:ascii="Söhne" w:eastAsia="Times New Roman" w:hAnsi="Söhne" w:cs="Times New Roman"/>
          <w:sz w:val="18"/>
          <w:szCs w:val="18"/>
          <w:lang w:val="en-IE" w:bidi="en-US"/>
        </w:rPr>
        <w:t>J.A. &amp; S</w:t>
      </w:r>
      <w:r w:rsidRPr="00D72004">
        <w:rPr>
          <w:rFonts w:ascii="Söhne" w:eastAsia="Times New Roman" w:hAnsi="Söhne" w:cs="Times New Roman"/>
          <w:smallCaps/>
          <w:sz w:val="18"/>
          <w:szCs w:val="18"/>
          <w:lang w:val="en-IE" w:bidi="en-US"/>
        </w:rPr>
        <w:t xml:space="preserve">alazar </w:t>
      </w:r>
      <w:r w:rsidRPr="00D72004">
        <w:rPr>
          <w:rFonts w:ascii="Söhne" w:eastAsia="Times New Roman" w:hAnsi="Söhne" w:cs="Times New Roman"/>
          <w:sz w:val="18"/>
          <w:szCs w:val="18"/>
          <w:lang w:val="en-IE" w:bidi="en-US"/>
        </w:rPr>
        <w:t xml:space="preserve">M. (2001). A profound effect of hyperthermia on survival of </w:t>
      </w:r>
      <w:proofErr w:type="spellStart"/>
      <w:r w:rsidRPr="00D72004">
        <w:rPr>
          <w:rFonts w:ascii="Söhne" w:eastAsia="Times New Roman" w:hAnsi="Söhne" w:cs="Times New Roman"/>
          <w:i/>
          <w:iCs/>
          <w:sz w:val="18"/>
          <w:szCs w:val="18"/>
          <w:lang w:val="en-IE" w:bidi="en-US"/>
        </w:rPr>
        <w:t>Litopenaeus</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vannamei</w:t>
      </w:r>
      <w:proofErr w:type="spellEnd"/>
      <w:r w:rsidRPr="00D72004">
        <w:rPr>
          <w:rFonts w:ascii="Söhne" w:eastAsia="Times New Roman" w:hAnsi="Söhne" w:cs="Times New Roman"/>
          <w:sz w:val="18"/>
          <w:szCs w:val="18"/>
          <w:lang w:val="en-IE" w:bidi="en-US"/>
        </w:rPr>
        <w:t xml:space="preserve"> juveniles infected with white spot syndrome virus. </w:t>
      </w:r>
      <w:r w:rsidRPr="00D72004">
        <w:rPr>
          <w:rFonts w:ascii="Söhne" w:eastAsia="Times New Roman" w:hAnsi="Söhne" w:cs="Times New Roman"/>
          <w:i/>
          <w:sz w:val="18"/>
          <w:szCs w:val="18"/>
          <w:lang w:val="en-IE" w:bidi="en-US"/>
        </w:rPr>
        <w:t xml:space="preserve">J. World </w:t>
      </w:r>
      <w:proofErr w:type="spellStart"/>
      <w:r w:rsidRPr="00D72004">
        <w:rPr>
          <w:rFonts w:ascii="Söhne" w:eastAsia="Times New Roman" w:hAnsi="Söhne" w:cs="Times New Roman"/>
          <w:i/>
          <w:sz w:val="18"/>
          <w:szCs w:val="18"/>
          <w:lang w:val="en-IE" w:bidi="en-US"/>
        </w:rPr>
        <w:t>Aquac</w:t>
      </w:r>
      <w:proofErr w:type="spellEnd"/>
      <w:r w:rsidRPr="00D72004">
        <w:rPr>
          <w:rFonts w:ascii="Söhne" w:eastAsia="Times New Roman" w:hAnsi="Söhne" w:cs="Times New Roman"/>
          <w:i/>
          <w:sz w:val="18"/>
          <w:szCs w:val="18"/>
          <w:lang w:val="en-IE" w:bidi="en-US"/>
        </w:rPr>
        <w:t>. Soc.,</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32</w:t>
      </w:r>
      <w:r w:rsidRPr="00D72004">
        <w:rPr>
          <w:rFonts w:ascii="Söhne" w:eastAsia="Times New Roman" w:hAnsi="Söhne" w:cs="Times New Roman"/>
          <w:sz w:val="18"/>
          <w:szCs w:val="18"/>
          <w:lang w:val="en-IE" w:bidi="en-US"/>
        </w:rPr>
        <w:t>, 364–372.</w:t>
      </w:r>
    </w:p>
    <w:p w14:paraId="01C4D1EC"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V</w:t>
      </w:r>
      <w:r w:rsidRPr="00D72004">
        <w:rPr>
          <w:rFonts w:ascii="Söhne" w:eastAsia="Times New Roman" w:hAnsi="Söhne" w:cs="Times New Roman"/>
          <w:smallCaps/>
          <w:sz w:val="18"/>
          <w:szCs w:val="18"/>
          <w:lang w:val="en-IE" w:bidi="en-US"/>
        </w:rPr>
        <w:t xml:space="preserve">ijayan </w:t>
      </w:r>
      <w:r w:rsidRPr="00D72004">
        <w:rPr>
          <w:rFonts w:ascii="Söhne" w:eastAsia="Times New Roman" w:hAnsi="Söhne" w:cs="Times New Roman"/>
          <w:sz w:val="18"/>
          <w:szCs w:val="18"/>
          <w:lang w:val="en-IE" w:bidi="en-US"/>
        </w:rPr>
        <w:t>K.K., S</w:t>
      </w:r>
      <w:r w:rsidRPr="00D72004">
        <w:rPr>
          <w:rFonts w:ascii="Söhne" w:eastAsia="Times New Roman" w:hAnsi="Söhne" w:cs="Times New Roman"/>
          <w:smallCaps/>
          <w:sz w:val="18"/>
          <w:szCs w:val="18"/>
          <w:lang w:val="en-IE" w:bidi="en-US"/>
        </w:rPr>
        <w:t xml:space="preserve">talin </w:t>
      </w:r>
      <w:r w:rsidRPr="00D72004">
        <w:rPr>
          <w:rFonts w:ascii="Söhne" w:eastAsia="Times New Roman" w:hAnsi="Söhne" w:cs="Times New Roman"/>
          <w:sz w:val="18"/>
          <w:szCs w:val="18"/>
          <w:lang w:val="en-IE" w:bidi="en-US"/>
        </w:rPr>
        <w:t>R</w:t>
      </w:r>
      <w:r w:rsidRPr="00D72004">
        <w:rPr>
          <w:rFonts w:ascii="Söhne" w:eastAsia="Times New Roman" w:hAnsi="Söhne" w:cs="Times New Roman"/>
          <w:smallCaps/>
          <w:sz w:val="18"/>
          <w:szCs w:val="18"/>
          <w:lang w:val="en-IE" w:bidi="en-US"/>
        </w:rPr>
        <w:t xml:space="preserve">aj </w:t>
      </w:r>
      <w:r w:rsidRPr="00D72004">
        <w:rPr>
          <w:rFonts w:ascii="Söhne" w:eastAsia="Times New Roman" w:hAnsi="Söhne" w:cs="Times New Roman"/>
          <w:sz w:val="18"/>
          <w:szCs w:val="18"/>
          <w:lang w:val="en-IE" w:bidi="en-US"/>
        </w:rPr>
        <w:t>V., B</w:t>
      </w:r>
      <w:r w:rsidRPr="00D72004">
        <w:rPr>
          <w:rFonts w:ascii="Söhne" w:eastAsia="Times New Roman" w:hAnsi="Söhne" w:cs="Times New Roman"/>
          <w:smallCaps/>
          <w:sz w:val="18"/>
          <w:szCs w:val="18"/>
          <w:lang w:val="en-IE" w:bidi="en-US"/>
        </w:rPr>
        <w:t xml:space="preserve">alasubramanian </w:t>
      </w:r>
      <w:r w:rsidRPr="00D72004">
        <w:rPr>
          <w:rFonts w:ascii="Söhne" w:eastAsia="Times New Roman" w:hAnsi="Söhne" w:cs="Times New Roman"/>
          <w:sz w:val="18"/>
          <w:szCs w:val="18"/>
          <w:lang w:val="en-IE" w:bidi="en-US"/>
        </w:rPr>
        <w:t xml:space="preserve">C.P., </w:t>
      </w:r>
      <w:proofErr w:type="spellStart"/>
      <w:r w:rsidRPr="00D72004">
        <w:rPr>
          <w:rFonts w:ascii="Söhne" w:eastAsia="Times New Roman" w:hAnsi="Söhne" w:cs="Times New Roman"/>
          <w:sz w:val="18"/>
          <w:szCs w:val="18"/>
          <w:lang w:val="en-IE" w:bidi="en-US"/>
        </w:rPr>
        <w:t>A</w:t>
      </w:r>
      <w:r w:rsidRPr="00D72004">
        <w:rPr>
          <w:rFonts w:ascii="Söhne" w:eastAsia="Times New Roman" w:hAnsi="Söhne" w:cs="Times New Roman"/>
          <w:smallCaps/>
          <w:sz w:val="18"/>
          <w:szCs w:val="18"/>
          <w:lang w:val="en-IE" w:bidi="en-US"/>
        </w:rPr>
        <w:t>lavandi</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S.V., </w:t>
      </w:r>
      <w:proofErr w:type="spellStart"/>
      <w:r w:rsidRPr="00D72004">
        <w:rPr>
          <w:rFonts w:ascii="Söhne" w:eastAsia="Times New Roman" w:hAnsi="Söhne" w:cs="Times New Roman"/>
          <w:sz w:val="18"/>
          <w:szCs w:val="18"/>
          <w:lang w:val="en-IE" w:bidi="en-US"/>
        </w:rPr>
        <w:t>T</w:t>
      </w:r>
      <w:r w:rsidRPr="00D72004">
        <w:rPr>
          <w:rFonts w:ascii="Söhne" w:eastAsia="Times New Roman" w:hAnsi="Söhne" w:cs="Times New Roman"/>
          <w:smallCaps/>
          <w:sz w:val="18"/>
          <w:szCs w:val="18"/>
          <w:lang w:val="en-IE" w:bidi="en-US"/>
        </w:rPr>
        <w:t>hillai</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S</w:t>
      </w:r>
      <w:r w:rsidRPr="00D72004">
        <w:rPr>
          <w:rFonts w:ascii="Söhne" w:eastAsia="Times New Roman" w:hAnsi="Söhne" w:cs="Times New Roman"/>
          <w:smallCaps/>
          <w:sz w:val="18"/>
          <w:szCs w:val="18"/>
          <w:lang w:val="en-IE" w:bidi="en-US"/>
        </w:rPr>
        <w:t xml:space="preserve">ekhar </w:t>
      </w:r>
      <w:r w:rsidRPr="00D72004">
        <w:rPr>
          <w:rFonts w:ascii="Söhne" w:eastAsia="Times New Roman" w:hAnsi="Söhne" w:cs="Times New Roman"/>
          <w:sz w:val="18"/>
          <w:szCs w:val="18"/>
          <w:lang w:val="en-IE" w:bidi="en-US"/>
        </w:rPr>
        <w:t>V. &amp; S</w:t>
      </w:r>
      <w:r w:rsidRPr="00D72004">
        <w:rPr>
          <w:rFonts w:ascii="Söhne" w:eastAsia="Times New Roman" w:hAnsi="Söhne" w:cs="Times New Roman"/>
          <w:smallCaps/>
          <w:sz w:val="18"/>
          <w:szCs w:val="18"/>
          <w:lang w:val="en-IE" w:bidi="en-US"/>
        </w:rPr>
        <w:t xml:space="preserve">antiago </w:t>
      </w:r>
      <w:r w:rsidRPr="00D72004">
        <w:rPr>
          <w:rFonts w:ascii="Söhne" w:eastAsia="Times New Roman" w:hAnsi="Söhne" w:cs="Times New Roman"/>
          <w:sz w:val="18"/>
          <w:szCs w:val="18"/>
          <w:lang w:val="en-IE" w:bidi="en-US"/>
        </w:rPr>
        <w:t xml:space="preserve">T.C. (2005). Polychaete worms – a vector for white spot syndrome virus (WSSV).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63</w:t>
      </w:r>
      <w:r w:rsidRPr="00D72004">
        <w:rPr>
          <w:rFonts w:ascii="Söhne" w:eastAsia="Times New Roman" w:hAnsi="Söhne" w:cs="Times New Roman"/>
          <w:sz w:val="18"/>
          <w:szCs w:val="18"/>
          <w:lang w:val="en-IE" w:bidi="en-US"/>
        </w:rPr>
        <w:t>, 107–111.</w:t>
      </w:r>
    </w:p>
    <w:p w14:paraId="76B5F68F" w14:textId="77777777" w:rsidR="00D72004" w:rsidRPr="00D72004" w:rsidRDefault="00D72004" w:rsidP="00D72004">
      <w:pPr>
        <w:spacing w:after="220" w:line="240" w:lineRule="auto"/>
        <w:jc w:val="both"/>
        <w:rPr>
          <w:rFonts w:ascii="Söhne" w:eastAsia="DFKai-SB" w:hAnsi="Söhne" w:cs="Times New Roman"/>
          <w:sz w:val="18"/>
          <w:szCs w:val="18"/>
          <w:lang w:val="en-IE" w:bidi="en-US"/>
        </w:rPr>
      </w:pPr>
      <w:r w:rsidRPr="00D72004">
        <w:rPr>
          <w:rFonts w:ascii="Söhne" w:eastAsia="DFKai-SB" w:hAnsi="Söhne" w:cs="Times New Roman"/>
          <w:sz w:val="18"/>
          <w:szCs w:val="18"/>
          <w:lang w:val="en-IE" w:bidi="en-US"/>
        </w:rPr>
        <w:t>W</w:t>
      </w:r>
      <w:r w:rsidRPr="00D72004">
        <w:rPr>
          <w:rFonts w:ascii="Söhne" w:eastAsia="DFKai-SB" w:hAnsi="Söhne" w:cs="Times New Roman"/>
          <w:smallCaps/>
          <w:sz w:val="18"/>
          <w:szCs w:val="18"/>
          <w:lang w:val="en-IE" w:bidi="en-US"/>
        </w:rPr>
        <w:t>ang</w:t>
      </w:r>
      <w:r w:rsidRPr="00D72004">
        <w:rPr>
          <w:rFonts w:ascii="Söhne" w:eastAsia="DFKai-SB" w:hAnsi="Söhne" w:cs="Times New Roman"/>
          <w:sz w:val="18"/>
          <w:szCs w:val="18"/>
          <w:lang w:val="en-IE" w:bidi="en-US"/>
        </w:rPr>
        <w:t xml:space="preserve"> C.H., Y</w:t>
      </w:r>
      <w:r w:rsidRPr="00D72004">
        <w:rPr>
          <w:rFonts w:ascii="Söhne" w:eastAsia="DFKai-SB" w:hAnsi="Söhne" w:cs="Times New Roman"/>
          <w:smallCaps/>
          <w:sz w:val="18"/>
          <w:szCs w:val="18"/>
          <w:lang w:val="en-IE" w:bidi="en-US"/>
        </w:rPr>
        <w:t>ang</w:t>
      </w:r>
      <w:r w:rsidRPr="00D72004">
        <w:rPr>
          <w:rFonts w:ascii="Söhne" w:eastAsia="DFKai-SB" w:hAnsi="Söhne" w:cs="Times New Roman"/>
          <w:sz w:val="18"/>
          <w:szCs w:val="18"/>
          <w:lang w:val="en-IE" w:bidi="en-US"/>
        </w:rPr>
        <w:t xml:space="preserve"> H.N., T</w:t>
      </w:r>
      <w:r w:rsidRPr="00D72004">
        <w:rPr>
          <w:rFonts w:ascii="Söhne" w:eastAsia="DFKai-SB" w:hAnsi="Söhne" w:cs="Times New Roman"/>
          <w:smallCaps/>
          <w:sz w:val="18"/>
          <w:szCs w:val="18"/>
          <w:lang w:val="en-IE" w:bidi="en-US"/>
        </w:rPr>
        <w:t>ang</w:t>
      </w:r>
      <w:r w:rsidRPr="00D72004">
        <w:rPr>
          <w:rFonts w:ascii="Söhne" w:eastAsia="DFKai-SB" w:hAnsi="Söhne" w:cs="Times New Roman"/>
          <w:sz w:val="18"/>
          <w:szCs w:val="18"/>
          <w:lang w:val="en-IE" w:bidi="en-US"/>
        </w:rPr>
        <w:t xml:space="preserve"> C.Y., L</w:t>
      </w:r>
      <w:r w:rsidRPr="00D72004">
        <w:rPr>
          <w:rFonts w:ascii="Söhne" w:eastAsia="DFKai-SB" w:hAnsi="Söhne" w:cs="Times New Roman"/>
          <w:smallCaps/>
          <w:sz w:val="18"/>
          <w:szCs w:val="18"/>
          <w:lang w:val="en-IE" w:bidi="en-US"/>
        </w:rPr>
        <w:t>u</w:t>
      </w:r>
      <w:r w:rsidRPr="00D72004">
        <w:rPr>
          <w:rFonts w:ascii="Söhne" w:eastAsia="DFKai-SB" w:hAnsi="Söhne" w:cs="Times New Roman"/>
          <w:sz w:val="18"/>
          <w:szCs w:val="18"/>
          <w:lang w:val="en-IE" w:bidi="en-US"/>
        </w:rPr>
        <w:t xml:space="preserve"> C.H., K</w:t>
      </w:r>
      <w:r w:rsidRPr="00D72004">
        <w:rPr>
          <w:rFonts w:ascii="Söhne" w:eastAsia="DFKai-SB" w:hAnsi="Söhne" w:cs="Times New Roman"/>
          <w:smallCaps/>
          <w:sz w:val="18"/>
          <w:szCs w:val="18"/>
          <w:lang w:val="en-IE" w:bidi="en-US"/>
        </w:rPr>
        <w:t>ou</w:t>
      </w:r>
      <w:r w:rsidRPr="00D72004">
        <w:rPr>
          <w:rFonts w:ascii="Söhne" w:eastAsia="DFKai-SB" w:hAnsi="Söhne" w:cs="Times New Roman"/>
          <w:sz w:val="18"/>
          <w:szCs w:val="18"/>
          <w:lang w:val="en-IE" w:bidi="en-US"/>
        </w:rPr>
        <w:t xml:space="preserve"> G.H. &amp; L</w:t>
      </w:r>
      <w:r w:rsidRPr="00D72004">
        <w:rPr>
          <w:rFonts w:ascii="Söhne" w:eastAsia="DFKai-SB" w:hAnsi="Söhne" w:cs="Times New Roman"/>
          <w:smallCaps/>
          <w:sz w:val="18"/>
          <w:szCs w:val="18"/>
          <w:lang w:val="en-IE" w:bidi="en-US"/>
        </w:rPr>
        <w:t>o</w:t>
      </w:r>
      <w:r w:rsidRPr="00D72004">
        <w:rPr>
          <w:rFonts w:ascii="Söhne" w:eastAsia="DFKai-SB" w:hAnsi="Söhne" w:cs="Times New Roman"/>
          <w:sz w:val="18"/>
          <w:szCs w:val="18"/>
          <w:lang w:val="en-IE" w:bidi="en-US"/>
        </w:rPr>
        <w:t xml:space="preserve"> C.F. (2000). Ultrastructure of white spot syndrome virus development in primary lymphoid organ cell cultures. </w:t>
      </w:r>
      <w:r w:rsidRPr="00D72004">
        <w:rPr>
          <w:rFonts w:ascii="Söhne" w:eastAsia="DFKai-SB" w:hAnsi="Söhne" w:cs="Times New Roman"/>
          <w:i/>
          <w:sz w:val="18"/>
          <w:szCs w:val="18"/>
          <w:lang w:val="en-IE" w:bidi="en-US"/>
        </w:rPr>
        <w:t xml:space="preserve">Dis. </w:t>
      </w:r>
      <w:proofErr w:type="spellStart"/>
      <w:r w:rsidRPr="00D72004">
        <w:rPr>
          <w:rFonts w:ascii="Söhne" w:eastAsia="DFKai-SB" w:hAnsi="Söhne" w:cs="Times New Roman"/>
          <w:i/>
          <w:sz w:val="18"/>
          <w:szCs w:val="18"/>
          <w:lang w:val="en-IE" w:bidi="en-US"/>
        </w:rPr>
        <w:t>Aquat</w:t>
      </w:r>
      <w:proofErr w:type="spellEnd"/>
      <w:r w:rsidRPr="00D72004">
        <w:rPr>
          <w:rFonts w:ascii="Söhne" w:eastAsia="DFKai-SB" w:hAnsi="Söhne" w:cs="Times New Roman"/>
          <w:i/>
          <w:sz w:val="18"/>
          <w:szCs w:val="18"/>
          <w:lang w:val="en-IE" w:bidi="en-US"/>
        </w:rPr>
        <w:t>. Org.</w:t>
      </w:r>
      <w:r w:rsidRPr="00D72004">
        <w:rPr>
          <w:rFonts w:ascii="Söhne" w:eastAsia="DFKai-SB" w:hAnsi="Söhne" w:cs="Times New Roman"/>
          <w:sz w:val="18"/>
          <w:szCs w:val="18"/>
          <w:lang w:val="en-IE" w:bidi="en-US"/>
        </w:rPr>
        <w:t xml:space="preserve">, </w:t>
      </w:r>
      <w:r w:rsidRPr="00D72004">
        <w:rPr>
          <w:rFonts w:ascii="Söhne" w:eastAsia="DFKai-SB" w:hAnsi="Söhne" w:cs="Times New Roman"/>
          <w:b/>
          <w:sz w:val="18"/>
          <w:szCs w:val="18"/>
          <w:lang w:val="en-IE" w:bidi="en-US"/>
        </w:rPr>
        <w:t>41</w:t>
      </w:r>
      <w:r w:rsidRPr="00D72004">
        <w:rPr>
          <w:rFonts w:ascii="Söhne" w:eastAsia="DFKai-SB" w:hAnsi="Söhne" w:cs="Times New Roman"/>
          <w:sz w:val="18"/>
          <w:szCs w:val="18"/>
          <w:lang w:val="en-IE" w:bidi="en-US"/>
        </w:rPr>
        <w:t>, 91–104.</w:t>
      </w:r>
    </w:p>
    <w:p w14:paraId="3DC0CE7E" w14:textId="74F7F51F"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Wang H.C., Hirono I, </w:t>
      </w:r>
      <w:proofErr w:type="spellStart"/>
      <w:r w:rsidRPr="00D72004">
        <w:rPr>
          <w:rFonts w:ascii="Söhne" w:eastAsia="Times New Roman" w:hAnsi="Söhne" w:cs="Times New Roman"/>
          <w:smallCaps/>
          <w:sz w:val="18"/>
          <w:shd w:val="clear" w:color="auto" w:fill="FFFFFF"/>
          <w:lang w:val="en-IE" w:eastAsia="en-GB" w:bidi="en-US"/>
        </w:rPr>
        <w:t>Maningas</w:t>
      </w:r>
      <w:proofErr w:type="spellEnd"/>
      <w:r w:rsidRPr="00D72004">
        <w:rPr>
          <w:rFonts w:ascii="Söhne" w:eastAsia="Times New Roman" w:hAnsi="Söhne" w:cs="Times New Roman"/>
          <w:smallCaps/>
          <w:sz w:val="18"/>
          <w:lang w:val="en-IE" w:bidi="en-US"/>
        </w:rPr>
        <w:t xml:space="preserve"> M.B.B., </w:t>
      </w:r>
      <w:proofErr w:type="spellStart"/>
      <w:r w:rsidRPr="00D72004">
        <w:rPr>
          <w:rFonts w:ascii="Söhne" w:eastAsia="Times New Roman" w:hAnsi="Söhne" w:cs="Times New Roman"/>
          <w:smallCaps/>
          <w:sz w:val="18"/>
          <w:shd w:val="clear" w:color="auto" w:fill="FFFFFF"/>
          <w:lang w:val="en-IE" w:eastAsia="en-GB" w:bidi="en-US"/>
        </w:rPr>
        <w:t>Somboonwiwa</w:t>
      </w:r>
      <w:proofErr w:type="spellEnd"/>
      <w:r w:rsidRPr="00D72004">
        <w:rPr>
          <w:rFonts w:ascii="Söhne" w:eastAsia="Times New Roman" w:hAnsi="Söhne" w:cs="Times New Roman"/>
          <w:smallCaps/>
          <w:sz w:val="18"/>
          <w:shd w:val="clear" w:color="auto" w:fill="FFFFFF"/>
          <w:lang w:val="en-IE" w:eastAsia="en-GB" w:bidi="en-US"/>
        </w:rPr>
        <w:t xml:space="preserve"> K., Stentiford G. &amp; </w:t>
      </w:r>
      <w:r w:rsidRPr="00D72004">
        <w:rPr>
          <w:rFonts w:ascii="Söhne" w:eastAsia="Times New Roman" w:hAnsi="Söhne" w:cs="Times New Roman"/>
          <w:smallCaps/>
          <w:sz w:val="18"/>
          <w:lang w:val="en-IE" w:bidi="en-US"/>
        </w:rPr>
        <w:t>ICTV Report Consortium</w:t>
      </w:r>
      <w:r w:rsidRPr="00D72004">
        <w:rPr>
          <w:rFonts w:ascii="Söhne" w:eastAsia="Times New Roman" w:hAnsi="Söhne" w:cs="Times New Roman"/>
          <w:sz w:val="18"/>
          <w:lang w:val="en-IE" w:bidi="en-US"/>
        </w:rPr>
        <w:t xml:space="preserve">. (2019). ICTV Virus Taxonomy Profile: </w:t>
      </w:r>
      <w:proofErr w:type="spellStart"/>
      <w:r w:rsidRPr="00D72004">
        <w:rPr>
          <w:rFonts w:ascii="Söhne" w:eastAsia="Times New Roman" w:hAnsi="Söhne" w:cs="Times New Roman"/>
          <w:i/>
          <w:sz w:val="18"/>
          <w:lang w:val="en-IE" w:bidi="en-US"/>
        </w:rPr>
        <w:t>Nimaviridae</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lang w:val="en-IE" w:bidi="en-US"/>
        </w:rPr>
        <w:t xml:space="preserve">In: </w:t>
      </w:r>
      <w:r w:rsidRPr="00D72004">
        <w:rPr>
          <w:rFonts w:ascii="Söhne" w:eastAsia="Times New Roman" w:hAnsi="Söhne" w:cs="Times New Roman"/>
          <w:sz w:val="18"/>
          <w:lang w:val="en-US" w:eastAsia="zh-TW" w:bidi="en-US"/>
        </w:rPr>
        <w:t xml:space="preserve">Virus Taxonomy: </w:t>
      </w:r>
      <w:r w:rsidRPr="00D72004">
        <w:rPr>
          <w:rFonts w:ascii="Söhne" w:eastAsia="Times New Roman" w:hAnsi="Söhne" w:cs="Times New Roman"/>
          <w:sz w:val="18"/>
          <w:lang w:val="en-IE" w:bidi="en-US"/>
        </w:rPr>
        <w:t>The ICTV 10</w:t>
      </w:r>
      <w:r w:rsidRPr="00D72004">
        <w:rPr>
          <w:rFonts w:ascii="Söhne" w:eastAsia="Times New Roman" w:hAnsi="Söhne" w:cs="Times New Roman"/>
          <w:sz w:val="18"/>
          <w:vertAlign w:val="superscript"/>
          <w:lang w:val="en-IE" w:bidi="en-US"/>
        </w:rPr>
        <w:t>th</w:t>
      </w:r>
      <w:r w:rsidRPr="00D72004">
        <w:rPr>
          <w:rFonts w:ascii="Söhne" w:eastAsia="Times New Roman" w:hAnsi="Söhne" w:cs="Times New Roman"/>
          <w:sz w:val="18"/>
          <w:lang w:val="en-IE" w:bidi="en-US"/>
        </w:rPr>
        <w:t xml:space="preserve"> Report on Virus Classification and Taxon Nomenclature.</w:t>
      </w:r>
      <w:r w:rsidRPr="00D72004">
        <w:rPr>
          <w:rFonts w:ascii="Söhne" w:eastAsia="DFKai-SB" w:hAnsi="Söhne" w:cs="Times New Roman"/>
          <w:iCs/>
          <w:sz w:val="18"/>
          <w:lang w:val="en-IE" w:bidi="en-US"/>
        </w:rPr>
        <w:t xml:space="preserve"> The ICTV website (</w:t>
      </w:r>
      <w:r w:rsidRPr="00D72004">
        <w:rPr>
          <w:rFonts w:ascii="Söhne" w:eastAsia="DFKai-SB" w:hAnsi="Söhne" w:cs="Times New Roman"/>
          <w:iCs/>
          <w:color w:val="0000FF"/>
          <w:sz w:val="18"/>
          <w:szCs w:val="18"/>
          <w:u w:val="single"/>
          <w:lang w:val="en-IE" w:bidi="en-US"/>
        </w:rPr>
        <w:t>www.ictv.global/report/nimaviridae</w:t>
      </w:r>
      <w:r w:rsidRPr="00D72004">
        <w:rPr>
          <w:rFonts w:ascii="Söhne" w:eastAsia="DFKai-SB" w:hAnsi="Söhne" w:cs="Times New Roman"/>
          <w:iCs/>
          <w:sz w:val="18"/>
          <w:lang w:val="en-IE" w:bidi="en-US"/>
        </w:rPr>
        <w:t>).</w:t>
      </w:r>
    </w:p>
    <w:p w14:paraId="28BE82EE" w14:textId="77777777" w:rsidR="00D72004" w:rsidRPr="00D72004" w:rsidRDefault="00D72004" w:rsidP="00D72004">
      <w:pPr>
        <w:spacing w:after="240" w:line="240" w:lineRule="auto"/>
        <w:jc w:val="both"/>
        <w:rPr>
          <w:rFonts w:eastAsia="Times New Roman" w:cs="Arial"/>
          <w:szCs w:val="20"/>
          <w:lang w:val="en-IE" w:eastAsia="en-IE" w:bidi="en-US"/>
        </w:rPr>
      </w:pPr>
      <w:r w:rsidRPr="00D72004">
        <w:rPr>
          <w:rFonts w:ascii="Söhne" w:eastAsia="Times New Roman" w:hAnsi="Söhne" w:cs="Times New Roman"/>
          <w:smallCaps/>
          <w:sz w:val="18"/>
          <w:lang w:val="en-IE" w:eastAsia="en-IE" w:bidi="en-US"/>
        </w:rPr>
        <w:t>Wang M., Chen Y., Zhao Z., Weng S., Yang J., Liu S., Liu C., Yuan F., Ai B., Zhang H., Zhang M., Lu L., Yuan K., Yu Z., Mo B., Liu X., Gai C., Li Y., Lu R., Zhong Z., Zheng L., Feng G., Li S.C. &amp; He J.</w:t>
      </w:r>
      <w:r w:rsidRPr="00D72004">
        <w:rPr>
          <w:rFonts w:ascii="Söhne" w:eastAsia="Times New Roman" w:hAnsi="Söhne" w:cs="Times New Roman"/>
          <w:sz w:val="18"/>
          <w:lang w:val="en-IE" w:eastAsia="en-IE" w:bidi="en-US"/>
        </w:rPr>
        <w:t xml:space="preserve"> (2021). A convenient polyculture system that controls a shrimp viral disease with a high transmission rate. </w:t>
      </w:r>
      <w:proofErr w:type="spellStart"/>
      <w:r w:rsidRPr="00D72004">
        <w:rPr>
          <w:rFonts w:ascii="Söhne" w:eastAsia="Times New Roman" w:hAnsi="Söhne" w:cs="Times New Roman"/>
          <w:i/>
          <w:iCs/>
          <w:sz w:val="18"/>
          <w:lang w:val="en-IE" w:eastAsia="en-IE" w:bidi="en-US"/>
        </w:rPr>
        <w:t>Commun</w:t>
      </w:r>
      <w:proofErr w:type="spellEnd"/>
      <w:r w:rsidRPr="00D72004">
        <w:rPr>
          <w:rFonts w:ascii="Söhne" w:eastAsia="Times New Roman" w:hAnsi="Söhne" w:cs="Times New Roman"/>
          <w:i/>
          <w:iCs/>
          <w:sz w:val="18"/>
          <w:lang w:val="en-IE" w:eastAsia="en-IE" w:bidi="en-US"/>
        </w:rPr>
        <w:t xml:space="preserve"> Biol</w:t>
      </w:r>
      <w:r w:rsidRPr="00D72004">
        <w:rPr>
          <w:rFonts w:ascii="Söhne" w:eastAsia="Times New Roman" w:hAnsi="Söhne" w:cs="Times New Roman"/>
          <w:sz w:val="18"/>
          <w:lang w:val="en-IE" w:eastAsia="en-IE" w:bidi="en-US"/>
        </w:rPr>
        <w:t xml:space="preserve">., </w:t>
      </w:r>
      <w:r w:rsidRPr="00D72004">
        <w:rPr>
          <w:rFonts w:ascii="Söhne" w:eastAsia="Times New Roman" w:hAnsi="Söhne" w:cs="Times New Roman"/>
          <w:b/>
          <w:bCs/>
          <w:sz w:val="18"/>
          <w:lang w:val="en-IE" w:eastAsia="en-IE" w:bidi="en-US"/>
        </w:rPr>
        <w:t>4</w:t>
      </w:r>
      <w:r w:rsidRPr="00D72004">
        <w:rPr>
          <w:rFonts w:ascii="Söhne" w:eastAsia="Times New Roman" w:hAnsi="Söhne" w:cs="Times New Roman"/>
          <w:sz w:val="18"/>
          <w:lang w:val="en-IE" w:eastAsia="en-IE" w:bidi="en-US"/>
        </w:rPr>
        <w:t>, 1276.</w:t>
      </w:r>
    </w:p>
    <w:p w14:paraId="2FB19F0E"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t>W</w:t>
      </w:r>
      <w:r w:rsidRPr="00D72004">
        <w:rPr>
          <w:rFonts w:ascii="Söhne" w:eastAsia="Times New Roman" w:hAnsi="Söhne" w:cs="Times New Roman"/>
          <w:smallCaps/>
          <w:sz w:val="18"/>
          <w:szCs w:val="18"/>
          <w:lang w:val="en-IE" w:bidi="en-US"/>
        </w:rPr>
        <w:t>ithyachumnarnkul</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 xml:space="preserve">B. (1999). Results from black tiger shrimp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culture ponds stocked with </w:t>
      </w:r>
      <w:proofErr w:type="spellStart"/>
      <w:r w:rsidRPr="00D72004">
        <w:rPr>
          <w:rFonts w:ascii="Söhne" w:eastAsia="Times New Roman" w:hAnsi="Söhne" w:cs="Times New Roman"/>
          <w:sz w:val="18"/>
          <w:szCs w:val="18"/>
          <w:lang w:val="en-IE" w:bidi="en-US"/>
        </w:rPr>
        <w:t>postlarvae</w:t>
      </w:r>
      <w:proofErr w:type="spellEnd"/>
      <w:r w:rsidRPr="00D72004">
        <w:rPr>
          <w:rFonts w:ascii="Söhne" w:eastAsia="Times New Roman" w:hAnsi="Söhne" w:cs="Times New Roman"/>
          <w:sz w:val="18"/>
          <w:szCs w:val="18"/>
          <w:lang w:val="en-IE" w:bidi="en-US"/>
        </w:rPr>
        <w:t xml:space="preserve"> PCR-positive or -negative for white-spot syndrome virus (WSSV).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39</w:t>
      </w:r>
      <w:r w:rsidRPr="00D72004">
        <w:rPr>
          <w:rFonts w:ascii="Söhne" w:eastAsia="Times New Roman" w:hAnsi="Söhne" w:cs="Times New Roman"/>
          <w:sz w:val="18"/>
          <w:szCs w:val="18"/>
          <w:lang w:val="en-IE" w:bidi="en-US"/>
        </w:rPr>
        <w:t>, 21–27.</w:t>
      </w:r>
    </w:p>
    <w:p w14:paraId="4C2FB793"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mallCaps/>
          <w:snapToGrid w:val="0"/>
          <w:sz w:val="18"/>
          <w:szCs w:val="18"/>
          <w:lang w:val="en-IE" w:bidi="en-US"/>
        </w:rPr>
        <w:t>Wongteerasupaya</w:t>
      </w:r>
      <w:proofErr w:type="spellEnd"/>
      <w:r w:rsidRPr="00D72004">
        <w:rPr>
          <w:rFonts w:ascii="Söhne" w:eastAsia="Times New Roman" w:hAnsi="Söhne" w:cs="Times New Roman"/>
          <w:smallCaps/>
          <w:snapToGrid w:val="0"/>
          <w:sz w:val="18"/>
          <w:szCs w:val="18"/>
          <w:lang w:val="en-IE" w:bidi="en-US"/>
        </w:rPr>
        <w:t xml:space="preserve"> C., Vickers J.E., </w:t>
      </w:r>
      <w:proofErr w:type="spellStart"/>
      <w:r w:rsidRPr="00D72004">
        <w:rPr>
          <w:rFonts w:ascii="Söhne" w:eastAsia="Times New Roman" w:hAnsi="Söhne" w:cs="Times New Roman"/>
          <w:smallCaps/>
          <w:snapToGrid w:val="0"/>
          <w:sz w:val="18"/>
          <w:szCs w:val="18"/>
          <w:lang w:val="en-IE" w:bidi="en-US"/>
        </w:rPr>
        <w:t>Sriurairatana</w:t>
      </w:r>
      <w:proofErr w:type="spellEnd"/>
      <w:r w:rsidRPr="00D72004">
        <w:rPr>
          <w:rFonts w:ascii="Söhne" w:eastAsia="Times New Roman" w:hAnsi="Söhne" w:cs="Times New Roman"/>
          <w:smallCaps/>
          <w:snapToGrid w:val="0"/>
          <w:sz w:val="18"/>
          <w:szCs w:val="18"/>
          <w:lang w:val="en-IE" w:bidi="en-US"/>
        </w:rPr>
        <w:t xml:space="preserve"> S., Nash G.L., </w:t>
      </w:r>
      <w:proofErr w:type="spellStart"/>
      <w:r w:rsidRPr="00D72004">
        <w:rPr>
          <w:rFonts w:ascii="Söhne" w:eastAsia="Times New Roman" w:hAnsi="Söhne" w:cs="Times New Roman"/>
          <w:smallCaps/>
          <w:snapToGrid w:val="0"/>
          <w:sz w:val="18"/>
          <w:szCs w:val="18"/>
          <w:lang w:val="en-IE" w:bidi="en-US"/>
        </w:rPr>
        <w:t>Akarajamorn</w:t>
      </w:r>
      <w:proofErr w:type="spellEnd"/>
      <w:r w:rsidRPr="00D72004">
        <w:rPr>
          <w:rFonts w:ascii="Söhne" w:eastAsia="Times New Roman" w:hAnsi="Söhne" w:cs="Times New Roman"/>
          <w:smallCaps/>
          <w:snapToGrid w:val="0"/>
          <w:sz w:val="18"/>
          <w:szCs w:val="18"/>
          <w:lang w:val="en-IE" w:bidi="en-US"/>
        </w:rPr>
        <w:t xml:space="preserve"> A., </w:t>
      </w:r>
      <w:proofErr w:type="spellStart"/>
      <w:r w:rsidRPr="00D72004">
        <w:rPr>
          <w:rFonts w:ascii="Söhne" w:eastAsia="Times New Roman" w:hAnsi="Söhne" w:cs="Times New Roman"/>
          <w:smallCaps/>
          <w:snapToGrid w:val="0"/>
          <w:sz w:val="18"/>
          <w:szCs w:val="18"/>
          <w:lang w:val="en-IE" w:bidi="en-US"/>
        </w:rPr>
        <w:t>Boonsaeng</w:t>
      </w:r>
      <w:proofErr w:type="spellEnd"/>
      <w:r w:rsidRPr="00D72004">
        <w:rPr>
          <w:rFonts w:ascii="Söhne" w:eastAsia="Times New Roman" w:hAnsi="Söhne" w:cs="Times New Roman"/>
          <w:smallCaps/>
          <w:snapToGrid w:val="0"/>
          <w:sz w:val="18"/>
          <w:szCs w:val="18"/>
          <w:lang w:val="en-IE" w:bidi="en-US"/>
        </w:rPr>
        <w:t xml:space="preserve"> V., </w:t>
      </w:r>
      <w:proofErr w:type="spellStart"/>
      <w:r w:rsidRPr="00D72004">
        <w:rPr>
          <w:rFonts w:ascii="Söhne" w:eastAsia="Times New Roman" w:hAnsi="Söhne" w:cs="Times New Roman"/>
          <w:smallCaps/>
          <w:snapToGrid w:val="0"/>
          <w:sz w:val="18"/>
          <w:szCs w:val="18"/>
          <w:lang w:val="en-IE" w:bidi="en-US"/>
        </w:rPr>
        <w:t>Panyim</w:t>
      </w:r>
      <w:proofErr w:type="spellEnd"/>
      <w:r w:rsidRPr="00D72004">
        <w:rPr>
          <w:rFonts w:ascii="Söhne" w:eastAsia="Times New Roman" w:hAnsi="Söhne" w:cs="Times New Roman"/>
          <w:smallCaps/>
          <w:snapToGrid w:val="0"/>
          <w:sz w:val="18"/>
          <w:szCs w:val="18"/>
          <w:lang w:val="en-IE" w:bidi="en-US"/>
        </w:rPr>
        <w:t xml:space="preserve"> S., </w:t>
      </w:r>
      <w:proofErr w:type="spellStart"/>
      <w:r w:rsidRPr="00D72004">
        <w:rPr>
          <w:rFonts w:ascii="Söhne" w:eastAsia="Times New Roman" w:hAnsi="Söhne" w:cs="Times New Roman"/>
          <w:smallCaps/>
          <w:snapToGrid w:val="0"/>
          <w:sz w:val="18"/>
          <w:szCs w:val="18"/>
          <w:lang w:val="en-IE" w:bidi="en-US"/>
        </w:rPr>
        <w:t>Tassanakajon</w:t>
      </w:r>
      <w:proofErr w:type="spellEnd"/>
      <w:r w:rsidRPr="00D72004">
        <w:rPr>
          <w:rFonts w:ascii="Söhne" w:eastAsia="Times New Roman" w:hAnsi="Söhne" w:cs="Times New Roman"/>
          <w:smallCaps/>
          <w:snapToGrid w:val="0"/>
          <w:sz w:val="18"/>
          <w:szCs w:val="18"/>
          <w:lang w:val="en-IE" w:bidi="en-US"/>
        </w:rPr>
        <w:t xml:space="preserve"> A., </w:t>
      </w:r>
      <w:proofErr w:type="spellStart"/>
      <w:r w:rsidRPr="00D72004">
        <w:rPr>
          <w:rFonts w:ascii="Söhne" w:eastAsia="Times New Roman" w:hAnsi="Söhne" w:cs="Times New Roman"/>
          <w:smallCaps/>
          <w:snapToGrid w:val="0"/>
          <w:sz w:val="18"/>
          <w:szCs w:val="18"/>
          <w:lang w:val="en-IE" w:bidi="en-US"/>
        </w:rPr>
        <w:t>Withyachumnarnkul</w:t>
      </w:r>
      <w:proofErr w:type="spellEnd"/>
      <w:r w:rsidRPr="00D72004">
        <w:rPr>
          <w:rFonts w:ascii="Söhne" w:eastAsia="Times New Roman" w:hAnsi="Söhne" w:cs="Times New Roman"/>
          <w:smallCaps/>
          <w:snapToGrid w:val="0"/>
          <w:sz w:val="18"/>
          <w:szCs w:val="18"/>
          <w:lang w:val="en-IE" w:bidi="en-US"/>
        </w:rPr>
        <w:t xml:space="preserve"> B.</w:t>
      </w:r>
      <w:r w:rsidRPr="00D72004">
        <w:rPr>
          <w:rFonts w:ascii="Söhne" w:eastAsia="Times New Roman" w:hAnsi="Söhne" w:cs="Times New Roman"/>
          <w:smallCaps/>
          <w:snapToGrid w:val="0"/>
          <w:sz w:val="18"/>
          <w:szCs w:val="18"/>
          <w:lang w:val="en-IE" w:eastAsia="zh-TW" w:bidi="en-US"/>
        </w:rPr>
        <w:t xml:space="preserve"> &amp;</w:t>
      </w:r>
      <w:r w:rsidRPr="00D72004">
        <w:rPr>
          <w:rFonts w:ascii="Söhne" w:eastAsia="Times New Roman" w:hAnsi="Söhne" w:cs="Times New Roman"/>
          <w:smallCaps/>
          <w:snapToGrid w:val="0"/>
          <w:sz w:val="18"/>
          <w:szCs w:val="18"/>
          <w:lang w:val="en-IE" w:bidi="en-US"/>
        </w:rPr>
        <w:t xml:space="preserve"> Flegel T.W.</w:t>
      </w:r>
      <w:r w:rsidRPr="00D72004">
        <w:rPr>
          <w:rFonts w:ascii="Söhne" w:eastAsia="Times New Roman" w:hAnsi="Söhne" w:cs="Times New Roman"/>
          <w:bCs/>
          <w:sz w:val="18"/>
          <w:szCs w:val="18"/>
          <w:lang w:val="en-IE" w:bidi="en-US"/>
        </w:rPr>
        <w:t xml:space="preserve"> </w:t>
      </w:r>
      <w:r w:rsidRPr="00D72004">
        <w:rPr>
          <w:rFonts w:ascii="Söhne" w:eastAsia="Times New Roman" w:hAnsi="Söhne" w:cs="Times New Roman"/>
          <w:sz w:val="18"/>
          <w:szCs w:val="18"/>
          <w:lang w:val="en-IE" w:bidi="en-US"/>
        </w:rPr>
        <w:t xml:space="preserve">(1995). A non-occluded, systemic baculovirus that occurs in cells of ectodermal and mesodermal origin and causes high mortality in the black tiger prawn </w:t>
      </w:r>
      <w:r w:rsidRPr="00D72004">
        <w:rPr>
          <w:rFonts w:ascii="Söhne" w:eastAsia="Times New Roman" w:hAnsi="Söhne" w:cs="Times New Roman"/>
          <w:i/>
          <w:iCs/>
          <w:sz w:val="18"/>
          <w:szCs w:val="18"/>
          <w:lang w:val="en-IE" w:bidi="en-US"/>
        </w:rPr>
        <w:t>Penaeus monodon</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21</w:t>
      </w:r>
      <w:r w:rsidRPr="00D72004">
        <w:rPr>
          <w:rFonts w:ascii="Söhne" w:eastAsia="Times New Roman" w:hAnsi="Söhne" w:cs="Times New Roman"/>
          <w:sz w:val="18"/>
          <w:szCs w:val="18"/>
          <w:lang w:val="en-IE" w:bidi="en-US"/>
        </w:rPr>
        <w:t>, 69–77.</w:t>
      </w:r>
    </w:p>
    <w:p w14:paraId="5DA253EC"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Wu J.L., Suzuki K., </w:t>
      </w:r>
      <w:proofErr w:type="spellStart"/>
      <w:r w:rsidRPr="00D72004">
        <w:rPr>
          <w:rFonts w:ascii="Söhne" w:eastAsia="Times New Roman" w:hAnsi="Söhne" w:cs="Times New Roman"/>
          <w:smallCaps/>
          <w:sz w:val="18"/>
          <w:lang w:val="en-IE" w:bidi="en-US"/>
        </w:rPr>
        <w:t>Arimoto</w:t>
      </w:r>
      <w:proofErr w:type="spellEnd"/>
      <w:r w:rsidRPr="00D72004">
        <w:rPr>
          <w:rFonts w:ascii="Söhne" w:eastAsia="Times New Roman" w:hAnsi="Söhne" w:cs="Times New Roman"/>
          <w:smallCaps/>
          <w:sz w:val="18"/>
          <w:lang w:val="en-IE" w:bidi="en-US"/>
        </w:rPr>
        <w:t xml:space="preserve"> M., Nishizawa T. &amp; </w:t>
      </w:r>
      <w:proofErr w:type="spellStart"/>
      <w:r w:rsidRPr="00D72004">
        <w:rPr>
          <w:rFonts w:ascii="Söhne" w:eastAsia="Times New Roman" w:hAnsi="Söhne" w:cs="Times New Roman"/>
          <w:smallCaps/>
          <w:sz w:val="18"/>
          <w:lang w:val="en-IE" w:bidi="en-US"/>
        </w:rPr>
        <w:t>Muroga</w:t>
      </w:r>
      <w:proofErr w:type="spellEnd"/>
      <w:r w:rsidRPr="00D72004">
        <w:rPr>
          <w:rFonts w:ascii="Söhne" w:eastAsia="Times New Roman" w:hAnsi="Söhne" w:cs="Times New Roman"/>
          <w:smallCaps/>
          <w:sz w:val="18"/>
          <w:lang w:val="en-IE" w:bidi="en-US"/>
        </w:rPr>
        <w:t xml:space="preserve"> K.</w:t>
      </w:r>
      <w:r w:rsidRPr="00D72004">
        <w:rPr>
          <w:rFonts w:ascii="Söhne" w:eastAsia="Times New Roman" w:hAnsi="Söhne" w:cs="Times New Roman"/>
          <w:sz w:val="18"/>
          <w:lang w:val="en-IE" w:bidi="en-US"/>
        </w:rPr>
        <w:t xml:space="preserve"> (2002). Preparation of an Inoculum of White Spot Syndrome Virus for Challenge Tests in Penaeus japonicus. </w:t>
      </w:r>
      <w:r w:rsidRPr="00D72004">
        <w:rPr>
          <w:rFonts w:ascii="Söhne" w:eastAsia="Times New Roman" w:hAnsi="Söhne" w:cs="Times New Roman"/>
          <w:i/>
          <w:iCs/>
          <w:sz w:val="18"/>
          <w:lang w:val="en-IE" w:bidi="en-US"/>
        </w:rPr>
        <w:t xml:space="preserve">Fish </w:t>
      </w:r>
      <w:proofErr w:type="spellStart"/>
      <w:r w:rsidRPr="00D72004">
        <w:rPr>
          <w:rFonts w:ascii="Söhne" w:eastAsia="Times New Roman" w:hAnsi="Söhne" w:cs="Times New Roman"/>
          <w:i/>
          <w:iCs/>
          <w:sz w:val="18"/>
          <w:lang w:val="en-IE" w:bidi="en-US"/>
        </w:rPr>
        <w:t>Pathol</w:t>
      </w:r>
      <w:proofErr w:type="spellEnd"/>
      <w:r w:rsidRPr="00D72004">
        <w:rPr>
          <w:rFonts w:ascii="Söhne" w:eastAsia="Times New Roman" w:hAnsi="Söhne" w:cs="Times New Roman"/>
          <w:i/>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bCs/>
          <w:sz w:val="18"/>
          <w:lang w:val="en-IE" w:bidi="en-US"/>
        </w:rPr>
        <w:t>37</w:t>
      </w:r>
      <w:r w:rsidRPr="00D72004">
        <w:rPr>
          <w:rFonts w:ascii="Söhne" w:eastAsia="Times New Roman" w:hAnsi="Söhne" w:cs="Times New Roman"/>
          <w:sz w:val="18"/>
          <w:lang w:val="en-IE" w:bidi="en-US"/>
        </w:rPr>
        <w:t>, 65–69.</w:t>
      </w:r>
    </w:p>
    <w:p w14:paraId="377A768D" w14:textId="77777777" w:rsidR="00D72004" w:rsidRPr="00D72004" w:rsidRDefault="00D72004" w:rsidP="00D72004">
      <w:pPr>
        <w:spacing w:after="220" w:line="240" w:lineRule="auto"/>
        <w:jc w:val="both"/>
        <w:rPr>
          <w:rFonts w:ascii="Söhne" w:eastAsia="Times New Roman" w:hAnsi="Söhne" w:cs="Times New Roman"/>
          <w:sz w:val="18"/>
          <w:szCs w:val="18"/>
          <w:lang w:val="en-GB" w:bidi="en-US"/>
        </w:rPr>
      </w:pPr>
      <w:r w:rsidRPr="00D72004">
        <w:rPr>
          <w:rFonts w:ascii="Söhne" w:eastAsia="Times New Roman" w:hAnsi="Söhne" w:cs="Arial"/>
          <w:smallCaps/>
          <w:color w:val="222222"/>
          <w:sz w:val="18"/>
          <w:szCs w:val="18"/>
          <w:shd w:val="clear" w:color="auto" w:fill="FFFFFF"/>
          <w:lang w:val="en-IE"/>
        </w:rPr>
        <w:t>Wu W., Wu B., Ye T., Huang H., Dai C., Yuan J. &amp; Wang W</w:t>
      </w:r>
      <w:r w:rsidRPr="00D72004">
        <w:rPr>
          <w:rFonts w:ascii="Söhne" w:eastAsia="Times New Roman" w:hAnsi="Söhne" w:cs="Arial"/>
          <w:color w:val="222222"/>
          <w:sz w:val="18"/>
          <w:szCs w:val="18"/>
          <w:shd w:val="clear" w:color="auto" w:fill="FFFFFF"/>
          <w:lang w:val="en-IE"/>
        </w:rPr>
        <w:t xml:space="preserve">. (2013). </w:t>
      </w:r>
      <w:r w:rsidRPr="00D72004">
        <w:rPr>
          <w:rFonts w:ascii="Söhne" w:eastAsia="Times New Roman" w:hAnsi="Söhne" w:cs="Arial"/>
          <w:color w:val="222222"/>
          <w:sz w:val="18"/>
          <w:szCs w:val="18"/>
          <w:shd w:val="clear" w:color="auto" w:fill="FFFFFF"/>
          <w:lang w:val="en-GB"/>
        </w:rPr>
        <w:t xml:space="preserve">TCTP is a critical factor in shrimp immune response to virus infection. </w:t>
      </w:r>
      <w:proofErr w:type="spellStart"/>
      <w:r w:rsidRPr="00D72004">
        <w:rPr>
          <w:rFonts w:ascii="Söhne" w:eastAsia="Times New Roman" w:hAnsi="Söhne" w:cs="Arial"/>
          <w:i/>
          <w:iCs/>
          <w:color w:val="222222"/>
          <w:sz w:val="18"/>
          <w:szCs w:val="18"/>
          <w:shd w:val="clear" w:color="auto" w:fill="FFFFFF"/>
          <w:lang w:val="en-GB"/>
        </w:rPr>
        <w:t>PloS</w:t>
      </w:r>
      <w:proofErr w:type="spellEnd"/>
      <w:r w:rsidRPr="00D72004">
        <w:rPr>
          <w:rFonts w:ascii="Söhne" w:eastAsia="Times New Roman" w:hAnsi="Söhne" w:cs="Arial"/>
          <w:i/>
          <w:iCs/>
          <w:color w:val="222222"/>
          <w:sz w:val="18"/>
          <w:szCs w:val="18"/>
          <w:shd w:val="clear" w:color="auto" w:fill="FFFFFF"/>
          <w:lang w:val="en-GB"/>
        </w:rPr>
        <w:t xml:space="preserve"> One</w:t>
      </w:r>
      <w:r w:rsidRPr="00D72004">
        <w:rPr>
          <w:rFonts w:ascii="Söhne" w:eastAsia="Times New Roman" w:hAnsi="Söhne" w:cs="Arial"/>
          <w:color w:val="222222"/>
          <w:sz w:val="18"/>
          <w:szCs w:val="18"/>
          <w:shd w:val="clear" w:color="auto" w:fill="FFFFFF"/>
          <w:lang w:val="en-GB"/>
        </w:rPr>
        <w:t xml:space="preserve">, </w:t>
      </w:r>
      <w:r w:rsidRPr="00D72004">
        <w:rPr>
          <w:rFonts w:ascii="Söhne" w:eastAsia="Times New Roman" w:hAnsi="Söhne" w:cs="Arial"/>
          <w:i/>
          <w:iCs/>
          <w:color w:val="222222"/>
          <w:sz w:val="18"/>
          <w:szCs w:val="18"/>
          <w:shd w:val="clear" w:color="auto" w:fill="FFFFFF"/>
          <w:lang w:val="en-GB"/>
        </w:rPr>
        <w:t>8</w:t>
      </w:r>
      <w:r w:rsidRPr="00D72004">
        <w:rPr>
          <w:rFonts w:ascii="Söhne" w:eastAsia="Times New Roman" w:hAnsi="Söhne" w:cs="Arial"/>
          <w:color w:val="222222"/>
          <w:sz w:val="18"/>
          <w:szCs w:val="18"/>
          <w:shd w:val="clear" w:color="auto" w:fill="FFFFFF"/>
          <w:lang w:val="en-GB"/>
        </w:rPr>
        <w:t>, e74460.</w:t>
      </w:r>
    </w:p>
    <w:p w14:paraId="7022D5B0"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GB" w:bidi="en-US"/>
        </w:rPr>
        <w:t>Y</w:t>
      </w:r>
      <w:r w:rsidRPr="00D72004">
        <w:rPr>
          <w:rFonts w:ascii="Söhne" w:eastAsia="Times New Roman" w:hAnsi="Söhne" w:cs="Times New Roman"/>
          <w:smallCaps/>
          <w:sz w:val="18"/>
          <w:szCs w:val="18"/>
          <w:lang w:val="en-GB" w:bidi="en-US"/>
        </w:rPr>
        <w:t xml:space="preserve">an </w:t>
      </w:r>
      <w:r w:rsidRPr="00D72004">
        <w:rPr>
          <w:rFonts w:ascii="Söhne" w:eastAsia="Times New Roman" w:hAnsi="Söhne" w:cs="Times New Roman"/>
          <w:sz w:val="18"/>
          <w:szCs w:val="18"/>
          <w:lang w:val="en-GB" w:bidi="en-US"/>
        </w:rPr>
        <w:t>D.C., D</w:t>
      </w:r>
      <w:r w:rsidRPr="00D72004">
        <w:rPr>
          <w:rFonts w:ascii="Söhne" w:eastAsia="Times New Roman" w:hAnsi="Söhne" w:cs="Times New Roman"/>
          <w:smallCaps/>
          <w:sz w:val="18"/>
          <w:szCs w:val="18"/>
          <w:lang w:val="en-GB" w:bidi="en-US"/>
        </w:rPr>
        <w:t xml:space="preserve">ong </w:t>
      </w:r>
      <w:r w:rsidRPr="00D72004">
        <w:rPr>
          <w:rFonts w:ascii="Söhne" w:eastAsia="Times New Roman" w:hAnsi="Söhne" w:cs="Times New Roman"/>
          <w:sz w:val="18"/>
          <w:szCs w:val="18"/>
          <w:lang w:val="en-GB" w:bidi="en-US"/>
        </w:rPr>
        <w:t>S.L., H</w:t>
      </w:r>
      <w:r w:rsidRPr="00D72004">
        <w:rPr>
          <w:rFonts w:ascii="Söhne" w:eastAsia="Times New Roman" w:hAnsi="Söhne" w:cs="Times New Roman"/>
          <w:smallCaps/>
          <w:sz w:val="18"/>
          <w:szCs w:val="18"/>
          <w:lang w:val="en-GB" w:bidi="en-US"/>
        </w:rPr>
        <w:t xml:space="preserve">uang </w:t>
      </w:r>
      <w:r w:rsidRPr="00D72004">
        <w:rPr>
          <w:rFonts w:ascii="Söhne" w:eastAsia="Times New Roman" w:hAnsi="Söhne" w:cs="Times New Roman"/>
          <w:sz w:val="18"/>
          <w:szCs w:val="18"/>
          <w:lang w:val="en-GB" w:bidi="en-US"/>
        </w:rPr>
        <w:t>J., Y</w:t>
      </w:r>
      <w:r w:rsidRPr="00D72004">
        <w:rPr>
          <w:rFonts w:ascii="Söhne" w:eastAsia="Times New Roman" w:hAnsi="Söhne" w:cs="Times New Roman"/>
          <w:smallCaps/>
          <w:sz w:val="18"/>
          <w:szCs w:val="18"/>
          <w:lang w:val="en-GB" w:bidi="en-US"/>
        </w:rPr>
        <w:t xml:space="preserve">u </w:t>
      </w:r>
      <w:r w:rsidRPr="00D72004">
        <w:rPr>
          <w:rFonts w:ascii="Söhne" w:eastAsia="Times New Roman" w:hAnsi="Söhne" w:cs="Times New Roman"/>
          <w:sz w:val="18"/>
          <w:szCs w:val="18"/>
          <w:lang w:val="en-GB" w:bidi="en-US"/>
        </w:rPr>
        <w:t>X.M., F</w:t>
      </w:r>
      <w:r w:rsidRPr="00D72004">
        <w:rPr>
          <w:rFonts w:ascii="Söhne" w:eastAsia="Times New Roman" w:hAnsi="Söhne" w:cs="Times New Roman"/>
          <w:smallCaps/>
          <w:sz w:val="18"/>
          <w:szCs w:val="18"/>
          <w:lang w:val="en-GB" w:bidi="en-US"/>
        </w:rPr>
        <w:t xml:space="preserve">eng </w:t>
      </w:r>
      <w:r w:rsidRPr="00D72004">
        <w:rPr>
          <w:rFonts w:ascii="Söhne" w:eastAsia="Times New Roman" w:hAnsi="Söhne" w:cs="Times New Roman"/>
          <w:sz w:val="18"/>
          <w:szCs w:val="18"/>
          <w:lang w:val="en-GB" w:bidi="en-US"/>
        </w:rPr>
        <w:t>M.Y. &amp; L</w:t>
      </w:r>
      <w:r w:rsidRPr="00D72004">
        <w:rPr>
          <w:rFonts w:ascii="Söhne" w:eastAsia="Times New Roman" w:hAnsi="Söhne" w:cs="Times New Roman"/>
          <w:smallCaps/>
          <w:sz w:val="18"/>
          <w:szCs w:val="18"/>
          <w:lang w:val="en-GB" w:bidi="en-US"/>
        </w:rPr>
        <w:t xml:space="preserve">iu </w:t>
      </w:r>
      <w:r w:rsidRPr="00D72004">
        <w:rPr>
          <w:rFonts w:ascii="Söhne" w:eastAsia="Times New Roman" w:hAnsi="Söhne" w:cs="Times New Roman"/>
          <w:sz w:val="18"/>
          <w:szCs w:val="18"/>
          <w:lang w:val="en-GB" w:bidi="en-US"/>
        </w:rPr>
        <w:t xml:space="preserve">X.Y. (2004). </w:t>
      </w:r>
      <w:r w:rsidRPr="00D72004">
        <w:rPr>
          <w:rFonts w:ascii="Söhne" w:eastAsia="Times New Roman" w:hAnsi="Söhne" w:cs="Times New Roman"/>
          <w:sz w:val="18"/>
          <w:szCs w:val="18"/>
          <w:lang w:val="en-IE" w:bidi="en-US"/>
        </w:rPr>
        <w:t xml:space="preserve">White spot syndrome virus (WSSV) detected by PCR in rotifers and </w:t>
      </w:r>
      <w:proofErr w:type="gramStart"/>
      <w:r w:rsidRPr="00D72004">
        <w:rPr>
          <w:rFonts w:ascii="Söhne" w:eastAsia="Times New Roman" w:hAnsi="Söhne" w:cs="Times New Roman"/>
          <w:sz w:val="18"/>
          <w:szCs w:val="18"/>
          <w:lang w:val="en-IE" w:bidi="en-US"/>
        </w:rPr>
        <w:t>rotifer</w:t>
      </w:r>
      <w:proofErr w:type="gramEnd"/>
      <w:r w:rsidRPr="00D72004">
        <w:rPr>
          <w:rFonts w:ascii="Söhne" w:eastAsia="Times New Roman" w:hAnsi="Söhne" w:cs="Times New Roman"/>
          <w:sz w:val="18"/>
          <w:szCs w:val="18"/>
          <w:lang w:val="en-IE" w:bidi="en-US"/>
        </w:rPr>
        <w:t xml:space="preserve"> resting eggs from shrimp pond sediments.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59</w:t>
      </w:r>
      <w:r w:rsidRPr="00D72004">
        <w:rPr>
          <w:rFonts w:ascii="Söhne" w:eastAsia="Times New Roman" w:hAnsi="Söhne" w:cs="Times New Roman"/>
          <w:sz w:val="18"/>
          <w:szCs w:val="18"/>
          <w:lang w:val="en-IE" w:bidi="en-US"/>
        </w:rPr>
        <w:t>, 69–73.</w:t>
      </w:r>
    </w:p>
    <w:p w14:paraId="036CB24F"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Yan D.C., Dong S.L., Huang J.&amp; Zhang J.S.</w:t>
      </w:r>
      <w:r w:rsidRPr="00D72004">
        <w:rPr>
          <w:rFonts w:ascii="Söhne" w:eastAsia="Times New Roman" w:hAnsi="Söhne" w:cs="Times New Roman"/>
          <w:sz w:val="18"/>
          <w:szCs w:val="18"/>
          <w:lang w:val="en-IE" w:bidi="en-US"/>
        </w:rPr>
        <w:t xml:space="preserve"> (2007). White spot syndrome virus (WSSV) transmission from rotifer inoculum to crayfish. </w:t>
      </w:r>
      <w:r w:rsidRPr="00D72004">
        <w:rPr>
          <w:rFonts w:ascii="Söhne" w:eastAsia="Times New Roman" w:hAnsi="Söhne" w:cs="Times New Roman"/>
          <w:i/>
          <w:iCs/>
          <w:sz w:val="18"/>
          <w:szCs w:val="18"/>
          <w:lang w:val="en-IE" w:bidi="en-US"/>
        </w:rPr>
        <w:t xml:space="preserve">J. </w:t>
      </w:r>
      <w:proofErr w:type="spellStart"/>
      <w:r w:rsidRPr="00D72004">
        <w:rPr>
          <w:rFonts w:ascii="Söhne" w:eastAsia="Times New Roman" w:hAnsi="Söhne" w:cs="Times New Roman"/>
          <w:i/>
          <w:iCs/>
          <w:sz w:val="18"/>
          <w:szCs w:val="18"/>
          <w:lang w:val="en-IE" w:bidi="en-US"/>
        </w:rPr>
        <w:t>Invertebr</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Pathol</w:t>
      </w:r>
      <w:proofErr w:type="spellEnd"/>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94</w:t>
      </w:r>
      <w:r w:rsidRPr="00D72004">
        <w:rPr>
          <w:rFonts w:ascii="Söhne" w:eastAsia="Times New Roman" w:hAnsi="Söhne" w:cs="Times New Roman"/>
          <w:sz w:val="18"/>
          <w:szCs w:val="18"/>
          <w:lang w:val="en-IE" w:bidi="en-US"/>
        </w:rPr>
        <w:t>, 144–148.</w:t>
      </w:r>
    </w:p>
    <w:p w14:paraId="7C012D6E" w14:textId="77777777" w:rsidR="00D72004" w:rsidRPr="00D72004" w:rsidRDefault="00D72004" w:rsidP="00D72004">
      <w:pPr>
        <w:spacing w:after="220" w:line="240" w:lineRule="auto"/>
        <w:jc w:val="both"/>
        <w:rPr>
          <w:rFonts w:ascii="Söhne" w:eastAsia="Times New Roman" w:hAnsi="Söhne" w:cs="Times New Roman"/>
          <w:sz w:val="18"/>
          <w:szCs w:val="18"/>
          <w:lang w:val="en-IE" w:bidi="en-US"/>
        </w:rPr>
      </w:pPr>
      <w:proofErr w:type="spellStart"/>
      <w:r w:rsidRPr="00D72004">
        <w:rPr>
          <w:rFonts w:ascii="Söhne" w:eastAsia="Times New Roman" w:hAnsi="Söhne" w:cs="Times New Roman"/>
          <w:sz w:val="18"/>
          <w:szCs w:val="18"/>
          <w:lang w:val="en-IE" w:bidi="en-US"/>
        </w:rPr>
        <w:t>Y</w:t>
      </w:r>
      <w:r w:rsidRPr="00D72004">
        <w:rPr>
          <w:rFonts w:ascii="Söhne" w:eastAsia="Times New Roman" w:hAnsi="Söhne" w:cs="Times New Roman"/>
          <w:smallCaps/>
          <w:sz w:val="18"/>
          <w:szCs w:val="18"/>
          <w:lang w:val="en-IE" w:bidi="en-US"/>
        </w:rPr>
        <w:t>oganandhan</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K., S</w:t>
      </w:r>
      <w:r w:rsidRPr="00D72004">
        <w:rPr>
          <w:rFonts w:ascii="Söhne" w:eastAsia="Times New Roman" w:hAnsi="Söhne" w:cs="Times New Roman"/>
          <w:smallCaps/>
          <w:sz w:val="18"/>
          <w:szCs w:val="18"/>
          <w:lang w:val="en-IE" w:bidi="en-US"/>
        </w:rPr>
        <w:t xml:space="preserve">yed </w:t>
      </w:r>
      <w:proofErr w:type="spellStart"/>
      <w:r w:rsidRPr="00D72004">
        <w:rPr>
          <w:rFonts w:ascii="Söhne" w:eastAsia="Times New Roman" w:hAnsi="Söhne" w:cs="Times New Roman"/>
          <w:sz w:val="18"/>
          <w:szCs w:val="18"/>
          <w:lang w:val="en-IE" w:bidi="en-US"/>
        </w:rPr>
        <w:t>M</w:t>
      </w:r>
      <w:r w:rsidRPr="00D72004">
        <w:rPr>
          <w:rFonts w:ascii="Söhne" w:eastAsia="Times New Roman" w:hAnsi="Söhne" w:cs="Times New Roman"/>
          <w:smallCaps/>
          <w:sz w:val="18"/>
          <w:szCs w:val="18"/>
          <w:lang w:val="en-IE" w:bidi="en-US"/>
        </w:rPr>
        <w:t>usthaq</w:t>
      </w:r>
      <w:proofErr w:type="spellEnd"/>
      <w:r w:rsidRPr="00D72004">
        <w:rPr>
          <w:rFonts w:ascii="Söhne" w:eastAsia="Times New Roman" w:hAnsi="Söhne" w:cs="Times New Roman"/>
          <w:smallCaps/>
          <w:sz w:val="18"/>
          <w:szCs w:val="18"/>
          <w:lang w:val="en-IE" w:bidi="en-US"/>
        </w:rPr>
        <w:t xml:space="preserve"> </w:t>
      </w:r>
      <w:r w:rsidRPr="00D72004">
        <w:rPr>
          <w:rFonts w:ascii="Söhne" w:eastAsia="Times New Roman" w:hAnsi="Söhne" w:cs="Times New Roman"/>
          <w:sz w:val="18"/>
          <w:szCs w:val="18"/>
          <w:lang w:val="en-IE" w:bidi="en-US"/>
        </w:rPr>
        <w:t>S., N</w:t>
      </w:r>
      <w:r w:rsidRPr="00D72004">
        <w:rPr>
          <w:rFonts w:ascii="Söhne" w:eastAsia="Times New Roman" w:hAnsi="Söhne" w:cs="Times New Roman"/>
          <w:smallCaps/>
          <w:sz w:val="18"/>
          <w:szCs w:val="18"/>
          <w:lang w:val="en-IE" w:bidi="en-US"/>
        </w:rPr>
        <w:t xml:space="preserve">arayanan </w:t>
      </w:r>
      <w:r w:rsidRPr="00D72004">
        <w:rPr>
          <w:rFonts w:ascii="Söhne" w:eastAsia="Times New Roman" w:hAnsi="Söhne" w:cs="Times New Roman"/>
          <w:sz w:val="18"/>
          <w:szCs w:val="18"/>
          <w:lang w:val="en-IE" w:bidi="en-US"/>
        </w:rPr>
        <w:t>R.B. &amp; S</w:t>
      </w:r>
      <w:r w:rsidRPr="00D72004">
        <w:rPr>
          <w:rFonts w:ascii="Söhne" w:eastAsia="Times New Roman" w:hAnsi="Söhne" w:cs="Times New Roman"/>
          <w:smallCaps/>
          <w:sz w:val="18"/>
          <w:szCs w:val="18"/>
          <w:lang w:val="en-IE" w:bidi="en-US"/>
        </w:rPr>
        <w:t xml:space="preserve">ahul </w:t>
      </w:r>
      <w:r w:rsidRPr="00D72004">
        <w:rPr>
          <w:rFonts w:ascii="Söhne" w:eastAsia="Times New Roman" w:hAnsi="Söhne" w:cs="Times New Roman"/>
          <w:sz w:val="18"/>
          <w:szCs w:val="18"/>
          <w:lang w:val="en-IE" w:bidi="en-US"/>
        </w:rPr>
        <w:t>H</w:t>
      </w:r>
      <w:r w:rsidRPr="00D72004">
        <w:rPr>
          <w:rFonts w:ascii="Söhne" w:eastAsia="Times New Roman" w:hAnsi="Söhne" w:cs="Times New Roman"/>
          <w:smallCaps/>
          <w:sz w:val="18"/>
          <w:szCs w:val="18"/>
          <w:lang w:val="en-IE" w:bidi="en-US"/>
        </w:rPr>
        <w:t xml:space="preserve">ameed </w:t>
      </w:r>
      <w:r w:rsidRPr="00D72004">
        <w:rPr>
          <w:rFonts w:ascii="Söhne" w:eastAsia="Times New Roman" w:hAnsi="Söhne" w:cs="Times New Roman"/>
          <w:sz w:val="18"/>
          <w:szCs w:val="18"/>
          <w:lang w:val="en-IE" w:bidi="en-US"/>
        </w:rPr>
        <w:t xml:space="preserve">A.S. (2004). Production of polyclonal antiserum against recombinant VP28 protein and its application for the detection of white spot syndrome virus in crustaceans. </w:t>
      </w:r>
      <w:r w:rsidRPr="00D72004">
        <w:rPr>
          <w:rFonts w:ascii="Söhne" w:eastAsia="Times New Roman" w:hAnsi="Söhne" w:cs="Times New Roman"/>
          <w:i/>
          <w:sz w:val="18"/>
          <w:szCs w:val="18"/>
          <w:lang w:val="en-IE" w:bidi="en-US"/>
        </w:rPr>
        <w:t>J. Fish Dis.,</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sz w:val="18"/>
          <w:szCs w:val="18"/>
          <w:lang w:val="en-IE" w:bidi="en-US"/>
        </w:rPr>
        <w:t>27</w:t>
      </w:r>
      <w:r w:rsidRPr="00D72004">
        <w:rPr>
          <w:rFonts w:ascii="Söhne" w:eastAsia="Times New Roman" w:hAnsi="Söhne" w:cs="Times New Roman"/>
          <w:sz w:val="18"/>
          <w:szCs w:val="18"/>
          <w:lang w:val="en-IE" w:bidi="en-US"/>
        </w:rPr>
        <w:t>, 517–522.</w:t>
      </w:r>
    </w:p>
    <w:p w14:paraId="5438BFA8" w14:textId="1F2CEFFC" w:rsidR="00D72004" w:rsidRPr="00D72004" w:rsidRDefault="00D72004" w:rsidP="00D72004">
      <w:pPr>
        <w:spacing w:after="220" w:line="240" w:lineRule="auto"/>
        <w:jc w:val="both"/>
        <w:rPr>
          <w:rFonts w:ascii="Söhne" w:eastAsia="Times New Roman" w:hAnsi="Söhne" w:cs="Times New Roman"/>
          <w:sz w:val="18"/>
          <w:szCs w:val="18"/>
          <w:lang w:val="en-IE" w:bidi="en-US"/>
        </w:rPr>
      </w:pPr>
      <w:r w:rsidRPr="00D72004">
        <w:rPr>
          <w:rFonts w:ascii="Söhne" w:eastAsia="Arial" w:hAnsi="Söhne" w:cs="Arial"/>
          <w:smallCaps/>
          <w:sz w:val="18"/>
          <w:szCs w:val="18"/>
          <w:lang w:val="en-GB"/>
        </w:rPr>
        <w:t>Zeng</w:t>
      </w:r>
      <w:r w:rsidRPr="00D72004">
        <w:rPr>
          <w:rFonts w:ascii="Söhne" w:eastAsia="Arial" w:hAnsi="Söhne" w:cs="Arial"/>
          <w:sz w:val="18"/>
          <w:szCs w:val="18"/>
          <w:lang w:val="en-GB"/>
        </w:rPr>
        <w:t xml:space="preserve"> Y. (2021). Molecular epidemiology of white spot syndrome virus in the world. </w:t>
      </w:r>
      <w:r w:rsidRPr="00D72004">
        <w:rPr>
          <w:rFonts w:ascii="Söhne" w:eastAsia="Arial" w:hAnsi="Söhne" w:cs="Arial"/>
          <w:i/>
          <w:iCs/>
          <w:sz w:val="18"/>
          <w:szCs w:val="18"/>
          <w:lang w:val="en-GB"/>
        </w:rPr>
        <w:t>Aquaculture</w:t>
      </w:r>
      <w:r w:rsidRPr="00D72004">
        <w:rPr>
          <w:rFonts w:ascii="Söhne" w:eastAsia="Arial" w:hAnsi="Söhne" w:cs="Arial"/>
          <w:sz w:val="18"/>
          <w:szCs w:val="18"/>
          <w:lang w:val="en-GB"/>
        </w:rPr>
        <w:t xml:space="preserve">, </w:t>
      </w:r>
      <w:r w:rsidRPr="00D72004">
        <w:rPr>
          <w:rFonts w:ascii="Söhne" w:eastAsia="Arial" w:hAnsi="Söhne" w:cs="Arial"/>
          <w:b/>
          <w:bCs/>
          <w:sz w:val="18"/>
          <w:szCs w:val="18"/>
          <w:lang w:val="en-GB"/>
        </w:rPr>
        <w:t>537</w:t>
      </w:r>
      <w:r w:rsidRPr="00D72004">
        <w:rPr>
          <w:rFonts w:ascii="Söhne" w:eastAsia="Arial" w:hAnsi="Söhne" w:cs="Arial"/>
          <w:sz w:val="18"/>
          <w:szCs w:val="18"/>
          <w:lang w:val="en-GB"/>
        </w:rPr>
        <w:t xml:space="preserve">, 736509. </w:t>
      </w:r>
      <w:r w:rsidRPr="00D72004">
        <w:rPr>
          <w:rFonts w:ascii="Söhne" w:eastAsia="Times New Roman" w:hAnsi="Söhne" w:cs="Arial"/>
          <w:color w:val="0000FF"/>
          <w:sz w:val="18"/>
          <w:szCs w:val="18"/>
          <w:u w:val="single"/>
          <w:lang w:val="en-GB"/>
        </w:rPr>
        <w:t>https://doi.org/10.1016/j.aquaculture.2021.736509</w:t>
      </w:r>
      <w:r w:rsidRPr="00D72004">
        <w:rPr>
          <w:rFonts w:ascii="Söhne" w:eastAsia="Arial" w:hAnsi="Söhne" w:cs="Arial"/>
          <w:sz w:val="18"/>
          <w:szCs w:val="18"/>
          <w:lang w:val="en-GB"/>
        </w:rPr>
        <w:t xml:space="preserve">. </w:t>
      </w:r>
    </w:p>
    <w:p w14:paraId="201D830C" w14:textId="77777777" w:rsidR="00D72004" w:rsidRPr="00D72004" w:rsidRDefault="00D72004" w:rsidP="00D72004">
      <w:pPr>
        <w:spacing w:after="240" w:line="240" w:lineRule="auto"/>
        <w:jc w:val="both"/>
        <w:rPr>
          <w:rFonts w:ascii="Söhne" w:eastAsia="Times New Roman" w:hAnsi="Söhne" w:cs="Arial"/>
          <w:sz w:val="18"/>
          <w:szCs w:val="18"/>
          <w:lang w:val="en-GB"/>
        </w:rPr>
      </w:pPr>
      <w:r w:rsidRPr="00D72004">
        <w:rPr>
          <w:rFonts w:ascii="Söhne" w:eastAsia="Times New Roman" w:hAnsi="Söhne" w:cs="Arial"/>
          <w:smallCaps/>
          <w:color w:val="222222"/>
          <w:sz w:val="18"/>
          <w:szCs w:val="18"/>
          <w:lang w:val="en-GB"/>
        </w:rPr>
        <w:t>Zhan W.B., Wang Y.H., Fryer J.L., Yu K.K., Fukuda H. &amp; Meng</w:t>
      </w:r>
      <w:r w:rsidRPr="00D72004">
        <w:rPr>
          <w:rFonts w:ascii="Söhne" w:eastAsia="Times New Roman" w:hAnsi="Söhne" w:cs="Arial"/>
          <w:sz w:val="18"/>
          <w:szCs w:val="18"/>
          <w:lang w:val="en-GB"/>
        </w:rPr>
        <w:t xml:space="preserve"> </w:t>
      </w:r>
      <w:r w:rsidRPr="00D72004">
        <w:rPr>
          <w:rFonts w:ascii="Söhne" w:eastAsia="Times New Roman" w:hAnsi="Söhne" w:cs="Arial"/>
          <w:smallCaps/>
          <w:color w:val="222222"/>
          <w:sz w:val="18"/>
          <w:szCs w:val="18"/>
          <w:lang w:val="en-GB"/>
        </w:rPr>
        <w:t xml:space="preserve">Q.X. </w:t>
      </w:r>
      <w:r w:rsidRPr="00D72004">
        <w:rPr>
          <w:rFonts w:ascii="Söhne" w:eastAsia="Times New Roman" w:hAnsi="Söhne" w:cs="Arial"/>
          <w:sz w:val="18"/>
          <w:szCs w:val="18"/>
          <w:lang w:val="en-GB"/>
        </w:rPr>
        <w:t xml:space="preserve">(1998). White Spot Syndrome Virus Infection of Cultured Shrimp in China. </w:t>
      </w:r>
      <w:r w:rsidRPr="00D72004">
        <w:rPr>
          <w:rFonts w:ascii="Söhne" w:eastAsia="Times New Roman" w:hAnsi="Söhne" w:cs="Arial"/>
          <w:i/>
          <w:sz w:val="18"/>
          <w:szCs w:val="18"/>
          <w:lang w:val="en-GB"/>
        </w:rPr>
        <w:t xml:space="preserve">J. </w:t>
      </w:r>
      <w:proofErr w:type="spellStart"/>
      <w:r w:rsidRPr="00D72004">
        <w:rPr>
          <w:rFonts w:ascii="Söhne" w:eastAsia="Times New Roman" w:hAnsi="Söhne" w:cs="Arial"/>
          <w:i/>
          <w:sz w:val="18"/>
          <w:szCs w:val="18"/>
          <w:lang w:val="en-GB"/>
        </w:rPr>
        <w:t>Aquat</w:t>
      </w:r>
      <w:proofErr w:type="spellEnd"/>
      <w:r w:rsidRPr="00D72004">
        <w:rPr>
          <w:rFonts w:ascii="Söhne" w:eastAsia="Times New Roman" w:hAnsi="Söhne" w:cs="Arial"/>
          <w:i/>
          <w:sz w:val="18"/>
          <w:szCs w:val="18"/>
          <w:lang w:val="en-GB"/>
        </w:rPr>
        <w:t>. Anim. Health</w:t>
      </w:r>
      <w:r w:rsidRPr="00D72004">
        <w:rPr>
          <w:rFonts w:ascii="Söhne" w:eastAsia="Times New Roman" w:hAnsi="Söhne" w:cs="Arial"/>
          <w:sz w:val="18"/>
          <w:szCs w:val="18"/>
          <w:lang w:val="en-GB"/>
        </w:rPr>
        <w:t xml:space="preserve">, </w:t>
      </w:r>
      <w:r w:rsidRPr="00D72004">
        <w:rPr>
          <w:rFonts w:ascii="Söhne" w:eastAsia="Times New Roman" w:hAnsi="Söhne" w:cs="Arial"/>
          <w:b/>
          <w:sz w:val="18"/>
          <w:szCs w:val="18"/>
          <w:lang w:val="en-GB"/>
        </w:rPr>
        <w:t>10</w:t>
      </w:r>
      <w:r w:rsidRPr="00D72004">
        <w:rPr>
          <w:rFonts w:ascii="Söhne" w:eastAsia="Times New Roman" w:hAnsi="Söhne" w:cs="Arial"/>
          <w:sz w:val="18"/>
          <w:szCs w:val="18"/>
          <w:lang w:val="en-GB"/>
        </w:rPr>
        <w:t>, 405</w:t>
      </w:r>
      <w:r w:rsidRPr="00D72EE7">
        <w:rPr>
          <w:rFonts w:ascii="Söhne" w:eastAsia="Times New Roman" w:hAnsi="Söhne" w:cs="Arial"/>
          <w:sz w:val="18"/>
          <w:szCs w:val="18"/>
          <w:lang w:val="en-GB" w:bidi="en-US"/>
        </w:rPr>
        <w:t>–</w:t>
      </w:r>
      <w:r w:rsidRPr="00D72004">
        <w:rPr>
          <w:rFonts w:ascii="Söhne" w:eastAsia="Times New Roman" w:hAnsi="Söhne" w:cs="Arial"/>
          <w:sz w:val="18"/>
          <w:szCs w:val="18"/>
          <w:lang w:val="en-GB"/>
        </w:rPr>
        <w:t>410.</w:t>
      </w:r>
    </w:p>
    <w:p w14:paraId="2739363B" w14:textId="77777777" w:rsidR="00D72004" w:rsidRPr="00D72004" w:rsidRDefault="00D72004" w:rsidP="00D72004">
      <w:pPr>
        <w:spacing w:after="240" w:line="240" w:lineRule="auto"/>
        <w:jc w:val="both"/>
        <w:rPr>
          <w:rFonts w:ascii="Söhne" w:eastAsia="Arial" w:hAnsi="Söhne" w:cs="Times New Roman"/>
          <w:sz w:val="18"/>
          <w:szCs w:val="18"/>
          <w:lang w:val="en-IE" w:bidi="en-US"/>
        </w:rPr>
      </w:pPr>
      <w:r w:rsidRPr="00D72004">
        <w:rPr>
          <w:rFonts w:ascii="Söhne" w:eastAsia="Arial" w:hAnsi="Söhne" w:cs="Times New Roman"/>
          <w:smallCaps/>
          <w:sz w:val="18"/>
          <w:szCs w:val="18"/>
          <w:lang w:val="en-IE" w:bidi="en-US"/>
        </w:rPr>
        <w:t>Zhang J.S., Dong S.L. Dong Y.W., Tian X.L., Cao Y.C. &amp; Li Z.J., Yan D.C.</w:t>
      </w:r>
      <w:r w:rsidRPr="00D72004">
        <w:rPr>
          <w:rFonts w:ascii="Söhne" w:eastAsia="Times New Roman" w:hAnsi="Söhne" w:cs="Times New Roman"/>
          <w:smallCaps/>
          <w:sz w:val="18"/>
          <w:szCs w:val="18"/>
          <w:lang w:val="en-IE" w:bidi="en-US"/>
        </w:rPr>
        <w:t xml:space="preserve"> </w:t>
      </w:r>
      <w:r w:rsidRPr="00D72004">
        <w:rPr>
          <w:rFonts w:ascii="Söhne" w:eastAsia="Arial" w:hAnsi="Söhne" w:cs="Times New Roman"/>
          <w:sz w:val="18"/>
          <w:szCs w:val="18"/>
          <w:lang w:val="en-IE" w:bidi="en-US"/>
        </w:rPr>
        <w:t xml:space="preserve">(2010). Assessment of the role of brine shrimp </w:t>
      </w:r>
      <w:r w:rsidRPr="00D72004">
        <w:rPr>
          <w:rFonts w:ascii="Söhne" w:eastAsia="Arial" w:hAnsi="Söhne" w:cs="Times New Roman"/>
          <w:i/>
          <w:iCs/>
          <w:sz w:val="18"/>
          <w:szCs w:val="18"/>
          <w:lang w:val="en-IE" w:bidi="en-US"/>
        </w:rPr>
        <w:t>Artemia</w:t>
      </w:r>
      <w:r w:rsidRPr="00D72004">
        <w:rPr>
          <w:rFonts w:ascii="Söhne" w:eastAsia="Arial" w:hAnsi="Söhne" w:cs="Times New Roman"/>
          <w:sz w:val="18"/>
          <w:szCs w:val="18"/>
          <w:lang w:val="en-IE" w:bidi="en-US"/>
        </w:rPr>
        <w:t xml:space="preserve"> in white spot syndrome virus (WSSV) transmission. </w:t>
      </w:r>
      <w:r w:rsidRPr="00D72004">
        <w:rPr>
          <w:rFonts w:ascii="Söhne" w:eastAsia="Arial" w:hAnsi="Söhne" w:cs="Times New Roman"/>
          <w:i/>
          <w:iCs/>
          <w:sz w:val="18"/>
          <w:szCs w:val="18"/>
          <w:lang w:val="en-IE" w:bidi="en-US"/>
        </w:rPr>
        <w:t xml:space="preserve">Vet. Res. </w:t>
      </w:r>
      <w:proofErr w:type="spellStart"/>
      <w:r w:rsidRPr="00D72004">
        <w:rPr>
          <w:rFonts w:ascii="Söhne" w:eastAsia="Arial" w:hAnsi="Söhne" w:cs="Times New Roman"/>
          <w:i/>
          <w:iCs/>
          <w:sz w:val="18"/>
          <w:szCs w:val="18"/>
          <w:lang w:val="en-IE" w:bidi="en-US"/>
        </w:rPr>
        <w:t>Commun</w:t>
      </w:r>
      <w:proofErr w:type="spellEnd"/>
      <w:r w:rsidRPr="00D72004">
        <w:rPr>
          <w:rFonts w:ascii="Söhne" w:eastAsia="Arial" w:hAnsi="Söhne" w:cs="Times New Roman"/>
          <w:sz w:val="18"/>
          <w:szCs w:val="18"/>
          <w:lang w:val="en-IE" w:bidi="en-US"/>
        </w:rPr>
        <w:t xml:space="preserve">., </w:t>
      </w:r>
      <w:r w:rsidRPr="00D72004">
        <w:rPr>
          <w:rFonts w:ascii="Söhne" w:eastAsia="Arial" w:hAnsi="Söhne" w:cs="Times New Roman"/>
          <w:b/>
          <w:bCs/>
          <w:sz w:val="18"/>
          <w:szCs w:val="18"/>
          <w:lang w:val="en-IE" w:bidi="en-US"/>
        </w:rPr>
        <w:t>34</w:t>
      </w:r>
      <w:r w:rsidRPr="00D72004">
        <w:rPr>
          <w:rFonts w:ascii="Söhne" w:eastAsia="Arial" w:hAnsi="Söhne" w:cs="Times New Roman"/>
          <w:sz w:val="18"/>
          <w:szCs w:val="18"/>
          <w:lang w:val="en-IE" w:bidi="en-US"/>
        </w:rPr>
        <w:t>, 25–32.</w:t>
      </w:r>
    </w:p>
    <w:p w14:paraId="58E24B3A" w14:textId="77777777" w:rsidR="00D72004" w:rsidRPr="00D72004" w:rsidRDefault="00D72004" w:rsidP="00D72004">
      <w:pPr>
        <w:spacing w:after="240" w:line="240" w:lineRule="auto"/>
        <w:jc w:val="both"/>
        <w:rPr>
          <w:rFonts w:ascii="Söhne" w:eastAsia="Arial" w:hAnsi="Söhne" w:cs="Times New Roman"/>
          <w:sz w:val="18"/>
          <w:szCs w:val="18"/>
          <w:lang w:val="en-IE" w:bidi="en-US"/>
        </w:rPr>
      </w:pPr>
      <w:r w:rsidRPr="00D72004">
        <w:rPr>
          <w:rFonts w:ascii="Söhne" w:eastAsia="Arial" w:hAnsi="Söhne" w:cs="Times New Roman"/>
          <w:smallCaps/>
          <w:sz w:val="18"/>
          <w:szCs w:val="18"/>
          <w:lang w:val="en-IE" w:bidi="en-US"/>
        </w:rPr>
        <w:t>Zhang J.S., Dong S.L., Dong Y.W., Tian X.L. &amp; Hou C.Q.</w:t>
      </w:r>
      <w:r w:rsidRPr="00D72004">
        <w:rPr>
          <w:rFonts w:ascii="Söhne" w:eastAsia="Arial" w:hAnsi="Söhne" w:cs="Times New Roman"/>
          <w:sz w:val="18"/>
          <w:szCs w:val="18"/>
          <w:lang w:val="en-IE" w:bidi="en-US"/>
        </w:rPr>
        <w:t xml:space="preserve"> (2008). Bioassay evidence for the transmission of WSSV by the harpacticoid copepod </w:t>
      </w:r>
      <w:proofErr w:type="spellStart"/>
      <w:r w:rsidRPr="00D72004">
        <w:rPr>
          <w:rFonts w:ascii="Söhne" w:eastAsia="Arial" w:hAnsi="Söhne" w:cs="Times New Roman"/>
          <w:i/>
          <w:iCs/>
          <w:sz w:val="18"/>
          <w:szCs w:val="18"/>
          <w:lang w:val="en-IE" w:bidi="en-US"/>
        </w:rPr>
        <w:t>Nitocra</w:t>
      </w:r>
      <w:proofErr w:type="spellEnd"/>
      <w:r w:rsidRPr="00D72004">
        <w:rPr>
          <w:rFonts w:ascii="Söhne" w:eastAsia="Arial" w:hAnsi="Söhne" w:cs="Times New Roman"/>
          <w:sz w:val="18"/>
          <w:szCs w:val="18"/>
          <w:lang w:val="en-IE" w:bidi="en-US"/>
        </w:rPr>
        <w:t xml:space="preserve"> sp. </w:t>
      </w:r>
      <w:r w:rsidRPr="00D72004">
        <w:rPr>
          <w:rFonts w:ascii="Söhne" w:eastAsia="Arial" w:hAnsi="Söhne" w:cs="Times New Roman"/>
          <w:i/>
          <w:iCs/>
          <w:sz w:val="18"/>
          <w:szCs w:val="18"/>
          <w:lang w:val="en-IE" w:bidi="en-US"/>
        </w:rPr>
        <w:t xml:space="preserve">J. Invertebrate </w:t>
      </w:r>
      <w:proofErr w:type="spellStart"/>
      <w:r w:rsidRPr="00D72004">
        <w:rPr>
          <w:rFonts w:ascii="Söhne" w:eastAsia="Arial" w:hAnsi="Söhne" w:cs="Times New Roman"/>
          <w:i/>
          <w:iCs/>
          <w:sz w:val="18"/>
          <w:szCs w:val="18"/>
          <w:lang w:val="en-IE" w:bidi="en-US"/>
        </w:rPr>
        <w:t>Pathol</w:t>
      </w:r>
      <w:proofErr w:type="spellEnd"/>
      <w:r w:rsidRPr="00D72004">
        <w:rPr>
          <w:rFonts w:ascii="Söhne" w:eastAsia="Arial" w:hAnsi="Söhne" w:cs="Times New Roman"/>
          <w:sz w:val="18"/>
          <w:szCs w:val="18"/>
          <w:lang w:val="en-IE" w:bidi="en-US"/>
        </w:rPr>
        <w:t xml:space="preserve">., </w:t>
      </w:r>
      <w:r w:rsidRPr="00D72004">
        <w:rPr>
          <w:rFonts w:ascii="Söhne" w:eastAsia="Arial" w:hAnsi="Söhne" w:cs="Times New Roman"/>
          <w:b/>
          <w:bCs/>
          <w:sz w:val="18"/>
          <w:szCs w:val="18"/>
          <w:lang w:val="en-IE" w:bidi="en-US"/>
        </w:rPr>
        <w:t>97</w:t>
      </w:r>
      <w:r w:rsidRPr="00D72004">
        <w:rPr>
          <w:rFonts w:ascii="Söhne" w:eastAsia="Arial" w:hAnsi="Söhne" w:cs="Times New Roman"/>
          <w:sz w:val="18"/>
          <w:szCs w:val="18"/>
          <w:lang w:val="en-IE" w:bidi="en-US"/>
        </w:rPr>
        <w:t>, 33–39.</w:t>
      </w:r>
    </w:p>
    <w:p w14:paraId="7C6CC915" w14:textId="77777777" w:rsidR="00D72004" w:rsidRPr="00D72004" w:rsidRDefault="00D72004" w:rsidP="00D72004">
      <w:pPr>
        <w:spacing w:after="240" w:line="240" w:lineRule="auto"/>
        <w:jc w:val="both"/>
        <w:rPr>
          <w:rFonts w:ascii="Söhne" w:eastAsia="Times New Roman" w:hAnsi="Söhne" w:cs="Times New Roman"/>
          <w:sz w:val="18"/>
          <w:szCs w:val="18"/>
          <w:lang w:val="en-IE" w:bidi="en-US"/>
        </w:rPr>
      </w:pPr>
      <w:r w:rsidRPr="00D72004">
        <w:rPr>
          <w:rFonts w:ascii="Söhne" w:eastAsia="Times New Roman" w:hAnsi="Söhne" w:cs="Times New Roman"/>
          <w:smallCaps/>
          <w:sz w:val="18"/>
          <w:szCs w:val="18"/>
          <w:lang w:val="en-IE" w:bidi="en-US"/>
        </w:rPr>
        <w:t>Zhang J.S., Dong S.L., Tian X.L., Dong Y.W., Liu X.Y. &amp; Yan D.C</w:t>
      </w:r>
      <w:r w:rsidRPr="00D72004">
        <w:rPr>
          <w:rFonts w:ascii="Söhne" w:eastAsia="Times New Roman" w:hAnsi="Söhne" w:cs="Times New Roman"/>
          <w:sz w:val="18"/>
          <w:szCs w:val="18"/>
          <w:lang w:val="en-IE" w:bidi="en-US"/>
        </w:rPr>
        <w:t>. (2006). Studies on the rotifer (</w:t>
      </w:r>
      <w:proofErr w:type="spellStart"/>
      <w:r w:rsidRPr="00D72004">
        <w:rPr>
          <w:rFonts w:ascii="Söhne" w:eastAsia="Times New Roman" w:hAnsi="Söhne" w:cs="Times New Roman"/>
          <w:i/>
          <w:sz w:val="18"/>
          <w:szCs w:val="18"/>
          <w:lang w:val="en-IE" w:bidi="en-US"/>
        </w:rPr>
        <w:t>Brachionus</w:t>
      </w:r>
      <w:proofErr w:type="spellEnd"/>
      <w:r w:rsidRPr="00D72004">
        <w:rPr>
          <w:rFonts w:ascii="Söhne" w:eastAsia="Times New Roman" w:hAnsi="Söhne" w:cs="Times New Roman"/>
          <w:i/>
          <w:sz w:val="18"/>
          <w:szCs w:val="18"/>
          <w:lang w:val="en-IE" w:bidi="en-US"/>
        </w:rPr>
        <w:t xml:space="preserve"> urceus</w:t>
      </w:r>
      <w:r w:rsidRPr="00D72004">
        <w:rPr>
          <w:rFonts w:ascii="Söhne" w:eastAsia="Times New Roman" w:hAnsi="Söhne" w:cs="Times New Roman"/>
          <w:sz w:val="18"/>
          <w:szCs w:val="18"/>
          <w:lang w:val="en-IE" w:bidi="en-US"/>
        </w:rPr>
        <w:t xml:space="preserve"> Linnaeus, 1758) as a vector in white spot syndrome virus (WSSV) transmission. </w:t>
      </w:r>
      <w:r w:rsidRPr="00D72004">
        <w:rPr>
          <w:rFonts w:ascii="Söhne" w:eastAsia="Times New Roman" w:hAnsi="Söhne" w:cs="Times New Roman"/>
          <w:i/>
          <w:iCs/>
          <w:sz w:val="18"/>
          <w:szCs w:val="18"/>
          <w:lang w:val="en-IE" w:bidi="en-US"/>
        </w:rPr>
        <w:t>Aquaculture</w:t>
      </w:r>
      <w:r w:rsidRPr="00D72004">
        <w:rPr>
          <w:rFonts w:ascii="Söhne" w:eastAsia="Times New Roman" w:hAnsi="Söhne" w:cs="Times New Roman"/>
          <w:sz w:val="18"/>
          <w:szCs w:val="18"/>
          <w:lang w:val="en-IE" w:bidi="en-US"/>
        </w:rPr>
        <w:t xml:space="preserve">, </w:t>
      </w:r>
      <w:r w:rsidRPr="00D72004">
        <w:rPr>
          <w:rFonts w:ascii="Söhne" w:eastAsia="Times New Roman" w:hAnsi="Söhne" w:cs="Times New Roman"/>
          <w:b/>
          <w:bCs/>
          <w:sz w:val="18"/>
          <w:szCs w:val="18"/>
          <w:lang w:val="en-IE" w:bidi="en-US"/>
        </w:rPr>
        <w:t>261</w:t>
      </w:r>
      <w:r w:rsidRPr="00D72004">
        <w:rPr>
          <w:rFonts w:ascii="Söhne" w:eastAsia="Times New Roman" w:hAnsi="Söhne" w:cs="Times New Roman"/>
          <w:sz w:val="18"/>
          <w:szCs w:val="18"/>
          <w:lang w:val="en-IE" w:bidi="en-US"/>
        </w:rPr>
        <w:t>, 1181–1185.</w:t>
      </w:r>
    </w:p>
    <w:p w14:paraId="746B22BC" w14:textId="77777777" w:rsidR="00D72004" w:rsidRPr="00D72004" w:rsidRDefault="00D72004" w:rsidP="00D72004">
      <w:pPr>
        <w:spacing w:after="240" w:line="240" w:lineRule="auto"/>
        <w:jc w:val="center"/>
        <w:rPr>
          <w:rFonts w:ascii="Söhne" w:eastAsia="Times New Roman" w:hAnsi="Söhne" w:cs="Times New Roman"/>
          <w:sz w:val="18"/>
          <w:szCs w:val="18"/>
          <w:lang w:val="en-IE" w:bidi="en-US"/>
        </w:rPr>
      </w:pPr>
      <w:r w:rsidRPr="00D72004">
        <w:rPr>
          <w:rFonts w:ascii="Söhne" w:eastAsia="Times New Roman" w:hAnsi="Söhne" w:cs="Times New Roman"/>
          <w:sz w:val="18"/>
          <w:szCs w:val="18"/>
          <w:lang w:val="en-IE" w:bidi="en-US"/>
        </w:rPr>
        <w:t>*</w:t>
      </w:r>
      <w:r w:rsidRPr="00D72004">
        <w:rPr>
          <w:rFonts w:ascii="Söhne" w:eastAsia="Times New Roman" w:hAnsi="Söhne" w:cs="Times New Roman"/>
          <w:sz w:val="18"/>
          <w:szCs w:val="18"/>
          <w:lang w:val="en-IE" w:bidi="en-US"/>
        </w:rPr>
        <w:br/>
        <w:t>*   *</w:t>
      </w:r>
    </w:p>
    <w:p w14:paraId="4D208D18" w14:textId="55D23698" w:rsidR="00D72004" w:rsidRPr="00D72004" w:rsidRDefault="00D72004" w:rsidP="00D72004">
      <w:pPr>
        <w:spacing w:before="120" w:after="240" w:line="240" w:lineRule="auto"/>
        <w:jc w:val="center"/>
        <w:rPr>
          <w:rFonts w:ascii="Söhne" w:eastAsia="Times New Roman" w:hAnsi="Söhne" w:cs="Arial"/>
          <w:sz w:val="18"/>
          <w:szCs w:val="18"/>
          <w:lang w:val="en-GB"/>
        </w:rPr>
      </w:pPr>
      <w:r w:rsidRPr="00D72004">
        <w:rPr>
          <w:rFonts w:ascii="Söhne" w:eastAsia="Times New Roman" w:hAnsi="Söhne" w:cs="Arial"/>
          <w:b/>
          <w:sz w:val="18"/>
          <w:szCs w:val="18"/>
          <w:lang w:val="en-GB"/>
        </w:rPr>
        <w:lastRenderedPageBreak/>
        <w:t>NB:</w:t>
      </w:r>
      <w:r w:rsidRPr="00D72004">
        <w:rPr>
          <w:rFonts w:ascii="Söhne" w:eastAsia="Times New Roman" w:hAnsi="Söhne" w:cs="Arial"/>
          <w:sz w:val="18"/>
          <w:szCs w:val="18"/>
          <w:lang w:val="en-GB"/>
        </w:rPr>
        <w:t xml:space="preserve"> There are OIE Reference Laboratories for infection with white spot syndrome virus</w:t>
      </w:r>
      <w:r w:rsidRPr="00D72004">
        <w:rPr>
          <w:rFonts w:ascii="Söhne" w:eastAsia="Times New Roman" w:hAnsi="Söhne" w:cs="Arial"/>
          <w:iCs/>
          <w:sz w:val="18"/>
          <w:szCs w:val="18"/>
          <w:lang w:val="en-GB"/>
        </w:rPr>
        <w:br/>
      </w:r>
      <w:r w:rsidRPr="00D72004">
        <w:rPr>
          <w:rFonts w:ascii="Söhne" w:eastAsia="Times New Roman" w:hAnsi="Söhne" w:cs="Arial"/>
          <w:sz w:val="18"/>
          <w:szCs w:val="18"/>
          <w:lang w:val="en-GB"/>
        </w:rPr>
        <w:t xml:space="preserve">(please consult the OIE web site: </w:t>
      </w:r>
      <w:r w:rsidRPr="00D72004">
        <w:rPr>
          <w:rFonts w:ascii="Söhne" w:eastAsia="Times New Roman" w:hAnsi="Söhne" w:cs="Arial"/>
          <w:sz w:val="18"/>
          <w:szCs w:val="18"/>
          <w:lang w:val="en-GB"/>
        </w:rPr>
        <w:br/>
      </w:r>
      <w:r w:rsidRPr="00D72004">
        <w:rPr>
          <w:rFonts w:ascii="Söhne" w:eastAsia="Times New Roman" w:hAnsi="Söhne" w:cs="Arial"/>
          <w:color w:val="0000FF"/>
          <w:sz w:val="18"/>
          <w:szCs w:val="18"/>
          <w:u w:val="single"/>
          <w:lang w:val="en-GB"/>
        </w:rPr>
        <w:t>https://www.woah.org/en/what-we-offer/expertise-network/reference-laboratories/#ui-id-3</w:t>
      </w:r>
      <w:r w:rsidRPr="00D72004">
        <w:rPr>
          <w:rFonts w:ascii="Söhne" w:eastAsia="Times New Roman" w:hAnsi="Söhne" w:cs="Times New Roman"/>
          <w:color w:val="0000FF"/>
          <w:sz w:val="18"/>
          <w:szCs w:val="18"/>
          <w:u w:val="single"/>
          <w:lang w:val="en-GB"/>
        </w:rPr>
        <w:t>http://www.oie.int/</w:t>
      </w:r>
      <w:r w:rsidRPr="00D72004">
        <w:rPr>
          <w:rFonts w:ascii="Söhne" w:eastAsia="PMingLiU" w:hAnsi="Söhne" w:cs="Arial"/>
          <w:sz w:val="18"/>
          <w:szCs w:val="18"/>
          <w:lang w:val="en-GB" w:eastAsia="fr-FR"/>
        </w:rPr>
        <w:t xml:space="preserve">). </w:t>
      </w:r>
      <w:r w:rsidRPr="00D72004">
        <w:rPr>
          <w:rFonts w:ascii="Söhne" w:eastAsia="PMingLiU" w:hAnsi="Söhne" w:cs="Arial"/>
          <w:sz w:val="18"/>
          <w:szCs w:val="18"/>
          <w:lang w:val="en-GB" w:eastAsia="fr-FR"/>
        </w:rPr>
        <w:br/>
      </w:r>
      <w:r w:rsidRPr="00D72004">
        <w:rPr>
          <w:rFonts w:ascii="Söhne" w:eastAsia="Times New Roman" w:hAnsi="Söhne" w:cs="Arial"/>
          <w:sz w:val="18"/>
          <w:szCs w:val="18"/>
          <w:lang w:val="en-GB"/>
        </w:rPr>
        <w:t xml:space="preserve">Please contact the OIE Reference Laboratories for any further information on </w:t>
      </w:r>
      <w:r w:rsidRPr="00D72004">
        <w:rPr>
          <w:rFonts w:ascii="Söhne" w:eastAsia="Times New Roman" w:hAnsi="Söhne" w:cs="Arial"/>
          <w:sz w:val="18"/>
          <w:szCs w:val="18"/>
          <w:lang w:val="en-GB"/>
        </w:rPr>
        <w:br/>
        <w:t>infection with white spot syndrome virus</w:t>
      </w:r>
    </w:p>
    <w:p w14:paraId="74D1A2DD" w14:textId="77777777" w:rsidR="00D72004" w:rsidRPr="00D72004" w:rsidRDefault="00D72004" w:rsidP="00D72004">
      <w:pPr>
        <w:spacing w:after="0" w:line="240" w:lineRule="auto"/>
        <w:jc w:val="center"/>
        <w:rPr>
          <w:rFonts w:ascii="Söhne" w:eastAsia="Times New Roman" w:hAnsi="Söhne" w:cs="Arial"/>
          <w:smallCaps/>
          <w:sz w:val="18"/>
          <w:szCs w:val="18"/>
          <w:lang w:val="en-GB"/>
        </w:rPr>
      </w:pPr>
      <w:bookmarkStart w:id="329" w:name="_Hlk48832012"/>
      <w:r w:rsidRPr="00D72004">
        <w:rPr>
          <w:rFonts w:ascii="Söhne" w:eastAsia="Times New Roman" w:hAnsi="Söhne" w:cs="Arial"/>
          <w:b/>
          <w:smallCaps/>
          <w:sz w:val="18"/>
          <w:szCs w:val="18"/>
          <w:lang w:val="en-GB"/>
        </w:rPr>
        <w:t>NB:</w:t>
      </w:r>
      <w:r w:rsidRPr="00D72004">
        <w:rPr>
          <w:rFonts w:ascii="Söhne" w:eastAsia="Times New Roman" w:hAnsi="Söhne" w:cs="Arial"/>
          <w:smallCaps/>
          <w:sz w:val="18"/>
          <w:szCs w:val="18"/>
          <w:lang w:val="en-GB"/>
        </w:rPr>
        <w:t xml:space="preserve"> First adopted in 1997 as white spot disease. Most recent updates adopted in 2018.</w:t>
      </w:r>
      <w:bookmarkEnd w:id="329"/>
    </w:p>
    <w:p w14:paraId="2961EDA0" w14:textId="77777777" w:rsidR="00D72004" w:rsidRPr="00D72004" w:rsidRDefault="00D72004" w:rsidP="00D72004">
      <w:pPr>
        <w:rPr>
          <w:rFonts w:ascii="Söhne Kräftig" w:eastAsia="Calibri" w:hAnsi="Söhne Kräftig" w:cs="Arial"/>
          <w:sz w:val="24"/>
          <w:szCs w:val="24"/>
          <w:lang w:val="en-GB" w:bidi="en-US"/>
        </w:rPr>
      </w:pPr>
    </w:p>
    <w:p w14:paraId="2CE5D7FC" w14:textId="77777777" w:rsidR="00D72004" w:rsidRPr="00D72004" w:rsidRDefault="00D72004" w:rsidP="00D72004">
      <w:pPr>
        <w:rPr>
          <w:rFonts w:eastAsia="Yu Gothic Light" w:cs="Arial"/>
          <w:b/>
          <w:bCs/>
          <w:iCs/>
          <w:sz w:val="18"/>
          <w:szCs w:val="18"/>
          <w:lang w:val="en-CA"/>
        </w:rPr>
      </w:pPr>
      <w:r w:rsidRPr="00D72004">
        <w:rPr>
          <w:rFonts w:eastAsia="Yu Gothic Light" w:cs="Arial"/>
          <w:b/>
          <w:bCs/>
          <w:iCs/>
          <w:sz w:val="18"/>
          <w:szCs w:val="18"/>
          <w:lang w:val="en-CA"/>
        </w:rPr>
        <w:br w:type="page"/>
      </w:r>
    </w:p>
    <w:p w14:paraId="089BB59E"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30" w:name="_Toc118301924"/>
      <w:r w:rsidRPr="00D72004">
        <w:rPr>
          <w:rFonts w:eastAsia="Yu Gothic Light" w:cs="Arial"/>
          <w:b/>
          <w:bCs/>
          <w:iCs/>
          <w:sz w:val="18"/>
          <w:szCs w:val="18"/>
          <w:lang w:val="en-CA"/>
        </w:rPr>
        <w:lastRenderedPageBreak/>
        <w:t>Annex 25. Item 7.2.1. – Chapter 2.3.1. Infection with EUS</w:t>
      </w:r>
      <w:bookmarkStart w:id="331" w:name="A25"/>
      <w:bookmarkEnd w:id="330"/>
      <w:bookmarkEnd w:id="331"/>
    </w:p>
    <w:p w14:paraId="5893246C"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Times New Roman"/>
          <w:bCs/>
          <w:iCs/>
          <w:caps/>
          <w:spacing w:val="40"/>
          <w:sz w:val="32"/>
          <w:szCs w:val="24"/>
          <w:lang w:val="en-CA" w:bidi="en-US"/>
        </w:rPr>
      </w:pPr>
      <w:r w:rsidRPr="00D72004">
        <w:rPr>
          <w:rFonts w:ascii="Söhne Kräftig" w:eastAsia="Times New Roman" w:hAnsi="Söhne Kräftig" w:cs="Arial"/>
          <w:caps/>
          <w:spacing w:val="40"/>
          <w:sz w:val="24"/>
          <w:szCs w:val="24"/>
          <w:lang w:val="en-IE" w:bidi="en-US"/>
        </w:rPr>
        <w:t>CHAPTER 2.3.1.</w:t>
      </w:r>
      <w:r w:rsidRPr="00D72004">
        <w:rPr>
          <w:rFonts w:ascii="Söhne Kräftig" w:eastAsia="Times New Roman" w:hAnsi="Söhne Kräftig" w:cs="Arial"/>
          <w:caps/>
          <w:spacing w:val="40"/>
          <w:sz w:val="24"/>
          <w:szCs w:val="24"/>
          <w:lang w:val="en-IE" w:bidi="en-US"/>
        </w:rPr>
        <w:br/>
      </w:r>
      <w:r w:rsidRPr="00D72004">
        <w:rPr>
          <w:rFonts w:ascii="Söhne Kräftig" w:eastAsia="Times New Roman" w:hAnsi="Söhne Kräftig" w:cs="Arial"/>
          <w:caps/>
          <w:spacing w:val="40"/>
          <w:sz w:val="24"/>
          <w:szCs w:val="24"/>
          <w:lang w:val="en-IE" w:bidi="en-US"/>
        </w:rPr>
        <w:br/>
      </w:r>
      <w:r w:rsidRPr="00D72004">
        <w:rPr>
          <w:rFonts w:ascii="Söhne Halbfett" w:eastAsia="Calibri" w:hAnsi="Söhne Halbfett" w:cs="Times New Roman"/>
          <w:bCs/>
          <w:iCs/>
          <w:caps/>
          <w:spacing w:val="40"/>
          <w:sz w:val="32"/>
          <w:szCs w:val="24"/>
          <w:lang w:val="en-CA" w:bidi="en-US"/>
        </w:rPr>
        <w:t>infection with APHANOMYCES INVADANS (Epizootic ulcerative syndrome)</w:t>
      </w:r>
    </w:p>
    <w:p w14:paraId="1FE91BA7"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1.</w:t>
      </w:r>
      <w:r w:rsidRPr="00D72004">
        <w:rPr>
          <w:rFonts w:ascii="Söhne Halbfett" w:eastAsia="Arial" w:hAnsi="Söhne Halbfett" w:cs="Arial"/>
          <w:sz w:val="22"/>
          <w:szCs w:val="18"/>
          <w:lang w:val="en-US" w:eastAsia="fr-FR"/>
        </w:rPr>
        <w:tab/>
        <w:t>Scope</w:t>
      </w:r>
    </w:p>
    <w:p w14:paraId="4CD69608"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Infection with </w:t>
      </w:r>
      <w:r w:rsidRPr="00D72004">
        <w:rPr>
          <w:rFonts w:ascii="Söhne" w:eastAsia="Times New Roman" w:hAnsi="Söhne" w:cs="Times New Roman"/>
          <w:i/>
          <w:sz w:val="18"/>
          <w:lang w:val="en-IE" w:bidi="en-US"/>
        </w:rPr>
        <w:t xml:space="preserve">Aphanomyces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sz w:val="18"/>
          <w:lang w:val="en-IE" w:bidi="en-US"/>
        </w:rPr>
        <w:t xml:space="preserve"> means all infections caused by the oomycete </w:t>
      </w:r>
      <w:r w:rsidRPr="00D72004" w:rsidDel="00B32B72">
        <w:rPr>
          <w:rFonts w:ascii="Söhne" w:eastAsia="Times New Roman" w:hAnsi="Söhne" w:cs="Times New Roman"/>
          <w:strike/>
          <w:sz w:val="18"/>
          <w:lang w:val="en-IE" w:bidi="en-US"/>
        </w:rPr>
        <w:t xml:space="preserve">fungus </w:t>
      </w:r>
      <w:r w:rsidRPr="00D72004">
        <w:rPr>
          <w:rFonts w:ascii="Söhne" w:eastAsia="Times New Roman" w:hAnsi="Söhne" w:cs="Times New Roman"/>
          <w:i/>
          <w:sz w:val="18"/>
          <w:lang w:val="en-IE" w:bidi="en-US"/>
        </w:rPr>
        <w:t xml:space="preserve">A.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i/>
          <w:sz w:val="18"/>
          <w:lang w:val="en-IE" w:bidi="en-US"/>
        </w:rPr>
        <w:t xml:space="preserve"> </w:t>
      </w:r>
      <w:r w:rsidRPr="00D72004">
        <w:rPr>
          <w:rFonts w:ascii="Söhne" w:eastAsia="Times New Roman" w:hAnsi="Söhne" w:cs="Times New Roman"/>
          <w:sz w:val="18"/>
          <w:lang w:val="en-IE" w:bidi="en-US"/>
        </w:rPr>
        <w:t>of</w:t>
      </w:r>
      <w:r w:rsidRPr="00D72004">
        <w:rPr>
          <w:rFonts w:ascii="Söhne" w:eastAsia="Times New Roman" w:hAnsi="Söhne" w:cs="Times New Roman"/>
          <w:sz w:val="18"/>
          <w:lang w:val="en-US" w:bidi="en-US"/>
        </w:rPr>
        <w:t xml:space="preserve"> the Genus </w:t>
      </w:r>
      <w:r w:rsidRPr="00D72004">
        <w:rPr>
          <w:rFonts w:ascii="Söhne" w:eastAsia="Times New Roman" w:hAnsi="Söhne" w:cs="Times New Roman"/>
          <w:i/>
          <w:sz w:val="18"/>
          <w:szCs w:val="18"/>
          <w:lang w:val="en-IE" w:bidi="en-US"/>
        </w:rPr>
        <w:t>Aphanomyces</w:t>
      </w:r>
      <w:r w:rsidRPr="00D72004">
        <w:rPr>
          <w:rFonts w:ascii="Söhne" w:eastAsia="Times New Roman" w:hAnsi="Söhne" w:cs="Times New Roman"/>
          <w:sz w:val="18"/>
          <w:lang w:val="en-US" w:bidi="en-US"/>
        </w:rPr>
        <w:t xml:space="preserve"> and Family </w:t>
      </w:r>
      <w:proofErr w:type="spellStart"/>
      <w:r w:rsidRPr="00D72004">
        <w:rPr>
          <w:rFonts w:ascii="Söhne" w:eastAsia="Times New Roman" w:hAnsi="Söhne" w:cs="Arial"/>
          <w:i/>
          <w:sz w:val="18"/>
          <w:lang w:val="en-IE" w:bidi="en-US"/>
        </w:rPr>
        <w:t>Leptolegniaceae</w:t>
      </w:r>
      <w:proofErr w:type="spellEnd"/>
      <w:r w:rsidRPr="00D72004">
        <w:rPr>
          <w:rFonts w:ascii="Söhne" w:eastAsia="Times New Roman" w:hAnsi="Söhne" w:cs="Times New Roman"/>
          <w:i/>
          <w:sz w:val="18"/>
          <w:lang w:val="en-US" w:bidi="en-US"/>
        </w:rPr>
        <w:t>.</w:t>
      </w:r>
      <w:r w:rsidRPr="00D72004">
        <w:rPr>
          <w:rFonts w:ascii="Söhne" w:eastAsia="Times New Roman" w:hAnsi="Söhne" w:cs="Times New Roman"/>
          <w:sz w:val="18"/>
          <w:lang w:val="en-IE" w:bidi="en-US"/>
        </w:rPr>
        <w:t xml:space="preserve"> </w:t>
      </w:r>
    </w:p>
    <w:p w14:paraId="5F468BDE"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2.</w:t>
      </w:r>
      <w:r w:rsidRPr="00D72004">
        <w:rPr>
          <w:rFonts w:ascii="Söhne Halbfett" w:eastAsia="Arial" w:hAnsi="Söhne Halbfett" w:cs="Arial"/>
          <w:sz w:val="22"/>
          <w:szCs w:val="18"/>
          <w:lang w:val="en-US" w:eastAsia="fr-FR"/>
        </w:rPr>
        <w:tab/>
        <w:t>Disease information</w:t>
      </w:r>
    </w:p>
    <w:p w14:paraId="3070B11F"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2.1.</w:t>
      </w:r>
      <w:r w:rsidRPr="00D72004">
        <w:rPr>
          <w:rFonts w:ascii="Söhne Kräftig" w:eastAsia="MS Mincho" w:hAnsi="Söhne Kräftig" w:cs="Times New Roman"/>
          <w:bCs/>
          <w:sz w:val="21"/>
          <w:szCs w:val="20"/>
          <w:lang w:val="da-DK" w:eastAsia="da-DK"/>
        </w:rPr>
        <w:tab/>
        <w:t>Agent factors</w:t>
      </w:r>
    </w:p>
    <w:p w14:paraId="6E47B432"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
          <w:bCs/>
          <w:lang w:val="en-GB" w:eastAsia="fr-FR"/>
        </w:rPr>
        <w:t>2.1.1.</w:t>
      </w:r>
      <w:r w:rsidRPr="00D72004">
        <w:rPr>
          <w:rFonts w:ascii="Söhne Kräftig" w:eastAsia="Times New Roman" w:hAnsi="Söhne Kräftig" w:cs="Times New Roman"/>
          <w:b/>
          <w:bCs/>
          <w:lang w:val="en-GB" w:eastAsia="fr-FR"/>
        </w:rPr>
        <w:tab/>
        <w:t>Aetiological agent</w:t>
      </w:r>
    </w:p>
    <w:p w14:paraId="4FD8DC5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is </w:t>
      </w:r>
      <w:proofErr w:type="gramStart"/>
      <w:r w:rsidRPr="00D72004">
        <w:rPr>
          <w:rFonts w:ascii="Söhne" w:eastAsia="Times New Roman" w:hAnsi="Söhne" w:cs="Times New Roman"/>
          <w:bCs/>
          <w:sz w:val="18"/>
          <w:lang w:val="en-IE"/>
        </w:rPr>
        <w:t>most commonly known</w:t>
      </w:r>
      <w:proofErr w:type="gramEnd"/>
      <w:r w:rsidRPr="00D72004">
        <w:rPr>
          <w:rFonts w:ascii="Söhne" w:eastAsia="Times New Roman" w:hAnsi="Söhne" w:cs="Times New Roman"/>
          <w:bCs/>
          <w:sz w:val="18"/>
          <w:lang w:val="en-IE"/>
        </w:rPr>
        <w:t xml:space="preserve"> as epizootic ulcerative syndrome (EUS) </w:t>
      </w:r>
      <w:r w:rsidRPr="00D72004">
        <w:rPr>
          <w:rFonts w:ascii="Söhne" w:eastAsia="Times New Roman" w:hAnsi="Söhne" w:cs="Times New Roman"/>
          <w:bCs/>
          <w:strike/>
          <w:sz w:val="18"/>
          <w:lang w:val="en-IE"/>
        </w:rPr>
        <w:t>(Food and Agriculture Organization of the United Nations [FAO], 1986).</w:t>
      </w:r>
      <w:r w:rsidRPr="00D72004">
        <w:rPr>
          <w:rFonts w:ascii="Söhne" w:eastAsia="Times New Roman" w:hAnsi="Söhne" w:cs="Times New Roman"/>
          <w:bCs/>
          <w:sz w:val="18"/>
          <w:lang w:val="en-IE"/>
        </w:rPr>
        <w:t xml:space="preserve"> It has also been known as red spot disease (RSD) (</w:t>
      </w:r>
      <w:proofErr w:type="spellStart"/>
      <w:r w:rsidRPr="00D72004">
        <w:rPr>
          <w:rFonts w:ascii="Söhne" w:eastAsia="Times New Roman" w:hAnsi="Söhne" w:cs="Times New Roman"/>
          <w:bCs/>
          <w:sz w:val="18"/>
          <w:lang w:val="en-IE"/>
        </w:rPr>
        <w:t>Mckenzie</w:t>
      </w:r>
      <w:proofErr w:type="spellEnd"/>
      <w:r w:rsidRPr="00D72004">
        <w:rPr>
          <w:rFonts w:ascii="Söhne" w:eastAsia="Times New Roman" w:hAnsi="Söhne" w:cs="Times New Roman"/>
          <w:bCs/>
          <w:sz w:val="18"/>
          <w:lang w:val="en-IE"/>
        </w:rPr>
        <w:t xml:space="preserve"> &amp; Hall, 1976), mycotic</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granulomatosis (MG) (</w:t>
      </w:r>
      <w:proofErr w:type="spellStart"/>
      <w:r w:rsidRPr="00D72004">
        <w:rPr>
          <w:rFonts w:ascii="Söhne" w:eastAsia="Times New Roman" w:hAnsi="Söhne" w:cs="Times New Roman"/>
          <w:bCs/>
          <w:sz w:val="18"/>
          <w:lang w:val="en-IE"/>
        </w:rPr>
        <w:t>Egusa</w:t>
      </w:r>
      <w:proofErr w:type="spellEnd"/>
      <w:r w:rsidRPr="00D72004">
        <w:rPr>
          <w:rFonts w:ascii="Söhne" w:eastAsia="Times New Roman" w:hAnsi="Söhne" w:cs="Times New Roman"/>
          <w:bCs/>
          <w:sz w:val="18"/>
          <w:lang w:val="en-IE"/>
        </w:rPr>
        <w:t xml:space="preserve"> &amp; Masuda, 1971; </w:t>
      </w:r>
      <w:proofErr w:type="spellStart"/>
      <w:r w:rsidRPr="00D72004">
        <w:rPr>
          <w:rFonts w:ascii="Söhne" w:eastAsia="Times New Roman" w:hAnsi="Söhne" w:cs="Times New Roman"/>
          <w:bCs/>
          <w:sz w:val="18"/>
          <w:lang w:val="en-IE"/>
        </w:rPr>
        <w:t>Hanjavanit</w:t>
      </w:r>
      <w:proofErr w:type="spellEnd"/>
      <w:r w:rsidRPr="00D72004">
        <w:rPr>
          <w:rFonts w:ascii="Söhne" w:eastAsia="Times New Roman" w:hAnsi="Söhne" w:cs="Times New Roman"/>
          <w:bCs/>
          <w:sz w:val="18"/>
          <w:lang w:val="en-IE"/>
        </w:rPr>
        <w:t>, 1997) and ulcerative mycosis (UM) (</w:t>
      </w:r>
      <w:proofErr w:type="spellStart"/>
      <w:r w:rsidRPr="00D72004">
        <w:rPr>
          <w:rFonts w:ascii="Söhne" w:eastAsia="Times New Roman" w:hAnsi="Söhne" w:cs="Times New Roman"/>
          <w:bCs/>
          <w:sz w:val="18"/>
          <w:lang w:val="en-IE"/>
        </w:rPr>
        <w:t>Noga</w:t>
      </w:r>
      <w:proofErr w:type="spellEnd"/>
      <w:r w:rsidRPr="00D72004">
        <w:rPr>
          <w:rFonts w:ascii="Söhne" w:eastAsia="Times New Roman" w:hAnsi="Söhne" w:cs="Times New Roman"/>
          <w:bCs/>
          <w:sz w:val="18"/>
          <w:lang w:val="en-IE"/>
        </w:rPr>
        <w:t xml:space="preserve"> &amp; Dykstra, 1986). The disease is caused by the oomycete </w:t>
      </w:r>
      <w:r w:rsidRPr="00D72004">
        <w:rPr>
          <w:rFonts w:ascii="Söhne" w:eastAsia="Times New Roman" w:hAnsi="Söhne" w:cs="Times New Roman"/>
          <w:bCs/>
          <w:i/>
          <w:iCs/>
          <w:sz w:val="18"/>
          <w:lang w:val="en-IE"/>
        </w:rPr>
        <w:t xml:space="preserve">Aphanomyces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w:t>
      </w:r>
    </w:p>
    <w:p w14:paraId="4D8B0C3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is a seasonal epizootic condition of great importance in wild and farmed freshwater and estuarine fish. It is clinically characterised by the presence of invasive, non-septate hyphae in skeletal muscle, usually leading to a granulomatous response. Infections with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have spread widely since the first outbreak in 1971 in Japan and to date a high degree of genetic homogeneity is observed for this species based on publicly available genome sequences (</w:t>
      </w:r>
      <w:proofErr w:type="spellStart"/>
      <w:r w:rsidRPr="00D72004">
        <w:rPr>
          <w:rFonts w:ascii="Söhne" w:eastAsia="Times New Roman" w:hAnsi="Söhne" w:cs="Times New Roman"/>
          <w:bCs/>
          <w:sz w:val="18"/>
          <w:lang w:val="en-IE"/>
        </w:rPr>
        <w:t>Dieguez-Uribeondo</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2009; European Food Safety Authority [EFSA] 2011a; </w:t>
      </w:r>
      <w:proofErr w:type="spellStart"/>
      <w:r w:rsidRPr="00D72004">
        <w:rPr>
          <w:rFonts w:ascii="Söhne" w:eastAsia="Times New Roman" w:hAnsi="Söhne" w:cs="Times New Roman"/>
          <w:bCs/>
          <w:sz w:val="18"/>
          <w:lang w:val="en-IE"/>
        </w:rPr>
        <w:t>Huchzermeyer</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 </w:t>
      </w:r>
      <w:proofErr w:type="spellStart"/>
      <w:r w:rsidRPr="00D72004">
        <w:rPr>
          <w:rFonts w:ascii="Söhne" w:eastAsia="Times New Roman" w:hAnsi="Söhne" w:cs="Times New Roman"/>
          <w:bCs/>
          <w:sz w:val="18"/>
          <w:lang w:val="en-IE"/>
        </w:rPr>
        <w:t>Iberahim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 Lilley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2003). Other pathogenic viruses (mostly rhabdoviruses), bacteria (mainly </w:t>
      </w:r>
      <w:r w:rsidRPr="00D72004">
        <w:rPr>
          <w:rFonts w:ascii="Söhne" w:eastAsia="Times New Roman" w:hAnsi="Söhne" w:cs="Times New Roman"/>
          <w:bCs/>
          <w:i/>
          <w:iCs/>
          <w:sz w:val="18"/>
          <w:lang w:val="en-IE"/>
        </w:rPr>
        <w:t xml:space="preserve">Aeromonas </w:t>
      </w:r>
      <w:proofErr w:type="spellStart"/>
      <w:r w:rsidRPr="00D72004">
        <w:rPr>
          <w:rFonts w:ascii="Söhne" w:eastAsia="Times New Roman" w:hAnsi="Söhne" w:cs="Times New Roman"/>
          <w:bCs/>
          <w:i/>
          <w:iCs/>
          <w:sz w:val="18"/>
          <w:lang w:val="en-IE"/>
        </w:rPr>
        <w:t>hydrophila</w:t>
      </w:r>
      <w:proofErr w:type="spellEnd"/>
      <w:r w:rsidRPr="00D72004">
        <w:rPr>
          <w:rFonts w:ascii="Söhne" w:eastAsia="Times New Roman" w:hAnsi="Söhne" w:cs="Times New Roman"/>
          <w:bCs/>
          <w:sz w:val="18"/>
          <w:lang w:val="en-IE"/>
        </w:rPr>
        <w:t xml:space="preserve">), fungi, oomycetes and parasites are routinely co-isolated from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-infected fish (</w:t>
      </w:r>
      <w:proofErr w:type="spellStart"/>
      <w:r w:rsidRPr="00D72004">
        <w:rPr>
          <w:rFonts w:ascii="Söhne" w:eastAsia="Times New Roman" w:hAnsi="Söhne" w:cs="Times New Roman"/>
          <w:bCs/>
          <w:sz w:val="18"/>
          <w:lang w:val="en-IE"/>
        </w:rPr>
        <w:t>Iberahim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w:t>
      </w:r>
    </w:p>
    <w:p w14:paraId="6A61774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rPr>
        <w:t xml:space="preserve">Aphanomyces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is within a group of organisms commonly known as the water moulds. Although long-regarded as fungi because of their characteristic filamentous growth, this group, the </w:t>
      </w:r>
      <w:proofErr w:type="spellStart"/>
      <w:r w:rsidRPr="00D72004">
        <w:rPr>
          <w:rFonts w:ascii="Söhne" w:eastAsia="Times New Roman" w:hAnsi="Söhne" w:cs="Times New Roman"/>
          <w:bCs/>
          <w:sz w:val="18"/>
          <w:lang w:val="en-IE"/>
        </w:rPr>
        <w:t>Oomycota</w:t>
      </w:r>
      <w:proofErr w:type="spellEnd"/>
      <w:r w:rsidRPr="00D72004">
        <w:rPr>
          <w:rFonts w:ascii="Söhne" w:eastAsia="Times New Roman" w:hAnsi="Söhne" w:cs="Times New Roman"/>
          <w:bCs/>
          <w:sz w:val="18"/>
          <w:lang w:val="en-IE"/>
        </w:rPr>
        <w:t xml:space="preserve">, is not considered a member of the Eumycota (true fungi) but is classified with diatoms and brown algae in a group called the </w:t>
      </w:r>
      <w:proofErr w:type="spellStart"/>
      <w:r w:rsidRPr="00D72004">
        <w:rPr>
          <w:rFonts w:ascii="Söhne" w:eastAsia="Times New Roman" w:hAnsi="Söhne" w:cs="Times New Roman"/>
          <w:bCs/>
          <w:sz w:val="18"/>
          <w:lang w:val="en-IE"/>
        </w:rPr>
        <w:t>Heterokonta</w:t>
      </w:r>
      <w:proofErr w:type="spellEnd"/>
      <w:r w:rsidRPr="00D72004">
        <w:rPr>
          <w:rFonts w:ascii="Söhne" w:eastAsia="Times New Roman" w:hAnsi="Söhne" w:cs="Times New Roman"/>
          <w:bCs/>
          <w:sz w:val="18"/>
          <w:lang w:val="en-IE"/>
        </w:rPr>
        <w:t xml:space="preserve"> or </w:t>
      </w:r>
      <w:proofErr w:type="spellStart"/>
      <w:r w:rsidRPr="00D72004">
        <w:rPr>
          <w:rFonts w:ascii="Söhne" w:eastAsia="Times New Roman" w:hAnsi="Söhne" w:cs="Times New Roman"/>
          <w:bCs/>
          <w:sz w:val="18"/>
          <w:lang w:val="en-IE"/>
        </w:rPr>
        <w:t>Stramenopiles</w:t>
      </w:r>
      <w:proofErr w:type="spellEnd"/>
      <w:r w:rsidRPr="00D72004">
        <w:rPr>
          <w:rFonts w:ascii="Söhne" w:eastAsia="Times New Roman" w:hAnsi="Söhne" w:cs="Times New Roman"/>
          <w:bCs/>
          <w:sz w:val="18"/>
          <w:lang w:val="en-IE"/>
        </w:rPr>
        <w:t xml:space="preserve"> within the Kingdom </w:t>
      </w:r>
      <w:proofErr w:type="spellStart"/>
      <w:r w:rsidRPr="00D72004">
        <w:rPr>
          <w:rFonts w:ascii="Söhne" w:eastAsia="Times New Roman" w:hAnsi="Söhne" w:cs="Times New Roman"/>
          <w:bCs/>
          <w:sz w:val="18"/>
          <w:lang w:val="en-IE"/>
        </w:rPr>
        <w:t>Chromista</w:t>
      </w:r>
      <w:proofErr w:type="spellEnd"/>
      <w:r w:rsidRPr="00D72004">
        <w:rPr>
          <w:rFonts w:ascii="Söhne" w:eastAsia="Times New Roman" w:hAnsi="Söhne" w:cs="Times New Roman"/>
          <w:bCs/>
          <w:sz w:val="18"/>
          <w:lang w:val="en-IE"/>
        </w:rPr>
        <w:t xml:space="preserve"> (Cavalier-Smith &amp; Chao 2006; </w:t>
      </w:r>
      <w:proofErr w:type="spellStart"/>
      <w:r w:rsidRPr="00D72004">
        <w:rPr>
          <w:rFonts w:ascii="Söhne" w:eastAsia="Times New Roman" w:hAnsi="Söhne" w:cs="Times New Roman"/>
          <w:bCs/>
          <w:sz w:val="18"/>
          <w:lang w:val="en-IE"/>
        </w:rPr>
        <w:t>Tsui</w:t>
      </w:r>
      <w:proofErr w:type="spellEnd"/>
      <w:r w:rsidRPr="00D72004">
        <w:rPr>
          <w:rFonts w:ascii="Söhne" w:eastAsia="Times New Roman" w:hAnsi="Söhne" w:cs="Times New Roman"/>
          <w:bCs/>
          <w:sz w:val="18"/>
          <w:lang w:val="en-IE"/>
        </w:rPr>
        <w:t xml:space="preserve"> et al., 2009). Junior synonyms of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include </w:t>
      </w:r>
      <w:r w:rsidRPr="00D72004">
        <w:rPr>
          <w:rFonts w:ascii="Söhne" w:eastAsia="Times New Roman" w:hAnsi="Söhne" w:cs="Times New Roman"/>
          <w:bCs/>
          <w:i/>
          <w:iCs/>
          <w:sz w:val="18"/>
          <w:lang w:val="en-IE"/>
        </w:rPr>
        <w:t>Aphanomyces piscicida</w:t>
      </w:r>
      <w:r w:rsidRPr="00D72004">
        <w:rPr>
          <w:rFonts w:ascii="Söhne" w:eastAsia="Times New Roman" w:hAnsi="Söhne" w:cs="Times New Roman"/>
          <w:bCs/>
          <w:sz w:val="18"/>
          <w:lang w:val="en-IE"/>
        </w:rPr>
        <w:t xml:space="preserve"> and </w:t>
      </w:r>
      <w:r w:rsidRPr="00D72004">
        <w:rPr>
          <w:rFonts w:ascii="Söhne" w:eastAsia="Times New Roman" w:hAnsi="Söhne" w:cs="Times New Roman"/>
          <w:bCs/>
          <w:i/>
          <w:iCs/>
          <w:sz w:val="18"/>
          <w:lang w:val="en-IE"/>
        </w:rPr>
        <w:t xml:space="preserve">Aphanomyces </w:t>
      </w:r>
      <w:proofErr w:type="spellStart"/>
      <w:r w:rsidRPr="00D72004">
        <w:rPr>
          <w:rFonts w:ascii="Söhne" w:eastAsia="Times New Roman" w:hAnsi="Söhne" w:cs="Times New Roman"/>
          <w:bCs/>
          <w:i/>
          <w:iCs/>
          <w:sz w:val="18"/>
          <w:lang w:val="en-IE"/>
        </w:rPr>
        <w:t>invaderis</w:t>
      </w:r>
      <w:proofErr w:type="spellEnd"/>
      <w:r w:rsidRPr="00D72004">
        <w:rPr>
          <w:rFonts w:ascii="Söhne" w:eastAsia="Times New Roman" w:hAnsi="Söhne" w:cs="Times New Roman"/>
          <w:bCs/>
          <w:sz w:val="18"/>
          <w:lang w:val="en-IE"/>
        </w:rPr>
        <w:t>.</w:t>
      </w:r>
    </w:p>
    <w:p w14:paraId="382A711B"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4F41F21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There is limited published data on the stability of the pathogen in host tissues. It is not clear whether the pathogen continues to grow for some time following the death of the host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2012). </w:t>
      </w:r>
    </w:p>
    <w:p w14:paraId="2FF27CE2"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lang w:val="en-IE"/>
        </w:rPr>
        <w:t xml:space="preserve">Aphanomyces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cultures can be maintained for extended periods in glucose phosphate broth (6 weeks at 10°C), agar slopes and sodium phosphate buffer (over 6 months at 20°C) (Lilley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1998).</w:t>
      </w:r>
    </w:p>
    <w:p w14:paraId="04ADB9FB"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17C4776D"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How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survives outside the host is unclear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2012).</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It is assumed that the motile zoospores, which are released from an infected fish, will encyst when unsuccessful in finding a suitable substrate to grow on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2012). Encysted zoospores of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are capable of releasing</w:t>
      </w:r>
      <w:proofErr w:type="gramEnd"/>
      <w:r w:rsidRPr="00D72004">
        <w:rPr>
          <w:rFonts w:ascii="Söhne" w:eastAsia="Times New Roman" w:hAnsi="Söhne" w:cs="Times New Roman"/>
          <w:bCs/>
          <w:sz w:val="18"/>
          <w:lang w:val="en-IE"/>
        </w:rPr>
        <w:t xml:space="preserve"> a new zoospore generation instead of germinating in a process called repeated zoospore emergence (</w:t>
      </w:r>
      <w:proofErr w:type="spellStart"/>
      <w:r w:rsidRPr="00D72004">
        <w:rPr>
          <w:rFonts w:ascii="Söhne" w:eastAsia="Times New Roman" w:hAnsi="Söhne" w:cs="Times New Roman"/>
          <w:bCs/>
          <w:sz w:val="18"/>
          <w:lang w:val="en-IE"/>
        </w:rPr>
        <w:t>Dieguez-Uribeondo</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2009). There is no suitable method to recover or isolate the encysted zoospore from affected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Afzali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2013).</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How long the encysted spore can survive in water or on</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a non-fish substrate is unclear.</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 xml:space="preserve">In an </w:t>
      </w:r>
      <w:r w:rsidRPr="00D72004">
        <w:rPr>
          <w:rFonts w:ascii="Söhne" w:eastAsia="Times New Roman" w:hAnsi="Söhne" w:cs="Times New Roman"/>
          <w:bCs/>
          <w:i/>
          <w:iCs/>
          <w:sz w:val="18"/>
          <w:lang w:val="en-IE"/>
        </w:rPr>
        <w:t>in-vitro</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experiment, the encysted zoospore survived</w:t>
      </w:r>
      <w:r w:rsidRPr="00D72004">
        <w:rPr>
          <w:rFonts w:ascii="Söhne" w:eastAsia="Times New Roman" w:hAnsi="Söhne" w:cs="Times New Roman"/>
          <w:bCs/>
          <w:sz w:val="18"/>
          <w:szCs w:val="18"/>
          <w:cs/>
          <w:lang w:val="en-IE"/>
        </w:rPr>
        <w:t xml:space="preserve"> </w:t>
      </w:r>
      <w:r w:rsidRPr="00D72004">
        <w:rPr>
          <w:rFonts w:ascii="Söhne" w:eastAsia="Times New Roman" w:hAnsi="Söhne" w:cs="Times New Roman"/>
          <w:bCs/>
          <w:sz w:val="18"/>
          <w:lang w:val="en-IE"/>
        </w:rPr>
        <w:t xml:space="preserve">for at least 19 days (Lilley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2001). </w:t>
      </w:r>
    </w:p>
    <w:p w14:paraId="67264EA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For inactivation methods, see Section 2.4.5.</w:t>
      </w:r>
    </w:p>
    <w:p w14:paraId="43A3AC57"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2.2.</w:t>
      </w:r>
      <w:r w:rsidRPr="00D72004">
        <w:rPr>
          <w:rFonts w:ascii="Söhne Kräftig" w:eastAsia="MS Mincho" w:hAnsi="Söhne Kräftig" w:cs="Times New Roman"/>
          <w:bCs/>
          <w:sz w:val="21"/>
          <w:szCs w:val="20"/>
          <w:lang w:val="da-DK" w:eastAsia="da-DK"/>
        </w:rPr>
        <w:tab/>
        <w:t>Host factors</w:t>
      </w:r>
    </w:p>
    <w:p w14:paraId="7917595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0FCC9491" w14:textId="77777777" w:rsidR="00D72004" w:rsidRPr="00D72004" w:rsidRDefault="00D72004" w:rsidP="00D72004">
      <w:pPr>
        <w:spacing w:after="120" w:line="240" w:lineRule="auto"/>
        <w:jc w:val="center"/>
        <w:rPr>
          <w:rFonts w:ascii="Söhne Kräftig" w:eastAsia="Times New Roman" w:hAnsi="Söhne Kräftig" w:cs="Times New Roman"/>
          <w:sz w:val="18"/>
          <w:lang w:val="en-IE" w:bidi="en-US"/>
        </w:rPr>
      </w:pPr>
      <w:r w:rsidRPr="00D72004">
        <w:rPr>
          <w:rFonts w:ascii="Söhne Kräftig" w:eastAsia="Times New Roman" w:hAnsi="Söhne Kräftig" w:cs="Times New Roman"/>
          <w:b/>
          <w:i/>
          <w:sz w:val="18"/>
          <w:lang w:val="en-IE" w:bidi="en-US"/>
        </w:rPr>
        <w:t xml:space="preserve">Table 2.1. </w:t>
      </w:r>
      <w:r w:rsidRPr="00D72004">
        <w:rPr>
          <w:rFonts w:ascii="Söhne Kräftig" w:eastAsia="Times New Roman" w:hAnsi="Söhne Kräftig" w:cs="Times New Roman"/>
          <w:i/>
          <w:sz w:val="18"/>
          <w:lang w:val="en-IE" w:bidi="en-US"/>
        </w:rPr>
        <w:t>Fish species susceptible to infection with</w:t>
      </w:r>
      <w:r w:rsidRPr="00D72004">
        <w:rPr>
          <w:rFonts w:ascii="Söhne Kräftig" w:eastAsia="Times New Roman" w:hAnsi="Söhne Kräftig" w:cs="Times New Roman"/>
          <w:sz w:val="18"/>
          <w:lang w:val="en-IE" w:bidi="en-US"/>
        </w:rPr>
        <w:t xml:space="preserve"> Aphanomyces </w:t>
      </w:r>
      <w:proofErr w:type="spellStart"/>
      <w:r w:rsidRPr="00D72004">
        <w:rPr>
          <w:rFonts w:ascii="Söhne Kräftig" w:eastAsia="Times New Roman" w:hAnsi="Söhne Kräftig" w:cs="Times New Roman"/>
          <w:sz w:val="18"/>
          <w:lang w:val="en-IE" w:bidi="en-US"/>
        </w:rPr>
        <w:t>invadans</w:t>
      </w:r>
      <w:proofErr w:type="spellEnd"/>
    </w:p>
    <w:tbl>
      <w:tblPr>
        <w:tblStyle w:val="TableGrid002"/>
        <w:tblW w:w="0" w:type="auto"/>
        <w:tblLook w:val="04A0" w:firstRow="1" w:lastRow="0" w:firstColumn="1" w:lastColumn="0" w:noHBand="0" w:noVBand="1"/>
      </w:tblPr>
      <w:tblGrid>
        <w:gridCol w:w="3021"/>
        <w:gridCol w:w="3022"/>
        <w:gridCol w:w="3017"/>
      </w:tblGrid>
      <w:tr w:rsidR="00D72004" w:rsidRPr="00D72004" w14:paraId="0E842E67" w14:textId="77777777">
        <w:trPr>
          <w:tblHeader/>
        </w:trPr>
        <w:tc>
          <w:tcPr>
            <w:tcW w:w="3021" w:type="dxa"/>
            <w:vAlign w:val="center"/>
          </w:tcPr>
          <w:p w14:paraId="366C2650" w14:textId="77777777" w:rsidR="00D72004" w:rsidRPr="00D72004" w:rsidRDefault="00D72004" w:rsidP="00D72004">
            <w:pPr>
              <w:spacing w:before="120" w:after="120"/>
              <w:rPr>
                <w:rFonts w:ascii="Söhne Kräftig" w:hAnsi="Söhne Kräftig" w:cs="Arial"/>
                <w:sz w:val="18"/>
                <w:szCs w:val="18"/>
                <w:lang w:val="en-IE" w:bidi="en-US"/>
              </w:rPr>
            </w:pPr>
            <w:r w:rsidRPr="00D72004">
              <w:rPr>
                <w:rFonts w:ascii="Söhne Kräftig" w:hAnsi="Söhne Kräftig" w:cs="Arial"/>
                <w:sz w:val="18"/>
                <w:szCs w:val="18"/>
                <w:lang w:val="en-IE" w:bidi="en-US"/>
              </w:rPr>
              <w:t>Family</w:t>
            </w:r>
          </w:p>
        </w:tc>
        <w:tc>
          <w:tcPr>
            <w:tcW w:w="3022" w:type="dxa"/>
            <w:tcBorders>
              <w:right w:val="single" w:sz="4" w:space="0" w:color="auto"/>
            </w:tcBorders>
            <w:vAlign w:val="center"/>
          </w:tcPr>
          <w:p w14:paraId="6E06A845" w14:textId="77777777" w:rsidR="00D72004" w:rsidRPr="00D72004" w:rsidRDefault="00D72004" w:rsidP="00D72004">
            <w:pPr>
              <w:spacing w:before="120" w:after="120"/>
              <w:rPr>
                <w:rFonts w:ascii="Söhne Kräftig" w:hAnsi="Söhne Kräftig" w:cs="Arial"/>
                <w:sz w:val="18"/>
                <w:szCs w:val="18"/>
                <w:lang w:val="en-IE" w:bidi="en-US"/>
              </w:rPr>
            </w:pPr>
            <w:r w:rsidRPr="00D72004">
              <w:rPr>
                <w:rFonts w:ascii="Söhne Kräftig" w:hAnsi="Söhne Kräftig" w:cs="Arial"/>
                <w:sz w:val="18"/>
                <w:szCs w:val="18"/>
                <w:lang w:val="en-IE" w:bidi="en-US"/>
              </w:rPr>
              <w:t>Scientific name</w:t>
            </w:r>
          </w:p>
        </w:tc>
        <w:tc>
          <w:tcPr>
            <w:tcW w:w="3017" w:type="dxa"/>
            <w:tcBorders>
              <w:left w:val="single" w:sz="4" w:space="0" w:color="auto"/>
            </w:tcBorders>
            <w:vAlign w:val="center"/>
          </w:tcPr>
          <w:p w14:paraId="10725DC6" w14:textId="77777777" w:rsidR="00D72004" w:rsidRPr="00D72004" w:rsidRDefault="00D72004" w:rsidP="00D72004">
            <w:pPr>
              <w:spacing w:before="120" w:after="120"/>
              <w:rPr>
                <w:rFonts w:ascii="Söhne Kräftig" w:hAnsi="Söhne Kräftig" w:cs="Arial"/>
                <w:sz w:val="18"/>
                <w:szCs w:val="18"/>
                <w:lang w:val="en-IE" w:bidi="en-US"/>
              </w:rPr>
            </w:pPr>
            <w:r w:rsidRPr="00D72004">
              <w:rPr>
                <w:rFonts w:ascii="Söhne Kräftig" w:hAnsi="Söhne Kräftig" w:cs="Arial"/>
                <w:sz w:val="18"/>
                <w:szCs w:val="18"/>
                <w:lang w:val="en-IE" w:bidi="en-US"/>
              </w:rPr>
              <w:t>Common name</w:t>
            </w:r>
          </w:p>
        </w:tc>
      </w:tr>
      <w:tr w:rsidR="00D72004" w:rsidRPr="00D72004" w14:paraId="39C15112" w14:textId="77777777">
        <w:tc>
          <w:tcPr>
            <w:tcW w:w="3021" w:type="dxa"/>
            <w:vMerge w:val="restart"/>
            <w:vAlign w:val="center"/>
          </w:tcPr>
          <w:p w14:paraId="7FF4E51A"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Alestidae</w:t>
            </w:r>
            <w:proofErr w:type="spellEnd"/>
          </w:p>
        </w:tc>
        <w:tc>
          <w:tcPr>
            <w:tcW w:w="3022" w:type="dxa"/>
            <w:vAlign w:val="center"/>
          </w:tcPr>
          <w:p w14:paraId="710625C8"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Brycinus</w:t>
            </w:r>
            <w:proofErr w:type="spellEnd"/>
            <w:r w:rsidRPr="00D72004">
              <w:rPr>
                <w:rFonts w:ascii="Söhne" w:hAnsi="Söhne" w:cs="Arial"/>
                <w:i/>
                <w:sz w:val="16"/>
                <w:szCs w:val="16"/>
              </w:rPr>
              <w:t xml:space="preserve"> lateralis</w:t>
            </w:r>
          </w:p>
        </w:tc>
        <w:tc>
          <w:tcPr>
            <w:tcW w:w="3017" w:type="dxa"/>
            <w:vAlign w:val="center"/>
          </w:tcPr>
          <w:p w14:paraId="13E455E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striped robber</w:t>
            </w:r>
          </w:p>
        </w:tc>
      </w:tr>
      <w:tr w:rsidR="00D72004" w:rsidRPr="00D72004" w14:paraId="2176D7EF" w14:textId="77777777">
        <w:tc>
          <w:tcPr>
            <w:tcW w:w="3021" w:type="dxa"/>
            <w:vMerge/>
            <w:vAlign w:val="center"/>
          </w:tcPr>
          <w:p w14:paraId="484FEF90"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3DA640DA"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Hydrocynus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vittatus</w:t>
            </w:r>
            <w:proofErr w:type="spellEnd"/>
          </w:p>
        </w:tc>
        <w:tc>
          <w:tcPr>
            <w:tcW w:w="3017" w:type="dxa"/>
            <w:vAlign w:val="center"/>
          </w:tcPr>
          <w:p w14:paraId="2E12C75C"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tigerfish</w:t>
            </w:r>
          </w:p>
        </w:tc>
      </w:tr>
      <w:tr w:rsidR="00D72004" w:rsidRPr="00D72004" w14:paraId="46EF1470" w14:textId="77777777">
        <w:tc>
          <w:tcPr>
            <w:tcW w:w="3021" w:type="dxa"/>
            <w:vMerge/>
            <w:vAlign w:val="center"/>
          </w:tcPr>
          <w:p w14:paraId="6746B88C"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F22D310"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Micralestes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acutidens</w:t>
            </w:r>
            <w:proofErr w:type="spellEnd"/>
          </w:p>
        </w:tc>
        <w:tc>
          <w:tcPr>
            <w:tcW w:w="3017" w:type="dxa"/>
            <w:vAlign w:val="center"/>
          </w:tcPr>
          <w:p w14:paraId="1607DE7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silver robber</w:t>
            </w:r>
          </w:p>
        </w:tc>
      </w:tr>
      <w:tr w:rsidR="00D72004" w:rsidRPr="00D72004" w14:paraId="6906A4F5" w14:textId="77777777">
        <w:tc>
          <w:tcPr>
            <w:tcW w:w="3021" w:type="dxa"/>
            <w:vAlign w:val="center"/>
          </w:tcPr>
          <w:p w14:paraId="5CEFDAE9"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Ambassidae</w:t>
            </w:r>
            <w:proofErr w:type="spellEnd"/>
          </w:p>
        </w:tc>
        <w:tc>
          <w:tcPr>
            <w:tcW w:w="3022" w:type="dxa"/>
            <w:vAlign w:val="center"/>
          </w:tcPr>
          <w:p w14:paraId="78AE0EC2"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Ambassis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agassizii</w:t>
            </w:r>
            <w:proofErr w:type="spellEnd"/>
          </w:p>
        </w:tc>
        <w:tc>
          <w:tcPr>
            <w:tcW w:w="3017" w:type="dxa"/>
            <w:vAlign w:val="center"/>
          </w:tcPr>
          <w:p w14:paraId="48791AD1"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chanda</w:t>
            </w:r>
            <w:proofErr w:type="spellEnd"/>
            <w:r w:rsidRPr="00D72004">
              <w:rPr>
                <w:rFonts w:ascii="Söhne" w:hAnsi="Söhne" w:cs="Arial"/>
                <w:sz w:val="16"/>
                <w:szCs w:val="16"/>
                <w:lang w:val="en-IE" w:bidi="en-US"/>
              </w:rPr>
              <w:t xml:space="preserve"> perch</w:t>
            </w:r>
          </w:p>
        </w:tc>
      </w:tr>
      <w:tr w:rsidR="00D72004" w:rsidRPr="00D72004" w14:paraId="7F05BB22" w14:textId="77777777">
        <w:tc>
          <w:tcPr>
            <w:tcW w:w="3021" w:type="dxa"/>
            <w:vAlign w:val="center"/>
          </w:tcPr>
          <w:p w14:paraId="3EF32D76"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Apogonidae</w:t>
            </w:r>
            <w:proofErr w:type="spellEnd"/>
          </w:p>
        </w:tc>
        <w:tc>
          <w:tcPr>
            <w:tcW w:w="3022" w:type="dxa"/>
            <w:vAlign w:val="center"/>
          </w:tcPr>
          <w:p w14:paraId="1223D545"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Glossamia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aprion</w:t>
            </w:r>
            <w:proofErr w:type="spellEnd"/>
          </w:p>
        </w:tc>
        <w:tc>
          <w:tcPr>
            <w:tcW w:w="3017" w:type="dxa"/>
            <w:vAlign w:val="center"/>
          </w:tcPr>
          <w:p w14:paraId="03B983E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mouth almighty</w:t>
            </w:r>
          </w:p>
        </w:tc>
      </w:tr>
      <w:tr w:rsidR="00D72004" w:rsidRPr="00D72004" w14:paraId="24D85D11" w14:textId="77777777">
        <w:tc>
          <w:tcPr>
            <w:tcW w:w="3021" w:type="dxa"/>
            <w:vAlign w:val="center"/>
          </w:tcPr>
          <w:p w14:paraId="19E90A7B"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Ariidae</w:t>
            </w:r>
            <w:proofErr w:type="spellEnd"/>
          </w:p>
        </w:tc>
        <w:tc>
          <w:tcPr>
            <w:tcW w:w="3022" w:type="dxa"/>
            <w:vAlign w:val="center"/>
          </w:tcPr>
          <w:p w14:paraId="1C43BF5E"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Arius sp.</w:t>
            </w:r>
          </w:p>
        </w:tc>
        <w:tc>
          <w:tcPr>
            <w:tcW w:w="3017" w:type="dxa"/>
            <w:vAlign w:val="center"/>
          </w:tcPr>
          <w:p w14:paraId="6E1132D7"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fork-tailed catfish</w:t>
            </w:r>
          </w:p>
        </w:tc>
      </w:tr>
      <w:tr w:rsidR="00D72004" w:rsidRPr="00D72004" w14:paraId="513BC691" w14:textId="77777777">
        <w:tc>
          <w:tcPr>
            <w:tcW w:w="3021" w:type="dxa"/>
            <w:vAlign w:val="center"/>
          </w:tcPr>
          <w:p w14:paraId="1B770B80"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Belonidae</w:t>
            </w:r>
            <w:proofErr w:type="spellEnd"/>
          </w:p>
        </w:tc>
        <w:tc>
          <w:tcPr>
            <w:tcW w:w="3022" w:type="dxa"/>
            <w:vAlign w:val="center"/>
          </w:tcPr>
          <w:p w14:paraId="4100FB6D"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Strongylura</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kreffti</w:t>
            </w:r>
            <w:proofErr w:type="spellEnd"/>
          </w:p>
        </w:tc>
        <w:tc>
          <w:tcPr>
            <w:tcW w:w="3017" w:type="dxa"/>
            <w:vAlign w:val="center"/>
          </w:tcPr>
          <w:p w14:paraId="5DBA5AD7"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long tom</w:t>
            </w:r>
          </w:p>
        </w:tc>
      </w:tr>
      <w:tr w:rsidR="00D72004" w:rsidRPr="00D72004" w14:paraId="0D331730" w14:textId="77777777">
        <w:tc>
          <w:tcPr>
            <w:tcW w:w="3021" w:type="dxa"/>
            <w:vMerge w:val="restart"/>
            <w:vAlign w:val="center"/>
          </w:tcPr>
          <w:p w14:paraId="7D3D880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Centrarchidae</w:t>
            </w:r>
          </w:p>
        </w:tc>
        <w:tc>
          <w:tcPr>
            <w:tcW w:w="3022" w:type="dxa"/>
            <w:vAlign w:val="center"/>
          </w:tcPr>
          <w:p w14:paraId="3C998A0E"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Lepomis macrochirus</w:t>
            </w:r>
          </w:p>
        </w:tc>
        <w:tc>
          <w:tcPr>
            <w:tcW w:w="3017" w:type="dxa"/>
            <w:vAlign w:val="center"/>
          </w:tcPr>
          <w:p w14:paraId="6952166C"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bluegill</w:t>
            </w:r>
          </w:p>
        </w:tc>
      </w:tr>
      <w:tr w:rsidR="00D72004" w:rsidRPr="00D72004" w14:paraId="33CA9A8B" w14:textId="77777777">
        <w:tc>
          <w:tcPr>
            <w:tcW w:w="3021" w:type="dxa"/>
            <w:vMerge/>
            <w:vAlign w:val="center"/>
          </w:tcPr>
          <w:p w14:paraId="7C0D39C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26E1049"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Micropterus </w:t>
            </w:r>
            <w:proofErr w:type="spellStart"/>
            <w:r w:rsidRPr="00D72004">
              <w:rPr>
                <w:rFonts w:ascii="Söhne" w:hAnsi="Söhne" w:cs="Arial"/>
                <w:i/>
                <w:sz w:val="16"/>
                <w:szCs w:val="16"/>
                <w:lang w:val="en-IE" w:bidi="en-US"/>
              </w:rPr>
              <w:t>salmoides</w:t>
            </w:r>
            <w:proofErr w:type="spellEnd"/>
          </w:p>
        </w:tc>
        <w:tc>
          <w:tcPr>
            <w:tcW w:w="3017" w:type="dxa"/>
            <w:vAlign w:val="center"/>
          </w:tcPr>
          <w:p w14:paraId="7373929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largemouth black bass</w:t>
            </w:r>
          </w:p>
        </w:tc>
      </w:tr>
      <w:tr w:rsidR="00D72004" w:rsidRPr="00D72004" w14:paraId="08589E0F" w14:textId="77777777">
        <w:tc>
          <w:tcPr>
            <w:tcW w:w="3021" w:type="dxa"/>
            <w:vMerge w:val="restart"/>
            <w:vAlign w:val="center"/>
          </w:tcPr>
          <w:p w14:paraId="7E97A6A0"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Channidae</w:t>
            </w:r>
            <w:proofErr w:type="spellEnd"/>
          </w:p>
        </w:tc>
        <w:tc>
          <w:tcPr>
            <w:tcW w:w="3022" w:type="dxa"/>
            <w:vAlign w:val="center"/>
          </w:tcPr>
          <w:p w14:paraId="1AE04A0E"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Channa </w:t>
            </w:r>
            <w:proofErr w:type="spellStart"/>
            <w:r w:rsidRPr="00D72004">
              <w:rPr>
                <w:rFonts w:ascii="Söhne" w:hAnsi="Söhne" w:cs="Arial"/>
                <w:i/>
                <w:sz w:val="16"/>
                <w:szCs w:val="16"/>
                <w:lang w:val="en-IE" w:bidi="en-US"/>
              </w:rPr>
              <w:t>marulius</w:t>
            </w:r>
            <w:proofErr w:type="spellEnd"/>
          </w:p>
        </w:tc>
        <w:tc>
          <w:tcPr>
            <w:tcW w:w="3017" w:type="dxa"/>
            <w:vAlign w:val="center"/>
          </w:tcPr>
          <w:p w14:paraId="2985AD5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great snakehead fish</w:t>
            </w:r>
          </w:p>
        </w:tc>
      </w:tr>
      <w:tr w:rsidR="00D72004" w:rsidRPr="00D72004" w14:paraId="29CC21D1" w14:textId="77777777">
        <w:tc>
          <w:tcPr>
            <w:tcW w:w="3021" w:type="dxa"/>
            <w:vMerge/>
            <w:vAlign w:val="center"/>
          </w:tcPr>
          <w:p w14:paraId="4AB44DAF"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0215212C"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Channa striatus</w:t>
            </w:r>
          </w:p>
        </w:tc>
        <w:tc>
          <w:tcPr>
            <w:tcW w:w="3017" w:type="dxa"/>
            <w:vAlign w:val="center"/>
          </w:tcPr>
          <w:p w14:paraId="7FA64C5A"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striped snakehead</w:t>
            </w:r>
          </w:p>
        </w:tc>
      </w:tr>
      <w:tr w:rsidR="00D72004" w:rsidRPr="00D72004" w14:paraId="0A4DC7D6" w14:textId="77777777">
        <w:tc>
          <w:tcPr>
            <w:tcW w:w="3021" w:type="dxa"/>
            <w:vMerge w:val="restart"/>
            <w:vAlign w:val="center"/>
          </w:tcPr>
          <w:p w14:paraId="173A28EB"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Cichlidae</w:t>
            </w:r>
            <w:proofErr w:type="spellEnd"/>
          </w:p>
        </w:tc>
        <w:tc>
          <w:tcPr>
            <w:tcW w:w="3022" w:type="dxa"/>
            <w:vAlign w:val="center"/>
          </w:tcPr>
          <w:p w14:paraId="2D40789E"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Coptodon</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rendalli</w:t>
            </w:r>
            <w:proofErr w:type="spellEnd"/>
          </w:p>
        </w:tc>
        <w:tc>
          <w:tcPr>
            <w:tcW w:w="3017" w:type="dxa"/>
            <w:vAlign w:val="center"/>
          </w:tcPr>
          <w:p w14:paraId="1D60168C"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redbreast tilapia</w:t>
            </w:r>
          </w:p>
        </w:tc>
      </w:tr>
      <w:tr w:rsidR="00D72004" w:rsidRPr="00D72004" w14:paraId="10695B55" w14:textId="77777777">
        <w:tc>
          <w:tcPr>
            <w:tcW w:w="3021" w:type="dxa"/>
            <w:vMerge/>
            <w:vAlign w:val="center"/>
          </w:tcPr>
          <w:p w14:paraId="64F82173"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E282846"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 xml:space="preserve">Oreochromis </w:t>
            </w:r>
            <w:proofErr w:type="spellStart"/>
            <w:r w:rsidRPr="00D72004">
              <w:rPr>
                <w:rFonts w:ascii="Söhne" w:hAnsi="Söhne" w:cs="Arial"/>
                <w:i/>
                <w:sz w:val="16"/>
                <w:szCs w:val="16"/>
              </w:rPr>
              <w:t>andersoni</w:t>
            </w:r>
            <w:proofErr w:type="spellEnd"/>
          </w:p>
        </w:tc>
        <w:tc>
          <w:tcPr>
            <w:tcW w:w="3017" w:type="dxa"/>
            <w:vAlign w:val="center"/>
          </w:tcPr>
          <w:p w14:paraId="059DC3B3"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three-</w:t>
            </w:r>
            <w:proofErr w:type="spellStart"/>
            <w:r w:rsidRPr="00D72004">
              <w:rPr>
                <w:rFonts w:ascii="Söhne" w:hAnsi="Söhne" w:cs="Arial"/>
                <w:sz w:val="16"/>
                <w:szCs w:val="16"/>
                <w:lang w:val="en-IE" w:bidi="en-US"/>
              </w:rPr>
              <w:t>spoted</w:t>
            </w:r>
            <w:proofErr w:type="spellEnd"/>
            <w:r w:rsidRPr="00D72004">
              <w:rPr>
                <w:rFonts w:ascii="Söhne" w:hAnsi="Söhne" w:cs="Arial"/>
                <w:sz w:val="16"/>
                <w:szCs w:val="16"/>
                <w:lang w:val="en-IE" w:bidi="en-US"/>
              </w:rPr>
              <w:t xml:space="preserve"> tilapia</w:t>
            </w:r>
          </w:p>
        </w:tc>
      </w:tr>
      <w:tr w:rsidR="00D72004" w:rsidRPr="00D72004" w14:paraId="33602650" w14:textId="77777777">
        <w:tc>
          <w:tcPr>
            <w:tcW w:w="3021" w:type="dxa"/>
            <w:vMerge/>
            <w:vAlign w:val="center"/>
          </w:tcPr>
          <w:p w14:paraId="34E19349"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CDC3554"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 xml:space="preserve">Oreochromis </w:t>
            </w:r>
            <w:proofErr w:type="spellStart"/>
            <w:r w:rsidRPr="00D72004">
              <w:rPr>
                <w:rFonts w:ascii="Söhne" w:hAnsi="Söhne" w:cs="Arial"/>
                <w:i/>
                <w:sz w:val="16"/>
                <w:szCs w:val="16"/>
              </w:rPr>
              <w:t>machrochir</w:t>
            </w:r>
            <w:proofErr w:type="spellEnd"/>
          </w:p>
        </w:tc>
        <w:tc>
          <w:tcPr>
            <w:tcW w:w="3017" w:type="dxa"/>
            <w:vAlign w:val="center"/>
          </w:tcPr>
          <w:p w14:paraId="36F6C13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greenhead tilapia</w:t>
            </w:r>
          </w:p>
        </w:tc>
      </w:tr>
      <w:tr w:rsidR="00D72004" w:rsidRPr="00D72004" w14:paraId="0586626C" w14:textId="77777777">
        <w:tc>
          <w:tcPr>
            <w:tcW w:w="3021" w:type="dxa"/>
            <w:vMerge/>
            <w:vAlign w:val="center"/>
          </w:tcPr>
          <w:p w14:paraId="0AAAAD26"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0C1355D"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Sargochromis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carlottae</w:t>
            </w:r>
            <w:proofErr w:type="spellEnd"/>
          </w:p>
        </w:tc>
        <w:tc>
          <w:tcPr>
            <w:tcW w:w="3017" w:type="dxa"/>
            <w:vAlign w:val="center"/>
          </w:tcPr>
          <w:p w14:paraId="1F29113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rainbow bream</w:t>
            </w:r>
          </w:p>
        </w:tc>
      </w:tr>
      <w:tr w:rsidR="00D72004" w:rsidRPr="00D72004" w14:paraId="160F4AE6" w14:textId="77777777">
        <w:tc>
          <w:tcPr>
            <w:tcW w:w="3021" w:type="dxa"/>
            <w:vMerge/>
            <w:vAlign w:val="center"/>
          </w:tcPr>
          <w:p w14:paraId="0F7A6AE1"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66630291"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Sargochromis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codringtonii</w:t>
            </w:r>
            <w:proofErr w:type="spellEnd"/>
          </w:p>
        </w:tc>
        <w:tc>
          <w:tcPr>
            <w:tcW w:w="3017" w:type="dxa"/>
            <w:vAlign w:val="center"/>
          </w:tcPr>
          <w:p w14:paraId="7F6663CA"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green bream</w:t>
            </w:r>
          </w:p>
        </w:tc>
      </w:tr>
      <w:tr w:rsidR="00D72004" w:rsidRPr="00D72004" w14:paraId="2A7E6F0B" w14:textId="77777777">
        <w:tc>
          <w:tcPr>
            <w:tcW w:w="3021" w:type="dxa"/>
            <w:vMerge/>
            <w:vAlign w:val="center"/>
          </w:tcPr>
          <w:p w14:paraId="63B91F9C"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FFE9D81"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Sargochromis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giardi</w:t>
            </w:r>
            <w:proofErr w:type="spellEnd"/>
          </w:p>
        </w:tc>
        <w:tc>
          <w:tcPr>
            <w:tcW w:w="3017" w:type="dxa"/>
            <w:vAlign w:val="center"/>
          </w:tcPr>
          <w:p w14:paraId="75ED4509"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pink bream</w:t>
            </w:r>
          </w:p>
        </w:tc>
      </w:tr>
      <w:tr w:rsidR="00D72004" w:rsidRPr="00D72004" w14:paraId="26533BFE" w14:textId="77777777">
        <w:tc>
          <w:tcPr>
            <w:tcW w:w="3021" w:type="dxa"/>
            <w:vMerge/>
            <w:vAlign w:val="center"/>
          </w:tcPr>
          <w:p w14:paraId="4F76CDBD"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BBFB636"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Serranochromis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angusticeps</w:t>
            </w:r>
            <w:proofErr w:type="spellEnd"/>
          </w:p>
        </w:tc>
        <w:tc>
          <w:tcPr>
            <w:tcW w:w="3017" w:type="dxa"/>
            <w:vAlign w:val="center"/>
          </w:tcPr>
          <w:p w14:paraId="24BDF456"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thinface</w:t>
            </w:r>
            <w:proofErr w:type="spellEnd"/>
            <w:r w:rsidRPr="00D72004">
              <w:rPr>
                <w:rFonts w:ascii="Söhne" w:hAnsi="Söhne" w:cs="Arial"/>
                <w:sz w:val="16"/>
                <w:szCs w:val="16"/>
                <w:lang w:val="en-IE" w:bidi="en-US"/>
              </w:rPr>
              <w:t xml:space="preserve"> largemouth</w:t>
            </w:r>
          </w:p>
        </w:tc>
      </w:tr>
      <w:tr w:rsidR="00D72004" w:rsidRPr="00D72004" w14:paraId="4A959430" w14:textId="77777777">
        <w:tc>
          <w:tcPr>
            <w:tcW w:w="3021" w:type="dxa"/>
            <w:vMerge/>
            <w:vAlign w:val="center"/>
          </w:tcPr>
          <w:p w14:paraId="62315451"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97C877D" w14:textId="77777777" w:rsidR="00D72004" w:rsidRPr="00D72004" w:rsidRDefault="00D72004" w:rsidP="00D72004">
            <w:pPr>
              <w:spacing w:before="20" w:after="20"/>
              <w:rPr>
                <w:rFonts w:ascii="Söhne" w:hAnsi="Söhne" w:cs="Arial"/>
                <w:b/>
                <w:i/>
                <w:sz w:val="16"/>
                <w:szCs w:val="16"/>
                <w:lang w:val="en-IE" w:bidi="en-US"/>
              </w:rPr>
            </w:pPr>
            <w:proofErr w:type="spellStart"/>
            <w:r w:rsidRPr="00D72004">
              <w:rPr>
                <w:rFonts w:ascii="Söhne" w:hAnsi="Söhne" w:cs="Arial"/>
                <w:i/>
                <w:sz w:val="16"/>
                <w:szCs w:val="16"/>
                <w:lang w:val="en-IE" w:bidi="en-US"/>
              </w:rPr>
              <w:t>Serranochromis</w:t>
            </w:r>
            <w:proofErr w:type="spellEnd"/>
            <w:r w:rsidRPr="00D72004">
              <w:rPr>
                <w:rFonts w:ascii="Söhne" w:hAnsi="Söhne" w:cs="Arial"/>
                <w:i/>
                <w:sz w:val="16"/>
                <w:szCs w:val="16"/>
                <w:lang w:val="en-IE" w:bidi="en-US"/>
              </w:rPr>
              <w:t xml:space="preserve"> robustus</w:t>
            </w:r>
          </w:p>
        </w:tc>
        <w:tc>
          <w:tcPr>
            <w:tcW w:w="3017" w:type="dxa"/>
            <w:vAlign w:val="center"/>
          </w:tcPr>
          <w:p w14:paraId="596674A4"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Nembwe</w:t>
            </w:r>
            <w:proofErr w:type="spellEnd"/>
          </w:p>
        </w:tc>
      </w:tr>
      <w:tr w:rsidR="00D72004" w:rsidRPr="00D72004" w14:paraId="121134B6" w14:textId="77777777">
        <w:tc>
          <w:tcPr>
            <w:tcW w:w="3021" w:type="dxa"/>
            <w:vMerge/>
            <w:vAlign w:val="center"/>
          </w:tcPr>
          <w:p w14:paraId="6762E2C1"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7A206D7"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Tilapia </w:t>
            </w:r>
            <w:proofErr w:type="spellStart"/>
            <w:r w:rsidRPr="00D72004">
              <w:rPr>
                <w:rFonts w:ascii="Söhne" w:hAnsi="Söhne" w:cs="Arial"/>
                <w:i/>
                <w:sz w:val="16"/>
                <w:szCs w:val="16"/>
                <w:lang w:val="en-IE" w:bidi="en-US"/>
              </w:rPr>
              <w:t>sparrmanii</w:t>
            </w:r>
            <w:proofErr w:type="spellEnd"/>
          </w:p>
        </w:tc>
        <w:tc>
          <w:tcPr>
            <w:tcW w:w="3017" w:type="dxa"/>
            <w:vAlign w:val="center"/>
          </w:tcPr>
          <w:p w14:paraId="7DED423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banded tilapia</w:t>
            </w:r>
          </w:p>
        </w:tc>
      </w:tr>
      <w:tr w:rsidR="00D72004" w:rsidRPr="00D72004" w14:paraId="116DB73D" w14:textId="77777777">
        <w:tc>
          <w:tcPr>
            <w:tcW w:w="3021" w:type="dxa"/>
            <w:vMerge w:val="restart"/>
            <w:vAlign w:val="center"/>
          </w:tcPr>
          <w:p w14:paraId="391FD49A"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Clariidae</w:t>
            </w:r>
            <w:proofErr w:type="spellEnd"/>
          </w:p>
        </w:tc>
        <w:tc>
          <w:tcPr>
            <w:tcW w:w="3022" w:type="dxa"/>
            <w:vAlign w:val="center"/>
          </w:tcPr>
          <w:p w14:paraId="152BF16A"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Clarias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gariepinus</w:t>
            </w:r>
            <w:proofErr w:type="spellEnd"/>
          </w:p>
        </w:tc>
        <w:tc>
          <w:tcPr>
            <w:tcW w:w="3017" w:type="dxa"/>
            <w:vAlign w:val="center"/>
          </w:tcPr>
          <w:p w14:paraId="51D91E56"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sharptooth</w:t>
            </w:r>
            <w:proofErr w:type="spellEnd"/>
            <w:r w:rsidRPr="00D72004">
              <w:rPr>
                <w:rFonts w:ascii="Söhne" w:hAnsi="Söhne" w:cs="Arial"/>
                <w:sz w:val="16"/>
                <w:szCs w:val="16"/>
                <w:lang w:val="en-IE" w:bidi="en-US"/>
              </w:rPr>
              <w:t xml:space="preserve"> African catfish</w:t>
            </w:r>
          </w:p>
        </w:tc>
      </w:tr>
      <w:tr w:rsidR="00D72004" w:rsidRPr="00D72004" w14:paraId="5396342D" w14:textId="77777777">
        <w:tc>
          <w:tcPr>
            <w:tcW w:w="3021" w:type="dxa"/>
            <w:vMerge/>
            <w:vAlign w:val="center"/>
          </w:tcPr>
          <w:p w14:paraId="391B6B83"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6BF85DF3"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Clarias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ngamensis</w:t>
            </w:r>
            <w:proofErr w:type="spellEnd"/>
          </w:p>
        </w:tc>
        <w:tc>
          <w:tcPr>
            <w:tcW w:w="3017" w:type="dxa"/>
            <w:vAlign w:val="center"/>
          </w:tcPr>
          <w:p w14:paraId="3239198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blunt-toothed African catfish</w:t>
            </w:r>
          </w:p>
        </w:tc>
      </w:tr>
      <w:tr w:rsidR="00D72004" w:rsidRPr="00D72004" w14:paraId="43235B9E" w14:textId="77777777">
        <w:tc>
          <w:tcPr>
            <w:tcW w:w="3021" w:type="dxa"/>
            <w:vMerge/>
            <w:vAlign w:val="center"/>
          </w:tcPr>
          <w:p w14:paraId="445C8926"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D0658BD"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i/>
                <w:sz w:val="16"/>
                <w:szCs w:val="16"/>
                <w:lang w:val="en-IE" w:bidi="en-US"/>
              </w:rPr>
              <w:t>Clarius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batrachus</w:t>
            </w:r>
            <w:proofErr w:type="spellEnd"/>
          </w:p>
        </w:tc>
        <w:tc>
          <w:tcPr>
            <w:tcW w:w="3017" w:type="dxa"/>
            <w:vAlign w:val="center"/>
          </w:tcPr>
          <w:p w14:paraId="67870DA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walking catfish</w:t>
            </w:r>
          </w:p>
        </w:tc>
      </w:tr>
      <w:tr w:rsidR="00D72004" w:rsidRPr="00D72004" w14:paraId="0171090B" w14:textId="77777777">
        <w:tc>
          <w:tcPr>
            <w:tcW w:w="3021" w:type="dxa"/>
            <w:vMerge w:val="restart"/>
            <w:vAlign w:val="center"/>
          </w:tcPr>
          <w:p w14:paraId="3E7E8CB9"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Clupeidae</w:t>
            </w:r>
            <w:proofErr w:type="spellEnd"/>
          </w:p>
        </w:tc>
        <w:tc>
          <w:tcPr>
            <w:tcW w:w="3022" w:type="dxa"/>
            <w:vAlign w:val="center"/>
          </w:tcPr>
          <w:p w14:paraId="17E96442"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Alosa </w:t>
            </w:r>
            <w:proofErr w:type="spellStart"/>
            <w:r w:rsidRPr="00D72004">
              <w:rPr>
                <w:rFonts w:ascii="Söhne" w:hAnsi="Söhne" w:cs="Arial"/>
                <w:i/>
                <w:sz w:val="16"/>
                <w:szCs w:val="16"/>
                <w:lang w:val="en-IE" w:bidi="en-US"/>
              </w:rPr>
              <w:t>sapidissima</w:t>
            </w:r>
            <w:proofErr w:type="spellEnd"/>
          </w:p>
        </w:tc>
        <w:tc>
          <w:tcPr>
            <w:tcW w:w="3017" w:type="dxa"/>
            <w:vAlign w:val="center"/>
          </w:tcPr>
          <w:p w14:paraId="6FB803A7"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American shad</w:t>
            </w:r>
          </w:p>
        </w:tc>
      </w:tr>
      <w:tr w:rsidR="00D72004" w:rsidRPr="00D72004" w14:paraId="366CA698" w14:textId="77777777">
        <w:tc>
          <w:tcPr>
            <w:tcW w:w="3021" w:type="dxa"/>
            <w:vMerge/>
            <w:vAlign w:val="center"/>
          </w:tcPr>
          <w:p w14:paraId="6874A9B5"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E9F863B"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Brevoortia </w:t>
            </w:r>
            <w:proofErr w:type="spellStart"/>
            <w:r w:rsidRPr="00D72004">
              <w:rPr>
                <w:rFonts w:ascii="Söhne" w:hAnsi="Söhne" w:cs="Arial"/>
                <w:i/>
                <w:sz w:val="16"/>
                <w:szCs w:val="16"/>
                <w:lang w:val="en-IE" w:bidi="en-US"/>
              </w:rPr>
              <w:t>tyrannus</w:t>
            </w:r>
            <w:proofErr w:type="spellEnd"/>
          </w:p>
        </w:tc>
        <w:tc>
          <w:tcPr>
            <w:tcW w:w="3017" w:type="dxa"/>
            <w:vAlign w:val="center"/>
          </w:tcPr>
          <w:p w14:paraId="28ED65F1"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Atlantic menhaden</w:t>
            </w:r>
          </w:p>
        </w:tc>
      </w:tr>
      <w:tr w:rsidR="00D72004" w:rsidRPr="00D72004" w14:paraId="4635DEFC" w14:textId="77777777">
        <w:tc>
          <w:tcPr>
            <w:tcW w:w="3021" w:type="dxa"/>
            <w:vMerge/>
            <w:vAlign w:val="center"/>
          </w:tcPr>
          <w:p w14:paraId="013FD91C"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0978AA04"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Nematalosa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erebi</w:t>
            </w:r>
            <w:proofErr w:type="spellEnd"/>
          </w:p>
        </w:tc>
        <w:tc>
          <w:tcPr>
            <w:tcW w:w="3017" w:type="dxa"/>
            <w:vAlign w:val="center"/>
          </w:tcPr>
          <w:p w14:paraId="751F20A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bony bream</w:t>
            </w:r>
          </w:p>
        </w:tc>
      </w:tr>
      <w:tr w:rsidR="00D72004" w:rsidRPr="00D72004" w14:paraId="72E71B9C" w14:textId="77777777">
        <w:tc>
          <w:tcPr>
            <w:tcW w:w="3021" w:type="dxa"/>
            <w:vMerge w:val="restart"/>
            <w:vAlign w:val="center"/>
          </w:tcPr>
          <w:p w14:paraId="1BB84017"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Cyprinidae</w:t>
            </w:r>
            <w:proofErr w:type="spellEnd"/>
          </w:p>
        </w:tc>
        <w:tc>
          <w:tcPr>
            <w:tcW w:w="3022" w:type="dxa"/>
            <w:vAlign w:val="center"/>
          </w:tcPr>
          <w:p w14:paraId="067F8455"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Barbus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paludinosus</w:t>
            </w:r>
            <w:proofErr w:type="spellEnd"/>
          </w:p>
        </w:tc>
        <w:tc>
          <w:tcPr>
            <w:tcW w:w="3017" w:type="dxa"/>
            <w:vAlign w:val="center"/>
          </w:tcPr>
          <w:p w14:paraId="6504596A"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straightfin</w:t>
            </w:r>
            <w:proofErr w:type="spellEnd"/>
            <w:r w:rsidRPr="00D72004">
              <w:rPr>
                <w:rFonts w:ascii="Söhne" w:hAnsi="Söhne" w:cs="Arial"/>
                <w:sz w:val="16"/>
                <w:szCs w:val="16"/>
                <w:lang w:val="en-IE" w:bidi="en-US"/>
              </w:rPr>
              <w:t xml:space="preserve"> barb</w:t>
            </w:r>
          </w:p>
        </w:tc>
      </w:tr>
      <w:tr w:rsidR="00D72004" w:rsidRPr="00D72004" w14:paraId="10EDF2CE" w14:textId="77777777">
        <w:tc>
          <w:tcPr>
            <w:tcW w:w="3021" w:type="dxa"/>
            <w:vMerge/>
            <w:vAlign w:val="center"/>
          </w:tcPr>
          <w:p w14:paraId="271B234A"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7258BD9"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Barbus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poechii</w:t>
            </w:r>
            <w:proofErr w:type="spellEnd"/>
          </w:p>
        </w:tc>
        <w:tc>
          <w:tcPr>
            <w:tcW w:w="3017" w:type="dxa"/>
            <w:vAlign w:val="center"/>
          </w:tcPr>
          <w:p w14:paraId="5672E5FD"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dashtail</w:t>
            </w:r>
            <w:proofErr w:type="spellEnd"/>
            <w:r w:rsidRPr="00D72004">
              <w:rPr>
                <w:rFonts w:ascii="Söhne" w:hAnsi="Söhne" w:cs="Arial"/>
                <w:sz w:val="16"/>
                <w:szCs w:val="16"/>
                <w:lang w:val="en-IE" w:bidi="en-US"/>
              </w:rPr>
              <w:t xml:space="preserve"> barb</w:t>
            </w:r>
          </w:p>
        </w:tc>
      </w:tr>
      <w:tr w:rsidR="00D72004" w:rsidRPr="00D72004" w14:paraId="7BBC8000" w14:textId="77777777">
        <w:tc>
          <w:tcPr>
            <w:tcW w:w="3021" w:type="dxa"/>
            <w:vMerge/>
            <w:vAlign w:val="center"/>
          </w:tcPr>
          <w:p w14:paraId="13887ECA"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7674B677"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Barbus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thamalakanensis</w:t>
            </w:r>
            <w:proofErr w:type="spellEnd"/>
          </w:p>
        </w:tc>
        <w:tc>
          <w:tcPr>
            <w:tcW w:w="3017" w:type="dxa"/>
            <w:vAlign w:val="center"/>
          </w:tcPr>
          <w:p w14:paraId="7688DE13"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Thamalakane</w:t>
            </w:r>
            <w:proofErr w:type="spellEnd"/>
            <w:r w:rsidRPr="00D72004">
              <w:rPr>
                <w:rFonts w:ascii="Söhne" w:hAnsi="Söhne" w:cs="Arial"/>
                <w:sz w:val="16"/>
                <w:szCs w:val="16"/>
                <w:lang w:val="en-IE" w:bidi="en-US"/>
              </w:rPr>
              <w:t xml:space="preserve"> barb</w:t>
            </w:r>
          </w:p>
        </w:tc>
      </w:tr>
      <w:tr w:rsidR="00D72004" w:rsidRPr="00D72004" w14:paraId="3658C343" w14:textId="77777777">
        <w:tc>
          <w:tcPr>
            <w:tcW w:w="3021" w:type="dxa"/>
            <w:vMerge/>
            <w:vAlign w:val="center"/>
          </w:tcPr>
          <w:p w14:paraId="09877F02"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E201EB5"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Barbus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unitaeniatus</w:t>
            </w:r>
            <w:proofErr w:type="spellEnd"/>
          </w:p>
        </w:tc>
        <w:tc>
          <w:tcPr>
            <w:tcW w:w="3017" w:type="dxa"/>
            <w:vAlign w:val="center"/>
          </w:tcPr>
          <w:p w14:paraId="2146DB53"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longbeard barb</w:t>
            </w:r>
          </w:p>
        </w:tc>
      </w:tr>
      <w:tr w:rsidR="00D72004" w:rsidRPr="00D72004" w14:paraId="2AB7AF0F" w14:textId="77777777">
        <w:tc>
          <w:tcPr>
            <w:tcW w:w="3021" w:type="dxa"/>
            <w:vMerge/>
            <w:vAlign w:val="center"/>
          </w:tcPr>
          <w:p w14:paraId="0647BF7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09887E04"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Carassius auratus</w:t>
            </w:r>
          </w:p>
        </w:tc>
        <w:tc>
          <w:tcPr>
            <w:tcW w:w="3017" w:type="dxa"/>
            <w:vAlign w:val="center"/>
          </w:tcPr>
          <w:p w14:paraId="54570DC2"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goldfish</w:t>
            </w:r>
          </w:p>
        </w:tc>
      </w:tr>
      <w:tr w:rsidR="00D72004" w:rsidRPr="00D72004" w14:paraId="2C133ACC" w14:textId="77777777">
        <w:tc>
          <w:tcPr>
            <w:tcW w:w="3021" w:type="dxa"/>
            <w:vMerge/>
            <w:vAlign w:val="center"/>
          </w:tcPr>
          <w:p w14:paraId="63C39549"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6142EC42"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Catla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catla</w:t>
            </w:r>
            <w:proofErr w:type="spellEnd"/>
          </w:p>
        </w:tc>
        <w:tc>
          <w:tcPr>
            <w:tcW w:w="3017" w:type="dxa"/>
            <w:vAlign w:val="center"/>
          </w:tcPr>
          <w:p w14:paraId="5F6E788A"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catla</w:t>
            </w:r>
            <w:proofErr w:type="spellEnd"/>
          </w:p>
        </w:tc>
      </w:tr>
      <w:tr w:rsidR="00D72004" w:rsidRPr="00D72004" w14:paraId="665EA607" w14:textId="77777777">
        <w:tc>
          <w:tcPr>
            <w:tcW w:w="3021" w:type="dxa"/>
            <w:vMerge/>
            <w:vAlign w:val="center"/>
          </w:tcPr>
          <w:p w14:paraId="78C376D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7DB2913B"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Cirrhinus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mrigala</w:t>
            </w:r>
            <w:proofErr w:type="spellEnd"/>
          </w:p>
        </w:tc>
        <w:tc>
          <w:tcPr>
            <w:tcW w:w="3017" w:type="dxa"/>
            <w:vAlign w:val="center"/>
          </w:tcPr>
          <w:p w14:paraId="467A8C21"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mrigal</w:t>
            </w:r>
          </w:p>
        </w:tc>
      </w:tr>
      <w:tr w:rsidR="00D72004" w:rsidRPr="00D72004" w14:paraId="6E8D6DEB" w14:textId="77777777">
        <w:tc>
          <w:tcPr>
            <w:tcW w:w="3021" w:type="dxa"/>
            <w:vMerge/>
            <w:vAlign w:val="center"/>
          </w:tcPr>
          <w:p w14:paraId="581444CA"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C9FE8F4"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Esomus</w:t>
            </w:r>
            <w:proofErr w:type="spellEnd"/>
            <w:r w:rsidRPr="00D72004">
              <w:rPr>
                <w:rFonts w:ascii="Söhne" w:hAnsi="Söhne" w:cs="Arial"/>
                <w:i/>
                <w:sz w:val="16"/>
                <w:szCs w:val="16"/>
                <w:lang w:val="en-IE" w:bidi="en-US"/>
              </w:rPr>
              <w:t xml:space="preserve"> sp.</w:t>
            </w:r>
          </w:p>
        </w:tc>
        <w:tc>
          <w:tcPr>
            <w:tcW w:w="3017" w:type="dxa"/>
            <w:vAlign w:val="center"/>
          </w:tcPr>
          <w:p w14:paraId="3DB89DE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sz w:val="16"/>
                <w:szCs w:val="16"/>
                <w:lang w:val="en-IE" w:bidi="en-US"/>
              </w:rPr>
              <w:t>flying barb</w:t>
            </w:r>
          </w:p>
        </w:tc>
      </w:tr>
      <w:tr w:rsidR="00D72004" w:rsidRPr="00D72004" w14:paraId="45B87963" w14:textId="77777777">
        <w:tc>
          <w:tcPr>
            <w:tcW w:w="3021" w:type="dxa"/>
            <w:vMerge/>
            <w:vAlign w:val="center"/>
          </w:tcPr>
          <w:p w14:paraId="42BEBE8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A9FA865"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Labeo</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cylindricus</w:t>
            </w:r>
            <w:proofErr w:type="spellEnd"/>
          </w:p>
        </w:tc>
        <w:tc>
          <w:tcPr>
            <w:tcW w:w="3017" w:type="dxa"/>
            <w:vAlign w:val="center"/>
          </w:tcPr>
          <w:p w14:paraId="4A0BE762" w14:textId="77777777" w:rsidR="00D72004" w:rsidRPr="00D72004" w:rsidRDefault="00D72004" w:rsidP="00D72004">
            <w:pPr>
              <w:spacing w:before="20" w:after="20"/>
              <w:rPr>
                <w:rFonts w:ascii="Söhne" w:hAnsi="Söhne" w:cs="Arial"/>
                <w:sz w:val="16"/>
                <w:szCs w:val="16"/>
                <w:lang w:val="en-IE" w:bidi="en-US"/>
              </w:rPr>
            </w:pPr>
            <w:proofErr w:type="gramStart"/>
            <w:r w:rsidRPr="00D72004">
              <w:rPr>
                <w:rFonts w:ascii="Söhne" w:hAnsi="Söhne" w:cs="Arial"/>
                <w:sz w:val="16"/>
                <w:szCs w:val="16"/>
                <w:lang w:val="en-IE" w:bidi="en-US"/>
              </w:rPr>
              <w:t>red-eye</w:t>
            </w:r>
            <w:proofErr w:type="gramEnd"/>
            <w:r w:rsidRPr="00D72004">
              <w:rPr>
                <w:rFonts w:ascii="Söhne" w:hAnsi="Söhne" w:cs="Arial"/>
                <w:sz w:val="16"/>
                <w:szCs w:val="16"/>
                <w:lang w:val="en-IE" w:bidi="en-US"/>
              </w:rPr>
              <w:t xml:space="preserve"> </w:t>
            </w:r>
            <w:proofErr w:type="spellStart"/>
            <w:r w:rsidRPr="00D72004">
              <w:rPr>
                <w:rFonts w:ascii="Söhne" w:hAnsi="Söhne" w:cs="Arial"/>
                <w:sz w:val="16"/>
                <w:szCs w:val="16"/>
                <w:lang w:val="en-IE" w:bidi="en-US"/>
              </w:rPr>
              <w:t>labeo</w:t>
            </w:r>
            <w:proofErr w:type="spellEnd"/>
          </w:p>
        </w:tc>
      </w:tr>
      <w:tr w:rsidR="00D72004" w:rsidRPr="00D72004" w14:paraId="56DC5C4E" w14:textId="77777777">
        <w:tc>
          <w:tcPr>
            <w:tcW w:w="3021" w:type="dxa"/>
            <w:vMerge/>
            <w:vAlign w:val="center"/>
          </w:tcPr>
          <w:p w14:paraId="51159C30"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515B361"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Labeo</w:t>
            </w:r>
            <w:proofErr w:type="spellEnd"/>
            <w:r w:rsidRPr="00D72004">
              <w:rPr>
                <w:rFonts w:ascii="Söhne" w:hAnsi="Söhne" w:cs="Arial"/>
                <w:i/>
                <w:sz w:val="16"/>
                <w:szCs w:val="16"/>
                <w:lang w:val="en-IE" w:bidi="en-US"/>
              </w:rPr>
              <w:t xml:space="preserve"> lunatus</w:t>
            </w:r>
          </w:p>
        </w:tc>
        <w:tc>
          <w:tcPr>
            <w:tcW w:w="3017" w:type="dxa"/>
            <w:vAlign w:val="center"/>
          </w:tcPr>
          <w:p w14:paraId="6C8F773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 xml:space="preserve">upper Zambezi </w:t>
            </w:r>
            <w:proofErr w:type="spellStart"/>
            <w:r w:rsidRPr="00D72004">
              <w:rPr>
                <w:rFonts w:ascii="Söhne" w:hAnsi="Söhne" w:cs="Arial"/>
                <w:sz w:val="16"/>
                <w:szCs w:val="16"/>
                <w:lang w:val="en-IE" w:bidi="en-US"/>
              </w:rPr>
              <w:t>labeo</w:t>
            </w:r>
            <w:proofErr w:type="spellEnd"/>
          </w:p>
        </w:tc>
      </w:tr>
      <w:tr w:rsidR="00D72004" w:rsidRPr="00D72004" w14:paraId="5ED3E659" w14:textId="77777777">
        <w:tc>
          <w:tcPr>
            <w:tcW w:w="3021" w:type="dxa"/>
            <w:vMerge/>
            <w:vAlign w:val="center"/>
          </w:tcPr>
          <w:p w14:paraId="5ECDFD8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F83A159"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Labeo</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rohita</w:t>
            </w:r>
            <w:proofErr w:type="spellEnd"/>
          </w:p>
        </w:tc>
        <w:tc>
          <w:tcPr>
            <w:tcW w:w="3017" w:type="dxa"/>
            <w:vAlign w:val="center"/>
          </w:tcPr>
          <w:p w14:paraId="17D1987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rohu</w:t>
            </w:r>
          </w:p>
        </w:tc>
      </w:tr>
      <w:tr w:rsidR="00D72004" w:rsidRPr="00D72004" w14:paraId="374D8B91" w14:textId="77777777">
        <w:tc>
          <w:tcPr>
            <w:tcW w:w="3021" w:type="dxa"/>
            <w:vMerge/>
            <w:vAlign w:val="center"/>
          </w:tcPr>
          <w:p w14:paraId="0238D69A"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98D857F"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Puntius </w:t>
            </w:r>
            <w:proofErr w:type="spellStart"/>
            <w:r w:rsidRPr="00D72004">
              <w:rPr>
                <w:rFonts w:ascii="Söhne" w:hAnsi="Söhne" w:cs="Arial"/>
                <w:i/>
                <w:sz w:val="16"/>
                <w:szCs w:val="16"/>
                <w:lang w:val="en-IE" w:bidi="en-US"/>
              </w:rPr>
              <w:t>gonionotus</w:t>
            </w:r>
            <w:proofErr w:type="spellEnd"/>
          </w:p>
        </w:tc>
        <w:tc>
          <w:tcPr>
            <w:tcW w:w="3017" w:type="dxa"/>
            <w:vAlign w:val="center"/>
          </w:tcPr>
          <w:p w14:paraId="254731C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silver barb</w:t>
            </w:r>
          </w:p>
        </w:tc>
      </w:tr>
      <w:tr w:rsidR="00D72004" w:rsidRPr="00D72004" w14:paraId="361FD661" w14:textId="77777777">
        <w:tc>
          <w:tcPr>
            <w:tcW w:w="3021" w:type="dxa"/>
            <w:vMerge/>
            <w:vAlign w:val="center"/>
          </w:tcPr>
          <w:p w14:paraId="34EFFF36"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761E83AB"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Puntius </w:t>
            </w:r>
            <w:proofErr w:type="spellStart"/>
            <w:r w:rsidRPr="00D72004">
              <w:rPr>
                <w:rFonts w:ascii="Söhne" w:hAnsi="Söhne" w:cs="Arial"/>
                <w:i/>
                <w:sz w:val="16"/>
                <w:szCs w:val="16"/>
                <w:lang w:val="en-IE" w:bidi="en-US"/>
              </w:rPr>
              <w:t>sophore</w:t>
            </w:r>
            <w:proofErr w:type="spellEnd"/>
          </w:p>
        </w:tc>
        <w:tc>
          <w:tcPr>
            <w:tcW w:w="3017" w:type="dxa"/>
            <w:vAlign w:val="center"/>
          </w:tcPr>
          <w:p w14:paraId="0BAE3B2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pool barb</w:t>
            </w:r>
          </w:p>
        </w:tc>
      </w:tr>
      <w:tr w:rsidR="00D72004" w:rsidRPr="00D72004" w14:paraId="455403AE" w14:textId="77777777">
        <w:tc>
          <w:tcPr>
            <w:tcW w:w="3021" w:type="dxa"/>
            <w:vMerge/>
            <w:vAlign w:val="center"/>
          </w:tcPr>
          <w:p w14:paraId="7E701C34"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DF6F658"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Rohtee</w:t>
            </w:r>
            <w:proofErr w:type="spellEnd"/>
            <w:r w:rsidRPr="00D72004">
              <w:rPr>
                <w:rFonts w:ascii="Söhne" w:hAnsi="Söhne" w:cs="Arial"/>
                <w:i/>
                <w:sz w:val="16"/>
                <w:szCs w:val="16"/>
                <w:lang w:val="en-IE" w:bidi="en-US"/>
              </w:rPr>
              <w:t xml:space="preserve"> sp.</w:t>
            </w:r>
          </w:p>
        </w:tc>
        <w:tc>
          <w:tcPr>
            <w:tcW w:w="3017" w:type="dxa"/>
            <w:vAlign w:val="center"/>
          </w:tcPr>
          <w:p w14:paraId="765566C1"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keti</w:t>
            </w:r>
            <w:proofErr w:type="spellEnd"/>
            <w:r w:rsidRPr="00D72004">
              <w:rPr>
                <w:rFonts w:ascii="Söhne" w:hAnsi="Söhne" w:cs="Arial"/>
                <w:sz w:val="16"/>
                <w:szCs w:val="16"/>
                <w:lang w:val="en-IE" w:bidi="en-US"/>
              </w:rPr>
              <w:t>-Bangladeshi</w:t>
            </w:r>
          </w:p>
        </w:tc>
      </w:tr>
      <w:tr w:rsidR="00D72004" w:rsidRPr="00D72004" w14:paraId="4AC36B07" w14:textId="77777777">
        <w:tc>
          <w:tcPr>
            <w:tcW w:w="3021" w:type="dxa"/>
            <w:vMerge w:val="restart"/>
            <w:vAlign w:val="center"/>
          </w:tcPr>
          <w:p w14:paraId="431E16EF"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Eleotridae</w:t>
            </w:r>
            <w:proofErr w:type="spellEnd"/>
          </w:p>
        </w:tc>
        <w:tc>
          <w:tcPr>
            <w:tcW w:w="3022" w:type="dxa"/>
            <w:vAlign w:val="center"/>
          </w:tcPr>
          <w:p w14:paraId="746297CD"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Oxyeleotris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lineolatus</w:t>
            </w:r>
            <w:proofErr w:type="spellEnd"/>
          </w:p>
        </w:tc>
        <w:tc>
          <w:tcPr>
            <w:tcW w:w="3017" w:type="dxa"/>
            <w:vAlign w:val="center"/>
          </w:tcPr>
          <w:p w14:paraId="0566908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sleepy cod</w:t>
            </w:r>
          </w:p>
        </w:tc>
      </w:tr>
      <w:tr w:rsidR="00D72004" w:rsidRPr="00D72004" w14:paraId="24359577" w14:textId="77777777">
        <w:tc>
          <w:tcPr>
            <w:tcW w:w="3021" w:type="dxa"/>
            <w:vMerge/>
            <w:vAlign w:val="center"/>
          </w:tcPr>
          <w:p w14:paraId="45EDB92B"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BE5875A"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Oxyeleotris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marmoratus</w:t>
            </w:r>
            <w:proofErr w:type="spellEnd"/>
          </w:p>
        </w:tc>
        <w:tc>
          <w:tcPr>
            <w:tcW w:w="3017" w:type="dxa"/>
            <w:vAlign w:val="center"/>
          </w:tcPr>
          <w:p w14:paraId="3F8674A4"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marble goby</w:t>
            </w:r>
          </w:p>
        </w:tc>
      </w:tr>
      <w:tr w:rsidR="00D72004" w:rsidRPr="00D72004" w14:paraId="0E5F81FB" w14:textId="77777777">
        <w:tc>
          <w:tcPr>
            <w:tcW w:w="3021" w:type="dxa"/>
            <w:vMerge w:val="restart"/>
            <w:vAlign w:val="center"/>
          </w:tcPr>
          <w:p w14:paraId="36B3C08F" w14:textId="77777777" w:rsidR="00D72004" w:rsidRPr="00D72004" w:rsidRDefault="00D72004" w:rsidP="00D72004">
            <w:pPr>
              <w:keepNext/>
              <w:keepLines/>
              <w:spacing w:before="20" w:after="20"/>
              <w:rPr>
                <w:rFonts w:ascii="Söhne" w:hAnsi="Söhne" w:cs="Arial"/>
                <w:b/>
                <w:sz w:val="16"/>
                <w:szCs w:val="16"/>
              </w:rPr>
            </w:pPr>
            <w:proofErr w:type="spellStart"/>
            <w:r w:rsidRPr="00D72004">
              <w:rPr>
                <w:rFonts w:ascii="Söhne" w:hAnsi="Söhne" w:cs="Arial"/>
                <w:sz w:val="16"/>
                <w:szCs w:val="16"/>
              </w:rPr>
              <w:t>Gobiidae</w:t>
            </w:r>
            <w:proofErr w:type="spellEnd"/>
          </w:p>
        </w:tc>
        <w:tc>
          <w:tcPr>
            <w:tcW w:w="3022" w:type="dxa"/>
            <w:vAlign w:val="center"/>
          </w:tcPr>
          <w:p w14:paraId="28EF0EFC" w14:textId="77777777" w:rsidR="00D72004" w:rsidRPr="00D72004" w:rsidRDefault="00D72004" w:rsidP="00D72004">
            <w:pPr>
              <w:keepNext/>
              <w:keepLines/>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Glossogobius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giuris</w:t>
            </w:r>
            <w:proofErr w:type="spellEnd"/>
          </w:p>
        </w:tc>
        <w:tc>
          <w:tcPr>
            <w:tcW w:w="3017" w:type="dxa"/>
            <w:vAlign w:val="center"/>
          </w:tcPr>
          <w:p w14:paraId="761E95A3" w14:textId="77777777" w:rsidR="00D72004" w:rsidRPr="00D72004" w:rsidRDefault="00D72004" w:rsidP="00D72004">
            <w:pPr>
              <w:keepNext/>
              <w:keepLines/>
              <w:spacing w:before="20" w:after="20"/>
              <w:rPr>
                <w:rFonts w:ascii="Söhne" w:hAnsi="Söhne" w:cs="Arial"/>
                <w:sz w:val="16"/>
                <w:szCs w:val="16"/>
                <w:lang w:val="en-IE" w:bidi="en-US"/>
              </w:rPr>
            </w:pPr>
            <w:r w:rsidRPr="00D72004">
              <w:rPr>
                <w:rFonts w:ascii="Söhne" w:hAnsi="Söhne" w:cs="Arial"/>
                <w:sz w:val="16"/>
                <w:szCs w:val="16"/>
                <w:lang w:val="en-IE" w:bidi="en-US"/>
              </w:rPr>
              <w:t>bar-eyed goby</w:t>
            </w:r>
          </w:p>
        </w:tc>
      </w:tr>
      <w:tr w:rsidR="00D72004" w:rsidRPr="00D72004" w14:paraId="10855581" w14:textId="77777777">
        <w:tc>
          <w:tcPr>
            <w:tcW w:w="3021" w:type="dxa"/>
            <w:vMerge/>
            <w:vAlign w:val="center"/>
          </w:tcPr>
          <w:p w14:paraId="010A4617" w14:textId="77777777" w:rsidR="00D72004" w:rsidRPr="00D72004" w:rsidRDefault="00D72004" w:rsidP="00D72004">
            <w:pPr>
              <w:keepNext/>
              <w:keepLines/>
              <w:spacing w:before="20" w:after="20"/>
              <w:rPr>
                <w:rFonts w:ascii="Söhne" w:hAnsi="Söhne" w:cs="Arial"/>
                <w:sz w:val="16"/>
                <w:szCs w:val="16"/>
                <w:lang w:val="en-IE" w:bidi="en-US"/>
              </w:rPr>
            </w:pPr>
          </w:p>
        </w:tc>
        <w:tc>
          <w:tcPr>
            <w:tcW w:w="3022" w:type="dxa"/>
            <w:vAlign w:val="center"/>
          </w:tcPr>
          <w:p w14:paraId="022F93E9" w14:textId="77777777" w:rsidR="00D72004" w:rsidRPr="00D72004" w:rsidRDefault="00D72004" w:rsidP="00D72004">
            <w:pPr>
              <w:keepNext/>
              <w:keepLines/>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Glossogobius</w:t>
            </w:r>
            <w:proofErr w:type="spellEnd"/>
            <w:r w:rsidRPr="00D72004">
              <w:rPr>
                <w:rFonts w:ascii="Söhne" w:hAnsi="Söhne" w:cs="Arial"/>
                <w:i/>
                <w:sz w:val="16"/>
                <w:szCs w:val="16"/>
                <w:lang w:val="en-IE" w:bidi="en-US"/>
              </w:rPr>
              <w:t xml:space="preserve"> sp.</w:t>
            </w:r>
          </w:p>
        </w:tc>
        <w:tc>
          <w:tcPr>
            <w:tcW w:w="3017" w:type="dxa"/>
            <w:vAlign w:val="center"/>
          </w:tcPr>
          <w:p w14:paraId="764A03EB" w14:textId="77777777" w:rsidR="00D72004" w:rsidRPr="00D72004" w:rsidRDefault="00D72004" w:rsidP="00D72004">
            <w:pPr>
              <w:keepNext/>
              <w:keepLines/>
              <w:spacing w:before="20" w:after="20"/>
              <w:rPr>
                <w:rFonts w:ascii="Söhne" w:hAnsi="Söhne" w:cs="Arial"/>
                <w:sz w:val="16"/>
                <w:szCs w:val="16"/>
                <w:lang w:val="en-IE" w:bidi="en-US"/>
              </w:rPr>
            </w:pPr>
            <w:r w:rsidRPr="00D72004">
              <w:rPr>
                <w:rFonts w:ascii="Söhne" w:hAnsi="Söhne" w:cs="Arial"/>
                <w:sz w:val="16"/>
                <w:szCs w:val="16"/>
                <w:lang w:val="en-IE" w:bidi="en-US"/>
              </w:rPr>
              <w:t>goby</w:t>
            </w:r>
          </w:p>
        </w:tc>
      </w:tr>
      <w:tr w:rsidR="00D72004" w:rsidRPr="00D72004" w14:paraId="5932B565" w14:textId="77777777">
        <w:tc>
          <w:tcPr>
            <w:tcW w:w="3021" w:type="dxa"/>
            <w:vMerge/>
            <w:vAlign w:val="center"/>
          </w:tcPr>
          <w:p w14:paraId="662DFC38" w14:textId="77777777" w:rsidR="00D72004" w:rsidRPr="00D72004" w:rsidRDefault="00D72004" w:rsidP="00D72004">
            <w:pPr>
              <w:keepNext/>
              <w:keepLines/>
              <w:spacing w:before="20" w:after="20"/>
              <w:rPr>
                <w:rFonts w:ascii="Söhne" w:hAnsi="Söhne" w:cs="Arial"/>
                <w:sz w:val="16"/>
                <w:szCs w:val="16"/>
                <w:lang w:val="en-IE" w:bidi="en-US"/>
              </w:rPr>
            </w:pPr>
          </w:p>
        </w:tc>
        <w:tc>
          <w:tcPr>
            <w:tcW w:w="3022" w:type="dxa"/>
            <w:vAlign w:val="center"/>
          </w:tcPr>
          <w:p w14:paraId="0D31DFB1" w14:textId="77777777" w:rsidR="00D72004" w:rsidRPr="00D72004" w:rsidRDefault="00D72004" w:rsidP="00D72004">
            <w:pPr>
              <w:keepNext/>
              <w:keepLines/>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Tridentiger</w:t>
            </w:r>
            <w:proofErr w:type="spellEnd"/>
            <w:r w:rsidRPr="00D72004">
              <w:rPr>
                <w:rFonts w:ascii="Söhne" w:hAnsi="Söhne" w:cs="Arial"/>
                <w:i/>
                <w:sz w:val="16"/>
                <w:szCs w:val="16"/>
                <w:lang w:val="en-IE" w:bidi="en-US"/>
              </w:rPr>
              <w:t xml:space="preserve"> obscures </w:t>
            </w:r>
            <w:proofErr w:type="spellStart"/>
            <w:r w:rsidRPr="00D72004">
              <w:rPr>
                <w:rFonts w:ascii="Söhne" w:hAnsi="Söhne" w:cs="Arial"/>
                <w:i/>
                <w:sz w:val="16"/>
                <w:szCs w:val="16"/>
                <w:lang w:val="en-IE" w:bidi="en-US"/>
              </w:rPr>
              <w:t>obscures</w:t>
            </w:r>
            <w:proofErr w:type="spellEnd"/>
          </w:p>
        </w:tc>
        <w:tc>
          <w:tcPr>
            <w:tcW w:w="3017" w:type="dxa"/>
            <w:vAlign w:val="center"/>
          </w:tcPr>
          <w:p w14:paraId="4D5F39A1" w14:textId="77777777" w:rsidR="00D72004" w:rsidRPr="00D72004" w:rsidRDefault="00D72004" w:rsidP="00D72004">
            <w:pPr>
              <w:keepNext/>
              <w:keepLines/>
              <w:spacing w:before="20" w:after="20"/>
              <w:rPr>
                <w:rFonts w:ascii="Söhne" w:hAnsi="Söhne" w:cs="Arial"/>
                <w:sz w:val="16"/>
                <w:szCs w:val="16"/>
                <w:lang w:val="en-IE" w:bidi="en-US"/>
              </w:rPr>
            </w:pPr>
            <w:r w:rsidRPr="00D72004">
              <w:rPr>
                <w:rFonts w:ascii="Söhne" w:hAnsi="Söhne" w:cs="Arial"/>
                <w:sz w:val="16"/>
                <w:szCs w:val="16"/>
                <w:lang w:val="en-IE" w:bidi="en-US"/>
              </w:rPr>
              <w:t xml:space="preserve">dusky </w:t>
            </w:r>
            <w:proofErr w:type="spellStart"/>
            <w:r w:rsidRPr="00D72004">
              <w:rPr>
                <w:rFonts w:ascii="Söhne" w:hAnsi="Söhne" w:cs="Arial"/>
                <w:sz w:val="16"/>
                <w:szCs w:val="16"/>
                <w:lang w:val="en-IE" w:bidi="en-US"/>
              </w:rPr>
              <w:t>tripletooth</w:t>
            </w:r>
            <w:proofErr w:type="spellEnd"/>
            <w:r w:rsidRPr="00D72004">
              <w:rPr>
                <w:rFonts w:ascii="Söhne" w:hAnsi="Söhne" w:cs="Arial"/>
                <w:sz w:val="16"/>
                <w:szCs w:val="16"/>
                <w:lang w:val="en-IE" w:bidi="en-US"/>
              </w:rPr>
              <w:t xml:space="preserve"> goby</w:t>
            </w:r>
          </w:p>
        </w:tc>
      </w:tr>
      <w:tr w:rsidR="00D72004" w:rsidRPr="00D72004" w14:paraId="64A4632A" w14:textId="77777777">
        <w:tc>
          <w:tcPr>
            <w:tcW w:w="3021" w:type="dxa"/>
            <w:vAlign w:val="center"/>
          </w:tcPr>
          <w:p w14:paraId="0965D0B7"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Helostomatidae</w:t>
            </w:r>
            <w:proofErr w:type="spellEnd"/>
          </w:p>
        </w:tc>
        <w:tc>
          <w:tcPr>
            <w:tcW w:w="3022" w:type="dxa"/>
            <w:vAlign w:val="center"/>
          </w:tcPr>
          <w:p w14:paraId="2204BAF9" w14:textId="77777777" w:rsidR="00D72004" w:rsidRPr="00D72004" w:rsidRDefault="00D72004" w:rsidP="00D72004">
            <w:pPr>
              <w:spacing w:before="20" w:after="20"/>
              <w:rPr>
                <w:rFonts w:ascii="Söhne" w:hAnsi="Söhne" w:cs="Arial"/>
                <w:b/>
                <w:i/>
                <w:sz w:val="16"/>
                <w:szCs w:val="16"/>
              </w:rPr>
            </w:pPr>
            <w:proofErr w:type="spellStart"/>
            <w:r w:rsidRPr="00D72004">
              <w:rPr>
                <w:rFonts w:ascii="Söhne" w:hAnsi="Söhne" w:cs="Arial"/>
                <w:i/>
                <w:sz w:val="16"/>
                <w:szCs w:val="16"/>
              </w:rPr>
              <w:t>Helostoma</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temmincki</w:t>
            </w:r>
            <w:proofErr w:type="spellEnd"/>
          </w:p>
        </w:tc>
        <w:tc>
          <w:tcPr>
            <w:tcW w:w="3017" w:type="dxa"/>
            <w:vAlign w:val="center"/>
          </w:tcPr>
          <w:p w14:paraId="2A85A8A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kissing gourami</w:t>
            </w:r>
          </w:p>
        </w:tc>
      </w:tr>
      <w:tr w:rsidR="00D72004" w:rsidRPr="00D72004" w14:paraId="20729DE1" w14:textId="77777777">
        <w:tc>
          <w:tcPr>
            <w:tcW w:w="3021" w:type="dxa"/>
            <w:vAlign w:val="center"/>
          </w:tcPr>
          <w:p w14:paraId="117D2132"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Hepsetidae</w:t>
            </w:r>
            <w:proofErr w:type="spellEnd"/>
          </w:p>
        </w:tc>
        <w:tc>
          <w:tcPr>
            <w:tcW w:w="3022" w:type="dxa"/>
            <w:vAlign w:val="center"/>
          </w:tcPr>
          <w:p w14:paraId="086F33F7"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i/>
                <w:sz w:val="16"/>
                <w:szCs w:val="16"/>
                <w:lang w:val="en-IE" w:bidi="en-US"/>
              </w:rPr>
              <w:t>Hepsetus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odoe</w:t>
            </w:r>
            <w:proofErr w:type="spellEnd"/>
          </w:p>
        </w:tc>
        <w:tc>
          <w:tcPr>
            <w:tcW w:w="3017" w:type="dxa"/>
            <w:vAlign w:val="center"/>
          </w:tcPr>
          <w:p w14:paraId="2D293212"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African pike</w:t>
            </w:r>
          </w:p>
        </w:tc>
      </w:tr>
      <w:tr w:rsidR="00D72004" w:rsidRPr="00D72004" w14:paraId="6289213A" w14:textId="77777777">
        <w:tc>
          <w:tcPr>
            <w:tcW w:w="3021" w:type="dxa"/>
            <w:vMerge w:val="restart"/>
            <w:vAlign w:val="center"/>
          </w:tcPr>
          <w:p w14:paraId="681F8333"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lastRenderedPageBreak/>
              <w:t>Ictaluridae</w:t>
            </w:r>
            <w:proofErr w:type="spellEnd"/>
          </w:p>
        </w:tc>
        <w:tc>
          <w:tcPr>
            <w:tcW w:w="3022" w:type="dxa"/>
            <w:vAlign w:val="center"/>
          </w:tcPr>
          <w:p w14:paraId="1BF919CA"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i/>
                <w:sz w:val="16"/>
                <w:szCs w:val="16"/>
                <w:lang w:val="en-IE" w:bidi="en-US"/>
              </w:rPr>
              <w:t>Ameiurus melas</w:t>
            </w:r>
          </w:p>
        </w:tc>
        <w:tc>
          <w:tcPr>
            <w:tcW w:w="3017" w:type="dxa"/>
            <w:vAlign w:val="center"/>
          </w:tcPr>
          <w:p w14:paraId="3E5F2131"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black bullhead</w:t>
            </w:r>
          </w:p>
        </w:tc>
      </w:tr>
      <w:tr w:rsidR="00D72004" w:rsidRPr="00D72004" w14:paraId="2820C78A" w14:textId="77777777">
        <w:tc>
          <w:tcPr>
            <w:tcW w:w="3021" w:type="dxa"/>
            <w:vMerge/>
            <w:vAlign w:val="center"/>
          </w:tcPr>
          <w:p w14:paraId="41CC9266"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6019353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i/>
                <w:sz w:val="16"/>
                <w:szCs w:val="16"/>
                <w:lang w:val="en-IE" w:bidi="en-US"/>
              </w:rPr>
              <w:t>Ameiurus nebulosus</w:t>
            </w:r>
          </w:p>
        </w:tc>
        <w:tc>
          <w:tcPr>
            <w:tcW w:w="3017" w:type="dxa"/>
            <w:vAlign w:val="center"/>
          </w:tcPr>
          <w:p w14:paraId="421B3082"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black bullhead</w:t>
            </w:r>
          </w:p>
        </w:tc>
      </w:tr>
      <w:tr w:rsidR="00D72004" w:rsidRPr="00D72004" w14:paraId="2FBACBC1" w14:textId="77777777">
        <w:tc>
          <w:tcPr>
            <w:tcW w:w="3021" w:type="dxa"/>
            <w:vMerge/>
            <w:vAlign w:val="center"/>
          </w:tcPr>
          <w:p w14:paraId="0C93CA95"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CCF7A9E"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Amniataba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percoides</w:t>
            </w:r>
            <w:proofErr w:type="spellEnd"/>
          </w:p>
        </w:tc>
        <w:tc>
          <w:tcPr>
            <w:tcW w:w="3017" w:type="dxa"/>
            <w:vAlign w:val="center"/>
          </w:tcPr>
          <w:p w14:paraId="5E9FB39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striped grunter</w:t>
            </w:r>
          </w:p>
        </w:tc>
      </w:tr>
      <w:tr w:rsidR="00D72004" w:rsidRPr="00D72004" w14:paraId="06CFAB73" w14:textId="77777777">
        <w:tc>
          <w:tcPr>
            <w:tcW w:w="3021" w:type="dxa"/>
            <w:vMerge/>
            <w:vAlign w:val="center"/>
          </w:tcPr>
          <w:p w14:paraId="2C2781A8"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02A5DC02"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Ictalurus</w:t>
            </w:r>
            <w:proofErr w:type="spellEnd"/>
            <w:r w:rsidRPr="00D72004">
              <w:rPr>
                <w:rFonts w:ascii="Söhne" w:hAnsi="Söhne" w:cs="Arial"/>
                <w:i/>
                <w:sz w:val="16"/>
                <w:szCs w:val="16"/>
                <w:lang w:val="en-IE" w:bidi="en-US"/>
              </w:rPr>
              <w:t xml:space="preserve"> punctatus</w:t>
            </w:r>
          </w:p>
        </w:tc>
        <w:tc>
          <w:tcPr>
            <w:tcW w:w="3017" w:type="dxa"/>
            <w:vAlign w:val="center"/>
          </w:tcPr>
          <w:p w14:paraId="2FF5E144"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channel catfish</w:t>
            </w:r>
          </w:p>
        </w:tc>
      </w:tr>
      <w:tr w:rsidR="00D72004" w:rsidRPr="00D72004" w14:paraId="4707D70E" w14:textId="77777777">
        <w:tc>
          <w:tcPr>
            <w:tcW w:w="3021" w:type="dxa"/>
            <w:vAlign w:val="center"/>
          </w:tcPr>
          <w:p w14:paraId="67F118AA"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Kurtidae</w:t>
            </w:r>
            <w:proofErr w:type="spellEnd"/>
          </w:p>
        </w:tc>
        <w:tc>
          <w:tcPr>
            <w:tcW w:w="3022" w:type="dxa"/>
            <w:vAlign w:val="center"/>
          </w:tcPr>
          <w:p w14:paraId="274C3350"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 xml:space="preserve">Kurtus </w:t>
            </w:r>
            <w:proofErr w:type="spellStart"/>
            <w:r w:rsidRPr="00D72004">
              <w:rPr>
                <w:rFonts w:ascii="Söhne" w:hAnsi="Söhne" w:cs="Arial"/>
                <w:i/>
                <w:sz w:val="16"/>
                <w:szCs w:val="16"/>
              </w:rPr>
              <w:t>gulliveri</w:t>
            </w:r>
            <w:proofErr w:type="spellEnd"/>
          </w:p>
        </w:tc>
        <w:tc>
          <w:tcPr>
            <w:tcW w:w="3017" w:type="dxa"/>
            <w:vAlign w:val="center"/>
          </w:tcPr>
          <w:p w14:paraId="315939B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nursery fish</w:t>
            </w:r>
          </w:p>
        </w:tc>
      </w:tr>
      <w:tr w:rsidR="00D72004" w:rsidRPr="00D72004" w14:paraId="0F1F4C0D" w14:textId="77777777">
        <w:tc>
          <w:tcPr>
            <w:tcW w:w="3021" w:type="dxa"/>
            <w:vAlign w:val="center"/>
          </w:tcPr>
          <w:p w14:paraId="12D2090F"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Latidae</w:t>
            </w:r>
            <w:proofErr w:type="spellEnd"/>
          </w:p>
        </w:tc>
        <w:tc>
          <w:tcPr>
            <w:tcW w:w="3022" w:type="dxa"/>
            <w:vAlign w:val="center"/>
          </w:tcPr>
          <w:p w14:paraId="1EB2372E"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Lates calcarifer</w:t>
            </w:r>
          </w:p>
        </w:tc>
        <w:tc>
          <w:tcPr>
            <w:tcW w:w="3017" w:type="dxa"/>
            <w:vAlign w:val="center"/>
          </w:tcPr>
          <w:p w14:paraId="35FB921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barramundi or sea bass</w:t>
            </w:r>
          </w:p>
        </w:tc>
      </w:tr>
      <w:tr w:rsidR="00D72004" w:rsidRPr="00D72004" w14:paraId="13FC8CD9" w14:textId="77777777">
        <w:tc>
          <w:tcPr>
            <w:tcW w:w="3021" w:type="dxa"/>
            <w:vAlign w:val="center"/>
          </w:tcPr>
          <w:p w14:paraId="3EB55934"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Lutjanidae</w:t>
            </w:r>
            <w:proofErr w:type="spellEnd"/>
          </w:p>
        </w:tc>
        <w:tc>
          <w:tcPr>
            <w:tcW w:w="3022" w:type="dxa"/>
            <w:vAlign w:val="center"/>
          </w:tcPr>
          <w:p w14:paraId="4E2BE87F"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 xml:space="preserve">Lutjanus </w:t>
            </w:r>
            <w:proofErr w:type="spellStart"/>
            <w:r w:rsidRPr="00D72004">
              <w:rPr>
                <w:rFonts w:ascii="Söhne" w:hAnsi="Söhne" w:cs="Arial"/>
                <w:i/>
                <w:sz w:val="16"/>
                <w:szCs w:val="16"/>
              </w:rPr>
              <w:t>argentimaculatus</w:t>
            </w:r>
            <w:proofErr w:type="spellEnd"/>
          </w:p>
        </w:tc>
        <w:tc>
          <w:tcPr>
            <w:tcW w:w="3017" w:type="dxa"/>
            <w:vAlign w:val="center"/>
          </w:tcPr>
          <w:p w14:paraId="05832A5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mangrove jack</w:t>
            </w:r>
          </w:p>
        </w:tc>
      </w:tr>
      <w:tr w:rsidR="00D72004" w:rsidRPr="00D72004" w14:paraId="3688B7FC" w14:textId="77777777">
        <w:tc>
          <w:tcPr>
            <w:tcW w:w="3021" w:type="dxa"/>
            <w:vAlign w:val="center"/>
          </w:tcPr>
          <w:p w14:paraId="5AB4259D"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Melanotaeniidae</w:t>
            </w:r>
            <w:proofErr w:type="spellEnd"/>
          </w:p>
        </w:tc>
        <w:tc>
          <w:tcPr>
            <w:tcW w:w="3022" w:type="dxa"/>
            <w:vAlign w:val="center"/>
          </w:tcPr>
          <w:p w14:paraId="4C13EE7F"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Melanotaenia</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splendida</w:t>
            </w:r>
            <w:proofErr w:type="spellEnd"/>
          </w:p>
        </w:tc>
        <w:tc>
          <w:tcPr>
            <w:tcW w:w="3017" w:type="dxa"/>
            <w:vAlign w:val="center"/>
          </w:tcPr>
          <w:p w14:paraId="33B15EA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rainbow fish</w:t>
            </w:r>
          </w:p>
        </w:tc>
      </w:tr>
      <w:tr w:rsidR="00D72004" w:rsidRPr="00D72004" w14:paraId="669F421F" w14:textId="77777777">
        <w:tc>
          <w:tcPr>
            <w:tcW w:w="3021" w:type="dxa"/>
            <w:vMerge w:val="restart"/>
            <w:vAlign w:val="center"/>
          </w:tcPr>
          <w:p w14:paraId="3607026F" w14:textId="77777777" w:rsidR="00D72004" w:rsidRPr="00D72004" w:rsidRDefault="00D72004" w:rsidP="00D72004">
            <w:pPr>
              <w:spacing w:before="20" w:after="20"/>
              <w:rPr>
                <w:rFonts w:ascii="Söhne" w:hAnsi="Söhne" w:cs="Arial"/>
                <w:b/>
                <w:sz w:val="16"/>
                <w:szCs w:val="16"/>
              </w:rPr>
            </w:pPr>
            <w:r w:rsidRPr="00D72004">
              <w:rPr>
                <w:rFonts w:ascii="Söhne" w:hAnsi="Söhne" w:cs="Arial"/>
                <w:sz w:val="16"/>
                <w:szCs w:val="16"/>
              </w:rPr>
              <w:t>Mormyridae</w:t>
            </w:r>
          </w:p>
        </w:tc>
        <w:tc>
          <w:tcPr>
            <w:tcW w:w="3022" w:type="dxa"/>
            <w:vAlign w:val="center"/>
          </w:tcPr>
          <w:p w14:paraId="45F52587"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Marcusenius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macrolepidotus</w:t>
            </w:r>
            <w:proofErr w:type="spellEnd"/>
          </w:p>
        </w:tc>
        <w:tc>
          <w:tcPr>
            <w:tcW w:w="3017" w:type="dxa"/>
            <w:vAlign w:val="center"/>
          </w:tcPr>
          <w:p w14:paraId="68AD97A3"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bulldog</w:t>
            </w:r>
          </w:p>
        </w:tc>
      </w:tr>
      <w:tr w:rsidR="00D72004" w:rsidRPr="00D72004" w14:paraId="1C9AD00F" w14:textId="77777777">
        <w:tc>
          <w:tcPr>
            <w:tcW w:w="3021" w:type="dxa"/>
            <w:vMerge/>
            <w:vAlign w:val="center"/>
          </w:tcPr>
          <w:p w14:paraId="06B88D69"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7115A911"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Petrocephalus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catostoma</w:t>
            </w:r>
            <w:proofErr w:type="spellEnd"/>
          </w:p>
        </w:tc>
        <w:tc>
          <w:tcPr>
            <w:tcW w:w="3017" w:type="dxa"/>
            <w:vAlign w:val="center"/>
          </w:tcPr>
          <w:p w14:paraId="6703ECA8"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churchill</w:t>
            </w:r>
            <w:proofErr w:type="spellEnd"/>
          </w:p>
        </w:tc>
      </w:tr>
      <w:tr w:rsidR="00D72004" w:rsidRPr="00D72004" w14:paraId="010C1093" w14:textId="77777777">
        <w:tc>
          <w:tcPr>
            <w:tcW w:w="3021" w:type="dxa"/>
            <w:vMerge w:val="restart"/>
            <w:vAlign w:val="center"/>
          </w:tcPr>
          <w:p w14:paraId="7A2C9FEB"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Mugilidae</w:t>
            </w:r>
            <w:proofErr w:type="spellEnd"/>
          </w:p>
        </w:tc>
        <w:tc>
          <w:tcPr>
            <w:tcW w:w="3022" w:type="dxa"/>
            <w:vAlign w:val="center"/>
          </w:tcPr>
          <w:p w14:paraId="1CFFFDB9" w14:textId="77777777" w:rsidR="00D72004" w:rsidRPr="003E4940" w:rsidRDefault="00D72004" w:rsidP="00D72004">
            <w:pPr>
              <w:spacing w:before="20" w:after="20"/>
              <w:rPr>
                <w:rFonts w:ascii="Söhne" w:hAnsi="Söhne" w:cs="Arial"/>
                <w:i/>
                <w:sz w:val="16"/>
                <w:szCs w:val="16"/>
                <w:lang w:bidi="en-US"/>
              </w:rPr>
            </w:pPr>
            <w:proofErr w:type="spellStart"/>
            <w:r w:rsidRPr="003E4940">
              <w:rPr>
                <w:rFonts w:ascii="Söhne" w:hAnsi="Söhne" w:cs="Arial"/>
                <w:i/>
                <w:sz w:val="16"/>
                <w:szCs w:val="16"/>
                <w:lang w:bidi="en-US"/>
              </w:rPr>
              <w:t>Mugilidae</w:t>
            </w:r>
            <w:proofErr w:type="spellEnd"/>
            <w:r w:rsidRPr="003E4940">
              <w:rPr>
                <w:rFonts w:ascii="Söhne" w:hAnsi="Söhne" w:cs="Arial"/>
                <w:i/>
                <w:sz w:val="16"/>
                <w:szCs w:val="16"/>
                <w:lang w:bidi="en-US"/>
              </w:rPr>
              <w:t xml:space="preserve"> (Mugil spp.; Liza spp.)</w:t>
            </w:r>
          </w:p>
        </w:tc>
        <w:tc>
          <w:tcPr>
            <w:tcW w:w="3017" w:type="dxa"/>
            <w:vAlign w:val="center"/>
          </w:tcPr>
          <w:p w14:paraId="23B565B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mullets</w:t>
            </w:r>
          </w:p>
        </w:tc>
      </w:tr>
      <w:tr w:rsidR="00D72004" w:rsidRPr="004E1103" w14:paraId="4A4E8635" w14:textId="77777777">
        <w:tc>
          <w:tcPr>
            <w:tcW w:w="3021" w:type="dxa"/>
            <w:vMerge/>
            <w:vAlign w:val="center"/>
          </w:tcPr>
          <w:p w14:paraId="46E48AE1"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8B0AB69"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Mugil </w:t>
            </w:r>
            <w:proofErr w:type="spellStart"/>
            <w:r w:rsidRPr="00D72004">
              <w:rPr>
                <w:rFonts w:ascii="Söhne" w:hAnsi="Söhne" w:cs="Arial"/>
                <w:i/>
                <w:sz w:val="16"/>
                <w:szCs w:val="16"/>
                <w:lang w:val="en-IE" w:bidi="en-US"/>
              </w:rPr>
              <w:t>cephalus</w:t>
            </w:r>
            <w:proofErr w:type="spellEnd"/>
          </w:p>
        </w:tc>
        <w:tc>
          <w:tcPr>
            <w:tcW w:w="3017" w:type="dxa"/>
            <w:vAlign w:val="center"/>
          </w:tcPr>
          <w:p w14:paraId="3CACC00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grey mullet or striped mullet</w:t>
            </w:r>
          </w:p>
        </w:tc>
      </w:tr>
      <w:tr w:rsidR="00D72004" w:rsidRPr="00D72004" w14:paraId="7028FD8C" w14:textId="77777777">
        <w:tc>
          <w:tcPr>
            <w:tcW w:w="3021" w:type="dxa"/>
            <w:vMerge/>
            <w:vAlign w:val="center"/>
          </w:tcPr>
          <w:p w14:paraId="417F80A9"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377B254"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Mugil </w:t>
            </w:r>
            <w:proofErr w:type="spellStart"/>
            <w:r w:rsidRPr="00D72004">
              <w:rPr>
                <w:rFonts w:ascii="Söhne" w:hAnsi="Söhne" w:cs="Arial"/>
                <w:i/>
                <w:sz w:val="16"/>
                <w:szCs w:val="16"/>
                <w:lang w:val="en-IE" w:bidi="en-US"/>
              </w:rPr>
              <w:t>curema</w:t>
            </w:r>
            <w:proofErr w:type="spellEnd"/>
          </w:p>
        </w:tc>
        <w:tc>
          <w:tcPr>
            <w:tcW w:w="3017" w:type="dxa"/>
            <w:vAlign w:val="center"/>
          </w:tcPr>
          <w:p w14:paraId="32011FA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white mullet</w:t>
            </w:r>
          </w:p>
        </w:tc>
      </w:tr>
      <w:tr w:rsidR="00D72004" w:rsidRPr="00D72004" w14:paraId="10F59D7B" w14:textId="77777777">
        <w:tc>
          <w:tcPr>
            <w:tcW w:w="3021" w:type="dxa"/>
            <w:vMerge/>
            <w:vAlign w:val="center"/>
          </w:tcPr>
          <w:p w14:paraId="6F93CB8F"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3F515C7"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Myxus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petardi</w:t>
            </w:r>
            <w:proofErr w:type="spellEnd"/>
          </w:p>
        </w:tc>
        <w:tc>
          <w:tcPr>
            <w:tcW w:w="3017" w:type="dxa"/>
            <w:vAlign w:val="center"/>
          </w:tcPr>
          <w:p w14:paraId="3C512B44"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mullet</w:t>
            </w:r>
          </w:p>
        </w:tc>
      </w:tr>
      <w:tr w:rsidR="00D72004" w:rsidRPr="00D72004" w14:paraId="23D333C6" w14:textId="77777777">
        <w:tc>
          <w:tcPr>
            <w:tcW w:w="3021" w:type="dxa"/>
            <w:vAlign w:val="center"/>
          </w:tcPr>
          <w:p w14:paraId="39A73FFD"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Osmeroidei</w:t>
            </w:r>
            <w:proofErr w:type="spellEnd"/>
          </w:p>
        </w:tc>
        <w:tc>
          <w:tcPr>
            <w:tcW w:w="3022" w:type="dxa"/>
            <w:vAlign w:val="center"/>
          </w:tcPr>
          <w:p w14:paraId="604EB19D" w14:textId="77777777" w:rsidR="00D72004" w:rsidRPr="00D72004" w:rsidRDefault="00D72004" w:rsidP="00D72004">
            <w:pPr>
              <w:spacing w:before="20" w:after="20"/>
              <w:rPr>
                <w:rFonts w:ascii="Söhne" w:hAnsi="Söhne" w:cs="Arial"/>
                <w:b/>
                <w:i/>
                <w:sz w:val="16"/>
                <w:szCs w:val="16"/>
              </w:rPr>
            </w:pPr>
            <w:proofErr w:type="spellStart"/>
            <w:r w:rsidRPr="00D72004">
              <w:rPr>
                <w:rFonts w:ascii="Söhne" w:hAnsi="Söhne" w:cs="Arial"/>
                <w:i/>
                <w:sz w:val="16"/>
                <w:szCs w:val="16"/>
              </w:rPr>
              <w:t>Plecoglossus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altivelis</w:t>
            </w:r>
            <w:proofErr w:type="spellEnd"/>
          </w:p>
        </w:tc>
        <w:tc>
          <w:tcPr>
            <w:tcW w:w="3017" w:type="dxa"/>
            <w:vAlign w:val="center"/>
          </w:tcPr>
          <w:p w14:paraId="4600B2A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ayu</w:t>
            </w:r>
          </w:p>
        </w:tc>
      </w:tr>
      <w:tr w:rsidR="00D72004" w:rsidRPr="00D72004" w14:paraId="537E2764" w14:textId="77777777">
        <w:tc>
          <w:tcPr>
            <w:tcW w:w="3021" w:type="dxa"/>
            <w:vMerge w:val="restart"/>
            <w:vAlign w:val="center"/>
          </w:tcPr>
          <w:p w14:paraId="7875EAC0" w14:textId="77777777" w:rsidR="00D72004" w:rsidRPr="00D72004" w:rsidRDefault="00D72004" w:rsidP="00D72004">
            <w:pPr>
              <w:spacing w:before="20" w:after="20"/>
              <w:rPr>
                <w:rFonts w:ascii="Söhne" w:hAnsi="Söhne" w:cs="Arial"/>
                <w:sz w:val="16"/>
                <w:szCs w:val="16"/>
              </w:rPr>
            </w:pPr>
            <w:proofErr w:type="spellStart"/>
            <w:r w:rsidRPr="00D72004">
              <w:rPr>
                <w:rFonts w:ascii="Söhne" w:hAnsi="Söhne" w:cs="Arial"/>
                <w:sz w:val="16"/>
                <w:szCs w:val="16"/>
              </w:rPr>
              <w:t>Osphronemidae</w:t>
            </w:r>
            <w:proofErr w:type="spellEnd"/>
          </w:p>
        </w:tc>
        <w:tc>
          <w:tcPr>
            <w:tcW w:w="3022" w:type="dxa"/>
            <w:vAlign w:val="center"/>
          </w:tcPr>
          <w:p w14:paraId="5EBBADF3"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Colisa</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lalia</w:t>
            </w:r>
            <w:proofErr w:type="spellEnd"/>
          </w:p>
        </w:tc>
        <w:tc>
          <w:tcPr>
            <w:tcW w:w="3017" w:type="dxa"/>
            <w:vAlign w:val="center"/>
          </w:tcPr>
          <w:p w14:paraId="610D3A3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dwarf gourami</w:t>
            </w:r>
          </w:p>
        </w:tc>
      </w:tr>
      <w:tr w:rsidR="00D72004" w:rsidRPr="00D72004" w14:paraId="7B435979" w14:textId="77777777">
        <w:tc>
          <w:tcPr>
            <w:tcW w:w="3021" w:type="dxa"/>
            <w:vMerge/>
            <w:vAlign w:val="center"/>
          </w:tcPr>
          <w:p w14:paraId="29BA0D02" w14:textId="77777777" w:rsidR="00D72004" w:rsidRPr="00D72004" w:rsidRDefault="00D72004" w:rsidP="00D72004">
            <w:pPr>
              <w:spacing w:before="20" w:after="20"/>
              <w:rPr>
                <w:rFonts w:ascii="Söhne" w:hAnsi="Söhne" w:cs="Arial"/>
                <w:sz w:val="16"/>
                <w:szCs w:val="16"/>
              </w:rPr>
            </w:pPr>
          </w:p>
        </w:tc>
        <w:tc>
          <w:tcPr>
            <w:tcW w:w="3022" w:type="dxa"/>
            <w:vAlign w:val="center"/>
          </w:tcPr>
          <w:p w14:paraId="6191CBDC"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Osphronemus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goramy</w:t>
            </w:r>
            <w:proofErr w:type="spellEnd"/>
          </w:p>
        </w:tc>
        <w:tc>
          <w:tcPr>
            <w:tcW w:w="3017" w:type="dxa"/>
            <w:vAlign w:val="center"/>
          </w:tcPr>
          <w:p w14:paraId="3146915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giant gourami</w:t>
            </w:r>
          </w:p>
        </w:tc>
      </w:tr>
      <w:tr w:rsidR="00D72004" w:rsidRPr="00D72004" w14:paraId="6701AEAC" w14:textId="77777777">
        <w:tc>
          <w:tcPr>
            <w:tcW w:w="3021" w:type="dxa"/>
            <w:vMerge/>
            <w:vAlign w:val="center"/>
          </w:tcPr>
          <w:p w14:paraId="61CC7C1A" w14:textId="77777777" w:rsidR="00D72004" w:rsidRPr="00D72004" w:rsidRDefault="00D72004" w:rsidP="00D72004">
            <w:pPr>
              <w:spacing w:before="20" w:after="20"/>
              <w:rPr>
                <w:rFonts w:ascii="Söhne" w:hAnsi="Söhne" w:cs="Arial"/>
                <w:sz w:val="16"/>
                <w:szCs w:val="16"/>
              </w:rPr>
            </w:pPr>
          </w:p>
        </w:tc>
        <w:tc>
          <w:tcPr>
            <w:tcW w:w="3022" w:type="dxa"/>
            <w:vAlign w:val="center"/>
          </w:tcPr>
          <w:p w14:paraId="7CC1E91A"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Trichogaster</w:t>
            </w:r>
            <w:proofErr w:type="spellEnd"/>
            <w:r w:rsidRPr="00D72004">
              <w:rPr>
                <w:rFonts w:ascii="Söhne" w:hAnsi="Söhne" w:cs="Arial"/>
                <w:i/>
                <w:sz w:val="16"/>
                <w:szCs w:val="16"/>
              </w:rPr>
              <w:t xml:space="preserve"> pectoralis</w:t>
            </w:r>
          </w:p>
        </w:tc>
        <w:tc>
          <w:tcPr>
            <w:tcW w:w="3017" w:type="dxa"/>
            <w:vAlign w:val="center"/>
          </w:tcPr>
          <w:p w14:paraId="36188DB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snakeskin gourami</w:t>
            </w:r>
          </w:p>
        </w:tc>
      </w:tr>
      <w:tr w:rsidR="00D72004" w:rsidRPr="00D72004" w14:paraId="731AEFD8" w14:textId="77777777">
        <w:tc>
          <w:tcPr>
            <w:tcW w:w="3021" w:type="dxa"/>
            <w:vMerge/>
            <w:vAlign w:val="center"/>
          </w:tcPr>
          <w:p w14:paraId="4696ECBA" w14:textId="77777777" w:rsidR="00D72004" w:rsidRPr="00D72004" w:rsidRDefault="00D72004" w:rsidP="00D72004">
            <w:pPr>
              <w:spacing w:before="20" w:after="20"/>
              <w:rPr>
                <w:rFonts w:ascii="Söhne" w:hAnsi="Söhne" w:cs="Arial"/>
                <w:sz w:val="16"/>
                <w:szCs w:val="16"/>
              </w:rPr>
            </w:pPr>
          </w:p>
        </w:tc>
        <w:tc>
          <w:tcPr>
            <w:tcW w:w="3022" w:type="dxa"/>
            <w:vAlign w:val="center"/>
          </w:tcPr>
          <w:p w14:paraId="27047928"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Trichogaster</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trichopterus</w:t>
            </w:r>
            <w:proofErr w:type="spellEnd"/>
          </w:p>
        </w:tc>
        <w:tc>
          <w:tcPr>
            <w:tcW w:w="3017" w:type="dxa"/>
            <w:vAlign w:val="center"/>
          </w:tcPr>
          <w:p w14:paraId="71A8C859"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three-spot gourami</w:t>
            </w:r>
          </w:p>
        </w:tc>
      </w:tr>
      <w:tr w:rsidR="00D72004" w:rsidRPr="00D72004" w14:paraId="41D7F130" w14:textId="77777777">
        <w:tc>
          <w:tcPr>
            <w:tcW w:w="3021" w:type="dxa"/>
            <w:vAlign w:val="center"/>
          </w:tcPr>
          <w:p w14:paraId="6B7038DD"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Osteoglossidae</w:t>
            </w:r>
            <w:proofErr w:type="spellEnd"/>
          </w:p>
        </w:tc>
        <w:tc>
          <w:tcPr>
            <w:tcW w:w="3022" w:type="dxa"/>
            <w:vAlign w:val="center"/>
          </w:tcPr>
          <w:p w14:paraId="4B4258D1"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Scleropages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jardini</w:t>
            </w:r>
            <w:proofErr w:type="spellEnd"/>
          </w:p>
        </w:tc>
        <w:tc>
          <w:tcPr>
            <w:tcW w:w="3017" w:type="dxa"/>
            <w:vAlign w:val="center"/>
          </w:tcPr>
          <w:p w14:paraId="4B561E5F"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saratoga</w:t>
            </w:r>
            <w:proofErr w:type="spellEnd"/>
          </w:p>
        </w:tc>
      </w:tr>
      <w:tr w:rsidR="00D72004" w:rsidRPr="00D72004" w14:paraId="14D43032" w14:textId="77777777">
        <w:tc>
          <w:tcPr>
            <w:tcW w:w="3021" w:type="dxa"/>
            <w:vMerge w:val="restart"/>
            <w:vAlign w:val="center"/>
          </w:tcPr>
          <w:p w14:paraId="144C8DA4" w14:textId="77777777" w:rsidR="00D72004" w:rsidRPr="00D72004" w:rsidRDefault="00D72004" w:rsidP="00D72004">
            <w:pPr>
              <w:spacing w:before="20" w:after="20"/>
              <w:rPr>
                <w:rFonts w:ascii="Söhne" w:hAnsi="Söhne" w:cs="Arial"/>
                <w:sz w:val="16"/>
                <w:szCs w:val="16"/>
              </w:rPr>
            </w:pPr>
            <w:proofErr w:type="spellStart"/>
            <w:r w:rsidRPr="00D72004">
              <w:rPr>
                <w:rFonts w:ascii="Söhne" w:hAnsi="Söhne" w:cs="Arial"/>
                <w:sz w:val="16"/>
                <w:szCs w:val="16"/>
              </w:rPr>
              <w:t>Percichthyidae</w:t>
            </w:r>
            <w:proofErr w:type="spellEnd"/>
          </w:p>
        </w:tc>
        <w:tc>
          <w:tcPr>
            <w:tcW w:w="3022" w:type="dxa"/>
            <w:vAlign w:val="center"/>
          </w:tcPr>
          <w:p w14:paraId="57E27FD4"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Maccullochella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ikei</w:t>
            </w:r>
            <w:proofErr w:type="spellEnd"/>
          </w:p>
        </w:tc>
        <w:tc>
          <w:tcPr>
            <w:tcW w:w="3017" w:type="dxa"/>
            <w:vAlign w:val="center"/>
          </w:tcPr>
          <w:p w14:paraId="274ECB2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freshwater cod</w:t>
            </w:r>
          </w:p>
        </w:tc>
      </w:tr>
      <w:tr w:rsidR="00D72004" w:rsidRPr="00D72004" w14:paraId="0704A927" w14:textId="77777777">
        <w:tc>
          <w:tcPr>
            <w:tcW w:w="3021" w:type="dxa"/>
            <w:vMerge/>
            <w:vAlign w:val="center"/>
          </w:tcPr>
          <w:p w14:paraId="2B49BB44" w14:textId="77777777" w:rsidR="00D72004" w:rsidRPr="00D72004" w:rsidRDefault="00D72004" w:rsidP="00D72004">
            <w:pPr>
              <w:spacing w:before="20" w:after="20"/>
              <w:rPr>
                <w:rFonts w:ascii="Söhne" w:hAnsi="Söhne" w:cs="Arial"/>
                <w:sz w:val="16"/>
                <w:szCs w:val="16"/>
              </w:rPr>
            </w:pPr>
          </w:p>
        </w:tc>
        <w:tc>
          <w:tcPr>
            <w:tcW w:w="3022" w:type="dxa"/>
            <w:vAlign w:val="center"/>
          </w:tcPr>
          <w:p w14:paraId="46A1F605"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Maccullochella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peelii</w:t>
            </w:r>
            <w:proofErr w:type="spellEnd"/>
          </w:p>
        </w:tc>
        <w:tc>
          <w:tcPr>
            <w:tcW w:w="3017" w:type="dxa"/>
            <w:vAlign w:val="center"/>
          </w:tcPr>
          <w:p w14:paraId="4E68013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Murray cod</w:t>
            </w:r>
          </w:p>
        </w:tc>
      </w:tr>
      <w:tr w:rsidR="00D72004" w:rsidRPr="00D72004" w14:paraId="7CCD0F8F" w14:textId="77777777">
        <w:tc>
          <w:tcPr>
            <w:tcW w:w="3021" w:type="dxa"/>
            <w:vMerge/>
            <w:vAlign w:val="center"/>
          </w:tcPr>
          <w:p w14:paraId="58D9F9C9" w14:textId="77777777" w:rsidR="00D72004" w:rsidRPr="00D72004" w:rsidRDefault="00D72004" w:rsidP="00D72004">
            <w:pPr>
              <w:spacing w:before="20" w:after="20"/>
              <w:rPr>
                <w:rFonts w:ascii="Söhne" w:hAnsi="Söhne" w:cs="Arial"/>
                <w:sz w:val="16"/>
                <w:szCs w:val="16"/>
              </w:rPr>
            </w:pPr>
          </w:p>
        </w:tc>
        <w:tc>
          <w:tcPr>
            <w:tcW w:w="3022" w:type="dxa"/>
            <w:vAlign w:val="center"/>
          </w:tcPr>
          <w:p w14:paraId="3D506BD6"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Macquaria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ambigua</w:t>
            </w:r>
            <w:proofErr w:type="spellEnd"/>
          </w:p>
        </w:tc>
        <w:tc>
          <w:tcPr>
            <w:tcW w:w="3017" w:type="dxa"/>
            <w:vAlign w:val="center"/>
          </w:tcPr>
          <w:p w14:paraId="5145C61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golden perch</w:t>
            </w:r>
          </w:p>
        </w:tc>
      </w:tr>
      <w:tr w:rsidR="00D72004" w:rsidRPr="00D72004" w14:paraId="5852A873" w14:textId="77777777">
        <w:tc>
          <w:tcPr>
            <w:tcW w:w="3021" w:type="dxa"/>
            <w:vMerge/>
            <w:vAlign w:val="center"/>
          </w:tcPr>
          <w:p w14:paraId="61DACB6C" w14:textId="77777777" w:rsidR="00D72004" w:rsidRPr="00D72004" w:rsidRDefault="00D72004" w:rsidP="00D72004">
            <w:pPr>
              <w:spacing w:before="20" w:after="20"/>
              <w:rPr>
                <w:rFonts w:ascii="Söhne" w:hAnsi="Söhne" w:cs="Arial"/>
                <w:sz w:val="16"/>
                <w:szCs w:val="16"/>
              </w:rPr>
            </w:pPr>
          </w:p>
        </w:tc>
        <w:tc>
          <w:tcPr>
            <w:tcW w:w="3022" w:type="dxa"/>
            <w:vAlign w:val="center"/>
          </w:tcPr>
          <w:p w14:paraId="21BACC6C"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Macquaria</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novemaculeata</w:t>
            </w:r>
            <w:proofErr w:type="spellEnd"/>
          </w:p>
        </w:tc>
        <w:tc>
          <w:tcPr>
            <w:tcW w:w="3017" w:type="dxa"/>
            <w:vAlign w:val="center"/>
          </w:tcPr>
          <w:p w14:paraId="16410B13"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Australian bass</w:t>
            </w:r>
          </w:p>
        </w:tc>
      </w:tr>
      <w:tr w:rsidR="00D72004" w:rsidRPr="00D72004" w14:paraId="32356AEE" w14:textId="77777777">
        <w:tc>
          <w:tcPr>
            <w:tcW w:w="3021" w:type="dxa"/>
            <w:vAlign w:val="center"/>
          </w:tcPr>
          <w:p w14:paraId="761527BB" w14:textId="77777777" w:rsidR="00D72004" w:rsidRPr="00D72004" w:rsidRDefault="00D72004" w:rsidP="00D72004">
            <w:pPr>
              <w:spacing w:before="20" w:after="20"/>
              <w:rPr>
                <w:rFonts w:ascii="Söhne" w:hAnsi="Söhne" w:cs="Arial"/>
                <w:sz w:val="16"/>
                <w:szCs w:val="16"/>
              </w:rPr>
            </w:pPr>
            <w:proofErr w:type="spellStart"/>
            <w:r w:rsidRPr="00D72004">
              <w:rPr>
                <w:rFonts w:ascii="Söhne" w:hAnsi="Söhne" w:cs="Arial"/>
                <w:sz w:val="16"/>
                <w:szCs w:val="16"/>
              </w:rPr>
              <w:t>Platycephalidae</w:t>
            </w:r>
            <w:proofErr w:type="spellEnd"/>
          </w:p>
        </w:tc>
        <w:tc>
          <w:tcPr>
            <w:tcW w:w="3022" w:type="dxa"/>
            <w:vAlign w:val="center"/>
          </w:tcPr>
          <w:p w14:paraId="24A2169D"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Platycephalus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fuscus</w:t>
            </w:r>
            <w:proofErr w:type="spellEnd"/>
          </w:p>
        </w:tc>
        <w:tc>
          <w:tcPr>
            <w:tcW w:w="3017" w:type="dxa"/>
            <w:vAlign w:val="center"/>
          </w:tcPr>
          <w:p w14:paraId="794A4B3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dusky flathead</w:t>
            </w:r>
          </w:p>
        </w:tc>
      </w:tr>
      <w:tr w:rsidR="00D72004" w:rsidRPr="00D72004" w14:paraId="0879D0E5" w14:textId="77777777">
        <w:tc>
          <w:tcPr>
            <w:tcW w:w="3021" w:type="dxa"/>
            <w:vAlign w:val="center"/>
          </w:tcPr>
          <w:p w14:paraId="46540B65" w14:textId="77777777" w:rsidR="00D72004" w:rsidRPr="00D72004" w:rsidRDefault="00D72004" w:rsidP="00D72004">
            <w:pPr>
              <w:spacing w:before="20" w:after="20"/>
              <w:rPr>
                <w:rFonts w:ascii="Söhne" w:hAnsi="Söhne" w:cs="Arial"/>
                <w:sz w:val="16"/>
                <w:szCs w:val="16"/>
              </w:rPr>
            </w:pPr>
            <w:proofErr w:type="spellStart"/>
            <w:r w:rsidRPr="00D72004">
              <w:rPr>
                <w:rFonts w:ascii="Söhne" w:hAnsi="Söhne" w:cs="Arial"/>
                <w:sz w:val="16"/>
                <w:szCs w:val="16"/>
              </w:rPr>
              <w:t>Psettodidae</w:t>
            </w:r>
            <w:proofErr w:type="spellEnd"/>
          </w:p>
        </w:tc>
        <w:tc>
          <w:tcPr>
            <w:tcW w:w="3022" w:type="dxa"/>
            <w:vAlign w:val="center"/>
          </w:tcPr>
          <w:p w14:paraId="214600DA"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Psettodes</w:t>
            </w:r>
            <w:proofErr w:type="spellEnd"/>
            <w:r w:rsidRPr="00D72004">
              <w:rPr>
                <w:rFonts w:ascii="Söhne" w:hAnsi="Söhne" w:cs="Arial"/>
                <w:i/>
                <w:sz w:val="16"/>
                <w:szCs w:val="16"/>
              </w:rPr>
              <w:t xml:space="preserve"> sp.</w:t>
            </w:r>
          </w:p>
        </w:tc>
        <w:tc>
          <w:tcPr>
            <w:tcW w:w="3017" w:type="dxa"/>
            <w:vAlign w:val="center"/>
          </w:tcPr>
          <w:p w14:paraId="159B78E6"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spiny turbot</w:t>
            </w:r>
          </w:p>
        </w:tc>
      </w:tr>
      <w:tr w:rsidR="00D72004" w:rsidRPr="00D72004" w14:paraId="7870637D" w14:textId="77777777">
        <w:tc>
          <w:tcPr>
            <w:tcW w:w="3021" w:type="dxa"/>
            <w:vAlign w:val="center"/>
          </w:tcPr>
          <w:p w14:paraId="444FA3A7" w14:textId="77777777" w:rsidR="00D72004" w:rsidRPr="00D72004" w:rsidRDefault="00D72004" w:rsidP="00D72004">
            <w:pPr>
              <w:spacing w:before="20" w:after="20"/>
              <w:rPr>
                <w:rFonts w:ascii="Söhne" w:hAnsi="Söhne" w:cs="Arial"/>
                <w:sz w:val="16"/>
                <w:szCs w:val="16"/>
              </w:rPr>
            </w:pPr>
            <w:r w:rsidRPr="00D72004">
              <w:rPr>
                <w:rFonts w:ascii="Söhne" w:hAnsi="Söhne" w:cs="Arial"/>
                <w:sz w:val="16"/>
                <w:szCs w:val="16"/>
              </w:rPr>
              <w:t>Salmonidae</w:t>
            </w:r>
          </w:p>
        </w:tc>
        <w:tc>
          <w:tcPr>
            <w:tcW w:w="3022" w:type="dxa"/>
            <w:vAlign w:val="center"/>
          </w:tcPr>
          <w:p w14:paraId="3E461BEE" w14:textId="77777777" w:rsidR="00D72004" w:rsidRPr="00D72004" w:rsidRDefault="00D72004" w:rsidP="00D72004">
            <w:pPr>
              <w:spacing w:before="20" w:after="20"/>
              <w:rPr>
                <w:rFonts w:ascii="Söhne" w:hAnsi="Söhne" w:cs="Arial"/>
                <w:i/>
                <w:sz w:val="16"/>
                <w:szCs w:val="16"/>
              </w:rPr>
            </w:pPr>
            <w:r w:rsidRPr="00D72004">
              <w:rPr>
                <w:rFonts w:ascii="Söhne" w:hAnsi="Söhne" w:cs="Arial"/>
                <w:i/>
                <w:sz w:val="16"/>
                <w:szCs w:val="16"/>
              </w:rPr>
              <w:t>Oncorhynchus mykiss</w:t>
            </w:r>
          </w:p>
        </w:tc>
        <w:tc>
          <w:tcPr>
            <w:tcW w:w="3017" w:type="dxa"/>
            <w:vAlign w:val="center"/>
          </w:tcPr>
          <w:p w14:paraId="22AA404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rainbow trout</w:t>
            </w:r>
          </w:p>
        </w:tc>
      </w:tr>
      <w:tr w:rsidR="00D72004" w:rsidRPr="00D72004" w14:paraId="4E5DA6F2" w14:textId="77777777">
        <w:tc>
          <w:tcPr>
            <w:tcW w:w="3021" w:type="dxa"/>
            <w:vMerge w:val="restart"/>
            <w:vAlign w:val="center"/>
          </w:tcPr>
          <w:p w14:paraId="0AA5BD1B" w14:textId="77777777" w:rsidR="00D72004" w:rsidRPr="00D72004" w:rsidRDefault="00D72004" w:rsidP="00D72004">
            <w:pPr>
              <w:spacing w:before="20" w:after="20"/>
              <w:rPr>
                <w:rFonts w:ascii="Söhne" w:hAnsi="Söhne" w:cs="Arial"/>
                <w:sz w:val="16"/>
                <w:szCs w:val="16"/>
              </w:rPr>
            </w:pPr>
            <w:r w:rsidRPr="00D72004">
              <w:rPr>
                <w:rFonts w:ascii="Söhne" w:hAnsi="Söhne" w:cs="Arial"/>
                <w:sz w:val="16"/>
                <w:szCs w:val="16"/>
              </w:rPr>
              <w:t>Scatophagidae</w:t>
            </w:r>
          </w:p>
        </w:tc>
        <w:tc>
          <w:tcPr>
            <w:tcW w:w="3022" w:type="dxa"/>
            <w:vAlign w:val="center"/>
          </w:tcPr>
          <w:p w14:paraId="135470AE"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Scatophagus</w:t>
            </w:r>
            <w:proofErr w:type="spellEnd"/>
            <w:r w:rsidRPr="00D72004">
              <w:rPr>
                <w:rFonts w:ascii="Söhne" w:hAnsi="Söhne" w:cs="Arial"/>
                <w:i/>
                <w:sz w:val="16"/>
                <w:szCs w:val="16"/>
              </w:rPr>
              <w:t xml:space="preserve"> argus</w:t>
            </w:r>
          </w:p>
        </w:tc>
        <w:tc>
          <w:tcPr>
            <w:tcW w:w="3017" w:type="dxa"/>
            <w:vAlign w:val="center"/>
          </w:tcPr>
          <w:p w14:paraId="29737BB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spotted scat</w:t>
            </w:r>
          </w:p>
        </w:tc>
      </w:tr>
      <w:tr w:rsidR="00D72004" w:rsidRPr="00D72004" w14:paraId="56D0788B" w14:textId="77777777">
        <w:tc>
          <w:tcPr>
            <w:tcW w:w="3021" w:type="dxa"/>
            <w:vMerge/>
            <w:vAlign w:val="center"/>
          </w:tcPr>
          <w:p w14:paraId="79DA63BC" w14:textId="77777777" w:rsidR="00D72004" w:rsidRPr="00D72004" w:rsidRDefault="00D72004" w:rsidP="00D72004">
            <w:pPr>
              <w:spacing w:before="20" w:after="20"/>
              <w:rPr>
                <w:rFonts w:ascii="Söhne" w:hAnsi="Söhne" w:cs="Arial"/>
                <w:sz w:val="16"/>
                <w:szCs w:val="16"/>
              </w:rPr>
            </w:pPr>
          </w:p>
        </w:tc>
        <w:tc>
          <w:tcPr>
            <w:tcW w:w="3022" w:type="dxa"/>
            <w:vAlign w:val="center"/>
          </w:tcPr>
          <w:p w14:paraId="4A310A9F"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Selenotoca</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multifasciata</w:t>
            </w:r>
            <w:proofErr w:type="spellEnd"/>
          </w:p>
        </w:tc>
        <w:tc>
          <w:tcPr>
            <w:tcW w:w="3017" w:type="dxa"/>
            <w:vAlign w:val="center"/>
          </w:tcPr>
          <w:p w14:paraId="5671622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striped scat</w:t>
            </w:r>
          </w:p>
        </w:tc>
      </w:tr>
      <w:tr w:rsidR="00D72004" w:rsidRPr="00D72004" w14:paraId="72748F5F" w14:textId="77777777">
        <w:tc>
          <w:tcPr>
            <w:tcW w:w="3021" w:type="dxa"/>
            <w:vMerge w:val="restart"/>
            <w:vAlign w:val="center"/>
          </w:tcPr>
          <w:p w14:paraId="16AD53AD"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Schilbeidae</w:t>
            </w:r>
            <w:proofErr w:type="spellEnd"/>
          </w:p>
        </w:tc>
        <w:tc>
          <w:tcPr>
            <w:tcW w:w="3022" w:type="dxa"/>
            <w:vAlign w:val="center"/>
          </w:tcPr>
          <w:p w14:paraId="126FCBE6"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Schilbe</w:t>
            </w:r>
            <w:proofErr w:type="spellEnd"/>
            <w:r w:rsidRPr="00D72004">
              <w:rPr>
                <w:rFonts w:ascii="Söhne" w:hAnsi="Söhne" w:cs="Arial"/>
                <w:i/>
                <w:sz w:val="16"/>
                <w:szCs w:val="16"/>
                <w:lang w:val="en-IE" w:bidi="en-US"/>
              </w:rPr>
              <w:t xml:space="preserve"> intermedius</w:t>
            </w:r>
          </w:p>
        </w:tc>
        <w:tc>
          <w:tcPr>
            <w:tcW w:w="3017" w:type="dxa"/>
            <w:vAlign w:val="center"/>
          </w:tcPr>
          <w:p w14:paraId="65EDE4E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silver catfish</w:t>
            </w:r>
          </w:p>
        </w:tc>
      </w:tr>
      <w:tr w:rsidR="00D72004" w:rsidRPr="00D72004" w14:paraId="3F0B0289" w14:textId="77777777">
        <w:tc>
          <w:tcPr>
            <w:tcW w:w="3021" w:type="dxa"/>
            <w:vMerge/>
            <w:vAlign w:val="center"/>
          </w:tcPr>
          <w:p w14:paraId="7CAD1496"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16FBC00C"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Schilbe</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mystus</w:t>
            </w:r>
            <w:proofErr w:type="spellEnd"/>
          </w:p>
        </w:tc>
        <w:tc>
          <w:tcPr>
            <w:tcW w:w="3017" w:type="dxa"/>
            <w:vAlign w:val="center"/>
          </w:tcPr>
          <w:p w14:paraId="5303421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African butter catfish</w:t>
            </w:r>
          </w:p>
        </w:tc>
      </w:tr>
      <w:tr w:rsidR="00D72004" w:rsidRPr="00D72004" w14:paraId="4FAF0D50" w14:textId="77777777">
        <w:tc>
          <w:tcPr>
            <w:tcW w:w="3021" w:type="dxa"/>
            <w:vMerge w:val="restart"/>
            <w:vAlign w:val="center"/>
          </w:tcPr>
          <w:p w14:paraId="246D129F"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Sciaenidae</w:t>
            </w:r>
            <w:proofErr w:type="spellEnd"/>
          </w:p>
        </w:tc>
        <w:tc>
          <w:tcPr>
            <w:tcW w:w="3022" w:type="dxa"/>
            <w:vAlign w:val="center"/>
          </w:tcPr>
          <w:p w14:paraId="077010DE"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Bairdiella chrysoura</w:t>
            </w:r>
          </w:p>
        </w:tc>
        <w:tc>
          <w:tcPr>
            <w:tcW w:w="3017" w:type="dxa"/>
            <w:vAlign w:val="center"/>
          </w:tcPr>
          <w:p w14:paraId="7143C37A"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drums or croakers</w:t>
            </w:r>
          </w:p>
        </w:tc>
      </w:tr>
      <w:tr w:rsidR="00D72004" w:rsidRPr="00D72004" w14:paraId="1D0F866F" w14:textId="77777777">
        <w:tc>
          <w:tcPr>
            <w:tcW w:w="3021" w:type="dxa"/>
            <w:vMerge/>
            <w:vAlign w:val="center"/>
          </w:tcPr>
          <w:p w14:paraId="099EA8C8"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6BDB7A8"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i/>
                <w:sz w:val="16"/>
                <w:szCs w:val="16"/>
                <w:lang w:val="en-IE" w:bidi="en-US"/>
              </w:rPr>
              <w:t xml:space="preserve">Pogonias </w:t>
            </w:r>
            <w:proofErr w:type="spellStart"/>
            <w:r w:rsidRPr="00D72004">
              <w:rPr>
                <w:rFonts w:ascii="Söhne" w:hAnsi="Söhne" w:cs="Arial"/>
                <w:i/>
                <w:sz w:val="16"/>
                <w:szCs w:val="16"/>
                <w:lang w:val="en-IE" w:bidi="en-US"/>
              </w:rPr>
              <w:t>cromis</w:t>
            </w:r>
            <w:proofErr w:type="spellEnd"/>
          </w:p>
        </w:tc>
        <w:tc>
          <w:tcPr>
            <w:tcW w:w="3017" w:type="dxa"/>
            <w:vAlign w:val="center"/>
          </w:tcPr>
          <w:p w14:paraId="573B67F2"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black drum</w:t>
            </w:r>
          </w:p>
        </w:tc>
      </w:tr>
      <w:tr w:rsidR="00D72004" w:rsidRPr="00D72004" w14:paraId="5D344691" w14:textId="77777777">
        <w:tc>
          <w:tcPr>
            <w:tcW w:w="3021" w:type="dxa"/>
            <w:vAlign w:val="center"/>
          </w:tcPr>
          <w:p w14:paraId="77A509CB"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Sillaginae</w:t>
            </w:r>
            <w:proofErr w:type="spellEnd"/>
          </w:p>
        </w:tc>
        <w:tc>
          <w:tcPr>
            <w:tcW w:w="3022" w:type="dxa"/>
            <w:vAlign w:val="center"/>
          </w:tcPr>
          <w:p w14:paraId="117596CD"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Sillago</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ciliata</w:t>
            </w:r>
            <w:proofErr w:type="spellEnd"/>
          </w:p>
        </w:tc>
        <w:tc>
          <w:tcPr>
            <w:tcW w:w="3017" w:type="dxa"/>
            <w:vAlign w:val="center"/>
          </w:tcPr>
          <w:p w14:paraId="6726F93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sand whiting</w:t>
            </w:r>
          </w:p>
        </w:tc>
      </w:tr>
      <w:tr w:rsidR="00D72004" w:rsidRPr="00D72004" w14:paraId="57D84FE2" w14:textId="77777777">
        <w:tc>
          <w:tcPr>
            <w:tcW w:w="3021" w:type="dxa"/>
            <w:vAlign w:val="center"/>
          </w:tcPr>
          <w:p w14:paraId="3984055D"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Siluridae</w:t>
            </w:r>
            <w:proofErr w:type="spellEnd"/>
          </w:p>
        </w:tc>
        <w:tc>
          <w:tcPr>
            <w:tcW w:w="3022" w:type="dxa"/>
            <w:vAlign w:val="center"/>
          </w:tcPr>
          <w:p w14:paraId="18CE8EB7"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Silurus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glanis</w:t>
            </w:r>
            <w:proofErr w:type="spellEnd"/>
            <w:r w:rsidRPr="00D72004">
              <w:rPr>
                <w:rFonts w:ascii="Söhne" w:hAnsi="Söhne" w:cs="Arial"/>
                <w:i/>
                <w:sz w:val="16"/>
                <w:szCs w:val="16"/>
                <w:lang w:val="en-IE" w:bidi="en-US"/>
              </w:rPr>
              <w:t xml:space="preserve"> </w:t>
            </w:r>
          </w:p>
        </w:tc>
        <w:tc>
          <w:tcPr>
            <w:tcW w:w="3017" w:type="dxa"/>
            <w:vAlign w:val="center"/>
          </w:tcPr>
          <w:p w14:paraId="4745B25C" w14:textId="77777777" w:rsidR="00D72004" w:rsidRPr="00D72004" w:rsidRDefault="00D72004" w:rsidP="00D72004">
            <w:pPr>
              <w:spacing w:before="20" w:after="20"/>
              <w:rPr>
                <w:rFonts w:ascii="Söhne" w:hAnsi="Söhne" w:cs="Arial"/>
                <w:iCs/>
                <w:sz w:val="16"/>
                <w:szCs w:val="16"/>
                <w:lang w:val="en-IE" w:bidi="en-US"/>
              </w:rPr>
            </w:pPr>
            <w:proofErr w:type="spellStart"/>
            <w:r w:rsidRPr="00D72004">
              <w:rPr>
                <w:rFonts w:ascii="Söhne" w:hAnsi="Söhne" w:cs="Arial"/>
                <w:iCs/>
                <w:sz w:val="16"/>
                <w:szCs w:val="16"/>
                <w:lang w:val="en-IE" w:bidi="en-US"/>
              </w:rPr>
              <w:t>wels</w:t>
            </w:r>
            <w:proofErr w:type="spellEnd"/>
            <w:r w:rsidRPr="00D72004">
              <w:rPr>
                <w:rFonts w:ascii="Söhne" w:hAnsi="Söhne" w:cs="Arial"/>
                <w:iCs/>
                <w:sz w:val="16"/>
                <w:szCs w:val="16"/>
                <w:lang w:val="en-IE" w:bidi="en-US"/>
              </w:rPr>
              <w:t xml:space="preserve"> catfish</w:t>
            </w:r>
          </w:p>
        </w:tc>
      </w:tr>
      <w:tr w:rsidR="00D72004" w:rsidRPr="00D72004" w14:paraId="58DEC950" w14:textId="77777777">
        <w:tc>
          <w:tcPr>
            <w:tcW w:w="3021" w:type="dxa"/>
            <w:vAlign w:val="center"/>
          </w:tcPr>
          <w:p w14:paraId="207D707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Soleidae</w:t>
            </w:r>
          </w:p>
        </w:tc>
        <w:tc>
          <w:tcPr>
            <w:tcW w:w="3022" w:type="dxa"/>
            <w:vAlign w:val="center"/>
          </w:tcPr>
          <w:p w14:paraId="075127A8" w14:textId="77777777" w:rsidR="00D72004" w:rsidRPr="00D72004" w:rsidRDefault="00D72004" w:rsidP="00D72004">
            <w:pPr>
              <w:spacing w:before="20" w:after="20"/>
              <w:rPr>
                <w:rFonts w:ascii="Söhne" w:hAnsi="Söhne" w:cs="Arial"/>
                <w:i/>
                <w:sz w:val="16"/>
                <w:szCs w:val="16"/>
                <w:lang w:val="en-IE" w:bidi="en-US"/>
              </w:rPr>
            </w:pPr>
            <w:proofErr w:type="spellStart"/>
            <w:r w:rsidRPr="00D72004">
              <w:rPr>
                <w:rFonts w:ascii="Söhne" w:hAnsi="Söhne" w:cs="Arial"/>
                <w:i/>
                <w:sz w:val="16"/>
                <w:szCs w:val="16"/>
                <w:lang w:val="en-IE" w:bidi="en-US"/>
              </w:rPr>
              <w:t>Aseraggodes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macleayanus</w:t>
            </w:r>
            <w:proofErr w:type="spellEnd"/>
          </w:p>
        </w:tc>
        <w:tc>
          <w:tcPr>
            <w:tcW w:w="3017" w:type="dxa"/>
            <w:vAlign w:val="center"/>
          </w:tcPr>
          <w:p w14:paraId="4F6B0D01" w14:textId="77777777" w:rsidR="00D72004" w:rsidRPr="00D72004" w:rsidRDefault="00D72004" w:rsidP="00D72004">
            <w:pPr>
              <w:spacing w:before="20" w:after="20"/>
              <w:rPr>
                <w:rFonts w:ascii="Söhne" w:hAnsi="Söhne" w:cs="Arial"/>
                <w:i/>
                <w:sz w:val="16"/>
                <w:szCs w:val="16"/>
                <w:lang w:val="en-IE" w:bidi="en-US"/>
              </w:rPr>
            </w:pPr>
            <w:r w:rsidRPr="00D72004">
              <w:rPr>
                <w:rFonts w:ascii="Söhne" w:hAnsi="Söhne" w:cs="Arial"/>
                <w:sz w:val="16"/>
                <w:szCs w:val="16"/>
                <w:lang w:val="en-IE" w:bidi="en-US"/>
              </w:rPr>
              <w:t>narrow banded sole</w:t>
            </w:r>
          </w:p>
        </w:tc>
      </w:tr>
      <w:tr w:rsidR="00D72004" w:rsidRPr="00D72004" w14:paraId="7C424E7B" w14:textId="77777777">
        <w:tc>
          <w:tcPr>
            <w:tcW w:w="3021" w:type="dxa"/>
            <w:vMerge w:val="restart"/>
            <w:vAlign w:val="center"/>
          </w:tcPr>
          <w:p w14:paraId="75DDD5C1"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Sparidae</w:t>
            </w:r>
            <w:proofErr w:type="spellEnd"/>
          </w:p>
        </w:tc>
        <w:tc>
          <w:tcPr>
            <w:tcW w:w="3022" w:type="dxa"/>
            <w:vAlign w:val="center"/>
          </w:tcPr>
          <w:p w14:paraId="5A5E4931"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i/>
                <w:sz w:val="16"/>
                <w:szCs w:val="16"/>
                <w:lang w:val="en-IE" w:bidi="en-US"/>
              </w:rPr>
              <w:t>Acanthopagrus</w:t>
            </w:r>
            <w:proofErr w:type="spellEnd"/>
            <w:r w:rsidRPr="00D72004">
              <w:rPr>
                <w:rFonts w:ascii="Söhne" w:hAnsi="Söhne" w:cs="Arial"/>
                <w:i/>
                <w:sz w:val="16"/>
                <w:szCs w:val="16"/>
                <w:lang w:val="en-IE" w:bidi="en-US"/>
              </w:rPr>
              <w:t xml:space="preserve"> australis</w:t>
            </w:r>
          </w:p>
        </w:tc>
        <w:tc>
          <w:tcPr>
            <w:tcW w:w="3017" w:type="dxa"/>
            <w:vAlign w:val="center"/>
          </w:tcPr>
          <w:p w14:paraId="6E2AD535"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yellowfin sea bream</w:t>
            </w:r>
          </w:p>
        </w:tc>
      </w:tr>
      <w:tr w:rsidR="00D72004" w:rsidRPr="00D72004" w14:paraId="585926F5" w14:textId="77777777">
        <w:tc>
          <w:tcPr>
            <w:tcW w:w="3021" w:type="dxa"/>
            <w:vMerge/>
            <w:vAlign w:val="center"/>
          </w:tcPr>
          <w:p w14:paraId="16C9CB2F"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56847F59"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i/>
                <w:sz w:val="16"/>
                <w:szCs w:val="16"/>
                <w:lang w:val="en-IE" w:bidi="en-US"/>
              </w:rPr>
              <w:t>Acanthopagrus</w:t>
            </w:r>
            <w:proofErr w:type="spellEnd"/>
            <w:r w:rsidRPr="00D72004">
              <w:rPr>
                <w:rFonts w:ascii="Söhne" w:hAnsi="Söhne" w:cs="Arial"/>
                <w:i/>
                <w:sz w:val="16"/>
                <w:szCs w:val="16"/>
                <w:lang w:val="en-IE" w:bidi="en-US"/>
              </w:rPr>
              <w:t xml:space="preserve"> </w:t>
            </w:r>
            <w:proofErr w:type="spellStart"/>
            <w:r w:rsidRPr="00D72004">
              <w:rPr>
                <w:rFonts w:ascii="Söhne" w:hAnsi="Söhne" w:cs="Arial"/>
                <w:i/>
                <w:sz w:val="16"/>
                <w:szCs w:val="16"/>
                <w:lang w:val="en-IE" w:bidi="en-US"/>
              </w:rPr>
              <w:t>berda</w:t>
            </w:r>
            <w:proofErr w:type="spellEnd"/>
          </w:p>
        </w:tc>
        <w:tc>
          <w:tcPr>
            <w:tcW w:w="3017" w:type="dxa"/>
            <w:vAlign w:val="center"/>
          </w:tcPr>
          <w:p w14:paraId="341658C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black bream</w:t>
            </w:r>
          </w:p>
        </w:tc>
      </w:tr>
      <w:tr w:rsidR="00D72004" w:rsidRPr="00D72004" w14:paraId="64FBBE97" w14:textId="77777777">
        <w:tc>
          <w:tcPr>
            <w:tcW w:w="3021" w:type="dxa"/>
            <w:vMerge/>
            <w:vAlign w:val="center"/>
          </w:tcPr>
          <w:p w14:paraId="6F385C38"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6036BAAA" w14:textId="77777777" w:rsidR="00D72004" w:rsidRPr="00D72004" w:rsidRDefault="00D72004" w:rsidP="00D72004">
            <w:pPr>
              <w:spacing w:before="20" w:after="20"/>
              <w:rPr>
                <w:rFonts w:ascii="Söhne" w:hAnsi="Söhne" w:cs="Arial"/>
                <w:b/>
                <w:i/>
                <w:sz w:val="16"/>
                <w:szCs w:val="16"/>
              </w:rPr>
            </w:pPr>
            <w:r w:rsidRPr="00D72004">
              <w:rPr>
                <w:rFonts w:ascii="Söhne" w:hAnsi="Söhne" w:cs="Arial"/>
                <w:i/>
                <w:sz w:val="16"/>
                <w:szCs w:val="16"/>
              </w:rPr>
              <w:t>Archosargus probatocephalus</w:t>
            </w:r>
          </w:p>
        </w:tc>
        <w:tc>
          <w:tcPr>
            <w:tcW w:w="3017" w:type="dxa"/>
            <w:vAlign w:val="center"/>
          </w:tcPr>
          <w:p w14:paraId="2EA4025F"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sheepshead</w:t>
            </w:r>
          </w:p>
        </w:tc>
      </w:tr>
      <w:tr w:rsidR="00D72004" w:rsidRPr="00D72004" w14:paraId="68163BB8" w14:textId="77777777">
        <w:tc>
          <w:tcPr>
            <w:tcW w:w="3021" w:type="dxa"/>
            <w:vAlign w:val="center"/>
          </w:tcPr>
          <w:p w14:paraId="28CB9D05" w14:textId="77777777" w:rsidR="00D72004" w:rsidRPr="00D72004" w:rsidRDefault="00D72004" w:rsidP="00D72004">
            <w:pPr>
              <w:spacing w:before="20" w:after="20"/>
              <w:rPr>
                <w:rFonts w:ascii="Söhne" w:hAnsi="Söhne" w:cs="Arial"/>
                <w:sz w:val="16"/>
                <w:szCs w:val="16"/>
                <w:lang w:val="en-IE" w:bidi="en-US"/>
              </w:rPr>
            </w:pPr>
            <w:proofErr w:type="spellStart"/>
            <w:r w:rsidRPr="00D72004">
              <w:rPr>
                <w:rFonts w:ascii="Söhne" w:hAnsi="Söhne" w:cs="Arial"/>
                <w:sz w:val="16"/>
                <w:szCs w:val="16"/>
                <w:lang w:val="en-IE" w:bidi="en-US"/>
              </w:rPr>
              <w:t>Synbranchidae</w:t>
            </w:r>
            <w:proofErr w:type="spellEnd"/>
          </w:p>
        </w:tc>
        <w:tc>
          <w:tcPr>
            <w:tcW w:w="3022" w:type="dxa"/>
            <w:vAlign w:val="center"/>
          </w:tcPr>
          <w:p w14:paraId="26538D74"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Fluta</w:t>
            </w:r>
            <w:proofErr w:type="spellEnd"/>
            <w:r w:rsidRPr="00D72004">
              <w:rPr>
                <w:rFonts w:ascii="Söhne" w:hAnsi="Söhne" w:cs="Arial"/>
                <w:i/>
                <w:sz w:val="16"/>
                <w:szCs w:val="16"/>
              </w:rPr>
              <w:t xml:space="preserve"> alba</w:t>
            </w:r>
          </w:p>
        </w:tc>
        <w:tc>
          <w:tcPr>
            <w:tcW w:w="3017" w:type="dxa"/>
            <w:vAlign w:val="center"/>
          </w:tcPr>
          <w:p w14:paraId="6E665D4D"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swamp eel</w:t>
            </w:r>
          </w:p>
        </w:tc>
      </w:tr>
      <w:tr w:rsidR="00D72004" w:rsidRPr="00D72004" w14:paraId="36169F59" w14:textId="77777777">
        <w:tc>
          <w:tcPr>
            <w:tcW w:w="3021" w:type="dxa"/>
            <w:vMerge w:val="restart"/>
            <w:vAlign w:val="center"/>
          </w:tcPr>
          <w:p w14:paraId="37FDFFA6"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Terapontidae</w:t>
            </w:r>
            <w:proofErr w:type="spellEnd"/>
          </w:p>
        </w:tc>
        <w:tc>
          <w:tcPr>
            <w:tcW w:w="3022" w:type="dxa"/>
            <w:vAlign w:val="center"/>
          </w:tcPr>
          <w:p w14:paraId="26455C2C" w14:textId="77777777" w:rsidR="00D72004" w:rsidRPr="00D72004" w:rsidRDefault="00D72004" w:rsidP="00D72004">
            <w:pPr>
              <w:spacing w:before="20" w:after="20"/>
              <w:rPr>
                <w:rFonts w:ascii="Söhne" w:hAnsi="Söhne" w:cs="Arial"/>
                <w:i/>
                <w:sz w:val="16"/>
                <w:szCs w:val="16"/>
              </w:rPr>
            </w:pPr>
            <w:r w:rsidRPr="00D72004">
              <w:rPr>
                <w:rFonts w:ascii="Söhne" w:hAnsi="Söhne" w:cs="Arial"/>
                <w:i/>
                <w:sz w:val="16"/>
                <w:szCs w:val="16"/>
              </w:rPr>
              <w:t xml:space="preserve">Anabas </w:t>
            </w:r>
            <w:proofErr w:type="spellStart"/>
            <w:r w:rsidRPr="00D72004">
              <w:rPr>
                <w:rFonts w:ascii="Söhne" w:hAnsi="Söhne" w:cs="Arial"/>
                <w:i/>
                <w:sz w:val="16"/>
                <w:szCs w:val="16"/>
              </w:rPr>
              <w:t>testudineus</w:t>
            </w:r>
            <w:proofErr w:type="spellEnd"/>
          </w:p>
        </w:tc>
        <w:tc>
          <w:tcPr>
            <w:tcW w:w="3017" w:type="dxa"/>
            <w:vAlign w:val="center"/>
          </w:tcPr>
          <w:p w14:paraId="4DEDC7CB"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climbing perch</w:t>
            </w:r>
          </w:p>
        </w:tc>
      </w:tr>
      <w:tr w:rsidR="00D72004" w:rsidRPr="00D72004" w14:paraId="64726ED9" w14:textId="77777777">
        <w:tc>
          <w:tcPr>
            <w:tcW w:w="3021" w:type="dxa"/>
            <w:vMerge/>
            <w:vAlign w:val="center"/>
          </w:tcPr>
          <w:p w14:paraId="1CEBE2B0"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0644D1C"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Bidyanus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bidyanus</w:t>
            </w:r>
            <w:proofErr w:type="spellEnd"/>
          </w:p>
        </w:tc>
        <w:tc>
          <w:tcPr>
            <w:tcW w:w="3017" w:type="dxa"/>
            <w:vAlign w:val="center"/>
          </w:tcPr>
          <w:p w14:paraId="42EEF67A"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silver perch</w:t>
            </w:r>
          </w:p>
        </w:tc>
      </w:tr>
      <w:tr w:rsidR="00D72004" w:rsidRPr="00D72004" w14:paraId="29DD18EF" w14:textId="77777777">
        <w:tc>
          <w:tcPr>
            <w:tcW w:w="3021" w:type="dxa"/>
            <w:vMerge/>
            <w:vAlign w:val="center"/>
          </w:tcPr>
          <w:p w14:paraId="15137472"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2666E553"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Leiopotherapon</w:t>
            </w:r>
            <w:proofErr w:type="spellEnd"/>
            <w:r w:rsidRPr="00D72004">
              <w:rPr>
                <w:rFonts w:ascii="Söhne" w:hAnsi="Söhne" w:cs="Arial"/>
                <w:i/>
                <w:sz w:val="16"/>
                <w:szCs w:val="16"/>
              </w:rPr>
              <w:t xml:space="preserve"> unicolor</w:t>
            </w:r>
          </w:p>
        </w:tc>
        <w:tc>
          <w:tcPr>
            <w:tcW w:w="3017" w:type="dxa"/>
            <w:vAlign w:val="center"/>
          </w:tcPr>
          <w:p w14:paraId="54786590"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spangled perch</w:t>
            </w:r>
          </w:p>
        </w:tc>
      </w:tr>
      <w:tr w:rsidR="00D72004" w:rsidRPr="00D72004" w14:paraId="3F9D9AE9" w14:textId="77777777">
        <w:tc>
          <w:tcPr>
            <w:tcW w:w="3021" w:type="dxa"/>
            <w:vMerge/>
            <w:vAlign w:val="center"/>
          </w:tcPr>
          <w:p w14:paraId="22125793"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34B67892"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Scortum</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barcoo</w:t>
            </w:r>
            <w:proofErr w:type="spellEnd"/>
          </w:p>
        </w:tc>
        <w:tc>
          <w:tcPr>
            <w:tcW w:w="3017" w:type="dxa"/>
            <w:vAlign w:val="center"/>
          </w:tcPr>
          <w:p w14:paraId="573C4E88"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Barcoo Grunter</w:t>
            </w:r>
          </w:p>
        </w:tc>
      </w:tr>
      <w:tr w:rsidR="00D72004" w:rsidRPr="00D72004" w14:paraId="7BD4C2BB" w14:textId="77777777">
        <w:tc>
          <w:tcPr>
            <w:tcW w:w="3021" w:type="dxa"/>
            <w:vMerge/>
            <w:vAlign w:val="center"/>
          </w:tcPr>
          <w:p w14:paraId="1C4CBEE1"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4743763C" w14:textId="77777777" w:rsidR="00D72004" w:rsidRPr="00D72004" w:rsidRDefault="00D72004" w:rsidP="00D72004">
            <w:pPr>
              <w:spacing w:before="20" w:after="20"/>
              <w:rPr>
                <w:rFonts w:ascii="Söhne" w:hAnsi="Söhne" w:cs="Arial"/>
                <w:i/>
                <w:sz w:val="16"/>
                <w:szCs w:val="16"/>
              </w:rPr>
            </w:pPr>
            <w:r w:rsidRPr="00D72004">
              <w:rPr>
                <w:rFonts w:ascii="Söhne" w:hAnsi="Söhne" w:cs="Arial"/>
                <w:i/>
                <w:sz w:val="16"/>
                <w:szCs w:val="16"/>
              </w:rPr>
              <w:t>Therapon sp.</w:t>
            </w:r>
          </w:p>
        </w:tc>
        <w:tc>
          <w:tcPr>
            <w:tcW w:w="3017" w:type="dxa"/>
            <w:vAlign w:val="center"/>
          </w:tcPr>
          <w:p w14:paraId="021BB3FE"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therapon</w:t>
            </w:r>
          </w:p>
        </w:tc>
      </w:tr>
      <w:tr w:rsidR="00D72004" w:rsidRPr="00D72004" w14:paraId="07D80D67" w14:textId="77777777">
        <w:tc>
          <w:tcPr>
            <w:tcW w:w="3021" w:type="dxa"/>
            <w:vMerge w:val="restart"/>
            <w:vAlign w:val="center"/>
          </w:tcPr>
          <w:p w14:paraId="2C3F6743" w14:textId="77777777" w:rsidR="00D72004" w:rsidRPr="00D72004" w:rsidRDefault="00D72004" w:rsidP="00D72004">
            <w:pPr>
              <w:spacing w:before="20" w:after="20"/>
              <w:rPr>
                <w:rFonts w:ascii="Söhne" w:hAnsi="Söhne" w:cs="Arial"/>
                <w:b/>
                <w:sz w:val="16"/>
                <w:szCs w:val="16"/>
              </w:rPr>
            </w:pPr>
            <w:proofErr w:type="spellStart"/>
            <w:r w:rsidRPr="00D72004">
              <w:rPr>
                <w:rFonts w:ascii="Söhne" w:hAnsi="Söhne" w:cs="Arial"/>
                <w:sz w:val="16"/>
                <w:szCs w:val="16"/>
              </w:rPr>
              <w:t>Toxotidae</w:t>
            </w:r>
            <w:proofErr w:type="spellEnd"/>
          </w:p>
        </w:tc>
        <w:tc>
          <w:tcPr>
            <w:tcW w:w="3022" w:type="dxa"/>
            <w:vAlign w:val="center"/>
          </w:tcPr>
          <w:p w14:paraId="17695254"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Toxotes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chatareus</w:t>
            </w:r>
            <w:proofErr w:type="spellEnd"/>
          </w:p>
        </w:tc>
        <w:tc>
          <w:tcPr>
            <w:tcW w:w="3017" w:type="dxa"/>
            <w:vAlign w:val="center"/>
          </w:tcPr>
          <w:p w14:paraId="3E8823F4"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common archerfish</w:t>
            </w:r>
          </w:p>
        </w:tc>
      </w:tr>
      <w:tr w:rsidR="00D72004" w:rsidRPr="00D72004" w14:paraId="01BEAA3B" w14:textId="77777777">
        <w:tc>
          <w:tcPr>
            <w:tcW w:w="3021" w:type="dxa"/>
            <w:vMerge/>
            <w:vAlign w:val="center"/>
          </w:tcPr>
          <w:p w14:paraId="0686E005" w14:textId="77777777" w:rsidR="00D72004" w:rsidRPr="00D72004" w:rsidRDefault="00D72004" w:rsidP="00D72004">
            <w:pPr>
              <w:spacing w:before="20" w:after="20"/>
              <w:rPr>
                <w:rFonts w:ascii="Söhne" w:hAnsi="Söhne" w:cs="Arial"/>
                <w:sz w:val="16"/>
                <w:szCs w:val="16"/>
                <w:lang w:val="en-IE" w:bidi="en-US"/>
              </w:rPr>
            </w:pPr>
          </w:p>
        </w:tc>
        <w:tc>
          <w:tcPr>
            <w:tcW w:w="3022" w:type="dxa"/>
            <w:vAlign w:val="center"/>
          </w:tcPr>
          <w:p w14:paraId="7F4CCABF" w14:textId="77777777" w:rsidR="00D72004" w:rsidRPr="00D72004" w:rsidRDefault="00D72004" w:rsidP="00D72004">
            <w:pPr>
              <w:spacing w:before="20" w:after="20"/>
              <w:rPr>
                <w:rFonts w:ascii="Söhne" w:hAnsi="Söhne" w:cs="Arial"/>
                <w:i/>
                <w:sz w:val="16"/>
                <w:szCs w:val="16"/>
              </w:rPr>
            </w:pPr>
            <w:proofErr w:type="spellStart"/>
            <w:r w:rsidRPr="00D72004">
              <w:rPr>
                <w:rFonts w:ascii="Söhne" w:hAnsi="Söhne" w:cs="Arial"/>
                <w:i/>
                <w:sz w:val="16"/>
                <w:szCs w:val="16"/>
              </w:rPr>
              <w:t>Toxotes</w:t>
            </w:r>
            <w:proofErr w:type="spellEnd"/>
            <w:r w:rsidRPr="00D72004">
              <w:rPr>
                <w:rFonts w:ascii="Söhne" w:hAnsi="Söhne" w:cs="Arial"/>
                <w:i/>
                <w:sz w:val="16"/>
                <w:szCs w:val="16"/>
              </w:rPr>
              <w:t xml:space="preserve"> </w:t>
            </w:r>
            <w:proofErr w:type="spellStart"/>
            <w:r w:rsidRPr="00D72004">
              <w:rPr>
                <w:rFonts w:ascii="Söhne" w:hAnsi="Söhne" w:cs="Arial"/>
                <w:i/>
                <w:sz w:val="16"/>
                <w:szCs w:val="16"/>
              </w:rPr>
              <w:t>lorentzi</w:t>
            </w:r>
            <w:proofErr w:type="spellEnd"/>
          </w:p>
        </w:tc>
        <w:tc>
          <w:tcPr>
            <w:tcW w:w="3017" w:type="dxa"/>
            <w:vAlign w:val="center"/>
          </w:tcPr>
          <w:p w14:paraId="400B04A9" w14:textId="77777777" w:rsidR="00D72004" w:rsidRPr="00D72004" w:rsidRDefault="00D72004" w:rsidP="00D72004">
            <w:pPr>
              <w:spacing w:before="20" w:after="20"/>
              <w:rPr>
                <w:rFonts w:ascii="Söhne" w:hAnsi="Söhne" w:cs="Arial"/>
                <w:sz w:val="16"/>
                <w:szCs w:val="16"/>
                <w:lang w:val="en-IE" w:bidi="en-US"/>
              </w:rPr>
            </w:pPr>
            <w:r w:rsidRPr="00D72004">
              <w:rPr>
                <w:rFonts w:ascii="Söhne" w:hAnsi="Söhne" w:cs="Arial"/>
                <w:sz w:val="16"/>
                <w:szCs w:val="16"/>
                <w:lang w:val="en-IE" w:bidi="en-US"/>
              </w:rPr>
              <w:t xml:space="preserve">primitive </w:t>
            </w:r>
            <w:proofErr w:type="spellStart"/>
            <w:r w:rsidRPr="00D72004">
              <w:rPr>
                <w:rFonts w:ascii="Söhne" w:hAnsi="Söhne" w:cs="Arial"/>
                <w:sz w:val="16"/>
                <w:szCs w:val="16"/>
                <w:lang w:val="en-IE" w:bidi="en-US"/>
              </w:rPr>
              <w:t>acherfish</w:t>
            </w:r>
            <w:proofErr w:type="spellEnd"/>
          </w:p>
        </w:tc>
      </w:tr>
    </w:tbl>
    <w:p w14:paraId="0A953CF4" w14:textId="77777777" w:rsidR="00D72004" w:rsidRPr="00D72004" w:rsidRDefault="00D72004" w:rsidP="00D72004">
      <w:pPr>
        <w:spacing w:before="240" w:after="120" w:line="240" w:lineRule="auto"/>
        <w:ind w:left="1418" w:hanging="567"/>
        <w:jc w:val="both"/>
        <w:rPr>
          <w:rFonts w:ascii="Söhne Kräftig" w:eastAsia="Times New Roman" w:hAnsi="Söhne Kräftig" w:cs="Times New Roman"/>
          <w:lang w:val="en-IE"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r>
      <w:r w:rsidRPr="00D72004">
        <w:rPr>
          <w:rFonts w:ascii="Söhne Kräftig" w:eastAsia="Times New Roman" w:hAnsi="Söhne Kräftig" w:cs="Times New Roman"/>
          <w:bCs/>
          <w:lang w:val="en-IE" w:eastAsia="fr-FR"/>
        </w:rPr>
        <w:t xml:space="preserve">Species with incomplete evidence for susceptibility </w:t>
      </w:r>
      <w:r w:rsidRPr="00D72004">
        <w:rPr>
          <w:rFonts w:ascii="Söhne Kräftig" w:eastAsia="Times New Roman" w:hAnsi="Söhne Kräftig" w:cs="Times New Roman"/>
          <w:bCs/>
          <w:lang w:val="en-GB" w:eastAsia="fr-FR"/>
        </w:rPr>
        <w:t>[under study</w:t>
      </w:r>
      <w:r w:rsidRPr="00D72004">
        <w:rPr>
          <w:rFonts w:ascii="Söhne Kräftig" w:eastAsia="Times New Roman" w:hAnsi="Söhne Kräftig" w:cs="Arial"/>
          <w:bCs/>
          <w:lang w:val="en-GB" w:eastAsia="fr-FR"/>
        </w:rPr>
        <w:t>]</w:t>
      </w:r>
    </w:p>
    <w:p w14:paraId="1A5013D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Species for which there is incomplete evidence to fulfil the criteria for listing as susceptible to 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according to Chapter 1.5 of the </w:t>
      </w:r>
      <w:r w:rsidRPr="00D72004">
        <w:rPr>
          <w:rFonts w:ascii="Söhne" w:eastAsia="Times New Roman" w:hAnsi="Söhne" w:cs="Times New Roman"/>
          <w:bCs/>
          <w:i/>
          <w:iCs/>
          <w:sz w:val="18"/>
          <w:lang w:val="en-IE"/>
        </w:rPr>
        <w:t>Aquatic Code</w:t>
      </w:r>
      <w:r w:rsidRPr="00D72004">
        <w:rPr>
          <w:rFonts w:ascii="Söhne" w:eastAsia="Times New Roman" w:hAnsi="Söhne" w:cs="Times New Roman"/>
          <w:bCs/>
          <w:sz w:val="18"/>
          <w:lang w:val="en-IE"/>
        </w:rPr>
        <w:t xml:space="preserve"> are: [under study] </w:t>
      </w:r>
    </w:p>
    <w:p w14:paraId="0D16F11A"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 xml:space="preserve">Likelihood of infection by species, host life stage, </w:t>
      </w:r>
      <w:proofErr w:type="gramStart"/>
      <w:r w:rsidRPr="00D72004">
        <w:rPr>
          <w:rFonts w:ascii="Söhne Kräftig" w:eastAsia="Times New Roman" w:hAnsi="Söhne Kräftig" w:cs="Times New Roman"/>
          <w:bCs/>
          <w:lang w:val="en-GB" w:eastAsia="fr-FR"/>
        </w:rPr>
        <w:t>population</w:t>
      </w:r>
      <w:proofErr w:type="gramEnd"/>
      <w:r w:rsidRPr="00D72004">
        <w:rPr>
          <w:rFonts w:ascii="Söhne Kräftig" w:eastAsia="Times New Roman" w:hAnsi="Söhne Kräftig" w:cs="Times New Roman"/>
          <w:bCs/>
          <w:lang w:val="en-GB" w:eastAsia="fr-FR"/>
        </w:rPr>
        <w:t xml:space="preserve"> or sub-populations</w:t>
      </w:r>
    </w:p>
    <w:p w14:paraId="442C254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 xml:space="preserve">Subadult and adult fish are usually described as the susceptible life stages to natural outbreaks of EUS (FAO, 2009). However, there are reports of 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being found in early life stages (fish fry or fish larvae) (Baldock et al., 2005; EFSA 2011a). While the size of the fish does not determine an EUS outbreak (Cruz-Lacierda &amp; Shariff, 1995), younger fish seem to be more prone to EUS compared with adult fish (Gomo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2016; </w:t>
      </w:r>
      <w:proofErr w:type="spellStart"/>
      <w:r w:rsidRPr="00D72004">
        <w:rPr>
          <w:rFonts w:ascii="Söhne" w:eastAsia="Times New Roman" w:hAnsi="Söhne" w:cs="Times New Roman"/>
          <w:bCs/>
          <w:sz w:val="18"/>
          <w:lang w:val="en-IE"/>
        </w:rPr>
        <w:t>Pagrut</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2017).</w:t>
      </w:r>
    </w:p>
    <w:p w14:paraId="6C9F3181" w14:textId="41BEE361"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An experimental injection of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into the yearling life stage of </w:t>
      </w:r>
      <w:r w:rsidRPr="00A0707A">
        <w:rPr>
          <w:rFonts w:ascii="Söhne" w:eastAsia="Times New Roman" w:hAnsi="Söhne" w:cs="Times New Roman"/>
          <w:bCs/>
          <w:strike/>
          <w:sz w:val="18"/>
          <w:lang w:val="en-IE"/>
        </w:rPr>
        <w:t>Indian major carp,</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catla</w:t>
      </w:r>
      <w:proofErr w:type="spellEnd"/>
      <w:r w:rsidRPr="00D72004">
        <w:rPr>
          <w:rFonts w:ascii="Söhne" w:eastAsia="Times New Roman" w:hAnsi="Söhne" w:cs="Times New Roman"/>
          <w:bCs/>
          <w:sz w:val="18"/>
          <w:lang w:val="en-IE"/>
        </w:rPr>
        <w:t xml:space="preserve"> </w:t>
      </w:r>
      <w:r w:rsidRPr="00A0707A">
        <w:rPr>
          <w:rFonts w:ascii="Söhne" w:eastAsia="Times New Roman" w:hAnsi="Söhne" w:cs="Times New Roman"/>
          <w:bCs/>
          <w:sz w:val="18"/>
          <w:u w:val="double"/>
          <w:lang w:val="en-IE"/>
        </w:rPr>
        <w:t>(</w:t>
      </w:r>
      <w:proofErr w:type="spellStart"/>
      <w:r w:rsidRPr="00A0707A">
        <w:rPr>
          <w:rFonts w:ascii="Söhne" w:eastAsia="Times New Roman" w:hAnsi="Söhne" w:cs="Times New Roman"/>
          <w:bCs/>
          <w:i/>
          <w:iCs/>
          <w:sz w:val="18"/>
          <w:u w:val="double"/>
          <w:lang w:val="en-IE"/>
        </w:rPr>
        <w:t>Catla</w:t>
      </w:r>
      <w:proofErr w:type="spellEnd"/>
      <w:r w:rsidRPr="00A0707A">
        <w:rPr>
          <w:rFonts w:ascii="Söhne" w:eastAsia="Times New Roman" w:hAnsi="Söhne" w:cs="Times New Roman"/>
          <w:bCs/>
          <w:i/>
          <w:iCs/>
          <w:sz w:val="18"/>
          <w:u w:val="double"/>
          <w:lang w:val="en-IE"/>
        </w:rPr>
        <w:t xml:space="preserve"> </w:t>
      </w:r>
      <w:proofErr w:type="spellStart"/>
      <w:r w:rsidRPr="00A0707A">
        <w:rPr>
          <w:rFonts w:ascii="Söhne" w:eastAsia="Times New Roman" w:hAnsi="Söhne" w:cs="Times New Roman"/>
          <w:bCs/>
          <w:i/>
          <w:iCs/>
          <w:sz w:val="18"/>
          <w:u w:val="double"/>
          <w:lang w:val="en-IE"/>
        </w:rPr>
        <w:t>catla</w:t>
      </w:r>
      <w:proofErr w:type="spellEnd"/>
      <w:r w:rsidRPr="00A0707A">
        <w:rPr>
          <w:rFonts w:ascii="Söhne" w:eastAsia="Times New Roman" w:hAnsi="Söhne" w:cs="Times New Roman"/>
          <w:bCs/>
          <w:sz w:val="18"/>
          <w:u w:val="double"/>
          <w:lang w:val="en-IE"/>
        </w:rPr>
        <w:t>)</w:t>
      </w:r>
      <w:r w:rsidRPr="00D72004">
        <w:rPr>
          <w:rFonts w:ascii="Söhne" w:eastAsia="Times New Roman" w:hAnsi="Söhne" w:cs="Times New Roman"/>
          <w:bCs/>
          <w:sz w:val="18"/>
          <w:lang w:val="en-IE"/>
        </w:rPr>
        <w:t xml:space="preserve">, rohu </w:t>
      </w:r>
      <w:r w:rsidRPr="00A0707A">
        <w:rPr>
          <w:rFonts w:ascii="Söhne" w:eastAsia="Times New Roman" w:hAnsi="Söhne" w:cs="Times New Roman"/>
          <w:bCs/>
          <w:sz w:val="18"/>
          <w:u w:val="double"/>
          <w:lang w:val="en-IE"/>
        </w:rPr>
        <w:t>(</w:t>
      </w:r>
      <w:proofErr w:type="spellStart"/>
      <w:r w:rsidRPr="00A0707A">
        <w:rPr>
          <w:rFonts w:ascii="Söhne" w:eastAsia="Times New Roman" w:hAnsi="Söhne" w:cs="Times New Roman"/>
          <w:bCs/>
          <w:i/>
          <w:iCs/>
          <w:sz w:val="18"/>
          <w:u w:val="double"/>
          <w:lang w:val="en-IE"/>
        </w:rPr>
        <w:t>Labeo</w:t>
      </w:r>
      <w:proofErr w:type="spellEnd"/>
      <w:r w:rsidRPr="00A0707A">
        <w:rPr>
          <w:rFonts w:ascii="Söhne" w:eastAsia="Times New Roman" w:hAnsi="Söhne" w:cs="Times New Roman"/>
          <w:bCs/>
          <w:i/>
          <w:iCs/>
          <w:sz w:val="18"/>
          <w:u w:val="double"/>
          <w:lang w:val="en-IE"/>
        </w:rPr>
        <w:t xml:space="preserve"> </w:t>
      </w:r>
      <w:proofErr w:type="spellStart"/>
      <w:r w:rsidRPr="00A0707A">
        <w:rPr>
          <w:rFonts w:ascii="Söhne" w:eastAsia="Times New Roman" w:hAnsi="Söhne" w:cs="Times New Roman"/>
          <w:bCs/>
          <w:i/>
          <w:iCs/>
          <w:sz w:val="18"/>
          <w:u w:val="double"/>
          <w:lang w:val="en-IE"/>
        </w:rPr>
        <w:t>rohita</w:t>
      </w:r>
      <w:proofErr w:type="spellEnd"/>
      <w:r w:rsidRPr="00A0707A">
        <w:rPr>
          <w:rFonts w:ascii="Söhne" w:eastAsia="Times New Roman" w:hAnsi="Söhne" w:cs="Times New Roman"/>
          <w:bCs/>
          <w:sz w:val="18"/>
          <w:u w:val="double"/>
          <w:lang w:val="en-IE"/>
        </w:rPr>
        <w:t>)</w:t>
      </w:r>
      <w:r w:rsidRPr="00D72004">
        <w:rPr>
          <w:rFonts w:ascii="Söhne" w:eastAsia="Times New Roman" w:hAnsi="Söhne" w:cs="Times New Roman"/>
          <w:bCs/>
          <w:sz w:val="18"/>
          <w:lang w:val="en-IE"/>
        </w:rPr>
        <w:t xml:space="preserve"> and mrigal </w:t>
      </w:r>
      <w:r w:rsidRPr="00A0707A">
        <w:rPr>
          <w:rFonts w:ascii="Söhne" w:eastAsia="Times New Roman" w:hAnsi="Söhne" w:cs="Times New Roman"/>
          <w:bCs/>
          <w:sz w:val="18"/>
          <w:u w:val="double"/>
          <w:lang w:val="en-IE"/>
        </w:rPr>
        <w:t>(</w:t>
      </w:r>
      <w:proofErr w:type="spellStart"/>
      <w:r w:rsidRPr="00A0707A">
        <w:rPr>
          <w:rFonts w:ascii="Söhne" w:eastAsia="Times New Roman" w:hAnsi="Söhne" w:cs="Times New Roman"/>
          <w:bCs/>
          <w:i/>
          <w:iCs/>
          <w:sz w:val="18"/>
          <w:u w:val="double"/>
          <w:lang w:val="en-IE"/>
        </w:rPr>
        <w:t>Cirrhinus</w:t>
      </w:r>
      <w:proofErr w:type="spellEnd"/>
      <w:r w:rsidRPr="00A0707A">
        <w:rPr>
          <w:rFonts w:ascii="Söhne" w:eastAsia="Times New Roman" w:hAnsi="Söhne" w:cs="Times New Roman"/>
          <w:bCs/>
          <w:i/>
          <w:iCs/>
          <w:sz w:val="18"/>
          <w:u w:val="double"/>
          <w:lang w:val="en-IE"/>
        </w:rPr>
        <w:t xml:space="preserve"> </w:t>
      </w:r>
      <w:proofErr w:type="spellStart"/>
      <w:r w:rsidRPr="00A0707A">
        <w:rPr>
          <w:rFonts w:ascii="Söhne" w:eastAsia="Times New Roman" w:hAnsi="Söhne" w:cs="Times New Roman"/>
          <w:bCs/>
          <w:i/>
          <w:iCs/>
          <w:sz w:val="18"/>
          <w:u w:val="double"/>
          <w:lang w:val="en-IE"/>
        </w:rPr>
        <w:t>mrigala</w:t>
      </w:r>
      <w:proofErr w:type="spellEnd"/>
      <w:r w:rsidRPr="00A0707A">
        <w:rPr>
          <w:rFonts w:ascii="Söhne" w:eastAsia="Times New Roman" w:hAnsi="Söhne" w:cs="Times New Roman"/>
          <w:bCs/>
          <w:sz w:val="18"/>
          <w:u w:val="double"/>
          <w:lang w:val="en-IE"/>
        </w:rPr>
        <w:t>)</w:t>
      </w:r>
      <w:r w:rsidRPr="00D72004">
        <w:rPr>
          <w:rFonts w:ascii="Söhne" w:eastAsia="Times New Roman" w:hAnsi="Söhne" w:cs="Times New Roman"/>
          <w:bCs/>
          <w:sz w:val="18"/>
          <w:lang w:val="en-IE"/>
        </w:rPr>
        <w:t xml:space="preserve">, revealed resistance to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(Pradhan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2007), even though they are naturally susceptible species. Experimental infections demonstrated that goldfish </w:t>
      </w:r>
      <w:r w:rsidRPr="00A0707A">
        <w:rPr>
          <w:rFonts w:ascii="Söhne" w:eastAsia="Times New Roman" w:hAnsi="Söhne" w:cs="Times New Roman"/>
          <w:bCs/>
          <w:sz w:val="18"/>
          <w:u w:val="double"/>
          <w:lang w:val="en-IE"/>
        </w:rPr>
        <w:t>(</w:t>
      </w:r>
      <w:r w:rsidRPr="00A0707A">
        <w:rPr>
          <w:rFonts w:ascii="Söhne" w:eastAsia="Times New Roman" w:hAnsi="Söhne" w:cs="Times New Roman"/>
          <w:bCs/>
          <w:i/>
          <w:iCs/>
          <w:sz w:val="18"/>
          <w:u w:val="double"/>
          <w:lang w:val="en-IE"/>
        </w:rPr>
        <w:t>Carassius auratus</w:t>
      </w:r>
      <w:r w:rsidRPr="00A0707A">
        <w:rPr>
          <w:rFonts w:ascii="Söhne" w:eastAsia="Times New Roman" w:hAnsi="Söhne" w:cs="Times New Roman"/>
          <w:bCs/>
          <w:sz w:val="18"/>
          <w:u w:val="double"/>
          <w:lang w:val="en-IE"/>
        </w:rPr>
        <w:t xml:space="preserve">) </w:t>
      </w:r>
      <w:r w:rsidRPr="00D72004">
        <w:rPr>
          <w:rFonts w:ascii="Söhne" w:eastAsia="Times New Roman" w:hAnsi="Söhne" w:cs="Times New Roman"/>
          <w:bCs/>
          <w:sz w:val="18"/>
          <w:lang w:val="en-IE"/>
        </w:rPr>
        <w:t>are susceptible (</w:t>
      </w:r>
      <w:proofErr w:type="spellStart"/>
      <w:r w:rsidRPr="00D72004">
        <w:rPr>
          <w:rFonts w:ascii="Söhne" w:eastAsia="Times New Roman" w:hAnsi="Söhne" w:cs="Times New Roman"/>
          <w:bCs/>
          <w:sz w:val="18"/>
          <w:lang w:val="en-IE"/>
        </w:rPr>
        <w:t>Hatai</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1977; 1994), but common carp </w:t>
      </w:r>
      <w:r w:rsidRPr="00A0707A">
        <w:rPr>
          <w:rFonts w:ascii="Söhne" w:eastAsia="Times New Roman" w:hAnsi="Söhne" w:cs="Times New Roman"/>
          <w:bCs/>
          <w:sz w:val="18"/>
          <w:u w:val="double"/>
          <w:lang w:val="en-IE"/>
        </w:rPr>
        <w:t>(</w:t>
      </w:r>
      <w:r w:rsidRPr="00A0707A">
        <w:rPr>
          <w:rFonts w:ascii="Söhne" w:eastAsia="Times New Roman" w:hAnsi="Söhne" w:cs="Times New Roman"/>
          <w:bCs/>
          <w:i/>
          <w:iCs/>
          <w:sz w:val="18"/>
          <w:u w:val="double"/>
          <w:lang w:val="en-IE"/>
        </w:rPr>
        <w:t xml:space="preserve">Cyprinus </w:t>
      </w:r>
      <w:proofErr w:type="spellStart"/>
      <w:r w:rsidRPr="00A0707A">
        <w:rPr>
          <w:rFonts w:ascii="Söhne" w:eastAsia="Times New Roman" w:hAnsi="Söhne" w:cs="Times New Roman"/>
          <w:bCs/>
          <w:i/>
          <w:iCs/>
          <w:sz w:val="18"/>
          <w:u w:val="double"/>
          <w:lang w:val="en-IE"/>
        </w:rPr>
        <w:t>carpio</w:t>
      </w:r>
      <w:proofErr w:type="spellEnd"/>
      <w:r w:rsidRPr="00A0707A">
        <w:rPr>
          <w:rFonts w:ascii="Söhne" w:eastAsia="Times New Roman" w:hAnsi="Söhne" w:cs="Times New Roman"/>
          <w:bCs/>
          <w:sz w:val="18"/>
          <w:u w:val="double"/>
          <w:lang w:val="en-IE"/>
        </w:rPr>
        <w:t>)</w:t>
      </w:r>
      <w:r w:rsidRPr="00D72004">
        <w:rPr>
          <w:rFonts w:ascii="Söhne" w:eastAsia="Times New Roman" w:hAnsi="Söhne" w:cs="Times New Roman"/>
          <w:bCs/>
          <w:sz w:val="18"/>
          <w:lang w:val="en-IE"/>
        </w:rPr>
        <w:t xml:space="preserve"> (Wada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1996), </w:t>
      </w:r>
      <w:r w:rsidRPr="00A0707A">
        <w:rPr>
          <w:rFonts w:ascii="Söhne" w:eastAsia="Times New Roman" w:hAnsi="Söhne" w:cs="Times New Roman"/>
          <w:bCs/>
          <w:sz w:val="18"/>
          <w:lang w:val="en-IE"/>
        </w:rPr>
        <w:t>Nile tilapia</w:t>
      </w:r>
      <w:r w:rsidRPr="00D72004">
        <w:rPr>
          <w:rFonts w:ascii="Söhne" w:eastAsia="Times New Roman" w:hAnsi="Söhne" w:cs="Times New Roman"/>
          <w:bCs/>
          <w:sz w:val="18"/>
          <w:lang w:val="en-IE"/>
        </w:rPr>
        <w:t xml:space="preserve"> </w:t>
      </w:r>
      <w:r w:rsidRPr="00A0707A">
        <w:rPr>
          <w:rFonts w:ascii="Söhne" w:eastAsia="Times New Roman" w:hAnsi="Söhne" w:cs="Times New Roman"/>
          <w:bCs/>
          <w:sz w:val="18"/>
          <w:u w:val="double"/>
          <w:lang w:val="en-IE"/>
        </w:rPr>
        <w:t>(</w:t>
      </w:r>
      <w:r w:rsidRPr="00A0707A">
        <w:rPr>
          <w:rFonts w:ascii="Söhne" w:eastAsia="Times New Roman" w:hAnsi="Söhne" w:cs="Times New Roman"/>
          <w:bCs/>
          <w:i/>
          <w:iCs/>
          <w:sz w:val="18"/>
          <w:u w:val="double"/>
          <w:lang w:val="en-IE"/>
        </w:rPr>
        <w:t xml:space="preserve">Oreochromis </w:t>
      </w:r>
      <w:proofErr w:type="spellStart"/>
      <w:r w:rsidRPr="00A0707A">
        <w:rPr>
          <w:rFonts w:ascii="Söhne" w:eastAsia="Times New Roman" w:hAnsi="Söhne" w:cs="Times New Roman"/>
          <w:bCs/>
          <w:i/>
          <w:iCs/>
          <w:sz w:val="18"/>
          <w:u w:val="double"/>
          <w:lang w:val="en-IE"/>
        </w:rPr>
        <w:t>niloticus</w:t>
      </w:r>
      <w:proofErr w:type="spellEnd"/>
      <w:r w:rsidRPr="00A0707A">
        <w:rPr>
          <w:rFonts w:ascii="Söhne" w:eastAsia="Times New Roman" w:hAnsi="Söhne" w:cs="Times New Roman"/>
          <w:bCs/>
          <w:sz w:val="18"/>
          <w:u w:val="double"/>
          <w:lang w:val="en-IE"/>
        </w:rPr>
        <w:t xml:space="preserve">) </w:t>
      </w:r>
      <w:r w:rsidRPr="00D72004">
        <w:rPr>
          <w:rFonts w:ascii="Söhne" w:eastAsia="Times New Roman" w:hAnsi="Söhne" w:cs="Times New Roman"/>
          <w:bCs/>
          <w:sz w:val="18"/>
          <w:lang w:val="en-IE"/>
        </w:rPr>
        <w:t xml:space="preserve">(Khan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1998) and European eel </w:t>
      </w:r>
      <w:r w:rsidRPr="00A0707A">
        <w:rPr>
          <w:rFonts w:ascii="Söhne" w:eastAsia="Times New Roman" w:hAnsi="Söhne" w:cs="Times New Roman"/>
          <w:bCs/>
          <w:sz w:val="18"/>
          <w:u w:val="double"/>
          <w:lang w:val="en-IE"/>
        </w:rPr>
        <w:t>(</w:t>
      </w:r>
      <w:r w:rsidRPr="00A0707A">
        <w:rPr>
          <w:rFonts w:ascii="Söhne" w:eastAsia="Times New Roman" w:hAnsi="Söhne" w:cs="Times New Roman"/>
          <w:bCs/>
          <w:i/>
          <w:iCs/>
          <w:sz w:val="18"/>
          <w:u w:val="double"/>
          <w:lang w:val="en-IE"/>
        </w:rPr>
        <w:t xml:space="preserve">Anguilla </w:t>
      </w:r>
      <w:proofErr w:type="spellStart"/>
      <w:r w:rsidRPr="00A0707A">
        <w:rPr>
          <w:rFonts w:ascii="Söhne" w:eastAsia="Times New Roman" w:hAnsi="Söhne" w:cs="Times New Roman"/>
          <w:bCs/>
          <w:i/>
          <w:iCs/>
          <w:sz w:val="18"/>
          <w:u w:val="double"/>
          <w:lang w:val="en-IE"/>
        </w:rPr>
        <w:t>anguilla</w:t>
      </w:r>
      <w:proofErr w:type="spellEnd"/>
      <w:r w:rsidRPr="00A0707A">
        <w:rPr>
          <w:rFonts w:ascii="Söhne" w:eastAsia="Times New Roman" w:hAnsi="Söhne" w:cs="Times New Roman"/>
          <w:bCs/>
          <w:sz w:val="18"/>
          <w:u w:val="double"/>
          <w:lang w:val="en-IE"/>
        </w:rPr>
        <w:t>)</w:t>
      </w:r>
      <w:r w:rsidRPr="00D72004">
        <w:rPr>
          <w:rFonts w:ascii="Söhne" w:eastAsia="Times New Roman" w:hAnsi="Söhne" w:cs="Times New Roman"/>
          <w:bCs/>
          <w:sz w:val="18"/>
          <w:lang w:val="en-IE"/>
        </w:rPr>
        <w:t>, (</w:t>
      </w:r>
      <w:proofErr w:type="spellStart"/>
      <w:r w:rsidRPr="00D72004">
        <w:rPr>
          <w:rFonts w:ascii="Söhne" w:eastAsia="Times New Roman" w:hAnsi="Söhne" w:cs="Times New Roman"/>
          <w:bCs/>
          <w:sz w:val="18"/>
          <w:lang w:val="en-IE"/>
        </w:rPr>
        <w:t>Oidtmann</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2008) are considered resistant.</w:t>
      </w:r>
    </w:p>
    <w:p w14:paraId="323B0B10"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2.2.4.</w:t>
      </w:r>
      <w:r w:rsidRPr="00D72004">
        <w:rPr>
          <w:rFonts w:ascii="Söhne Kräftig" w:eastAsia="Times New Roman" w:hAnsi="Söhne Kräftig" w:cs="Times New Roman"/>
          <w:bCs/>
          <w:lang w:val="en-GB" w:eastAsia="fr-FR"/>
        </w:rPr>
        <w:tab/>
        <w:t>Distribution of the pathogen in the host</w:t>
      </w:r>
    </w:p>
    <w:p w14:paraId="1E243F8E" w14:textId="77777777" w:rsidR="00D72004" w:rsidRPr="00D72004" w:rsidRDefault="00D72004" w:rsidP="00D72004">
      <w:pPr>
        <w:spacing w:after="240" w:line="240" w:lineRule="auto"/>
        <w:ind w:left="851"/>
        <w:jc w:val="both"/>
        <w:rPr>
          <w:rFonts w:ascii="Söhne" w:eastAsia="Times New Roman" w:hAnsi="Söhne" w:cs="Arial"/>
          <w:sz w:val="18"/>
          <w:lang w:val="en-IE" w:eastAsia="fr-FR"/>
        </w:rPr>
      </w:pPr>
      <w:proofErr w:type="gramStart"/>
      <w:r w:rsidRPr="00D72004">
        <w:rPr>
          <w:rFonts w:ascii="Söhne" w:eastAsia="Times New Roman" w:hAnsi="Söhne" w:cs="Times New Roman"/>
          <w:bCs/>
          <w:sz w:val="18"/>
          <w:lang w:val="en-IE"/>
        </w:rPr>
        <w:t>During the course of</w:t>
      </w:r>
      <w:proofErr w:type="gramEnd"/>
      <w:r w:rsidRPr="00D72004">
        <w:rPr>
          <w:rFonts w:ascii="Söhne" w:eastAsia="Times New Roman" w:hAnsi="Söhne" w:cs="Arial"/>
          <w:bCs/>
          <w:sz w:val="18"/>
          <w:lang w:val="en-IE"/>
        </w:rPr>
        <w:t xml:space="preserve"> an infection with </w:t>
      </w:r>
      <w:r w:rsidRPr="00D72004">
        <w:rPr>
          <w:rFonts w:ascii="Söhne" w:eastAsia="Times New Roman" w:hAnsi="Söhne" w:cs="Arial"/>
          <w:bCs/>
          <w:i/>
          <w:sz w:val="18"/>
          <w:lang w:val="en-IE"/>
        </w:rPr>
        <w:t>A. </w:t>
      </w:r>
      <w:proofErr w:type="spellStart"/>
      <w:r w:rsidRPr="00D72004">
        <w:rPr>
          <w:rFonts w:ascii="Söhne" w:eastAsia="Times New Roman" w:hAnsi="Söhne" w:cs="Arial"/>
          <w:bCs/>
          <w:i/>
          <w:sz w:val="18"/>
          <w:lang w:val="en-IE"/>
        </w:rPr>
        <w:t>invadans</w:t>
      </w:r>
      <w:proofErr w:type="spellEnd"/>
      <w:r w:rsidRPr="00D72004">
        <w:rPr>
          <w:rFonts w:ascii="Söhne" w:eastAsia="Times New Roman" w:hAnsi="Söhne" w:cs="Arial"/>
          <w:bCs/>
          <w:sz w:val="18"/>
          <w:lang w:val="en-IE"/>
        </w:rPr>
        <w:t xml:space="preserve">, the free-swimming zoospore attaches to the skin of a fish host, encysts and germinates to develop hyphae invading and ramifying through host tissues </w:t>
      </w:r>
      <w:r w:rsidRPr="00D72004">
        <w:rPr>
          <w:rFonts w:ascii="Söhne" w:eastAsia="Times New Roman" w:hAnsi="Söhne" w:cs="Arial"/>
          <w:bCs/>
          <w:noProof/>
          <w:sz w:val="18"/>
          <w:lang w:val="en-IE"/>
        </w:rPr>
        <w:t xml:space="preserve">(Kiryu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xml:space="preserve"> 2003; Lilley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xml:space="preserve"> 1998)</w:t>
      </w:r>
      <w:r w:rsidRPr="00D72004">
        <w:rPr>
          <w:rFonts w:ascii="Söhne" w:eastAsia="Times New Roman" w:hAnsi="Söhne" w:cs="Arial"/>
          <w:bCs/>
          <w:sz w:val="18"/>
          <w:lang w:val="en-IE"/>
        </w:rPr>
        <w:t xml:space="preserve">. The hyphal invasion and associated pathology are not confined to the region of dermal ulcers. The hyphae readily invade the body cavity and produce mycotic granulomas in all the visceral organs </w:t>
      </w:r>
      <w:r w:rsidRPr="00D72004">
        <w:rPr>
          <w:rFonts w:ascii="Söhne" w:eastAsia="Times New Roman" w:hAnsi="Söhne" w:cs="Arial"/>
          <w:bCs/>
          <w:noProof/>
          <w:sz w:val="18"/>
          <w:lang w:val="en-IE"/>
        </w:rPr>
        <w:t xml:space="preserve">(Vishwanath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xml:space="preserve"> 1998)</w:t>
      </w:r>
      <w:r w:rsidRPr="00D72004">
        <w:rPr>
          <w:rFonts w:ascii="Söhne" w:eastAsia="Times New Roman" w:hAnsi="Söhne" w:cs="Arial"/>
          <w:bCs/>
          <w:sz w:val="18"/>
          <w:lang w:val="en-IE"/>
        </w:rPr>
        <w:t xml:space="preserve">. In fish either suspected or confirmed to be infected with </w:t>
      </w:r>
      <w:proofErr w:type="spellStart"/>
      <w:proofErr w:type="gramStart"/>
      <w:r w:rsidRPr="00D72004">
        <w:rPr>
          <w:rFonts w:ascii="Söhne" w:eastAsia="Times New Roman" w:hAnsi="Söhne" w:cs="Arial"/>
          <w:bCs/>
          <w:i/>
          <w:sz w:val="18"/>
          <w:lang w:val="en-IE"/>
        </w:rPr>
        <w:t>A.</w:t>
      </w:r>
      <w:r w:rsidRPr="00D72004">
        <w:rPr>
          <w:rFonts w:ascii="Söhne" w:eastAsia="Times New Roman" w:hAnsi="Söhne" w:cs="Arial"/>
          <w:bCs/>
          <w:i/>
          <w:strike/>
          <w:sz w:val="18"/>
          <w:lang w:val="en-IE"/>
        </w:rPr>
        <w:t>phanomyces</w:t>
      </w:r>
      <w:proofErr w:type="spellEnd"/>
      <w:proofErr w:type="gramEnd"/>
      <w:r w:rsidRPr="00D72004">
        <w:rPr>
          <w:rFonts w:ascii="Söhne" w:eastAsia="Times New Roman" w:hAnsi="Söhne" w:cs="Arial"/>
          <w:bCs/>
          <w:i/>
          <w:sz w:val="18"/>
          <w:lang w:val="en-IE"/>
        </w:rPr>
        <w:t xml:space="preserve"> </w:t>
      </w:r>
      <w:proofErr w:type="spellStart"/>
      <w:r w:rsidRPr="00D72004">
        <w:rPr>
          <w:rFonts w:ascii="Söhne" w:eastAsia="Times New Roman" w:hAnsi="Söhne" w:cs="Arial"/>
          <w:bCs/>
          <w:i/>
          <w:sz w:val="18"/>
          <w:lang w:val="en-IE"/>
        </w:rPr>
        <w:t>invadans</w:t>
      </w:r>
      <w:proofErr w:type="spellEnd"/>
      <w:r w:rsidRPr="00D72004">
        <w:rPr>
          <w:rFonts w:ascii="Söhne" w:eastAsia="Times New Roman" w:hAnsi="Söhne" w:cs="Arial"/>
          <w:bCs/>
          <w:i/>
          <w:sz w:val="18"/>
          <w:lang w:val="en-IE"/>
        </w:rPr>
        <w:t xml:space="preserve">, </w:t>
      </w:r>
      <w:r w:rsidRPr="00D72004">
        <w:rPr>
          <w:rFonts w:ascii="Söhne" w:eastAsia="Times New Roman" w:hAnsi="Söhne" w:cs="Arial"/>
          <w:bCs/>
          <w:sz w:val="18"/>
          <w:lang w:val="en-IE"/>
        </w:rPr>
        <w:t>hyphae have also been observed in kidney, liver, spleen, pancreatic tissue, gut, parietal peritoneum, swim bladder, gonads, spinal cord, meninges, vertebrae, inter-muscular bones, the mouth region, and the orbits (</w:t>
      </w:r>
      <w:proofErr w:type="spellStart"/>
      <w:r w:rsidRPr="00D72004">
        <w:rPr>
          <w:rFonts w:ascii="Söhne" w:eastAsia="Times New Roman" w:hAnsi="Söhne" w:cs="Arial"/>
          <w:bCs/>
          <w:sz w:val="18"/>
          <w:lang w:val="en-IE"/>
        </w:rPr>
        <w:t>Chinabut</w:t>
      </w:r>
      <w:proofErr w:type="spellEnd"/>
      <w:r w:rsidRPr="00D72004">
        <w:rPr>
          <w:rFonts w:ascii="Söhne" w:eastAsia="Times New Roman" w:hAnsi="Söhne" w:cs="Arial"/>
          <w:bCs/>
          <w:sz w:val="18"/>
          <w:lang w:val="en-IE"/>
        </w:rPr>
        <w:t xml:space="preserve"> &amp; Roberts, 1999; </w:t>
      </w:r>
      <w:r w:rsidRPr="00D72004">
        <w:rPr>
          <w:rFonts w:ascii="Söhne" w:eastAsia="Times New Roman" w:hAnsi="Söhne" w:cs="Arial"/>
          <w:bCs/>
          <w:noProof/>
          <w:sz w:val="18"/>
          <w:lang w:val="en-IE"/>
        </w:rPr>
        <w:t xml:space="preserve">Vishwanath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xml:space="preserve"> 1998; Wada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xml:space="preserve"> 1996</w:t>
      </w:r>
      <w:r w:rsidRPr="00D72004">
        <w:rPr>
          <w:rFonts w:ascii="Söhne" w:eastAsia="Times New Roman" w:hAnsi="Söhne" w:cs="Arial"/>
          <w:bCs/>
          <w:sz w:val="18"/>
          <w:lang w:val="en-IE"/>
        </w:rPr>
        <w:t>).</w:t>
      </w:r>
    </w:p>
    <w:p w14:paraId="6FA6DCC9"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6F70FFAE"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trike/>
          <w:sz w:val="18"/>
          <w:lang w:val="en-IE" w:eastAsia="fr-FR"/>
        </w:rPr>
        <w:t xml:space="preserve">There is no information to indicate that fish can be lifelong carriers of </w:t>
      </w:r>
      <w:r w:rsidRPr="00D72004">
        <w:rPr>
          <w:rFonts w:ascii="Söhne" w:eastAsia="Times New Roman" w:hAnsi="Söhne" w:cs="Times New Roman"/>
          <w:bCs/>
          <w:i/>
          <w:iCs/>
          <w:strike/>
          <w:sz w:val="18"/>
          <w:lang w:val="en-US" w:eastAsia="fr-FR"/>
        </w:rPr>
        <w:t xml:space="preserve">A. </w:t>
      </w:r>
      <w:proofErr w:type="spellStart"/>
      <w:r w:rsidRPr="00D72004">
        <w:rPr>
          <w:rFonts w:ascii="Söhne" w:eastAsia="Times New Roman" w:hAnsi="Söhne" w:cs="Times New Roman"/>
          <w:bCs/>
          <w:i/>
          <w:iCs/>
          <w:strike/>
          <w:sz w:val="18"/>
          <w:lang w:val="en-US" w:eastAsia="fr-FR"/>
        </w:rPr>
        <w:t>invadans</w:t>
      </w:r>
      <w:proofErr w:type="spellEnd"/>
      <w:r w:rsidRPr="00D72004">
        <w:rPr>
          <w:rFonts w:ascii="Söhne" w:eastAsia="Times New Roman" w:hAnsi="Söhne" w:cs="Times New Roman"/>
          <w:bCs/>
          <w:strike/>
          <w:sz w:val="18"/>
          <w:lang w:val="en-US" w:eastAsia="fr-FR"/>
        </w:rPr>
        <w:t xml:space="preserve">. </w:t>
      </w:r>
      <w:r w:rsidRPr="00D72004">
        <w:rPr>
          <w:rFonts w:ascii="Söhne" w:eastAsia="Times New Roman" w:hAnsi="Söhne" w:cs="Times New Roman"/>
          <w:bCs/>
          <w:sz w:val="18"/>
          <w:lang w:val="en-US" w:eastAsia="fr-FR"/>
        </w:rPr>
        <w:t xml:space="preserve">Generally, most infected fish die during an outbreak. Although some fish with mild or moderate infections could recover, they are unlikely to be lifelong carriers of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US" w:eastAsia="fr-FR"/>
        </w:rPr>
        <w:t>.</w:t>
      </w:r>
    </w:p>
    <w:p w14:paraId="5D0DAF5E"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710D9E69" w14:textId="77777777" w:rsidR="00D72004" w:rsidRPr="00D72004" w:rsidRDefault="00D72004" w:rsidP="00D72004">
      <w:pPr>
        <w:spacing w:after="240" w:line="240" w:lineRule="auto"/>
        <w:ind w:left="851"/>
        <w:jc w:val="both"/>
        <w:rPr>
          <w:rFonts w:eastAsia="Times New Roman" w:cs="Arial"/>
          <w:sz w:val="18"/>
          <w:lang w:val="en-IE" w:eastAsia="fr-FR"/>
        </w:rPr>
      </w:pPr>
      <w:r w:rsidRPr="00D72004">
        <w:rPr>
          <w:rFonts w:ascii="Söhne" w:eastAsia="Times New Roman" w:hAnsi="Söhne" w:cs="Times New Roman"/>
          <w:bCs/>
          <w:sz w:val="18"/>
          <w:lang w:val="en-IE" w:eastAsia="fr-FR"/>
        </w:rPr>
        <w:t>No data available.</w:t>
      </w:r>
    </w:p>
    <w:p w14:paraId="32830640"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2.3.</w:t>
      </w:r>
      <w:r w:rsidRPr="00D72004">
        <w:rPr>
          <w:rFonts w:ascii="Söhne Kräftig" w:eastAsia="MS Mincho" w:hAnsi="Söhne Kräftig" w:cs="Times New Roman"/>
          <w:bCs/>
          <w:sz w:val="21"/>
          <w:szCs w:val="20"/>
          <w:lang w:val="da-DK" w:eastAsia="da-DK"/>
        </w:rPr>
        <w:tab/>
        <w:t>Disease pattern</w:t>
      </w:r>
    </w:p>
    <w:p w14:paraId="67939280"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 xml:space="preserve">Mortality, </w:t>
      </w:r>
      <w:proofErr w:type="gramStart"/>
      <w:r w:rsidRPr="00D72004">
        <w:rPr>
          <w:rFonts w:ascii="Söhne Kräftig" w:eastAsia="Times New Roman" w:hAnsi="Söhne Kräftig" w:cs="Times New Roman"/>
          <w:bCs/>
          <w:lang w:val="en-GB" w:eastAsia="fr-FR"/>
        </w:rPr>
        <w:t>morbidity</w:t>
      </w:r>
      <w:proofErr w:type="gramEnd"/>
      <w:r w:rsidRPr="00D72004">
        <w:rPr>
          <w:rFonts w:ascii="Söhne Kräftig" w:eastAsia="Times New Roman" w:hAnsi="Söhne Kräftig" w:cs="Times New Roman"/>
          <w:bCs/>
          <w:lang w:val="en-GB" w:eastAsia="fr-FR"/>
        </w:rPr>
        <w:t xml:space="preserve"> and prevalence</w:t>
      </w:r>
    </w:p>
    <w:p w14:paraId="23681CC2" w14:textId="77777777" w:rsidR="00D72004" w:rsidRPr="00D72004" w:rsidRDefault="00D72004" w:rsidP="00D72004">
      <w:pPr>
        <w:spacing w:after="240" w:line="240" w:lineRule="auto"/>
        <w:ind w:left="851"/>
        <w:jc w:val="both"/>
        <w:rPr>
          <w:rFonts w:ascii="Söhne" w:eastAsia="Times New Roman" w:hAnsi="Söhne" w:cs="Times New Roman"/>
          <w:sz w:val="18"/>
          <w:lang w:val="en-IE" w:eastAsia="fr-FR"/>
        </w:rPr>
      </w:pPr>
      <w:r w:rsidRPr="00D72004">
        <w:rPr>
          <w:rFonts w:ascii="Söhne" w:eastAsia="Times New Roman" w:hAnsi="Söhne" w:cs="Times New Roman"/>
          <w:bCs/>
          <w:sz w:val="18"/>
          <w:lang w:val="en-IE" w:eastAsia="fr-FR"/>
        </w:rPr>
        <w:t xml:space="preserve">The prevalence of </w:t>
      </w: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lang w:val="en-IE" w:eastAsia="fr-FR"/>
        </w:rPr>
        <w:t xml:space="preserve">in the wild and in aquaculture farms may be high (20–90%), in endemic areas </w:t>
      </w:r>
      <w:r w:rsidRPr="00D72004">
        <w:rPr>
          <w:rFonts w:ascii="Söhne" w:eastAsia="Times New Roman" w:hAnsi="Söhne" w:cs="Arial"/>
          <w:bCs/>
          <w:sz w:val="18"/>
          <w:lang w:val="en-IE"/>
        </w:rPr>
        <w:t>with high levels of mortality observed.</w:t>
      </w:r>
      <w:r w:rsidRPr="00D72004">
        <w:rPr>
          <w:rFonts w:ascii="Söhne" w:eastAsia="Times New Roman" w:hAnsi="Söhne" w:cs="Times New Roman"/>
          <w:bCs/>
          <w:sz w:val="18"/>
          <w:lang w:val="en-IE" w:eastAsia="fr-FR"/>
        </w:rPr>
        <w:t xml:space="preserve"> Mortality patterns appear to be seasonal</w:t>
      </w:r>
      <w:r w:rsidRPr="00D72004">
        <w:rPr>
          <w:rFonts w:ascii="Söhne" w:eastAsia="Times New Roman" w:hAnsi="Söhne" w:cs="Arial"/>
          <w:bCs/>
          <w:sz w:val="18"/>
          <w:lang w:val="en-IE"/>
        </w:rPr>
        <w:t xml:space="preserve"> and can vary substantially </w:t>
      </w:r>
      <w:r w:rsidRPr="00D72004">
        <w:rPr>
          <w:rFonts w:ascii="Söhne" w:eastAsia="Times New Roman" w:hAnsi="Söhne" w:cs="Times New Roman"/>
          <w:bCs/>
          <w:noProof/>
          <w:sz w:val="18"/>
          <w:lang w:val="en-IE" w:eastAsia="fr-FR"/>
        </w:rPr>
        <w:t xml:space="preserve">(Herbert </w:t>
      </w:r>
      <w:r w:rsidRPr="00D72004">
        <w:rPr>
          <w:rFonts w:ascii="Söhne" w:eastAsia="Times New Roman" w:hAnsi="Söhne" w:cs="Times New Roman"/>
          <w:bCs/>
          <w:i/>
          <w:noProof/>
          <w:sz w:val="18"/>
          <w:lang w:val="en-IE" w:eastAsia="fr-FR"/>
        </w:rPr>
        <w:t>et al.,</w:t>
      </w:r>
      <w:r w:rsidRPr="00D72004">
        <w:rPr>
          <w:rFonts w:ascii="Söhne" w:eastAsia="Times New Roman" w:hAnsi="Söhne" w:cs="Times New Roman"/>
          <w:bCs/>
          <w:noProof/>
          <w:sz w:val="18"/>
          <w:lang w:val="en-IE" w:eastAsia="fr-FR"/>
        </w:rPr>
        <w:t xml:space="preserve"> 2019)</w:t>
      </w:r>
      <w:r w:rsidRPr="00D72004">
        <w:rPr>
          <w:rFonts w:ascii="Söhne" w:eastAsia="Times New Roman" w:hAnsi="Söhne" w:cs="Arial"/>
          <w:bCs/>
          <w:sz w:val="18"/>
          <w:lang w:val="en-IE"/>
        </w:rPr>
        <w:t xml:space="preserve">. </w:t>
      </w:r>
    </w:p>
    <w:p w14:paraId="6C23F34C"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3A39ACFC"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Fish usually develop red spots or small-to-large ulcerative lesions on the body. The occurrence of skin lesions and ultimately mortality varies according to fish species. Fish presenting with lesions are usually weak, appear darker in colour, have a reduced appetite, are immobile and may float at the surface of the water. Generally infected fish are encountered in shallow water and present a retarded ability to escape capture occasionally followed by short lived bouts of hyperactivity characterised by jerky movements </w:t>
      </w:r>
      <w:r w:rsidRPr="00D72004">
        <w:rPr>
          <w:rFonts w:ascii="Söhne" w:eastAsia="Times New Roman" w:hAnsi="Söhne" w:cs="Times New Roman"/>
          <w:bCs/>
          <w:noProof/>
          <w:sz w:val="18"/>
          <w:lang w:val="en-IE"/>
        </w:rPr>
        <w:t xml:space="preserve">(Huchzermeyer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2018; Iberahim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2018)</w:t>
      </w:r>
      <w:r w:rsidRPr="00D72004">
        <w:rPr>
          <w:rFonts w:ascii="Söhne" w:eastAsia="Times New Roman" w:hAnsi="Söhne" w:cs="Times New Roman"/>
          <w:bCs/>
          <w:sz w:val="18"/>
          <w:lang w:val="en-IE"/>
        </w:rPr>
        <w:t>.</w:t>
      </w:r>
    </w:p>
    <w:p w14:paraId="51AE1B7C"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1F613905"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rPr>
        <w:t xml:space="preserve">Early-stage lesions or mildly infected fish are characterised by red spots observed on the lateral body surface, head, </w:t>
      </w:r>
      <w:proofErr w:type="gramStart"/>
      <w:r w:rsidRPr="00D72004">
        <w:rPr>
          <w:rFonts w:ascii="Söhne" w:eastAsia="Times New Roman" w:hAnsi="Söhne" w:cs="Times New Roman"/>
          <w:bCs/>
          <w:sz w:val="18"/>
          <w:lang w:val="en-IE"/>
        </w:rPr>
        <w:t>operculum</w:t>
      </w:r>
      <w:proofErr w:type="gramEnd"/>
      <w:r w:rsidRPr="00D72004">
        <w:rPr>
          <w:rFonts w:ascii="Söhne" w:eastAsia="Times New Roman" w:hAnsi="Söhne" w:cs="Times New Roman"/>
          <w:bCs/>
          <w:sz w:val="18"/>
          <w:lang w:val="en-IE"/>
        </w:rPr>
        <w:t xml:space="preserve"> or caudal peduncle of the infected fish. Scales of infected fish are often protruding or lost. In severe cases, swollen haemorrhagic areas, massive inflammation and large deep ulcers exposing the underlying necrotic muscle tissue are observed (</w:t>
      </w:r>
      <w:proofErr w:type="spellStart"/>
      <w:r w:rsidRPr="00D72004">
        <w:rPr>
          <w:rFonts w:ascii="Söhne" w:eastAsia="Times New Roman" w:hAnsi="Söhne" w:cs="Times New Roman"/>
          <w:bCs/>
          <w:sz w:val="18"/>
          <w:lang w:val="en-IE"/>
        </w:rPr>
        <w:t>Huchzermeyer</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2018; </w:t>
      </w:r>
      <w:proofErr w:type="spellStart"/>
      <w:r w:rsidRPr="00D72004">
        <w:rPr>
          <w:rFonts w:ascii="Söhne" w:eastAsia="Times New Roman" w:hAnsi="Söhne" w:cs="Times New Roman"/>
          <w:bCs/>
          <w:sz w:val="18"/>
          <w:lang w:val="en-IE"/>
        </w:rPr>
        <w:t>Iberahim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2018). In advanced stages of the disease, the severity of the disease results in death of the fish (Hawke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2003; </w:t>
      </w:r>
      <w:proofErr w:type="spellStart"/>
      <w:r w:rsidRPr="00D72004">
        <w:rPr>
          <w:rFonts w:ascii="Söhne" w:eastAsia="Times New Roman" w:hAnsi="Söhne" w:cs="Times New Roman"/>
          <w:bCs/>
          <w:sz w:val="18"/>
          <w:lang w:val="en-IE"/>
        </w:rPr>
        <w:t>Iberahim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2018</w:t>
      </w:r>
      <w:r w:rsidRPr="00D72004">
        <w:rPr>
          <w:rFonts w:ascii="Söhne" w:eastAsia="Times New Roman" w:hAnsi="Söhne" w:cs="Times New Roman"/>
          <w:bCs/>
          <w:noProof/>
          <w:sz w:val="18"/>
          <w:lang w:val="en-IE"/>
        </w:rPr>
        <w:t>).</w:t>
      </w:r>
    </w:p>
    <w:p w14:paraId="6FD5278A"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5F5AD836"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i/>
          <w:sz w:val="18"/>
          <w:lang w:val="en-IE" w:bidi="th-TH"/>
        </w:rPr>
        <w:t xml:space="preserve">Aphanomyces </w:t>
      </w:r>
      <w:proofErr w:type="spellStart"/>
      <w:r w:rsidRPr="00D72004">
        <w:rPr>
          <w:rFonts w:ascii="Söhne" w:eastAsia="Times New Roman" w:hAnsi="Söhne" w:cs="Times New Roman"/>
          <w:bCs/>
          <w:i/>
          <w:sz w:val="18"/>
          <w:lang w:val="en-IE" w:bidi="th-TH"/>
        </w:rPr>
        <w:t>invadans</w:t>
      </w:r>
      <w:proofErr w:type="spellEnd"/>
      <w:r w:rsidRPr="00D72004">
        <w:rPr>
          <w:rFonts w:ascii="Söhne" w:eastAsia="Times New Roman" w:hAnsi="Söhne" w:cs="Times New Roman"/>
          <w:bCs/>
          <w:sz w:val="18"/>
          <w:lang w:val="en-US" w:bidi="th-TH"/>
        </w:rPr>
        <w:t xml:space="preserve"> has an aseptate fungal-like mycelia structure. This oomycete has two typical zoospore forms. The primary zoospore consists of round cells that develop inside the sporangium. The primary zoospore is </w:t>
      </w:r>
      <w:r w:rsidRPr="00D72004">
        <w:rPr>
          <w:rFonts w:ascii="Söhne" w:eastAsia="Times New Roman" w:hAnsi="Söhne" w:cs="Times New Roman"/>
          <w:bCs/>
          <w:sz w:val="18"/>
          <w:lang w:val="en-US" w:bidi="th-TH"/>
        </w:rPr>
        <w:lastRenderedPageBreak/>
        <w:t xml:space="preserve">released to the tip of the sporangium where it forms a spore cluster. It quickly transforms into the secondary zoospore, which is a reniform, laterally biflagellate cell and can swim freely in the water. The secondary zoospore remains motile for a period that depends on the environmental conditions and presence of the fish host or substratum. Typically, the zoospore encysts and germinates to produce new hyphae, although further tertiary generations of zoospores may be released from cysts (repeated zoospore emergence or </w:t>
      </w:r>
      <w:proofErr w:type="spellStart"/>
      <w:r w:rsidRPr="00D72004">
        <w:rPr>
          <w:rFonts w:ascii="Söhne" w:eastAsia="Times New Roman" w:hAnsi="Söhne" w:cs="Times New Roman"/>
          <w:bCs/>
          <w:sz w:val="18"/>
          <w:lang w:val="en-US" w:bidi="th-TH"/>
        </w:rPr>
        <w:t>polyplanetism</w:t>
      </w:r>
      <w:proofErr w:type="spellEnd"/>
      <w:r w:rsidRPr="00D72004">
        <w:rPr>
          <w:rFonts w:ascii="Söhne" w:eastAsia="Times New Roman" w:hAnsi="Söhne" w:cs="Times New Roman"/>
          <w:bCs/>
          <w:sz w:val="18"/>
          <w:lang w:val="en-US" w:bidi="th-TH"/>
        </w:rPr>
        <w:t xml:space="preserve">) </w:t>
      </w:r>
      <w:r w:rsidRPr="00D72004">
        <w:rPr>
          <w:rFonts w:ascii="Söhne" w:eastAsia="Times New Roman" w:hAnsi="Söhne" w:cs="Times New Roman"/>
          <w:bCs/>
          <w:noProof/>
          <w:sz w:val="18"/>
          <w:lang w:val="en-US" w:bidi="th-TH"/>
        </w:rPr>
        <w:t xml:space="preserve">(Lilley </w:t>
      </w:r>
      <w:r w:rsidRPr="00D72004">
        <w:rPr>
          <w:rFonts w:ascii="Söhne" w:eastAsia="Times New Roman" w:hAnsi="Söhne" w:cs="Times New Roman"/>
          <w:bCs/>
          <w:i/>
          <w:iCs/>
          <w:noProof/>
          <w:sz w:val="18"/>
          <w:lang w:val="en-US" w:bidi="th-TH"/>
        </w:rPr>
        <w:t>et al.,</w:t>
      </w:r>
      <w:r w:rsidRPr="00D72004">
        <w:rPr>
          <w:rFonts w:ascii="Söhne" w:eastAsia="Times New Roman" w:hAnsi="Söhne" w:cs="Times New Roman"/>
          <w:bCs/>
          <w:noProof/>
          <w:sz w:val="18"/>
          <w:lang w:val="en-US" w:bidi="th-TH"/>
        </w:rPr>
        <w:t xml:space="preserve"> 1998). </w:t>
      </w:r>
      <w:r w:rsidRPr="00D72004">
        <w:rPr>
          <w:rFonts w:ascii="Söhne" w:eastAsia="Times New Roman" w:hAnsi="Söhne" w:cs="Times New Roman"/>
          <w:bCs/>
          <w:sz w:val="18"/>
          <w:lang w:val="en-IE"/>
        </w:rPr>
        <w:t xml:space="preserve">The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zoospores can be horizontally transmitted from one fish to another through the water supply. It is believed that only the </w:t>
      </w:r>
      <w:r w:rsidRPr="00D72004">
        <w:rPr>
          <w:rFonts w:ascii="Söhne" w:eastAsia="Times New Roman" w:hAnsi="Söhne" w:cs="Times New Roman"/>
          <w:bCs/>
          <w:color w:val="000000"/>
          <w:sz w:val="18"/>
          <w:lang w:val="en-IE"/>
        </w:rPr>
        <w:t xml:space="preserve">secondary </w:t>
      </w:r>
      <w:r w:rsidRPr="00D72004">
        <w:rPr>
          <w:rFonts w:ascii="Söhne" w:eastAsia="Times New Roman" w:hAnsi="Söhne" w:cs="Times New Roman"/>
          <w:bCs/>
          <w:sz w:val="18"/>
          <w:lang w:val="en-IE"/>
        </w:rPr>
        <w:t xml:space="preserve">zoospores or </w:t>
      </w:r>
      <w:r w:rsidRPr="00D72004">
        <w:rPr>
          <w:rFonts w:ascii="Söhne" w:eastAsia="Times New Roman" w:hAnsi="Söhne" w:cs="Times New Roman"/>
          <w:bCs/>
          <w:color w:val="000000"/>
          <w:sz w:val="18"/>
          <w:lang w:val="en-IE"/>
        </w:rPr>
        <w:t>free-swimming stage zoospores</w:t>
      </w:r>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are capable of attaching</w:t>
      </w:r>
      <w:proofErr w:type="gramEnd"/>
      <w:r w:rsidRPr="00D72004">
        <w:rPr>
          <w:rFonts w:ascii="Söhne" w:eastAsia="Times New Roman" w:hAnsi="Söhne" w:cs="Times New Roman"/>
          <w:bCs/>
          <w:sz w:val="18"/>
          <w:lang w:val="en-IE"/>
        </w:rPr>
        <w:t xml:space="preserve"> to the damaged skin of fish and germinating into hyphae. If the </w:t>
      </w:r>
      <w:r w:rsidRPr="00D72004">
        <w:rPr>
          <w:rFonts w:ascii="Söhne" w:eastAsia="Times New Roman" w:hAnsi="Söhne" w:cs="Times New Roman"/>
          <w:bCs/>
          <w:color w:val="000000"/>
          <w:sz w:val="18"/>
          <w:lang w:val="en-IE"/>
        </w:rPr>
        <w:t xml:space="preserve">secondary </w:t>
      </w:r>
      <w:r w:rsidRPr="00D72004">
        <w:rPr>
          <w:rFonts w:ascii="Söhne" w:eastAsia="Times New Roman" w:hAnsi="Söhne" w:cs="Times New Roman"/>
          <w:bCs/>
          <w:sz w:val="18"/>
          <w:lang w:val="en-IE"/>
        </w:rPr>
        <w:t xml:space="preserve">zoospores cannot find the susceptible species or encounter unfavourable conditions, they can encyst in the pond environment. </w:t>
      </w:r>
      <w:r w:rsidRPr="00D72004">
        <w:rPr>
          <w:rFonts w:ascii="Söhne" w:eastAsia="Times New Roman" w:hAnsi="Söhne" w:cs="Times New Roman"/>
          <w:bCs/>
          <w:color w:val="000000"/>
          <w:sz w:val="18"/>
          <w:lang w:val="en-IE"/>
        </w:rPr>
        <w:t xml:space="preserve">The </w:t>
      </w:r>
      <w:r w:rsidRPr="00D72004">
        <w:rPr>
          <w:rFonts w:ascii="Söhne" w:eastAsia="Times New Roman" w:hAnsi="Söhne" w:cs="Times New Roman"/>
          <w:bCs/>
          <w:sz w:val="18"/>
          <w:lang w:val="en-IE"/>
        </w:rPr>
        <w:t xml:space="preserve">cysts </w:t>
      </w:r>
      <w:r w:rsidRPr="00D72004">
        <w:rPr>
          <w:rFonts w:ascii="Söhne" w:eastAsia="Times New Roman" w:hAnsi="Söhne" w:cs="Times New Roman"/>
          <w:bCs/>
          <w:color w:val="000000"/>
          <w:sz w:val="18"/>
          <w:lang w:val="en-IE"/>
        </w:rPr>
        <w:t xml:space="preserve">may </w:t>
      </w:r>
      <w:r w:rsidRPr="00D72004">
        <w:rPr>
          <w:rFonts w:ascii="Söhne" w:eastAsia="Times New Roman" w:hAnsi="Söhne" w:cs="Times New Roman"/>
          <w:bCs/>
          <w:sz w:val="18"/>
          <w:lang w:val="en-IE"/>
        </w:rPr>
        <w:t xml:space="preserve">wait for conditions that favour </w:t>
      </w:r>
      <w:r w:rsidRPr="00D72004">
        <w:rPr>
          <w:rFonts w:ascii="Söhne" w:eastAsia="Times New Roman" w:hAnsi="Söhne" w:cs="Times New Roman"/>
          <w:bCs/>
          <w:color w:val="000000"/>
          <w:sz w:val="18"/>
          <w:lang w:val="en-IE"/>
        </w:rPr>
        <w:t xml:space="preserve">their transformation into tertiary generations of zoospores that are also in the free-swimming stage. The encysting property of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color w:val="000000"/>
          <w:sz w:val="18"/>
          <w:lang w:val="en-IE"/>
        </w:rPr>
        <w:t>may play an important role in the cycle of outbreaks in endemic areas.</w:t>
      </w:r>
    </w:p>
    <w:p w14:paraId="3B256BDB"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Environmental factors</w:t>
      </w:r>
    </w:p>
    <w:p w14:paraId="25A77B0A" w14:textId="77777777" w:rsidR="00D72004" w:rsidRPr="00D72004" w:rsidRDefault="00D72004" w:rsidP="00D72004">
      <w:pPr>
        <w:spacing w:after="240" w:line="240" w:lineRule="auto"/>
        <w:ind w:left="851"/>
        <w:jc w:val="both"/>
        <w:rPr>
          <w:rFonts w:ascii="Söhne" w:eastAsia="Times New Roman" w:hAnsi="Söhne" w:cs="Times New Roman"/>
          <w:sz w:val="18"/>
          <w:lang w:val="en-IE" w:eastAsia="fr-FR"/>
        </w:rPr>
      </w:pPr>
      <w:r w:rsidRPr="00D72004">
        <w:rPr>
          <w:rFonts w:ascii="Söhne" w:eastAsia="Times New Roman" w:hAnsi="Söhne" w:cs="Times New Roman"/>
          <w:bCs/>
          <w:sz w:val="18"/>
          <w:lang w:val="en-IE"/>
        </w:rPr>
        <w:t xml:space="preserve">Under natural conditions, 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has been reported at water temperatures in the range 10–33°C </w:t>
      </w:r>
      <w:r w:rsidRPr="00D72004">
        <w:rPr>
          <w:rFonts w:ascii="Söhne" w:eastAsia="Times New Roman" w:hAnsi="Söhne" w:cs="Times New Roman"/>
          <w:bCs/>
          <w:noProof/>
          <w:sz w:val="18"/>
          <w:lang w:val="en-IE"/>
        </w:rPr>
        <w:t xml:space="preserve">(Bondad-Reantaso </w:t>
      </w:r>
      <w:r w:rsidRPr="00D72004">
        <w:rPr>
          <w:rFonts w:ascii="Söhne" w:eastAsia="Times New Roman" w:hAnsi="Söhne" w:cs="Times New Roman"/>
          <w:i/>
          <w:sz w:val="18"/>
          <w:lang w:val="en-IE"/>
        </w:rPr>
        <w:t>et al</w:t>
      </w:r>
      <w:r w:rsidRPr="00D72004">
        <w:rPr>
          <w:rFonts w:ascii="Söhne" w:eastAsia="Times New Roman" w:hAnsi="Söhne" w:cs="Times New Roman"/>
          <w:bCs/>
          <w:i/>
          <w:iCs/>
          <w:noProof/>
          <w:sz w:val="18"/>
          <w:lang w:val="en-IE"/>
        </w:rPr>
        <w:t>.,</w:t>
      </w:r>
      <w:r w:rsidRPr="00D72004">
        <w:rPr>
          <w:rFonts w:ascii="Söhne" w:eastAsia="Times New Roman" w:hAnsi="Söhne" w:cs="Times New Roman"/>
          <w:bCs/>
          <w:noProof/>
          <w:sz w:val="18"/>
          <w:lang w:val="en-IE"/>
        </w:rPr>
        <w:t xml:space="preserve"> 1992; Hawke </w:t>
      </w:r>
      <w:r w:rsidRPr="00D72004">
        <w:rPr>
          <w:rFonts w:ascii="Söhne" w:eastAsia="Times New Roman" w:hAnsi="Söhne" w:cs="Times New Roman"/>
          <w:i/>
          <w:sz w:val="18"/>
          <w:lang w:val="en-IE"/>
        </w:rPr>
        <w:t>et al</w:t>
      </w:r>
      <w:r w:rsidRPr="00D72004">
        <w:rPr>
          <w:rFonts w:ascii="Söhne" w:eastAsia="Times New Roman" w:hAnsi="Söhne" w:cs="Times New Roman"/>
          <w:bCs/>
          <w:i/>
          <w:iCs/>
          <w:noProof/>
          <w:sz w:val="18"/>
          <w:lang w:val="en-IE"/>
        </w:rPr>
        <w:t>.,</w:t>
      </w:r>
      <w:r w:rsidRPr="00D72004">
        <w:rPr>
          <w:rFonts w:ascii="Söhne" w:eastAsia="Times New Roman" w:hAnsi="Söhne" w:cs="Times New Roman"/>
          <w:bCs/>
          <w:noProof/>
          <w:sz w:val="18"/>
          <w:lang w:val="en-IE"/>
        </w:rPr>
        <w:t xml:space="preserve"> 2003)</w:t>
      </w:r>
      <w:r w:rsidRPr="00D72004">
        <w:rPr>
          <w:rFonts w:ascii="Söhne" w:eastAsia="Times New Roman" w:hAnsi="Söhne" w:cs="Times New Roman"/>
          <w:bCs/>
          <w:sz w:val="18"/>
          <w:lang w:val="en-IE"/>
        </w:rPr>
        <w:t xml:space="preserve"> often associated with massive rainfall </w:t>
      </w:r>
      <w:r w:rsidRPr="00D72004">
        <w:rPr>
          <w:rFonts w:ascii="Söhne" w:eastAsia="Times New Roman" w:hAnsi="Söhne" w:cs="Times New Roman"/>
          <w:bCs/>
          <w:noProof/>
          <w:sz w:val="18"/>
          <w:lang w:val="en-IE"/>
        </w:rPr>
        <w:t xml:space="preserve">(Bondad-Reantaso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1992)</w:t>
      </w:r>
      <w:r w:rsidRPr="00D72004">
        <w:rPr>
          <w:rFonts w:ascii="Söhne" w:eastAsia="Times New Roman" w:hAnsi="Söhne" w:cs="Times New Roman"/>
          <w:bCs/>
          <w:sz w:val="18"/>
          <w:lang w:val="en-IE"/>
        </w:rPr>
        <w:t xml:space="preserve">. These conditions favour sporulation of </w:t>
      </w:r>
      <w:r w:rsidRPr="00D72004">
        <w:rPr>
          <w:rFonts w:ascii="Söhne" w:eastAsia="Times New Roman" w:hAnsi="Söhne" w:cs="Times New Roman"/>
          <w:bCs/>
          <w:i/>
          <w:sz w:val="18"/>
          <w:szCs w:val="18"/>
          <w:lang w:val="en-IE"/>
        </w:rPr>
        <w:t xml:space="preserve">A. </w:t>
      </w:r>
      <w:proofErr w:type="spellStart"/>
      <w:r w:rsidRPr="00D72004">
        <w:rPr>
          <w:rFonts w:ascii="Söhne" w:eastAsia="Times New Roman" w:hAnsi="Söhne" w:cs="Times New Roman"/>
          <w:bCs/>
          <w:i/>
          <w:sz w:val="18"/>
          <w:szCs w:val="18"/>
          <w:lang w:val="en-IE"/>
        </w:rPr>
        <w:t>invadans</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Lumanlan</w:t>
      </w:r>
      <w:proofErr w:type="spellEnd"/>
      <w:r w:rsidRPr="00D72004">
        <w:rPr>
          <w:rFonts w:ascii="Söhne" w:eastAsia="Times New Roman" w:hAnsi="Söhne" w:cs="Times New Roman"/>
          <w:bCs/>
          <w:sz w:val="18"/>
          <w:lang w:val="en-IE"/>
        </w:rPr>
        <w:t xml:space="preserve">-Mayo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1997), and temperatures </w:t>
      </w:r>
      <w:r w:rsidRPr="00D72004">
        <w:rPr>
          <w:rFonts w:ascii="Söhne" w:eastAsia="Times New Roman" w:hAnsi="Söhne" w:cs="Times New Roman"/>
          <w:bCs/>
          <w:color w:val="000000"/>
          <w:sz w:val="18"/>
          <w:lang w:val="en-IE"/>
        </w:rPr>
        <w:t>of 17–19°C</w:t>
      </w:r>
      <w:r w:rsidRPr="00D72004">
        <w:rPr>
          <w:rFonts w:ascii="Söhne" w:eastAsia="Times New Roman" w:hAnsi="Söhne" w:cs="Times New Roman"/>
          <w:bCs/>
          <w:sz w:val="18"/>
          <w:lang w:val="en-IE"/>
        </w:rPr>
        <w:t xml:space="preserve"> have been shown to delay the inflammatory response of fish to oomycete infection (</w:t>
      </w:r>
      <w:proofErr w:type="spellStart"/>
      <w:r w:rsidRPr="00D72004">
        <w:rPr>
          <w:rFonts w:ascii="Söhne" w:eastAsia="Times New Roman" w:hAnsi="Söhne" w:cs="Times New Roman"/>
          <w:bCs/>
          <w:sz w:val="18"/>
          <w:lang w:val="en-IE"/>
        </w:rPr>
        <w:t>Catap</w:t>
      </w:r>
      <w:proofErr w:type="spellEnd"/>
      <w:r w:rsidRPr="00D72004">
        <w:rPr>
          <w:rFonts w:ascii="Söhne" w:eastAsia="Times New Roman" w:hAnsi="Söhne" w:cs="Times New Roman"/>
          <w:bCs/>
          <w:sz w:val="18"/>
          <w:lang w:val="en-IE"/>
        </w:rPr>
        <w:t xml:space="preserve"> &amp; Munday, 1998, </w:t>
      </w:r>
      <w:proofErr w:type="spellStart"/>
      <w:r w:rsidRPr="00D72004">
        <w:rPr>
          <w:rFonts w:ascii="Söhne" w:eastAsia="Times New Roman" w:hAnsi="Söhne" w:cs="Times New Roman"/>
          <w:bCs/>
          <w:sz w:val="18"/>
          <w:lang w:val="en-IE"/>
        </w:rPr>
        <w:t>Chinabut</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1995). In some countries, outbreaks occur in wild fish first and then spread to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Normally, a bath infection of </w:t>
      </w:r>
      <w:r w:rsidRPr="00D72004">
        <w:rPr>
          <w:rFonts w:ascii="Söhne" w:eastAsia="Times New Roman" w:hAnsi="Söhne" w:cs="Times New Roman"/>
          <w:bCs/>
          <w:i/>
          <w:sz w:val="18"/>
          <w:szCs w:val="18"/>
          <w:lang w:val="en-IE"/>
        </w:rPr>
        <w:t xml:space="preserve">A. </w:t>
      </w:r>
      <w:proofErr w:type="spellStart"/>
      <w:r w:rsidRPr="00D72004">
        <w:rPr>
          <w:rFonts w:ascii="Söhne" w:eastAsia="Times New Roman" w:hAnsi="Söhne" w:cs="Times New Roman"/>
          <w:bCs/>
          <w:i/>
          <w:sz w:val="18"/>
          <w:szCs w:val="18"/>
          <w:lang w:val="en-IE"/>
        </w:rPr>
        <w:t>invadans</w:t>
      </w:r>
      <w:proofErr w:type="spellEnd"/>
      <w:r w:rsidRPr="00D72004">
        <w:rPr>
          <w:rFonts w:ascii="Söhne" w:eastAsia="Times New Roman" w:hAnsi="Söhne" w:cs="Times New Roman"/>
          <w:bCs/>
          <w:sz w:val="18"/>
          <w:lang w:val="en-IE"/>
        </w:rPr>
        <w:t xml:space="preserve"> in healthy susceptible fish species does not result in clinical signs of disease. </w:t>
      </w:r>
      <w:r w:rsidRPr="00D72004">
        <w:rPr>
          <w:rFonts w:ascii="Söhne" w:eastAsia="Times New Roman" w:hAnsi="Söhne" w:cs="Arial"/>
          <w:bCs/>
          <w:sz w:val="18"/>
          <w:lang w:val="en-IE"/>
        </w:rPr>
        <w:t xml:space="preserve">The presence of other pathogens (viruses, bacteria or ectoparasites, </w:t>
      </w:r>
      <w:r w:rsidRPr="00D72004">
        <w:rPr>
          <w:rFonts w:ascii="Söhne" w:eastAsia="Times New Roman" w:hAnsi="Söhne" w:cs="Times New Roman"/>
          <w:bCs/>
          <w:sz w:val="18"/>
          <w:lang w:val="en-IE" w:eastAsia="fr-FR"/>
        </w:rPr>
        <w:t xml:space="preserve">skin damage, water temperature (between 18 and 22 </w:t>
      </w:r>
      <w:r w:rsidRPr="00D72004">
        <w:rPr>
          <w:rFonts w:ascii="Söhne" w:eastAsia="Times New Roman" w:hAnsi="Söhne" w:cs="Arial"/>
          <w:bCs/>
          <w:sz w:val="18"/>
          <w:lang w:val="en-IE" w:eastAsia="fr-FR"/>
        </w:rPr>
        <w:t>°</w:t>
      </w:r>
      <w:r w:rsidRPr="00D72004">
        <w:rPr>
          <w:rFonts w:ascii="Söhne" w:eastAsia="Times New Roman" w:hAnsi="Söhne" w:cs="Times New Roman"/>
          <w:bCs/>
          <w:sz w:val="18"/>
          <w:lang w:val="en-IE" w:eastAsia="fr-FR"/>
        </w:rPr>
        <w:t xml:space="preserve">C), low pH (6.0–7.0) and low oxygen concentration in the water have all been hypothesised as predisposing factors for infection or factors influencing the expression of the disease </w:t>
      </w:r>
      <w:r w:rsidRPr="00D72004">
        <w:rPr>
          <w:rFonts w:ascii="Söhne" w:eastAsia="Times New Roman" w:hAnsi="Söhne" w:cs="Times New Roman"/>
          <w:bCs/>
          <w:noProof/>
          <w:sz w:val="18"/>
          <w:lang w:val="en-IE" w:eastAsia="fr-FR"/>
        </w:rPr>
        <w:t xml:space="preserve">(Oidtmann, 2012; Iberahim </w:t>
      </w:r>
      <w:r w:rsidRPr="00D72004">
        <w:rPr>
          <w:rFonts w:ascii="Söhne" w:eastAsia="Times New Roman" w:hAnsi="Söhne" w:cs="Times New Roman"/>
          <w:bCs/>
          <w:i/>
          <w:noProof/>
          <w:sz w:val="18"/>
          <w:lang w:val="en-IE" w:eastAsia="fr-FR"/>
        </w:rPr>
        <w:t>et al.,</w:t>
      </w:r>
      <w:r w:rsidRPr="00D72004">
        <w:rPr>
          <w:rFonts w:ascii="Söhne" w:eastAsia="Times New Roman" w:hAnsi="Söhne" w:cs="Times New Roman"/>
          <w:bCs/>
          <w:noProof/>
          <w:sz w:val="18"/>
          <w:lang w:val="en-IE" w:eastAsia="fr-FR"/>
        </w:rPr>
        <w:t xml:space="preserve"> 2018).</w:t>
      </w:r>
    </w:p>
    <w:p w14:paraId="2527F73E"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Movements of live ornamental fish from countries from which 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is confirmed may spread the disease as was the case with the outbreak in Sri Lanka (</w:t>
      </w:r>
      <w:proofErr w:type="spellStart"/>
      <w:r w:rsidRPr="00D72004">
        <w:rPr>
          <w:rFonts w:ascii="Söhne" w:eastAsia="Times New Roman" w:hAnsi="Söhne" w:cs="Times New Roman"/>
          <w:bCs/>
          <w:sz w:val="18"/>
          <w:lang w:val="en-IE"/>
        </w:rPr>
        <w:t>Balasuriya</w:t>
      </w:r>
      <w:proofErr w:type="spellEnd"/>
      <w:r w:rsidRPr="00D72004">
        <w:rPr>
          <w:rFonts w:ascii="Söhne" w:eastAsia="Times New Roman" w:hAnsi="Söhne" w:cs="Times New Roman"/>
          <w:bCs/>
          <w:sz w:val="18"/>
          <w:lang w:val="en-IE"/>
        </w:rPr>
        <w:t xml:space="preserve">, 1994). Flooding also caused the spread of 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in Bangladesh and Pakistan </w:t>
      </w:r>
      <w:r w:rsidRPr="00D72004">
        <w:rPr>
          <w:rFonts w:ascii="Söhne" w:eastAsia="Times New Roman" w:hAnsi="Söhne" w:cs="Times New Roman"/>
          <w:bCs/>
          <w:noProof/>
          <w:sz w:val="18"/>
          <w:lang w:val="en-IE"/>
        </w:rPr>
        <w:t xml:space="preserve">(Lilley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1998)</w:t>
      </w:r>
      <w:r w:rsidRPr="00D72004">
        <w:rPr>
          <w:rFonts w:ascii="Söhne" w:eastAsia="Times New Roman" w:hAnsi="Söhne" w:cs="Times New Roman"/>
          <w:bCs/>
          <w:sz w:val="18"/>
          <w:lang w:val="en-IE"/>
        </w:rPr>
        <w:t xml:space="preserve">. Once an outbreak occurs in rivers/canals, the disease can spread downstream as well as upstream where the susceptible fish species exist. </w:t>
      </w:r>
    </w:p>
    <w:p w14:paraId="0944B961"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Times New Roman"/>
          <w:bCs/>
          <w:i/>
          <w:sz w:val="18"/>
          <w:szCs w:val="18"/>
          <w:lang w:val="en-IE"/>
        </w:rPr>
        <w:t>Aphanomyces</w:t>
      </w:r>
      <w:r w:rsidRPr="00D72004">
        <w:rPr>
          <w:rFonts w:ascii="Söhne" w:eastAsia="Times New Roman" w:hAnsi="Söhne" w:cs="Cordia New"/>
          <w:bCs/>
          <w:i/>
          <w:sz w:val="18"/>
          <w:szCs w:val="18"/>
          <w:cs/>
          <w:lang w:val="en-IE" w:bidi="th-TH"/>
        </w:rPr>
        <w:t xml:space="preserve"> </w:t>
      </w:r>
      <w:proofErr w:type="spellStart"/>
      <w:r w:rsidRPr="00D72004">
        <w:rPr>
          <w:rFonts w:ascii="Söhne" w:eastAsia="Times New Roman" w:hAnsi="Söhne" w:cs="Times New Roman"/>
          <w:bCs/>
          <w:i/>
          <w:sz w:val="18"/>
          <w:lang w:val="en-IE"/>
        </w:rPr>
        <w:t>inva</w:t>
      </w:r>
      <w:r w:rsidRPr="00D72004">
        <w:rPr>
          <w:rFonts w:ascii="Söhne" w:eastAsia="Times New Roman" w:hAnsi="Söhne" w:cs="Times New Roman"/>
          <w:bCs/>
          <w:i/>
          <w:sz w:val="18"/>
          <w:szCs w:val="18"/>
          <w:lang w:val="en-IE"/>
        </w:rPr>
        <w:t>dans</w:t>
      </w:r>
      <w:proofErr w:type="spellEnd"/>
      <w:r w:rsidRPr="00D72004">
        <w:rPr>
          <w:rFonts w:ascii="Söhne" w:eastAsia="Times New Roman" w:hAnsi="Söhne" w:cs="Times New Roman"/>
          <w:bCs/>
          <w:sz w:val="18"/>
          <w:szCs w:val="18"/>
          <w:lang w:val="en-IE"/>
        </w:rPr>
        <w:t xml:space="preserve"> grows best at 20–30°C; it does not grow </w:t>
      </w:r>
      <w:r w:rsidRPr="00D72004">
        <w:rPr>
          <w:rFonts w:ascii="Söhne" w:eastAsia="Times New Roman" w:hAnsi="Söhne" w:cs="Times New Roman"/>
          <w:bCs/>
          <w:i/>
          <w:sz w:val="18"/>
          <w:szCs w:val="18"/>
          <w:lang w:val="en-IE"/>
        </w:rPr>
        <w:t>in-vitro</w:t>
      </w:r>
      <w:r w:rsidRPr="00D72004">
        <w:rPr>
          <w:rFonts w:ascii="Söhne" w:eastAsia="Times New Roman" w:hAnsi="Söhne" w:cs="Times New Roman"/>
          <w:bCs/>
          <w:sz w:val="18"/>
          <w:szCs w:val="18"/>
          <w:lang w:val="en-IE"/>
        </w:rPr>
        <w:t xml:space="preserve"> at 37°C.</w:t>
      </w:r>
      <w:r w:rsidRPr="00D72004">
        <w:rPr>
          <w:rFonts w:ascii="Söhne" w:eastAsia="Times New Roman" w:hAnsi="Söhne" w:cs="Angsana New"/>
          <w:bCs/>
          <w:sz w:val="18"/>
          <w:szCs w:val="18"/>
          <w:cs/>
          <w:lang w:val="en-IE" w:bidi="th-TH"/>
        </w:rPr>
        <w:t xml:space="preserve"> </w:t>
      </w:r>
      <w:r w:rsidRPr="00D72004">
        <w:rPr>
          <w:rFonts w:ascii="Söhne" w:eastAsia="Times New Roman" w:hAnsi="Söhne" w:cs="Times New Roman"/>
          <w:bCs/>
          <w:sz w:val="18"/>
          <w:szCs w:val="18"/>
          <w:lang w:val="en-IE"/>
        </w:rPr>
        <w:t>Water salinity over 2 parts per thousand (ppt) can stop spread of the agent.</w:t>
      </w:r>
      <w:r w:rsidRPr="00D72004">
        <w:rPr>
          <w:rFonts w:ascii="Söhne" w:eastAsia="Times New Roman" w:hAnsi="Söhne" w:cs="Cordia New"/>
          <w:bCs/>
          <w:sz w:val="18"/>
          <w:szCs w:val="18"/>
          <w:cs/>
          <w:lang w:val="en-IE" w:bidi="th-TH"/>
        </w:rPr>
        <w:t xml:space="preserve"> </w:t>
      </w:r>
      <w:r w:rsidRPr="00D72004">
        <w:rPr>
          <w:rFonts w:ascii="Söhne" w:eastAsia="Times New Roman" w:hAnsi="Söhne" w:cs="Times New Roman"/>
          <w:bCs/>
          <w:sz w:val="18"/>
          <w:lang w:val="en-US" w:bidi="th-TH"/>
        </w:rPr>
        <w:t xml:space="preserve">Under laboratory conditions the optimal growth temperature range for </w:t>
      </w:r>
      <w:r w:rsidRPr="00D72004">
        <w:rPr>
          <w:rFonts w:ascii="Söhne" w:eastAsia="Times New Roman" w:hAnsi="Söhne" w:cs="Times New Roman"/>
          <w:bCs/>
          <w:i/>
          <w:sz w:val="18"/>
          <w:lang w:val="en-US" w:bidi="th-TH"/>
        </w:rPr>
        <w:t>A. </w:t>
      </w:r>
      <w:proofErr w:type="spellStart"/>
      <w:r w:rsidRPr="00D72004">
        <w:rPr>
          <w:rFonts w:ascii="Söhne" w:eastAsia="Times New Roman" w:hAnsi="Söhne" w:cs="Times New Roman"/>
          <w:bCs/>
          <w:i/>
          <w:sz w:val="18"/>
          <w:lang w:val="en-US" w:bidi="th-TH"/>
        </w:rPr>
        <w:t>invadans</w:t>
      </w:r>
      <w:proofErr w:type="spellEnd"/>
      <w:r w:rsidRPr="00D72004">
        <w:rPr>
          <w:rFonts w:ascii="Söhne" w:eastAsia="Times New Roman" w:hAnsi="Söhne" w:cs="Times New Roman"/>
          <w:bCs/>
          <w:i/>
          <w:sz w:val="18"/>
          <w:lang w:val="en-US" w:bidi="th-TH"/>
        </w:rPr>
        <w:t xml:space="preserve"> </w:t>
      </w:r>
      <w:r w:rsidRPr="00D72004">
        <w:rPr>
          <w:rFonts w:ascii="Söhne" w:eastAsia="Times New Roman" w:hAnsi="Söhne" w:cs="Times New Roman"/>
          <w:bCs/>
          <w:sz w:val="18"/>
          <w:lang w:val="en-US" w:bidi="th-TH"/>
        </w:rPr>
        <w:t>is 19–22</w:t>
      </w:r>
      <w:r w:rsidRPr="00D72004">
        <w:rPr>
          <w:rFonts w:ascii="Söhne" w:eastAsia="Times New Roman" w:hAnsi="Söhne" w:cs="Arial"/>
          <w:bCs/>
          <w:sz w:val="18"/>
          <w:lang w:val="en-US" w:bidi="th-TH"/>
        </w:rPr>
        <w:t>°</w:t>
      </w:r>
      <w:r w:rsidRPr="00D72004">
        <w:rPr>
          <w:rFonts w:ascii="Söhne" w:eastAsia="Times New Roman" w:hAnsi="Söhne" w:cs="Times New Roman"/>
          <w:bCs/>
          <w:sz w:val="18"/>
          <w:lang w:val="en-US" w:bidi="th-TH"/>
        </w:rPr>
        <w:t xml:space="preserve">C, while under natural conditions </w:t>
      </w:r>
      <w:r w:rsidRPr="00D72004">
        <w:rPr>
          <w:rFonts w:ascii="Söhne" w:eastAsia="Times New Roman" w:hAnsi="Söhne" w:cs="Times New Roman"/>
          <w:bCs/>
          <w:i/>
          <w:sz w:val="18"/>
          <w:lang w:val="en-US" w:bidi="th-TH"/>
        </w:rPr>
        <w:t xml:space="preserve">A. </w:t>
      </w:r>
      <w:proofErr w:type="spellStart"/>
      <w:r w:rsidRPr="00D72004">
        <w:rPr>
          <w:rFonts w:ascii="Söhne" w:eastAsia="Times New Roman" w:hAnsi="Söhne" w:cs="Times New Roman"/>
          <w:bCs/>
          <w:i/>
          <w:sz w:val="18"/>
          <w:lang w:val="en-US" w:bidi="th-TH"/>
        </w:rPr>
        <w:t>invadans</w:t>
      </w:r>
      <w:proofErr w:type="spellEnd"/>
      <w:r w:rsidRPr="00D72004">
        <w:rPr>
          <w:rFonts w:ascii="Söhne" w:eastAsia="Times New Roman" w:hAnsi="Söhne" w:cs="Times New Roman"/>
          <w:bCs/>
          <w:sz w:val="18"/>
          <w:lang w:val="en-US" w:bidi="th-TH"/>
        </w:rPr>
        <w:t xml:space="preserve"> seems to be more robust (Hawke </w:t>
      </w:r>
      <w:r w:rsidRPr="00D72004">
        <w:rPr>
          <w:rFonts w:ascii="Söhne" w:eastAsia="Times New Roman" w:hAnsi="Söhne" w:cs="Times New Roman"/>
          <w:bCs/>
          <w:i/>
          <w:sz w:val="18"/>
          <w:lang w:val="en-US" w:bidi="th-TH"/>
        </w:rPr>
        <w:t>et al.,</w:t>
      </w:r>
      <w:r w:rsidRPr="00D72004">
        <w:rPr>
          <w:rFonts w:ascii="Söhne" w:eastAsia="Times New Roman" w:hAnsi="Söhne" w:cs="Times New Roman"/>
          <w:bCs/>
          <w:sz w:val="18"/>
          <w:lang w:val="en-US" w:bidi="th-TH"/>
        </w:rPr>
        <w:t xml:space="preserve"> 2003</w:t>
      </w:r>
      <w:r w:rsidRPr="00D72004">
        <w:rPr>
          <w:rFonts w:ascii="Söhne" w:eastAsia="Times New Roman" w:hAnsi="Söhne" w:cs="Times New Roman"/>
          <w:bCs/>
          <w:noProof/>
          <w:sz w:val="18"/>
          <w:lang w:val="en-US" w:bidi="th-TH"/>
        </w:rPr>
        <w:t>).</w:t>
      </w:r>
    </w:p>
    <w:p w14:paraId="2C88660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t>Geographical distribution</w:t>
      </w:r>
    </w:p>
    <w:p w14:paraId="07BEDF55" w14:textId="77777777" w:rsidR="00D72004" w:rsidRPr="00D72004" w:rsidRDefault="00D72004" w:rsidP="00D72004">
      <w:pPr>
        <w:spacing w:after="240" w:line="240" w:lineRule="auto"/>
        <w:ind w:left="851"/>
        <w:jc w:val="both"/>
        <w:rPr>
          <w:rFonts w:ascii="Söhne" w:eastAsia="Times New Roman" w:hAnsi="Söhne" w:cs="Times New Roman"/>
          <w:sz w:val="18"/>
          <w:lang w:val="en-IE" w:eastAsia="fr-FR"/>
        </w:rPr>
      </w:pPr>
      <w:r w:rsidRPr="00D72004">
        <w:rPr>
          <w:rFonts w:ascii="Söhne" w:eastAsia="Times New Roman" w:hAnsi="Söhne" w:cs="Times New Roman"/>
          <w:bCs/>
          <w:sz w:val="18"/>
          <w:lang w:val="en-IE"/>
        </w:rPr>
        <w:t xml:space="preserve">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was first reported in farmed freshwater ayu (</w:t>
      </w:r>
      <w:proofErr w:type="spellStart"/>
      <w:r w:rsidRPr="00D72004">
        <w:rPr>
          <w:rFonts w:ascii="Söhne" w:eastAsia="Times New Roman" w:hAnsi="Söhne" w:cs="Times New Roman"/>
          <w:bCs/>
          <w:i/>
          <w:iCs/>
          <w:sz w:val="18"/>
          <w:lang w:val="en-IE"/>
        </w:rPr>
        <w:t>Plecoglossus</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altivelis</w:t>
      </w:r>
      <w:proofErr w:type="spellEnd"/>
      <w:r w:rsidRPr="00D72004">
        <w:rPr>
          <w:rFonts w:ascii="Söhne" w:eastAsia="Times New Roman" w:hAnsi="Söhne" w:cs="Times New Roman"/>
          <w:bCs/>
          <w:sz w:val="18"/>
          <w:lang w:val="en-IE"/>
        </w:rPr>
        <w:t xml:space="preserve">) in Asia in 1971 </w:t>
      </w:r>
      <w:r w:rsidRPr="00D72004">
        <w:rPr>
          <w:rFonts w:ascii="Söhne" w:eastAsia="Times New Roman" w:hAnsi="Söhne" w:cs="Times New Roman"/>
          <w:bCs/>
          <w:noProof/>
          <w:sz w:val="18"/>
          <w:lang w:val="en-IE"/>
        </w:rPr>
        <w:t>(Egusa &amp; Masuda, 1971)</w:t>
      </w:r>
      <w:r w:rsidRPr="00D72004">
        <w:rPr>
          <w:rFonts w:ascii="Söhne" w:eastAsia="Times New Roman" w:hAnsi="Söhne" w:cs="Times New Roman"/>
          <w:bCs/>
          <w:sz w:val="18"/>
          <w:lang w:val="en-IE"/>
        </w:rPr>
        <w:t>. It was later reported in estuarine fish, particularly grey mullet (</w:t>
      </w:r>
      <w:r w:rsidRPr="00D72004">
        <w:rPr>
          <w:rFonts w:ascii="Söhne" w:eastAsia="Times New Roman" w:hAnsi="Söhne" w:cs="Times New Roman"/>
          <w:bCs/>
          <w:i/>
          <w:iCs/>
          <w:sz w:val="18"/>
          <w:lang w:val="en-IE"/>
        </w:rPr>
        <w:t xml:space="preserve">Mugil </w:t>
      </w:r>
      <w:proofErr w:type="spellStart"/>
      <w:r w:rsidRPr="00D72004">
        <w:rPr>
          <w:rFonts w:ascii="Söhne" w:eastAsia="Times New Roman" w:hAnsi="Söhne" w:cs="Times New Roman"/>
          <w:bCs/>
          <w:i/>
          <w:iCs/>
          <w:sz w:val="18"/>
          <w:lang w:val="en-IE"/>
        </w:rPr>
        <w:t>cephalus</w:t>
      </w:r>
      <w:proofErr w:type="spellEnd"/>
      <w:r w:rsidRPr="00D72004">
        <w:rPr>
          <w:rFonts w:ascii="Söhne" w:eastAsia="Times New Roman" w:hAnsi="Söhne" w:cs="Times New Roman"/>
          <w:bCs/>
          <w:sz w:val="18"/>
          <w:lang w:val="en-IE"/>
        </w:rPr>
        <w:t xml:space="preserve">) in eastern Australia in 1972 (Fraser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1992; </w:t>
      </w:r>
      <w:r w:rsidRPr="00D72004">
        <w:rPr>
          <w:rFonts w:ascii="Söhne" w:eastAsia="Times New Roman" w:hAnsi="Söhne" w:cs="Times New Roman"/>
          <w:bCs/>
          <w:noProof/>
          <w:sz w:val="18"/>
          <w:lang w:val="en-IE"/>
        </w:rPr>
        <w:t>Mckenzie &amp; Hall, 1976)</w:t>
      </w:r>
      <w:r w:rsidRPr="00D72004">
        <w:rPr>
          <w:rFonts w:ascii="Söhne" w:eastAsia="Times New Roman" w:hAnsi="Söhne" w:cs="Times New Roman"/>
          <w:bCs/>
          <w:sz w:val="18"/>
          <w:lang w:val="en-IE"/>
        </w:rPr>
        <w:t xml:space="preserve">. Infection with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has extended its range into South-East and South Asia, and into West Asia (Lilley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1998; </w:t>
      </w:r>
      <w:proofErr w:type="spellStart"/>
      <w:r w:rsidRPr="00D72004">
        <w:rPr>
          <w:rFonts w:ascii="Söhne" w:eastAsia="Times New Roman" w:hAnsi="Söhne" w:cs="Times New Roman"/>
          <w:bCs/>
          <w:sz w:val="18"/>
          <w:lang w:val="en-IE"/>
        </w:rPr>
        <w:t>Tonguthai</w:t>
      </w:r>
      <w:proofErr w:type="spellEnd"/>
      <w:r w:rsidRPr="00D72004">
        <w:rPr>
          <w:rFonts w:ascii="Söhne" w:eastAsia="Times New Roman" w:hAnsi="Söhne" w:cs="Times New Roman"/>
          <w:bCs/>
          <w:sz w:val="18"/>
          <w:lang w:val="en-IE"/>
        </w:rPr>
        <w:t>, 1985). Outbreaks of ulcerative disease in menhaden (</w:t>
      </w:r>
      <w:r w:rsidRPr="00D72004">
        <w:rPr>
          <w:rFonts w:ascii="Söhne" w:eastAsia="Times New Roman" w:hAnsi="Söhne" w:cs="Times New Roman"/>
          <w:bCs/>
          <w:i/>
          <w:iCs/>
          <w:sz w:val="18"/>
          <w:lang w:val="en-IE"/>
        </w:rPr>
        <w:t xml:space="preserve">Brevoortia </w:t>
      </w:r>
      <w:proofErr w:type="spellStart"/>
      <w:r w:rsidRPr="00D72004">
        <w:rPr>
          <w:rFonts w:ascii="Söhne" w:eastAsia="Times New Roman" w:hAnsi="Söhne" w:cs="Times New Roman"/>
          <w:bCs/>
          <w:i/>
          <w:iCs/>
          <w:sz w:val="18"/>
          <w:lang w:val="en-IE"/>
        </w:rPr>
        <w:t>tyrannus</w:t>
      </w:r>
      <w:proofErr w:type="spellEnd"/>
      <w:r w:rsidRPr="00D72004">
        <w:rPr>
          <w:rFonts w:ascii="Söhne" w:eastAsia="Times New Roman" w:hAnsi="Söhne" w:cs="Times New Roman"/>
          <w:bCs/>
          <w:sz w:val="18"/>
          <w:lang w:val="en-IE"/>
        </w:rPr>
        <w:t xml:space="preserve">) in North America had the same aetiological agent as the disease observed in Asia (Blazer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1999; Lilley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1997a; </w:t>
      </w:r>
      <w:proofErr w:type="spellStart"/>
      <w:r w:rsidRPr="00D72004">
        <w:rPr>
          <w:rFonts w:ascii="Söhne" w:eastAsia="Times New Roman" w:hAnsi="Söhne" w:cs="Times New Roman"/>
          <w:bCs/>
          <w:sz w:val="18"/>
          <w:lang w:val="en-IE"/>
        </w:rPr>
        <w:t>Vandersea</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2006). The first confirmed outbreaks of infection with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i/>
          <w:iCs/>
          <w:sz w:val="18"/>
          <w:lang w:val="en-IE"/>
        </w:rPr>
        <w:t xml:space="preserve"> </w:t>
      </w:r>
      <w:r w:rsidRPr="00D72004">
        <w:rPr>
          <w:rFonts w:ascii="Söhne" w:eastAsia="Times New Roman" w:hAnsi="Söhne" w:cs="Times New Roman"/>
          <w:bCs/>
          <w:sz w:val="18"/>
          <w:lang w:val="en-IE"/>
        </w:rPr>
        <w:t xml:space="preserve">on the African continent occurred in </w:t>
      </w:r>
      <w:proofErr w:type="gramStart"/>
      <w:r w:rsidRPr="00D72004">
        <w:rPr>
          <w:rFonts w:ascii="Söhne" w:eastAsia="Times New Roman" w:hAnsi="Söhne" w:cs="Times New Roman"/>
          <w:bCs/>
          <w:sz w:val="18"/>
          <w:lang w:val="en-IE"/>
        </w:rPr>
        <w:t>2007, and</w:t>
      </w:r>
      <w:proofErr w:type="gramEnd"/>
      <w:r w:rsidRPr="00D72004">
        <w:rPr>
          <w:rFonts w:ascii="Söhne" w:eastAsia="Times New Roman" w:hAnsi="Söhne" w:cs="Times New Roman"/>
          <w:bCs/>
          <w:sz w:val="18"/>
          <w:lang w:val="en-IE"/>
        </w:rPr>
        <w:t xml:space="preserve"> were connected to the Zambezi-Chobe river system </w:t>
      </w:r>
      <w:r w:rsidRPr="00D72004">
        <w:rPr>
          <w:rFonts w:ascii="Söhne" w:eastAsia="Times New Roman" w:hAnsi="Söhne" w:cs="Times New Roman"/>
          <w:bCs/>
          <w:noProof/>
          <w:sz w:val="18"/>
          <w:lang w:val="en-IE" w:eastAsia="fr-FR"/>
        </w:rPr>
        <w:t xml:space="preserve">(Andrew </w:t>
      </w:r>
      <w:r w:rsidRPr="00D72004">
        <w:rPr>
          <w:rFonts w:ascii="Söhne" w:eastAsia="Times New Roman" w:hAnsi="Söhne" w:cs="Times New Roman"/>
          <w:bCs/>
          <w:i/>
          <w:iCs/>
          <w:noProof/>
          <w:sz w:val="18"/>
          <w:lang w:val="en-IE" w:eastAsia="fr-FR"/>
        </w:rPr>
        <w:t>et al.,</w:t>
      </w:r>
      <w:r w:rsidRPr="00D72004">
        <w:rPr>
          <w:rFonts w:ascii="Söhne" w:eastAsia="Times New Roman" w:hAnsi="Söhne" w:cs="Times New Roman"/>
          <w:bCs/>
          <w:noProof/>
          <w:sz w:val="18"/>
          <w:lang w:val="en-IE" w:eastAsia="fr-FR"/>
        </w:rPr>
        <w:t xml:space="preserve"> 2008; FAO, 2009; Huchzermeyer &amp; Van der Waal, 2012; McHugh </w:t>
      </w:r>
      <w:r w:rsidRPr="00D72004">
        <w:rPr>
          <w:rFonts w:ascii="Söhne" w:eastAsia="Times New Roman" w:hAnsi="Söhne" w:cs="Times New Roman"/>
          <w:bCs/>
          <w:i/>
          <w:iCs/>
          <w:noProof/>
          <w:sz w:val="18"/>
          <w:lang w:val="en-IE" w:eastAsia="fr-FR"/>
        </w:rPr>
        <w:t>et al.,</w:t>
      </w:r>
      <w:r w:rsidRPr="00D72004">
        <w:rPr>
          <w:rFonts w:ascii="Söhne" w:eastAsia="Times New Roman" w:hAnsi="Söhne" w:cs="Times New Roman"/>
          <w:bCs/>
          <w:noProof/>
          <w:sz w:val="18"/>
          <w:lang w:val="en-IE" w:eastAsia="fr-FR"/>
        </w:rPr>
        <w:t xml:space="preserve"> 2014)</w:t>
      </w:r>
      <w:r w:rsidRPr="00D72004">
        <w:rPr>
          <w:rFonts w:ascii="Söhne" w:eastAsia="Times New Roman" w:hAnsi="Söhne" w:cs="Times New Roman"/>
          <w:bCs/>
          <w:sz w:val="18"/>
          <w:lang w:val="en-IE"/>
        </w:rPr>
        <w:t xml:space="preserve">. In 2010 and 2011, 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appeared in wild freshwater fish in Southern Africa and in wild brown bullhead fish in North America. Infection with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has been reported from more than 20 countries in four continents: North America, Southern Africa, </w:t>
      </w:r>
      <w:proofErr w:type="gramStart"/>
      <w:r w:rsidRPr="00D72004">
        <w:rPr>
          <w:rFonts w:ascii="Söhne" w:eastAsia="Times New Roman" w:hAnsi="Söhne" w:cs="Times New Roman"/>
          <w:bCs/>
          <w:sz w:val="18"/>
          <w:lang w:val="en-IE"/>
        </w:rPr>
        <w:t>Asia</w:t>
      </w:r>
      <w:proofErr w:type="gramEnd"/>
      <w:r w:rsidRPr="00D72004">
        <w:rPr>
          <w:rFonts w:ascii="Söhne" w:eastAsia="Times New Roman" w:hAnsi="Söhne" w:cs="Times New Roman"/>
          <w:bCs/>
          <w:sz w:val="18"/>
          <w:lang w:val="en-IE"/>
        </w:rPr>
        <w:t xml:space="preserve"> and Australia.</w:t>
      </w:r>
    </w:p>
    <w:p w14:paraId="408A699D" w14:textId="3C953E16"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szCs w:val="18"/>
          <w:lang w:val="en-IE" w:eastAsia="fr-FR"/>
        </w:rPr>
        <w:t>See WAHIS (</w:t>
      </w:r>
      <w:r w:rsidRPr="00D72004">
        <w:rPr>
          <w:rFonts w:ascii="Söhne" w:eastAsia="Times New Roman" w:hAnsi="Söhne" w:cs="Times New Roman"/>
          <w:bCs/>
          <w:color w:val="0563C1"/>
          <w:sz w:val="18"/>
          <w:szCs w:val="18"/>
          <w:u w:val="single"/>
          <w:lang w:val="en-IE" w:eastAsia="fr-FR"/>
        </w:rPr>
        <w:t>https://wahis.woah.org/#/home</w:t>
      </w:r>
      <w:r w:rsidRPr="00D72004">
        <w:rPr>
          <w:rFonts w:ascii="Söhne" w:eastAsia="Times New Roman" w:hAnsi="Söhne" w:cs="Times New Roman"/>
          <w:bCs/>
          <w:sz w:val="18"/>
          <w:szCs w:val="18"/>
          <w:lang w:val="en-IE" w:eastAsia="fr-FR"/>
        </w:rPr>
        <w:t>) for recent informati</w:t>
      </w:r>
      <w:r w:rsidRPr="00D72004">
        <w:rPr>
          <w:rFonts w:ascii="Söhne" w:eastAsia="Times New Roman" w:hAnsi="Söhne" w:cs="Times New Roman"/>
          <w:bCs/>
          <w:sz w:val="18"/>
          <w:lang w:val="en-IE" w:eastAsia="fr-FR"/>
        </w:rPr>
        <w:t>on on distribution at the country level.</w:t>
      </w:r>
    </w:p>
    <w:p w14:paraId="19028C8C"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2.4.</w:t>
      </w:r>
      <w:r w:rsidRPr="00D72004">
        <w:rPr>
          <w:rFonts w:ascii="Söhne Kräftig" w:eastAsia="MS Mincho" w:hAnsi="Söhne Kräftig" w:cs="Times New Roman"/>
          <w:bCs/>
          <w:sz w:val="21"/>
          <w:szCs w:val="20"/>
          <w:lang w:val="da-DK" w:eastAsia="da-DK"/>
        </w:rPr>
        <w:tab/>
        <w:t xml:space="preserve">Biosecurity and disease control strategies </w:t>
      </w:r>
    </w:p>
    <w:p w14:paraId="11D6888A"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6E40DA04" w14:textId="77777777" w:rsidR="00D72004" w:rsidRPr="00D72004" w:rsidRDefault="00D72004" w:rsidP="00D72004">
      <w:pPr>
        <w:spacing w:after="240" w:line="240" w:lineRule="auto"/>
        <w:ind w:left="851"/>
        <w:jc w:val="both"/>
        <w:rPr>
          <w:rFonts w:eastAsia="Times New Roman" w:cs="Arial"/>
          <w:sz w:val="18"/>
          <w:lang w:val="en-IE" w:eastAsia="fr-FR"/>
        </w:rPr>
      </w:pPr>
      <w:r w:rsidRPr="00D72004">
        <w:rPr>
          <w:rFonts w:ascii="Söhne" w:eastAsia="Times New Roman" w:hAnsi="Söhne" w:cs="Times New Roman"/>
          <w:bCs/>
          <w:sz w:val="18"/>
          <w:lang w:val="en-IE"/>
        </w:rPr>
        <w:t xml:space="preserve">There is no protective vaccine available. </w:t>
      </w:r>
    </w:p>
    <w:p w14:paraId="48F8BB05"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2.4.2.</w:t>
      </w:r>
      <w:r w:rsidRPr="00D72004">
        <w:rPr>
          <w:rFonts w:ascii="Söhne Kräftig" w:eastAsia="Times New Roman" w:hAnsi="Söhne Kräftig" w:cs="Times New Roman"/>
          <w:bCs/>
          <w:lang w:val="en-GB" w:eastAsia="fr-FR"/>
        </w:rPr>
        <w:tab/>
        <w:t>Chemotherapy including blocking agents</w:t>
      </w:r>
    </w:p>
    <w:p w14:paraId="092B9A7E" w14:textId="77777777" w:rsidR="00D72004" w:rsidRPr="00D72004" w:rsidRDefault="00D72004" w:rsidP="00D72004">
      <w:pPr>
        <w:spacing w:after="240" w:line="240" w:lineRule="auto"/>
        <w:ind w:left="851"/>
        <w:jc w:val="both"/>
        <w:rPr>
          <w:rFonts w:eastAsia="Times New Roman" w:cs="Arial"/>
          <w:sz w:val="18"/>
          <w:lang w:val="en-IE" w:bidi="en-US"/>
        </w:rPr>
      </w:pPr>
      <w:r w:rsidRPr="00D72004">
        <w:rPr>
          <w:rFonts w:ascii="Söhne" w:eastAsia="Times New Roman" w:hAnsi="Söhne" w:cs="Times New Roman"/>
          <w:bCs/>
          <w:sz w:val="18"/>
          <w:lang w:val="en-IE"/>
        </w:rPr>
        <w:t>There is no effective treatment for</w:t>
      </w:r>
      <w:r w:rsidRPr="00D72004">
        <w:rPr>
          <w:rFonts w:eastAsia="Times New Roman" w:cs="Times New Roman"/>
          <w:bCs/>
          <w:i/>
          <w:sz w:val="18"/>
          <w:lang w:val="en-IE"/>
        </w:rPr>
        <w:t xml:space="preserve"> A. </w:t>
      </w:r>
      <w:proofErr w:type="spellStart"/>
      <w:r w:rsidRPr="00D72004">
        <w:rPr>
          <w:rFonts w:eastAsia="Times New Roman" w:cs="Times New Roman"/>
          <w:bCs/>
          <w:i/>
          <w:sz w:val="18"/>
          <w:lang w:val="en-IE"/>
        </w:rPr>
        <w:t>invadans</w:t>
      </w:r>
      <w:proofErr w:type="spellEnd"/>
      <w:r w:rsidRPr="00D72004">
        <w:rPr>
          <w:rFonts w:eastAsia="Times New Roman" w:cs="Times New Roman"/>
          <w:bCs/>
          <w:sz w:val="18"/>
          <w:lang w:val="en-IE"/>
        </w:rPr>
        <w:t xml:space="preserve">-infected fish in the wild and in aquaculture ponds. </w:t>
      </w:r>
    </w:p>
    <w:p w14:paraId="68D287EC"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lastRenderedPageBreak/>
        <w:t>2.4.3.</w:t>
      </w:r>
      <w:r w:rsidRPr="00D72004">
        <w:rPr>
          <w:rFonts w:ascii="Söhne Kräftig" w:eastAsia="Times New Roman" w:hAnsi="Söhne Kräftig" w:cs="Times New Roman"/>
          <w:bCs/>
          <w:lang w:val="en-GB" w:eastAsia="fr-FR"/>
        </w:rPr>
        <w:tab/>
      </w:r>
      <w:proofErr w:type="spellStart"/>
      <w:r w:rsidRPr="00D72004">
        <w:rPr>
          <w:rFonts w:ascii="Söhne Kräftig" w:eastAsia="Times New Roman" w:hAnsi="Söhne Kräftig" w:cs="Times New Roman"/>
          <w:bCs/>
          <w:lang w:val="en-GB" w:eastAsia="fr-FR"/>
        </w:rPr>
        <w:t>Immunostimulation</w:t>
      </w:r>
      <w:proofErr w:type="spellEnd"/>
    </w:p>
    <w:p w14:paraId="6FB552C1" w14:textId="77777777" w:rsidR="00D72004" w:rsidRPr="00D72004" w:rsidRDefault="00D72004" w:rsidP="00D72004">
      <w:pPr>
        <w:spacing w:after="240" w:line="240" w:lineRule="auto"/>
        <w:ind w:left="851"/>
        <w:jc w:val="both"/>
        <w:rPr>
          <w:rFonts w:ascii="Söhne" w:eastAsia="MS Mincho" w:hAnsi="Söhne" w:cs="Times New Roman"/>
          <w:sz w:val="18"/>
          <w:lang w:val="en-IE"/>
        </w:rPr>
      </w:pPr>
      <w:r w:rsidRPr="00D72004">
        <w:rPr>
          <w:rFonts w:ascii="Söhne" w:eastAsia="MS Mincho" w:hAnsi="Söhne" w:cs="Times New Roman"/>
          <w:bCs/>
          <w:sz w:val="18"/>
          <w:lang w:val="en-IE"/>
        </w:rPr>
        <w:t xml:space="preserve">Experimentally infected snakehead fish fed a vitamin-supplemented feed exhibited clinical signs of infection with </w:t>
      </w:r>
      <w:r w:rsidRPr="00D72004">
        <w:rPr>
          <w:rFonts w:ascii="Söhne" w:eastAsia="MS Mincho" w:hAnsi="Söhne" w:cs="Times New Roman"/>
          <w:i/>
          <w:iCs/>
          <w:sz w:val="18"/>
          <w:lang w:val="en-IE"/>
        </w:rPr>
        <w:t xml:space="preserve">A. </w:t>
      </w:r>
      <w:proofErr w:type="spellStart"/>
      <w:r w:rsidRPr="00D72004">
        <w:rPr>
          <w:rFonts w:ascii="Söhne" w:eastAsia="MS Mincho" w:hAnsi="Söhne" w:cs="Times New Roman"/>
          <w:i/>
          <w:iCs/>
          <w:sz w:val="18"/>
          <w:lang w:val="en-IE"/>
        </w:rPr>
        <w:t>invadans</w:t>
      </w:r>
      <w:proofErr w:type="spellEnd"/>
      <w:r w:rsidRPr="00D72004">
        <w:rPr>
          <w:rFonts w:ascii="Söhne" w:eastAsia="MS Mincho" w:hAnsi="Söhne" w:cs="Times New Roman"/>
          <w:sz w:val="18"/>
          <w:lang w:val="en-IE"/>
        </w:rPr>
        <w:t xml:space="preserve"> but had higher survival than controls (Miles </w:t>
      </w:r>
      <w:r w:rsidRPr="00D72004">
        <w:rPr>
          <w:rFonts w:ascii="Söhne" w:eastAsia="MS Mincho" w:hAnsi="Söhne" w:cs="Times New Roman"/>
          <w:i/>
          <w:iCs/>
          <w:sz w:val="18"/>
          <w:lang w:val="en-IE"/>
        </w:rPr>
        <w:t>et al.</w:t>
      </w:r>
      <w:r w:rsidRPr="00D72004">
        <w:rPr>
          <w:rFonts w:ascii="Söhne" w:eastAsia="MS Mincho" w:hAnsi="Söhne" w:cs="Times New Roman"/>
          <w:sz w:val="18"/>
          <w:lang w:val="en-IE"/>
        </w:rPr>
        <w:t>, 2001).</w:t>
      </w:r>
    </w:p>
    <w:p w14:paraId="1A34B724"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2.4.4.</w:t>
      </w:r>
      <w:r w:rsidRPr="00D72004">
        <w:rPr>
          <w:rFonts w:ascii="Söhne Kräftig" w:eastAsia="Times New Roman" w:hAnsi="Söhne Kräftig" w:cs="Times New Roman"/>
          <w:bCs/>
          <w:lang w:val="en-GB" w:eastAsia="fr-FR"/>
        </w:rPr>
        <w:tab/>
        <w:t>Breeding resistant strains</w:t>
      </w:r>
    </w:p>
    <w:p w14:paraId="7362B1D2" w14:textId="77777777" w:rsidR="00D72004" w:rsidRPr="00D72004" w:rsidRDefault="00D72004" w:rsidP="00D72004">
      <w:pPr>
        <w:spacing w:after="240" w:line="240" w:lineRule="auto"/>
        <w:ind w:left="851"/>
        <w:jc w:val="both"/>
        <w:rPr>
          <w:rFonts w:eastAsia="Times New Roman" w:cs="Arial"/>
          <w:sz w:val="18"/>
          <w:lang w:val="en-IE" w:eastAsia="fr-FR"/>
        </w:rPr>
      </w:pPr>
      <w:r w:rsidRPr="00D72004">
        <w:rPr>
          <w:rFonts w:ascii="Söhne" w:eastAsia="Times New Roman" w:hAnsi="Söhne" w:cs="Times New Roman"/>
          <w:bCs/>
          <w:sz w:val="18"/>
          <w:lang w:val="en-IE"/>
        </w:rPr>
        <w:t>No data available.</w:t>
      </w:r>
    </w:p>
    <w:p w14:paraId="2C4CCC0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2.4.5.</w:t>
      </w:r>
      <w:r w:rsidRPr="00D72004">
        <w:rPr>
          <w:rFonts w:ascii="Söhne Kräftig" w:eastAsia="Times New Roman" w:hAnsi="Söhne Kräftig" w:cs="Times New Roman"/>
          <w:bCs/>
          <w:lang w:val="en-GB" w:eastAsia="fr-FR"/>
        </w:rPr>
        <w:tab/>
        <w:t>Inactivation methods</w:t>
      </w:r>
    </w:p>
    <w:p w14:paraId="193B5959" w14:textId="77777777" w:rsidR="00D72004" w:rsidRPr="00D72004" w:rsidRDefault="00D72004" w:rsidP="00D72004">
      <w:pPr>
        <w:spacing w:after="240" w:line="240" w:lineRule="auto"/>
        <w:ind w:left="851"/>
        <w:jc w:val="both"/>
        <w:rPr>
          <w:rFonts w:ascii="Söhne" w:eastAsia="Times New Roman" w:hAnsi="Söhne" w:cs="Arial"/>
          <w:sz w:val="18"/>
          <w:lang w:val="en-IE" w:bidi="en-US"/>
        </w:rPr>
      </w:pPr>
      <w:r w:rsidRPr="00D72004">
        <w:rPr>
          <w:rFonts w:ascii="Söhne" w:eastAsia="Times New Roman" w:hAnsi="Söhne" w:cs="Times New Roman"/>
          <w:bCs/>
          <w:sz w:val="18"/>
          <w:lang w:val="en-IE"/>
        </w:rPr>
        <w:t xml:space="preserve">To minimise fish losses in infected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water exchange should be stopped and lime or hydrated lime and/or salt should be applied </w:t>
      </w:r>
      <w:r w:rsidRPr="00D72004">
        <w:rPr>
          <w:rFonts w:ascii="Söhne" w:eastAsia="Times New Roman" w:hAnsi="Söhne" w:cs="Times New Roman"/>
          <w:bCs/>
          <w:noProof/>
          <w:sz w:val="18"/>
          <w:lang w:val="en-IE"/>
        </w:rPr>
        <w:t xml:space="preserve">(Lilley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1998)</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z w:val="18"/>
          <w:szCs w:val="18"/>
          <w:lang w:val="en-IE"/>
        </w:rPr>
        <w:t>Preparing</w:t>
      </w:r>
      <w:r w:rsidRPr="00D72004">
        <w:rPr>
          <w:rFonts w:ascii="Söhne" w:eastAsia="Times New Roman" w:hAnsi="Söhne" w:cs="Cordia New"/>
          <w:bCs/>
          <w:sz w:val="18"/>
          <w:szCs w:val="18"/>
          <w:cs/>
          <w:lang w:val="en-IE" w:bidi="th-TH"/>
        </w:rPr>
        <w:t xml:space="preserve"> </w:t>
      </w:r>
      <w:proofErr w:type="gramStart"/>
      <w:r w:rsidRPr="00D72004">
        <w:rPr>
          <w:rFonts w:ascii="Söhne" w:eastAsia="Times New Roman" w:hAnsi="Söhne" w:cs="Times New Roman"/>
          <w:bCs/>
          <w:sz w:val="18"/>
          <w:szCs w:val="18"/>
          <w:lang w:val="en-IE"/>
        </w:rPr>
        <w:t>fish ponds</w:t>
      </w:r>
      <w:proofErr w:type="gramEnd"/>
      <w:r w:rsidRPr="00D72004">
        <w:rPr>
          <w:rFonts w:ascii="Söhne" w:eastAsia="Times New Roman" w:hAnsi="Söhne" w:cs="Times New Roman"/>
          <w:bCs/>
          <w:sz w:val="18"/>
          <w:szCs w:val="18"/>
          <w:lang w:val="en-IE"/>
        </w:rPr>
        <w:t xml:space="preserve"> by sun-drying and liming are effective</w:t>
      </w:r>
      <w:r w:rsidRPr="00D72004">
        <w:rPr>
          <w:rFonts w:ascii="Söhne" w:eastAsia="Times New Roman" w:hAnsi="Söhne" w:cs="Angsana New"/>
          <w:bCs/>
          <w:sz w:val="18"/>
          <w:szCs w:val="18"/>
          <w:cs/>
          <w:lang w:val="en-IE" w:bidi="th-TH"/>
        </w:rPr>
        <w:t xml:space="preserve"> </w:t>
      </w:r>
      <w:r w:rsidRPr="00D72004">
        <w:rPr>
          <w:rFonts w:ascii="Söhne" w:eastAsia="Times New Roman" w:hAnsi="Söhne" w:cs="Times New Roman"/>
          <w:bCs/>
          <w:sz w:val="18"/>
          <w:szCs w:val="18"/>
          <w:lang w:val="en-IE" w:bidi="th-TH"/>
        </w:rPr>
        <w:t xml:space="preserve">disinfection </w:t>
      </w:r>
      <w:r w:rsidRPr="00D72004">
        <w:rPr>
          <w:rFonts w:ascii="Söhne" w:eastAsia="Times New Roman" w:hAnsi="Söhne" w:cs="Times New Roman"/>
          <w:bCs/>
          <w:sz w:val="18"/>
          <w:szCs w:val="18"/>
          <w:lang w:val="en-IE"/>
        </w:rPr>
        <w:t xml:space="preserve">methods for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i/>
          <w:sz w:val="18"/>
          <w:lang w:val="en-IE"/>
        </w:rPr>
        <w:t xml:space="preserve"> </w:t>
      </w:r>
      <w:r w:rsidRPr="00D72004">
        <w:rPr>
          <w:rFonts w:ascii="Söhne" w:eastAsia="Times New Roman" w:hAnsi="Söhne" w:cs="Times New Roman"/>
          <w:bCs/>
          <w:noProof/>
          <w:sz w:val="18"/>
          <w:lang w:val="en-IE"/>
        </w:rPr>
        <w:t xml:space="preserve">(EFSA 2011b; Kumar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2020; Oidtmann, 2012)</w:t>
      </w:r>
      <w:r w:rsidRPr="00D72004">
        <w:rPr>
          <w:rFonts w:ascii="Söhne" w:eastAsia="Times New Roman" w:hAnsi="Söhne" w:cs="Times New Roman"/>
          <w:bCs/>
          <w:sz w:val="18"/>
          <w:szCs w:val="18"/>
          <w:lang w:val="en-IE"/>
        </w:rPr>
        <w:t>.</w:t>
      </w:r>
      <w:r w:rsidRPr="00D72004">
        <w:rPr>
          <w:rFonts w:ascii="Söhne" w:eastAsia="Times New Roman" w:hAnsi="Söhne" w:cs="Cordia New"/>
          <w:bCs/>
          <w:sz w:val="18"/>
          <w:szCs w:val="18"/>
          <w:cs/>
          <w:lang w:val="en-IE" w:bidi="th-TH"/>
        </w:rPr>
        <w:t xml:space="preserve"> </w:t>
      </w:r>
      <w:r w:rsidRPr="00D72004">
        <w:rPr>
          <w:rFonts w:ascii="Söhne" w:eastAsia="Times New Roman" w:hAnsi="Söhne" w:cs="Times New Roman"/>
          <w:bCs/>
          <w:sz w:val="18"/>
          <w:szCs w:val="18"/>
          <w:lang w:val="en-IE"/>
        </w:rPr>
        <w:t>Similar to other oomycetes or water moulds, general disi</w:t>
      </w:r>
      <w:r w:rsidRPr="00D72004">
        <w:rPr>
          <w:rFonts w:ascii="Söhne" w:eastAsia="Times New Roman" w:hAnsi="Söhne" w:cs="Times New Roman"/>
          <w:bCs/>
          <w:sz w:val="18"/>
          <w:lang w:val="en-IE"/>
        </w:rPr>
        <w:t xml:space="preserve">nfection chemicals effectively destroy </w:t>
      </w:r>
      <w:r w:rsidRPr="00D72004">
        <w:rPr>
          <w:rFonts w:ascii="Söhne" w:eastAsia="Times New Roman" w:hAnsi="Söhne" w:cs="Times New Roman"/>
          <w:bCs/>
          <w:i/>
          <w:iCs/>
          <w:sz w:val="18"/>
          <w:lang w:val="en-IE"/>
        </w:rPr>
        <w:t>A</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that might contaminate farms,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or fishing gear (</w:t>
      </w:r>
      <w:proofErr w:type="spellStart"/>
      <w:r w:rsidRPr="00D72004">
        <w:rPr>
          <w:rFonts w:ascii="Söhne" w:eastAsia="Times New Roman" w:hAnsi="Söhne" w:cs="Times New Roman"/>
          <w:bCs/>
          <w:sz w:val="18"/>
          <w:lang w:val="en-IE"/>
        </w:rPr>
        <w:t>Iberahim</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xml:space="preserve"> 2018).</w:t>
      </w:r>
    </w:p>
    <w:p w14:paraId="14DF5F09"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584D9C7B"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Routine disinfection of fish eggs and larvae against water moulds is effective against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It should be noted that there is no report of the presence of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in fish eggs or larvae.</w:t>
      </w:r>
    </w:p>
    <w:p w14:paraId="34790E13"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231DBE41" w14:textId="77777777" w:rsidR="00D72004" w:rsidRPr="00D72004" w:rsidRDefault="00D72004" w:rsidP="00D72004">
      <w:pPr>
        <w:spacing w:after="240" w:line="240" w:lineRule="auto"/>
        <w:ind w:left="851"/>
        <w:jc w:val="both"/>
        <w:rPr>
          <w:rFonts w:ascii="Söhne" w:eastAsia="Times New Roman" w:hAnsi="Söhne" w:cs="Arial"/>
          <w:sz w:val="18"/>
          <w:lang w:val="en-IE"/>
        </w:rPr>
      </w:pPr>
      <w:r w:rsidRPr="00D72004">
        <w:rPr>
          <w:rFonts w:ascii="Söhne" w:eastAsia="Times New Roman" w:hAnsi="Söhne" w:cs="Times New Roman"/>
          <w:bCs/>
          <w:sz w:val="18"/>
          <w:lang w:val="en-IE"/>
        </w:rPr>
        <w:t xml:space="preserve">Control of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in natural waters is probably impossible. In outbreaks occurring in small, closed water bodies or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treating water with agricultural limes and improving water quality, together with removal of infected fish, is often effective in reducing mortalities and controlling the disease. Preventing entry of water from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-infected water bodies into </w:t>
      </w:r>
      <w:proofErr w:type="gramStart"/>
      <w:r w:rsidRPr="00D72004">
        <w:rPr>
          <w:rFonts w:ascii="Söhne" w:eastAsia="Times New Roman" w:hAnsi="Söhne" w:cs="Times New Roman"/>
          <w:bCs/>
          <w:sz w:val="18"/>
          <w:lang w:val="en-IE"/>
        </w:rPr>
        <w:t>fish ponds</w:t>
      </w:r>
      <w:proofErr w:type="gramEnd"/>
      <w:r w:rsidRPr="00D72004">
        <w:rPr>
          <w:rFonts w:ascii="Söhne" w:eastAsia="Times New Roman" w:hAnsi="Söhne" w:cs="Times New Roman"/>
          <w:bCs/>
          <w:sz w:val="18"/>
          <w:lang w:val="en-IE"/>
        </w:rPr>
        <w:t xml:space="preserve"> can prevents spread of the disease into farms. Sodium chloride or salt and agricultural lime are </w:t>
      </w:r>
      <w:r w:rsidRPr="00D72004">
        <w:rPr>
          <w:rFonts w:ascii="Söhne" w:eastAsia="Times New Roman" w:hAnsi="Söhne" w:cs="Times New Roman"/>
          <w:bCs/>
          <w:color w:val="000000"/>
          <w:sz w:val="18"/>
          <w:lang w:val="en-IE"/>
        </w:rPr>
        <w:t xml:space="preserve">safe and effective </w:t>
      </w:r>
      <w:r w:rsidRPr="00D72004">
        <w:rPr>
          <w:rFonts w:ascii="Söhne" w:eastAsia="Times New Roman" w:hAnsi="Söhne" w:cs="Times New Roman"/>
          <w:bCs/>
          <w:sz w:val="18"/>
          <w:lang w:val="en-IE"/>
        </w:rPr>
        <w:t xml:space="preserve">chemicals for treating or preventing the spread of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i/>
          <w:sz w:val="18"/>
          <w:lang w:val="en-IE"/>
        </w:rPr>
        <w:t>.</w:t>
      </w:r>
    </w:p>
    <w:p w14:paraId="471884CD"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bidi="en-US"/>
        </w:rPr>
      </w:pPr>
      <w:r w:rsidRPr="00D72004">
        <w:rPr>
          <w:rFonts w:ascii="Söhne Halbfett" w:eastAsia="Arial" w:hAnsi="Söhne Halbfett" w:cs="Arial"/>
          <w:sz w:val="22"/>
          <w:szCs w:val="18"/>
          <w:lang w:val="en-US" w:bidi="en-US"/>
        </w:rPr>
        <w:t>3.</w:t>
      </w:r>
      <w:r w:rsidRPr="00D72004">
        <w:rPr>
          <w:rFonts w:ascii="Söhne Halbfett" w:eastAsia="Arial" w:hAnsi="Söhne Halbfett" w:cs="Arial"/>
          <w:sz w:val="22"/>
          <w:szCs w:val="18"/>
          <w:lang w:val="en-US" w:bidi="en-US"/>
        </w:rPr>
        <w:tab/>
        <w:t xml:space="preserve">Specimen selection, sample collection, </w:t>
      </w:r>
      <w:proofErr w:type="gramStart"/>
      <w:r w:rsidRPr="00D72004">
        <w:rPr>
          <w:rFonts w:ascii="Söhne Halbfett" w:eastAsia="Arial" w:hAnsi="Söhne Halbfett" w:cs="Arial"/>
          <w:sz w:val="22"/>
          <w:szCs w:val="18"/>
          <w:lang w:val="en-US" w:bidi="en-US"/>
        </w:rPr>
        <w:t>transportation</w:t>
      </w:r>
      <w:proofErr w:type="gramEnd"/>
      <w:r w:rsidRPr="00D72004">
        <w:rPr>
          <w:rFonts w:ascii="Söhne Halbfett" w:eastAsia="Arial" w:hAnsi="Söhne Halbfett" w:cs="Arial"/>
          <w:sz w:val="22"/>
          <w:szCs w:val="18"/>
          <w:lang w:val="en-US" w:bidi="en-US"/>
        </w:rPr>
        <w:t xml:space="preserve"> and handling </w:t>
      </w:r>
    </w:p>
    <w:p w14:paraId="12AB875D"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3.1.</w:t>
      </w:r>
      <w:r w:rsidRPr="00D72004">
        <w:rPr>
          <w:rFonts w:ascii="Söhne Kräftig" w:eastAsia="MS Mincho" w:hAnsi="Söhne Kräftig" w:cs="Times New Roman"/>
          <w:bCs/>
          <w:sz w:val="21"/>
          <w:szCs w:val="20"/>
          <w:lang w:val="da-DK" w:eastAsia="da-DK"/>
        </w:rPr>
        <w:tab/>
        <w:t xml:space="preserve">Selection of populations and individual specimens </w:t>
      </w:r>
    </w:p>
    <w:p w14:paraId="5974BAEC" w14:textId="77777777" w:rsidR="00D72004" w:rsidRPr="00D72004" w:rsidRDefault="00D72004" w:rsidP="00D72004">
      <w:pPr>
        <w:spacing w:after="240" w:line="240" w:lineRule="auto"/>
        <w:ind w:left="284"/>
        <w:jc w:val="both"/>
        <w:rPr>
          <w:rFonts w:eastAsia="Times New Roman" w:cs="Times New Roman"/>
          <w:sz w:val="18"/>
          <w:lang w:val="en-IE"/>
        </w:rPr>
      </w:pPr>
      <w:r w:rsidRPr="00D72004">
        <w:rPr>
          <w:rFonts w:ascii="Söhne" w:eastAsia="Times New Roman" w:hAnsi="Söhne" w:cs="Times New Roman"/>
          <w:sz w:val="18"/>
          <w:lang w:val="en-IE"/>
        </w:rPr>
        <w:t xml:space="preserve">Scoop net, cast net or seine net represent the best choices for catching diseased fish in natural waters or in </w:t>
      </w:r>
      <w:proofErr w:type="gramStart"/>
      <w:r w:rsidRPr="00D72004">
        <w:rPr>
          <w:rFonts w:ascii="Söhne" w:eastAsia="Times New Roman" w:hAnsi="Söhne" w:cs="Times New Roman"/>
          <w:sz w:val="18"/>
          <w:lang w:val="en-IE"/>
        </w:rPr>
        <w:t>fish ponds</w:t>
      </w:r>
      <w:proofErr w:type="gramEnd"/>
      <w:r w:rsidRPr="00D72004">
        <w:rPr>
          <w:rFonts w:ascii="Söhne" w:eastAsia="Times New Roman" w:hAnsi="Söhne" w:cs="Times New Roman"/>
          <w:sz w:val="18"/>
          <w:lang w:val="en-IE"/>
        </w:rPr>
        <w:t xml:space="preserve"> (FAO 2009). </w:t>
      </w:r>
    </w:p>
    <w:p w14:paraId="6E33DC27" w14:textId="77777777" w:rsidR="00D72004" w:rsidRPr="00D72004" w:rsidRDefault="00D72004" w:rsidP="00D72004">
      <w:pPr>
        <w:spacing w:after="240" w:line="240" w:lineRule="auto"/>
        <w:ind w:left="284"/>
        <w:jc w:val="both"/>
        <w:rPr>
          <w:rFonts w:eastAsia="Times New Roman" w:cs="Times New Roman"/>
          <w:sz w:val="18"/>
          <w:lang w:val="en-IE"/>
        </w:rPr>
      </w:pPr>
      <w:r w:rsidRPr="00D72004">
        <w:rPr>
          <w:rFonts w:ascii="Söhne" w:eastAsia="Arial" w:hAnsi="Söhne" w:cs="Times New Roman"/>
          <w:sz w:val="18"/>
          <w:lang w:val="en-IE"/>
        </w:rPr>
        <w:t>Fish with characteristic EUS-like lesions should be sampled from affected populations</w:t>
      </w:r>
    </w:p>
    <w:p w14:paraId="5691BE00"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3.2.</w:t>
      </w:r>
      <w:r w:rsidRPr="00D72004">
        <w:rPr>
          <w:rFonts w:ascii="Söhne Kräftig" w:eastAsia="MS Mincho" w:hAnsi="Söhne Kräftig" w:cs="Times New Roman"/>
          <w:bCs/>
          <w:sz w:val="21"/>
          <w:szCs w:val="20"/>
          <w:lang w:val="da-DK" w:eastAsia="da-DK"/>
        </w:rPr>
        <w:tab/>
        <w:t>Selection of organs or tissues</w:t>
      </w:r>
    </w:p>
    <w:p w14:paraId="3032ED54" w14:textId="77777777" w:rsidR="00D72004" w:rsidRPr="00D72004" w:rsidRDefault="00D72004" w:rsidP="00D72004">
      <w:pPr>
        <w:spacing w:after="240" w:line="240" w:lineRule="auto"/>
        <w:ind w:left="284"/>
        <w:jc w:val="both"/>
        <w:rPr>
          <w:rFonts w:ascii="Söhne" w:eastAsia="Times New Roman" w:hAnsi="Söhne" w:cs="Arial"/>
          <w:sz w:val="18"/>
          <w:szCs w:val="18"/>
          <w:lang w:val="en-GB"/>
        </w:rPr>
      </w:pPr>
      <w:r w:rsidRPr="00D72004">
        <w:rPr>
          <w:rFonts w:ascii="Söhne" w:eastAsia="Times New Roman" w:hAnsi="Söhne" w:cs="Times New Roman"/>
          <w:sz w:val="18"/>
          <w:lang w:val="en-IE"/>
        </w:rPr>
        <w:t xml:space="preserve">The motile zoospore plays an important role in the spread of the disease. Once the motile spore attaches to the skin of the fish, the spore will germinate under suitable conditions and its hyphae will invade the fish skin, muscular tissue and reach the internal organs. Fish skeletal muscle is the target organ and exhibits major clinical signs of infection with </w:t>
      </w:r>
      <w:r w:rsidRPr="00D72004">
        <w:rPr>
          <w:rFonts w:ascii="Söhne" w:eastAsia="Times New Roman" w:hAnsi="Söhne" w:cs="Arial"/>
          <w:i/>
          <w:sz w:val="18"/>
          <w:szCs w:val="18"/>
          <w:lang w:val="en-GB"/>
        </w:rPr>
        <w:t xml:space="preserve">A. </w:t>
      </w:r>
      <w:proofErr w:type="spellStart"/>
      <w:r w:rsidRPr="00D72004">
        <w:rPr>
          <w:rFonts w:ascii="Söhne" w:eastAsia="Times New Roman" w:hAnsi="Söhne" w:cs="Arial"/>
          <w:i/>
          <w:sz w:val="18"/>
          <w:szCs w:val="18"/>
          <w:lang w:val="en-GB"/>
        </w:rPr>
        <w:t>invadans</w:t>
      </w:r>
      <w:proofErr w:type="spellEnd"/>
      <w:r w:rsidRPr="00D72004">
        <w:rPr>
          <w:rFonts w:ascii="Söhne" w:eastAsia="Times New Roman" w:hAnsi="Söhne" w:cs="Arial"/>
          <w:iCs/>
          <w:sz w:val="18"/>
          <w:szCs w:val="18"/>
          <w:lang w:val="en-GB"/>
        </w:rPr>
        <w:t xml:space="preserve"> with mycotic granulomas </w:t>
      </w:r>
      <w:r w:rsidRPr="00D72004">
        <w:rPr>
          <w:rFonts w:ascii="Söhne" w:eastAsia="Times New Roman" w:hAnsi="Söhne" w:cs="Arial"/>
          <w:iCs/>
          <w:noProof/>
          <w:sz w:val="18"/>
          <w:szCs w:val="18"/>
          <w:lang w:val="en-GB"/>
        </w:rPr>
        <w:t xml:space="preserve">(Iberahim </w:t>
      </w:r>
      <w:r w:rsidRPr="00D72004">
        <w:rPr>
          <w:rFonts w:ascii="Söhne" w:eastAsia="Times New Roman" w:hAnsi="Söhne" w:cs="Arial"/>
          <w:i/>
          <w:noProof/>
          <w:sz w:val="18"/>
          <w:szCs w:val="18"/>
          <w:lang w:val="en-GB"/>
        </w:rPr>
        <w:t xml:space="preserve">et al., </w:t>
      </w:r>
      <w:r w:rsidRPr="00D72004">
        <w:rPr>
          <w:rFonts w:ascii="Söhne" w:eastAsia="Times New Roman" w:hAnsi="Söhne" w:cs="Arial"/>
          <w:iCs/>
          <w:noProof/>
          <w:sz w:val="18"/>
          <w:szCs w:val="18"/>
          <w:lang w:val="en-GB"/>
        </w:rPr>
        <w:t>2018)</w:t>
      </w:r>
      <w:r w:rsidRPr="00D72004">
        <w:rPr>
          <w:rFonts w:ascii="Söhne" w:eastAsia="Times New Roman" w:hAnsi="Söhne" w:cs="Arial"/>
          <w:iCs/>
          <w:sz w:val="18"/>
          <w:szCs w:val="18"/>
          <w:lang w:val="en-GB"/>
        </w:rPr>
        <w:t xml:space="preserve">. Samples should not be taken from the middle of large lesions as these are likely to be devoid of visible and viable hyphae. Instead, samples should be taken from the leading edge of the infected area or lesion and where possible, multiple samples should be taken from an infected individual to obtain viable hyphae. </w:t>
      </w:r>
      <w:r w:rsidRPr="00D72004">
        <w:rPr>
          <w:rFonts w:ascii="Söhne" w:eastAsia="Times New Roman" w:hAnsi="Söhne" w:cs="Arial"/>
          <w:sz w:val="18"/>
          <w:szCs w:val="18"/>
          <w:lang w:val="en-GB"/>
        </w:rPr>
        <w:t xml:space="preserve">Fungal hyphae can be seen in tissue squash mounts and histological sections at the leading edge of the infected area. Attempting to culture </w:t>
      </w:r>
      <w:r w:rsidRPr="00D72004">
        <w:rPr>
          <w:rFonts w:ascii="Söhne" w:eastAsia="Times New Roman" w:hAnsi="Söhne" w:cs="Arial"/>
          <w:i/>
          <w:sz w:val="18"/>
          <w:szCs w:val="18"/>
          <w:lang w:val="en-GB"/>
        </w:rPr>
        <w:t xml:space="preserve">A. </w:t>
      </w:r>
      <w:proofErr w:type="spellStart"/>
      <w:r w:rsidRPr="00D72004">
        <w:rPr>
          <w:rFonts w:ascii="Söhne" w:eastAsia="Times New Roman" w:hAnsi="Söhne" w:cs="Arial"/>
          <w:i/>
          <w:sz w:val="18"/>
          <w:szCs w:val="18"/>
          <w:lang w:val="en-GB"/>
        </w:rPr>
        <w:t>invadans</w:t>
      </w:r>
      <w:proofErr w:type="spellEnd"/>
      <w:r w:rsidRPr="00D72004">
        <w:rPr>
          <w:rFonts w:ascii="Söhne" w:eastAsia="Times New Roman" w:hAnsi="Söhne" w:cs="Arial"/>
          <w:i/>
          <w:sz w:val="18"/>
          <w:szCs w:val="18"/>
          <w:lang w:val="en-GB"/>
        </w:rPr>
        <w:t xml:space="preserve"> </w:t>
      </w:r>
      <w:r w:rsidRPr="00D72004">
        <w:rPr>
          <w:rFonts w:ascii="Söhne" w:eastAsia="Times New Roman" w:hAnsi="Söhne" w:cs="Arial"/>
          <w:sz w:val="18"/>
          <w:szCs w:val="18"/>
          <w:lang w:val="en-GB"/>
        </w:rPr>
        <w:t xml:space="preserve">from severe ulcers is often constrained because of contaminating bacteria, but still should be attempted. PCR on tissue taken from the leading edge of the ulcer also should be attempted. </w:t>
      </w:r>
    </w:p>
    <w:p w14:paraId="2CC77580"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3.3.</w:t>
      </w:r>
      <w:r w:rsidRPr="00D72004">
        <w:rPr>
          <w:rFonts w:ascii="Söhne Kräftig" w:eastAsia="MS Mincho" w:hAnsi="Söhne Kräftig" w:cs="Times New Roman"/>
          <w:bCs/>
          <w:sz w:val="21"/>
          <w:szCs w:val="20"/>
          <w:lang w:val="da-DK" w:eastAsia="da-DK"/>
        </w:rPr>
        <w:tab/>
        <w:t>Samples or tissues not suitable for pathogen detection</w:t>
      </w:r>
    </w:p>
    <w:p w14:paraId="7AF37C00" w14:textId="77777777" w:rsidR="00D72004" w:rsidRPr="00D72004" w:rsidRDefault="00D72004" w:rsidP="00D72004">
      <w:pPr>
        <w:spacing w:after="240" w:line="240" w:lineRule="auto"/>
        <w:ind w:left="284"/>
        <w:jc w:val="both"/>
        <w:rPr>
          <w:rFonts w:eastAsia="MS Mincho" w:cs="Arial"/>
          <w:sz w:val="18"/>
          <w:szCs w:val="18"/>
          <w:lang w:val="da-DK" w:eastAsia="da-DK"/>
        </w:rPr>
      </w:pPr>
      <w:r w:rsidRPr="00D72004">
        <w:rPr>
          <w:rFonts w:ascii="Söhne" w:eastAsia="MS Mincho" w:hAnsi="Söhne" w:cs="Times New Roman"/>
          <w:sz w:val="18"/>
          <w:lang w:val="en-IE" w:eastAsia="da-DK"/>
        </w:rPr>
        <w:t xml:space="preserve">Samples should not be taken from the middle of large lesions as these are likely to be devoid of visible and viable hyphae. </w:t>
      </w:r>
    </w:p>
    <w:p w14:paraId="69E8F74C"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3.4.</w:t>
      </w:r>
      <w:r w:rsidRPr="00D72004">
        <w:rPr>
          <w:rFonts w:ascii="Söhne Kräftig" w:eastAsia="MS Mincho" w:hAnsi="Söhne Kräftig" w:cs="Times New Roman"/>
          <w:bCs/>
          <w:sz w:val="21"/>
          <w:szCs w:val="20"/>
          <w:lang w:val="da-DK" w:eastAsia="da-DK"/>
        </w:rPr>
        <w:tab/>
        <w:t>Non-lethal sampling</w:t>
      </w:r>
    </w:p>
    <w:p w14:paraId="2963FCA5" w14:textId="77777777" w:rsidR="00D72004" w:rsidRPr="00D72004" w:rsidRDefault="00D72004" w:rsidP="00D72004">
      <w:pPr>
        <w:spacing w:after="240" w:line="240" w:lineRule="auto"/>
        <w:ind w:left="284"/>
        <w:jc w:val="both"/>
        <w:rPr>
          <w:rFonts w:eastAsia="Times New Roman" w:cs="Arial"/>
          <w:sz w:val="18"/>
          <w:lang w:val="en-IE" w:eastAsia="fr-FR"/>
        </w:rPr>
      </w:pPr>
      <w:proofErr w:type="gramStart"/>
      <w:r w:rsidRPr="00D72004">
        <w:rPr>
          <w:rFonts w:ascii="Söhne" w:eastAsia="Times New Roman" w:hAnsi="Söhne" w:cs="Times New Roman"/>
          <w:sz w:val="18"/>
          <w:lang w:val="en-IE" w:eastAsia="fr-FR"/>
        </w:rPr>
        <w:t>None available</w:t>
      </w:r>
      <w:proofErr w:type="gramEnd"/>
      <w:r w:rsidRPr="00D72004">
        <w:rPr>
          <w:rFonts w:ascii="Söhne" w:eastAsia="Times New Roman" w:hAnsi="Söhne" w:cs="Times New Roman"/>
          <w:sz w:val="18"/>
          <w:lang w:val="en-IE" w:eastAsia="fr-FR"/>
        </w:rPr>
        <w:t>.</w:t>
      </w:r>
    </w:p>
    <w:p w14:paraId="7BE01E34"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3.5.</w:t>
      </w:r>
      <w:r w:rsidRPr="00D72004">
        <w:rPr>
          <w:rFonts w:ascii="Söhne Kräftig" w:eastAsia="MS Mincho" w:hAnsi="Söhne Kräftig" w:cs="Times New Roman"/>
          <w:bCs/>
          <w:sz w:val="21"/>
          <w:szCs w:val="20"/>
          <w:lang w:val="da-DK" w:eastAsia="da-DK"/>
        </w:rPr>
        <w:tab/>
        <w:t>Preservation of samples for submission</w:t>
      </w:r>
    </w:p>
    <w:p w14:paraId="5FF3B00B"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lastRenderedPageBreak/>
        <w:t xml:space="preserve">Fish specimens should be transported to the laboratory live or in ice-cooled boxes for further diagnosis. Samples must not be frozen since </w:t>
      </w:r>
      <w:r w:rsidRPr="00D72004">
        <w:rPr>
          <w:rFonts w:ascii="Söhne" w:eastAsia="Times New Roman" w:hAnsi="Söhne" w:cs="Times New Roman"/>
          <w:strike/>
          <w:sz w:val="18"/>
          <w:lang w:val="en-IE"/>
        </w:rPr>
        <w:t>the fungus</w:t>
      </w:r>
      <w:r w:rsidRPr="00D72004">
        <w:rPr>
          <w:rFonts w:ascii="Söhne" w:eastAsia="Times New Roman" w:hAnsi="Söhne" w:cs="Times New Roman"/>
          <w:i/>
          <w:strike/>
          <w:sz w:val="18"/>
          <w:lang w:val="en-IE"/>
        </w:rPr>
        <w:t xml:space="preserve"> </w:t>
      </w:r>
      <w:r w:rsidRPr="00D72004">
        <w:rPr>
          <w:rFonts w:ascii="Söhne" w:eastAsia="Times New Roman" w:hAnsi="Söhne" w:cs="Times New Roman"/>
          <w:i/>
          <w:iCs/>
          <w:sz w:val="18"/>
          <w:u w:val="double"/>
          <w:lang w:val="en-IE"/>
        </w:rPr>
        <w:t xml:space="preserve">A. </w:t>
      </w:r>
      <w:proofErr w:type="spellStart"/>
      <w:r w:rsidRPr="00D72004">
        <w:rPr>
          <w:rFonts w:ascii="Söhne" w:eastAsia="Times New Roman" w:hAnsi="Söhne" w:cs="Times New Roman"/>
          <w:i/>
          <w:iCs/>
          <w:sz w:val="18"/>
          <w:u w:val="double"/>
          <w:lang w:val="en-IE"/>
        </w:rPr>
        <w:t>invadans</w:t>
      </w:r>
      <w:proofErr w:type="spellEnd"/>
      <w:r w:rsidRPr="00D72004">
        <w:rPr>
          <w:rFonts w:ascii="Söhne" w:eastAsia="Times New Roman" w:hAnsi="Söhne" w:cs="Times New Roman"/>
          <w:sz w:val="18"/>
          <w:lang w:val="en-IE"/>
        </w:rPr>
        <w:t xml:space="preserve"> is killed by freezing. Fish collected from remote areas should be anesthetised and can be fixed in normal 10% formalin or 10% phosphate-buffered formalin for at least 1–2 days.</w:t>
      </w:r>
      <w:r w:rsidRPr="00D72004">
        <w:rPr>
          <w:rFonts w:ascii="Söhne" w:eastAsia="Times New Roman" w:hAnsi="Söhne" w:cs="Times New Roman"/>
          <w:sz w:val="18"/>
          <w:lang w:val="en-IE" w:eastAsia="fr-FR"/>
        </w:rPr>
        <w:t xml:space="preserve"> The fixed specimens are then transferred to double-layer plastic bags with formalin-moistened tissue paper.</w:t>
      </w:r>
    </w:p>
    <w:p w14:paraId="22B57947"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For guidance on sample preservation methods for the intended test methods, see Chapter 2.3.0</w:t>
      </w:r>
      <w:r w:rsidRPr="00D72004">
        <w:rPr>
          <w:rFonts w:ascii="Söhne" w:eastAsia="Times New Roman" w:hAnsi="Söhne" w:cs="Times New Roman"/>
          <w:i/>
          <w:sz w:val="18"/>
          <w:lang w:val="en-IE" w:eastAsia="fr-FR"/>
        </w:rPr>
        <w:t xml:space="preserve"> General information </w:t>
      </w:r>
      <w:r w:rsidRPr="00D72004">
        <w:rPr>
          <w:rFonts w:ascii="Söhne" w:eastAsia="Times New Roman" w:hAnsi="Söhne" w:cs="Times New Roman"/>
          <w:iCs/>
          <w:sz w:val="18"/>
          <w:lang w:val="en-IE" w:eastAsia="fr-FR"/>
        </w:rPr>
        <w:t>(</w:t>
      </w:r>
      <w:r w:rsidRPr="00D72004">
        <w:rPr>
          <w:rFonts w:ascii="Söhne" w:eastAsia="Times New Roman" w:hAnsi="Söhne" w:cs="Times New Roman"/>
          <w:i/>
          <w:sz w:val="18"/>
          <w:lang w:val="en-IE" w:eastAsia="fr-FR"/>
        </w:rPr>
        <w:t>diseases of fish</w:t>
      </w:r>
      <w:r w:rsidRPr="00D72004">
        <w:rPr>
          <w:rFonts w:ascii="Söhne" w:eastAsia="Times New Roman" w:hAnsi="Söhne" w:cs="Times New Roman"/>
          <w:iCs/>
          <w:sz w:val="18"/>
          <w:lang w:val="en-IE" w:eastAsia="fr-FR"/>
        </w:rPr>
        <w:t>)</w:t>
      </w:r>
      <w:r w:rsidRPr="00D72004">
        <w:rPr>
          <w:rFonts w:ascii="Söhne" w:eastAsia="Times New Roman" w:hAnsi="Söhne" w:cs="Times New Roman"/>
          <w:sz w:val="18"/>
          <w:lang w:val="en-IE"/>
        </w:rPr>
        <w:t>.</w:t>
      </w:r>
    </w:p>
    <w:p w14:paraId="26FA661F"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6F2C781E"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The success of pathogen isolation depends strongly on the quality of samples (time since collection and time in storage). Fresh specimens should be kept on ice and preferably sent to the laboratory within 24 hours of collection. To avoid degradation of </w:t>
      </w:r>
      <w:proofErr w:type="gramStart"/>
      <w:r w:rsidRPr="00D72004">
        <w:rPr>
          <w:rFonts w:ascii="Söhne" w:eastAsia="Times New Roman" w:hAnsi="Söhne" w:cs="Times New Roman"/>
          <w:bCs/>
          <w:sz w:val="18"/>
          <w:lang w:val="en-IE" w:eastAsia="fr-FR"/>
        </w:rPr>
        <w:t>samples</w:t>
      </w:r>
      <w:proofErr w:type="gramEnd"/>
      <w:r w:rsidRPr="00D72004">
        <w:rPr>
          <w:rFonts w:ascii="Söhne" w:eastAsia="Times New Roman" w:hAnsi="Söhne" w:cs="Times New Roman"/>
          <w:bCs/>
          <w:sz w:val="18"/>
          <w:lang w:val="en-IE" w:eastAsia="fr-FR"/>
        </w:rPr>
        <w:t xml:space="preserve"> use alternative storage methods only after consultation with the receiving laboratory. Multiple samples should be taken from each lesion to increase the chances of obtaining viable hyphae.</w:t>
      </w:r>
    </w:p>
    <w:p w14:paraId="18091455"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3.5.2.</w:t>
      </w:r>
      <w:r w:rsidRPr="00D72004">
        <w:rPr>
          <w:rFonts w:ascii="Söhne Kräftig" w:eastAsia="Times New Roman" w:hAnsi="Söhne Kräftig" w:cs="Times New Roman"/>
          <w:bCs/>
          <w:lang w:val="en-GB" w:eastAsia="fr-FR"/>
        </w:rPr>
        <w:tab/>
        <w:t>Preservation of samples for molecular detection</w:t>
      </w:r>
    </w:p>
    <w:p w14:paraId="2F5DB70E"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Tissue samples for PCR testing should be preserved in 70–90% (v/v) analytical/reagent-grade (undenatured) ethanol. The recommended ratio of ethanol to tissue is 10:1.</w:t>
      </w:r>
    </w:p>
    <w:p w14:paraId="3944541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 xml:space="preserve">Samples for histopathology, </w:t>
      </w:r>
      <w:proofErr w:type="gramStart"/>
      <w:r w:rsidRPr="00D72004">
        <w:rPr>
          <w:rFonts w:ascii="Söhne Kräftig" w:eastAsia="Times New Roman" w:hAnsi="Söhne Kräftig" w:cs="Times New Roman"/>
          <w:bCs/>
          <w:lang w:val="en-GB" w:eastAsia="fr-FR"/>
        </w:rPr>
        <w:t>immunohistochemistry</w:t>
      </w:r>
      <w:proofErr w:type="gramEnd"/>
      <w:r w:rsidRPr="00D72004">
        <w:rPr>
          <w:rFonts w:ascii="Söhne Kräftig" w:eastAsia="Times New Roman" w:hAnsi="Söhne Kräftig" w:cs="Times New Roman"/>
          <w:bCs/>
          <w:lang w:val="en-GB" w:eastAsia="fr-FR"/>
        </w:rPr>
        <w:t xml:space="preserve"> or </w:t>
      </w:r>
      <w:r w:rsidRPr="00D72004">
        <w:rPr>
          <w:rFonts w:ascii="Söhne Kräftig" w:eastAsia="Times New Roman" w:hAnsi="Söhne Kräftig" w:cs="Times New Roman"/>
          <w:bCs/>
          <w:i/>
          <w:iCs/>
          <w:lang w:val="en-GB" w:eastAsia="fr-FR"/>
        </w:rPr>
        <w:t>in-situ</w:t>
      </w:r>
      <w:r w:rsidRPr="00D72004">
        <w:rPr>
          <w:rFonts w:ascii="Söhne Kräftig" w:eastAsia="Times New Roman" w:hAnsi="Söhne Kräftig" w:cs="Times New Roman"/>
          <w:bCs/>
          <w:lang w:val="en-GB" w:eastAsia="fr-FR"/>
        </w:rPr>
        <w:t xml:space="preserve"> hybridisation</w:t>
      </w:r>
    </w:p>
    <w:p w14:paraId="0D5A3B64" w14:textId="77777777" w:rsidR="00D72004" w:rsidRPr="00D72004" w:rsidRDefault="00D72004" w:rsidP="00D72004">
      <w:pPr>
        <w:spacing w:after="240" w:line="240" w:lineRule="auto"/>
        <w:ind w:left="851"/>
        <w:jc w:val="both"/>
        <w:rPr>
          <w:rFonts w:ascii="Söhne" w:eastAsia="Times New Roman" w:hAnsi="Söhne" w:cs="Times New Roman"/>
          <w:bCs/>
          <w:i/>
          <w:sz w:val="18"/>
          <w:lang w:val="en-IE" w:eastAsia="fr-FR"/>
        </w:rPr>
      </w:pPr>
      <w:r w:rsidRPr="00D72004">
        <w:rPr>
          <w:rFonts w:ascii="Söhne" w:eastAsia="Times New Roman" w:hAnsi="Söhne" w:cs="Times New Roman"/>
          <w:bCs/>
          <w:sz w:val="18"/>
          <w:lang w:val="en-IE" w:eastAsia="fr-FR"/>
        </w:rPr>
        <w:t>Standard methods for histopathology can be found in Chapter 2.3.0</w:t>
      </w:r>
      <w:r w:rsidRPr="00D72004">
        <w:rPr>
          <w:rFonts w:ascii="Söhne" w:eastAsia="Times New Roman" w:hAnsi="Söhne" w:cs="Times New Roman"/>
          <w:bCs/>
          <w:i/>
          <w:sz w:val="18"/>
          <w:lang w:val="en-IE" w:eastAsia="fr-FR"/>
        </w:rPr>
        <w:t>.</w:t>
      </w:r>
    </w:p>
    <w:p w14:paraId="59A520AD" w14:textId="77777777" w:rsidR="00D72004" w:rsidRPr="00D72004" w:rsidRDefault="00D72004" w:rsidP="00D72004">
      <w:pPr>
        <w:spacing w:after="120" w:line="240" w:lineRule="auto"/>
        <w:ind w:left="1418" w:hanging="567"/>
        <w:jc w:val="both"/>
        <w:rPr>
          <w:rFonts w:ascii="Ottawa" w:eastAsia="Times New Roman" w:hAnsi="Ottawa" w:cs="Times New Roman"/>
          <w:b/>
          <w:lang w:val="en-IE"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2EE37347"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None</w:t>
      </w:r>
    </w:p>
    <w:p w14:paraId="66CA29E1"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3.6.</w:t>
      </w:r>
      <w:r w:rsidRPr="00D72004">
        <w:rPr>
          <w:rFonts w:ascii="Söhne Kräftig" w:eastAsia="MS Mincho" w:hAnsi="Söhne Kräftig" w:cs="Times New Roman"/>
          <w:bCs/>
          <w:sz w:val="21"/>
          <w:szCs w:val="20"/>
          <w:lang w:val="da-DK" w:eastAsia="da-DK"/>
        </w:rPr>
        <w:tab/>
        <w:t>Pooling of samples</w:t>
      </w:r>
    </w:p>
    <w:p w14:paraId="74B59AB1"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Pooling of samples from more than one individual animal for a given purpose should only be recommended where supporting data on diagnostic sensitivity and diagnostic specificity </w:t>
      </w:r>
      <w:r w:rsidRPr="00D72004">
        <w:rPr>
          <w:rFonts w:ascii="Söhne" w:eastAsia="Times New Roman" w:hAnsi="Söhne" w:cs="Times New Roman"/>
          <w:sz w:val="18"/>
          <w:u w:val="double"/>
          <w:lang w:val="en-IE"/>
        </w:rPr>
        <w:t xml:space="preserve">have been evaluated and found to be suitable. The effect of pooling on diagnostic </w:t>
      </w:r>
      <w:r w:rsidRPr="00D72004">
        <w:rPr>
          <w:rFonts w:ascii="Söhne" w:eastAsia="Times New Roman" w:hAnsi="Söhne" w:cs="Times New Roman"/>
          <w:sz w:val="18"/>
          <w:lang w:val="en-IE"/>
        </w:rPr>
        <w:t>sensitivity has not been thoroughly evaluated, therefore, larger animals should be processed and tested individually are available. However, smaller life stages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fry) can be pooled to provide a minimum amount of material for testing.</w:t>
      </w:r>
    </w:p>
    <w:p w14:paraId="75FC5F19"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bidi="en-US"/>
        </w:rPr>
      </w:pPr>
      <w:r w:rsidRPr="00D72004">
        <w:rPr>
          <w:rFonts w:ascii="Söhne Halbfett" w:eastAsia="Arial" w:hAnsi="Söhne Halbfett" w:cs="Arial"/>
          <w:sz w:val="22"/>
          <w:szCs w:val="18"/>
          <w:lang w:val="en-US" w:bidi="en-US"/>
        </w:rPr>
        <w:t>4.</w:t>
      </w:r>
      <w:r w:rsidRPr="00D72004">
        <w:rPr>
          <w:rFonts w:ascii="Söhne Halbfett" w:eastAsia="Arial" w:hAnsi="Söhne Halbfett" w:cs="Arial"/>
          <w:sz w:val="22"/>
          <w:szCs w:val="18"/>
          <w:lang w:val="en-US" w:bidi="en-US"/>
        </w:rPr>
        <w:tab/>
        <w:t>Diagnostic methods</w:t>
      </w:r>
    </w:p>
    <w:p w14:paraId="6DD94A60"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4072E4D"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b/>
          <w:sz w:val="18"/>
          <w:szCs w:val="18"/>
          <w:lang w:val="en-IE" w:bidi="en-US"/>
        </w:rPr>
        <w:t>Ratings for purposes of use.</w:t>
      </w:r>
      <w:r w:rsidRPr="00D72004">
        <w:rPr>
          <w:rFonts w:ascii="Söhne" w:eastAsia="Times New Roman" w:hAnsi="Söhne" w:cs="Arial"/>
          <w:sz w:val="18"/>
          <w:szCs w:val="18"/>
          <w:lang w:val="en-IE"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62880953"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 xml:space="preserve">are most suitable with </w:t>
      </w:r>
      <w:r w:rsidRPr="00D72004">
        <w:rPr>
          <w:rFonts w:ascii="Söhne" w:eastAsia="Calibri" w:hAnsi="Söhne" w:cs="Arial"/>
          <w:sz w:val="18"/>
          <w:szCs w:val="18"/>
          <w:lang w:val="en-CA"/>
        </w:rPr>
        <w:t>desirable performance and operational characteristics</w:t>
      </w:r>
      <w:r w:rsidRPr="00D72004">
        <w:rPr>
          <w:rFonts w:ascii="Söhne" w:eastAsia="Calibri" w:hAnsi="Söhne" w:cs="Calibri"/>
          <w:color w:val="000000"/>
          <w:sz w:val="18"/>
          <w:szCs w:val="18"/>
          <w:u w:color="000000"/>
          <w:bdr w:val="nil"/>
          <w:lang w:val="en-CA"/>
        </w:rPr>
        <w:t>.</w:t>
      </w:r>
    </w:p>
    <w:p w14:paraId="17DAAEB0"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t>Methods</w:t>
      </w:r>
      <w:r w:rsidRPr="00D72004">
        <w:rPr>
          <w:rFonts w:ascii="Söhne" w:eastAsia="Calibri" w:hAnsi="Söhne" w:cs="Calibri"/>
          <w:color w:val="000000"/>
          <w:sz w:val="18"/>
          <w:szCs w:val="18"/>
          <w:bdr w:val="nil"/>
          <w:lang w:val="en-CA"/>
        </w:rPr>
        <w:t xml:space="preserve"> </w:t>
      </w:r>
      <w:r w:rsidRPr="00D72004">
        <w:rPr>
          <w:rFonts w:ascii="Söhne" w:eastAsia="Arial" w:hAnsi="Söhne" w:cs="Arial"/>
          <w:color w:val="000000"/>
          <w:sz w:val="18"/>
          <w:szCs w:val="18"/>
          <w:u w:color="000000"/>
          <w:bdr w:val="nil"/>
          <w:lang w:val="en-CA"/>
        </w:rPr>
        <w:t xml:space="preserve">are suitable with </w:t>
      </w:r>
      <w:r w:rsidRPr="00D72004">
        <w:rPr>
          <w:rFonts w:ascii="Söhne" w:eastAsia="Calibri" w:hAnsi="Söhne" w:cs="Arial"/>
          <w:sz w:val="18"/>
          <w:szCs w:val="18"/>
          <w:lang w:val="en-CA"/>
        </w:rPr>
        <w:t>acceptable performance and operational characteristics under most circumstances</w:t>
      </w:r>
      <w:r w:rsidRPr="00D72004">
        <w:rPr>
          <w:rFonts w:ascii="Söhne" w:eastAsia="Calibri" w:hAnsi="Söhne" w:cs="Calibri"/>
          <w:color w:val="000000"/>
          <w:sz w:val="18"/>
          <w:szCs w:val="18"/>
          <w:u w:color="000000"/>
          <w:bdr w:val="nil"/>
          <w:lang w:val="en-CA"/>
        </w:rPr>
        <w:t xml:space="preserve">. </w:t>
      </w:r>
    </w:p>
    <w:p w14:paraId="3B6C613E" w14:textId="77777777" w:rsidR="00D72004" w:rsidRPr="00D72004" w:rsidRDefault="00D72004" w:rsidP="00D72004">
      <w:pPr>
        <w:pBdr>
          <w:top w:val="nil"/>
          <w:left w:val="nil"/>
          <w:bottom w:val="nil"/>
          <w:right w:val="nil"/>
          <w:between w:val="nil"/>
          <w:bar w:val="nil"/>
        </w:pBdr>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z w:val="18"/>
          <w:szCs w:val="18"/>
          <w:lang w:val="en-CA"/>
        </w:rPr>
        <w:t xml:space="preserve">Methods </w:t>
      </w:r>
      <w:r w:rsidRPr="00D72004">
        <w:rPr>
          <w:rFonts w:ascii="Söhne" w:eastAsia="Arial" w:hAnsi="Söhne" w:cs="Arial"/>
          <w:color w:val="000000"/>
          <w:sz w:val="18"/>
          <w:szCs w:val="18"/>
          <w:u w:color="000000"/>
          <w:bdr w:val="nil"/>
          <w:lang w:val="en-CA"/>
        </w:rPr>
        <w:t>are suitable, but</w:t>
      </w:r>
      <w:r w:rsidRPr="00D72004">
        <w:rPr>
          <w:rFonts w:ascii="Söhne" w:eastAsia="Calibri" w:hAnsi="Söhne" w:cs="Arial"/>
          <w:sz w:val="18"/>
          <w:szCs w:val="18"/>
          <w:lang w:val="en-CA"/>
        </w:rPr>
        <w:t xml:space="preserve"> performance or operational characteristics may limit application under some circumstances</w:t>
      </w:r>
      <w:r w:rsidRPr="00D72004">
        <w:rPr>
          <w:rFonts w:ascii="Söhne" w:eastAsia="Arial" w:hAnsi="Söhne" w:cs="Arial"/>
          <w:color w:val="000000"/>
          <w:sz w:val="18"/>
          <w:szCs w:val="18"/>
          <w:u w:color="000000"/>
          <w:bdr w:val="nil"/>
          <w:lang w:val="en-CA"/>
        </w:rPr>
        <w:t xml:space="preserve">. </w:t>
      </w:r>
    </w:p>
    <w:p w14:paraId="47DB500E" w14:textId="77777777" w:rsidR="00D72004" w:rsidRPr="00D72004" w:rsidRDefault="00D72004" w:rsidP="00D72004">
      <w:pPr>
        <w:pBdr>
          <w:top w:val="nil"/>
          <w:left w:val="nil"/>
          <w:bottom w:val="nil"/>
          <w:right w:val="nil"/>
          <w:between w:val="nil"/>
          <w:bar w:val="nil"/>
        </w:pBdr>
        <w:spacing w:after="240"/>
        <w:ind w:left="1701" w:hanging="1701"/>
        <w:rPr>
          <w:rFonts w:ascii="Söhne" w:eastAsia="Calibri" w:hAnsi="Söhne" w:cs="Calibri"/>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Shaded boxes = </w:t>
      </w:r>
      <w:r w:rsidRPr="00D72004">
        <w:rPr>
          <w:rFonts w:ascii="Söhne" w:eastAsia="Calibri" w:hAnsi="Söhne" w:cs="Calibri"/>
          <w:color w:val="000000"/>
          <w:sz w:val="18"/>
          <w:szCs w:val="18"/>
          <w:u w:color="000000"/>
          <w:bdr w:val="nil"/>
          <w:lang w:val="en-CA"/>
        </w:rPr>
        <w:tab/>
        <w:t>Not appropriate for this purpose.</w:t>
      </w:r>
    </w:p>
    <w:p w14:paraId="439AFC55"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Times New Roman"/>
          <w:b/>
          <w:sz w:val="18"/>
          <w:lang w:val="en-IE" w:bidi="en-US"/>
        </w:rPr>
        <w:t>Validation stage</w:t>
      </w:r>
      <w:r w:rsidRPr="00D72004">
        <w:rPr>
          <w:rFonts w:ascii="Söhne" w:eastAsia="Times New Roman" w:hAnsi="Söhne" w:cs="Arial"/>
          <w:sz w:val="18"/>
          <w:szCs w:val="18"/>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20A14CEC" w14:textId="77777777" w:rsidR="001706AC" w:rsidRDefault="00D72004" w:rsidP="00D72004">
      <w:pPr>
        <w:spacing w:after="240" w:line="240" w:lineRule="auto"/>
        <w:jc w:val="both"/>
        <w:rPr>
          <w:rFonts w:ascii="Söhne" w:eastAsia="Times New Roman" w:hAnsi="Söhne" w:cs="Times New Roman"/>
          <w:sz w:val="18"/>
          <w:lang w:val="en-IE" w:bidi="en-US"/>
        </w:rPr>
        <w:sectPr w:rsidR="001706AC" w:rsidSect="00D52F41">
          <w:headerReference w:type="even" r:id="rId63"/>
          <w:headerReference w:type="default" r:id="rId64"/>
          <w:footerReference w:type="default" r:id="rId65"/>
          <w:pgSz w:w="11906" w:h="16838" w:code="9"/>
          <w:pgMar w:top="1418" w:right="1418" w:bottom="1418" w:left="1418" w:header="709" w:footer="709" w:gutter="0"/>
          <w:cols w:space="708"/>
          <w:titlePg/>
          <w:docGrid w:linePitch="360"/>
        </w:sectPr>
      </w:pPr>
      <w:r w:rsidRPr="00D72004">
        <w:rPr>
          <w:rFonts w:ascii="Söhne" w:eastAsia="Times New Roman" w:hAnsi="Söhne" w:cs="Times New Roman"/>
          <w:sz w:val="18"/>
          <w:lang w:val="en-IE" w:bidi="en-US"/>
        </w:rPr>
        <w:lastRenderedPageBreak/>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lang w:val="en-IE" w:bidi="en-US"/>
        </w:rPr>
        <w:t>e.g.</w:t>
      </w:r>
      <w:proofErr w:type="gramEnd"/>
      <w:r w:rsidRPr="00D72004">
        <w:rPr>
          <w:rFonts w:ascii="Söhne" w:eastAsia="Times New Roman" w:hAnsi="Söhne" w:cs="Times New Roman"/>
          <w:sz w:val="18"/>
          <w:lang w:val="en-IE" w:bidi="en-US"/>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w:t>
      </w:r>
    </w:p>
    <w:p w14:paraId="2598E063" w14:textId="40C75550" w:rsidR="00D72004" w:rsidRPr="00D72004" w:rsidRDefault="00D72004" w:rsidP="00D72004">
      <w:pPr>
        <w:spacing w:after="120" w:line="240" w:lineRule="auto"/>
        <w:jc w:val="center"/>
        <w:rPr>
          <w:rFonts w:ascii="Ottawa" w:eastAsia="Times New Roman" w:hAnsi="Ottawa" w:cs="Times New Roman"/>
          <w:b/>
          <w:bCs/>
          <w:i/>
          <w:sz w:val="18"/>
          <w:lang w:val="en-IE" w:bidi="en-US"/>
        </w:rPr>
      </w:pPr>
      <w:r w:rsidRPr="00D72004">
        <w:rPr>
          <w:rFonts w:ascii="Söhne Kräftig" w:eastAsia="Times New Roman" w:hAnsi="Söhne Kräftig" w:cs="Times New Roman"/>
          <w:b/>
          <w:i/>
          <w:sz w:val="18"/>
          <w:lang w:val="en-IE" w:bidi="en-US"/>
        </w:rPr>
        <w:lastRenderedPageBreak/>
        <w:t xml:space="preserve">Table 4.1. </w:t>
      </w:r>
      <w:r w:rsidRPr="00D72004">
        <w:rPr>
          <w:rFonts w:ascii="Söhne Kräftig" w:eastAsia="Times New Roman" w:hAnsi="Söhne Kräftig" w:cs="Times New Roman"/>
          <w:i/>
          <w:sz w:val="18"/>
          <w:lang w:val="en-IE" w:bidi="en-US"/>
        </w:rPr>
        <w:t>OIE recommended</w:t>
      </w:r>
      <w:r w:rsidRPr="00D72004">
        <w:rPr>
          <w:rFonts w:ascii="Söhne Kräftig" w:eastAsia="Times New Roman" w:hAnsi="Söhne Kräftig" w:cs="Times New Roman"/>
          <w:b/>
          <w:i/>
          <w:sz w:val="18"/>
          <w:lang w:val="en-IE" w:bidi="en-US"/>
        </w:rPr>
        <w:t xml:space="preserve"> </w:t>
      </w:r>
      <w:r w:rsidRPr="00D72004">
        <w:rPr>
          <w:rFonts w:ascii="Söhne Kräftig" w:eastAsia="Times New Roman" w:hAnsi="Söhne Kräftig" w:cs="Times New Roman"/>
          <w:i/>
          <w:sz w:val="18"/>
          <w:lang w:val="en-IE" w:bidi="en-US"/>
        </w:rPr>
        <w:t xml:space="preserve">diagnostic methods and their level of validation for surveillance of apparently healthy animals and investigation of clinically affected animals </w:t>
      </w: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20"/>
        <w:gridCol w:w="992"/>
        <w:gridCol w:w="709"/>
        <w:gridCol w:w="893"/>
        <w:gridCol w:w="883"/>
        <w:gridCol w:w="851"/>
        <w:gridCol w:w="709"/>
        <w:gridCol w:w="775"/>
        <w:gridCol w:w="960"/>
        <w:gridCol w:w="851"/>
        <w:gridCol w:w="708"/>
        <w:gridCol w:w="1528"/>
      </w:tblGrid>
      <w:tr w:rsidR="00D72004" w:rsidRPr="004E1103" w14:paraId="0484D0F9" w14:textId="77777777">
        <w:trPr>
          <w:trHeight w:val="402"/>
          <w:tblHeader/>
          <w:jc w:val="center"/>
        </w:trPr>
        <w:tc>
          <w:tcPr>
            <w:tcW w:w="2399" w:type="dxa"/>
            <w:vMerge w:val="restart"/>
            <w:vAlign w:val="center"/>
          </w:tcPr>
          <w:p w14:paraId="10F2B6A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Method</w:t>
            </w:r>
          </w:p>
        </w:tc>
        <w:tc>
          <w:tcPr>
            <w:tcW w:w="3514" w:type="dxa"/>
            <w:gridSpan w:val="4"/>
          </w:tcPr>
          <w:p w14:paraId="4A55D3F3" w14:textId="77777777" w:rsidR="00D72004" w:rsidRPr="00D72004" w:rsidRDefault="00D72004" w:rsidP="00D72004">
            <w:pPr>
              <w:numPr>
                <w:ilvl w:val="0"/>
                <w:numId w:val="88"/>
              </w:numPr>
              <w:spacing w:before="120" w:after="120" w:line="240" w:lineRule="auto"/>
              <w:ind w:left="479" w:hanging="366"/>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Surveillance of apparently healthy animals</w:t>
            </w:r>
          </w:p>
        </w:tc>
        <w:tc>
          <w:tcPr>
            <w:tcW w:w="3218" w:type="dxa"/>
            <w:gridSpan w:val="4"/>
          </w:tcPr>
          <w:p w14:paraId="59B0DC5B" w14:textId="77777777" w:rsidR="00D72004" w:rsidRPr="00D72004" w:rsidRDefault="00D72004" w:rsidP="00D72004">
            <w:pPr>
              <w:numPr>
                <w:ilvl w:val="0"/>
                <w:numId w:val="88"/>
              </w:numPr>
              <w:spacing w:before="120" w:after="120" w:line="240" w:lineRule="auto"/>
              <w:ind w:left="366" w:hanging="330"/>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Presumptive diagnosis of clinically affected animals</w:t>
            </w:r>
          </w:p>
        </w:tc>
        <w:tc>
          <w:tcPr>
            <w:tcW w:w="4047" w:type="dxa"/>
            <w:gridSpan w:val="4"/>
          </w:tcPr>
          <w:p w14:paraId="7102690B" w14:textId="77777777" w:rsidR="00D72004" w:rsidRPr="00D72004" w:rsidRDefault="00D72004" w:rsidP="00D72004">
            <w:pPr>
              <w:numPr>
                <w:ilvl w:val="0"/>
                <w:numId w:val="88"/>
              </w:numPr>
              <w:spacing w:before="120" w:after="120" w:line="240" w:lineRule="auto"/>
              <w:ind w:left="264" w:hanging="228"/>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Confirmatory diagnosis</w:t>
            </w:r>
            <w:r w:rsidRPr="00D72004">
              <w:rPr>
                <w:rFonts w:ascii="Söhne Kräftig" w:eastAsia="Times New Roman" w:hAnsi="Söhne Kräftig" w:cs="Arial"/>
                <w:sz w:val="16"/>
                <w:szCs w:val="16"/>
                <w:vertAlign w:val="superscript"/>
                <w:lang w:val="en-IE" w:bidi="en-US"/>
              </w:rPr>
              <w:t>1</w:t>
            </w:r>
            <w:r w:rsidRPr="00D72004">
              <w:rPr>
                <w:rFonts w:ascii="Söhne Kräftig" w:eastAsia="Times New Roman" w:hAnsi="Söhne Kräftig" w:cs="Arial"/>
                <w:sz w:val="16"/>
                <w:szCs w:val="16"/>
                <w:lang w:val="en-IE" w:bidi="en-US"/>
              </w:rPr>
              <w:t xml:space="preserve"> of a suspect result </w:t>
            </w:r>
            <w:r w:rsidRPr="00D72004">
              <w:rPr>
                <w:rFonts w:ascii="Söhne Kräftig" w:eastAsia="Times New Roman" w:hAnsi="Söhne Kräftig" w:cs="Times New Roman"/>
                <w:sz w:val="16"/>
                <w:szCs w:val="16"/>
                <w:lang w:val="en-IE" w:bidi="en-US"/>
              </w:rPr>
              <w:t>from surveillance or presumptive diagnosis</w:t>
            </w:r>
          </w:p>
        </w:tc>
      </w:tr>
      <w:tr w:rsidR="00D72004" w:rsidRPr="00D72004" w14:paraId="153BF3D6" w14:textId="77777777">
        <w:trPr>
          <w:trHeight w:val="402"/>
          <w:tblHeader/>
          <w:jc w:val="center"/>
        </w:trPr>
        <w:tc>
          <w:tcPr>
            <w:tcW w:w="2399" w:type="dxa"/>
            <w:vMerge/>
            <w:vAlign w:val="center"/>
          </w:tcPr>
          <w:p w14:paraId="76518B3D"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920" w:type="dxa"/>
            <w:vAlign w:val="center"/>
          </w:tcPr>
          <w:p w14:paraId="31579880"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Early life stages</w:t>
            </w:r>
            <w:r w:rsidRPr="00D72004">
              <w:rPr>
                <w:rFonts w:ascii="Söhne Kräftig" w:eastAsia="Times New Roman" w:hAnsi="Söhne Kräftig" w:cs="Arial"/>
                <w:sz w:val="14"/>
                <w:szCs w:val="14"/>
                <w:vertAlign w:val="superscript"/>
                <w:lang w:val="en-IE" w:bidi="en-US"/>
              </w:rPr>
              <w:t>2</w:t>
            </w:r>
          </w:p>
        </w:tc>
        <w:tc>
          <w:tcPr>
            <w:tcW w:w="992" w:type="dxa"/>
            <w:vAlign w:val="center"/>
          </w:tcPr>
          <w:p w14:paraId="08822B5D"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IE" w:bidi="en-US"/>
              </w:rPr>
              <w:t>2</w:t>
            </w:r>
          </w:p>
        </w:tc>
        <w:tc>
          <w:tcPr>
            <w:tcW w:w="709" w:type="dxa"/>
            <w:vAlign w:val="center"/>
          </w:tcPr>
          <w:p w14:paraId="04C63F7E"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893" w:type="dxa"/>
            <w:vAlign w:val="center"/>
          </w:tcPr>
          <w:p w14:paraId="447E7ACC"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883" w:type="dxa"/>
            <w:vAlign w:val="center"/>
          </w:tcPr>
          <w:p w14:paraId="4339BC86"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851" w:type="dxa"/>
            <w:vAlign w:val="center"/>
          </w:tcPr>
          <w:p w14:paraId="19024769"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709" w:type="dxa"/>
            <w:vAlign w:val="center"/>
          </w:tcPr>
          <w:p w14:paraId="077A3BBF"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775" w:type="dxa"/>
            <w:vAlign w:val="center"/>
          </w:tcPr>
          <w:p w14:paraId="7752D57E"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c>
          <w:tcPr>
            <w:tcW w:w="960" w:type="dxa"/>
            <w:vAlign w:val="center"/>
          </w:tcPr>
          <w:p w14:paraId="3FD52B13"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US" w:bidi="en-US"/>
              </w:rPr>
              <w:t>Early life stages</w:t>
            </w:r>
            <w:r w:rsidRPr="00D72004">
              <w:rPr>
                <w:rFonts w:ascii="Söhne Kräftig" w:eastAsia="Times New Roman" w:hAnsi="Söhne Kräftig" w:cs="Arial"/>
                <w:sz w:val="14"/>
                <w:szCs w:val="14"/>
                <w:vertAlign w:val="superscript"/>
                <w:lang w:val="en-US" w:bidi="en-US"/>
              </w:rPr>
              <w:t>2</w:t>
            </w:r>
          </w:p>
        </w:tc>
        <w:tc>
          <w:tcPr>
            <w:tcW w:w="851" w:type="dxa"/>
            <w:vAlign w:val="center"/>
          </w:tcPr>
          <w:p w14:paraId="6FE24BBF"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Juveniles</w:t>
            </w:r>
            <w:r w:rsidRPr="00D72004">
              <w:rPr>
                <w:rFonts w:ascii="Söhne Kräftig" w:eastAsia="Times New Roman" w:hAnsi="Söhne Kräftig" w:cs="Arial"/>
                <w:sz w:val="14"/>
                <w:szCs w:val="14"/>
                <w:vertAlign w:val="superscript"/>
                <w:lang w:val="en-US" w:bidi="en-US"/>
              </w:rPr>
              <w:t>2</w:t>
            </w:r>
          </w:p>
        </w:tc>
        <w:tc>
          <w:tcPr>
            <w:tcW w:w="708" w:type="dxa"/>
            <w:vAlign w:val="center"/>
          </w:tcPr>
          <w:p w14:paraId="5780C20A"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Adults</w:t>
            </w:r>
          </w:p>
        </w:tc>
        <w:tc>
          <w:tcPr>
            <w:tcW w:w="1528" w:type="dxa"/>
            <w:vAlign w:val="center"/>
          </w:tcPr>
          <w:p w14:paraId="01A0E9F4" w14:textId="77777777" w:rsidR="00D72004" w:rsidRPr="00D72004" w:rsidRDefault="00D72004" w:rsidP="00D72004">
            <w:pPr>
              <w:spacing w:before="120" w:after="120" w:line="240" w:lineRule="auto"/>
              <w:jc w:val="center"/>
              <w:rPr>
                <w:rFonts w:ascii="Söhne Kräftig" w:eastAsia="Times New Roman" w:hAnsi="Söhne Kräftig" w:cs="Arial"/>
                <w:sz w:val="14"/>
                <w:szCs w:val="14"/>
                <w:lang w:val="en-IE" w:bidi="en-US"/>
              </w:rPr>
            </w:pPr>
            <w:r w:rsidRPr="00D72004">
              <w:rPr>
                <w:rFonts w:ascii="Söhne Kräftig" w:eastAsia="Times New Roman" w:hAnsi="Söhne Kräftig" w:cs="Arial"/>
                <w:sz w:val="14"/>
                <w:szCs w:val="14"/>
                <w:lang w:val="en-IE" w:bidi="en-US"/>
              </w:rPr>
              <w:t>LV</w:t>
            </w:r>
          </w:p>
        </w:tc>
      </w:tr>
      <w:tr w:rsidR="00D72004" w:rsidRPr="00D72004" w14:paraId="54C6C51A" w14:textId="77777777" w:rsidTr="00D72004">
        <w:trPr>
          <w:trHeight w:val="227"/>
          <w:jc w:val="center"/>
        </w:trPr>
        <w:tc>
          <w:tcPr>
            <w:tcW w:w="2399" w:type="dxa"/>
            <w:tcBorders>
              <w:top w:val="single" w:sz="4" w:space="0" w:color="auto"/>
              <w:left w:val="single" w:sz="4" w:space="0" w:color="auto"/>
              <w:bottom w:val="single" w:sz="4" w:space="0" w:color="auto"/>
              <w:right w:val="single" w:sz="4" w:space="0" w:color="auto"/>
            </w:tcBorders>
            <w:vAlign w:val="center"/>
          </w:tcPr>
          <w:p w14:paraId="38060314"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trike/>
                <w:sz w:val="16"/>
                <w:szCs w:val="16"/>
                <w:lang w:val="en-IE" w:bidi="en-US"/>
              </w:rPr>
              <w:t xml:space="preserve">Squash mounts </w:t>
            </w:r>
            <w:r w:rsidRPr="00D72004">
              <w:rPr>
                <w:rFonts w:ascii="Söhne Kräftig" w:eastAsia="Times New Roman" w:hAnsi="Söhne Kräftig" w:cs="Arial"/>
                <w:sz w:val="16"/>
                <w:szCs w:val="16"/>
                <w:u w:val="double"/>
                <w:lang w:val="en-IE" w:bidi="en-US"/>
              </w:rPr>
              <w:t>Clinical signs</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9B0ED4B"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8C424A"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D80E3C"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14:paraId="09A70FA8"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NA</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9105D2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D343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C673D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3A56D74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u w:val="double"/>
                <w:lang w:val="en-IE" w:bidi="en-US"/>
              </w:rPr>
              <w:t>NA</w:t>
            </w:r>
          </w:p>
        </w:tc>
        <w:tc>
          <w:tcPr>
            <w:tcW w:w="960" w:type="dxa"/>
            <w:tcBorders>
              <w:top w:val="single" w:sz="4" w:space="0" w:color="auto"/>
              <w:left w:val="single" w:sz="4" w:space="0" w:color="auto"/>
              <w:bottom w:val="single" w:sz="4" w:space="0" w:color="auto"/>
              <w:right w:val="single" w:sz="4" w:space="0" w:color="auto"/>
            </w:tcBorders>
            <w:shd w:val="clear" w:color="auto" w:fill="D0CECE"/>
            <w:vAlign w:val="center"/>
          </w:tcPr>
          <w:p w14:paraId="308E506F" w14:textId="77777777" w:rsidR="00D72004" w:rsidRPr="00D72004" w:rsidRDefault="00D72004" w:rsidP="00D72004">
            <w:pPr>
              <w:spacing w:before="80" w:after="80" w:line="240" w:lineRule="auto"/>
              <w:jc w:val="center"/>
              <w:rPr>
                <w:rFonts w:ascii="Söhne" w:eastAsia="Times New Roman" w:hAnsi="Söhne" w:cs="Arial"/>
                <w:strike/>
                <w:sz w:val="16"/>
                <w:szCs w:val="16"/>
                <w:highlight w:val="lightGray"/>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0CECE"/>
            <w:vAlign w:val="center"/>
          </w:tcPr>
          <w:p w14:paraId="5EB07349" w14:textId="77777777" w:rsidR="00D72004" w:rsidRPr="00D72004" w:rsidRDefault="00D72004" w:rsidP="00D72004">
            <w:pPr>
              <w:spacing w:before="80" w:after="80" w:line="240" w:lineRule="auto"/>
              <w:jc w:val="center"/>
              <w:rPr>
                <w:rFonts w:ascii="Söhne" w:eastAsia="Times New Roman" w:hAnsi="Söhne" w:cs="Arial"/>
                <w:strike/>
                <w:sz w:val="16"/>
                <w:szCs w:val="16"/>
                <w:highlight w:val="lightGray"/>
                <w:lang w:val="en-IE" w:bidi="en-US"/>
              </w:rPr>
            </w:pPr>
          </w:p>
        </w:tc>
        <w:tc>
          <w:tcPr>
            <w:tcW w:w="708" w:type="dxa"/>
            <w:tcBorders>
              <w:top w:val="single" w:sz="4" w:space="0" w:color="auto"/>
              <w:left w:val="single" w:sz="4" w:space="0" w:color="auto"/>
              <w:bottom w:val="single" w:sz="4" w:space="0" w:color="auto"/>
              <w:right w:val="single" w:sz="4" w:space="0" w:color="auto"/>
            </w:tcBorders>
            <w:shd w:val="clear" w:color="auto" w:fill="D0CECE"/>
            <w:vAlign w:val="center"/>
          </w:tcPr>
          <w:p w14:paraId="3243A3DE" w14:textId="77777777" w:rsidR="00D72004" w:rsidRPr="00D72004" w:rsidRDefault="00D72004" w:rsidP="00D72004">
            <w:pPr>
              <w:spacing w:before="80" w:after="80" w:line="240" w:lineRule="auto"/>
              <w:jc w:val="center"/>
              <w:rPr>
                <w:rFonts w:ascii="Söhne" w:eastAsia="Times New Roman" w:hAnsi="Söhne" w:cs="Arial"/>
                <w:strike/>
                <w:sz w:val="16"/>
                <w:szCs w:val="16"/>
                <w:highlight w:val="lightGray"/>
                <w:lang w:val="en-IE" w:bidi="en-US"/>
              </w:rPr>
            </w:pPr>
          </w:p>
        </w:tc>
        <w:tc>
          <w:tcPr>
            <w:tcW w:w="1528" w:type="dxa"/>
            <w:tcBorders>
              <w:top w:val="single" w:sz="4" w:space="0" w:color="auto"/>
              <w:left w:val="single" w:sz="4" w:space="0" w:color="auto"/>
              <w:bottom w:val="single" w:sz="4" w:space="0" w:color="auto"/>
              <w:right w:val="single" w:sz="4" w:space="0" w:color="auto"/>
            </w:tcBorders>
            <w:shd w:val="clear" w:color="auto" w:fill="D0CECE"/>
            <w:vAlign w:val="center"/>
          </w:tcPr>
          <w:p w14:paraId="67F24826" w14:textId="77777777" w:rsidR="00D72004" w:rsidRPr="00D72004" w:rsidRDefault="00D72004" w:rsidP="00D72004">
            <w:pPr>
              <w:spacing w:before="80" w:after="80" w:line="240" w:lineRule="auto"/>
              <w:jc w:val="center"/>
              <w:rPr>
                <w:rFonts w:ascii="Söhne" w:eastAsia="Times New Roman" w:hAnsi="Söhne" w:cs="Arial"/>
                <w:strike/>
                <w:sz w:val="16"/>
                <w:szCs w:val="16"/>
                <w:highlight w:val="lightGray"/>
                <w:lang w:val="en-IE" w:bidi="en-US"/>
              </w:rPr>
            </w:pPr>
          </w:p>
        </w:tc>
      </w:tr>
      <w:tr w:rsidR="00D72004" w:rsidRPr="00D72004" w14:paraId="0A6E6B7F" w14:textId="77777777" w:rsidTr="00D72004">
        <w:trPr>
          <w:trHeight w:val="227"/>
          <w:jc w:val="center"/>
        </w:trPr>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14:paraId="6884547A" w14:textId="77777777" w:rsidR="00D72004" w:rsidRPr="00D72004" w:rsidRDefault="00D72004" w:rsidP="00D72004">
            <w:pPr>
              <w:spacing w:before="80" w:after="80" w:line="240" w:lineRule="auto"/>
              <w:jc w:val="center"/>
              <w:rPr>
                <w:rFonts w:ascii="Söhne Kräftig" w:eastAsia="Times New Roman" w:hAnsi="Söhne Kräftig" w:cs="Arial"/>
                <w:sz w:val="16"/>
                <w:szCs w:val="16"/>
                <w:u w:val="double"/>
                <w:lang w:val="en-IE" w:bidi="en-US"/>
              </w:rPr>
            </w:pPr>
            <w:r w:rsidRPr="00D72004">
              <w:rPr>
                <w:rFonts w:ascii="Söhne Kräftig" w:eastAsia="Times New Roman" w:hAnsi="Söhne Kräftig" w:cs="Arial"/>
                <w:sz w:val="16"/>
                <w:szCs w:val="16"/>
                <w:u w:val="double"/>
                <w:lang w:val="en-IE" w:bidi="en-US"/>
              </w:rPr>
              <w:t>Squash mounts</w:t>
            </w:r>
          </w:p>
        </w:tc>
        <w:tc>
          <w:tcPr>
            <w:tcW w:w="920" w:type="dxa"/>
            <w:tcBorders>
              <w:top w:val="single" w:sz="4" w:space="0" w:color="auto"/>
              <w:left w:val="single" w:sz="4" w:space="0" w:color="auto"/>
              <w:bottom w:val="single" w:sz="4" w:space="0" w:color="auto"/>
              <w:right w:val="single" w:sz="4" w:space="0" w:color="auto"/>
            </w:tcBorders>
            <w:shd w:val="clear" w:color="auto" w:fill="D0CECE"/>
            <w:vAlign w:val="center"/>
          </w:tcPr>
          <w:p w14:paraId="37A9CAF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7DBA512"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0CECE"/>
            <w:vAlign w:val="center"/>
          </w:tcPr>
          <w:p w14:paraId="10586062"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p>
        </w:tc>
        <w:tc>
          <w:tcPr>
            <w:tcW w:w="893" w:type="dxa"/>
            <w:tcBorders>
              <w:top w:val="single" w:sz="4" w:space="0" w:color="auto"/>
              <w:left w:val="single" w:sz="4" w:space="0" w:color="auto"/>
              <w:bottom w:val="single" w:sz="4" w:space="0" w:color="auto"/>
              <w:right w:val="single" w:sz="4" w:space="0" w:color="auto"/>
            </w:tcBorders>
            <w:shd w:val="clear" w:color="auto" w:fill="D0CECE"/>
            <w:vAlign w:val="center"/>
          </w:tcPr>
          <w:p w14:paraId="297655F6"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BCC8759"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13806"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7F1E18"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75" w:type="dxa"/>
            <w:tcBorders>
              <w:top w:val="single" w:sz="4" w:space="0" w:color="auto"/>
              <w:left w:val="single" w:sz="4" w:space="0" w:color="auto"/>
              <w:bottom w:val="single" w:sz="4" w:space="0" w:color="auto"/>
              <w:right w:val="single" w:sz="4" w:space="0" w:color="auto"/>
            </w:tcBorders>
            <w:shd w:val="clear" w:color="auto" w:fill="auto"/>
            <w:vAlign w:val="center"/>
          </w:tcPr>
          <w:p w14:paraId="61B21F0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95C9AF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B11320"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378AF7"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41DB057D"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z w:val="16"/>
                <w:szCs w:val="16"/>
                <w:u w:val="double"/>
                <w:lang w:val="en-IE" w:bidi="en-US"/>
              </w:rPr>
              <w:t>1</w:t>
            </w:r>
          </w:p>
        </w:tc>
      </w:tr>
      <w:tr w:rsidR="00D72004" w:rsidRPr="00D72004" w14:paraId="4C666FBD" w14:textId="77777777" w:rsidTr="00D72004">
        <w:trPr>
          <w:trHeight w:val="324"/>
          <w:jc w:val="center"/>
        </w:trPr>
        <w:tc>
          <w:tcPr>
            <w:tcW w:w="2399" w:type="dxa"/>
            <w:vAlign w:val="center"/>
          </w:tcPr>
          <w:p w14:paraId="491EADD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920" w:type="dxa"/>
            <w:shd w:val="clear" w:color="auto" w:fill="D9D9D9"/>
            <w:vAlign w:val="center"/>
          </w:tcPr>
          <w:p w14:paraId="39010979"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77D5290A"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47946CC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93" w:type="dxa"/>
            <w:shd w:val="clear" w:color="auto" w:fill="D9D9D9"/>
            <w:vAlign w:val="center"/>
          </w:tcPr>
          <w:p w14:paraId="241DE9C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83" w:type="dxa"/>
            <w:vAlign w:val="center"/>
          </w:tcPr>
          <w:p w14:paraId="2A9E6F2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vAlign w:val="center"/>
          </w:tcPr>
          <w:p w14:paraId="1B1C032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1CB238B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75" w:type="dxa"/>
            <w:vAlign w:val="center"/>
          </w:tcPr>
          <w:p w14:paraId="7C37029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auto"/>
            <w:vAlign w:val="center"/>
          </w:tcPr>
          <w:p w14:paraId="656A946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shd w:val="clear" w:color="auto" w:fill="auto"/>
            <w:vAlign w:val="center"/>
          </w:tcPr>
          <w:p w14:paraId="44CCD6F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8" w:type="dxa"/>
            <w:shd w:val="clear" w:color="auto" w:fill="auto"/>
            <w:vAlign w:val="center"/>
          </w:tcPr>
          <w:p w14:paraId="015F928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528" w:type="dxa"/>
            <w:shd w:val="clear" w:color="auto" w:fill="auto"/>
            <w:vAlign w:val="center"/>
          </w:tcPr>
          <w:p w14:paraId="4A8431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68B27F89" w14:textId="77777777" w:rsidTr="00D72004">
        <w:trPr>
          <w:trHeight w:val="402"/>
          <w:jc w:val="center"/>
        </w:trPr>
        <w:tc>
          <w:tcPr>
            <w:tcW w:w="2399" w:type="dxa"/>
            <w:vAlign w:val="center"/>
          </w:tcPr>
          <w:p w14:paraId="10D9786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Cytopathology</w:t>
            </w:r>
          </w:p>
        </w:tc>
        <w:tc>
          <w:tcPr>
            <w:tcW w:w="920" w:type="dxa"/>
            <w:shd w:val="clear" w:color="auto" w:fill="D9D9D9"/>
            <w:vAlign w:val="center"/>
          </w:tcPr>
          <w:p w14:paraId="01EC0F7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5819DCC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7336F5D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1E82112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7ED8A2C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57E9096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2198F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shd w:val="clear" w:color="auto" w:fill="D9D9D9"/>
            <w:vAlign w:val="center"/>
          </w:tcPr>
          <w:p w14:paraId="49A3035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0DC49C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4AB2617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shd w:val="clear" w:color="auto" w:fill="D9D9D9"/>
            <w:vAlign w:val="center"/>
          </w:tcPr>
          <w:p w14:paraId="3852A1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shd w:val="clear" w:color="auto" w:fill="D9D9D9"/>
            <w:vAlign w:val="center"/>
          </w:tcPr>
          <w:p w14:paraId="551D863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4B9D40C4" w14:textId="77777777" w:rsidTr="00D72004">
        <w:trPr>
          <w:trHeight w:val="402"/>
          <w:jc w:val="center"/>
        </w:trPr>
        <w:tc>
          <w:tcPr>
            <w:tcW w:w="2399" w:type="dxa"/>
            <w:vAlign w:val="center"/>
          </w:tcPr>
          <w:p w14:paraId="22D39445"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 or artificial media culture</w:t>
            </w:r>
          </w:p>
        </w:tc>
        <w:tc>
          <w:tcPr>
            <w:tcW w:w="920" w:type="dxa"/>
            <w:shd w:val="clear" w:color="auto" w:fill="D9D9D9"/>
            <w:vAlign w:val="center"/>
          </w:tcPr>
          <w:p w14:paraId="29EBEB5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5AAF4A8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11CA2D0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93" w:type="dxa"/>
            <w:shd w:val="clear" w:color="auto" w:fill="D9D9D9"/>
            <w:vAlign w:val="center"/>
          </w:tcPr>
          <w:p w14:paraId="142E2A2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83" w:type="dxa"/>
            <w:vAlign w:val="center"/>
          </w:tcPr>
          <w:p w14:paraId="4A14E8D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vAlign w:val="center"/>
          </w:tcPr>
          <w:p w14:paraId="1F369BC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0D025F2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75" w:type="dxa"/>
            <w:vAlign w:val="center"/>
          </w:tcPr>
          <w:p w14:paraId="2F08664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auto"/>
            <w:vAlign w:val="center"/>
          </w:tcPr>
          <w:p w14:paraId="7048A43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shd w:val="clear" w:color="auto" w:fill="auto"/>
            <w:vAlign w:val="center"/>
          </w:tcPr>
          <w:p w14:paraId="2DD06D1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8" w:type="dxa"/>
            <w:shd w:val="clear" w:color="auto" w:fill="auto"/>
            <w:vAlign w:val="center"/>
          </w:tcPr>
          <w:p w14:paraId="2FF675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528" w:type="dxa"/>
            <w:shd w:val="clear" w:color="auto" w:fill="auto"/>
            <w:vAlign w:val="center"/>
          </w:tcPr>
          <w:p w14:paraId="1D01080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14464BC7" w14:textId="77777777" w:rsidTr="00D72004">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6ACA8BB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PCR</w:t>
            </w: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775E2C7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2DCB4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80013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14:paraId="55EF526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14:paraId="5938C5D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20B423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4F91CA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tcBorders>
              <w:top w:val="single" w:sz="4" w:space="0" w:color="auto"/>
              <w:left w:val="single" w:sz="4" w:space="0" w:color="auto"/>
              <w:bottom w:val="single" w:sz="4" w:space="0" w:color="auto"/>
              <w:right w:val="single" w:sz="4" w:space="0" w:color="auto"/>
            </w:tcBorders>
            <w:shd w:val="clear" w:color="auto" w:fill="D9D9D9"/>
            <w:vAlign w:val="center"/>
          </w:tcPr>
          <w:p w14:paraId="53CC8A6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tcBorders>
              <w:top w:val="single" w:sz="4" w:space="0" w:color="auto"/>
              <w:left w:val="single" w:sz="4" w:space="0" w:color="auto"/>
              <w:bottom w:val="single" w:sz="4" w:space="0" w:color="auto"/>
              <w:right w:val="single" w:sz="4" w:space="0" w:color="auto"/>
            </w:tcBorders>
            <w:shd w:val="clear" w:color="auto" w:fill="D9D9D9"/>
            <w:vAlign w:val="center"/>
          </w:tcPr>
          <w:p w14:paraId="68E7896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58F46C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349A2A2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tcBorders>
              <w:top w:val="single" w:sz="4" w:space="0" w:color="auto"/>
              <w:left w:val="single" w:sz="4" w:space="0" w:color="auto"/>
              <w:bottom w:val="single" w:sz="4" w:space="0" w:color="auto"/>
              <w:right w:val="single" w:sz="4" w:space="0" w:color="auto"/>
            </w:tcBorders>
            <w:shd w:val="clear" w:color="auto" w:fill="D9D9D9"/>
            <w:vAlign w:val="center"/>
          </w:tcPr>
          <w:p w14:paraId="194F5A4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07A97311" w14:textId="77777777" w:rsidTr="00D72004">
        <w:trPr>
          <w:trHeight w:val="402"/>
          <w:jc w:val="center"/>
        </w:trPr>
        <w:tc>
          <w:tcPr>
            <w:tcW w:w="2399" w:type="dxa"/>
            <w:vAlign w:val="center"/>
          </w:tcPr>
          <w:p w14:paraId="67D5D4C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PCR</w:t>
            </w:r>
          </w:p>
        </w:tc>
        <w:tc>
          <w:tcPr>
            <w:tcW w:w="920" w:type="dxa"/>
            <w:shd w:val="clear" w:color="auto" w:fill="D9D9D9"/>
            <w:vAlign w:val="center"/>
          </w:tcPr>
          <w:p w14:paraId="1151AF9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05C9012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0B3E06D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93" w:type="dxa"/>
            <w:shd w:val="clear" w:color="auto" w:fill="D9D9D9"/>
            <w:vAlign w:val="center"/>
          </w:tcPr>
          <w:p w14:paraId="65993F7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83" w:type="dxa"/>
            <w:vAlign w:val="center"/>
          </w:tcPr>
          <w:p w14:paraId="4325B95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vAlign w:val="center"/>
          </w:tcPr>
          <w:p w14:paraId="1944F08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04CCAA1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75" w:type="dxa"/>
            <w:vAlign w:val="center"/>
          </w:tcPr>
          <w:p w14:paraId="3AA6D50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2D484E9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1" w:type="dxa"/>
            <w:shd w:val="clear" w:color="auto" w:fill="D9D9D9"/>
            <w:vAlign w:val="center"/>
          </w:tcPr>
          <w:p w14:paraId="49FC65F4"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8" w:type="dxa"/>
            <w:shd w:val="clear" w:color="auto" w:fill="D9D9D9"/>
            <w:vAlign w:val="center"/>
          </w:tcPr>
          <w:p w14:paraId="72E00CB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528" w:type="dxa"/>
            <w:shd w:val="clear" w:color="auto" w:fill="D9D9D9"/>
            <w:vAlign w:val="center"/>
          </w:tcPr>
          <w:p w14:paraId="1854C8D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0D5D0A40" w14:textId="77777777" w:rsidTr="00D72004">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0AB004EF"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u w:val="double"/>
                <w:lang w:val="en-IE" w:bidi="en-US"/>
              </w:rPr>
              <w:t>Conventional PCR followed by</w:t>
            </w:r>
            <w:r w:rsidRPr="00D72004">
              <w:rPr>
                <w:rFonts w:ascii="Söhne Kräftig" w:eastAsia="Times New Roman" w:hAnsi="Söhne Kräftig" w:cs="Arial"/>
                <w:sz w:val="16"/>
                <w:szCs w:val="16"/>
                <w:lang w:val="en-IE" w:bidi="en-US"/>
              </w:rPr>
              <w:t xml:space="preserve"> amplicon sequencing</w:t>
            </w: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1DB9E9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0388D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1499A03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14:paraId="64A394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14:paraId="7286CD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8784A3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79C4417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tcBorders>
              <w:top w:val="single" w:sz="4" w:space="0" w:color="auto"/>
              <w:left w:val="single" w:sz="4" w:space="0" w:color="auto"/>
              <w:bottom w:val="single" w:sz="4" w:space="0" w:color="auto"/>
              <w:right w:val="single" w:sz="4" w:space="0" w:color="auto"/>
            </w:tcBorders>
            <w:shd w:val="clear" w:color="auto" w:fill="D9D9D9"/>
            <w:vAlign w:val="center"/>
          </w:tcPr>
          <w:p w14:paraId="790FC35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tcBorders>
              <w:top w:val="single" w:sz="4" w:space="0" w:color="auto"/>
              <w:left w:val="single" w:sz="4" w:space="0" w:color="auto"/>
              <w:bottom w:val="single" w:sz="4" w:space="0" w:color="auto"/>
              <w:right w:val="single" w:sz="4" w:space="0" w:color="auto"/>
            </w:tcBorders>
            <w:vAlign w:val="center"/>
          </w:tcPr>
          <w:p w14:paraId="6CC52C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63446E5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534AB9A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528" w:type="dxa"/>
            <w:tcBorders>
              <w:top w:val="single" w:sz="4" w:space="0" w:color="auto"/>
              <w:left w:val="single" w:sz="4" w:space="0" w:color="auto"/>
              <w:bottom w:val="single" w:sz="4" w:space="0" w:color="auto"/>
              <w:right w:val="single" w:sz="4" w:space="0" w:color="auto"/>
            </w:tcBorders>
            <w:vAlign w:val="center"/>
          </w:tcPr>
          <w:p w14:paraId="74C0392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4FADE711" w14:textId="77777777" w:rsidTr="00D72004">
        <w:trPr>
          <w:trHeight w:val="402"/>
          <w:jc w:val="center"/>
        </w:trPr>
        <w:tc>
          <w:tcPr>
            <w:tcW w:w="2399" w:type="dxa"/>
            <w:tcBorders>
              <w:top w:val="single" w:sz="4" w:space="0" w:color="auto"/>
              <w:left w:val="single" w:sz="4" w:space="0" w:color="auto"/>
              <w:bottom w:val="single" w:sz="4" w:space="0" w:color="auto"/>
              <w:right w:val="single" w:sz="4" w:space="0" w:color="auto"/>
            </w:tcBorders>
            <w:vAlign w:val="center"/>
          </w:tcPr>
          <w:p w14:paraId="455EE994"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6533B2A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B5A5D8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4C202B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tcBorders>
              <w:top w:val="single" w:sz="4" w:space="0" w:color="auto"/>
              <w:left w:val="single" w:sz="4" w:space="0" w:color="auto"/>
              <w:bottom w:val="single" w:sz="4" w:space="0" w:color="auto"/>
              <w:right w:val="single" w:sz="4" w:space="0" w:color="auto"/>
            </w:tcBorders>
            <w:shd w:val="clear" w:color="auto" w:fill="D9D9D9"/>
            <w:vAlign w:val="center"/>
          </w:tcPr>
          <w:p w14:paraId="41EF130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tcBorders>
              <w:top w:val="single" w:sz="4" w:space="0" w:color="auto"/>
              <w:left w:val="single" w:sz="4" w:space="0" w:color="auto"/>
              <w:bottom w:val="single" w:sz="4" w:space="0" w:color="auto"/>
              <w:right w:val="single" w:sz="4" w:space="0" w:color="auto"/>
            </w:tcBorders>
            <w:shd w:val="clear" w:color="auto" w:fill="D9D9D9"/>
            <w:vAlign w:val="center"/>
          </w:tcPr>
          <w:p w14:paraId="0BBABB2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15A9BF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C349F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tcBorders>
              <w:top w:val="single" w:sz="4" w:space="0" w:color="auto"/>
              <w:left w:val="single" w:sz="4" w:space="0" w:color="auto"/>
              <w:bottom w:val="single" w:sz="4" w:space="0" w:color="auto"/>
              <w:right w:val="single" w:sz="4" w:space="0" w:color="auto"/>
            </w:tcBorders>
            <w:shd w:val="clear" w:color="auto" w:fill="D9D9D9"/>
            <w:vAlign w:val="center"/>
          </w:tcPr>
          <w:p w14:paraId="79E6E1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74CF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4A56D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F360E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tcPr>
          <w:p w14:paraId="62D9917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r>
      <w:tr w:rsidR="00D72004" w:rsidRPr="00D72004" w14:paraId="3281661A" w14:textId="77777777" w:rsidTr="00D72004">
        <w:trPr>
          <w:trHeight w:val="402"/>
          <w:jc w:val="center"/>
        </w:trPr>
        <w:tc>
          <w:tcPr>
            <w:tcW w:w="2399" w:type="dxa"/>
            <w:vAlign w:val="center"/>
          </w:tcPr>
          <w:p w14:paraId="5D866A1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Bioassay</w:t>
            </w:r>
          </w:p>
        </w:tc>
        <w:tc>
          <w:tcPr>
            <w:tcW w:w="920" w:type="dxa"/>
            <w:shd w:val="clear" w:color="auto" w:fill="D9D9D9"/>
            <w:vAlign w:val="center"/>
          </w:tcPr>
          <w:p w14:paraId="08A1CC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23AAE6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040E49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348EE39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68BD735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46FFA56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87857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shd w:val="clear" w:color="auto" w:fill="D9D9D9"/>
            <w:vAlign w:val="center"/>
          </w:tcPr>
          <w:p w14:paraId="1BD3CE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279AD6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A32CA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shd w:val="clear" w:color="auto" w:fill="D9D9D9"/>
            <w:vAlign w:val="center"/>
          </w:tcPr>
          <w:p w14:paraId="0990BE3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shd w:val="clear" w:color="auto" w:fill="D9D9D9"/>
            <w:vAlign w:val="center"/>
          </w:tcPr>
          <w:p w14:paraId="10DE12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DF168D9" w14:textId="77777777" w:rsidTr="00D72004">
        <w:trPr>
          <w:trHeight w:val="402"/>
          <w:jc w:val="center"/>
        </w:trPr>
        <w:tc>
          <w:tcPr>
            <w:tcW w:w="2399" w:type="dxa"/>
            <w:vAlign w:val="center"/>
          </w:tcPr>
          <w:p w14:paraId="2936C8F1"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920" w:type="dxa"/>
            <w:shd w:val="clear" w:color="auto" w:fill="D9D9D9"/>
            <w:vAlign w:val="center"/>
          </w:tcPr>
          <w:p w14:paraId="35C782B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1EDA2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4811A4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77D97A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6D4C7503"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1" w:type="dxa"/>
            <w:shd w:val="clear" w:color="auto" w:fill="D9D9D9"/>
            <w:vAlign w:val="center"/>
          </w:tcPr>
          <w:p w14:paraId="2931DB6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78BB5DE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75" w:type="dxa"/>
            <w:shd w:val="clear" w:color="auto" w:fill="D9D9D9"/>
            <w:vAlign w:val="center"/>
          </w:tcPr>
          <w:p w14:paraId="470F46E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3020FFCA"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1" w:type="dxa"/>
            <w:shd w:val="clear" w:color="auto" w:fill="D9D9D9"/>
            <w:vAlign w:val="center"/>
          </w:tcPr>
          <w:p w14:paraId="7D01AE5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8" w:type="dxa"/>
            <w:shd w:val="clear" w:color="auto" w:fill="D9D9D9"/>
            <w:vAlign w:val="center"/>
          </w:tcPr>
          <w:p w14:paraId="448B18A6"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528" w:type="dxa"/>
            <w:shd w:val="clear" w:color="auto" w:fill="D9D9D9"/>
            <w:vAlign w:val="center"/>
          </w:tcPr>
          <w:p w14:paraId="273D83A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6745042E" w14:textId="77777777" w:rsidTr="00D72004">
        <w:trPr>
          <w:trHeight w:val="402"/>
          <w:jc w:val="center"/>
        </w:trPr>
        <w:tc>
          <w:tcPr>
            <w:tcW w:w="2399" w:type="dxa"/>
            <w:vAlign w:val="center"/>
          </w:tcPr>
          <w:p w14:paraId="31504757"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Ab ELISA</w:t>
            </w:r>
          </w:p>
        </w:tc>
        <w:tc>
          <w:tcPr>
            <w:tcW w:w="920" w:type="dxa"/>
            <w:shd w:val="clear" w:color="auto" w:fill="D9D9D9"/>
            <w:vAlign w:val="center"/>
          </w:tcPr>
          <w:p w14:paraId="6FCDAD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0931E1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6F75F6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3B13F1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0735B09A"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1" w:type="dxa"/>
            <w:shd w:val="clear" w:color="auto" w:fill="D9D9D9"/>
            <w:vAlign w:val="center"/>
          </w:tcPr>
          <w:p w14:paraId="31C4B5B3"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9" w:type="dxa"/>
            <w:shd w:val="clear" w:color="auto" w:fill="D9D9D9"/>
            <w:vAlign w:val="center"/>
          </w:tcPr>
          <w:p w14:paraId="627B5EE1"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75" w:type="dxa"/>
            <w:shd w:val="clear" w:color="auto" w:fill="D9D9D9"/>
            <w:vAlign w:val="center"/>
          </w:tcPr>
          <w:p w14:paraId="31F3C930"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7079FC0B"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1" w:type="dxa"/>
            <w:shd w:val="clear" w:color="auto" w:fill="D9D9D9"/>
            <w:vAlign w:val="center"/>
          </w:tcPr>
          <w:p w14:paraId="12C72863"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8" w:type="dxa"/>
            <w:shd w:val="clear" w:color="auto" w:fill="D9D9D9"/>
            <w:vAlign w:val="center"/>
          </w:tcPr>
          <w:p w14:paraId="7D651123"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528" w:type="dxa"/>
            <w:shd w:val="clear" w:color="auto" w:fill="D9D9D9"/>
            <w:vAlign w:val="center"/>
          </w:tcPr>
          <w:p w14:paraId="294F6E3E"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6224066C" w14:textId="77777777" w:rsidTr="00D72004">
        <w:trPr>
          <w:trHeight w:val="402"/>
          <w:jc w:val="center"/>
        </w:trPr>
        <w:tc>
          <w:tcPr>
            <w:tcW w:w="2399" w:type="dxa"/>
            <w:vAlign w:val="center"/>
          </w:tcPr>
          <w:p w14:paraId="5DBE59BC"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Ag ELISA</w:t>
            </w:r>
          </w:p>
        </w:tc>
        <w:tc>
          <w:tcPr>
            <w:tcW w:w="920" w:type="dxa"/>
            <w:shd w:val="clear" w:color="auto" w:fill="D9D9D9"/>
            <w:vAlign w:val="center"/>
          </w:tcPr>
          <w:p w14:paraId="6A8579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D89AB6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5813A6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09AA4CC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6550FD9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6F1E18C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70AA1CC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shd w:val="clear" w:color="auto" w:fill="D9D9D9"/>
            <w:vAlign w:val="center"/>
          </w:tcPr>
          <w:p w14:paraId="491DFF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1EDD581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C89FDA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shd w:val="clear" w:color="auto" w:fill="D9D9D9"/>
            <w:vAlign w:val="center"/>
          </w:tcPr>
          <w:p w14:paraId="44D463C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shd w:val="clear" w:color="auto" w:fill="D9D9D9"/>
            <w:vAlign w:val="center"/>
          </w:tcPr>
          <w:p w14:paraId="2303C1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E3DCDBF" w14:textId="77777777" w:rsidTr="00D72004">
        <w:trPr>
          <w:trHeight w:val="402"/>
          <w:jc w:val="center"/>
        </w:trPr>
        <w:tc>
          <w:tcPr>
            <w:tcW w:w="2399" w:type="dxa"/>
            <w:vAlign w:val="center"/>
          </w:tcPr>
          <w:p w14:paraId="1B1747C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p>
        </w:tc>
        <w:tc>
          <w:tcPr>
            <w:tcW w:w="920" w:type="dxa"/>
            <w:shd w:val="clear" w:color="auto" w:fill="D9D9D9"/>
            <w:vAlign w:val="center"/>
          </w:tcPr>
          <w:p w14:paraId="6729A8B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43B0F6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8CB043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0F6C858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514A2DB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5C93B8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33FE30D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shd w:val="clear" w:color="auto" w:fill="D9D9D9"/>
            <w:vAlign w:val="center"/>
          </w:tcPr>
          <w:p w14:paraId="39A39C4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54AF9EF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707272F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shd w:val="clear" w:color="auto" w:fill="D9D9D9"/>
            <w:vAlign w:val="center"/>
          </w:tcPr>
          <w:p w14:paraId="71B297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shd w:val="clear" w:color="auto" w:fill="D9D9D9"/>
            <w:vAlign w:val="center"/>
          </w:tcPr>
          <w:p w14:paraId="6B78395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01D46709" w14:textId="77777777" w:rsidTr="00D72004">
        <w:trPr>
          <w:trHeight w:val="269"/>
          <w:jc w:val="center"/>
        </w:trPr>
        <w:tc>
          <w:tcPr>
            <w:tcW w:w="2399" w:type="dxa"/>
            <w:vAlign w:val="center"/>
          </w:tcPr>
          <w:p w14:paraId="240B094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w:t>
            </w:r>
          </w:p>
        </w:tc>
        <w:tc>
          <w:tcPr>
            <w:tcW w:w="920" w:type="dxa"/>
            <w:shd w:val="clear" w:color="auto" w:fill="D9D9D9"/>
            <w:vAlign w:val="center"/>
          </w:tcPr>
          <w:p w14:paraId="5670C4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3F41D4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B862F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93" w:type="dxa"/>
            <w:shd w:val="clear" w:color="auto" w:fill="D9D9D9"/>
            <w:vAlign w:val="center"/>
          </w:tcPr>
          <w:p w14:paraId="45C8D3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83" w:type="dxa"/>
            <w:shd w:val="clear" w:color="auto" w:fill="D9D9D9"/>
            <w:vAlign w:val="center"/>
          </w:tcPr>
          <w:p w14:paraId="447623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333426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086BEA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75" w:type="dxa"/>
            <w:shd w:val="clear" w:color="auto" w:fill="D9D9D9"/>
            <w:vAlign w:val="center"/>
          </w:tcPr>
          <w:p w14:paraId="2C4C31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02160A3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2930D4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8" w:type="dxa"/>
            <w:shd w:val="clear" w:color="auto" w:fill="D9D9D9"/>
            <w:vAlign w:val="center"/>
          </w:tcPr>
          <w:p w14:paraId="7E71AE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528" w:type="dxa"/>
            <w:shd w:val="clear" w:color="auto" w:fill="D9D9D9"/>
            <w:vAlign w:val="center"/>
          </w:tcPr>
          <w:p w14:paraId="6A4F5DF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01F5133A" w14:textId="77777777" w:rsidR="00AD5693" w:rsidRDefault="00D72004" w:rsidP="00D72004">
      <w:pPr>
        <w:tabs>
          <w:tab w:val="left" w:pos="-720"/>
        </w:tabs>
        <w:spacing w:before="120" w:after="0" w:line="240" w:lineRule="auto"/>
        <w:jc w:val="center"/>
        <w:rPr>
          <w:rFonts w:ascii="Söhne" w:eastAsia="Times New Roman" w:hAnsi="Söhne" w:cs="Arial"/>
          <w:sz w:val="16"/>
          <w:szCs w:val="16"/>
          <w:lang w:val="en-IE" w:eastAsia="fr-FR"/>
        </w:rPr>
        <w:sectPr w:rsidR="00AD5693" w:rsidSect="001706AC">
          <w:pgSz w:w="16838" w:h="11906" w:orient="landscape" w:code="9"/>
          <w:pgMar w:top="1418" w:right="1418" w:bottom="1418" w:left="1418" w:header="709" w:footer="709" w:gutter="0"/>
          <w:cols w:space="708"/>
          <w:titlePg/>
          <w:docGrid w:linePitch="360"/>
        </w:sectPr>
      </w:pPr>
      <w:r w:rsidRPr="00D72004">
        <w:rPr>
          <w:rFonts w:ascii="Söhne" w:eastAsia="Times New Roman" w:hAnsi="Söhne" w:cs="Arial"/>
          <w:sz w:val="16"/>
          <w:szCs w:val="16"/>
          <w:lang w:val="en-GB" w:eastAsia="fr-FR"/>
        </w:rPr>
        <w:t>LV = level of validation, refers to the stage of validation in the OIE Pathway (Chapter 1.1.2)</w:t>
      </w:r>
      <w:r w:rsidRPr="00D72004">
        <w:rPr>
          <w:rFonts w:ascii="Söhne" w:eastAsia="Times New Roman" w:hAnsi="Söhne" w:cs="Times New Roman"/>
          <w:sz w:val="16"/>
          <w:szCs w:val="16"/>
          <w:lang w:val="en-US" w:bidi="en-US"/>
        </w:rPr>
        <w:t xml:space="preserve">; </w:t>
      </w:r>
      <w:r w:rsidRPr="00D72004">
        <w:rPr>
          <w:rFonts w:ascii="Söhne" w:eastAsia="Times New Roman" w:hAnsi="Söhne" w:cs="Times New Roman"/>
          <w:sz w:val="16"/>
          <w:szCs w:val="16"/>
          <w:u w:val="double"/>
          <w:lang w:val="en-US" w:bidi="en-US"/>
        </w:rPr>
        <w:t>NA = not available</w:t>
      </w:r>
      <w:r w:rsidRPr="00D72004">
        <w:rPr>
          <w:rFonts w:ascii="Söhne" w:eastAsia="Times New Roman" w:hAnsi="Söhne" w:cs="Times New Roman"/>
          <w:sz w:val="16"/>
          <w:szCs w:val="16"/>
          <w:lang w:val="en-US" w:bidi="en-US"/>
        </w:rPr>
        <w:t xml:space="preserve">; </w:t>
      </w:r>
      <w:r w:rsidRPr="00D72004">
        <w:rPr>
          <w:rFonts w:ascii="Söhne" w:eastAsia="Times New Roman" w:hAnsi="Söhne" w:cs="Arial"/>
          <w:sz w:val="16"/>
          <w:szCs w:val="16"/>
          <w:lang w:val="en-GB" w:eastAsia="fr-FR"/>
        </w:rPr>
        <w:t xml:space="preserve">PCR = polymerase chain reaction; </w:t>
      </w:r>
      <w:r w:rsidRPr="00D72004">
        <w:rPr>
          <w:rFonts w:ascii="Söhne" w:eastAsia="Times New Roman" w:hAnsi="Söhne" w:cs="Arial"/>
          <w:sz w:val="16"/>
          <w:szCs w:val="16"/>
          <w:lang w:val="en-IE" w:eastAsia="fr-FR" w:bidi="en-US"/>
        </w:rPr>
        <w:t xml:space="preserve">LAMP = loop-mediated isothermal amplification; </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lang w:val="en-IE" w:eastAsia="fr-FR"/>
        </w:rPr>
        <w:t>Ab- or Ag-ELISA = antibody or antigen enzyme-linked immunosorbent assay, respectively.</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vertAlign w:val="superscript"/>
          <w:lang w:val="en-IE" w:eastAsia="fr-FR" w:bidi="en-US"/>
        </w:rPr>
        <w:t>1</w:t>
      </w:r>
      <w:r w:rsidRPr="00D72004">
        <w:rPr>
          <w:rFonts w:ascii="Söhne" w:eastAsia="Times New Roman" w:hAnsi="Söhne" w:cs="Arial"/>
          <w:sz w:val="16"/>
          <w:szCs w:val="16"/>
          <w:lang w:val="en-IE" w:eastAsia="fr-FR"/>
        </w:rPr>
        <w:t xml:space="preserve">For confirmatory diagnoses, methods need to be carried out in combination (see Section 6). </w:t>
      </w:r>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 xml:space="preserve">Susceptibility of early and juvenile life stages is described in Section 2.2.3. </w:t>
      </w:r>
      <w:r w:rsidRPr="00D72004">
        <w:rPr>
          <w:rFonts w:ascii="Söhne" w:eastAsia="Times New Roman" w:hAnsi="Söhne" w:cs="Arial"/>
          <w:sz w:val="16"/>
          <w:szCs w:val="16"/>
          <w:lang w:val="en-IE" w:eastAsia="fr-FR"/>
        </w:rPr>
        <w:br/>
        <w:t>Shading indicates the test is inappropriate or should not be used for this purpose.</w:t>
      </w:r>
    </w:p>
    <w:p w14:paraId="514CA5B4" w14:textId="77777777" w:rsidR="002B5E20" w:rsidRDefault="00D72004" w:rsidP="00D72004">
      <w:pPr>
        <w:spacing w:after="240" w:line="240" w:lineRule="auto"/>
        <w:ind w:left="851" w:hanging="567"/>
        <w:jc w:val="both"/>
        <w:rPr>
          <w:rFonts w:ascii="Söhne" w:eastAsia="Times New Roman" w:hAnsi="Söhne" w:cs="Times New Roman"/>
          <w:strike/>
          <w:color w:val="000000"/>
          <w:sz w:val="18"/>
          <w:lang w:val="en-IE" w:bidi="en-US"/>
        </w:rPr>
      </w:pPr>
      <w:r w:rsidRPr="00A4609B">
        <w:rPr>
          <w:rFonts w:ascii="Söhne" w:eastAsia="Times New Roman" w:hAnsi="Söhne" w:cs="Times New Roman"/>
          <w:strike/>
          <w:sz w:val="18"/>
          <w:lang w:val="en-IE" w:bidi="en-US"/>
        </w:rPr>
        <w:lastRenderedPageBreak/>
        <w:t xml:space="preserve">Diagnosis of infection with </w:t>
      </w:r>
      <w:r w:rsidRPr="00A4609B">
        <w:rPr>
          <w:rFonts w:ascii="Söhne" w:eastAsia="Times New Roman" w:hAnsi="Söhne" w:cs="Times New Roman"/>
          <w:i/>
          <w:strike/>
          <w:sz w:val="18"/>
          <w:lang w:val="en-IE" w:bidi="en-US"/>
        </w:rPr>
        <w:t xml:space="preserve">A. </w:t>
      </w:r>
      <w:proofErr w:type="spellStart"/>
      <w:r w:rsidRPr="00A4609B">
        <w:rPr>
          <w:rFonts w:ascii="Söhne" w:eastAsia="Times New Roman" w:hAnsi="Söhne" w:cs="Times New Roman"/>
          <w:i/>
          <w:strike/>
          <w:sz w:val="18"/>
          <w:lang w:val="en-IE" w:bidi="en-US"/>
        </w:rPr>
        <w:t>invadans</w:t>
      </w:r>
      <w:proofErr w:type="spellEnd"/>
      <w:r w:rsidRPr="00A4609B">
        <w:rPr>
          <w:rFonts w:ascii="Söhne" w:eastAsia="Times New Roman" w:hAnsi="Söhne" w:cs="Times New Roman"/>
          <w:strike/>
          <w:sz w:val="18"/>
          <w:lang w:val="en-IE" w:bidi="en-US"/>
        </w:rPr>
        <w:t xml:space="preserve"> in clinically affected fish may be achieved by histopathology, oomycete </w:t>
      </w:r>
      <w:r w:rsidRPr="00A4609B">
        <w:rPr>
          <w:rFonts w:ascii="Söhne" w:eastAsia="Times New Roman" w:hAnsi="Söhne" w:cs="Times New Roman"/>
          <w:strike/>
          <w:color w:val="000000"/>
          <w:sz w:val="18"/>
          <w:lang w:val="en-IE" w:bidi="en-US"/>
        </w:rPr>
        <w:t>isolation or polymerase chain reaction amplification.</w:t>
      </w:r>
    </w:p>
    <w:p w14:paraId="07DE1949" w14:textId="30914D3B"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4.1.</w:t>
      </w:r>
      <w:r w:rsidRPr="00D72004">
        <w:rPr>
          <w:rFonts w:ascii="Söhne Kräftig" w:eastAsia="MS Mincho" w:hAnsi="Söhne Kräftig" w:cs="Times New Roman"/>
          <w:bCs/>
          <w:sz w:val="21"/>
          <w:szCs w:val="20"/>
          <w:lang w:val="da-DK" w:eastAsia="da-DK"/>
        </w:rPr>
        <w:tab/>
        <w:t xml:space="preserve">Squash mounts </w:t>
      </w:r>
    </w:p>
    <w:p w14:paraId="6E7CBDF0"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i/>
          <w:sz w:val="18"/>
          <w:lang w:val="en-IE"/>
        </w:rPr>
        <w:t xml:space="preserve">Aphanomyces </w:t>
      </w:r>
      <w:proofErr w:type="spellStart"/>
      <w:r w:rsidRPr="00D72004">
        <w:rPr>
          <w:rFonts w:ascii="Söhne" w:eastAsia="Times New Roman" w:hAnsi="Söhne" w:cs="Times New Roman"/>
          <w:i/>
          <w:sz w:val="18"/>
          <w:lang w:val="en-IE"/>
        </w:rPr>
        <w:t>invadans</w:t>
      </w:r>
      <w:proofErr w:type="spellEnd"/>
      <w:r w:rsidRPr="00D72004">
        <w:rPr>
          <w:rFonts w:ascii="Söhne" w:eastAsia="Times New Roman" w:hAnsi="Söhne" w:cs="Times New Roman"/>
          <w:i/>
          <w:sz w:val="18"/>
          <w:lang w:val="en-IE"/>
        </w:rPr>
        <w:t xml:space="preserve"> </w:t>
      </w:r>
      <w:r w:rsidRPr="00D72004">
        <w:rPr>
          <w:rFonts w:eastAsia="Times New Roman" w:cs="Times New Roman"/>
          <w:sz w:val="18"/>
          <w:lang w:val="en-IE"/>
        </w:rPr>
        <w:t xml:space="preserve">can be detected using microscopic examination of squash preparations prepared as </w:t>
      </w:r>
      <w:r w:rsidRPr="00D72004">
        <w:rPr>
          <w:rFonts w:ascii="Söhne" w:eastAsia="Times New Roman" w:hAnsi="Söhne" w:cs="Times New Roman"/>
          <w:sz w:val="18"/>
          <w:lang w:val="en-IE"/>
        </w:rPr>
        <w:t>follows:</w:t>
      </w:r>
    </w:p>
    <w:p w14:paraId="428F97C6"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w:t>
      </w:r>
      <w:r w:rsidRPr="00D72004">
        <w:rPr>
          <w:rFonts w:ascii="Söhne" w:eastAsia="MS Mincho" w:hAnsi="Söhne" w:cs="Arial"/>
          <w:color w:val="000000"/>
          <w:sz w:val="18"/>
          <w:szCs w:val="18"/>
          <w:u w:color="000000"/>
          <w:bdr w:val="nil"/>
          <w:lang w:val="en-IE"/>
        </w:rPr>
        <w:tab/>
        <w:t>Remove ulcer surface using a sharp scalpel blade.</w:t>
      </w:r>
    </w:p>
    <w:p w14:paraId="19BE5CE0"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w:t>
      </w:r>
      <w:r w:rsidRPr="00D72004">
        <w:rPr>
          <w:rFonts w:ascii="Söhne" w:eastAsia="MS Mincho" w:hAnsi="Söhne" w:cs="Arial"/>
          <w:color w:val="000000"/>
          <w:sz w:val="18"/>
          <w:szCs w:val="18"/>
          <w:u w:color="000000"/>
          <w:bdr w:val="nil"/>
          <w:lang w:val="en-IE"/>
        </w:rPr>
        <w:tab/>
        <w:t>Cut the muscular tissue at the edge of the ulcer.</w:t>
      </w:r>
    </w:p>
    <w:p w14:paraId="36FDBDF7"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iii)</w:t>
      </w:r>
      <w:r w:rsidRPr="00D72004">
        <w:rPr>
          <w:rFonts w:ascii="Söhne" w:eastAsia="MS Mincho" w:hAnsi="Söhne" w:cs="Arial"/>
          <w:color w:val="000000"/>
          <w:sz w:val="18"/>
          <w:szCs w:val="18"/>
          <w:u w:color="000000"/>
          <w:bdr w:val="nil"/>
          <w:lang w:val="en-IE"/>
        </w:rPr>
        <w:tab/>
        <w:t>Place the pieces of tissue on a cutting board then make thin slices using a sharp scalpel blade.</w:t>
      </w:r>
    </w:p>
    <w:p w14:paraId="3F6D763C"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iv)</w:t>
      </w:r>
      <w:r w:rsidRPr="00D72004">
        <w:rPr>
          <w:rFonts w:ascii="Söhne" w:eastAsia="MS Mincho" w:hAnsi="Söhne" w:cs="Arial"/>
          <w:color w:val="000000"/>
          <w:sz w:val="18"/>
          <w:szCs w:val="18"/>
          <w:u w:color="000000"/>
          <w:bdr w:val="nil"/>
          <w:lang w:val="en-IE"/>
        </w:rPr>
        <w:tab/>
        <w:t>Place the thinly sliced tissue between two glass slides and squeeze gently with fingers.</w:t>
      </w:r>
    </w:p>
    <w:p w14:paraId="655DBCE7" w14:textId="77777777" w:rsidR="00D72004" w:rsidRPr="00D72004" w:rsidRDefault="00D72004" w:rsidP="00D72004">
      <w:pPr>
        <w:pBdr>
          <w:top w:val="nil"/>
          <w:left w:val="nil"/>
          <w:bottom w:val="nil"/>
          <w:right w:val="nil"/>
          <w:between w:val="nil"/>
          <w:bar w:val="nil"/>
        </w:pBdr>
        <w:spacing w:after="240" w:line="240" w:lineRule="auto"/>
        <w:ind w:left="851"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v)</w:t>
      </w:r>
      <w:r w:rsidRPr="00D72004">
        <w:rPr>
          <w:rFonts w:ascii="Söhne" w:eastAsia="MS Mincho" w:hAnsi="Söhne" w:cs="Arial"/>
          <w:color w:val="000000"/>
          <w:sz w:val="18"/>
          <w:szCs w:val="18"/>
          <w:u w:color="000000"/>
          <w:bdr w:val="nil"/>
          <w:lang w:val="en-IE"/>
        </w:rPr>
        <w:tab/>
        <w:t xml:space="preserve">Remove one of the glass slides and cover the tissue with a </w:t>
      </w:r>
      <w:proofErr w:type="gramStart"/>
      <w:r w:rsidRPr="00D72004">
        <w:rPr>
          <w:rFonts w:ascii="Söhne" w:eastAsia="MS Mincho" w:hAnsi="Söhne" w:cs="Arial"/>
          <w:color w:val="000000"/>
          <w:sz w:val="18"/>
          <w:szCs w:val="18"/>
          <w:u w:color="000000"/>
          <w:bdr w:val="nil"/>
          <w:lang w:val="en-IE"/>
        </w:rPr>
        <w:t>cover-slip</w:t>
      </w:r>
      <w:proofErr w:type="gramEnd"/>
      <w:r w:rsidRPr="00D72004">
        <w:rPr>
          <w:rFonts w:ascii="Söhne" w:eastAsia="MS Mincho" w:hAnsi="Söhne" w:cs="Arial"/>
          <w:color w:val="000000"/>
          <w:sz w:val="18"/>
          <w:szCs w:val="18"/>
          <w:u w:color="000000"/>
          <w:bdr w:val="nil"/>
          <w:lang w:val="en-IE"/>
        </w:rPr>
        <w:t xml:space="preserve">. View under a light microscope to find the </w:t>
      </w:r>
      <w:proofErr w:type="spellStart"/>
      <w:r w:rsidRPr="00D72004">
        <w:rPr>
          <w:rFonts w:ascii="Söhne" w:eastAsia="MS Mincho" w:hAnsi="Söhne" w:cs="Arial"/>
          <w:color w:val="000000"/>
          <w:sz w:val="18"/>
          <w:szCs w:val="18"/>
          <w:u w:color="000000"/>
          <w:bdr w:val="nil"/>
          <w:lang w:val="en-IE"/>
        </w:rPr>
        <w:t>nonseptate</w:t>
      </w:r>
      <w:proofErr w:type="spellEnd"/>
      <w:r w:rsidRPr="00D72004">
        <w:rPr>
          <w:rFonts w:ascii="Söhne" w:eastAsia="MS Mincho" w:hAnsi="Söhne" w:cs="Arial"/>
          <w:color w:val="000000"/>
          <w:sz w:val="18"/>
          <w:szCs w:val="18"/>
          <w:u w:color="000000"/>
          <w:bdr w:val="nil"/>
          <w:lang w:val="en-IE"/>
        </w:rPr>
        <w:t xml:space="preserve"> hyphae structure of </w:t>
      </w:r>
      <w:r w:rsidRPr="00D72004">
        <w:rPr>
          <w:rFonts w:ascii="Söhne" w:eastAsia="MS Mincho" w:hAnsi="Söhne" w:cs="Arial"/>
          <w:i/>
          <w:iCs/>
          <w:color w:val="000000"/>
          <w:sz w:val="18"/>
          <w:szCs w:val="18"/>
          <w:u w:color="000000"/>
          <w:bdr w:val="nil"/>
          <w:lang w:val="en-IE"/>
        </w:rPr>
        <w:t>A. </w:t>
      </w:r>
      <w:proofErr w:type="spellStart"/>
      <w:r w:rsidRPr="00D72004">
        <w:rPr>
          <w:rFonts w:ascii="Söhne" w:eastAsia="MS Mincho" w:hAnsi="Söhne" w:cs="Arial"/>
          <w:i/>
          <w:iCs/>
          <w:color w:val="000000"/>
          <w:sz w:val="18"/>
          <w:szCs w:val="18"/>
          <w:u w:color="000000"/>
          <w:bdr w:val="nil"/>
          <w:lang w:val="en-IE"/>
        </w:rPr>
        <w:t>invadans</w:t>
      </w:r>
      <w:proofErr w:type="spellEnd"/>
      <w:r w:rsidRPr="00D72004">
        <w:rPr>
          <w:rFonts w:ascii="Söhne" w:eastAsia="MS Mincho" w:hAnsi="Söhne" w:cs="Arial"/>
          <w:color w:val="000000"/>
          <w:sz w:val="18"/>
          <w:szCs w:val="18"/>
          <w:u w:color="000000"/>
          <w:bdr w:val="nil"/>
          <w:lang w:val="en-IE"/>
        </w:rPr>
        <w:t xml:space="preserve"> (12–25 </w:t>
      </w:r>
      <w:r w:rsidRPr="00D72004">
        <w:rPr>
          <w:rFonts w:ascii="Calibri" w:eastAsia="MS Mincho" w:hAnsi="Calibri" w:cs="Calibri"/>
          <w:color w:val="000000"/>
          <w:sz w:val="18"/>
          <w:szCs w:val="18"/>
          <w:u w:color="000000"/>
          <w:bdr w:val="nil"/>
          <w:lang w:val="en-IE"/>
        </w:rPr>
        <w:t>µ</w:t>
      </w:r>
      <w:r w:rsidRPr="00D72004">
        <w:rPr>
          <w:rFonts w:ascii="Söhne" w:eastAsia="MS Mincho" w:hAnsi="Söhne" w:cs="Arial"/>
          <w:color w:val="000000"/>
          <w:sz w:val="18"/>
          <w:szCs w:val="18"/>
          <w:u w:color="000000"/>
          <w:bdr w:val="nil"/>
          <w:lang w:val="en-IE"/>
        </w:rPr>
        <w:t>m in diameter).</w:t>
      </w:r>
    </w:p>
    <w:p w14:paraId="5824D357"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4.2.</w:t>
      </w:r>
      <w:r w:rsidRPr="00D72004">
        <w:rPr>
          <w:rFonts w:ascii="Söhne Kräftig" w:eastAsia="MS Mincho" w:hAnsi="Söhne Kräftig" w:cs="Times New Roman"/>
          <w:bCs/>
          <w:sz w:val="21"/>
          <w:szCs w:val="20"/>
          <w:lang w:val="da-DK" w:eastAsia="da-DK"/>
        </w:rPr>
        <w:tab/>
        <w:t xml:space="preserve">Histopathology and cytopathology </w:t>
      </w:r>
    </w:p>
    <w:p w14:paraId="17CCA040" w14:textId="77777777" w:rsidR="00D72004" w:rsidRPr="00D72004" w:rsidRDefault="00D72004" w:rsidP="00D72004">
      <w:pPr>
        <w:spacing w:after="240" w:line="240" w:lineRule="auto"/>
        <w:ind w:left="284"/>
        <w:jc w:val="both"/>
        <w:rPr>
          <w:rFonts w:ascii="Söhne" w:eastAsia="Times New Roman" w:hAnsi="Söhne" w:cs="Times New Roman"/>
          <w:sz w:val="18"/>
          <w:szCs w:val="18"/>
          <w:lang w:val="en-IE"/>
        </w:rPr>
      </w:pPr>
      <w:r w:rsidRPr="00D72004">
        <w:rPr>
          <w:rFonts w:ascii="Söhne" w:eastAsia="Times New Roman" w:hAnsi="Söhne" w:cs="Times New Roman"/>
          <w:i/>
          <w:sz w:val="18"/>
          <w:szCs w:val="18"/>
          <w:lang w:val="en-IE"/>
        </w:rPr>
        <w:t xml:space="preserve">Aphanomyces </w:t>
      </w:r>
      <w:proofErr w:type="spellStart"/>
      <w:r w:rsidRPr="00D72004">
        <w:rPr>
          <w:rFonts w:ascii="Söhne" w:eastAsia="Times New Roman" w:hAnsi="Söhne" w:cs="Times New Roman"/>
          <w:i/>
          <w:sz w:val="18"/>
          <w:szCs w:val="18"/>
          <w:lang w:val="en-IE"/>
        </w:rPr>
        <w:t>invadans</w:t>
      </w:r>
      <w:proofErr w:type="spellEnd"/>
      <w:r w:rsidRPr="00D72004">
        <w:rPr>
          <w:rFonts w:ascii="Söhne" w:eastAsia="Times New Roman" w:hAnsi="Söhne" w:cs="Times New Roman"/>
          <w:i/>
          <w:sz w:val="18"/>
          <w:szCs w:val="18"/>
          <w:lang w:val="en-IE"/>
        </w:rPr>
        <w:t xml:space="preserve"> </w:t>
      </w:r>
      <w:r w:rsidRPr="00D72004">
        <w:rPr>
          <w:rFonts w:ascii="Söhne" w:eastAsia="Times New Roman" w:hAnsi="Söhne" w:cs="Times New Roman"/>
          <w:sz w:val="18"/>
          <w:szCs w:val="18"/>
          <w:lang w:val="en-IE"/>
        </w:rPr>
        <w:t>can be detected using microscopic examination of fixed sections, prepared as follows:</w:t>
      </w:r>
    </w:p>
    <w:p w14:paraId="202C8374"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bidi="th-TH"/>
        </w:rPr>
      </w:pPr>
      <w:r w:rsidRPr="00D72004">
        <w:rPr>
          <w:rFonts w:ascii="Söhne" w:eastAsia="MS Mincho" w:hAnsi="Söhne" w:cs="Arial"/>
          <w:color w:val="000000"/>
          <w:sz w:val="18"/>
          <w:szCs w:val="18"/>
          <w:u w:color="000000"/>
          <w:bdr w:val="nil"/>
          <w:lang w:val="en-IE" w:bidi="th-TH"/>
        </w:rPr>
        <w:t>i)</w:t>
      </w:r>
      <w:r w:rsidRPr="00D72004">
        <w:rPr>
          <w:rFonts w:ascii="Söhne" w:eastAsia="MS Mincho" w:hAnsi="Söhne" w:cs="Arial"/>
          <w:color w:val="000000"/>
          <w:sz w:val="18"/>
          <w:szCs w:val="18"/>
          <w:u w:color="000000"/>
          <w:bdr w:val="nil"/>
          <w:lang w:val="en-IE" w:bidi="th-TH"/>
        </w:rPr>
        <w:tab/>
        <w:t>Sample only live or moribund specimens of fish with clinical lesions.</w:t>
      </w:r>
    </w:p>
    <w:p w14:paraId="66BBC890" w14:textId="77777777" w:rsidR="00D72004" w:rsidRPr="00D72004" w:rsidRDefault="00D72004" w:rsidP="00D72004">
      <w:pPr>
        <w:pBdr>
          <w:top w:val="nil"/>
          <w:left w:val="nil"/>
          <w:bottom w:val="nil"/>
          <w:right w:val="nil"/>
          <w:between w:val="nil"/>
          <w:bar w:val="nil"/>
        </w:pBdr>
        <w:spacing w:after="120" w:line="240" w:lineRule="auto"/>
        <w:ind w:left="851" w:hanging="425"/>
        <w:jc w:val="both"/>
        <w:rPr>
          <w:rFonts w:ascii="Söhne" w:eastAsia="MS Mincho" w:hAnsi="Söhne" w:cs="Arial"/>
          <w:color w:val="000000"/>
          <w:sz w:val="18"/>
          <w:szCs w:val="18"/>
          <w:u w:color="000000"/>
          <w:bdr w:val="nil"/>
          <w:lang w:val="en-IE" w:bidi="th-TH"/>
        </w:rPr>
      </w:pPr>
      <w:r w:rsidRPr="00D72004">
        <w:rPr>
          <w:rFonts w:ascii="Söhne" w:eastAsia="MS Mincho" w:hAnsi="Söhne" w:cs="Arial"/>
          <w:color w:val="000000"/>
          <w:sz w:val="18"/>
          <w:szCs w:val="18"/>
          <w:u w:color="000000"/>
          <w:bdr w:val="nil"/>
          <w:lang w:val="en-IE" w:bidi="th-TH"/>
        </w:rPr>
        <w:t>ii)</w:t>
      </w:r>
      <w:r w:rsidRPr="00D72004">
        <w:rPr>
          <w:rFonts w:ascii="Söhne" w:eastAsia="MS Mincho" w:hAnsi="Söhne" w:cs="Arial"/>
          <w:color w:val="000000"/>
          <w:sz w:val="18"/>
          <w:szCs w:val="18"/>
          <w:u w:color="000000"/>
          <w:bdr w:val="nil"/>
          <w:lang w:val="en-IE" w:bidi="th-TH"/>
        </w:rPr>
        <w:tab/>
        <w:t>Take samples of skin/muscle (&lt;1 cm</w:t>
      </w:r>
      <w:r w:rsidRPr="00D72004">
        <w:rPr>
          <w:rFonts w:ascii="Söhne" w:eastAsia="MS Mincho" w:hAnsi="Söhne" w:cs="Arial"/>
          <w:color w:val="000000"/>
          <w:sz w:val="18"/>
          <w:szCs w:val="18"/>
          <w:u w:color="000000"/>
          <w:bdr w:val="nil"/>
          <w:vertAlign w:val="superscript"/>
          <w:lang w:val="en-IE" w:bidi="th-TH"/>
        </w:rPr>
        <w:t>3</w:t>
      </w:r>
      <w:r w:rsidRPr="00D72004">
        <w:rPr>
          <w:rFonts w:ascii="Söhne" w:eastAsia="MS Mincho" w:hAnsi="Söhne" w:cs="Arial"/>
          <w:color w:val="000000"/>
          <w:sz w:val="18"/>
          <w:szCs w:val="18"/>
          <w:u w:color="000000"/>
          <w:bdr w:val="nil"/>
          <w:lang w:val="en-IE" w:bidi="th-TH"/>
        </w:rPr>
        <w:t>), including the leading edge of the lesion and the surrounding tissue.</w:t>
      </w:r>
    </w:p>
    <w:p w14:paraId="4D0A2AD5" w14:textId="77777777" w:rsidR="00D72004" w:rsidRPr="00D72004" w:rsidRDefault="00D72004" w:rsidP="00D72004">
      <w:pPr>
        <w:pBdr>
          <w:top w:val="nil"/>
          <w:left w:val="nil"/>
          <w:bottom w:val="nil"/>
          <w:right w:val="nil"/>
          <w:between w:val="nil"/>
          <w:bar w:val="nil"/>
        </w:pBdr>
        <w:spacing w:after="240" w:line="240" w:lineRule="auto"/>
        <w:ind w:left="851" w:hanging="425"/>
        <w:jc w:val="both"/>
        <w:rPr>
          <w:rFonts w:ascii="Söhne" w:eastAsia="MS Mincho" w:hAnsi="Söhne" w:cs="Arial"/>
          <w:color w:val="000000"/>
          <w:sz w:val="18"/>
          <w:szCs w:val="18"/>
          <w:u w:color="000000"/>
          <w:bdr w:val="nil"/>
          <w:lang w:val="en-IE" w:bidi="th-TH"/>
        </w:rPr>
      </w:pPr>
      <w:r w:rsidRPr="00D72004">
        <w:rPr>
          <w:rFonts w:ascii="Söhne" w:eastAsia="MS Mincho" w:hAnsi="Söhne" w:cs="Arial"/>
          <w:color w:val="000000"/>
          <w:sz w:val="18"/>
          <w:szCs w:val="18"/>
          <w:u w:color="000000"/>
          <w:bdr w:val="nil"/>
          <w:lang w:val="en-IE" w:bidi="th-TH"/>
        </w:rPr>
        <w:t>iii)</w:t>
      </w:r>
      <w:r w:rsidRPr="00D72004">
        <w:rPr>
          <w:rFonts w:ascii="Söhne" w:eastAsia="MS Mincho" w:hAnsi="Söhne" w:cs="Arial"/>
          <w:color w:val="000000"/>
          <w:sz w:val="18"/>
          <w:szCs w:val="18"/>
          <w:u w:color="000000"/>
          <w:bdr w:val="nil"/>
          <w:lang w:val="en-IE" w:bidi="th-TH"/>
        </w:rPr>
        <w:tab/>
        <w:t>Fix the tissues immediately in 10% formalin. The amount of formalin should be 10 times the volume of the tissue to be fixed.</w:t>
      </w:r>
    </w:p>
    <w:p w14:paraId="1A1A0426" w14:textId="77777777" w:rsidR="00D72004" w:rsidRPr="00D72004" w:rsidRDefault="00D72004" w:rsidP="00D72004">
      <w:pPr>
        <w:spacing w:after="120" w:line="240" w:lineRule="auto"/>
        <w:ind w:left="1418" w:hanging="567"/>
        <w:jc w:val="both"/>
        <w:rPr>
          <w:rFonts w:ascii="Ottawa" w:eastAsia="MS Mincho" w:hAnsi="Ottawa" w:cs="Times New Roman"/>
          <w:b/>
          <w:lang w:val="en-GB" w:eastAsia="fr-FR" w:bidi="th-TH"/>
        </w:rPr>
      </w:pPr>
      <w:r w:rsidRPr="00D72004">
        <w:rPr>
          <w:rFonts w:ascii="Söhne Kräftig" w:eastAsia="MS Mincho" w:hAnsi="Söhne Kräftig" w:cs="Times New Roman"/>
          <w:bCs/>
          <w:lang w:val="en-GB" w:eastAsia="fr-FR" w:bidi="th-TH"/>
        </w:rPr>
        <w:t>4.2.1. Histological procedure</w:t>
      </w:r>
    </w:p>
    <w:p w14:paraId="731DE651" w14:textId="77777777" w:rsidR="00D72004" w:rsidRPr="00D72004" w:rsidRDefault="00D72004" w:rsidP="00D72004">
      <w:pPr>
        <w:spacing w:after="240" w:line="240" w:lineRule="auto"/>
        <w:ind w:left="851"/>
        <w:jc w:val="both"/>
        <w:rPr>
          <w:rFonts w:ascii="Söhne" w:eastAsia="Times New Roman" w:hAnsi="Söhne" w:cs="Times New Roman"/>
          <w:bCs/>
          <w:iCs/>
          <w:sz w:val="18"/>
          <w:lang w:val="en-IE"/>
        </w:rPr>
      </w:pPr>
      <w:r w:rsidRPr="00D72004">
        <w:rPr>
          <w:rFonts w:ascii="Söhne" w:eastAsia="Times New Roman" w:hAnsi="Söhne" w:cs="Times New Roman"/>
          <w:bCs/>
          <w:sz w:val="18"/>
          <w:lang w:val="en-IE"/>
        </w:rPr>
        <w:t>Standard methods for processing are provided in chapter 2.3.0. H&amp;E and general fungus stains (</w:t>
      </w:r>
      <w:proofErr w:type="gramStart"/>
      <w:r w:rsidRPr="00D72004">
        <w:rPr>
          <w:rFonts w:ascii="Söhne" w:eastAsia="Times New Roman" w:hAnsi="Söhne" w:cs="Times New Roman"/>
          <w:bCs/>
          <w:sz w:val="18"/>
          <w:lang w:val="en-IE"/>
        </w:rPr>
        <w:t>e.g.</w:t>
      </w:r>
      <w:proofErr w:type="gram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Grocott’s</w:t>
      </w:r>
      <w:proofErr w:type="spellEnd"/>
      <w:r w:rsidRPr="00D72004">
        <w:rPr>
          <w:rFonts w:ascii="Söhne" w:eastAsia="Times New Roman" w:hAnsi="Söhne" w:cs="Times New Roman"/>
          <w:bCs/>
          <w:sz w:val="18"/>
          <w:lang w:val="en-IE"/>
        </w:rPr>
        <w:t xml:space="preserve"> stain) will demonstrate typical granulomas and invasive hyphae.</w:t>
      </w:r>
    </w:p>
    <w:p w14:paraId="5D199A53"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4.2.2</w:t>
      </w:r>
      <w:r w:rsidRPr="00D72004">
        <w:rPr>
          <w:rFonts w:ascii="Söhne Kräftig" w:eastAsia="Times New Roman" w:hAnsi="Söhne Kräftig" w:cs="Times New Roman"/>
          <w:bCs/>
          <w:lang w:val="en-GB" w:eastAsia="fr-FR"/>
        </w:rPr>
        <w:tab/>
        <w:t>Histopathological changes</w:t>
      </w:r>
    </w:p>
    <w:p w14:paraId="3A424762" w14:textId="77777777" w:rsidR="00D72004" w:rsidRPr="00D72004" w:rsidRDefault="00D72004" w:rsidP="00D72004">
      <w:pPr>
        <w:spacing w:after="240" w:line="240" w:lineRule="auto"/>
        <w:ind w:left="851"/>
        <w:jc w:val="both"/>
        <w:rPr>
          <w:rFonts w:ascii="Söhne" w:eastAsia="Times New Roman" w:hAnsi="Söhne" w:cs="Times New Roman"/>
          <w:bCs/>
          <w:sz w:val="18"/>
          <w:szCs w:val="18"/>
          <w:lang w:val="en-IE"/>
        </w:rPr>
      </w:pPr>
      <w:r w:rsidRPr="00D72004">
        <w:rPr>
          <w:rFonts w:ascii="Söhne" w:eastAsia="Times New Roman" w:hAnsi="Söhne" w:cs="Times New Roman"/>
          <w:bCs/>
          <w:sz w:val="18"/>
          <w:lang w:val="en-IE"/>
        </w:rPr>
        <w:t xml:space="preserve">Early lesions are caused by erythematous dermatitis with no obvious oomycete involvement. </w:t>
      </w:r>
      <w:r w:rsidRPr="00D72004">
        <w:rPr>
          <w:rFonts w:ascii="Söhne" w:eastAsia="Times New Roman" w:hAnsi="Söhne" w:cs="Times New Roman"/>
          <w:bCs/>
          <w:i/>
          <w:iCs/>
          <w:sz w:val="18"/>
          <w:szCs w:val="18"/>
          <w:lang w:val="en-IE"/>
        </w:rPr>
        <w:t xml:space="preserve">Aphanomyces </w:t>
      </w:r>
      <w:proofErr w:type="spellStart"/>
      <w:r w:rsidRPr="00D72004">
        <w:rPr>
          <w:rFonts w:ascii="Söhne" w:eastAsia="Times New Roman" w:hAnsi="Söhne" w:cs="Times New Roman"/>
          <w:bCs/>
          <w:i/>
          <w:iCs/>
          <w:sz w:val="18"/>
          <w:szCs w:val="18"/>
          <w:lang w:val="en-IE"/>
        </w:rPr>
        <w:t>invadans</w:t>
      </w:r>
      <w:proofErr w:type="spellEnd"/>
      <w:r w:rsidRPr="00D72004">
        <w:rPr>
          <w:rFonts w:ascii="Söhne" w:eastAsia="Times New Roman" w:hAnsi="Söhne" w:cs="Times New Roman"/>
          <w:bCs/>
          <w:i/>
          <w:iCs/>
          <w:sz w:val="18"/>
          <w:szCs w:val="18"/>
          <w:lang w:val="en-IE"/>
        </w:rPr>
        <w:t xml:space="preserve"> </w:t>
      </w:r>
      <w:r w:rsidRPr="00D72004">
        <w:rPr>
          <w:rFonts w:ascii="Söhne" w:eastAsia="Times New Roman" w:hAnsi="Söhne" w:cs="Times New Roman"/>
          <w:bCs/>
          <w:sz w:val="18"/>
          <w:lang w:val="en-IE"/>
        </w:rPr>
        <w:t xml:space="preserve">hyphae are observed growing in skeletal muscle as the lesions progress from a mild chronic active dermatitis to a severe locally extensive necrotising granulomatous dermatitis with severe floccular degeneration of the muscle. The oomycete elicits a strong inflammatory response and granulomas are formed around the penetrating hyphae. </w:t>
      </w:r>
    </w:p>
    <w:p w14:paraId="1BB93D4A"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4.3.</w:t>
      </w:r>
      <w:r w:rsidRPr="00D72004">
        <w:rPr>
          <w:rFonts w:ascii="Söhne Kräftig" w:eastAsia="MS Mincho" w:hAnsi="Söhne Kräftig" w:cs="Times New Roman"/>
          <w:bCs/>
          <w:sz w:val="21"/>
          <w:szCs w:val="20"/>
          <w:lang w:val="da-DK" w:eastAsia="da-DK"/>
        </w:rPr>
        <w:tab/>
        <w:t>Cell culture for isolation</w:t>
      </w:r>
    </w:p>
    <w:p w14:paraId="2C710CB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4.3.1.</w:t>
      </w:r>
      <w:r w:rsidRPr="00D72004">
        <w:rPr>
          <w:rFonts w:ascii="Söhne Kräftig" w:eastAsia="Times New Roman" w:hAnsi="Söhne Kräftig" w:cs="Times New Roman"/>
          <w:bCs/>
          <w:lang w:val="en-GB" w:eastAsia="fr-FR"/>
        </w:rPr>
        <w:tab/>
        <w:t xml:space="preserve">Isolation of </w:t>
      </w:r>
      <w:r w:rsidRPr="00D72004">
        <w:rPr>
          <w:rFonts w:ascii="Söhne Kräftig" w:eastAsia="Times New Roman" w:hAnsi="Söhne Kräftig" w:cs="Times New Roman"/>
          <w:bCs/>
          <w:i/>
          <w:iCs/>
          <w:lang w:val="en-GB" w:eastAsia="fr-FR"/>
        </w:rPr>
        <w:t xml:space="preserve">Aphanomyces </w:t>
      </w:r>
      <w:proofErr w:type="spellStart"/>
      <w:r w:rsidRPr="00D72004">
        <w:rPr>
          <w:rFonts w:ascii="Söhne Kräftig" w:eastAsia="Times New Roman" w:hAnsi="Söhne Kräftig" w:cs="Times New Roman"/>
          <w:bCs/>
          <w:i/>
          <w:iCs/>
          <w:lang w:val="en-GB" w:eastAsia="fr-FR"/>
        </w:rPr>
        <w:t>invadans</w:t>
      </w:r>
      <w:proofErr w:type="spellEnd"/>
      <w:r w:rsidRPr="00D72004">
        <w:rPr>
          <w:rFonts w:ascii="Söhne Kräftig" w:eastAsia="Times New Roman" w:hAnsi="Söhne Kräftig" w:cs="Times New Roman"/>
          <w:bCs/>
          <w:lang w:val="en-GB" w:eastAsia="fr-FR"/>
        </w:rPr>
        <w:t xml:space="preserve"> from internal tissues</w:t>
      </w:r>
    </w:p>
    <w:p w14:paraId="08007663"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The following are two methods of isolation of </w:t>
      </w:r>
      <w:r w:rsidRPr="00D72004">
        <w:rPr>
          <w:rFonts w:ascii="Söhne" w:eastAsia="Times New Roman" w:hAnsi="Söhne" w:cs="Times New Roman"/>
          <w:bCs/>
          <w:i/>
          <w:iCs/>
          <w:sz w:val="18"/>
          <w:lang w:val="en-IE"/>
        </w:rPr>
        <w:t>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adapted from Lilley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(1998) and Willoughby &amp; Roberts (1994).</w:t>
      </w:r>
    </w:p>
    <w:p w14:paraId="14CA5B28"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Method 1: Moderate, pale, raised, dermal lesions are most suitable for oomycete isolation attempts. Remove the scales around the periphery of the lesion and sear the underlying skin with a red-hot spatula </w:t>
      </w:r>
      <w:proofErr w:type="gramStart"/>
      <w:r w:rsidRPr="00D72004">
        <w:rPr>
          <w:rFonts w:ascii="Söhne" w:eastAsia="Times New Roman" w:hAnsi="Söhne" w:cs="Times New Roman"/>
          <w:bCs/>
          <w:sz w:val="18"/>
          <w:lang w:val="en-IE"/>
        </w:rPr>
        <w:t>so as to</w:t>
      </w:r>
      <w:proofErr w:type="gramEnd"/>
      <w:r w:rsidRPr="00D72004">
        <w:rPr>
          <w:rFonts w:ascii="Söhne" w:eastAsia="Times New Roman" w:hAnsi="Söhne" w:cs="Times New Roman"/>
          <w:bCs/>
          <w:sz w:val="18"/>
          <w:lang w:val="en-IE"/>
        </w:rPr>
        <w:t xml:space="preserve"> sterilise the surface. Using a sterile scalpel blade and sterile fine-pointed forceps, cut through the stratum compactum underlying the seared area and, by cutting horizontally and reflecting superficial tissues, expose the underlying muscle. Ensure the instruments do not </w:t>
      </w:r>
      <w:proofErr w:type="gramStart"/>
      <w:r w:rsidRPr="00D72004">
        <w:rPr>
          <w:rFonts w:ascii="Söhne" w:eastAsia="Times New Roman" w:hAnsi="Söhne" w:cs="Times New Roman"/>
          <w:bCs/>
          <w:sz w:val="18"/>
          <w:lang w:val="en-IE"/>
        </w:rPr>
        <w:t>make contact with</w:t>
      </w:r>
      <w:proofErr w:type="gramEnd"/>
      <w:r w:rsidRPr="00D72004">
        <w:rPr>
          <w:rFonts w:ascii="Söhne" w:eastAsia="Times New Roman" w:hAnsi="Söhne" w:cs="Times New Roman"/>
          <w:bCs/>
          <w:sz w:val="18"/>
          <w:lang w:val="en-IE"/>
        </w:rPr>
        <w:t xml:space="preserve"> the contaminated external surface and thereby contaminate the underlying muscle. Using aseptic techniques, carefully excise pieces of affected muscle, approximately 2 mm</w:t>
      </w:r>
      <w:r w:rsidRPr="00D72004">
        <w:rPr>
          <w:rFonts w:ascii="Söhne" w:eastAsia="Times New Roman" w:hAnsi="Söhne" w:cs="Times New Roman"/>
          <w:bCs/>
          <w:sz w:val="18"/>
          <w:vertAlign w:val="superscript"/>
          <w:lang w:val="en-IE"/>
        </w:rPr>
        <w:t>3</w:t>
      </w:r>
      <w:r w:rsidRPr="00D72004">
        <w:rPr>
          <w:rFonts w:ascii="Söhne" w:eastAsia="Times New Roman" w:hAnsi="Söhne" w:cs="Times New Roman"/>
          <w:bCs/>
          <w:sz w:val="18"/>
          <w:lang w:val="en-IE"/>
        </w:rPr>
        <w:t>, and place on a Petri dish containing glucose/peptone (GP) agar (see Table 4.1) with penicillin G (100 units ml</w:t>
      </w:r>
      <w:r w:rsidRPr="00D72004">
        <w:rPr>
          <w:rFonts w:ascii="Söhne" w:eastAsia="Times New Roman" w:hAnsi="Söhne" w:cs="Times New Roman"/>
          <w:bCs/>
          <w:sz w:val="18"/>
          <w:vertAlign w:val="superscript"/>
          <w:lang w:val="en-IE"/>
        </w:rPr>
        <w:t>–1</w:t>
      </w:r>
      <w:r w:rsidRPr="00D72004">
        <w:rPr>
          <w:rFonts w:ascii="Söhne" w:eastAsia="Times New Roman" w:hAnsi="Söhne" w:cs="Times New Roman"/>
          <w:bCs/>
          <w:sz w:val="18"/>
          <w:lang w:val="en-IE"/>
        </w:rPr>
        <w:t>) and streptomycin (100 </w:t>
      </w:r>
      <w:r w:rsidRPr="00D72004">
        <w:rPr>
          <w:rFonts w:ascii="Calibri" w:eastAsia="Times New Roman" w:hAnsi="Calibri" w:cs="Calibri"/>
          <w:bCs/>
          <w:sz w:val="18"/>
          <w:lang w:val="en-IE"/>
        </w:rPr>
        <w:t>µ</w:t>
      </w:r>
      <w:r w:rsidRPr="00D72004">
        <w:rPr>
          <w:rFonts w:ascii="Söhne" w:eastAsia="Times New Roman" w:hAnsi="Söhne" w:cs="Times New Roman"/>
          <w:bCs/>
          <w:sz w:val="18"/>
          <w:lang w:val="en-IE"/>
        </w:rPr>
        <w:t>g ml</w:t>
      </w:r>
      <w:r w:rsidRPr="00D72004">
        <w:rPr>
          <w:rFonts w:ascii="Söhne" w:eastAsia="Times New Roman" w:hAnsi="Söhne" w:cs="Times New Roman"/>
          <w:bCs/>
          <w:sz w:val="18"/>
          <w:vertAlign w:val="superscript"/>
          <w:lang w:val="en-IE"/>
        </w:rPr>
        <w:t>–1</w:t>
      </w:r>
      <w:r w:rsidRPr="00D72004">
        <w:rPr>
          <w:rFonts w:ascii="Söhne" w:eastAsia="Times New Roman" w:hAnsi="Söhne" w:cs="Times New Roman"/>
          <w:bCs/>
          <w:sz w:val="18"/>
          <w:lang w:val="en-IE"/>
        </w:rPr>
        <w:t>). Seal plates, incubate at room temperature or at 25°C and examine daily. Repeatedly transfer emerging hyphal tips on to fresh plates of GP agar with antibiotics until cultures are free of contamination.</w:t>
      </w:r>
    </w:p>
    <w:p w14:paraId="3217C0EF" w14:textId="77777777" w:rsidR="00D72004" w:rsidRPr="00D72004" w:rsidRDefault="00D72004" w:rsidP="00D72004">
      <w:pPr>
        <w:spacing w:after="240" w:line="240" w:lineRule="auto"/>
        <w:ind w:left="851"/>
        <w:jc w:val="both"/>
        <w:rPr>
          <w:rFonts w:ascii="Söhne" w:eastAsia="Times New Roman" w:hAnsi="Söhne" w:cs="Times New Roman"/>
          <w:sz w:val="18"/>
          <w:lang w:val="en-IE" w:bidi="en-US"/>
        </w:rPr>
      </w:pPr>
      <w:r w:rsidRPr="00D72004">
        <w:rPr>
          <w:rFonts w:ascii="Söhne" w:eastAsia="Times New Roman" w:hAnsi="Söhne" w:cs="Times New Roman"/>
          <w:bCs/>
          <w:sz w:val="18"/>
          <w:lang w:val="en-IE" w:bidi="en-US"/>
        </w:rPr>
        <w:t>Method 2: Lesions located on the flank or tail of fish &lt;20 cm in length can be sampled by cutting the fish in two using a sterile scalpel and slicing a cross-section through the fish at the edge of the lesion. Flame the scalpel until red-hot and use this to sterilise the exposed surface of the muscle. Use a small-bladed sterile scalpel to cut out a circular block of muscle (2–4 mm</w:t>
      </w:r>
      <w:r w:rsidRPr="00D72004">
        <w:rPr>
          <w:rFonts w:ascii="Söhne" w:eastAsia="Times New Roman" w:hAnsi="Söhne" w:cs="Times New Roman"/>
          <w:bCs/>
          <w:sz w:val="18"/>
          <w:vertAlign w:val="superscript"/>
          <w:lang w:val="en-IE" w:bidi="en-US"/>
        </w:rPr>
        <w:t>3</w:t>
      </w:r>
      <w:r w:rsidRPr="00D72004">
        <w:rPr>
          <w:rFonts w:ascii="Söhne" w:eastAsia="Times New Roman" w:hAnsi="Söhne" w:cs="Times New Roman"/>
          <w:bCs/>
          <w:sz w:val="18"/>
          <w:lang w:val="en-IE" w:bidi="en-US"/>
        </w:rPr>
        <w:t xml:space="preserve">) from beneath the lesion and place it in a Petri dish of GP medium (see Table </w:t>
      </w:r>
      <w:r w:rsidRPr="00D72004">
        <w:rPr>
          <w:rFonts w:ascii="Söhne" w:eastAsia="Times New Roman" w:hAnsi="Söhne" w:cs="Times New Roman"/>
          <w:bCs/>
          <w:sz w:val="18"/>
          <w:lang w:val="en-IE" w:bidi="en-US"/>
        </w:rPr>
        <w:lastRenderedPageBreak/>
        <w:t>4.1) with 100 units ml</w:t>
      </w:r>
      <w:r w:rsidRPr="00D72004">
        <w:rPr>
          <w:rFonts w:ascii="Söhne" w:eastAsia="Times New Roman" w:hAnsi="Söhne" w:cs="Times New Roman"/>
          <w:bCs/>
          <w:sz w:val="18"/>
          <w:vertAlign w:val="superscript"/>
          <w:lang w:val="en-IE" w:bidi="en-US"/>
        </w:rPr>
        <w:t>–1</w:t>
      </w:r>
      <w:r w:rsidRPr="00D72004">
        <w:rPr>
          <w:rFonts w:ascii="Söhne" w:eastAsia="Times New Roman" w:hAnsi="Söhne" w:cs="Times New Roman"/>
          <w:bCs/>
          <w:sz w:val="18"/>
          <w:lang w:val="en-IE" w:bidi="en-US"/>
        </w:rPr>
        <w:t xml:space="preserve"> penicillin G and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vertAlign w:val="superscript"/>
          <w:lang w:val="en-IE" w:bidi="en-US"/>
        </w:rPr>
        <w:t>–1</w:t>
      </w:r>
      <w:r w:rsidRPr="00D72004">
        <w:rPr>
          <w:rFonts w:ascii="Söhne" w:eastAsia="Times New Roman" w:hAnsi="Söhne" w:cs="Times New Roman"/>
          <w:bCs/>
          <w:sz w:val="18"/>
          <w:lang w:val="en-IE" w:bidi="en-US"/>
        </w:rPr>
        <w:t xml:space="preserve"> streptomycin. Instruments should not contact the contaminated external surface of the fish. Incubate inoculated medium at approximately 25°C and examine under a microscope (preferably an inverted microscope) within 12 hours. Repeatedly transfer emerging hyphal tips to plates of GP medium with 12 g litre</w:t>
      </w:r>
      <w:r w:rsidRPr="00D72004">
        <w:rPr>
          <w:rFonts w:ascii="Söhne" w:eastAsia="Times New Roman" w:hAnsi="Söhne" w:cs="Times New Roman"/>
          <w:bCs/>
          <w:sz w:val="18"/>
          <w:vertAlign w:val="superscript"/>
          <w:lang w:val="en-IE" w:bidi="en-US"/>
        </w:rPr>
        <w:t>–1</w:t>
      </w:r>
      <w:r w:rsidRPr="00D72004">
        <w:rPr>
          <w:rFonts w:ascii="Söhne" w:eastAsia="Times New Roman" w:hAnsi="Söhne" w:cs="Times New Roman"/>
          <w:bCs/>
          <w:sz w:val="18"/>
          <w:lang w:val="en-IE" w:bidi="en-US"/>
        </w:rPr>
        <w:t xml:space="preserve"> technical agar, 100 units ml</w:t>
      </w:r>
      <w:r w:rsidRPr="00D72004">
        <w:rPr>
          <w:rFonts w:ascii="Söhne" w:eastAsia="Times New Roman" w:hAnsi="Söhne" w:cs="Times New Roman"/>
          <w:bCs/>
          <w:sz w:val="18"/>
          <w:vertAlign w:val="superscript"/>
          <w:lang w:val="en-IE" w:bidi="en-US"/>
        </w:rPr>
        <w:t>–1</w:t>
      </w:r>
      <w:r w:rsidRPr="00D72004">
        <w:rPr>
          <w:rFonts w:ascii="Söhne" w:eastAsia="Times New Roman" w:hAnsi="Söhne" w:cs="Times New Roman"/>
          <w:bCs/>
          <w:sz w:val="18"/>
          <w:lang w:val="en-IE" w:bidi="en-US"/>
        </w:rPr>
        <w:t xml:space="preserve"> penicillin G and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vertAlign w:val="superscript"/>
          <w:lang w:val="en-IE" w:bidi="en-US"/>
        </w:rPr>
        <w:t>–1</w:t>
      </w:r>
      <w:r w:rsidRPr="00D72004">
        <w:rPr>
          <w:rFonts w:ascii="Söhne" w:eastAsia="Times New Roman" w:hAnsi="Söhne" w:cs="Times New Roman"/>
          <w:bCs/>
          <w:sz w:val="18"/>
          <w:lang w:val="en-IE" w:bidi="en-US"/>
        </w:rPr>
        <w:t xml:space="preserve"> streptomycin until axenic cultures are obtained. The oomycete isolate can also be maintained at 25°C on </w:t>
      </w:r>
      <w:r w:rsidRPr="00D72004">
        <w:rPr>
          <w:rFonts w:ascii="Söhne" w:eastAsia="Times New Roman" w:hAnsi="Söhne" w:cs="Times New Roman"/>
          <w:bCs/>
          <w:sz w:val="18"/>
          <w:szCs w:val="18"/>
          <w:u w:val="double"/>
          <w:lang w:val="en-IE" w:bidi="en-US"/>
        </w:rPr>
        <w:t>glucose/yeast extract (</w:t>
      </w:r>
      <w:r w:rsidRPr="00D72004">
        <w:rPr>
          <w:rFonts w:ascii="Söhne" w:eastAsia="Times New Roman" w:hAnsi="Söhne" w:cs="Times New Roman"/>
          <w:bCs/>
          <w:sz w:val="18"/>
          <w:lang w:val="en-IE" w:bidi="en-US"/>
        </w:rPr>
        <w:t>GY</w:t>
      </w:r>
      <w:r w:rsidRPr="00D72004">
        <w:rPr>
          <w:rFonts w:ascii="Söhne" w:eastAsia="Times New Roman" w:hAnsi="Söhne" w:cs="Times New Roman"/>
          <w:bCs/>
          <w:sz w:val="18"/>
          <w:u w:val="double"/>
          <w:lang w:val="en-IE" w:bidi="en-US"/>
        </w:rPr>
        <w:t>)</w:t>
      </w:r>
      <w:r w:rsidRPr="00D72004">
        <w:rPr>
          <w:rFonts w:ascii="Söhne" w:eastAsia="Times New Roman" w:hAnsi="Söhne" w:cs="Times New Roman"/>
          <w:bCs/>
          <w:sz w:val="18"/>
          <w:lang w:val="en-IE" w:bidi="en-US"/>
        </w:rPr>
        <w:t xml:space="preserve"> agar (see Table 4.1) and transferred to a fresh GY agar tube once every 1–2 weeks (</w:t>
      </w:r>
      <w:proofErr w:type="spellStart"/>
      <w:r w:rsidRPr="00D72004">
        <w:rPr>
          <w:rFonts w:ascii="Söhne" w:eastAsia="Times New Roman" w:hAnsi="Söhne" w:cs="Times New Roman"/>
          <w:bCs/>
          <w:sz w:val="18"/>
          <w:lang w:val="en-IE" w:bidi="en-US"/>
        </w:rPr>
        <w:t>Hatai</w:t>
      </w:r>
      <w:proofErr w:type="spellEnd"/>
      <w:r w:rsidRPr="00D72004">
        <w:rPr>
          <w:rFonts w:ascii="Söhne" w:eastAsia="Times New Roman" w:hAnsi="Söhne" w:cs="Times New Roman"/>
          <w:bCs/>
          <w:sz w:val="18"/>
          <w:lang w:val="en-IE" w:bidi="en-US"/>
        </w:rPr>
        <w:t xml:space="preserve"> &amp; </w:t>
      </w:r>
      <w:proofErr w:type="spellStart"/>
      <w:r w:rsidRPr="00D72004">
        <w:rPr>
          <w:rFonts w:ascii="Söhne" w:eastAsia="Times New Roman" w:hAnsi="Söhne" w:cs="Times New Roman"/>
          <w:bCs/>
          <w:sz w:val="18"/>
          <w:lang w:val="en-IE" w:bidi="en-US"/>
        </w:rPr>
        <w:t>Egusa</w:t>
      </w:r>
      <w:proofErr w:type="spellEnd"/>
      <w:r w:rsidRPr="00D72004">
        <w:rPr>
          <w:rFonts w:ascii="Söhne" w:eastAsia="Times New Roman" w:hAnsi="Söhne" w:cs="Times New Roman"/>
          <w:bCs/>
          <w:sz w:val="18"/>
          <w:lang w:val="en-IE" w:bidi="en-US"/>
        </w:rPr>
        <w:t>, 1979).</w:t>
      </w:r>
    </w:p>
    <w:p w14:paraId="54515B8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4.3.2.</w:t>
      </w:r>
      <w:r w:rsidRPr="00D72004">
        <w:rPr>
          <w:rFonts w:ascii="Söhne Kräftig" w:eastAsia="Times New Roman" w:hAnsi="Söhne Kräftig" w:cs="Times New Roman"/>
          <w:bCs/>
          <w:lang w:val="en-GB" w:eastAsia="fr-FR"/>
        </w:rPr>
        <w:tab/>
        <w:t xml:space="preserve">Identification of </w:t>
      </w:r>
      <w:r w:rsidRPr="00D72004">
        <w:rPr>
          <w:rFonts w:ascii="Söhne Kräftig" w:eastAsia="Times New Roman" w:hAnsi="Söhne Kräftig" w:cs="Times New Roman"/>
          <w:bCs/>
          <w:i/>
          <w:iCs/>
          <w:lang w:val="en-GB" w:eastAsia="fr-FR"/>
        </w:rPr>
        <w:t xml:space="preserve">Aphanomyces </w:t>
      </w:r>
      <w:proofErr w:type="spellStart"/>
      <w:r w:rsidRPr="00D72004">
        <w:rPr>
          <w:rFonts w:ascii="Söhne Kräftig" w:eastAsia="Times New Roman" w:hAnsi="Söhne Kräftig" w:cs="Times New Roman"/>
          <w:bCs/>
          <w:i/>
          <w:iCs/>
          <w:lang w:val="en-GB" w:eastAsia="fr-FR"/>
        </w:rPr>
        <w:t>invadans</w:t>
      </w:r>
      <w:proofErr w:type="spellEnd"/>
      <w:r w:rsidRPr="00D72004">
        <w:rPr>
          <w:rFonts w:ascii="Söhne Kräftig" w:eastAsia="Times New Roman" w:hAnsi="Söhne Kräftig" w:cs="Times New Roman"/>
          <w:bCs/>
          <w:lang w:val="en-GB" w:eastAsia="fr-FR"/>
        </w:rPr>
        <w:t xml:space="preserve"> </w:t>
      </w:r>
    </w:p>
    <w:p w14:paraId="5031278E" w14:textId="77777777" w:rsidR="00D72004" w:rsidRPr="00D72004" w:rsidRDefault="00D72004" w:rsidP="00D72004">
      <w:pPr>
        <w:spacing w:after="240" w:line="240" w:lineRule="auto"/>
        <w:ind w:left="851"/>
        <w:jc w:val="both"/>
        <w:rPr>
          <w:rFonts w:ascii="Söhne" w:eastAsia="Times New Roman" w:hAnsi="Söhne" w:cs="Times New Roman"/>
          <w:sz w:val="18"/>
          <w:lang w:val="en-IE" w:bidi="en-US"/>
        </w:rPr>
      </w:pPr>
      <w:r w:rsidRPr="00D72004">
        <w:rPr>
          <w:rFonts w:ascii="Söhne" w:eastAsia="Times New Roman" w:hAnsi="Söhne" w:cs="Times New Roman"/>
          <w:bCs/>
          <w:i/>
          <w:sz w:val="18"/>
          <w:lang w:val="en-IE" w:bidi="en-US"/>
        </w:rPr>
        <w:t xml:space="preserve">Aphanomyces </w:t>
      </w:r>
      <w:proofErr w:type="spellStart"/>
      <w:r w:rsidRPr="00D72004">
        <w:rPr>
          <w:rFonts w:ascii="Söhne" w:eastAsia="Times New Roman" w:hAnsi="Söhne" w:cs="Times New Roman"/>
          <w:bCs/>
          <w:i/>
          <w:sz w:val="18"/>
          <w:lang w:val="en-IE" w:bidi="en-US"/>
        </w:rPr>
        <w:t>invadans</w:t>
      </w:r>
      <w:proofErr w:type="spellEnd"/>
      <w:r w:rsidRPr="00D72004">
        <w:rPr>
          <w:rFonts w:ascii="Söhne" w:eastAsia="Times New Roman" w:hAnsi="Söhne" w:cs="Times New Roman"/>
          <w:bCs/>
          <w:sz w:val="18"/>
          <w:lang w:val="en-IE" w:bidi="en-US"/>
        </w:rPr>
        <w:t xml:space="preserve"> does not produce any sexual structures and should thus not be diagnosed by morphological criteria alone. However, the oomycete can be identified to the genus level by inducing sporogenesis and demonstrating typical asexual characteristics of </w:t>
      </w:r>
      <w:r w:rsidRPr="00D72004">
        <w:rPr>
          <w:rFonts w:ascii="Söhne" w:eastAsia="Times New Roman" w:hAnsi="Söhne" w:cs="Times New Roman"/>
          <w:bCs/>
          <w:i/>
          <w:iCs/>
          <w:sz w:val="18"/>
          <w:lang w:val="en-IE" w:bidi="en-US"/>
        </w:rPr>
        <w:t>Aphanomyces</w:t>
      </w:r>
      <w:r w:rsidRPr="00D72004">
        <w:rPr>
          <w:rFonts w:ascii="Söhne" w:eastAsia="Times New Roman" w:hAnsi="Söhne" w:cs="Times New Roman"/>
          <w:bCs/>
          <w:sz w:val="18"/>
          <w:lang w:val="en-IE" w:bidi="en-US"/>
        </w:rPr>
        <w:t xml:space="preserve"> spp., as described in Lilley </w:t>
      </w:r>
      <w:r w:rsidRPr="00D72004">
        <w:rPr>
          <w:rFonts w:ascii="Söhne" w:eastAsia="Times New Roman" w:hAnsi="Söhne" w:cs="Times New Roman"/>
          <w:bCs/>
          <w:i/>
          <w:iCs/>
          <w:sz w:val="18"/>
          <w:lang w:val="en-IE" w:bidi="en-US"/>
        </w:rPr>
        <w:t>et al.,</w:t>
      </w:r>
      <w:r w:rsidRPr="00D72004">
        <w:rPr>
          <w:rFonts w:ascii="Söhne" w:eastAsia="Times New Roman" w:hAnsi="Söhne" w:cs="Times New Roman"/>
          <w:bCs/>
          <w:sz w:val="18"/>
          <w:lang w:val="en-IE" w:bidi="en-US"/>
        </w:rPr>
        <w:t xml:space="preserve"> 1998. </w:t>
      </w:r>
      <w:r w:rsidRPr="00D72004">
        <w:rPr>
          <w:rFonts w:ascii="Söhne" w:eastAsia="Times New Roman" w:hAnsi="Söhne" w:cs="Times New Roman"/>
          <w:bCs/>
          <w:i/>
          <w:iCs/>
          <w:sz w:val="18"/>
          <w:lang w:val="en-IE" w:bidi="en-US"/>
        </w:rPr>
        <w:t xml:space="preserve">Aphanomyces </w:t>
      </w:r>
      <w:proofErr w:type="spellStart"/>
      <w:r w:rsidRPr="00D72004">
        <w:rPr>
          <w:rFonts w:ascii="Söhne" w:eastAsia="Times New Roman" w:hAnsi="Söhne" w:cs="Times New Roman"/>
          <w:bCs/>
          <w:i/>
          <w:iCs/>
          <w:sz w:val="18"/>
          <w:lang w:val="en-IE" w:bidi="en-US"/>
        </w:rPr>
        <w:t>invadans</w:t>
      </w:r>
      <w:proofErr w:type="spellEnd"/>
      <w:r w:rsidRPr="00D72004">
        <w:rPr>
          <w:rFonts w:ascii="Söhne" w:eastAsia="Times New Roman" w:hAnsi="Söhne" w:cs="Times New Roman"/>
          <w:bCs/>
          <w:sz w:val="18"/>
          <w:lang w:val="en-IE" w:bidi="en-US"/>
        </w:rPr>
        <w:t xml:space="preserve"> is characteristically </w:t>
      </w:r>
      <w:proofErr w:type="gramStart"/>
      <w:r w:rsidRPr="00D72004">
        <w:rPr>
          <w:rFonts w:ascii="Söhne" w:eastAsia="Times New Roman" w:hAnsi="Söhne" w:cs="Times New Roman"/>
          <w:bCs/>
          <w:sz w:val="18"/>
          <w:lang w:val="en-IE" w:bidi="en-US"/>
        </w:rPr>
        <w:t>slow-growing</w:t>
      </w:r>
      <w:proofErr w:type="gramEnd"/>
      <w:r w:rsidRPr="00D72004">
        <w:rPr>
          <w:rFonts w:ascii="Söhne" w:eastAsia="Times New Roman" w:hAnsi="Söhne" w:cs="Times New Roman"/>
          <w:bCs/>
          <w:sz w:val="18"/>
          <w:lang w:val="en-IE" w:bidi="en-US"/>
        </w:rPr>
        <w:t xml:space="preserve"> in culture and fails to grow at 37°C on GPY agar (Table 4.1). Detailed temperature–growth profiles are given in Lilley &amp; Roberts (1997). </w:t>
      </w:r>
      <w:r w:rsidRPr="00D72004">
        <w:rPr>
          <w:rFonts w:ascii="Söhne" w:eastAsia="Times New Roman" w:hAnsi="Söhne" w:cs="Times New Roman"/>
          <w:bCs/>
          <w:i/>
          <w:iCs/>
          <w:sz w:val="18"/>
          <w:lang w:val="en-IE" w:bidi="en-US"/>
        </w:rPr>
        <w:t>A. </w:t>
      </w:r>
      <w:proofErr w:type="spellStart"/>
      <w:r w:rsidRPr="00D72004">
        <w:rPr>
          <w:rFonts w:ascii="Söhne" w:eastAsia="Times New Roman" w:hAnsi="Söhne" w:cs="Times New Roman"/>
          <w:bCs/>
          <w:i/>
          <w:iCs/>
          <w:sz w:val="18"/>
          <w:lang w:val="en-IE" w:bidi="en-US"/>
        </w:rPr>
        <w:t>invadans</w:t>
      </w:r>
      <w:proofErr w:type="spellEnd"/>
      <w:r w:rsidRPr="00D72004">
        <w:rPr>
          <w:rFonts w:ascii="Söhne" w:eastAsia="Times New Roman" w:hAnsi="Söhne" w:cs="Times New Roman"/>
          <w:bCs/>
          <w:sz w:val="18"/>
          <w:lang w:val="en-IE" w:bidi="en-US"/>
        </w:rPr>
        <w:t xml:space="preserve"> can be identified by polymerase chain reaction (PCR) amplification of the rDNA of </w:t>
      </w:r>
      <w:r w:rsidRPr="00D72004">
        <w:rPr>
          <w:rFonts w:ascii="Söhne" w:eastAsia="Times New Roman" w:hAnsi="Söhne" w:cs="Times New Roman"/>
          <w:bCs/>
          <w:i/>
          <w:iCs/>
          <w:sz w:val="18"/>
          <w:lang w:val="en-IE" w:bidi="en-US"/>
        </w:rPr>
        <w:t>A. </w:t>
      </w:r>
      <w:proofErr w:type="spellStart"/>
      <w:r w:rsidRPr="00D72004">
        <w:rPr>
          <w:rFonts w:ascii="Söhne" w:eastAsia="Times New Roman" w:hAnsi="Söhne" w:cs="Times New Roman"/>
          <w:bCs/>
          <w:i/>
          <w:iCs/>
          <w:sz w:val="18"/>
          <w:lang w:val="en-IE" w:bidi="en-US"/>
        </w:rPr>
        <w:t>invadans</w:t>
      </w:r>
      <w:proofErr w:type="spellEnd"/>
      <w:r w:rsidRPr="00D72004">
        <w:rPr>
          <w:rFonts w:ascii="Söhne" w:eastAsia="Times New Roman" w:hAnsi="Söhne" w:cs="Times New Roman"/>
          <w:bCs/>
          <w:sz w:val="18"/>
          <w:lang w:val="en-IE" w:bidi="en-US"/>
        </w:rPr>
        <w:t>.</w:t>
      </w:r>
    </w:p>
    <w:p w14:paraId="08C7407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4.3.3.</w:t>
      </w:r>
      <w:r w:rsidRPr="00D72004">
        <w:rPr>
          <w:rFonts w:ascii="Söhne Kräftig" w:eastAsia="Times New Roman" w:hAnsi="Söhne Kräftig" w:cs="Times New Roman"/>
          <w:bCs/>
          <w:lang w:val="en-GB" w:eastAsia="fr-FR"/>
        </w:rPr>
        <w:tab/>
        <w:t xml:space="preserve">Inducing sporulation in </w:t>
      </w:r>
      <w:r w:rsidRPr="00D72004">
        <w:rPr>
          <w:rFonts w:ascii="Söhne Kräftig" w:eastAsia="Times New Roman" w:hAnsi="Söhne Kräftig" w:cs="Times New Roman"/>
          <w:bCs/>
          <w:i/>
          <w:iCs/>
          <w:lang w:val="en-GB" w:eastAsia="fr-FR"/>
        </w:rPr>
        <w:t xml:space="preserve">Aphanomyces </w:t>
      </w:r>
      <w:proofErr w:type="spellStart"/>
      <w:r w:rsidRPr="00D72004">
        <w:rPr>
          <w:rFonts w:ascii="Söhne Kräftig" w:eastAsia="Times New Roman" w:hAnsi="Söhne Kräftig" w:cs="Times New Roman"/>
          <w:bCs/>
          <w:i/>
          <w:iCs/>
          <w:lang w:val="en-GB" w:eastAsia="fr-FR"/>
        </w:rPr>
        <w:t>invadans</w:t>
      </w:r>
      <w:proofErr w:type="spellEnd"/>
      <w:r w:rsidRPr="00D72004">
        <w:rPr>
          <w:rFonts w:ascii="Söhne Kräftig" w:eastAsia="Times New Roman" w:hAnsi="Söhne Kräftig" w:cs="Times New Roman"/>
          <w:bCs/>
          <w:lang w:val="en-GB" w:eastAsia="fr-FR"/>
        </w:rPr>
        <w:t xml:space="preserve"> cultures</w:t>
      </w:r>
    </w:p>
    <w:p w14:paraId="5EFFD7F6" w14:textId="77777777" w:rsidR="00D72004" w:rsidRPr="00D72004" w:rsidRDefault="00D72004" w:rsidP="00D72004">
      <w:pPr>
        <w:spacing w:after="240" w:line="240" w:lineRule="auto"/>
        <w:ind w:left="851"/>
        <w:jc w:val="both"/>
        <w:rPr>
          <w:rFonts w:eastAsia="Times New Roman" w:cs="Times New Roman"/>
          <w:sz w:val="18"/>
          <w:lang w:val="en-IE" w:bidi="en-US"/>
        </w:rPr>
      </w:pPr>
      <w:r w:rsidRPr="00D72004">
        <w:rPr>
          <w:rFonts w:ascii="Söhne" w:eastAsia="Times New Roman" w:hAnsi="Söhne" w:cs="Times New Roman"/>
          <w:bCs/>
          <w:sz w:val="18"/>
          <w:lang w:val="en-IE" w:bidi="en-US"/>
        </w:rPr>
        <w:t xml:space="preserve">The induction of asexual reproductive structures is necessary for identifying oomycete cultures as members of the genus </w:t>
      </w:r>
      <w:r w:rsidRPr="00D72004">
        <w:rPr>
          <w:rFonts w:ascii="Söhne" w:eastAsia="Times New Roman" w:hAnsi="Söhne" w:cs="Times New Roman"/>
          <w:bCs/>
          <w:i/>
          <w:sz w:val="18"/>
          <w:lang w:val="en-IE" w:bidi="en-US"/>
        </w:rPr>
        <w:t>Aphanomyces</w:t>
      </w:r>
      <w:r w:rsidRPr="00D72004">
        <w:rPr>
          <w:rFonts w:ascii="Söhne" w:eastAsia="Times New Roman" w:hAnsi="Söhne" w:cs="Times New Roman"/>
          <w:bCs/>
          <w:sz w:val="18"/>
          <w:lang w:val="en-IE" w:bidi="en-US"/>
        </w:rPr>
        <w:t xml:space="preserve">. To induce sporulation, place an agar plug (3–4 mm in diameter) of actively growing mycelium in a Petri dish containing </w:t>
      </w:r>
      <w:r w:rsidRPr="00D72004">
        <w:rPr>
          <w:rFonts w:ascii="Söhne" w:eastAsia="Times New Roman" w:hAnsi="Söhne" w:cs="Times New Roman"/>
          <w:bCs/>
          <w:sz w:val="18"/>
          <w:szCs w:val="18"/>
          <w:u w:val="double"/>
          <w:lang w:val="en-IE" w:bidi="en-US"/>
        </w:rPr>
        <w:t>glucose/peptone/yeast (</w:t>
      </w:r>
      <w:r w:rsidRPr="00D72004">
        <w:rPr>
          <w:rFonts w:ascii="Söhne" w:eastAsia="Times New Roman" w:hAnsi="Söhne" w:cs="Times New Roman"/>
          <w:bCs/>
          <w:sz w:val="18"/>
          <w:lang w:val="en-IE" w:bidi="en-US"/>
        </w:rPr>
        <w:t>GPY</w:t>
      </w:r>
      <w:r w:rsidRPr="00D72004">
        <w:rPr>
          <w:rFonts w:ascii="Söhne" w:eastAsia="Times New Roman" w:hAnsi="Söhne" w:cs="Times New Roman"/>
          <w:bCs/>
          <w:sz w:val="18"/>
          <w:u w:val="double"/>
          <w:lang w:val="en-IE" w:bidi="en-US"/>
        </w:rPr>
        <w:t>)</w:t>
      </w:r>
      <w:r w:rsidRPr="00D72004">
        <w:rPr>
          <w:rFonts w:ascii="Söhne" w:eastAsia="Times New Roman" w:hAnsi="Söhne" w:cs="Times New Roman"/>
          <w:bCs/>
          <w:sz w:val="18"/>
          <w:lang w:val="en-IE" w:bidi="en-US"/>
        </w:rPr>
        <w:t xml:space="preserve"> broth and incubate for 4 days at approximately 20°C. Wash the nutrient agar out of the resulting mat by sequential transfer through five Petri dishes containing autoclaved pond water (Table 4.1 </w:t>
      </w:r>
      <w:r w:rsidRPr="00D72004">
        <w:rPr>
          <w:rFonts w:ascii="Söhne" w:eastAsia="Times New Roman" w:hAnsi="Söhne" w:cs="Times New Roman"/>
          <w:bCs/>
          <w:sz w:val="18"/>
          <w:u w:val="double"/>
          <w:lang w:val="en-IE" w:bidi="en-US"/>
        </w:rPr>
        <w:t>2</w:t>
      </w:r>
      <w:r w:rsidRPr="00D72004">
        <w:rPr>
          <w:rFonts w:ascii="Söhne" w:eastAsia="Times New Roman" w:hAnsi="Söhne" w:cs="Times New Roman"/>
          <w:bCs/>
          <w:sz w:val="18"/>
          <w:lang w:val="en-IE" w:bidi="en-US"/>
        </w:rPr>
        <w:t xml:space="preserve">), and leave overnight at 20°C in autoclaved pond water. After about 12 hours, the formation of </w:t>
      </w:r>
      <w:proofErr w:type="spellStart"/>
      <w:r w:rsidRPr="00D72004">
        <w:rPr>
          <w:rFonts w:ascii="Söhne" w:eastAsia="Times New Roman" w:hAnsi="Söhne" w:cs="Times New Roman"/>
          <w:bCs/>
          <w:sz w:val="18"/>
          <w:lang w:val="en-IE" w:bidi="en-US"/>
        </w:rPr>
        <w:t>achlyoid</w:t>
      </w:r>
      <w:proofErr w:type="spellEnd"/>
      <w:r w:rsidRPr="00D72004">
        <w:rPr>
          <w:rFonts w:eastAsia="Times New Roman" w:cs="Times New Roman"/>
          <w:bCs/>
          <w:sz w:val="18"/>
          <w:lang w:val="en-IE" w:bidi="en-US"/>
        </w:rPr>
        <w:t xml:space="preserve"> clusters of primary cysts and the release of motile secondary zoospores should be apparent under the microscope.</w:t>
      </w:r>
    </w:p>
    <w:p w14:paraId="180CD8F4" w14:textId="77777777" w:rsidR="00D72004" w:rsidRPr="00D72004" w:rsidRDefault="00D72004" w:rsidP="00D72004">
      <w:pPr>
        <w:spacing w:after="120"/>
        <w:jc w:val="center"/>
        <w:rPr>
          <w:rFonts w:ascii="Söhne Kräftig" w:eastAsia="Calibri" w:hAnsi="Söhne Kräftig" w:cs="Arial"/>
          <w:i/>
          <w:sz w:val="18"/>
          <w:szCs w:val="18"/>
          <w:lang w:val="en-CA"/>
        </w:rPr>
      </w:pPr>
      <w:r w:rsidRPr="00D72004">
        <w:rPr>
          <w:rFonts w:ascii="Söhne Kräftig" w:eastAsia="Calibri" w:hAnsi="Söhne Kräftig" w:cs="Arial"/>
          <w:b/>
          <w:i/>
          <w:sz w:val="18"/>
          <w:szCs w:val="18"/>
          <w:lang w:val="en-CA"/>
        </w:rPr>
        <w:t xml:space="preserve">Table 4.1 </w:t>
      </w:r>
      <w:r w:rsidRPr="00D72004">
        <w:rPr>
          <w:rFonts w:ascii="Söhne Kräftig" w:eastAsia="Calibri" w:hAnsi="Söhne Kräftig" w:cs="Arial"/>
          <w:b/>
          <w:i/>
          <w:sz w:val="18"/>
          <w:szCs w:val="18"/>
          <w:u w:val="double"/>
          <w:lang w:val="en-CA"/>
        </w:rPr>
        <w:t>2</w:t>
      </w:r>
      <w:r w:rsidRPr="00D72004">
        <w:rPr>
          <w:rFonts w:ascii="Söhne Kräftig" w:eastAsia="Calibri" w:hAnsi="Söhne Kräftig" w:cs="Arial"/>
          <w:b/>
          <w:i/>
          <w:sz w:val="18"/>
          <w:szCs w:val="18"/>
          <w:lang w:val="en-CA"/>
        </w:rPr>
        <w:t xml:space="preserve">. </w:t>
      </w:r>
      <w:r w:rsidRPr="00D72004">
        <w:rPr>
          <w:rFonts w:ascii="Söhne Kräftig" w:eastAsia="Calibri" w:hAnsi="Söhne Kräftig" w:cs="Arial"/>
          <w:i/>
          <w:sz w:val="18"/>
          <w:szCs w:val="18"/>
          <w:lang w:val="en-CA"/>
        </w:rPr>
        <w:t xml:space="preserve">Media for isolation, </w:t>
      </w:r>
      <w:proofErr w:type="gramStart"/>
      <w:r w:rsidRPr="00D72004">
        <w:rPr>
          <w:rFonts w:ascii="Söhne Kräftig" w:eastAsia="Calibri" w:hAnsi="Söhne Kräftig" w:cs="Arial"/>
          <w:i/>
          <w:sz w:val="18"/>
          <w:szCs w:val="18"/>
          <w:lang w:val="en-CA"/>
        </w:rPr>
        <w:t>growth</w:t>
      </w:r>
      <w:proofErr w:type="gramEnd"/>
      <w:r w:rsidRPr="00D72004">
        <w:rPr>
          <w:rFonts w:ascii="Söhne Kräftig" w:eastAsia="Calibri" w:hAnsi="Söhne Kräftig" w:cs="Arial"/>
          <w:i/>
          <w:sz w:val="18"/>
          <w:szCs w:val="18"/>
          <w:lang w:val="en-CA"/>
        </w:rPr>
        <w:t xml:space="preserve"> and sporulation of </w:t>
      </w:r>
      <w:r w:rsidRPr="00D72004">
        <w:rPr>
          <w:rFonts w:ascii="Söhne Kräftig" w:eastAsia="Calibri" w:hAnsi="Söhne Kräftig" w:cs="Arial"/>
          <w:sz w:val="18"/>
          <w:szCs w:val="18"/>
          <w:lang w:val="en-CA"/>
        </w:rPr>
        <w:t xml:space="preserve">Aphanomyces </w:t>
      </w:r>
      <w:proofErr w:type="spellStart"/>
      <w:r w:rsidRPr="00D72004">
        <w:rPr>
          <w:rFonts w:ascii="Söhne Kräftig" w:eastAsia="Calibri" w:hAnsi="Söhne Kräftig" w:cs="Arial"/>
          <w:sz w:val="18"/>
          <w:szCs w:val="18"/>
          <w:lang w:val="en-CA"/>
        </w:rPr>
        <w:t>invadans</w:t>
      </w:r>
      <w:proofErr w:type="spellEnd"/>
      <w:r w:rsidRPr="00D72004">
        <w:rPr>
          <w:rFonts w:ascii="Söhne Kräftig" w:eastAsia="Calibri" w:hAnsi="Söhne Kräftig" w:cs="Arial"/>
          <w:i/>
          <w:sz w:val="18"/>
          <w:szCs w:val="18"/>
          <w:lang w:val="en-CA"/>
        </w:rPr>
        <w:t xml:space="preserve"> cultures</w:t>
      </w:r>
    </w:p>
    <w:tbl>
      <w:tblPr>
        <w:tblW w:w="5000" w:type="pct"/>
        <w:tblBorders>
          <w:top w:val="single" w:sz="4" w:space="0" w:color="auto"/>
          <w:bottom w:val="single" w:sz="4" w:space="0" w:color="auto"/>
        </w:tblBorders>
        <w:tblLayout w:type="fixed"/>
        <w:tblLook w:val="01E0" w:firstRow="1" w:lastRow="1" w:firstColumn="1" w:lastColumn="1" w:noHBand="0" w:noVBand="0"/>
      </w:tblPr>
      <w:tblGrid>
        <w:gridCol w:w="2503"/>
        <w:gridCol w:w="1718"/>
        <w:gridCol w:w="1373"/>
        <w:gridCol w:w="1350"/>
        <w:gridCol w:w="2126"/>
      </w:tblGrid>
      <w:tr w:rsidR="00D72004" w:rsidRPr="00D72004" w14:paraId="26B32D53" w14:textId="77777777">
        <w:tc>
          <w:tcPr>
            <w:tcW w:w="1380" w:type="pct"/>
            <w:tcBorders>
              <w:top w:val="single" w:sz="4" w:space="0" w:color="auto"/>
              <w:bottom w:val="single" w:sz="4" w:space="0" w:color="auto"/>
            </w:tcBorders>
            <w:shd w:val="clear" w:color="auto" w:fill="auto"/>
          </w:tcPr>
          <w:p w14:paraId="3FEBC149" w14:textId="77777777" w:rsidR="00D72004" w:rsidRPr="00D72004" w:rsidRDefault="00D72004" w:rsidP="00D72004">
            <w:pPr>
              <w:spacing w:before="60" w:after="60" w:line="240" w:lineRule="auto"/>
              <w:jc w:val="center"/>
              <w:rPr>
                <w:rFonts w:ascii="Söhne" w:eastAsia="Times New Roman" w:hAnsi="Söhne" w:cs="Times New Roman"/>
                <w:sz w:val="18"/>
                <w:szCs w:val="18"/>
                <w:lang w:val="en-IE" w:bidi="th-TH"/>
              </w:rPr>
            </w:pPr>
            <w:r w:rsidRPr="00D72004">
              <w:rPr>
                <w:rFonts w:ascii="Söhne" w:eastAsia="Times New Roman" w:hAnsi="Söhne" w:cs="Times New Roman"/>
                <w:sz w:val="18"/>
                <w:szCs w:val="18"/>
                <w:lang w:val="en-IE" w:bidi="th-TH"/>
              </w:rPr>
              <w:t>GP (glucose/peptone) medium</w:t>
            </w:r>
          </w:p>
        </w:tc>
        <w:tc>
          <w:tcPr>
            <w:tcW w:w="947" w:type="pct"/>
            <w:tcBorders>
              <w:top w:val="single" w:sz="4" w:space="0" w:color="auto"/>
              <w:bottom w:val="single" w:sz="4" w:space="0" w:color="auto"/>
            </w:tcBorders>
            <w:shd w:val="clear" w:color="auto" w:fill="auto"/>
          </w:tcPr>
          <w:p w14:paraId="5262F3A5" w14:textId="77777777" w:rsidR="00D72004" w:rsidRPr="00D72004" w:rsidRDefault="00D72004" w:rsidP="00D72004">
            <w:pPr>
              <w:spacing w:before="60" w:after="60" w:line="240" w:lineRule="auto"/>
              <w:jc w:val="center"/>
              <w:rPr>
                <w:rFonts w:ascii="Söhne" w:eastAsia="Times New Roman" w:hAnsi="Söhne" w:cs="Times New Roman"/>
                <w:sz w:val="18"/>
                <w:szCs w:val="18"/>
                <w:lang w:val="en-IE" w:bidi="th-TH"/>
              </w:rPr>
            </w:pPr>
            <w:r w:rsidRPr="00D72004">
              <w:rPr>
                <w:rFonts w:ascii="Söhne" w:eastAsia="Times New Roman" w:hAnsi="Söhne" w:cs="Times New Roman"/>
                <w:sz w:val="18"/>
                <w:szCs w:val="18"/>
                <w:lang w:val="en-IE" w:bidi="th-TH"/>
              </w:rPr>
              <w:t>GPY (glucose/peptone/ yeast) broth</w:t>
            </w:r>
          </w:p>
        </w:tc>
        <w:tc>
          <w:tcPr>
            <w:tcW w:w="757" w:type="pct"/>
            <w:tcBorders>
              <w:top w:val="single" w:sz="4" w:space="0" w:color="auto"/>
              <w:bottom w:val="single" w:sz="4" w:space="0" w:color="auto"/>
            </w:tcBorders>
            <w:shd w:val="clear" w:color="auto" w:fill="auto"/>
          </w:tcPr>
          <w:p w14:paraId="3929F0E3" w14:textId="77777777" w:rsidR="00D72004" w:rsidRPr="00D72004" w:rsidRDefault="00D72004" w:rsidP="00D72004">
            <w:pPr>
              <w:spacing w:before="60" w:after="60" w:line="240" w:lineRule="auto"/>
              <w:jc w:val="center"/>
              <w:rPr>
                <w:rFonts w:ascii="Söhne" w:eastAsia="Times New Roman" w:hAnsi="Söhne" w:cs="Times New Roman"/>
                <w:sz w:val="18"/>
                <w:szCs w:val="18"/>
                <w:lang w:val="en-IE" w:bidi="th-TH"/>
              </w:rPr>
            </w:pPr>
            <w:r w:rsidRPr="00D72004">
              <w:rPr>
                <w:rFonts w:ascii="Söhne" w:eastAsia="Times New Roman" w:hAnsi="Söhne" w:cs="Times New Roman"/>
                <w:sz w:val="18"/>
                <w:szCs w:val="18"/>
                <w:lang w:val="en-IE" w:bidi="th-TH"/>
              </w:rPr>
              <w:t>GPY agar</w:t>
            </w:r>
          </w:p>
        </w:tc>
        <w:tc>
          <w:tcPr>
            <w:tcW w:w="744" w:type="pct"/>
            <w:tcBorders>
              <w:top w:val="single" w:sz="4" w:space="0" w:color="auto"/>
              <w:bottom w:val="single" w:sz="4" w:space="0" w:color="auto"/>
            </w:tcBorders>
            <w:shd w:val="clear" w:color="auto" w:fill="auto"/>
          </w:tcPr>
          <w:p w14:paraId="190AF62E" w14:textId="77777777" w:rsidR="00D72004" w:rsidRPr="00D72004" w:rsidRDefault="00D72004" w:rsidP="00D72004">
            <w:pPr>
              <w:spacing w:before="60" w:after="60" w:line="240" w:lineRule="auto"/>
              <w:jc w:val="center"/>
              <w:rPr>
                <w:rFonts w:ascii="Söhne" w:eastAsia="Times New Roman" w:hAnsi="Söhne" w:cs="Times New Roman"/>
                <w:sz w:val="18"/>
                <w:szCs w:val="18"/>
                <w:lang w:val="en-IE" w:bidi="th-TH"/>
              </w:rPr>
            </w:pPr>
            <w:r w:rsidRPr="00D72004">
              <w:rPr>
                <w:rFonts w:ascii="Söhne" w:eastAsia="Times New Roman" w:hAnsi="Söhne" w:cs="Times New Roman"/>
                <w:sz w:val="18"/>
                <w:szCs w:val="18"/>
                <w:lang w:val="en-IE" w:bidi="th-TH"/>
              </w:rPr>
              <w:t xml:space="preserve">GY agar </w:t>
            </w:r>
            <w:r w:rsidRPr="00D72004">
              <w:rPr>
                <w:rFonts w:ascii="Söhne" w:eastAsia="Times New Roman" w:hAnsi="Söhne" w:cs="Times New Roman"/>
                <w:sz w:val="18"/>
                <w:szCs w:val="18"/>
                <w:u w:val="double"/>
                <w:lang w:val="en-IE" w:bidi="th-TH"/>
              </w:rPr>
              <w:t>(glucose/ yeast)</w:t>
            </w:r>
          </w:p>
        </w:tc>
        <w:tc>
          <w:tcPr>
            <w:tcW w:w="1172" w:type="pct"/>
            <w:tcBorders>
              <w:top w:val="single" w:sz="4" w:space="0" w:color="auto"/>
              <w:bottom w:val="single" w:sz="4" w:space="0" w:color="auto"/>
            </w:tcBorders>
            <w:shd w:val="clear" w:color="auto" w:fill="auto"/>
          </w:tcPr>
          <w:p w14:paraId="549301A6" w14:textId="77777777" w:rsidR="00D72004" w:rsidRPr="00D72004" w:rsidRDefault="00D72004" w:rsidP="00D72004">
            <w:pPr>
              <w:spacing w:before="60" w:after="60" w:line="240" w:lineRule="auto"/>
              <w:jc w:val="center"/>
              <w:rPr>
                <w:rFonts w:ascii="Söhne" w:eastAsia="Times New Roman" w:hAnsi="Söhne" w:cs="Times New Roman"/>
                <w:sz w:val="18"/>
                <w:szCs w:val="18"/>
                <w:lang w:val="en-IE" w:bidi="th-TH"/>
              </w:rPr>
            </w:pPr>
            <w:r w:rsidRPr="00D72004">
              <w:rPr>
                <w:rFonts w:ascii="Söhne" w:eastAsia="Times New Roman" w:hAnsi="Söhne" w:cs="Times New Roman"/>
                <w:sz w:val="18"/>
                <w:szCs w:val="18"/>
                <w:lang w:val="en-IE" w:bidi="th-TH"/>
              </w:rPr>
              <w:t>Autoclaved pond water</w:t>
            </w:r>
          </w:p>
        </w:tc>
      </w:tr>
      <w:tr w:rsidR="00D72004" w:rsidRPr="004E1103" w14:paraId="48558894" w14:textId="77777777">
        <w:trPr>
          <w:trHeight w:val="1934"/>
        </w:trPr>
        <w:tc>
          <w:tcPr>
            <w:tcW w:w="1380" w:type="pct"/>
            <w:tcBorders>
              <w:top w:val="single" w:sz="4" w:space="0" w:color="auto"/>
            </w:tcBorders>
            <w:shd w:val="clear" w:color="auto" w:fill="auto"/>
          </w:tcPr>
          <w:p w14:paraId="42DE91D5" w14:textId="77777777" w:rsidR="00D72004" w:rsidRPr="00BB4110" w:rsidRDefault="00D72004" w:rsidP="00D72004">
            <w:pPr>
              <w:spacing w:before="60" w:after="60" w:line="240" w:lineRule="auto"/>
              <w:jc w:val="center"/>
              <w:rPr>
                <w:rFonts w:ascii="Söhne" w:eastAsia="Times New Roman" w:hAnsi="Söhne" w:cs="Arial"/>
                <w:sz w:val="18"/>
                <w:szCs w:val="18"/>
                <w:lang w:bidi="th-TH"/>
              </w:rPr>
            </w:pPr>
            <w:r w:rsidRPr="00BB4110">
              <w:rPr>
                <w:rFonts w:ascii="Söhne" w:eastAsia="Times New Roman" w:hAnsi="Söhne" w:cs="Arial"/>
                <w:sz w:val="18"/>
                <w:szCs w:val="18"/>
                <w:lang w:bidi="th-TH"/>
              </w:rPr>
              <w:t>3 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glucose</w:t>
            </w:r>
            <w:r w:rsidRPr="00BB4110">
              <w:rPr>
                <w:rFonts w:ascii="Söhne" w:eastAsia="Times New Roman" w:hAnsi="Söhne" w:cs="Arial"/>
                <w:sz w:val="18"/>
                <w:szCs w:val="18"/>
                <w:lang w:bidi="th-TH"/>
              </w:rPr>
              <w:br/>
              <w:t>1 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peptone</w:t>
            </w:r>
            <w:r w:rsidRPr="00BB4110">
              <w:rPr>
                <w:rFonts w:ascii="Söhne" w:eastAsia="Times New Roman" w:hAnsi="Söhne" w:cs="Arial"/>
                <w:sz w:val="18"/>
                <w:szCs w:val="18"/>
                <w:lang w:bidi="th-TH"/>
              </w:rPr>
              <w:br/>
              <w:t>0.128 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MgSO</w:t>
            </w:r>
            <w:r w:rsidRPr="00BB4110">
              <w:rPr>
                <w:rFonts w:ascii="Söhne" w:eastAsia="Times New Roman" w:hAnsi="Söhne" w:cs="Arial"/>
                <w:sz w:val="18"/>
                <w:szCs w:val="18"/>
                <w:vertAlign w:val="subscript"/>
                <w:lang w:bidi="th-TH"/>
              </w:rPr>
              <w:t>4</w:t>
            </w:r>
            <w:r w:rsidRPr="00BB4110">
              <w:rPr>
                <w:rFonts w:ascii="Söhne" w:eastAsia="Times New Roman" w:hAnsi="Söhne" w:cs="Arial"/>
                <w:sz w:val="18"/>
                <w:szCs w:val="18"/>
                <w:lang w:bidi="th-TH"/>
              </w:rPr>
              <w:t>.7H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r w:rsidRPr="00BB4110">
              <w:rPr>
                <w:rFonts w:ascii="Söhne" w:eastAsia="Times New Roman" w:hAnsi="Söhne" w:cs="Arial"/>
                <w:sz w:val="18"/>
                <w:szCs w:val="18"/>
                <w:lang w:bidi="th-TH"/>
              </w:rPr>
              <w:br/>
              <w:t>0.014 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KH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PO</w:t>
            </w:r>
            <w:r w:rsidRPr="00BB4110">
              <w:rPr>
                <w:rFonts w:ascii="Söhne" w:eastAsia="Times New Roman" w:hAnsi="Söhne" w:cs="Arial"/>
                <w:sz w:val="18"/>
                <w:szCs w:val="18"/>
                <w:vertAlign w:val="subscript"/>
                <w:lang w:bidi="th-TH"/>
              </w:rPr>
              <w:t>4</w:t>
            </w:r>
            <w:r w:rsidRPr="00BB4110">
              <w:rPr>
                <w:rFonts w:ascii="Söhne" w:eastAsia="Times New Roman" w:hAnsi="Söhne" w:cs="Arial"/>
                <w:sz w:val="18"/>
                <w:szCs w:val="18"/>
                <w:lang w:bidi="th-TH"/>
              </w:rPr>
              <w:br/>
              <w:t>0.029 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CaCl</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.2H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r w:rsidRPr="00BB4110">
              <w:rPr>
                <w:rFonts w:ascii="Söhne" w:eastAsia="Times New Roman" w:hAnsi="Söhne" w:cs="Arial"/>
                <w:sz w:val="18"/>
                <w:szCs w:val="18"/>
                <w:lang w:bidi="th-TH"/>
              </w:rPr>
              <w:br/>
              <w:t>2.4 mg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FeCl</w:t>
            </w:r>
            <w:r w:rsidRPr="00BB4110">
              <w:rPr>
                <w:rFonts w:ascii="Söhne" w:eastAsia="Times New Roman" w:hAnsi="Söhne" w:cs="Arial"/>
                <w:sz w:val="18"/>
                <w:szCs w:val="18"/>
                <w:vertAlign w:val="subscript"/>
                <w:lang w:bidi="th-TH"/>
              </w:rPr>
              <w:t>3</w:t>
            </w:r>
            <w:r w:rsidRPr="00BB4110">
              <w:rPr>
                <w:rFonts w:ascii="Söhne" w:eastAsia="Times New Roman" w:hAnsi="Söhne" w:cs="Arial"/>
                <w:sz w:val="18"/>
                <w:szCs w:val="18"/>
                <w:lang w:bidi="th-TH"/>
              </w:rPr>
              <w:t>.6H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r w:rsidRPr="00BB4110">
              <w:rPr>
                <w:rFonts w:ascii="Söhne" w:eastAsia="Times New Roman" w:hAnsi="Söhne" w:cs="Arial"/>
                <w:sz w:val="18"/>
                <w:szCs w:val="18"/>
                <w:lang w:bidi="th-TH"/>
              </w:rPr>
              <w:br/>
              <w:t>1.8 mg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MnCl</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.4H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r w:rsidRPr="00BB4110">
              <w:rPr>
                <w:rFonts w:ascii="Söhne" w:eastAsia="Times New Roman" w:hAnsi="Söhne" w:cs="Arial"/>
                <w:sz w:val="18"/>
                <w:szCs w:val="18"/>
                <w:lang w:bidi="th-TH"/>
              </w:rPr>
              <w:br/>
              <w:t>3.9 mg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CuSO</w:t>
            </w:r>
            <w:r w:rsidRPr="00BB4110">
              <w:rPr>
                <w:rFonts w:ascii="Söhne" w:eastAsia="Times New Roman" w:hAnsi="Söhne" w:cs="Arial"/>
                <w:sz w:val="18"/>
                <w:szCs w:val="18"/>
                <w:vertAlign w:val="subscript"/>
                <w:lang w:bidi="th-TH"/>
              </w:rPr>
              <w:t>4</w:t>
            </w:r>
            <w:r w:rsidRPr="00BB4110">
              <w:rPr>
                <w:rFonts w:ascii="Söhne" w:eastAsia="Times New Roman" w:hAnsi="Söhne" w:cs="Arial"/>
                <w:sz w:val="18"/>
                <w:szCs w:val="18"/>
                <w:lang w:bidi="th-TH"/>
              </w:rPr>
              <w:t>.5H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r w:rsidRPr="00BB4110">
              <w:rPr>
                <w:rFonts w:ascii="Söhne" w:eastAsia="Times New Roman" w:hAnsi="Söhne" w:cs="Arial"/>
                <w:sz w:val="18"/>
                <w:szCs w:val="18"/>
                <w:lang w:bidi="th-TH"/>
              </w:rPr>
              <w:br/>
              <w:t>0.4 mg litre</w:t>
            </w:r>
            <w:r w:rsidRPr="00BB4110">
              <w:rPr>
                <w:rFonts w:ascii="Söhne" w:eastAsia="Times New Roman" w:hAnsi="Söhne" w:cs="Times New Roman"/>
                <w:sz w:val="18"/>
                <w:szCs w:val="18"/>
                <w:vertAlign w:val="superscript"/>
                <w:lang w:bidi="en-US"/>
              </w:rPr>
              <w:t>–1</w:t>
            </w:r>
            <w:r w:rsidRPr="00BB4110">
              <w:rPr>
                <w:rFonts w:ascii="Söhne" w:eastAsia="Times New Roman" w:hAnsi="Söhne" w:cs="Arial"/>
                <w:sz w:val="18"/>
                <w:szCs w:val="18"/>
                <w:lang w:bidi="th-TH"/>
              </w:rPr>
              <w:t xml:space="preserve"> ZnSO</w:t>
            </w:r>
            <w:r w:rsidRPr="00BB4110">
              <w:rPr>
                <w:rFonts w:ascii="Söhne" w:eastAsia="Times New Roman" w:hAnsi="Söhne" w:cs="Arial"/>
                <w:sz w:val="18"/>
                <w:szCs w:val="18"/>
                <w:vertAlign w:val="subscript"/>
                <w:lang w:bidi="th-TH"/>
              </w:rPr>
              <w:t>4</w:t>
            </w:r>
            <w:r w:rsidRPr="00BB4110">
              <w:rPr>
                <w:rFonts w:ascii="Söhne" w:eastAsia="Times New Roman" w:hAnsi="Söhne" w:cs="Arial"/>
                <w:sz w:val="18"/>
                <w:szCs w:val="18"/>
                <w:lang w:bidi="th-TH"/>
              </w:rPr>
              <w:t>.7H</w:t>
            </w:r>
            <w:r w:rsidRPr="00BB4110">
              <w:rPr>
                <w:rFonts w:ascii="Söhne" w:eastAsia="Times New Roman" w:hAnsi="Söhne" w:cs="Arial"/>
                <w:sz w:val="18"/>
                <w:szCs w:val="18"/>
                <w:vertAlign w:val="subscript"/>
                <w:lang w:bidi="th-TH"/>
              </w:rPr>
              <w:t>2</w:t>
            </w:r>
            <w:r w:rsidRPr="00BB4110">
              <w:rPr>
                <w:rFonts w:ascii="Söhne" w:eastAsia="Times New Roman" w:hAnsi="Söhne" w:cs="Arial"/>
                <w:sz w:val="18"/>
                <w:szCs w:val="18"/>
                <w:lang w:bidi="th-TH"/>
              </w:rPr>
              <w:t>O</w:t>
            </w:r>
          </w:p>
        </w:tc>
        <w:tc>
          <w:tcPr>
            <w:tcW w:w="947" w:type="pct"/>
            <w:tcBorders>
              <w:top w:val="single" w:sz="4" w:space="0" w:color="auto"/>
            </w:tcBorders>
            <w:shd w:val="clear" w:color="auto" w:fill="auto"/>
          </w:tcPr>
          <w:p w14:paraId="6F8D798F" w14:textId="77777777" w:rsidR="00D72004" w:rsidRPr="00D72004" w:rsidRDefault="00D72004" w:rsidP="00D72004">
            <w:pPr>
              <w:spacing w:before="60" w:after="60" w:line="240" w:lineRule="auto"/>
              <w:jc w:val="center"/>
              <w:rPr>
                <w:rFonts w:ascii="Söhne" w:eastAsia="Times New Roman" w:hAnsi="Söhne" w:cs="Arial"/>
                <w:sz w:val="18"/>
                <w:szCs w:val="18"/>
                <w:lang w:val="en-IE" w:bidi="th-TH"/>
              </w:rPr>
            </w:pPr>
            <w:r w:rsidRPr="00D72004">
              <w:rPr>
                <w:rFonts w:ascii="Söhne" w:eastAsia="Times New Roman" w:hAnsi="Söhne" w:cs="Arial"/>
                <w:sz w:val="18"/>
                <w:szCs w:val="18"/>
                <w:lang w:val="en-IE" w:bidi="th-TH"/>
              </w:rPr>
              <w:t xml:space="preserve">GP broth + </w:t>
            </w:r>
            <w:r w:rsidRPr="00D72004">
              <w:rPr>
                <w:rFonts w:ascii="Söhne" w:eastAsia="Times New Roman" w:hAnsi="Söhne" w:cs="Arial"/>
                <w:sz w:val="18"/>
                <w:szCs w:val="18"/>
                <w:lang w:val="en-IE" w:bidi="th-TH"/>
              </w:rPr>
              <w:br/>
              <w:t>0.5 g litre</w:t>
            </w:r>
            <w:r w:rsidRPr="00D72004">
              <w:rPr>
                <w:rFonts w:ascii="Söhne" w:eastAsia="Times New Roman" w:hAnsi="Söhne" w:cs="Times New Roman"/>
                <w:sz w:val="18"/>
                <w:szCs w:val="18"/>
                <w:vertAlign w:val="superscript"/>
                <w:lang w:val="en-IE" w:bidi="en-US"/>
              </w:rPr>
              <w:t>–1</w:t>
            </w:r>
            <w:r w:rsidRPr="00D72004">
              <w:rPr>
                <w:rFonts w:ascii="Söhne" w:eastAsia="Times New Roman" w:hAnsi="Söhne" w:cs="Arial"/>
                <w:sz w:val="18"/>
                <w:szCs w:val="18"/>
                <w:lang w:val="en-IE" w:bidi="th-TH"/>
              </w:rPr>
              <w:t xml:space="preserve"> yeast extract</w:t>
            </w:r>
          </w:p>
        </w:tc>
        <w:tc>
          <w:tcPr>
            <w:tcW w:w="757" w:type="pct"/>
            <w:tcBorders>
              <w:top w:val="single" w:sz="4" w:space="0" w:color="auto"/>
            </w:tcBorders>
            <w:shd w:val="clear" w:color="auto" w:fill="auto"/>
          </w:tcPr>
          <w:p w14:paraId="217D5358" w14:textId="77777777" w:rsidR="00D72004" w:rsidRPr="00D72004" w:rsidRDefault="00D72004" w:rsidP="00D72004">
            <w:pPr>
              <w:spacing w:before="60" w:after="60" w:line="240" w:lineRule="auto"/>
              <w:jc w:val="center"/>
              <w:rPr>
                <w:rFonts w:ascii="Söhne" w:eastAsia="Times New Roman" w:hAnsi="Söhne" w:cs="Arial"/>
                <w:sz w:val="18"/>
                <w:szCs w:val="18"/>
                <w:lang w:val="en-IE" w:bidi="th-TH"/>
              </w:rPr>
            </w:pPr>
            <w:r w:rsidRPr="00D72004">
              <w:rPr>
                <w:rFonts w:ascii="Söhne" w:eastAsia="Times New Roman" w:hAnsi="Söhne" w:cs="Arial"/>
                <w:sz w:val="18"/>
                <w:szCs w:val="18"/>
                <w:lang w:val="en-IE" w:bidi="th-TH"/>
              </w:rPr>
              <w:t xml:space="preserve">GPY broth + </w:t>
            </w:r>
            <w:r w:rsidRPr="00D72004">
              <w:rPr>
                <w:rFonts w:ascii="Söhne" w:eastAsia="Times New Roman" w:hAnsi="Söhne" w:cs="Arial"/>
                <w:sz w:val="18"/>
                <w:szCs w:val="18"/>
                <w:lang w:val="en-IE" w:bidi="th-TH"/>
              </w:rPr>
              <w:br/>
              <w:t>12 g litre</w:t>
            </w:r>
            <w:r w:rsidRPr="00D72004">
              <w:rPr>
                <w:rFonts w:ascii="Söhne" w:eastAsia="Times New Roman" w:hAnsi="Söhne" w:cs="Times New Roman"/>
                <w:sz w:val="18"/>
                <w:szCs w:val="18"/>
                <w:vertAlign w:val="superscript"/>
                <w:lang w:val="en-IE" w:bidi="en-US"/>
              </w:rPr>
              <w:t>–1</w:t>
            </w:r>
            <w:r w:rsidRPr="00D72004">
              <w:rPr>
                <w:rFonts w:ascii="Söhne" w:eastAsia="Times New Roman" w:hAnsi="Söhne" w:cs="Arial"/>
                <w:sz w:val="18"/>
                <w:szCs w:val="18"/>
                <w:lang w:val="en-IE" w:bidi="th-TH"/>
              </w:rPr>
              <w:t xml:space="preserve"> technical agar</w:t>
            </w:r>
          </w:p>
        </w:tc>
        <w:tc>
          <w:tcPr>
            <w:tcW w:w="744" w:type="pct"/>
            <w:tcBorders>
              <w:top w:val="single" w:sz="4" w:space="0" w:color="auto"/>
            </w:tcBorders>
            <w:shd w:val="clear" w:color="auto" w:fill="auto"/>
          </w:tcPr>
          <w:p w14:paraId="5FF31C20" w14:textId="77777777" w:rsidR="00D72004" w:rsidRPr="00D72004" w:rsidRDefault="00D72004" w:rsidP="00D72004">
            <w:pPr>
              <w:spacing w:before="60" w:after="60" w:line="240" w:lineRule="auto"/>
              <w:jc w:val="center"/>
              <w:rPr>
                <w:rFonts w:ascii="Söhne" w:eastAsia="Times New Roman" w:hAnsi="Söhne" w:cs="Arial"/>
                <w:sz w:val="18"/>
                <w:szCs w:val="18"/>
                <w:lang w:val="en-IE" w:bidi="th-TH"/>
              </w:rPr>
            </w:pPr>
            <w:r w:rsidRPr="00D72004">
              <w:rPr>
                <w:rFonts w:ascii="Söhne" w:eastAsia="Times New Roman" w:hAnsi="Söhne" w:cs="Arial"/>
                <w:sz w:val="18"/>
                <w:szCs w:val="18"/>
                <w:lang w:val="en-IE" w:bidi="th-TH"/>
              </w:rPr>
              <w:t xml:space="preserve">1% glucose, </w:t>
            </w:r>
            <w:r w:rsidRPr="00D72004">
              <w:rPr>
                <w:rFonts w:ascii="Söhne" w:eastAsia="Times New Roman" w:hAnsi="Söhne" w:cs="Arial"/>
                <w:sz w:val="18"/>
                <w:szCs w:val="18"/>
                <w:lang w:val="en-IE" w:bidi="th-TH"/>
              </w:rPr>
              <w:br/>
              <w:t xml:space="preserve">0.25% yeast extract, </w:t>
            </w:r>
            <w:r w:rsidRPr="00D72004">
              <w:rPr>
                <w:rFonts w:ascii="Söhne" w:eastAsia="Times New Roman" w:hAnsi="Söhne" w:cs="Arial"/>
                <w:sz w:val="18"/>
                <w:szCs w:val="18"/>
                <w:lang w:val="en-IE" w:bidi="th-TH"/>
              </w:rPr>
              <w:br/>
              <w:t>1.5% agar</w:t>
            </w:r>
          </w:p>
        </w:tc>
        <w:tc>
          <w:tcPr>
            <w:tcW w:w="1172" w:type="pct"/>
            <w:tcBorders>
              <w:top w:val="single" w:sz="4" w:space="0" w:color="auto"/>
            </w:tcBorders>
            <w:shd w:val="clear" w:color="auto" w:fill="auto"/>
          </w:tcPr>
          <w:p w14:paraId="0C8AEA92" w14:textId="77777777" w:rsidR="00D72004" w:rsidRPr="00D72004" w:rsidRDefault="00D72004" w:rsidP="00D72004">
            <w:pPr>
              <w:spacing w:before="60" w:after="60" w:line="240" w:lineRule="auto"/>
              <w:jc w:val="center"/>
              <w:rPr>
                <w:rFonts w:ascii="Söhne" w:eastAsia="Times New Roman" w:hAnsi="Söhne" w:cs="Arial"/>
                <w:sz w:val="18"/>
                <w:szCs w:val="18"/>
                <w:lang w:val="en-IE" w:bidi="th-TH"/>
              </w:rPr>
            </w:pPr>
            <w:r w:rsidRPr="00D72004">
              <w:rPr>
                <w:rFonts w:ascii="Söhne" w:eastAsia="Times New Roman" w:hAnsi="Söhne" w:cs="Arial"/>
                <w:sz w:val="18"/>
                <w:szCs w:val="18"/>
                <w:lang w:val="en-IE" w:bidi="th-TH"/>
              </w:rPr>
              <w:t xml:space="preserve">Sample pond/lake water known to support oomycete growth. </w:t>
            </w:r>
            <w:r w:rsidRPr="00D72004">
              <w:rPr>
                <w:rFonts w:ascii="Söhne" w:eastAsia="Times New Roman" w:hAnsi="Söhne" w:cs="Arial"/>
                <w:sz w:val="18"/>
                <w:szCs w:val="18"/>
                <w:lang w:val="en-IE" w:bidi="th-TH"/>
              </w:rPr>
              <w:br/>
              <w:t>Filter through Whatman 541 filter paper. Combine one part pond water with two parts distilled water and autoclave. pH to 6–7.</w:t>
            </w:r>
          </w:p>
        </w:tc>
      </w:tr>
    </w:tbl>
    <w:p w14:paraId="14656FAF" w14:textId="77777777" w:rsidR="00D72004" w:rsidRPr="00D72004" w:rsidRDefault="00D72004" w:rsidP="00C042E5">
      <w:pPr>
        <w:rPr>
          <w:rFonts w:ascii="Ottawa" w:eastAsia="Times New Roman" w:hAnsi="Ottawa" w:cs="Times New Roman"/>
          <w:sz w:val="18"/>
          <w:szCs w:val="24"/>
          <w:lang w:val="en-GB"/>
        </w:rPr>
      </w:pPr>
      <w:r w:rsidRPr="00D72004">
        <w:rPr>
          <w:rFonts w:ascii="Söhne Kräftig" w:eastAsia="Times New Roman" w:hAnsi="Söhne Kräftig" w:cs="Times New Roman"/>
          <w:iCs/>
          <w:sz w:val="18"/>
          <w:szCs w:val="24"/>
          <w:lang w:val="en-GB"/>
        </w:rPr>
        <w:t>Agent purification</w:t>
      </w:r>
    </w:p>
    <w:p w14:paraId="127A3EDB" w14:textId="77777777" w:rsidR="00D72004" w:rsidRPr="00D72004" w:rsidRDefault="00D72004" w:rsidP="00D72004">
      <w:pPr>
        <w:spacing w:after="240" w:line="240" w:lineRule="auto"/>
        <w:ind w:left="851"/>
        <w:jc w:val="both"/>
        <w:rPr>
          <w:rFonts w:ascii="Söhne" w:eastAsia="Times New Roman" w:hAnsi="Söhne" w:cs="Times New Roman"/>
          <w:sz w:val="18"/>
          <w:lang w:val="en-GB" w:eastAsia="fr-FR"/>
        </w:rPr>
      </w:pPr>
      <w:r w:rsidRPr="00D72004">
        <w:rPr>
          <w:rFonts w:ascii="Söhne" w:eastAsia="Times New Roman" w:hAnsi="Söhne" w:cs="Times New Roman"/>
          <w:bCs/>
          <w:sz w:val="18"/>
          <w:lang w:val="en-IE"/>
        </w:rPr>
        <w:t xml:space="preserve">Maintaining </w:t>
      </w:r>
      <w:r w:rsidRPr="00D72004">
        <w:rPr>
          <w:rFonts w:ascii="Söhne" w:eastAsia="Times New Roman" w:hAnsi="Söhne" w:cs="Times New Roman"/>
          <w:bCs/>
          <w:i/>
          <w:sz w:val="18"/>
          <w:lang w:val="en-IE" w:eastAsia="fr-FR"/>
        </w:rPr>
        <w:t>A. </w:t>
      </w:r>
      <w:proofErr w:type="spellStart"/>
      <w:r w:rsidRPr="00D72004">
        <w:rPr>
          <w:rFonts w:ascii="Söhne" w:eastAsia="Times New Roman" w:hAnsi="Söhne" w:cs="Times New Roman"/>
          <w:bCs/>
          <w:i/>
          <w:sz w:val="18"/>
          <w:lang w:val="en-IE" w:eastAsia="fr-FR"/>
        </w:rPr>
        <w:t>invadans</w:t>
      </w:r>
      <w:proofErr w:type="spellEnd"/>
      <w:r w:rsidRPr="00D72004">
        <w:rPr>
          <w:rFonts w:ascii="Söhne" w:eastAsia="Times New Roman" w:hAnsi="Söhne" w:cs="Times New Roman"/>
          <w:bCs/>
          <w:sz w:val="18"/>
          <w:lang w:val="en-IE" w:eastAsia="fr-FR"/>
        </w:rPr>
        <w:t xml:space="preserve"> in the axenic culture is necessary. As it is characteristically </w:t>
      </w:r>
      <w:proofErr w:type="gramStart"/>
      <w:r w:rsidRPr="00D72004">
        <w:rPr>
          <w:rFonts w:ascii="Söhne" w:eastAsia="Times New Roman" w:hAnsi="Söhne" w:cs="Times New Roman"/>
          <w:bCs/>
          <w:sz w:val="18"/>
          <w:lang w:val="en-IE" w:eastAsia="fr-FR"/>
        </w:rPr>
        <w:t>slow-growing</w:t>
      </w:r>
      <w:proofErr w:type="gramEnd"/>
      <w:r w:rsidRPr="00D72004">
        <w:rPr>
          <w:rFonts w:ascii="Söhne" w:eastAsia="Times New Roman" w:hAnsi="Söhne" w:cs="Times New Roman"/>
          <w:bCs/>
          <w:sz w:val="18"/>
          <w:lang w:val="en-IE" w:eastAsia="fr-FR"/>
        </w:rPr>
        <w:t xml:space="preserve">, it easily becomes contaminated with other micro-organisms, such as bacteria and other fast-growing oomycetes and fungi. Attempts to purify or isolate </w:t>
      </w:r>
      <w:r w:rsidRPr="00D72004">
        <w:rPr>
          <w:rFonts w:ascii="Söhne" w:eastAsia="Times New Roman" w:hAnsi="Söhne" w:cs="Times New Roman"/>
          <w:bCs/>
          <w:i/>
          <w:sz w:val="18"/>
          <w:lang w:val="en-IE" w:eastAsia="fr-FR"/>
        </w:rPr>
        <w:t xml:space="preserve">A. </w:t>
      </w:r>
      <w:proofErr w:type="spellStart"/>
      <w:r w:rsidRPr="00D72004">
        <w:rPr>
          <w:rFonts w:ascii="Söhne" w:eastAsia="Times New Roman" w:hAnsi="Söhne" w:cs="Times New Roman"/>
          <w:bCs/>
          <w:i/>
          <w:sz w:val="18"/>
          <w:lang w:val="en-IE" w:eastAsia="fr-FR"/>
        </w:rPr>
        <w:t>invadans</w:t>
      </w:r>
      <w:proofErr w:type="spellEnd"/>
      <w:r w:rsidRPr="00D72004">
        <w:rPr>
          <w:rFonts w:ascii="Söhne" w:eastAsia="Times New Roman" w:hAnsi="Söhne" w:cs="Times New Roman"/>
          <w:bCs/>
          <w:sz w:val="18"/>
          <w:lang w:val="en-IE" w:eastAsia="fr-FR"/>
        </w:rPr>
        <w:t xml:space="preserve"> from contaminated cultures usually fail.</w:t>
      </w:r>
    </w:p>
    <w:p w14:paraId="76CA0676"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4.4.</w:t>
      </w:r>
      <w:r w:rsidRPr="00D72004">
        <w:rPr>
          <w:rFonts w:ascii="Söhne Kräftig" w:eastAsia="MS Mincho" w:hAnsi="Söhne Kräftig" w:cs="Times New Roman"/>
          <w:bCs/>
          <w:sz w:val="21"/>
          <w:szCs w:val="20"/>
          <w:lang w:val="da-DK" w:eastAsia="da-DK"/>
        </w:rPr>
        <w:tab/>
        <w:t xml:space="preserve">Nucleic acid amplification </w:t>
      </w:r>
    </w:p>
    <w:p w14:paraId="3F66D1D5" w14:textId="77777777" w:rsidR="00D72004" w:rsidRPr="00D72004" w:rsidRDefault="00D72004" w:rsidP="00D72004">
      <w:pPr>
        <w:spacing w:after="240" w:line="240" w:lineRule="auto"/>
        <w:ind w:left="284"/>
        <w:jc w:val="both"/>
        <w:rPr>
          <w:rFonts w:ascii="Söhne" w:eastAsia="Times New Roman" w:hAnsi="Söhne" w:cs="Times New Roman"/>
          <w:sz w:val="18"/>
          <w:u w:val="double"/>
          <w:lang w:val="en-IE"/>
        </w:rPr>
      </w:pPr>
      <w:r w:rsidRPr="00D72004">
        <w:rPr>
          <w:rFonts w:ascii="Söhne" w:eastAsia="Times New Roman" w:hAnsi="Söhne" w:cs="Times New Roman"/>
          <w:sz w:val="18"/>
          <w:u w:val="double"/>
          <w:lang w:val="en-IE"/>
        </w:rPr>
        <w:t xml:space="preserve">PCR assays should always be run with the controls specified in Section 2.5 </w:t>
      </w:r>
      <w:r w:rsidRPr="00D72004">
        <w:rPr>
          <w:rFonts w:ascii="Söhne" w:eastAsia="Times New Roman" w:hAnsi="Söhne" w:cs="Times New Roman"/>
          <w:i/>
          <w:iCs/>
          <w:sz w:val="18"/>
          <w:u w:val="double"/>
          <w:lang w:val="en-IE"/>
        </w:rPr>
        <w:t xml:space="preserve">Use of molecular techniques for surveillance testing, confirmatory </w:t>
      </w:r>
      <w:proofErr w:type="gramStart"/>
      <w:r w:rsidRPr="00D72004">
        <w:rPr>
          <w:rFonts w:ascii="Söhne" w:eastAsia="Times New Roman" w:hAnsi="Söhne" w:cs="Times New Roman"/>
          <w:i/>
          <w:iCs/>
          <w:sz w:val="18"/>
          <w:u w:val="double"/>
          <w:lang w:val="en-IE"/>
        </w:rPr>
        <w:t>testing</w:t>
      </w:r>
      <w:proofErr w:type="gramEnd"/>
      <w:r w:rsidRPr="00D72004">
        <w:rPr>
          <w:rFonts w:ascii="Söhne" w:eastAsia="Times New Roman" w:hAnsi="Söhne" w:cs="Times New Roman"/>
          <w:i/>
          <w:iCs/>
          <w:sz w:val="18"/>
          <w:u w:val="double"/>
          <w:lang w:val="en-IE"/>
        </w:rPr>
        <w:t xml:space="preserve"> and diagnosis</w:t>
      </w:r>
      <w:r w:rsidRPr="00D72004">
        <w:rPr>
          <w:rFonts w:ascii="Söhne" w:eastAsia="Times New Roman" w:hAnsi="Söhne" w:cs="Times New Roman"/>
          <w:sz w:val="18"/>
          <w:u w:val="double"/>
          <w:lang w:val="en-IE"/>
        </w:rPr>
        <w:t xml:space="preserve"> of Chapter 2.3.0 </w:t>
      </w:r>
      <w:r w:rsidRPr="00D72004">
        <w:rPr>
          <w:rFonts w:ascii="Söhne" w:eastAsia="Times New Roman" w:hAnsi="Söhne" w:cs="Times New Roman"/>
          <w:i/>
          <w:iCs/>
          <w:sz w:val="18"/>
          <w:u w:val="double"/>
          <w:lang w:val="en-IE"/>
        </w:rPr>
        <w:t>General information</w:t>
      </w:r>
      <w:r w:rsidRPr="00D72004">
        <w:rPr>
          <w:rFonts w:ascii="Söhne" w:eastAsia="Times New Roman" w:hAnsi="Söhne" w:cs="Times New Roman"/>
          <w:sz w:val="18"/>
          <w:u w:val="double"/>
          <w:lang w:val="en-IE"/>
        </w:rPr>
        <w:t xml:space="preserve"> (diseases of fish). Each sample should be tested in duplicate. </w:t>
      </w:r>
    </w:p>
    <w:p w14:paraId="668CA0AF" w14:textId="77777777" w:rsidR="00D72004" w:rsidRPr="00D72004" w:rsidRDefault="00D72004" w:rsidP="00D72004">
      <w:pPr>
        <w:spacing w:after="120" w:line="240" w:lineRule="auto"/>
        <w:ind w:left="284"/>
        <w:jc w:val="both"/>
        <w:rPr>
          <w:rFonts w:ascii="Söhne" w:eastAsia="Calibri" w:hAnsi="Söhne" w:cs="Times New Roman"/>
          <w:i/>
          <w:iCs/>
          <w:sz w:val="18"/>
          <w:u w:val="double"/>
          <w:lang w:val="en-IE"/>
        </w:rPr>
      </w:pPr>
      <w:r w:rsidRPr="00D72004">
        <w:rPr>
          <w:rFonts w:ascii="Söhne" w:eastAsia="Calibri" w:hAnsi="Söhne" w:cs="Times New Roman"/>
          <w:i/>
          <w:iCs/>
          <w:sz w:val="18"/>
          <w:u w:val="double"/>
          <w:lang w:val="en-IE"/>
        </w:rPr>
        <w:t>Extraction of nucleic acids</w:t>
      </w:r>
    </w:p>
    <w:p w14:paraId="3BFD3E47" w14:textId="77777777" w:rsidR="00D72004" w:rsidRPr="00D72004" w:rsidRDefault="00D72004" w:rsidP="00D72004">
      <w:pPr>
        <w:spacing w:after="240" w:line="240" w:lineRule="auto"/>
        <w:ind w:left="284"/>
        <w:jc w:val="both"/>
        <w:rPr>
          <w:rFonts w:ascii="Söhne" w:eastAsia="Calibri" w:hAnsi="Söhne" w:cs="Times New Roman"/>
          <w:sz w:val="18"/>
          <w:u w:val="double"/>
          <w:lang w:val="en-IE"/>
        </w:rPr>
      </w:pPr>
      <w:r w:rsidRPr="00D72004">
        <w:rPr>
          <w:rFonts w:ascii="Söhne" w:eastAsia="Calibri" w:hAnsi="Söhne" w:cs="Times New Roman"/>
          <w:sz w:val="18"/>
          <w:u w:val="double"/>
          <w:lang w:val="en-IE"/>
        </w:rPr>
        <w:t xml:space="preserve">Numerous different kits and procedures can be used for nucleic acid extraction. The quality and concentration of the extracted nucleic acid should be checked using optical density or running a gel. </w:t>
      </w:r>
    </w:p>
    <w:p w14:paraId="7D4B086D"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4.4.1.</w:t>
      </w:r>
      <w:r w:rsidRPr="00D72004">
        <w:rPr>
          <w:rFonts w:ascii="Söhne Kräftig" w:eastAsia="Times New Roman" w:hAnsi="Söhne Kräftig" w:cs="Times New Roman"/>
          <w:bCs/>
          <w:lang w:val="en-GB" w:eastAsia="fr-FR"/>
        </w:rPr>
        <w:tab/>
        <w:t xml:space="preserve">Real-time PCR </w:t>
      </w:r>
    </w:p>
    <w:p w14:paraId="428F273F" w14:textId="77777777" w:rsidR="00D72004" w:rsidRPr="00D72004" w:rsidRDefault="00D72004" w:rsidP="00D72004">
      <w:pPr>
        <w:spacing w:after="240" w:line="240" w:lineRule="auto"/>
        <w:ind w:left="851"/>
        <w:jc w:val="both"/>
        <w:rPr>
          <w:rFonts w:eastAsia="Times New Roman" w:cs="Times New Roman"/>
          <w:sz w:val="18"/>
          <w:lang w:val="en-IE"/>
        </w:rPr>
      </w:pPr>
      <w:r w:rsidRPr="00D72004">
        <w:rPr>
          <w:rFonts w:ascii="Söhne" w:eastAsia="Times New Roman" w:hAnsi="Söhne" w:cs="Times New Roman"/>
          <w:bCs/>
          <w:sz w:val="18"/>
          <w:lang w:val="en-IE"/>
        </w:rPr>
        <w:t xml:space="preserve">No real-time PCR methods for detecting </w:t>
      </w:r>
      <w:r w:rsidRPr="00D72004">
        <w:rPr>
          <w:rFonts w:ascii="Söhne" w:eastAsia="Times New Roman" w:hAnsi="Söhne" w:cs="Times New Roman"/>
          <w:bCs/>
          <w:i/>
          <w:iCs/>
          <w:sz w:val="18"/>
          <w:lang w:val="en-IE"/>
        </w:rPr>
        <w:t xml:space="preserve">A. </w:t>
      </w:r>
      <w:proofErr w:type="spellStart"/>
      <w:r w:rsidRPr="00D72004">
        <w:rPr>
          <w:rFonts w:ascii="Söhne" w:eastAsia="Times New Roman" w:hAnsi="Söhne" w:cs="Times New Roman"/>
          <w:bCs/>
          <w:i/>
          <w:iCs/>
          <w:sz w:val="18"/>
          <w:lang w:val="en-IE"/>
        </w:rPr>
        <w:t>invadans</w:t>
      </w:r>
      <w:proofErr w:type="spellEnd"/>
      <w:r w:rsidRPr="00D72004">
        <w:rPr>
          <w:rFonts w:ascii="Söhne" w:eastAsia="Times New Roman" w:hAnsi="Söhne" w:cs="Times New Roman"/>
          <w:bCs/>
          <w:sz w:val="18"/>
          <w:lang w:val="en-IE"/>
        </w:rPr>
        <w:t xml:space="preserve"> in fish tissues are available.</w:t>
      </w:r>
    </w:p>
    <w:p w14:paraId="08E17A3A"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p w14:paraId="4D1AAA7B" w14:textId="77777777" w:rsidR="00D72004" w:rsidRPr="00D72004" w:rsidRDefault="00D72004" w:rsidP="00C042E5">
      <w:pPr>
        <w:ind w:left="143" w:firstLine="708"/>
        <w:rPr>
          <w:rFonts w:ascii="Söhne Kräftig" w:eastAsia="Times New Roman" w:hAnsi="Söhne Kräftig" w:cs="Times New Roman"/>
          <w:bCs/>
          <w:iCs/>
          <w:sz w:val="18"/>
          <w:szCs w:val="18"/>
          <w:cs/>
          <w:lang w:val="en-GB"/>
        </w:rPr>
      </w:pPr>
      <w:r w:rsidRPr="00D72004">
        <w:rPr>
          <w:rFonts w:ascii="Söhne Kräftig" w:eastAsia="Times New Roman" w:hAnsi="Söhne Kräftig" w:cs="Times New Roman"/>
          <w:bCs/>
          <w:iCs/>
          <w:sz w:val="18"/>
          <w:szCs w:val="24"/>
          <w:lang w:val="en-GB"/>
        </w:rPr>
        <w:lastRenderedPageBreak/>
        <w:t xml:space="preserve">DNA preparation from </w:t>
      </w:r>
      <w:r w:rsidRPr="00D72004">
        <w:rPr>
          <w:rFonts w:ascii="Söhne Kräftig" w:eastAsia="Times New Roman" w:hAnsi="Söhne Kräftig" w:cs="Times New Roman"/>
          <w:bCs/>
          <w:i/>
          <w:sz w:val="18"/>
          <w:szCs w:val="24"/>
          <w:lang w:val="en-GB"/>
        </w:rPr>
        <w:t xml:space="preserve">A. </w:t>
      </w:r>
      <w:proofErr w:type="spellStart"/>
      <w:r w:rsidRPr="00D72004">
        <w:rPr>
          <w:rFonts w:ascii="Söhne Kräftig" w:eastAsia="Times New Roman" w:hAnsi="Söhne Kräftig" w:cs="Times New Roman"/>
          <w:bCs/>
          <w:i/>
          <w:sz w:val="18"/>
          <w:szCs w:val="24"/>
          <w:lang w:val="en-GB"/>
        </w:rPr>
        <w:t>invadans</w:t>
      </w:r>
      <w:proofErr w:type="spellEnd"/>
      <w:r w:rsidRPr="00D72004">
        <w:rPr>
          <w:rFonts w:ascii="Söhne Kräftig" w:eastAsia="Times New Roman" w:hAnsi="Söhne Kräftig" w:cs="Times New Roman"/>
          <w:bCs/>
          <w:iCs/>
          <w:sz w:val="18"/>
          <w:szCs w:val="24"/>
          <w:lang w:val="en-GB"/>
        </w:rPr>
        <w:t xml:space="preserve"> isolate</w:t>
      </w:r>
    </w:p>
    <w:p w14:paraId="130B1F5B" w14:textId="77777777" w:rsidR="00D72004" w:rsidRPr="00D72004" w:rsidRDefault="00D72004" w:rsidP="00D72004">
      <w:pPr>
        <w:spacing w:after="240" w:line="240" w:lineRule="auto"/>
        <w:ind w:left="851"/>
        <w:jc w:val="both"/>
        <w:rPr>
          <w:rFonts w:ascii="Söhne" w:eastAsia="Times New Roman" w:hAnsi="Söhne" w:cs="Times New Roman"/>
          <w:i/>
          <w:sz w:val="18"/>
          <w:szCs w:val="18"/>
          <w:lang w:val="en-IE" w:eastAsia="fr-FR"/>
        </w:rPr>
      </w:pPr>
      <w:r w:rsidRPr="00D72004">
        <w:rPr>
          <w:rFonts w:ascii="Söhne" w:eastAsia="Times New Roman" w:hAnsi="Söhne" w:cs="Times New Roman"/>
          <w:bCs/>
          <w:sz w:val="18"/>
          <w:lang w:val="en-IE" w:eastAsia="fr-FR"/>
        </w:rPr>
        <w:t xml:space="preserve">DNA is extracted from an actively growing colony of </w:t>
      </w:r>
      <w:r w:rsidRPr="00D72004">
        <w:rPr>
          <w:rFonts w:ascii="Söhne" w:eastAsia="Times New Roman" w:hAnsi="Söhne" w:cs="Dutch801BT-Italic"/>
          <w:bCs/>
          <w:i/>
          <w:iCs/>
          <w:sz w:val="18"/>
          <w:szCs w:val="18"/>
          <w:lang w:val="en-IE" w:eastAsia="fr-FR"/>
        </w:rPr>
        <w:t xml:space="preserve">A. </w:t>
      </w:r>
      <w:proofErr w:type="spellStart"/>
      <w:r w:rsidRPr="00D72004">
        <w:rPr>
          <w:rFonts w:ascii="Söhne" w:eastAsia="Times New Roman" w:hAnsi="Söhne" w:cs="Dutch801BT-Italic"/>
          <w:bCs/>
          <w:i/>
          <w:iCs/>
          <w:sz w:val="18"/>
          <w:szCs w:val="18"/>
          <w:lang w:val="en-IE" w:eastAsia="fr-FR"/>
        </w:rPr>
        <w:t>invadans</w:t>
      </w:r>
      <w:proofErr w:type="spellEnd"/>
      <w:r w:rsidRPr="00D72004">
        <w:rPr>
          <w:rFonts w:ascii="Söhne" w:eastAsia="Times New Roman" w:hAnsi="Söhne" w:cs="Dutch801BT-Italic"/>
          <w:bCs/>
          <w:i/>
          <w:iCs/>
          <w:sz w:val="18"/>
          <w:szCs w:val="18"/>
          <w:lang w:val="en-IE" w:eastAsia="fr-FR"/>
        </w:rPr>
        <w:t xml:space="preserve"> </w:t>
      </w:r>
      <w:r w:rsidRPr="00D72004">
        <w:rPr>
          <w:rFonts w:ascii="Söhne" w:eastAsia="Times New Roman" w:hAnsi="Söhne" w:cs="Times New Roman"/>
          <w:bCs/>
          <w:sz w:val="18"/>
          <w:lang w:val="en-IE" w:eastAsia="fr-FR"/>
        </w:rPr>
        <w:t xml:space="preserve">culture in GY broth at about 4 days or when young mycelia reach 0.5–1.0 cm in diameter. The mycelia are transferred to sterile 100-mm Petri dishes, washed twice with </w:t>
      </w:r>
      <w:proofErr w:type="gramStart"/>
      <w:r w:rsidRPr="00D72004">
        <w:rPr>
          <w:rFonts w:ascii="Söhne" w:eastAsia="Times New Roman" w:hAnsi="Söhne" w:cs="Times New Roman"/>
          <w:bCs/>
          <w:sz w:val="18"/>
          <w:lang w:val="en-IE" w:eastAsia="fr-FR"/>
        </w:rPr>
        <w:t>PBS</w:t>
      </w:r>
      <w:proofErr w:type="gramEnd"/>
      <w:r w:rsidRPr="00D72004">
        <w:rPr>
          <w:rFonts w:ascii="Söhne" w:eastAsia="Times New Roman" w:hAnsi="Söhne" w:cs="Times New Roman"/>
          <w:bCs/>
          <w:sz w:val="18"/>
          <w:lang w:val="en-IE" w:eastAsia="fr-FR"/>
        </w:rPr>
        <w:t xml:space="preserve"> and then placed on tissue paper for liquid removal. Hyphal tips (~50–250 mg) are excised with a sterile scalpel blade and transferred to a 1.5 ml microcentrifuge tube for DNA extraction. Commercial DNA extraction kits have been used successfully (</w:t>
      </w:r>
      <w:proofErr w:type="spellStart"/>
      <w:r w:rsidRPr="00D72004">
        <w:rPr>
          <w:rFonts w:ascii="Söhne" w:eastAsia="Times New Roman" w:hAnsi="Söhne" w:cs="Times New Roman"/>
          <w:bCs/>
          <w:sz w:val="18"/>
          <w:lang w:val="en-IE" w:eastAsia="fr-FR"/>
        </w:rPr>
        <w:t>Phadee</w:t>
      </w:r>
      <w:proofErr w:type="spell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xml:space="preserve">, 2004b; </w:t>
      </w:r>
      <w:proofErr w:type="spellStart"/>
      <w:r w:rsidRPr="00D72004">
        <w:rPr>
          <w:rFonts w:ascii="Söhne" w:eastAsia="Times New Roman" w:hAnsi="Söhne" w:cs="Times New Roman"/>
          <w:bCs/>
          <w:sz w:val="18"/>
          <w:lang w:val="en-IE" w:eastAsia="fr-FR"/>
        </w:rPr>
        <w:t>Vandersea</w:t>
      </w:r>
      <w:proofErr w:type="spell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xml:space="preserve">, 2006). </w:t>
      </w:r>
    </w:p>
    <w:p w14:paraId="2CBEA467" w14:textId="77777777" w:rsidR="00D72004" w:rsidRPr="00D72004" w:rsidRDefault="00D72004" w:rsidP="00C042E5">
      <w:pPr>
        <w:ind w:left="143" w:firstLine="708"/>
        <w:rPr>
          <w:rFonts w:ascii="Ottawa" w:eastAsia="Times New Roman" w:hAnsi="Ottawa" w:cs="Times New Roman"/>
          <w:b/>
          <w:sz w:val="18"/>
          <w:szCs w:val="24"/>
          <w:lang w:val="en-GB"/>
        </w:rPr>
      </w:pPr>
      <w:r w:rsidRPr="00D72004">
        <w:rPr>
          <w:rFonts w:ascii="Söhne Kräftig" w:eastAsia="Times New Roman" w:hAnsi="Söhne Kräftig" w:cs="Times New Roman"/>
          <w:bCs/>
          <w:iCs/>
          <w:sz w:val="18"/>
          <w:szCs w:val="24"/>
          <w:lang w:val="en-GB"/>
        </w:rPr>
        <w:t xml:space="preserve">DNA preparation from </w:t>
      </w:r>
      <w:r w:rsidRPr="00D72004">
        <w:rPr>
          <w:rFonts w:ascii="Söhne Kräftig" w:eastAsia="Times New Roman" w:hAnsi="Söhne Kräftig" w:cs="Times New Roman"/>
          <w:bCs/>
          <w:i/>
          <w:iCs/>
          <w:sz w:val="18"/>
          <w:szCs w:val="24"/>
          <w:lang w:val="en-US"/>
        </w:rPr>
        <w:t xml:space="preserve">A. </w:t>
      </w:r>
      <w:proofErr w:type="spellStart"/>
      <w:r w:rsidRPr="00D72004">
        <w:rPr>
          <w:rFonts w:ascii="Söhne Kräftig" w:eastAsia="Times New Roman" w:hAnsi="Söhne Kräftig" w:cs="Times New Roman"/>
          <w:bCs/>
          <w:i/>
          <w:iCs/>
          <w:sz w:val="18"/>
          <w:szCs w:val="24"/>
          <w:lang w:val="en-US"/>
        </w:rPr>
        <w:t>invadans</w:t>
      </w:r>
      <w:proofErr w:type="spellEnd"/>
      <w:r w:rsidRPr="00D72004">
        <w:rPr>
          <w:rFonts w:ascii="Söhne Kräftig" w:eastAsia="Times New Roman" w:hAnsi="Söhne Kräftig" w:cs="Times New Roman"/>
          <w:bCs/>
          <w:iCs/>
          <w:sz w:val="18"/>
          <w:szCs w:val="24"/>
          <w:lang w:val="en-GB"/>
        </w:rPr>
        <w:t>-infected tissue</w:t>
      </w:r>
    </w:p>
    <w:p w14:paraId="28B5BBB1" w14:textId="77777777" w:rsidR="00D72004" w:rsidRPr="00D72004" w:rsidRDefault="00D72004" w:rsidP="00D72004">
      <w:pPr>
        <w:spacing w:after="240" w:line="240" w:lineRule="auto"/>
        <w:ind w:left="851"/>
        <w:jc w:val="both"/>
        <w:rPr>
          <w:rFonts w:ascii="Söhne" w:eastAsia="Times New Roman" w:hAnsi="Söhne" w:cs="Times New Roman"/>
          <w:sz w:val="18"/>
          <w:lang w:val="en-IE" w:eastAsia="fr-FR"/>
        </w:rPr>
      </w:pPr>
      <w:r w:rsidRPr="00D72004">
        <w:rPr>
          <w:rFonts w:ascii="Söhne" w:eastAsia="Times New Roman" w:hAnsi="Söhne" w:cs="Times New Roman"/>
          <w:bCs/>
          <w:sz w:val="18"/>
          <w:lang w:val="en-IE" w:eastAsia="fr-FR"/>
        </w:rPr>
        <w:t xml:space="preserve">Small pieces of </w:t>
      </w:r>
      <w:r w:rsidRPr="00D72004">
        <w:rPr>
          <w:rFonts w:ascii="Söhne" w:eastAsia="Times New Roman" w:hAnsi="Söhne" w:cs="Times New Roman"/>
          <w:bCs/>
          <w:i/>
          <w:iCs/>
          <w:sz w:val="18"/>
          <w:lang w:val="en-US" w:eastAsia="fr-FR"/>
        </w:rPr>
        <w:t xml:space="preserve">A. </w:t>
      </w:r>
      <w:proofErr w:type="spellStart"/>
      <w:r w:rsidRPr="00D72004">
        <w:rPr>
          <w:rFonts w:ascii="Söhne" w:eastAsia="Times New Roman" w:hAnsi="Söhne" w:cs="Times New Roman"/>
          <w:bCs/>
          <w:i/>
          <w:iCs/>
          <w:sz w:val="18"/>
          <w:lang w:val="en-US" w:eastAsia="fr-FR"/>
        </w:rPr>
        <w:t>invadans</w:t>
      </w:r>
      <w:proofErr w:type="spellEnd"/>
      <w:r w:rsidRPr="00D72004">
        <w:rPr>
          <w:rFonts w:ascii="Söhne" w:eastAsia="Times New Roman" w:hAnsi="Söhne" w:cs="Times New Roman"/>
          <w:bCs/>
          <w:sz w:val="18"/>
          <w:lang w:val="en-IE" w:eastAsia="fr-FR"/>
        </w:rPr>
        <w:t>-infected tissue (25–50 mg) are suitable for DNA extractions (</w:t>
      </w:r>
      <w:proofErr w:type="spellStart"/>
      <w:r w:rsidRPr="00D72004">
        <w:rPr>
          <w:rFonts w:ascii="Söhne" w:eastAsia="Times New Roman" w:hAnsi="Söhne" w:cs="Times New Roman"/>
          <w:bCs/>
          <w:sz w:val="18"/>
          <w:lang w:val="en-IE" w:eastAsia="fr-FR"/>
        </w:rPr>
        <w:t>Phadee</w:t>
      </w:r>
      <w:proofErr w:type="spellEnd"/>
      <w:r w:rsidRPr="00D72004">
        <w:rPr>
          <w:rFonts w:ascii="Söhne" w:eastAsia="Times New Roman" w:hAnsi="Söhne" w:cs="Times New Roman"/>
          <w:bCs/>
          <w:sz w:val="18"/>
          <w:lang w:val="en-IE" w:eastAsia="fr-FR"/>
        </w:rPr>
        <w:t xml:space="preserve"> </w:t>
      </w:r>
      <w:r w:rsidRPr="00D72004">
        <w:rPr>
          <w:rFonts w:ascii="Söhne" w:eastAsia="Times New Roman" w:hAnsi="Söhne" w:cs="Times New Roman"/>
          <w:bCs/>
          <w:i/>
          <w:sz w:val="18"/>
          <w:lang w:val="en-IE" w:eastAsia="fr-FR"/>
        </w:rPr>
        <w:t>et al.</w:t>
      </w:r>
      <w:r w:rsidRPr="00D72004">
        <w:rPr>
          <w:rFonts w:ascii="Söhne" w:eastAsia="Times New Roman" w:hAnsi="Söhne" w:cs="Times New Roman"/>
          <w:bCs/>
          <w:sz w:val="18"/>
          <w:lang w:val="en-IE" w:eastAsia="fr-FR"/>
        </w:rPr>
        <w:t xml:space="preserve">, 2004a). </w:t>
      </w:r>
    </w:p>
    <w:p w14:paraId="5EEE3896" w14:textId="77777777" w:rsidR="00D72004" w:rsidRPr="00D72004" w:rsidRDefault="00D72004" w:rsidP="00C042E5">
      <w:pPr>
        <w:ind w:left="143" w:firstLine="708"/>
        <w:rPr>
          <w:rFonts w:ascii="Ottawa" w:eastAsia="Times New Roman" w:hAnsi="Ottawa" w:cs="Times New Roman"/>
          <w:b/>
          <w:sz w:val="18"/>
          <w:szCs w:val="24"/>
          <w:lang w:val="en-GB"/>
        </w:rPr>
      </w:pPr>
      <w:r w:rsidRPr="00D72004">
        <w:rPr>
          <w:rFonts w:ascii="Söhne Kräftig" w:eastAsia="Times New Roman" w:hAnsi="Söhne Kräftig" w:cs="Times New Roman"/>
          <w:bCs/>
          <w:iCs/>
          <w:sz w:val="18"/>
          <w:szCs w:val="24"/>
          <w:lang w:val="en-GB"/>
        </w:rPr>
        <w:t>Diagnostic PCR technique</w:t>
      </w:r>
    </w:p>
    <w:p w14:paraId="73FDB0AD" w14:textId="77777777" w:rsidR="00D72004" w:rsidRPr="00D72004" w:rsidRDefault="00D72004" w:rsidP="00D72004">
      <w:pPr>
        <w:spacing w:after="240" w:line="240" w:lineRule="auto"/>
        <w:ind w:left="851"/>
        <w:jc w:val="both"/>
        <w:rPr>
          <w:rFonts w:ascii="Söhne" w:eastAsia="Times New Roman" w:hAnsi="Söhne" w:cs="Times New Roman"/>
          <w:sz w:val="18"/>
          <w:lang w:val="en-IE" w:eastAsia="fr-FR"/>
        </w:rPr>
      </w:pPr>
      <w:r w:rsidRPr="00D72004">
        <w:rPr>
          <w:rFonts w:ascii="Söhne" w:eastAsia="Times New Roman" w:hAnsi="Söhne" w:cs="Times New Roman"/>
          <w:bCs/>
          <w:sz w:val="18"/>
          <w:lang w:val="en-IE" w:eastAsia="fr-FR"/>
        </w:rPr>
        <w:t xml:space="preserve">Three published techniques are specific to </w:t>
      </w:r>
      <w:r w:rsidRPr="00D72004">
        <w:rPr>
          <w:rFonts w:ascii="Söhne" w:eastAsia="Times New Roman" w:hAnsi="Söhne" w:cs="Times New Roman"/>
          <w:bCs/>
          <w:i/>
          <w:iCs/>
          <w:sz w:val="18"/>
          <w:szCs w:val="18"/>
          <w:lang w:val="en-IE" w:eastAsia="fr-FR"/>
        </w:rPr>
        <w:t xml:space="preserve">A. </w:t>
      </w:r>
      <w:proofErr w:type="spellStart"/>
      <w:r w:rsidRPr="00D72004">
        <w:rPr>
          <w:rFonts w:ascii="Söhne" w:eastAsia="Times New Roman" w:hAnsi="Söhne" w:cs="Times New Roman"/>
          <w:bCs/>
          <w:i/>
          <w:iCs/>
          <w:sz w:val="18"/>
          <w:szCs w:val="18"/>
          <w:lang w:val="en-IE" w:eastAsia="fr-FR"/>
        </w:rPr>
        <w:t>invadans</w:t>
      </w:r>
      <w:proofErr w:type="spellEnd"/>
      <w:r w:rsidRPr="00D72004">
        <w:rPr>
          <w:rFonts w:ascii="Söhne" w:eastAsia="Times New Roman" w:hAnsi="Söhne" w:cs="Times New Roman"/>
          <w:bCs/>
          <w:sz w:val="18"/>
          <w:lang w:val="en-IE" w:eastAsia="fr-FR"/>
        </w:rPr>
        <w:t xml:space="preserve">. </w:t>
      </w:r>
    </w:p>
    <w:tbl>
      <w:tblPr>
        <w:tblW w:w="935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4111"/>
        <w:gridCol w:w="1417"/>
        <w:gridCol w:w="2552"/>
      </w:tblGrid>
      <w:tr w:rsidR="00D72004" w:rsidRPr="00D72004" w14:paraId="27B41445" w14:textId="77777777" w:rsidTr="00D72004">
        <w:trPr>
          <w:trHeight w:val="225"/>
        </w:trPr>
        <w:tc>
          <w:tcPr>
            <w:tcW w:w="1276"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66FC30C" w14:textId="77777777" w:rsidR="00D72004" w:rsidRPr="00D72004" w:rsidRDefault="00D72004" w:rsidP="00D72004">
            <w:pPr>
              <w:spacing w:before="120" w:after="120" w:line="240" w:lineRule="auto"/>
              <w:jc w:val="center"/>
              <w:textAlignment w:val="baseline"/>
              <w:rPr>
                <w:rFonts w:ascii="Söhne Kräftig" w:eastAsia="Times New Roman" w:hAnsi="Söhne Kräftig" w:cs="Times New Roman"/>
                <w:sz w:val="18"/>
                <w:szCs w:val="18"/>
                <w:u w:val="double"/>
                <w:lang w:val="en-ZA" w:eastAsia="en-ZA"/>
              </w:rPr>
            </w:pPr>
            <w:r w:rsidRPr="00D72004">
              <w:rPr>
                <w:rFonts w:ascii="Söhne Kräftig" w:eastAsia="Times New Roman" w:hAnsi="Söhne Kräftig" w:cs="Calibri"/>
                <w:sz w:val="18"/>
                <w:szCs w:val="18"/>
                <w:u w:val="double"/>
                <w:lang w:val="en-US" w:eastAsia="en-ZA"/>
              </w:rPr>
              <w:t>Pathogen/</w:t>
            </w:r>
            <w:r w:rsidRPr="00D72004">
              <w:rPr>
                <w:rFonts w:ascii="Söhne Kräftig" w:eastAsia="Times New Roman" w:hAnsi="Söhne Kräftig" w:cs="Calibri"/>
                <w:sz w:val="18"/>
                <w:szCs w:val="18"/>
                <w:u w:val="double"/>
                <w:lang w:val="en-ZA" w:eastAsia="en-ZA"/>
              </w:rPr>
              <w:br/>
            </w:r>
            <w:r w:rsidRPr="00D72004">
              <w:rPr>
                <w:rFonts w:ascii="Söhne Kräftig" w:eastAsia="Times New Roman" w:hAnsi="Söhne Kräftig" w:cs="Calibri"/>
                <w:sz w:val="18"/>
                <w:szCs w:val="18"/>
                <w:u w:val="double"/>
                <w:lang w:val="en-US" w:eastAsia="en-ZA"/>
              </w:rPr>
              <w:t>target gene</w:t>
            </w:r>
          </w:p>
        </w:tc>
        <w:tc>
          <w:tcPr>
            <w:tcW w:w="411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89A9A45" w14:textId="77777777" w:rsidR="00D72004" w:rsidRPr="00D72004" w:rsidRDefault="00D72004" w:rsidP="00D72004">
            <w:pPr>
              <w:spacing w:before="120" w:after="120" w:line="240" w:lineRule="auto"/>
              <w:jc w:val="center"/>
              <w:textAlignment w:val="baseline"/>
              <w:rPr>
                <w:rFonts w:ascii="Söhne Kräftig" w:eastAsia="Times New Roman" w:hAnsi="Söhne Kräftig" w:cs="Times New Roman"/>
                <w:sz w:val="18"/>
                <w:szCs w:val="18"/>
                <w:u w:val="double"/>
                <w:lang w:val="en-ZA" w:eastAsia="en-ZA"/>
              </w:rPr>
            </w:pPr>
            <w:r w:rsidRPr="00D72004">
              <w:rPr>
                <w:rFonts w:ascii="Söhne Kräftig" w:eastAsia="Times New Roman" w:hAnsi="Söhne Kräftig" w:cs="Calibri"/>
                <w:sz w:val="18"/>
                <w:szCs w:val="18"/>
                <w:u w:val="double"/>
                <w:lang w:val="en-US" w:eastAsia="en-ZA"/>
              </w:rPr>
              <w:t>Primer/probe (5’–3’)</w:t>
            </w:r>
            <w:r w:rsidRPr="00D72004">
              <w:rPr>
                <w:rFonts w:ascii="Söhne Kräftig" w:eastAsia="Times New Roman" w:hAnsi="Söhne Kräftig" w:cs="Calibri"/>
                <w:sz w:val="18"/>
                <w:szCs w:val="18"/>
                <w:u w:val="double"/>
                <w:lang w:val="en-ZA" w:eastAsia="en-ZA"/>
              </w:rPr>
              <w:t> </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E1D2D06" w14:textId="77777777" w:rsidR="00D72004" w:rsidRPr="00D72004" w:rsidRDefault="00D72004" w:rsidP="00D72004">
            <w:pPr>
              <w:spacing w:before="120" w:after="120" w:line="240" w:lineRule="auto"/>
              <w:jc w:val="center"/>
              <w:textAlignment w:val="baseline"/>
              <w:rPr>
                <w:rFonts w:ascii="Söhne Kräftig" w:eastAsia="Times New Roman" w:hAnsi="Söhne Kräftig" w:cs="Times New Roman"/>
                <w:sz w:val="18"/>
                <w:szCs w:val="18"/>
                <w:u w:val="double"/>
                <w:lang w:val="en-ZA" w:eastAsia="en-ZA"/>
              </w:rPr>
            </w:pPr>
            <w:r w:rsidRPr="00D72004">
              <w:rPr>
                <w:rFonts w:ascii="Söhne Kräftig" w:eastAsia="Times New Roman" w:hAnsi="Söhne Kräftig" w:cs="Calibri"/>
                <w:sz w:val="18"/>
                <w:szCs w:val="18"/>
                <w:u w:val="double"/>
                <w:lang w:val="en-US" w:eastAsia="en-ZA"/>
              </w:rPr>
              <w:t>Concentration</w:t>
            </w:r>
          </w:p>
        </w:tc>
        <w:tc>
          <w:tcPr>
            <w:tcW w:w="255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054FE7F" w14:textId="77777777" w:rsidR="00D72004" w:rsidRPr="00D72004" w:rsidRDefault="00D72004" w:rsidP="00D72004">
            <w:pPr>
              <w:spacing w:before="120" w:after="120" w:line="240" w:lineRule="auto"/>
              <w:jc w:val="center"/>
              <w:textAlignment w:val="baseline"/>
              <w:rPr>
                <w:rFonts w:ascii="Söhne Kräftig" w:eastAsia="Times New Roman" w:hAnsi="Söhne Kräftig" w:cs="Times New Roman"/>
                <w:sz w:val="18"/>
                <w:szCs w:val="18"/>
                <w:u w:val="double"/>
                <w:lang w:val="en-ZA" w:eastAsia="en-ZA"/>
              </w:rPr>
            </w:pPr>
            <w:r w:rsidRPr="00D72004">
              <w:rPr>
                <w:rFonts w:ascii="Söhne Kräftig" w:eastAsia="Times New Roman" w:hAnsi="Söhne Kräftig" w:cs="Calibri"/>
                <w:sz w:val="18"/>
                <w:szCs w:val="18"/>
                <w:u w:val="double"/>
                <w:lang w:val="en-US" w:eastAsia="en-ZA"/>
              </w:rPr>
              <w:t>Cycling parameters</w:t>
            </w:r>
          </w:p>
        </w:tc>
      </w:tr>
      <w:tr w:rsidR="00D72004" w:rsidRPr="00E82D8B" w14:paraId="6EFAB8EA" w14:textId="77777777">
        <w:trPr>
          <w:trHeight w:val="473"/>
        </w:trPr>
        <w:tc>
          <w:tcPr>
            <w:tcW w:w="935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27A7581" w14:textId="77777777" w:rsidR="00D72004" w:rsidRPr="00D72004" w:rsidRDefault="00D72004" w:rsidP="00D72004">
            <w:pPr>
              <w:spacing w:before="120" w:after="120" w:line="240" w:lineRule="auto"/>
              <w:jc w:val="center"/>
              <w:textAlignment w:val="baseline"/>
              <w:rPr>
                <w:rFonts w:ascii="Söhne" w:eastAsia="Times New Roman" w:hAnsi="Söhne" w:cs="Times New Roman"/>
                <w:sz w:val="16"/>
                <w:szCs w:val="16"/>
                <w:u w:val="double"/>
                <w:lang w:val="en-ZA" w:eastAsia="en-ZA"/>
              </w:rPr>
            </w:pPr>
            <w:r w:rsidRPr="00D72004">
              <w:rPr>
                <w:rFonts w:ascii="Söhne" w:eastAsia="Times New Roman" w:hAnsi="Söhne" w:cs="Calibri"/>
                <w:sz w:val="16"/>
                <w:szCs w:val="16"/>
                <w:u w:val="double"/>
                <w:lang w:val="en-US" w:eastAsia="en-ZA"/>
              </w:rPr>
              <w:t>Method 1 (</w:t>
            </w:r>
            <w:proofErr w:type="spellStart"/>
            <w:r w:rsidRPr="00D72004">
              <w:rPr>
                <w:rFonts w:ascii="Söhne" w:eastAsia="Times New Roman" w:hAnsi="Söhne" w:cs="Calibri"/>
                <w:sz w:val="16"/>
                <w:szCs w:val="16"/>
                <w:u w:val="double"/>
                <w:lang w:val="en-IE" w:bidi="en-US"/>
              </w:rPr>
              <w:t>Vandersea</w:t>
            </w:r>
            <w:proofErr w:type="spellEnd"/>
            <w:r w:rsidRPr="00D72004">
              <w:rPr>
                <w:rFonts w:ascii="Söhne" w:eastAsia="Times New Roman" w:hAnsi="Söhne" w:cs="Calibri"/>
                <w:sz w:val="16"/>
                <w:szCs w:val="16"/>
                <w:u w:val="double"/>
                <w:lang w:val="en-IE" w:bidi="en-US"/>
              </w:rPr>
              <w:t xml:space="preserve"> </w:t>
            </w:r>
            <w:r w:rsidRPr="00D72004">
              <w:rPr>
                <w:rFonts w:ascii="Söhne" w:eastAsia="Times New Roman" w:hAnsi="Söhne" w:cs="Calibri"/>
                <w:i/>
                <w:sz w:val="16"/>
                <w:szCs w:val="16"/>
                <w:u w:val="double"/>
                <w:lang w:val="en-IE" w:bidi="en-US"/>
              </w:rPr>
              <w:t>et al.</w:t>
            </w:r>
            <w:r w:rsidRPr="00D72004">
              <w:rPr>
                <w:rFonts w:ascii="Söhne" w:eastAsia="Times New Roman" w:hAnsi="Söhne" w:cs="Calibri"/>
                <w:sz w:val="16"/>
                <w:szCs w:val="16"/>
                <w:u w:val="double"/>
                <w:lang w:val="en-IE" w:bidi="en-US"/>
              </w:rPr>
              <w:t>, 2006)</w:t>
            </w:r>
            <w:r w:rsidRPr="00D72004">
              <w:rPr>
                <w:rFonts w:ascii="Söhne" w:eastAsia="Times New Roman" w:hAnsi="Söhne" w:cs="Calibri"/>
                <w:sz w:val="16"/>
                <w:szCs w:val="16"/>
                <w:u w:val="double"/>
                <w:lang w:val="en-US" w:eastAsia="en-ZA"/>
              </w:rPr>
              <w:t xml:space="preserve"> GenBank Accession No. </w:t>
            </w:r>
            <w:r w:rsidRPr="00D72004">
              <w:rPr>
                <w:rFonts w:ascii="Söhne" w:eastAsia="Times New Roman" w:hAnsi="Söhne" w:cs="Calibri"/>
                <w:sz w:val="16"/>
                <w:szCs w:val="16"/>
                <w:u w:val="double"/>
                <w:lang w:val="en-IE" w:bidi="en-US"/>
              </w:rPr>
              <w:t>AF396684</w:t>
            </w:r>
            <w:r w:rsidRPr="00D72004">
              <w:rPr>
                <w:rFonts w:ascii="Söhne" w:eastAsia="Times New Roman" w:hAnsi="Söhne" w:cs="Calibri"/>
                <w:sz w:val="16"/>
                <w:szCs w:val="16"/>
                <w:u w:val="double"/>
                <w:lang w:val="en-US" w:eastAsia="en-ZA"/>
              </w:rPr>
              <w:t>, Product size 234bp)</w:t>
            </w:r>
            <w:r w:rsidRPr="00D72004">
              <w:rPr>
                <w:rFonts w:ascii="Söhne" w:eastAsia="Times New Roman" w:hAnsi="Söhne" w:cs="Calibri"/>
                <w:sz w:val="16"/>
                <w:szCs w:val="16"/>
                <w:u w:val="double"/>
                <w:lang w:val="en-ZA" w:eastAsia="en-ZA"/>
              </w:rPr>
              <w:t> </w:t>
            </w:r>
          </w:p>
        </w:tc>
      </w:tr>
      <w:tr w:rsidR="00D72004" w:rsidRPr="00D72004" w14:paraId="213F4458" w14:textId="77777777">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94EE28" w14:textId="77777777" w:rsidR="00D72004" w:rsidRPr="00D72004" w:rsidRDefault="00D72004" w:rsidP="00D72004">
            <w:pPr>
              <w:spacing w:before="120" w:after="120" w:line="240" w:lineRule="auto"/>
              <w:jc w:val="center"/>
              <w:textAlignment w:val="baseline"/>
              <w:rPr>
                <w:rFonts w:ascii="Söhne" w:eastAsia="Times New Roman" w:hAnsi="Söhne" w:cs="Times New Roman"/>
                <w:sz w:val="16"/>
                <w:szCs w:val="16"/>
                <w:u w:val="double"/>
                <w:lang w:val="en-ZA" w:eastAsia="en-ZA"/>
              </w:rPr>
            </w:pPr>
            <w:r w:rsidRPr="00D72004">
              <w:rPr>
                <w:rFonts w:ascii="Söhne" w:eastAsia="Times New Roman" w:hAnsi="Söhne" w:cs="Calibri"/>
                <w:i/>
                <w:sz w:val="16"/>
                <w:szCs w:val="16"/>
                <w:u w:val="double"/>
                <w:lang w:val="en-US" w:eastAsia="en-ZA"/>
              </w:rPr>
              <w:t xml:space="preserve">Aphanomyces </w:t>
            </w:r>
            <w:proofErr w:type="spellStart"/>
            <w:r w:rsidRPr="00D72004">
              <w:rPr>
                <w:rFonts w:ascii="Söhne" w:eastAsia="Times New Roman" w:hAnsi="Söhne" w:cs="Calibri"/>
                <w:i/>
                <w:sz w:val="16"/>
                <w:szCs w:val="16"/>
                <w:u w:val="double"/>
                <w:lang w:val="en-US" w:eastAsia="en-ZA"/>
              </w:rPr>
              <w:t>invadans</w:t>
            </w:r>
            <w:proofErr w:type="spellEnd"/>
            <w:r w:rsidRPr="00D72004">
              <w:rPr>
                <w:rFonts w:ascii="Söhne" w:eastAsia="Times New Roman" w:hAnsi="Söhne" w:cs="Calibri"/>
                <w:sz w:val="16"/>
                <w:szCs w:val="16"/>
                <w:u w:val="double"/>
                <w:lang w:val="en-US" w:eastAsia="en-ZA"/>
              </w:rPr>
              <w:t xml:space="preserve"> (ITS</w:t>
            </w:r>
            <w:r w:rsidRPr="00D72004">
              <w:rPr>
                <w:rFonts w:ascii="Söhne" w:eastAsia="Times New Roman" w:hAnsi="Söhne" w:cs="Calibri"/>
                <w:sz w:val="16"/>
                <w:szCs w:val="16"/>
                <w:u w:val="double"/>
                <w:lang w:val="en-ZA" w:eastAsia="en-ZA"/>
              </w:rPr>
              <w:t>1)</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8145D5" w14:textId="77777777" w:rsidR="00D72004" w:rsidRPr="00D72004" w:rsidRDefault="00D72004" w:rsidP="00D72004">
            <w:pPr>
              <w:spacing w:before="120" w:after="120" w:line="240" w:lineRule="auto"/>
              <w:jc w:val="center"/>
              <w:textAlignment w:val="baseline"/>
              <w:rPr>
                <w:rFonts w:ascii="Söhne" w:eastAsia="Times New Roman" w:hAnsi="Söhne" w:cs="Times New Roman"/>
                <w:b/>
                <w:sz w:val="16"/>
                <w:szCs w:val="16"/>
                <w:u w:val="double"/>
                <w:lang w:val="en-ZA" w:eastAsia="en-ZA"/>
              </w:rPr>
            </w:pPr>
            <w:proofErr w:type="spellStart"/>
            <w:r w:rsidRPr="00D72004">
              <w:rPr>
                <w:rFonts w:ascii="Söhne" w:eastAsia="Times New Roman" w:hAnsi="Söhne" w:cs="Calibri"/>
                <w:sz w:val="16"/>
                <w:szCs w:val="16"/>
                <w:u w:val="double"/>
                <w:lang w:val="en-IE" w:bidi="en-US"/>
              </w:rPr>
              <w:t>Fwd</w:t>
            </w:r>
            <w:proofErr w:type="spellEnd"/>
            <w:r w:rsidRPr="00D72004">
              <w:rPr>
                <w:rFonts w:ascii="Söhne" w:eastAsia="Times New Roman" w:hAnsi="Söhne" w:cs="Calibri"/>
                <w:sz w:val="16"/>
                <w:szCs w:val="16"/>
                <w:u w:val="double"/>
                <w:lang w:val="en-IE" w:bidi="en-US"/>
              </w:rPr>
              <w:t xml:space="preserve"> Ainvad-2F: TCA-TTG-TGA-GTG-AAA-CGG-TG</w:t>
            </w:r>
            <w:r w:rsidRPr="00D72004">
              <w:rPr>
                <w:rFonts w:ascii="Söhne" w:eastAsia="Times New Roman" w:hAnsi="Söhne" w:cs="Calibri"/>
                <w:b/>
                <w:sz w:val="16"/>
                <w:szCs w:val="16"/>
                <w:u w:val="double"/>
                <w:lang w:val="en-ZA" w:eastAsia="en-ZA"/>
              </w:rPr>
              <w:br/>
            </w:r>
            <w:r w:rsidRPr="00D72004">
              <w:rPr>
                <w:rFonts w:ascii="Söhne" w:eastAsia="Times New Roman" w:hAnsi="Söhne" w:cs="Calibri"/>
                <w:sz w:val="16"/>
                <w:szCs w:val="16"/>
                <w:u w:val="double"/>
                <w:lang w:val="en-IE" w:bidi="en-US"/>
              </w:rPr>
              <w:t>Rev Ainvad-ITSR1: GCT-AAG-GTT-TCA-GTA-TGT-AG</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0B2EE" w14:textId="77777777" w:rsidR="00D72004" w:rsidRPr="00D72004" w:rsidRDefault="00D72004" w:rsidP="00D72004">
            <w:pPr>
              <w:spacing w:before="120" w:after="120" w:line="240" w:lineRule="auto"/>
              <w:jc w:val="center"/>
              <w:textAlignment w:val="baseline"/>
              <w:rPr>
                <w:rFonts w:ascii="Söhne" w:eastAsia="Times New Roman" w:hAnsi="Söhne" w:cs="Times New Roman"/>
                <w:b/>
                <w:sz w:val="16"/>
                <w:szCs w:val="16"/>
                <w:u w:val="double"/>
                <w:lang w:val="en-ZA" w:eastAsia="en-ZA"/>
              </w:rPr>
            </w:pPr>
            <w:r w:rsidRPr="00D72004">
              <w:rPr>
                <w:rFonts w:ascii="Söhne" w:eastAsia="Times New Roman" w:hAnsi="Söhne" w:cs="Calibri"/>
                <w:sz w:val="16"/>
                <w:szCs w:val="16"/>
                <w:u w:val="double"/>
                <w:lang w:val="en-US" w:eastAsia="en-ZA"/>
              </w:rPr>
              <w:t>0.025</w:t>
            </w:r>
            <w:r w:rsidRPr="00D72004">
              <w:rPr>
                <w:rFonts w:eastAsia="Times New Roman" w:cs="Arial"/>
                <w:sz w:val="16"/>
                <w:szCs w:val="16"/>
                <w:u w:val="double"/>
                <w:lang w:val="en-US" w:eastAsia="en-ZA"/>
              </w:rPr>
              <w:t> </w:t>
            </w:r>
            <w:proofErr w:type="spellStart"/>
            <w:r w:rsidRPr="00D72004">
              <w:rPr>
                <w:rFonts w:ascii="Söhne" w:eastAsia="Times New Roman" w:hAnsi="Söhne" w:cs="Calibri"/>
                <w:sz w:val="16"/>
                <w:szCs w:val="16"/>
                <w:u w:val="double"/>
                <w:lang w:val="en-US" w:eastAsia="en-ZA"/>
              </w:rPr>
              <w:t>nM</w:t>
            </w:r>
            <w:proofErr w:type="spellEnd"/>
            <w:r w:rsidRPr="00D72004">
              <w:rPr>
                <w:rFonts w:ascii="Söhne" w:eastAsia="Times New Roman" w:hAnsi="Söhne" w:cs="Calibri"/>
                <w:b/>
                <w:bCs/>
                <w:sz w:val="16"/>
                <w:szCs w:val="16"/>
                <w:u w:val="double"/>
                <w:lang w:val="en-ZA" w:eastAsia="en-ZA"/>
              </w:rPr>
              <w:br/>
            </w:r>
            <w:r w:rsidRPr="00D72004">
              <w:rPr>
                <w:rFonts w:ascii="Söhne" w:eastAsia="Times New Roman" w:hAnsi="Söhne" w:cs="Calibri"/>
                <w:sz w:val="16"/>
                <w:szCs w:val="16"/>
                <w:u w:val="double"/>
                <w:lang w:val="en-US" w:eastAsia="en-ZA"/>
              </w:rPr>
              <w:t>0.025</w:t>
            </w:r>
            <w:r w:rsidRPr="00D72004">
              <w:rPr>
                <w:rFonts w:eastAsia="Times New Roman" w:cs="Arial"/>
                <w:sz w:val="16"/>
                <w:szCs w:val="16"/>
                <w:u w:val="double"/>
                <w:lang w:val="en-US" w:eastAsia="en-ZA"/>
              </w:rPr>
              <w:t> </w:t>
            </w:r>
            <w:proofErr w:type="spellStart"/>
            <w:r w:rsidRPr="00D72004">
              <w:rPr>
                <w:rFonts w:ascii="Söhne" w:eastAsia="Times New Roman" w:hAnsi="Söhne" w:cs="Calibri"/>
                <w:sz w:val="16"/>
                <w:szCs w:val="16"/>
                <w:u w:val="double"/>
                <w:lang w:val="en-US" w:eastAsia="en-ZA"/>
              </w:rPr>
              <w:t>nM</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BD10ED" w14:textId="77777777" w:rsidR="00D72004" w:rsidRPr="00D72004" w:rsidRDefault="00D72004" w:rsidP="00D72004">
            <w:pPr>
              <w:spacing w:before="120" w:after="120" w:line="240" w:lineRule="auto"/>
              <w:jc w:val="center"/>
              <w:textAlignment w:val="baseline"/>
              <w:rPr>
                <w:rFonts w:ascii="Söhne" w:eastAsia="Calibri" w:hAnsi="Söhne" w:cs="Arial"/>
                <w:bCs/>
                <w:sz w:val="16"/>
                <w:szCs w:val="16"/>
                <w:u w:val="double"/>
                <w:lang w:bidi="en-US"/>
              </w:rPr>
            </w:pPr>
            <w:r w:rsidRPr="00D72004">
              <w:rPr>
                <w:rFonts w:ascii="Söhne" w:eastAsia="Calibri" w:hAnsi="Söhne" w:cs="Arial"/>
                <w:bCs/>
                <w:sz w:val="16"/>
                <w:szCs w:val="16"/>
                <w:u w:val="double"/>
                <w:lang w:bidi="en-US"/>
              </w:rPr>
              <w:t xml:space="preserve">35 </w:t>
            </w:r>
            <w:proofErr w:type="gramStart"/>
            <w:r w:rsidRPr="00D72004">
              <w:rPr>
                <w:rFonts w:ascii="Söhne" w:eastAsia="Calibri" w:hAnsi="Söhne" w:cs="Arial"/>
                <w:bCs/>
                <w:sz w:val="16"/>
                <w:szCs w:val="16"/>
                <w:u w:val="double"/>
                <w:lang w:bidi="en-US"/>
              </w:rPr>
              <w:t>cycles:</w:t>
            </w:r>
            <w:proofErr w:type="gramEnd"/>
            <w:r w:rsidRPr="00D72004">
              <w:rPr>
                <w:rFonts w:ascii="Söhne" w:eastAsia="Calibri" w:hAnsi="Söhne" w:cs="Arial"/>
                <w:bCs/>
                <w:sz w:val="16"/>
                <w:szCs w:val="16"/>
                <w:u w:val="double"/>
                <w:lang w:bidi="en-US"/>
              </w:rPr>
              <w:br/>
              <w:t>95°C/30 sec, 56°C/45 sec,95°C/30 sec</w:t>
            </w:r>
            <w:r w:rsidRPr="00D72004">
              <w:rPr>
                <w:rFonts w:ascii="Söhne" w:eastAsia="Calibri" w:hAnsi="Söhne" w:cs="Arial"/>
                <w:bCs/>
                <w:sz w:val="16"/>
                <w:szCs w:val="16"/>
                <w:u w:val="double"/>
                <w:lang w:bidi="en-US"/>
              </w:rPr>
              <w:br/>
              <w:t>72°C/2.5 min, 95°C/30 sec</w:t>
            </w:r>
          </w:p>
        </w:tc>
      </w:tr>
      <w:tr w:rsidR="00D72004" w:rsidRPr="004E1103" w14:paraId="57A77B9E" w14:textId="77777777">
        <w:trPr>
          <w:trHeight w:val="424"/>
        </w:trPr>
        <w:tc>
          <w:tcPr>
            <w:tcW w:w="9356"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32D9B32" w14:textId="77777777" w:rsidR="00D72004" w:rsidRPr="00D72004" w:rsidRDefault="00D72004" w:rsidP="00D72004">
            <w:pPr>
              <w:spacing w:before="120" w:after="120" w:line="240" w:lineRule="auto"/>
              <w:jc w:val="center"/>
              <w:textAlignment w:val="baseline"/>
              <w:rPr>
                <w:rFonts w:ascii="Söhne" w:eastAsia="Times New Roman" w:hAnsi="Söhne" w:cs="Times New Roman"/>
                <w:sz w:val="16"/>
                <w:szCs w:val="16"/>
                <w:u w:val="double"/>
                <w:lang w:val="en-ZA" w:eastAsia="en-ZA"/>
              </w:rPr>
            </w:pPr>
            <w:r w:rsidRPr="00D72004">
              <w:rPr>
                <w:rFonts w:ascii="Söhne" w:eastAsia="Times New Roman" w:hAnsi="Söhne" w:cs="Calibri"/>
                <w:sz w:val="16"/>
                <w:szCs w:val="16"/>
                <w:u w:val="double"/>
                <w:lang w:val="en-US" w:eastAsia="en-ZA"/>
              </w:rPr>
              <w:t>Method 2 (</w:t>
            </w:r>
            <w:proofErr w:type="spellStart"/>
            <w:r w:rsidRPr="00D72004">
              <w:rPr>
                <w:rFonts w:ascii="Söhne" w:eastAsia="Times New Roman" w:hAnsi="Söhne" w:cs="Calibri"/>
                <w:sz w:val="16"/>
                <w:szCs w:val="16"/>
                <w:u w:val="double"/>
                <w:lang w:val="en-US" w:eastAsia="en-ZA"/>
              </w:rPr>
              <w:t>Phadee</w:t>
            </w:r>
            <w:proofErr w:type="spellEnd"/>
            <w:r w:rsidRPr="00D72004">
              <w:rPr>
                <w:rFonts w:ascii="Söhne" w:eastAsia="Times New Roman" w:hAnsi="Söhne" w:cs="Calibri"/>
                <w:sz w:val="16"/>
                <w:szCs w:val="16"/>
                <w:u w:val="double"/>
                <w:lang w:val="en-IE" w:bidi="en-US"/>
              </w:rPr>
              <w:t xml:space="preserve"> </w:t>
            </w:r>
            <w:r w:rsidRPr="00D72004">
              <w:rPr>
                <w:rFonts w:ascii="Söhne" w:eastAsia="Times New Roman" w:hAnsi="Söhne" w:cs="Calibri"/>
                <w:i/>
                <w:sz w:val="16"/>
                <w:szCs w:val="16"/>
                <w:u w:val="double"/>
                <w:lang w:val="en-IE" w:bidi="en-US"/>
              </w:rPr>
              <w:t>et al.</w:t>
            </w:r>
            <w:r w:rsidRPr="00D72004">
              <w:rPr>
                <w:rFonts w:ascii="Söhne" w:eastAsia="Times New Roman" w:hAnsi="Söhne" w:cs="Calibri"/>
                <w:sz w:val="16"/>
                <w:szCs w:val="16"/>
                <w:u w:val="double"/>
                <w:lang w:val="en-IE" w:bidi="en-US"/>
              </w:rPr>
              <w:t>, 2004b)</w:t>
            </w:r>
            <w:r w:rsidRPr="00D72004">
              <w:rPr>
                <w:rFonts w:ascii="Söhne" w:eastAsia="Times New Roman" w:hAnsi="Söhne" w:cs="Calibri"/>
                <w:sz w:val="16"/>
                <w:szCs w:val="16"/>
                <w:u w:val="double"/>
                <w:lang w:val="en-US" w:eastAsia="en-ZA"/>
              </w:rPr>
              <w:t xml:space="preserve"> GenBank Accession No.AF396683, Product size 550bp)</w:t>
            </w:r>
          </w:p>
        </w:tc>
      </w:tr>
      <w:tr w:rsidR="00D72004" w:rsidRPr="00D72004" w14:paraId="269AFA1A" w14:textId="77777777">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F3E4DEA" w14:textId="77777777" w:rsidR="00D72004" w:rsidRPr="00D72004" w:rsidRDefault="00D72004" w:rsidP="00D72004">
            <w:pPr>
              <w:spacing w:before="120" w:after="120" w:line="240" w:lineRule="auto"/>
              <w:jc w:val="center"/>
              <w:textAlignment w:val="baseline"/>
              <w:rPr>
                <w:rFonts w:ascii="Söhne" w:eastAsia="Times New Roman" w:hAnsi="Söhne" w:cs="Calibri"/>
                <w:i/>
                <w:sz w:val="16"/>
                <w:szCs w:val="16"/>
                <w:u w:val="double"/>
                <w:lang w:val="en-US" w:eastAsia="en-ZA"/>
              </w:rPr>
            </w:pPr>
            <w:r w:rsidRPr="00D72004">
              <w:rPr>
                <w:rFonts w:ascii="Söhne" w:eastAsia="Times New Roman" w:hAnsi="Söhne" w:cs="Calibri"/>
                <w:i/>
                <w:sz w:val="16"/>
                <w:szCs w:val="16"/>
                <w:u w:val="double"/>
                <w:lang w:val="en-US" w:eastAsia="en-ZA"/>
              </w:rPr>
              <w:t xml:space="preserve">Aphanomyces </w:t>
            </w:r>
            <w:proofErr w:type="spellStart"/>
            <w:r w:rsidRPr="00D72004">
              <w:rPr>
                <w:rFonts w:ascii="Söhne" w:eastAsia="Times New Roman" w:hAnsi="Söhne" w:cs="Calibri"/>
                <w:i/>
                <w:sz w:val="16"/>
                <w:szCs w:val="16"/>
                <w:u w:val="double"/>
                <w:lang w:val="en-US" w:eastAsia="en-ZA"/>
              </w:rPr>
              <w:t>invadans</w:t>
            </w:r>
            <w:proofErr w:type="spellEnd"/>
            <w:r w:rsidRPr="00D72004">
              <w:rPr>
                <w:rFonts w:ascii="Söhne" w:eastAsia="Times New Roman" w:hAnsi="Söhne" w:cs="Calibri"/>
                <w:sz w:val="16"/>
                <w:szCs w:val="16"/>
                <w:u w:val="double"/>
                <w:lang w:val="en-US" w:eastAsia="en-ZA"/>
              </w:rPr>
              <w:t xml:space="preserve"> (ITS</w:t>
            </w:r>
            <w:r w:rsidRPr="00D72004">
              <w:rPr>
                <w:rFonts w:ascii="Söhne" w:eastAsia="Times New Roman" w:hAnsi="Söhne" w:cs="Calibri"/>
                <w:sz w:val="16"/>
                <w:szCs w:val="16"/>
                <w:u w:val="double"/>
                <w:lang w:val="en-ZA" w:eastAsia="en-ZA"/>
              </w:rPr>
              <w:t>1-ITS2)</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14:paraId="243FEAF8" w14:textId="77777777" w:rsidR="00D72004" w:rsidRPr="00D72004" w:rsidRDefault="00D72004" w:rsidP="00D72004">
            <w:pPr>
              <w:spacing w:before="120" w:after="120" w:line="240" w:lineRule="auto"/>
              <w:jc w:val="center"/>
              <w:textAlignment w:val="baseline"/>
              <w:rPr>
                <w:rFonts w:ascii="Söhne" w:eastAsia="Times New Roman" w:hAnsi="Söhne" w:cs="Calibri"/>
                <w:sz w:val="16"/>
                <w:szCs w:val="16"/>
                <w:u w:val="double"/>
                <w:lang w:val="en-US" w:bidi="en-US"/>
              </w:rPr>
            </w:pPr>
            <w:proofErr w:type="spellStart"/>
            <w:r w:rsidRPr="00D72004">
              <w:rPr>
                <w:rFonts w:ascii="Söhne" w:eastAsia="Times New Roman" w:hAnsi="Söhne" w:cs="Calibri"/>
                <w:sz w:val="16"/>
                <w:szCs w:val="16"/>
                <w:u w:val="double"/>
                <w:lang w:val="en-IE" w:bidi="en-US"/>
              </w:rPr>
              <w:t>Fwd</w:t>
            </w:r>
            <w:proofErr w:type="spellEnd"/>
            <w:r w:rsidRPr="00D72004">
              <w:rPr>
                <w:rFonts w:ascii="Söhne" w:eastAsia="Times New Roman" w:hAnsi="Söhne" w:cs="Calibri"/>
                <w:sz w:val="16"/>
                <w:szCs w:val="16"/>
                <w:u w:val="double"/>
                <w:lang w:val="en-IE" w:bidi="en-US"/>
              </w:rPr>
              <w:t xml:space="preserve"> ITS11: GCC-GAA-GTT-TCG-CAA-GAA-AC</w:t>
            </w:r>
            <w:r w:rsidRPr="00D72004">
              <w:rPr>
                <w:rFonts w:ascii="Söhne" w:eastAsia="Times New Roman" w:hAnsi="Söhne" w:cs="Calibri"/>
                <w:bCs/>
                <w:sz w:val="16"/>
                <w:szCs w:val="16"/>
                <w:u w:val="double"/>
                <w:lang w:val="en-IE" w:bidi="en-US"/>
              </w:rPr>
              <w:br/>
            </w:r>
            <w:r w:rsidRPr="00D72004">
              <w:rPr>
                <w:rFonts w:ascii="Söhne" w:eastAsia="Times New Roman" w:hAnsi="Söhne" w:cs="Calibri"/>
                <w:sz w:val="16"/>
                <w:szCs w:val="16"/>
                <w:u w:val="double"/>
                <w:lang w:val="en-US" w:bidi="en-US"/>
              </w:rPr>
              <w:t>Rev ITS23: CGT-ATA-GAC-ACA-AGC-ACA-CCA</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4325E138" w14:textId="77777777" w:rsidR="00D72004" w:rsidRPr="00D72004" w:rsidRDefault="00D72004" w:rsidP="00D72004">
            <w:pPr>
              <w:spacing w:before="120" w:after="120" w:line="240" w:lineRule="auto"/>
              <w:jc w:val="center"/>
              <w:textAlignment w:val="baseline"/>
              <w:rPr>
                <w:rFonts w:ascii="Söhne" w:eastAsia="Times New Roman" w:hAnsi="Söhne" w:cs="Calibri"/>
                <w:sz w:val="16"/>
                <w:szCs w:val="16"/>
                <w:u w:val="double"/>
                <w:lang w:val="en-US" w:eastAsia="en-ZA"/>
              </w:rPr>
            </w:pPr>
            <w:r w:rsidRPr="00D72004">
              <w:rPr>
                <w:rFonts w:ascii="Söhne" w:eastAsia="Times New Roman" w:hAnsi="Söhne" w:cs="Calibri"/>
                <w:sz w:val="16"/>
                <w:szCs w:val="16"/>
                <w:u w:val="double"/>
                <w:lang w:val="en-US" w:eastAsia="en-ZA"/>
              </w:rPr>
              <w:t xml:space="preserve">500 </w:t>
            </w:r>
            <w:proofErr w:type="spellStart"/>
            <w:r w:rsidRPr="00D72004">
              <w:rPr>
                <w:rFonts w:ascii="Söhne" w:eastAsia="Times New Roman" w:hAnsi="Söhne" w:cs="Calibri"/>
                <w:sz w:val="16"/>
                <w:szCs w:val="16"/>
                <w:u w:val="double"/>
                <w:lang w:val="en-US" w:eastAsia="en-ZA"/>
              </w:rPr>
              <w:t>nM</w:t>
            </w:r>
            <w:proofErr w:type="spellEnd"/>
            <w:r w:rsidRPr="00D72004">
              <w:rPr>
                <w:rFonts w:ascii="Söhne" w:eastAsia="Times New Roman" w:hAnsi="Söhne" w:cs="Calibri"/>
                <w:sz w:val="16"/>
                <w:szCs w:val="16"/>
                <w:u w:val="double"/>
                <w:lang w:val="en-US" w:eastAsia="en-ZA"/>
              </w:rPr>
              <w:br/>
              <w:t xml:space="preserve">500 </w:t>
            </w:r>
            <w:proofErr w:type="spellStart"/>
            <w:r w:rsidRPr="00D72004">
              <w:rPr>
                <w:rFonts w:ascii="Söhne" w:eastAsia="Times New Roman" w:hAnsi="Söhne" w:cs="Calibri"/>
                <w:sz w:val="16"/>
                <w:szCs w:val="16"/>
                <w:u w:val="double"/>
                <w:lang w:val="en-US" w:eastAsia="en-ZA"/>
              </w:rPr>
              <w:t>nM</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1F3DF2DE" w14:textId="77777777" w:rsidR="00D72004" w:rsidRPr="00D72004" w:rsidRDefault="00D72004" w:rsidP="00D72004">
            <w:pPr>
              <w:spacing w:before="120" w:after="120" w:line="240" w:lineRule="auto"/>
              <w:jc w:val="center"/>
              <w:textAlignment w:val="baseline"/>
              <w:rPr>
                <w:rFonts w:ascii="Söhne" w:eastAsia="Calibri" w:hAnsi="Söhne" w:cs="Arial"/>
                <w:sz w:val="16"/>
                <w:szCs w:val="16"/>
                <w:u w:val="double"/>
                <w:lang w:bidi="en-US"/>
              </w:rPr>
            </w:pPr>
            <w:r w:rsidRPr="00D72004">
              <w:rPr>
                <w:rFonts w:ascii="Söhne" w:eastAsia="Calibri" w:hAnsi="Söhne" w:cs="Arial"/>
                <w:sz w:val="16"/>
                <w:szCs w:val="16"/>
                <w:u w:val="double"/>
                <w:lang w:bidi="en-US"/>
              </w:rPr>
              <w:t xml:space="preserve">35 </w:t>
            </w:r>
            <w:proofErr w:type="gramStart"/>
            <w:r w:rsidRPr="00D72004">
              <w:rPr>
                <w:rFonts w:ascii="Söhne" w:eastAsia="Calibri" w:hAnsi="Söhne" w:cs="Arial"/>
                <w:sz w:val="16"/>
                <w:szCs w:val="16"/>
                <w:u w:val="double"/>
                <w:lang w:bidi="en-US"/>
              </w:rPr>
              <w:t>cycles</w:t>
            </w:r>
            <w:r w:rsidRPr="00D72004">
              <w:rPr>
                <w:rFonts w:ascii="Söhne" w:eastAsia="Calibri" w:hAnsi="Söhne" w:cs="Arial"/>
                <w:bCs/>
                <w:sz w:val="16"/>
                <w:szCs w:val="16"/>
                <w:u w:val="double"/>
                <w:lang w:bidi="en-US"/>
              </w:rPr>
              <w:t>:</w:t>
            </w:r>
            <w:proofErr w:type="gramEnd"/>
            <w:r w:rsidRPr="00D72004">
              <w:rPr>
                <w:rFonts w:ascii="Söhne" w:eastAsia="Calibri" w:hAnsi="Söhne" w:cs="Arial"/>
                <w:bCs/>
                <w:sz w:val="16"/>
                <w:szCs w:val="16"/>
                <w:u w:val="double"/>
                <w:lang w:bidi="en-US"/>
              </w:rPr>
              <w:br/>
            </w:r>
            <w:r w:rsidRPr="00D72004">
              <w:rPr>
                <w:rFonts w:ascii="Söhne" w:eastAsia="Calibri" w:hAnsi="Söhne" w:cs="Arial"/>
                <w:sz w:val="16"/>
                <w:szCs w:val="16"/>
                <w:u w:val="double"/>
                <w:lang w:bidi="en-US"/>
              </w:rPr>
              <w:t>94°C/</w:t>
            </w:r>
            <w:r w:rsidRPr="00D72004">
              <w:rPr>
                <w:rFonts w:ascii="Söhne" w:eastAsia="Calibri" w:hAnsi="Söhne" w:cs="Arial"/>
                <w:bCs/>
                <w:sz w:val="16"/>
                <w:szCs w:val="16"/>
                <w:u w:val="double"/>
                <w:lang w:bidi="en-US"/>
              </w:rPr>
              <w:t xml:space="preserve">30 sec, </w:t>
            </w:r>
            <w:r w:rsidRPr="00D72004">
              <w:rPr>
                <w:rFonts w:ascii="Söhne" w:eastAsia="Calibri" w:hAnsi="Söhne" w:cs="Arial"/>
                <w:sz w:val="16"/>
                <w:szCs w:val="16"/>
                <w:u w:val="double"/>
                <w:lang w:bidi="en-US"/>
              </w:rPr>
              <w:t>65°C/</w:t>
            </w:r>
            <w:r w:rsidRPr="00D72004">
              <w:rPr>
                <w:rFonts w:ascii="Söhne" w:eastAsia="Calibri" w:hAnsi="Söhne" w:cs="Arial"/>
                <w:bCs/>
                <w:sz w:val="16"/>
                <w:szCs w:val="16"/>
                <w:u w:val="double"/>
                <w:lang w:bidi="en-US"/>
              </w:rPr>
              <w:t xml:space="preserve">45 sec, </w:t>
            </w:r>
            <w:r w:rsidRPr="00D72004">
              <w:rPr>
                <w:rFonts w:ascii="Söhne" w:eastAsia="Calibri" w:hAnsi="Söhne" w:cs="Arial"/>
                <w:sz w:val="16"/>
                <w:szCs w:val="16"/>
                <w:u w:val="double"/>
                <w:lang w:bidi="en-US"/>
              </w:rPr>
              <w:t>72°C/</w:t>
            </w:r>
            <w:r w:rsidRPr="00D72004">
              <w:rPr>
                <w:rFonts w:ascii="Söhne" w:eastAsia="Calibri" w:hAnsi="Söhne" w:cs="Arial"/>
                <w:bCs/>
                <w:sz w:val="16"/>
                <w:szCs w:val="16"/>
                <w:u w:val="double"/>
                <w:lang w:bidi="en-US"/>
              </w:rPr>
              <w:t>1 min</w:t>
            </w:r>
          </w:p>
        </w:tc>
      </w:tr>
      <w:tr w:rsidR="00D72004" w:rsidRPr="00F57DCB" w14:paraId="2C461503" w14:textId="77777777">
        <w:trPr>
          <w:trHeight w:val="480"/>
        </w:trPr>
        <w:tc>
          <w:tcPr>
            <w:tcW w:w="935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2798DEA" w14:textId="77777777" w:rsidR="00D72004" w:rsidRPr="00D72004" w:rsidRDefault="00D72004" w:rsidP="00D72004">
            <w:pPr>
              <w:spacing w:before="120" w:after="120" w:line="240" w:lineRule="auto"/>
              <w:jc w:val="center"/>
              <w:textAlignment w:val="baseline"/>
              <w:rPr>
                <w:rFonts w:ascii="Söhne" w:eastAsia="Times New Roman" w:hAnsi="Söhne" w:cs="Calibri"/>
                <w:sz w:val="16"/>
                <w:szCs w:val="16"/>
                <w:u w:val="double"/>
                <w:lang w:val="en-ZA" w:eastAsia="en-ZA"/>
              </w:rPr>
            </w:pPr>
            <w:r w:rsidRPr="00D72004">
              <w:rPr>
                <w:rFonts w:ascii="Söhne" w:eastAsia="Times New Roman" w:hAnsi="Söhne" w:cs="Calibri"/>
                <w:sz w:val="16"/>
                <w:szCs w:val="16"/>
                <w:u w:val="double"/>
                <w:lang w:val="en-US" w:eastAsia="en-ZA"/>
              </w:rPr>
              <w:t>Method 3 (</w:t>
            </w:r>
            <w:proofErr w:type="spellStart"/>
            <w:r w:rsidRPr="00D72004">
              <w:rPr>
                <w:rFonts w:ascii="Söhne" w:eastAsia="Times New Roman" w:hAnsi="Söhne" w:cs="Times New Roman"/>
                <w:sz w:val="16"/>
                <w:szCs w:val="16"/>
                <w:u w:val="double"/>
                <w:lang w:val="en-IE" w:bidi="en-US"/>
              </w:rPr>
              <w:t>Oidtmann</w:t>
            </w:r>
            <w:proofErr w:type="spellEnd"/>
            <w:r w:rsidRPr="00D72004">
              <w:rPr>
                <w:rFonts w:ascii="Söhne" w:eastAsia="Times New Roman" w:hAnsi="Söhne" w:cs="Times New Roman"/>
                <w:sz w:val="16"/>
                <w:szCs w:val="16"/>
                <w:u w:val="double"/>
                <w:lang w:val="en-IE" w:bidi="en-US"/>
              </w:rPr>
              <w:t xml:space="preserve"> </w:t>
            </w:r>
            <w:r w:rsidRPr="00D72004">
              <w:rPr>
                <w:rFonts w:ascii="Söhne" w:eastAsia="Times New Roman" w:hAnsi="Söhne" w:cs="Times New Roman"/>
                <w:i/>
                <w:sz w:val="16"/>
                <w:szCs w:val="16"/>
                <w:u w:val="double"/>
                <w:lang w:val="en-IE" w:bidi="en-US"/>
              </w:rPr>
              <w:t>et al.</w:t>
            </w:r>
            <w:r w:rsidRPr="00D72004">
              <w:rPr>
                <w:rFonts w:ascii="Söhne" w:eastAsia="Times New Roman" w:hAnsi="Söhne" w:cs="Times New Roman"/>
                <w:sz w:val="16"/>
                <w:szCs w:val="16"/>
                <w:u w:val="double"/>
                <w:lang w:val="en-IE" w:bidi="en-US"/>
              </w:rPr>
              <w:t>, 2008</w:t>
            </w:r>
            <w:r w:rsidRPr="00D72004">
              <w:rPr>
                <w:rFonts w:ascii="Söhne" w:eastAsia="Times New Roman" w:hAnsi="Söhne" w:cs="Arial"/>
                <w:sz w:val="16"/>
                <w:szCs w:val="16"/>
                <w:u w:val="double"/>
                <w:lang w:val="en-IE" w:bidi="en-US"/>
              </w:rPr>
              <w:t>)</w:t>
            </w:r>
            <w:r w:rsidRPr="00D72004">
              <w:rPr>
                <w:rFonts w:ascii="Söhne" w:eastAsia="Times New Roman" w:hAnsi="Söhne" w:cs="Calibri"/>
                <w:sz w:val="16"/>
                <w:szCs w:val="16"/>
                <w:u w:val="double"/>
                <w:lang w:val="en-US" w:eastAsia="en-ZA"/>
              </w:rPr>
              <w:t xml:space="preserve"> GenBank Accession No. EU422990 Product size 564bp)</w:t>
            </w:r>
          </w:p>
        </w:tc>
      </w:tr>
      <w:tr w:rsidR="00D72004" w:rsidRPr="002E7312" w14:paraId="5404C16C" w14:textId="77777777">
        <w:trPr>
          <w:trHeight w:val="480"/>
        </w:trPr>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7A0E71D" w14:textId="77777777" w:rsidR="00D72004" w:rsidRPr="00D72004" w:rsidRDefault="00D72004" w:rsidP="00D72004">
            <w:pPr>
              <w:spacing w:before="120" w:after="120" w:line="240" w:lineRule="auto"/>
              <w:jc w:val="center"/>
              <w:textAlignment w:val="baseline"/>
              <w:rPr>
                <w:rFonts w:ascii="Söhne" w:eastAsia="Times New Roman" w:hAnsi="Söhne" w:cs="Calibri"/>
                <w:i/>
                <w:sz w:val="16"/>
                <w:szCs w:val="16"/>
                <w:u w:val="double"/>
                <w:lang w:val="en-US" w:eastAsia="en-ZA"/>
              </w:rPr>
            </w:pPr>
            <w:r w:rsidRPr="00D72004">
              <w:rPr>
                <w:rFonts w:ascii="Söhne" w:eastAsia="Times New Roman" w:hAnsi="Söhne" w:cs="Calibri"/>
                <w:i/>
                <w:sz w:val="16"/>
                <w:szCs w:val="16"/>
                <w:u w:val="double"/>
                <w:lang w:val="en-US" w:eastAsia="en-ZA"/>
              </w:rPr>
              <w:t xml:space="preserve">Aphanomyces </w:t>
            </w:r>
            <w:proofErr w:type="spellStart"/>
            <w:r w:rsidRPr="00D72004">
              <w:rPr>
                <w:rFonts w:ascii="Söhne" w:eastAsia="Times New Roman" w:hAnsi="Söhne" w:cs="Calibri"/>
                <w:i/>
                <w:sz w:val="16"/>
                <w:szCs w:val="16"/>
                <w:u w:val="double"/>
                <w:lang w:val="en-US" w:eastAsia="en-ZA"/>
              </w:rPr>
              <w:t>invadans</w:t>
            </w:r>
            <w:proofErr w:type="spellEnd"/>
            <w:r w:rsidRPr="00D72004">
              <w:rPr>
                <w:rFonts w:ascii="Söhne" w:eastAsia="Times New Roman" w:hAnsi="Söhne" w:cs="Calibri"/>
                <w:sz w:val="16"/>
                <w:szCs w:val="16"/>
                <w:u w:val="double"/>
                <w:lang w:val="en-US" w:eastAsia="en-ZA"/>
              </w:rPr>
              <w:t xml:space="preserve"> (ITS</w:t>
            </w:r>
            <w:r w:rsidRPr="00D72004">
              <w:rPr>
                <w:rFonts w:ascii="Söhne" w:eastAsia="Times New Roman" w:hAnsi="Söhne" w:cs="Calibri"/>
                <w:sz w:val="16"/>
                <w:szCs w:val="16"/>
                <w:u w:val="double"/>
                <w:lang w:val="en-ZA" w:eastAsia="en-ZA"/>
              </w:rPr>
              <w:t>1-ITS2)</w:t>
            </w:r>
          </w:p>
        </w:tc>
        <w:tc>
          <w:tcPr>
            <w:tcW w:w="4111" w:type="dxa"/>
            <w:tcBorders>
              <w:top w:val="single" w:sz="6" w:space="0" w:color="auto"/>
              <w:left w:val="single" w:sz="6" w:space="0" w:color="auto"/>
              <w:bottom w:val="single" w:sz="6" w:space="0" w:color="auto"/>
              <w:right w:val="single" w:sz="6" w:space="0" w:color="auto"/>
            </w:tcBorders>
            <w:shd w:val="clear" w:color="auto" w:fill="auto"/>
            <w:vAlign w:val="center"/>
          </w:tcPr>
          <w:p w14:paraId="12CF00E8" w14:textId="77777777" w:rsidR="00D72004" w:rsidRPr="00D72004" w:rsidRDefault="00D72004" w:rsidP="00D72004">
            <w:pPr>
              <w:spacing w:before="120" w:after="120" w:line="240" w:lineRule="auto"/>
              <w:jc w:val="center"/>
              <w:textAlignment w:val="baseline"/>
              <w:rPr>
                <w:rFonts w:ascii="Söhne" w:eastAsia="Times New Roman" w:hAnsi="Söhne" w:cs="Calibri"/>
                <w:sz w:val="16"/>
                <w:szCs w:val="16"/>
                <w:u w:val="double"/>
                <w:lang w:val="en-IE" w:bidi="en-US"/>
              </w:rPr>
            </w:pPr>
            <w:proofErr w:type="spellStart"/>
            <w:r w:rsidRPr="00D72004">
              <w:rPr>
                <w:rFonts w:ascii="Söhne" w:eastAsia="Times New Roman" w:hAnsi="Söhne" w:cs="Calibri"/>
                <w:sz w:val="16"/>
                <w:szCs w:val="16"/>
                <w:u w:val="double"/>
                <w:lang w:val="en-IE" w:bidi="en-US"/>
              </w:rPr>
              <w:t>Fwd</w:t>
            </w:r>
            <w:proofErr w:type="spellEnd"/>
            <w:r w:rsidRPr="00D72004">
              <w:rPr>
                <w:rFonts w:ascii="Söhne" w:eastAsia="Times New Roman" w:hAnsi="Söhne" w:cs="Calibri"/>
                <w:sz w:val="16"/>
                <w:szCs w:val="16"/>
                <w:u w:val="double"/>
                <w:lang w:val="en-IE" w:bidi="en-US"/>
              </w:rPr>
              <w:t xml:space="preserve"> BO73: CTT-GTG-CTG-AGC-TCA-CAC-TC</w:t>
            </w:r>
            <w:r w:rsidRPr="00D72004">
              <w:rPr>
                <w:rFonts w:ascii="Söhne" w:eastAsia="Times New Roman" w:hAnsi="Söhne" w:cs="Calibri"/>
                <w:bCs/>
                <w:sz w:val="16"/>
                <w:szCs w:val="16"/>
                <w:u w:val="double"/>
                <w:lang w:val="en-IE" w:bidi="en-US"/>
              </w:rPr>
              <w:br/>
            </w:r>
            <w:r w:rsidRPr="00D72004">
              <w:rPr>
                <w:rFonts w:ascii="Söhne" w:eastAsia="Times New Roman" w:hAnsi="Söhne" w:cs="Calibri"/>
                <w:sz w:val="16"/>
                <w:szCs w:val="16"/>
                <w:u w:val="double"/>
                <w:lang w:val="en-IE" w:bidi="en-US"/>
              </w:rPr>
              <w:t>Rev BO639: ACA-CCA-GAT-TAC-ACT-ATC-TC</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14:paraId="2A626EB1" w14:textId="77777777" w:rsidR="00D72004" w:rsidRPr="00D72004" w:rsidRDefault="00D72004" w:rsidP="00D72004">
            <w:pPr>
              <w:spacing w:before="120" w:after="120" w:line="240" w:lineRule="auto"/>
              <w:jc w:val="center"/>
              <w:textAlignment w:val="baseline"/>
              <w:rPr>
                <w:rFonts w:ascii="Söhne" w:eastAsia="Times New Roman" w:hAnsi="Söhne" w:cs="Calibri"/>
                <w:sz w:val="16"/>
                <w:szCs w:val="16"/>
                <w:u w:val="double"/>
                <w:lang w:val="en-US" w:eastAsia="en-ZA"/>
              </w:rPr>
            </w:pPr>
            <w:r w:rsidRPr="00D72004">
              <w:rPr>
                <w:rFonts w:ascii="Söhne" w:eastAsia="Times New Roman" w:hAnsi="Söhne" w:cs="Calibri"/>
                <w:sz w:val="16"/>
                <w:szCs w:val="16"/>
                <w:u w:val="double"/>
                <w:lang w:val="en-US" w:eastAsia="en-ZA"/>
              </w:rPr>
              <w:t xml:space="preserve">600 </w:t>
            </w:r>
            <w:proofErr w:type="spellStart"/>
            <w:r w:rsidRPr="00D72004">
              <w:rPr>
                <w:rFonts w:ascii="Söhne" w:eastAsia="Times New Roman" w:hAnsi="Söhne" w:cs="Calibri"/>
                <w:sz w:val="16"/>
                <w:szCs w:val="16"/>
                <w:u w:val="double"/>
                <w:lang w:val="en-US" w:eastAsia="en-ZA"/>
              </w:rPr>
              <w:t>nM</w:t>
            </w:r>
            <w:proofErr w:type="spellEnd"/>
            <w:r w:rsidRPr="00D72004">
              <w:rPr>
                <w:rFonts w:ascii="Söhne" w:eastAsia="Times New Roman" w:hAnsi="Söhne" w:cs="Calibri"/>
                <w:sz w:val="16"/>
                <w:szCs w:val="16"/>
                <w:u w:val="double"/>
                <w:lang w:val="en-US" w:eastAsia="en-ZA"/>
              </w:rPr>
              <w:br/>
              <w:t xml:space="preserve">600 </w:t>
            </w:r>
            <w:proofErr w:type="spellStart"/>
            <w:r w:rsidRPr="00D72004">
              <w:rPr>
                <w:rFonts w:ascii="Söhne" w:eastAsia="Times New Roman" w:hAnsi="Söhne" w:cs="Calibri"/>
                <w:sz w:val="16"/>
                <w:szCs w:val="16"/>
                <w:u w:val="double"/>
                <w:lang w:val="en-US" w:eastAsia="en-ZA"/>
              </w:rPr>
              <w:t>nM</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1D3D4ECD" w14:textId="77777777" w:rsidR="00D72004" w:rsidRPr="00437C47" w:rsidRDefault="00D72004" w:rsidP="00D72004">
            <w:pPr>
              <w:spacing w:before="120" w:after="120" w:line="240" w:lineRule="auto"/>
              <w:jc w:val="center"/>
              <w:textAlignment w:val="baseline"/>
              <w:rPr>
                <w:rFonts w:ascii="Söhne" w:eastAsia="Calibri" w:hAnsi="Söhne" w:cs="Arial"/>
                <w:sz w:val="16"/>
                <w:szCs w:val="16"/>
                <w:u w:val="double"/>
                <w:lang w:val="nb-NO" w:bidi="en-US"/>
              </w:rPr>
            </w:pPr>
            <w:r w:rsidRPr="00437C47">
              <w:rPr>
                <w:rFonts w:ascii="Söhne" w:eastAsia="Calibri" w:hAnsi="Söhne" w:cs="Arial"/>
                <w:sz w:val="16"/>
                <w:szCs w:val="16"/>
                <w:u w:val="double"/>
                <w:lang w:val="nb-NO" w:bidi="en-US"/>
              </w:rPr>
              <w:t>35 cycles:</w:t>
            </w:r>
            <w:r w:rsidRPr="00437C47">
              <w:rPr>
                <w:rFonts w:ascii="Söhne" w:eastAsia="Calibri" w:hAnsi="Söhne" w:cs="Arial"/>
                <w:sz w:val="16"/>
                <w:szCs w:val="16"/>
                <w:u w:val="double"/>
                <w:lang w:val="nb-NO" w:bidi="en-US"/>
              </w:rPr>
              <w:br/>
              <w:t>96°C/1 min, 58°C/1 min, 72°C/1 min</w:t>
            </w:r>
          </w:p>
        </w:tc>
      </w:tr>
    </w:tbl>
    <w:p w14:paraId="557D39DA" w14:textId="77777777" w:rsidR="00D72004" w:rsidRPr="00D72004" w:rsidRDefault="00D72004" w:rsidP="00D72004">
      <w:pPr>
        <w:spacing w:before="240" w:after="240" w:line="240" w:lineRule="auto"/>
        <w:ind w:left="1134"/>
        <w:jc w:val="both"/>
        <w:rPr>
          <w:rFonts w:eastAsia="Times New Roman" w:cs="Times New Roman"/>
          <w:bCs/>
          <w:strike/>
          <w:color w:val="000000"/>
          <w:sz w:val="18"/>
          <w:lang w:val="en-IE" w:bidi="en-US"/>
        </w:rPr>
      </w:pPr>
      <w:r w:rsidRPr="00D72004">
        <w:rPr>
          <w:rFonts w:eastAsia="Times New Roman" w:cs="Times New Roman"/>
          <w:bCs/>
          <w:strike/>
          <w:sz w:val="18"/>
          <w:lang w:val="en-IE" w:bidi="en-US"/>
        </w:rPr>
        <w:t>The species-specific forward primer site is located near the 3</w:t>
      </w:r>
      <w:r w:rsidRPr="00D72004">
        <w:rPr>
          <w:rFonts w:eastAsia="Times New Roman" w:cs="Universal-GreekwithMathPi"/>
          <w:bCs/>
          <w:strike/>
          <w:sz w:val="18"/>
          <w:lang w:val="en-IE" w:bidi="en-US"/>
        </w:rPr>
        <w:t xml:space="preserve">’ </w:t>
      </w:r>
      <w:r w:rsidRPr="00D72004">
        <w:rPr>
          <w:rFonts w:eastAsia="Times New Roman" w:cs="Times New Roman"/>
          <w:bCs/>
          <w:strike/>
          <w:sz w:val="18"/>
          <w:lang w:val="en-IE" w:bidi="en-US"/>
        </w:rPr>
        <w:t xml:space="preserve">end of the SSU (small subunit) gene and a species-specific reverse primer site </w:t>
      </w:r>
      <w:proofErr w:type="gramStart"/>
      <w:r w:rsidRPr="00D72004">
        <w:rPr>
          <w:rFonts w:eastAsia="Times New Roman" w:cs="Times New Roman"/>
          <w:bCs/>
          <w:strike/>
          <w:sz w:val="18"/>
          <w:lang w:val="en-IE" w:bidi="en-US"/>
        </w:rPr>
        <w:t>is located in</w:t>
      </w:r>
      <w:proofErr w:type="gramEnd"/>
      <w:r w:rsidRPr="00D72004">
        <w:rPr>
          <w:rFonts w:eastAsia="Times New Roman" w:cs="Times New Roman"/>
          <w:bCs/>
          <w:strike/>
          <w:sz w:val="18"/>
          <w:lang w:val="en-IE" w:bidi="en-US"/>
        </w:rPr>
        <w:t xml:space="preserve"> the ITS1 region for Ainvad-2F (5</w:t>
      </w:r>
      <w:r w:rsidRPr="00D72004">
        <w:rPr>
          <w:rFonts w:eastAsia="Times New Roman" w:cs="Universal-GreekwithMathPi"/>
          <w:bCs/>
          <w:strike/>
          <w:sz w:val="18"/>
          <w:lang w:val="en-IE" w:bidi="en-US"/>
        </w:rPr>
        <w:t>’</w:t>
      </w:r>
      <w:r w:rsidRPr="00D72004">
        <w:rPr>
          <w:rFonts w:eastAsia="Times New Roman" w:cs="Times New Roman"/>
          <w:bCs/>
          <w:strike/>
          <w:sz w:val="18"/>
          <w:lang w:val="en-IE" w:bidi="en-US"/>
        </w:rPr>
        <w:t>-TCA-TTG-TGA-GTG-AAA-CGG-TG-3’) and Ainvad-ITSR1 (5</w:t>
      </w:r>
      <w:r w:rsidRPr="00D72004">
        <w:rPr>
          <w:rFonts w:eastAsia="Times New Roman" w:cs="Universal-GreekwithMathPi"/>
          <w:bCs/>
          <w:strike/>
          <w:sz w:val="18"/>
          <w:lang w:val="en-IE" w:bidi="en-US"/>
        </w:rPr>
        <w:t>’</w:t>
      </w:r>
      <w:r w:rsidRPr="00D72004">
        <w:rPr>
          <w:rFonts w:eastAsia="Times New Roman" w:cs="Times New Roman"/>
          <w:bCs/>
          <w:strike/>
          <w:sz w:val="18"/>
          <w:lang w:val="en-IE" w:bidi="en-US"/>
        </w:rPr>
        <w:t>-GGC-TAA-GGT-TTC-AGT-ATG-TAG-3</w:t>
      </w:r>
      <w:r w:rsidRPr="00D72004">
        <w:rPr>
          <w:rFonts w:eastAsia="Times New Roman" w:cs="Universal-GreekwithMathPi"/>
          <w:bCs/>
          <w:strike/>
          <w:sz w:val="18"/>
          <w:lang w:val="en-IE" w:bidi="en-US"/>
        </w:rPr>
        <w:t>’</w:t>
      </w:r>
      <w:r w:rsidRPr="00D72004">
        <w:rPr>
          <w:rFonts w:eastAsia="Times New Roman" w:cs="Times New Roman"/>
          <w:bCs/>
          <w:strike/>
          <w:sz w:val="18"/>
          <w:lang w:val="en-IE" w:bidi="en-US"/>
        </w:rPr>
        <w:t xml:space="preserve">). The PCR mixture contained 25 </w:t>
      </w:r>
      <w:proofErr w:type="spellStart"/>
      <w:r w:rsidRPr="00D72004">
        <w:rPr>
          <w:rFonts w:eastAsia="Times New Roman" w:cs="Times New Roman"/>
          <w:bCs/>
          <w:strike/>
          <w:sz w:val="18"/>
          <w:lang w:val="en-IE" w:bidi="en-US"/>
        </w:rPr>
        <w:t>pM</w:t>
      </w:r>
      <w:proofErr w:type="spellEnd"/>
      <w:r w:rsidRPr="00D72004">
        <w:rPr>
          <w:rFonts w:eastAsia="Times New Roman" w:cs="Times New Roman"/>
          <w:bCs/>
          <w:strike/>
          <w:sz w:val="18"/>
          <w:lang w:val="en-IE" w:bidi="en-US"/>
        </w:rPr>
        <w:t xml:space="preserve"> of each primer, 2.5 mM each </w:t>
      </w:r>
      <w:proofErr w:type="spellStart"/>
      <w:r w:rsidRPr="00D72004">
        <w:rPr>
          <w:rFonts w:eastAsia="Times New Roman" w:cs="Times New Roman"/>
          <w:bCs/>
          <w:strike/>
          <w:sz w:val="18"/>
          <w:lang w:val="en-IE" w:bidi="en-US"/>
        </w:rPr>
        <w:t>deoxynucleoside</w:t>
      </w:r>
      <w:proofErr w:type="spellEnd"/>
      <w:r w:rsidRPr="00D72004">
        <w:rPr>
          <w:rFonts w:eastAsia="Times New Roman" w:cs="Times New Roman"/>
          <w:bCs/>
          <w:strike/>
          <w:sz w:val="18"/>
          <w:lang w:val="en-IE" w:bidi="en-US"/>
        </w:rPr>
        <w:t xml:space="preserve"> triphosphate, 0.5 U of Platinum </w:t>
      </w:r>
      <w:r w:rsidRPr="00D72004">
        <w:rPr>
          <w:rFonts w:eastAsia="Times New Roman" w:cs="Dutch801BT-Italic"/>
          <w:bCs/>
          <w:i/>
          <w:iCs/>
          <w:strike/>
          <w:sz w:val="18"/>
          <w:szCs w:val="18"/>
          <w:lang w:val="en-IE" w:bidi="en-US"/>
        </w:rPr>
        <w:t xml:space="preserve">Taq </w:t>
      </w:r>
      <w:r w:rsidRPr="00D72004">
        <w:rPr>
          <w:rFonts w:eastAsia="Times New Roman" w:cs="Times New Roman"/>
          <w:bCs/>
          <w:strike/>
          <w:sz w:val="18"/>
          <w:lang w:val="en-IE" w:bidi="en-US"/>
        </w:rPr>
        <w:t xml:space="preserve">DNA polymerase and 20 ng of genomic DNA (either from an </w:t>
      </w:r>
      <w:r w:rsidRPr="00D72004">
        <w:rPr>
          <w:rFonts w:eastAsia="Times New Roman" w:cs="Times New Roman"/>
          <w:bCs/>
          <w:i/>
          <w:iCs/>
          <w:strike/>
          <w:sz w:val="18"/>
          <w:szCs w:val="18"/>
          <w:lang w:val="en-IE" w:bidi="en-US"/>
        </w:rPr>
        <w:t>Aphanomyces</w:t>
      </w:r>
      <w:r w:rsidRPr="00D72004">
        <w:rPr>
          <w:rFonts w:eastAsia="Times New Roman" w:cs="Times New Roman"/>
          <w:bCs/>
          <w:strike/>
          <w:sz w:val="18"/>
          <w:lang w:val="en-IE" w:bidi="en-US"/>
        </w:rPr>
        <w:t xml:space="preserve"> isolate or from infected tissue) for a total volume of 50 </w:t>
      </w:r>
      <w:r w:rsidRPr="00D72004">
        <w:rPr>
          <w:rFonts w:eastAsia="Times New Roman" w:cs="Universal-GreekwithMathPi"/>
          <w:bCs/>
          <w:strike/>
          <w:sz w:val="18"/>
          <w:lang w:val="en-IE" w:bidi="en-US"/>
        </w:rPr>
        <w:t>µ</w:t>
      </w:r>
      <w:r w:rsidRPr="00D72004">
        <w:rPr>
          <w:rFonts w:eastAsia="Times New Roman" w:cs="Times New Roman"/>
          <w:bCs/>
          <w:strike/>
          <w:sz w:val="18"/>
          <w:lang w:val="en-IE" w:bidi="en-US"/>
        </w:rPr>
        <w:t>l. DNA is amplified in a thermocycle machine under the following cycle conditions:</w:t>
      </w:r>
      <w:r w:rsidRPr="00D72004">
        <w:rPr>
          <w:rFonts w:eastAsia="Times New Roman" w:cs="Times New Roman"/>
          <w:strike/>
          <w:sz w:val="18"/>
          <w:lang w:val="en-IE" w:bidi="en-US"/>
        </w:rPr>
        <w:t xml:space="preserve"> 2 minutes at 95°C; 35 cycles, each consisting of 30 seconds at 95°C, 45 seconds at 56°C, 2.5 minutes at 72°C; and a final extension of 5 minutes at 72°C. The PCR </w:t>
      </w:r>
      <w:r w:rsidRPr="00D72004">
        <w:rPr>
          <w:rFonts w:eastAsia="Times New Roman" w:cs="Times New Roman"/>
          <w:strike/>
          <w:color w:val="000000"/>
          <w:sz w:val="18"/>
          <w:lang w:val="en-IE" w:bidi="en-US"/>
        </w:rPr>
        <w:t xml:space="preserve">product is analysed by agarose gel </w:t>
      </w:r>
      <w:r w:rsidRPr="00D72004">
        <w:rPr>
          <w:rFonts w:eastAsia="Times New Roman" w:cs="Times New Roman"/>
          <w:bCs/>
          <w:strike/>
          <w:color w:val="000000"/>
          <w:sz w:val="18"/>
          <w:lang w:val="en-IE" w:bidi="en-US"/>
        </w:rPr>
        <w:t>electrophoresis and the target product is 234 bp (</w:t>
      </w:r>
      <w:proofErr w:type="spellStart"/>
      <w:r w:rsidRPr="00D72004">
        <w:rPr>
          <w:rFonts w:eastAsia="Times New Roman" w:cs="Times New Roman"/>
          <w:bCs/>
          <w:strike/>
          <w:color w:val="000000"/>
          <w:sz w:val="18"/>
          <w:lang w:val="en-IE" w:bidi="en-US"/>
        </w:rPr>
        <w:t>Vandersea</w:t>
      </w:r>
      <w:proofErr w:type="spellEnd"/>
      <w:r w:rsidRPr="00D72004">
        <w:rPr>
          <w:rFonts w:eastAsia="Times New Roman" w:cs="Times New Roman"/>
          <w:bCs/>
          <w:strike/>
          <w:color w:val="000000"/>
          <w:sz w:val="18"/>
          <w:lang w:val="en-IE" w:bidi="en-US"/>
        </w:rPr>
        <w:t xml:space="preserve"> </w:t>
      </w:r>
      <w:r w:rsidRPr="00D72004">
        <w:rPr>
          <w:rFonts w:eastAsia="Times New Roman" w:cs="Times New Roman"/>
          <w:bCs/>
          <w:i/>
          <w:strike/>
          <w:color w:val="000000"/>
          <w:sz w:val="18"/>
          <w:lang w:val="en-IE" w:bidi="en-US"/>
        </w:rPr>
        <w:t>et al.</w:t>
      </w:r>
      <w:r w:rsidRPr="00D72004">
        <w:rPr>
          <w:rFonts w:eastAsia="Times New Roman" w:cs="Times New Roman"/>
          <w:bCs/>
          <w:strike/>
          <w:color w:val="000000"/>
          <w:sz w:val="18"/>
          <w:lang w:val="en-IE" w:bidi="en-US"/>
        </w:rPr>
        <w:t xml:space="preserve">, 2006). </w:t>
      </w:r>
    </w:p>
    <w:p w14:paraId="4021566F" w14:textId="77777777" w:rsidR="00D72004" w:rsidRPr="00D72004" w:rsidRDefault="00D72004" w:rsidP="00D72004">
      <w:pPr>
        <w:keepNext/>
        <w:keepLines/>
        <w:tabs>
          <w:tab w:val="num" w:pos="360"/>
        </w:tabs>
        <w:spacing w:after="120" w:line="240" w:lineRule="auto"/>
        <w:ind w:left="1134"/>
        <w:rPr>
          <w:rFonts w:ascii="Ottawa" w:eastAsia="Times New Roman" w:hAnsi="Ottawa" w:cs="Times New Roman"/>
          <w:bCs/>
          <w:i/>
          <w:iCs/>
          <w:strike/>
          <w:sz w:val="18"/>
          <w:szCs w:val="24"/>
          <w:lang w:val="en-IE"/>
        </w:rPr>
      </w:pPr>
      <w:r w:rsidRPr="00D72004">
        <w:rPr>
          <w:rFonts w:ascii="Ottawa" w:eastAsia="Times New Roman" w:hAnsi="Ottawa" w:cs="Times New Roman"/>
          <w:bCs/>
          <w:i/>
          <w:iCs/>
          <w:strike/>
          <w:sz w:val="18"/>
          <w:szCs w:val="24"/>
          <w:lang w:val="en-IE"/>
        </w:rPr>
        <w:t>Method 2</w:t>
      </w:r>
    </w:p>
    <w:p w14:paraId="59FDABED" w14:textId="77777777" w:rsidR="00D72004" w:rsidRPr="00D72004" w:rsidRDefault="00D72004" w:rsidP="00D72004">
      <w:pPr>
        <w:spacing w:after="240" w:line="240" w:lineRule="auto"/>
        <w:ind w:left="1134"/>
        <w:jc w:val="both"/>
        <w:rPr>
          <w:rFonts w:eastAsia="Times New Roman" w:cs="Times New Roman"/>
          <w:bCs/>
          <w:strike/>
          <w:sz w:val="18"/>
          <w:lang w:val="en-IE" w:bidi="en-US"/>
        </w:rPr>
      </w:pPr>
      <w:r w:rsidRPr="00D72004">
        <w:rPr>
          <w:rFonts w:eastAsia="Times New Roman" w:cs="Times New Roman"/>
          <w:bCs/>
          <w:strike/>
          <w:sz w:val="18"/>
          <w:lang w:val="en-IE" w:bidi="en-US"/>
        </w:rPr>
        <w:t xml:space="preserve">The species-specific primer sites </w:t>
      </w:r>
      <w:proofErr w:type="gramStart"/>
      <w:r w:rsidRPr="00D72004">
        <w:rPr>
          <w:rFonts w:eastAsia="Times New Roman" w:cs="Times New Roman"/>
          <w:bCs/>
          <w:strike/>
          <w:sz w:val="18"/>
          <w:lang w:val="en-IE" w:bidi="en-US"/>
        </w:rPr>
        <w:t>are located in</w:t>
      </w:r>
      <w:proofErr w:type="gramEnd"/>
      <w:r w:rsidRPr="00D72004">
        <w:rPr>
          <w:rFonts w:eastAsia="Times New Roman" w:cs="Times New Roman"/>
          <w:bCs/>
          <w:strike/>
          <w:sz w:val="18"/>
          <w:lang w:val="en-IE" w:bidi="en-US"/>
        </w:rPr>
        <w:t xml:space="preserve"> the ITS1 and ITS2 regions. The forward primer is ITS11 (5’-GCC-GAA-GTT-TCG-CAA-GAA-AC-3’) and the reverse is ITS23 (5’-CGT-ATA-GAC-ACA-AGC-ACA-CCA-3’). The PCR mixture contains 0.5 µM of each primer, 0.2 mM each </w:t>
      </w:r>
      <w:proofErr w:type="spellStart"/>
      <w:r w:rsidRPr="00D72004">
        <w:rPr>
          <w:rFonts w:eastAsia="Times New Roman" w:cs="Times New Roman"/>
          <w:bCs/>
          <w:strike/>
          <w:sz w:val="18"/>
          <w:lang w:val="en-IE" w:bidi="en-US"/>
        </w:rPr>
        <w:t>deoxynucleoside</w:t>
      </w:r>
      <w:proofErr w:type="spellEnd"/>
      <w:r w:rsidRPr="00D72004">
        <w:rPr>
          <w:rFonts w:eastAsia="Times New Roman" w:cs="Times New Roman"/>
          <w:bCs/>
          <w:strike/>
          <w:sz w:val="18"/>
          <w:lang w:val="en-IE" w:bidi="en-US"/>
        </w:rPr>
        <w:t xml:space="preserve"> triphosphate, 1.5 mM MgCl</w:t>
      </w:r>
      <w:r w:rsidRPr="00D72004">
        <w:rPr>
          <w:rFonts w:eastAsia="Times New Roman" w:cs="Times New Roman"/>
          <w:bCs/>
          <w:strike/>
          <w:sz w:val="18"/>
          <w:szCs w:val="18"/>
          <w:vertAlign w:val="subscript"/>
          <w:lang w:val="en-IE" w:bidi="en-US"/>
        </w:rPr>
        <w:t>2</w:t>
      </w:r>
      <w:r w:rsidRPr="00D72004">
        <w:rPr>
          <w:rFonts w:eastAsia="Times New Roman" w:cs="Times New Roman"/>
          <w:bCs/>
          <w:strike/>
          <w:sz w:val="18"/>
          <w:lang w:val="en-IE" w:bidi="en-US"/>
        </w:rPr>
        <w:t xml:space="preserve">, 0.6 U of </w:t>
      </w:r>
      <w:r w:rsidRPr="00D72004">
        <w:rPr>
          <w:rFonts w:eastAsia="Times New Roman" w:cs="Dutch801BT-Italic"/>
          <w:bCs/>
          <w:i/>
          <w:iCs/>
          <w:strike/>
          <w:sz w:val="18"/>
          <w:szCs w:val="18"/>
          <w:lang w:val="en-IE" w:bidi="en-US"/>
        </w:rPr>
        <w:t xml:space="preserve">Taq </w:t>
      </w:r>
      <w:r w:rsidRPr="00D72004">
        <w:rPr>
          <w:rFonts w:eastAsia="Times New Roman" w:cs="Times New Roman"/>
          <w:bCs/>
          <w:strike/>
          <w:sz w:val="18"/>
          <w:lang w:val="en-IE" w:bidi="en-US"/>
        </w:rPr>
        <w:t xml:space="preserve">DNA polymerase and 20 ng of genomic DNA (from an </w:t>
      </w:r>
      <w:r w:rsidRPr="00D72004">
        <w:rPr>
          <w:rFonts w:eastAsia="Times New Roman" w:cs="Times New Roman"/>
          <w:bCs/>
          <w:i/>
          <w:iCs/>
          <w:strike/>
          <w:sz w:val="18"/>
          <w:szCs w:val="18"/>
          <w:lang w:val="en-IE" w:bidi="en-US"/>
        </w:rPr>
        <w:t>Aphanomyces</w:t>
      </w:r>
      <w:r w:rsidRPr="00D72004">
        <w:rPr>
          <w:rFonts w:eastAsia="Times New Roman" w:cs="Times New Roman"/>
          <w:bCs/>
          <w:strike/>
          <w:sz w:val="18"/>
          <w:lang w:val="en-IE" w:bidi="en-US"/>
        </w:rPr>
        <w:t xml:space="preserve"> isolate) for a total volume of 25 </w:t>
      </w:r>
      <w:r w:rsidRPr="00D72004">
        <w:rPr>
          <w:rFonts w:eastAsia="Times New Roman" w:cs="Universal-GreekwithMathPi"/>
          <w:bCs/>
          <w:strike/>
          <w:sz w:val="18"/>
          <w:lang w:val="en-IE" w:bidi="en-US"/>
        </w:rPr>
        <w:t>µ</w:t>
      </w:r>
      <w:r w:rsidRPr="00D72004">
        <w:rPr>
          <w:rFonts w:eastAsia="Times New Roman" w:cs="Times New Roman"/>
          <w:bCs/>
          <w:strike/>
          <w:sz w:val="18"/>
          <w:lang w:val="en-IE" w:bidi="en-US"/>
        </w:rPr>
        <w:t xml:space="preserve">l. The DNA is amplified under the following cycle conditions: 5 minutes at 94°C; 25 cycles, each consisting of 30 seconds at 94°C, 30 seconds at 65°C, 1 minute at 72°C; and a final extension of 5 minutes at 72°C. The PCR product is analysed by agarose gel electrophoresis and the target product is 550 bp. PCR amplification using the DNA template from the infected tissue is </w:t>
      </w:r>
      <w:proofErr w:type="gramStart"/>
      <w:r w:rsidRPr="00D72004">
        <w:rPr>
          <w:rFonts w:eastAsia="Times New Roman" w:cs="Times New Roman"/>
          <w:bCs/>
          <w:strike/>
          <w:sz w:val="18"/>
          <w:lang w:val="en-IE" w:bidi="en-US"/>
        </w:rPr>
        <w:t>similar to</w:t>
      </w:r>
      <w:proofErr w:type="gramEnd"/>
      <w:r w:rsidRPr="00D72004">
        <w:rPr>
          <w:rFonts w:eastAsia="Times New Roman" w:cs="Times New Roman"/>
          <w:bCs/>
          <w:strike/>
          <w:sz w:val="18"/>
          <w:lang w:val="en-IE" w:bidi="en-US"/>
        </w:rPr>
        <w:t xml:space="preserve"> the above protocol except that 5 ng of the DNA template is used for 35 cycles (</w:t>
      </w:r>
      <w:proofErr w:type="spellStart"/>
      <w:r w:rsidRPr="00D72004">
        <w:rPr>
          <w:rFonts w:eastAsia="Times New Roman" w:cs="Times New Roman"/>
          <w:bCs/>
          <w:strike/>
          <w:sz w:val="18"/>
          <w:lang w:val="en-IE" w:bidi="en-US"/>
        </w:rPr>
        <w:t>Phadee</w:t>
      </w:r>
      <w:proofErr w:type="spellEnd"/>
      <w:r w:rsidRPr="00D72004">
        <w:rPr>
          <w:rFonts w:eastAsia="Times New Roman" w:cs="Times New Roman"/>
          <w:bCs/>
          <w:strike/>
          <w:sz w:val="18"/>
          <w:lang w:val="en-IE" w:bidi="en-US"/>
        </w:rPr>
        <w:t xml:space="preserve"> </w:t>
      </w:r>
      <w:r w:rsidRPr="00D72004">
        <w:rPr>
          <w:rFonts w:eastAsia="Times New Roman" w:cs="Times New Roman"/>
          <w:bCs/>
          <w:i/>
          <w:strike/>
          <w:sz w:val="18"/>
          <w:lang w:val="en-IE" w:bidi="en-US"/>
        </w:rPr>
        <w:t>et al.</w:t>
      </w:r>
      <w:r w:rsidRPr="00D72004">
        <w:rPr>
          <w:rFonts w:eastAsia="Times New Roman" w:cs="Times New Roman"/>
          <w:bCs/>
          <w:strike/>
          <w:sz w:val="18"/>
          <w:lang w:val="en-IE" w:bidi="en-US"/>
        </w:rPr>
        <w:t xml:space="preserve">, 2004b). </w:t>
      </w:r>
    </w:p>
    <w:p w14:paraId="73B98780" w14:textId="77777777" w:rsidR="00D72004" w:rsidRPr="00D72004" w:rsidRDefault="00D72004" w:rsidP="00D72004">
      <w:pPr>
        <w:keepNext/>
        <w:keepLines/>
        <w:tabs>
          <w:tab w:val="num" w:pos="360"/>
        </w:tabs>
        <w:spacing w:after="120" w:line="240" w:lineRule="auto"/>
        <w:ind w:left="1134"/>
        <w:rPr>
          <w:rFonts w:ascii="Ottawa" w:eastAsia="Times New Roman" w:hAnsi="Ottawa" w:cs="Times New Roman"/>
          <w:bCs/>
          <w:i/>
          <w:iCs/>
          <w:strike/>
          <w:sz w:val="18"/>
          <w:szCs w:val="24"/>
          <w:lang w:val="en-IE"/>
        </w:rPr>
      </w:pPr>
      <w:r w:rsidRPr="00D72004">
        <w:rPr>
          <w:rFonts w:ascii="Ottawa" w:eastAsia="Times New Roman" w:hAnsi="Ottawa" w:cs="Times New Roman"/>
          <w:bCs/>
          <w:i/>
          <w:iCs/>
          <w:strike/>
          <w:sz w:val="18"/>
          <w:szCs w:val="24"/>
          <w:lang w:val="en-IE"/>
        </w:rPr>
        <w:lastRenderedPageBreak/>
        <w:t>Method 3</w:t>
      </w:r>
    </w:p>
    <w:p w14:paraId="2F9022A0" w14:textId="77777777" w:rsidR="00D72004" w:rsidRPr="00D72004" w:rsidRDefault="00D72004" w:rsidP="00D72004">
      <w:pPr>
        <w:spacing w:after="240" w:line="240" w:lineRule="auto"/>
        <w:ind w:left="1134"/>
        <w:jc w:val="both"/>
        <w:rPr>
          <w:rFonts w:eastAsia="Times New Roman" w:cs="Times New Roman"/>
          <w:bCs/>
          <w:strike/>
          <w:sz w:val="18"/>
          <w:lang w:val="en-IE" w:bidi="th-TH"/>
        </w:rPr>
      </w:pPr>
      <w:r w:rsidRPr="00D72004">
        <w:rPr>
          <w:rFonts w:eastAsia="Times New Roman" w:cs="Times New Roman"/>
          <w:bCs/>
          <w:strike/>
          <w:sz w:val="18"/>
          <w:lang w:val="en-IE" w:bidi="en-US"/>
        </w:rPr>
        <w:t xml:space="preserve">The species-specific primer sites </w:t>
      </w:r>
      <w:proofErr w:type="gramStart"/>
      <w:r w:rsidRPr="00D72004">
        <w:rPr>
          <w:rFonts w:eastAsia="Times New Roman" w:cs="Times New Roman"/>
          <w:bCs/>
          <w:strike/>
          <w:sz w:val="18"/>
          <w:lang w:val="en-IE" w:bidi="en-US"/>
        </w:rPr>
        <w:t>are located in</w:t>
      </w:r>
      <w:proofErr w:type="gramEnd"/>
      <w:r w:rsidRPr="00D72004">
        <w:rPr>
          <w:rFonts w:eastAsia="Times New Roman" w:cs="Times New Roman"/>
          <w:bCs/>
          <w:strike/>
          <w:sz w:val="18"/>
          <w:lang w:val="en-IE" w:bidi="en-US"/>
        </w:rPr>
        <w:t xml:space="preserve"> the ITS1 and ITS2 regions. The forward primer is BO73 (5’-CTT-GTG-CTG-AGC-TCA-CAC-TC-3’) and the reverse is BO639 (5’-ACA-CCA-GAT-TAC-ACT-ATC-TC-3’). The PCR mixture contains 0.6 µM of each primer, 0.2 mM of each </w:t>
      </w:r>
      <w:proofErr w:type="spellStart"/>
      <w:r w:rsidRPr="00D72004">
        <w:rPr>
          <w:rFonts w:eastAsia="Times New Roman" w:cs="Times New Roman"/>
          <w:bCs/>
          <w:strike/>
          <w:sz w:val="18"/>
          <w:lang w:val="en-IE" w:bidi="en-US"/>
        </w:rPr>
        <w:t>deoxynucleoside</w:t>
      </w:r>
      <w:proofErr w:type="spellEnd"/>
      <w:r w:rsidRPr="00D72004">
        <w:rPr>
          <w:rFonts w:eastAsia="Times New Roman" w:cs="Times New Roman"/>
          <w:bCs/>
          <w:strike/>
          <w:sz w:val="18"/>
          <w:lang w:val="en-IE" w:bidi="en-US"/>
        </w:rPr>
        <w:t xml:space="preserve"> triphosphate, 1.5 mM MgCl</w:t>
      </w:r>
      <w:r w:rsidRPr="00D72004">
        <w:rPr>
          <w:rFonts w:eastAsia="Times New Roman" w:cs="Times New Roman"/>
          <w:bCs/>
          <w:strike/>
          <w:sz w:val="18"/>
          <w:vertAlign w:val="subscript"/>
          <w:lang w:val="en-IE" w:bidi="en-US"/>
        </w:rPr>
        <w:t>2</w:t>
      </w:r>
      <w:r w:rsidRPr="00D72004">
        <w:rPr>
          <w:rFonts w:eastAsia="Times New Roman" w:cs="Times New Roman"/>
          <w:bCs/>
          <w:strike/>
          <w:sz w:val="18"/>
          <w:lang w:val="en-IE" w:bidi="en-US"/>
        </w:rPr>
        <w:t>, 0.625 units of Taq DNA polymerase, and approximately 5 ng of genomic DNA (or 2.5 µl of DNA template extracted from 25 mg of infected tissue and suspended in 100 µl buffer) in a 50 µl reaction volume (</w:t>
      </w:r>
      <w:proofErr w:type="spellStart"/>
      <w:r w:rsidRPr="00D72004">
        <w:rPr>
          <w:rFonts w:eastAsia="Times New Roman" w:cs="Times New Roman"/>
          <w:bCs/>
          <w:strike/>
          <w:sz w:val="18"/>
          <w:lang w:val="en-IE" w:bidi="en-US"/>
        </w:rPr>
        <w:t>Oidtmann</w:t>
      </w:r>
      <w:proofErr w:type="spellEnd"/>
      <w:r w:rsidRPr="00D72004">
        <w:rPr>
          <w:rFonts w:eastAsia="Times New Roman" w:cs="Times New Roman"/>
          <w:bCs/>
          <w:strike/>
          <w:sz w:val="18"/>
          <w:lang w:val="en-IE" w:bidi="en-US"/>
        </w:rPr>
        <w:t xml:space="preserve"> </w:t>
      </w:r>
      <w:r w:rsidRPr="00D72004">
        <w:rPr>
          <w:rFonts w:eastAsia="Times New Roman" w:cs="Times New Roman"/>
          <w:bCs/>
          <w:i/>
          <w:strike/>
          <w:sz w:val="18"/>
          <w:lang w:val="en-IE" w:bidi="en-US"/>
        </w:rPr>
        <w:t>et al.</w:t>
      </w:r>
      <w:r w:rsidRPr="00D72004">
        <w:rPr>
          <w:rFonts w:eastAsia="Times New Roman" w:cs="Times New Roman"/>
          <w:bCs/>
          <w:strike/>
          <w:sz w:val="18"/>
          <w:lang w:val="en-IE" w:bidi="en-US"/>
        </w:rPr>
        <w:t>, 2008). The DNA is amplified under the following cycle conditions: 96°C for 5 minutes; 35 cycles of 1 minute at 96°C, 1 minute at 58°C and 1 minute at 72°C; followed by a final extension at 72°C for 5 minutes (</w:t>
      </w:r>
      <w:proofErr w:type="spellStart"/>
      <w:r w:rsidRPr="00D72004">
        <w:rPr>
          <w:rFonts w:eastAsia="Times New Roman" w:cs="Times New Roman"/>
          <w:bCs/>
          <w:strike/>
          <w:sz w:val="18"/>
          <w:lang w:val="en-IE" w:bidi="en-US"/>
        </w:rPr>
        <w:t>Oidtmann</w:t>
      </w:r>
      <w:proofErr w:type="spellEnd"/>
      <w:r w:rsidRPr="00D72004">
        <w:rPr>
          <w:rFonts w:eastAsia="Times New Roman" w:cs="Times New Roman"/>
          <w:bCs/>
          <w:strike/>
          <w:sz w:val="18"/>
          <w:lang w:val="en-IE" w:bidi="en-US"/>
        </w:rPr>
        <w:t xml:space="preserve">, pers. comm.). The PCR product is analysed by agarose gel </w:t>
      </w:r>
      <w:r w:rsidRPr="00D72004">
        <w:rPr>
          <w:rFonts w:eastAsia="Times New Roman" w:cs="Times New Roman"/>
          <w:bCs/>
          <w:strike/>
          <w:color w:val="000000"/>
          <w:sz w:val="18"/>
          <w:lang w:val="en-IE" w:bidi="en-US"/>
        </w:rPr>
        <w:t xml:space="preserve">electrophoresis </w:t>
      </w:r>
      <w:r w:rsidRPr="00D72004">
        <w:rPr>
          <w:rFonts w:eastAsia="Times New Roman" w:cs="Times New Roman"/>
          <w:bCs/>
          <w:strike/>
          <w:sz w:val="18"/>
          <w:lang w:val="en-IE" w:bidi="en-US"/>
        </w:rPr>
        <w:t>and the target product is 564 bp.</w:t>
      </w:r>
    </w:p>
    <w:p w14:paraId="478D27F8"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lang w:val="en-IE"/>
        </w:rPr>
        <w:t>The following controls should be run with each assay: negative extraction control; positive control; no template control; internal PCR control.</w:t>
      </w:r>
    </w:p>
    <w:p w14:paraId="0D4338C0" w14:textId="77777777" w:rsidR="00D72004" w:rsidRPr="00D72004" w:rsidRDefault="00D72004" w:rsidP="00D72004">
      <w:pPr>
        <w:spacing w:after="120" w:line="240" w:lineRule="auto"/>
        <w:ind w:left="1418" w:hanging="567"/>
        <w:jc w:val="both"/>
        <w:rPr>
          <w:rFonts w:ascii="Söhne Kräftig" w:eastAsia="Times New Roman" w:hAnsi="Söhne Kräftig" w:cs="Times New Roman"/>
          <w:lang w:val="en-IE" w:eastAsia="fr-FR"/>
        </w:rPr>
      </w:pPr>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 xml:space="preserve">Other nucleic </w:t>
      </w:r>
      <w:r w:rsidRPr="00D72004">
        <w:rPr>
          <w:rFonts w:ascii="Söhne Kräftig" w:eastAsia="Times New Roman" w:hAnsi="Söhne Kräftig" w:cs="Times New Roman"/>
          <w:bCs/>
          <w:lang w:val="en-IE" w:eastAsia="fr-FR"/>
        </w:rPr>
        <w:t>acid amplification methods</w:t>
      </w:r>
    </w:p>
    <w:p w14:paraId="66E4E78D" w14:textId="77777777" w:rsidR="00D72004" w:rsidRPr="00D72004" w:rsidRDefault="00D72004" w:rsidP="00D72004">
      <w:pPr>
        <w:spacing w:after="240" w:line="240" w:lineRule="auto"/>
        <w:ind w:left="851"/>
        <w:jc w:val="both"/>
        <w:rPr>
          <w:rFonts w:eastAsia="Times New Roman" w:cs="Times New Roman"/>
          <w:sz w:val="18"/>
          <w:lang w:val="en-IE"/>
        </w:rPr>
      </w:pPr>
      <w:r w:rsidRPr="00D72004">
        <w:rPr>
          <w:rFonts w:ascii="Söhne" w:eastAsia="Times New Roman" w:hAnsi="Söhne" w:cs="Times New Roman"/>
          <w:bCs/>
          <w:sz w:val="18"/>
          <w:lang w:val="en-IE"/>
        </w:rPr>
        <w:t>None.</w:t>
      </w:r>
    </w:p>
    <w:p w14:paraId="76940933"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4.5.</w:t>
      </w:r>
      <w:r w:rsidRPr="00D72004">
        <w:rPr>
          <w:rFonts w:ascii="Söhne Kräftig" w:eastAsia="MS Mincho" w:hAnsi="Söhne Kräftig" w:cs="Times New Roman"/>
          <w:bCs/>
          <w:sz w:val="21"/>
          <w:szCs w:val="20"/>
          <w:lang w:val="da-DK" w:eastAsia="da-DK"/>
        </w:rPr>
        <w:tab/>
        <w:t>Amplicon sequencing</w:t>
      </w:r>
    </w:p>
    <w:p w14:paraId="2831E8D5" w14:textId="77777777" w:rsidR="00D72004" w:rsidRPr="00D72004" w:rsidRDefault="00D72004" w:rsidP="00D72004">
      <w:pPr>
        <w:spacing w:after="240" w:line="240" w:lineRule="auto"/>
        <w:ind w:left="284"/>
        <w:jc w:val="both"/>
        <w:rPr>
          <w:rFonts w:ascii="Söhne" w:eastAsia="MS Mincho" w:hAnsi="Söhne" w:cs="Times New Roman"/>
          <w:sz w:val="18"/>
          <w:lang w:val="en-IE"/>
        </w:rPr>
      </w:pPr>
      <w:r w:rsidRPr="00D72004">
        <w:rPr>
          <w:rFonts w:ascii="Söhne" w:eastAsia="Times New Roman" w:hAnsi="Söhne" w:cs="Times New Roman"/>
          <w:sz w:val="18"/>
          <w:lang w:val="en-IE"/>
        </w:rPr>
        <w:t xml:space="preserve">Nucleotide sequencing of all conventional PCR amplicons (Section 4.4.2) is recommended as one of the final steps for confirmatory diagnosis. </w:t>
      </w:r>
      <w:r w:rsidRPr="00D72004">
        <w:rPr>
          <w:rFonts w:ascii="Söhne" w:eastAsia="Times New Roman" w:hAnsi="Söhne" w:cs="Times New Roman"/>
          <w:i/>
          <w:sz w:val="18"/>
          <w:lang w:val="en-IE"/>
        </w:rPr>
        <w:t xml:space="preserve">Aphanomyces </w:t>
      </w:r>
      <w:proofErr w:type="spellStart"/>
      <w:r w:rsidRPr="00D72004">
        <w:rPr>
          <w:rFonts w:ascii="Söhne" w:eastAsia="Times New Roman" w:hAnsi="Söhne" w:cs="Times New Roman"/>
          <w:i/>
          <w:sz w:val="18"/>
          <w:lang w:val="en-IE"/>
        </w:rPr>
        <w:t>invadans</w:t>
      </w:r>
      <w:proofErr w:type="spellEnd"/>
      <w:r w:rsidRPr="00D72004">
        <w:rPr>
          <w:rFonts w:ascii="Söhne" w:eastAsia="Times New Roman" w:hAnsi="Söhne" w:cs="Times New Roman"/>
          <w:sz w:val="18"/>
          <w:lang w:val="en-IE"/>
        </w:rPr>
        <w:t xml:space="preserve">-specific sequences will share a high degree of nucleotide similarity to one of the published reference sequences for </w:t>
      </w:r>
      <w:r w:rsidRPr="00D72004">
        <w:rPr>
          <w:rFonts w:ascii="Söhne" w:eastAsia="Times New Roman" w:hAnsi="Söhne" w:cs="Times New Roman"/>
          <w:i/>
          <w:sz w:val="18"/>
          <w:lang w:val="en-IE"/>
        </w:rPr>
        <w:t xml:space="preserve">A. </w:t>
      </w:r>
      <w:proofErr w:type="spellStart"/>
      <w:r w:rsidRPr="00D72004">
        <w:rPr>
          <w:rFonts w:ascii="Söhne" w:eastAsia="Times New Roman" w:hAnsi="Söhne" w:cs="Times New Roman"/>
          <w:i/>
          <w:sz w:val="18"/>
          <w:lang w:val="en-IE"/>
        </w:rPr>
        <w:t>invadans</w:t>
      </w:r>
      <w:proofErr w:type="spellEnd"/>
      <w:r w:rsidRPr="00D72004">
        <w:rPr>
          <w:rFonts w:ascii="Söhne" w:eastAsia="Times New Roman" w:hAnsi="Söhne" w:cs="Times New Roman"/>
          <w:sz w:val="18"/>
          <w:lang w:val="en-IE"/>
        </w:rPr>
        <w:t xml:space="preserve"> (</w:t>
      </w:r>
      <w:proofErr w:type="spellStart"/>
      <w:r w:rsidRPr="00D72004">
        <w:rPr>
          <w:rFonts w:ascii="Söhne" w:eastAsia="Times New Roman" w:hAnsi="Söhne" w:cs="Times New Roman"/>
          <w:sz w:val="18"/>
          <w:lang w:val="en-IE"/>
        </w:rPr>
        <w:t>Genbank</w:t>
      </w:r>
      <w:proofErr w:type="spellEnd"/>
      <w:r w:rsidRPr="00D72004">
        <w:rPr>
          <w:rFonts w:ascii="Söhne" w:eastAsia="Times New Roman" w:hAnsi="Söhne" w:cs="Times New Roman"/>
          <w:sz w:val="18"/>
          <w:lang w:val="en-IE"/>
        </w:rPr>
        <w:t xml:space="preserve"> accession AF396684).</w:t>
      </w:r>
    </w:p>
    <w:p w14:paraId="1DBDFE3C" w14:textId="77777777" w:rsidR="00D72004" w:rsidRPr="00D72004" w:rsidRDefault="00D72004" w:rsidP="00D72004">
      <w:pPr>
        <w:spacing w:after="240" w:line="240" w:lineRule="auto"/>
        <w:ind w:left="284"/>
        <w:jc w:val="both"/>
        <w:rPr>
          <w:rFonts w:ascii="Söhne" w:eastAsia="Times New Roman" w:hAnsi="Söhne" w:cs="Times New Roman"/>
          <w:strike/>
          <w:sz w:val="18"/>
          <w:u w:val="double"/>
          <w:lang w:val="en-IE"/>
        </w:rPr>
      </w:pPr>
      <w:r w:rsidRPr="00D72004">
        <w:rPr>
          <w:rFonts w:ascii="Söhne" w:eastAsia="Times New Roman" w:hAnsi="Söhne" w:cs="Times New Roman"/>
          <w:sz w:val="18"/>
          <w:highlight w:val="yellow"/>
          <w:u w:val="double"/>
          <w:lang w:val="en-IE"/>
        </w:rPr>
        <w:t xml:space="preserve">The size of the PCR amplicon is verified by agarose gel </w:t>
      </w:r>
      <w:proofErr w:type="gramStart"/>
      <w:r w:rsidRPr="00D72004">
        <w:rPr>
          <w:rFonts w:ascii="Söhne" w:eastAsia="Times New Roman" w:hAnsi="Söhne" w:cs="Times New Roman"/>
          <w:sz w:val="18"/>
          <w:highlight w:val="yellow"/>
          <w:u w:val="double"/>
          <w:lang w:val="en-IE"/>
        </w:rPr>
        <w:t>electrophoresis, and</w:t>
      </w:r>
      <w:proofErr w:type="gramEnd"/>
      <w:r w:rsidRPr="00D72004">
        <w:rPr>
          <w:rFonts w:ascii="Söhne" w:eastAsia="Times New Roman" w:hAnsi="Söhne" w:cs="Times New Roman"/>
          <w:sz w:val="18"/>
          <w:highlight w:val="yellow"/>
          <w:u w:val="double"/>
          <w:lang w:val="en-IE"/>
        </w:rPr>
        <w:t xml:space="preserve"> purified by excision from this gel. Both DNA strands must be sequenced, </w:t>
      </w:r>
      <w:proofErr w:type="gramStart"/>
      <w:r w:rsidRPr="00D72004">
        <w:rPr>
          <w:rFonts w:ascii="Söhne" w:eastAsia="Times New Roman" w:hAnsi="Söhne" w:cs="Times New Roman"/>
          <w:sz w:val="18"/>
          <w:highlight w:val="yellow"/>
          <w:u w:val="double"/>
          <w:lang w:val="en-IE"/>
        </w:rPr>
        <w:t>analysed</w:t>
      </w:r>
      <w:proofErr w:type="gramEnd"/>
      <w:r w:rsidRPr="00D72004">
        <w:rPr>
          <w:rFonts w:ascii="Söhne" w:eastAsia="Times New Roman" w:hAnsi="Söhne" w:cs="Times New Roman"/>
          <w:sz w:val="18"/>
          <w:highlight w:val="yellow"/>
          <w:u w:val="double"/>
          <w:lang w:val="en-IE"/>
        </w:rPr>
        <w:t xml:space="preserve"> and compared with published sequences.</w:t>
      </w:r>
    </w:p>
    <w:p w14:paraId="1CCF08E2"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lang w:val="da-DK" w:eastAsia="da-DK"/>
        </w:rPr>
      </w:pPr>
      <w:r w:rsidRPr="00D72004">
        <w:rPr>
          <w:rFonts w:ascii="Söhne Kräftig" w:eastAsia="MS Mincho" w:hAnsi="Söhne Kräftig" w:cs="Times New Roman"/>
          <w:bCs/>
          <w:sz w:val="21"/>
          <w:szCs w:val="20"/>
          <w:lang w:val="da-DK" w:eastAsia="da-DK"/>
        </w:rPr>
        <w:t>4.6.</w:t>
      </w:r>
      <w:r w:rsidRPr="00D72004">
        <w:rPr>
          <w:rFonts w:ascii="Söhne Kräftig" w:eastAsia="MS Mincho" w:hAnsi="Söhne Kräftig" w:cs="Times New Roman"/>
          <w:bCs/>
          <w:sz w:val="21"/>
          <w:szCs w:val="20"/>
          <w:lang w:val="da-DK" w:eastAsia="da-DK"/>
        </w:rPr>
        <w:tab/>
      </w:r>
      <w:r w:rsidRPr="00D72004">
        <w:rPr>
          <w:rFonts w:ascii="Söhne Kräftig" w:eastAsia="MS Mincho" w:hAnsi="Söhne Kräftig" w:cs="Times New Roman"/>
          <w:bCs/>
          <w:i/>
          <w:iCs/>
          <w:sz w:val="21"/>
          <w:szCs w:val="20"/>
          <w:lang w:val="da-DK" w:eastAsia="da-DK"/>
        </w:rPr>
        <w:t>In-situ</w:t>
      </w:r>
      <w:r w:rsidRPr="00D72004">
        <w:rPr>
          <w:rFonts w:ascii="Söhne Kräftig" w:eastAsia="MS Mincho" w:hAnsi="Söhne Kräftig" w:cs="Times New Roman"/>
          <w:bCs/>
          <w:sz w:val="21"/>
          <w:szCs w:val="20"/>
          <w:lang w:val="da-DK" w:eastAsia="da-DK"/>
        </w:rPr>
        <w:t xml:space="preserve"> hybridisation</w:t>
      </w:r>
    </w:p>
    <w:p w14:paraId="4D948BB6" w14:textId="77777777" w:rsidR="00D72004" w:rsidRPr="00D72004" w:rsidRDefault="00D72004" w:rsidP="00D72004">
      <w:pPr>
        <w:spacing w:after="240" w:line="240" w:lineRule="auto"/>
        <w:ind w:left="284"/>
        <w:jc w:val="both"/>
        <w:rPr>
          <w:rFonts w:ascii="Söhne" w:eastAsia="Times New Roman" w:hAnsi="Söhne" w:cs="Times New Roman"/>
          <w:bCs/>
          <w:sz w:val="18"/>
          <w:lang w:val="en-IE" w:bidi="en-US"/>
        </w:rPr>
      </w:pPr>
      <w:r w:rsidRPr="00D72004">
        <w:rPr>
          <w:rFonts w:ascii="Söhne" w:eastAsia="Times New Roman" w:hAnsi="Söhne" w:cs="Times New Roman"/>
          <w:sz w:val="18"/>
          <w:lang w:val="en-IE" w:bidi="en-US"/>
        </w:rPr>
        <w:t xml:space="preserve">A fluorescent peptide nucleic acid </w:t>
      </w:r>
      <w:r w:rsidRPr="00D72004">
        <w:rPr>
          <w:rFonts w:ascii="Söhne" w:eastAsia="Times New Roman" w:hAnsi="Söhne" w:cs="Times New Roman"/>
          <w:i/>
          <w:iCs/>
          <w:sz w:val="18"/>
          <w:lang w:val="en-IE" w:bidi="en-US"/>
        </w:rPr>
        <w:t>in-situ</w:t>
      </w:r>
      <w:r w:rsidRPr="00D72004">
        <w:rPr>
          <w:rFonts w:ascii="Söhne" w:eastAsia="Times New Roman" w:hAnsi="Söhne" w:cs="Times New Roman"/>
          <w:sz w:val="18"/>
          <w:lang w:val="en-IE" w:bidi="en-US"/>
        </w:rPr>
        <w:t xml:space="preserve"> hybridisation (FISH) technique has demonstrated a high specificity for </w:t>
      </w:r>
      <w:r w:rsidRPr="00D72004">
        <w:rPr>
          <w:rFonts w:ascii="Söhne" w:eastAsia="Times New Roman" w:hAnsi="Söhne" w:cs="Times New Roman"/>
          <w:i/>
          <w:iCs/>
          <w:sz w:val="18"/>
          <w:lang w:val="en-IE" w:bidi="en-US"/>
        </w:rPr>
        <w:t xml:space="preserve">A. </w:t>
      </w:r>
      <w:proofErr w:type="spellStart"/>
      <w:r w:rsidRPr="00D72004">
        <w:rPr>
          <w:rFonts w:ascii="Söhne" w:eastAsia="Times New Roman" w:hAnsi="Söhne" w:cs="Times New Roman"/>
          <w:i/>
          <w:iCs/>
          <w:sz w:val="18"/>
          <w:lang w:val="en-IE" w:bidi="en-US"/>
        </w:rPr>
        <w:t>invadans</w:t>
      </w:r>
      <w:proofErr w:type="spellEnd"/>
      <w:r w:rsidRPr="00D72004">
        <w:rPr>
          <w:rFonts w:ascii="Söhne" w:eastAsia="Times New Roman" w:hAnsi="Söhne" w:cs="Times New Roman"/>
          <w:i/>
          <w:iCs/>
          <w:sz w:val="18"/>
          <w:lang w:val="en-IE" w:bidi="en-US"/>
        </w:rPr>
        <w:t xml:space="preserve">. </w:t>
      </w:r>
      <w:r w:rsidRPr="00D72004">
        <w:rPr>
          <w:rFonts w:ascii="Söhne" w:eastAsia="Times New Roman" w:hAnsi="Söhne" w:cs="Times New Roman"/>
          <w:sz w:val="18"/>
          <w:lang w:val="en-IE" w:bidi="en-US"/>
        </w:rPr>
        <w:t xml:space="preserve">The technique can directly detect the mycelia-like structure of the oomycete in thinly sliced tissues of affected organs of susceptible fish. The fluorescein (FLU) probe designed to hybridise the small subunit of the rRNA </w:t>
      </w:r>
      <w:r w:rsidRPr="00D72004">
        <w:rPr>
          <w:rFonts w:ascii="Söhne" w:eastAsia="Times New Roman" w:hAnsi="Söhne" w:cs="Times New Roman"/>
          <w:i/>
          <w:iCs/>
          <w:sz w:val="18"/>
          <w:lang w:val="en-IE" w:bidi="en-US"/>
        </w:rPr>
        <w:t xml:space="preserve">A. </w:t>
      </w:r>
      <w:proofErr w:type="spellStart"/>
      <w:r w:rsidRPr="00D72004">
        <w:rPr>
          <w:rFonts w:ascii="Söhne" w:eastAsia="Times New Roman" w:hAnsi="Söhne" w:cs="Times New Roman"/>
          <w:i/>
          <w:iCs/>
          <w:sz w:val="18"/>
          <w:lang w:val="en-IE" w:bidi="en-US"/>
        </w:rPr>
        <w:t>invadans</w:t>
      </w:r>
      <w:proofErr w:type="spellEnd"/>
      <w:r w:rsidRPr="00D72004">
        <w:rPr>
          <w:rFonts w:ascii="Söhne" w:eastAsia="Times New Roman" w:hAnsi="Söhne" w:cs="Times New Roman"/>
          <w:sz w:val="18"/>
          <w:lang w:val="en-IE" w:bidi="en-US"/>
        </w:rPr>
        <w:t xml:space="preserve"> (bp 621 to 635; GenBank acc. AF396684) is 5’-FLU-GTA-CTG-ACA-TTT-CGT-3’ or</w:t>
      </w:r>
      <w:r w:rsidRPr="00D72004">
        <w:rPr>
          <w:rFonts w:ascii="Söhne" w:eastAsia="Times New Roman" w:hAnsi="Söhne" w:cs="Dutch801BT-Roman"/>
          <w:sz w:val="18"/>
          <w:lang w:val="en-IE" w:bidi="en-US"/>
        </w:rPr>
        <w:t xml:space="preserve"> Ainv-FLU3</w:t>
      </w:r>
      <w:r w:rsidRPr="00D72004">
        <w:rPr>
          <w:rFonts w:ascii="Söhne" w:eastAsia="Times New Roman" w:hAnsi="Söhne" w:cs="Times New Roman"/>
          <w:sz w:val="18"/>
          <w:lang w:val="en-IE" w:bidi="en-US"/>
        </w:rPr>
        <w:t>.</w:t>
      </w:r>
    </w:p>
    <w:p w14:paraId="56C0952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The </w:t>
      </w:r>
      <w:r w:rsidRPr="00D72004">
        <w:rPr>
          <w:rFonts w:ascii="Söhne" w:eastAsia="Times New Roman" w:hAnsi="Söhne" w:cs="Times New Roman"/>
          <w:i/>
          <w:iCs/>
          <w:sz w:val="18"/>
          <w:lang w:val="en-US"/>
        </w:rPr>
        <w:t xml:space="preserve">A. </w:t>
      </w:r>
      <w:proofErr w:type="spellStart"/>
      <w:r w:rsidRPr="00D72004">
        <w:rPr>
          <w:rFonts w:ascii="Söhne" w:eastAsia="Times New Roman" w:hAnsi="Söhne" w:cs="Times New Roman"/>
          <w:i/>
          <w:iCs/>
          <w:sz w:val="18"/>
          <w:lang w:val="en-US"/>
        </w:rPr>
        <w:t>invadans</w:t>
      </w:r>
      <w:proofErr w:type="spellEnd"/>
      <w:r w:rsidRPr="00D72004">
        <w:rPr>
          <w:rFonts w:ascii="Söhne" w:eastAsia="Times New Roman" w:hAnsi="Söhne" w:cs="Times New Roman"/>
          <w:sz w:val="18"/>
          <w:lang w:val="en-IE"/>
        </w:rPr>
        <w:t>-affected tissue is fixed and hybridised as soon as possible after the fish are collected to minimise RNA degradation. Tissue (</w:t>
      </w:r>
      <w:r w:rsidRPr="00D72004">
        <w:rPr>
          <w:rFonts w:ascii="Söhne" w:eastAsia="Times New Roman" w:hAnsi="Söhne" w:cs="Universal-GreekwithMathPi"/>
          <w:sz w:val="18"/>
          <w:lang w:val="en-IE"/>
        </w:rPr>
        <w:t>~</w:t>
      </w:r>
      <w:r w:rsidRPr="00D72004">
        <w:rPr>
          <w:rFonts w:ascii="Söhne" w:eastAsia="Times New Roman" w:hAnsi="Söhne" w:cs="Times New Roman"/>
          <w:sz w:val="18"/>
          <w:lang w:val="en-IE"/>
        </w:rPr>
        <w:t xml:space="preserve">20 mg) is dissected from the periphery of the lesions with sterile scalpel blades and placed in individual wells of a 24-well </w:t>
      </w:r>
      <w:proofErr w:type="spellStart"/>
      <w:r w:rsidRPr="00D72004">
        <w:rPr>
          <w:rFonts w:ascii="Söhne" w:eastAsia="Times New Roman" w:hAnsi="Söhne" w:cs="Times New Roman"/>
          <w:sz w:val="18"/>
          <w:lang w:val="en-IE"/>
        </w:rPr>
        <w:t>microtitre</w:t>
      </w:r>
      <w:proofErr w:type="spellEnd"/>
      <w:r w:rsidRPr="00D72004">
        <w:rPr>
          <w:rFonts w:ascii="Söhne" w:eastAsia="Times New Roman" w:hAnsi="Söhne" w:cs="Times New Roman"/>
          <w:sz w:val="18"/>
          <w:lang w:val="en-IE"/>
        </w:rPr>
        <w:t xml:space="preserve"> plate. One ml ethanol-saline fixative (44 ml of 95% ethanol, 10 ml of deionised H</w:t>
      </w:r>
      <w:r w:rsidRPr="00D72004">
        <w:rPr>
          <w:rFonts w:ascii="Söhne" w:eastAsia="Times New Roman" w:hAnsi="Söhne" w:cs="Times New Roman"/>
          <w:sz w:val="18"/>
          <w:vertAlign w:val="subscript"/>
          <w:lang w:val="en-IE"/>
        </w:rPr>
        <w:t>2</w:t>
      </w:r>
      <w:r w:rsidRPr="00D72004">
        <w:rPr>
          <w:rFonts w:ascii="Söhne" w:eastAsia="Times New Roman" w:hAnsi="Söhne" w:cs="Times New Roman"/>
          <w:sz w:val="18"/>
          <w:lang w:val="en-IE"/>
        </w:rPr>
        <w:t>O, and 6 ml of 25</w:t>
      </w:r>
      <w:r w:rsidRPr="00D72004">
        <w:rPr>
          <w:rFonts w:ascii="Söhne" w:eastAsia="Times New Roman" w:hAnsi="Söhne" w:cs="Universal-GreekwithMathPi"/>
          <w:sz w:val="18"/>
          <w:lang w:val="en-IE"/>
        </w:rPr>
        <w:t xml:space="preserve"> × </w:t>
      </w:r>
      <w:r w:rsidRPr="00D72004">
        <w:rPr>
          <w:rFonts w:ascii="Söhne" w:eastAsia="Times New Roman" w:hAnsi="Söhne" w:cs="Times New Roman"/>
          <w:sz w:val="18"/>
          <w:lang w:val="en-IE"/>
        </w:rPr>
        <w:t xml:space="preserve">SET buffer [3.75 M NaCl, 25 mM EDTA (ethylene diamine tetra-acetic acid), 0.5 M Tris/HCl, pH 7.8]) containing 3% </w:t>
      </w:r>
      <w:proofErr w:type="spellStart"/>
      <w:r w:rsidRPr="00D72004">
        <w:rPr>
          <w:rFonts w:ascii="Söhne" w:eastAsia="Times New Roman" w:hAnsi="Söhne" w:cs="Times New Roman"/>
          <w:sz w:val="18"/>
          <w:lang w:val="en-IE"/>
        </w:rPr>
        <w:t>polyoxyethyl-enesorbitan</w:t>
      </w:r>
      <w:proofErr w:type="spellEnd"/>
      <w:r w:rsidRPr="00D72004">
        <w:rPr>
          <w:rFonts w:ascii="Söhne" w:eastAsia="Times New Roman" w:hAnsi="Söhne" w:cs="Times New Roman"/>
          <w:sz w:val="18"/>
          <w:lang w:val="en-IE"/>
        </w:rPr>
        <w:t xml:space="preserve"> monolaurate (Tween 20) is added to enhance tissue </w:t>
      </w:r>
      <w:proofErr w:type="spellStart"/>
      <w:r w:rsidRPr="00D72004">
        <w:rPr>
          <w:rFonts w:ascii="Söhne" w:eastAsia="Times New Roman" w:hAnsi="Söhne" w:cs="Times New Roman"/>
          <w:sz w:val="18"/>
          <w:lang w:val="en-IE"/>
        </w:rPr>
        <w:t>permeabilisation</w:t>
      </w:r>
      <w:proofErr w:type="spellEnd"/>
      <w:r w:rsidRPr="00D72004">
        <w:rPr>
          <w:rFonts w:ascii="Söhne" w:eastAsia="Times New Roman" w:hAnsi="Söhne" w:cs="Times New Roman"/>
          <w:sz w:val="18"/>
          <w:lang w:val="en-IE"/>
        </w:rPr>
        <w:t xml:space="preserve">. The </w:t>
      </w:r>
      <w:proofErr w:type="spellStart"/>
      <w:r w:rsidRPr="00D72004">
        <w:rPr>
          <w:rFonts w:ascii="Söhne" w:eastAsia="Times New Roman" w:hAnsi="Söhne" w:cs="Times New Roman"/>
          <w:sz w:val="18"/>
          <w:lang w:val="en-IE"/>
        </w:rPr>
        <w:t>microtitre</w:t>
      </w:r>
      <w:proofErr w:type="spellEnd"/>
      <w:r w:rsidRPr="00D72004">
        <w:rPr>
          <w:rFonts w:ascii="Söhne" w:eastAsia="Times New Roman" w:hAnsi="Söhne" w:cs="Times New Roman"/>
          <w:sz w:val="18"/>
          <w:lang w:val="en-IE"/>
        </w:rPr>
        <w:t xml:space="preserve"> plate is gently agitated at room temperature on an orbital shaker (30 rpm) for 1.5 hours. The fixed tissues are rinsed (twice for 15 minutes each time) with 0.5 ml of hybridisation buffer (5</w:t>
      </w:r>
      <w:r w:rsidRPr="00D72004">
        <w:rPr>
          <w:rFonts w:ascii="Söhne" w:eastAsia="Times New Roman" w:hAnsi="Söhne" w:cs="Universal-GreekwithMathPi"/>
          <w:sz w:val="18"/>
          <w:lang w:val="en-IE"/>
        </w:rPr>
        <w:t xml:space="preserve"> × </w:t>
      </w:r>
      <w:r w:rsidRPr="00D72004">
        <w:rPr>
          <w:rFonts w:ascii="Söhne" w:eastAsia="Times New Roman" w:hAnsi="Söhne" w:cs="Times New Roman"/>
          <w:sz w:val="18"/>
          <w:lang w:val="en-IE"/>
        </w:rPr>
        <w:t>SET, 0.1% [v/v] Igepal-CA630 and 25 </w:t>
      </w:r>
      <w:r w:rsidRPr="00D72004">
        <w:rPr>
          <w:rFonts w:ascii="Calibri" w:eastAsia="Times New Roman" w:hAnsi="Calibri" w:cs="Calibri"/>
          <w:sz w:val="18"/>
          <w:lang w:val="en-IE"/>
        </w:rPr>
        <w:t>µ</w:t>
      </w:r>
      <w:r w:rsidRPr="00D72004">
        <w:rPr>
          <w:rFonts w:ascii="Söhne" w:eastAsia="Times New Roman" w:hAnsi="Söhne" w:cs="Times New Roman"/>
          <w:sz w:val="18"/>
          <w:lang w:val="en-IE"/>
        </w:rPr>
        <w:t>g ml</w:t>
      </w:r>
      <w:r w:rsidRPr="00D72004">
        <w:rPr>
          <w:rFonts w:ascii="Söhne" w:eastAsia="Times New Roman" w:hAnsi="Söhne" w:cs="Times New Roman"/>
          <w:sz w:val="18"/>
          <w:szCs w:val="14"/>
          <w:vertAlign w:val="superscript"/>
          <w:lang w:val="en-IE"/>
        </w:rPr>
        <w:t>–1</w:t>
      </w:r>
      <w:r w:rsidRPr="00D72004">
        <w:rPr>
          <w:rFonts w:ascii="Söhne" w:eastAsia="Times New Roman" w:hAnsi="Söhne" w:cs="Times New Roman"/>
          <w:sz w:val="18"/>
          <w:lang w:val="en-IE"/>
        </w:rPr>
        <w:t xml:space="preserve"> poly[A]) containing 3% Tween 20. The hybridisation buffer is removed, and the tissues are resuspended in 0.5 ml of hybridisation buffer containing 3% Tween 20 and 100 </w:t>
      </w:r>
      <w:proofErr w:type="spellStart"/>
      <w:r w:rsidRPr="00D72004">
        <w:rPr>
          <w:rFonts w:ascii="Söhne" w:eastAsia="Times New Roman" w:hAnsi="Söhne" w:cs="Times New Roman"/>
          <w:sz w:val="18"/>
          <w:lang w:val="en-IE"/>
        </w:rPr>
        <w:t>nM</w:t>
      </w:r>
      <w:proofErr w:type="spellEnd"/>
      <w:r w:rsidRPr="00D72004">
        <w:rPr>
          <w:rFonts w:ascii="Söhne" w:eastAsia="Times New Roman" w:hAnsi="Söhne" w:cs="Times New Roman"/>
          <w:sz w:val="18"/>
          <w:lang w:val="en-IE"/>
        </w:rPr>
        <w:t xml:space="preserve"> Ainv-FLU3 probe. “No-probe” control specimens are incubated with 0.5 ml of hybridisation buffer/3% Tween 20. All tissues are incubated at 60°C for 1 hour in the dark. Following incubation, the tissues are rinsed twice with 1 ml of pre-warmed (60°C) 5</w:t>
      </w:r>
      <w:r w:rsidRPr="00D72004">
        <w:rPr>
          <w:rFonts w:ascii="Söhne" w:eastAsia="Times New Roman" w:hAnsi="Söhne" w:cs="Universal-GreekwithMathPi"/>
          <w:sz w:val="18"/>
          <w:lang w:val="en-IE"/>
        </w:rPr>
        <w:t xml:space="preserve"> × </w:t>
      </w:r>
      <w:r w:rsidRPr="00D72004">
        <w:rPr>
          <w:rFonts w:ascii="Söhne" w:eastAsia="Times New Roman" w:hAnsi="Söhne" w:cs="Times New Roman"/>
          <w:sz w:val="18"/>
          <w:lang w:val="en-IE"/>
        </w:rPr>
        <w:t xml:space="preserve">SET buffer containing 3% Tween 20 to remove residual probe. The tissue specimens are mounted onto poly-L-lysine-coated microscope slides. One drop of the light anti-fade solution is placed on the specimens, which are then overlaid with a </w:t>
      </w:r>
      <w:proofErr w:type="gramStart"/>
      <w:r w:rsidRPr="00D72004">
        <w:rPr>
          <w:rFonts w:ascii="Söhne" w:eastAsia="Times New Roman" w:hAnsi="Söhne" w:cs="Times New Roman"/>
          <w:sz w:val="18"/>
          <w:lang w:val="en-IE"/>
        </w:rPr>
        <w:t>cover-slip</w:t>
      </w:r>
      <w:proofErr w:type="gramEnd"/>
      <w:r w:rsidRPr="00D72004">
        <w:rPr>
          <w:rFonts w:ascii="Söhne" w:eastAsia="Times New Roman" w:hAnsi="Söhne" w:cs="Times New Roman"/>
          <w:sz w:val="18"/>
          <w:lang w:val="en-IE"/>
        </w:rPr>
        <w:t xml:space="preserve">. Analyses are performed by light and epifluorescence microscopy. The camera and microscope settings for </w:t>
      </w:r>
      <w:proofErr w:type="spellStart"/>
      <w:r w:rsidRPr="00D72004">
        <w:rPr>
          <w:rFonts w:ascii="Söhne" w:eastAsia="Times New Roman" w:hAnsi="Söhne" w:cs="Times New Roman"/>
          <w:sz w:val="18"/>
          <w:lang w:val="en-IE"/>
        </w:rPr>
        <w:t>epifluorescent</w:t>
      </w:r>
      <w:proofErr w:type="spellEnd"/>
      <w:r w:rsidRPr="00D72004">
        <w:rPr>
          <w:rFonts w:ascii="Söhne" w:eastAsia="Times New Roman" w:hAnsi="Söhne" w:cs="Times New Roman"/>
          <w:sz w:val="18"/>
          <w:lang w:val="en-IE"/>
        </w:rPr>
        <w:t xml:space="preserve"> analyses are held constant so that comparative analyses of relative fluorescence intensity can be made between probed and non-probed specimens. The fluorescent oomycete hyphae appear as green fluorescence against the dark tissue background. The above detailed protocols are published by </w:t>
      </w:r>
      <w:proofErr w:type="spellStart"/>
      <w:r w:rsidRPr="00D72004">
        <w:rPr>
          <w:rFonts w:ascii="Söhne" w:eastAsia="Times New Roman" w:hAnsi="Söhne" w:cs="Times New Roman"/>
          <w:sz w:val="18"/>
          <w:lang w:val="en-IE"/>
        </w:rPr>
        <w:t>Vandersea</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i/>
          <w:iCs/>
          <w:sz w:val="18"/>
          <w:lang w:val="en-IE"/>
        </w:rPr>
        <w:t>et al</w:t>
      </w:r>
      <w:r w:rsidRPr="00D72004">
        <w:rPr>
          <w:rFonts w:ascii="Söhne" w:eastAsia="Times New Roman" w:hAnsi="Söhne" w:cs="Times New Roman"/>
          <w:sz w:val="18"/>
          <w:lang w:val="en-IE"/>
        </w:rPr>
        <w:t xml:space="preserve">. (2006). Using the FISH technique, </w:t>
      </w:r>
      <w:r w:rsidRPr="00D72004">
        <w:rPr>
          <w:rFonts w:ascii="Söhne" w:eastAsia="Times New Roman" w:hAnsi="Söhne" w:cs="Times New Roman"/>
          <w:i/>
          <w:iCs/>
          <w:sz w:val="18"/>
          <w:lang w:val="en-IE"/>
        </w:rPr>
        <w:t xml:space="preserve">A. </w:t>
      </w:r>
      <w:proofErr w:type="spellStart"/>
      <w:r w:rsidRPr="00D72004">
        <w:rPr>
          <w:rFonts w:ascii="Söhne" w:eastAsia="Times New Roman" w:hAnsi="Söhne" w:cs="Times New Roman"/>
          <w:i/>
          <w:iCs/>
          <w:sz w:val="18"/>
          <w:lang w:val="en-IE"/>
        </w:rPr>
        <w:t>invadans</w:t>
      </w:r>
      <w:proofErr w:type="spellEnd"/>
      <w:r w:rsidRPr="00D72004">
        <w:rPr>
          <w:rFonts w:ascii="Söhne" w:eastAsia="Times New Roman" w:hAnsi="Söhne" w:cs="Times New Roman"/>
          <w:sz w:val="18"/>
          <w:lang w:val="en-IE"/>
        </w:rPr>
        <w:t xml:space="preserve"> can be visualised very well in thinly sliced tissue compared with freshly squashed tissue.</w:t>
      </w:r>
    </w:p>
    <w:p w14:paraId="35265F9E"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4.7.</w:t>
      </w:r>
      <w:r w:rsidRPr="00D72004">
        <w:rPr>
          <w:rFonts w:ascii="Söhne Kräftig" w:eastAsia="MS Mincho" w:hAnsi="Söhne Kräftig" w:cs="Times New Roman"/>
          <w:bCs/>
          <w:sz w:val="21"/>
          <w:szCs w:val="20"/>
          <w:lang w:val="da-DK" w:eastAsia="da-DK"/>
        </w:rPr>
        <w:tab/>
        <w:t>Immunohistochemistry</w:t>
      </w:r>
    </w:p>
    <w:p w14:paraId="1C2F0C90"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None.</w:t>
      </w:r>
    </w:p>
    <w:p w14:paraId="5401B3D2"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4.8.</w:t>
      </w:r>
      <w:r w:rsidRPr="00D72004">
        <w:rPr>
          <w:rFonts w:ascii="Söhne Kräftig" w:eastAsia="MS Mincho" w:hAnsi="Söhne Kräftig" w:cs="Times New Roman"/>
          <w:bCs/>
          <w:sz w:val="21"/>
          <w:szCs w:val="20"/>
          <w:lang w:val="da-DK" w:eastAsia="da-DK"/>
        </w:rPr>
        <w:tab/>
        <w:t>Bioassay</w:t>
      </w:r>
    </w:p>
    <w:p w14:paraId="605C7261"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D72004">
        <w:rPr>
          <w:rFonts w:ascii="Söhne" w:eastAsia="Times New Roman" w:hAnsi="Söhne" w:cs="Times New Roman"/>
          <w:sz w:val="18"/>
          <w:lang w:val="en-IE"/>
        </w:rPr>
        <w:t xml:space="preserve">Fish can be experimentally infected by intramuscular injection of 0.1 ml suspension of 100+ motile zoospores into fish susceptible to infection with </w:t>
      </w:r>
      <w:r w:rsidRPr="00D72004">
        <w:rPr>
          <w:rFonts w:ascii="Söhne" w:eastAsia="Times New Roman" w:hAnsi="Söhne" w:cs="Times New Roman"/>
          <w:i/>
          <w:sz w:val="18"/>
          <w:lang w:val="en-IE"/>
        </w:rPr>
        <w:t xml:space="preserve">A. </w:t>
      </w:r>
      <w:proofErr w:type="spellStart"/>
      <w:r w:rsidRPr="00D72004">
        <w:rPr>
          <w:rFonts w:ascii="Söhne" w:eastAsia="Times New Roman" w:hAnsi="Söhne" w:cs="Times New Roman"/>
          <w:i/>
          <w:sz w:val="18"/>
          <w:lang w:val="en-IE"/>
        </w:rPr>
        <w:t>invadans</w:t>
      </w:r>
      <w:proofErr w:type="spellEnd"/>
      <w:r w:rsidRPr="00D72004">
        <w:rPr>
          <w:rFonts w:ascii="Söhne" w:eastAsia="Times New Roman" w:hAnsi="Söhne" w:cs="Times New Roman"/>
          <w:i/>
          <w:sz w:val="18"/>
          <w:lang w:val="en-IE"/>
        </w:rPr>
        <w:t xml:space="preserve"> </w:t>
      </w:r>
      <w:r w:rsidRPr="00D72004">
        <w:rPr>
          <w:rFonts w:ascii="Söhne" w:eastAsia="Times New Roman" w:hAnsi="Söhne" w:cs="Times New Roman"/>
          <w:sz w:val="18"/>
          <w:lang w:val="en-IE"/>
        </w:rPr>
        <w:t xml:space="preserve">at 20°C. Histological growth of aseptate hyphae, 12–25 </w:t>
      </w:r>
      <w:r w:rsidRPr="00D72004">
        <w:rPr>
          <w:rFonts w:ascii="Calibri" w:eastAsia="Times New Roman" w:hAnsi="Calibri" w:cs="Calibri"/>
          <w:sz w:val="18"/>
          <w:lang w:val="en-IE"/>
        </w:rPr>
        <w:t>µ</w:t>
      </w:r>
      <w:r w:rsidRPr="00D72004">
        <w:rPr>
          <w:rFonts w:ascii="Söhne" w:eastAsia="Times New Roman" w:hAnsi="Söhne" w:cs="Times New Roman"/>
          <w:sz w:val="18"/>
          <w:lang w:val="en-IE"/>
        </w:rPr>
        <w:t xml:space="preserve">m in diameter, should </w:t>
      </w:r>
      <w:r w:rsidRPr="00D72004">
        <w:rPr>
          <w:rFonts w:ascii="Söhne" w:eastAsia="Times New Roman" w:hAnsi="Söhne" w:cs="Times New Roman"/>
          <w:sz w:val="18"/>
          <w:lang w:val="en-IE"/>
        </w:rPr>
        <w:lastRenderedPageBreak/>
        <w:t>be demonstrated in the muscle of fish sampled after 7 days, and typical mycotic granulomas should be demonstrated in the muscle of fish sampled after 10–14 days.</w:t>
      </w:r>
    </w:p>
    <w:p w14:paraId="559CCD14"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18"/>
          <w:lang w:val="da-DK" w:eastAsia="da-DK"/>
        </w:rPr>
      </w:pPr>
      <w:r w:rsidRPr="00D72004">
        <w:rPr>
          <w:rFonts w:ascii="Söhne Kräftig" w:eastAsia="MS Mincho" w:hAnsi="Söhne Kräftig" w:cs="Times New Roman"/>
          <w:bCs/>
          <w:sz w:val="21"/>
          <w:szCs w:val="18"/>
          <w:lang w:val="da-DK" w:eastAsia="da-DK"/>
        </w:rPr>
        <w:t>4.9.</w:t>
      </w:r>
      <w:r w:rsidRPr="00D72004">
        <w:rPr>
          <w:rFonts w:ascii="Söhne Kräftig" w:eastAsia="MS Mincho" w:hAnsi="Söhne Kräftig" w:cs="Times New Roman"/>
          <w:bCs/>
          <w:sz w:val="21"/>
          <w:szCs w:val="18"/>
          <w:lang w:val="da-DK" w:eastAsia="da-DK"/>
        </w:rPr>
        <w:tab/>
      </w:r>
      <w:r w:rsidRPr="00D72004">
        <w:rPr>
          <w:rFonts w:ascii="Söhne Kräftig" w:eastAsia="MS Mincho" w:hAnsi="Söhne Kräftig" w:cs="Times New Roman"/>
          <w:bCs/>
          <w:sz w:val="21"/>
          <w:szCs w:val="20"/>
          <w:lang w:val="da-DK" w:eastAsia="da-DK"/>
        </w:rPr>
        <w:t>Antibody or antigen detection methods</w:t>
      </w:r>
    </w:p>
    <w:p w14:paraId="7B7449EF"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Polyclonal antibodies against </w:t>
      </w:r>
      <w:r w:rsidRPr="00D72004">
        <w:rPr>
          <w:rFonts w:ascii="Söhne" w:eastAsia="Times New Roman" w:hAnsi="Söhne" w:cs="Times New Roman"/>
          <w:i/>
          <w:iCs/>
          <w:sz w:val="18"/>
          <w:lang w:val="en-IE"/>
        </w:rPr>
        <w:t xml:space="preserve">A. </w:t>
      </w:r>
      <w:proofErr w:type="spellStart"/>
      <w:r w:rsidRPr="00D72004">
        <w:rPr>
          <w:rFonts w:ascii="Söhne" w:eastAsia="Times New Roman" w:hAnsi="Söhne" w:cs="Times New Roman"/>
          <w:i/>
          <w:iCs/>
          <w:sz w:val="18"/>
          <w:lang w:val="en-IE"/>
        </w:rPr>
        <w:t>invadans</w:t>
      </w:r>
      <w:proofErr w:type="spellEnd"/>
      <w:r w:rsidRPr="00D72004">
        <w:rPr>
          <w:rFonts w:ascii="Söhne" w:eastAsia="Times New Roman" w:hAnsi="Söhne" w:cs="Times New Roman"/>
          <w:sz w:val="18"/>
          <w:lang w:val="en-IE"/>
        </w:rPr>
        <w:t xml:space="preserve"> or </w:t>
      </w:r>
      <w:r w:rsidRPr="00D72004">
        <w:rPr>
          <w:rFonts w:ascii="Söhne" w:eastAsia="Times New Roman" w:hAnsi="Söhne" w:cs="Times New Roman"/>
          <w:i/>
          <w:iCs/>
          <w:sz w:val="18"/>
          <w:lang w:val="en-IE"/>
        </w:rPr>
        <w:t>Aphanomyces</w:t>
      </w:r>
      <w:r w:rsidRPr="00D72004">
        <w:rPr>
          <w:rFonts w:ascii="Söhne" w:eastAsia="Times New Roman" w:hAnsi="Söhne" w:cs="Times New Roman"/>
          <w:sz w:val="18"/>
          <w:lang w:val="en-IE"/>
        </w:rPr>
        <w:t xml:space="preserve"> saprophyte showed cross-reactivity to each other using protein gel electrophoresis and Western blot analysis and immunohistochemistry. (Lilley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1997b). However, a specific monoclonal antibody against </w:t>
      </w:r>
      <w:r w:rsidRPr="00D72004">
        <w:rPr>
          <w:rFonts w:ascii="Söhne" w:eastAsia="Times New Roman" w:hAnsi="Söhne" w:cs="Times New Roman"/>
          <w:i/>
          <w:iCs/>
          <w:sz w:val="18"/>
          <w:lang w:val="en-IE"/>
        </w:rPr>
        <w:t xml:space="preserve">A. </w:t>
      </w:r>
      <w:proofErr w:type="spellStart"/>
      <w:r w:rsidRPr="00D72004">
        <w:rPr>
          <w:rFonts w:ascii="Söhne" w:eastAsia="Times New Roman" w:hAnsi="Söhne" w:cs="Times New Roman"/>
          <w:i/>
          <w:iCs/>
          <w:sz w:val="18"/>
          <w:lang w:val="en-IE"/>
        </w:rPr>
        <w:t>invadans</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strike/>
          <w:sz w:val="18"/>
          <w:lang w:val="en-IE"/>
        </w:rPr>
        <w:t xml:space="preserve">developed later </w:t>
      </w:r>
      <w:r w:rsidRPr="00D72004">
        <w:rPr>
          <w:rFonts w:ascii="Söhne" w:eastAsia="Times New Roman" w:hAnsi="Söhne" w:cs="Times New Roman"/>
          <w:sz w:val="18"/>
          <w:lang w:val="en-IE"/>
        </w:rPr>
        <w:t xml:space="preserve">was found to have high specificity and high sensitivity to </w:t>
      </w:r>
      <w:r w:rsidRPr="00D72004">
        <w:rPr>
          <w:rFonts w:ascii="Söhne" w:eastAsia="Times New Roman" w:hAnsi="Söhne" w:cs="Times New Roman"/>
          <w:i/>
          <w:iCs/>
          <w:sz w:val="18"/>
          <w:lang w:val="en-IE"/>
        </w:rPr>
        <w:t>A.</w:t>
      </w:r>
      <w:r w:rsidRPr="00D72004">
        <w:rPr>
          <w:rFonts w:ascii="Söhne" w:eastAsia="Times New Roman" w:hAnsi="Söhne" w:cs="Times New Roman"/>
          <w:sz w:val="18"/>
          <w:lang w:val="en-IE"/>
        </w:rPr>
        <w:t xml:space="preserve"> </w:t>
      </w:r>
      <w:proofErr w:type="spellStart"/>
      <w:r w:rsidRPr="00D72004">
        <w:rPr>
          <w:rFonts w:ascii="Söhne" w:eastAsia="Times New Roman" w:hAnsi="Söhne" w:cs="Times New Roman"/>
          <w:i/>
          <w:sz w:val="18"/>
          <w:lang w:val="en-IE"/>
        </w:rPr>
        <w:t>invadans</w:t>
      </w:r>
      <w:proofErr w:type="spellEnd"/>
      <w:r w:rsidRPr="00D72004">
        <w:rPr>
          <w:rFonts w:ascii="Söhne" w:eastAsia="Times New Roman" w:hAnsi="Söhne" w:cs="Times New Roman"/>
          <w:sz w:val="18"/>
          <w:lang w:val="en-IE"/>
        </w:rPr>
        <w:t xml:space="preserve"> using immunofluorescence. This monoclonal antibody could detect </w:t>
      </w:r>
      <w:r w:rsidRPr="00D72004">
        <w:rPr>
          <w:rFonts w:ascii="Söhne" w:eastAsia="Times New Roman" w:hAnsi="Söhne" w:cs="Times New Roman"/>
          <w:i/>
          <w:iCs/>
          <w:sz w:val="18"/>
          <w:lang w:val="en-IE"/>
        </w:rPr>
        <w:t>A. </w:t>
      </w:r>
      <w:proofErr w:type="spellStart"/>
      <w:r w:rsidRPr="00D72004">
        <w:rPr>
          <w:rFonts w:ascii="Söhne" w:eastAsia="Times New Roman" w:hAnsi="Söhne" w:cs="Times New Roman"/>
          <w:i/>
          <w:iCs/>
          <w:sz w:val="18"/>
          <w:lang w:val="en-IE"/>
        </w:rPr>
        <w:t>invadans</w:t>
      </w:r>
      <w:proofErr w:type="spellEnd"/>
      <w:r w:rsidRPr="00D72004">
        <w:rPr>
          <w:rFonts w:ascii="Söhne" w:eastAsia="Times New Roman" w:hAnsi="Söhne" w:cs="Times New Roman"/>
          <w:sz w:val="18"/>
          <w:lang w:val="en-IE"/>
        </w:rPr>
        <w:t xml:space="preserve"> hyphae at the early stage of infection (Miles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xml:space="preserve">, 2003). </w:t>
      </w:r>
    </w:p>
    <w:p w14:paraId="37455594"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 monoclonal antibody-based flow-through immunoassay was developed by </w:t>
      </w:r>
      <w:r w:rsidRPr="00D72004">
        <w:rPr>
          <w:rFonts w:ascii="Söhne" w:eastAsia="Times New Roman" w:hAnsi="Söhne" w:cs="Times New Roman"/>
          <w:noProof/>
          <w:sz w:val="18"/>
          <w:lang w:val="en-IE"/>
        </w:rPr>
        <w:t xml:space="preserve">Adil </w:t>
      </w:r>
      <w:r w:rsidRPr="00D72004">
        <w:rPr>
          <w:rFonts w:ascii="Söhne" w:eastAsia="Times New Roman" w:hAnsi="Söhne" w:cs="Times New Roman"/>
          <w:i/>
          <w:iCs/>
          <w:noProof/>
          <w:sz w:val="18"/>
          <w:lang w:val="en-IE"/>
        </w:rPr>
        <w:t>et al</w:t>
      </w:r>
      <w:r w:rsidRPr="00D72004">
        <w:rPr>
          <w:rFonts w:ascii="Söhne" w:eastAsia="Times New Roman" w:hAnsi="Söhne" w:cs="Times New Roman"/>
          <w:noProof/>
          <w:sz w:val="18"/>
          <w:lang w:val="en-IE"/>
        </w:rPr>
        <w:t>. (2013)</w:t>
      </w:r>
      <w:r w:rsidRPr="00D72004">
        <w:rPr>
          <w:rFonts w:ascii="Söhne" w:eastAsia="Times New Roman" w:hAnsi="Söhne" w:cs="Times New Roman"/>
          <w:sz w:val="18"/>
          <w:lang w:val="en-IE"/>
        </w:rPr>
        <w:t xml:space="preserve">. This assay was found to have high analytical (0.007mg </w:t>
      </w:r>
      <w:proofErr w:type="gramStart"/>
      <w:r w:rsidRPr="00D72004">
        <w:rPr>
          <w:rFonts w:ascii="Söhne" w:eastAsia="Times New Roman" w:hAnsi="Söhne" w:cs="Times New Roman"/>
          <w:sz w:val="18"/>
          <w:lang w:val="en-IE"/>
        </w:rPr>
        <w:t>ml</w:t>
      </w:r>
      <w:r w:rsidRPr="00D72004">
        <w:rPr>
          <w:rFonts w:ascii="Söhne" w:eastAsia="Times New Roman" w:hAnsi="Söhne" w:cs="Times New Roman"/>
          <w:sz w:val="18"/>
          <w:vertAlign w:val="superscript"/>
          <w:lang w:val="en-IE"/>
        </w:rPr>
        <w:t>–1</w:t>
      </w:r>
      <w:proofErr w:type="gramEnd"/>
      <w:r w:rsidRPr="00D72004">
        <w:rPr>
          <w:rFonts w:ascii="Söhne" w:eastAsia="Times New Roman" w:hAnsi="Söhne" w:cs="Times New Roman"/>
          <w:sz w:val="18"/>
          <w:lang w:val="en-IE"/>
        </w:rPr>
        <w:t>) and diagnostic specificity comparable to PCR.</w:t>
      </w:r>
    </w:p>
    <w:p w14:paraId="79F0DD10"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lang w:val="da-DK" w:eastAsia="da-DK"/>
        </w:rPr>
      </w:pPr>
      <w:r w:rsidRPr="00D72004">
        <w:rPr>
          <w:rFonts w:ascii="Söhne Kräftig" w:eastAsia="MS Mincho" w:hAnsi="Söhne Kräftig" w:cs="Times New Roman"/>
          <w:bCs/>
          <w:sz w:val="19"/>
          <w:szCs w:val="19"/>
          <w:lang w:val="da-DK" w:eastAsia="da-DK"/>
        </w:rPr>
        <w:t>4.10.</w:t>
      </w:r>
      <w:r w:rsidRPr="00D72004">
        <w:rPr>
          <w:rFonts w:ascii="Söhne Kräftig" w:eastAsia="MS Mincho" w:hAnsi="Söhne Kräftig" w:cs="Times New Roman"/>
          <w:bCs/>
          <w:sz w:val="21"/>
          <w:szCs w:val="20"/>
          <w:lang w:val="da-DK" w:eastAsia="da-DK"/>
        </w:rPr>
        <w:tab/>
        <w:t>Other methods</w:t>
      </w:r>
    </w:p>
    <w:p w14:paraId="285DA7E6" w14:textId="77777777" w:rsidR="00D72004" w:rsidRPr="00D72004" w:rsidRDefault="00D72004" w:rsidP="00D72004">
      <w:pPr>
        <w:spacing w:after="240" w:line="240" w:lineRule="auto"/>
        <w:ind w:left="284"/>
        <w:jc w:val="both"/>
        <w:rPr>
          <w:rFonts w:ascii="Söhne" w:eastAsia="Times New Roman" w:hAnsi="Söhne" w:cs="Arial"/>
          <w:sz w:val="18"/>
          <w:lang w:val="en-IE"/>
        </w:rPr>
      </w:pPr>
      <w:r w:rsidRPr="00D72004">
        <w:rPr>
          <w:rFonts w:ascii="Söhne" w:eastAsia="Times New Roman" w:hAnsi="Söhne" w:cs="Times New Roman"/>
          <w:sz w:val="18"/>
          <w:lang w:val="en-IE" w:eastAsia="fr-FR"/>
        </w:rPr>
        <w:t xml:space="preserve">Serological methods for detection and identification of </w:t>
      </w:r>
      <w:r w:rsidRPr="00D72004">
        <w:rPr>
          <w:rFonts w:ascii="Söhne" w:eastAsia="Times New Roman" w:hAnsi="Söhne" w:cs="Times New Roman"/>
          <w:i/>
          <w:iCs/>
          <w:sz w:val="18"/>
          <w:lang w:val="en-IE" w:eastAsia="fr-FR"/>
        </w:rPr>
        <w:t xml:space="preserve">A. </w:t>
      </w:r>
      <w:proofErr w:type="spellStart"/>
      <w:r w:rsidRPr="00D72004">
        <w:rPr>
          <w:rFonts w:ascii="Söhne" w:eastAsia="Times New Roman" w:hAnsi="Söhne" w:cs="Times New Roman"/>
          <w:i/>
          <w:iCs/>
          <w:sz w:val="18"/>
          <w:lang w:val="en-IE" w:eastAsia="fr-FR"/>
        </w:rPr>
        <w:t>invadans</w:t>
      </w:r>
      <w:proofErr w:type="spellEnd"/>
      <w:r w:rsidRPr="00D72004">
        <w:rPr>
          <w:rFonts w:ascii="Söhne" w:eastAsia="Times New Roman" w:hAnsi="Söhne" w:cs="Times New Roman"/>
          <w:sz w:val="18"/>
          <w:lang w:val="en-IE" w:eastAsia="fr-FR"/>
        </w:rPr>
        <w:t xml:space="preserve"> in diseased specimens are not practical. If necessary, the monoclonal antibody offers a better specificity and sensitivity than polyclonal antibody for serological detection or identification of </w:t>
      </w:r>
      <w:r w:rsidRPr="00D72004">
        <w:rPr>
          <w:rFonts w:ascii="Söhne" w:eastAsia="Times New Roman" w:hAnsi="Söhne" w:cs="Times New Roman"/>
          <w:i/>
          <w:iCs/>
          <w:sz w:val="18"/>
          <w:lang w:val="en-IE" w:eastAsia="fr-FR"/>
        </w:rPr>
        <w:t xml:space="preserve">A. </w:t>
      </w:r>
      <w:proofErr w:type="spellStart"/>
      <w:r w:rsidRPr="00D72004">
        <w:rPr>
          <w:rFonts w:ascii="Söhne" w:eastAsia="Times New Roman" w:hAnsi="Söhne" w:cs="Times New Roman"/>
          <w:i/>
          <w:iCs/>
          <w:sz w:val="18"/>
          <w:lang w:val="en-IE" w:eastAsia="fr-FR"/>
        </w:rPr>
        <w:t>invadans</w:t>
      </w:r>
      <w:proofErr w:type="spellEnd"/>
      <w:r w:rsidRPr="00D72004">
        <w:rPr>
          <w:rFonts w:ascii="Söhne" w:eastAsia="Times New Roman" w:hAnsi="Söhne" w:cs="Times New Roman"/>
          <w:sz w:val="18"/>
          <w:lang w:val="en-IE" w:eastAsia="fr-FR"/>
        </w:rPr>
        <w:t xml:space="preserve"> in diseased specimens or in pathogen isolates.</w:t>
      </w:r>
    </w:p>
    <w:p w14:paraId="2BFEEA6A"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5.</w:t>
      </w:r>
      <w:r w:rsidRPr="00D72004">
        <w:rPr>
          <w:rFonts w:ascii="Söhne Halbfett" w:eastAsia="Arial" w:hAnsi="Söhne Halbfett" w:cs="Arial"/>
          <w:sz w:val="22"/>
          <w:szCs w:val="18"/>
          <w:lang w:val="en-US" w:eastAsia="fr-FR"/>
        </w:rPr>
        <w:tab/>
        <w:t>Test(s) recommended for surveillance to demonstrate freedom in apparently healthy populations</w:t>
      </w:r>
    </w:p>
    <w:p w14:paraId="6D739F66"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The test for targeted surveillance to declare freedom from infection with </w:t>
      </w:r>
      <w:r w:rsidRPr="00D72004">
        <w:rPr>
          <w:rFonts w:ascii="Söhne" w:eastAsia="Times New Roman" w:hAnsi="Söhne" w:cs="Times New Roman"/>
          <w:i/>
          <w:sz w:val="18"/>
          <w:lang w:val="en-IE" w:bidi="en-US"/>
        </w:rPr>
        <w:t xml:space="preserve">A.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sz w:val="18"/>
          <w:lang w:val="en-IE" w:bidi="en-US"/>
        </w:rPr>
        <w:t xml:space="preserve"> is examination of target populations for gross signs of infection with </w:t>
      </w:r>
      <w:r w:rsidRPr="00D72004">
        <w:rPr>
          <w:rFonts w:ascii="Söhne" w:eastAsia="Times New Roman" w:hAnsi="Söhne" w:cs="Times New Roman"/>
          <w:i/>
          <w:sz w:val="18"/>
          <w:lang w:val="en-IE" w:bidi="en-US"/>
        </w:rPr>
        <w:t xml:space="preserve">A.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sz w:val="18"/>
          <w:lang w:val="en-IE" w:bidi="en-US"/>
        </w:rPr>
        <w:t xml:space="preserve">. Surveys should be conducted during seasons that favour clinical manifestation of infection with </w:t>
      </w:r>
      <w:r w:rsidRPr="00D72004">
        <w:rPr>
          <w:rFonts w:ascii="Söhne" w:eastAsia="Times New Roman" w:hAnsi="Söhne" w:cs="Times New Roman"/>
          <w:i/>
          <w:sz w:val="18"/>
          <w:lang w:val="en-IE" w:bidi="en-US"/>
        </w:rPr>
        <w:t xml:space="preserve">A.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sz w:val="18"/>
          <w:lang w:val="en-IE" w:bidi="en-US"/>
        </w:rPr>
        <w:t xml:space="preserve"> or when water temperatures are in the range 18–25°C. </w:t>
      </w:r>
    </w:p>
    <w:p w14:paraId="07B7036B"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Using the gross sign test for targeted surveillance, a large sample of the fish population should be examined live with a sample size sufficient to meet survey design assumptions as described in Chapter 1.4 of the Aquatic Code. </w:t>
      </w:r>
    </w:p>
    <w:p w14:paraId="130AE0F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If fish show gross signs consistent with infection with </w:t>
      </w:r>
      <w:r w:rsidRPr="00D72004">
        <w:rPr>
          <w:rFonts w:ascii="Söhne" w:eastAsia="Times New Roman" w:hAnsi="Söhne" w:cs="Times New Roman"/>
          <w:i/>
          <w:sz w:val="18"/>
          <w:lang w:val="en-IE" w:bidi="en-US"/>
        </w:rPr>
        <w:t xml:space="preserve">A. </w:t>
      </w:r>
      <w:proofErr w:type="spellStart"/>
      <w:r w:rsidRPr="00D72004">
        <w:rPr>
          <w:rFonts w:ascii="Söhne" w:eastAsia="Times New Roman" w:hAnsi="Söhne" w:cs="Times New Roman"/>
          <w:i/>
          <w:sz w:val="18"/>
          <w:lang w:val="en-IE" w:bidi="en-US"/>
        </w:rPr>
        <w:t>invadans</w:t>
      </w:r>
      <w:proofErr w:type="spellEnd"/>
      <w:r w:rsidRPr="00D72004">
        <w:rPr>
          <w:rFonts w:ascii="Söhne" w:eastAsia="Times New Roman" w:hAnsi="Söhne" w:cs="Times New Roman"/>
          <w:sz w:val="18"/>
          <w:lang w:val="en-IE" w:bidi="en-US"/>
        </w:rPr>
        <w:t>, they should be categorised as suspect fish, and the location/farm/compartment/zone should be considered suspect. Suspect specimens should be further tested using the methods listed under presumptive diagnosis followed by confirmative diagnosis as described in the Table 4.1.</w:t>
      </w:r>
    </w:p>
    <w:p w14:paraId="2365F778"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6.</w:t>
      </w:r>
      <w:r w:rsidRPr="00D72004">
        <w:rPr>
          <w:rFonts w:ascii="Söhne Halbfett" w:eastAsia="Arial" w:hAnsi="Söhne Halbfett" w:cs="Arial"/>
          <w:sz w:val="22"/>
          <w:szCs w:val="18"/>
          <w:lang w:val="en-US" w:eastAsia="fr-FR"/>
        </w:rPr>
        <w:tab/>
        <w:t>Corroborative diagnostic criteria</w:t>
      </w:r>
    </w:p>
    <w:p w14:paraId="19D37ADB" w14:textId="77777777" w:rsidR="00D72004" w:rsidRPr="00D72004" w:rsidRDefault="00D72004" w:rsidP="00D72004">
      <w:pPr>
        <w:spacing w:after="240" w:line="240" w:lineRule="auto"/>
        <w:jc w:val="both"/>
        <w:rPr>
          <w:rFonts w:eastAsia="Times New Roman" w:cs="Arial"/>
          <w:sz w:val="18"/>
          <w:lang w:val="en-IE" w:bidi="en-US"/>
        </w:rPr>
      </w:pPr>
      <w:r w:rsidRPr="00D72004">
        <w:rPr>
          <w:rFonts w:ascii="Söhne" w:eastAsia="Times New Roman" w:hAnsi="Söhne" w:cs="Times New Roman"/>
          <w:sz w:val="18"/>
          <w:lang w:val="en-IE" w:bidi="en-US"/>
        </w:rPr>
        <w:t>This section only addresses the diagnostic test results for detection of infection in the absence (6.1) or presence of clinical signs (6.2) but does not evaluate whether the infectious agent is the cause of the clinical event.</w:t>
      </w:r>
    </w:p>
    <w:p w14:paraId="611CE93D" w14:textId="77777777" w:rsidR="00D72004" w:rsidRPr="00D72004" w:rsidRDefault="00D72004" w:rsidP="00D72004">
      <w:pPr>
        <w:spacing w:after="240" w:line="240" w:lineRule="auto"/>
        <w:jc w:val="both"/>
        <w:rPr>
          <w:rFonts w:eastAsia="Times New Roman" w:cs="Arial"/>
          <w:sz w:val="18"/>
          <w:szCs w:val="18"/>
          <w:lang w:val="en-IE" w:bidi="en-US"/>
        </w:rPr>
      </w:pPr>
      <w:r w:rsidRPr="00D72004">
        <w:rPr>
          <w:rFonts w:ascii="Söhne" w:eastAsia="Times New Roman" w:hAnsi="Söhne" w:cs="Times New Roman"/>
          <w:sz w:val="18"/>
          <w:lang w:val="en-IE" w:bidi="en-US"/>
        </w:rPr>
        <w:t xml:space="preserve">The case definitions for suspect and confirmed cases have been developed to support decision making related to trade and confirmation of disease status at the country, </w:t>
      </w:r>
      <w:proofErr w:type="gramStart"/>
      <w:r w:rsidRPr="00D72004">
        <w:rPr>
          <w:rFonts w:ascii="Söhne" w:eastAsia="Times New Roman" w:hAnsi="Söhne" w:cs="Times New Roman"/>
          <w:sz w:val="18"/>
          <w:lang w:val="en-IE" w:bidi="en-US"/>
        </w:rPr>
        <w:t>zone</w:t>
      </w:r>
      <w:proofErr w:type="gramEnd"/>
      <w:r w:rsidRPr="00D72004">
        <w:rPr>
          <w:rFonts w:ascii="Söhne" w:eastAsia="Times New Roman" w:hAnsi="Söhne" w:cs="Times New Roman"/>
          <w:sz w:val="18"/>
          <w:lang w:val="en-IE" w:bidi="en-US"/>
        </w:rPr>
        <w:t xml:space="preserve"> or compartment level. Case definitions for disease confirmation in endemically affected areas may be less stringent. </w:t>
      </w:r>
    </w:p>
    <w:p w14:paraId="2D2CC684" w14:textId="77777777" w:rsidR="00D72004" w:rsidRPr="00D72004" w:rsidRDefault="00D72004" w:rsidP="00D72004">
      <w:pPr>
        <w:spacing w:after="240" w:line="240" w:lineRule="auto"/>
        <w:ind w:left="851" w:hanging="567"/>
        <w:jc w:val="both"/>
        <w:rPr>
          <w:rFonts w:ascii="Söhne Kräftig" w:eastAsia="MS Mincho" w:hAnsi="Söhne Kräftig" w:cs="Times New Roman"/>
          <w:bCs/>
          <w:sz w:val="21"/>
          <w:szCs w:val="20"/>
          <w:lang w:val="da-DK" w:eastAsia="da-DK"/>
        </w:rPr>
      </w:pPr>
      <w:r w:rsidRPr="00D72004">
        <w:rPr>
          <w:rFonts w:ascii="Söhne Kräftig" w:eastAsia="MS Mincho" w:hAnsi="Söhne Kräftig" w:cs="Times New Roman"/>
          <w:bCs/>
          <w:sz w:val="21"/>
          <w:szCs w:val="20"/>
          <w:lang w:val="en-IE" w:eastAsia="da-DK"/>
        </w:rPr>
        <w:t>6</w:t>
      </w:r>
      <w:r w:rsidRPr="00D72004">
        <w:rPr>
          <w:rFonts w:ascii="Söhne Kräftig" w:eastAsia="MS Mincho" w:hAnsi="Söhne Kräftig" w:cs="Times New Roman"/>
          <w:bCs/>
          <w:sz w:val="21"/>
          <w:szCs w:val="20"/>
          <w:lang w:val="da-DK" w:eastAsia="da-DK"/>
        </w:rPr>
        <w:t>.1.</w:t>
      </w:r>
      <w:r w:rsidRPr="00D72004">
        <w:rPr>
          <w:rFonts w:ascii="Söhne Kräftig" w:eastAsia="MS Mincho" w:hAnsi="Söhne Kräftig" w:cs="Times New Roman"/>
          <w:bCs/>
          <w:sz w:val="21"/>
          <w:szCs w:val="20"/>
          <w:lang w:val="da-DK" w:eastAsia="da-DK"/>
        </w:rPr>
        <w:tab/>
        <w:t>Apparently healthy animals or animals of unknown health</w:t>
      </w:r>
      <w:r w:rsidRPr="00D72004">
        <w:rPr>
          <w:rFonts w:ascii="Söhne Kräftig" w:eastAsia="MS Mincho" w:hAnsi="Söhne Kräftig" w:cs="Times New Roman"/>
          <w:bCs/>
          <w:sz w:val="21"/>
          <w:szCs w:val="20"/>
          <w:lang w:val="en-IE" w:eastAsia="da-DK"/>
        </w:rPr>
        <w:t xml:space="preserve"> status</w:t>
      </w:r>
      <w:r w:rsidRPr="00D72004">
        <w:rPr>
          <w:rFonts w:ascii="ZWAdobeF" w:eastAsia="MS Mincho" w:hAnsi="ZWAdobeF" w:cs="ZWAdobeF"/>
          <w:bCs/>
          <w:sz w:val="2"/>
          <w:szCs w:val="2"/>
          <w:lang w:val="en-IE" w:eastAsia="da-DK"/>
        </w:rPr>
        <w:t>5F5F5F</w:t>
      </w:r>
      <w:r w:rsidRPr="00D72004">
        <w:rPr>
          <w:rFonts w:ascii="Söhne Kräftig" w:eastAsia="MS Mincho" w:hAnsi="Söhne Kräftig" w:cs="Arial"/>
          <w:bCs/>
          <w:sz w:val="18"/>
          <w:szCs w:val="18"/>
          <w:vertAlign w:val="superscript"/>
          <w:lang w:val="da-DK" w:eastAsia="da-DK"/>
        </w:rPr>
        <w:footnoteReference w:id="14"/>
      </w:r>
    </w:p>
    <w:p w14:paraId="29C88B60" w14:textId="77777777" w:rsidR="00D72004" w:rsidRPr="00D72004" w:rsidRDefault="00D72004" w:rsidP="00D72004">
      <w:pPr>
        <w:spacing w:after="240" w:line="240" w:lineRule="auto"/>
        <w:ind w:left="284"/>
        <w:jc w:val="both"/>
        <w:rPr>
          <w:rFonts w:eastAsia="Times New Roman" w:cs="Arial"/>
          <w:sz w:val="18"/>
          <w:lang w:val="en-IE"/>
        </w:rPr>
      </w:pPr>
      <w:r w:rsidRPr="00D72004">
        <w:rPr>
          <w:rFonts w:ascii="Söhne" w:eastAsia="Times New Roman" w:hAnsi="Söhne" w:cs="Times New Roman"/>
          <w:sz w:val="18"/>
          <w:lang w:val="en-IE"/>
        </w:rPr>
        <w:t xml:space="preserve">Apparently healthy populations may fall under suspicion, and therefore be sampled, if there is an epidemiological link(s) to an infected population. </w:t>
      </w:r>
      <w:r w:rsidRPr="00D72004">
        <w:rPr>
          <w:rFonts w:ascii="Söhne" w:eastAsia="Times New Roman" w:hAnsi="Söhne" w:cs="Times New Roman"/>
          <w:strike/>
          <w:sz w:val="18"/>
          <w:lang w:val="en-IE"/>
        </w:rPr>
        <w:t xml:space="preserve">Geographical </w:t>
      </w:r>
      <w:r w:rsidRPr="00D72004">
        <w:rPr>
          <w:rFonts w:ascii="Söhne" w:eastAsia="Times New Roman" w:hAnsi="Söhne" w:cs="Times New Roman"/>
          <w:sz w:val="18"/>
          <w:u w:val="double"/>
          <w:lang w:val="en-IE"/>
        </w:rPr>
        <w:t>Hydrographical</w:t>
      </w:r>
      <w:r w:rsidRPr="00D72004">
        <w:rPr>
          <w:rFonts w:ascii="Söhne" w:eastAsia="Times New Roman" w:hAnsi="Söhne" w:cs="Times New Roman"/>
          <w:sz w:val="16"/>
          <w:szCs w:val="16"/>
          <w:lang w:val="en-GB"/>
        </w:rPr>
        <w:t xml:space="preserve"> </w:t>
      </w:r>
      <w:r w:rsidRPr="00D72004">
        <w:rPr>
          <w:rFonts w:ascii="Söhne" w:eastAsia="Times New Roman" w:hAnsi="Söhne" w:cs="Times New Roman"/>
          <w:sz w:val="18"/>
          <w:lang w:val="en-IE"/>
        </w:rPr>
        <w:t xml:space="preserve">proximity to, or movement of animals or animal products or equipment, etc., from a known infected population equate to an epidemiological link. Alternatively, healthy populations are sampled in surveys to demonstrate disease freedom. </w:t>
      </w:r>
    </w:p>
    <w:p w14:paraId="0D97980D" w14:textId="77777777" w:rsidR="00D72004" w:rsidRPr="00D72004" w:rsidRDefault="00D72004" w:rsidP="00D72004">
      <w:pPr>
        <w:spacing w:after="120" w:line="240" w:lineRule="auto"/>
        <w:ind w:left="1418" w:hanging="567"/>
        <w:jc w:val="both"/>
        <w:rPr>
          <w:rFonts w:ascii="Söhne Kräftig" w:eastAsia="Times New Roman" w:hAnsi="Söhne Kräftig" w:cs="Times New Roman"/>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populations</w:t>
      </w:r>
    </w:p>
    <w:p w14:paraId="0BB0EAB7"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i/>
          <w:iCs/>
          <w:sz w:val="18"/>
          <w:lang w:val="en-IE"/>
        </w:rPr>
        <w:t xml:space="preserve">A. </w:t>
      </w:r>
      <w:proofErr w:type="spellStart"/>
      <w:r w:rsidRPr="00D72004">
        <w:rPr>
          <w:rFonts w:ascii="Söhne" w:eastAsia="Times New Roman" w:hAnsi="Söhne" w:cs="Times New Roman"/>
          <w:i/>
          <w:iCs/>
          <w:sz w:val="18"/>
          <w:lang w:val="en-IE"/>
        </w:rPr>
        <w:t>invadans</w:t>
      </w:r>
      <w:proofErr w:type="spellEnd"/>
      <w:r w:rsidRPr="00D72004">
        <w:rPr>
          <w:rFonts w:ascii="Söhne" w:eastAsia="Times New Roman" w:hAnsi="Söhne" w:cs="Times New Roman"/>
          <w:sz w:val="18"/>
          <w:lang w:val="en-IE"/>
        </w:rPr>
        <w:t xml:space="preserve"> shall be suspected if at least one of the following criteria is met:</w:t>
      </w:r>
    </w:p>
    <w:p w14:paraId="1D29269B"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Observation of clinical signs consistent with infection with </w:t>
      </w:r>
      <w:r w:rsidRPr="00D72004">
        <w:rPr>
          <w:rFonts w:ascii="Söhne" w:eastAsia="MS Mincho" w:hAnsi="Söhne" w:cs="Arial"/>
          <w:i/>
          <w:iCs/>
          <w:sz w:val="18"/>
          <w:szCs w:val="18"/>
          <w:lang w:val="en-IE"/>
        </w:rPr>
        <w:t xml:space="preserve">A. </w:t>
      </w:r>
      <w:proofErr w:type="spellStart"/>
      <w:r w:rsidRPr="00D72004">
        <w:rPr>
          <w:rFonts w:ascii="Söhne" w:eastAsia="MS Mincho" w:hAnsi="Söhne" w:cs="Arial"/>
          <w:i/>
          <w:iCs/>
          <w:sz w:val="18"/>
          <w:szCs w:val="18"/>
          <w:lang w:val="en-IE"/>
        </w:rPr>
        <w:t>invadans</w:t>
      </w:r>
      <w:proofErr w:type="spellEnd"/>
      <w:r w:rsidRPr="00D72004">
        <w:rPr>
          <w:rFonts w:ascii="Söhne" w:eastAsia="MS Mincho" w:hAnsi="Söhne" w:cs="Arial"/>
          <w:i/>
          <w:iCs/>
          <w:sz w:val="18"/>
          <w:szCs w:val="18"/>
          <w:u w:val="double"/>
          <w:vertAlign w:val="superscript"/>
          <w:lang w:val="en-IE"/>
        </w:rPr>
        <w:footnoteReference w:id="15"/>
      </w:r>
    </w:p>
    <w:p w14:paraId="4EBABDA8" w14:textId="77777777" w:rsidR="00D72004" w:rsidRPr="00D72004" w:rsidRDefault="00D72004" w:rsidP="00D72004">
      <w:pPr>
        <w:spacing w:after="120" w:line="240" w:lineRule="auto"/>
        <w:ind w:left="1276" w:hanging="425"/>
        <w:jc w:val="both"/>
        <w:rPr>
          <w:rFonts w:ascii="Söhne" w:eastAsia="MS Mincho" w:hAnsi="Söhne" w:cs="Arial"/>
          <w:sz w:val="18"/>
          <w:szCs w:val="18"/>
          <w:lang w:val="en-US" w:bidi="th-TH"/>
        </w:rPr>
      </w:pPr>
      <w:r w:rsidRPr="00D72004">
        <w:rPr>
          <w:rFonts w:ascii="Söhne" w:eastAsia="MS Mincho" w:hAnsi="Söhne" w:cs="Arial"/>
          <w:sz w:val="18"/>
          <w:szCs w:val="18"/>
          <w:lang w:val="en-US" w:bidi="th-TH"/>
        </w:rPr>
        <w:t>ii)</w:t>
      </w:r>
      <w:r w:rsidRPr="00D72004">
        <w:rPr>
          <w:rFonts w:ascii="Söhne" w:eastAsia="MS Mincho" w:hAnsi="Söhne" w:cs="Arial"/>
          <w:sz w:val="18"/>
          <w:szCs w:val="18"/>
          <w:lang w:val="en-US" w:bidi="th-TH"/>
        </w:rPr>
        <w:tab/>
        <w:t xml:space="preserve">A positive result obtained by any of the diagnostic techniques described in Section 4. </w:t>
      </w:r>
    </w:p>
    <w:p w14:paraId="6D0ABC75" w14:textId="77777777" w:rsidR="00D72004" w:rsidRPr="00D72004" w:rsidRDefault="00D72004" w:rsidP="00D72004">
      <w:pPr>
        <w:spacing w:before="240"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lastRenderedPageBreak/>
        <w:t>6.1.2.</w:t>
      </w:r>
      <w:r w:rsidRPr="00D72004">
        <w:rPr>
          <w:rFonts w:ascii="Söhne Kräftig" w:eastAsia="Times New Roman" w:hAnsi="Söhne Kräftig" w:cs="Times New Roman"/>
          <w:bCs/>
          <w:lang w:val="en-GB" w:eastAsia="fr-FR"/>
        </w:rPr>
        <w:tab/>
        <w:t xml:space="preserve">Definition of confirmed case in apparently healthy populations </w:t>
      </w:r>
    </w:p>
    <w:p w14:paraId="4FECB9F5"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one or more of the following criteria is met:</w:t>
      </w:r>
    </w:p>
    <w:p w14:paraId="47A6C3BF"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 xml:space="preserve">Histopathology consistent with infection with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sz w:val="18"/>
          <w:szCs w:val="18"/>
          <w:lang w:val="en-IE"/>
        </w:rPr>
        <w:t xml:space="preserve"> and positive result by PCR and amplicon sequencing</w:t>
      </w:r>
    </w:p>
    <w:p w14:paraId="63B044C3"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Histopathological changes consistent with infection with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sz w:val="18"/>
          <w:szCs w:val="18"/>
          <w:lang w:val="en-IE"/>
        </w:rPr>
        <w:t xml:space="preserve"> and positive result for </w:t>
      </w:r>
      <w:r w:rsidRPr="00D72004">
        <w:rPr>
          <w:rFonts w:ascii="Söhne" w:eastAsia="MS Mincho" w:hAnsi="Söhne" w:cs="Arial"/>
          <w:i/>
          <w:sz w:val="18"/>
          <w:szCs w:val="18"/>
          <w:lang w:val="en-IE"/>
        </w:rPr>
        <w:t xml:space="preserve">in-situ </w:t>
      </w:r>
      <w:r w:rsidRPr="00D72004">
        <w:rPr>
          <w:rFonts w:ascii="Söhne" w:eastAsia="MS Mincho" w:hAnsi="Söhne" w:cs="Arial"/>
          <w:sz w:val="18"/>
          <w:szCs w:val="18"/>
          <w:lang w:val="en-IE"/>
        </w:rPr>
        <w:t>hybridisation</w:t>
      </w:r>
    </w:p>
    <w:p w14:paraId="7C4AC687"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Artificial media culture and positive result by PCR and sequencing of the amplicon</w:t>
      </w:r>
    </w:p>
    <w:p w14:paraId="5BAF1324" w14:textId="77777777" w:rsidR="00D72004" w:rsidRPr="00D72004" w:rsidRDefault="00D72004" w:rsidP="00D72004">
      <w:pPr>
        <w:spacing w:after="240" w:line="240" w:lineRule="auto"/>
        <w:ind w:left="851" w:hanging="567"/>
        <w:jc w:val="both"/>
        <w:rPr>
          <w:rFonts w:ascii="Ottawa" w:eastAsia="MS Mincho" w:hAnsi="Ottawa" w:cs="Times New Roman"/>
          <w:b/>
          <w:bCs/>
          <w:sz w:val="21"/>
          <w:szCs w:val="20"/>
          <w:lang w:val="da-DK" w:eastAsia="da-DK"/>
        </w:rPr>
      </w:pPr>
      <w:r w:rsidRPr="00D72004">
        <w:rPr>
          <w:rFonts w:ascii="Söhne Kräftig" w:eastAsia="MS Mincho" w:hAnsi="Söhne Kräftig" w:cs="Times New Roman"/>
          <w:bCs/>
          <w:sz w:val="21"/>
          <w:szCs w:val="20"/>
          <w:lang w:val="da-DK" w:eastAsia="da-DK"/>
        </w:rPr>
        <w:t>6.2</w:t>
      </w:r>
      <w:r w:rsidRPr="00D72004">
        <w:rPr>
          <w:rFonts w:ascii="Söhne Kräftig" w:eastAsia="MS Mincho" w:hAnsi="Söhne Kräftig" w:cs="Times New Roman"/>
          <w:bCs/>
          <w:sz w:val="21"/>
          <w:szCs w:val="20"/>
          <w:lang w:val="da-DK" w:eastAsia="da-DK"/>
        </w:rPr>
        <w:tab/>
        <w:t>Clinically affected animals</w:t>
      </w:r>
    </w:p>
    <w:p w14:paraId="667E2DB5" w14:textId="77777777" w:rsidR="00D72004" w:rsidRPr="00D72004" w:rsidRDefault="00D72004" w:rsidP="00D72004">
      <w:pPr>
        <w:spacing w:after="120" w:line="240" w:lineRule="auto"/>
        <w:ind w:left="1418" w:hanging="567"/>
        <w:jc w:val="both"/>
        <w:rPr>
          <w:rFonts w:ascii="Söhne Kräftig" w:eastAsia="Times New Roman" w:hAnsi="Söhne Kräftig" w:cs="Times New Roman"/>
          <w:lang w:val="en-GB" w:eastAsia="fr-FR"/>
        </w:rPr>
      </w:pPr>
      <w:r w:rsidRPr="00D72004">
        <w:rPr>
          <w:rFonts w:ascii="Söhne Kräftig" w:eastAsia="Times New Roman" w:hAnsi="Söhne Kräftig" w:cs="Times New Roman"/>
          <w:bCs/>
          <w:lang w:val="en-GB" w:eastAsia="fr-FR"/>
        </w:rPr>
        <w:t>6.2.1.</w:t>
      </w:r>
      <w:r w:rsidRPr="00D72004">
        <w:rPr>
          <w:rFonts w:ascii="Söhne Kräftig" w:eastAsia="Times New Roman" w:hAnsi="Söhne Kräftig" w:cs="Times New Roman"/>
          <w:bCs/>
          <w:lang w:val="en-GB" w:eastAsia="fr-FR"/>
        </w:rPr>
        <w:tab/>
        <w:t>Definition of suspect case in clinically affected animals</w:t>
      </w:r>
    </w:p>
    <w:p w14:paraId="11AC6C99" w14:textId="77777777" w:rsidR="00D72004" w:rsidRPr="00D72004" w:rsidRDefault="00D72004" w:rsidP="00D72004">
      <w:pPr>
        <w:spacing w:after="240" w:line="240" w:lineRule="auto"/>
        <w:ind w:left="851"/>
        <w:jc w:val="both"/>
        <w:rPr>
          <w:rFonts w:ascii="Söhne" w:eastAsia="Times New Roman" w:hAnsi="Söhne" w:cs="Times New Roman"/>
          <w:sz w:val="18"/>
          <w:lang w:val="en-IE"/>
        </w:rPr>
      </w:pPr>
      <w:r w:rsidRPr="00D72004">
        <w:rPr>
          <w:rFonts w:ascii="Söhne" w:eastAsia="Times New Roman" w:hAnsi="Söhne" w:cs="Times New Roman"/>
          <w:bCs/>
          <w:sz w:val="18"/>
          <w:lang w:val="en-IE"/>
        </w:rPr>
        <w:t xml:space="preserve">The presence of infection with </w:t>
      </w:r>
      <w:r w:rsidRPr="00D72004">
        <w:rPr>
          <w:rFonts w:ascii="Söhne" w:eastAsia="Times New Roman" w:hAnsi="Söhne" w:cs="Times New Roman"/>
          <w:bCs/>
          <w:i/>
          <w:sz w:val="18"/>
          <w:lang w:val="en-IE"/>
        </w:rPr>
        <w:t xml:space="preserve">A. </w:t>
      </w:r>
      <w:proofErr w:type="spellStart"/>
      <w:r w:rsidRPr="00D72004">
        <w:rPr>
          <w:rFonts w:ascii="Söhne" w:eastAsia="Times New Roman" w:hAnsi="Söhne" w:cs="Times New Roman"/>
          <w:bCs/>
          <w:i/>
          <w:sz w:val="18"/>
          <w:lang w:val="en-IE"/>
        </w:rPr>
        <w:t>invadans</w:t>
      </w:r>
      <w:proofErr w:type="spellEnd"/>
      <w:r w:rsidRPr="00D72004">
        <w:rPr>
          <w:rFonts w:ascii="Söhne" w:eastAsia="Times New Roman" w:hAnsi="Söhne" w:cs="Times New Roman"/>
          <w:bCs/>
          <w:sz w:val="18"/>
          <w:lang w:val="en-IE"/>
        </w:rPr>
        <w:t xml:space="preserve"> shall be suspected if at least one of the following criteria is met:</w:t>
      </w:r>
    </w:p>
    <w:p w14:paraId="1ECED604"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r>
      <w:r w:rsidRPr="00D72004">
        <w:rPr>
          <w:rFonts w:ascii="Söhne" w:eastAsia="MS Mincho" w:hAnsi="Söhne" w:cs="Arial"/>
          <w:sz w:val="18"/>
          <w:szCs w:val="18"/>
          <w:lang w:val="en-IE" w:bidi="en-US"/>
        </w:rPr>
        <w:t xml:space="preserve">Gross pathology or clinical signs associated with </w:t>
      </w:r>
      <w:r w:rsidRPr="00D72004">
        <w:rPr>
          <w:rFonts w:ascii="Söhne" w:eastAsia="MS Mincho" w:hAnsi="Söhne" w:cs="Arial"/>
          <w:sz w:val="18"/>
          <w:szCs w:val="18"/>
          <w:lang w:val="en-IE"/>
        </w:rPr>
        <w:t xml:space="preserve">infection with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sz w:val="18"/>
          <w:szCs w:val="18"/>
          <w:lang w:val="en-IE"/>
        </w:rPr>
        <w:t xml:space="preserve"> </w:t>
      </w:r>
      <w:r w:rsidRPr="00D72004">
        <w:rPr>
          <w:rFonts w:ascii="Söhne" w:eastAsia="MS Mincho" w:hAnsi="Söhne" w:cs="Arial"/>
          <w:sz w:val="18"/>
          <w:szCs w:val="18"/>
          <w:lang w:val="en-IE" w:bidi="en-US"/>
        </w:rPr>
        <w:t>as described in this chapter, with or without elevated mortality</w:t>
      </w:r>
    </w:p>
    <w:p w14:paraId="7FF52646"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t xml:space="preserve">Positive result by a recommended molecular detection test </w:t>
      </w:r>
    </w:p>
    <w:p w14:paraId="7ACA4EE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Histological changes consistent with infection with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sz w:val="18"/>
          <w:szCs w:val="18"/>
          <w:lang w:val="en-IE"/>
        </w:rPr>
        <w:t xml:space="preserve"> </w:t>
      </w:r>
    </w:p>
    <w:p w14:paraId="3E42D1E9"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 xml:space="preserve">Visual observation </w:t>
      </w:r>
      <w:r w:rsidRPr="00D72004">
        <w:rPr>
          <w:rFonts w:ascii="Söhne" w:eastAsia="FangSong" w:hAnsi="Söhne" w:cs="Arial"/>
          <w:sz w:val="18"/>
          <w:szCs w:val="18"/>
          <w:u w:val="double"/>
          <w:lang w:val="en-US" w:eastAsia="zh-CN"/>
        </w:rPr>
        <w:t>of hyphae characteristic</w:t>
      </w:r>
      <w:r w:rsidRPr="00D72004">
        <w:rPr>
          <w:rFonts w:ascii="Söhne" w:eastAsia="MS Mincho" w:hAnsi="Söhne" w:cs="Arial"/>
          <w:sz w:val="18"/>
          <w:szCs w:val="18"/>
          <w:lang w:val="en-IE"/>
        </w:rPr>
        <w:t xml:space="preserve"> (direct or by microscopy) of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sz w:val="18"/>
          <w:szCs w:val="18"/>
          <w:lang w:val="en-IE"/>
        </w:rPr>
        <w:t xml:space="preserve"> </w:t>
      </w:r>
    </w:p>
    <w:p w14:paraId="247B9C35" w14:textId="77777777" w:rsidR="00D72004" w:rsidRPr="00D72004" w:rsidRDefault="00D72004" w:rsidP="00D72004">
      <w:pPr>
        <w:spacing w:after="240" w:line="240" w:lineRule="auto"/>
        <w:ind w:left="1276" w:hanging="425"/>
        <w:jc w:val="both"/>
        <w:rPr>
          <w:rFonts w:ascii="Söhne" w:eastAsia="MS Mincho" w:hAnsi="Söhne" w:cs="Arial"/>
          <w:i/>
          <w:sz w:val="18"/>
          <w:szCs w:val="18"/>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 xml:space="preserve">Culture and isolation of </w:t>
      </w:r>
      <w:r w:rsidRPr="00D72004">
        <w:rPr>
          <w:rFonts w:ascii="Söhne" w:eastAsia="MS Mincho" w:hAnsi="Söhne" w:cs="Arial"/>
          <w:i/>
          <w:sz w:val="18"/>
          <w:szCs w:val="18"/>
          <w:lang w:val="en-IE"/>
        </w:rPr>
        <w:t xml:space="preserve">A. </w:t>
      </w:r>
      <w:proofErr w:type="spellStart"/>
      <w:r w:rsidRPr="00D72004">
        <w:rPr>
          <w:rFonts w:ascii="Söhne" w:eastAsia="MS Mincho" w:hAnsi="Söhne" w:cs="Arial"/>
          <w:i/>
          <w:sz w:val="18"/>
          <w:szCs w:val="18"/>
          <w:lang w:val="en-IE"/>
        </w:rPr>
        <w:t>invadans</w:t>
      </w:r>
      <w:proofErr w:type="spellEnd"/>
      <w:r w:rsidRPr="00D72004">
        <w:rPr>
          <w:rFonts w:ascii="Söhne" w:eastAsia="MS Mincho" w:hAnsi="Söhne" w:cs="Arial"/>
          <w:i/>
          <w:sz w:val="18"/>
          <w:szCs w:val="18"/>
          <w:u w:val="double"/>
          <w:lang w:val="en-IE"/>
        </w:rPr>
        <w:t>-</w:t>
      </w:r>
      <w:r w:rsidRPr="00D72004">
        <w:rPr>
          <w:rFonts w:ascii="Söhne" w:eastAsia="FangSong" w:hAnsi="Söhne" w:cs="Arial"/>
          <w:kern w:val="2"/>
          <w:sz w:val="18"/>
          <w:szCs w:val="18"/>
          <w:u w:val="double"/>
          <w:lang w:val="en-US" w:eastAsia="zh-CN"/>
        </w:rPr>
        <w:t>type colonies</w:t>
      </w:r>
    </w:p>
    <w:p w14:paraId="35245873"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4E61FA49" w14:textId="77777777" w:rsidR="00D72004" w:rsidRPr="00D72004" w:rsidRDefault="00D72004" w:rsidP="00D72004">
      <w:pPr>
        <w:spacing w:after="240" w:line="240" w:lineRule="auto"/>
        <w:ind w:left="851"/>
        <w:jc w:val="both"/>
        <w:rPr>
          <w:rFonts w:eastAsia="Times New Roman" w:cs="Times New Roman"/>
          <w:sz w:val="18"/>
          <w:lang w:val="en-IE"/>
        </w:rPr>
      </w:pPr>
      <w:r w:rsidRPr="00D72004">
        <w:rPr>
          <w:rFonts w:ascii="Söhne" w:eastAsia="Times New Roman" w:hAnsi="Söhne" w:cs="Times New Roman"/>
          <w:bCs/>
          <w:sz w:val="18"/>
          <w:lang w:val="en-IE"/>
        </w:rPr>
        <w:t xml:space="preserve">The presence of infection with </w:t>
      </w:r>
      <w:r w:rsidRPr="00D72004">
        <w:rPr>
          <w:rFonts w:eastAsia="Times New Roman" w:cs="Times New Roman"/>
          <w:bCs/>
          <w:i/>
          <w:sz w:val="18"/>
          <w:lang w:val="en-IE"/>
        </w:rPr>
        <w:t xml:space="preserve">A. </w:t>
      </w:r>
      <w:proofErr w:type="spellStart"/>
      <w:r w:rsidRPr="00D72004">
        <w:rPr>
          <w:rFonts w:eastAsia="Times New Roman" w:cs="Times New Roman"/>
          <w:bCs/>
          <w:i/>
          <w:sz w:val="18"/>
          <w:lang w:val="en-IE"/>
        </w:rPr>
        <w:t>invadans</w:t>
      </w:r>
      <w:proofErr w:type="spellEnd"/>
      <w:r w:rsidRPr="00D72004">
        <w:rPr>
          <w:rFonts w:eastAsia="Times New Roman" w:cs="Times New Roman"/>
          <w:bCs/>
          <w:sz w:val="18"/>
          <w:lang w:val="en-IE"/>
        </w:rPr>
        <w:t xml:space="preserve"> </w:t>
      </w:r>
      <w:proofErr w:type="gramStart"/>
      <w:r w:rsidRPr="00D72004">
        <w:rPr>
          <w:rFonts w:eastAsia="Times New Roman" w:cs="Times New Roman"/>
          <w:bCs/>
          <w:sz w:val="18"/>
          <w:lang w:val="en-IE"/>
        </w:rPr>
        <w:t>is considered to be</w:t>
      </w:r>
      <w:proofErr w:type="gramEnd"/>
      <w:r w:rsidRPr="00D72004">
        <w:rPr>
          <w:rFonts w:eastAsia="Times New Roman" w:cs="Times New Roman"/>
          <w:bCs/>
          <w:sz w:val="18"/>
          <w:lang w:val="en-IE"/>
        </w:rPr>
        <w:t xml:space="preserve"> confirmed if one or more of the following criteria is met:</w:t>
      </w:r>
    </w:p>
    <w:p w14:paraId="1FCB9970" w14:textId="77777777" w:rsidR="00D72004" w:rsidRPr="00D72004" w:rsidRDefault="00D72004" w:rsidP="00D72004">
      <w:pPr>
        <w:spacing w:after="120" w:line="240" w:lineRule="auto"/>
        <w:ind w:left="1276" w:hanging="425"/>
        <w:jc w:val="both"/>
        <w:rPr>
          <w:rFonts w:eastAsia="MS Mincho" w:cs="Arial"/>
          <w:sz w:val="18"/>
          <w:szCs w:val="18"/>
          <w:lang w:val="en-IE"/>
        </w:rPr>
      </w:pPr>
      <w:r w:rsidRPr="00D72004">
        <w:rPr>
          <w:rFonts w:ascii="Söhne" w:eastAsia="MS Mincho" w:hAnsi="Söhne" w:cs="Arial"/>
          <w:sz w:val="18"/>
          <w:szCs w:val="18"/>
          <w:lang w:val="en-IE"/>
        </w:rPr>
        <w:t>i)</w:t>
      </w:r>
      <w:r w:rsidRPr="00D72004">
        <w:rPr>
          <w:rFonts w:ascii="Söhne" w:eastAsia="MS Mincho" w:hAnsi="Söhne" w:cs="Arial"/>
          <w:sz w:val="18"/>
          <w:szCs w:val="18"/>
          <w:lang w:val="en-IE"/>
        </w:rPr>
        <w:tab/>
        <w:t>Visualisation of hyphae under squash mounts and a positive result by PCR and sequencing of the amplicon</w:t>
      </w:r>
    </w:p>
    <w:p w14:paraId="60CA2C23" w14:textId="77777777" w:rsidR="00D72004" w:rsidRPr="00D72004" w:rsidRDefault="00D72004" w:rsidP="00D72004">
      <w:pPr>
        <w:spacing w:after="120" w:line="240" w:lineRule="auto"/>
        <w:ind w:left="1276" w:hanging="425"/>
        <w:jc w:val="both"/>
        <w:rPr>
          <w:rFonts w:eastAsia="MS Mincho" w:cs="Arial"/>
          <w:sz w:val="18"/>
          <w:szCs w:val="18"/>
          <w:lang w:val="en-IE"/>
        </w:rPr>
      </w:pPr>
      <w:r w:rsidRPr="00D72004">
        <w:rPr>
          <w:rFonts w:ascii="Söhne" w:eastAsia="MS Mincho" w:hAnsi="Söhne" w:cs="Arial"/>
          <w:sz w:val="18"/>
          <w:szCs w:val="18"/>
          <w:lang w:val="en-IE"/>
        </w:rPr>
        <w:t>ii)</w:t>
      </w:r>
      <w:r w:rsidRPr="00D72004">
        <w:rPr>
          <w:rFonts w:ascii="Söhne" w:eastAsia="MS Mincho" w:hAnsi="Söhne" w:cs="Arial"/>
          <w:sz w:val="18"/>
          <w:szCs w:val="18"/>
          <w:lang w:val="en-IE"/>
        </w:rPr>
        <w:tab/>
      </w:r>
      <w:r w:rsidRPr="00D72004">
        <w:rPr>
          <w:rFonts w:eastAsia="MS Mincho" w:cs="Arial"/>
          <w:sz w:val="18"/>
          <w:szCs w:val="18"/>
          <w:lang w:val="en-IE"/>
        </w:rPr>
        <w:t xml:space="preserve">Histopathological changes consistent with infection with </w:t>
      </w:r>
      <w:r w:rsidRPr="00D72004">
        <w:rPr>
          <w:rFonts w:eastAsia="MS Mincho" w:cs="Arial"/>
          <w:i/>
          <w:sz w:val="18"/>
          <w:szCs w:val="18"/>
          <w:lang w:val="en-IE"/>
        </w:rPr>
        <w:t xml:space="preserve">A. </w:t>
      </w:r>
      <w:proofErr w:type="spellStart"/>
      <w:r w:rsidRPr="00D72004">
        <w:rPr>
          <w:rFonts w:eastAsia="MS Mincho" w:cs="Arial"/>
          <w:i/>
          <w:sz w:val="18"/>
          <w:szCs w:val="18"/>
          <w:lang w:val="en-IE"/>
        </w:rPr>
        <w:t>invadans</w:t>
      </w:r>
      <w:proofErr w:type="spellEnd"/>
      <w:r w:rsidRPr="00D72004">
        <w:rPr>
          <w:rFonts w:eastAsia="MS Mincho" w:cs="Arial"/>
          <w:sz w:val="18"/>
          <w:szCs w:val="18"/>
          <w:lang w:val="en-IE"/>
        </w:rPr>
        <w:t xml:space="preserve"> and a positive result by PCR and sequencing of the amplicon</w:t>
      </w:r>
    </w:p>
    <w:p w14:paraId="470C1B5F" w14:textId="77777777" w:rsidR="00D72004" w:rsidRPr="00D72004" w:rsidRDefault="00D72004" w:rsidP="00D72004">
      <w:pPr>
        <w:spacing w:after="120" w:line="240" w:lineRule="auto"/>
        <w:ind w:left="1276" w:hanging="425"/>
        <w:jc w:val="both"/>
        <w:rPr>
          <w:rFonts w:eastAsia="MS Mincho" w:cs="Arial"/>
          <w:sz w:val="18"/>
          <w:szCs w:val="18"/>
          <w:lang w:val="en-IE"/>
        </w:rPr>
      </w:pPr>
      <w:r w:rsidRPr="00D72004">
        <w:rPr>
          <w:rFonts w:ascii="Söhne" w:eastAsia="MS Mincho" w:hAnsi="Söhne" w:cs="Arial"/>
          <w:sz w:val="18"/>
          <w:szCs w:val="18"/>
          <w:lang w:val="en-IE"/>
        </w:rPr>
        <w:t>iii)</w:t>
      </w:r>
      <w:r w:rsidRPr="00D72004">
        <w:rPr>
          <w:rFonts w:ascii="Söhne" w:eastAsia="MS Mincho" w:hAnsi="Söhne" w:cs="Arial"/>
          <w:sz w:val="18"/>
          <w:szCs w:val="18"/>
          <w:lang w:val="en-IE"/>
        </w:rPr>
        <w:tab/>
        <w:t xml:space="preserve">Histopathological changes consistent with infection with </w:t>
      </w:r>
      <w:r w:rsidRPr="00D72004">
        <w:rPr>
          <w:rFonts w:eastAsia="MS Mincho" w:cs="Arial"/>
          <w:i/>
          <w:sz w:val="18"/>
          <w:szCs w:val="18"/>
          <w:lang w:val="en-IE"/>
        </w:rPr>
        <w:t xml:space="preserve">A. </w:t>
      </w:r>
      <w:proofErr w:type="spellStart"/>
      <w:r w:rsidRPr="00D72004">
        <w:rPr>
          <w:rFonts w:eastAsia="MS Mincho" w:cs="Arial"/>
          <w:i/>
          <w:sz w:val="18"/>
          <w:szCs w:val="18"/>
          <w:lang w:val="en-IE"/>
        </w:rPr>
        <w:t>invadans</w:t>
      </w:r>
      <w:proofErr w:type="spellEnd"/>
      <w:r w:rsidRPr="00D72004">
        <w:rPr>
          <w:rFonts w:eastAsia="MS Mincho" w:cs="Arial"/>
          <w:sz w:val="18"/>
          <w:szCs w:val="18"/>
          <w:lang w:val="en-IE"/>
        </w:rPr>
        <w:t xml:space="preserve"> and positive result for </w:t>
      </w:r>
      <w:r w:rsidRPr="00D72004">
        <w:rPr>
          <w:rFonts w:eastAsia="MS Mincho" w:cs="Arial"/>
          <w:i/>
          <w:sz w:val="18"/>
          <w:szCs w:val="18"/>
          <w:lang w:val="en-IE"/>
        </w:rPr>
        <w:t xml:space="preserve">in-situ </w:t>
      </w:r>
      <w:r w:rsidRPr="00D72004">
        <w:rPr>
          <w:rFonts w:eastAsia="MS Mincho" w:cs="Arial"/>
          <w:sz w:val="18"/>
          <w:szCs w:val="18"/>
          <w:lang w:val="en-IE"/>
        </w:rPr>
        <w:t>hybridisation</w:t>
      </w:r>
    </w:p>
    <w:p w14:paraId="3682F17D" w14:textId="77777777" w:rsidR="00D72004" w:rsidRPr="00D72004" w:rsidRDefault="00D72004" w:rsidP="00D72004">
      <w:pPr>
        <w:spacing w:after="120" w:line="240" w:lineRule="auto"/>
        <w:ind w:left="1276" w:hanging="425"/>
        <w:jc w:val="both"/>
        <w:rPr>
          <w:rFonts w:eastAsia="MS Mincho" w:cs="Arial"/>
          <w:sz w:val="18"/>
          <w:szCs w:val="18"/>
          <w:lang w:val="en-IE"/>
        </w:rPr>
      </w:pPr>
      <w:r w:rsidRPr="00D72004">
        <w:rPr>
          <w:rFonts w:ascii="Söhne" w:eastAsia="MS Mincho" w:hAnsi="Söhne" w:cs="Arial"/>
          <w:sz w:val="18"/>
          <w:szCs w:val="18"/>
          <w:lang w:val="en-IE"/>
        </w:rPr>
        <w:t>iv)</w:t>
      </w:r>
      <w:r w:rsidRPr="00D72004">
        <w:rPr>
          <w:rFonts w:ascii="Söhne" w:eastAsia="MS Mincho" w:hAnsi="Söhne" w:cs="Arial"/>
          <w:sz w:val="18"/>
          <w:szCs w:val="18"/>
          <w:lang w:val="en-IE"/>
        </w:rPr>
        <w:tab/>
        <w:t>Artificial media culture and a positive result by PCR and sequencing of the amplicon</w:t>
      </w:r>
      <w:r w:rsidRPr="00D72004" w:rsidDel="005D0A36">
        <w:rPr>
          <w:rFonts w:eastAsia="MS Mincho" w:cs="Arial"/>
          <w:sz w:val="18"/>
          <w:szCs w:val="18"/>
          <w:lang w:val="en-IE"/>
        </w:rPr>
        <w:t xml:space="preserve"> </w:t>
      </w:r>
    </w:p>
    <w:p w14:paraId="58772A6A" w14:textId="77777777" w:rsidR="00D72004" w:rsidRPr="00D72004" w:rsidRDefault="00D72004" w:rsidP="00D72004">
      <w:pPr>
        <w:spacing w:after="240" w:line="240" w:lineRule="auto"/>
        <w:ind w:left="1276" w:hanging="425"/>
        <w:jc w:val="both"/>
        <w:rPr>
          <w:rFonts w:eastAsia="MS Mincho" w:cs="Arial"/>
          <w:sz w:val="18"/>
          <w:szCs w:val="18"/>
          <w:lang w:val="en-IE"/>
        </w:rPr>
      </w:pPr>
      <w:r w:rsidRPr="00D72004">
        <w:rPr>
          <w:rFonts w:ascii="Söhne" w:eastAsia="MS Mincho" w:hAnsi="Söhne" w:cs="Arial"/>
          <w:sz w:val="18"/>
          <w:szCs w:val="18"/>
          <w:lang w:val="en-IE"/>
        </w:rPr>
        <w:t>v)</w:t>
      </w:r>
      <w:r w:rsidRPr="00D72004">
        <w:rPr>
          <w:rFonts w:ascii="Söhne" w:eastAsia="MS Mincho" w:hAnsi="Söhne" w:cs="Arial"/>
          <w:sz w:val="18"/>
          <w:szCs w:val="18"/>
          <w:lang w:val="en-IE"/>
        </w:rPr>
        <w:tab/>
        <w:t>Positive result for</w:t>
      </w:r>
      <w:r w:rsidRPr="00D72004">
        <w:rPr>
          <w:rFonts w:eastAsia="MS Mincho" w:cs="Arial"/>
          <w:i/>
          <w:sz w:val="18"/>
          <w:szCs w:val="18"/>
          <w:lang w:val="en-IE"/>
        </w:rPr>
        <w:t xml:space="preserve"> in-situ</w:t>
      </w:r>
      <w:r w:rsidRPr="00D72004">
        <w:rPr>
          <w:rFonts w:eastAsia="MS Mincho" w:cs="Arial"/>
          <w:sz w:val="18"/>
          <w:szCs w:val="18"/>
          <w:lang w:val="en-IE"/>
        </w:rPr>
        <w:t xml:space="preserve"> hybridisation and a positive result by PCR and sequencing of the amplicon</w:t>
      </w:r>
    </w:p>
    <w:p w14:paraId="6EA314D3" w14:textId="77777777" w:rsidR="00D72004" w:rsidRPr="00D72004" w:rsidRDefault="00D72004" w:rsidP="00D72004">
      <w:pPr>
        <w:spacing w:after="240" w:line="240" w:lineRule="auto"/>
        <w:ind w:left="851" w:hanging="567"/>
        <w:jc w:val="both"/>
        <w:rPr>
          <w:rFonts w:eastAsia="Times New Roman" w:cs="Arial"/>
          <w:b/>
          <w:sz w:val="18"/>
          <w:szCs w:val="18"/>
          <w:lang w:val="en-GB" w:eastAsia="fr-FR"/>
        </w:rPr>
      </w:pPr>
      <w:r w:rsidRPr="00D72004">
        <w:rPr>
          <w:rFonts w:ascii="Söhne Kräftig" w:eastAsia="MS Mincho" w:hAnsi="Söhne Kräftig" w:cs="Times New Roman"/>
          <w:bCs/>
          <w:sz w:val="21"/>
          <w:szCs w:val="20"/>
          <w:lang w:val="da-DK" w:eastAsia="da-DK"/>
        </w:rPr>
        <w:t>6.3.</w:t>
      </w:r>
      <w:r w:rsidRPr="00D72004">
        <w:rPr>
          <w:rFonts w:ascii="Söhne Kräftig" w:eastAsia="MS Mincho" w:hAnsi="Söhne Kräftig" w:cs="Times New Roman"/>
          <w:bCs/>
          <w:sz w:val="21"/>
          <w:szCs w:val="20"/>
          <w:lang w:val="da-DK" w:eastAsia="da-DK"/>
        </w:rPr>
        <w:tab/>
        <w:t>Diagnostic sensitivity and specificity for diagnostic tests [under study]</w:t>
      </w:r>
    </w:p>
    <w:p w14:paraId="0162C736" w14:textId="77777777" w:rsidR="00D72004" w:rsidRPr="00D72004" w:rsidRDefault="00D72004" w:rsidP="00D72004">
      <w:pPr>
        <w:spacing w:after="240" w:line="240" w:lineRule="auto"/>
        <w:ind w:left="284"/>
        <w:jc w:val="both"/>
        <w:rPr>
          <w:rFonts w:ascii="Ottawa" w:eastAsia="Times New Roman" w:hAnsi="Ottawa" w:cs="Times New Roman"/>
          <w:sz w:val="18"/>
          <w:lang w:val="en-IE" w:eastAsia="fr-FR"/>
        </w:rPr>
      </w:pPr>
      <w:r w:rsidRPr="00D72004">
        <w:rPr>
          <w:rFonts w:ascii="Söhne" w:eastAsia="Times New Roman" w:hAnsi="Söhne" w:cs="Times New Roman"/>
          <w:sz w:val="18"/>
          <w:lang w:val="en-IE" w:eastAsia="fr-FR"/>
        </w:rPr>
        <w:t xml:space="preserve">The diagnostic performance of tests recommended for surveillance or diagnosis of infection with </w:t>
      </w:r>
      <w:r w:rsidRPr="00D72004">
        <w:rPr>
          <w:rFonts w:ascii="Söhne" w:eastAsia="Times New Roman" w:hAnsi="Söhne" w:cs="Times New Roman"/>
          <w:i/>
          <w:sz w:val="18"/>
          <w:lang w:val="en-IE" w:eastAsia="fr-FR"/>
        </w:rPr>
        <w:t xml:space="preserve">A. </w:t>
      </w:r>
      <w:proofErr w:type="spellStart"/>
      <w:r w:rsidRPr="00D72004">
        <w:rPr>
          <w:rFonts w:ascii="Söhne" w:eastAsia="Times New Roman" w:hAnsi="Söhne" w:cs="Times New Roman"/>
          <w:i/>
          <w:sz w:val="18"/>
          <w:lang w:val="en-IE" w:eastAsia="fr-FR"/>
        </w:rPr>
        <w:t>invadans</w:t>
      </w:r>
      <w:proofErr w:type="spellEnd"/>
      <w:r w:rsidRPr="00D72004">
        <w:rPr>
          <w:rFonts w:ascii="Söhne" w:eastAsia="Times New Roman" w:hAnsi="Söhne" w:cs="Times New Roman"/>
          <w:b/>
          <w:sz w:val="18"/>
          <w:lang w:val="en-IE" w:eastAsia="fr-FR"/>
        </w:rPr>
        <w:t xml:space="preserve"> </w:t>
      </w:r>
      <w:r w:rsidRPr="00D72004">
        <w:rPr>
          <w:rFonts w:ascii="Söhne" w:eastAsia="Times New Roman" w:hAnsi="Söhne" w:cs="Times New Roman"/>
          <w:sz w:val="18"/>
          <w:lang w:val="en-IE" w:eastAsia="fr-FR"/>
        </w:rPr>
        <w:t>is provided in Table 6.3.1. (</w:t>
      </w:r>
      <w:proofErr w:type="gramStart"/>
      <w:r w:rsidRPr="00D72004">
        <w:rPr>
          <w:rFonts w:ascii="Söhne" w:eastAsia="Times New Roman" w:hAnsi="Söhne" w:cs="Times New Roman"/>
          <w:b/>
          <w:sz w:val="18"/>
          <w:lang w:val="en-IE" w:eastAsia="fr-FR"/>
        </w:rPr>
        <w:t>note</w:t>
      </w:r>
      <w:proofErr w:type="gramEnd"/>
      <w:r w:rsidRPr="00D72004">
        <w:rPr>
          <w:rFonts w:ascii="Söhne" w:eastAsia="Times New Roman" w:hAnsi="Söhne" w:cs="Times New Roman"/>
          <w:sz w:val="18"/>
          <w:lang w:val="en-IE" w:eastAsia="fr-FR"/>
        </w:rPr>
        <w:t xml:space="preserve">: no data are currently available). This information can be used for the design of surveys for infection with </w:t>
      </w:r>
      <w:r w:rsidRPr="00D72004">
        <w:rPr>
          <w:rFonts w:ascii="Söhne" w:eastAsia="Times New Roman" w:hAnsi="Söhne" w:cs="Times New Roman"/>
          <w:i/>
          <w:sz w:val="18"/>
          <w:lang w:val="en-IE" w:eastAsia="fr-FR"/>
        </w:rPr>
        <w:t xml:space="preserve">A. </w:t>
      </w:r>
      <w:proofErr w:type="spellStart"/>
      <w:r w:rsidRPr="00D72004">
        <w:rPr>
          <w:rFonts w:ascii="Söhne" w:eastAsia="Times New Roman" w:hAnsi="Söhne" w:cs="Times New Roman"/>
          <w:i/>
          <w:sz w:val="18"/>
          <w:lang w:val="en-IE" w:eastAsia="fr-FR"/>
        </w:rPr>
        <w:t>invadans</w:t>
      </w:r>
      <w:proofErr w:type="spellEnd"/>
      <w:r w:rsidRPr="00D72004">
        <w:rPr>
          <w:rFonts w:ascii="Söhne" w:eastAsia="Times New Roman" w:hAnsi="Söhne" w:cs="Times New Roman"/>
          <w:sz w:val="18"/>
          <w:lang w:val="en-IE" w:eastAsia="fr-FR"/>
        </w:rPr>
        <w:t>, however, it should be noted that diagnostic performance is specific to the circumstances of each diagnostic accuracy study (including the test purpose, source population, tissue sample types and host species) and diagnostic performance may vary under different conditions. Data is only presented where tests are validated to at least level 2 of the validation pathway described in Chapter 1.1.2 and the information is available within published diagnostic accuracy studies.</w:t>
      </w:r>
    </w:p>
    <w:p w14:paraId="45810D1A" w14:textId="77777777" w:rsidR="00D72004" w:rsidRPr="00D72004" w:rsidRDefault="00D72004" w:rsidP="00D72004">
      <w:pPr>
        <w:spacing w:after="120" w:line="240" w:lineRule="auto"/>
        <w:ind w:left="1418" w:hanging="567"/>
        <w:jc w:val="both"/>
        <w:rPr>
          <w:rFonts w:ascii="Söhne Kräftig" w:eastAsia="Times New Roman" w:hAnsi="Söhne Kräftig" w:cs="Times New Roman"/>
          <w:lang w:val="en-GB" w:eastAsia="fr-FR"/>
        </w:rPr>
      </w:pPr>
      <w:r w:rsidRPr="00D72004">
        <w:rPr>
          <w:rFonts w:ascii="Söhne Kräftig" w:eastAsia="Times New Roman" w:hAnsi="Söhne Kräftig" w:cs="Times New Roman"/>
          <w:bCs/>
          <w:lang w:val="da-DK" w:eastAsia="fr-FR"/>
        </w:rPr>
        <w:t>6.3.1</w:t>
      </w:r>
      <w:r w:rsidRPr="00D72004">
        <w:rPr>
          <w:rFonts w:ascii="Söhne Kräftig" w:eastAsia="Times New Roman" w:hAnsi="Söhne Kräftig" w:cs="Times New Roman"/>
          <w:bCs/>
          <w:lang w:val="en-GB" w:eastAsia="fr-FR"/>
        </w:rPr>
        <w:t>.</w:t>
      </w:r>
      <w:r w:rsidRPr="00D72004">
        <w:rPr>
          <w:rFonts w:ascii="Söhne Kräftig" w:eastAsia="Times New Roman" w:hAnsi="Söhne Kräftig" w:cs="Times New Roman"/>
          <w:bCs/>
          <w:lang w:val="da-DK" w:eastAsia="fr-FR"/>
        </w:rPr>
        <w:tab/>
        <w:t>For p</w:t>
      </w:r>
      <w:r w:rsidRPr="00D72004">
        <w:rPr>
          <w:rFonts w:ascii="Söhne Kräftig" w:eastAsia="Times New Roman" w:hAnsi="Söhne Kräftig" w:cs="Times New Roman"/>
          <w:bCs/>
          <w:lang w:val="en-AU" w:eastAsia="fr-FR"/>
        </w:rPr>
        <w:t>resumptive diagnosis of clinically affected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1058"/>
        <w:gridCol w:w="1178"/>
        <w:gridCol w:w="1163"/>
        <w:gridCol w:w="1270"/>
        <w:gridCol w:w="666"/>
        <w:gridCol w:w="667"/>
        <w:gridCol w:w="1280"/>
        <w:gridCol w:w="1002"/>
      </w:tblGrid>
      <w:tr w:rsidR="00D72004" w:rsidRPr="00D72004" w14:paraId="7624306D" w14:textId="77777777">
        <w:tc>
          <w:tcPr>
            <w:tcW w:w="680" w:type="dxa"/>
            <w:tcMar>
              <w:top w:w="0" w:type="dxa"/>
              <w:left w:w="108" w:type="dxa"/>
              <w:bottom w:w="0" w:type="dxa"/>
              <w:right w:w="108" w:type="dxa"/>
            </w:tcMar>
            <w:vAlign w:val="center"/>
            <w:hideMark/>
          </w:tcPr>
          <w:p w14:paraId="02E077EA"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Test type</w:t>
            </w:r>
          </w:p>
        </w:tc>
        <w:tc>
          <w:tcPr>
            <w:tcW w:w="1077" w:type="dxa"/>
            <w:tcMar>
              <w:top w:w="0" w:type="dxa"/>
              <w:left w:w="108" w:type="dxa"/>
              <w:bottom w:w="0" w:type="dxa"/>
              <w:right w:w="108" w:type="dxa"/>
            </w:tcMar>
            <w:vAlign w:val="center"/>
            <w:hideMark/>
          </w:tcPr>
          <w:p w14:paraId="7865064D"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Test purpose</w:t>
            </w:r>
          </w:p>
        </w:tc>
        <w:tc>
          <w:tcPr>
            <w:tcW w:w="1191" w:type="dxa"/>
            <w:tcMar>
              <w:top w:w="0" w:type="dxa"/>
              <w:left w:w="108" w:type="dxa"/>
              <w:bottom w:w="0" w:type="dxa"/>
              <w:right w:w="108" w:type="dxa"/>
            </w:tcMar>
            <w:vAlign w:val="center"/>
            <w:hideMark/>
          </w:tcPr>
          <w:p w14:paraId="56AF9DF4"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Source populations</w:t>
            </w:r>
          </w:p>
        </w:tc>
        <w:tc>
          <w:tcPr>
            <w:tcW w:w="1192" w:type="dxa"/>
            <w:tcMar>
              <w:top w:w="0" w:type="dxa"/>
              <w:left w:w="108" w:type="dxa"/>
              <w:bottom w:w="0" w:type="dxa"/>
              <w:right w:w="108" w:type="dxa"/>
            </w:tcMar>
            <w:vAlign w:val="center"/>
            <w:hideMark/>
          </w:tcPr>
          <w:p w14:paraId="2A4B6C4A"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Tissue or sample types</w:t>
            </w:r>
          </w:p>
        </w:tc>
        <w:tc>
          <w:tcPr>
            <w:tcW w:w="1303" w:type="dxa"/>
            <w:tcMar>
              <w:top w:w="0" w:type="dxa"/>
              <w:left w:w="108" w:type="dxa"/>
              <w:bottom w:w="0" w:type="dxa"/>
              <w:right w:w="108" w:type="dxa"/>
            </w:tcMar>
            <w:vAlign w:val="center"/>
            <w:hideMark/>
          </w:tcPr>
          <w:p w14:paraId="2A8613C6"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Species</w:t>
            </w:r>
          </w:p>
        </w:tc>
        <w:tc>
          <w:tcPr>
            <w:tcW w:w="680" w:type="dxa"/>
            <w:tcMar>
              <w:top w:w="0" w:type="dxa"/>
              <w:left w:w="108" w:type="dxa"/>
              <w:bottom w:w="0" w:type="dxa"/>
              <w:right w:w="108" w:type="dxa"/>
            </w:tcMar>
            <w:vAlign w:val="center"/>
            <w:hideMark/>
          </w:tcPr>
          <w:p w14:paraId="74B151F1"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proofErr w:type="spellStart"/>
            <w:r w:rsidRPr="00D72004">
              <w:rPr>
                <w:rFonts w:ascii="Söhne Kräftig" w:eastAsia="Calibri" w:hAnsi="Söhne Kräftig" w:cs="Arial"/>
                <w:sz w:val="16"/>
                <w:szCs w:val="16"/>
                <w:lang w:val="en-IE" w:eastAsia="fr-FR"/>
              </w:rPr>
              <w:t>DSe</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sz w:val="16"/>
                <w:szCs w:val="16"/>
                <w:lang w:val="en-IE" w:eastAsia="fr-FR"/>
              </w:rPr>
              <w:t>n</w:t>
            </w:r>
            <w:r w:rsidRPr="00D72004">
              <w:rPr>
                <w:rFonts w:ascii="Söhne Kräftig" w:eastAsia="Calibri" w:hAnsi="Söhne Kräftig" w:cs="Arial"/>
                <w:sz w:val="16"/>
                <w:szCs w:val="16"/>
                <w:lang w:val="en-IE" w:eastAsia="fr-FR"/>
              </w:rPr>
              <w:t>)</w:t>
            </w:r>
          </w:p>
        </w:tc>
        <w:tc>
          <w:tcPr>
            <w:tcW w:w="680" w:type="dxa"/>
            <w:tcMar>
              <w:top w:w="0" w:type="dxa"/>
              <w:left w:w="108" w:type="dxa"/>
              <w:bottom w:w="0" w:type="dxa"/>
              <w:right w:w="108" w:type="dxa"/>
            </w:tcMar>
            <w:vAlign w:val="center"/>
            <w:hideMark/>
          </w:tcPr>
          <w:p w14:paraId="51A18189"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proofErr w:type="spellStart"/>
            <w:r w:rsidRPr="00D72004">
              <w:rPr>
                <w:rFonts w:ascii="Söhne Kräftig" w:eastAsia="Calibri" w:hAnsi="Söhne Kräftig" w:cs="Arial"/>
                <w:sz w:val="16"/>
                <w:szCs w:val="16"/>
                <w:lang w:val="en-IE" w:eastAsia="fr-FR"/>
              </w:rPr>
              <w:t>DSp</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sz w:val="16"/>
                <w:szCs w:val="16"/>
                <w:lang w:val="en-IE" w:eastAsia="fr-FR"/>
              </w:rPr>
              <w:t>n</w:t>
            </w:r>
            <w:r w:rsidRPr="00D72004">
              <w:rPr>
                <w:rFonts w:ascii="Söhne Kräftig" w:eastAsia="Calibri" w:hAnsi="Söhne Kräftig" w:cs="Arial"/>
                <w:sz w:val="16"/>
                <w:szCs w:val="16"/>
                <w:lang w:val="en-IE" w:eastAsia="fr-FR"/>
              </w:rPr>
              <w:t>)</w:t>
            </w:r>
          </w:p>
        </w:tc>
        <w:tc>
          <w:tcPr>
            <w:tcW w:w="1304" w:type="dxa"/>
            <w:tcMar>
              <w:top w:w="0" w:type="dxa"/>
              <w:left w:w="108" w:type="dxa"/>
              <w:bottom w:w="0" w:type="dxa"/>
              <w:right w:w="108" w:type="dxa"/>
            </w:tcMar>
            <w:vAlign w:val="center"/>
            <w:hideMark/>
          </w:tcPr>
          <w:p w14:paraId="3BF34FB1"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Reference test</w:t>
            </w:r>
          </w:p>
        </w:tc>
        <w:tc>
          <w:tcPr>
            <w:tcW w:w="1020" w:type="dxa"/>
            <w:tcMar>
              <w:top w:w="0" w:type="dxa"/>
              <w:left w:w="108" w:type="dxa"/>
              <w:bottom w:w="0" w:type="dxa"/>
              <w:right w:w="108" w:type="dxa"/>
            </w:tcMar>
            <w:vAlign w:val="center"/>
            <w:hideMark/>
          </w:tcPr>
          <w:p w14:paraId="00451ADD"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Citation</w:t>
            </w:r>
          </w:p>
        </w:tc>
      </w:tr>
      <w:tr w:rsidR="00D72004" w:rsidRPr="00D72004" w14:paraId="25DBE45D" w14:textId="77777777">
        <w:tc>
          <w:tcPr>
            <w:tcW w:w="680" w:type="dxa"/>
            <w:tcMar>
              <w:top w:w="0" w:type="dxa"/>
              <w:left w:w="108" w:type="dxa"/>
              <w:bottom w:w="0" w:type="dxa"/>
              <w:right w:w="108" w:type="dxa"/>
            </w:tcMar>
            <w:vAlign w:val="center"/>
          </w:tcPr>
          <w:p w14:paraId="6562C2E1"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077" w:type="dxa"/>
            <w:tcMar>
              <w:top w:w="0" w:type="dxa"/>
              <w:left w:w="108" w:type="dxa"/>
              <w:bottom w:w="0" w:type="dxa"/>
              <w:right w:w="108" w:type="dxa"/>
            </w:tcMar>
            <w:vAlign w:val="center"/>
          </w:tcPr>
          <w:p w14:paraId="18DB0E94"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191" w:type="dxa"/>
            <w:tcMar>
              <w:top w:w="0" w:type="dxa"/>
              <w:left w:w="108" w:type="dxa"/>
              <w:bottom w:w="0" w:type="dxa"/>
              <w:right w:w="108" w:type="dxa"/>
            </w:tcMar>
            <w:vAlign w:val="center"/>
          </w:tcPr>
          <w:p w14:paraId="26CAF944"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192" w:type="dxa"/>
            <w:tcMar>
              <w:top w:w="0" w:type="dxa"/>
              <w:left w:w="108" w:type="dxa"/>
              <w:bottom w:w="0" w:type="dxa"/>
              <w:right w:w="108" w:type="dxa"/>
            </w:tcMar>
            <w:vAlign w:val="center"/>
          </w:tcPr>
          <w:p w14:paraId="53C973B4"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303" w:type="dxa"/>
            <w:tcMar>
              <w:top w:w="0" w:type="dxa"/>
              <w:left w:w="108" w:type="dxa"/>
              <w:bottom w:w="0" w:type="dxa"/>
              <w:right w:w="108" w:type="dxa"/>
            </w:tcMar>
            <w:vAlign w:val="center"/>
          </w:tcPr>
          <w:p w14:paraId="72689D99"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680" w:type="dxa"/>
            <w:tcMar>
              <w:top w:w="0" w:type="dxa"/>
              <w:left w:w="108" w:type="dxa"/>
              <w:bottom w:w="0" w:type="dxa"/>
              <w:right w:w="108" w:type="dxa"/>
            </w:tcMar>
            <w:vAlign w:val="center"/>
          </w:tcPr>
          <w:p w14:paraId="3272F549"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680" w:type="dxa"/>
            <w:tcMar>
              <w:top w:w="0" w:type="dxa"/>
              <w:left w:w="108" w:type="dxa"/>
              <w:bottom w:w="0" w:type="dxa"/>
              <w:right w:w="108" w:type="dxa"/>
            </w:tcMar>
            <w:vAlign w:val="center"/>
          </w:tcPr>
          <w:p w14:paraId="7F38D159"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304" w:type="dxa"/>
            <w:tcMar>
              <w:top w:w="0" w:type="dxa"/>
              <w:left w:w="108" w:type="dxa"/>
              <w:bottom w:w="0" w:type="dxa"/>
              <w:right w:w="108" w:type="dxa"/>
            </w:tcMar>
            <w:vAlign w:val="center"/>
          </w:tcPr>
          <w:p w14:paraId="41C44FBF"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020" w:type="dxa"/>
            <w:tcMar>
              <w:top w:w="0" w:type="dxa"/>
              <w:left w:w="108" w:type="dxa"/>
              <w:bottom w:w="0" w:type="dxa"/>
              <w:right w:w="108" w:type="dxa"/>
            </w:tcMar>
            <w:vAlign w:val="center"/>
          </w:tcPr>
          <w:p w14:paraId="23343B83"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r>
    </w:tbl>
    <w:p w14:paraId="7FD47A1B" w14:textId="77777777" w:rsidR="00D72004" w:rsidRPr="00D72004" w:rsidRDefault="00D72004" w:rsidP="00D72004">
      <w:pPr>
        <w:widowControl w:val="0"/>
        <w:autoSpaceDE w:val="0"/>
        <w:autoSpaceDN w:val="0"/>
        <w:spacing w:before="120" w:after="360" w:line="240" w:lineRule="auto"/>
        <w:jc w:val="center"/>
        <w:rPr>
          <w:rFonts w:ascii="Söhne" w:eastAsia="Arial" w:hAnsi="Söhne" w:cs="Arial"/>
          <w:sz w:val="22"/>
          <w:lang w:val="en-US"/>
        </w:rPr>
      </w:pPr>
      <w:proofErr w:type="spellStart"/>
      <w:r w:rsidRPr="00D72004">
        <w:rPr>
          <w:rFonts w:ascii="Söhne" w:eastAsia="Arial" w:hAnsi="Söhne" w:cs="Arial"/>
          <w:sz w:val="16"/>
          <w:szCs w:val="16"/>
          <w:lang w:val="en-US"/>
        </w:rPr>
        <w:t>DSe</w:t>
      </w:r>
      <w:proofErr w:type="spellEnd"/>
      <w:r w:rsidRPr="00D72004">
        <w:rPr>
          <w:rFonts w:ascii="Söhne" w:eastAsia="Arial" w:hAnsi="Söhne" w:cs="Arial"/>
          <w:sz w:val="16"/>
          <w:szCs w:val="16"/>
          <w:lang w:val="en-US"/>
        </w:rPr>
        <w:t xml:space="preserve">: = diagnostic sensitivity, </w:t>
      </w:r>
      <w:proofErr w:type="spellStart"/>
      <w:r w:rsidRPr="00D72004">
        <w:rPr>
          <w:rFonts w:ascii="Söhne" w:eastAsia="Arial" w:hAnsi="Söhne" w:cs="Arial"/>
          <w:sz w:val="16"/>
          <w:szCs w:val="16"/>
          <w:lang w:val="en-US"/>
        </w:rPr>
        <w:t>DSp</w:t>
      </w:r>
      <w:proofErr w:type="spellEnd"/>
      <w:r w:rsidRPr="00D72004">
        <w:rPr>
          <w:rFonts w:ascii="Söhne" w:eastAsia="Arial" w:hAnsi="Söhne" w:cs="Arial"/>
          <w:sz w:val="16"/>
          <w:szCs w:val="16"/>
          <w:lang w:val="en-US"/>
        </w:rPr>
        <w:t xml:space="preserve"> = diagnostic specificity.</w:t>
      </w:r>
    </w:p>
    <w:p w14:paraId="155D521A" w14:textId="77777777" w:rsidR="00D72004" w:rsidRPr="00D72004" w:rsidRDefault="00D72004" w:rsidP="00D72004">
      <w:pPr>
        <w:spacing w:after="120" w:line="240" w:lineRule="auto"/>
        <w:ind w:left="1418" w:hanging="567"/>
        <w:jc w:val="both"/>
        <w:rPr>
          <w:rFonts w:ascii="Ottawa" w:eastAsia="Times New Roman" w:hAnsi="Ottawa" w:cs="Times New Roman"/>
          <w:b/>
          <w:lang w:val="en-GB" w:eastAsia="fr-FR"/>
        </w:rPr>
      </w:pPr>
      <w:r w:rsidRPr="00D72004">
        <w:rPr>
          <w:rFonts w:ascii="Söhne Kräftig" w:eastAsia="Times New Roman" w:hAnsi="Söhne Kräftig" w:cs="Times New Roman"/>
          <w:bCs/>
          <w:lang w:val="en-GB" w:eastAsia="fr-FR"/>
        </w:rPr>
        <w:lastRenderedPageBreak/>
        <w:t>6.3.2.</w:t>
      </w:r>
      <w:r w:rsidRPr="00D72004">
        <w:rPr>
          <w:rFonts w:ascii="Söhne Kräftig" w:eastAsia="Times New Roman" w:hAnsi="Söhne Kräftig" w:cs="Times New Roman"/>
          <w:bCs/>
          <w:lang w:val="en-GB" w:eastAsia="fr-FR"/>
        </w:rPr>
        <w:tab/>
        <w:t>For surveillance of apparently healthy animals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1058"/>
        <w:gridCol w:w="1178"/>
        <w:gridCol w:w="1163"/>
        <w:gridCol w:w="1270"/>
        <w:gridCol w:w="666"/>
        <w:gridCol w:w="667"/>
        <w:gridCol w:w="1280"/>
        <w:gridCol w:w="1002"/>
      </w:tblGrid>
      <w:tr w:rsidR="00D72004" w:rsidRPr="00D72004" w14:paraId="5E0F6B17" w14:textId="77777777">
        <w:tc>
          <w:tcPr>
            <w:tcW w:w="680" w:type="dxa"/>
            <w:tcMar>
              <w:top w:w="0" w:type="dxa"/>
              <w:left w:w="108" w:type="dxa"/>
              <w:bottom w:w="0" w:type="dxa"/>
              <w:right w:w="108" w:type="dxa"/>
            </w:tcMar>
            <w:vAlign w:val="center"/>
            <w:hideMark/>
          </w:tcPr>
          <w:p w14:paraId="38235F53"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Test type</w:t>
            </w:r>
          </w:p>
        </w:tc>
        <w:tc>
          <w:tcPr>
            <w:tcW w:w="1077" w:type="dxa"/>
            <w:tcMar>
              <w:top w:w="0" w:type="dxa"/>
              <w:left w:w="108" w:type="dxa"/>
              <w:bottom w:w="0" w:type="dxa"/>
              <w:right w:w="108" w:type="dxa"/>
            </w:tcMar>
            <w:vAlign w:val="center"/>
            <w:hideMark/>
          </w:tcPr>
          <w:p w14:paraId="400CCF9D"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Test purpose</w:t>
            </w:r>
          </w:p>
        </w:tc>
        <w:tc>
          <w:tcPr>
            <w:tcW w:w="1191" w:type="dxa"/>
            <w:tcMar>
              <w:top w:w="0" w:type="dxa"/>
              <w:left w:w="108" w:type="dxa"/>
              <w:bottom w:w="0" w:type="dxa"/>
              <w:right w:w="108" w:type="dxa"/>
            </w:tcMar>
            <w:vAlign w:val="center"/>
            <w:hideMark/>
          </w:tcPr>
          <w:p w14:paraId="4685996B"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Source populations</w:t>
            </w:r>
          </w:p>
        </w:tc>
        <w:tc>
          <w:tcPr>
            <w:tcW w:w="1192" w:type="dxa"/>
            <w:tcMar>
              <w:top w:w="0" w:type="dxa"/>
              <w:left w:w="108" w:type="dxa"/>
              <w:bottom w:w="0" w:type="dxa"/>
              <w:right w:w="108" w:type="dxa"/>
            </w:tcMar>
            <w:vAlign w:val="center"/>
            <w:hideMark/>
          </w:tcPr>
          <w:p w14:paraId="0E5B807B"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Tissue or sample types</w:t>
            </w:r>
          </w:p>
        </w:tc>
        <w:tc>
          <w:tcPr>
            <w:tcW w:w="1303" w:type="dxa"/>
            <w:tcMar>
              <w:top w:w="0" w:type="dxa"/>
              <w:left w:w="108" w:type="dxa"/>
              <w:bottom w:w="0" w:type="dxa"/>
              <w:right w:w="108" w:type="dxa"/>
            </w:tcMar>
            <w:vAlign w:val="center"/>
            <w:hideMark/>
          </w:tcPr>
          <w:p w14:paraId="675CA3A8"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Species</w:t>
            </w:r>
          </w:p>
        </w:tc>
        <w:tc>
          <w:tcPr>
            <w:tcW w:w="680" w:type="dxa"/>
            <w:tcMar>
              <w:top w:w="0" w:type="dxa"/>
              <w:left w:w="108" w:type="dxa"/>
              <w:bottom w:w="0" w:type="dxa"/>
              <w:right w:w="108" w:type="dxa"/>
            </w:tcMar>
            <w:vAlign w:val="center"/>
            <w:hideMark/>
          </w:tcPr>
          <w:p w14:paraId="67FF4DFA"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proofErr w:type="spellStart"/>
            <w:r w:rsidRPr="00D72004">
              <w:rPr>
                <w:rFonts w:ascii="Söhne Kräftig" w:eastAsia="Calibri" w:hAnsi="Söhne Kräftig" w:cs="Arial"/>
                <w:sz w:val="16"/>
                <w:szCs w:val="16"/>
                <w:lang w:val="en-IE" w:eastAsia="fr-FR"/>
              </w:rPr>
              <w:t>DSe</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sz w:val="16"/>
                <w:szCs w:val="16"/>
                <w:lang w:val="en-IE" w:eastAsia="fr-FR"/>
              </w:rPr>
              <w:t>n</w:t>
            </w:r>
            <w:r w:rsidRPr="00D72004">
              <w:rPr>
                <w:rFonts w:ascii="Söhne Kräftig" w:eastAsia="Calibri" w:hAnsi="Söhne Kräftig" w:cs="Arial"/>
                <w:sz w:val="16"/>
                <w:szCs w:val="16"/>
                <w:lang w:val="en-IE" w:eastAsia="fr-FR"/>
              </w:rPr>
              <w:t>)</w:t>
            </w:r>
          </w:p>
        </w:tc>
        <w:tc>
          <w:tcPr>
            <w:tcW w:w="680" w:type="dxa"/>
            <w:tcMar>
              <w:top w:w="0" w:type="dxa"/>
              <w:left w:w="108" w:type="dxa"/>
              <w:bottom w:w="0" w:type="dxa"/>
              <w:right w:w="108" w:type="dxa"/>
            </w:tcMar>
            <w:vAlign w:val="center"/>
            <w:hideMark/>
          </w:tcPr>
          <w:p w14:paraId="485F69E1"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proofErr w:type="spellStart"/>
            <w:r w:rsidRPr="00D72004">
              <w:rPr>
                <w:rFonts w:ascii="Söhne Kräftig" w:eastAsia="Calibri" w:hAnsi="Söhne Kräftig" w:cs="Arial"/>
                <w:sz w:val="16"/>
                <w:szCs w:val="16"/>
                <w:lang w:val="en-IE" w:eastAsia="fr-FR"/>
              </w:rPr>
              <w:t>DSp</w:t>
            </w:r>
            <w:proofErr w:type="spellEnd"/>
            <w:r w:rsidRPr="00D72004">
              <w:rPr>
                <w:rFonts w:ascii="Söhne Kräftig" w:eastAsia="Calibri" w:hAnsi="Söhne Kräftig" w:cs="Arial"/>
                <w:sz w:val="16"/>
                <w:szCs w:val="16"/>
                <w:lang w:val="en-IE" w:eastAsia="fr-FR"/>
              </w:rPr>
              <w:t xml:space="preserve"> (</w:t>
            </w:r>
            <w:r w:rsidRPr="00D72004">
              <w:rPr>
                <w:rFonts w:ascii="Söhne Kräftig" w:eastAsia="Calibri" w:hAnsi="Söhne Kräftig" w:cs="Arial"/>
                <w:i/>
                <w:sz w:val="16"/>
                <w:szCs w:val="16"/>
                <w:lang w:val="en-IE" w:eastAsia="fr-FR"/>
              </w:rPr>
              <w:t>n</w:t>
            </w:r>
            <w:r w:rsidRPr="00D72004">
              <w:rPr>
                <w:rFonts w:ascii="Söhne Kräftig" w:eastAsia="Calibri" w:hAnsi="Söhne Kräftig" w:cs="Arial"/>
                <w:sz w:val="16"/>
                <w:szCs w:val="16"/>
                <w:lang w:val="en-IE" w:eastAsia="fr-FR"/>
              </w:rPr>
              <w:t>)</w:t>
            </w:r>
          </w:p>
        </w:tc>
        <w:tc>
          <w:tcPr>
            <w:tcW w:w="1304" w:type="dxa"/>
            <w:tcMar>
              <w:top w:w="0" w:type="dxa"/>
              <w:left w:w="108" w:type="dxa"/>
              <w:bottom w:w="0" w:type="dxa"/>
              <w:right w:w="108" w:type="dxa"/>
            </w:tcMar>
            <w:vAlign w:val="center"/>
            <w:hideMark/>
          </w:tcPr>
          <w:p w14:paraId="0F6DB276"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Reference test</w:t>
            </w:r>
          </w:p>
        </w:tc>
        <w:tc>
          <w:tcPr>
            <w:tcW w:w="1020" w:type="dxa"/>
            <w:tcMar>
              <w:top w:w="0" w:type="dxa"/>
              <w:left w:w="108" w:type="dxa"/>
              <w:bottom w:w="0" w:type="dxa"/>
              <w:right w:w="108" w:type="dxa"/>
            </w:tcMar>
            <w:vAlign w:val="center"/>
            <w:hideMark/>
          </w:tcPr>
          <w:p w14:paraId="7E64048C" w14:textId="77777777" w:rsidR="00D72004" w:rsidRPr="00D72004" w:rsidRDefault="00D72004" w:rsidP="00D72004">
            <w:pPr>
              <w:spacing w:before="120" w:after="120" w:line="240" w:lineRule="auto"/>
              <w:ind w:left="-57"/>
              <w:jc w:val="center"/>
              <w:rPr>
                <w:rFonts w:ascii="Söhne Kräftig" w:eastAsia="Calibri" w:hAnsi="Söhne Kräftig" w:cs="Arial"/>
                <w:sz w:val="22"/>
                <w:lang w:val="en-CA"/>
              </w:rPr>
            </w:pPr>
            <w:r w:rsidRPr="00D72004">
              <w:rPr>
                <w:rFonts w:ascii="Söhne Kräftig" w:eastAsia="Calibri" w:hAnsi="Söhne Kräftig" w:cs="Arial"/>
                <w:sz w:val="16"/>
                <w:szCs w:val="16"/>
                <w:lang w:val="en-IE" w:eastAsia="fr-FR"/>
              </w:rPr>
              <w:t>Citation</w:t>
            </w:r>
          </w:p>
        </w:tc>
      </w:tr>
      <w:tr w:rsidR="00D72004" w:rsidRPr="00D72004" w14:paraId="1E0EF42E" w14:textId="77777777">
        <w:tc>
          <w:tcPr>
            <w:tcW w:w="680" w:type="dxa"/>
            <w:tcMar>
              <w:top w:w="0" w:type="dxa"/>
              <w:left w:w="108" w:type="dxa"/>
              <w:bottom w:w="0" w:type="dxa"/>
              <w:right w:w="108" w:type="dxa"/>
            </w:tcMar>
            <w:vAlign w:val="center"/>
          </w:tcPr>
          <w:p w14:paraId="108C317E"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077" w:type="dxa"/>
            <w:tcMar>
              <w:top w:w="0" w:type="dxa"/>
              <w:left w:w="108" w:type="dxa"/>
              <w:bottom w:w="0" w:type="dxa"/>
              <w:right w:w="108" w:type="dxa"/>
            </w:tcMar>
            <w:vAlign w:val="center"/>
          </w:tcPr>
          <w:p w14:paraId="6D5363F8"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191" w:type="dxa"/>
            <w:tcMar>
              <w:top w:w="0" w:type="dxa"/>
              <w:left w:w="108" w:type="dxa"/>
              <w:bottom w:w="0" w:type="dxa"/>
              <w:right w:w="108" w:type="dxa"/>
            </w:tcMar>
            <w:vAlign w:val="center"/>
          </w:tcPr>
          <w:p w14:paraId="332F1FF3"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192" w:type="dxa"/>
            <w:tcMar>
              <w:top w:w="0" w:type="dxa"/>
              <w:left w:w="108" w:type="dxa"/>
              <w:bottom w:w="0" w:type="dxa"/>
              <w:right w:w="108" w:type="dxa"/>
            </w:tcMar>
            <w:vAlign w:val="center"/>
          </w:tcPr>
          <w:p w14:paraId="31E974AF"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303" w:type="dxa"/>
            <w:tcMar>
              <w:top w:w="0" w:type="dxa"/>
              <w:left w:w="108" w:type="dxa"/>
              <w:bottom w:w="0" w:type="dxa"/>
              <w:right w:w="108" w:type="dxa"/>
            </w:tcMar>
            <w:vAlign w:val="center"/>
          </w:tcPr>
          <w:p w14:paraId="642E3B62"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680" w:type="dxa"/>
            <w:tcMar>
              <w:top w:w="0" w:type="dxa"/>
              <w:left w:w="108" w:type="dxa"/>
              <w:bottom w:w="0" w:type="dxa"/>
              <w:right w:w="108" w:type="dxa"/>
            </w:tcMar>
            <w:vAlign w:val="center"/>
          </w:tcPr>
          <w:p w14:paraId="5CA90853"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680" w:type="dxa"/>
            <w:tcMar>
              <w:top w:w="0" w:type="dxa"/>
              <w:left w:w="108" w:type="dxa"/>
              <w:bottom w:w="0" w:type="dxa"/>
              <w:right w:w="108" w:type="dxa"/>
            </w:tcMar>
            <w:vAlign w:val="center"/>
          </w:tcPr>
          <w:p w14:paraId="5BB13D4E"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304" w:type="dxa"/>
            <w:tcMar>
              <w:top w:w="0" w:type="dxa"/>
              <w:left w:w="108" w:type="dxa"/>
              <w:bottom w:w="0" w:type="dxa"/>
              <w:right w:w="108" w:type="dxa"/>
            </w:tcMar>
            <w:vAlign w:val="center"/>
          </w:tcPr>
          <w:p w14:paraId="3989BB6B"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c>
          <w:tcPr>
            <w:tcW w:w="1020" w:type="dxa"/>
            <w:tcMar>
              <w:top w:w="0" w:type="dxa"/>
              <w:left w:w="108" w:type="dxa"/>
              <w:bottom w:w="0" w:type="dxa"/>
              <w:right w:w="108" w:type="dxa"/>
            </w:tcMar>
            <w:vAlign w:val="center"/>
          </w:tcPr>
          <w:p w14:paraId="73E7C8CA" w14:textId="77777777" w:rsidR="00D72004" w:rsidRPr="00D72004" w:rsidRDefault="00D72004" w:rsidP="00D72004">
            <w:pPr>
              <w:spacing w:before="120" w:after="120" w:line="240" w:lineRule="auto"/>
              <w:ind w:left="-57"/>
              <w:jc w:val="center"/>
              <w:rPr>
                <w:rFonts w:ascii="Söhne" w:eastAsia="Calibri" w:hAnsi="Söhne" w:cs="Arial"/>
                <w:sz w:val="16"/>
                <w:szCs w:val="16"/>
                <w:lang w:val="en-CA"/>
              </w:rPr>
            </w:pPr>
          </w:p>
        </w:tc>
      </w:tr>
    </w:tbl>
    <w:p w14:paraId="3EBA59DC" w14:textId="77777777" w:rsidR="00D72004" w:rsidRPr="00D72004" w:rsidRDefault="00D72004" w:rsidP="00D72004">
      <w:pPr>
        <w:widowControl w:val="0"/>
        <w:autoSpaceDE w:val="0"/>
        <w:autoSpaceDN w:val="0"/>
        <w:spacing w:before="120" w:after="240" w:line="240" w:lineRule="auto"/>
        <w:jc w:val="center"/>
        <w:rPr>
          <w:rFonts w:ascii="Söhne" w:eastAsia="Arial" w:hAnsi="Söhne" w:cs="Arial"/>
          <w:sz w:val="22"/>
          <w:lang w:val="en-US"/>
        </w:rPr>
      </w:pPr>
      <w:proofErr w:type="spellStart"/>
      <w:r w:rsidRPr="00D72004">
        <w:rPr>
          <w:rFonts w:ascii="Söhne" w:eastAsia="Arial" w:hAnsi="Söhne" w:cs="Arial"/>
          <w:sz w:val="16"/>
          <w:szCs w:val="16"/>
          <w:lang w:val="en-US"/>
        </w:rPr>
        <w:t>DSe</w:t>
      </w:r>
      <w:proofErr w:type="spellEnd"/>
      <w:r w:rsidRPr="00D72004">
        <w:rPr>
          <w:rFonts w:ascii="Söhne" w:eastAsia="Arial" w:hAnsi="Söhne" w:cs="Arial"/>
          <w:sz w:val="16"/>
          <w:szCs w:val="16"/>
          <w:lang w:val="en-US"/>
        </w:rPr>
        <w:t xml:space="preserve">: = diagnostic sensitivity, </w:t>
      </w:r>
      <w:proofErr w:type="spellStart"/>
      <w:r w:rsidRPr="00D72004">
        <w:rPr>
          <w:rFonts w:ascii="Söhne" w:eastAsia="Arial" w:hAnsi="Söhne" w:cs="Arial"/>
          <w:sz w:val="16"/>
          <w:szCs w:val="16"/>
          <w:lang w:val="en-US"/>
        </w:rPr>
        <w:t>DSp</w:t>
      </w:r>
      <w:proofErr w:type="spellEnd"/>
      <w:r w:rsidRPr="00D72004">
        <w:rPr>
          <w:rFonts w:ascii="Söhne" w:eastAsia="Arial" w:hAnsi="Söhne" w:cs="Arial"/>
          <w:sz w:val="16"/>
          <w:szCs w:val="16"/>
          <w:lang w:val="en-US"/>
        </w:rPr>
        <w:t xml:space="preserve"> = diagnostic specificity.</w:t>
      </w:r>
    </w:p>
    <w:p w14:paraId="0E161BE6" w14:textId="77777777" w:rsidR="00D72004" w:rsidRPr="00D72004" w:rsidRDefault="00D72004" w:rsidP="00D72004">
      <w:pPr>
        <w:widowControl w:val="0"/>
        <w:spacing w:after="240" w:line="240" w:lineRule="auto"/>
        <w:ind w:left="284" w:hanging="284"/>
        <w:jc w:val="both"/>
        <w:rPr>
          <w:rFonts w:ascii="Söhne Halbfett" w:eastAsia="Arial" w:hAnsi="Söhne Halbfett" w:cs="Arial"/>
          <w:sz w:val="22"/>
          <w:szCs w:val="18"/>
          <w:lang w:val="en-US" w:eastAsia="fr-FR" w:bidi="en-US"/>
        </w:rPr>
      </w:pPr>
      <w:r w:rsidRPr="00D72004">
        <w:rPr>
          <w:rFonts w:ascii="Söhne Halbfett" w:eastAsia="Arial" w:hAnsi="Söhne Halbfett" w:cs="Arial"/>
          <w:sz w:val="22"/>
          <w:szCs w:val="18"/>
          <w:lang w:val="en-US" w:eastAsia="fr-FR" w:bidi="en-US"/>
        </w:rPr>
        <w:t>7.</w:t>
      </w:r>
      <w:r w:rsidRPr="00D72004">
        <w:rPr>
          <w:rFonts w:ascii="Söhne Halbfett" w:eastAsia="Arial" w:hAnsi="Söhne Halbfett" w:cs="Arial"/>
          <w:sz w:val="22"/>
          <w:szCs w:val="18"/>
          <w:lang w:val="en-US" w:eastAsia="fr-FR" w:bidi="en-US"/>
        </w:rPr>
        <w:tab/>
        <w:t>References</w:t>
      </w:r>
    </w:p>
    <w:p w14:paraId="01390B45"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r w:rsidRPr="00D72004">
        <w:rPr>
          <w:rFonts w:ascii="Söhne" w:eastAsia="Times New Roman" w:hAnsi="Söhne" w:cs="Times New Roman"/>
          <w:smallCaps/>
          <w:sz w:val="18"/>
          <w:lang w:val="en-IE" w:bidi="en-US"/>
        </w:rPr>
        <w:t xml:space="preserve">Adil B., Shankar K.M., Naveen Kumar B.T., Patil R., </w:t>
      </w:r>
      <w:r w:rsidRPr="00D72004">
        <w:rPr>
          <w:rFonts w:ascii="Söhne" w:eastAsia="Times New Roman" w:hAnsi="Söhne" w:cs="Times New Roman"/>
          <w:smallCaps/>
          <w:noProof/>
          <w:sz w:val="18"/>
          <w:lang w:val="en-IE" w:bidi="en-US"/>
        </w:rPr>
        <w:t>Ballyaya A., Ramesh K.S., Poojary S.R., Byadgi O.V. &amp; Siriyappagouder P.</w:t>
      </w:r>
      <w:r w:rsidRPr="00D72004">
        <w:rPr>
          <w:rFonts w:ascii="Söhne" w:eastAsia="Times New Roman" w:hAnsi="Söhne" w:cs="Times New Roman"/>
          <w:noProof/>
          <w:sz w:val="18"/>
          <w:lang w:val="en-IE" w:bidi="en-US"/>
        </w:rPr>
        <w:t xml:space="preserve"> (2013). Development and standardization of a monoclonal antibody-based rapid flow-through immunoassay for the detection of </w:t>
      </w:r>
      <w:r w:rsidRPr="00D72004">
        <w:rPr>
          <w:rFonts w:ascii="Söhne" w:eastAsia="Times New Roman" w:hAnsi="Söhne" w:cs="Times New Roman"/>
          <w:i/>
          <w:iCs/>
          <w:noProof/>
          <w:sz w:val="18"/>
          <w:lang w:val="en-IE" w:bidi="en-US"/>
        </w:rPr>
        <w:t>Aphanomyces invadans</w:t>
      </w:r>
      <w:r w:rsidRPr="00D72004">
        <w:rPr>
          <w:rFonts w:ascii="Söhne" w:eastAsia="Times New Roman" w:hAnsi="Söhne" w:cs="Times New Roman"/>
          <w:noProof/>
          <w:sz w:val="18"/>
          <w:lang w:val="en-IE" w:bidi="en-US"/>
        </w:rPr>
        <w:t xml:space="preserve"> in the field. </w:t>
      </w:r>
      <w:r w:rsidRPr="00D72004">
        <w:rPr>
          <w:rFonts w:ascii="Söhne" w:eastAsia="Times New Roman" w:hAnsi="Söhne" w:cs="Times New Roman"/>
          <w:i/>
          <w:iCs/>
          <w:noProof/>
          <w:sz w:val="18"/>
          <w:lang w:val="en-IE" w:bidi="en-US"/>
        </w:rPr>
        <w:t>J. Vet. Sci</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bCs/>
          <w:noProof/>
          <w:sz w:val="18"/>
          <w:lang w:val="en-IE" w:bidi="en-US"/>
        </w:rPr>
        <w:t>14</w:t>
      </w:r>
      <w:r w:rsidRPr="00D72004">
        <w:rPr>
          <w:rFonts w:ascii="Söhne" w:eastAsia="Times New Roman" w:hAnsi="Söhne" w:cs="Times New Roman"/>
          <w:noProof/>
          <w:sz w:val="18"/>
          <w:lang w:val="en-IE" w:bidi="en-US"/>
        </w:rPr>
        <w:t>, 413–419.</w:t>
      </w:r>
    </w:p>
    <w:p w14:paraId="0471F8D6" w14:textId="77777777" w:rsidR="00D72004" w:rsidRPr="00D72004" w:rsidRDefault="00D72004" w:rsidP="00D72004">
      <w:pPr>
        <w:spacing w:after="240" w:line="240" w:lineRule="auto"/>
        <w:jc w:val="both"/>
        <w:rPr>
          <w:rFonts w:ascii="Söhne" w:eastAsia="Times New Roman" w:hAnsi="Söhne" w:cs="Times New Roman"/>
          <w:noProof/>
          <w:sz w:val="18"/>
          <w:lang w:val="en-IE" w:bidi="en-US"/>
        </w:rPr>
      </w:pPr>
      <w:proofErr w:type="spellStart"/>
      <w:r w:rsidRPr="00D72004">
        <w:rPr>
          <w:rFonts w:ascii="Söhne" w:eastAsia="Times New Roman" w:hAnsi="Söhne" w:cs="Times New Roman"/>
          <w:smallCaps/>
          <w:sz w:val="18"/>
          <w:lang w:val="en-IE" w:bidi="en-US"/>
        </w:rPr>
        <w:t>Afzali</w:t>
      </w:r>
      <w:proofErr w:type="spellEnd"/>
      <w:r w:rsidRPr="00D72004">
        <w:rPr>
          <w:rFonts w:ascii="Söhne" w:eastAsia="Times New Roman" w:hAnsi="Söhne" w:cs="Times New Roman"/>
          <w:smallCaps/>
          <w:sz w:val="18"/>
          <w:lang w:val="en-IE" w:bidi="en-US"/>
        </w:rPr>
        <w:t xml:space="preserve"> S.F., Hassan M.D., Abdul-Rahim A.M., </w:t>
      </w:r>
      <w:proofErr w:type="spellStart"/>
      <w:r w:rsidRPr="00D72004">
        <w:rPr>
          <w:rFonts w:ascii="Söhne" w:eastAsia="Times New Roman" w:hAnsi="Söhne" w:cs="Times New Roman"/>
          <w:smallCaps/>
          <w:sz w:val="18"/>
          <w:lang w:val="en-IE" w:bidi="en-US"/>
        </w:rPr>
        <w:t>Sharifpour</w:t>
      </w:r>
      <w:proofErr w:type="spellEnd"/>
      <w:r w:rsidRPr="00D72004">
        <w:rPr>
          <w:rFonts w:ascii="Söhne" w:eastAsia="Times New Roman" w:hAnsi="Söhne" w:cs="Times New Roman"/>
          <w:smallCaps/>
          <w:sz w:val="18"/>
          <w:lang w:val="en-IE" w:bidi="en-US"/>
        </w:rPr>
        <w:t xml:space="preserve"> I. &amp; Sabri J.</w:t>
      </w:r>
      <w:r w:rsidRPr="00D72004">
        <w:rPr>
          <w:rFonts w:ascii="Söhne" w:eastAsia="Times New Roman" w:hAnsi="Söhne" w:cs="Times New Roman"/>
          <w:noProof/>
          <w:sz w:val="18"/>
          <w:lang w:val="en-IE" w:bidi="en-US"/>
        </w:rPr>
        <w:t xml:space="preserve"> (2013). Isolation and identification of </w:t>
      </w:r>
      <w:r w:rsidRPr="00D72004">
        <w:rPr>
          <w:rFonts w:ascii="Söhne" w:eastAsia="Times New Roman" w:hAnsi="Söhne" w:cs="Times New Roman"/>
          <w:i/>
          <w:iCs/>
          <w:noProof/>
          <w:sz w:val="18"/>
          <w:lang w:val="en-IE" w:bidi="en-US"/>
        </w:rPr>
        <w:t>Aphanomyces</w:t>
      </w:r>
      <w:r w:rsidRPr="00D72004">
        <w:rPr>
          <w:rFonts w:ascii="Söhne" w:eastAsia="Times New Roman" w:hAnsi="Söhne" w:cs="Times New Roman"/>
          <w:noProof/>
          <w:sz w:val="18"/>
          <w:lang w:val="en-IE" w:bidi="en-US"/>
        </w:rPr>
        <w:t xml:space="preserve"> species from natural water bodies and fish farms in Selangor, Malaysia. </w:t>
      </w:r>
      <w:r w:rsidRPr="00D72004">
        <w:rPr>
          <w:rFonts w:ascii="Söhne" w:eastAsia="Times New Roman" w:hAnsi="Söhne" w:cs="Times New Roman"/>
          <w:i/>
          <w:iCs/>
          <w:noProof/>
          <w:sz w:val="18"/>
          <w:lang w:val="en-IE" w:bidi="en-US"/>
        </w:rPr>
        <w:t>Malaysian Appl. Biol</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b/>
          <w:bCs/>
          <w:noProof/>
          <w:sz w:val="18"/>
          <w:lang w:val="en-IE" w:bidi="en-US"/>
        </w:rPr>
        <w:t>42</w:t>
      </w:r>
      <w:r w:rsidRPr="00D72004">
        <w:rPr>
          <w:rFonts w:ascii="Söhne" w:eastAsia="Times New Roman" w:hAnsi="Söhne" w:cs="Times New Roman"/>
          <w:noProof/>
          <w:sz w:val="18"/>
          <w:lang w:val="en-IE" w:bidi="en-US"/>
        </w:rPr>
        <w:t>, 21–31.</w:t>
      </w:r>
    </w:p>
    <w:p w14:paraId="2363E803"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Andrew T., </w:t>
      </w:r>
      <w:proofErr w:type="spellStart"/>
      <w:r w:rsidRPr="00D72004">
        <w:rPr>
          <w:rFonts w:ascii="Söhne" w:eastAsia="Times New Roman" w:hAnsi="Söhne" w:cs="Arial"/>
          <w:smallCaps/>
          <w:sz w:val="18"/>
          <w:lang w:val="en-IE" w:bidi="en-US"/>
        </w:rPr>
        <w:t>Huchzermeyer</w:t>
      </w:r>
      <w:proofErr w:type="spellEnd"/>
      <w:r w:rsidRPr="00D72004">
        <w:rPr>
          <w:rFonts w:ascii="Söhne" w:eastAsia="Times New Roman" w:hAnsi="Söhne" w:cs="Arial"/>
          <w:smallCaps/>
          <w:sz w:val="18"/>
          <w:lang w:val="en-IE" w:bidi="en-US"/>
        </w:rPr>
        <w:t xml:space="preserve"> K., </w:t>
      </w:r>
      <w:proofErr w:type="spellStart"/>
      <w:r w:rsidRPr="00D72004">
        <w:rPr>
          <w:rFonts w:ascii="Söhne" w:eastAsia="Times New Roman" w:hAnsi="Söhne" w:cs="Arial"/>
          <w:smallCaps/>
          <w:sz w:val="18"/>
          <w:lang w:val="en-IE" w:bidi="en-US"/>
        </w:rPr>
        <w:t>Mbeha</w:t>
      </w:r>
      <w:proofErr w:type="spellEnd"/>
      <w:r w:rsidRPr="00D72004">
        <w:rPr>
          <w:rFonts w:ascii="Söhne" w:eastAsia="Times New Roman" w:hAnsi="Söhne" w:cs="Arial"/>
          <w:smallCaps/>
          <w:sz w:val="18"/>
          <w:lang w:val="en-IE" w:bidi="en-US"/>
        </w:rPr>
        <w:t xml:space="preserve"> B. &amp; </w:t>
      </w:r>
      <w:proofErr w:type="spellStart"/>
      <w:r w:rsidRPr="00D72004">
        <w:rPr>
          <w:rFonts w:ascii="Söhne" w:eastAsia="Times New Roman" w:hAnsi="Söhne" w:cs="Arial"/>
          <w:smallCaps/>
          <w:sz w:val="18"/>
          <w:lang w:val="en-IE" w:bidi="en-US"/>
        </w:rPr>
        <w:t>Nengu</w:t>
      </w:r>
      <w:proofErr w:type="spellEnd"/>
      <w:r w:rsidRPr="00D72004">
        <w:rPr>
          <w:rFonts w:ascii="Söhne" w:eastAsia="Times New Roman" w:hAnsi="Söhne" w:cs="Arial"/>
          <w:smallCaps/>
          <w:sz w:val="18"/>
          <w:lang w:val="en-IE" w:bidi="en-US"/>
        </w:rPr>
        <w:t xml:space="preserve"> S.</w:t>
      </w:r>
      <w:r w:rsidRPr="00D72004">
        <w:rPr>
          <w:rFonts w:ascii="Söhne" w:eastAsia="Times New Roman" w:hAnsi="Söhne" w:cs="Arial"/>
          <w:noProof/>
          <w:sz w:val="18"/>
          <w:lang w:val="en-IE" w:bidi="en-US"/>
        </w:rPr>
        <w:t xml:space="preserve"> (2008). Epizootic ulcerative syndrome affecting fish in the Zambezi river system in Southern Africa. </w:t>
      </w:r>
      <w:r w:rsidRPr="00D72004">
        <w:rPr>
          <w:rFonts w:ascii="Söhne" w:eastAsia="Times New Roman" w:hAnsi="Söhne" w:cs="Arial"/>
          <w:i/>
          <w:iCs/>
          <w:noProof/>
          <w:sz w:val="18"/>
          <w:lang w:val="en-IE" w:bidi="en-US"/>
        </w:rPr>
        <w:t>Vet. Rec.,</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163</w:t>
      </w:r>
      <w:r w:rsidRPr="00D72004">
        <w:rPr>
          <w:rFonts w:ascii="Söhne" w:eastAsia="Times New Roman" w:hAnsi="Söhne" w:cs="Arial"/>
          <w:noProof/>
          <w:sz w:val="18"/>
          <w:lang w:val="en-IE" w:bidi="en-US"/>
        </w:rPr>
        <w:t>, 629–632.</w:t>
      </w:r>
    </w:p>
    <w:p w14:paraId="4AC877E4"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Baldock</w:t>
      </w:r>
      <w:proofErr w:type="spellEnd"/>
      <w:r w:rsidRPr="00D72004">
        <w:rPr>
          <w:rFonts w:ascii="Söhne" w:eastAsia="Times New Roman" w:hAnsi="Söhne" w:cs="Angsana New"/>
          <w:smallCaps/>
          <w:sz w:val="18"/>
          <w:lang w:val="en-US" w:bidi="en-US"/>
        </w:rPr>
        <w:t xml:space="preserve"> F.C., Blazer V., </w:t>
      </w:r>
      <w:proofErr w:type="spellStart"/>
      <w:r w:rsidRPr="00D72004">
        <w:rPr>
          <w:rFonts w:ascii="Söhne" w:eastAsia="Times New Roman" w:hAnsi="Söhne" w:cs="Angsana New"/>
          <w:smallCaps/>
          <w:sz w:val="18"/>
          <w:lang w:val="en-US" w:bidi="en-US"/>
        </w:rPr>
        <w:t>Callinan</w:t>
      </w:r>
      <w:proofErr w:type="spellEnd"/>
      <w:r w:rsidRPr="00D72004">
        <w:rPr>
          <w:rFonts w:ascii="Söhne" w:eastAsia="Times New Roman" w:hAnsi="Söhne" w:cs="Angsana New"/>
          <w:smallCaps/>
          <w:sz w:val="18"/>
          <w:lang w:val="en-US" w:bidi="en-US"/>
        </w:rPr>
        <w:t xml:space="preserve"> R., </w:t>
      </w:r>
      <w:proofErr w:type="spellStart"/>
      <w:r w:rsidRPr="00D72004">
        <w:rPr>
          <w:rFonts w:ascii="Söhne" w:eastAsia="Times New Roman" w:hAnsi="Söhne" w:cs="Angsana New"/>
          <w:smallCaps/>
          <w:sz w:val="18"/>
          <w:lang w:val="en-US" w:bidi="en-US"/>
        </w:rPr>
        <w:t>Hatai</w:t>
      </w:r>
      <w:proofErr w:type="spellEnd"/>
      <w:r w:rsidRPr="00D72004">
        <w:rPr>
          <w:rFonts w:ascii="Söhne" w:eastAsia="Times New Roman" w:hAnsi="Söhne" w:cs="Angsana New"/>
          <w:smallCaps/>
          <w:sz w:val="18"/>
          <w:lang w:val="en-US" w:bidi="en-US"/>
        </w:rPr>
        <w:t xml:space="preserve"> K., </w:t>
      </w:r>
      <w:proofErr w:type="spellStart"/>
      <w:r w:rsidRPr="00D72004">
        <w:rPr>
          <w:rFonts w:ascii="Söhne" w:eastAsia="Times New Roman" w:hAnsi="Söhne" w:cs="Angsana New"/>
          <w:smallCaps/>
          <w:sz w:val="18"/>
          <w:lang w:val="en-US" w:bidi="en-US"/>
        </w:rPr>
        <w:t>Karunasagar</w:t>
      </w:r>
      <w:proofErr w:type="spellEnd"/>
      <w:r w:rsidRPr="00D72004">
        <w:rPr>
          <w:rFonts w:ascii="Söhne" w:eastAsia="Times New Roman" w:hAnsi="Söhne" w:cs="Angsana New"/>
          <w:smallCaps/>
          <w:sz w:val="18"/>
          <w:lang w:val="en-US" w:bidi="en-US"/>
        </w:rPr>
        <w:t xml:space="preserve"> I., Mohan C.V. &amp; </w:t>
      </w:r>
      <w:proofErr w:type="spellStart"/>
      <w:r w:rsidRPr="00D72004">
        <w:rPr>
          <w:rFonts w:ascii="Söhne" w:eastAsia="Times New Roman" w:hAnsi="Söhne" w:cs="Angsana New"/>
          <w:smallCaps/>
          <w:sz w:val="18"/>
          <w:lang w:val="en-US" w:bidi="en-US"/>
        </w:rPr>
        <w:t>Bondad-Reantaso</w:t>
      </w:r>
      <w:proofErr w:type="spellEnd"/>
      <w:r w:rsidRPr="00D72004">
        <w:rPr>
          <w:rFonts w:ascii="Söhne" w:eastAsia="Times New Roman" w:hAnsi="Söhne" w:cs="Angsana New"/>
          <w:smallCaps/>
          <w:sz w:val="18"/>
          <w:lang w:val="en-US" w:bidi="en-US"/>
        </w:rPr>
        <w:t xml:space="preserve"> M.G. (2005). </w:t>
      </w:r>
      <w:r w:rsidRPr="00D72004">
        <w:rPr>
          <w:rFonts w:ascii="Söhne" w:eastAsia="Times New Roman" w:hAnsi="Söhne" w:cs="Angsana New"/>
          <w:sz w:val="18"/>
          <w:lang w:val="en-US" w:bidi="en-US"/>
        </w:rPr>
        <w:t xml:space="preserve">Outcomes of a short expert consultation on epizootic ulcerative syndrome (EUS): Re-examination of causal factors, case definition and nomenclature. </w:t>
      </w:r>
      <w:r w:rsidRPr="00D72004">
        <w:rPr>
          <w:rFonts w:ascii="Söhne" w:eastAsia="Times New Roman" w:hAnsi="Söhne" w:cs="Angsana New"/>
          <w:i/>
          <w:sz w:val="18"/>
          <w:szCs w:val="18"/>
          <w:lang w:val="en-US" w:bidi="en-US"/>
        </w:rPr>
        <w:t xml:space="preserve">In: </w:t>
      </w:r>
      <w:r w:rsidRPr="00D72004">
        <w:rPr>
          <w:rFonts w:ascii="Söhne" w:eastAsia="Times New Roman" w:hAnsi="Söhne" w:cs="Angsana New"/>
          <w:sz w:val="18"/>
          <w:lang w:val="en-US" w:bidi="en-US"/>
        </w:rPr>
        <w:t xml:space="preserve">Diseases in Asian Aquaculture V, Walker P., Lester R. &amp; </w:t>
      </w:r>
      <w:proofErr w:type="spellStart"/>
      <w:r w:rsidRPr="00D72004">
        <w:rPr>
          <w:rFonts w:ascii="Söhne" w:eastAsia="Times New Roman" w:hAnsi="Söhne" w:cs="Angsana New"/>
          <w:sz w:val="18"/>
          <w:lang w:val="en-US" w:bidi="en-US"/>
        </w:rPr>
        <w:t>Bondad-Reantaso</w:t>
      </w:r>
      <w:proofErr w:type="spellEnd"/>
      <w:r w:rsidRPr="00D72004">
        <w:rPr>
          <w:rFonts w:ascii="Söhne" w:eastAsia="Times New Roman" w:hAnsi="Söhne" w:cs="Angsana New"/>
          <w:sz w:val="18"/>
          <w:lang w:val="en-US" w:bidi="en-US"/>
        </w:rPr>
        <w:t xml:space="preserve"> M.G., eds. Fish Health Section, Asian Fisheries Society, Manila, Philippines, 555–585.</w:t>
      </w:r>
    </w:p>
    <w:p w14:paraId="07AC343F" w14:textId="77777777" w:rsidR="00D72004" w:rsidRPr="00D72004" w:rsidRDefault="00D72004" w:rsidP="00D72004">
      <w:pPr>
        <w:spacing w:after="240" w:line="240" w:lineRule="auto"/>
        <w:jc w:val="both"/>
        <w:rPr>
          <w:rFonts w:ascii="Söhne" w:eastAsia="Times New Roman" w:hAnsi="Söhne" w:cs="Angsana New"/>
          <w:smallCaps/>
          <w:sz w:val="18"/>
          <w:lang w:val="en-US" w:bidi="en-US"/>
        </w:rPr>
      </w:pPr>
      <w:proofErr w:type="spellStart"/>
      <w:r w:rsidRPr="00D72004">
        <w:rPr>
          <w:rFonts w:ascii="Söhne" w:eastAsia="Times New Roman" w:hAnsi="Söhne" w:cs="Angsana New"/>
          <w:smallCaps/>
          <w:sz w:val="18"/>
          <w:lang w:val="en-US" w:bidi="en-US"/>
        </w:rPr>
        <w:t>Balasuriya</w:t>
      </w:r>
      <w:proofErr w:type="spellEnd"/>
      <w:r w:rsidRPr="00D72004">
        <w:rPr>
          <w:rFonts w:ascii="Söhne" w:eastAsia="Times New Roman" w:hAnsi="Söhne" w:cs="Angsana New"/>
          <w:smallCaps/>
          <w:sz w:val="18"/>
          <w:lang w:val="en-US" w:bidi="en-US"/>
        </w:rPr>
        <w:t xml:space="preserve"> L.K.S.W. (1994). </w:t>
      </w:r>
      <w:r w:rsidRPr="00D72004">
        <w:rPr>
          <w:rFonts w:ascii="Söhne" w:eastAsia="Times New Roman" w:hAnsi="Söhne" w:cs="Angsana New"/>
          <w:sz w:val="18"/>
          <w:lang w:val="en-US" w:bidi="en-US"/>
        </w:rPr>
        <w:t xml:space="preserve">Epizootic ulcerative syndrome in fish in Sri Lanka, country status report. </w:t>
      </w:r>
      <w:r w:rsidRPr="00D72004">
        <w:rPr>
          <w:rFonts w:ascii="Söhne" w:eastAsia="Times New Roman" w:hAnsi="Söhne" w:cs="Angsana New"/>
          <w:i/>
          <w:sz w:val="18"/>
          <w:szCs w:val="18"/>
          <w:lang w:val="en-US" w:bidi="en-US"/>
        </w:rPr>
        <w:t>In:</w:t>
      </w:r>
      <w:r w:rsidRPr="00D72004">
        <w:rPr>
          <w:rFonts w:ascii="Söhne" w:eastAsia="Times New Roman" w:hAnsi="Söhne" w:cs="Angsana New"/>
          <w:sz w:val="18"/>
          <w:lang w:val="en-US" w:bidi="en-US"/>
        </w:rPr>
        <w:t xml:space="preserve"> Proceeding of the ODA Regional Seminar on Epizootic Ulcerative, Robert R.J., Campbell B. &amp; </w:t>
      </w:r>
      <w:proofErr w:type="spellStart"/>
      <w:r w:rsidRPr="00D72004">
        <w:rPr>
          <w:rFonts w:ascii="Söhne" w:eastAsia="Times New Roman" w:hAnsi="Söhne" w:cs="Angsana New"/>
          <w:sz w:val="18"/>
          <w:lang w:val="en-US" w:bidi="en-US"/>
        </w:rPr>
        <w:t>MacRae</w:t>
      </w:r>
      <w:proofErr w:type="spellEnd"/>
      <w:r w:rsidRPr="00D72004">
        <w:rPr>
          <w:rFonts w:ascii="Söhne" w:eastAsia="Times New Roman" w:hAnsi="Söhne" w:cs="Angsana New"/>
          <w:sz w:val="18"/>
          <w:lang w:val="en-US" w:bidi="en-US"/>
        </w:rPr>
        <w:t xml:space="preserve"> I.H., eds. Aquatic Animal Health Research Institute, Bangkok, Thailand, pp 39–47.</w:t>
      </w:r>
    </w:p>
    <w:p w14:paraId="745CF88D"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Angsana New"/>
          <w:smallCaps/>
          <w:sz w:val="18"/>
          <w:lang w:val="en-US" w:bidi="en-US"/>
        </w:rPr>
        <w:t xml:space="preserve">Blazer V.S., </w:t>
      </w:r>
      <w:proofErr w:type="spellStart"/>
      <w:r w:rsidRPr="00D72004">
        <w:rPr>
          <w:rFonts w:ascii="Söhne" w:eastAsia="Times New Roman" w:hAnsi="Söhne" w:cs="Angsana New"/>
          <w:smallCaps/>
          <w:sz w:val="18"/>
          <w:lang w:val="en-US" w:bidi="en-US"/>
        </w:rPr>
        <w:t>Vogelbein</w:t>
      </w:r>
      <w:proofErr w:type="spellEnd"/>
      <w:r w:rsidRPr="00D72004">
        <w:rPr>
          <w:rFonts w:ascii="Söhne" w:eastAsia="Times New Roman" w:hAnsi="Söhne" w:cs="Angsana New"/>
          <w:smallCaps/>
          <w:sz w:val="18"/>
          <w:lang w:val="en-US" w:bidi="en-US"/>
        </w:rPr>
        <w:t xml:space="preserve"> W.K., Densmore C.L., May E.B., Lilley J.H. &amp; </w:t>
      </w:r>
      <w:proofErr w:type="spellStart"/>
      <w:r w:rsidRPr="00D72004">
        <w:rPr>
          <w:rFonts w:ascii="Söhne" w:eastAsia="Times New Roman" w:hAnsi="Söhne" w:cs="Angsana New"/>
          <w:smallCaps/>
          <w:sz w:val="18"/>
          <w:lang w:val="en-US" w:bidi="en-US"/>
        </w:rPr>
        <w:t>Zwerner</w:t>
      </w:r>
      <w:proofErr w:type="spellEnd"/>
      <w:r w:rsidRPr="00D72004">
        <w:rPr>
          <w:rFonts w:ascii="Söhne" w:eastAsia="Times New Roman" w:hAnsi="Söhne" w:cs="Angsana New"/>
          <w:smallCaps/>
          <w:sz w:val="18"/>
          <w:lang w:val="en-US" w:bidi="en-US"/>
        </w:rPr>
        <w:t xml:space="preserve"> D.E. (1999). </w:t>
      </w:r>
      <w:r w:rsidRPr="00D72004">
        <w:rPr>
          <w:rFonts w:ascii="Söhne" w:eastAsia="Times New Roman" w:hAnsi="Söhne" w:cs="Angsana New"/>
          <w:sz w:val="18"/>
          <w:lang w:val="en-US" w:bidi="en-US"/>
        </w:rPr>
        <w:t xml:space="preserve">Aphanomyces as a cause of ulcerative skin lesions of menhaden from Chesapeake Bay tributaries. </w:t>
      </w:r>
      <w:r w:rsidRPr="00D72004">
        <w:rPr>
          <w:rFonts w:ascii="Söhne" w:eastAsia="Times New Roman" w:hAnsi="Söhne" w:cs="Angsana New"/>
          <w:i/>
          <w:sz w:val="18"/>
          <w:szCs w:val="18"/>
          <w:lang w:val="en-US" w:bidi="en-US"/>
        </w:rPr>
        <w:t>J. </w:t>
      </w:r>
      <w:proofErr w:type="spellStart"/>
      <w:r w:rsidRPr="00D72004">
        <w:rPr>
          <w:rFonts w:ascii="Söhne" w:eastAsia="Times New Roman" w:hAnsi="Söhne" w:cs="Angsana New"/>
          <w:i/>
          <w:sz w:val="18"/>
          <w:szCs w:val="18"/>
          <w:lang w:val="en-US" w:bidi="en-US"/>
        </w:rPr>
        <w:t>Aquat</w:t>
      </w:r>
      <w:proofErr w:type="spellEnd"/>
      <w:r w:rsidRPr="00D72004">
        <w:rPr>
          <w:rFonts w:ascii="Söhne" w:eastAsia="Times New Roman" w:hAnsi="Söhne" w:cs="Angsana New"/>
          <w:i/>
          <w:sz w:val="18"/>
          <w:szCs w:val="18"/>
          <w:lang w:val="en-US" w:bidi="en-US"/>
        </w:rPr>
        <w:t>. Anim. Health,</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11</w:t>
      </w:r>
      <w:r w:rsidRPr="00D72004">
        <w:rPr>
          <w:rFonts w:ascii="Söhne" w:eastAsia="Times New Roman" w:hAnsi="Söhne" w:cs="Angsana New"/>
          <w:sz w:val="18"/>
          <w:lang w:val="en-US" w:bidi="en-US"/>
        </w:rPr>
        <w:t>, 340–349.</w:t>
      </w:r>
    </w:p>
    <w:p w14:paraId="2DB824BF"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Bondad-Reantaso</w:t>
      </w:r>
      <w:proofErr w:type="spellEnd"/>
      <w:r w:rsidRPr="00D72004">
        <w:rPr>
          <w:rFonts w:ascii="Söhne" w:eastAsia="Times New Roman" w:hAnsi="Söhne" w:cs="Angsana New"/>
          <w:smallCaps/>
          <w:sz w:val="18"/>
          <w:lang w:val="en-US" w:bidi="en-US"/>
        </w:rPr>
        <w:t xml:space="preserve"> M.G., </w:t>
      </w:r>
      <w:proofErr w:type="spellStart"/>
      <w:r w:rsidRPr="00D72004">
        <w:rPr>
          <w:rFonts w:ascii="Söhne" w:eastAsia="Times New Roman" w:hAnsi="Söhne" w:cs="Angsana New"/>
          <w:smallCaps/>
          <w:sz w:val="18"/>
          <w:lang w:val="en-US" w:bidi="en-US"/>
        </w:rPr>
        <w:t>Lumanlan</w:t>
      </w:r>
      <w:proofErr w:type="spellEnd"/>
      <w:r w:rsidRPr="00D72004">
        <w:rPr>
          <w:rFonts w:ascii="Söhne" w:eastAsia="Times New Roman" w:hAnsi="Söhne" w:cs="Angsana New"/>
          <w:smallCaps/>
          <w:sz w:val="18"/>
          <w:lang w:val="en-US" w:bidi="en-US"/>
        </w:rPr>
        <w:t xml:space="preserve"> S.C., Natividad J.M. &amp; Phillips M.J. (1992). </w:t>
      </w:r>
      <w:r w:rsidRPr="00D72004">
        <w:rPr>
          <w:rFonts w:ascii="Söhne" w:eastAsia="Times New Roman" w:hAnsi="Söhne" w:cs="Angsana New"/>
          <w:sz w:val="18"/>
          <w:lang w:val="en-US" w:bidi="en-US"/>
        </w:rPr>
        <w:t xml:space="preserve">Environmental monitoring of the epizootic ulcerative syndrome (EUS) in fish from Munoz, Nueva Ecija in the Philippines. </w:t>
      </w:r>
      <w:r w:rsidRPr="00D72004">
        <w:rPr>
          <w:rFonts w:ascii="Söhne" w:eastAsia="Times New Roman" w:hAnsi="Söhne" w:cs="Angsana New"/>
          <w:i/>
          <w:sz w:val="18"/>
          <w:szCs w:val="18"/>
          <w:lang w:val="en-US" w:bidi="en-US"/>
        </w:rPr>
        <w:t>In:</w:t>
      </w:r>
      <w:r w:rsidRPr="00D72004">
        <w:rPr>
          <w:rFonts w:ascii="Söhne" w:eastAsia="Times New Roman" w:hAnsi="Söhne" w:cs="Angsana New"/>
          <w:sz w:val="18"/>
          <w:lang w:val="en-US" w:bidi="en-US"/>
        </w:rPr>
        <w:t xml:space="preserve"> Diseases in Asian Aquaculture 1, Shariff M., </w:t>
      </w:r>
      <w:proofErr w:type="spellStart"/>
      <w:r w:rsidRPr="00D72004">
        <w:rPr>
          <w:rFonts w:ascii="Söhne" w:eastAsia="Times New Roman" w:hAnsi="Söhne" w:cs="Angsana New"/>
          <w:sz w:val="18"/>
          <w:lang w:val="en-US" w:bidi="en-US"/>
        </w:rPr>
        <w:t>Subasinghe</w:t>
      </w:r>
      <w:proofErr w:type="spellEnd"/>
      <w:r w:rsidRPr="00D72004">
        <w:rPr>
          <w:rFonts w:ascii="Söhne" w:eastAsia="Times New Roman" w:hAnsi="Söhne" w:cs="Angsana New"/>
          <w:sz w:val="18"/>
          <w:lang w:val="en-US" w:bidi="en-US"/>
        </w:rPr>
        <w:t xml:space="preserve"> R.P. &amp; Arthur J.R., eds. Fish Health Section, Asian Fisheries Society, Manila, The Philippines, 475–490.</w:t>
      </w:r>
    </w:p>
    <w:p w14:paraId="0C66800B"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Catap</w:t>
      </w:r>
      <w:proofErr w:type="spellEnd"/>
      <w:r w:rsidRPr="00D72004">
        <w:rPr>
          <w:rFonts w:ascii="Söhne" w:eastAsia="Times New Roman" w:hAnsi="Söhne" w:cs="Angsana New"/>
          <w:smallCaps/>
          <w:sz w:val="18"/>
          <w:lang w:val="en-US" w:bidi="en-US"/>
        </w:rPr>
        <w:t xml:space="preserve"> E.S. &amp; Munday B.L. (1998). </w:t>
      </w:r>
      <w:r w:rsidRPr="00D72004">
        <w:rPr>
          <w:rFonts w:ascii="Söhne" w:eastAsia="Times New Roman" w:hAnsi="Söhne" w:cs="Angsana New"/>
          <w:sz w:val="18"/>
          <w:lang w:val="en-US" w:bidi="en-US"/>
        </w:rPr>
        <w:t xml:space="preserve">Effects of variations of water temperature and dietary lipids on the expression of experimental epizootic ulcerative syndrome (EUS) in sand whiting, </w:t>
      </w:r>
      <w:proofErr w:type="spellStart"/>
      <w:r w:rsidRPr="00D72004">
        <w:rPr>
          <w:rFonts w:ascii="Söhne" w:eastAsia="Times New Roman" w:hAnsi="Söhne" w:cs="Angsana New"/>
          <w:sz w:val="18"/>
          <w:lang w:val="en-US" w:bidi="en-US"/>
        </w:rPr>
        <w:t>Sillago</w:t>
      </w:r>
      <w:proofErr w:type="spellEnd"/>
      <w:r w:rsidRPr="00D72004">
        <w:rPr>
          <w:rFonts w:ascii="Söhne" w:eastAsia="Times New Roman" w:hAnsi="Söhne" w:cs="Angsana New"/>
          <w:sz w:val="18"/>
          <w:lang w:val="en-US" w:bidi="en-US"/>
        </w:rPr>
        <w:t xml:space="preserve"> </w:t>
      </w:r>
      <w:proofErr w:type="spellStart"/>
      <w:r w:rsidRPr="00D72004">
        <w:rPr>
          <w:rFonts w:ascii="Söhne" w:eastAsia="Times New Roman" w:hAnsi="Söhne" w:cs="Angsana New"/>
          <w:sz w:val="18"/>
          <w:lang w:val="en-US" w:bidi="en-US"/>
        </w:rPr>
        <w:t>ciliata</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szCs w:val="18"/>
          <w:lang w:val="en-US" w:bidi="en-US"/>
        </w:rPr>
        <w:t xml:space="preserve">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 xml:space="preserve">., </w:t>
      </w:r>
      <w:r w:rsidRPr="00D72004">
        <w:rPr>
          <w:rFonts w:ascii="Söhne" w:eastAsia="Times New Roman" w:hAnsi="Söhne" w:cs="Angsana New"/>
          <w:b/>
          <w:sz w:val="18"/>
          <w:szCs w:val="18"/>
          <w:lang w:val="en-US" w:bidi="en-US"/>
        </w:rPr>
        <w:t>33</w:t>
      </w:r>
      <w:r w:rsidRPr="00D72004">
        <w:rPr>
          <w:rFonts w:ascii="Söhne" w:eastAsia="Times New Roman" w:hAnsi="Söhne" w:cs="Angsana New"/>
          <w:sz w:val="18"/>
          <w:lang w:val="en-US" w:bidi="en-US"/>
        </w:rPr>
        <w:t>, 327–335.</w:t>
      </w:r>
    </w:p>
    <w:p w14:paraId="534AD281"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Cavalier-Smith T. &amp; Chao E.E.Y.</w:t>
      </w:r>
      <w:r w:rsidRPr="00D72004">
        <w:rPr>
          <w:rFonts w:ascii="Söhne" w:eastAsia="Times New Roman" w:hAnsi="Söhne" w:cs="Arial"/>
          <w:noProof/>
          <w:sz w:val="18"/>
          <w:lang w:val="en-IE" w:bidi="en-US"/>
        </w:rPr>
        <w:t xml:space="preserve"> (2006). Phylogeny and Megasystematics of Phagotrophic Heterokonts (Kingdom Chromista). </w:t>
      </w:r>
      <w:r w:rsidRPr="00D72004">
        <w:rPr>
          <w:rFonts w:ascii="Söhne" w:eastAsia="Times New Roman" w:hAnsi="Söhne" w:cs="Arial"/>
          <w:i/>
          <w:iCs/>
          <w:noProof/>
          <w:sz w:val="18"/>
          <w:lang w:val="en-IE" w:bidi="en-US"/>
        </w:rPr>
        <w:t>J. Mol. Evol.,</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62</w:t>
      </w:r>
      <w:r w:rsidRPr="00D72004">
        <w:rPr>
          <w:rFonts w:ascii="Söhne" w:eastAsia="Times New Roman" w:hAnsi="Söhne" w:cs="Arial"/>
          <w:noProof/>
          <w:sz w:val="18"/>
          <w:lang w:val="en-IE" w:bidi="en-US"/>
        </w:rPr>
        <w:t>, 388–420.</w:t>
      </w:r>
    </w:p>
    <w:p w14:paraId="787A74A7"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Chinabut</w:t>
      </w:r>
      <w:proofErr w:type="spellEnd"/>
      <w:r w:rsidRPr="00D72004">
        <w:rPr>
          <w:rFonts w:ascii="Söhne" w:eastAsia="Times New Roman" w:hAnsi="Söhne" w:cs="Angsana New"/>
          <w:smallCaps/>
          <w:sz w:val="18"/>
          <w:lang w:val="en-US" w:bidi="en-US"/>
        </w:rPr>
        <w:t xml:space="preserve"> S. &amp; Roberts R.J. (1999). </w:t>
      </w:r>
      <w:r w:rsidRPr="00D72004">
        <w:rPr>
          <w:rFonts w:ascii="Söhne" w:eastAsia="Times New Roman" w:hAnsi="Söhne" w:cs="Angsana New"/>
          <w:sz w:val="18"/>
          <w:lang w:val="en-US" w:bidi="en-US"/>
        </w:rPr>
        <w:t>Pathology and Histopathology of Epizootic Ulcerative Syndrome (EUS). Aquatic Animal Health Research Institute, Department of Fisheries, Royal Thai Government, Bangkok, Thailand, 33 pp. ISBN 974-7604-55-8.</w:t>
      </w:r>
    </w:p>
    <w:p w14:paraId="0CDA2A0D"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Chinabut</w:t>
      </w:r>
      <w:proofErr w:type="spellEnd"/>
      <w:r w:rsidRPr="00D72004">
        <w:rPr>
          <w:rFonts w:ascii="Söhne" w:eastAsia="Times New Roman" w:hAnsi="Söhne" w:cs="Angsana New"/>
          <w:smallCaps/>
          <w:sz w:val="18"/>
          <w:lang w:val="en-US" w:bidi="en-US"/>
        </w:rPr>
        <w:t xml:space="preserve"> S., Roberts R.J., Willoughby G.R. &amp; Pearson M.D. (1995) </w:t>
      </w:r>
      <w:r w:rsidRPr="00D72004">
        <w:rPr>
          <w:rFonts w:ascii="Söhne" w:eastAsia="Times New Roman" w:hAnsi="Söhne" w:cs="Angsana New"/>
          <w:sz w:val="18"/>
          <w:lang w:val="en-US" w:bidi="en-US"/>
        </w:rPr>
        <w:t xml:space="preserve">Histopathology of snakehead, </w:t>
      </w:r>
      <w:r w:rsidRPr="00D72004">
        <w:rPr>
          <w:rFonts w:ascii="Söhne" w:eastAsia="Times New Roman" w:hAnsi="Söhne" w:cs="Angsana New"/>
          <w:i/>
          <w:sz w:val="18"/>
          <w:szCs w:val="18"/>
          <w:lang w:val="en-US" w:bidi="en-US"/>
        </w:rPr>
        <w:t>Channa striatus</w:t>
      </w:r>
      <w:r w:rsidRPr="00D72004">
        <w:rPr>
          <w:rFonts w:ascii="Söhne" w:eastAsia="Times New Roman" w:hAnsi="Söhne" w:cs="Angsana New"/>
          <w:sz w:val="18"/>
          <w:lang w:val="en-US" w:bidi="en-US"/>
        </w:rPr>
        <w:t xml:space="preserve"> (Bloch), experimentally infected with the specific </w:t>
      </w:r>
      <w:r w:rsidRPr="00D72004">
        <w:rPr>
          <w:rFonts w:ascii="Söhne" w:eastAsia="Times New Roman" w:hAnsi="Söhne" w:cs="Angsana New"/>
          <w:i/>
          <w:sz w:val="18"/>
          <w:szCs w:val="18"/>
          <w:lang w:val="en-US" w:bidi="en-US"/>
        </w:rPr>
        <w:t>Aphanomyces</w:t>
      </w:r>
      <w:r w:rsidRPr="00D72004">
        <w:rPr>
          <w:rFonts w:ascii="Söhne" w:eastAsia="Times New Roman" w:hAnsi="Söhne" w:cs="Angsana New"/>
          <w:sz w:val="18"/>
          <w:lang w:val="en-US" w:bidi="en-US"/>
        </w:rPr>
        <w:t xml:space="preserve"> fungus associated with epizootic ulcerative syndrome (EUS) at different temperatures. </w:t>
      </w:r>
      <w:r w:rsidRPr="00D72004">
        <w:rPr>
          <w:rFonts w:ascii="Söhne" w:eastAsia="Times New Roman" w:hAnsi="Söhne" w:cs="Angsana New"/>
          <w:i/>
          <w:sz w:val="18"/>
          <w:szCs w:val="18"/>
          <w:lang w:val="en-US" w:bidi="en-US"/>
        </w:rPr>
        <w:t>J. Fish Dis.</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18</w:t>
      </w:r>
      <w:r w:rsidRPr="00D72004">
        <w:rPr>
          <w:rFonts w:ascii="Söhne" w:eastAsia="Times New Roman" w:hAnsi="Söhne" w:cs="Angsana New"/>
          <w:sz w:val="18"/>
          <w:lang w:val="en-US" w:bidi="en-US"/>
        </w:rPr>
        <w:t>, 41–47.</w:t>
      </w:r>
    </w:p>
    <w:p w14:paraId="288BE01C"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Arial"/>
          <w:smallCaps/>
          <w:sz w:val="18"/>
          <w:lang w:val="en-US" w:bidi="en-US"/>
        </w:rPr>
        <w:t>Cruz-Lacierda E.R. &amp; Shariff M</w:t>
      </w:r>
      <w:r w:rsidRPr="00D72004">
        <w:rPr>
          <w:rFonts w:ascii="Söhne" w:eastAsia="Times New Roman" w:hAnsi="Söhne" w:cs="Arial"/>
          <w:sz w:val="18"/>
          <w:lang w:val="en-US" w:bidi="en-US"/>
        </w:rPr>
        <w:t xml:space="preserve">. (1995). </w:t>
      </w:r>
      <w:r w:rsidRPr="00D72004">
        <w:rPr>
          <w:rFonts w:ascii="Söhne" w:eastAsia="Times New Roman" w:hAnsi="Söhne" w:cs="Arial"/>
          <w:noProof/>
          <w:sz w:val="18"/>
          <w:lang w:val="en-IE" w:bidi="en-US"/>
        </w:rPr>
        <w:t xml:space="preserve">Experimental transmission of epizootic ulcerative syndrome (EUS) in snakehead, </w:t>
      </w:r>
      <w:r w:rsidRPr="00D72004">
        <w:rPr>
          <w:rFonts w:ascii="Söhne" w:eastAsia="Times New Roman" w:hAnsi="Söhne" w:cs="Arial"/>
          <w:i/>
          <w:iCs/>
          <w:noProof/>
          <w:sz w:val="18"/>
          <w:lang w:val="en-IE" w:bidi="en-US"/>
        </w:rPr>
        <w:t>Ophicephalus striatus. Dis. Asian Aquac</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II</w:t>
      </w:r>
      <w:r w:rsidRPr="00D72004">
        <w:rPr>
          <w:rFonts w:ascii="Söhne" w:eastAsia="Times New Roman" w:hAnsi="Söhne" w:cs="Arial"/>
          <w:noProof/>
          <w:sz w:val="18"/>
          <w:lang w:val="en-IE" w:bidi="en-US"/>
        </w:rPr>
        <w:t>., 327–336.</w:t>
      </w:r>
      <w:proofErr w:type="spellStart"/>
      <w:r w:rsidRPr="00D72004">
        <w:rPr>
          <w:rFonts w:ascii="Söhne" w:eastAsia="Times New Roman" w:hAnsi="Söhne" w:cs="Angsana New"/>
          <w:smallCaps/>
          <w:sz w:val="18"/>
          <w:lang w:val="en-US" w:bidi="en-US"/>
        </w:rPr>
        <w:t>Dieguez-Uribeondo</w:t>
      </w:r>
      <w:proofErr w:type="spellEnd"/>
      <w:r w:rsidRPr="00D72004">
        <w:rPr>
          <w:rFonts w:ascii="Söhne" w:eastAsia="Times New Roman" w:hAnsi="Söhne" w:cs="Angsana New"/>
          <w:smallCaps/>
          <w:sz w:val="18"/>
          <w:lang w:val="en-US" w:bidi="en-US"/>
        </w:rPr>
        <w:t xml:space="preserve"> J., Garcia M.A., </w:t>
      </w:r>
      <w:proofErr w:type="spellStart"/>
      <w:r w:rsidRPr="00D72004">
        <w:rPr>
          <w:rFonts w:ascii="Söhne" w:eastAsia="Times New Roman" w:hAnsi="Söhne" w:cs="Angsana New"/>
          <w:smallCaps/>
          <w:sz w:val="18"/>
          <w:lang w:val="en-US" w:bidi="en-US"/>
        </w:rPr>
        <w:t>Cerenius</w:t>
      </w:r>
      <w:proofErr w:type="spellEnd"/>
      <w:r w:rsidRPr="00D72004">
        <w:rPr>
          <w:rFonts w:ascii="Söhne" w:eastAsia="Times New Roman" w:hAnsi="Söhne" w:cs="Angsana New"/>
          <w:smallCaps/>
          <w:sz w:val="18"/>
          <w:lang w:val="en-US" w:bidi="en-US"/>
        </w:rPr>
        <w:t xml:space="preserve"> L., </w:t>
      </w:r>
      <w:proofErr w:type="spellStart"/>
      <w:r w:rsidRPr="00D72004">
        <w:rPr>
          <w:rFonts w:ascii="Söhne" w:eastAsia="Times New Roman" w:hAnsi="Söhne" w:cs="Angsana New"/>
          <w:smallCaps/>
          <w:sz w:val="18"/>
          <w:lang w:val="en-US" w:bidi="en-US"/>
        </w:rPr>
        <w:t>Kozubíková</w:t>
      </w:r>
      <w:proofErr w:type="spellEnd"/>
      <w:r w:rsidRPr="00D72004">
        <w:rPr>
          <w:rFonts w:ascii="Söhne" w:eastAsia="Times New Roman" w:hAnsi="Söhne" w:cs="Angsana New"/>
          <w:smallCaps/>
          <w:sz w:val="18"/>
          <w:lang w:val="en-US" w:bidi="en-US"/>
        </w:rPr>
        <w:t xml:space="preserve"> E., Ballesteros I., </w:t>
      </w:r>
      <w:proofErr w:type="spellStart"/>
      <w:r w:rsidRPr="00D72004">
        <w:rPr>
          <w:rFonts w:ascii="Söhne" w:eastAsia="Times New Roman" w:hAnsi="Söhne" w:cs="Angsana New"/>
          <w:smallCaps/>
          <w:sz w:val="18"/>
          <w:lang w:val="en-US" w:bidi="en-US"/>
        </w:rPr>
        <w:t>Windels</w:t>
      </w:r>
      <w:proofErr w:type="spellEnd"/>
      <w:r w:rsidRPr="00D72004">
        <w:rPr>
          <w:rFonts w:ascii="Söhne" w:eastAsia="Times New Roman" w:hAnsi="Söhne" w:cs="Angsana New"/>
          <w:smallCaps/>
          <w:sz w:val="18"/>
          <w:lang w:val="en-US" w:bidi="en-US"/>
        </w:rPr>
        <w:t xml:space="preserve"> C., Weiland J., </w:t>
      </w:r>
      <w:proofErr w:type="spellStart"/>
      <w:r w:rsidRPr="00D72004">
        <w:rPr>
          <w:rFonts w:ascii="Söhne" w:eastAsia="Times New Roman" w:hAnsi="Söhne" w:cs="Angsana New"/>
          <w:smallCaps/>
          <w:sz w:val="18"/>
          <w:lang w:val="en-US" w:bidi="en-US"/>
        </w:rPr>
        <w:t>Kator</w:t>
      </w:r>
      <w:proofErr w:type="spellEnd"/>
      <w:r w:rsidRPr="00D72004">
        <w:rPr>
          <w:rFonts w:ascii="Söhne" w:eastAsia="Times New Roman" w:hAnsi="Söhne" w:cs="Angsana New"/>
          <w:smallCaps/>
          <w:sz w:val="18"/>
          <w:lang w:val="en-US" w:bidi="en-US"/>
        </w:rPr>
        <w:t xml:space="preserve"> H., </w:t>
      </w:r>
      <w:proofErr w:type="spellStart"/>
      <w:r w:rsidRPr="00D72004">
        <w:rPr>
          <w:rFonts w:ascii="Söhne" w:eastAsia="MS Mincho" w:hAnsi="Söhne" w:cs="Angsana New"/>
          <w:smallCaps/>
          <w:sz w:val="18"/>
          <w:lang w:val="en-US" w:bidi="en-US"/>
        </w:rPr>
        <w:t>Söderhäll</w:t>
      </w:r>
      <w:proofErr w:type="spellEnd"/>
      <w:r w:rsidRPr="00D72004">
        <w:rPr>
          <w:rFonts w:ascii="Söhne" w:eastAsia="Times New Roman" w:hAnsi="Söhne" w:cs="Angsana New"/>
          <w:smallCaps/>
          <w:sz w:val="18"/>
          <w:lang w:val="en-US" w:bidi="en-US"/>
        </w:rPr>
        <w:t xml:space="preserve"> K. &amp; Martín M.P. (2009). </w:t>
      </w:r>
      <w:r w:rsidRPr="00D72004">
        <w:rPr>
          <w:rFonts w:ascii="Söhne" w:eastAsia="Times New Roman" w:hAnsi="Söhne" w:cs="Angsana New"/>
          <w:sz w:val="18"/>
          <w:lang w:val="en-US" w:bidi="en-US"/>
        </w:rPr>
        <w:t xml:space="preserve">Phylogenetic relationships among plant and animal parasites, and saprotrophs in </w:t>
      </w:r>
      <w:r w:rsidRPr="00D72004">
        <w:rPr>
          <w:rFonts w:ascii="Söhne" w:eastAsia="Times New Roman" w:hAnsi="Söhne" w:cs="Angsana New"/>
          <w:i/>
          <w:sz w:val="18"/>
          <w:lang w:val="en-US" w:bidi="en-US"/>
        </w:rPr>
        <w:t>Aphanomyces</w:t>
      </w:r>
      <w:r w:rsidRPr="00D72004">
        <w:rPr>
          <w:rFonts w:ascii="Söhne" w:eastAsia="Times New Roman" w:hAnsi="Söhne" w:cs="Angsana New"/>
          <w:sz w:val="18"/>
          <w:lang w:val="en-US" w:bidi="en-US"/>
        </w:rPr>
        <w:t xml:space="preserve"> (Oomycetes). </w:t>
      </w:r>
      <w:r w:rsidRPr="00D72004">
        <w:rPr>
          <w:rFonts w:ascii="Söhne" w:eastAsia="Times New Roman" w:hAnsi="Söhne" w:cs="Angsana New"/>
          <w:i/>
          <w:sz w:val="18"/>
          <w:lang w:val="en-US" w:bidi="en-US"/>
        </w:rPr>
        <w:t>Fungal Genetics and Biology</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46</w:t>
      </w:r>
      <w:r w:rsidRPr="00D72004">
        <w:rPr>
          <w:rFonts w:ascii="Söhne" w:eastAsia="Times New Roman" w:hAnsi="Söhne" w:cs="Angsana New"/>
          <w:sz w:val="18"/>
          <w:lang w:val="en-US" w:bidi="en-US"/>
        </w:rPr>
        <w:t xml:space="preserve">, 365–376. </w:t>
      </w:r>
    </w:p>
    <w:p w14:paraId="19214C2B"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Egusa</w:t>
      </w:r>
      <w:proofErr w:type="spellEnd"/>
      <w:r w:rsidRPr="00D72004">
        <w:rPr>
          <w:rFonts w:ascii="Söhne" w:eastAsia="Times New Roman" w:hAnsi="Söhne" w:cs="Angsana New"/>
          <w:smallCaps/>
          <w:sz w:val="18"/>
          <w:lang w:val="en-US" w:bidi="en-US"/>
        </w:rPr>
        <w:t xml:space="preserve"> S. &amp; Masuda N. (1971). </w:t>
      </w:r>
      <w:r w:rsidRPr="00D72004">
        <w:rPr>
          <w:rFonts w:ascii="Söhne" w:eastAsia="Times New Roman" w:hAnsi="Söhne" w:cs="Angsana New"/>
          <w:sz w:val="18"/>
          <w:lang w:val="en-US" w:bidi="en-US"/>
        </w:rPr>
        <w:t xml:space="preserve">A new fungal disease of </w:t>
      </w:r>
      <w:proofErr w:type="spellStart"/>
      <w:r w:rsidRPr="00D72004">
        <w:rPr>
          <w:rFonts w:ascii="Söhne" w:eastAsia="Times New Roman" w:hAnsi="Söhne" w:cs="Angsana New"/>
          <w:sz w:val="18"/>
          <w:lang w:val="en-US" w:bidi="en-US"/>
        </w:rPr>
        <w:t>Plecoglossus</w:t>
      </w:r>
      <w:proofErr w:type="spellEnd"/>
      <w:r w:rsidRPr="00D72004">
        <w:rPr>
          <w:rFonts w:ascii="Söhne" w:eastAsia="Times New Roman" w:hAnsi="Söhne" w:cs="Angsana New"/>
          <w:sz w:val="18"/>
          <w:lang w:val="en-US" w:bidi="en-US"/>
        </w:rPr>
        <w:t xml:space="preserve"> </w:t>
      </w:r>
      <w:proofErr w:type="spellStart"/>
      <w:r w:rsidRPr="00D72004">
        <w:rPr>
          <w:rFonts w:ascii="Söhne" w:eastAsia="Times New Roman" w:hAnsi="Söhne" w:cs="Angsana New"/>
          <w:sz w:val="18"/>
          <w:lang w:val="en-US" w:bidi="en-US"/>
        </w:rPr>
        <w:t>altivelis</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szCs w:val="18"/>
          <w:lang w:val="en-US" w:bidi="en-US"/>
        </w:rPr>
        <w:t xml:space="preserve">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 xml:space="preserve">., </w:t>
      </w:r>
      <w:r w:rsidRPr="00D72004">
        <w:rPr>
          <w:rFonts w:ascii="Söhne" w:eastAsia="Times New Roman" w:hAnsi="Söhne" w:cs="Angsana New"/>
          <w:b/>
          <w:sz w:val="18"/>
          <w:szCs w:val="18"/>
          <w:lang w:val="en-US" w:bidi="en-US"/>
        </w:rPr>
        <w:t>6</w:t>
      </w:r>
      <w:r w:rsidRPr="00D72004">
        <w:rPr>
          <w:rFonts w:ascii="Söhne" w:eastAsia="Times New Roman" w:hAnsi="Söhne" w:cs="Angsana New"/>
          <w:sz w:val="18"/>
          <w:lang w:val="en-US" w:bidi="en-US"/>
        </w:rPr>
        <w:t>, 41–46.</w:t>
      </w:r>
    </w:p>
    <w:p w14:paraId="2D73D7BA"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European Food Safety Authority</w:t>
      </w:r>
      <w:r w:rsidRPr="00D72004">
        <w:rPr>
          <w:rFonts w:ascii="Söhne" w:eastAsia="Times New Roman" w:hAnsi="Söhne" w:cs="Arial"/>
          <w:noProof/>
          <w:sz w:val="18"/>
          <w:lang w:val="en-IE" w:bidi="en-US"/>
        </w:rPr>
        <w:t xml:space="preserve"> EFSA (2011a). Scientific Opinion on Epizootic Ulcerative Syndrome. </w:t>
      </w:r>
      <w:r w:rsidRPr="00D72004">
        <w:rPr>
          <w:rFonts w:ascii="Söhne" w:eastAsia="Times New Roman" w:hAnsi="Söhne" w:cs="Arial"/>
          <w:i/>
          <w:iCs/>
          <w:noProof/>
          <w:sz w:val="18"/>
          <w:lang w:val="en-IE" w:bidi="en-US"/>
        </w:rPr>
        <w:t>EFSA J</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9</w:t>
      </w:r>
      <w:r w:rsidRPr="00D72004">
        <w:rPr>
          <w:rFonts w:ascii="Söhne" w:eastAsia="Times New Roman" w:hAnsi="Söhne" w:cs="Arial"/>
          <w:noProof/>
          <w:sz w:val="18"/>
          <w:lang w:val="en-IE" w:bidi="en-US"/>
        </w:rPr>
        <w:t>, 2387.</w:t>
      </w:r>
    </w:p>
    <w:p w14:paraId="5027C6B2"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lastRenderedPageBreak/>
        <w:t>European Food Safety Authority</w:t>
      </w:r>
      <w:r w:rsidRPr="00D72004">
        <w:rPr>
          <w:rFonts w:ascii="Söhne" w:eastAsia="Times New Roman" w:hAnsi="Söhne" w:cs="Arial"/>
          <w:noProof/>
          <w:sz w:val="18"/>
          <w:lang w:val="en-IE" w:bidi="en-US"/>
        </w:rPr>
        <w:t xml:space="preserve"> (EFSA) (2011b). Report of the technical hearing meeting on Epizootic Ulcerative Syndrome (EUS). </w:t>
      </w:r>
      <w:r w:rsidRPr="00D72004">
        <w:rPr>
          <w:rFonts w:ascii="Söhne" w:eastAsia="Times New Roman" w:hAnsi="Söhne" w:cs="Arial"/>
          <w:i/>
          <w:iCs/>
          <w:noProof/>
          <w:sz w:val="18"/>
          <w:lang w:val="en-IE" w:bidi="en-US"/>
        </w:rPr>
        <w:t>EFSA Support. Publ</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8</w:t>
      </w:r>
      <w:r w:rsidRPr="00D72004">
        <w:rPr>
          <w:rFonts w:ascii="Söhne" w:eastAsia="Times New Roman" w:hAnsi="Söhne" w:cs="Arial"/>
          <w:noProof/>
          <w:sz w:val="18"/>
          <w:lang w:val="en-IE" w:bidi="en-US"/>
        </w:rPr>
        <w:t>, 1–16.</w:t>
      </w:r>
    </w:p>
    <w:p w14:paraId="20FE897C" w14:textId="77777777" w:rsidR="00D72004" w:rsidRPr="00D72004" w:rsidRDefault="00D72004" w:rsidP="00D72004">
      <w:pPr>
        <w:spacing w:after="240" w:line="240" w:lineRule="auto"/>
        <w:jc w:val="both"/>
        <w:rPr>
          <w:rFonts w:ascii="Söhne" w:eastAsia="Times New Roman" w:hAnsi="Söhne" w:cs="Arial"/>
          <w:noProof/>
          <w:sz w:val="18"/>
          <w:szCs w:val="18"/>
          <w:lang w:val="en-IE" w:bidi="en-US"/>
        </w:rPr>
      </w:pPr>
      <w:r w:rsidRPr="00D72004">
        <w:rPr>
          <w:rFonts w:ascii="Söhne" w:eastAsia="Times New Roman" w:hAnsi="Söhne" w:cs="Arial"/>
          <w:smallCaps/>
          <w:sz w:val="18"/>
          <w:szCs w:val="18"/>
          <w:lang w:val="en-US" w:bidi="en-US"/>
        </w:rPr>
        <w:t>Food and Agriculture Organization of the United Nations (FAO) (</w:t>
      </w:r>
      <w:r w:rsidRPr="00D72004">
        <w:rPr>
          <w:rFonts w:ascii="Söhne" w:eastAsia="Times New Roman" w:hAnsi="Söhne" w:cs="Arial"/>
          <w:noProof/>
          <w:sz w:val="18"/>
          <w:szCs w:val="18"/>
          <w:lang w:val="en-IE" w:bidi="en-US"/>
        </w:rPr>
        <w:t xml:space="preserve">1986). Report of the expert consutation on ulcerative fish diseases in the Asia-Pacific region (TCP/RAS/4508). </w:t>
      </w:r>
      <w:r w:rsidRPr="00D72004">
        <w:rPr>
          <w:rFonts w:ascii="Söhne" w:eastAsia="Times New Roman" w:hAnsi="Söhne" w:cs="Arial"/>
          <w:sz w:val="18"/>
          <w:szCs w:val="18"/>
          <w:lang w:val="en-IE" w:bidi="en-US"/>
        </w:rPr>
        <w:t>Bangkok, August 1986. FAO, Regional Office for Asia and the Pacific, Bangkok, Thailand</w:t>
      </w:r>
      <w:r w:rsidRPr="00D72004">
        <w:rPr>
          <w:rFonts w:ascii="Söhne" w:eastAsia="Times New Roman" w:hAnsi="Söhne" w:cs="Arial"/>
          <w:noProof/>
          <w:sz w:val="18"/>
          <w:szCs w:val="18"/>
          <w:lang w:val="en-IE" w:bidi="en-US"/>
        </w:rPr>
        <w:t>.</w:t>
      </w:r>
    </w:p>
    <w:p w14:paraId="5FED2652"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Angsana New"/>
          <w:smallCaps/>
          <w:sz w:val="18"/>
          <w:lang w:val="en-US" w:bidi="en-US"/>
        </w:rPr>
        <w:t xml:space="preserve">Food and Agriculture Organization of the United Nations (FAO) (2009). </w:t>
      </w:r>
      <w:r w:rsidRPr="00D72004">
        <w:rPr>
          <w:rFonts w:ascii="Söhne" w:eastAsia="Times New Roman" w:hAnsi="Söhne" w:cs="Angsana New"/>
          <w:sz w:val="18"/>
          <w:lang w:val="en-US" w:bidi="en-US"/>
        </w:rPr>
        <w:t>Report of the international emergency disease investigation task force on a serious fish disease in Southern Africa, 18–26 May 2007, FAO, Rome, Italy, 70 pp.</w:t>
      </w:r>
    </w:p>
    <w:p w14:paraId="27E4148C"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4E1103">
        <w:rPr>
          <w:rFonts w:ascii="Söhne" w:eastAsia="Times New Roman" w:hAnsi="Söhne" w:cs="Angsana New"/>
          <w:smallCaps/>
          <w:sz w:val="18"/>
          <w:lang w:val="es-ES" w:bidi="en-US"/>
        </w:rPr>
        <w:t xml:space="preserve">Fraser G.C., </w:t>
      </w:r>
      <w:proofErr w:type="spellStart"/>
      <w:r w:rsidRPr="004E1103">
        <w:rPr>
          <w:rFonts w:ascii="Söhne" w:eastAsia="Times New Roman" w:hAnsi="Söhne" w:cs="Angsana New"/>
          <w:smallCaps/>
          <w:sz w:val="18"/>
          <w:lang w:val="es-ES" w:bidi="en-US"/>
        </w:rPr>
        <w:t>Callinan</w:t>
      </w:r>
      <w:proofErr w:type="spellEnd"/>
      <w:r w:rsidRPr="004E1103">
        <w:rPr>
          <w:rFonts w:ascii="Söhne" w:eastAsia="Times New Roman" w:hAnsi="Söhne" w:cs="Angsana New"/>
          <w:smallCaps/>
          <w:sz w:val="18"/>
          <w:lang w:val="es-ES" w:bidi="en-US"/>
        </w:rPr>
        <w:t xml:space="preserve"> R.B. &amp; Calder L.M. (1992). </w:t>
      </w:r>
      <w:r w:rsidRPr="00D72004">
        <w:rPr>
          <w:rFonts w:ascii="Söhne" w:eastAsia="Times New Roman" w:hAnsi="Söhne" w:cs="Angsana New"/>
          <w:i/>
          <w:sz w:val="18"/>
          <w:szCs w:val="18"/>
          <w:lang w:val="en-US" w:bidi="en-US"/>
        </w:rPr>
        <w:t>Aphanomyces</w:t>
      </w:r>
      <w:r w:rsidRPr="00D72004">
        <w:rPr>
          <w:rFonts w:ascii="Söhne" w:eastAsia="Times New Roman" w:hAnsi="Söhne" w:cs="Angsana New"/>
          <w:sz w:val="18"/>
          <w:lang w:val="en-US" w:bidi="en-US"/>
        </w:rPr>
        <w:t xml:space="preserve"> species associated with red spot disease: an ulcerative disease of estuarine fish from eastern Australia. </w:t>
      </w:r>
      <w:r w:rsidRPr="00D72004">
        <w:rPr>
          <w:rFonts w:ascii="Söhne" w:eastAsia="Times New Roman" w:hAnsi="Söhne" w:cs="Angsana New"/>
          <w:i/>
          <w:sz w:val="18"/>
          <w:szCs w:val="18"/>
          <w:lang w:val="en-US" w:bidi="en-US"/>
        </w:rPr>
        <w:t>J. Fish Dis.</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15</w:t>
      </w:r>
      <w:r w:rsidRPr="00D72004">
        <w:rPr>
          <w:rFonts w:ascii="Söhne" w:eastAsia="Times New Roman" w:hAnsi="Söhne" w:cs="Angsana New"/>
          <w:sz w:val="18"/>
          <w:lang w:val="en-US" w:bidi="en-US"/>
        </w:rPr>
        <w:t>, 173–181.</w:t>
      </w:r>
    </w:p>
    <w:p w14:paraId="73F502E4"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Gomo C., </w:t>
      </w:r>
      <w:proofErr w:type="spellStart"/>
      <w:r w:rsidRPr="00D72004">
        <w:rPr>
          <w:rFonts w:ascii="Söhne" w:eastAsia="Times New Roman" w:hAnsi="Söhne" w:cs="Arial"/>
          <w:smallCaps/>
          <w:sz w:val="18"/>
          <w:lang w:val="en-IE" w:bidi="en-US"/>
        </w:rPr>
        <w:t>Hanyire</w:t>
      </w:r>
      <w:proofErr w:type="spellEnd"/>
      <w:r w:rsidRPr="00D72004">
        <w:rPr>
          <w:rFonts w:ascii="Söhne" w:eastAsia="Times New Roman" w:hAnsi="Söhne" w:cs="Arial"/>
          <w:smallCaps/>
          <w:sz w:val="18"/>
          <w:lang w:val="en-IE" w:bidi="en-US"/>
        </w:rPr>
        <w:t xml:space="preserve"> T., </w:t>
      </w:r>
      <w:proofErr w:type="spellStart"/>
      <w:r w:rsidRPr="00D72004">
        <w:rPr>
          <w:rFonts w:ascii="Söhne" w:eastAsia="Times New Roman" w:hAnsi="Söhne" w:cs="Arial"/>
          <w:smallCaps/>
          <w:sz w:val="18"/>
          <w:lang w:val="en-IE" w:bidi="en-US"/>
        </w:rPr>
        <w:t>Makaya</w:t>
      </w:r>
      <w:proofErr w:type="spellEnd"/>
      <w:r w:rsidRPr="00D72004">
        <w:rPr>
          <w:rFonts w:ascii="Söhne" w:eastAsia="Times New Roman" w:hAnsi="Söhne" w:cs="Arial"/>
          <w:smallCaps/>
          <w:sz w:val="18"/>
          <w:lang w:val="en-IE" w:bidi="en-US"/>
        </w:rPr>
        <w:t xml:space="preserve"> P. &amp; Sibanda S</w:t>
      </w:r>
      <w:r w:rsidRPr="00D72004">
        <w:rPr>
          <w:rFonts w:ascii="Söhne" w:eastAsia="Times New Roman" w:hAnsi="Söhne" w:cs="Arial"/>
          <w:noProof/>
          <w:sz w:val="18"/>
          <w:lang w:val="en-IE" w:bidi="en-US"/>
        </w:rPr>
        <w:t xml:space="preserve">. (2016). Outbreak of epizootic ulcerative syndrome (EUS) in Seranochromis robustus fish spesies in Darwendale dam, Zimbabwe. </w:t>
      </w:r>
      <w:r w:rsidRPr="00D72004">
        <w:rPr>
          <w:rFonts w:ascii="Söhne" w:eastAsia="Times New Roman" w:hAnsi="Söhne" w:cs="Arial"/>
          <w:i/>
          <w:iCs/>
          <w:noProof/>
          <w:sz w:val="18"/>
          <w:lang w:val="en-IE" w:bidi="en-US"/>
        </w:rPr>
        <w:t>African J. Fish. Sci</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4</w:t>
      </w:r>
      <w:r w:rsidRPr="00D72004">
        <w:rPr>
          <w:rFonts w:ascii="Söhne" w:eastAsia="Times New Roman" w:hAnsi="Söhne" w:cs="Arial"/>
          <w:noProof/>
          <w:sz w:val="18"/>
          <w:lang w:val="en-IE" w:bidi="en-US"/>
        </w:rPr>
        <w:t>, 204–205.</w:t>
      </w:r>
    </w:p>
    <w:p w14:paraId="197CE256"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Hanjavanit</w:t>
      </w:r>
      <w:proofErr w:type="spellEnd"/>
      <w:r w:rsidRPr="00D72004">
        <w:rPr>
          <w:rFonts w:ascii="Söhne" w:eastAsia="Times New Roman" w:hAnsi="Söhne" w:cs="Arial"/>
          <w:noProof/>
          <w:sz w:val="18"/>
          <w:lang w:val="en-IE" w:bidi="en-US"/>
        </w:rPr>
        <w:t xml:space="preserve"> C. (1997). Mycotic granulomatosis found in two species of ornamental fishes imported from Singapore. </w:t>
      </w:r>
      <w:r w:rsidRPr="00D72004">
        <w:rPr>
          <w:rFonts w:ascii="Söhne" w:eastAsia="Times New Roman" w:hAnsi="Söhne" w:cs="Arial"/>
          <w:i/>
          <w:iCs/>
          <w:noProof/>
          <w:sz w:val="18"/>
          <w:lang w:val="en-IE" w:bidi="en-US"/>
        </w:rPr>
        <w:t>Mycoscience</w:t>
      </w:r>
      <w:r w:rsidRPr="00D72004">
        <w:rPr>
          <w:rFonts w:ascii="Söhne" w:eastAsia="Times New Roman" w:hAnsi="Söhne" w:cs="Arial"/>
          <w:noProof/>
          <w:sz w:val="18"/>
          <w:lang w:val="en-IE" w:bidi="en-US"/>
        </w:rPr>
        <w:t>, 38, 433–436.</w:t>
      </w:r>
    </w:p>
    <w:p w14:paraId="6703BA4F"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Hatai</w:t>
      </w:r>
      <w:proofErr w:type="spellEnd"/>
      <w:r w:rsidRPr="00D72004">
        <w:rPr>
          <w:rFonts w:ascii="Söhne" w:eastAsia="Times New Roman" w:hAnsi="Söhne" w:cs="Angsana New"/>
          <w:smallCaps/>
          <w:sz w:val="18"/>
          <w:lang w:val="en-US" w:bidi="en-US"/>
        </w:rPr>
        <w:t xml:space="preserve"> K. &amp; </w:t>
      </w:r>
      <w:proofErr w:type="spellStart"/>
      <w:r w:rsidRPr="00D72004">
        <w:rPr>
          <w:rFonts w:ascii="Söhne" w:eastAsia="Times New Roman" w:hAnsi="Söhne" w:cs="Angsana New"/>
          <w:smallCaps/>
          <w:sz w:val="18"/>
          <w:lang w:val="en-US" w:bidi="en-US"/>
        </w:rPr>
        <w:t>Egusa</w:t>
      </w:r>
      <w:proofErr w:type="spellEnd"/>
      <w:r w:rsidRPr="00D72004">
        <w:rPr>
          <w:rFonts w:ascii="Söhne" w:eastAsia="Times New Roman" w:hAnsi="Söhne" w:cs="Angsana New"/>
          <w:smallCaps/>
          <w:sz w:val="18"/>
          <w:lang w:val="en-US" w:bidi="en-US"/>
        </w:rPr>
        <w:t xml:space="preserve"> S. (1979). </w:t>
      </w:r>
      <w:r w:rsidRPr="00D72004">
        <w:rPr>
          <w:rFonts w:ascii="Söhne" w:eastAsia="Times New Roman" w:hAnsi="Söhne" w:cs="Angsana New"/>
          <w:sz w:val="18"/>
          <w:lang w:val="en-US" w:bidi="en-US"/>
        </w:rPr>
        <w:t xml:space="preserve">Studies on pathogenic fungus of mycotic granulomatosis III. Development of the medium for MG-fungus. </w:t>
      </w:r>
      <w:r w:rsidRPr="00D72004">
        <w:rPr>
          <w:rFonts w:ascii="Söhne" w:eastAsia="Times New Roman" w:hAnsi="Söhne" w:cs="Angsana New"/>
          <w:i/>
          <w:sz w:val="18"/>
          <w:szCs w:val="18"/>
          <w:lang w:val="en-US" w:bidi="en-US"/>
        </w:rPr>
        <w:t xml:space="preserve">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13</w:t>
      </w:r>
      <w:r w:rsidRPr="00D72004">
        <w:rPr>
          <w:rFonts w:ascii="Söhne" w:eastAsia="Times New Roman" w:hAnsi="Söhne" w:cs="Angsana New"/>
          <w:sz w:val="18"/>
          <w:lang w:val="en-US" w:bidi="en-US"/>
        </w:rPr>
        <w:t>, 147–152.</w:t>
      </w:r>
    </w:p>
    <w:p w14:paraId="150F43F7"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Hatai</w:t>
      </w:r>
      <w:proofErr w:type="spellEnd"/>
      <w:r w:rsidRPr="00D72004">
        <w:rPr>
          <w:rFonts w:ascii="Söhne" w:eastAsia="Times New Roman" w:hAnsi="Söhne" w:cs="Angsana New"/>
          <w:smallCaps/>
          <w:sz w:val="18"/>
          <w:lang w:val="en-US" w:bidi="en-US"/>
        </w:rPr>
        <w:t xml:space="preserve"> K., </w:t>
      </w:r>
      <w:proofErr w:type="spellStart"/>
      <w:r w:rsidRPr="00D72004">
        <w:rPr>
          <w:rFonts w:ascii="Söhne" w:eastAsia="Times New Roman" w:hAnsi="Söhne" w:cs="Angsana New"/>
          <w:smallCaps/>
          <w:sz w:val="18"/>
          <w:lang w:val="en-US" w:bidi="en-US"/>
        </w:rPr>
        <w:t>Egusa</w:t>
      </w:r>
      <w:proofErr w:type="spellEnd"/>
      <w:r w:rsidRPr="00D72004">
        <w:rPr>
          <w:rFonts w:ascii="Söhne" w:eastAsia="Times New Roman" w:hAnsi="Söhne" w:cs="Angsana New"/>
          <w:smallCaps/>
          <w:sz w:val="18"/>
          <w:lang w:val="en-US" w:bidi="en-US"/>
        </w:rPr>
        <w:t xml:space="preserve"> S., Takahashi S. &amp; </w:t>
      </w:r>
      <w:proofErr w:type="spellStart"/>
      <w:r w:rsidRPr="00D72004">
        <w:rPr>
          <w:rFonts w:ascii="Söhne" w:eastAsia="Times New Roman" w:hAnsi="Söhne" w:cs="Angsana New"/>
          <w:smallCaps/>
          <w:sz w:val="18"/>
          <w:lang w:val="en-US" w:bidi="en-US"/>
        </w:rPr>
        <w:t>Ooe</w:t>
      </w:r>
      <w:proofErr w:type="spellEnd"/>
      <w:r w:rsidRPr="00D72004">
        <w:rPr>
          <w:rFonts w:ascii="Söhne" w:eastAsia="Times New Roman" w:hAnsi="Söhne" w:cs="Angsana New"/>
          <w:smallCaps/>
          <w:sz w:val="18"/>
          <w:lang w:val="en-US" w:bidi="en-US"/>
        </w:rPr>
        <w:t xml:space="preserve"> K. (1977). </w:t>
      </w:r>
      <w:r w:rsidRPr="00D72004">
        <w:rPr>
          <w:rFonts w:ascii="Söhne" w:eastAsia="Times New Roman" w:hAnsi="Söhne" w:cs="Angsana New"/>
          <w:sz w:val="18"/>
          <w:lang w:val="en-US" w:bidi="en-US"/>
        </w:rPr>
        <w:t xml:space="preserve">Study on the pathogenic fungus of mycotic granulomatosis – I. Isolation and pathogenicity of the fungus from cultured-ayu infected with the disease. </w:t>
      </w:r>
      <w:r w:rsidRPr="00D72004">
        <w:rPr>
          <w:rFonts w:ascii="Söhne" w:eastAsia="Times New Roman" w:hAnsi="Söhne" w:cs="Angsana New"/>
          <w:i/>
          <w:sz w:val="18"/>
          <w:szCs w:val="18"/>
          <w:lang w:val="en-US" w:bidi="en-US"/>
        </w:rPr>
        <w:t xml:space="preserve">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12</w:t>
      </w:r>
      <w:r w:rsidRPr="00D72004">
        <w:rPr>
          <w:rFonts w:ascii="Söhne" w:eastAsia="Times New Roman" w:hAnsi="Söhne" w:cs="Angsana New"/>
          <w:sz w:val="18"/>
          <w:lang w:val="en-US" w:bidi="en-US"/>
        </w:rPr>
        <w:t>, 129–133.</w:t>
      </w:r>
    </w:p>
    <w:p w14:paraId="05AF175A"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Angsana New"/>
          <w:smallCaps/>
          <w:sz w:val="18"/>
          <w:lang w:val="en-US" w:bidi="en-US"/>
        </w:rPr>
        <w:t>Hatai</w:t>
      </w:r>
      <w:proofErr w:type="spellEnd"/>
      <w:r w:rsidRPr="00D72004">
        <w:rPr>
          <w:rFonts w:ascii="Söhne" w:eastAsia="Times New Roman" w:hAnsi="Söhne" w:cs="Angsana New"/>
          <w:smallCaps/>
          <w:sz w:val="18"/>
          <w:lang w:val="en-US" w:bidi="en-US"/>
        </w:rPr>
        <w:t xml:space="preserve"> K., Nakamura K., An </w:t>
      </w:r>
      <w:proofErr w:type="spellStart"/>
      <w:r w:rsidRPr="00D72004">
        <w:rPr>
          <w:rFonts w:ascii="Söhne" w:eastAsia="Times New Roman" w:hAnsi="Söhne" w:cs="Angsana New"/>
          <w:smallCaps/>
          <w:sz w:val="18"/>
          <w:lang w:val="en-US" w:bidi="en-US"/>
        </w:rPr>
        <w:t>Rha</w:t>
      </w:r>
      <w:proofErr w:type="spellEnd"/>
      <w:r w:rsidRPr="00D72004">
        <w:rPr>
          <w:rFonts w:ascii="Söhne" w:eastAsia="Times New Roman" w:hAnsi="Söhne" w:cs="Angsana New"/>
          <w:smallCaps/>
          <w:sz w:val="18"/>
          <w:lang w:val="en-US" w:bidi="en-US"/>
        </w:rPr>
        <w:t xml:space="preserve"> S., Yuasa K. &amp; Wada S. (1994). </w:t>
      </w:r>
      <w:r w:rsidRPr="00D72004">
        <w:rPr>
          <w:rFonts w:ascii="Söhne" w:eastAsia="Times New Roman" w:hAnsi="Söhne" w:cs="Angsana New"/>
          <w:i/>
          <w:sz w:val="18"/>
          <w:szCs w:val="18"/>
          <w:lang w:val="en-US" w:bidi="en-US"/>
        </w:rPr>
        <w:t>Aphanomyces</w:t>
      </w:r>
      <w:r w:rsidRPr="00D72004">
        <w:rPr>
          <w:rFonts w:ascii="Söhne" w:eastAsia="Times New Roman" w:hAnsi="Söhne" w:cs="Angsana New"/>
          <w:sz w:val="18"/>
          <w:lang w:val="en-US" w:bidi="en-US"/>
        </w:rPr>
        <w:t xml:space="preserve"> infection in dwarf gourami (</w:t>
      </w:r>
      <w:proofErr w:type="spellStart"/>
      <w:r w:rsidRPr="00D72004">
        <w:rPr>
          <w:rFonts w:ascii="Söhne" w:eastAsia="Times New Roman" w:hAnsi="Söhne" w:cs="Angsana New"/>
          <w:i/>
          <w:sz w:val="18"/>
          <w:szCs w:val="18"/>
          <w:lang w:val="en-US" w:bidi="en-US"/>
        </w:rPr>
        <w:t>Colisa</w:t>
      </w:r>
      <w:proofErr w:type="spellEnd"/>
      <w:r w:rsidRPr="00D72004">
        <w:rPr>
          <w:rFonts w:ascii="Söhne" w:eastAsia="Times New Roman" w:hAnsi="Söhne" w:cs="Angsana New"/>
          <w:i/>
          <w:sz w:val="18"/>
          <w:szCs w:val="18"/>
          <w:lang w:val="en-US" w:bidi="en-US"/>
        </w:rPr>
        <w:t xml:space="preserve"> </w:t>
      </w:r>
      <w:proofErr w:type="spellStart"/>
      <w:r w:rsidRPr="00D72004">
        <w:rPr>
          <w:rFonts w:ascii="Söhne" w:eastAsia="Times New Roman" w:hAnsi="Söhne" w:cs="Angsana New"/>
          <w:i/>
          <w:sz w:val="18"/>
          <w:szCs w:val="18"/>
          <w:lang w:val="en-US" w:bidi="en-US"/>
        </w:rPr>
        <w:t>lalia</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szCs w:val="18"/>
          <w:lang w:val="en-US" w:bidi="en-US"/>
        </w:rPr>
        <w:t xml:space="preserve">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29</w:t>
      </w:r>
      <w:r w:rsidRPr="00D72004">
        <w:rPr>
          <w:rFonts w:ascii="Söhne" w:eastAsia="Times New Roman" w:hAnsi="Söhne" w:cs="Angsana New"/>
          <w:sz w:val="18"/>
          <w:lang w:val="en-US" w:bidi="en-US"/>
        </w:rPr>
        <w:t>, 95–99.</w:t>
      </w:r>
    </w:p>
    <w:p w14:paraId="291F8926"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Hawke J.P., </w:t>
      </w:r>
      <w:proofErr w:type="spellStart"/>
      <w:r w:rsidRPr="00D72004">
        <w:rPr>
          <w:rFonts w:ascii="Söhne" w:eastAsia="Times New Roman" w:hAnsi="Söhne" w:cs="Arial"/>
          <w:smallCaps/>
          <w:sz w:val="18"/>
          <w:lang w:val="en-IE" w:bidi="en-US"/>
        </w:rPr>
        <w:t>Grooters</w:t>
      </w:r>
      <w:proofErr w:type="spellEnd"/>
      <w:r w:rsidRPr="00D72004">
        <w:rPr>
          <w:rFonts w:ascii="Söhne" w:eastAsia="Times New Roman" w:hAnsi="Söhne" w:cs="Arial"/>
          <w:smallCaps/>
          <w:sz w:val="18"/>
          <w:lang w:val="en-IE" w:bidi="en-US"/>
        </w:rPr>
        <w:t xml:space="preserve"> A.M. &amp; Camus A.C. </w:t>
      </w:r>
      <w:r w:rsidRPr="00D72004">
        <w:rPr>
          <w:rFonts w:ascii="Söhne" w:eastAsia="Times New Roman" w:hAnsi="Söhne" w:cs="Arial"/>
          <w:noProof/>
          <w:sz w:val="18"/>
          <w:lang w:val="en-IE" w:bidi="en-US"/>
        </w:rPr>
        <w:t xml:space="preserve">(2003). Ulcerative Mycosis Caused by </w:t>
      </w:r>
      <w:r w:rsidRPr="00D72004">
        <w:rPr>
          <w:rFonts w:ascii="Söhne" w:eastAsia="Times New Roman" w:hAnsi="Söhne" w:cs="Arial"/>
          <w:i/>
          <w:iCs/>
          <w:noProof/>
          <w:sz w:val="18"/>
          <w:lang w:val="en-IE" w:bidi="en-US"/>
        </w:rPr>
        <w:t>Aphanomyces invadans</w:t>
      </w:r>
      <w:r w:rsidRPr="00D72004">
        <w:rPr>
          <w:rFonts w:ascii="Söhne" w:eastAsia="Times New Roman" w:hAnsi="Söhne" w:cs="Arial"/>
          <w:noProof/>
          <w:sz w:val="18"/>
          <w:lang w:val="en-IE" w:bidi="en-US"/>
        </w:rPr>
        <w:t xml:space="preserve"> in Channel Catfish, Black Bullhead, and Bluegill from Southeastern Louisiana. </w:t>
      </w:r>
      <w:r w:rsidRPr="00D72004">
        <w:rPr>
          <w:rFonts w:ascii="Söhne" w:eastAsia="Times New Roman" w:hAnsi="Söhne" w:cs="Arial"/>
          <w:i/>
          <w:iCs/>
          <w:noProof/>
          <w:sz w:val="18"/>
          <w:lang w:val="en-IE" w:bidi="en-US"/>
        </w:rPr>
        <w:t>J. Aquat. Anim. Health</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15</w:t>
      </w:r>
      <w:r w:rsidRPr="00D72004">
        <w:rPr>
          <w:rFonts w:ascii="Söhne" w:eastAsia="Times New Roman" w:hAnsi="Söhne" w:cs="Arial"/>
          <w:noProof/>
          <w:sz w:val="18"/>
          <w:lang w:val="en-IE" w:bidi="en-US"/>
        </w:rPr>
        <w:t>, 120–127.</w:t>
      </w:r>
    </w:p>
    <w:p w14:paraId="39DD4C26"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Herbert B., Jones J.B.B., Mohan C.V. V. &amp; </w:t>
      </w:r>
      <w:r w:rsidRPr="00D72004">
        <w:rPr>
          <w:rFonts w:ascii="Söhne" w:eastAsia="Times New Roman" w:hAnsi="Söhne" w:cs="Arial"/>
          <w:smallCaps/>
          <w:noProof/>
          <w:sz w:val="18"/>
          <w:lang w:val="en-IE" w:bidi="en-US"/>
        </w:rPr>
        <w:t>Perera R.P.P</w:t>
      </w:r>
      <w:r w:rsidRPr="00D72004">
        <w:rPr>
          <w:rFonts w:ascii="Söhne" w:eastAsia="Times New Roman" w:hAnsi="Söhne" w:cs="Arial"/>
          <w:noProof/>
          <w:sz w:val="18"/>
          <w:lang w:val="en-IE" w:bidi="en-US"/>
        </w:rPr>
        <w:t xml:space="preserve">. (2019). Impacts of epizootic ulcerative syndrome on subsistence fisheries and wildlife. </w:t>
      </w:r>
      <w:r w:rsidRPr="00D72004">
        <w:rPr>
          <w:rFonts w:ascii="Söhne" w:eastAsia="Times New Roman" w:hAnsi="Söhne" w:cs="Arial"/>
          <w:i/>
          <w:iCs/>
          <w:noProof/>
          <w:sz w:val="18"/>
          <w:lang w:val="en-IE" w:bidi="en-US"/>
        </w:rPr>
        <w:t>Rev. Sci. Tech.,</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38</w:t>
      </w:r>
      <w:r w:rsidRPr="00D72004">
        <w:rPr>
          <w:rFonts w:ascii="Söhne" w:eastAsia="Times New Roman" w:hAnsi="Söhne" w:cs="Arial"/>
          <w:noProof/>
          <w:sz w:val="18"/>
          <w:lang w:val="en-IE" w:bidi="en-US"/>
        </w:rPr>
        <w:t>, 459–475.</w:t>
      </w:r>
    </w:p>
    <w:p w14:paraId="79BF235F"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Huchzermeyer</w:t>
      </w:r>
      <w:proofErr w:type="spellEnd"/>
      <w:r w:rsidRPr="00D72004">
        <w:rPr>
          <w:rFonts w:ascii="Söhne" w:eastAsia="Times New Roman" w:hAnsi="Söhne" w:cs="Arial"/>
          <w:smallCaps/>
          <w:sz w:val="18"/>
          <w:lang w:val="en-IE" w:bidi="en-US"/>
        </w:rPr>
        <w:t xml:space="preserve"> C.F., </w:t>
      </w:r>
      <w:proofErr w:type="spellStart"/>
      <w:r w:rsidRPr="00D72004">
        <w:rPr>
          <w:rFonts w:ascii="Söhne" w:eastAsia="Times New Roman" w:hAnsi="Söhne" w:cs="Arial"/>
          <w:smallCaps/>
          <w:sz w:val="18"/>
          <w:lang w:val="en-IE" w:bidi="en-US"/>
        </w:rPr>
        <w:t>Huchzermeyer</w:t>
      </w:r>
      <w:proofErr w:type="spellEnd"/>
      <w:r w:rsidRPr="00D72004">
        <w:rPr>
          <w:rFonts w:ascii="Söhne" w:eastAsia="Times New Roman" w:hAnsi="Söhne" w:cs="Arial"/>
          <w:smallCaps/>
          <w:sz w:val="18"/>
          <w:lang w:val="en-IE" w:bidi="en-US"/>
        </w:rPr>
        <w:t xml:space="preserve"> K.D.A., Christison K.W., Macey B.M., Colly P.A., </w:t>
      </w:r>
      <w:proofErr w:type="spellStart"/>
      <w:r w:rsidRPr="00D72004">
        <w:rPr>
          <w:rFonts w:ascii="Söhne" w:eastAsia="Times New Roman" w:hAnsi="Söhne" w:cs="Arial"/>
          <w:smallCaps/>
          <w:sz w:val="18"/>
          <w:lang w:val="en-IE" w:bidi="en-US"/>
        </w:rPr>
        <w:t>Hang’ombe</w:t>
      </w:r>
      <w:proofErr w:type="spellEnd"/>
      <w:r w:rsidRPr="00D72004">
        <w:rPr>
          <w:rFonts w:ascii="Söhne" w:eastAsia="Times New Roman" w:hAnsi="Söhne" w:cs="Arial"/>
          <w:smallCaps/>
          <w:sz w:val="18"/>
          <w:lang w:val="en-IE" w:bidi="en-US"/>
        </w:rPr>
        <w:t xml:space="preserve"> B.M. &amp; </w:t>
      </w:r>
      <w:proofErr w:type="spellStart"/>
      <w:r w:rsidRPr="00D72004">
        <w:rPr>
          <w:rFonts w:ascii="Söhne" w:eastAsia="Times New Roman" w:hAnsi="Söhne" w:cs="Arial"/>
          <w:smallCaps/>
          <w:sz w:val="18"/>
          <w:lang w:val="en-IE" w:bidi="en-US"/>
        </w:rPr>
        <w:t>Songe</w:t>
      </w:r>
      <w:proofErr w:type="spellEnd"/>
      <w:r w:rsidRPr="00D72004">
        <w:rPr>
          <w:rFonts w:ascii="Söhne" w:eastAsia="Times New Roman" w:hAnsi="Söhne" w:cs="Arial"/>
          <w:smallCaps/>
          <w:sz w:val="18"/>
          <w:lang w:val="en-IE" w:bidi="en-US"/>
        </w:rPr>
        <w:t xml:space="preserve"> M.M.</w:t>
      </w:r>
      <w:r w:rsidRPr="00D72004">
        <w:rPr>
          <w:rFonts w:ascii="Söhne" w:eastAsia="Times New Roman" w:hAnsi="Söhne" w:cs="Arial"/>
          <w:noProof/>
          <w:sz w:val="18"/>
          <w:lang w:val="en-IE" w:bidi="en-US"/>
        </w:rPr>
        <w:t xml:space="preserve"> (2018). First record of epizootic ulcerative syndrome from the Upper Congo catchment: An outbreak in the Bangweulu swamps, Zambia. </w:t>
      </w:r>
      <w:r w:rsidRPr="00D72004">
        <w:rPr>
          <w:rFonts w:ascii="Söhne" w:eastAsia="Times New Roman" w:hAnsi="Söhne" w:cs="Arial"/>
          <w:i/>
          <w:iCs/>
          <w:noProof/>
          <w:sz w:val="18"/>
          <w:lang w:val="en-IE" w:bidi="en-US"/>
        </w:rPr>
        <w:t>J. Fish Dis</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41</w:t>
      </w:r>
      <w:r w:rsidRPr="00D72004">
        <w:rPr>
          <w:rFonts w:ascii="Söhne" w:eastAsia="Times New Roman" w:hAnsi="Söhne" w:cs="Arial"/>
          <w:noProof/>
          <w:sz w:val="18"/>
          <w:lang w:val="en-IE" w:bidi="en-US"/>
        </w:rPr>
        <w:t>, 87–94.</w:t>
      </w:r>
    </w:p>
    <w:p w14:paraId="34BCDDFC"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Huchzermeyer</w:t>
      </w:r>
      <w:proofErr w:type="spellEnd"/>
      <w:r w:rsidRPr="00D72004">
        <w:rPr>
          <w:rFonts w:ascii="Söhne" w:eastAsia="Times New Roman" w:hAnsi="Söhne" w:cs="Arial"/>
          <w:smallCaps/>
          <w:sz w:val="18"/>
          <w:lang w:val="en-IE" w:bidi="en-US"/>
        </w:rPr>
        <w:t xml:space="preserve"> K.D.A. &amp; Van der Waal B.C.W.</w:t>
      </w:r>
      <w:r w:rsidRPr="00D72004">
        <w:rPr>
          <w:rFonts w:ascii="Söhne" w:eastAsia="Times New Roman" w:hAnsi="Söhne" w:cs="Arial"/>
          <w:noProof/>
          <w:sz w:val="18"/>
          <w:lang w:val="en-IE" w:bidi="en-US"/>
        </w:rPr>
        <w:t xml:space="preserve"> (2012). Epizootic ulcerative syndrome: Exotic fish disease threatens Africa’s aquatic ecosystems. </w:t>
      </w:r>
      <w:r w:rsidRPr="00D72004">
        <w:rPr>
          <w:rFonts w:ascii="Söhne" w:eastAsia="Times New Roman" w:hAnsi="Söhne" w:cs="Arial"/>
          <w:i/>
          <w:iCs/>
          <w:noProof/>
          <w:sz w:val="18"/>
          <w:lang w:val="en-IE" w:bidi="en-US"/>
        </w:rPr>
        <w:t>J. S. Afr. Vet. Assoc</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83</w:t>
      </w:r>
      <w:r w:rsidRPr="00D72004">
        <w:rPr>
          <w:rFonts w:ascii="Söhne" w:eastAsia="Times New Roman" w:hAnsi="Söhne" w:cs="Arial"/>
          <w:noProof/>
          <w:sz w:val="18"/>
          <w:lang w:val="en-IE" w:bidi="en-US"/>
        </w:rPr>
        <w:t>, 1–6.</w:t>
      </w:r>
    </w:p>
    <w:p w14:paraId="4C9CEABB"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Iberahim</w:t>
      </w:r>
      <w:proofErr w:type="spellEnd"/>
      <w:r w:rsidRPr="00D72004">
        <w:rPr>
          <w:rFonts w:ascii="Söhne" w:eastAsia="Times New Roman" w:hAnsi="Söhne" w:cs="Arial"/>
          <w:smallCaps/>
          <w:sz w:val="18"/>
          <w:lang w:val="en-IE" w:bidi="en-US"/>
        </w:rPr>
        <w:t xml:space="preserve"> N.A., </w:t>
      </w:r>
      <w:proofErr w:type="spellStart"/>
      <w:r w:rsidRPr="00D72004">
        <w:rPr>
          <w:rFonts w:ascii="Söhne" w:eastAsia="Times New Roman" w:hAnsi="Söhne" w:cs="Arial"/>
          <w:smallCaps/>
          <w:sz w:val="18"/>
          <w:lang w:val="en-IE" w:bidi="en-US"/>
        </w:rPr>
        <w:t>Trusch</w:t>
      </w:r>
      <w:proofErr w:type="spellEnd"/>
      <w:r w:rsidRPr="00D72004">
        <w:rPr>
          <w:rFonts w:ascii="Söhne" w:eastAsia="Times New Roman" w:hAnsi="Söhne" w:cs="Arial"/>
          <w:smallCaps/>
          <w:sz w:val="18"/>
          <w:lang w:val="en-IE" w:bidi="en-US"/>
        </w:rPr>
        <w:t xml:space="preserve"> F. &amp; van West P. </w:t>
      </w:r>
      <w:r w:rsidRPr="00D72004">
        <w:rPr>
          <w:rFonts w:ascii="Söhne" w:eastAsia="Times New Roman" w:hAnsi="Söhne" w:cs="Arial"/>
          <w:noProof/>
          <w:sz w:val="18"/>
          <w:lang w:val="en-IE" w:bidi="en-US"/>
        </w:rPr>
        <w:t xml:space="preserve">(2018). </w:t>
      </w:r>
      <w:r w:rsidRPr="00D72004">
        <w:rPr>
          <w:rFonts w:ascii="Söhne" w:eastAsia="Times New Roman" w:hAnsi="Söhne" w:cs="Arial"/>
          <w:i/>
          <w:iCs/>
          <w:noProof/>
          <w:sz w:val="18"/>
          <w:lang w:val="en-IE" w:bidi="en-US"/>
        </w:rPr>
        <w:t>Aphanomyces invadans</w:t>
      </w:r>
      <w:r w:rsidRPr="00D72004">
        <w:rPr>
          <w:rFonts w:ascii="Söhne" w:eastAsia="Times New Roman" w:hAnsi="Söhne" w:cs="Arial"/>
          <w:noProof/>
          <w:sz w:val="18"/>
          <w:lang w:val="en-IE" w:bidi="en-US"/>
        </w:rPr>
        <w:t xml:space="preserve">, the causal agent of Epizootic Ulcerative Syndrome, is a global threat to wild and farmed fish. </w:t>
      </w:r>
      <w:r w:rsidRPr="00D72004">
        <w:rPr>
          <w:rFonts w:ascii="Söhne" w:eastAsia="Times New Roman" w:hAnsi="Söhne" w:cs="Arial"/>
          <w:i/>
          <w:iCs/>
          <w:noProof/>
          <w:sz w:val="18"/>
          <w:lang w:val="en-IE" w:bidi="en-US"/>
        </w:rPr>
        <w:t>Fungal Biol. Rev.,</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44</w:t>
      </w:r>
      <w:r w:rsidRPr="00D72004">
        <w:rPr>
          <w:rFonts w:ascii="Söhne" w:eastAsia="Times New Roman" w:hAnsi="Söhne" w:cs="Arial"/>
          <w:noProof/>
          <w:sz w:val="18"/>
          <w:lang w:val="en-IE" w:bidi="en-US"/>
        </w:rPr>
        <w:t>, 1–13.</w:t>
      </w:r>
    </w:p>
    <w:p w14:paraId="3AE5EE23"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Angsana New"/>
          <w:smallCaps/>
          <w:sz w:val="18"/>
          <w:lang w:val="en-US" w:bidi="en-US"/>
        </w:rPr>
        <w:t xml:space="preserve">Khan M.H., Marshall L., Thompson K.D., Campbell R.E. &amp; Lilley J.H. (1998). </w:t>
      </w:r>
      <w:r w:rsidRPr="00D72004">
        <w:rPr>
          <w:rFonts w:ascii="Söhne" w:eastAsia="Times New Roman" w:hAnsi="Söhne" w:cs="Angsana New"/>
          <w:sz w:val="18"/>
          <w:lang w:val="en-US" w:bidi="en-US"/>
        </w:rPr>
        <w:t xml:space="preserve">Susceptibility of five fish species (Nile tilapia, rosy barb, rainbow trout, </w:t>
      </w:r>
      <w:proofErr w:type="gramStart"/>
      <w:r w:rsidRPr="00D72004">
        <w:rPr>
          <w:rFonts w:ascii="Söhne" w:eastAsia="Times New Roman" w:hAnsi="Söhne" w:cs="Angsana New"/>
          <w:sz w:val="18"/>
          <w:lang w:val="en-US" w:bidi="en-US"/>
        </w:rPr>
        <w:t>stickleback</w:t>
      </w:r>
      <w:proofErr w:type="gramEnd"/>
      <w:r w:rsidRPr="00D72004">
        <w:rPr>
          <w:rFonts w:ascii="Söhne" w:eastAsia="Times New Roman" w:hAnsi="Söhne" w:cs="Angsana New"/>
          <w:sz w:val="18"/>
          <w:lang w:val="en-US" w:bidi="en-US"/>
        </w:rPr>
        <w:t xml:space="preserve"> and roach) to intramuscular injection with the </w:t>
      </w:r>
      <w:r w:rsidRPr="00D72004">
        <w:rPr>
          <w:rFonts w:ascii="Söhne" w:eastAsia="Times New Roman" w:hAnsi="Söhne" w:cs="Angsana New"/>
          <w:i/>
          <w:sz w:val="18"/>
          <w:lang w:val="en-US" w:bidi="en-US"/>
        </w:rPr>
        <w:t>Oomycete</w:t>
      </w:r>
      <w:r w:rsidRPr="00D72004">
        <w:rPr>
          <w:rFonts w:ascii="Söhne" w:eastAsia="Times New Roman" w:hAnsi="Söhne" w:cs="Angsana New"/>
          <w:sz w:val="18"/>
          <w:lang w:val="en-US" w:bidi="en-US"/>
        </w:rPr>
        <w:t xml:space="preserve"> fish pathogen, </w:t>
      </w:r>
      <w:r w:rsidRPr="00D72004">
        <w:rPr>
          <w:rFonts w:ascii="Söhne" w:eastAsia="Times New Roman" w:hAnsi="Söhne" w:cs="Angsana New"/>
          <w:i/>
          <w:sz w:val="18"/>
          <w:lang w:val="en-US" w:bidi="en-US"/>
        </w:rPr>
        <w:t xml:space="preserve">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lang w:val="en-US" w:bidi="en-US"/>
        </w:rPr>
        <w:t xml:space="preserve">Bull. Eur. Assoc. Fish </w:t>
      </w:r>
      <w:proofErr w:type="spellStart"/>
      <w:r w:rsidRPr="00D72004">
        <w:rPr>
          <w:rFonts w:ascii="Söhne" w:eastAsia="Times New Roman" w:hAnsi="Söhne" w:cs="Angsana New"/>
          <w:i/>
          <w:sz w:val="18"/>
          <w:lang w:val="en-US" w:bidi="en-US"/>
        </w:rPr>
        <w:t>Pathol</w:t>
      </w:r>
      <w:proofErr w:type="spellEnd"/>
      <w:r w:rsidRPr="00D72004">
        <w:rPr>
          <w:rFonts w:ascii="Söhne" w:eastAsia="Times New Roman" w:hAnsi="Söhne" w:cs="Angsana New"/>
          <w:i/>
          <w:sz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18</w:t>
      </w:r>
      <w:r w:rsidRPr="00D72004">
        <w:rPr>
          <w:rFonts w:ascii="Söhne" w:eastAsia="Times New Roman" w:hAnsi="Söhne" w:cs="Angsana New"/>
          <w:sz w:val="18"/>
          <w:lang w:val="en-US" w:bidi="en-US"/>
        </w:rPr>
        <w:t xml:space="preserve">, 192–197. </w:t>
      </w:r>
    </w:p>
    <w:p w14:paraId="21ED8544"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Kiryu</w:t>
      </w:r>
      <w:proofErr w:type="spellEnd"/>
      <w:r w:rsidRPr="00D72004">
        <w:rPr>
          <w:rFonts w:ascii="Söhne" w:eastAsia="Times New Roman" w:hAnsi="Söhne" w:cs="Arial"/>
          <w:smallCaps/>
          <w:sz w:val="18"/>
          <w:lang w:val="en-IE" w:bidi="en-US"/>
        </w:rPr>
        <w:t xml:space="preserve"> Y., Shields J.D., </w:t>
      </w:r>
      <w:proofErr w:type="spellStart"/>
      <w:r w:rsidRPr="00D72004">
        <w:rPr>
          <w:rFonts w:ascii="Söhne" w:eastAsia="Times New Roman" w:hAnsi="Söhne" w:cs="Arial"/>
          <w:smallCaps/>
          <w:sz w:val="18"/>
          <w:lang w:val="en-IE" w:bidi="en-US"/>
        </w:rPr>
        <w:t>Vogelbein</w:t>
      </w:r>
      <w:proofErr w:type="spellEnd"/>
      <w:r w:rsidRPr="00D72004">
        <w:rPr>
          <w:rFonts w:ascii="Söhne" w:eastAsia="Times New Roman" w:hAnsi="Söhne" w:cs="Arial"/>
          <w:smallCaps/>
          <w:sz w:val="18"/>
          <w:lang w:val="en-IE" w:bidi="en-US"/>
        </w:rPr>
        <w:t xml:space="preserve"> W.K., </w:t>
      </w:r>
      <w:proofErr w:type="spellStart"/>
      <w:r w:rsidRPr="00D72004">
        <w:rPr>
          <w:rFonts w:ascii="Söhne" w:eastAsia="Times New Roman" w:hAnsi="Söhne" w:cs="Arial"/>
          <w:smallCaps/>
          <w:sz w:val="18"/>
          <w:lang w:val="en-IE" w:bidi="en-US"/>
        </w:rPr>
        <w:t>Kator</w:t>
      </w:r>
      <w:proofErr w:type="spellEnd"/>
      <w:r w:rsidRPr="00D72004">
        <w:rPr>
          <w:rFonts w:ascii="Söhne" w:eastAsia="Times New Roman" w:hAnsi="Söhne" w:cs="Arial"/>
          <w:smallCaps/>
          <w:sz w:val="18"/>
          <w:lang w:val="en-IE" w:bidi="en-US"/>
        </w:rPr>
        <w:t xml:space="preserve"> H. &amp; Blazer V.S</w:t>
      </w:r>
      <w:r w:rsidRPr="00D72004">
        <w:rPr>
          <w:rFonts w:ascii="Söhne" w:eastAsia="Times New Roman" w:hAnsi="Söhne" w:cs="Arial"/>
          <w:noProof/>
          <w:sz w:val="18"/>
          <w:lang w:val="en-IE" w:bidi="en-US"/>
        </w:rPr>
        <w:t xml:space="preserve">. (2003). Infectivity and pathogenicity of the oomycete </w:t>
      </w:r>
      <w:r w:rsidRPr="00D72004">
        <w:rPr>
          <w:rFonts w:ascii="Söhne" w:eastAsia="Times New Roman" w:hAnsi="Söhne" w:cs="Arial"/>
          <w:i/>
          <w:iCs/>
          <w:noProof/>
          <w:sz w:val="18"/>
          <w:lang w:val="en-IE" w:bidi="en-US"/>
        </w:rPr>
        <w:t>Aphanomyces invadans</w:t>
      </w:r>
      <w:r w:rsidRPr="00D72004">
        <w:rPr>
          <w:rFonts w:ascii="Söhne" w:eastAsia="Times New Roman" w:hAnsi="Söhne" w:cs="Arial"/>
          <w:noProof/>
          <w:sz w:val="18"/>
          <w:lang w:val="en-IE" w:bidi="en-US"/>
        </w:rPr>
        <w:t xml:space="preserve"> in Atlantic menhaden </w:t>
      </w:r>
      <w:r w:rsidRPr="00D72004">
        <w:rPr>
          <w:rFonts w:ascii="Söhne" w:eastAsia="Times New Roman" w:hAnsi="Söhne" w:cs="Arial"/>
          <w:i/>
          <w:iCs/>
          <w:noProof/>
          <w:sz w:val="18"/>
          <w:lang w:val="en-IE" w:bidi="en-US"/>
        </w:rPr>
        <w:t>Brevoortia tyrannus. Dis. Aquat. Org</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54</w:t>
      </w:r>
      <w:r w:rsidRPr="00D72004">
        <w:rPr>
          <w:rFonts w:ascii="Söhne" w:eastAsia="Times New Roman" w:hAnsi="Söhne" w:cs="Arial"/>
          <w:noProof/>
          <w:sz w:val="18"/>
          <w:lang w:val="en-IE" w:bidi="en-US"/>
        </w:rPr>
        <w:t>, 135–146.</w:t>
      </w:r>
    </w:p>
    <w:p w14:paraId="301E3F4C"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Kumar P., Sarkar P., </w:t>
      </w:r>
      <w:proofErr w:type="spellStart"/>
      <w:r w:rsidRPr="00D72004">
        <w:rPr>
          <w:rFonts w:ascii="Söhne" w:eastAsia="Times New Roman" w:hAnsi="Söhne" w:cs="Arial"/>
          <w:smallCaps/>
          <w:sz w:val="18"/>
          <w:lang w:val="en-IE" w:bidi="en-US"/>
        </w:rPr>
        <w:t>Stefi</w:t>
      </w:r>
      <w:proofErr w:type="spellEnd"/>
      <w:r w:rsidRPr="00D72004">
        <w:rPr>
          <w:rFonts w:ascii="Söhne" w:eastAsia="Times New Roman" w:hAnsi="Söhne" w:cs="Arial"/>
          <w:smallCaps/>
          <w:sz w:val="18"/>
          <w:lang w:val="en-IE" w:bidi="en-US"/>
        </w:rPr>
        <w:t xml:space="preserve"> Raju V., Manikandan V., Guru A., Arshad A., Elumalai P. &amp; </w:t>
      </w:r>
      <w:proofErr w:type="spellStart"/>
      <w:r w:rsidRPr="00D72004">
        <w:rPr>
          <w:rFonts w:ascii="Söhne" w:eastAsia="Times New Roman" w:hAnsi="Söhne" w:cs="Arial"/>
          <w:smallCaps/>
          <w:sz w:val="18"/>
          <w:lang w:val="en-IE" w:bidi="en-US"/>
        </w:rPr>
        <w:t>Arockiaraj</w:t>
      </w:r>
      <w:proofErr w:type="spellEnd"/>
      <w:r w:rsidRPr="00D72004">
        <w:rPr>
          <w:rFonts w:ascii="Söhne" w:eastAsia="Times New Roman" w:hAnsi="Söhne" w:cs="Arial"/>
          <w:smallCaps/>
          <w:sz w:val="18"/>
          <w:lang w:val="en-IE" w:bidi="en-US"/>
        </w:rPr>
        <w:t xml:space="preserve"> J. </w:t>
      </w:r>
      <w:r w:rsidRPr="00D72004">
        <w:rPr>
          <w:rFonts w:ascii="Söhne" w:eastAsia="Times New Roman" w:hAnsi="Söhne" w:cs="Arial"/>
          <w:noProof/>
          <w:sz w:val="18"/>
          <w:lang w:val="en-IE" w:bidi="en-US"/>
        </w:rPr>
        <w:t xml:space="preserve">(2020). Pathogenicity and Pathobiology of Epizootic Ulcerative Syndrome (EUS) Causing Fungus </w:t>
      </w:r>
      <w:r w:rsidRPr="00D72004">
        <w:rPr>
          <w:rFonts w:ascii="Söhne" w:eastAsia="Times New Roman" w:hAnsi="Söhne" w:cs="Arial"/>
          <w:i/>
          <w:iCs/>
          <w:noProof/>
          <w:sz w:val="18"/>
          <w:lang w:val="en-IE" w:bidi="en-US"/>
        </w:rPr>
        <w:t>Aphanomyces invadans</w:t>
      </w:r>
      <w:r w:rsidRPr="00D72004">
        <w:rPr>
          <w:rFonts w:ascii="Söhne" w:eastAsia="Times New Roman" w:hAnsi="Söhne" w:cs="Arial"/>
          <w:noProof/>
          <w:sz w:val="18"/>
          <w:lang w:val="en-IE" w:bidi="en-US"/>
        </w:rPr>
        <w:t xml:space="preserve"> and Its Immunological Response in Fish. </w:t>
      </w:r>
      <w:r w:rsidRPr="00D72004">
        <w:rPr>
          <w:rFonts w:ascii="Söhne" w:eastAsia="Times New Roman" w:hAnsi="Söhne" w:cs="Arial"/>
          <w:i/>
          <w:iCs/>
          <w:noProof/>
          <w:sz w:val="18"/>
          <w:lang w:val="en-IE" w:bidi="en-US"/>
        </w:rPr>
        <w:t>Rev. Fish. Sci. Aquac</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28</w:t>
      </w:r>
      <w:r w:rsidRPr="00D72004">
        <w:rPr>
          <w:rFonts w:ascii="Söhne" w:eastAsia="Times New Roman" w:hAnsi="Söhne" w:cs="Arial"/>
          <w:noProof/>
          <w:sz w:val="18"/>
          <w:lang w:val="en-IE" w:bidi="en-US"/>
        </w:rPr>
        <w:t>, 358–375.</w:t>
      </w:r>
    </w:p>
    <w:p w14:paraId="136F05ED"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 xml:space="preserve">Lilley J.H., </w:t>
      </w:r>
      <w:proofErr w:type="spellStart"/>
      <w:r w:rsidRPr="00D72004">
        <w:rPr>
          <w:rFonts w:ascii="Söhne" w:eastAsia="Times New Roman" w:hAnsi="Söhne" w:cs="Arial"/>
          <w:smallCaps/>
          <w:sz w:val="18"/>
          <w:lang w:val="en-IE" w:bidi="en-US"/>
        </w:rPr>
        <w:t>Callinan</w:t>
      </w:r>
      <w:proofErr w:type="spellEnd"/>
      <w:r w:rsidRPr="00D72004">
        <w:rPr>
          <w:rFonts w:ascii="Söhne" w:eastAsia="Times New Roman" w:hAnsi="Söhne" w:cs="Arial"/>
          <w:smallCaps/>
          <w:sz w:val="18"/>
          <w:lang w:val="en-IE" w:bidi="en-US"/>
        </w:rPr>
        <w:t xml:space="preserve"> R.B., </w:t>
      </w:r>
      <w:proofErr w:type="spellStart"/>
      <w:r w:rsidRPr="00D72004">
        <w:rPr>
          <w:rFonts w:ascii="Söhne" w:eastAsia="Times New Roman" w:hAnsi="Söhne" w:cs="Arial"/>
          <w:smallCaps/>
          <w:sz w:val="18"/>
          <w:lang w:val="en-IE" w:bidi="en-US"/>
        </w:rPr>
        <w:t>Chinabut</w:t>
      </w:r>
      <w:proofErr w:type="spellEnd"/>
      <w:r w:rsidRPr="00D72004">
        <w:rPr>
          <w:rFonts w:ascii="Söhne" w:eastAsia="Times New Roman" w:hAnsi="Söhne" w:cs="Arial"/>
          <w:smallCaps/>
          <w:sz w:val="18"/>
          <w:lang w:val="en-IE" w:bidi="en-US"/>
        </w:rPr>
        <w:t xml:space="preserve"> S., </w:t>
      </w:r>
      <w:proofErr w:type="spellStart"/>
      <w:r w:rsidRPr="00D72004">
        <w:rPr>
          <w:rFonts w:ascii="Söhne" w:eastAsia="Times New Roman" w:hAnsi="Söhne" w:cs="Arial"/>
          <w:smallCaps/>
          <w:sz w:val="18"/>
          <w:lang w:val="en-IE" w:bidi="en-US"/>
        </w:rPr>
        <w:t>Kanchanakhan</w:t>
      </w:r>
      <w:proofErr w:type="spellEnd"/>
      <w:r w:rsidRPr="00D72004">
        <w:rPr>
          <w:rFonts w:ascii="Söhne" w:eastAsia="Times New Roman" w:hAnsi="Söhne" w:cs="Arial"/>
          <w:smallCaps/>
          <w:sz w:val="18"/>
          <w:lang w:val="en-IE" w:bidi="en-US"/>
        </w:rPr>
        <w:t xml:space="preserve"> S., </w:t>
      </w:r>
      <w:proofErr w:type="spellStart"/>
      <w:r w:rsidRPr="00D72004">
        <w:rPr>
          <w:rFonts w:ascii="Söhne" w:eastAsia="Times New Roman" w:hAnsi="Söhne" w:cs="Arial"/>
          <w:smallCaps/>
          <w:sz w:val="18"/>
          <w:lang w:val="en-IE" w:bidi="en-US"/>
        </w:rPr>
        <w:t>MacRae</w:t>
      </w:r>
      <w:proofErr w:type="spellEnd"/>
      <w:r w:rsidRPr="00D72004">
        <w:rPr>
          <w:rFonts w:ascii="Söhne" w:eastAsia="Times New Roman" w:hAnsi="Söhne" w:cs="Arial"/>
          <w:smallCaps/>
          <w:sz w:val="18"/>
          <w:lang w:val="en-IE" w:bidi="en-US"/>
        </w:rPr>
        <w:t xml:space="preserve"> I.H</w:t>
      </w:r>
      <w:r w:rsidRPr="00D72004" w:rsidDel="0074376B">
        <w:rPr>
          <w:rFonts w:ascii="Söhne" w:eastAsia="Times New Roman" w:hAnsi="Söhne" w:cs="Arial"/>
          <w:smallCaps/>
          <w:sz w:val="18"/>
          <w:lang w:val="en-IE" w:bidi="en-US"/>
        </w:rPr>
        <w:t xml:space="preserve">. </w:t>
      </w:r>
      <w:r w:rsidRPr="00D72004">
        <w:rPr>
          <w:rFonts w:ascii="Söhne" w:eastAsia="Times New Roman" w:hAnsi="Söhne" w:cs="Arial"/>
          <w:smallCaps/>
          <w:sz w:val="18"/>
          <w:u w:val="double"/>
          <w:lang w:val="en-IE" w:bidi="en-US"/>
        </w:rPr>
        <w:t>&amp;</w:t>
      </w:r>
      <w:r w:rsidRPr="00D72004">
        <w:rPr>
          <w:rFonts w:ascii="Söhne" w:eastAsia="Times New Roman" w:hAnsi="Söhne" w:cs="Arial"/>
          <w:smallCaps/>
          <w:sz w:val="18"/>
          <w:lang w:val="en-IE" w:bidi="en-US"/>
        </w:rPr>
        <w:t xml:space="preserve"> Phillips M.J.</w:t>
      </w:r>
      <w:r w:rsidRPr="00D72004">
        <w:rPr>
          <w:rFonts w:ascii="Söhne" w:eastAsia="Times New Roman" w:hAnsi="Söhne" w:cs="Arial"/>
          <w:smallCaps/>
          <w:strike/>
          <w:sz w:val="18"/>
          <w:lang w:val="en-IE" w:bidi="en-US"/>
        </w:rPr>
        <w:t xml:space="preserve">, </w:t>
      </w:r>
      <w:proofErr w:type="spellStart"/>
      <w:r w:rsidRPr="00D72004">
        <w:rPr>
          <w:rFonts w:ascii="Söhne" w:eastAsia="Times New Roman" w:hAnsi="Söhne" w:cs="Arial"/>
          <w:smallCaps/>
          <w:strike/>
          <w:sz w:val="18"/>
          <w:lang w:val="en-IE" w:bidi="en-US"/>
        </w:rPr>
        <w:t>Fallis</w:t>
      </w:r>
      <w:proofErr w:type="spellEnd"/>
      <w:r w:rsidRPr="00D72004">
        <w:rPr>
          <w:rFonts w:ascii="Söhne" w:eastAsia="Times New Roman" w:hAnsi="Söhne" w:cs="Arial"/>
          <w:smallCaps/>
          <w:strike/>
          <w:sz w:val="18"/>
          <w:lang w:val="en-IE" w:bidi="en-US"/>
        </w:rPr>
        <w:t xml:space="preserve"> A.., Lilley J.H., </w:t>
      </w:r>
      <w:proofErr w:type="spellStart"/>
      <w:r w:rsidRPr="00D72004">
        <w:rPr>
          <w:rFonts w:ascii="Söhne" w:eastAsia="Times New Roman" w:hAnsi="Söhne" w:cs="Arial"/>
          <w:smallCaps/>
          <w:strike/>
          <w:sz w:val="18"/>
          <w:lang w:val="en-IE" w:bidi="en-US"/>
        </w:rPr>
        <w:t>Callinan</w:t>
      </w:r>
      <w:proofErr w:type="spellEnd"/>
      <w:r w:rsidRPr="00D72004">
        <w:rPr>
          <w:rFonts w:ascii="Söhne" w:eastAsia="Times New Roman" w:hAnsi="Söhne" w:cs="Arial"/>
          <w:smallCaps/>
          <w:strike/>
          <w:sz w:val="18"/>
          <w:lang w:val="en-IE" w:bidi="en-US"/>
        </w:rPr>
        <w:t xml:space="preserve"> R.B., </w:t>
      </w:r>
      <w:proofErr w:type="spellStart"/>
      <w:r w:rsidRPr="00D72004">
        <w:rPr>
          <w:rFonts w:ascii="Söhne" w:eastAsia="Times New Roman" w:hAnsi="Söhne" w:cs="Arial"/>
          <w:smallCaps/>
          <w:strike/>
          <w:sz w:val="18"/>
          <w:lang w:val="en-IE" w:bidi="en-US"/>
        </w:rPr>
        <w:t>Chinabut</w:t>
      </w:r>
      <w:proofErr w:type="spellEnd"/>
      <w:r w:rsidRPr="00D72004">
        <w:rPr>
          <w:rFonts w:ascii="Söhne" w:eastAsia="Times New Roman" w:hAnsi="Söhne" w:cs="Arial"/>
          <w:smallCaps/>
          <w:strike/>
          <w:sz w:val="18"/>
          <w:lang w:val="en-IE" w:bidi="en-US"/>
        </w:rPr>
        <w:t xml:space="preserve"> S., </w:t>
      </w:r>
      <w:proofErr w:type="spellStart"/>
      <w:r w:rsidRPr="00D72004">
        <w:rPr>
          <w:rFonts w:ascii="Söhne" w:eastAsia="Times New Roman" w:hAnsi="Söhne" w:cs="Arial"/>
          <w:smallCaps/>
          <w:strike/>
          <w:sz w:val="18"/>
          <w:lang w:val="en-IE" w:bidi="en-US"/>
        </w:rPr>
        <w:t>Kanchanakhan</w:t>
      </w:r>
      <w:proofErr w:type="spellEnd"/>
      <w:r w:rsidRPr="00D72004">
        <w:rPr>
          <w:rFonts w:ascii="Söhne" w:eastAsia="Times New Roman" w:hAnsi="Söhne" w:cs="Arial"/>
          <w:smallCaps/>
          <w:strike/>
          <w:sz w:val="18"/>
          <w:lang w:val="en-IE" w:bidi="en-US"/>
        </w:rPr>
        <w:t xml:space="preserve"> S., </w:t>
      </w:r>
      <w:proofErr w:type="spellStart"/>
      <w:r w:rsidRPr="00D72004">
        <w:rPr>
          <w:rFonts w:ascii="Söhne" w:eastAsia="Times New Roman" w:hAnsi="Söhne" w:cs="Arial"/>
          <w:smallCaps/>
          <w:strike/>
          <w:sz w:val="18"/>
          <w:lang w:val="en-IE" w:bidi="en-US"/>
        </w:rPr>
        <w:t>MacRae</w:t>
      </w:r>
      <w:proofErr w:type="spellEnd"/>
      <w:r w:rsidRPr="00D72004">
        <w:rPr>
          <w:rFonts w:ascii="Söhne" w:eastAsia="Times New Roman" w:hAnsi="Söhne" w:cs="Arial"/>
          <w:smallCaps/>
          <w:strike/>
          <w:sz w:val="18"/>
          <w:lang w:val="en-IE" w:bidi="en-US"/>
        </w:rPr>
        <w:t xml:space="preserve"> I.H. &amp; Phillips M.J.</w:t>
      </w:r>
      <w:r w:rsidRPr="00D72004">
        <w:rPr>
          <w:rFonts w:ascii="Söhne" w:eastAsia="Times New Roman" w:hAnsi="Söhne" w:cs="Arial"/>
          <w:sz w:val="18"/>
          <w:lang w:val="en-IE" w:bidi="en-US"/>
        </w:rPr>
        <w:t xml:space="preserve"> (1998). </w:t>
      </w:r>
      <w:r w:rsidRPr="00D72004">
        <w:rPr>
          <w:rFonts w:ascii="Söhne" w:eastAsia="Times New Roman" w:hAnsi="Söhne" w:cs="Arial"/>
          <w:noProof/>
          <w:sz w:val="18"/>
          <w:lang w:val="en-IE" w:bidi="en-US"/>
        </w:rPr>
        <w:t>Epizootic ulcerative syndrome (EUS) technical handbook. Bangkok: The Aquatic Animal Health Research Institute.</w:t>
      </w:r>
    </w:p>
    <w:p w14:paraId="25431B3C"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MS Mincho" w:hAnsi="Söhne" w:cs="Times New Roman"/>
          <w:smallCaps/>
          <w:sz w:val="18"/>
          <w:lang w:val="en-IE" w:bidi="en-US"/>
        </w:rPr>
        <w:lastRenderedPageBreak/>
        <w:t xml:space="preserve">Lilley J.H., Hart D., </w:t>
      </w:r>
      <w:proofErr w:type="spellStart"/>
      <w:r w:rsidRPr="00D72004">
        <w:rPr>
          <w:rFonts w:ascii="Söhne" w:eastAsia="MS Mincho" w:hAnsi="Söhne" w:cs="Times New Roman"/>
          <w:smallCaps/>
          <w:sz w:val="18"/>
          <w:lang w:val="en-IE" w:bidi="en-US"/>
        </w:rPr>
        <w:t>Panyawachira</w:t>
      </w:r>
      <w:proofErr w:type="spellEnd"/>
      <w:r w:rsidRPr="00D72004">
        <w:rPr>
          <w:rFonts w:ascii="Söhne" w:eastAsia="MS Mincho" w:hAnsi="Söhne" w:cs="Times New Roman"/>
          <w:smallCaps/>
          <w:sz w:val="18"/>
          <w:lang w:val="en-IE" w:bidi="en-US"/>
        </w:rPr>
        <w:t xml:space="preserve"> V., </w:t>
      </w:r>
      <w:proofErr w:type="spellStart"/>
      <w:r w:rsidRPr="00D72004">
        <w:rPr>
          <w:rFonts w:ascii="Söhne" w:eastAsia="MS Mincho" w:hAnsi="Söhne" w:cs="Times New Roman"/>
          <w:smallCaps/>
          <w:sz w:val="18"/>
          <w:lang w:val="en-IE" w:bidi="en-US"/>
        </w:rPr>
        <w:t>Kanchanakhan</w:t>
      </w:r>
      <w:proofErr w:type="spellEnd"/>
      <w:r w:rsidRPr="00D72004">
        <w:rPr>
          <w:rFonts w:ascii="Söhne" w:eastAsia="MS Mincho" w:hAnsi="Söhne" w:cs="Times New Roman"/>
          <w:smallCaps/>
          <w:sz w:val="18"/>
          <w:lang w:val="en-IE" w:bidi="en-US"/>
        </w:rPr>
        <w:t xml:space="preserve"> S., </w:t>
      </w:r>
      <w:proofErr w:type="spellStart"/>
      <w:r w:rsidRPr="00D72004">
        <w:rPr>
          <w:rFonts w:ascii="Söhne" w:eastAsia="MS Mincho" w:hAnsi="Söhne" w:cs="Angsana New"/>
          <w:smallCaps/>
          <w:sz w:val="18"/>
          <w:lang w:val="en-US" w:bidi="en-US"/>
        </w:rPr>
        <w:t>Chinabut</w:t>
      </w:r>
      <w:proofErr w:type="spellEnd"/>
      <w:r w:rsidRPr="00D72004">
        <w:rPr>
          <w:rFonts w:ascii="Söhne" w:eastAsia="MS Mincho" w:hAnsi="Söhne" w:cs="Angsana New"/>
          <w:smallCaps/>
          <w:sz w:val="18"/>
          <w:lang w:val="en-US" w:bidi="en-US"/>
        </w:rPr>
        <w:t xml:space="preserve"> S., </w:t>
      </w:r>
      <w:proofErr w:type="spellStart"/>
      <w:r w:rsidRPr="00D72004">
        <w:rPr>
          <w:rFonts w:ascii="Söhne" w:eastAsia="MS Mincho" w:hAnsi="Söhne" w:cs="Angsana New"/>
          <w:smallCaps/>
          <w:sz w:val="18"/>
          <w:lang w:val="en-US" w:bidi="en-US"/>
        </w:rPr>
        <w:t>Söderhäll</w:t>
      </w:r>
      <w:proofErr w:type="spellEnd"/>
      <w:r w:rsidRPr="00D72004">
        <w:rPr>
          <w:rFonts w:ascii="Söhne" w:eastAsia="MS Mincho" w:hAnsi="Söhne" w:cs="Angsana New"/>
          <w:smallCaps/>
          <w:sz w:val="18"/>
          <w:lang w:val="en-US" w:bidi="en-US"/>
        </w:rPr>
        <w:t xml:space="preserve"> K. &amp; </w:t>
      </w:r>
      <w:proofErr w:type="spellStart"/>
      <w:r w:rsidRPr="00D72004">
        <w:rPr>
          <w:rFonts w:ascii="Söhne" w:eastAsia="MS Mincho" w:hAnsi="Söhne" w:cs="Angsana New"/>
          <w:smallCaps/>
          <w:sz w:val="18"/>
          <w:lang w:val="en-US" w:bidi="en-US"/>
        </w:rPr>
        <w:t>Cerenius</w:t>
      </w:r>
      <w:proofErr w:type="spellEnd"/>
      <w:r w:rsidRPr="00D72004">
        <w:rPr>
          <w:rFonts w:ascii="Söhne" w:eastAsia="MS Mincho" w:hAnsi="Söhne" w:cs="Angsana New"/>
          <w:smallCaps/>
          <w:sz w:val="18"/>
          <w:lang w:val="en-US" w:bidi="en-US"/>
        </w:rPr>
        <w:t xml:space="preserve"> L. (2003). </w:t>
      </w:r>
      <w:r w:rsidRPr="00D72004">
        <w:rPr>
          <w:rFonts w:ascii="Söhne" w:eastAsia="MS Mincho" w:hAnsi="Söhne" w:cs="Angsana New"/>
          <w:sz w:val="18"/>
          <w:lang w:val="en-US" w:bidi="en-US"/>
        </w:rPr>
        <w:t xml:space="preserve">Molecular characterization of the fish-pathogenic fungus Aphanomyces </w:t>
      </w:r>
      <w:proofErr w:type="spellStart"/>
      <w:r w:rsidRPr="00D72004">
        <w:rPr>
          <w:rFonts w:ascii="Söhne" w:eastAsia="MS Mincho" w:hAnsi="Söhne" w:cs="Angsana New"/>
          <w:sz w:val="18"/>
          <w:lang w:val="en-US" w:bidi="en-US"/>
        </w:rPr>
        <w:t>invadans</w:t>
      </w:r>
      <w:proofErr w:type="spellEnd"/>
      <w:r w:rsidRPr="00D72004">
        <w:rPr>
          <w:rFonts w:ascii="Söhne" w:eastAsia="MS Mincho" w:hAnsi="Söhne" w:cs="Angsana New"/>
          <w:sz w:val="18"/>
          <w:lang w:val="en-US" w:bidi="en-US"/>
        </w:rPr>
        <w:t xml:space="preserve">. </w:t>
      </w:r>
      <w:r w:rsidRPr="00D72004">
        <w:rPr>
          <w:rFonts w:ascii="Söhne" w:eastAsia="MS Mincho" w:hAnsi="Söhne" w:cs="Angsana New"/>
          <w:i/>
          <w:sz w:val="18"/>
          <w:szCs w:val="18"/>
          <w:lang w:val="en-US" w:bidi="en-US"/>
        </w:rPr>
        <w:t xml:space="preserve">J. Fish Dis., </w:t>
      </w:r>
      <w:r w:rsidRPr="00D72004">
        <w:rPr>
          <w:rFonts w:ascii="Söhne" w:eastAsia="MS Mincho" w:hAnsi="Söhne" w:cs="Angsana New"/>
          <w:b/>
          <w:sz w:val="18"/>
          <w:szCs w:val="18"/>
          <w:lang w:val="en-US" w:bidi="en-US"/>
        </w:rPr>
        <w:t>26</w:t>
      </w:r>
      <w:r w:rsidRPr="00D72004">
        <w:rPr>
          <w:rFonts w:ascii="Söhne" w:eastAsia="MS Mincho" w:hAnsi="Söhne" w:cs="Angsana New"/>
          <w:sz w:val="18"/>
          <w:lang w:val="en-US" w:bidi="en-US"/>
        </w:rPr>
        <w:t>, 263–275</w:t>
      </w:r>
      <w:r w:rsidRPr="00D72004">
        <w:rPr>
          <w:rFonts w:ascii="Söhne" w:eastAsia="Times New Roman" w:hAnsi="Söhne" w:cs="Angsana New"/>
          <w:sz w:val="18"/>
          <w:lang w:val="en-US" w:bidi="en-US"/>
        </w:rPr>
        <w:t>.</w:t>
      </w:r>
    </w:p>
    <w:p w14:paraId="1A7880E0"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Lilley J.H., Hart D., Richards R.H., Roberts R.J., </w:t>
      </w:r>
      <w:proofErr w:type="spellStart"/>
      <w:r w:rsidRPr="00D72004">
        <w:rPr>
          <w:rFonts w:ascii="Söhne" w:eastAsia="Times New Roman" w:hAnsi="Söhne" w:cs="Times New Roman"/>
          <w:smallCaps/>
          <w:sz w:val="18"/>
          <w:lang w:val="en-IE" w:bidi="en-US"/>
        </w:rPr>
        <w:t>Cerenius</w:t>
      </w:r>
      <w:proofErr w:type="spellEnd"/>
      <w:r w:rsidRPr="00D72004">
        <w:rPr>
          <w:rFonts w:ascii="Söhne" w:eastAsia="Times New Roman" w:hAnsi="Söhne" w:cs="Times New Roman"/>
          <w:smallCaps/>
          <w:sz w:val="18"/>
          <w:lang w:val="en-IE" w:bidi="en-US"/>
        </w:rPr>
        <w:t xml:space="preserve"> L. &amp; </w:t>
      </w:r>
      <w:proofErr w:type="spellStart"/>
      <w:r w:rsidRPr="00D72004">
        <w:rPr>
          <w:rFonts w:ascii="Söhne" w:eastAsia="Times New Roman" w:hAnsi="Söhne" w:cs="Times New Roman"/>
          <w:smallCaps/>
          <w:sz w:val="18"/>
          <w:lang w:val="en-IE" w:bidi="en-US"/>
        </w:rPr>
        <w:t>Soderhall</w:t>
      </w:r>
      <w:proofErr w:type="spellEnd"/>
      <w:r w:rsidRPr="00D72004">
        <w:rPr>
          <w:rFonts w:ascii="Söhne" w:eastAsia="Times New Roman" w:hAnsi="Söhne" w:cs="Times New Roman"/>
          <w:smallCaps/>
          <w:sz w:val="18"/>
          <w:lang w:val="en-IE" w:bidi="en-US"/>
        </w:rPr>
        <w:t xml:space="preserve"> K. (</w:t>
      </w:r>
      <w:r w:rsidRPr="00D72004">
        <w:rPr>
          <w:rFonts w:ascii="Söhne" w:eastAsia="Times New Roman" w:hAnsi="Söhne" w:cs="Angsana New"/>
          <w:sz w:val="18"/>
          <w:lang w:val="en-US" w:bidi="en-US"/>
        </w:rPr>
        <w:t>1997a</w:t>
      </w:r>
      <w:r w:rsidRPr="00D72004">
        <w:rPr>
          <w:rFonts w:ascii="Söhne" w:eastAsia="Times New Roman" w:hAnsi="Söhne" w:cs="Angsana New"/>
          <w:smallCaps/>
          <w:sz w:val="18"/>
          <w:lang w:val="en-US" w:bidi="en-US"/>
        </w:rPr>
        <w:t xml:space="preserve">). </w:t>
      </w:r>
      <w:r w:rsidRPr="00D72004">
        <w:rPr>
          <w:rFonts w:ascii="Söhne" w:eastAsia="Times New Roman" w:hAnsi="Söhne" w:cs="Angsana New"/>
          <w:sz w:val="18"/>
          <w:lang w:val="en-US" w:bidi="en-US"/>
        </w:rPr>
        <w:t xml:space="preserve">Pan-Asian spread of single fungal clone results in large scale fish kills. </w:t>
      </w:r>
      <w:r w:rsidRPr="00D72004">
        <w:rPr>
          <w:rFonts w:ascii="Söhne" w:eastAsia="Times New Roman" w:hAnsi="Söhne" w:cs="Angsana New"/>
          <w:i/>
          <w:sz w:val="18"/>
          <w:szCs w:val="18"/>
          <w:lang w:val="en-US" w:bidi="en-US"/>
        </w:rPr>
        <w:t>Vet. Rec.</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140</w:t>
      </w:r>
      <w:r w:rsidRPr="00D72004">
        <w:rPr>
          <w:rFonts w:ascii="Söhne" w:eastAsia="Times New Roman" w:hAnsi="Söhne" w:cs="Angsana New"/>
          <w:sz w:val="18"/>
          <w:lang w:val="en-US" w:bidi="en-US"/>
        </w:rPr>
        <w:t>, 653–654.</w:t>
      </w:r>
    </w:p>
    <w:p w14:paraId="1BF4CE12"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Lilley J.H., </w:t>
      </w:r>
      <w:proofErr w:type="spellStart"/>
      <w:r w:rsidRPr="00D72004">
        <w:rPr>
          <w:rFonts w:ascii="Söhne" w:eastAsia="Times New Roman" w:hAnsi="Söhne" w:cs="Times New Roman"/>
          <w:smallCaps/>
          <w:sz w:val="18"/>
          <w:lang w:val="en-IE" w:bidi="en-US"/>
        </w:rPr>
        <w:t>Petchinda</w:t>
      </w:r>
      <w:proofErr w:type="spellEnd"/>
      <w:r w:rsidRPr="00D72004">
        <w:rPr>
          <w:rFonts w:ascii="Söhne" w:eastAsia="Times New Roman" w:hAnsi="Söhne" w:cs="Times New Roman"/>
          <w:smallCaps/>
          <w:sz w:val="18"/>
          <w:lang w:val="en-IE" w:bidi="en-US"/>
        </w:rPr>
        <w:t xml:space="preserve"> T. &amp; </w:t>
      </w:r>
      <w:proofErr w:type="spellStart"/>
      <w:r w:rsidRPr="00D72004">
        <w:rPr>
          <w:rFonts w:ascii="Söhne" w:eastAsia="Times New Roman" w:hAnsi="Söhne" w:cs="Times New Roman"/>
          <w:smallCaps/>
          <w:sz w:val="18"/>
          <w:lang w:val="en-IE" w:bidi="en-US"/>
        </w:rPr>
        <w:t>Panyawachira</w:t>
      </w:r>
      <w:proofErr w:type="spellEnd"/>
      <w:r w:rsidRPr="00D72004">
        <w:rPr>
          <w:rFonts w:ascii="Söhne" w:eastAsia="Times New Roman" w:hAnsi="Söhne" w:cs="Times New Roman"/>
          <w:smallCaps/>
          <w:sz w:val="18"/>
          <w:lang w:val="en-IE" w:bidi="en-US"/>
        </w:rPr>
        <w:t xml:space="preserve"> V. (2001). </w:t>
      </w:r>
      <w:r w:rsidRPr="00D72004">
        <w:rPr>
          <w:rFonts w:ascii="Söhne" w:eastAsia="Times New Roman" w:hAnsi="Söhne" w:cs="Angsana New"/>
          <w:i/>
          <w:sz w:val="18"/>
          <w:lang w:val="en-US" w:bidi="en-US"/>
        </w:rPr>
        <w:t xml:space="preserve">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zoospore physiology: 4. </w:t>
      </w:r>
      <w:r w:rsidRPr="00D72004">
        <w:rPr>
          <w:rFonts w:ascii="Söhne" w:eastAsia="Times New Roman" w:hAnsi="Söhne" w:cs="Angsana New"/>
          <w:i/>
          <w:sz w:val="18"/>
          <w:lang w:val="en-US" w:bidi="en-US"/>
        </w:rPr>
        <w:t>In vitro</w:t>
      </w:r>
      <w:r w:rsidRPr="00D72004">
        <w:rPr>
          <w:rFonts w:ascii="Söhne" w:eastAsia="Times New Roman" w:hAnsi="Söhne" w:cs="Angsana New"/>
          <w:sz w:val="18"/>
          <w:lang w:val="en-US" w:bidi="en-US"/>
        </w:rPr>
        <w:t xml:space="preserve"> viability of cysts. </w:t>
      </w:r>
      <w:r w:rsidRPr="00D72004">
        <w:rPr>
          <w:rFonts w:ascii="Söhne" w:eastAsia="Times New Roman" w:hAnsi="Söhne" w:cs="Angsana New"/>
          <w:i/>
          <w:sz w:val="18"/>
          <w:lang w:val="en-US" w:bidi="en-US"/>
        </w:rPr>
        <w:t>The AAHRI Newsletter</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10</w:t>
      </w:r>
      <w:r w:rsidRPr="00D72004">
        <w:rPr>
          <w:rFonts w:ascii="Söhne" w:eastAsia="Times New Roman" w:hAnsi="Söhne" w:cs="Angsana New"/>
          <w:sz w:val="18"/>
          <w:lang w:val="en-US" w:bidi="en-US"/>
        </w:rPr>
        <w:t xml:space="preserve">, 1–4. </w:t>
      </w:r>
    </w:p>
    <w:p w14:paraId="199240F6" w14:textId="77777777" w:rsidR="00D72004" w:rsidRPr="00D72004" w:rsidRDefault="00D72004" w:rsidP="00D72004">
      <w:pPr>
        <w:spacing w:after="240" w:line="240" w:lineRule="auto"/>
        <w:jc w:val="both"/>
        <w:rPr>
          <w:rFonts w:ascii="Söhne" w:eastAsia="Times New Roman" w:hAnsi="Söhne" w:cs="Angsana New"/>
          <w:smallCaps/>
          <w:sz w:val="18"/>
          <w:lang w:val="en-US" w:bidi="en-US"/>
        </w:rPr>
      </w:pPr>
      <w:r w:rsidRPr="00D72004">
        <w:rPr>
          <w:rFonts w:ascii="Söhne" w:eastAsia="Times New Roman" w:hAnsi="Söhne" w:cs="Times New Roman"/>
          <w:smallCaps/>
          <w:sz w:val="18"/>
          <w:lang w:val="en-IE" w:bidi="en-US"/>
        </w:rPr>
        <w:t xml:space="preserve">Lilley J.H. &amp; Roberts R.J. (1997). </w:t>
      </w:r>
      <w:r w:rsidRPr="00D72004">
        <w:rPr>
          <w:rFonts w:ascii="Söhne" w:eastAsia="Times New Roman" w:hAnsi="Söhne" w:cs="Angsana New"/>
          <w:sz w:val="18"/>
          <w:lang w:val="en-US" w:bidi="en-US"/>
        </w:rPr>
        <w:t xml:space="preserve">Pathogenicity and culture studies comparing the </w:t>
      </w:r>
      <w:r w:rsidRPr="00D72004">
        <w:rPr>
          <w:rFonts w:ascii="Söhne" w:eastAsia="Times New Roman" w:hAnsi="Söhne" w:cs="Angsana New"/>
          <w:i/>
          <w:sz w:val="18"/>
          <w:szCs w:val="18"/>
          <w:lang w:val="en-US" w:bidi="en-US"/>
        </w:rPr>
        <w:t>Aphanomyces</w:t>
      </w:r>
      <w:r w:rsidRPr="00D72004">
        <w:rPr>
          <w:rFonts w:ascii="Söhne" w:eastAsia="Times New Roman" w:hAnsi="Söhne" w:cs="Angsana New"/>
          <w:smallCaps/>
          <w:sz w:val="18"/>
          <w:lang w:val="en-US" w:bidi="en-US"/>
        </w:rPr>
        <w:t xml:space="preserve"> </w:t>
      </w:r>
      <w:r w:rsidRPr="00D72004">
        <w:rPr>
          <w:rFonts w:ascii="Söhne" w:eastAsia="Times New Roman" w:hAnsi="Söhne" w:cs="Angsana New"/>
          <w:sz w:val="18"/>
          <w:lang w:val="en-US" w:bidi="en-US"/>
        </w:rPr>
        <w:t xml:space="preserve">involved in epizootic ulcerative syndrome (EUS) with other similar fungi. </w:t>
      </w:r>
      <w:r w:rsidRPr="00D72004">
        <w:rPr>
          <w:rFonts w:ascii="Söhne" w:eastAsia="Times New Roman" w:hAnsi="Söhne" w:cs="Angsana New"/>
          <w:i/>
          <w:sz w:val="18"/>
          <w:szCs w:val="18"/>
          <w:lang w:val="en-US" w:bidi="en-US"/>
        </w:rPr>
        <w:t>J. Fish Dis.</w:t>
      </w:r>
      <w:r w:rsidRPr="00D72004">
        <w:rPr>
          <w:rFonts w:ascii="Söhne" w:eastAsia="Times New Roman" w:hAnsi="Söhne" w:cs="Angsana New"/>
          <w:sz w:val="18"/>
          <w:lang w:val="en-US" w:bidi="en-US"/>
        </w:rPr>
        <w:t xml:space="preserve">, </w:t>
      </w:r>
      <w:r w:rsidRPr="00D72004">
        <w:rPr>
          <w:rFonts w:ascii="Söhne" w:eastAsia="Times New Roman" w:hAnsi="Söhne" w:cs="Angsana New"/>
          <w:b/>
          <w:smallCaps/>
          <w:sz w:val="18"/>
          <w:szCs w:val="18"/>
          <w:lang w:val="en-US" w:bidi="en-US"/>
        </w:rPr>
        <w:t>20</w:t>
      </w:r>
      <w:r w:rsidRPr="00D72004">
        <w:rPr>
          <w:rFonts w:ascii="Söhne" w:eastAsia="Times New Roman" w:hAnsi="Söhne" w:cs="Angsana New"/>
          <w:smallCaps/>
          <w:sz w:val="18"/>
          <w:lang w:val="en-US" w:bidi="en-US"/>
        </w:rPr>
        <w:t>, 135–144.</w:t>
      </w:r>
    </w:p>
    <w:p w14:paraId="1AD2EE98"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Lilley J.H., Thompson K.D. &amp; Adams A. (</w:t>
      </w:r>
      <w:r w:rsidRPr="00D72004">
        <w:rPr>
          <w:rFonts w:ascii="Söhne" w:eastAsia="Times New Roman" w:hAnsi="Söhne" w:cs="Angsana New"/>
          <w:sz w:val="18"/>
          <w:lang w:val="en-US" w:bidi="en-US"/>
        </w:rPr>
        <w:t xml:space="preserve">1997b). Characterization of </w:t>
      </w:r>
      <w:r w:rsidRPr="00D72004">
        <w:rPr>
          <w:rFonts w:ascii="Söhne" w:eastAsia="Times New Roman" w:hAnsi="Söhne" w:cs="Angsana New"/>
          <w:i/>
          <w:sz w:val="18"/>
          <w:lang w:val="en-US" w:bidi="en-US"/>
        </w:rPr>
        <w:t xml:space="preserve">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by electrophoretic and Western blot analysis. </w:t>
      </w:r>
      <w:r w:rsidRPr="00D72004">
        <w:rPr>
          <w:rFonts w:ascii="Söhne" w:eastAsia="Times New Roman" w:hAnsi="Söhne" w:cs="Angsana New"/>
          <w:i/>
          <w:sz w:val="18"/>
          <w:lang w:val="en-US" w:bidi="en-US"/>
        </w:rPr>
        <w:t xml:space="preserve">Dis. </w:t>
      </w:r>
      <w:proofErr w:type="spellStart"/>
      <w:r w:rsidRPr="00D72004">
        <w:rPr>
          <w:rFonts w:ascii="Söhne" w:eastAsia="Times New Roman" w:hAnsi="Söhne" w:cs="Angsana New"/>
          <w:i/>
          <w:sz w:val="18"/>
          <w:lang w:val="en-US" w:bidi="en-US"/>
        </w:rPr>
        <w:t>Aquat</w:t>
      </w:r>
      <w:proofErr w:type="spellEnd"/>
      <w:r w:rsidRPr="00D72004">
        <w:rPr>
          <w:rFonts w:ascii="Söhne" w:eastAsia="Times New Roman" w:hAnsi="Söhne" w:cs="Angsana New"/>
          <w:i/>
          <w:sz w:val="18"/>
          <w:lang w:val="en-US" w:bidi="en-US"/>
        </w:rPr>
        <w:t>. Org</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30</w:t>
      </w:r>
      <w:r w:rsidRPr="00D72004">
        <w:rPr>
          <w:rFonts w:ascii="Söhne" w:eastAsia="Times New Roman" w:hAnsi="Söhne" w:cs="Angsana New"/>
          <w:sz w:val="18"/>
          <w:lang w:val="en-US" w:bidi="en-US"/>
        </w:rPr>
        <w:t>, 187–197.</w:t>
      </w:r>
    </w:p>
    <w:p w14:paraId="2917ECCD"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Times New Roman"/>
          <w:smallCaps/>
          <w:sz w:val="18"/>
          <w:lang w:val="en-IE" w:bidi="en-US"/>
        </w:rPr>
        <w:t>Lumanlan</w:t>
      </w:r>
      <w:proofErr w:type="spellEnd"/>
      <w:r w:rsidRPr="00D72004">
        <w:rPr>
          <w:rFonts w:ascii="Söhne" w:eastAsia="Times New Roman" w:hAnsi="Söhne" w:cs="Times New Roman"/>
          <w:smallCaps/>
          <w:sz w:val="18"/>
          <w:lang w:val="en-IE" w:bidi="en-US"/>
        </w:rPr>
        <w:t xml:space="preserve">-Mayo S.C., </w:t>
      </w:r>
      <w:proofErr w:type="spellStart"/>
      <w:r w:rsidRPr="00D72004">
        <w:rPr>
          <w:rFonts w:ascii="Söhne" w:eastAsia="Times New Roman" w:hAnsi="Söhne" w:cs="Times New Roman"/>
          <w:smallCaps/>
          <w:sz w:val="18"/>
          <w:lang w:val="en-IE" w:bidi="en-US"/>
        </w:rPr>
        <w:t>Callinan</w:t>
      </w:r>
      <w:proofErr w:type="spellEnd"/>
      <w:r w:rsidRPr="00D72004">
        <w:rPr>
          <w:rFonts w:ascii="Söhne" w:eastAsia="Times New Roman" w:hAnsi="Söhne" w:cs="Times New Roman"/>
          <w:smallCaps/>
          <w:sz w:val="18"/>
          <w:lang w:val="en-IE" w:bidi="en-US"/>
        </w:rPr>
        <w:t xml:space="preserve"> R.B., </w:t>
      </w:r>
      <w:proofErr w:type="spellStart"/>
      <w:r w:rsidRPr="00D72004">
        <w:rPr>
          <w:rFonts w:ascii="Söhne" w:eastAsia="Times New Roman" w:hAnsi="Söhne" w:cs="Times New Roman"/>
          <w:smallCaps/>
          <w:sz w:val="18"/>
          <w:lang w:val="en-IE" w:bidi="en-US"/>
        </w:rPr>
        <w:t>Paclibare</w:t>
      </w:r>
      <w:proofErr w:type="spellEnd"/>
      <w:r w:rsidRPr="00D72004">
        <w:rPr>
          <w:rFonts w:ascii="Söhne" w:eastAsia="Times New Roman" w:hAnsi="Söhne" w:cs="Times New Roman"/>
          <w:smallCaps/>
          <w:sz w:val="18"/>
          <w:lang w:val="en-IE" w:bidi="en-US"/>
        </w:rPr>
        <w:t xml:space="preserve"> J.O., </w:t>
      </w:r>
      <w:proofErr w:type="spellStart"/>
      <w:r w:rsidRPr="00D72004">
        <w:rPr>
          <w:rFonts w:ascii="Söhne" w:eastAsia="Times New Roman" w:hAnsi="Söhne" w:cs="Times New Roman"/>
          <w:smallCaps/>
          <w:sz w:val="18"/>
          <w:lang w:val="en-IE" w:bidi="en-US"/>
        </w:rPr>
        <w:t>Catap</w:t>
      </w:r>
      <w:proofErr w:type="spellEnd"/>
      <w:r w:rsidRPr="00D72004">
        <w:rPr>
          <w:rFonts w:ascii="Söhne" w:eastAsia="Times New Roman" w:hAnsi="Söhne" w:cs="Times New Roman"/>
          <w:smallCaps/>
          <w:sz w:val="18"/>
          <w:lang w:val="en-IE" w:bidi="en-US"/>
        </w:rPr>
        <w:t xml:space="preserve"> E.S. &amp; Fraser, G.C. </w:t>
      </w:r>
      <w:r w:rsidRPr="00D72004">
        <w:rPr>
          <w:rFonts w:ascii="Söhne" w:eastAsia="Times New Roman" w:hAnsi="Söhne" w:cs="Angsana New"/>
          <w:sz w:val="18"/>
          <w:lang w:val="en-US" w:bidi="en-US"/>
        </w:rPr>
        <w:t xml:space="preserve">(1997). Epizootic ulcerative syndrome (EUS) in rice-fish culture systems: an overview of field experiments 1993-1995. </w:t>
      </w:r>
      <w:r w:rsidRPr="00D72004">
        <w:rPr>
          <w:rFonts w:ascii="Söhne" w:eastAsia="Times New Roman" w:hAnsi="Söhne" w:cs="Angsana New"/>
          <w:i/>
          <w:sz w:val="18"/>
          <w:szCs w:val="18"/>
          <w:lang w:val="en-US" w:bidi="en-US"/>
        </w:rPr>
        <w:t xml:space="preserve">In: </w:t>
      </w:r>
      <w:r w:rsidRPr="00D72004">
        <w:rPr>
          <w:rFonts w:ascii="Söhne" w:eastAsia="Times New Roman" w:hAnsi="Söhne" w:cs="Angsana New"/>
          <w:sz w:val="18"/>
          <w:lang w:val="en-US" w:bidi="en-US"/>
        </w:rPr>
        <w:t xml:space="preserve">Diseases in Asian Aquaculture III, Flegel T.W. &amp; </w:t>
      </w:r>
      <w:proofErr w:type="spellStart"/>
      <w:r w:rsidRPr="00D72004">
        <w:rPr>
          <w:rFonts w:ascii="Söhne" w:eastAsia="Times New Roman" w:hAnsi="Söhne" w:cs="Angsana New"/>
          <w:sz w:val="18"/>
          <w:lang w:val="en-US" w:bidi="en-US"/>
        </w:rPr>
        <w:t>MacRae</w:t>
      </w:r>
      <w:proofErr w:type="spellEnd"/>
      <w:r w:rsidRPr="00D72004">
        <w:rPr>
          <w:rFonts w:ascii="Söhne" w:eastAsia="Times New Roman" w:hAnsi="Söhne" w:cs="Angsana New"/>
          <w:sz w:val="18"/>
          <w:lang w:val="en-US" w:bidi="en-US"/>
        </w:rPr>
        <w:t xml:space="preserve"> I.H., eds. Fish Health Section, Asian Fisheries Society, Manila, The Philippines, 129–138.</w:t>
      </w:r>
    </w:p>
    <w:p w14:paraId="15E43510"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t>McHugh K.J., Christison K.W., Weyl O.L.F. &amp; Smit N.J.</w:t>
      </w:r>
      <w:r w:rsidRPr="00D72004">
        <w:rPr>
          <w:rFonts w:ascii="Söhne" w:eastAsia="Times New Roman" w:hAnsi="Söhne" w:cs="Arial"/>
          <w:noProof/>
          <w:sz w:val="18"/>
          <w:lang w:val="en-IE" w:bidi="en-US"/>
        </w:rPr>
        <w:t xml:space="preserve"> (2014). Histological Confirmation of Epizootic Ulcerative Syndrome in Two Cyprinid Species from Lake Liambezi, Zambezi Region, Namibia. </w:t>
      </w:r>
      <w:r w:rsidRPr="00D72004">
        <w:rPr>
          <w:rFonts w:ascii="Söhne" w:eastAsia="Times New Roman" w:hAnsi="Söhne" w:cs="Arial"/>
          <w:i/>
          <w:iCs/>
          <w:noProof/>
          <w:sz w:val="18"/>
          <w:lang w:val="en-IE" w:bidi="en-US"/>
        </w:rPr>
        <w:t>African Zool</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49</w:t>
      </w:r>
      <w:r w:rsidRPr="00D72004">
        <w:rPr>
          <w:rFonts w:ascii="Söhne" w:eastAsia="Times New Roman" w:hAnsi="Söhne" w:cs="Arial"/>
          <w:noProof/>
          <w:sz w:val="18"/>
          <w:lang w:val="en-IE" w:bidi="en-US"/>
        </w:rPr>
        <w:t>, 311–316.</w:t>
      </w:r>
    </w:p>
    <w:p w14:paraId="6ED47051"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McKenzie R.A. &amp; Hall W.T.K. </w:t>
      </w:r>
      <w:r w:rsidRPr="00D72004">
        <w:rPr>
          <w:rFonts w:ascii="Söhne" w:eastAsia="Times New Roman" w:hAnsi="Söhne" w:cs="Angsana New"/>
          <w:sz w:val="18"/>
          <w:lang w:val="en-IE" w:bidi="en-US"/>
        </w:rPr>
        <w:t xml:space="preserve">(1976). </w:t>
      </w:r>
      <w:r w:rsidRPr="00D72004">
        <w:rPr>
          <w:rFonts w:ascii="Söhne" w:eastAsia="Times New Roman" w:hAnsi="Söhne" w:cs="Angsana New"/>
          <w:sz w:val="18"/>
          <w:lang w:val="en-US" w:bidi="en-US"/>
        </w:rPr>
        <w:t>Dermal ulceration of mullet (</w:t>
      </w:r>
      <w:r w:rsidRPr="00D72004">
        <w:rPr>
          <w:rFonts w:ascii="Söhne" w:eastAsia="Times New Roman" w:hAnsi="Söhne" w:cs="Angsana New"/>
          <w:i/>
          <w:sz w:val="18"/>
          <w:szCs w:val="18"/>
          <w:lang w:val="en-US" w:bidi="en-US"/>
        </w:rPr>
        <w:t xml:space="preserve">Mugil </w:t>
      </w:r>
      <w:proofErr w:type="spellStart"/>
      <w:r w:rsidRPr="00D72004">
        <w:rPr>
          <w:rFonts w:ascii="Söhne" w:eastAsia="Times New Roman" w:hAnsi="Söhne" w:cs="Angsana New"/>
          <w:i/>
          <w:sz w:val="18"/>
          <w:szCs w:val="18"/>
          <w:lang w:val="en-US" w:bidi="en-US"/>
        </w:rPr>
        <w:t>cephalus</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szCs w:val="18"/>
          <w:lang w:val="en-US" w:bidi="en-US"/>
        </w:rPr>
        <w:t xml:space="preserve">Aust. Vet. J., </w:t>
      </w:r>
      <w:r w:rsidRPr="00D72004">
        <w:rPr>
          <w:rFonts w:ascii="Söhne" w:eastAsia="Times New Roman" w:hAnsi="Söhne" w:cs="Angsana New"/>
          <w:b/>
          <w:sz w:val="18"/>
          <w:szCs w:val="18"/>
          <w:lang w:val="en-US" w:bidi="en-US"/>
        </w:rPr>
        <w:t>52</w:t>
      </w:r>
      <w:r w:rsidRPr="00D72004">
        <w:rPr>
          <w:rFonts w:ascii="Söhne" w:eastAsia="Times New Roman" w:hAnsi="Söhne" w:cs="Angsana New"/>
          <w:sz w:val="18"/>
          <w:lang w:val="en-US" w:bidi="en-US"/>
        </w:rPr>
        <w:t>, 230–231.</w:t>
      </w:r>
    </w:p>
    <w:p w14:paraId="66E5B488"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Miles D.J.V., Polchana J., Lilley J.H., </w:t>
      </w:r>
      <w:proofErr w:type="spellStart"/>
      <w:r w:rsidRPr="00D72004">
        <w:rPr>
          <w:rFonts w:ascii="Söhne" w:eastAsia="Times New Roman" w:hAnsi="Söhne" w:cs="Times New Roman"/>
          <w:smallCaps/>
          <w:sz w:val="18"/>
          <w:lang w:val="en-IE" w:bidi="en-US"/>
        </w:rPr>
        <w:t>Kanchanakhan</w:t>
      </w:r>
      <w:proofErr w:type="spellEnd"/>
      <w:r w:rsidRPr="00D72004">
        <w:rPr>
          <w:rFonts w:ascii="Söhne" w:eastAsia="Times New Roman" w:hAnsi="Söhne" w:cs="Times New Roman"/>
          <w:smallCaps/>
          <w:sz w:val="18"/>
          <w:lang w:val="en-IE" w:bidi="en-US"/>
        </w:rPr>
        <w:t xml:space="preserve"> S., Thompson K.D. &amp; Adams A. </w:t>
      </w:r>
      <w:r w:rsidRPr="00D72004">
        <w:rPr>
          <w:rFonts w:ascii="Söhne" w:eastAsia="Times New Roman" w:hAnsi="Söhne" w:cs="Angsana New"/>
          <w:sz w:val="18"/>
          <w:lang w:val="en-US" w:bidi="en-US"/>
        </w:rPr>
        <w:t xml:space="preserve">(2001). </w:t>
      </w:r>
      <w:proofErr w:type="spellStart"/>
      <w:r w:rsidRPr="00D72004">
        <w:rPr>
          <w:rFonts w:ascii="Söhne" w:eastAsia="Times New Roman" w:hAnsi="Söhne" w:cs="Angsana New"/>
          <w:sz w:val="18"/>
          <w:lang w:val="en-US" w:bidi="en-US"/>
        </w:rPr>
        <w:t>Immunostimulation</w:t>
      </w:r>
      <w:proofErr w:type="spellEnd"/>
      <w:r w:rsidRPr="00D72004">
        <w:rPr>
          <w:rFonts w:ascii="Söhne" w:eastAsia="Times New Roman" w:hAnsi="Söhne" w:cs="Angsana New"/>
          <w:sz w:val="18"/>
          <w:lang w:val="en-US" w:bidi="en-US"/>
        </w:rPr>
        <w:t xml:space="preserve"> of striped snakehead </w:t>
      </w:r>
      <w:r w:rsidRPr="00D72004">
        <w:rPr>
          <w:rFonts w:ascii="Söhne" w:eastAsia="Times New Roman" w:hAnsi="Söhne" w:cs="Angsana New"/>
          <w:i/>
          <w:sz w:val="18"/>
          <w:lang w:val="en-US" w:bidi="en-US"/>
        </w:rPr>
        <w:t>Channa striata</w:t>
      </w:r>
      <w:r w:rsidRPr="00D72004">
        <w:rPr>
          <w:rFonts w:ascii="Söhne" w:eastAsia="Times New Roman" w:hAnsi="Söhne" w:cs="Angsana New"/>
          <w:sz w:val="18"/>
          <w:lang w:val="en-US" w:bidi="en-US"/>
        </w:rPr>
        <w:t xml:space="preserve"> against epizootic ulcerative syndrome. </w:t>
      </w:r>
      <w:r w:rsidRPr="00D72004">
        <w:rPr>
          <w:rFonts w:ascii="Söhne" w:eastAsia="Times New Roman" w:hAnsi="Söhne" w:cs="Angsana New"/>
          <w:i/>
          <w:sz w:val="18"/>
          <w:lang w:val="en-US" w:bidi="en-US"/>
        </w:rPr>
        <w:t>Aquaculture</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195</w:t>
      </w:r>
      <w:r w:rsidRPr="00D72004">
        <w:rPr>
          <w:rFonts w:ascii="Söhne" w:eastAsia="Times New Roman" w:hAnsi="Söhne" w:cs="Angsana New"/>
          <w:sz w:val="18"/>
          <w:lang w:val="en-US" w:bidi="en-US"/>
        </w:rPr>
        <w:t xml:space="preserve">, 1–15. </w:t>
      </w:r>
    </w:p>
    <w:p w14:paraId="154BAED5"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Miles D.J.C., Thompson K.D., Lilley J.H. &amp; Adams A. </w:t>
      </w:r>
      <w:r w:rsidRPr="00D72004">
        <w:rPr>
          <w:rFonts w:ascii="Söhne" w:eastAsia="Times New Roman" w:hAnsi="Söhne" w:cs="Angsana New"/>
          <w:sz w:val="18"/>
          <w:lang w:val="en-US" w:bidi="en-US"/>
        </w:rPr>
        <w:t>(2003). Immunofluorescence of the epizootic ulcerative syndrome pathogen,</w:t>
      </w:r>
      <w:r w:rsidRPr="00D72004">
        <w:rPr>
          <w:rFonts w:ascii="Söhne" w:eastAsia="Times New Roman" w:hAnsi="Söhne" w:cs="Angsana New"/>
          <w:i/>
          <w:sz w:val="18"/>
          <w:lang w:val="en-US" w:bidi="en-US"/>
        </w:rPr>
        <w:t xml:space="preserve"> 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using a monoclonal antibody. </w:t>
      </w:r>
      <w:r w:rsidRPr="00D72004">
        <w:rPr>
          <w:rFonts w:ascii="Söhne" w:eastAsia="Times New Roman" w:hAnsi="Söhne" w:cs="Angsana New"/>
          <w:i/>
          <w:sz w:val="18"/>
          <w:lang w:val="en-US" w:bidi="en-US"/>
        </w:rPr>
        <w:t xml:space="preserve">Dis. </w:t>
      </w:r>
      <w:proofErr w:type="spellStart"/>
      <w:r w:rsidRPr="00D72004">
        <w:rPr>
          <w:rFonts w:ascii="Söhne" w:eastAsia="Times New Roman" w:hAnsi="Söhne" w:cs="Angsana New"/>
          <w:i/>
          <w:sz w:val="18"/>
          <w:lang w:val="en-US" w:bidi="en-US"/>
        </w:rPr>
        <w:t>Aquat</w:t>
      </w:r>
      <w:proofErr w:type="spellEnd"/>
      <w:r w:rsidRPr="00D72004">
        <w:rPr>
          <w:rFonts w:ascii="Söhne" w:eastAsia="Times New Roman" w:hAnsi="Söhne" w:cs="Angsana New"/>
          <w:i/>
          <w:sz w:val="18"/>
          <w:lang w:val="en-US" w:bidi="en-US"/>
        </w:rPr>
        <w:t>. Org</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55</w:t>
      </w:r>
      <w:r w:rsidRPr="00D72004">
        <w:rPr>
          <w:rFonts w:ascii="Söhne" w:eastAsia="Times New Roman" w:hAnsi="Söhne" w:cs="Angsana New"/>
          <w:sz w:val="18"/>
          <w:lang w:val="en-US" w:bidi="en-US"/>
        </w:rPr>
        <w:t xml:space="preserve">, 77–84. </w:t>
      </w:r>
    </w:p>
    <w:p w14:paraId="137EEAA9"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Noga</w:t>
      </w:r>
      <w:proofErr w:type="spellEnd"/>
      <w:r w:rsidRPr="00D72004">
        <w:rPr>
          <w:rFonts w:ascii="Söhne" w:eastAsia="Times New Roman" w:hAnsi="Söhne" w:cs="Arial"/>
          <w:smallCaps/>
          <w:sz w:val="18"/>
          <w:lang w:val="en-IE" w:bidi="en-US"/>
        </w:rPr>
        <w:t xml:space="preserve"> E.J. &amp; Dykstra</w:t>
      </w:r>
      <w:r w:rsidRPr="00D72004">
        <w:rPr>
          <w:rFonts w:ascii="Söhne" w:eastAsia="Times New Roman" w:hAnsi="Söhne" w:cs="Arial"/>
          <w:noProof/>
          <w:sz w:val="18"/>
          <w:lang w:val="en-US" w:bidi="en-US"/>
        </w:rPr>
        <w:t xml:space="preserve"> M.J. (1986). Oomycete fungi assocaited with ulcerative mycosis in menhaden, </w:t>
      </w:r>
      <w:r w:rsidRPr="00D72004">
        <w:rPr>
          <w:rFonts w:ascii="Söhne" w:eastAsia="Times New Roman" w:hAnsi="Söhne" w:cs="Arial"/>
          <w:i/>
          <w:iCs/>
          <w:noProof/>
          <w:sz w:val="18"/>
          <w:lang w:val="en-US" w:bidi="en-US"/>
        </w:rPr>
        <w:t>Brevoortia tyrannus</w:t>
      </w:r>
      <w:r w:rsidRPr="00D72004">
        <w:rPr>
          <w:rFonts w:ascii="Söhne" w:eastAsia="Times New Roman" w:hAnsi="Söhne" w:cs="Arial"/>
          <w:noProof/>
          <w:sz w:val="18"/>
          <w:lang w:val="en-US" w:bidi="en-US"/>
        </w:rPr>
        <w:t xml:space="preserve"> (Latrobe). </w:t>
      </w:r>
      <w:r w:rsidRPr="00D72004">
        <w:rPr>
          <w:rFonts w:ascii="Söhne" w:eastAsia="Times New Roman" w:hAnsi="Söhne" w:cs="Arial"/>
          <w:i/>
          <w:iCs/>
          <w:noProof/>
          <w:sz w:val="18"/>
          <w:lang w:val="en-IE" w:bidi="en-US"/>
        </w:rPr>
        <w:t>J. Fish Dis</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9</w:t>
      </w:r>
      <w:r w:rsidRPr="00D72004">
        <w:rPr>
          <w:rFonts w:ascii="Söhne" w:eastAsia="Times New Roman" w:hAnsi="Söhne" w:cs="Arial"/>
          <w:noProof/>
          <w:sz w:val="18"/>
          <w:lang w:val="en-IE" w:bidi="en-US"/>
        </w:rPr>
        <w:t>, 47–53.</w:t>
      </w:r>
    </w:p>
    <w:p w14:paraId="06FD219A" w14:textId="77777777" w:rsidR="00D72004" w:rsidRPr="00D72004" w:rsidRDefault="00D72004" w:rsidP="00D72004">
      <w:pPr>
        <w:spacing w:after="240" w:line="240" w:lineRule="auto"/>
        <w:jc w:val="both"/>
        <w:rPr>
          <w:rFonts w:ascii="Söhne" w:eastAsia="Times New Roman" w:hAnsi="Söhne" w:cs="Arial"/>
          <w:noProof/>
          <w:sz w:val="18"/>
          <w:lang w:val="de-DE" w:bidi="en-US"/>
        </w:rPr>
      </w:pPr>
      <w:proofErr w:type="spellStart"/>
      <w:r w:rsidRPr="00D72004">
        <w:rPr>
          <w:rFonts w:ascii="Söhne" w:eastAsia="Times New Roman" w:hAnsi="Söhne" w:cs="Arial"/>
          <w:smallCaps/>
          <w:sz w:val="18"/>
          <w:lang w:val="en-IE" w:bidi="en-US"/>
        </w:rPr>
        <w:t>Oidtmann</w:t>
      </w:r>
      <w:proofErr w:type="spellEnd"/>
      <w:r w:rsidRPr="00D72004">
        <w:rPr>
          <w:rFonts w:ascii="Söhne" w:eastAsia="Times New Roman" w:hAnsi="Söhne" w:cs="Arial"/>
          <w:noProof/>
          <w:sz w:val="18"/>
          <w:lang w:val="en-IE" w:bidi="en-US"/>
        </w:rPr>
        <w:t xml:space="preserve"> B. (2012). Review of biological factors relevant to import risk assessments for epizootic ulcerative syndrome (</w:t>
      </w:r>
      <w:r w:rsidRPr="00D72004">
        <w:rPr>
          <w:rFonts w:ascii="Söhne" w:eastAsia="Times New Roman" w:hAnsi="Söhne" w:cs="Arial"/>
          <w:i/>
          <w:iCs/>
          <w:noProof/>
          <w:sz w:val="18"/>
          <w:lang w:val="en-IE" w:bidi="en-US"/>
        </w:rPr>
        <w:t>Aphanomyces invadans</w:t>
      </w:r>
      <w:r w:rsidRPr="00D72004">
        <w:rPr>
          <w:rFonts w:ascii="Söhne" w:eastAsia="Times New Roman" w:hAnsi="Söhne" w:cs="Arial"/>
          <w:noProof/>
          <w:sz w:val="18"/>
          <w:lang w:val="en-IE" w:bidi="en-US"/>
        </w:rPr>
        <w:t xml:space="preserve">). </w:t>
      </w:r>
      <w:r w:rsidRPr="00D72004">
        <w:rPr>
          <w:rFonts w:ascii="Söhne" w:eastAsia="Times New Roman" w:hAnsi="Söhne" w:cs="Arial"/>
          <w:i/>
          <w:iCs/>
          <w:noProof/>
          <w:sz w:val="18"/>
          <w:lang w:val="de-DE" w:bidi="en-US"/>
        </w:rPr>
        <w:t>Transbound. Emerg. Dis</w:t>
      </w:r>
      <w:r w:rsidRPr="00D72004">
        <w:rPr>
          <w:rFonts w:ascii="Söhne" w:eastAsia="Times New Roman" w:hAnsi="Söhne" w:cs="Arial"/>
          <w:noProof/>
          <w:sz w:val="18"/>
          <w:lang w:val="de-DE" w:bidi="en-US"/>
        </w:rPr>
        <w:t xml:space="preserve">., </w:t>
      </w:r>
      <w:r w:rsidRPr="00D72004">
        <w:rPr>
          <w:rFonts w:ascii="Söhne" w:eastAsia="Times New Roman" w:hAnsi="Söhne" w:cs="Arial"/>
          <w:b/>
          <w:bCs/>
          <w:noProof/>
          <w:sz w:val="18"/>
          <w:lang w:val="de-DE" w:bidi="en-US"/>
        </w:rPr>
        <w:t>59</w:t>
      </w:r>
      <w:r w:rsidRPr="00D72004">
        <w:rPr>
          <w:rFonts w:ascii="Söhne" w:eastAsia="Times New Roman" w:hAnsi="Söhne" w:cs="Arial"/>
          <w:noProof/>
          <w:sz w:val="18"/>
          <w:lang w:val="de-DE" w:bidi="en-US"/>
        </w:rPr>
        <w:t>, 26–39.</w:t>
      </w:r>
    </w:p>
    <w:p w14:paraId="37FEBA02"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de-DE" w:bidi="en-US"/>
        </w:rPr>
        <w:t xml:space="preserve">Oidtmann B., Steinbauer Geiger S. &amp; Hoffmann R.W. (2008). </w:t>
      </w:r>
      <w:r w:rsidRPr="00D72004">
        <w:rPr>
          <w:rFonts w:ascii="Söhne" w:eastAsia="Times New Roman" w:hAnsi="Söhne" w:cs="Angsana New"/>
          <w:sz w:val="18"/>
          <w:lang w:val="en-US" w:bidi="en-US"/>
        </w:rPr>
        <w:t xml:space="preserve">Experimental infection and detection of </w:t>
      </w:r>
      <w:r w:rsidRPr="00D72004">
        <w:rPr>
          <w:rFonts w:ascii="Söhne" w:eastAsia="Times New Roman" w:hAnsi="Söhne" w:cs="Angsana New"/>
          <w:i/>
          <w:sz w:val="18"/>
          <w:lang w:val="en-US" w:bidi="en-US"/>
        </w:rPr>
        <w:t xml:space="preserve">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in European catfish, rainbow trout and European eel. </w:t>
      </w:r>
      <w:r w:rsidRPr="00D72004">
        <w:rPr>
          <w:rFonts w:ascii="Söhne" w:eastAsia="Times New Roman" w:hAnsi="Söhne" w:cs="Angsana New"/>
          <w:i/>
          <w:sz w:val="18"/>
          <w:lang w:val="en-US" w:bidi="en-US"/>
        </w:rPr>
        <w:t xml:space="preserve">Dis. </w:t>
      </w:r>
      <w:proofErr w:type="spellStart"/>
      <w:r w:rsidRPr="00D72004">
        <w:rPr>
          <w:rFonts w:ascii="Söhne" w:eastAsia="Times New Roman" w:hAnsi="Söhne" w:cs="Angsana New"/>
          <w:i/>
          <w:sz w:val="18"/>
          <w:lang w:val="en-US" w:bidi="en-US"/>
        </w:rPr>
        <w:t>Aquat</w:t>
      </w:r>
      <w:proofErr w:type="spellEnd"/>
      <w:r w:rsidRPr="00D72004">
        <w:rPr>
          <w:rFonts w:ascii="Söhne" w:eastAsia="Times New Roman" w:hAnsi="Söhne" w:cs="Angsana New"/>
          <w:i/>
          <w:sz w:val="18"/>
          <w:lang w:val="en-US" w:bidi="en-US"/>
        </w:rPr>
        <w:t>. Org</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82</w:t>
      </w:r>
      <w:r w:rsidRPr="00D72004">
        <w:rPr>
          <w:rFonts w:ascii="Söhne" w:eastAsia="Times New Roman" w:hAnsi="Söhne" w:cs="Angsana New"/>
          <w:sz w:val="18"/>
          <w:lang w:val="en-US" w:bidi="en-US"/>
        </w:rPr>
        <w:t>, 185–207.</w:t>
      </w:r>
    </w:p>
    <w:p w14:paraId="4232A6E2" w14:textId="77777777" w:rsidR="00D72004" w:rsidRPr="004E1103" w:rsidRDefault="00D72004" w:rsidP="00D72004">
      <w:pPr>
        <w:spacing w:after="240" w:line="240" w:lineRule="auto"/>
        <w:jc w:val="both"/>
        <w:rPr>
          <w:rFonts w:ascii="Söhne" w:eastAsia="Times New Roman" w:hAnsi="Söhne" w:cs="Angsana New"/>
          <w:smallCaps/>
          <w:sz w:val="18"/>
          <w:lang w:val="en-US" w:bidi="en-US"/>
        </w:rPr>
      </w:pPr>
      <w:proofErr w:type="spellStart"/>
      <w:r w:rsidRPr="00D72004">
        <w:rPr>
          <w:rFonts w:ascii="Söhne" w:eastAsia="Times New Roman" w:hAnsi="Söhne" w:cs="Arial"/>
          <w:smallCaps/>
          <w:sz w:val="18"/>
          <w:lang w:val="en-IE" w:bidi="en-US"/>
        </w:rPr>
        <w:t>Pagrut</w:t>
      </w:r>
      <w:proofErr w:type="spellEnd"/>
      <w:r w:rsidRPr="00D72004">
        <w:rPr>
          <w:rFonts w:ascii="Söhne" w:eastAsia="Times New Roman" w:hAnsi="Söhne" w:cs="Arial"/>
          <w:smallCaps/>
          <w:sz w:val="18"/>
          <w:lang w:val="en-IE" w:bidi="en-US"/>
        </w:rPr>
        <w:t xml:space="preserve"> N.K., </w:t>
      </w:r>
      <w:proofErr w:type="spellStart"/>
      <w:r w:rsidRPr="00D72004">
        <w:rPr>
          <w:rFonts w:ascii="Söhne" w:eastAsia="Times New Roman" w:hAnsi="Söhne" w:cs="Arial"/>
          <w:smallCaps/>
          <w:sz w:val="18"/>
          <w:lang w:val="en-IE" w:bidi="en-US"/>
        </w:rPr>
        <w:t>Ganguly</w:t>
      </w:r>
      <w:proofErr w:type="spellEnd"/>
      <w:r w:rsidRPr="00D72004">
        <w:rPr>
          <w:rFonts w:ascii="Söhne" w:eastAsia="Times New Roman" w:hAnsi="Söhne" w:cs="Arial"/>
          <w:smallCaps/>
          <w:sz w:val="18"/>
          <w:lang w:val="en-IE" w:bidi="en-US"/>
        </w:rPr>
        <w:t xml:space="preserve"> S., Jaiswal V. &amp; Singh C</w:t>
      </w:r>
      <w:r w:rsidRPr="00D72004">
        <w:rPr>
          <w:rFonts w:ascii="Söhne" w:eastAsia="Times New Roman" w:hAnsi="Söhne" w:cs="Arial"/>
          <w:noProof/>
          <w:sz w:val="18"/>
          <w:lang w:val="en-IE" w:bidi="en-US"/>
        </w:rPr>
        <w:t xml:space="preserve">. (2017). An overview on epizootic ulcerative syndrome of fishes in India: A comprehensive report. </w:t>
      </w:r>
      <w:r w:rsidRPr="004E1103">
        <w:rPr>
          <w:rFonts w:ascii="Söhne" w:eastAsia="Times New Roman" w:hAnsi="Söhne" w:cs="Arial"/>
          <w:i/>
          <w:iCs/>
          <w:noProof/>
          <w:sz w:val="18"/>
          <w:lang w:val="en-US" w:bidi="en-US"/>
        </w:rPr>
        <w:t>J. Entomol. Zool. Stud</w:t>
      </w:r>
      <w:r w:rsidRPr="004E1103">
        <w:rPr>
          <w:rFonts w:ascii="Söhne" w:eastAsia="Times New Roman" w:hAnsi="Söhne" w:cs="Arial"/>
          <w:noProof/>
          <w:sz w:val="18"/>
          <w:lang w:val="en-US" w:bidi="en-US"/>
        </w:rPr>
        <w:t xml:space="preserve">., </w:t>
      </w:r>
      <w:r w:rsidRPr="004E1103">
        <w:rPr>
          <w:rFonts w:ascii="Söhne" w:eastAsia="Times New Roman" w:hAnsi="Söhne" w:cs="Arial"/>
          <w:b/>
          <w:bCs/>
          <w:noProof/>
          <w:sz w:val="18"/>
          <w:lang w:val="en-US" w:bidi="en-US"/>
        </w:rPr>
        <w:t>5</w:t>
      </w:r>
      <w:r w:rsidRPr="004E1103">
        <w:rPr>
          <w:rFonts w:ascii="Söhne" w:eastAsia="Times New Roman" w:hAnsi="Söhne" w:cs="Arial"/>
          <w:noProof/>
          <w:sz w:val="18"/>
          <w:lang w:val="en-US" w:bidi="en-US"/>
        </w:rPr>
        <w:t>, 1941–1943.</w:t>
      </w:r>
    </w:p>
    <w:p w14:paraId="2C3902DF"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4E1103">
        <w:rPr>
          <w:rFonts w:ascii="Söhne" w:eastAsia="Times New Roman" w:hAnsi="Söhne" w:cs="Times New Roman"/>
          <w:smallCaps/>
          <w:sz w:val="18"/>
          <w:lang w:val="en-US" w:bidi="en-US"/>
        </w:rPr>
        <w:t>Phadee</w:t>
      </w:r>
      <w:proofErr w:type="spellEnd"/>
      <w:r w:rsidRPr="004E1103">
        <w:rPr>
          <w:rFonts w:ascii="Söhne" w:eastAsia="Times New Roman" w:hAnsi="Söhne" w:cs="Times New Roman"/>
          <w:smallCaps/>
          <w:sz w:val="18"/>
          <w:lang w:val="en-US" w:bidi="en-US"/>
        </w:rPr>
        <w:t xml:space="preserve"> P., </w:t>
      </w:r>
      <w:proofErr w:type="spellStart"/>
      <w:r w:rsidRPr="004E1103">
        <w:rPr>
          <w:rFonts w:ascii="Söhne" w:eastAsia="Times New Roman" w:hAnsi="Söhne" w:cs="Times New Roman"/>
          <w:smallCaps/>
          <w:sz w:val="18"/>
          <w:lang w:val="en-US" w:bidi="en-US"/>
        </w:rPr>
        <w:t>Kurata</w:t>
      </w:r>
      <w:proofErr w:type="spellEnd"/>
      <w:r w:rsidRPr="004E1103">
        <w:rPr>
          <w:rFonts w:ascii="Söhne" w:eastAsia="Times New Roman" w:hAnsi="Söhne" w:cs="Times New Roman"/>
          <w:smallCaps/>
          <w:sz w:val="18"/>
          <w:lang w:val="en-US" w:bidi="en-US"/>
        </w:rPr>
        <w:t xml:space="preserve"> O. &amp; </w:t>
      </w:r>
      <w:proofErr w:type="spellStart"/>
      <w:r w:rsidRPr="004E1103">
        <w:rPr>
          <w:rFonts w:ascii="Söhne" w:eastAsia="Times New Roman" w:hAnsi="Söhne" w:cs="Times New Roman"/>
          <w:smallCaps/>
          <w:sz w:val="18"/>
          <w:lang w:val="en-US" w:bidi="en-US"/>
        </w:rPr>
        <w:t>Hatai</w:t>
      </w:r>
      <w:proofErr w:type="spellEnd"/>
      <w:r w:rsidRPr="004E1103">
        <w:rPr>
          <w:rFonts w:ascii="Söhne" w:eastAsia="Times New Roman" w:hAnsi="Söhne" w:cs="Times New Roman"/>
          <w:smallCaps/>
          <w:sz w:val="18"/>
          <w:lang w:val="en-US" w:bidi="en-US"/>
        </w:rPr>
        <w:t xml:space="preserve"> K. </w:t>
      </w:r>
      <w:r w:rsidRPr="004E1103">
        <w:rPr>
          <w:rFonts w:ascii="Söhne" w:eastAsia="Times New Roman" w:hAnsi="Söhne" w:cs="Angsana New"/>
          <w:sz w:val="18"/>
          <w:lang w:val="en-US" w:bidi="en-US"/>
        </w:rPr>
        <w:t xml:space="preserve">(2004a). </w:t>
      </w:r>
      <w:r w:rsidRPr="00D72004">
        <w:rPr>
          <w:rFonts w:ascii="Söhne" w:eastAsia="Times New Roman" w:hAnsi="Söhne" w:cs="Angsana New"/>
          <w:sz w:val="18"/>
          <w:lang w:val="en-US" w:bidi="en-US"/>
        </w:rPr>
        <w:t xml:space="preserve">A PCR method for the detection of </w:t>
      </w:r>
      <w:r w:rsidRPr="00D72004">
        <w:rPr>
          <w:rFonts w:ascii="Söhne" w:eastAsia="Times New Roman" w:hAnsi="Söhne" w:cs="Angsana New"/>
          <w:i/>
          <w:sz w:val="18"/>
          <w:lang w:val="en-US" w:bidi="en-US"/>
        </w:rPr>
        <w:t>Aphanomyces piscicida</w:t>
      </w:r>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lang w:val="en-US" w:bidi="en-US"/>
        </w:rPr>
        <w:t xml:space="preserve">Fish </w:t>
      </w:r>
      <w:proofErr w:type="spellStart"/>
      <w:r w:rsidRPr="00D72004">
        <w:rPr>
          <w:rFonts w:ascii="Söhne" w:eastAsia="Times New Roman" w:hAnsi="Söhne" w:cs="Angsana New"/>
          <w:i/>
          <w:sz w:val="18"/>
          <w:lang w:val="en-US" w:bidi="en-US"/>
        </w:rPr>
        <w:t>Pathol</w:t>
      </w:r>
      <w:proofErr w:type="spellEnd"/>
      <w:r w:rsidRPr="00D72004">
        <w:rPr>
          <w:rFonts w:ascii="Söhne" w:eastAsia="Times New Roman" w:hAnsi="Söhne" w:cs="Angsana New"/>
          <w:i/>
          <w:sz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39</w:t>
      </w:r>
      <w:r w:rsidRPr="00D72004">
        <w:rPr>
          <w:rFonts w:ascii="Söhne" w:eastAsia="Times New Roman" w:hAnsi="Söhne" w:cs="Angsana New"/>
          <w:sz w:val="18"/>
          <w:lang w:val="en-US" w:bidi="en-US"/>
        </w:rPr>
        <w:t xml:space="preserve">, 25–31. </w:t>
      </w:r>
    </w:p>
    <w:p w14:paraId="222FE587"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Times New Roman"/>
          <w:smallCaps/>
          <w:sz w:val="18"/>
          <w:lang w:val="en-IE" w:bidi="en-US"/>
        </w:rPr>
        <w:t>Phadee</w:t>
      </w:r>
      <w:proofErr w:type="spellEnd"/>
      <w:r w:rsidRPr="00D72004">
        <w:rPr>
          <w:rFonts w:ascii="Söhne" w:eastAsia="Times New Roman" w:hAnsi="Söhne" w:cs="Times New Roman"/>
          <w:smallCaps/>
          <w:sz w:val="18"/>
          <w:lang w:val="en-IE" w:bidi="en-US"/>
        </w:rPr>
        <w:t xml:space="preserve">, P., </w:t>
      </w:r>
      <w:proofErr w:type="spellStart"/>
      <w:r w:rsidRPr="00D72004">
        <w:rPr>
          <w:rFonts w:ascii="Söhne" w:eastAsia="Times New Roman" w:hAnsi="Söhne" w:cs="Times New Roman"/>
          <w:smallCaps/>
          <w:sz w:val="18"/>
          <w:lang w:val="en-IE" w:bidi="en-US"/>
        </w:rPr>
        <w:t>Kurata</w:t>
      </w:r>
      <w:proofErr w:type="spellEnd"/>
      <w:r w:rsidRPr="00D72004">
        <w:rPr>
          <w:rFonts w:ascii="Söhne" w:eastAsia="Times New Roman" w:hAnsi="Söhne" w:cs="Times New Roman"/>
          <w:smallCaps/>
          <w:sz w:val="18"/>
          <w:lang w:val="en-IE" w:bidi="en-US"/>
        </w:rPr>
        <w:t xml:space="preserve">, O., </w:t>
      </w:r>
      <w:proofErr w:type="spellStart"/>
      <w:r w:rsidRPr="00D72004">
        <w:rPr>
          <w:rFonts w:ascii="Söhne" w:eastAsia="Times New Roman" w:hAnsi="Söhne" w:cs="Times New Roman"/>
          <w:smallCaps/>
          <w:sz w:val="18"/>
          <w:lang w:val="en-IE" w:bidi="en-US"/>
        </w:rPr>
        <w:t>Hatai</w:t>
      </w:r>
      <w:proofErr w:type="spellEnd"/>
      <w:r w:rsidRPr="00D72004">
        <w:rPr>
          <w:rFonts w:ascii="Söhne" w:eastAsia="Times New Roman" w:hAnsi="Söhne" w:cs="Times New Roman"/>
          <w:smallCaps/>
          <w:sz w:val="18"/>
          <w:lang w:val="en-IE" w:bidi="en-US"/>
        </w:rPr>
        <w:t xml:space="preserve"> K., Hirono I. &amp; Aoki T. </w:t>
      </w:r>
      <w:r w:rsidRPr="00D72004">
        <w:rPr>
          <w:rFonts w:ascii="Söhne" w:eastAsia="Times New Roman" w:hAnsi="Söhne" w:cs="Angsana New"/>
          <w:sz w:val="18"/>
          <w:lang w:val="en-US" w:bidi="en-US"/>
        </w:rPr>
        <w:t xml:space="preserve">(2004b). Detection and identification of </w:t>
      </w:r>
      <w:proofErr w:type="gramStart"/>
      <w:r w:rsidRPr="00D72004">
        <w:rPr>
          <w:rFonts w:ascii="Söhne" w:eastAsia="Times New Roman" w:hAnsi="Söhne" w:cs="Angsana New"/>
          <w:sz w:val="18"/>
          <w:lang w:val="en-US" w:bidi="en-US"/>
        </w:rPr>
        <w:t>fish-pathogenic</w:t>
      </w:r>
      <w:proofErr w:type="gram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szCs w:val="18"/>
          <w:lang w:val="en-US" w:bidi="en-US"/>
        </w:rPr>
        <w:t>Aphanomyces piscicida</w:t>
      </w:r>
      <w:r w:rsidRPr="00D72004">
        <w:rPr>
          <w:rFonts w:ascii="Söhne" w:eastAsia="Times New Roman" w:hAnsi="Söhne" w:cs="Angsana New"/>
          <w:sz w:val="18"/>
          <w:lang w:val="en-US" w:bidi="en-US"/>
        </w:rPr>
        <w:t xml:space="preserve"> using polymerase chain reaction (PCR) with species-specific primers. </w:t>
      </w:r>
      <w:r w:rsidRPr="00D72004">
        <w:rPr>
          <w:rFonts w:ascii="Söhne" w:eastAsia="Times New Roman" w:hAnsi="Söhne" w:cs="Angsana New"/>
          <w:i/>
          <w:sz w:val="18"/>
          <w:szCs w:val="18"/>
          <w:lang w:val="en-US" w:bidi="en-US"/>
        </w:rPr>
        <w:t xml:space="preserve">J. </w:t>
      </w:r>
      <w:proofErr w:type="spellStart"/>
      <w:r w:rsidRPr="00D72004">
        <w:rPr>
          <w:rFonts w:ascii="Söhne" w:eastAsia="Times New Roman" w:hAnsi="Söhne" w:cs="Angsana New"/>
          <w:i/>
          <w:sz w:val="18"/>
          <w:szCs w:val="18"/>
          <w:lang w:val="en-US" w:bidi="en-US"/>
        </w:rPr>
        <w:t>Aquat</w:t>
      </w:r>
      <w:proofErr w:type="spellEnd"/>
      <w:r w:rsidRPr="00D72004">
        <w:rPr>
          <w:rFonts w:ascii="Söhne" w:eastAsia="Times New Roman" w:hAnsi="Söhne" w:cs="Angsana New"/>
          <w:i/>
          <w:sz w:val="18"/>
          <w:szCs w:val="18"/>
          <w:lang w:val="en-US" w:bidi="en-US"/>
        </w:rPr>
        <w:t>. Anim. Health</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16</w:t>
      </w:r>
      <w:r w:rsidRPr="00D72004">
        <w:rPr>
          <w:rFonts w:ascii="Söhne" w:eastAsia="Times New Roman" w:hAnsi="Söhne" w:cs="Angsana New"/>
          <w:sz w:val="18"/>
          <w:lang w:val="en-US" w:bidi="en-US"/>
        </w:rPr>
        <w:t xml:space="preserve">, 220–230. </w:t>
      </w:r>
    </w:p>
    <w:p w14:paraId="22852E95"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Pradhan </w:t>
      </w:r>
      <w:r w:rsidRPr="00D72004">
        <w:rPr>
          <w:rFonts w:ascii="Söhne" w:eastAsia="Times New Roman" w:hAnsi="Söhne" w:cs="Angsana New"/>
          <w:smallCaps/>
          <w:sz w:val="18"/>
          <w:szCs w:val="18"/>
          <w:lang w:val="en-US" w:bidi="en-US"/>
        </w:rPr>
        <w:t xml:space="preserve">P.K., Mohan C.V., Shankar K.M., Kumar B.M. &amp; </w:t>
      </w:r>
      <w:proofErr w:type="spellStart"/>
      <w:r w:rsidRPr="00D72004">
        <w:rPr>
          <w:rFonts w:ascii="Söhne" w:eastAsia="Times New Roman" w:hAnsi="Söhne" w:cs="Angsana New"/>
          <w:smallCaps/>
          <w:sz w:val="18"/>
          <w:szCs w:val="18"/>
          <w:lang w:val="en-US" w:bidi="en-US"/>
        </w:rPr>
        <w:t>Devaraja</w:t>
      </w:r>
      <w:proofErr w:type="spellEnd"/>
      <w:r w:rsidRPr="00D72004">
        <w:rPr>
          <w:rFonts w:ascii="Söhne" w:eastAsia="Times New Roman" w:hAnsi="Söhne" w:cs="Angsana New"/>
          <w:smallCaps/>
          <w:sz w:val="18"/>
          <w:szCs w:val="18"/>
          <w:lang w:val="en-US" w:bidi="en-US"/>
        </w:rPr>
        <w:t xml:space="preserve"> G.</w:t>
      </w:r>
      <w:r w:rsidRPr="00D72004">
        <w:rPr>
          <w:rFonts w:ascii="Söhne" w:eastAsia="Times New Roman" w:hAnsi="Söhne" w:cs="Angsana New"/>
          <w:smallCaps/>
          <w:sz w:val="18"/>
          <w:lang w:val="en-US" w:bidi="en-US"/>
        </w:rPr>
        <w:t xml:space="preserve"> (2007). </w:t>
      </w:r>
      <w:r w:rsidRPr="00D72004">
        <w:rPr>
          <w:rFonts w:ascii="Söhne" w:eastAsia="Times New Roman" w:hAnsi="Söhne" w:cs="Angsana New"/>
          <w:sz w:val="18"/>
          <w:lang w:val="en-US" w:bidi="en-US"/>
        </w:rPr>
        <w:t xml:space="preserve">Yearlings of Indian major carps resist infection against the epizootic ulcerative syndrome pathogen, </w:t>
      </w:r>
      <w:r w:rsidRPr="00D72004">
        <w:rPr>
          <w:rFonts w:ascii="Söhne" w:eastAsia="Times New Roman" w:hAnsi="Söhne" w:cs="Angsana New"/>
          <w:i/>
          <w:sz w:val="18"/>
          <w:lang w:val="en-US" w:bidi="en-US"/>
        </w:rPr>
        <w:t xml:space="preserve">Aphanomyces </w:t>
      </w:r>
      <w:proofErr w:type="spellStart"/>
      <w:r w:rsidRPr="00D72004">
        <w:rPr>
          <w:rFonts w:ascii="Söhne" w:eastAsia="Times New Roman" w:hAnsi="Söhne" w:cs="Angsana New"/>
          <w:i/>
          <w:sz w:val="18"/>
          <w:lang w:val="en-US" w:bidi="en-US"/>
        </w:rPr>
        <w:t>invadans</w:t>
      </w:r>
      <w:proofErr w:type="spellEnd"/>
      <w:r w:rsidRPr="00D72004">
        <w:rPr>
          <w:rFonts w:ascii="Söhne" w:eastAsia="Times New Roman" w:hAnsi="Söhne" w:cs="Angsana New"/>
          <w:sz w:val="18"/>
          <w:lang w:val="en-US" w:bidi="en-US"/>
        </w:rPr>
        <w:t xml:space="preserve">. </w:t>
      </w:r>
      <w:r w:rsidRPr="00D72004">
        <w:rPr>
          <w:rFonts w:ascii="Söhne" w:eastAsia="Times New Roman" w:hAnsi="Söhne" w:cs="Angsana New"/>
          <w:i/>
          <w:sz w:val="18"/>
          <w:lang w:val="en-US" w:bidi="en-US"/>
        </w:rPr>
        <w:t>Current Science</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lang w:val="en-US" w:bidi="en-US"/>
        </w:rPr>
        <w:t>92</w:t>
      </w:r>
      <w:r w:rsidRPr="00D72004">
        <w:rPr>
          <w:rFonts w:ascii="Söhne" w:eastAsia="Times New Roman" w:hAnsi="Söhne" w:cs="Angsana New"/>
          <w:sz w:val="18"/>
          <w:lang w:val="en-US" w:bidi="en-US"/>
        </w:rPr>
        <w:t xml:space="preserve">, 1430–1434. </w:t>
      </w:r>
    </w:p>
    <w:p w14:paraId="6A58C8FE"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Times New Roman"/>
          <w:smallCaps/>
          <w:sz w:val="18"/>
          <w:lang w:val="en-IE" w:bidi="en-US"/>
        </w:rPr>
        <w:t>Tonguthai</w:t>
      </w:r>
      <w:proofErr w:type="spellEnd"/>
      <w:r w:rsidRPr="00D72004">
        <w:rPr>
          <w:rFonts w:ascii="Söhne" w:eastAsia="Times New Roman" w:hAnsi="Söhne" w:cs="Times New Roman"/>
          <w:smallCaps/>
          <w:sz w:val="18"/>
          <w:lang w:val="en-IE" w:bidi="en-US"/>
        </w:rPr>
        <w:t xml:space="preserve"> K. (1985). </w:t>
      </w:r>
      <w:r w:rsidRPr="00D72004">
        <w:rPr>
          <w:rFonts w:ascii="Söhne" w:eastAsia="Times New Roman" w:hAnsi="Söhne" w:cs="Angsana New"/>
          <w:sz w:val="18"/>
          <w:lang w:val="en-US" w:bidi="en-US"/>
        </w:rPr>
        <w:t>A preliminary account of ulcerative fish diseases in the Indo-Pacific region (a comprehensive study based on Thai experiences). National Inland Fisheries Institute, Bangkok, Thailand, 39 pp.</w:t>
      </w:r>
    </w:p>
    <w:p w14:paraId="6B23A152"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Arial"/>
          <w:smallCaps/>
          <w:sz w:val="18"/>
          <w:lang w:val="en-IE" w:bidi="en-US"/>
        </w:rPr>
        <w:t>Tsui</w:t>
      </w:r>
      <w:proofErr w:type="spellEnd"/>
      <w:r w:rsidRPr="00D72004">
        <w:rPr>
          <w:rFonts w:ascii="Söhne" w:eastAsia="Times New Roman" w:hAnsi="Söhne" w:cs="Arial"/>
          <w:smallCaps/>
          <w:sz w:val="18"/>
          <w:lang w:val="en-IE" w:bidi="en-US"/>
        </w:rPr>
        <w:t xml:space="preserve"> C.K.M., Marshall W., Yokoyama R., Honda D., </w:t>
      </w:r>
      <w:proofErr w:type="spellStart"/>
      <w:r w:rsidRPr="00D72004">
        <w:rPr>
          <w:rFonts w:ascii="Söhne" w:eastAsia="Times New Roman" w:hAnsi="Söhne" w:cs="Arial"/>
          <w:smallCaps/>
          <w:sz w:val="18"/>
          <w:lang w:val="en-IE" w:bidi="en-US"/>
        </w:rPr>
        <w:t>Lippmeier</w:t>
      </w:r>
      <w:proofErr w:type="spellEnd"/>
      <w:r w:rsidRPr="00D72004">
        <w:rPr>
          <w:rFonts w:ascii="Söhne" w:eastAsia="Times New Roman" w:hAnsi="Söhne" w:cs="Arial"/>
          <w:smallCaps/>
          <w:sz w:val="18"/>
          <w:lang w:val="en-IE" w:bidi="en-US"/>
        </w:rPr>
        <w:t xml:space="preserve"> J.C., Craven K.D., Peterson P.D. &amp; </w:t>
      </w:r>
      <w:proofErr w:type="spellStart"/>
      <w:r w:rsidRPr="00D72004">
        <w:rPr>
          <w:rFonts w:ascii="Söhne" w:eastAsia="Times New Roman" w:hAnsi="Söhne" w:cs="Arial"/>
          <w:smallCaps/>
          <w:sz w:val="18"/>
          <w:lang w:val="en-IE" w:bidi="en-US"/>
        </w:rPr>
        <w:t>Berbee</w:t>
      </w:r>
      <w:proofErr w:type="spellEnd"/>
      <w:r w:rsidRPr="00D72004">
        <w:rPr>
          <w:rFonts w:ascii="Söhne" w:eastAsia="Times New Roman" w:hAnsi="Söhne" w:cs="Arial"/>
          <w:smallCaps/>
          <w:sz w:val="18"/>
          <w:lang w:val="en-IE" w:bidi="en-US"/>
        </w:rPr>
        <w:t xml:space="preserve"> M.L. </w:t>
      </w:r>
      <w:r w:rsidRPr="00D72004">
        <w:rPr>
          <w:rFonts w:ascii="Söhne" w:eastAsia="Times New Roman" w:hAnsi="Söhne" w:cs="Arial"/>
          <w:noProof/>
          <w:sz w:val="18"/>
          <w:lang w:val="en-IE" w:bidi="en-US"/>
        </w:rPr>
        <w:t xml:space="preserve">(2009). Labyrinthulomycetes phylogeny and its implications for the evolutionary loss of chloroplasts and gain of ectoplasmic gliding. </w:t>
      </w:r>
      <w:r w:rsidRPr="00D72004">
        <w:rPr>
          <w:rFonts w:ascii="Söhne" w:eastAsia="Times New Roman" w:hAnsi="Söhne" w:cs="Arial"/>
          <w:i/>
          <w:iCs/>
          <w:noProof/>
          <w:sz w:val="18"/>
          <w:lang w:val="en-IE" w:bidi="en-US"/>
        </w:rPr>
        <w:t>Mol. Phylogenet. Evol</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50</w:t>
      </w:r>
      <w:r w:rsidRPr="00D72004">
        <w:rPr>
          <w:rFonts w:ascii="Söhne" w:eastAsia="Times New Roman" w:hAnsi="Söhne" w:cs="Arial"/>
          <w:noProof/>
          <w:sz w:val="18"/>
          <w:lang w:val="en-IE" w:bidi="en-US"/>
        </w:rPr>
        <w:t>, 129–140.</w:t>
      </w:r>
    </w:p>
    <w:p w14:paraId="50F0B9F4" w14:textId="77777777" w:rsidR="00D72004" w:rsidRPr="00D72004" w:rsidRDefault="00D72004" w:rsidP="00D72004">
      <w:pPr>
        <w:spacing w:after="240" w:line="240" w:lineRule="auto"/>
        <w:jc w:val="both"/>
        <w:rPr>
          <w:rFonts w:ascii="Söhne" w:eastAsia="Times New Roman" w:hAnsi="Söhne" w:cs="Angsana New"/>
          <w:sz w:val="18"/>
          <w:lang w:val="en-US" w:bidi="en-US"/>
        </w:rPr>
      </w:pPr>
      <w:proofErr w:type="spellStart"/>
      <w:r w:rsidRPr="00D72004">
        <w:rPr>
          <w:rFonts w:ascii="Söhne" w:eastAsia="Times New Roman" w:hAnsi="Söhne" w:cs="Times New Roman"/>
          <w:smallCaps/>
          <w:sz w:val="18"/>
          <w:lang w:val="en-IE" w:bidi="en-US"/>
        </w:rPr>
        <w:t>Vandersea</w:t>
      </w:r>
      <w:proofErr w:type="spellEnd"/>
      <w:r w:rsidRPr="00D72004">
        <w:rPr>
          <w:rFonts w:ascii="Söhne" w:eastAsia="Times New Roman" w:hAnsi="Söhne" w:cs="Times New Roman"/>
          <w:smallCaps/>
          <w:sz w:val="18"/>
          <w:lang w:val="en-IE" w:bidi="en-US"/>
        </w:rPr>
        <w:t xml:space="preserve"> M.W., </w:t>
      </w:r>
      <w:proofErr w:type="spellStart"/>
      <w:r w:rsidRPr="00D72004">
        <w:rPr>
          <w:rFonts w:ascii="Söhne" w:eastAsia="Times New Roman" w:hAnsi="Söhne" w:cs="Times New Roman"/>
          <w:smallCaps/>
          <w:sz w:val="18"/>
          <w:lang w:val="en-IE" w:bidi="en-US"/>
        </w:rPr>
        <w:t>Litaker</w:t>
      </w:r>
      <w:proofErr w:type="spellEnd"/>
      <w:r w:rsidRPr="00D72004">
        <w:rPr>
          <w:rFonts w:ascii="Söhne" w:eastAsia="Times New Roman" w:hAnsi="Söhne" w:cs="Times New Roman"/>
          <w:smallCaps/>
          <w:sz w:val="18"/>
          <w:lang w:val="en-IE" w:bidi="en-US"/>
        </w:rPr>
        <w:t xml:space="preserve"> R.W., </w:t>
      </w:r>
      <w:proofErr w:type="spellStart"/>
      <w:r w:rsidRPr="00D72004">
        <w:rPr>
          <w:rFonts w:ascii="Söhne" w:eastAsia="Times New Roman" w:hAnsi="Söhne" w:cs="Times New Roman"/>
          <w:smallCaps/>
          <w:sz w:val="18"/>
          <w:lang w:val="en-IE" w:bidi="en-US"/>
        </w:rPr>
        <w:t>Yonnish</w:t>
      </w:r>
      <w:proofErr w:type="spellEnd"/>
      <w:r w:rsidRPr="00D72004">
        <w:rPr>
          <w:rFonts w:ascii="Söhne" w:eastAsia="Times New Roman" w:hAnsi="Söhne" w:cs="Angsana New"/>
          <w:smallCaps/>
          <w:sz w:val="18"/>
          <w:lang w:val="en-US" w:bidi="en-US"/>
        </w:rPr>
        <w:t xml:space="preserve"> B., Sosa E., Landsberg J.H., </w:t>
      </w:r>
      <w:proofErr w:type="spellStart"/>
      <w:r w:rsidRPr="00D72004">
        <w:rPr>
          <w:rFonts w:ascii="Söhne" w:eastAsia="Times New Roman" w:hAnsi="Söhne" w:cs="Angsana New"/>
          <w:smallCaps/>
          <w:sz w:val="18"/>
          <w:lang w:val="en-US" w:bidi="en-US"/>
        </w:rPr>
        <w:t>Pullinger</w:t>
      </w:r>
      <w:proofErr w:type="spellEnd"/>
      <w:r w:rsidRPr="00D72004">
        <w:rPr>
          <w:rFonts w:ascii="Söhne" w:eastAsia="Times New Roman" w:hAnsi="Söhne" w:cs="Angsana New"/>
          <w:smallCaps/>
          <w:sz w:val="18"/>
          <w:lang w:val="en-US" w:bidi="en-US"/>
        </w:rPr>
        <w:t xml:space="preserve"> C., Moon-</w:t>
      </w:r>
      <w:proofErr w:type="spellStart"/>
      <w:r w:rsidRPr="00D72004">
        <w:rPr>
          <w:rFonts w:ascii="Söhne" w:eastAsia="Times New Roman" w:hAnsi="Söhne" w:cs="Angsana New"/>
          <w:smallCaps/>
          <w:sz w:val="18"/>
          <w:lang w:val="en-US" w:bidi="en-US"/>
        </w:rPr>
        <w:t>Butzin</w:t>
      </w:r>
      <w:proofErr w:type="spellEnd"/>
      <w:r w:rsidRPr="00D72004">
        <w:rPr>
          <w:rFonts w:ascii="Söhne" w:eastAsia="Times New Roman" w:hAnsi="Söhne" w:cs="Angsana New"/>
          <w:smallCaps/>
          <w:sz w:val="18"/>
          <w:lang w:val="en-US" w:bidi="en-US"/>
        </w:rPr>
        <w:t xml:space="preserve"> P., Green J., Morris J.A., </w:t>
      </w:r>
      <w:proofErr w:type="spellStart"/>
      <w:r w:rsidRPr="00D72004">
        <w:rPr>
          <w:rFonts w:ascii="Söhne" w:eastAsia="Times New Roman" w:hAnsi="Söhne" w:cs="Angsana New"/>
          <w:smallCaps/>
          <w:sz w:val="18"/>
          <w:lang w:val="en-US" w:bidi="en-US"/>
        </w:rPr>
        <w:t>Kator</w:t>
      </w:r>
      <w:proofErr w:type="spellEnd"/>
      <w:r w:rsidRPr="00D72004">
        <w:rPr>
          <w:rFonts w:ascii="Söhne" w:eastAsia="Times New Roman" w:hAnsi="Söhne" w:cs="Angsana New"/>
          <w:smallCaps/>
          <w:sz w:val="18"/>
          <w:lang w:val="en-US" w:bidi="en-US"/>
        </w:rPr>
        <w:t xml:space="preserve"> H., </w:t>
      </w:r>
      <w:proofErr w:type="spellStart"/>
      <w:r w:rsidRPr="00D72004">
        <w:rPr>
          <w:rFonts w:ascii="Söhne" w:eastAsia="Times New Roman" w:hAnsi="Söhne" w:cs="Angsana New"/>
          <w:smallCaps/>
          <w:sz w:val="18"/>
          <w:lang w:val="en-US" w:bidi="en-US"/>
        </w:rPr>
        <w:t>Noga</w:t>
      </w:r>
      <w:proofErr w:type="spellEnd"/>
      <w:r w:rsidRPr="00D72004">
        <w:rPr>
          <w:rFonts w:ascii="Söhne" w:eastAsia="Times New Roman" w:hAnsi="Söhne" w:cs="Angsana New"/>
          <w:smallCaps/>
          <w:sz w:val="18"/>
          <w:lang w:val="en-US" w:bidi="en-US"/>
        </w:rPr>
        <w:t xml:space="preserve"> E.J. &amp; Tester P.A. (2006</w:t>
      </w:r>
      <w:r w:rsidRPr="00D72004">
        <w:rPr>
          <w:rFonts w:ascii="Söhne" w:eastAsia="Times New Roman" w:hAnsi="Söhne" w:cs="Angsana New"/>
          <w:sz w:val="18"/>
          <w:lang w:val="en-US" w:bidi="en-US"/>
        </w:rPr>
        <w:t xml:space="preserve">). Molecular assays for detecting </w:t>
      </w:r>
      <w:r w:rsidRPr="00D72004">
        <w:rPr>
          <w:rFonts w:ascii="Söhne" w:eastAsia="Times New Roman" w:hAnsi="Söhne" w:cs="Angsana New"/>
          <w:i/>
          <w:sz w:val="18"/>
          <w:szCs w:val="18"/>
          <w:lang w:val="en-US" w:bidi="en-US"/>
        </w:rPr>
        <w:t xml:space="preserve">Aphanomyces </w:t>
      </w:r>
      <w:proofErr w:type="spellStart"/>
      <w:r w:rsidRPr="00D72004">
        <w:rPr>
          <w:rFonts w:ascii="Söhne" w:eastAsia="Times New Roman" w:hAnsi="Söhne" w:cs="Angsana New"/>
          <w:i/>
          <w:sz w:val="18"/>
          <w:szCs w:val="18"/>
          <w:lang w:val="en-US" w:bidi="en-US"/>
        </w:rPr>
        <w:t>invadans</w:t>
      </w:r>
      <w:proofErr w:type="spellEnd"/>
      <w:r w:rsidRPr="00D72004">
        <w:rPr>
          <w:rFonts w:ascii="Söhne" w:eastAsia="Times New Roman" w:hAnsi="Söhne" w:cs="Angsana New"/>
          <w:i/>
          <w:sz w:val="18"/>
          <w:szCs w:val="18"/>
          <w:lang w:val="en-US" w:bidi="en-US"/>
        </w:rPr>
        <w:t xml:space="preserve"> </w:t>
      </w:r>
      <w:r w:rsidRPr="00D72004">
        <w:rPr>
          <w:rFonts w:ascii="Söhne" w:eastAsia="Times New Roman" w:hAnsi="Söhne" w:cs="Angsana New"/>
          <w:sz w:val="18"/>
          <w:lang w:val="en-US" w:bidi="en-US"/>
        </w:rPr>
        <w:t xml:space="preserve">in ulcerative mycotic fish lesions. </w:t>
      </w:r>
      <w:r w:rsidRPr="00D72004">
        <w:rPr>
          <w:rFonts w:ascii="Söhne" w:eastAsia="Times New Roman" w:hAnsi="Söhne" w:cs="Angsana New"/>
          <w:i/>
          <w:sz w:val="18"/>
          <w:szCs w:val="18"/>
          <w:lang w:val="en-US" w:bidi="en-US"/>
        </w:rPr>
        <w:t xml:space="preserve">Appl. Environ. </w:t>
      </w:r>
      <w:proofErr w:type="spellStart"/>
      <w:r w:rsidRPr="00D72004">
        <w:rPr>
          <w:rFonts w:ascii="Söhne" w:eastAsia="Times New Roman" w:hAnsi="Söhne" w:cs="Angsana New"/>
          <w:i/>
          <w:sz w:val="18"/>
          <w:szCs w:val="18"/>
          <w:lang w:val="en-US" w:bidi="en-US"/>
        </w:rPr>
        <w:t>Microbiol</w:t>
      </w:r>
      <w:proofErr w:type="spellEnd"/>
      <w:r w:rsidRPr="00D72004">
        <w:rPr>
          <w:rFonts w:ascii="Söhne" w:eastAsia="Times New Roman" w:hAnsi="Söhne" w:cs="Angsana New"/>
          <w:i/>
          <w:sz w:val="18"/>
          <w:szCs w:val="18"/>
          <w:lang w:val="en-US" w:bidi="en-US"/>
        </w:rPr>
        <w:t>.,</w:t>
      </w:r>
      <w:r w:rsidRPr="00D72004">
        <w:rPr>
          <w:rFonts w:ascii="Söhne" w:eastAsia="Times New Roman" w:hAnsi="Söhne" w:cs="Angsana New"/>
          <w:sz w:val="18"/>
          <w:lang w:val="en-US" w:bidi="en-US"/>
        </w:rPr>
        <w:t xml:space="preserve"> </w:t>
      </w:r>
      <w:r w:rsidRPr="00D72004">
        <w:rPr>
          <w:rFonts w:ascii="Söhne" w:eastAsia="Times New Roman" w:hAnsi="Söhne" w:cs="Angsana New"/>
          <w:b/>
          <w:sz w:val="18"/>
          <w:szCs w:val="18"/>
          <w:lang w:val="en-US" w:bidi="en-US"/>
        </w:rPr>
        <w:t>72</w:t>
      </w:r>
      <w:r w:rsidRPr="00D72004">
        <w:rPr>
          <w:rFonts w:ascii="Söhne" w:eastAsia="Times New Roman" w:hAnsi="Söhne" w:cs="Angsana New"/>
          <w:sz w:val="18"/>
          <w:lang w:val="en-US" w:bidi="en-US"/>
        </w:rPr>
        <w:t xml:space="preserve">, 1551–1557. </w:t>
      </w:r>
    </w:p>
    <w:p w14:paraId="3E1AA686"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sz w:val="18"/>
          <w:lang w:val="en-IE" w:bidi="en-US"/>
        </w:rPr>
        <w:lastRenderedPageBreak/>
        <w:t>Vishwanath T., Mohan C. &amp; Shankar K.</w:t>
      </w:r>
      <w:r w:rsidRPr="00D72004">
        <w:rPr>
          <w:rFonts w:ascii="Söhne" w:eastAsia="Times New Roman" w:hAnsi="Söhne" w:cs="Arial"/>
          <w:noProof/>
          <w:sz w:val="18"/>
          <w:lang w:val="en-IE" w:bidi="en-US"/>
        </w:rPr>
        <w:t xml:space="preserve"> (1998). Epizootic Ulcerative Syndrome (EUS), associated with a fungal pathogen, in Indian fishes: histopathology – ‘a cause for invasiveness’. </w:t>
      </w:r>
      <w:r w:rsidRPr="00D72004">
        <w:rPr>
          <w:rFonts w:ascii="Söhne" w:eastAsia="Times New Roman" w:hAnsi="Söhne" w:cs="Arial"/>
          <w:i/>
          <w:iCs/>
          <w:noProof/>
          <w:sz w:val="18"/>
          <w:lang w:val="en-IE" w:bidi="en-US"/>
        </w:rPr>
        <w:t>Aquaculture</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165</w:t>
      </w:r>
      <w:r w:rsidRPr="00D72004">
        <w:rPr>
          <w:rFonts w:ascii="Söhne" w:eastAsia="Times New Roman" w:hAnsi="Söhne" w:cs="Arial"/>
          <w:noProof/>
          <w:sz w:val="18"/>
          <w:lang w:val="en-IE" w:bidi="en-US"/>
        </w:rPr>
        <w:t>, 1–9.</w:t>
      </w:r>
    </w:p>
    <w:p w14:paraId="1F733733" w14:textId="77777777" w:rsidR="00D72004" w:rsidRPr="00D72004" w:rsidRDefault="00D72004" w:rsidP="00D72004">
      <w:pPr>
        <w:spacing w:after="240" w:line="240" w:lineRule="auto"/>
        <w:jc w:val="both"/>
        <w:rPr>
          <w:rFonts w:ascii="Söhne" w:eastAsia="Times New Roman" w:hAnsi="Söhne" w:cs="Angsana New"/>
          <w:sz w:val="18"/>
          <w:lang w:val="en-US" w:bidi="en-US"/>
        </w:rPr>
      </w:pPr>
      <w:r w:rsidRPr="00D72004">
        <w:rPr>
          <w:rFonts w:ascii="Söhne" w:eastAsia="Times New Roman" w:hAnsi="Söhne" w:cs="Times New Roman"/>
          <w:smallCaps/>
          <w:sz w:val="18"/>
          <w:lang w:val="en-IE" w:bidi="en-US"/>
        </w:rPr>
        <w:t xml:space="preserve">Wada S., An </w:t>
      </w:r>
      <w:proofErr w:type="spellStart"/>
      <w:r w:rsidRPr="00D72004">
        <w:rPr>
          <w:rFonts w:ascii="Söhne" w:eastAsia="Times New Roman" w:hAnsi="Söhne" w:cs="Times New Roman"/>
          <w:smallCaps/>
          <w:sz w:val="18"/>
          <w:lang w:val="en-IE" w:bidi="en-US"/>
        </w:rPr>
        <w:t>Rha</w:t>
      </w:r>
      <w:proofErr w:type="spellEnd"/>
      <w:r w:rsidRPr="00D72004">
        <w:rPr>
          <w:rFonts w:ascii="Söhne" w:eastAsia="Times New Roman" w:hAnsi="Söhne" w:cs="Times New Roman"/>
          <w:smallCaps/>
          <w:sz w:val="18"/>
          <w:lang w:val="en-IE" w:bidi="en-US"/>
        </w:rPr>
        <w:t xml:space="preserve"> S., </w:t>
      </w:r>
      <w:proofErr w:type="spellStart"/>
      <w:r w:rsidRPr="00D72004">
        <w:rPr>
          <w:rFonts w:ascii="Söhne" w:eastAsia="Times New Roman" w:hAnsi="Söhne" w:cs="Times New Roman"/>
          <w:smallCaps/>
          <w:sz w:val="18"/>
          <w:lang w:val="en-IE" w:bidi="en-US"/>
        </w:rPr>
        <w:t>Kondoh</w:t>
      </w:r>
      <w:proofErr w:type="spellEnd"/>
      <w:r w:rsidRPr="00D72004">
        <w:rPr>
          <w:rFonts w:ascii="Söhne" w:eastAsia="Times New Roman" w:hAnsi="Söhne" w:cs="Times New Roman"/>
          <w:smallCaps/>
          <w:sz w:val="18"/>
          <w:lang w:val="en-IE" w:bidi="en-US"/>
        </w:rPr>
        <w:t xml:space="preserve"> T., </w:t>
      </w:r>
      <w:proofErr w:type="spellStart"/>
      <w:r w:rsidRPr="00D72004">
        <w:rPr>
          <w:rFonts w:ascii="Söhne" w:eastAsia="Times New Roman" w:hAnsi="Söhne" w:cs="Times New Roman"/>
          <w:smallCaps/>
          <w:sz w:val="18"/>
          <w:lang w:val="en-IE" w:bidi="en-US"/>
        </w:rPr>
        <w:t>Suda</w:t>
      </w:r>
      <w:proofErr w:type="spellEnd"/>
      <w:r w:rsidRPr="00D72004">
        <w:rPr>
          <w:rFonts w:ascii="Söhne" w:eastAsia="Times New Roman" w:hAnsi="Söhne" w:cs="Times New Roman"/>
          <w:smallCaps/>
          <w:sz w:val="18"/>
          <w:lang w:val="en-IE" w:bidi="en-US"/>
        </w:rPr>
        <w:t xml:space="preserve"> H., </w:t>
      </w:r>
      <w:proofErr w:type="spellStart"/>
      <w:r w:rsidRPr="00D72004">
        <w:rPr>
          <w:rFonts w:ascii="Söhne" w:eastAsia="Times New Roman" w:hAnsi="Söhne" w:cs="Times New Roman"/>
          <w:smallCaps/>
          <w:sz w:val="18"/>
          <w:lang w:val="en-IE" w:bidi="en-US"/>
        </w:rPr>
        <w:t>Hatai</w:t>
      </w:r>
      <w:proofErr w:type="spellEnd"/>
      <w:r w:rsidRPr="00D72004">
        <w:rPr>
          <w:rFonts w:ascii="Söhne" w:eastAsia="Times New Roman" w:hAnsi="Söhne" w:cs="Times New Roman"/>
          <w:smallCaps/>
          <w:sz w:val="18"/>
          <w:lang w:val="en-IE" w:bidi="en-US"/>
        </w:rPr>
        <w:t xml:space="preserve"> K. &amp; Ishii H. (1996</w:t>
      </w:r>
      <w:r w:rsidRPr="00D72004">
        <w:rPr>
          <w:rFonts w:ascii="Söhne" w:eastAsia="Times New Roman" w:hAnsi="Söhne" w:cs="Angsana New"/>
          <w:sz w:val="18"/>
          <w:lang w:val="en-IE" w:bidi="en-US"/>
        </w:rPr>
        <w:t xml:space="preserve">). </w:t>
      </w:r>
      <w:r w:rsidRPr="00D72004">
        <w:rPr>
          <w:rFonts w:ascii="Söhne" w:eastAsia="Times New Roman" w:hAnsi="Söhne" w:cs="Angsana New"/>
          <w:sz w:val="18"/>
          <w:lang w:val="en-US" w:bidi="en-US"/>
        </w:rPr>
        <w:t xml:space="preserve">Histopathological comparison between ayu and carp artificially infected with </w:t>
      </w:r>
      <w:r w:rsidRPr="00D72004">
        <w:rPr>
          <w:rFonts w:ascii="Söhne" w:eastAsia="Times New Roman" w:hAnsi="Söhne" w:cs="Angsana New"/>
          <w:i/>
          <w:sz w:val="18"/>
          <w:szCs w:val="18"/>
          <w:lang w:val="en-US" w:bidi="en-US"/>
        </w:rPr>
        <w:t xml:space="preserve">Aphanomyces piscicida. Fish </w:t>
      </w:r>
      <w:proofErr w:type="spellStart"/>
      <w:r w:rsidRPr="00D72004">
        <w:rPr>
          <w:rFonts w:ascii="Söhne" w:eastAsia="Times New Roman" w:hAnsi="Söhne" w:cs="Angsana New"/>
          <w:i/>
          <w:sz w:val="18"/>
          <w:szCs w:val="18"/>
          <w:lang w:val="en-US" w:bidi="en-US"/>
        </w:rPr>
        <w:t>Pathol</w:t>
      </w:r>
      <w:proofErr w:type="spellEnd"/>
      <w:r w:rsidRPr="00D72004">
        <w:rPr>
          <w:rFonts w:ascii="Söhne" w:eastAsia="Times New Roman" w:hAnsi="Söhne" w:cs="Angsana New"/>
          <w:i/>
          <w:sz w:val="18"/>
          <w:szCs w:val="18"/>
          <w:lang w:val="en-US" w:bidi="en-US"/>
        </w:rPr>
        <w:t xml:space="preserve">., </w:t>
      </w:r>
      <w:r w:rsidRPr="00D72004">
        <w:rPr>
          <w:rFonts w:ascii="Söhne" w:eastAsia="Times New Roman" w:hAnsi="Söhne" w:cs="Angsana New"/>
          <w:b/>
          <w:sz w:val="18"/>
          <w:szCs w:val="18"/>
          <w:lang w:val="en-US" w:bidi="en-US"/>
        </w:rPr>
        <w:t>31</w:t>
      </w:r>
      <w:r w:rsidRPr="00D72004">
        <w:rPr>
          <w:rFonts w:ascii="Söhne" w:eastAsia="Times New Roman" w:hAnsi="Söhne" w:cs="Angsana New"/>
          <w:sz w:val="18"/>
          <w:lang w:val="en-US" w:bidi="en-US"/>
        </w:rPr>
        <w:t>, 71–80.</w:t>
      </w:r>
    </w:p>
    <w:p w14:paraId="2219752C" w14:textId="77777777" w:rsidR="00D72004" w:rsidRPr="00D72004" w:rsidRDefault="00D72004" w:rsidP="00D72004">
      <w:pPr>
        <w:spacing w:after="240" w:line="240" w:lineRule="auto"/>
        <w:jc w:val="both"/>
        <w:rPr>
          <w:rFonts w:ascii="Söhne" w:eastAsia="Times New Roman" w:hAnsi="Söhne" w:cs="Arial"/>
          <w:smallCaps/>
          <w:sz w:val="18"/>
          <w:szCs w:val="18"/>
          <w:lang w:val="en-IE" w:bidi="en-US"/>
        </w:rPr>
      </w:pPr>
      <w:r w:rsidRPr="00D72004">
        <w:rPr>
          <w:rFonts w:ascii="Söhne" w:eastAsia="Times New Roman" w:hAnsi="Söhne" w:cs="Arial"/>
          <w:smallCaps/>
          <w:sz w:val="18"/>
          <w:szCs w:val="18"/>
          <w:lang w:val="en-IE" w:bidi="en-US"/>
        </w:rPr>
        <w:t xml:space="preserve">Willoughby L.G. &amp; Roberts R.J. </w:t>
      </w:r>
      <w:r w:rsidRPr="00D72004">
        <w:rPr>
          <w:rFonts w:ascii="Söhne" w:eastAsia="Times New Roman" w:hAnsi="Söhne" w:cs="Arial"/>
          <w:sz w:val="18"/>
          <w:szCs w:val="18"/>
          <w:lang w:val="en-US" w:bidi="en-US"/>
        </w:rPr>
        <w:t xml:space="preserve">(1994). Improved methodology for isolation of the </w:t>
      </w:r>
      <w:r w:rsidRPr="00D72004">
        <w:rPr>
          <w:rFonts w:ascii="Söhne" w:eastAsia="Times New Roman" w:hAnsi="Söhne" w:cs="Arial"/>
          <w:i/>
          <w:sz w:val="18"/>
          <w:szCs w:val="18"/>
          <w:lang w:val="en-US" w:bidi="en-US"/>
        </w:rPr>
        <w:t>Aphanomyces</w:t>
      </w:r>
      <w:r w:rsidRPr="00D72004">
        <w:rPr>
          <w:rFonts w:ascii="Söhne" w:eastAsia="Times New Roman" w:hAnsi="Söhne" w:cs="Arial"/>
          <w:sz w:val="18"/>
          <w:szCs w:val="18"/>
          <w:lang w:val="en-US" w:bidi="en-US"/>
        </w:rPr>
        <w:t xml:space="preserve"> fungal pathogen of epizootic ulcerative syndrome (EUS) in Asian fish. </w:t>
      </w:r>
      <w:r w:rsidRPr="00D72004">
        <w:rPr>
          <w:rFonts w:ascii="Söhne" w:eastAsia="Times New Roman" w:hAnsi="Söhne" w:cs="Arial"/>
          <w:i/>
          <w:sz w:val="18"/>
          <w:szCs w:val="18"/>
          <w:lang w:val="en-US" w:bidi="en-US"/>
        </w:rPr>
        <w:t>J. Fish Dis.,</w:t>
      </w:r>
      <w:r w:rsidRPr="00D72004">
        <w:rPr>
          <w:rFonts w:ascii="Söhne" w:eastAsia="Times New Roman" w:hAnsi="Söhne" w:cs="Arial"/>
          <w:sz w:val="18"/>
          <w:szCs w:val="18"/>
          <w:lang w:val="en-US" w:bidi="en-US"/>
        </w:rPr>
        <w:t xml:space="preserve"> </w:t>
      </w:r>
      <w:r w:rsidRPr="00D72004">
        <w:rPr>
          <w:rFonts w:ascii="Söhne" w:eastAsia="Times New Roman" w:hAnsi="Söhne" w:cs="Arial"/>
          <w:b/>
          <w:sz w:val="18"/>
          <w:szCs w:val="18"/>
          <w:lang w:val="en-US" w:bidi="en-US"/>
        </w:rPr>
        <w:t>17</w:t>
      </w:r>
      <w:r w:rsidRPr="00D72004">
        <w:rPr>
          <w:rFonts w:ascii="Söhne" w:eastAsia="Times New Roman" w:hAnsi="Söhne" w:cs="Arial"/>
          <w:sz w:val="18"/>
          <w:szCs w:val="18"/>
          <w:lang w:val="en-US" w:bidi="en-US"/>
        </w:rPr>
        <w:t>, 541–543</w:t>
      </w:r>
      <w:r w:rsidRPr="00D72004">
        <w:rPr>
          <w:rFonts w:ascii="Söhne" w:eastAsia="Times New Roman" w:hAnsi="Söhne" w:cs="Arial"/>
          <w:smallCaps/>
          <w:sz w:val="18"/>
          <w:szCs w:val="18"/>
          <w:lang w:val="en-US" w:bidi="en-US"/>
        </w:rPr>
        <w:t>.</w:t>
      </w:r>
    </w:p>
    <w:p w14:paraId="45B0E410" w14:textId="77777777" w:rsidR="00D72004" w:rsidRPr="00D72004" w:rsidRDefault="00D72004" w:rsidP="00D72004">
      <w:pPr>
        <w:spacing w:after="240" w:line="240" w:lineRule="auto"/>
        <w:jc w:val="center"/>
        <w:rPr>
          <w:rFonts w:ascii="Söhne" w:eastAsia="Times New Roman" w:hAnsi="Söhne" w:cs="Times New Roman"/>
          <w:sz w:val="18"/>
          <w:lang w:val="en-IE" w:bidi="en-US"/>
        </w:rPr>
      </w:pPr>
      <w:r w:rsidRPr="00D72004">
        <w:rPr>
          <w:rFonts w:ascii="Söhne" w:eastAsia="Times New Roman" w:hAnsi="Söhne" w:cs="Arial"/>
          <w:sz w:val="18"/>
          <w:szCs w:val="18"/>
          <w:lang w:val="en-IE" w:bidi="en-US"/>
        </w:rPr>
        <w:t>*</w:t>
      </w:r>
      <w:r w:rsidRPr="00D72004">
        <w:rPr>
          <w:rFonts w:ascii="Söhne" w:eastAsia="Times New Roman" w:hAnsi="Söhne" w:cs="Arial"/>
          <w:sz w:val="18"/>
          <w:szCs w:val="18"/>
          <w:lang w:val="en-IE" w:bidi="en-US"/>
        </w:rPr>
        <w:br/>
      </w:r>
      <w:r w:rsidRPr="00D72004">
        <w:rPr>
          <w:rFonts w:ascii="Söhne" w:eastAsia="Times New Roman" w:hAnsi="Söhne" w:cs="Times New Roman"/>
          <w:sz w:val="18"/>
          <w:lang w:val="en-IE" w:bidi="en-US"/>
        </w:rPr>
        <w:t>*   *</w:t>
      </w:r>
    </w:p>
    <w:p w14:paraId="2E2A13CE" w14:textId="77777777" w:rsidR="00D72004" w:rsidRPr="00D72004" w:rsidRDefault="00D72004" w:rsidP="00D72004">
      <w:pPr>
        <w:spacing w:before="120" w:after="240"/>
        <w:jc w:val="center"/>
        <w:rPr>
          <w:rFonts w:ascii="Söhne" w:eastAsia="Calibri" w:hAnsi="Söhne" w:cs="Arial"/>
          <w:sz w:val="18"/>
          <w:szCs w:val="18"/>
          <w:lang w:val="en-CA"/>
        </w:rPr>
      </w:pPr>
      <w:r w:rsidRPr="00D72004">
        <w:rPr>
          <w:rFonts w:ascii="Söhne" w:eastAsia="Calibri" w:hAnsi="Söhne" w:cs="Arial"/>
          <w:b/>
          <w:sz w:val="18"/>
          <w:szCs w:val="18"/>
          <w:lang w:val="en-GB" w:eastAsia="fr-FR"/>
        </w:rPr>
        <w:t>NB:</w:t>
      </w:r>
      <w:r w:rsidRPr="00D72004">
        <w:rPr>
          <w:rFonts w:ascii="Söhne" w:eastAsia="Calibri" w:hAnsi="Söhne" w:cs="Arial"/>
          <w:sz w:val="18"/>
          <w:szCs w:val="18"/>
          <w:lang w:val="en-GB" w:eastAsia="fr-FR"/>
        </w:rPr>
        <w:t xml:space="preserve"> There </w:t>
      </w:r>
      <w:r w:rsidRPr="00D72004">
        <w:rPr>
          <w:rFonts w:ascii="Söhne" w:eastAsia="Calibri" w:hAnsi="Söhne" w:cs="Arial"/>
          <w:sz w:val="18"/>
          <w:szCs w:val="18"/>
          <w:lang w:val="en-CA"/>
        </w:rPr>
        <w:t xml:space="preserve">is currently (2022) no OIE Reference Laboratories for infection with </w:t>
      </w:r>
      <w:r w:rsidRPr="00D72004">
        <w:rPr>
          <w:rFonts w:ascii="Söhne" w:eastAsia="Calibri" w:hAnsi="Söhne" w:cs="Arial"/>
          <w:i/>
          <w:sz w:val="18"/>
          <w:szCs w:val="18"/>
          <w:lang w:val="en-CA"/>
        </w:rPr>
        <w:t xml:space="preserve">Aphanomyces </w:t>
      </w:r>
      <w:proofErr w:type="spellStart"/>
      <w:r w:rsidRPr="00D72004">
        <w:rPr>
          <w:rFonts w:ascii="Söhne" w:eastAsia="Calibri" w:hAnsi="Söhne" w:cs="Arial"/>
          <w:i/>
          <w:sz w:val="18"/>
          <w:szCs w:val="18"/>
          <w:lang w:val="en-CA"/>
        </w:rPr>
        <w:t>invadans</w:t>
      </w:r>
      <w:proofErr w:type="spellEnd"/>
      <w:r w:rsidRPr="00D72004">
        <w:rPr>
          <w:rFonts w:ascii="Söhne" w:eastAsia="Calibri" w:hAnsi="Söhne" w:cs="Arial"/>
          <w:i/>
          <w:sz w:val="18"/>
          <w:szCs w:val="18"/>
          <w:lang w:val="en-CA"/>
        </w:rPr>
        <w:t xml:space="preserve"> </w:t>
      </w:r>
      <w:r w:rsidRPr="00D72004">
        <w:rPr>
          <w:rFonts w:ascii="Söhne" w:eastAsia="Calibri" w:hAnsi="Söhne" w:cs="Arial"/>
          <w:sz w:val="18"/>
          <w:szCs w:val="18"/>
          <w:lang w:val="en-GB" w:eastAsia="fr-FR"/>
        </w:rPr>
        <w:br/>
        <w:t>(please</w:t>
      </w:r>
      <w:r w:rsidRPr="00D72004">
        <w:rPr>
          <w:rFonts w:ascii="Söhne" w:eastAsia="Calibri" w:hAnsi="Söhne" w:cs="Arial"/>
          <w:sz w:val="18"/>
          <w:szCs w:val="18"/>
          <w:lang w:val="en-CA"/>
        </w:rPr>
        <w:t xml:space="preserve"> </w:t>
      </w:r>
      <w:r w:rsidRPr="00D72004">
        <w:rPr>
          <w:rFonts w:ascii="Söhne" w:eastAsia="Calibri" w:hAnsi="Söhne" w:cs="Arial"/>
          <w:sz w:val="18"/>
          <w:szCs w:val="18"/>
          <w:lang w:val="en-GB" w:eastAsia="fr-FR"/>
        </w:rPr>
        <w:t>consult the OIE web site for the most up-to-date list:</w:t>
      </w:r>
      <w:r w:rsidRPr="00D72004">
        <w:rPr>
          <w:rFonts w:ascii="Söhne" w:eastAsia="Calibri" w:hAnsi="Söhne" w:cs="Arial"/>
          <w:sz w:val="18"/>
          <w:szCs w:val="18"/>
          <w:lang w:val="en-GB" w:eastAsia="fr-FR"/>
        </w:rPr>
        <w:br/>
      </w:r>
      <w:r w:rsidRPr="00D72004">
        <w:rPr>
          <w:rFonts w:ascii="Söhne" w:eastAsia="Calibri" w:hAnsi="Söhne" w:cs="Arial"/>
          <w:color w:val="0563C1"/>
          <w:sz w:val="18"/>
          <w:szCs w:val="18"/>
          <w:u w:val="single"/>
          <w:lang w:val="en-CA"/>
        </w:rPr>
        <w:t>https://www.woah.org/en/what-we-offer/expertise-network/reference-laboratories/#ui-id-3</w:t>
      </w:r>
      <w:r w:rsidRPr="00D72004">
        <w:rPr>
          <w:rFonts w:ascii="Söhne" w:eastAsia="Calibri" w:hAnsi="Söhne" w:cs="Arial"/>
          <w:sz w:val="18"/>
          <w:szCs w:val="18"/>
          <w:lang w:val="en-GB" w:eastAsia="fr-FR"/>
        </w:rPr>
        <w:t xml:space="preserve">). </w:t>
      </w:r>
    </w:p>
    <w:p w14:paraId="1F467F15" w14:textId="77777777" w:rsidR="00D72004" w:rsidRDefault="00D72004" w:rsidP="00D72004">
      <w:pPr>
        <w:spacing w:after="100" w:afterAutospacing="1"/>
        <w:jc w:val="center"/>
        <w:rPr>
          <w:rFonts w:ascii="Söhne" w:eastAsia="Calibri" w:hAnsi="Söhne" w:cs="Arial"/>
          <w:sz w:val="18"/>
          <w:szCs w:val="18"/>
          <w:lang w:val="en-CA"/>
        </w:rPr>
      </w:pPr>
      <w:r w:rsidRPr="00D72004">
        <w:rPr>
          <w:rFonts w:ascii="Söhne" w:eastAsia="Times New Roman" w:hAnsi="Söhne" w:cs="Arial"/>
          <w:b/>
          <w:smallCaps/>
          <w:sz w:val="18"/>
          <w:szCs w:val="18"/>
          <w:lang w:val="en-GB"/>
        </w:rPr>
        <w:t>NB:</w:t>
      </w:r>
      <w:r w:rsidRPr="00D72004">
        <w:rPr>
          <w:rFonts w:ascii="Söhne" w:eastAsia="Times New Roman" w:hAnsi="Söhne" w:cs="Arial"/>
          <w:smallCaps/>
          <w:sz w:val="18"/>
          <w:szCs w:val="18"/>
          <w:lang w:val="en-GB"/>
        </w:rPr>
        <w:t xml:space="preserve"> First adopted in 1995 as </w:t>
      </w:r>
      <w:r w:rsidRPr="00D72004">
        <w:rPr>
          <w:rFonts w:ascii="Söhne" w:eastAsia="Times New Roman" w:hAnsi="Söhne" w:cs="Arial"/>
          <w:smallCaps/>
          <w:sz w:val="18"/>
          <w:szCs w:val="18"/>
          <w:lang w:val="en-IE"/>
        </w:rPr>
        <w:t>Epizootic ulcerative syndrome</w:t>
      </w:r>
      <w:r w:rsidRPr="00D72004">
        <w:rPr>
          <w:rFonts w:ascii="Söhne" w:eastAsia="Times New Roman" w:hAnsi="Söhne" w:cs="Arial"/>
          <w:smallCaps/>
          <w:sz w:val="18"/>
          <w:szCs w:val="18"/>
          <w:lang w:val="en-GB"/>
        </w:rPr>
        <w:t>;</w:t>
      </w:r>
      <w:r w:rsidRPr="00D72004">
        <w:rPr>
          <w:rFonts w:ascii="Söhne" w:eastAsia="Times New Roman" w:hAnsi="Söhne" w:cs="Arial"/>
          <w:smallCaps/>
          <w:sz w:val="18"/>
          <w:szCs w:val="18"/>
          <w:lang w:val="en-GB"/>
        </w:rPr>
        <w:br/>
        <w:t>most recent updates adopted in 2013.</w:t>
      </w:r>
      <w:r w:rsidRPr="00D72004">
        <w:rPr>
          <w:rFonts w:ascii="Söhne" w:eastAsia="Calibri" w:hAnsi="Söhne" w:cs="Arial"/>
          <w:sz w:val="18"/>
          <w:szCs w:val="18"/>
          <w:lang w:val="en-CA"/>
        </w:rPr>
        <w:t xml:space="preserve"> </w:t>
      </w:r>
    </w:p>
    <w:p w14:paraId="6E8619C6"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32" w:name="_Toc118301925"/>
      <w:r w:rsidRPr="00D72004">
        <w:rPr>
          <w:rFonts w:eastAsia="Yu Gothic Light" w:cs="Arial"/>
          <w:b/>
          <w:bCs/>
          <w:iCs/>
          <w:sz w:val="18"/>
          <w:szCs w:val="18"/>
          <w:lang w:val="en-CA"/>
        </w:rPr>
        <w:t>Annex 26. Item 7.2.2. – Chapter 2.3.2. Infection with EHNV</w:t>
      </w:r>
      <w:bookmarkStart w:id="333" w:name="A26"/>
      <w:bookmarkEnd w:id="332"/>
      <w:bookmarkEnd w:id="333"/>
    </w:p>
    <w:p w14:paraId="2997B645"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Times New Roman"/>
          <w:bCs/>
          <w:iCs/>
          <w:caps/>
          <w:spacing w:val="40"/>
          <w:sz w:val="32"/>
          <w:szCs w:val="24"/>
          <w:lang w:val="en-CA" w:bidi="en-US"/>
        </w:rPr>
      </w:pPr>
      <w:r w:rsidRPr="00D72004">
        <w:rPr>
          <w:rFonts w:ascii="Söhne Kräftig" w:eastAsia="Times New Roman" w:hAnsi="Söhne Kräftig" w:cs="Arial"/>
          <w:bCs/>
          <w:iCs/>
          <w:caps/>
          <w:spacing w:val="40"/>
          <w:sz w:val="24"/>
          <w:szCs w:val="24"/>
          <w:lang w:val="en-CA" w:bidi="en-US"/>
        </w:rPr>
        <w:t>CHAPTER 2.3.2.</w:t>
      </w:r>
      <w:r w:rsidRPr="00D72004">
        <w:rPr>
          <w:rFonts w:ascii="Söhne Kräftig" w:eastAsia="Times New Roman" w:hAnsi="Söhne Kräftig" w:cs="Arial"/>
          <w:bCs/>
          <w:iCs/>
          <w:caps/>
          <w:spacing w:val="40"/>
          <w:sz w:val="24"/>
          <w:szCs w:val="24"/>
          <w:lang w:val="en-CA" w:bidi="en-US"/>
        </w:rPr>
        <w:br/>
      </w:r>
      <w:r w:rsidRPr="00D72004">
        <w:rPr>
          <w:rFonts w:ascii="Söhne Kräftig" w:eastAsia="Times New Roman" w:hAnsi="Söhne Kräftig" w:cs="Arial"/>
          <w:bCs/>
          <w:iCs/>
          <w:caps/>
          <w:spacing w:val="40"/>
          <w:sz w:val="24"/>
          <w:szCs w:val="24"/>
          <w:lang w:val="en-CA" w:bidi="en-US"/>
        </w:rPr>
        <w:br/>
      </w:r>
      <w:r w:rsidRPr="00D72004">
        <w:rPr>
          <w:rFonts w:ascii="Söhne Halbfett" w:eastAsia="Calibri" w:hAnsi="Söhne Halbfett" w:cs="Times New Roman"/>
          <w:bCs/>
          <w:iCs/>
          <w:caps/>
          <w:spacing w:val="40"/>
          <w:sz w:val="32"/>
          <w:szCs w:val="24"/>
          <w:lang w:val="en-CA" w:bidi="en-US"/>
        </w:rPr>
        <w:t xml:space="preserve">Infection with epizootic </w:t>
      </w:r>
      <w:r w:rsidRPr="00D72004">
        <w:rPr>
          <w:rFonts w:ascii="Söhne Halbfett" w:eastAsia="Calibri" w:hAnsi="Söhne Halbfett" w:cs="Times New Roman"/>
          <w:bCs/>
          <w:iCs/>
          <w:caps/>
          <w:spacing w:val="40"/>
          <w:sz w:val="32"/>
          <w:szCs w:val="24"/>
          <w:lang w:val="en-CA" w:bidi="en-US"/>
        </w:rPr>
        <w:br/>
        <w:t>haematopoietic necrosis virus</w:t>
      </w:r>
    </w:p>
    <w:p w14:paraId="3C3839ED"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1.</w:t>
      </w:r>
      <w:r w:rsidRPr="00D72004">
        <w:rPr>
          <w:rFonts w:ascii="Söhne Halbfett" w:eastAsia="Arial" w:hAnsi="Söhne Halbfett" w:cs="Arial"/>
          <w:sz w:val="22"/>
          <w:szCs w:val="18"/>
          <w:lang w:val="en-US" w:eastAsia="fr-FR"/>
        </w:rPr>
        <w:tab/>
        <w:t>Scope</w:t>
      </w:r>
    </w:p>
    <w:p w14:paraId="5413102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Infection with epizootic haematopoietic necrosis virus means infection with the pathogenic agent </w:t>
      </w:r>
      <w:r w:rsidRPr="00D72004">
        <w:rPr>
          <w:rFonts w:ascii="Söhne" w:eastAsia="Times New Roman" w:hAnsi="Söhne" w:cs="Times New Roman"/>
          <w:i/>
          <w:iCs/>
          <w:sz w:val="18"/>
          <w:lang w:val="en-IE" w:bidi="en-US"/>
        </w:rPr>
        <w:t>epizootic haematopoietic necrosis virus</w:t>
      </w:r>
      <w:r w:rsidRPr="00D72004">
        <w:rPr>
          <w:rFonts w:ascii="Söhne" w:eastAsia="Times New Roman" w:hAnsi="Söhne" w:cs="Times New Roman"/>
          <w:sz w:val="18"/>
          <w:lang w:val="en-IE" w:bidi="en-US"/>
        </w:rPr>
        <w:t xml:space="preserve"> (EHNV) of the Genus </w:t>
      </w:r>
      <w:proofErr w:type="spellStart"/>
      <w:r w:rsidRPr="00D72004">
        <w:rPr>
          <w:rFonts w:ascii="Söhne" w:eastAsia="Times New Roman" w:hAnsi="Söhne" w:cs="Times New Roman"/>
          <w:i/>
          <w:sz w:val="18"/>
          <w:lang w:val="en-IE" w:bidi="en-US"/>
        </w:rPr>
        <w:t>Ranavirus</w:t>
      </w:r>
      <w:proofErr w:type="spellEnd"/>
      <w:r w:rsidRPr="00D72004">
        <w:rPr>
          <w:rFonts w:ascii="Söhne" w:eastAsia="Times New Roman" w:hAnsi="Söhne" w:cs="Times New Roman"/>
          <w:i/>
          <w:sz w:val="18"/>
          <w:lang w:val="en-IE" w:bidi="en-US"/>
        </w:rPr>
        <w:t xml:space="preserve"> </w:t>
      </w:r>
      <w:r w:rsidRPr="00D72004">
        <w:rPr>
          <w:rFonts w:ascii="Söhne" w:eastAsia="Times New Roman" w:hAnsi="Söhne" w:cs="Times New Roman"/>
          <w:sz w:val="18"/>
          <w:lang w:val="en-IE" w:bidi="en-US"/>
        </w:rPr>
        <w:t xml:space="preserve">of the Family </w:t>
      </w:r>
      <w:proofErr w:type="spellStart"/>
      <w:r w:rsidRPr="00D72004">
        <w:rPr>
          <w:rFonts w:ascii="Söhne" w:eastAsia="Times New Roman" w:hAnsi="Söhne" w:cs="Times New Roman"/>
          <w:i/>
          <w:sz w:val="18"/>
          <w:lang w:val="en-IE" w:bidi="en-US"/>
        </w:rPr>
        <w:t>Iridoviridae</w:t>
      </w:r>
      <w:proofErr w:type="spellEnd"/>
      <w:r w:rsidRPr="00D72004">
        <w:rPr>
          <w:rFonts w:ascii="Söhne" w:eastAsia="Times New Roman" w:hAnsi="Söhne" w:cs="Times New Roman"/>
          <w:sz w:val="18"/>
          <w:lang w:val="en-IE" w:bidi="en-US"/>
        </w:rPr>
        <w:t>.</w:t>
      </w:r>
    </w:p>
    <w:p w14:paraId="7A5FF7A4" w14:textId="77777777" w:rsidR="00D72004" w:rsidRPr="00D72004" w:rsidRDefault="00D72004" w:rsidP="00D72004">
      <w:pPr>
        <w:spacing w:after="240" w:line="240" w:lineRule="auto"/>
        <w:ind w:left="426" w:hanging="426"/>
        <w:jc w:val="both"/>
        <w:rPr>
          <w:rFonts w:ascii="Söhne Kräftig" w:eastAsia="MS Mincho" w:hAnsi="Söhne Kräftig" w:cs="Times New Roman"/>
          <w:b/>
          <w:sz w:val="21"/>
          <w:szCs w:val="20"/>
          <w:lang w:val="da-DK" w:eastAsia="da-DK"/>
        </w:rPr>
      </w:pPr>
      <w:r w:rsidRPr="00D72004">
        <w:rPr>
          <w:rFonts w:ascii="Söhne Kräftig" w:eastAsia="MS Mincho" w:hAnsi="Söhne Kräftig" w:cs="Times New Roman"/>
          <w:b/>
          <w:sz w:val="21"/>
          <w:szCs w:val="20"/>
          <w:lang w:val="da-DK" w:eastAsia="da-DK"/>
        </w:rPr>
        <w:t>2.</w:t>
      </w:r>
      <w:r w:rsidRPr="00D72004">
        <w:rPr>
          <w:rFonts w:ascii="Söhne Kräftig" w:eastAsia="MS Mincho" w:hAnsi="Söhne Kräftig" w:cs="Times New Roman"/>
          <w:b/>
          <w:sz w:val="21"/>
          <w:szCs w:val="20"/>
          <w:lang w:val="da-DK" w:eastAsia="da-DK"/>
        </w:rPr>
        <w:tab/>
        <w:t>Disease information</w:t>
      </w:r>
    </w:p>
    <w:p w14:paraId="4EAC4D5B"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2.1.</w:t>
      </w:r>
      <w:r w:rsidRPr="00D72004">
        <w:rPr>
          <w:rFonts w:ascii="Söhne Kräftig" w:eastAsia="MS Mincho" w:hAnsi="Söhne Kräftig" w:cs="Times New Roman"/>
          <w:sz w:val="21"/>
          <w:szCs w:val="20"/>
          <w:lang w:val="da-DK" w:eastAsia="da-DK"/>
        </w:rPr>
        <w:tab/>
        <w:t>Agent factors</w:t>
      </w:r>
    </w:p>
    <w:p w14:paraId="432082C9" w14:textId="77777777" w:rsidR="00D72004" w:rsidRPr="00D72004" w:rsidRDefault="00D72004" w:rsidP="00D72004">
      <w:pPr>
        <w:spacing w:after="120" w:line="240" w:lineRule="auto"/>
        <w:ind w:left="1418" w:hanging="567"/>
        <w:jc w:val="both"/>
        <w:rPr>
          <w:rFonts w:ascii="Söhne Kräftig" w:eastAsia="Times New Roman" w:hAnsi="Söhne Kräftig" w:cs="Times New Roman"/>
          <w:b/>
          <w:bCs/>
          <w:lang w:val="en-GB" w:eastAsia="fr-FR"/>
        </w:rPr>
      </w:pPr>
      <w:r w:rsidRPr="00D72004">
        <w:rPr>
          <w:rFonts w:ascii="Söhne Kräftig" w:eastAsia="Times New Roman" w:hAnsi="Söhne Kräftig" w:cs="Times New Roman"/>
          <w:b/>
          <w:bCs/>
          <w:lang w:val="en-GB" w:eastAsia="fr-FR"/>
        </w:rPr>
        <w:t>2.1.1.</w:t>
      </w:r>
      <w:r w:rsidRPr="00D72004">
        <w:rPr>
          <w:rFonts w:ascii="Söhne Kräftig" w:eastAsia="Times New Roman" w:hAnsi="Söhne Kräftig" w:cs="Times New Roman"/>
          <w:b/>
          <w:bCs/>
          <w:lang w:val="en-GB" w:eastAsia="fr-FR"/>
        </w:rPr>
        <w:tab/>
        <w:t>Aetiological agent</w:t>
      </w:r>
    </w:p>
    <w:p w14:paraId="514633F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EHNV is a species of the genus </w:t>
      </w:r>
      <w:proofErr w:type="spellStart"/>
      <w:r w:rsidRPr="00D72004">
        <w:rPr>
          <w:rFonts w:ascii="Söhne" w:eastAsia="Times New Roman" w:hAnsi="Söhne" w:cs="Times New Roman"/>
          <w:bCs/>
          <w:i/>
          <w:sz w:val="18"/>
          <w:lang w:val="en-IE"/>
        </w:rPr>
        <w:t>Ranavirus</w:t>
      </w:r>
      <w:proofErr w:type="spellEnd"/>
      <w:r w:rsidRPr="00D72004">
        <w:rPr>
          <w:rFonts w:ascii="Söhne" w:eastAsia="Times New Roman" w:hAnsi="Söhne" w:cs="Times New Roman"/>
          <w:bCs/>
          <w:sz w:val="18"/>
          <w:lang w:val="en-IE"/>
        </w:rPr>
        <w:t xml:space="preserve"> in the Family </w:t>
      </w:r>
      <w:proofErr w:type="spellStart"/>
      <w:r w:rsidRPr="00D72004">
        <w:rPr>
          <w:rFonts w:ascii="Söhne" w:eastAsia="Times New Roman" w:hAnsi="Söhne" w:cs="Times New Roman"/>
          <w:bCs/>
          <w:i/>
          <w:sz w:val="18"/>
          <w:lang w:val="en-IE"/>
        </w:rPr>
        <w:t>Iridoviridae</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noProof/>
          <w:sz w:val="18"/>
          <w:lang w:val="en-IE"/>
        </w:rPr>
        <w:t xml:space="preserve">(Chinchar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2005)</w:t>
      </w:r>
      <w:r w:rsidRPr="00D72004">
        <w:rPr>
          <w:rFonts w:ascii="Söhne" w:eastAsia="Times New Roman" w:hAnsi="Söhne" w:cs="Times New Roman"/>
          <w:bCs/>
          <w:sz w:val="18"/>
          <w:lang w:val="en-IE"/>
        </w:rPr>
        <w:t xml:space="preserve">. In addition to fish, </w:t>
      </w:r>
      <w:proofErr w:type="spellStart"/>
      <w:r w:rsidRPr="00D72004">
        <w:rPr>
          <w:rFonts w:ascii="Söhne" w:eastAsia="Times New Roman" w:hAnsi="Söhne" w:cs="Times New Roman"/>
          <w:bCs/>
          <w:sz w:val="18"/>
          <w:lang w:val="en-IE"/>
        </w:rPr>
        <w:t>ranaviruses</w:t>
      </w:r>
      <w:proofErr w:type="spellEnd"/>
      <w:r w:rsidRPr="00D72004">
        <w:rPr>
          <w:rFonts w:ascii="Söhne" w:eastAsia="Times New Roman" w:hAnsi="Söhne" w:cs="Times New Roman"/>
          <w:bCs/>
          <w:sz w:val="18"/>
          <w:lang w:val="en-IE"/>
        </w:rPr>
        <w:t xml:space="preserve"> have been isolated from healthy or diseased frogs, salamanders and reptiles in America, </w:t>
      </w:r>
      <w:proofErr w:type="gramStart"/>
      <w:r w:rsidRPr="00D72004">
        <w:rPr>
          <w:rFonts w:ascii="Söhne" w:eastAsia="Times New Roman" w:hAnsi="Söhne" w:cs="Times New Roman"/>
          <w:bCs/>
          <w:sz w:val="18"/>
          <w:lang w:val="en-IE"/>
        </w:rPr>
        <w:t>Europe</w:t>
      </w:r>
      <w:proofErr w:type="gramEnd"/>
      <w:r w:rsidRPr="00D72004">
        <w:rPr>
          <w:rFonts w:ascii="Söhne" w:eastAsia="Times New Roman" w:hAnsi="Söhne" w:cs="Times New Roman"/>
          <w:bCs/>
          <w:sz w:val="18"/>
          <w:lang w:val="en-IE"/>
        </w:rPr>
        <w:t xml:space="preserve"> and Australia </w:t>
      </w:r>
      <w:r w:rsidRPr="00D72004">
        <w:rPr>
          <w:rFonts w:ascii="Söhne" w:eastAsia="Times New Roman" w:hAnsi="Söhne" w:cs="Times New Roman"/>
          <w:bCs/>
          <w:noProof/>
          <w:sz w:val="18"/>
          <w:lang w:val="en-IE"/>
        </w:rPr>
        <w:t>(Chinchar</w:t>
      </w:r>
      <w:r w:rsidRPr="00D72004">
        <w:rPr>
          <w:rFonts w:ascii="Söhne" w:eastAsia="Times New Roman" w:hAnsi="Söhne" w:cs="Times New Roman"/>
          <w:bCs/>
          <w:i/>
          <w:noProof/>
          <w:sz w:val="18"/>
          <w:lang w:val="en-IE"/>
        </w:rPr>
        <w:t>,</w:t>
      </w:r>
      <w:r w:rsidRPr="00D72004">
        <w:rPr>
          <w:rFonts w:ascii="Söhne" w:eastAsia="Times New Roman" w:hAnsi="Söhne" w:cs="Times New Roman"/>
          <w:bCs/>
          <w:noProof/>
          <w:sz w:val="18"/>
          <w:lang w:val="en-IE"/>
        </w:rPr>
        <w:t xml:space="preserve"> 2002; Drury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2002; Fijan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1991; </w:t>
      </w:r>
      <w:r w:rsidRPr="00D72004">
        <w:rPr>
          <w:rFonts w:ascii="Söhne" w:eastAsia="Times New Roman" w:hAnsi="Söhne" w:cs="Times New Roman"/>
          <w:bCs/>
          <w:sz w:val="18"/>
          <w:lang w:val="en-IE"/>
        </w:rPr>
        <w:t xml:space="preserve">Hyatt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2002</w:t>
      </w:r>
      <w:r w:rsidRPr="00D72004">
        <w:rPr>
          <w:rFonts w:ascii="Söhne" w:eastAsia="Times New Roman" w:hAnsi="Söhne" w:cs="Times New Roman"/>
          <w:bCs/>
          <w:noProof/>
          <w:sz w:val="18"/>
          <w:lang w:val="en-IE"/>
        </w:rPr>
        <w:t xml:space="preserve">; </w:t>
      </w:r>
      <w:proofErr w:type="spellStart"/>
      <w:r w:rsidRPr="00D72004">
        <w:rPr>
          <w:rFonts w:ascii="Söhne" w:eastAsia="Times New Roman" w:hAnsi="Söhne" w:cs="Times New Roman"/>
          <w:bCs/>
          <w:sz w:val="18"/>
          <w:lang w:val="en-IE"/>
        </w:rPr>
        <w:t>Speare</w:t>
      </w:r>
      <w:proofErr w:type="spellEnd"/>
      <w:r w:rsidRPr="00D72004">
        <w:rPr>
          <w:rFonts w:ascii="Söhne" w:eastAsia="Times New Roman" w:hAnsi="Söhne" w:cs="Times New Roman"/>
          <w:bCs/>
          <w:sz w:val="18"/>
          <w:lang w:val="en-IE"/>
        </w:rPr>
        <w:t xml:space="preserve"> &amp; Smith, 1992</w:t>
      </w:r>
      <w:r w:rsidRPr="00D72004">
        <w:rPr>
          <w:rFonts w:ascii="Söhne" w:eastAsia="Times New Roman" w:hAnsi="Söhne" w:cs="Times New Roman"/>
          <w:bCs/>
          <w:noProof/>
          <w:sz w:val="18"/>
          <w:lang w:val="en-IE"/>
        </w:rPr>
        <w:t xml:space="preserve">; </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2010</w:t>
      </w:r>
      <w:r w:rsidRPr="00D72004">
        <w:rPr>
          <w:rFonts w:ascii="Söhne" w:eastAsia="Times New Roman" w:hAnsi="Söhne" w:cs="Times New Roman"/>
          <w:bCs/>
          <w:noProof/>
          <w:sz w:val="18"/>
          <w:lang w:val="en-IE"/>
        </w:rPr>
        <w:t xml:space="preserve">; </w:t>
      </w:r>
      <w:r w:rsidRPr="00D72004">
        <w:rPr>
          <w:rFonts w:ascii="Söhne" w:eastAsia="Times New Roman" w:hAnsi="Söhne" w:cs="Arial"/>
          <w:bCs/>
          <w:noProof/>
          <w:sz w:val="18"/>
          <w:lang w:val="en-IE"/>
        </w:rPr>
        <w:t xml:space="preserve">Wolf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1968</w:t>
      </w:r>
      <w:r w:rsidRPr="00D72004">
        <w:rPr>
          <w:rFonts w:ascii="Söhne" w:eastAsia="Times New Roman" w:hAnsi="Söhne" w:cs="Times New Roman"/>
          <w:bCs/>
          <w:noProof/>
          <w:sz w:val="18"/>
          <w:lang w:val="en-IE"/>
        </w:rPr>
        <w:t xml:space="preserve">; </w:t>
      </w:r>
      <w:r w:rsidRPr="00D72004">
        <w:rPr>
          <w:rFonts w:ascii="Söhne" w:eastAsia="Times New Roman" w:hAnsi="Söhne" w:cs="Arial"/>
          <w:bCs/>
          <w:noProof/>
          <w:sz w:val="18"/>
          <w:lang w:val="en-IE"/>
        </w:rPr>
        <w:t xml:space="preserve">Zupanovic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1998</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Ranaviruses</w:t>
      </w:r>
      <w:proofErr w:type="spellEnd"/>
      <w:r w:rsidRPr="00D72004">
        <w:rPr>
          <w:rFonts w:ascii="Söhne" w:eastAsia="Times New Roman" w:hAnsi="Söhne" w:cs="Times New Roman"/>
          <w:bCs/>
          <w:sz w:val="18"/>
          <w:lang w:val="en-IE"/>
        </w:rPr>
        <w:t xml:space="preserve"> have large (150–180 nm), icosahedral virions, a double-stranded DNA genome 150–170 </w:t>
      </w:r>
      <w:proofErr w:type="gramStart"/>
      <w:r w:rsidRPr="00D72004">
        <w:rPr>
          <w:rFonts w:ascii="Söhne" w:eastAsia="Times New Roman" w:hAnsi="Söhne" w:cs="Times New Roman"/>
          <w:bCs/>
          <w:sz w:val="18"/>
          <w:lang w:val="en-IE"/>
        </w:rPr>
        <w:t>kb, and</w:t>
      </w:r>
      <w:proofErr w:type="gramEnd"/>
      <w:r w:rsidRPr="00D72004">
        <w:rPr>
          <w:rFonts w:ascii="Söhne" w:eastAsia="Times New Roman" w:hAnsi="Söhne" w:cs="Times New Roman"/>
          <w:bCs/>
          <w:sz w:val="18"/>
          <w:lang w:val="en-IE"/>
        </w:rPr>
        <w:t xml:space="preserve"> replicate in both the nucleus and cytoplasm with cytoplasmic assembly </w:t>
      </w:r>
      <w:r w:rsidRPr="00D72004">
        <w:rPr>
          <w:rFonts w:ascii="Söhne" w:eastAsia="Times New Roman" w:hAnsi="Söhne" w:cs="Times New Roman"/>
          <w:bCs/>
          <w:noProof/>
          <w:sz w:val="18"/>
          <w:lang w:val="en-IE"/>
        </w:rPr>
        <w:t xml:space="preserve">(Chinchar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2005)</w:t>
      </w:r>
      <w:r w:rsidRPr="00D72004">
        <w:rPr>
          <w:rFonts w:ascii="Söhne" w:eastAsia="Times New Roman" w:hAnsi="Söhne" w:cs="Times New Roman"/>
          <w:bCs/>
          <w:sz w:val="18"/>
          <w:lang w:val="en-IE"/>
        </w:rPr>
        <w:t xml:space="preserve">. </w:t>
      </w:r>
    </w:p>
    <w:p w14:paraId="0D4511A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Since the recognition of disease due to EHNV in Australia in 1986, similar systemic necrotising iridovirus syndromes have been reported in farmed fish. These include catfish (</w:t>
      </w:r>
      <w:proofErr w:type="spellStart"/>
      <w:r w:rsidRPr="00D72004">
        <w:rPr>
          <w:rFonts w:ascii="Söhne" w:eastAsia="Times New Roman" w:hAnsi="Söhne" w:cs="Times New Roman"/>
          <w:bCs/>
          <w:i/>
          <w:sz w:val="18"/>
          <w:szCs w:val="18"/>
          <w:lang w:val="en-IE"/>
        </w:rPr>
        <w:t>Ictalurus</w:t>
      </w:r>
      <w:proofErr w:type="spellEnd"/>
      <w:r w:rsidRPr="00D72004">
        <w:rPr>
          <w:rFonts w:ascii="Söhne" w:eastAsia="Times New Roman" w:hAnsi="Söhne" w:cs="Times New Roman"/>
          <w:bCs/>
          <w:i/>
          <w:sz w:val="18"/>
          <w:szCs w:val="18"/>
          <w:lang w:val="en-IE"/>
        </w:rPr>
        <w:t xml:space="preserve"> melas</w:t>
      </w:r>
      <w:r w:rsidRPr="00D72004">
        <w:rPr>
          <w:rFonts w:ascii="Söhne" w:eastAsia="Times New Roman" w:hAnsi="Söhne" w:cs="Times New Roman"/>
          <w:bCs/>
          <w:sz w:val="18"/>
          <w:lang w:val="en-IE"/>
        </w:rPr>
        <w:t xml:space="preserve">) in France (European catfish virus, ECV) </w:t>
      </w:r>
      <w:r w:rsidRPr="00D72004">
        <w:rPr>
          <w:rFonts w:ascii="Söhne" w:eastAsia="Times New Roman" w:hAnsi="Söhne" w:cs="Times New Roman"/>
          <w:bCs/>
          <w:noProof/>
          <w:sz w:val="18"/>
          <w:lang w:val="en-IE"/>
        </w:rPr>
        <w:t>(</w:t>
      </w:r>
      <w:proofErr w:type="spellStart"/>
      <w:r w:rsidRPr="00D72004">
        <w:rPr>
          <w:rFonts w:ascii="Söhne" w:eastAsia="Times New Roman" w:hAnsi="Söhne" w:cs="Times New Roman"/>
          <w:bCs/>
          <w:sz w:val="18"/>
          <w:lang w:val="en-IE"/>
        </w:rPr>
        <w:t>Pozet</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1992</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sheatfish (</w:t>
      </w:r>
      <w:proofErr w:type="spellStart"/>
      <w:r w:rsidRPr="00D72004">
        <w:rPr>
          <w:rFonts w:ascii="Söhne" w:eastAsia="Times New Roman" w:hAnsi="Söhne" w:cs="Times New Roman"/>
          <w:bCs/>
          <w:i/>
          <w:sz w:val="18"/>
          <w:szCs w:val="18"/>
          <w:lang w:val="en-IE"/>
        </w:rPr>
        <w:t>Silurus</w:t>
      </w:r>
      <w:proofErr w:type="spellEnd"/>
      <w:r w:rsidRPr="00D72004">
        <w:rPr>
          <w:rFonts w:ascii="Söhne" w:eastAsia="Times New Roman" w:hAnsi="Söhne" w:cs="Times New Roman"/>
          <w:bCs/>
          <w:i/>
          <w:sz w:val="18"/>
          <w:szCs w:val="18"/>
          <w:lang w:val="en-IE"/>
        </w:rPr>
        <w:t xml:space="preserve"> </w:t>
      </w:r>
      <w:proofErr w:type="spellStart"/>
      <w:r w:rsidRPr="00D72004">
        <w:rPr>
          <w:rFonts w:ascii="Söhne" w:eastAsia="Times New Roman" w:hAnsi="Söhne" w:cs="Times New Roman"/>
          <w:bCs/>
          <w:i/>
          <w:sz w:val="18"/>
          <w:szCs w:val="18"/>
          <w:lang w:val="en-IE"/>
        </w:rPr>
        <w:t>glanis</w:t>
      </w:r>
      <w:proofErr w:type="spellEnd"/>
      <w:r w:rsidRPr="00D72004">
        <w:rPr>
          <w:rFonts w:ascii="Söhne" w:eastAsia="Times New Roman" w:hAnsi="Söhne" w:cs="Times New Roman"/>
          <w:bCs/>
          <w:sz w:val="18"/>
          <w:lang w:val="en-IE"/>
        </w:rPr>
        <w:t xml:space="preserve">) in Germany (European sheatfish virus, ESV) </w:t>
      </w:r>
      <w:r w:rsidRPr="00D72004">
        <w:rPr>
          <w:rFonts w:ascii="Söhne" w:eastAsia="Times New Roman" w:hAnsi="Söhne" w:cs="Times New Roman"/>
          <w:bCs/>
          <w:noProof/>
          <w:sz w:val="18"/>
          <w:lang w:val="en-IE"/>
        </w:rPr>
        <w:t xml:space="preserve">(Ahne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1989; 1990)</w:t>
      </w:r>
      <w:r w:rsidRPr="00D72004">
        <w:rPr>
          <w:rFonts w:ascii="Söhne" w:eastAsia="Times New Roman" w:hAnsi="Söhne" w:cs="Times New Roman"/>
          <w:bCs/>
          <w:sz w:val="18"/>
          <w:lang w:val="en-IE"/>
        </w:rPr>
        <w:t>, turbot (</w:t>
      </w:r>
      <w:r w:rsidRPr="00D72004">
        <w:rPr>
          <w:rFonts w:ascii="Söhne" w:eastAsia="Times New Roman" w:hAnsi="Söhne" w:cs="Times New Roman"/>
          <w:bCs/>
          <w:i/>
          <w:sz w:val="18"/>
          <w:szCs w:val="18"/>
          <w:lang w:val="en-IE"/>
        </w:rPr>
        <w:t>Scophthalmus maximus</w:t>
      </w:r>
      <w:r w:rsidRPr="00D72004">
        <w:rPr>
          <w:rFonts w:ascii="Söhne" w:eastAsia="Times New Roman" w:hAnsi="Söhne" w:cs="Times New Roman"/>
          <w:bCs/>
          <w:sz w:val="18"/>
          <w:lang w:val="en-IE"/>
        </w:rPr>
        <w:t xml:space="preserve">) in Denmark </w:t>
      </w:r>
      <w:r w:rsidRPr="00D72004">
        <w:rPr>
          <w:rFonts w:ascii="Söhne" w:eastAsia="Times New Roman" w:hAnsi="Söhne" w:cs="Times New Roman"/>
          <w:bCs/>
          <w:noProof/>
          <w:sz w:val="18"/>
          <w:lang w:val="en-IE"/>
        </w:rPr>
        <w:t>(Bloch &amp; Larsen, 1993),</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noProof/>
          <w:sz w:val="18"/>
          <w:lang w:val="en-IE"/>
        </w:rPr>
        <w:t>and cod (</w:t>
      </w:r>
      <w:r w:rsidRPr="00D72004">
        <w:rPr>
          <w:rFonts w:ascii="Söhne" w:eastAsia="Times New Roman" w:hAnsi="Söhne" w:cs="Times New Roman"/>
          <w:bCs/>
          <w:i/>
          <w:iCs/>
          <w:noProof/>
          <w:sz w:val="18"/>
          <w:lang w:val="en-IE"/>
        </w:rPr>
        <w:t>Gadus morhua</w:t>
      </w:r>
      <w:r w:rsidRPr="00D72004">
        <w:rPr>
          <w:rFonts w:ascii="Söhne" w:eastAsia="Times New Roman" w:hAnsi="Söhne" w:cs="Times New Roman"/>
          <w:bCs/>
          <w:noProof/>
          <w:sz w:val="18"/>
          <w:lang w:val="en-IE"/>
        </w:rPr>
        <w:t xml:space="preserve">) in Denmark (Cod iridovirus, CodV) (Ariel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2010)</w:t>
      </w:r>
      <w:r w:rsidRPr="00D72004">
        <w:rPr>
          <w:rFonts w:ascii="Söhne" w:eastAsia="Times New Roman" w:hAnsi="Söhne" w:cs="Times New Roman"/>
          <w:bCs/>
          <w:sz w:val="18"/>
          <w:lang w:val="en-IE"/>
        </w:rPr>
        <w:t xml:space="preserve">. EHNV, ECV, ESV, and </w:t>
      </w:r>
      <w:proofErr w:type="spellStart"/>
      <w:r w:rsidRPr="00D72004">
        <w:rPr>
          <w:rFonts w:ascii="Söhne" w:eastAsia="Times New Roman" w:hAnsi="Söhne" w:cs="Times New Roman"/>
          <w:bCs/>
          <w:sz w:val="18"/>
          <w:lang w:val="en-IE"/>
        </w:rPr>
        <w:t>CodV</w:t>
      </w:r>
      <w:proofErr w:type="spellEnd"/>
      <w:r w:rsidRPr="00D72004">
        <w:rPr>
          <w:rFonts w:ascii="Söhne" w:eastAsia="Times New Roman" w:hAnsi="Söhne" w:cs="Times New Roman"/>
          <w:bCs/>
          <w:sz w:val="18"/>
          <w:lang w:val="en-IE"/>
        </w:rPr>
        <w:t xml:space="preserve"> share &gt;98% nucleotide identity across concatenated sequences across the RNR-</w:t>
      </w:r>
      <w:r w:rsidRPr="00D72004">
        <w:rPr>
          <w:rFonts w:ascii="Calibri" w:eastAsia="Times New Roman" w:hAnsi="Calibri" w:cs="Calibri"/>
          <w:bCs/>
          <w:sz w:val="18"/>
          <w:lang w:val="en-IE"/>
        </w:rPr>
        <w:t>α</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DNApol</w:t>
      </w:r>
      <w:proofErr w:type="spellEnd"/>
      <w:r w:rsidRPr="00D72004">
        <w:rPr>
          <w:rFonts w:ascii="Söhne" w:eastAsia="Times New Roman" w:hAnsi="Söhne" w:cs="Times New Roman"/>
          <w:bCs/>
          <w:sz w:val="18"/>
          <w:lang w:val="en-IE"/>
        </w:rPr>
        <w:t>, RNR-</w:t>
      </w:r>
      <w:r w:rsidRPr="00D72004">
        <w:rPr>
          <w:rFonts w:ascii="Calibri" w:eastAsia="Times New Roman" w:hAnsi="Calibri" w:cs="Calibri"/>
          <w:bCs/>
          <w:sz w:val="18"/>
          <w:lang w:val="en-IE"/>
        </w:rPr>
        <w:t>β</w:t>
      </w:r>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sz w:val="18"/>
          <w:lang w:val="en-IE"/>
        </w:rPr>
        <w:t>RNAse</w:t>
      </w:r>
      <w:proofErr w:type="spellEnd"/>
      <w:r w:rsidRPr="00D72004">
        <w:rPr>
          <w:rFonts w:ascii="Söhne" w:eastAsia="Times New Roman" w:hAnsi="Söhne" w:cs="Times New Roman"/>
          <w:bCs/>
          <w:sz w:val="18"/>
          <w:lang w:val="en-IE"/>
        </w:rPr>
        <w:t xml:space="preserve"> II and MCP gene regions (Ariel </w:t>
      </w:r>
      <w:r w:rsidRPr="00D72004">
        <w:rPr>
          <w:rFonts w:ascii="Söhne" w:eastAsia="Times New Roman" w:hAnsi="Söhne" w:cs="Times New Roman"/>
          <w:bCs/>
          <w:i/>
          <w:iCs/>
          <w:sz w:val="18"/>
          <w:lang w:val="en-IE"/>
        </w:rPr>
        <w:t>et al</w:t>
      </w:r>
      <w:r w:rsidRPr="00D72004">
        <w:rPr>
          <w:rFonts w:ascii="Söhne" w:eastAsia="Times New Roman" w:hAnsi="Söhne" w:cs="Times New Roman"/>
          <w:bCs/>
          <w:sz w:val="18"/>
          <w:lang w:val="en-IE"/>
        </w:rPr>
        <w:t>., 2010).</w:t>
      </w:r>
    </w:p>
    <w:p w14:paraId="2DC31BF8"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EHNV and ECV can be differentiated using genomic analysis </w:t>
      </w:r>
      <w:r w:rsidRPr="00D72004">
        <w:rPr>
          <w:rFonts w:ascii="Söhne" w:eastAsia="Times New Roman" w:hAnsi="Söhne" w:cs="Times New Roman"/>
          <w:bCs/>
          <w:noProof/>
          <w:sz w:val="18"/>
          <w:lang w:val="en-IE"/>
        </w:rPr>
        <w:t xml:space="preserve">(Ahne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xml:space="preserve"> 1998; </w:t>
      </w:r>
      <w:r w:rsidRPr="00D72004">
        <w:rPr>
          <w:rFonts w:ascii="Söhne" w:eastAsia="Times New Roman" w:hAnsi="Söhne" w:cs="Arial"/>
          <w:bCs/>
          <w:noProof/>
          <w:sz w:val="18"/>
          <w:lang w:val="en-IE"/>
        </w:rPr>
        <w:t xml:space="preserve">Holopainen </w:t>
      </w:r>
      <w:r w:rsidRPr="00D72004">
        <w:rPr>
          <w:rFonts w:ascii="Söhne" w:eastAsia="Times New Roman" w:hAnsi="Söhne" w:cs="Arial"/>
          <w:bCs/>
          <w:i/>
          <w:noProof/>
          <w:sz w:val="18"/>
          <w:lang w:val="en-IE"/>
        </w:rPr>
        <w:t>et al</w:t>
      </w:r>
      <w:r w:rsidRPr="00D72004">
        <w:rPr>
          <w:rFonts w:ascii="Söhne" w:eastAsia="Times New Roman" w:hAnsi="Söhne" w:cs="Arial"/>
          <w:bCs/>
          <w:noProof/>
          <w:sz w:val="18"/>
          <w:lang w:val="en-IE"/>
        </w:rPr>
        <w:t>., 2009</w:t>
      </w:r>
      <w:r w:rsidRPr="00D72004">
        <w:rPr>
          <w:rFonts w:ascii="Söhne" w:eastAsia="Times New Roman" w:hAnsi="Söhne" w:cs="Times New Roman"/>
          <w:bCs/>
          <w:noProof/>
          <w:sz w:val="18"/>
          <w:lang w:val="en-IE"/>
        </w:rPr>
        <w:t xml:space="preserve">; </w:t>
      </w:r>
      <w:r w:rsidRPr="00D72004">
        <w:rPr>
          <w:rFonts w:ascii="Söhne" w:eastAsia="Times New Roman" w:hAnsi="Söhne" w:cs="Times New Roman"/>
          <w:bCs/>
          <w:sz w:val="18"/>
          <w:lang w:val="en-IE"/>
        </w:rPr>
        <w:t xml:space="preserve">Hyatt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2000</w:t>
      </w:r>
      <w:r w:rsidRPr="00D72004">
        <w:rPr>
          <w:rFonts w:ascii="Söhne" w:eastAsia="Times New Roman" w:hAnsi="Söhne" w:cs="Times New Roman"/>
          <w:bCs/>
          <w:noProof/>
          <w:sz w:val="18"/>
          <w:lang w:val="en-IE"/>
        </w:rPr>
        <w:t xml:space="preserve">; </w:t>
      </w:r>
      <w:r w:rsidRPr="00D72004">
        <w:rPr>
          <w:rFonts w:ascii="Söhne" w:eastAsia="Times New Roman" w:hAnsi="Söhne" w:cs="Times New Roman"/>
          <w:bCs/>
          <w:sz w:val="18"/>
          <w:lang w:val="en-IE"/>
        </w:rPr>
        <w:t xml:space="preserve">Mao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1996; 1997</w:t>
      </w:r>
      <w:r w:rsidRPr="00D72004">
        <w:rPr>
          <w:rFonts w:ascii="Söhne" w:eastAsia="Times New Roman" w:hAnsi="Söhne" w:cs="Times New Roman"/>
          <w:bCs/>
          <w:noProof/>
          <w:sz w:val="18"/>
          <w:lang w:val="en-IE"/>
        </w:rPr>
        <w:t xml:space="preserve">; </w:t>
      </w:r>
      <w:r w:rsidRPr="00D72004">
        <w:rPr>
          <w:rFonts w:ascii="Söhne" w:eastAsia="Times New Roman" w:hAnsi="Söhne" w:cs="Times New Roman"/>
          <w:bCs/>
          <w:sz w:val="18"/>
          <w:lang w:val="en-IE"/>
        </w:rPr>
        <w:t xml:space="preserve">Marsh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2002</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This enables epidemiological separation of disease events </w:t>
      </w:r>
      <w:r w:rsidRPr="00D72004">
        <w:rPr>
          <w:rFonts w:ascii="Söhne" w:eastAsia="Times New Roman" w:hAnsi="Söhne" w:cs="Times New Roman"/>
          <w:bCs/>
          <w:sz w:val="18"/>
          <w:lang w:val="en-IE"/>
        </w:rPr>
        <w:lastRenderedPageBreak/>
        <w:t xml:space="preserve">in finfish in Australia (EHNV) and Europe (ECV), and differentiation of these from </w:t>
      </w:r>
      <w:proofErr w:type="spellStart"/>
      <w:r w:rsidRPr="00D72004">
        <w:rPr>
          <w:rFonts w:ascii="Söhne" w:eastAsia="Times New Roman" w:hAnsi="Söhne" w:cs="Times New Roman"/>
          <w:bCs/>
          <w:sz w:val="18"/>
          <w:lang w:val="en-IE"/>
        </w:rPr>
        <w:t>ranavirus</w:t>
      </w:r>
      <w:proofErr w:type="spellEnd"/>
      <w:r w:rsidRPr="00D72004">
        <w:rPr>
          <w:rFonts w:ascii="Söhne" w:eastAsia="Times New Roman" w:hAnsi="Söhne" w:cs="Times New Roman"/>
          <w:bCs/>
          <w:sz w:val="18"/>
          <w:lang w:val="en-IE"/>
        </w:rPr>
        <w:t xml:space="preserve"> occurrences in amphibians.</w:t>
      </w:r>
    </w:p>
    <w:p w14:paraId="3114CCF1"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2.1.2.</w:t>
      </w:r>
      <w:r w:rsidRPr="00D72004">
        <w:rPr>
          <w:rFonts w:ascii="Söhne Kräftig" w:eastAsia="Times New Roman" w:hAnsi="Söhne Kräftig" w:cs="Times New Roman"/>
          <w:bCs/>
          <w:lang w:val="en-GB" w:eastAsia="fr-FR"/>
        </w:rPr>
        <w:tab/>
        <w:t>Survival and stability in processed or stored samples</w:t>
      </w:r>
    </w:p>
    <w:p w14:paraId="0606F6D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EHNV can persist in frozen fish tissues for more than 2 years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Langdon, 1989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and frozen fish carcases for at least a year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1996</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w:t>
      </w:r>
    </w:p>
    <w:p w14:paraId="5438864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2.1.3.</w:t>
      </w:r>
      <w:r w:rsidRPr="00D72004">
        <w:rPr>
          <w:rFonts w:ascii="Söhne Kräftig" w:eastAsia="Times New Roman" w:hAnsi="Söhne Kräftig" w:cs="Times New Roman"/>
          <w:bCs/>
          <w:lang w:val="en-GB" w:eastAsia="fr-FR"/>
        </w:rPr>
        <w:tab/>
        <w:t xml:space="preserve">Survival and stability outside the host </w:t>
      </w:r>
    </w:p>
    <w:p w14:paraId="1784020D" w14:textId="77777777" w:rsidR="00D72004" w:rsidRPr="00D72004" w:rsidRDefault="00D72004" w:rsidP="00D72004">
      <w:pPr>
        <w:spacing w:after="240" w:line="240" w:lineRule="auto"/>
        <w:ind w:left="851"/>
        <w:jc w:val="both"/>
        <w:rPr>
          <w:rFonts w:ascii="Söhne" w:eastAsia="Times New Roman" w:hAnsi="Söhne" w:cs="Arial"/>
          <w:bCs/>
          <w:sz w:val="18"/>
          <w:lang w:val="en-IE" w:bidi="en-US"/>
        </w:rPr>
      </w:pPr>
      <w:r w:rsidRPr="00D72004">
        <w:rPr>
          <w:rFonts w:ascii="Söhne" w:eastAsia="Times New Roman" w:hAnsi="Söhne" w:cs="Times New Roman"/>
          <w:bCs/>
          <w:sz w:val="18"/>
          <w:lang w:val="en-IE"/>
        </w:rPr>
        <w:t xml:space="preserve">EHNV is resistant to drying and remained infective for 97 days at 15°C and 300 days at 4°C in water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Langdon, 1989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For these reasons, it is presumed that EHNV would persist for months to years on a fish farm in water and sediment, as well as on plants and equipment.</w:t>
      </w:r>
    </w:p>
    <w:p w14:paraId="3E4F5F4D" w14:textId="77777777" w:rsidR="00D72004" w:rsidRPr="00D72004" w:rsidRDefault="00D72004" w:rsidP="00D72004">
      <w:pPr>
        <w:spacing w:after="240" w:line="240" w:lineRule="auto"/>
        <w:ind w:left="851"/>
        <w:jc w:val="both"/>
        <w:rPr>
          <w:rFonts w:ascii="Söhne" w:eastAsia="Times New Roman" w:hAnsi="Söhne" w:cs="Arial"/>
          <w:bCs/>
          <w:sz w:val="18"/>
          <w:lang w:val="en-IE"/>
        </w:rPr>
      </w:pPr>
      <w:r w:rsidRPr="00D72004">
        <w:rPr>
          <w:rFonts w:ascii="Söhne" w:eastAsia="Times New Roman" w:hAnsi="Söhne" w:cs="Arial"/>
          <w:bCs/>
          <w:sz w:val="18"/>
          <w:lang w:val="en-IE"/>
        </w:rPr>
        <w:t>For inactivation methods, see Section 2.4.5.</w:t>
      </w:r>
    </w:p>
    <w:p w14:paraId="0607D7C1"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75ECC53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1757322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Species that fulfil the criteria for listing as susceptible to infection with EHNV according to Chapter 1.5. of the </w:t>
      </w:r>
      <w:r w:rsidRPr="00D72004">
        <w:rPr>
          <w:rFonts w:ascii="Söhne" w:eastAsia="Times New Roman" w:hAnsi="Söhne" w:cs="Times New Roman"/>
          <w:bCs/>
          <w:i/>
          <w:sz w:val="18"/>
          <w:lang w:val="en-IE"/>
        </w:rPr>
        <w:t>Aquatic Animal Health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sz w:val="18"/>
          <w:lang w:val="en-IE"/>
        </w:rPr>
        <w:t>Aquatic Code</w:t>
      </w:r>
      <w:r w:rsidRPr="00D72004">
        <w:rPr>
          <w:rFonts w:ascii="Söhne" w:eastAsia="Times New Roman" w:hAnsi="Söhne" w:cs="Times New Roman"/>
          <w:bCs/>
          <w:sz w:val="18"/>
          <w:lang w:val="en-IE"/>
        </w:rPr>
        <w:t>) are:</w:t>
      </w:r>
    </w:p>
    <w:tbl>
      <w:tblPr>
        <w:tblW w:w="7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977"/>
        <w:gridCol w:w="3037"/>
      </w:tblGrid>
      <w:tr w:rsidR="00D72004" w:rsidRPr="00D72004" w14:paraId="34E6B383" w14:textId="77777777">
        <w:trPr>
          <w:tblHeader/>
          <w:jc w:val="center"/>
        </w:trPr>
        <w:tc>
          <w:tcPr>
            <w:tcW w:w="1843" w:type="dxa"/>
            <w:tcBorders>
              <w:top w:val="single" w:sz="4" w:space="0" w:color="auto"/>
              <w:bottom w:val="single" w:sz="4" w:space="0" w:color="auto"/>
            </w:tcBorders>
            <w:vAlign w:val="center"/>
          </w:tcPr>
          <w:p w14:paraId="072C44E9" w14:textId="77777777" w:rsidR="00D72004" w:rsidRPr="00D72004" w:rsidRDefault="00D72004" w:rsidP="00D72004">
            <w:pPr>
              <w:spacing w:before="40" w:after="4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Family</w:t>
            </w:r>
          </w:p>
        </w:tc>
        <w:tc>
          <w:tcPr>
            <w:tcW w:w="2977" w:type="dxa"/>
            <w:tcBorders>
              <w:top w:val="single" w:sz="4" w:space="0" w:color="auto"/>
              <w:bottom w:val="single" w:sz="4" w:space="0" w:color="auto"/>
            </w:tcBorders>
            <w:shd w:val="clear" w:color="auto" w:fill="auto"/>
            <w:vAlign w:val="center"/>
          </w:tcPr>
          <w:p w14:paraId="485C5558" w14:textId="77777777" w:rsidR="00D72004" w:rsidRPr="00D72004" w:rsidRDefault="00D72004" w:rsidP="00D72004">
            <w:pPr>
              <w:spacing w:before="40" w:after="4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Scientific name</w:t>
            </w:r>
          </w:p>
        </w:tc>
        <w:tc>
          <w:tcPr>
            <w:tcW w:w="3037" w:type="dxa"/>
            <w:tcBorders>
              <w:top w:val="single" w:sz="4" w:space="0" w:color="auto"/>
              <w:bottom w:val="single" w:sz="4" w:space="0" w:color="auto"/>
            </w:tcBorders>
            <w:vAlign w:val="center"/>
          </w:tcPr>
          <w:p w14:paraId="1942DB60" w14:textId="77777777" w:rsidR="00D72004" w:rsidRPr="00D72004" w:rsidRDefault="00D72004" w:rsidP="00D72004">
            <w:pPr>
              <w:spacing w:before="40" w:after="4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Common name</w:t>
            </w:r>
          </w:p>
        </w:tc>
      </w:tr>
      <w:tr w:rsidR="00D72004" w:rsidRPr="00D72004" w14:paraId="4A2783EA" w14:textId="77777777">
        <w:trPr>
          <w:tblHeader/>
          <w:jc w:val="center"/>
        </w:trPr>
        <w:tc>
          <w:tcPr>
            <w:tcW w:w="1843" w:type="dxa"/>
            <w:tcBorders>
              <w:top w:val="single" w:sz="4" w:space="0" w:color="auto"/>
              <w:bottom w:val="single" w:sz="4" w:space="0" w:color="auto"/>
            </w:tcBorders>
            <w:vAlign w:val="center"/>
          </w:tcPr>
          <w:p w14:paraId="118186ED"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Esocidae</w:t>
            </w:r>
            <w:proofErr w:type="spellEnd"/>
          </w:p>
        </w:tc>
        <w:tc>
          <w:tcPr>
            <w:tcW w:w="2977" w:type="dxa"/>
            <w:tcBorders>
              <w:top w:val="single" w:sz="4" w:space="0" w:color="auto"/>
              <w:bottom w:val="single" w:sz="4" w:space="0" w:color="auto"/>
            </w:tcBorders>
            <w:shd w:val="clear" w:color="auto" w:fill="auto"/>
            <w:vAlign w:val="center"/>
          </w:tcPr>
          <w:p w14:paraId="3121FFE0"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i/>
                <w:sz w:val="16"/>
                <w:szCs w:val="16"/>
                <w:lang w:val="en-IE" w:bidi="en-US"/>
              </w:rPr>
              <w:t xml:space="preserve">Esox </w:t>
            </w:r>
            <w:proofErr w:type="spellStart"/>
            <w:r w:rsidRPr="00D72004">
              <w:rPr>
                <w:rFonts w:ascii="Söhne" w:eastAsia="Times New Roman" w:hAnsi="Söhne" w:cs="Arial"/>
                <w:i/>
                <w:sz w:val="16"/>
                <w:szCs w:val="16"/>
                <w:lang w:val="en-IE" w:bidi="en-US"/>
              </w:rPr>
              <w:t>lucius</w:t>
            </w:r>
            <w:proofErr w:type="spellEnd"/>
          </w:p>
        </w:tc>
        <w:tc>
          <w:tcPr>
            <w:tcW w:w="3037" w:type="dxa"/>
            <w:tcBorders>
              <w:top w:val="single" w:sz="4" w:space="0" w:color="auto"/>
              <w:bottom w:val="single" w:sz="4" w:space="0" w:color="auto"/>
            </w:tcBorders>
            <w:vAlign w:val="center"/>
          </w:tcPr>
          <w:p w14:paraId="0061FCAF"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Northern pike</w:t>
            </w:r>
          </w:p>
        </w:tc>
      </w:tr>
      <w:tr w:rsidR="00D72004" w:rsidRPr="00D72004" w14:paraId="624BC4D2" w14:textId="77777777">
        <w:trPr>
          <w:tblHeader/>
          <w:jc w:val="center"/>
        </w:trPr>
        <w:tc>
          <w:tcPr>
            <w:tcW w:w="1843" w:type="dxa"/>
            <w:tcBorders>
              <w:top w:val="single" w:sz="4" w:space="0" w:color="auto"/>
              <w:bottom w:val="single" w:sz="4" w:space="0" w:color="auto"/>
            </w:tcBorders>
            <w:vAlign w:val="center"/>
          </w:tcPr>
          <w:p w14:paraId="68FC86A4"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Galaxiidae</w:t>
            </w:r>
            <w:proofErr w:type="spellEnd"/>
          </w:p>
        </w:tc>
        <w:tc>
          <w:tcPr>
            <w:tcW w:w="2977" w:type="dxa"/>
            <w:tcBorders>
              <w:top w:val="single" w:sz="4" w:space="0" w:color="auto"/>
              <w:bottom w:val="single" w:sz="4" w:space="0" w:color="auto"/>
            </w:tcBorders>
            <w:shd w:val="clear" w:color="auto" w:fill="auto"/>
            <w:vAlign w:val="center"/>
          </w:tcPr>
          <w:p w14:paraId="3AC6399D"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i/>
                <w:sz w:val="16"/>
                <w:szCs w:val="16"/>
                <w:lang w:val="en-IE" w:bidi="en-US"/>
              </w:rPr>
              <w:t xml:space="preserve">Galaxias </w:t>
            </w:r>
            <w:proofErr w:type="spellStart"/>
            <w:r w:rsidRPr="00D72004">
              <w:rPr>
                <w:rFonts w:ascii="Söhne" w:eastAsia="Times New Roman" w:hAnsi="Söhne" w:cs="Arial"/>
                <w:i/>
                <w:sz w:val="16"/>
                <w:szCs w:val="16"/>
                <w:lang w:val="en-IE" w:bidi="en-US"/>
              </w:rPr>
              <w:t>olidus</w:t>
            </w:r>
            <w:proofErr w:type="spellEnd"/>
          </w:p>
        </w:tc>
        <w:tc>
          <w:tcPr>
            <w:tcW w:w="3037" w:type="dxa"/>
            <w:tcBorders>
              <w:top w:val="single" w:sz="4" w:space="0" w:color="auto"/>
              <w:bottom w:val="single" w:sz="4" w:space="0" w:color="auto"/>
            </w:tcBorders>
            <w:vAlign w:val="center"/>
          </w:tcPr>
          <w:p w14:paraId="619D156C"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Mountain galaxias</w:t>
            </w:r>
          </w:p>
        </w:tc>
      </w:tr>
      <w:tr w:rsidR="00D72004" w:rsidRPr="00D72004" w14:paraId="23B42405" w14:textId="77777777">
        <w:trPr>
          <w:tblHeader/>
          <w:jc w:val="center"/>
        </w:trPr>
        <w:tc>
          <w:tcPr>
            <w:tcW w:w="1843" w:type="dxa"/>
            <w:tcBorders>
              <w:top w:val="single" w:sz="4" w:space="0" w:color="auto"/>
              <w:bottom w:val="single" w:sz="4" w:space="0" w:color="auto"/>
            </w:tcBorders>
            <w:vAlign w:val="center"/>
          </w:tcPr>
          <w:p w14:paraId="0FCA9E68"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Ictaluridae</w:t>
            </w:r>
            <w:proofErr w:type="spellEnd"/>
          </w:p>
        </w:tc>
        <w:tc>
          <w:tcPr>
            <w:tcW w:w="2977" w:type="dxa"/>
            <w:tcBorders>
              <w:top w:val="single" w:sz="4" w:space="0" w:color="auto"/>
              <w:bottom w:val="single" w:sz="4" w:space="0" w:color="auto"/>
            </w:tcBorders>
            <w:shd w:val="clear" w:color="auto" w:fill="auto"/>
            <w:vAlign w:val="center"/>
          </w:tcPr>
          <w:p w14:paraId="6B2BC7C2"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i/>
                <w:sz w:val="16"/>
                <w:szCs w:val="16"/>
                <w:lang w:val="en-IE" w:bidi="en-US"/>
              </w:rPr>
              <w:t>Ameiurus melas</w:t>
            </w:r>
          </w:p>
        </w:tc>
        <w:tc>
          <w:tcPr>
            <w:tcW w:w="3037" w:type="dxa"/>
            <w:tcBorders>
              <w:top w:val="single" w:sz="4" w:space="0" w:color="auto"/>
              <w:bottom w:val="single" w:sz="4" w:space="0" w:color="auto"/>
            </w:tcBorders>
            <w:vAlign w:val="center"/>
          </w:tcPr>
          <w:p w14:paraId="099B3E5D"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Black bullhead</w:t>
            </w:r>
          </w:p>
        </w:tc>
      </w:tr>
      <w:tr w:rsidR="00D72004" w:rsidRPr="00D72004" w14:paraId="04E90F92" w14:textId="77777777">
        <w:trPr>
          <w:tblHeader/>
          <w:jc w:val="center"/>
        </w:trPr>
        <w:tc>
          <w:tcPr>
            <w:tcW w:w="1843" w:type="dxa"/>
            <w:tcBorders>
              <w:top w:val="single" w:sz="4" w:space="0" w:color="auto"/>
              <w:bottom w:val="single" w:sz="4" w:space="0" w:color="auto"/>
            </w:tcBorders>
            <w:vAlign w:val="center"/>
          </w:tcPr>
          <w:p w14:paraId="50D68A10"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Melanotaeniidae</w:t>
            </w:r>
            <w:proofErr w:type="spellEnd"/>
          </w:p>
        </w:tc>
        <w:tc>
          <w:tcPr>
            <w:tcW w:w="2977" w:type="dxa"/>
            <w:tcBorders>
              <w:top w:val="single" w:sz="4" w:space="0" w:color="auto"/>
              <w:bottom w:val="single" w:sz="4" w:space="0" w:color="auto"/>
            </w:tcBorders>
            <w:shd w:val="clear" w:color="auto" w:fill="auto"/>
            <w:vAlign w:val="center"/>
          </w:tcPr>
          <w:p w14:paraId="517B7522"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Arial" w:hAnsi="Söhne" w:cs="Arial"/>
                <w:i/>
                <w:spacing w:val="-7"/>
                <w:sz w:val="16"/>
                <w:szCs w:val="16"/>
                <w:lang w:val="en-IE" w:bidi="en-US"/>
              </w:rPr>
              <w:t>Melanotaenia</w:t>
            </w:r>
            <w:proofErr w:type="spellEnd"/>
            <w:r w:rsidRPr="00D72004">
              <w:rPr>
                <w:rFonts w:ascii="Söhne" w:eastAsia="Arial" w:hAnsi="Söhne" w:cs="Arial"/>
                <w:i/>
                <w:spacing w:val="-7"/>
                <w:sz w:val="16"/>
                <w:szCs w:val="16"/>
                <w:lang w:val="en-IE" w:bidi="en-US"/>
              </w:rPr>
              <w:t xml:space="preserve"> </w:t>
            </w:r>
            <w:proofErr w:type="spellStart"/>
            <w:r w:rsidRPr="00D72004">
              <w:rPr>
                <w:rFonts w:ascii="Söhne" w:eastAsia="Arial" w:hAnsi="Söhne" w:cs="Arial"/>
                <w:i/>
                <w:spacing w:val="-7"/>
                <w:sz w:val="16"/>
                <w:szCs w:val="16"/>
                <w:lang w:val="en-IE" w:bidi="en-US"/>
              </w:rPr>
              <w:t>fluviatilis</w:t>
            </w:r>
            <w:proofErr w:type="spellEnd"/>
          </w:p>
        </w:tc>
        <w:tc>
          <w:tcPr>
            <w:tcW w:w="3037" w:type="dxa"/>
            <w:tcBorders>
              <w:top w:val="single" w:sz="4" w:space="0" w:color="auto"/>
              <w:bottom w:val="single" w:sz="4" w:space="0" w:color="auto"/>
            </w:tcBorders>
            <w:vAlign w:val="center"/>
          </w:tcPr>
          <w:p w14:paraId="084973B8"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C</w:t>
            </w:r>
            <w:r w:rsidRPr="00D72004">
              <w:rPr>
                <w:rFonts w:ascii="Söhne" w:eastAsia="Arial" w:hAnsi="Söhne" w:cs="Arial"/>
                <w:spacing w:val="-7"/>
                <w:sz w:val="16"/>
                <w:szCs w:val="16"/>
                <w:lang w:val="en-IE" w:bidi="en-US"/>
              </w:rPr>
              <w:t>rimson spotted rainbow fish</w:t>
            </w:r>
          </w:p>
        </w:tc>
      </w:tr>
      <w:tr w:rsidR="00D72004" w:rsidRPr="00D72004" w14:paraId="31104996" w14:textId="77777777">
        <w:trPr>
          <w:tblHeader/>
          <w:jc w:val="center"/>
        </w:trPr>
        <w:tc>
          <w:tcPr>
            <w:tcW w:w="1843" w:type="dxa"/>
            <w:vMerge w:val="restart"/>
            <w:tcBorders>
              <w:top w:val="single" w:sz="4" w:space="0" w:color="auto"/>
            </w:tcBorders>
            <w:vAlign w:val="center"/>
          </w:tcPr>
          <w:p w14:paraId="7C071094"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eastAsia="Times New Roman" w:cs="Arial"/>
                <w:b/>
                <w:bCs/>
                <w:sz w:val="16"/>
                <w:szCs w:val="16"/>
                <w:lang w:val="en-IE" w:bidi="en-US"/>
              </w:rPr>
              <w:t>‎</w:t>
            </w:r>
            <w:proofErr w:type="spellStart"/>
            <w:r w:rsidRPr="00D72004">
              <w:rPr>
                <w:rFonts w:ascii="Söhne" w:eastAsia="Times New Roman" w:hAnsi="Söhne" w:cs="Arial"/>
                <w:sz w:val="16"/>
                <w:szCs w:val="16"/>
                <w:lang w:val="en-IE" w:bidi="en-US"/>
              </w:rPr>
              <w:t>Percidae</w:t>
            </w:r>
            <w:proofErr w:type="spellEnd"/>
          </w:p>
        </w:tc>
        <w:tc>
          <w:tcPr>
            <w:tcW w:w="2977" w:type="dxa"/>
            <w:tcBorders>
              <w:top w:val="single" w:sz="4" w:space="0" w:color="auto"/>
              <w:bottom w:val="single" w:sz="4" w:space="0" w:color="auto"/>
            </w:tcBorders>
            <w:shd w:val="clear" w:color="auto" w:fill="auto"/>
            <w:vAlign w:val="center"/>
          </w:tcPr>
          <w:p w14:paraId="3613F4FA"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i/>
                <w:sz w:val="16"/>
                <w:szCs w:val="16"/>
                <w:lang w:val="en-IE" w:bidi="en-US"/>
              </w:rPr>
              <w:t>Perca</w:t>
            </w:r>
            <w:proofErr w:type="spellEnd"/>
            <w:r w:rsidRPr="00D72004">
              <w:rPr>
                <w:rFonts w:ascii="Söhne" w:eastAsia="Times New Roman" w:hAnsi="Söhne" w:cs="Arial"/>
                <w:i/>
                <w:sz w:val="16"/>
                <w:szCs w:val="16"/>
                <w:lang w:val="en-IE" w:bidi="en-US"/>
              </w:rPr>
              <w:t xml:space="preserve"> </w:t>
            </w:r>
            <w:proofErr w:type="spellStart"/>
            <w:r w:rsidRPr="00D72004">
              <w:rPr>
                <w:rFonts w:ascii="Söhne" w:eastAsia="Times New Roman" w:hAnsi="Söhne" w:cs="Arial"/>
                <w:i/>
                <w:sz w:val="16"/>
                <w:szCs w:val="16"/>
                <w:lang w:val="en-IE" w:bidi="en-US"/>
              </w:rPr>
              <w:t>fluviatilis</w:t>
            </w:r>
            <w:proofErr w:type="spellEnd"/>
          </w:p>
        </w:tc>
        <w:tc>
          <w:tcPr>
            <w:tcW w:w="3037" w:type="dxa"/>
            <w:tcBorders>
              <w:top w:val="single" w:sz="4" w:space="0" w:color="auto"/>
              <w:bottom w:val="single" w:sz="4" w:space="0" w:color="auto"/>
            </w:tcBorders>
            <w:vAlign w:val="center"/>
          </w:tcPr>
          <w:p w14:paraId="36A9F45C"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European perch</w:t>
            </w:r>
          </w:p>
        </w:tc>
      </w:tr>
      <w:tr w:rsidR="00D72004" w:rsidRPr="00D72004" w14:paraId="5AA485D6" w14:textId="77777777">
        <w:trPr>
          <w:tblHeader/>
          <w:jc w:val="center"/>
        </w:trPr>
        <w:tc>
          <w:tcPr>
            <w:tcW w:w="1843" w:type="dxa"/>
            <w:vMerge/>
            <w:tcBorders>
              <w:bottom w:val="single" w:sz="4" w:space="0" w:color="auto"/>
            </w:tcBorders>
            <w:vAlign w:val="center"/>
          </w:tcPr>
          <w:p w14:paraId="58E3C300"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
        </w:tc>
        <w:tc>
          <w:tcPr>
            <w:tcW w:w="2977" w:type="dxa"/>
            <w:tcBorders>
              <w:top w:val="single" w:sz="4" w:space="0" w:color="auto"/>
              <w:bottom w:val="single" w:sz="4" w:space="0" w:color="auto"/>
            </w:tcBorders>
            <w:shd w:val="clear" w:color="auto" w:fill="auto"/>
            <w:vAlign w:val="center"/>
          </w:tcPr>
          <w:p w14:paraId="34BCCA17"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i/>
                <w:sz w:val="16"/>
                <w:szCs w:val="16"/>
                <w:lang w:val="en-IE" w:bidi="en-US"/>
              </w:rPr>
              <w:t xml:space="preserve">Sander </w:t>
            </w:r>
            <w:proofErr w:type="spellStart"/>
            <w:r w:rsidRPr="00D72004">
              <w:rPr>
                <w:rFonts w:ascii="Söhne" w:eastAsia="Times New Roman" w:hAnsi="Söhne" w:cs="Arial"/>
                <w:i/>
                <w:sz w:val="16"/>
                <w:szCs w:val="16"/>
                <w:lang w:val="en-IE" w:bidi="en-US"/>
              </w:rPr>
              <w:t>lucioperca</w:t>
            </w:r>
            <w:proofErr w:type="spellEnd"/>
          </w:p>
        </w:tc>
        <w:tc>
          <w:tcPr>
            <w:tcW w:w="3037" w:type="dxa"/>
            <w:tcBorders>
              <w:top w:val="single" w:sz="4" w:space="0" w:color="auto"/>
              <w:bottom w:val="single" w:sz="4" w:space="0" w:color="auto"/>
            </w:tcBorders>
            <w:vAlign w:val="center"/>
          </w:tcPr>
          <w:p w14:paraId="49A1AE32"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gramStart"/>
            <w:r w:rsidRPr="00D72004">
              <w:rPr>
                <w:rFonts w:ascii="Söhne" w:eastAsia="Times New Roman" w:hAnsi="Söhne" w:cs="Arial"/>
                <w:sz w:val="16"/>
                <w:szCs w:val="16"/>
                <w:lang w:val="en-IE" w:bidi="en-US"/>
              </w:rPr>
              <w:t>Pike-perch</w:t>
            </w:r>
            <w:proofErr w:type="gramEnd"/>
          </w:p>
        </w:tc>
      </w:tr>
      <w:tr w:rsidR="00D72004" w:rsidRPr="00D72004" w14:paraId="5BF2F14B" w14:textId="77777777">
        <w:trPr>
          <w:tblHeader/>
          <w:jc w:val="center"/>
        </w:trPr>
        <w:tc>
          <w:tcPr>
            <w:tcW w:w="1843" w:type="dxa"/>
            <w:tcBorders>
              <w:top w:val="single" w:sz="4" w:space="0" w:color="auto"/>
              <w:bottom w:val="single" w:sz="4" w:space="0" w:color="auto"/>
            </w:tcBorders>
            <w:vAlign w:val="center"/>
          </w:tcPr>
          <w:p w14:paraId="74AF3C21" w14:textId="77777777" w:rsidR="00D72004" w:rsidRPr="00D72004" w:rsidRDefault="00D72004" w:rsidP="00D72004">
            <w:pPr>
              <w:spacing w:before="40" w:after="40" w:line="240" w:lineRule="auto"/>
              <w:jc w:val="center"/>
              <w:rPr>
                <w:rFonts w:ascii="Söhne" w:eastAsia="Times New Roman" w:hAnsi="Söhne" w:cs="Times New Roman"/>
                <w:b/>
                <w:bCs/>
                <w:sz w:val="16"/>
                <w:szCs w:val="16"/>
                <w:lang w:val="en-IE" w:bidi="en-US"/>
              </w:rPr>
            </w:pPr>
            <w:proofErr w:type="spellStart"/>
            <w:r w:rsidRPr="00D72004">
              <w:rPr>
                <w:rFonts w:ascii="Söhne" w:eastAsia="Times New Roman" w:hAnsi="Söhne" w:cs="Arial"/>
                <w:sz w:val="16"/>
                <w:szCs w:val="16"/>
                <w:lang w:val="en-IE" w:bidi="en-US"/>
              </w:rPr>
              <w:t>Percichthyidae</w:t>
            </w:r>
            <w:proofErr w:type="spellEnd"/>
          </w:p>
        </w:tc>
        <w:tc>
          <w:tcPr>
            <w:tcW w:w="2977" w:type="dxa"/>
            <w:tcBorders>
              <w:top w:val="single" w:sz="4" w:space="0" w:color="auto"/>
              <w:bottom w:val="single" w:sz="4" w:space="0" w:color="auto"/>
            </w:tcBorders>
            <w:shd w:val="clear" w:color="auto" w:fill="auto"/>
            <w:vAlign w:val="center"/>
          </w:tcPr>
          <w:p w14:paraId="01A2B295" w14:textId="77777777" w:rsidR="00D72004" w:rsidRPr="00D72004" w:rsidRDefault="00D72004" w:rsidP="00D72004">
            <w:pPr>
              <w:spacing w:before="40" w:after="40" w:line="240" w:lineRule="auto"/>
              <w:jc w:val="center"/>
              <w:rPr>
                <w:rFonts w:ascii="Söhne" w:eastAsia="Times New Roman" w:hAnsi="Söhne" w:cs="Arial"/>
                <w:i/>
                <w:sz w:val="16"/>
                <w:szCs w:val="16"/>
                <w:lang w:val="en-IE" w:bidi="en-US"/>
              </w:rPr>
            </w:pPr>
            <w:proofErr w:type="spellStart"/>
            <w:r w:rsidRPr="00D72004">
              <w:rPr>
                <w:rFonts w:ascii="Söhne" w:eastAsia="Times New Roman" w:hAnsi="Söhne" w:cs="Arial"/>
                <w:i/>
                <w:sz w:val="16"/>
                <w:szCs w:val="16"/>
                <w:lang w:val="en-IE" w:bidi="en-US"/>
              </w:rPr>
              <w:t>Macquaria</w:t>
            </w:r>
            <w:proofErr w:type="spellEnd"/>
            <w:r w:rsidRPr="00D72004">
              <w:rPr>
                <w:rFonts w:ascii="Söhne" w:eastAsia="Times New Roman" w:hAnsi="Söhne" w:cs="Arial"/>
                <w:i/>
                <w:sz w:val="16"/>
                <w:szCs w:val="16"/>
                <w:lang w:val="en-IE" w:bidi="en-US"/>
              </w:rPr>
              <w:t xml:space="preserve"> </w:t>
            </w:r>
            <w:proofErr w:type="spellStart"/>
            <w:r w:rsidRPr="00D72004">
              <w:rPr>
                <w:rFonts w:ascii="Söhne" w:eastAsia="Times New Roman" w:hAnsi="Söhne" w:cs="Arial"/>
                <w:i/>
                <w:sz w:val="16"/>
                <w:szCs w:val="16"/>
                <w:lang w:val="en-IE" w:bidi="en-US"/>
              </w:rPr>
              <w:t>australasica</w:t>
            </w:r>
            <w:proofErr w:type="spellEnd"/>
          </w:p>
        </w:tc>
        <w:tc>
          <w:tcPr>
            <w:tcW w:w="3037" w:type="dxa"/>
            <w:tcBorders>
              <w:top w:val="single" w:sz="4" w:space="0" w:color="auto"/>
              <w:bottom w:val="single" w:sz="4" w:space="0" w:color="auto"/>
            </w:tcBorders>
            <w:vAlign w:val="center"/>
          </w:tcPr>
          <w:p w14:paraId="59A9A384"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Macquarie perch</w:t>
            </w:r>
          </w:p>
        </w:tc>
      </w:tr>
      <w:tr w:rsidR="00D72004" w:rsidRPr="00D72004" w14:paraId="5DC0021D" w14:textId="77777777">
        <w:trPr>
          <w:tblHeader/>
          <w:jc w:val="center"/>
        </w:trPr>
        <w:tc>
          <w:tcPr>
            <w:tcW w:w="1843" w:type="dxa"/>
            <w:vMerge w:val="restart"/>
            <w:tcBorders>
              <w:top w:val="single" w:sz="4" w:space="0" w:color="auto"/>
            </w:tcBorders>
            <w:vAlign w:val="center"/>
          </w:tcPr>
          <w:p w14:paraId="121FB698"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Poeciliidae</w:t>
            </w:r>
            <w:proofErr w:type="spellEnd"/>
          </w:p>
        </w:tc>
        <w:tc>
          <w:tcPr>
            <w:tcW w:w="2977" w:type="dxa"/>
            <w:tcBorders>
              <w:top w:val="single" w:sz="4" w:space="0" w:color="auto"/>
              <w:bottom w:val="single" w:sz="4" w:space="0" w:color="auto"/>
            </w:tcBorders>
            <w:shd w:val="clear" w:color="auto" w:fill="auto"/>
            <w:vAlign w:val="center"/>
          </w:tcPr>
          <w:p w14:paraId="65ACB1B8"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Arial" w:hAnsi="Söhne" w:cs="Arial"/>
                <w:i/>
                <w:spacing w:val="-7"/>
                <w:sz w:val="16"/>
                <w:szCs w:val="16"/>
                <w:lang w:val="en-IE" w:bidi="en-US"/>
              </w:rPr>
              <w:t xml:space="preserve">Gambusia </w:t>
            </w:r>
            <w:proofErr w:type="spellStart"/>
            <w:r w:rsidRPr="00D72004">
              <w:rPr>
                <w:rFonts w:ascii="Söhne" w:eastAsia="Arial" w:hAnsi="Söhne" w:cs="Arial"/>
                <w:i/>
                <w:spacing w:val="-7"/>
                <w:sz w:val="16"/>
                <w:szCs w:val="16"/>
                <w:lang w:val="en-IE" w:bidi="en-US"/>
              </w:rPr>
              <w:t>holbrooki</w:t>
            </w:r>
            <w:proofErr w:type="spellEnd"/>
          </w:p>
        </w:tc>
        <w:tc>
          <w:tcPr>
            <w:tcW w:w="3037" w:type="dxa"/>
            <w:tcBorders>
              <w:top w:val="single" w:sz="4" w:space="0" w:color="auto"/>
              <w:bottom w:val="single" w:sz="4" w:space="0" w:color="auto"/>
            </w:tcBorders>
            <w:vAlign w:val="center"/>
          </w:tcPr>
          <w:p w14:paraId="2D2ACB24"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Arial" w:hAnsi="Söhne" w:cs="Arial"/>
                <w:spacing w:val="-7"/>
                <w:sz w:val="16"/>
                <w:szCs w:val="16"/>
                <w:lang w:val="en-IE" w:bidi="en-US"/>
              </w:rPr>
              <w:t>Eastern mosquito fish</w:t>
            </w:r>
          </w:p>
        </w:tc>
      </w:tr>
      <w:tr w:rsidR="00D72004" w:rsidRPr="00D72004" w14:paraId="174B4538" w14:textId="77777777">
        <w:trPr>
          <w:tblHeader/>
          <w:jc w:val="center"/>
        </w:trPr>
        <w:tc>
          <w:tcPr>
            <w:tcW w:w="1843" w:type="dxa"/>
            <w:vMerge/>
            <w:tcBorders>
              <w:bottom w:val="single" w:sz="4" w:space="0" w:color="auto"/>
            </w:tcBorders>
            <w:vAlign w:val="center"/>
          </w:tcPr>
          <w:p w14:paraId="2A1DEACD"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
        </w:tc>
        <w:tc>
          <w:tcPr>
            <w:tcW w:w="2977" w:type="dxa"/>
            <w:tcBorders>
              <w:top w:val="single" w:sz="4" w:space="0" w:color="auto"/>
              <w:bottom w:val="single" w:sz="4" w:space="0" w:color="auto"/>
            </w:tcBorders>
            <w:shd w:val="clear" w:color="auto" w:fill="auto"/>
            <w:vAlign w:val="center"/>
          </w:tcPr>
          <w:p w14:paraId="58C59343"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i/>
                <w:sz w:val="16"/>
                <w:szCs w:val="16"/>
                <w:lang w:val="en-IE" w:bidi="en-US"/>
              </w:rPr>
              <w:t xml:space="preserve">Gambusia </w:t>
            </w:r>
            <w:proofErr w:type="spellStart"/>
            <w:r w:rsidRPr="00D72004">
              <w:rPr>
                <w:rFonts w:ascii="Söhne" w:eastAsia="Times New Roman" w:hAnsi="Söhne" w:cs="Arial"/>
                <w:i/>
                <w:sz w:val="16"/>
                <w:szCs w:val="16"/>
                <w:lang w:val="en-IE" w:bidi="en-US"/>
              </w:rPr>
              <w:t>affinis</w:t>
            </w:r>
            <w:proofErr w:type="spellEnd"/>
          </w:p>
        </w:tc>
        <w:tc>
          <w:tcPr>
            <w:tcW w:w="3037" w:type="dxa"/>
            <w:tcBorders>
              <w:top w:val="single" w:sz="4" w:space="0" w:color="auto"/>
              <w:bottom w:val="single" w:sz="4" w:space="0" w:color="auto"/>
            </w:tcBorders>
            <w:vAlign w:val="center"/>
          </w:tcPr>
          <w:p w14:paraId="2EAF548C"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Mosquito fish</w:t>
            </w:r>
          </w:p>
        </w:tc>
      </w:tr>
      <w:tr w:rsidR="00D72004" w:rsidRPr="00D72004" w14:paraId="720D01E5" w14:textId="77777777">
        <w:trPr>
          <w:tblHeader/>
          <w:jc w:val="center"/>
        </w:trPr>
        <w:tc>
          <w:tcPr>
            <w:tcW w:w="1843" w:type="dxa"/>
            <w:tcBorders>
              <w:top w:val="single" w:sz="4" w:space="0" w:color="auto"/>
              <w:bottom w:val="single" w:sz="4" w:space="0" w:color="auto"/>
            </w:tcBorders>
            <w:vAlign w:val="center"/>
          </w:tcPr>
          <w:p w14:paraId="3DAB3E53"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Salmonidae</w:t>
            </w:r>
          </w:p>
        </w:tc>
        <w:tc>
          <w:tcPr>
            <w:tcW w:w="2977" w:type="dxa"/>
            <w:tcBorders>
              <w:top w:val="single" w:sz="4" w:space="0" w:color="auto"/>
              <w:bottom w:val="single" w:sz="4" w:space="0" w:color="auto"/>
            </w:tcBorders>
            <w:shd w:val="clear" w:color="auto" w:fill="auto"/>
            <w:vAlign w:val="center"/>
          </w:tcPr>
          <w:p w14:paraId="6D82CCD8"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Arial" w:hAnsi="Söhne" w:cs="Arial"/>
                <w:i/>
                <w:sz w:val="16"/>
                <w:szCs w:val="16"/>
                <w:lang w:val="en-IE" w:bidi="en-US"/>
              </w:rPr>
              <w:t>Oncorhynchus</w:t>
            </w:r>
            <w:r w:rsidRPr="00D72004">
              <w:rPr>
                <w:rFonts w:ascii="Söhne" w:eastAsia="Arial" w:hAnsi="Söhne" w:cs="Arial"/>
                <w:i/>
                <w:spacing w:val="-5"/>
                <w:sz w:val="16"/>
                <w:szCs w:val="16"/>
                <w:lang w:val="en-IE" w:bidi="en-US"/>
              </w:rPr>
              <w:t xml:space="preserve"> </w:t>
            </w:r>
            <w:r w:rsidRPr="00D72004">
              <w:rPr>
                <w:rFonts w:ascii="Söhne" w:eastAsia="Arial" w:hAnsi="Söhne" w:cs="Arial"/>
                <w:i/>
                <w:sz w:val="16"/>
                <w:szCs w:val="16"/>
                <w:lang w:val="en-IE" w:bidi="en-US"/>
              </w:rPr>
              <w:t>mykiss</w:t>
            </w:r>
          </w:p>
        </w:tc>
        <w:tc>
          <w:tcPr>
            <w:tcW w:w="3037" w:type="dxa"/>
            <w:tcBorders>
              <w:top w:val="single" w:sz="4" w:space="0" w:color="auto"/>
              <w:bottom w:val="single" w:sz="4" w:space="0" w:color="auto"/>
            </w:tcBorders>
            <w:vAlign w:val="center"/>
          </w:tcPr>
          <w:p w14:paraId="4DF95A60"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Arial" w:hAnsi="Söhne" w:cs="Arial"/>
                <w:sz w:val="16"/>
                <w:szCs w:val="16"/>
                <w:lang w:val="en-IE" w:bidi="en-US"/>
              </w:rPr>
              <w:t>Rainbow</w:t>
            </w:r>
            <w:r w:rsidRPr="00D72004">
              <w:rPr>
                <w:rFonts w:ascii="Söhne" w:eastAsia="Arial" w:hAnsi="Söhne" w:cs="Arial"/>
                <w:spacing w:val="-5"/>
                <w:sz w:val="16"/>
                <w:szCs w:val="16"/>
                <w:lang w:val="en-IE" w:bidi="en-US"/>
              </w:rPr>
              <w:t xml:space="preserve"> </w:t>
            </w:r>
            <w:r w:rsidRPr="00D72004">
              <w:rPr>
                <w:rFonts w:ascii="Söhne" w:eastAsia="Arial" w:hAnsi="Söhne" w:cs="Arial"/>
                <w:sz w:val="16"/>
                <w:szCs w:val="16"/>
                <w:lang w:val="en-IE" w:bidi="en-US"/>
              </w:rPr>
              <w:t>trout</w:t>
            </w:r>
          </w:p>
        </w:tc>
      </w:tr>
      <w:tr w:rsidR="00D72004" w:rsidRPr="00D72004" w14:paraId="48B5E537" w14:textId="77777777">
        <w:trPr>
          <w:tblHeader/>
          <w:jc w:val="center"/>
        </w:trPr>
        <w:tc>
          <w:tcPr>
            <w:tcW w:w="1843" w:type="dxa"/>
            <w:tcBorders>
              <w:top w:val="single" w:sz="4" w:space="0" w:color="auto"/>
              <w:bottom w:val="single" w:sz="4" w:space="0" w:color="auto"/>
            </w:tcBorders>
            <w:vAlign w:val="center"/>
          </w:tcPr>
          <w:p w14:paraId="780E930B"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sz w:val="16"/>
                <w:szCs w:val="16"/>
                <w:lang w:val="en-IE" w:bidi="en-US"/>
              </w:rPr>
              <w:t>Terapontidae</w:t>
            </w:r>
            <w:proofErr w:type="spellEnd"/>
          </w:p>
        </w:tc>
        <w:tc>
          <w:tcPr>
            <w:tcW w:w="2977" w:type="dxa"/>
            <w:tcBorders>
              <w:top w:val="single" w:sz="4" w:space="0" w:color="auto"/>
              <w:bottom w:val="single" w:sz="4" w:space="0" w:color="auto"/>
            </w:tcBorders>
            <w:shd w:val="clear" w:color="auto" w:fill="auto"/>
            <w:vAlign w:val="center"/>
          </w:tcPr>
          <w:p w14:paraId="622BF9B7"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proofErr w:type="spellStart"/>
            <w:r w:rsidRPr="00D72004">
              <w:rPr>
                <w:rFonts w:ascii="Söhne" w:eastAsia="Times New Roman" w:hAnsi="Söhne" w:cs="Arial"/>
                <w:i/>
                <w:sz w:val="16"/>
                <w:szCs w:val="16"/>
                <w:lang w:val="en-IE" w:bidi="en-US"/>
              </w:rPr>
              <w:t>Bidyanus</w:t>
            </w:r>
            <w:proofErr w:type="spellEnd"/>
            <w:r w:rsidRPr="00D72004">
              <w:rPr>
                <w:rFonts w:ascii="Söhne" w:eastAsia="Times New Roman" w:hAnsi="Söhne" w:cs="Arial"/>
                <w:i/>
                <w:sz w:val="16"/>
                <w:szCs w:val="16"/>
                <w:lang w:val="en-IE" w:bidi="en-US"/>
              </w:rPr>
              <w:t xml:space="preserve"> </w:t>
            </w:r>
            <w:proofErr w:type="spellStart"/>
            <w:r w:rsidRPr="00D72004">
              <w:rPr>
                <w:rFonts w:ascii="Söhne" w:eastAsia="Times New Roman" w:hAnsi="Söhne" w:cs="Arial"/>
                <w:i/>
                <w:sz w:val="16"/>
                <w:szCs w:val="16"/>
                <w:lang w:val="en-IE" w:bidi="en-US"/>
              </w:rPr>
              <w:t>bidyanus</w:t>
            </w:r>
            <w:proofErr w:type="spellEnd"/>
          </w:p>
        </w:tc>
        <w:tc>
          <w:tcPr>
            <w:tcW w:w="3037" w:type="dxa"/>
            <w:tcBorders>
              <w:top w:val="single" w:sz="4" w:space="0" w:color="auto"/>
              <w:bottom w:val="single" w:sz="4" w:space="0" w:color="auto"/>
            </w:tcBorders>
            <w:vAlign w:val="center"/>
          </w:tcPr>
          <w:p w14:paraId="4C17D0E6" w14:textId="77777777" w:rsidR="00D72004" w:rsidRPr="00D72004" w:rsidRDefault="00D72004" w:rsidP="00D72004">
            <w:pPr>
              <w:spacing w:before="40" w:after="4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Silver perch</w:t>
            </w:r>
          </w:p>
        </w:tc>
      </w:tr>
    </w:tbl>
    <w:p w14:paraId="05274AC6" w14:textId="77777777" w:rsidR="00D72004" w:rsidRPr="00D72004" w:rsidRDefault="00D72004" w:rsidP="00D72004">
      <w:pPr>
        <w:spacing w:before="240"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2.2.2.</w:t>
      </w:r>
      <w:r w:rsidRPr="00D72004">
        <w:rPr>
          <w:rFonts w:ascii="Söhne Kräftig" w:eastAsia="Times New Roman" w:hAnsi="Söhne Kräftig" w:cs="Times New Roman"/>
          <w:bCs/>
          <w:lang w:val="en-GB" w:eastAsia="fr-FR"/>
        </w:rPr>
        <w:tab/>
        <w:t>Species with incomplete evidence for susceptibility</w:t>
      </w:r>
    </w:p>
    <w:p w14:paraId="4F6C2E99"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Species for which there is incomplete evidence to fulfil the criteria for listing as susceptible to infection with EHNV according to Chapter 1.5 of the </w:t>
      </w:r>
      <w:r w:rsidRPr="00D72004">
        <w:rPr>
          <w:rFonts w:ascii="Söhne" w:eastAsia="Times New Roman" w:hAnsi="Söhne" w:cs="Times New Roman"/>
          <w:bCs/>
          <w:i/>
          <w:sz w:val="18"/>
          <w:lang w:val="en-IE"/>
        </w:rPr>
        <w:t>Aquatic Code</w:t>
      </w:r>
      <w:r w:rsidRPr="00D72004">
        <w:rPr>
          <w:rFonts w:ascii="Söhne" w:eastAsia="Times New Roman" w:hAnsi="Söhne" w:cs="Times New Roman"/>
          <w:bCs/>
          <w:sz w:val="18"/>
          <w:lang w:val="en-IE"/>
        </w:rPr>
        <w:t xml:space="preserve"> are: none known.</w:t>
      </w:r>
    </w:p>
    <w:p w14:paraId="044484EB"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In addition, pathogen-specific positive polymerase chain reaction (PCR) results have been reported in the following organisms, but an active infection has not been demonstrated: Atlantic salmon (</w:t>
      </w:r>
      <w:r w:rsidRPr="00D72004">
        <w:rPr>
          <w:rFonts w:ascii="Söhne" w:eastAsia="Times New Roman" w:hAnsi="Söhne" w:cs="Times New Roman"/>
          <w:bCs/>
          <w:i/>
          <w:iCs/>
          <w:sz w:val="18"/>
          <w:lang w:val="en-IE"/>
        </w:rPr>
        <w:t xml:space="preserve">Salmo </w:t>
      </w:r>
      <w:proofErr w:type="spellStart"/>
      <w:r w:rsidRPr="00D72004">
        <w:rPr>
          <w:rFonts w:ascii="Söhne" w:eastAsia="Times New Roman" w:hAnsi="Söhne" w:cs="Times New Roman"/>
          <w:bCs/>
          <w:i/>
          <w:iCs/>
          <w:sz w:val="18"/>
          <w:lang w:val="en-IE"/>
        </w:rPr>
        <w:t>salar</w:t>
      </w:r>
      <w:proofErr w:type="spellEnd"/>
      <w:r w:rsidRPr="00D72004">
        <w:rPr>
          <w:rFonts w:ascii="Söhne" w:eastAsia="Times New Roman" w:hAnsi="Söhne" w:cs="Times New Roman"/>
          <w:bCs/>
          <w:sz w:val="18"/>
          <w:lang w:val="en-IE"/>
        </w:rPr>
        <w:t>), freshwater catfish (</w:t>
      </w:r>
      <w:proofErr w:type="spellStart"/>
      <w:r w:rsidRPr="00D72004">
        <w:rPr>
          <w:rFonts w:ascii="Söhne" w:eastAsia="Times New Roman" w:hAnsi="Söhne" w:cs="Times New Roman"/>
          <w:bCs/>
          <w:i/>
          <w:iCs/>
          <w:sz w:val="18"/>
          <w:lang w:val="en-IE"/>
        </w:rPr>
        <w:t>Tandanus</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tandanus</w:t>
      </w:r>
      <w:proofErr w:type="spellEnd"/>
      <w:r w:rsidRPr="00D72004">
        <w:rPr>
          <w:rFonts w:ascii="Söhne" w:eastAsia="Times New Roman" w:hAnsi="Söhne" w:cs="Times New Roman"/>
          <w:bCs/>
          <w:sz w:val="18"/>
          <w:lang w:val="en-IE"/>
        </w:rPr>
        <w:t>), golden perch (</w:t>
      </w:r>
      <w:proofErr w:type="spellStart"/>
      <w:r w:rsidRPr="00D72004">
        <w:rPr>
          <w:rFonts w:ascii="Söhne" w:eastAsia="Times New Roman" w:hAnsi="Söhne" w:cs="Times New Roman"/>
          <w:bCs/>
          <w:i/>
          <w:iCs/>
          <w:sz w:val="18"/>
          <w:lang w:val="en-IE"/>
        </w:rPr>
        <w:t>Macquaria</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ambigua</w:t>
      </w:r>
      <w:proofErr w:type="spellEnd"/>
      <w:r w:rsidRPr="00D72004">
        <w:rPr>
          <w:rFonts w:ascii="Söhne" w:eastAsia="Times New Roman" w:hAnsi="Söhne" w:cs="Times New Roman"/>
          <w:bCs/>
          <w:sz w:val="18"/>
          <w:lang w:val="en-IE"/>
        </w:rPr>
        <w:t>), Murray cod (</w:t>
      </w:r>
      <w:proofErr w:type="spellStart"/>
      <w:r w:rsidRPr="00D72004">
        <w:rPr>
          <w:rFonts w:ascii="Söhne" w:eastAsia="Times New Roman" w:hAnsi="Söhne" w:cs="Times New Roman"/>
          <w:bCs/>
          <w:i/>
          <w:iCs/>
          <w:sz w:val="18"/>
          <w:lang w:val="en-IE"/>
        </w:rPr>
        <w:t>Maccullochella</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peelii</w:t>
      </w:r>
      <w:proofErr w:type="spellEnd"/>
      <w:r w:rsidRPr="00D72004">
        <w:rPr>
          <w:rFonts w:ascii="Söhne" w:eastAsia="Times New Roman" w:hAnsi="Söhne" w:cs="Times New Roman"/>
          <w:bCs/>
          <w:sz w:val="18"/>
          <w:lang w:val="en-IE"/>
        </w:rPr>
        <w:t xml:space="preserve">) and purple spotted </w:t>
      </w:r>
      <w:proofErr w:type="spellStart"/>
      <w:r w:rsidRPr="00D72004">
        <w:rPr>
          <w:rFonts w:ascii="Söhne" w:eastAsia="Times New Roman" w:hAnsi="Söhne" w:cs="Times New Roman"/>
          <w:bCs/>
          <w:sz w:val="18"/>
          <w:lang w:val="en-IE"/>
        </w:rPr>
        <w:t>gudgeon</w:t>
      </w:r>
      <w:proofErr w:type="spellEnd"/>
      <w:r w:rsidRPr="00D72004">
        <w:rPr>
          <w:rFonts w:ascii="Söhne" w:eastAsia="Times New Roman" w:hAnsi="Söhne" w:cs="Times New Roman"/>
          <w:bCs/>
          <w:sz w:val="18"/>
          <w:lang w:val="en-IE"/>
        </w:rPr>
        <w:t xml:space="preserve"> (</w:t>
      </w:r>
      <w:proofErr w:type="spellStart"/>
      <w:r w:rsidRPr="00D72004">
        <w:rPr>
          <w:rFonts w:ascii="Söhne" w:eastAsia="Times New Roman" w:hAnsi="Söhne" w:cs="Times New Roman"/>
          <w:bCs/>
          <w:i/>
          <w:iCs/>
          <w:sz w:val="18"/>
          <w:lang w:val="en-IE"/>
        </w:rPr>
        <w:t>Mogurnda</w:t>
      </w:r>
      <w:proofErr w:type="spellEnd"/>
      <w:r w:rsidRPr="00D72004">
        <w:rPr>
          <w:rFonts w:ascii="Söhne" w:eastAsia="Times New Roman" w:hAnsi="Söhne" w:cs="Times New Roman"/>
          <w:bCs/>
          <w:i/>
          <w:iCs/>
          <w:sz w:val="18"/>
          <w:lang w:val="en-IE"/>
        </w:rPr>
        <w:t xml:space="preserve"> </w:t>
      </w:r>
      <w:proofErr w:type="spellStart"/>
      <w:r w:rsidRPr="00D72004">
        <w:rPr>
          <w:rFonts w:ascii="Söhne" w:eastAsia="Times New Roman" w:hAnsi="Söhne" w:cs="Times New Roman"/>
          <w:bCs/>
          <w:i/>
          <w:iCs/>
          <w:sz w:val="18"/>
          <w:lang w:val="en-IE"/>
        </w:rPr>
        <w:t>adspersa</w:t>
      </w:r>
      <w:proofErr w:type="spellEnd"/>
      <w:r w:rsidRPr="00D72004">
        <w:rPr>
          <w:rFonts w:ascii="Söhne" w:eastAsia="Times New Roman" w:hAnsi="Söhne" w:cs="Times New Roman"/>
          <w:bCs/>
          <w:sz w:val="18"/>
          <w:lang w:val="en-IE"/>
        </w:rPr>
        <w:t>).</w:t>
      </w:r>
    </w:p>
    <w:p w14:paraId="53ABDCF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2.2.3.</w:t>
      </w:r>
      <w:r w:rsidRPr="00D72004">
        <w:rPr>
          <w:rFonts w:ascii="Söhne Kräftig" w:eastAsia="Times New Roman" w:hAnsi="Söhne Kräftig" w:cs="Times New Roman"/>
          <w:bCs/>
          <w:lang w:val="en-GB" w:eastAsia="fr-FR"/>
        </w:rPr>
        <w:tab/>
        <w:t xml:space="preserve">Likelihood of infection by species, host life stage, </w:t>
      </w:r>
      <w:proofErr w:type="gramStart"/>
      <w:r w:rsidRPr="00D72004">
        <w:rPr>
          <w:rFonts w:ascii="Söhne Kräftig" w:eastAsia="Times New Roman" w:hAnsi="Söhne Kräftig" w:cs="Times New Roman"/>
          <w:bCs/>
          <w:lang w:val="en-GB" w:eastAsia="fr-FR"/>
        </w:rPr>
        <w:t>population</w:t>
      </w:r>
      <w:proofErr w:type="gramEnd"/>
      <w:r w:rsidRPr="00D72004">
        <w:rPr>
          <w:rFonts w:ascii="Söhne Kräftig" w:eastAsia="Times New Roman" w:hAnsi="Söhne Kräftig" w:cs="Times New Roman"/>
          <w:bCs/>
          <w:lang w:val="en-GB" w:eastAsia="fr-FR"/>
        </w:rPr>
        <w:t xml:space="preserve"> or sub-populations</w:t>
      </w:r>
    </w:p>
    <w:p w14:paraId="03491FBE" w14:textId="77777777" w:rsidR="00D72004" w:rsidRPr="00D72004" w:rsidRDefault="00D72004" w:rsidP="00D72004">
      <w:pPr>
        <w:spacing w:after="240" w:line="240" w:lineRule="auto"/>
        <w:ind w:left="851"/>
        <w:jc w:val="both"/>
        <w:rPr>
          <w:rFonts w:ascii="Söhne" w:eastAsia="Arial" w:hAnsi="Söhne" w:cs="Times New Roman"/>
          <w:bCs/>
          <w:sz w:val="18"/>
          <w:lang w:val="en-IE" w:bidi="en-US"/>
        </w:rPr>
      </w:pPr>
      <w:r w:rsidRPr="00D72004">
        <w:rPr>
          <w:rFonts w:ascii="Söhne" w:eastAsia="Arial" w:hAnsi="Söhne" w:cs="Times New Roman"/>
          <w:bCs/>
          <w:sz w:val="18"/>
          <w:lang w:val="en-IE" w:bidi="en-US"/>
        </w:rPr>
        <w:t>Natural infections and disease have been limited to European perch (</w:t>
      </w:r>
      <w:proofErr w:type="spellStart"/>
      <w:r w:rsidRPr="00D72004">
        <w:rPr>
          <w:rFonts w:ascii="Söhne" w:eastAsia="Arial" w:hAnsi="Söhne" w:cs="Times New Roman"/>
          <w:bCs/>
          <w:i/>
          <w:iCs/>
          <w:sz w:val="18"/>
          <w:lang w:val="en-IE" w:bidi="en-US"/>
        </w:rPr>
        <w:t>Perca</w:t>
      </w:r>
      <w:proofErr w:type="spellEnd"/>
      <w:r w:rsidRPr="00D72004">
        <w:rPr>
          <w:rFonts w:ascii="Söhne" w:eastAsia="Arial" w:hAnsi="Söhne" w:cs="Times New Roman"/>
          <w:bCs/>
          <w:i/>
          <w:iCs/>
          <w:sz w:val="18"/>
          <w:lang w:val="en-IE" w:bidi="en-US"/>
        </w:rPr>
        <w:t xml:space="preserve"> </w:t>
      </w:r>
      <w:proofErr w:type="spellStart"/>
      <w:r w:rsidRPr="00D72004">
        <w:rPr>
          <w:rFonts w:ascii="Söhne" w:eastAsia="Arial" w:hAnsi="Söhne" w:cs="Times New Roman"/>
          <w:bCs/>
          <w:i/>
          <w:iCs/>
          <w:sz w:val="18"/>
          <w:lang w:val="en-IE" w:bidi="en-US"/>
        </w:rPr>
        <w:t>fluviatilis</w:t>
      </w:r>
      <w:proofErr w:type="spellEnd"/>
      <w:r w:rsidRPr="00D72004">
        <w:rPr>
          <w:rFonts w:ascii="Söhne" w:eastAsia="Arial" w:hAnsi="Söhne" w:cs="Times New Roman"/>
          <w:bCs/>
          <w:sz w:val="18"/>
          <w:lang w:val="en-IE" w:bidi="en-US"/>
        </w:rPr>
        <w:t>) and rainbow trout (</w:t>
      </w:r>
      <w:r w:rsidRPr="00D72004">
        <w:rPr>
          <w:rFonts w:ascii="Söhne" w:eastAsia="Arial" w:hAnsi="Söhne" w:cs="Times New Roman"/>
          <w:bCs/>
          <w:i/>
          <w:iCs/>
          <w:sz w:val="18"/>
          <w:lang w:val="en-IE" w:bidi="en-US"/>
        </w:rPr>
        <w:t>Oncorhynchus mykiss</w:t>
      </w:r>
      <w:r w:rsidRPr="00D72004">
        <w:rPr>
          <w:rFonts w:ascii="Söhne" w:eastAsia="Arial" w:hAnsi="Söhne" w:cs="Times New Roman"/>
          <w:bCs/>
          <w:sz w:val="18"/>
          <w:lang w:val="en-IE" w:bidi="en-US"/>
        </w:rPr>
        <w:t>) in Australia. The disease is more severe in European perch and in juvenile</w:t>
      </w:r>
      <w:r w:rsidRPr="00D72004">
        <w:rPr>
          <w:rFonts w:ascii="Söhne" w:eastAsia="Arial" w:hAnsi="Söhne" w:cs="Times New Roman"/>
          <w:bCs/>
          <w:sz w:val="18"/>
          <w:u w:val="double"/>
          <w:lang w:val="en-IE" w:bidi="en-US"/>
        </w:rPr>
        <w:t>s</w:t>
      </w:r>
      <w:r w:rsidRPr="00D72004">
        <w:rPr>
          <w:rFonts w:ascii="Söhne" w:eastAsia="Arial" w:hAnsi="Söhne" w:cs="Times New Roman"/>
          <w:bCs/>
          <w:sz w:val="18"/>
          <w:lang w:val="en-IE" w:bidi="en-US"/>
        </w:rPr>
        <w:t xml:space="preserve"> compared with adult fish </w:t>
      </w:r>
      <w:r w:rsidRPr="00D72004">
        <w:rPr>
          <w:rFonts w:ascii="Söhne" w:eastAsia="Arial" w:hAnsi="Söhne" w:cs="Times New Roman"/>
          <w:bCs/>
          <w:noProof/>
          <w:sz w:val="18"/>
          <w:lang w:val="en-IE" w:bidi="en-US"/>
        </w:rPr>
        <w:t xml:space="preserve">(Whittington </w:t>
      </w:r>
      <w:r w:rsidRPr="00D72004">
        <w:rPr>
          <w:rFonts w:ascii="Söhne" w:eastAsia="Arial" w:hAnsi="Söhne" w:cs="Times New Roman"/>
          <w:bCs/>
          <w:i/>
          <w:iCs/>
          <w:noProof/>
          <w:sz w:val="18"/>
          <w:lang w:val="en-IE" w:bidi="en-US"/>
        </w:rPr>
        <w:t>et al.,</w:t>
      </w:r>
      <w:r w:rsidRPr="00D72004">
        <w:rPr>
          <w:rFonts w:ascii="Söhne" w:eastAsia="Arial" w:hAnsi="Söhne" w:cs="Times New Roman"/>
          <w:bCs/>
          <w:noProof/>
          <w:sz w:val="18"/>
          <w:lang w:val="en-IE" w:bidi="en-US"/>
        </w:rPr>
        <w:t xml:space="preserve"> 2010)</w:t>
      </w:r>
      <w:r w:rsidRPr="00D72004">
        <w:rPr>
          <w:rFonts w:ascii="Söhne" w:eastAsia="Arial" w:hAnsi="Söhne" w:cs="Times New Roman"/>
          <w:bCs/>
          <w:sz w:val="18"/>
          <w:lang w:val="en-IE" w:bidi="en-US"/>
        </w:rPr>
        <w:t xml:space="preserve">. There are no descriptions of infection of eggs or early life stages of any </w:t>
      </w:r>
      <w:r w:rsidRPr="00D72004">
        <w:rPr>
          <w:rFonts w:ascii="Söhne" w:eastAsia="Arial" w:hAnsi="Söhne" w:cs="Times New Roman"/>
          <w:bCs/>
          <w:sz w:val="18"/>
          <w:u w:val="double"/>
          <w:lang w:val="en-IE" w:bidi="en-US"/>
        </w:rPr>
        <w:t>other</w:t>
      </w:r>
      <w:r w:rsidRPr="00D72004">
        <w:rPr>
          <w:rFonts w:ascii="Söhne" w:eastAsia="Arial" w:hAnsi="Söhne" w:cs="Times New Roman"/>
          <w:bCs/>
          <w:sz w:val="18"/>
          <w:lang w:val="en-IE" w:bidi="en-US"/>
        </w:rPr>
        <w:t xml:space="preserve"> fish species.</w:t>
      </w:r>
    </w:p>
    <w:p w14:paraId="275362FD" w14:textId="77777777" w:rsidR="00D72004" w:rsidRPr="00D72004" w:rsidRDefault="00D72004" w:rsidP="00D72004">
      <w:pPr>
        <w:spacing w:after="240" w:line="240" w:lineRule="auto"/>
        <w:ind w:left="851"/>
        <w:jc w:val="both"/>
        <w:rPr>
          <w:rFonts w:ascii="Söhne" w:eastAsia="Arial" w:hAnsi="Söhne" w:cs="Times New Roman"/>
          <w:bCs/>
          <w:sz w:val="18"/>
          <w:lang w:val="en-IE"/>
        </w:rPr>
      </w:pPr>
      <w:r w:rsidRPr="00D72004">
        <w:rPr>
          <w:rFonts w:ascii="Söhne" w:eastAsia="MS Mincho" w:hAnsi="Söhne" w:cs="Times New Roman"/>
          <w:bCs/>
          <w:sz w:val="18"/>
          <w:lang w:val="en-IE"/>
        </w:rPr>
        <w:t xml:space="preserve">For the purposes of Table 4.1, larvae and fry up to approximately 5 g in weight may </w:t>
      </w:r>
      <w:proofErr w:type="gramStart"/>
      <w:r w:rsidRPr="00D72004">
        <w:rPr>
          <w:rFonts w:ascii="Söhne" w:eastAsia="MS Mincho" w:hAnsi="Söhne" w:cs="Times New Roman"/>
          <w:bCs/>
          <w:sz w:val="18"/>
          <w:lang w:val="en-IE"/>
        </w:rPr>
        <w:t>be considered to be</w:t>
      </w:r>
      <w:proofErr w:type="gramEnd"/>
      <w:r w:rsidRPr="00D72004">
        <w:rPr>
          <w:rFonts w:ascii="Söhne" w:eastAsia="MS Mincho" w:hAnsi="Söhne" w:cs="Times New Roman"/>
          <w:bCs/>
          <w:sz w:val="18"/>
          <w:lang w:val="en-IE"/>
        </w:rPr>
        <w:t xml:space="preserve"> early life stages, fingerlings and grower fish up to 500 g may be considered to be juveniles, and fish above 500 g may be considered to be adults.</w:t>
      </w:r>
    </w:p>
    <w:p w14:paraId="450948C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2.2.4.</w:t>
      </w:r>
      <w:r w:rsidRPr="00D72004">
        <w:rPr>
          <w:rFonts w:ascii="Söhne Kräftig" w:eastAsia="Times New Roman" w:hAnsi="Söhne Kräftig" w:cs="Times New Roman"/>
          <w:bCs/>
          <w:lang w:val="en-GB" w:eastAsia="fr-FR"/>
        </w:rPr>
        <w:tab/>
        <w:t>Distribution of the pathogen in the host</w:t>
      </w:r>
    </w:p>
    <w:p w14:paraId="10399BA4" w14:textId="77777777" w:rsidR="00D72004" w:rsidRPr="00D72004" w:rsidRDefault="00D72004" w:rsidP="00D72004">
      <w:pPr>
        <w:spacing w:after="240" w:line="240" w:lineRule="auto"/>
        <w:ind w:left="851"/>
        <w:jc w:val="both"/>
        <w:rPr>
          <w:rFonts w:ascii="Söhne" w:eastAsia="Arial" w:hAnsi="Söhne" w:cs="Times New Roman"/>
          <w:bCs/>
          <w:sz w:val="18"/>
          <w:lang w:val="en-IE" w:bidi="en-US"/>
        </w:rPr>
      </w:pPr>
      <w:r w:rsidRPr="00D72004">
        <w:rPr>
          <w:rFonts w:ascii="Söhne" w:eastAsia="Arial" w:hAnsi="Söhne" w:cs="Times New Roman"/>
          <w:bCs/>
          <w:sz w:val="18"/>
          <w:lang w:val="en-IE" w:bidi="en-US"/>
        </w:rPr>
        <w:lastRenderedPageBreak/>
        <w:t>T</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rget</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rgans</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a</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d tissu</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s 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f</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ct</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d</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pacing w:val="1"/>
          <w:sz w:val="18"/>
          <w:lang w:val="en-IE" w:bidi="en-US"/>
        </w:rPr>
        <w:t>w</w:t>
      </w:r>
      <w:r w:rsidRPr="00D72004">
        <w:rPr>
          <w:rFonts w:ascii="Söhne" w:eastAsia="Arial" w:hAnsi="Söhne" w:cs="Times New Roman"/>
          <w:bCs/>
          <w:sz w:val="18"/>
          <w:lang w:val="en-IE" w:bidi="en-US"/>
        </w:rPr>
        <w:t>ith the</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vir</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s</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ar</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 xml:space="preserve"> kidn</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 xml:space="preserve">y, </w:t>
      </w:r>
      <w:proofErr w:type="gramStart"/>
      <w:r w:rsidRPr="00D72004">
        <w:rPr>
          <w:rFonts w:ascii="Söhne" w:eastAsia="Arial" w:hAnsi="Söhne" w:cs="Times New Roman"/>
          <w:bCs/>
          <w:sz w:val="18"/>
          <w:lang w:val="en-IE" w:bidi="en-US"/>
        </w:rPr>
        <w:t>spl</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en</w:t>
      </w:r>
      <w:proofErr w:type="gramEnd"/>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and</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liver. It is</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not</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known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f</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EHNV</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can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be</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pacing w:val="1"/>
          <w:sz w:val="18"/>
          <w:lang w:val="en-IE" w:bidi="en-US"/>
        </w:rPr>
        <w:t>d</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tect</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d in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go</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ad</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l</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ss</w:t>
      </w:r>
      <w:r w:rsidRPr="00D72004">
        <w:rPr>
          <w:rFonts w:ascii="Söhne" w:eastAsia="Arial" w:hAnsi="Söhne" w:cs="Times New Roman"/>
          <w:bCs/>
          <w:spacing w:val="1"/>
          <w:sz w:val="18"/>
          <w:lang w:val="en-IE" w:bidi="en-US"/>
        </w:rPr>
        <w:t>ue</w:t>
      </w:r>
      <w:r w:rsidRPr="00D72004">
        <w:rPr>
          <w:rFonts w:ascii="Söhne" w:eastAsia="Arial" w:hAnsi="Söhne" w:cs="Times New Roman"/>
          <w:bCs/>
          <w:sz w:val="18"/>
          <w:lang w:val="en-IE" w:bidi="en-US"/>
        </w:rPr>
        <w:t>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ov</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rian</w:t>
      </w:r>
      <w:r w:rsidRPr="00D72004">
        <w:rPr>
          <w:rFonts w:ascii="Söhne" w:eastAsia="Arial" w:hAnsi="Söhne" w:cs="Times New Roman"/>
          <w:bCs/>
          <w:spacing w:val="4"/>
          <w:sz w:val="18"/>
          <w:lang w:val="en-IE" w:bidi="en-US"/>
        </w:rPr>
        <w:t xml:space="preserve"> </w:t>
      </w:r>
      <w:proofErr w:type="gramStart"/>
      <w:r w:rsidRPr="00D72004">
        <w:rPr>
          <w:rFonts w:ascii="Söhne" w:eastAsia="Arial" w:hAnsi="Söhne" w:cs="Times New Roman"/>
          <w:bCs/>
          <w:sz w:val="18"/>
          <w:lang w:val="en-IE" w:bidi="en-US"/>
        </w:rPr>
        <w:t>fluid</w:t>
      </w:r>
      <w:proofErr w:type="gramEnd"/>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or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mi</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t</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or</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wh</w:t>
      </w:r>
      <w:r w:rsidRPr="00D72004">
        <w:rPr>
          <w:rFonts w:ascii="Söhne" w:eastAsia="Arial" w:hAnsi="Söhne" w:cs="Times New Roman"/>
          <w:bCs/>
          <w:spacing w:val="1"/>
          <w:sz w:val="18"/>
          <w:lang w:val="en-IE" w:bidi="en-US"/>
        </w:rPr>
        <w:t>e</w:t>
      </w:r>
      <w:r w:rsidRPr="00D72004">
        <w:rPr>
          <w:rFonts w:ascii="Söhne" w:eastAsia="Arial" w:hAnsi="Söhne" w:cs="Times New Roman"/>
          <w:bCs/>
          <w:spacing w:val="-1"/>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th</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se</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ss</w:t>
      </w:r>
      <w:r w:rsidRPr="00D72004">
        <w:rPr>
          <w:rFonts w:ascii="Söhne" w:eastAsia="Arial" w:hAnsi="Söhne" w:cs="Times New Roman"/>
          <w:bCs/>
          <w:spacing w:val="1"/>
          <w:sz w:val="18"/>
          <w:lang w:val="en-IE" w:bidi="en-US"/>
        </w:rPr>
        <w:t>u</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s</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are suita</w:t>
      </w:r>
      <w:r w:rsidRPr="00D72004">
        <w:rPr>
          <w:rFonts w:ascii="Söhne" w:eastAsia="Arial" w:hAnsi="Söhne" w:cs="Times New Roman"/>
          <w:bCs/>
          <w:spacing w:val="1"/>
          <w:sz w:val="18"/>
          <w:lang w:val="en-IE" w:bidi="en-US"/>
        </w:rPr>
        <w:t>b</w:t>
      </w:r>
      <w:r w:rsidRPr="00D72004">
        <w:rPr>
          <w:rFonts w:ascii="Söhne" w:eastAsia="Arial" w:hAnsi="Söhne" w:cs="Times New Roman"/>
          <w:bCs/>
          <w:sz w:val="18"/>
          <w:lang w:val="en-IE" w:bidi="en-US"/>
        </w:rPr>
        <w:t>le f</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r</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surve</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lla</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ce of</w:t>
      </w:r>
      <w:r w:rsidRPr="00D72004">
        <w:rPr>
          <w:rFonts w:ascii="Söhne" w:eastAsia="Arial" w:hAnsi="Söhne" w:cs="Times New Roman"/>
          <w:bCs/>
          <w:spacing w:val="-2"/>
          <w:sz w:val="18"/>
          <w:lang w:val="en-IE" w:bidi="en-US"/>
        </w:rPr>
        <w:t xml:space="preserve"> </w:t>
      </w:r>
      <w:proofErr w:type="spellStart"/>
      <w:r w:rsidRPr="00D72004">
        <w:rPr>
          <w:rFonts w:ascii="Söhne" w:eastAsia="Arial" w:hAnsi="Söhne" w:cs="Times New Roman"/>
          <w:bCs/>
          <w:sz w:val="18"/>
          <w:lang w:val="en-IE" w:bidi="en-US"/>
        </w:rPr>
        <w:t>br</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odstock</w:t>
      </w:r>
      <w:proofErr w:type="spellEnd"/>
      <w:r w:rsidRPr="00D72004">
        <w:rPr>
          <w:rFonts w:ascii="Söhne" w:eastAsia="Arial" w:hAnsi="Söhne" w:cs="Times New Roman"/>
          <w:bCs/>
          <w:sz w:val="18"/>
          <w:lang w:val="en-IE" w:bidi="en-US"/>
        </w:rPr>
        <w:t>.</w:t>
      </w:r>
    </w:p>
    <w:p w14:paraId="0D148F8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2.2.5.</w:t>
      </w:r>
      <w:r w:rsidRPr="00D72004">
        <w:rPr>
          <w:rFonts w:ascii="Söhne Kräftig" w:eastAsia="Times New Roman" w:hAnsi="Söhne Kräftig" w:cs="Times New Roman"/>
          <w:bCs/>
          <w:lang w:val="en-GB" w:eastAsia="fr-FR"/>
        </w:rPr>
        <w:tab/>
        <w:t xml:space="preserve">Aquatic animal reservoirs of infection </w:t>
      </w:r>
    </w:p>
    <w:p w14:paraId="68D35402" w14:textId="77777777" w:rsidR="00D72004" w:rsidRPr="00D72004" w:rsidRDefault="00D72004" w:rsidP="00D72004">
      <w:pPr>
        <w:spacing w:after="240" w:line="240" w:lineRule="auto"/>
        <w:ind w:left="851"/>
        <w:jc w:val="both"/>
        <w:rPr>
          <w:rFonts w:ascii="Söhne" w:eastAsia="Arial" w:hAnsi="Söhne" w:cs="Times New Roman"/>
          <w:bCs/>
          <w:sz w:val="18"/>
          <w:lang w:val="en-IE" w:bidi="en-US"/>
        </w:rPr>
      </w:pPr>
      <w:r w:rsidRPr="00D72004">
        <w:rPr>
          <w:rFonts w:ascii="Söhne" w:eastAsia="Ottawa" w:hAnsi="Söhne" w:cs="Times New Roman"/>
          <w:bCs/>
          <w:i/>
          <w:sz w:val="18"/>
          <w:lang w:val="en-IE" w:bidi="en-US"/>
        </w:rPr>
        <w:t>Ra</w:t>
      </w:r>
      <w:r w:rsidRPr="00D72004">
        <w:rPr>
          <w:rFonts w:ascii="Söhne" w:eastAsia="Ottawa" w:hAnsi="Söhne" w:cs="Times New Roman"/>
          <w:bCs/>
          <w:i/>
          <w:spacing w:val="-1"/>
          <w:sz w:val="18"/>
          <w:lang w:val="en-IE" w:bidi="en-US"/>
        </w:rPr>
        <w:t>i</w:t>
      </w:r>
      <w:r w:rsidRPr="00D72004">
        <w:rPr>
          <w:rFonts w:ascii="Söhne" w:eastAsia="Ottawa" w:hAnsi="Söhne" w:cs="Times New Roman"/>
          <w:bCs/>
          <w:i/>
          <w:spacing w:val="1"/>
          <w:sz w:val="18"/>
          <w:lang w:val="en-IE" w:bidi="en-US"/>
        </w:rPr>
        <w:t>n</w:t>
      </w:r>
      <w:r w:rsidRPr="00D72004">
        <w:rPr>
          <w:rFonts w:ascii="Söhne" w:eastAsia="Ottawa" w:hAnsi="Söhne" w:cs="Times New Roman"/>
          <w:bCs/>
          <w:i/>
          <w:spacing w:val="-1"/>
          <w:sz w:val="18"/>
          <w:lang w:val="en-IE" w:bidi="en-US"/>
        </w:rPr>
        <w:t>bo</w:t>
      </w:r>
      <w:r w:rsidRPr="00D72004">
        <w:rPr>
          <w:rFonts w:ascii="Söhne" w:eastAsia="Ottawa" w:hAnsi="Söhne" w:cs="Times New Roman"/>
          <w:bCs/>
          <w:i/>
          <w:sz w:val="18"/>
          <w:lang w:val="en-IE" w:bidi="en-US"/>
        </w:rPr>
        <w:t>w</w:t>
      </w:r>
      <w:r w:rsidRPr="00D72004">
        <w:rPr>
          <w:rFonts w:ascii="Söhne" w:eastAsia="Ottawa" w:hAnsi="Söhne" w:cs="Times New Roman"/>
          <w:bCs/>
          <w:i/>
          <w:spacing w:val="-5"/>
          <w:sz w:val="18"/>
          <w:lang w:val="en-IE" w:bidi="en-US"/>
        </w:rPr>
        <w:t xml:space="preserve"> </w:t>
      </w:r>
      <w:r w:rsidRPr="00D72004">
        <w:rPr>
          <w:rFonts w:ascii="Söhne" w:eastAsia="Ottawa" w:hAnsi="Söhne" w:cs="Times New Roman"/>
          <w:bCs/>
          <w:i/>
          <w:spacing w:val="-1"/>
          <w:sz w:val="18"/>
          <w:lang w:val="en-IE" w:bidi="en-US"/>
        </w:rPr>
        <w:t>tr</w:t>
      </w:r>
      <w:r w:rsidRPr="00D72004">
        <w:rPr>
          <w:rFonts w:ascii="Söhne" w:eastAsia="Ottawa" w:hAnsi="Söhne" w:cs="Times New Roman"/>
          <w:bCs/>
          <w:i/>
          <w:spacing w:val="1"/>
          <w:sz w:val="18"/>
          <w:lang w:val="en-IE" w:bidi="en-US"/>
        </w:rPr>
        <w:t>o</w:t>
      </w:r>
      <w:r w:rsidRPr="00D72004">
        <w:rPr>
          <w:rFonts w:ascii="Söhne" w:eastAsia="Ottawa" w:hAnsi="Söhne" w:cs="Times New Roman"/>
          <w:bCs/>
          <w:i/>
          <w:spacing w:val="-1"/>
          <w:sz w:val="18"/>
          <w:lang w:val="en-IE" w:bidi="en-US"/>
        </w:rPr>
        <w:t>u</w:t>
      </w:r>
      <w:r w:rsidRPr="00D72004">
        <w:rPr>
          <w:rFonts w:ascii="Söhne" w:eastAsia="Ottawa" w:hAnsi="Söhne" w:cs="Times New Roman"/>
          <w:bCs/>
          <w:i/>
          <w:sz w:val="18"/>
          <w:lang w:val="en-IE" w:bidi="en-US"/>
        </w:rPr>
        <w:t xml:space="preserve">t: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w:t>
      </w:r>
      <w:r w:rsidRPr="00D72004">
        <w:rPr>
          <w:rFonts w:ascii="Söhne" w:eastAsia="Arial" w:hAnsi="Söhne" w:cs="Times New Roman"/>
          <w:bCs/>
          <w:spacing w:val="-13"/>
          <w:sz w:val="18"/>
          <w:lang w:val="en-IE" w:bidi="en-US"/>
        </w:rPr>
        <w:t xml:space="preserve"> </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igh</w:t>
      </w:r>
      <w:r w:rsidRPr="00D72004">
        <w:rPr>
          <w:rFonts w:ascii="Söhne" w:eastAsia="Arial" w:hAnsi="Söhne" w:cs="Times New Roman"/>
          <w:bCs/>
          <w:spacing w:val="-10"/>
          <w:sz w:val="18"/>
          <w:lang w:val="en-IE" w:bidi="en-US"/>
        </w:rPr>
        <w:t xml:space="preserve"> </w:t>
      </w:r>
      <w:r w:rsidRPr="00D72004">
        <w:rPr>
          <w:rFonts w:ascii="Söhne" w:eastAsia="Arial" w:hAnsi="Söhne" w:cs="Times New Roman"/>
          <w:bCs/>
          <w:sz w:val="18"/>
          <w:lang w:val="en-IE" w:bidi="en-US"/>
        </w:rPr>
        <w:t>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se</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z w:val="18"/>
          <w:lang w:val="en-IE" w:bidi="en-US"/>
        </w:rPr>
        <w:t>fatality</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z w:val="18"/>
          <w:lang w:val="en-IE" w:bidi="en-US"/>
        </w:rPr>
        <w:t>rate</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nd</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pacing w:val="1"/>
          <w:sz w:val="18"/>
          <w:lang w:val="en-IE" w:bidi="en-US"/>
        </w:rPr>
        <w:t>l</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w</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pacing w:val="1"/>
          <w:sz w:val="18"/>
          <w:lang w:val="en-IE" w:bidi="en-US"/>
        </w:rPr>
        <w:t>p</w:t>
      </w:r>
      <w:r w:rsidRPr="00D72004">
        <w:rPr>
          <w:rFonts w:ascii="Söhne" w:eastAsia="Arial" w:hAnsi="Söhne" w:cs="Times New Roman"/>
          <w:bCs/>
          <w:spacing w:val="-1"/>
          <w:sz w:val="18"/>
          <w:lang w:val="en-IE" w:bidi="en-US"/>
        </w:rPr>
        <w:t>r</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vale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ce</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z w:val="18"/>
          <w:lang w:val="en-IE" w:bidi="en-US"/>
        </w:rPr>
        <w:t>of</w:t>
      </w:r>
      <w:r w:rsidRPr="00D72004">
        <w:rPr>
          <w:rFonts w:ascii="Söhne" w:eastAsia="Arial" w:hAnsi="Söhne" w:cs="Times New Roman"/>
          <w:bCs/>
          <w:spacing w:val="-12"/>
          <w:sz w:val="18"/>
          <w:lang w:val="en-IE" w:bidi="en-US"/>
        </w:rPr>
        <w:t xml:space="preserve"> </w:t>
      </w:r>
      <w:r w:rsidRPr="00D72004">
        <w:rPr>
          <w:rFonts w:ascii="Söhne" w:eastAsia="Arial" w:hAnsi="Söhne" w:cs="Times New Roman"/>
          <w:bCs/>
          <w:sz w:val="18"/>
          <w:lang w:val="en-IE" w:bidi="en-US"/>
        </w:rPr>
        <w:t>infection with EHNV</w:t>
      </w:r>
      <w:r w:rsidRPr="00D72004">
        <w:rPr>
          <w:rFonts w:ascii="Söhne" w:eastAsia="Arial" w:hAnsi="Söhne" w:cs="Times New Roman"/>
          <w:bCs/>
          <w:spacing w:val="-7"/>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pacing w:val="1"/>
          <w:sz w:val="18"/>
          <w:lang w:val="en-IE" w:bidi="en-US"/>
        </w:rPr>
        <w:t>n</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ral</w:t>
      </w:r>
      <w:r w:rsidRPr="00D72004">
        <w:rPr>
          <w:rFonts w:ascii="Söhne" w:eastAsia="Arial" w:hAnsi="Söhne" w:cs="Times New Roman"/>
          <w:bCs/>
          <w:spacing w:val="-12"/>
          <w:sz w:val="18"/>
          <w:lang w:val="en-IE" w:bidi="en-US"/>
        </w:rPr>
        <w:t xml:space="preserve"> </w:t>
      </w:r>
      <w:r w:rsidRPr="00D72004">
        <w:rPr>
          <w:rFonts w:ascii="Söhne" w:eastAsia="Arial" w:hAnsi="Söhne" w:cs="Times New Roman"/>
          <w:bCs/>
          <w:spacing w:val="1"/>
          <w:sz w:val="18"/>
          <w:lang w:val="en-IE" w:bidi="en-US"/>
        </w:rPr>
        <w: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fect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ons</w:t>
      </w:r>
      <w:r w:rsidRPr="00D72004">
        <w:rPr>
          <w:rFonts w:ascii="Söhne" w:eastAsia="Arial" w:hAnsi="Söhne" w:cs="Times New Roman"/>
          <w:bCs/>
          <w:spacing w:val="-14"/>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10"/>
          <w:sz w:val="18"/>
          <w:lang w:val="en-IE" w:bidi="en-US"/>
        </w:rPr>
        <w:t xml:space="preserve"> </w:t>
      </w:r>
      <w:r w:rsidRPr="00D72004">
        <w:rPr>
          <w:rFonts w:ascii="Söhne" w:eastAsia="Arial" w:hAnsi="Söhne" w:cs="Times New Roman"/>
          <w:bCs/>
          <w:sz w:val="18"/>
          <w:lang w:val="en-IE" w:bidi="en-US"/>
        </w:rPr>
        <w:t>rai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bow</w:t>
      </w:r>
      <w:r w:rsidRPr="00D72004">
        <w:rPr>
          <w:rFonts w:ascii="Söhne" w:eastAsia="Arial" w:hAnsi="Söhne" w:cs="Times New Roman"/>
          <w:bCs/>
          <w:spacing w:val="-10"/>
          <w:sz w:val="18"/>
          <w:lang w:val="en-IE" w:bidi="en-US"/>
        </w:rPr>
        <w:t xml:space="preserve"> </w:t>
      </w:r>
      <w:r w:rsidRPr="00D72004">
        <w:rPr>
          <w:rFonts w:ascii="Söhne" w:eastAsia="Arial" w:hAnsi="Söhne" w:cs="Times New Roman"/>
          <w:bCs/>
          <w:sz w:val="18"/>
          <w:lang w:val="en-IE" w:bidi="en-US"/>
        </w:rPr>
        <w:t>tro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11"/>
          <w:sz w:val="18"/>
          <w:lang w:val="en-IE" w:bidi="en-US"/>
        </w:rPr>
        <w:t xml:space="preserve"> </w:t>
      </w:r>
      <w:r w:rsidRPr="00D72004">
        <w:rPr>
          <w:rFonts w:ascii="Söhne" w:eastAsia="Arial" w:hAnsi="Söhne" w:cs="Times New Roman"/>
          <w:bCs/>
          <w:sz w:val="18"/>
          <w:lang w:val="en-IE" w:bidi="en-US"/>
        </w:rPr>
        <w:t>m</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ans that</w:t>
      </w:r>
      <w:r w:rsidRPr="00D72004">
        <w:rPr>
          <w:rFonts w:ascii="Söhne" w:eastAsia="Arial" w:hAnsi="Söhne" w:cs="Times New Roman"/>
          <w:bCs/>
          <w:spacing w:val="22"/>
          <w:sz w:val="18"/>
          <w:lang w:val="en-IE" w:bidi="en-US"/>
        </w:rPr>
        <w:t xml:space="preserve">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z w:val="18"/>
          <w:lang w:val="en-IE" w:bidi="en-US"/>
        </w:rPr>
        <w:t>recruitment</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rate</w:t>
      </w:r>
      <w:r w:rsidRPr="00D72004">
        <w:rPr>
          <w:rFonts w:ascii="Söhne" w:eastAsia="Arial" w:hAnsi="Söhne" w:cs="Times New Roman"/>
          <w:bCs/>
          <w:spacing w:val="26"/>
          <w:sz w:val="18"/>
          <w:lang w:val="en-IE" w:bidi="en-US"/>
        </w:rPr>
        <w:t xml:space="preserve"> </w:t>
      </w:r>
      <w:r w:rsidRPr="00D72004">
        <w:rPr>
          <w:rFonts w:ascii="Söhne" w:eastAsia="Arial" w:hAnsi="Söhne" w:cs="Times New Roman"/>
          <w:bCs/>
          <w:sz w:val="18"/>
          <w:lang w:val="en-IE" w:bidi="en-US"/>
        </w:rPr>
        <w:t>of</w:t>
      </w:r>
      <w:r w:rsidRPr="00D72004">
        <w:rPr>
          <w:rFonts w:ascii="Söhne" w:eastAsia="Arial" w:hAnsi="Söhne" w:cs="Times New Roman"/>
          <w:bCs/>
          <w:spacing w:val="22"/>
          <w:sz w:val="18"/>
          <w:lang w:val="en-IE" w:bidi="en-US"/>
        </w:rPr>
        <w:t xml:space="preserve"> </w:t>
      </w:r>
      <w:r w:rsidRPr="00D72004">
        <w:rPr>
          <w:rFonts w:ascii="Söhne" w:eastAsia="Arial" w:hAnsi="Söhne" w:cs="Times New Roman"/>
          <w:bCs/>
          <w:sz w:val="18"/>
          <w:lang w:val="en-IE" w:bidi="en-US"/>
        </w:rPr>
        <w:t>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rr</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ers</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s</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ikely</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to</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z w:val="18"/>
          <w:lang w:val="en-IE" w:bidi="en-US"/>
        </w:rPr>
        <w:t>be</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very</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l</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w</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(&lt;2%)</w:t>
      </w:r>
      <w:r w:rsidRPr="00D72004">
        <w:rPr>
          <w:rFonts w:ascii="Söhne" w:eastAsia="Arial" w:hAnsi="Söhne" w:cs="Times New Roman"/>
          <w:bCs/>
          <w:spacing w:val="23"/>
          <w:sz w:val="18"/>
          <w:lang w:val="en-IE" w:bidi="en-US"/>
        </w:rPr>
        <w:t xml:space="preserve"> </w:t>
      </w:r>
      <w:r w:rsidRPr="00D72004">
        <w:rPr>
          <w:rFonts w:ascii="Söhne" w:eastAsia="Arial" w:hAnsi="Söhne" w:cs="Times New Roman"/>
          <w:bCs/>
          <w:sz w:val="18"/>
          <w:lang w:val="en-IE" w:bidi="en-US"/>
        </w:rPr>
        <w:t>(W</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itti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gton</w:t>
      </w:r>
      <w:r w:rsidRPr="00D72004">
        <w:rPr>
          <w:rFonts w:ascii="Söhne" w:eastAsia="Arial" w:hAnsi="Söhne" w:cs="Times New Roman"/>
          <w:bCs/>
          <w:spacing w:val="23"/>
          <w:sz w:val="18"/>
          <w:lang w:val="en-IE" w:bidi="en-US"/>
        </w:rPr>
        <w:t xml:space="preserve"> </w:t>
      </w:r>
      <w:r w:rsidRPr="00D72004">
        <w:rPr>
          <w:rFonts w:ascii="Söhne" w:eastAsia="Arial" w:hAnsi="Söhne" w:cs="Times New Roman"/>
          <w:bCs/>
          <w:i/>
          <w:sz w:val="18"/>
          <w:lang w:val="en-IE" w:bidi="en-US"/>
        </w:rPr>
        <w:t>et</w:t>
      </w:r>
      <w:r w:rsidRPr="00D72004">
        <w:rPr>
          <w:rFonts w:ascii="Söhne" w:eastAsia="Arial" w:hAnsi="Söhne" w:cs="Times New Roman"/>
          <w:bCs/>
          <w:i/>
          <w:spacing w:val="24"/>
          <w:sz w:val="18"/>
          <w:lang w:val="en-IE" w:bidi="en-US"/>
        </w:rPr>
        <w:t xml:space="preserve"> </w:t>
      </w:r>
      <w:r w:rsidRPr="00D72004">
        <w:rPr>
          <w:rFonts w:ascii="Söhne" w:eastAsia="Arial" w:hAnsi="Söhne" w:cs="Times New Roman"/>
          <w:bCs/>
          <w:i/>
          <w:sz w:val="18"/>
          <w:lang w:val="en-IE" w:bidi="en-US"/>
        </w:rPr>
        <w:t>al.,</w:t>
      </w:r>
      <w:r w:rsidRPr="00D72004">
        <w:rPr>
          <w:rFonts w:ascii="Söhne" w:eastAsia="Arial" w:hAnsi="Söhne" w:cs="Times New Roman"/>
          <w:bCs/>
          <w:spacing w:val="22"/>
          <w:sz w:val="18"/>
          <w:lang w:val="en-IE" w:bidi="en-US"/>
        </w:rPr>
        <w:t xml:space="preserve"> </w:t>
      </w:r>
      <w:r w:rsidRPr="00D72004">
        <w:rPr>
          <w:rFonts w:ascii="Söhne" w:eastAsia="Arial" w:hAnsi="Söhne" w:cs="Times New Roman"/>
          <w:bCs/>
          <w:spacing w:val="1"/>
          <w:sz w:val="18"/>
          <w:lang w:val="en-IE" w:bidi="en-US"/>
        </w:rPr>
        <w:t>1</w:t>
      </w:r>
      <w:r w:rsidRPr="00D72004">
        <w:rPr>
          <w:rFonts w:ascii="Söhne" w:eastAsia="Arial" w:hAnsi="Söhne" w:cs="Times New Roman"/>
          <w:bCs/>
          <w:sz w:val="18"/>
          <w:lang w:val="en-IE" w:bidi="en-US"/>
        </w:rPr>
        <w:t>99</w:t>
      </w:r>
      <w:r w:rsidRPr="00D72004">
        <w:rPr>
          <w:rFonts w:ascii="Söhne" w:eastAsia="Arial" w:hAnsi="Söhne" w:cs="Times New Roman"/>
          <w:bCs/>
          <w:spacing w:val="1"/>
          <w:sz w:val="18"/>
          <w:lang w:val="en-IE" w:bidi="en-US"/>
        </w:rPr>
        <w:t>4</w:t>
      </w:r>
      <w:r w:rsidRPr="00D72004">
        <w:rPr>
          <w:rFonts w:ascii="Söhne" w:eastAsia="Arial" w:hAnsi="Söhne" w:cs="Times New Roman"/>
          <w:bCs/>
          <w:sz w:val="18"/>
          <w:lang w:val="en-IE" w:bidi="en-US"/>
        </w:rPr>
        <w:t>).</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z w:val="18"/>
          <w:lang w:val="en-IE" w:bidi="en-US"/>
        </w:rPr>
        <w:t>EH</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V</w:t>
      </w:r>
      <w:r w:rsidRPr="00D72004">
        <w:rPr>
          <w:rFonts w:ascii="Söhne" w:eastAsia="Arial" w:hAnsi="Söhne" w:cs="Times New Roman"/>
          <w:bCs/>
          <w:spacing w:val="1"/>
          <w:sz w:val="18"/>
          <w:lang w:val="en-IE" w:bidi="en-US"/>
        </w:rPr>
        <w:t xml:space="preserve"> h</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been</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d</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tected</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3"/>
          <w:sz w:val="18"/>
          <w:lang w:val="en-IE" w:bidi="en-US"/>
        </w:rPr>
        <w:t xml:space="preserve"> </w:t>
      </w:r>
      <w:proofErr w:type="spellStart"/>
      <w:r w:rsidRPr="00D72004">
        <w:rPr>
          <w:rFonts w:ascii="Söhne" w:eastAsia="Arial" w:hAnsi="Söhne" w:cs="Times New Roman"/>
          <w:bCs/>
          <w:sz w:val="18"/>
          <w:lang w:val="en-IE" w:bidi="en-US"/>
        </w:rPr>
        <w:t>growout</w:t>
      </w:r>
      <w:proofErr w:type="spellEnd"/>
      <w:r w:rsidRPr="00D72004">
        <w:rPr>
          <w:rFonts w:ascii="Söhne" w:eastAsia="Arial" w:hAnsi="Söhne" w:cs="Times New Roman"/>
          <w:bCs/>
          <w:sz w:val="18"/>
          <w:lang w:val="en-IE" w:bidi="en-US"/>
        </w:rPr>
        <w:t xml:space="preserve"> fish </w:t>
      </w:r>
      <w:r w:rsidRPr="00D72004">
        <w:rPr>
          <w:rFonts w:ascii="Söhne" w:eastAsia="Arial" w:hAnsi="Söhne" w:cs="Times New Roman"/>
          <w:bCs/>
          <w:spacing w:val="1"/>
          <w:sz w:val="18"/>
          <w:lang w:val="en-IE" w:bidi="en-US"/>
        </w:rPr>
        <w:t>b</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ist</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patho</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og</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l</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lesi</w:t>
      </w:r>
      <w:r w:rsidRPr="00D72004">
        <w:rPr>
          <w:rFonts w:ascii="Söhne" w:eastAsia="Arial" w:hAnsi="Söhne" w:cs="Times New Roman"/>
          <w:bCs/>
          <w:spacing w:val="1"/>
          <w:sz w:val="18"/>
          <w:lang w:val="en-IE" w:bidi="en-US"/>
        </w:rPr>
        <w:t>o</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s</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consistent</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with</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infection with EHNV</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indicated an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active</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f</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cti</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n rather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th</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n</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a</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rr</w:t>
      </w:r>
      <w:r w:rsidRPr="00D72004">
        <w:rPr>
          <w:rFonts w:ascii="Söhne" w:eastAsia="Arial" w:hAnsi="Söhne" w:cs="Times New Roman"/>
          <w:bCs/>
          <w:spacing w:val="1"/>
          <w:sz w:val="18"/>
          <w:lang w:val="en-IE" w:bidi="en-US"/>
        </w:rPr>
        <w:t>i</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state (W</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itti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 xml:space="preserve">gton </w:t>
      </w:r>
      <w:r w:rsidRPr="00D72004">
        <w:rPr>
          <w:rFonts w:ascii="Söhne" w:eastAsia="Arial" w:hAnsi="Söhne" w:cs="Times New Roman"/>
          <w:bCs/>
          <w:i/>
          <w:spacing w:val="1"/>
          <w:sz w:val="18"/>
          <w:lang w:val="en-IE" w:bidi="en-US"/>
        </w:rPr>
        <w:t>e</w:t>
      </w:r>
      <w:r w:rsidRPr="00D72004">
        <w:rPr>
          <w:rFonts w:ascii="Söhne" w:eastAsia="Arial" w:hAnsi="Söhne" w:cs="Times New Roman"/>
          <w:bCs/>
          <w:i/>
          <w:sz w:val="18"/>
          <w:lang w:val="en-IE" w:bidi="en-US"/>
        </w:rPr>
        <w:t>t</w:t>
      </w:r>
      <w:r w:rsidRPr="00D72004">
        <w:rPr>
          <w:rFonts w:ascii="Söhne" w:eastAsia="Arial" w:hAnsi="Söhne" w:cs="Times New Roman"/>
          <w:bCs/>
          <w:i/>
          <w:spacing w:val="1"/>
          <w:sz w:val="18"/>
          <w:lang w:val="en-IE" w:bidi="en-US"/>
        </w:rPr>
        <w:t xml:space="preserve"> a</w:t>
      </w:r>
      <w:r w:rsidRPr="00D72004">
        <w:rPr>
          <w:rFonts w:ascii="Söhne" w:eastAsia="Arial" w:hAnsi="Söhne" w:cs="Times New Roman"/>
          <w:bCs/>
          <w:i/>
          <w:sz w:val="18"/>
          <w:lang w:val="en-IE" w:bidi="en-US"/>
        </w:rPr>
        <w:t>l.,</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1</w:t>
      </w:r>
      <w:r w:rsidRPr="00D72004">
        <w:rPr>
          <w:rFonts w:ascii="Söhne" w:eastAsia="Arial" w:hAnsi="Söhne" w:cs="Times New Roman"/>
          <w:bCs/>
          <w:sz w:val="18"/>
          <w:lang w:val="en-IE" w:bidi="en-US"/>
        </w:rPr>
        <w:t>99</w:t>
      </w:r>
      <w:r w:rsidRPr="00D72004">
        <w:rPr>
          <w:rFonts w:ascii="Söhne" w:eastAsia="Arial" w:hAnsi="Söhne" w:cs="Times New Roman"/>
          <w:bCs/>
          <w:spacing w:val="1"/>
          <w:sz w:val="18"/>
          <w:lang w:val="en-IE" w:bidi="en-US"/>
        </w:rPr>
        <w:t>9</w:t>
      </w:r>
      <w:r w:rsidRPr="00D72004">
        <w:rPr>
          <w:rFonts w:ascii="Söhne" w:eastAsia="Arial" w:hAnsi="Söhne" w:cs="Times New Roman"/>
          <w:bCs/>
          <w:sz w:val="18"/>
          <w:lang w:val="en-IE" w:bidi="en-US"/>
        </w:rPr>
        <w:t>).</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Anti-EHNV</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s</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rum</w:t>
      </w:r>
      <w:r w:rsidRPr="00D72004">
        <w:rPr>
          <w:rFonts w:ascii="Söhne" w:eastAsia="Arial" w:hAnsi="Söhne" w:cs="Times New Roman"/>
          <w:bCs/>
          <w:spacing w:val="-6"/>
          <w:sz w:val="18"/>
          <w:lang w:val="en-IE" w:bidi="en-US"/>
        </w:rPr>
        <w:t xml:space="preserve"> </w:t>
      </w:r>
      <w:r w:rsidRPr="00D72004">
        <w:rPr>
          <w:rFonts w:ascii="Söhne" w:eastAsia="Arial" w:hAnsi="Söhne" w:cs="Times New Roman"/>
          <w:bCs/>
          <w:spacing w:val="1"/>
          <w:sz w:val="18"/>
          <w:lang w:val="en-IE" w:bidi="en-US"/>
        </w:rPr>
        <w:t>a</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bo</w:t>
      </w:r>
      <w:r w:rsidRPr="00D72004">
        <w:rPr>
          <w:rFonts w:ascii="Söhne" w:eastAsia="Arial" w:hAnsi="Söhne" w:cs="Times New Roman"/>
          <w:bCs/>
          <w:spacing w:val="1"/>
          <w:sz w:val="18"/>
          <w:lang w:val="en-IE" w:bidi="en-US"/>
        </w:rPr>
        <w:t>d</w:t>
      </w:r>
      <w:r w:rsidRPr="00D72004">
        <w:rPr>
          <w:rFonts w:ascii="Söhne" w:eastAsia="Arial" w:hAnsi="Söhne" w:cs="Times New Roman"/>
          <w:bCs/>
          <w:sz w:val="18"/>
          <w:lang w:val="en-IE" w:bidi="en-US"/>
        </w:rPr>
        <w:t>ies</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were</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not d</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tected</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f</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nger</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ings</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dur</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ng</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or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a</w:t>
      </w:r>
      <w:r w:rsidRPr="00D72004">
        <w:rPr>
          <w:rFonts w:ascii="Söhne" w:eastAsia="Arial" w:hAnsi="Söhne" w:cs="Times New Roman"/>
          <w:bCs/>
          <w:spacing w:val="-1"/>
          <w:sz w:val="18"/>
          <w:lang w:val="en-IE" w:bidi="en-US"/>
        </w:rPr>
        <w:t>f</w:t>
      </w:r>
      <w:r w:rsidRPr="00D72004">
        <w:rPr>
          <w:rFonts w:ascii="Söhne" w:eastAsia="Arial" w:hAnsi="Söhne" w:cs="Times New Roman"/>
          <w:bCs/>
          <w:sz w:val="18"/>
          <w:lang w:val="en-IE" w:bidi="en-US"/>
        </w:rPr>
        <w:t>ter</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an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tbr</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ak</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pacing w:val="1"/>
          <w:sz w:val="18"/>
          <w:lang w:val="en-IE" w:bidi="en-US"/>
        </w:rPr>
        <w:t>b</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w</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re</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d</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tect</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d in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a</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low</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pro</w:t>
      </w:r>
      <w:r w:rsidRPr="00D72004">
        <w:rPr>
          <w:rFonts w:ascii="Söhne" w:eastAsia="Arial" w:hAnsi="Söhne" w:cs="Times New Roman"/>
          <w:bCs/>
          <w:spacing w:val="1"/>
          <w:sz w:val="18"/>
          <w:lang w:val="en-IE" w:bidi="en-US"/>
        </w:rPr>
        <w:t>p</w:t>
      </w:r>
      <w:r w:rsidRPr="00D72004">
        <w:rPr>
          <w:rFonts w:ascii="Söhne" w:eastAsia="Arial" w:hAnsi="Söhne" w:cs="Times New Roman"/>
          <w:bCs/>
          <w:sz w:val="18"/>
          <w:lang w:val="en-IE" w:bidi="en-US"/>
        </w:rPr>
        <w:t>ort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on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of</w:t>
      </w:r>
      <w:r w:rsidRPr="00D72004">
        <w:rPr>
          <w:rFonts w:ascii="Söhne" w:eastAsia="Arial" w:hAnsi="Söhne" w:cs="Times New Roman"/>
          <w:bCs/>
          <w:spacing w:val="1"/>
          <w:sz w:val="18"/>
          <w:lang w:val="en-IE" w:bidi="en-US"/>
        </w:rPr>
        <w:t xml:space="preserve"> </w:t>
      </w:r>
      <w:proofErr w:type="spellStart"/>
      <w:r w:rsidRPr="00D72004">
        <w:rPr>
          <w:rFonts w:ascii="Söhne" w:eastAsia="Arial" w:hAnsi="Söhne" w:cs="Times New Roman"/>
          <w:bCs/>
          <w:sz w:val="18"/>
          <w:lang w:val="en-IE" w:bidi="en-US"/>
        </w:rPr>
        <w:t>growout</w:t>
      </w:r>
      <w:proofErr w:type="spellEnd"/>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fis</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h</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nce,</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it</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s</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u</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certain</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w</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ether</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ese</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were</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s</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rv</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vors</w:t>
      </w:r>
      <w:r w:rsidRPr="00D72004">
        <w:rPr>
          <w:rFonts w:ascii="Söhne" w:eastAsia="Arial" w:hAnsi="Söhne" w:cs="Times New Roman"/>
          <w:bCs/>
          <w:spacing w:val="1"/>
          <w:sz w:val="18"/>
          <w:lang w:val="en-IE" w:bidi="en-US"/>
        </w:rPr>
        <w:t xml:space="preserve"> o</w:t>
      </w:r>
      <w:r w:rsidRPr="00D72004">
        <w:rPr>
          <w:rFonts w:ascii="Söhne" w:eastAsia="Arial" w:hAnsi="Söhne" w:cs="Times New Roman"/>
          <w:bCs/>
          <w:sz w:val="18"/>
          <w:lang w:val="en-IE" w:bidi="en-US"/>
        </w:rPr>
        <w:t>f</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the</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b</w:t>
      </w:r>
      <w:r w:rsidRPr="00D72004">
        <w:rPr>
          <w:rFonts w:ascii="Söhne" w:eastAsia="Arial" w:hAnsi="Söhne" w:cs="Times New Roman"/>
          <w:bCs/>
          <w:sz w:val="18"/>
          <w:lang w:val="en-IE" w:bidi="en-US"/>
        </w:rPr>
        <w:t>reak</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(Wh</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tti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gt</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 xml:space="preserve">n </w:t>
      </w:r>
      <w:r w:rsidRPr="00D72004">
        <w:rPr>
          <w:rFonts w:ascii="Söhne" w:eastAsia="Arial" w:hAnsi="Söhne" w:cs="Times New Roman"/>
          <w:bCs/>
          <w:i/>
          <w:iCs/>
          <w:sz w:val="18"/>
          <w:lang w:val="en-IE" w:bidi="en-US"/>
        </w:rPr>
        <w:t>et</w:t>
      </w:r>
      <w:r w:rsidRPr="00D72004">
        <w:rPr>
          <w:rFonts w:ascii="Söhne" w:eastAsia="Arial" w:hAnsi="Söhne" w:cs="Times New Roman"/>
          <w:bCs/>
          <w:i/>
          <w:iCs/>
          <w:spacing w:val="2"/>
          <w:sz w:val="18"/>
          <w:lang w:val="en-IE" w:bidi="en-US"/>
        </w:rPr>
        <w:t xml:space="preserve"> </w:t>
      </w:r>
      <w:r w:rsidRPr="00D72004">
        <w:rPr>
          <w:rFonts w:ascii="Söhne" w:eastAsia="Arial" w:hAnsi="Söhne" w:cs="Times New Roman"/>
          <w:bCs/>
          <w:i/>
          <w:iCs/>
          <w:sz w:val="18"/>
          <w:lang w:val="en-IE" w:bidi="en-US"/>
        </w:rPr>
        <w:t>al.,</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1</w:t>
      </w:r>
      <w:r w:rsidRPr="00D72004">
        <w:rPr>
          <w:rFonts w:ascii="Söhne" w:eastAsia="Arial" w:hAnsi="Söhne" w:cs="Times New Roman"/>
          <w:bCs/>
          <w:spacing w:val="1"/>
          <w:sz w:val="18"/>
          <w:lang w:val="en-IE" w:bidi="en-US"/>
        </w:rPr>
        <w:t>9</w:t>
      </w:r>
      <w:r w:rsidRPr="00D72004">
        <w:rPr>
          <w:rFonts w:ascii="Söhne" w:eastAsia="Arial" w:hAnsi="Söhne" w:cs="Times New Roman"/>
          <w:bCs/>
          <w:sz w:val="18"/>
          <w:lang w:val="en-IE" w:bidi="en-US"/>
        </w:rPr>
        <w:t>9</w:t>
      </w:r>
      <w:r w:rsidRPr="00D72004">
        <w:rPr>
          <w:rFonts w:ascii="Söhne" w:eastAsia="Arial" w:hAnsi="Söhne" w:cs="Times New Roman"/>
          <w:bCs/>
          <w:spacing w:val="1"/>
          <w:sz w:val="18"/>
          <w:lang w:val="en-IE" w:bidi="en-US"/>
        </w:rPr>
        <w:t>4</w:t>
      </w:r>
      <w:r w:rsidRPr="00D72004">
        <w:rPr>
          <w:rFonts w:ascii="Söhne" w:eastAsia="Arial" w:hAnsi="Söhne" w:cs="Times New Roman"/>
          <w:bCs/>
          <w:sz w:val="18"/>
          <w:lang w:val="en-IE" w:bidi="en-US"/>
        </w:rPr>
        <w:t>; 19</w:t>
      </w:r>
      <w:r w:rsidRPr="00D72004">
        <w:rPr>
          <w:rFonts w:ascii="Söhne" w:eastAsia="Arial" w:hAnsi="Söhne" w:cs="Times New Roman"/>
          <w:bCs/>
          <w:spacing w:val="1"/>
          <w:sz w:val="18"/>
          <w:lang w:val="en-IE" w:bidi="en-US"/>
        </w:rPr>
        <w:t>9</w:t>
      </w:r>
      <w:r w:rsidRPr="00D72004">
        <w:rPr>
          <w:rFonts w:ascii="Söhne" w:eastAsia="Arial" w:hAnsi="Söhne" w:cs="Times New Roman"/>
          <w:bCs/>
          <w:sz w:val="18"/>
          <w:lang w:val="en-IE" w:bidi="en-US"/>
        </w:rPr>
        <w:t>9).</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Th</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re</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are</w:t>
      </w:r>
      <w:r w:rsidRPr="00D72004">
        <w:rPr>
          <w:rFonts w:ascii="Söhne" w:eastAsia="Arial" w:hAnsi="Söhne" w:cs="Times New Roman"/>
          <w:bCs/>
          <w:spacing w:val="6"/>
          <w:sz w:val="18"/>
          <w:lang w:val="en-IE" w:bidi="en-US"/>
        </w:rPr>
        <w:t xml:space="preserve"> </w:t>
      </w:r>
      <w:r w:rsidRPr="00D72004">
        <w:rPr>
          <w:rFonts w:ascii="Söhne" w:eastAsia="Arial" w:hAnsi="Söhne" w:cs="Times New Roman"/>
          <w:bCs/>
          <w:sz w:val="18"/>
          <w:lang w:val="en-IE" w:bidi="en-US"/>
        </w:rPr>
        <w:t>data</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z w:val="18"/>
          <w:lang w:val="en-IE" w:bidi="en-US"/>
        </w:rPr>
        <w:t>for</w:t>
      </w:r>
      <w:r w:rsidRPr="00D72004">
        <w:rPr>
          <w:rFonts w:ascii="Söhne" w:eastAsia="Arial" w:hAnsi="Söhne" w:cs="Times New Roman"/>
          <w:bCs/>
          <w:spacing w:val="5"/>
          <w:sz w:val="18"/>
          <w:lang w:val="en-IE" w:bidi="en-US"/>
        </w:rPr>
        <w:t xml:space="preserve"> </w:t>
      </w:r>
      <w:r w:rsidRPr="00D72004">
        <w:rPr>
          <w:rFonts w:ascii="Söhne" w:eastAsia="Arial" w:hAnsi="Söhne" w:cs="Times New Roman"/>
          <w:bCs/>
          <w:spacing w:val="-1"/>
          <w:sz w:val="18"/>
          <w:lang w:val="en-IE" w:bidi="en-US"/>
        </w:rPr>
        <w:t>E</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rope</w:t>
      </w:r>
      <w:r w:rsidRPr="00D72004">
        <w:rPr>
          <w:rFonts w:ascii="Söhne" w:eastAsia="Arial" w:hAnsi="Söhne" w:cs="Times New Roman"/>
          <w:bCs/>
          <w:spacing w:val="2"/>
          <w:sz w:val="18"/>
          <w:lang w:val="en-IE" w:bidi="en-US"/>
        </w:rPr>
        <w:t>a</w:t>
      </w:r>
      <w:r w:rsidRPr="00D72004">
        <w:rPr>
          <w:rFonts w:ascii="Söhne" w:eastAsia="Arial" w:hAnsi="Söhne" w:cs="Times New Roman"/>
          <w:bCs/>
          <w:sz w:val="18"/>
          <w:lang w:val="en-IE" w:bidi="en-US"/>
        </w:rPr>
        <w:t>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stocks of</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ra</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nbow</w:t>
      </w:r>
      <w:r w:rsidRPr="00D72004">
        <w:rPr>
          <w:rFonts w:ascii="Söhne" w:eastAsia="Arial" w:hAnsi="Söhne" w:cs="Times New Roman"/>
          <w:bCs/>
          <w:spacing w:val="6"/>
          <w:sz w:val="18"/>
          <w:lang w:val="en-IE" w:bidi="en-US"/>
        </w:rPr>
        <w:t xml:space="preserve"> </w:t>
      </w:r>
      <w:r w:rsidRPr="00D72004">
        <w:rPr>
          <w:rFonts w:ascii="Söhne" w:eastAsia="Arial" w:hAnsi="Söhne" w:cs="Times New Roman"/>
          <w:bCs/>
          <w:sz w:val="18"/>
          <w:lang w:val="en-IE" w:bidi="en-US"/>
        </w:rPr>
        <w:t>tr</w:t>
      </w:r>
      <w:r w:rsidRPr="00D72004">
        <w:rPr>
          <w:rFonts w:ascii="Söhne" w:eastAsia="Arial" w:hAnsi="Söhne" w:cs="Times New Roman"/>
          <w:bCs/>
          <w:spacing w:val="1"/>
          <w:sz w:val="18"/>
          <w:lang w:val="en-IE" w:bidi="en-US"/>
        </w:rPr>
        <w:t>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7"/>
          <w:sz w:val="18"/>
          <w:lang w:val="en-IE" w:bidi="en-US"/>
        </w:rPr>
        <w:t xml:space="preserve"> </w:t>
      </w:r>
      <w:r w:rsidRPr="00D72004">
        <w:rPr>
          <w:rFonts w:ascii="Söhne" w:eastAsia="Arial" w:hAnsi="Söhne" w:cs="Times New Roman"/>
          <w:bCs/>
          <w:sz w:val="18"/>
          <w:lang w:val="en-IE" w:bidi="en-US"/>
        </w:rPr>
        <w:t>experim</w:t>
      </w:r>
      <w:r w:rsidRPr="00D72004">
        <w:rPr>
          <w:rFonts w:ascii="Söhne" w:eastAsia="Arial" w:hAnsi="Söhne" w:cs="Times New Roman"/>
          <w:bCs/>
          <w:spacing w:val="1"/>
          <w:sz w:val="18"/>
          <w:lang w:val="en-IE" w:bidi="en-US"/>
        </w:rPr>
        <w:t>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l</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pacing w:val="1"/>
          <w:sz w:val="18"/>
          <w:lang w:val="en-IE" w:bidi="en-US"/>
        </w:rPr>
        <w: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f</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ct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ons wh</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re potential 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rr</w:t>
      </w:r>
      <w:r w:rsidRPr="00D72004">
        <w:rPr>
          <w:rFonts w:ascii="Söhne" w:eastAsia="Arial" w:hAnsi="Söhne" w:cs="Times New Roman"/>
          <w:bCs/>
          <w:spacing w:val="1"/>
          <w:sz w:val="18"/>
          <w:lang w:val="en-IE" w:bidi="en-US"/>
        </w:rPr>
        <w:t>i</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rs</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w</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re ide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fi</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d (Ar</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el &amp;</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B</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ng Jense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 2</w:t>
      </w:r>
      <w:r w:rsidRPr="00D72004">
        <w:rPr>
          <w:rFonts w:ascii="Söhne" w:eastAsia="Arial" w:hAnsi="Söhne" w:cs="Times New Roman"/>
          <w:bCs/>
          <w:spacing w:val="1"/>
          <w:sz w:val="18"/>
          <w:lang w:val="en-IE" w:bidi="en-US"/>
        </w:rPr>
        <w:t>0</w:t>
      </w:r>
      <w:r w:rsidRPr="00D72004">
        <w:rPr>
          <w:rFonts w:ascii="Söhne" w:eastAsia="Arial" w:hAnsi="Söhne" w:cs="Times New Roman"/>
          <w:bCs/>
          <w:sz w:val="18"/>
          <w:lang w:val="en-IE" w:bidi="en-US"/>
        </w:rPr>
        <w:t>0</w:t>
      </w:r>
      <w:r w:rsidRPr="00D72004">
        <w:rPr>
          <w:rFonts w:ascii="Söhne" w:eastAsia="Arial" w:hAnsi="Söhne" w:cs="Times New Roman"/>
          <w:bCs/>
          <w:spacing w:val="1"/>
          <w:sz w:val="18"/>
          <w:lang w:val="en-IE" w:bidi="en-US"/>
        </w:rPr>
        <w:t>9</w:t>
      </w:r>
      <w:r w:rsidRPr="00D72004">
        <w:rPr>
          <w:rFonts w:ascii="Söhne" w:eastAsia="Arial" w:hAnsi="Söhne" w:cs="Times New Roman"/>
          <w:bCs/>
          <w:sz w:val="18"/>
          <w:lang w:val="en-IE" w:bidi="en-US"/>
        </w:rPr>
        <w:t>).</w:t>
      </w:r>
    </w:p>
    <w:p w14:paraId="0E4AB762" w14:textId="77777777" w:rsidR="00D72004" w:rsidRPr="00D72004" w:rsidRDefault="00D72004" w:rsidP="00D72004">
      <w:pPr>
        <w:spacing w:after="240" w:line="240" w:lineRule="auto"/>
        <w:ind w:left="851"/>
        <w:jc w:val="both"/>
        <w:rPr>
          <w:rFonts w:ascii="Söhne" w:eastAsia="Arial" w:hAnsi="Söhne" w:cs="Times New Roman"/>
          <w:bCs/>
          <w:sz w:val="18"/>
          <w:lang w:val="en-IE" w:bidi="en-US"/>
        </w:rPr>
      </w:pPr>
      <w:r w:rsidRPr="00D72004">
        <w:rPr>
          <w:rFonts w:ascii="Söhne" w:eastAsia="Ottawa" w:hAnsi="Söhne" w:cs="Times New Roman"/>
          <w:bCs/>
          <w:i/>
          <w:spacing w:val="-1"/>
          <w:sz w:val="18"/>
          <w:lang w:val="en-IE" w:bidi="en-US"/>
        </w:rPr>
        <w:t xml:space="preserve">European perch: </w:t>
      </w:r>
      <w:r w:rsidRPr="00D72004">
        <w:rPr>
          <w:rFonts w:ascii="Söhne" w:eastAsia="Arial" w:hAnsi="Söhne" w:cs="Times New Roman"/>
          <w:bCs/>
          <w:sz w:val="18"/>
          <w:lang w:val="en-IE" w:bidi="en-US"/>
        </w:rPr>
        <w:t>EHNV w</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 xml:space="preserve">s </w:t>
      </w:r>
      <w:r w:rsidRPr="00D72004">
        <w:rPr>
          <w:rFonts w:ascii="Söhne" w:eastAsia="Arial" w:hAnsi="Söhne" w:cs="Times New Roman"/>
          <w:bCs/>
          <w:spacing w:val="1"/>
          <w:sz w:val="18"/>
          <w:lang w:val="en-IE" w:bidi="en-US"/>
        </w:rPr>
        <w:t>i</w:t>
      </w:r>
      <w:r w:rsidRPr="00D72004">
        <w:rPr>
          <w:rFonts w:ascii="Söhne" w:eastAsia="Arial" w:hAnsi="Söhne" w:cs="Times New Roman"/>
          <w:bCs/>
          <w:spacing w:val="-1"/>
          <w:sz w:val="18"/>
          <w:lang w:val="en-IE" w:bidi="en-US"/>
        </w:rPr>
        <w:t>s</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lated</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from 2</w:t>
      </w:r>
      <w:r w:rsidRPr="00D72004">
        <w:rPr>
          <w:rFonts w:ascii="Söhne" w:eastAsia="Arial" w:hAnsi="Söhne" w:cs="Times New Roman"/>
          <w:bCs/>
          <w:spacing w:val="1"/>
          <w:sz w:val="18"/>
          <w:lang w:val="en-IE" w:bidi="en-US"/>
        </w:rPr>
        <w:t xml:space="preserve"> o</w:t>
      </w:r>
      <w:r w:rsidRPr="00D72004">
        <w:rPr>
          <w:rFonts w:ascii="Söhne" w:eastAsia="Arial" w:hAnsi="Söhne" w:cs="Times New Roman"/>
          <w:bCs/>
          <w:sz w:val="18"/>
          <w:lang w:val="en-IE" w:bidi="en-US"/>
        </w:rPr>
        <w:t>f</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40</w:t>
      </w:r>
      <w:r w:rsidRPr="00D72004">
        <w:rPr>
          <w:rFonts w:ascii="Söhne" w:eastAsia="Arial" w:hAnsi="Söhne" w:cs="Times New Roman"/>
          <w:bCs/>
          <w:spacing w:val="1"/>
          <w:sz w:val="18"/>
          <w:lang w:val="en-IE" w:bidi="en-US"/>
        </w:rPr>
        <w:t xml:space="preserve"> a</w:t>
      </w:r>
      <w:r w:rsidRPr="00D72004">
        <w:rPr>
          <w:rFonts w:ascii="Söhne" w:eastAsia="Arial" w:hAnsi="Söhne" w:cs="Times New Roman"/>
          <w:bCs/>
          <w:sz w:val="18"/>
          <w:lang w:val="en-IE" w:bidi="en-US"/>
        </w:rPr>
        <w:t>ppar</w:t>
      </w:r>
      <w:r w:rsidRPr="00D72004">
        <w:rPr>
          <w:rFonts w:ascii="Söhne" w:eastAsia="Arial" w:hAnsi="Söhne" w:cs="Times New Roman"/>
          <w:bCs/>
          <w:spacing w:val="1"/>
          <w:sz w:val="18"/>
          <w:lang w:val="en-IE" w:bidi="en-US"/>
        </w:rPr>
        <w:t>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 xml:space="preserve">tly </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ea</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y a</w:t>
      </w:r>
      <w:r w:rsidRPr="00D72004">
        <w:rPr>
          <w:rFonts w:ascii="Söhne" w:eastAsia="Arial" w:hAnsi="Söhne" w:cs="Times New Roman"/>
          <w:bCs/>
          <w:spacing w:val="1"/>
          <w:sz w:val="18"/>
          <w:lang w:val="en-IE" w:bidi="en-US"/>
        </w:rPr>
        <w:t>d</w:t>
      </w:r>
      <w:r w:rsidRPr="00D72004">
        <w:rPr>
          <w:rFonts w:ascii="Söhne" w:eastAsia="Arial" w:hAnsi="Söhne" w:cs="Times New Roman"/>
          <w:bCs/>
          <w:sz w:val="18"/>
          <w:lang w:val="en-IE" w:bidi="en-US"/>
        </w:rPr>
        <w:t>ult European</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perch</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d</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ring</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e</w:t>
      </w:r>
      <w:r w:rsidRPr="00D72004">
        <w:rPr>
          <w:rFonts w:ascii="Söhne" w:eastAsia="Arial" w:hAnsi="Söhne" w:cs="Times New Roman"/>
          <w:bCs/>
          <w:spacing w:val="1"/>
          <w:sz w:val="18"/>
          <w:lang w:val="en-IE" w:bidi="en-US"/>
        </w:rPr>
        <w:t>p</w:t>
      </w:r>
      <w:r w:rsidRPr="00D72004">
        <w:rPr>
          <w:rFonts w:ascii="Söhne" w:eastAsia="Arial" w:hAnsi="Söhne" w:cs="Times New Roman"/>
          <w:bCs/>
          <w:sz w:val="18"/>
          <w:lang w:val="en-IE" w:bidi="en-US"/>
        </w:rPr>
        <w:t>izootics</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j</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v</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ni</w:t>
      </w:r>
      <w:r w:rsidRPr="00D72004">
        <w:rPr>
          <w:rFonts w:ascii="Söhne" w:eastAsia="Arial" w:hAnsi="Söhne" w:cs="Times New Roman"/>
          <w:bCs/>
          <w:spacing w:val="1"/>
          <w:sz w:val="18"/>
          <w:lang w:val="en-IE" w:bidi="en-US"/>
        </w:rPr>
        <w:t>l</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 xml:space="preserve">s </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n Victoria,</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A</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stra</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ia</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an</w:t>
      </w:r>
      <w:r w:rsidRPr="00D72004">
        <w:rPr>
          <w:rFonts w:ascii="Söhne" w:eastAsia="Arial" w:hAnsi="Söhne" w:cs="Times New Roman"/>
          <w:bCs/>
          <w:spacing w:val="1"/>
          <w:sz w:val="18"/>
          <w:lang w:val="en-IE" w:bidi="en-US"/>
        </w:rPr>
        <w:t>g</w:t>
      </w:r>
      <w:r w:rsidRPr="00D72004">
        <w:rPr>
          <w:rFonts w:ascii="Söhne" w:eastAsia="Arial" w:hAnsi="Söhne" w:cs="Times New Roman"/>
          <w:bCs/>
          <w:sz w:val="18"/>
          <w:lang w:val="en-IE" w:bidi="en-US"/>
        </w:rPr>
        <w:t>don</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&amp;</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H</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m</w:t>
      </w:r>
      <w:r w:rsidRPr="00D72004">
        <w:rPr>
          <w:rFonts w:ascii="Söhne" w:eastAsia="Arial" w:hAnsi="Söhne" w:cs="Times New Roman"/>
          <w:bCs/>
          <w:spacing w:val="1"/>
          <w:sz w:val="18"/>
          <w:lang w:val="en-IE" w:bidi="en-US"/>
        </w:rPr>
        <w:t>p</w:t>
      </w:r>
      <w:r w:rsidRPr="00D72004">
        <w:rPr>
          <w:rFonts w:ascii="Söhne" w:eastAsia="Arial" w:hAnsi="Söhne" w:cs="Times New Roman"/>
          <w:bCs/>
          <w:sz w:val="18"/>
          <w:lang w:val="en-IE" w:bidi="en-US"/>
        </w:rPr>
        <w:t>hrey,</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1</w:t>
      </w:r>
      <w:r w:rsidRPr="00D72004">
        <w:rPr>
          <w:rFonts w:ascii="Söhne" w:eastAsia="Arial" w:hAnsi="Söhne" w:cs="Times New Roman"/>
          <w:bCs/>
          <w:spacing w:val="1"/>
          <w:sz w:val="18"/>
          <w:lang w:val="en-IE" w:bidi="en-US"/>
        </w:rPr>
        <w:t>9</w:t>
      </w:r>
      <w:r w:rsidRPr="00D72004">
        <w:rPr>
          <w:rFonts w:ascii="Söhne" w:eastAsia="Arial" w:hAnsi="Söhne" w:cs="Times New Roman"/>
          <w:bCs/>
          <w:sz w:val="18"/>
          <w:lang w:val="en-IE" w:bidi="en-US"/>
        </w:rPr>
        <w:t>87),</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b</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as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the</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cubati</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n</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pacing w:val="1"/>
          <w:sz w:val="18"/>
          <w:lang w:val="en-IE" w:bidi="en-US"/>
        </w:rPr>
        <w:t>p</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riod</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exten</w:t>
      </w:r>
      <w:r w:rsidRPr="00D72004">
        <w:rPr>
          <w:rFonts w:ascii="Söhne" w:eastAsia="Arial" w:hAnsi="Söhne" w:cs="Times New Roman"/>
          <w:bCs/>
          <w:spacing w:val="1"/>
          <w:sz w:val="18"/>
          <w:lang w:val="en-IE" w:bidi="en-US"/>
        </w:rPr>
        <w:t>d</w:t>
      </w:r>
      <w:r w:rsidRPr="00D72004">
        <w:rPr>
          <w:rFonts w:ascii="Söhne" w:eastAsia="Arial" w:hAnsi="Söhne" w:cs="Times New Roman"/>
          <w:bCs/>
          <w:sz w:val="18"/>
          <w:lang w:val="en-IE" w:bidi="en-US"/>
        </w:rPr>
        <w:t>s</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 xml:space="preserve">for </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p</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to</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28</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days (W</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itti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gton</w:t>
      </w:r>
      <w:r w:rsidRPr="00D72004">
        <w:rPr>
          <w:rFonts w:ascii="Söhne" w:eastAsia="Arial" w:hAnsi="Söhne" w:cs="Times New Roman"/>
          <w:bCs/>
          <w:spacing w:val="23"/>
          <w:sz w:val="18"/>
          <w:lang w:val="en-IE" w:bidi="en-US"/>
        </w:rPr>
        <w:t xml:space="preserve"> </w:t>
      </w:r>
      <w:r w:rsidRPr="00D72004">
        <w:rPr>
          <w:rFonts w:ascii="Söhne" w:eastAsia="Arial" w:hAnsi="Söhne" w:cs="Times New Roman"/>
          <w:bCs/>
          <w:sz w:val="18"/>
          <w:lang w:val="en-IE" w:bidi="en-US"/>
        </w:rPr>
        <w:t>&amp;</w:t>
      </w:r>
      <w:r w:rsidRPr="00D72004">
        <w:rPr>
          <w:rFonts w:ascii="Söhne" w:eastAsia="Arial" w:hAnsi="Söhne" w:cs="Times New Roman"/>
          <w:bCs/>
          <w:spacing w:val="24"/>
          <w:sz w:val="18"/>
          <w:lang w:val="en-IE" w:bidi="en-US"/>
        </w:rPr>
        <w:t xml:space="preserve"> </w:t>
      </w:r>
      <w:proofErr w:type="spellStart"/>
      <w:r w:rsidRPr="00D72004">
        <w:rPr>
          <w:rFonts w:ascii="Söhne" w:eastAsia="Arial" w:hAnsi="Söhne" w:cs="Times New Roman"/>
          <w:bCs/>
          <w:sz w:val="18"/>
          <w:lang w:val="en-IE" w:bidi="en-US"/>
        </w:rPr>
        <w:t>Re</w:t>
      </w:r>
      <w:r w:rsidRPr="00D72004">
        <w:rPr>
          <w:rFonts w:ascii="Söhne" w:eastAsia="Arial" w:hAnsi="Söhne" w:cs="Times New Roman"/>
          <w:bCs/>
          <w:spacing w:val="1"/>
          <w:sz w:val="18"/>
          <w:lang w:val="en-IE" w:bidi="en-US"/>
        </w:rPr>
        <w:t>d</w:t>
      </w:r>
      <w:r w:rsidRPr="00D72004">
        <w:rPr>
          <w:rFonts w:ascii="Söhne" w:eastAsia="Arial" w:hAnsi="Söhne" w:cs="Times New Roman"/>
          <w:bCs/>
          <w:sz w:val="18"/>
          <w:lang w:val="en-IE" w:bidi="en-US"/>
        </w:rPr>
        <w:t>dacliff</w:t>
      </w:r>
      <w:proofErr w:type="spellEnd"/>
      <w:r w:rsidRPr="00D72004">
        <w:rPr>
          <w:rFonts w:ascii="Söhne" w:eastAsia="Arial" w:hAnsi="Söhne" w:cs="Times New Roman"/>
          <w:bCs/>
          <w:sz w:val="18"/>
          <w:lang w:val="en-IE" w:bidi="en-US"/>
        </w:rPr>
        <w:t>,</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pacing w:val="1"/>
          <w:sz w:val="18"/>
          <w:lang w:val="en-IE" w:bidi="en-US"/>
        </w:rPr>
        <w:t>1</w:t>
      </w:r>
      <w:r w:rsidRPr="00D72004">
        <w:rPr>
          <w:rFonts w:ascii="Söhne" w:eastAsia="Arial" w:hAnsi="Söhne" w:cs="Times New Roman"/>
          <w:bCs/>
          <w:sz w:val="18"/>
          <w:lang w:val="en-IE" w:bidi="en-US"/>
        </w:rPr>
        <w:t>99</w:t>
      </w:r>
      <w:r w:rsidRPr="00D72004">
        <w:rPr>
          <w:rFonts w:ascii="Söhne" w:eastAsia="Arial" w:hAnsi="Söhne" w:cs="Times New Roman"/>
          <w:bCs/>
          <w:spacing w:val="1"/>
          <w:sz w:val="18"/>
          <w:lang w:val="en-IE" w:bidi="en-US"/>
        </w:rPr>
        <w:t>5</w:t>
      </w:r>
      <w:r w:rsidRPr="00D72004">
        <w:rPr>
          <w:rFonts w:ascii="Söhne" w:eastAsia="Arial" w:hAnsi="Söhne" w:cs="Times New Roman"/>
          <w:bCs/>
          <w:sz w:val="18"/>
          <w:lang w:val="en-IE" w:bidi="en-US"/>
        </w:rPr>
        <w:t>),</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z w:val="18"/>
          <w:lang w:val="en-IE" w:bidi="en-US"/>
        </w:rPr>
        <w:t>t</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ese</w:t>
      </w:r>
      <w:r w:rsidRPr="00D72004">
        <w:rPr>
          <w:rFonts w:ascii="Söhne" w:eastAsia="Arial" w:hAnsi="Söhne" w:cs="Times New Roman"/>
          <w:bCs/>
          <w:spacing w:val="24"/>
          <w:sz w:val="18"/>
          <w:lang w:val="en-IE" w:bidi="en-US"/>
        </w:rPr>
        <w:t xml:space="preserve"> </w:t>
      </w:r>
      <w:r w:rsidRPr="00D72004">
        <w:rPr>
          <w:rFonts w:ascii="Söhne" w:eastAsia="Arial" w:hAnsi="Söhne" w:cs="Times New Roman"/>
          <w:bCs/>
          <w:sz w:val="18"/>
          <w:lang w:val="en-IE" w:bidi="en-US"/>
        </w:rPr>
        <w:t>fish</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may</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ha</w:t>
      </w:r>
      <w:r w:rsidRPr="00D72004">
        <w:rPr>
          <w:rFonts w:ascii="Söhne" w:eastAsia="Arial" w:hAnsi="Söhne" w:cs="Times New Roman"/>
          <w:bCs/>
          <w:spacing w:val="1"/>
          <w:sz w:val="18"/>
          <w:lang w:val="en-IE" w:bidi="en-US"/>
        </w:rPr>
        <w:t>v</w:t>
      </w:r>
      <w:r w:rsidRPr="00D72004">
        <w:rPr>
          <w:rFonts w:ascii="Söhne" w:eastAsia="Arial" w:hAnsi="Söhne" w:cs="Times New Roman"/>
          <w:bCs/>
          <w:sz w:val="18"/>
          <w:lang w:val="en-IE" w:bidi="en-US"/>
        </w:rPr>
        <w:t>e</w:t>
      </w:r>
      <w:r w:rsidRPr="00D72004">
        <w:rPr>
          <w:rFonts w:ascii="Söhne" w:eastAsia="Arial" w:hAnsi="Söhne" w:cs="Times New Roman"/>
          <w:bCs/>
          <w:spacing w:val="26"/>
          <w:sz w:val="18"/>
          <w:lang w:val="en-IE" w:bidi="en-US"/>
        </w:rPr>
        <w:t xml:space="preserve"> </w:t>
      </w:r>
      <w:r w:rsidRPr="00D72004">
        <w:rPr>
          <w:rFonts w:ascii="Söhne" w:eastAsia="Arial" w:hAnsi="Söhne" w:cs="Times New Roman"/>
          <w:bCs/>
          <w:sz w:val="18"/>
          <w:lang w:val="en-IE" w:bidi="en-US"/>
        </w:rPr>
        <w:t>been</w:t>
      </w:r>
      <w:r w:rsidRPr="00D72004">
        <w:rPr>
          <w:rFonts w:ascii="Söhne" w:eastAsia="Arial" w:hAnsi="Söhne" w:cs="Times New Roman"/>
          <w:bCs/>
          <w:spacing w:val="26"/>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the</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pr</w:t>
      </w:r>
      <w:r w:rsidRPr="00D72004">
        <w:rPr>
          <w:rFonts w:ascii="Söhne" w:eastAsia="Arial" w:hAnsi="Söhne" w:cs="Times New Roman"/>
          <w:bCs/>
          <w:spacing w:val="1"/>
          <w:sz w:val="18"/>
          <w:lang w:val="en-IE" w:bidi="en-US"/>
        </w:rPr>
        <w:t>e</w:t>
      </w:r>
      <w:r w:rsidRPr="00D72004">
        <w:rPr>
          <w:rFonts w:ascii="Söhne" w:eastAsia="Arial" w:hAnsi="Söhne" w:cs="Times New Roman"/>
          <w:bCs/>
          <w:spacing w:val="-1"/>
          <w:sz w:val="18"/>
          <w:lang w:val="en-IE" w:bidi="en-US"/>
        </w:rPr>
        <w:t>c</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inic</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l</w:t>
      </w:r>
      <w:r w:rsidRPr="00D72004">
        <w:rPr>
          <w:rFonts w:ascii="Söhne" w:eastAsia="Arial" w:hAnsi="Söhne" w:cs="Times New Roman"/>
          <w:bCs/>
          <w:spacing w:val="25"/>
          <w:sz w:val="18"/>
          <w:lang w:val="en-IE" w:bidi="en-US"/>
        </w:rPr>
        <w:t xml:space="preserve"> </w:t>
      </w:r>
      <w:r w:rsidRPr="00D72004">
        <w:rPr>
          <w:rFonts w:ascii="Söhne" w:eastAsia="Arial" w:hAnsi="Söhne" w:cs="Times New Roman"/>
          <w:bCs/>
          <w:sz w:val="18"/>
          <w:lang w:val="en-IE" w:bidi="en-US"/>
        </w:rPr>
        <w:t>ph</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se.</w:t>
      </w:r>
      <w:r w:rsidRPr="00D72004">
        <w:rPr>
          <w:rFonts w:ascii="Söhne" w:eastAsia="Arial" w:hAnsi="Söhne" w:cs="Times New Roman"/>
          <w:bCs/>
          <w:spacing w:val="23"/>
          <w:sz w:val="18"/>
          <w:lang w:val="en-IE" w:bidi="en-US"/>
        </w:rPr>
        <w:t xml:space="preserve"> </w:t>
      </w:r>
    </w:p>
    <w:p w14:paraId="6369D83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2.2.6.</w:t>
      </w:r>
      <w:r w:rsidRPr="00D72004">
        <w:rPr>
          <w:rFonts w:ascii="Söhne Kräftig" w:eastAsia="Times New Roman" w:hAnsi="Söhne Kräftig" w:cs="Times New Roman"/>
          <w:bCs/>
          <w:lang w:val="en-GB" w:eastAsia="fr-FR"/>
        </w:rPr>
        <w:tab/>
        <w:t>Vectors</w:t>
      </w:r>
    </w:p>
    <w:p w14:paraId="6E994106" w14:textId="77777777" w:rsidR="00D72004" w:rsidRPr="00D72004" w:rsidRDefault="00D72004" w:rsidP="00D72004">
      <w:pPr>
        <w:spacing w:after="240" w:line="240" w:lineRule="auto"/>
        <w:ind w:left="851"/>
        <w:jc w:val="both"/>
        <w:rPr>
          <w:rFonts w:ascii="Söhne" w:eastAsia="Arial" w:hAnsi="Söhne" w:cs="Times New Roman"/>
          <w:bCs/>
          <w:spacing w:val="3"/>
          <w:sz w:val="18"/>
          <w:lang w:val="en-IE" w:bidi="en-US"/>
        </w:rPr>
      </w:pPr>
      <w:r w:rsidRPr="00A4609B">
        <w:rPr>
          <w:rFonts w:ascii="Söhne" w:eastAsia="Arial" w:hAnsi="Söhne" w:cs="Times New Roman"/>
          <w:bCs/>
          <w:sz w:val="18"/>
          <w:u w:val="double"/>
          <w:lang w:val="en-IE" w:bidi="en-US"/>
        </w:rPr>
        <w:t>None demonstrated.</w:t>
      </w:r>
      <w:r w:rsidRPr="00D72004">
        <w:rPr>
          <w:rFonts w:ascii="Söhne" w:eastAsia="Arial" w:hAnsi="Söhne" w:cs="Times New Roman"/>
          <w:bCs/>
          <w:sz w:val="18"/>
          <w:lang w:val="en-IE" w:bidi="en-US"/>
        </w:rPr>
        <w:t xml:space="preserve"> </w:t>
      </w:r>
      <w:r w:rsidRPr="00A4609B">
        <w:rPr>
          <w:rFonts w:ascii="Söhne" w:eastAsia="Arial" w:hAnsi="Söhne" w:cs="Times New Roman"/>
          <w:bCs/>
          <w:strike/>
          <w:sz w:val="18"/>
          <w:lang w:val="en-IE" w:bidi="en-US"/>
        </w:rPr>
        <w:t>Birds</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are</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p</w:t>
      </w:r>
      <w:r w:rsidRPr="00A4609B">
        <w:rPr>
          <w:rFonts w:ascii="Söhne" w:eastAsia="Arial" w:hAnsi="Söhne" w:cs="Times New Roman"/>
          <w:bCs/>
          <w:strike/>
          <w:spacing w:val="1"/>
          <w:sz w:val="18"/>
          <w:lang w:val="en-IE" w:bidi="en-US"/>
        </w:rPr>
        <w:t>o</w:t>
      </w:r>
      <w:r w:rsidRPr="00A4609B">
        <w:rPr>
          <w:rFonts w:ascii="Söhne" w:eastAsia="Arial" w:hAnsi="Söhne" w:cs="Times New Roman"/>
          <w:bCs/>
          <w:strike/>
          <w:sz w:val="18"/>
          <w:lang w:val="en-IE" w:bidi="en-US"/>
        </w:rPr>
        <w:t>t</w:t>
      </w:r>
      <w:r w:rsidRPr="00A4609B">
        <w:rPr>
          <w:rFonts w:ascii="Söhne" w:eastAsia="Arial" w:hAnsi="Söhne" w:cs="Times New Roman"/>
          <w:bCs/>
          <w:strike/>
          <w:spacing w:val="1"/>
          <w:sz w:val="18"/>
          <w:lang w:val="en-IE" w:bidi="en-US"/>
        </w:rPr>
        <w:t>e</w:t>
      </w:r>
      <w:r w:rsidRPr="00A4609B">
        <w:rPr>
          <w:rFonts w:ascii="Söhne" w:eastAsia="Arial" w:hAnsi="Söhne" w:cs="Times New Roman"/>
          <w:bCs/>
          <w:strike/>
          <w:sz w:val="18"/>
          <w:lang w:val="en-IE" w:bidi="en-US"/>
        </w:rPr>
        <w:t>ntial vectors</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f</w:t>
      </w:r>
      <w:r w:rsidRPr="00A4609B">
        <w:rPr>
          <w:rFonts w:ascii="Söhne" w:eastAsia="Arial" w:hAnsi="Söhne" w:cs="Times New Roman"/>
          <w:bCs/>
          <w:strike/>
          <w:spacing w:val="1"/>
          <w:sz w:val="18"/>
          <w:lang w:val="en-IE" w:bidi="en-US"/>
        </w:rPr>
        <w:t>o</w:t>
      </w:r>
      <w:r w:rsidRPr="00A4609B">
        <w:rPr>
          <w:rFonts w:ascii="Söhne" w:eastAsia="Arial" w:hAnsi="Söhne" w:cs="Times New Roman"/>
          <w:bCs/>
          <w:strike/>
          <w:sz w:val="18"/>
          <w:lang w:val="en-IE" w:bidi="en-US"/>
        </w:rPr>
        <w:t>r EH</w:t>
      </w:r>
      <w:r w:rsidRPr="00A4609B">
        <w:rPr>
          <w:rFonts w:ascii="Söhne" w:eastAsia="Arial" w:hAnsi="Söhne" w:cs="Times New Roman"/>
          <w:bCs/>
          <w:strike/>
          <w:spacing w:val="1"/>
          <w:sz w:val="18"/>
          <w:lang w:val="en-IE" w:bidi="en-US"/>
        </w:rPr>
        <w:t>N</w:t>
      </w:r>
      <w:r w:rsidRPr="00A4609B">
        <w:rPr>
          <w:rFonts w:ascii="Söhne" w:eastAsia="Arial" w:hAnsi="Söhne" w:cs="Times New Roman"/>
          <w:bCs/>
          <w:strike/>
          <w:spacing w:val="-1"/>
          <w:sz w:val="18"/>
          <w:lang w:val="en-IE" w:bidi="en-US"/>
        </w:rPr>
        <w:t>V</w:t>
      </w:r>
      <w:r w:rsidRPr="00A4609B">
        <w:rPr>
          <w:rFonts w:ascii="Söhne" w:eastAsia="Arial" w:hAnsi="Söhne" w:cs="Times New Roman"/>
          <w:bCs/>
          <w:strike/>
          <w:sz w:val="18"/>
          <w:lang w:val="en-IE" w:bidi="en-US"/>
        </w:rPr>
        <w:t>,</w:t>
      </w:r>
      <w:r w:rsidRPr="00A4609B">
        <w:rPr>
          <w:rFonts w:ascii="Söhne" w:eastAsia="Arial" w:hAnsi="Söhne" w:cs="Times New Roman"/>
          <w:bCs/>
          <w:strike/>
          <w:spacing w:val="1"/>
          <w:sz w:val="18"/>
          <w:lang w:val="en-IE" w:bidi="en-US"/>
        </w:rPr>
        <w:t xml:space="preserve"> </w:t>
      </w:r>
      <w:r w:rsidRPr="00A4609B">
        <w:rPr>
          <w:rFonts w:ascii="Söhne" w:eastAsia="Arial" w:hAnsi="Söhne" w:cs="Times New Roman"/>
          <w:bCs/>
          <w:strike/>
          <w:sz w:val="18"/>
          <w:lang w:val="en-IE" w:bidi="en-US"/>
        </w:rPr>
        <w:t>it</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be</w:t>
      </w:r>
      <w:r w:rsidRPr="00A4609B">
        <w:rPr>
          <w:rFonts w:ascii="Söhne" w:eastAsia="Arial" w:hAnsi="Söhne" w:cs="Times New Roman"/>
          <w:bCs/>
          <w:strike/>
          <w:spacing w:val="1"/>
          <w:sz w:val="18"/>
          <w:lang w:val="en-IE" w:bidi="en-US"/>
        </w:rPr>
        <w:t>i</w:t>
      </w:r>
      <w:r w:rsidRPr="00A4609B">
        <w:rPr>
          <w:rFonts w:ascii="Söhne" w:eastAsia="Arial" w:hAnsi="Söhne" w:cs="Times New Roman"/>
          <w:bCs/>
          <w:strike/>
          <w:sz w:val="18"/>
          <w:lang w:val="en-IE" w:bidi="en-US"/>
        </w:rPr>
        <w:t>ng</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carri</w:t>
      </w:r>
      <w:r w:rsidRPr="00A4609B">
        <w:rPr>
          <w:rFonts w:ascii="Söhne" w:eastAsia="Arial" w:hAnsi="Söhne" w:cs="Times New Roman"/>
          <w:bCs/>
          <w:strike/>
          <w:spacing w:val="1"/>
          <w:sz w:val="18"/>
          <w:lang w:val="en-IE" w:bidi="en-US"/>
        </w:rPr>
        <w:t>e</w:t>
      </w:r>
      <w:r w:rsidRPr="00A4609B">
        <w:rPr>
          <w:rFonts w:ascii="Söhne" w:eastAsia="Arial" w:hAnsi="Söhne" w:cs="Times New Roman"/>
          <w:bCs/>
          <w:strike/>
          <w:sz w:val="18"/>
          <w:lang w:val="en-IE" w:bidi="en-US"/>
        </w:rPr>
        <w:t>d</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in</w:t>
      </w:r>
      <w:r w:rsidRPr="00A4609B">
        <w:rPr>
          <w:rFonts w:ascii="Söhne" w:eastAsia="Arial" w:hAnsi="Söhne" w:cs="Times New Roman"/>
          <w:bCs/>
          <w:strike/>
          <w:spacing w:val="2"/>
          <w:sz w:val="18"/>
          <w:lang w:val="en-IE" w:bidi="en-US"/>
        </w:rPr>
        <w:t xml:space="preserve"> </w:t>
      </w:r>
      <w:r w:rsidRPr="00A4609B">
        <w:rPr>
          <w:rFonts w:ascii="Söhne" w:eastAsia="Arial" w:hAnsi="Söhne" w:cs="Times New Roman"/>
          <w:bCs/>
          <w:strike/>
          <w:sz w:val="18"/>
          <w:lang w:val="en-IE" w:bidi="en-US"/>
        </w:rPr>
        <w:t>the</w:t>
      </w:r>
      <w:r w:rsidRPr="00A4609B">
        <w:rPr>
          <w:rFonts w:ascii="Söhne" w:eastAsia="Arial" w:hAnsi="Söhne" w:cs="Times New Roman"/>
          <w:bCs/>
          <w:strike/>
          <w:spacing w:val="3"/>
          <w:sz w:val="18"/>
          <w:lang w:val="en-IE" w:bidi="en-US"/>
        </w:rPr>
        <w:t xml:space="preserve"> </w:t>
      </w:r>
      <w:r w:rsidRPr="00A4609B">
        <w:rPr>
          <w:rFonts w:ascii="Söhne" w:eastAsia="Arial" w:hAnsi="Söhne" w:cs="Times New Roman"/>
          <w:bCs/>
          <w:strike/>
          <w:sz w:val="18"/>
          <w:lang w:val="en-IE" w:bidi="en-US"/>
        </w:rPr>
        <w:t xml:space="preserve">gut, </w:t>
      </w:r>
      <w:r w:rsidRPr="00A4609B">
        <w:rPr>
          <w:rFonts w:ascii="Söhne" w:eastAsia="Arial" w:hAnsi="Söhne" w:cs="Times New Roman"/>
          <w:bCs/>
          <w:strike/>
          <w:spacing w:val="1"/>
          <w:sz w:val="18"/>
          <w:lang w:val="en-IE" w:bidi="en-US"/>
        </w:rPr>
        <w:t>o</w:t>
      </w:r>
      <w:r w:rsidRPr="00A4609B">
        <w:rPr>
          <w:rFonts w:ascii="Söhne" w:eastAsia="Arial" w:hAnsi="Söhne" w:cs="Times New Roman"/>
          <w:bCs/>
          <w:strike/>
          <w:sz w:val="18"/>
          <w:lang w:val="en-IE" w:bidi="en-US"/>
        </w:rPr>
        <w:t>n f</w:t>
      </w:r>
      <w:r w:rsidRPr="00A4609B">
        <w:rPr>
          <w:rFonts w:ascii="Söhne" w:eastAsia="Arial" w:hAnsi="Söhne" w:cs="Times New Roman"/>
          <w:bCs/>
          <w:strike/>
          <w:spacing w:val="1"/>
          <w:sz w:val="18"/>
          <w:lang w:val="en-IE" w:bidi="en-US"/>
        </w:rPr>
        <w:t>e</w:t>
      </w:r>
      <w:r w:rsidRPr="00A4609B">
        <w:rPr>
          <w:rFonts w:ascii="Söhne" w:eastAsia="Arial" w:hAnsi="Söhne" w:cs="Times New Roman"/>
          <w:bCs/>
          <w:strike/>
          <w:sz w:val="18"/>
          <w:lang w:val="en-IE" w:bidi="en-US"/>
        </w:rPr>
        <w:t>athers,</w:t>
      </w:r>
      <w:r w:rsidRPr="00A4609B">
        <w:rPr>
          <w:rFonts w:ascii="Söhne" w:eastAsia="Arial" w:hAnsi="Söhne" w:cs="Times New Roman"/>
          <w:bCs/>
          <w:strike/>
          <w:spacing w:val="1"/>
          <w:sz w:val="18"/>
          <w:lang w:val="en-IE" w:bidi="en-US"/>
        </w:rPr>
        <w:t xml:space="preserve"> </w:t>
      </w:r>
      <w:proofErr w:type="gramStart"/>
      <w:r w:rsidRPr="00A4609B">
        <w:rPr>
          <w:rFonts w:ascii="Söhne" w:eastAsia="Arial" w:hAnsi="Söhne" w:cs="Times New Roman"/>
          <w:bCs/>
          <w:strike/>
          <w:sz w:val="18"/>
          <w:lang w:val="en-IE" w:bidi="en-US"/>
        </w:rPr>
        <w:t>feet</w:t>
      </w:r>
      <w:proofErr w:type="gramEnd"/>
      <w:r w:rsidRPr="00A4609B">
        <w:rPr>
          <w:rFonts w:ascii="Söhne" w:eastAsia="Arial" w:hAnsi="Söhne" w:cs="Times New Roman"/>
          <w:bCs/>
          <w:strike/>
          <w:sz w:val="18"/>
          <w:lang w:val="en-IE" w:bidi="en-US"/>
        </w:rPr>
        <w:t xml:space="preserve"> a</w:t>
      </w:r>
      <w:r w:rsidRPr="00A4609B">
        <w:rPr>
          <w:rFonts w:ascii="Söhne" w:eastAsia="Arial" w:hAnsi="Söhne" w:cs="Times New Roman"/>
          <w:bCs/>
          <w:strike/>
          <w:spacing w:val="1"/>
          <w:sz w:val="18"/>
          <w:lang w:val="en-IE" w:bidi="en-US"/>
        </w:rPr>
        <w:t>n</w:t>
      </w:r>
      <w:r w:rsidRPr="00A4609B">
        <w:rPr>
          <w:rFonts w:ascii="Söhne" w:eastAsia="Arial" w:hAnsi="Söhne" w:cs="Times New Roman"/>
          <w:bCs/>
          <w:strike/>
          <w:sz w:val="18"/>
          <w:lang w:val="en-IE" w:bidi="en-US"/>
        </w:rPr>
        <w:t>d</w:t>
      </w:r>
      <w:r w:rsidRPr="00A4609B">
        <w:rPr>
          <w:rFonts w:ascii="Söhne" w:eastAsia="Arial" w:hAnsi="Söhne" w:cs="Times New Roman"/>
          <w:bCs/>
          <w:strike/>
          <w:spacing w:val="3"/>
          <w:sz w:val="18"/>
          <w:lang w:val="en-IE" w:bidi="en-US"/>
        </w:rPr>
        <w:t xml:space="preserve"> </w:t>
      </w:r>
      <w:r w:rsidRPr="00A4609B">
        <w:rPr>
          <w:rFonts w:ascii="Söhne" w:eastAsia="Arial" w:hAnsi="Söhne" w:cs="Times New Roman"/>
          <w:bCs/>
          <w:strike/>
          <w:sz w:val="18"/>
          <w:lang w:val="en-IE" w:bidi="en-US"/>
        </w:rPr>
        <w:t>the</w:t>
      </w:r>
      <w:r w:rsidRPr="00A4609B">
        <w:rPr>
          <w:rFonts w:ascii="Söhne" w:eastAsia="Arial" w:hAnsi="Söhne" w:cs="Times New Roman"/>
          <w:bCs/>
          <w:strike/>
          <w:spacing w:val="3"/>
          <w:sz w:val="18"/>
          <w:lang w:val="en-IE" w:bidi="en-US"/>
        </w:rPr>
        <w:t xml:space="preserve"> </w:t>
      </w:r>
      <w:r w:rsidRPr="00A4609B">
        <w:rPr>
          <w:rFonts w:ascii="Söhne" w:eastAsia="Arial" w:hAnsi="Söhne" w:cs="Times New Roman"/>
          <w:bCs/>
          <w:strike/>
          <w:sz w:val="18"/>
          <w:lang w:val="en-IE" w:bidi="en-US"/>
        </w:rPr>
        <w:t>bi</w:t>
      </w:r>
      <w:r w:rsidRPr="00A4609B">
        <w:rPr>
          <w:rFonts w:ascii="Söhne" w:eastAsia="Arial" w:hAnsi="Söhne" w:cs="Times New Roman"/>
          <w:bCs/>
          <w:strike/>
          <w:spacing w:val="1"/>
          <w:sz w:val="18"/>
          <w:lang w:val="en-IE" w:bidi="en-US"/>
        </w:rPr>
        <w:t>l</w:t>
      </w:r>
      <w:r w:rsidRPr="00A4609B">
        <w:rPr>
          <w:rFonts w:ascii="Söhne" w:eastAsia="Arial" w:hAnsi="Söhne" w:cs="Times New Roman"/>
          <w:bCs/>
          <w:strike/>
          <w:sz w:val="18"/>
          <w:lang w:val="en-IE" w:bidi="en-US"/>
        </w:rPr>
        <w:t xml:space="preserve">l </w:t>
      </w:r>
      <w:r w:rsidRPr="00A4609B">
        <w:rPr>
          <w:rFonts w:ascii="Söhne" w:eastAsia="Arial" w:hAnsi="Söhne" w:cs="Times New Roman"/>
          <w:bCs/>
          <w:strike/>
          <w:noProof/>
          <w:sz w:val="18"/>
          <w:lang w:val="en-IE" w:bidi="en-US"/>
        </w:rPr>
        <w:t xml:space="preserve">(Whittington </w:t>
      </w:r>
      <w:r w:rsidRPr="00A4609B">
        <w:rPr>
          <w:rFonts w:ascii="Söhne" w:eastAsia="Arial" w:hAnsi="Söhne" w:cs="Times New Roman"/>
          <w:bCs/>
          <w:i/>
          <w:iCs/>
          <w:strike/>
          <w:noProof/>
          <w:sz w:val="18"/>
          <w:lang w:val="en-IE" w:bidi="en-US"/>
        </w:rPr>
        <w:t>et al.,</w:t>
      </w:r>
      <w:r w:rsidRPr="00A4609B">
        <w:rPr>
          <w:rFonts w:ascii="Söhne" w:eastAsia="Arial" w:hAnsi="Söhne" w:cs="Times New Roman"/>
          <w:bCs/>
          <w:strike/>
          <w:noProof/>
          <w:sz w:val="18"/>
          <w:lang w:val="en-IE" w:bidi="en-US"/>
        </w:rPr>
        <w:t xml:space="preserve"> 1996)</w:t>
      </w:r>
      <w:r w:rsidRPr="00A4609B">
        <w:rPr>
          <w:rFonts w:ascii="Söhne" w:eastAsia="Arial" w:hAnsi="Söhne" w:cs="Times New Roman"/>
          <w:bCs/>
          <w:strike/>
          <w:sz w:val="18"/>
          <w:lang w:val="en-IE" w:bidi="en-US"/>
        </w:rPr>
        <w:t>.</w:t>
      </w:r>
      <w:r w:rsidRPr="00D72004">
        <w:rPr>
          <w:rFonts w:ascii="Söhne" w:eastAsia="Arial" w:hAnsi="Söhne" w:cs="Times New Roman"/>
          <w:bCs/>
          <w:spacing w:val="3"/>
          <w:sz w:val="18"/>
          <w:lang w:val="en-IE" w:bidi="en-US"/>
        </w:rPr>
        <w:t xml:space="preserve"> </w:t>
      </w:r>
    </w:p>
    <w:p w14:paraId="08606B1C"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2.3.</w:t>
      </w:r>
      <w:r w:rsidRPr="00D72004">
        <w:rPr>
          <w:rFonts w:ascii="Söhne Kräftig" w:eastAsia="MS Mincho" w:hAnsi="Söhne Kräftig" w:cs="Times New Roman"/>
          <w:sz w:val="21"/>
          <w:szCs w:val="20"/>
          <w:lang w:val="da-DK" w:eastAsia="da-DK"/>
        </w:rPr>
        <w:tab/>
        <w:t>Disease pattern</w:t>
      </w:r>
    </w:p>
    <w:p w14:paraId="75F9C23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2.3.1.</w:t>
      </w:r>
      <w:r w:rsidRPr="00D72004">
        <w:rPr>
          <w:rFonts w:ascii="Söhne Kräftig" w:eastAsia="Times New Roman" w:hAnsi="Söhne Kräftig" w:cs="Times New Roman"/>
          <w:bCs/>
          <w:lang w:val="en-GB" w:eastAsia="fr-FR"/>
        </w:rPr>
        <w:tab/>
        <w:t xml:space="preserve">Mortality, </w:t>
      </w:r>
      <w:proofErr w:type="gramStart"/>
      <w:r w:rsidRPr="00D72004">
        <w:rPr>
          <w:rFonts w:ascii="Söhne Kräftig" w:eastAsia="Times New Roman" w:hAnsi="Söhne Kräftig" w:cs="Times New Roman"/>
          <w:bCs/>
          <w:lang w:val="en-GB" w:eastAsia="fr-FR"/>
        </w:rPr>
        <w:t>morbidity</w:t>
      </w:r>
      <w:proofErr w:type="gramEnd"/>
      <w:r w:rsidRPr="00D72004">
        <w:rPr>
          <w:rFonts w:ascii="Söhne Kräftig" w:eastAsia="Times New Roman" w:hAnsi="Söhne Kräftig" w:cs="Times New Roman"/>
          <w:bCs/>
          <w:lang w:val="en-GB" w:eastAsia="fr-FR"/>
        </w:rPr>
        <w:t xml:space="preserve"> and prevalence</w:t>
      </w:r>
    </w:p>
    <w:p w14:paraId="099DEA1E" w14:textId="77777777" w:rsidR="00D72004" w:rsidRPr="00D72004" w:rsidRDefault="00D72004" w:rsidP="00D72004">
      <w:pPr>
        <w:spacing w:after="240" w:line="240" w:lineRule="auto"/>
        <w:ind w:left="851"/>
        <w:jc w:val="both"/>
        <w:rPr>
          <w:rFonts w:ascii="Söhne" w:eastAsia="Times New Roman" w:hAnsi="Söhne" w:cs="Times New Roman"/>
          <w:b/>
          <w:bCs/>
          <w:sz w:val="18"/>
          <w:lang w:val="en-IE"/>
        </w:rPr>
      </w:pPr>
      <w:r w:rsidRPr="00D72004">
        <w:rPr>
          <w:rFonts w:ascii="Söhne" w:eastAsia="Times New Roman" w:hAnsi="Söhne" w:cs="Times New Roman"/>
          <w:bCs/>
          <w:i/>
          <w:sz w:val="18"/>
          <w:szCs w:val="18"/>
          <w:lang w:val="en-IE"/>
        </w:rPr>
        <w:t xml:space="preserve">Rainbow trout: </w:t>
      </w:r>
      <w:r w:rsidRPr="00D72004">
        <w:rPr>
          <w:rFonts w:ascii="Söhne" w:eastAsia="Times New Roman" w:hAnsi="Söhne" w:cs="Times New Roman"/>
          <w:bCs/>
          <w:sz w:val="18"/>
          <w:lang w:val="en-IE"/>
        </w:rPr>
        <w:t xml:space="preserve">It appears that under natural farm conditions EHNV is poorly infective but once infected, </w:t>
      </w:r>
      <w:r w:rsidRPr="00D72004">
        <w:rPr>
          <w:rFonts w:ascii="Söhne" w:eastAsia="Times New Roman" w:hAnsi="Söhne" w:cs="Times New Roman"/>
          <w:bCs/>
          <w:sz w:val="18"/>
          <w:u w:val="double"/>
          <w:lang w:val="en-IE"/>
        </w:rPr>
        <w:t>most fish succumb to the disease</w:t>
      </w:r>
      <w:r w:rsidRPr="00D72004">
        <w:rPr>
          <w:rFonts w:ascii="Söhne" w:eastAsia="Times New Roman" w:hAnsi="Söhne" w:cs="Times New Roman"/>
          <w:bCs/>
          <w:strike/>
          <w:sz w:val="18"/>
          <w:lang w:val="en-IE"/>
        </w:rPr>
        <w:t xml:space="preserve"> has a high case fatality rate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spacing w:val="-3"/>
          <w:sz w:val="18"/>
          <w:lang w:val="en-IE"/>
        </w:rPr>
        <w:t>Infection with</w:t>
      </w:r>
      <w:r w:rsidRPr="00D72004">
        <w:rPr>
          <w:rFonts w:ascii="Söhne" w:eastAsia="Times New Roman" w:hAnsi="Söhne" w:cs="Times New Roman"/>
          <w:bCs/>
          <w:sz w:val="18"/>
          <w:lang w:val="en-IE"/>
        </w:rPr>
        <w:t xml:space="preserve"> EHNV may be present on a farm without causing suspicion because the mortality rate may not rise above the usual background rate. </w:t>
      </w:r>
      <w:r w:rsidRPr="00D72004">
        <w:rPr>
          <w:rFonts w:ascii="Söhne" w:eastAsia="Times New Roman" w:hAnsi="Söhne" w:cs="Times New Roman"/>
          <w:bCs/>
          <w:spacing w:val="-3"/>
          <w:sz w:val="18"/>
          <w:lang w:val="en-IE"/>
        </w:rPr>
        <w:t>Infection with</w:t>
      </w:r>
      <w:r w:rsidRPr="00D72004">
        <w:rPr>
          <w:rFonts w:ascii="Söhne" w:eastAsia="Times New Roman" w:hAnsi="Söhne" w:cs="Times New Roman"/>
          <w:bCs/>
          <w:sz w:val="18"/>
          <w:lang w:val="en-IE"/>
        </w:rPr>
        <w:t xml:space="preserve"> EHNV has most often been reported in young fingerlings &lt;</w:t>
      </w:r>
      <w:smartTag w:uri="urn:schemas-microsoft-com:office:smarttags" w:element="metricconverter">
        <w:smartTagPr>
          <w:attr w:name="ProductID" w:val="125ﾠmm"/>
        </w:smartTagPr>
        <w:r w:rsidRPr="00D72004">
          <w:rPr>
            <w:rFonts w:ascii="Söhne" w:eastAsia="Times New Roman" w:hAnsi="Söhne" w:cs="Times New Roman"/>
            <w:bCs/>
            <w:sz w:val="18"/>
            <w:lang w:val="en-IE"/>
          </w:rPr>
          <w:t>125 mm</w:t>
        </w:r>
      </w:smartTag>
      <w:r w:rsidRPr="00D72004">
        <w:rPr>
          <w:rFonts w:ascii="Söhne" w:eastAsia="Times New Roman" w:hAnsi="Söhne" w:cs="Times New Roman"/>
          <w:bCs/>
          <w:sz w:val="18"/>
          <w:lang w:val="en-IE"/>
        </w:rPr>
        <w:t xml:space="preserve"> fork length with daily mortality of less than 0.2% and total mortality of up to 4%. However, rainbow trout of all ages may be susceptible, although infection has not yet been seen in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1994; 1999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There is a low direct economic impact because of the low mortality rate. Differences in susceptibility between European and Australian stocks of rainbow trout may exist (Ariel &amp; Bang Jensen, 2009).</w:t>
      </w:r>
    </w:p>
    <w:p w14:paraId="0A2B44DD" w14:textId="77777777" w:rsidR="00D72004" w:rsidRPr="00D72004" w:rsidRDefault="00D72004" w:rsidP="00D72004">
      <w:pPr>
        <w:spacing w:after="240" w:line="240" w:lineRule="auto"/>
        <w:ind w:left="851"/>
        <w:jc w:val="both"/>
        <w:rPr>
          <w:rFonts w:ascii="Söhne" w:eastAsia="Times New Roman" w:hAnsi="Söhne" w:cs="Times New Roman"/>
          <w:b/>
          <w:bCs/>
          <w:sz w:val="18"/>
          <w:lang w:val="en-IE"/>
        </w:rPr>
      </w:pPr>
      <w:r w:rsidRPr="00D72004">
        <w:rPr>
          <w:rFonts w:ascii="Söhne" w:eastAsia="Arial" w:hAnsi="Söhne" w:cs="Arial"/>
          <w:bCs/>
          <w:i/>
          <w:iCs/>
          <w:sz w:val="18"/>
          <w:szCs w:val="18"/>
          <w:lang w:val="en-IE"/>
        </w:rPr>
        <w:t>European</w:t>
      </w:r>
      <w:r w:rsidRPr="00D72004">
        <w:rPr>
          <w:rFonts w:ascii="Söhne" w:eastAsia="Times New Roman" w:hAnsi="Söhne" w:cs="Times New Roman"/>
          <w:bCs/>
          <w:i/>
          <w:spacing w:val="-2"/>
          <w:sz w:val="18"/>
          <w:szCs w:val="18"/>
          <w:lang w:val="en-IE"/>
        </w:rPr>
        <w:t xml:space="preserve"> perch:</w:t>
      </w:r>
      <w:r w:rsidRPr="00D72004">
        <w:rPr>
          <w:rFonts w:ascii="Söhne" w:eastAsia="Times New Roman" w:hAnsi="Söhne" w:cs="Times New Roman"/>
          <w:bCs/>
          <w:sz w:val="18"/>
          <w:lang w:val="en-IE"/>
        </w:rPr>
        <w:t xml:space="preserve"> There is a very high rate of infection and mortality in natural outbreaks</w:t>
      </w:r>
      <w:r w:rsidRPr="00D72004">
        <w:rPr>
          <w:rFonts w:ascii="Söhne" w:eastAsia="Times New Roman" w:hAnsi="Söhne" w:cs="Times New Roman"/>
          <w:bCs/>
          <w:spacing w:val="-2"/>
          <w:sz w:val="18"/>
          <w:lang w:val="en-IE"/>
        </w:rPr>
        <w:t xml:space="preserve"> that, over time, leads to loss in wild fish populations </w:t>
      </w:r>
      <w:r w:rsidRPr="00D72004">
        <w:rPr>
          <w:rFonts w:ascii="Söhne" w:eastAsia="Times New Roman" w:hAnsi="Söhne" w:cs="Times New Roman"/>
          <w:bCs/>
          <w:noProof/>
          <w:spacing w:val="-2"/>
          <w:sz w:val="18"/>
          <w:lang w:val="en-IE"/>
        </w:rPr>
        <w:t>(</w:t>
      </w:r>
      <w:r w:rsidRPr="00D72004">
        <w:rPr>
          <w:rFonts w:ascii="Söhne" w:eastAsia="Arial" w:hAnsi="Söhne" w:cs="Arial"/>
          <w:bCs/>
          <w:spacing w:val="1"/>
          <w:sz w:val="18"/>
          <w:szCs w:val="18"/>
          <w:lang w:val="en-IE" w:bidi="en-US"/>
        </w:rPr>
        <w:t>L</w:t>
      </w:r>
      <w:r w:rsidRPr="00D72004">
        <w:rPr>
          <w:rFonts w:ascii="Söhne" w:eastAsia="Arial" w:hAnsi="Söhne" w:cs="Arial"/>
          <w:bCs/>
          <w:sz w:val="18"/>
          <w:szCs w:val="18"/>
          <w:lang w:val="en-IE" w:bidi="en-US"/>
        </w:rPr>
        <w:t>an</w:t>
      </w:r>
      <w:r w:rsidRPr="00D72004">
        <w:rPr>
          <w:rFonts w:ascii="Söhne" w:eastAsia="Arial" w:hAnsi="Söhne" w:cs="Arial"/>
          <w:bCs/>
          <w:spacing w:val="1"/>
          <w:sz w:val="18"/>
          <w:szCs w:val="18"/>
          <w:lang w:val="en-IE" w:bidi="en-US"/>
        </w:rPr>
        <w:t>g</w:t>
      </w:r>
      <w:r w:rsidRPr="00D72004">
        <w:rPr>
          <w:rFonts w:ascii="Söhne" w:eastAsia="Arial" w:hAnsi="Söhne" w:cs="Arial"/>
          <w:bCs/>
          <w:sz w:val="18"/>
          <w:szCs w:val="18"/>
          <w:lang w:val="en-IE" w:bidi="en-US"/>
        </w:rPr>
        <w:t>don</w:t>
      </w:r>
      <w:r w:rsidRPr="00D72004">
        <w:rPr>
          <w:rFonts w:ascii="Söhne" w:eastAsia="Arial" w:hAnsi="Söhne" w:cs="Arial"/>
          <w:bCs/>
          <w:spacing w:val="3"/>
          <w:sz w:val="18"/>
          <w:szCs w:val="18"/>
          <w:lang w:val="en-IE" w:bidi="en-US"/>
        </w:rPr>
        <w:t xml:space="preserve"> </w:t>
      </w:r>
      <w:r w:rsidRPr="00D72004">
        <w:rPr>
          <w:rFonts w:ascii="Söhne" w:eastAsia="Arial" w:hAnsi="Söhne" w:cs="Arial"/>
          <w:bCs/>
          <w:sz w:val="18"/>
          <w:szCs w:val="18"/>
          <w:lang w:val="en-IE" w:bidi="en-US"/>
        </w:rPr>
        <w:t>&amp;</w:t>
      </w:r>
      <w:r w:rsidRPr="00D72004">
        <w:rPr>
          <w:rFonts w:ascii="Söhne" w:eastAsia="Arial" w:hAnsi="Söhne" w:cs="Arial"/>
          <w:bCs/>
          <w:spacing w:val="1"/>
          <w:sz w:val="18"/>
          <w:szCs w:val="18"/>
          <w:lang w:val="en-IE" w:bidi="en-US"/>
        </w:rPr>
        <w:t xml:space="preserve"> </w:t>
      </w:r>
      <w:r w:rsidRPr="00D72004">
        <w:rPr>
          <w:rFonts w:ascii="Söhne" w:eastAsia="Arial" w:hAnsi="Söhne" w:cs="Arial"/>
          <w:bCs/>
          <w:sz w:val="18"/>
          <w:szCs w:val="18"/>
          <w:lang w:val="en-IE" w:bidi="en-US"/>
        </w:rPr>
        <w:t>H</w:t>
      </w:r>
      <w:r w:rsidRPr="00D72004">
        <w:rPr>
          <w:rFonts w:ascii="Söhne" w:eastAsia="Arial" w:hAnsi="Söhne" w:cs="Arial"/>
          <w:bCs/>
          <w:spacing w:val="1"/>
          <w:sz w:val="18"/>
          <w:szCs w:val="18"/>
          <w:lang w:val="en-IE" w:bidi="en-US"/>
        </w:rPr>
        <w:t>u</w:t>
      </w:r>
      <w:r w:rsidRPr="00D72004">
        <w:rPr>
          <w:rFonts w:ascii="Söhne" w:eastAsia="Arial" w:hAnsi="Söhne" w:cs="Arial"/>
          <w:bCs/>
          <w:sz w:val="18"/>
          <w:szCs w:val="18"/>
          <w:lang w:val="en-IE" w:bidi="en-US"/>
        </w:rPr>
        <w:t>m</w:t>
      </w:r>
      <w:r w:rsidRPr="00D72004">
        <w:rPr>
          <w:rFonts w:ascii="Söhne" w:eastAsia="Arial" w:hAnsi="Söhne" w:cs="Arial"/>
          <w:bCs/>
          <w:spacing w:val="1"/>
          <w:sz w:val="18"/>
          <w:szCs w:val="18"/>
          <w:lang w:val="en-IE" w:bidi="en-US"/>
        </w:rPr>
        <w:t>p</w:t>
      </w:r>
      <w:r w:rsidRPr="00D72004">
        <w:rPr>
          <w:rFonts w:ascii="Söhne" w:eastAsia="Arial" w:hAnsi="Söhne" w:cs="Arial"/>
          <w:bCs/>
          <w:sz w:val="18"/>
          <w:szCs w:val="18"/>
          <w:lang w:val="en-IE" w:bidi="en-US"/>
        </w:rPr>
        <w:t>hrey,</w:t>
      </w:r>
      <w:r w:rsidRPr="00D72004">
        <w:rPr>
          <w:rFonts w:ascii="Söhne" w:eastAsia="Arial" w:hAnsi="Söhne" w:cs="Arial"/>
          <w:bCs/>
          <w:spacing w:val="2"/>
          <w:sz w:val="18"/>
          <w:szCs w:val="18"/>
          <w:lang w:val="en-IE" w:bidi="en-US"/>
        </w:rPr>
        <w:t xml:space="preserve"> </w:t>
      </w:r>
      <w:r w:rsidRPr="00D72004">
        <w:rPr>
          <w:rFonts w:ascii="Söhne" w:eastAsia="Arial" w:hAnsi="Söhne" w:cs="Arial"/>
          <w:bCs/>
          <w:sz w:val="18"/>
          <w:szCs w:val="18"/>
          <w:lang w:val="en-IE" w:bidi="en-US"/>
        </w:rPr>
        <w:t>1</w:t>
      </w:r>
      <w:r w:rsidRPr="00D72004">
        <w:rPr>
          <w:rFonts w:ascii="Söhne" w:eastAsia="Arial" w:hAnsi="Söhne" w:cs="Arial"/>
          <w:bCs/>
          <w:spacing w:val="1"/>
          <w:sz w:val="18"/>
          <w:szCs w:val="18"/>
          <w:lang w:val="en-IE" w:bidi="en-US"/>
        </w:rPr>
        <w:t>9</w:t>
      </w:r>
      <w:r w:rsidRPr="00D72004">
        <w:rPr>
          <w:rFonts w:ascii="Söhne" w:eastAsia="Arial" w:hAnsi="Söhne" w:cs="Arial"/>
          <w:bCs/>
          <w:sz w:val="18"/>
          <w:szCs w:val="18"/>
          <w:lang w:val="en-IE" w:bidi="en-US"/>
        </w:rPr>
        <w:t xml:space="preserve">87; </w:t>
      </w:r>
      <w:r w:rsidRPr="00D72004">
        <w:rPr>
          <w:rFonts w:ascii="Söhne" w:eastAsia="Times New Roman" w:hAnsi="Söhne" w:cs="Times New Roman"/>
          <w:bCs/>
          <w:sz w:val="18"/>
          <w:lang w:val="en-IE"/>
        </w:rPr>
        <w:t xml:space="preserve">Langdon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1986;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1996</w:t>
      </w:r>
      <w:r w:rsidRPr="00D72004">
        <w:rPr>
          <w:rFonts w:ascii="Söhne" w:eastAsia="Times New Roman" w:hAnsi="Söhne" w:cs="Times New Roman"/>
          <w:bCs/>
          <w:noProof/>
          <w:spacing w:val="-2"/>
          <w:sz w:val="18"/>
          <w:lang w:val="en-IE"/>
        </w:rPr>
        <w:t>)</w:t>
      </w:r>
      <w:r w:rsidRPr="00D72004">
        <w:rPr>
          <w:rFonts w:ascii="Söhne" w:eastAsia="Times New Roman" w:hAnsi="Söhne" w:cs="Times New Roman"/>
          <w:bCs/>
          <w:spacing w:val="-2"/>
          <w:sz w:val="18"/>
          <w:lang w:val="en-IE"/>
        </w:rPr>
        <w:t>.</w:t>
      </w:r>
      <w:r w:rsidRPr="00D72004">
        <w:rPr>
          <w:rFonts w:ascii="Söhne" w:eastAsia="Times New Roman" w:hAnsi="Söhne" w:cs="Times New Roman"/>
          <w:bCs/>
          <w:sz w:val="18"/>
          <w:lang w:val="en-IE"/>
        </w:rPr>
        <w:t xml:space="preserve"> Experimental b</w:t>
      </w:r>
      <w:r w:rsidRPr="00D72004">
        <w:rPr>
          <w:rFonts w:ascii="Söhne" w:eastAsia="Times New Roman" w:hAnsi="Söhne" w:cs="Times New Roman"/>
          <w:bCs/>
          <w:spacing w:val="-2"/>
          <w:sz w:val="18"/>
          <w:lang w:val="en-IE"/>
        </w:rPr>
        <w:t>ath inoculation with as few as 0.08 TCID</w:t>
      </w:r>
      <w:r w:rsidRPr="00D72004">
        <w:rPr>
          <w:rFonts w:ascii="Söhne" w:eastAsia="Times New Roman" w:hAnsi="Söhne" w:cs="Times New Roman"/>
          <w:bCs/>
          <w:sz w:val="18"/>
          <w:szCs w:val="14"/>
          <w:vertAlign w:val="subscript"/>
          <w:lang w:val="en-IE"/>
        </w:rPr>
        <w:t>50</w:t>
      </w:r>
      <w:r w:rsidRPr="00D72004">
        <w:rPr>
          <w:rFonts w:ascii="Söhne" w:eastAsia="Times New Roman" w:hAnsi="Söhne" w:cs="Times New Roman"/>
          <w:bCs/>
          <w:spacing w:val="-2"/>
          <w:sz w:val="18"/>
          <w:lang w:val="en-IE"/>
        </w:rPr>
        <w:t xml:space="preserve"> ml</w:t>
      </w:r>
      <w:r w:rsidRPr="00D72004">
        <w:rPr>
          <w:rFonts w:ascii="Söhne" w:eastAsia="Times New Roman" w:hAnsi="Söhne" w:cs="Times New Roman"/>
          <w:bCs/>
          <w:sz w:val="18"/>
          <w:szCs w:val="14"/>
          <w:vertAlign w:val="superscript"/>
          <w:lang w:val="en-IE"/>
        </w:rPr>
        <w:t>–1</w:t>
      </w:r>
      <w:r w:rsidRPr="00D72004">
        <w:rPr>
          <w:rFonts w:ascii="Söhne" w:eastAsia="Times New Roman" w:hAnsi="Söhne" w:cs="Times New Roman"/>
          <w:bCs/>
          <w:spacing w:val="-2"/>
          <w:sz w:val="18"/>
          <w:lang w:val="en-IE"/>
        </w:rPr>
        <w:t xml:space="preserve"> was lethal, and doses too low to be detected by virus isolation in BF-2 cells were fatal by intraperitoneal inoculation </w:t>
      </w:r>
      <w:r w:rsidRPr="00D72004">
        <w:rPr>
          <w:rFonts w:ascii="Söhne" w:eastAsia="Times New Roman" w:hAnsi="Söhne" w:cs="Times New Roman"/>
          <w:bCs/>
          <w:noProof/>
          <w:spacing w:val="-2"/>
          <w:sz w:val="18"/>
          <w:lang w:val="en-IE"/>
        </w:rPr>
        <w:t>(</w:t>
      </w:r>
      <w:r w:rsidRPr="00D72004">
        <w:rPr>
          <w:rFonts w:ascii="Söhne" w:eastAsia="Times New Roman" w:hAnsi="Söhne" w:cs="Times New Roman"/>
          <w:bCs/>
          <w:sz w:val="18"/>
          <w:lang w:val="en-IE"/>
        </w:rPr>
        <w:t xml:space="preserve">Whittington &amp; </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1995</w:t>
      </w:r>
      <w:r w:rsidRPr="00D72004">
        <w:rPr>
          <w:rFonts w:ascii="Söhne" w:eastAsia="Times New Roman" w:hAnsi="Söhne" w:cs="Times New Roman"/>
          <w:bCs/>
          <w:noProof/>
          <w:spacing w:val="-2"/>
          <w:sz w:val="18"/>
          <w:lang w:val="en-IE"/>
        </w:rPr>
        <w:t>)</w:t>
      </w:r>
      <w:r w:rsidRPr="00D72004">
        <w:rPr>
          <w:rFonts w:ascii="Söhne" w:eastAsia="Times New Roman" w:hAnsi="Söhne" w:cs="Times New Roman"/>
          <w:bCs/>
          <w:spacing w:val="-2"/>
          <w:sz w:val="18"/>
          <w:lang w:val="en-IE"/>
        </w:rPr>
        <w:t xml:space="preserve">. </w:t>
      </w:r>
      <w:r w:rsidRPr="00D72004">
        <w:rPr>
          <w:rFonts w:ascii="Söhne" w:eastAsia="Times New Roman" w:hAnsi="Söhne" w:cs="Times New Roman"/>
          <w:bCs/>
          <w:sz w:val="18"/>
          <w:lang w:val="en-IE"/>
        </w:rPr>
        <w:t xml:space="preserve">Differences in susceptibility between European and Australian stocks of </w:t>
      </w:r>
      <w:r w:rsidRPr="00D72004">
        <w:rPr>
          <w:rFonts w:ascii="Söhne" w:eastAsia="Arial" w:hAnsi="Söhne" w:cs="Arial"/>
          <w:bCs/>
          <w:sz w:val="18"/>
          <w:szCs w:val="18"/>
          <w:lang w:val="en-IE"/>
        </w:rPr>
        <w:t>European</w:t>
      </w:r>
      <w:r w:rsidRPr="00D72004">
        <w:rPr>
          <w:rFonts w:ascii="Söhne" w:eastAsia="Times New Roman" w:hAnsi="Söhne" w:cs="Times New Roman"/>
          <w:bCs/>
          <w:sz w:val="18"/>
          <w:lang w:val="en-IE"/>
        </w:rPr>
        <w:t xml:space="preserve"> perch may exist (Ariel &amp; Bang Jensen, 2009).</w:t>
      </w:r>
    </w:p>
    <w:p w14:paraId="38FD7C1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2.3.2.</w:t>
      </w:r>
      <w:r w:rsidRPr="00D72004">
        <w:rPr>
          <w:rFonts w:ascii="Söhne Kräftig" w:eastAsia="Times New Roman" w:hAnsi="Söhne Kräftig" w:cs="Times New Roman"/>
          <w:bCs/>
          <w:lang w:val="en-GB" w:eastAsia="fr-FR"/>
        </w:rPr>
        <w:tab/>
        <w:t>Clinical signs, including behavioural changes</w:t>
      </w:r>
    </w:p>
    <w:p w14:paraId="6F8E8C3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Moribund fish may have loss of equilibrium, flared opercula and may be dark in colour </w:t>
      </w:r>
      <w:r w:rsidRPr="00D72004">
        <w:rPr>
          <w:rFonts w:ascii="Söhne" w:eastAsia="Times New Roman" w:hAnsi="Söhne" w:cs="Times New Roman"/>
          <w:bCs/>
          <w:noProof/>
          <w:sz w:val="18"/>
          <w:lang w:val="en-IE"/>
        </w:rPr>
        <w:t>(</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xml:space="preserve"> &amp; Whittington, </w:t>
      </w:r>
      <w:r w:rsidRPr="00D72004">
        <w:rPr>
          <w:rFonts w:ascii="Söhne" w:eastAsia="Times New Roman" w:hAnsi="Söhne" w:cs="Times New Roman"/>
          <w:bCs/>
          <w:spacing w:val="-2"/>
          <w:sz w:val="18"/>
          <w:lang w:val="en-IE"/>
        </w:rPr>
        <w:t>1996</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w:t>
      </w:r>
      <w:r w:rsidRPr="00D72004">
        <w:rPr>
          <w:rFonts w:ascii="Söhne" w:eastAsia="Arial" w:hAnsi="Söhne" w:cs="Times New Roman"/>
          <w:bCs/>
          <w:sz w:val="18"/>
          <w:lang w:val="en-IE" w:bidi="en-US"/>
        </w:rPr>
        <w:t xml:space="preserve"> Cl</w:t>
      </w:r>
      <w:r w:rsidRPr="00D72004">
        <w:rPr>
          <w:rFonts w:ascii="Söhne" w:eastAsia="Arial" w:hAnsi="Söhne" w:cs="Times New Roman"/>
          <w:bCs/>
          <w:spacing w:val="1"/>
          <w:sz w:val="18"/>
          <w:lang w:val="en-IE" w:bidi="en-US"/>
        </w:rPr>
        <w:t>i</w:t>
      </w:r>
      <w:r w:rsidRPr="00D72004">
        <w:rPr>
          <w:rFonts w:ascii="Söhne" w:eastAsia="Arial" w:hAnsi="Söhne" w:cs="Times New Roman"/>
          <w:bCs/>
          <w:sz w:val="18"/>
          <w:lang w:val="en-IE" w:bidi="en-US"/>
        </w:rPr>
        <w:t>nical</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sig</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are</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us</w:t>
      </w:r>
      <w:r w:rsidRPr="00D72004">
        <w:rPr>
          <w:rFonts w:ascii="Söhne" w:eastAsia="Arial" w:hAnsi="Söhne" w:cs="Times New Roman"/>
          <w:bCs/>
          <w:spacing w:val="1"/>
          <w:sz w:val="18"/>
          <w:lang w:val="en-IE" w:bidi="en-US"/>
        </w:rPr>
        <w:t>u</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lly</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m</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re</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o</w:t>
      </w:r>
      <w:r w:rsidRPr="00D72004">
        <w:rPr>
          <w:rFonts w:ascii="Söhne" w:eastAsia="Arial" w:hAnsi="Söhne" w:cs="Times New Roman"/>
          <w:bCs/>
          <w:spacing w:val="-1"/>
          <w:sz w:val="18"/>
          <w:lang w:val="en-IE" w:bidi="en-US"/>
        </w:rPr>
        <w:t>b</w:t>
      </w:r>
      <w:r w:rsidRPr="00D72004">
        <w:rPr>
          <w:rFonts w:ascii="Söhne" w:eastAsia="Arial" w:hAnsi="Söhne" w:cs="Times New Roman"/>
          <w:bCs/>
          <w:sz w:val="18"/>
          <w:lang w:val="en-IE" w:bidi="en-US"/>
        </w:rPr>
        <w:t>vio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in</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fin</w:t>
      </w:r>
      <w:r w:rsidRPr="00D72004">
        <w:rPr>
          <w:rFonts w:ascii="Söhne" w:eastAsia="Arial" w:hAnsi="Söhne" w:cs="Times New Roman"/>
          <w:bCs/>
          <w:spacing w:val="1"/>
          <w:sz w:val="18"/>
          <w:lang w:val="en-IE" w:bidi="en-US"/>
        </w:rPr>
        <w:t>g</w:t>
      </w:r>
      <w:r w:rsidRPr="00D72004">
        <w:rPr>
          <w:rFonts w:ascii="Söhne" w:eastAsia="Arial" w:hAnsi="Söhne" w:cs="Times New Roman"/>
          <w:bCs/>
          <w:sz w:val="18"/>
          <w:lang w:val="en-IE" w:bidi="en-US"/>
        </w:rPr>
        <w:t>erli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gs</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nd</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juve</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ile</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fish</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z w:val="18"/>
          <w:lang w:val="en-IE" w:bidi="en-US"/>
        </w:rPr>
        <w:t>th</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n</w:t>
      </w:r>
      <w:r w:rsidRPr="00D72004">
        <w:rPr>
          <w:rFonts w:ascii="Söhne" w:eastAsia="Arial" w:hAnsi="Söhne" w:cs="Times New Roman"/>
          <w:bCs/>
          <w:spacing w:val="3"/>
          <w:sz w:val="18"/>
          <w:lang w:val="en-IE" w:bidi="en-US"/>
        </w:rPr>
        <w:t xml:space="preserve"> </w:t>
      </w:r>
      <w:r w:rsidRPr="00D72004">
        <w:rPr>
          <w:rFonts w:ascii="Söhne" w:eastAsia="Arial" w:hAnsi="Söhne" w:cs="Times New Roman"/>
          <w:bCs/>
          <w:spacing w:val="1"/>
          <w:sz w:val="18"/>
          <w:lang w:val="en-IE" w:bidi="en-US"/>
        </w:rPr>
        <w:t>a</w:t>
      </w:r>
      <w:r w:rsidRPr="00D72004">
        <w:rPr>
          <w:rFonts w:ascii="Söhne" w:eastAsia="Arial" w:hAnsi="Söhne" w:cs="Times New Roman"/>
          <w:bCs/>
          <w:sz w:val="18"/>
          <w:lang w:val="en-IE" w:bidi="en-US"/>
        </w:rPr>
        <w:t>du</w:t>
      </w:r>
      <w:r w:rsidRPr="00D72004">
        <w:rPr>
          <w:rFonts w:ascii="Söhne" w:eastAsia="Arial" w:hAnsi="Söhne" w:cs="Times New Roman"/>
          <w:bCs/>
          <w:spacing w:val="1"/>
          <w:sz w:val="18"/>
          <w:lang w:val="en-IE" w:bidi="en-US"/>
        </w:rPr>
        <w:t>l</w:t>
      </w:r>
      <w:r w:rsidRPr="00D72004">
        <w:rPr>
          <w:rFonts w:ascii="Söhne" w:eastAsia="Arial" w:hAnsi="Söhne" w:cs="Times New Roman"/>
          <w:bCs/>
          <w:sz w:val="18"/>
          <w:lang w:val="en-IE" w:bidi="en-US"/>
        </w:rPr>
        <w:t>ts</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of</w:t>
      </w:r>
      <w:r w:rsidRPr="00D72004">
        <w:rPr>
          <w:rFonts w:ascii="Söhne" w:eastAsia="Arial" w:hAnsi="Söhne" w:cs="Times New Roman"/>
          <w:bCs/>
          <w:spacing w:val="1"/>
          <w:sz w:val="18"/>
          <w:lang w:val="en-IE" w:bidi="en-US"/>
        </w:rPr>
        <w:t xml:space="preserve"> </w:t>
      </w:r>
      <w:r w:rsidRPr="00D72004">
        <w:rPr>
          <w:rFonts w:ascii="Söhne" w:eastAsia="Arial" w:hAnsi="Söhne" w:cs="Times New Roman"/>
          <w:bCs/>
          <w:sz w:val="18"/>
          <w:lang w:val="en-IE" w:bidi="en-US"/>
        </w:rPr>
        <w:t>b</w:t>
      </w:r>
      <w:r w:rsidRPr="00D72004">
        <w:rPr>
          <w:rFonts w:ascii="Söhne" w:eastAsia="Arial" w:hAnsi="Söhne" w:cs="Times New Roman"/>
          <w:bCs/>
          <w:spacing w:val="1"/>
          <w:sz w:val="18"/>
          <w:lang w:val="en-IE" w:bidi="en-US"/>
        </w:rPr>
        <w:t>o</w:t>
      </w:r>
      <w:r w:rsidRPr="00D72004">
        <w:rPr>
          <w:rFonts w:ascii="Söhne" w:eastAsia="Arial" w:hAnsi="Söhne" w:cs="Times New Roman"/>
          <w:bCs/>
          <w:sz w:val="18"/>
          <w:lang w:val="en-IE" w:bidi="en-US"/>
        </w:rPr>
        <w:t>th</w:t>
      </w:r>
      <w:r w:rsidRPr="00D72004">
        <w:rPr>
          <w:rFonts w:ascii="Söhne" w:eastAsia="Arial" w:hAnsi="Söhne" w:cs="Times New Roman"/>
          <w:bCs/>
          <w:spacing w:val="2"/>
          <w:sz w:val="18"/>
          <w:lang w:val="en-IE" w:bidi="en-US"/>
        </w:rPr>
        <w:t xml:space="preserve"> </w:t>
      </w:r>
      <w:r w:rsidRPr="00D72004">
        <w:rPr>
          <w:rFonts w:ascii="Söhne" w:eastAsia="Arial" w:hAnsi="Söhne" w:cs="Times New Roman"/>
          <w:bCs/>
          <w:sz w:val="18"/>
          <w:lang w:val="en-IE" w:bidi="en-US"/>
        </w:rPr>
        <w:t>rai</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bow</w:t>
      </w:r>
      <w:r w:rsidRPr="00D72004">
        <w:rPr>
          <w:rFonts w:ascii="Söhne" w:eastAsia="Arial" w:hAnsi="Söhne" w:cs="Times New Roman"/>
          <w:bCs/>
          <w:spacing w:val="4"/>
          <w:sz w:val="18"/>
          <w:lang w:val="en-IE" w:bidi="en-US"/>
        </w:rPr>
        <w:t xml:space="preserve"> </w:t>
      </w:r>
      <w:r w:rsidRPr="00D72004">
        <w:rPr>
          <w:rFonts w:ascii="Söhne" w:eastAsia="Arial" w:hAnsi="Söhne" w:cs="Times New Roman"/>
          <w:bCs/>
          <w:sz w:val="18"/>
          <w:lang w:val="en-IE" w:bidi="en-US"/>
        </w:rPr>
        <w:t>tr</w:t>
      </w:r>
      <w:r w:rsidRPr="00D72004">
        <w:rPr>
          <w:rFonts w:ascii="Söhne" w:eastAsia="Arial" w:hAnsi="Söhne" w:cs="Times New Roman"/>
          <w:bCs/>
          <w:spacing w:val="1"/>
          <w:sz w:val="18"/>
          <w:lang w:val="en-IE" w:bidi="en-US"/>
        </w:rPr>
        <w:t>o</w:t>
      </w:r>
      <w:r w:rsidRPr="00D72004">
        <w:rPr>
          <w:rFonts w:ascii="Söhne" w:eastAsia="Arial" w:hAnsi="Söhne" w:cs="Times New Roman"/>
          <w:bCs/>
          <w:spacing w:val="-1"/>
          <w:sz w:val="18"/>
          <w:lang w:val="en-IE" w:bidi="en-US"/>
        </w:rPr>
        <w:t>u</w:t>
      </w:r>
      <w:r w:rsidRPr="00D72004">
        <w:rPr>
          <w:rFonts w:ascii="Söhne" w:eastAsia="Arial" w:hAnsi="Söhne" w:cs="Times New Roman"/>
          <w:bCs/>
          <w:sz w:val="18"/>
          <w:lang w:val="en-IE" w:bidi="en-US"/>
        </w:rPr>
        <w:t>t a</w:t>
      </w:r>
      <w:r w:rsidRPr="00D72004">
        <w:rPr>
          <w:rFonts w:ascii="Söhne" w:eastAsia="Arial" w:hAnsi="Söhne" w:cs="Times New Roman"/>
          <w:bCs/>
          <w:spacing w:val="1"/>
          <w:sz w:val="18"/>
          <w:lang w:val="en-IE" w:bidi="en-US"/>
        </w:rPr>
        <w:t>n</w:t>
      </w:r>
      <w:r w:rsidRPr="00D72004">
        <w:rPr>
          <w:rFonts w:ascii="Söhne" w:eastAsia="Arial" w:hAnsi="Söhne" w:cs="Times New Roman"/>
          <w:bCs/>
          <w:sz w:val="18"/>
          <w:lang w:val="en-IE" w:bidi="en-US"/>
        </w:rPr>
        <w:t>d European p</w:t>
      </w:r>
      <w:r w:rsidRPr="00D72004">
        <w:rPr>
          <w:rFonts w:ascii="Söhne" w:eastAsia="Arial" w:hAnsi="Söhne" w:cs="Times New Roman"/>
          <w:bCs/>
          <w:spacing w:val="1"/>
          <w:sz w:val="18"/>
          <w:lang w:val="en-IE" w:bidi="en-US"/>
        </w:rPr>
        <w:t>e</w:t>
      </w:r>
      <w:r w:rsidRPr="00D72004">
        <w:rPr>
          <w:rFonts w:ascii="Söhne" w:eastAsia="Arial" w:hAnsi="Söhne" w:cs="Times New Roman"/>
          <w:bCs/>
          <w:sz w:val="18"/>
          <w:lang w:val="en-IE" w:bidi="en-US"/>
        </w:rPr>
        <w:t>rc</w:t>
      </w:r>
      <w:r w:rsidRPr="00D72004">
        <w:rPr>
          <w:rFonts w:ascii="Söhne" w:eastAsia="Arial" w:hAnsi="Söhne" w:cs="Times New Roman"/>
          <w:bCs/>
          <w:spacing w:val="1"/>
          <w:sz w:val="18"/>
          <w:lang w:val="en-IE" w:bidi="en-US"/>
        </w:rPr>
        <w:t>h</w:t>
      </w:r>
      <w:r w:rsidRPr="00D72004">
        <w:rPr>
          <w:rFonts w:ascii="Söhne" w:eastAsia="Arial" w:hAnsi="Söhne" w:cs="Times New Roman"/>
          <w:bCs/>
          <w:sz w:val="18"/>
          <w:lang w:val="en-IE" w:bidi="en-US"/>
        </w:rPr>
        <w:t xml:space="preserve">. </w:t>
      </w:r>
      <w:r w:rsidRPr="00D72004">
        <w:rPr>
          <w:rFonts w:ascii="Söhne" w:eastAsia="Times New Roman" w:hAnsi="Söhne" w:cs="Times New Roman"/>
          <w:bCs/>
          <w:sz w:val="18"/>
          <w:lang w:val="en-IE"/>
        </w:rPr>
        <w:t xml:space="preserve">There may be clinical evidence of poor husbandry practices, such as overcrowding and suboptimal water quality, manifesting as skin, </w:t>
      </w:r>
      <w:proofErr w:type="gramStart"/>
      <w:r w:rsidRPr="00D72004">
        <w:rPr>
          <w:rFonts w:ascii="Söhne" w:eastAsia="Times New Roman" w:hAnsi="Söhne" w:cs="Times New Roman"/>
          <w:bCs/>
          <w:sz w:val="18"/>
          <w:lang w:val="en-IE"/>
        </w:rPr>
        <w:t>fin</w:t>
      </w:r>
      <w:proofErr w:type="gramEnd"/>
      <w:r w:rsidRPr="00D72004">
        <w:rPr>
          <w:rFonts w:ascii="Söhne" w:eastAsia="Times New Roman" w:hAnsi="Söhne" w:cs="Times New Roman"/>
          <w:bCs/>
          <w:sz w:val="18"/>
          <w:lang w:val="en-IE"/>
        </w:rPr>
        <w:t xml:space="preserve"> and gill lesions </w:t>
      </w:r>
      <w:r w:rsidRPr="00D72004">
        <w:rPr>
          <w:rFonts w:ascii="Söhne" w:eastAsia="Times New Roman" w:hAnsi="Söhne" w:cs="Times New Roman"/>
          <w:bCs/>
          <w:noProof/>
          <w:sz w:val="18"/>
          <w:lang w:val="en-IE"/>
        </w:rPr>
        <w:t>(</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xml:space="preserve"> &amp; Whittington, </w:t>
      </w:r>
      <w:r w:rsidRPr="00D72004">
        <w:rPr>
          <w:rFonts w:ascii="Söhne" w:eastAsia="Times New Roman" w:hAnsi="Söhne" w:cs="Times New Roman"/>
          <w:bCs/>
          <w:spacing w:val="-2"/>
          <w:sz w:val="18"/>
          <w:lang w:val="en-IE"/>
        </w:rPr>
        <w:t>1996</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w:t>
      </w:r>
    </w:p>
    <w:p w14:paraId="4AA52E1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2.3.3</w:t>
      </w:r>
      <w:r w:rsidRPr="00D72004">
        <w:rPr>
          <w:rFonts w:ascii="Söhne Kräftig" w:eastAsia="Times New Roman" w:hAnsi="Söhne Kräftig" w:cs="Times New Roman"/>
          <w:bCs/>
          <w:lang w:val="en-GB" w:eastAsia="fr-FR"/>
        </w:rPr>
        <w:tab/>
        <w:t>Gross pathology</w:t>
      </w:r>
    </w:p>
    <w:p w14:paraId="3DE5C64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There may be no gross lesions in affected fish. A small proportion of fish may have enlargement of kidney, </w:t>
      </w:r>
      <w:proofErr w:type="gramStart"/>
      <w:r w:rsidRPr="00D72004">
        <w:rPr>
          <w:rFonts w:ascii="Söhne" w:eastAsia="Times New Roman" w:hAnsi="Söhne" w:cs="Times New Roman"/>
          <w:bCs/>
          <w:sz w:val="18"/>
          <w:lang w:val="en-IE"/>
        </w:rPr>
        <w:t>liver</w:t>
      </w:r>
      <w:proofErr w:type="gramEnd"/>
      <w:r w:rsidRPr="00D72004">
        <w:rPr>
          <w:rFonts w:ascii="Söhne" w:eastAsia="Times New Roman" w:hAnsi="Söhne" w:cs="Times New Roman"/>
          <w:bCs/>
          <w:sz w:val="18"/>
          <w:lang w:val="en-IE"/>
        </w:rPr>
        <w:t xml:space="preserve"> or spleen. There may be focal white to yellow lesions in the liver corresponding to areas of necrosis </w:t>
      </w:r>
      <w:r w:rsidRPr="00D72004">
        <w:rPr>
          <w:rFonts w:ascii="Söhne" w:eastAsia="Times New Roman" w:hAnsi="Söhne" w:cs="Times New Roman"/>
          <w:bCs/>
          <w:noProof/>
          <w:sz w:val="18"/>
          <w:lang w:val="en-IE"/>
        </w:rPr>
        <w:t>(</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xml:space="preserve"> &amp; Whittington, </w:t>
      </w:r>
      <w:r w:rsidRPr="00D72004">
        <w:rPr>
          <w:rFonts w:ascii="Söhne" w:eastAsia="Times New Roman" w:hAnsi="Söhne" w:cs="Times New Roman"/>
          <w:bCs/>
          <w:spacing w:val="-2"/>
          <w:sz w:val="18"/>
          <w:lang w:val="en-IE"/>
        </w:rPr>
        <w:t>1996</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w:t>
      </w:r>
    </w:p>
    <w:p w14:paraId="32F3714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2.3.4.</w:t>
      </w:r>
      <w:r w:rsidRPr="00D72004">
        <w:rPr>
          <w:rFonts w:ascii="Söhne Kräftig" w:eastAsia="Times New Roman" w:hAnsi="Söhne Kräftig" w:cs="Times New Roman"/>
          <w:bCs/>
          <w:lang w:val="en-GB" w:eastAsia="fr-FR"/>
        </w:rPr>
        <w:tab/>
        <w:t>Modes of transmission and life cycle</w:t>
      </w:r>
    </w:p>
    <w:p w14:paraId="404E479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iCs/>
          <w:sz w:val="18"/>
          <w:szCs w:val="18"/>
          <w:lang w:val="en-IE"/>
        </w:rPr>
        <w:t>Rainbow trout:</w:t>
      </w:r>
      <w:r w:rsidRPr="00D72004">
        <w:rPr>
          <w:rFonts w:ascii="Söhne" w:eastAsia="Times New Roman" w:hAnsi="Söhne" w:cs="Times New Roman"/>
          <w:bCs/>
          <w:sz w:val="18"/>
          <w:lang w:val="en-IE"/>
        </w:rPr>
        <w:t xml:space="preserve"> EHNV has spread between rainbow trout farms by transfer of infected fingerlings and probably transport water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Langdon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1988</w:t>
      </w:r>
      <w:r w:rsidRPr="00D72004">
        <w:rPr>
          <w:rFonts w:ascii="Söhne" w:eastAsia="Times New Roman" w:hAnsi="Söhne" w:cs="Times New Roman"/>
          <w:bCs/>
          <w:noProof/>
          <w:sz w:val="18"/>
          <w:lang w:val="en-IE"/>
        </w:rPr>
        <w:t xml:space="preserve">; </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1994; 1999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The low prevalence of infection in rainbow trout means that active infection can easily go unrecognised in a population and be spread by trading fish. There are no data on possible vertical transmission of EHNV on or within ova, and disinfection protocols for ova have not been evaluated. EHNV has not yet been isolated from ovarian tissues or from </w:t>
      </w:r>
      <w:proofErr w:type="spellStart"/>
      <w:r w:rsidRPr="00D72004">
        <w:rPr>
          <w:rFonts w:ascii="Söhne" w:eastAsia="Times New Roman" w:hAnsi="Söhne" w:cs="Times New Roman"/>
          <w:bCs/>
          <w:sz w:val="18"/>
          <w:lang w:val="en-IE"/>
        </w:rPr>
        <w:t>broodstock</w:t>
      </w:r>
      <w:proofErr w:type="spellEnd"/>
      <w:r w:rsidRPr="00D72004">
        <w:rPr>
          <w:rFonts w:ascii="Söhne" w:eastAsia="Times New Roman" w:hAnsi="Söhne" w:cs="Times New Roman"/>
          <w:bCs/>
          <w:sz w:val="18"/>
          <w:lang w:val="en-IE"/>
        </w:rPr>
        <w:t xml:space="preserve">. Annual recurrence </w:t>
      </w:r>
      <w:r w:rsidRPr="00D72004">
        <w:rPr>
          <w:rFonts w:ascii="Söhne" w:eastAsia="Times New Roman" w:hAnsi="Söhne" w:cs="Times New Roman"/>
          <w:bCs/>
          <w:sz w:val="18"/>
          <w:lang w:val="en-IE"/>
        </w:rPr>
        <w:lastRenderedPageBreak/>
        <w:t xml:space="preserve">in farmed rainbow trout may be due to reinfection of successive batches of fish </w:t>
      </w:r>
      <w:r w:rsidRPr="00D72004">
        <w:rPr>
          <w:rFonts w:ascii="Söhne" w:eastAsia="Times New Roman" w:hAnsi="Söhne" w:cs="Times New Roman"/>
          <w:bCs/>
          <w:sz w:val="18"/>
          <w:u w:val="double"/>
          <w:lang w:val="en-IE"/>
        </w:rPr>
        <w:t>or</w:t>
      </w:r>
      <w:r w:rsidRPr="00D72004">
        <w:rPr>
          <w:rFonts w:ascii="Söhne" w:eastAsia="Times New Roman" w:hAnsi="Söhne" w:cs="Times New Roman"/>
          <w:bCs/>
          <w:sz w:val="18"/>
          <w:lang w:val="en-IE"/>
        </w:rPr>
        <w:t xml:space="preserve"> from wild </w:t>
      </w:r>
      <w:r w:rsidRPr="00D72004">
        <w:rPr>
          <w:rFonts w:ascii="Söhne" w:eastAsia="Arial" w:hAnsi="Söhne" w:cs="Arial"/>
          <w:bCs/>
          <w:sz w:val="18"/>
          <w:szCs w:val="18"/>
          <w:lang w:val="en-IE"/>
        </w:rPr>
        <w:t>European</w:t>
      </w:r>
      <w:r w:rsidRPr="00D72004">
        <w:rPr>
          <w:rFonts w:ascii="Söhne" w:eastAsia="Times New Roman" w:hAnsi="Söhne" w:cs="Times New Roman"/>
          <w:bCs/>
          <w:sz w:val="18"/>
          <w:lang w:val="en-IE"/>
        </w:rPr>
        <w:t xml:space="preserve"> perch present in the same catchment.</w:t>
      </w:r>
    </w:p>
    <w:p w14:paraId="161DB45E"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Arial" w:hAnsi="Söhne" w:cs="Arial"/>
          <w:bCs/>
          <w:i/>
          <w:iCs/>
          <w:sz w:val="18"/>
          <w:szCs w:val="18"/>
          <w:lang w:val="en-IE"/>
        </w:rPr>
        <w:t>European</w:t>
      </w:r>
      <w:r w:rsidRPr="00D72004">
        <w:rPr>
          <w:rFonts w:ascii="Söhne" w:eastAsia="Times New Roman" w:hAnsi="Söhne" w:cs="Times New Roman"/>
          <w:bCs/>
          <w:i/>
          <w:iCs/>
          <w:sz w:val="18"/>
          <w:szCs w:val="18"/>
          <w:lang w:val="en-IE"/>
        </w:rPr>
        <w:t xml:space="preserve"> perch: </w:t>
      </w:r>
      <w:r w:rsidRPr="00D72004">
        <w:rPr>
          <w:rFonts w:ascii="Söhne" w:eastAsia="Times New Roman" w:hAnsi="Söhne" w:cs="Times New Roman"/>
          <w:bCs/>
          <w:sz w:val="18"/>
          <w:lang w:val="en-IE"/>
        </w:rPr>
        <w:t xml:space="preserve">The occurrence of infection with EHNV in </w:t>
      </w:r>
      <w:r w:rsidRPr="00D72004">
        <w:rPr>
          <w:rFonts w:ascii="Söhne" w:eastAsia="Arial" w:hAnsi="Söhne" w:cs="Arial"/>
          <w:bCs/>
          <w:sz w:val="18"/>
          <w:szCs w:val="18"/>
          <w:lang w:val="en-IE"/>
        </w:rPr>
        <w:t>European</w:t>
      </w:r>
      <w:r w:rsidRPr="00D72004">
        <w:rPr>
          <w:rFonts w:ascii="Söhne" w:eastAsia="Times New Roman" w:hAnsi="Söhne" w:cs="Times New Roman"/>
          <w:bCs/>
          <w:sz w:val="18"/>
          <w:lang w:val="en-IE"/>
        </w:rPr>
        <w:t xml:space="preserve"> perch in widely separated river systems and impoundments suggested that EHNV was spread by translocation of live fish or bait by recreational fishers </w:t>
      </w:r>
      <w:r w:rsidRPr="00D72004">
        <w:rPr>
          <w:rFonts w:ascii="Söhne" w:eastAsia="Times New Roman" w:hAnsi="Söhne" w:cs="Times New Roman"/>
          <w:bCs/>
          <w:noProof/>
          <w:sz w:val="18"/>
          <w:lang w:val="en-IE"/>
        </w:rPr>
        <w:t xml:space="preserve">(Whittington </w:t>
      </w:r>
      <w:r w:rsidRPr="00D72004">
        <w:rPr>
          <w:rFonts w:ascii="Söhne" w:eastAsia="Times New Roman" w:hAnsi="Söhne" w:cs="Times New Roman"/>
          <w:bCs/>
          <w:i/>
          <w:iCs/>
          <w:noProof/>
          <w:sz w:val="18"/>
          <w:lang w:val="en-IE"/>
        </w:rPr>
        <w:t>et al.,</w:t>
      </w:r>
      <w:r w:rsidRPr="00D72004">
        <w:rPr>
          <w:rFonts w:ascii="Söhne" w:eastAsia="Times New Roman" w:hAnsi="Söhne" w:cs="Times New Roman"/>
          <w:bCs/>
          <w:noProof/>
          <w:sz w:val="18"/>
          <w:lang w:val="en-IE"/>
        </w:rPr>
        <w:t xml:space="preserve"> 2010)</w:t>
      </w:r>
      <w:r w:rsidRPr="00D72004">
        <w:rPr>
          <w:rFonts w:ascii="Söhne" w:eastAsia="Times New Roman" w:hAnsi="Söhne" w:cs="Times New Roman"/>
          <w:bCs/>
          <w:sz w:val="18"/>
          <w:lang w:val="en-IE"/>
        </w:rPr>
        <w:t xml:space="preserve">. </w:t>
      </w:r>
    </w:p>
    <w:p w14:paraId="0C9D3053"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lang w:val="en-IE" w:eastAsia="fr-FR"/>
        </w:rPr>
        <w:t xml:space="preserve">The route of infection is unknown. European perch and rainbow trout are susceptible to immersion exposure. The virus infects a range of cell types including hepatocytes, haematopoietic </w:t>
      </w:r>
      <w:proofErr w:type="gramStart"/>
      <w:r w:rsidRPr="00D72004">
        <w:rPr>
          <w:rFonts w:ascii="Söhne" w:eastAsia="Times New Roman" w:hAnsi="Söhne" w:cs="Times New Roman"/>
          <w:bCs/>
          <w:sz w:val="18"/>
          <w:lang w:val="en-IE" w:eastAsia="fr-FR"/>
        </w:rPr>
        <w:t>cells</w:t>
      </w:r>
      <w:proofErr w:type="gramEnd"/>
      <w:r w:rsidRPr="00D72004">
        <w:rPr>
          <w:rFonts w:ascii="Söhne" w:eastAsia="Times New Roman" w:hAnsi="Söhne" w:cs="Times New Roman"/>
          <w:bCs/>
          <w:sz w:val="18"/>
          <w:lang w:val="en-IE" w:eastAsia="fr-FR"/>
        </w:rPr>
        <w:t xml:space="preserve"> and endothelial cells in many organs </w:t>
      </w:r>
      <w:r w:rsidRPr="00D72004">
        <w:rPr>
          <w:rFonts w:ascii="Söhne" w:eastAsia="Times New Roman" w:hAnsi="Söhne" w:cs="Times New Roman"/>
          <w:bCs/>
          <w:noProof/>
          <w:sz w:val="18"/>
          <w:lang w:val="en-IE" w:eastAsia="fr-FR"/>
        </w:rPr>
        <w:t>(</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xml:space="preserve"> &amp; Whittington, </w:t>
      </w:r>
      <w:r w:rsidRPr="00D72004">
        <w:rPr>
          <w:rFonts w:ascii="Söhne" w:eastAsia="Times New Roman" w:hAnsi="Söhne" w:cs="Times New Roman"/>
          <w:bCs/>
          <w:spacing w:val="-2"/>
          <w:sz w:val="18"/>
          <w:lang w:val="en-IE"/>
        </w:rPr>
        <w:t>1996</w:t>
      </w:r>
      <w:r w:rsidRPr="00D72004">
        <w:rPr>
          <w:rFonts w:ascii="Söhne" w:eastAsia="Times New Roman" w:hAnsi="Söhne" w:cs="Times New Roman"/>
          <w:bCs/>
          <w:noProof/>
          <w:sz w:val="18"/>
          <w:lang w:val="en-IE" w:eastAsia="fr-FR"/>
        </w:rPr>
        <w:t>)</w:t>
      </w:r>
      <w:r w:rsidRPr="00D72004">
        <w:rPr>
          <w:rFonts w:ascii="Söhne" w:eastAsia="Times New Roman" w:hAnsi="Söhne" w:cs="Times New Roman"/>
          <w:bCs/>
          <w:sz w:val="18"/>
          <w:lang w:val="en-IE" w:eastAsia="fr-FR"/>
        </w:rPr>
        <w:t>. Virus is shed into water from infected tissues and carcasses as they disintegrate.</w:t>
      </w:r>
    </w:p>
    <w:p w14:paraId="0553A02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2.3.5.</w:t>
      </w:r>
      <w:r w:rsidRPr="00D72004">
        <w:rPr>
          <w:rFonts w:ascii="Söhne Kräftig" w:eastAsia="Times New Roman" w:hAnsi="Söhne Kräftig" w:cs="Times New Roman"/>
          <w:bCs/>
          <w:lang w:val="en-GB" w:eastAsia="fr-FR"/>
        </w:rPr>
        <w:tab/>
        <w:t xml:space="preserve">Environmental factors </w:t>
      </w:r>
    </w:p>
    <w:p w14:paraId="7433638F"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i/>
          <w:sz w:val="18"/>
          <w:szCs w:val="18"/>
          <w:lang w:val="en-IE" w:eastAsia="fr-FR"/>
        </w:rPr>
        <w:t>Rainbow trout:</w:t>
      </w:r>
      <w:r w:rsidRPr="00D72004">
        <w:rPr>
          <w:rFonts w:ascii="Söhne" w:eastAsia="Times New Roman" w:hAnsi="Söhne" w:cs="Times New Roman"/>
          <w:bCs/>
          <w:sz w:val="18"/>
          <w:lang w:val="en-IE"/>
        </w:rPr>
        <w:t xml:space="preserve"> Outbreaks appear to be related to poor husbandry, particularly overcrowding, inadequate water flow and fouling of tanks with feed. Damage to skin may provide a route of entry for EHNV. Outbreaks have been seen on farms at water temperatures ranging from 11 to 20°C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1994; 1999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The incubation period after intraperitoneal inoculation was 3–10 days at 19–21°C compared with 14–32 days at 8–10°C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&amp; </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1995</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w:t>
      </w:r>
    </w:p>
    <w:p w14:paraId="727F670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Arial" w:hAnsi="Söhne" w:cs="Arial"/>
          <w:bCs/>
          <w:i/>
          <w:iCs/>
          <w:sz w:val="18"/>
          <w:szCs w:val="18"/>
          <w:lang w:val="en-IE"/>
        </w:rPr>
        <w:t>European</w:t>
      </w:r>
      <w:r w:rsidRPr="00D72004">
        <w:rPr>
          <w:rFonts w:ascii="Söhne" w:eastAsia="Times New Roman" w:hAnsi="Söhne" w:cs="Times New Roman"/>
          <w:bCs/>
          <w:i/>
          <w:sz w:val="18"/>
          <w:szCs w:val="18"/>
          <w:lang w:val="en-IE" w:eastAsia="fr-FR"/>
        </w:rPr>
        <w:t xml:space="preserve"> perch:</w:t>
      </w:r>
      <w:r w:rsidRPr="00D72004">
        <w:rPr>
          <w:rFonts w:ascii="Söhne" w:eastAsia="Times New Roman" w:hAnsi="Söhne" w:cs="Times New Roman"/>
          <w:bCs/>
          <w:sz w:val="18"/>
          <w:lang w:val="en-IE"/>
        </w:rPr>
        <w:t xml:space="preserve"> Natural epizootics of infection with EHNV affecting juvenile and adult </w:t>
      </w:r>
      <w:r w:rsidRPr="00D72004">
        <w:rPr>
          <w:rFonts w:ascii="Söhne" w:eastAsia="Arial" w:hAnsi="Söhne" w:cs="Arial"/>
          <w:bCs/>
          <w:sz w:val="18"/>
          <w:szCs w:val="18"/>
          <w:lang w:val="en-IE"/>
        </w:rPr>
        <w:t>European</w:t>
      </w:r>
      <w:r w:rsidRPr="00D72004">
        <w:rPr>
          <w:rFonts w:ascii="Söhne" w:eastAsia="Times New Roman" w:hAnsi="Söhne" w:cs="Times New Roman"/>
          <w:bCs/>
          <w:sz w:val="18"/>
          <w:lang w:val="en-IE"/>
        </w:rPr>
        <w:t xml:space="preserve"> perch occur mostly in summer </w:t>
      </w:r>
      <w:r w:rsidRPr="00D72004">
        <w:rPr>
          <w:rFonts w:ascii="Söhne" w:eastAsia="Times New Roman" w:hAnsi="Söhne" w:cs="Times New Roman"/>
          <w:bCs/>
          <w:noProof/>
          <w:sz w:val="18"/>
          <w:lang w:val="en-IE"/>
        </w:rPr>
        <w:t>(</w:t>
      </w:r>
      <w:r w:rsidRPr="00D72004">
        <w:rPr>
          <w:rFonts w:ascii="Söhne" w:eastAsia="Arial" w:hAnsi="Söhne" w:cs="Arial"/>
          <w:bCs/>
          <w:spacing w:val="1"/>
          <w:sz w:val="18"/>
          <w:szCs w:val="18"/>
          <w:lang w:val="en-IE" w:bidi="en-US"/>
        </w:rPr>
        <w:t>L</w:t>
      </w:r>
      <w:r w:rsidRPr="00D72004">
        <w:rPr>
          <w:rFonts w:ascii="Söhne" w:eastAsia="Arial" w:hAnsi="Söhne" w:cs="Arial"/>
          <w:bCs/>
          <w:sz w:val="18"/>
          <w:szCs w:val="18"/>
          <w:lang w:val="en-IE" w:bidi="en-US"/>
        </w:rPr>
        <w:t>an</w:t>
      </w:r>
      <w:r w:rsidRPr="00D72004">
        <w:rPr>
          <w:rFonts w:ascii="Söhne" w:eastAsia="Arial" w:hAnsi="Söhne" w:cs="Arial"/>
          <w:bCs/>
          <w:spacing w:val="1"/>
          <w:sz w:val="18"/>
          <w:szCs w:val="18"/>
          <w:lang w:val="en-IE" w:bidi="en-US"/>
        </w:rPr>
        <w:t>g</w:t>
      </w:r>
      <w:r w:rsidRPr="00D72004">
        <w:rPr>
          <w:rFonts w:ascii="Söhne" w:eastAsia="Arial" w:hAnsi="Söhne" w:cs="Arial"/>
          <w:bCs/>
          <w:sz w:val="18"/>
          <w:szCs w:val="18"/>
          <w:lang w:val="en-IE" w:bidi="en-US"/>
        </w:rPr>
        <w:t>don</w:t>
      </w:r>
      <w:r w:rsidRPr="00D72004">
        <w:rPr>
          <w:rFonts w:ascii="Söhne" w:eastAsia="Arial" w:hAnsi="Söhne" w:cs="Arial"/>
          <w:bCs/>
          <w:spacing w:val="3"/>
          <w:sz w:val="18"/>
          <w:szCs w:val="18"/>
          <w:lang w:val="en-IE" w:bidi="en-US"/>
        </w:rPr>
        <w:t xml:space="preserve"> </w:t>
      </w:r>
      <w:r w:rsidRPr="00D72004">
        <w:rPr>
          <w:rFonts w:ascii="Söhne" w:eastAsia="Arial" w:hAnsi="Söhne" w:cs="Arial"/>
          <w:bCs/>
          <w:sz w:val="18"/>
          <w:szCs w:val="18"/>
          <w:lang w:val="en-IE" w:bidi="en-US"/>
        </w:rPr>
        <w:t>&amp;</w:t>
      </w:r>
      <w:r w:rsidRPr="00D72004">
        <w:rPr>
          <w:rFonts w:ascii="Söhne" w:eastAsia="Arial" w:hAnsi="Söhne" w:cs="Arial"/>
          <w:bCs/>
          <w:spacing w:val="1"/>
          <w:sz w:val="18"/>
          <w:szCs w:val="18"/>
          <w:lang w:val="en-IE" w:bidi="en-US"/>
        </w:rPr>
        <w:t xml:space="preserve"> </w:t>
      </w:r>
      <w:r w:rsidRPr="00D72004">
        <w:rPr>
          <w:rFonts w:ascii="Söhne" w:eastAsia="Arial" w:hAnsi="Söhne" w:cs="Arial"/>
          <w:bCs/>
          <w:sz w:val="18"/>
          <w:szCs w:val="18"/>
          <w:lang w:val="en-IE" w:bidi="en-US"/>
        </w:rPr>
        <w:t>H</w:t>
      </w:r>
      <w:r w:rsidRPr="00D72004">
        <w:rPr>
          <w:rFonts w:ascii="Söhne" w:eastAsia="Arial" w:hAnsi="Söhne" w:cs="Arial"/>
          <w:bCs/>
          <w:spacing w:val="1"/>
          <w:sz w:val="18"/>
          <w:szCs w:val="18"/>
          <w:lang w:val="en-IE" w:bidi="en-US"/>
        </w:rPr>
        <w:t>u</w:t>
      </w:r>
      <w:r w:rsidRPr="00D72004">
        <w:rPr>
          <w:rFonts w:ascii="Söhne" w:eastAsia="Arial" w:hAnsi="Söhne" w:cs="Arial"/>
          <w:bCs/>
          <w:sz w:val="18"/>
          <w:szCs w:val="18"/>
          <w:lang w:val="en-IE" w:bidi="en-US"/>
        </w:rPr>
        <w:t>m</w:t>
      </w:r>
      <w:r w:rsidRPr="00D72004">
        <w:rPr>
          <w:rFonts w:ascii="Söhne" w:eastAsia="Arial" w:hAnsi="Söhne" w:cs="Arial"/>
          <w:bCs/>
          <w:spacing w:val="1"/>
          <w:sz w:val="18"/>
          <w:szCs w:val="18"/>
          <w:lang w:val="en-IE" w:bidi="en-US"/>
        </w:rPr>
        <w:t>p</w:t>
      </w:r>
      <w:r w:rsidRPr="00D72004">
        <w:rPr>
          <w:rFonts w:ascii="Söhne" w:eastAsia="Arial" w:hAnsi="Söhne" w:cs="Arial"/>
          <w:bCs/>
          <w:sz w:val="18"/>
          <w:szCs w:val="18"/>
          <w:lang w:val="en-IE" w:bidi="en-US"/>
        </w:rPr>
        <w:t>hrey,</w:t>
      </w:r>
      <w:r w:rsidRPr="00D72004">
        <w:rPr>
          <w:rFonts w:ascii="Söhne" w:eastAsia="Arial" w:hAnsi="Söhne" w:cs="Arial"/>
          <w:bCs/>
          <w:spacing w:val="2"/>
          <w:sz w:val="18"/>
          <w:szCs w:val="18"/>
          <w:lang w:val="en-IE" w:bidi="en-US"/>
        </w:rPr>
        <w:t xml:space="preserve"> </w:t>
      </w:r>
      <w:r w:rsidRPr="00D72004">
        <w:rPr>
          <w:rFonts w:ascii="Söhne" w:eastAsia="Arial" w:hAnsi="Söhne" w:cs="Arial"/>
          <w:bCs/>
          <w:sz w:val="18"/>
          <w:szCs w:val="18"/>
          <w:lang w:val="en-IE" w:bidi="en-US"/>
        </w:rPr>
        <w:t>1</w:t>
      </w:r>
      <w:r w:rsidRPr="00D72004">
        <w:rPr>
          <w:rFonts w:ascii="Söhne" w:eastAsia="Arial" w:hAnsi="Söhne" w:cs="Arial"/>
          <w:bCs/>
          <w:spacing w:val="1"/>
          <w:sz w:val="18"/>
          <w:szCs w:val="18"/>
          <w:lang w:val="en-IE" w:bidi="en-US"/>
        </w:rPr>
        <w:t>9</w:t>
      </w:r>
      <w:r w:rsidRPr="00D72004">
        <w:rPr>
          <w:rFonts w:ascii="Söhne" w:eastAsia="Arial" w:hAnsi="Söhne" w:cs="Arial"/>
          <w:bCs/>
          <w:sz w:val="18"/>
          <w:szCs w:val="18"/>
          <w:lang w:val="en-IE" w:bidi="en-US"/>
        </w:rPr>
        <w:t xml:space="preserve">87; </w:t>
      </w:r>
      <w:r w:rsidRPr="00D72004">
        <w:rPr>
          <w:rFonts w:ascii="Söhne" w:eastAsia="Times New Roman" w:hAnsi="Söhne" w:cs="Times New Roman"/>
          <w:bCs/>
          <w:sz w:val="18"/>
          <w:lang w:val="en-IE"/>
        </w:rPr>
        <w:t xml:space="preserve">Langdon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1986;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1994</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It has been assumed that the disease in juvenile fish is related to the annual appearance of large numbers of non-immune young fish and their subsequent exposure to the virus while schooling in shallow waters; adults are uncommonly involved in these outbreaks. It is possible that environmental temperature is the trigger for outbreaks as juvenile fish feed in warm shallow waters on planktonic fauna, whereas adults feed on benthic invertebrates and larger prey in deeper cooler water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&amp; </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1995</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Experimentally, the incubation period ranged from 10 to 28 days at 12–18°C compared with 10–11 days at 19–21°C, and adult perch were refractory to infection at temperatures below 12°C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&amp; </w:t>
      </w:r>
      <w:proofErr w:type="spellStart"/>
      <w:r w:rsidRPr="00D72004">
        <w:rPr>
          <w:rFonts w:ascii="Söhne" w:eastAsia="Times New Roman" w:hAnsi="Söhne" w:cs="Times New Roman"/>
          <w:bCs/>
          <w:sz w:val="18"/>
          <w:lang w:val="en-IE"/>
        </w:rPr>
        <w:t>Reddacliff</w:t>
      </w:r>
      <w:proofErr w:type="spellEnd"/>
      <w:r w:rsidRPr="00D72004">
        <w:rPr>
          <w:rFonts w:ascii="Söhne" w:eastAsia="Times New Roman" w:hAnsi="Söhne" w:cs="Times New Roman"/>
          <w:bCs/>
          <w:sz w:val="18"/>
          <w:lang w:val="en-IE"/>
        </w:rPr>
        <w:t>, 1995</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European stocks of </w:t>
      </w:r>
      <w:r w:rsidRPr="00D72004">
        <w:rPr>
          <w:rFonts w:ascii="Söhne" w:eastAsia="Arial" w:hAnsi="Söhne" w:cs="Arial"/>
          <w:bCs/>
          <w:sz w:val="18"/>
          <w:szCs w:val="18"/>
          <w:lang w:val="en-IE"/>
        </w:rPr>
        <w:t>European</w:t>
      </w:r>
      <w:r w:rsidRPr="00D72004">
        <w:rPr>
          <w:rFonts w:ascii="Söhne" w:eastAsia="Times New Roman" w:hAnsi="Söhne" w:cs="Times New Roman"/>
          <w:bCs/>
          <w:sz w:val="18"/>
          <w:lang w:val="en-IE"/>
        </w:rPr>
        <w:t xml:space="preserve"> perch also displayed temperature-dependent susceptibility </w:t>
      </w:r>
      <w:r w:rsidRPr="00D72004">
        <w:rPr>
          <w:rFonts w:ascii="Söhne" w:eastAsia="Times New Roman" w:hAnsi="Söhne" w:cs="Times New Roman"/>
          <w:bCs/>
          <w:noProof/>
          <w:sz w:val="18"/>
          <w:lang w:val="en-IE"/>
        </w:rPr>
        <w:t>(Ariel &amp; Bang Jensen, 2009)</w:t>
      </w:r>
      <w:r w:rsidRPr="00D72004">
        <w:rPr>
          <w:rFonts w:ascii="Söhne" w:eastAsia="Times New Roman" w:hAnsi="Söhne" w:cs="Times New Roman"/>
          <w:bCs/>
          <w:sz w:val="18"/>
          <w:lang w:val="en-IE"/>
        </w:rPr>
        <w:t>.</w:t>
      </w:r>
    </w:p>
    <w:p w14:paraId="1CA0379C"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2.3.6.</w:t>
      </w:r>
      <w:r w:rsidRPr="00D72004">
        <w:rPr>
          <w:rFonts w:ascii="Söhne Kräftig" w:eastAsia="Times New Roman" w:hAnsi="Söhne Kräftig" w:cs="Times New Roman"/>
          <w:bCs/>
          <w:lang w:val="en-GB" w:eastAsia="fr-FR"/>
        </w:rPr>
        <w:tab/>
        <w:t>Geographical distribution</w:t>
      </w:r>
    </w:p>
    <w:p w14:paraId="49821AD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pacing w:val="-3"/>
          <w:sz w:val="18"/>
          <w:lang w:val="en-IE"/>
        </w:rPr>
        <w:t>Infection with</w:t>
      </w:r>
      <w:r w:rsidRPr="00D72004">
        <w:rPr>
          <w:rFonts w:ascii="Söhne" w:eastAsia="Times New Roman" w:hAnsi="Söhne" w:cs="Times New Roman"/>
          <w:bCs/>
          <w:sz w:val="18"/>
          <w:lang w:val="en-IE"/>
        </w:rPr>
        <w:t xml:space="preserve"> EHNV has been reported from rainbow trout farms within two river catchments in New South Wales, Australia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2010). </w:t>
      </w:r>
      <w:r w:rsidRPr="00D72004">
        <w:rPr>
          <w:rFonts w:ascii="Söhne" w:eastAsia="Times New Roman" w:hAnsi="Söhne" w:cs="Times New Roman"/>
          <w:bCs/>
          <w:spacing w:val="-3"/>
          <w:sz w:val="18"/>
          <w:lang w:val="en-IE"/>
        </w:rPr>
        <w:t>Infection with</w:t>
      </w:r>
      <w:r w:rsidRPr="00D72004">
        <w:rPr>
          <w:rFonts w:ascii="Söhne" w:eastAsia="Times New Roman" w:hAnsi="Söhne" w:cs="Times New Roman"/>
          <w:bCs/>
          <w:sz w:val="18"/>
          <w:lang w:val="en-IE"/>
        </w:rPr>
        <w:t xml:space="preserve"> EHNV is endemic in south-eastern Australia, with a discontinuous distribution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2010). </w:t>
      </w:r>
    </w:p>
    <w:p w14:paraId="1F4C624E" w14:textId="6B522F3D"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Times New Roman" w:hAnsi="Söhne" w:cs="Times New Roman"/>
          <w:bCs/>
          <w:sz w:val="18"/>
          <w:szCs w:val="18"/>
          <w:lang w:val="en-IE" w:eastAsia="fr-FR"/>
        </w:rPr>
        <w:t>See WAHIS (</w:t>
      </w:r>
      <w:r w:rsidRPr="00D72004">
        <w:rPr>
          <w:rFonts w:ascii="Söhne" w:eastAsia="Times New Roman" w:hAnsi="Söhne" w:cs="Arial"/>
          <w:bCs/>
          <w:color w:val="0563C1"/>
          <w:sz w:val="18"/>
          <w:szCs w:val="18"/>
          <w:u w:val="single"/>
          <w:lang w:val="en-IE"/>
        </w:rPr>
        <w:t>https://wahis.woah.org/#/home</w:t>
      </w:r>
      <w:r w:rsidRPr="00D72004">
        <w:rPr>
          <w:rFonts w:ascii="Söhne" w:eastAsia="Times New Roman" w:hAnsi="Söhne" w:cs="Times New Roman"/>
          <w:bCs/>
          <w:sz w:val="18"/>
          <w:szCs w:val="18"/>
          <w:lang w:val="en-IE" w:eastAsia="fr-FR"/>
        </w:rPr>
        <w:t>) for recent informati</w:t>
      </w:r>
      <w:r w:rsidRPr="00D72004">
        <w:rPr>
          <w:rFonts w:ascii="Söhne" w:eastAsia="Times New Roman" w:hAnsi="Söhne" w:cs="Times New Roman"/>
          <w:bCs/>
          <w:sz w:val="18"/>
          <w:lang w:val="en-IE" w:eastAsia="fr-FR"/>
        </w:rPr>
        <w:t>on on distribution at the country level.</w:t>
      </w:r>
    </w:p>
    <w:p w14:paraId="506406A7"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2.4.</w:t>
      </w:r>
      <w:r w:rsidRPr="00D72004">
        <w:rPr>
          <w:rFonts w:ascii="Söhne Kräftig" w:eastAsia="MS Mincho" w:hAnsi="Söhne Kräftig" w:cs="Times New Roman"/>
          <w:sz w:val="21"/>
          <w:szCs w:val="20"/>
          <w:lang w:val="da-DK" w:eastAsia="da-DK"/>
        </w:rPr>
        <w:tab/>
        <w:t xml:space="preserve">Biosecurity and disease control strategies </w:t>
      </w:r>
    </w:p>
    <w:p w14:paraId="286016FA" w14:textId="77777777" w:rsidR="00D72004" w:rsidRPr="00D72004" w:rsidRDefault="00D72004" w:rsidP="00D72004">
      <w:pPr>
        <w:spacing w:after="240" w:line="240" w:lineRule="auto"/>
        <w:ind w:left="426"/>
        <w:jc w:val="both"/>
        <w:rPr>
          <w:rFonts w:ascii="Söhne" w:eastAsia="Times New Roman" w:hAnsi="Söhne" w:cs="Times New Roman"/>
          <w:sz w:val="18"/>
          <w:lang w:val="en-IE"/>
        </w:rPr>
      </w:pPr>
      <w:r w:rsidRPr="00D72004">
        <w:rPr>
          <w:rFonts w:ascii="Söhne" w:eastAsia="Times New Roman" w:hAnsi="Söhne" w:cs="Times New Roman"/>
          <w:sz w:val="18"/>
          <w:lang w:val="en-IE"/>
        </w:rPr>
        <w:t>Not available.</w:t>
      </w:r>
    </w:p>
    <w:p w14:paraId="095E344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2.4.1.</w:t>
      </w:r>
      <w:r w:rsidRPr="00D72004">
        <w:rPr>
          <w:rFonts w:ascii="Söhne Kräftig" w:eastAsia="Times New Roman" w:hAnsi="Söhne Kräftig" w:cs="Times New Roman"/>
          <w:bCs/>
          <w:lang w:val="en-GB" w:eastAsia="fr-FR"/>
        </w:rPr>
        <w:tab/>
        <w:t>Vaccination</w:t>
      </w:r>
    </w:p>
    <w:p w14:paraId="7E08A896"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proofErr w:type="gramStart"/>
      <w:r w:rsidRPr="00D72004">
        <w:rPr>
          <w:rFonts w:ascii="Söhne" w:eastAsia="Times New Roman" w:hAnsi="Söhne" w:cs="Times New Roman"/>
          <w:bCs/>
          <w:sz w:val="18"/>
          <w:lang w:val="en-IE" w:eastAsia="fr-FR"/>
        </w:rPr>
        <w:t>None available</w:t>
      </w:r>
      <w:proofErr w:type="gramEnd"/>
      <w:r w:rsidRPr="00D72004">
        <w:rPr>
          <w:rFonts w:ascii="Söhne" w:eastAsia="Times New Roman" w:hAnsi="Söhne" w:cs="Times New Roman"/>
          <w:bCs/>
          <w:sz w:val="18"/>
          <w:lang w:val="en-IE" w:eastAsia="fr-FR"/>
        </w:rPr>
        <w:t>.</w:t>
      </w:r>
    </w:p>
    <w:p w14:paraId="2D387B0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2.4.2.</w:t>
      </w:r>
      <w:r w:rsidRPr="00D72004">
        <w:rPr>
          <w:rFonts w:ascii="Söhne Kräftig" w:eastAsia="Times New Roman" w:hAnsi="Söhne Kräftig" w:cs="Times New Roman"/>
          <w:bCs/>
          <w:lang w:val="en-IE" w:eastAsia="fr-FR"/>
        </w:rPr>
        <w:tab/>
        <w:t>Chemotherapy including blocking agents</w:t>
      </w:r>
    </w:p>
    <w:p w14:paraId="6AD5859A" w14:textId="77777777" w:rsidR="00D72004" w:rsidRPr="00D72004" w:rsidRDefault="00D72004" w:rsidP="00D72004">
      <w:pPr>
        <w:spacing w:after="240" w:line="240" w:lineRule="auto"/>
        <w:ind w:left="851"/>
        <w:jc w:val="both"/>
        <w:rPr>
          <w:rFonts w:ascii="Söhne" w:eastAsia="Times New Roman" w:hAnsi="Söhne" w:cs="Times New Roman"/>
          <w:bCs/>
          <w:sz w:val="18"/>
        </w:rPr>
      </w:pPr>
      <w:r w:rsidRPr="00D72004">
        <w:rPr>
          <w:rFonts w:ascii="Söhne" w:eastAsia="Times New Roman" w:hAnsi="Söhne" w:cs="Times New Roman"/>
          <w:bCs/>
          <w:sz w:val="18"/>
        </w:rPr>
        <w:t xml:space="preserve">None </w:t>
      </w:r>
      <w:proofErr w:type="spellStart"/>
      <w:r w:rsidRPr="00D72004">
        <w:rPr>
          <w:rFonts w:ascii="Söhne" w:eastAsia="Times New Roman" w:hAnsi="Söhne" w:cs="Times New Roman"/>
          <w:bCs/>
          <w:sz w:val="18"/>
        </w:rPr>
        <w:t>available</w:t>
      </w:r>
      <w:proofErr w:type="spellEnd"/>
      <w:r w:rsidRPr="00D72004">
        <w:rPr>
          <w:rFonts w:ascii="Söhne" w:eastAsia="Times New Roman" w:hAnsi="Söhne" w:cs="Times New Roman"/>
          <w:bCs/>
          <w:sz w:val="18"/>
        </w:rPr>
        <w:t>.</w:t>
      </w:r>
    </w:p>
    <w:p w14:paraId="1C7343A8"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eastAsia="fr-FR"/>
        </w:rPr>
      </w:pPr>
      <w:r w:rsidRPr="00D72004">
        <w:rPr>
          <w:rFonts w:ascii="Söhne Kräftig" w:eastAsia="Times New Roman" w:hAnsi="Söhne Kräftig" w:cs="Times New Roman"/>
          <w:bCs/>
          <w:lang w:eastAsia="fr-FR"/>
        </w:rPr>
        <w:t>2.4.3.</w:t>
      </w:r>
      <w:r w:rsidRPr="00D72004">
        <w:rPr>
          <w:rFonts w:ascii="Söhne Kräftig" w:eastAsia="Times New Roman" w:hAnsi="Söhne Kräftig" w:cs="Times New Roman"/>
          <w:bCs/>
          <w:lang w:eastAsia="fr-FR"/>
        </w:rPr>
        <w:tab/>
      </w:r>
      <w:proofErr w:type="spellStart"/>
      <w:r w:rsidRPr="00D72004">
        <w:rPr>
          <w:rFonts w:ascii="Söhne Kräftig" w:eastAsia="Times New Roman" w:hAnsi="Söhne Kräftig" w:cs="Times New Roman"/>
          <w:bCs/>
          <w:lang w:eastAsia="fr-FR"/>
        </w:rPr>
        <w:t>Immunostimulation</w:t>
      </w:r>
      <w:proofErr w:type="spellEnd"/>
    </w:p>
    <w:p w14:paraId="0CF74E4A" w14:textId="77777777" w:rsidR="00D72004" w:rsidRPr="00D72004" w:rsidRDefault="00D72004" w:rsidP="00D72004">
      <w:pPr>
        <w:spacing w:after="240" w:line="240" w:lineRule="auto"/>
        <w:ind w:left="851"/>
        <w:jc w:val="both"/>
        <w:rPr>
          <w:rFonts w:ascii="Söhne" w:eastAsia="Times New Roman" w:hAnsi="Söhne" w:cs="Times New Roman"/>
          <w:bCs/>
          <w:sz w:val="18"/>
          <w:lang w:eastAsia="fr-FR"/>
        </w:rPr>
      </w:pPr>
      <w:r w:rsidRPr="00D72004">
        <w:rPr>
          <w:rFonts w:ascii="Söhne" w:eastAsia="Times New Roman" w:hAnsi="Söhne" w:cs="Times New Roman"/>
          <w:bCs/>
          <w:sz w:val="18"/>
          <w:lang w:eastAsia="fr-FR"/>
        </w:rPr>
        <w:t xml:space="preserve">None </w:t>
      </w:r>
      <w:proofErr w:type="spellStart"/>
      <w:r w:rsidRPr="00D72004">
        <w:rPr>
          <w:rFonts w:ascii="Söhne" w:eastAsia="Times New Roman" w:hAnsi="Söhne" w:cs="Times New Roman"/>
          <w:bCs/>
          <w:sz w:val="18"/>
          <w:lang w:eastAsia="fr-FR"/>
        </w:rPr>
        <w:t>available</w:t>
      </w:r>
      <w:proofErr w:type="spellEnd"/>
      <w:r w:rsidRPr="00D72004">
        <w:rPr>
          <w:rFonts w:ascii="Söhne" w:eastAsia="Times New Roman" w:hAnsi="Söhne" w:cs="Times New Roman"/>
          <w:bCs/>
          <w:sz w:val="18"/>
          <w:lang w:eastAsia="fr-FR"/>
        </w:rPr>
        <w:t>.</w:t>
      </w:r>
    </w:p>
    <w:p w14:paraId="0683209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IE" w:eastAsia="fr-FR"/>
        </w:rPr>
      </w:pPr>
      <w:r w:rsidRPr="00D72004">
        <w:rPr>
          <w:rFonts w:ascii="Söhne Kräftig" w:eastAsia="Times New Roman" w:hAnsi="Söhne Kräftig" w:cs="Times New Roman"/>
          <w:bCs/>
          <w:lang w:val="en-IE" w:eastAsia="fr-FR"/>
        </w:rPr>
        <w:t>2.4.4.</w:t>
      </w:r>
      <w:r w:rsidRPr="00D72004">
        <w:rPr>
          <w:rFonts w:ascii="Söhne Kräftig" w:eastAsia="Times New Roman" w:hAnsi="Söhne Kräftig" w:cs="Times New Roman"/>
          <w:bCs/>
          <w:lang w:val="en-IE" w:eastAsia="fr-FR"/>
        </w:rPr>
        <w:tab/>
        <w:t>Breeding resistant strains</w:t>
      </w:r>
    </w:p>
    <w:p w14:paraId="6F85DAB4" w14:textId="77777777" w:rsidR="00D72004" w:rsidRPr="00D72004" w:rsidRDefault="00D72004" w:rsidP="00D72004">
      <w:pPr>
        <w:spacing w:after="240" w:line="240" w:lineRule="auto"/>
        <w:ind w:left="851"/>
        <w:jc w:val="both"/>
        <w:rPr>
          <w:rFonts w:ascii="Söhne" w:eastAsia="Times New Roman" w:hAnsi="Söhne" w:cs="Times New Roman"/>
          <w:bCs/>
          <w:sz w:val="18"/>
          <w:lang w:val="en-IE" w:eastAsia="fr-FR"/>
        </w:rPr>
      </w:pPr>
      <w:r w:rsidRPr="00D72004">
        <w:rPr>
          <w:rFonts w:ascii="Söhne" w:eastAsia="Calibri" w:hAnsi="Söhne" w:cs="Times New Roman"/>
          <w:bCs/>
          <w:sz w:val="18"/>
          <w:lang w:val="en-IE"/>
        </w:rPr>
        <w:t xml:space="preserve">There has been no formal breeding programme for resistant strains of susceptible species. However, experimental trials using a bath exposure have shown that European perch from water bodies in New South Wales, Australia with previous EHNV infections showed lower mortality compared with European perch from neighbouring and distant water bodies in Australia that have no previous history of EHNV (Becker </w:t>
      </w:r>
      <w:r w:rsidRPr="00D72004">
        <w:rPr>
          <w:rFonts w:ascii="Söhne" w:eastAsia="Calibri" w:hAnsi="Söhne" w:cs="Times New Roman"/>
          <w:bCs/>
          <w:i/>
          <w:sz w:val="18"/>
          <w:lang w:val="en-IE"/>
        </w:rPr>
        <w:t>et al.,</w:t>
      </w:r>
      <w:r w:rsidRPr="00D72004">
        <w:rPr>
          <w:rFonts w:ascii="Söhne" w:eastAsia="Calibri" w:hAnsi="Söhne" w:cs="Times New Roman"/>
          <w:bCs/>
          <w:sz w:val="18"/>
          <w:lang w:val="en-IE"/>
        </w:rPr>
        <w:t xml:space="preserve"> 2016). </w:t>
      </w:r>
    </w:p>
    <w:p w14:paraId="7D241EC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2.4.5.</w:t>
      </w:r>
      <w:r w:rsidRPr="00D72004">
        <w:rPr>
          <w:rFonts w:ascii="Söhne Kräftig" w:eastAsia="Times New Roman" w:hAnsi="Söhne Kräftig" w:cs="Times New Roman"/>
          <w:bCs/>
          <w:lang w:val="en-GB" w:eastAsia="fr-FR"/>
        </w:rPr>
        <w:tab/>
        <w:t>Inactivation methods</w:t>
      </w:r>
    </w:p>
    <w:p w14:paraId="6DBDAE0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lastRenderedPageBreak/>
        <w:t>EHNV is susceptible to 70% ethanol, 200 mg litre</w:t>
      </w:r>
      <w:r w:rsidRPr="00D72004">
        <w:rPr>
          <w:rFonts w:ascii="Söhne" w:eastAsia="Times New Roman" w:hAnsi="Söhne" w:cs="Times New Roman"/>
          <w:bCs/>
          <w:sz w:val="18"/>
          <w:szCs w:val="14"/>
          <w:vertAlign w:val="superscript"/>
          <w:lang w:val="en-IE"/>
        </w:rPr>
        <w:t>–1</w:t>
      </w:r>
      <w:r w:rsidRPr="00D72004">
        <w:rPr>
          <w:rFonts w:ascii="Söhne" w:eastAsia="Times New Roman" w:hAnsi="Söhne" w:cs="Times New Roman"/>
          <w:bCs/>
          <w:sz w:val="18"/>
          <w:lang w:val="en-IE"/>
        </w:rPr>
        <w:t xml:space="preserve"> sodium hypochlorite or heating to </w:t>
      </w:r>
      <w:smartTag w:uri="urn:schemas-microsoft-com:office:smarttags" w:element="metricconverter">
        <w:smartTagPr>
          <w:attr w:name="ProductID" w:val="60ﾰC"/>
        </w:smartTagPr>
        <w:r w:rsidRPr="00D72004">
          <w:rPr>
            <w:rFonts w:ascii="Söhne" w:eastAsia="Times New Roman" w:hAnsi="Söhne" w:cs="Times New Roman"/>
            <w:bCs/>
            <w:sz w:val="18"/>
            <w:lang w:val="en-IE"/>
          </w:rPr>
          <w:t>60°C</w:t>
        </w:r>
      </w:smartTag>
      <w:r w:rsidRPr="00D72004">
        <w:rPr>
          <w:rFonts w:ascii="Söhne" w:eastAsia="Times New Roman" w:hAnsi="Söhne" w:cs="Times New Roman"/>
          <w:bCs/>
          <w:sz w:val="18"/>
          <w:lang w:val="en-IE"/>
        </w:rPr>
        <w:t xml:space="preserve"> for 15 minutes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Langdon, 1989</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 Data for the inactivation of amphibian </w:t>
      </w:r>
      <w:proofErr w:type="spellStart"/>
      <w:r w:rsidRPr="00D72004">
        <w:rPr>
          <w:rFonts w:ascii="Söhne" w:eastAsia="Times New Roman" w:hAnsi="Söhne" w:cs="Times New Roman"/>
          <w:bCs/>
          <w:sz w:val="18"/>
          <w:lang w:val="en-IE"/>
        </w:rPr>
        <w:t>ranavirus</w:t>
      </w:r>
      <w:proofErr w:type="spellEnd"/>
      <w:r w:rsidRPr="00D72004">
        <w:rPr>
          <w:rFonts w:ascii="Söhne" w:eastAsia="Times New Roman" w:hAnsi="Söhne" w:cs="Times New Roman"/>
          <w:bCs/>
          <w:sz w:val="18"/>
          <w:lang w:val="en-IE"/>
        </w:rPr>
        <w:t xml:space="preserve"> may also be relevant: 150 mg/litre chlorhexidine and 200 mg/litre potassium </w:t>
      </w:r>
      <w:proofErr w:type="spellStart"/>
      <w:r w:rsidRPr="00D72004">
        <w:rPr>
          <w:rFonts w:ascii="Söhne" w:eastAsia="Times New Roman" w:hAnsi="Söhne" w:cs="Times New Roman"/>
          <w:bCs/>
          <w:sz w:val="18"/>
          <w:lang w:val="en-IE"/>
        </w:rPr>
        <w:t>peroxymonosulphate</w:t>
      </w:r>
      <w:proofErr w:type="spellEnd"/>
      <w:r w:rsidRPr="00D72004">
        <w:rPr>
          <w:rFonts w:ascii="Söhne" w:eastAsia="Times New Roman" w:hAnsi="Söhne" w:cs="Times New Roman"/>
          <w:bCs/>
          <w:sz w:val="18"/>
          <w:lang w:val="en-IE"/>
        </w:rPr>
        <w:t xml:space="preserve"> were effective after 1 minute contact time </w:t>
      </w:r>
      <w:r w:rsidRPr="00D72004">
        <w:rPr>
          <w:rFonts w:ascii="Söhne" w:eastAsia="Times New Roman" w:hAnsi="Söhne" w:cs="Times New Roman"/>
          <w:bCs/>
          <w:noProof/>
          <w:sz w:val="18"/>
          <w:lang w:val="en-IE"/>
        </w:rPr>
        <w:t xml:space="preserve">(Bryan </w:t>
      </w:r>
      <w:r w:rsidRPr="00D72004">
        <w:rPr>
          <w:rFonts w:ascii="Söhne" w:eastAsia="Times New Roman" w:hAnsi="Söhne" w:cs="Times New Roman"/>
          <w:bCs/>
          <w:i/>
          <w:noProof/>
          <w:sz w:val="18"/>
          <w:lang w:val="en-IE"/>
        </w:rPr>
        <w:t>et al</w:t>
      </w:r>
      <w:r w:rsidRPr="00D72004">
        <w:rPr>
          <w:rFonts w:ascii="Söhne" w:eastAsia="Times New Roman" w:hAnsi="Söhne" w:cs="Times New Roman"/>
          <w:bCs/>
          <w:noProof/>
          <w:sz w:val="18"/>
          <w:lang w:val="en-IE"/>
        </w:rPr>
        <w:t>., 2009)</w:t>
      </w:r>
      <w:r w:rsidRPr="00D72004">
        <w:rPr>
          <w:rFonts w:ascii="Söhne" w:eastAsia="Times New Roman" w:hAnsi="Söhne" w:cs="Times New Roman"/>
          <w:bCs/>
          <w:sz w:val="18"/>
          <w:lang w:val="en-IE"/>
        </w:rPr>
        <w:t xml:space="preserve">. If it is first dried, EHNV in cell culture supernatant is resistant to heating </w:t>
      </w:r>
      <w:r w:rsidRPr="00D72004">
        <w:rPr>
          <w:rFonts w:ascii="Söhne" w:eastAsia="Times New Roman" w:hAnsi="Söhne" w:cs="Times New Roman"/>
          <w:bCs/>
          <w:sz w:val="18"/>
          <w:u w:val="double"/>
          <w:lang w:val="en-IE"/>
        </w:rPr>
        <w:t>to 60°C for 15 minutes</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 xml:space="preserve">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2010</w:t>
      </w:r>
      <w:r w:rsidRPr="00D72004">
        <w:rPr>
          <w:rFonts w:ascii="Söhne" w:eastAsia="Times New Roman" w:hAnsi="Söhne" w:cs="Times New Roman"/>
          <w:bCs/>
          <w:noProof/>
          <w:sz w:val="18"/>
          <w:lang w:val="en-IE"/>
        </w:rPr>
        <w:t>)</w:t>
      </w:r>
      <w:r w:rsidRPr="00D72004">
        <w:rPr>
          <w:rFonts w:ascii="Söhne" w:eastAsia="Times New Roman" w:hAnsi="Söhne" w:cs="Times New Roman"/>
          <w:bCs/>
          <w:sz w:val="18"/>
          <w:lang w:val="en-IE"/>
        </w:rPr>
        <w:t>.</w:t>
      </w:r>
    </w:p>
    <w:p w14:paraId="20C943FE"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2.4.6.</w:t>
      </w:r>
      <w:r w:rsidRPr="00D72004">
        <w:rPr>
          <w:rFonts w:ascii="Söhne Kräftig" w:eastAsia="Times New Roman" w:hAnsi="Söhne Kräftig" w:cs="Times New Roman"/>
          <w:bCs/>
          <w:lang w:val="en-GB" w:eastAsia="fr-FR"/>
        </w:rPr>
        <w:tab/>
        <w:t>Disinfection of eggs and larvae</w:t>
      </w:r>
    </w:p>
    <w:p w14:paraId="644222D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eastAsia="fr-FR"/>
        </w:rPr>
        <w:t>Not tested.</w:t>
      </w:r>
    </w:p>
    <w:p w14:paraId="583F7B74"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2.4.7.</w:t>
      </w:r>
      <w:r w:rsidRPr="00D72004">
        <w:rPr>
          <w:rFonts w:ascii="Söhne Kräftig" w:eastAsia="Times New Roman" w:hAnsi="Söhne Kräftig" w:cs="Times New Roman"/>
          <w:bCs/>
          <w:lang w:val="en-GB" w:eastAsia="fr-FR"/>
        </w:rPr>
        <w:tab/>
        <w:t>General husbandry</w:t>
      </w:r>
    </w:p>
    <w:p w14:paraId="166FF9D1"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Disease control in rainbow trout at the farm level relies on reducing the impact of infection by maintaining low stocking rates and adequate water quality. Investigations on one rainbow trout farm indicated that ponds with high stocking rates and low water flow, and thus poorer water quality, may result in higher levels of clinical disease compared with ponds on the same farm with lower stocking rates and higher water flow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1994). The mechanism of protection may be through maintenance of healthy integument (Whittington </w:t>
      </w:r>
      <w:r w:rsidRPr="00D72004">
        <w:rPr>
          <w:rFonts w:ascii="Söhne" w:eastAsia="Times New Roman" w:hAnsi="Söhne" w:cs="Times New Roman"/>
          <w:bCs/>
          <w:i/>
          <w:sz w:val="18"/>
          <w:lang w:val="en-IE"/>
        </w:rPr>
        <w:t>et al.,</w:t>
      </w:r>
      <w:r w:rsidRPr="00D72004">
        <w:rPr>
          <w:rFonts w:ascii="Söhne" w:eastAsia="Times New Roman" w:hAnsi="Söhne" w:cs="Times New Roman"/>
          <w:bCs/>
          <w:sz w:val="18"/>
          <w:lang w:val="en-IE"/>
        </w:rPr>
        <w:t xml:space="preserve"> 1994).</w:t>
      </w:r>
    </w:p>
    <w:p w14:paraId="60CF973F"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lang w:val="en-US" w:bidi="en-US"/>
        </w:rPr>
      </w:pPr>
      <w:r w:rsidRPr="00D72004">
        <w:rPr>
          <w:rFonts w:ascii="Söhne Halbfett" w:eastAsia="Arial" w:hAnsi="Söhne Halbfett" w:cs="Arial"/>
          <w:sz w:val="22"/>
          <w:szCs w:val="18"/>
          <w:lang w:val="en-US" w:bidi="en-US"/>
        </w:rPr>
        <w:t>3.</w:t>
      </w:r>
      <w:r w:rsidRPr="00D72004">
        <w:rPr>
          <w:rFonts w:ascii="Söhne Halbfett" w:eastAsia="Arial" w:hAnsi="Söhne Halbfett" w:cs="Arial"/>
          <w:sz w:val="22"/>
          <w:szCs w:val="18"/>
          <w:lang w:val="en-US" w:bidi="en-US"/>
        </w:rPr>
        <w:tab/>
        <w:t xml:space="preserve">Specimen selection, sample collection, </w:t>
      </w:r>
      <w:proofErr w:type="gramStart"/>
      <w:r w:rsidRPr="00D72004">
        <w:rPr>
          <w:rFonts w:ascii="Söhne Halbfett" w:eastAsia="Arial" w:hAnsi="Söhne Halbfett" w:cs="Arial"/>
          <w:sz w:val="22"/>
          <w:szCs w:val="18"/>
          <w:lang w:val="en-US" w:bidi="en-US"/>
        </w:rPr>
        <w:t>transportation</w:t>
      </w:r>
      <w:proofErr w:type="gramEnd"/>
      <w:r w:rsidRPr="00D72004">
        <w:rPr>
          <w:rFonts w:ascii="Söhne Halbfett" w:eastAsia="Arial" w:hAnsi="Söhne Halbfett" w:cs="Arial"/>
          <w:sz w:val="22"/>
          <w:szCs w:val="18"/>
          <w:lang w:val="en-US" w:bidi="en-US"/>
        </w:rPr>
        <w:t xml:space="preserve"> and handling </w:t>
      </w:r>
    </w:p>
    <w:p w14:paraId="16EA414D"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draws on information in Sections 2.2, 2.3 and 2.4 to identify populations, individuals and samples which are most likely to be infected.</w:t>
      </w:r>
    </w:p>
    <w:p w14:paraId="33D7F2A7"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3.1.</w:t>
      </w:r>
      <w:r w:rsidRPr="00D72004">
        <w:rPr>
          <w:rFonts w:ascii="Söhne Kräftig" w:eastAsia="MS Mincho" w:hAnsi="Söhne Kräftig" w:cs="Times New Roman"/>
          <w:sz w:val="21"/>
          <w:szCs w:val="20"/>
          <w:lang w:val="da-DK" w:eastAsia="da-DK"/>
        </w:rPr>
        <w:tab/>
        <w:t xml:space="preserve">Selection of populations and individual specimens </w:t>
      </w:r>
    </w:p>
    <w:p w14:paraId="7E84B5AC"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inspections should be carried out during a period when water temperature is conducive to development of clinical disease (see Section 2.3.5). All production units (ponds, tanks, etc.) should be inspected for the presence of dead, weak or abnormally behaving fish. For the purposes of disease surveillance, fish to be sampled are selected as follows: </w:t>
      </w:r>
    </w:p>
    <w:p w14:paraId="443A92DA"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w:t>
      </w:r>
      <w:r w:rsidRPr="00D72004">
        <w:rPr>
          <w:rFonts w:ascii="Söhne" w:eastAsia="MS Mincho" w:hAnsi="Söhne" w:cs="Arial"/>
          <w:color w:val="000000"/>
          <w:sz w:val="18"/>
          <w:szCs w:val="18"/>
          <w:u w:color="000000"/>
          <w:bdr w:val="nil"/>
          <w:lang w:val="en-IE"/>
        </w:rPr>
        <w:tab/>
        <w:t>The most susceptible species (</w:t>
      </w:r>
      <w:proofErr w:type="gramStart"/>
      <w:r w:rsidRPr="00D72004">
        <w:rPr>
          <w:rFonts w:ascii="Söhne" w:eastAsia="MS Mincho" w:hAnsi="Söhne" w:cs="Arial"/>
          <w:color w:val="000000"/>
          <w:sz w:val="18"/>
          <w:szCs w:val="18"/>
          <w:u w:color="000000"/>
          <w:bdr w:val="nil"/>
          <w:lang w:val="en-IE"/>
        </w:rPr>
        <w:t>e.g.</w:t>
      </w:r>
      <w:proofErr w:type="gramEnd"/>
      <w:r w:rsidRPr="00D72004">
        <w:rPr>
          <w:rFonts w:ascii="Söhne" w:eastAsia="MS Mincho" w:hAnsi="Söhne" w:cs="Arial"/>
          <w:color w:val="000000"/>
          <w:sz w:val="18"/>
          <w:szCs w:val="18"/>
          <w:u w:color="000000"/>
          <w:bdr w:val="nil"/>
          <w:lang w:val="en-IE"/>
        </w:rPr>
        <w:t xml:space="preserve"> rainbow trout and European perch) should be sampled preferentially. Other susceptible species listed in Section 2.2.1 should be sampled proportionally. </w:t>
      </w:r>
    </w:p>
    <w:p w14:paraId="16208958"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w:t>
      </w:r>
      <w:r w:rsidRPr="00D72004">
        <w:rPr>
          <w:rFonts w:ascii="Söhne" w:eastAsia="MS Mincho" w:hAnsi="Söhne" w:cs="Arial"/>
          <w:color w:val="000000"/>
          <w:sz w:val="18"/>
          <w:szCs w:val="18"/>
          <w:u w:color="000000"/>
          <w:bdr w:val="nil"/>
          <w:lang w:val="en-IE"/>
        </w:rPr>
        <w:tab/>
        <w:t xml:space="preserve">Risk-based criteria should be employed to preferentially sample lots or populations with a history of abnormal mortality, potential exposure events or where there is evidence of poor water quality or husbandry. If more than one water source is used for fish production, fish from all water sources should be included in the sample. </w:t>
      </w:r>
    </w:p>
    <w:p w14:paraId="7941A7C4" w14:textId="77777777" w:rsidR="00D72004" w:rsidRPr="00D72004" w:rsidRDefault="00D72004" w:rsidP="00D72004">
      <w:pPr>
        <w:pBdr>
          <w:top w:val="nil"/>
          <w:left w:val="nil"/>
          <w:bottom w:val="nil"/>
          <w:right w:val="nil"/>
          <w:between w:val="nil"/>
          <w:bar w:val="nil"/>
        </w:pBdr>
        <w:spacing w:after="240" w:line="240" w:lineRule="auto"/>
        <w:ind w:left="850" w:hanging="425"/>
        <w:jc w:val="both"/>
        <w:rPr>
          <w:rFonts w:ascii="Söhne" w:eastAsia="MS Mincho" w:hAnsi="Söhne" w:cs="Arial"/>
          <w:color w:val="000000"/>
          <w:sz w:val="18"/>
          <w:szCs w:val="18"/>
          <w:u w:color="000000"/>
          <w:bdr w:val="nil"/>
          <w:lang w:val="en-IE"/>
        </w:rPr>
      </w:pPr>
      <w:r w:rsidRPr="00D72004">
        <w:rPr>
          <w:rFonts w:ascii="Söhne" w:eastAsia="MS Mincho" w:hAnsi="Söhne" w:cs="Arial"/>
          <w:color w:val="000000"/>
          <w:sz w:val="18"/>
          <w:szCs w:val="18"/>
          <w:u w:color="000000"/>
          <w:bdr w:val="nil"/>
          <w:lang w:val="en-IE"/>
        </w:rPr>
        <w:t>iii)</w:t>
      </w:r>
      <w:r w:rsidRPr="00D72004">
        <w:rPr>
          <w:rFonts w:ascii="Söhne" w:eastAsia="MS Mincho" w:hAnsi="Söhne" w:cs="Arial"/>
          <w:color w:val="000000"/>
          <w:sz w:val="18"/>
          <w:szCs w:val="18"/>
          <w:u w:color="000000"/>
          <w:bdr w:val="nil"/>
          <w:lang w:val="en-IE"/>
        </w:rPr>
        <w:tab/>
        <w:t xml:space="preserve">If weak, abnormally behaving or freshly dead fish are present, such fish should be selected. If such fish are not present, the fish selected should include normal appearing, healthy fish collected in such a way that all parts of the farm as well as all year classes are proportionally represented in the sample. </w:t>
      </w:r>
    </w:p>
    <w:p w14:paraId="66CE103F" w14:textId="77777777" w:rsidR="00D72004" w:rsidRPr="00D72004" w:rsidRDefault="00D72004" w:rsidP="00D72004">
      <w:pPr>
        <w:spacing w:after="240" w:line="240" w:lineRule="auto"/>
        <w:ind w:left="425"/>
        <w:jc w:val="both"/>
        <w:rPr>
          <w:rFonts w:ascii="Söhne" w:eastAsia="Times New Roman" w:hAnsi="Söhne" w:cs="Arial"/>
          <w:sz w:val="18"/>
          <w:lang w:val="en-IE"/>
        </w:rPr>
      </w:pPr>
      <w:r w:rsidRPr="00D72004">
        <w:rPr>
          <w:rFonts w:ascii="Söhne" w:eastAsia="Times New Roman" w:hAnsi="Söhne" w:cs="Times New Roman"/>
          <w:sz w:val="18"/>
          <w:lang w:val="en-IE"/>
        </w:rPr>
        <w:t xml:space="preserve">For disease outbreak investigations, moribund fish or fish exhibiting clinical signs of infection with EHNV should be collected. Ideally fish should be collected while alive, however recently dead fish can also be selected for diagnostic testing. It should be noted however, that there will be a significant risk of contamination with environmental bacteria if the animals have been dead for some time. </w:t>
      </w:r>
    </w:p>
    <w:p w14:paraId="0A523F72"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3.2.</w:t>
      </w:r>
      <w:r w:rsidRPr="00D72004">
        <w:rPr>
          <w:rFonts w:ascii="Söhne Kräftig" w:eastAsia="MS Mincho" w:hAnsi="Söhne Kräftig" w:cs="Times New Roman"/>
          <w:sz w:val="21"/>
          <w:szCs w:val="20"/>
          <w:lang w:val="da-DK" w:eastAsia="da-DK"/>
        </w:rPr>
        <w:tab/>
        <w:t>Selection of organs or tissues</w:t>
      </w:r>
    </w:p>
    <w:p w14:paraId="1058A3E0" w14:textId="77777777" w:rsidR="00D72004" w:rsidRPr="00D72004" w:rsidRDefault="00D72004" w:rsidP="00D72004">
      <w:pPr>
        <w:spacing w:after="240" w:line="240" w:lineRule="auto"/>
        <w:ind w:left="425"/>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 xml:space="preserve">Liver, anterior kidney and spleen from individual fish are pooled </w:t>
      </w:r>
      <w:r w:rsidRPr="00D72004">
        <w:rPr>
          <w:rFonts w:ascii="Söhne" w:eastAsia="Times New Roman" w:hAnsi="Söhne" w:cs="Times New Roman"/>
          <w:noProof/>
          <w:sz w:val="18"/>
          <w:lang w:val="en-IE" w:eastAsia="fr-FR"/>
        </w:rPr>
        <w:t xml:space="preserve">(Jaramillo </w:t>
      </w:r>
      <w:r w:rsidRPr="00D72004">
        <w:rPr>
          <w:rFonts w:ascii="Söhne" w:eastAsia="Times New Roman" w:hAnsi="Söhne" w:cs="Times New Roman"/>
          <w:i/>
          <w:iCs/>
          <w:noProof/>
          <w:sz w:val="18"/>
          <w:lang w:val="en-IE" w:eastAsia="fr-FR"/>
        </w:rPr>
        <w:t xml:space="preserve">et al., </w:t>
      </w:r>
      <w:r w:rsidRPr="00D72004">
        <w:rPr>
          <w:rFonts w:ascii="Söhne" w:eastAsia="Times New Roman" w:hAnsi="Söhne" w:cs="Times New Roman"/>
          <w:noProof/>
          <w:sz w:val="18"/>
          <w:lang w:val="en-IE" w:eastAsia="fr-FR"/>
        </w:rPr>
        <w:t>2012)</w:t>
      </w:r>
      <w:r w:rsidRPr="00D72004">
        <w:rPr>
          <w:rFonts w:ascii="Söhne" w:eastAsia="Times New Roman" w:hAnsi="Söhne" w:cs="Times New Roman"/>
          <w:sz w:val="18"/>
          <w:lang w:val="en-IE" w:eastAsia="fr-FR"/>
        </w:rPr>
        <w:t>.</w:t>
      </w:r>
    </w:p>
    <w:p w14:paraId="33938957"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3.3.</w:t>
      </w:r>
      <w:r w:rsidRPr="00D72004">
        <w:rPr>
          <w:rFonts w:ascii="Söhne Kräftig" w:eastAsia="MS Mincho" w:hAnsi="Söhne Kräftig" w:cs="Times New Roman"/>
          <w:sz w:val="21"/>
          <w:szCs w:val="20"/>
          <w:lang w:val="da-DK" w:eastAsia="da-DK"/>
        </w:rPr>
        <w:tab/>
        <w:t>Samples or tissues not suitable for pathogen detection</w:t>
      </w:r>
    </w:p>
    <w:p w14:paraId="3E089497"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eastAsia="fr-FR"/>
        </w:rPr>
        <w:t xml:space="preserve">Inappropriate tissues include gonads, gonadal fluids, </w:t>
      </w:r>
      <w:proofErr w:type="gramStart"/>
      <w:r w:rsidRPr="00D72004">
        <w:rPr>
          <w:rFonts w:ascii="Söhne" w:eastAsia="Times New Roman" w:hAnsi="Söhne" w:cs="Times New Roman"/>
          <w:sz w:val="18"/>
          <w:lang w:val="en-IE" w:eastAsia="fr-FR"/>
        </w:rPr>
        <w:t>milt</w:t>
      </w:r>
      <w:proofErr w:type="gramEnd"/>
      <w:r w:rsidRPr="00D72004">
        <w:rPr>
          <w:rFonts w:ascii="Söhne" w:eastAsia="Times New Roman" w:hAnsi="Söhne" w:cs="Times New Roman"/>
          <w:sz w:val="18"/>
          <w:lang w:val="en-IE" w:eastAsia="fr-FR"/>
        </w:rPr>
        <w:t xml:space="preserve"> and ova, </w:t>
      </w:r>
      <w:r w:rsidRPr="00D72004">
        <w:rPr>
          <w:rFonts w:ascii="Söhne" w:eastAsia="Times New Roman" w:hAnsi="Söhne" w:cs="Times New Roman"/>
          <w:strike/>
          <w:sz w:val="18"/>
          <w:lang w:val="en-IE" w:eastAsia="fr-FR"/>
        </w:rPr>
        <w:t xml:space="preserve">since </w:t>
      </w:r>
      <w:r w:rsidRPr="00D72004">
        <w:rPr>
          <w:rFonts w:ascii="Söhne" w:eastAsia="Times New Roman" w:hAnsi="Söhne" w:cs="Times New Roman"/>
          <w:sz w:val="18"/>
          <w:u w:val="double"/>
          <w:lang w:val="en-IE" w:eastAsia="fr-FR"/>
        </w:rPr>
        <w:t>because</w:t>
      </w:r>
      <w:r w:rsidRPr="00D72004">
        <w:rPr>
          <w:rFonts w:ascii="Söhne" w:eastAsia="Times New Roman" w:hAnsi="Söhne" w:cs="Times New Roman"/>
          <w:sz w:val="18"/>
          <w:lang w:val="en-IE" w:eastAsia="fr-FR"/>
        </w:rPr>
        <w:t xml:space="preserve"> </w:t>
      </w:r>
      <w:r w:rsidRPr="00D72004">
        <w:rPr>
          <w:rFonts w:ascii="Söhne" w:eastAsia="Times New Roman" w:hAnsi="Söhne" w:cs="Times New Roman"/>
          <w:sz w:val="18"/>
          <w:lang w:val="en-IE"/>
        </w:rPr>
        <w:t xml:space="preserve">there is no evidence of reproductive tract infection. </w:t>
      </w:r>
    </w:p>
    <w:p w14:paraId="6A39315B"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3.4.</w:t>
      </w:r>
      <w:r w:rsidRPr="00D72004">
        <w:rPr>
          <w:rFonts w:ascii="Söhne Kräftig" w:eastAsia="MS Mincho" w:hAnsi="Söhne Kräftig" w:cs="Times New Roman"/>
          <w:sz w:val="21"/>
          <w:szCs w:val="20"/>
          <w:lang w:val="da-DK" w:eastAsia="da-DK"/>
        </w:rPr>
        <w:tab/>
        <w:t>Non-lethal sampling</w:t>
      </w:r>
    </w:p>
    <w:p w14:paraId="2F275B5B" w14:textId="77777777" w:rsidR="00D72004" w:rsidRPr="00D72004" w:rsidRDefault="00D72004" w:rsidP="00D72004">
      <w:pPr>
        <w:spacing w:after="240" w:line="240" w:lineRule="auto"/>
        <w:ind w:left="425"/>
        <w:jc w:val="both"/>
        <w:rPr>
          <w:rFonts w:ascii="Söhne" w:eastAsia="Times New Roman" w:hAnsi="Söhne" w:cs="Times New Roman"/>
          <w:sz w:val="18"/>
          <w:lang w:val="en-IE" w:eastAsia="fr-FR"/>
        </w:rPr>
      </w:pPr>
      <w:r w:rsidRPr="00D72004">
        <w:rPr>
          <w:rFonts w:ascii="Söhne" w:eastAsia="Times New Roman" w:hAnsi="Söhne" w:cs="Times New Roman"/>
          <w:strike/>
          <w:sz w:val="18"/>
          <w:lang w:val="en-IE" w:eastAsia="fr-FR"/>
        </w:rPr>
        <w:t xml:space="preserve">No </w:t>
      </w:r>
      <w:r w:rsidRPr="00D72004">
        <w:rPr>
          <w:rFonts w:ascii="Söhne" w:eastAsia="Times New Roman" w:hAnsi="Söhne" w:cs="Times New Roman"/>
          <w:sz w:val="18"/>
          <w:lang w:val="en-IE" w:eastAsia="fr-FR"/>
        </w:rPr>
        <w:t xml:space="preserve">Non-lethal samples </w:t>
      </w:r>
      <w:r w:rsidRPr="00D72004">
        <w:rPr>
          <w:rFonts w:ascii="Söhne" w:eastAsia="Times New Roman" w:hAnsi="Söhne" w:cs="Times New Roman"/>
          <w:sz w:val="18"/>
          <w:lang w:val="en-IE"/>
        </w:rPr>
        <w:t>(blood, fin, gill, integument or mucous)</w:t>
      </w:r>
      <w:r w:rsidRPr="00D72004">
        <w:rPr>
          <w:rFonts w:ascii="Söhne" w:eastAsia="Times New Roman" w:hAnsi="Söhne" w:cs="Times New Roman"/>
          <w:sz w:val="18"/>
          <w:lang w:val="en-IE" w:eastAsia="fr-FR"/>
        </w:rPr>
        <w:t xml:space="preserve"> are </w:t>
      </w:r>
      <w:r w:rsidRPr="00D72004">
        <w:rPr>
          <w:rFonts w:ascii="Söhne" w:eastAsia="Times New Roman" w:hAnsi="Söhne" w:cs="Times New Roman"/>
          <w:sz w:val="18"/>
          <w:u w:val="double"/>
          <w:lang w:val="en-IE" w:eastAsia="fr-FR"/>
        </w:rPr>
        <w:t>un</w:t>
      </w:r>
      <w:r w:rsidRPr="00D72004">
        <w:rPr>
          <w:rFonts w:ascii="Söhne" w:eastAsia="Times New Roman" w:hAnsi="Söhne" w:cs="Times New Roman"/>
          <w:sz w:val="18"/>
          <w:lang w:val="en-IE" w:eastAsia="fr-FR"/>
        </w:rPr>
        <w:t>suitable for testing</w:t>
      </w:r>
      <w:r w:rsidRPr="00D72004">
        <w:rPr>
          <w:rFonts w:ascii="Söhne" w:eastAsia="Times New Roman" w:hAnsi="Söhne" w:cs="Times New Roman"/>
          <w:strike/>
          <w:sz w:val="18"/>
          <w:lang w:val="en-IE" w:eastAsia="fr-FR"/>
        </w:rPr>
        <w:t xml:space="preserve"> EHNV</w:t>
      </w:r>
      <w:r w:rsidRPr="00D72004">
        <w:rPr>
          <w:rFonts w:ascii="Söhne" w:eastAsia="Times New Roman" w:hAnsi="Söhne" w:cs="Times New Roman"/>
          <w:sz w:val="18"/>
          <w:lang w:val="en-IE" w:eastAsia="fr-FR"/>
        </w:rPr>
        <w:t>.</w:t>
      </w:r>
    </w:p>
    <w:p w14:paraId="13E89019"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3.5.</w:t>
      </w:r>
      <w:r w:rsidRPr="00D72004">
        <w:rPr>
          <w:rFonts w:ascii="Söhne Kräftig" w:eastAsia="MS Mincho" w:hAnsi="Söhne Kräftig" w:cs="Times New Roman"/>
          <w:sz w:val="21"/>
          <w:szCs w:val="20"/>
          <w:lang w:val="da-DK" w:eastAsia="da-DK"/>
        </w:rPr>
        <w:tab/>
        <w:t>Preservation of samples for submission</w:t>
      </w:r>
    </w:p>
    <w:p w14:paraId="5BECC0FC"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lastRenderedPageBreak/>
        <w:t>For guidance on sample preservation methods for the intended test methods, see Chapter 2.3.0.</w:t>
      </w:r>
    </w:p>
    <w:p w14:paraId="24B45C57"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3.5.1.</w:t>
      </w:r>
      <w:r w:rsidRPr="00D72004">
        <w:rPr>
          <w:rFonts w:ascii="Söhne Kräftig" w:eastAsia="Times New Roman" w:hAnsi="Söhne Kräftig" w:cs="Times New Roman"/>
          <w:bCs/>
          <w:lang w:val="en-GB" w:eastAsia="fr-FR"/>
        </w:rPr>
        <w:tab/>
        <w:t xml:space="preserve">Samples for pathogen isolation </w:t>
      </w:r>
    </w:p>
    <w:p w14:paraId="36473273" w14:textId="77777777" w:rsidR="00D72004" w:rsidRPr="00D72004" w:rsidRDefault="00D72004" w:rsidP="00D72004">
      <w:pPr>
        <w:spacing w:after="240" w:line="240" w:lineRule="auto"/>
        <w:ind w:left="851"/>
        <w:jc w:val="both"/>
        <w:rPr>
          <w:rFonts w:eastAsia="Times New Roman" w:cs="Arial"/>
          <w:bCs/>
          <w:sz w:val="18"/>
          <w:szCs w:val="18"/>
          <w:u w:val="double"/>
          <w:lang w:val="en-IE" w:eastAsia="fr-FR"/>
        </w:rPr>
      </w:pPr>
      <w:r w:rsidRPr="00D72004">
        <w:rPr>
          <w:rFonts w:eastAsia="Times New Roman" w:cs="Times New Roman"/>
          <w:bCs/>
          <w:sz w:val="18"/>
          <w:lang w:val="en-IE"/>
        </w:rPr>
        <w:t xml:space="preserve">For recommendations on transporting samples for virus isolation to the laboratory, see Section B.2.4 of Chapter 2.3.0 </w:t>
      </w:r>
      <w:r w:rsidRPr="00D72004">
        <w:rPr>
          <w:rFonts w:eastAsia="Times New Roman" w:cs="Times New Roman"/>
          <w:bCs/>
          <w:i/>
          <w:iCs/>
          <w:sz w:val="18"/>
          <w:lang w:val="en-IE"/>
        </w:rPr>
        <w:t>General information</w:t>
      </w:r>
      <w:r w:rsidRPr="00D72004">
        <w:rPr>
          <w:rFonts w:eastAsia="Times New Roman" w:cs="Times New Roman"/>
          <w:bCs/>
          <w:sz w:val="18"/>
          <w:lang w:val="en-IE"/>
        </w:rPr>
        <w:t xml:space="preserve"> (</w:t>
      </w:r>
      <w:r w:rsidRPr="00D72004">
        <w:rPr>
          <w:rFonts w:eastAsia="Times New Roman" w:cs="Times New Roman"/>
          <w:bCs/>
          <w:i/>
          <w:iCs/>
          <w:sz w:val="18"/>
          <w:lang w:val="en-IE"/>
        </w:rPr>
        <w:t>diseases of fish</w:t>
      </w:r>
      <w:r w:rsidRPr="00D72004">
        <w:rPr>
          <w:rFonts w:eastAsia="Times New Roman" w:cs="Times New Roman"/>
          <w:bCs/>
          <w:sz w:val="18"/>
          <w:lang w:val="en-IE"/>
        </w:rPr>
        <w:t xml:space="preserve">). </w:t>
      </w:r>
    </w:p>
    <w:p w14:paraId="64672C2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3.5.2.</w:t>
      </w:r>
      <w:r w:rsidRPr="00D72004">
        <w:rPr>
          <w:rFonts w:ascii="Söhne Kräftig" w:eastAsia="Times New Roman" w:hAnsi="Söhne Kräftig" w:cs="Times New Roman"/>
          <w:bCs/>
          <w:lang w:val="en-GB" w:eastAsia="fr-FR"/>
        </w:rPr>
        <w:tab/>
        <w:t>Preservation of samples for molecular detection</w:t>
      </w:r>
    </w:p>
    <w:p w14:paraId="651503B1" w14:textId="77777777" w:rsidR="00D72004" w:rsidRPr="00D72004" w:rsidRDefault="00D72004" w:rsidP="00D72004">
      <w:pPr>
        <w:spacing w:after="240" w:line="240" w:lineRule="auto"/>
        <w:ind w:left="851"/>
        <w:jc w:val="both"/>
        <w:rPr>
          <w:rFonts w:eastAsia="Times New Roman" w:cs="Arial"/>
          <w:bCs/>
          <w:sz w:val="18"/>
          <w:szCs w:val="18"/>
          <w:u w:val="double"/>
          <w:lang w:val="en-IE" w:eastAsia="fr-FR"/>
        </w:rPr>
      </w:pPr>
      <w:r w:rsidRPr="00D72004">
        <w:rPr>
          <w:rFonts w:eastAsia="Times New Roman" w:cs="Times New Roman"/>
          <w:bCs/>
          <w:strike/>
          <w:sz w:val="18"/>
          <w:lang w:val="en-IE"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r w:rsidRPr="00D72004">
        <w:rPr>
          <w:rFonts w:eastAsia="Times New Roman" w:cs="Times New Roman"/>
          <w:strike/>
          <w:sz w:val="18"/>
          <w:lang w:val="en-IE" w:eastAsia="fr-FR"/>
        </w:rPr>
        <w:t xml:space="preserve"> </w:t>
      </w:r>
      <w:bookmarkStart w:id="334" w:name="_Hlk96695858"/>
      <w:r w:rsidRPr="00D72004">
        <w:rPr>
          <w:rFonts w:eastAsia="Times New Roman" w:cs="Arial"/>
          <w:bCs/>
          <w:sz w:val="18"/>
          <w:szCs w:val="18"/>
          <w:u w:val="double"/>
          <w:lang w:val="en-IE"/>
        </w:rPr>
        <w:t xml:space="preserve">Standard sample collection, preservation and processing methods for molecular techniques can be found in Section B.2.5 of Chapter 2.3.0. </w:t>
      </w:r>
      <w:r w:rsidRPr="00D72004">
        <w:rPr>
          <w:rFonts w:eastAsia="Times New Roman" w:cs="Times New Roman"/>
          <w:bCs/>
          <w:i/>
          <w:iCs/>
          <w:sz w:val="18"/>
          <w:lang w:val="en-IE"/>
        </w:rPr>
        <w:t>General information</w:t>
      </w:r>
      <w:r w:rsidRPr="00D72004">
        <w:rPr>
          <w:rFonts w:eastAsia="Times New Roman" w:cs="Times New Roman"/>
          <w:bCs/>
          <w:sz w:val="18"/>
          <w:lang w:val="en-IE"/>
        </w:rPr>
        <w:t xml:space="preserve"> (</w:t>
      </w:r>
      <w:r w:rsidRPr="00D72004">
        <w:rPr>
          <w:rFonts w:eastAsia="Times New Roman" w:cs="Times New Roman"/>
          <w:bCs/>
          <w:i/>
          <w:iCs/>
          <w:sz w:val="18"/>
          <w:lang w:val="en-IE"/>
        </w:rPr>
        <w:t>diseases of fish</w:t>
      </w:r>
      <w:r w:rsidRPr="00D72004">
        <w:rPr>
          <w:rFonts w:eastAsia="Times New Roman" w:cs="Times New Roman"/>
          <w:bCs/>
          <w:sz w:val="18"/>
          <w:lang w:val="en-IE"/>
        </w:rPr>
        <w:t>)</w:t>
      </w:r>
      <w:bookmarkEnd w:id="334"/>
      <w:r w:rsidRPr="00D72004">
        <w:rPr>
          <w:rFonts w:eastAsia="Times New Roman" w:cs="Times New Roman"/>
          <w:bCs/>
          <w:sz w:val="18"/>
          <w:lang w:val="en-IE"/>
        </w:rPr>
        <w:t>.</w:t>
      </w:r>
    </w:p>
    <w:p w14:paraId="723B9A5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3.5.3.</w:t>
      </w:r>
      <w:r w:rsidRPr="00D72004">
        <w:rPr>
          <w:rFonts w:ascii="Söhne Kräftig" w:eastAsia="Times New Roman" w:hAnsi="Söhne Kräftig" w:cs="Times New Roman"/>
          <w:bCs/>
          <w:lang w:val="en-GB" w:eastAsia="fr-FR"/>
        </w:rPr>
        <w:tab/>
        <w:t xml:space="preserve">Samples for histopathology, </w:t>
      </w:r>
      <w:proofErr w:type="gramStart"/>
      <w:r w:rsidRPr="00D72004">
        <w:rPr>
          <w:rFonts w:ascii="Söhne Kräftig" w:eastAsia="Times New Roman" w:hAnsi="Söhne Kräftig" w:cs="Times New Roman"/>
          <w:bCs/>
          <w:lang w:val="en-GB" w:eastAsia="fr-FR"/>
        </w:rPr>
        <w:t>immunohistochemistry</w:t>
      </w:r>
      <w:proofErr w:type="gramEnd"/>
      <w:r w:rsidRPr="00D72004">
        <w:rPr>
          <w:rFonts w:ascii="Söhne Kräftig" w:eastAsia="Times New Roman" w:hAnsi="Söhne Kräftig" w:cs="Times New Roman"/>
          <w:bCs/>
          <w:lang w:val="en-GB" w:eastAsia="fr-FR"/>
        </w:rPr>
        <w:t xml:space="preserve"> or </w:t>
      </w:r>
      <w:r w:rsidRPr="00D72004">
        <w:rPr>
          <w:rFonts w:ascii="Söhne Kräftig" w:eastAsia="Times New Roman" w:hAnsi="Söhne Kräftig" w:cs="Times New Roman"/>
          <w:bCs/>
          <w:i/>
          <w:lang w:val="en-GB" w:eastAsia="fr-FR"/>
        </w:rPr>
        <w:t>in-situ</w:t>
      </w:r>
      <w:r w:rsidRPr="00D72004">
        <w:rPr>
          <w:rFonts w:ascii="Söhne Kräftig" w:eastAsia="Times New Roman" w:hAnsi="Söhne Kräftig" w:cs="Times New Roman"/>
          <w:bCs/>
          <w:lang w:val="en-GB" w:eastAsia="fr-FR"/>
        </w:rPr>
        <w:t xml:space="preserve"> hybridisation</w:t>
      </w:r>
    </w:p>
    <w:p w14:paraId="739D74F7" w14:textId="77777777" w:rsidR="00D72004" w:rsidRPr="00D72004" w:rsidRDefault="00D72004" w:rsidP="00D72004">
      <w:pPr>
        <w:spacing w:after="240" w:line="240" w:lineRule="auto"/>
        <w:ind w:left="851"/>
        <w:jc w:val="both"/>
        <w:rPr>
          <w:rFonts w:eastAsia="Times New Roman" w:cs="Arial"/>
          <w:bCs/>
          <w:sz w:val="18"/>
          <w:szCs w:val="18"/>
          <w:u w:val="double"/>
          <w:lang w:val="en-IE" w:eastAsia="fr-FR"/>
        </w:rPr>
      </w:pPr>
      <w:r w:rsidRPr="00D72004">
        <w:rPr>
          <w:rFonts w:eastAsia="Times New Roman" w:cs="Times New Roman"/>
          <w:bCs/>
          <w:strike/>
          <w:sz w:val="18"/>
          <w:lang w:val="en-IE" w:eastAsia="fr-FR"/>
        </w:rPr>
        <w:t>Tissue samples for histopathology should be fixed immediately after collection in 10% neutral buffered formalin. The recommended ratio of fixative to tissue is 10:1.</w:t>
      </w:r>
      <w:r w:rsidRPr="00D72004">
        <w:rPr>
          <w:rFonts w:eastAsia="Times New Roman" w:cs="Times New Roman"/>
          <w:strike/>
          <w:sz w:val="18"/>
          <w:lang w:val="en-IE" w:eastAsia="fr-FR"/>
        </w:rPr>
        <w:t xml:space="preserve"> </w:t>
      </w:r>
      <w:r w:rsidRPr="00D72004">
        <w:rPr>
          <w:rFonts w:eastAsia="Times New Roman" w:cs="Arial"/>
          <w:bCs/>
          <w:sz w:val="18"/>
          <w:szCs w:val="18"/>
          <w:u w:val="double"/>
          <w:lang w:val="en-IE"/>
        </w:rPr>
        <w:t xml:space="preserve">Standard sample collection, preservation and processing methods for histological techniques can be found in Section 2.2 of Chapter 2.3.0 </w:t>
      </w:r>
      <w:r w:rsidRPr="00D72004">
        <w:rPr>
          <w:rFonts w:eastAsia="Times New Roman" w:cs="Arial"/>
          <w:bCs/>
          <w:i/>
          <w:iCs/>
          <w:sz w:val="18"/>
          <w:szCs w:val="18"/>
          <w:u w:val="double"/>
          <w:lang w:val="en-IE"/>
        </w:rPr>
        <w:t>General information</w:t>
      </w:r>
      <w:r w:rsidRPr="00D72004">
        <w:rPr>
          <w:rFonts w:eastAsia="Times New Roman" w:cs="Arial"/>
          <w:bCs/>
          <w:sz w:val="18"/>
          <w:szCs w:val="18"/>
          <w:u w:val="double"/>
          <w:lang w:val="en-IE"/>
        </w:rPr>
        <w:t xml:space="preserve"> (diseases of fish).</w:t>
      </w:r>
    </w:p>
    <w:p w14:paraId="7A9D14BF"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3.5.4.</w:t>
      </w:r>
      <w:r w:rsidRPr="00D72004">
        <w:rPr>
          <w:rFonts w:ascii="Söhne Kräftig" w:eastAsia="Times New Roman" w:hAnsi="Söhne Kräftig" w:cs="Times New Roman"/>
          <w:bCs/>
          <w:lang w:val="en-GB" w:eastAsia="fr-FR"/>
        </w:rPr>
        <w:tab/>
        <w:t>Samples for other tests</w:t>
      </w:r>
    </w:p>
    <w:p w14:paraId="7731EEAD" w14:textId="77777777" w:rsidR="00D72004" w:rsidRPr="00D72004" w:rsidRDefault="00D72004" w:rsidP="00D72004">
      <w:pPr>
        <w:spacing w:after="240" w:line="240" w:lineRule="auto"/>
        <w:ind w:left="851"/>
        <w:jc w:val="both"/>
        <w:rPr>
          <w:rFonts w:ascii="Ottawa" w:eastAsia="MS Mincho" w:hAnsi="Ottawa" w:cs="Times New Roman"/>
          <w:b/>
          <w:sz w:val="21"/>
          <w:szCs w:val="20"/>
          <w:lang w:val="en-IE" w:eastAsia="da-DK"/>
        </w:rPr>
      </w:pPr>
      <w:r w:rsidRPr="00D72004">
        <w:rPr>
          <w:rFonts w:eastAsia="Times New Roman" w:cs="Times New Roman"/>
          <w:bCs/>
          <w:sz w:val="18"/>
          <w:lang w:val="en-IE" w:eastAsia="fr-FR"/>
        </w:rPr>
        <w:t>Not recommended for routine diagnostic testing.</w:t>
      </w:r>
    </w:p>
    <w:p w14:paraId="519E5676"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3.6.</w:t>
      </w:r>
      <w:r w:rsidRPr="00D72004">
        <w:rPr>
          <w:rFonts w:ascii="Söhne Kräftig" w:eastAsia="MS Mincho" w:hAnsi="Söhne Kräftig" w:cs="Times New Roman"/>
          <w:sz w:val="21"/>
          <w:szCs w:val="20"/>
          <w:lang w:val="da-DK" w:eastAsia="da-DK"/>
        </w:rPr>
        <w:tab/>
        <w:t>Pooling of samples</w:t>
      </w:r>
    </w:p>
    <w:p w14:paraId="4267D132" w14:textId="77777777" w:rsidR="00D72004" w:rsidRPr="00D72004" w:rsidRDefault="00D72004" w:rsidP="00D72004">
      <w:pPr>
        <w:spacing w:after="240" w:line="240" w:lineRule="auto"/>
        <w:ind w:left="425"/>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Pooling of samples from more than one individual animal for a given purpose should only be recommended where robust supporting data on diagnostic sensitivity and diagnostic specificity have been evaluated and found to be suitable. If the effect of pooling on diagnostic sensitivity has not been thoroughly evaluated, larger fish should be processed and tested individually. Small life stages such as </w:t>
      </w:r>
      <w:proofErr w:type="gramStart"/>
      <w:r w:rsidRPr="00D72004">
        <w:rPr>
          <w:rFonts w:ascii="Söhne" w:eastAsia="Times New Roman" w:hAnsi="Söhne" w:cs="Times New Roman"/>
          <w:bCs/>
          <w:sz w:val="18"/>
          <w:lang w:val="en-IE"/>
        </w:rPr>
        <w:t>fry</w:t>
      </w:r>
      <w:proofErr w:type="gramEnd"/>
      <w:r w:rsidRPr="00D72004">
        <w:rPr>
          <w:rFonts w:ascii="Söhne" w:eastAsia="Times New Roman" w:hAnsi="Söhne" w:cs="Times New Roman"/>
          <w:bCs/>
          <w:sz w:val="18"/>
          <w:lang w:val="en-IE"/>
        </w:rPr>
        <w:t xml:space="preserve"> or specimens can be pooled to provide the minimum amount of material needed for testing. </w:t>
      </w:r>
      <w:r w:rsidRPr="00D72004">
        <w:rPr>
          <w:rFonts w:ascii="Söhne" w:eastAsia="Times New Roman" w:hAnsi="Söhne" w:cs="Times New Roman"/>
          <w:bCs/>
          <w:strike/>
          <w:sz w:val="18"/>
          <w:highlight w:val="yellow"/>
          <w:lang w:val="en-IE"/>
        </w:rPr>
        <w:t>If pooling is used, it is recommended to pool organ pieces from a maximum of five fish.</w:t>
      </w:r>
    </w:p>
    <w:p w14:paraId="23D14D52"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u w:color="000000"/>
          <w:bdr w:val="nil"/>
          <w:lang w:val="en-US" w:eastAsia="fr-FR"/>
        </w:rPr>
      </w:pPr>
      <w:r w:rsidRPr="00D72004">
        <w:rPr>
          <w:rFonts w:ascii="Söhne Halbfett" w:eastAsia="Arial" w:hAnsi="Söhne Halbfett" w:cs="Arial"/>
          <w:sz w:val="22"/>
          <w:szCs w:val="18"/>
          <w:u w:color="000000"/>
          <w:bdr w:val="nil"/>
          <w:lang w:val="en-US" w:eastAsia="fr-FR"/>
        </w:rPr>
        <w:t>4.</w:t>
      </w:r>
      <w:r w:rsidRPr="00D72004">
        <w:rPr>
          <w:rFonts w:ascii="Söhne Halbfett" w:eastAsia="Arial" w:hAnsi="Söhne Halbfett" w:cs="Arial"/>
          <w:sz w:val="22"/>
          <w:szCs w:val="18"/>
          <w:u w:color="000000"/>
          <w:bdr w:val="nil"/>
          <w:lang w:val="en-US" w:eastAsia="fr-FR"/>
        </w:rPr>
        <w:tab/>
        <w:t>Diagnostic methods</w:t>
      </w:r>
    </w:p>
    <w:p w14:paraId="2F901AAE" w14:textId="77777777" w:rsidR="00D72004" w:rsidRPr="00D72004" w:rsidRDefault="00D72004" w:rsidP="00D72004">
      <w:pPr>
        <w:spacing w:after="240" w:line="240" w:lineRule="auto"/>
        <w:jc w:val="both"/>
        <w:rPr>
          <w:rFonts w:ascii="Söhne" w:eastAsia="MS Mincho" w:hAnsi="Söhne" w:cs="Times New Roman"/>
          <w:sz w:val="18"/>
          <w:u w:color="000000"/>
          <w:bdr w:val="nil"/>
          <w:lang w:val="en-IE" w:eastAsia="ja-JP" w:bidi="en-US"/>
        </w:rPr>
      </w:pPr>
      <w:r w:rsidRPr="00D72004">
        <w:rPr>
          <w:rFonts w:ascii="Söhne" w:eastAsia="MS Mincho" w:hAnsi="Söhne" w:cs="Times New Roman"/>
          <w:sz w:val="18"/>
          <w:u w:color="000000"/>
          <w:bdr w:val="nil"/>
          <w:lang w:val="en-IE" w:bidi="en-US"/>
        </w:rPr>
        <w:t xml:space="preserve">The methods currently available for </w:t>
      </w:r>
      <w:r w:rsidRPr="00D72004">
        <w:rPr>
          <w:rFonts w:ascii="Söhne" w:eastAsia="MS Mincho" w:hAnsi="Söhne" w:cs="Times New Roman"/>
          <w:strike/>
          <w:sz w:val="18"/>
          <w:u w:color="000000"/>
          <w:bdr w:val="nil"/>
          <w:lang w:val="en-IE" w:bidi="en-US"/>
        </w:rPr>
        <w:t xml:space="preserve">identifying infection </w:t>
      </w:r>
      <w:r w:rsidRPr="00D72004">
        <w:rPr>
          <w:rFonts w:ascii="Söhne" w:eastAsia="MS Mincho" w:hAnsi="Söhne" w:cs="Times New Roman"/>
          <w:sz w:val="18"/>
          <w:u w:val="double" w:color="000000"/>
          <w:bdr w:val="nil"/>
          <w:lang w:val="en-IE" w:bidi="en-US"/>
        </w:rPr>
        <w:t>pathogen detection</w:t>
      </w:r>
      <w:r w:rsidRPr="00D72004">
        <w:rPr>
          <w:rFonts w:ascii="Söhne" w:eastAsia="MS Mincho" w:hAnsi="Söhne" w:cs="Times New Roman"/>
          <w:sz w:val="18"/>
          <w:u w:color="000000"/>
          <w:bdr w:val="nil"/>
          <w:lang w:val="en-IE" w:bidi="en-US"/>
        </w:rPr>
        <w:t xml:space="preserve"> that can be used in i) surveillance of apparently healthy </w:t>
      </w:r>
      <w:r w:rsidRPr="00D72004">
        <w:rPr>
          <w:rFonts w:ascii="Söhne" w:eastAsia="MS Mincho" w:hAnsi="Söhne" w:cs="Times New Roman"/>
          <w:strike/>
          <w:sz w:val="18"/>
          <w:u w:color="000000"/>
          <w:bdr w:val="nil"/>
          <w:lang w:val="en-IE" w:bidi="en-US"/>
        </w:rPr>
        <w:t xml:space="preserve">populations </w:t>
      </w:r>
      <w:r w:rsidRPr="00D72004">
        <w:rPr>
          <w:rFonts w:ascii="Söhne" w:eastAsia="MS Mincho" w:hAnsi="Söhne" w:cs="Times New Roman"/>
          <w:sz w:val="18"/>
          <w:u w:val="double" w:color="000000"/>
          <w:bdr w:val="nil"/>
          <w:lang w:val="en-IE" w:bidi="en-US"/>
        </w:rPr>
        <w:t>animals</w:t>
      </w:r>
      <w:r w:rsidRPr="00D72004">
        <w:rPr>
          <w:rFonts w:ascii="Söhne" w:eastAsia="MS Mincho" w:hAnsi="Söhne" w:cs="Times New Roman"/>
          <w:sz w:val="18"/>
          <w:u w:color="000000"/>
          <w:bdr w:val="nil"/>
          <w:lang w:val="en-IE" w:bidi="en-US"/>
        </w:rPr>
        <w:t xml:space="preserve">, ii) presumptive </w:t>
      </w:r>
      <w:r w:rsidRPr="00D72004">
        <w:rPr>
          <w:rFonts w:ascii="Söhne" w:eastAsia="MS Mincho" w:hAnsi="Söhne" w:cs="Times New Roman"/>
          <w:sz w:val="18"/>
          <w:u w:val="double" w:color="000000"/>
          <w:bdr w:val="nil"/>
          <w:lang w:val="en-IE" w:bidi="en-US"/>
        </w:rPr>
        <w:t>diagnosis in clinically affected animals</w:t>
      </w:r>
      <w:r w:rsidRPr="00D72004">
        <w:rPr>
          <w:rFonts w:ascii="Söhne" w:eastAsia="MS Mincho" w:hAnsi="Söhne" w:cs="Times New Roman"/>
          <w:sz w:val="18"/>
          <w:u w:color="000000"/>
          <w:bdr w:val="nil"/>
          <w:lang w:val="en-IE" w:bidi="en-US"/>
        </w:rPr>
        <w:t xml:space="preserve"> and iii) confirmatory diagnostic purposes are listed in Table 4.1. by </w:t>
      </w:r>
      <w:r w:rsidRPr="00D72004">
        <w:rPr>
          <w:rFonts w:ascii="Söhne" w:eastAsia="MS Mincho" w:hAnsi="Söhne" w:cs="Times New Roman"/>
          <w:sz w:val="18"/>
          <w:u w:val="double" w:color="000000"/>
          <w:bdr w:val="nil"/>
          <w:lang w:val="en-IE" w:bidi="en-US"/>
        </w:rPr>
        <w:t>animal</w:t>
      </w:r>
      <w:r w:rsidRPr="00D72004">
        <w:rPr>
          <w:rFonts w:ascii="Söhne" w:eastAsia="MS Mincho" w:hAnsi="Söhne" w:cs="Times New Roman"/>
          <w:sz w:val="18"/>
          <w:u w:color="000000"/>
          <w:bdr w:val="nil"/>
          <w:lang w:val="en-IE" w:bidi="en-US"/>
        </w:rPr>
        <w:t xml:space="preserve"> life stage. </w:t>
      </w:r>
    </w:p>
    <w:p w14:paraId="465C6186" w14:textId="77777777" w:rsidR="00D72004" w:rsidRPr="00D72004" w:rsidRDefault="00D72004" w:rsidP="00D72004">
      <w:pPr>
        <w:spacing w:after="240" w:line="240" w:lineRule="auto"/>
        <w:jc w:val="both"/>
        <w:rPr>
          <w:rFonts w:ascii="Söhne" w:eastAsia="MS Mincho" w:hAnsi="Söhne" w:cs="Times New Roman"/>
          <w:strike/>
          <w:sz w:val="18"/>
          <w:u w:color="000000"/>
          <w:bdr w:val="nil"/>
          <w:lang w:val="en-IE" w:bidi="en-US"/>
        </w:rPr>
      </w:pPr>
      <w:r w:rsidRPr="00D72004">
        <w:rPr>
          <w:rFonts w:ascii="Söhne" w:eastAsia="MS Mincho" w:hAnsi="Söhne" w:cs="Times New Roman"/>
          <w:strike/>
          <w:sz w:val="18"/>
          <w:u w:color="000000"/>
          <w:bdr w:val="nil"/>
          <w:lang w:val="en-IE" w:bidi="en-US"/>
        </w:rPr>
        <w:t xml:space="preserve">The designations used in the Table indicate: </w:t>
      </w:r>
    </w:p>
    <w:p w14:paraId="61162320" w14:textId="77777777" w:rsidR="00D72004" w:rsidRPr="00D72004" w:rsidRDefault="00D72004" w:rsidP="00D72004">
      <w:pPr>
        <w:spacing w:after="240" w:line="240" w:lineRule="auto"/>
        <w:jc w:val="both"/>
        <w:rPr>
          <w:rFonts w:ascii="Söhne" w:eastAsia="Times New Roman" w:hAnsi="Söhne" w:cs="Arial"/>
          <w:sz w:val="18"/>
          <w:szCs w:val="18"/>
          <w:u w:val="double"/>
          <w:lang w:val="en-IE" w:bidi="en-US"/>
        </w:rPr>
      </w:pPr>
      <w:r w:rsidRPr="00D72004">
        <w:rPr>
          <w:rFonts w:ascii="Söhne" w:eastAsia="Times New Roman" w:hAnsi="Söhne" w:cs="Arial"/>
          <w:b/>
          <w:bCs/>
          <w:sz w:val="18"/>
          <w:szCs w:val="18"/>
          <w:u w:val="double"/>
          <w:lang w:val="en-IE" w:bidi="en-US"/>
        </w:rPr>
        <w:t>Ratings</w:t>
      </w:r>
      <w:r w:rsidRPr="00D72004">
        <w:rPr>
          <w:rFonts w:ascii="Söhne" w:eastAsia="Times New Roman" w:hAnsi="Söhne" w:cs="Arial"/>
          <w:b/>
          <w:bCs/>
          <w:sz w:val="18"/>
          <w:szCs w:val="18"/>
          <w:lang w:val="en-IE" w:bidi="en-US"/>
        </w:rPr>
        <w:t xml:space="preserve"> </w:t>
      </w:r>
      <w:r w:rsidRPr="00D72004">
        <w:rPr>
          <w:rFonts w:ascii="Söhne" w:eastAsia="Times New Roman" w:hAnsi="Söhne" w:cs="Arial"/>
          <w:b/>
          <w:bCs/>
          <w:strike/>
          <w:sz w:val="18"/>
          <w:szCs w:val="18"/>
          <w:lang w:val="en-IE" w:bidi="en-US"/>
        </w:rPr>
        <w:t xml:space="preserve">against </w:t>
      </w:r>
      <w:r w:rsidRPr="00D72004">
        <w:rPr>
          <w:rFonts w:ascii="Söhne" w:eastAsia="Times New Roman" w:hAnsi="Söhne" w:cs="Arial"/>
          <w:b/>
          <w:bCs/>
          <w:sz w:val="18"/>
          <w:szCs w:val="18"/>
          <w:u w:val="double"/>
          <w:lang w:val="en-IE" w:bidi="en-US"/>
        </w:rPr>
        <w:t>for purposes of use.</w:t>
      </w:r>
      <w:r w:rsidRPr="00D72004">
        <w:rPr>
          <w:rFonts w:ascii="Söhne" w:eastAsia="Times New Roman" w:hAnsi="Söhne" w:cs="Arial"/>
          <w:sz w:val="18"/>
          <w:szCs w:val="18"/>
          <w:u w:val="double"/>
          <w:lang w:val="en-IE" w:bidi="en-US"/>
        </w:rPr>
        <w:t xml:space="preserve"> For each recommended assay a qualitative rating</w:t>
      </w:r>
      <w:r w:rsidRPr="00D72004">
        <w:rPr>
          <w:rFonts w:ascii="Söhne" w:eastAsia="Times New Roman" w:hAnsi="Söhne" w:cs="Arial"/>
          <w:sz w:val="18"/>
          <w:szCs w:val="18"/>
          <w:lang w:val="en-IE" w:bidi="en-US"/>
        </w:rPr>
        <w:t xml:space="preserve"> </w:t>
      </w:r>
      <w:r w:rsidRPr="00D72004">
        <w:rPr>
          <w:rFonts w:ascii="Söhne" w:eastAsia="Times New Roman" w:hAnsi="Söhne" w:cs="Arial"/>
          <w:strike/>
          <w:sz w:val="18"/>
          <w:szCs w:val="18"/>
          <w:lang w:val="en-IE" w:bidi="en-US"/>
        </w:rPr>
        <w:t xml:space="preserve">against </w:t>
      </w:r>
      <w:r w:rsidRPr="00D72004">
        <w:rPr>
          <w:rFonts w:ascii="Söhne" w:eastAsia="Times New Roman" w:hAnsi="Söhne" w:cs="Arial"/>
          <w:sz w:val="18"/>
          <w:szCs w:val="18"/>
          <w:u w:val="double"/>
          <w:lang w:val="en-IE" w:bidi="en-US"/>
        </w:rPr>
        <w:t xml:space="preserve">for the purpose of use is provided. The ratings are determined based on multiple performance and operational factors relevant to application of an assay for a defined purpose. These factors include appropriate diagnostic performance characteristics, level of assay validation, </w:t>
      </w:r>
      <w:r w:rsidRPr="00D72004">
        <w:rPr>
          <w:rFonts w:ascii="Söhne" w:eastAsia="Times New Roman" w:hAnsi="Söhne" w:cs="Arial"/>
          <w:strike/>
          <w:sz w:val="18"/>
          <w:szCs w:val="18"/>
          <w:lang w:val="en-IE" w:bidi="en-US"/>
        </w:rPr>
        <w:t xml:space="preserve">successful application by diagnostic laboratories, </w:t>
      </w:r>
      <w:r w:rsidRPr="00D72004">
        <w:rPr>
          <w:rFonts w:ascii="Söhne" w:eastAsia="Times New Roman" w:hAnsi="Söhne" w:cs="Arial"/>
          <w:sz w:val="18"/>
          <w:szCs w:val="18"/>
          <w:u w:val="double"/>
          <w:lang w:val="en-IE" w:bidi="en-US"/>
        </w:rPr>
        <w:t xml:space="preserve">availability, cost, timeliness, and sample throughput and operability. For a specific purpose of use, assays are rated as: </w:t>
      </w:r>
    </w:p>
    <w:p w14:paraId="294E6D79" w14:textId="77777777" w:rsidR="00D72004" w:rsidRPr="00D72004" w:rsidRDefault="00D72004" w:rsidP="00D72004">
      <w:pPr>
        <w:pBdr>
          <w:top w:val="nil"/>
          <w:left w:val="nil"/>
          <w:bottom w:val="nil"/>
          <w:right w:val="nil"/>
          <w:between w:val="nil"/>
          <w:bar w:val="nil"/>
        </w:pBdr>
        <w:spacing w:before="120" w:after="0" w:line="240" w:lineRule="auto"/>
        <w:rPr>
          <w:rFonts w:ascii="Söhne" w:eastAsia="Arial" w:hAnsi="Söhne" w:cs="Arial"/>
          <w:strike/>
          <w:color w:val="000000"/>
          <w:sz w:val="18"/>
          <w:szCs w:val="18"/>
          <w:u w:color="000000"/>
          <w:bdr w:val="nil"/>
          <w:lang w:val="en-CA"/>
        </w:rPr>
      </w:pPr>
      <w:r w:rsidRPr="00D72004">
        <w:rPr>
          <w:rFonts w:ascii="Söhne" w:eastAsia="Calibri" w:hAnsi="Söhne" w:cs="Calibri"/>
          <w:strike/>
          <w:color w:val="000000"/>
          <w:sz w:val="18"/>
          <w:szCs w:val="18"/>
          <w:u w:color="000000"/>
          <w:bdr w:val="nil"/>
          <w:lang w:val="en-CA"/>
        </w:rPr>
        <w:t xml:space="preserve">Key: </w:t>
      </w:r>
    </w:p>
    <w:p w14:paraId="40CA958C"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trike/>
          <w:sz w:val="18"/>
          <w:szCs w:val="18"/>
          <w:lang w:val="en-CA"/>
        </w:rPr>
        <w:t xml:space="preserve">Most suitable </w:t>
      </w:r>
      <w:r w:rsidRPr="00D72004">
        <w:rPr>
          <w:rFonts w:ascii="Söhne" w:eastAsia="Calibri" w:hAnsi="Söhne" w:cs="Arial"/>
          <w:sz w:val="18"/>
          <w:szCs w:val="18"/>
          <w:lang w:val="en-CA"/>
        </w:rPr>
        <w:t xml:space="preserve">Methods </w:t>
      </w:r>
      <w:r w:rsidRPr="00D72004">
        <w:rPr>
          <w:rFonts w:ascii="Söhne" w:eastAsia="Calibri" w:hAnsi="Söhne" w:cs="Arial"/>
          <w:strike/>
          <w:sz w:val="18"/>
          <w:szCs w:val="18"/>
          <w:lang w:val="en-CA"/>
        </w:rPr>
        <w:t xml:space="preserve">– </w:t>
      </w:r>
      <w:r w:rsidRPr="00D72004">
        <w:rPr>
          <w:rFonts w:ascii="Söhne" w:eastAsia="Arial" w:hAnsi="Söhne" w:cs="Arial"/>
          <w:color w:val="000000"/>
          <w:sz w:val="18"/>
          <w:szCs w:val="18"/>
          <w:u w:val="double" w:color="000000"/>
          <w:bdr w:val="nil"/>
          <w:lang w:val="en-CA"/>
        </w:rPr>
        <w:t>are most suitable with</w:t>
      </w:r>
      <w:r w:rsidRPr="00D72004">
        <w:rPr>
          <w:rFonts w:ascii="Söhne" w:eastAsia="Arial" w:hAnsi="Söhne" w:cs="Arial"/>
          <w:color w:val="000000"/>
          <w:sz w:val="18"/>
          <w:szCs w:val="18"/>
          <w:u w:color="000000"/>
          <w:bdr w:val="nil"/>
          <w:lang w:val="en-CA"/>
        </w:rPr>
        <w:t xml:space="preserve"> </w:t>
      </w:r>
      <w:r w:rsidRPr="00D72004">
        <w:rPr>
          <w:rFonts w:ascii="Söhne" w:eastAsia="Calibri" w:hAnsi="Söhne" w:cs="Arial"/>
          <w:sz w:val="18"/>
          <w:szCs w:val="18"/>
          <w:lang w:val="en-CA"/>
        </w:rPr>
        <w:t>desirable performance and operational characteristics</w:t>
      </w:r>
      <w:r w:rsidRPr="00D72004">
        <w:rPr>
          <w:rFonts w:ascii="Söhne" w:eastAsia="Calibri" w:hAnsi="Söhne" w:cs="Calibri"/>
          <w:color w:val="000000"/>
          <w:sz w:val="18"/>
          <w:szCs w:val="18"/>
          <w:u w:color="000000"/>
          <w:bdr w:val="nil"/>
          <w:lang w:val="en-CA"/>
        </w:rPr>
        <w:t>.</w:t>
      </w:r>
    </w:p>
    <w:p w14:paraId="36D7E67D"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r>
      <w:r w:rsidRPr="00D72004">
        <w:rPr>
          <w:rFonts w:ascii="Söhne" w:eastAsia="Calibri" w:hAnsi="Söhne" w:cs="Calibri"/>
          <w:strike/>
          <w:color w:val="000000"/>
          <w:sz w:val="18"/>
          <w:szCs w:val="18"/>
          <w:u w:color="000000"/>
          <w:bdr w:val="nil"/>
          <w:lang w:val="en-CA"/>
        </w:rPr>
        <w:t xml:space="preserve">Suitable </w:t>
      </w:r>
      <w:r w:rsidRPr="00D72004">
        <w:rPr>
          <w:rFonts w:ascii="Söhne" w:eastAsia="Calibri" w:hAnsi="Söhne" w:cs="Calibri"/>
          <w:color w:val="000000"/>
          <w:sz w:val="18"/>
          <w:szCs w:val="18"/>
          <w:u w:color="000000"/>
          <w:bdr w:val="nil"/>
          <w:lang w:val="en-CA"/>
        </w:rPr>
        <w:t>Method</w:t>
      </w:r>
      <w:r w:rsidRPr="00D72004">
        <w:rPr>
          <w:rFonts w:ascii="Söhne" w:eastAsia="Calibri" w:hAnsi="Söhne" w:cs="Calibri"/>
          <w:strike/>
          <w:color w:val="000000"/>
          <w:sz w:val="18"/>
          <w:szCs w:val="18"/>
          <w:u w:color="000000"/>
          <w:bdr w:val="nil"/>
          <w:lang w:val="en-CA"/>
        </w:rPr>
        <w:t>(</w:t>
      </w:r>
      <w:r w:rsidRPr="00D72004">
        <w:rPr>
          <w:rFonts w:ascii="Söhne" w:eastAsia="Calibri" w:hAnsi="Söhne" w:cs="Calibri"/>
          <w:color w:val="000000"/>
          <w:sz w:val="18"/>
          <w:szCs w:val="18"/>
          <w:u w:color="000000"/>
          <w:bdr w:val="nil"/>
          <w:lang w:val="en-CA"/>
        </w:rPr>
        <w:t>s</w:t>
      </w:r>
      <w:r w:rsidRPr="00D72004">
        <w:rPr>
          <w:rFonts w:ascii="Söhne" w:eastAsia="Calibri" w:hAnsi="Söhne" w:cs="Calibri"/>
          <w:strike/>
          <w:color w:val="000000"/>
          <w:sz w:val="18"/>
          <w:szCs w:val="18"/>
          <w:bdr w:val="nil"/>
          <w:lang w:val="en-CA"/>
        </w:rPr>
        <w:t>)</w:t>
      </w:r>
      <w:r w:rsidRPr="00D72004">
        <w:rPr>
          <w:rFonts w:ascii="Söhne" w:eastAsia="Calibri" w:hAnsi="Söhne" w:cs="Calibri"/>
          <w:color w:val="000000"/>
          <w:sz w:val="18"/>
          <w:szCs w:val="18"/>
          <w:bdr w:val="nil"/>
          <w:lang w:val="en-CA"/>
        </w:rPr>
        <w:t xml:space="preserve"> </w:t>
      </w:r>
      <w:r w:rsidRPr="00D72004">
        <w:rPr>
          <w:rFonts w:ascii="Söhne" w:eastAsia="Arial" w:hAnsi="Söhne" w:cs="Arial"/>
          <w:color w:val="000000"/>
          <w:sz w:val="18"/>
          <w:szCs w:val="18"/>
          <w:u w:val="double" w:color="000000"/>
          <w:bdr w:val="nil"/>
          <w:lang w:val="en-CA"/>
        </w:rPr>
        <w:t>are suitable with</w:t>
      </w:r>
      <w:r w:rsidRPr="00D72004">
        <w:rPr>
          <w:rFonts w:ascii="Söhne" w:eastAsia="Arial" w:hAnsi="Söhne" w:cs="Arial"/>
          <w:color w:val="000000"/>
          <w:sz w:val="18"/>
          <w:szCs w:val="18"/>
          <w:u w:color="000000"/>
          <w:bdr w:val="nil"/>
          <w:lang w:val="en-CA"/>
        </w:rPr>
        <w:t xml:space="preserve"> </w:t>
      </w:r>
      <w:r w:rsidRPr="00D72004">
        <w:rPr>
          <w:rFonts w:ascii="Söhne" w:eastAsia="Calibri" w:hAnsi="Söhne" w:cs="Arial"/>
          <w:sz w:val="18"/>
          <w:szCs w:val="18"/>
          <w:lang w:val="en-CA"/>
        </w:rPr>
        <w:t>acceptable performance and operational characteristics under most circumstances</w:t>
      </w:r>
      <w:r w:rsidRPr="00D72004">
        <w:rPr>
          <w:rFonts w:ascii="Söhne" w:eastAsia="Calibri" w:hAnsi="Söhne" w:cs="Calibri"/>
          <w:color w:val="000000"/>
          <w:sz w:val="18"/>
          <w:szCs w:val="18"/>
          <w:u w:color="000000"/>
          <w:bdr w:val="nil"/>
          <w:lang w:val="en-CA"/>
        </w:rPr>
        <w:t xml:space="preserve">. </w:t>
      </w:r>
    </w:p>
    <w:p w14:paraId="13B21FF5" w14:textId="77777777" w:rsidR="00D72004" w:rsidRPr="00D72004" w:rsidRDefault="00D72004" w:rsidP="00D72004">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 = </w:t>
      </w:r>
      <w:r w:rsidRPr="00D72004">
        <w:rPr>
          <w:rFonts w:ascii="Söhne" w:eastAsia="Calibri" w:hAnsi="Söhne" w:cs="Calibri"/>
          <w:color w:val="000000"/>
          <w:sz w:val="18"/>
          <w:szCs w:val="18"/>
          <w:u w:color="000000"/>
          <w:bdr w:val="nil"/>
          <w:lang w:val="en-CA"/>
        </w:rPr>
        <w:tab/>
      </w:r>
      <w:r w:rsidRPr="00D72004">
        <w:rPr>
          <w:rFonts w:ascii="Söhne" w:eastAsia="Calibri" w:hAnsi="Söhne" w:cs="Arial"/>
          <w:strike/>
          <w:sz w:val="18"/>
          <w:szCs w:val="18"/>
          <w:lang w:val="en-CA"/>
        </w:rPr>
        <w:t xml:space="preserve">Less suitable </w:t>
      </w:r>
      <w:r w:rsidRPr="00D72004">
        <w:rPr>
          <w:rFonts w:ascii="Söhne" w:eastAsia="Calibri" w:hAnsi="Söhne" w:cs="Arial"/>
          <w:sz w:val="18"/>
          <w:szCs w:val="18"/>
          <w:lang w:val="en-CA"/>
        </w:rPr>
        <w:t xml:space="preserve">Methods </w:t>
      </w:r>
      <w:r w:rsidRPr="00D72004">
        <w:rPr>
          <w:rFonts w:ascii="Söhne" w:eastAsia="Calibri" w:hAnsi="Söhne" w:cs="Arial"/>
          <w:strike/>
          <w:sz w:val="18"/>
          <w:szCs w:val="18"/>
          <w:lang w:val="en-CA"/>
        </w:rPr>
        <w:t xml:space="preserve">– </w:t>
      </w:r>
      <w:r w:rsidRPr="00D72004">
        <w:rPr>
          <w:rFonts w:ascii="Söhne" w:eastAsia="Arial" w:hAnsi="Söhne" w:cs="Arial"/>
          <w:color w:val="000000"/>
          <w:sz w:val="18"/>
          <w:szCs w:val="18"/>
          <w:u w:val="double" w:color="000000"/>
          <w:bdr w:val="nil"/>
          <w:lang w:val="en-CA"/>
        </w:rPr>
        <w:t>are suitable, but</w:t>
      </w:r>
      <w:r w:rsidRPr="00D72004">
        <w:rPr>
          <w:rFonts w:ascii="Söhne" w:eastAsia="Calibri" w:hAnsi="Söhne" w:cs="Arial"/>
          <w:sz w:val="18"/>
          <w:szCs w:val="18"/>
          <w:lang w:val="en-CA"/>
        </w:rPr>
        <w:t xml:space="preserve"> performance or operational characteristics may </w:t>
      </w:r>
      <w:r w:rsidRPr="00D72004">
        <w:rPr>
          <w:rFonts w:ascii="Söhne" w:eastAsia="Calibri" w:hAnsi="Söhne" w:cs="Arial"/>
          <w:strike/>
          <w:sz w:val="18"/>
          <w:szCs w:val="18"/>
          <w:lang w:val="en-CA"/>
        </w:rPr>
        <w:t xml:space="preserve">significantly </w:t>
      </w:r>
      <w:r w:rsidRPr="00D72004">
        <w:rPr>
          <w:rFonts w:ascii="Söhne" w:eastAsia="Calibri" w:hAnsi="Söhne" w:cs="Arial"/>
          <w:sz w:val="18"/>
          <w:szCs w:val="18"/>
          <w:lang w:val="en-CA"/>
        </w:rPr>
        <w:t xml:space="preserve">limit application </w:t>
      </w:r>
      <w:r w:rsidRPr="00D72004">
        <w:rPr>
          <w:rFonts w:ascii="Söhne" w:eastAsia="Calibri" w:hAnsi="Söhne" w:cs="Arial"/>
          <w:sz w:val="18"/>
          <w:szCs w:val="18"/>
          <w:u w:val="double"/>
          <w:lang w:val="en-CA"/>
        </w:rPr>
        <w:t>under some circumstances</w:t>
      </w:r>
      <w:r w:rsidRPr="00D72004">
        <w:rPr>
          <w:rFonts w:ascii="Söhne" w:eastAsia="Arial" w:hAnsi="Söhne" w:cs="Arial"/>
          <w:color w:val="000000"/>
          <w:sz w:val="18"/>
          <w:szCs w:val="18"/>
          <w:u w:color="000000"/>
          <w:bdr w:val="nil"/>
          <w:lang w:val="en-CA"/>
        </w:rPr>
        <w:t xml:space="preserve">. </w:t>
      </w:r>
    </w:p>
    <w:p w14:paraId="3380A59D" w14:textId="77777777" w:rsidR="00D72004" w:rsidRPr="00D72004" w:rsidRDefault="00D72004" w:rsidP="00D72004">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CA"/>
        </w:rPr>
      </w:pPr>
      <w:r w:rsidRPr="00D72004">
        <w:rPr>
          <w:rFonts w:ascii="Söhne" w:eastAsia="Calibri" w:hAnsi="Söhne" w:cs="Calibri"/>
          <w:color w:val="000000"/>
          <w:sz w:val="18"/>
          <w:szCs w:val="18"/>
          <w:u w:color="000000"/>
          <w:bdr w:val="nil"/>
          <w:lang w:val="en-CA"/>
        </w:rPr>
        <w:t xml:space="preserve">Shaded boxes = </w:t>
      </w:r>
      <w:r w:rsidRPr="00D72004">
        <w:rPr>
          <w:rFonts w:ascii="Söhne" w:eastAsia="Calibri" w:hAnsi="Söhne" w:cs="Calibri"/>
          <w:color w:val="000000"/>
          <w:sz w:val="18"/>
          <w:szCs w:val="18"/>
          <w:u w:color="000000"/>
          <w:bdr w:val="nil"/>
          <w:lang w:val="en-CA"/>
        </w:rPr>
        <w:tab/>
        <w:t>Not appropriate for this purpose.</w:t>
      </w:r>
    </w:p>
    <w:p w14:paraId="695E46EF" w14:textId="77777777" w:rsidR="00D72004" w:rsidRPr="00D72004" w:rsidRDefault="00D72004" w:rsidP="00D72004">
      <w:pPr>
        <w:spacing w:after="240" w:line="240" w:lineRule="auto"/>
        <w:jc w:val="both"/>
        <w:rPr>
          <w:rFonts w:ascii="Söhne" w:eastAsia="MS Mincho" w:hAnsi="Söhne" w:cs="Times New Roman"/>
          <w:strike/>
          <w:sz w:val="18"/>
          <w:u w:color="000000"/>
          <w:bdr w:val="nil"/>
          <w:lang w:val="en-IE" w:bidi="en-US"/>
        </w:rPr>
      </w:pPr>
      <w:r w:rsidRPr="00D72004">
        <w:rPr>
          <w:rFonts w:ascii="Söhne" w:eastAsia="MS Mincho" w:hAnsi="Söhne" w:cs="Times New Roman"/>
          <w:strike/>
          <w:sz w:val="18"/>
          <w:u w:color="000000"/>
          <w:bdr w:val="nil"/>
          <w:lang w:val="en-IE" w:bidi="en-US"/>
        </w:rPr>
        <w:t>The selection of a test for a given purpose depends on the analytical and diagnostic sensitivities and specificities repeatability and reproducibility. OIE Reference Laboratories welcome feedback on diagnostic performance for assays, in particular PCR methods, for factors affecting assay analytical sensitivity or analytical specificity, such as tissue components inhibiting amplification, presence of nonspecific or uncertain bands, etc., and any assays that are in the +++ category.</w:t>
      </w:r>
    </w:p>
    <w:p w14:paraId="60D422ED" w14:textId="77777777" w:rsidR="00D72004" w:rsidRPr="00D72004" w:rsidRDefault="00D72004" w:rsidP="00D72004">
      <w:pPr>
        <w:spacing w:after="240" w:line="240" w:lineRule="auto"/>
        <w:jc w:val="both"/>
        <w:rPr>
          <w:rFonts w:ascii="Söhne" w:eastAsia="Times New Roman" w:hAnsi="Söhne" w:cs="Times New Roman"/>
          <w:sz w:val="18"/>
          <w:u w:val="double"/>
          <w:lang w:val="en-IE" w:bidi="en-US"/>
        </w:rPr>
      </w:pPr>
      <w:r w:rsidRPr="00D72004">
        <w:rPr>
          <w:rFonts w:ascii="Söhne" w:eastAsia="Times New Roman" w:hAnsi="Söhne" w:cs="Times New Roman"/>
          <w:b/>
          <w:bCs/>
          <w:sz w:val="18"/>
          <w:u w:val="double"/>
          <w:lang w:val="en-IE" w:bidi="en-US"/>
        </w:rPr>
        <w:lastRenderedPageBreak/>
        <w:t>Validation stage</w:t>
      </w:r>
      <w:r w:rsidRPr="00D72004">
        <w:rPr>
          <w:rFonts w:ascii="Söhne" w:eastAsia="Times New Roman" w:hAnsi="Söhne" w:cs="Times New Roman"/>
          <w:sz w:val="18"/>
          <w:u w:val="double"/>
          <w:lang w:val="en-IE"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6F77FDFA" w14:textId="77777777" w:rsidR="006C66BB" w:rsidRDefault="00D72004" w:rsidP="00D72004">
      <w:pPr>
        <w:spacing w:after="240" w:line="240" w:lineRule="auto"/>
        <w:jc w:val="both"/>
        <w:rPr>
          <w:rFonts w:ascii="Söhne" w:eastAsia="Times New Roman" w:hAnsi="Söhne" w:cs="Times New Roman"/>
          <w:sz w:val="18"/>
          <w:u w:val="double"/>
          <w:lang w:val="en-IE" w:bidi="en-US"/>
        </w:rPr>
        <w:sectPr w:rsidR="006C66BB" w:rsidSect="00AD5693">
          <w:headerReference w:type="default" r:id="rId66"/>
          <w:pgSz w:w="11906" w:h="16838" w:code="9"/>
          <w:pgMar w:top="1418" w:right="1418" w:bottom="1418" w:left="1418" w:header="709" w:footer="709" w:gutter="0"/>
          <w:cols w:space="708"/>
          <w:titlePg/>
          <w:docGrid w:linePitch="360"/>
        </w:sectPr>
      </w:pPr>
      <w:r w:rsidRPr="00D72004">
        <w:rPr>
          <w:rFonts w:ascii="Söhne" w:eastAsia="Times New Roman" w:hAnsi="Söhne" w:cs="Times New Roman"/>
          <w:sz w:val="18"/>
          <w:u w:val="double"/>
          <w:lang w:val="en-IE" w:bidi="en-US"/>
        </w:rPr>
        <w:t>OIE Reference Laboratories welcome feedback on diagnostic performance of recommended assays, in particular PCR methods. Of particular interest are any factors affecting expected assay sensitivity (</w:t>
      </w:r>
      <w:proofErr w:type="gramStart"/>
      <w:r w:rsidRPr="00D72004">
        <w:rPr>
          <w:rFonts w:ascii="Söhne" w:eastAsia="Times New Roman" w:hAnsi="Söhne" w:cs="Times New Roman"/>
          <w:sz w:val="18"/>
          <w:u w:val="double"/>
          <w:lang w:val="en-IE" w:bidi="en-US"/>
        </w:rPr>
        <w:t>e.g.</w:t>
      </w:r>
      <w:proofErr w:type="gramEnd"/>
      <w:r w:rsidRPr="00D72004">
        <w:rPr>
          <w:rFonts w:ascii="Söhne" w:eastAsia="Times New Roman" w:hAnsi="Söhne" w:cs="Times New Roman"/>
          <w:sz w:val="18"/>
          <w:u w:val="double"/>
          <w:lang w:val="en-IE" w:bidi="en-US"/>
        </w:rPr>
        <w:t xml:space="preserve"> tissue components inhibiting amplification) or expected specificity (e.g. failure to detect particular genotypes, detection of homologous sequences within the host genome). These issues should be communicated to the OIE Reference Laboratories so that advice can be provided to diagnostic laboratories and the standards amended if necessary. </w:t>
      </w:r>
    </w:p>
    <w:p w14:paraId="047DB8FF" w14:textId="48D77896" w:rsidR="00D72004" w:rsidRDefault="00D72004" w:rsidP="00D72004">
      <w:pPr>
        <w:spacing w:after="240" w:line="240" w:lineRule="auto"/>
        <w:jc w:val="both"/>
        <w:rPr>
          <w:rFonts w:ascii="Söhne Kräftig" w:eastAsia="Times New Roman" w:hAnsi="Söhne Kräftig" w:cs="Times New Roman"/>
          <w:b/>
          <w:i/>
          <w:sz w:val="18"/>
          <w:lang w:val="en-IE" w:bidi="en-US"/>
        </w:rPr>
      </w:pPr>
      <w:r w:rsidRPr="00D72004">
        <w:rPr>
          <w:rFonts w:ascii="Söhne Kräftig" w:eastAsia="Times New Roman" w:hAnsi="Söhne Kräftig" w:cs="Times New Roman"/>
          <w:b/>
          <w:bCs/>
          <w:i/>
          <w:sz w:val="18"/>
          <w:lang w:val="en-IE" w:bidi="en-US"/>
        </w:rPr>
        <w:lastRenderedPageBreak/>
        <w:t>Table 4.</w:t>
      </w:r>
      <w:r w:rsidRPr="00D72004">
        <w:rPr>
          <w:rFonts w:ascii="Söhne Kräftig" w:eastAsia="Times New Roman" w:hAnsi="Söhne Kräftig" w:cs="Times New Roman"/>
          <w:b/>
          <w:bCs/>
          <w:i/>
          <w:noProof/>
          <w:sz w:val="18"/>
          <w:lang w:val="en-IE" w:bidi="en-US"/>
        </w:rPr>
        <w:t>1</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OIE recommended</w:t>
      </w:r>
      <w:r w:rsidRPr="00D72004">
        <w:rPr>
          <w:rFonts w:ascii="Söhne Kräftig" w:eastAsia="Times New Roman" w:hAnsi="Söhne Kräftig" w:cs="Times New Roman"/>
          <w:b/>
          <w:bCs/>
          <w:i/>
          <w:sz w:val="18"/>
          <w:lang w:val="en-IE" w:bidi="en-US"/>
        </w:rPr>
        <w:t xml:space="preserve"> </w:t>
      </w:r>
      <w:r w:rsidRPr="00D72004">
        <w:rPr>
          <w:rFonts w:ascii="Söhne Kräftig" w:eastAsia="Times New Roman" w:hAnsi="Söhne Kräftig" w:cs="Times New Roman"/>
          <w:bCs/>
          <w:i/>
          <w:sz w:val="18"/>
          <w:lang w:val="en-IE" w:bidi="en-US"/>
        </w:rPr>
        <w:t xml:space="preserve">diagnostic methods and their level of validation for surveillance of apparently healthy animals and investigation of clinically affected animals </w:t>
      </w:r>
    </w:p>
    <w:tbl>
      <w:tblPr>
        <w:tblW w:w="12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853"/>
        <w:gridCol w:w="706"/>
      </w:tblGrid>
      <w:tr w:rsidR="00D72004" w:rsidRPr="004E1103" w14:paraId="5A4E90BF" w14:textId="77777777">
        <w:trPr>
          <w:trHeight w:val="402"/>
          <w:tblHeader/>
          <w:jc w:val="center"/>
        </w:trPr>
        <w:tc>
          <w:tcPr>
            <w:tcW w:w="2399" w:type="dxa"/>
            <w:vMerge w:val="restart"/>
            <w:vAlign w:val="center"/>
          </w:tcPr>
          <w:p w14:paraId="70197091" w14:textId="3522A53B" w:rsidR="00D72004" w:rsidRPr="00D72004" w:rsidRDefault="00B76456" w:rsidP="00713FD6">
            <w:pPr>
              <w:spacing w:before="120" w:after="120" w:line="240" w:lineRule="auto"/>
              <w:rPr>
                <w:rFonts w:ascii="Söhne Kräftig" w:eastAsia="Times New Roman" w:hAnsi="Söhne Kräftig" w:cs="Arial"/>
                <w:sz w:val="16"/>
                <w:szCs w:val="16"/>
                <w:lang w:val="en-IE" w:bidi="en-US"/>
              </w:rPr>
            </w:pPr>
            <w:r>
              <w:rPr>
                <w:rFonts w:ascii="Söhne Kräftig" w:eastAsia="Times New Roman" w:hAnsi="Söhne Kräftig" w:cs="Times New Roman"/>
                <w:b/>
                <w:bCs/>
                <w:i/>
                <w:sz w:val="18"/>
                <w:lang w:val="en-IE" w:bidi="en-US"/>
              </w:rPr>
              <w:tab/>
            </w:r>
            <w:r w:rsidR="00D72004" w:rsidRPr="00D72004">
              <w:rPr>
                <w:rFonts w:ascii="Söhne Kräftig" w:eastAsia="Times New Roman" w:hAnsi="Söhne Kräftig" w:cs="Arial"/>
                <w:sz w:val="16"/>
                <w:szCs w:val="16"/>
                <w:lang w:val="en-IE" w:bidi="en-US"/>
              </w:rPr>
              <w:t>Method</w:t>
            </w:r>
          </w:p>
        </w:tc>
        <w:tc>
          <w:tcPr>
            <w:tcW w:w="3405" w:type="dxa"/>
            <w:gridSpan w:val="4"/>
          </w:tcPr>
          <w:p w14:paraId="1B006603" w14:textId="77777777" w:rsidR="00D72004" w:rsidRPr="00D72004" w:rsidRDefault="00D72004" w:rsidP="00D72004">
            <w:pPr>
              <w:numPr>
                <w:ilvl w:val="0"/>
                <w:numId w:val="89"/>
              </w:numPr>
              <w:spacing w:before="120" w:after="120" w:line="240" w:lineRule="auto"/>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Surveillance of apparently healthy animals</w:t>
            </w:r>
          </w:p>
        </w:tc>
        <w:tc>
          <w:tcPr>
            <w:tcW w:w="3327" w:type="dxa"/>
            <w:gridSpan w:val="4"/>
          </w:tcPr>
          <w:p w14:paraId="795633F7" w14:textId="77777777" w:rsidR="00D72004" w:rsidRPr="00D72004" w:rsidRDefault="00D72004" w:rsidP="00D72004">
            <w:pPr>
              <w:numPr>
                <w:ilvl w:val="0"/>
                <w:numId w:val="89"/>
              </w:numPr>
              <w:spacing w:before="120" w:after="120" w:line="240" w:lineRule="auto"/>
              <w:ind w:left="341" w:hanging="284"/>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Presumptive diagnosis of clinically affected animals</w:t>
            </w:r>
          </w:p>
        </w:tc>
        <w:tc>
          <w:tcPr>
            <w:tcW w:w="3619" w:type="dxa"/>
            <w:gridSpan w:val="4"/>
          </w:tcPr>
          <w:p w14:paraId="7B147161" w14:textId="77777777" w:rsidR="00D72004" w:rsidRPr="00D72004" w:rsidRDefault="00D72004" w:rsidP="00D72004">
            <w:pPr>
              <w:numPr>
                <w:ilvl w:val="0"/>
                <w:numId w:val="89"/>
              </w:numPr>
              <w:spacing w:before="120" w:after="120" w:line="240" w:lineRule="auto"/>
              <w:ind w:left="341" w:hanging="284"/>
              <w:jc w:val="center"/>
              <w:rPr>
                <w:rFonts w:ascii="Söhne Kräftig" w:eastAsia="Times New Roman" w:hAnsi="Söhne Kräftig" w:cs="Times New Roman"/>
                <w:sz w:val="16"/>
                <w:szCs w:val="16"/>
                <w:lang w:val="en-IE" w:bidi="en-US"/>
              </w:rPr>
            </w:pPr>
            <w:r w:rsidRPr="00D72004">
              <w:rPr>
                <w:rFonts w:ascii="Söhne Kräftig" w:eastAsia="Times New Roman" w:hAnsi="Söhne Kräftig" w:cs="Arial"/>
                <w:sz w:val="16"/>
                <w:szCs w:val="16"/>
                <w:lang w:val="en-IE" w:bidi="en-US"/>
              </w:rPr>
              <w:t>Confirmatory diagnosis</w:t>
            </w:r>
            <w:r w:rsidRPr="00D72004">
              <w:rPr>
                <w:rFonts w:ascii="Söhne Kräftig" w:eastAsia="Times New Roman" w:hAnsi="Söhne Kräftig" w:cs="Arial"/>
                <w:sz w:val="16"/>
                <w:szCs w:val="16"/>
                <w:vertAlign w:val="superscript"/>
                <w:lang w:val="en-IE" w:bidi="en-US"/>
              </w:rPr>
              <w:t>1</w:t>
            </w:r>
            <w:r w:rsidRPr="00D72004">
              <w:rPr>
                <w:rFonts w:ascii="Söhne Kräftig" w:eastAsia="Times New Roman" w:hAnsi="Söhne Kräftig" w:cs="Arial"/>
                <w:sz w:val="16"/>
                <w:szCs w:val="16"/>
                <w:lang w:val="en-IE" w:bidi="en-US"/>
              </w:rPr>
              <w:t xml:space="preserve"> of a suspect result </w:t>
            </w:r>
            <w:r w:rsidRPr="00D72004">
              <w:rPr>
                <w:rFonts w:ascii="Söhne Kräftig" w:eastAsia="Times New Roman" w:hAnsi="Söhne Kräftig" w:cs="Times New Roman"/>
                <w:sz w:val="16"/>
                <w:szCs w:val="16"/>
                <w:lang w:val="en-IE" w:bidi="en-US"/>
              </w:rPr>
              <w:t>from surveillance or presumptive diagnosis</w:t>
            </w:r>
          </w:p>
        </w:tc>
      </w:tr>
      <w:tr w:rsidR="00D72004" w:rsidRPr="00D72004" w14:paraId="5D121465" w14:textId="77777777">
        <w:trPr>
          <w:trHeight w:val="402"/>
          <w:tblHeader/>
          <w:jc w:val="center"/>
        </w:trPr>
        <w:tc>
          <w:tcPr>
            <w:tcW w:w="2399" w:type="dxa"/>
            <w:vMerge/>
            <w:vAlign w:val="center"/>
          </w:tcPr>
          <w:p w14:paraId="1313C8A1"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p>
        </w:tc>
        <w:tc>
          <w:tcPr>
            <w:tcW w:w="995" w:type="dxa"/>
            <w:vAlign w:val="center"/>
          </w:tcPr>
          <w:p w14:paraId="790488C6"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1134" w:type="dxa"/>
            <w:vAlign w:val="center"/>
          </w:tcPr>
          <w:p w14:paraId="3E000E4A"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709" w:type="dxa"/>
            <w:vAlign w:val="center"/>
          </w:tcPr>
          <w:p w14:paraId="2330F830"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567" w:type="dxa"/>
            <w:vAlign w:val="center"/>
          </w:tcPr>
          <w:p w14:paraId="28AE11F8"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851" w:type="dxa"/>
            <w:vAlign w:val="center"/>
          </w:tcPr>
          <w:p w14:paraId="38F42A5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992" w:type="dxa"/>
            <w:vAlign w:val="center"/>
          </w:tcPr>
          <w:p w14:paraId="0A091DE1"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850" w:type="dxa"/>
            <w:vAlign w:val="center"/>
          </w:tcPr>
          <w:p w14:paraId="1ACC0527"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634" w:type="dxa"/>
            <w:vAlign w:val="center"/>
          </w:tcPr>
          <w:p w14:paraId="1FEE566D"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c>
          <w:tcPr>
            <w:tcW w:w="960" w:type="dxa"/>
            <w:vAlign w:val="center"/>
          </w:tcPr>
          <w:p w14:paraId="1576625A"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Early life stages</w:t>
            </w:r>
            <w:r w:rsidRPr="00D72004">
              <w:rPr>
                <w:rFonts w:ascii="Söhne Kräftig" w:eastAsia="Times New Roman" w:hAnsi="Söhne Kräftig" w:cs="Arial"/>
                <w:sz w:val="16"/>
                <w:szCs w:val="16"/>
                <w:vertAlign w:val="superscript"/>
                <w:lang w:val="en-IE" w:bidi="en-US"/>
              </w:rPr>
              <w:t>2</w:t>
            </w:r>
          </w:p>
        </w:tc>
        <w:tc>
          <w:tcPr>
            <w:tcW w:w="1100" w:type="dxa"/>
            <w:vAlign w:val="center"/>
          </w:tcPr>
          <w:p w14:paraId="79A7C67F"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Juveniles</w:t>
            </w:r>
            <w:r w:rsidRPr="00D72004">
              <w:rPr>
                <w:rFonts w:ascii="Söhne Kräftig" w:eastAsia="Times New Roman" w:hAnsi="Söhne Kräftig" w:cs="Arial"/>
                <w:sz w:val="16"/>
                <w:szCs w:val="16"/>
                <w:vertAlign w:val="superscript"/>
                <w:lang w:val="en-IE" w:bidi="en-US"/>
              </w:rPr>
              <w:t>2</w:t>
            </w:r>
          </w:p>
        </w:tc>
        <w:tc>
          <w:tcPr>
            <w:tcW w:w="853" w:type="dxa"/>
            <w:vAlign w:val="center"/>
          </w:tcPr>
          <w:p w14:paraId="3476F1FF"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Adults</w:t>
            </w:r>
          </w:p>
        </w:tc>
        <w:tc>
          <w:tcPr>
            <w:tcW w:w="706" w:type="dxa"/>
            <w:vAlign w:val="center"/>
          </w:tcPr>
          <w:p w14:paraId="522E80DA" w14:textId="77777777" w:rsidR="00D72004" w:rsidRPr="00D72004" w:rsidRDefault="00D72004" w:rsidP="00D72004">
            <w:pPr>
              <w:spacing w:before="120" w:after="12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LV</w:t>
            </w:r>
          </w:p>
        </w:tc>
      </w:tr>
      <w:tr w:rsidR="00D72004" w:rsidRPr="00D72004" w14:paraId="7AF299B5" w14:textId="77777777" w:rsidTr="00D72004">
        <w:trPr>
          <w:trHeight w:val="227"/>
          <w:jc w:val="center"/>
        </w:trPr>
        <w:tc>
          <w:tcPr>
            <w:tcW w:w="2399" w:type="dxa"/>
            <w:shd w:val="clear" w:color="auto" w:fill="auto"/>
            <w:vAlign w:val="center"/>
          </w:tcPr>
          <w:p w14:paraId="19A5416F"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Wet mounts</w:t>
            </w:r>
          </w:p>
        </w:tc>
        <w:tc>
          <w:tcPr>
            <w:tcW w:w="995" w:type="dxa"/>
            <w:shd w:val="clear" w:color="auto" w:fill="D9D9D9"/>
            <w:vAlign w:val="center"/>
          </w:tcPr>
          <w:p w14:paraId="73CBF1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1FD965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87D80C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71C1AE1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E40FF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0E98917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E11B33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814F9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37C02FD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62F873C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707E21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31D95DD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40220811" w14:textId="77777777" w:rsidTr="00D72004">
        <w:trPr>
          <w:trHeight w:val="324"/>
          <w:jc w:val="center"/>
        </w:trPr>
        <w:tc>
          <w:tcPr>
            <w:tcW w:w="2399" w:type="dxa"/>
            <w:vAlign w:val="center"/>
          </w:tcPr>
          <w:p w14:paraId="47FFBE5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Histopathology</w:t>
            </w:r>
          </w:p>
        </w:tc>
        <w:tc>
          <w:tcPr>
            <w:tcW w:w="995" w:type="dxa"/>
            <w:shd w:val="clear" w:color="auto" w:fill="D9D9D9"/>
            <w:vAlign w:val="center"/>
          </w:tcPr>
          <w:p w14:paraId="39353C8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4A5F369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1BD55B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78EC6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5B6F13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4F3D977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08E90FE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70137F3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3704FFB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5D3882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2F1BAE4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53FA307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46C30BFA" w14:textId="77777777" w:rsidTr="00D72004">
        <w:trPr>
          <w:trHeight w:val="441"/>
          <w:jc w:val="center"/>
        </w:trPr>
        <w:tc>
          <w:tcPr>
            <w:tcW w:w="2399" w:type="dxa"/>
            <w:vAlign w:val="center"/>
          </w:tcPr>
          <w:p w14:paraId="749C4EE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Cytopathology</w:t>
            </w:r>
          </w:p>
        </w:tc>
        <w:tc>
          <w:tcPr>
            <w:tcW w:w="995" w:type="dxa"/>
            <w:shd w:val="clear" w:color="auto" w:fill="D9D9D9"/>
            <w:vAlign w:val="center"/>
          </w:tcPr>
          <w:p w14:paraId="2B8C3F9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3E6FB8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5F1363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05EA882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1176E1F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8C8973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625E709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C137AD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725BBC2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444F0E2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27DE8EC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2017A93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0434E0C" w14:textId="77777777">
        <w:trPr>
          <w:trHeight w:val="402"/>
          <w:jc w:val="center"/>
        </w:trPr>
        <w:tc>
          <w:tcPr>
            <w:tcW w:w="2399" w:type="dxa"/>
            <w:vAlign w:val="center"/>
          </w:tcPr>
          <w:p w14:paraId="43AF58BA"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Cell culture</w:t>
            </w:r>
          </w:p>
        </w:tc>
        <w:tc>
          <w:tcPr>
            <w:tcW w:w="995" w:type="dxa"/>
            <w:vAlign w:val="center"/>
          </w:tcPr>
          <w:p w14:paraId="38EBA86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43A8EA5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4232BA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2F27225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trike/>
                <w:sz w:val="16"/>
                <w:szCs w:val="16"/>
                <w:highlight w:val="yellow"/>
                <w:lang w:val="en-IE" w:bidi="en-US"/>
              </w:rPr>
              <w:t>2</w:t>
            </w:r>
            <w:r w:rsidRPr="00D72004">
              <w:rPr>
                <w:rFonts w:ascii="Söhne" w:eastAsia="Times New Roman" w:hAnsi="Söhne" w:cs="Arial"/>
                <w:sz w:val="16"/>
                <w:szCs w:val="16"/>
                <w:highlight w:val="yellow"/>
                <w:u w:val="double"/>
                <w:lang w:val="en-IE" w:bidi="en-US"/>
              </w:rPr>
              <w:t xml:space="preserve"> 1</w:t>
            </w:r>
          </w:p>
        </w:tc>
        <w:tc>
          <w:tcPr>
            <w:tcW w:w="851" w:type="dxa"/>
            <w:vAlign w:val="center"/>
          </w:tcPr>
          <w:p w14:paraId="0B5C702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7446F27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60CF98F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172C135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trike/>
                <w:sz w:val="16"/>
                <w:szCs w:val="16"/>
                <w:highlight w:val="yellow"/>
                <w:lang w:val="en-IE" w:bidi="en-US"/>
              </w:rPr>
              <w:t>2</w:t>
            </w:r>
            <w:r w:rsidRPr="00D72004">
              <w:rPr>
                <w:rFonts w:ascii="Söhne" w:eastAsia="Times New Roman" w:hAnsi="Söhne" w:cs="Arial"/>
                <w:sz w:val="16"/>
                <w:szCs w:val="16"/>
                <w:highlight w:val="yellow"/>
                <w:u w:val="double"/>
                <w:lang w:val="en-IE" w:bidi="en-US"/>
              </w:rPr>
              <w:t xml:space="preserve"> 1</w:t>
            </w:r>
          </w:p>
        </w:tc>
        <w:tc>
          <w:tcPr>
            <w:tcW w:w="960" w:type="dxa"/>
            <w:shd w:val="clear" w:color="auto" w:fill="auto"/>
          </w:tcPr>
          <w:p w14:paraId="10EE1798"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1100" w:type="dxa"/>
            <w:shd w:val="clear" w:color="auto" w:fill="auto"/>
          </w:tcPr>
          <w:p w14:paraId="190BDDCA"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853" w:type="dxa"/>
            <w:shd w:val="clear" w:color="auto" w:fill="auto"/>
          </w:tcPr>
          <w:p w14:paraId="7748515E"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706" w:type="dxa"/>
            <w:shd w:val="clear" w:color="auto" w:fill="auto"/>
          </w:tcPr>
          <w:p w14:paraId="2C666BD3"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Times New Roman" w:hAnsi="Söhne" w:cs="Arial"/>
                <w:strike/>
                <w:sz w:val="16"/>
                <w:szCs w:val="16"/>
                <w:highlight w:val="yellow"/>
                <w:lang w:val="en-IE" w:bidi="en-US"/>
              </w:rPr>
              <w:t>2</w:t>
            </w:r>
            <w:r w:rsidRPr="00D72004">
              <w:rPr>
                <w:rFonts w:ascii="Söhne" w:eastAsia="Times New Roman" w:hAnsi="Söhne" w:cs="Arial"/>
                <w:sz w:val="16"/>
                <w:szCs w:val="16"/>
                <w:highlight w:val="yellow"/>
                <w:u w:val="double"/>
                <w:lang w:val="en-IE" w:bidi="en-US"/>
              </w:rPr>
              <w:t xml:space="preserve"> 1</w:t>
            </w:r>
          </w:p>
        </w:tc>
      </w:tr>
      <w:tr w:rsidR="00D72004" w:rsidRPr="00D72004" w14:paraId="34A52E95" w14:textId="77777777" w:rsidTr="00D72004">
        <w:trPr>
          <w:trHeight w:val="402"/>
          <w:jc w:val="center"/>
        </w:trPr>
        <w:tc>
          <w:tcPr>
            <w:tcW w:w="2399" w:type="dxa"/>
            <w:vAlign w:val="center"/>
          </w:tcPr>
          <w:p w14:paraId="61161EB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Immunohistochemistry</w:t>
            </w:r>
          </w:p>
        </w:tc>
        <w:tc>
          <w:tcPr>
            <w:tcW w:w="995" w:type="dxa"/>
            <w:shd w:val="clear" w:color="auto" w:fill="D9D9D9"/>
            <w:vAlign w:val="center"/>
          </w:tcPr>
          <w:p w14:paraId="28A6269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0922E7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1B186E1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13438E7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vAlign w:val="center"/>
          </w:tcPr>
          <w:p w14:paraId="21BC601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52BF206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094C002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43AE394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0DD8F8B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7CB6C9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32118EF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66A720E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6A3DDDDE" w14:textId="77777777">
        <w:trPr>
          <w:trHeight w:val="360"/>
          <w:jc w:val="center"/>
        </w:trPr>
        <w:tc>
          <w:tcPr>
            <w:tcW w:w="2399" w:type="dxa"/>
            <w:vAlign w:val="center"/>
          </w:tcPr>
          <w:p w14:paraId="3FF8D19C"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Real-time PCR</w:t>
            </w:r>
          </w:p>
        </w:tc>
        <w:tc>
          <w:tcPr>
            <w:tcW w:w="995" w:type="dxa"/>
            <w:shd w:val="clear" w:color="auto" w:fill="auto"/>
            <w:vAlign w:val="center"/>
          </w:tcPr>
          <w:p w14:paraId="478E327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35324B6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6582ADC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615116C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trike/>
                <w:sz w:val="16"/>
                <w:szCs w:val="16"/>
                <w:highlight w:val="yellow"/>
                <w:lang w:val="en-IE" w:bidi="en-US"/>
              </w:rPr>
              <w:t>2</w:t>
            </w:r>
            <w:r w:rsidRPr="00D72004">
              <w:rPr>
                <w:rFonts w:ascii="Söhne" w:eastAsia="Times New Roman" w:hAnsi="Söhne" w:cs="Arial"/>
                <w:sz w:val="16"/>
                <w:szCs w:val="16"/>
                <w:highlight w:val="yellow"/>
                <w:u w:val="double"/>
                <w:lang w:val="en-IE" w:bidi="en-US"/>
              </w:rPr>
              <w:t xml:space="preserve"> 1</w:t>
            </w:r>
          </w:p>
        </w:tc>
        <w:tc>
          <w:tcPr>
            <w:tcW w:w="851" w:type="dxa"/>
            <w:shd w:val="clear" w:color="auto" w:fill="auto"/>
            <w:vAlign w:val="center"/>
          </w:tcPr>
          <w:p w14:paraId="7EE3198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shd w:val="clear" w:color="auto" w:fill="auto"/>
            <w:vAlign w:val="center"/>
          </w:tcPr>
          <w:p w14:paraId="6956E59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shd w:val="clear" w:color="auto" w:fill="auto"/>
            <w:vAlign w:val="center"/>
          </w:tcPr>
          <w:p w14:paraId="45B3EA9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223B76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2</w:t>
            </w:r>
          </w:p>
        </w:tc>
        <w:tc>
          <w:tcPr>
            <w:tcW w:w="960" w:type="dxa"/>
            <w:shd w:val="clear" w:color="auto" w:fill="auto"/>
          </w:tcPr>
          <w:p w14:paraId="5E4E344B"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1100" w:type="dxa"/>
            <w:shd w:val="clear" w:color="auto" w:fill="auto"/>
          </w:tcPr>
          <w:p w14:paraId="7939050C"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853" w:type="dxa"/>
            <w:shd w:val="clear" w:color="auto" w:fill="auto"/>
          </w:tcPr>
          <w:p w14:paraId="1B839B77" w14:textId="77777777" w:rsidR="00D72004" w:rsidRPr="00D72004" w:rsidRDefault="00D72004" w:rsidP="00D72004">
            <w:pPr>
              <w:spacing w:before="80" w:after="80" w:line="240" w:lineRule="auto"/>
              <w:jc w:val="center"/>
              <w:rPr>
                <w:rFonts w:ascii="Söhne" w:eastAsia="Times New Roman" w:hAnsi="Söhne" w:cs="Arial"/>
                <w:sz w:val="16"/>
                <w:szCs w:val="16"/>
                <w:u w:val="double"/>
                <w:lang w:val="en-IE" w:bidi="en-US"/>
              </w:rPr>
            </w:pPr>
            <w:r w:rsidRPr="00D72004">
              <w:rPr>
                <w:rFonts w:ascii="Söhne" w:eastAsia="Calibri" w:hAnsi="Söhne" w:cs="Arial"/>
                <w:sz w:val="16"/>
                <w:szCs w:val="16"/>
                <w:u w:val="double"/>
                <w:lang w:val="en-CA"/>
              </w:rPr>
              <w:t>++</w:t>
            </w:r>
          </w:p>
        </w:tc>
        <w:tc>
          <w:tcPr>
            <w:tcW w:w="706" w:type="dxa"/>
            <w:shd w:val="clear" w:color="auto" w:fill="auto"/>
          </w:tcPr>
          <w:p w14:paraId="22EFF2AF" w14:textId="77777777" w:rsidR="00D72004" w:rsidRPr="00D72004" w:rsidRDefault="00D72004" w:rsidP="00D72004">
            <w:pPr>
              <w:spacing w:before="80" w:after="80" w:line="240" w:lineRule="auto"/>
              <w:jc w:val="center"/>
              <w:rPr>
                <w:rFonts w:ascii="Söhne" w:eastAsia="Calibri" w:hAnsi="Söhne" w:cs="Arial"/>
                <w:sz w:val="16"/>
                <w:szCs w:val="16"/>
                <w:u w:val="double"/>
                <w:lang w:val="en-IE" w:bidi="en-US"/>
              </w:rPr>
            </w:pPr>
            <w:r w:rsidRPr="00D72004">
              <w:rPr>
                <w:rFonts w:ascii="Söhne" w:eastAsia="Times New Roman" w:hAnsi="Söhne" w:cs="Arial"/>
                <w:strike/>
                <w:sz w:val="16"/>
                <w:szCs w:val="16"/>
                <w:highlight w:val="yellow"/>
                <w:lang w:val="en-IE" w:bidi="en-US"/>
              </w:rPr>
              <w:t>2</w:t>
            </w:r>
            <w:r w:rsidRPr="00D72004">
              <w:rPr>
                <w:rFonts w:ascii="Söhne" w:eastAsia="Times New Roman" w:hAnsi="Söhne" w:cs="Arial"/>
                <w:sz w:val="16"/>
                <w:szCs w:val="16"/>
                <w:highlight w:val="yellow"/>
                <w:u w:val="double"/>
                <w:lang w:val="en-IE" w:bidi="en-US"/>
              </w:rPr>
              <w:t xml:space="preserve"> 1</w:t>
            </w:r>
          </w:p>
        </w:tc>
      </w:tr>
      <w:tr w:rsidR="00D72004" w:rsidRPr="00D72004" w14:paraId="7EF7B08E" w14:textId="77777777" w:rsidTr="00D72004">
        <w:trPr>
          <w:trHeight w:val="402"/>
          <w:jc w:val="center"/>
        </w:trPr>
        <w:tc>
          <w:tcPr>
            <w:tcW w:w="2399" w:type="dxa"/>
            <w:vAlign w:val="center"/>
          </w:tcPr>
          <w:p w14:paraId="627573A0"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Conventional PCR</w:t>
            </w:r>
          </w:p>
        </w:tc>
        <w:tc>
          <w:tcPr>
            <w:tcW w:w="995" w:type="dxa"/>
            <w:shd w:val="clear" w:color="auto" w:fill="auto"/>
            <w:vAlign w:val="center"/>
          </w:tcPr>
          <w:p w14:paraId="4EE1A32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shd w:val="clear" w:color="auto" w:fill="auto"/>
            <w:vAlign w:val="center"/>
          </w:tcPr>
          <w:p w14:paraId="413C194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shd w:val="clear" w:color="auto" w:fill="auto"/>
            <w:vAlign w:val="center"/>
          </w:tcPr>
          <w:p w14:paraId="39A3A9E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56B9608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shd w:val="clear" w:color="auto" w:fill="auto"/>
            <w:vAlign w:val="center"/>
          </w:tcPr>
          <w:p w14:paraId="20B8E69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shd w:val="clear" w:color="auto" w:fill="auto"/>
            <w:vAlign w:val="center"/>
          </w:tcPr>
          <w:p w14:paraId="70724C7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shd w:val="clear" w:color="auto" w:fill="auto"/>
            <w:vAlign w:val="center"/>
          </w:tcPr>
          <w:p w14:paraId="6BECAB3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7170BD6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0D20398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1100" w:type="dxa"/>
            <w:shd w:val="clear" w:color="auto" w:fill="D9D9D9"/>
            <w:vAlign w:val="center"/>
          </w:tcPr>
          <w:p w14:paraId="284C6AD4"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853" w:type="dxa"/>
            <w:shd w:val="clear" w:color="auto" w:fill="D9D9D9"/>
            <w:vAlign w:val="center"/>
          </w:tcPr>
          <w:p w14:paraId="16AB1EF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w:t>
            </w:r>
          </w:p>
        </w:tc>
        <w:tc>
          <w:tcPr>
            <w:tcW w:w="706" w:type="dxa"/>
            <w:shd w:val="clear" w:color="auto" w:fill="D9D9D9"/>
            <w:vAlign w:val="center"/>
          </w:tcPr>
          <w:p w14:paraId="3DD06677"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r w:rsidRPr="00D72004">
              <w:rPr>
                <w:rFonts w:ascii="Söhne" w:eastAsia="Times New Roman" w:hAnsi="Söhne" w:cs="Arial"/>
                <w:strike/>
                <w:sz w:val="16"/>
                <w:szCs w:val="16"/>
                <w:lang w:val="en-IE" w:bidi="en-US"/>
              </w:rPr>
              <w:t>1</w:t>
            </w:r>
          </w:p>
        </w:tc>
      </w:tr>
      <w:tr w:rsidR="00D72004" w:rsidRPr="00D72004" w14:paraId="0813B025" w14:textId="77777777" w:rsidTr="00D72004">
        <w:trPr>
          <w:trHeight w:val="402"/>
          <w:jc w:val="center"/>
        </w:trPr>
        <w:tc>
          <w:tcPr>
            <w:tcW w:w="2399" w:type="dxa"/>
            <w:vAlign w:val="center"/>
          </w:tcPr>
          <w:p w14:paraId="7F3D22CE"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highlight w:val="yellow"/>
                <w:u w:val="double"/>
                <w:lang w:val="en-IE" w:bidi="en-US"/>
              </w:rPr>
              <w:t>Conventional PCR followed by</w:t>
            </w:r>
            <w:r w:rsidRPr="00D72004">
              <w:rPr>
                <w:rFonts w:ascii="Söhne Kräftig" w:eastAsia="Times New Roman" w:hAnsi="Söhne Kräftig" w:cs="Arial"/>
                <w:sz w:val="16"/>
                <w:szCs w:val="16"/>
                <w:lang w:val="en-IE" w:bidi="en-US"/>
              </w:rPr>
              <w:t xml:space="preserve"> amplicon sequencing</w:t>
            </w:r>
          </w:p>
        </w:tc>
        <w:tc>
          <w:tcPr>
            <w:tcW w:w="995" w:type="dxa"/>
            <w:shd w:val="clear" w:color="auto" w:fill="D9D9D9"/>
            <w:vAlign w:val="center"/>
          </w:tcPr>
          <w:p w14:paraId="676D365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63CA8B0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6C44B3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22A84B6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2D60ECD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7A6B69D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5C9617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19ACB06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vAlign w:val="center"/>
          </w:tcPr>
          <w:p w14:paraId="10F9272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00" w:type="dxa"/>
            <w:vAlign w:val="center"/>
          </w:tcPr>
          <w:p w14:paraId="415FF00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3" w:type="dxa"/>
            <w:vAlign w:val="center"/>
          </w:tcPr>
          <w:p w14:paraId="188886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6" w:type="dxa"/>
            <w:vAlign w:val="center"/>
          </w:tcPr>
          <w:p w14:paraId="489E9DA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trike/>
                <w:sz w:val="16"/>
                <w:szCs w:val="16"/>
                <w:lang w:val="en-IE" w:bidi="en-US"/>
              </w:rPr>
              <w:t xml:space="preserve">3 </w:t>
            </w:r>
            <w:r w:rsidRPr="00D72004">
              <w:rPr>
                <w:rFonts w:ascii="Söhne" w:eastAsia="Times New Roman" w:hAnsi="Söhne" w:cs="Arial"/>
                <w:sz w:val="16"/>
                <w:szCs w:val="16"/>
                <w:u w:val="double"/>
                <w:lang w:val="en-IE" w:bidi="en-US"/>
              </w:rPr>
              <w:t>1</w:t>
            </w:r>
          </w:p>
        </w:tc>
      </w:tr>
      <w:tr w:rsidR="00D72004" w:rsidRPr="00D72004" w14:paraId="3B2A1AB6" w14:textId="77777777" w:rsidTr="00D72004">
        <w:trPr>
          <w:trHeight w:val="390"/>
          <w:jc w:val="center"/>
        </w:trPr>
        <w:tc>
          <w:tcPr>
            <w:tcW w:w="2399" w:type="dxa"/>
            <w:vAlign w:val="center"/>
          </w:tcPr>
          <w:p w14:paraId="76593B0D"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i/>
                <w:iCs/>
                <w:sz w:val="16"/>
                <w:szCs w:val="16"/>
                <w:lang w:val="en-IE" w:bidi="en-US"/>
              </w:rPr>
              <w:t>In-situ</w:t>
            </w:r>
            <w:r w:rsidRPr="00D72004">
              <w:rPr>
                <w:rFonts w:ascii="Söhne Kräftig" w:eastAsia="Times New Roman" w:hAnsi="Söhne Kräftig" w:cs="Arial"/>
                <w:sz w:val="16"/>
                <w:szCs w:val="16"/>
                <w:lang w:val="en-IE" w:bidi="en-US"/>
              </w:rPr>
              <w:t xml:space="preserve"> hybridisation</w:t>
            </w:r>
          </w:p>
        </w:tc>
        <w:tc>
          <w:tcPr>
            <w:tcW w:w="995" w:type="dxa"/>
            <w:shd w:val="clear" w:color="auto" w:fill="D9D9D9"/>
            <w:vAlign w:val="center"/>
          </w:tcPr>
          <w:p w14:paraId="583B6A17"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7A61E4AB"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188E7F0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2DAC737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4BD70F26"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46CFA0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33BF99A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875A83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34C2B0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2BF06D8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41A6AB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32106CC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344902F9" w14:textId="77777777" w:rsidTr="00D72004">
        <w:trPr>
          <w:trHeight w:val="402"/>
          <w:jc w:val="center"/>
        </w:trPr>
        <w:tc>
          <w:tcPr>
            <w:tcW w:w="2399" w:type="dxa"/>
            <w:vAlign w:val="center"/>
          </w:tcPr>
          <w:p w14:paraId="594F7ABA"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proofErr w:type="spellStart"/>
            <w:r w:rsidRPr="00D72004">
              <w:rPr>
                <w:rFonts w:ascii="Söhne Kräftig" w:eastAsia="Times New Roman" w:hAnsi="Söhne Kräftig" w:cs="Arial"/>
                <w:sz w:val="16"/>
                <w:szCs w:val="16"/>
                <w:lang w:val="en-IE" w:bidi="en-US"/>
              </w:rPr>
              <w:t>Bioassy</w:t>
            </w:r>
            <w:proofErr w:type="spellEnd"/>
          </w:p>
        </w:tc>
        <w:tc>
          <w:tcPr>
            <w:tcW w:w="995" w:type="dxa"/>
            <w:shd w:val="clear" w:color="auto" w:fill="D9D9D9"/>
            <w:vAlign w:val="center"/>
          </w:tcPr>
          <w:p w14:paraId="59241DC4"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5996CD21"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09485E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385F3E5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38E6FBD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057A94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0E065B5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24EB022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66BF75E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5A1BEF6B"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7CBCD26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72E0C74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4FF3D454" w14:textId="77777777" w:rsidTr="00D72004">
        <w:trPr>
          <w:trHeight w:val="402"/>
          <w:jc w:val="center"/>
        </w:trPr>
        <w:tc>
          <w:tcPr>
            <w:tcW w:w="2399" w:type="dxa"/>
            <w:vAlign w:val="center"/>
          </w:tcPr>
          <w:p w14:paraId="7003D5C2"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LAMP</w:t>
            </w:r>
          </w:p>
        </w:tc>
        <w:tc>
          <w:tcPr>
            <w:tcW w:w="995" w:type="dxa"/>
            <w:shd w:val="clear" w:color="auto" w:fill="D9D9D9"/>
            <w:vAlign w:val="center"/>
          </w:tcPr>
          <w:p w14:paraId="5E2C625E"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1134" w:type="dxa"/>
            <w:shd w:val="clear" w:color="auto" w:fill="D9D9D9"/>
            <w:vAlign w:val="center"/>
          </w:tcPr>
          <w:p w14:paraId="67C6A9C1" w14:textId="77777777" w:rsidR="00D72004" w:rsidRPr="00D72004" w:rsidRDefault="00D72004" w:rsidP="00D72004">
            <w:pPr>
              <w:spacing w:before="80" w:after="80" w:line="240" w:lineRule="auto"/>
              <w:jc w:val="center"/>
              <w:rPr>
                <w:rFonts w:ascii="Söhne" w:eastAsia="Times New Roman" w:hAnsi="Söhne" w:cs="Arial"/>
                <w:i/>
                <w:iCs/>
                <w:sz w:val="16"/>
                <w:szCs w:val="16"/>
                <w:lang w:val="en-IE" w:bidi="en-US"/>
              </w:rPr>
            </w:pPr>
          </w:p>
        </w:tc>
        <w:tc>
          <w:tcPr>
            <w:tcW w:w="709" w:type="dxa"/>
            <w:shd w:val="clear" w:color="auto" w:fill="D9D9D9"/>
            <w:vAlign w:val="center"/>
          </w:tcPr>
          <w:p w14:paraId="4B6B49B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6DF90F2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06C76B8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2B7475B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2DD4508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4523537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7744F9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2C269ED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60A796D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1853551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D9CF5B3" w14:textId="77777777" w:rsidTr="00D72004">
        <w:trPr>
          <w:trHeight w:val="402"/>
          <w:jc w:val="center"/>
        </w:trPr>
        <w:tc>
          <w:tcPr>
            <w:tcW w:w="2399" w:type="dxa"/>
            <w:vAlign w:val="center"/>
          </w:tcPr>
          <w:p w14:paraId="58258237"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Ab-ELISA</w:t>
            </w:r>
          </w:p>
        </w:tc>
        <w:tc>
          <w:tcPr>
            <w:tcW w:w="995" w:type="dxa"/>
            <w:shd w:val="clear" w:color="auto" w:fill="D9D9D9"/>
            <w:vAlign w:val="center"/>
          </w:tcPr>
          <w:p w14:paraId="320160C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79EB9D1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auto"/>
            <w:vAlign w:val="center"/>
          </w:tcPr>
          <w:p w14:paraId="5EF68EE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33D48D55"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shd w:val="clear" w:color="auto" w:fill="D9D9D9"/>
            <w:vAlign w:val="center"/>
          </w:tcPr>
          <w:p w14:paraId="7C3EBACF"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92" w:type="dxa"/>
            <w:shd w:val="clear" w:color="auto" w:fill="D9D9D9"/>
            <w:vAlign w:val="center"/>
          </w:tcPr>
          <w:p w14:paraId="0D919B9A"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0" w:type="dxa"/>
            <w:shd w:val="clear" w:color="auto" w:fill="D9D9D9"/>
            <w:vAlign w:val="center"/>
          </w:tcPr>
          <w:p w14:paraId="260B14E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634" w:type="dxa"/>
            <w:shd w:val="clear" w:color="auto" w:fill="D9D9D9"/>
            <w:vAlign w:val="center"/>
          </w:tcPr>
          <w:p w14:paraId="122E817F"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960" w:type="dxa"/>
            <w:shd w:val="clear" w:color="auto" w:fill="D9D9D9"/>
            <w:vAlign w:val="center"/>
          </w:tcPr>
          <w:p w14:paraId="1D2A9DD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1100" w:type="dxa"/>
            <w:shd w:val="clear" w:color="auto" w:fill="D9D9D9"/>
            <w:vAlign w:val="center"/>
          </w:tcPr>
          <w:p w14:paraId="06F6C7A8"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853" w:type="dxa"/>
            <w:shd w:val="clear" w:color="auto" w:fill="D9D9D9"/>
            <w:vAlign w:val="center"/>
          </w:tcPr>
          <w:p w14:paraId="44563D7D"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c>
          <w:tcPr>
            <w:tcW w:w="706" w:type="dxa"/>
            <w:shd w:val="clear" w:color="auto" w:fill="D9D9D9"/>
            <w:vAlign w:val="center"/>
          </w:tcPr>
          <w:p w14:paraId="3B81CCDC" w14:textId="77777777" w:rsidR="00D72004" w:rsidRPr="00D72004" w:rsidRDefault="00D72004" w:rsidP="00D72004">
            <w:pPr>
              <w:spacing w:before="80" w:after="80" w:line="240" w:lineRule="auto"/>
              <w:jc w:val="center"/>
              <w:rPr>
                <w:rFonts w:ascii="Söhne" w:eastAsia="Times New Roman" w:hAnsi="Söhne" w:cs="Arial"/>
                <w:strike/>
                <w:sz w:val="16"/>
                <w:szCs w:val="16"/>
                <w:lang w:val="en-IE" w:bidi="en-US"/>
              </w:rPr>
            </w:pPr>
          </w:p>
        </w:tc>
      </w:tr>
      <w:tr w:rsidR="00D72004" w:rsidRPr="00D72004" w14:paraId="35ED5AD7" w14:textId="77777777" w:rsidTr="00D72004">
        <w:trPr>
          <w:trHeight w:val="402"/>
          <w:jc w:val="center"/>
        </w:trPr>
        <w:tc>
          <w:tcPr>
            <w:tcW w:w="2399" w:type="dxa"/>
            <w:vAlign w:val="center"/>
          </w:tcPr>
          <w:p w14:paraId="098AD5CF"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Ag-ELISA</w:t>
            </w:r>
          </w:p>
        </w:tc>
        <w:tc>
          <w:tcPr>
            <w:tcW w:w="995" w:type="dxa"/>
            <w:vAlign w:val="center"/>
          </w:tcPr>
          <w:p w14:paraId="2E390A64"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1134" w:type="dxa"/>
            <w:vAlign w:val="center"/>
          </w:tcPr>
          <w:p w14:paraId="5D506DE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709" w:type="dxa"/>
            <w:vAlign w:val="center"/>
          </w:tcPr>
          <w:p w14:paraId="71950D0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567" w:type="dxa"/>
            <w:shd w:val="clear" w:color="auto" w:fill="auto"/>
            <w:vAlign w:val="center"/>
          </w:tcPr>
          <w:p w14:paraId="7E20FA9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851" w:type="dxa"/>
            <w:vAlign w:val="center"/>
          </w:tcPr>
          <w:p w14:paraId="523B40A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992" w:type="dxa"/>
            <w:vAlign w:val="center"/>
          </w:tcPr>
          <w:p w14:paraId="462C755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850" w:type="dxa"/>
            <w:vAlign w:val="center"/>
          </w:tcPr>
          <w:p w14:paraId="329DDA8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w:t>
            </w:r>
          </w:p>
        </w:tc>
        <w:tc>
          <w:tcPr>
            <w:tcW w:w="634" w:type="dxa"/>
            <w:shd w:val="clear" w:color="auto" w:fill="auto"/>
            <w:vAlign w:val="center"/>
          </w:tcPr>
          <w:p w14:paraId="6CD4492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r w:rsidRPr="00D72004">
              <w:rPr>
                <w:rFonts w:ascii="Söhne" w:eastAsia="Times New Roman" w:hAnsi="Söhne" w:cs="Arial"/>
                <w:sz w:val="16"/>
                <w:szCs w:val="16"/>
                <w:lang w:val="en-IE" w:bidi="en-US"/>
              </w:rPr>
              <w:t>1</w:t>
            </w:r>
          </w:p>
        </w:tc>
        <w:tc>
          <w:tcPr>
            <w:tcW w:w="960" w:type="dxa"/>
            <w:shd w:val="clear" w:color="auto" w:fill="D9D9D9"/>
            <w:vAlign w:val="center"/>
          </w:tcPr>
          <w:p w14:paraId="270813A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7BE77C8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7AA15F7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1BD783F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240C2851" w14:textId="77777777" w:rsidTr="00D72004">
        <w:trPr>
          <w:trHeight w:val="402"/>
          <w:jc w:val="center"/>
        </w:trPr>
        <w:tc>
          <w:tcPr>
            <w:tcW w:w="2399" w:type="dxa"/>
            <w:vAlign w:val="center"/>
          </w:tcPr>
          <w:p w14:paraId="6DC2BCF9"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antigen detection methods</w:t>
            </w:r>
            <w:r w:rsidRPr="00D72004">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62D8989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2A639820"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49CFDC5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4644D1D8"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593315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17DDD3E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34165F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59537493"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71AC168C"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71E9EF5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368EFD5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269B049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r w:rsidR="00D72004" w:rsidRPr="00D72004" w14:paraId="79B16D3A" w14:textId="77777777" w:rsidTr="00D72004">
        <w:trPr>
          <w:trHeight w:val="269"/>
          <w:jc w:val="center"/>
        </w:trPr>
        <w:tc>
          <w:tcPr>
            <w:tcW w:w="2399" w:type="dxa"/>
            <w:vAlign w:val="center"/>
          </w:tcPr>
          <w:p w14:paraId="017370E3" w14:textId="77777777" w:rsidR="00D72004" w:rsidRPr="00D72004" w:rsidRDefault="00D72004" w:rsidP="00D72004">
            <w:pPr>
              <w:spacing w:before="80" w:after="80" w:line="240" w:lineRule="auto"/>
              <w:jc w:val="center"/>
              <w:rPr>
                <w:rFonts w:ascii="Söhne Kräftig" w:eastAsia="Times New Roman" w:hAnsi="Söhne Kräftig" w:cs="Arial"/>
                <w:sz w:val="16"/>
                <w:szCs w:val="16"/>
                <w:lang w:val="en-IE" w:bidi="en-US"/>
              </w:rPr>
            </w:pPr>
            <w:r w:rsidRPr="00D72004">
              <w:rPr>
                <w:rFonts w:ascii="Söhne Kräftig" w:eastAsia="Times New Roman" w:hAnsi="Söhne Kräftig" w:cs="Arial"/>
                <w:sz w:val="16"/>
                <w:szCs w:val="16"/>
                <w:lang w:val="en-IE" w:bidi="en-US"/>
              </w:rPr>
              <w:t>Other method</w:t>
            </w:r>
            <w:r w:rsidRPr="00D72004">
              <w:rPr>
                <w:rFonts w:ascii="Söhne Kräftig" w:eastAsia="Times New Roman" w:hAnsi="Söhne Kräftig" w:cs="Arial"/>
                <w:sz w:val="16"/>
                <w:szCs w:val="16"/>
                <w:vertAlign w:val="superscript"/>
                <w:lang w:val="en-IE" w:bidi="en-US"/>
              </w:rPr>
              <w:t>3</w:t>
            </w:r>
          </w:p>
        </w:tc>
        <w:tc>
          <w:tcPr>
            <w:tcW w:w="995" w:type="dxa"/>
            <w:shd w:val="clear" w:color="auto" w:fill="D9D9D9"/>
            <w:vAlign w:val="center"/>
          </w:tcPr>
          <w:p w14:paraId="44BE768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34" w:type="dxa"/>
            <w:shd w:val="clear" w:color="auto" w:fill="D9D9D9"/>
            <w:vAlign w:val="center"/>
          </w:tcPr>
          <w:p w14:paraId="59D6E101"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9" w:type="dxa"/>
            <w:shd w:val="clear" w:color="auto" w:fill="D9D9D9"/>
            <w:vAlign w:val="center"/>
          </w:tcPr>
          <w:p w14:paraId="2382CA3E"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567" w:type="dxa"/>
            <w:shd w:val="clear" w:color="auto" w:fill="D9D9D9"/>
            <w:vAlign w:val="center"/>
          </w:tcPr>
          <w:p w14:paraId="6B956F0F"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1" w:type="dxa"/>
            <w:shd w:val="clear" w:color="auto" w:fill="D9D9D9"/>
            <w:vAlign w:val="center"/>
          </w:tcPr>
          <w:p w14:paraId="5ED277AD"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92" w:type="dxa"/>
            <w:shd w:val="clear" w:color="auto" w:fill="D9D9D9"/>
            <w:vAlign w:val="center"/>
          </w:tcPr>
          <w:p w14:paraId="4B4610F9"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0" w:type="dxa"/>
            <w:shd w:val="clear" w:color="auto" w:fill="D9D9D9"/>
            <w:vAlign w:val="center"/>
          </w:tcPr>
          <w:p w14:paraId="5A05F43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634" w:type="dxa"/>
            <w:shd w:val="clear" w:color="auto" w:fill="D9D9D9"/>
            <w:vAlign w:val="center"/>
          </w:tcPr>
          <w:p w14:paraId="317731C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960" w:type="dxa"/>
            <w:shd w:val="clear" w:color="auto" w:fill="D9D9D9"/>
            <w:vAlign w:val="center"/>
          </w:tcPr>
          <w:p w14:paraId="44BCAD67"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1100" w:type="dxa"/>
            <w:shd w:val="clear" w:color="auto" w:fill="D9D9D9"/>
            <w:vAlign w:val="center"/>
          </w:tcPr>
          <w:p w14:paraId="15551EA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853" w:type="dxa"/>
            <w:shd w:val="clear" w:color="auto" w:fill="D9D9D9"/>
            <w:vAlign w:val="center"/>
          </w:tcPr>
          <w:p w14:paraId="7D8615DA"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c>
          <w:tcPr>
            <w:tcW w:w="706" w:type="dxa"/>
            <w:shd w:val="clear" w:color="auto" w:fill="D9D9D9"/>
            <w:vAlign w:val="center"/>
          </w:tcPr>
          <w:p w14:paraId="1C0151F2" w14:textId="77777777" w:rsidR="00D72004" w:rsidRPr="00D72004" w:rsidRDefault="00D72004" w:rsidP="00D72004">
            <w:pPr>
              <w:spacing w:before="80" w:after="80" w:line="240" w:lineRule="auto"/>
              <w:jc w:val="center"/>
              <w:rPr>
                <w:rFonts w:ascii="Söhne" w:eastAsia="Times New Roman" w:hAnsi="Söhne" w:cs="Arial"/>
                <w:sz w:val="16"/>
                <w:szCs w:val="16"/>
                <w:lang w:val="en-IE" w:bidi="en-US"/>
              </w:rPr>
            </w:pPr>
          </w:p>
        </w:tc>
      </w:tr>
    </w:tbl>
    <w:p w14:paraId="3E0B6BBD" w14:textId="77777777" w:rsidR="00F4767E" w:rsidRDefault="00D72004" w:rsidP="00D72004">
      <w:pPr>
        <w:tabs>
          <w:tab w:val="left" w:pos="-720"/>
        </w:tabs>
        <w:spacing w:before="120" w:after="0" w:line="240" w:lineRule="auto"/>
        <w:jc w:val="center"/>
        <w:rPr>
          <w:rFonts w:ascii="Söhne" w:eastAsia="Times New Roman" w:hAnsi="Söhne" w:cs="Arial"/>
          <w:sz w:val="16"/>
          <w:szCs w:val="16"/>
          <w:lang w:val="en-IE" w:eastAsia="fr-FR"/>
        </w:rPr>
        <w:sectPr w:rsidR="00F4767E" w:rsidSect="006C66BB">
          <w:pgSz w:w="16838" w:h="11906" w:orient="landscape" w:code="9"/>
          <w:pgMar w:top="1418" w:right="1418" w:bottom="1418" w:left="1418" w:header="709" w:footer="709" w:gutter="0"/>
          <w:cols w:space="708"/>
          <w:titlePg/>
          <w:docGrid w:linePitch="360"/>
        </w:sectPr>
      </w:pPr>
      <w:r w:rsidRPr="00D72004">
        <w:rPr>
          <w:rFonts w:ascii="Söhne" w:eastAsia="Times New Roman" w:hAnsi="Söhne" w:cs="Arial"/>
          <w:sz w:val="16"/>
          <w:szCs w:val="16"/>
          <w:lang w:val="en-IE" w:eastAsia="fr-FR"/>
        </w:rPr>
        <w:t>LV = level of validation, refers to the stage of validation in the OIE Pathway (chapter 1.1.2)</w:t>
      </w:r>
      <w:r w:rsidRPr="00D72004">
        <w:rPr>
          <w:rFonts w:ascii="Söhne" w:eastAsia="Times New Roman" w:hAnsi="Söhne" w:cs="Arial"/>
          <w:sz w:val="16"/>
          <w:szCs w:val="16"/>
          <w:lang w:val="en-IE" w:bidi="en-US"/>
        </w:rPr>
        <w:t xml:space="preserve">; </w:t>
      </w:r>
      <w:r w:rsidRPr="00D72004">
        <w:rPr>
          <w:rFonts w:ascii="Söhne" w:eastAsia="Times New Roman" w:hAnsi="Söhne" w:cs="Arial"/>
          <w:sz w:val="16"/>
          <w:szCs w:val="16"/>
          <w:lang w:val="en-IE" w:eastAsia="fr-FR"/>
        </w:rPr>
        <w:t>PCR = polymerase chain reaction</w:t>
      </w:r>
      <w:r w:rsidRPr="00D72004">
        <w:rPr>
          <w:rFonts w:ascii="Söhne" w:eastAsia="Times New Roman" w:hAnsi="Söhne" w:cs="Arial"/>
          <w:sz w:val="16"/>
          <w:szCs w:val="16"/>
          <w:lang w:val="en-IE" w:eastAsia="fr-FR" w:bidi="en-US"/>
        </w:rPr>
        <w:t>; LAMP = loop-mediated isothermal amplification;</w:t>
      </w:r>
      <w:r w:rsidRPr="00D72004">
        <w:rPr>
          <w:rFonts w:ascii="Söhne" w:eastAsia="Times New Roman" w:hAnsi="Söhne" w:cs="Arial"/>
          <w:sz w:val="16"/>
          <w:szCs w:val="16"/>
          <w:lang w:val="en-IE" w:eastAsia="fr-FR" w:bidi="en-US"/>
        </w:rPr>
        <w:br/>
      </w:r>
      <w:r w:rsidRPr="00D72004">
        <w:rPr>
          <w:rFonts w:ascii="Söhne" w:eastAsia="Times New Roman" w:hAnsi="Söhne" w:cs="Arial"/>
          <w:sz w:val="16"/>
          <w:szCs w:val="16"/>
          <w:lang w:val="en-IE" w:eastAsia="fr-FR"/>
        </w:rPr>
        <w:t xml:space="preserve">Ab- or Ag-ELISA = antibody or antigen enzyme-linked immunosorbent assay, respectively. </w:t>
      </w:r>
    </w:p>
    <w:p w14:paraId="26B852BE" w14:textId="5731020F" w:rsidR="00D72004" w:rsidRPr="00D72004" w:rsidRDefault="00D72004" w:rsidP="00D72004">
      <w:pPr>
        <w:tabs>
          <w:tab w:val="left" w:pos="-720"/>
        </w:tabs>
        <w:spacing w:before="120" w:after="0" w:line="240" w:lineRule="auto"/>
        <w:jc w:val="center"/>
        <w:rPr>
          <w:rFonts w:ascii="Söhne" w:eastAsia="Times New Roman" w:hAnsi="Söhne" w:cs="Arial"/>
          <w:sz w:val="18"/>
          <w:lang w:val="en-IE" w:bidi="en-US"/>
        </w:rPr>
      </w:pPr>
      <w:r w:rsidRPr="00D72004">
        <w:rPr>
          <w:rFonts w:ascii="Söhne" w:eastAsia="Times New Roman" w:hAnsi="Söhne" w:cs="Arial"/>
          <w:sz w:val="16"/>
          <w:szCs w:val="16"/>
          <w:vertAlign w:val="superscript"/>
          <w:lang w:val="en-IE" w:eastAsia="fr-FR" w:bidi="en-US"/>
        </w:rPr>
        <w:lastRenderedPageBreak/>
        <w:t>1</w:t>
      </w:r>
      <w:r w:rsidRPr="00D72004">
        <w:rPr>
          <w:rFonts w:ascii="Söhne" w:eastAsia="Times New Roman" w:hAnsi="Söhne" w:cs="Arial"/>
          <w:sz w:val="16"/>
          <w:szCs w:val="16"/>
          <w:lang w:val="en-IE" w:eastAsia="fr-FR"/>
        </w:rPr>
        <w:t xml:space="preserve">For confirmatory diagnoses, methods need to be carried out in combination (see Section 6). </w:t>
      </w:r>
      <w:r w:rsidRPr="00D72004">
        <w:rPr>
          <w:rFonts w:ascii="Söhne" w:eastAsia="Times New Roman" w:hAnsi="Söhne" w:cs="Arial"/>
          <w:sz w:val="16"/>
          <w:szCs w:val="16"/>
          <w:vertAlign w:val="superscript"/>
          <w:lang w:val="en-IE" w:eastAsia="fr-FR" w:bidi="en-US"/>
        </w:rPr>
        <w:t>2</w:t>
      </w:r>
      <w:r w:rsidRPr="00D72004">
        <w:rPr>
          <w:rFonts w:ascii="Söhne" w:eastAsia="Times New Roman" w:hAnsi="Söhne" w:cs="Arial"/>
          <w:sz w:val="16"/>
          <w:szCs w:val="16"/>
          <w:lang w:val="en-IE" w:eastAsia="fr-FR"/>
        </w:rPr>
        <w:t xml:space="preserve">Susceptibility of early and juvenile life stages is described in Section 2.2.3. </w:t>
      </w:r>
      <w:r w:rsidRPr="00D72004">
        <w:rPr>
          <w:rFonts w:ascii="Söhne" w:eastAsia="Times New Roman" w:hAnsi="Söhne" w:cs="Arial"/>
          <w:sz w:val="16"/>
          <w:szCs w:val="16"/>
          <w:lang w:val="en-IE" w:eastAsia="fr-FR"/>
        </w:rPr>
        <w:br/>
      </w:r>
      <w:r w:rsidRPr="00D72004">
        <w:rPr>
          <w:rFonts w:ascii="Söhne" w:eastAsia="Times New Roman" w:hAnsi="Söhne" w:cs="Arial"/>
          <w:sz w:val="16"/>
          <w:szCs w:val="16"/>
          <w:vertAlign w:val="superscript"/>
          <w:lang w:val="en-IE" w:eastAsia="fr-FR"/>
        </w:rPr>
        <w:t>3</w:t>
      </w:r>
      <w:r w:rsidRPr="00D72004">
        <w:rPr>
          <w:rFonts w:ascii="Söhne" w:eastAsia="Times New Roman" w:hAnsi="Söhne" w:cs="Arial"/>
          <w:sz w:val="16"/>
          <w:szCs w:val="16"/>
          <w:lang w:val="en-IE" w:eastAsia="fr-FR"/>
        </w:rPr>
        <w:t>Specify the test used. Shading indicates the test is inappropriate or should not be used for this purpose.</w:t>
      </w:r>
    </w:p>
    <w:p w14:paraId="2BB3D4AB" w14:textId="77777777" w:rsidR="0023051D" w:rsidRDefault="0023051D" w:rsidP="00D72004">
      <w:pPr>
        <w:spacing w:after="240" w:line="240" w:lineRule="auto"/>
        <w:ind w:left="851" w:hanging="425"/>
        <w:jc w:val="both"/>
        <w:rPr>
          <w:rFonts w:ascii="Söhne Kräftig" w:eastAsia="MS Mincho" w:hAnsi="Söhne Kräftig" w:cs="Times New Roman"/>
          <w:sz w:val="21"/>
          <w:szCs w:val="20"/>
          <w:lang w:val="da-DK" w:eastAsia="da-DK"/>
        </w:rPr>
      </w:pPr>
    </w:p>
    <w:p w14:paraId="40AB497B" w14:textId="27EF8AFD"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4.1.</w:t>
      </w:r>
      <w:r w:rsidRPr="00D72004">
        <w:rPr>
          <w:rFonts w:ascii="Söhne Kräftig" w:eastAsia="MS Mincho" w:hAnsi="Söhne Kräftig" w:cs="Times New Roman"/>
          <w:sz w:val="21"/>
          <w:szCs w:val="20"/>
          <w:lang w:val="da-DK" w:eastAsia="da-DK"/>
        </w:rPr>
        <w:tab/>
        <w:t xml:space="preserve">Wet mounts </w:t>
      </w:r>
    </w:p>
    <w:p w14:paraId="062EC5E2" w14:textId="77777777" w:rsidR="00D72004" w:rsidRPr="00D72004" w:rsidRDefault="00D72004" w:rsidP="00D72004">
      <w:pPr>
        <w:spacing w:after="240" w:line="240" w:lineRule="auto"/>
        <w:ind w:left="425"/>
        <w:jc w:val="both"/>
        <w:rPr>
          <w:rFonts w:ascii="Söhne" w:eastAsia="Times New Roman" w:hAnsi="Söhne" w:cs="Times New Roman"/>
          <w:sz w:val="18"/>
          <w:lang w:val="en-IE" w:eastAsia="fr-FR"/>
        </w:rPr>
      </w:pPr>
      <w:r w:rsidRPr="00D72004">
        <w:rPr>
          <w:rFonts w:ascii="Söhne" w:eastAsia="Times New Roman" w:hAnsi="Söhne" w:cs="Times New Roman"/>
          <w:sz w:val="18"/>
          <w:lang w:val="en-IE" w:eastAsia="fr-FR"/>
        </w:rPr>
        <w:t>Not applicable.</w:t>
      </w:r>
    </w:p>
    <w:p w14:paraId="4B6A2C8B"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4.2.</w:t>
      </w:r>
      <w:r w:rsidRPr="00D72004">
        <w:rPr>
          <w:rFonts w:ascii="Söhne Kräftig" w:eastAsia="MS Mincho" w:hAnsi="Söhne Kräftig" w:cs="Times New Roman"/>
          <w:sz w:val="21"/>
          <w:szCs w:val="20"/>
          <w:lang w:val="da-DK" w:eastAsia="da-DK"/>
        </w:rPr>
        <w:tab/>
        <w:t>Histopathology and cytopathology</w:t>
      </w:r>
    </w:p>
    <w:p w14:paraId="433BA83D" w14:textId="77777777" w:rsidR="00D72004" w:rsidRPr="00D72004" w:rsidRDefault="00D72004" w:rsidP="00D72004">
      <w:pPr>
        <w:spacing w:after="240" w:line="240" w:lineRule="auto"/>
        <w:ind w:left="425"/>
        <w:jc w:val="both"/>
        <w:rPr>
          <w:rFonts w:ascii="Söhne" w:eastAsia="Times New Roman" w:hAnsi="Söhne" w:cs="Times New Roman"/>
          <w:sz w:val="18"/>
          <w:lang w:val="en-IE" w:eastAsia="fr-FR"/>
        </w:rPr>
      </w:pPr>
      <w:r w:rsidRPr="00D72004">
        <w:rPr>
          <w:rFonts w:ascii="Söhne" w:eastAsia="Times New Roman" w:hAnsi="Söhne" w:cs="Times New Roman"/>
          <w:i/>
          <w:sz w:val="18"/>
          <w:lang w:val="en-IE" w:eastAsia="fr-FR"/>
        </w:rPr>
        <w:t>Light microscopy:</w:t>
      </w:r>
      <w:r w:rsidRPr="00D72004">
        <w:rPr>
          <w:rFonts w:ascii="Söhne" w:eastAsia="Times New Roman" w:hAnsi="Söhne" w:cs="Times New Roman"/>
          <w:sz w:val="18"/>
          <w:lang w:val="en-IE" w:eastAsia="fr-FR"/>
        </w:rPr>
        <w:t xml:space="preserve"> routine methods can be used for tissue fixation, such as in 10% buffered neutral formalin, paraffin embedding, preparation of 4–10 </w:t>
      </w:r>
      <w:r w:rsidRPr="00D72004">
        <w:rPr>
          <w:rFonts w:ascii="Calibri" w:eastAsia="Times New Roman" w:hAnsi="Calibri" w:cs="Calibri"/>
          <w:sz w:val="18"/>
          <w:lang w:val="en-IE" w:eastAsia="fr-FR"/>
        </w:rPr>
        <w:t>µ</w:t>
      </w:r>
      <w:r w:rsidRPr="00D72004">
        <w:rPr>
          <w:rFonts w:ascii="Söhne" w:eastAsia="Times New Roman" w:hAnsi="Söhne" w:cs="Times New Roman"/>
          <w:sz w:val="18"/>
          <w:lang w:val="en-IE" w:eastAsia="fr-FR"/>
        </w:rPr>
        <w:t xml:space="preserve">m sections and staining with H&amp;E to demonstrate tissue necrosis and basophilic intracytoplasmic inclusion bodies. These inclusion bodies are indicative but not confirmatory for infection with EHNV. Formalin-fixed paraffin-embedded sections can also be stained using an </w:t>
      </w:r>
      <w:proofErr w:type="spellStart"/>
      <w:r w:rsidRPr="00D72004">
        <w:rPr>
          <w:rFonts w:ascii="Söhne" w:eastAsia="Times New Roman" w:hAnsi="Söhne" w:cs="Times New Roman"/>
          <w:sz w:val="18"/>
          <w:lang w:val="en-IE" w:eastAsia="fr-FR"/>
        </w:rPr>
        <w:t>immunoperoxidase</w:t>
      </w:r>
      <w:proofErr w:type="spellEnd"/>
      <w:r w:rsidRPr="00D72004">
        <w:rPr>
          <w:rFonts w:ascii="Söhne" w:eastAsia="Times New Roman" w:hAnsi="Söhne" w:cs="Times New Roman"/>
          <w:sz w:val="18"/>
          <w:lang w:val="en-IE" w:eastAsia="fr-FR"/>
        </w:rPr>
        <w:t xml:space="preserve"> method (see below) to identify EHNV antigen associated with necrotic lesions. </w:t>
      </w:r>
    </w:p>
    <w:p w14:paraId="62B1FA89"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Acute focal, </w:t>
      </w:r>
      <w:proofErr w:type="gramStart"/>
      <w:r w:rsidRPr="00D72004">
        <w:rPr>
          <w:rFonts w:ascii="Söhne" w:eastAsia="Times New Roman" w:hAnsi="Söhne" w:cs="Times New Roman"/>
          <w:sz w:val="18"/>
          <w:lang w:val="en-IE"/>
        </w:rPr>
        <w:t>multifocal</w:t>
      </w:r>
      <w:proofErr w:type="gramEnd"/>
      <w:r w:rsidRPr="00D72004">
        <w:rPr>
          <w:rFonts w:ascii="Söhne" w:eastAsia="Times New Roman" w:hAnsi="Söhne" w:cs="Times New Roman"/>
          <w:sz w:val="18"/>
          <w:lang w:val="en-IE"/>
        </w:rPr>
        <w:t xml:space="preserve"> or locally extensive coagulative or liquefactive necrosis of liver, haematopoietic kidney and spleen are commonly seen in routine haematoxylin and eosin (H&amp;E)-stained sections of formalin-fixed material. A small number of basophilic intracytoplasmic inclusion bodies may be seen, particularly in areas immediately surrounding necrotic areas in the liver and kidney. Necrotic lesions may also be seen in heart, pancreas, gastrointestinal tract, gill and </w:t>
      </w:r>
      <w:proofErr w:type="spellStart"/>
      <w:r w:rsidRPr="00D72004">
        <w:rPr>
          <w:rFonts w:ascii="Söhne" w:eastAsia="Times New Roman" w:hAnsi="Söhne" w:cs="Times New Roman"/>
          <w:sz w:val="18"/>
          <w:lang w:val="en-IE"/>
        </w:rPr>
        <w:t>pseudobranch</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noProof/>
          <w:sz w:val="18"/>
          <w:lang w:val="en-IE"/>
        </w:rPr>
        <w:t>(</w:t>
      </w:r>
      <w:proofErr w:type="spellStart"/>
      <w:r w:rsidRPr="00D72004">
        <w:rPr>
          <w:rFonts w:ascii="Söhne" w:eastAsia="Times New Roman" w:hAnsi="Söhne" w:cs="Times New Roman"/>
          <w:sz w:val="18"/>
          <w:lang w:val="en-IE"/>
        </w:rPr>
        <w:t>Reddacliff</w:t>
      </w:r>
      <w:proofErr w:type="spellEnd"/>
      <w:r w:rsidRPr="00D72004">
        <w:rPr>
          <w:rFonts w:ascii="Söhne" w:eastAsia="Times New Roman" w:hAnsi="Söhne" w:cs="Times New Roman"/>
          <w:sz w:val="18"/>
          <w:lang w:val="en-IE"/>
        </w:rPr>
        <w:t xml:space="preserve"> &amp; Whittington, </w:t>
      </w:r>
      <w:r w:rsidRPr="00D72004">
        <w:rPr>
          <w:rFonts w:ascii="Söhne" w:eastAsia="Times New Roman" w:hAnsi="Söhne" w:cs="Times New Roman"/>
          <w:spacing w:val="-2"/>
          <w:sz w:val="18"/>
          <w:lang w:val="en-IE"/>
        </w:rPr>
        <w:t>1996</w:t>
      </w:r>
      <w:r w:rsidRPr="00D72004">
        <w:rPr>
          <w:rFonts w:ascii="Söhne" w:eastAsia="Times New Roman" w:hAnsi="Söhne" w:cs="Times New Roman"/>
          <w:noProof/>
          <w:sz w:val="18"/>
          <w:lang w:val="en-IE"/>
        </w:rPr>
        <w:t>)</w:t>
      </w:r>
      <w:r w:rsidRPr="00D72004">
        <w:rPr>
          <w:rFonts w:ascii="Söhne" w:eastAsia="Times New Roman" w:hAnsi="Söhne" w:cs="Times New Roman"/>
          <w:sz w:val="18"/>
          <w:lang w:val="en-IE"/>
        </w:rPr>
        <w:t>.</w:t>
      </w:r>
    </w:p>
    <w:p w14:paraId="60E53375"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Affected tissues (</w:t>
      </w:r>
      <w:proofErr w:type="gramStart"/>
      <w:r w:rsidRPr="00D72004">
        <w:rPr>
          <w:rFonts w:ascii="Söhne" w:eastAsia="Times New Roman" w:hAnsi="Söhne" w:cs="Times New Roman"/>
          <w:sz w:val="18"/>
          <w:lang w:val="en-IE"/>
        </w:rPr>
        <w:t>e.g.</w:t>
      </w:r>
      <w:proofErr w:type="gramEnd"/>
      <w:r w:rsidRPr="00D72004">
        <w:rPr>
          <w:rFonts w:ascii="Söhne" w:eastAsia="Times New Roman" w:hAnsi="Söhne" w:cs="Times New Roman"/>
          <w:sz w:val="18"/>
          <w:lang w:val="en-IE"/>
        </w:rPr>
        <w:t xml:space="preserve"> kidney, liver and spleen) contain cells exhibiting necrosis. Cells contain conspicuous cytoplasmic inclusions that are rarefied areas of the cytoplasm in which the viruses are assembled. </w:t>
      </w:r>
      <w:r w:rsidRPr="00D72004">
        <w:rPr>
          <w:rFonts w:ascii="Söhne" w:eastAsia="Times New Roman" w:hAnsi="Söhne" w:cs="Times New Roman"/>
          <w:strike/>
          <w:sz w:val="18"/>
          <w:lang w:val="en-IE"/>
        </w:rPr>
        <w:t>Within the cytoplasm, aggregates (</w:t>
      </w:r>
      <w:proofErr w:type="spellStart"/>
      <w:r w:rsidRPr="00D72004">
        <w:rPr>
          <w:rFonts w:ascii="Söhne" w:eastAsia="Times New Roman" w:hAnsi="Söhne" w:cs="Times New Roman"/>
          <w:strike/>
          <w:sz w:val="18"/>
          <w:lang w:val="en-IE"/>
        </w:rPr>
        <w:t>paracrystalline</w:t>
      </w:r>
      <w:proofErr w:type="spellEnd"/>
      <w:r w:rsidRPr="00D72004">
        <w:rPr>
          <w:rFonts w:ascii="Söhne" w:eastAsia="Times New Roman" w:hAnsi="Söhne" w:cs="Times New Roman"/>
          <w:strike/>
          <w:sz w:val="18"/>
          <w:lang w:val="en-IE"/>
        </w:rPr>
        <w:t xml:space="preserve"> arrays) of large (175 nm </w:t>
      </w:r>
      <w:r w:rsidRPr="00D72004">
        <w:rPr>
          <w:rFonts w:ascii="Calibri" w:eastAsia="Times New Roman" w:hAnsi="Calibri" w:cs="Calibri"/>
          <w:strike/>
          <w:sz w:val="18"/>
          <w:lang w:val="en-IE"/>
        </w:rPr>
        <w:t>±</w:t>
      </w:r>
      <w:r w:rsidRPr="00D72004">
        <w:rPr>
          <w:rFonts w:ascii="Söhne" w:eastAsia="Times New Roman" w:hAnsi="Söhne" w:cs="Times New Roman"/>
          <w:strike/>
          <w:sz w:val="18"/>
          <w:lang w:val="en-IE"/>
        </w:rPr>
        <w:t xml:space="preserve"> 6</w:t>
      </w:r>
      <w:r w:rsidRPr="00D72004">
        <w:rPr>
          <w:rFonts w:ascii="Söhne" w:eastAsia="Times New Roman" w:hAnsi="Söhne" w:cs="Söhne"/>
          <w:strike/>
          <w:sz w:val="18"/>
          <w:lang w:val="en-IE"/>
        </w:rPr>
        <w:t> </w:t>
      </w:r>
      <w:r w:rsidRPr="00D72004">
        <w:rPr>
          <w:rFonts w:ascii="Söhne" w:eastAsia="Times New Roman" w:hAnsi="Söhne" w:cs="Times New Roman"/>
          <w:strike/>
          <w:sz w:val="18"/>
          <w:lang w:val="en-IE"/>
        </w:rPr>
        <w:t xml:space="preserve">nm) nonenveloped icosahedral viruses are apparent; single viruses are also present. Complete viruses (containing electron-dense cores) bud/egress from the infected cells through the plasma membrane. </w:t>
      </w:r>
      <w:r w:rsidRPr="00D72004">
        <w:rPr>
          <w:rFonts w:ascii="Söhne" w:eastAsia="Times New Roman" w:hAnsi="Söhne" w:cs="Times New Roman"/>
          <w:sz w:val="18"/>
          <w:lang w:val="en-IE"/>
        </w:rPr>
        <w:t>The nuclei of infected cells are frequently located peripherally and are distorted in shape.</w:t>
      </w:r>
    </w:p>
    <w:p w14:paraId="53F3F99A"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4.3.</w:t>
      </w:r>
      <w:r w:rsidRPr="00D72004">
        <w:rPr>
          <w:rFonts w:ascii="Söhne Kräftig" w:eastAsia="MS Mincho" w:hAnsi="Söhne Kräftig" w:cs="Times New Roman"/>
          <w:sz w:val="21"/>
          <w:szCs w:val="20"/>
          <w:lang w:val="da-DK" w:eastAsia="da-DK"/>
        </w:rPr>
        <w:tab/>
        <w:t>Cell culture for isolation</w:t>
      </w:r>
    </w:p>
    <w:p w14:paraId="51BB6A9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bidi="en-US"/>
        </w:rPr>
      </w:pPr>
      <w:r w:rsidRPr="00D72004">
        <w:rPr>
          <w:rFonts w:ascii="Söhne Kräftig" w:eastAsia="Times New Roman" w:hAnsi="Söhne Kräftig" w:cs="Times New Roman"/>
          <w:bCs/>
          <w:lang w:val="en-GB" w:eastAsia="fr-FR" w:bidi="en-US"/>
        </w:rPr>
        <w:t>4.3.1.</w:t>
      </w:r>
      <w:r w:rsidRPr="00D72004">
        <w:rPr>
          <w:rFonts w:ascii="Söhne Kräftig" w:eastAsia="Times New Roman" w:hAnsi="Söhne Kräftig" w:cs="Times New Roman"/>
          <w:bCs/>
          <w:lang w:val="en-GB" w:eastAsia="fr-FR" w:bidi="en-US"/>
        </w:rPr>
        <w:tab/>
        <w:t xml:space="preserve">Preparation of fish tissues for virus isolation </w:t>
      </w:r>
    </w:p>
    <w:p w14:paraId="1DF47D3E"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A simple method for preparation of fish tissues for cell culture and ELISA has been validated </w:t>
      </w:r>
      <w:r w:rsidRPr="00D72004">
        <w:rPr>
          <w:rFonts w:ascii="Söhne" w:eastAsia="Times New Roman" w:hAnsi="Söhne" w:cs="Times New Roman"/>
          <w:bCs/>
          <w:noProof/>
          <w:sz w:val="18"/>
          <w:lang w:val="en-IE" w:bidi="en-US"/>
        </w:rPr>
        <w:t>(Whittington &amp; Steiner, 1993)</w:t>
      </w:r>
      <w:r w:rsidRPr="00D72004">
        <w:rPr>
          <w:rFonts w:ascii="Söhne" w:eastAsia="Times New Roman" w:hAnsi="Söhne" w:cs="Times New Roman"/>
          <w:bCs/>
          <w:sz w:val="18"/>
          <w:lang w:val="en-IE" w:bidi="en-US"/>
        </w:rPr>
        <w:t xml:space="preserve"> (see sampling Section 3).</w:t>
      </w:r>
    </w:p>
    <w:p w14:paraId="47758652"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t>Freeze tubes containing tissues at –80°C until needed.</w:t>
      </w:r>
    </w:p>
    <w:p w14:paraId="02AEC69E"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Add 0.5 ml of homogenising medium (minimal essential medium Eagle, with Earle’s salts with glutamine] [MEM] with 200 International Units [IU] ml</w:t>
      </w:r>
      <w:r w:rsidRPr="00D72004">
        <w:rPr>
          <w:rFonts w:ascii="Söhne" w:eastAsia="MS Mincho" w:hAnsi="Söhne" w:cs="Arial"/>
          <w:sz w:val="18"/>
          <w:szCs w:val="14"/>
          <w:vertAlign w:val="superscript"/>
          <w:lang w:val="en-IE" w:bidi="en-US"/>
        </w:rPr>
        <w:t>–1</w:t>
      </w:r>
      <w:r w:rsidRPr="00D72004">
        <w:rPr>
          <w:rFonts w:ascii="Söhne" w:eastAsia="MS Mincho" w:hAnsi="Söhne" w:cs="Arial"/>
          <w:sz w:val="18"/>
          <w:szCs w:val="18"/>
          <w:lang w:val="en-IE" w:bidi="en-US"/>
        </w:rPr>
        <w:t xml:space="preserve"> penicillin, 200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g ml</w:t>
      </w:r>
      <w:r w:rsidRPr="00D72004">
        <w:rPr>
          <w:rFonts w:ascii="Söhne" w:eastAsia="MS Mincho" w:hAnsi="Söhne" w:cs="Arial"/>
          <w:sz w:val="18"/>
          <w:szCs w:val="14"/>
          <w:vertAlign w:val="superscript"/>
          <w:lang w:val="en-IE" w:bidi="en-US"/>
        </w:rPr>
        <w:t>–1</w:t>
      </w:r>
      <w:r w:rsidRPr="00D72004">
        <w:rPr>
          <w:rFonts w:ascii="Söhne" w:eastAsia="MS Mincho" w:hAnsi="Söhne" w:cs="Arial"/>
          <w:sz w:val="18"/>
          <w:szCs w:val="18"/>
          <w:lang w:val="en-IE" w:bidi="en-US"/>
        </w:rPr>
        <w:t xml:space="preserve"> streptomycin and 4 </w:t>
      </w:r>
      <w:r w:rsidRPr="00D72004">
        <w:rPr>
          <w:rFonts w:ascii="Calibri" w:eastAsia="MS Mincho" w:hAnsi="Calibri" w:cs="Calibri"/>
          <w:sz w:val="18"/>
          <w:szCs w:val="18"/>
          <w:lang w:val="en-IE" w:bidi="en-US"/>
        </w:rPr>
        <w:t>µ</w:t>
      </w:r>
      <w:r w:rsidRPr="00D72004">
        <w:rPr>
          <w:rFonts w:ascii="Söhne" w:eastAsia="MS Mincho" w:hAnsi="Söhne" w:cs="Arial"/>
          <w:sz w:val="18"/>
          <w:szCs w:val="18"/>
          <w:lang w:val="en-IE" w:bidi="en-US"/>
        </w:rPr>
        <w:t>g ml</w:t>
      </w:r>
      <w:r w:rsidRPr="00D72004">
        <w:rPr>
          <w:rFonts w:ascii="Söhne" w:eastAsia="MS Mincho" w:hAnsi="Söhne" w:cs="Arial"/>
          <w:sz w:val="18"/>
          <w:szCs w:val="14"/>
          <w:vertAlign w:val="superscript"/>
          <w:lang w:val="en-IE" w:bidi="en-US"/>
        </w:rPr>
        <w:t>–1</w:t>
      </w:r>
      <w:r w:rsidRPr="00D72004">
        <w:rPr>
          <w:rFonts w:ascii="Söhne" w:eastAsia="MS Mincho" w:hAnsi="Söhne" w:cs="Arial"/>
          <w:sz w:val="18"/>
          <w:szCs w:val="18"/>
          <w:lang w:val="en-IE" w:bidi="en-US"/>
        </w:rPr>
        <w:t xml:space="preserve"> amphotericin B) to each tube. Grind tissue to a fine mulch with a sterile fitted pestle. </w:t>
      </w:r>
    </w:p>
    <w:p w14:paraId="0606522D"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iii)</w:t>
      </w:r>
      <w:r w:rsidRPr="00D72004">
        <w:rPr>
          <w:rFonts w:ascii="Söhne" w:eastAsia="MS Mincho" w:hAnsi="Söhne" w:cs="Arial"/>
          <w:sz w:val="18"/>
          <w:szCs w:val="18"/>
          <w:lang w:val="en-IE" w:bidi="en-US"/>
        </w:rPr>
        <w:tab/>
        <w:t xml:space="preserve">Add another 0.5 ml of homogenising medium to each tube and mix with a pestle. </w:t>
      </w:r>
    </w:p>
    <w:p w14:paraId="3B8B335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iv)</w:t>
      </w:r>
      <w:r w:rsidRPr="00D72004">
        <w:rPr>
          <w:rFonts w:ascii="Söhne" w:eastAsia="MS Mincho" w:hAnsi="Söhne" w:cs="Arial"/>
          <w:sz w:val="18"/>
          <w:szCs w:val="18"/>
          <w:lang w:val="en-IE" w:bidi="en-US"/>
        </w:rPr>
        <w:tab/>
        <w:t>Add three sterile glass beads to each tube (</w:t>
      </w:r>
      <w:smartTag w:uri="urn:schemas-microsoft-com:office:smarttags" w:element="metricconverter">
        <w:smartTagPr>
          <w:attr w:name="ProductID" w:val="3ﾠmm"/>
        </w:smartTagPr>
        <w:r w:rsidRPr="00D72004">
          <w:rPr>
            <w:rFonts w:ascii="Söhne" w:eastAsia="MS Mincho" w:hAnsi="Söhne" w:cs="Arial"/>
            <w:sz w:val="18"/>
            <w:szCs w:val="18"/>
            <w:lang w:val="en-IE" w:bidi="en-US"/>
          </w:rPr>
          <w:t>3 mm</w:t>
        </w:r>
      </w:smartTag>
      <w:r w:rsidRPr="00D72004">
        <w:rPr>
          <w:rFonts w:ascii="Söhne" w:eastAsia="MS Mincho" w:hAnsi="Söhne" w:cs="Arial"/>
          <w:sz w:val="18"/>
          <w:szCs w:val="18"/>
          <w:lang w:val="en-IE" w:bidi="en-US"/>
        </w:rPr>
        <w:t xml:space="preserve"> diameter) and close the lid of the tube.</w:t>
      </w:r>
    </w:p>
    <w:p w14:paraId="663E24EE"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v)</w:t>
      </w:r>
      <w:r w:rsidRPr="00D72004">
        <w:rPr>
          <w:rFonts w:ascii="Söhne" w:eastAsia="MS Mincho" w:hAnsi="Söhne" w:cs="Arial"/>
          <w:sz w:val="18"/>
          <w:szCs w:val="18"/>
          <w:lang w:val="en-IE" w:bidi="en-US"/>
        </w:rPr>
        <w:tab/>
        <w:t xml:space="preserve">Vortex the suspension vigorously for 20–30 seconds and place at </w:t>
      </w:r>
      <w:smartTag w:uri="urn:schemas-microsoft-com:office:smarttags" w:element="metricconverter">
        <w:smartTagPr>
          <w:attr w:name="ProductID" w:val="4ﾰC"/>
        </w:smartTagPr>
        <w:r w:rsidRPr="00D72004">
          <w:rPr>
            <w:rFonts w:ascii="Söhne" w:eastAsia="MS Mincho" w:hAnsi="Söhne" w:cs="Arial"/>
            <w:sz w:val="18"/>
            <w:szCs w:val="18"/>
            <w:lang w:val="en-IE" w:bidi="en-US"/>
          </w:rPr>
          <w:t>4°C</w:t>
        </w:r>
      </w:smartTag>
      <w:r w:rsidRPr="00D72004">
        <w:rPr>
          <w:rFonts w:ascii="Söhne" w:eastAsia="MS Mincho" w:hAnsi="Söhne" w:cs="Arial"/>
          <w:sz w:val="18"/>
          <w:szCs w:val="18"/>
          <w:lang w:val="en-IE" w:bidi="en-US"/>
        </w:rPr>
        <w:t xml:space="preserve"> for 2 hours.</w:t>
      </w:r>
    </w:p>
    <w:p w14:paraId="791BAB2E"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vi)</w:t>
      </w:r>
      <w:r w:rsidRPr="00D72004">
        <w:rPr>
          <w:rFonts w:ascii="Söhne" w:eastAsia="MS Mincho" w:hAnsi="Söhne" w:cs="Arial"/>
          <w:sz w:val="18"/>
          <w:szCs w:val="18"/>
          <w:lang w:val="en-IE" w:bidi="en-US"/>
        </w:rPr>
        <w:tab/>
        <w:t xml:space="preserve">Vortex the suspension again as above and centrifuge for 10 minutes at </w:t>
      </w:r>
      <w:smartTag w:uri="urn:schemas-microsoft-com:office:smarttags" w:element="metricconverter">
        <w:smartTagPr>
          <w:attr w:name="ProductID" w:val="2500ﾠg"/>
        </w:smartTagPr>
        <w:r w:rsidRPr="00D72004">
          <w:rPr>
            <w:rFonts w:ascii="Söhne" w:eastAsia="MS Mincho" w:hAnsi="Söhne" w:cs="Arial"/>
            <w:sz w:val="18"/>
            <w:szCs w:val="18"/>
            <w:lang w:val="en-IE" w:bidi="en-US"/>
          </w:rPr>
          <w:t>2500 </w:t>
        </w:r>
        <w:r w:rsidRPr="00D72004">
          <w:rPr>
            <w:rFonts w:ascii="Söhne" w:eastAsia="MS Mincho" w:hAnsi="Söhne" w:cs="Arial"/>
            <w:b/>
            <w:i/>
            <w:sz w:val="18"/>
            <w:szCs w:val="18"/>
            <w:lang w:val="en-IE" w:bidi="en-US"/>
          </w:rPr>
          <w:t>g</w:t>
        </w:r>
      </w:smartTag>
      <w:r w:rsidRPr="00D72004">
        <w:rPr>
          <w:rFonts w:ascii="Söhne" w:eastAsia="MS Mincho" w:hAnsi="Söhne" w:cs="Arial"/>
          <w:sz w:val="18"/>
          <w:szCs w:val="18"/>
          <w:lang w:val="en-IE" w:bidi="en-US"/>
        </w:rPr>
        <w:t xml:space="preserve"> in a benchtop microcentrifuge.</w:t>
      </w:r>
    </w:p>
    <w:p w14:paraId="3582F30E"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vii)</w:t>
      </w:r>
      <w:r w:rsidRPr="00D72004">
        <w:rPr>
          <w:rFonts w:ascii="Söhne" w:eastAsia="MS Mincho" w:hAnsi="Söhne" w:cs="Arial"/>
          <w:sz w:val="18"/>
          <w:szCs w:val="18"/>
          <w:lang w:val="en-IE" w:bidi="en-US"/>
        </w:rPr>
        <w:tab/>
        <w:t>Transfer the supernatant, now called clarified tissue homogenate, to a fresh sterile tube. Homogenates may be frozen at –80°C until required for virus isolation and ELISA.</w:t>
      </w:r>
    </w:p>
    <w:p w14:paraId="7BB336E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bidi="en-US"/>
        </w:rPr>
      </w:pPr>
      <w:r w:rsidRPr="00D72004">
        <w:rPr>
          <w:rFonts w:ascii="Söhne Kräftig" w:eastAsia="Times New Roman" w:hAnsi="Söhne Kräftig" w:cs="Times New Roman"/>
          <w:bCs/>
          <w:lang w:val="en-GB" w:eastAsia="fr-FR" w:bidi="en-US"/>
        </w:rPr>
        <w:t>4.3.2.</w:t>
      </w:r>
      <w:r w:rsidRPr="00D72004">
        <w:rPr>
          <w:rFonts w:ascii="Söhne Kräftig" w:eastAsia="Times New Roman" w:hAnsi="Söhne Kräftig" w:cs="Times New Roman"/>
          <w:bCs/>
          <w:lang w:val="en-GB" w:eastAsia="fr-FR" w:bidi="en-US"/>
        </w:rPr>
        <w:tab/>
        <w:t>Cell culture</w:t>
      </w:r>
      <w:r w:rsidRPr="00D72004">
        <w:rPr>
          <w:rFonts w:ascii="Söhne Kräftig" w:eastAsia="Times New Roman" w:hAnsi="Söhne Kräftig" w:cs="Times New Roman"/>
          <w:bCs/>
          <w:strike/>
          <w:lang w:val="en-GB" w:eastAsia="fr-FR" w:bidi="en-US"/>
        </w:rPr>
        <w:t>/artificial media</w:t>
      </w:r>
    </w:p>
    <w:p w14:paraId="254F0FF2" w14:textId="77777777" w:rsidR="00D72004" w:rsidRPr="00D72004" w:rsidRDefault="00D72004" w:rsidP="00D72004">
      <w:pPr>
        <w:spacing w:after="240" w:line="240" w:lineRule="auto"/>
        <w:ind w:left="851"/>
        <w:jc w:val="both"/>
        <w:rPr>
          <w:rFonts w:ascii="Söhne" w:eastAsia="Times New Roman" w:hAnsi="Söhne" w:cs="Times New Roman"/>
          <w:bCs/>
          <w:spacing w:val="-2"/>
          <w:sz w:val="18"/>
          <w:lang w:val="en-IE" w:bidi="en-US"/>
        </w:rPr>
      </w:pPr>
      <w:r w:rsidRPr="00D72004">
        <w:rPr>
          <w:rFonts w:ascii="Söhne" w:eastAsia="Times New Roman" w:hAnsi="Söhne" w:cs="Times New Roman"/>
          <w:bCs/>
          <w:spacing w:val="-2"/>
          <w:sz w:val="18"/>
          <w:lang w:val="en-IE" w:bidi="en-US"/>
        </w:rPr>
        <w:t xml:space="preserve">EHNV </w:t>
      </w:r>
      <w:r w:rsidRPr="00D72004">
        <w:rPr>
          <w:rFonts w:ascii="Söhne" w:eastAsia="Times New Roman" w:hAnsi="Söhne" w:cs="Times New Roman"/>
          <w:bCs/>
          <w:strike/>
          <w:spacing w:val="-2"/>
          <w:sz w:val="18"/>
          <w:lang w:val="en-IE" w:bidi="en-US"/>
        </w:rPr>
        <w:t xml:space="preserve">grows </w:t>
      </w:r>
      <w:r w:rsidRPr="00D72004">
        <w:rPr>
          <w:rFonts w:ascii="Söhne" w:eastAsia="Times New Roman" w:hAnsi="Söhne" w:cs="Times New Roman"/>
          <w:bCs/>
          <w:spacing w:val="-2"/>
          <w:sz w:val="18"/>
          <w:u w:val="double"/>
          <w:lang w:val="en-IE" w:bidi="en-US"/>
        </w:rPr>
        <w:t>replicates</w:t>
      </w:r>
      <w:r w:rsidRPr="00D72004">
        <w:rPr>
          <w:rFonts w:ascii="Söhne" w:eastAsia="Times New Roman" w:hAnsi="Söhne" w:cs="Times New Roman"/>
          <w:bCs/>
          <w:spacing w:val="-2"/>
          <w:sz w:val="18"/>
          <w:lang w:val="en-IE" w:bidi="en-US"/>
        </w:rPr>
        <w:t xml:space="preserve"> well in many fish cell lines including </w:t>
      </w:r>
      <w:r w:rsidRPr="00D72004">
        <w:rPr>
          <w:rFonts w:ascii="Söhne" w:eastAsia="Times New Roman" w:hAnsi="Söhne" w:cs="Times New Roman"/>
          <w:bCs/>
          <w:sz w:val="18"/>
          <w:lang w:val="en-IE" w:bidi="en-US"/>
        </w:rPr>
        <w:t>BF-2 (</w:t>
      </w:r>
      <w:r w:rsidRPr="00D72004">
        <w:rPr>
          <w:rFonts w:ascii="Söhne" w:eastAsia="Times New Roman" w:hAnsi="Söhne" w:cs="Times New Roman"/>
          <w:bCs/>
          <w:spacing w:val="-2"/>
          <w:sz w:val="18"/>
          <w:lang w:val="en-IE" w:bidi="en-US"/>
        </w:rPr>
        <w:t>bluegill fry</w:t>
      </w:r>
      <w:r w:rsidRPr="00D72004">
        <w:rPr>
          <w:rFonts w:ascii="Söhne" w:eastAsia="Times New Roman" w:hAnsi="Söhne" w:cs="Times New Roman"/>
          <w:bCs/>
          <w:sz w:val="18"/>
          <w:lang w:val="en-IE" w:bidi="en-US"/>
        </w:rPr>
        <w:t xml:space="preserve"> ATCC CCL 91), FHM (fathead minnow; ATCC CCL 42), EPC (</w:t>
      </w:r>
      <w:r w:rsidRPr="00D72004">
        <w:rPr>
          <w:rFonts w:ascii="Söhne" w:eastAsia="Times New Roman" w:hAnsi="Söhne" w:cs="Times New Roman"/>
          <w:bCs/>
          <w:i/>
          <w:iCs/>
          <w:sz w:val="18"/>
          <w:lang w:val="en-IE" w:bidi="en-US"/>
        </w:rPr>
        <w:t>e</w:t>
      </w:r>
      <w:r w:rsidRPr="00D72004">
        <w:rPr>
          <w:rFonts w:ascii="Söhne" w:eastAsia="Times New Roman" w:hAnsi="Söhne" w:cs="PalatinoLinotype-Italic"/>
          <w:bCs/>
          <w:i/>
          <w:iCs/>
          <w:sz w:val="18"/>
          <w:szCs w:val="18"/>
          <w:lang w:val="en-IE" w:bidi="en-US"/>
        </w:rPr>
        <w:t xml:space="preserve">pithelioma </w:t>
      </w:r>
      <w:proofErr w:type="spellStart"/>
      <w:r w:rsidRPr="00D72004">
        <w:rPr>
          <w:rFonts w:ascii="Söhne" w:eastAsia="Times New Roman" w:hAnsi="Söhne" w:cs="PalatinoLinotype-Italic"/>
          <w:bCs/>
          <w:i/>
          <w:iCs/>
          <w:sz w:val="18"/>
          <w:szCs w:val="18"/>
          <w:lang w:val="en-IE" w:bidi="en-US"/>
        </w:rPr>
        <w:t>papulosum</w:t>
      </w:r>
      <w:proofErr w:type="spellEnd"/>
      <w:r w:rsidRPr="00D72004">
        <w:rPr>
          <w:rFonts w:ascii="Söhne" w:eastAsia="Times New Roman" w:hAnsi="Söhne" w:cs="PalatinoLinotype-Italic"/>
          <w:bCs/>
          <w:i/>
          <w:iCs/>
          <w:sz w:val="18"/>
          <w:szCs w:val="18"/>
          <w:lang w:val="en-IE" w:bidi="en-US"/>
        </w:rPr>
        <w:t xml:space="preserve"> </w:t>
      </w:r>
      <w:proofErr w:type="spellStart"/>
      <w:r w:rsidRPr="00D72004">
        <w:rPr>
          <w:rFonts w:ascii="Söhne" w:eastAsia="Times New Roman" w:hAnsi="Söhne" w:cs="PalatinoLinotype-Italic"/>
          <w:bCs/>
          <w:i/>
          <w:iCs/>
          <w:sz w:val="18"/>
          <w:szCs w:val="18"/>
          <w:lang w:val="en-IE" w:bidi="en-US"/>
        </w:rPr>
        <w:t>cyprini</w:t>
      </w:r>
      <w:proofErr w:type="spellEnd"/>
      <w:r w:rsidRPr="00D72004">
        <w:rPr>
          <w:rFonts w:ascii="Söhne" w:eastAsia="Times New Roman" w:hAnsi="Söhne" w:cs="Times New Roman"/>
          <w:bCs/>
          <w:sz w:val="18"/>
          <w:lang w:val="en-IE" w:bidi="en-US"/>
        </w:rPr>
        <w:t xml:space="preserve"> [</w:t>
      </w:r>
      <w:proofErr w:type="spellStart"/>
      <w:r w:rsidRPr="00D72004">
        <w:rPr>
          <w:rFonts w:ascii="Söhne" w:eastAsia="Times New Roman" w:hAnsi="Söhne" w:cs="Times New Roman"/>
          <w:bCs/>
          <w:noProof/>
          <w:sz w:val="18"/>
          <w:lang w:val="en-IE" w:bidi="en-US"/>
        </w:rPr>
        <w:t>Cinkova</w:t>
      </w:r>
      <w:proofErr w:type="spellEnd"/>
      <w:r w:rsidRPr="00D72004">
        <w:rPr>
          <w:rFonts w:ascii="Söhne" w:eastAsia="Times New Roman" w:hAnsi="Söhne" w:cs="Times New Roman"/>
          <w:bCs/>
          <w:noProof/>
          <w:sz w:val="18"/>
          <w:lang w:val="en-IE" w:bidi="en-US"/>
        </w:rPr>
        <w:t xml:space="preserve"> </w:t>
      </w:r>
      <w:r w:rsidRPr="00D72004">
        <w:rPr>
          <w:rFonts w:ascii="Söhne" w:eastAsia="Times New Roman" w:hAnsi="Söhne" w:cs="Times New Roman"/>
          <w:bCs/>
          <w:i/>
          <w:noProof/>
          <w:sz w:val="18"/>
          <w:lang w:val="en-IE" w:bidi="en-US"/>
        </w:rPr>
        <w:t>et al.,</w:t>
      </w:r>
      <w:r w:rsidRPr="00D72004">
        <w:rPr>
          <w:rFonts w:ascii="Söhne" w:eastAsia="Times New Roman" w:hAnsi="Söhne" w:cs="Times New Roman"/>
          <w:bCs/>
          <w:noProof/>
          <w:sz w:val="18"/>
          <w:lang w:val="en-IE" w:bidi="en-US"/>
        </w:rPr>
        <w:t xml:space="preserve"> 2010</w:t>
      </w:r>
      <w:r w:rsidRPr="00D72004">
        <w:rPr>
          <w:rFonts w:ascii="Söhne" w:eastAsia="Times New Roman" w:hAnsi="Söhne" w:cs="Times New Roman"/>
          <w:bCs/>
          <w:sz w:val="18"/>
          <w:lang w:val="en-IE" w:bidi="en-US"/>
        </w:rPr>
        <w:t xml:space="preserve">]), and CHSE-214 (Chinook salmon embryo cell line; ATCC CRL 1681) </w:t>
      </w:r>
      <w:r w:rsidRPr="00D72004">
        <w:rPr>
          <w:rFonts w:ascii="Söhne" w:eastAsia="Times New Roman" w:hAnsi="Söhne" w:cs="Times New Roman"/>
          <w:bCs/>
          <w:spacing w:val="-2"/>
          <w:sz w:val="18"/>
          <w:lang w:val="en-IE" w:bidi="en-US"/>
        </w:rPr>
        <w:t xml:space="preserve">at temperatures ranging from 15 to </w:t>
      </w:r>
      <w:smartTag w:uri="urn:schemas-microsoft-com:office:smarttags" w:element="metricconverter">
        <w:smartTagPr>
          <w:attr w:name="ProductID" w:val="22ﾰC"/>
        </w:smartTagPr>
        <w:r w:rsidRPr="00D72004">
          <w:rPr>
            <w:rFonts w:ascii="Söhne" w:eastAsia="Times New Roman" w:hAnsi="Söhne" w:cs="Times New Roman"/>
            <w:bCs/>
            <w:spacing w:val="-2"/>
            <w:sz w:val="18"/>
            <w:lang w:val="en-IE" w:bidi="en-US"/>
          </w:rPr>
          <w:t>22°C</w:t>
        </w:r>
      </w:smartTag>
      <w:r w:rsidRPr="00D72004">
        <w:rPr>
          <w:rFonts w:ascii="Söhne" w:eastAsia="Times New Roman" w:hAnsi="Söhne" w:cs="Times New Roman"/>
          <w:bCs/>
          <w:spacing w:val="-2"/>
          <w:sz w:val="18"/>
          <w:lang w:val="en-IE" w:bidi="en-US"/>
        </w:rPr>
        <w:t xml:space="preserve"> </w:t>
      </w:r>
      <w:r w:rsidRPr="00D72004">
        <w:rPr>
          <w:rFonts w:ascii="Söhne" w:eastAsia="Times New Roman" w:hAnsi="Söhne" w:cs="Times New Roman"/>
          <w:bCs/>
          <w:noProof/>
          <w:spacing w:val="-2"/>
          <w:sz w:val="18"/>
          <w:lang w:val="en-IE" w:bidi="en-US"/>
        </w:rPr>
        <w:t>(</w:t>
      </w:r>
      <w:r w:rsidRPr="00D72004">
        <w:rPr>
          <w:rFonts w:ascii="Söhne" w:eastAsia="Times New Roman" w:hAnsi="Söhne" w:cs="Times New Roman"/>
          <w:bCs/>
          <w:noProof/>
          <w:sz w:val="18"/>
          <w:lang w:val="en-IE" w:bidi="en-US"/>
        </w:rPr>
        <w:t xml:space="preserve">Crane </w:t>
      </w:r>
      <w:r w:rsidRPr="00D72004">
        <w:rPr>
          <w:rFonts w:ascii="Söhne" w:eastAsia="Times New Roman" w:hAnsi="Söhne" w:cs="Times New Roman"/>
          <w:bCs/>
          <w:i/>
          <w:noProof/>
          <w:sz w:val="18"/>
          <w:lang w:val="en-IE" w:bidi="en-US"/>
        </w:rPr>
        <w:t>et al.,</w:t>
      </w:r>
      <w:r w:rsidRPr="00D72004">
        <w:rPr>
          <w:rFonts w:ascii="Söhne" w:eastAsia="Times New Roman" w:hAnsi="Söhne" w:cs="Times New Roman"/>
          <w:bCs/>
          <w:noProof/>
          <w:sz w:val="18"/>
          <w:lang w:val="en-IE" w:bidi="en-US"/>
        </w:rPr>
        <w:t xml:space="preserve"> 2005</w:t>
      </w:r>
      <w:r w:rsidRPr="00D72004">
        <w:rPr>
          <w:rFonts w:ascii="Söhne" w:eastAsia="Times New Roman" w:hAnsi="Söhne" w:cs="Times New Roman"/>
          <w:bCs/>
          <w:noProof/>
          <w:spacing w:val="-2"/>
          <w:sz w:val="18"/>
          <w:lang w:val="en-IE" w:bidi="en-US"/>
        </w:rPr>
        <w:t>)</w:t>
      </w:r>
      <w:r w:rsidRPr="00D72004">
        <w:rPr>
          <w:rFonts w:ascii="Söhne" w:eastAsia="Times New Roman" w:hAnsi="Söhne" w:cs="Times New Roman"/>
          <w:bCs/>
          <w:spacing w:val="-2"/>
          <w:sz w:val="18"/>
          <w:lang w:val="en-IE" w:bidi="en-US"/>
        </w:rPr>
        <w:t xml:space="preserve">. </w:t>
      </w:r>
      <w:r w:rsidRPr="00D72004">
        <w:rPr>
          <w:rFonts w:ascii="Söhne" w:eastAsia="Times New Roman" w:hAnsi="Söhne" w:cs="Times New Roman"/>
          <w:bCs/>
          <w:sz w:val="18"/>
          <w:lang w:val="en-IE" w:bidi="en-US"/>
        </w:rPr>
        <w:t>Incubation temperatures of 20</w:t>
      </w:r>
      <w:r w:rsidRPr="00D72004">
        <w:rPr>
          <w:rFonts w:ascii="Söhne" w:eastAsia="Times New Roman" w:hAnsi="Söhne" w:cs="Times New Roman"/>
          <w:bCs/>
          <w:spacing w:val="-2"/>
          <w:sz w:val="18"/>
          <w:lang w:val="en-IE" w:bidi="en-US"/>
        </w:rPr>
        <w:t>°C</w:t>
      </w:r>
      <w:r w:rsidRPr="00D72004">
        <w:rPr>
          <w:rFonts w:ascii="Söhne" w:eastAsia="Times New Roman" w:hAnsi="Söhne" w:cs="Times New Roman"/>
          <w:bCs/>
          <w:sz w:val="18"/>
          <w:lang w:val="en-IE" w:bidi="en-US"/>
        </w:rPr>
        <w:t xml:space="preserve"> or 24</w:t>
      </w:r>
      <w:r w:rsidRPr="00D72004">
        <w:rPr>
          <w:rFonts w:ascii="Söhne" w:eastAsia="Times New Roman" w:hAnsi="Söhne" w:cs="Times New Roman"/>
          <w:bCs/>
          <w:spacing w:val="-2"/>
          <w:sz w:val="18"/>
          <w:lang w:val="en-IE" w:bidi="en-US"/>
        </w:rPr>
        <w:t>°</w:t>
      </w:r>
      <w:r w:rsidRPr="00D72004">
        <w:rPr>
          <w:rFonts w:ascii="Söhne" w:eastAsia="Times New Roman" w:hAnsi="Söhne" w:cs="Times New Roman"/>
          <w:bCs/>
          <w:sz w:val="18"/>
          <w:lang w:val="en-IE" w:bidi="en-US"/>
        </w:rPr>
        <w:t>C result in higher titres than 15</w:t>
      </w:r>
      <w:r w:rsidRPr="00D72004">
        <w:rPr>
          <w:rFonts w:ascii="Söhne" w:eastAsia="Times New Roman" w:hAnsi="Söhne" w:cs="Times New Roman"/>
          <w:bCs/>
          <w:spacing w:val="-2"/>
          <w:sz w:val="18"/>
          <w:lang w:val="en-IE" w:bidi="en-US"/>
        </w:rPr>
        <w:t>°</w:t>
      </w:r>
      <w:r w:rsidRPr="00D72004">
        <w:rPr>
          <w:rFonts w:ascii="Söhne" w:eastAsia="Times New Roman" w:hAnsi="Söhne" w:cs="Times New Roman"/>
          <w:bCs/>
          <w:sz w:val="18"/>
          <w:lang w:val="en-IE" w:bidi="en-US"/>
        </w:rPr>
        <w:t xml:space="preserve">C; </w:t>
      </w:r>
      <w:r w:rsidRPr="00D72004">
        <w:rPr>
          <w:rFonts w:ascii="Söhne" w:eastAsia="Times New Roman" w:hAnsi="Söhne" w:cs="Arial"/>
          <w:bCs/>
          <w:sz w:val="18"/>
          <w:szCs w:val="18"/>
          <w:highlight w:val="yellow"/>
          <w:u w:val="double"/>
          <w:lang w:val="en-IE"/>
        </w:rPr>
        <w:t>and BF-2, EPC, or CHSE 214 incubated at 22°C</w:t>
      </w:r>
      <w:r w:rsidRPr="00D72004">
        <w:rPr>
          <w:rFonts w:ascii="Söhne" w:eastAsia="Times New Roman" w:hAnsi="Söhne" w:cs="Times New Roman"/>
          <w:bCs/>
          <w:strike/>
          <w:sz w:val="18"/>
          <w:highlight w:val="yellow"/>
          <w:lang w:val="en-IE" w:bidi="en-US"/>
        </w:rPr>
        <w:t xml:space="preserve"> and BF-2 EPC or CHSE-214 cells</w:t>
      </w:r>
      <w:r w:rsidRPr="00D72004">
        <w:rPr>
          <w:rFonts w:ascii="Söhne" w:eastAsia="Times New Roman" w:hAnsi="Söhne" w:cs="Times New Roman"/>
          <w:bCs/>
          <w:sz w:val="18"/>
          <w:lang w:val="en-IE" w:bidi="en-US"/>
        </w:rPr>
        <w:t xml:space="preserve"> are recommended to maximise titres, which might be important for the detection of low numbers of viruses in fish tissues </w:t>
      </w:r>
      <w:r w:rsidRPr="00D72004">
        <w:rPr>
          <w:rFonts w:ascii="Söhne" w:eastAsia="Times New Roman" w:hAnsi="Söhne" w:cs="Times New Roman"/>
          <w:bCs/>
          <w:noProof/>
          <w:sz w:val="18"/>
          <w:lang w:val="en-IE" w:bidi="en-US"/>
        </w:rPr>
        <w:t xml:space="preserve">(Ariel </w:t>
      </w:r>
      <w:r w:rsidRPr="00D72004">
        <w:rPr>
          <w:rFonts w:ascii="Söhne" w:eastAsia="Times New Roman" w:hAnsi="Söhne" w:cs="Times New Roman"/>
          <w:bCs/>
          <w:i/>
          <w:noProof/>
          <w:sz w:val="18"/>
          <w:lang w:val="en-IE" w:bidi="en-US"/>
        </w:rPr>
        <w:t>et al.,</w:t>
      </w:r>
      <w:r w:rsidRPr="00D72004">
        <w:rPr>
          <w:rFonts w:ascii="Söhne" w:eastAsia="Times New Roman" w:hAnsi="Söhne" w:cs="Times New Roman"/>
          <w:bCs/>
          <w:noProof/>
          <w:sz w:val="18"/>
          <w:lang w:val="en-IE" w:bidi="en-US"/>
        </w:rPr>
        <w:t xml:space="preserve"> 2009)</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bCs/>
          <w:spacing w:val="-2"/>
          <w:sz w:val="18"/>
          <w:lang w:val="en-IE" w:bidi="en-US"/>
        </w:rPr>
        <w:t xml:space="preserve">BF-2 cells are preferred by the OIE Reference Laboratory with an incubation temperature of 22°C. </w:t>
      </w:r>
      <w:r w:rsidRPr="00D72004">
        <w:rPr>
          <w:rFonts w:ascii="Söhne" w:eastAsia="Times New Roman" w:hAnsi="Söhne" w:cs="Times New Roman"/>
          <w:bCs/>
          <w:sz w:val="18"/>
          <w:lang w:val="en-IE" w:bidi="en-US"/>
        </w:rPr>
        <w:t xml:space="preserve">The procedure for BF-2 cells is provided below. A procedure for CHSE-214 cells is provided under </w:t>
      </w:r>
      <w:proofErr w:type="spellStart"/>
      <w:r w:rsidRPr="00D72004">
        <w:rPr>
          <w:rFonts w:ascii="Söhne" w:eastAsia="Times New Roman" w:hAnsi="Söhne" w:cs="Times New Roman"/>
          <w:bCs/>
          <w:sz w:val="18"/>
          <w:lang w:val="en-IE" w:bidi="en-US"/>
        </w:rPr>
        <w:t>immunoperoxidase</w:t>
      </w:r>
      <w:proofErr w:type="spellEnd"/>
      <w:r w:rsidRPr="00D72004">
        <w:rPr>
          <w:rFonts w:ascii="Söhne" w:eastAsia="Times New Roman" w:hAnsi="Söhne" w:cs="Times New Roman"/>
          <w:bCs/>
          <w:sz w:val="18"/>
          <w:lang w:val="en-IE" w:bidi="en-US"/>
        </w:rPr>
        <w:t xml:space="preserve"> staining </w:t>
      </w:r>
      <w:r w:rsidRPr="00D72004">
        <w:rPr>
          <w:rFonts w:ascii="Söhne" w:eastAsia="Times New Roman" w:hAnsi="Söhne" w:cs="Times New Roman"/>
          <w:bCs/>
          <w:sz w:val="18"/>
          <w:lang w:val="en-IE" w:bidi="en-US"/>
        </w:rPr>
        <w:lastRenderedPageBreak/>
        <w:t xml:space="preserve">below (Section 4.7). </w:t>
      </w:r>
      <w:r w:rsidRPr="00D72004">
        <w:rPr>
          <w:rFonts w:ascii="Söhne" w:eastAsia="Times New Roman" w:hAnsi="Söhne" w:cs="Times New Roman"/>
          <w:bCs/>
          <w:spacing w:val="-2"/>
          <w:sz w:val="18"/>
          <w:lang w:val="en-IE" w:bidi="en-US"/>
        </w:rPr>
        <w:t xml:space="preserve">The identity of viruses in cell culture is determined by </w:t>
      </w:r>
      <w:r w:rsidRPr="00D72004">
        <w:rPr>
          <w:rFonts w:ascii="Söhne" w:eastAsia="Times New Roman" w:hAnsi="Söhne" w:cs="Times New Roman"/>
          <w:bCs/>
          <w:strike/>
          <w:spacing w:val="-2"/>
          <w:sz w:val="18"/>
          <w:highlight w:val="yellow"/>
          <w:lang w:val="en-IE" w:bidi="en-US"/>
        </w:rPr>
        <w:t>immunostaining, ELISA, immuno-electron microscopy,</w:t>
      </w:r>
      <w:r w:rsidRPr="00D72004">
        <w:rPr>
          <w:rFonts w:ascii="Söhne" w:eastAsia="Times New Roman" w:hAnsi="Söhne" w:cs="Times New Roman"/>
          <w:bCs/>
          <w:spacing w:val="-2"/>
          <w:sz w:val="18"/>
          <w:lang w:val="en-IE" w:bidi="en-US"/>
        </w:rPr>
        <w:t xml:space="preserve"> </w:t>
      </w:r>
      <w:proofErr w:type="gramStart"/>
      <w:r w:rsidRPr="00D72004">
        <w:rPr>
          <w:rFonts w:ascii="Söhne" w:eastAsia="Times New Roman" w:hAnsi="Söhne" w:cs="Times New Roman"/>
          <w:bCs/>
          <w:spacing w:val="-2"/>
          <w:sz w:val="18"/>
          <w:u w:val="double"/>
          <w:lang w:val="en-IE" w:bidi="en-US"/>
        </w:rPr>
        <w:t>PCR</w:t>
      </w:r>
      <w:proofErr w:type="gramEnd"/>
      <w:r w:rsidRPr="00D72004">
        <w:rPr>
          <w:rFonts w:ascii="Söhne" w:eastAsia="Times New Roman" w:hAnsi="Söhne" w:cs="Times New Roman"/>
          <w:bCs/>
          <w:spacing w:val="-2"/>
          <w:sz w:val="18"/>
          <w:lang w:val="en-IE" w:bidi="en-US"/>
        </w:rPr>
        <w:t xml:space="preserve"> </w:t>
      </w:r>
      <w:r w:rsidRPr="00D72004">
        <w:rPr>
          <w:rFonts w:ascii="Söhne" w:eastAsia="Times New Roman" w:hAnsi="Söhne" w:cs="Times New Roman"/>
          <w:bCs/>
          <w:spacing w:val="-2"/>
          <w:sz w:val="18"/>
          <w:highlight w:val="yellow"/>
          <w:u w:val="double"/>
          <w:lang w:val="en-IE" w:bidi="en-US"/>
        </w:rPr>
        <w:t>and amplicon sequencing</w:t>
      </w:r>
      <w:r w:rsidRPr="00D72004">
        <w:rPr>
          <w:rFonts w:ascii="Söhne" w:eastAsia="Times New Roman" w:hAnsi="Söhne" w:cs="Times New Roman"/>
          <w:bCs/>
          <w:spacing w:val="-2"/>
          <w:sz w:val="18"/>
          <w:lang w:val="en-IE" w:bidi="en-US"/>
        </w:rPr>
        <w:t xml:space="preserve">. </w:t>
      </w:r>
    </w:p>
    <w:p w14:paraId="6523757A"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bidi="en-US"/>
        </w:rPr>
      </w:pPr>
      <w:r w:rsidRPr="00D72004">
        <w:rPr>
          <w:rFonts w:ascii="Söhne Kräftig" w:eastAsia="Times New Roman" w:hAnsi="Söhne Kräftig" w:cs="Times New Roman"/>
          <w:bCs/>
          <w:lang w:val="en-GB" w:eastAsia="fr-FR" w:bidi="en-US"/>
        </w:rPr>
        <w:t>4.3.3.</w:t>
      </w:r>
      <w:r w:rsidRPr="00D72004">
        <w:rPr>
          <w:rFonts w:ascii="Söhne Kräftig" w:eastAsia="Times New Roman" w:hAnsi="Söhne Kräftig" w:cs="Times New Roman"/>
          <w:bCs/>
          <w:lang w:val="en-GB" w:eastAsia="fr-FR" w:bidi="en-US"/>
        </w:rPr>
        <w:tab/>
        <w:t>Cell culture technical procedure</w:t>
      </w:r>
    </w:p>
    <w:p w14:paraId="1C5EBCDD"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i/>
          <w:sz w:val="18"/>
          <w:lang w:val="en-IE" w:bidi="en-US"/>
        </w:rPr>
        <w:t>Samples:</w:t>
      </w:r>
      <w:r w:rsidRPr="00D72004">
        <w:rPr>
          <w:rFonts w:ascii="Söhne" w:eastAsia="Times New Roman" w:hAnsi="Söhne" w:cs="Times New Roman"/>
          <w:bCs/>
          <w:sz w:val="18"/>
          <w:lang w:val="en-IE" w:bidi="en-US"/>
        </w:rPr>
        <w:t xml:space="preserve"> tissue homogenates.</w:t>
      </w:r>
    </w:p>
    <w:p w14:paraId="79802134"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Cells are cultured (in flasks, </w:t>
      </w:r>
      <w:proofErr w:type="gramStart"/>
      <w:r w:rsidRPr="00D72004">
        <w:rPr>
          <w:rFonts w:ascii="Söhne" w:eastAsia="Times New Roman" w:hAnsi="Söhne" w:cs="Times New Roman"/>
          <w:bCs/>
          <w:sz w:val="18"/>
          <w:lang w:val="en-IE" w:bidi="en-US"/>
        </w:rPr>
        <w:t>tubes</w:t>
      </w:r>
      <w:proofErr w:type="gramEnd"/>
      <w:r w:rsidRPr="00D72004">
        <w:rPr>
          <w:rFonts w:ascii="Söhne" w:eastAsia="Times New Roman" w:hAnsi="Söhne" w:cs="Times New Roman"/>
          <w:bCs/>
          <w:sz w:val="18"/>
          <w:lang w:val="en-IE" w:bidi="en-US"/>
        </w:rPr>
        <w:t xml:space="preserve"> or multi-well plates) with growth medium (MEM + 10% </w:t>
      </w:r>
      <w:proofErr w:type="spellStart"/>
      <w:r w:rsidRPr="00D72004">
        <w:rPr>
          <w:rFonts w:ascii="Söhne" w:eastAsia="Times New Roman" w:hAnsi="Söhne" w:cs="Times New Roman"/>
          <w:bCs/>
          <w:sz w:val="18"/>
          <w:lang w:val="en-IE" w:bidi="en-US"/>
        </w:rPr>
        <w:t>fetal</w:t>
      </w:r>
      <w:proofErr w:type="spellEnd"/>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bCs/>
          <w:strike/>
          <w:sz w:val="18"/>
          <w:lang w:val="en-IE" w:bidi="en-US"/>
        </w:rPr>
        <w:t xml:space="preserve">calf </w:t>
      </w:r>
      <w:r w:rsidRPr="00D72004">
        <w:rPr>
          <w:rFonts w:ascii="Söhne" w:eastAsia="Times New Roman" w:hAnsi="Söhne" w:cs="Times New Roman"/>
          <w:bCs/>
          <w:sz w:val="18"/>
          <w:u w:val="double"/>
          <w:lang w:val="en-IE" w:bidi="en-US"/>
        </w:rPr>
        <w:t>bovine</w:t>
      </w:r>
      <w:r w:rsidRPr="00D72004">
        <w:rPr>
          <w:rFonts w:ascii="Söhne" w:eastAsia="Times New Roman" w:hAnsi="Söhne" w:cs="Times New Roman"/>
          <w:bCs/>
          <w:sz w:val="18"/>
          <w:lang w:val="en-IE" w:bidi="en-US"/>
        </w:rPr>
        <w:t xml:space="preserve"> serum [F</w:t>
      </w:r>
      <w:r w:rsidRPr="00D72004">
        <w:rPr>
          <w:rFonts w:ascii="Söhne" w:eastAsia="Times New Roman" w:hAnsi="Söhne" w:cs="Times New Roman"/>
          <w:bCs/>
          <w:strike/>
          <w:sz w:val="18"/>
          <w:lang w:val="en-IE" w:bidi="en-US"/>
        </w:rPr>
        <w:t>C</w:t>
      </w:r>
      <w:r w:rsidRPr="00D72004">
        <w:rPr>
          <w:rFonts w:ascii="Söhne" w:eastAsia="Times New Roman" w:hAnsi="Söhne" w:cs="Times New Roman"/>
          <w:bCs/>
          <w:sz w:val="18"/>
          <w:u w:val="double"/>
          <w:lang w:val="en-IE" w:bidi="en-US"/>
        </w:rPr>
        <w:t>B</w:t>
      </w:r>
      <w:r w:rsidRPr="00D72004">
        <w:rPr>
          <w:rFonts w:ascii="Söhne" w:eastAsia="Times New Roman" w:hAnsi="Söhne" w:cs="Times New Roman"/>
          <w:bCs/>
          <w:sz w:val="18"/>
          <w:lang w:val="en-IE" w:bidi="en-US"/>
        </w:rPr>
        <w:t>S] with 100 IU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penicillin,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streptomycin and 2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amphotericin B). The cells are incubated until almost confluent at </w:t>
      </w:r>
      <w:smartTag w:uri="urn:schemas-microsoft-com:office:smarttags" w:element="metricconverter">
        <w:smartTagPr>
          <w:attr w:name="ProductID" w:val="22ﾰC"/>
        </w:smartTagPr>
        <w:r w:rsidRPr="00D72004">
          <w:rPr>
            <w:rFonts w:ascii="Söhne" w:eastAsia="Times New Roman" w:hAnsi="Söhne" w:cs="Times New Roman"/>
            <w:bCs/>
            <w:sz w:val="18"/>
            <w:lang w:val="en-IE" w:bidi="en-US"/>
          </w:rPr>
          <w:t>22°C</w:t>
        </w:r>
      </w:smartTag>
      <w:r w:rsidRPr="00D72004">
        <w:rPr>
          <w:rFonts w:ascii="Söhne" w:eastAsia="Times New Roman" w:hAnsi="Söhne" w:cs="Times New Roman"/>
          <w:bCs/>
          <w:sz w:val="18"/>
          <w:lang w:val="en-IE" w:bidi="en-US"/>
        </w:rPr>
        <w:t>, which can take up to 4 days depending on the seeding rate. Medium is changed to a maintenance medium (MEM with 2% F</w:t>
      </w:r>
      <w:r w:rsidRPr="00D72004">
        <w:rPr>
          <w:rFonts w:ascii="Söhne" w:eastAsia="Times New Roman" w:hAnsi="Söhne" w:cs="Times New Roman"/>
          <w:bCs/>
          <w:strike/>
          <w:sz w:val="18"/>
          <w:lang w:val="en-IE" w:bidi="en-US"/>
        </w:rPr>
        <w:t>C</w:t>
      </w:r>
      <w:r w:rsidRPr="00D72004">
        <w:rPr>
          <w:rFonts w:ascii="Söhne" w:eastAsia="Times New Roman" w:hAnsi="Söhne" w:cs="Times New Roman"/>
          <w:bCs/>
          <w:sz w:val="18"/>
          <w:u w:val="double"/>
          <w:lang w:val="en-IE" w:bidi="en-US"/>
        </w:rPr>
        <w:t>B</w:t>
      </w:r>
      <w:r w:rsidRPr="00D72004">
        <w:rPr>
          <w:rFonts w:ascii="Söhne" w:eastAsia="Times New Roman" w:hAnsi="Söhne" w:cs="Times New Roman"/>
          <w:bCs/>
          <w:sz w:val="18"/>
          <w:lang w:val="en-IE" w:bidi="en-US"/>
        </w:rPr>
        <w:t>S and 100 IU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penicillin,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streptomycin and 2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g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amphotericin B) on the day of inoculation. A 1/10 dilution using homogenising medium is made of single or pooled homogenates. Each culture is inoculated with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l of sample per ml of culture medium. This represents a final 1/100 dilution of a 0.1 mg ml</w:t>
      </w:r>
      <w:r w:rsidRPr="00D72004">
        <w:rPr>
          <w:rFonts w:ascii="Söhne" w:eastAsia="Times New Roman" w:hAnsi="Söhne" w:cs="Times New Roman"/>
          <w:bCs/>
          <w:sz w:val="18"/>
          <w:szCs w:val="14"/>
          <w:vertAlign w:val="superscript"/>
          <w:lang w:val="en-IE" w:bidi="en-US"/>
        </w:rPr>
        <w:t>–1</w:t>
      </w:r>
      <w:r w:rsidRPr="00D72004">
        <w:rPr>
          <w:rFonts w:ascii="Söhne" w:eastAsia="Times New Roman" w:hAnsi="Söhne" w:cs="Times New Roman"/>
          <w:bCs/>
          <w:sz w:val="18"/>
          <w:lang w:val="en-IE" w:bidi="en-US"/>
        </w:rPr>
        <w:t xml:space="preserve"> tissue homogenate. A further 1/10 dilution is made representing a final 1/1000 dilution, and two cultures are inoculated. No adsorption step is used. As an alternative, two to three cultures can be inoculated directly with 10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l undiluted homogenate per ml of culture medium. Note that a high rate of cell toxicity or contamination often accompanies the use of a large undiluted inoculum. The cultures are incubated at 22°C in an incubator for 6 days. Cultures are read at day</w:t>
      </w:r>
      <w:r w:rsidRPr="00D72004">
        <w:rPr>
          <w:rFonts w:ascii="Söhne" w:eastAsia="Times New Roman" w:hAnsi="Söhne" w:cs="Times New Roman"/>
          <w:bCs/>
          <w:sz w:val="18"/>
          <w:u w:val="double"/>
          <w:lang w:val="en-IE" w:bidi="en-US"/>
        </w:rPr>
        <w:t>s</w:t>
      </w:r>
      <w:r w:rsidRPr="00D72004">
        <w:rPr>
          <w:rFonts w:ascii="Söhne" w:eastAsia="Times New Roman" w:hAnsi="Söhne" w:cs="Times New Roman"/>
          <w:bCs/>
          <w:sz w:val="18"/>
          <w:lang w:val="en-IE" w:bidi="en-US"/>
        </w:rPr>
        <w:t xml:space="preserve"> 3 and </w:t>
      </w:r>
      <w:r w:rsidRPr="00D72004">
        <w:rPr>
          <w:rFonts w:ascii="Söhne" w:eastAsia="Times New Roman" w:hAnsi="Söhne" w:cs="Times New Roman"/>
          <w:bCs/>
          <w:strike/>
          <w:sz w:val="18"/>
          <w:lang w:val="en-IE" w:bidi="en-US"/>
        </w:rPr>
        <w:t xml:space="preserve">day </w:t>
      </w:r>
      <w:r w:rsidRPr="00D72004">
        <w:rPr>
          <w:rFonts w:ascii="Söhne" w:eastAsia="Times New Roman" w:hAnsi="Söhne" w:cs="Times New Roman"/>
          <w:bCs/>
          <w:sz w:val="18"/>
          <w:lang w:val="en-IE" w:bidi="en-US"/>
        </w:rPr>
        <w:t xml:space="preserve">6. Cultures are passed at least once to detect samples with low levels of virus. On day 6, the primary cultures (P1) are frozen overnight at –20°C, thawed, gently mixed and then the culture supernatant is inoculated onto fresh cells as before (P2), </w:t>
      </w:r>
      <w:proofErr w:type="gramStart"/>
      <w:r w:rsidRPr="00D72004">
        <w:rPr>
          <w:rFonts w:ascii="Söhne" w:eastAsia="Times New Roman" w:hAnsi="Söhne" w:cs="Times New Roman"/>
          <w:bCs/>
          <w:sz w:val="18"/>
          <w:lang w:val="en-IE" w:bidi="en-US"/>
        </w:rPr>
        <w:t>i.e.</w:t>
      </w:r>
      <w:proofErr w:type="gramEnd"/>
      <w:r w:rsidRPr="00D72004">
        <w:rPr>
          <w:rFonts w:ascii="Söhne" w:eastAsia="Times New Roman" w:hAnsi="Söhne" w:cs="Times New Roman"/>
          <w:bCs/>
          <w:sz w:val="18"/>
          <w:lang w:val="en-IE" w:bidi="en-US"/>
        </w:rPr>
        <w:t xml:space="preserve"> 100 </w:t>
      </w:r>
      <w:r w:rsidRPr="00D72004">
        <w:rPr>
          <w:rFonts w:ascii="Calibri" w:eastAsia="Times New Roman" w:hAnsi="Calibri" w:cs="Calibri"/>
          <w:bCs/>
          <w:sz w:val="18"/>
          <w:lang w:val="en-IE" w:bidi="en-US"/>
        </w:rPr>
        <w:t>µ</w:t>
      </w:r>
      <w:r w:rsidRPr="00D72004">
        <w:rPr>
          <w:rFonts w:ascii="Söhne" w:eastAsia="Times New Roman" w:hAnsi="Söhne" w:cs="Times New Roman"/>
          <w:bCs/>
          <w:sz w:val="18"/>
          <w:lang w:val="en-IE" w:bidi="en-US"/>
        </w:rPr>
        <w:t>l P1 supernatant per ml culture medium. Remaining P1 supernatants are transferred to sterile 5 ml tubes and placed at 4°C for testing by ELISA or PCR or another means to confirm the cause of cytopathic effect (CPE) as EHNV. P2 is incubated as above, and a third pass is conducted if necessary.</w:t>
      </w:r>
    </w:p>
    <w:p w14:paraId="4386CD9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bidi="en-US"/>
        </w:rPr>
      </w:pPr>
      <w:r w:rsidRPr="00D72004">
        <w:rPr>
          <w:rFonts w:ascii="Söhne Kräftig" w:eastAsia="Times New Roman" w:hAnsi="Söhne Kräftig" w:cs="Times New Roman"/>
          <w:bCs/>
          <w:lang w:val="en-GB" w:eastAsia="fr-FR" w:bidi="en-US"/>
        </w:rPr>
        <w:t>4.3.4.</w:t>
      </w:r>
      <w:r w:rsidRPr="00D72004">
        <w:rPr>
          <w:rFonts w:ascii="Söhne Kräftig" w:eastAsia="Times New Roman" w:hAnsi="Söhne Kräftig" w:cs="Times New Roman"/>
          <w:bCs/>
          <w:lang w:val="en-GB" w:eastAsia="fr-FR" w:bidi="en-US"/>
        </w:rPr>
        <w:tab/>
        <w:t>Interpretation of results</w:t>
      </w:r>
    </w:p>
    <w:p w14:paraId="2588E8F4"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bidi="en-US"/>
        </w:rPr>
        <w:t>CPE is well developed and consists of focal lysis surrounded by rounded granular cells. This change extends rapidly to involve the entire monolayer, which detaches and disintegrates. Cell cultures can be tested for EHNV DNA using real-time PCR and conventional PCR with sequence analysis as described in Section 4.4. Antigen can be detected using immunocytochemistry in cell cultures with polyclonal antibodies and protocol available from the reference laboratory.</w:t>
      </w:r>
    </w:p>
    <w:p w14:paraId="105D91BD" w14:textId="77777777" w:rsidR="00D72004" w:rsidRPr="00D72004" w:rsidRDefault="00D72004" w:rsidP="00D72004">
      <w:pPr>
        <w:spacing w:after="240" w:line="240" w:lineRule="auto"/>
        <w:ind w:left="284"/>
        <w:jc w:val="both"/>
        <w:rPr>
          <w:rFonts w:ascii="Söhne" w:eastAsia="Times New Roman" w:hAnsi="Söhne" w:cs="Times New Roman"/>
          <w:sz w:val="18"/>
          <w:lang w:val="en-IE"/>
        </w:rPr>
      </w:pPr>
      <w:r w:rsidRPr="00D72004">
        <w:rPr>
          <w:rFonts w:ascii="Söhne" w:eastAsia="Times New Roman" w:hAnsi="Söhne" w:cs="Times New Roman"/>
          <w:sz w:val="18"/>
          <w:lang w:val="en-IE"/>
        </w:rPr>
        <w:t>Cell lines should be monitored to ensure that susceptibility to targeted pathogens has not changed.</w:t>
      </w:r>
    </w:p>
    <w:p w14:paraId="70ACC2DE"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4.4.</w:t>
      </w:r>
      <w:r w:rsidRPr="00D72004">
        <w:rPr>
          <w:rFonts w:ascii="Söhne Kräftig" w:eastAsia="MS Mincho" w:hAnsi="Söhne Kräftig" w:cs="Times New Roman"/>
          <w:sz w:val="21"/>
          <w:szCs w:val="20"/>
          <w:lang w:val="da-DK" w:eastAsia="da-DK"/>
        </w:rPr>
        <w:tab/>
        <w:t>Nucleic acid amplification</w:t>
      </w:r>
    </w:p>
    <w:p w14:paraId="2EBCBC3B" w14:textId="77777777" w:rsidR="00D72004" w:rsidRPr="00D72004" w:rsidRDefault="00D72004" w:rsidP="00D72004">
      <w:pPr>
        <w:spacing w:after="240" w:line="240" w:lineRule="auto"/>
        <w:ind w:left="425"/>
        <w:jc w:val="both"/>
        <w:rPr>
          <w:rFonts w:eastAsia="Times New Roman" w:cs="Times New Roman"/>
          <w:sz w:val="18"/>
          <w:lang w:val="en-IE" w:bidi="en-US"/>
        </w:rPr>
      </w:pPr>
      <w:r w:rsidRPr="00D72004">
        <w:rPr>
          <w:rFonts w:eastAsia="Times New Roman" w:cs="Times New Roman"/>
          <w:sz w:val="18"/>
          <w:lang w:val="en-IE" w:bidi="en-US"/>
        </w:rPr>
        <w:t xml:space="preserve">Although several conventional PCR or quantitative real-time PCR methods have been described </w:t>
      </w:r>
      <w:r w:rsidRPr="00D72004">
        <w:rPr>
          <w:rFonts w:eastAsia="Times New Roman" w:cs="Times New Roman"/>
          <w:sz w:val="18"/>
          <w:highlight w:val="yellow"/>
          <w:u w:val="double"/>
          <w:lang w:val="en-IE" w:bidi="en-US"/>
        </w:rPr>
        <w:t xml:space="preserve">for the detection of </w:t>
      </w:r>
      <w:proofErr w:type="spellStart"/>
      <w:r w:rsidRPr="00D72004">
        <w:rPr>
          <w:rFonts w:eastAsia="Times New Roman" w:cs="Times New Roman"/>
          <w:sz w:val="18"/>
          <w:highlight w:val="yellow"/>
          <w:u w:val="double"/>
          <w:lang w:val="en-IE" w:bidi="en-US"/>
        </w:rPr>
        <w:t>ranaviruses</w:t>
      </w:r>
      <w:proofErr w:type="spellEnd"/>
      <w:r w:rsidRPr="00D72004">
        <w:rPr>
          <w:rFonts w:eastAsia="Times New Roman" w:cs="Times New Roman"/>
          <w:sz w:val="18"/>
          <w:lang w:val="en-IE" w:bidi="en-US"/>
        </w:rPr>
        <w:t xml:space="preserve"> (Jaramillo </w:t>
      </w:r>
      <w:r w:rsidRPr="00D72004">
        <w:rPr>
          <w:rFonts w:eastAsia="Times New Roman" w:cs="Times New Roman"/>
          <w:i/>
          <w:iCs/>
          <w:sz w:val="18"/>
          <w:lang w:val="en-IE" w:bidi="en-US"/>
        </w:rPr>
        <w:t>et al.,</w:t>
      </w:r>
      <w:r w:rsidRPr="00D72004">
        <w:rPr>
          <w:rFonts w:eastAsia="Times New Roman" w:cs="Times New Roman"/>
          <w:sz w:val="18"/>
          <w:lang w:val="en-IE" w:bidi="en-US"/>
        </w:rPr>
        <w:t xml:space="preserve"> 2012; Pallister </w:t>
      </w:r>
      <w:r w:rsidRPr="00D72004">
        <w:rPr>
          <w:rFonts w:eastAsia="Times New Roman" w:cs="Times New Roman"/>
          <w:i/>
          <w:iCs/>
          <w:sz w:val="18"/>
          <w:lang w:val="en-IE" w:bidi="en-US"/>
        </w:rPr>
        <w:t>et al,</w:t>
      </w:r>
      <w:r w:rsidRPr="00D72004">
        <w:rPr>
          <w:rFonts w:eastAsia="Times New Roman" w:cs="Times New Roman"/>
          <w:sz w:val="18"/>
          <w:lang w:val="en-IE" w:bidi="en-US"/>
        </w:rPr>
        <w:t xml:space="preserve"> 2007; Stilwell </w:t>
      </w:r>
      <w:r w:rsidRPr="00D72004">
        <w:rPr>
          <w:rFonts w:eastAsia="Times New Roman" w:cs="Times New Roman"/>
          <w:i/>
          <w:iCs/>
          <w:sz w:val="18"/>
          <w:lang w:val="en-IE" w:bidi="en-US"/>
        </w:rPr>
        <w:t>et al.,</w:t>
      </w:r>
      <w:r w:rsidRPr="00D72004">
        <w:rPr>
          <w:rFonts w:eastAsia="Times New Roman" w:cs="Times New Roman"/>
          <w:sz w:val="18"/>
          <w:lang w:val="en-IE" w:bidi="en-US"/>
        </w:rPr>
        <w:t xml:space="preserve"> 2018)</w:t>
      </w:r>
      <w:r w:rsidRPr="00D72004">
        <w:rPr>
          <w:rFonts w:eastAsia="Times New Roman" w:cs="Times New Roman"/>
          <w:sz w:val="18"/>
          <w:u w:val="double"/>
          <w:lang w:val="en-IE" w:bidi="en-US"/>
        </w:rPr>
        <w:t xml:space="preserve">, </w:t>
      </w:r>
      <w:r w:rsidRPr="00D72004">
        <w:rPr>
          <w:rFonts w:eastAsia="Times New Roman" w:cs="Times New Roman"/>
          <w:sz w:val="18"/>
          <w:highlight w:val="yellow"/>
          <w:u w:val="double"/>
          <w:lang w:val="en-IE" w:bidi="en-US"/>
        </w:rPr>
        <w:t>EHNV can only be detected when these methods are combined with methods that specifically detect EHNV.</w:t>
      </w:r>
      <w:r w:rsidRPr="00D72004">
        <w:rPr>
          <w:rFonts w:eastAsia="Times New Roman" w:cs="Times New Roman"/>
          <w:strike/>
          <w:sz w:val="18"/>
          <w:highlight w:val="yellow"/>
          <w:lang w:val="en-IE" w:bidi="en-US"/>
        </w:rPr>
        <w:t xml:space="preserve"> none has been adequately validated according to OIE guidelines for primary detection of EHNV. However, identification of </w:t>
      </w:r>
      <w:proofErr w:type="spellStart"/>
      <w:r w:rsidRPr="00D72004">
        <w:rPr>
          <w:rFonts w:eastAsia="Times New Roman" w:cs="Times New Roman"/>
          <w:strike/>
          <w:sz w:val="18"/>
          <w:highlight w:val="yellow"/>
          <w:lang w:val="en-IE" w:bidi="en-US"/>
        </w:rPr>
        <w:t>ranavirus</w:t>
      </w:r>
      <w:proofErr w:type="spellEnd"/>
      <w:r w:rsidRPr="00D72004">
        <w:rPr>
          <w:rFonts w:eastAsia="Times New Roman" w:cs="Times New Roman"/>
          <w:strike/>
          <w:sz w:val="18"/>
          <w:highlight w:val="yellow"/>
          <w:lang w:val="en-IE" w:bidi="en-US"/>
        </w:rPr>
        <w:t xml:space="preserve"> at genus and species level is possible using several published PCR strategies.</w:t>
      </w:r>
      <w:r w:rsidRPr="00D72004">
        <w:rPr>
          <w:rFonts w:eastAsia="Times New Roman" w:cs="Times New Roman"/>
          <w:sz w:val="18"/>
          <w:lang w:val="en-IE" w:bidi="en-US"/>
        </w:rPr>
        <w:t xml:space="preserve"> </w:t>
      </w:r>
    </w:p>
    <w:p w14:paraId="198DE765" w14:textId="77777777" w:rsidR="00D72004" w:rsidRPr="00D72004" w:rsidRDefault="00D72004" w:rsidP="00D72004">
      <w:pPr>
        <w:spacing w:after="240" w:line="240" w:lineRule="auto"/>
        <w:ind w:left="425"/>
        <w:jc w:val="both"/>
        <w:rPr>
          <w:rFonts w:eastAsia="Times New Roman" w:cs="Times New Roman"/>
          <w:sz w:val="18"/>
          <w:highlight w:val="yellow"/>
          <w:lang w:val="en-IE" w:bidi="en-US"/>
        </w:rPr>
      </w:pPr>
      <w:r w:rsidRPr="00D72004">
        <w:rPr>
          <w:rFonts w:eastAsia="Times New Roman" w:cs="Times New Roman"/>
          <w:sz w:val="18"/>
          <w:lang w:val="en-IE" w:bidi="en-US"/>
        </w:rPr>
        <w:t xml:space="preserve">Samples can be screened by real-time PCR, but as the assays described are not specific for EHNV, identification of EHNV by conventional PCR and amplicon sequencing must be undertaken on any samples screening positive by real-time PCR. For testing by conventional PCR, two PCR assays using MCP primers are used with amplicon sequencing required to differentiate EHNV from ECV, FV3 and BIV (Marsh </w:t>
      </w:r>
      <w:r w:rsidRPr="00D72004">
        <w:rPr>
          <w:rFonts w:eastAsia="Times New Roman" w:cs="Times New Roman"/>
          <w:i/>
          <w:iCs/>
          <w:sz w:val="18"/>
          <w:lang w:val="en-IE" w:bidi="en-US"/>
        </w:rPr>
        <w:t>et al</w:t>
      </w:r>
      <w:r w:rsidRPr="00D72004">
        <w:rPr>
          <w:rFonts w:eastAsia="Times New Roman" w:cs="Times New Roman"/>
          <w:sz w:val="18"/>
          <w:lang w:val="en-IE" w:bidi="en-US"/>
        </w:rPr>
        <w:t xml:space="preserve">., 2002). </w:t>
      </w:r>
      <w:r w:rsidRPr="00D72004">
        <w:rPr>
          <w:rFonts w:eastAsia="Times New Roman" w:cs="Times New Roman"/>
          <w:strike/>
          <w:sz w:val="18"/>
          <w:highlight w:val="yellow"/>
          <w:lang w:val="en-IE" w:bidi="en-US"/>
        </w:rPr>
        <w:t>Alternatively, PCR of the DNA polymerase gene and neurofilament triplet H1-like protein genes can be used (</w:t>
      </w:r>
      <w:proofErr w:type="spellStart"/>
      <w:r w:rsidRPr="00D72004">
        <w:rPr>
          <w:rFonts w:eastAsia="Times New Roman" w:cs="Arial"/>
          <w:strike/>
          <w:sz w:val="18"/>
          <w:highlight w:val="yellow"/>
          <w:lang w:val="en-IE" w:bidi="en-US"/>
        </w:rPr>
        <w:t>Holopainen</w:t>
      </w:r>
      <w:proofErr w:type="spellEnd"/>
      <w:r w:rsidRPr="00D72004">
        <w:rPr>
          <w:rFonts w:eastAsia="Times New Roman" w:cs="Arial"/>
          <w:strike/>
          <w:sz w:val="18"/>
          <w:highlight w:val="yellow"/>
          <w:lang w:val="en-IE" w:bidi="en-US"/>
        </w:rPr>
        <w:t xml:space="preserve"> </w:t>
      </w:r>
      <w:r w:rsidRPr="00D72004">
        <w:rPr>
          <w:rFonts w:eastAsia="Times New Roman" w:cs="Arial"/>
          <w:i/>
          <w:iCs/>
          <w:strike/>
          <w:sz w:val="18"/>
          <w:highlight w:val="yellow"/>
          <w:lang w:val="en-IE" w:bidi="en-US"/>
        </w:rPr>
        <w:t>et al</w:t>
      </w:r>
      <w:r w:rsidRPr="00D72004">
        <w:rPr>
          <w:rFonts w:eastAsia="Times New Roman" w:cs="Arial"/>
          <w:strike/>
          <w:sz w:val="18"/>
          <w:highlight w:val="yellow"/>
          <w:lang w:val="en-IE" w:bidi="en-US"/>
        </w:rPr>
        <w:t>., 2011</w:t>
      </w:r>
      <w:r w:rsidRPr="00D72004">
        <w:rPr>
          <w:rFonts w:eastAsia="Times New Roman" w:cs="Times New Roman"/>
          <w:strike/>
          <w:sz w:val="18"/>
          <w:highlight w:val="yellow"/>
          <w:lang w:val="en-IE" w:bidi="en-US"/>
        </w:rPr>
        <w:t>) (this method is not described in this chapter).</w:t>
      </w:r>
      <w:r w:rsidRPr="00D72004">
        <w:rPr>
          <w:rFonts w:eastAsia="Times New Roman" w:cs="Times New Roman"/>
          <w:sz w:val="18"/>
          <w:highlight w:val="yellow"/>
          <w:lang w:val="en-IE" w:bidi="en-US"/>
        </w:rPr>
        <w:t xml:space="preserve"> </w:t>
      </w:r>
    </w:p>
    <w:p w14:paraId="73F2DDDD" w14:textId="77777777" w:rsidR="00D72004" w:rsidRPr="00D72004" w:rsidRDefault="00D72004" w:rsidP="00D72004">
      <w:pPr>
        <w:spacing w:after="240" w:line="240" w:lineRule="auto"/>
        <w:ind w:left="425"/>
        <w:jc w:val="both"/>
        <w:rPr>
          <w:rFonts w:eastAsia="Times New Roman" w:cs="Times New Roman"/>
          <w:strike/>
          <w:sz w:val="18"/>
          <w:lang w:val="en-IE" w:bidi="en-US"/>
        </w:rPr>
      </w:pPr>
      <w:r w:rsidRPr="00D72004">
        <w:rPr>
          <w:rFonts w:eastAsia="Times New Roman" w:cs="Times New Roman"/>
          <w:i/>
          <w:iCs/>
          <w:strike/>
          <w:sz w:val="18"/>
          <w:highlight w:val="yellow"/>
          <w:lang w:val="en-IE" w:bidi="en-US"/>
        </w:rPr>
        <w:t xml:space="preserve">Samples: </w:t>
      </w:r>
      <w:r w:rsidRPr="00D72004">
        <w:rPr>
          <w:rFonts w:eastAsia="Times New Roman" w:cs="Times New Roman"/>
          <w:strike/>
          <w:sz w:val="18"/>
          <w:highlight w:val="yellow"/>
          <w:lang w:val="en-IE" w:bidi="en-US"/>
        </w:rPr>
        <w:t>virus from cell culture or direct analysis of tissue homogenate.</w:t>
      </w:r>
    </w:p>
    <w:p w14:paraId="47364EC3" w14:textId="77777777" w:rsidR="00D72004" w:rsidRPr="00D72004" w:rsidRDefault="00D72004" w:rsidP="00D72004">
      <w:pPr>
        <w:spacing w:after="240" w:line="240" w:lineRule="auto"/>
        <w:ind w:left="425"/>
        <w:jc w:val="both"/>
        <w:rPr>
          <w:rFonts w:ascii="Söhne" w:eastAsia="Times New Roman" w:hAnsi="Söhne" w:cs="Times New Roman"/>
          <w:sz w:val="18"/>
          <w:u w:val="double"/>
          <w:lang w:val="en-IE"/>
        </w:rPr>
      </w:pPr>
      <w:r w:rsidRPr="00D72004">
        <w:rPr>
          <w:rFonts w:ascii="Söhne" w:eastAsia="Times New Roman" w:hAnsi="Söhne" w:cs="Times New Roman"/>
          <w:sz w:val="18"/>
          <w:highlight w:val="yellow"/>
          <w:u w:val="double"/>
          <w:lang w:val="en-IE"/>
        </w:rPr>
        <w:t xml:space="preserve">PCR assays should always be run with the controls specified in Section 2.5 </w:t>
      </w:r>
      <w:r w:rsidRPr="00D72004">
        <w:rPr>
          <w:rFonts w:ascii="Söhne" w:eastAsia="Times New Roman" w:hAnsi="Söhne" w:cs="Times New Roman"/>
          <w:i/>
          <w:iCs/>
          <w:sz w:val="18"/>
          <w:highlight w:val="yellow"/>
          <w:u w:val="double"/>
          <w:lang w:val="en-IE"/>
        </w:rPr>
        <w:t xml:space="preserve">Use of molecular techniques for surveillance testing, confirmatory </w:t>
      </w:r>
      <w:proofErr w:type="gramStart"/>
      <w:r w:rsidRPr="00D72004">
        <w:rPr>
          <w:rFonts w:ascii="Söhne" w:eastAsia="Times New Roman" w:hAnsi="Söhne" w:cs="Times New Roman"/>
          <w:i/>
          <w:iCs/>
          <w:sz w:val="18"/>
          <w:highlight w:val="yellow"/>
          <w:u w:val="double"/>
          <w:lang w:val="en-IE"/>
        </w:rPr>
        <w:t>testing</w:t>
      </w:r>
      <w:proofErr w:type="gramEnd"/>
      <w:r w:rsidRPr="00D72004">
        <w:rPr>
          <w:rFonts w:ascii="Söhne" w:eastAsia="Times New Roman" w:hAnsi="Söhne" w:cs="Times New Roman"/>
          <w:i/>
          <w:iCs/>
          <w:sz w:val="18"/>
          <w:highlight w:val="yellow"/>
          <w:u w:val="double"/>
          <w:lang w:val="en-IE"/>
        </w:rPr>
        <w:t xml:space="preserve"> and diagnosis</w:t>
      </w:r>
      <w:r w:rsidRPr="00D72004">
        <w:rPr>
          <w:rFonts w:ascii="Söhne" w:eastAsia="Times New Roman" w:hAnsi="Söhne" w:cs="Times New Roman"/>
          <w:sz w:val="18"/>
          <w:highlight w:val="yellow"/>
          <w:u w:val="double"/>
          <w:lang w:val="en-IE"/>
        </w:rPr>
        <w:t xml:space="preserve"> of Chapter 2.3.0 </w:t>
      </w:r>
      <w:r w:rsidRPr="00D72004">
        <w:rPr>
          <w:rFonts w:ascii="Söhne" w:eastAsia="Times New Roman" w:hAnsi="Söhne" w:cs="Times New Roman"/>
          <w:i/>
          <w:iCs/>
          <w:sz w:val="18"/>
          <w:highlight w:val="yellow"/>
          <w:u w:val="double"/>
          <w:lang w:val="en-IE"/>
        </w:rPr>
        <w:t>General information</w:t>
      </w:r>
      <w:r w:rsidRPr="00D72004">
        <w:rPr>
          <w:rFonts w:ascii="Söhne" w:eastAsia="Times New Roman" w:hAnsi="Söhne" w:cs="Times New Roman"/>
          <w:sz w:val="18"/>
          <w:highlight w:val="yellow"/>
          <w:u w:val="double"/>
          <w:lang w:val="en-IE"/>
        </w:rPr>
        <w:t xml:space="preserve"> (diseases of fish). Each sample should be tested in duplicate.</w:t>
      </w:r>
    </w:p>
    <w:p w14:paraId="097862D7" w14:textId="77777777" w:rsidR="00D72004" w:rsidRPr="00D72004" w:rsidRDefault="00D72004" w:rsidP="00D72004">
      <w:pPr>
        <w:spacing w:after="240" w:line="240" w:lineRule="auto"/>
        <w:ind w:left="425"/>
        <w:jc w:val="both"/>
        <w:rPr>
          <w:rFonts w:ascii="Söhne" w:eastAsia="Calibri" w:hAnsi="Söhne" w:cs="Times New Roman"/>
          <w:i/>
          <w:iCs/>
          <w:sz w:val="18"/>
          <w:highlight w:val="yellow"/>
          <w:u w:val="double"/>
          <w:lang w:val="en-IE"/>
        </w:rPr>
      </w:pPr>
      <w:r w:rsidRPr="00D72004">
        <w:rPr>
          <w:rFonts w:ascii="Söhne" w:eastAsia="Calibri" w:hAnsi="Söhne" w:cs="Times New Roman"/>
          <w:i/>
          <w:iCs/>
          <w:sz w:val="18"/>
          <w:highlight w:val="yellow"/>
          <w:u w:val="double"/>
          <w:lang w:val="en-IE"/>
        </w:rPr>
        <w:t>Extraction of nucleic acids</w:t>
      </w:r>
    </w:p>
    <w:p w14:paraId="6A7476F8" w14:textId="77777777" w:rsidR="00D72004" w:rsidRPr="00D72004" w:rsidRDefault="00D72004" w:rsidP="00D72004">
      <w:pPr>
        <w:spacing w:after="240" w:line="240" w:lineRule="auto"/>
        <w:ind w:left="425"/>
        <w:jc w:val="both"/>
        <w:rPr>
          <w:rFonts w:ascii="Söhne" w:eastAsia="Calibri" w:hAnsi="Söhne" w:cs="Times New Roman"/>
          <w:sz w:val="18"/>
          <w:u w:val="double"/>
          <w:lang w:val="en-IE"/>
        </w:rPr>
      </w:pPr>
      <w:r w:rsidRPr="00D72004">
        <w:rPr>
          <w:rFonts w:ascii="Söhne" w:eastAsia="Calibri" w:hAnsi="Söhne" w:cs="Times New Roman"/>
          <w:sz w:val="18"/>
          <w:highlight w:val="yellow"/>
          <w:u w:val="double"/>
          <w:lang w:val="en-IE"/>
        </w:rPr>
        <w:t>Numerous different kits and procedures can be used for nucleic acid extraction. The quality and concentration of the extracted nucleic acid should be checked using optical density or by running a gel.</w:t>
      </w:r>
      <w:r w:rsidRPr="00D72004">
        <w:rPr>
          <w:rFonts w:ascii="Söhne" w:eastAsia="Calibri" w:hAnsi="Söhne" w:cs="Times New Roman"/>
          <w:sz w:val="18"/>
          <w:u w:val="double"/>
          <w:lang w:val="en-IE"/>
        </w:rPr>
        <w:t xml:space="preserve"> </w:t>
      </w:r>
    </w:p>
    <w:p w14:paraId="1104F00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4.4.1.</w:t>
      </w:r>
      <w:r w:rsidRPr="00D72004">
        <w:rPr>
          <w:rFonts w:ascii="Söhne Kräftig" w:eastAsia="Times New Roman" w:hAnsi="Söhne Kräftig" w:cs="Times New Roman"/>
          <w:bCs/>
          <w:lang w:val="en-GB" w:eastAsia="fr-FR"/>
        </w:rPr>
        <w:tab/>
        <w:t xml:space="preserve">Real-time PCR </w:t>
      </w:r>
    </w:p>
    <w:p w14:paraId="0578C730" w14:textId="77777777" w:rsidR="00D72004" w:rsidRPr="00D72004" w:rsidRDefault="00D72004" w:rsidP="00D72004">
      <w:pPr>
        <w:spacing w:before="240" w:after="240" w:line="240" w:lineRule="auto"/>
        <w:ind w:left="851"/>
        <w:jc w:val="both"/>
        <w:rPr>
          <w:rFonts w:ascii="Söhne" w:eastAsia="Times New Roman" w:hAnsi="Söhne" w:cs="Times New Roman"/>
          <w:bCs/>
          <w:sz w:val="18"/>
          <w:u w:val="double"/>
          <w:lang w:val="en-IE"/>
        </w:rPr>
      </w:pPr>
      <w:r w:rsidRPr="00D72004">
        <w:rPr>
          <w:rFonts w:ascii="Söhne" w:eastAsia="Times New Roman" w:hAnsi="Söhne" w:cs="Times New Roman"/>
          <w:bCs/>
          <w:sz w:val="18"/>
          <w:highlight w:val="yellow"/>
          <w:u w:val="double"/>
          <w:lang w:val="en-IE"/>
        </w:rPr>
        <w:lastRenderedPageBreak/>
        <w:t xml:space="preserve">The </w:t>
      </w:r>
      <w:proofErr w:type="spellStart"/>
      <w:r w:rsidRPr="00D72004">
        <w:rPr>
          <w:rFonts w:ascii="Söhne" w:eastAsia="Times New Roman" w:hAnsi="Söhne" w:cs="Times New Roman"/>
          <w:bCs/>
          <w:sz w:val="18"/>
          <w:highlight w:val="yellow"/>
          <w:u w:val="double"/>
          <w:lang w:val="en-IE"/>
        </w:rPr>
        <w:t>ranavirus</w:t>
      </w:r>
      <w:proofErr w:type="spellEnd"/>
      <w:r w:rsidRPr="00D72004">
        <w:rPr>
          <w:rFonts w:ascii="Söhne" w:eastAsia="Times New Roman" w:hAnsi="Söhne" w:cs="Times New Roman"/>
          <w:bCs/>
          <w:sz w:val="18"/>
          <w:highlight w:val="yellow"/>
          <w:u w:val="double"/>
          <w:lang w:val="en-IE"/>
        </w:rPr>
        <w:t xml:space="preserve"> real-time screening protocol in use at the OIE Reference Laboratory is based on Pallister </w:t>
      </w:r>
      <w:r w:rsidRPr="00D72004">
        <w:rPr>
          <w:rFonts w:ascii="Söhne" w:eastAsia="Times New Roman" w:hAnsi="Söhne" w:cs="Times New Roman"/>
          <w:bCs/>
          <w:i/>
          <w:iCs/>
          <w:sz w:val="18"/>
          <w:highlight w:val="yellow"/>
          <w:u w:val="double"/>
          <w:lang w:val="en-IE"/>
        </w:rPr>
        <w:t>et al.,</w:t>
      </w:r>
      <w:r w:rsidRPr="00D72004">
        <w:rPr>
          <w:rFonts w:ascii="Söhne" w:eastAsia="Times New Roman" w:hAnsi="Söhne" w:cs="Times New Roman"/>
          <w:bCs/>
          <w:sz w:val="18"/>
          <w:highlight w:val="yellow"/>
          <w:u w:val="double"/>
          <w:lang w:val="en-IE"/>
        </w:rPr>
        <w:t xml:space="preserve"> 2007. Alternative real-time PCR assays can be used according to published protocols for detection of the major capsid protein gene sequence of EHNV and other </w:t>
      </w:r>
      <w:proofErr w:type="spellStart"/>
      <w:r w:rsidRPr="00D72004">
        <w:rPr>
          <w:rFonts w:ascii="Söhne" w:eastAsia="Times New Roman" w:hAnsi="Söhne" w:cs="Times New Roman"/>
          <w:bCs/>
          <w:sz w:val="18"/>
          <w:highlight w:val="yellow"/>
          <w:u w:val="double"/>
          <w:lang w:val="en-IE"/>
        </w:rPr>
        <w:t>ranaviruses</w:t>
      </w:r>
      <w:proofErr w:type="spellEnd"/>
      <w:r w:rsidRPr="00D72004">
        <w:rPr>
          <w:rFonts w:ascii="Söhne" w:eastAsia="Times New Roman" w:hAnsi="Söhne" w:cs="Times New Roman"/>
          <w:bCs/>
          <w:sz w:val="18"/>
          <w:highlight w:val="yellow"/>
          <w:u w:val="double"/>
          <w:lang w:val="en-IE"/>
        </w:rPr>
        <w:t xml:space="preserve">. The assay described by Jaramillo </w:t>
      </w:r>
      <w:r w:rsidRPr="00D72004">
        <w:rPr>
          <w:rFonts w:ascii="Söhne" w:eastAsia="Times New Roman" w:hAnsi="Söhne" w:cs="Times New Roman"/>
          <w:bCs/>
          <w:i/>
          <w:iCs/>
          <w:sz w:val="18"/>
          <w:highlight w:val="yellow"/>
          <w:u w:val="double"/>
          <w:lang w:val="en-IE"/>
        </w:rPr>
        <w:t>et al.</w:t>
      </w:r>
      <w:r w:rsidRPr="00D72004">
        <w:rPr>
          <w:rFonts w:ascii="Söhne" w:eastAsia="Times New Roman" w:hAnsi="Söhne" w:cs="Times New Roman"/>
          <w:bCs/>
          <w:sz w:val="18"/>
          <w:highlight w:val="yellow"/>
          <w:u w:val="double"/>
          <w:lang w:val="en-IE"/>
        </w:rPr>
        <w:t xml:space="preserve"> </w:t>
      </w:r>
      <w:r w:rsidRPr="00D72004">
        <w:rPr>
          <w:rFonts w:ascii="Söhne" w:eastAsia="Times New Roman" w:hAnsi="Söhne" w:cs="Times New Roman"/>
          <w:bCs/>
          <w:noProof/>
          <w:sz w:val="18"/>
          <w:highlight w:val="yellow"/>
          <w:u w:val="double"/>
          <w:lang w:val="en-IE"/>
        </w:rPr>
        <w:t>(2012)</w:t>
      </w:r>
      <w:r w:rsidRPr="00D72004">
        <w:rPr>
          <w:rFonts w:ascii="Söhne" w:eastAsia="Times New Roman" w:hAnsi="Söhne" w:cs="Times New Roman"/>
          <w:bCs/>
          <w:sz w:val="18"/>
          <w:highlight w:val="yellow"/>
          <w:u w:val="double"/>
          <w:lang w:val="en-IE"/>
        </w:rPr>
        <w:t xml:space="preserve"> uses SYBR Green detection chemistry and the assay described by Stilwell </w:t>
      </w:r>
      <w:r w:rsidRPr="00D72004">
        <w:rPr>
          <w:rFonts w:ascii="Söhne" w:eastAsia="Times New Roman" w:hAnsi="Söhne" w:cs="Times New Roman"/>
          <w:bCs/>
          <w:i/>
          <w:iCs/>
          <w:sz w:val="18"/>
          <w:highlight w:val="yellow"/>
          <w:u w:val="double"/>
          <w:lang w:val="en-IE"/>
        </w:rPr>
        <w:t xml:space="preserve">et al. </w:t>
      </w:r>
      <w:r w:rsidRPr="00D72004">
        <w:rPr>
          <w:rFonts w:ascii="Söhne" w:eastAsia="Times New Roman" w:hAnsi="Söhne" w:cs="Times New Roman"/>
          <w:bCs/>
          <w:noProof/>
          <w:sz w:val="18"/>
          <w:highlight w:val="yellow"/>
          <w:u w:val="double"/>
          <w:lang w:val="en-IE"/>
        </w:rPr>
        <w:t>(2018)</w:t>
      </w:r>
      <w:r w:rsidRPr="00D72004">
        <w:rPr>
          <w:rFonts w:ascii="Söhne" w:eastAsia="Times New Roman" w:hAnsi="Söhne" w:cs="Times New Roman"/>
          <w:bCs/>
          <w:sz w:val="18"/>
          <w:highlight w:val="yellow"/>
          <w:u w:val="double"/>
          <w:lang w:val="en-IE"/>
        </w:rPr>
        <w:t xml:space="preserve"> detects multiple </w:t>
      </w:r>
      <w:proofErr w:type="spellStart"/>
      <w:r w:rsidRPr="00D72004">
        <w:rPr>
          <w:rFonts w:ascii="Söhne" w:eastAsia="Times New Roman" w:hAnsi="Söhne" w:cs="Times New Roman"/>
          <w:bCs/>
          <w:sz w:val="18"/>
          <w:highlight w:val="yellow"/>
          <w:u w:val="double"/>
          <w:lang w:val="en-IE"/>
        </w:rPr>
        <w:t>ranavirus</w:t>
      </w:r>
      <w:proofErr w:type="spellEnd"/>
      <w:r w:rsidRPr="00D72004">
        <w:rPr>
          <w:rFonts w:ascii="Söhne" w:eastAsia="Times New Roman" w:hAnsi="Söhne" w:cs="Times New Roman"/>
          <w:bCs/>
          <w:sz w:val="18"/>
          <w:highlight w:val="yellow"/>
          <w:u w:val="double"/>
          <w:lang w:val="en-IE"/>
        </w:rPr>
        <w:t xml:space="preserve"> species using hydrolysis probe detection chemistry.</w:t>
      </w:r>
    </w:p>
    <w:p w14:paraId="057E27FA"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rPr>
      </w:pPr>
      <w:r w:rsidRPr="00D72004">
        <w:rPr>
          <w:rFonts w:ascii="Söhne" w:eastAsia="Times New Roman" w:hAnsi="Söhne" w:cs="Times New Roman"/>
          <w:bCs/>
          <w:strike/>
          <w:sz w:val="18"/>
          <w:highlight w:val="yellow"/>
          <w:lang w:val="en-IE"/>
        </w:rPr>
        <w:t>Tissue samples can be homogenised by manual pestle grinding or by bead beating (</w:t>
      </w:r>
      <w:proofErr w:type="spellStart"/>
      <w:r w:rsidRPr="00D72004">
        <w:rPr>
          <w:rFonts w:ascii="Söhne" w:eastAsia="Times New Roman" w:hAnsi="Söhne" w:cs="Times New Roman"/>
          <w:bCs/>
          <w:strike/>
          <w:sz w:val="18"/>
          <w:highlight w:val="yellow"/>
          <w:lang w:val="en-IE"/>
        </w:rPr>
        <w:t>Rimmer</w:t>
      </w:r>
      <w:proofErr w:type="spellEnd"/>
      <w:r w:rsidRPr="00D72004">
        <w:rPr>
          <w:rFonts w:ascii="Söhne" w:eastAsia="Times New Roman" w:hAnsi="Söhne" w:cs="Times New Roman"/>
          <w:bCs/>
          <w:strike/>
          <w:sz w:val="18"/>
          <w:highlight w:val="yellow"/>
          <w:lang w:val="en-IE"/>
        </w:rPr>
        <w:t xml:space="preserve"> </w:t>
      </w:r>
      <w:r w:rsidRPr="00D72004">
        <w:rPr>
          <w:rFonts w:ascii="Söhne" w:eastAsia="Times New Roman" w:hAnsi="Söhne" w:cs="Times New Roman"/>
          <w:bCs/>
          <w:i/>
          <w:strike/>
          <w:sz w:val="18"/>
          <w:highlight w:val="yellow"/>
          <w:lang w:val="en-IE"/>
        </w:rPr>
        <w:t>et al.,</w:t>
      </w:r>
      <w:r w:rsidRPr="00D72004">
        <w:rPr>
          <w:rFonts w:ascii="Söhne" w:eastAsia="Times New Roman" w:hAnsi="Söhne" w:cs="Times New Roman"/>
          <w:bCs/>
          <w:strike/>
          <w:sz w:val="18"/>
          <w:highlight w:val="yellow"/>
          <w:lang w:val="en-IE"/>
        </w:rPr>
        <w:t xml:space="preserve"> 2012). Commercially available nucleic acid extraction kits (</w:t>
      </w:r>
      <w:proofErr w:type="gramStart"/>
      <w:r w:rsidRPr="00D72004">
        <w:rPr>
          <w:rFonts w:ascii="Söhne" w:eastAsia="Times New Roman" w:hAnsi="Söhne" w:cs="Times New Roman"/>
          <w:bCs/>
          <w:strike/>
          <w:sz w:val="18"/>
          <w:highlight w:val="yellow"/>
          <w:lang w:val="en-IE"/>
        </w:rPr>
        <w:t>e.g.</w:t>
      </w:r>
      <w:proofErr w:type="gramEnd"/>
      <w:r w:rsidRPr="00D72004">
        <w:rPr>
          <w:rFonts w:ascii="Söhne" w:eastAsia="Times New Roman" w:hAnsi="Söhne" w:cs="Times New Roman"/>
          <w:bCs/>
          <w:strike/>
          <w:sz w:val="18"/>
          <w:highlight w:val="yellow"/>
          <w:lang w:val="en-IE"/>
        </w:rPr>
        <w:t xml:space="preserve"> spin columns, magnetic beads) may be used to extract DNA directly from tissues and from tissue homogenates and cell culture supernatants. Depending on the number of samples to be tested, in the OIE Reference Laboratory, nucleic acids are extracted with either the </w:t>
      </w:r>
      <w:proofErr w:type="spellStart"/>
      <w:r w:rsidRPr="00D72004">
        <w:rPr>
          <w:rFonts w:ascii="Söhne" w:eastAsia="Times New Roman" w:hAnsi="Söhne" w:cs="Times New Roman"/>
          <w:bCs/>
          <w:strike/>
          <w:sz w:val="18"/>
          <w:highlight w:val="yellow"/>
          <w:lang w:val="en-IE"/>
        </w:rPr>
        <w:t>QIAamp</w:t>
      </w:r>
      <w:proofErr w:type="spellEnd"/>
      <w:r w:rsidRPr="00D72004">
        <w:rPr>
          <w:rFonts w:ascii="Söhne" w:eastAsia="Times New Roman" w:hAnsi="Söhne" w:cs="Times New Roman"/>
          <w:bCs/>
          <w:strike/>
          <w:sz w:val="18"/>
          <w:highlight w:val="yellow"/>
          <w:lang w:val="en-IE"/>
        </w:rPr>
        <w:t xml:space="preserve"> Viral RNA Mini Kit (Qiagen) or MagMAX-96 Viral RNA Isolation Kit (Applied Biosystems) according to the manufacturer’s instructions. A negative extraction control, consisting of extraction reagents only, is included when test samples are extracted.</w:t>
      </w:r>
    </w:p>
    <w:p w14:paraId="53D04363"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rPr>
      </w:pPr>
      <w:r w:rsidRPr="00D72004">
        <w:rPr>
          <w:rFonts w:ascii="Söhne" w:eastAsia="Times New Roman" w:hAnsi="Söhne" w:cs="Times New Roman"/>
          <w:bCs/>
          <w:strike/>
          <w:sz w:val="18"/>
          <w:highlight w:val="yellow"/>
          <w:lang w:val="en-IE"/>
        </w:rPr>
        <w:t xml:space="preserve">The </w:t>
      </w:r>
      <w:proofErr w:type="spellStart"/>
      <w:r w:rsidRPr="00D72004">
        <w:rPr>
          <w:rFonts w:ascii="Söhne" w:eastAsia="Times New Roman" w:hAnsi="Söhne" w:cs="Times New Roman"/>
          <w:bCs/>
          <w:strike/>
          <w:sz w:val="18"/>
          <w:highlight w:val="yellow"/>
          <w:lang w:val="en-IE"/>
        </w:rPr>
        <w:t>ranavirus</w:t>
      </w:r>
      <w:proofErr w:type="spellEnd"/>
      <w:r w:rsidRPr="00D72004">
        <w:rPr>
          <w:rFonts w:ascii="Söhne" w:eastAsia="Times New Roman" w:hAnsi="Söhne" w:cs="Times New Roman"/>
          <w:bCs/>
          <w:strike/>
          <w:sz w:val="18"/>
          <w:highlight w:val="yellow"/>
          <w:lang w:val="en-IE"/>
        </w:rPr>
        <w:t xml:space="preserve"> real-time screening protocol in use at the OIE Reference Laboratory, based on Pallister </w:t>
      </w:r>
      <w:r w:rsidRPr="00D72004">
        <w:rPr>
          <w:rFonts w:ascii="Söhne" w:eastAsia="Times New Roman" w:hAnsi="Söhne" w:cs="Times New Roman"/>
          <w:bCs/>
          <w:i/>
          <w:strike/>
          <w:sz w:val="18"/>
          <w:highlight w:val="yellow"/>
          <w:lang w:val="en-IE"/>
        </w:rPr>
        <w:t>et al.,</w:t>
      </w:r>
      <w:r w:rsidRPr="00D72004">
        <w:rPr>
          <w:rFonts w:ascii="Söhne" w:eastAsia="Times New Roman" w:hAnsi="Söhne" w:cs="Times New Roman"/>
          <w:bCs/>
          <w:strike/>
          <w:sz w:val="18"/>
          <w:highlight w:val="yellow"/>
          <w:lang w:val="en-IE"/>
        </w:rPr>
        <w:t xml:space="preserve"> 2007 is as follows; Template (2 </w:t>
      </w:r>
      <w:proofErr w:type="spellStart"/>
      <w:r w:rsidRPr="00D72004">
        <w:rPr>
          <w:rFonts w:ascii="Calibri" w:eastAsia="Times New Roman" w:hAnsi="Calibri" w:cs="Calibri"/>
          <w:bCs/>
          <w:strike/>
          <w:sz w:val="18"/>
          <w:highlight w:val="yellow"/>
          <w:lang w:val="en-IE"/>
        </w:rPr>
        <w:t>μ</w:t>
      </w:r>
      <w:r w:rsidRPr="00D72004">
        <w:rPr>
          <w:rFonts w:ascii="Söhne" w:eastAsia="Times New Roman" w:hAnsi="Söhne" w:cs="Times New Roman"/>
          <w:bCs/>
          <w:strike/>
          <w:sz w:val="18"/>
          <w:highlight w:val="yellow"/>
          <w:lang w:val="en-IE"/>
        </w:rPr>
        <w:t>l</w:t>
      </w:r>
      <w:proofErr w:type="spellEnd"/>
      <w:r w:rsidRPr="00D72004">
        <w:rPr>
          <w:rFonts w:ascii="Söhne" w:eastAsia="Times New Roman" w:hAnsi="Söhne" w:cs="Times New Roman"/>
          <w:bCs/>
          <w:strike/>
          <w:sz w:val="18"/>
          <w:highlight w:val="yellow"/>
          <w:lang w:val="en-IE"/>
        </w:rPr>
        <w:t xml:space="preserve">) is added to 23 </w:t>
      </w:r>
      <w:proofErr w:type="spellStart"/>
      <w:r w:rsidRPr="00D72004">
        <w:rPr>
          <w:rFonts w:ascii="Calibri" w:eastAsia="Times New Roman" w:hAnsi="Calibri" w:cs="Calibri"/>
          <w:bCs/>
          <w:strike/>
          <w:sz w:val="18"/>
          <w:highlight w:val="yellow"/>
          <w:lang w:val="en-IE"/>
        </w:rPr>
        <w:t>μ</w:t>
      </w:r>
      <w:r w:rsidRPr="00D72004">
        <w:rPr>
          <w:rFonts w:ascii="Söhne" w:eastAsia="Times New Roman" w:hAnsi="Söhne" w:cs="Times New Roman"/>
          <w:bCs/>
          <w:strike/>
          <w:sz w:val="18"/>
          <w:highlight w:val="yellow"/>
          <w:lang w:val="en-IE"/>
        </w:rPr>
        <w:t>l</w:t>
      </w:r>
      <w:proofErr w:type="spellEnd"/>
      <w:r w:rsidRPr="00D72004">
        <w:rPr>
          <w:rFonts w:ascii="Söhne" w:eastAsia="Times New Roman" w:hAnsi="Söhne" w:cs="Times New Roman"/>
          <w:bCs/>
          <w:strike/>
          <w:sz w:val="18"/>
          <w:highlight w:val="yellow"/>
          <w:lang w:val="en-IE"/>
        </w:rPr>
        <w:t xml:space="preserve"> reaction mixture containing 12.5 </w:t>
      </w:r>
      <w:proofErr w:type="spellStart"/>
      <w:r w:rsidRPr="00D72004">
        <w:rPr>
          <w:rFonts w:ascii="Calibri" w:eastAsia="Times New Roman" w:hAnsi="Calibri" w:cs="Calibri"/>
          <w:bCs/>
          <w:strike/>
          <w:sz w:val="18"/>
          <w:highlight w:val="yellow"/>
          <w:lang w:val="en-IE"/>
        </w:rPr>
        <w:t>μ</w:t>
      </w:r>
      <w:r w:rsidRPr="00D72004">
        <w:rPr>
          <w:rFonts w:ascii="Söhne" w:eastAsia="Times New Roman" w:hAnsi="Söhne" w:cs="Times New Roman"/>
          <w:bCs/>
          <w:strike/>
          <w:sz w:val="18"/>
          <w:highlight w:val="yellow"/>
          <w:lang w:val="en-IE"/>
        </w:rPr>
        <w:t>l</w:t>
      </w:r>
      <w:proofErr w:type="spellEnd"/>
      <w:r w:rsidRPr="00D72004">
        <w:rPr>
          <w:rFonts w:ascii="Söhne" w:eastAsia="Times New Roman" w:hAnsi="Söhne" w:cs="Times New Roman"/>
          <w:bCs/>
          <w:strike/>
          <w:sz w:val="18"/>
          <w:highlight w:val="yellow"/>
          <w:lang w:val="en-IE"/>
        </w:rPr>
        <w:t xml:space="preserve"> TaqMan Universal PCR Master Mix (Applied Biosystems), 900 </w:t>
      </w:r>
      <w:proofErr w:type="spellStart"/>
      <w:r w:rsidRPr="00D72004">
        <w:rPr>
          <w:rFonts w:ascii="Söhne" w:eastAsia="Times New Roman" w:hAnsi="Söhne" w:cs="Times New Roman"/>
          <w:bCs/>
          <w:strike/>
          <w:sz w:val="18"/>
          <w:highlight w:val="yellow"/>
          <w:lang w:val="en-IE"/>
        </w:rPr>
        <w:t>nM</w:t>
      </w:r>
      <w:proofErr w:type="spellEnd"/>
      <w:r w:rsidRPr="00D72004">
        <w:rPr>
          <w:rFonts w:ascii="Söhne" w:eastAsia="Times New Roman" w:hAnsi="Söhne" w:cs="Times New Roman"/>
          <w:bCs/>
          <w:strike/>
          <w:sz w:val="18"/>
          <w:highlight w:val="yellow"/>
          <w:lang w:val="en-IE"/>
        </w:rPr>
        <w:t xml:space="preserve"> for each primer, 250 </w:t>
      </w:r>
      <w:proofErr w:type="spellStart"/>
      <w:r w:rsidRPr="00D72004">
        <w:rPr>
          <w:rFonts w:ascii="Söhne" w:eastAsia="Times New Roman" w:hAnsi="Söhne" w:cs="Times New Roman"/>
          <w:bCs/>
          <w:strike/>
          <w:sz w:val="18"/>
          <w:highlight w:val="yellow"/>
          <w:lang w:val="en-IE"/>
        </w:rPr>
        <w:t>nM</w:t>
      </w:r>
      <w:proofErr w:type="spellEnd"/>
      <w:r w:rsidRPr="00D72004">
        <w:rPr>
          <w:rFonts w:ascii="Söhne" w:eastAsia="Times New Roman" w:hAnsi="Söhne" w:cs="Times New Roman"/>
          <w:bCs/>
          <w:strike/>
          <w:sz w:val="18"/>
          <w:highlight w:val="yellow"/>
          <w:lang w:val="en-IE"/>
        </w:rPr>
        <w:t xml:space="preserve"> for probe, and molecular grade water. After 1 cycle of 50°C for 2 minutes and 95 °C for 10 minutes, PCR amplification consists of 45 cycles of 95°C for 15 seconds, 60°C for 60 seconds.</w:t>
      </w:r>
    </w:p>
    <w:p w14:paraId="77B61530"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rPr>
      </w:pPr>
      <w:r w:rsidRPr="00D72004">
        <w:rPr>
          <w:rFonts w:ascii="Söhne" w:eastAsia="Times New Roman" w:hAnsi="Söhne" w:cs="Times New Roman"/>
          <w:bCs/>
          <w:strike/>
          <w:sz w:val="18"/>
          <w:highlight w:val="yellow"/>
          <w:lang w:val="en-IE"/>
        </w:rPr>
        <w:t xml:space="preserve">Alternative real-time PCR assays can be used according to published protocols for detection of the major capsid protein gene sequence of EHNV and other </w:t>
      </w:r>
      <w:proofErr w:type="spellStart"/>
      <w:r w:rsidRPr="00D72004">
        <w:rPr>
          <w:rFonts w:ascii="Söhne" w:eastAsia="Times New Roman" w:hAnsi="Söhne" w:cs="Times New Roman"/>
          <w:bCs/>
          <w:strike/>
          <w:sz w:val="18"/>
          <w:highlight w:val="yellow"/>
          <w:lang w:val="en-IE"/>
        </w:rPr>
        <w:t>ranaviruses</w:t>
      </w:r>
      <w:proofErr w:type="spellEnd"/>
      <w:r w:rsidRPr="00D72004">
        <w:rPr>
          <w:rFonts w:ascii="Söhne" w:eastAsia="Times New Roman" w:hAnsi="Söhne" w:cs="Times New Roman"/>
          <w:bCs/>
          <w:strike/>
          <w:sz w:val="18"/>
          <w:highlight w:val="yellow"/>
          <w:lang w:val="en-IE"/>
        </w:rPr>
        <w:t xml:space="preserve">. The assay described by Jaramillo </w:t>
      </w:r>
      <w:r w:rsidRPr="00D72004">
        <w:rPr>
          <w:rFonts w:ascii="Söhne" w:eastAsia="Times New Roman" w:hAnsi="Söhne" w:cs="Times New Roman"/>
          <w:bCs/>
          <w:i/>
          <w:strike/>
          <w:sz w:val="18"/>
          <w:highlight w:val="yellow"/>
          <w:lang w:val="en-IE"/>
        </w:rPr>
        <w:t>et al.</w:t>
      </w:r>
      <w:r w:rsidRPr="00D72004">
        <w:rPr>
          <w:rFonts w:ascii="Söhne" w:eastAsia="Times New Roman" w:hAnsi="Söhne" w:cs="Times New Roman"/>
          <w:bCs/>
          <w:strike/>
          <w:sz w:val="18"/>
          <w:highlight w:val="yellow"/>
          <w:lang w:val="en-IE"/>
        </w:rPr>
        <w:t xml:space="preserve"> (2012) uses SYBR Green detection chemistry and the assay described by Stilwell </w:t>
      </w:r>
      <w:r w:rsidRPr="00D72004">
        <w:rPr>
          <w:rFonts w:ascii="Söhne" w:eastAsia="Times New Roman" w:hAnsi="Söhne" w:cs="Times New Roman"/>
          <w:bCs/>
          <w:i/>
          <w:strike/>
          <w:sz w:val="18"/>
          <w:highlight w:val="yellow"/>
          <w:lang w:val="en-IE"/>
        </w:rPr>
        <w:t xml:space="preserve">et al. </w:t>
      </w:r>
      <w:r w:rsidRPr="00D72004">
        <w:rPr>
          <w:rFonts w:ascii="Söhne" w:eastAsia="Times New Roman" w:hAnsi="Söhne" w:cs="Times New Roman"/>
          <w:bCs/>
          <w:strike/>
          <w:sz w:val="18"/>
          <w:highlight w:val="yellow"/>
          <w:lang w:val="en-IE"/>
        </w:rPr>
        <w:t xml:space="preserve">(2018) was designed to detect multiple </w:t>
      </w:r>
      <w:proofErr w:type="spellStart"/>
      <w:r w:rsidRPr="00D72004">
        <w:rPr>
          <w:rFonts w:ascii="Söhne" w:eastAsia="Times New Roman" w:hAnsi="Söhne" w:cs="Times New Roman"/>
          <w:bCs/>
          <w:strike/>
          <w:sz w:val="18"/>
          <w:highlight w:val="yellow"/>
          <w:lang w:val="en-IE"/>
        </w:rPr>
        <w:t>ranavirus</w:t>
      </w:r>
      <w:proofErr w:type="spellEnd"/>
      <w:r w:rsidRPr="00D72004">
        <w:rPr>
          <w:rFonts w:ascii="Söhne" w:eastAsia="Times New Roman" w:hAnsi="Söhne" w:cs="Times New Roman"/>
          <w:bCs/>
          <w:strike/>
          <w:sz w:val="18"/>
          <w:highlight w:val="yellow"/>
          <w:lang w:val="en-IE"/>
        </w:rPr>
        <w:t xml:space="preserve"> species using hydrolysis probe detection chemistry.</w:t>
      </w:r>
    </w:p>
    <w:p w14:paraId="1F57C5AE"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rPr>
      </w:pPr>
      <w:r w:rsidRPr="00D72004">
        <w:rPr>
          <w:rFonts w:ascii="Söhne" w:eastAsia="Times New Roman" w:hAnsi="Söhne" w:cs="Times New Roman"/>
          <w:bCs/>
          <w:strike/>
          <w:sz w:val="18"/>
          <w:highlight w:val="yellow"/>
          <w:lang w:val="en-IE"/>
        </w:rPr>
        <w:t>The following controls should be run with each assay: negative extraction control; positive control; no template control; internal PCR control.</w:t>
      </w:r>
    </w:p>
    <w:p w14:paraId="054765C7" w14:textId="77777777" w:rsidR="00D72004" w:rsidRPr="00D72004" w:rsidRDefault="00D72004" w:rsidP="00D72004">
      <w:pPr>
        <w:spacing w:after="120" w:line="240" w:lineRule="auto"/>
        <w:ind w:left="851"/>
        <w:jc w:val="center"/>
        <w:rPr>
          <w:rFonts w:ascii="Söhne Kräftig" w:eastAsia="Times New Roman" w:hAnsi="Söhne Kräftig" w:cs="Times New Roman"/>
          <w:i/>
          <w:strike/>
          <w:sz w:val="18"/>
          <w:szCs w:val="18"/>
          <w:highlight w:val="yellow"/>
          <w:lang w:val="en-IE"/>
        </w:rPr>
      </w:pPr>
      <w:r w:rsidRPr="00D72004">
        <w:rPr>
          <w:rFonts w:ascii="Söhne Kräftig" w:eastAsia="Times New Roman" w:hAnsi="Söhne Kräftig" w:cs="Times New Roman"/>
          <w:b/>
          <w:i/>
          <w:strike/>
          <w:sz w:val="18"/>
          <w:szCs w:val="18"/>
          <w:highlight w:val="yellow"/>
          <w:lang w:val="en-IE"/>
        </w:rPr>
        <w:t>Table 4.4.1.1.</w:t>
      </w:r>
      <w:r w:rsidRPr="00D72004">
        <w:rPr>
          <w:rFonts w:ascii="Söhne Kräftig" w:eastAsia="Times New Roman" w:hAnsi="Söhne Kräftig" w:cs="Times New Roman"/>
          <w:i/>
          <w:strike/>
          <w:sz w:val="18"/>
          <w:szCs w:val="18"/>
          <w:highlight w:val="yellow"/>
          <w:lang w:val="en-IE"/>
        </w:rPr>
        <w:t xml:space="preserve"> </w:t>
      </w:r>
      <w:proofErr w:type="spellStart"/>
      <w:r w:rsidRPr="00D72004">
        <w:rPr>
          <w:rFonts w:ascii="Söhne Kräftig" w:eastAsia="Times New Roman" w:hAnsi="Söhne Kräftig" w:cs="Times New Roman"/>
          <w:i/>
          <w:strike/>
          <w:sz w:val="18"/>
          <w:szCs w:val="18"/>
          <w:highlight w:val="yellow"/>
          <w:lang w:val="en-IE"/>
        </w:rPr>
        <w:t>Ranavirus</w:t>
      </w:r>
      <w:proofErr w:type="spellEnd"/>
      <w:r w:rsidRPr="00D72004">
        <w:rPr>
          <w:rFonts w:ascii="Söhne Kräftig" w:eastAsia="Times New Roman" w:hAnsi="Söhne Kräftig" w:cs="Times New Roman"/>
          <w:i/>
          <w:strike/>
          <w:sz w:val="18"/>
          <w:szCs w:val="18"/>
          <w:highlight w:val="yellow"/>
          <w:lang w:val="en-IE"/>
        </w:rPr>
        <w:t xml:space="preserve"> primer and probe sequences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5505"/>
        <w:gridCol w:w="2070"/>
      </w:tblGrid>
      <w:tr w:rsidR="00D72004" w:rsidRPr="00D72004" w14:paraId="4FF8DEC1" w14:textId="77777777">
        <w:trPr>
          <w:jc w:val="center"/>
        </w:trPr>
        <w:tc>
          <w:tcPr>
            <w:tcW w:w="1441" w:type="dxa"/>
            <w:tcBorders>
              <w:top w:val="single" w:sz="4" w:space="0" w:color="auto"/>
              <w:left w:val="nil"/>
              <w:bottom w:val="single" w:sz="4" w:space="0" w:color="auto"/>
              <w:right w:val="nil"/>
            </w:tcBorders>
          </w:tcPr>
          <w:p w14:paraId="1F18344C" w14:textId="77777777" w:rsidR="00D72004" w:rsidRPr="00D72004" w:rsidRDefault="00D72004" w:rsidP="00D72004">
            <w:pPr>
              <w:spacing w:before="120" w:after="120" w:line="240" w:lineRule="auto"/>
              <w:jc w:val="center"/>
              <w:rPr>
                <w:rFonts w:ascii="Söhne Kräftig" w:eastAsia="Times New Roman" w:hAnsi="Söhne Kräftig" w:cs="Arial"/>
                <w:strike/>
                <w:sz w:val="18"/>
                <w:szCs w:val="18"/>
                <w:highlight w:val="yellow"/>
                <w:lang w:val="en-IE"/>
              </w:rPr>
            </w:pPr>
            <w:r w:rsidRPr="00D72004">
              <w:rPr>
                <w:rFonts w:ascii="Söhne Kräftig" w:eastAsia="Times New Roman" w:hAnsi="Söhne Kräftig" w:cs="Arial"/>
                <w:strike/>
                <w:sz w:val="18"/>
                <w:szCs w:val="18"/>
                <w:highlight w:val="yellow"/>
                <w:lang w:val="en-IE"/>
              </w:rPr>
              <w:t>Primer</w:t>
            </w:r>
          </w:p>
        </w:tc>
        <w:tc>
          <w:tcPr>
            <w:tcW w:w="5505" w:type="dxa"/>
            <w:tcBorders>
              <w:top w:val="single" w:sz="4" w:space="0" w:color="auto"/>
              <w:left w:val="nil"/>
              <w:bottom w:val="single" w:sz="4" w:space="0" w:color="auto"/>
              <w:right w:val="nil"/>
            </w:tcBorders>
          </w:tcPr>
          <w:p w14:paraId="7E9B1981" w14:textId="77777777" w:rsidR="00D72004" w:rsidRPr="00D72004" w:rsidRDefault="00D72004" w:rsidP="00D72004">
            <w:pPr>
              <w:spacing w:before="120" w:after="120" w:line="240" w:lineRule="auto"/>
              <w:jc w:val="center"/>
              <w:rPr>
                <w:rFonts w:ascii="Söhne Kräftig" w:eastAsia="Times New Roman" w:hAnsi="Söhne Kräftig" w:cs="Arial"/>
                <w:strike/>
                <w:sz w:val="18"/>
                <w:szCs w:val="18"/>
                <w:highlight w:val="yellow"/>
                <w:lang w:val="en-IE"/>
              </w:rPr>
            </w:pPr>
            <w:r w:rsidRPr="00D72004">
              <w:rPr>
                <w:rFonts w:ascii="Söhne Kräftig" w:eastAsia="Times New Roman" w:hAnsi="Söhne Kräftig" w:cs="Arial"/>
                <w:strike/>
                <w:sz w:val="18"/>
                <w:szCs w:val="18"/>
                <w:highlight w:val="yellow"/>
                <w:lang w:val="en-IE"/>
              </w:rPr>
              <w:t xml:space="preserve">Sequence </w:t>
            </w:r>
            <w:r w:rsidRPr="00D72004">
              <w:rPr>
                <w:rFonts w:ascii="Söhne Kräftig" w:eastAsia="Times New Roman" w:hAnsi="Söhne Kräftig" w:cs="Arial"/>
                <w:strike/>
                <w:sz w:val="18"/>
                <w:szCs w:val="18"/>
                <w:highlight w:val="yellow"/>
                <w:u w:val="double"/>
                <w:lang w:val="en-IE"/>
              </w:rPr>
              <w:t>(5’–3’)</w:t>
            </w:r>
          </w:p>
        </w:tc>
        <w:tc>
          <w:tcPr>
            <w:tcW w:w="2070" w:type="dxa"/>
            <w:tcBorders>
              <w:top w:val="single" w:sz="4" w:space="0" w:color="auto"/>
              <w:left w:val="nil"/>
              <w:bottom w:val="single" w:sz="4" w:space="0" w:color="auto"/>
              <w:right w:val="nil"/>
            </w:tcBorders>
          </w:tcPr>
          <w:p w14:paraId="1F2E5829" w14:textId="77777777" w:rsidR="00D72004" w:rsidRPr="00D72004" w:rsidRDefault="00D72004" w:rsidP="00D72004">
            <w:pPr>
              <w:spacing w:before="120" w:after="120" w:line="240" w:lineRule="auto"/>
              <w:jc w:val="center"/>
              <w:rPr>
                <w:rFonts w:ascii="Söhne Kräftig" w:eastAsia="Times New Roman" w:hAnsi="Söhne Kräftig" w:cs="Arial"/>
                <w:strike/>
                <w:sz w:val="18"/>
                <w:szCs w:val="18"/>
                <w:highlight w:val="yellow"/>
                <w:lang w:val="en-IE"/>
              </w:rPr>
            </w:pPr>
            <w:r w:rsidRPr="00D72004">
              <w:rPr>
                <w:rFonts w:ascii="Söhne Kräftig" w:eastAsia="Times New Roman" w:hAnsi="Söhne Kräftig" w:cs="Arial"/>
                <w:strike/>
                <w:sz w:val="18"/>
                <w:szCs w:val="18"/>
                <w:highlight w:val="yellow"/>
                <w:lang w:val="en-IE"/>
              </w:rPr>
              <w:t>Reference</w:t>
            </w:r>
          </w:p>
        </w:tc>
      </w:tr>
      <w:tr w:rsidR="00D72004" w:rsidRPr="00D72004" w14:paraId="224E2C1B" w14:textId="77777777">
        <w:trPr>
          <w:trHeight w:val="155"/>
          <w:jc w:val="center"/>
        </w:trPr>
        <w:tc>
          <w:tcPr>
            <w:tcW w:w="1441" w:type="dxa"/>
            <w:tcBorders>
              <w:top w:val="single" w:sz="4" w:space="0" w:color="auto"/>
              <w:left w:val="nil"/>
              <w:bottom w:val="nil"/>
              <w:right w:val="nil"/>
            </w:tcBorders>
          </w:tcPr>
          <w:p w14:paraId="1986855B"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RANA CON F</w:t>
            </w:r>
          </w:p>
        </w:tc>
        <w:tc>
          <w:tcPr>
            <w:tcW w:w="5505" w:type="dxa"/>
            <w:tcBorders>
              <w:top w:val="single" w:sz="4" w:space="0" w:color="auto"/>
              <w:left w:val="nil"/>
              <w:bottom w:val="nil"/>
              <w:right w:val="nil"/>
            </w:tcBorders>
          </w:tcPr>
          <w:p w14:paraId="58B6B578"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5’-CTC-ATC-GTT-CTG-GCC-ATC-A-3’</w:t>
            </w:r>
          </w:p>
        </w:tc>
        <w:tc>
          <w:tcPr>
            <w:tcW w:w="2070" w:type="dxa"/>
            <w:vMerge w:val="restart"/>
            <w:tcBorders>
              <w:top w:val="single" w:sz="4" w:space="0" w:color="auto"/>
              <w:left w:val="nil"/>
              <w:bottom w:val="nil"/>
              <w:right w:val="nil"/>
            </w:tcBorders>
            <w:vAlign w:val="center"/>
          </w:tcPr>
          <w:p w14:paraId="745CAC62"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 xml:space="preserve">Pallister </w:t>
            </w:r>
            <w:r w:rsidRPr="00D72004">
              <w:rPr>
                <w:rFonts w:ascii="Söhne" w:eastAsia="Times New Roman" w:hAnsi="Söhne" w:cs="Arial"/>
                <w:i/>
                <w:strike/>
                <w:sz w:val="16"/>
                <w:szCs w:val="16"/>
                <w:highlight w:val="yellow"/>
                <w:lang w:val="en-IE"/>
              </w:rPr>
              <w:t>et al.,</w:t>
            </w:r>
            <w:r w:rsidRPr="00D72004">
              <w:rPr>
                <w:rFonts w:ascii="Söhne" w:eastAsia="Times New Roman" w:hAnsi="Söhne" w:cs="Arial"/>
                <w:strike/>
                <w:sz w:val="16"/>
                <w:szCs w:val="16"/>
                <w:highlight w:val="yellow"/>
                <w:lang w:val="en-IE"/>
              </w:rPr>
              <w:t xml:space="preserve"> 2007</w:t>
            </w:r>
          </w:p>
        </w:tc>
      </w:tr>
      <w:tr w:rsidR="00D72004" w:rsidRPr="004E1103" w14:paraId="6455A18E" w14:textId="77777777">
        <w:trPr>
          <w:jc w:val="center"/>
        </w:trPr>
        <w:tc>
          <w:tcPr>
            <w:tcW w:w="1441" w:type="dxa"/>
            <w:tcBorders>
              <w:top w:val="nil"/>
              <w:left w:val="nil"/>
              <w:bottom w:val="nil"/>
              <w:right w:val="nil"/>
            </w:tcBorders>
          </w:tcPr>
          <w:p w14:paraId="2BFECF11"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RANA CON R</w:t>
            </w:r>
          </w:p>
        </w:tc>
        <w:tc>
          <w:tcPr>
            <w:tcW w:w="5505" w:type="dxa"/>
            <w:tcBorders>
              <w:top w:val="nil"/>
              <w:left w:val="nil"/>
              <w:bottom w:val="nil"/>
              <w:right w:val="nil"/>
            </w:tcBorders>
          </w:tcPr>
          <w:p w14:paraId="695A8F0C"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5’-TCC-CAT-CGA-GCC-GTT-CA-3’</w:t>
            </w:r>
          </w:p>
        </w:tc>
        <w:tc>
          <w:tcPr>
            <w:tcW w:w="2070" w:type="dxa"/>
            <w:vMerge/>
            <w:vAlign w:val="center"/>
          </w:tcPr>
          <w:p w14:paraId="522EB153" w14:textId="77777777" w:rsidR="00D72004" w:rsidRPr="00D72004" w:rsidRDefault="00D72004" w:rsidP="00D72004">
            <w:pPr>
              <w:spacing w:after="0" w:line="240" w:lineRule="auto"/>
              <w:jc w:val="center"/>
              <w:rPr>
                <w:rFonts w:ascii="Söhne" w:eastAsia="Times New Roman" w:hAnsi="Söhne" w:cs="Arial"/>
                <w:sz w:val="16"/>
                <w:szCs w:val="16"/>
                <w:highlight w:val="yellow"/>
                <w:lang w:val="en-IE"/>
              </w:rPr>
            </w:pPr>
          </w:p>
        </w:tc>
      </w:tr>
      <w:tr w:rsidR="00D72004" w:rsidRPr="00D72004" w14:paraId="4F4B6518" w14:textId="77777777">
        <w:trPr>
          <w:jc w:val="center"/>
        </w:trPr>
        <w:tc>
          <w:tcPr>
            <w:tcW w:w="1441" w:type="dxa"/>
            <w:tcBorders>
              <w:top w:val="nil"/>
              <w:left w:val="nil"/>
              <w:bottom w:val="nil"/>
              <w:right w:val="nil"/>
            </w:tcBorders>
          </w:tcPr>
          <w:p w14:paraId="4423ADB6" w14:textId="77777777" w:rsidR="00D72004" w:rsidRPr="00D72004" w:rsidRDefault="00D72004" w:rsidP="00D72004">
            <w:pPr>
              <w:spacing w:after="0" w:line="240" w:lineRule="auto"/>
              <w:jc w:val="center"/>
              <w:rPr>
                <w:rFonts w:ascii="Söhne" w:eastAsia="Times New Roman" w:hAnsi="Söhne" w:cs="Arial"/>
                <w:b/>
                <w:strike/>
                <w:sz w:val="16"/>
                <w:szCs w:val="16"/>
                <w:highlight w:val="yellow"/>
                <w:lang w:val="en-IE"/>
              </w:rPr>
            </w:pPr>
            <w:r w:rsidRPr="00D72004">
              <w:rPr>
                <w:rFonts w:ascii="Söhne" w:eastAsia="Times New Roman" w:hAnsi="Söhne" w:cs="Arial"/>
                <w:b/>
                <w:strike/>
                <w:sz w:val="16"/>
                <w:szCs w:val="16"/>
                <w:highlight w:val="yellow"/>
                <w:lang w:val="en-IE"/>
              </w:rPr>
              <w:t>Probe</w:t>
            </w:r>
          </w:p>
        </w:tc>
        <w:tc>
          <w:tcPr>
            <w:tcW w:w="5505" w:type="dxa"/>
            <w:tcBorders>
              <w:top w:val="nil"/>
              <w:left w:val="nil"/>
              <w:bottom w:val="nil"/>
              <w:right w:val="nil"/>
            </w:tcBorders>
          </w:tcPr>
          <w:p w14:paraId="27CBF2E4"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p>
        </w:tc>
        <w:tc>
          <w:tcPr>
            <w:tcW w:w="2070" w:type="dxa"/>
            <w:vMerge/>
            <w:vAlign w:val="center"/>
          </w:tcPr>
          <w:p w14:paraId="5631CB26" w14:textId="77777777" w:rsidR="00D72004" w:rsidRPr="00D72004" w:rsidRDefault="00D72004" w:rsidP="00D72004">
            <w:pPr>
              <w:spacing w:after="0" w:line="240" w:lineRule="auto"/>
              <w:jc w:val="center"/>
              <w:rPr>
                <w:rFonts w:ascii="Söhne" w:eastAsia="Times New Roman" w:hAnsi="Söhne" w:cs="Arial"/>
                <w:bCs/>
                <w:sz w:val="16"/>
                <w:szCs w:val="16"/>
                <w:highlight w:val="yellow"/>
                <w:lang w:val="en-IE"/>
              </w:rPr>
            </w:pPr>
          </w:p>
        </w:tc>
      </w:tr>
      <w:tr w:rsidR="00D72004" w:rsidRPr="004E1103" w14:paraId="6ABD9BA8" w14:textId="77777777">
        <w:trPr>
          <w:jc w:val="center"/>
        </w:trPr>
        <w:tc>
          <w:tcPr>
            <w:tcW w:w="1441" w:type="dxa"/>
            <w:tcBorders>
              <w:top w:val="nil"/>
              <w:left w:val="nil"/>
              <w:bottom w:val="single" w:sz="4" w:space="0" w:color="auto"/>
              <w:right w:val="nil"/>
            </w:tcBorders>
          </w:tcPr>
          <w:p w14:paraId="1A721FF7"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 xml:space="preserve">RANA CON </w:t>
            </w:r>
            <w:proofErr w:type="spellStart"/>
            <w:r w:rsidRPr="00D72004">
              <w:rPr>
                <w:rFonts w:ascii="Söhne" w:eastAsia="Times New Roman" w:hAnsi="Söhne" w:cs="Arial"/>
                <w:strike/>
                <w:sz w:val="16"/>
                <w:szCs w:val="16"/>
                <w:highlight w:val="yellow"/>
                <w:lang w:val="en-IE"/>
              </w:rPr>
              <w:t>Pr</w:t>
            </w:r>
            <w:proofErr w:type="spellEnd"/>
          </w:p>
        </w:tc>
        <w:tc>
          <w:tcPr>
            <w:tcW w:w="5505" w:type="dxa"/>
            <w:tcBorders>
              <w:top w:val="nil"/>
              <w:left w:val="nil"/>
              <w:bottom w:val="single" w:sz="4" w:space="0" w:color="auto"/>
              <w:right w:val="nil"/>
            </w:tcBorders>
          </w:tcPr>
          <w:p w14:paraId="2740FCD5"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5’-6</w:t>
            </w:r>
            <w:r w:rsidRPr="00D72004">
              <w:rPr>
                <w:rFonts w:ascii="Söhne" w:eastAsia="Times New Roman" w:hAnsi="Söhne" w:cs="Arial"/>
                <w:b/>
                <w:strike/>
                <w:sz w:val="16"/>
                <w:szCs w:val="16"/>
                <w:highlight w:val="yellow"/>
                <w:lang w:val="en-IE"/>
              </w:rPr>
              <w:t>FAM</w:t>
            </w:r>
            <w:r w:rsidRPr="00D72004">
              <w:rPr>
                <w:rFonts w:ascii="Söhne" w:eastAsia="Times New Roman" w:hAnsi="Söhne" w:cs="Arial"/>
                <w:strike/>
                <w:sz w:val="16"/>
                <w:szCs w:val="16"/>
                <w:highlight w:val="yellow"/>
                <w:lang w:val="en-IE"/>
              </w:rPr>
              <w:t>-CAC-AAC-ATT-ATC-CGC-ATC-</w:t>
            </w:r>
            <w:r w:rsidRPr="00D72004">
              <w:rPr>
                <w:rFonts w:ascii="Söhne" w:eastAsia="Times New Roman" w:hAnsi="Söhne" w:cs="Arial"/>
                <w:b/>
                <w:strike/>
                <w:sz w:val="16"/>
                <w:szCs w:val="16"/>
                <w:highlight w:val="yellow"/>
                <w:lang w:val="en-IE"/>
              </w:rPr>
              <w:t>MGB</w:t>
            </w:r>
            <w:r w:rsidRPr="00D72004">
              <w:rPr>
                <w:rFonts w:ascii="Söhne" w:eastAsia="Times New Roman" w:hAnsi="Söhne" w:cs="Arial"/>
                <w:strike/>
                <w:sz w:val="16"/>
                <w:szCs w:val="16"/>
                <w:highlight w:val="yellow"/>
                <w:lang w:val="en-IE"/>
              </w:rPr>
              <w:t>-3’</w:t>
            </w:r>
          </w:p>
        </w:tc>
        <w:tc>
          <w:tcPr>
            <w:tcW w:w="2070" w:type="dxa"/>
            <w:vMerge/>
            <w:vAlign w:val="center"/>
          </w:tcPr>
          <w:p w14:paraId="03303067" w14:textId="77777777" w:rsidR="00D72004" w:rsidRPr="00D72004" w:rsidRDefault="00D72004" w:rsidP="00D72004">
            <w:pPr>
              <w:tabs>
                <w:tab w:val="left" w:pos="1395"/>
              </w:tabs>
              <w:spacing w:after="0" w:line="240" w:lineRule="auto"/>
              <w:jc w:val="center"/>
              <w:rPr>
                <w:rFonts w:ascii="Söhne" w:eastAsia="Times New Roman" w:hAnsi="Söhne" w:cs="Arial"/>
                <w:sz w:val="16"/>
                <w:szCs w:val="16"/>
                <w:highlight w:val="yellow"/>
                <w:lang w:val="en-IE"/>
              </w:rPr>
            </w:pPr>
          </w:p>
        </w:tc>
      </w:tr>
      <w:tr w:rsidR="00D72004" w:rsidRPr="00D72004" w14:paraId="1846C944" w14:textId="77777777">
        <w:trPr>
          <w:jc w:val="center"/>
        </w:trPr>
        <w:tc>
          <w:tcPr>
            <w:tcW w:w="1441" w:type="dxa"/>
            <w:tcBorders>
              <w:top w:val="single" w:sz="4" w:space="0" w:color="auto"/>
              <w:left w:val="nil"/>
              <w:bottom w:val="single" w:sz="4" w:space="0" w:color="auto"/>
              <w:right w:val="nil"/>
            </w:tcBorders>
          </w:tcPr>
          <w:p w14:paraId="07097DBD"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b/>
                <w:strike/>
                <w:sz w:val="16"/>
                <w:szCs w:val="16"/>
                <w:highlight w:val="yellow"/>
                <w:lang w:val="en-IE"/>
              </w:rPr>
              <w:t>Primer</w:t>
            </w:r>
          </w:p>
        </w:tc>
        <w:tc>
          <w:tcPr>
            <w:tcW w:w="5505" w:type="dxa"/>
            <w:tcBorders>
              <w:top w:val="single" w:sz="4" w:space="0" w:color="auto"/>
              <w:left w:val="nil"/>
              <w:bottom w:val="single" w:sz="4" w:space="0" w:color="auto"/>
              <w:right w:val="nil"/>
            </w:tcBorders>
          </w:tcPr>
          <w:p w14:paraId="12296FE3"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c>
          <w:tcPr>
            <w:tcW w:w="2070" w:type="dxa"/>
            <w:tcBorders>
              <w:top w:val="single" w:sz="4" w:space="0" w:color="auto"/>
              <w:left w:val="nil"/>
              <w:bottom w:val="single" w:sz="4" w:space="0" w:color="auto"/>
              <w:right w:val="nil"/>
            </w:tcBorders>
            <w:vAlign w:val="center"/>
          </w:tcPr>
          <w:p w14:paraId="5AB62218"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r>
      <w:tr w:rsidR="00D72004" w:rsidRPr="00D72004" w14:paraId="0C2CB415" w14:textId="77777777">
        <w:trPr>
          <w:jc w:val="center"/>
        </w:trPr>
        <w:tc>
          <w:tcPr>
            <w:tcW w:w="1441" w:type="dxa"/>
            <w:tcBorders>
              <w:top w:val="single" w:sz="4" w:space="0" w:color="auto"/>
              <w:left w:val="nil"/>
              <w:bottom w:val="nil"/>
              <w:right w:val="nil"/>
            </w:tcBorders>
          </w:tcPr>
          <w:p w14:paraId="6EA3E14F"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C1096</w:t>
            </w:r>
          </w:p>
        </w:tc>
        <w:tc>
          <w:tcPr>
            <w:tcW w:w="5505" w:type="dxa"/>
            <w:tcBorders>
              <w:top w:val="single" w:sz="4" w:space="0" w:color="auto"/>
              <w:left w:val="nil"/>
              <w:bottom w:val="nil"/>
              <w:right w:val="nil"/>
            </w:tcBorders>
          </w:tcPr>
          <w:p w14:paraId="200788F7" w14:textId="77777777" w:rsidR="00D72004" w:rsidRPr="004E1103"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4E1103">
              <w:rPr>
                <w:rFonts w:ascii="Söhne" w:eastAsia="Times New Roman" w:hAnsi="Söhne" w:cs="Arial"/>
                <w:strike/>
                <w:sz w:val="16"/>
                <w:szCs w:val="16"/>
                <w:highlight w:val="yellow"/>
                <w:lang w:val="en-IE"/>
              </w:rPr>
              <w:t>GAC-TGA-CCA-ACG-CCA-GCC-TTA-ACG</w:t>
            </w:r>
          </w:p>
        </w:tc>
        <w:tc>
          <w:tcPr>
            <w:tcW w:w="2070" w:type="dxa"/>
            <w:vMerge w:val="restart"/>
            <w:tcBorders>
              <w:top w:val="single" w:sz="4" w:space="0" w:color="auto"/>
              <w:left w:val="nil"/>
              <w:bottom w:val="nil"/>
              <w:right w:val="nil"/>
            </w:tcBorders>
            <w:vAlign w:val="center"/>
          </w:tcPr>
          <w:p w14:paraId="5C1E298C"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 xml:space="preserve">Jaramillo </w:t>
            </w:r>
            <w:r w:rsidRPr="00D72004">
              <w:rPr>
                <w:rFonts w:ascii="Söhne" w:eastAsia="Times New Roman" w:hAnsi="Söhne" w:cs="Arial"/>
                <w:i/>
                <w:strike/>
                <w:sz w:val="16"/>
                <w:szCs w:val="16"/>
                <w:highlight w:val="yellow"/>
                <w:lang w:val="en-IE"/>
              </w:rPr>
              <w:t>et al.,</w:t>
            </w:r>
            <w:r w:rsidRPr="00D72004">
              <w:rPr>
                <w:rFonts w:ascii="Söhne" w:eastAsia="Times New Roman" w:hAnsi="Söhne" w:cs="Arial"/>
                <w:strike/>
                <w:sz w:val="16"/>
                <w:szCs w:val="16"/>
                <w:highlight w:val="yellow"/>
                <w:lang w:val="en-IE"/>
              </w:rPr>
              <w:t xml:space="preserve"> 2012</w:t>
            </w:r>
          </w:p>
        </w:tc>
      </w:tr>
      <w:tr w:rsidR="00D72004" w:rsidRPr="00D72004" w14:paraId="764FD628" w14:textId="77777777">
        <w:trPr>
          <w:jc w:val="center"/>
        </w:trPr>
        <w:tc>
          <w:tcPr>
            <w:tcW w:w="1441" w:type="dxa"/>
            <w:tcBorders>
              <w:top w:val="nil"/>
              <w:left w:val="nil"/>
              <w:bottom w:val="nil"/>
              <w:right w:val="nil"/>
            </w:tcBorders>
          </w:tcPr>
          <w:p w14:paraId="2A054366"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p>
        </w:tc>
        <w:tc>
          <w:tcPr>
            <w:tcW w:w="5505" w:type="dxa"/>
            <w:tcBorders>
              <w:top w:val="nil"/>
              <w:left w:val="nil"/>
              <w:bottom w:val="nil"/>
              <w:right w:val="nil"/>
            </w:tcBorders>
          </w:tcPr>
          <w:p w14:paraId="26F77B9E"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c>
          <w:tcPr>
            <w:tcW w:w="2070" w:type="dxa"/>
            <w:vMerge/>
            <w:vAlign w:val="center"/>
          </w:tcPr>
          <w:p w14:paraId="7F4E34E3" w14:textId="77777777" w:rsidR="00D72004" w:rsidRPr="00D72004" w:rsidRDefault="00D72004" w:rsidP="00D72004">
            <w:pPr>
              <w:tabs>
                <w:tab w:val="left" w:pos="1395"/>
              </w:tabs>
              <w:spacing w:after="0" w:line="240" w:lineRule="auto"/>
              <w:jc w:val="center"/>
              <w:rPr>
                <w:rFonts w:ascii="Söhne" w:eastAsia="Times New Roman" w:hAnsi="Söhne" w:cs="Arial"/>
                <w:sz w:val="16"/>
                <w:szCs w:val="16"/>
                <w:highlight w:val="yellow"/>
                <w:lang w:val="en-IE"/>
              </w:rPr>
            </w:pPr>
          </w:p>
        </w:tc>
      </w:tr>
      <w:tr w:rsidR="00D72004" w:rsidRPr="004E1103" w14:paraId="5A278CEC" w14:textId="77777777">
        <w:trPr>
          <w:jc w:val="center"/>
        </w:trPr>
        <w:tc>
          <w:tcPr>
            <w:tcW w:w="1441" w:type="dxa"/>
            <w:tcBorders>
              <w:top w:val="nil"/>
              <w:left w:val="nil"/>
              <w:bottom w:val="single" w:sz="4" w:space="0" w:color="auto"/>
              <w:right w:val="nil"/>
            </w:tcBorders>
          </w:tcPr>
          <w:p w14:paraId="6FD7B9BC"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C1097</w:t>
            </w:r>
          </w:p>
        </w:tc>
        <w:tc>
          <w:tcPr>
            <w:tcW w:w="5505" w:type="dxa"/>
            <w:tcBorders>
              <w:top w:val="nil"/>
              <w:left w:val="nil"/>
              <w:bottom w:val="single" w:sz="4" w:space="0" w:color="auto"/>
              <w:right w:val="nil"/>
            </w:tcBorders>
          </w:tcPr>
          <w:p w14:paraId="41FD4F38"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GCG-GTG-GTG-TAC-CCA-GAG-TTG-TCG</w:t>
            </w:r>
          </w:p>
        </w:tc>
        <w:tc>
          <w:tcPr>
            <w:tcW w:w="2070" w:type="dxa"/>
            <w:vMerge/>
            <w:vAlign w:val="center"/>
          </w:tcPr>
          <w:p w14:paraId="2DD4DCCE" w14:textId="77777777" w:rsidR="00D72004" w:rsidRPr="00D72004" w:rsidRDefault="00D72004" w:rsidP="00D72004">
            <w:pPr>
              <w:tabs>
                <w:tab w:val="left" w:pos="1395"/>
              </w:tabs>
              <w:spacing w:after="0" w:line="240" w:lineRule="auto"/>
              <w:jc w:val="center"/>
              <w:rPr>
                <w:rFonts w:ascii="Söhne" w:eastAsia="Times New Roman" w:hAnsi="Söhne" w:cs="Arial"/>
                <w:sz w:val="16"/>
                <w:szCs w:val="16"/>
                <w:highlight w:val="yellow"/>
                <w:lang w:val="en-IE"/>
              </w:rPr>
            </w:pPr>
          </w:p>
        </w:tc>
      </w:tr>
      <w:tr w:rsidR="00D72004" w:rsidRPr="00D72004" w14:paraId="1CE8AAF8" w14:textId="77777777">
        <w:trPr>
          <w:jc w:val="center"/>
        </w:trPr>
        <w:tc>
          <w:tcPr>
            <w:tcW w:w="1441" w:type="dxa"/>
            <w:tcBorders>
              <w:top w:val="single" w:sz="4" w:space="0" w:color="auto"/>
              <w:left w:val="nil"/>
              <w:bottom w:val="single" w:sz="4" w:space="0" w:color="auto"/>
              <w:right w:val="nil"/>
            </w:tcBorders>
          </w:tcPr>
          <w:p w14:paraId="3A561B84"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b/>
                <w:strike/>
                <w:sz w:val="16"/>
                <w:szCs w:val="16"/>
                <w:highlight w:val="yellow"/>
                <w:lang w:val="en-IE"/>
              </w:rPr>
              <w:t>Primer</w:t>
            </w:r>
          </w:p>
        </w:tc>
        <w:tc>
          <w:tcPr>
            <w:tcW w:w="5505" w:type="dxa"/>
            <w:tcBorders>
              <w:top w:val="single" w:sz="4" w:space="0" w:color="auto"/>
              <w:left w:val="nil"/>
              <w:bottom w:val="single" w:sz="4" w:space="0" w:color="auto"/>
              <w:right w:val="nil"/>
            </w:tcBorders>
          </w:tcPr>
          <w:p w14:paraId="146A725E"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c>
          <w:tcPr>
            <w:tcW w:w="2070" w:type="dxa"/>
            <w:tcBorders>
              <w:top w:val="single" w:sz="4" w:space="0" w:color="auto"/>
              <w:left w:val="nil"/>
              <w:bottom w:val="single" w:sz="4" w:space="0" w:color="auto"/>
              <w:right w:val="nil"/>
            </w:tcBorders>
            <w:vAlign w:val="center"/>
          </w:tcPr>
          <w:p w14:paraId="52B24AB4"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r>
      <w:tr w:rsidR="00D72004" w:rsidRPr="00D72004" w14:paraId="1C07BF51" w14:textId="77777777">
        <w:trPr>
          <w:jc w:val="center"/>
        </w:trPr>
        <w:tc>
          <w:tcPr>
            <w:tcW w:w="1441" w:type="dxa"/>
            <w:tcBorders>
              <w:top w:val="single" w:sz="4" w:space="0" w:color="auto"/>
              <w:left w:val="nil"/>
              <w:bottom w:val="nil"/>
              <w:right w:val="nil"/>
            </w:tcBorders>
          </w:tcPr>
          <w:p w14:paraId="24F39BD3"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RanaF1</w:t>
            </w:r>
          </w:p>
        </w:tc>
        <w:tc>
          <w:tcPr>
            <w:tcW w:w="5505" w:type="dxa"/>
            <w:tcBorders>
              <w:top w:val="single" w:sz="4" w:space="0" w:color="auto"/>
              <w:left w:val="nil"/>
              <w:bottom w:val="nil"/>
              <w:right w:val="nil"/>
            </w:tcBorders>
          </w:tcPr>
          <w:p w14:paraId="30ADBC2E"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CCA-GCC-TGG-TGT-ACG-AAA-ACA</w:t>
            </w:r>
          </w:p>
        </w:tc>
        <w:tc>
          <w:tcPr>
            <w:tcW w:w="2070" w:type="dxa"/>
            <w:vMerge w:val="restart"/>
            <w:tcBorders>
              <w:top w:val="single" w:sz="4" w:space="0" w:color="auto"/>
              <w:left w:val="nil"/>
              <w:bottom w:val="single" w:sz="4" w:space="0" w:color="auto"/>
              <w:right w:val="nil"/>
            </w:tcBorders>
            <w:vAlign w:val="center"/>
          </w:tcPr>
          <w:p w14:paraId="1418F1FA"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 xml:space="preserve">Stilwell </w:t>
            </w:r>
            <w:r w:rsidRPr="00D72004">
              <w:rPr>
                <w:rFonts w:ascii="Söhne" w:eastAsia="Times New Roman" w:hAnsi="Söhne" w:cs="Arial"/>
                <w:i/>
                <w:strike/>
                <w:sz w:val="16"/>
                <w:szCs w:val="16"/>
                <w:highlight w:val="yellow"/>
                <w:lang w:val="en-IE"/>
              </w:rPr>
              <w:t>et al.,</w:t>
            </w:r>
            <w:r w:rsidRPr="00D72004">
              <w:rPr>
                <w:rFonts w:ascii="Söhne" w:eastAsia="Times New Roman" w:hAnsi="Söhne" w:cs="Arial"/>
                <w:strike/>
                <w:sz w:val="16"/>
                <w:szCs w:val="16"/>
                <w:highlight w:val="yellow"/>
                <w:lang w:val="en-IE"/>
              </w:rPr>
              <w:t xml:space="preserve"> 2018</w:t>
            </w:r>
          </w:p>
        </w:tc>
      </w:tr>
      <w:tr w:rsidR="00D72004" w:rsidRPr="00E82D8B" w14:paraId="121A8C3B" w14:textId="77777777">
        <w:trPr>
          <w:jc w:val="center"/>
        </w:trPr>
        <w:tc>
          <w:tcPr>
            <w:tcW w:w="1441" w:type="dxa"/>
            <w:tcBorders>
              <w:top w:val="nil"/>
              <w:left w:val="nil"/>
              <w:bottom w:val="nil"/>
              <w:right w:val="nil"/>
            </w:tcBorders>
          </w:tcPr>
          <w:p w14:paraId="70434271"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RanaR1</w:t>
            </w:r>
          </w:p>
        </w:tc>
        <w:tc>
          <w:tcPr>
            <w:tcW w:w="5505" w:type="dxa"/>
            <w:tcBorders>
              <w:top w:val="nil"/>
              <w:left w:val="nil"/>
              <w:bottom w:val="nil"/>
              <w:right w:val="nil"/>
            </w:tcBorders>
          </w:tcPr>
          <w:p w14:paraId="5F58D5D8"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nb-NO"/>
              </w:rPr>
            </w:pPr>
            <w:r w:rsidRPr="00D72004">
              <w:rPr>
                <w:rFonts w:ascii="Söhne" w:eastAsia="Times New Roman" w:hAnsi="Söhne" w:cs="Arial"/>
                <w:strike/>
                <w:sz w:val="16"/>
                <w:szCs w:val="16"/>
                <w:highlight w:val="yellow"/>
                <w:lang w:val="nb-NO"/>
              </w:rPr>
              <w:t>ACT-GGG-ATG-GAG-GTG-GCA-TA</w:t>
            </w:r>
          </w:p>
        </w:tc>
        <w:tc>
          <w:tcPr>
            <w:tcW w:w="2070" w:type="dxa"/>
            <w:vMerge/>
          </w:tcPr>
          <w:p w14:paraId="6E10B5C7" w14:textId="77777777" w:rsidR="00D72004" w:rsidRPr="00D72004" w:rsidRDefault="00D72004" w:rsidP="00D72004">
            <w:pPr>
              <w:tabs>
                <w:tab w:val="left" w:pos="1395"/>
              </w:tabs>
              <w:spacing w:after="0" w:line="240" w:lineRule="auto"/>
              <w:rPr>
                <w:rFonts w:ascii="Calibri" w:eastAsia="Times New Roman" w:hAnsi="Calibri" w:cs="Times New Roman"/>
                <w:sz w:val="22"/>
                <w:highlight w:val="yellow"/>
                <w:lang w:val="nb-NO"/>
              </w:rPr>
            </w:pPr>
          </w:p>
        </w:tc>
      </w:tr>
      <w:tr w:rsidR="00D72004" w:rsidRPr="00D72004" w14:paraId="3465D7FF" w14:textId="77777777">
        <w:trPr>
          <w:jc w:val="center"/>
        </w:trPr>
        <w:tc>
          <w:tcPr>
            <w:tcW w:w="1441" w:type="dxa"/>
            <w:tcBorders>
              <w:top w:val="nil"/>
              <w:left w:val="nil"/>
              <w:bottom w:val="nil"/>
              <w:right w:val="nil"/>
            </w:tcBorders>
          </w:tcPr>
          <w:p w14:paraId="1F826D81"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b/>
                <w:strike/>
                <w:sz w:val="16"/>
                <w:szCs w:val="16"/>
                <w:highlight w:val="yellow"/>
                <w:lang w:val="en-IE"/>
              </w:rPr>
              <w:t>Probe</w:t>
            </w:r>
          </w:p>
        </w:tc>
        <w:tc>
          <w:tcPr>
            <w:tcW w:w="5505" w:type="dxa"/>
            <w:tcBorders>
              <w:top w:val="nil"/>
              <w:left w:val="nil"/>
              <w:bottom w:val="nil"/>
              <w:right w:val="nil"/>
            </w:tcBorders>
          </w:tcPr>
          <w:p w14:paraId="69AFBEEF"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p>
        </w:tc>
        <w:tc>
          <w:tcPr>
            <w:tcW w:w="2070" w:type="dxa"/>
            <w:vMerge/>
          </w:tcPr>
          <w:p w14:paraId="163CC532" w14:textId="77777777" w:rsidR="00D72004" w:rsidRPr="00D72004" w:rsidRDefault="00D72004" w:rsidP="00D72004">
            <w:pPr>
              <w:tabs>
                <w:tab w:val="left" w:pos="1395"/>
              </w:tabs>
              <w:spacing w:after="0" w:line="240" w:lineRule="auto"/>
              <w:rPr>
                <w:rFonts w:ascii="Calibri" w:eastAsia="Times New Roman" w:hAnsi="Calibri" w:cs="Times New Roman"/>
                <w:sz w:val="22"/>
                <w:highlight w:val="yellow"/>
                <w:lang w:val="en-IE"/>
              </w:rPr>
            </w:pPr>
          </w:p>
        </w:tc>
      </w:tr>
      <w:tr w:rsidR="00D72004" w:rsidRPr="00E82D8B" w14:paraId="4047F6C1" w14:textId="77777777">
        <w:trPr>
          <w:jc w:val="center"/>
        </w:trPr>
        <w:tc>
          <w:tcPr>
            <w:tcW w:w="1441" w:type="dxa"/>
            <w:tcBorders>
              <w:top w:val="nil"/>
              <w:left w:val="nil"/>
              <w:bottom w:val="single" w:sz="4" w:space="0" w:color="auto"/>
              <w:right w:val="nil"/>
            </w:tcBorders>
          </w:tcPr>
          <w:p w14:paraId="421C1A64" w14:textId="77777777" w:rsidR="00D72004" w:rsidRPr="00D72004" w:rsidRDefault="00D72004" w:rsidP="00D72004">
            <w:pPr>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RanaP1</w:t>
            </w:r>
          </w:p>
        </w:tc>
        <w:tc>
          <w:tcPr>
            <w:tcW w:w="5505" w:type="dxa"/>
            <w:tcBorders>
              <w:top w:val="nil"/>
              <w:left w:val="nil"/>
              <w:bottom w:val="single" w:sz="4" w:space="0" w:color="auto"/>
              <w:right w:val="nil"/>
            </w:tcBorders>
          </w:tcPr>
          <w:p w14:paraId="4B2D567A" w14:textId="77777777" w:rsidR="00D72004" w:rsidRPr="00D72004" w:rsidRDefault="00D72004" w:rsidP="00D72004">
            <w:pPr>
              <w:tabs>
                <w:tab w:val="left" w:pos="1395"/>
              </w:tabs>
              <w:spacing w:after="0" w:line="240" w:lineRule="auto"/>
              <w:jc w:val="center"/>
              <w:rPr>
                <w:rFonts w:ascii="Söhne" w:eastAsia="Times New Roman" w:hAnsi="Söhne" w:cs="Arial"/>
                <w:strike/>
                <w:sz w:val="16"/>
                <w:szCs w:val="16"/>
                <w:highlight w:val="yellow"/>
                <w:lang w:val="en-IE"/>
              </w:rPr>
            </w:pPr>
            <w:r w:rsidRPr="00D72004">
              <w:rPr>
                <w:rFonts w:ascii="Söhne" w:eastAsia="Times New Roman" w:hAnsi="Söhne" w:cs="Arial"/>
                <w:strike/>
                <w:sz w:val="16"/>
                <w:szCs w:val="16"/>
                <w:highlight w:val="yellow"/>
                <w:lang w:val="en-IE"/>
              </w:rPr>
              <w:t>6FAM-TGG-GAG-TCG-AGT-ACT-AC-MGB</w:t>
            </w:r>
          </w:p>
        </w:tc>
        <w:tc>
          <w:tcPr>
            <w:tcW w:w="2070" w:type="dxa"/>
            <w:vMerge/>
          </w:tcPr>
          <w:p w14:paraId="255B7298" w14:textId="77777777" w:rsidR="00D72004" w:rsidRPr="00D72004" w:rsidRDefault="00D72004" w:rsidP="00D72004">
            <w:pPr>
              <w:tabs>
                <w:tab w:val="left" w:pos="1395"/>
              </w:tabs>
              <w:spacing w:after="0" w:line="240" w:lineRule="auto"/>
              <w:rPr>
                <w:rFonts w:ascii="Calibri" w:eastAsia="Times New Roman" w:hAnsi="Calibri" w:cs="Times New Roman"/>
                <w:sz w:val="22"/>
                <w:highlight w:val="yellow"/>
                <w:lang w:val="en-IE"/>
              </w:rPr>
            </w:pPr>
          </w:p>
        </w:tc>
      </w:tr>
    </w:tbl>
    <w:p w14:paraId="23D2132C" w14:textId="77777777" w:rsidR="00D72004" w:rsidRPr="00D72004" w:rsidRDefault="00D72004" w:rsidP="00D72004">
      <w:pPr>
        <w:spacing w:before="240" w:after="120" w:line="240" w:lineRule="auto"/>
        <w:jc w:val="center"/>
        <w:rPr>
          <w:rFonts w:ascii="Söhne Kräftig" w:eastAsia="Calibri" w:hAnsi="Söhne Kräftig" w:cs="Calibri"/>
          <w:i/>
          <w:iCs/>
          <w:sz w:val="18"/>
          <w:szCs w:val="18"/>
          <w:u w:val="double"/>
          <w:lang w:val="en-GB"/>
        </w:rPr>
      </w:pPr>
      <w:r w:rsidRPr="00D72004">
        <w:rPr>
          <w:rFonts w:ascii="Söhne Kräftig" w:eastAsia="Calibri" w:hAnsi="Söhne Kräftig" w:cs="Calibri"/>
          <w:i/>
          <w:iCs/>
          <w:sz w:val="18"/>
          <w:szCs w:val="18"/>
          <w:highlight w:val="yellow"/>
          <w:u w:val="double"/>
          <w:lang w:val="en-GB"/>
        </w:rPr>
        <w:t>Primer and probe sequences</w:t>
      </w:r>
    </w:p>
    <w:tbl>
      <w:tblPr>
        <w:tblStyle w:val="TableGrid26"/>
        <w:tblW w:w="9360" w:type="dxa"/>
        <w:tblLayout w:type="fixed"/>
        <w:tblLook w:val="0020" w:firstRow="1" w:lastRow="0" w:firstColumn="0" w:lastColumn="0" w:noHBand="0" w:noVBand="0"/>
      </w:tblPr>
      <w:tblGrid>
        <w:gridCol w:w="1550"/>
        <w:gridCol w:w="3652"/>
        <w:gridCol w:w="1401"/>
        <w:gridCol w:w="2757"/>
      </w:tblGrid>
      <w:tr w:rsidR="00D72004" w:rsidRPr="00D72004" w14:paraId="63ABE2DA" w14:textId="77777777" w:rsidTr="003124ED">
        <w:trPr>
          <w:trHeight w:val="225"/>
        </w:trPr>
        <w:tc>
          <w:tcPr>
            <w:tcW w:w="1550" w:type="dxa"/>
            <w:tcBorders>
              <w:top w:val="single" w:sz="6" w:space="0" w:color="auto"/>
              <w:left w:val="single" w:sz="6" w:space="0" w:color="auto"/>
              <w:bottom w:val="single" w:sz="6" w:space="0" w:color="auto"/>
              <w:right w:val="single" w:sz="6" w:space="0" w:color="auto"/>
            </w:tcBorders>
            <w:shd w:val="clear" w:color="auto" w:fill="BFBFBF"/>
            <w:vAlign w:val="center"/>
          </w:tcPr>
          <w:p w14:paraId="4D363648"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Pathogen /</w:t>
            </w:r>
            <w:r w:rsidRPr="00D72004">
              <w:rPr>
                <w:rFonts w:ascii="Söhne Kräftig" w:eastAsia="Calibri" w:hAnsi="Söhne Kräftig" w:cs="Arial"/>
                <w:sz w:val="18"/>
                <w:szCs w:val="18"/>
                <w:highlight w:val="yellow"/>
                <w:u w:val="double"/>
                <w:lang w:val="en-CA"/>
              </w:rPr>
              <w:br/>
            </w:r>
            <w:r w:rsidRPr="00D72004">
              <w:rPr>
                <w:rFonts w:ascii="Söhne Kräftig" w:eastAsia="Calibri" w:hAnsi="Söhne Kräftig" w:cs="Calibri"/>
                <w:sz w:val="18"/>
                <w:szCs w:val="18"/>
                <w:highlight w:val="yellow"/>
                <w:u w:val="double"/>
                <w:lang w:val="en-US"/>
              </w:rPr>
              <w:t>target gene</w:t>
            </w:r>
          </w:p>
        </w:tc>
        <w:tc>
          <w:tcPr>
            <w:tcW w:w="3652" w:type="dxa"/>
            <w:tcBorders>
              <w:top w:val="single" w:sz="6" w:space="0" w:color="auto"/>
              <w:left w:val="single" w:sz="6" w:space="0" w:color="auto"/>
              <w:bottom w:val="single" w:sz="6" w:space="0" w:color="auto"/>
              <w:right w:val="single" w:sz="6" w:space="0" w:color="auto"/>
            </w:tcBorders>
            <w:shd w:val="clear" w:color="auto" w:fill="BFBFBF"/>
            <w:vAlign w:val="center"/>
          </w:tcPr>
          <w:p w14:paraId="33CD43F2"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Primer/probe (5’–3’)</w:t>
            </w:r>
          </w:p>
        </w:tc>
        <w:tc>
          <w:tcPr>
            <w:tcW w:w="1401" w:type="dxa"/>
            <w:tcBorders>
              <w:top w:val="single" w:sz="6" w:space="0" w:color="auto"/>
              <w:left w:val="single" w:sz="6" w:space="0" w:color="auto"/>
              <w:bottom w:val="single" w:sz="6" w:space="0" w:color="auto"/>
              <w:right w:val="single" w:sz="6" w:space="0" w:color="auto"/>
            </w:tcBorders>
            <w:shd w:val="clear" w:color="auto" w:fill="BFBFBF"/>
            <w:vAlign w:val="center"/>
          </w:tcPr>
          <w:p w14:paraId="64B461F2"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Concentration</w:t>
            </w:r>
          </w:p>
        </w:tc>
        <w:tc>
          <w:tcPr>
            <w:tcW w:w="2757" w:type="dxa"/>
            <w:tcBorders>
              <w:top w:val="single" w:sz="6" w:space="0" w:color="auto"/>
              <w:left w:val="single" w:sz="6" w:space="0" w:color="auto"/>
              <w:bottom w:val="single" w:sz="6" w:space="0" w:color="auto"/>
              <w:right w:val="single" w:sz="6" w:space="0" w:color="auto"/>
            </w:tcBorders>
            <w:shd w:val="clear" w:color="auto" w:fill="BFBFBF"/>
            <w:vAlign w:val="center"/>
          </w:tcPr>
          <w:p w14:paraId="771E623E" w14:textId="77777777" w:rsidR="00D72004" w:rsidRPr="00D72004" w:rsidRDefault="00D72004" w:rsidP="00D72004">
            <w:pPr>
              <w:spacing w:before="120" w:after="120"/>
              <w:jc w:val="center"/>
              <w:rPr>
                <w:rFonts w:ascii="Söhne Kräftig" w:eastAsia="Calibri" w:hAnsi="Söhne Kräftig" w:cs="Calibri"/>
                <w:sz w:val="18"/>
                <w:szCs w:val="18"/>
                <w:u w:val="double"/>
                <w:lang w:val="en-CA"/>
              </w:rPr>
            </w:pPr>
            <w:r w:rsidRPr="00D72004">
              <w:rPr>
                <w:rFonts w:ascii="Söhne Kräftig" w:eastAsia="Calibri" w:hAnsi="Söhne Kräftig" w:cs="Calibri"/>
                <w:sz w:val="18"/>
                <w:szCs w:val="18"/>
                <w:highlight w:val="yellow"/>
                <w:u w:val="double"/>
                <w:lang w:val="en-US"/>
              </w:rPr>
              <w:t>Cycling parameters</w:t>
            </w:r>
          </w:p>
        </w:tc>
      </w:tr>
      <w:tr w:rsidR="00D72004" w:rsidRPr="00D72004" w14:paraId="0393DD64" w14:textId="77777777" w:rsidTr="003124ED">
        <w:trPr>
          <w:trHeight w:val="225"/>
        </w:trPr>
        <w:tc>
          <w:tcPr>
            <w:tcW w:w="9360"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542AA8A0" w14:textId="77777777" w:rsidR="00D72004" w:rsidRPr="00D72004" w:rsidRDefault="00D72004" w:rsidP="00D72004">
            <w:pPr>
              <w:spacing w:before="120" w:after="120"/>
              <w:jc w:val="center"/>
              <w:rPr>
                <w:rFonts w:ascii="Söhne" w:eastAsia="Calibri" w:hAnsi="Söhne" w:cs="Calibri"/>
                <w:sz w:val="16"/>
                <w:szCs w:val="16"/>
                <w:highlight w:val="yellow"/>
                <w:u w:val="double"/>
                <w:lang w:val="en-CA"/>
              </w:rPr>
            </w:pPr>
            <w:r w:rsidRPr="00D72004">
              <w:rPr>
                <w:rFonts w:ascii="Söhne" w:eastAsia="Calibri" w:hAnsi="Söhne" w:cs="Calibri"/>
                <w:sz w:val="16"/>
                <w:szCs w:val="16"/>
                <w:highlight w:val="yellow"/>
                <w:u w:val="double"/>
                <w:lang w:val="en-US"/>
              </w:rPr>
              <w:t xml:space="preserve">Method 1 (Pallister </w:t>
            </w:r>
            <w:r w:rsidRPr="00D72004">
              <w:rPr>
                <w:rFonts w:ascii="Söhne" w:eastAsia="Calibri" w:hAnsi="Söhne" w:cs="Calibri"/>
                <w:i/>
                <w:iCs/>
                <w:sz w:val="16"/>
                <w:szCs w:val="16"/>
                <w:highlight w:val="yellow"/>
                <w:u w:val="double"/>
                <w:lang w:val="en-US"/>
              </w:rPr>
              <w:t>et al</w:t>
            </w:r>
            <w:r w:rsidRPr="00D72004">
              <w:rPr>
                <w:rFonts w:ascii="Söhne" w:eastAsia="Calibri" w:hAnsi="Söhne" w:cs="Calibri"/>
                <w:sz w:val="16"/>
                <w:szCs w:val="16"/>
                <w:highlight w:val="yellow"/>
                <w:u w:val="double"/>
                <w:lang w:val="en-US"/>
              </w:rPr>
              <w:t xml:space="preserve">., 2007) </w:t>
            </w:r>
          </w:p>
        </w:tc>
      </w:tr>
      <w:tr w:rsidR="00D72004" w:rsidRPr="00E82D8B" w14:paraId="5B43D3C4" w14:textId="77777777" w:rsidTr="003124ED">
        <w:trPr>
          <w:trHeight w:val="480"/>
        </w:trPr>
        <w:tc>
          <w:tcPr>
            <w:tcW w:w="1550" w:type="dxa"/>
            <w:tcBorders>
              <w:top w:val="single" w:sz="6" w:space="0" w:color="auto"/>
              <w:left w:val="single" w:sz="6" w:space="0" w:color="auto"/>
              <w:bottom w:val="single" w:sz="6" w:space="0" w:color="auto"/>
              <w:right w:val="single" w:sz="6" w:space="0" w:color="auto"/>
            </w:tcBorders>
            <w:vAlign w:val="center"/>
          </w:tcPr>
          <w:p w14:paraId="5AA101F2" w14:textId="77777777" w:rsidR="00D72004" w:rsidRPr="00D72004" w:rsidRDefault="00D72004" w:rsidP="00D72004">
            <w:pPr>
              <w:spacing w:before="120" w:after="120"/>
              <w:jc w:val="center"/>
              <w:rPr>
                <w:rFonts w:ascii="Söhne" w:eastAsia="Calibri" w:hAnsi="Söhne" w:cs="Calibri"/>
                <w:sz w:val="16"/>
                <w:szCs w:val="16"/>
                <w:highlight w:val="yellow"/>
                <w:u w:val="double"/>
                <w:lang w:val="en-US"/>
              </w:rPr>
            </w:pPr>
            <w:proofErr w:type="spellStart"/>
            <w:r w:rsidRPr="00D72004">
              <w:rPr>
                <w:rFonts w:ascii="Söhne" w:eastAsia="Calibri" w:hAnsi="Söhne" w:cs="Calibri"/>
                <w:sz w:val="16"/>
                <w:szCs w:val="16"/>
                <w:highlight w:val="yellow"/>
                <w:u w:val="double"/>
                <w:lang w:val="en-US"/>
              </w:rPr>
              <w:t>Ranavirus</w:t>
            </w:r>
            <w:proofErr w:type="spellEnd"/>
          </w:p>
        </w:tc>
        <w:tc>
          <w:tcPr>
            <w:tcW w:w="3652" w:type="dxa"/>
            <w:tcBorders>
              <w:top w:val="single" w:sz="6" w:space="0" w:color="auto"/>
              <w:left w:val="single" w:sz="6" w:space="0" w:color="auto"/>
              <w:bottom w:val="single" w:sz="6" w:space="0" w:color="auto"/>
              <w:right w:val="single" w:sz="6" w:space="0" w:color="auto"/>
            </w:tcBorders>
            <w:vAlign w:val="center"/>
          </w:tcPr>
          <w:p w14:paraId="6DD478BA" w14:textId="77777777" w:rsidR="00D72004" w:rsidRPr="00D72004" w:rsidRDefault="00D72004" w:rsidP="00D72004">
            <w:pPr>
              <w:spacing w:before="120" w:after="120"/>
              <w:jc w:val="center"/>
              <w:rPr>
                <w:rFonts w:ascii="Söhne" w:eastAsia="Calibri" w:hAnsi="Söhne" w:cs="Calibri"/>
                <w:sz w:val="16"/>
                <w:szCs w:val="16"/>
                <w:highlight w:val="yellow"/>
                <w:u w:val="double"/>
                <w:lang w:val="en-US"/>
              </w:rPr>
            </w:pPr>
            <w:proofErr w:type="spellStart"/>
            <w:r w:rsidRPr="00D72004">
              <w:rPr>
                <w:rFonts w:ascii="Söhne" w:eastAsia="Calibri" w:hAnsi="Söhne" w:cs="Calibri"/>
                <w:sz w:val="16"/>
                <w:szCs w:val="16"/>
                <w:highlight w:val="yellow"/>
                <w:u w:val="double"/>
                <w:lang w:val="en-US"/>
              </w:rPr>
              <w:t>Fwd</w:t>
            </w:r>
            <w:proofErr w:type="spellEnd"/>
            <w:r w:rsidRPr="00D72004">
              <w:rPr>
                <w:rFonts w:ascii="Söhne" w:eastAsia="Calibri" w:hAnsi="Söhne" w:cs="Calibri"/>
                <w:sz w:val="16"/>
                <w:szCs w:val="16"/>
                <w:highlight w:val="yellow"/>
                <w:u w:val="double"/>
                <w:lang w:val="en-US"/>
              </w:rPr>
              <w:t>: RANA CON:</w:t>
            </w:r>
            <w:r w:rsidRPr="00D72004">
              <w:rPr>
                <w:rFonts w:ascii="Söhne" w:eastAsia="Calibri" w:hAnsi="Söhne" w:cs="Calibri"/>
                <w:sz w:val="16"/>
                <w:szCs w:val="16"/>
                <w:highlight w:val="yellow"/>
                <w:u w:val="double"/>
                <w:lang w:val="en-US"/>
              </w:rPr>
              <w:br/>
              <w:t>CTC-ATC-GTT-CTG-GCC-ATC-A</w:t>
            </w:r>
            <w:r w:rsidRPr="00D72004">
              <w:rPr>
                <w:rFonts w:ascii="Söhne" w:eastAsia="Calibri" w:hAnsi="Söhne" w:cs="Calibri"/>
                <w:sz w:val="16"/>
                <w:szCs w:val="16"/>
                <w:highlight w:val="yellow"/>
                <w:u w:val="double"/>
                <w:lang w:val="en-US"/>
              </w:rPr>
              <w:br/>
              <w:t>Rev: RANA CON:</w:t>
            </w:r>
            <w:r w:rsidRPr="00D72004">
              <w:rPr>
                <w:rFonts w:ascii="Söhne" w:eastAsia="Calibri" w:hAnsi="Söhne" w:cs="Calibri"/>
                <w:sz w:val="16"/>
                <w:szCs w:val="16"/>
                <w:highlight w:val="yellow"/>
                <w:u w:val="double"/>
                <w:lang w:val="en-US"/>
              </w:rPr>
              <w:br/>
              <w:t>TCC-CAT-CGA-GCC-GTT-CA</w:t>
            </w:r>
            <w:r w:rsidRPr="00D72004">
              <w:rPr>
                <w:rFonts w:ascii="Söhne" w:eastAsia="Calibri" w:hAnsi="Söhne" w:cs="Calibri"/>
                <w:sz w:val="16"/>
                <w:szCs w:val="16"/>
                <w:highlight w:val="yellow"/>
                <w:u w:val="double"/>
                <w:lang w:val="en-US"/>
              </w:rPr>
              <w:br/>
              <w:t xml:space="preserve">Probe: RANA CON </w:t>
            </w:r>
            <w:proofErr w:type="spellStart"/>
            <w:r w:rsidRPr="00D72004">
              <w:rPr>
                <w:rFonts w:ascii="Söhne" w:eastAsia="Calibri" w:hAnsi="Söhne" w:cs="Calibri"/>
                <w:sz w:val="16"/>
                <w:szCs w:val="16"/>
                <w:highlight w:val="yellow"/>
                <w:u w:val="double"/>
                <w:lang w:val="en-US"/>
              </w:rPr>
              <w:t>Pr</w:t>
            </w:r>
            <w:proofErr w:type="spellEnd"/>
            <w:r w:rsidRPr="00D72004">
              <w:rPr>
                <w:rFonts w:ascii="Söhne" w:eastAsia="Calibri" w:hAnsi="Söhne" w:cs="Calibri"/>
                <w:sz w:val="16"/>
                <w:szCs w:val="16"/>
                <w:highlight w:val="yellow"/>
                <w:u w:val="double"/>
                <w:lang w:val="en-US"/>
              </w:rPr>
              <w:br/>
              <w:t>FAM-CAC-AAC-ATT-ATC-CGC-ATC-MGB</w:t>
            </w:r>
          </w:p>
        </w:tc>
        <w:tc>
          <w:tcPr>
            <w:tcW w:w="1401" w:type="dxa"/>
            <w:tcBorders>
              <w:top w:val="single" w:sz="6" w:space="0" w:color="auto"/>
              <w:left w:val="single" w:sz="6" w:space="0" w:color="auto"/>
              <w:bottom w:val="single" w:sz="6" w:space="0" w:color="auto"/>
              <w:right w:val="single" w:sz="6" w:space="0" w:color="auto"/>
            </w:tcBorders>
            <w:vAlign w:val="center"/>
          </w:tcPr>
          <w:p w14:paraId="0B287348" w14:textId="77777777" w:rsidR="00D72004" w:rsidRPr="00D72004" w:rsidRDefault="00D72004" w:rsidP="00D72004">
            <w:pPr>
              <w:spacing w:before="120" w:after="120"/>
              <w:jc w:val="center"/>
              <w:rPr>
                <w:rFonts w:ascii="Söhne" w:eastAsia="FangSong" w:hAnsi="Söhne" w:cs="Arial"/>
                <w:sz w:val="16"/>
                <w:szCs w:val="16"/>
                <w:highlight w:val="yellow"/>
                <w:u w:val="double"/>
                <w:lang w:val="en-IE" w:eastAsia="zh-CN"/>
              </w:rPr>
            </w:pPr>
            <w:r w:rsidRPr="00D72004">
              <w:rPr>
                <w:rFonts w:ascii="Söhne" w:eastAsia="Times New Roman" w:hAnsi="Söhne" w:cs="Times New Roman"/>
                <w:sz w:val="16"/>
                <w:szCs w:val="16"/>
                <w:highlight w:val="yellow"/>
                <w:u w:val="double"/>
                <w:lang w:val="en-IE"/>
              </w:rPr>
              <w:t xml:space="preserve">900 </w:t>
            </w:r>
            <w:proofErr w:type="spellStart"/>
            <w:r w:rsidRPr="00D72004">
              <w:rPr>
                <w:rFonts w:ascii="Söhne" w:eastAsia="Times New Roman" w:hAnsi="Söhne" w:cs="Times New Roman"/>
                <w:sz w:val="16"/>
                <w:szCs w:val="16"/>
                <w:highlight w:val="yellow"/>
                <w:u w:val="double"/>
                <w:lang w:val="en-IE"/>
              </w:rPr>
              <w:t>nM</w:t>
            </w:r>
            <w:proofErr w:type="spellEnd"/>
            <w:r w:rsidRPr="00D72004">
              <w:rPr>
                <w:rFonts w:ascii="Söhne" w:eastAsia="Times New Roman" w:hAnsi="Söhne" w:cs="Times New Roman"/>
                <w:sz w:val="16"/>
                <w:szCs w:val="16"/>
                <w:highlight w:val="yellow"/>
                <w:u w:val="double"/>
                <w:lang w:val="en-IE"/>
              </w:rPr>
              <w:t xml:space="preserve"> for each primer, 250 </w:t>
            </w:r>
            <w:proofErr w:type="spellStart"/>
            <w:r w:rsidRPr="00D72004">
              <w:rPr>
                <w:rFonts w:ascii="Söhne" w:eastAsia="Times New Roman" w:hAnsi="Söhne" w:cs="Times New Roman"/>
                <w:sz w:val="16"/>
                <w:szCs w:val="16"/>
                <w:highlight w:val="yellow"/>
                <w:u w:val="double"/>
                <w:lang w:val="en-IE"/>
              </w:rPr>
              <w:t>nM</w:t>
            </w:r>
            <w:proofErr w:type="spellEnd"/>
            <w:r w:rsidRPr="00D72004">
              <w:rPr>
                <w:rFonts w:ascii="Söhne" w:eastAsia="Times New Roman" w:hAnsi="Söhne" w:cs="Times New Roman"/>
                <w:sz w:val="16"/>
                <w:szCs w:val="16"/>
                <w:highlight w:val="yellow"/>
                <w:u w:val="double"/>
                <w:lang w:val="en-IE"/>
              </w:rPr>
              <w:t xml:space="preserve"> for probe</w:t>
            </w:r>
          </w:p>
        </w:tc>
        <w:tc>
          <w:tcPr>
            <w:tcW w:w="2757" w:type="dxa"/>
            <w:tcBorders>
              <w:top w:val="single" w:sz="6" w:space="0" w:color="auto"/>
              <w:left w:val="single" w:sz="6" w:space="0" w:color="auto"/>
              <w:bottom w:val="single" w:sz="6" w:space="0" w:color="auto"/>
              <w:right w:val="single" w:sz="6" w:space="0" w:color="auto"/>
            </w:tcBorders>
            <w:vAlign w:val="center"/>
          </w:tcPr>
          <w:p w14:paraId="29DB4070" w14:textId="77777777" w:rsidR="00D72004" w:rsidRPr="00D72004" w:rsidRDefault="00D72004" w:rsidP="00D72004">
            <w:pPr>
              <w:spacing w:before="120" w:after="120"/>
              <w:jc w:val="center"/>
              <w:rPr>
                <w:rFonts w:ascii="Söhne" w:eastAsia="Calibri" w:hAnsi="Söhne" w:cs="Calibri"/>
                <w:b/>
                <w:bCs/>
                <w:sz w:val="16"/>
                <w:szCs w:val="16"/>
                <w:highlight w:val="yellow"/>
                <w:u w:val="double"/>
                <w:lang w:val="en-CA"/>
              </w:rPr>
            </w:pPr>
            <w:r w:rsidRPr="00D72004">
              <w:rPr>
                <w:rFonts w:ascii="Söhne" w:eastAsia="FangSong" w:hAnsi="Söhne" w:cs="Arial"/>
                <w:sz w:val="16"/>
                <w:szCs w:val="16"/>
                <w:highlight w:val="yellow"/>
                <w:u w:val="double"/>
                <w:lang w:val="en-IE" w:eastAsia="zh-CN"/>
              </w:rPr>
              <w:t>45 cycles of 95°C/15 sec; 60°C/60 sec</w:t>
            </w:r>
          </w:p>
        </w:tc>
      </w:tr>
    </w:tbl>
    <w:p w14:paraId="541FE031" w14:textId="77777777" w:rsidR="00D72004" w:rsidRPr="00D72004" w:rsidRDefault="00D72004" w:rsidP="00D72004">
      <w:pPr>
        <w:spacing w:before="240"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highlight w:val="yellow"/>
          <w:lang w:val="en-IE"/>
        </w:rPr>
        <w:t xml:space="preserve">The </w:t>
      </w:r>
      <w:proofErr w:type="spellStart"/>
      <w:r w:rsidRPr="00D72004">
        <w:rPr>
          <w:rFonts w:ascii="Söhne" w:eastAsia="Times New Roman" w:hAnsi="Söhne" w:cs="Times New Roman"/>
          <w:bCs/>
          <w:strike/>
          <w:sz w:val="18"/>
          <w:highlight w:val="yellow"/>
          <w:lang w:val="en-IE"/>
        </w:rPr>
        <w:t>ranavirus</w:t>
      </w:r>
      <w:proofErr w:type="spellEnd"/>
      <w:r w:rsidRPr="00D72004">
        <w:rPr>
          <w:rFonts w:ascii="Söhne" w:eastAsia="Times New Roman" w:hAnsi="Söhne" w:cs="Times New Roman"/>
          <w:bCs/>
          <w:strike/>
          <w:sz w:val="18"/>
          <w:highlight w:val="yellow"/>
          <w:lang w:val="en-IE"/>
        </w:rPr>
        <w:t xml:space="preserve"> real-time screening protocol in use at the OIE Reference Laboratory, based on Pallister </w:t>
      </w:r>
      <w:r w:rsidRPr="00D72004">
        <w:rPr>
          <w:rFonts w:ascii="Söhne" w:eastAsia="Times New Roman" w:hAnsi="Söhne" w:cs="Times New Roman"/>
          <w:bCs/>
          <w:i/>
          <w:iCs/>
          <w:strike/>
          <w:sz w:val="18"/>
          <w:highlight w:val="yellow"/>
          <w:lang w:val="en-IE"/>
        </w:rPr>
        <w:t>et al.,</w:t>
      </w:r>
      <w:r w:rsidRPr="00D72004">
        <w:rPr>
          <w:rFonts w:ascii="Söhne" w:eastAsia="Times New Roman" w:hAnsi="Söhne" w:cs="Times New Roman"/>
          <w:bCs/>
          <w:strike/>
          <w:sz w:val="18"/>
          <w:highlight w:val="yellow"/>
          <w:lang w:val="en-IE"/>
        </w:rPr>
        <w:t xml:space="preserve"> 2007. Alternative real-time PCR assays can be used according to published protocols for detection of the major capsid protein gene sequence of EHNV and other </w:t>
      </w:r>
      <w:proofErr w:type="spellStart"/>
      <w:r w:rsidRPr="00D72004">
        <w:rPr>
          <w:rFonts w:ascii="Söhne" w:eastAsia="Times New Roman" w:hAnsi="Söhne" w:cs="Times New Roman"/>
          <w:bCs/>
          <w:strike/>
          <w:sz w:val="18"/>
          <w:highlight w:val="yellow"/>
          <w:lang w:val="en-IE"/>
        </w:rPr>
        <w:t>ranaviruses</w:t>
      </w:r>
      <w:proofErr w:type="spellEnd"/>
      <w:r w:rsidRPr="00D72004">
        <w:rPr>
          <w:rFonts w:ascii="Söhne" w:eastAsia="Times New Roman" w:hAnsi="Söhne" w:cs="Times New Roman"/>
          <w:bCs/>
          <w:strike/>
          <w:sz w:val="18"/>
          <w:highlight w:val="yellow"/>
          <w:lang w:val="en-IE"/>
        </w:rPr>
        <w:t xml:space="preserve">. The assay described by Jaramillo </w:t>
      </w:r>
      <w:r w:rsidRPr="00D72004">
        <w:rPr>
          <w:rFonts w:ascii="Söhne" w:eastAsia="Times New Roman" w:hAnsi="Söhne" w:cs="Times New Roman"/>
          <w:bCs/>
          <w:i/>
          <w:iCs/>
          <w:strike/>
          <w:sz w:val="18"/>
          <w:highlight w:val="yellow"/>
          <w:lang w:val="en-IE"/>
        </w:rPr>
        <w:t>et al.</w:t>
      </w:r>
      <w:r w:rsidRPr="00D72004">
        <w:rPr>
          <w:rFonts w:ascii="Söhne" w:eastAsia="Times New Roman" w:hAnsi="Söhne" w:cs="Times New Roman"/>
          <w:bCs/>
          <w:strike/>
          <w:sz w:val="18"/>
          <w:highlight w:val="yellow"/>
          <w:lang w:val="en-IE"/>
        </w:rPr>
        <w:t xml:space="preserve"> </w:t>
      </w:r>
      <w:r w:rsidRPr="00D72004">
        <w:rPr>
          <w:rFonts w:ascii="Söhne" w:eastAsia="Times New Roman" w:hAnsi="Söhne" w:cs="Times New Roman"/>
          <w:bCs/>
          <w:strike/>
          <w:noProof/>
          <w:sz w:val="18"/>
          <w:highlight w:val="yellow"/>
          <w:lang w:val="en-IE"/>
        </w:rPr>
        <w:t>(2012)</w:t>
      </w:r>
      <w:r w:rsidRPr="00D72004">
        <w:rPr>
          <w:rFonts w:ascii="Söhne" w:eastAsia="Times New Roman" w:hAnsi="Söhne" w:cs="Times New Roman"/>
          <w:bCs/>
          <w:strike/>
          <w:sz w:val="18"/>
          <w:highlight w:val="yellow"/>
          <w:lang w:val="en-IE"/>
        </w:rPr>
        <w:t xml:space="preserve"> uses SYBR Green detection </w:t>
      </w:r>
      <w:r w:rsidRPr="00D72004">
        <w:rPr>
          <w:rFonts w:ascii="Söhne" w:eastAsia="Times New Roman" w:hAnsi="Söhne" w:cs="Times New Roman"/>
          <w:bCs/>
          <w:strike/>
          <w:sz w:val="18"/>
          <w:highlight w:val="yellow"/>
          <w:lang w:val="en-IE"/>
        </w:rPr>
        <w:lastRenderedPageBreak/>
        <w:t xml:space="preserve">chemistry and the assay described by Stilwell </w:t>
      </w:r>
      <w:r w:rsidRPr="00D72004">
        <w:rPr>
          <w:rFonts w:ascii="Söhne" w:eastAsia="Times New Roman" w:hAnsi="Söhne" w:cs="Times New Roman"/>
          <w:bCs/>
          <w:i/>
          <w:iCs/>
          <w:strike/>
          <w:sz w:val="18"/>
          <w:highlight w:val="yellow"/>
          <w:lang w:val="en-IE"/>
        </w:rPr>
        <w:t xml:space="preserve">et al. </w:t>
      </w:r>
      <w:r w:rsidRPr="00D72004">
        <w:rPr>
          <w:rFonts w:ascii="Söhne" w:eastAsia="Times New Roman" w:hAnsi="Söhne" w:cs="Times New Roman"/>
          <w:bCs/>
          <w:strike/>
          <w:noProof/>
          <w:sz w:val="18"/>
          <w:highlight w:val="yellow"/>
          <w:lang w:val="en-IE"/>
        </w:rPr>
        <w:t>(2018</w:t>
      </w:r>
      <w:proofErr w:type="gramStart"/>
      <w:r w:rsidRPr="00D72004">
        <w:rPr>
          <w:rFonts w:ascii="Söhne" w:eastAsia="Times New Roman" w:hAnsi="Söhne" w:cs="Times New Roman"/>
          <w:bCs/>
          <w:strike/>
          <w:noProof/>
          <w:sz w:val="18"/>
          <w:highlight w:val="yellow"/>
          <w:lang w:val="en-IE"/>
        </w:rPr>
        <w:t>)</w:t>
      </w:r>
      <w:r w:rsidRPr="00D72004">
        <w:rPr>
          <w:rFonts w:ascii="Söhne" w:eastAsia="Times New Roman" w:hAnsi="Söhne" w:cs="Times New Roman"/>
          <w:bCs/>
          <w:strike/>
          <w:sz w:val="18"/>
          <w:highlight w:val="yellow"/>
          <w:lang w:val="en-IE"/>
        </w:rPr>
        <w:t xml:space="preserve">  detects</w:t>
      </w:r>
      <w:proofErr w:type="gramEnd"/>
      <w:r w:rsidRPr="00D72004">
        <w:rPr>
          <w:rFonts w:ascii="Söhne" w:eastAsia="Times New Roman" w:hAnsi="Söhne" w:cs="Times New Roman"/>
          <w:bCs/>
          <w:strike/>
          <w:sz w:val="18"/>
          <w:highlight w:val="yellow"/>
          <w:lang w:val="en-IE"/>
        </w:rPr>
        <w:t xml:space="preserve"> multiple </w:t>
      </w:r>
      <w:proofErr w:type="spellStart"/>
      <w:r w:rsidRPr="00D72004">
        <w:rPr>
          <w:rFonts w:ascii="Söhne" w:eastAsia="Times New Roman" w:hAnsi="Söhne" w:cs="Times New Roman"/>
          <w:bCs/>
          <w:strike/>
          <w:sz w:val="18"/>
          <w:highlight w:val="yellow"/>
          <w:lang w:val="en-IE"/>
        </w:rPr>
        <w:t>ranavirus</w:t>
      </w:r>
      <w:proofErr w:type="spellEnd"/>
      <w:r w:rsidRPr="00D72004">
        <w:rPr>
          <w:rFonts w:ascii="Söhne" w:eastAsia="Times New Roman" w:hAnsi="Söhne" w:cs="Times New Roman"/>
          <w:bCs/>
          <w:strike/>
          <w:sz w:val="18"/>
          <w:highlight w:val="yellow"/>
          <w:lang w:val="en-IE"/>
        </w:rPr>
        <w:t xml:space="preserve"> species using hydrolysis probe detection chemistry.</w:t>
      </w:r>
    </w:p>
    <w:p w14:paraId="65E89768"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highlight w:val="yellow"/>
          <w:lang w:val="en-IE"/>
        </w:rPr>
        <w:t>Details of the controls to be run with each assay are set out in Section 5.5. of Chapter 2.2.1. of Section 2.2.</w:t>
      </w:r>
    </w:p>
    <w:p w14:paraId="2705684B"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4.4.2.</w:t>
      </w:r>
      <w:r w:rsidRPr="00D72004">
        <w:rPr>
          <w:rFonts w:ascii="Söhne Kräftig" w:eastAsia="Times New Roman" w:hAnsi="Söhne Kräftig" w:cs="Times New Roman"/>
          <w:bCs/>
          <w:lang w:val="en-GB" w:eastAsia="fr-FR"/>
        </w:rPr>
        <w:tab/>
        <w:t>Conventional PCR</w:t>
      </w:r>
    </w:p>
    <w:p w14:paraId="157ED439"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bidi="en-US"/>
        </w:rPr>
      </w:pPr>
      <w:r w:rsidRPr="00D72004">
        <w:rPr>
          <w:rFonts w:ascii="Söhne" w:eastAsia="Times New Roman" w:hAnsi="Söhne" w:cs="Times New Roman"/>
          <w:bCs/>
          <w:strike/>
          <w:sz w:val="18"/>
          <w:highlight w:val="yellow"/>
          <w:lang w:val="en-IE" w:bidi="en-US"/>
        </w:rPr>
        <w:t>PCR and restriction endonuclease analysis (REA): technical procedure</w:t>
      </w:r>
    </w:p>
    <w:p w14:paraId="3DA0536B"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Amplified product from PCR assay MCP-1 digested with </w:t>
      </w:r>
      <w:proofErr w:type="spellStart"/>
      <w:r w:rsidRPr="00D72004">
        <w:rPr>
          <w:rFonts w:ascii="Söhne" w:eastAsia="Times New Roman" w:hAnsi="Söhne" w:cs="Times New Roman"/>
          <w:bCs/>
          <w:sz w:val="18"/>
          <w:lang w:val="en-IE" w:bidi="en-US"/>
        </w:rPr>
        <w:t>PflM</w:t>
      </w:r>
      <w:proofErr w:type="spellEnd"/>
      <w:r w:rsidRPr="00D72004">
        <w:rPr>
          <w:rFonts w:ascii="Söhne" w:eastAsia="Times New Roman" w:hAnsi="Söhne" w:cs="Times New Roman"/>
          <w:bCs/>
          <w:sz w:val="18"/>
          <w:lang w:val="en-IE" w:bidi="en-US"/>
        </w:rPr>
        <w:t xml:space="preserve"> I enables differentiation of EHNV and BIV from FV3 and ECV. Amplified product from PCR assay MCP-2 digested with </w:t>
      </w:r>
      <w:proofErr w:type="spellStart"/>
      <w:r w:rsidRPr="00D72004">
        <w:rPr>
          <w:rFonts w:ascii="Söhne" w:eastAsia="Times New Roman" w:hAnsi="Söhne" w:cs="Times New Roman"/>
          <w:bCs/>
          <w:sz w:val="18"/>
          <w:lang w:val="en-IE" w:bidi="en-US"/>
        </w:rPr>
        <w:t>Hinc</w:t>
      </w:r>
      <w:proofErr w:type="spellEnd"/>
      <w:r w:rsidRPr="00D72004">
        <w:rPr>
          <w:rFonts w:ascii="Söhne" w:eastAsia="Times New Roman" w:hAnsi="Söhne" w:cs="Times New Roman"/>
          <w:bCs/>
          <w:sz w:val="18"/>
          <w:lang w:val="en-IE" w:bidi="en-US"/>
        </w:rPr>
        <w:t xml:space="preserve"> II, </w:t>
      </w:r>
      <w:proofErr w:type="spellStart"/>
      <w:r w:rsidRPr="00D72004">
        <w:rPr>
          <w:rFonts w:ascii="Söhne" w:eastAsia="Times New Roman" w:hAnsi="Söhne" w:cs="Times New Roman"/>
          <w:bCs/>
          <w:sz w:val="18"/>
          <w:lang w:val="en-IE" w:bidi="en-US"/>
        </w:rPr>
        <w:t>Acc</w:t>
      </w:r>
      <w:proofErr w:type="spellEnd"/>
      <w:r w:rsidRPr="00D72004">
        <w:rPr>
          <w:rFonts w:ascii="Söhne" w:eastAsia="Times New Roman" w:hAnsi="Söhne" w:cs="Times New Roman"/>
          <w:bCs/>
          <w:sz w:val="18"/>
          <w:lang w:val="en-IE" w:bidi="en-US"/>
        </w:rPr>
        <w:t xml:space="preserve"> I and Fnu4H I (individually) </w:t>
      </w:r>
      <w:proofErr w:type="gramStart"/>
      <w:r w:rsidRPr="00D72004">
        <w:rPr>
          <w:rFonts w:ascii="Söhne" w:eastAsia="Times New Roman" w:hAnsi="Söhne" w:cs="Times New Roman"/>
          <w:bCs/>
          <w:sz w:val="18"/>
          <w:lang w:val="en-IE" w:bidi="en-US"/>
        </w:rPr>
        <w:t>enables</w:t>
      </w:r>
      <w:proofErr w:type="gramEnd"/>
      <w:r w:rsidRPr="00D72004">
        <w:rPr>
          <w:rFonts w:ascii="Söhne" w:eastAsia="Times New Roman" w:hAnsi="Söhne" w:cs="Times New Roman"/>
          <w:bCs/>
          <w:sz w:val="18"/>
          <w:lang w:val="en-IE" w:bidi="en-US"/>
        </w:rPr>
        <w:t xml:space="preserve"> differentiation of EHNV and BIV from each other and from FV3 and ECV. </w:t>
      </w:r>
    </w:p>
    <w:p w14:paraId="4AACF900"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Preparation of reagents</w:t>
      </w:r>
    </w:p>
    <w:p w14:paraId="68D959A0"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EHNV-purified DNA and BIV-purified DNA PCR control reagents are supplied by the reference laboratory in freeze-dried form. Reconstitute using 0.5 ml of Tris-EDTA (TE) buffer (</w:t>
      </w:r>
      <w:smartTag w:uri="urn:schemas-microsoft-com:office:smarttags" w:element="metricconverter">
        <w:smartTagPr>
          <w:attr w:name="ProductID" w:val="10ﾠmM"/>
        </w:smartTagPr>
        <w:r w:rsidRPr="00D72004">
          <w:rPr>
            <w:rFonts w:ascii="Söhne" w:eastAsia="Times New Roman" w:hAnsi="Söhne" w:cs="Times New Roman"/>
            <w:bCs/>
            <w:strike/>
            <w:sz w:val="18"/>
            <w:highlight w:val="yellow"/>
            <w:lang w:val="en-IE" w:bidi="en-US"/>
          </w:rPr>
          <w:t>10 mM</w:t>
        </w:r>
      </w:smartTag>
      <w:r w:rsidRPr="00D72004">
        <w:rPr>
          <w:rFonts w:ascii="Söhne" w:eastAsia="Times New Roman" w:hAnsi="Söhne" w:cs="Times New Roman"/>
          <w:bCs/>
          <w:strike/>
          <w:sz w:val="18"/>
          <w:highlight w:val="yellow"/>
          <w:lang w:val="en-IE" w:bidi="en-US"/>
        </w:rPr>
        <w:t xml:space="preserve"> Tris/HCl, </w:t>
      </w:r>
      <w:smartTag w:uri="urn:schemas-microsoft-com:office:smarttags" w:element="metricconverter">
        <w:smartTagPr>
          <w:attr w:name="ProductID" w:val="1ﾠmM"/>
        </w:smartTagPr>
        <w:r w:rsidRPr="00D72004">
          <w:rPr>
            <w:rFonts w:ascii="Söhne" w:eastAsia="Times New Roman" w:hAnsi="Söhne" w:cs="Times New Roman"/>
            <w:bCs/>
            <w:strike/>
            <w:sz w:val="18"/>
            <w:highlight w:val="yellow"/>
            <w:lang w:val="en-IE" w:bidi="en-US"/>
          </w:rPr>
          <w:t>1 mM</w:t>
        </w:r>
      </w:smartTag>
      <w:r w:rsidRPr="00D72004">
        <w:rPr>
          <w:rFonts w:ascii="Söhne" w:eastAsia="Times New Roman" w:hAnsi="Söhne" w:cs="Times New Roman"/>
          <w:bCs/>
          <w:strike/>
          <w:sz w:val="18"/>
          <w:highlight w:val="yellow"/>
          <w:lang w:val="en-IE" w:bidi="en-US"/>
        </w:rPr>
        <w:t xml:space="preserve"> EDTA, pH 8.0) and allow the vial to stand at RT for 2 minutes. Mix the vial very gently. For routine use, as a PCR control, it is recommended that working stocks be prepared as a 1/10 dilution in TE buffer (pH 8.0). Aliquots of 250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 xml:space="preserve">l should be stored at </w:t>
      </w:r>
      <w:r w:rsidRPr="00D72004">
        <w:rPr>
          <w:rFonts w:ascii="Söhne" w:eastAsia="Times New Roman" w:hAnsi="Söhne" w:cs="Söhne"/>
          <w:bCs/>
          <w:strike/>
          <w:sz w:val="18"/>
          <w:highlight w:val="yellow"/>
          <w:lang w:val="en-IE" w:bidi="en-US"/>
        </w:rPr>
        <w:t>–</w:t>
      </w:r>
      <w:r w:rsidRPr="00D72004">
        <w:rPr>
          <w:rFonts w:ascii="Söhne" w:eastAsia="Times New Roman" w:hAnsi="Söhne" w:cs="Times New Roman"/>
          <w:bCs/>
          <w:strike/>
          <w:sz w:val="18"/>
          <w:highlight w:val="yellow"/>
          <w:lang w:val="en-IE" w:bidi="en-US"/>
        </w:rPr>
        <w:t>20°C. Each aliquot is sufficient for at least 50 reactions (1 to 5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 added to cocktail) and has a minimum shelf life of 6</w:t>
      </w:r>
      <w:r w:rsidRPr="00D72004">
        <w:rPr>
          <w:rFonts w:ascii="Söhne" w:eastAsia="Times New Roman" w:hAnsi="Söhne" w:cs="Söhne"/>
          <w:bCs/>
          <w:strike/>
          <w:sz w:val="18"/>
          <w:highlight w:val="yellow"/>
          <w:lang w:val="en-IE" w:bidi="en-US"/>
        </w:rPr>
        <w:t> </w:t>
      </w:r>
      <w:r w:rsidRPr="00D72004">
        <w:rPr>
          <w:rFonts w:ascii="Söhne" w:eastAsia="Times New Roman" w:hAnsi="Söhne" w:cs="Times New Roman"/>
          <w:bCs/>
          <w:strike/>
          <w:sz w:val="18"/>
          <w:highlight w:val="yellow"/>
          <w:lang w:val="en-IE" w:bidi="en-US"/>
        </w:rPr>
        <w:t>months from date of diluting.</w:t>
      </w:r>
    </w:p>
    <w:p w14:paraId="75504D27"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 xml:space="preserve">Primers M151 and M152 (MCP-1, 321 bp), M153 and M154 (MCP-2, 625 bp) are supplied in working strength (100 ng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w:t>
      </w:r>
      <w:r w:rsidRPr="00D72004">
        <w:rPr>
          <w:rFonts w:ascii="Söhne" w:eastAsia="Times New Roman" w:hAnsi="Söhne" w:cs="Times New Roman"/>
          <w:bCs/>
          <w:strike/>
          <w:sz w:val="18"/>
          <w:highlight w:val="yellow"/>
          <w:vertAlign w:val="superscript"/>
          <w:lang w:val="en-IE" w:bidi="en-US"/>
        </w:rPr>
        <w:t>–1</w:t>
      </w:r>
      <w:r w:rsidRPr="00D72004">
        <w:rPr>
          <w:rFonts w:ascii="Söhne" w:eastAsia="Times New Roman" w:hAnsi="Söhne" w:cs="Times New Roman"/>
          <w:bCs/>
          <w:strike/>
          <w:sz w:val="18"/>
          <w:highlight w:val="yellow"/>
          <w:lang w:val="en-IE" w:bidi="en-US"/>
        </w:rPr>
        <w:t>) and should be stored at –20°C. Primers can also be ordered from commercial suppliers. For primer sequences, refer to Table 4.4.2.1.</w:t>
      </w:r>
    </w:p>
    <w:p w14:paraId="24ACBEF1" w14:textId="77777777" w:rsidR="00D72004" w:rsidRPr="00D72004" w:rsidRDefault="00D72004" w:rsidP="00D72004">
      <w:pPr>
        <w:spacing w:before="120" w:after="120" w:line="240" w:lineRule="auto"/>
        <w:jc w:val="center"/>
        <w:rPr>
          <w:rFonts w:ascii="Söhne Kräftig" w:eastAsia="Times New Roman" w:hAnsi="Söhne Kräftig" w:cs="Times New Roman"/>
          <w:b/>
          <w:i/>
          <w:strike/>
          <w:sz w:val="18"/>
          <w:szCs w:val="18"/>
          <w:highlight w:val="yellow"/>
          <w:lang w:val="en-IE" w:bidi="en-US"/>
        </w:rPr>
      </w:pPr>
      <w:r w:rsidRPr="00D72004">
        <w:rPr>
          <w:rFonts w:ascii="Söhne Kräftig" w:eastAsia="Times New Roman" w:hAnsi="Söhne Kräftig" w:cs="Times New Roman"/>
          <w:b/>
          <w:i/>
          <w:strike/>
          <w:sz w:val="18"/>
          <w:szCs w:val="18"/>
          <w:highlight w:val="yellow"/>
          <w:lang w:val="en-IE" w:bidi="en-US"/>
        </w:rPr>
        <w:t xml:space="preserve">Table 4.4.2.1. </w:t>
      </w:r>
      <w:r w:rsidRPr="00D72004">
        <w:rPr>
          <w:rFonts w:ascii="Söhne Kräftig" w:eastAsia="Times New Roman" w:hAnsi="Söhne Kräftig" w:cs="Times New Roman"/>
          <w:i/>
          <w:strike/>
          <w:sz w:val="18"/>
          <w:szCs w:val="18"/>
          <w:highlight w:val="yellow"/>
          <w:lang w:val="en-IE" w:bidi="en-US"/>
        </w:rPr>
        <w:t>MCP-1 and MCP-2 primer sequences</w:t>
      </w: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6"/>
        <w:gridCol w:w="3686"/>
        <w:gridCol w:w="1559"/>
        <w:gridCol w:w="1559"/>
      </w:tblGrid>
      <w:tr w:rsidR="00D72004" w:rsidRPr="00D72004" w14:paraId="27A14770" w14:textId="77777777">
        <w:trPr>
          <w:jc w:val="center"/>
        </w:trPr>
        <w:tc>
          <w:tcPr>
            <w:tcW w:w="1105" w:type="dxa"/>
          </w:tcPr>
          <w:p w14:paraId="1225DB13"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PCR assay</w:t>
            </w:r>
          </w:p>
        </w:tc>
        <w:tc>
          <w:tcPr>
            <w:tcW w:w="1036" w:type="dxa"/>
          </w:tcPr>
          <w:p w14:paraId="5152323B"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Primer</w:t>
            </w:r>
          </w:p>
        </w:tc>
        <w:tc>
          <w:tcPr>
            <w:tcW w:w="3686" w:type="dxa"/>
          </w:tcPr>
          <w:p w14:paraId="595DE277"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 xml:space="preserve">Sequence </w:t>
            </w:r>
            <w:r w:rsidRPr="00D72004">
              <w:rPr>
                <w:rFonts w:ascii="Söhne Kräftig" w:eastAsia="Times New Roman" w:hAnsi="Söhne Kräftig" w:cs="Arial"/>
                <w:strike/>
                <w:sz w:val="18"/>
                <w:szCs w:val="18"/>
                <w:highlight w:val="yellow"/>
                <w:u w:val="double"/>
                <w:lang w:val="en-IE"/>
              </w:rPr>
              <w:t>(5’–3’)</w:t>
            </w:r>
          </w:p>
        </w:tc>
        <w:tc>
          <w:tcPr>
            <w:tcW w:w="1559" w:type="dxa"/>
          </w:tcPr>
          <w:p w14:paraId="01C5D1B1"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Product size</w:t>
            </w:r>
          </w:p>
        </w:tc>
        <w:tc>
          <w:tcPr>
            <w:tcW w:w="1559" w:type="dxa"/>
          </w:tcPr>
          <w:p w14:paraId="1D0A1A57"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Gene location</w:t>
            </w:r>
          </w:p>
        </w:tc>
      </w:tr>
      <w:tr w:rsidR="00D72004" w:rsidRPr="00D72004" w14:paraId="384799DE" w14:textId="77777777">
        <w:trPr>
          <w:cantSplit/>
          <w:jc w:val="center"/>
        </w:trPr>
        <w:tc>
          <w:tcPr>
            <w:tcW w:w="1105" w:type="dxa"/>
            <w:vMerge w:val="restart"/>
          </w:tcPr>
          <w:p w14:paraId="713E5745"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MCP-1</w:t>
            </w:r>
          </w:p>
        </w:tc>
        <w:tc>
          <w:tcPr>
            <w:tcW w:w="1036" w:type="dxa"/>
          </w:tcPr>
          <w:p w14:paraId="7FA6EC1F"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M151</w:t>
            </w:r>
          </w:p>
        </w:tc>
        <w:tc>
          <w:tcPr>
            <w:tcW w:w="3686" w:type="dxa"/>
            <w:vAlign w:val="center"/>
          </w:tcPr>
          <w:p w14:paraId="41BD5D6B"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AAC-CCG-GCT-TTC-GGG-CAG-CA</w:t>
            </w:r>
          </w:p>
        </w:tc>
        <w:tc>
          <w:tcPr>
            <w:tcW w:w="1559" w:type="dxa"/>
            <w:vMerge w:val="restart"/>
          </w:tcPr>
          <w:p w14:paraId="18B5AAF7"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321 bp</w:t>
            </w:r>
          </w:p>
        </w:tc>
        <w:tc>
          <w:tcPr>
            <w:tcW w:w="1559" w:type="dxa"/>
            <w:vMerge w:val="restart"/>
          </w:tcPr>
          <w:p w14:paraId="0C6C7816"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266–586</w:t>
            </w:r>
          </w:p>
        </w:tc>
      </w:tr>
      <w:tr w:rsidR="00D72004" w:rsidRPr="00E82D8B" w14:paraId="09D257E9" w14:textId="77777777">
        <w:trPr>
          <w:cantSplit/>
          <w:jc w:val="center"/>
        </w:trPr>
        <w:tc>
          <w:tcPr>
            <w:tcW w:w="1105" w:type="dxa"/>
            <w:vMerge/>
          </w:tcPr>
          <w:p w14:paraId="2DE6A421" w14:textId="77777777" w:rsidR="00D72004" w:rsidRPr="00D72004" w:rsidRDefault="00D72004" w:rsidP="00D72004">
            <w:pPr>
              <w:spacing w:before="60" w:after="60" w:line="240" w:lineRule="auto"/>
              <w:jc w:val="center"/>
              <w:rPr>
                <w:rFonts w:ascii="Söhne" w:eastAsia="Times New Roman" w:hAnsi="Söhne" w:cs="Arial"/>
                <w:bCs/>
                <w:sz w:val="16"/>
                <w:szCs w:val="16"/>
                <w:highlight w:val="yellow"/>
                <w:lang w:val="en-IE" w:bidi="en-US"/>
              </w:rPr>
            </w:pPr>
          </w:p>
        </w:tc>
        <w:tc>
          <w:tcPr>
            <w:tcW w:w="1036" w:type="dxa"/>
          </w:tcPr>
          <w:p w14:paraId="04334E99"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M152</w:t>
            </w:r>
          </w:p>
        </w:tc>
        <w:tc>
          <w:tcPr>
            <w:tcW w:w="3686" w:type="dxa"/>
            <w:vAlign w:val="center"/>
          </w:tcPr>
          <w:p w14:paraId="3F5AF76F"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nb-NO" w:bidi="en-US"/>
              </w:rPr>
            </w:pPr>
            <w:r w:rsidRPr="00D72004">
              <w:rPr>
                <w:rFonts w:ascii="Söhne" w:eastAsia="Times New Roman" w:hAnsi="Söhne" w:cs="Arial"/>
                <w:strike/>
                <w:sz w:val="16"/>
                <w:szCs w:val="16"/>
                <w:highlight w:val="yellow"/>
                <w:lang w:val="nb-NO" w:bidi="en-US"/>
              </w:rPr>
              <w:t>CGG-GGC-GGG-GTT-GAT-GAG-AT</w:t>
            </w:r>
          </w:p>
        </w:tc>
        <w:tc>
          <w:tcPr>
            <w:tcW w:w="1559" w:type="dxa"/>
            <w:vMerge/>
          </w:tcPr>
          <w:p w14:paraId="1FD32B7A" w14:textId="77777777" w:rsidR="00D72004" w:rsidRPr="00D72004" w:rsidRDefault="00D72004" w:rsidP="00D72004">
            <w:pPr>
              <w:spacing w:before="60" w:after="60" w:line="240" w:lineRule="auto"/>
              <w:jc w:val="center"/>
              <w:rPr>
                <w:rFonts w:ascii="Söhne" w:eastAsia="Times New Roman" w:hAnsi="Söhne" w:cs="Arial"/>
                <w:sz w:val="16"/>
                <w:szCs w:val="16"/>
                <w:highlight w:val="yellow"/>
                <w:lang w:val="nb-NO" w:bidi="en-US"/>
              </w:rPr>
            </w:pPr>
          </w:p>
        </w:tc>
        <w:tc>
          <w:tcPr>
            <w:tcW w:w="1559" w:type="dxa"/>
            <w:vMerge/>
          </w:tcPr>
          <w:p w14:paraId="0337AC1C" w14:textId="77777777" w:rsidR="00D72004" w:rsidRPr="00D72004" w:rsidRDefault="00D72004" w:rsidP="00D72004">
            <w:pPr>
              <w:spacing w:before="60" w:after="60" w:line="240" w:lineRule="auto"/>
              <w:jc w:val="center"/>
              <w:rPr>
                <w:rFonts w:ascii="Söhne" w:eastAsia="Times New Roman" w:hAnsi="Söhne" w:cs="Arial"/>
                <w:sz w:val="16"/>
                <w:szCs w:val="16"/>
                <w:highlight w:val="yellow"/>
                <w:lang w:val="nb-NO" w:bidi="en-US"/>
              </w:rPr>
            </w:pPr>
          </w:p>
        </w:tc>
      </w:tr>
      <w:tr w:rsidR="00D72004" w:rsidRPr="00D72004" w14:paraId="2284B46D" w14:textId="77777777">
        <w:trPr>
          <w:cantSplit/>
          <w:jc w:val="center"/>
        </w:trPr>
        <w:tc>
          <w:tcPr>
            <w:tcW w:w="1105" w:type="dxa"/>
            <w:vMerge w:val="restart"/>
          </w:tcPr>
          <w:p w14:paraId="65833FCA"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MCP-2</w:t>
            </w:r>
          </w:p>
        </w:tc>
        <w:tc>
          <w:tcPr>
            <w:tcW w:w="1036" w:type="dxa"/>
          </w:tcPr>
          <w:p w14:paraId="7733176A"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M153</w:t>
            </w:r>
          </w:p>
        </w:tc>
        <w:tc>
          <w:tcPr>
            <w:tcW w:w="3686" w:type="dxa"/>
            <w:vAlign w:val="center"/>
          </w:tcPr>
          <w:p w14:paraId="7E1635C4"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ATG-ACC-GTC-GCC-CTC-ATC-AC</w:t>
            </w:r>
          </w:p>
        </w:tc>
        <w:tc>
          <w:tcPr>
            <w:tcW w:w="1559" w:type="dxa"/>
            <w:vMerge w:val="restart"/>
          </w:tcPr>
          <w:p w14:paraId="35198E93"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625 bp</w:t>
            </w:r>
          </w:p>
        </w:tc>
        <w:tc>
          <w:tcPr>
            <w:tcW w:w="1559" w:type="dxa"/>
            <w:vMerge w:val="restart"/>
          </w:tcPr>
          <w:p w14:paraId="307F664F"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842–1466</w:t>
            </w:r>
          </w:p>
        </w:tc>
      </w:tr>
      <w:tr w:rsidR="00D72004" w:rsidRPr="00E82D8B" w14:paraId="735A6EDE" w14:textId="77777777">
        <w:trPr>
          <w:cantSplit/>
          <w:jc w:val="center"/>
        </w:trPr>
        <w:tc>
          <w:tcPr>
            <w:tcW w:w="1105" w:type="dxa"/>
            <w:vMerge/>
          </w:tcPr>
          <w:p w14:paraId="580A7743" w14:textId="77777777" w:rsidR="00D72004" w:rsidRPr="00D72004" w:rsidRDefault="00D72004" w:rsidP="00D72004">
            <w:pPr>
              <w:spacing w:before="60" w:after="60" w:line="240" w:lineRule="auto"/>
              <w:ind w:left="357" w:hanging="357"/>
              <w:rPr>
                <w:rFonts w:ascii="Söhne" w:eastAsia="Times New Roman" w:hAnsi="Söhne" w:cs="Arial"/>
                <w:sz w:val="16"/>
                <w:szCs w:val="16"/>
                <w:highlight w:val="yellow"/>
                <w:lang w:val="en-IE" w:bidi="en-US"/>
              </w:rPr>
            </w:pPr>
          </w:p>
        </w:tc>
        <w:tc>
          <w:tcPr>
            <w:tcW w:w="1036" w:type="dxa"/>
          </w:tcPr>
          <w:p w14:paraId="248E31FD"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M154</w:t>
            </w:r>
          </w:p>
        </w:tc>
        <w:tc>
          <w:tcPr>
            <w:tcW w:w="3686" w:type="dxa"/>
            <w:vAlign w:val="center"/>
          </w:tcPr>
          <w:p w14:paraId="7E2078EB" w14:textId="77777777" w:rsidR="00D72004" w:rsidRPr="00D72004" w:rsidRDefault="00D72004" w:rsidP="00D72004">
            <w:pPr>
              <w:spacing w:before="60" w:after="6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CCA-TCG-AGC-CGT-TCA-TGA-TG</w:t>
            </w:r>
          </w:p>
        </w:tc>
        <w:tc>
          <w:tcPr>
            <w:tcW w:w="1559" w:type="dxa"/>
            <w:vMerge/>
          </w:tcPr>
          <w:p w14:paraId="3ECBD08C" w14:textId="77777777" w:rsidR="00D72004" w:rsidRPr="00D72004" w:rsidRDefault="00D72004" w:rsidP="00D72004">
            <w:pPr>
              <w:spacing w:before="240" w:after="240" w:line="240" w:lineRule="auto"/>
              <w:ind w:left="357" w:hanging="357"/>
              <w:rPr>
                <w:rFonts w:ascii="Söhne" w:eastAsia="Times New Roman" w:hAnsi="Söhne" w:cs="Arial"/>
                <w:sz w:val="22"/>
                <w:highlight w:val="yellow"/>
                <w:lang w:val="en-IE" w:bidi="en-US"/>
              </w:rPr>
            </w:pPr>
          </w:p>
        </w:tc>
        <w:tc>
          <w:tcPr>
            <w:tcW w:w="1559" w:type="dxa"/>
            <w:vMerge/>
          </w:tcPr>
          <w:p w14:paraId="2C0C6A65" w14:textId="77777777" w:rsidR="00D72004" w:rsidRPr="00D72004" w:rsidRDefault="00D72004" w:rsidP="00D72004">
            <w:pPr>
              <w:spacing w:before="240" w:after="240" w:line="240" w:lineRule="auto"/>
              <w:ind w:left="357" w:hanging="357"/>
              <w:rPr>
                <w:rFonts w:ascii="Söhne" w:eastAsia="Times New Roman" w:hAnsi="Söhne" w:cs="Arial"/>
                <w:sz w:val="22"/>
                <w:highlight w:val="yellow"/>
                <w:lang w:val="en-IE" w:bidi="en-US"/>
              </w:rPr>
            </w:pPr>
          </w:p>
        </w:tc>
      </w:tr>
    </w:tbl>
    <w:p w14:paraId="6F5C341B" w14:textId="77777777" w:rsidR="00D72004" w:rsidRPr="00D72004" w:rsidRDefault="00D72004" w:rsidP="00D72004">
      <w:pPr>
        <w:spacing w:before="120"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PCR cocktail</w:t>
      </w:r>
    </w:p>
    <w:p w14:paraId="3F47DA95"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Amplification reactions in a final volume of 50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 (including 5</w:t>
      </w:r>
      <w:r w:rsidRPr="00D72004">
        <w:rPr>
          <w:rFonts w:ascii="Söhne" w:eastAsia="Times New Roman" w:hAnsi="Söhne" w:cs="Söhne"/>
          <w:bCs/>
          <w:strike/>
          <w:sz w:val="18"/>
          <w:highlight w:val="yellow"/>
          <w:lang w:val="en-IE" w:bidi="en-US"/>
        </w:rPr>
        <w:t>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 DNA sample) contain 2.5</w:t>
      </w:r>
      <w:r w:rsidRPr="00D72004">
        <w:rPr>
          <w:rFonts w:ascii="Söhne" w:eastAsia="Times New Roman" w:hAnsi="Söhne" w:cs="Söhne"/>
          <w:bCs/>
          <w:strike/>
          <w:sz w:val="18"/>
          <w:highlight w:val="yellow"/>
          <w:lang w:val="en-IE" w:bidi="en-US"/>
        </w:rPr>
        <w:t>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 (250 ng) of each working primer, 200</w:t>
      </w:r>
      <w:r w:rsidRPr="00D72004">
        <w:rPr>
          <w:rFonts w:ascii="Söhne" w:eastAsia="Times New Roman" w:hAnsi="Söhne" w:cs="Söhne"/>
          <w:bCs/>
          <w:strike/>
          <w:sz w:val="18"/>
          <w:highlight w:val="yellow"/>
          <w:lang w:val="en-IE" w:bidi="en-US"/>
        </w:rPr>
        <w:t>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 xml:space="preserve">M of each of the nucleotides </w:t>
      </w:r>
      <w:proofErr w:type="spellStart"/>
      <w:r w:rsidRPr="00D72004">
        <w:rPr>
          <w:rFonts w:ascii="Söhne" w:eastAsia="Times New Roman" w:hAnsi="Söhne" w:cs="Times New Roman"/>
          <w:bCs/>
          <w:strike/>
          <w:sz w:val="18"/>
          <w:highlight w:val="yellow"/>
          <w:lang w:val="en-IE" w:bidi="en-US"/>
        </w:rPr>
        <w:t>dATP</w:t>
      </w:r>
      <w:proofErr w:type="spellEnd"/>
      <w:r w:rsidRPr="00D72004">
        <w:rPr>
          <w:rFonts w:ascii="Söhne" w:eastAsia="Times New Roman" w:hAnsi="Söhne" w:cs="Times New Roman"/>
          <w:bCs/>
          <w:strike/>
          <w:sz w:val="18"/>
          <w:highlight w:val="yellow"/>
          <w:lang w:val="en-IE" w:bidi="en-US"/>
        </w:rPr>
        <w:t xml:space="preserve">, dTTP, </w:t>
      </w:r>
      <w:proofErr w:type="spellStart"/>
      <w:r w:rsidRPr="00D72004">
        <w:rPr>
          <w:rFonts w:ascii="Söhne" w:eastAsia="Times New Roman" w:hAnsi="Söhne" w:cs="Times New Roman"/>
          <w:bCs/>
          <w:strike/>
          <w:sz w:val="18"/>
          <w:highlight w:val="yellow"/>
          <w:lang w:val="en-IE" w:bidi="en-US"/>
        </w:rPr>
        <w:t>dGTP</w:t>
      </w:r>
      <w:proofErr w:type="spellEnd"/>
      <w:r w:rsidRPr="00D72004">
        <w:rPr>
          <w:rFonts w:ascii="Söhne" w:eastAsia="Times New Roman" w:hAnsi="Söhne" w:cs="Times New Roman"/>
          <w:bCs/>
          <w:strike/>
          <w:sz w:val="18"/>
          <w:highlight w:val="yellow"/>
          <w:lang w:val="en-IE" w:bidi="en-US"/>
        </w:rPr>
        <w:t xml:space="preserve"> and </w:t>
      </w:r>
      <w:proofErr w:type="spellStart"/>
      <w:r w:rsidRPr="00D72004">
        <w:rPr>
          <w:rFonts w:ascii="Söhne" w:eastAsia="Times New Roman" w:hAnsi="Söhne" w:cs="Times New Roman"/>
          <w:bCs/>
          <w:strike/>
          <w:sz w:val="18"/>
          <w:highlight w:val="yellow"/>
          <w:lang w:val="en-IE" w:bidi="en-US"/>
        </w:rPr>
        <w:t>dCTP</w:t>
      </w:r>
      <w:proofErr w:type="spellEnd"/>
      <w:r w:rsidRPr="00D72004">
        <w:rPr>
          <w:rFonts w:ascii="Söhne" w:eastAsia="Times New Roman" w:hAnsi="Söhne" w:cs="Times New Roman"/>
          <w:bCs/>
          <w:strike/>
          <w:sz w:val="18"/>
          <w:highlight w:val="yellow"/>
          <w:lang w:val="en-IE" w:bidi="en-US"/>
        </w:rPr>
        <w:t xml:space="preserve">, 5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 xml:space="preserve">l of 10 </w:t>
      </w:r>
      <w:r w:rsidRPr="00D72004">
        <w:rPr>
          <w:rFonts w:ascii="Söhne" w:eastAsia="Times New Roman" w:hAnsi="Söhne" w:cs="Söhne"/>
          <w:bCs/>
          <w:strike/>
          <w:sz w:val="18"/>
          <w:highlight w:val="yellow"/>
          <w:lang w:val="en-IE" w:bidi="en-US"/>
        </w:rPr>
        <w:t>×</w:t>
      </w:r>
      <w:r w:rsidRPr="00D72004">
        <w:rPr>
          <w:rFonts w:ascii="Söhne" w:eastAsia="Times New Roman" w:hAnsi="Söhne" w:cs="Times New Roman"/>
          <w:bCs/>
          <w:strike/>
          <w:sz w:val="18"/>
          <w:highlight w:val="yellow"/>
          <w:lang w:val="en-IE" w:bidi="en-US"/>
        </w:rPr>
        <w:t xml:space="preserve"> PCR buffer (66.6</w:t>
      </w:r>
      <w:r w:rsidRPr="00D72004">
        <w:rPr>
          <w:rFonts w:ascii="Söhne" w:eastAsia="Times New Roman" w:hAnsi="Söhne" w:cs="Söhne"/>
          <w:bCs/>
          <w:strike/>
          <w:sz w:val="18"/>
          <w:highlight w:val="yellow"/>
          <w:lang w:val="en-IE" w:bidi="en-US"/>
        </w:rPr>
        <w:t> </w:t>
      </w:r>
      <w:r w:rsidRPr="00D72004">
        <w:rPr>
          <w:rFonts w:ascii="Söhne" w:eastAsia="Times New Roman" w:hAnsi="Söhne" w:cs="Times New Roman"/>
          <w:bCs/>
          <w:strike/>
          <w:sz w:val="18"/>
          <w:highlight w:val="yellow"/>
          <w:lang w:val="en-IE" w:bidi="en-US"/>
        </w:rPr>
        <w:t>mM Tris/HCl, 16.6</w:t>
      </w:r>
      <w:r w:rsidRPr="00D72004">
        <w:rPr>
          <w:rFonts w:ascii="Söhne" w:eastAsia="Times New Roman" w:hAnsi="Söhne" w:cs="Söhne"/>
          <w:bCs/>
          <w:strike/>
          <w:sz w:val="18"/>
          <w:highlight w:val="yellow"/>
          <w:lang w:val="en-IE" w:bidi="en-US"/>
        </w:rPr>
        <w:t> </w:t>
      </w:r>
      <w:r w:rsidRPr="00D72004">
        <w:rPr>
          <w:rFonts w:ascii="Söhne" w:eastAsia="Times New Roman" w:hAnsi="Söhne" w:cs="Times New Roman"/>
          <w:bCs/>
          <w:strike/>
          <w:sz w:val="18"/>
          <w:highlight w:val="yellow"/>
          <w:lang w:val="en-IE" w:bidi="en-US"/>
        </w:rPr>
        <w:t>mM (NH</w:t>
      </w:r>
      <w:r w:rsidRPr="00D72004">
        <w:rPr>
          <w:rFonts w:ascii="Söhne" w:eastAsia="Times New Roman" w:hAnsi="Söhne" w:cs="Times New Roman"/>
          <w:bCs/>
          <w:strike/>
          <w:sz w:val="18"/>
          <w:highlight w:val="yellow"/>
          <w:vertAlign w:val="subscript"/>
          <w:lang w:val="en-IE" w:bidi="en-US"/>
        </w:rPr>
        <w:t>4</w:t>
      </w:r>
      <w:r w:rsidRPr="00D72004">
        <w:rPr>
          <w:rFonts w:ascii="Söhne" w:eastAsia="Times New Roman" w:hAnsi="Söhne" w:cs="Times New Roman"/>
          <w:bCs/>
          <w:strike/>
          <w:sz w:val="18"/>
          <w:highlight w:val="yellow"/>
          <w:lang w:val="en-IE" w:bidi="en-US"/>
        </w:rPr>
        <w:t>)</w:t>
      </w:r>
      <w:r w:rsidRPr="00D72004">
        <w:rPr>
          <w:rFonts w:ascii="Söhne" w:eastAsia="Times New Roman" w:hAnsi="Söhne" w:cs="Times New Roman"/>
          <w:bCs/>
          <w:strike/>
          <w:sz w:val="18"/>
          <w:highlight w:val="yellow"/>
          <w:vertAlign w:val="subscript"/>
          <w:lang w:val="en-IE" w:bidi="en-US"/>
        </w:rPr>
        <w:t>2</w:t>
      </w:r>
      <w:r w:rsidRPr="00D72004">
        <w:rPr>
          <w:rFonts w:ascii="Söhne" w:eastAsia="Times New Roman" w:hAnsi="Söhne" w:cs="Times New Roman"/>
          <w:bCs/>
          <w:strike/>
          <w:sz w:val="18"/>
          <w:highlight w:val="yellow"/>
          <w:lang w:val="en-IE" w:bidi="en-US"/>
        </w:rPr>
        <w:t>SO</w:t>
      </w:r>
      <w:r w:rsidRPr="00D72004">
        <w:rPr>
          <w:rFonts w:ascii="Söhne" w:eastAsia="Times New Roman" w:hAnsi="Söhne" w:cs="Times New Roman"/>
          <w:bCs/>
          <w:strike/>
          <w:sz w:val="18"/>
          <w:highlight w:val="yellow"/>
          <w:vertAlign w:val="subscript"/>
          <w:lang w:val="en-IE" w:bidi="en-US"/>
        </w:rPr>
        <w:t>4</w:t>
      </w:r>
      <w:r w:rsidRPr="00D72004">
        <w:rPr>
          <w:rFonts w:ascii="Söhne" w:eastAsia="Times New Roman" w:hAnsi="Söhne" w:cs="Times New Roman"/>
          <w:bCs/>
          <w:strike/>
          <w:sz w:val="18"/>
          <w:highlight w:val="yellow"/>
          <w:lang w:val="en-IE" w:bidi="en-US"/>
        </w:rPr>
        <w:t>, 2.5 mM MgCl</w:t>
      </w:r>
      <w:r w:rsidRPr="00D72004">
        <w:rPr>
          <w:rFonts w:ascii="Söhne" w:eastAsia="Times New Roman" w:hAnsi="Söhne" w:cs="Times New Roman"/>
          <w:bCs/>
          <w:strike/>
          <w:sz w:val="18"/>
          <w:highlight w:val="yellow"/>
          <w:vertAlign w:val="subscript"/>
          <w:lang w:val="en-IE" w:bidi="en-US"/>
        </w:rPr>
        <w:t>2</w:t>
      </w:r>
      <w:r w:rsidRPr="00D72004">
        <w:rPr>
          <w:rFonts w:ascii="Söhne" w:eastAsia="Times New Roman" w:hAnsi="Söhne" w:cs="Times New Roman"/>
          <w:bCs/>
          <w:strike/>
          <w:sz w:val="18"/>
          <w:highlight w:val="yellow"/>
          <w:lang w:val="en-IE" w:bidi="en-US"/>
        </w:rPr>
        <w:t>, 1.65 mg ml</w:t>
      </w:r>
      <w:r w:rsidRPr="00D72004">
        <w:rPr>
          <w:rFonts w:ascii="Söhne" w:eastAsia="Times New Roman" w:hAnsi="Söhne" w:cs="Times New Roman"/>
          <w:bCs/>
          <w:strike/>
          <w:sz w:val="18"/>
          <w:highlight w:val="yellow"/>
          <w:vertAlign w:val="superscript"/>
          <w:lang w:val="en-IE" w:bidi="en-US"/>
        </w:rPr>
        <w:t>–1</w:t>
      </w:r>
      <w:r w:rsidRPr="00D72004">
        <w:rPr>
          <w:rFonts w:ascii="Söhne" w:eastAsia="Times New Roman" w:hAnsi="Söhne" w:cs="Times New Roman"/>
          <w:bCs/>
          <w:strike/>
          <w:sz w:val="18"/>
          <w:highlight w:val="yellow"/>
          <w:lang w:val="en-IE" w:bidi="en-US"/>
        </w:rPr>
        <w:t xml:space="preserve"> BSA, </w:t>
      </w:r>
      <w:smartTag w:uri="urn:schemas-microsoft-com:office:smarttags" w:element="metricconverter">
        <w:smartTagPr>
          <w:attr w:name="ProductID" w:val="10ﾠmM"/>
        </w:smartTagPr>
        <w:r w:rsidRPr="00D72004">
          <w:rPr>
            <w:rFonts w:ascii="Söhne" w:eastAsia="Times New Roman" w:hAnsi="Söhne" w:cs="Times New Roman"/>
            <w:bCs/>
            <w:strike/>
            <w:sz w:val="18"/>
            <w:highlight w:val="yellow"/>
            <w:lang w:val="en-IE" w:bidi="en-US"/>
          </w:rPr>
          <w:t>10 mM</w:t>
        </w:r>
      </w:smartTag>
      <w:r w:rsidRPr="00D72004">
        <w:rPr>
          <w:rFonts w:ascii="Söhne" w:eastAsia="Times New Roman" w:hAnsi="Söhne" w:cs="Times New Roman"/>
          <w:bCs/>
          <w:strike/>
          <w:sz w:val="18"/>
          <w:highlight w:val="yellow"/>
          <w:lang w:val="en-IE" w:bidi="en-US"/>
        </w:rPr>
        <w:t xml:space="preserve"> beta-</w:t>
      </w:r>
      <w:proofErr w:type="spellStart"/>
      <w:r w:rsidRPr="00D72004">
        <w:rPr>
          <w:rFonts w:ascii="Söhne" w:eastAsia="Times New Roman" w:hAnsi="Söhne" w:cs="Times New Roman"/>
          <w:bCs/>
          <w:strike/>
          <w:sz w:val="18"/>
          <w:highlight w:val="yellow"/>
          <w:lang w:val="en-IE" w:bidi="en-US"/>
        </w:rPr>
        <w:t>mercaptoethanol</w:t>
      </w:r>
      <w:proofErr w:type="spellEnd"/>
      <w:r w:rsidRPr="00D72004">
        <w:rPr>
          <w:rFonts w:ascii="Söhne" w:eastAsia="Times New Roman" w:hAnsi="Söhne" w:cs="Times New Roman"/>
          <w:bCs/>
          <w:strike/>
          <w:sz w:val="18"/>
          <w:highlight w:val="yellow"/>
          <w:lang w:val="en-IE" w:bidi="en-US"/>
        </w:rPr>
        <w:t>) and 2 U Taq polymerase. Instructions on preparation of 10 × PCR buffer are included in Table 4.4.2.2.</w:t>
      </w:r>
      <w:r w:rsidRPr="00D72004">
        <w:rPr>
          <w:rFonts w:ascii="Söhne" w:eastAsia="Times New Roman" w:hAnsi="Söhne" w:cs="Times New Roman"/>
          <w:bCs/>
          <w:sz w:val="18"/>
          <w:highlight w:val="yellow"/>
          <w:lang w:val="en-IE" w:bidi="en-US"/>
        </w:rPr>
        <w:t xml:space="preserve"> </w:t>
      </w:r>
    </w:p>
    <w:p w14:paraId="429959D3" w14:textId="77777777" w:rsidR="00D72004" w:rsidRPr="00D72004" w:rsidRDefault="00D72004" w:rsidP="00D72004">
      <w:pPr>
        <w:spacing w:before="120" w:after="120" w:line="240" w:lineRule="auto"/>
        <w:jc w:val="center"/>
        <w:rPr>
          <w:rFonts w:ascii="Söhne Kräftig" w:eastAsia="Times New Roman" w:hAnsi="Söhne Kräftig" w:cs="Times New Roman"/>
          <w:b/>
          <w:i/>
          <w:strike/>
          <w:sz w:val="18"/>
          <w:szCs w:val="18"/>
          <w:highlight w:val="yellow"/>
          <w:lang w:val="en-IE" w:bidi="en-US"/>
        </w:rPr>
      </w:pPr>
      <w:r w:rsidRPr="00D72004">
        <w:rPr>
          <w:rFonts w:ascii="Söhne Kräftig" w:eastAsia="Times New Roman" w:hAnsi="Söhne Kräftig" w:cs="Times New Roman"/>
          <w:b/>
          <w:i/>
          <w:strike/>
          <w:sz w:val="18"/>
          <w:szCs w:val="18"/>
          <w:highlight w:val="yellow"/>
          <w:lang w:val="en-IE" w:bidi="en-US"/>
        </w:rPr>
        <w:t xml:space="preserve">Table 4.4.2.2. </w:t>
      </w:r>
      <w:r w:rsidRPr="00D72004">
        <w:rPr>
          <w:rFonts w:ascii="Söhne Kräftig" w:eastAsia="Times New Roman" w:hAnsi="Söhne Kräftig" w:cs="Arial"/>
          <w:i/>
          <w:strike/>
          <w:sz w:val="18"/>
          <w:szCs w:val="18"/>
          <w:highlight w:val="yellow"/>
          <w:lang w:val="en-IE" w:bidi="en-US"/>
        </w:rPr>
        <w:t>10 × PCR buffer</w:t>
      </w:r>
      <w:r w:rsidRPr="00D72004">
        <w:rPr>
          <w:rFonts w:ascii="Söhne Kräftig" w:eastAsia="Times New Roman" w:hAnsi="Söhne Kräftig" w:cs="Times New Roman"/>
          <w:i/>
          <w:strike/>
          <w:sz w:val="18"/>
          <w:szCs w:val="18"/>
          <w:highlight w:val="yellow"/>
          <w:lang w:val="en-IE" w:bidi="en-US"/>
        </w:rPr>
        <w:t xml:space="preserve"> preparation</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7"/>
        <w:gridCol w:w="1311"/>
        <w:gridCol w:w="3650"/>
      </w:tblGrid>
      <w:tr w:rsidR="00D72004" w:rsidRPr="00F57DCB" w14:paraId="50A3740F" w14:textId="77777777">
        <w:trPr>
          <w:tblHeader/>
          <w:jc w:val="center"/>
        </w:trPr>
        <w:tc>
          <w:tcPr>
            <w:tcW w:w="4007" w:type="dxa"/>
          </w:tcPr>
          <w:p w14:paraId="1017C960"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Ingredients</w:t>
            </w:r>
          </w:p>
        </w:tc>
        <w:tc>
          <w:tcPr>
            <w:tcW w:w="1311" w:type="dxa"/>
          </w:tcPr>
          <w:p w14:paraId="7B95138E"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Amount</w:t>
            </w:r>
          </w:p>
        </w:tc>
        <w:tc>
          <w:tcPr>
            <w:tcW w:w="3650" w:type="dxa"/>
          </w:tcPr>
          <w:p w14:paraId="211C2AD2" w14:textId="77777777" w:rsidR="00D72004" w:rsidRPr="00D72004" w:rsidRDefault="00D72004" w:rsidP="00D72004">
            <w:pPr>
              <w:spacing w:before="120" w:after="120" w:line="240" w:lineRule="auto"/>
              <w:jc w:val="center"/>
              <w:rPr>
                <w:rFonts w:ascii="Söhne Kräftig" w:eastAsia="Times New Roman" w:hAnsi="Söhne Kräftig" w:cs="Times New Roman"/>
                <w:strike/>
                <w:sz w:val="18"/>
                <w:szCs w:val="18"/>
                <w:highlight w:val="yellow"/>
                <w:lang w:val="en-IE" w:bidi="en-US"/>
              </w:rPr>
            </w:pPr>
            <w:r w:rsidRPr="00D72004">
              <w:rPr>
                <w:rFonts w:ascii="Söhne Kräftig" w:eastAsia="Times New Roman" w:hAnsi="Söhne Kräftig" w:cs="Times New Roman"/>
                <w:strike/>
                <w:sz w:val="18"/>
                <w:szCs w:val="18"/>
                <w:highlight w:val="yellow"/>
                <w:lang w:val="en-IE" w:bidi="en-US"/>
              </w:rPr>
              <w:t>Final concentration in 50</w:t>
            </w:r>
            <w:r w:rsidRPr="00D72004">
              <w:rPr>
                <w:rFonts w:ascii="Söhne Kräftig" w:eastAsia="Times New Roman" w:hAnsi="Söhne Kräftig" w:cs="Arial"/>
                <w:strike/>
                <w:sz w:val="18"/>
                <w:szCs w:val="18"/>
                <w:highlight w:val="yellow"/>
                <w:lang w:val="en-IE" w:bidi="en-US"/>
              </w:rPr>
              <w:t> </w:t>
            </w:r>
            <w:r w:rsidRPr="00D72004">
              <w:rPr>
                <w:rFonts w:ascii="Calibri" w:eastAsia="Times New Roman" w:hAnsi="Calibri" w:cs="Calibri"/>
                <w:strike/>
                <w:sz w:val="18"/>
                <w:szCs w:val="18"/>
                <w:highlight w:val="yellow"/>
                <w:lang w:val="en-IE" w:bidi="en-US"/>
              </w:rPr>
              <w:t>µ</w:t>
            </w:r>
            <w:r w:rsidRPr="00D72004">
              <w:rPr>
                <w:rFonts w:ascii="Söhne Kräftig" w:eastAsia="Times New Roman" w:hAnsi="Söhne Kräftig" w:cs="Times New Roman"/>
                <w:strike/>
                <w:sz w:val="18"/>
                <w:szCs w:val="18"/>
                <w:highlight w:val="yellow"/>
                <w:lang w:val="en-IE" w:bidi="en-US"/>
              </w:rPr>
              <w:t>l PCR mix</w:t>
            </w:r>
          </w:p>
        </w:tc>
      </w:tr>
      <w:tr w:rsidR="00D72004" w:rsidRPr="00D72004" w14:paraId="5E3172B5" w14:textId="77777777">
        <w:trPr>
          <w:jc w:val="center"/>
        </w:trPr>
        <w:tc>
          <w:tcPr>
            <w:tcW w:w="4007" w:type="dxa"/>
          </w:tcPr>
          <w:p w14:paraId="29A83F03"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Tris</w:t>
            </w:r>
          </w:p>
        </w:tc>
        <w:tc>
          <w:tcPr>
            <w:tcW w:w="1311" w:type="dxa"/>
            <w:vAlign w:val="center"/>
          </w:tcPr>
          <w:p w14:paraId="36862E95"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4.050 g</w:t>
            </w:r>
          </w:p>
        </w:tc>
        <w:tc>
          <w:tcPr>
            <w:tcW w:w="3650" w:type="dxa"/>
            <w:vAlign w:val="center"/>
          </w:tcPr>
          <w:p w14:paraId="54B5D176"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66.6 mM</w:t>
            </w:r>
          </w:p>
        </w:tc>
      </w:tr>
      <w:tr w:rsidR="00D72004" w:rsidRPr="00D72004" w14:paraId="6D0F93B5" w14:textId="77777777">
        <w:trPr>
          <w:jc w:val="center"/>
        </w:trPr>
        <w:tc>
          <w:tcPr>
            <w:tcW w:w="4007" w:type="dxa"/>
          </w:tcPr>
          <w:p w14:paraId="2A0A779A"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Ammonium sulphate</w:t>
            </w:r>
          </w:p>
        </w:tc>
        <w:tc>
          <w:tcPr>
            <w:tcW w:w="1311" w:type="dxa"/>
            <w:vAlign w:val="center"/>
          </w:tcPr>
          <w:p w14:paraId="6E9B0D5C"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1.100 g</w:t>
            </w:r>
          </w:p>
        </w:tc>
        <w:tc>
          <w:tcPr>
            <w:tcW w:w="3650" w:type="dxa"/>
            <w:vAlign w:val="center"/>
          </w:tcPr>
          <w:p w14:paraId="4D5C6806"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16.6 mM</w:t>
            </w:r>
          </w:p>
        </w:tc>
      </w:tr>
      <w:tr w:rsidR="00D72004" w:rsidRPr="00D72004" w14:paraId="4B6C6F20" w14:textId="77777777">
        <w:trPr>
          <w:jc w:val="center"/>
        </w:trPr>
        <w:tc>
          <w:tcPr>
            <w:tcW w:w="4007" w:type="dxa"/>
          </w:tcPr>
          <w:p w14:paraId="09A26551"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BSA (albumin bovine fraction V fatty acid free)</w:t>
            </w:r>
          </w:p>
        </w:tc>
        <w:tc>
          <w:tcPr>
            <w:tcW w:w="1311" w:type="dxa"/>
            <w:vAlign w:val="center"/>
          </w:tcPr>
          <w:p w14:paraId="361590E5"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0.825 g</w:t>
            </w:r>
          </w:p>
        </w:tc>
        <w:tc>
          <w:tcPr>
            <w:tcW w:w="3650" w:type="dxa"/>
            <w:vAlign w:val="center"/>
          </w:tcPr>
          <w:p w14:paraId="74646B11"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 xml:space="preserve">1.65 mg </w:t>
            </w:r>
            <w:proofErr w:type="gramStart"/>
            <w:r w:rsidRPr="00D72004">
              <w:rPr>
                <w:rFonts w:ascii="Söhne" w:eastAsia="Times New Roman" w:hAnsi="Söhne" w:cs="Arial"/>
                <w:strike/>
                <w:sz w:val="16"/>
                <w:szCs w:val="16"/>
                <w:highlight w:val="yellow"/>
                <w:lang w:val="en-IE" w:bidi="en-US"/>
              </w:rPr>
              <w:t>ml</w:t>
            </w:r>
            <w:r w:rsidRPr="00D72004">
              <w:rPr>
                <w:rFonts w:ascii="Söhne" w:eastAsia="Times New Roman" w:hAnsi="Söhne" w:cs="Times New Roman"/>
                <w:strike/>
                <w:sz w:val="16"/>
                <w:szCs w:val="16"/>
                <w:highlight w:val="yellow"/>
                <w:vertAlign w:val="superscript"/>
                <w:lang w:val="en-IE" w:bidi="en-US"/>
              </w:rPr>
              <w:t>–1</w:t>
            </w:r>
            <w:proofErr w:type="gramEnd"/>
          </w:p>
        </w:tc>
      </w:tr>
      <w:tr w:rsidR="00D72004" w:rsidRPr="00D72004" w14:paraId="5662608A" w14:textId="77777777">
        <w:trPr>
          <w:jc w:val="center"/>
        </w:trPr>
        <w:tc>
          <w:tcPr>
            <w:tcW w:w="4007" w:type="dxa"/>
          </w:tcPr>
          <w:p w14:paraId="19EFF385"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Magnesium chloride</w:t>
            </w:r>
          </w:p>
        </w:tc>
        <w:tc>
          <w:tcPr>
            <w:tcW w:w="1311" w:type="dxa"/>
            <w:vAlign w:val="center"/>
          </w:tcPr>
          <w:p w14:paraId="255E0771"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1.25 ml</w:t>
            </w:r>
          </w:p>
        </w:tc>
        <w:tc>
          <w:tcPr>
            <w:tcW w:w="3650" w:type="dxa"/>
            <w:vAlign w:val="center"/>
          </w:tcPr>
          <w:p w14:paraId="23503087"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2.5 mM</w:t>
            </w:r>
          </w:p>
        </w:tc>
      </w:tr>
      <w:tr w:rsidR="00D72004" w:rsidRPr="00D72004" w14:paraId="78C1B33D" w14:textId="77777777">
        <w:trPr>
          <w:jc w:val="center"/>
        </w:trPr>
        <w:tc>
          <w:tcPr>
            <w:tcW w:w="4007" w:type="dxa"/>
          </w:tcPr>
          <w:p w14:paraId="171E8280"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TE buffer (sterile)</w:t>
            </w:r>
          </w:p>
        </w:tc>
        <w:tc>
          <w:tcPr>
            <w:tcW w:w="1311" w:type="dxa"/>
            <w:vAlign w:val="center"/>
          </w:tcPr>
          <w:p w14:paraId="08811F5A"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r w:rsidRPr="00D72004">
              <w:rPr>
                <w:rFonts w:ascii="Söhne" w:eastAsia="Times New Roman" w:hAnsi="Söhne" w:cs="Arial"/>
                <w:strike/>
                <w:sz w:val="16"/>
                <w:szCs w:val="16"/>
                <w:highlight w:val="yellow"/>
                <w:lang w:val="en-IE" w:bidi="en-US"/>
              </w:rPr>
              <w:t>50 ml</w:t>
            </w:r>
          </w:p>
        </w:tc>
        <w:tc>
          <w:tcPr>
            <w:tcW w:w="3650" w:type="dxa"/>
            <w:vAlign w:val="center"/>
          </w:tcPr>
          <w:p w14:paraId="5C9C71AC" w14:textId="77777777" w:rsidR="00D72004" w:rsidRPr="00D72004" w:rsidRDefault="00D72004" w:rsidP="00D72004">
            <w:pPr>
              <w:spacing w:before="40" w:after="40" w:line="240" w:lineRule="auto"/>
              <w:jc w:val="center"/>
              <w:rPr>
                <w:rFonts w:ascii="Söhne" w:eastAsia="Times New Roman" w:hAnsi="Söhne" w:cs="Arial"/>
                <w:strike/>
                <w:sz w:val="16"/>
                <w:szCs w:val="16"/>
                <w:highlight w:val="yellow"/>
                <w:lang w:val="en-IE" w:bidi="en-US"/>
              </w:rPr>
            </w:pPr>
          </w:p>
        </w:tc>
      </w:tr>
    </w:tbl>
    <w:p w14:paraId="3A06309C" w14:textId="77777777" w:rsidR="00D72004" w:rsidRPr="00D72004" w:rsidRDefault="00D72004" w:rsidP="00D72004">
      <w:pPr>
        <w:spacing w:before="120" w:after="120" w:line="240" w:lineRule="auto"/>
        <w:ind w:left="1134"/>
        <w:jc w:val="center"/>
        <w:rPr>
          <w:rFonts w:eastAsia="Times New Roman" w:cs="Times New Roman"/>
          <w:strike/>
          <w:sz w:val="16"/>
          <w:szCs w:val="16"/>
          <w:highlight w:val="yellow"/>
          <w:lang w:val="en-IE" w:bidi="en-US"/>
        </w:rPr>
      </w:pPr>
      <w:r w:rsidRPr="00D72004">
        <w:rPr>
          <w:rFonts w:eastAsia="Times New Roman" w:cs="Times New Roman"/>
          <w:strike/>
          <w:sz w:val="16"/>
          <w:szCs w:val="16"/>
          <w:highlight w:val="yellow"/>
          <w:lang w:val="en-IE" w:bidi="en-US"/>
        </w:rPr>
        <w:t>NOTE: alternative commercial buffers may also be used.</w:t>
      </w:r>
    </w:p>
    <w:p w14:paraId="1A83977B"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Two negative controls are included, one comprising PCR cocktail only and the second containing 5 </w:t>
      </w:r>
      <w:r w:rsidRPr="00D72004">
        <w:rPr>
          <w:rFonts w:ascii="Calibri" w:eastAsia="Times New Roman" w:hAnsi="Calibri" w:cs="Calibri"/>
          <w:bCs/>
          <w:strike/>
          <w:sz w:val="18"/>
          <w:highlight w:val="yellow"/>
          <w:lang w:val="en-IE" w:bidi="en-US"/>
        </w:rPr>
        <w:t>µ</w:t>
      </w:r>
      <w:r w:rsidRPr="00D72004">
        <w:rPr>
          <w:rFonts w:ascii="Söhne" w:eastAsia="Times New Roman" w:hAnsi="Söhne" w:cs="Times New Roman"/>
          <w:bCs/>
          <w:strike/>
          <w:sz w:val="18"/>
          <w:highlight w:val="yellow"/>
          <w:lang w:val="en-IE" w:bidi="en-US"/>
        </w:rPr>
        <w:t>l TE buffer.</w:t>
      </w:r>
      <w:r w:rsidRPr="00D72004">
        <w:rPr>
          <w:rFonts w:ascii="Söhne" w:eastAsia="Times New Roman" w:hAnsi="Söhne" w:cs="Times New Roman"/>
          <w:bCs/>
          <w:sz w:val="18"/>
          <w:highlight w:val="yellow"/>
          <w:lang w:val="en-IE" w:bidi="en-US"/>
        </w:rPr>
        <w:t xml:space="preserve"> </w:t>
      </w:r>
    </w:p>
    <w:p w14:paraId="4557161C" w14:textId="77777777" w:rsidR="00D72004" w:rsidRPr="00D72004" w:rsidRDefault="00D72004" w:rsidP="00D72004">
      <w:pPr>
        <w:spacing w:after="240" w:line="240" w:lineRule="auto"/>
        <w:ind w:left="851"/>
        <w:jc w:val="both"/>
        <w:rPr>
          <w:rFonts w:ascii="Söhne" w:eastAsia="Times New Roman" w:hAnsi="Söhne" w:cs="Times New Roman"/>
          <w:bCs/>
          <w:strike/>
          <w:sz w:val="18"/>
          <w:highlight w:val="yellow"/>
          <w:lang w:val="en-IE" w:bidi="en-US"/>
        </w:rPr>
      </w:pPr>
      <w:r w:rsidRPr="00D72004">
        <w:rPr>
          <w:rFonts w:ascii="Söhne" w:eastAsia="Times New Roman" w:hAnsi="Söhne" w:cs="Times New Roman"/>
          <w:bCs/>
          <w:strike/>
          <w:sz w:val="18"/>
          <w:highlight w:val="yellow"/>
          <w:lang w:val="en-IE" w:bidi="en-US"/>
        </w:rPr>
        <w:t xml:space="preserve">The MCP-1 and MCP-2 reactions have the following profile: 1 cycle of denaturation at </w:t>
      </w:r>
      <w:smartTag w:uri="urn:schemas-microsoft-com:office:smarttags" w:element="metricconverter">
        <w:smartTagPr>
          <w:attr w:name="ProductID" w:val="94ﾰC"/>
        </w:smartTagPr>
        <w:r w:rsidRPr="00D72004">
          <w:rPr>
            <w:rFonts w:ascii="Söhne" w:eastAsia="Times New Roman" w:hAnsi="Söhne" w:cs="Times New Roman"/>
            <w:bCs/>
            <w:strike/>
            <w:sz w:val="18"/>
            <w:highlight w:val="yellow"/>
            <w:lang w:val="en-IE" w:bidi="en-US"/>
          </w:rPr>
          <w:t>94°C</w:t>
        </w:r>
      </w:smartTag>
      <w:r w:rsidRPr="00D72004">
        <w:rPr>
          <w:rFonts w:ascii="Söhne" w:eastAsia="Times New Roman" w:hAnsi="Söhne" w:cs="Times New Roman"/>
          <w:bCs/>
          <w:strike/>
          <w:sz w:val="18"/>
          <w:highlight w:val="yellow"/>
          <w:lang w:val="en-IE" w:bidi="en-US"/>
        </w:rPr>
        <w:t xml:space="preserve"> for 3 minutes, followed by 35 cycles of denaturation at </w:t>
      </w:r>
      <w:smartTag w:uri="urn:schemas-microsoft-com:office:smarttags" w:element="metricconverter">
        <w:smartTagPr>
          <w:attr w:name="ProductID" w:val="94ﾰC"/>
        </w:smartTagPr>
        <w:r w:rsidRPr="00D72004">
          <w:rPr>
            <w:rFonts w:ascii="Söhne" w:eastAsia="Times New Roman" w:hAnsi="Söhne" w:cs="Times New Roman"/>
            <w:bCs/>
            <w:strike/>
            <w:sz w:val="18"/>
            <w:highlight w:val="yellow"/>
            <w:lang w:val="en-IE" w:bidi="en-US"/>
          </w:rPr>
          <w:t>94°C</w:t>
        </w:r>
      </w:smartTag>
      <w:r w:rsidRPr="00D72004">
        <w:rPr>
          <w:rFonts w:ascii="Söhne" w:eastAsia="Times New Roman" w:hAnsi="Söhne" w:cs="Times New Roman"/>
          <w:bCs/>
          <w:strike/>
          <w:sz w:val="18"/>
          <w:highlight w:val="yellow"/>
          <w:lang w:val="en-IE" w:bidi="en-US"/>
        </w:rPr>
        <w:t xml:space="preserve"> for 30 seconds, annealing at </w:t>
      </w:r>
      <w:smartTag w:uri="urn:schemas-microsoft-com:office:smarttags" w:element="metricconverter">
        <w:smartTagPr>
          <w:attr w:name="ProductID" w:val="50ﾰC"/>
        </w:smartTagPr>
        <w:r w:rsidRPr="00D72004">
          <w:rPr>
            <w:rFonts w:ascii="Söhne" w:eastAsia="Times New Roman" w:hAnsi="Söhne" w:cs="Times New Roman"/>
            <w:bCs/>
            <w:strike/>
            <w:sz w:val="18"/>
            <w:highlight w:val="yellow"/>
            <w:lang w:val="en-IE" w:bidi="en-US"/>
          </w:rPr>
          <w:t>50°C</w:t>
        </w:r>
      </w:smartTag>
      <w:r w:rsidRPr="00D72004">
        <w:rPr>
          <w:rFonts w:ascii="Söhne" w:eastAsia="Times New Roman" w:hAnsi="Söhne" w:cs="Times New Roman"/>
          <w:bCs/>
          <w:strike/>
          <w:sz w:val="18"/>
          <w:highlight w:val="yellow"/>
          <w:lang w:val="en-IE" w:bidi="en-US"/>
        </w:rPr>
        <w:t xml:space="preserve"> for 30 seconds and extension at </w:t>
      </w:r>
      <w:smartTag w:uri="urn:schemas-microsoft-com:office:smarttags" w:element="metricconverter">
        <w:smartTagPr>
          <w:attr w:name="ProductID" w:val="72ﾰC"/>
        </w:smartTagPr>
        <w:r w:rsidRPr="00D72004">
          <w:rPr>
            <w:rFonts w:ascii="Söhne" w:eastAsia="Times New Roman" w:hAnsi="Söhne" w:cs="Times New Roman"/>
            <w:bCs/>
            <w:strike/>
            <w:sz w:val="18"/>
            <w:highlight w:val="yellow"/>
            <w:lang w:val="en-IE" w:bidi="en-US"/>
          </w:rPr>
          <w:t>72°C</w:t>
        </w:r>
      </w:smartTag>
      <w:r w:rsidRPr="00D72004">
        <w:rPr>
          <w:rFonts w:ascii="Söhne" w:eastAsia="Times New Roman" w:hAnsi="Söhne" w:cs="Times New Roman"/>
          <w:bCs/>
          <w:strike/>
          <w:sz w:val="18"/>
          <w:highlight w:val="yellow"/>
          <w:lang w:val="en-IE" w:bidi="en-US"/>
        </w:rPr>
        <w:t xml:space="preserve"> for 1 minute; a final extension of </w:t>
      </w:r>
      <w:smartTag w:uri="urn:schemas-microsoft-com:office:smarttags" w:element="metricconverter">
        <w:smartTagPr>
          <w:attr w:name="ProductID" w:val="72ﾰC"/>
        </w:smartTagPr>
        <w:r w:rsidRPr="00D72004">
          <w:rPr>
            <w:rFonts w:ascii="Söhne" w:eastAsia="Times New Roman" w:hAnsi="Söhne" w:cs="Times New Roman"/>
            <w:bCs/>
            <w:strike/>
            <w:sz w:val="18"/>
            <w:highlight w:val="yellow"/>
            <w:lang w:val="en-IE" w:bidi="en-US"/>
          </w:rPr>
          <w:t>72°C</w:t>
        </w:r>
      </w:smartTag>
      <w:r w:rsidRPr="00D72004">
        <w:rPr>
          <w:rFonts w:ascii="Söhne" w:eastAsia="Times New Roman" w:hAnsi="Söhne" w:cs="Times New Roman"/>
          <w:bCs/>
          <w:strike/>
          <w:sz w:val="18"/>
          <w:highlight w:val="yellow"/>
          <w:lang w:val="en-IE" w:bidi="en-US"/>
        </w:rPr>
        <w:t xml:space="preserve"> for 5 minutes, and cooling to </w:t>
      </w:r>
      <w:smartTag w:uri="urn:schemas-microsoft-com:office:smarttags" w:element="metricconverter">
        <w:smartTagPr>
          <w:attr w:name="ProductID" w:val="4ﾰC"/>
        </w:smartTagPr>
        <w:r w:rsidRPr="00D72004">
          <w:rPr>
            <w:rFonts w:ascii="Söhne" w:eastAsia="Times New Roman" w:hAnsi="Söhne" w:cs="Times New Roman"/>
            <w:bCs/>
            <w:strike/>
            <w:sz w:val="18"/>
            <w:highlight w:val="yellow"/>
            <w:lang w:val="en-IE" w:bidi="en-US"/>
          </w:rPr>
          <w:t>4°C</w:t>
        </w:r>
      </w:smartTag>
      <w:r w:rsidRPr="00D72004">
        <w:rPr>
          <w:rFonts w:ascii="Söhne" w:eastAsia="Times New Roman" w:hAnsi="Söhne" w:cs="Times New Roman"/>
          <w:bCs/>
          <w:strike/>
          <w:sz w:val="18"/>
          <w:highlight w:val="yellow"/>
          <w:lang w:val="en-IE" w:bidi="en-US"/>
        </w:rPr>
        <w:t>.</w:t>
      </w:r>
      <w:r w:rsidRPr="00D72004">
        <w:rPr>
          <w:rFonts w:ascii="Söhne" w:eastAsia="Times New Roman" w:hAnsi="Söhne" w:cs="Times New Roman"/>
          <w:bCs/>
          <w:sz w:val="18"/>
          <w:highlight w:val="yellow"/>
          <w:lang w:val="en-IE" w:bidi="en-US"/>
        </w:rPr>
        <w:t xml:space="preserve"> </w:t>
      </w:r>
    </w:p>
    <w:p w14:paraId="38F81480"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bidi="en-US"/>
        </w:rPr>
      </w:pPr>
      <w:r w:rsidRPr="00D72004">
        <w:rPr>
          <w:rFonts w:ascii="Söhne" w:eastAsia="Times New Roman" w:hAnsi="Söhne" w:cs="Times New Roman"/>
          <w:bCs/>
          <w:strike/>
          <w:sz w:val="18"/>
          <w:highlight w:val="yellow"/>
          <w:lang w:val="en-IE" w:bidi="en-US"/>
        </w:rPr>
        <w:lastRenderedPageBreak/>
        <w:t xml:space="preserve">NOTE: the annealing temperature may be increased to 60 or </w:t>
      </w:r>
      <w:smartTag w:uri="urn:schemas-microsoft-com:office:smarttags" w:element="metricconverter">
        <w:smartTagPr>
          <w:attr w:name="ProductID" w:val="62ﾰC"/>
        </w:smartTagPr>
        <w:r w:rsidRPr="00D72004">
          <w:rPr>
            <w:rFonts w:ascii="Söhne" w:eastAsia="Times New Roman" w:hAnsi="Söhne" w:cs="Times New Roman"/>
            <w:bCs/>
            <w:strike/>
            <w:sz w:val="18"/>
            <w:highlight w:val="yellow"/>
            <w:lang w:val="en-IE" w:bidi="en-US"/>
          </w:rPr>
          <w:t>62°C</w:t>
        </w:r>
      </w:smartTag>
      <w:r w:rsidRPr="00D72004">
        <w:rPr>
          <w:rFonts w:ascii="Söhne" w:eastAsia="Times New Roman" w:hAnsi="Söhne" w:cs="Times New Roman"/>
          <w:bCs/>
          <w:strike/>
          <w:sz w:val="18"/>
          <w:highlight w:val="yellow"/>
          <w:lang w:val="en-IE" w:bidi="en-US"/>
        </w:rPr>
        <w:t xml:space="preserve"> to reduce nonspecific amplification when the assay is used to test fish tissues.</w:t>
      </w:r>
      <w:r w:rsidRPr="00D72004">
        <w:rPr>
          <w:rFonts w:ascii="Söhne" w:eastAsia="Times New Roman" w:hAnsi="Söhne" w:cs="Times New Roman"/>
          <w:bCs/>
          <w:sz w:val="18"/>
          <w:lang w:val="en-IE" w:bidi="en-US"/>
        </w:rPr>
        <w:t xml:space="preserve"> </w:t>
      </w:r>
    </w:p>
    <w:p w14:paraId="203754A9" w14:textId="77777777" w:rsidR="00D72004" w:rsidRPr="00D72004" w:rsidRDefault="00D72004" w:rsidP="00D72004">
      <w:pPr>
        <w:spacing w:after="24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trike/>
          <w:sz w:val="18"/>
          <w:highlight w:val="yellow"/>
          <w:lang w:val="en-IE" w:bidi="en-US"/>
        </w:rPr>
        <w:t>PCR results are assessed by electrophoresis in 2% agarose gels stained with ethidium bromide. EHNV PCR control DNA (1/10 working stock) should give a result similar in intensity to the 10–3 band in both case</w:t>
      </w:r>
      <w:r w:rsidRPr="00D72004">
        <w:rPr>
          <w:rFonts w:ascii="Söhne" w:eastAsia="Times New Roman" w:hAnsi="Söhne" w:cs="Times New Roman"/>
          <w:bCs/>
          <w:sz w:val="18"/>
          <w:highlight w:val="yellow"/>
          <w:lang w:val="en-IE" w:bidi="en-US"/>
        </w:rPr>
        <w:t>s.</w:t>
      </w:r>
    </w:p>
    <w:p w14:paraId="05B788ED" w14:textId="77777777" w:rsidR="00D72004" w:rsidRPr="00D72004" w:rsidRDefault="00D72004" w:rsidP="00D72004">
      <w:pPr>
        <w:spacing w:after="240" w:line="240" w:lineRule="auto"/>
        <w:ind w:left="851"/>
        <w:jc w:val="both"/>
        <w:rPr>
          <w:rFonts w:ascii="Söhne" w:eastAsia="Times New Roman" w:hAnsi="Söhne" w:cs="Times New Roman"/>
          <w:bCs/>
          <w:strike/>
          <w:sz w:val="18"/>
          <w:lang w:val="en-IE"/>
        </w:rPr>
      </w:pPr>
      <w:r w:rsidRPr="00D72004">
        <w:rPr>
          <w:rFonts w:ascii="Söhne" w:eastAsia="Times New Roman" w:hAnsi="Söhne" w:cs="Times New Roman"/>
          <w:bCs/>
          <w:strike/>
          <w:sz w:val="18"/>
          <w:highlight w:val="yellow"/>
          <w:lang w:val="en-IE"/>
        </w:rPr>
        <w:t>The following controls should be run with each assay: negative extraction control; positive control; no template control; internal PCR control.</w:t>
      </w:r>
    </w:p>
    <w:p w14:paraId="6D0CA20B" w14:textId="77777777" w:rsidR="00D72004" w:rsidRPr="00D72004" w:rsidRDefault="00D72004" w:rsidP="00D72004">
      <w:pPr>
        <w:spacing w:after="120" w:line="240" w:lineRule="auto"/>
        <w:jc w:val="center"/>
        <w:rPr>
          <w:rFonts w:ascii="Söhne Kräftig" w:eastAsia="Calibri" w:hAnsi="Söhne Kräftig" w:cs="Calibri"/>
          <w:i/>
          <w:iCs/>
          <w:sz w:val="18"/>
          <w:szCs w:val="18"/>
          <w:lang w:val="en-GB"/>
        </w:rPr>
      </w:pPr>
      <w:r w:rsidRPr="00D72004">
        <w:rPr>
          <w:rFonts w:ascii="Söhne Kräftig" w:eastAsia="Calibri" w:hAnsi="Söhne Kräftig" w:cs="Calibri"/>
          <w:i/>
          <w:iCs/>
          <w:sz w:val="18"/>
          <w:szCs w:val="18"/>
          <w:lang w:val="en-GB"/>
        </w:rPr>
        <w:t>Primer and probe sequences</w:t>
      </w:r>
    </w:p>
    <w:tbl>
      <w:tblPr>
        <w:tblStyle w:val="TableGrid26"/>
        <w:tblW w:w="0" w:type="auto"/>
        <w:tblLayout w:type="fixed"/>
        <w:tblLook w:val="0020" w:firstRow="1" w:lastRow="0" w:firstColumn="0" w:lastColumn="0" w:noHBand="0" w:noVBand="0"/>
      </w:tblPr>
      <w:tblGrid>
        <w:gridCol w:w="1550"/>
        <w:gridCol w:w="3652"/>
        <w:gridCol w:w="1710"/>
        <w:gridCol w:w="2448"/>
      </w:tblGrid>
      <w:tr w:rsidR="00D72004" w:rsidRPr="00D72004" w14:paraId="38A653F4" w14:textId="77777777" w:rsidTr="003124ED">
        <w:trPr>
          <w:trHeight w:val="225"/>
        </w:trPr>
        <w:tc>
          <w:tcPr>
            <w:tcW w:w="1550" w:type="dxa"/>
            <w:tcBorders>
              <w:top w:val="single" w:sz="6" w:space="0" w:color="auto"/>
              <w:left w:val="single" w:sz="6" w:space="0" w:color="auto"/>
              <w:bottom w:val="single" w:sz="6" w:space="0" w:color="auto"/>
              <w:right w:val="single" w:sz="6" w:space="0" w:color="auto"/>
            </w:tcBorders>
            <w:shd w:val="clear" w:color="auto" w:fill="BFBFBF"/>
            <w:vAlign w:val="center"/>
          </w:tcPr>
          <w:p w14:paraId="18B177CF"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Pathogen /</w:t>
            </w:r>
            <w:r w:rsidRPr="00D72004">
              <w:rPr>
                <w:rFonts w:ascii="Söhne Kräftig" w:eastAsia="Calibri" w:hAnsi="Söhne Kräftig" w:cs="Arial"/>
                <w:sz w:val="18"/>
                <w:szCs w:val="18"/>
                <w:highlight w:val="yellow"/>
                <w:u w:val="double"/>
                <w:lang w:val="en-CA"/>
              </w:rPr>
              <w:br/>
            </w:r>
            <w:r w:rsidRPr="00D72004">
              <w:rPr>
                <w:rFonts w:ascii="Söhne Kräftig" w:eastAsia="Calibri" w:hAnsi="Söhne Kräftig" w:cs="Calibri"/>
                <w:sz w:val="18"/>
                <w:szCs w:val="18"/>
                <w:highlight w:val="yellow"/>
                <w:u w:val="double"/>
                <w:lang w:val="en-US"/>
              </w:rPr>
              <w:t>target gene</w:t>
            </w:r>
          </w:p>
        </w:tc>
        <w:tc>
          <w:tcPr>
            <w:tcW w:w="3652" w:type="dxa"/>
            <w:tcBorders>
              <w:top w:val="single" w:sz="6" w:space="0" w:color="auto"/>
              <w:left w:val="single" w:sz="6" w:space="0" w:color="auto"/>
              <w:bottom w:val="single" w:sz="6" w:space="0" w:color="auto"/>
              <w:right w:val="single" w:sz="6" w:space="0" w:color="auto"/>
            </w:tcBorders>
            <w:shd w:val="clear" w:color="auto" w:fill="BFBFBF"/>
            <w:vAlign w:val="center"/>
          </w:tcPr>
          <w:p w14:paraId="6B4E04C2"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Primer/probe (5’–3’)</w:t>
            </w:r>
          </w:p>
        </w:tc>
        <w:tc>
          <w:tcPr>
            <w:tcW w:w="1710" w:type="dxa"/>
            <w:tcBorders>
              <w:top w:val="single" w:sz="6" w:space="0" w:color="auto"/>
              <w:left w:val="single" w:sz="6" w:space="0" w:color="auto"/>
              <w:bottom w:val="single" w:sz="6" w:space="0" w:color="auto"/>
              <w:right w:val="single" w:sz="6" w:space="0" w:color="auto"/>
            </w:tcBorders>
            <w:shd w:val="clear" w:color="auto" w:fill="BFBFBF"/>
            <w:vAlign w:val="center"/>
          </w:tcPr>
          <w:p w14:paraId="2B196809"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Concentration</w:t>
            </w:r>
          </w:p>
        </w:tc>
        <w:tc>
          <w:tcPr>
            <w:tcW w:w="2448" w:type="dxa"/>
            <w:tcBorders>
              <w:top w:val="single" w:sz="6" w:space="0" w:color="auto"/>
              <w:left w:val="single" w:sz="6" w:space="0" w:color="auto"/>
              <w:bottom w:val="single" w:sz="6" w:space="0" w:color="auto"/>
              <w:right w:val="single" w:sz="6" w:space="0" w:color="auto"/>
            </w:tcBorders>
            <w:shd w:val="clear" w:color="auto" w:fill="BFBFBF"/>
            <w:vAlign w:val="center"/>
          </w:tcPr>
          <w:p w14:paraId="08B8E7EE" w14:textId="77777777" w:rsidR="00D72004" w:rsidRPr="00D72004" w:rsidRDefault="00D72004" w:rsidP="00D72004">
            <w:pPr>
              <w:spacing w:before="120" w:after="120"/>
              <w:jc w:val="center"/>
              <w:rPr>
                <w:rFonts w:ascii="Söhne Kräftig" w:eastAsia="Calibri" w:hAnsi="Söhne Kräftig" w:cs="Calibri"/>
                <w:sz w:val="18"/>
                <w:szCs w:val="18"/>
                <w:highlight w:val="yellow"/>
                <w:u w:val="double"/>
                <w:lang w:val="en-CA"/>
              </w:rPr>
            </w:pPr>
            <w:r w:rsidRPr="00D72004">
              <w:rPr>
                <w:rFonts w:ascii="Söhne Kräftig" w:eastAsia="Calibri" w:hAnsi="Söhne Kräftig" w:cs="Calibri"/>
                <w:sz w:val="18"/>
                <w:szCs w:val="18"/>
                <w:highlight w:val="yellow"/>
                <w:u w:val="double"/>
                <w:lang w:val="en-US"/>
              </w:rPr>
              <w:t>Cycling parameters</w:t>
            </w:r>
          </w:p>
        </w:tc>
      </w:tr>
      <w:tr w:rsidR="00D72004" w:rsidRPr="00E82D8B" w14:paraId="01BBCF3E" w14:textId="77777777" w:rsidTr="003124ED">
        <w:trPr>
          <w:trHeight w:val="225"/>
        </w:trPr>
        <w:tc>
          <w:tcPr>
            <w:tcW w:w="9360" w:type="dxa"/>
            <w:gridSpan w:val="4"/>
            <w:tcBorders>
              <w:top w:val="single" w:sz="6" w:space="0" w:color="auto"/>
              <w:left w:val="single" w:sz="6" w:space="0" w:color="auto"/>
              <w:bottom w:val="single" w:sz="6" w:space="0" w:color="auto"/>
              <w:right w:val="single" w:sz="6" w:space="0" w:color="auto"/>
            </w:tcBorders>
            <w:shd w:val="clear" w:color="auto" w:fill="BFBFBF"/>
            <w:vAlign w:val="center"/>
          </w:tcPr>
          <w:p w14:paraId="5FEF7DD9" w14:textId="77777777" w:rsidR="00D72004" w:rsidRPr="00D72004" w:rsidRDefault="00D72004" w:rsidP="00D72004">
            <w:pPr>
              <w:spacing w:before="120" w:after="120"/>
              <w:jc w:val="center"/>
              <w:rPr>
                <w:rFonts w:ascii="Söhne" w:eastAsia="Calibri" w:hAnsi="Söhne" w:cs="Calibri"/>
                <w:sz w:val="16"/>
                <w:szCs w:val="16"/>
                <w:highlight w:val="yellow"/>
                <w:u w:val="double"/>
                <w:lang w:val="en-CA"/>
              </w:rPr>
            </w:pPr>
            <w:r w:rsidRPr="00D72004">
              <w:rPr>
                <w:rFonts w:ascii="Söhne" w:eastAsia="Calibri" w:hAnsi="Söhne" w:cs="Calibri"/>
                <w:sz w:val="16"/>
                <w:szCs w:val="16"/>
                <w:highlight w:val="yellow"/>
                <w:u w:val="double"/>
                <w:lang w:val="en-US"/>
              </w:rPr>
              <w:t>Method 1: Product size MCP-1 is 321 bp and product size MCP-2 is 625 bp</w:t>
            </w:r>
          </w:p>
        </w:tc>
      </w:tr>
      <w:tr w:rsidR="00D72004" w:rsidRPr="00E82D8B" w14:paraId="1087813B" w14:textId="77777777" w:rsidTr="003124ED">
        <w:trPr>
          <w:trHeight w:val="480"/>
        </w:trPr>
        <w:tc>
          <w:tcPr>
            <w:tcW w:w="1550" w:type="dxa"/>
            <w:tcBorders>
              <w:top w:val="single" w:sz="6" w:space="0" w:color="auto"/>
              <w:left w:val="single" w:sz="6" w:space="0" w:color="auto"/>
              <w:bottom w:val="single" w:sz="6" w:space="0" w:color="auto"/>
              <w:right w:val="single" w:sz="6" w:space="0" w:color="auto"/>
            </w:tcBorders>
            <w:vAlign w:val="center"/>
          </w:tcPr>
          <w:p w14:paraId="1D0A3619" w14:textId="77777777" w:rsidR="00D72004" w:rsidRPr="00D72004" w:rsidRDefault="00D72004" w:rsidP="00D72004">
            <w:pPr>
              <w:spacing w:before="120" w:after="120"/>
              <w:jc w:val="center"/>
              <w:rPr>
                <w:rFonts w:ascii="Söhne" w:eastAsia="Calibri" w:hAnsi="Söhne" w:cs="Calibri"/>
                <w:sz w:val="16"/>
                <w:szCs w:val="16"/>
                <w:highlight w:val="yellow"/>
                <w:u w:val="double"/>
                <w:lang w:val="en-US"/>
              </w:rPr>
            </w:pPr>
            <w:r w:rsidRPr="00D72004">
              <w:rPr>
                <w:rFonts w:ascii="Söhne" w:eastAsia="Calibri" w:hAnsi="Söhne" w:cs="Calibri"/>
                <w:sz w:val="16"/>
                <w:szCs w:val="16"/>
                <w:highlight w:val="yellow"/>
                <w:u w:val="double"/>
                <w:lang w:val="en-US"/>
              </w:rPr>
              <w:t>MCP-1</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 xml:space="preserve">Gene location: </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266-586</w:t>
            </w:r>
            <w:r w:rsidRPr="00D72004">
              <w:rPr>
                <w:rFonts w:ascii="Söhne" w:eastAsia="Calibri" w:hAnsi="Söhne" w:cs="Calibri"/>
                <w:sz w:val="16"/>
                <w:szCs w:val="16"/>
                <w:u w:val="double"/>
                <w:lang w:val="en-US"/>
              </w:rPr>
              <w:br/>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MCP-2</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Gene location:</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842-1466</w:t>
            </w:r>
          </w:p>
        </w:tc>
        <w:tc>
          <w:tcPr>
            <w:tcW w:w="3652" w:type="dxa"/>
            <w:tcBorders>
              <w:top w:val="single" w:sz="6" w:space="0" w:color="auto"/>
              <w:left w:val="single" w:sz="6" w:space="0" w:color="auto"/>
              <w:bottom w:val="single" w:sz="6" w:space="0" w:color="auto"/>
              <w:right w:val="single" w:sz="6" w:space="0" w:color="auto"/>
            </w:tcBorders>
            <w:vAlign w:val="center"/>
          </w:tcPr>
          <w:p w14:paraId="2BCA15E2" w14:textId="77777777" w:rsidR="00D72004" w:rsidRPr="00D72004" w:rsidRDefault="00D72004" w:rsidP="00D72004">
            <w:pPr>
              <w:spacing w:before="120" w:after="120"/>
              <w:jc w:val="center"/>
              <w:rPr>
                <w:rFonts w:ascii="Söhne" w:eastAsia="Calibri" w:hAnsi="Söhne" w:cs="Calibri"/>
                <w:sz w:val="16"/>
                <w:szCs w:val="16"/>
                <w:highlight w:val="yellow"/>
                <w:u w:val="double"/>
                <w:lang w:val="en-US"/>
              </w:rPr>
            </w:pPr>
            <w:r w:rsidRPr="00D72004">
              <w:rPr>
                <w:rFonts w:ascii="Söhne" w:eastAsia="Calibri" w:hAnsi="Söhne" w:cs="Calibri"/>
                <w:sz w:val="16"/>
                <w:szCs w:val="16"/>
                <w:highlight w:val="yellow"/>
                <w:u w:val="double"/>
                <w:lang w:val="en-US"/>
              </w:rPr>
              <w:t>M151: AAC-CCG-GCT-TTC-GGG-CAG-CA</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M152: CGG-GGC-GGG-GTT-GAT-GAG-AT</w:t>
            </w:r>
            <w:r w:rsidRPr="00D72004">
              <w:rPr>
                <w:rFonts w:ascii="Söhne" w:eastAsia="Calibri" w:hAnsi="Söhne" w:cs="Calibri"/>
                <w:sz w:val="16"/>
                <w:szCs w:val="16"/>
                <w:u w:val="double"/>
                <w:lang w:val="en-US"/>
              </w:rPr>
              <w:br/>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M153: ATG-ACC-GTC-GCC-CTC-ATC-AC</w:t>
            </w:r>
            <w:r w:rsidRPr="00D72004">
              <w:rPr>
                <w:rFonts w:ascii="Calibri" w:eastAsia="Calibri" w:hAnsi="Calibri" w:cs="Arial"/>
                <w:sz w:val="22"/>
                <w:lang w:val="en-CA"/>
              </w:rPr>
              <w:br/>
            </w:r>
            <w:r w:rsidRPr="00D72004">
              <w:rPr>
                <w:rFonts w:ascii="Söhne" w:eastAsia="Calibri" w:hAnsi="Söhne" w:cs="Calibri"/>
                <w:sz w:val="16"/>
                <w:szCs w:val="16"/>
                <w:highlight w:val="yellow"/>
                <w:u w:val="double"/>
                <w:lang w:val="en-US"/>
              </w:rPr>
              <w:t>MI54: CCA-TCG-AGC-CGT-TCA-TGA-TG</w:t>
            </w:r>
          </w:p>
        </w:tc>
        <w:tc>
          <w:tcPr>
            <w:tcW w:w="1710" w:type="dxa"/>
            <w:tcBorders>
              <w:top w:val="single" w:sz="6" w:space="0" w:color="auto"/>
              <w:left w:val="single" w:sz="6" w:space="0" w:color="auto"/>
              <w:bottom w:val="single" w:sz="6" w:space="0" w:color="auto"/>
              <w:right w:val="single" w:sz="6" w:space="0" w:color="auto"/>
            </w:tcBorders>
            <w:vAlign w:val="center"/>
          </w:tcPr>
          <w:p w14:paraId="02B63D72" w14:textId="77777777" w:rsidR="00D72004" w:rsidRPr="00D72004" w:rsidRDefault="00D72004" w:rsidP="00D72004">
            <w:pPr>
              <w:spacing w:before="120" w:after="120"/>
              <w:jc w:val="center"/>
              <w:rPr>
                <w:rFonts w:ascii="Söhne" w:eastAsia="Times New Roman" w:hAnsi="Söhne" w:cs="Times New Roman"/>
                <w:sz w:val="16"/>
                <w:szCs w:val="16"/>
                <w:highlight w:val="yellow"/>
                <w:u w:val="double"/>
                <w:lang w:val="en-IE" w:bidi="en-US"/>
              </w:rPr>
            </w:pPr>
            <w:r w:rsidRPr="00D72004">
              <w:rPr>
                <w:rFonts w:ascii="Söhne" w:eastAsia="Times New Roman" w:hAnsi="Söhne" w:cs="Times New Roman"/>
                <w:sz w:val="16"/>
                <w:szCs w:val="16"/>
                <w:highlight w:val="yellow"/>
                <w:u w:val="double"/>
                <w:lang w:val="en-IE" w:bidi="en-US"/>
              </w:rPr>
              <w:t>250 ng of each primer</w:t>
            </w:r>
          </w:p>
        </w:tc>
        <w:tc>
          <w:tcPr>
            <w:tcW w:w="2448" w:type="dxa"/>
            <w:tcBorders>
              <w:top w:val="single" w:sz="6" w:space="0" w:color="auto"/>
              <w:left w:val="single" w:sz="6" w:space="0" w:color="auto"/>
              <w:bottom w:val="single" w:sz="6" w:space="0" w:color="auto"/>
              <w:right w:val="single" w:sz="6" w:space="0" w:color="auto"/>
            </w:tcBorders>
          </w:tcPr>
          <w:p w14:paraId="245FF6B0" w14:textId="77777777" w:rsidR="00D72004" w:rsidRPr="00D72004" w:rsidRDefault="00D72004" w:rsidP="00D72004">
            <w:pPr>
              <w:spacing w:before="120" w:after="120"/>
              <w:jc w:val="center"/>
              <w:rPr>
                <w:rFonts w:ascii="Söhne" w:eastAsia="Calibri" w:hAnsi="Söhne" w:cs="Calibri"/>
                <w:b/>
                <w:bCs/>
                <w:sz w:val="16"/>
                <w:szCs w:val="16"/>
                <w:u w:val="double"/>
                <w:lang w:val="en-CA"/>
              </w:rPr>
            </w:pPr>
            <w:r w:rsidRPr="00D72004">
              <w:rPr>
                <w:rFonts w:ascii="Söhne" w:eastAsia="Times New Roman" w:hAnsi="Söhne" w:cs="Times New Roman"/>
                <w:sz w:val="16"/>
                <w:szCs w:val="16"/>
                <w:highlight w:val="yellow"/>
                <w:u w:val="double"/>
                <w:lang w:val="en-IE" w:bidi="en-US"/>
              </w:rPr>
              <w:t>35 cycles of 50°C for 30 sec</w:t>
            </w:r>
            <w:r w:rsidRPr="00D72004">
              <w:rPr>
                <w:rFonts w:ascii="Söhne" w:eastAsia="Times New Roman" w:hAnsi="Söhne" w:cs="Times New Roman"/>
                <w:sz w:val="16"/>
                <w:szCs w:val="16"/>
                <w:highlight w:val="yellow"/>
                <w:u w:val="double"/>
                <w:lang w:val="en-IE" w:bidi="en-US"/>
              </w:rPr>
              <w:br/>
              <w:t>NOTE: the annealing temperature may be increased to 60 or 62°C to reduce non-specific amplification when the assay is used to test fish tissues.</w:t>
            </w:r>
          </w:p>
        </w:tc>
      </w:tr>
    </w:tbl>
    <w:p w14:paraId="39755CE5" w14:textId="77777777" w:rsidR="00D72004" w:rsidRPr="00D72004" w:rsidRDefault="00D72004" w:rsidP="00D72004">
      <w:pPr>
        <w:spacing w:before="100" w:beforeAutospacing="1"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4.4.3.</w:t>
      </w:r>
      <w:r w:rsidRPr="00D72004">
        <w:rPr>
          <w:rFonts w:ascii="Söhne Kräftig" w:eastAsia="Times New Roman" w:hAnsi="Söhne Kräftig" w:cs="Times New Roman"/>
          <w:bCs/>
          <w:lang w:val="en-GB" w:eastAsia="fr-FR"/>
        </w:rPr>
        <w:tab/>
        <w:t>Other nucleic acid amplification methods</w:t>
      </w:r>
    </w:p>
    <w:p w14:paraId="66799A53"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Not applicable.</w:t>
      </w:r>
    </w:p>
    <w:p w14:paraId="622259E3"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4.5.</w:t>
      </w:r>
      <w:r w:rsidRPr="00D72004">
        <w:rPr>
          <w:rFonts w:ascii="Söhne Kräftig" w:eastAsia="MS Mincho" w:hAnsi="Söhne Kräftig" w:cs="Times New Roman"/>
          <w:sz w:val="21"/>
          <w:szCs w:val="20"/>
          <w:lang w:val="da-DK" w:eastAsia="da-DK"/>
        </w:rPr>
        <w:tab/>
        <w:t>Amplicon sequencing</w:t>
      </w:r>
    </w:p>
    <w:p w14:paraId="5ADF3D58" w14:textId="77777777" w:rsidR="00D72004" w:rsidRPr="00D72004" w:rsidRDefault="00D72004" w:rsidP="00D72004">
      <w:pPr>
        <w:spacing w:after="240" w:line="240" w:lineRule="auto"/>
        <w:ind w:left="425"/>
        <w:jc w:val="both"/>
        <w:rPr>
          <w:rFonts w:ascii="Söhne" w:eastAsia="Times New Roman" w:hAnsi="Söhne" w:cs="Times New Roman"/>
          <w:strike/>
          <w:sz w:val="18"/>
          <w:lang w:val="en-IE"/>
        </w:rPr>
      </w:pPr>
      <w:r w:rsidRPr="00D72004">
        <w:rPr>
          <w:rFonts w:ascii="Söhne" w:eastAsia="Times New Roman" w:hAnsi="Söhne" w:cs="Times New Roman"/>
          <w:strike/>
          <w:sz w:val="18"/>
          <w:highlight w:val="yellow"/>
          <w:lang w:val="en-IE"/>
        </w:rPr>
        <w:t xml:space="preserve">Amplicons generated using the MCP-1 and/or MCP-2 primers sets can be sequenced. Amplicons should be gel-purified and sequenced using both the forward and reverse primer. Consensus sequence, generated after analysis of the quality of the sequence chromatograms, can then be compared to reference sequences, for example by </w:t>
      </w:r>
      <w:proofErr w:type="spellStart"/>
      <w:r w:rsidRPr="00D72004">
        <w:rPr>
          <w:rFonts w:ascii="Söhne" w:eastAsia="Times New Roman" w:hAnsi="Söhne" w:cs="Times New Roman"/>
          <w:strike/>
          <w:sz w:val="18"/>
          <w:highlight w:val="yellow"/>
          <w:lang w:val="en-IE"/>
        </w:rPr>
        <w:t>BlastN</w:t>
      </w:r>
      <w:proofErr w:type="spellEnd"/>
      <w:r w:rsidRPr="00D72004">
        <w:rPr>
          <w:rFonts w:ascii="Söhne" w:eastAsia="Times New Roman" w:hAnsi="Söhne" w:cs="Times New Roman"/>
          <w:strike/>
          <w:sz w:val="18"/>
          <w:highlight w:val="yellow"/>
          <w:lang w:val="en-IE"/>
        </w:rPr>
        <w:t xml:space="preserve"> search of the NCBI database.</w:t>
      </w:r>
    </w:p>
    <w:p w14:paraId="414137AE" w14:textId="77777777" w:rsidR="00D72004" w:rsidRPr="00D72004" w:rsidRDefault="00D72004" w:rsidP="00D72004">
      <w:pPr>
        <w:spacing w:after="240" w:line="240" w:lineRule="auto"/>
        <w:ind w:left="425"/>
        <w:jc w:val="both"/>
        <w:rPr>
          <w:rFonts w:ascii="Söhne" w:eastAsia="Times New Roman" w:hAnsi="Söhne" w:cs="Times New Roman"/>
          <w:strike/>
          <w:sz w:val="18"/>
          <w:u w:val="double"/>
          <w:lang w:val="en-IE"/>
        </w:rPr>
      </w:pPr>
      <w:r w:rsidRPr="00D72004">
        <w:rPr>
          <w:rFonts w:ascii="Söhne" w:eastAsia="Times New Roman" w:hAnsi="Söhne" w:cs="Segoe UI"/>
          <w:sz w:val="18"/>
          <w:szCs w:val="18"/>
          <w:u w:val="double"/>
          <w:shd w:val="clear" w:color="auto" w:fill="FFFF00"/>
          <w:lang w:val="en-IE" w:eastAsia="en-IE"/>
        </w:rPr>
        <w:t xml:space="preserve">The size of the PCR amplicon is verified by agarose gel </w:t>
      </w:r>
      <w:proofErr w:type="gramStart"/>
      <w:r w:rsidRPr="00D72004">
        <w:rPr>
          <w:rFonts w:ascii="Söhne" w:eastAsia="Times New Roman" w:hAnsi="Söhne" w:cs="Segoe UI"/>
          <w:sz w:val="18"/>
          <w:szCs w:val="18"/>
          <w:u w:val="double"/>
          <w:shd w:val="clear" w:color="auto" w:fill="FFFF00"/>
          <w:lang w:val="en-IE" w:eastAsia="en-IE"/>
        </w:rPr>
        <w:t>electrophoresis, and</w:t>
      </w:r>
      <w:proofErr w:type="gramEnd"/>
      <w:r w:rsidRPr="00D72004">
        <w:rPr>
          <w:rFonts w:ascii="Söhne" w:eastAsia="Times New Roman" w:hAnsi="Söhne" w:cs="Segoe UI"/>
          <w:sz w:val="18"/>
          <w:szCs w:val="18"/>
          <w:u w:val="double"/>
          <w:shd w:val="clear" w:color="auto" w:fill="FFFF00"/>
          <w:lang w:val="en-IE" w:eastAsia="en-IE"/>
        </w:rPr>
        <w:t xml:space="preserve"> purified by excision from this gel. Both DNA strands must be sequenced and analysed and compared with published sequences.</w:t>
      </w:r>
    </w:p>
    <w:p w14:paraId="7E01D876"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4.6.</w:t>
      </w:r>
      <w:r w:rsidRPr="00D72004">
        <w:rPr>
          <w:rFonts w:ascii="Söhne Kräftig" w:eastAsia="MS Mincho" w:hAnsi="Söhne Kräftig" w:cs="Times New Roman"/>
          <w:sz w:val="21"/>
          <w:szCs w:val="20"/>
          <w:lang w:val="da-DK" w:eastAsia="da-DK"/>
        </w:rPr>
        <w:tab/>
      </w:r>
      <w:r w:rsidRPr="00D72004">
        <w:rPr>
          <w:rFonts w:ascii="Söhne Kräftig" w:eastAsia="MS Mincho" w:hAnsi="Söhne Kräftig" w:cs="Times New Roman"/>
          <w:i/>
          <w:sz w:val="21"/>
          <w:szCs w:val="20"/>
          <w:lang w:val="da-DK" w:eastAsia="da-DK"/>
        </w:rPr>
        <w:t>In-situ</w:t>
      </w:r>
      <w:r w:rsidRPr="00D72004">
        <w:rPr>
          <w:rFonts w:ascii="Söhne Kräftig" w:eastAsia="MS Mincho" w:hAnsi="Söhne Kräftig" w:cs="Times New Roman"/>
          <w:sz w:val="21"/>
          <w:szCs w:val="20"/>
          <w:lang w:val="da-DK" w:eastAsia="da-DK"/>
        </w:rPr>
        <w:t xml:space="preserve"> hybridisation</w:t>
      </w:r>
    </w:p>
    <w:p w14:paraId="27DA274C"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Not applicable </w:t>
      </w:r>
    </w:p>
    <w:p w14:paraId="77224EF8"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4.7.</w:t>
      </w:r>
      <w:r w:rsidRPr="00D72004">
        <w:rPr>
          <w:rFonts w:ascii="Söhne Kräftig" w:eastAsia="MS Mincho" w:hAnsi="Söhne Kräftig" w:cs="Times New Roman"/>
          <w:sz w:val="21"/>
          <w:szCs w:val="20"/>
          <w:lang w:val="da-DK" w:eastAsia="da-DK"/>
        </w:rPr>
        <w:tab/>
        <w:t>Immunohistochemistry</w:t>
      </w:r>
    </w:p>
    <w:p w14:paraId="7A3C816B"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Immunohistochemistry (</w:t>
      </w:r>
      <w:proofErr w:type="spellStart"/>
      <w:r w:rsidRPr="00D72004">
        <w:rPr>
          <w:rFonts w:ascii="Söhne" w:eastAsia="Times New Roman" w:hAnsi="Söhne" w:cs="Times New Roman"/>
          <w:sz w:val="18"/>
          <w:lang w:val="en-IE" w:bidi="en-US"/>
        </w:rPr>
        <w:t>immunoperoxidase</w:t>
      </w:r>
      <w:proofErr w:type="spellEnd"/>
      <w:r w:rsidRPr="00D72004">
        <w:rPr>
          <w:rFonts w:ascii="Söhne" w:eastAsia="Times New Roman" w:hAnsi="Söhne" w:cs="Times New Roman"/>
          <w:sz w:val="18"/>
          <w:lang w:val="en-IE" w:bidi="en-US"/>
        </w:rPr>
        <w:t xml:space="preserve"> stain)</w:t>
      </w:r>
    </w:p>
    <w:p w14:paraId="7E3DD37D"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Samples: formalin-fixed paraffin-embedded tissue sections.</w:t>
      </w:r>
    </w:p>
    <w:p w14:paraId="24E758B9"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Technical procedure</w:t>
      </w:r>
    </w:p>
    <w:p w14:paraId="5A4383DA" w14:textId="77777777" w:rsidR="00D72004" w:rsidRPr="00D72004" w:rsidRDefault="00D72004" w:rsidP="00D72004">
      <w:pPr>
        <w:spacing w:after="240" w:line="240" w:lineRule="auto"/>
        <w:ind w:left="425"/>
        <w:jc w:val="both"/>
        <w:rPr>
          <w:rFonts w:ascii="Söhne" w:eastAsia="Times New Roman" w:hAnsi="Söhne" w:cs="Arial"/>
          <w:sz w:val="18"/>
          <w:lang w:val="en-IE" w:bidi="en-US"/>
        </w:rPr>
      </w:pPr>
      <w:r w:rsidRPr="00D72004">
        <w:rPr>
          <w:rFonts w:ascii="Söhne" w:eastAsia="Times New Roman" w:hAnsi="Söhne" w:cs="Times New Roman"/>
          <w:sz w:val="18"/>
          <w:lang w:val="en-IE" w:bidi="en-US"/>
        </w:rPr>
        <w:t xml:space="preserve">The following protocol is intended for the qualitative demonstration of EHNV antigens in formalin-fixed paraffin-embedded tissue sections </w:t>
      </w:r>
      <w:r w:rsidRPr="00D72004">
        <w:rPr>
          <w:rFonts w:ascii="Söhne" w:eastAsia="Times New Roman" w:hAnsi="Söhne" w:cs="Times New Roman"/>
          <w:noProof/>
          <w:sz w:val="18"/>
          <w:lang w:val="en-IE" w:bidi="en-US"/>
        </w:rPr>
        <w:t>(</w:t>
      </w:r>
      <w:proofErr w:type="spellStart"/>
      <w:r w:rsidRPr="00D72004">
        <w:rPr>
          <w:rFonts w:ascii="Söhne" w:eastAsia="Times New Roman" w:hAnsi="Söhne" w:cs="Times New Roman"/>
          <w:sz w:val="18"/>
          <w:lang w:val="en-IE" w:bidi="en-US"/>
        </w:rPr>
        <w:t>Reddacliff</w:t>
      </w:r>
      <w:proofErr w:type="spellEnd"/>
      <w:r w:rsidRPr="00D72004">
        <w:rPr>
          <w:rFonts w:ascii="Söhne" w:eastAsia="Times New Roman" w:hAnsi="Söhne" w:cs="Times New Roman"/>
          <w:sz w:val="18"/>
          <w:lang w:val="en-IE" w:bidi="en-US"/>
        </w:rPr>
        <w:t xml:space="preserve"> &amp; Whittington, </w:t>
      </w:r>
      <w:r w:rsidRPr="00D72004">
        <w:rPr>
          <w:rFonts w:ascii="Söhne" w:eastAsia="Times New Roman" w:hAnsi="Söhne" w:cs="Times New Roman"/>
          <w:spacing w:val="-2"/>
          <w:sz w:val="18"/>
          <w:lang w:val="en-IE" w:bidi="en-US"/>
        </w:rPr>
        <w:t>1996</w:t>
      </w:r>
      <w:r w:rsidRPr="00D72004">
        <w:rPr>
          <w:rFonts w:ascii="Söhne" w:eastAsia="Times New Roman" w:hAnsi="Söhne" w:cs="Times New Roman"/>
          <w:noProof/>
          <w:sz w:val="18"/>
          <w:lang w:val="en-IE" w:bidi="en-US"/>
        </w:rPr>
        <w:t>)</w:t>
      </w:r>
      <w:r w:rsidRPr="00D72004">
        <w:rPr>
          <w:rFonts w:ascii="Söhne" w:eastAsia="Times New Roman" w:hAnsi="Söhne" w:cs="Times New Roman"/>
          <w:sz w:val="18"/>
          <w:lang w:val="en-IE" w:bidi="en-US"/>
        </w:rPr>
        <w:t xml:space="preserve">. It assumes that antigens may have become cross linked and therefore includes a protease digestion step that may be omitted if unfixed samples are examined. </w:t>
      </w:r>
      <w:r w:rsidRPr="00D72004">
        <w:rPr>
          <w:rFonts w:ascii="Söhne" w:eastAsia="Arial Unicode MS" w:hAnsi="Söhne" w:cs="Arial"/>
          <w:sz w:val="18"/>
          <w:lang w:val="en-IE" w:bidi="en-US"/>
        </w:rPr>
        <w:t>A commercial kit (DAKO</w:t>
      </w:r>
      <w:r w:rsidRPr="00D72004">
        <w:rPr>
          <w:rFonts w:ascii="Söhne" w:eastAsia="Arial Unicode MS" w:hAnsi="Söhne" w:cs="Times New Roman"/>
          <w:sz w:val="18"/>
          <w:szCs w:val="14"/>
          <w:vertAlign w:val="superscript"/>
          <w:lang w:val="en-IE" w:bidi="en-US"/>
        </w:rPr>
        <w:t>®</w:t>
      </w:r>
      <w:r w:rsidRPr="00D72004">
        <w:rPr>
          <w:rFonts w:ascii="Söhne" w:eastAsia="Arial Unicode MS" w:hAnsi="Söhne" w:cs="Arial"/>
          <w:sz w:val="18"/>
          <w:lang w:val="en-IE" w:bidi="en-US"/>
        </w:rPr>
        <w:t xml:space="preserve"> LSAB K0679) with peroxidase-labelled streptavidin and a mixture of biotinylated anti-rabbit/anti-mouse/anti-goat immunoglobulins as link antibodies is used for staining. Other commercially supplied reagents are also used. For convenience these are also supplied by </w:t>
      </w:r>
      <w:r w:rsidRPr="00D72004">
        <w:rPr>
          <w:rFonts w:ascii="Söhne" w:eastAsia="Arial Unicode MS" w:hAnsi="Söhne" w:cs="Arial"/>
          <w:sz w:val="18"/>
          <w:lang w:val="en-IE" w:bidi="en-US"/>
        </w:rPr>
        <w:lastRenderedPageBreak/>
        <w:t>DAKO</w:t>
      </w:r>
      <w:r w:rsidRPr="00D72004">
        <w:rPr>
          <w:rFonts w:ascii="ZWAdobeF" w:eastAsia="Arial Unicode MS" w:hAnsi="ZWAdobeF" w:cs="ZWAdobeF"/>
          <w:sz w:val="2"/>
          <w:szCs w:val="2"/>
          <w:lang w:val="en-IE" w:bidi="en-US"/>
        </w:rPr>
        <w:t>6F6F6F</w:t>
      </w:r>
      <w:r w:rsidRPr="00D72004">
        <w:rPr>
          <w:rFonts w:ascii="Söhne" w:eastAsia="Arial Unicode MS" w:hAnsi="Söhne" w:cs="Times New Roman"/>
          <w:sz w:val="18"/>
          <w:szCs w:val="14"/>
          <w:vertAlign w:val="superscript"/>
          <w:lang w:val="en-IE" w:bidi="en-US"/>
        </w:rPr>
        <w:footnoteReference w:id="16"/>
      </w:r>
      <w:r w:rsidRPr="00D72004">
        <w:rPr>
          <w:rFonts w:ascii="Söhne" w:eastAsia="Arial Unicode MS" w:hAnsi="Söhne" w:cs="Arial"/>
          <w:sz w:val="18"/>
          <w:lang w:val="en-IE" w:bidi="en-US"/>
        </w:rPr>
        <w:t xml:space="preserve">. The primary affinity purified </w:t>
      </w:r>
      <w:r w:rsidRPr="00D72004">
        <w:rPr>
          <w:rFonts w:ascii="Söhne" w:eastAsia="Arial Unicode MS" w:hAnsi="Söhne" w:cs="Arial"/>
          <w:strike/>
          <w:sz w:val="18"/>
          <w:lang w:val="en-IE" w:bidi="en-US"/>
        </w:rPr>
        <w:t xml:space="preserve">rabbit </w:t>
      </w:r>
      <w:r w:rsidRPr="00D72004">
        <w:rPr>
          <w:rFonts w:ascii="Söhne" w:eastAsia="Arial Unicode MS" w:hAnsi="Söhne" w:cs="Arial"/>
          <w:sz w:val="18"/>
          <w:lang w:val="en-IE" w:bidi="en-US"/>
        </w:rPr>
        <w:t>anti-EHNV antibody (Lot No. M708) is supplied freeze-dried by the OIE Reference Laboratory.</w:t>
      </w:r>
      <w:r w:rsidRPr="00D72004">
        <w:rPr>
          <w:rFonts w:ascii="Söhne" w:eastAsia="Times New Roman" w:hAnsi="Söhne" w:cs="Arial"/>
          <w:sz w:val="18"/>
          <w:lang w:val="en-IE" w:bidi="en-US"/>
        </w:rPr>
        <w:t xml:space="preserve"> </w:t>
      </w:r>
    </w:p>
    <w:p w14:paraId="6B262972"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i)</w:t>
      </w:r>
      <w:r w:rsidRPr="00D72004">
        <w:rPr>
          <w:rFonts w:ascii="Söhne" w:eastAsia="MS Mincho" w:hAnsi="Söhne" w:cs="Arial"/>
          <w:color w:val="000000"/>
          <w:sz w:val="18"/>
          <w:szCs w:val="18"/>
          <w:u w:color="000000"/>
          <w:bdr w:val="nil"/>
          <w:lang w:val="en-IE" w:bidi="en-US"/>
        </w:rPr>
        <w:tab/>
        <w:t>Cut 5 </w:t>
      </w:r>
      <w:r w:rsidRPr="00D72004">
        <w:rPr>
          <w:rFonts w:ascii="Calibri" w:eastAsia="MS Mincho" w:hAnsi="Calibri" w:cs="Calibri"/>
          <w:color w:val="000000"/>
          <w:sz w:val="18"/>
          <w:szCs w:val="18"/>
          <w:u w:color="000000"/>
          <w:bdr w:val="nil"/>
          <w:lang w:val="en-IE" w:bidi="en-US"/>
        </w:rPr>
        <w:t>µ</w:t>
      </w:r>
      <w:r w:rsidRPr="00D72004">
        <w:rPr>
          <w:rFonts w:ascii="Söhne" w:eastAsia="MS Mincho" w:hAnsi="Söhne" w:cs="Arial"/>
          <w:color w:val="000000"/>
          <w:sz w:val="18"/>
          <w:szCs w:val="18"/>
          <w:u w:color="000000"/>
          <w:bdr w:val="nil"/>
          <w:lang w:val="en-IE" w:bidi="en-US"/>
        </w:rPr>
        <w:t xml:space="preserve">m sections and mount on </w:t>
      </w:r>
      <w:proofErr w:type="spellStart"/>
      <w:r w:rsidRPr="00D72004">
        <w:rPr>
          <w:rFonts w:ascii="Söhne" w:eastAsia="MS Mincho" w:hAnsi="Söhne" w:cs="Arial"/>
          <w:color w:val="000000"/>
          <w:sz w:val="18"/>
          <w:szCs w:val="18"/>
          <w:u w:color="000000"/>
          <w:bdr w:val="nil"/>
          <w:lang w:val="en-IE" w:bidi="en-US"/>
        </w:rPr>
        <w:t>SuperFrost</w:t>
      </w:r>
      <w:proofErr w:type="spellEnd"/>
      <w:r w:rsidRPr="00D72004">
        <w:rPr>
          <w:rFonts w:ascii="Söhne" w:eastAsia="Arial Unicode MS" w:hAnsi="Söhne" w:cs="Arial"/>
          <w:color w:val="000000"/>
          <w:sz w:val="18"/>
          <w:szCs w:val="14"/>
          <w:u w:color="000000"/>
          <w:bdr w:val="nil"/>
          <w:vertAlign w:val="superscript"/>
          <w:lang w:val="en-IE" w:bidi="en-US"/>
        </w:rPr>
        <w:t>®</w:t>
      </w:r>
      <w:r w:rsidRPr="00D72004">
        <w:rPr>
          <w:rFonts w:ascii="Söhne" w:eastAsia="MS Mincho" w:hAnsi="Söhne" w:cs="Arial"/>
          <w:color w:val="000000"/>
          <w:sz w:val="18"/>
          <w:szCs w:val="18"/>
          <w:u w:color="000000"/>
          <w:bdr w:val="nil"/>
          <w:lang w:val="en-IE" w:bidi="en-US"/>
        </w:rPr>
        <w:t xml:space="preserve"> Plus G/Edge slides (Menzel-Glaser, HD Scientific Cat. No. HD 041300 72P3). Mark around the section with a diamond pencil to limit the spread of reagents. </w:t>
      </w:r>
    </w:p>
    <w:p w14:paraId="3210DFCB"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ii)</w:t>
      </w:r>
      <w:r w:rsidRPr="00D72004">
        <w:rPr>
          <w:rFonts w:ascii="Söhne" w:eastAsia="MS Mincho" w:hAnsi="Söhne" w:cs="Arial"/>
          <w:color w:val="000000"/>
          <w:sz w:val="18"/>
          <w:szCs w:val="18"/>
          <w:u w:color="000000"/>
          <w:bdr w:val="nil"/>
          <w:lang w:val="en-IE" w:bidi="en-US"/>
        </w:rPr>
        <w:tab/>
        <w:t xml:space="preserve">Deparaffinise the section: </w:t>
      </w:r>
    </w:p>
    <w:p w14:paraId="4C663F72" w14:textId="77777777" w:rsidR="00D72004" w:rsidRPr="00D72004" w:rsidRDefault="00D72004" w:rsidP="00D72004">
      <w:pPr>
        <w:spacing w:after="12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Preheat slides in a </w:t>
      </w:r>
      <w:smartTag w:uri="urn:schemas-microsoft-com:office:smarttags" w:element="metricconverter">
        <w:smartTagPr>
          <w:attr w:name="ProductID" w:val="60ﾰC"/>
        </w:smartTagPr>
        <w:r w:rsidRPr="00D72004">
          <w:rPr>
            <w:rFonts w:ascii="Söhne" w:eastAsia="Times New Roman" w:hAnsi="Söhne" w:cs="Times New Roman"/>
            <w:bCs/>
            <w:sz w:val="18"/>
            <w:lang w:val="en-IE" w:bidi="en-US"/>
          </w:rPr>
          <w:t>60°C</w:t>
        </w:r>
      </w:smartTag>
      <w:r w:rsidRPr="00D72004">
        <w:rPr>
          <w:rFonts w:ascii="Söhne" w:eastAsia="Times New Roman" w:hAnsi="Söhne" w:cs="Times New Roman"/>
          <w:bCs/>
          <w:sz w:val="18"/>
          <w:lang w:val="en-IE" w:bidi="en-US"/>
        </w:rPr>
        <w:t xml:space="preserve"> incubator for 30 minutes. </w:t>
      </w:r>
    </w:p>
    <w:p w14:paraId="099CC3F2" w14:textId="77777777" w:rsidR="00D72004" w:rsidRPr="00D72004" w:rsidRDefault="00D72004" w:rsidP="00D72004">
      <w:pPr>
        <w:spacing w:after="12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Place slides in a xylene bath and incubate for 5 minutes. Repeat once. Note that xylene replacements can be used without deleterious effects.</w:t>
      </w:r>
    </w:p>
    <w:p w14:paraId="5E15D1FC" w14:textId="77777777" w:rsidR="00D72004" w:rsidRPr="00D72004" w:rsidRDefault="00D72004" w:rsidP="00D72004">
      <w:pPr>
        <w:spacing w:after="12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Tap off excess liquid and place slides in absolute ethanol for 3 minutes. Repeat once. </w:t>
      </w:r>
    </w:p>
    <w:p w14:paraId="06259DCC" w14:textId="77777777" w:rsidR="00D72004" w:rsidRPr="00D72004" w:rsidRDefault="00D72004" w:rsidP="00D72004">
      <w:pPr>
        <w:spacing w:after="12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Tap off excess liquid and place slides in 95% ethanol for 3 minutes. Repeat once. </w:t>
      </w:r>
    </w:p>
    <w:p w14:paraId="6C234824" w14:textId="77777777" w:rsidR="00D72004" w:rsidRPr="00D72004" w:rsidRDefault="00D72004" w:rsidP="00D72004">
      <w:pPr>
        <w:spacing w:after="120" w:line="240" w:lineRule="auto"/>
        <w:ind w:left="851"/>
        <w:jc w:val="both"/>
        <w:rPr>
          <w:rFonts w:ascii="Söhne" w:eastAsia="Times New Roman" w:hAnsi="Söhne" w:cs="Times New Roman"/>
          <w:bCs/>
          <w:sz w:val="18"/>
          <w:lang w:val="en-IE" w:bidi="en-US"/>
        </w:rPr>
      </w:pPr>
      <w:r w:rsidRPr="00D72004">
        <w:rPr>
          <w:rFonts w:ascii="Söhne" w:eastAsia="Times New Roman" w:hAnsi="Söhne" w:cs="Times New Roman"/>
          <w:bCs/>
          <w:sz w:val="18"/>
          <w:lang w:val="en-IE" w:bidi="en-US"/>
        </w:rPr>
        <w:t xml:space="preserve">Tap off excess liquid and place slides in distilled or deionised water for 30 seconds. </w:t>
      </w:r>
    </w:p>
    <w:p w14:paraId="20936D4A"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iii)</w:t>
      </w:r>
      <w:r w:rsidRPr="00D72004">
        <w:rPr>
          <w:rFonts w:ascii="Söhne" w:eastAsia="MS Mincho" w:hAnsi="Söhne" w:cs="Arial"/>
          <w:color w:val="000000"/>
          <w:sz w:val="18"/>
          <w:szCs w:val="18"/>
          <w:u w:color="000000"/>
          <w:bdr w:val="nil"/>
          <w:lang w:val="en-IE" w:bidi="en-US"/>
        </w:rPr>
        <w:tab/>
        <w:t>Expose antigens using a protease treatment. Flood slide with proteinase K (5–7 </w:t>
      </w:r>
      <w:proofErr w:type="spellStart"/>
      <w:r w:rsidRPr="00D72004">
        <w:rPr>
          <w:rFonts w:ascii="Calibri" w:eastAsia="MS Mincho" w:hAnsi="Calibri" w:cs="Calibri"/>
          <w:color w:val="000000"/>
          <w:sz w:val="18"/>
          <w:szCs w:val="18"/>
          <w:u w:color="000000"/>
          <w:bdr w:val="nil"/>
          <w:lang w:val="en-IE" w:bidi="en-US"/>
        </w:rPr>
        <w:t>μ</w:t>
      </w:r>
      <w:r w:rsidRPr="00D72004">
        <w:rPr>
          <w:rFonts w:ascii="Söhne" w:eastAsia="MS Mincho" w:hAnsi="Söhne" w:cs="Arial"/>
          <w:color w:val="000000"/>
          <w:sz w:val="18"/>
          <w:szCs w:val="18"/>
          <w:u w:color="000000"/>
          <w:bdr w:val="nil"/>
          <w:lang w:val="en-IE" w:bidi="en-US"/>
        </w:rPr>
        <w:t>g</w:t>
      </w:r>
      <w:proofErr w:type="spellEnd"/>
      <w:r w:rsidRPr="00D72004">
        <w:rPr>
          <w:rFonts w:ascii="Söhne" w:eastAsia="MS Mincho" w:hAnsi="Söhne" w:cs="Arial"/>
          <w:color w:val="000000"/>
          <w:sz w:val="18"/>
          <w:szCs w:val="18"/>
          <w:u w:color="000000"/>
          <w:bdr w:val="nil"/>
          <w:lang w:val="en-IE" w:bidi="en-US"/>
        </w:rPr>
        <w:t xml:space="preserve"> ml</w:t>
      </w:r>
      <w:r w:rsidRPr="00D72004">
        <w:rPr>
          <w:rFonts w:ascii="Söhne" w:eastAsia="MS Mincho" w:hAnsi="Söhne" w:cs="Arial"/>
          <w:color w:val="000000"/>
          <w:sz w:val="18"/>
          <w:szCs w:val="14"/>
          <w:u w:color="000000"/>
          <w:bdr w:val="nil"/>
          <w:vertAlign w:val="superscript"/>
          <w:lang w:val="en-IE" w:bidi="en-US"/>
        </w:rPr>
        <w:t>–1</w:t>
      </w:r>
      <w:r w:rsidRPr="00D72004">
        <w:rPr>
          <w:rFonts w:ascii="Söhne" w:eastAsia="MS Mincho" w:hAnsi="Söhne" w:cs="Arial"/>
          <w:color w:val="000000"/>
          <w:sz w:val="18"/>
          <w:szCs w:val="18"/>
          <w:u w:color="000000"/>
          <w:bdr w:val="nil"/>
          <w:lang w:val="en-IE" w:bidi="en-US"/>
        </w:rPr>
        <w:t xml:space="preserve">) and incubate for 20 minutes (ready-to-use solution, </w:t>
      </w:r>
      <w:proofErr w:type="spellStart"/>
      <w:r w:rsidRPr="00D72004">
        <w:rPr>
          <w:rFonts w:ascii="Söhne" w:eastAsia="MS Mincho" w:hAnsi="Söhne" w:cs="Arial"/>
          <w:color w:val="000000"/>
          <w:sz w:val="18"/>
          <w:szCs w:val="18"/>
          <w:u w:color="000000"/>
          <w:bdr w:val="nil"/>
          <w:lang w:val="en-IE" w:bidi="en-US"/>
        </w:rPr>
        <w:t>DakoCytomation</w:t>
      </w:r>
      <w:proofErr w:type="spellEnd"/>
      <w:r w:rsidRPr="00D72004">
        <w:rPr>
          <w:rFonts w:ascii="Söhne" w:eastAsia="MS Mincho" w:hAnsi="Söhne" w:cs="Arial"/>
          <w:color w:val="000000"/>
          <w:sz w:val="18"/>
          <w:szCs w:val="18"/>
          <w:u w:color="000000"/>
          <w:bdr w:val="nil"/>
          <w:lang w:val="en-IE" w:bidi="en-US"/>
        </w:rPr>
        <w:t xml:space="preserve"> Cat. No. S3020). Rinse slide by immersing three times in water. Place in a PBST bath for 5 minutes (PBS pH 7.2, 0.05% [v/v] Tween 20). Tap off the excess wash solution and carefully wipe around the section. </w:t>
      </w:r>
    </w:p>
    <w:p w14:paraId="52D46C0D"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iv)</w:t>
      </w:r>
      <w:r w:rsidRPr="00D72004">
        <w:rPr>
          <w:rFonts w:ascii="Söhne" w:eastAsia="MS Mincho" w:hAnsi="Söhne" w:cs="Arial"/>
          <w:color w:val="000000"/>
          <w:sz w:val="18"/>
          <w:szCs w:val="18"/>
          <w:u w:color="000000"/>
          <w:bdr w:val="nil"/>
          <w:lang w:val="en-IE" w:bidi="en-US"/>
        </w:rPr>
        <w:tab/>
        <w:t>Perform the immunostaining reaction using the Universal DAKO LSAB</w:t>
      </w:r>
      <w:r w:rsidRPr="00D72004">
        <w:rPr>
          <w:rFonts w:ascii="Söhne" w:eastAsia="Arial Unicode MS" w:hAnsi="Söhne" w:cs="Arial"/>
          <w:color w:val="000000"/>
          <w:sz w:val="18"/>
          <w:szCs w:val="14"/>
          <w:u w:color="000000"/>
          <w:bdr w:val="nil"/>
          <w:vertAlign w:val="superscript"/>
          <w:lang w:val="en-IE" w:bidi="en-US"/>
        </w:rPr>
        <w:t>®</w:t>
      </w:r>
      <w:r w:rsidRPr="00D72004">
        <w:rPr>
          <w:rFonts w:ascii="Söhne" w:eastAsia="MS Mincho" w:hAnsi="Söhne" w:cs="Arial"/>
          <w:color w:val="000000"/>
          <w:sz w:val="18"/>
          <w:szCs w:val="18"/>
          <w:u w:color="000000"/>
          <w:bdr w:val="nil"/>
          <w:lang w:val="en-IE" w:bidi="en-US"/>
        </w:rPr>
        <w:t>+ Kit, Peroxidase (</w:t>
      </w:r>
      <w:proofErr w:type="spellStart"/>
      <w:r w:rsidRPr="00D72004">
        <w:rPr>
          <w:rFonts w:ascii="Söhne" w:eastAsia="MS Mincho" w:hAnsi="Söhne" w:cs="Arial"/>
          <w:color w:val="000000"/>
          <w:sz w:val="18"/>
          <w:szCs w:val="18"/>
          <w:u w:color="000000"/>
          <w:bdr w:val="nil"/>
          <w:lang w:val="en-IE" w:bidi="en-US"/>
        </w:rPr>
        <w:t>DakoCytomation</w:t>
      </w:r>
      <w:proofErr w:type="spellEnd"/>
      <w:r w:rsidRPr="00D72004">
        <w:rPr>
          <w:rFonts w:ascii="Söhne" w:eastAsia="MS Mincho" w:hAnsi="Söhne" w:cs="Arial"/>
          <w:color w:val="000000"/>
          <w:sz w:val="18"/>
          <w:szCs w:val="18"/>
          <w:u w:color="000000"/>
          <w:bdr w:val="nil"/>
          <w:lang w:val="en-IE" w:bidi="en-US"/>
        </w:rPr>
        <w:t xml:space="preserve"> Cat No. K0679). Ensuring the tissue section is completely covered, add the following reagents to the slide. Avoid drying out. </w:t>
      </w:r>
    </w:p>
    <w:p w14:paraId="3A420318"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v)</w:t>
      </w:r>
      <w:r w:rsidRPr="00D72004">
        <w:rPr>
          <w:rFonts w:ascii="Söhne" w:eastAsia="MS Mincho" w:hAnsi="Söhne" w:cs="Arial"/>
          <w:color w:val="000000"/>
          <w:sz w:val="18"/>
          <w:szCs w:val="18"/>
          <w:u w:color="000000"/>
          <w:bdr w:val="nil"/>
          <w:lang w:val="en-IE" w:bidi="en-US"/>
        </w:rPr>
        <w:tab/>
        <w:t xml:space="preserve">3% hydrogen peroxide: cover the section and incubate for 5 minutes. Rinse gently with PBST and place in a fresh wash bath. </w:t>
      </w:r>
    </w:p>
    <w:p w14:paraId="117D776E"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vi)</w:t>
      </w:r>
      <w:r w:rsidRPr="00D72004">
        <w:rPr>
          <w:rFonts w:ascii="Söhne" w:eastAsia="MS Mincho" w:hAnsi="Söhne" w:cs="Arial"/>
          <w:color w:val="000000"/>
          <w:sz w:val="18"/>
          <w:szCs w:val="18"/>
          <w:u w:color="000000"/>
          <w:bdr w:val="nil"/>
          <w:lang w:val="en-IE" w:bidi="en-US"/>
        </w:rPr>
        <w:tab/>
        <w:t xml:space="preserve">Primary antibody (affinity purified rabbit anti-EHNV 1:/1500 Lot No. M708) and negative control reagent (non-immune rabbit serum at a dilution of 1/1500) on a second slide. Cover the section and incubate for 15 minutes. Rinse slides. </w:t>
      </w:r>
    </w:p>
    <w:p w14:paraId="155B63EC"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vii)</w:t>
      </w:r>
      <w:r w:rsidRPr="00D72004">
        <w:rPr>
          <w:rFonts w:ascii="Söhne" w:eastAsia="MS Mincho" w:hAnsi="Söhne" w:cs="Arial"/>
          <w:color w:val="000000"/>
          <w:sz w:val="18"/>
          <w:szCs w:val="18"/>
          <w:u w:color="000000"/>
          <w:bdr w:val="nil"/>
          <w:lang w:val="en-IE" w:bidi="en-US"/>
        </w:rPr>
        <w:tab/>
      </w:r>
      <w:r w:rsidRPr="00D72004">
        <w:rPr>
          <w:rFonts w:ascii="Söhne" w:eastAsia="MS Mincho" w:hAnsi="Söhne" w:cs="Arial"/>
          <w:color w:val="000000"/>
          <w:sz w:val="18"/>
          <w:szCs w:val="18"/>
          <w:u w:val="double" w:color="000000"/>
          <w:bdr w:val="nil"/>
          <w:lang w:val="en-IE" w:bidi="en-US"/>
        </w:rPr>
        <w:t>Biotin-labelled secondary link antibody:</w:t>
      </w:r>
      <w:r w:rsidRPr="00D72004">
        <w:rPr>
          <w:rFonts w:ascii="Söhne" w:eastAsia="MS Mincho" w:hAnsi="Söhne" w:cs="Arial"/>
          <w:color w:val="000000"/>
          <w:sz w:val="18"/>
          <w:szCs w:val="18"/>
          <w:u w:color="000000"/>
          <w:bdr w:val="nil"/>
          <w:lang w:val="en-IE" w:bidi="en-US"/>
        </w:rPr>
        <w:t xml:space="preserve"> </w:t>
      </w:r>
      <w:r w:rsidRPr="00D72004">
        <w:rPr>
          <w:rFonts w:ascii="Söhne" w:eastAsia="MS Mincho" w:hAnsi="Söhne" w:cs="Arial"/>
          <w:strike/>
          <w:color w:val="000000"/>
          <w:sz w:val="18"/>
          <w:szCs w:val="18"/>
          <w:u w:color="000000"/>
          <w:bdr w:val="nil"/>
          <w:lang w:val="en-IE" w:bidi="en-US"/>
        </w:rPr>
        <w:t xml:space="preserve">Link: </w:t>
      </w:r>
      <w:r w:rsidRPr="00D72004">
        <w:rPr>
          <w:rFonts w:ascii="Söhne" w:eastAsia="MS Mincho" w:hAnsi="Söhne" w:cs="Arial"/>
          <w:color w:val="000000"/>
          <w:sz w:val="18"/>
          <w:szCs w:val="18"/>
          <w:u w:color="000000"/>
          <w:bdr w:val="nil"/>
          <w:lang w:val="en-IE" w:bidi="en-US"/>
        </w:rPr>
        <w:t>cover the section and incubate for 15 minutes. Rinse slides.</w:t>
      </w:r>
    </w:p>
    <w:p w14:paraId="6E15079C"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viii)</w:t>
      </w:r>
      <w:r w:rsidRPr="00D72004">
        <w:rPr>
          <w:rFonts w:ascii="Söhne" w:eastAsia="MS Mincho" w:hAnsi="Söhne" w:cs="Arial"/>
          <w:color w:val="000000"/>
          <w:sz w:val="18"/>
          <w:szCs w:val="18"/>
          <w:u w:color="000000"/>
          <w:bdr w:val="nil"/>
          <w:lang w:val="en-IE" w:bidi="en-US"/>
        </w:rPr>
        <w:tab/>
        <w:t>Streptavidin peroxidase: cover the section and incubate for 15 minutes. Rinse slides.</w:t>
      </w:r>
    </w:p>
    <w:p w14:paraId="37D1D253"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ix)</w:t>
      </w:r>
      <w:r w:rsidRPr="00D72004">
        <w:rPr>
          <w:rFonts w:ascii="Söhne" w:eastAsia="MS Mincho" w:hAnsi="Söhne" w:cs="Arial"/>
          <w:color w:val="000000"/>
          <w:sz w:val="18"/>
          <w:szCs w:val="18"/>
          <w:u w:color="000000"/>
          <w:bdr w:val="nil"/>
          <w:lang w:val="en-IE" w:bidi="en-US"/>
        </w:rPr>
        <w:tab/>
        <w:t>Substrate–chromogen solution: cover the section and incubate for 5 minutes. Rinse slides gently with distilled water.</w:t>
      </w:r>
    </w:p>
    <w:p w14:paraId="077E8E4D"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x)</w:t>
      </w:r>
      <w:r w:rsidRPr="00D72004">
        <w:rPr>
          <w:rFonts w:ascii="Söhne" w:eastAsia="MS Mincho" w:hAnsi="Söhne" w:cs="Arial"/>
          <w:color w:val="000000"/>
          <w:sz w:val="18"/>
          <w:szCs w:val="18"/>
          <w:u w:color="000000"/>
          <w:bdr w:val="nil"/>
          <w:lang w:val="en-IE" w:bidi="en-US"/>
        </w:rPr>
        <w:tab/>
        <w:t>Counterstain by placing slides in a bath of DAKO</w:t>
      </w:r>
      <w:r w:rsidRPr="00D72004">
        <w:rPr>
          <w:rFonts w:ascii="Söhne" w:eastAsia="Arial Unicode MS" w:hAnsi="Söhne" w:cs="Arial"/>
          <w:color w:val="000000"/>
          <w:sz w:val="18"/>
          <w:szCs w:val="14"/>
          <w:u w:color="000000"/>
          <w:bdr w:val="nil"/>
          <w:vertAlign w:val="superscript"/>
          <w:lang w:val="en-IE" w:bidi="en-US"/>
        </w:rPr>
        <w:t>®</w:t>
      </w:r>
      <w:r w:rsidRPr="00D72004">
        <w:rPr>
          <w:rFonts w:ascii="Söhne" w:eastAsia="MS Mincho" w:hAnsi="Söhne" w:cs="Arial"/>
          <w:color w:val="000000"/>
          <w:sz w:val="18"/>
          <w:szCs w:val="18"/>
          <w:u w:color="000000"/>
          <w:bdr w:val="nil"/>
          <w:lang w:val="en-IE" w:bidi="en-US"/>
        </w:rPr>
        <w:t xml:space="preserve"> Mayer’s Haematoxylin for 1 minute (Lillie’s Modification, Cat. No. S3309). Rinse gently with distilled water. Immerse 10 times into a water bath. Place in distilled or deionised water for 2 minutes.</w:t>
      </w:r>
    </w:p>
    <w:p w14:paraId="1D25D2C7" w14:textId="77777777" w:rsidR="00D72004" w:rsidRPr="00D72004" w:rsidRDefault="00D72004" w:rsidP="00D72004">
      <w:pPr>
        <w:pBdr>
          <w:top w:val="nil"/>
          <w:left w:val="nil"/>
          <w:bottom w:val="nil"/>
          <w:right w:val="nil"/>
          <w:between w:val="nil"/>
          <w:bar w:val="nil"/>
        </w:pBdr>
        <w:spacing w:after="120" w:line="240" w:lineRule="auto"/>
        <w:ind w:left="850" w:hanging="425"/>
        <w:jc w:val="both"/>
        <w:rPr>
          <w:rFonts w:ascii="Söhne" w:eastAsia="MS Mincho" w:hAnsi="Söhne" w:cs="Arial"/>
          <w:color w:val="000000"/>
          <w:sz w:val="18"/>
          <w:szCs w:val="18"/>
          <w:u w:color="000000"/>
          <w:bdr w:val="nil"/>
          <w:lang w:val="en-IE" w:bidi="en-US"/>
        </w:rPr>
      </w:pPr>
      <w:r w:rsidRPr="00D72004">
        <w:rPr>
          <w:rFonts w:ascii="Söhne" w:eastAsia="MS Mincho" w:hAnsi="Söhne" w:cs="Arial"/>
          <w:color w:val="000000"/>
          <w:sz w:val="18"/>
          <w:szCs w:val="18"/>
          <w:u w:color="000000"/>
          <w:bdr w:val="nil"/>
          <w:lang w:val="en-IE" w:bidi="en-US"/>
        </w:rPr>
        <w:t>xi)</w:t>
      </w:r>
      <w:r w:rsidRPr="00D72004">
        <w:rPr>
          <w:rFonts w:ascii="Söhne" w:eastAsia="MS Mincho" w:hAnsi="Söhne" w:cs="Arial"/>
          <w:color w:val="000000"/>
          <w:sz w:val="18"/>
          <w:szCs w:val="18"/>
          <w:u w:color="000000"/>
          <w:bdr w:val="nil"/>
          <w:lang w:val="en-IE" w:bidi="en-US"/>
        </w:rPr>
        <w:tab/>
        <w:t>Mount and cover-slip samples with an aqueous-based mounting medium (DAKO</w:t>
      </w:r>
      <w:r w:rsidRPr="00D72004">
        <w:rPr>
          <w:rFonts w:ascii="Söhne" w:eastAsia="Arial Unicode MS" w:hAnsi="Söhne" w:cs="Arial"/>
          <w:color w:val="000000"/>
          <w:sz w:val="18"/>
          <w:szCs w:val="14"/>
          <w:u w:color="000000"/>
          <w:bdr w:val="nil"/>
          <w:vertAlign w:val="superscript"/>
          <w:lang w:val="en-IE" w:bidi="en-US"/>
        </w:rPr>
        <w:t>®</w:t>
      </w:r>
      <w:r w:rsidRPr="00D72004">
        <w:rPr>
          <w:rFonts w:ascii="Söhne" w:eastAsia="MS Mincho" w:hAnsi="Söhne" w:cs="Arial"/>
          <w:color w:val="000000"/>
          <w:sz w:val="18"/>
          <w:szCs w:val="18"/>
          <w:u w:color="000000"/>
          <w:bdr w:val="nil"/>
          <w:lang w:val="en-IE" w:bidi="en-US"/>
        </w:rPr>
        <w:t xml:space="preserve"> </w:t>
      </w:r>
      <w:proofErr w:type="spellStart"/>
      <w:r w:rsidRPr="00D72004">
        <w:rPr>
          <w:rFonts w:ascii="Söhne" w:eastAsia="MS Mincho" w:hAnsi="Söhne" w:cs="Arial"/>
          <w:color w:val="000000"/>
          <w:sz w:val="18"/>
          <w:szCs w:val="18"/>
          <w:u w:color="000000"/>
          <w:bdr w:val="nil"/>
          <w:lang w:val="en-IE" w:bidi="en-US"/>
        </w:rPr>
        <w:t>Faramount</w:t>
      </w:r>
      <w:proofErr w:type="spellEnd"/>
      <w:r w:rsidRPr="00D72004">
        <w:rPr>
          <w:rFonts w:ascii="Söhne" w:eastAsia="MS Mincho" w:hAnsi="Söhne" w:cs="Arial"/>
          <w:color w:val="000000"/>
          <w:sz w:val="18"/>
          <w:szCs w:val="18"/>
          <w:u w:color="000000"/>
          <w:bdr w:val="nil"/>
          <w:lang w:val="en-IE" w:bidi="en-US"/>
        </w:rPr>
        <w:t xml:space="preserve"> Aqueous Mounting Medium Cat. No. S3025).</w:t>
      </w:r>
    </w:p>
    <w:p w14:paraId="4F13D59D"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Interpretation of results</w:t>
      </w:r>
    </w:p>
    <w:p w14:paraId="46F6C027"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EHNV antigen appears as a brown stain in the areas surrounding degenerate and necrotic areas in parenchymal areas. There should be no staining with negative control rabbit serum on the same section.</w:t>
      </w:r>
    </w:p>
    <w:p w14:paraId="03366306"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Availability of test and reagents: antibody reagents and test protocols are available from the OIE Reference Laboratory.</w:t>
      </w:r>
    </w:p>
    <w:p w14:paraId="5881A243"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4.8.</w:t>
      </w:r>
      <w:r w:rsidRPr="00D72004">
        <w:rPr>
          <w:rFonts w:ascii="Söhne Kräftig" w:eastAsia="MS Mincho" w:hAnsi="Söhne Kräftig" w:cs="Times New Roman"/>
          <w:sz w:val="21"/>
          <w:szCs w:val="20"/>
          <w:lang w:val="da-DK" w:eastAsia="da-DK"/>
        </w:rPr>
        <w:tab/>
        <w:t>Bioassay</w:t>
      </w:r>
    </w:p>
    <w:p w14:paraId="003AD051"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Not applicable.</w:t>
      </w:r>
    </w:p>
    <w:p w14:paraId="6B567416"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18"/>
          <w:lang w:val="da-DK" w:eastAsia="da-DK"/>
        </w:rPr>
      </w:pPr>
      <w:r w:rsidRPr="00D72004">
        <w:rPr>
          <w:rFonts w:ascii="Söhne Kräftig" w:eastAsia="MS Mincho" w:hAnsi="Söhne Kräftig" w:cs="Times New Roman"/>
          <w:sz w:val="21"/>
          <w:szCs w:val="18"/>
          <w:lang w:val="da-DK" w:eastAsia="da-DK"/>
        </w:rPr>
        <w:t>4.9.</w:t>
      </w:r>
      <w:r w:rsidRPr="00D72004">
        <w:rPr>
          <w:rFonts w:ascii="Söhne Kräftig" w:eastAsia="MS Mincho" w:hAnsi="Söhne Kräftig" w:cs="Times New Roman"/>
          <w:sz w:val="21"/>
          <w:szCs w:val="18"/>
          <w:lang w:val="da-DK" w:eastAsia="da-DK"/>
        </w:rPr>
        <w:tab/>
      </w:r>
      <w:r w:rsidRPr="00D72004">
        <w:rPr>
          <w:rFonts w:ascii="Söhne Kräftig" w:eastAsia="MS Mincho" w:hAnsi="Söhne Kräftig" w:cs="Times New Roman"/>
          <w:sz w:val="21"/>
          <w:szCs w:val="20"/>
          <w:lang w:val="da-DK" w:eastAsia="da-DK"/>
        </w:rPr>
        <w:t>Antibody- or antigen-based detection methods</w:t>
      </w:r>
    </w:p>
    <w:p w14:paraId="6EB066D4" w14:textId="77777777" w:rsidR="00D72004" w:rsidRPr="00D72004" w:rsidRDefault="00D72004" w:rsidP="00D72004">
      <w:pPr>
        <w:spacing w:after="240" w:line="240" w:lineRule="auto"/>
        <w:ind w:left="425"/>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 xml:space="preserve">An antigen ELISA for detection of EHNV and an EHNV antibody detection ELISA have been described </w:t>
      </w:r>
      <w:r w:rsidRPr="00D72004">
        <w:rPr>
          <w:rFonts w:ascii="Söhne" w:eastAsia="Times New Roman" w:hAnsi="Söhne" w:cs="Times New Roman"/>
          <w:noProof/>
          <w:sz w:val="18"/>
          <w:lang w:val="en-IE" w:bidi="en-US"/>
        </w:rPr>
        <w:t>(Whittington &amp; Steiner, 1993)</w:t>
      </w:r>
      <w:r w:rsidRPr="00D72004">
        <w:rPr>
          <w:rFonts w:ascii="Söhne" w:eastAsia="Times New Roman" w:hAnsi="Söhne" w:cs="Times New Roman"/>
          <w:sz w:val="18"/>
          <w:lang w:val="en-IE" w:bidi="en-US"/>
        </w:rPr>
        <w:t xml:space="preserve">. The same antibodies are suitable for immunohistochemistry on fixed tissues and for detection of </w:t>
      </w:r>
      <w:proofErr w:type="spellStart"/>
      <w:r w:rsidRPr="00D72004">
        <w:rPr>
          <w:rFonts w:ascii="Söhne" w:eastAsia="Times New Roman" w:hAnsi="Söhne" w:cs="Times New Roman"/>
          <w:sz w:val="18"/>
          <w:lang w:val="en-IE" w:bidi="en-US"/>
        </w:rPr>
        <w:t>ranavirus</w:t>
      </w:r>
      <w:proofErr w:type="spellEnd"/>
      <w:r w:rsidRPr="00D72004">
        <w:rPr>
          <w:rFonts w:ascii="Söhne" w:eastAsia="Times New Roman" w:hAnsi="Söhne" w:cs="Times New Roman"/>
          <w:sz w:val="18"/>
          <w:lang w:val="en-IE" w:bidi="en-US"/>
        </w:rPr>
        <w:t xml:space="preserve"> antigen in cell culture. Reagents and protocols are available from the reference laboratory. It should be noted that polyclonal antibodies used in all related methods (</w:t>
      </w:r>
      <w:proofErr w:type="spellStart"/>
      <w:r w:rsidRPr="00D72004">
        <w:rPr>
          <w:rFonts w:ascii="Söhne" w:eastAsia="Times New Roman" w:hAnsi="Söhne" w:cs="Times New Roman"/>
          <w:sz w:val="18"/>
          <w:lang w:val="en-IE" w:bidi="en-US"/>
        </w:rPr>
        <w:t>immunoperoxidase</w:t>
      </w:r>
      <w:proofErr w:type="spellEnd"/>
      <w:r w:rsidRPr="00D72004">
        <w:rPr>
          <w:rFonts w:ascii="Söhne" w:eastAsia="Times New Roman" w:hAnsi="Söhne" w:cs="Times New Roman"/>
          <w:sz w:val="18"/>
          <w:lang w:val="en-IE" w:bidi="en-US"/>
        </w:rPr>
        <w:t xml:space="preserve">, antigen-capture ELISA and immunoelectron microscopy) cross-react with all </w:t>
      </w:r>
      <w:r w:rsidRPr="00D72004">
        <w:rPr>
          <w:rFonts w:ascii="Söhne" w:eastAsia="Times New Roman" w:hAnsi="Söhne" w:cs="Times New Roman"/>
          <w:sz w:val="18"/>
          <w:lang w:val="en-IE" w:bidi="en-US"/>
        </w:rPr>
        <w:lastRenderedPageBreak/>
        <w:t xml:space="preserve">known </w:t>
      </w:r>
      <w:proofErr w:type="spellStart"/>
      <w:r w:rsidRPr="00D72004">
        <w:rPr>
          <w:rFonts w:ascii="Söhne" w:eastAsia="Times New Roman" w:hAnsi="Söhne" w:cs="Times New Roman"/>
          <w:sz w:val="18"/>
          <w:lang w:val="en-IE" w:bidi="en-US"/>
        </w:rPr>
        <w:t>ranaviruses</w:t>
      </w:r>
      <w:proofErr w:type="spellEnd"/>
      <w:r w:rsidRPr="00D72004">
        <w:rPr>
          <w:rFonts w:ascii="Söhne" w:eastAsia="Times New Roman" w:hAnsi="Söhne" w:cs="Times New Roman"/>
          <w:sz w:val="18"/>
          <w:lang w:val="en-IE" w:bidi="en-US"/>
        </w:rPr>
        <w:t xml:space="preserve"> except Santee Cooper </w:t>
      </w:r>
      <w:proofErr w:type="spellStart"/>
      <w:r w:rsidRPr="00D72004">
        <w:rPr>
          <w:rFonts w:ascii="Söhne" w:eastAsia="Times New Roman" w:hAnsi="Söhne" w:cs="Times New Roman"/>
          <w:sz w:val="18"/>
          <w:lang w:val="en-IE" w:bidi="en-US"/>
        </w:rPr>
        <w:t>ranaviruses</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noProof/>
          <w:sz w:val="18"/>
          <w:lang w:val="en-IE" w:bidi="en-US"/>
        </w:rPr>
        <w:t xml:space="preserve">(Ahne </w:t>
      </w:r>
      <w:r w:rsidRPr="00D72004">
        <w:rPr>
          <w:rFonts w:ascii="Söhne" w:eastAsia="Times New Roman" w:hAnsi="Söhne" w:cs="Times New Roman"/>
          <w:i/>
          <w:noProof/>
          <w:sz w:val="18"/>
          <w:lang w:val="en-IE" w:bidi="en-US"/>
        </w:rPr>
        <w:t>et al.,</w:t>
      </w:r>
      <w:r w:rsidRPr="00D72004">
        <w:rPr>
          <w:rFonts w:ascii="Söhne" w:eastAsia="Times New Roman" w:hAnsi="Söhne" w:cs="Times New Roman"/>
          <w:noProof/>
          <w:sz w:val="18"/>
          <w:lang w:val="en-IE" w:bidi="en-US"/>
        </w:rPr>
        <w:t xml:space="preserve"> 1998; Cinkova </w:t>
      </w:r>
      <w:r w:rsidRPr="00D72004">
        <w:rPr>
          <w:rFonts w:ascii="Söhne" w:eastAsia="Times New Roman" w:hAnsi="Söhne" w:cs="Times New Roman"/>
          <w:i/>
          <w:noProof/>
          <w:sz w:val="18"/>
          <w:lang w:val="en-IE" w:bidi="en-US"/>
        </w:rPr>
        <w:t>et al.,</w:t>
      </w:r>
      <w:r w:rsidRPr="00D72004">
        <w:rPr>
          <w:rFonts w:ascii="Söhne" w:eastAsia="Times New Roman" w:hAnsi="Söhne" w:cs="Times New Roman"/>
          <w:noProof/>
          <w:sz w:val="18"/>
          <w:lang w:val="en-IE" w:bidi="en-US"/>
        </w:rPr>
        <w:t xml:space="preserve"> 2010; </w:t>
      </w:r>
      <w:r w:rsidRPr="00D72004">
        <w:rPr>
          <w:rFonts w:ascii="Söhne" w:eastAsia="Times New Roman" w:hAnsi="Söhne" w:cs="Arial"/>
          <w:noProof/>
          <w:sz w:val="18"/>
          <w:lang w:val="en-IE" w:bidi="en-US"/>
        </w:rPr>
        <w:t xml:space="preserve">Hedrick </w:t>
      </w:r>
      <w:r w:rsidRPr="00D72004">
        <w:rPr>
          <w:rFonts w:ascii="Söhne" w:eastAsia="Times New Roman" w:hAnsi="Söhne" w:cs="Arial"/>
          <w:i/>
          <w:noProof/>
          <w:sz w:val="18"/>
          <w:lang w:val="en-IE" w:bidi="en-US"/>
        </w:rPr>
        <w:t>et al</w:t>
      </w:r>
      <w:r w:rsidRPr="00D72004">
        <w:rPr>
          <w:rFonts w:ascii="Söhne" w:eastAsia="Times New Roman" w:hAnsi="Söhne" w:cs="Arial"/>
          <w:noProof/>
          <w:sz w:val="18"/>
          <w:lang w:val="en-IE" w:bidi="en-US"/>
        </w:rPr>
        <w:t>., 1992</w:t>
      </w:r>
      <w:r w:rsidRPr="00D72004">
        <w:rPr>
          <w:rFonts w:ascii="Söhne" w:eastAsia="Times New Roman" w:hAnsi="Söhne" w:cs="Times New Roman"/>
          <w:noProof/>
          <w:sz w:val="18"/>
          <w:lang w:val="en-IE" w:bidi="en-US"/>
        </w:rPr>
        <w:t xml:space="preserve">; </w:t>
      </w:r>
      <w:r w:rsidRPr="00D72004">
        <w:rPr>
          <w:rFonts w:ascii="Söhne" w:eastAsia="Times New Roman" w:hAnsi="Söhne" w:cs="Times New Roman"/>
          <w:sz w:val="18"/>
          <w:lang w:val="en-IE" w:bidi="en-US"/>
        </w:rPr>
        <w:t xml:space="preserve">Hyatt </w:t>
      </w:r>
      <w:r w:rsidRPr="00D72004">
        <w:rPr>
          <w:rFonts w:ascii="Söhne" w:eastAsia="Times New Roman" w:hAnsi="Söhne" w:cs="Times New Roman"/>
          <w:i/>
          <w:sz w:val="18"/>
          <w:lang w:val="en-IE" w:bidi="en-US"/>
        </w:rPr>
        <w:t>et al.</w:t>
      </w:r>
      <w:r w:rsidRPr="00D72004">
        <w:rPr>
          <w:rFonts w:ascii="Söhne" w:eastAsia="Times New Roman" w:hAnsi="Söhne" w:cs="Times New Roman"/>
          <w:sz w:val="18"/>
          <w:lang w:val="en-IE" w:bidi="en-US"/>
        </w:rPr>
        <w:t>, 2000</w:t>
      </w:r>
      <w:r w:rsidRPr="00D72004">
        <w:rPr>
          <w:rFonts w:ascii="Söhne" w:eastAsia="Times New Roman" w:hAnsi="Söhne" w:cs="Times New Roman"/>
          <w:noProof/>
          <w:sz w:val="18"/>
          <w:lang w:val="en-IE" w:bidi="en-US"/>
        </w:rPr>
        <w:t>)</w:t>
      </w:r>
      <w:r w:rsidRPr="00D72004">
        <w:rPr>
          <w:rFonts w:ascii="Söhne" w:eastAsia="Times New Roman" w:hAnsi="Söhne" w:cs="Times New Roman"/>
          <w:sz w:val="18"/>
          <w:lang w:val="en-IE" w:bidi="en-US"/>
        </w:rPr>
        <w:t xml:space="preserve">. </w:t>
      </w:r>
    </w:p>
    <w:p w14:paraId="0065BE64"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18"/>
          <w:lang w:val="da-DK" w:eastAsia="da-DK"/>
        </w:rPr>
        <w:t>4.10.</w:t>
      </w:r>
      <w:r w:rsidRPr="00D72004">
        <w:rPr>
          <w:rFonts w:ascii="Söhne Kräftig" w:eastAsia="MS Mincho" w:hAnsi="Söhne Kräftig" w:cs="Times New Roman"/>
          <w:sz w:val="21"/>
          <w:szCs w:val="20"/>
          <w:lang w:val="da-DK" w:eastAsia="da-DK"/>
        </w:rPr>
        <w:tab/>
        <w:t>Other methods</w:t>
      </w:r>
    </w:p>
    <w:p w14:paraId="5A45C10B" w14:textId="77777777" w:rsidR="00D72004" w:rsidRPr="00D72004" w:rsidRDefault="00D72004" w:rsidP="00D72004">
      <w:pPr>
        <w:spacing w:after="240" w:line="240" w:lineRule="auto"/>
        <w:ind w:left="425"/>
        <w:jc w:val="both"/>
        <w:rPr>
          <w:rFonts w:ascii="Söhne" w:eastAsia="Times New Roman" w:hAnsi="Söhne" w:cs="Times New Roman"/>
          <w:bCs/>
          <w:sz w:val="18"/>
          <w:lang w:val="en-IE" w:eastAsia="fr-FR"/>
        </w:rPr>
      </w:pPr>
      <w:r w:rsidRPr="00D72004">
        <w:rPr>
          <w:rFonts w:ascii="Söhne" w:eastAsia="Times New Roman" w:hAnsi="Söhne" w:cs="Times New Roman"/>
          <w:sz w:val="18"/>
          <w:lang w:val="en-IE"/>
        </w:rPr>
        <w:t xml:space="preserve">Neutralising antibodies have not been detected in fish or mammals exposed to EHNV. Indirect ELISA for detection of antibodies induced following exposure to EHNV has been described for rainbow trout and </w:t>
      </w:r>
      <w:r w:rsidRPr="00D72004">
        <w:rPr>
          <w:rFonts w:ascii="Söhne" w:eastAsia="Arial" w:hAnsi="Söhne" w:cs="Arial"/>
          <w:bCs/>
          <w:sz w:val="18"/>
          <w:szCs w:val="18"/>
          <w:lang w:val="en-IE"/>
        </w:rPr>
        <w:t>European</w:t>
      </w:r>
      <w:r w:rsidRPr="00D72004">
        <w:rPr>
          <w:rFonts w:ascii="Söhne" w:eastAsia="Times New Roman" w:hAnsi="Söhne" w:cs="Times New Roman"/>
          <w:sz w:val="18"/>
          <w:lang w:val="en-IE"/>
        </w:rPr>
        <w:t xml:space="preserve"> perch </w:t>
      </w:r>
      <w:r w:rsidRPr="00D72004">
        <w:rPr>
          <w:rFonts w:ascii="Söhne" w:eastAsia="Times New Roman" w:hAnsi="Söhne" w:cs="Times New Roman"/>
          <w:noProof/>
          <w:sz w:val="18"/>
          <w:lang w:val="en-IE"/>
        </w:rPr>
        <w:t>(</w:t>
      </w:r>
      <w:r w:rsidRPr="00D72004">
        <w:rPr>
          <w:rFonts w:ascii="Söhne" w:eastAsia="Times New Roman" w:hAnsi="Söhne" w:cs="Times New Roman"/>
          <w:sz w:val="18"/>
          <w:lang w:val="en-IE"/>
        </w:rPr>
        <w:t xml:space="preserve">Whittington </w:t>
      </w:r>
      <w:r w:rsidRPr="00D72004">
        <w:rPr>
          <w:rFonts w:ascii="Söhne" w:eastAsia="Times New Roman" w:hAnsi="Söhne" w:cs="Times New Roman"/>
          <w:i/>
          <w:sz w:val="18"/>
          <w:lang w:val="en-IE"/>
        </w:rPr>
        <w:t>et al.</w:t>
      </w:r>
      <w:r w:rsidRPr="00D72004">
        <w:rPr>
          <w:rFonts w:ascii="Söhne" w:eastAsia="Times New Roman" w:hAnsi="Söhne" w:cs="Times New Roman"/>
          <w:sz w:val="18"/>
          <w:lang w:val="en-IE"/>
        </w:rPr>
        <w:t>, 1994; 1999</w:t>
      </w:r>
      <w:r w:rsidRPr="00D72004">
        <w:rPr>
          <w:rFonts w:ascii="Söhne" w:eastAsia="Times New Roman" w:hAnsi="Söhne" w:cs="Times New Roman"/>
          <w:noProof/>
          <w:sz w:val="18"/>
          <w:lang w:val="en-IE"/>
        </w:rPr>
        <w:t xml:space="preserve">; </w:t>
      </w:r>
      <w:r w:rsidRPr="00D72004">
        <w:rPr>
          <w:rFonts w:ascii="Söhne" w:eastAsia="Times New Roman" w:hAnsi="Söhne" w:cs="Times New Roman"/>
          <w:sz w:val="18"/>
          <w:lang w:val="en-IE"/>
        </w:rPr>
        <w:t xml:space="preserve">Whittington &amp; </w:t>
      </w:r>
      <w:proofErr w:type="spellStart"/>
      <w:r w:rsidRPr="00D72004">
        <w:rPr>
          <w:rFonts w:ascii="Söhne" w:eastAsia="Times New Roman" w:hAnsi="Söhne" w:cs="Times New Roman"/>
          <w:sz w:val="18"/>
          <w:lang w:val="en-IE"/>
        </w:rPr>
        <w:t>Reddacliff</w:t>
      </w:r>
      <w:proofErr w:type="spellEnd"/>
      <w:r w:rsidRPr="00D72004">
        <w:rPr>
          <w:rFonts w:ascii="Söhne" w:eastAsia="Times New Roman" w:hAnsi="Söhne" w:cs="Times New Roman"/>
          <w:sz w:val="18"/>
          <w:lang w:val="en-IE"/>
        </w:rPr>
        <w:t xml:space="preserve">, </w:t>
      </w:r>
      <w:r w:rsidRPr="00D72004">
        <w:rPr>
          <w:rFonts w:ascii="Söhne" w:eastAsia="Times New Roman" w:hAnsi="Söhne" w:cs="Times New Roman"/>
          <w:bCs/>
          <w:sz w:val="18"/>
          <w:lang w:val="en-IE"/>
        </w:rPr>
        <w:t>1995</w:t>
      </w:r>
      <w:r w:rsidRPr="00D72004">
        <w:rPr>
          <w:rFonts w:ascii="Söhne" w:eastAsia="Times New Roman" w:hAnsi="Söhne" w:cs="Times New Roman"/>
          <w:noProof/>
          <w:sz w:val="18"/>
          <w:lang w:val="en-IE"/>
        </w:rPr>
        <w:t>)</w:t>
      </w:r>
      <w:r w:rsidRPr="00D72004">
        <w:rPr>
          <w:rFonts w:ascii="Söhne" w:eastAsia="Times New Roman" w:hAnsi="Söhne" w:cs="Times New Roman"/>
          <w:sz w:val="18"/>
          <w:lang w:val="en-IE"/>
        </w:rPr>
        <w:t>. The sensitivity and specificity of these assays in relation to a standard test are not known and interpretation of results is difficult. Protocols and specific anti-immunoglobulin reagents required to conduct these tests are available from the reference laboratory.</w:t>
      </w:r>
    </w:p>
    <w:p w14:paraId="410B9E1C"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5.</w:t>
      </w:r>
      <w:r w:rsidRPr="00D72004">
        <w:rPr>
          <w:rFonts w:ascii="Söhne Halbfett" w:eastAsia="Arial" w:hAnsi="Söhne Halbfett" w:cs="Arial"/>
          <w:sz w:val="22"/>
          <w:szCs w:val="18"/>
          <w:lang w:val="en-US" w:eastAsia="fr-FR"/>
        </w:rPr>
        <w:tab/>
        <w:t>Test(s) recommended for surveillance to demonstrate freedom in apparently healthy populations</w:t>
      </w:r>
    </w:p>
    <w:p w14:paraId="75BD7B99"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Real-time PCR is the most appropriate method of screening healthy fish populations for EHNV; however, the available methods are not specific for EHNV. Any real-time PCR positive samples</w:t>
      </w:r>
      <w:r w:rsidRPr="00D72004" w:rsidDel="00DF73B6">
        <w:rPr>
          <w:rFonts w:ascii="Söhne" w:eastAsia="Times New Roman" w:hAnsi="Söhne" w:cs="Times New Roman"/>
          <w:sz w:val="18"/>
          <w:lang w:val="en-IE" w:bidi="en-US"/>
        </w:rPr>
        <w:t xml:space="preserve"> </w:t>
      </w:r>
      <w:r w:rsidRPr="00D72004">
        <w:rPr>
          <w:rFonts w:ascii="Söhne" w:eastAsia="Times New Roman" w:hAnsi="Söhne" w:cs="Times New Roman"/>
          <w:sz w:val="18"/>
          <w:lang w:val="en-IE" w:bidi="en-US"/>
        </w:rPr>
        <w:t xml:space="preserve">should be tested by conventional PCR and sequence analysis to distinguish </w:t>
      </w:r>
      <w:r w:rsidRPr="00D72004">
        <w:rPr>
          <w:rFonts w:ascii="Söhne" w:eastAsia="Times New Roman" w:hAnsi="Söhne" w:cs="Arial"/>
          <w:bCs/>
          <w:sz w:val="18"/>
          <w:szCs w:val="18"/>
          <w:highlight w:val="yellow"/>
          <w:u w:val="double"/>
          <w:lang w:val="en-IE" w:bidi="en-US"/>
        </w:rPr>
        <w:t>EHNV from other</w:t>
      </w:r>
      <w:r w:rsidRPr="00D72004">
        <w:rPr>
          <w:rFonts w:ascii="Söhne" w:eastAsia="Times New Roman" w:hAnsi="Söhne" w:cs="Arial"/>
          <w:bCs/>
          <w:sz w:val="18"/>
          <w:szCs w:val="18"/>
          <w:lang w:val="en-IE" w:bidi="en-US"/>
        </w:rPr>
        <w:t xml:space="preserve"> </w:t>
      </w:r>
      <w:proofErr w:type="spellStart"/>
      <w:r w:rsidRPr="00D72004">
        <w:rPr>
          <w:rFonts w:ascii="Söhne" w:eastAsia="Times New Roman" w:hAnsi="Söhne" w:cs="Times New Roman"/>
          <w:sz w:val="18"/>
          <w:lang w:val="en-IE" w:bidi="en-US"/>
        </w:rPr>
        <w:t>ranaviruses</w:t>
      </w:r>
      <w:proofErr w:type="spellEnd"/>
      <w:r w:rsidRPr="00D72004">
        <w:rPr>
          <w:rFonts w:ascii="Söhne" w:eastAsia="Times New Roman" w:hAnsi="Söhne" w:cs="Times New Roman"/>
          <w:sz w:val="18"/>
          <w:lang w:val="en-IE" w:bidi="en-US"/>
        </w:rPr>
        <w:t>.</w:t>
      </w:r>
    </w:p>
    <w:p w14:paraId="013B9E36"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lang w:val="en-US" w:eastAsia="fr-FR"/>
        </w:rPr>
      </w:pPr>
      <w:r w:rsidRPr="00D72004">
        <w:rPr>
          <w:rFonts w:ascii="Söhne Halbfett" w:eastAsia="Arial" w:hAnsi="Söhne Halbfett" w:cs="Arial"/>
          <w:sz w:val="22"/>
          <w:szCs w:val="18"/>
          <w:lang w:val="en-US" w:eastAsia="fr-FR"/>
        </w:rPr>
        <w:t>6.</w:t>
      </w:r>
      <w:r w:rsidRPr="00D72004">
        <w:rPr>
          <w:rFonts w:ascii="Söhne Halbfett" w:eastAsia="Arial" w:hAnsi="Söhne Halbfett" w:cs="Arial"/>
          <w:sz w:val="22"/>
          <w:szCs w:val="18"/>
          <w:lang w:val="en-US" w:eastAsia="fr-FR"/>
        </w:rPr>
        <w:tab/>
        <w:t>Corroborative diagnostic criteria</w:t>
      </w:r>
    </w:p>
    <w:p w14:paraId="67313A62"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6699A75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D72004">
        <w:rPr>
          <w:rFonts w:ascii="Söhne" w:eastAsia="Times New Roman" w:hAnsi="Söhne" w:cs="Times New Roman"/>
          <w:sz w:val="18"/>
          <w:szCs w:val="18"/>
          <w:lang w:val="en-IE" w:bidi="en-US"/>
        </w:rPr>
        <w:t>zone</w:t>
      </w:r>
      <w:proofErr w:type="gramEnd"/>
      <w:r w:rsidRPr="00D72004">
        <w:rPr>
          <w:rFonts w:ascii="Söhne" w:eastAsia="Times New Roman" w:hAnsi="Söhne" w:cs="Times New Roman"/>
          <w:sz w:val="18"/>
          <w:szCs w:val="18"/>
          <w:lang w:val="en-IE" w:bidi="en-US"/>
        </w:rPr>
        <w:t xml:space="preserve"> or compartment level. Case definitions for disease confirmation in endemically affected areas may be less stringent. </w:t>
      </w:r>
      <w:r w:rsidRPr="00D72004">
        <w:rPr>
          <w:rFonts w:ascii="Söhne" w:eastAsia="Times New Roman" w:hAnsi="Söhne" w:cs="Times New Roman"/>
          <w:sz w:val="18"/>
          <w:lang w:val="en-IE" w:bidi="en-US"/>
        </w:rPr>
        <w:t xml:space="preserve">It is recommended that all samples that yield suspect positive test results in an otherwise pathogen-free country or zone or compartment should be referred immediately to the OIE Reference Laboratory for confirmation, </w:t>
      </w:r>
      <w:proofErr w:type="gramStart"/>
      <w:r w:rsidRPr="00D72004">
        <w:rPr>
          <w:rFonts w:ascii="Söhne" w:eastAsia="Times New Roman" w:hAnsi="Söhne" w:cs="Times New Roman"/>
          <w:sz w:val="18"/>
          <w:lang w:val="en-IE" w:bidi="en-US"/>
        </w:rPr>
        <w:t>whether or not</w:t>
      </w:r>
      <w:proofErr w:type="gramEnd"/>
      <w:r w:rsidRPr="00D72004">
        <w:rPr>
          <w:rFonts w:ascii="Söhne" w:eastAsia="Times New Roman" w:hAnsi="Söhne" w:cs="Times New Roman"/>
          <w:sz w:val="18"/>
          <w:lang w:val="en-IE" w:bidi="en-US"/>
        </w:rPr>
        <w:t xml:space="preserve"> clinical signs are associated with the case. If a laboratory does not have the capacity to undertake the necessary diagnostic tests it should seek advice from the appropriate OIE Reference Laboratory</w:t>
      </w:r>
      <w:r w:rsidRPr="00D72004">
        <w:rPr>
          <w:rFonts w:ascii="Söhne" w:eastAsia="Times New Roman" w:hAnsi="Söhne" w:cs="Times New Roman"/>
          <w:bCs/>
          <w:sz w:val="18"/>
          <w:szCs w:val="18"/>
          <w:highlight w:val="yellow"/>
          <w:u w:val="double"/>
          <w:lang w:val="en-IE" w:bidi="en-US"/>
        </w:rPr>
        <w:t>, and if necessary, refer samples to that laboratory for testing</w:t>
      </w:r>
      <w:r w:rsidRPr="00D72004">
        <w:rPr>
          <w:rFonts w:ascii="Söhne" w:eastAsia="Times New Roman" w:hAnsi="Söhne" w:cs="Times New Roman"/>
          <w:sz w:val="18"/>
          <w:lang w:val="en-IE" w:bidi="en-US"/>
        </w:rPr>
        <w:t>.</w:t>
      </w:r>
    </w:p>
    <w:p w14:paraId="2FB626A0"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6.1.</w:t>
      </w:r>
      <w:r w:rsidRPr="00D72004">
        <w:rPr>
          <w:rFonts w:ascii="Söhne Kräftig" w:eastAsia="MS Mincho" w:hAnsi="Söhne Kräftig" w:cs="Times New Roman"/>
          <w:sz w:val="21"/>
          <w:szCs w:val="20"/>
          <w:lang w:val="da-DK" w:eastAsia="da-DK"/>
        </w:rPr>
        <w:tab/>
        <w:t>Apparently healthy animals or animals of unknown health status</w:t>
      </w:r>
      <w:r w:rsidRPr="00D72004">
        <w:rPr>
          <w:rFonts w:ascii="ZWAdobeF" w:eastAsia="MS Mincho" w:hAnsi="ZWAdobeF" w:cs="ZWAdobeF"/>
          <w:sz w:val="2"/>
          <w:szCs w:val="2"/>
          <w:lang w:val="da-DK" w:eastAsia="da-DK"/>
        </w:rPr>
        <w:t>7F7F7F</w:t>
      </w:r>
      <w:r w:rsidRPr="00D72004">
        <w:rPr>
          <w:rFonts w:ascii="Söhne Kräftig" w:eastAsia="MS Mincho" w:hAnsi="Söhne Kräftig" w:cs="Arial"/>
          <w:sz w:val="18"/>
          <w:szCs w:val="18"/>
          <w:vertAlign w:val="superscript"/>
          <w:lang w:val="da-DK" w:eastAsia="da-DK"/>
        </w:rPr>
        <w:footnoteReference w:id="17"/>
      </w:r>
    </w:p>
    <w:p w14:paraId="79F4966C"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bookmarkStart w:id="335" w:name="_Hlk109124256"/>
      <w:r w:rsidRPr="00D72004">
        <w:rPr>
          <w:rFonts w:ascii="Söhne" w:eastAsia="Times New Roman" w:hAnsi="Söhne" w:cs="Times New Roman"/>
          <w:sz w:val="18"/>
          <w:lang w:val="en-IE"/>
        </w:rPr>
        <w:t xml:space="preserve">Apparently healthy populations may fall under suspicion, and therefore be sampled, if there is an epidemiological link to an infected population. </w:t>
      </w:r>
      <w:r w:rsidRPr="00D72004">
        <w:rPr>
          <w:rFonts w:ascii="Söhne" w:eastAsia="Times New Roman" w:hAnsi="Söhne" w:cs="Times New Roman"/>
          <w:strike/>
          <w:sz w:val="18"/>
          <w:highlight w:val="yellow"/>
          <w:lang w:val="en-IE"/>
        </w:rPr>
        <w:t xml:space="preserve">Geographic </w:t>
      </w:r>
      <w:r w:rsidRPr="00D72004">
        <w:rPr>
          <w:rFonts w:ascii="Söhne" w:eastAsia="Times New Roman" w:hAnsi="Söhne" w:cs="Times New Roman"/>
          <w:sz w:val="18"/>
          <w:highlight w:val="yellow"/>
          <w:u w:val="double"/>
          <w:lang w:val="en-IE"/>
        </w:rPr>
        <w:t>Hydrographical</w:t>
      </w:r>
      <w:r w:rsidRPr="00D72004">
        <w:rPr>
          <w:rFonts w:ascii="Söhne" w:eastAsia="Times New Roman" w:hAnsi="Söhne" w:cs="Times New Roman"/>
          <w:sz w:val="18"/>
          <w:lang w:val="en-IE"/>
        </w:rPr>
        <w:t xml:space="preserve"> proximity to, or movement of animals or animal products or equipment, etc., from a known infected population equate to an epidemiological link. Alternatively, healthy populations are sampled in surveys to demonstrate disease freedom. </w:t>
      </w:r>
    </w:p>
    <w:bookmarkEnd w:id="335"/>
    <w:p w14:paraId="373BA65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6.1.1.</w:t>
      </w:r>
      <w:r w:rsidRPr="00D72004">
        <w:rPr>
          <w:rFonts w:ascii="Söhne Kräftig" w:eastAsia="Times New Roman" w:hAnsi="Söhne Kräftig" w:cs="Times New Roman"/>
          <w:bCs/>
          <w:lang w:val="en-GB" w:eastAsia="fr-FR"/>
        </w:rPr>
        <w:tab/>
        <w:t>Definition of suspect case in apparently healthy animals</w:t>
      </w:r>
    </w:p>
    <w:p w14:paraId="06685FA6"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EHNV shall be suspected if at least one of the following criteria is met:</w:t>
      </w:r>
    </w:p>
    <w:p w14:paraId="6D2A1E32"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r>
      <w:r w:rsidRPr="00D72004">
        <w:rPr>
          <w:rFonts w:ascii="Söhne" w:eastAsia="MS Mincho" w:hAnsi="Söhne" w:cs="Arial"/>
          <w:sz w:val="18"/>
          <w:szCs w:val="18"/>
          <w:highlight w:val="yellow"/>
          <w:u w:val="double"/>
          <w:lang w:val="en-IE" w:bidi="en-US"/>
        </w:rPr>
        <w:t>EHNV-typical CPE in cell culture</w:t>
      </w:r>
      <w:r w:rsidRPr="00D72004">
        <w:rPr>
          <w:rFonts w:ascii="Söhne" w:eastAsia="MS Mincho" w:hAnsi="Söhne" w:cs="Arial"/>
          <w:sz w:val="18"/>
          <w:szCs w:val="18"/>
          <w:highlight w:val="yellow"/>
          <w:lang w:val="en-IE" w:bidi="en-US"/>
        </w:rPr>
        <w:t xml:space="preserve"> </w:t>
      </w:r>
      <w:r w:rsidRPr="00D72004">
        <w:rPr>
          <w:rFonts w:ascii="Söhne" w:eastAsia="MS Mincho" w:hAnsi="Söhne" w:cs="Arial"/>
          <w:strike/>
          <w:sz w:val="18"/>
          <w:szCs w:val="18"/>
          <w:highlight w:val="yellow"/>
          <w:lang w:val="en-IE" w:bidi="en-US"/>
        </w:rPr>
        <w:t>Positive result for EHNV based on virus isolation in cell cultures</w:t>
      </w:r>
    </w:p>
    <w:p w14:paraId="03D55B87"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Positive real-time or conventional PCR result</w:t>
      </w:r>
    </w:p>
    <w:p w14:paraId="2B250B28" w14:textId="77777777" w:rsidR="00D72004" w:rsidRPr="003E4940" w:rsidRDefault="00D72004" w:rsidP="00D72004">
      <w:pPr>
        <w:spacing w:after="360" w:line="240" w:lineRule="auto"/>
        <w:ind w:left="1276" w:hanging="425"/>
        <w:jc w:val="both"/>
        <w:rPr>
          <w:rFonts w:ascii="Söhne" w:eastAsia="MS Mincho" w:hAnsi="Söhne" w:cs="Arial"/>
          <w:sz w:val="18"/>
          <w:szCs w:val="18"/>
          <w:lang w:val="de-DE" w:bidi="en-US"/>
        </w:rPr>
      </w:pPr>
      <w:r w:rsidRPr="003E4940">
        <w:rPr>
          <w:rFonts w:ascii="Söhne" w:eastAsia="MS Mincho" w:hAnsi="Söhne" w:cs="Arial"/>
          <w:sz w:val="18"/>
          <w:szCs w:val="18"/>
          <w:lang w:val="de-DE" w:bidi="en-US"/>
        </w:rPr>
        <w:t>iii)</w:t>
      </w:r>
      <w:r w:rsidRPr="003E4940">
        <w:rPr>
          <w:rFonts w:ascii="Söhne" w:eastAsia="MS Mincho" w:hAnsi="Söhne" w:cs="Arial"/>
          <w:sz w:val="18"/>
          <w:szCs w:val="18"/>
          <w:lang w:val="de-DE" w:bidi="en-US"/>
        </w:rPr>
        <w:tab/>
        <w:t>Positive EHNV antigen ELISA</w:t>
      </w:r>
    </w:p>
    <w:p w14:paraId="4729D173"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3E4940">
        <w:rPr>
          <w:rFonts w:ascii="Söhne Kräftig" w:eastAsia="Times New Roman" w:hAnsi="Söhne Kräftig" w:cs="Times New Roman"/>
          <w:lang w:val="de-DE" w:eastAsia="fr-FR"/>
        </w:rPr>
        <w:t>6.1.2.</w:t>
      </w:r>
      <w:r w:rsidRPr="003E4940">
        <w:rPr>
          <w:rFonts w:ascii="Söhne Kräftig" w:eastAsia="Times New Roman" w:hAnsi="Söhne Kräftig" w:cs="Times New Roman"/>
          <w:lang w:val="de-DE" w:eastAsia="fr-FR"/>
        </w:rPr>
        <w:tab/>
      </w:r>
      <w:r w:rsidRPr="00D72004">
        <w:rPr>
          <w:rFonts w:ascii="Söhne Kräftig" w:eastAsia="Times New Roman" w:hAnsi="Söhne Kräftig" w:cs="Times New Roman"/>
          <w:bCs/>
          <w:lang w:val="en-GB" w:eastAsia="fr-FR"/>
        </w:rPr>
        <w:t>Definition of confirmed case in apparently healthy animals</w:t>
      </w:r>
    </w:p>
    <w:p w14:paraId="2A551367"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EHNV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at least one of the following criteria is met:</w:t>
      </w:r>
    </w:p>
    <w:p w14:paraId="1CD61C1B"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t xml:space="preserve">EHNV-typical CPE in cell culture followed by identification of EHNV by conventional PCR and sequence analysis of the </w:t>
      </w:r>
      <w:proofErr w:type="gramStart"/>
      <w:r w:rsidRPr="00D72004">
        <w:rPr>
          <w:rFonts w:ascii="Söhne" w:eastAsia="MS Mincho" w:hAnsi="Söhne" w:cs="Arial"/>
          <w:sz w:val="18"/>
          <w:szCs w:val="18"/>
          <w:lang w:val="en-IE" w:bidi="en-US"/>
        </w:rPr>
        <w:t>amplicon;</w:t>
      </w:r>
      <w:proofErr w:type="gramEnd"/>
    </w:p>
    <w:p w14:paraId="5D00E870"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A positive result in tissue samples by real-time PCR and identification of EHNV by conventional PCR and sequence analysis of the amplicon.</w:t>
      </w:r>
    </w:p>
    <w:p w14:paraId="06E1E61C" w14:textId="77777777" w:rsidR="00D72004" w:rsidRPr="00D72004" w:rsidRDefault="00D72004" w:rsidP="00D72004">
      <w:pPr>
        <w:spacing w:after="240" w:line="240" w:lineRule="auto"/>
        <w:ind w:left="851"/>
        <w:jc w:val="both"/>
        <w:rPr>
          <w:rFonts w:eastAsia="Times New Roman" w:cs="Times New Roman"/>
          <w:bCs/>
          <w:strike/>
          <w:sz w:val="18"/>
          <w:lang w:val="en-IE"/>
        </w:rPr>
      </w:pPr>
      <w:r w:rsidRPr="00D72004">
        <w:rPr>
          <w:rFonts w:eastAsia="Times New Roman" w:cs="Times New Roman"/>
          <w:bCs/>
          <w:strike/>
          <w:sz w:val="18"/>
          <w:highlight w:val="yellow"/>
          <w:lang w:val="en-IE"/>
        </w:rPr>
        <w:lastRenderedPageBreak/>
        <w:t>Reference Laboratories should be contacted for specimen referral when testing laboratories cannot undertake any of the recommended test methods and testing is being undertaken that will result in notification to the OIE.</w:t>
      </w:r>
    </w:p>
    <w:p w14:paraId="23457659"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6.2</w:t>
      </w:r>
      <w:r w:rsidRPr="00D72004">
        <w:rPr>
          <w:rFonts w:ascii="Söhne Kräftig" w:eastAsia="MS Mincho" w:hAnsi="Söhne Kräftig" w:cs="Times New Roman"/>
          <w:sz w:val="21"/>
          <w:szCs w:val="20"/>
          <w:lang w:val="da-DK" w:eastAsia="da-DK"/>
        </w:rPr>
        <w:tab/>
        <w:t>Clinically affected animals</w:t>
      </w:r>
    </w:p>
    <w:p w14:paraId="3AD9F452" w14:textId="77777777" w:rsidR="00D72004" w:rsidRPr="00D72004" w:rsidRDefault="00D72004" w:rsidP="00D72004">
      <w:pPr>
        <w:spacing w:after="240" w:line="240" w:lineRule="auto"/>
        <w:ind w:left="425"/>
        <w:jc w:val="both"/>
        <w:rPr>
          <w:rFonts w:ascii="Söhne" w:eastAsia="Times New Roman" w:hAnsi="Söhne" w:cs="Times New Roman"/>
          <w:sz w:val="18"/>
          <w:lang w:val="en-IE"/>
        </w:rPr>
      </w:pPr>
      <w:r w:rsidRPr="00D72004">
        <w:rPr>
          <w:rFonts w:ascii="Söhne" w:eastAsia="Times New Roman" w:hAnsi="Söhne" w:cs="Times New Roman"/>
          <w:sz w:val="18"/>
          <w:lang w:val="en-IE"/>
        </w:rPr>
        <w:t xml:space="preserve">Clinical signs are not pathognomonic for a single disease; however, they may narrow the range of possible diagnoses. </w:t>
      </w:r>
    </w:p>
    <w:p w14:paraId="567ECC4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6.2.1.</w:t>
      </w:r>
      <w:r w:rsidRPr="00D72004">
        <w:rPr>
          <w:rFonts w:ascii="Söhne Kräftig" w:eastAsia="Times New Roman" w:hAnsi="Söhne Kräftig" w:cs="Times New Roman"/>
          <w:bCs/>
          <w:lang w:val="en-GB" w:eastAsia="fr-FR"/>
        </w:rPr>
        <w:tab/>
        <w:t>Definition of suspect case in clinically affected animals</w:t>
      </w:r>
    </w:p>
    <w:p w14:paraId="596F7524"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The presence of infection with EHNV shall be suspected if at least one of the following criteria is met:</w:t>
      </w:r>
    </w:p>
    <w:p w14:paraId="23EDCC82"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t xml:space="preserve">Histopathology consistent with </w:t>
      </w:r>
      <w:proofErr w:type="gramStart"/>
      <w:r w:rsidRPr="00D72004">
        <w:rPr>
          <w:rFonts w:ascii="Söhne" w:eastAsia="MS Mincho" w:hAnsi="Söhne" w:cs="Arial"/>
          <w:sz w:val="18"/>
          <w:szCs w:val="18"/>
          <w:lang w:val="en-IE" w:bidi="en-US"/>
        </w:rPr>
        <w:t>EHNV;</w:t>
      </w:r>
      <w:proofErr w:type="gramEnd"/>
    </w:p>
    <w:p w14:paraId="74CB5650"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 xml:space="preserve">EHNV-typical CPE in cell </w:t>
      </w:r>
      <w:proofErr w:type="gramStart"/>
      <w:r w:rsidRPr="00D72004">
        <w:rPr>
          <w:rFonts w:ascii="Söhne" w:eastAsia="MS Mincho" w:hAnsi="Söhne" w:cs="Arial"/>
          <w:sz w:val="18"/>
          <w:szCs w:val="18"/>
          <w:lang w:val="en-IE" w:bidi="en-US"/>
        </w:rPr>
        <w:t>cultures;</w:t>
      </w:r>
      <w:proofErr w:type="gramEnd"/>
    </w:p>
    <w:p w14:paraId="37BB3905"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iii)</w:t>
      </w:r>
      <w:r w:rsidRPr="00D72004">
        <w:rPr>
          <w:rFonts w:ascii="Söhne" w:eastAsia="MS Mincho" w:hAnsi="Söhne" w:cs="Arial"/>
          <w:sz w:val="18"/>
          <w:szCs w:val="18"/>
          <w:lang w:val="en-IE" w:bidi="en-US"/>
        </w:rPr>
        <w:tab/>
        <w:t>Positive real-time or conventional PCR result.</w:t>
      </w:r>
    </w:p>
    <w:p w14:paraId="24873555"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6.2.2.</w:t>
      </w:r>
      <w:r w:rsidRPr="00D72004">
        <w:rPr>
          <w:rFonts w:ascii="Söhne Kräftig" w:eastAsia="Times New Roman" w:hAnsi="Söhne Kräftig" w:cs="Times New Roman"/>
          <w:bCs/>
          <w:lang w:val="en-GB" w:eastAsia="fr-FR"/>
        </w:rPr>
        <w:tab/>
        <w:t>Definition of confirmed case in clinically affected animals</w:t>
      </w:r>
    </w:p>
    <w:p w14:paraId="7215C06A" w14:textId="77777777" w:rsidR="00D72004" w:rsidRPr="00D72004" w:rsidRDefault="00D72004" w:rsidP="00D72004">
      <w:pPr>
        <w:spacing w:after="240" w:line="240" w:lineRule="auto"/>
        <w:ind w:left="851"/>
        <w:jc w:val="both"/>
        <w:rPr>
          <w:rFonts w:ascii="Söhne" w:eastAsia="Times New Roman" w:hAnsi="Söhne" w:cs="Times New Roman"/>
          <w:bCs/>
          <w:sz w:val="18"/>
          <w:lang w:val="en-IE"/>
        </w:rPr>
      </w:pPr>
      <w:r w:rsidRPr="00D72004">
        <w:rPr>
          <w:rFonts w:ascii="Söhne" w:eastAsia="Times New Roman" w:hAnsi="Söhne" w:cs="Times New Roman"/>
          <w:bCs/>
          <w:sz w:val="18"/>
          <w:lang w:val="en-IE"/>
        </w:rPr>
        <w:t xml:space="preserve">The presence of infection with EHNV </w:t>
      </w:r>
      <w:proofErr w:type="gramStart"/>
      <w:r w:rsidRPr="00D72004">
        <w:rPr>
          <w:rFonts w:ascii="Söhne" w:eastAsia="Times New Roman" w:hAnsi="Söhne" w:cs="Times New Roman"/>
          <w:bCs/>
          <w:sz w:val="18"/>
          <w:lang w:val="en-IE"/>
        </w:rPr>
        <w:t>is considered to be</w:t>
      </w:r>
      <w:proofErr w:type="gramEnd"/>
      <w:r w:rsidRPr="00D72004">
        <w:rPr>
          <w:rFonts w:ascii="Söhne" w:eastAsia="Times New Roman" w:hAnsi="Söhne" w:cs="Times New Roman"/>
          <w:bCs/>
          <w:sz w:val="18"/>
          <w:lang w:val="en-IE"/>
        </w:rPr>
        <w:t xml:space="preserve"> confirmed if, in addition to the criteria in Section 6.2.1, at least one of the following criteria is met:</w:t>
      </w:r>
    </w:p>
    <w:p w14:paraId="478387BC" w14:textId="77777777" w:rsidR="00D72004" w:rsidRPr="00D72004" w:rsidRDefault="00D72004" w:rsidP="00D72004">
      <w:pPr>
        <w:spacing w:after="12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w:t>
      </w:r>
      <w:r w:rsidRPr="00D72004">
        <w:rPr>
          <w:rFonts w:ascii="Söhne" w:eastAsia="MS Mincho" w:hAnsi="Söhne" w:cs="Arial"/>
          <w:sz w:val="18"/>
          <w:szCs w:val="18"/>
          <w:lang w:val="en-IE" w:bidi="en-US"/>
        </w:rPr>
        <w:tab/>
        <w:t xml:space="preserve">EHNV-typical CPE in cell culture followed by identification of EHNV by conventional PCR and sequence analysis of the </w:t>
      </w:r>
      <w:proofErr w:type="gramStart"/>
      <w:r w:rsidRPr="00D72004">
        <w:rPr>
          <w:rFonts w:ascii="Söhne" w:eastAsia="MS Mincho" w:hAnsi="Söhne" w:cs="Arial"/>
          <w:sz w:val="18"/>
          <w:szCs w:val="18"/>
          <w:lang w:val="en-IE" w:bidi="en-US"/>
        </w:rPr>
        <w:t>amplicon;</w:t>
      </w:r>
      <w:proofErr w:type="gramEnd"/>
    </w:p>
    <w:p w14:paraId="1BFB206C" w14:textId="77777777" w:rsidR="00D72004" w:rsidRPr="00D72004" w:rsidRDefault="00D72004" w:rsidP="00D72004">
      <w:pPr>
        <w:spacing w:after="240" w:line="240" w:lineRule="auto"/>
        <w:ind w:left="1276" w:hanging="425"/>
        <w:jc w:val="both"/>
        <w:rPr>
          <w:rFonts w:ascii="Söhne" w:eastAsia="MS Mincho" w:hAnsi="Söhne" w:cs="Arial"/>
          <w:sz w:val="18"/>
          <w:szCs w:val="18"/>
          <w:lang w:val="en-IE" w:bidi="en-US"/>
        </w:rPr>
      </w:pPr>
      <w:r w:rsidRPr="00D72004">
        <w:rPr>
          <w:rFonts w:ascii="Söhne" w:eastAsia="MS Mincho" w:hAnsi="Söhne" w:cs="Arial"/>
          <w:sz w:val="18"/>
          <w:szCs w:val="18"/>
          <w:lang w:val="en-IE" w:bidi="en-US"/>
        </w:rPr>
        <w:t>ii)</w:t>
      </w:r>
      <w:r w:rsidRPr="00D72004">
        <w:rPr>
          <w:rFonts w:ascii="Söhne" w:eastAsia="MS Mincho" w:hAnsi="Söhne" w:cs="Arial"/>
          <w:sz w:val="18"/>
          <w:szCs w:val="18"/>
          <w:lang w:val="en-IE" w:bidi="en-US"/>
        </w:rPr>
        <w:tab/>
        <w:t>A positive result in tissue samples by real-time PCR and identification of EHNV by conventional PCR and sequence analysis of the amplicon.</w:t>
      </w:r>
    </w:p>
    <w:p w14:paraId="0C17A302" w14:textId="77777777" w:rsidR="00D72004" w:rsidRPr="00D72004" w:rsidRDefault="00D72004" w:rsidP="00D72004">
      <w:pPr>
        <w:spacing w:after="240" w:line="240" w:lineRule="auto"/>
        <w:ind w:left="851"/>
        <w:jc w:val="both"/>
        <w:rPr>
          <w:rFonts w:eastAsia="Times New Roman" w:cs="Times New Roman"/>
          <w:bCs/>
          <w:strike/>
          <w:sz w:val="18"/>
          <w:lang w:val="en-IE"/>
        </w:rPr>
      </w:pPr>
      <w:r w:rsidRPr="00D72004">
        <w:rPr>
          <w:rFonts w:eastAsia="Times New Roman" w:cs="Times New Roman"/>
          <w:bCs/>
          <w:strike/>
          <w:sz w:val="18"/>
          <w:highlight w:val="yellow"/>
          <w:lang w:val="en-IE"/>
        </w:rPr>
        <w:t>Reference Laboratories should be contacted for specimen referral when testing laboratories cannot undertake any of the recommended test methods and testing is being undertaken that will result in notification to the OIE.</w:t>
      </w:r>
    </w:p>
    <w:p w14:paraId="01D53A0E"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6.3.</w:t>
      </w:r>
      <w:r w:rsidRPr="00D72004">
        <w:rPr>
          <w:rFonts w:ascii="Söhne Kräftig" w:eastAsia="MS Mincho" w:hAnsi="Söhne Kräftig" w:cs="Times New Roman"/>
          <w:sz w:val="21"/>
          <w:szCs w:val="20"/>
          <w:lang w:val="da-DK" w:eastAsia="da-DK"/>
        </w:rPr>
        <w:tab/>
        <w:t>Diagnostic sensitivity and specificity for diagnostic tests</w:t>
      </w:r>
    </w:p>
    <w:p w14:paraId="6C20D2A5" w14:textId="77777777" w:rsidR="00D72004" w:rsidRPr="00D72004" w:rsidRDefault="00D72004" w:rsidP="00D72004">
      <w:pPr>
        <w:spacing w:after="240" w:line="240" w:lineRule="auto"/>
        <w:ind w:left="425"/>
        <w:jc w:val="both"/>
        <w:rPr>
          <w:rFonts w:ascii="Söhne" w:eastAsia="MS Mincho" w:hAnsi="Söhne" w:cs="Times New Roman"/>
          <w:sz w:val="18"/>
          <w:u w:color="000000"/>
          <w:bdr w:val="nil"/>
          <w:lang w:val="en-IE"/>
        </w:rPr>
      </w:pPr>
      <w:r w:rsidRPr="00D72004">
        <w:rPr>
          <w:rFonts w:ascii="Söhne" w:eastAsia="MS Mincho" w:hAnsi="Söhne" w:cs="Times New Roman"/>
          <w:sz w:val="18"/>
          <w:u w:color="000000"/>
          <w:bdr w:val="nil"/>
          <w:lang w:val="en-IE"/>
        </w:rPr>
        <w:t>The diagnostic performance of tests recommended for surveillance or diagnosis of infection with EHNV are provided in Tables 6.3.1. and 6.3.2. This information can be used for the design of surveys for infection with EHNV, however, it should be noted that diagnostic performance is specific to the circumstances of each diagnostic accuracy study (including the test purpose, source population, tissue sample types and host species) and diagnostic performance may vary under different conditions. Data are only presented where tests are validated to at least level 2 of the validation pathway described in Chapter 1.1.2. and the information is available within published diagnostic accuracy studies.</w:t>
      </w:r>
    </w:p>
    <w:p w14:paraId="423E008D"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6.3.1.</w:t>
      </w:r>
      <w:r w:rsidRPr="00D72004">
        <w:rPr>
          <w:rFonts w:ascii="Söhne Kräftig" w:eastAsia="Times New Roman" w:hAnsi="Söhne Kräftig" w:cs="Times New Roman"/>
          <w:bCs/>
          <w:lang w:val="en-GB" w:eastAsia="fr-FR"/>
        </w:rPr>
        <w:tab/>
        <w:t>For presumptive diagnosis of clinically affected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
        <w:gridCol w:w="936"/>
        <w:gridCol w:w="1134"/>
        <w:gridCol w:w="993"/>
        <w:gridCol w:w="1984"/>
        <w:gridCol w:w="709"/>
        <w:gridCol w:w="709"/>
        <w:gridCol w:w="992"/>
        <w:gridCol w:w="779"/>
        <w:gridCol w:w="10"/>
      </w:tblGrid>
      <w:tr w:rsidR="00D72004" w:rsidRPr="00D72004" w14:paraId="7C9359E8" w14:textId="77777777">
        <w:trPr>
          <w:tblHeader/>
        </w:trPr>
        <w:tc>
          <w:tcPr>
            <w:tcW w:w="652" w:type="dxa"/>
            <w:tcMar>
              <w:top w:w="0" w:type="dxa"/>
              <w:left w:w="108" w:type="dxa"/>
              <w:bottom w:w="0" w:type="dxa"/>
              <w:right w:w="108" w:type="dxa"/>
            </w:tcMar>
            <w:vAlign w:val="center"/>
            <w:hideMark/>
          </w:tcPr>
          <w:p w14:paraId="5FA7EE52"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type</w:t>
            </w:r>
          </w:p>
        </w:tc>
        <w:tc>
          <w:tcPr>
            <w:tcW w:w="936" w:type="dxa"/>
            <w:tcMar>
              <w:top w:w="0" w:type="dxa"/>
              <w:left w:w="108" w:type="dxa"/>
              <w:bottom w:w="0" w:type="dxa"/>
              <w:right w:w="108" w:type="dxa"/>
            </w:tcMar>
            <w:vAlign w:val="center"/>
            <w:hideMark/>
          </w:tcPr>
          <w:p w14:paraId="486EBC78"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purpose</w:t>
            </w:r>
          </w:p>
        </w:tc>
        <w:tc>
          <w:tcPr>
            <w:tcW w:w="1134" w:type="dxa"/>
            <w:tcMar>
              <w:top w:w="0" w:type="dxa"/>
              <w:left w:w="108" w:type="dxa"/>
              <w:bottom w:w="0" w:type="dxa"/>
              <w:right w:w="108" w:type="dxa"/>
            </w:tcMar>
            <w:vAlign w:val="center"/>
            <w:hideMark/>
          </w:tcPr>
          <w:p w14:paraId="5B412B06"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Source populations</w:t>
            </w:r>
          </w:p>
        </w:tc>
        <w:tc>
          <w:tcPr>
            <w:tcW w:w="993" w:type="dxa"/>
            <w:tcMar>
              <w:top w:w="0" w:type="dxa"/>
              <w:left w:w="108" w:type="dxa"/>
              <w:bottom w:w="0" w:type="dxa"/>
              <w:right w:w="108" w:type="dxa"/>
            </w:tcMar>
            <w:vAlign w:val="center"/>
            <w:hideMark/>
          </w:tcPr>
          <w:p w14:paraId="6E1C6071"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Tissue or sample types</w:t>
            </w:r>
          </w:p>
        </w:tc>
        <w:tc>
          <w:tcPr>
            <w:tcW w:w="1984" w:type="dxa"/>
            <w:tcMar>
              <w:top w:w="0" w:type="dxa"/>
              <w:left w:w="108" w:type="dxa"/>
              <w:bottom w:w="0" w:type="dxa"/>
              <w:right w:w="108" w:type="dxa"/>
            </w:tcMar>
            <w:vAlign w:val="center"/>
            <w:hideMark/>
          </w:tcPr>
          <w:p w14:paraId="51ACB208"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Species</w:t>
            </w:r>
          </w:p>
        </w:tc>
        <w:tc>
          <w:tcPr>
            <w:tcW w:w="709" w:type="dxa"/>
            <w:tcMar>
              <w:top w:w="0" w:type="dxa"/>
              <w:left w:w="108" w:type="dxa"/>
              <w:bottom w:w="0" w:type="dxa"/>
              <w:right w:w="108" w:type="dxa"/>
            </w:tcMar>
            <w:vAlign w:val="center"/>
            <w:hideMark/>
          </w:tcPr>
          <w:p w14:paraId="6936B4CC"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709" w:type="dxa"/>
            <w:tcMar>
              <w:top w:w="0" w:type="dxa"/>
              <w:left w:w="108" w:type="dxa"/>
              <w:bottom w:w="0" w:type="dxa"/>
              <w:right w:w="108" w:type="dxa"/>
            </w:tcMar>
            <w:vAlign w:val="center"/>
            <w:hideMark/>
          </w:tcPr>
          <w:p w14:paraId="72C2D26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992" w:type="dxa"/>
            <w:tcMar>
              <w:top w:w="0" w:type="dxa"/>
              <w:left w:w="108" w:type="dxa"/>
              <w:bottom w:w="0" w:type="dxa"/>
              <w:right w:w="108" w:type="dxa"/>
            </w:tcMar>
            <w:vAlign w:val="center"/>
            <w:hideMark/>
          </w:tcPr>
          <w:p w14:paraId="370F4AAF"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Reference test</w:t>
            </w:r>
          </w:p>
        </w:tc>
        <w:tc>
          <w:tcPr>
            <w:tcW w:w="789" w:type="dxa"/>
            <w:gridSpan w:val="2"/>
            <w:tcMar>
              <w:top w:w="0" w:type="dxa"/>
              <w:left w:w="108" w:type="dxa"/>
              <w:bottom w:w="0" w:type="dxa"/>
              <w:right w:w="108" w:type="dxa"/>
            </w:tcMar>
            <w:vAlign w:val="center"/>
            <w:hideMark/>
          </w:tcPr>
          <w:p w14:paraId="60B0E022"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Citation</w:t>
            </w:r>
          </w:p>
        </w:tc>
      </w:tr>
      <w:tr w:rsidR="00D72004" w:rsidRPr="00D72004" w14:paraId="7E35193B" w14:textId="77777777">
        <w:trPr>
          <w:gridAfter w:val="1"/>
          <w:wAfter w:w="10" w:type="dxa"/>
        </w:trPr>
        <w:tc>
          <w:tcPr>
            <w:tcW w:w="652" w:type="dxa"/>
            <w:tcMar>
              <w:top w:w="0" w:type="dxa"/>
              <w:left w:w="108" w:type="dxa"/>
              <w:bottom w:w="0" w:type="dxa"/>
              <w:right w:w="108" w:type="dxa"/>
            </w:tcMar>
            <w:vAlign w:val="center"/>
          </w:tcPr>
          <w:p w14:paraId="3BED0627"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Real-time PCR</w:t>
            </w:r>
          </w:p>
        </w:tc>
        <w:tc>
          <w:tcPr>
            <w:tcW w:w="936" w:type="dxa"/>
            <w:tcMar>
              <w:top w:w="0" w:type="dxa"/>
              <w:left w:w="108" w:type="dxa"/>
              <w:bottom w:w="0" w:type="dxa"/>
              <w:right w:w="108" w:type="dxa"/>
            </w:tcMar>
            <w:vAlign w:val="center"/>
          </w:tcPr>
          <w:p w14:paraId="0F11DD2A"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 xml:space="preserve">Diagnosis </w:t>
            </w:r>
          </w:p>
        </w:tc>
        <w:tc>
          <w:tcPr>
            <w:tcW w:w="1134" w:type="dxa"/>
            <w:tcMar>
              <w:top w:w="0" w:type="dxa"/>
              <w:left w:w="108" w:type="dxa"/>
              <w:bottom w:w="0" w:type="dxa"/>
              <w:right w:w="108" w:type="dxa"/>
            </w:tcMar>
            <w:vAlign w:val="center"/>
          </w:tcPr>
          <w:p w14:paraId="3B5E4350"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Clinically diseased fish (multiple species) from disease outbreaks and experimental infections</w:t>
            </w:r>
          </w:p>
        </w:tc>
        <w:tc>
          <w:tcPr>
            <w:tcW w:w="993" w:type="dxa"/>
            <w:tcMar>
              <w:top w:w="0" w:type="dxa"/>
              <w:left w:w="108" w:type="dxa"/>
              <w:bottom w:w="0" w:type="dxa"/>
              <w:right w:w="108" w:type="dxa"/>
            </w:tcMar>
            <w:vAlign w:val="center"/>
          </w:tcPr>
          <w:p w14:paraId="2A49309A"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 xml:space="preserve">Pool of kidney, </w:t>
            </w:r>
            <w:proofErr w:type="gramStart"/>
            <w:r w:rsidRPr="00D72004">
              <w:rPr>
                <w:rFonts w:ascii="Söhne" w:eastAsia="Times New Roman" w:hAnsi="Söhne" w:cs="Times New Roman"/>
                <w:sz w:val="16"/>
                <w:szCs w:val="16"/>
                <w:lang w:val="en-IE" w:eastAsia="fr-FR"/>
              </w:rPr>
              <w:t>liver</w:t>
            </w:r>
            <w:proofErr w:type="gramEnd"/>
            <w:r w:rsidRPr="00D72004">
              <w:rPr>
                <w:rFonts w:ascii="Söhne" w:eastAsia="Times New Roman" w:hAnsi="Söhne" w:cs="Times New Roman"/>
                <w:sz w:val="16"/>
                <w:szCs w:val="16"/>
                <w:lang w:val="en-IE" w:eastAsia="fr-FR"/>
              </w:rPr>
              <w:t xml:space="preserve"> and spleen from individual fish </w:t>
            </w:r>
          </w:p>
        </w:tc>
        <w:tc>
          <w:tcPr>
            <w:tcW w:w="1984" w:type="dxa"/>
            <w:tcMar>
              <w:top w:w="0" w:type="dxa"/>
              <w:left w:w="108" w:type="dxa"/>
              <w:bottom w:w="0" w:type="dxa"/>
              <w:right w:w="108" w:type="dxa"/>
            </w:tcMar>
            <w:vAlign w:val="center"/>
          </w:tcPr>
          <w:p w14:paraId="54DA43EF"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European perch (</w:t>
            </w:r>
            <w:proofErr w:type="spellStart"/>
            <w:r w:rsidRPr="00D72004">
              <w:rPr>
                <w:rFonts w:ascii="Söhne" w:eastAsia="Times New Roman" w:hAnsi="Söhne" w:cs="Times New Roman"/>
                <w:i/>
                <w:iCs/>
                <w:sz w:val="16"/>
                <w:szCs w:val="16"/>
                <w:lang w:val="en-IE" w:eastAsia="fr-FR"/>
              </w:rPr>
              <w:t>Perca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fluviatilis</w:t>
            </w:r>
            <w:proofErr w:type="spellEnd"/>
            <w:r w:rsidRPr="00D72004">
              <w:rPr>
                <w:rFonts w:ascii="Söhne" w:eastAsia="Times New Roman" w:hAnsi="Söhne" w:cs="Times New Roman"/>
                <w:sz w:val="16"/>
                <w:szCs w:val="16"/>
                <w:lang w:val="en-IE" w:eastAsia="fr-FR"/>
              </w:rPr>
              <w:t>), river blackfish (</w:t>
            </w:r>
            <w:proofErr w:type="spellStart"/>
            <w:r w:rsidRPr="00D72004">
              <w:rPr>
                <w:rFonts w:ascii="Söhne" w:eastAsia="Times New Roman" w:hAnsi="Söhne" w:cs="Times New Roman"/>
                <w:i/>
                <w:iCs/>
                <w:sz w:val="16"/>
                <w:szCs w:val="16"/>
                <w:lang w:val="en-IE" w:eastAsia="fr-FR"/>
              </w:rPr>
              <w:t>Gadopsis</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marmoratus</w:t>
            </w:r>
            <w:proofErr w:type="spellEnd"/>
            <w:r w:rsidRPr="00D72004">
              <w:rPr>
                <w:rFonts w:ascii="Söhne" w:eastAsia="Times New Roman" w:hAnsi="Söhne" w:cs="Times New Roman"/>
                <w:sz w:val="16"/>
                <w:szCs w:val="16"/>
                <w:lang w:val="en-IE" w:eastAsia="fr-FR"/>
              </w:rPr>
              <w:t>), golden perch (</w:t>
            </w:r>
            <w:proofErr w:type="spellStart"/>
            <w:r w:rsidRPr="00D72004">
              <w:rPr>
                <w:rFonts w:ascii="Söhne" w:eastAsia="Times New Roman" w:hAnsi="Söhne" w:cs="Times New Roman"/>
                <w:i/>
                <w:iCs/>
                <w:sz w:val="16"/>
                <w:szCs w:val="16"/>
                <w:lang w:val="en-IE" w:eastAsia="fr-FR"/>
              </w:rPr>
              <w:t>Macquaria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ambigua</w:t>
            </w:r>
            <w:proofErr w:type="spellEnd"/>
            <w:r w:rsidRPr="00D72004">
              <w:rPr>
                <w:rFonts w:ascii="Söhne" w:eastAsia="Times New Roman" w:hAnsi="Söhne" w:cs="Times New Roman"/>
                <w:sz w:val="16"/>
                <w:szCs w:val="16"/>
                <w:lang w:val="en-IE" w:eastAsia="fr-FR"/>
              </w:rPr>
              <w:t>), trout cod (</w:t>
            </w:r>
            <w:proofErr w:type="spellStart"/>
            <w:r w:rsidRPr="00D72004">
              <w:rPr>
                <w:rFonts w:ascii="Söhne" w:eastAsia="Times New Roman" w:hAnsi="Söhne" w:cs="Times New Roman"/>
                <w:i/>
                <w:iCs/>
                <w:sz w:val="16"/>
                <w:szCs w:val="16"/>
                <w:lang w:val="en-IE" w:eastAsia="fr-FR"/>
              </w:rPr>
              <w:t>Maccullochella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macquariensis</w:t>
            </w:r>
            <w:proofErr w:type="spellEnd"/>
            <w:r w:rsidRPr="00D72004">
              <w:rPr>
                <w:rFonts w:ascii="Söhne" w:eastAsia="Times New Roman" w:hAnsi="Söhne" w:cs="Times New Roman"/>
                <w:sz w:val="16"/>
                <w:szCs w:val="16"/>
                <w:lang w:val="en-IE" w:eastAsia="fr-FR"/>
              </w:rPr>
              <w:t>), freshwater catfish (</w:t>
            </w:r>
            <w:proofErr w:type="spellStart"/>
            <w:r w:rsidRPr="00D72004">
              <w:rPr>
                <w:rFonts w:ascii="Söhne" w:eastAsia="Times New Roman" w:hAnsi="Söhne" w:cs="Times New Roman"/>
                <w:i/>
                <w:iCs/>
                <w:sz w:val="16"/>
                <w:szCs w:val="16"/>
                <w:lang w:val="en-IE" w:eastAsia="fr-FR"/>
              </w:rPr>
              <w:t>Tandanus</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tandanus</w:t>
            </w:r>
            <w:proofErr w:type="spellEnd"/>
            <w:r w:rsidRPr="00D72004">
              <w:rPr>
                <w:rFonts w:ascii="Söhne" w:eastAsia="Times New Roman" w:hAnsi="Söhne" w:cs="Times New Roman"/>
                <w:sz w:val="16"/>
                <w:szCs w:val="16"/>
                <w:lang w:val="en-IE" w:eastAsia="fr-FR"/>
              </w:rPr>
              <w:t>), Macquarie perch (</w:t>
            </w:r>
            <w:proofErr w:type="spellStart"/>
            <w:r w:rsidRPr="00D72004">
              <w:rPr>
                <w:rFonts w:ascii="Söhne" w:eastAsia="Times New Roman" w:hAnsi="Söhne" w:cs="Times New Roman"/>
                <w:i/>
                <w:iCs/>
                <w:sz w:val="16"/>
                <w:szCs w:val="16"/>
                <w:lang w:val="en-IE" w:eastAsia="fr-FR"/>
              </w:rPr>
              <w:t>Macquaria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australasica</w:t>
            </w:r>
            <w:proofErr w:type="spellEnd"/>
            <w:r w:rsidRPr="00D72004">
              <w:rPr>
                <w:rFonts w:ascii="Söhne" w:eastAsia="Times New Roman" w:hAnsi="Söhne" w:cs="Times New Roman"/>
                <w:sz w:val="16"/>
                <w:szCs w:val="16"/>
                <w:lang w:val="en-IE" w:eastAsia="fr-FR"/>
              </w:rPr>
              <w:t>) rainbow trout (</w:t>
            </w:r>
            <w:r w:rsidRPr="00D72004">
              <w:rPr>
                <w:rFonts w:ascii="Söhne" w:eastAsia="Times New Roman" w:hAnsi="Söhne" w:cs="Times New Roman"/>
                <w:i/>
                <w:iCs/>
                <w:sz w:val="16"/>
                <w:szCs w:val="16"/>
                <w:lang w:val="en-IE" w:eastAsia="fr-FR"/>
              </w:rPr>
              <w:t>Oncorhynchus mykiss</w:t>
            </w:r>
            <w:r w:rsidRPr="00D72004">
              <w:rPr>
                <w:rFonts w:ascii="Söhne" w:eastAsia="Times New Roman" w:hAnsi="Söhne" w:cs="Times New Roman"/>
                <w:sz w:val="16"/>
                <w:szCs w:val="16"/>
                <w:lang w:val="en-IE" w:eastAsia="fr-FR"/>
              </w:rPr>
              <w:t xml:space="preserve">) </w:t>
            </w:r>
          </w:p>
        </w:tc>
        <w:tc>
          <w:tcPr>
            <w:tcW w:w="709" w:type="dxa"/>
            <w:tcMar>
              <w:top w:w="0" w:type="dxa"/>
              <w:left w:w="108" w:type="dxa"/>
              <w:bottom w:w="0" w:type="dxa"/>
              <w:right w:w="108" w:type="dxa"/>
            </w:tcMar>
            <w:vAlign w:val="center"/>
          </w:tcPr>
          <w:p w14:paraId="546D064F"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 xml:space="preserve">94.3%* (n= 105) </w:t>
            </w:r>
          </w:p>
        </w:tc>
        <w:tc>
          <w:tcPr>
            <w:tcW w:w="709" w:type="dxa"/>
            <w:tcMar>
              <w:top w:w="0" w:type="dxa"/>
              <w:left w:w="108" w:type="dxa"/>
              <w:bottom w:w="0" w:type="dxa"/>
              <w:right w:w="108" w:type="dxa"/>
            </w:tcMar>
            <w:vAlign w:val="center"/>
          </w:tcPr>
          <w:p w14:paraId="7597E069"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 xml:space="preserve">100% (n= 441) </w:t>
            </w:r>
          </w:p>
        </w:tc>
        <w:tc>
          <w:tcPr>
            <w:tcW w:w="992" w:type="dxa"/>
            <w:tcMar>
              <w:top w:w="0" w:type="dxa"/>
              <w:left w:w="108" w:type="dxa"/>
              <w:bottom w:w="0" w:type="dxa"/>
              <w:right w:w="108" w:type="dxa"/>
            </w:tcMar>
            <w:vAlign w:val="center"/>
          </w:tcPr>
          <w:p w14:paraId="5E890292"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Virus isolation in BF-2 cell culture</w:t>
            </w:r>
          </w:p>
        </w:tc>
        <w:tc>
          <w:tcPr>
            <w:tcW w:w="779" w:type="dxa"/>
            <w:tcMar>
              <w:top w:w="0" w:type="dxa"/>
              <w:left w:w="108" w:type="dxa"/>
              <w:bottom w:w="0" w:type="dxa"/>
              <w:right w:w="108" w:type="dxa"/>
            </w:tcMar>
            <w:vAlign w:val="center"/>
          </w:tcPr>
          <w:p w14:paraId="49348091"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r w:rsidRPr="00D72004">
              <w:rPr>
                <w:rFonts w:ascii="Söhne" w:eastAsia="Times New Roman" w:hAnsi="Söhne" w:cs="Times New Roman"/>
                <w:sz w:val="16"/>
                <w:szCs w:val="16"/>
                <w:lang w:val="en-IE" w:eastAsia="fr-FR"/>
              </w:rPr>
              <w:t xml:space="preserve">Jaramillo </w:t>
            </w:r>
            <w:r w:rsidRPr="00D72004">
              <w:rPr>
                <w:rFonts w:ascii="Söhne" w:eastAsia="Times New Roman" w:hAnsi="Söhne" w:cs="Times New Roman"/>
                <w:sz w:val="16"/>
                <w:szCs w:val="16"/>
                <w:lang w:val="en-IE" w:eastAsia="fr-FR"/>
              </w:rPr>
              <w:br/>
            </w:r>
            <w:r w:rsidRPr="00D72004">
              <w:rPr>
                <w:rFonts w:ascii="Söhne" w:eastAsia="Times New Roman" w:hAnsi="Söhne" w:cs="Times New Roman"/>
                <w:i/>
                <w:iCs/>
                <w:sz w:val="16"/>
                <w:szCs w:val="16"/>
                <w:lang w:val="en-IE" w:eastAsia="fr-FR"/>
              </w:rPr>
              <w:t>et al.,</w:t>
            </w:r>
            <w:r w:rsidRPr="00D72004">
              <w:rPr>
                <w:rFonts w:ascii="Söhne" w:eastAsia="Times New Roman" w:hAnsi="Söhne" w:cs="Times New Roman"/>
                <w:sz w:val="16"/>
                <w:szCs w:val="16"/>
                <w:lang w:val="en-IE" w:eastAsia="fr-FR"/>
              </w:rPr>
              <w:t xml:space="preserve"> (2012) </w:t>
            </w:r>
          </w:p>
        </w:tc>
      </w:tr>
      <w:tr w:rsidR="00D72004" w:rsidRPr="00D72004" w14:paraId="4E8E1E5D" w14:textId="77777777">
        <w:trPr>
          <w:gridAfter w:val="1"/>
          <w:wAfter w:w="10" w:type="dxa"/>
        </w:trPr>
        <w:tc>
          <w:tcPr>
            <w:tcW w:w="652" w:type="dxa"/>
            <w:tcMar>
              <w:top w:w="0" w:type="dxa"/>
              <w:left w:w="108" w:type="dxa"/>
              <w:bottom w:w="0" w:type="dxa"/>
              <w:right w:w="108" w:type="dxa"/>
            </w:tcMar>
          </w:tcPr>
          <w:p w14:paraId="5615F57A"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rPr>
              <w:t>Real-time PCR</w:t>
            </w:r>
          </w:p>
        </w:tc>
        <w:tc>
          <w:tcPr>
            <w:tcW w:w="936" w:type="dxa"/>
            <w:tcMar>
              <w:top w:w="0" w:type="dxa"/>
              <w:left w:w="108" w:type="dxa"/>
              <w:bottom w:w="0" w:type="dxa"/>
              <w:right w:w="108" w:type="dxa"/>
            </w:tcMar>
          </w:tcPr>
          <w:p w14:paraId="23772BB4"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rPr>
              <w:t xml:space="preserve">Diagnosis </w:t>
            </w:r>
          </w:p>
        </w:tc>
        <w:tc>
          <w:tcPr>
            <w:tcW w:w="1134" w:type="dxa"/>
            <w:tcMar>
              <w:top w:w="0" w:type="dxa"/>
              <w:left w:w="108" w:type="dxa"/>
              <w:bottom w:w="0" w:type="dxa"/>
              <w:right w:w="108" w:type="dxa"/>
            </w:tcMar>
            <w:vAlign w:val="center"/>
          </w:tcPr>
          <w:p w14:paraId="2DD45ED3"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rPr>
              <w:t xml:space="preserve">Clinically diseased fish (multiple species) from </w:t>
            </w:r>
            <w:r w:rsidRPr="00D72004">
              <w:rPr>
                <w:rFonts w:ascii="Söhne" w:eastAsia="Times New Roman" w:hAnsi="Söhne" w:cs="Arial"/>
                <w:sz w:val="16"/>
                <w:szCs w:val="16"/>
                <w:lang w:val="en-IE"/>
              </w:rPr>
              <w:lastRenderedPageBreak/>
              <w:t>disease outbreaks and experimental infections</w:t>
            </w:r>
          </w:p>
        </w:tc>
        <w:tc>
          <w:tcPr>
            <w:tcW w:w="993" w:type="dxa"/>
            <w:tcMar>
              <w:top w:w="0" w:type="dxa"/>
              <w:left w:w="108" w:type="dxa"/>
              <w:bottom w:w="0" w:type="dxa"/>
              <w:right w:w="108" w:type="dxa"/>
            </w:tcMar>
          </w:tcPr>
          <w:p w14:paraId="4746949A"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rPr>
              <w:lastRenderedPageBreak/>
              <w:t xml:space="preserve">Pool of kidney, </w:t>
            </w:r>
            <w:proofErr w:type="gramStart"/>
            <w:r w:rsidRPr="00D72004">
              <w:rPr>
                <w:rFonts w:ascii="Söhne" w:eastAsia="Times New Roman" w:hAnsi="Söhne" w:cs="Arial"/>
                <w:sz w:val="16"/>
                <w:szCs w:val="16"/>
                <w:lang w:val="en-IE"/>
              </w:rPr>
              <w:t>liver</w:t>
            </w:r>
            <w:proofErr w:type="gramEnd"/>
            <w:r w:rsidRPr="00D72004">
              <w:rPr>
                <w:rFonts w:ascii="Söhne" w:eastAsia="Times New Roman" w:hAnsi="Söhne" w:cs="Arial"/>
                <w:sz w:val="16"/>
                <w:szCs w:val="16"/>
                <w:lang w:val="en-IE"/>
              </w:rPr>
              <w:t xml:space="preserve"> and spleen from </w:t>
            </w:r>
            <w:r w:rsidRPr="00D72004">
              <w:rPr>
                <w:rFonts w:ascii="Söhne" w:eastAsia="Times New Roman" w:hAnsi="Söhne" w:cs="Arial"/>
                <w:sz w:val="16"/>
                <w:szCs w:val="16"/>
                <w:lang w:val="en-IE"/>
              </w:rPr>
              <w:lastRenderedPageBreak/>
              <w:t xml:space="preserve">individual fish </w:t>
            </w:r>
          </w:p>
        </w:tc>
        <w:tc>
          <w:tcPr>
            <w:tcW w:w="1984" w:type="dxa"/>
            <w:tcMar>
              <w:top w:w="0" w:type="dxa"/>
              <w:left w:w="108" w:type="dxa"/>
              <w:bottom w:w="0" w:type="dxa"/>
              <w:right w:w="108" w:type="dxa"/>
            </w:tcMar>
          </w:tcPr>
          <w:p w14:paraId="79BFAA83"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Times New Roman"/>
                <w:sz w:val="16"/>
                <w:szCs w:val="16"/>
                <w:lang w:val="en-IE" w:eastAsia="fr-FR"/>
              </w:rPr>
              <w:lastRenderedPageBreak/>
              <w:t>European perch (</w:t>
            </w:r>
            <w:proofErr w:type="spellStart"/>
            <w:r w:rsidRPr="00D72004">
              <w:rPr>
                <w:rFonts w:ascii="Söhne" w:eastAsia="Times New Roman" w:hAnsi="Söhne" w:cs="Times New Roman"/>
                <w:i/>
                <w:iCs/>
                <w:sz w:val="16"/>
                <w:szCs w:val="16"/>
                <w:lang w:val="en-IE" w:eastAsia="fr-FR"/>
              </w:rPr>
              <w:t>Perca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fluviatilis</w:t>
            </w:r>
            <w:proofErr w:type="spellEnd"/>
            <w:r w:rsidRPr="00D72004">
              <w:rPr>
                <w:rFonts w:ascii="Söhne" w:eastAsia="Times New Roman" w:hAnsi="Söhne" w:cs="Times New Roman"/>
                <w:sz w:val="16"/>
                <w:szCs w:val="16"/>
                <w:lang w:val="en-IE" w:eastAsia="fr-FR"/>
              </w:rPr>
              <w:t>), river blackfish (</w:t>
            </w:r>
            <w:proofErr w:type="spellStart"/>
            <w:r w:rsidRPr="00D72004">
              <w:rPr>
                <w:rFonts w:ascii="Söhne" w:eastAsia="Times New Roman" w:hAnsi="Söhne" w:cs="Times New Roman"/>
                <w:i/>
                <w:iCs/>
                <w:sz w:val="16"/>
                <w:szCs w:val="16"/>
                <w:lang w:val="en-IE" w:eastAsia="fr-FR"/>
              </w:rPr>
              <w:t>Gadopsis</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marmoratus</w:t>
            </w:r>
            <w:proofErr w:type="spellEnd"/>
            <w:r w:rsidRPr="00D72004">
              <w:rPr>
                <w:rFonts w:ascii="Söhne" w:eastAsia="Times New Roman" w:hAnsi="Söhne" w:cs="Times New Roman"/>
                <w:sz w:val="16"/>
                <w:szCs w:val="16"/>
                <w:lang w:val="en-IE" w:eastAsia="fr-FR"/>
              </w:rPr>
              <w:t>), golden perch (</w:t>
            </w:r>
            <w:proofErr w:type="spellStart"/>
            <w:r w:rsidRPr="00D72004">
              <w:rPr>
                <w:rFonts w:ascii="Söhne" w:eastAsia="Times New Roman" w:hAnsi="Söhne" w:cs="Times New Roman"/>
                <w:i/>
                <w:iCs/>
                <w:sz w:val="16"/>
                <w:szCs w:val="16"/>
                <w:lang w:val="en-IE" w:eastAsia="fr-FR"/>
              </w:rPr>
              <w:t>Macquaria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lastRenderedPageBreak/>
              <w:t>ambigua</w:t>
            </w:r>
            <w:proofErr w:type="spellEnd"/>
            <w:r w:rsidRPr="00D72004">
              <w:rPr>
                <w:rFonts w:ascii="Söhne" w:eastAsia="Times New Roman" w:hAnsi="Söhne" w:cs="Times New Roman"/>
                <w:sz w:val="16"/>
                <w:szCs w:val="16"/>
                <w:lang w:val="en-IE" w:eastAsia="fr-FR"/>
              </w:rPr>
              <w:t>), trout cod (</w:t>
            </w:r>
            <w:proofErr w:type="spellStart"/>
            <w:r w:rsidRPr="00D72004">
              <w:rPr>
                <w:rFonts w:ascii="Söhne" w:eastAsia="Times New Roman" w:hAnsi="Söhne" w:cs="Times New Roman"/>
                <w:i/>
                <w:iCs/>
                <w:sz w:val="16"/>
                <w:szCs w:val="16"/>
                <w:lang w:val="en-IE" w:eastAsia="fr-FR"/>
              </w:rPr>
              <w:t>Maccullochella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macquariensis</w:t>
            </w:r>
            <w:proofErr w:type="spellEnd"/>
            <w:r w:rsidRPr="00D72004">
              <w:rPr>
                <w:rFonts w:ascii="Söhne" w:eastAsia="Times New Roman" w:hAnsi="Söhne" w:cs="Times New Roman"/>
                <w:sz w:val="16"/>
                <w:szCs w:val="16"/>
                <w:lang w:val="en-IE" w:eastAsia="fr-FR"/>
              </w:rPr>
              <w:t>), freshwater catfish (</w:t>
            </w:r>
            <w:proofErr w:type="spellStart"/>
            <w:r w:rsidRPr="00D72004">
              <w:rPr>
                <w:rFonts w:ascii="Söhne" w:eastAsia="Times New Roman" w:hAnsi="Söhne" w:cs="Times New Roman"/>
                <w:i/>
                <w:iCs/>
                <w:sz w:val="16"/>
                <w:szCs w:val="16"/>
                <w:lang w:val="en-IE" w:eastAsia="fr-FR"/>
              </w:rPr>
              <w:t>Tandanus</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tandanus</w:t>
            </w:r>
            <w:proofErr w:type="spellEnd"/>
            <w:r w:rsidRPr="00D72004">
              <w:rPr>
                <w:rFonts w:ascii="Söhne" w:eastAsia="Times New Roman" w:hAnsi="Söhne" w:cs="Times New Roman"/>
                <w:sz w:val="16"/>
                <w:szCs w:val="16"/>
                <w:lang w:val="en-IE" w:eastAsia="fr-FR"/>
              </w:rPr>
              <w:t>), Macquarie perch (</w:t>
            </w:r>
            <w:proofErr w:type="spellStart"/>
            <w:r w:rsidRPr="00D72004">
              <w:rPr>
                <w:rFonts w:ascii="Söhne" w:eastAsia="Times New Roman" w:hAnsi="Söhne" w:cs="Times New Roman"/>
                <w:i/>
                <w:iCs/>
                <w:sz w:val="16"/>
                <w:szCs w:val="16"/>
                <w:lang w:val="en-IE" w:eastAsia="fr-FR"/>
              </w:rPr>
              <w:t>Macquaria</w:t>
            </w:r>
            <w:proofErr w:type="spellEnd"/>
            <w:r w:rsidRPr="00D72004">
              <w:rPr>
                <w:rFonts w:ascii="Söhne" w:eastAsia="Times New Roman" w:hAnsi="Söhne" w:cs="Times New Roman"/>
                <w:i/>
                <w:iCs/>
                <w:sz w:val="16"/>
                <w:szCs w:val="16"/>
                <w:lang w:val="en-IE" w:eastAsia="fr-FR"/>
              </w:rPr>
              <w:t xml:space="preserve"> </w:t>
            </w:r>
            <w:proofErr w:type="spellStart"/>
            <w:r w:rsidRPr="00D72004">
              <w:rPr>
                <w:rFonts w:ascii="Söhne" w:eastAsia="Times New Roman" w:hAnsi="Söhne" w:cs="Times New Roman"/>
                <w:i/>
                <w:iCs/>
                <w:sz w:val="16"/>
                <w:szCs w:val="16"/>
                <w:lang w:val="en-IE" w:eastAsia="fr-FR"/>
              </w:rPr>
              <w:t>australasica</w:t>
            </w:r>
            <w:proofErr w:type="spellEnd"/>
            <w:r w:rsidRPr="00D72004">
              <w:rPr>
                <w:rFonts w:ascii="Söhne" w:eastAsia="Times New Roman" w:hAnsi="Söhne" w:cs="Times New Roman"/>
                <w:sz w:val="16"/>
                <w:szCs w:val="16"/>
                <w:lang w:val="en-IE" w:eastAsia="fr-FR"/>
              </w:rPr>
              <w:t>) rainbow trout (</w:t>
            </w:r>
            <w:r w:rsidRPr="00D72004">
              <w:rPr>
                <w:rFonts w:ascii="Söhne" w:eastAsia="Times New Roman" w:hAnsi="Söhne" w:cs="Times New Roman"/>
                <w:i/>
                <w:iCs/>
                <w:sz w:val="16"/>
                <w:szCs w:val="16"/>
                <w:lang w:val="en-IE" w:eastAsia="fr-FR"/>
              </w:rPr>
              <w:t>Oncorhynchus mykiss</w:t>
            </w:r>
            <w:r w:rsidRPr="00D72004">
              <w:rPr>
                <w:rFonts w:ascii="Söhne" w:eastAsia="Times New Roman" w:hAnsi="Söhne" w:cs="Times New Roman"/>
                <w:sz w:val="16"/>
                <w:szCs w:val="16"/>
                <w:lang w:val="en-IE" w:eastAsia="fr-FR"/>
              </w:rPr>
              <w:t>)</w:t>
            </w:r>
          </w:p>
        </w:tc>
        <w:tc>
          <w:tcPr>
            <w:tcW w:w="709" w:type="dxa"/>
            <w:tcMar>
              <w:top w:w="0" w:type="dxa"/>
              <w:left w:w="108" w:type="dxa"/>
              <w:bottom w:w="0" w:type="dxa"/>
              <w:right w:w="108" w:type="dxa"/>
            </w:tcMar>
            <w:vAlign w:val="center"/>
          </w:tcPr>
          <w:p w14:paraId="48FD6A3C"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lastRenderedPageBreak/>
              <w:t>95%* (n=106)</w:t>
            </w:r>
          </w:p>
        </w:tc>
        <w:tc>
          <w:tcPr>
            <w:tcW w:w="709" w:type="dxa"/>
            <w:tcMar>
              <w:top w:w="0" w:type="dxa"/>
              <w:left w:w="108" w:type="dxa"/>
              <w:bottom w:w="0" w:type="dxa"/>
              <w:right w:w="108" w:type="dxa"/>
            </w:tcMar>
            <w:vAlign w:val="center"/>
          </w:tcPr>
          <w:p w14:paraId="3CE1695F"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100% (n=80)</w:t>
            </w:r>
          </w:p>
        </w:tc>
        <w:tc>
          <w:tcPr>
            <w:tcW w:w="992" w:type="dxa"/>
            <w:tcMar>
              <w:top w:w="0" w:type="dxa"/>
              <w:left w:w="108" w:type="dxa"/>
              <w:bottom w:w="0" w:type="dxa"/>
              <w:right w:w="108" w:type="dxa"/>
            </w:tcMar>
            <w:vAlign w:val="center"/>
          </w:tcPr>
          <w:p w14:paraId="2E9438BB" w14:textId="77777777" w:rsidR="00D72004" w:rsidRPr="00D72004" w:rsidDel="008D48F5"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Virus isolation in BF-2 cell culture</w:t>
            </w:r>
          </w:p>
        </w:tc>
        <w:tc>
          <w:tcPr>
            <w:tcW w:w="779" w:type="dxa"/>
            <w:tcMar>
              <w:top w:w="0" w:type="dxa"/>
              <w:left w:w="108" w:type="dxa"/>
              <w:bottom w:w="0" w:type="dxa"/>
              <w:right w:w="108" w:type="dxa"/>
            </w:tcMar>
            <w:vAlign w:val="center"/>
          </w:tcPr>
          <w:p w14:paraId="075121E6" w14:textId="77777777" w:rsidR="00D72004" w:rsidRPr="00D72004" w:rsidRDefault="00D72004" w:rsidP="00D72004">
            <w:pPr>
              <w:spacing w:before="120" w:after="120" w:line="240" w:lineRule="auto"/>
              <w:ind w:left="-57"/>
              <w:jc w:val="center"/>
              <w:rPr>
                <w:rFonts w:ascii="Söhne" w:eastAsia="Times New Roman" w:hAnsi="Söhne" w:cs="Arial"/>
                <w:sz w:val="16"/>
                <w:szCs w:val="16"/>
                <w:lang w:val="en-IE" w:eastAsia="fr-FR"/>
              </w:rPr>
            </w:pPr>
            <w:r w:rsidRPr="00D72004">
              <w:rPr>
                <w:rFonts w:ascii="Söhne" w:eastAsia="Times New Roman" w:hAnsi="Söhne" w:cs="Arial"/>
                <w:sz w:val="16"/>
                <w:szCs w:val="16"/>
                <w:lang w:val="en-IE" w:eastAsia="fr-FR"/>
              </w:rPr>
              <w:t xml:space="preserve">Stilwell </w:t>
            </w:r>
            <w:r w:rsidRPr="00D72004">
              <w:rPr>
                <w:rFonts w:ascii="Söhne" w:eastAsia="Times New Roman" w:hAnsi="Söhne" w:cs="Arial"/>
                <w:sz w:val="16"/>
                <w:szCs w:val="16"/>
                <w:lang w:val="en-IE" w:eastAsia="fr-FR"/>
              </w:rPr>
              <w:br/>
            </w:r>
            <w:r w:rsidRPr="00D72004">
              <w:rPr>
                <w:rFonts w:ascii="Söhne" w:eastAsia="Times New Roman" w:hAnsi="Söhne" w:cs="Arial"/>
                <w:i/>
                <w:iCs/>
                <w:sz w:val="16"/>
                <w:szCs w:val="16"/>
                <w:lang w:val="en-IE" w:eastAsia="fr-FR"/>
              </w:rPr>
              <w:t>et al.,</w:t>
            </w:r>
            <w:r w:rsidRPr="00D72004">
              <w:rPr>
                <w:rFonts w:ascii="Söhne" w:eastAsia="Times New Roman" w:hAnsi="Söhne" w:cs="Arial"/>
                <w:sz w:val="16"/>
                <w:szCs w:val="16"/>
                <w:lang w:val="en-IE" w:eastAsia="fr-FR"/>
              </w:rPr>
              <w:t xml:space="preserve"> 2018</w:t>
            </w:r>
          </w:p>
        </w:tc>
      </w:tr>
    </w:tbl>
    <w:p w14:paraId="3D2FBD43" w14:textId="77777777" w:rsidR="00D72004" w:rsidRPr="00D72004" w:rsidRDefault="00D72004" w:rsidP="00D72004">
      <w:pPr>
        <w:spacing w:before="120" w:after="240" w:line="240" w:lineRule="auto"/>
        <w:jc w:val="center"/>
        <w:rPr>
          <w:rFonts w:ascii="Söhne" w:eastAsia="Calibri" w:hAnsi="Söhne" w:cs="Times New Roman"/>
          <w:sz w:val="22"/>
          <w:lang w:val="en-IE"/>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w:t>
      </w:r>
      <w:r w:rsidRPr="00D72004">
        <w:rPr>
          <w:rFonts w:ascii="Söhne" w:eastAsia="Calibri" w:hAnsi="Söhne" w:cs="Arial"/>
          <w:i/>
          <w:iCs/>
          <w:sz w:val="16"/>
          <w:szCs w:val="16"/>
          <w:lang w:val="en-IE"/>
        </w:rPr>
        <w:t>n</w:t>
      </w:r>
      <w:r w:rsidRPr="00D72004">
        <w:rPr>
          <w:rFonts w:ascii="Söhne" w:eastAsia="Calibri" w:hAnsi="Söhne" w:cs="Arial"/>
          <w:sz w:val="16"/>
          <w:szCs w:val="16"/>
          <w:lang w:val="en-IE"/>
        </w:rPr>
        <w:t xml:space="preserve"> = number of samples used in the study;</w:t>
      </w:r>
      <w:r w:rsidRPr="00D72004">
        <w:rPr>
          <w:rFonts w:ascii="Söhne" w:eastAsia="Calibri" w:hAnsi="Söhne" w:cs="Arial"/>
          <w:sz w:val="16"/>
          <w:szCs w:val="16"/>
          <w:lang w:val="en-IE"/>
        </w:rPr>
        <w:br/>
        <w:t xml:space="preserve">PCR: = polymerase chain reaction. Note: these assays detect multiple </w:t>
      </w:r>
      <w:proofErr w:type="spellStart"/>
      <w:r w:rsidRPr="00D72004">
        <w:rPr>
          <w:rFonts w:ascii="Söhne" w:eastAsia="Calibri" w:hAnsi="Söhne" w:cs="Arial"/>
          <w:sz w:val="16"/>
          <w:szCs w:val="16"/>
          <w:lang w:val="en-IE"/>
        </w:rPr>
        <w:t>ranaviruses</w:t>
      </w:r>
      <w:proofErr w:type="spellEnd"/>
      <w:r w:rsidRPr="00D72004">
        <w:rPr>
          <w:rFonts w:ascii="Söhne" w:eastAsia="Calibri" w:hAnsi="Söhne" w:cs="Arial"/>
          <w:sz w:val="16"/>
          <w:szCs w:val="16"/>
          <w:lang w:val="en-IE"/>
        </w:rPr>
        <w:t xml:space="preserve"> in addition to EHNV that infect amphibian hosts. *A positive result requires characterisation using sequencing to confirm that the result indicates the presence of EHNV.</w:t>
      </w:r>
    </w:p>
    <w:p w14:paraId="6B7C874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6.3.2.</w:t>
      </w:r>
      <w:r w:rsidRPr="00D72004">
        <w:rPr>
          <w:rFonts w:ascii="Söhne Kräftig" w:eastAsia="Times New Roman" w:hAnsi="Söhne Kräftig" w:cs="Times New Roman"/>
          <w:bCs/>
          <w:lang w:val="en-GB" w:eastAsia="fr-FR"/>
        </w:rPr>
        <w:tab/>
        <w:t>For surveillance of apparently healthy animals: not available</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1077"/>
        <w:gridCol w:w="1191"/>
        <w:gridCol w:w="1192"/>
        <w:gridCol w:w="1303"/>
        <w:gridCol w:w="680"/>
        <w:gridCol w:w="680"/>
        <w:gridCol w:w="1304"/>
        <w:gridCol w:w="1020"/>
      </w:tblGrid>
      <w:tr w:rsidR="00D72004" w:rsidRPr="00D72004" w14:paraId="61904B04" w14:textId="77777777">
        <w:tc>
          <w:tcPr>
            <w:tcW w:w="680" w:type="dxa"/>
            <w:tcMar>
              <w:top w:w="0" w:type="dxa"/>
              <w:left w:w="108" w:type="dxa"/>
              <w:bottom w:w="0" w:type="dxa"/>
              <w:right w:w="108" w:type="dxa"/>
            </w:tcMar>
            <w:vAlign w:val="center"/>
            <w:hideMark/>
          </w:tcPr>
          <w:p w14:paraId="235DD99A"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type</w:t>
            </w:r>
          </w:p>
        </w:tc>
        <w:tc>
          <w:tcPr>
            <w:tcW w:w="1077" w:type="dxa"/>
            <w:tcMar>
              <w:top w:w="0" w:type="dxa"/>
              <w:left w:w="108" w:type="dxa"/>
              <w:bottom w:w="0" w:type="dxa"/>
              <w:right w:w="108" w:type="dxa"/>
            </w:tcMar>
            <w:vAlign w:val="center"/>
            <w:hideMark/>
          </w:tcPr>
          <w:p w14:paraId="6271AEB4"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Test purpose</w:t>
            </w:r>
          </w:p>
        </w:tc>
        <w:tc>
          <w:tcPr>
            <w:tcW w:w="1191" w:type="dxa"/>
            <w:tcMar>
              <w:top w:w="0" w:type="dxa"/>
              <w:left w:w="108" w:type="dxa"/>
              <w:bottom w:w="0" w:type="dxa"/>
              <w:right w:w="108" w:type="dxa"/>
            </w:tcMar>
            <w:vAlign w:val="center"/>
            <w:hideMark/>
          </w:tcPr>
          <w:p w14:paraId="3E480D5A"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Source populations</w:t>
            </w:r>
          </w:p>
        </w:tc>
        <w:tc>
          <w:tcPr>
            <w:tcW w:w="1192" w:type="dxa"/>
            <w:tcMar>
              <w:top w:w="0" w:type="dxa"/>
              <w:left w:w="108" w:type="dxa"/>
              <w:bottom w:w="0" w:type="dxa"/>
              <w:right w:w="108" w:type="dxa"/>
            </w:tcMar>
            <w:vAlign w:val="center"/>
            <w:hideMark/>
          </w:tcPr>
          <w:p w14:paraId="6D3506FD"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Tissue or sample types</w:t>
            </w:r>
          </w:p>
        </w:tc>
        <w:tc>
          <w:tcPr>
            <w:tcW w:w="1303" w:type="dxa"/>
            <w:tcMar>
              <w:top w:w="0" w:type="dxa"/>
              <w:left w:w="108" w:type="dxa"/>
              <w:bottom w:w="0" w:type="dxa"/>
              <w:right w:w="108" w:type="dxa"/>
            </w:tcMar>
            <w:vAlign w:val="center"/>
            <w:hideMark/>
          </w:tcPr>
          <w:p w14:paraId="265A1B30"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Species</w:t>
            </w:r>
          </w:p>
        </w:tc>
        <w:tc>
          <w:tcPr>
            <w:tcW w:w="680" w:type="dxa"/>
            <w:tcMar>
              <w:top w:w="0" w:type="dxa"/>
              <w:left w:w="108" w:type="dxa"/>
              <w:bottom w:w="0" w:type="dxa"/>
              <w:right w:w="108" w:type="dxa"/>
            </w:tcMar>
            <w:vAlign w:val="center"/>
            <w:hideMark/>
          </w:tcPr>
          <w:p w14:paraId="69D1BCE7"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DSe</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680" w:type="dxa"/>
            <w:tcMar>
              <w:top w:w="0" w:type="dxa"/>
              <w:left w:w="108" w:type="dxa"/>
              <w:bottom w:w="0" w:type="dxa"/>
              <w:right w:w="108" w:type="dxa"/>
            </w:tcMar>
            <w:vAlign w:val="center"/>
            <w:hideMark/>
          </w:tcPr>
          <w:p w14:paraId="2E48DA29"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proofErr w:type="spellStart"/>
            <w:r w:rsidRPr="00D72004">
              <w:rPr>
                <w:rFonts w:ascii="Söhne Kräftig" w:eastAsia="Times New Roman" w:hAnsi="Söhne Kräftig" w:cs="Times New Roman"/>
                <w:sz w:val="16"/>
                <w:szCs w:val="16"/>
                <w:lang w:val="en-IE" w:eastAsia="fr-FR"/>
              </w:rPr>
              <w:t>DSp</w:t>
            </w:r>
            <w:proofErr w:type="spellEnd"/>
            <w:r w:rsidRPr="00D72004">
              <w:rPr>
                <w:rFonts w:ascii="Söhne Kräftig" w:eastAsia="Times New Roman" w:hAnsi="Söhne Kräftig" w:cs="Times New Roman"/>
                <w:sz w:val="16"/>
                <w:szCs w:val="16"/>
                <w:lang w:val="en-IE" w:eastAsia="fr-FR"/>
              </w:rPr>
              <w:t xml:space="preserve"> (</w:t>
            </w:r>
            <w:r w:rsidRPr="00D72004">
              <w:rPr>
                <w:rFonts w:ascii="Söhne Kräftig" w:eastAsia="Times New Roman" w:hAnsi="Söhne Kräftig" w:cs="Times New Roman"/>
                <w:i/>
                <w:iCs/>
                <w:sz w:val="16"/>
                <w:szCs w:val="16"/>
                <w:lang w:val="en-IE" w:eastAsia="fr-FR"/>
              </w:rPr>
              <w:t>n</w:t>
            </w:r>
            <w:r w:rsidRPr="00D72004">
              <w:rPr>
                <w:rFonts w:ascii="Söhne Kräftig" w:eastAsia="Times New Roman" w:hAnsi="Söhne Kräftig" w:cs="Times New Roman"/>
                <w:sz w:val="16"/>
                <w:szCs w:val="16"/>
                <w:lang w:val="en-IE" w:eastAsia="fr-FR"/>
              </w:rPr>
              <w:t>)</w:t>
            </w:r>
          </w:p>
        </w:tc>
        <w:tc>
          <w:tcPr>
            <w:tcW w:w="1304" w:type="dxa"/>
            <w:tcMar>
              <w:top w:w="0" w:type="dxa"/>
              <w:left w:w="108" w:type="dxa"/>
              <w:bottom w:w="0" w:type="dxa"/>
              <w:right w:w="108" w:type="dxa"/>
            </w:tcMar>
            <w:vAlign w:val="center"/>
            <w:hideMark/>
          </w:tcPr>
          <w:p w14:paraId="3BE6347B"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Reference test</w:t>
            </w:r>
          </w:p>
        </w:tc>
        <w:tc>
          <w:tcPr>
            <w:tcW w:w="1020" w:type="dxa"/>
            <w:tcMar>
              <w:top w:w="0" w:type="dxa"/>
              <w:left w:w="108" w:type="dxa"/>
              <w:bottom w:w="0" w:type="dxa"/>
              <w:right w:w="108" w:type="dxa"/>
            </w:tcMar>
            <w:vAlign w:val="center"/>
            <w:hideMark/>
          </w:tcPr>
          <w:p w14:paraId="09782782" w14:textId="77777777" w:rsidR="00D72004" w:rsidRPr="00D72004" w:rsidRDefault="00D72004" w:rsidP="00D72004">
            <w:pPr>
              <w:spacing w:before="120" w:after="120" w:line="240" w:lineRule="auto"/>
              <w:ind w:left="-57"/>
              <w:jc w:val="center"/>
              <w:rPr>
                <w:rFonts w:ascii="Söhne Kräftig" w:eastAsia="Calibri" w:hAnsi="Söhne Kräftig" w:cs="Times New Roman"/>
                <w:sz w:val="16"/>
                <w:szCs w:val="16"/>
                <w:lang w:val="en-IE"/>
              </w:rPr>
            </w:pPr>
            <w:r w:rsidRPr="00D72004">
              <w:rPr>
                <w:rFonts w:ascii="Söhne Kräftig" w:eastAsia="Times New Roman" w:hAnsi="Söhne Kräftig" w:cs="Times New Roman"/>
                <w:sz w:val="16"/>
                <w:szCs w:val="16"/>
                <w:lang w:val="en-IE" w:eastAsia="fr-FR"/>
              </w:rPr>
              <w:t>Citation</w:t>
            </w:r>
          </w:p>
        </w:tc>
      </w:tr>
      <w:tr w:rsidR="00D72004" w:rsidRPr="00D72004" w14:paraId="1C9D7963" w14:textId="77777777">
        <w:tc>
          <w:tcPr>
            <w:tcW w:w="680" w:type="dxa"/>
            <w:tcMar>
              <w:top w:w="0" w:type="dxa"/>
              <w:left w:w="108" w:type="dxa"/>
              <w:bottom w:w="0" w:type="dxa"/>
              <w:right w:w="108" w:type="dxa"/>
            </w:tcMar>
            <w:vAlign w:val="center"/>
          </w:tcPr>
          <w:p w14:paraId="779AB968"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077" w:type="dxa"/>
            <w:tcMar>
              <w:top w:w="0" w:type="dxa"/>
              <w:left w:w="108" w:type="dxa"/>
              <w:bottom w:w="0" w:type="dxa"/>
              <w:right w:w="108" w:type="dxa"/>
            </w:tcMar>
            <w:vAlign w:val="center"/>
          </w:tcPr>
          <w:p w14:paraId="05C7CCA3"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191" w:type="dxa"/>
            <w:tcMar>
              <w:top w:w="0" w:type="dxa"/>
              <w:left w:w="108" w:type="dxa"/>
              <w:bottom w:w="0" w:type="dxa"/>
              <w:right w:w="108" w:type="dxa"/>
            </w:tcMar>
            <w:vAlign w:val="center"/>
          </w:tcPr>
          <w:p w14:paraId="5D023472"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192" w:type="dxa"/>
            <w:tcMar>
              <w:top w:w="0" w:type="dxa"/>
              <w:left w:w="108" w:type="dxa"/>
              <w:bottom w:w="0" w:type="dxa"/>
              <w:right w:w="108" w:type="dxa"/>
            </w:tcMar>
            <w:vAlign w:val="center"/>
          </w:tcPr>
          <w:p w14:paraId="38A2F233"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303" w:type="dxa"/>
            <w:tcMar>
              <w:top w:w="0" w:type="dxa"/>
              <w:left w:w="108" w:type="dxa"/>
              <w:bottom w:w="0" w:type="dxa"/>
              <w:right w:w="108" w:type="dxa"/>
            </w:tcMar>
            <w:vAlign w:val="center"/>
          </w:tcPr>
          <w:p w14:paraId="5E3260DF"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4DBB3CC1"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680" w:type="dxa"/>
            <w:tcMar>
              <w:top w:w="0" w:type="dxa"/>
              <w:left w:w="108" w:type="dxa"/>
              <w:bottom w:w="0" w:type="dxa"/>
              <w:right w:w="108" w:type="dxa"/>
            </w:tcMar>
            <w:vAlign w:val="center"/>
          </w:tcPr>
          <w:p w14:paraId="2316879D"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304" w:type="dxa"/>
            <w:tcMar>
              <w:top w:w="0" w:type="dxa"/>
              <w:left w:w="108" w:type="dxa"/>
              <w:bottom w:w="0" w:type="dxa"/>
              <w:right w:w="108" w:type="dxa"/>
            </w:tcMar>
            <w:vAlign w:val="center"/>
          </w:tcPr>
          <w:p w14:paraId="325D6129"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c>
          <w:tcPr>
            <w:tcW w:w="1020" w:type="dxa"/>
            <w:tcMar>
              <w:top w:w="0" w:type="dxa"/>
              <w:left w:w="108" w:type="dxa"/>
              <w:bottom w:w="0" w:type="dxa"/>
              <w:right w:w="108" w:type="dxa"/>
            </w:tcMar>
            <w:vAlign w:val="center"/>
          </w:tcPr>
          <w:p w14:paraId="4365348A" w14:textId="77777777" w:rsidR="00D72004" w:rsidRPr="00D72004" w:rsidRDefault="00D72004" w:rsidP="00D72004">
            <w:pPr>
              <w:spacing w:before="120" w:after="120" w:line="240" w:lineRule="auto"/>
              <w:ind w:left="-57"/>
              <w:jc w:val="center"/>
              <w:rPr>
                <w:rFonts w:ascii="Söhne" w:eastAsia="Calibri" w:hAnsi="Söhne" w:cs="Times New Roman"/>
                <w:sz w:val="16"/>
                <w:szCs w:val="16"/>
                <w:lang w:val="en-IE"/>
              </w:rPr>
            </w:pPr>
          </w:p>
        </w:tc>
      </w:tr>
    </w:tbl>
    <w:p w14:paraId="604689FA" w14:textId="77777777" w:rsidR="00D72004" w:rsidRPr="00D72004" w:rsidRDefault="00D72004" w:rsidP="00D72004">
      <w:pPr>
        <w:spacing w:before="120" w:after="240" w:line="240" w:lineRule="auto"/>
        <w:jc w:val="center"/>
        <w:rPr>
          <w:rFonts w:ascii="Söhne" w:eastAsia="Calibri" w:hAnsi="Söhne" w:cs="Times New Roman"/>
          <w:sz w:val="22"/>
          <w:lang w:val="en-IE"/>
        </w:rPr>
      </w:pPr>
      <w:proofErr w:type="spellStart"/>
      <w:r w:rsidRPr="00D72004">
        <w:rPr>
          <w:rFonts w:ascii="Söhne" w:eastAsia="Calibri" w:hAnsi="Söhne" w:cs="Arial"/>
          <w:sz w:val="16"/>
          <w:szCs w:val="16"/>
          <w:lang w:val="en-IE"/>
        </w:rPr>
        <w:t>DSe</w:t>
      </w:r>
      <w:proofErr w:type="spellEnd"/>
      <w:r w:rsidRPr="00D72004">
        <w:rPr>
          <w:rFonts w:ascii="Söhne" w:eastAsia="Calibri" w:hAnsi="Söhne" w:cs="Arial"/>
          <w:sz w:val="16"/>
          <w:szCs w:val="16"/>
          <w:lang w:val="en-IE"/>
        </w:rPr>
        <w:t xml:space="preserve">: = diagnostic sensitivity, </w:t>
      </w:r>
      <w:proofErr w:type="spellStart"/>
      <w:r w:rsidRPr="00D72004">
        <w:rPr>
          <w:rFonts w:ascii="Söhne" w:eastAsia="Calibri" w:hAnsi="Söhne" w:cs="Arial"/>
          <w:sz w:val="16"/>
          <w:szCs w:val="16"/>
          <w:lang w:val="en-IE"/>
        </w:rPr>
        <w:t>DSp</w:t>
      </w:r>
      <w:proofErr w:type="spellEnd"/>
      <w:r w:rsidRPr="00D72004">
        <w:rPr>
          <w:rFonts w:ascii="Söhne" w:eastAsia="Calibri" w:hAnsi="Söhne" w:cs="Arial"/>
          <w:sz w:val="16"/>
          <w:szCs w:val="16"/>
          <w:lang w:val="en-IE"/>
        </w:rPr>
        <w:t xml:space="preserve"> = diagnostic specificity, qPCR: = real-time polymerase chain reaction.</w:t>
      </w:r>
    </w:p>
    <w:p w14:paraId="0D2832CF" w14:textId="77777777" w:rsidR="00D72004" w:rsidRPr="00D72004" w:rsidRDefault="00D72004" w:rsidP="00D72004">
      <w:pPr>
        <w:widowControl w:val="0"/>
        <w:spacing w:after="240" w:line="240" w:lineRule="auto"/>
        <w:ind w:left="425" w:right="-6" w:hanging="425"/>
        <w:jc w:val="both"/>
        <w:rPr>
          <w:rFonts w:ascii="Söhne Halbfett" w:eastAsia="Arial" w:hAnsi="Söhne Halbfett" w:cs="Arial"/>
          <w:sz w:val="22"/>
          <w:szCs w:val="18"/>
          <w:lang w:val="de-DE" w:eastAsia="fr-FR" w:bidi="en-US"/>
        </w:rPr>
      </w:pPr>
      <w:r w:rsidRPr="00D72004">
        <w:rPr>
          <w:rFonts w:ascii="Söhne Halbfett" w:eastAsia="Arial" w:hAnsi="Söhne Halbfett" w:cs="Arial"/>
          <w:sz w:val="22"/>
          <w:szCs w:val="18"/>
          <w:lang w:val="de-DE" w:eastAsia="fr-FR" w:bidi="en-US"/>
        </w:rPr>
        <w:t>7.</w:t>
      </w:r>
      <w:r w:rsidRPr="00D72004">
        <w:rPr>
          <w:rFonts w:ascii="Söhne Halbfett" w:eastAsia="Arial" w:hAnsi="Söhne Halbfett" w:cs="Arial"/>
          <w:sz w:val="22"/>
          <w:szCs w:val="18"/>
          <w:lang w:val="de-DE" w:eastAsia="fr-FR" w:bidi="en-US"/>
        </w:rPr>
        <w:tab/>
        <w:t>References</w:t>
      </w:r>
    </w:p>
    <w:p w14:paraId="5A31F3C2" w14:textId="77777777" w:rsidR="00D72004" w:rsidRPr="00D72004" w:rsidRDefault="00D72004" w:rsidP="00D72004">
      <w:pPr>
        <w:spacing w:after="240" w:line="240" w:lineRule="auto"/>
        <w:jc w:val="both"/>
        <w:rPr>
          <w:rFonts w:ascii="Söhne" w:eastAsia="Times New Roman" w:hAnsi="Söhne" w:cs="Arial"/>
          <w:sz w:val="18"/>
          <w:lang w:val="nb-NO" w:bidi="en-US"/>
        </w:rPr>
      </w:pPr>
      <w:r w:rsidRPr="00D72004">
        <w:rPr>
          <w:rFonts w:ascii="Söhne" w:eastAsia="Times New Roman" w:hAnsi="Söhne" w:cs="Times New Roman"/>
          <w:smallCaps/>
          <w:sz w:val="18"/>
          <w:lang w:val="de-DE" w:bidi="en-US"/>
        </w:rPr>
        <w:t>Ahne W., Bearzotti M., Bremont M. &amp; Essbauer</w:t>
      </w:r>
      <w:r w:rsidRPr="00D72004">
        <w:rPr>
          <w:rFonts w:ascii="Söhne" w:eastAsia="Times New Roman" w:hAnsi="Söhne" w:cs="Times New Roman"/>
          <w:sz w:val="18"/>
          <w:lang w:val="de-DE" w:bidi="en-US"/>
        </w:rPr>
        <w:t xml:space="preserve"> S. (1998). </w:t>
      </w:r>
      <w:r w:rsidRPr="00D72004">
        <w:rPr>
          <w:rFonts w:ascii="Söhne" w:eastAsia="Times New Roman" w:hAnsi="Söhne" w:cs="Times New Roman"/>
          <w:sz w:val="18"/>
          <w:lang w:val="en-IE" w:bidi="en-US"/>
        </w:rPr>
        <w:t>Comparison of European systemic piscine and amphibian iridoviruses with epizootic haematopoietic necrosis virus and frog virus 3</w:t>
      </w:r>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i/>
          <w:sz w:val="18"/>
          <w:szCs w:val="18"/>
          <w:lang w:val="nb-NO" w:bidi="en-US"/>
        </w:rPr>
        <w:t xml:space="preserve">J. Vet. Med. </w:t>
      </w:r>
      <w:r w:rsidRPr="00D72004">
        <w:rPr>
          <w:rFonts w:ascii="Söhne" w:eastAsia="Times New Roman" w:hAnsi="Söhne" w:cs="Times New Roman"/>
          <w:sz w:val="18"/>
          <w:lang w:val="nb-NO" w:bidi="en-US"/>
        </w:rPr>
        <w:t>[</w:t>
      </w:r>
      <w:r w:rsidRPr="00D72004">
        <w:rPr>
          <w:rFonts w:ascii="Söhne" w:eastAsia="Times New Roman" w:hAnsi="Söhne" w:cs="Times New Roman"/>
          <w:i/>
          <w:sz w:val="18"/>
          <w:szCs w:val="18"/>
          <w:lang w:val="nb-NO" w:bidi="en-US"/>
        </w:rPr>
        <w:t>B</w:t>
      </w:r>
      <w:r w:rsidRPr="00D72004">
        <w:rPr>
          <w:rFonts w:ascii="Söhne" w:eastAsia="Times New Roman" w:hAnsi="Söhne" w:cs="Times New Roman"/>
          <w:sz w:val="18"/>
          <w:lang w:val="nb-NO" w:bidi="en-US"/>
        </w:rPr>
        <w:t xml:space="preserve">], </w:t>
      </w:r>
      <w:r w:rsidRPr="00D72004">
        <w:rPr>
          <w:rFonts w:ascii="Söhne" w:eastAsia="Times New Roman" w:hAnsi="Söhne" w:cs="Times New Roman"/>
          <w:b/>
          <w:sz w:val="18"/>
          <w:szCs w:val="18"/>
          <w:lang w:val="nb-NO" w:bidi="en-US"/>
        </w:rPr>
        <w:t>45</w:t>
      </w:r>
      <w:r w:rsidRPr="00D72004">
        <w:rPr>
          <w:rFonts w:ascii="Söhne" w:eastAsia="Times New Roman" w:hAnsi="Söhne" w:cs="Times New Roman"/>
          <w:sz w:val="18"/>
          <w:lang w:val="nb-NO" w:bidi="en-US"/>
        </w:rPr>
        <w:t>, 373–383.</w:t>
      </w:r>
    </w:p>
    <w:p w14:paraId="49613B08" w14:textId="77777777" w:rsidR="00D72004" w:rsidRPr="00D72004" w:rsidRDefault="00D72004" w:rsidP="00D72004">
      <w:pPr>
        <w:spacing w:after="240" w:line="240" w:lineRule="auto"/>
        <w:jc w:val="both"/>
        <w:rPr>
          <w:rFonts w:ascii="Söhne" w:eastAsia="Times New Roman" w:hAnsi="Söhne" w:cs="Arial"/>
          <w:sz w:val="18"/>
          <w:lang w:val="nb-NO" w:bidi="en-US"/>
        </w:rPr>
      </w:pPr>
      <w:r w:rsidRPr="00D72004">
        <w:rPr>
          <w:rFonts w:ascii="Söhne" w:eastAsia="Times New Roman" w:hAnsi="Söhne" w:cs="Times New Roman"/>
          <w:smallCaps/>
          <w:sz w:val="18"/>
          <w:lang w:val="nb-NO" w:bidi="en-US"/>
        </w:rPr>
        <w:t xml:space="preserve">Ahne W., Ogawa M. &amp; Schlotfeldt H.J. </w:t>
      </w:r>
      <w:r w:rsidRPr="00D72004">
        <w:rPr>
          <w:rFonts w:ascii="Söhne" w:eastAsia="Times New Roman" w:hAnsi="Söhne" w:cs="Times New Roman"/>
          <w:sz w:val="18"/>
          <w:lang w:val="nb-NO" w:bidi="en-US"/>
        </w:rPr>
        <w:t xml:space="preserve">(1990). </w:t>
      </w:r>
      <w:r w:rsidRPr="00D72004">
        <w:rPr>
          <w:rFonts w:ascii="Söhne" w:eastAsia="Times New Roman" w:hAnsi="Söhne" w:cs="Times New Roman"/>
          <w:sz w:val="18"/>
          <w:lang w:val="en-IE" w:bidi="en-US"/>
        </w:rPr>
        <w:t xml:space="preserve">Fish viruses: transmission and pathogenicity of an icosahedral cytoplasmic </w:t>
      </w:r>
      <w:proofErr w:type="spellStart"/>
      <w:r w:rsidRPr="00D72004">
        <w:rPr>
          <w:rFonts w:ascii="Söhne" w:eastAsia="Times New Roman" w:hAnsi="Söhne" w:cs="Times New Roman"/>
          <w:sz w:val="18"/>
          <w:lang w:val="en-IE" w:bidi="en-US"/>
        </w:rPr>
        <w:t>deoxyribovirus</w:t>
      </w:r>
      <w:proofErr w:type="spellEnd"/>
      <w:r w:rsidRPr="00D72004">
        <w:rPr>
          <w:rFonts w:ascii="Söhne" w:eastAsia="Times New Roman" w:hAnsi="Söhne" w:cs="Times New Roman"/>
          <w:sz w:val="18"/>
          <w:lang w:val="en-IE" w:bidi="en-US"/>
        </w:rPr>
        <w:t xml:space="preserve"> isolated from sheatfish </w:t>
      </w:r>
      <w:proofErr w:type="spellStart"/>
      <w:r w:rsidRPr="00D72004">
        <w:rPr>
          <w:rFonts w:ascii="Söhne" w:eastAsia="Times New Roman" w:hAnsi="Söhne" w:cs="Times New Roman"/>
          <w:i/>
          <w:sz w:val="18"/>
          <w:szCs w:val="18"/>
          <w:lang w:val="en-IE" w:bidi="en-US"/>
        </w:rPr>
        <w:t>Silurus</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glanis</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szCs w:val="18"/>
          <w:lang w:val="nb-NO" w:bidi="en-US"/>
        </w:rPr>
        <w:t>J. Vet. Med</w:t>
      </w:r>
      <w:r w:rsidRPr="00D72004">
        <w:rPr>
          <w:rFonts w:ascii="Söhne" w:eastAsia="Times New Roman" w:hAnsi="Söhne" w:cs="Times New Roman"/>
          <w:sz w:val="18"/>
          <w:lang w:val="nb-NO" w:bidi="en-US"/>
        </w:rPr>
        <w:t>. [</w:t>
      </w:r>
      <w:r w:rsidRPr="00D72004">
        <w:rPr>
          <w:rFonts w:ascii="Söhne" w:eastAsia="Times New Roman" w:hAnsi="Söhne" w:cs="Times New Roman"/>
          <w:i/>
          <w:sz w:val="18"/>
          <w:szCs w:val="18"/>
          <w:lang w:val="nb-NO" w:bidi="en-US"/>
        </w:rPr>
        <w:t>B</w:t>
      </w:r>
      <w:r w:rsidRPr="00D72004">
        <w:rPr>
          <w:rFonts w:ascii="Söhne" w:eastAsia="Times New Roman" w:hAnsi="Söhne" w:cs="Times New Roman"/>
          <w:sz w:val="18"/>
          <w:lang w:val="nb-NO" w:bidi="en-US"/>
        </w:rPr>
        <w:t xml:space="preserve">], </w:t>
      </w:r>
      <w:r w:rsidRPr="00D72004">
        <w:rPr>
          <w:rFonts w:ascii="Söhne" w:eastAsia="Times New Roman" w:hAnsi="Söhne" w:cs="Times New Roman"/>
          <w:b/>
          <w:sz w:val="18"/>
          <w:szCs w:val="18"/>
          <w:lang w:val="nb-NO" w:bidi="en-US"/>
        </w:rPr>
        <w:t>37</w:t>
      </w:r>
      <w:r w:rsidRPr="00D72004">
        <w:rPr>
          <w:rFonts w:ascii="Söhne" w:eastAsia="Times New Roman" w:hAnsi="Söhne" w:cs="Times New Roman"/>
          <w:sz w:val="18"/>
          <w:lang w:val="nb-NO" w:bidi="en-US"/>
        </w:rPr>
        <w:t>, 187–190</w:t>
      </w:r>
      <w:r w:rsidRPr="00D72004">
        <w:rPr>
          <w:rFonts w:ascii="Söhne" w:eastAsia="Times New Roman" w:hAnsi="Söhne" w:cs="Arial"/>
          <w:sz w:val="18"/>
          <w:lang w:val="nb-NO" w:bidi="en-US"/>
        </w:rPr>
        <w:t>.</w:t>
      </w:r>
    </w:p>
    <w:p w14:paraId="32228EC7"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smallCaps/>
          <w:sz w:val="18"/>
          <w:lang w:val="nb-NO" w:bidi="en-US"/>
        </w:rPr>
        <w:t>Ahne W., Schlotfeldt H.J. &amp; Thomsen I</w:t>
      </w:r>
      <w:r w:rsidRPr="00D72004">
        <w:rPr>
          <w:rFonts w:ascii="Söhne" w:eastAsia="Times New Roman" w:hAnsi="Söhne" w:cs="Times New Roman"/>
          <w:sz w:val="18"/>
          <w:lang w:val="nb-NO" w:bidi="en-US"/>
        </w:rPr>
        <w:t xml:space="preserve">. (1989). </w:t>
      </w:r>
      <w:r w:rsidRPr="00D72004">
        <w:rPr>
          <w:rFonts w:ascii="Söhne" w:eastAsia="Times New Roman" w:hAnsi="Söhne" w:cs="Times New Roman"/>
          <w:sz w:val="18"/>
          <w:lang w:val="en-IE" w:bidi="en-US"/>
        </w:rPr>
        <w:t xml:space="preserve">Fish viruses: isolation of an icosahedral cytoplasmic </w:t>
      </w:r>
      <w:proofErr w:type="spellStart"/>
      <w:r w:rsidRPr="00D72004">
        <w:rPr>
          <w:rFonts w:ascii="Söhne" w:eastAsia="Times New Roman" w:hAnsi="Söhne" w:cs="Times New Roman"/>
          <w:sz w:val="18"/>
          <w:lang w:val="en-IE" w:bidi="en-US"/>
        </w:rPr>
        <w:t>deoxyribovirus</w:t>
      </w:r>
      <w:proofErr w:type="spellEnd"/>
      <w:r w:rsidRPr="00D72004">
        <w:rPr>
          <w:rFonts w:ascii="Söhne" w:eastAsia="Times New Roman" w:hAnsi="Söhne" w:cs="Times New Roman"/>
          <w:sz w:val="18"/>
          <w:lang w:val="en-IE" w:bidi="en-US"/>
        </w:rPr>
        <w:t xml:space="preserve"> from sheatfish</w:t>
      </w:r>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iCs/>
          <w:sz w:val="18"/>
          <w:lang w:val="en-IE" w:bidi="en-US"/>
        </w:rPr>
        <w:t>(</w:t>
      </w:r>
      <w:proofErr w:type="spellStart"/>
      <w:r w:rsidRPr="00D72004">
        <w:rPr>
          <w:rFonts w:ascii="Söhne" w:eastAsia="Times New Roman" w:hAnsi="Söhne" w:cs="Times New Roman"/>
          <w:i/>
          <w:sz w:val="18"/>
          <w:szCs w:val="18"/>
          <w:lang w:val="en-IE" w:bidi="en-US"/>
        </w:rPr>
        <w:t>Silurus</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glanis</w:t>
      </w:r>
      <w:proofErr w:type="spellEnd"/>
      <w:r w:rsidRPr="00D72004">
        <w:rPr>
          <w:rFonts w:ascii="Söhne" w:eastAsia="Times New Roman" w:hAnsi="Söhne" w:cs="Times New Roman"/>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szCs w:val="18"/>
          <w:lang w:val="en-IE" w:bidi="en-US"/>
        </w:rPr>
        <w:t xml:space="preserve">J. Vet. Med. </w:t>
      </w:r>
      <w:r w:rsidRPr="00D72004">
        <w:rPr>
          <w:rFonts w:ascii="Söhne" w:eastAsia="Times New Roman" w:hAnsi="Söhne" w:cs="Times New Roman"/>
          <w:iCs/>
          <w:sz w:val="18"/>
          <w:lang w:val="en-IE" w:bidi="en-US"/>
        </w:rPr>
        <w:t>[</w:t>
      </w:r>
      <w:r w:rsidRPr="00D72004">
        <w:rPr>
          <w:rFonts w:ascii="Söhne" w:eastAsia="Times New Roman" w:hAnsi="Söhne" w:cs="Times New Roman"/>
          <w:i/>
          <w:sz w:val="18"/>
          <w:szCs w:val="18"/>
          <w:lang w:val="en-IE" w:bidi="en-US"/>
        </w:rPr>
        <w:t>B</w:t>
      </w:r>
      <w:r w:rsidRPr="00D72004">
        <w:rPr>
          <w:rFonts w:ascii="Söhne" w:eastAsia="Times New Roman" w:hAnsi="Söhne" w:cs="Times New Roman"/>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36</w:t>
      </w:r>
      <w:r w:rsidRPr="00D72004">
        <w:rPr>
          <w:rFonts w:ascii="Söhne" w:eastAsia="Times New Roman" w:hAnsi="Söhne" w:cs="Times New Roman"/>
          <w:sz w:val="18"/>
          <w:lang w:val="en-IE" w:bidi="en-US"/>
        </w:rPr>
        <w:t>, 333–336</w:t>
      </w:r>
      <w:r w:rsidRPr="00D72004">
        <w:rPr>
          <w:rFonts w:ascii="Söhne" w:eastAsia="Times New Roman" w:hAnsi="Söhne" w:cs="Arial"/>
          <w:noProof/>
          <w:sz w:val="18"/>
          <w:lang w:val="en-IE" w:bidi="en-US"/>
        </w:rPr>
        <w:t>.</w:t>
      </w:r>
    </w:p>
    <w:p w14:paraId="72CC3F35" w14:textId="77777777" w:rsidR="00D72004" w:rsidRPr="00E82D8B" w:rsidRDefault="00D72004" w:rsidP="00D72004">
      <w:pPr>
        <w:spacing w:after="240" w:line="240" w:lineRule="auto"/>
        <w:jc w:val="both"/>
        <w:rPr>
          <w:rFonts w:ascii="Söhne" w:eastAsia="Times New Roman" w:hAnsi="Söhne" w:cs="Arial"/>
          <w:sz w:val="18"/>
          <w:lang w:val="es-ES" w:bidi="en-US"/>
        </w:rPr>
      </w:pPr>
      <w:r w:rsidRPr="00D72004">
        <w:rPr>
          <w:rFonts w:ascii="Söhne" w:eastAsia="Times New Roman" w:hAnsi="Söhne" w:cs="Arial"/>
          <w:noProof/>
          <w:sz w:val="18"/>
          <w:lang w:val="en-IE" w:bidi="en-US"/>
        </w:rPr>
        <w:t>A</w:t>
      </w:r>
      <w:r w:rsidRPr="00D72004">
        <w:rPr>
          <w:rFonts w:ascii="Söhne" w:eastAsia="Times New Roman" w:hAnsi="Söhne" w:cs="Arial"/>
          <w:smallCaps/>
          <w:noProof/>
          <w:sz w:val="18"/>
          <w:lang w:val="en-IE" w:bidi="en-US"/>
        </w:rPr>
        <w:t xml:space="preserve">riel </w:t>
      </w:r>
      <w:r w:rsidRPr="00D72004">
        <w:rPr>
          <w:rFonts w:ascii="Söhne" w:eastAsia="Times New Roman" w:hAnsi="Söhne" w:cs="Arial"/>
          <w:noProof/>
          <w:sz w:val="18"/>
          <w:lang w:val="en-IE" w:bidi="en-US"/>
        </w:rPr>
        <w:t>E</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B</w:t>
      </w:r>
      <w:r w:rsidRPr="00D72004">
        <w:rPr>
          <w:rFonts w:ascii="Söhne" w:eastAsia="Times New Roman" w:hAnsi="Söhne" w:cs="Arial"/>
          <w:smallCaps/>
          <w:noProof/>
          <w:sz w:val="18"/>
          <w:lang w:val="en-IE" w:bidi="en-US"/>
        </w:rPr>
        <w:t xml:space="preserve">ang </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 xml:space="preserve">ensen </w:t>
      </w:r>
      <w:r w:rsidRPr="00D72004">
        <w:rPr>
          <w:rFonts w:ascii="Söhne" w:eastAsia="Times New Roman" w:hAnsi="Söhne" w:cs="Arial"/>
          <w:noProof/>
          <w:sz w:val="18"/>
          <w:lang w:val="en-IE" w:bidi="en-US"/>
        </w:rPr>
        <w:t>B</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(2009). Challenge studies of European stocks of redfin perch, </w:t>
      </w:r>
      <w:r w:rsidRPr="00D72004">
        <w:rPr>
          <w:rFonts w:ascii="Söhne" w:eastAsia="Times New Roman" w:hAnsi="Söhne" w:cs="Arial"/>
          <w:i/>
          <w:noProof/>
          <w:sz w:val="18"/>
          <w:lang w:val="en-IE" w:bidi="en-US"/>
        </w:rPr>
        <w:t>Perca fluviatilis</w:t>
      </w:r>
      <w:r w:rsidRPr="00D72004">
        <w:rPr>
          <w:rFonts w:ascii="Söhne" w:eastAsia="Times New Roman" w:hAnsi="Söhne" w:cs="Arial"/>
          <w:noProof/>
          <w:sz w:val="18"/>
          <w:lang w:val="en-IE" w:bidi="en-US"/>
        </w:rPr>
        <w:t xml:space="preserve"> L., and rainbow trout, </w:t>
      </w:r>
      <w:r w:rsidRPr="00D72004">
        <w:rPr>
          <w:rFonts w:ascii="Söhne" w:eastAsia="Times New Roman" w:hAnsi="Söhne" w:cs="Arial"/>
          <w:i/>
          <w:noProof/>
          <w:sz w:val="18"/>
          <w:lang w:val="en-IE" w:bidi="en-US"/>
        </w:rPr>
        <w:t>Oncorhynchus mykiss</w:t>
      </w:r>
      <w:r w:rsidRPr="00D72004">
        <w:rPr>
          <w:rFonts w:ascii="Söhne" w:eastAsia="Times New Roman" w:hAnsi="Söhne" w:cs="Arial"/>
          <w:noProof/>
          <w:sz w:val="18"/>
          <w:lang w:val="en-IE" w:bidi="en-US"/>
        </w:rPr>
        <w:t xml:space="preserve"> (Walbaum), with epizootic haematopoietic necrosis virus. </w:t>
      </w:r>
      <w:r w:rsidRPr="00E82D8B">
        <w:rPr>
          <w:rFonts w:ascii="Söhne" w:eastAsia="Times New Roman" w:hAnsi="Söhne" w:cs="Arial"/>
          <w:i/>
          <w:sz w:val="18"/>
          <w:lang w:val="es-ES" w:bidi="en-US"/>
        </w:rPr>
        <w:t xml:space="preserve">J. Fish </w:t>
      </w:r>
      <w:proofErr w:type="spellStart"/>
      <w:r w:rsidRPr="00E82D8B">
        <w:rPr>
          <w:rFonts w:ascii="Söhne" w:eastAsia="Times New Roman" w:hAnsi="Söhne" w:cs="Arial"/>
          <w:i/>
          <w:sz w:val="18"/>
          <w:lang w:val="es-ES" w:bidi="en-US"/>
        </w:rPr>
        <w:t>Dis</w:t>
      </w:r>
      <w:proofErr w:type="spellEnd"/>
      <w:r w:rsidRPr="00E82D8B">
        <w:rPr>
          <w:rFonts w:ascii="Söhne" w:eastAsia="Times New Roman" w:hAnsi="Söhne" w:cs="Arial"/>
          <w:i/>
          <w:sz w:val="18"/>
          <w:lang w:val="es-ES" w:bidi="en-US"/>
        </w:rPr>
        <w:t>.,</w:t>
      </w:r>
      <w:r w:rsidRPr="00E82D8B">
        <w:rPr>
          <w:rFonts w:ascii="Söhne" w:eastAsia="Times New Roman" w:hAnsi="Söhne" w:cs="Arial"/>
          <w:sz w:val="18"/>
          <w:lang w:val="es-ES" w:bidi="en-US"/>
        </w:rPr>
        <w:t xml:space="preserve"> </w:t>
      </w:r>
      <w:r w:rsidRPr="00E82D8B">
        <w:rPr>
          <w:rFonts w:ascii="Söhne" w:eastAsia="Times New Roman" w:hAnsi="Söhne" w:cs="Arial"/>
          <w:b/>
          <w:sz w:val="18"/>
          <w:lang w:val="es-ES" w:bidi="en-US"/>
        </w:rPr>
        <w:t>32</w:t>
      </w:r>
      <w:r w:rsidRPr="00E82D8B">
        <w:rPr>
          <w:rFonts w:ascii="Söhne" w:eastAsia="Times New Roman" w:hAnsi="Söhne" w:cs="Arial"/>
          <w:sz w:val="18"/>
          <w:lang w:val="es-ES" w:bidi="en-US"/>
        </w:rPr>
        <w:t>, 1017–1025.</w:t>
      </w:r>
    </w:p>
    <w:p w14:paraId="20A1C912"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E82D8B">
        <w:rPr>
          <w:rFonts w:ascii="Söhne" w:eastAsia="Times New Roman" w:hAnsi="Söhne" w:cs="Arial"/>
          <w:sz w:val="18"/>
          <w:lang w:val="es-ES" w:bidi="en-US"/>
        </w:rPr>
        <w:t xml:space="preserve">Ariel E, </w:t>
      </w:r>
      <w:proofErr w:type="spellStart"/>
      <w:r w:rsidRPr="00E82D8B">
        <w:rPr>
          <w:rFonts w:ascii="Söhne" w:eastAsia="Times New Roman" w:hAnsi="Söhne" w:cs="Arial"/>
          <w:sz w:val="18"/>
          <w:lang w:val="es-ES" w:bidi="en-US"/>
        </w:rPr>
        <w:t>Holopainen</w:t>
      </w:r>
      <w:proofErr w:type="spellEnd"/>
      <w:r w:rsidRPr="00E82D8B">
        <w:rPr>
          <w:rFonts w:ascii="Söhne" w:eastAsia="Times New Roman" w:hAnsi="Söhne" w:cs="Arial"/>
          <w:sz w:val="18"/>
          <w:lang w:val="es-ES" w:bidi="en-US"/>
        </w:rPr>
        <w:t xml:space="preserve"> R, </w:t>
      </w:r>
      <w:proofErr w:type="spellStart"/>
      <w:r w:rsidRPr="00E82D8B">
        <w:rPr>
          <w:rFonts w:ascii="Söhne" w:eastAsia="Times New Roman" w:hAnsi="Söhne" w:cs="Arial"/>
          <w:sz w:val="18"/>
          <w:lang w:val="es-ES" w:bidi="en-US"/>
        </w:rPr>
        <w:t>Olenen</w:t>
      </w:r>
      <w:proofErr w:type="spellEnd"/>
      <w:r w:rsidRPr="00E82D8B">
        <w:rPr>
          <w:rFonts w:ascii="Söhne" w:eastAsia="Times New Roman" w:hAnsi="Söhne" w:cs="Arial"/>
          <w:sz w:val="18"/>
          <w:lang w:val="es-ES" w:bidi="en-US"/>
        </w:rPr>
        <w:t xml:space="preserve"> NJ &amp; </w:t>
      </w:r>
      <w:proofErr w:type="spellStart"/>
      <w:r w:rsidRPr="00E82D8B">
        <w:rPr>
          <w:rFonts w:ascii="Söhne" w:eastAsia="Times New Roman" w:hAnsi="Söhne" w:cs="Arial"/>
          <w:sz w:val="18"/>
          <w:lang w:val="es-ES" w:bidi="en-US"/>
        </w:rPr>
        <w:t>Tapiovaara</w:t>
      </w:r>
      <w:proofErr w:type="spellEnd"/>
      <w:r w:rsidRPr="00E82D8B">
        <w:rPr>
          <w:rFonts w:ascii="Söhne" w:eastAsia="Times New Roman" w:hAnsi="Söhne" w:cs="Arial"/>
          <w:sz w:val="18"/>
          <w:lang w:val="es-ES" w:bidi="en-US"/>
        </w:rPr>
        <w:t xml:space="preserve"> H (2010). </w:t>
      </w:r>
      <w:r w:rsidRPr="00D72004">
        <w:rPr>
          <w:rFonts w:ascii="Söhne" w:eastAsia="Times New Roman" w:hAnsi="Söhne" w:cs="Arial"/>
          <w:noProof/>
          <w:sz w:val="18"/>
          <w:lang w:val="en-IE" w:bidi="en-US"/>
        </w:rPr>
        <w:t>Comparative study of ranavirus isolates from cod (</w:t>
      </w:r>
      <w:r w:rsidRPr="00D72004">
        <w:rPr>
          <w:rFonts w:ascii="Söhne" w:eastAsia="Times New Roman" w:hAnsi="Söhne" w:cs="Arial"/>
          <w:i/>
          <w:iCs/>
          <w:noProof/>
          <w:sz w:val="18"/>
          <w:lang w:val="en-IE" w:bidi="en-US"/>
        </w:rPr>
        <w:t>Gadua morhua)</w:t>
      </w:r>
      <w:r w:rsidRPr="00D72004">
        <w:rPr>
          <w:rFonts w:ascii="Söhne" w:eastAsia="Times New Roman" w:hAnsi="Söhne" w:cs="Arial"/>
          <w:noProof/>
          <w:sz w:val="18"/>
          <w:lang w:val="en-IE" w:bidi="en-US"/>
        </w:rPr>
        <w:t xml:space="preserve"> and turbot (</w:t>
      </w:r>
      <w:r w:rsidRPr="00D72004">
        <w:rPr>
          <w:rFonts w:ascii="Söhne" w:eastAsia="Times New Roman" w:hAnsi="Söhne" w:cs="Arial"/>
          <w:i/>
          <w:iCs/>
          <w:noProof/>
          <w:sz w:val="18"/>
          <w:lang w:val="en-IE" w:bidi="en-US"/>
        </w:rPr>
        <w:t>Psetta maxima</w:t>
      </w:r>
      <w:r w:rsidRPr="00D72004">
        <w:rPr>
          <w:rFonts w:ascii="Söhne" w:eastAsia="Times New Roman" w:hAnsi="Söhne" w:cs="Arial"/>
          <w:noProof/>
          <w:sz w:val="18"/>
          <w:lang w:val="en-IE" w:bidi="en-US"/>
        </w:rPr>
        <w:t xml:space="preserve">) wuth reference to other ranaviruses. Archives of Virology </w:t>
      </w:r>
      <w:r w:rsidRPr="00D72004">
        <w:rPr>
          <w:rFonts w:ascii="Söhne" w:eastAsia="Times New Roman" w:hAnsi="Söhne" w:cs="Arial"/>
          <w:b/>
          <w:bCs/>
          <w:noProof/>
          <w:sz w:val="18"/>
          <w:lang w:val="en-IE" w:bidi="en-US"/>
        </w:rPr>
        <w:t>155</w:t>
      </w:r>
      <w:r w:rsidRPr="00D72004">
        <w:rPr>
          <w:rFonts w:ascii="Söhne" w:eastAsia="Times New Roman" w:hAnsi="Söhne" w:cs="Arial"/>
          <w:noProof/>
          <w:sz w:val="18"/>
          <w:lang w:val="en-IE" w:bidi="en-US"/>
        </w:rPr>
        <w:t>, 1261-1271</w:t>
      </w:r>
    </w:p>
    <w:p w14:paraId="79AB71E8"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A</w:t>
      </w:r>
      <w:r w:rsidRPr="00D72004">
        <w:rPr>
          <w:rFonts w:ascii="Söhne" w:eastAsia="Times New Roman" w:hAnsi="Söhne" w:cs="Arial"/>
          <w:smallCaps/>
          <w:noProof/>
          <w:sz w:val="18"/>
          <w:lang w:val="en-IE" w:bidi="en-US"/>
        </w:rPr>
        <w:t xml:space="preserve">riel </w:t>
      </w:r>
      <w:r w:rsidRPr="00D72004">
        <w:rPr>
          <w:rFonts w:ascii="Söhne" w:eastAsia="Times New Roman" w:hAnsi="Söhne" w:cs="Arial"/>
          <w:noProof/>
          <w:sz w:val="18"/>
          <w:lang w:val="en-IE" w:bidi="en-US"/>
        </w:rPr>
        <w:t>E</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N</w:t>
      </w:r>
      <w:r w:rsidRPr="00D72004">
        <w:rPr>
          <w:rFonts w:ascii="Söhne" w:eastAsia="Times New Roman" w:hAnsi="Söhne" w:cs="Arial"/>
          <w:smallCaps/>
          <w:noProof/>
          <w:sz w:val="18"/>
          <w:lang w:val="en-IE" w:bidi="en-US"/>
        </w:rPr>
        <w:t xml:space="preserve">icolajsen </w:t>
      </w:r>
      <w:r w:rsidRPr="00D72004">
        <w:rPr>
          <w:rFonts w:ascii="Söhne" w:eastAsia="Times New Roman" w:hAnsi="Söhne" w:cs="Arial"/>
          <w:noProof/>
          <w:sz w:val="18"/>
          <w:lang w:val="en-IE" w:bidi="en-US"/>
        </w:rPr>
        <w:t>N</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C</w:t>
      </w:r>
      <w:r w:rsidRPr="00D72004">
        <w:rPr>
          <w:rFonts w:ascii="Söhne" w:eastAsia="Times New Roman" w:hAnsi="Söhne" w:cs="Arial"/>
          <w:smallCaps/>
          <w:noProof/>
          <w:sz w:val="18"/>
          <w:lang w:val="en-IE" w:bidi="en-US"/>
        </w:rPr>
        <w:t xml:space="preserve">hristophersen </w:t>
      </w:r>
      <w:r w:rsidRPr="00D72004">
        <w:rPr>
          <w:rFonts w:ascii="Söhne" w:eastAsia="Times New Roman" w:hAnsi="Söhne" w:cs="Arial"/>
          <w:noProof/>
          <w:sz w:val="18"/>
          <w:lang w:val="en-IE" w:bidi="en-US"/>
        </w:rPr>
        <w:t>M</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B</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H</w:t>
      </w:r>
      <w:r w:rsidRPr="00D72004">
        <w:rPr>
          <w:rFonts w:ascii="Söhne" w:eastAsia="Times New Roman" w:hAnsi="Söhne" w:cs="Arial"/>
          <w:smallCaps/>
          <w:noProof/>
          <w:sz w:val="18"/>
          <w:lang w:val="en-IE" w:bidi="en-US"/>
        </w:rPr>
        <w:t xml:space="preserve">olopainen </w:t>
      </w:r>
      <w:r w:rsidRPr="00D72004">
        <w:rPr>
          <w:rFonts w:ascii="Söhne" w:eastAsia="Times New Roman" w:hAnsi="Söhne" w:cs="Arial"/>
          <w:noProof/>
          <w:sz w:val="18"/>
          <w:lang w:val="en-IE" w:bidi="en-US"/>
        </w:rPr>
        <w:t>R</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T</w:t>
      </w:r>
      <w:r w:rsidRPr="00D72004">
        <w:rPr>
          <w:rFonts w:ascii="Söhne" w:eastAsia="Times New Roman" w:hAnsi="Söhne" w:cs="Arial"/>
          <w:smallCaps/>
          <w:noProof/>
          <w:sz w:val="18"/>
          <w:lang w:val="en-IE" w:bidi="en-US"/>
        </w:rPr>
        <w:t xml:space="preserve">apiovaara </w:t>
      </w:r>
      <w:r w:rsidRPr="00D72004">
        <w:rPr>
          <w:rFonts w:ascii="Söhne" w:eastAsia="Times New Roman" w:hAnsi="Söhne" w:cs="Arial"/>
          <w:noProof/>
          <w:sz w:val="18"/>
          <w:lang w:val="en-IE" w:bidi="en-US"/>
        </w:rPr>
        <w:t>H</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B</w:t>
      </w:r>
      <w:r w:rsidRPr="00D72004">
        <w:rPr>
          <w:rFonts w:ascii="Söhne" w:eastAsia="Times New Roman" w:hAnsi="Söhne" w:cs="Arial"/>
          <w:smallCaps/>
          <w:noProof/>
          <w:sz w:val="18"/>
          <w:lang w:val="en-IE" w:bidi="en-US"/>
        </w:rPr>
        <w:t xml:space="preserve">ang </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 xml:space="preserve">ensen </w:t>
      </w:r>
      <w:r w:rsidRPr="00D72004">
        <w:rPr>
          <w:rFonts w:ascii="Söhne" w:eastAsia="Times New Roman" w:hAnsi="Söhne" w:cs="Arial"/>
          <w:noProof/>
          <w:sz w:val="18"/>
          <w:lang w:val="en-IE" w:bidi="en-US"/>
        </w:rPr>
        <w:t>B</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(2009). Propagation and isolation of ranaviruses in cell culture. </w:t>
      </w:r>
      <w:r w:rsidRPr="00D72004">
        <w:rPr>
          <w:rFonts w:ascii="Söhne" w:eastAsia="Times New Roman" w:hAnsi="Söhne" w:cs="Arial"/>
          <w:i/>
          <w:noProof/>
          <w:sz w:val="18"/>
          <w:lang w:val="en-IE" w:bidi="en-US"/>
        </w:rPr>
        <w:t>Aquaculture,</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294</w:t>
      </w:r>
      <w:r w:rsidRPr="00D72004">
        <w:rPr>
          <w:rFonts w:ascii="Söhne" w:eastAsia="Times New Roman" w:hAnsi="Söhne" w:cs="Arial"/>
          <w:noProof/>
          <w:sz w:val="18"/>
          <w:lang w:val="en-IE" w:bidi="en-US"/>
        </w:rPr>
        <w:t>, 159–164.</w:t>
      </w:r>
    </w:p>
    <w:p w14:paraId="413DBE3A" w14:textId="77777777" w:rsidR="00D72004" w:rsidRPr="00D72004" w:rsidRDefault="00D72004" w:rsidP="00D72004">
      <w:pPr>
        <w:spacing w:after="240" w:line="240" w:lineRule="auto"/>
        <w:jc w:val="both"/>
        <w:rPr>
          <w:rFonts w:ascii="Söhne" w:eastAsia="Times New Roman" w:hAnsi="Söhne" w:cs="Times New Roman"/>
          <w:sz w:val="18"/>
          <w:lang w:val="en-IE" w:bidi="en-US"/>
        </w:rPr>
      </w:pPr>
      <w:r w:rsidRPr="00D72004">
        <w:rPr>
          <w:rFonts w:ascii="Söhne" w:eastAsia="Times New Roman" w:hAnsi="Söhne" w:cs="Times New Roman"/>
          <w:smallCaps/>
          <w:sz w:val="18"/>
          <w:lang w:val="en-IE" w:bidi="en-US"/>
        </w:rPr>
        <w:t xml:space="preserve">Becker J.A., Tweedie A., Gilligan D., </w:t>
      </w:r>
      <w:proofErr w:type="spellStart"/>
      <w:r w:rsidRPr="00D72004">
        <w:rPr>
          <w:rFonts w:ascii="Söhne" w:eastAsia="Times New Roman" w:hAnsi="Söhne" w:cs="Times New Roman"/>
          <w:smallCaps/>
          <w:sz w:val="18"/>
          <w:lang w:val="en-IE" w:bidi="en-US"/>
        </w:rPr>
        <w:t>Asmus</w:t>
      </w:r>
      <w:proofErr w:type="spellEnd"/>
      <w:r w:rsidRPr="00D72004">
        <w:rPr>
          <w:rFonts w:ascii="Söhne" w:eastAsia="Times New Roman" w:hAnsi="Söhne" w:cs="Times New Roman"/>
          <w:smallCaps/>
          <w:sz w:val="18"/>
          <w:lang w:val="en-IE" w:bidi="en-US"/>
        </w:rPr>
        <w:t xml:space="preserve"> M. &amp; Whittington R. J.</w:t>
      </w:r>
      <w:r w:rsidRPr="00D72004">
        <w:rPr>
          <w:rFonts w:ascii="Söhne" w:eastAsia="Times New Roman" w:hAnsi="Söhne" w:cs="Times New Roman"/>
          <w:sz w:val="18"/>
          <w:lang w:val="en-IE" w:bidi="en-US"/>
        </w:rPr>
        <w:t xml:space="preserve"> (2016). Susceptibility of Australian Redfin Perch </w:t>
      </w:r>
      <w:proofErr w:type="spellStart"/>
      <w:r w:rsidRPr="00D72004">
        <w:rPr>
          <w:rFonts w:ascii="Söhne" w:eastAsia="Times New Roman" w:hAnsi="Söhne" w:cs="Times New Roman"/>
          <w:i/>
          <w:sz w:val="18"/>
          <w:lang w:val="en-IE" w:bidi="en-US"/>
        </w:rPr>
        <w:t>Perca</w:t>
      </w:r>
      <w:proofErr w:type="spellEnd"/>
      <w:r w:rsidRPr="00D72004">
        <w:rPr>
          <w:rFonts w:ascii="Söhne" w:eastAsia="Times New Roman" w:hAnsi="Söhne" w:cs="Times New Roman"/>
          <w:i/>
          <w:sz w:val="18"/>
          <w:lang w:val="en-IE" w:bidi="en-US"/>
        </w:rPr>
        <w:t xml:space="preserve"> </w:t>
      </w:r>
      <w:proofErr w:type="spellStart"/>
      <w:r w:rsidRPr="00D72004">
        <w:rPr>
          <w:rFonts w:ascii="Söhne" w:eastAsia="Times New Roman" w:hAnsi="Söhne" w:cs="Times New Roman"/>
          <w:i/>
          <w:sz w:val="18"/>
          <w:lang w:val="en-IE" w:bidi="en-US"/>
        </w:rPr>
        <w:t>fluviatilis</w:t>
      </w:r>
      <w:proofErr w:type="spellEnd"/>
      <w:r w:rsidRPr="00D72004">
        <w:rPr>
          <w:rFonts w:ascii="Söhne" w:eastAsia="Times New Roman" w:hAnsi="Söhne" w:cs="Times New Roman"/>
          <w:sz w:val="18"/>
          <w:lang w:val="en-IE" w:bidi="en-US"/>
        </w:rPr>
        <w:t xml:space="preserve"> Experimentally Challenged with Epizootic Hematopoietic Necrosis Virus (EHNV). </w:t>
      </w:r>
      <w:r w:rsidRPr="00D72004">
        <w:rPr>
          <w:rFonts w:ascii="Söhne" w:eastAsia="Times New Roman" w:hAnsi="Söhne" w:cs="Times New Roman"/>
          <w:i/>
          <w:sz w:val="18"/>
          <w:lang w:val="en-IE" w:bidi="en-US"/>
        </w:rPr>
        <w:t xml:space="preserve">J. </w:t>
      </w:r>
      <w:proofErr w:type="spellStart"/>
      <w:r w:rsidRPr="00D72004">
        <w:rPr>
          <w:rFonts w:ascii="Söhne" w:eastAsia="Times New Roman" w:hAnsi="Söhne" w:cs="Times New Roman"/>
          <w:i/>
          <w:sz w:val="18"/>
          <w:lang w:val="en-IE" w:bidi="en-US"/>
        </w:rPr>
        <w:t>Aquat</w:t>
      </w:r>
      <w:proofErr w:type="spellEnd"/>
      <w:r w:rsidRPr="00D72004">
        <w:rPr>
          <w:rFonts w:ascii="Söhne" w:eastAsia="Times New Roman" w:hAnsi="Söhne" w:cs="Times New Roman"/>
          <w:i/>
          <w:sz w:val="18"/>
          <w:lang w:val="en-IE" w:bidi="en-US"/>
        </w:rPr>
        <w:t>. Anim. Health</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lang w:val="en-IE" w:bidi="en-US"/>
        </w:rPr>
        <w:t>28</w:t>
      </w:r>
      <w:r w:rsidRPr="00D72004">
        <w:rPr>
          <w:rFonts w:ascii="Söhne" w:eastAsia="Times New Roman" w:hAnsi="Söhne" w:cs="Times New Roman"/>
          <w:sz w:val="18"/>
          <w:lang w:val="en-IE" w:bidi="en-US"/>
        </w:rPr>
        <w:t>, 122–130.</w:t>
      </w:r>
    </w:p>
    <w:p w14:paraId="78B7951A"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Bloch B. &amp; Larsen J.L. </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 xml:space="preserve">1993). An iridovirus-like agent associated with systemic infection in cultured turbot </w:t>
      </w:r>
      <w:r w:rsidRPr="00D72004">
        <w:rPr>
          <w:rFonts w:ascii="Söhne" w:eastAsia="Times New Roman" w:hAnsi="Söhne" w:cs="Times New Roman"/>
          <w:i/>
          <w:sz w:val="18"/>
          <w:szCs w:val="18"/>
          <w:lang w:val="en-IE" w:bidi="en-US"/>
        </w:rPr>
        <w:t>Scophthalmus maximus</w:t>
      </w:r>
      <w:r w:rsidRPr="00D72004">
        <w:rPr>
          <w:rFonts w:ascii="Söhne" w:eastAsia="Times New Roman" w:hAnsi="Söhne" w:cs="Times New Roman"/>
          <w:sz w:val="18"/>
          <w:lang w:val="en-IE" w:bidi="en-US"/>
        </w:rPr>
        <w:t xml:space="preserve"> fry in Denmark. </w:t>
      </w:r>
      <w:r w:rsidRPr="00D72004">
        <w:rPr>
          <w:rFonts w:ascii="Söhne" w:eastAsia="Times New Roman" w:hAnsi="Söhne" w:cs="Times New Roman"/>
          <w:i/>
          <w:iCs/>
          <w:sz w:val="18"/>
          <w:szCs w:val="18"/>
          <w:lang w:val="en-IE" w:bidi="en-US"/>
        </w:rPr>
        <w:t xml:space="preserve">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15</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235–240</w:t>
      </w:r>
      <w:r w:rsidRPr="00D72004">
        <w:rPr>
          <w:rFonts w:ascii="Söhne" w:eastAsia="Times New Roman" w:hAnsi="Söhne" w:cs="Arial"/>
          <w:noProof/>
          <w:sz w:val="18"/>
          <w:lang w:val="en-IE" w:bidi="en-US"/>
        </w:rPr>
        <w:t>.</w:t>
      </w:r>
    </w:p>
    <w:p w14:paraId="35E00513"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B</w:t>
      </w:r>
      <w:r w:rsidRPr="00D72004">
        <w:rPr>
          <w:rFonts w:ascii="Söhne" w:eastAsia="Times New Roman" w:hAnsi="Söhne" w:cs="Arial"/>
          <w:smallCaps/>
          <w:noProof/>
          <w:sz w:val="18"/>
          <w:lang w:val="en-IE" w:bidi="en-US"/>
        </w:rPr>
        <w:t xml:space="preserve">ryan </w:t>
      </w:r>
      <w:r w:rsidRPr="00D72004">
        <w:rPr>
          <w:rFonts w:ascii="Söhne" w:eastAsia="Times New Roman" w:hAnsi="Söhne" w:cs="Arial"/>
          <w:noProof/>
          <w:sz w:val="18"/>
          <w:lang w:val="en-IE" w:bidi="en-US"/>
        </w:rPr>
        <w:t>L</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K</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B</w:t>
      </w:r>
      <w:r w:rsidRPr="00D72004">
        <w:rPr>
          <w:rFonts w:ascii="Söhne" w:eastAsia="Times New Roman" w:hAnsi="Söhne" w:cs="Arial"/>
          <w:smallCaps/>
          <w:noProof/>
          <w:sz w:val="18"/>
          <w:lang w:val="en-IE" w:bidi="en-US"/>
        </w:rPr>
        <w:t xml:space="preserve">aldwin </w:t>
      </w:r>
      <w:r w:rsidRPr="00D72004">
        <w:rPr>
          <w:rFonts w:ascii="Söhne" w:eastAsia="Times New Roman" w:hAnsi="Söhne" w:cs="Arial"/>
          <w:noProof/>
          <w:sz w:val="18"/>
          <w:lang w:val="en-IE" w:bidi="en-US"/>
        </w:rPr>
        <w:t>C</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A</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G</w:t>
      </w:r>
      <w:r w:rsidRPr="00D72004">
        <w:rPr>
          <w:rFonts w:ascii="Söhne" w:eastAsia="Times New Roman" w:hAnsi="Söhne" w:cs="Arial"/>
          <w:smallCaps/>
          <w:noProof/>
          <w:sz w:val="18"/>
          <w:lang w:val="en-IE" w:bidi="en-US"/>
        </w:rPr>
        <w:t xml:space="preserve">ray </w:t>
      </w:r>
      <w:r w:rsidRPr="00D72004">
        <w:rPr>
          <w:rFonts w:ascii="Söhne" w:eastAsia="Times New Roman" w:hAnsi="Söhne" w:cs="Arial"/>
          <w:noProof/>
          <w:sz w:val="18"/>
          <w:lang w:val="en-IE" w:bidi="en-US"/>
        </w:rPr>
        <w:t>M</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M</w:t>
      </w:r>
      <w:r w:rsidRPr="00D72004">
        <w:rPr>
          <w:rFonts w:ascii="Söhne" w:eastAsia="Times New Roman" w:hAnsi="Söhne" w:cs="Arial"/>
          <w:smallCaps/>
          <w:noProof/>
          <w:sz w:val="18"/>
          <w:lang w:val="en-IE" w:bidi="en-US"/>
        </w:rPr>
        <w:t xml:space="preserve">iller </w:t>
      </w:r>
      <w:r w:rsidRPr="00D72004">
        <w:rPr>
          <w:rFonts w:ascii="Söhne" w:eastAsia="Times New Roman" w:hAnsi="Söhne" w:cs="Arial"/>
          <w:noProof/>
          <w:sz w:val="18"/>
          <w:lang w:val="en-IE" w:bidi="en-US"/>
        </w:rPr>
        <w:t>D</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L</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(2009). Efficacy of select disinfectants at inactivating Ranavirus. </w:t>
      </w:r>
      <w:r w:rsidRPr="00D72004">
        <w:rPr>
          <w:rFonts w:ascii="Söhne" w:eastAsia="Times New Roman" w:hAnsi="Söhne" w:cs="Arial"/>
          <w:i/>
          <w:noProof/>
          <w:sz w:val="18"/>
          <w:lang w:val="en-IE" w:bidi="en-US"/>
        </w:rPr>
        <w:t>Dis. Aquat. Org.,</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84</w:t>
      </w:r>
      <w:r w:rsidRPr="00D72004">
        <w:rPr>
          <w:rFonts w:ascii="Söhne" w:eastAsia="Times New Roman" w:hAnsi="Söhne" w:cs="Arial"/>
          <w:noProof/>
          <w:sz w:val="18"/>
          <w:lang w:val="en-IE" w:bidi="en-US"/>
        </w:rPr>
        <w:t>, 89–94.</w:t>
      </w:r>
    </w:p>
    <w:p w14:paraId="6E2F82D7"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bCs/>
          <w:smallCaps/>
          <w:sz w:val="18"/>
          <w:lang w:val="en-IE" w:bidi="en-US"/>
        </w:rPr>
        <w:t>Chinchar</w:t>
      </w:r>
      <w:proofErr w:type="spellEnd"/>
      <w:r w:rsidRPr="00D72004">
        <w:rPr>
          <w:rFonts w:ascii="Söhne" w:eastAsia="Times New Roman" w:hAnsi="Söhne" w:cs="Times New Roman"/>
          <w:bCs/>
          <w:smallCaps/>
          <w:sz w:val="18"/>
          <w:lang w:val="en-IE" w:bidi="en-US"/>
        </w:rPr>
        <w:t xml:space="preserve"> V.G.</w:t>
      </w:r>
      <w:r w:rsidRPr="00D72004">
        <w:rPr>
          <w:rFonts w:ascii="Söhne" w:eastAsia="Times New Roman" w:hAnsi="Söhne" w:cs="Times New Roman"/>
          <w:sz w:val="18"/>
          <w:lang w:val="en-IE" w:bidi="en-US"/>
        </w:rPr>
        <w:t xml:space="preserve"> (2002). </w:t>
      </w:r>
      <w:proofErr w:type="spellStart"/>
      <w:r w:rsidRPr="00D72004">
        <w:rPr>
          <w:rFonts w:ascii="Söhne" w:eastAsia="Times New Roman" w:hAnsi="Söhne" w:cs="Times New Roman"/>
          <w:sz w:val="18"/>
          <w:lang w:val="en-IE" w:bidi="en-US"/>
        </w:rPr>
        <w:t>Ranaviruses</w:t>
      </w:r>
      <w:proofErr w:type="spellEnd"/>
      <w:r w:rsidRPr="00D72004">
        <w:rPr>
          <w:rFonts w:ascii="Söhne" w:eastAsia="Times New Roman" w:hAnsi="Söhne" w:cs="Times New Roman"/>
          <w:sz w:val="18"/>
          <w:lang w:val="en-IE" w:bidi="en-US"/>
        </w:rPr>
        <w:t xml:space="preserve"> (family </w:t>
      </w:r>
      <w:proofErr w:type="spellStart"/>
      <w:r w:rsidRPr="00D72004">
        <w:rPr>
          <w:rFonts w:ascii="Söhne" w:eastAsia="Times New Roman" w:hAnsi="Söhne" w:cs="Times New Roman"/>
          <w:sz w:val="18"/>
          <w:lang w:val="en-IE" w:bidi="en-US"/>
        </w:rPr>
        <w:t>Iridoviridae</w:t>
      </w:r>
      <w:proofErr w:type="spellEnd"/>
      <w:r w:rsidRPr="00D72004">
        <w:rPr>
          <w:rFonts w:ascii="Söhne" w:eastAsia="Times New Roman" w:hAnsi="Söhne" w:cs="Times New Roman"/>
          <w:sz w:val="18"/>
          <w:lang w:val="en-IE" w:bidi="en-US"/>
        </w:rPr>
        <w:t xml:space="preserve">): emerging cold-blooded killers – brief review. </w:t>
      </w:r>
      <w:r w:rsidRPr="00D72004">
        <w:rPr>
          <w:rFonts w:ascii="Söhne" w:eastAsia="Times New Roman" w:hAnsi="Söhne" w:cs="Times New Roman"/>
          <w:i/>
          <w:iCs/>
          <w:sz w:val="18"/>
          <w:szCs w:val="18"/>
          <w:lang w:val="en-IE" w:bidi="en-US"/>
        </w:rPr>
        <w:t xml:space="preserve">Arch. </w:t>
      </w:r>
      <w:proofErr w:type="spellStart"/>
      <w:r w:rsidRPr="00D72004">
        <w:rPr>
          <w:rFonts w:ascii="Söhne" w:eastAsia="Times New Roman" w:hAnsi="Söhne" w:cs="Times New Roman"/>
          <w:i/>
          <w:iCs/>
          <w:sz w:val="18"/>
          <w:szCs w:val="18"/>
          <w:lang w:val="en-IE" w:bidi="en-US"/>
        </w:rPr>
        <w:t>Virol</w:t>
      </w:r>
      <w:proofErr w:type="spellEnd"/>
      <w:r w:rsidRPr="00D72004">
        <w:rPr>
          <w:rFonts w:ascii="Söhne" w:eastAsia="Times New Roman" w:hAnsi="Söhne" w:cs="Times New Roman"/>
          <w:i/>
          <w:iCs/>
          <w:sz w:val="18"/>
          <w:szCs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147</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447–470</w:t>
      </w:r>
      <w:r w:rsidRPr="00D72004">
        <w:rPr>
          <w:rFonts w:ascii="Söhne" w:eastAsia="Times New Roman" w:hAnsi="Söhne" w:cs="Arial"/>
          <w:noProof/>
          <w:sz w:val="18"/>
          <w:lang w:val="en-IE" w:bidi="en-US"/>
        </w:rPr>
        <w:t>.</w:t>
      </w:r>
    </w:p>
    <w:p w14:paraId="2FBB6340"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bCs/>
          <w:smallCaps/>
          <w:sz w:val="18"/>
          <w:lang w:val="en-IE" w:bidi="en-US"/>
        </w:rPr>
        <w:t>Chinchar</w:t>
      </w:r>
      <w:proofErr w:type="spellEnd"/>
      <w:r w:rsidRPr="00D72004">
        <w:rPr>
          <w:rFonts w:ascii="Söhne" w:eastAsia="Times New Roman" w:hAnsi="Söhne" w:cs="Times New Roman"/>
          <w:bCs/>
          <w:smallCaps/>
          <w:sz w:val="18"/>
          <w:lang w:val="en-IE" w:bidi="en-US"/>
        </w:rPr>
        <w:t xml:space="preserve"> G., </w:t>
      </w:r>
      <w:proofErr w:type="spellStart"/>
      <w:r w:rsidRPr="00D72004">
        <w:rPr>
          <w:rFonts w:ascii="Söhne" w:eastAsia="Times New Roman" w:hAnsi="Söhne" w:cs="Times New Roman"/>
          <w:bCs/>
          <w:smallCaps/>
          <w:sz w:val="18"/>
          <w:lang w:val="en-IE" w:bidi="en-US"/>
        </w:rPr>
        <w:t>Essbauer</w:t>
      </w:r>
      <w:proofErr w:type="spellEnd"/>
      <w:r w:rsidRPr="00D72004">
        <w:rPr>
          <w:rFonts w:ascii="Söhne" w:eastAsia="Times New Roman" w:hAnsi="Söhne" w:cs="Times New Roman"/>
          <w:bCs/>
          <w:smallCaps/>
          <w:sz w:val="18"/>
          <w:lang w:val="en-IE" w:bidi="en-US"/>
        </w:rPr>
        <w:t xml:space="preserve"> S., He J.G., Hyatt A., </w:t>
      </w:r>
      <w:proofErr w:type="spellStart"/>
      <w:r w:rsidRPr="00D72004">
        <w:rPr>
          <w:rFonts w:ascii="Söhne" w:eastAsia="Times New Roman" w:hAnsi="Söhne" w:cs="Times New Roman"/>
          <w:bCs/>
          <w:smallCaps/>
          <w:sz w:val="18"/>
          <w:lang w:val="en-IE" w:bidi="en-US"/>
        </w:rPr>
        <w:t>MIyazaki</w:t>
      </w:r>
      <w:proofErr w:type="spellEnd"/>
      <w:r w:rsidRPr="00D72004">
        <w:rPr>
          <w:rFonts w:ascii="Söhne" w:eastAsia="Times New Roman" w:hAnsi="Söhne" w:cs="Times New Roman"/>
          <w:bCs/>
          <w:smallCaps/>
          <w:sz w:val="18"/>
          <w:lang w:val="en-IE" w:bidi="en-US"/>
        </w:rPr>
        <w:t xml:space="preserve"> T., </w:t>
      </w:r>
      <w:proofErr w:type="spellStart"/>
      <w:r w:rsidRPr="00D72004">
        <w:rPr>
          <w:rFonts w:ascii="Söhne" w:eastAsia="Times New Roman" w:hAnsi="Söhne" w:cs="Times New Roman"/>
          <w:bCs/>
          <w:smallCaps/>
          <w:sz w:val="18"/>
          <w:lang w:val="en-IE" w:bidi="en-US"/>
        </w:rPr>
        <w:t>Seligy</w:t>
      </w:r>
      <w:proofErr w:type="spellEnd"/>
      <w:r w:rsidRPr="00D72004">
        <w:rPr>
          <w:rFonts w:ascii="Söhne" w:eastAsia="Times New Roman" w:hAnsi="Söhne" w:cs="Times New Roman"/>
          <w:bCs/>
          <w:smallCaps/>
          <w:sz w:val="18"/>
          <w:lang w:val="en-IE" w:bidi="en-US"/>
        </w:rPr>
        <w:t xml:space="preserve"> V. &amp; Williams T.</w:t>
      </w:r>
      <w:r w:rsidRPr="00D72004">
        <w:rPr>
          <w:rFonts w:ascii="Söhne" w:eastAsia="Times New Roman" w:hAnsi="Söhne" w:cs="Times New Roman"/>
          <w:sz w:val="18"/>
          <w:lang w:val="en-IE" w:bidi="en-US"/>
        </w:rPr>
        <w:t xml:space="preserve"> (2005). Family </w:t>
      </w:r>
      <w:proofErr w:type="spellStart"/>
      <w:r w:rsidRPr="00D72004">
        <w:rPr>
          <w:rFonts w:ascii="Söhne" w:eastAsia="Times New Roman" w:hAnsi="Söhne" w:cs="Times New Roman"/>
          <w:sz w:val="18"/>
          <w:lang w:val="en-IE" w:bidi="en-US"/>
        </w:rPr>
        <w:t>Iridoviridae</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szCs w:val="18"/>
          <w:lang w:val="en-IE" w:bidi="en-US"/>
        </w:rPr>
        <w:t>In:</w:t>
      </w:r>
      <w:r w:rsidRPr="00D72004">
        <w:rPr>
          <w:rFonts w:ascii="Söhne" w:eastAsia="Times New Roman" w:hAnsi="Söhne" w:cs="Times New Roman"/>
          <w:sz w:val="18"/>
          <w:lang w:val="en-IE" w:bidi="en-US"/>
        </w:rPr>
        <w:t xml:space="preserve"> Virus Taxonomy. Classification and </w:t>
      </w:r>
      <w:proofErr w:type="spellStart"/>
      <w:r w:rsidRPr="00D72004">
        <w:rPr>
          <w:rFonts w:ascii="Söhne" w:eastAsia="Times New Roman" w:hAnsi="Söhne" w:cs="Times New Roman"/>
          <w:sz w:val="18"/>
          <w:lang w:val="en-IE" w:bidi="en-US"/>
        </w:rPr>
        <w:t>Nomeclature</w:t>
      </w:r>
      <w:proofErr w:type="spellEnd"/>
      <w:r w:rsidRPr="00D72004">
        <w:rPr>
          <w:rFonts w:ascii="Söhne" w:eastAsia="Times New Roman" w:hAnsi="Söhne" w:cs="Times New Roman"/>
          <w:sz w:val="18"/>
          <w:lang w:val="en-IE" w:bidi="en-US"/>
        </w:rPr>
        <w:t xml:space="preserve"> of Viruses. Eight Report of the International Committee on the Taxonomy of Viruses, </w:t>
      </w:r>
      <w:proofErr w:type="spellStart"/>
      <w:r w:rsidRPr="00D72004">
        <w:rPr>
          <w:rFonts w:ascii="Söhne" w:eastAsia="Times New Roman" w:hAnsi="Söhne" w:cs="Times New Roman"/>
          <w:sz w:val="18"/>
          <w:lang w:val="en-IE" w:bidi="en-US"/>
        </w:rPr>
        <w:t>Fauquet</w:t>
      </w:r>
      <w:proofErr w:type="spellEnd"/>
      <w:r w:rsidRPr="00D72004">
        <w:rPr>
          <w:rFonts w:ascii="Söhne" w:eastAsia="Times New Roman" w:hAnsi="Söhne" w:cs="Times New Roman"/>
          <w:sz w:val="18"/>
          <w:lang w:val="en-IE" w:bidi="en-US"/>
        </w:rPr>
        <w:t xml:space="preserve"> C.M., Mayo M.A., </w:t>
      </w:r>
      <w:proofErr w:type="spellStart"/>
      <w:r w:rsidRPr="00D72004">
        <w:rPr>
          <w:rFonts w:ascii="Söhne" w:eastAsia="Times New Roman" w:hAnsi="Söhne" w:cs="Times New Roman"/>
          <w:sz w:val="18"/>
          <w:lang w:val="en-IE" w:bidi="en-US"/>
        </w:rPr>
        <w:t>Maniloff</w:t>
      </w:r>
      <w:proofErr w:type="spellEnd"/>
      <w:r w:rsidRPr="00D72004">
        <w:rPr>
          <w:rFonts w:ascii="Söhne" w:eastAsia="Times New Roman" w:hAnsi="Söhne" w:cs="Times New Roman"/>
          <w:sz w:val="18"/>
          <w:lang w:val="en-IE" w:bidi="en-US"/>
        </w:rPr>
        <w:t xml:space="preserve"> J., </w:t>
      </w:r>
      <w:proofErr w:type="spellStart"/>
      <w:r w:rsidRPr="00D72004">
        <w:rPr>
          <w:rFonts w:ascii="Söhne" w:eastAsia="Times New Roman" w:hAnsi="Söhne" w:cs="Times New Roman"/>
          <w:sz w:val="18"/>
          <w:lang w:val="en-IE" w:bidi="en-US"/>
        </w:rPr>
        <w:t>Desselberger</w:t>
      </w:r>
      <w:proofErr w:type="spellEnd"/>
      <w:r w:rsidRPr="00D72004">
        <w:rPr>
          <w:rFonts w:ascii="Söhne" w:eastAsia="Times New Roman" w:hAnsi="Söhne" w:cs="Times New Roman"/>
          <w:sz w:val="18"/>
          <w:lang w:val="en-IE" w:bidi="en-US"/>
        </w:rPr>
        <w:t xml:space="preserve"> U. &amp; Ball L.A., eds. Academic Press, San Diego, California, USA, 145–161</w:t>
      </w:r>
      <w:r w:rsidRPr="00D72004">
        <w:rPr>
          <w:rFonts w:ascii="Söhne" w:eastAsia="Times New Roman" w:hAnsi="Söhne" w:cs="Arial"/>
          <w:noProof/>
          <w:sz w:val="18"/>
          <w:lang w:val="en-IE" w:bidi="en-US"/>
        </w:rPr>
        <w:t>.</w:t>
      </w:r>
    </w:p>
    <w:p w14:paraId="42DB4C84"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lastRenderedPageBreak/>
        <w:t>C</w:t>
      </w:r>
      <w:r w:rsidRPr="00D72004">
        <w:rPr>
          <w:rFonts w:ascii="Söhne" w:eastAsia="Times New Roman" w:hAnsi="Söhne" w:cs="Arial"/>
          <w:smallCaps/>
          <w:noProof/>
          <w:sz w:val="18"/>
          <w:lang w:val="en-IE" w:bidi="en-US"/>
        </w:rPr>
        <w:t xml:space="preserve">inkova </w:t>
      </w:r>
      <w:r w:rsidRPr="00D72004">
        <w:rPr>
          <w:rFonts w:ascii="Söhne" w:eastAsia="Times New Roman" w:hAnsi="Söhne" w:cs="Arial"/>
          <w:noProof/>
          <w:sz w:val="18"/>
          <w:lang w:val="en-IE" w:bidi="en-US"/>
        </w:rPr>
        <w:t>K</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R</w:t>
      </w:r>
      <w:r w:rsidRPr="00D72004">
        <w:rPr>
          <w:rFonts w:ascii="Söhne" w:eastAsia="Times New Roman" w:hAnsi="Söhne" w:cs="Arial"/>
          <w:smallCaps/>
          <w:noProof/>
          <w:sz w:val="18"/>
          <w:lang w:val="en-IE" w:bidi="en-US"/>
        </w:rPr>
        <w:t xml:space="preserve">eschova </w:t>
      </w:r>
      <w:r w:rsidRPr="00D72004">
        <w:rPr>
          <w:rFonts w:ascii="Söhne" w:eastAsia="Times New Roman" w:hAnsi="Söhne" w:cs="Arial"/>
          <w:noProof/>
          <w:sz w:val="18"/>
          <w:lang w:val="en-IE" w:bidi="en-US"/>
        </w:rPr>
        <w:t>S</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K</w:t>
      </w:r>
      <w:r w:rsidRPr="00D72004">
        <w:rPr>
          <w:rFonts w:ascii="Söhne" w:eastAsia="Times New Roman" w:hAnsi="Söhne" w:cs="Arial"/>
          <w:smallCaps/>
          <w:noProof/>
          <w:sz w:val="18"/>
          <w:lang w:val="en-IE" w:bidi="en-US"/>
        </w:rPr>
        <w:t xml:space="preserve">ulich </w:t>
      </w:r>
      <w:r w:rsidRPr="00D72004">
        <w:rPr>
          <w:rFonts w:ascii="Söhne" w:eastAsia="Times New Roman" w:hAnsi="Söhne" w:cs="Arial"/>
          <w:noProof/>
          <w:sz w:val="18"/>
          <w:lang w:val="en-IE" w:bidi="en-US"/>
        </w:rPr>
        <w:t>P</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V</w:t>
      </w:r>
      <w:r w:rsidRPr="00D72004">
        <w:rPr>
          <w:rFonts w:ascii="Söhne" w:eastAsia="Times New Roman" w:hAnsi="Söhne" w:cs="Arial"/>
          <w:smallCaps/>
          <w:noProof/>
          <w:sz w:val="18"/>
          <w:lang w:val="en-IE" w:bidi="en-US"/>
        </w:rPr>
        <w:t xml:space="preserve">esely </w:t>
      </w:r>
      <w:r w:rsidRPr="00D72004">
        <w:rPr>
          <w:rFonts w:ascii="Söhne" w:eastAsia="Times New Roman" w:hAnsi="Söhne" w:cs="Arial"/>
          <w:noProof/>
          <w:sz w:val="18"/>
          <w:lang w:val="en-IE" w:bidi="en-US"/>
        </w:rPr>
        <w:t>T</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(2010). Evaluation of a polyclonal antibody for the detection and identification of ranaviruses from freshwater fish and amphibians. </w:t>
      </w:r>
      <w:r w:rsidRPr="00D72004">
        <w:rPr>
          <w:rFonts w:ascii="Söhne" w:eastAsia="Times New Roman" w:hAnsi="Söhne" w:cs="Arial"/>
          <w:i/>
          <w:noProof/>
          <w:sz w:val="18"/>
          <w:lang w:val="en-IE" w:bidi="en-US"/>
        </w:rPr>
        <w:t>Dis. Aquat. Org.,</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89</w:t>
      </w:r>
      <w:r w:rsidRPr="00D72004">
        <w:rPr>
          <w:rFonts w:ascii="Söhne" w:eastAsia="Times New Roman" w:hAnsi="Söhne" w:cs="Arial"/>
          <w:noProof/>
          <w:sz w:val="18"/>
          <w:lang w:val="en-IE" w:bidi="en-US"/>
        </w:rPr>
        <w:t>, 191–198.</w:t>
      </w:r>
    </w:p>
    <w:p w14:paraId="72133B9E"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Crane M.S.J., Young J. &amp; Williams L. </w:t>
      </w:r>
      <w:r w:rsidRPr="00D72004">
        <w:rPr>
          <w:rFonts w:ascii="Söhne" w:eastAsia="Times New Roman" w:hAnsi="Söhne" w:cs="Times New Roman"/>
          <w:sz w:val="18"/>
          <w:lang w:val="en-IE" w:bidi="en-US"/>
        </w:rPr>
        <w:t xml:space="preserve">(2005). Epizootic haematopoietic necrosis virus (EHNV): growth in fish cell lines at different temperatures. </w:t>
      </w:r>
      <w:r w:rsidRPr="00D72004">
        <w:rPr>
          <w:rFonts w:ascii="Söhne" w:eastAsia="Times New Roman" w:hAnsi="Söhne" w:cs="Times New Roman"/>
          <w:i/>
          <w:iCs/>
          <w:sz w:val="18"/>
          <w:szCs w:val="18"/>
          <w:lang w:val="en-IE" w:bidi="en-US"/>
        </w:rPr>
        <w:t xml:space="preserve">Bull. Eur. Assoc. Fish </w:t>
      </w:r>
      <w:proofErr w:type="spellStart"/>
      <w:r w:rsidRPr="00D72004">
        <w:rPr>
          <w:rFonts w:ascii="Söhne" w:eastAsia="Times New Roman" w:hAnsi="Söhne" w:cs="Times New Roman"/>
          <w:i/>
          <w:iCs/>
          <w:sz w:val="18"/>
          <w:szCs w:val="18"/>
          <w:lang w:val="en-IE" w:bidi="en-US"/>
        </w:rPr>
        <w:t>Pathol</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25</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228–231.</w:t>
      </w:r>
    </w:p>
    <w:p w14:paraId="66E30A2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D</w:t>
      </w:r>
      <w:r w:rsidRPr="00D72004">
        <w:rPr>
          <w:rFonts w:ascii="Söhne" w:eastAsia="Times New Roman" w:hAnsi="Söhne" w:cs="Arial"/>
          <w:smallCaps/>
          <w:noProof/>
          <w:sz w:val="18"/>
          <w:lang w:val="en-IE" w:bidi="en-US"/>
        </w:rPr>
        <w:t xml:space="preserve">rury </w:t>
      </w:r>
      <w:r w:rsidRPr="00D72004">
        <w:rPr>
          <w:rFonts w:ascii="Söhne" w:eastAsia="Times New Roman" w:hAnsi="Söhne" w:cs="Arial"/>
          <w:noProof/>
          <w:sz w:val="18"/>
          <w:lang w:val="en-IE" w:bidi="en-US"/>
        </w:rPr>
        <w:t>S</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E</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N</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G</w:t>
      </w:r>
      <w:r w:rsidRPr="00D72004">
        <w:rPr>
          <w:rFonts w:ascii="Söhne" w:eastAsia="Times New Roman" w:hAnsi="Söhne" w:cs="Arial"/>
          <w:smallCaps/>
          <w:noProof/>
          <w:sz w:val="18"/>
          <w:lang w:val="en-IE" w:bidi="en-US"/>
        </w:rPr>
        <w:t xml:space="preserve">ough </w:t>
      </w:r>
      <w:r w:rsidRPr="00D72004">
        <w:rPr>
          <w:rFonts w:ascii="Söhne" w:eastAsia="Times New Roman" w:hAnsi="Söhne" w:cs="Arial"/>
          <w:noProof/>
          <w:sz w:val="18"/>
          <w:lang w:val="en-IE" w:bidi="en-US"/>
        </w:rPr>
        <w:t>R</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E</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C</w:t>
      </w:r>
      <w:r w:rsidRPr="00D72004">
        <w:rPr>
          <w:rFonts w:ascii="Söhne" w:eastAsia="Times New Roman" w:hAnsi="Söhne" w:cs="Arial"/>
          <w:smallCaps/>
          <w:noProof/>
          <w:sz w:val="18"/>
          <w:lang w:val="en-IE" w:bidi="en-US"/>
        </w:rPr>
        <w:t xml:space="preserve">alvert </w:t>
      </w:r>
      <w:r w:rsidRPr="00D72004">
        <w:rPr>
          <w:rFonts w:ascii="Söhne" w:eastAsia="Times New Roman" w:hAnsi="Söhne" w:cs="Arial"/>
          <w:noProof/>
          <w:sz w:val="18"/>
          <w:lang w:val="en-IE" w:bidi="en-US"/>
        </w:rPr>
        <w:t>I</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(2002). Detection and isolation of an iridovirus from chameleons (</w:t>
      </w:r>
      <w:r w:rsidRPr="00D72004">
        <w:rPr>
          <w:rFonts w:ascii="Söhne" w:eastAsia="Times New Roman" w:hAnsi="Söhne" w:cs="Arial"/>
          <w:i/>
          <w:noProof/>
          <w:sz w:val="18"/>
          <w:lang w:val="en-IE" w:bidi="en-US"/>
        </w:rPr>
        <w:t>Chamaeleo quadricornis</w:t>
      </w:r>
      <w:r w:rsidRPr="00D72004">
        <w:rPr>
          <w:rFonts w:ascii="Söhne" w:eastAsia="Times New Roman" w:hAnsi="Söhne" w:cs="Arial"/>
          <w:noProof/>
          <w:sz w:val="18"/>
          <w:lang w:val="en-IE" w:bidi="en-US"/>
        </w:rPr>
        <w:t xml:space="preserve"> and </w:t>
      </w:r>
      <w:r w:rsidRPr="00D72004">
        <w:rPr>
          <w:rFonts w:ascii="Söhne" w:eastAsia="Times New Roman" w:hAnsi="Söhne" w:cs="Arial"/>
          <w:i/>
          <w:noProof/>
          <w:sz w:val="18"/>
          <w:lang w:val="en-IE" w:bidi="en-US"/>
        </w:rPr>
        <w:t>Chamaeleo hoehnelli</w:t>
      </w:r>
      <w:r w:rsidRPr="00D72004">
        <w:rPr>
          <w:rFonts w:ascii="Söhne" w:eastAsia="Times New Roman" w:hAnsi="Söhne" w:cs="Arial"/>
          <w:noProof/>
          <w:sz w:val="18"/>
          <w:lang w:val="en-IE" w:bidi="en-US"/>
        </w:rPr>
        <w:t xml:space="preserve">) in the United Kingdom. </w:t>
      </w:r>
      <w:r w:rsidRPr="00D72004">
        <w:rPr>
          <w:rFonts w:ascii="Söhne" w:eastAsia="Times New Roman" w:hAnsi="Söhne" w:cs="Arial"/>
          <w:i/>
          <w:noProof/>
          <w:sz w:val="18"/>
          <w:lang w:val="en-IE" w:bidi="en-US"/>
        </w:rPr>
        <w:t>Vet. Rec.,</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150</w:t>
      </w:r>
      <w:r w:rsidRPr="00D72004">
        <w:rPr>
          <w:rFonts w:ascii="Söhne" w:eastAsia="Times New Roman" w:hAnsi="Söhne" w:cs="Arial"/>
          <w:noProof/>
          <w:sz w:val="18"/>
          <w:lang w:val="en-IE" w:bidi="en-US"/>
        </w:rPr>
        <w:t>, 451–452.</w:t>
      </w:r>
    </w:p>
    <w:p w14:paraId="2F09F182"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bCs/>
          <w:smallCaps/>
          <w:sz w:val="18"/>
          <w:lang w:val="en-IE" w:bidi="en-US"/>
        </w:rPr>
        <w:t>Fijan</w:t>
      </w:r>
      <w:proofErr w:type="spellEnd"/>
      <w:r w:rsidRPr="00D72004">
        <w:rPr>
          <w:rFonts w:ascii="Söhne" w:eastAsia="Times New Roman" w:hAnsi="Söhne" w:cs="Times New Roman"/>
          <w:bCs/>
          <w:smallCaps/>
          <w:sz w:val="18"/>
          <w:lang w:val="en-IE" w:bidi="en-US"/>
        </w:rPr>
        <w:t xml:space="preserve"> N., </w:t>
      </w:r>
      <w:proofErr w:type="spellStart"/>
      <w:r w:rsidRPr="00D72004">
        <w:rPr>
          <w:rFonts w:ascii="Söhne" w:eastAsia="Times New Roman" w:hAnsi="Söhne" w:cs="Times New Roman"/>
          <w:bCs/>
          <w:smallCaps/>
          <w:sz w:val="18"/>
          <w:lang w:val="en-IE" w:bidi="en-US"/>
        </w:rPr>
        <w:t>Matasin</w:t>
      </w:r>
      <w:proofErr w:type="spellEnd"/>
      <w:r w:rsidRPr="00D72004">
        <w:rPr>
          <w:rFonts w:ascii="Söhne" w:eastAsia="Times New Roman" w:hAnsi="Söhne" w:cs="Times New Roman"/>
          <w:bCs/>
          <w:smallCaps/>
          <w:sz w:val="18"/>
          <w:lang w:val="en-IE" w:bidi="en-US"/>
        </w:rPr>
        <w:t xml:space="preserve"> Z., </w:t>
      </w:r>
      <w:proofErr w:type="spellStart"/>
      <w:r w:rsidRPr="00D72004">
        <w:rPr>
          <w:rFonts w:ascii="Söhne" w:eastAsia="Times New Roman" w:hAnsi="Söhne" w:cs="Times New Roman"/>
          <w:bCs/>
          <w:smallCaps/>
          <w:sz w:val="18"/>
          <w:lang w:val="en-IE" w:bidi="en-US"/>
        </w:rPr>
        <w:t>Petrinec</w:t>
      </w:r>
      <w:proofErr w:type="spellEnd"/>
      <w:r w:rsidRPr="00D72004">
        <w:rPr>
          <w:rFonts w:ascii="Söhne" w:eastAsia="Times New Roman" w:hAnsi="Söhne" w:cs="Times New Roman"/>
          <w:bCs/>
          <w:smallCaps/>
          <w:sz w:val="18"/>
          <w:lang w:val="en-IE" w:bidi="en-US"/>
        </w:rPr>
        <w:t xml:space="preserve"> Z., </w:t>
      </w:r>
      <w:proofErr w:type="spellStart"/>
      <w:r w:rsidRPr="00D72004">
        <w:rPr>
          <w:rFonts w:ascii="Söhne" w:eastAsia="Times New Roman" w:hAnsi="Söhne" w:cs="Times New Roman"/>
          <w:bCs/>
          <w:smallCaps/>
          <w:sz w:val="18"/>
          <w:lang w:val="en-IE" w:bidi="en-US"/>
        </w:rPr>
        <w:t>Valpotic</w:t>
      </w:r>
      <w:proofErr w:type="spellEnd"/>
      <w:r w:rsidRPr="00D72004">
        <w:rPr>
          <w:rFonts w:ascii="Söhne" w:eastAsia="Times New Roman" w:hAnsi="Söhne" w:cs="Times New Roman"/>
          <w:bCs/>
          <w:smallCaps/>
          <w:sz w:val="18"/>
          <w:lang w:val="en-IE" w:bidi="en-US"/>
        </w:rPr>
        <w:t xml:space="preserve"> I. &amp; </w:t>
      </w:r>
      <w:proofErr w:type="spellStart"/>
      <w:r w:rsidRPr="00D72004">
        <w:rPr>
          <w:rFonts w:ascii="Söhne" w:eastAsia="Times New Roman" w:hAnsi="Söhne" w:cs="Times New Roman"/>
          <w:bCs/>
          <w:smallCaps/>
          <w:sz w:val="18"/>
          <w:lang w:val="en-IE" w:bidi="en-US"/>
        </w:rPr>
        <w:t>Zwillenberg</w:t>
      </w:r>
      <w:proofErr w:type="spellEnd"/>
      <w:r w:rsidRPr="00D72004">
        <w:rPr>
          <w:rFonts w:ascii="Söhne" w:eastAsia="Times New Roman" w:hAnsi="Söhne" w:cs="Times New Roman"/>
          <w:bCs/>
          <w:smallCaps/>
          <w:sz w:val="18"/>
          <w:lang w:val="en-IE" w:bidi="en-US"/>
        </w:rPr>
        <w:t xml:space="preserve"> L.O. </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1991). Isolation of an iridovirus-like agent from the green frog (</w:t>
      </w:r>
      <w:r w:rsidRPr="00D72004">
        <w:rPr>
          <w:rFonts w:ascii="Söhne" w:eastAsia="Times New Roman" w:hAnsi="Söhne" w:cs="Times New Roman"/>
          <w:i/>
          <w:sz w:val="18"/>
          <w:szCs w:val="18"/>
          <w:lang w:val="en-IE" w:bidi="en-US"/>
        </w:rPr>
        <w:t xml:space="preserve">Rana esculenta </w:t>
      </w:r>
      <w:r w:rsidRPr="00D72004">
        <w:rPr>
          <w:rFonts w:ascii="Söhne" w:eastAsia="Times New Roman" w:hAnsi="Söhne" w:cs="Times New Roman"/>
          <w:sz w:val="18"/>
          <w:lang w:val="en-IE" w:bidi="en-US"/>
        </w:rPr>
        <w:t xml:space="preserve">L.). </w:t>
      </w:r>
      <w:proofErr w:type="spellStart"/>
      <w:r w:rsidRPr="00D72004">
        <w:rPr>
          <w:rFonts w:ascii="Söhne" w:eastAsia="Times New Roman" w:hAnsi="Söhne" w:cs="Times New Roman"/>
          <w:i/>
          <w:iCs/>
          <w:sz w:val="18"/>
          <w:szCs w:val="18"/>
          <w:lang w:val="en-IE" w:bidi="en-US"/>
        </w:rPr>
        <w:t>Veterinarski</w:t>
      </w:r>
      <w:proofErr w:type="spellEnd"/>
      <w:r w:rsidRPr="00D72004">
        <w:rPr>
          <w:rFonts w:ascii="Söhne" w:eastAsia="Times New Roman" w:hAnsi="Söhne" w:cs="Times New Roman"/>
          <w:i/>
          <w:iCs/>
          <w:sz w:val="18"/>
          <w:szCs w:val="18"/>
          <w:lang w:val="en-IE" w:bidi="en-US"/>
        </w:rPr>
        <w:t xml:space="preserve"> </w:t>
      </w:r>
      <w:proofErr w:type="spellStart"/>
      <w:r w:rsidRPr="00D72004">
        <w:rPr>
          <w:rFonts w:ascii="Söhne" w:eastAsia="Times New Roman" w:hAnsi="Söhne" w:cs="Times New Roman"/>
          <w:i/>
          <w:iCs/>
          <w:sz w:val="18"/>
          <w:szCs w:val="18"/>
          <w:lang w:val="en-IE" w:bidi="en-US"/>
        </w:rPr>
        <w:t>Arhiv</w:t>
      </w:r>
      <w:proofErr w:type="spellEnd"/>
      <w:r w:rsidRPr="00D72004">
        <w:rPr>
          <w:rFonts w:ascii="Söhne" w:eastAsia="Times New Roman" w:hAnsi="Söhne" w:cs="Times New Roman"/>
          <w:i/>
          <w:iCs/>
          <w:sz w:val="18"/>
          <w:szCs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61</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151–158</w:t>
      </w:r>
      <w:r w:rsidRPr="00D72004">
        <w:rPr>
          <w:rFonts w:ascii="Söhne" w:eastAsia="Times New Roman" w:hAnsi="Söhne" w:cs="Arial"/>
          <w:noProof/>
          <w:sz w:val="18"/>
          <w:lang w:val="en-IE" w:bidi="en-US"/>
        </w:rPr>
        <w:t>.</w:t>
      </w:r>
    </w:p>
    <w:p w14:paraId="2B82D28F"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H</w:t>
      </w:r>
      <w:r w:rsidRPr="00D72004">
        <w:rPr>
          <w:rFonts w:ascii="Söhne" w:eastAsia="Times New Roman" w:hAnsi="Söhne" w:cs="Arial"/>
          <w:smallCaps/>
          <w:noProof/>
          <w:sz w:val="18"/>
          <w:lang w:val="en-IE" w:bidi="en-US"/>
        </w:rPr>
        <w:t xml:space="preserve">edrick </w:t>
      </w:r>
      <w:r w:rsidRPr="00D72004">
        <w:rPr>
          <w:rFonts w:ascii="Söhne" w:eastAsia="Times New Roman" w:hAnsi="Söhne" w:cs="Arial"/>
          <w:noProof/>
          <w:sz w:val="18"/>
          <w:lang w:val="en-IE" w:bidi="en-US"/>
        </w:rPr>
        <w:t>R</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P</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M</w:t>
      </w:r>
      <w:r w:rsidRPr="00D72004">
        <w:rPr>
          <w:rFonts w:ascii="Söhne" w:eastAsia="Times New Roman" w:hAnsi="Söhne" w:cs="Arial"/>
          <w:smallCaps/>
          <w:noProof/>
          <w:sz w:val="18"/>
          <w:lang w:val="en-IE" w:bidi="en-US"/>
        </w:rPr>
        <w:t>c</w:t>
      </w:r>
      <w:r w:rsidRPr="00D72004">
        <w:rPr>
          <w:rFonts w:ascii="Söhne" w:eastAsia="Times New Roman" w:hAnsi="Söhne" w:cs="Arial"/>
          <w:noProof/>
          <w:sz w:val="18"/>
          <w:lang w:val="en-IE" w:bidi="en-US"/>
        </w:rPr>
        <w:t>D</w:t>
      </w:r>
      <w:r w:rsidRPr="00D72004">
        <w:rPr>
          <w:rFonts w:ascii="Söhne" w:eastAsia="Times New Roman" w:hAnsi="Söhne" w:cs="Arial"/>
          <w:smallCaps/>
          <w:noProof/>
          <w:sz w:val="18"/>
          <w:lang w:val="en-IE" w:bidi="en-US"/>
        </w:rPr>
        <w:t xml:space="preserve">owell </w:t>
      </w:r>
      <w:r w:rsidRPr="00D72004">
        <w:rPr>
          <w:rFonts w:ascii="Söhne" w:eastAsia="Times New Roman" w:hAnsi="Söhne" w:cs="Arial"/>
          <w:noProof/>
          <w:sz w:val="18"/>
          <w:lang w:val="en-IE" w:bidi="en-US"/>
        </w:rPr>
        <w:t>T</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S</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A</w:t>
      </w:r>
      <w:r w:rsidRPr="00D72004">
        <w:rPr>
          <w:rFonts w:ascii="Söhne" w:eastAsia="Times New Roman" w:hAnsi="Söhne" w:cs="Arial"/>
          <w:smallCaps/>
          <w:noProof/>
          <w:sz w:val="18"/>
          <w:lang w:val="en-IE" w:bidi="en-US"/>
        </w:rPr>
        <w:t xml:space="preserve">hne </w:t>
      </w:r>
      <w:r w:rsidRPr="00D72004">
        <w:rPr>
          <w:rFonts w:ascii="Söhne" w:eastAsia="Times New Roman" w:hAnsi="Söhne" w:cs="Arial"/>
          <w:noProof/>
          <w:sz w:val="18"/>
          <w:lang w:val="en-IE" w:bidi="en-US"/>
        </w:rPr>
        <w:t>W</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T</w:t>
      </w:r>
      <w:r w:rsidRPr="00D72004">
        <w:rPr>
          <w:rFonts w:ascii="Söhne" w:eastAsia="Times New Roman" w:hAnsi="Söhne" w:cs="Arial"/>
          <w:smallCaps/>
          <w:noProof/>
          <w:sz w:val="18"/>
          <w:lang w:val="en-IE" w:bidi="en-US"/>
        </w:rPr>
        <w:t xml:space="preserve">orhy </w:t>
      </w:r>
      <w:r w:rsidRPr="00D72004">
        <w:rPr>
          <w:rFonts w:ascii="Söhne" w:eastAsia="Times New Roman" w:hAnsi="Söhne" w:cs="Arial"/>
          <w:noProof/>
          <w:sz w:val="18"/>
          <w:lang w:val="en-IE" w:bidi="en-US"/>
        </w:rPr>
        <w:t>C</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w:t>
      </w:r>
      <w:r w:rsidRPr="00D72004">
        <w:rPr>
          <w:rFonts w:ascii="Söhne" w:eastAsia="Times New Roman" w:hAnsi="Söhne" w:cs="Arial"/>
          <w:smallCaps/>
          <w:noProof/>
          <w:sz w:val="18"/>
          <w:lang w:val="en-IE" w:bidi="en-US"/>
        </w:rPr>
        <w:t xml:space="preserve">de </w:t>
      </w:r>
      <w:r w:rsidRPr="00D72004">
        <w:rPr>
          <w:rFonts w:ascii="Söhne" w:eastAsia="Times New Roman" w:hAnsi="Söhne" w:cs="Arial"/>
          <w:noProof/>
          <w:sz w:val="18"/>
          <w:lang w:val="en-IE" w:bidi="en-US"/>
        </w:rPr>
        <w:t>K</w:t>
      </w:r>
      <w:r w:rsidRPr="00D72004">
        <w:rPr>
          <w:rFonts w:ascii="Söhne" w:eastAsia="Times New Roman" w:hAnsi="Söhne" w:cs="Arial"/>
          <w:smallCaps/>
          <w:noProof/>
          <w:sz w:val="18"/>
          <w:lang w:val="en-IE" w:bidi="en-US"/>
        </w:rPr>
        <w:t xml:space="preserve">inkelin </w:t>
      </w:r>
      <w:r w:rsidRPr="00D72004">
        <w:rPr>
          <w:rFonts w:ascii="Söhne" w:eastAsia="Times New Roman" w:hAnsi="Söhne" w:cs="Arial"/>
          <w:noProof/>
          <w:sz w:val="18"/>
          <w:lang w:val="en-IE" w:bidi="en-US"/>
        </w:rPr>
        <w:t>P</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(1992). Properties of three iridovirus-like agents associated with systemic infections of fish. </w:t>
      </w:r>
      <w:r w:rsidRPr="00D72004">
        <w:rPr>
          <w:rFonts w:ascii="Söhne" w:eastAsia="Times New Roman" w:hAnsi="Söhne" w:cs="Arial"/>
          <w:i/>
          <w:noProof/>
          <w:sz w:val="18"/>
          <w:lang w:val="en-IE" w:bidi="en-US"/>
        </w:rPr>
        <w:t xml:space="preserve">Dis. Aquat. Org., </w:t>
      </w:r>
      <w:r w:rsidRPr="00D72004">
        <w:rPr>
          <w:rFonts w:ascii="Söhne" w:eastAsia="Times New Roman" w:hAnsi="Söhne" w:cs="Arial"/>
          <w:b/>
          <w:noProof/>
          <w:sz w:val="18"/>
          <w:lang w:val="en-IE" w:bidi="en-US"/>
        </w:rPr>
        <w:t>13</w:t>
      </w:r>
      <w:r w:rsidRPr="00D72004">
        <w:rPr>
          <w:rFonts w:ascii="Söhne" w:eastAsia="Times New Roman" w:hAnsi="Söhne" w:cs="Arial"/>
          <w:noProof/>
          <w:sz w:val="18"/>
          <w:lang w:val="en-IE" w:bidi="en-US"/>
        </w:rPr>
        <w:t>, 203–209.</w:t>
      </w:r>
    </w:p>
    <w:p w14:paraId="54D4729E" w14:textId="77777777" w:rsidR="00D72004" w:rsidRPr="00D72004" w:rsidRDefault="00D72004" w:rsidP="00D72004">
      <w:pPr>
        <w:spacing w:after="240" w:line="240" w:lineRule="auto"/>
        <w:jc w:val="both"/>
        <w:rPr>
          <w:rFonts w:ascii="Söhne" w:eastAsia="Times New Roman" w:hAnsi="Söhne" w:cs="Arial"/>
          <w:strike/>
          <w:noProof/>
          <w:sz w:val="18"/>
          <w:lang w:val="en-IE" w:bidi="en-US"/>
        </w:rPr>
      </w:pPr>
      <w:r w:rsidRPr="00D72004">
        <w:rPr>
          <w:rFonts w:ascii="Söhne" w:eastAsia="Times New Roman" w:hAnsi="Söhne" w:cs="Arial"/>
          <w:strike/>
          <w:noProof/>
          <w:sz w:val="18"/>
          <w:highlight w:val="yellow"/>
          <w:lang w:val="en-IE" w:bidi="en-US"/>
        </w:rPr>
        <w:t>H</w:t>
      </w:r>
      <w:r w:rsidRPr="00D72004">
        <w:rPr>
          <w:rFonts w:ascii="Söhne" w:eastAsia="Times New Roman" w:hAnsi="Söhne" w:cs="Arial"/>
          <w:smallCaps/>
          <w:strike/>
          <w:noProof/>
          <w:sz w:val="18"/>
          <w:highlight w:val="yellow"/>
          <w:lang w:val="en-IE" w:bidi="en-US"/>
        </w:rPr>
        <w:t xml:space="preserve">olopainen </w:t>
      </w:r>
      <w:r w:rsidRPr="00D72004">
        <w:rPr>
          <w:rFonts w:ascii="Söhne" w:eastAsia="Times New Roman" w:hAnsi="Söhne" w:cs="Arial"/>
          <w:strike/>
          <w:noProof/>
          <w:sz w:val="18"/>
          <w:highlight w:val="yellow"/>
          <w:lang w:val="en-IE" w:bidi="en-US"/>
        </w:rPr>
        <w:t>R</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 H</w:t>
      </w:r>
      <w:r w:rsidRPr="00D72004">
        <w:rPr>
          <w:rFonts w:ascii="Söhne" w:eastAsia="Times New Roman" w:hAnsi="Söhne" w:cs="Arial"/>
          <w:smallCaps/>
          <w:strike/>
          <w:noProof/>
          <w:sz w:val="18"/>
          <w:highlight w:val="yellow"/>
          <w:lang w:val="en-IE" w:bidi="en-US"/>
        </w:rPr>
        <w:t xml:space="preserve">onkanen </w:t>
      </w:r>
      <w:r w:rsidRPr="00D72004">
        <w:rPr>
          <w:rFonts w:ascii="Söhne" w:eastAsia="Times New Roman" w:hAnsi="Söhne" w:cs="Arial"/>
          <w:strike/>
          <w:noProof/>
          <w:sz w:val="18"/>
          <w:highlight w:val="yellow"/>
          <w:lang w:val="en-IE" w:bidi="en-US"/>
        </w:rPr>
        <w:t>J</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 J</w:t>
      </w:r>
      <w:r w:rsidRPr="00D72004">
        <w:rPr>
          <w:rFonts w:ascii="Söhne" w:eastAsia="Times New Roman" w:hAnsi="Söhne" w:cs="Arial"/>
          <w:smallCaps/>
          <w:strike/>
          <w:noProof/>
          <w:sz w:val="18"/>
          <w:highlight w:val="yellow"/>
          <w:lang w:val="en-IE" w:bidi="en-US"/>
        </w:rPr>
        <w:t xml:space="preserve">ensen </w:t>
      </w:r>
      <w:r w:rsidRPr="00D72004">
        <w:rPr>
          <w:rFonts w:ascii="Söhne" w:eastAsia="Times New Roman" w:hAnsi="Söhne" w:cs="Arial"/>
          <w:strike/>
          <w:noProof/>
          <w:sz w:val="18"/>
          <w:highlight w:val="yellow"/>
          <w:lang w:val="en-IE" w:bidi="en-US"/>
        </w:rPr>
        <w:t>B</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B</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 A</w:t>
      </w:r>
      <w:r w:rsidRPr="00D72004">
        <w:rPr>
          <w:rFonts w:ascii="Söhne" w:eastAsia="Times New Roman" w:hAnsi="Söhne" w:cs="Arial"/>
          <w:smallCaps/>
          <w:strike/>
          <w:noProof/>
          <w:sz w:val="18"/>
          <w:highlight w:val="yellow"/>
          <w:lang w:val="en-IE" w:bidi="en-US"/>
        </w:rPr>
        <w:t xml:space="preserve">riel </w:t>
      </w:r>
      <w:r w:rsidRPr="00D72004">
        <w:rPr>
          <w:rFonts w:ascii="Söhne" w:eastAsia="Times New Roman" w:hAnsi="Söhne" w:cs="Arial"/>
          <w:strike/>
          <w:noProof/>
          <w:sz w:val="18"/>
          <w:highlight w:val="yellow"/>
          <w:lang w:val="en-IE" w:bidi="en-US"/>
        </w:rPr>
        <w:t>E</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 xml:space="preserve"> &amp; T</w:t>
      </w:r>
      <w:r w:rsidRPr="00D72004">
        <w:rPr>
          <w:rFonts w:ascii="Söhne" w:eastAsia="Times New Roman" w:hAnsi="Söhne" w:cs="Arial"/>
          <w:smallCaps/>
          <w:strike/>
          <w:noProof/>
          <w:sz w:val="18"/>
          <w:highlight w:val="yellow"/>
          <w:lang w:val="en-IE" w:bidi="en-US"/>
        </w:rPr>
        <w:t xml:space="preserve">apiovaara </w:t>
      </w:r>
      <w:r w:rsidRPr="00D72004">
        <w:rPr>
          <w:rFonts w:ascii="Söhne" w:eastAsia="Times New Roman" w:hAnsi="Söhne" w:cs="Arial"/>
          <w:strike/>
          <w:noProof/>
          <w:sz w:val="18"/>
          <w:highlight w:val="yellow"/>
          <w:lang w:val="en-IE" w:bidi="en-US"/>
        </w:rPr>
        <w:t>H</w:t>
      </w:r>
      <w:r w:rsidRPr="00D72004">
        <w:rPr>
          <w:rFonts w:ascii="Söhne" w:eastAsia="Times New Roman" w:hAnsi="Söhne" w:cs="Arial"/>
          <w:smallCaps/>
          <w:strike/>
          <w:noProof/>
          <w:sz w:val="18"/>
          <w:highlight w:val="yellow"/>
          <w:lang w:val="en-IE" w:bidi="en-US"/>
        </w:rPr>
        <w:t>.</w:t>
      </w:r>
      <w:r w:rsidRPr="00D72004">
        <w:rPr>
          <w:rFonts w:ascii="Söhne" w:eastAsia="Times New Roman" w:hAnsi="Söhne" w:cs="Arial"/>
          <w:strike/>
          <w:noProof/>
          <w:sz w:val="18"/>
          <w:highlight w:val="yellow"/>
          <w:lang w:val="en-IE" w:bidi="en-US"/>
        </w:rPr>
        <w:t xml:space="preserve"> (2011). Quantitation of ranaviruses in cell culture and tissue samples. </w:t>
      </w:r>
      <w:r w:rsidRPr="00D72004">
        <w:rPr>
          <w:rFonts w:ascii="Söhne" w:eastAsia="Times New Roman" w:hAnsi="Söhne" w:cs="Arial"/>
          <w:i/>
          <w:strike/>
          <w:noProof/>
          <w:sz w:val="18"/>
          <w:highlight w:val="yellow"/>
          <w:lang w:val="en-IE" w:bidi="en-US"/>
        </w:rPr>
        <w:t>J. Virol. Methods,</w:t>
      </w:r>
      <w:r w:rsidRPr="00D72004">
        <w:rPr>
          <w:rFonts w:ascii="Söhne" w:eastAsia="Times New Roman" w:hAnsi="Söhne" w:cs="Arial"/>
          <w:strike/>
          <w:noProof/>
          <w:sz w:val="18"/>
          <w:highlight w:val="yellow"/>
          <w:lang w:val="en-IE" w:bidi="en-US"/>
        </w:rPr>
        <w:t xml:space="preserve"> </w:t>
      </w:r>
      <w:r w:rsidRPr="00D72004">
        <w:rPr>
          <w:rFonts w:ascii="Söhne" w:eastAsia="Times New Roman" w:hAnsi="Söhne" w:cs="Arial"/>
          <w:b/>
          <w:strike/>
          <w:noProof/>
          <w:sz w:val="18"/>
          <w:highlight w:val="yellow"/>
          <w:lang w:val="en-IE" w:bidi="en-US"/>
        </w:rPr>
        <w:t>171</w:t>
      </w:r>
      <w:r w:rsidRPr="00D72004">
        <w:rPr>
          <w:rFonts w:ascii="Söhne" w:eastAsia="Times New Roman" w:hAnsi="Söhne" w:cs="Arial"/>
          <w:strike/>
          <w:noProof/>
          <w:sz w:val="18"/>
          <w:highlight w:val="yellow"/>
          <w:lang w:val="en-IE" w:bidi="en-US"/>
        </w:rPr>
        <w:t>, 225–233.</w:t>
      </w:r>
    </w:p>
    <w:p w14:paraId="753DF9DA"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de-DE" w:bidi="en-US"/>
        </w:rPr>
        <w:t>H</w:t>
      </w:r>
      <w:r w:rsidRPr="00D72004">
        <w:rPr>
          <w:rFonts w:ascii="Söhne" w:eastAsia="Times New Roman" w:hAnsi="Söhne" w:cs="Arial"/>
          <w:smallCaps/>
          <w:noProof/>
          <w:sz w:val="18"/>
          <w:lang w:val="de-DE" w:bidi="en-US"/>
        </w:rPr>
        <w:t xml:space="preserve">olopainen </w:t>
      </w:r>
      <w:r w:rsidRPr="00D72004">
        <w:rPr>
          <w:rFonts w:ascii="Söhne" w:eastAsia="Times New Roman" w:hAnsi="Söhne" w:cs="Arial"/>
          <w:noProof/>
          <w:sz w:val="18"/>
          <w:lang w:val="de-DE" w:bidi="en-US"/>
        </w:rPr>
        <w:t>R</w:t>
      </w:r>
      <w:r w:rsidRPr="00D72004">
        <w:rPr>
          <w:rFonts w:ascii="Söhne" w:eastAsia="Times New Roman" w:hAnsi="Söhne" w:cs="Arial"/>
          <w:smallCaps/>
          <w:noProof/>
          <w:sz w:val="18"/>
          <w:lang w:val="de-DE" w:bidi="en-US"/>
        </w:rPr>
        <w:t>.</w:t>
      </w:r>
      <w:r w:rsidRPr="00D72004">
        <w:rPr>
          <w:rFonts w:ascii="Söhne" w:eastAsia="Times New Roman" w:hAnsi="Söhne" w:cs="Arial"/>
          <w:noProof/>
          <w:sz w:val="18"/>
          <w:lang w:val="de-DE" w:bidi="en-US"/>
        </w:rPr>
        <w:t xml:space="preserve">, </w:t>
      </w:r>
      <w:r w:rsidRPr="00D72004">
        <w:rPr>
          <w:rFonts w:ascii="Söhne" w:eastAsia="Times New Roman" w:hAnsi="Söhne" w:cs="Arial"/>
          <w:smallCaps/>
          <w:noProof/>
          <w:sz w:val="18"/>
          <w:szCs w:val="18"/>
          <w:lang w:val="de-DE" w:bidi="en-US"/>
        </w:rPr>
        <w:t xml:space="preserve">Ohlemeyer S., </w:t>
      </w:r>
      <w:r w:rsidRPr="00D72004">
        <w:rPr>
          <w:rFonts w:ascii="Söhne" w:eastAsia="Times New Roman" w:hAnsi="Söhne" w:cs="Arial"/>
          <w:smallCaps/>
          <w:sz w:val="18"/>
          <w:szCs w:val="18"/>
          <w:lang w:val="de-DE" w:bidi="en-US"/>
        </w:rPr>
        <w:t>Schütze</w:t>
      </w:r>
      <w:r w:rsidRPr="00D72004">
        <w:rPr>
          <w:rFonts w:ascii="Söhne" w:eastAsia="Times New Roman" w:hAnsi="Söhne" w:cs="Arial"/>
          <w:smallCaps/>
          <w:noProof/>
          <w:sz w:val="18"/>
          <w:szCs w:val="18"/>
          <w:lang w:val="de-DE" w:bidi="en-US"/>
        </w:rPr>
        <w:t xml:space="preserve"> H., Bergmann</w:t>
      </w:r>
      <w:r w:rsidRPr="00D72004">
        <w:rPr>
          <w:rFonts w:ascii="Söhne" w:eastAsia="Times New Roman" w:hAnsi="Söhne" w:cs="Arial"/>
          <w:smallCaps/>
          <w:noProof/>
          <w:sz w:val="18"/>
          <w:lang w:val="de-DE" w:bidi="en-US"/>
        </w:rPr>
        <w:t xml:space="preserve"> </w:t>
      </w:r>
      <w:r w:rsidRPr="00D72004">
        <w:rPr>
          <w:rFonts w:ascii="Söhne" w:eastAsia="Times New Roman" w:hAnsi="Söhne" w:cs="Arial"/>
          <w:noProof/>
          <w:sz w:val="18"/>
          <w:lang w:val="de-DE" w:bidi="en-US"/>
        </w:rPr>
        <w:t>S</w:t>
      </w:r>
      <w:r w:rsidRPr="00D72004">
        <w:rPr>
          <w:rFonts w:ascii="Söhne" w:eastAsia="Times New Roman" w:hAnsi="Söhne" w:cs="Arial"/>
          <w:smallCaps/>
          <w:noProof/>
          <w:sz w:val="18"/>
          <w:lang w:val="de-DE" w:bidi="en-US"/>
        </w:rPr>
        <w:t>.</w:t>
      </w:r>
      <w:r w:rsidRPr="00D72004">
        <w:rPr>
          <w:rFonts w:ascii="Söhne" w:eastAsia="Times New Roman" w:hAnsi="Söhne" w:cs="Arial"/>
          <w:noProof/>
          <w:sz w:val="18"/>
          <w:lang w:val="de-DE" w:bidi="en-US"/>
        </w:rPr>
        <w:t>M</w:t>
      </w:r>
      <w:r w:rsidRPr="00D72004">
        <w:rPr>
          <w:rFonts w:ascii="Söhne" w:eastAsia="Times New Roman" w:hAnsi="Söhne" w:cs="Arial"/>
          <w:smallCaps/>
          <w:noProof/>
          <w:sz w:val="18"/>
          <w:lang w:val="de-DE" w:bidi="en-US"/>
        </w:rPr>
        <w:t>.</w:t>
      </w:r>
      <w:r w:rsidRPr="00D72004">
        <w:rPr>
          <w:rFonts w:ascii="Söhne" w:eastAsia="Times New Roman" w:hAnsi="Söhne" w:cs="Arial"/>
          <w:noProof/>
          <w:sz w:val="18"/>
          <w:lang w:val="de-DE" w:bidi="en-US"/>
        </w:rPr>
        <w:t xml:space="preserve"> &amp; T</w:t>
      </w:r>
      <w:r w:rsidRPr="00D72004">
        <w:rPr>
          <w:rFonts w:ascii="Söhne" w:eastAsia="Times New Roman" w:hAnsi="Söhne" w:cs="Arial"/>
          <w:smallCaps/>
          <w:noProof/>
          <w:sz w:val="18"/>
          <w:lang w:val="de-DE" w:bidi="en-US"/>
        </w:rPr>
        <w:t xml:space="preserve">apiovaara </w:t>
      </w:r>
      <w:r w:rsidRPr="00D72004">
        <w:rPr>
          <w:rFonts w:ascii="Söhne" w:eastAsia="Times New Roman" w:hAnsi="Söhne" w:cs="Arial"/>
          <w:noProof/>
          <w:sz w:val="18"/>
          <w:lang w:val="de-DE" w:bidi="en-US"/>
        </w:rPr>
        <w:t>H</w:t>
      </w:r>
      <w:r w:rsidRPr="00D72004">
        <w:rPr>
          <w:rFonts w:ascii="Söhne" w:eastAsia="Times New Roman" w:hAnsi="Söhne" w:cs="Arial"/>
          <w:smallCaps/>
          <w:noProof/>
          <w:sz w:val="18"/>
          <w:lang w:val="de-DE" w:bidi="en-US"/>
        </w:rPr>
        <w:t>.</w:t>
      </w:r>
      <w:r w:rsidRPr="00D72004">
        <w:rPr>
          <w:rFonts w:ascii="Söhne" w:eastAsia="Times New Roman" w:hAnsi="Söhne" w:cs="Arial"/>
          <w:noProof/>
          <w:sz w:val="18"/>
          <w:lang w:val="de-DE" w:bidi="en-US"/>
        </w:rPr>
        <w:t xml:space="preserve"> (2009). </w:t>
      </w:r>
      <w:r w:rsidRPr="00D72004">
        <w:rPr>
          <w:rFonts w:ascii="Söhne" w:eastAsia="Times New Roman" w:hAnsi="Söhne" w:cs="Arial"/>
          <w:noProof/>
          <w:sz w:val="18"/>
          <w:lang w:val="en-IE" w:bidi="en-US"/>
        </w:rPr>
        <w:t xml:space="preserve">Ranavirus phylogeny and differentiation based on major capsid protein, DNA polymerase and neurofilament triplet H1-like protein genes. </w:t>
      </w:r>
      <w:r w:rsidRPr="00D72004">
        <w:rPr>
          <w:rFonts w:ascii="Söhne" w:eastAsia="Times New Roman" w:hAnsi="Söhne" w:cs="Arial"/>
          <w:i/>
          <w:noProof/>
          <w:sz w:val="18"/>
          <w:lang w:val="en-IE" w:bidi="en-US"/>
        </w:rPr>
        <w:t>Dis. Aquat. Org.,</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85</w:t>
      </w:r>
      <w:r w:rsidRPr="00D72004">
        <w:rPr>
          <w:rFonts w:ascii="Söhne" w:eastAsia="Times New Roman" w:hAnsi="Söhne" w:cs="Arial"/>
          <w:noProof/>
          <w:sz w:val="18"/>
          <w:lang w:val="en-IE" w:bidi="en-US"/>
        </w:rPr>
        <w:t>, 81–91.</w:t>
      </w:r>
    </w:p>
    <w:p w14:paraId="65A713F5"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smallCaps/>
          <w:sz w:val="18"/>
          <w:lang w:val="en-IE" w:bidi="en-US"/>
        </w:rPr>
        <w:t xml:space="preserve">Hyatt A.D., Gould A.R., </w:t>
      </w:r>
      <w:proofErr w:type="spellStart"/>
      <w:r w:rsidRPr="00D72004">
        <w:rPr>
          <w:rFonts w:ascii="Söhne" w:eastAsia="Times New Roman" w:hAnsi="Söhne" w:cs="Times New Roman"/>
          <w:smallCaps/>
          <w:sz w:val="18"/>
          <w:lang w:val="en-IE" w:bidi="en-US"/>
        </w:rPr>
        <w:t>Zupanovic</w:t>
      </w:r>
      <w:proofErr w:type="spellEnd"/>
      <w:r w:rsidRPr="00D72004">
        <w:rPr>
          <w:rFonts w:ascii="Söhne" w:eastAsia="Times New Roman" w:hAnsi="Söhne" w:cs="Times New Roman"/>
          <w:smallCaps/>
          <w:sz w:val="18"/>
          <w:lang w:val="en-IE" w:bidi="en-US"/>
        </w:rPr>
        <w:t xml:space="preserve"> Z., Cunningham A.A., </w:t>
      </w:r>
      <w:proofErr w:type="spellStart"/>
      <w:r w:rsidRPr="00D72004">
        <w:rPr>
          <w:rFonts w:ascii="Söhne" w:eastAsia="Times New Roman" w:hAnsi="Söhne" w:cs="Times New Roman"/>
          <w:smallCaps/>
          <w:sz w:val="18"/>
          <w:lang w:val="en-IE" w:bidi="en-US"/>
        </w:rPr>
        <w:t>Hengstberger</w:t>
      </w:r>
      <w:proofErr w:type="spellEnd"/>
      <w:r w:rsidRPr="00D72004">
        <w:rPr>
          <w:rFonts w:ascii="Söhne" w:eastAsia="Times New Roman" w:hAnsi="Söhne" w:cs="Times New Roman"/>
          <w:smallCaps/>
          <w:sz w:val="18"/>
          <w:lang w:val="en-IE" w:bidi="en-US"/>
        </w:rPr>
        <w:t xml:space="preserve"> S., </w:t>
      </w:r>
      <w:r w:rsidRPr="00D72004">
        <w:rPr>
          <w:rFonts w:ascii="Söhne" w:eastAsia="Times New Roman" w:hAnsi="Söhne" w:cs="Times New Roman"/>
          <w:smallCaps/>
          <w:spacing w:val="-2"/>
          <w:sz w:val="18"/>
          <w:lang w:val="en-IE" w:bidi="en-US"/>
        </w:rPr>
        <w:t xml:space="preserve">Whittington </w:t>
      </w:r>
      <w:r w:rsidRPr="00D72004">
        <w:rPr>
          <w:rFonts w:ascii="Söhne" w:eastAsia="Times New Roman" w:hAnsi="Söhne" w:cs="Times New Roman"/>
          <w:smallCaps/>
          <w:sz w:val="18"/>
          <w:lang w:val="en-IE" w:bidi="en-US"/>
        </w:rPr>
        <w:t xml:space="preserve">R.J., </w:t>
      </w:r>
      <w:proofErr w:type="spellStart"/>
      <w:r w:rsidRPr="00D72004">
        <w:rPr>
          <w:rFonts w:ascii="Söhne" w:eastAsia="Times New Roman" w:hAnsi="Söhne" w:cs="Times New Roman"/>
          <w:smallCaps/>
          <w:sz w:val="18"/>
          <w:lang w:val="en-IE" w:bidi="en-US"/>
        </w:rPr>
        <w:t>Kattenbelt</w:t>
      </w:r>
      <w:proofErr w:type="spellEnd"/>
      <w:r w:rsidRPr="00D72004">
        <w:rPr>
          <w:rFonts w:ascii="Söhne" w:eastAsia="Times New Roman" w:hAnsi="Söhne" w:cs="Times New Roman"/>
          <w:smallCaps/>
          <w:sz w:val="18"/>
          <w:lang w:val="en-IE" w:bidi="en-US"/>
        </w:rPr>
        <w:t xml:space="preserve"> J. &amp;</w:t>
      </w:r>
      <w:r w:rsidRPr="00D72004">
        <w:rPr>
          <w:rFonts w:ascii="Söhne" w:eastAsia="Times New Roman" w:hAnsi="Söhne" w:cs="Times New Roman"/>
          <w:sz w:val="18"/>
          <w:lang w:val="en-IE" w:bidi="en-US"/>
        </w:rPr>
        <w:t xml:space="preserve"> C</w:t>
      </w:r>
      <w:r w:rsidRPr="00D72004">
        <w:rPr>
          <w:rFonts w:ascii="Söhne" w:eastAsia="Times New Roman" w:hAnsi="Söhne" w:cs="Times New Roman"/>
          <w:smallCaps/>
          <w:sz w:val="18"/>
          <w:lang w:val="en-IE" w:bidi="en-US"/>
        </w:rPr>
        <w:t xml:space="preserve">oupar </w:t>
      </w:r>
      <w:r w:rsidRPr="00D72004">
        <w:rPr>
          <w:rFonts w:ascii="Söhne" w:eastAsia="Times New Roman" w:hAnsi="Söhne" w:cs="Times New Roman"/>
          <w:sz w:val="18"/>
          <w:lang w:val="en-IE" w:bidi="en-US"/>
        </w:rPr>
        <w:t xml:space="preserve">B.E.H. (2000). Comparative studies of piscine and amphibian iridoviruses. </w:t>
      </w:r>
      <w:r w:rsidRPr="00D72004">
        <w:rPr>
          <w:rFonts w:ascii="Söhne" w:eastAsia="Times New Roman" w:hAnsi="Söhne" w:cs="Times New Roman"/>
          <w:i/>
          <w:sz w:val="18"/>
          <w:szCs w:val="18"/>
          <w:lang w:val="en-IE" w:bidi="en-US"/>
        </w:rPr>
        <w:t xml:space="preserve">Arch. </w:t>
      </w:r>
      <w:proofErr w:type="spellStart"/>
      <w:r w:rsidRPr="00D72004">
        <w:rPr>
          <w:rFonts w:ascii="Söhne" w:eastAsia="Times New Roman" w:hAnsi="Söhne" w:cs="Times New Roman"/>
          <w:i/>
          <w:sz w:val="18"/>
          <w:szCs w:val="18"/>
          <w:lang w:val="en-IE" w:bidi="en-US"/>
        </w:rPr>
        <w:t>Virol</w:t>
      </w:r>
      <w:proofErr w:type="spellEnd"/>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b/>
          <w:sz w:val="18"/>
          <w:szCs w:val="18"/>
          <w:lang w:val="en-IE" w:bidi="en-US"/>
        </w:rPr>
        <w:t>145</w:t>
      </w:r>
      <w:r w:rsidRPr="00D72004">
        <w:rPr>
          <w:rFonts w:ascii="Söhne" w:eastAsia="Times New Roman" w:hAnsi="Söhne" w:cs="Times New Roman"/>
          <w:sz w:val="18"/>
          <w:lang w:val="en-IE" w:bidi="en-US"/>
        </w:rPr>
        <w:t>, 301–331</w:t>
      </w:r>
      <w:r w:rsidRPr="00D72004">
        <w:rPr>
          <w:rFonts w:ascii="Söhne" w:eastAsia="Times New Roman" w:hAnsi="Söhne" w:cs="Arial"/>
          <w:noProof/>
          <w:sz w:val="18"/>
          <w:lang w:val="en-IE" w:bidi="en-US"/>
        </w:rPr>
        <w:t>.</w:t>
      </w:r>
    </w:p>
    <w:p w14:paraId="55B59045"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Hyatt A.D., Williamson M., Coupar B.E.H., Middleton D., </w:t>
      </w:r>
      <w:proofErr w:type="spellStart"/>
      <w:r w:rsidRPr="00D72004">
        <w:rPr>
          <w:rFonts w:ascii="Söhne" w:eastAsia="Times New Roman" w:hAnsi="Söhne" w:cs="Times New Roman"/>
          <w:bCs/>
          <w:smallCaps/>
          <w:sz w:val="18"/>
          <w:lang w:val="en-IE" w:bidi="en-US"/>
        </w:rPr>
        <w:t>Hengstberger</w:t>
      </w:r>
      <w:proofErr w:type="spellEnd"/>
      <w:r w:rsidRPr="00D72004">
        <w:rPr>
          <w:rFonts w:ascii="Söhne" w:eastAsia="Times New Roman" w:hAnsi="Söhne" w:cs="Times New Roman"/>
          <w:bCs/>
          <w:smallCaps/>
          <w:sz w:val="18"/>
          <w:lang w:val="en-IE" w:bidi="en-US"/>
        </w:rPr>
        <w:t xml:space="preserve"> S.G., Gould A.R., Selleck P., Wise T.G., </w:t>
      </w:r>
      <w:proofErr w:type="spellStart"/>
      <w:r w:rsidRPr="00D72004">
        <w:rPr>
          <w:rFonts w:ascii="Söhne" w:eastAsia="Times New Roman" w:hAnsi="Söhne" w:cs="Times New Roman"/>
          <w:bCs/>
          <w:smallCaps/>
          <w:sz w:val="18"/>
          <w:lang w:val="en-IE" w:bidi="en-US"/>
        </w:rPr>
        <w:t>Kattenbelt</w:t>
      </w:r>
      <w:proofErr w:type="spellEnd"/>
      <w:r w:rsidRPr="00D72004">
        <w:rPr>
          <w:rFonts w:ascii="Söhne" w:eastAsia="Times New Roman" w:hAnsi="Söhne" w:cs="Times New Roman"/>
          <w:bCs/>
          <w:smallCaps/>
          <w:sz w:val="18"/>
          <w:lang w:val="en-IE" w:bidi="en-US"/>
        </w:rPr>
        <w:t xml:space="preserve"> J., Cunningham A.A.&amp; Lee J.</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 xml:space="preserve">(2002). First identification of a </w:t>
      </w:r>
      <w:proofErr w:type="spellStart"/>
      <w:r w:rsidRPr="00D72004">
        <w:rPr>
          <w:rFonts w:ascii="Söhne" w:eastAsia="Times New Roman" w:hAnsi="Söhne" w:cs="Times New Roman"/>
          <w:sz w:val="18"/>
          <w:lang w:val="en-IE" w:bidi="en-US"/>
        </w:rPr>
        <w:t>ranavirus</w:t>
      </w:r>
      <w:proofErr w:type="spellEnd"/>
      <w:r w:rsidRPr="00D72004">
        <w:rPr>
          <w:rFonts w:ascii="Söhne" w:eastAsia="Times New Roman" w:hAnsi="Söhne" w:cs="Times New Roman"/>
          <w:sz w:val="18"/>
          <w:lang w:val="en-IE" w:bidi="en-US"/>
        </w:rPr>
        <w:t xml:space="preserve"> from green pythons (</w:t>
      </w:r>
      <w:proofErr w:type="spellStart"/>
      <w:r w:rsidRPr="00D72004">
        <w:rPr>
          <w:rFonts w:ascii="Söhne" w:eastAsia="Times New Roman" w:hAnsi="Söhne" w:cs="Times New Roman"/>
          <w:i/>
          <w:sz w:val="18"/>
          <w:szCs w:val="18"/>
          <w:lang w:val="en-IE" w:bidi="en-US"/>
        </w:rPr>
        <w:t>Chondropython</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viridis</w:t>
      </w:r>
      <w:proofErr w:type="spellEnd"/>
      <w:r w:rsidRPr="00D72004">
        <w:rPr>
          <w:rFonts w:ascii="Söhne" w:eastAsia="Times New Roman" w:hAnsi="Söhne" w:cs="Times New Roman"/>
          <w:sz w:val="18"/>
          <w:lang w:val="en-IE" w:bidi="en-US"/>
        </w:rPr>
        <w:t>).</w:t>
      </w:r>
      <w:r w:rsidRPr="00D72004">
        <w:rPr>
          <w:rFonts w:ascii="Söhne" w:eastAsia="Times New Roman" w:hAnsi="Söhne" w:cs="Times New Roman"/>
          <w:i/>
          <w:iCs/>
          <w:sz w:val="18"/>
          <w:szCs w:val="18"/>
          <w:lang w:val="en-IE" w:bidi="en-US"/>
        </w:rPr>
        <w:t xml:space="preserve"> J. </w:t>
      </w:r>
      <w:proofErr w:type="spellStart"/>
      <w:r w:rsidRPr="00D72004">
        <w:rPr>
          <w:rFonts w:ascii="Söhne" w:eastAsia="Times New Roman" w:hAnsi="Söhne" w:cs="Times New Roman"/>
          <w:i/>
          <w:iCs/>
          <w:sz w:val="18"/>
          <w:szCs w:val="18"/>
          <w:lang w:val="en-IE" w:bidi="en-US"/>
        </w:rPr>
        <w:t>Wildl</w:t>
      </w:r>
      <w:proofErr w:type="spellEnd"/>
      <w:r w:rsidRPr="00D72004">
        <w:rPr>
          <w:rFonts w:ascii="Söhne" w:eastAsia="Times New Roman" w:hAnsi="Söhne" w:cs="Times New Roman"/>
          <w:i/>
          <w:iCs/>
          <w:sz w:val="18"/>
          <w:szCs w:val="18"/>
          <w:lang w:val="en-IE" w:bidi="en-US"/>
        </w:rPr>
        <w:t>.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38</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239–252</w:t>
      </w:r>
      <w:r w:rsidRPr="00D72004">
        <w:rPr>
          <w:rFonts w:ascii="Söhne" w:eastAsia="Times New Roman" w:hAnsi="Söhne" w:cs="Arial"/>
          <w:noProof/>
          <w:sz w:val="18"/>
          <w:lang w:val="en-IE" w:bidi="en-US"/>
        </w:rPr>
        <w:t>.</w:t>
      </w:r>
    </w:p>
    <w:p w14:paraId="316C80F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noProof/>
          <w:sz w:val="18"/>
          <w:lang w:val="en-IE" w:bidi="en-US"/>
        </w:rPr>
        <w:t>Jaramillo D., Tweedie A., Becker J.A., Hyatt A., Crameri S. &amp; Whittington R.J.</w:t>
      </w:r>
      <w:r w:rsidRPr="00D72004">
        <w:rPr>
          <w:rFonts w:ascii="Söhne" w:eastAsia="Times New Roman" w:hAnsi="Söhne" w:cs="Arial"/>
          <w:noProof/>
          <w:sz w:val="18"/>
          <w:lang w:val="en-IE" w:bidi="en-US"/>
        </w:rPr>
        <w:t xml:space="preserve"> (2012). A validated quantitative polymerase chain reaction assay for the detection of ranaviruses (Family Iridoviridae) in fish tissue and cell cultures, using EHNV as a model. </w:t>
      </w:r>
      <w:r w:rsidRPr="00D72004">
        <w:rPr>
          <w:rFonts w:ascii="Söhne" w:eastAsia="Times New Roman" w:hAnsi="Söhne" w:cs="Arial"/>
          <w:i/>
          <w:iCs/>
          <w:noProof/>
          <w:sz w:val="18"/>
          <w:lang w:val="en-IE" w:bidi="en-US"/>
        </w:rPr>
        <w:t>Aquaculture</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356–357</w:t>
      </w:r>
      <w:r w:rsidRPr="00D72004">
        <w:rPr>
          <w:rFonts w:ascii="Söhne" w:eastAsia="Times New Roman" w:hAnsi="Söhne" w:cs="Arial"/>
          <w:noProof/>
          <w:sz w:val="18"/>
          <w:lang w:val="en-IE" w:bidi="en-US"/>
        </w:rPr>
        <w:t>, 186–192.</w:t>
      </w:r>
    </w:p>
    <w:p w14:paraId="2A9CF5D3"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Langdon J.S. </w:t>
      </w:r>
      <w:r w:rsidRPr="00D72004">
        <w:rPr>
          <w:rFonts w:ascii="Söhne" w:eastAsia="Times New Roman" w:hAnsi="Söhne" w:cs="Times New Roman"/>
          <w:sz w:val="18"/>
          <w:lang w:val="en-IE" w:bidi="en-US"/>
        </w:rPr>
        <w:t xml:space="preserve">(1989). Experimental transmission and pathogenicity of epizootic haematopoietic necrosis virus (EHNV) in redfin perch, </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sz w:val="18"/>
          <w:lang w:val="en-IE" w:bidi="en-US"/>
        </w:rPr>
        <w:t xml:space="preserve"> L., and 11 other </w:t>
      </w:r>
      <w:proofErr w:type="spellStart"/>
      <w:r w:rsidRPr="00D72004">
        <w:rPr>
          <w:rFonts w:ascii="Söhne" w:eastAsia="Times New Roman" w:hAnsi="Söhne" w:cs="Times New Roman"/>
          <w:sz w:val="18"/>
          <w:lang w:val="en-IE" w:bidi="en-US"/>
        </w:rPr>
        <w:t>teleosts</w:t>
      </w:r>
      <w:proofErr w:type="spellEnd"/>
      <w:r w:rsidRPr="00D72004">
        <w:rPr>
          <w:rFonts w:ascii="Söhne" w:eastAsia="Times New Roman" w:hAnsi="Söhne" w:cs="Times New Roman"/>
          <w:sz w:val="18"/>
          <w:lang w:val="en-IE" w:bidi="en-US"/>
        </w:rPr>
        <w:t xml:space="preserve">. </w:t>
      </w:r>
      <w:r w:rsidRPr="00D72004">
        <w:rPr>
          <w:rFonts w:ascii="Söhne" w:eastAsia="Times New Roman" w:hAnsi="Söhne" w:cs="Times New Roman"/>
          <w:i/>
          <w:iCs/>
          <w:sz w:val="18"/>
          <w:szCs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12</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295–310</w:t>
      </w:r>
      <w:r w:rsidRPr="00D72004">
        <w:rPr>
          <w:rFonts w:ascii="Söhne" w:eastAsia="Times New Roman" w:hAnsi="Söhne" w:cs="Arial"/>
          <w:noProof/>
          <w:sz w:val="18"/>
          <w:lang w:val="en-IE" w:bidi="en-US"/>
        </w:rPr>
        <w:t>.</w:t>
      </w:r>
    </w:p>
    <w:p w14:paraId="628F74E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Langdon J.S. &amp; Humphrey J.D.</w:t>
      </w:r>
      <w:r w:rsidRPr="00D72004">
        <w:rPr>
          <w:rFonts w:ascii="Söhne" w:eastAsia="Times New Roman" w:hAnsi="Söhne" w:cs="Times New Roman"/>
          <w:sz w:val="18"/>
          <w:lang w:val="en-IE" w:bidi="en-US"/>
        </w:rPr>
        <w:t xml:space="preserve"> (1987). Epizootic Hematopoietic Necrosis a New Viral Disease in Redfin Perch </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i/>
          <w:sz w:val="18"/>
          <w:szCs w:val="18"/>
          <w:lang w:val="en-IE" w:bidi="en-US"/>
        </w:rPr>
        <w:t xml:space="preserve"> </w:t>
      </w:r>
      <w:r w:rsidRPr="00D72004">
        <w:rPr>
          <w:rFonts w:ascii="Söhne" w:eastAsia="Times New Roman" w:hAnsi="Söhne" w:cs="Times New Roman"/>
          <w:sz w:val="18"/>
          <w:lang w:val="en-IE" w:bidi="en-US"/>
        </w:rPr>
        <w:t xml:space="preserve">L. in Australia. </w:t>
      </w:r>
      <w:r w:rsidRPr="00D72004">
        <w:rPr>
          <w:rFonts w:ascii="Söhne" w:eastAsia="Times New Roman" w:hAnsi="Söhne" w:cs="Times New Roman"/>
          <w:i/>
          <w:iCs/>
          <w:sz w:val="18"/>
          <w:szCs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10</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289–298</w:t>
      </w:r>
      <w:r w:rsidRPr="00D72004">
        <w:rPr>
          <w:rFonts w:ascii="Söhne" w:eastAsia="Times New Roman" w:hAnsi="Söhne" w:cs="Arial"/>
          <w:noProof/>
          <w:sz w:val="18"/>
          <w:lang w:val="en-IE" w:bidi="en-US"/>
        </w:rPr>
        <w:t>.</w:t>
      </w:r>
    </w:p>
    <w:p w14:paraId="34855056"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Langdon J.S., Humphrey J.D. &amp; Williams L.M. </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 xml:space="preserve">1988). Outbreaks of an EHNV-like iridovirus in cultured rainbow trout, </w:t>
      </w:r>
      <w:r w:rsidRPr="00D72004">
        <w:rPr>
          <w:rFonts w:ascii="Söhne" w:eastAsia="Times New Roman" w:hAnsi="Söhne" w:cs="Times New Roman"/>
          <w:i/>
          <w:sz w:val="18"/>
          <w:szCs w:val="18"/>
          <w:lang w:val="en-IE" w:bidi="en-US"/>
        </w:rPr>
        <w:t xml:space="preserve">Salmo </w:t>
      </w:r>
      <w:proofErr w:type="spellStart"/>
      <w:r w:rsidRPr="00D72004">
        <w:rPr>
          <w:rFonts w:ascii="Söhne" w:eastAsia="Times New Roman" w:hAnsi="Söhne" w:cs="Times New Roman"/>
          <w:i/>
          <w:sz w:val="18"/>
          <w:szCs w:val="18"/>
          <w:lang w:val="en-IE" w:bidi="en-US"/>
        </w:rPr>
        <w:t>gairdneri</w:t>
      </w:r>
      <w:proofErr w:type="spellEnd"/>
      <w:r w:rsidRPr="00D72004">
        <w:rPr>
          <w:rFonts w:ascii="Söhne" w:eastAsia="Times New Roman" w:hAnsi="Söhne" w:cs="Times New Roman"/>
          <w:sz w:val="18"/>
          <w:lang w:val="en-IE" w:bidi="en-US"/>
        </w:rPr>
        <w:t xml:space="preserve"> Richardson, in Australia. </w:t>
      </w:r>
      <w:r w:rsidRPr="00D72004">
        <w:rPr>
          <w:rFonts w:ascii="Söhne" w:eastAsia="Times New Roman" w:hAnsi="Söhne" w:cs="Times New Roman"/>
          <w:i/>
          <w:iCs/>
          <w:sz w:val="18"/>
          <w:szCs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11</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93–96.</w:t>
      </w:r>
    </w:p>
    <w:p w14:paraId="7967BB78"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smallCaps/>
          <w:sz w:val="18"/>
          <w:lang w:val="en-IE" w:bidi="en-US"/>
        </w:rPr>
        <w:t xml:space="preserve">Langdon J.S., Humphrey J.D., Williams L.M., Hyatt A.D. &amp; Westbury H.A. </w:t>
      </w:r>
      <w:r w:rsidRPr="00D72004">
        <w:rPr>
          <w:rFonts w:ascii="Söhne" w:eastAsia="Times New Roman" w:hAnsi="Söhne" w:cs="Times New Roman"/>
          <w:sz w:val="18"/>
          <w:lang w:val="en-IE" w:bidi="en-US"/>
        </w:rPr>
        <w:t xml:space="preserve">(1986). First virus isolation from Australian fish: an iridovirus-like pathogen from redfin perch, </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sz w:val="18"/>
          <w:lang w:val="en-IE" w:bidi="en-US"/>
        </w:rPr>
        <w:t xml:space="preserve"> L. </w:t>
      </w:r>
      <w:r w:rsidRPr="00D72004">
        <w:rPr>
          <w:rFonts w:ascii="Söhne" w:eastAsia="Times New Roman" w:hAnsi="Söhne" w:cs="Times New Roman"/>
          <w:i/>
          <w:sz w:val="18"/>
          <w:szCs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9</w:t>
      </w:r>
      <w:r w:rsidRPr="00D72004">
        <w:rPr>
          <w:rFonts w:ascii="Söhne" w:eastAsia="Times New Roman" w:hAnsi="Söhne" w:cs="Times New Roman"/>
          <w:sz w:val="18"/>
          <w:lang w:val="en-IE" w:bidi="en-US"/>
        </w:rPr>
        <w:t>, 263–268</w:t>
      </w:r>
      <w:r w:rsidRPr="00D72004">
        <w:rPr>
          <w:rFonts w:ascii="Söhne" w:eastAsia="Times New Roman" w:hAnsi="Söhne" w:cs="Arial"/>
          <w:noProof/>
          <w:sz w:val="18"/>
          <w:lang w:val="en-IE" w:bidi="en-US"/>
        </w:rPr>
        <w:t>.</w:t>
      </w:r>
    </w:p>
    <w:p w14:paraId="1B8FEEB2"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Mao J., </w:t>
      </w:r>
      <w:proofErr w:type="spellStart"/>
      <w:r w:rsidRPr="00D72004">
        <w:rPr>
          <w:rFonts w:ascii="Söhne" w:eastAsia="Times New Roman" w:hAnsi="Söhne" w:cs="Times New Roman"/>
          <w:bCs/>
          <w:smallCaps/>
          <w:sz w:val="18"/>
          <w:lang w:val="en-IE" w:bidi="en-US"/>
        </w:rPr>
        <w:t>Tham</w:t>
      </w:r>
      <w:proofErr w:type="spellEnd"/>
      <w:r w:rsidRPr="00D72004">
        <w:rPr>
          <w:rFonts w:ascii="Söhne" w:eastAsia="Times New Roman" w:hAnsi="Söhne" w:cs="Times New Roman"/>
          <w:bCs/>
          <w:smallCaps/>
          <w:sz w:val="18"/>
          <w:lang w:val="en-IE" w:bidi="en-US"/>
        </w:rPr>
        <w:t xml:space="preserve"> T.N., Gentry G.A., </w:t>
      </w:r>
      <w:proofErr w:type="spellStart"/>
      <w:r w:rsidRPr="00D72004">
        <w:rPr>
          <w:rFonts w:ascii="Söhne" w:eastAsia="Times New Roman" w:hAnsi="Söhne" w:cs="Times New Roman"/>
          <w:bCs/>
          <w:smallCaps/>
          <w:sz w:val="18"/>
          <w:lang w:val="en-IE" w:bidi="en-US"/>
        </w:rPr>
        <w:t>Aubertin</w:t>
      </w:r>
      <w:proofErr w:type="spellEnd"/>
      <w:r w:rsidRPr="00D72004">
        <w:rPr>
          <w:rFonts w:ascii="Söhne" w:eastAsia="Times New Roman" w:hAnsi="Söhne" w:cs="Times New Roman"/>
          <w:bCs/>
          <w:smallCaps/>
          <w:sz w:val="18"/>
          <w:lang w:val="en-IE" w:bidi="en-US"/>
        </w:rPr>
        <w:t xml:space="preserve"> A. &amp; </w:t>
      </w:r>
      <w:proofErr w:type="spellStart"/>
      <w:r w:rsidRPr="00D72004">
        <w:rPr>
          <w:rFonts w:ascii="Söhne" w:eastAsia="Times New Roman" w:hAnsi="Söhne" w:cs="Times New Roman"/>
          <w:bCs/>
          <w:smallCaps/>
          <w:sz w:val="18"/>
          <w:lang w:val="en-IE" w:bidi="en-US"/>
        </w:rPr>
        <w:t>Chinchar</w:t>
      </w:r>
      <w:proofErr w:type="spellEnd"/>
      <w:r w:rsidRPr="00D72004">
        <w:rPr>
          <w:rFonts w:ascii="Söhne" w:eastAsia="Times New Roman" w:hAnsi="Söhne" w:cs="Times New Roman"/>
          <w:bCs/>
          <w:smallCaps/>
          <w:sz w:val="18"/>
          <w:lang w:val="en-IE" w:bidi="en-US"/>
        </w:rPr>
        <w:t xml:space="preserve"> V.G.</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 xml:space="preserve">(1996). Cloning, sequence analysis, and expression of the major capsid protein of the iridovirus frog virus 3. </w:t>
      </w:r>
      <w:r w:rsidRPr="00D72004">
        <w:rPr>
          <w:rFonts w:ascii="Söhne" w:eastAsia="Times New Roman" w:hAnsi="Söhne" w:cs="Times New Roman"/>
          <w:i/>
          <w:iCs/>
          <w:sz w:val="18"/>
          <w:szCs w:val="18"/>
          <w:lang w:val="en-IE" w:bidi="en-US"/>
        </w:rPr>
        <w:t>Virology</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216</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431–436</w:t>
      </w:r>
      <w:r w:rsidRPr="00D72004">
        <w:rPr>
          <w:rFonts w:ascii="Söhne" w:eastAsia="Times New Roman" w:hAnsi="Söhne" w:cs="Arial"/>
          <w:noProof/>
          <w:sz w:val="18"/>
          <w:lang w:val="en-IE" w:bidi="en-US"/>
        </w:rPr>
        <w:t>.</w:t>
      </w:r>
    </w:p>
    <w:p w14:paraId="7BC4DF21"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smallCaps/>
          <w:sz w:val="18"/>
          <w:lang w:val="en-IE" w:bidi="en-US"/>
        </w:rPr>
        <w:t xml:space="preserve">Mao J.H., Hedrick R.P. &amp; </w:t>
      </w:r>
      <w:proofErr w:type="spellStart"/>
      <w:r w:rsidRPr="00D72004">
        <w:rPr>
          <w:rFonts w:ascii="Söhne" w:eastAsia="Times New Roman" w:hAnsi="Söhne" w:cs="Times New Roman"/>
          <w:smallCaps/>
          <w:sz w:val="18"/>
          <w:lang w:val="en-IE" w:bidi="en-US"/>
        </w:rPr>
        <w:t>Chinchar</w:t>
      </w:r>
      <w:proofErr w:type="spellEnd"/>
      <w:r w:rsidRPr="00D72004">
        <w:rPr>
          <w:rFonts w:ascii="Söhne" w:eastAsia="Times New Roman" w:hAnsi="Söhne" w:cs="Times New Roman"/>
          <w:smallCaps/>
          <w:sz w:val="18"/>
          <w:lang w:val="en-IE" w:bidi="en-US"/>
        </w:rPr>
        <w:t xml:space="preserve"> V.</w:t>
      </w:r>
      <w:r w:rsidRPr="00D72004">
        <w:rPr>
          <w:rFonts w:ascii="Söhne" w:eastAsia="Times New Roman" w:hAnsi="Söhne" w:cs="Times New Roman"/>
          <w:spacing w:val="-2"/>
          <w:sz w:val="18"/>
          <w:lang w:val="en-IE" w:bidi="en-US"/>
        </w:rPr>
        <w:t xml:space="preserve">G. (1997). Molecular characterisation, sequence analysis and taxonomic position of newly isolated fish iridoviruses. </w:t>
      </w:r>
      <w:r w:rsidRPr="00D72004">
        <w:rPr>
          <w:rFonts w:ascii="Söhne" w:eastAsia="Times New Roman" w:hAnsi="Söhne" w:cs="Times New Roman"/>
          <w:i/>
          <w:sz w:val="18"/>
          <w:szCs w:val="18"/>
          <w:lang w:val="en-IE" w:bidi="en-US"/>
        </w:rPr>
        <w:t>Virology</w:t>
      </w:r>
      <w:r w:rsidRPr="00D72004">
        <w:rPr>
          <w:rFonts w:ascii="Söhne" w:eastAsia="Times New Roman" w:hAnsi="Söhne" w:cs="Times New Roman"/>
          <w:spacing w:val="-2"/>
          <w:sz w:val="18"/>
          <w:lang w:val="en-IE" w:bidi="en-US"/>
        </w:rPr>
        <w:t xml:space="preserve">, </w:t>
      </w:r>
      <w:r w:rsidRPr="00D72004">
        <w:rPr>
          <w:rFonts w:ascii="Söhne" w:eastAsia="Times New Roman" w:hAnsi="Söhne" w:cs="Times New Roman"/>
          <w:b/>
          <w:spacing w:val="-2"/>
          <w:sz w:val="18"/>
          <w:szCs w:val="18"/>
          <w:lang w:val="en-IE" w:bidi="en-US"/>
        </w:rPr>
        <w:t>229</w:t>
      </w:r>
      <w:r w:rsidRPr="00D72004">
        <w:rPr>
          <w:rFonts w:ascii="Söhne" w:eastAsia="Times New Roman" w:hAnsi="Söhne" w:cs="Times New Roman"/>
          <w:spacing w:val="-2"/>
          <w:sz w:val="18"/>
          <w:lang w:val="en-IE" w:bidi="en-US"/>
        </w:rPr>
        <w:t>, 212</w:t>
      </w:r>
      <w:r w:rsidRPr="00D72004">
        <w:rPr>
          <w:rFonts w:ascii="Söhne" w:eastAsia="Times New Roman" w:hAnsi="Söhne" w:cs="Times New Roman"/>
          <w:sz w:val="18"/>
          <w:lang w:val="en-IE" w:bidi="en-US"/>
        </w:rPr>
        <w:t>–</w:t>
      </w:r>
      <w:r w:rsidRPr="00D72004">
        <w:rPr>
          <w:rFonts w:ascii="Söhne" w:eastAsia="Times New Roman" w:hAnsi="Söhne" w:cs="Times New Roman"/>
          <w:spacing w:val="-2"/>
          <w:sz w:val="18"/>
          <w:lang w:val="en-IE" w:bidi="en-US"/>
        </w:rPr>
        <w:t>220</w:t>
      </w:r>
      <w:r w:rsidRPr="00D72004">
        <w:rPr>
          <w:rFonts w:ascii="Söhne" w:eastAsia="Times New Roman" w:hAnsi="Söhne" w:cs="Times New Roman"/>
          <w:sz w:val="18"/>
          <w:lang w:val="en-IE" w:bidi="en-US"/>
        </w:rPr>
        <w:t>.</w:t>
      </w:r>
    </w:p>
    <w:p w14:paraId="4AB0E53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Marsh I.B., Whittington R.J., O’Rourke B., Hyatt A.D. &amp; Chisholm O.</w:t>
      </w:r>
      <w:r w:rsidRPr="00D72004">
        <w:rPr>
          <w:rFonts w:ascii="Söhne" w:eastAsia="Times New Roman" w:hAnsi="Söhne" w:cs="Times New Roman"/>
          <w:sz w:val="18"/>
          <w:lang w:val="en-IE" w:bidi="en-US"/>
        </w:rPr>
        <w:t xml:space="preserve"> (2002). Rapid differentiation of Australian, </w:t>
      </w:r>
      <w:proofErr w:type="gramStart"/>
      <w:r w:rsidRPr="00D72004">
        <w:rPr>
          <w:rFonts w:ascii="Söhne" w:eastAsia="Times New Roman" w:hAnsi="Söhne" w:cs="Times New Roman"/>
          <w:sz w:val="18"/>
          <w:lang w:val="en-IE" w:bidi="en-US"/>
        </w:rPr>
        <w:t>European</w:t>
      </w:r>
      <w:proofErr w:type="gramEnd"/>
      <w:r w:rsidRPr="00D72004">
        <w:rPr>
          <w:rFonts w:ascii="Söhne" w:eastAsia="Times New Roman" w:hAnsi="Söhne" w:cs="Times New Roman"/>
          <w:sz w:val="18"/>
          <w:lang w:val="en-IE" w:bidi="en-US"/>
        </w:rPr>
        <w:t xml:space="preserve"> and American </w:t>
      </w:r>
      <w:proofErr w:type="spellStart"/>
      <w:r w:rsidRPr="00D72004">
        <w:rPr>
          <w:rFonts w:ascii="Söhne" w:eastAsia="Times New Roman" w:hAnsi="Söhne" w:cs="Times New Roman"/>
          <w:sz w:val="18"/>
          <w:lang w:val="en-IE" w:bidi="en-US"/>
        </w:rPr>
        <w:t>ranaviruses</w:t>
      </w:r>
      <w:proofErr w:type="spellEnd"/>
      <w:r w:rsidRPr="00D72004">
        <w:rPr>
          <w:rFonts w:ascii="Söhne" w:eastAsia="Times New Roman" w:hAnsi="Söhne" w:cs="Times New Roman"/>
          <w:sz w:val="18"/>
          <w:lang w:val="en-IE" w:bidi="en-US"/>
        </w:rPr>
        <w:t xml:space="preserve"> based on variation in major capsid protein gene sequence. </w:t>
      </w:r>
      <w:proofErr w:type="spellStart"/>
      <w:r w:rsidRPr="00D72004">
        <w:rPr>
          <w:rFonts w:ascii="Söhne" w:eastAsia="Times New Roman" w:hAnsi="Söhne" w:cs="Times New Roman"/>
          <w:i/>
          <w:iCs/>
          <w:sz w:val="18"/>
          <w:szCs w:val="18"/>
          <w:lang w:val="en-IE" w:bidi="en-US"/>
        </w:rPr>
        <w:t>Molec</w:t>
      </w:r>
      <w:proofErr w:type="spellEnd"/>
      <w:r w:rsidRPr="00D72004">
        <w:rPr>
          <w:rFonts w:ascii="Söhne" w:eastAsia="Times New Roman" w:hAnsi="Söhne" w:cs="Times New Roman"/>
          <w:i/>
          <w:iCs/>
          <w:sz w:val="18"/>
          <w:szCs w:val="18"/>
          <w:lang w:val="en-IE" w:bidi="en-US"/>
        </w:rPr>
        <w:t>. Cell. Probes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16</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137–151</w:t>
      </w:r>
      <w:r w:rsidRPr="00D72004">
        <w:rPr>
          <w:rFonts w:ascii="Söhne" w:eastAsia="Times New Roman" w:hAnsi="Söhne" w:cs="Arial"/>
          <w:noProof/>
          <w:sz w:val="18"/>
          <w:lang w:val="en-IE" w:bidi="en-US"/>
        </w:rPr>
        <w:t>.</w:t>
      </w:r>
    </w:p>
    <w:p w14:paraId="7F56E62A" w14:textId="77777777" w:rsidR="00D72004" w:rsidRPr="00D72004" w:rsidRDefault="00D72004" w:rsidP="00D72004">
      <w:pPr>
        <w:spacing w:after="240" w:line="240" w:lineRule="auto"/>
        <w:jc w:val="both"/>
        <w:rPr>
          <w:rFonts w:ascii="Söhne" w:eastAsia="Times New Roman" w:hAnsi="Söhne" w:cs="Arial"/>
          <w:sz w:val="18"/>
          <w:szCs w:val="18"/>
          <w:lang w:val="en-IE" w:bidi="en-US"/>
        </w:rPr>
      </w:pPr>
      <w:r w:rsidRPr="00D72004">
        <w:rPr>
          <w:rFonts w:ascii="Söhne" w:eastAsia="Times New Roman" w:hAnsi="Söhne" w:cs="Arial"/>
          <w:smallCaps/>
          <w:sz w:val="18"/>
          <w:szCs w:val="18"/>
          <w:lang w:val="en-IE" w:bidi="en-US"/>
        </w:rPr>
        <w:t xml:space="preserve">Pallister J., Gould A., Harrison D., Hyatt A., </w:t>
      </w:r>
      <w:proofErr w:type="spellStart"/>
      <w:r w:rsidRPr="00D72004">
        <w:rPr>
          <w:rFonts w:ascii="Söhne" w:eastAsia="Times New Roman" w:hAnsi="Söhne" w:cs="Arial"/>
          <w:smallCaps/>
          <w:sz w:val="18"/>
          <w:szCs w:val="18"/>
          <w:lang w:val="en-IE" w:bidi="en-US"/>
        </w:rPr>
        <w:t>Jancovich</w:t>
      </w:r>
      <w:proofErr w:type="spellEnd"/>
      <w:r w:rsidRPr="00D72004">
        <w:rPr>
          <w:rFonts w:ascii="Söhne" w:eastAsia="Times New Roman" w:hAnsi="Söhne" w:cs="Arial"/>
          <w:smallCaps/>
          <w:sz w:val="18"/>
          <w:szCs w:val="18"/>
          <w:lang w:val="en-IE" w:bidi="en-US"/>
        </w:rPr>
        <w:t xml:space="preserve"> J. &amp; Heine H.</w:t>
      </w:r>
      <w:r w:rsidRPr="00D72004">
        <w:rPr>
          <w:rFonts w:ascii="Söhne" w:eastAsia="Times New Roman" w:hAnsi="Söhne" w:cs="Arial"/>
          <w:sz w:val="18"/>
          <w:szCs w:val="18"/>
          <w:lang w:val="en-IE" w:bidi="en-US"/>
        </w:rPr>
        <w:t xml:space="preserve"> (2007). Development of real-time PCR assays for the detection and differentiation of Australian and European </w:t>
      </w:r>
      <w:proofErr w:type="spellStart"/>
      <w:r w:rsidRPr="00D72004">
        <w:rPr>
          <w:rFonts w:ascii="Söhne" w:eastAsia="Times New Roman" w:hAnsi="Söhne" w:cs="Arial"/>
          <w:sz w:val="18"/>
          <w:szCs w:val="18"/>
          <w:lang w:val="en-IE" w:bidi="en-US"/>
        </w:rPr>
        <w:t>ranaviruses</w:t>
      </w:r>
      <w:proofErr w:type="spellEnd"/>
      <w:r w:rsidRPr="00D72004">
        <w:rPr>
          <w:rFonts w:ascii="Söhne" w:eastAsia="Times New Roman" w:hAnsi="Söhne" w:cs="Arial"/>
          <w:sz w:val="18"/>
          <w:szCs w:val="18"/>
          <w:lang w:val="en-IE" w:bidi="en-US"/>
        </w:rPr>
        <w:t xml:space="preserve">. </w:t>
      </w:r>
      <w:r w:rsidRPr="00D72004">
        <w:rPr>
          <w:rFonts w:ascii="Söhne" w:eastAsia="Times New Roman" w:hAnsi="Söhne" w:cs="Arial"/>
          <w:i/>
          <w:sz w:val="18"/>
          <w:szCs w:val="18"/>
          <w:lang w:val="en-IE" w:bidi="en-US"/>
        </w:rPr>
        <w:t>J. Fish Dis.,</w:t>
      </w:r>
      <w:r w:rsidRPr="00D72004">
        <w:rPr>
          <w:rFonts w:ascii="Söhne" w:eastAsia="Times New Roman" w:hAnsi="Söhne" w:cs="Arial"/>
          <w:sz w:val="18"/>
          <w:szCs w:val="18"/>
          <w:lang w:val="en-IE" w:bidi="en-US"/>
        </w:rPr>
        <w:t xml:space="preserve"> </w:t>
      </w:r>
      <w:r w:rsidRPr="00D72004">
        <w:rPr>
          <w:rFonts w:ascii="Söhne" w:eastAsia="Times New Roman" w:hAnsi="Söhne" w:cs="Arial"/>
          <w:b/>
          <w:sz w:val="18"/>
          <w:szCs w:val="18"/>
          <w:lang w:val="en-IE" w:bidi="en-US"/>
        </w:rPr>
        <w:t>30</w:t>
      </w:r>
      <w:r w:rsidRPr="00D72004">
        <w:rPr>
          <w:rFonts w:ascii="Söhne" w:eastAsia="Times New Roman" w:hAnsi="Söhne" w:cs="Arial"/>
          <w:bCs/>
          <w:sz w:val="18"/>
          <w:szCs w:val="18"/>
          <w:lang w:val="en-IE" w:bidi="en-US"/>
        </w:rPr>
        <w:t xml:space="preserve">, </w:t>
      </w:r>
      <w:r w:rsidRPr="00D72004">
        <w:rPr>
          <w:rFonts w:ascii="Söhne" w:eastAsia="Times New Roman" w:hAnsi="Söhne" w:cs="Arial"/>
          <w:sz w:val="18"/>
          <w:szCs w:val="18"/>
          <w:lang w:val="en-IE" w:bidi="en-US"/>
        </w:rPr>
        <w:t>427–438.</w:t>
      </w:r>
    </w:p>
    <w:p w14:paraId="43C8E260"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smallCaps/>
          <w:sz w:val="18"/>
          <w:lang w:val="en-IE" w:bidi="en-US"/>
        </w:rPr>
        <w:t>Pozet</w:t>
      </w:r>
      <w:proofErr w:type="spellEnd"/>
      <w:r w:rsidRPr="00D72004">
        <w:rPr>
          <w:rFonts w:ascii="Söhne" w:eastAsia="Times New Roman" w:hAnsi="Söhne" w:cs="Times New Roman"/>
          <w:smallCaps/>
          <w:sz w:val="18"/>
          <w:lang w:val="en-IE" w:bidi="en-US"/>
        </w:rPr>
        <w:t xml:space="preserve"> F., </w:t>
      </w:r>
      <w:proofErr w:type="spellStart"/>
      <w:r w:rsidRPr="00D72004">
        <w:rPr>
          <w:rFonts w:ascii="Söhne" w:eastAsia="Times New Roman" w:hAnsi="Söhne" w:cs="Times New Roman"/>
          <w:smallCaps/>
          <w:sz w:val="18"/>
          <w:lang w:val="en-IE" w:bidi="en-US"/>
        </w:rPr>
        <w:t>Morand</w:t>
      </w:r>
      <w:proofErr w:type="spellEnd"/>
      <w:r w:rsidRPr="00D72004">
        <w:rPr>
          <w:rFonts w:ascii="Söhne" w:eastAsia="Times New Roman" w:hAnsi="Söhne" w:cs="Times New Roman"/>
          <w:smallCaps/>
          <w:sz w:val="18"/>
          <w:lang w:val="en-IE" w:bidi="en-US"/>
        </w:rPr>
        <w:t xml:space="preserve"> M., Moussa A., </w:t>
      </w:r>
      <w:proofErr w:type="spellStart"/>
      <w:r w:rsidRPr="00D72004">
        <w:rPr>
          <w:rFonts w:ascii="Söhne" w:eastAsia="Times New Roman" w:hAnsi="Söhne" w:cs="Times New Roman"/>
          <w:smallCaps/>
          <w:sz w:val="18"/>
          <w:lang w:val="en-IE" w:bidi="en-US"/>
        </w:rPr>
        <w:t>Torhy</w:t>
      </w:r>
      <w:proofErr w:type="spellEnd"/>
      <w:r w:rsidRPr="00D72004">
        <w:rPr>
          <w:rFonts w:ascii="Söhne" w:eastAsia="Times New Roman" w:hAnsi="Söhne" w:cs="Times New Roman"/>
          <w:smallCaps/>
          <w:sz w:val="18"/>
          <w:lang w:val="en-IE" w:bidi="en-US"/>
        </w:rPr>
        <w:t xml:space="preserve"> C. &amp; De </w:t>
      </w:r>
      <w:proofErr w:type="spellStart"/>
      <w:r w:rsidRPr="00D72004">
        <w:rPr>
          <w:rFonts w:ascii="Söhne" w:eastAsia="Times New Roman" w:hAnsi="Söhne" w:cs="Times New Roman"/>
          <w:smallCaps/>
          <w:sz w:val="18"/>
          <w:lang w:val="en-IE" w:bidi="en-US"/>
        </w:rPr>
        <w:t>Kinkelin</w:t>
      </w:r>
      <w:proofErr w:type="spellEnd"/>
      <w:r w:rsidRPr="00D72004">
        <w:rPr>
          <w:rFonts w:ascii="Söhne" w:eastAsia="Times New Roman" w:hAnsi="Söhne" w:cs="Times New Roman"/>
          <w:spacing w:val="-2"/>
          <w:sz w:val="18"/>
          <w:lang w:val="en-IE" w:bidi="en-US"/>
        </w:rPr>
        <w:t xml:space="preserve"> P. (1992). Isolation and preliminary characterization of a pathogenic icosahedral </w:t>
      </w:r>
      <w:proofErr w:type="spellStart"/>
      <w:r w:rsidRPr="00D72004">
        <w:rPr>
          <w:rFonts w:ascii="Söhne" w:eastAsia="Times New Roman" w:hAnsi="Söhne" w:cs="Times New Roman"/>
          <w:spacing w:val="-2"/>
          <w:sz w:val="18"/>
          <w:lang w:val="en-IE" w:bidi="en-US"/>
        </w:rPr>
        <w:t>deoxyribovirus</w:t>
      </w:r>
      <w:proofErr w:type="spellEnd"/>
      <w:r w:rsidRPr="00D72004">
        <w:rPr>
          <w:rFonts w:ascii="Söhne" w:eastAsia="Times New Roman" w:hAnsi="Söhne" w:cs="Times New Roman"/>
          <w:spacing w:val="-2"/>
          <w:sz w:val="18"/>
          <w:lang w:val="en-IE" w:bidi="en-US"/>
        </w:rPr>
        <w:t xml:space="preserve"> from the catfish </w:t>
      </w:r>
      <w:r w:rsidRPr="00D72004">
        <w:rPr>
          <w:rFonts w:ascii="Söhne" w:eastAsia="Times New Roman" w:hAnsi="Söhne" w:cs="Times New Roman"/>
          <w:iCs/>
          <w:sz w:val="18"/>
          <w:lang w:val="en-IE" w:bidi="en-US"/>
        </w:rPr>
        <w:t>(</w:t>
      </w:r>
      <w:proofErr w:type="spellStart"/>
      <w:r w:rsidRPr="00D72004">
        <w:rPr>
          <w:rFonts w:ascii="Söhne" w:eastAsia="Times New Roman" w:hAnsi="Söhne" w:cs="Times New Roman"/>
          <w:i/>
          <w:sz w:val="18"/>
          <w:szCs w:val="18"/>
          <w:lang w:val="en-IE" w:bidi="en-US"/>
        </w:rPr>
        <w:t>Ictalurus</w:t>
      </w:r>
      <w:proofErr w:type="spellEnd"/>
      <w:r w:rsidRPr="00D72004">
        <w:rPr>
          <w:rFonts w:ascii="Söhne" w:eastAsia="Times New Roman" w:hAnsi="Söhne" w:cs="Times New Roman"/>
          <w:i/>
          <w:spacing w:val="-2"/>
          <w:sz w:val="18"/>
          <w:szCs w:val="18"/>
          <w:lang w:val="en-IE" w:bidi="en-US"/>
        </w:rPr>
        <w:t xml:space="preserve"> </w:t>
      </w:r>
      <w:r w:rsidRPr="00D72004">
        <w:rPr>
          <w:rFonts w:ascii="Söhne" w:eastAsia="Times New Roman" w:hAnsi="Söhne" w:cs="Times New Roman"/>
          <w:i/>
          <w:sz w:val="18"/>
          <w:szCs w:val="18"/>
          <w:lang w:val="en-IE" w:bidi="en-US"/>
        </w:rPr>
        <w:t>melas</w:t>
      </w:r>
      <w:r w:rsidRPr="00D72004">
        <w:rPr>
          <w:rFonts w:ascii="Söhne" w:eastAsia="Times New Roman" w:hAnsi="Söhne" w:cs="Times New Roman"/>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szCs w:val="18"/>
          <w:lang w:val="en-IE" w:bidi="en-US"/>
        </w:rPr>
        <w:t xml:space="preserve">Dis. </w:t>
      </w:r>
      <w:proofErr w:type="spellStart"/>
      <w:r w:rsidRPr="00D72004">
        <w:rPr>
          <w:rFonts w:ascii="Söhne" w:eastAsia="Times New Roman" w:hAnsi="Söhne" w:cs="Times New Roman"/>
          <w:i/>
          <w:sz w:val="18"/>
          <w:szCs w:val="18"/>
          <w:lang w:val="en-IE" w:bidi="en-US"/>
        </w:rPr>
        <w:t>Aquat</w:t>
      </w:r>
      <w:proofErr w:type="spellEnd"/>
      <w:r w:rsidRPr="00D72004">
        <w:rPr>
          <w:rFonts w:ascii="Söhne" w:eastAsia="Times New Roman" w:hAnsi="Söhne" w:cs="Times New Roman"/>
          <w:i/>
          <w:sz w:val="18"/>
          <w:szCs w:val="18"/>
          <w:lang w:val="en-IE" w:bidi="en-US"/>
        </w:rPr>
        <w:t>. Org.,</w:t>
      </w:r>
      <w:r w:rsidRPr="00D72004">
        <w:rPr>
          <w:rFonts w:ascii="Söhne" w:eastAsia="Times New Roman" w:hAnsi="Söhne" w:cs="Times New Roman"/>
          <w:spacing w:val="-2"/>
          <w:sz w:val="18"/>
          <w:lang w:val="en-IE" w:bidi="en-US"/>
        </w:rPr>
        <w:t xml:space="preserve"> </w:t>
      </w:r>
      <w:r w:rsidRPr="00D72004">
        <w:rPr>
          <w:rFonts w:ascii="Söhne" w:eastAsia="Times New Roman" w:hAnsi="Söhne" w:cs="Times New Roman"/>
          <w:b/>
          <w:spacing w:val="-2"/>
          <w:sz w:val="18"/>
          <w:szCs w:val="18"/>
          <w:lang w:val="en-IE" w:bidi="en-US"/>
        </w:rPr>
        <w:t>14</w:t>
      </w:r>
      <w:r w:rsidRPr="00D72004">
        <w:rPr>
          <w:rFonts w:ascii="Söhne" w:eastAsia="Times New Roman" w:hAnsi="Söhne" w:cs="Times New Roman"/>
          <w:spacing w:val="-2"/>
          <w:sz w:val="18"/>
          <w:lang w:val="en-IE" w:bidi="en-US"/>
        </w:rPr>
        <w:t>, 35</w:t>
      </w:r>
      <w:r w:rsidRPr="00D72004">
        <w:rPr>
          <w:rFonts w:ascii="Söhne" w:eastAsia="Times New Roman" w:hAnsi="Söhne" w:cs="Times New Roman"/>
          <w:sz w:val="18"/>
          <w:lang w:val="en-IE" w:bidi="en-US"/>
        </w:rPr>
        <w:t>–</w:t>
      </w:r>
      <w:r w:rsidRPr="00D72004">
        <w:rPr>
          <w:rFonts w:ascii="Söhne" w:eastAsia="Times New Roman" w:hAnsi="Söhne" w:cs="Times New Roman"/>
          <w:spacing w:val="-2"/>
          <w:sz w:val="18"/>
          <w:lang w:val="en-IE" w:bidi="en-US"/>
        </w:rPr>
        <w:t>42</w:t>
      </w:r>
      <w:r w:rsidRPr="00D72004">
        <w:rPr>
          <w:rFonts w:ascii="Söhne" w:eastAsia="Times New Roman" w:hAnsi="Söhne" w:cs="Arial"/>
          <w:noProof/>
          <w:sz w:val="18"/>
          <w:lang w:val="en-IE" w:bidi="en-US"/>
        </w:rPr>
        <w:t>.</w:t>
      </w:r>
    </w:p>
    <w:p w14:paraId="0CA1664D"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smallCaps/>
          <w:sz w:val="18"/>
          <w:lang w:val="en-IE" w:bidi="en-US"/>
        </w:rPr>
        <w:lastRenderedPageBreak/>
        <w:t>Reddacliff</w:t>
      </w:r>
      <w:proofErr w:type="spellEnd"/>
      <w:r w:rsidRPr="00D72004">
        <w:rPr>
          <w:rFonts w:ascii="Söhne" w:eastAsia="Times New Roman" w:hAnsi="Söhne" w:cs="Times New Roman"/>
          <w:smallCaps/>
          <w:sz w:val="18"/>
          <w:lang w:val="en-IE" w:bidi="en-US"/>
        </w:rPr>
        <w:t xml:space="preserve"> L.A. &amp; Whittington </w:t>
      </w:r>
      <w:r w:rsidRPr="00D72004">
        <w:rPr>
          <w:rFonts w:ascii="Söhne" w:eastAsia="Times New Roman" w:hAnsi="Söhne" w:cs="Times New Roman"/>
          <w:spacing w:val="-2"/>
          <w:sz w:val="18"/>
          <w:lang w:val="en-IE" w:bidi="en-US"/>
        </w:rPr>
        <w:t xml:space="preserve">R.J. (1996). Pathology of epizootic </w:t>
      </w:r>
      <w:proofErr w:type="spellStart"/>
      <w:r w:rsidRPr="00D72004">
        <w:rPr>
          <w:rFonts w:ascii="Söhne" w:eastAsia="Times New Roman" w:hAnsi="Söhne" w:cs="Times New Roman"/>
          <w:spacing w:val="-2"/>
          <w:sz w:val="18"/>
          <w:lang w:val="en-IE" w:bidi="en-US"/>
        </w:rPr>
        <w:t>haematopoeitic</w:t>
      </w:r>
      <w:proofErr w:type="spellEnd"/>
      <w:r w:rsidRPr="00D72004">
        <w:rPr>
          <w:rFonts w:ascii="Söhne" w:eastAsia="Times New Roman" w:hAnsi="Söhne" w:cs="Times New Roman"/>
          <w:spacing w:val="-2"/>
          <w:sz w:val="18"/>
          <w:lang w:val="en-IE" w:bidi="en-US"/>
        </w:rPr>
        <w:t xml:space="preserve"> necrosis virus (EHNV) infection in rainbow trout </w:t>
      </w:r>
      <w:r w:rsidRPr="00D72004">
        <w:rPr>
          <w:rFonts w:ascii="Söhne" w:eastAsia="Times New Roman" w:hAnsi="Söhne" w:cs="Times New Roman"/>
          <w:iCs/>
          <w:sz w:val="18"/>
          <w:lang w:val="en-IE" w:bidi="en-US"/>
        </w:rPr>
        <w:t>(</w:t>
      </w:r>
      <w:r w:rsidRPr="00D72004">
        <w:rPr>
          <w:rFonts w:ascii="Söhne" w:eastAsia="Times New Roman" w:hAnsi="Söhne" w:cs="Times New Roman"/>
          <w:i/>
          <w:sz w:val="18"/>
          <w:szCs w:val="18"/>
          <w:lang w:val="en-IE" w:bidi="en-US"/>
        </w:rPr>
        <w:t>Oncorhynchus mykiss</w:t>
      </w:r>
      <w:r w:rsidRPr="00D72004">
        <w:rPr>
          <w:rFonts w:ascii="Söhne" w:eastAsia="Times New Roman" w:hAnsi="Söhne" w:cs="Times New Roman"/>
          <w:spacing w:val="-2"/>
          <w:sz w:val="18"/>
          <w:lang w:val="en-IE" w:bidi="en-US"/>
        </w:rPr>
        <w:t xml:space="preserve"> </w:t>
      </w:r>
      <w:proofErr w:type="spellStart"/>
      <w:r w:rsidRPr="00D72004">
        <w:rPr>
          <w:rFonts w:ascii="Söhne" w:eastAsia="Times New Roman" w:hAnsi="Söhne" w:cs="Times New Roman"/>
          <w:spacing w:val="-2"/>
          <w:sz w:val="18"/>
          <w:lang w:val="en-IE" w:bidi="en-US"/>
        </w:rPr>
        <w:t>Walbaum</w:t>
      </w:r>
      <w:proofErr w:type="spellEnd"/>
      <w:r w:rsidRPr="00D72004">
        <w:rPr>
          <w:rFonts w:ascii="Söhne" w:eastAsia="Times New Roman" w:hAnsi="Söhne" w:cs="Times New Roman"/>
          <w:iCs/>
          <w:sz w:val="18"/>
          <w:lang w:val="en-IE" w:bidi="en-US"/>
        </w:rPr>
        <w:t>)</w:t>
      </w:r>
      <w:r w:rsidRPr="00D72004">
        <w:rPr>
          <w:rFonts w:ascii="Söhne" w:eastAsia="Times New Roman" w:hAnsi="Söhne" w:cs="Times New Roman"/>
          <w:iCs/>
          <w:spacing w:val="-2"/>
          <w:sz w:val="18"/>
          <w:lang w:val="en-IE" w:bidi="en-US"/>
        </w:rPr>
        <w:t xml:space="preserve"> </w:t>
      </w:r>
      <w:r w:rsidRPr="00D72004">
        <w:rPr>
          <w:rFonts w:ascii="Söhne" w:eastAsia="Times New Roman" w:hAnsi="Söhne" w:cs="Times New Roman"/>
          <w:spacing w:val="-2"/>
          <w:sz w:val="18"/>
          <w:lang w:val="en-IE" w:bidi="en-US"/>
        </w:rPr>
        <w:t xml:space="preserve">and redfin perch </w:t>
      </w:r>
      <w:r w:rsidRPr="00D72004">
        <w:rPr>
          <w:rFonts w:ascii="Söhne" w:eastAsia="Times New Roman" w:hAnsi="Söhne" w:cs="Times New Roman"/>
          <w:iCs/>
          <w:sz w:val="18"/>
          <w:lang w:val="en-IE" w:bidi="en-US"/>
        </w:rPr>
        <w:t>(</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pacing w:val="-2"/>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sz w:val="18"/>
          <w:lang w:val="en-IE" w:bidi="en-US"/>
        </w:rPr>
        <w:t xml:space="preserve"> L.</w:t>
      </w:r>
      <w:r w:rsidRPr="00D72004">
        <w:rPr>
          <w:rFonts w:ascii="Söhne" w:eastAsia="Times New Roman" w:hAnsi="Söhne" w:cs="Times New Roman"/>
          <w:iCs/>
          <w:sz w:val="18"/>
          <w:lang w:val="en-IE" w:bidi="en-US"/>
        </w:rPr>
        <w:t>).</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i/>
          <w:sz w:val="18"/>
          <w:szCs w:val="18"/>
          <w:lang w:val="en-IE" w:bidi="en-US"/>
        </w:rPr>
        <w:t xml:space="preserve">J. Comp. </w:t>
      </w:r>
      <w:proofErr w:type="spellStart"/>
      <w:r w:rsidRPr="00D72004">
        <w:rPr>
          <w:rFonts w:ascii="Söhne" w:eastAsia="Times New Roman" w:hAnsi="Söhne" w:cs="Times New Roman"/>
          <w:i/>
          <w:sz w:val="18"/>
          <w:szCs w:val="18"/>
          <w:lang w:val="en-IE" w:bidi="en-US"/>
        </w:rPr>
        <w:t>Pathol</w:t>
      </w:r>
      <w:proofErr w:type="spellEnd"/>
      <w:r w:rsidRPr="00D72004">
        <w:rPr>
          <w:rFonts w:ascii="Söhne" w:eastAsia="Times New Roman" w:hAnsi="Söhne" w:cs="Times New Roman"/>
          <w:i/>
          <w:sz w:val="18"/>
          <w:szCs w:val="18"/>
          <w:lang w:val="en-IE" w:bidi="en-US"/>
        </w:rPr>
        <w:t>.,</w:t>
      </w:r>
      <w:r w:rsidRPr="00D72004">
        <w:rPr>
          <w:rFonts w:ascii="Söhne" w:eastAsia="Times New Roman" w:hAnsi="Söhne" w:cs="Times New Roman"/>
          <w:spacing w:val="-2"/>
          <w:sz w:val="18"/>
          <w:lang w:val="en-IE" w:bidi="en-US"/>
        </w:rPr>
        <w:t xml:space="preserve"> </w:t>
      </w:r>
      <w:r w:rsidRPr="00D72004">
        <w:rPr>
          <w:rFonts w:ascii="Söhne" w:eastAsia="Times New Roman" w:hAnsi="Söhne" w:cs="Times New Roman"/>
          <w:b/>
          <w:spacing w:val="-2"/>
          <w:sz w:val="18"/>
          <w:szCs w:val="18"/>
          <w:lang w:val="en-IE" w:bidi="en-US"/>
        </w:rPr>
        <w:t>115</w:t>
      </w:r>
      <w:r w:rsidRPr="00D72004">
        <w:rPr>
          <w:rFonts w:ascii="Söhne" w:eastAsia="Times New Roman" w:hAnsi="Söhne" w:cs="Times New Roman"/>
          <w:spacing w:val="-2"/>
          <w:sz w:val="18"/>
          <w:lang w:val="en-IE" w:bidi="en-US"/>
        </w:rPr>
        <w:t>, 103</w:t>
      </w:r>
      <w:r w:rsidRPr="00D72004">
        <w:rPr>
          <w:rFonts w:ascii="Söhne" w:eastAsia="Times New Roman" w:hAnsi="Söhne" w:cs="Times New Roman"/>
          <w:sz w:val="18"/>
          <w:lang w:val="en-IE" w:bidi="en-US"/>
        </w:rPr>
        <w:t>–</w:t>
      </w:r>
      <w:r w:rsidRPr="00D72004">
        <w:rPr>
          <w:rFonts w:ascii="Söhne" w:eastAsia="Times New Roman" w:hAnsi="Söhne" w:cs="Times New Roman"/>
          <w:spacing w:val="-2"/>
          <w:sz w:val="18"/>
          <w:lang w:val="en-IE" w:bidi="en-US"/>
        </w:rPr>
        <w:t>115</w:t>
      </w:r>
      <w:r w:rsidRPr="00D72004">
        <w:rPr>
          <w:rFonts w:ascii="Söhne" w:eastAsia="Times New Roman" w:hAnsi="Söhne" w:cs="Arial"/>
          <w:noProof/>
          <w:sz w:val="18"/>
          <w:lang w:val="en-IE" w:bidi="en-US"/>
        </w:rPr>
        <w:t>.</w:t>
      </w:r>
    </w:p>
    <w:p w14:paraId="26DE6141"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noProof/>
          <w:sz w:val="18"/>
          <w:lang w:val="en-IE" w:bidi="en-US"/>
        </w:rPr>
        <w:t>Rimmer A.E., Becker J.A., Tweedie A. &amp; Whittington R.J</w:t>
      </w:r>
      <w:r w:rsidRPr="00D72004">
        <w:rPr>
          <w:rFonts w:ascii="Söhne" w:eastAsia="Times New Roman" w:hAnsi="Söhne" w:cs="Arial"/>
          <w:noProof/>
          <w:sz w:val="18"/>
          <w:lang w:val="en-IE" w:bidi="en-US"/>
        </w:rPr>
        <w:t xml:space="preserve">. (2012). Validation of high throughput methods for tissue disruption and nucleic acid extraction for ranaviruses (family Iridoviridae). </w:t>
      </w:r>
      <w:r w:rsidRPr="00D72004">
        <w:rPr>
          <w:rFonts w:ascii="Söhne" w:eastAsia="Times New Roman" w:hAnsi="Söhne" w:cs="Arial"/>
          <w:i/>
          <w:iCs/>
          <w:noProof/>
          <w:sz w:val="18"/>
          <w:lang w:val="en-IE" w:bidi="en-US"/>
        </w:rPr>
        <w:t>Aquaculture</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338–341</w:t>
      </w:r>
      <w:r w:rsidRPr="00D72004">
        <w:rPr>
          <w:rFonts w:ascii="Söhne" w:eastAsia="Times New Roman" w:hAnsi="Söhne" w:cs="Arial"/>
          <w:noProof/>
          <w:sz w:val="18"/>
          <w:lang w:val="en-IE" w:bidi="en-US"/>
        </w:rPr>
        <w:t>, 23–28.</w:t>
      </w:r>
    </w:p>
    <w:p w14:paraId="3C45C6D1"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bCs/>
          <w:sz w:val="18"/>
          <w:lang w:val="en-IE" w:bidi="en-US"/>
        </w:rPr>
        <w:t>S</w:t>
      </w:r>
      <w:r w:rsidRPr="00D72004">
        <w:rPr>
          <w:rFonts w:ascii="Söhne" w:eastAsia="Times New Roman" w:hAnsi="Söhne" w:cs="Times New Roman"/>
          <w:bCs/>
          <w:smallCaps/>
          <w:sz w:val="18"/>
          <w:lang w:val="en-IE" w:bidi="en-US"/>
        </w:rPr>
        <w:t>peare</w:t>
      </w:r>
      <w:proofErr w:type="spellEnd"/>
      <w:r w:rsidRPr="00D72004">
        <w:rPr>
          <w:rFonts w:ascii="Söhne" w:eastAsia="Times New Roman" w:hAnsi="Söhne" w:cs="Times New Roman"/>
          <w:bCs/>
          <w:smallCaps/>
          <w:sz w:val="18"/>
          <w:lang w:val="en-IE" w:bidi="en-US"/>
        </w:rPr>
        <w:t xml:space="preserve"> R. &amp; Smith J.R.</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 xml:space="preserve">(1992). An iridovirus-like agent isolated from the ornate burrowing frog </w:t>
      </w:r>
      <w:proofErr w:type="spellStart"/>
      <w:r w:rsidRPr="00D72004">
        <w:rPr>
          <w:rFonts w:ascii="Söhne" w:eastAsia="Times New Roman" w:hAnsi="Söhne" w:cs="Times New Roman"/>
          <w:i/>
          <w:sz w:val="18"/>
          <w:szCs w:val="18"/>
          <w:lang w:val="en-IE" w:bidi="en-US"/>
        </w:rPr>
        <w:t>Limnodynastes</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ornatus</w:t>
      </w:r>
      <w:proofErr w:type="spellEnd"/>
      <w:r w:rsidRPr="00D72004">
        <w:rPr>
          <w:rFonts w:ascii="Söhne" w:eastAsia="Times New Roman" w:hAnsi="Söhne" w:cs="Times New Roman"/>
          <w:sz w:val="18"/>
          <w:lang w:val="en-IE" w:bidi="en-US"/>
        </w:rPr>
        <w:t xml:space="preserve"> in northern Australia. </w:t>
      </w:r>
      <w:r w:rsidRPr="00D72004">
        <w:rPr>
          <w:rFonts w:ascii="Söhne" w:eastAsia="Times New Roman" w:hAnsi="Söhne" w:cs="Times New Roman"/>
          <w:i/>
          <w:iCs/>
          <w:sz w:val="18"/>
          <w:szCs w:val="18"/>
          <w:lang w:val="en-IE" w:bidi="en-US"/>
        </w:rPr>
        <w:t xml:space="preserve">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14</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51–57</w:t>
      </w:r>
      <w:r w:rsidRPr="00D72004">
        <w:rPr>
          <w:rFonts w:ascii="Söhne" w:eastAsia="Times New Roman" w:hAnsi="Söhne" w:cs="Arial"/>
          <w:noProof/>
          <w:sz w:val="18"/>
          <w:lang w:val="en-IE" w:bidi="en-US"/>
        </w:rPr>
        <w:t>.</w:t>
      </w:r>
    </w:p>
    <w:p w14:paraId="5BE90F59"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smallCaps/>
          <w:noProof/>
          <w:sz w:val="18"/>
          <w:lang w:val="en-IE" w:bidi="en-US"/>
        </w:rPr>
        <w:t>Stilwell N.K., Whittington R.J., Hick P.M., Becker J.A., Ariel E., Van Beurden S., Vendramin N., Olesen N.J. &amp; WaltzekT.B</w:t>
      </w:r>
      <w:r w:rsidRPr="00D72004">
        <w:rPr>
          <w:rFonts w:ascii="Söhne" w:eastAsia="Times New Roman" w:hAnsi="Söhne" w:cs="Arial"/>
          <w:noProof/>
          <w:sz w:val="18"/>
          <w:lang w:val="en-IE" w:bidi="en-US"/>
        </w:rPr>
        <w:t xml:space="preserve">. (2018). Partial validation of a TaqMan real-time quantitative PCR for the detection of ranaviruses. </w:t>
      </w:r>
      <w:r w:rsidRPr="00D72004">
        <w:rPr>
          <w:rFonts w:ascii="Söhne" w:eastAsia="Times New Roman" w:hAnsi="Söhne" w:cs="Arial"/>
          <w:i/>
          <w:iCs/>
          <w:noProof/>
          <w:sz w:val="18"/>
          <w:lang w:val="en-IE" w:bidi="en-US"/>
        </w:rPr>
        <w:t>Dis. Aquat. Org</w:t>
      </w:r>
      <w:r w:rsidRPr="00D72004">
        <w:rPr>
          <w:rFonts w:ascii="Söhne" w:eastAsia="Times New Roman" w:hAnsi="Söhne" w:cs="Arial"/>
          <w:noProof/>
          <w:sz w:val="18"/>
          <w:lang w:val="en-IE" w:bidi="en-US"/>
        </w:rPr>
        <w:t xml:space="preserve">., </w:t>
      </w:r>
      <w:r w:rsidRPr="00D72004">
        <w:rPr>
          <w:rFonts w:ascii="Söhne" w:eastAsia="Times New Roman" w:hAnsi="Söhne" w:cs="Arial"/>
          <w:b/>
          <w:bCs/>
          <w:noProof/>
          <w:sz w:val="18"/>
          <w:lang w:val="en-IE" w:bidi="en-US"/>
        </w:rPr>
        <w:t>128</w:t>
      </w:r>
      <w:r w:rsidRPr="00D72004">
        <w:rPr>
          <w:rFonts w:ascii="Söhne" w:eastAsia="Times New Roman" w:hAnsi="Söhne" w:cs="Arial"/>
          <w:noProof/>
          <w:sz w:val="18"/>
          <w:lang w:val="en-IE" w:bidi="en-US"/>
        </w:rPr>
        <w:t>, 105–116.</w:t>
      </w:r>
    </w:p>
    <w:p w14:paraId="16FEB7D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W</w:t>
      </w:r>
      <w:r w:rsidRPr="00D72004">
        <w:rPr>
          <w:rFonts w:ascii="Söhne" w:eastAsia="Times New Roman" w:hAnsi="Söhne" w:cs="Arial"/>
          <w:smallCaps/>
          <w:noProof/>
          <w:sz w:val="18"/>
          <w:lang w:val="en-IE" w:bidi="en-US"/>
        </w:rPr>
        <w:t xml:space="preserve">hittington </w:t>
      </w:r>
      <w:r w:rsidRPr="00D72004">
        <w:rPr>
          <w:rFonts w:ascii="Söhne" w:eastAsia="Times New Roman" w:hAnsi="Söhne" w:cs="Arial"/>
          <w:noProof/>
          <w:sz w:val="18"/>
          <w:lang w:val="en-IE" w:bidi="en-US"/>
        </w:rPr>
        <w:t>R</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B</w:t>
      </w:r>
      <w:r w:rsidRPr="00D72004">
        <w:rPr>
          <w:rFonts w:ascii="Söhne" w:eastAsia="Times New Roman" w:hAnsi="Söhne" w:cs="Arial"/>
          <w:smallCaps/>
          <w:noProof/>
          <w:sz w:val="18"/>
          <w:lang w:val="en-IE" w:bidi="en-US"/>
        </w:rPr>
        <w:t xml:space="preserve">ecker </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A</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D</w:t>
      </w:r>
      <w:r w:rsidRPr="00D72004">
        <w:rPr>
          <w:rFonts w:ascii="Söhne" w:eastAsia="Times New Roman" w:hAnsi="Söhne" w:cs="Arial"/>
          <w:smallCaps/>
          <w:noProof/>
          <w:sz w:val="18"/>
          <w:lang w:val="en-IE" w:bidi="en-US"/>
        </w:rPr>
        <w:t xml:space="preserve">ennis </w:t>
      </w:r>
      <w:r w:rsidRPr="00D72004">
        <w:rPr>
          <w:rFonts w:ascii="Söhne" w:eastAsia="Times New Roman" w:hAnsi="Söhne" w:cs="Arial"/>
          <w:noProof/>
          <w:sz w:val="18"/>
          <w:lang w:val="en-IE" w:bidi="en-US"/>
        </w:rPr>
        <w:t>M</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M</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(2010). Iridovirus infections in finfish – critical review with emphasis on ranaviruses. </w:t>
      </w:r>
      <w:r w:rsidRPr="00D72004">
        <w:rPr>
          <w:rFonts w:ascii="Söhne" w:eastAsia="Times New Roman" w:hAnsi="Söhne" w:cs="Arial"/>
          <w:i/>
          <w:noProof/>
          <w:sz w:val="18"/>
          <w:lang w:val="en-IE" w:bidi="en-US"/>
        </w:rPr>
        <w:t>J. Fish Dis.,</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33</w:t>
      </w:r>
      <w:r w:rsidRPr="00D72004">
        <w:rPr>
          <w:rFonts w:ascii="Söhne" w:eastAsia="Times New Roman" w:hAnsi="Söhne" w:cs="Arial"/>
          <w:noProof/>
          <w:sz w:val="18"/>
          <w:lang w:val="en-IE" w:bidi="en-US"/>
        </w:rPr>
        <w:t>, 95–122.</w:t>
      </w:r>
    </w:p>
    <w:p w14:paraId="44DFFCF6"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z w:val="18"/>
          <w:lang w:val="en-IE" w:bidi="en-US"/>
        </w:rPr>
        <w:t>W</w:t>
      </w:r>
      <w:r w:rsidRPr="00D72004">
        <w:rPr>
          <w:rFonts w:ascii="Söhne" w:eastAsia="Times New Roman" w:hAnsi="Söhne" w:cs="Times New Roman"/>
          <w:bCs/>
          <w:smallCaps/>
          <w:sz w:val="18"/>
          <w:lang w:val="en-IE" w:bidi="en-US"/>
        </w:rPr>
        <w:t xml:space="preserve">hittington R.J., Kearns C., Hyatt A.D., </w:t>
      </w:r>
      <w:proofErr w:type="spellStart"/>
      <w:r w:rsidRPr="00D72004">
        <w:rPr>
          <w:rFonts w:ascii="Söhne" w:eastAsia="Times New Roman" w:hAnsi="Söhne" w:cs="Times New Roman"/>
          <w:bCs/>
          <w:smallCaps/>
          <w:sz w:val="18"/>
          <w:lang w:val="en-IE" w:bidi="en-US"/>
        </w:rPr>
        <w:t>Hengstberger</w:t>
      </w:r>
      <w:proofErr w:type="spellEnd"/>
      <w:r w:rsidRPr="00D72004">
        <w:rPr>
          <w:rFonts w:ascii="Söhne" w:eastAsia="Times New Roman" w:hAnsi="Söhne" w:cs="Times New Roman"/>
          <w:bCs/>
          <w:smallCaps/>
          <w:sz w:val="18"/>
          <w:lang w:val="en-IE" w:bidi="en-US"/>
        </w:rPr>
        <w:t xml:space="preserve"> S. &amp; </w:t>
      </w:r>
      <w:proofErr w:type="spellStart"/>
      <w:r w:rsidRPr="00D72004">
        <w:rPr>
          <w:rFonts w:ascii="Söhne" w:eastAsia="Times New Roman" w:hAnsi="Söhne" w:cs="Times New Roman"/>
          <w:bCs/>
          <w:smallCaps/>
          <w:sz w:val="18"/>
          <w:lang w:val="en-IE" w:bidi="en-US"/>
        </w:rPr>
        <w:t>Rutzou</w:t>
      </w:r>
      <w:proofErr w:type="spellEnd"/>
      <w:r w:rsidRPr="00D72004">
        <w:rPr>
          <w:rFonts w:ascii="Söhne" w:eastAsia="Times New Roman" w:hAnsi="Söhne" w:cs="Times New Roman"/>
          <w:bCs/>
          <w:smallCaps/>
          <w:sz w:val="18"/>
          <w:lang w:val="en-IE" w:bidi="en-US"/>
        </w:rPr>
        <w:t xml:space="preserve"> T. </w:t>
      </w:r>
      <w:r w:rsidRPr="00D72004">
        <w:rPr>
          <w:rFonts w:ascii="Söhne" w:eastAsia="Times New Roman" w:hAnsi="Söhne" w:cs="Times New Roman"/>
          <w:sz w:val="18"/>
          <w:lang w:val="en-IE" w:bidi="en-US"/>
        </w:rPr>
        <w:t>(1996). Spread of epizootic haematopoietic necrosis virus (EHNV) in redfin perch (</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sz w:val="18"/>
          <w:lang w:val="en-IE" w:bidi="en-US"/>
        </w:rPr>
        <w:t xml:space="preserve">) in southern Australia. </w:t>
      </w:r>
      <w:r w:rsidRPr="00D72004">
        <w:rPr>
          <w:rFonts w:ascii="Söhne" w:eastAsia="Times New Roman" w:hAnsi="Söhne" w:cs="Times New Roman"/>
          <w:i/>
          <w:iCs/>
          <w:sz w:val="18"/>
          <w:szCs w:val="18"/>
          <w:lang w:val="en-IE" w:bidi="en-US"/>
        </w:rPr>
        <w:t>Aust. Vet. J.</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73</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112–114.</w:t>
      </w:r>
    </w:p>
    <w:p w14:paraId="5FF8503E"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Whittington R.J., </w:t>
      </w:r>
      <w:proofErr w:type="spellStart"/>
      <w:r w:rsidRPr="00D72004">
        <w:rPr>
          <w:rFonts w:ascii="Söhne" w:eastAsia="Times New Roman" w:hAnsi="Söhne" w:cs="Times New Roman"/>
          <w:bCs/>
          <w:smallCaps/>
          <w:sz w:val="18"/>
          <w:lang w:val="en-IE" w:bidi="en-US"/>
        </w:rPr>
        <w:t>Philbey</w:t>
      </w:r>
      <w:proofErr w:type="spellEnd"/>
      <w:r w:rsidRPr="00D72004">
        <w:rPr>
          <w:rFonts w:ascii="Söhne" w:eastAsia="Times New Roman" w:hAnsi="Söhne" w:cs="Times New Roman"/>
          <w:bCs/>
          <w:smallCaps/>
          <w:sz w:val="18"/>
          <w:lang w:val="en-IE" w:bidi="en-US"/>
        </w:rPr>
        <w:t xml:space="preserve"> A., </w:t>
      </w:r>
      <w:proofErr w:type="spellStart"/>
      <w:r w:rsidRPr="00D72004">
        <w:rPr>
          <w:rFonts w:ascii="Söhne" w:eastAsia="Times New Roman" w:hAnsi="Söhne" w:cs="Times New Roman"/>
          <w:bCs/>
          <w:smallCaps/>
          <w:sz w:val="18"/>
          <w:lang w:val="en-IE" w:bidi="en-US"/>
        </w:rPr>
        <w:t>Reddacliff</w:t>
      </w:r>
      <w:proofErr w:type="spellEnd"/>
      <w:r w:rsidRPr="00D72004">
        <w:rPr>
          <w:rFonts w:ascii="Söhne" w:eastAsia="Times New Roman" w:hAnsi="Söhne" w:cs="Times New Roman"/>
          <w:bCs/>
          <w:smallCaps/>
          <w:sz w:val="18"/>
          <w:lang w:val="en-IE" w:bidi="en-US"/>
        </w:rPr>
        <w:t xml:space="preserve"> G.L. &amp; </w:t>
      </w:r>
      <w:proofErr w:type="spellStart"/>
      <w:r w:rsidRPr="00D72004">
        <w:rPr>
          <w:rFonts w:ascii="Söhne" w:eastAsia="Times New Roman" w:hAnsi="Söhne" w:cs="Times New Roman"/>
          <w:bCs/>
          <w:smallCaps/>
          <w:sz w:val="18"/>
          <w:lang w:val="en-IE" w:bidi="en-US"/>
        </w:rPr>
        <w:t>Macgown</w:t>
      </w:r>
      <w:proofErr w:type="spellEnd"/>
      <w:r w:rsidRPr="00D72004">
        <w:rPr>
          <w:rFonts w:ascii="Söhne" w:eastAsia="Times New Roman" w:hAnsi="Söhne" w:cs="Times New Roman"/>
          <w:bCs/>
          <w:smallCaps/>
          <w:sz w:val="18"/>
          <w:lang w:val="en-IE" w:bidi="en-US"/>
        </w:rPr>
        <w:t xml:space="preserve"> A.R. </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 xml:space="preserve">1994). Epidemiology of epizootic haematopoietic necrosis virus (EHNV) infection in farmed rainbow trout, </w:t>
      </w:r>
      <w:r w:rsidRPr="00D72004">
        <w:rPr>
          <w:rFonts w:ascii="Söhne" w:eastAsia="Times New Roman" w:hAnsi="Söhne" w:cs="Times New Roman"/>
          <w:i/>
          <w:sz w:val="18"/>
          <w:szCs w:val="18"/>
          <w:lang w:val="en-IE" w:bidi="en-US"/>
        </w:rPr>
        <w:t>Oncorhynchus mykiss</w:t>
      </w:r>
      <w:r w:rsidRPr="00D72004">
        <w:rPr>
          <w:rFonts w:ascii="Söhne" w:eastAsia="Times New Roman" w:hAnsi="Söhne" w:cs="Times New Roman"/>
          <w:sz w:val="18"/>
          <w:lang w:val="en-IE" w:bidi="en-US"/>
        </w:rPr>
        <w:t xml:space="preserve"> (</w:t>
      </w:r>
      <w:proofErr w:type="spellStart"/>
      <w:r w:rsidRPr="00D72004">
        <w:rPr>
          <w:rFonts w:ascii="Söhne" w:eastAsia="Times New Roman" w:hAnsi="Söhne" w:cs="Times New Roman"/>
          <w:sz w:val="18"/>
          <w:lang w:val="en-IE" w:bidi="en-US"/>
        </w:rPr>
        <w:t>Walbaum</w:t>
      </w:r>
      <w:proofErr w:type="spellEnd"/>
      <w:r w:rsidRPr="00D72004">
        <w:rPr>
          <w:rFonts w:ascii="Söhne" w:eastAsia="Times New Roman" w:hAnsi="Söhne" w:cs="Times New Roman"/>
          <w:sz w:val="18"/>
          <w:lang w:val="en-IE" w:bidi="en-US"/>
        </w:rPr>
        <w:t xml:space="preserve">): findings based on virus isolation, antigen capture ELISA and serology. </w:t>
      </w:r>
      <w:r w:rsidRPr="00D72004">
        <w:rPr>
          <w:rFonts w:ascii="Söhne" w:eastAsia="Times New Roman" w:hAnsi="Söhne" w:cs="Times New Roman"/>
          <w:i/>
          <w:iCs/>
          <w:sz w:val="18"/>
          <w:szCs w:val="18"/>
          <w:lang w:val="en-IE" w:bidi="en-US"/>
        </w:rPr>
        <w:t>J. Fish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17</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205–218</w:t>
      </w:r>
      <w:r w:rsidRPr="00D72004">
        <w:rPr>
          <w:rFonts w:ascii="Söhne" w:eastAsia="Times New Roman" w:hAnsi="Söhne" w:cs="Arial"/>
          <w:noProof/>
          <w:sz w:val="18"/>
          <w:lang w:val="en-IE" w:bidi="en-US"/>
        </w:rPr>
        <w:t>.</w:t>
      </w:r>
    </w:p>
    <w:p w14:paraId="542B436C"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Whittington R.J. &amp; </w:t>
      </w:r>
      <w:proofErr w:type="spellStart"/>
      <w:r w:rsidRPr="00D72004">
        <w:rPr>
          <w:rFonts w:ascii="Söhne" w:eastAsia="Times New Roman" w:hAnsi="Söhne" w:cs="Times New Roman"/>
          <w:bCs/>
          <w:smallCaps/>
          <w:sz w:val="18"/>
          <w:lang w:val="en-IE" w:bidi="en-US"/>
        </w:rPr>
        <w:t>Reddacliff</w:t>
      </w:r>
      <w:proofErr w:type="spellEnd"/>
      <w:r w:rsidRPr="00D72004">
        <w:rPr>
          <w:rFonts w:ascii="Söhne" w:eastAsia="Times New Roman" w:hAnsi="Söhne" w:cs="Times New Roman"/>
          <w:bCs/>
          <w:smallCaps/>
          <w:sz w:val="18"/>
          <w:lang w:val="en-IE" w:bidi="en-US"/>
        </w:rPr>
        <w:t xml:space="preserve"> G.L. </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1995). Influence of environmental temperature on experimental infection of redfin perch (</w:t>
      </w:r>
      <w:proofErr w:type="spellStart"/>
      <w:r w:rsidRPr="00D72004">
        <w:rPr>
          <w:rFonts w:ascii="Söhne" w:eastAsia="Times New Roman" w:hAnsi="Söhne" w:cs="Times New Roman"/>
          <w:i/>
          <w:sz w:val="18"/>
          <w:szCs w:val="18"/>
          <w:lang w:val="en-IE" w:bidi="en-US"/>
        </w:rPr>
        <w:t>Perca</w:t>
      </w:r>
      <w:proofErr w:type="spellEnd"/>
      <w:r w:rsidRPr="00D72004">
        <w:rPr>
          <w:rFonts w:ascii="Söhne" w:eastAsia="Times New Roman" w:hAnsi="Söhne" w:cs="Times New Roman"/>
          <w:i/>
          <w:sz w:val="18"/>
          <w:szCs w:val="18"/>
          <w:lang w:val="en-IE" w:bidi="en-US"/>
        </w:rPr>
        <w:t xml:space="preserve"> </w:t>
      </w:r>
      <w:proofErr w:type="spellStart"/>
      <w:r w:rsidRPr="00D72004">
        <w:rPr>
          <w:rFonts w:ascii="Söhne" w:eastAsia="Times New Roman" w:hAnsi="Söhne" w:cs="Times New Roman"/>
          <w:i/>
          <w:sz w:val="18"/>
          <w:szCs w:val="18"/>
          <w:lang w:val="en-IE" w:bidi="en-US"/>
        </w:rPr>
        <w:t>fluviatilis</w:t>
      </w:r>
      <w:proofErr w:type="spellEnd"/>
      <w:r w:rsidRPr="00D72004">
        <w:rPr>
          <w:rFonts w:ascii="Söhne" w:eastAsia="Times New Roman" w:hAnsi="Söhne" w:cs="Times New Roman"/>
          <w:sz w:val="18"/>
          <w:lang w:val="en-IE" w:bidi="en-US"/>
        </w:rPr>
        <w:t>) and rainbow trout (</w:t>
      </w:r>
      <w:r w:rsidRPr="00D72004">
        <w:rPr>
          <w:rFonts w:ascii="Söhne" w:eastAsia="Times New Roman" w:hAnsi="Söhne" w:cs="Times New Roman"/>
          <w:i/>
          <w:sz w:val="18"/>
          <w:szCs w:val="18"/>
          <w:lang w:val="en-IE" w:bidi="en-US"/>
        </w:rPr>
        <w:t>Oncorhynchus mykiss</w:t>
      </w:r>
      <w:r w:rsidRPr="00D72004">
        <w:rPr>
          <w:rFonts w:ascii="Söhne" w:eastAsia="Times New Roman" w:hAnsi="Söhne" w:cs="Times New Roman"/>
          <w:sz w:val="18"/>
          <w:lang w:val="en-IE" w:bidi="en-US"/>
        </w:rPr>
        <w:t xml:space="preserve">) with epizootic haematopoietic necrosis virus, an Australian iridovirus. </w:t>
      </w:r>
      <w:r w:rsidRPr="00D72004">
        <w:rPr>
          <w:rFonts w:ascii="Söhne" w:eastAsia="Times New Roman" w:hAnsi="Söhne" w:cs="Times New Roman"/>
          <w:i/>
          <w:iCs/>
          <w:sz w:val="18"/>
          <w:szCs w:val="18"/>
          <w:lang w:val="en-IE" w:bidi="en-US"/>
        </w:rPr>
        <w:t>Aust. Vet. J.,</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72</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421–424</w:t>
      </w:r>
      <w:r w:rsidRPr="00D72004">
        <w:rPr>
          <w:rFonts w:ascii="Söhne" w:eastAsia="Times New Roman" w:hAnsi="Söhne" w:cs="Arial"/>
          <w:noProof/>
          <w:sz w:val="18"/>
          <w:lang w:val="en-IE" w:bidi="en-US"/>
        </w:rPr>
        <w:t>.</w:t>
      </w:r>
    </w:p>
    <w:p w14:paraId="1AC66B77"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 xml:space="preserve">Whittington R.J., </w:t>
      </w:r>
      <w:proofErr w:type="spellStart"/>
      <w:r w:rsidRPr="00D72004">
        <w:rPr>
          <w:rFonts w:ascii="Söhne" w:eastAsia="Times New Roman" w:hAnsi="Söhne" w:cs="Times New Roman"/>
          <w:bCs/>
          <w:smallCaps/>
          <w:sz w:val="18"/>
          <w:lang w:val="en-IE" w:bidi="en-US"/>
        </w:rPr>
        <w:t>Reddacliff</w:t>
      </w:r>
      <w:proofErr w:type="spellEnd"/>
      <w:r w:rsidRPr="00D72004">
        <w:rPr>
          <w:rFonts w:ascii="Söhne" w:eastAsia="Times New Roman" w:hAnsi="Söhne" w:cs="Times New Roman"/>
          <w:bCs/>
          <w:smallCaps/>
          <w:sz w:val="18"/>
          <w:lang w:val="en-IE" w:bidi="en-US"/>
        </w:rPr>
        <w:t xml:space="preserve"> L.A., Marsh I., Kearns C., </w:t>
      </w:r>
      <w:proofErr w:type="spellStart"/>
      <w:r w:rsidRPr="00D72004">
        <w:rPr>
          <w:rFonts w:ascii="Söhne" w:eastAsia="Times New Roman" w:hAnsi="Söhne" w:cs="Times New Roman"/>
          <w:bCs/>
          <w:smallCaps/>
          <w:sz w:val="18"/>
          <w:lang w:val="en-IE" w:bidi="en-US"/>
        </w:rPr>
        <w:t>Zupanovic</w:t>
      </w:r>
      <w:proofErr w:type="spellEnd"/>
      <w:r w:rsidRPr="00D72004">
        <w:rPr>
          <w:rFonts w:ascii="Söhne" w:eastAsia="Times New Roman" w:hAnsi="Söhne" w:cs="Times New Roman"/>
          <w:bCs/>
          <w:smallCaps/>
          <w:sz w:val="18"/>
          <w:lang w:val="en-IE" w:bidi="en-US"/>
        </w:rPr>
        <w:t xml:space="preserve"> Z. &amp; </w:t>
      </w:r>
      <w:proofErr w:type="spellStart"/>
      <w:r w:rsidRPr="00D72004">
        <w:rPr>
          <w:rFonts w:ascii="Söhne" w:eastAsia="Times New Roman" w:hAnsi="Söhne" w:cs="Times New Roman"/>
          <w:bCs/>
          <w:smallCaps/>
          <w:sz w:val="18"/>
          <w:lang w:val="en-IE" w:bidi="en-US"/>
        </w:rPr>
        <w:t>Callinan</w:t>
      </w:r>
      <w:proofErr w:type="spellEnd"/>
      <w:r w:rsidRPr="00D72004">
        <w:rPr>
          <w:rFonts w:ascii="Söhne" w:eastAsia="Times New Roman" w:hAnsi="Söhne" w:cs="Times New Roman"/>
          <w:bCs/>
          <w:smallCaps/>
          <w:sz w:val="18"/>
          <w:lang w:val="en-IE" w:bidi="en-US"/>
        </w:rPr>
        <w:t xml:space="preserve"> R.B. (</w:t>
      </w:r>
      <w:r w:rsidRPr="00D72004">
        <w:rPr>
          <w:rFonts w:ascii="Söhne" w:eastAsia="Times New Roman" w:hAnsi="Söhne" w:cs="Times New Roman"/>
          <w:sz w:val="18"/>
          <w:lang w:val="en-IE" w:bidi="en-US"/>
        </w:rPr>
        <w:t xml:space="preserve">1999). Further observations on the epidemiology and spread of epizootic haematopoietic necrosis virus (EHNV) in farmed rainbow trout </w:t>
      </w:r>
      <w:r w:rsidRPr="00D72004">
        <w:rPr>
          <w:rFonts w:ascii="Söhne" w:eastAsia="Times New Roman" w:hAnsi="Söhne" w:cs="Times New Roman"/>
          <w:i/>
          <w:sz w:val="18"/>
          <w:szCs w:val="18"/>
          <w:lang w:val="en-IE" w:bidi="en-US"/>
        </w:rPr>
        <w:t>Oncorhynchus mykiss</w:t>
      </w:r>
      <w:r w:rsidRPr="00D72004">
        <w:rPr>
          <w:rFonts w:ascii="Söhne" w:eastAsia="Times New Roman" w:hAnsi="Söhne" w:cs="Times New Roman"/>
          <w:sz w:val="18"/>
          <w:lang w:val="en-IE" w:bidi="en-US"/>
        </w:rPr>
        <w:t xml:space="preserve"> in </w:t>
      </w:r>
      <w:proofErr w:type="spellStart"/>
      <w:r w:rsidRPr="00D72004">
        <w:rPr>
          <w:rFonts w:ascii="Söhne" w:eastAsia="Times New Roman" w:hAnsi="Söhne" w:cs="Times New Roman"/>
          <w:sz w:val="18"/>
          <w:lang w:val="en-IE" w:bidi="en-US"/>
        </w:rPr>
        <w:t>southeastern</w:t>
      </w:r>
      <w:proofErr w:type="spellEnd"/>
      <w:r w:rsidRPr="00D72004">
        <w:rPr>
          <w:rFonts w:ascii="Söhne" w:eastAsia="Times New Roman" w:hAnsi="Söhne" w:cs="Times New Roman"/>
          <w:sz w:val="18"/>
          <w:lang w:val="en-IE" w:bidi="en-US"/>
        </w:rPr>
        <w:t xml:space="preserve"> Australia and a recommended sampling strategy for surveillance. </w:t>
      </w:r>
      <w:r w:rsidRPr="00D72004">
        <w:rPr>
          <w:rFonts w:ascii="Söhne" w:eastAsia="Times New Roman" w:hAnsi="Söhne" w:cs="Times New Roman"/>
          <w:i/>
          <w:iCs/>
          <w:sz w:val="18"/>
          <w:szCs w:val="18"/>
          <w:lang w:val="en-IE" w:bidi="en-US"/>
        </w:rPr>
        <w:t xml:space="preserve">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xml:space="preserve">. Org., </w:t>
      </w:r>
      <w:r w:rsidRPr="00D72004">
        <w:rPr>
          <w:rFonts w:ascii="Söhne" w:eastAsia="Times New Roman" w:hAnsi="Söhne" w:cs="Times New Roman"/>
          <w:b/>
          <w:sz w:val="18"/>
          <w:szCs w:val="18"/>
          <w:lang w:val="en-IE" w:bidi="en-US"/>
        </w:rPr>
        <w:t>35</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125–130</w:t>
      </w:r>
      <w:r w:rsidRPr="00D72004">
        <w:rPr>
          <w:rFonts w:ascii="Söhne" w:eastAsia="Times New Roman" w:hAnsi="Söhne" w:cs="Arial"/>
          <w:noProof/>
          <w:sz w:val="18"/>
          <w:lang w:val="en-IE" w:bidi="en-US"/>
        </w:rPr>
        <w:t>.</w:t>
      </w:r>
    </w:p>
    <w:p w14:paraId="491576EB"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Arial"/>
          <w:noProof/>
          <w:sz w:val="18"/>
          <w:lang w:val="en-IE" w:bidi="en-US"/>
        </w:rPr>
        <w:t>W</w:t>
      </w:r>
      <w:r w:rsidRPr="00D72004">
        <w:rPr>
          <w:rFonts w:ascii="Söhne" w:eastAsia="Times New Roman" w:hAnsi="Söhne" w:cs="Arial"/>
          <w:smallCaps/>
          <w:noProof/>
          <w:sz w:val="18"/>
          <w:lang w:val="en-IE" w:bidi="en-US"/>
        </w:rPr>
        <w:t xml:space="preserve">hittington </w:t>
      </w:r>
      <w:r w:rsidRPr="00D72004">
        <w:rPr>
          <w:rFonts w:ascii="Söhne" w:eastAsia="Times New Roman" w:hAnsi="Söhne" w:cs="Arial"/>
          <w:noProof/>
          <w:sz w:val="18"/>
          <w:lang w:val="en-IE" w:bidi="en-US"/>
        </w:rPr>
        <w:t>R</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J</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&amp; S</w:t>
      </w:r>
      <w:r w:rsidRPr="00D72004">
        <w:rPr>
          <w:rFonts w:ascii="Söhne" w:eastAsia="Times New Roman" w:hAnsi="Söhne" w:cs="Arial"/>
          <w:smallCaps/>
          <w:noProof/>
          <w:sz w:val="18"/>
          <w:lang w:val="en-IE" w:bidi="en-US"/>
        </w:rPr>
        <w:t xml:space="preserve">teiner </w:t>
      </w:r>
      <w:r w:rsidRPr="00D72004">
        <w:rPr>
          <w:rFonts w:ascii="Söhne" w:eastAsia="Times New Roman" w:hAnsi="Söhne" w:cs="Arial"/>
          <w:noProof/>
          <w:sz w:val="18"/>
          <w:lang w:val="en-IE" w:bidi="en-US"/>
        </w:rPr>
        <w:t>K</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A</w:t>
      </w:r>
      <w:r w:rsidRPr="00D72004">
        <w:rPr>
          <w:rFonts w:ascii="Söhne" w:eastAsia="Times New Roman" w:hAnsi="Söhne" w:cs="Arial"/>
          <w:smallCaps/>
          <w:noProof/>
          <w:sz w:val="18"/>
          <w:lang w:val="en-IE" w:bidi="en-US"/>
        </w:rPr>
        <w:t>.</w:t>
      </w:r>
      <w:r w:rsidRPr="00D72004">
        <w:rPr>
          <w:rFonts w:ascii="Söhne" w:eastAsia="Times New Roman" w:hAnsi="Söhne" w:cs="Arial"/>
          <w:noProof/>
          <w:sz w:val="18"/>
          <w:lang w:val="en-IE" w:bidi="en-US"/>
        </w:rPr>
        <w:t xml:space="preserve"> (1993). Epizootic haematopoietic necrosis virus (EHNV): improved ELISA for detection in fish tissues and cell cultures and an efficient method for release of antigen from tissues. </w:t>
      </w:r>
      <w:r w:rsidRPr="00D72004">
        <w:rPr>
          <w:rFonts w:ascii="Söhne" w:eastAsia="Times New Roman" w:hAnsi="Söhne" w:cs="Arial"/>
          <w:i/>
          <w:noProof/>
          <w:sz w:val="18"/>
          <w:lang w:val="en-IE" w:bidi="en-US"/>
        </w:rPr>
        <w:t>J. Virol. Methods,</w:t>
      </w:r>
      <w:r w:rsidRPr="00D72004">
        <w:rPr>
          <w:rFonts w:ascii="Söhne" w:eastAsia="Times New Roman" w:hAnsi="Söhne" w:cs="Arial"/>
          <w:noProof/>
          <w:sz w:val="18"/>
          <w:lang w:val="en-IE" w:bidi="en-US"/>
        </w:rPr>
        <w:t xml:space="preserve"> </w:t>
      </w:r>
      <w:r w:rsidRPr="00D72004">
        <w:rPr>
          <w:rFonts w:ascii="Söhne" w:eastAsia="Times New Roman" w:hAnsi="Söhne" w:cs="Arial"/>
          <w:b/>
          <w:noProof/>
          <w:sz w:val="18"/>
          <w:lang w:val="en-IE" w:bidi="en-US"/>
        </w:rPr>
        <w:t>43</w:t>
      </w:r>
      <w:r w:rsidRPr="00D72004">
        <w:rPr>
          <w:rFonts w:ascii="Söhne" w:eastAsia="Times New Roman" w:hAnsi="Söhne" w:cs="Arial"/>
          <w:noProof/>
          <w:sz w:val="18"/>
          <w:lang w:val="en-IE" w:bidi="en-US"/>
        </w:rPr>
        <w:t>, 205–220.</w:t>
      </w:r>
    </w:p>
    <w:p w14:paraId="577FE22C" w14:textId="77777777" w:rsidR="00D72004" w:rsidRPr="00D72004" w:rsidRDefault="00D72004" w:rsidP="00D72004">
      <w:pPr>
        <w:spacing w:after="240" w:line="240" w:lineRule="auto"/>
        <w:jc w:val="both"/>
        <w:rPr>
          <w:rFonts w:ascii="Söhne" w:eastAsia="Times New Roman" w:hAnsi="Söhne" w:cs="Arial"/>
          <w:noProof/>
          <w:sz w:val="18"/>
          <w:lang w:val="en-IE" w:bidi="en-US"/>
        </w:rPr>
      </w:pPr>
      <w:r w:rsidRPr="00D72004">
        <w:rPr>
          <w:rFonts w:ascii="Söhne" w:eastAsia="Times New Roman" w:hAnsi="Söhne" w:cs="Times New Roman"/>
          <w:bCs/>
          <w:smallCaps/>
          <w:sz w:val="18"/>
          <w:lang w:val="en-IE" w:bidi="en-US"/>
        </w:rPr>
        <w:t>Wolf K., Bullock G.L., Dunbar C.E. &amp; Quimby M.C</w:t>
      </w:r>
      <w:r w:rsidRPr="00D72004">
        <w:rPr>
          <w:rFonts w:ascii="Söhne" w:eastAsia="Times New Roman" w:hAnsi="Söhne" w:cs="Times New Roman"/>
          <w:bCs/>
          <w:sz w:val="18"/>
          <w:lang w:val="en-IE" w:bidi="en-US"/>
        </w:rPr>
        <w:t>.</w:t>
      </w:r>
      <w:r w:rsidRPr="00D72004">
        <w:rPr>
          <w:rFonts w:ascii="Söhne" w:eastAsia="Times New Roman" w:hAnsi="Söhne" w:cs="Times New Roman"/>
          <w:sz w:val="18"/>
          <w:lang w:val="en-IE" w:bidi="en-US"/>
        </w:rPr>
        <w:t xml:space="preserve"> (1968). Tadpole </w:t>
      </w:r>
      <w:proofErr w:type="spellStart"/>
      <w:r w:rsidRPr="00D72004">
        <w:rPr>
          <w:rFonts w:ascii="Söhne" w:eastAsia="Times New Roman" w:hAnsi="Söhne" w:cs="Times New Roman"/>
          <w:sz w:val="18"/>
          <w:lang w:val="en-IE" w:bidi="en-US"/>
        </w:rPr>
        <w:t>edema</w:t>
      </w:r>
      <w:proofErr w:type="spellEnd"/>
      <w:r w:rsidRPr="00D72004">
        <w:rPr>
          <w:rFonts w:ascii="Söhne" w:eastAsia="Times New Roman" w:hAnsi="Söhne" w:cs="Times New Roman"/>
          <w:sz w:val="18"/>
          <w:lang w:val="en-IE" w:bidi="en-US"/>
        </w:rPr>
        <w:t xml:space="preserve"> virus: a </w:t>
      </w:r>
      <w:proofErr w:type="spellStart"/>
      <w:r w:rsidRPr="00D72004">
        <w:rPr>
          <w:rFonts w:ascii="Söhne" w:eastAsia="Times New Roman" w:hAnsi="Söhne" w:cs="Times New Roman"/>
          <w:sz w:val="18"/>
          <w:lang w:val="en-IE" w:bidi="en-US"/>
        </w:rPr>
        <w:t>viscerotrophic</w:t>
      </w:r>
      <w:proofErr w:type="spellEnd"/>
      <w:r w:rsidRPr="00D72004">
        <w:rPr>
          <w:rFonts w:ascii="Söhne" w:eastAsia="Times New Roman" w:hAnsi="Söhne" w:cs="Times New Roman"/>
          <w:sz w:val="18"/>
          <w:lang w:val="en-IE" w:bidi="en-US"/>
        </w:rPr>
        <w:t xml:space="preserve"> pathogen for anuran amphibians. </w:t>
      </w:r>
      <w:r w:rsidRPr="00D72004">
        <w:rPr>
          <w:rFonts w:ascii="Söhne" w:eastAsia="Times New Roman" w:hAnsi="Söhne" w:cs="Times New Roman"/>
          <w:i/>
          <w:iCs/>
          <w:sz w:val="18"/>
          <w:szCs w:val="18"/>
          <w:lang w:val="en-IE" w:bidi="en-US"/>
        </w:rPr>
        <w:t>J. Infect. Dis.,</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118</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253–262</w:t>
      </w:r>
      <w:r w:rsidRPr="00D72004">
        <w:rPr>
          <w:rFonts w:ascii="Söhne" w:eastAsia="Times New Roman" w:hAnsi="Söhne" w:cs="Arial"/>
          <w:noProof/>
          <w:sz w:val="18"/>
          <w:lang w:val="en-IE" w:bidi="en-US"/>
        </w:rPr>
        <w:t>.</w:t>
      </w:r>
    </w:p>
    <w:p w14:paraId="601492CA" w14:textId="77777777" w:rsidR="00D72004" w:rsidRPr="00D72004" w:rsidRDefault="00D72004" w:rsidP="00D72004">
      <w:pPr>
        <w:spacing w:after="240" w:line="240" w:lineRule="auto"/>
        <w:jc w:val="both"/>
        <w:rPr>
          <w:rFonts w:ascii="Söhne" w:eastAsia="Times New Roman" w:hAnsi="Söhne" w:cs="Arial"/>
          <w:noProof/>
          <w:sz w:val="18"/>
          <w:lang w:val="en-IE" w:bidi="en-US"/>
        </w:rPr>
      </w:pPr>
      <w:proofErr w:type="spellStart"/>
      <w:r w:rsidRPr="00D72004">
        <w:rPr>
          <w:rFonts w:ascii="Söhne" w:eastAsia="Times New Roman" w:hAnsi="Söhne" w:cs="Times New Roman"/>
          <w:bCs/>
          <w:smallCaps/>
          <w:sz w:val="18"/>
          <w:lang w:val="en-IE" w:bidi="en-US"/>
        </w:rPr>
        <w:t>Zupanovic</w:t>
      </w:r>
      <w:proofErr w:type="spellEnd"/>
      <w:r w:rsidRPr="00D72004">
        <w:rPr>
          <w:rFonts w:ascii="Söhne" w:eastAsia="Times New Roman" w:hAnsi="Söhne" w:cs="Times New Roman"/>
          <w:bCs/>
          <w:smallCaps/>
          <w:sz w:val="18"/>
          <w:lang w:val="en-IE" w:bidi="en-US"/>
        </w:rPr>
        <w:t xml:space="preserve"> Z., </w:t>
      </w:r>
      <w:proofErr w:type="spellStart"/>
      <w:r w:rsidRPr="00D72004">
        <w:rPr>
          <w:rFonts w:ascii="Söhne" w:eastAsia="Times New Roman" w:hAnsi="Söhne" w:cs="Times New Roman"/>
          <w:bCs/>
          <w:smallCaps/>
          <w:sz w:val="18"/>
          <w:lang w:val="en-IE" w:bidi="en-US"/>
        </w:rPr>
        <w:t>Musso</w:t>
      </w:r>
      <w:proofErr w:type="spellEnd"/>
      <w:r w:rsidRPr="00D72004">
        <w:rPr>
          <w:rFonts w:ascii="Söhne" w:eastAsia="Times New Roman" w:hAnsi="Söhne" w:cs="Times New Roman"/>
          <w:bCs/>
          <w:smallCaps/>
          <w:sz w:val="18"/>
          <w:lang w:val="en-IE" w:bidi="en-US"/>
        </w:rPr>
        <w:t xml:space="preserve"> C., Lopez G., </w:t>
      </w:r>
      <w:proofErr w:type="spellStart"/>
      <w:r w:rsidRPr="00D72004">
        <w:rPr>
          <w:rFonts w:ascii="Söhne" w:eastAsia="Times New Roman" w:hAnsi="Söhne" w:cs="Times New Roman"/>
          <w:bCs/>
          <w:smallCaps/>
          <w:sz w:val="18"/>
          <w:lang w:val="en-IE" w:bidi="en-US"/>
        </w:rPr>
        <w:t>Louriero</w:t>
      </w:r>
      <w:proofErr w:type="spellEnd"/>
      <w:r w:rsidRPr="00D72004">
        <w:rPr>
          <w:rFonts w:ascii="Söhne" w:eastAsia="Times New Roman" w:hAnsi="Söhne" w:cs="Times New Roman"/>
          <w:bCs/>
          <w:smallCaps/>
          <w:sz w:val="18"/>
          <w:lang w:val="en-IE" w:bidi="en-US"/>
        </w:rPr>
        <w:t xml:space="preserve"> C.L., Hyatt A.D., </w:t>
      </w:r>
      <w:proofErr w:type="spellStart"/>
      <w:r w:rsidRPr="00D72004">
        <w:rPr>
          <w:rFonts w:ascii="Söhne" w:eastAsia="Times New Roman" w:hAnsi="Söhne" w:cs="Times New Roman"/>
          <w:bCs/>
          <w:smallCaps/>
          <w:sz w:val="18"/>
          <w:lang w:val="en-IE" w:bidi="en-US"/>
        </w:rPr>
        <w:t>Hengstberger</w:t>
      </w:r>
      <w:proofErr w:type="spellEnd"/>
      <w:r w:rsidRPr="00D72004">
        <w:rPr>
          <w:rFonts w:ascii="Söhne" w:eastAsia="Times New Roman" w:hAnsi="Söhne" w:cs="Times New Roman"/>
          <w:bCs/>
          <w:smallCaps/>
          <w:sz w:val="18"/>
          <w:lang w:val="en-IE" w:bidi="en-US"/>
        </w:rPr>
        <w:t xml:space="preserve"> S. &amp; Robinson A.J.</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 xml:space="preserve">(1998). Isolation and characterisation of iridoviruses from the giant toad </w:t>
      </w:r>
      <w:r w:rsidRPr="00D72004">
        <w:rPr>
          <w:rFonts w:ascii="Söhne" w:eastAsia="Times New Roman" w:hAnsi="Söhne" w:cs="Times New Roman"/>
          <w:i/>
          <w:sz w:val="18"/>
          <w:szCs w:val="18"/>
          <w:lang w:val="en-IE" w:bidi="en-US"/>
        </w:rPr>
        <w:t>Bufo marinus</w:t>
      </w:r>
      <w:r w:rsidRPr="00D72004">
        <w:rPr>
          <w:rFonts w:ascii="Söhne" w:eastAsia="Times New Roman" w:hAnsi="Söhne" w:cs="Times New Roman"/>
          <w:sz w:val="18"/>
          <w:lang w:val="en-IE" w:bidi="en-US"/>
        </w:rPr>
        <w:t xml:space="preserve"> in Venezuela. </w:t>
      </w:r>
      <w:r w:rsidRPr="00D72004">
        <w:rPr>
          <w:rFonts w:ascii="Söhne" w:eastAsia="Times New Roman" w:hAnsi="Söhne" w:cs="Times New Roman"/>
          <w:i/>
          <w:iCs/>
          <w:sz w:val="18"/>
          <w:szCs w:val="18"/>
          <w:lang w:val="en-IE" w:bidi="en-US"/>
        </w:rPr>
        <w:t xml:space="preserve">Dis. </w:t>
      </w:r>
      <w:proofErr w:type="spellStart"/>
      <w:r w:rsidRPr="00D72004">
        <w:rPr>
          <w:rFonts w:ascii="Söhne" w:eastAsia="Times New Roman" w:hAnsi="Söhne" w:cs="Times New Roman"/>
          <w:i/>
          <w:iCs/>
          <w:sz w:val="18"/>
          <w:szCs w:val="18"/>
          <w:lang w:val="en-IE" w:bidi="en-US"/>
        </w:rPr>
        <w:t>Aquat</w:t>
      </w:r>
      <w:proofErr w:type="spellEnd"/>
      <w:r w:rsidRPr="00D72004">
        <w:rPr>
          <w:rFonts w:ascii="Söhne" w:eastAsia="Times New Roman" w:hAnsi="Söhne" w:cs="Times New Roman"/>
          <w:i/>
          <w:iCs/>
          <w:sz w:val="18"/>
          <w:szCs w:val="18"/>
          <w:lang w:val="en-IE" w:bidi="en-US"/>
        </w:rPr>
        <w:t>. Org.,</w:t>
      </w:r>
      <w:r w:rsidRPr="00D72004">
        <w:rPr>
          <w:rFonts w:ascii="Söhne" w:eastAsia="Times New Roman" w:hAnsi="Söhne" w:cs="Times New Roman"/>
          <w:sz w:val="18"/>
          <w:lang w:val="en-IE" w:bidi="en-US"/>
        </w:rPr>
        <w:t xml:space="preserve"> </w:t>
      </w:r>
      <w:r w:rsidRPr="00D72004">
        <w:rPr>
          <w:rFonts w:ascii="Söhne" w:eastAsia="Times New Roman" w:hAnsi="Söhne" w:cs="Times New Roman"/>
          <w:b/>
          <w:sz w:val="18"/>
          <w:szCs w:val="18"/>
          <w:lang w:val="en-IE" w:bidi="en-US"/>
        </w:rPr>
        <w:t>33</w:t>
      </w:r>
      <w:r w:rsidRPr="00D72004">
        <w:rPr>
          <w:rFonts w:ascii="Söhne" w:eastAsia="Times New Roman" w:hAnsi="Söhne" w:cs="Times New Roman"/>
          <w:bCs/>
          <w:sz w:val="18"/>
          <w:lang w:val="en-IE" w:bidi="en-US"/>
        </w:rPr>
        <w:t xml:space="preserve">, </w:t>
      </w:r>
      <w:r w:rsidRPr="00D72004">
        <w:rPr>
          <w:rFonts w:ascii="Söhne" w:eastAsia="Times New Roman" w:hAnsi="Söhne" w:cs="Times New Roman"/>
          <w:sz w:val="18"/>
          <w:lang w:val="en-IE" w:bidi="en-US"/>
        </w:rPr>
        <w:t>1–9</w:t>
      </w:r>
      <w:r w:rsidRPr="00D72004">
        <w:rPr>
          <w:rFonts w:ascii="Söhne" w:eastAsia="Times New Roman" w:hAnsi="Söhne" w:cs="Arial"/>
          <w:noProof/>
          <w:sz w:val="18"/>
          <w:lang w:val="en-IE" w:bidi="en-US"/>
        </w:rPr>
        <w:t>.</w:t>
      </w:r>
    </w:p>
    <w:p w14:paraId="1050434D" w14:textId="77777777" w:rsidR="00D72004" w:rsidRPr="00D72004" w:rsidRDefault="00D72004" w:rsidP="00D72004">
      <w:pPr>
        <w:spacing w:after="240" w:line="240" w:lineRule="auto"/>
        <w:jc w:val="center"/>
        <w:rPr>
          <w:rFonts w:ascii="Söhne" w:eastAsia="Times New Roman" w:hAnsi="Söhne" w:cs="Times New Roman"/>
          <w:sz w:val="18"/>
          <w:lang w:val="en-IE" w:bidi="en-US"/>
        </w:rPr>
      </w:pPr>
      <w:r w:rsidRPr="00D72004">
        <w:rPr>
          <w:rFonts w:ascii="Söhne" w:eastAsia="Times New Roman" w:hAnsi="Söhne" w:cs="Times New Roman"/>
          <w:sz w:val="18"/>
          <w:lang w:val="en-IE" w:bidi="en-US"/>
        </w:rPr>
        <w:t>*</w:t>
      </w:r>
      <w:r w:rsidRPr="00D72004">
        <w:rPr>
          <w:rFonts w:ascii="Söhne" w:eastAsia="Times New Roman" w:hAnsi="Söhne" w:cs="Times New Roman"/>
          <w:sz w:val="18"/>
          <w:lang w:val="en-IE" w:bidi="en-US"/>
        </w:rPr>
        <w:br/>
        <w:t>*   *</w:t>
      </w:r>
    </w:p>
    <w:p w14:paraId="7232945F" w14:textId="29386B7A" w:rsidR="00D72004" w:rsidRPr="00D72004" w:rsidRDefault="00D72004" w:rsidP="00D72004">
      <w:pPr>
        <w:spacing w:before="120" w:after="240" w:line="240" w:lineRule="auto"/>
        <w:jc w:val="center"/>
        <w:rPr>
          <w:rFonts w:ascii="Söhne" w:eastAsia="Times New Roman" w:hAnsi="Söhne" w:cs="Arial"/>
          <w:sz w:val="18"/>
          <w:szCs w:val="18"/>
          <w:lang w:val="en-IE" w:bidi="en-US"/>
        </w:rPr>
      </w:pPr>
      <w:r w:rsidRPr="00D72004">
        <w:rPr>
          <w:rFonts w:ascii="Söhne" w:eastAsia="Times New Roman" w:hAnsi="Söhne" w:cs="Arial"/>
          <w:b/>
          <w:sz w:val="18"/>
          <w:szCs w:val="18"/>
          <w:lang w:val="en-IE" w:eastAsia="fr-FR" w:bidi="en-US"/>
        </w:rPr>
        <w:t>NB:</w:t>
      </w:r>
      <w:r w:rsidRPr="00D72004">
        <w:rPr>
          <w:rFonts w:ascii="Söhne" w:eastAsia="Times New Roman" w:hAnsi="Söhne" w:cs="Arial"/>
          <w:sz w:val="18"/>
          <w:szCs w:val="18"/>
          <w:lang w:val="en-IE" w:eastAsia="fr-FR" w:bidi="en-US"/>
        </w:rPr>
        <w:t xml:space="preserve"> There </w:t>
      </w:r>
      <w:r w:rsidRPr="00D72004">
        <w:rPr>
          <w:rFonts w:ascii="Söhne" w:eastAsia="Times New Roman" w:hAnsi="Söhne" w:cs="Arial"/>
          <w:sz w:val="18"/>
          <w:szCs w:val="18"/>
          <w:lang w:val="en-IE" w:bidi="en-US"/>
        </w:rPr>
        <w:t>is an OIE Reference Laboratory for infection with epizootic haematopoietic necrosis virus (EHNV)</w:t>
      </w:r>
      <w:r w:rsidRPr="00D72004">
        <w:rPr>
          <w:rFonts w:ascii="Söhne" w:eastAsia="Times New Roman" w:hAnsi="Söhne" w:cs="Arial"/>
          <w:sz w:val="18"/>
          <w:szCs w:val="18"/>
          <w:lang w:val="en-IE" w:eastAsia="fr-FR" w:bidi="en-US"/>
        </w:rPr>
        <w:br/>
        <w:t>(please</w:t>
      </w:r>
      <w:r w:rsidRPr="00D72004">
        <w:rPr>
          <w:rFonts w:ascii="Söhne" w:eastAsia="Times New Roman" w:hAnsi="Söhne" w:cs="Arial"/>
          <w:sz w:val="18"/>
          <w:szCs w:val="18"/>
          <w:lang w:val="en-IE" w:bidi="en-US"/>
        </w:rPr>
        <w:t xml:space="preserve"> </w:t>
      </w:r>
      <w:r w:rsidRPr="00D72004">
        <w:rPr>
          <w:rFonts w:ascii="Söhne" w:eastAsia="Times New Roman" w:hAnsi="Söhne" w:cs="Arial"/>
          <w:sz w:val="18"/>
          <w:szCs w:val="18"/>
          <w:lang w:val="en-IE" w:eastAsia="fr-FR" w:bidi="en-US"/>
        </w:rPr>
        <w:t xml:space="preserve">consult the OIE web site for the most up-to-date list: </w:t>
      </w:r>
      <w:r w:rsidRPr="00D72004">
        <w:rPr>
          <w:rFonts w:ascii="Söhne" w:eastAsia="Times New Roman" w:hAnsi="Söhne" w:cs="Arial"/>
          <w:sz w:val="18"/>
          <w:szCs w:val="18"/>
          <w:lang w:val="en-IE"/>
        </w:rPr>
        <w:br/>
      </w:r>
      <w:r w:rsidRPr="00D72004">
        <w:rPr>
          <w:rFonts w:ascii="Söhne" w:eastAsia="Times New Roman" w:hAnsi="Söhne" w:cs="Arial"/>
          <w:color w:val="0563C1"/>
          <w:sz w:val="18"/>
          <w:szCs w:val="18"/>
          <w:u w:val="single"/>
          <w:lang w:val="en-IE"/>
        </w:rPr>
        <w:t>https://www.woah.org/en/what-we-offer/expertise-network/reference-laboratories/#ui-id-3</w:t>
      </w:r>
      <w:r w:rsidRPr="00D72004">
        <w:rPr>
          <w:rFonts w:ascii="Söhne" w:eastAsia="Times New Roman" w:hAnsi="Söhne" w:cs="Arial"/>
          <w:sz w:val="18"/>
          <w:szCs w:val="18"/>
          <w:lang w:val="en-IE" w:eastAsia="fr-FR" w:bidi="en-US"/>
        </w:rPr>
        <w:t xml:space="preserve">). </w:t>
      </w:r>
      <w:r w:rsidRPr="00D72004">
        <w:rPr>
          <w:rFonts w:ascii="Söhne" w:eastAsia="Times New Roman" w:hAnsi="Söhne" w:cs="Arial"/>
          <w:sz w:val="18"/>
          <w:szCs w:val="18"/>
          <w:lang w:val="en-IE" w:eastAsia="fr-FR" w:bidi="en-US"/>
        </w:rPr>
        <w:br/>
      </w:r>
      <w:r w:rsidRPr="00D72004">
        <w:rPr>
          <w:rFonts w:ascii="Söhne" w:eastAsia="Times New Roman" w:hAnsi="Söhne" w:cs="Arial"/>
          <w:sz w:val="18"/>
          <w:szCs w:val="18"/>
          <w:lang w:val="en-IE" w:bidi="en-US"/>
        </w:rPr>
        <w:t xml:space="preserve">Please contact the OIE Reference Laboratories for any further information on infection with EHNV. </w:t>
      </w:r>
      <w:r w:rsidRPr="00D72004">
        <w:rPr>
          <w:rFonts w:ascii="Söhne" w:eastAsia="Times New Roman" w:hAnsi="Söhne" w:cs="Arial"/>
          <w:sz w:val="18"/>
          <w:szCs w:val="18"/>
          <w:lang w:val="en-IE" w:bidi="en-US"/>
        </w:rPr>
        <w:br/>
        <w:t>The OIE Reference Laboratory can supply purified EHNV DNA, heat killed EHNV antigen</w:t>
      </w:r>
      <w:r w:rsidRPr="00D72004">
        <w:rPr>
          <w:rFonts w:ascii="Söhne" w:eastAsia="Times New Roman" w:hAnsi="Söhne" w:cs="Arial"/>
          <w:sz w:val="18"/>
          <w:szCs w:val="18"/>
          <w:lang w:val="en-IE" w:bidi="en-US"/>
        </w:rPr>
        <w:br/>
        <w:t xml:space="preserve">and polyclonal antibodies against EHNV together with technical methods. </w:t>
      </w:r>
      <w:r w:rsidRPr="00D72004">
        <w:rPr>
          <w:rFonts w:ascii="Söhne" w:eastAsia="Times New Roman" w:hAnsi="Söhne" w:cs="Arial"/>
          <w:sz w:val="18"/>
          <w:szCs w:val="18"/>
          <w:lang w:val="en-IE" w:bidi="en-US"/>
        </w:rPr>
        <w:br/>
        <w:t>A fee is charged for the reagents to cover the costs of operating the laboratory.</w:t>
      </w:r>
    </w:p>
    <w:p w14:paraId="1972F195" w14:textId="77777777" w:rsidR="00D72004" w:rsidRPr="00D72004" w:rsidRDefault="00D72004" w:rsidP="00D72004">
      <w:pPr>
        <w:spacing w:before="240" w:after="240" w:line="360" w:lineRule="auto"/>
        <w:ind w:left="357" w:hanging="357"/>
        <w:jc w:val="center"/>
        <w:rPr>
          <w:rFonts w:ascii="Söhne" w:eastAsia="Times New Roman" w:hAnsi="Söhne" w:cs="Arial"/>
          <w:sz w:val="18"/>
          <w:szCs w:val="18"/>
          <w:lang w:val="en-IE" w:bidi="en-US"/>
        </w:rPr>
      </w:pPr>
      <w:r w:rsidRPr="00D72004">
        <w:rPr>
          <w:rFonts w:ascii="Söhne" w:eastAsia="Times New Roman" w:hAnsi="Söhne" w:cs="Arial"/>
          <w:b/>
          <w:smallCaps/>
          <w:sz w:val="18"/>
          <w:szCs w:val="18"/>
          <w:lang w:val="en-IE" w:bidi="en-US"/>
        </w:rPr>
        <w:t>NB:</w:t>
      </w:r>
      <w:r w:rsidRPr="00D72004">
        <w:rPr>
          <w:rFonts w:ascii="Söhne" w:eastAsia="Times New Roman" w:hAnsi="Söhne" w:cs="Arial"/>
          <w:smallCaps/>
          <w:sz w:val="18"/>
          <w:szCs w:val="18"/>
          <w:lang w:val="en-IE" w:bidi="en-US"/>
        </w:rPr>
        <w:t xml:space="preserve"> First adopted in 1995 as Epizootic haematopoietic necrosis; Most recent updates adopted in 2018.</w:t>
      </w:r>
    </w:p>
    <w:p w14:paraId="69AA9859" w14:textId="77777777" w:rsidR="00D72004" w:rsidRPr="00D72004" w:rsidRDefault="00D72004" w:rsidP="00D72004">
      <w:pPr>
        <w:rPr>
          <w:rFonts w:ascii="Söhne" w:eastAsia="Calibri" w:hAnsi="Söhne" w:cs="Arial"/>
          <w:sz w:val="22"/>
          <w:lang w:val="en-CA"/>
        </w:rPr>
      </w:pPr>
      <w:r w:rsidRPr="00D72004">
        <w:rPr>
          <w:rFonts w:ascii="Söhne" w:eastAsia="Calibri" w:hAnsi="Söhne" w:cs="Arial"/>
          <w:sz w:val="22"/>
          <w:lang w:val="en-CA"/>
        </w:rPr>
        <w:br w:type="page"/>
      </w:r>
    </w:p>
    <w:p w14:paraId="50A38983"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36" w:name="_Toc118301926"/>
      <w:r w:rsidRPr="00D72004">
        <w:rPr>
          <w:rFonts w:eastAsia="Yu Gothic Light" w:cs="Arial"/>
          <w:b/>
          <w:bCs/>
          <w:iCs/>
          <w:sz w:val="18"/>
          <w:szCs w:val="18"/>
          <w:lang w:val="en-CA"/>
        </w:rPr>
        <w:lastRenderedPageBreak/>
        <w:t>Annex 27. Item 7.2.3. – Section 2.2.1. of Chapter 2.3.9. Infection with SVCV</w:t>
      </w:r>
      <w:bookmarkStart w:id="337" w:name="A27"/>
      <w:bookmarkEnd w:id="336"/>
      <w:bookmarkEnd w:id="337"/>
    </w:p>
    <w:p w14:paraId="2CDF581C"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Arial"/>
          <w:iCs/>
          <w:caps/>
          <w:spacing w:val="40"/>
          <w:sz w:val="32"/>
          <w:szCs w:val="32"/>
          <w:lang w:val="en-IE" w:bidi="en-US"/>
        </w:rPr>
      </w:pPr>
      <w:bookmarkStart w:id="338" w:name="_Hlk15374808"/>
      <w:r w:rsidRPr="00D72004">
        <w:rPr>
          <w:rFonts w:ascii="Söhne Kräftig" w:eastAsia="Calibri" w:hAnsi="Söhne Kräftig" w:cs="Arial"/>
          <w:bCs/>
          <w:iCs/>
          <w:caps/>
          <w:spacing w:val="40"/>
          <w:sz w:val="24"/>
          <w:szCs w:val="24"/>
          <w:lang w:val="en-IE" w:bidi="en-US"/>
        </w:rPr>
        <w:t>CHAPTER 2.3.9.</w:t>
      </w:r>
      <w:r w:rsidRPr="00D72004">
        <w:rPr>
          <w:rFonts w:ascii="Söhne Kräftig" w:eastAsia="Calibri" w:hAnsi="Söhne Kräftig" w:cs="Arial"/>
          <w:bCs/>
          <w:iCs/>
          <w:caps/>
          <w:spacing w:val="40"/>
          <w:sz w:val="24"/>
          <w:szCs w:val="24"/>
          <w:lang w:val="en-IE" w:bidi="en-US"/>
        </w:rPr>
        <w:br/>
      </w:r>
      <w:r w:rsidRPr="00D72004">
        <w:rPr>
          <w:rFonts w:ascii="Ottawa" w:eastAsia="Calibri" w:hAnsi="Ottawa" w:cs="Arial"/>
          <w:bCs/>
          <w:iCs/>
          <w:caps/>
          <w:spacing w:val="40"/>
          <w:sz w:val="18"/>
          <w:szCs w:val="18"/>
          <w:lang w:val="en-IE" w:bidi="en-US"/>
        </w:rPr>
        <w:br/>
      </w:r>
      <w:r w:rsidRPr="00D72004">
        <w:rPr>
          <w:rFonts w:ascii="Söhne Halbfett" w:eastAsia="Calibri" w:hAnsi="Söhne Halbfett" w:cs="Arial"/>
          <w:iCs/>
          <w:caps/>
          <w:spacing w:val="40"/>
          <w:sz w:val="32"/>
          <w:szCs w:val="32"/>
          <w:lang w:val="en-IE" w:bidi="en-US"/>
        </w:rPr>
        <w:t xml:space="preserve">infection with spring </w:t>
      </w:r>
      <w:r w:rsidRPr="00D72004">
        <w:rPr>
          <w:rFonts w:ascii="Söhne Halbfett" w:eastAsia="Calibri" w:hAnsi="Söhne Halbfett" w:cs="Arial"/>
          <w:iCs/>
          <w:caps/>
          <w:spacing w:val="40"/>
          <w:sz w:val="32"/>
          <w:szCs w:val="32"/>
          <w:lang w:val="en-IE" w:bidi="en-US"/>
        </w:rPr>
        <w:br/>
        <w:t>viraemia of carp virus</w:t>
      </w:r>
    </w:p>
    <w:p w14:paraId="0F43E4C5" w14:textId="77777777" w:rsidR="00D72004" w:rsidRPr="00D72004" w:rsidRDefault="00D72004" w:rsidP="00D72004">
      <w:pPr>
        <w:spacing w:after="240" w:line="240" w:lineRule="auto"/>
        <w:jc w:val="center"/>
        <w:rPr>
          <w:rFonts w:ascii="Söhne" w:eastAsia="Times New Roman" w:hAnsi="Söhne" w:cs="Times New Roman"/>
          <w:sz w:val="18"/>
          <w:lang w:val="en-IE" w:bidi="en-US"/>
        </w:rPr>
      </w:pPr>
      <w:r w:rsidRPr="00D72004">
        <w:rPr>
          <w:rFonts w:ascii="Söhne" w:eastAsia="Times New Roman" w:hAnsi="Söhne" w:cs="Times New Roman"/>
          <w:sz w:val="18"/>
          <w:lang w:val="en-IE" w:bidi="en-US"/>
        </w:rPr>
        <w:t>[…]</w:t>
      </w:r>
    </w:p>
    <w:p w14:paraId="3AAC0EB1"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75BC6DD2"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58CE031B" w14:textId="77777777" w:rsidR="00D72004" w:rsidRPr="00D72004" w:rsidRDefault="00D72004" w:rsidP="00D72004">
      <w:pPr>
        <w:spacing w:after="240" w:line="240" w:lineRule="auto"/>
        <w:ind w:left="851"/>
        <w:jc w:val="both"/>
        <w:rPr>
          <w:rFonts w:ascii="Söhne" w:eastAsia="Calibri" w:hAnsi="Söhne" w:cs="Times New Roman"/>
          <w:bCs/>
          <w:iCs/>
          <w:sz w:val="18"/>
          <w:lang w:val="en-IE"/>
        </w:rPr>
      </w:pPr>
      <w:bookmarkStart w:id="339" w:name="_Hlk4166077"/>
      <w:r w:rsidRPr="00D72004">
        <w:rPr>
          <w:rFonts w:ascii="Söhne" w:eastAsia="Times New Roman" w:hAnsi="Söhne" w:cs="Times New Roman"/>
          <w:bCs/>
          <w:sz w:val="18"/>
          <w:lang w:val="en-IE"/>
        </w:rPr>
        <w:t xml:space="preserve">Species that fulfil the criteria for listing as susceptible to infection with SVCV according to Chapter 1.5. of the </w:t>
      </w:r>
      <w:r w:rsidRPr="00D72004">
        <w:rPr>
          <w:rFonts w:ascii="Söhne" w:eastAsia="Times New Roman" w:hAnsi="Söhne" w:cs="Times New Roman"/>
          <w:bCs/>
          <w:i/>
          <w:iCs/>
          <w:sz w:val="18"/>
          <w:lang w:val="en-IE"/>
        </w:rPr>
        <w:t>Aquatic Animal Health Code</w:t>
      </w:r>
      <w:r w:rsidRPr="00D72004">
        <w:rPr>
          <w:rFonts w:ascii="Söhne" w:eastAsia="Times New Roman" w:hAnsi="Söhne" w:cs="Times New Roman"/>
          <w:bCs/>
          <w:sz w:val="18"/>
          <w:lang w:val="en-IE"/>
        </w:rPr>
        <w:t xml:space="preserve"> (</w:t>
      </w:r>
      <w:r w:rsidRPr="00D72004">
        <w:rPr>
          <w:rFonts w:ascii="Söhne" w:eastAsia="Times New Roman" w:hAnsi="Söhne" w:cs="Times New Roman"/>
          <w:bCs/>
          <w:i/>
          <w:iCs/>
          <w:sz w:val="18"/>
          <w:lang w:val="en-IE"/>
        </w:rPr>
        <w:t>Aquatic Code</w:t>
      </w:r>
      <w:r w:rsidRPr="00D72004">
        <w:rPr>
          <w:rFonts w:ascii="Söhne" w:eastAsia="Times New Roman" w:hAnsi="Söhne" w:cs="Times New Roman"/>
          <w:bCs/>
          <w:sz w:val="18"/>
          <w:lang w:val="en-IE"/>
        </w:rPr>
        <w:t xml:space="preserve">) are: </w:t>
      </w:r>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03"/>
        <w:gridCol w:w="3028"/>
        <w:gridCol w:w="3888"/>
      </w:tblGrid>
      <w:tr w:rsidR="00D72004" w:rsidRPr="00D72004" w14:paraId="530AD1AA" w14:textId="77777777">
        <w:trPr>
          <w:tblHeader/>
          <w:jc w:val="center"/>
        </w:trPr>
        <w:tc>
          <w:tcPr>
            <w:tcW w:w="1503" w:type="dxa"/>
            <w:tcBorders>
              <w:top w:val="single" w:sz="4" w:space="0" w:color="auto"/>
              <w:bottom w:val="single" w:sz="4" w:space="0" w:color="auto"/>
            </w:tcBorders>
            <w:vAlign w:val="center"/>
          </w:tcPr>
          <w:p w14:paraId="7259F959" w14:textId="77777777" w:rsidR="00D72004" w:rsidRPr="00D72004" w:rsidRDefault="00D72004" w:rsidP="00D72004">
            <w:pPr>
              <w:spacing w:before="60" w:after="6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Family</w:t>
            </w:r>
          </w:p>
        </w:tc>
        <w:tc>
          <w:tcPr>
            <w:tcW w:w="3028" w:type="dxa"/>
            <w:tcBorders>
              <w:top w:val="single" w:sz="4" w:space="0" w:color="auto"/>
              <w:bottom w:val="single" w:sz="4" w:space="0" w:color="auto"/>
            </w:tcBorders>
            <w:shd w:val="clear" w:color="auto" w:fill="auto"/>
            <w:vAlign w:val="center"/>
          </w:tcPr>
          <w:p w14:paraId="00BFC3AC" w14:textId="77777777" w:rsidR="00D72004" w:rsidRPr="00D72004" w:rsidRDefault="00D72004" w:rsidP="00D72004">
            <w:pPr>
              <w:spacing w:before="60" w:after="6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Scientific name</w:t>
            </w:r>
          </w:p>
        </w:tc>
        <w:tc>
          <w:tcPr>
            <w:tcW w:w="3888" w:type="dxa"/>
            <w:tcBorders>
              <w:top w:val="single" w:sz="4" w:space="0" w:color="auto"/>
              <w:bottom w:val="single" w:sz="4" w:space="0" w:color="auto"/>
            </w:tcBorders>
            <w:vAlign w:val="center"/>
          </w:tcPr>
          <w:p w14:paraId="57C2462B" w14:textId="77777777" w:rsidR="00D72004" w:rsidRPr="00D72004" w:rsidRDefault="00D72004" w:rsidP="00D72004">
            <w:pPr>
              <w:spacing w:before="60" w:after="60" w:line="240" w:lineRule="auto"/>
              <w:jc w:val="center"/>
              <w:rPr>
                <w:rFonts w:ascii="Söhne Kräftig" w:eastAsia="Times New Roman" w:hAnsi="Söhne Kräftig" w:cs="Arial"/>
                <w:sz w:val="18"/>
                <w:szCs w:val="18"/>
                <w:lang w:val="en-IE" w:bidi="en-US"/>
              </w:rPr>
            </w:pPr>
            <w:r w:rsidRPr="00D72004">
              <w:rPr>
                <w:rFonts w:ascii="Söhne Kräftig" w:eastAsia="Times New Roman" w:hAnsi="Söhne Kräftig" w:cs="Arial"/>
                <w:sz w:val="18"/>
                <w:szCs w:val="18"/>
                <w:lang w:val="en-IE" w:bidi="en-US"/>
              </w:rPr>
              <w:t>Common name</w:t>
            </w:r>
          </w:p>
        </w:tc>
      </w:tr>
      <w:tr w:rsidR="00D72004" w:rsidRPr="00D72004" w14:paraId="0BFFDD3F" w14:textId="77777777">
        <w:trPr>
          <w:jc w:val="center"/>
        </w:trPr>
        <w:tc>
          <w:tcPr>
            <w:tcW w:w="1503" w:type="dxa"/>
            <w:vMerge w:val="restart"/>
            <w:tcBorders>
              <w:top w:val="single" w:sz="4" w:space="0" w:color="auto"/>
            </w:tcBorders>
            <w:vAlign w:val="center"/>
          </w:tcPr>
          <w:p w14:paraId="611A373B" w14:textId="2E1C948A"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roofErr w:type="spellStart"/>
            <w:r w:rsidRPr="00D72004">
              <w:rPr>
                <w:rFonts w:ascii="Söhne" w:eastAsia="Times New Roman" w:hAnsi="Söhne" w:cs="Arial"/>
                <w:i/>
                <w:iCs/>
                <w:sz w:val="16"/>
                <w:szCs w:val="16"/>
                <w:lang w:val="en-IE"/>
              </w:rPr>
              <w:t>Cyprinidae</w:t>
            </w:r>
            <w:proofErr w:type="spellEnd"/>
          </w:p>
        </w:tc>
        <w:tc>
          <w:tcPr>
            <w:tcW w:w="3028" w:type="dxa"/>
            <w:tcBorders>
              <w:top w:val="single" w:sz="4" w:space="0" w:color="auto"/>
            </w:tcBorders>
            <w:shd w:val="clear" w:color="auto" w:fill="auto"/>
            <w:vAlign w:val="center"/>
          </w:tcPr>
          <w:p w14:paraId="45C5AF6B"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proofErr w:type="spellStart"/>
            <w:r w:rsidRPr="00D72004">
              <w:rPr>
                <w:rFonts w:ascii="Söhne" w:eastAsia="Times New Roman" w:hAnsi="Söhne" w:cs="Arial"/>
                <w:bCs/>
                <w:i/>
                <w:sz w:val="16"/>
                <w:szCs w:val="16"/>
                <w:lang w:val="en-IE" w:bidi="en-US"/>
              </w:rPr>
              <w:t>Abramis</w:t>
            </w:r>
            <w:proofErr w:type="spellEnd"/>
            <w:r w:rsidRPr="00D72004">
              <w:rPr>
                <w:rFonts w:ascii="Söhne" w:eastAsia="Times New Roman" w:hAnsi="Söhne" w:cs="Arial"/>
                <w:bCs/>
                <w:i/>
                <w:sz w:val="16"/>
                <w:szCs w:val="16"/>
                <w:lang w:val="en-IE" w:bidi="en-US"/>
              </w:rPr>
              <w:t xml:space="preserve"> </w:t>
            </w:r>
            <w:proofErr w:type="spellStart"/>
            <w:r w:rsidRPr="00D72004">
              <w:rPr>
                <w:rFonts w:ascii="Söhne" w:eastAsia="Times New Roman" w:hAnsi="Söhne" w:cs="Arial"/>
                <w:bCs/>
                <w:i/>
                <w:sz w:val="16"/>
                <w:szCs w:val="16"/>
                <w:lang w:val="en-IE" w:bidi="en-US"/>
              </w:rPr>
              <w:t>brama</w:t>
            </w:r>
            <w:proofErr w:type="spellEnd"/>
          </w:p>
        </w:tc>
        <w:tc>
          <w:tcPr>
            <w:tcW w:w="3888" w:type="dxa"/>
            <w:tcBorders>
              <w:top w:val="single" w:sz="4" w:space="0" w:color="auto"/>
            </w:tcBorders>
            <w:vAlign w:val="center"/>
          </w:tcPr>
          <w:p w14:paraId="4BE785AB"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Bream</w:t>
            </w:r>
          </w:p>
        </w:tc>
      </w:tr>
      <w:tr w:rsidR="00D72004" w:rsidRPr="00D72004" w14:paraId="11E22184" w14:textId="77777777">
        <w:trPr>
          <w:jc w:val="center"/>
        </w:trPr>
        <w:tc>
          <w:tcPr>
            <w:tcW w:w="1503" w:type="dxa"/>
            <w:vMerge/>
            <w:vAlign w:val="center"/>
          </w:tcPr>
          <w:p w14:paraId="71D7717B"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71297357" w14:textId="77777777" w:rsidR="00D72004" w:rsidRPr="00D72004" w:rsidRDefault="00D72004" w:rsidP="00D72004">
            <w:pPr>
              <w:spacing w:before="60" w:after="60" w:line="240" w:lineRule="auto"/>
              <w:jc w:val="center"/>
              <w:rPr>
                <w:rFonts w:ascii="Söhne" w:eastAsia="Times New Roman" w:hAnsi="Söhne" w:cs="Arial"/>
                <w:bCs/>
                <w:i/>
                <w:sz w:val="16"/>
                <w:szCs w:val="16"/>
                <w:lang w:val="en-IE" w:bidi="en-US"/>
              </w:rPr>
            </w:pPr>
            <w:proofErr w:type="spellStart"/>
            <w:r w:rsidRPr="00D72004">
              <w:rPr>
                <w:rFonts w:ascii="Söhne" w:eastAsia="Times New Roman" w:hAnsi="Söhne" w:cs="Arial"/>
                <w:bCs/>
                <w:i/>
                <w:sz w:val="16"/>
                <w:szCs w:val="16"/>
                <w:lang w:val="en-IE" w:bidi="en-US"/>
              </w:rPr>
              <w:t>Aristichthys</w:t>
            </w:r>
            <w:proofErr w:type="spellEnd"/>
            <w:r w:rsidRPr="00D72004">
              <w:rPr>
                <w:rFonts w:ascii="Söhne" w:eastAsia="Times New Roman" w:hAnsi="Söhne" w:cs="Arial"/>
                <w:bCs/>
                <w:i/>
                <w:sz w:val="16"/>
                <w:szCs w:val="16"/>
                <w:lang w:val="en-IE" w:bidi="en-US"/>
              </w:rPr>
              <w:t xml:space="preserve"> nobilis</w:t>
            </w:r>
          </w:p>
        </w:tc>
        <w:tc>
          <w:tcPr>
            <w:tcW w:w="3888" w:type="dxa"/>
            <w:tcBorders>
              <w:top w:val="single" w:sz="4" w:space="0" w:color="auto"/>
            </w:tcBorders>
            <w:vAlign w:val="center"/>
          </w:tcPr>
          <w:p w14:paraId="5E3AD3F4" w14:textId="77777777" w:rsidR="00D72004" w:rsidRPr="00D72004" w:rsidRDefault="00D72004" w:rsidP="00D72004">
            <w:pPr>
              <w:spacing w:before="60" w:after="60" w:line="240" w:lineRule="auto"/>
              <w:jc w:val="center"/>
              <w:rPr>
                <w:rFonts w:ascii="Söhne" w:eastAsia="Times New Roman" w:hAnsi="Söhne" w:cs="Arial"/>
                <w:bCs/>
                <w:sz w:val="16"/>
                <w:szCs w:val="16"/>
                <w:lang w:val="en-IE" w:bidi="en-US"/>
              </w:rPr>
            </w:pPr>
            <w:r w:rsidRPr="00D72004">
              <w:rPr>
                <w:rFonts w:ascii="Söhne" w:eastAsia="Times New Roman" w:hAnsi="Söhne" w:cs="Arial"/>
                <w:bCs/>
                <w:sz w:val="16"/>
                <w:szCs w:val="16"/>
                <w:lang w:val="en-IE" w:bidi="en-US"/>
              </w:rPr>
              <w:t>Bighead</w:t>
            </w:r>
            <w:r w:rsidRPr="00D72004">
              <w:rPr>
                <w:rFonts w:ascii="Söhne" w:eastAsia="Times New Roman" w:hAnsi="Söhne" w:cs="Arial"/>
                <w:bCs/>
                <w:spacing w:val="-13"/>
                <w:sz w:val="16"/>
                <w:szCs w:val="16"/>
                <w:lang w:val="en-IE" w:bidi="en-US"/>
              </w:rPr>
              <w:t xml:space="preserve"> </w:t>
            </w:r>
            <w:r w:rsidRPr="00D72004">
              <w:rPr>
                <w:rFonts w:ascii="Söhne" w:eastAsia="Times New Roman" w:hAnsi="Söhne" w:cs="Arial"/>
                <w:bCs/>
                <w:sz w:val="16"/>
                <w:szCs w:val="16"/>
                <w:lang w:val="en-IE" w:bidi="en-US"/>
              </w:rPr>
              <w:t>carp</w:t>
            </w:r>
          </w:p>
        </w:tc>
      </w:tr>
      <w:tr w:rsidR="00D72004" w:rsidRPr="00D72004" w14:paraId="2E411A15" w14:textId="77777777">
        <w:trPr>
          <w:jc w:val="center"/>
        </w:trPr>
        <w:tc>
          <w:tcPr>
            <w:tcW w:w="1503" w:type="dxa"/>
            <w:vMerge/>
            <w:vAlign w:val="center"/>
          </w:tcPr>
          <w:p w14:paraId="2B2C91AE"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67DD9A0C"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r w:rsidRPr="00D72004">
              <w:rPr>
                <w:rFonts w:ascii="Söhne" w:eastAsia="Times New Roman" w:hAnsi="Söhne" w:cs="Arial"/>
                <w:bCs/>
                <w:i/>
                <w:sz w:val="16"/>
                <w:szCs w:val="16"/>
                <w:lang w:val="en-IE" w:bidi="en-US"/>
              </w:rPr>
              <w:t>Carassius auratus</w:t>
            </w:r>
          </w:p>
        </w:tc>
        <w:tc>
          <w:tcPr>
            <w:tcW w:w="3888" w:type="dxa"/>
            <w:tcBorders>
              <w:top w:val="single" w:sz="4" w:space="0" w:color="auto"/>
            </w:tcBorders>
            <w:vAlign w:val="center"/>
          </w:tcPr>
          <w:p w14:paraId="3B6BB665"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Goldfish</w:t>
            </w:r>
          </w:p>
        </w:tc>
      </w:tr>
      <w:tr w:rsidR="00D72004" w:rsidRPr="00D72004" w14:paraId="4262A384" w14:textId="77777777">
        <w:trPr>
          <w:jc w:val="center"/>
        </w:trPr>
        <w:tc>
          <w:tcPr>
            <w:tcW w:w="1503" w:type="dxa"/>
            <w:vMerge/>
            <w:vAlign w:val="center"/>
          </w:tcPr>
          <w:p w14:paraId="129265DB"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155A4E50"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proofErr w:type="spellStart"/>
            <w:r w:rsidRPr="00D72004">
              <w:rPr>
                <w:rFonts w:ascii="Söhne" w:eastAsia="Times New Roman" w:hAnsi="Söhne" w:cs="Arial"/>
                <w:bCs/>
                <w:i/>
                <w:sz w:val="16"/>
                <w:szCs w:val="16"/>
                <w:lang w:val="en-IE" w:bidi="en-US"/>
              </w:rPr>
              <w:t>Ctenopharyngodon</w:t>
            </w:r>
            <w:proofErr w:type="spellEnd"/>
            <w:r w:rsidRPr="00D72004">
              <w:rPr>
                <w:rFonts w:ascii="Söhne" w:eastAsia="Times New Roman" w:hAnsi="Söhne" w:cs="Arial"/>
                <w:bCs/>
                <w:i/>
                <w:sz w:val="16"/>
                <w:szCs w:val="16"/>
                <w:lang w:val="en-IE" w:bidi="en-US"/>
              </w:rPr>
              <w:t xml:space="preserve"> </w:t>
            </w:r>
            <w:proofErr w:type="spellStart"/>
            <w:r w:rsidRPr="00D72004">
              <w:rPr>
                <w:rFonts w:ascii="Söhne" w:eastAsia="Times New Roman" w:hAnsi="Söhne" w:cs="Arial"/>
                <w:bCs/>
                <w:i/>
                <w:sz w:val="16"/>
                <w:szCs w:val="16"/>
                <w:lang w:val="en-IE" w:bidi="en-US"/>
              </w:rPr>
              <w:t>idella</w:t>
            </w:r>
            <w:proofErr w:type="spellEnd"/>
          </w:p>
        </w:tc>
        <w:tc>
          <w:tcPr>
            <w:tcW w:w="3888" w:type="dxa"/>
            <w:tcBorders>
              <w:top w:val="single" w:sz="4" w:space="0" w:color="auto"/>
            </w:tcBorders>
            <w:vAlign w:val="center"/>
          </w:tcPr>
          <w:p w14:paraId="447B1F0A"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Grass carp</w:t>
            </w:r>
          </w:p>
        </w:tc>
      </w:tr>
      <w:tr w:rsidR="00D72004" w:rsidRPr="00E82D8B" w14:paraId="1279D12C" w14:textId="77777777">
        <w:trPr>
          <w:jc w:val="center"/>
        </w:trPr>
        <w:tc>
          <w:tcPr>
            <w:tcW w:w="1503" w:type="dxa"/>
            <w:vMerge/>
            <w:vAlign w:val="center"/>
          </w:tcPr>
          <w:p w14:paraId="5D27D379"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5BE89E99"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r w:rsidRPr="00D72004">
              <w:rPr>
                <w:rFonts w:ascii="Söhne" w:eastAsia="Times New Roman" w:hAnsi="Söhne" w:cs="Arial"/>
                <w:bCs/>
                <w:i/>
                <w:sz w:val="16"/>
                <w:szCs w:val="16"/>
                <w:lang w:val="en-IE" w:bidi="en-US"/>
              </w:rPr>
              <w:t>Cyprinus</w:t>
            </w:r>
            <w:r w:rsidRPr="00D72004">
              <w:rPr>
                <w:rFonts w:ascii="Söhne" w:eastAsia="Times New Roman" w:hAnsi="Söhne" w:cs="Arial"/>
                <w:bCs/>
                <w:i/>
                <w:spacing w:val="-13"/>
                <w:sz w:val="16"/>
                <w:szCs w:val="16"/>
                <w:lang w:val="en-IE" w:bidi="en-US"/>
              </w:rPr>
              <w:t xml:space="preserve"> </w:t>
            </w:r>
            <w:proofErr w:type="spellStart"/>
            <w:r w:rsidRPr="00D72004">
              <w:rPr>
                <w:rFonts w:ascii="Söhne" w:eastAsia="Times New Roman" w:hAnsi="Söhne" w:cs="Arial"/>
                <w:bCs/>
                <w:i/>
                <w:sz w:val="16"/>
                <w:szCs w:val="16"/>
                <w:lang w:val="en-IE" w:bidi="en-US"/>
              </w:rPr>
              <w:t>carpio</w:t>
            </w:r>
            <w:proofErr w:type="spellEnd"/>
          </w:p>
        </w:tc>
        <w:tc>
          <w:tcPr>
            <w:tcW w:w="3888" w:type="dxa"/>
            <w:tcBorders>
              <w:top w:val="single" w:sz="4" w:space="0" w:color="auto"/>
            </w:tcBorders>
            <w:vAlign w:val="center"/>
          </w:tcPr>
          <w:p w14:paraId="06194507"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Common</w:t>
            </w:r>
            <w:r w:rsidRPr="00D72004">
              <w:rPr>
                <w:rFonts w:ascii="Söhne" w:eastAsia="Times New Roman" w:hAnsi="Söhne" w:cs="Arial"/>
                <w:bCs/>
                <w:spacing w:val="-13"/>
                <w:sz w:val="16"/>
                <w:szCs w:val="16"/>
                <w:lang w:val="en-IE" w:bidi="en-US"/>
              </w:rPr>
              <w:t xml:space="preserve"> </w:t>
            </w:r>
            <w:r w:rsidRPr="00D72004">
              <w:rPr>
                <w:rFonts w:ascii="Söhne" w:eastAsia="Times New Roman" w:hAnsi="Söhne" w:cs="Arial"/>
                <w:bCs/>
                <w:sz w:val="16"/>
                <w:szCs w:val="16"/>
                <w:lang w:val="en-IE" w:bidi="en-US"/>
              </w:rPr>
              <w:t>carp (all</w:t>
            </w:r>
            <w:r w:rsidRPr="00D72004">
              <w:rPr>
                <w:rFonts w:ascii="Söhne" w:eastAsia="Times New Roman" w:hAnsi="Söhne" w:cs="Arial"/>
                <w:bCs/>
                <w:spacing w:val="-13"/>
                <w:sz w:val="16"/>
                <w:szCs w:val="16"/>
                <w:lang w:val="en-IE" w:bidi="en-US"/>
              </w:rPr>
              <w:t xml:space="preserve"> </w:t>
            </w:r>
            <w:r w:rsidRPr="00D72004">
              <w:rPr>
                <w:rFonts w:ascii="Söhne" w:eastAsia="Times New Roman" w:hAnsi="Söhne" w:cs="Arial"/>
                <w:bCs/>
                <w:sz w:val="16"/>
                <w:szCs w:val="16"/>
                <w:lang w:val="en-IE" w:bidi="en-US"/>
              </w:rPr>
              <w:t>varieties</w:t>
            </w:r>
            <w:r w:rsidRPr="00D72004">
              <w:rPr>
                <w:rFonts w:ascii="Söhne" w:eastAsia="Times New Roman" w:hAnsi="Söhne" w:cs="Arial"/>
                <w:bCs/>
                <w:spacing w:val="-13"/>
                <w:sz w:val="16"/>
                <w:szCs w:val="16"/>
                <w:lang w:val="en-IE" w:bidi="en-US"/>
              </w:rPr>
              <w:t xml:space="preserve"> </w:t>
            </w:r>
            <w:r w:rsidRPr="00D72004">
              <w:rPr>
                <w:rFonts w:ascii="Söhne" w:eastAsia="Times New Roman" w:hAnsi="Söhne" w:cs="Arial"/>
                <w:bCs/>
                <w:sz w:val="16"/>
                <w:szCs w:val="16"/>
                <w:lang w:val="en-IE" w:bidi="en-US"/>
              </w:rPr>
              <w:t>and</w:t>
            </w:r>
            <w:r w:rsidRPr="00D72004">
              <w:rPr>
                <w:rFonts w:ascii="Söhne" w:eastAsia="Times New Roman" w:hAnsi="Söhne" w:cs="Arial"/>
                <w:bCs/>
                <w:spacing w:val="-13"/>
                <w:sz w:val="16"/>
                <w:szCs w:val="16"/>
                <w:lang w:val="en-IE" w:bidi="en-US"/>
              </w:rPr>
              <w:t xml:space="preserve"> </w:t>
            </w:r>
            <w:r w:rsidRPr="00D72004">
              <w:rPr>
                <w:rFonts w:ascii="Söhne" w:eastAsia="Times New Roman" w:hAnsi="Söhne" w:cs="Arial"/>
                <w:bCs/>
                <w:sz w:val="16"/>
                <w:szCs w:val="16"/>
                <w:lang w:val="en-IE" w:bidi="en-US"/>
              </w:rPr>
              <w:t>subspecies</w:t>
            </w:r>
            <w:r w:rsidRPr="00D72004">
              <w:rPr>
                <w:rFonts w:ascii="Söhne" w:eastAsia="Times New Roman" w:hAnsi="Söhne" w:cs="Arial"/>
                <w:bCs/>
                <w:spacing w:val="-13"/>
                <w:sz w:val="16"/>
                <w:szCs w:val="16"/>
                <w:lang w:val="en-IE" w:bidi="en-US"/>
              </w:rPr>
              <w:t xml:space="preserve">) </w:t>
            </w:r>
          </w:p>
        </w:tc>
      </w:tr>
      <w:tr w:rsidR="00D72004" w:rsidRPr="00D72004" w14:paraId="6142A584" w14:textId="77777777">
        <w:trPr>
          <w:jc w:val="center"/>
        </w:trPr>
        <w:tc>
          <w:tcPr>
            <w:tcW w:w="1503" w:type="dxa"/>
            <w:vMerge/>
            <w:vAlign w:val="center"/>
          </w:tcPr>
          <w:p w14:paraId="665A3E3A"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2F122E95"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r w:rsidRPr="00D72004">
              <w:rPr>
                <w:rFonts w:ascii="Söhne" w:eastAsia="Times New Roman" w:hAnsi="Söhne" w:cs="Arial"/>
                <w:bCs/>
                <w:i/>
                <w:sz w:val="16"/>
                <w:szCs w:val="16"/>
                <w:lang w:val="en-IE" w:bidi="en-US"/>
              </w:rPr>
              <w:t>Danio rerio</w:t>
            </w:r>
          </w:p>
        </w:tc>
        <w:tc>
          <w:tcPr>
            <w:tcW w:w="3888" w:type="dxa"/>
            <w:tcBorders>
              <w:top w:val="single" w:sz="4" w:space="0" w:color="auto"/>
            </w:tcBorders>
            <w:vAlign w:val="center"/>
          </w:tcPr>
          <w:p w14:paraId="6791D91A"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iCs/>
                <w:sz w:val="16"/>
                <w:szCs w:val="16"/>
                <w:lang w:val="en-IE" w:bidi="en-US"/>
              </w:rPr>
              <w:t>Zebrafish</w:t>
            </w:r>
          </w:p>
        </w:tc>
      </w:tr>
      <w:tr w:rsidR="00D72004" w:rsidRPr="00D72004" w14:paraId="4B7A3C50" w14:textId="77777777">
        <w:trPr>
          <w:jc w:val="center"/>
        </w:trPr>
        <w:tc>
          <w:tcPr>
            <w:tcW w:w="1503" w:type="dxa"/>
            <w:vMerge/>
            <w:vAlign w:val="center"/>
          </w:tcPr>
          <w:p w14:paraId="54D4A872"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7D4F020A"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proofErr w:type="spellStart"/>
            <w:r w:rsidRPr="00D72004">
              <w:rPr>
                <w:rFonts w:ascii="Söhne" w:eastAsia="Times New Roman" w:hAnsi="Söhne" w:cs="Arial"/>
                <w:bCs/>
                <w:i/>
                <w:sz w:val="16"/>
                <w:szCs w:val="16"/>
                <w:lang w:val="en-IE" w:bidi="en-US"/>
              </w:rPr>
              <w:t>Notemigonus</w:t>
            </w:r>
            <w:proofErr w:type="spellEnd"/>
            <w:r w:rsidRPr="00D72004">
              <w:rPr>
                <w:rFonts w:ascii="Söhne" w:eastAsia="Times New Roman" w:hAnsi="Söhne" w:cs="Arial"/>
                <w:bCs/>
                <w:i/>
                <w:sz w:val="16"/>
                <w:szCs w:val="16"/>
                <w:lang w:val="en-IE" w:bidi="en-US"/>
              </w:rPr>
              <w:t xml:space="preserve"> </w:t>
            </w:r>
            <w:proofErr w:type="spellStart"/>
            <w:r w:rsidRPr="00D72004">
              <w:rPr>
                <w:rFonts w:ascii="Söhne" w:eastAsia="Times New Roman" w:hAnsi="Söhne" w:cs="Arial"/>
                <w:bCs/>
                <w:i/>
                <w:sz w:val="16"/>
                <w:szCs w:val="16"/>
                <w:lang w:val="en-IE" w:bidi="en-US"/>
              </w:rPr>
              <w:t>crysoleucas</w:t>
            </w:r>
            <w:proofErr w:type="spellEnd"/>
          </w:p>
        </w:tc>
        <w:tc>
          <w:tcPr>
            <w:tcW w:w="3888" w:type="dxa"/>
            <w:tcBorders>
              <w:top w:val="single" w:sz="4" w:space="0" w:color="auto"/>
            </w:tcBorders>
            <w:vAlign w:val="center"/>
          </w:tcPr>
          <w:p w14:paraId="5B0E37A9"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Golden shiner</w:t>
            </w:r>
          </w:p>
        </w:tc>
      </w:tr>
      <w:tr w:rsidR="00D72004" w:rsidRPr="00D72004" w14:paraId="1B20C293" w14:textId="77777777">
        <w:trPr>
          <w:jc w:val="center"/>
        </w:trPr>
        <w:tc>
          <w:tcPr>
            <w:tcW w:w="1503" w:type="dxa"/>
            <w:vMerge/>
            <w:vAlign w:val="center"/>
          </w:tcPr>
          <w:p w14:paraId="2B68B4D0"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6AED4AAE" w14:textId="77777777" w:rsidR="00D72004" w:rsidRPr="00D72004" w:rsidRDefault="00D72004" w:rsidP="00D72004">
            <w:pPr>
              <w:spacing w:before="60" w:after="60" w:line="240" w:lineRule="auto"/>
              <w:jc w:val="center"/>
              <w:rPr>
                <w:rFonts w:ascii="Söhne" w:eastAsia="Times New Roman" w:hAnsi="Söhne" w:cs="Arial"/>
                <w:bCs/>
                <w:i/>
                <w:iCs/>
                <w:color w:val="000000"/>
                <w:sz w:val="16"/>
                <w:szCs w:val="16"/>
                <w:lang w:val="en-IE" w:bidi="en-US"/>
              </w:rPr>
            </w:pPr>
            <w:proofErr w:type="spellStart"/>
            <w:r w:rsidRPr="00D72004">
              <w:rPr>
                <w:rFonts w:ascii="Söhne" w:eastAsia="Times New Roman" w:hAnsi="Söhne" w:cs="Arial"/>
                <w:bCs/>
                <w:i/>
                <w:sz w:val="16"/>
                <w:szCs w:val="16"/>
                <w:lang w:val="en-IE" w:bidi="en-US"/>
              </w:rPr>
              <w:t>Pimephales</w:t>
            </w:r>
            <w:proofErr w:type="spellEnd"/>
            <w:r w:rsidRPr="00D72004">
              <w:rPr>
                <w:rFonts w:ascii="Söhne" w:eastAsia="Times New Roman" w:hAnsi="Söhne" w:cs="Arial"/>
                <w:bCs/>
                <w:i/>
                <w:sz w:val="16"/>
                <w:szCs w:val="16"/>
                <w:lang w:val="en-IE" w:bidi="en-US"/>
              </w:rPr>
              <w:t xml:space="preserve"> </w:t>
            </w:r>
            <w:proofErr w:type="spellStart"/>
            <w:r w:rsidRPr="00D72004">
              <w:rPr>
                <w:rFonts w:ascii="Söhne" w:eastAsia="Times New Roman" w:hAnsi="Söhne" w:cs="Arial"/>
                <w:bCs/>
                <w:i/>
                <w:sz w:val="16"/>
                <w:szCs w:val="16"/>
                <w:lang w:val="en-IE" w:bidi="en-US"/>
              </w:rPr>
              <w:t>promelas</w:t>
            </w:r>
            <w:proofErr w:type="spellEnd"/>
          </w:p>
        </w:tc>
        <w:tc>
          <w:tcPr>
            <w:tcW w:w="3888" w:type="dxa"/>
            <w:tcBorders>
              <w:top w:val="single" w:sz="4" w:space="0" w:color="auto"/>
            </w:tcBorders>
            <w:vAlign w:val="center"/>
          </w:tcPr>
          <w:p w14:paraId="2C56DB1D" w14:textId="77777777" w:rsidR="00D72004" w:rsidRPr="00D72004" w:rsidRDefault="00D72004" w:rsidP="00D72004">
            <w:pPr>
              <w:spacing w:before="60" w:after="60" w:line="240" w:lineRule="auto"/>
              <w:jc w:val="center"/>
              <w:rPr>
                <w:rFonts w:ascii="Söhne" w:eastAsia="Times New Roman" w:hAnsi="Söhne" w:cs="Arial"/>
                <w:bCs/>
                <w:color w:val="000000"/>
                <w:sz w:val="16"/>
                <w:szCs w:val="16"/>
                <w:lang w:val="en-IE" w:bidi="en-US"/>
              </w:rPr>
            </w:pPr>
            <w:r w:rsidRPr="00D72004">
              <w:rPr>
                <w:rFonts w:ascii="Söhne" w:eastAsia="Times New Roman" w:hAnsi="Söhne" w:cs="Arial"/>
                <w:bCs/>
                <w:sz w:val="16"/>
                <w:szCs w:val="16"/>
                <w:lang w:val="en-IE" w:bidi="en-US"/>
              </w:rPr>
              <w:t>Fathead minnow</w:t>
            </w:r>
          </w:p>
        </w:tc>
      </w:tr>
      <w:tr w:rsidR="00D72004" w:rsidRPr="00D72004" w14:paraId="39ED43FA" w14:textId="77777777">
        <w:trPr>
          <w:jc w:val="center"/>
        </w:trPr>
        <w:tc>
          <w:tcPr>
            <w:tcW w:w="1503" w:type="dxa"/>
            <w:vMerge/>
            <w:vAlign w:val="center"/>
          </w:tcPr>
          <w:p w14:paraId="52D54F7A" w14:textId="77777777" w:rsidR="00D72004" w:rsidRPr="00D72004" w:rsidRDefault="00D72004" w:rsidP="00D72004">
            <w:pPr>
              <w:spacing w:before="60" w:after="60" w:line="240" w:lineRule="auto"/>
              <w:jc w:val="center"/>
              <w:rPr>
                <w:rFonts w:ascii="Söhne" w:eastAsia="Calibri" w:hAnsi="Söhne" w:cs="Arial"/>
                <w:i/>
                <w:iCs/>
                <w:color w:val="000000"/>
                <w:sz w:val="16"/>
                <w:szCs w:val="16"/>
                <w:lang w:val="en-IE"/>
              </w:rPr>
            </w:pPr>
          </w:p>
        </w:tc>
        <w:tc>
          <w:tcPr>
            <w:tcW w:w="3028" w:type="dxa"/>
            <w:tcBorders>
              <w:top w:val="single" w:sz="4" w:space="0" w:color="auto"/>
            </w:tcBorders>
            <w:shd w:val="clear" w:color="auto" w:fill="auto"/>
            <w:vAlign w:val="center"/>
          </w:tcPr>
          <w:p w14:paraId="5C56DF7F" w14:textId="77777777" w:rsidR="00D72004" w:rsidRPr="00D72004" w:rsidRDefault="00D72004" w:rsidP="00D72004">
            <w:pPr>
              <w:spacing w:before="60" w:after="60" w:line="240" w:lineRule="auto"/>
              <w:jc w:val="center"/>
              <w:rPr>
                <w:rFonts w:ascii="Söhne" w:eastAsia="Times New Roman" w:hAnsi="Söhne" w:cs="Arial"/>
                <w:bCs/>
                <w:i/>
                <w:sz w:val="16"/>
                <w:szCs w:val="16"/>
                <w:u w:val="double"/>
                <w:lang w:val="en-IE" w:bidi="en-US"/>
              </w:rPr>
            </w:pPr>
            <w:proofErr w:type="spellStart"/>
            <w:r w:rsidRPr="00D72004">
              <w:rPr>
                <w:rFonts w:ascii="Söhne" w:eastAsia="Times New Roman" w:hAnsi="Söhne" w:cs="Arial"/>
                <w:bCs/>
                <w:i/>
                <w:sz w:val="16"/>
                <w:szCs w:val="16"/>
                <w:u w:val="double"/>
                <w:lang w:val="en-IE" w:bidi="en-US"/>
              </w:rPr>
              <w:t>Percocypris</w:t>
            </w:r>
            <w:proofErr w:type="spellEnd"/>
            <w:r w:rsidRPr="00D72004">
              <w:rPr>
                <w:rFonts w:ascii="Söhne" w:eastAsia="Times New Roman" w:hAnsi="Söhne" w:cs="Arial"/>
                <w:bCs/>
                <w:i/>
                <w:sz w:val="16"/>
                <w:szCs w:val="16"/>
                <w:u w:val="double"/>
                <w:lang w:val="en-IE" w:bidi="en-US"/>
              </w:rPr>
              <w:t xml:space="preserve"> </w:t>
            </w:r>
            <w:proofErr w:type="spellStart"/>
            <w:r w:rsidRPr="00D72004">
              <w:rPr>
                <w:rFonts w:ascii="Söhne" w:eastAsia="Times New Roman" w:hAnsi="Söhne" w:cs="Arial"/>
                <w:bCs/>
                <w:i/>
                <w:sz w:val="16"/>
                <w:szCs w:val="16"/>
                <w:u w:val="double"/>
                <w:lang w:val="en-IE" w:bidi="en-US"/>
              </w:rPr>
              <w:t>pingi</w:t>
            </w:r>
            <w:proofErr w:type="spellEnd"/>
          </w:p>
        </w:tc>
        <w:tc>
          <w:tcPr>
            <w:tcW w:w="3888" w:type="dxa"/>
            <w:tcBorders>
              <w:top w:val="single" w:sz="4" w:space="0" w:color="auto"/>
            </w:tcBorders>
            <w:vAlign w:val="center"/>
          </w:tcPr>
          <w:p w14:paraId="0BC905B9" w14:textId="77777777" w:rsidR="00D72004" w:rsidRPr="00D72004" w:rsidRDefault="00D72004" w:rsidP="00D72004">
            <w:pPr>
              <w:spacing w:before="60" w:after="60" w:line="240" w:lineRule="auto"/>
              <w:jc w:val="center"/>
              <w:rPr>
                <w:rFonts w:ascii="Söhne" w:eastAsia="Times New Roman" w:hAnsi="Söhne" w:cs="Arial"/>
                <w:bCs/>
                <w:sz w:val="16"/>
                <w:szCs w:val="16"/>
                <w:u w:val="double"/>
                <w:lang w:val="en-IE" w:bidi="en-US"/>
              </w:rPr>
            </w:pPr>
            <w:r w:rsidRPr="00D72004">
              <w:rPr>
                <w:rFonts w:ascii="Söhne" w:eastAsia="Times New Roman" w:hAnsi="Söhne" w:cs="Arial"/>
                <w:bCs/>
                <w:sz w:val="16"/>
                <w:szCs w:val="16"/>
                <w:u w:val="double"/>
                <w:lang w:val="en-IE" w:bidi="en-US"/>
              </w:rPr>
              <w:t>Jinsha bass carp</w:t>
            </w:r>
          </w:p>
        </w:tc>
      </w:tr>
      <w:tr w:rsidR="00D72004" w:rsidRPr="00D72004" w14:paraId="00FBBE92" w14:textId="77777777">
        <w:trPr>
          <w:jc w:val="center"/>
        </w:trPr>
        <w:tc>
          <w:tcPr>
            <w:tcW w:w="1503" w:type="dxa"/>
            <w:vMerge/>
            <w:vAlign w:val="center"/>
          </w:tcPr>
          <w:p w14:paraId="5E55A962" w14:textId="77777777" w:rsidR="00D72004" w:rsidRPr="00D72004" w:rsidRDefault="00D72004" w:rsidP="00D72004">
            <w:pPr>
              <w:spacing w:before="60" w:after="60" w:line="240" w:lineRule="auto"/>
              <w:jc w:val="center"/>
              <w:rPr>
                <w:rFonts w:ascii="Söhne" w:eastAsia="Calibri" w:hAnsi="Söhne" w:cs="Arial"/>
                <w:i/>
                <w:iCs/>
                <w:sz w:val="16"/>
                <w:szCs w:val="16"/>
                <w:lang w:val="en-IE"/>
              </w:rPr>
            </w:pPr>
          </w:p>
        </w:tc>
        <w:tc>
          <w:tcPr>
            <w:tcW w:w="3028" w:type="dxa"/>
            <w:tcBorders>
              <w:top w:val="single" w:sz="4" w:space="0" w:color="auto"/>
            </w:tcBorders>
            <w:shd w:val="clear" w:color="auto" w:fill="auto"/>
            <w:vAlign w:val="center"/>
          </w:tcPr>
          <w:p w14:paraId="174FED18" w14:textId="77777777" w:rsidR="00D72004" w:rsidRPr="00D72004" w:rsidRDefault="00D72004" w:rsidP="00D72004">
            <w:pPr>
              <w:spacing w:before="60" w:after="60" w:line="240" w:lineRule="auto"/>
              <w:jc w:val="center"/>
              <w:rPr>
                <w:rFonts w:ascii="Söhne" w:eastAsia="Times New Roman" w:hAnsi="Söhne" w:cs="Arial"/>
                <w:bCs/>
                <w:i/>
                <w:sz w:val="16"/>
                <w:szCs w:val="16"/>
                <w:lang w:val="en-IE" w:bidi="en-US"/>
              </w:rPr>
            </w:pPr>
            <w:r w:rsidRPr="00D72004">
              <w:rPr>
                <w:rFonts w:ascii="Söhne" w:eastAsia="Times New Roman" w:hAnsi="Söhne" w:cs="Arial"/>
                <w:bCs/>
                <w:i/>
                <w:sz w:val="16"/>
                <w:szCs w:val="16"/>
                <w:lang w:val="en-IE" w:bidi="en-US"/>
              </w:rPr>
              <w:t xml:space="preserve">Rutilus </w:t>
            </w:r>
            <w:proofErr w:type="spellStart"/>
            <w:r w:rsidRPr="00D72004">
              <w:rPr>
                <w:rFonts w:ascii="Söhne" w:eastAsia="Times New Roman" w:hAnsi="Söhne" w:cs="Arial"/>
                <w:bCs/>
                <w:i/>
                <w:sz w:val="16"/>
                <w:szCs w:val="16"/>
                <w:lang w:val="en-IE" w:bidi="en-US"/>
              </w:rPr>
              <w:t>kutum</w:t>
            </w:r>
            <w:proofErr w:type="spellEnd"/>
          </w:p>
        </w:tc>
        <w:tc>
          <w:tcPr>
            <w:tcW w:w="3888" w:type="dxa"/>
            <w:tcBorders>
              <w:top w:val="single" w:sz="4" w:space="0" w:color="auto"/>
            </w:tcBorders>
            <w:vAlign w:val="center"/>
          </w:tcPr>
          <w:p w14:paraId="7047790C" w14:textId="77777777" w:rsidR="00D72004" w:rsidRPr="00D72004" w:rsidRDefault="00D72004" w:rsidP="00D72004">
            <w:pPr>
              <w:spacing w:before="60" w:after="60" w:line="240" w:lineRule="auto"/>
              <w:jc w:val="center"/>
              <w:rPr>
                <w:rFonts w:ascii="Söhne" w:eastAsia="Times New Roman" w:hAnsi="Söhne" w:cs="Arial"/>
                <w:bCs/>
                <w:iCs/>
                <w:sz w:val="16"/>
                <w:szCs w:val="16"/>
                <w:lang w:val="en-IE" w:bidi="en-US"/>
              </w:rPr>
            </w:pPr>
            <w:r w:rsidRPr="00D72004">
              <w:rPr>
                <w:rFonts w:ascii="Söhne" w:eastAsia="Times New Roman" w:hAnsi="Söhne" w:cs="Arial"/>
                <w:bCs/>
                <w:sz w:val="16"/>
                <w:szCs w:val="16"/>
                <w:lang w:val="en-IE" w:bidi="en-US"/>
              </w:rPr>
              <w:t>Caspian white fish</w:t>
            </w:r>
          </w:p>
        </w:tc>
      </w:tr>
      <w:tr w:rsidR="00D72004" w:rsidRPr="00D72004" w14:paraId="2EA0BB11" w14:textId="77777777">
        <w:trPr>
          <w:jc w:val="center"/>
        </w:trPr>
        <w:tc>
          <w:tcPr>
            <w:tcW w:w="1503" w:type="dxa"/>
            <w:vMerge/>
            <w:vAlign w:val="center"/>
          </w:tcPr>
          <w:p w14:paraId="54CA883B" w14:textId="77777777" w:rsidR="00D72004" w:rsidRPr="00D72004" w:rsidRDefault="00D72004" w:rsidP="00D72004">
            <w:pPr>
              <w:spacing w:before="60" w:after="60" w:line="240" w:lineRule="auto"/>
              <w:jc w:val="center"/>
              <w:rPr>
                <w:rFonts w:ascii="Söhne" w:eastAsia="Calibri" w:hAnsi="Söhne" w:cs="Arial"/>
                <w:i/>
                <w:iCs/>
                <w:sz w:val="16"/>
                <w:szCs w:val="16"/>
                <w:lang w:val="en-IE"/>
              </w:rPr>
            </w:pPr>
          </w:p>
        </w:tc>
        <w:tc>
          <w:tcPr>
            <w:tcW w:w="3028" w:type="dxa"/>
            <w:tcBorders>
              <w:top w:val="single" w:sz="4" w:space="0" w:color="auto"/>
            </w:tcBorders>
            <w:shd w:val="clear" w:color="auto" w:fill="auto"/>
            <w:vAlign w:val="center"/>
          </w:tcPr>
          <w:p w14:paraId="78D92B2E" w14:textId="77777777" w:rsidR="00D72004" w:rsidRPr="00D72004" w:rsidRDefault="00D72004" w:rsidP="00D72004">
            <w:pPr>
              <w:spacing w:before="60" w:after="60" w:line="240" w:lineRule="auto"/>
              <w:jc w:val="center"/>
              <w:rPr>
                <w:rFonts w:ascii="Söhne" w:eastAsia="Times New Roman" w:hAnsi="Söhne" w:cs="Arial"/>
                <w:bCs/>
                <w:i/>
                <w:sz w:val="16"/>
                <w:szCs w:val="16"/>
                <w:lang w:val="en-IE" w:bidi="en-US"/>
              </w:rPr>
            </w:pPr>
            <w:r w:rsidRPr="00D72004">
              <w:rPr>
                <w:rFonts w:ascii="Söhne" w:eastAsia="Times New Roman" w:hAnsi="Söhne" w:cs="Arial"/>
                <w:bCs/>
                <w:i/>
                <w:sz w:val="16"/>
                <w:szCs w:val="16"/>
                <w:lang w:val="en-IE" w:bidi="en-US"/>
              </w:rPr>
              <w:t xml:space="preserve">Rutilus </w:t>
            </w:r>
            <w:proofErr w:type="spellStart"/>
            <w:r w:rsidRPr="00D72004">
              <w:rPr>
                <w:rFonts w:ascii="Söhne" w:eastAsia="Times New Roman" w:hAnsi="Söhne" w:cs="Arial"/>
                <w:bCs/>
                <w:i/>
                <w:sz w:val="16"/>
                <w:szCs w:val="16"/>
                <w:lang w:val="en-IE" w:bidi="en-US"/>
              </w:rPr>
              <w:t>rutilus</w:t>
            </w:r>
            <w:proofErr w:type="spellEnd"/>
          </w:p>
        </w:tc>
        <w:tc>
          <w:tcPr>
            <w:tcW w:w="3888" w:type="dxa"/>
            <w:tcBorders>
              <w:top w:val="single" w:sz="4" w:space="0" w:color="auto"/>
            </w:tcBorders>
            <w:vAlign w:val="center"/>
          </w:tcPr>
          <w:p w14:paraId="3E5A70A8" w14:textId="77777777" w:rsidR="00D72004" w:rsidRPr="00D72004" w:rsidRDefault="00D72004" w:rsidP="00D72004">
            <w:pPr>
              <w:spacing w:before="60" w:after="60" w:line="240" w:lineRule="auto"/>
              <w:jc w:val="center"/>
              <w:rPr>
                <w:rFonts w:ascii="Söhne" w:eastAsia="Times New Roman" w:hAnsi="Söhne" w:cs="Arial"/>
                <w:bCs/>
                <w:iCs/>
                <w:sz w:val="16"/>
                <w:szCs w:val="16"/>
                <w:lang w:val="en-IE" w:bidi="en-US"/>
              </w:rPr>
            </w:pPr>
            <w:r w:rsidRPr="00D72004">
              <w:rPr>
                <w:rFonts w:ascii="Söhne" w:eastAsia="Times New Roman" w:hAnsi="Söhne" w:cs="Arial"/>
                <w:bCs/>
                <w:sz w:val="16"/>
                <w:szCs w:val="16"/>
                <w:lang w:val="en-IE" w:bidi="en-US"/>
              </w:rPr>
              <w:t>Roach</w:t>
            </w:r>
          </w:p>
        </w:tc>
      </w:tr>
      <w:tr w:rsidR="00D72004" w:rsidRPr="00D72004" w14:paraId="01AC706D" w14:textId="77777777">
        <w:trPr>
          <w:jc w:val="center"/>
        </w:trPr>
        <w:tc>
          <w:tcPr>
            <w:tcW w:w="1503" w:type="dxa"/>
            <w:vAlign w:val="center"/>
          </w:tcPr>
          <w:p w14:paraId="67355370" w14:textId="338AC8FE" w:rsidR="00D72004" w:rsidRPr="00D72004" w:rsidRDefault="00D72004" w:rsidP="00D72004">
            <w:pPr>
              <w:spacing w:before="60" w:after="60" w:line="240" w:lineRule="auto"/>
              <w:jc w:val="center"/>
              <w:rPr>
                <w:rFonts w:ascii="Söhne" w:eastAsia="Times New Roman" w:hAnsi="Söhne" w:cs="Arial"/>
                <w:bCs/>
                <w:i/>
                <w:iCs/>
                <w:sz w:val="16"/>
                <w:szCs w:val="16"/>
                <w:lang w:val="en-IE" w:bidi="en-US"/>
              </w:rPr>
            </w:pPr>
            <w:proofErr w:type="spellStart"/>
            <w:r w:rsidRPr="00D72004">
              <w:rPr>
                <w:rFonts w:ascii="Söhne" w:eastAsia="Times New Roman" w:hAnsi="Söhne" w:cs="Arial"/>
                <w:bCs/>
                <w:i/>
                <w:iCs/>
                <w:sz w:val="16"/>
                <w:szCs w:val="16"/>
                <w:lang w:val="en-IE" w:bidi="en-US"/>
              </w:rPr>
              <w:t>Siluridae</w:t>
            </w:r>
            <w:proofErr w:type="spellEnd"/>
          </w:p>
        </w:tc>
        <w:tc>
          <w:tcPr>
            <w:tcW w:w="3028" w:type="dxa"/>
            <w:tcBorders>
              <w:top w:val="single" w:sz="4" w:space="0" w:color="auto"/>
            </w:tcBorders>
            <w:shd w:val="clear" w:color="auto" w:fill="auto"/>
            <w:vAlign w:val="center"/>
          </w:tcPr>
          <w:p w14:paraId="03CEEED8" w14:textId="77777777" w:rsidR="00D72004" w:rsidRPr="00D72004" w:rsidRDefault="00D72004" w:rsidP="00D72004">
            <w:pPr>
              <w:spacing w:before="60" w:after="60" w:line="240" w:lineRule="auto"/>
              <w:jc w:val="center"/>
              <w:rPr>
                <w:rFonts w:ascii="Söhne" w:eastAsia="Times New Roman" w:hAnsi="Söhne" w:cs="Arial"/>
                <w:bCs/>
                <w:i/>
                <w:sz w:val="16"/>
                <w:szCs w:val="16"/>
                <w:lang w:val="en-IE" w:bidi="en-US"/>
              </w:rPr>
            </w:pPr>
            <w:proofErr w:type="spellStart"/>
            <w:r w:rsidRPr="00D72004">
              <w:rPr>
                <w:rFonts w:ascii="Söhne" w:eastAsia="Times New Roman" w:hAnsi="Söhne" w:cs="Arial"/>
                <w:bCs/>
                <w:i/>
                <w:sz w:val="16"/>
                <w:szCs w:val="16"/>
                <w:lang w:val="en-IE" w:bidi="en-US"/>
              </w:rPr>
              <w:t>Silurus</w:t>
            </w:r>
            <w:proofErr w:type="spellEnd"/>
            <w:r w:rsidRPr="00D72004">
              <w:rPr>
                <w:rFonts w:ascii="Söhne" w:eastAsia="Times New Roman" w:hAnsi="Söhne" w:cs="Arial"/>
                <w:bCs/>
                <w:i/>
                <w:spacing w:val="-7"/>
                <w:sz w:val="16"/>
                <w:szCs w:val="16"/>
                <w:lang w:val="en-IE" w:bidi="en-US"/>
              </w:rPr>
              <w:t xml:space="preserve"> </w:t>
            </w:r>
            <w:proofErr w:type="spellStart"/>
            <w:r w:rsidRPr="00D72004">
              <w:rPr>
                <w:rFonts w:ascii="Söhne" w:eastAsia="Times New Roman" w:hAnsi="Söhne" w:cs="Arial"/>
                <w:bCs/>
                <w:i/>
                <w:sz w:val="16"/>
                <w:szCs w:val="16"/>
                <w:lang w:val="en-IE" w:bidi="en-US"/>
              </w:rPr>
              <w:t>glanis</w:t>
            </w:r>
            <w:proofErr w:type="spellEnd"/>
          </w:p>
        </w:tc>
        <w:tc>
          <w:tcPr>
            <w:tcW w:w="3888" w:type="dxa"/>
            <w:tcBorders>
              <w:top w:val="single" w:sz="4" w:space="0" w:color="auto"/>
            </w:tcBorders>
            <w:vAlign w:val="center"/>
          </w:tcPr>
          <w:p w14:paraId="34AD9150" w14:textId="77777777" w:rsidR="00D72004" w:rsidRPr="00D72004" w:rsidRDefault="00D72004" w:rsidP="00D72004">
            <w:pPr>
              <w:spacing w:before="60" w:after="60" w:line="240" w:lineRule="auto"/>
              <w:jc w:val="center"/>
              <w:rPr>
                <w:rFonts w:ascii="Söhne" w:eastAsia="Times New Roman" w:hAnsi="Söhne" w:cs="Arial"/>
                <w:bCs/>
                <w:iCs/>
                <w:strike/>
                <w:sz w:val="16"/>
                <w:szCs w:val="16"/>
                <w:lang w:val="en-IE" w:bidi="en-US"/>
              </w:rPr>
            </w:pPr>
            <w:r w:rsidRPr="00D72004">
              <w:rPr>
                <w:rFonts w:ascii="Söhne" w:eastAsia="Times New Roman" w:hAnsi="Söhne" w:cs="Arial"/>
                <w:bCs/>
                <w:sz w:val="16"/>
                <w:szCs w:val="16"/>
                <w:lang w:val="en-IE" w:bidi="en-US"/>
              </w:rPr>
              <w:t>Wels catfish</w:t>
            </w:r>
          </w:p>
        </w:tc>
      </w:tr>
      <w:bookmarkEnd w:id="338"/>
      <w:bookmarkEnd w:id="339"/>
    </w:tbl>
    <w:p w14:paraId="4F61A837" w14:textId="77777777" w:rsidR="00D72004" w:rsidRPr="00D72004" w:rsidRDefault="00D72004" w:rsidP="00D72004">
      <w:pPr>
        <w:spacing w:after="240" w:line="240" w:lineRule="auto"/>
        <w:jc w:val="center"/>
        <w:textAlignment w:val="baseline"/>
        <w:rPr>
          <w:rFonts w:ascii="Söhne" w:eastAsia="Times New Roman" w:hAnsi="Söhne" w:cs="Arial"/>
          <w:sz w:val="18"/>
          <w:szCs w:val="18"/>
          <w:lang w:val="en-CA"/>
        </w:rPr>
      </w:pPr>
    </w:p>
    <w:p w14:paraId="707F1CAC" w14:textId="77777777" w:rsidR="00D72004" w:rsidRPr="00D72004" w:rsidRDefault="00D72004" w:rsidP="00D72004">
      <w:pPr>
        <w:spacing w:after="240" w:line="240" w:lineRule="auto"/>
        <w:jc w:val="center"/>
        <w:textAlignment w:val="baseline"/>
        <w:rPr>
          <w:rFonts w:ascii="Söhne" w:eastAsia="Times New Roman" w:hAnsi="Söhne" w:cs="Arial"/>
          <w:sz w:val="18"/>
          <w:szCs w:val="18"/>
          <w:lang w:val="en-CA"/>
        </w:rPr>
      </w:pPr>
      <w:r w:rsidRPr="00D72004">
        <w:rPr>
          <w:rFonts w:ascii="Söhne" w:eastAsia="Times New Roman" w:hAnsi="Söhne" w:cs="Arial"/>
          <w:sz w:val="18"/>
          <w:szCs w:val="18"/>
          <w:lang w:val="en-CA"/>
        </w:rPr>
        <w:t>[…]</w:t>
      </w:r>
    </w:p>
    <w:p w14:paraId="577BE965" w14:textId="77777777" w:rsidR="00D72004" w:rsidRPr="00D72004" w:rsidRDefault="00D72004" w:rsidP="00D72004">
      <w:pPr>
        <w:jc w:val="center"/>
        <w:rPr>
          <w:rFonts w:ascii="Calibri" w:eastAsia="Calibri" w:hAnsi="Calibri" w:cs="Arial"/>
          <w:sz w:val="22"/>
          <w:lang w:val="en-CA"/>
        </w:rPr>
      </w:pPr>
      <w:r w:rsidRPr="00D72004">
        <w:rPr>
          <w:rFonts w:ascii="Calibri" w:eastAsia="Calibri" w:hAnsi="Calibri" w:cs="Arial"/>
          <w:sz w:val="22"/>
          <w:lang w:val="en-CA"/>
        </w:rPr>
        <w:t>____________________________</w:t>
      </w:r>
    </w:p>
    <w:p w14:paraId="47B5ABB8" w14:textId="77777777" w:rsidR="00D72004" w:rsidRPr="00D72004" w:rsidRDefault="00D72004" w:rsidP="00D72004">
      <w:pPr>
        <w:jc w:val="center"/>
        <w:rPr>
          <w:rFonts w:ascii="Calibri" w:eastAsia="Calibri" w:hAnsi="Calibri" w:cs="Arial"/>
          <w:sz w:val="22"/>
          <w:lang w:val="en-CA"/>
        </w:rPr>
      </w:pPr>
    </w:p>
    <w:p w14:paraId="1F899E7E" w14:textId="77777777" w:rsidR="00D72004" w:rsidRPr="00D72004" w:rsidRDefault="00D72004" w:rsidP="00D72004">
      <w:pPr>
        <w:jc w:val="center"/>
        <w:rPr>
          <w:rFonts w:ascii="Calibri" w:eastAsia="Calibri" w:hAnsi="Calibri" w:cs="Arial"/>
          <w:sz w:val="22"/>
          <w:lang w:val="en-CA"/>
        </w:rPr>
      </w:pPr>
    </w:p>
    <w:p w14:paraId="7D9209C8" w14:textId="77777777" w:rsidR="00D72004" w:rsidRPr="00D72004" w:rsidRDefault="00D72004" w:rsidP="00D72004">
      <w:pPr>
        <w:jc w:val="center"/>
        <w:rPr>
          <w:rFonts w:ascii="Calibri" w:eastAsia="Calibri" w:hAnsi="Calibri" w:cs="Arial"/>
          <w:sz w:val="22"/>
          <w:lang w:val="en-CA"/>
        </w:rPr>
      </w:pPr>
    </w:p>
    <w:p w14:paraId="668E3ED5" w14:textId="77777777" w:rsidR="00D72004" w:rsidRPr="00D72004" w:rsidRDefault="00D72004" w:rsidP="00D72004">
      <w:pPr>
        <w:rPr>
          <w:rFonts w:ascii="Calibri" w:eastAsia="Calibri" w:hAnsi="Calibri" w:cs="Arial"/>
          <w:sz w:val="22"/>
          <w:lang w:val="en-CA"/>
        </w:rPr>
      </w:pPr>
      <w:r w:rsidRPr="00D72004">
        <w:rPr>
          <w:rFonts w:ascii="Calibri" w:eastAsia="Calibri" w:hAnsi="Calibri" w:cs="Arial"/>
          <w:sz w:val="22"/>
          <w:lang w:val="en-CA"/>
        </w:rPr>
        <w:br w:type="page"/>
      </w:r>
    </w:p>
    <w:p w14:paraId="7A0D50E9"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40" w:name="_Toc118301927"/>
      <w:r w:rsidRPr="00D72004">
        <w:rPr>
          <w:rFonts w:eastAsia="Yu Gothic Light" w:cs="Arial"/>
          <w:b/>
          <w:bCs/>
          <w:iCs/>
          <w:sz w:val="18"/>
          <w:szCs w:val="18"/>
          <w:lang w:val="en-CA"/>
        </w:rPr>
        <w:lastRenderedPageBreak/>
        <w:t xml:space="preserve">Annex 28. Item 7.3.1. – Section 2.2.1. and 2.2.2. of Chapter 2.4.2. Infection with </w:t>
      </w:r>
      <w:r w:rsidRPr="00D72004">
        <w:rPr>
          <w:rFonts w:eastAsia="Yu Gothic Light" w:cs="Arial"/>
          <w:b/>
          <w:bCs/>
          <w:i/>
          <w:sz w:val="18"/>
          <w:szCs w:val="18"/>
          <w:lang w:val="en-CA"/>
        </w:rPr>
        <w:t>Bonamia exitiosa</w:t>
      </w:r>
      <w:bookmarkStart w:id="341" w:name="A28"/>
      <w:bookmarkEnd w:id="340"/>
      <w:bookmarkEnd w:id="341"/>
    </w:p>
    <w:p w14:paraId="6BE5EB2F"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Arial"/>
          <w:iCs/>
          <w:caps/>
          <w:spacing w:val="40"/>
          <w:sz w:val="32"/>
          <w:szCs w:val="32"/>
          <w:lang w:val="en-IE" w:bidi="en-US"/>
        </w:rPr>
      </w:pPr>
      <w:bookmarkStart w:id="342" w:name="_Hlk114760178"/>
      <w:r w:rsidRPr="00D72004">
        <w:rPr>
          <w:rFonts w:ascii="Söhne Kräftig" w:eastAsia="Calibri" w:hAnsi="Söhne Kräftig" w:cs="Arial"/>
          <w:bCs/>
          <w:iCs/>
          <w:caps/>
          <w:spacing w:val="40"/>
          <w:sz w:val="24"/>
          <w:szCs w:val="24"/>
          <w:lang w:val="en-IE" w:bidi="en-US"/>
        </w:rPr>
        <w:t>CHAPTER 2.4.2.</w:t>
      </w:r>
      <w:r w:rsidRPr="00D72004">
        <w:rPr>
          <w:rFonts w:ascii="Söhne Kräftig" w:eastAsia="Calibri" w:hAnsi="Söhne Kräftig" w:cs="Arial"/>
          <w:bCs/>
          <w:iCs/>
          <w:caps/>
          <w:spacing w:val="40"/>
          <w:sz w:val="24"/>
          <w:szCs w:val="24"/>
          <w:lang w:val="en-IE" w:bidi="en-US"/>
        </w:rPr>
        <w:br/>
      </w:r>
      <w:r w:rsidRPr="00D72004">
        <w:rPr>
          <w:rFonts w:ascii="Ottawa" w:eastAsia="Calibri" w:hAnsi="Ottawa" w:cs="Arial"/>
          <w:bCs/>
          <w:iCs/>
          <w:caps/>
          <w:spacing w:val="40"/>
          <w:sz w:val="18"/>
          <w:szCs w:val="18"/>
          <w:lang w:val="en-IE" w:bidi="en-US"/>
        </w:rPr>
        <w:br/>
      </w:r>
      <w:r w:rsidRPr="00D72004">
        <w:rPr>
          <w:rFonts w:ascii="Söhne Halbfett" w:eastAsia="Calibri" w:hAnsi="Söhne Halbfett" w:cs="Arial"/>
          <w:iCs/>
          <w:caps/>
          <w:spacing w:val="40"/>
          <w:sz w:val="32"/>
          <w:szCs w:val="32"/>
          <w:lang w:val="en-IE" w:bidi="en-US"/>
        </w:rPr>
        <w:t xml:space="preserve">infection with </w:t>
      </w:r>
      <w:r w:rsidRPr="00D72004">
        <w:rPr>
          <w:rFonts w:ascii="Söhne Halbfett" w:eastAsia="Calibri" w:hAnsi="Söhne Halbfett" w:cs="Arial"/>
          <w:i/>
          <w:caps/>
          <w:spacing w:val="40"/>
          <w:sz w:val="32"/>
          <w:szCs w:val="32"/>
          <w:lang w:val="en-IE" w:bidi="en-US"/>
        </w:rPr>
        <w:t>bonamia exitiosa</w:t>
      </w:r>
    </w:p>
    <w:bookmarkEnd w:id="342"/>
    <w:p w14:paraId="6E7C63AE" w14:textId="77777777" w:rsidR="00D72004" w:rsidRPr="00D72004" w:rsidRDefault="00D72004" w:rsidP="00D72004">
      <w:pPr>
        <w:spacing w:after="240" w:line="240" w:lineRule="auto"/>
        <w:jc w:val="center"/>
        <w:textAlignment w:val="baseline"/>
        <w:rPr>
          <w:rFonts w:ascii="Söhne" w:eastAsia="Times New Roman" w:hAnsi="Söhne" w:cs="Arial"/>
          <w:sz w:val="18"/>
          <w:szCs w:val="18"/>
          <w:lang w:val="en-CA"/>
        </w:rPr>
      </w:pPr>
      <w:r w:rsidRPr="00D72004">
        <w:rPr>
          <w:rFonts w:ascii="Söhne" w:eastAsia="Times New Roman" w:hAnsi="Söhne" w:cs="Arial"/>
          <w:sz w:val="18"/>
          <w:szCs w:val="18"/>
          <w:lang w:val="en-CA"/>
        </w:rPr>
        <w:t>[…]</w:t>
      </w:r>
    </w:p>
    <w:p w14:paraId="350902EC"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35C1E330"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da-DK" w:eastAsia="fr-FR"/>
        </w:rPr>
      </w:pPr>
      <w:r w:rsidRPr="00D72004">
        <w:rPr>
          <w:rFonts w:ascii="Söhne Kräftig" w:eastAsia="Times New Roman" w:hAnsi="Söhne Kräftig" w:cs="Times New Roman"/>
          <w:bCs/>
          <w:lang w:val="da-DK" w:eastAsia="fr-FR"/>
        </w:rPr>
        <w:t>2.2.1.</w:t>
      </w:r>
      <w:r w:rsidRPr="00D72004">
        <w:rPr>
          <w:rFonts w:ascii="Söhne Kräftig" w:eastAsia="Times New Roman" w:hAnsi="Söhne Kräftig" w:cs="Times New Roman"/>
          <w:bCs/>
          <w:lang w:val="da-DK" w:eastAsia="fr-FR"/>
        </w:rPr>
        <w:tab/>
        <w:t xml:space="preserve">Susceptible host species </w:t>
      </w:r>
    </w:p>
    <w:p w14:paraId="6A357EE7" w14:textId="77777777" w:rsidR="00D72004" w:rsidRPr="00D72004" w:rsidRDefault="00D72004" w:rsidP="00D72004">
      <w:pPr>
        <w:spacing w:after="240" w:line="240" w:lineRule="auto"/>
        <w:ind w:left="850"/>
        <w:jc w:val="both"/>
        <w:rPr>
          <w:rFonts w:ascii="Söhne" w:eastAsia="Times New Roman" w:hAnsi="Söhne" w:cs="Arial"/>
          <w:bCs/>
          <w:iCs/>
          <w:sz w:val="18"/>
          <w:szCs w:val="18"/>
          <w:lang w:val="en-IE"/>
        </w:rPr>
      </w:pPr>
      <w:r w:rsidRPr="00D72004">
        <w:rPr>
          <w:rFonts w:ascii="Söhne" w:eastAsia="Calibri" w:hAnsi="Söhne" w:cs="Arial"/>
          <w:bCs/>
          <w:color w:val="000000"/>
          <w:sz w:val="18"/>
          <w:szCs w:val="18"/>
          <w:shd w:val="clear" w:color="auto" w:fill="FFFFFF"/>
          <w:lang w:val="da-DK"/>
        </w:rPr>
        <w:t xml:space="preserve">Species that fulfil the criteria for listing as susceptible to infection with </w:t>
      </w:r>
      <w:r w:rsidRPr="00D72004">
        <w:rPr>
          <w:rFonts w:ascii="Söhne" w:eastAsia="Calibri" w:hAnsi="Söhne" w:cs="Arial"/>
          <w:bCs/>
          <w:i/>
          <w:color w:val="000000"/>
          <w:sz w:val="18"/>
          <w:szCs w:val="18"/>
          <w:shd w:val="clear" w:color="auto" w:fill="FFFFFF"/>
          <w:lang w:val="da-DK"/>
        </w:rPr>
        <w:t>Bonamia exitiosa</w:t>
      </w:r>
      <w:r w:rsidRPr="00D72004">
        <w:rPr>
          <w:rFonts w:ascii="Söhne" w:eastAsia="Calibri" w:hAnsi="Söhne" w:cs="Arial"/>
          <w:bCs/>
          <w:color w:val="000000"/>
          <w:sz w:val="18"/>
          <w:szCs w:val="18"/>
          <w:shd w:val="clear" w:color="auto" w:fill="FFFFFF"/>
          <w:lang w:val="da-DK"/>
        </w:rPr>
        <w:t xml:space="preserve"> according to Chapter 1.5. of the </w:t>
      </w:r>
      <w:r w:rsidRPr="00D72004">
        <w:rPr>
          <w:rFonts w:ascii="Söhne" w:eastAsia="Calibri" w:hAnsi="Söhne" w:cs="Arial"/>
          <w:bCs/>
          <w:i/>
          <w:color w:val="000000"/>
          <w:sz w:val="18"/>
          <w:szCs w:val="18"/>
          <w:shd w:val="clear" w:color="auto" w:fill="FFFFFF"/>
          <w:lang w:val="da-DK"/>
        </w:rPr>
        <w:t>Aquatic Animal Health Code</w:t>
      </w:r>
      <w:r w:rsidRPr="00D72004">
        <w:rPr>
          <w:rFonts w:ascii="Söhne" w:eastAsia="Calibri" w:hAnsi="Söhne" w:cs="Arial"/>
          <w:bCs/>
          <w:color w:val="000000"/>
          <w:sz w:val="18"/>
          <w:szCs w:val="18"/>
          <w:shd w:val="clear" w:color="auto" w:fill="FFFFFF"/>
          <w:lang w:val="da-DK"/>
        </w:rPr>
        <w:t xml:space="preserve"> (</w:t>
      </w:r>
      <w:r w:rsidRPr="00D72004">
        <w:rPr>
          <w:rFonts w:ascii="Söhne" w:eastAsia="Calibri" w:hAnsi="Söhne" w:cs="Arial"/>
          <w:bCs/>
          <w:i/>
          <w:color w:val="000000"/>
          <w:sz w:val="18"/>
          <w:szCs w:val="18"/>
          <w:shd w:val="clear" w:color="auto" w:fill="FFFFFF"/>
          <w:lang w:val="da-DK"/>
        </w:rPr>
        <w:t>Aquatic Code</w:t>
      </w:r>
      <w:r w:rsidRPr="00D72004">
        <w:rPr>
          <w:rFonts w:ascii="Söhne" w:eastAsia="Calibri" w:hAnsi="Söhne" w:cs="Arial"/>
          <w:bCs/>
          <w:color w:val="000000"/>
          <w:sz w:val="18"/>
          <w:szCs w:val="18"/>
          <w:shd w:val="clear" w:color="auto" w:fill="FFFFFF"/>
          <w:lang w:val="da-DK"/>
        </w:rPr>
        <w:t xml:space="preserve">) are: </w:t>
      </w:r>
      <w:r w:rsidRPr="00D72004">
        <w:rPr>
          <w:rFonts w:ascii="Söhne" w:eastAsia="Times New Roman" w:hAnsi="Söhne" w:cs="Arial"/>
          <w:bCs/>
          <w:color w:val="000000"/>
          <w:sz w:val="18"/>
          <w:szCs w:val="18"/>
          <w:lang w:val="da-DK"/>
        </w:rPr>
        <w:t>Argentinean flat oyster (</w:t>
      </w:r>
      <w:r w:rsidRPr="00D72004">
        <w:rPr>
          <w:rFonts w:ascii="Söhne" w:eastAsia="Times New Roman" w:hAnsi="Söhne" w:cs="Arial"/>
          <w:bCs/>
          <w:i/>
          <w:color w:val="000000"/>
          <w:sz w:val="18"/>
          <w:szCs w:val="18"/>
          <w:lang w:val="da-DK"/>
        </w:rPr>
        <w:t>Ostrea puelchana</w:t>
      </w:r>
      <w:r w:rsidRPr="00D72004">
        <w:rPr>
          <w:rFonts w:ascii="Söhne" w:eastAsia="Times New Roman" w:hAnsi="Söhne" w:cs="Arial"/>
          <w:bCs/>
          <w:color w:val="000000"/>
          <w:sz w:val="18"/>
          <w:szCs w:val="18"/>
          <w:lang w:val="da-DK"/>
        </w:rPr>
        <w:t xml:space="preserve">), Australian mud oyster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Ostrea angasi</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w:t>
      </w:r>
      <w:r w:rsidRPr="00D72004">
        <w:rPr>
          <w:rFonts w:ascii="Söhne" w:eastAsia="Times New Roman" w:hAnsi="Söhne" w:cs="Arial"/>
          <w:bCs/>
          <w:color w:val="000000"/>
          <w:sz w:val="18"/>
          <w:szCs w:val="18"/>
          <w:lang w:val="da-DK"/>
        </w:rPr>
        <w:t xml:space="preserve"> Chilean flat oyster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Ostrea chilensis</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w:t>
      </w:r>
      <w:r w:rsidRPr="00D72004">
        <w:rPr>
          <w:rFonts w:ascii="Söhne" w:eastAsia="Times New Roman" w:hAnsi="Söhne" w:cs="Times New Roman"/>
          <w:bCs/>
          <w:sz w:val="18"/>
          <w:szCs w:val="18"/>
          <w:lang w:val="da-DK"/>
        </w:rPr>
        <w:t xml:space="preserve"> </w:t>
      </w:r>
      <w:r w:rsidRPr="00D72004">
        <w:rPr>
          <w:rFonts w:ascii="Söhne" w:eastAsia="Times New Roman" w:hAnsi="Söhne" w:cs="Arial"/>
          <w:bCs/>
          <w:sz w:val="18"/>
          <w:szCs w:val="18"/>
          <w:lang w:val="da-DK"/>
        </w:rPr>
        <w:t>crested oyster</w:t>
      </w:r>
      <w:r w:rsidRPr="00D72004">
        <w:rPr>
          <w:rFonts w:ascii="Söhne" w:eastAsia="Times New Roman" w:hAnsi="Söhne" w:cs="Arial"/>
          <w:bCs/>
          <w:i/>
          <w:iCs/>
          <w:sz w:val="18"/>
          <w:szCs w:val="18"/>
          <w:lang w:val="da-DK"/>
        </w:rPr>
        <w:t xml:space="preserve"> </w:t>
      </w:r>
      <w:r w:rsidRPr="00D72004">
        <w:rPr>
          <w:rFonts w:ascii="Söhne" w:eastAsia="Times New Roman" w:hAnsi="Söhne" w:cs="Arial"/>
          <w:bCs/>
          <w:sz w:val="18"/>
          <w:szCs w:val="18"/>
          <w:lang w:val="da-DK"/>
        </w:rPr>
        <w:t>(</w:t>
      </w:r>
      <w:r w:rsidRPr="00D72004">
        <w:rPr>
          <w:rFonts w:ascii="Söhne" w:eastAsia="Times New Roman" w:hAnsi="Söhne" w:cs="Arial"/>
          <w:bCs/>
          <w:i/>
          <w:iCs/>
          <w:sz w:val="18"/>
          <w:szCs w:val="18"/>
          <w:lang w:val="da-DK"/>
        </w:rPr>
        <w:t>Ostrea equestris</w:t>
      </w:r>
      <w:r w:rsidRPr="00D72004">
        <w:rPr>
          <w:rFonts w:ascii="Söhne" w:eastAsia="Times New Roman" w:hAnsi="Söhne" w:cs="Arial"/>
          <w:bCs/>
          <w:iCs/>
          <w:sz w:val="18"/>
          <w:szCs w:val="18"/>
          <w:lang w:val="da-DK"/>
        </w:rPr>
        <w:t>)</w:t>
      </w:r>
      <w:r w:rsidRPr="00D72004">
        <w:rPr>
          <w:rFonts w:ascii="Söhne" w:eastAsia="Times New Roman" w:hAnsi="Söhne" w:cs="Arial"/>
          <w:bCs/>
          <w:i/>
          <w:iCs/>
          <w:sz w:val="18"/>
          <w:szCs w:val="18"/>
          <w:lang w:val="da-DK"/>
        </w:rPr>
        <w:t>,</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eastern oyster</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Crassostrea virginica</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European flat oyster</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Ostrea edulis</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Olympia oyster</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Ostrea lurida</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and Suminoe oyster</w:t>
      </w:r>
      <w:r w:rsidRPr="00D72004">
        <w:rPr>
          <w:rFonts w:ascii="Söhne" w:eastAsia="Times New Roman" w:hAnsi="Söhne" w:cs="Arial"/>
          <w:bCs/>
          <w:i/>
          <w:iCs/>
          <w:color w:val="000000"/>
          <w:sz w:val="18"/>
          <w:szCs w:val="18"/>
          <w:lang w:val="da-DK"/>
        </w:rPr>
        <w:t xml:space="preserve"> </w:t>
      </w:r>
      <w:r w:rsidRPr="00D72004">
        <w:rPr>
          <w:rFonts w:ascii="Söhne" w:eastAsia="Times New Roman" w:hAnsi="Söhne" w:cs="Arial"/>
          <w:bCs/>
          <w:iCs/>
          <w:color w:val="000000"/>
          <w:sz w:val="18"/>
          <w:szCs w:val="18"/>
          <w:lang w:val="da-DK"/>
        </w:rPr>
        <w:t>(</w:t>
      </w:r>
      <w:r w:rsidRPr="00D72004">
        <w:rPr>
          <w:rFonts w:ascii="Söhne" w:eastAsia="Times New Roman" w:hAnsi="Söhne" w:cs="Arial"/>
          <w:bCs/>
          <w:i/>
          <w:color w:val="000000"/>
          <w:sz w:val="18"/>
          <w:szCs w:val="18"/>
          <w:u w:val="double"/>
          <w:lang w:val="da-DK"/>
        </w:rPr>
        <w:t xml:space="preserve">Magallana </w:t>
      </w:r>
      <w:r w:rsidRPr="00D72004">
        <w:rPr>
          <w:rFonts w:ascii="Söhne" w:eastAsia="Times New Roman" w:hAnsi="Söhne" w:cs="Arial"/>
          <w:color w:val="000000"/>
          <w:sz w:val="18"/>
          <w:szCs w:val="18"/>
          <w:u w:val="double"/>
          <w:lang w:val="da-DK"/>
        </w:rPr>
        <w:t>(syn.</w:t>
      </w:r>
      <w:r w:rsidRPr="00D72004">
        <w:rPr>
          <w:rFonts w:ascii="Söhne" w:eastAsia="Times New Roman" w:hAnsi="Söhne" w:cs="Arial"/>
          <w:bCs/>
          <w:i/>
          <w:color w:val="000000"/>
          <w:sz w:val="18"/>
          <w:szCs w:val="18"/>
          <w:u w:val="double"/>
          <w:lang w:val="da-DK"/>
        </w:rPr>
        <w:t xml:space="preserve"> </w:t>
      </w:r>
      <w:r w:rsidRPr="00D72004">
        <w:rPr>
          <w:rFonts w:ascii="Söhne" w:eastAsia="Times New Roman" w:hAnsi="Söhne" w:cs="Arial"/>
          <w:bCs/>
          <w:i/>
          <w:iCs/>
          <w:sz w:val="18"/>
          <w:szCs w:val="18"/>
          <w:lang w:val="en-IE"/>
        </w:rPr>
        <w:t>Crassostrea</w:t>
      </w:r>
      <w:r w:rsidRPr="00D72004">
        <w:rPr>
          <w:rFonts w:ascii="Söhne" w:eastAsia="Times New Roman" w:hAnsi="Söhne" w:cs="Arial"/>
          <w:sz w:val="18"/>
          <w:szCs w:val="18"/>
          <w:u w:val="double"/>
          <w:lang w:val="en-IE"/>
        </w:rPr>
        <w:t>)</w:t>
      </w:r>
      <w:r w:rsidRPr="00D72004">
        <w:rPr>
          <w:rFonts w:ascii="Söhne" w:eastAsia="Times New Roman" w:hAnsi="Söhne" w:cs="Arial"/>
          <w:bCs/>
          <w:i/>
          <w:iCs/>
          <w:sz w:val="18"/>
          <w:szCs w:val="18"/>
          <w:lang w:val="en-IE"/>
        </w:rPr>
        <w:t xml:space="preserve"> ariakensis</w:t>
      </w:r>
      <w:r w:rsidRPr="00D72004">
        <w:rPr>
          <w:rFonts w:ascii="Söhne" w:eastAsia="Times New Roman" w:hAnsi="Söhne" w:cs="Arial"/>
          <w:bCs/>
          <w:iCs/>
          <w:sz w:val="18"/>
          <w:szCs w:val="18"/>
          <w:lang w:val="en-IE"/>
        </w:rPr>
        <w:t>).</w:t>
      </w:r>
    </w:p>
    <w:p w14:paraId="21525549"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szCs w:val="20"/>
          <w:lang w:val="en-GB" w:eastAsia="fr-FR"/>
        </w:rPr>
      </w:pPr>
      <w:r w:rsidRPr="00D72004">
        <w:rPr>
          <w:rFonts w:ascii="Söhne Kräftig" w:eastAsia="Times New Roman" w:hAnsi="Söhne Kräftig" w:cs="Times New Roman"/>
          <w:bCs/>
          <w:szCs w:val="20"/>
          <w:lang w:val="en-GB" w:eastAsia="fr-FR"/>
        </w:rPr>
        <w:t>2.2.1.</w:t>
      </w:r>
      <w:r w:rsidRPr="00D72004">
        <w:rPr>
          <w:rFonts w:ascii="Söhne Kräftig" w:eastAsia="Times New Roman" w:hAnsi="Söhne Kräftig" w:cs="Times New Roman"/>
          <w:bCs/>
          <w:szCs w:val="20"/>
          <w:lang w:val="en-GB" w:eastAsia="fr-FR"/>
        </w:rPr>
        <w:tab/>
      </w:r>
      <w:r w:rsidRPr="00D72004">
        <w:rPr>
          <w:rFonts w:ascii="Söhne Kräftig" w:eastAsia="Calibri" w:hAnsi="Söhne Kräftig" w:cs="Arial"/>
          <w:bCs/>
          <w:szCs w:val="20"/>
          <w:lang w:val="en-IE" w:eastAsia="fr-FR" w:bidi="en-US"/>
        </w:rPr>
        <w:t>Species with incomplete evidence for susceptibility</w:t>
      </w:r>
    </w:p>
    <w:p w14:paraId="6E9EA48A" w14:textId="77777777" w:rsidR="00D72004" w:rsidRPr="00D72004" w:rsidRDefault="00D72004" w:rsidP="00D72004">
      <w:pPr>
        <w:spacing w:after="240" w:line="240" w:lineRule="auto"/>
        <w:ind w:left="850"/>
        <w:jc w:val="both"/>
        <w:rPr>
          <w:rFonts w:ascii="Söhne" w:eastAsia="Times New Roman" w:hAnsi="Söhne" w:cs="Times New Roman"/>
          <w:bCs/>
          <w:sz w:val="18"/>
          <w:szCs w:val="18"/>
          <w:lang w:val="en-IE" w:eastAsia="en-CA"/>
        </w:rPr>
      </w:pPr>
      <w:r w:rsidRPr="00D72004">
        <w:rPr>
          <w:rFonts w:ascii="Söhne" w:eastAsia="Times New Roman" w:hAnsi="Söhne" w:cs="Times New Roman"/>
          <w:bCs/>
          <w:sz w:val="18"/>
          <w:szCs w:val="18"/>
          <w:lang w:val="en-IE" w:eastAsia="en-CA"/>
        </w:rPr>
        <w:t xml:space="preserve">Species for which there is incomplete evidence to fulfil the criteria for listing as susceptible to infection with </w:t>
      </w:r>
      <w:r w:rsidRPr="00D72004">
        <w:rPr>
          <w:rFonts w:ascii="Söhne" w:eastAsia="Times New Roman" w:hAnsi="Söhne" w:cs="Times New Roman"/>
          <w:bCs/>
          <w:i/>
          <w:sz w:val="18"/>
          <w:szCs w:val="18"/>
          <w:lang w:val="en-IE" w:eastAsia="en-CA"/>
        </w:rPr>
        <w:t>B.</w:t>
      </w:r>
      <w:r w:rsidRPr="00D72004">
        <w:rPr>
          <w:rFonts w:eastAsia="Times New Roman" w:cs="Arial"/>
          <w:bCs/>
          <w:i/>
          <w:sz w:val="18"/>
          <w:szCs w:val="18"/>
          <w:lang w:val="en-IE" w:eastAsia="en-CA"/>
        </w:rPr>
        <w:t> </w:t>
      </w:r>
      <w:r w:rsidRPr="00D72004">
        <w:rPr>
          <w:rFonts w:ascii="Söhne" w:eastAsia="Times New Roman" w:hAnsi="Söhne" w:cs="Times New Roman"/>
          <w:bCs/>
          <w:i/>
          <w:sz w:val="18"/>
          <w:szCs w:val="18"/>
          <w:lang w:val="en-IE" w:eastAsia="en-CA"/>
        </w:rPr>
        <w:t>exitiosa</w:t>
      </w:r>
      <w:r w:rsidRPr="00D72004">
        <w:rPr>
          <w:rFonts w:ascii="Söhne" w:eastAsia="Times New Roman" w:hAnsi="Söhne" w:cs="Times New Roman"/>
          <w:bCs/>
          <w:sz w:val="18"/>
          <w:szCs w:val="18"/>
          <w:lang w:val="en-IE" w:eastAsia="en-CA"/>
        </w:rPr>
        <w:t xml:space="preserve"> according to Chapter 1.5 of the </w:t>
      </w:r>
      <w:r w:rsidRPr="00D72004">
        <w:rPr>
          <w:rFonts w:ascii="Söhne" w:eastAsia="Times New Roman" w:hAnsi="Söhne" w:cs="Times New Roman"/>
          <w:bCs/>
          <w:i/>
          <w:sz w:val="18"/>
          <w:szCs w:val="18"/>
          <w:lang w:val="en-IE" w:eastAsia="en-CA"/>
        </w:rPr>
        <w:t>Aquatic Code</w:t>
      </w:r>
      <w:r w:rsidRPr="00D72004">
        <w:rPr>
          <w:rFonts w:ascii="Söhne" w:eastAsia="Times New Roman" w:hAnsi="Söhne" w:cs="Times New Roman"/>
          <w:bCs/>
          <w:sz w:val="18"/>
          <w:szCs w:val="18"/>
          <w:lang w:val="en-IE" w:eastAsia="en-CA"/>
        </w:rPr>
        <w:t xml:space="preserve"> are: </w:t>
      </w:r>
      <w:r w:rsidRPr="00D72004">
        <w:rPr>
          <w:rFonts w:ascii="Söhne" w:eastAsia="Times New Roman" w:hAnsi="Söhne" w:cs="Times New Roman"/>
          <w:bCs/>
          <w:iCs/>
          <w:color w:val="000000"/>
          <w:sz w:val="18"/>
          <w:szCs w:val="18"/>
          <w:lang w:val="en-IE"/>
        </w:rPr>
        <w:t>dwarf oyster</w:t>
      </w:r>
      <w:r w:rsidRPr="00D72004">
        <w:rPr>
          <w:rFonts w:ascii="Söhne" w:eastAsia="Times New Roman" w:hAnsi="Söhne" w:cs="Times New Roman"/>
          <w:bCs/>
          <w:i/>
          <w:iCs/>
          <w:color w:val="000000"/>
          <w:sz w:val="18"/>
          <w:szCs w:val="18"/>
          <w:lang w:val="en-IE"/>
        </w:rPr>
        <w:t xml:space="preserve"> </w:t>
      </w:r>
      <w:r w:rsidRPr="00D72004">
        <w:rPr>
          <w:rFonts w:ascii="Söhne" w:eastAsia="Times New Roman" w:hAnsi="Söhne" w:cs="Times New Roman"/>
          <w:bCs/>
          <w:color w:val="000000"/>
          <w:sz w:val="18"/>
          <w:szCs w:val="18"/>
          <w:lang w:val="en-IE"/>
        </w:rPr>
        <w:t>(</w:t>
      </w:r>
      <w:r w:rsidRPr="00D72004">
        <w:rPr>
          <w:rFonts w:ascii="Söhne" w:eastAsia="Times New Roman" w:hAnsi="Söhne" w:cs="Times New Roman"/>
          <w:bCs/>
          <w:i/>
          <w:iCs/>
          <w:color w:val="000000"/>
          <w:sz w:val="18"/>
          <w:szCs w:val="18"/>
          <w:lang w:val="en-IE"/>
        </w:rPr>
        <w:t xml:space="preserve">Ostrea </w:t>
      </w:r>
      <w:proofErr w:type="spellStart"/>
      <w:r w:rsidRPr="00D72004">
        <w:rPr>
          <w:rFonts w:ascii="Söhne" w:eastAsia="Times New Roman" w:hAnsi="Söhne" w:cs="Times New Roman"/>
          <w:bCs/>
          <w:i/>
          <w:iCs/>
          <w:color w:val="000000"/>
          <w:sz w:val="18"/>
          <w:szCs w:val="18"/>
          <w:lang w:val="en-IE"/>
        </w:rPr>
        <w:t>stentina</w:t>
      </w:r>
      <w:proofErr w:type="spellEnd"/>
      <w:r w:rsidRPr="00D72004">
        <w:rPr>
          <w:rFonts w:ascii="Söhne" w:eastAsia="Times New Roman" w:hAnsi="Söhne" w:cs="Times New Roman"/>
          <w:bCs/>
          <w:color w:val="000000"/>
          <w:sz w:val="18"/>
          <w:szCs w:val="18"/>
          <w:lang w:val="en-IE"/>
        </w:rPr>
        <w:t>).</w:t>
      </w:r>
    </w:p>
    <w:p w14:paraId="571B25DC" w14:textId="7BC9F242" w:rsidR="00D72004" w:rsidRPr="00D72004" w:rsidRDefault="00D72004" w:rsidP="00D72004">
      <w:pPr>
        <w:spacing w:after="240" w:line="240" w:lineRule="auto"/>
        <w:ind w:left="850"/>
        <w:jc w:val="both"/>
        <w:rPr>
          <w:rFonts w:ascii="Söhne" w:eastAsia="Times New Roman" w:hAnsi="Söhne" w:cs="Times New Roman"/>
          <w:bCs/>
          <w:sz w:val="18"/>
          <w:szCs w:val="18"/>
          <w:lang w:val="en-IE"/>
        </w:rPr>
      </w:pPr>
      <w:r w:rsidRPr="00D72004">
        <w:rPr>
          <w:rFonts w:ascii="Söhne" w:eastAsia="Times New Roman" w:hAnsi="Söhne" w:cs="Times New Roman"/>
          <w:bCs/>
          <w:sz w:val="18"/>
          <w:szCs w:val="18"/>
          <w:lang w:val="en-IE" w:eastAsia="en-CA"/>
        </w:rPr>
        <w:t>In addition, pathogen-specific positive polymerase chain reaction (PCR) results have been reported in the following species, but no active infection has been demonstrated: Pacific cupped oyster (</w:t>
      </w:r>
      <w:proofErr w:type="spellStart"/>
      <w:r w:rsidRPr="00D72004">
        <w:rPr>
          <w:rFonts w:ascii="Söhne" w:eastAsia="Times New Roman" w:hAnsi="Söhne" w:cs="Arial"/>
          <w:bCs/>
          <w:i/>
          <w:color w:val="000000"/>
          <w:sz w:val="18"/>
          <w:szCs w:val="18"/>
          <w:u w:val="double"/>
          <w:lang w:val="en-IE"/>
        </w:rPr>
        <w:t>Magallana</w:t>
      </w:r>
      <w:proofErr w:type="spellEnd"/>
      <w:r w:rsidRPr="00D72004">
        <w:rPr>
          <w:rFonts w:ascii="Söhne" w:eastAsia="Times New Roman" w:hAnsi="Söhne" w:cs="Arial"/>
          <w:bCs/>
          <w:i/>
          <w:color w:val="000000"/>
          <w:sz w:val="18"/>
          <w:szCs w:val="18"/>
          <w:u w:val="double"/>
          <w:lang w:val="en-IE"/>
        </w:rPr>
        <w:t xml:space="preserve"> </w:t>
      </w:r>
      <w:r w:rsidR="00195C99">
        <w:rPr>
          <w:rFonts w:ascii="Söhne" w:eastAsia="Times New Roman" w:hAnsi="Söhne" w:cs="Arial"/>
          <w:color w:val="000000"/>
          <w:sz w:val="18"/>
          <w:szCs w:val="18"/>
          <w:u w:val="double"/>
          <w:lang w:val="en-IE"/>
        </w:rPr>
        <w:t>[</w:t>
      </w:r>
      <w:r w:rsidRPr="00D72004">
        <w:rPr>
          <w:rFonts w:ascii="Söhne" w:eastAsia="Times New Roman" w:hAnsi="Söhne" w:cs="Arial"/>
          <w:color w:val="000000"/>
          <w:sz w:val="18"/>
          <w:szCs w:val="18"/>
          <w:u w:val="double"/>
          <w:lang w:val="en-IE"/>
        </w:rPr>
        <w:t>syn.</w:t>
      </w:r>
      <w:r w:rsidRPr="00D72004">
        <w:rPr>
          <w:rFonts w:ascii="Söhne" w:eastAsia="Times New Roman" w:hAnsi="Söhne" w:cs="Arial"/>
          <w:bCs/>
          <w:i/>
          <w:color w:val="000000"/>
          <w:sz w:val="18"/>
          <w:szCs w:val="18"/>
          <w:u w:val="double"/>
          <w:lang w:val="en-IE"/>
        </w:rPr>
        <w:t xml:space="preserve"> </w:t>
      </w:r>
      <w:r w:rsidRPr="00D72004">
        <w:rPr>
          <w:rFonts w:ascii="Söhne" w:eastAsia="Times New Roman" w:hAnsi="Söhne" w:cs="Arial"/>
          <w:bCs/>
          <w:i/>
          <w:iCs/>
          <w:sz w:val="18"/>
          <w:szCs w:val="18"/>
          <w:lang w:val="en-IE"/>
        </w:rPr>
        <w:t>Crassostrea</w:t>
      </w:r>
      <w:r w:rsidR="00195C99">
        <w:rPr>
          <w:rFonts w:ascii="Söhne" w:eastAsia="Times New Roman" w:hAnsi="Söhne" w:cs="Arial"/>
          <w:sz w:val="18"/>
          <w:szCs w:val="18"/>
          <w:u w:val="double"/>
          <w:lang w:val="en-IE"/>
        </w:rPr>
        <w:t>]</w:t>
      </w:r>
      <w:r w:rsidRPr="00D72004">
        <w:rPr>
          <w:rFonts w:ascii="Söhne" w:eastAsia="Times New Roman" w:hAnsi="Söhne" w:cs="Arial"/>
          <w:bCs/>
          <w:i/>
          <w:iCs/>
          <w:sz w:val="18"/>
          <w:szCs w:val="18"/>
          <w:lang w:val="en-IE"/>
        </w:rPr>
        <w:t xml:space="preserve"> </w:t>
      </w:r>
      <w:r w:rsidRPr="00D72004">
        <w:rPr>
          <w:rFonts w:ascii="Söhne" w:eastAsia="Times New Roman" w:hAnsi="Söhne" w:cs="Times New Roman"/>
          <w:bCs/>
          <w:i/>
          <w:sz w:val="18"/>
          <w:szCs w:val="18"/>
          <w:lang w:val="en-IE" w:eastAsia="en-CA"/>
        </w:rPr>
        <w:t>gigas</w:t>
      </w:r>
      <w:r w:rsidRPr="00D72004">
        <w:rPr>
          <w:rFonts w:ascii="Söhne" w:eastAsia="Times New Roman" w:hAnsi="Söhne" w:cs="Times New Roman"/>
          <w:bCs/>
          <w:sz w:val="18"/>
          <w:szCs w:val="18"/>
          <w:lang w:val="en-IE" w:eastAsia="en-CA"/>
        </w:rPr>
        <w:t>) and Sydney rock oyster (</w:t>
      </w:r>
      <w:r w:rsidRPr="00D72004">
        <w:rPr>
          <w:rFonts w:ascii="Söhne" w:eastAsia="Times New Roman" w:hAnsi="Söhne" w:cs="Times New Roman"/>
          <w:bCs/>
          <w:i/>
          <w:sz w:val="18"/>
          <w:szCs w:val="18"/>
          <w:lang w:val="en-IE" w:eastAsia="en-CA"/>
        </w:rPr>
        <w:t>Saccostrea glomerata</w:t>
      </w:r>
      <w:r w:rsidRPr="00D72004">
        <w:rPr>
          <w:rFonts w:ascii="Söhne" w:eastAsia="Times New Roman" w:hAnsi="Söhne" w:cs="Times New Roman"/>
          <w:bCs/>
          <w:sz w:val="18"/>
          <w:szCs w:val="18"/>
          <w:lang w:val="en-IE" w:eastAsia="en-CA"/>
        </w:rPr>
        <w:t>).</w:t>
      </w:r>
    </w:p>
    <w:p w14:paraId="47886022" w14:textId="77777777" w:rsidR="00D72004" w:rsidRPr="00D72004" w:rsidRDefault="00D72004" w:rsidP="00D72004">
      <w:pPr>
        <w:spacing w:after="240" w:line="240" w:lineRule="auto"/>
        <w:jc w:val="center"/>
        <w:textAlignment w:val="baseline"/>
        <w:rPr>
          <w:rFonts w:ascii="Söhne" w:eastAsia="Times New Roman" w:hAnsi="Söhne" w:cs="Arial"/>
          <w:sz w:val="18"/>
          <w:szCs w:val="18"/>
          <w:lang w:val="en-CA"/>
        </w:rPr>
      </w:pPr>
      <w:bookmarkStart w:id="343" w:name="_Hlk115437953"/>
      <w:r w:rsidRPr="00D72004">
        <w:rPr>
          <w:rFonts w:ascii="Söhne" w:eastAsia="Times New Roman" w:hAnsi="Söhne" w:cs="Arial"/>
          <w:sz w:val="18"/>
          <w:szCs w:val="18"/>
          <w:lang w:val="en-CA"/>
        </w:rPr>
        <w:t>[…]</w:t>
      </w:r>
    </w:p>
    <w:p w14:paraId="55DCD1D1" w14:textId="77777777" w:rsidR="00D72004" w:rsidRPr="00D72004" w:rsidRDefault="00D72004" w:rsidP="00D72004">
      <w:pPr>
        <w:jc w:val="center"/>
        <w:rPr>
          <w:rFonts w:ascii="Calibri" w:eastAsia="Calibri" w:hAnsi="Calibri" w:cs="Arial"/>
          <w:sz w:val="22"/>
          <w:lang w:val="en-CA"/>
        </w:rPr>
      </w:pPr>
      <w:r w:rsidRPr="00D72004">
        <w:rPr>
          <w:rFonts w:ascii="Calibri" w:eastAsia="Calibri" w:hAnsi="Calibri" w:cs="Arial"/>
          <w:sz w:val="22"/>
          <w:lang w:val="en-CA"/>
        </w:rPr>
        <w:t>____________________________</w:t>
      </w:r>
    </w:p>
    <w:bookmarkEnd w:id="343"/>
    <w:p w14:paraId="136A141F" w14:textId="77777777" w:rsidR="00D72004" w:rsidRPr="00D72004" w:rsidRDefault="00D72004" w:rsidP="00D72004">
      <w:pPr>
        <w:rPr>
          <w:rFonts w:ascii="Calibri" w:eastAsia="Calibri" w:hAnsi="Calibri" w:cs="Arial"/>
          <w:sz w:val="22"/>
          <w:lang w:val="en-CA"/>
        </w:rPr>
      </w:pPr>
    </w:p>
    <w:p w14:paraId="6792B0E4" w14:textId="77777777" w:rsidR="00D72004" w:rsidRPr="00D72004" w:rsidRDefault="00D72004" w:rsidP="00D72004">
      <w:pPr>
        <w:rPr>
          <w:rFonts w:ascii="Calibri" w:eastAsia="Calibri" w:hAnsi="Calibri" w:cs="Arial"/>
          <w:sz w:val="22"/>
          <w:lang w:val="en-US"/>
        </w:rPr>
      </w:pPr>
    </w:p>
    <w:p w14:paraId="01990D8C" w14:textId="77777777" w:rsidR="00D72004" w:rsidRPr="00D72004" w:rsidRDefault="00D72004" w:rsidP="00D72004">
      <w:pPr>
        <w:rPr>
          <w:rFonts w:ascii="Calibri" w:eastAsia="Calibri" w:hAnsi="Calibri" w:cs="Arial"/>
          <w:sz w:val="22"/>
          <w:lang w:val="en-US"/>
        </w:rPr>
      </w:pPr>
      <w:bookmarkStart w:id="344" w:name="_Hlk115443701"/>
      <w:r w:rsidRPr="00D72004">
        <w:rPr>
          <w:rFonts w:ascii="Calibri" w:eastAsia="Calibri" w:hAnsi="Calibri" w:cs="Arial"/>
          <w:sz w:val="22"/>
          <w:lang w:val="en-US"/>
        </w:rPr>
        <w:br w:type="page"/>
      </w:r>
    </w:p>
    <w:p w14:paraId="67A96ADB" w14:textId="77777777" w:rsidR="00D72004" w:rsidRPr="00D72004" w:rsidRDefault="00D72004" w:rsidP="00D72004">
      <w:pPr>
        <w:keepNext/>
        <w:keepLines/>
        <w:spacing w:before="240" w:after="480" w:line="240" w:lineRule="auto"/>
        <w:jc w:val="center"/>
        <w:outlineLvl w:val="0"/>
        <w:rPr>
          <w:rFonts w:eastAsia="Yu Gothic Light" w:cs="Arial"/>
          <w:b/>
          <w:bCs/>
          <w:iCs/>
          <w:sz w:val="18"/>
          <w:szCs w:val="18"/>
          <w:lang w:val="en-CA"/>
        </w:rPr>
      </w:pPr>
      <w:bookmarkStart w:id="345" w:name="_Toc118301928"/>
      <w:r w:rsidRPr="00D72004">
        <w:rPr>
          <w:rFonts w:eastAsia="Yu Gothic Light" w:cs="Arial"/>
          <w:b/>
          <w:bCs/>
          <w:iCs/>
          <w:sz w:val="18"/>
          <w:szCs w:val="18"/>
          <w:lang w:val="en-CA"/>
        </w:rPr>
        <w:lastRenderedPageBreak/>
        <w:t xml:space="preserve">Annex 29. Item 7.3.1. – Section 2.2.1. and 2.2.2. of Chapter 2.4.3. Infection with </w:t>
      </w:r>
      <w:proofErr w:type="spellStart"/>
      <w:r w:rsidRPr="00D72004">
        <w:rPr>
          <w:rFonts w:eastAsia="Yu Gothic Light" w:cs="Arial"/>
          <w:b/>
          <w:bCs/>
          <w:i/>
          <w:sz w:val="18"/>
          <w:szCs w:val="18"/>
          <w:lang w:val="en-CA"/>
        </w:rPr>
        <w:t>Bonamia</w:t>
      </w:r>
      <w:proofErr w:type="spellEnd"/>
      <w:r w:rsidRPr="00D72004">
        <w:rPr>
          <w:rFonts w:eastAsia="Yu Gothic Light" w:cs="Arial"/>
          <w:b/>
          <w:bCs/>
          <w:i/>
          <w:sz w:val="18"/>
          <w:szCs w:val="18"/>
          <w:lang w:val="en-CA"/>
        </w:rPr>
        <w:t xml:space="preserve"> </w:t>
      </w:r>
      <w:proofErr w:type="spellStart"/>
      <w:r w:rsidRPr="00D72004">
        <w:rPr>
          <w:rFonts w:eastAsia="Yu Gothic Light" w:cs="Arial"/>
          <w:b/>
          <w:bCs/>
          <w:i/>
          <w:sz w:val="18"/>
          <w:szCs w:val="18"/>
          <w:lang w:val="en-CA"/>
        </w:rPr>
        <w:t>ostreae</w:t>
      </w:r>
      <w:bookmarkStart w:id="346" w:name="A29"/>
      <w:bookmarkEnd w:id="345"/>
      <w:bookmarkEnd w:id="346"/>
      <w:proofErr w:type="spellEnd"/>
    </w:p>
    <w:bookmarkEnd w:id="344"/>
    <w:p w14:paraId="697539D6" w14:textId="77777777" w:rsidR="00D72004" w:rsidRPr="00D72004" w:rsidRDefault="00D72004" w:rsidP="00D72004">
      <w:pPr>
        <w:pBdr>
          <w:bottom w:val="single" w:sz="6" w:space="6" w:color="auto"/>
        </w:pBdr>
        <w:spacing w:after="480" w:line="240" w:lineRule="auto"/>
        <w:jc w:val="center"/>
        <w:rPr>
          <w:rFonts w:ascii="Söhne Halbfett" w:eastAsia="Calibri" w:hAnsi="Söhne Halbfett" w:cs="Arial"/>
          <w:iCs/>
          <w:caps/>
          <w:spacing w:val="40"/>
          <w:sz w:val="32"/>
          <w:szCs w:val="32"/>
          <w:lang w:val="en-IE" w:bidi="en-US"/>
        </w:rPr>
      </w:pPr>
      <w:r w:rsidRPr="00D72004">
        <w:rPr>
          <w:rFonts w:ascii="Söhne Kräftig" w:eastAsia="Calibri" w:hAnsi="Söhne Kräftig" w:cs="Arial"/>
          <w:bCs/>
          <w:iCs/>
          <w:caps/>
          <w:spacing w:val="40"/>
          <w:sz w:val="24"/>
          <w:szCs w:val="24"/>
          <w:lang w:val="en-IE" w:bidi="en-US"/>
        </w:rPr>
        <w:t>CHAPTER 2.4.3.</w:t>
      </w:r>
      <w:r w:rsidRPr="00D72004">
        <w:rPr>
          <w:rFonts w:ascii="Söhne Kräftig" w:eastAsia="Calibri" w:hAnsi="Söhne Kräftig" w:cs="Arial"/>
          <w:bCs/>
          <w:iCs/>
          <w:caps/>
          <w:spacing w:val="40"/>
          <w:sz w:val="24"/>
          <w:szCs w:val="24"/>
          <w:lang w:val="en-IE" w:bidi="en-US"/>
        </w:rPr>
        <w:br/>
      </w:r>
      <w:r w:rsidRPr="00D72004">
        <w:rPr>
          <w:rFonts w:ascii="Ottawa" w:eastAsia="Calibri" w:hAnsi="Ottawa" w:cs="Arial"/>
          <w:bCs/>
          <w:iCs/>
          <w:caps/>
          <w:spacing w:val="40"/>
          <w:sz w:val="18"/>
          <w:szCs w:val="18"/>
          <w:lang w:val="en-IE" w:bidi="en-US"/>
        </w:rPr>
        <w:br/>
      </w:r>
      <w:r w:rsidRPr="00D72004">
        <w:rPr>
          <w:rFonts w:ascii="Söhne Halbfett" w:eastAsia="Calibri" w:hAnsi="Söhne Halbfett" w:cs="Arial"/>
          <w:iCs/>
          <w:caps/>
          <w:spacing w:val="40"/>
          <w:sz w:val="32"/>
          <w:szCs w:val="32"/>
          <w:lang w:val="en-IE" w:bidi="en-US"/>
        </w:rPr>
        <w:t xml:space="preserve">infection with </w:t>
      </w:r>
      <w:r w:rsidRPr="00D72004">
        <w:rPr>
          <w:rFonts w:ascii="Söhne Halbfett" w:eastAsia="Calibri" w:hAnsi="Söhne Halbfett" w:cs="Arial"/>
          <w:i/>
          <w:caps/>
          <w:spacing w:val="40"/>
          <w:sz w:val="32"/>
          <w:szCs w:val="32"/>
          <w:lang w:val="en-IE" w:bidi="en-US"/>
        </w:rPr>
        <w:t>bonamia ostreae</w:t>
      </w:r>
    </w:p>
    <w:p w14:paraId="5138A9B9" w14:textId="77777777" w:rsidR="00D72004" w:rsidRPr="00D72004" w:rsidRDefault="00D72004" w:rsidP="00D72004">
      <w:pPr>
        <w:spacing w:after="240" w:line="240" w:lineRule="auto"/>
        <w:ind w:left="851"/>
        <w:jc w:val="center"/>
        <w:rPr>
          <w:rFonts w:ascii="Söhne" w:eastAsia="Times New Roman" w:hAnsi="Söhne" w:cs="Times New Roman"/>
          <w:bCs/>
          <w:sz w:val="18"/>
          <w:szCs w:val="18"/>
          <w:lang w:val="en-GB"/>
        </w:rPr>
      </w:pPr>
      <w:r w:rsidRPr="00D72004">
        <w:rPr>
          <w:rFonts w:ascii="Söhne" w:eastAsia="Times New Roman" w:hAnsi="Söhne" w:cs="Times New Roman"/>
          <w:bCs/>
          <w:sz w:val="18"/>
          <w:szCs w:val="18"/>
          <w:lang w:val="en-GB"/>
        </w:rPr>
        <w:t>[. . .]</w:t>
      </w:r>
    </w:p>
    <w:p w14:paraId="05D3F607" w14:textId="77777777" w:rsidR="00D72004" w:rsidRPr="00D72004" w:rsidRDefault="00D72004" w:rsidP="00D72004">
      <w:pPr>
        <w:spacing w:after="240" w:line="240" w:lineRule="auto"/>
        <w:ind w:left="851" w:hanging="425"/>
        <w:jc w:val="both"/>
        <w:rPr>
          <w:rFonts w:ascii="Söhne Kräftig" w:eastAsia="MS Mincho" w:hAnsi="Söhne Kräftig" w:cs="Times New Roman"/>
          <w:sz w:val="21"/>
          <w:szCs w:val="20"/>
          <w:lang w:val="da-DK" w:eastAsia="da-DK"/>
        </w:rPr>
      </w:pPr>
      <w:r w:rsidRPr="00D72004">
        <w:rPr>
          <w:rFonts w:ascii="Söhne Kräftig" w:eastAsia="MS Mincho" w:hAnsi="Söhne Kräftig" w:cs="Times New Roman"/>
          <w:sz w:val="21"/>
          <w:szCs w:val="20"/>
          <w:lang w:val="da-DK" w:eastAsia="da-DK"/>
        </w:rPr>
        <w:t>2.2.</w:t>
      </w:r>
      <w:r w:rsidRPr="00D72004">
        <w:rPr>
          <w:rFonts w:ascii="Söhne Kräftig" w:eastAsia="MS Mincho" w:hAnsi="Söhne Kräftig" w:cs="Times New Roman"/>
          <w:sz w:val="21"/>
          <w:szCs w:val="20"/>
          <w:lang w:val="da-DK" w:eastAsia="da-DK"/>
        </w:rPr>
        <w:tab/>
        <w:t>Host factors</w:t>
      </w:r>
    </w:p>
    <w:p w14:paraId="2F921986" w14:textId="77777777" w:rsidR="00D72004" w:rsidRPr="00D72004" w:rsidRDefault="00D72004" w:rsidP="00D72004">
      <w:pPr>
        <w:spacing w:after="120" w:line="240" w:lineRule="auto"/>
        <w:ind w:left="1418" w:hanging="567"/>
        <w:jc w:val="both"/>
        <w:rPr>
          <w:rFonts w:ascii="Söhne Kräftig" w:eastAsia="Times New Roman" w:hAnsi="Söhne Kräftig" w:cs="Times New Roman"/>
          <w:bCs/>
          <w:lang w:val="en-GB" w:eastAsia="fr-FR"/>
        </w:rPr>
      </w:pPr>
      <w:r w:rsidRPr="00D72004">
        <w:rPr>
          <w:rFonts w:ascii="Söhne Kräftig" w:eastAsia="Times New Roman" w:hAnsi="Söhne Kräftig" w:cs="Times New Roman"/>
          <w:bCs/>
          <w:lang w:val="en-GB" w:eastAsia="fr-FR"/>
        </w:rPr>
        <w:t>2.2.1.</w:t>
      </w:r>
      <w:r w:rsidRPr="00D72004">
        <w:rPr>
          <w:rFonts w:ascii="Söhne Kräftig" w:eastAsia="Times New Roman" w:hAnsi="Söhne Kräftig" w:cs="Times New Roman"/>
          <w:bCs/>
          <w:lang w:val="en-GB" w:eastAsia="fr-FR"/>
        </w:rPr>
        <w:tab/>
        <w:t xml:space="preserve">Susceptible host species </w:t>
      </w:r>
    </w:p>
    <w:p w14:paraId="12E9FF40" w14:textId="15EF92DB" w:rsidR="00D72004" w:rsidRPr="00D72004" w:rsidRDefault="00D72004" w:rsidP="00D72004">
      <w:pPr>
        <w:spacing w:after="240" w:line="240" w:lineRule="auto"/>
        <w:ind w:left="850"/>
        <w:jc w:val="both"/>
        <w:rPr>
          <w:rFonts w:ascii="Söhne" w:eastAsia="Times New Roman" w:hAnsi="Söhne" w:cs="Arial"/>
          <w:bCs/>
          <w:sz w:val="18"/>
          <w:szCs w:val="18"/>
          <w:lang w:val="en-GB" w:eastAsia="fr-FR"/>
        </w:rPr>
      </w:pPr>
      <w:r w:rsidRPr="00D72004">
        <w:rPr>
          <w:rFonts w:ascii="Söhne" w:eastAsia="Times New Roman" w:hAnsi="Söhne" w:cs="Arial"/>
          <w:bCs/>
          <w:sz w:val="18"/>
          <w:szCs w:val="18"/>
          <w:lang w:val="en-IE"/>
        </w:rPr>
        <w:t xml:space="preserve">Species that fulfil the criteria for listing as susceptible to infection with </w:t>
      </w:r>
      <w:proofErr w:type="spellStart"/>
      <w:r w:rsidRPr="00D72004">
        <w:rPr>
          <w:rFonts w:ascii="Söhne" w:eastAsia="Times New Roman" w:hAnsi="Söhne" w:cs="Arial"/>
          <w:bCs/>
          <w:i/>
          <w:iCs/>
          <w:sz w:val="18"/>
          <w:szCs w:val="18"/>
          <w:lang w:val="en-IE"/>
        </w:rPr>
        <w:t>Bonamia</w:t>
      </w:r>
      <w:proofErr w:type="spellEnd"/>
      <w:r w:rsidRPr="00D72004">
        <w:rPr>
          <w:rFonts w:ascii="Söhne" w:eastAsia="Times New Roman" w:hAnsi="Söhne" w:cs="Arial"/>
          <w:bCs/>
          <w:i/>
          <w:iCs/>
          <w:sz w:val="18"/>
          <w:szCs w:val="18"/>
          <w:lang w:val="en-IE"/>
        </w:rPr>
        <w:t xml:space="preserve"> </w:t>
      </w:r>
      <w:proofErr w:type="spellStart"/>
      <w:r w:rsidRPr="00D72004">
        <w:rPr>
          <w:rFonts w:ascii="Söhne" w:eastAsia="Times New Roman" w:hAnsi="Söhne" w:cs="Arial"/>
          <w:bCs/>
          <w:i/>
          <w:iCs/>
          <w:sz w:val="18"/>
          <w:szCs w:val="18"/>
          <w:lang w:val="en-IE"/>
        </w:rPr>
        <w:t>ostrea</w:t>
      </w:r>
      <w:proofErr w:type="spellEnd"/>
      <w:r w:rsidRPr="00D72004">
        <w:rPr>
          <w:rFonts w:ascii="Söhne" w:eastAsia="Times New Roman" w:hAnsi="Söhne" w:cs="Arial"/>
          <w:bCs/>
          <w:sz w:val="18"/>
          <w:szCs w:val="18"/>
          <w:lang w:val="en-IE"/>
        </w:rPr>
        <w:t xml:space="preserve"> according to Chapter 1.5. of the </w:t>
      </w:r>
      <w:r w:rsidRPr="00D72004">
        <w:rPr>
          <w:rFonts w:ascii="Söhne" w:eastAsia="Times New Roman" w:hAnsi="Söhne" w:cs="Arial"/>
          <w:bCs/>
          <w:i/>
          <w:iCs/>
          <w:sz w:val="18"/>
          <w:szCs w:val="18"/>
          <w:lang w:val="en-IE"/>
        </w:rPr>
        <w:t>Aquatic Animal Health Code</w:t>
      </w:r>
      <w:r w:rsidRPr="00D72004">
        <w:rPr>
          <w:rFonts w:ascii="Söhne" w:eastAsia="Times New Roman" w:hAnsi="Söhne" w:cs="Arial"/>
          <w:bCs/>
          <w:sz w:val="18"/>
          <w:szCs w:val="18"/>
          <w:lang w:val="en-IE"/>
        </w:rPr>
        <w:t xml:space="preserve"> (</w:t>
      </w:r>
      <w:r w:rsidRPr="00D72004">
        <w:rPr>
          <w:rFonts w:ascii="Söhne" w:eastAsia="Times New Roman" w:hAnsi="Söhne" w:cs="Arial"/>
          <w:bCs/>
          <w:i/>
          <w:iCs/>
          <w:sz w:val="18"/>
          <w:szCs w:val="18"/>
          <w:lang w:val="en-IE"/>
        </w:rPr>
        <w:t>Aquatic Code</w:t>
      </w:r>
      <w:r w:rsidRPr="00D72004">
        <w:rPr>
          <w:rFonts w:ascii="Söhne" w:eastAsia="Times New Roman" w:hAnsi="Söhne" w:cs="Arial"/>
          <w:bCs/>
          <w:sz w:val="18"/>
          <w:szCs w:val="18"/>
          <w:lang w:val="en-IE"/>
        </w:rPr>
        <w:t xml:space="preserve">) are: </w:t>
      </w:r>
      <w:r w:rsidRPr="00D72004">
        <w:rPr>
          <w:rFonts w:ascii="Söhne" w:eastAsia="Arial" w:hAnsi="Söhne" w:cs="Arial"/>
          <w:bCs/>
          <w:sz w:val="18"/>
          <w:szCs w:val="18"/>
          <w:lang w:val="en-IE"/>
        </w:rPr>
        <w:t xml:space="preserve">European flat oyster </w:t>
      </w:r>
      <w:r w:rsidRPr="00D72004">
        <w:rPr>
          <w:rFonts w:ascii="Söhne" w:eastAsia="Arial" w:hAnsi="Söhne" w:cs="Arial"/>
          <w:bCs/>
          <w:iCs/>
          <w:sz w:val="18"/>
          <w:szCs w:val="18"/>
          <w:lang w:val="en-IE"/>
        </w:rPr>
        <w:t>(</w:t>
      </w:r>
      <w:r w:rsidRPr="00D72004">
        <w:rPr>
          <w:rFonts w:ascii="Söhne" w:eastAsia="Arial" w:hAnsi="Söhne" w:cs="Arial"/>
          <w:bCs/>
          <w:i/>
          <w:sz w:val="18"/>
          <w:szCs w:val="18"/>
          <w:lang w:val="en-IE"/>
        </w:rPr>
        <w:t>Ostrea edulis</w:t>
      </w:r>
      <w:r w:rsidRPr="00D72004">
        <w:rPr>
          <w:rFonts w:ascii="Söhne" w:eastAsia="Arial" w:hAnsi="Söhne" w:cs="Arial"/>
          <w:bCs/>
          <w:iCs/>
          <w:sz w:val="18"/>
          <w:szCs w:val="18"/>
          <w:lang w:val="en-IE"/>
        </w:rPr>
        <w:t>),</w:t>
      </w:r>
      <w:r w:rsidRPr="00D72004">
        <w:rPr>
          <w:rFonts w:ascii="Söhne" w:eastAsia="Arial" w:hAnsi="Söhne" w:cs="Arial"/>
          <w:bCs/>
          <w:sz w:val="18"/>
          <w:szCs w:val="18"/>
          <w:lang w:val="en-IE"/>
        </w:rPr>
        <w:t xml:space="preserve"> Chilean flat oyster </w:t>
      </w:r>
      <w:r w:rsidRPr="00D72004">
        <w:rPr>
          <w:rFonts w:ascii="Söhne" w:eastAsia="Arial" w:hAnsi="Söhne" w:cs="Arial"/>
          <w:bCs/>
          <w:iCs/>
          <w:sz w:val="18"/>
          <w:szCs w:val="18"/>
          <w:lang w:val="en-IE"/>
        </w:rPr>
        <w:t>(</w:t>
      </w:r>
      <w:r w:rsidRPr="00D72004">
        <w:rPr>
          <w:rFonts w:ascii="Söhne" w:eastAsia="Arial" w:hAnsi="Söhne" w:cs="Arial"/>
          <w:bCs/>
          <w:i/>
          <w:sz w:val="18"/>
          <w:szCs w:val="18"/>
          <w:lang w:val="en-IE"/>
        </w:rPr>
        <w:t>Ostrea chilensis</w:t>
      </w:r>
      <w:r w:rsidRPr="00D72004">
        <w:rPr>
          <w:rFonts w:ascii="Söhne" w:eastAsia="Arial" w:hAnsi="Söhne" w:cs="Arial"/>
          <w:bCs/>
          <w:iCs/>
          <w:sz w:val="18"/>
          <w:szCs w:val="18"/>
          <w:lang w:val="en-IE"/>
        </w:rPr>
        <w:t xml:space="preserve">), </w:t>
      </w:r>
      <w:r w:rsidRPr="00D72004">
        <w:rPr>
          <w:rFonts w:ascii="Söhne" w:eastAsia="Arial" w:hAnsi="Söhne" w:cs="Arial"/>
          <w:bCs/>
          <w:sz w:val="18"/>
          <w:szCs w:val="18"/>
          <w:lang w:val="en-IE"/>
        </w:rPr>
        <w:t xml:space="preserve">and Suminoe oyster </w:t>
      </w:r>
      <w:r w:rsidRPr="00D72004">
        <w:rPr>
          <w:rFonts w:ascii="Söhne" w:eastAsia="Arial" w:hAnsi="Söhne" w:cs="Arial"/>
          <w:bCs/>
          <w:iCs/>
          <w:sz w:val="18"/>
          <w:szCs w:val="18"/>
          <w:lang w:val="en-IE"/>
        </w:rPr>
        <w:t>(</w:t>
      </w:r>
      <w:bookmarkStart w:id="347" w:name="_Hlk114141117"/>
      <w:proofErr w:type="spellStart"/>
      <w:r w:rsidRPr="00D72004">
        <w:rPr>
          <w:rFonts w:ascii="Söhne" w:eastAsia="Arial" w:hAnsi="Söhne" w:cs="Arial"/>
          <w:i/>
          <w:sz w:val="18"/>
          <w:szCs w:val="18"/>
          <w:u w:val="double"/>
          <w:lang w:val="en-US" w:bidi="en-US"/>
        </w:rPr>
        <w:t>Magallana</w:t>
      </w:r>
      <w:proofErr w:type="spellEnd"/>
      <w:r w:rsidRPr="00D72004">
        <w:rPr>
          <w:rFonts w:ascii="Söhne" w:eastAsia="Arial" w:hAnsi="Söhne" w:cs="Arial"/>
          <w:i/>
          <w:sz w:val="18"/>
          <w:szCs w:val="18"/>
          <w:u w:val="double"/>
          <w:lang w:val="en-US" w:bidi="en-US"/>
        </w:rPr>
        <w:t xml:space="preserve"> </w:t>
      </w:r>
      <w:r w:rsidR="00DA37E4">
        <w:rPr>
          <w:rFonts w:ascii="Söhne" w:eastAsia="Arial" w:hAnsi="Söhne" w:cs="Arial"/>
          <w:iCs/>
          <w:sz w:val="18"/>
          <w:szCs w:val="18"/>
          <w:u w:val="double"/>
          <w:lang w:val="en-US" w:bidi="en-US"/>
        </w:rPr>
        <w:t>[</w:t>
      </w:r>
      <w:r w:rsidRPr="00D72004">
        <w:rPr>
          <w:rFonts w:ascii="Söhne" w:eastAsia="Arial" w:hAnsi="Söhne" w:cs="Arial"/>
          <w:iCs/>
          <w:sz w:val="18"/>
          <w:szCs w:val="18"/>
          <w:u w:val="double"/>
          <w:lang w:val="en-US" w:bidi="en-US"/>
        </w:rPr>
        <w:t>syn.</w:t>
      </w:r>
      <w:r w:rsidRPr="00D72004">
        <w:rPr>
          <w:rFonts w:ascii="Söhne" w:eastAsia="Arial" w:hAnsi="Söhne" w:cs="Arial"/>
          <w:i/>
          <w:sz w:val="18"/>
          <w:szCs w:val="18"/>
          <w:u w:val="double"/>
          <w:lang w:val="en-US" w:bidi="en-US"/>
        </w:rPr>
        <w:t xml:space="preserve"> </w:t>
      </w:r>
      <w:bookmarkEnd w:id="347"/>
      <w:r w:rsidRPr="00D72004">
        <w:rPr>
          <w:rFonts w:ascii="Söhne" w:eastAsia="Arial" w:hAnsi="Söhne" w:cs="Arial"/>
          <w:bCs/>
          <w:i/>
          <w:sz w:val="18"/>
          <w:szCs w:val="18"/>
          <w:lang w:val="en-IE"/>
        </w:rPr>
        <w:t>Crassostrea</w:t>
      </w:r>
      <w:r w:rsidR="00DA37E4">
        <w:rPr>
          <w:rFonts w:ascii="Söhne" w:eastAsia="Arial" w:hAnsi="Söhne" w:cs="Arial"/>
          <w:bCs/>
          <w:i/>
          <w:sz w:val="18"/>
          <w:szCs w:val="18"/>
          <w:u w:val="double"/>
          <w:lang w:val="en-IE"/>
        </w:rPr>
        <w:t>]</w:t>
      </w:r>
      <w:r w:rsidRPr="00D72004">
        <w:rPr>
          <w:rFonts w:ascii="Söhne" w:eastAsia="Arial" w:hAnsi="Söhne" w:cs="Arial"/>
          <w:bCs/>
          <w:i/>
          <w:sz w:val="18"/>
          <w:szCs w:val="18"/>
          <w:lang w:val="en-IE"/>
        </w:rPr>
        <w:t xml:space="preserve"> ariakensis</w:t>
      </w:r>
      <w:r w:rsidRPr="00D72004">
        <w:rPr>
          <w:rFonts w:ascii="Söhne" w:eastAsia="Arial" w:hAnsi="Söhne" w:cs="Arial"/>
          <w:bCs/>
          <w:iCs/>
          <w:sz w:val="18"/>
          <w:szCs w:val="18"/>
          <w:lang w:val="en-IE"/>
        </w:rPr>
        <w:t>)</w:t>
      </w:r>
      <w:r w:rsidRPr="00D72004">
        <w:rPr>
          <w:rFonts w:ascii="Söhne" w:eastAsia="Arial" w:hAnsi="Söhne" w:cs="Arial"/>
          <w:bCs/>
          <w:sz w:val="18"/>
          <w:szCs w:val="18"/>
          <w:lang w:val="en-IE"/>
        </w:rPr>
        <w:t>.</w:t>
      </w:r>
    </w:p>
    <w:p w14:paraId="35F1FE5C" w14:textId="77777777" w:rsidR="00D72004" w:rsidRPr="00D72004" w:rsidRDefault="00D72004" w:rsidP="00D72004">
      <w:pPr>
        <w:ind w:left="1418" w:hanging="567"/>
        <w:rPr>
          <w:rFonts w:ascii="Söhne Kräftig" w:eastAsia="Times New Roman" w:hAnsi="Söhne Kräftig" w:cs="Times New Roman"/>
          <w:bCs/>
          <w:szCs w:val="20"/>
          <w:lang w:val="en-GB" w:eastAsia="fr-FR" w:bidi="en-US"/>
        </w:rPr>
      </w:pPr>
      <w:r w:rsidRPr="00D72004">
        <w:rPr>
          <w:rFonts w:ascii="Söhne Kräftig" w:eastAsia="Times New Roman" w:hAnsi="Söhne Kräftig" w:cs="Times New Roman"/>
          <w:bCs/>
          <w:szCs w:val="20"/>
          <w:lang w:val="en-GB" w:eastAsia="fr-FR" w:bidi="en-US"/>
        </w:rPr>
        <w:t>2.2.2.</w:t>
      </w:r>
      <w:r w:rsidRPr="00D72004">
        <w:rPr>
          <w:rFonts w:ascii="Söhne Kräftig" w:eastAsia="Times New Roman" w:hAnsi="Söhne Kräftig" w:cs="Times New Roman"/>
          <w:bCs/>
          <w:szCs w:val="20"/>
          <w:lang w:val="en-GB" w:eastAsia="fr-FR" w:bidi="en-US"/>
        </w:rPr>
        <w:tab/>
      </w:r>
      <w:r w:rsidRPr="00D72004">
        <w:rPr>
          <w:rFonts w:ascii="Söhne Kräftig" w:eastAsia="Times New Roman" w:hAnsi="Söhne Kräftig" w:cs="Times New Roman"/>
          <w:bCs/>
          <w:szCs w:val="20"/>
          <w:lang w:val="en-US" w:eastAsia="fr-FR" w:bidi="en-US"/>
        </w:rPr>
        <w:t>Species with incomplete evidence for susceptibility</w:t>
      </w:r>
    </w:p>
    <w:p w14:paraId="1FB7ED89" w14:textId="77777777" w:rsidR="00D72004" w:rsidRPr="00D72004" w:rsidRDefault="00D72004" w:rsidP="00D72004">
      <w:pPr>
        <w:spacing w:after="240" w:line="240" w:lineRule="auto"/>
        <w:ind w:left="850"/>
        <w:jc w:val="both"/>
        <w:rPr>
          <w:rFonts w:ascii="Söhne" w:eastAsia="Times New Roman" w:hAnsi="Söhne" w:cs="Arial"/>
          <w:bCs/>
          <w:iCs/>
          <w:sz w:val="18"/>
          <w:szCs w:val="18"/>
          <w:lang w:val="en-US" w:bidi="en-US"/>
        </w:rPr>
      </w:pPr>
      <w:r w:rsidRPr="00D72004">
        <w:rPr>
          <w:rFonts w:ascii="Söhne" w:eastAsia="Times New Roman" w:hAnsi="Söhne" w:cs="Arial"/>
          <w:bCs/>
          <w:iCs/>
          <w:sz w:val="18"/>
          <w:szCs w:val="18"/>
          <w:lang w:val="en-US" w:bidi="en-US"/>
        </w:rPr>
        <w:t xml:space="preserve">Species for which there is incomplete evidence to fulfil the criteria for listing as susceptible to infection </w:t>
      </w:r>
      <w:r w:rsidRPr="00D72004">
        <w:rPr>
          <w:rFonts w:ascii="Söhne" w:eastAsia="Times New Roman" w:hAnsi="Söhne" w:cs="Arial"/>
          <w:bCs/>
          <w:sz w:val="18"/>
          <w:szCs w:val="18"/>
          <w:lang w:val="en-US" w:bidi="en-US"/>
        </w:rPr>
        <w:t xml:space="preserve">with </w:t>
      </w:r>
      <w:r w:rsidRPr="00D72004">
        <w:rPr>
          <w:rFonts w:ascii="Söhne" w:eastAsia="Times New Roman" w:hAnsi="Söhne" w:cs="Arial"/>
          <w:bCs/>
          <w:i/>
          <w:iCs/>
          <w:sz w:val="18"/>
          <w:szCs w:val="18"/>
          <w:lang w:val="en-US" w:bidi="en-US"/>
        </w:rPr>
        <w:t>B. </w:t>
      </w:r>
      <w:proofErr w:type="spellStart"/>
      <w:r w:rsidRPr="00D72004">
        <w:rPr>
          <w:rFonts w:ascii="Söhne" w:eastAsia="Times New Roman" w:hAnsi="Söhne" w:cs="Arial"/>
          <w:bCs/>
          <w:i/>
          <w:iCs/>
          <w:sz w:val="18"/>
          <w:szCs w:val="18"/>
          <w:lang w:val="en-US" w:bidi="en-US"/>
        </w:rPr>
        <w:t>ostreae</w:t>
      </w:r>
      <w:proofErr w:type="spellEnd"/>
      <w:r w:rsidRPr="00D72004">
        <w:rPr>
          <w:rFonts w:ascii="Söhne" w:eastAsia="Times New Roman" w:hAnsi="Söhne" w:cs="Arial"/>
          <w:bCs/>
          <w:sz w:val="18"/>
          <w:szCs w:val="18"/>
          <w:lang w:val="en-US" w:bidi="en-US"/>
        </w:rPr>
        <w:t xml:space="preserve"> according to Chapter 1.5 of the </w:t>
      </w:r>
      <w:r w:rsidRPr="00D72004">
        <w:rPr>
          <w:rFonts w:ascii="Söhne" w:eastAsia="Times New Roman" w:hAnsi="Söhne" w:cs="Arial"/>
          <w:bCs/>
          <w:i/>
          <w:iCs/>
          <w:sz w:val="18"/>
          <w:szCs w:val="18"/>
          <w:lang w:val="en-US" w:bidi="en-US"/>
        </w:rPr>
        <w:t>Aquatic Code</w:t>
      </w:r>
      <w:r w:rsidRPr="00D72004">
        <w:rPr>
          <w:rFonts w:ascii="Söhne" w:eastAsia="Times New Roman" w:hAnsi="Söhne" w:cs="Arial"/>
          <w:bCs/>
          <w:iCs/>
          <w:sz w:val="18"/>
          <w:szCs w:val="18"/>
          <w:lang w:val="en-US" w:bidi="en-US"/>
        </w:rPr>
        <w:t xml:space="preserve"> are:</w:t>
      </w:r>
      <w:r w:rsidRPr="00D72004">
        <w:rPr>
          <w:rFonts w:ascii="Söhne" w:eastAsia="Arial" w:hAnsi="Söhne" w:cs="Arial"/>
          <w:bCs/>
          <w:sz w:val="18"/>
          <w:szCs w:val="18"/>
          <w:lang w:val="en-US" w:eastAsia="en-GB" w:bidi="en-US"/>
        </w:rPr>
        <w:t xml:space="preserve"> Argentinean flat oyster (</w:t>
      </w:r>
      <w:r w:rsidRPr="00D72004">
        <w:rPr>
          <w:rFonts w:ascii="Söhne" w:eastAsia="Arial" w:hAnsi="Söhne" w:cs="Arial"/>
          <w:bCs/>
          <w:i/>
          <w:iCs/>
          <w:sz w:val="18"/>
          <w:szCs w:val="18"/>
          <w:lang w:val="en-US" w:eastAsia="en-GB" w:bidi="en-US"/>
        </w:rPr>
        <w:t xml:space="preserve">Ostrea </w:t>
      </w:r>
      <w:proofErr w:type="spellStart"/>
      <w:r w:rsidRPr="00D72004">
        <w:rPr>
          <w:rFonts w:ascii="Söhne" w:eastAsia="Arial" w:hAnsi="Söhne" w:cs="Arial"/>
          <w:bCs/>
          <w:i/>
          <w:iCs/>
          <w:sz w:val="18"/>
          <w:szCs w:val="18"/>
          <w:lang w:val="en-US" w:eastAsia="en-GB" w:bidi="en-US"/>
        </w:rPr>
        <w:t>puelchana</w:t>
      </w:r>
      <w:proofErr w:type="spellEnd"/>
      <w:r w:rsidRPr="00D72004">
        <w:rPr>
          <w:rFonts w:ascii="Söhne" w:eastAsia="Arial" w:hAnsi="Söhne" w:cs="Arial"/>
          <w:bCs/>
          <w:sz w:val="18"/>
          <w:szCs w:val="18"/>
          <w:lang w:val="en-US" w:eastAsia="en-GB" w:bidi="en-US"/>
        </w:rPr>
        <w:t>).</w:t>
      </w:r>
    </w:p>
    <w:p w14:paraId="6E2059A3" w14:textId="2D72F15E" w:rsidR="00D72004" w:rsidRPr="00D72004" w:rsidRDefault="00D72004" w:rsidP="00D72004">
      <w:pPr>
        <w:spacing w:after="240" w:line="240" w:lineRule="auto"/>
        <w:ind w:left="850"/>
        <w:jc w:val="both"/>
        <w:rPr>
          <w:rFonts w:ascii="Söhne" w:eastAsia="Arial" w:hAnsi="Söhne" w:cs="Arial"/>
          <w:bCs/>
          <w:sz w:val="18"/>
          <w:szCs w:val="18"/>
          <w:lang w:val="en-IE" w:eastAsia="en-GB"/>
        </w:rPr>
      </w:pPr>
      <w:r w:rsidRPr="00D72004">
        <w:rPr>
          <w:rFonts w:ascii="Söhne" w:eastAsia="Arial" w:hAnsi="Söhne" w:cs="Arial"/>
          <w:bCs/>
          <w:sz w:val="18"/>
          <w:szCs w:val="18"/>
          <w:lang w:val="en-IE"/>
        </w:rPr>
        <w:t xml:space="preserve">In addition, pathogen-specific positive polymerase chain reaction (PCR) results have been reported in the following species, but no active infection has been demonstrated: </w:t>
      </w:r>
      <w:proofErr w:type="spellStart"/>
      <w:r w:rsidRPr="00D72004">
        <w:rPr>
          <w:rFonts w:ascii="Söhne" w:eastAsia="Arial" w:hAnsi="Söhne" w:cs="Arial"/>
          <w:bCs/>
          <w:sz w:val="18"/>
          <w:szCs w:val="18"/>
          <w:lang w:val="en-IE"/>
        </w:rPr>
        <w:t>beadlet</w:t>
      </w:r>
      <w:proofErr w:type="spellEnd"/>
      <w:r w:rsidRPr="00D72004">
        <w:rPr>
          <w:rFonts w:ascii="Söhne" w:eastAsia="Arial" w:hAnsi="Söhne" w:cs="Arial"/>
          <w:bCs/>
          <w:sz w:val="18"/>
          <w:szCs w:val="18"/>
          <w:lang w:val="en-IE"/>
        </w:rPr>
        <w:t xml:space="preserve"> anemone (</w:t>
      </w:r>
      <w:proofErr w:type="spellStart"/>
      <w:r w:rsidRPr="00D72004">
        <w:rPr>
          <w:rFonts w:ascii="Söhne" w:eastAsia="Arial" w:hAnsi="Söhne" w:cs="Arial"/>
          <w:bCs/>
          <w:i/>
          <w:iCs/>
          <w:sz w:val="18"/>
          <w:szCs w:val="18"/>
          <w:lang w:val="en-IE" w:eastAsia="en-GB"/>
        </w:rPr>
        <w:t>Actina</w:t>
      </w:r>
      <w:proofErr w:type="spellEnd"/>
      <w:r w:rsidRPr="00D72004">
        <w:rPr>
          <w:rFonts w:ascii="Söhne" w:eastAsia="Arial" w:hAnsi="Söhne" w:cs="Arial"/>
          <w:bCs/>
          <w:i/>
          <w:iCs/>
          <w:sz w:val="18"/>
          <w:szCs w:val="18"/>
          <w:lang w:val="en-IE" w:eastAsia="en-GB"/>
        </w:rPr>
        <w:t xml:space="preserve"> equina</w:t>
      </w:r>
      <w:r w:rsidRPr="00D72004">
        <w:rPr>
          <w:rFonts w:ascii="Söhne" w:eastAsia="Arial" w:hAnsi="Söhne" w:cs="Arial"/>
          <w:bCs/>
          <w:sz w:val="18"/>
          <w:szCs w:val="18"/>
          <w:lang w:val="en-IE"/>
        </w:rPr>
        <w:t xml:space="preserve">), </w:t>
      </w:r>
      <w:r w:rsidRPr="00D72004">
        <w:rPr>
          <w:rFonts w:ascii="Söhne" w:eastAsia="Arial" w:hAnsi="Söhne" w:cs="Arial"/>
          <w:bCs/>
          <w:sz w:val="18"/>
          <w:szCs w:val="18"/>
          <w:lang w:val="en-IE" w:eastAsia="en-GB"/>
        </w:rPr>
        <w:t>brittle star (</w:t>
      </w:r>
      <w:proofErr w:type="spellStart"/>
      <w:r w:rsidRPr="00D72004">
        <w:rPr>
          <w:rFonts w:ascii="Söhne" w:eastAsia="Arial" w:hAnsi="Söhne" w:cs="Arial"/>
          <w:bCs/>
          <w:i/>
          <w:iCs/>
          <w:sz w:val="18"/>
          <w:szCs w:val="18"/>
          <w:lang w:val="en-IE" w:eastAsia="en-GB"/>
        </w:rPr>
        <w:t>Ophiothrix</w:t>
      </w:r>
      <w:proofErr w:type="spellEnd"/>
      <w:r w:rsidRPr="00D72004">
        <w:rPr>
          <w:rFonts w:ascii="Söhne" w:eastAsia="Arial" w:hAnsi="Söhne" w:cs="Arial"/>
          <w:bCs/>
          <w:i/>
          <w:iCs/>
          <w:sz w:val="18"/>
          <w:szCs w:val="18"/>
          <w:lang w:val="en-IE" w:eastAsia="en-GB"/>
        </w:rPr>
        <w:t xml:space="preserve"> fragilis</w:t>
      </w:r>
      <w:r w:rsidRPr="00D72004">
        <w:rPr>
          <w:rFonts w:ascii="Söhne" w:eastAsia="Arial" w:hAnsi="Söhne" w:cs="Arial"/>
          <w:bCs/>
          <w:sz w:val="18"/>
          <w:szCs w:val="18"/>
          <w:lang w:val="en-IE" w:eastAsia="en-GB"/>
        </w:rPr>
        <w:t xml:space="preserve">), </w:t>
      </w:r>
      <w:r w:rsidRPr="00D72004">
        <w:rPr>
          <w:rFonts w:ascii="Söhne" w:eastAsia="Arial" w:hAnsi="Söhne" w:cs="Arial"/>
          <w:bCs/>
          <w:sz w:val="18"/>
          <w:szCs w:val="18"/>
          <w:lang w:val="en-IE"/>
        </w:rPr>
        <w:t>European sea squirt (</w:t>
      </w:r>
      <w:proofErr w:type="spellStart"/>
      <w:r w:rsidRPr="00D72004">
        <w:rPr>
          <w:rFonts w:ascii="Söhne" w:eastAsia="Arial" w:hAnsi="Söhne" w:cs="Arial"/>
          <w:bCs/>
          <w:i/>
          <w:iCs/>
          <w:sz w:val="18"/>
          <w:szCs w:val="18"/>
          <w:lang w:val="en-IE" w:eastAsia="en-GB"/>
        </w:rPr>
        <w:t>Ascidiella</w:t>
      </w:r>
      <w:proofErr w:type="spellEnd"/>
      <w:r w:rsidRPr="00D72004">
        <w:rPr>
          <w:rFonts w:ascii="Söhne" w:eastAsia="Arial" w:hAnsi="Söhne" w:cs="Arial"/>
          <w:bCs/>
          <w:i/>
          <w:iCs/>
          <w:sz w:val="18"/>
          <w:szCs w:val="18"/>
          <w:lang w:val="en-IE" w:eastAsia="en-GB"/>
        </w:rPr>
        <w:t xml:space="preserve"> </w:t>
      </w:r>
      <w:proofErr w:type="spellStart"/>
      <w:r w:rsidRPr="00D72004">
        <w:rPr>
          <w:rFonts w:ascii="Söhne" w:eastAsia="Arial" w:hAnsi="Söhne" w:cs="Arial"/>
          <w:bCs/>
          <w:i/>
          <w:iCs/>
          <w:sz w:val="18"/>
          <w:szCs w:val="18"/>
          <w:lang w:val="en-IE" w:eastAsia="en-GB"/>
        </w:rPr>
        <w:t>aspersa</w:t>
      </w:r>
      <w:proofErr w:type="spellEnd"/>
      <w:r w:rsidRPr="00D72004">
        <w:rPr>
          <w:rFonts w:ascii="Söhne" w:eastAsia="Arial" w:hAnsi="Söhne" w:cs="Arial"/>
          <w:bCs/>
          <w:sz w:val="18"/>
          <w:szCs w:val="18"/>
          <w:lang w:val="en-IE"/>
        </w:rPr>
        <w:t xml:space="preserve">), </w:t>
      </w:r>
      <w:r w:rsidRPr="00D72004">
        <w:rPr>
          <w:rFonts w:ascii="Söhne" w:eastAsia="Arial" w:hAnsi="Söhne" w:cs="Arial"/>
          <w:bCs/>
          <w:sz w:val="18"/>
          <w:szCs w:val="18"/>
          <w:lang w:val="en-IE" w:eastAsia="en-GB"/>
        </w:rPr>
        <w:t xml:space="preserve">grouped </w:t>
      </w:r>
      <w:r w:rsidRPr="00D72004">
        <w:rPr>
          <w:rFonts w:ascii="Söhne" w:eastAsia="Arial" w:hAnsi="Söhne" w:cs="Arial"/>
          <w:bCs/>
          <w:sz w:val="18"/>
          <w:szCs w:val="18"/>
          <w:lang w:val="en-IE" w:eastAsia="fr-FR"/>
        </w:rPr>
        <w:t>zooplankton</w:t>
      </w:r>
      <w:r w:rsidRPr="00D72004">
        <w:rPr>
          <w:rFonts w:ascii="Söhne" w:eastAsia="Arial" w:hAnsi="Söhne" w:cs="Arial"/>
          <w:bCs/>
          <w:sz w:val="18"/>
          <w:szCs w:val="18"/>
          <w:lang w:val="en-IE" w:eastAsia="en-GB"/>
        </w:rPr>
        <w:t xml:space="preserve"> and Pacific cupped oyster (</w:t>
      </w:r>
      <w:proofErr w:type="spellStart"/>
      <w:r w:rsidRPr="00D72004">
        <w:rPr>
          <w:rFonts w:ascii="Söhne" w:eastAsia="Arial" w:hAnsi="Söhne" w:cs="Arial"/>
          <w:i/>
          <w:sz w:val="18"/>
          <w:szCs w:val="18"/>
          <w:u w:val="double"/>
          <w:lang w:val="en-US" w:bidi="en-US"/>
        </w:rPr>
        <w:t>Magallana</w:t>
      </w:r>
      <w:proofErr w:type="spellEnd"/>
      <w:r w:rsidRPr="00D72004">
        <w:rPr>
          <w:rFonts w:ascii="Söhne" w:eastAsia="Arial" w:hAnsi="Söhne" w:cs="Arial"/>
          <w:i/>
          <w:sz w:val="18"/>
          <w:szCs w:val="18"/>
          <w:u w:val="double"/>
          <w:lang w:val="en-US" w:bidi="en-US"/>
        </w:rPr>
        <w:t xml:space="preserve"> </w:t>
      </w:r>
      <w:r w:rsidR="00DA37E4">
        <w:rPr>
          <w:rFonts w:ascii="Söhne" w:eastAsia="Arial" w:hAnsi="Söhne" w:cs="Arial"/>
          <w:iCs/>
          <w:sz w:val="18"/>
          <w:szCs w:val="18"/>
          <w:u w:val="double"/>
          <w:lang w:val="en-US" w:bidi="en-US"/>
        </w:rPr>
        <w:t>[</w:t>
      </w:r>
      <w:r w:rsidRPr="00D72004">
        <w:rPr>
          <w:rFonts w:ascii="Söhne" w:eastAsia="Arial" w:hAnsi="Söhne" w:cs="Arial"/>
          <w:iCs/>
          <w:sz w:val="18"/>
          <w:szCs w:val="18"/>
          <w:u w:val="double"/>
          <w:lang w:val="en-US" w:bidi="en-US"/>
        </w:rPr>
        <w:t>syn.</w:t>
      </w:r>
      <w:r w:rsidRPr="00D72004">
        <w:rPr>
          <w:rFonts w:ascii="Söhne" w:eastAsia="Arial" w:hAnsi="Söhne" w:cs="Arial"/>
          <w:i/>
          <w:sz w:val="18"/>
          <w:szCs w:val="18"/>
          <w:u w:val="double"/>
          <w:lang w:val="en-US" w:bidi="en-US"/>
        </w:rPr>
        <w:t xml:space="preserve"> </w:t>
      </w:r>
      <w:r w:rsidRPr="00D72004">
        <w:rPr>
          <w:rFonts w:ascii="Söhne" w:eastAsia="Arial" w:hAnsi="Söhne" w:cs="Arial"/>
          <w:bCs/>
          <w:i/>
          <w:iCs/>
          <w:sz w:val="18"/>
          <w:szCs w:val="18"/>
          <w:lang w:val="en-IE" w:eastAsia="en-GB"/>
        </w:rPr>
        <w:t>Crassostrea</w:t>
      </w:r>
      <w:r w:rsidR="00DA37E4">
        <w:rPr>
          <w:rFonts w:ascii="Söhne" w:eastAsia="Arial" w:hAnsi="Söhne" w:cs="Arial"/>
          <w:sz w:val="18"/>
          <w:szCs w:val="18"/>
          <w:u w:val="double"/>
          <w:lang w:val="en-IE" w:eastAsia="en-GB"/>
        </w:rPr>
        <w:t>]</w:t>
      </w:r>
      <w:r w:rsidRPr="00D72004">
        <w:rPr>
          <w:rFonts w:ascii="Söhne" w:eastAsia="Arial" w:hAnsi="Söhne" w:cs="Arial"/>
          <w:bCs/>
          <w:i/>
          <w:iCs/>
          <w:sz w:val="18"/>
          <w:szCs w:val="18"/>
          <w:lang w:val="en-IE" w:eastAsia="en-GB"/>
        </w:rPr>
        <w:t xml:space="preserve"> gigas</w:t>
      </w:r>
      <w:r w:rsidRPr="00D72004">
        <w:rPr>
          <w:rFonts w:ascii="Söhne" w:eastAsia="Arial" w:hAnsi="Söhne" w:cs="Arial"/>
          <w:bCs/>
          <w:sz w:val="18"/>
          <w:szCs w:val="18"/>
          <w:lang w:val="en-IE" w:eastAsia="en-GB"/>
        </w:rPr>
        <w:t>).</w:t>
      </w:r>
    </w:p>
    <w:p w14:paraId="6A1BBD3F" w14:textId="77777777" w:rsidR="00D72004" w:rsidRPr="00D72004" w:rsidRDefault="00D72004" w:rsidP="00D72004">
      <w:pPr>
        <w:spacing w:after="240" w:line="240" w:lineRule="auto"/>
        <w:jc w:val="center"/>
        <w:textAlignment w:val="baseline"/>
        <w:rPr>
          <w:rFonts w:ascii="Söhne" w:eastAsia="Times New Roman" w:hAnsi="Söhne" w:cs="Arial"/>
          <w:sz w:val="18"/>
          <w:szCs w:val="18"/>
          <w:lang w:val="en-CA"/>
        </w:rPr>
      </w:pPr>
      <w:r w:rsidRPr="00D72004">
        <w:rPr>
          <w:rFonts w:ascii="Söhne" w:eastAsia="Times New Roman" w:hAnsi="Söhne" w:cs="Arial"/>
          <w:sz w:val="18"/>
          <w:szCs w:val="18"/>
          <w:lang w:val="en-CA"/>
        </w:rPr>
        <w:t>[…]</w:t>
      </w:r>
    </w:p>
    <w:p w14:paraId="4537FD9E" w14:textId="77777777" w:rsidR="00D72004" w:rsidRPr="00D72004" w:rsidRDefault="00D72004" w:rsidP="00D72004">
      <w:pPr>
        <w:jc w:val="center"/>
        <w:rPr>
          <w:rFonts w:ascii="Calibri" w:eastAsia="Calibri" w:hAnsi="Calibri" w:cs="Times New Roman"/>
          <w:sz w:val="22"/>
          <w:lang w:val="en-CA"/>
        </w:rPr>
      </w:pPr>
      <w:r w:rsidRPr="00D72004">
        <w:rPr>
          <w:rFonts w:ascii="Calibri" w:eastAsia="Calibri" w:hAnsi="Calibri" w:cs="Times New Roman"/>
          <w:sz w:val="22"/>
          <w:lang w:val="en-CA"/>
        </w:rPr>
        <w:t>____________________________</w:t>
      </w:r>
    </w:p>
    <w:p w14:paraId="1009672D" w14:textId="77777777" w:rsidR="00D72004" w:rsidRPr="00D72004" w:rsidRDefault="00D72004" w:rsidP="00D72004">
      <w:pPr>
        <w:spacing w:after="240" w:line="240" w:lineRule="auto"/>
        <w:ind w:left="851"/>
        <w:jc w:val="center"/>
        <w:rPr>
          <w:rFonts w:ascii="Times New Roman" w:eastAsia="Calibri" w:hAnsi="Times New Roman" w:cs="Times New Roman"/>
          <w:lang w:val="en-GB"/>
        </w:rPr>
      </w:pPr>
    </w:p>
    <w:p w14:paraId="53C7D57B" w14:textId="77777777" w:rsidR="00D72004" w:rsidRPr="00D72004" w:rsidRDefault="00D72004" w:rsidP="00D72004">
      <w:pPr>
        <w:rPr>
          <w:rFonts w:ascii="Times New Roman" w:eastAsia="Calibri" w:hAnsi="Times New Roman" w:cs="Times New Roman"/>
          <w:lang w:val="en-GB"/>
        </w:rPr>
      </w:pPr>
    </w:p>
    <w:p w14:paraId="3455A900" w14:textId="77777777" w:rsidR="00D72004" w:rsidRPr="00D72004" w:rsidRDefault="00D72004" w:rsidP="00D72004">
      <w:pPr>
        <w:rPr>
          <w:rFonts w:ascii="Calibri" w:eastAsia="Calibri" w:hAnsi="Calibri" w:cs="Arial"/>
          <w:sz w:val="22"/>
          <w:lang w:val="en-US"/>
        </w:rPr>
      </w:pPr>
    </w:p>
    <w:p w14:paraId="55412C41" w14:textId="77777777" w:rsidR="00D72004" w:rsidRPr="00D72004" w:rsidRDefault="00D72004" w:rsidP="00D72004">
      <w:pPr>
        <w:rPr>
          <w:rFonts w:ascii="Calibri" w:eastAsia="Calibri" w:hAnsi="Calibri" w:cs="Arial"/>
          <w:sz w:val="22"/>
          <w:lang w:val="en-US"/>
        </w:rPr>
      </w:pPr>
      <w:r w:rsidRPr="00D72004">
        <w:rPr>
          <w:rFonts w:ascii="Calibri" w:eastAsia="Calibri" w:hAnsi="Calibri" w:cs="Arial"/>
          <w:sz w:val="22"/>
          <w:lang w:val="en-US"/>
        </w:rPr>
        <w:br w:type="page"/>
      </w:r>
    </w:p>
    <w:p w14:paraId="404BAFDA" w14:textId="77777777" w:rsidR="00D72004" w:rsidRPr="00D72004" w:rsidRDefault="00D72004" w:rsidP="00D72004">
      <w:pPr>
        <w:keepNext/>
        <w:keepLines/>
        <w:spacing w:before="240" w:after="360" w:line="240" w:lineRule="auto"/>
        <w:jc w:val="center"/>
        <w:outlineLvl w:val="0"/>
        <w:rPr>
          <w:rFonts w:eastAsia="Yu Gothic Light" w:cs="Arial"/>
          <w:b/>
          <w:bCs/>
          <w:iCs/>
          <w:sz w:val="18"/>
          <w:szCs w:val="18"/>
          <w:lang w:val="en-CA"/>
        </w:rPr>
      </w:pPr>
      <w:bookmarkStart w:id="348" w:name="_Toc118301929"/>
      <w:r w:rsidRPr="00D72004">
        <w:rPr>
          <w:rFonts w:eastAsia="Yu Gothic Light" w:cs="Arial"/>
          <w:b/>
          <w:bCs/>
          <w:iCs/>
          <w:sz w:val="18"/>
          <w:szCs w:val="18"/>
          <w:lang w:val="en-CA"/>
        </w:rPr>
        <w:lastRenderedPageBreak/>
        <w:t xml:space="preserve">Annex 30. Item 7.3.2. – Section 2.2.1. and 2.2.2. of Chapter 2.4.4. Infection with </w:t>
      </w:r>
      <w:proofErr w:type="spellStart"/>
      <w:r w:rsidRPr="00D72004">
        <w:rPr>
          <w:rFonts w:eastAsia="Yu Gothic Light" w:cs="Arial"/>
          <w:b/>
          <w:bCs/>
          <w:i/>
          <w:sz w:val="18"/>
          <w:szCs w:val="18"/>
          <w:lang w:val="en-CA"/>
        </w:rPr>
        <w:t>Marteilia</w:t>
      </w:r>
      <w:proofErr w:type="spellEnd"/>
      <w:r w:rsidRPr="00D72004">
        <w:rPr>
          <w:rFonts w:eastAsia="Yu Gothic Light" w:cs="Arial"/>
          <w:b/>
          <w:bCs/>
          <w:i/>
          <w:sz w:val="18"/>
          <w:szCs w:val="18"/>
          <w:lang w:val="en-CA"/>
        </w:rPr>
        <w:t xml:space="preserve"> </w:t>
      </w:r>
      <w:proofErr w:type="spellStart"/>
      <w:r w:rsidRPr="00D72004">
        <w:rPr>
          <w:rFonts w:eastAsia="Yu Gothic Light" w:cs="Arial"/>
          <w:b/>
          <w:bCs/>
          <w:i/>
          <w:sz w:val="18"/>
          <w:szCs w:val="18"/>
          <w:lang w:val="en-CA"/>
        </w:rPr>
        <w:t>refringens</w:t>
      </w:r>
      <w:bookmarkStart w:id="349" w:name="A30"/>
      <w:bookmarkEnd w:id="348"/>
      <w:bookmarkEnd w:id="349"/>
      <w:proofErr w:type="spellEnd"/>
    </w:p>
    <w:p w14:paraId="32A609CD" w14:textId="77777777" w:rsidR="00D72004" w:rsidRPr="00D72004" w:rsidRDefault="00D72004" w:rsidP="00D72004">
      <w:pPr>
        <w:pBdr>
          <w:bottom w:val="single" w:sz="6" w:space="6" w:color="auto"/>
        </w:pBdr>
        <w:spacing w:after="360" w:line="240" w:lineRule="auto"/>
        <w:jc w:val="center"/>
        <w:rPr>
          <w:rFonts w:ascii="Söhne Halbfett" w:eastAsia="Calibri" w:hAnsi="Söhne Halbfett" w:cs="Arial"/>
          <w:iCs/>
          <w:caps/>
          <w:spacing w:val="40"/>
          <w:sz w:val="32"/>
          <w:szCs w:val="32"/>
          <w:lang w:val="en-IE" w:bidi="en-US"/>
        </w:rPr>
      </w:pPr>
      <w:r w:rsidRPr="00D72004">
        <w:rPr>
          <w:rFonts w:ascii="Söhne Kräftig" w:eastAsia="Calibri" w:hAnsi="Söhne Kräftig" w:cs="Arial"/>
          <w:bCs/>
          <w:iCs/>
          <w:caps/>
          <w:spacing w:val="40"/>
          <w:sz w:val="24"/>
          <w:szCs w:val="24"/>
          <w:lang w:val="en-IE" w:bidi="en-US"/>
        </w:rPr>
        <w:t>CHAPTER 2.4.4.</w:t>
      </w:r>
      <w:r w:rsidRPr="00D72004">
        <w:rPr>
          <w:rFonts w:ascii="Söhne Kräftig" w:eastAsia="Calibri" w:hAnsi="Söhne Kräftig" w:cs="Arial"/>
          <w:bCs/>
          <w:iCs/>
          <w:caps/>
          <w:spacing w:val="40"/>
          <w:sz w:val="24"/>
          <w:szCs w:val="24"/>
          <w:lang w:val="en-IE" w:bidi="en-US"/>
        </w:rPr>
        <w:br/>
      </w:r>
      <w:r w:rsidRPr="00D72004">
        <w:rPr>
          <w:rFonts w:ascii="Ottawa" w:eastAsia="Calibri" w:hAnsi="Ottawa" w:cs="Arial"/>
          <w:bCs/>
          <w:iCs/>
          <w:caps/>
          <w:spacing w:val="40"/>
          <w:sz w:val="18"/>
          <w:szCs w:val="18"/>
          <w:lang w:val="en-IE" w:bidi="en-US"/>
        </w:rPr>
        <w:br/>
      </w:r>
      <w:r w:rsidRPr="00D72004">
        <w:rPr>
          <w:rFonts w:ascii="Söhne Halbfett" w:eastAsia="Calibri" w:hAnsi="Söhne Halbfett" w:cs="Arial"/>
          <w:iCs/>
          <w:caps/>
          <w:spacing w:val="40"/>
          <w:sz w:val="32"/>
          <w:szCs w:val="32"/>
          <w:lang w:val="en-IE" w:bidi="en-US"/>
        </w:rPr>
        <w:t xml:space="preserve">infection with </w:t>
      </w:r>
      <w:r w:rsidRPr="00D72004">
        <w:rPr>
          <w:rFonts w:ascii="Söhne Halbfett" w:eastAsia="Calibri" w:hAnsi="Söhne Halbfett" w:cs="Arial"/>
          <w:i/>
          <w:caps/>
          <w:spacing w:val="40"/>
          <w:sz w:val="32"/>
          <w:szCs w:val="32"/>
          <w:lang w:val="en-IE" w:bidi="en-US"/>
        </w:rPr>
        <w:t>marteilia refringens</w:t>
      </w:r>
    </w:p>
    <w:p w14:paraId="26D2BB84" w14:textId="77777777" w:rsidR="00D72004" w:rsidRPr="00D72004" w:rsidRDefault="00D72004" w:rsidP="00D72004">
      <w:pPr>
        <w:spacing w:after="240" w:line="360" w:lineRule="auto"/>
        <w:ind w:left="357" w:hanging="357"/>
        <w:jc w:val="center"/>
        <w:rPr>
          <w:rFonts w:ascii="Calibri" w:eastAsia="Times New Roman" w:hAnsi="Calibri" w:cs="Times New Roman"/>
          <w:b/>
          <w:bCs/>
          <w:sz w:val="22"/>
          <w:lang w:val="en-US" w:eastAsia="fr-FR" w:bidi="en-US"/>
        </w:rPr>
      </w:pPr>
      <w:r w:rsidRPr="00D72004">
        <w:rPr>
          <w:rFonts w:ascii="Calibri" w:eastAsia="Times New Roman" w:hAnsi="Calibri" w:cs="Times New Roman"/>
          <w:bCs/>
          <w:sz w:val="22"/>
          <w:lang w:val="en-US" w:eastAsia="fr-FR" w:bidi="en-US"/>
        </w:rPr>
        <w:t>[…]</w:t>
      </w:r>
    </w:p>
    <w:p w14:paraId="7D7079B6" w14:textId="77777777" w:rsidR="00D72004" w:rsidRPr="00D72004" w:rsidRDefault="00D72004" w:rsidP="00D72004">
      <w:pPr>
        <w:spacing w:after="200"/>
        <w:ind w:left="851" w:hanging="425"/>
        <w:rPr>
          <w:rFonts w:ascii="Söhne Kräftig" w:eastAsia="Times New Roman" w:hAnsi="Söhne Kräftig" w:cs="Times New Roman"/>
          <w:bCs/>
          <w:szCs w:val="20"/>
          <w:lang w:val="en-GB" w:eastAsia="fr-FR" w:bidi="en-US"/>
        </w:rPr>
      </w:pPr>
      <w:r w:rsidRPr="00D72004">
        <w:rPr>
          <w:rFonts w:ascii="Söhne Kräftig" w:eastAsia="Times New Roman" w:hAnsi="Söhne Kräftig" w:cs="Times New Roman"/>
          <w:bCs/>
          <w:szCs w:val="20"/>
          <w:lang w:val="en-GB" w:eastAsia="fr-FR" w:bidi="en-US"/>
        </w:rPr>
        <w:t>2.2.</w:t>
      </w:r>
      <w:r w:rsidRPr="00D72004">
        <w:rPr>
          <w:rFonts w:ascii="Söhne Kräftig" w:eastAsia="Times New Roman" w:hAnsi="Söhne Kräftig" w:cs="Times New Roman"/>
          <w:bCs/>
          <w:szCs w:val="20"/>
          <w:lang w:val="en-GB" w:eastAsia="fr-FR" w:bidi="en-US"/>
        </w:rPr>
        <w:tab/>
      </w:r>
      <w:r w:rsidRPr="00D72004">
        <w:rPr>
          <w:rFonts w:ascii="Söhne Kräftig" w:eastAsia="Times New Roman" w:hAnsi="Söhne Kräftig" w:cs="Times New Roman"/>
          <w:bCs/>
          <w:sz w:val="21"/>
          <w:szCs w:val="21"/>
          <w:lang w:val="en-GB" w:eastAsia="fr-FR" w:bidi="en-US"/>
        </w:rPr>
        <w:t>Host</w:t>
      </w:r>
      <w:r w:rsidRPr="00D72004">
        <w:rPr>
          <w:rFonts w:ascii="Söhne Kräftig" w:eastAsia="Times New Roman" w:hAnsi="Söhne Kräftig" w:cs="Times New Roman"/>
          <w:bCs/>
          <w:szCs w:val="20"/>
          <w:lang w:val="en-GB" w:eastAsia="fr-FR" w:bidi="en-US"/>
        </w:rPr>
        <w:t xml:space="preserve"> factors</w:t>
      </w:r>
    </w:p>
    <w:p w14:paraId="5EFA3540" w14:textId="77777777" w:rsidR="00D72004" w:rsidRPr="00D72004" w:rsidRDefault="00D72004" w:rsidP="00D72004">
      <w:pPr>
        <w:spacing w:after="200"/>
        <w:ind w:left="851"/>
        <w:rPr>
          <w:rFonts w:ascii="Söhne Kräftig" w:eastAsia="Times New Roman" w:hAnsi="Söhne Kräftig" w:cs="Times New Roman"/>
          <w:bCs/>
          <w:szCs w:val="20"/>
          <w:lang w:val="en-GB" w:eastAsia="fr-FR" w:bidi="en-US"/>
        </w:rPr>
      </w:pPr>
      <w:r w:rsidRPr="00D72004">
        <w:rPr>
          <w:rFonts w:ascii="Söhne Kräftig" w:eastAsia="Times New Roman" w:hAnsi="Söhne Kräftig" w:cs="Times New Roman"/>
          <w:bCs/>
          <w:szCs w:val="20"/>
          <w:lang w:val="en-GB" w:eastAsia="fr-FR" w:bidi="en-US"/>
        </w:rPr>
        <w:t>2.2.1.</w:t>
      </w:r>
      <w:r w:rsidRPr="00D72004">
        <w:rPr>
          <w:rFonts w:ascii="Söhne Kräftig" w:eastAsia="Times New Roman" w:hAnsi="Söhne Kräftig" w:cs="Times New Roman"/>
          <w:bCs/>
          <w:szCs w:val="20"/>
          <w:lang w:val="en-GB" w:eastAsia="fr-FR" w:bidi="en-US"/>
        </w:rPr>
        <w:tab/>
        <w:t>Susceptible host species</w:t>
      </w:r>
    </w:p>
    <w:p w14:paraId="3FD9B516" w14:textId="77777777" w:rsidR="00D72004" w:rsidRPr="00D72004" w:rsidRDefault="00D72004" w:rsidP="00D72004">
      <w:pPr>
        <w:spacing w:after="200" w:line="240" w:lineRule="auto"/>
        <w:ind w:left="850"/>
        <w:jc w:val="both"/>
        <w:rPr>
          <w:rFonts w:ascii="Söhne" w:eastAsia="Times New Roman" w:hAnsi="Söhne" w:cs="Times New Roman"/>
          <w:bCs/>
          <w:strike/>
          <w:sz w:val="18"/>
          <w:szCs w:val="18"/>
          <w:lang w:val="en-IE" w:eastAsia="ar-SA"/>
        </w:rPr>
      </w:pPr>
      <w:r w:rsidRPr="00D72004">
        <w:rPr>
          <w:rFonts w:ascii="Söhne" w:eastAsia="Times New Roman" w:hAnsi="Söhne" w:cs="Times New Roman"/>
          <w:bCs/>
          <w:i/>
          <w:strike/>
          <w:sz w:val="18"/>
          <w:szCs w:val="18"/>
          <w:lang w:val="en-IE" w:eastAsia="ar-SA"/>
        </w:rPr>
        <w:t>Oyster</w:t>
      </w:r>
      <w:r w:rsidRPr="00D72004">
        <w:rPr>
          <w:rFonts w:ascii="Söhne" w:eastAsia="Times New Roman" w:hAnsi="Söhne" w:cs="Times New Roman"/>
          <w:bCs/>
          <w:strike/>
          <w:sz w:val="18"/>
          <w:szCs w:val="18"/>
          <w:lang w:val="en-IE" w:eastAsia="ar-SA"/>
        </w:rPr>
        <w:t xml:space="preserve"> species: </w:t>
      </w:r>
      <w:r w:rsidRPr="00D72004">
        <w:rPr>
          <w:rFonts w:ascii="Söhne" w:eastAsia="Times New Roman" w:hAnsi="Söhne" w:cs="Times New Roman"/>
          <w:bCs/>
          <w:i/>
          <w:strike/>
          <w:sz w:val="18"/>
          <w:szCs w:val="18"/>
          <w:lang w:val="en-IE" w:eastAsia="ar-SA"/>
        </w:rPr>
        <w:t>Ostrea edulis</w:t>
      </w:r>
      <w:r w:rsidRPr="00D72004">
        <w:rPr>
          <w:rFonts w:ascii="Söhne" w:eastAsia="Times New Roman" w:hAnsi="Söhne" w:cs="Times New Roman"/>
          <w:bCs/>
          <w:strike/>
          <w:sz w:val="18"/>
          <w:szCs w:val="18"/>
          <w:lang w:val="en-IE" w:eastAsia="ar-SA"/>
        </w:rPr>
        <w:t xml:space="preserve"> (</w:t>
      </w:r>
      <w:proofErr w:type="spellStart"/>
      <w:r w:rsidRPr="00D72004">
        <w:rPr>
          <w:rFonts w:ascii="Söhne" w:eastAsia="Times New Roman" w:hAnsi="Söhne" w:cs="Times New Roman"/>
          <w:bCs/>
          <w:strike/>
          <w:sz w:val="18"/>
          <w:szCs w:val="18"/>
          <w:lang w:val="en-GB"/>
        </w:rPr>
        <w:t>Grizel</w:t>
      </w:r>
      <w:proofErr w:type="spellEnd"/>
      <w:r w:rsidRPr="00D72004">
        <w:rPr>
          <w:rFonts w:ascii="Söhne" w:eastAsia="Times New Roman" w:hAnsi="Söhne" w:cs="Times New Roman"/>
          <w:bCs/>
          <w:strike/>
          <w:sz w:val="18"/>
          <w:szCs w:val="18"/>
          <w:lang w:val="en-GB"/>
        </w:rPr>
        <w:t xml:space="preserve"> </w:t>
      </w:r>
      <w:r w:rsidRPr="00D72004">
        <w:rPr>
          <w:rFonts w:ascii="Söhne" w:eastAsia="Times New Roman" w:hAnsi="Söhne" w:cs="Times New Roman"/>
          <w:bCs/>
          <w:i/>
          <w:strike/>
          <w:sz w:val="18"/>
          <w:szCs w:val="18"/>
          <w:lang w:val="en-GB"/>
        </w:rPr>
        <w:t>et al</w:t>
      </w:r>
      <w:r w:rsidRPr="00D72004">
        <w:rPr>
          <w:rFonts w:ascii="Söhne" w:eastAsia="Times New Roman" w:hAnsi="Söhne" w:cs="Times New Roman"/>
          <w:bCs/>
          <w:strike/>
          <w:sz w:val="18"/>
          <w:szCs w:val="18"/>
          <w:lang w:val="en-GB"/>
        </w:rPr>
        <w:t>., 1974</w:t>
      </w:r>
      <w:r w:rsidRPr="00D72004">
        <w:rPr>
          <w:rFonts w:ascii="Söhne" w:eastAsia="Times New Roman" w:hAnsi="Söhne" w:cs="Times New Roman"/>
          <w:bCs/>
          <w:strike/>
          <w:sz w:val="18"/>
          <w:szCs w:val="18"/>
          <w:lang w:val="en-IE" w:eastAsia="ar-SA"/>
        </w:rPr>
        <w:t>);</w:t>
      </w:r>
      <w:r w:rsidRPr="00D72004">
        <w:rPr>
          <w:rFonts w:ascii="Söhne" w:eastAsia="Times New Roman" w:hAnsi="Söhne" w:cs="Times New Roman"/>
          <w:bCs/>
          <w:i/>
          <w:strike/>
          <w:sz w:val="18"/>
          <w:szCs w:val="18"/>
          <w:lang w:val="en-IE" w:eastAsia="ar-SA"/>
        </w:rPr>
        <w:t xml:space="preserve"> </w:t>
      </w:r>
      <w:r w:rsidRPr="00D72004">
        <w:rPr>
          <w:rFonts w:ascii="Söhne" w:eastAsia="Times New Roman" w:hAnsi="Söhne" w:cs="Times New Roman"/>
          <w:bCs/>
          <w:iCs/>
          <w:strike/>
          <w:sz w:val="18"/>
          <w:szCs w:val="18"/>
          <w:lang w:val="en-IE" w:eastAsia="ar-SA"/>
        </w:rPr>
        <w:t>and mussel species:</w:t>
      </w:r>
      <w:r w:rsidRPr="00D72004">
        <w:rPr>
          <w:rFonts w:ascii="Söhne" w:eastAsia="Times New Roman" w:hAnsi="Söhne" w:cs="Times New Roman"/>
          <w:bCs/>
          <w:i/>
          <w:strike/>
          <w:sz w:val="18"/>
          <w:szCs w:val="18"/>
          <w:lang w:val="en-IE" w:eastAsia="ar-SA"/>
        </w:rPr>
        <w:t xml:space="preserve"> Mytilus</w:t>
      </w:r>
      <w:r w:rsidRPr="00D72004">
        <w:rPr>
          <w:rFonts w:ascii="Söhne" w:eastAsia="Times New Roman" w:hAnsi="Söhne" w:cs="Times New Roman"/>
          <w:bCs/>
          <w:strike/>
          <w:sz w:val="18"/>
          <w:szCs w:val="18"/>
          <w:lang w:val="en-IE" w:eastAsia="ar-SA"/>
        </w:rPr>
        <w:t xml:space="preserve"> species including </w:t>
      </w:r>
      <w:r w:rsidRPr="00D72004">
        <w:rPr>
          <w:rFonts w:ascii="Söhne" w:eastAsia="Times New Roman" w:hAnsi="Söhne" w:cs="Times New Roman"/>
          <w:bCs/>
          <w:i/>
          <w:strike/>
          <w:sz w:val="18"/>
          <w:szCs w:val="18"/>
          <w:lang w:val="en-IE" w:eastAsia="ar-SA"/>
        </w:rPr>
        <w:t>M. edulis</w:t>
      </w:r>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Times New Roman"/>
          <w:bCs/>
          <w:strike/>
          <w:sz w:val="18"/>
          <w:szCs w:val="18"/>
          <w:lang w:val="en-IE"/>
        </w:rPr>
        <w:t xml:space="preserve">Le Roux </w:t>
      </w:r>
      <w:r w:rsidRPr="00D72004">
        <w:rPr>
          <w:rFonts w:ascii="Söhne" w:eastAsia="Times New Roman" w:hAnsi="Söhne" w:cs="Times New Roman"/>
          <w:bCs/>
          <w:i/>
          <w:strike/>
          <w:sz w:val="18"/>
          <w:szCs w:val="18"/>
          <w:lang w:val="en-IE"/>
        </w:rPr>
        <w:t>et al</w:t>
      </w:r>
      <w:r w:rsidRPr="00D72004">
        <w:rPr>
          <w:rFonts w:ascii="Söhne" w:eastAsia="Times New Roman" w:hAnsi="Söhne" w:cs="Times New Roman"/>
          <w:bCs/>
          <w:strike/>
          <w:sz w:val="18"/>
          <w:szCs w:val="18"/>
          <w:lang w:val="en-IE"/>
        </w:rPr>
        <w:t>., 2001</w:t>
      </w:r>
      <w:r w:rsidRPr="00D72004">
        <w:rPr>
          <w:rFonts w:ascii="Söhne" w:eastAsia="Times New Roman" w:hAnsi="Söhne" w:cs="Times New Roman"/>
          <w:bCs/>
          <w:strike/>
          <w:sz w:val="18"/>
          <w:szCs w:val="18"/>
          <w:lang w:val="en-IE" w:eastAsia="ar-SA"/>
        </w:rPr>
        <w:t xml:space="preserve">) and </w:t>
      </w:r>
      <w:r w:rsidRPr="00D72004">
        <w:rPr>
          <w:rFonts w:ascii="Söhne" w:eastAsia="Times New Roman" w:hAnsi="Söhne" w:cs="Times New Roman"/>
          <w:bCs/>
          <w:i/>
          <w:strike/>
          <w:sz w:val="18"/>
          <w:szCs w:val="18"/>
          <w:lang w:val="en-IE" w:eastAsia="ar-SA"/>
        </w:rPr>
        <w:t>M. </w:t>
      </w:r>
      <w:proofErr w:type="spellStart"/>
      <w:r w:rsidRPr="00D72004">
        <w:rPr>
          <w:rFonts w:ascii="Söhne" w:eastAsia="Times New Roman" w:hAnsi="Söhne" w:cs="Times New Roman"/>
          <w:bCs/>
          <w:i/>
          <w:strike/>
          <w:sz w:val="18"/>
          <w:szCs w:val="18"/>
          <w:lang w:val="en-IE" w:eastAsia="ar-SA"/>
        </w:rPr>
        <w:t>galloprovincialis</w:t>
      </w:r>
      <w:proofErr w:type="spellEnd"/>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Arial"/>
          <w:bCs/>
          <w:strike/>
          <w:sz w:val="18"/>
          <w:szCs w:val="18"/>
          <w:lang w:val="en-GB"/>
        </w:rPr>
        <w:t xml:space="preserve">López-Flores </w:t>
      </w:r>
      <w:r w:rsidRPr="00D72004">
        <w:rPr>
          <w:rFonts w:ascii="Söhne" w:eastAsia="Times New Roman" w:hAnsi="Söhne" w:cs="Arial"/>
          <w:bCs/>
          <w:i/>
          <w:strike/>
          <w:sz w:val="18"/>
          <w:szCs w:val="18"/>
          <w:lang w:val="en-GB"/>
        </w:rPr>
        <w:t>et al</w:t>
      </w:r>
      <w:r w:rsidRPr="00D72004">
        <w:rPr>
          <w:rFonts w:ascii="Söhne" w:eastAsia="Times New Roman" w:hAnsi="Söhne" w:cs="Arial"/>
          <w:bCs/>
          <w:strike/>
          <w:sz w:val="18"/>
          <w:szCs w:val="18"/>
          <w:lang w:val="en-GB"/>
        </w:rPr>
        <w:t>., 2004</w:t>
      </w:r>
      <w:r w:rsidRPr="00D72004">
        <w:rPr>
          <w:rFonts w:ascii="Söhne" w:eastAsia="Times New Roman" w:hAnsi="Söhne" w:cs="Times New Roman"/>
          <w:bCs/>
          <w:strike/>
          <w:sz w:val="18"/>
          <w:szCs w:val="18"/>
          <w:lang w:val="en-IE" w:eastAsia="ar-SA"/>
        </w:rPr>
        <w:t xml:space="preserve">; </w:t>
      </w:r>
      <w:proofErr w:type="spellStart"/>
      <w:r w:rsidRPr="00D72004">
        <w:rPr>
          <w:rFonts w:ascii="Söhne" w:eastAsia="Times New Roman" w:hAnsi="Söhne" w:cs="Arial"/>
          <w:bCs/>
          <w:strike/>
          <w:sz w:val="18"/>
          <w:szCs w:val="18"/>
          <w:lang w:val="en-GB"/>
        </w:rPr>
        <w:t>Novoa</w:t>
      </w:r>
      <w:proofErr w:type="spellEnd"/>
      <w:r w:rsidRPr="00D72004">
        <w:rPr>
          <w:rFonts w:ascii="Söhne" w:eastAsia="Times New Roman" w:hAnsi="Söhne" w:cs="Arial"/>
          <w:bCs/>
          <w:strike/>
          <w:sz w:val="18"/>
          <w:szCs w:val="18"/>
          <w:lang w:val="en-GB"/>
        </w:rPr>
        <w:t xml:space="preserve"> </w:t>
      </w:r>
      <w:r w:rsidRPr="00D72004">
        <w:rPr>
          <w:rFonts w:ascii="Söhne" w:eastAsia="Times New Roman" w:hAnsi="Söhne" w:cs="Arial"/>
          <w:bCs/>
          <w:i/>
          <w:strike/>
          <w:sz w:val="18"/>
          <w:szCs w:val="18"/>
          <w:lang w:val="en-GB"/>
        </w:rPr>
        <w:t>et al</w:t>
      </w:r>
      <w:r w:rsidRPr="00D72004">
        <w:rPr>
          <w:rFonts w:ascii="Söhne" w:eastAsia="Times New Roman" w:hAnsi="Söhne" w:cs="Arial"/>
          <w:bCs/>
          <w:strike/>
          <w:sz w:val="18"/>
          <w:szCs w:val="18"/>
          <w:lang w:val="en-GB"/>
        </w:rPr>
        <w:t>., 2005</w:t>
      </w:r>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Times New Roman"/>
          <w:bCs/>
          <w:strike/>
          <w:sz w:val="18"/>
          <w:szCs w:val="18"/>
          <w:lang w:val="en-GB"/>
        </w:rPr>
        <w:t xml:space="preserve">Robledo </w:t>
      </w:r>
      <w:r w:rsidRPr="00D72004">
        <w:rPr>
          <w:rFonts w:ascii="Söhne" w:eastAsia="Times New Roman" w:hAnsi="Söhne" w:cs="Times New Roman"/>
          <w:bCs/>
          <w:i/>
          <w:strike/>
          <w:sz w:val="18"/>
          <w:szCs w:val="18"/>
          <w:lang w:val="en-GB"/>
        </w:rPr>
        <w:t>et al</w:t>
      </w:r>
      <w:r w:rsidRPr="00D72004">
        <w:rPr>
          <w:rFonts w:ascii="Söhne" w:eastAsia="Times New Roman" w:hAnsi="Söhne" w:cs="Times New Roman"/>
          <w:bCs/>
          <w:strike/>
          <w:sz w:val="18"/>
          <w:szCs w:val="18"/>
          <w:lang w:val="en-GB"/>
        </w:rPr>
        <w:t>., 1995a</w:t>
      </w:r>
      <w:r w:rsidRPr="00D72004">
        <w:rPr>
          <w:rFonts w:ascii="Söhne" w:eastAsia="Times New Roman" w:hAnsi="Söhne" w:cs="Times New Roman"/>
          <w:bCs/>
          <w:strike/>
          <w:sz w:val="18"/>
          <w:szCs w:val="18"/>
          <w:lang w:val="en-IE" w:eastAsia="ar-SA"/>
        </w:rPr>
        <w:t xml:space="preserve">; </w:t>
      </w:r>
      <w:proofErr w:type="spellStart"/>
      <w:r w:rsidRPr="00D72004">
        <w:rPr>
          <w:rFonts w:ascii="Söhne" w:eastAsia="Times New Roman" w:hAnsi="Söhne" w:cs="Times New Roman"/>
          <w:bCs/>
          <w:strike/>
          <w:sz w:val="18"/>
          <w:szCs w:val="18"/>
          <w:lang w:val="en-IE"/>
        </w:rPr>
        <w:t>Villalba</w:t>
      </w:r>
      <w:proofErr w:type="spellEnd"/>
      <w:r w:rsidRPr="00D72004">
        <w:rPr>
          <w:rFonts w:ascii="Söhne" w:eastAsia="Times New Roman" w:hAnsi="Söhne" w:cs="Times New Roman"/>
          <w:bCs/>
          <w:strike/>
          <w:sz w:val="18"/>
          <w:szCs w:val="18"/>
          <w:lang w:val="en-IE"/>
        </w:rPr>
        <w:t xml:space="preserve"> </w:t>
      </w:r>
      <w:r w:rsidRPr="00D72004">
        <w:rPr>
          <w:rFonts w:ascii="Söhne" w:eastAsia="Times New Roman" w:hAnsi="Söhne" w:cs="Times New Roman"/>
          <w:bCs/>
          <w:i/>
          <w:strike/>
          <w:sz w:val="18"/>
          <w:szCs w:val="18"/>
          <w:lang w:val="en-IE"/>
        </w:rPr>
        <w:t>et al</w:t>
      </w:r>
      <w:r w:rsidRPr="00D72004">
        <w:rPr>
          <w:rFonts w:ascii="Söhne" w:eastAsia="Times New Roman" w:hAnsi="Söhne" w:cs="Times New Roman"/>
          <w:bCs/>
          <w:strike/>
          <w:sz w:val="18"/>
          <w:szCs w:val="18"/>
          <w:lang w:val="en-IE"/>
        </w:rPr>
        <w:t>., 1993b</w:t>
      </w:r>
      <w:r w:rsidRPr="00D72004">
        <w:rPr>
          <w:rFonts w:ascii="Söhne" w:eastAsia="Times New Roman" w:hAnsi="Söhne" w:cs="Times New Roman"/>
          <w:bCs/>
          <w:strike/>
          <w:sz w:val="18"/>
          <w:szCs w:val="18"/>
          <w:lang w:val="en-IE" w:eastAsia="ar-SA"/>
        </w:rPr>
        <w:t>).</w:t>
      </w:r>
    </w:p>
    <w:p w14:paraId="1E04E8DB" w14:textId="77777777" w:rsidR="00D72004" w:rsidRPr="00D72004" w:rsidRDefault="00D72004" w:rsidP="00D72004">
      <w:pPr>
        <w:spacing w:after="200" w:line="240" w:lineRule="auto"/>
        <w:ind w:left="850"/>
        <w:jc w:val="both"/>
        <w:rPr>
          <w:rFonts w:ascii="Söhne" w:eastAsia="Times New Roman" w:hAnsi="Söhne" w:cs="Times New Roman"/>
          <w:bCs/>
          <w:strike/>
          <w:sz w:val="18"/>
          <w:szCs w:val="18"/>
          <w:lang w:val="en-IE" w:eastAsia="ar-SA"/>
        </w:rPr>
      </w:pPr>
      <w:r w:rsidRPr="00D72004">
        <w:rPr>
          <w:rFonts w:ascii="Söhne" w:eastAsia="Times New Roman" w:hAnsi="Söhne" w:cs="Times New Roman"/>
          <w:bCs/>
          <w:strike/>
          <w:sz w:val="18"/>
          <w:szCs w:val="18"/>
          <w:lang w:val="en-IE" w:eastAsia="ar-SA"/>
        </w:rPr>
        <w:t xml:space="preserve">Infection with </w:t>
      </w:r>
      <w:r w:rsidRPr="00D72004">
        <w:rPr>
          <w:rFonts w:ascii="Söhne" w:eastAsia="Times New Roman" w:hAnsi="Söhne" w:cs="Times New Roman"/>
          <w:bCs/>
          <w:i/>
          <w:iCs/>
          <w:strike/>
          <w:sz w:val="18"/>
          <w:szCs w:val="18"/>
          <w:lang w:val="en-IE" w:eastAsia="ar-SA"/>
        </w:rPr>
        <w:t>M. </w:t>
      </w:r>
      <w:proofErr w:type="spellStart"/>
      <w:r w:rsidRPr="00D72004">
        <w:rPr>
          <w:rFonts w:ascii="Söhne" w:eastAsia="Times New Roman" w:hAnsi="Söhne" w:cs="Times New Roman"/>
          <w:bCs/>
          <w:i/>
          <w:iCs/>
          <w:strike/>
          <w:sz w:val="18"/>
          <w:szCs w:val="18"/>
          <w:lang w:val="en-IE" w:eastAsia="ar-SA"/>
        </w:rPr>
        <w:t>refringens</w:t>
      </w:r>
      <w:proofErr w:type="spellEnd"/>
      <w:r w:rsidRPr="00D72004">
        <w:rPr>
          <w:rFonts w:ascii="Söhne" w:eastAsia="Times New Roman" w:hAnsi="Söhne" w:cs="Times New Roman"/>
          <w:bCs/>
          <w:strike/>
          <w:sz w:val="18"/>
          <w:szCs w:val="18"/>
          <w:lang w:val="en-IE" w:eastAsia="ar-SA"/>
        </w:rPr>
        <w:t xml:space="preserve"> was demonstrated in the oyster </w:t>
      </w:r>
      <w:r w:rsidRPr="00D72004">
        <w:rPr>
          <w:rFonts w:ascii="Söhne" w:eastAsia="Times New Roman" w:hAnsi="Söhne" w:cs="Times New Roman"/>
          <w:bCs/>
          <w:i/>
          <w:iCs/>
          <w:strike/>
          <w:sz w:val="18"/>
          <w:szCs w:val="18"/>
          <w:lang w:val="en-IE" w:eastAsia="ar-SA"/>
        </w:rPr>
        <w:t xml:space="preserve">Ostrea </w:t>
      </w:r>
      <w:proofErr w:type="spellStart"/>
      <w:r w:rsidRPr="00D72004">
        <w:rPr>
          <w:rFonts w:ascii="Söhne" w:eastAsia="Times New Roman" w:hAnsi="Söhne" w:cs="Times New Roman"/>
          <w:bCs/>
          <w:i/>
          <w:iCs/>
          <w:strike/>
          <w:sz w:val="18"/>
          <w:szCs w:val="18"/>
          <w:lang w:val="en-IE" w:eastAsia="ar-SA"/>
        </w:rPr>
        <w:t>stentina</w:t>
      </w:r>
      <w:proofErr w:type="spellEnd"/>
      <w:r w:rsidRPr="00D72004">
        <w:rPr>
          <w:rFonts w:ascii="Söhne" w:eastAsia="Times New Roman" w:hAnsi="Söhne" w:cs="Times New Roman"/>
          <w:bCs/>
          <w:strike/>
          <w:sz w:val="18"/>
          <w:szCs w:val="18"/>
          <w:lang w:val="en-IE" w:eastAsia="ar-SA"/>
        </w:rPr>
        <w:t xml:space="preserve">, the clam species </w:t>
      </w:r>
      <w:r w:rsidRPr="00D72004">
        <w:rPr>
          <w:rFonts w:ascii="Söhne" w:eastAsia="Times New Roman" w:hAnsi="Söhne" w:cs="Times New Roman"/>
          <w:bCs/>
          <w:i/>
          <w:iCs/>
          <w:strike/>
          <w:sz w:val="18"/>
          <w:szCs w:val="18"/>
          <w:lang w:val="en-IE" w:eastAsia="ar-SA"/>
        </w:rPr>
        <w:t xml:space="preserve">Solen </w:t>
      </w:r>
      <w:proofErr w:type="spellStart"/>
      <w:r w:rsidRPr="00D72004">
        <w:rPr>
          <w:rFonts w:ascii="Söhne" w:eastAsia="Times New Roman" w:hAnsi="Söhne" w:cs="Times New Roman"/>
          <w:bCs/>
          <w:i/>
          <w:iCs/>
          <w:strike/>
          <w:sz w:val="18"/>
          <w:szCs w:val="18"/>
          <w:lang w:val="en-IE" w:eastAsia="ar-SA"/>
        </w:rPr>
        <w:t>marginatus</w:t>
      </w:r>
      <w:proofErr w:type="spellEnd"/>
      <w:r w:rsidRPr="00D72004">
        <w:rPr>
          <w:rFonts w:ascii="Söhne" w:eastAsia="Times New Roman" w:hAnsi="Söhne" w:cs="Times New Roman"/>
          <w:bCs/>
          <w:i/>
          <w:iCs/>
          <w:strike/>
          <w:sz w:val="18"/>
          <w:szCs w:val="18"/>
          <w:lang w:val="en-IE" w:eastAsia="ar-SA"/>
        </w:rPr>
        <w:t xml:space="preserve"> </w:t>
      </w:r>
      <w:r w:rsidRPr="00D72004">
        <w:rPr>
          <w:rFonts w:ascii="Söhne" w:eastAsia="Times New Roman" w:hAnsi="Söhne" w:cs="Times New Roman"/>
          <w:bCs/>
          <w:strike/>
          <w:sz w:val="18"/>
          <w:szCs w:val="18"/>
          <w:lang w:val="en-IE" w:eastAsia="ar-SA"/>
        </w:rPr>
        <w:t>(</w:t>
      </w:r>
      <w:r w:rsidRPr="00D72004">
        <w:rPr>
          <w:rFonts w:ascii="Söhne" w:eastAsia="Times New Roman" w:hAnsi="Söhne" w:cs="Arial"/>
          <w:bCs/>
          <w:strike/>
          <w:sz w:val="18"/>
          <w:szCs w:val="18"/>
          <w:lang w:val="en-GB"/>
        </w:rPr>
        <w:t xml:space="preserve">López-Flores </w:t>
      </w:r>
      <w:r w:rsidRPr="00D72004">
        <w:rPr>
          <w:rFonts w:ascii="Söhne" w:eastAsia="Times New Roman" w:hAnsi="Söhne" w:cs="Arial"/>
          <w:bCs/>
          <w:i/>
          <w:strike/>
          <w:sz w:val="18"/>
          <w:szCs w:val="18"/>
          <w:lang w:val="en-GB"/>
        </w:rPr>
        <w:t>et al</w:t>
      </w:r>
      <w:r w:rsidRPr="00D72004">
        <w:rPr>
          <w:rFonts w:ascii="Söhne" w:eastAsia="Times New Roman" w:hAnsi="Söhne" w:cs="Arial"/>
          <w:bCs/>
          <w:strike/>
          <w:sz w:val="18"/>
          <w:szCs w:val="18"/>
          <w:lang w:val="en-GB"/>
        </w:rPr>
        <w:t>., 2008a</w:t>
      </w:r>
      <w:r w:rsidRPr="00D72004">
        <w:rPr>
          <w:rFonts w:ascii="Söhne" w:eastAsia="Times New Roman" w:hAnsi="Söhne" w:cs="Times New Roman"/>
          <w:bCs/>
          <w:strike/>
          <w:sz w:val="18"/>
          <w:szCs w:val="18"/>
          <w:lang w:val="en-IE" w:eastAsia="ar-SA"/>
        </w:rPr>
        <w:t xml:space="preserve">) and </w:t>
      </w:r>
      <w:proofErr w:type="spellStart"/>
      <w:r w:rsidRPr="00D72004">
        <w:rPr>
          <w:rFonts w:ascii="Söhne" w:eastAsia="Times New Roman" w:hAnsi="Söhne" w:cs="Times New Roman"/>
          <w:bCs/>
          <w:i/>
          <w:iCs/>
          <w:strike/>
          <w:sz w:val="18"/>
          <w:szCs w:val="18"/>
          <w:lang w:val="en-IE" w:eastAsia="ar-SA"/>
        </w:rPr>
        <w:t>Chamelea</w:t>
      </w:r>
      <w:proofErr w:type="spellEnd"/>
      <w:r w:rsidRPr="00D72004">
        <w:rPr>
          <w:rFonts w:ascii="Söhne" w:eastAsia="Times New Roman" w:hAnsi="Söhne" w:cs="Times New Roman"/>
          <w:bCs/>
          <w:i/>
          <w:iCs/>
          <w:strike/>
          <w:sz w:val="18"/>
          <w:szCs w:val="18"/>
          <w:lang w:val="en-IE" w:eastAsia="ar-SA"/>
        </w:rPr>
        <w:t xml:space="preserve"> </w:t>
      </w:r>
      <w:proofErr w:type="spellStart"/>
      <w:r w:rsidRPr="00D72004">
        <w:rPr>
          <w:rFonts w:ascii="Söhne" w:eastAsia="Times New Roman" w:hAnsi="Söhne" w:cs="Times New Roman"/>
          <w:bCs/>
          <w:i/>
          <w:iCs/>
          <w:strike/>
          <w:sz w:val="18"/>
          <w:szCs w:val="18"/>
          <w:lang w:val="en-IE" w:eastAsia="ar-SA"/>
        </w:rPr>
        <w:t>gallina</w:t>
      </w:r>
      <w:proofErr w:type="spellEnd"/>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Arial"/>
          <w:bCs/>
          <w:strike/>
          <w:sz w:val="18"/>
          <w:szCs w:val="18"/>
          <w:lang w:val="en-GB"/>
        </w:rPr>
        <w:t xml:space="preserve">López-Flores </w:t>
      </w:r>
      <w:r w:rsidRPr="00D72004">
        <w:rPr>
          <w:rFonts w:ascii="Söhne" w:eastAsia="Times New Roman" w:hAnsi="Söhne" w:cs="Arial"/>
          <w:bCs/>
          <w:i/>
          <w:strike/>
          <w:sz w:val="18"/>
          <w:szCs w:val="18"/>
          <w:lang w:val="en-GB"/>
        </w:rPr>
        <w:t>et al</w:t>
      </w:r>
      <w:r w:rsidRPr="00D72004">
        <w:rPr>
          <w:rFonts w:ascii="Söhne" w:eastAsia="Times New Roman" w:hAnsi="Söhne" w:cs="Arial"/>
          <w:bCs/>
          <w:strike/>
          <w:sz w:val="18"/>
          <w:szCs w:val="18"/>
          <w:lang w:val="en-GB"/>
        </w:rPr>
        <w:t>., 2008b</w:t>
      </w:r>
      <w:r w:rsidRPr="00D72004">
        <w:rPr>
          <w:rFonts w:ascii="Söhne" w:eastAsia="Times New Roman" w:hAnsi="Söhne" w:cs="Times New Roman"/>
          <w:bCs/>
          <w:strike/>
          <w:sz w:val="18"/>
          <w:szCs w:val="18"/>
          <w:lang w:val="en-IE" w:eastAsia="ar-SA"/>
        </w:rPr>
        <w:t xml:space="preserve">) and the mussel </w:t>
      </w:r>
      <w:proofErr w:type="spellStart"/>
      <w:r w:rsidRPr="00D72004">
        <w:rPr>
          <w:rFonts w:ascii="Söhne" w:eastAsia="Times New Roman" w:hAnsi="Söhne" w:cs="Times New Roman"/>
          <w:bCs/>
          <w:i/>
          <w:iCs/>
          <w:strike/>
          <w:sz w:val="18"/>
          <w:szCs w:val="18"/>
          <w:lang w:val="en-IE" w:eastAsia="ar-SA"/>
        </w:rPr>
        <w:t>Xenostrobus</w:t>
      </w:r>
      <w:proofErr w:type="spellEnd"/>
      <w:r w:rsidRPr="00D72004">
        <w:rPr>
          <w:rFonts w:ascii="Söhne" w:eastAsia="Times New Roman" w:hAnsi="Söhne" w:cs="Times New Roman"/>
          <w:bCs/>
          <w:i/>
          <w:iCs/>
          <w:strike/>
          <w:sz w:val="18"/>
          <w:szCs w:val="18"/>
          <w:lang w:val="en-IE" w:eastAsia="ar-SA"/>
        </w:rPr>
        <w:t xml:space="preserve"> </w:t>
      </w:r>
      <w:proofErr w:type="spellStart"/>
      <w:r w:rsidRPr="00D72004">
        <w:rPr>
          <w:rFonts w:ascii="Söhne" w:eastAsia="Times New Roman" w:hAnsi="Söhne" w:cs="Times New Roman"/>
          <w:bCs/>
          <w:i/>
          <w:iCs/>
          <w:strike/>
          <w:sz w:val="18"/>
          <w:szCs w:val="18"/>
          <w:lang w:val="en-IE" w:eastAsia="ar-SA"/>
        </w:rPr>
        <w:t>securis</w:t>
      </w:r>
      <w:proofErr w:type="spellEnd"/>
      <w:r w:rsidRPr="00D72004">
        <w:rPr>
          <w:rFonts w:ascii="Söhne" w:eastAsia="Times New Roman" w:hAnsi="Söhne" w:cs="Times New Roman"/>
          <w:bCs/>
          <w:i/>
          <w:iCs/>
          <w:strike/>
          <w:sz w:val="18"/>
          <w:szCs w:val="18"/>
          <w:lang w:val="en-IE" w:eastAsia="ar-SA"/>
        </w:rPr>
        <w:t xml:space="preserve"> </w:t>
      </w:r>
      <w:r w:rsidRPr="00D72004">
        <w:rPr>
          <w:rFonts w:ascii="Söhne" w:eastAsia="Times New Roman" w:hAnsi="Söhne" w:cs="Times New Roman"/>
          <w:bCs/>
          <w:strike/>
          <w:sz w:val="18"/>
          <w:szCs w:val="18"/>
          <w:lang w:val="en-IE" w:eastAsia="ar-SA"/>
        </w:rPr>
        <w:t>(</w:t>
      </w:r>
      <w:r w:rsidRPr="00D72004">
        <w:rPr>
          <w:rFonts w:ascii="Söhne" w:eastAsia="Times New Roman" w:hAnsi="Söhne" w:cs="Arial"/>
          <w:bCs/>
          <w:strike/>
          <w:sz w:val="18"/>
          <w:szCs w:val="18"/>
          <w:lang w:val="en-GB"/>
        </w:rPr>
        <w:t xml:space="preserve">Pascual </w:t>
      </w:r>
      <w:r w:rsidRPr="00D72004">
        <w:rPr>
          <w:rFonts w:ascii="Söhne" w:eastAsia="Times New Roman" w:hAnsi="Söhne" w:cs="Arial"/>
          <w:bCs/>
          <w:i/>
          <w:strike/>
          <w:sz w:val="18"/>
          <w:szCs w:val="18"/>
          <w:lang w:val="en-GB"/>
        </w:rPr>
        <w:t>et al</w:t>
      </w:r>
      <w:r w:rsidRPr="00D72004">
        <w:rPr>
          <w:rFonts w:ascii="Söhne" w:eastAsia="Times New Roman" w:hAnsi="Söhne" w:cs="Arial"/>
          <w:bCs/>
          <w:strike/>
          <w:sz w:val="18"/>
          <w:szCs w:val="18"/>
          <w:lang w:val="en-GB"/>
        </w:rPr>
        <w:t>., 2010</w:t>
      </w:r>
      <w:r w:rsidRPr="00D72004">
        <w:rPr>
          <w:rFonts w:ascii="Söhne" w:eastAsia="Times New Roman" w:hAnsi="Söhne" w:cs="Times New Roman"/>
          <w:bCs/>
          <w:strike/>
          <w:sz w:val="18"/>
          <w:szCs w:val="18"/>
          <w:lang w:val="en-IE" w:eastAsia="ar-SA"/>
        </w:rPr>
        <w:t xml:space="preserve">). </w:t>
      </w:r>
    </w:p>
    <w:p w14:paraId="3D65E78F" w14:textId="77777777" w:rsidR="00D72004" w:rsidRPr="00D72004" w:rsidRDefault="00D72004" w:rsidP="00D72004">
      <w:pPr>
        <w:spacing w:after="200" w:line="240" w:lineRule="auto"/>
        <w:ind w:left="850"/>
        <w:jc w:val="both"/>
        <w:rPr>
          <w:rFonts w:ascii="Söhne" w:eastAsia="Times New Roman" w:hAnsi="Söhne" w:cs="Times New Roman"/>
          <w:bCs/>
          <w:strike/>
          <w:sz w:val="18"/>
          <w:szCs w:val="18"/>
          <w:lang w:val="en-IE" w:eastAsia="ar-SA"/>
        </w:rPr>
      </w:pPr>
      <w:r w:rsidRPr="00D72004">
        <w:rPr>
          <w:rFonts w:ascii="Söhne" w:eastAsia="Times New Roman" w:hAnsi="Söhne" w:cs="Times New Roman"/>
          <w:bCs/>
          <w:iCs/>
          <w:strike/>
          <w:sz w:val="18"/>
          <w:szCs w:val="18"/>
          <w:lang w:val="en-IE" w:eastAsia="ar-SA"/>
        </w:rPr>
        <w:t xml:space="preserve">Other </w:t>
      </w:r>
      <w:r w:rsidRPr="00D72004">
        <w:rPr>
          <w:rFonts w:ascii="Söhne" w:eastAsia="Times New Roman" w:hAnsi="Söhne" w:cs="Times New Roman"/>
          <w:bCs/>
          <w:i/>
          <w:strike/>
          <w:sz w:val="18"/>
          <w:szCs w:val="18"/>
          <w:lang w:val="en-IE" w:eastAsia="ar-SA"/>
        </w:rPr>
        <w:t xml:space="preserve">Ostrea </w:t>
      </w:r>
      <w:r w:rsidRPr="00D72004">
        <w:rPr>
          <w:rFonts w:ascii="Söhne" w:eastAsia="Times New Roman" w:hAnsi="Söhne" w:cs="Times New Roman"/>
          <w:bCs/>
          <w:iCs/>
          <w:strike/>
          <w:sz w:val="18"/>
          <w:szCs w:val="18"/>
          <w:lang w:val="en-IE" w:eastAsia="ar-SA"/>
        </w:rPr>
        <w:t>species including</w:t>
      </w:r>
      <w:r w:rsidRPr="00D72004">
        <w:rPr>
          <w:rFonts w:ascii="Söhne" w:eastAsia="Times New Roman" w:hAnsi="Söhne" w:cs="Times New Roman"/>
          <w:bCs/>
          <w:i/>
          <w:strike/>
          <w:sz w:val="18"/>
          <w:szCs w:val="18"/>
          <w:lang w:val="en-IE" w:eastAsia="ar-SA"/>
        </w:rPr>
        <w:t xml:space="preserve"> O. chilensis, O.</w:t>
      </w:r>
      <w:r w:rsidRPr="00D72004">
        <w:rPr>
          <w:rFonts w:ascii="Söhne" w:eastAsia="Times New Roman" w:hAnsi="Söhne" w:cs="Times New Roman"/>
          <w:bCs/>
          <w:strike/>
          <w:sz w:val="18"/>
          <w:szCs w:val="18"/>
          <w:lang w:val="en-IE" w:eastAsia="ar-SA"/>
        </w:rPr>
        <w:t> </w:t>
      </w:r>
      <w:proofErr w:type="spellStart"/>
      <w:r w:rsidRPr="00D72004">
        <w:rPr>
          <w:rFonts w:ascii="Söhne" w:eastAsia="Times New Roman" w:hAnsi="Söhne" w:cs="Times New Roman"/>
          <w:bCs/>
          <w:i/>
          <w:strike/>
          <w:sz w:val="18"/>
          <w:szCs w:val="18"/>
          <w:lang w:val="en-IE" w:eastAsia="ar-SA"/>
        </w:rPr>
        <w:t>puelchana</w:t>
      </w:r>
      <w:proofErr w:type="spellEnd"/>
      <w:r w:rsidRPr="00D72004">
        <w:rPr>
          <w:rFonts w:ascii="Söhne" w:eastAsia="Times New Roman" w:hAnsi="Söhne" w:cs="Times New Roman"/>
          <w:bCs/>
          <w:i/>
          <w:strike/>
          <w:sz w:val="18"/>
          <w:szCs w:val="18"/>
          <w:lang w:val="en-IE" w:eastAsia="ar-SA"/>
        </w:rPr>
        <w:t>, O. </w:t>
      </w:r>
      <w:proofErr w:type="spellStart"/>
      <w:r w:rsidRPr="00D72004">
        <w:rPr>
          <w:rFonts w:ascii="Söhne" w:eastAsia="Times New Roman" w:hAnsi="Söhne" w:cs="Times New Roman"/>
          <w:bCs/>
          <w:i/>
          <w:strike/>
          <w:sz w:val="18"/>
          <w:szCs w:val="18"/>
          <w:lang w:val="en-IE" w:eastAsia="ar-SA"/>
        </w:rPr>
        <w:t>angasi</w:t>
      </w:r>
      <w:proofErr w:type="spellEnd"/>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Times New Roman"/>
          <w:bCs/>
          <w:iCs/>
          <w:strike/>
          <w:sz w:val="18"/>
          <w:szCs w:val="18"/>
          <w:lang w:val="en-IE" w:eastAsia="ar-SA"/>
        </w:rPr>
        <w:t>and</w:t>
      </w:r>
      <w:r w:rsidRPr="00D72004">
        <w:rPr>
          <w:rFonts w:ascii="Söhne" w:eastAsia="Times New Roman" w:hAnsi="Söhne" w:cs="Times New Roman"/>
          <w:bCs/>
          <w:i/>
          <w:iCs/>
          <w:strike/>
          <w:sz w:val="18"/>
          <w:szCs w:val="18"/>
          <w:lang w:val="en-IE" w:eastAsia="ar-SA"/>
        </w:rPr>
        <w:t xml:space="preserve"> O. </w:t>
      </w:r>
      <w:proofErr w:type="spellStart"/>
      <w:r w:rsidRPr="00D72004">
        <w:rPr>
          <w:rFonts w:ascii="Söhne" w:eastAsia="Times New Roman" w:hAnsi="Söhne" w:cs="Times New Roman"/>
          <w:bCs/>
          <w:i/>
          <w:iCs/>
          <w:strike/>
          <w:sz w:val="18"/>
          <w:szCs w:val="18"/>
          <w:lang w:val="en-IE" w:eastAsia="ar-SA"/>
        </w:rPr>
        <w:t>denselamellosa</w:t>
      </w:r>
      <w:proofErr w:type="spellEnd"/>
      <w:r w:rsidRPr="00D72004">
        <w:rPr>
          <w:rFonts w:ascii="Söhne" w:eastAsia="Times New Roman" w:hAnsi="Söhne" w:cs="Times New Roman"/>
          <w:bCs/>
          <w:strike/>
          <w:sz w:val="18"/>
          <w:szCs w:val="18"/>
          <w:lang w:val="en-IE" w:eastAsia="ar-SA"/>
        </w:rPr>
        <w:t xml:space="preserve"> </w:t>
      </w:r>
      <w:r w:rsidRPr="00D72004">
        <w:rPr>
          <w:rFonts w:ascii="Söhne" w:eastAsia="Times New Roman" w:hAnsi="Söhne" w:cs="Times New Roman"/>
          <w:bCs/>
          <w:iCs/>
          <w:strike/>
          <w:sz w:val="18"/>
          <w:szCs w:val="18"/>
          <w:lang w:val="en-IE" w:eastAsia="ar-SA"/>
        </w:rPr>
        <w:t xml:space="preserve">were found to be infected with </w:t>
      </w:r>
      <w:proofErr w:type="spellStart"/>
      <w:r w:rsidRPr="00D72004">
        <w:rPr>
          <w:rFonts w:ascii="Söhne" w:eastAsia="Times New Roman" w:hAnsi="Söhne" w:cs="Times New Roman"/>
          <w:bCs/>
          <w:i/>
          <w:strike/>
          <w:sz w:val="18"/>
          <w:szCs w:val="18"/>
          <w:lang w:val="en-IE" w:eastAsia="ar-SA"/>
        </w:rPr>
        <w:t>Marteilia</w:t>
      </w:r>
      <w:proofErr w:type="spellEnd"/>
      <w:r w:rsidRPr="00D72004">
        <w:rPr>
          <w:rFonts w:ascii="Söhne" w:eastAsia="Times New Roman" w:hAnsi="Söhne" w:cs="Times New Roman"/>
          <w:bCs/>
          <w:i/>
          <w:strike/>
          <w:sz w:val="18"/>
          <w:szCs w:val="18"/>
          <w:lang w:val="en-IE" w:eastAsia="ar-SA"/>
        </w:rPr>
        <w:t xml:space="preserve"> </w:t>
      </w:r>
      <w:r w:rsidRPr="00D72004">
        <w:rPr>
          <w:rFonts w:ascii="Söhne" w:eastAsia="Times New Roman" w:hAnsi="Söhne" w:cs="Times New Roman"/>
          <w:bCs/>
          <w:strike/>
          <w:sz w:val="18"/>
          <w:szCs w:val="18"/>
          <w:lang w:val="en-IE" w:eastAsia="ar-SA"/>
        </w:rPr>
        <w:t>sp</w:t>
      </w:r>
      <w:r w:rsidRPr="00D72004">
        <w:rPr>
          <w:rFonts w:ascii="Söhne" w:eastAsia="Times New Roman" w:hAnsi="Söhne" w:cs="Times New Roman"/>
          <w:bCs/>
          <w:i/>
          <w:strike/>
          <w:sz w:val="18"/>
          <w:szCs w:val="18"/>
          <w:lang w:val="en-IE" w:eastAsia="ar-SA"/>
        </w:rPr>
        <w:t xml:space="preserve">. </w:t>
      </w:r>
      <w:r w:rsidRPr="00D72004">
        <w:rPr>
          <w:rFonts w:ascii="Söhne" w:eastAsia="Times New Roman" w:hAnsi="Söhne" w:cs="Times New Roman"/>
          <w:bCs/>
          <w:iCs/>
          <w:strike/>
          <w:sz w:val="18"/>
          <w:szCs w:val="18"/>
          <w:lang w:val="en-IE" w:eastAsia="ar-SA"/>
        </w:rPr>
        <w:t>when deployed in an infected area (</w:t>
      </w:r>
      <w:r w:rsidRPr="00D72004">
        <w:rPr>
          <w:rFonts w:ascii="Söhne" w:eastAsia="Times New Roman" w:hAnsi="Söhne" w:cs="Arial"/>
          <w:bCs/>
          <w:strike/>
          <w:sz w:val="18"/>
          <w:szCs w:val="18"/>
          <w:lang w:val="en-IE"/>
        </w:rPr>
        <w:t xml:space="preserve">Berthe </w:t>
      </w:r>
      <w:r w:rsidRPr="00D72004">
        <w:rPr>
          <w:rFonts w:ascii="Söhne" w:eastAsia="Times New Roman" w:hAnsi="Söhne" w:cs="Arial"/>
          <w:bCs/>
          <w:i/>
          <w:strike/>
          <w:sz w:val="18"/>
          <w:szCs w:val="18"/>
          <w:lang w:val="en-IE"/>
        </w:rPr>
        <w:t>et al</w:t>
      </w:r>
      <w:r w:rsidRPr="00D72004">
        <w:rPr>
          <w:rFonts w:ascii="Söhne" w:eastAsia="Times New Roman" w:hAnsi="Söhne" w:cs="Arial"/>
          <w:bCs/>
          <w:strike/>
          <w:sz w:val="18"/>
          <w:szCs w:val="18"/>
          <w:lang w:val="en-IE"/>
        </w:rPr>
        <w:t>., 2004</w:t>
      </w:r>
      <w:r w:rsidRPr="00D72004">
        <w:rPr>
          <w:rFonts w:ascii="Söhne" w:eastAsia="Times New Roman" w:hAnsi="Söhne" w:cs="Times New Roman"/>
          <w:bCs/>
          <w:iCs/>
          <w:strike/>
          <w:sz w:val="18"/>
          <w:szCs w:val="18"/>
          <w:lang w:val="en-IE" w:eastAsia="ar-SA"/>
        </w:rPr>
        <w:t xml:space="preserve">; </w:t>
      </w:r>
      <w:r w:rsidRPr="00D72004">
        <w:rPr>
          <w:rFonts w:ascii="Söhne" w:eastAsia="Times New Roman" w:hAnsi="Söhne" w:cs="Times New Roman"/>
          <w:bCs/>
          <w:strike/>
          <w:sz w:val="18"/>
          <w:szCs w:val="18"/>
          <w:lang w:val="en-GB"/>
        </w:rPr>
        <w:t>Martin, 1993</w:t>
      </w:r>
      <w:r w:rsidRPr="00D72004">
        <w:rPr>
          <w:rFonts w:ascii="Söhne" w:eastAsia="Times New Roman" w:hAnsi="Söhne" w:cs="Times New Roman"/>
          <w:bCs/>
          <w:iCs/>
          <w:strike/>
          <w:sz w:val="18"/>
          <w:szCs w:val="18"/>
          <w:lang w:val="en-IE" w:eastAsia="ar-SA"/>
        </w:rPr>
        <w:t>). However, in these cases, the parasite identification was not done at the molecular level.</w:t>
      </w:r>
    </w:p>
    <w:p w14:paraId="0971362A" w14:textId="77777777" w:rsidR="00D72004" w:rsidRPr="00D72004" w:rsidRDefault="00D72004" w:rsidP="00D72004">
      <w:pPr>
        <w:spacing w:after="200" w:line="240" w:lineRule="auto"/>
        <w:ind w:left="850"/>
        <w:jc w:val="both"/>
        <w:rPr>
          <w:rFonts w:ascii="Söhne" w:eastAsia="Times New Roman" w:hAnsi="Söhne" w:cs="Times New Roman"/>
          <w:bCs/>
          <w:iCs/>
          <w:strike/>
          <w:sz w:val="18"/>
          <w:szCs w:val="18"/>
          <w:lang w:val="en-IE" w:eastAsia="ar-SA"/>
        </w:rPr>
      </w:pPr>
      <w:r w:rsidRPr="00D72004">
        <w:rPr>
          <w:rFonts w:ascii="Söhne" w:eastAsia="Times New Roman" w:hAnsi="Söhne" w:cs="Times New Roman"/>
          <w:bCs/>
          <w:iCs/>
          <w:strike/>
          <w:sz w:val="18"/>
          <w:szCs w:val="18"/>
          <w:lang w:val="en-IE" w:eastAsia="ar-SA"/>
        </w:rPr>
        <w:t xml:space="preserve">In addition, different stages, including mature stages, of parasites looking like </w:t>
      </w:r>
      <w:r w:rsidRPr="00D72004">
        <w:rPr>
          <w:rFonts w:ascii="Söhne" w:eastAsia="Times New Roman" w:hAnsi="Söhne" w:cs="Times New Roman"/>
          <w:bCs/>
          <w:i/>
          <w:strike/>
          <w:sz w:val="18"/>
          <w:szCs w:val="18"/>
          <w:lang w:val="en-IE" w:eastAsia="ar-SA"/>
        </w:rPr>
        <w:t xml:space="preserve">M. </w:t>
      </w:r>
      <w:proofErr w:type="spellStart"/>
      <w:r w:rsidRPr="00D72004">
        <w:rPr>
          <w:rFonts w:ascii="Söhne" w:eastAsia="Times New Roman" w:hAnsi="Söhne" w:cs="Times New Roman"/>
          <w:bCs/>
          <w:i/>
          <w:strike/>
          <w:sz w:val="18"/>
          <w:szCs w:val="18"/>
          <w:lang w:val="en-IE" w:eastAsia="ar-SA"/>
        </w:rPr>
        <w:t>refringens</w:t>
      </w:r>
      <w:proofErr w:type="spellEnd"/>
      <w:r w:rsidRPr="00D72004">
        <w:rPr>
          <w:rFonts w:ascii="Söhne" w:eastAsia="Times New Roman" w:hAnsi="Söhne" w:cs="Times New Roman"/>
          <w:bCs/>
          <w:i/>
          <w:strike/>
          <w:sz w:val="18"/>
          <w:szCs w:val="18"/>
          <w:lang w:val="en-IE" w:eastAsia="ar-SA"/>
        </w:rPr>
        <w:t>,</w:t>
      </w:r>
      <w:r w:rsidRPr="00D72004">
        <w:rPr>
          <w:rFonts w:ascii="Söhne" w:eastAsia="Times New Roman" w:hAnsi="Söhne" w:cs="Times New Roman"/>
          <w:bCs/>
          <w:iCs/>
          <w:strike/>
          <w:sz w:val="18"/>
          <w:szCs w:val="18"/>
          <w:lang w:val="en-IE" w:eastAsia="ar-SA"/>
        </w:rPr>
        <w:t xml:space="preserve"> were observed by histology in cockles (</w:t>
      </w:r>
      <w:proofErr w:type="spellStart"/>
      <w:r w:rsidRPr="00D72004">
        <w:rPr>
          <w:rFonts w:ascii="Söhne" w:eastAsia="Times New Roman" w:hAnsi="Söhne" w:cs="Times New Roman"/>
          <w:bCs/>
          <w:i/>
          <w:strike/>
          <w:sz w:val="18"/>
          <w:szCs w:val="18"/>
          <w:lang w:val="en-IE" w:eastAsia="ar-SA"/>
        </w:rPr>
        <w:t>Cerastoderma</w:t>
      </w:r>
      <w:proofErr w:type="spellEnd"/>
      <w:r w:rsidRPr="00D72004">
        <w:rPr>
          <w:rFonts w:ascii="Söhne" w:eastAsia="Times New Roman" w:hAnsi="Söhne" w:cs="Times New Roman"/>
          <w:bCs/>
          <w:i/>
          <w:strike/>
          <w:sz w:val="18"/>
          <w:szCs w:val="18"/>
          <w:lang w:val="en-IE" w:eastAsia="ar-SA"/>
        </w:rPr>
        <w:t xml:space="preserve"> </w:t>
      </w:r>
      <w:proofErr w:type="spellStart"/>
      <w:r w:rsidRPr="00D72004">
        <w:rPr>
          <w:rFonts w:ascii="Söhne" w:eastAsia="Times New Roman" w:hAnsi="Söhne" w:cs="Times New Roman"/>
          <w:bCs/>
          <w:i/>
          <w:strike/>
          <w:sz w:val="18"/>
          <w:szCs w:val="18"/>
          <w:lang w:val="en-IE" w:eastAsia="ar-SA"/>
        </w:rPr>
        <w:t>edule</w:t>
      </w:r>
      <w:proofErr w:type="spellEnd"/>
      <w:r w:rsidRPr="00D72004">
        <w:rPr>
          <w:rFonts w:ascii="Söhne" w:eastAsia="Times New Roman" w:hAnsi="Söhne" w:cs="Times New Roman"/>
          <w:bCs/>
          <w:iCs/>
          <w:strike/>
          <w:sz w:val="18"/>
          <w:szCs w:val="18"/>
          <w:lang w:val="en-IE" w:eastAsia="ar-SA"/>
        </w:rPr>
        <w:t>), clam species (</w:t>
      </w:r>
      <w:proofErr w:type="spellStart"/>
      <w:r w:rsidRPr="00D72004">
        <w:rPr>
          <w:rFonts w:ascii="Söhne" w:eastAsia="Times New Roman" w:hAnsi="Söhne" w:cs="Times New Roman"/>
          <w:bCs/>
          <w:i/>
          <w:strike/>
          <w:sz w:val="18"/>
          <w:szCs w:val="18"/>
          <w:lang w:val="en-IE" w:eastAsia="ar-SA"/>
        </w:rPr>
        <w:t>Ruditapes</w:t>
      </w:r>
      <w:proofErr w:type="spellEnd"/>
      <w:r w:rsidRPr="00D72004">
        <w:rPr>
          <w:rFonts w:ascii="Söhne" w:eastAsia="Times New Roman" w:hAnsi="Söhne" w:cs="Times New Roman"/>
          <w:bCs/>
          <w:i/>
          <w:strike/>
          <w:sz w:val="18"/>
          <w:szCs w:val="18"/>
          <w:lang w:val="en-IE" w:eastAsia="ar-SA"/>
        </w:rPr>
        <w:t xml:space="preserve"> </w:t>
      </w:r>
      <w:proofErr w:type="spellStart"/>
      <w:r w:rsidRPr="00D72004">
        <w:rPr>
          <w:rFonts w:ascii="Söhne" w:eastAsia="Times New Roman" w:hAnsi="Söhne" w:cs="Times New Roman"/>
          <w:bCs/>
          <w:i/>
          <w:strike/>
          <w:sz w:val="18"/>
          <w:szCs w:val="18"/>
          <w:lang w:val="en-IE" w:eastAsia="ar-SA"/>
        </w:rPr>
        <w:t>decussatus</w:t>
      </w:r>
      <w:proofErr w:type="spellEnd"/>
      <w:r w:rsidRPr="00D72004">
        <w:rPr>
          <w:rFonts w:ascii="Söhne" w:eastAsia="Times New Roman" w:hAnsi="Söhne" w:cs="Times New Roman"/>
          <w:bCs/>
          <w:iCs/>
          <w:strike/>
          <w:sz w:val="18"/>
          <w:szCs w:val="18"/>
          <w:lang w:val="en-IE" w:eastAsia="ar-SA"/>
        </w:rPr>
        <w:t xml:space="preserve"> </w:t>
      </w:r>
      <w:r w:rsidRPr="00D72004">
        <w:rPr>
          <w:rFonts w:ascii="Söhne" w:eastAsia="Times New Roman" w:hAnsi="Söhne" w:cs="Times New Roman"/>
          <w:bCs/>
          <w:i/>
          <w:strike/>
          <w:sz w:val="18"/>
          <w:szCs w:val="18"/>
          <w:lang w:val="en-IE" w:eastAsia="ar-SA"/>
        </w:rPr>
        <w:t>R. </w:t>
      </w:r>
      <w:proofErr w:type="spellStart"/>
      <w:r w:rsidRPr="00D72004">
        <w:rPr>
          <w:rFonts w:ascii="Söhne" w:eastAsia="Times New Roman" w:hAnsi="Söhne" w:cs="Times New Roman"/>
          <w:bCs/>
          <w:i/>
          <w:strike/>
          <w:sz w:val="18"/>
          <w:szCs w:val="18"/>
          <w:lang w:val="en-IE" w:eastAsia="ar-SA"/>
        </w:rPr>
        <w:t>philippinarum</w:t>
      </w:r>
      <w:proofErr w:type="spellEnd"/>
      <w:r w:rsidRPr="00D72004">
        <w:rPr>
          <w:rFonts w:ascii="Söhne" w:eastAsia="Times New Roman" w:hAnsi="Söhne" w:cs="Times New Roman"/>
          <w:bCs/>
          <w:iCs/>
          <w:strike/>
          <w:sz w:val="18"/>
          <w:szCs w:val="18"/>
          <w:lang w:val="en-IE" w:eastAsia="ar-SA"/>
        </w:rPr>
        <w:t xml:space="preserve">, </w:t>
      </w:r>
      <w:r w:rsidRPr="00D72004">
        <w:rPr>
          <w:rFonts w:ascii="Söhne" w:eastAsia="Times New Roman" w:hAnsi="Söhne" w:cs="Times New Roman"/>
          <w:bCs/>
          <w:i/>
          <w:strike/>
          <w:sz w:val="18"/>
          <w:szCs w:val="18"/>
          <w:lang w:val="en-IE" w:eastAsia="ar-SA"/>
        </w:rPr>
        <w:t xml:space="preserve">Tapes </w:t>
      </w:r>
      <w:proofErr w:type="spellStart"/>
      <w:r w:rsidRPr="00D72004">
        <w:rPr>
          <w:rFonts w:ascii="Söhne" w:eastAsia="Times New Roman" w:hAnsi="Söhne" w:cs="Times New Roman"/>
          <w:bCs/>
          <w:i/>
          <w:strike/>
          <w:sz w:val="18"/>
          <w:szCs w:val="18"/>
          <w:lang w:val="en-IE" w:eastAsia="ar-SA"/>
        </w:rPr>
        <w:t>rhomboides</w:t>
      </w:r>
      <w:proofErr w:type="spellEnd"/>
      <w:r w:rsidRPr="00D72004">
        <w:rPr>
          <w:rFonts w:ascii="Söhne" w:eastAsia="Times New Roman" w:hAnsi="Söhne" w:cs="Times New Roman"/>
          <w:bCs/>
          <w:iCs/>
          <w:strike/>
          <w:sz w:val="18"/>
          <w:szCs w:val="18"/>
          <w:lang w:val="en-IE" w:eastAsia="ar-SA"/>
        </w:rPr>
        <w:t xml:space="preserve">, </w:t>
      </w:r>
      <w:r w:rsidRPr="00D72004">
        <w:rPr>
          <w:rFonts w:ascii="Söhne" w:eastAsia="Times New Roman" w:hAnsi="Söhne" w:cs="Times New Roman"/>
          <w:bCs/>
          <w:i/>
          <w:strike/>
          <w:sz w:val="18"/>
          <w:szCs w:val="18"/>
          <w:lang w:val="en-IE" w:eastAsia="ar-SA"/>
        </w:rPr>
        <w:t xml:space="preserve">T. </w:t>
      </w:r>
      <w:proofErr w:type="spellStart"/>
      <w:r w:rsidRPr="00D72004">
        <w:rPr>
          <w:rFonts w:ascii="Söhne" w:eastAsia="Times New Roman" w:hAnsi="Söhne" w:cs="Times New Roman"/>
          <w:bCs/>
          <w:i/>
          <w:strike/>
          <w:sz w:val="18"/>
          <w:szCs w:val="18"/>
          <w:lang w:val="en-IE" w:eastAsia="ar-SA"/>
        </w:rPr>
        <w:t>pullastra</w:t>
      </w:r>
      <w:proofErr w:type="spellEnd"/>
      <w:r w:rsidRPr="00D72004">
        <w:rPr>
          <w:rFonts w:ascii="Söhne" w:eastAsia="Times New Roman" w:hAnsi="Söhne" w:cs="Times New Roman"/>
          <w:bCs/>
          <w:iCs/>
          <w:strike/>
          <w:sz w:val="18"/>
          <w:szCs w:val="18"/>
          <w:lang w:val="en-IE" w:eastAsia="ar-SA"/>
        </w:rPr>
        <w:t xml:space="preserve">, </w:t>
      </w:r>
      <w:proofErr w:type="spellStart"/>
      <w:r w:rsidRPr="00D72004">
        <w:rPr>
          <w:rFonts w:ascii="Söhne" w:eastAsia="Times New Roman" w:hAnsi="Söhne" w:cs="Times New Roman"/>
          <w:bCs/>
          <w:i/>
          <w:strike/>
          <w:sz w:val="18"/>
          <w:szCs w:val="18"/>
          <w:lang w:val="en-IE" w:eastAsia="ar-SA"/>
        </w:rPr>
        <w:t>Ensis</w:t>
      </w:r>
      <w:proofErr w:type="spellEnd"/>
      <w:r w:rsidRPr="00D72004">
        <w:rPr>
          <w:rFonts w:ascii="Söhne" w:eastAsia="Times New Roman" w:hAnsi="Söhne" w:cs="Times New Roman"/>
          <w:bCs/>
          <w:i/>
          <w:strike/>
          <w:sz w:val="18"/>
          <w:szCs w:val="18"/>
          <w:lang w:val="en-IE" w:eastAsia="ar-SA"/>
        </w:rPr>
        <w:t xml:space="preserve"> minor, E. siliqua</w:t>
      </w:r>
      <w:r w:rsidRPr="00D72004">
        <w:rPr>
          <w:rFonts w:ascii="Söhne" w:eastAsia="Times New Roman" w:hAnsi="Söhne" w:cs="Times New Roman"/>
          <w:bCs/>
          <w:iCs/>
          <w:strike/>
          <w:sz w:val="18"/>
          <w:szCs w:val="18"/>
          <w:lang w:val="en-IE" w:eastAsia="ar-SA"/>
        </w:rPr>
        <w:t>), and oysters (</w:t>
      </w:r>
      <w:r w:rsidRPr="00D72004">
        <w:rPr>
          <w:rFonts w:ascii="Söhne" w:eastAsia="Times New Roman" w:hAnsi="Söhne" w:cs="Times New Roman"/>
          <w:bCs/>
          <w:i/>
          <w:strike/>
          <w:sz w:val="18"/>
          <w:szCs w:val="18"/>
          <w:lang w:val="en-IE" w:eastAsia="ar-SA"/>
        </w:rPr>
        <w:t>Crassostrea virginica</w:t>
      </w:r>
      <w:r w:rsidRPr="00D72004">
        <w:rPr>
          <w:rFonts w:ascii="Söhne" w:eastAsia="Times New Roman" w:hAnsi="Söhne" w:cs="Times New Roman"/>
          <w:bCs/>
          <w:iCs/>
          <w:strike/>
          <w:sz w:val="18"/>
          <w:szCs w:val="18"/>
          <w:lang w:val="en-IE" w:eastAsia="ar-SA"/>
        </w:rPr>
        <w:t>) among other bivalve species (</w:t>
      </w:r>
      <w:r w:rsidRPr="00D72004">
        <w:rPr>
          <w:rFonts w:ascii="Söhne" w:eastAsia="Times New Roman" w:hAnsi="Söhne" w:cs="Arial"/>
          <w:bCs/>
          <w:strike/>
          <w:sz w:val="18"/>
          <w:szCs w:val="18"/>
          <w:lang w:val="en-IE"/>
        </w:rPr>
        <w:t xml:space="preserve">Berthe </w:t>
      </w:r>
      <w:r w:rsidRPr="00D72004">
        <w:rPr>
          <w:rFonts w:ascii="Söhne" w:eastAsia="Times New Roman" w:hAnsi="Söhne" w:cs="Arial"/>
          <w:bCs/>
          <w:i/>
          <w:strike/>
          <w:sz w:val="18"/>
          <w:szCs w:val="18"/>
          <w:lang w:val="en-IE"/>
        </w:rPr>
        <w:t>et al</w:t>
      </w:r>
      <w:r w:rsidRPr="00D72004">
        <w:rPr>
          <w:rFonts w:ascii="Söhne" w:eastAsia="Times New Roman" w:hAnsi="Söhne" w:cs="Arial"/>
          <w:bCs/>
          <w:strike/>
          <w:sz w:val="18"/>
          <w:szCs w:val="18"/>
          <w:lang w:val="en-IE"/>
        </w:rPr>
        <w:t xml:space="preserve">., 2004; López-Flores </w:t>
      </w:r>
      <w:r w:rsidRPr="00D72004">
        <w:rPr>
          <w:rFonts w:ascii="Söhne" w:eastAsia="Times New Roman" w:hAnsi="Söhne" w:cs="Arial"/>
          <w:bCs/>
          <w:i/>
          <w:strike/>
          <w:sz w:val="18"/>
          <w:szCs w:val="18"/>
          <w:lang w:val="en-IE"/>
        </w:rPr>
        <w:t>et al</w:t>
      </w:r>
      <w:r w:rsidRPr="00D72004">
        <w:rPr>
          <w:rFonts w:ascii="Söhne" w:eastAsia="Times New Roman" w:hAnsi="Söhne" w:cs="Arial"/>
          <w:bCs/>
          <w:strike/>
          <w:sz w:val="18"/>
          <w:szCs w:val="18"/>
          <w:lang w:val="en-IE"/>
        </w:rPr>
        <w:t>., 2008b</w:t>
      </w:r>
      <w:r w:rsidRPr="00D72004">
        <w:rPr>
          <w:rFonts w:ascii="Söhne" w:eastAsia="Times New Roman" w:hAnsi="Söhne" w:cs="Times New Roman"/>
          <w:bCs/>
          <w:iCs/>
          <w:strike/>
          <w:sz w:val="18"/>
          <w:szCs w:val="18"/>
          <w:lang w:val="en-IE" w:eastAsia="ar-SA"/>
        </w:rPr>
        <w:t>). In all these cases, parasite identification is uncertain.</w:t>
      </w:r>
    </w:p>
    <w:p w14:paraId="57379B3C" w14:textId="77777777" w:rsidR="00D72004" w:rsidRPr="00D72004" w:rsidRDefault="00D72004" w:rsidP="00D72004">
      <w:pPr>
        <w:spacing w:after="200" w:line="240" w:lineRule="auto"/>
        <w:ind w:left="850"/>
        <w:jc w:val="both"/>
        <w:rPr>
          <w:rFonts w:ascii="Söhne" w:eastAsia="Times New Roman" w:hAnsi="Söhne" w:cs="Times New Roman"/>
          <w:bCs/>
          <w:iCs/>
          <w:strike/>
          <w:sz w:val="18"/>
          <w:szCs w:val="18"/>
          <w:lang w:val="en-IE" w:eastAsia="ar-SA"/>
        </w:rPr>
      </w:pPr>
      <w:r w:rsidRPr="00D72004">
        <w:rPr>
          <w:rFonts w:ascii="Söhne" w:eastAsia="Times New Roman" w:hAnsi="Söhne" w:cs="Times New Roman"/>
          <w:bCs/>
          <w:iCs/>
          <w:strike/>
          <w:sz w:val="18"/>
          <w:szCs w:val="18"/>
          <w:lang w:val="en-IE" w:eastAsia="ar-SA"/>
        </w:rPr>
        <w:t xml:space="preserve">Lastly, the copepod </w:t>
      </w:r>
      <w:proofErr w:type="spellStart"/>
      <w:r w:rsidRPr="00D72004">
        <w:rPr>
          <w:rFonts w:ascii="Söhne" w:eastAsia="Times New Roman" w:hAnsi="Söhne" w:cs="Times New Roman"/>
          <w:bCs/>
          <w:i/>
          <w:strike/>
          <w:sz w:val="18"/>
          <w:szCs w:val="18"/>
          <w:lang w:val="en-IE" w:eastAsia="ar-SA"/>
        </w:rPr>
        <w:t>Paracartia</w:t>
      </w:r>
      <w:proofErr w:type="spellEnd"/>
      <w:r w:rsidRPr="00D72004">
        <w:rPr>
          <w:rFonts w:ascii="Söhne" w:eastAsia="Times New Roman" w:hAnsi="Söhne" w:cs="Times New Roman"/>
          <w:bCs/>
          <w:i/>
          <w:strike/>
          <w:sz w:val="18"/>
          <w:szCs w:val="18"/>
          <w:lang w:val="en-IE" w:eastAsia="ar-SA"/>
        </w:rPr>
        <w:t xml:space="preserve"> </w:t>
      </w:r>
      <w:proofErr w:type="spellStart"/>
      <w:r w:rsidRPr="00D72004">
        <w:rPr>
          <w:rFonts w:ascii="Söhne" w:eastAsia="Times New Roman" w:hAnsi="Söhne" w:cs="Times New Roman"/>
          <w:bCs/>
          <w:i/>
          <w:strike/>
          <w:sz w:val="18"/>
          <w:szCs w:val="18"/>
          <w:lang w:val="en-IE" w:eastAsia="ar-SA"/>
        </w:rPr>
        <w:t>grani</w:t>
      </w:r>
      <w:proofErr w:type="spellEnd"/>
      <w:r w:rsidRPr="00D72004">
        <w:rPr>
          <w:rFonts w:ascii="Söhne" w:eastAsia="Times New Roman" w:hAnsi="Söhne" w:cs="Times New Roman"/>
          <w:bCs/>
          <w:iCs/>
          <w:strike/>
          <w:sz w:val="18"/>
          <w:szCs w:val="18"/>
          <w:lang w:val="en-IE" w:eastAsia="ar-SA"/>
        </w:rPr>
        <w:t xml:space="preserve"> was shown to be susceptible to </w:t>
      </w:r>
      <w:r w:rsidRPr="00D72004">
        <w:rPr>
          <w:rFonts w:ascii="Söhne" w:eastAsia="Times New Roman" w:hAnsi="Söhne" w:cs="Times New Roman"/>
          <w:bCs/>
          <w:i/>
          <w:strike/>
          <w:sz w:val="18"/>
          <w:szCs w:val="18"/>
          <w:lang w:val="en-IE" w:eastAsia="ar-SA"/>
        </w:rPr>
        <w:t>M. </w:t>
      </w:r>
      <w:proofErr w:type="spellStart"/>
      <w:r w:rsidRPr="00D72004">
        <w:rPr>
          <w:rFonts w:ascii="Söhne" w:eastAsia="Times New Roman" w:hAnsi="Söhne" w:cs="Times New Roman"/>
          <w:bCs/>
          <w:i/>
          <w:strike/>
          <w:sz w:val="18"/>
          <w:szCs w:val="18"/>
          <w:lang w:val="en-IE" w:eastAsia="ar-SA"/>
        </w:rPr>
        <w:t>refringens</w:t>
      </w:r>
      <w:proofErr w:type="spellEnd"/>
      <w:r w:rsidRPr="00D72004">
        <w:rPr>
          <w:rFonts w:ascii="Söhne" w:eastAsia="Times New Roman" w:hAnsi="Söhne" w:cs="Times New Roman"/>
          <w:bCs/>
          <w:iCs/>
          <w:strike/>
          <w:sz w:val="18"/>
          <w:szCs w:val="18"/>
          <w:lang w:val="en-IE" w:eastAsia="ar-SA"/>
        </w:rPr>
        <w:t xml:space="preserve"> and this species could participate in the transmission of the parasites between bivalves (see 2.3.1) </w:t>
      </w:r>
    </w:p>
    <w:p w14:paraId="0B4B2C8F" w14:textId="77777777" w:rsidR="00D72004" w:rsidRPr="00D72004" w:rsidRDefault="00D72004" w:rsidP="00D72004">
      <w:pPr>
        <w:spacing w:after="200" w:line="240" w:lineRule="auto"/>
        <w:ind w:left="850"/>
        <w:jc w:val="both"/>
        <w:rPr>
          <w:rFonts w:ascii="Söhne" w:eastAsia="Arial" w:hAnsi="Söhne" w:cs="Arial"/>
          <w:sz w:val="18"/>
          <w:szCs w:val="18"/>
          <w:u w:val="double"/>
          <w:lang w:val="en-US"/>
        </w:rPr>
      </w:pPr>
      <w:r w:rsidRPr="00D72004">
        <w:rPr>
          <w:rFonts w:ascii="Söhne" w:eastAsia="Times New Roman" w:hAnsi="Söhne" w:cs="Times New Roman"/>
          <w:bCs/>
          <w:iCs/>
          <w:sz w:val="18"/>
          <w:szCs w:val="18"/>
          <w:u w:val="double"/>
          <w:lang w:val="en-IE" w:eastAsia="ar-SA"/>
        </w:rPr>
        <w:t xml:space="preserve">Species that fulfil the criteria for listing as susceptible to infection with </w:t>
      </w:r>
      <w:proofErr w:type="spellStart"/>
      <w:r w:rsidRPr="00D72004">
        <w:rPr>
          <w:rFonts w:ascii="Söhne" w:eastAsia="Times New Roman" w:hAnsi="Söhne" w:cs="Times New Roman"/>
          <w:bCs/>
          <w:i/>
          <w:sz w:val="18"/>
          <w:szCs w:val="18"/>
          <w:u w:val="double"/>
          <w:lang w:val="en-IE" w:eastAsia="ar-SA"/>
        </w:rPr>
        <w:t>Marteilia</w:t>
      </w:r>
      <w:proofErr w:type="spellEnd"/>
      <w:r w:rsidRPr="00D72004">
        <w:rPr>
          <w:rFonts w:ascii="Söhne" w:eastAsia="Times New Roman" w:hAnsi="Söhne" w:cs="Times New Roman"/>
          <w:bCs/>
          <w:i/>
          <w:sz w:val="18"/>
          <w:szCs w:val="18"/>
          <w:u w:val="double"/>
          <w:lang w:val="en-IE" w:eastAsia="ar-SA"/>
        </w:rPr>
        <w:t xml:space="preserve"> </w:t>
      </w:r>
      <w:proofErr w:type="spellStart"/>
      <w:r w:rsidRPr="00D72004">
        <w:rPr>
          <w:rFonts w:ascii="Söhne" w:eastAsia="Times New Roman" w:hAnsi="Söhne" w:cs="Times New Roman"/>
          <w:bCs/>
          <w:i/>
          <w:sz w:val="18"/>
          <w:szCs w:val="18"/>
          <w:u w:val="double"/>
          <w:lang w:val="en-IE" w:eastAsia="ar-SA"/>
        </w:rPr>
        <w:t>refringens</w:t>
      </w:r>
      <w:proofErr w:type="spellEnd"/>
      <w:r w:rsidRPr="00D72004">
        <w:rPr>
          <w:rFonts w:ascii="Söhne" w:eastAsia="Times New Roman" w:hAnsi="Söhne" w:cs="Times New Roman"/>
          <w:bCs/>
          <w:i/>
          <w:sz w:val="18"/>
          <w:szCs w:val="18"/>
          <w:u w:val="double"/>
          <w:lang w:val="en-IE" w:eastAsia="ar-SA"/>
        </w:rPr>
        <w:t xml:space="preserve"> </w:t>
      </w:r>
      <w:r w:rsidRPr="00D72004">
        <w:rPr>
          <w:rFonts w:ascii="Söhne" w:eastAsia="Times New Roman" w:hAnsi="Söhne" w:cs="Times New Roman"/>
          <w:bCs/>
          <w:iCs/>
          <w:sz w:val="18"/>
          <w:szCs w:val="18"/>
          <w:u w:val="double"/>
          <w:lang w:val="en-IE" w:eastAsia="ar-SA"/>
        </w:rPr>
        <w:t xml:space="preserve">according to Chapter 1.5. of the </w:t>
      </w:r>
      <w:r w:rsidRPr="00D72004">
        <w:rPr>
          <w:rFonts w:ascii="Söhne" w:eastAsia="Times New Roman" w:hAnsi="Söhne" w:cs="Times New Roman"/>
          <w:bCs/>
          <w:i/>
          <w:sz w:val="18"/>
          <w:szCs w:val="18"/>
          <w:u w:val="double"/>
          <w:lang w:val="en-IE" w:eastAsia="ar-SA"/>
        </w:rPr>
        <w:t>Aquatic Animal Health Code</w:t>
      </w:r>
      <w:r w:rsidRPr="00D72004">
        <w:rPr>
          <w:rFonts w:ascii="Söhne" w:eastAsia="Times New Roman" w:hAnsi="Söhne" w:cs="Times New Roman"/>
          <w:bCs/>
          <w:iCs/>
          <w:sz w:val="18"/>
          <w:szCs w:val="18"/>
          <w:u w:val="double"/>
          <w:lang w:val="en-IE" w:eastAsia="ar-SA"/>
        </w:rPr>
        <w:t xml:space="preserve"> (</w:t>
      </w:r>
      <w:r w:rsidRPr="00D72004">
        <w:rPr>
          <w:rFonts w:ascii="Söhne" w:eastAsia="Times New Roman" w:hAnsi="Söhne" w:cs="Times New Roman"/>
          <w:bCs/>
          <w:i/>
          <w:sz w:val="18"/>
          <w:szCs w:val="18"/>
          <w:u w:val="double"/>
          <w:lang w:val="en-IE" w:eastAsia="ar-SA"/>
        </w:rPr>
        <w:t>Aquatic Code</w:t>
      </w:r>
      <w:r w:rsidRPr="00D72004">
        <w:rPr>
          <w:rFonts w:ascii="Söhne" w:eastAsia="Times New Roman" w:hAnsi="Söhne" w:cs="Times New Roman"/>
          <w:bCs/>
          <w:iCs/>
          <w:sz w:val="18"/>
          <w:szCs w:val="18"/>
          <w:u w:val="double"/>
          <w:lang w:val="en-IE" w:eastAsia="ar-SA"/>
        </w:rPr>
        <w:t xml:space="preserve">) are: </w:t>
      </w:r>
      <w:r w:rsidRPr="00D72004">
        <w:rPr>
          <w:rFonts w:ascii="Söhne" w:eastAsia="Arial" w:hAnsi="Söhne" w:cs="Arial"/>
          <w:sz w:val="18"/>
          <w:szCs w:val="18"/>
          <w:u w:val="double"/>
          <w:lang w:val="en-US"/>
        </w:rPr>
        <w:t>blue mussel (</w:t>
      </w:r>
      <w:r w:rsidRPr="00D72004">
        <w:rPr>
          <w:rFonts w:ascii="Söhne" w:eastAsia="Arial" w:hAnsi="Söhne" w:cs="Arial"/>
          <w:i/>
          <w:iCs/>
          <w:sz w:val="18"/>
          <w:szCs w:val="18"/>
          <w:u w:val="double"/>
          <w:lang w:val="en-US"/>
        </w:rPr>
        <w:t>Mytilus edulis</w:t>
      </w:r>
      <w:r w:rsidRPr="00D72004">
        <w:rPr>
          <w:rFonts w:ascii="Söhne" w:eastAsia="Arial" w:hAnsi="Söhne" w:cs="Arial"/>
          <w:sz w:val="18"/>
          <w:szCs w:val="18"/>
          <w:u w:val="double"/>
          <w:lang w:val="en-US"/>
        </w:rPr>
        <w:t>), dwarf oyster (</w:t>
      </w:r>
      <w:r w:rsidRPr="00D72004">
        <w:rPr>
          <w:rFonts w:ascii="Söhne" w:eastAsia="Arial" w:hAnsi="Söhne" w:cs="Arial"/>
          <w:i/>
          <w:iCs/>
          <w:sz w:val="18"/>
          <w:szCs w:val="18"/>
          <w:u w:val="double"/>
          <w:lang w:val="en-US"/>
        </w:rPr>
        <w:t xml:space="preserve">Ostrea </w:t>
      </w:r>
      <w:proofErr w:type="spellStart"/>
      <w:r w:rsidRPr="00D72004">
        <w:rPr>
          <w:rFonts w:ascii="Söhne" w:eastAsia="Arial" w:hAnsi="Söhne" w:cs="Arial"/>
          <w:i/>
          <w:iCs/>
          <w:sz w:val="18"/>
          <w:szCs w:val="18"/>
          <w:u w:val="double"/>
          <w:lang w:val="en-US"/>
        </w:rPr>
        <w:t>stentina</w:t>
      </w:r>
      <w:proofErr w:type="spellEnd"/>
      <w:r w:rsidRPr="00D72004">
        <w:rPr>
          <w:rFonts w:ascii="Söhne" w:eastAsia="Arial" w:hAnsi="Söhne" w:cs="Arial"/>
          <w:sz w:val="18"/>
          <w:szCs w:val="18"/>
          <w:u w:val="double"/>
          <w:lang w:val="en-US"/>
        </w:rPr>
        <w:t xml:space="preserve">), </w:t>
      </w:r>
      <w:proofErr w:type="gramStart"/>
      <w:r w:rsidRPr="00D72004">
        <w:rPr>
          <w:rFonts w:ascii="Söhne" w:eastAsia="Arial" w:hAnsi="Söhne" w:cs="Arial"/>
          <w:sz w:val="18"/>
          <w:szCs w:val="18"/>
          <w:u w:val="double"/>
          <w:lang w:val="en-US"/>
        </w:rPr>
        <w:t>European  flat</w:t>
      </w:r>
      <w:proofErr w:type="gramEnd"/>
      <w:r w:rsidRPr="00D72004">
        <w:rPr>
          <w:rFonts w:ascii="Söhne" w:eastAsia="Arial" w:hAnsi="Söhne" w:cs="Arial"/>
          <w:sz w:val="18"/>
          <w:szCs w:val="18"/>
          <w:u w:val="double"/>
          <w:lang w:val="en-US"/>
        </w:rPr>
        <w:t xml:space="preserve">  oyster  </w:t>
      </w:r>
      <w:r w:rsidRPr="00D72004">
        <w:rPr>
          <w:rFonts w:ascii="Söhne" w:eastAsia="Arial" w:hAnsi="Söhne" w:cs="Arial"/>
          <w:i/>
          <w:sz w:val="18"/>
          <w:szCs w:val="18"/>
          <w:u w:val="double"/>
          <w:lang w:val="en-US"/>
        </w:rPr>
        <w:t>(Ostrea  edulis)</w:t>
      </w:r>
      <w:r w:rsidRPr="00D72004">
        <w:rPr>
          <w:rFonts w:ascii="Söhne" w:eastAsia="Arial" w:hAnsi="Söhne" w:cs="Arial"/>
          <w:sz w:val="18"/>
          <w:szCs w:val="18"/>
          <w:u w:val="double"/>
          <w:lang w:val="en-US"/>
        </w:rPr>
        <w:t>,  European razor clam (</w:t>
      </w:r>
      <w:r w:rsidRPr="00D72004">
        <w:rPr>
          <w:rFonts w:ascii="Söhne" w:eastAsia="Arial" w:hAnsi="Söhne" w:cs="Arial"/>
          <w:i/>
          <w:iCs/>
          <w:sz w:val="18"/>
          <w:szCs w:val="18"/>
          <w:u w:val="double"/>
          <w:lang w:val="en-US"/>
        </w:rPr>
        <w:t xml:space="preserve">Solen </w:t>
      </w:r>
      <w:proofErr w:type="spellStart"/>
      <w:r w:rsidRPr="00D72004">
        <w:rPr>
          <w:rFonts w:ascii="Söhne" w:eastAsia="Arial" w:hAnsi="Söhne" w:cs="Arial"/>
          <w:i/>
          <w:iCs/>
          <w:sz w:val="18"/>
          <w:szCs w:val="18"/>
          <w:u w:val="double"/>
          <w:lang w:val="en-US"/>
        </w:rPr>
        <w:t>marginatus</w:t>
      </w:r>
      <w:proofErr w:type="spellEnd"/>
      <w:r w:rsidRPr="00D72004">
        <w:rPr>
          <w:rFonts w:ascii="Söhne" w:eastAsia="Arial" w:hAnsi="Söhne" w:cs="Arial"/>
          <w:sz w:val="18"/>
          <w:szCs w:val="18"/>
          <w:u w:val="double"/>
          <w:lang w:val="en-US"/>
        </w:rPr>
        <w:t>), golden mussel (</w:t>
      </w:r>
      <w:proofErr w:type="spellStart"/>
      <w:r w:rsidRPr="00D72004">
        <w:rPr>
          <w:rFonts w:ascii="Söhne" w:eastAsia="Arial" w:hAnsi="Söhne" w:cs="Arial"/>
          <w:i/>
          <w:iCs/>
          <w:sz w:val="18"/>
          <w:szCs w:val="18"/>
          <w:u w:val="double"/>
          <w:lang w:val="en-US"/>
        </w:rPr>
        <w:t>Xenostrobus</w:t>
      </w:r>
      <w:proofErr w:type="spellEnd"/>
      <w:r w:rsidRPr="00D72004">
        <w:rPr>
          <w:rFonts w:ascii="Söhne" w:eastAsia="Arial" w:hAnsi="Söhne" w:cs="Arial"/>
          <w:i/>
          <w:iCs/>
          <w:sz w:val="18"/>
          <w:szCs w:val="18"/>
          <w:u w:val="double"/>
          <w:lang w:val="en-US"/>
        </w:rPr>
        <w:t xml:space="preserve"> </w:t>
      </w:r>
      <w:proofErr w:type="spellStart"/>
      <w:r w:rsidRPr="00D72004">
        <w:rPr>
          <w:rFonts w:ascii="Söhne" w:eastAsia="Arial" w:hAnsi="Söhne" w:cs="Arial"/>
          <w:i/>
          <w:iCs/>
          <w:sz w:val="18"/>
          <w:szCs w:val="18"/>
          <w:u w:val="double"/>
          <w:lang w:val="en-US"/>
        </w:rPr>
        <w:t>securis</w:t>
      </w:r>
      <w:proofErr w:type="spellEnd"/>
      <w:r w:rsidRPr="00D72004">
        <w:rPr>
          <w:rFonts w:ascii="Söhne" w:eastAsia="Arial" w:hAnsi="Söhne" w:cs="Arial"/>
          <w:sz w:val="18"/>
          <w:szCs w:val="18"/>
          <w:u w:val="double"/>
          <w:lang w:val="en-US"/>
        </w:rPr>
        <w:t>),</w:t>
      </w:r>
      <w:r w:rsidRPr="00D72004">
        <w:rPr>
          <w:rFonts w:ascii="Söhne" w:eastAsia="Times New Roman" w:hAnsi="Söhne" w:cs="Times New Roman"/>
          <w:bCs/>
          <w:sz w:val="18"/>
          <w:szCs w:val="18"/>
          <w:u w:val="double"/>
          <w:lang w:val="en-IE"/>
        </w:rPr>
        <w:t xml:space="preserve"> </w:t>
      </w:r>
      <w:r w:rsidRPr="00D72004">
        <w:rPr>
          <w:rFonts w:ascii="Söhne" w:eastAsia="Arial" w:hAnsi="Söhne" w:cs="Arial"/>
          <w:sz w:val="18"/>
          <w:szCs w:val="18"/>
          <w:u w:val="double"/>
          <w:lang w:val="en-US"/>
        </w:rPr>
        <w:t>Mediterranean mussel (</w:t>
      </w:r>
      <w:r w:rsidRPr="00D72004">
        <w:rPr>
          <w:rFonts w:ascii="Söhne" w:eastAsia="Arial" w:hAnsi="Söhne" w:cs="Arial"/>
          <w:i/>
          <w:iCs/>
          <w:sz w:val="18"/>
          <w:szCs w:val="18"/>
          <w:u w:val="double"/>
          <w:lang w:val="en-US"/>
        </w:rPr>
        <w:t xml:space="preserve">Mytilus </w:t>
      </w:r>
      <w:proofErr w:type="spellStart"/>
      <w:r w:rsidRPr="00D72004">
        <w:rPr>
          <w:rFonts w:ascii="Söhne" w:eastAsia="Arial" w:hAnsi="Söhne" w:cs="Arial"/>
          <w:i/>
          <w:iCs/>
          <w:sz w:val="18"/>
          <w:szCs w:val="18"/>
          <w:u w:val="double"/>
          <w:lang w:val="en-US"/>
        </w:rPr>
        <w:t>galloprovincialis</w:t>
      </w:r>
      <w:proofErr w:type="spellEnd"/>
      <w:r w:rsidRPr="00D72004">
        <w:rPr>
          <w:rFonts w:ascii="Söhne" w:eastAsia="Arial" w:hAnsi="Söhne" w:cs="Arial"/>
          <w:sz w:val="18"/>
          <w:szCs w:val="18"/>
          <w:u w:val="double"/>
          <w:lang w:val="en-US"/>
        </w:rPr>
        <w:t xml:space="preserve">) and striped </w:t>
      </w:r>
      <w:proofErr w:type="spellStart"/>
      <w:r w:rsidRPr="00D72004">
        <w:rPr>
          <w:rFonts w:ascii="Söhne" w:eastAsia="Arial" w:hAnsi="Söhne" w:cs="Arial"/>
          <w:sz w:val="18"/>
          <w:szCs w:val="18"/>
          <w:u w:val="double"/>
          <w:lang w:val="en-US"/>
        </w:rPr>
        <w:t>venus</w:t>
      </w:r>
      <w:proofErr w:type="spellEnd"/>
      <w:r w:rsidRPr="00D72004">
        <w:rPr>
          <w:rFonts w:ascii="Söhne" w:eastAsia="Arial" w:hAnsi="Söhne" w:cs="Arial"/>
          <w:sz w:val="18"/>
          <w:szCs w:val="18"/>
          <w:u w:val="double"/>
          <w:lang w:val="en-US"/>
        </w:rPr>
        <w:t xml:space="preserve"> (</w:t>
      </w:r>
      <w:proofErr w:type="spellStart"/>
      <w:r w:rsidRPr="00D72004">
        <w:rPr>
          <w:rFonts w:ascii="Söhne" w:eastAsia="Arial" w:hAnsi="Söhne" w:cs="Arial"/>
          <w:i/>
          <w:iCs/>
          <w:sz w:val="18"/>
          <w:szCs w:val="18"/>
          <w:u w:val="double"/>
          <w:lang w:val="en-US"/>
        </w:rPr>
        <w:t>Chamelea</w:t>
      </w:r>
      <w:proofErr w:type="spellEnd"/>
      <w:r w:rsidRPr="00D72004">
        <w:rPr>
          <w:rFonts w:ascii="Söhne" w:eastAsia="Arial" w:hAnsi="Söhne" w:cs="Arial"/>
          <w:i/>
          <w:iCs/>
          <w:sz w:val="18"/>
          <w:szCs w:val="18"/>
          <w:u w:val="double"/>
          <w:lang w:val="en-US"/>
        </w:rPr>
        <w:t xml:space="preserve"> </w:t>
      </w:r>
      <w:proofErr w:type="spellStart"/>
      <w:r w:rsidRPr="00D72004">
        <w:rPr>
          <w:rFonts w:ascii="Söhne" w:eastAsia="Arial" w:hAnsi="Söhne" w:cs="Arial"/>
          <w:i/>
          <w:iCs/>
          <w:sz w:val="18"/>
          <w:szCs w:val="18"/>
          <w:u w:val="double"/>
          <w:lang w:val="en-US"/>
        </w:rPr>
        <w:t>gallina</w:t>
      </w:r>
      <w:proofErr w:type="spellEnd"/>
      <w:r w:rsidRPr="00D72004">
        <w:rPr>
          <w:rFonts w:ascii="Söhne" w:eastAsia="Arial" w:hAnsi="Söhne" w:cs="Arial"/>
          <w:sz w:val="18"/>
          <w:szCs w:val="18"/>
          <w:u w:val="double"/>
          <w:lang w:val="en-US"/>
        </w:rPr>
        <w:t>).</w:t>
      </w:r>
    </w:p>
    <w:p w14:paraId="5DF922AB" w14:textId="77777777" w:rsidR="00D72004" w:rsidRPr="00D72004" w:rsidRDefault="00D72004" w:rsidP="00D72004">
      <w:pPr>
        <w:spacing w:after="200" w:line="240" w:lineRule="auto"/>
        <w:ind w:left="850"/>
        <w:jc w:val="both"/>
        <w:rPr>
          <w:rFonts w:ascii="Söhne" w:eastAsia="Times New Roman" w:hAnsi="Söhne" w:cs="Times New Roman"/>
          <w:bCs/>
          <w:iCs/>
          <w:sz w:val="18"/>
          <w:szCs w:val="18"/>
          <w:u w:val="double"/>
          <w:lang w:val="en-US" w:eastAsia="ar-SA"/>
        </w:rPr>
      </w:pPr>
      <w:r w:rsidRPr="00D72004">
        <w:rPr>
          <w:rFonts w:ascii="Söhne" w:eastAsia="Times New Roman" w:hAnsi="Söhne" w:cs="Times New Roman"/>
          <w:bCs/>
          <w:iCs/>
          <w:sz w:val="18"/>
          <w:szCs w:val="18"/>
          <w:u w:val="double"/>
          <w:lang w:val="en-US" w:eastAsia="ar-SA"/>
        </w:rPr>
        <w:t>Additionally, a copepod species (</w:t>
      </w:r>
      <w:proofErr w:type="spellStart"/>
      <w:r w:rsidRPr="00D72004">
        <w:rPr>
          <w:rFonts w:ascii="Söhne" w:eastAsia="Times New Roman" w:hAnsi="Söhne" w:cs="Times New Roman"/>
          <w:bCs/>
          <w:i/>
          <w:sz w:val="18"/>
          <w:szCs w:val="18"/>
          <w:u w:val="double"/>
          <w:lang w:val="en-US" w:eastAsia="ar-SA"/>
        </w:rPr>
        <w:t>Paracartia</w:t>
      </w:r>
      <w:proofErr w:type="spellEnd"/>
      <w:r w:rsidRPr="00D72004">
        <w:rPr>
          <w:rFonts w:ascii="Söhne" w:eastAsia="Times New Roman" w:hAnsi="Söhne" w:cs="Times New Roman"/>
          <w:bCs/>
          <w:i/>
          <w:sz w:val="18"/>
          <w:szCs w:val="18"/>
          <w:u w:val="double"/>
          <w:lang w:val="en-US" w:eastAsia="ar-SA"/>
        </w:rPr>
        <w:t xml:space="preserve"> </w:t>
      </w:r>
      <w:proofErr w:type="spellStart"/>
      <w:r w:rsidRPr="00D72004">
        <w:rPr>
          <w:rFonts w:ascii="Söhne" w:eastAsia="Times New Roman" w:hAnsi="Söhne" w:cs="Times New Roman"/>
          <w:bCs/>
          <w:i/>
          <w:sz w:val="18"/>
          <w:szCs w:val="18"/>
          <w:u w:val="double"/>
          <w:lang w:val="en-US" w:eastAsia="ar-SA"/>
        </w:rPr>
        <w:t>grani</w:t>
      </w:r>
      <w:proofErr w:type="spellEnd"/>
      <w:r w:rsidRPr="00D72004">
        <w:rPr>
          <w:rFonts w:ascii="Söhne" w:eastAsia="Times New Roman" w:hAnsi="Söhne" w:cs="Times New Roman"/>
          <w:bCs/>
          <w:iCs/>
          <w:sz w:val="18"/>
          <w:szCs w:val="18"/>
          <w:u w:val="double"/>
          <w:lang w:val="en-US" w:eastAsia="ar-SA"/>
        </w:rPr>
        <w:t xml:space="preserve">) has been found to meet the criteria for listing as susceptible to infection with </w:t>
      </w:r>
      <w:proofErr w:type="spellStart"/>
      <w:r w:rsidRPr="00D72004">
        <w:rPr>
          <w:rFonts w:ascii="Söhne" w:eastAsia="Times New Roman" w:hAnsi="Söhne" w:cs="Times New Roman"/>
          <w:bCs/>
          <w:i/>
          <w:sz w:val="18"/>
          <w:szCs w:val="18"/>
          <w:u w:val="double"/>
          <w:lang w:val="en-US" w:eastAsia="ar-SA"/>
        </w:rPr>
        <w:t>Marteilia</w:t>
      </w:r>
      <w:proofErr w:type="spellEnd"/>
      <w:r w:rsidRPr="00D72004">
        <w:rPr>
          <w:rFonts w:ascii="Söhne" w:eastAsia="Times New Roman" w:hAnsi="Söhne" w:cs="Times New Roman"/>
          <w:bCs/>
          <w:i/>
          <w:sz w:val="18"/>
          <w:szCs w:val="18"/>
          <w:u w:val="double"/>
          <w:lang w:val="en-US" w:eastAsia="ar-SA"/>
        </w:rPr>
        <w:t xml:space="preserve"> </w:t>
      </w:r>
      <w:proofErr w:type="spellStart"/>
      <w:r w:rsidRPr="00D72004">
        <w:rPr>
          <w:rFonts w:ascii="Söhne" w:eastAsia="Times New Roman" w:hAnsi="Söhne" w:cs="Times New Roman"/>
          <w:bCs/>
          <w:i/>
          <w:sz w:val="18"/>
          <w:szCs w:val="18"/>
          <w:u w:val="double"/>
          <w:lang w:val="en-US" w:eastAsia="ar-SA"/>
        </w:rPr>
        <w:t>refringens</w:t>
      </w:r>
      <w:proofErr w:type="spellEnd"/>
      <w:r w:rsidRPr="00D72004">
        <w:rPr>
          <w:rFonts w:ascii="Söhne" w:eastAsia="Times New Roman" w:hAnsi="Söhne" w:cs="Times New Roman"/>
          <w:bCs/>
          <w:i/>
          <w:sz w:val="18"/>
          <w:szCs w:val="18"/>
          <w:u w:val="double"/>
          <w:lang w:val="en-US" w:eastAsia="ar-SA"/>
        </w:rPr>
        <w:t xml:space="preserve"> </w:t>
      </w:r>
      <w:r w:rsidRPr="00D72004">
        <w:rPr>
          <w:rFonts w:ascii="Söhne" w:eastAsia="Times New Roman" w:hAnsi="Söhne" w:cs="Times New Roman"/>
          <w:bCs/>
          <w:iCs/>
          <w:sz w:val="18"/>
          <w:szCs w:val="18"/>
          <w:u w:val="double"/>
          <w:lang w:val="en-US" w:eastAsia="ar-SA"/>
        </w:rPr>
        <w:t xml:space="preserve">and is considered an intermediate host.  </w:t>
      </w:r>
    </w:p>
    <w:p w14:paraId="39B3E738" w14:textId="77777777" w:rsidR="00D72004" w:rsidRPr="00D72004" w:rsidRDefault="00D72004" w:rsidP="00D72004">
      <w:pPr>
        <w:spacing w:after="200"/>
        <w:ind w:left="1418" w:hanging="567"/>
        <w:rPr>
          <w:rFonts w:ascii="Söhne Kräftig" w:eastAsia="Times New Roman" w:hAnsi="Söhne Kräftig" w:cs="Times New Roman"/>
          <w:bCs/>
          <w:szCs w:val="20"/>
          <w:lang w:val="en-GB" w:eastAsia="fr-FR" w:bidi="en-US"/>
        </w:rPr>
      </w:pPr>
      <w:r w:rsidRPr="00D72004">
        <w:rPr>
          <w:rFonts w:ascii="Söhne Kräftig" w:eastAsia="Times New Roman" w:hAnsi="Söhne Kräftig" w:cs="Times New Roman"/>
          <w:bCs/>
          <w:szCs w:val="20"/>
          <w:lang w:val="en-GB" w:eastAsia="fr-FR" w:bidi="en-US"/>
        </w:rPr>
        <w:t>2.2.2.</w:t>
      </w:r>
      <w:r w:rsidRPr="00D72004">
        <w:rPr>
          <w:rFonts w:ascii="Söhne Kräftig" w:eastAsia="Times New Roman" w:hAnsi="Söhne Kräftig" w:cs="Times New Roman"/>
          <w:bCs/>
          <w:szCs w:val="20"/>
          <w:lang w:val="en-GB" w:eastAsia="fr-FR" w:bidi="en-US"/>
        </w:rPr>
        <w:tab/>
      </w:r>
      <w:r w:rsidRPr="00D72004">
        <w:rPr>
          <w:rFonts w:ascii="Söhne Kräftig" w:eastAsia="Times New Roman" w:hAnsi="Söhne Kräftig" w:cs="Times New Roman"/>
          <w:bCs/>
          <w:strike/>
          <w:szCs w:val="20"/>
          <w:lang w:val="en-GB" w:eastAsia="fr-FR" w:bidi="en-US"/>
        </w:rPr>
        <w:t>Susceptible stages of the host</w:t>
      </w:r>
      <w:r w:rsidRPr="00D72004">
        <w:rPr>
          <w:rFonts w:ascii="Söhne Kräftig" w:eastAsia="Times New Roman" w:hAnsi="Söhne Kräftig" w:cs="Times New Roman"/>
          <w:bCs/>
          <w:szCs w:val="20"/>
          <w:lang w:val="en-GB" w:eastAsia="fr-FR" w:bidi="en-US"/>
        </w:rPr>
        <w:t xml:space="preserve"> </w:t>
      </w:r>
      <w:r w:rsidRPr="00D72004">
        <w:rPr>
          <w:rFonts w:ascii="Söhne Kräftig" w:eastAsia="Times New Roman" w:hAnsi="Söhne Kräftig" w:cs="Times New Roman"/>
          <w:bCs/>
          <w:szCs w:val="20"/>
          <w:u w:val="double"/>
          <w:lang w:val="en-US" w:eastAsia="fr-FR" w:bidi="en-US"/>
        </w:rPr>
        <w:t>Species with incomplete evidence for susceptibility</w:t>
      </w:r>
    </w:p>
    <w:p w14:paraId="45BA14CD" w14:textId="77777777" w:rsidR="00D72004" w:rsidRPr="00D72004" w:rsidRDefault="00D72004" w:rsidP="00D72004">
      <w:pPr>
        <w:spacing w:after="200" w:line="240" w:lineRule="auto"/>
        <w:ind w:left="850"/>
        <w:jc w:val="both"/>
        <w:rPr>
          <w:rFonts w:ascii="Söhne" w:eastAsia="Times New Roman" w:hAnsi="Söhne" w:cs="Times New Roman"/>
          <w:strike/>
          <w:sz w:val="18"/>
          <w:szCs w:val="18"/>
          <w:lang w:val="en-IE" w:eastAsia="ar-SA"/>
        </w:rPr>
      </w:pPr>
      <w:r w:rsidRPr="00D72004">
        <w:rPr>
          <w:rFonts w:ascii="Söhne" w:eastAsia="Times New Roman" w:hAnsi="Söhne" w:cs="Times New Roman"/>
          <w:strike/>
          <w:sz w:val="18"/>
          <w:szCs w:val="18"/>
          <w:lang w:val="en-IE" w:eastAsia="ar-SA"/>
        </w:rPr>
        <w:t xml:space="preserve">Juveniles and older life stages </w:t>
      </w:r>
      <w:r w:rsidRPr="00D72004">
        <w:rPr>
          <w:rFonts w:ascii="Söhne" w:eastAsia="Times New Roman" w:hAnsi="Söhne" w:cs="Times New Roman"/>
          <w:strike/>
          <w:sz w:val="18"/>
          <w:szCs w:val="18"/>
          <w:lang w:val="en-IE"/>
        </w:rPr>
        <w:t xml:space="preserve">are known to be susceptible </w:t>
      </w:r>
      <w:r w:rsidRPr="00D72004">
        <w:rPr>
          <w:rFonts w:ascii="Söhne" w:eastAsia="Times New Roman" w:hAnsi="Söhne" w:cs="Times New Roman"/>
          <w:strike/>
          <w:sz w:val="18"/>
          <w:szCs w:val="18"/>
          <w:lang w:val="en-IE" w:eastAsia="ar-SA"/>
        </w:rPr>
        <w:t>(</w:t>
      </w:r>
      <w:proofErr w:type="spellStart"/>
      <w:r w:rsidRPr="00D72004">
        <w:rPr>
          <w:rFonts w:ascii="Söhne" w:eastAsia="Times New Roman" w:hAnsi="Söhne" w:cs="Times New Roman"/>
          <w:strike/>
          <w:sz w:val="18"/>
          <w:szCs w:val="18"/>
          <w:lang w:val="en-GB"/>
        </w:rPr>
        <w:t>Grizel</w:t>
      </w:r>
      <w:proofErr w:type="spellEnd"/>
      <w:r w:rsidRPr="00D72004">
        <w:rPr>
          <w:rFonts w:ascii="Söhne" w:eastAsia="Times New Roman" w:hAnsi="Söhne" w:cs="Times New Roman"/>
          <w:strike/>
          <w:sz w:val="18"/>
          <w:szCs w:val="18"/>
          <w:lang w:val="en-GB"/>
        </w:rPr>
        <w:t>, 1985</w:t>
      </w:r>
      <w:r w:rsidRPr="00D72004">
        <w:rPr>
          <w:rFonts w:ascii="Söhne" w:eastAsia="Times New Roman" w:hAnsi="Söhne" w:cs="Times New Roman"/>
          <w:strike/>
          <w:sz w:val="18"/>
          <w:szCs w:val="18"/>
          <w:lang w:val="en-IE" w:eastAsia="ar-SA"/>
        </w:rPr>
        <w:t>).</w:t>
      </w:r>
    </w:p>
    <w:p w14:paraId="0EBCE4ED" w14:textId="77777777" w:rsidR="00D72004" w:rsidRPr="00D72004" w:rsidRDefault="00D72004" w:rsidP="00D72004">
      <w:pPr>
        <w:spacing w:after="200" w:line="240" w:lineRule="auto"/>
        <w:ind w:left="850"/>
        <w:jc w:val="both"/>
        <w:rPr>
          <w:rFonts w:ascii="Söhne" w:eastAsia="Times New Roman" w:hAnsi="Söhne" w:cs="Times New Roman"/>
          <w:sz w:val="18"/>
          <w:szCs w:val="18"/>
          <w:u w:val="double"/>
          <w:lang w:val="en-IE" w:eastAsia="ar-SA"/>
        </w:rPr>
      </w:pPr>
      <w:r w:rsidRPr="00D72004">
        <w:rPr>
          <w:rFonts w:ascii="Söhne" w:eastAsia="Times New Roman" w:hAnsi="Söhne" w:cs="Times New Roman"/>
          <w:sz w:val="18"/>
          <w:szCs w:val="18"/>
          <w:u w:val="double"/>
          <w:lang w:val="en-IE" w:eastAsia="ar-SA"/>
        </w:rPr>
        <w:t xml:space="preserve">Species for which there is incomplete evidence to fulfil the criteria for listing as susceptible to infection with </w:t>
      </w:r>
      <w:proofErr w:type="spellStart"/>
      <w:proofErr w:type="gramStart"/>
      <w:r w:rsidRPr="00D72004">
        <w:rPr>
          <w:rFonts w:ascii="Söhne" w:eastAsia="Times New Roman" w:hAnsi="Söhne" w:cs="Times New Roman"/>
          <w:i/>
          <w:sz w:val="18"/>
          <w:szCs w:val="18"/>
          <w:u w:val="double"/>
          <w:lang w:val="en-IE" w:eastAsia="ar-SA"/>
        </w:rPr>
        <w:t>M.refringens</w:t>
      </w:r>
      <w:proofErr w:type="spellEnd"/>
      <w:proofErr w:type="gramEnd"/>
      <w:r w:rsidRPr="00D72004">
        <w:rPr>
          <w:rFonts w:ascii="Söhne" w:eastAsia="Times New Roman" w:hAnsi="Söhne" w:cs="Times New Roman"/>
          <w:sz w:val="18"/>
          <w:szCs w:val="18"/>
          <w:u w:val="double"/>
          <w:lang w:val="en-IE" w:eastAsia="ar-SA"/>
        </w:rPr>
        <w:t xml:space="preserve"> according to Chapter 1.5. of the </w:t>
      </w:r>
      <w:r w:rsidRPr="00D72004">
        <w:rPr>
          <w:rFonts w:ascii="Söhne" w:eastAsia="Times New Roman" w:hAnsi="Söhne" w:cs="Times New Roman"/>
          <w:i/>
          <w:sz w:val="18"/>
          <w:szCs w:val="18"/>
          <w:u w:val="double"/>
          <w:lang w:val="en-IE" w:eastAsia="ar-SA"/>
        </w:rPr>
        <w:t>Aquatic Code</w:t>
      </w:r>
      <w:r w:rsidRPr="00D72004">
        <w:rPr>
          <w:rFonts w:ascii="Söhne" w:eastAsia="Times New Roman" w:hAnsi="Söhne" w:cs="Times New Roman"/>
          <w:sz w:val="18"/>
          <w:szCs w:val="18"/>
          <w:u w:val="double"/>
          <w:lang w:val="en-IE" w:eastAsia="ar-SA"/>
        </w:rPr>
        <w:t xml:space="preserve"> are: Chilean flat oyster (</w:t>
      </w:r>
      <w:r w:rsidRPr="00D72004">
        <w:rPr>
          <w:rFonts w:ascii="Söhne" w:eastAsia="Times New Roman" w:hAnsi="Söhne" w:cs="Times New Roman"/>
          <w:i/>
          <w:sz w:val="18"/>
          <w:szCs w:val="18"/>
          <w:u w:val="double"/>
          <w:lang w:val="en-IE" w:eastAsia="ar-SA"/>
        </w:rPr>
        <w:t>Ostrea chilensis</w:t>
      </w:r>
      <w:r w:rsidRPr="00D72004">
        <w:rPr>
          <w:rFonts w:ascii="Söhne" w:eastAsia="Times New Roman" w:hAnsi="Söhne" w:cs="Times New Roman"/>
          <w:sz w:val="18"/>
          <w:szCs w:val="18"/>
          <w:u w:val="double"/>
          <w:lang w:val="en-IE" w:eastAsia="ar-SA"/>
        </w:rPr>
        <w:t>), a copepod (</w:t>
      </w:r>
      <w:proofErr w:type="spellStart"/>
      <w:r w:rsidRPr="00D72004">
        <w:rPr>
          <w:rFonts w:ascii="Söhne" w:eastAsia="Times New Roman" w:hAnsi="Söhne" w:cs="Times New Roman"/>
          <w:i/>
          <w:sz w:val="18"/>
          <w:szCs w:val="18"/>
          <w:u w:val="double"/>
          <w:lang w:val="en-IE" w:eastAsia="ar-SA"/>
        </w:rPr>
        <w:t>Paracartia</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latisetosa</w:t>
      </w:r>
      <w:proofErr w:type="spellEnd"/>
      <w:r w:rsidRPr="00D72004">
        <w:rPr>
          <w:rFonts w:ascii="Söhne" w:eastAsia="Times New Roman" w:hAnsi="Söhne" w:cs="Times New Roman"/>
          <w:sz w:val="18"/>
          <w:szCs w:val="18"/>
          <w:u w:val="double"/>
          <w:lang w:val="en-IE" w:eastAsia="ar-SA"/>
        </w:rPr>
        <w:t>) and Japanese flat oyster (</w:t>
      </w:r>
      <w:r w:rsidRPr="00D72004">
        <w:rPr>
          <w:rFonts w:ascii="Söhne" w:eastAsia="Times New Roman" w:hAnsi="Söhne" w:cs="Times New Roman"/>
          <w:i/>
          <w:sz w:val="18"/>
          <w:szCs w:val="18"/>
          <w:u w:val="double"/>
          <w:lang w:val="en-IE" w:eastAsia="ar-SA"/>
        </w:rPr>
        <w:t xml:space="preserve">Ostrea </w:t>
      </w:r>
      <w:proofErr w:type="spellStart"/>
      <w:r w:rsidRPr="00D72004">
        <w:rPr>
          <w:rFonts w:ascii="Söhne" w:eastAsia="Times New Roman" w:hAnsi="Söhne" w:cs="Times New Roman"/>
          <w:i/>
          <w:sz w:val="18"/>
          <w:szCs w:val="18"/>
          <w:u w:val="double"/>
          <w:lang w:val="en-IE" w:eastAsia="ar-SA"/>
        </w:rPr>
        <w:t>denselamellosa</w:t>
      </w:r>
      <w:proofErr w:type="spellEnd"/>
      <w:r w:rsidRPr="00D72004">
        <w:rPr>
          <w:rFonts w:ascii="Söhne" w:eastAsia="Times New Roman" w:hAnsi="Söhne" w:cs="Times New Roman"/>
          <w:sz w:val="18"/>
          <w:szCs w:val="18"/>
          <w:u w:val="double"/>
          <w:lang w:val="en-IE" w:eastAsia="ar-SA"/>
        </w:rPr>
        <w:t>).</w:t>
      </w:r>
    </w:p>
    <w:p w14:paraId="7FA71383" w14:textId="588CC1DE" w:rsidR="00D72004" w:rsidRPr="00D72004" w:rsidRDefault="00D72004" w:rsidP="00D72004">
      <w:pPr>
        <w:spacing w:after="200" w:line="240" w:lineRule="auto"/>
        <w:ind w:left="850"/>
        <w:jc w:val="both"/>
        <w:rPr>
          <w:rFonts w:ascii="Söhne" w:eastAsia="Times New Roman" w:hAnsi="Söhne" w:cs="Times New Roman"/>
          <w:sz w:val="18"/>
          <w:szCs w:val="18"/>
          <w:u w:val="double"/>
          <w:lang w:val="en-IE" w:eastAsia="ar-SA"/>
        </w:rPr>
      </w:pPr>
      <w:r w:rsidRPr="00D72004">
        <w:rPr>
          <w:rFonts w:ascii="Söhne" w:eastAsia="Times New Roman" w:hAnsi="Söhne" w:cs="Times New Roman"/>
          <w:sz w:val="18"/>
          <w:szCs w:val="18"/>
          <w:u w:val="double"/>
          <w:lang w:val="en-IE" w:eastAsia="ar-SA"/>
        </w:rPr>
        <w:t>In addition, pathogen-specific positive polymerase chain reaction (PCR) results have been reported in the following species, but no active infection has been demonstrated: Cortez oyster (</w:t>
      </w:r>
      <w:r w:rsidRPr="00D72004">
        <w:rPr>
          <w:rFonts w:ascii="Söhne" w:eastAsia="Times New Roman" w:hAnsi="Söhne" w:cs="Times New Roman"/>
          <w:i/>
          <w:sz w:val="18"/>
          <w:szCs w:val="18"/>
          <w:u w:val="double"/>
          <w:lang w:val="en-IE" w:eastAsia="ar-SA"/>
        </w:rPr>
        <w:t xml:space="preserve">Crassostrea </w:t>
      </w:r>
      <w:proofErr w:type="spellStart"/>
      <w:r w:rsidRPr="00D72004">
        <w:rPr>
          <w:rFonts w:ascii="Söhne" w:eastAsia="Times New Roman" w:hAnsi="Söhne" w:cs="Times New Roman"/>
          <w:i/>
          <w:sz w:val="18"/>
          <w:szCs w:val="18"/>
          <w:u w:val="double"/>
          <w:lang w:val="en-IE" w:eastAsia="ar-SA"/>
        </w:rPr>
        <w:t>corteziensis</w:t>
      </w:r>
      <w:proofErr w:type="spellEnd"/>
      <w:r w:rsidRPr="00D72004">
        <w:rPr>
          <w:rFonts w:ascii="Söhne" w:eastAsia="Times New Roman" w:hAnsi="Söhne" w:cs="Times New Roman"/>
          <w:sz w:val="18"/>
          <w:szCs w:val="18"/>
          <w:u w:val="double"/>
          <w:lang w:val="en-IE" w:eastAsia="ar-SA"/>
        </w:rPr>
        <w:t>), grooved carpet shell (</w:t>
      </w:r>
      <w:proofErr w:type="spellStart"/>
      <w:r w:rsidRPr="00D72004">
        <w:rPr>
          <w:rFonts w:ascii="Söhne" w:eastAsia="Times New Roman" w:hAnsi="Söhne" w:cs="Times New Roman"/>
          <w:i/>
          <w:sz w:val="18"/>
          <w:szCs w:val="18"/>
          <w:u w:val="double"/>
          <w:lang w:val="en-IE" w:eastAsia="ar-SA"/>
        </w:rPr>
        <w:t>Ruditapes</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decussatus</w:t>
      </w:r>
      <w:proofErr w:type="spellEnd"/>
      <w:r w:rsidRPr="00D72004">
        <w:rPr>
          <w:rFonts w:ascii="Söhne" w:eastAsia="Times New Roman" w:hAnsi="Söhne" w:cs="Times New Roman"/>
          <w:sz w:val="18"/>
          <w:szCs w:val="18"/>
          <w:u w:val="double"/>
          <w:lang w:val="en-IE" w:eastAsia="ar-SA"/>
        </w:rPr>
        <w:t>), Pacific cupped oyster (</w:t>
      </w:r>
      <w:proofErr w:type="spellStart"/>
      <w:r w:rsidRPr="00D72004">
        <w:rPr>
          <w:rFonts w:ascii="Söhne" w:eastAsia="Times New Roman" w:hAnsi="Söhne" w:cs="Times New Roman"/>
          <w:i/>
          <w:sz w:val="18"/>
          <w:szCs w:val="18"/>
          <w:u w:val="double"/>
          <w:lang w:val="en-IE" w:eastAsia="ar-SA"/>
        </w:rPr>
        <w:t>Magallana</w:t>
      </w:r>
      <w:proofErr w:type="spellEnd"/>
      <w:r w:rsidRPr="00D72004">
        <w:rPr>
          <w:rFonts w:ascii="Söhne" w:eastAsia="Times New Roman" w:hAnsi="Söhne" w:cs="Times New Roman"/>
          <w:i/>
          <w:sz w:val="18"/>
          <w:szCs w:val="18"/>
          <w:u w:val="double"/>
          <w:lang w:val="en-IE" w:eastAsia="ar-SA"/>
        </w:rPr>
        <w:t xml:space="preserve"> </w:t>
      </w:r>
      <w:r w:rsidR="00DA37E4">
        <w:rPr>
          <w:rFonts w:ascii="Söhne" w:eastAsia="Times New Roman" w:hAnsi="Söhne" w:cs="Times New Roman"/>
          <w:sz w:val="18"/>
          <w:szCs w:val="18"/>
          <w:u w:val="double"/>
          <w:lang w:val="en-IE" w:eastAsia="ar-SA"/>
        </w:rPr>
        <w:t>[</w:t>
      </w:r>
      <w:r w:rsidRPr="00D72004">
        <w:rPr>
          <w:rFonts w:ascii="Söhne" w:eastAsia="Times New Roman" w:hAnsi="Söhne" w:cs="Times New Roman"/>
          <w:bCs/>
          <w:sz w:val="18"/>
          <w:szCs w:val="18"/>
          <w:u w:val="double"/>
          <w:lang w:val="en-IE" w:eastAsia="ar-SA"/>
        </w:rPr>
        <w:t>syn.</w:t>
      </w:r>
      <w:r w:rsidRPr="00D72004">
        <w:rPr>
          <w:rFonts w:ascii="Söhne" w:eastAsia="Times New Roman" w:hAnsi="Söhne" w:cs="Times New Roman"/>
          <w:sz w:val="18"/>
          <w:szCs w:val="18"/>
          <w:u w:val="double"/>
          <w:lang w:val="en-IE" w:eastAsia="ar-SA"/>
        </w:rPr>
        <w:t xml:space="preserve"> </w:t>
      </w:r>
      <w:r w:rsidRPr="00D72004">
        <w:rPr>
          <w:rFonts w:ascii="Söhne" w:eastAsia="Times New Roman" w:hAnsi="Söhne" w:cs="Times New Roman"/>
          <w:i/>
          <w:sz w:val="18"/>
          <w:szCs w:val="18"/>
          <w:u w:val="double"/>
          <w:lang w:val="en-IE" w:eastAsia="ar-SA"/>
        </w:rPr>
        <w:t>Crassostrea</w:t>
      </w:r>
      <w:r w:rsidR="00DA37E4">
        <w:rPr>
          <w:rFonts w:ascii="Söhne" w:eastAsia="Times New Roman" w:hAnsi="Söhne" w:cs="Times New Roman"/>
          <w:i/>
          <w:sz w:val="18"/>
          <w:szCs w:val="18"/>
          <w:u w:val="double"/>
          <w:lang w:val="en-IE" w:eastAsia="ar-SA"/>
        </w:rPr>
        <w:t>]</w:t>
      </w:r>
      <w:r w:rsidRPr="00D72004">
        <w:rPr>
          <w:rFonts w:ascii="Söhne" w:eastAsia="Times New Roman" w:hAnsi="Söhne" w:cs="Times New Roman"/>
          <w:i/>
          <w:sz w:val="18"/>
          <w:szCs w:val="18"/>
          <w:u w:val="double"/>
          <w:lang w:val="en-IE" w:eastAsia="ar-SA"/>
        </w:rPr>
        <w:t xml:space="preserve"> gigas</w:t>
      </w:r>
      <w:r w:rsidRPr="00D72004">
        <w:rPr>
          <w:rFonts w:ascii="Söhne" w:eastAsia="Times New Roman" w:hAnsi="Söhne" w:cs="Times New Roman"/>
          <w:sz w:val="18"/>
          <w:szCs w:val="18"/>
          <w:u w:val="double"/>
          <w:lang w:val="en-IE" w:eastAsia="ar-SA"/>
        </w:rPr>
        <w:t>) and zooplankton (</w:t>
      </w:r>
      <w:proofErr w:type="spellStart"/>
      <w:r w:rsidRPr="00D72004">
        <w:rPr>
          <w:rFonts w:ascii="Söhne" w:eastAsia="Times New Roman" w:hAnsi="Söhne" w:cs="Times New Roman"/>
          <w:i/>
          <w:sz w:val="18"/>
          <w:szCs w:val="18"/>
          <w:u w:val="double"/>
          <w:lang w:val="en-IE" w:eastAsia="ar-SA"/>
        </w:rPr>
        <w:t>Acartia</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discaudata</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Centropages</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typicus</w:t>
      </w:r>
      <w:proofErr w:type="spellEnd"/>
      <w:r w:rsidRPr="00D72004">
        <w:rPr>
          <w:rFonts w:ascii="Söhne" w:eastAsia="Times New Roman" w:hAnsi="Söhne" w:cs="Times New Roman"/>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Euterpina</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acutifrons</w:t>
      </w:r>
      <w:proofErr w:type="spellEnd"/>
      <w:r w:rsidRPr="00D72004">
        <w:rPr>
          <w:rFonts w:ascii="Söhne" w:eastAsia="Times New Roman" w:hAnsi="Söhne" w:cs="Times New Roman"/>
          <w:sz w:val="18"/>
          <w:szCs w:val="18"/>
          <w:u w:val="double"/>
          <w:lang w:val="en-IE" w:eastAsia="ar-SA"/>
        </w:rPr>
        <w:t xml:space="preserve">, unidentified </w:t>
      </w:r>
      <w:proofErr w:type="spellStart"/>
      <w:r w:rsidRPr="00D72004">
        <w:rPr>
          <w:rFonts w:ascii="Söhne" w:eastAsia="Times New Roman" w:hAnsi="Söhne" w:cs="Times New Roman"/>
          <w:i/>
          <w:sz w:val="18"/>
          <w:szCs w:val="18"/>
          <w:u w:val="double"/>
          <w:lang w:val="en-IE" w:eastAsia="ar-SA"/>
        </w:rPr>
        <w:t>Oithona</w:t>
      </w:r>
      <w:proofErr w:type="spellEnd"/>
      <w:r w:rsidRPr="00D72004">
        <w:rPr>
          <w:rFonts w:ascii="Söhne" w:eastAsia="Times New Roman" w:hAnsi="Söhne" w:cs="Times New Roman"/>
          <w:i/>
          <w:sz w:val="18"/>
          <w:szCs w:val="18"/>
          <w:u w:val="double"/>
          <w:lang w:val="en-IE" w:eastAsia="ar-SA"/>
        </w:rPr>
        <w:t xml:space="preserve"> sp</w:t>
      </w:r>
      <w:r w:rsidRPr="00D72004">
        <w:rPr>
          <w:rFonts w:ascii="Söhne" w:eastAsia="Times New Roman" w:hAnsi="Söhne" w:cs="Times New Roman"/>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Penilia</w:t>
      </w:r>
      <w:proofErr w:type="spellEnd"/>
      <w:r w:rsidRPr="00D72004">
        <w:rPr>
          <w:rFonts w:ascii="Söhne" w:eastAsia="Times New Roman" w:hAnsi="Söhne" w:cs="Times New Roman"/>
          <w:i/>
          <w:sz w:val="18"/>
          <w:szCs w:val="18"/>
          <w:u w:val="double"/>
          <w:lang w:val="en-IE" w:eastAsia="ar-SA"/>
        </w:rPr>
        <w:t xml:space="preserve"> </w:t>
      </w:r>
      <w:proofErr w:type="spellStart"/>
      <w:r w:rsidRPr="00D72004">
        <w:rPr>
          <w:rFonts w:ascii="Söhne" w:eastAsia="Times New Roman" w:hAnsi="Söhne" w:cs="Times New Roman"/>
          <w:i/>
          <w:sz w:val="18"/>
          <w:szCs w:val="18"/>
          <w:u w:val="double"/>
          <w:lang w:val="en-IE" w:eastAsia="ar-SA"/>
        </w:rPr>
        <w:t>avirostris</w:t>
      </w:r>
      <w:proofErr w:type="spellEnd"/>
      <w:r w:rsidRPr="00D72004">
        <w:rPr>
          <w:rFonts w:ascii="Söhne" w:eastAsia="Times New Roman" w:hAnsi="Söhne" w:cs="Times New Roman"/>
          <w:sz w:val="18"/>
          <w:szCs w:val="18"/>
          <w:u w:val="double"/>
          <w:lang w:val="en-IE" w:eastAsia="ar-SA"/>
        </w:rPr>
        <w:t xml:space="preserve">).  </w:t>
      </w:r>
    </w:p>
    <w:p w14:paraId="47A48A5E" w14:textId="77777777" w:rsidR="00DA37E4" w:rsidRDefault="00D72004" w:rsidP="00DA37E4">
      <w:pPr>
        <w:spacing w:after="0" w:line="240" w:lineRule="auto"/>
        <w:jc w:val="center"/>
        <w:textAlignment w:val="baseline"/>
        <w:rPr>
          <w:rFonts w:ascii="Söhne" w:eastAsia="Times New Roman" w:hAnsi="Söhne" w:cs="Arial"/>
          <w:sz w:val="18"/>
          <w:szCs w:val="18"/>
          <w:lang w:val="en-CA"/>
        </w:rPr>
      </w:pPr>
      <w:r w:rsidRPr="00D72004">
        <w:rPr>
          <w:rFonts w:ascii="Söhne" w:eastAsia="Times New Roman" w:hAnsi="Söhne" w:cs="Arial"/>
          <w:sz w:val="18"/>
          <w:szCs w:val="18"/>
          <w:lang w:val="en-CA"/>
        </w:rPr>
        <w:t>[…]</w:t>
      </w:r>
    </w:p>
    <w:p w14:paraId="329E1D6F" w14:textId="7AA7FCCC" w:rsidR="00EA5FFB" w:rsidRPr="00AC12D7" w:rsidRDefault="00EA5FFB">
      <w:pPr>
        <w:rPr>
          <w:lang w:val="en-GB"/>
        </w:rPr>
      </w:pPr>
    </w:p>
    <w:p w14:paraId="2E7EA95E" w14:textId="77777777" w:rsidR="00226856" w:rsidRDefault="00226856" w:rsidP="00602712">
      <w:pPr>
        <w:pStyle w:val="WOAHL1Para"/>
        <w:sectPr w:rsidR="00226856" w:rsidSect="0096645F">
          <w:pgSz w:w="11906" w:h="16838"/>
          <w:pgMar w:top="1701" w:right="1134" w:bottom="1701" w:left="1134" w:header="709" w:footer="709" w:gutter="0"/>
          <w:cols w:space="708"/>
          <w:docGrid w:linePitch="360"/>
        </w:sectPr>
      </w:pPr>
    </w:p>
    <w:p w14:paraId="6B57E570" w14:textId="77777777" w:rsidR="00080AA4" w:rsidRPr="003C5775" w:rsidRDefault="00080AA4" w:rsidP="00080AA4">
      <w:pPr>
        <w:widowControl w:val="0"/>
        <w:pBdr>
          <w:top w:val="single" w:sz="1" w:space="4" w:color="000000"/>
        </w:pBdr>
        <w:tabs>
          <w:tab w:val="left" w:pos="283"/>
        </w:tabs>
        <w:suppressAutoHyphens/>
        <w:spacing w:after="60" w:line="276" w:lineRule="auto"/>
        <w:ind w:left="284" w:hanging="284"/>
        <w:jc w:val="both"/>
        <w:rPr>
          <w:rFonts w:ascii="Century" w:eastAsia="Calibri" w:hAnsi="Century"/>
          <w:b/>
          <w:bCs/>
          <w:color w:val="000000"/>
          <w:spacing w:val="20"/>
          <w:sz w:val="16"/>
          <w:szCs w:val="16"/>
          <w:lang w:val="en-US" w:eastAsia="ar-SA"/>
        </w:rPr>
      </w:pPr>
      <w:r w:rsidRPr="5DFF61BE">
        <w:rPr>
          <w:rFonts w:ascii="Century" w:eastAsia="Calibri" w:hAnsi="Century"/>
          <w:b/>
          <w:bCs/>
          <w:color w:val="000000"/>
          <w:spacing w:val="20"/>
          <w:sz w:val="16"/>
          <w:szCs w:val="16"/>
          <w:lang w:val="en-US" w:eastAsia="ar-SA"/>
        </w:rPr>
        <w:lastRenderedPageBreak/>
        <w:t>©</w:t>
      </w:r>
      <w:r w:rsidRPr="007F2533">
        <w:rPr>
          <w:rFonts w:ascii="Century" w:eastAsia="Calibri" w:hAnsi="Century"/>
          <w:b/>
          <w:color w:val="000000"/>
          <w:spacing w:val="20"/>
          <w:sz w:val="16"/>
          <w:lang w:val="en-US" w:eastAsia="ar-SA"/>
        </w:rPr>
        <w:tab/>
      </w:r>
      <w:r w:rsidRPr="003C5775">
        <w:rPr>
          <w:rFonts w:ascii="Century" w:eastAsia="Calibri" w:hAnsi="Century"/>
          <w:b/>
          <w:bCs/>
          <w:spacing w:val="20"/>
          <w:sz w:val="16"/>
          <w:szCs w:val="16"/>
          <w:lang w:val="en-US" w:eastAsia="ar-SA"/>
        </w:rPr>
        <w:t>World Organisation for Animal Health</w:t>
      </w:r>
      <w:r w:rsidRPr="5DFF61BE">
        <w:rPr>
          <w:rFonts w:ascii="Century" w:eastAsia="Calibri" w:hAnsi="Century"/>
          <w:b/>
          <w:bCs/>
          <w:color w:val="000000"/>
          <w:spacing w:val="20"/>
          <w:sz w:val="16"/>
          <w:szCs w:val="16"/>
          <w:lang w:val="en-US" w:eastAsia="ar-SA"/>
        </w:rPr>
        <w:t xml:space="preserve"> (WOAH</w:t>
      </w:r>
      <w:r w:rsidRPr="00DA37E4">
        <w:rPr>
          <w:rFonts w:ascii="Century" w:eastAsia="Calibri" w:hAnsi="Century"/>
          <w:b/>
          <w:bCs/>
          <w:color w:val="000000"/>
          <w:spacing w:val="20"/>
          <w:sz w:val="16"/>
          <w:szCs w:val="16"/>
          <w:lang w:val="en-US" w:eastAsia="ar-SA"/>
        </w:rPr>
        <w:t>), 2022</w:t>
      </w:r>
    </w:p>
    <w:p w14:paraId="2609F1A6" w14:textId="77777777" w:rsidR="00080AA4" w:rsidRPr="00C66EB8" w:rsidRDefault="00080AA4" w:rsidP="00080AA4">
      <w:pPr>
        <w:widowControl w:val="0"/>
        <w:pBdr>
          <w:top w:val="single" w:sz="1" w:space="4" w:color="000000"/>
        </w:pBdr>
        <w:tabs>
          <w:tab w:val="left" w:pos="283"/>
        </w:tabs>
        <w:suppressAutoHyphens/>
        <w:spacing w:before="1" w:after="60" w:line="276" w:lineRule="auto"/>
        <w:ind w:left="283" w:right="1" w:firstLine="1"/>
        <w:jc w:val="both"/>
        <w:rPr>
          <w:rFonts w:ascii="Century" w:eastAsia="Calibri" w:hAnsi="Century"/>
          <w:sz w:val="16"/>
          <w:szCs w:val="16"/>
          <w:lang w:val="en-IE" w:eastAsia="ar-SA"/>
        </w:rPr>
      </w:pPr>
      <w:r w:rsidRPr="00C66EB8">
        <w:rPr>
          <w:rFonts w:ascii="Century" w:eastAsia="Calibri" w:hAnsi="Century"/>
          <w:sz w:val="16"/>
          <w:szCs w:val="16"/>
          <w:lang w:val="en-IE" w:eastAsia="ar-SA"/>
        </w:rPr>
        <w:t xml:space="preserve">This document has been prepared by specialists convened by the </w:t>
      </w:r>
      <w:r w:rsidRPr="00C66EB8">
        <w:rPr>
          <w:rFonts w:ascii="Century" w:eastAsia="Calibri" w:hAnsi="Century"/>
          <w:sz w:val="16"/>
          <w:szCs w:val="16"/>
          <w:lang w:val="en-US" w:eastAsia="ar-SA"/>
        </w:rPr>
        <w:t>World Organisation for Animal Health</w:t>
      </w:r>
      <w:r w:rsidRPr="00C66EB8">
        <w:rPr>
          <w:rFonts w:ascii="Century" w:eastAsia="Calibri" w:hAnsi="Century"/>
          <w:sz w:val="16"/>
          <w:szCs w:val="16"/>
          <w:lang w:val="en-IE" w:eastAsia="ar-SA"/>
        </w:rPr>
        <w:t xml:space="preserve"> (WOAH). Pending adoption by the World Assembly of Delegates, </w:t>
      </w:r>
      <w:r w:rsidRPr="00C66EB8">
        <w:rPr>
          <w:rFonts w:ascii="Century" w:eastAsia="Calibri" w:hAnsi="Century"/>
          <w:sz w:val="16"/>
          <w:szCs w:val="16"/>
          <w:lang w:val="en-US" w:eastAsia="ar-SA"/>
        </w:rPr>
        <w:t>the</w:t>
      </w:r>
      <w:r w:rsidRPr="00C66EB8">
        <w:rPr>
          <w:rFonts w:ascii="Century" w:eastAsia="Calibri" w:hAnsi="Century"/>
          <w:sz w:val="16"/>
          <w:szCs w:val="16"/>
          <w:lang w:val="en-IE" w:eastAsia="ar-SA"/>
        </w:rPr>
        <w:t xml:space="preserve"> views expressed herein can only be construed as those of these specialists.</w:t>
      </w:r>
    </w:p>
    <w:p w14:paraId="66883FCC" w14:textId="77777777" w:rsidR="00080AA4" w:rsidRPr="00C66EB8" w:rsidRDefault="00080AA4" w:rsidP="00FD1199">
      <w:pPr>
        <w:widowControl w:val="0"/>
        <w:suppressAutoHyphens/>
        <w:spacing w:after="60" w:line="276" w:lineRule="auto"/>
        <w:ind w:left="284"/>
        <w:jc w:val="both"/>
        <w:rPr>
          <w:rFonts w:ascii="Century" w:eastAsia="Calibri" w:hAnsi="Century"/>
          <w:sz w:val="16"/>
          <w:szCs w:val="16"/>
          <w:lang w:val="en-US" w:eastAsia="ar-SA"/>
        </w:rPr>
      </w:pPr>
      <w:r w:rsidRPr="00C66EB8">
        <w:rPr>
          <w:rFonts w:ascii="Century" w:eastAsia="Calibri" w:hAnsi="Century"/>
          <w:sz w:val="16"/>
          <w:szCs w:val="16"/>
          <w:lang w:val="en-US" w:eastAsia="ar-SA"/>
        </w:rPr>
        <w:t xml:space="preserve">All WOAH publications are protected by international copyright law. Extracts may be copied, reproduced, translated, </w:t>
      </w:r>
      <w:proofErr w:type="gramStart"/>
      <w:r w:rsidRPr="00C66EB8">
        <w:rPr>
          <w:rFonts w:ascii="Century" w:eastAsia="Calibri" w:hAnsi="Century"/>
          <w:sz w:val="16"/>
          <w:szCs w:val="16"/>
          <w:lang w:val="en-US" w:eastAsia="ar-SA"/>
        </w:rPr>
        <w:t>adapted</w:t>
      </w:r>
      <w:proofErr w:type="gramEnd"/>
      <w:r w:rsidRPr="00C66EB8">
        <w:rPr>
          <w:rFonts w:ascii="Century" w:eastAsia="Calibri" w:hAnsi="Century"/>
          <w:sz w:val="16"/>
          <w:szCs w:val="16"/>
          <w:lang w:val="en-US" w:eastAsia="ar-SA"/>
        </w:rPr>
        <w:t xml:space="preserve"> or published in journals, documents, books, electronic media and any other medium destined for the public, for information, educational or commercial purposes, provided prior written permission has been granted by the WOAH. </w:t>
      </w:r>
    </w:p>
    <w:p w14:paraId="140474CA" w14:textId="77777777" w:rsidR="00080AA4" w:rsidRPr="00C66EB8" w:rsidRDefault="00080AA4" w:rsidP="00080AA4">
      <w:pPr>
        <w:widowControl w:val="0"/>
        <w:suppressAutoHyphens/>
        <w:spacing w:after="60" w:line="276" w:lineRule="auto"/>
        <w:ind w:left="283"/>
        <w:jc w:val="both"/>
        <w:rPr>
          <w:rFonts w:ascii="Century" w:eastAsia="Calibri" w:hAnsi="Century"/>
          <w:sz w:val="16"/>
          <w:szCs w:val="16"/>
          <w:lang w:val="en-US" w:eastAsia="ar-SA"/>
        </w:rPr>
      </w:pPr>
      <w:r w:rsidRPr="00C66EB8">
        <w:rPr>
          <w:rFonts w:ascii="Century" w:eastAsia="Calibri" w:hAnsi="Century"/>
          <w:sz w:val="16"/>
          <w:szCs w:val="16"/>
          <w:lang w:val="en-US" w:eastAsia="ar-SA"/>
        </w:rPr>
        <w:t xml:space="preserve">The designations and denominations employed and the presentation of the material in this publication do not imply the expression of any opinion whatsoever on the part of the WOAH concerning the legal status of any country, territory, </w:t>
      </w:r>
      <w:proofErr w:type="gramStart"/>
      <w:r w:rsidRPr="00C66EB8">
        <w:rPr>
          <w:rFonts w:ascii="Century" w:eastAsia="Calibri" w:hAnsi="Century"/>
          <w:sz w:val="16"/>
          <w:szCs w:val="16"/>
          <w:lang w:val="en-US" w:eastAsia="ar-SA"/>
        </w:rPr>
        <w:t>city</w:t>
      </w:r>
      <w:proofErr w:type="gramEnd"/>
      <w:r w:rsidRPr="00C66EB8">
        <w:rPr>
          <w:rFonts w:ascii="Century" w:eastAsia="Calibri" w:hAnsi="Century"/>
          <w:sz w:val="16"/>
          <w:szCs w:val="16"/>
          <w:lang w:val="en-US" w:eastAsia="ar-SA"/>
        </w:rPr>
        <w:t xml:space="preserve"> or area or of its authorities, or concerning the delimitation of its frontiers and boundaries.</w:t>
      </w:r>
    </w:p>
    <w:p w14:paraId="73B2C0D4" w14:textId="2DB42E35" w:rsidR="00226856" w:rsidRPr="00080AA4" w:rsidRDefault="00080AA4" w:rsidP="00080AA4">
      <w:pPr>
        <w:widowControl w:val="0"/>
        <w:pBdr>
          <w:bottom w:val="single" w:sz="4" w:space="1" w:color="auto"/>
        </w:pBdr>
        <w:suppressAutoHyphens/>
        <w:spacing w:after="60" w:line="276" w:lineRule="auto"/>
        <w:ind w:left="283"/>
        <w:jc w:val="both"/>
        <w:rPr>
          <w:rFonts w:ascii="Century" w:eastAsia="Calibri" w:hAnsi="Century"/>
          <w:sz w:val="16"/>
          <w:szCs w:val="16"/>
          <w:lang w:val="en-US" w:eastAsia="ar-SA"/>
        </w:rPr>
      </w:pPr>
      <w:r w:rsidRPr="00C66EB8">
        <w:rPr>
          <w:rFonts w:ascii="Century" w:eastAsia="Calibri" w:hAnsi="Century"/>
          <w:sz w:val="16"/>
          <w:szCs w:val="16"/>
          <w:lang w:val="en-US" w:eastAsia="ar-SA"/>
        </w:rPr>
        <w:t xml:space="preserve">The views expressed in signed articles are solely the responsibility of the authors. The mention of specific companies or products of manufacturers, </w:t>
      </w:r>
      <w:proofErr w:type="gramStart"/>
      <w:r w:rsidRPr="00C66EB8">
        <w:rPr>
          <w:rFonts w:ascii="Century" w:eastAsia="Calibri" w:hAnsi="Century"/>
          <w:sz w:val="16"/>
          <w:szCs w:val="16"/>
          <w:lang w:val="en-US" w:eastAsia="ar-SA"/>
        </w:rPr>
        <w:t>whether or not</w:t>
      </w:r>
      <w:proofErr w:type="gramEnd"/>
      <w:r w:rsidRPr="00C66EB8">
        <w:rPr>
          <w:rFonts w:ascii="Century" w:eastAsia="Calibri" w:hAnsi="Century"/>
          <w:sz w:val="16"/>
          <w:szCs w:val="16"/>
          <w:lang w:val="en-US" w:eastAsia="ar-SA"/>
        </w:rPr>
        <w:t xml:space="preserve"> these have been patented, does not imply that these have been endorsed or recommended by the WOAH in preference to others of a similar nature that are not mentioned.</w:t>
      </w:r>
    </w:p>
    <w:sectPr w:rsidR="00226856" w:rsidRPr="00080AA4">
      <w:pgSz w:w="11906" w:h="16838" w:code="9"/>
      <w:pgMar w:top="1701" w:right="1134" w:bottom="1701"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D535" w14:textId="77777777" w:rsidR="00402A76" w:rsidRDefault="00402A76" w:rsidP="00752D68">
      <w:pPr>
        <w:spacing w:after="0" w:line="240" w:lineRule="auto"/>
      </w:pPr>
      <w:r>
        <w:separator/>
      </w:r>
    </w:p>
  </w:endnote>
  <w:endnote w:type="continuationSeparator" w:id="0">
    <w:p w14:paraId="2778E507" w14:textId="77777777" w:rsidR="00402A76" w:rsidRDefault="00402A76" w:rsidP="00752D68">
      <w:pPr>
        <w:spacing w:after="0" w:line="240" w:lineRule="auto"/>
      </w:pPr>
      <w:r>
        <w:continuationSeparator/>
      </w:r>
    </w:p>
  </w:endnote>
  <w:endnote w:type="continuationNotice" w:id="1">
    <w:p w14:paraId="183AA86F" w14:textId="77777777" w:rsidR="00402A76" w:rsidRDefault="00402A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ourier New"/>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Bauhaus 93">
    <w:panose1 w:val="04030905020B02020C02"/>
    <w:charset w:val="00"/>
    <w:family w:val="decorative"/>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FangSong">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Arial-ItalicMT">
    <w:panose1 w:val="00000000000000000000"/>
    <w:charset w:val="00"/>
    <w:family w:val="swiss"/>
    <w:notTrueType/>
    <w:pitch w:val="default"/>
    <w:sig w:usb0="00000003" w:usb1="00000000" w:usb2="00000000" w:usb3="00000000" w:csb0="00000001" w:csb1="00000000"/>
  </w:font>
  <w:font w:name="GreekMathSymbols">
    <w:altName w:val="Symbol"/>
    <w:charset w:val="02"/>
    <w:family w:val="swiss"/>
    <w:pitch w:val="variable"/>
    <w:sig w:usb0="00000000" w:usb1="10000000" w:usb2="00000000" w:usb3="00000000" w:csb0="80000000" w:csb1="00000000"/>
  </w:font>
  <w:font w:name="&amp;quot">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FKai-SB">
    <w:altName w:val="Microsoft YaHei"/>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Dutch801BT-Italic">
    <w:altName w:val="Arial"/>
    <w:panose1 w:val="00000000000000000000"/>
    <w:charset w:val="00"/>
    <w:family w:val="swiss"/>
    <w:notTrueType/>
    <w:pitch w:val="default"/>
    <w:sig w:usb0="00000003" w:usb1="00000000" w:usb2="00000000" w:usb3="00000000" w:csb0="00000001" w:csb1="00000000"/>
  </w:font>
  <w:font w:name="Universal-GreekwithMathPi">
    <w:altName w:val="Times New Roman"/>
    <w:panose1 w:val="00000000000000000000"/>
    <w:charset w:val="00"/>
    <w:family w:val="auto"/>
    <w:notTrueType/>
    <w:pitch w:val="default"/>
    <w:sig w:usb0="00000003" w:usb1="00000000" w:usb2="00000000" w:usb3="00000000" w:csb0="00000001" w:csb1="00000000"/>
  </w:font>
  <w:font w:name="Dutch801BT-Roman">
    <w:altName w:val="Times New Roman"/>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811E30" w:rsidRPr="00B1057C" w14:paraId="1C543A6D" w14:textId="77777777">
      <w:tc>
        <w:tcPr>
          <w:tcW w:w="3686" w:type="dxa"/>
        </w:tcPr>
        <w:p w14:paraId="3A9C2DF4" w14:textId="04F941A3" w:rsidR="00811E30" w:rsidRDefault="00811E30" w:rsidP="00811E30">
          <w:pPr>
            <w:pStyle w:val="Footer"/>
          </w:pPr>
        </w:p>
      </w:tc>
      <w:tc>
        <w:tcPr>
          <w:tcW w:w="3686" w:type="dxa"/>
          <w:vAlign w:val="center"/>
        </w:tcPr>
        <w:p w14:paraId="149BAFA0" w14:textId="77777777" w:rsidR="00811E30" w:rsidRPr="00B1057C" w:rsidRDefault="00811E30" w:rsidP="00811E30">
          <w:pPr>
            <w:pStyle w:val="Footer"/>
            <w:jc w:val="center"/>
            <w:rPr>
              <w:rFonts w:cs="Arial"/>
              <w:lang w:val="en-GB"/>
            </w:rPr>
          </w:pPr>
        </w:p>
      </w:tc>
      <w:tc>
        <w:tcPr>
          <w:tcW w:w="3686" w:type="dxa"/>
        </w:tcPr>
        <w:p w14:paraId="33AD59A1" w14:textId="77777777" w:rsidR="00811E30" w:rsidRPr="00B1057C" w:rsidRDefault="00811E30" w:rsidP="00811E30">
          <w:pPr>
            <w:pStyle w:val="Footer"/>
            <w:rPr>
              <w:lang w:val="en-GB"/>
            </w:rPr>
          </w:pPr>
        </w:p>
      </w:tc>
    </w:tr>
  </w:tbl>
  <w:p w14:paraId="66521F44" w14:textId="7136185F" w:rsidR="00811E30" w:rsidRPr="00C955A9" w:rsidRDefault="00811E30" w:rsidP="00811E30">
    <w:pPr>
      <w:pStyle w:val="Footer"/>
      <w:tabs>
        <w:tab w:val="clear" w:pos="9072"/>
        <w:tab w:val="right" w:pos="13750"/>
      </w:tabs>
      <w:ind w:left="-567" w:right="-567"/>
      <w:jc w:val="both"/>
      <w:rPr>
        <w:rFonts w:cs="Arial"/>
        <w:szCs w:val="18"/>
        <w:lang w:val="en-GB"/>
      </w:rPr>
    </w:pPr>
    <w:r w:rsidRPr="00C955A9">
      <w:rPr>
        <w:rFonts w:cs="Arial"/>
        <w:szCs w:val="18"/>
        <w:lang w:val="en-GB"/>
      </w:rPr>
      <w:t>Report of the Meeting of the WOAH</w:t>
    </w:r>
    <w:r>
      <w:rPr>
        <w:rFonts w:cs="Arial"/>
        <w:szCs w:val="18"/>
        <w:lang w:val="en-GB"/>
      </w:rPr>
      <w:t xml:space="preserve"> Aquatic Animal </w:t>
    </w:r>
    <w:r w:rsidR="00737193">
      <w:rPr>
        <w:rFonts w:cs="Arial"/>
        <w:szCs w:val="18"/>
        <w:lang w:val="en-GB"/>
      </w:rPr>
      <w:t xml:space="preserve">Health Standards </w:t>
    </w:r>
    <w:r>
      <w:rPr>
        <w:rFonts w:cs="Arial"/>
        <w:szCs w:val="18"/>
        <w:lang w:val="en-GB"/>
      </w:rPr>
      <w:t>Commission</w:t>
    </w:r>
    <w:r w:rsidRPr="00C955A9">
      <w:rPr>
        <w:rFonts w:cs="Arial"/>
        <w:szCs w:val="18"/>
        <w:lang w:val="en-GB"/>
      </w:rPr>
      <w:t xml:space="preserve"> /</w:t>
    </w:r>
    <w:r>
      <w:rPr>
        <w:rFonts w:cs="Arial"/>
        <w:szCs w:val="18"/>
        <w:lang w:val="en-GB"/>
      </w:rPr>
      <w:t xml:space="preserve"> September 2022</w:t>
    </w:r>
    <w:r w:rsidRPr="00C955A9">
      <w:rPr>
        <w:rFonts w:cs="Arial"/>
        <w:szCs w:val="18"/>
        <w:lang w:val="en-GB"/>
      </w:rPr>
      <w:tab/>
    </w:r>
    <w:r w:rsidRPr="00C0173E">
      <w:rPr>
        <w:rFonts w:cs="Arial"/>
        <w:szCs w:val="18"/>
      </w:rPr>
      <w:fldChar w:fldCharType="begin"/>
    </w:r>
    <w:r w:rsidRPr="00C955A9">
      <w:rPr>
        <w:rFonts w:cs="Arial"/>
        <w:szCs w:val="18"/>
        <w:lang w:val="en-GB"/>
      </w:rPr>
      <w:instrText>PAGE   \* MERGEFORMAT</w:instrText>
    </w:r>
    <w:r w:rsidRPr="00C0173E">
      <w:rPr>
        <w:rFonts w:cs="Arial"/>
        <w:szCs w:val="18"/>
      </w:rPr>
      <w:fldChar w:fldCharType="separate"/>
    </w:r>
    <w:r w:rsidRPr="00811E30">
      <w:rPr>
        <w:rFonts w:cs="Arial"/>
        <w:szCs w:val="18"/>
        <w:lang w:val="en-GB"/>
      </w:rPr>
      <w:t>5</w:t>
    </w:r>
    <w:r w:rsidRPr="00C0173E">
      <w:rPr>
        <w:rFonts w:cs="Arial"/>
        <w:szCs w:val="18"/>
      </w:rPr>
      <w:fldChar w:fldCharType="end"/>
    </w:r>
  </w:p>
  <w:p w14:paraId="42CF5CDC" w14:textId="7D0393D0" w:rsidR="00125F64" w:rsidRPr="00811E30" w:rsidRDefault="00125F64" w:rsidP="00811E30">
    <w:pPr>
      <w:pStyle w:val="Footer"/>
      <w:rPr>
        <w:lang w:val="en-GB"/>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BED1F" w14:textId="77777777" w:rsidR="00D72004" w:rsidRPr="00BB4110" w:rsidRDefault="00D72004">
    <w:pPr>
      <w:pStyle w:val="Footer"/>
      <w:tabs>
        <w:tab w:val="clear" w:pos="9072"/>
        <w:tab w:val="center" w:pos="9070"/>
      </w:tabs>
      <w:rPr>
        <w:lang w:val="en-CA"/>
      </w:rPr>
    </w:pPr>
    <w:r w:rsidRPr="00957612">
      <w:fldChar w:fldCharType="begin"/>
    </w:r>
    <w:r w:rsidRPr="00BB4110">
      <w:rPr>
        <w:lang w:val="en-CA"/>
      </w:rPr>
      <w:instrText xml:space="preserve"> PAGE </w:instrText>
    </w:r>
    <w:r w:rsidRPr="00957612">
      <w:fldChar w:fldCharType="separate"/>
    </w:r>
    <w:r w:rsidRPr="00BB4110">
      <w:rPr>
        <w:lang w:val="en-CA"/>
      </w:rPr>
      <w:t>1</w:t>
    </w:r>
    <w:r w:rsidRPr="00957612">
      <w:fldChar w:fldCharType="end"/>
    </w:r>
    <w:r w:rsidRPr="00BB4110">
      <w:rPr>
        <w:lang w:val="en-CA"/>
      </w:rPr>
      <w:tab/>
      <w:t>Manual of Diagnostic Tests for Aquatic Animals 2023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72004" w14:paraId="6533A419" w14:textId="77777777">
      <w:tc>
        <w:tcPr>
          <w:tcW w:w="4665" w:type="dxa"/>
        </w:tcPr>
        <w:p w14:paraId="406D1D36" w14:textId="77777777" w:rsidR="00D72004" w:rsidRDefault="00D72004">
          <w:pPr>
            <w:ind w:left="-115"/>
          </w:pPr>
        </w:p>
      </w:tc>
      <w:tc>
        <w:tcPr>
          <w:tcW w:w="4665" w:type="dxa"/>
        </w:tcPr>
        <w:p w14:paraId="35066447" w14:textId="77777777" w:rsidR="00D72004" w:rsidRDefault="00D72004">
          <w:pPr>
            <w:jc w:val="center"/>
          </w:pPr>
        </w:p>
      </w:tc>
      <w:tc>
        <w:tcPr>
          <w:tcW w:w="4665" w:type="dxa"/>
        </w:tcPr>
        <w:p w14:paraId="5141D275" w14:textId="77777777" w:rsidR="00D72004" w:rsidRDefault="00D72004">
          <w:pPr>
            <w:ind w:right="-115"/>
            <w:jc w:val="right"/>
          </w:pPr>
        </w:p>
      </w:tc>
    </w:tr>
  </w:tbl>
  <w:p w14:paraId="092B4BDF" w14:textId="77777777" w:rsidR="00D72004" w:rsidRDefault="00D72004"/>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2E358D" w14:paraId="493D8E92" w14:textId="77777777">
      <w:tc>
        <w:tcPr>
          <w:tcW w:w="4665" w:type="dxa"/>
        </w:tcPr>
        <w:p w14:paraId="641369F1" w14:textId="77777777" w:rsidR="002E358D" w:rsidRDefault="002E358D">
          <w:pPr>
            <w:ind w:left="-115"/>
          </w:pPr>
        </w:p>
      </w:tc>
      <w:tc>
        <w:tcPr>
          <w:tcW w:w="4665" w:type="dxa"/>
        </w:tcPr>
        <w:p w14:paraId="57D4365A" w14:textId="77777777" w:rsidR="002E358D" w:rsidRDefault="002E358D">
          <w:pPr>
            <w:jc w:val="center"/>
          </w:pPr>
        </w:p>
      </w:tc>
      <w:tc>
        <w:tcPr>
          <w:tcW w:w="4665" w:type="dxa"/>
        </w:tcPr>
        <w:p w14:paraId="0335FD28" w14:textId="77777777" w:rsidR="002E358D" w:rsidRDefault="002E358D">
          <w:pPr>
            <w:ind w:right="-115"/>
            <w:jc w:val="right"/>
          </w:pPr>
        </w:p>
      </w:tc>
    </w:tr>
  </w:tbl>
  <w:tbl>
    <w:tblPr>
      <w:tblStyle w:val="TableGrid1"/>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2E358D" w:rsidRPr="00B1057C" w14:paraId="48CAC523" w14:textId="77777777">
      <w:tc>
        <w:tcPr>
          <w:tcW w:w="3686" w:type="dxa"/>
        </w:tcPr>
        <w:p w14:paraId="0179289A" w14:textId="77777777" w:rsidR="002E358D" w:rsidRDefault="002E358D" w:rsidP="002E358D">
          <w:pPr>
            <w:pStyle w:val="Footer"/>
          </w:pPr>
        </w:p>
      </w:tc>
      <w:tc>
        <w:tcPr>
          <w:tcW w:w="3686" w:type="dxa"/>
          <w:vAlign w:val="center"/>
        </w:tcPr>
        <w:p w14:paraId="20174947" w14:textId="77777777" w:rsidR="002E358D" w:rsidRPr="00B1057C" w:rsidRDefault="002E358D" w:rsidP="002E358D">
          <w:pPr>
            <w:pStyle w:val="Footer"/>
            <w:jc w:val="center"/>
            <w:rPr>
              <w:rFonts w:cs="Arial"/>
            </w:rPr>
          </w:pPr>
        </w:p>
      </w:tc>
      <w:tc>
        <w:tcPr>
          <w:tcW w:w="3686" w:type="dxa"/>
        </w:tcPr>
        <w:p w14:paraId="3862FE83" w14:textId="77777777" w:rsidR="002E358D" w:rsidRPr="00B1057C" w:rsidRDefault="002E358D" w:rsidP="002E358D">
          <w:pPr>
            <w:pStyle w:val="Footer"/>
          </w:pPr>
        </w:p>
      </w:tc>
    </w:tr>
  </w:tbl>
  <w:p w14:paraId="25F9B445" w14:textId="77777777" w:rsidR="002E358D" w:rsidRPr="005E0BFD" w:rsidRDefault="002E358D" w:rsidP="002E358D">
    <w:pPr>
      <w:pStyle w:val="Footer"/>
      <w:tabs>
        <w:tab w:val="right" w:pos="13750"/>
      </w:tabs>
      <w:ind w:left="-567" w:right="-567"/>
      <w:jc w:val="both"/>
      <w:rPr>
        <w:rFonts w:cs="Arial"/>
        <w:szCs w:val="18"/>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2E358D">
      <w:rPr>
        <w:rFonts w:cs="Arial"/>
        <w:szCs w:val="18"/>
        <w:lang w:val="en-CA"/>
      </w:rPr>
      <w:t>78</w:t>
    </w:r>
    <w:r w:rsidRPr="00E73EF9">
      <w:rPr>
        <w:rFonts w:cs="Arial"/>
        <w:szCs w:val="18"/>
      </w:rPr>
      <w:fldChar w:fldCharType="end"/>
    </w:r>
  </w:p>
  <w:p w14:paraId="599342DE" w14:textId="77777777" w:rsidR="002E358D" w:rsidRPr="002E7312" w:rsidRDefault="002E358D">
    <w:pPr>
      <w:pStyle w:val="Footer"/>
      <w:rPr>
        <w:lang w:val="en-GB"/>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FA103B" w:rsidRPr="00B1057C" w14:paraId="2BE8A4EE" w14:textId="77777777">
      <w:tc>
        <w:tcPr>
          <w:tcW w:w="3686" w:type="dxa"/>
        </w:tcPr>
        <w:p w14:paraId="0C7E1D42" w14:textId="77777777" w:rsidR="00FA103B" w:rsidRDefault="00FA103B" w:rsidP="00FA103B">
          <w:pPr>
            <w:pStyle w:val="Footer"/>
          </w:pPr>
        </w:p>
      </w:tc>
      <w:tc>
        <w:tcPr>
          <w:tcW w:w="3686" w:type="dxa"/>
          <w:vAlign w:val="center"/>
        </w:tcPr>
        <w:p w14:paraId="5D352D7D" w14:textId="77777777" w:rsidR="00FA103B" w:rsidRPr="00B1057C" w:rsidRDefault="00FA103B" w:rsidP="00FA103B">
          <w:pPr>
            <w:pStyle w:val="Footer"/>
            <w:jc w:val="center"/>
            <w:rPr>
              <w:rFonts w:cs="Arial"/>
            </w:rPr>
          </w:pPr>
        </w:p>
      </w:tc>
      <w:tc>
        <w:tcPr>
          <w:tcW w:w="3686" w:type="dxa"/>
        </w:tcPr>
        <w:p w14:paraId="5C1EFD4F" w14:textId="77777777" w:rsidR="00FA103B" w:rsidRPr="00B1057C" w:rsidRDefault="00FA103B" w:rsidP="00FA103B">
          <w:pPr>
            <w:pStyle w:val="Footer"/>
          </w:pPr>
        </w:p>
      </w:tc>
    </w:tr>
  </w:tbl>
  <w:p w14:paraId="56822698" w14:textId="77777777" w:rsidR="00FA103B" w:rsidRPr="00FA103B" w:rsidRDefault="00FA103B" w:rsidP="00FA103B">
    <w:pPr>
      <w:pStyle w:val="Footer"/>
      <w:tabs>
        <w:tab w:val="right" w:pos="13750"/>
      </w:tabs>
      <w:ind w:left="-567" w:right="-567"/>
      <w:jc w:val="both"/>
      <w:rPr>
        <w:rFonts w:cs="Arial"/>
        <w:szCs w:val="18"/>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FA103B">
      <w:rPr>
        <w:rFonts w:cs="Arial"/>
        <w:szCs w:val="18"/>
        <w:lang w:val="en-CA"/>
      </w:rPr>
      <w:t>78</w:t>
    </w:r>
    <w:r w:rsidRPr="00E73EF9">
      <w:rPr>
        <w:rFonts w:cs="Arial"/>
        <w:szCs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EE00" w14:textId="77777777" w:rsidR="00D72004" w:rsidRPr="00E15F80" w:rsidRDefault="00D72004">
    <w:pPr>
      <w:pStyle w:val="Footer"/>
    </w:pPr>
    <w:r>
      <w:fldChar w:fldCharType="begin"/>
    </w:r>
    <w:r>
      <w:instrText>PAGE</w:instrText>
    </w:r>
    <w:r>
      <w:fldChar w:fldCharType="separate"/>
    </w:r>
    <w:r>
      <w:rPr>
        <w:noProof/>
      </w:rPr>
      <w:t>18</w:t>
    </w:r>
    <w:r>
      <w:fldChar w:fldCharType="end"/>
    </w:r>
    <w:r w:rsidRPr="00E15F80">
      <w:tab/>
    </w:r>
    <w:r>
      <w:t xml:space="preserve">OIE </w:t>
    </w:r>
    <w:r w:rsidRPr="001E2887">
      <w:rPr>
        <w:i/>
        <w:iCs/>
      </w:rPr>
      <w:t>Aquatic Manual</w:t>
    </w:r>
    <w:r w:rsidRPr="00E15F80">
      <w:t xml:space="preserve"> 2024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30FEA" w14:textId="77777777" w:rsidR="00D72004" w:rsidRPr="003C1783" w:rsidRDefault="00D72004">
    <w:pPr>
      <w:pStyle w:val="Footer"/>
      <w:pBdr>
        <w:top w:val="single" w:sz="4" w:space="5" w:color="auto"/>
      </w:pBdr>
      <w:rPr>
        <w:rFonts w:ascii="Söhne" w:hAnsi="Söhne"/>
        <w:sz w:val="16"/>
        <w:szCs w:val="16"/>
      </w:rPr>
    </w:pPr>
    <w:r w:rsidRPr="003C1783">
      <w:rPr>
        <w:rFonts w:ascii="Söhne" w:hAnsi="Söhne"/>
        <w:sz w:val="16"/>
        <w:szCs w:val="16"/>
      </w:rPr>
      <w:fldChar w:fldCharType="begin"/>
    </w:r>
    <w:r w:rsidRPr="003C1783">
      <w:rPr>
        <w:rFonts w:ascii="Söhne" w:hAnsi="Söhne"/>
        <w:sz w:val="16"/>
        <w:szCs w:val="16"/>
      </w:rPr>
      <w:instrText xml:space="preserve"> PAGE </w:instrText>
    </w:r>
    <w:r w:rsidRPr="003C1783">
      <w:rPr>
        <w:rFonts w:ascii="Söhne" w:hAnsi="Söhne"/>
        <w:sz w:val="16"/>
        <w:szCs w:val="16"/>
      </w:rPr>
      <w:fldChar w:fldCharType="separate"/>
    </w:r>
    <w:r w:rsidRPr="003C1783">
      <w:rPr>
        <w:rFonts w:ascii="Söhne" w:hAnsi="Söhne"/>
        <w:sz w:val="16"/>
        <w:szCs w:val="16"/>
      </w:rPr>
      <w:t>1</w:t>
    </w:r>
    <w:r w:rsidRPr="003C1783">
      <w:rPr>
        <w:rFonts w:ascii="Söhne" w:hAnsi="Söhne"/>
        <w:sz w:val="16"/>
        <w:szCs w:val="16"/>
      </w:rPr>
      <w:fldChar w:fldCharType="end"/>
    </w:r>
    <w:r w:rsidRPr="003C1783">
      <w:rPr>
        <w:rFonts w:ascii="Söhne" w:hAnsi="Söhne"/>
        <w:sz w:val="16"/>
        <w:szCs w:val="16"/>
      </w:rPr>
      <w:tab/>
    </w:r>
    <w:r>
      <w:rPr>
        <w:rFonts w:ascii="Söhne" w:hAnsi="Söhne"/>
        <w:sz w:val="16"/>
        <w:szCs w:val="16"/>
      </w:rPr>
      <w:t xml:space="preserve">OIE </w:t>
    </w:r>
    <w:r w:rsidRPr="00E311C1">
      <w:rPr>
        <w:rFonts w:ascii="Söhne" w:hAnsi="Söhne"/>
        <w:i/>
        <w:iCs/>
        <w:sz w:val="16"/>
        <w:szCs w:val="16"/>
      </w:rPr>
      <w:t>Aquatic Manual</w:t>
    </w:r>
    <w:r w:rsidRPr="003C1783">
      <w:rPr>
        <w:rFonts w:ascii="Söhne" w:hAnsi="Söhne"/>
        <w:sz w:val="16"/>
        <w:szCs w:val="16"/>
      </w:rPr>
      <w:t xml:space="preserve"> 202</w:t>
    </w:r>
    <w:r>
      <w:rPr>
        <w:rFonts w:ascii="Söhne" w:hAnsi="Söhne"/>
        <w:sz w:val="16"/>
        <w:szCs w:val="16"/>
      </w:rPr>
      <w:t>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8B3F" w14:textId="77777777" w:rsidR="00D72004" w:rsidRPr="00285A8F" w:rsidRDefault="00D72004">
    <w:pPr>
      <w:pStyle w:val="Footer"/>
      <w:pBdr>
        <w:top w:val="single" w:sz="4" w:space="5" w:color="auto"/>
      </w:pBdr>
      <w:rPr>
        <w:rFonts w:ascii="Söhne" w:hAnsi="Söhne"/>
        <w:sz w:val="16"/>
        <w:szCs w:val="16"/>
      </w:rPr>
    </w:pPr>
    <w:r w:rsidRPr="00285A8F">
      <w:rPr>
        <w:rFonts w:ascii="Söhne" w:hAnsi="Söhne"/>
        <w:sz w:val="16"/>
        <w:szCs w:val="16"/>
      </w:rPr>
      <w:fldChar w:fldCharType="begin"/>
    </w:r>
    <w:r w:rsidRPr="00285A8F">
      <w:rPr>
        <w:rFonts w:ascii="Söhne" w:hAnsi="Söhne"/>
        <w:sz w:val="16"/>
        <w:szCs w:val="16"/>
      </w:rPr>
      <w:instrText xml:space="preserve"> PAGE </w:instrText>
    </w:r>
    <w:r w:rsidRPr="00285A8F">
      <w:rPr>
        <w:rFonts w:ascii="Söhne" w:hAnsi="Söhne"/>
        <w:sz w:val="16"/>
        <w:szCs w:val="16"/>
      </w:rPr>
      <w:fldChar w:fldCharType="separate"/>
    </w:r>
    <w:r w:rsidRPr="00285A8F">
      <w:rPr>
        <w:rFonts w:ascii="Söhne" w:hAnsi="Söhne"/>
        <w:sz w:val="16"/>
        <w:szCs w:val="16"/>
      </w:rPr>
      <w:t>9</w:t>
    </w:r>
    <w:r w:rsidRPr="00285A8F">
      <w:rPr>
        <w:rFonts w:ascii="Söhne" w:hAnsi="Söhne"/>
        <w:sz w:val="16"/>
        <w:szCs w:val="16"/>
      </w:rPr>
      <w:fldChar w:fldCharType="end"/>
    </w:r>
    <w:r w:rsidRPr="00285A8F">
      <w:rPr>
        <w:rFonts w:ascii="Söhne" w:hAnsi="Söhne"/>
        <w:sz w:val="16"/>
        <w:szCs w:val="16"/>
      </w:rPr>
      <w:tab/>
    </w:r>
    <w:r>
      <w:rPr>
        <w:rFonts w:ascii="Söhne" w:hAnsi="Söhne"/>
        <w:sz w:val="16"/>
        <w:szCs w:val="16"/>
      </w:rPr>
      <w:t xml:space="preserve">OIE </w:t>
    </w:r>
    <w:r w:rsidRPr="00E311C1">
      <w:rPr>
        <w:rFonts w:ascii="Söhne" w:hAnsi="Söhne"/>
        <w:i/>
        <w:iCs/>
        <w:sz w:val="16"/>
        <w:szCs w:val="16"/>
      </w:rPr>
      <w:t>Aquatic Manual</w:t>
    </w:r>
    <w:r w:rsidRPr="003C1783">
      <w:rPr>
        <w:rFonts w:ascii="Söhne" w:hAnsi="Söhne"/>
        <w:sz w:val="16"/>
        <w:szCs w:val="16"/>
      </w:rPr>
      <w:t xml:space="preserve"> 202</w:t>
    </w:r>
    <w:r>
      <w:rPr>
        <w:rFonts w:ascii="Söhne" w:hAnsi="Söhne"/>
        <w:sz w:val="16"/>
        <w:szCs w:val="16"/>
      </w:rPr>
      <w:t>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2985" w14:textId="18C3E959" w:rsidR="00D72004" w:rsidRPr="00761F47" w:rsidRDefault="00D72004">
    <w:pPr>
      <w:pStyle w:val="Footer"/>
      <w:pBdr>
        <w:top w:val="single" w:sz="4" w:space="5" w:color="auto"/>
      </w:pBdr>
      <w:rPr>
        <w:rFonts w:ascii="Söhne" w:hAnsi="Söhne"/>
        <w:sz w:val="16"/>
        <w:szCs w:val="1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1752" w14:textId="77777777" w:rsidR="00D72004" w:rsidRPr="00CA2A3F" w:rsidRDefault="00D72004">
    <w:pPr>
      <w:pStyle w:val="Footer"/>
    </w:pPr>
    <w:r w:rsidRPr="00CA2A3F">
      <w:fldChar w:fldCharType="begin"/>
    </w:r>
    <w:r w:rsidRPr="00CA2A3F">
      <w:instrText xml:space="preserve"> PAGE </w:instrText>
    </w:r>
    <w:r w:rsidRPr="00CA2A3F">
      <w:fldChar w:fldCharType="separate"/>
    </w:r>
    <w:r>
      <w:rPr>
        <w:noProof/>
      </w:rPr>
      <w:t>16</w:t>
    </w:r>
    <w:r w:rsidRPr="00CA2A3F">
      <w:fldChar w:fldCharType="end"/>
    </w:r>
    <w:r w:rsidRPr="00CA2A3F">
      <w:tab/>
    </w:r>
    <w:r>
      <w:t xml:space="preserve">OIE </w:t>
    </w:r>
    <w:r w:rsidRPr="00CA2A3F">
      <w:t>Aquatic Manual 2023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54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6"/>
      <w:gridCol w:w="3516"/>
      <w:gridCol w:w="3516"/>
    </w:tblGrid>
    <w:tr w:rsidR="00DE4C11" w:rsidRPr="00B1057C" w14:paraId="645EC8CE" w14:textId="77777777" w:rsidTr="00DE4C11">
      <w:trPr>
        <w:trHeight w:val="245"/>
      </w:trPr>
      <w:tc>
        <w:tcPr>
          <w:tcW w:w="3516" w:type="dxa"/>
        </w:tcPr>
        <w:p w14:paraId="390B7803" w14:textId="6342C7E6" w:rsidR="00DE4C11" w:rsidRDefault="00DE4C11" w:rsidP="00DE4C11">
          <w:pPr>
            <w:pStyle w:val="Footer"/>
          </w:pPr>
        </w:p>
      </w:tc>
      <w:tc>
        <w:tcPr>
          <w:tcW w:w="3516" w:type="dxa"/>
          <w:vAlign w:val="center"/>
        </w:tcPr>
        <w:p w14:paraId="0807CB88" w14:textId="77777777" w:rsidR="00DE4C11" w:rsidRPr="00B1057C" w:rsidRDefault="00DE4C11" w:rsidP="00DE4C11">
          <w:pPr>
            <w:pStyle w:val="Footer"/>
            <w:jc w:val="center"/>
            <w:rPr>
              <w:rFonts w:cs="Arial"/>
            </w:rPr>
          </w:pPr>
        </w:p>
      </w:tc>
      <w:tc>
        <w:tcPr>
          <w:tcW w:w="3516" w:type="dxa"/>
        </w:tcPr>
        <w:p w14:paraId="2E17DBFA" w14:textId="77777777" w:rsidR="00DE4C11" w:rsidRPr="00B1057C" w:rsidRDefault="00DE4C11" w:rsidP="00DE4C11">
          <w:pPr>
            <w:pStyle w:val="Footer"/>
          </w:pPr>
        </w:p>
      </w:tc>
    </w:tr>
  </w:tbl>
  <w:p w14:paraId="465BE9E1" w14:textId="66D82F87" w:rsidR="00570517" w:rsidRPr="001C1F8A" w:rsidRDefault="00DE4C11">
    <w:pPr>
      <w:pStyle w:val="Footer"/>
      <w:rPr>
        <w:lang w:val="en-GB"/>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DE4C11">
      <w:rPr>
        <w:rFonts w:cs="Arial"/>
        <w:szCs w:val="18"/>
        <w:lang w:val="en-CA"/>
      </w:rPr>
      <w:t>78</w:t>
    </w:r>
    <w:r w:rsidRPr="00E73EF9">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3AD5" w14:textId="77777777" w:rsidR="00BA122C" w:rsidRPr="00C955A9" w:rsidRDefault="00BA122C" w:rsidP="004123F7">
    <w:pPr>
      <w:pStyle w:val="Footer"/>
      <w:tabs>
        <w:tab w:val="clear" w:pos="9072"/>
        <w:tab w:val="right" w:pos="13750"/>
      </w:tabs>
      <w:ind w:left="-567" w:right="-567"/>
      <w:jc w:val="both"/>
      <w:rPr>
        <w:rFonts w:cs="Arial"/>
        <w:szCs w:val="18"/>
        <w:lang w:val="en-GB"/>
      </w:rPr>
    </w:pPr>
  </w:p>
  <w:tbl>
    <w:tblPr>
      <w:tblStyle w:val="TableGrid"/>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BA122C" w:rsidRPr="00B1057C" w14:paraId="000A7D8F" w14:textId="77777777">
      <w:tc>
        <w:tcPr>
          <w:tcW w:w="3686" w:type="dxa"/>
        </w:tcPr>
        <w:p w14:paraId="40D1F3FE" w14:textId="77777777" w:rsidR="00BA122C" w:rsidRDefault="00BA122C" w:rsidP="00BA122C">
          <w:pPr>
            <w:pStyle w:val="Footer"/>
          </w:pPr>
        </w:p>
      </w:tc>
      <w:tc>
        <w:tcPr>
          <w:tcW w:w="3686" w:type="dxa"/>
          <w:vAlign w:val="center"/>
        </w:tcPr>
        <w:p w14:paraId="518A1F5B" w14:textId="77777777" w:rsidR="00BA122C" w:rsidRPr="00B1057C" w:rsidRDefault="00BA122C" w:rsidP="00BA122C">
          <w:pPr>
            <w:pStyle w:val="Footer"/>
            <w:jc w:val="center"/>
            <w:rPr>
              <w:rFonts w:cs="Arial"/>
              <w:lang w:val="en-GB"/>
            </w:rPr>
          </w:pPr>
        </w:p>
      </w:tc>
      <w:tc>
        <w:tcPr>
          <w:tcW w:w="3686" w:type="dxa"/>
        </w:tcPr>
        <w:p w14:paraId="3AE1B5DC" w14:textId="77777777" w:rsidR="00BA122C" w:rsidRPr="00B1057C" w:rsidRDefault="00BA122C" w:rsidP="00BA122C">
          <w:pPr>
            <w:pStyle w:val="Footer"/>
            <w:rPr>
              <w:lang w:val="en-GB"/>
            </w:rPr>
          </w:pPr>
        </w:p>
      </w:tc>
    </w:tr>
    <w:tr w:rsidR="00BA122C" w:rsidRPr="00B1057C" w14:paraId="1A1FA7F0" w14:textId="77777777">
      <w:tc>
        <w:tcPr>
          <w:tcW w:w="3686" w:type="dxa"/>
        </w:tcPr>
        <w:p w14:paraId="2D7F991D" w14:textId="77777777" w:rsidR="00BA122C" w:rsidRDefault="00BA122C" w:rsidP="00BA122C">
          <w:pPr>
            <w:pStyle w:val="Footer"/>
          </w:pPr>
        </w:p>
      </w:tc>
      <w:tc>
        <w:tcPr>
          <w:tcW w:w="3686" w:type="dxa"/>
          <w:vAlign w:val="center"/>
        </w:tcPr>
        <w:p w14:paraId="1321AFED" w14:textId="77777777" w:rsidR="00BA122C" w:rsidRPr="00B1057C" w:rsidRDefault="00BA122C" w:rsidP="00BA122C">
          <w:pPr>
            <w:pStyle w:val="Footer"/>
            <w:jc w:val="center"/>
            <w:rPr>
              <w:rFonts w:cs="Arial"/>
              <w:lang w:val="en-GB"/>
            </w:rPr>
          </w:pPr>
        </w:p>
      </w:tc>
      <w:tc>
        <w:tcPr>
          <w:tcW w:w="3686" w:type="dxa"/>
        </w:tcPr>
        <w:p w14:paraId="0E66D5AB" w14:textId="77777777" w:rsidR="00BA122C" w:rsidRPr="00B1057C" w:rsidRDefault="00BA122C" w:rsidP="00BA122C">
          <w:pPr>
            <w:pStyle w:val="Footer"/>
            <w:rPr>
              <w:lang w:val="en-GB"/>
            </w:rPr>
          </w:pPr>
        </w:p>
      </w:tc>
    </w:tr>
  </w:tbl>
  <w:p w14:paraId="1DDDA94F" w14:textId="1D9DACE8" w:rsidR="001903A4" w:rsidRPr="00C955A9" w:rsidRDefault="001903A4" w:rsidP="004123F7">
    <w:pPr>
      <w:pStyle w:val="Footer"/>
      <w:tabs>
        <w:tab w:val="clear" w:pos="9072"/>
        <w:tab w:val="right" w:pos="13750"/>
      </w:tabs>
      <w:ind w:left="-567" w:right="-567"/>
      <w:jc w:val="both"/>
      <w:rPr>
        <w:rFonts w:cs="Arial"/>
        <w:szCs w:val="18"/>
        <w:lang w:val="en-GB"/>
      </w:rPr>
    </w:pPr>
    <w:r w:rsidRPr="00C955A9">
      <w:rPr>
        <w:rFonts w:cs="Arial"/>
        <w:szCs w:val="18"/>
        <w:lang w:val="en-GB"/>
      </w:rPr>
      <w:t>Report of the Meeting of the WOAH</w:t>
    </w:r>
    <w:r w:rsidR="005944C7">
      <w:rPr>
        <w:rFonts w:cs="Arial"/>
        <w:szCs w:val="18"/>
        <w:lang w:val="en-GB"/>
      </w:rPr>
      <w:t xml:space="preserve"> Aquatic Animals Commission</w:t>
    </w:r>
    <w:r w:rsidR="00F97EA4" w:rsidRPr="00C955A9">
      <w:rPr>
        <w:rFonts w:cs="Arial"/>
        <w:szCs w:val="18"/>
        <w:lang w:val="en-GB"/>
      </w:rPr>
      <w:t xml:space="preserve"> /</w:t>
    </w:r>
    <w:r w:rsidR="00753695">
      <w:rPr>
        <w:rFonts w:cs="Arial"/>
        <w:szCs w:val="18"/>
        <w:lang w:val="en-GB"/>
      </w:rPr>
      <w:t xml:space="preserve"> September 2022</w:t>
    </w:r>
    <w:r w:rsidRPr="00C955A9">
      <w:rPr>
        <w:rFonts w:cs="Arial"/>
        <w:szCs w:val="18"/>
        <w:lang w:val="en-GB"/>
      </w:rPr>
      <w:tab/>
    </w:r>
    <w:r w:rsidRPr="00C0173E">
      <w:rPr>
        <w:rFonts w:cs="Arial"/>
        <w:szCs w:val="18"/>
      </w:rPr>
      <w:fldChar w:fldCharType="begin"/>
    </w:r>
    <w:r w:rsidRPr="00C955A9">
      <w:rPr>
        <w:rFonts w:cs="Arial"/>
        <w:szCs w:val="18"/>
        <w:lang w:val="en-GB"/>
      </w:rPr>
      <w:instrText>PAGE   \* MERGEFORMAT</w:instrText>
    </w:r>
    <w:r w:rsidRPr="00C0173E">
      <w:rPr>
        <w:rFonts w:cs="Arial"/>
        <w:szCs w:val="18"/>
      </w:rPr>
      <w:fldChar w:fldCharType="separate"/>
    </w:r>
    <w:r w:rsidRPr="0009307C">
      <w:rPr>
        <w:rFonts w:cs="Arial"/>
        <w:szCs w:val="18"/>
        <w:lang w:val="en-GB"/>
      </w:rPr>
      <w:t>6</w:t>
    </w:r>
    <w:r w:rsidRPr="00C0173E">
      <w:rPr>
        <w:rFonts w:cs="Arial"/>
        <w:szCs w:val="18"/>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D72004" w14:paraId="67669A89" w14:textId="77777777">
      <w:tc>
        <w:tcPr>
          <w:tcW w:w="4665" w:type="dxa"/>
        </w:tcPr>
        <w:p w14:paraId="2D791AB1" w14:textId="77777777" w:rsidR="00D72004" w:rsidRDefault="00D72004">
          <w:pPr>
            <w:ind w:left="-115"/>
          </w:pPr>
        </w:p>
      </w:tc>
      <w:tc>
        <w:tcPr>
          <w:tcW w:w="4665" w:type="dxa"/>
        </w:tcPr>
        <w:p w14:paraId="1A01C21C" w14:textId="77777777" w:rsidR="00D72004" w:rsidRDefault="00D72004">
          <w:pPr>
            <w:jc w:val="center"/>
          </w:pPr>
        </w:p>
      </w:tc>
      <w:tc>
        <w:tcPr>
          <w:tcW w:w="4665" w:type="dxa"/>
        </w:tcPr>
        <w:p w14:paraId="50805C6D" w14:textId="77777777" w:rsidR="00D72004" w:rsidRDefault="00D72004">
          <w:pPr>
            <w:ind w:right="-115"/>
            <w:jc w:val="right"/>
          </w:pPr>
        </w:p>
      </w:tc>
    </w:tr>
  </w:tbl>
  <w:tbl>
    <w:tblPr>
      <w:tblStyle w:val="TableGrid1"/>
      <w:tblW w:w="1054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6"/>
      <w:gridCol w:w="3516"/>
      <w:gridCol w:w="3516"/>
    </w:tblGrid>
    <w:tr w:rsidR="00F67BCC" w:rsidRPr="00B1057C" w14:paraId="5134E5D6" w14:textId="77777777">
      <w:trPr>
        <w:trHeight w:val="245"/>
      </w:trPr>
      <w:tc>
        <w:tcPr>
          <w:tcW w:w="3516" w:type="dxa"/>
        </w:tcPr>
        <w:p w14:paraId="14F49045" w14:textId="77777777" w:rsidR="00F67BCC" w:rsidRDefault="00F67BCC" w:rsidP="00F67BCC">
          <w:pPr>
            <w:pStyle w:val="Footer"/>
          </w:pPr>
        </w:p>
      </w:tc>
      <w:tc>
        <w:tcPr>
          <w:tcW w:w="3516" w:type="dxa"/>
          <w:vAlign w:val="center"/>
        </w:tcPr>
        <w:p w14:paraId="054F7406" w14:textId="77777777" w:rsidR="00F67BCC" w:rsidRPr="00B1057C" w:rsidRDefault="00F67BCC" w:rsidP="00F67BCC">
          <w:pPr>
            <w:pStyle w:val="Footer"/>
            <w:jc w:val="center"/>
            <w:rPr>
              <w:rFonts w:cs="Arial"/>
            </w:rPr>
          </w:pPr>
        </w:p>
      </w:tc>
      <w:tc>
        <w:tcPr>
          <w:tcW w:w="3516" w:type="dxa"/>
        </w:tcPr>
        <w:p w14:paraId="5422AC32" w14:textId="77777777" w:rsidR="00F67BCC" w:rsidRPr="00B1057C" w:rsidRDefault="00F67BCC" w:rsidP="00F67BCC">
          <w:pPr>
            <w:pStyle w:val="Footer"/>
          </w:pPr>
        </w:p>
      </w:tc>
    </w:tr>
  </w:tbl>
  <w:p w14:paraId="66436AE9" w14:textId="6FECE434" w:rsidR="00D72004" w:rsidRPr="00F67BCC" w:rsidRDefault="00F67BCC" w:rsidP="00F67BCC">
    <w:pPr>
      <w:pStyle w:val="Footer"/>
      <w:rPr>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F67BCC">
      <w:rPr>
        <w:rFonts w:cs="Arial"/>
        <w:szCs w:val="18"/>
        <w:lang w:val="en-CA"/>
      </w:rPr>
      <w:t>193</w:t>
    </w:r>
    <w:r w:rsidRPr="00E73EF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C05578" w:rsidRPr="00B1057C" w14:paraId="45756C54" w14:textId="77777777">
      <w:tc>
        <w:tcPr>
          <w:tcW w:w="3686" w:type="dxa"/>
        </w:tcPr>
        <w:p w14:paraId="1971150D" w14:textId="77777777" w:rsidR="00C05578" w:rsidRDefault="00C05578" w:rsidP="00C05578">
          <w:pPr>
            <w:pStyle w:val="Footer"/>
          </w:pPr>
        </w:p>
      </w:tc>
      <w:tc>
        <w:tcPr>
          <w:tcW w:w="3686" w:type="dxa"/>
          <w:vAlign w:val="center"/>
        </w:tcPr>
        <w:p w14:paraId="224153F0" w14:textId="77777777" w:rsidR="00C05578" w:rsidRPr="00B1057C" w:rsidRDefault="00C05578" w:rsidP="00C05578">
          <w:pPr>
            <w:pStyle w:val="Footer"/>
            <w:jc w:val="center"/>
            <w:rPr>
              <w:rFonts w:cs="Arial"/>
              <w:lang w:val="en-GB"/>
            </w:rPr>
          </w:pPr>
        </w:p>
      </w:tc>
      <w:tc>
        <w:tcPr>
          <w:tcW w:w="3686" w:type="dxa"/>
        </w:tcPr>
        <w:p w14:paraId="3F3DEB37" w14:textId="77777777" w:rsidR="00C05578" w:rsidRPr="00B1057C" w:rsidRDefault="00C05578" w:rsidP="00C05578">
          <w:pPr>
            <w:pStyle w:val="Footer"/>
            <w:rPr>
              <w:lang w:val="en-GB"/>
            </w:rPr>
          </w:pPr>
        </w:p>
      </w:tc>
    </w:tr>
    <w:tr w:rsidR="00C05578" w:rsidRPr="00B1057C" w14:paraId="6B53067B" w14:textId="77777777">
      <w:tc>
        <w:tcPr>
          <w:tcW w:w="3686" w:type="dxa"/>
        </w:tcPr>
        <w:p w14:paraId="44C9BA11" w14:textId="77777777" w:rsidR="00C05578" w:rsidRDefault="00C05578" w:rsidP="00C05578">
          <w:pPr>
            <w:pStyle w:val="Footer"/>
          </w:pPr>
        </w:p>
      </w:tc>
      <w:tc>
        <w:tcPr>
          <w:tcW w:w="3686" w:type="dxa"/>
          <w:vAlign w:val="center"/>
        </w:tcPr>
        <w:p w14:paraId="09F3F911" w14:textId="77777777" w:rsidR="00C05578" w:rsidRPr="00B1057C" w:rsidRDefault="00C05578" w:rsidP="00C05578">
          <w:pPr>
            <w:pStyle w:val="Footer"/>
            <w:jc w:val="center"/>
            <w:rPr>
              <w:rFonts w:cs="Arial"/>
              <w:lang w:val="en-GB"/>
            </w:rPr>
          </w:pPr>
        </w:p>
      </w:tc>
      <w:tc>
        <w:tcPr>
          <w:tcW w:w="3686" w:type="dxa"/>
        </w:tcPr>
        <w:p w14:paraId="6FA6C150" w14:textId="77777777" w:rsidR="00C05578" w:rsidRPr="00B1057C" w:rsidRDefault="00C05578" w:rsidP="00C05578">
          <w:pPr>
            <w:pStyle w:val="Footer"/>
            <w:rPr>
              <w:lang w:val="en-GB"/>
            </w:rPr>
          </w:pPr>
        </w:p>
      </w:tc>
    </w:tr>
  </w:tbl>
  <w:p w14:paraId="08F2C472" w14:textId="1619AD3D" w:rsidR="00C05578" w:rsidRPr="00C955A9" w:rsidRDefault="00C05578" w:rsidP="00C05578">
    <w:pPr>
      <w:pStyle w:val="Footer"/>
      <w:tabs>
        <w:tab w:val="clear" w:pos="4536"/>
        <w:tab w:val="clear" w:pos="9072"/>
        <w:tab w:val="right" w:pos="10206"/>
      </w:tabs>
      <w:ind w:left="-567" w:right="-567"/>
      <w:jc w:val="both"/>
      <w:rPr>
        <w:rFonts w:cs="Arial"/>
        <w:szCs w:val="18"/>
        <w:lang w:val="en-GB"/>
      </w:rPr>
    </w:pPr>
    <w:r w:rsidRPr="00C955A9">
      <w:rPr>
        <w:rFonts w:cs="Arial"/>
        <w:szCs w:val="18"/>
        <w:lang w:val="en-GB"/>
      </w:rPr>
      <w:t xml:space="preserve">Report of the Meeting of the WOAH </w:t>
    </w:r>
    <w:r w:rsidR="00F97EA4">
      <w:rPr>
        <w:rFonts w:cs="Arial"/>
        <w:szCs w:val="18"/>
      </w:rPr>
      <w:fldChar w:fldCharType="begin"/>
    </w:r>
    <w:r w:rsidR="00F97EA4" w:rsidRPr="00C955A9">
      <w:rPr>
        <w:rFonts w:cs="Arial"/>
        <w:szCs w:val="18"/>
        <w:lang w:val="en-GB"/>
      </w:rPr>
      <w:instrText xml:space="preserve"> DOCPROPERTY  "Specialist Commission"  \* MERGEFORMAT </w:instrText>
    </w:r>
    <w:r w:rsidR="00F97EA4">
      <w:rPr>
        <w:rFonts w:cs="Arial"/>
        <w:szCs w:val="18"/>
      </w:rPr>
      <w:fldChar w:fldCharType="separate"/>
    </w:r>
    <w:r w:rsidR="005005D5">
      <w:rPr>
        <w:rFonts w:cs="Arial"/>
        <w:b/>
        <w:bCs/>
        <w:szCs w:val="18"/>
        <w:lang w:val="en-US"/>
      </w:rPr>
      <w:t>Error! Unknown document property name.</w:t>
    </w:r>
    <w:r w:rsidR="00F97EA4">
      <w:rPr>
        <w:rFonts w:cs="Arial"/>
        <w:szCs w:val="18"/>
      </w:rPr>
      <w:fldChar w:fldCharType="end"/>
    </w:r>
    <w:r w:rsidR="00F97EA4" w:rsidRPr="00C955A9">
      <w:rPr>
        <w:rFonts w:cs="Arial"/>
        <w:szCs w:val="18"/>
        <w:lang w:val="en-GB"/>
      </w:rPr>
      <w:t xml:space="preserve"> / </w:t>
    </w:r>
    <w:r w:rsidR="00F97EA4">
      <w:rPr>
        <w:rFonts w:cs="Arial"/>
        <w:szCs w:val="18"/>
      </w:rPr>
      <w:fldChar w:fldCharType="begin"/>
    </w:r>
    <w:r w:rsidR="00F97EA4" w:rsidRPr="00C955A9">
      <w:rPr>
        <w:rFonts w:cs="Arial"/>
        <w:szCs w:val="18"/>
        <w:lang w:val="en-GB"/>
      </w:rPr>
      <w:instrText xml:space="preserve"> DOCPROPERTY  "Meeting month year"  \* MERGEFORMAT </w:instrText>
    </w:r>
    <w:r w:rsidR="00F97EA4">
      <w:rPr>
        <w:rFonts w:cs="Arial"/>
        <w:szCs w:val="18"/>
      </w:rPr>
      <w:fldChar w:fldCharType="separate"/>
    </w:r>
    <w:r w:rsidR="005005D5">
      <w:rPr>
        <w:rFonts w:cs="Arial"/>
        <w:b/>
        <w:bCs/>
        <w:szCs w:val="18"/>
        <w:lang w:val="en-US"/>
      </w:rPr>
      <w:t>Error! Unknown document property name.</w:t>
    </w:r>
    <w:r w:rsidR="00F97EA4">
      <w:rPr>
        <w:rFonts w:cs="Arial"/>
        <w:szCs w:val="18"/>
      </w:rPr>
      <w:fldChar w:fldCharType="end"/>
    </w:r>
    <w:r w:rsidRPr="00C955A9">
      <w:rPr>
        <w:rFonts w:cs="Arial"/>
        <w:szCs w:val="18"/>
        <w:lang w:val="en-GB"/>
      </w:rPr>
      <w:tab/>
    </w:r>
    <w:r w:rsidRPr="00C0173E">
      <w:rPr>
        <w:rFonts w:cs="Arial"/>
        <w:szCs w:val="18"/>
      </w:rPr>
      <w:fldChar w:fldCharType="begin"/>
    </w:r>
    <w:r w:rsidRPr="00C955A9">
      <w:rPr>
        <w:rFonts w:cs="Arial"/>
        <w:szCs w:val="18"/>
        <w:lang w:val="en-GB"/>
      </w:rPr>
      <w:instrText>PAGE   \* MERGEFORMAT</w:instrText>
    </w:r>
    <w:r w:rsidRPr="00C0173E">
      <w:rPr>
        <w:rFonts w:cs="Arial"/>
        <w:szCs w:val="18"/>
      </w:rPr>
      <w:fldChar w:fldCharType="separate"/>
    </w:r>
    <w:r w:rsidRPr="00C05578">
      <w:rPr>
        <w:rFonts w:cs="Arial"/>
        <w:szCs w:val="18"/>
        <w:lang w:val="en-GB"/>
      </w:rPr>
      <w:t>7</w:t>
    </w:r>
    <w:r w:rsidRPr="00C0173E">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1058"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gridCol w:w="3686"/>
    </w:tblGrid>
    <w:tr w:rsidR="005E0BFD" w:rsidRPr="00B1057C" w14:paraId="7DEC6646" w14:textId="77777777">
      <w:tc>
        <w:tcPr>
          <w:tcW w:w="3686" w:type="dxa"/>
        </w:tcPr>
        <w:p w14:paraId="200DC87F" w14:textId="77777777" w:rsidR="005E0BFD" w:rsidRDefault="005E0BFD">
          <w:pPr>
            <w:pStyle w:val="Footer"/>
          </w:pPr>
        </w:p>
      </w:tc>
      <w:tc>
        <w:tcPr>
          <w:tcW w:w="3686" w:type="dxa"/>
          <w:vAlign w:val="center"/>
        </w:tcPr>
        <w:p w14:paraId="4BD17299" w14:textId="77777777" w:rsidR="005E0BFD" w:rsidRPr="00B1057C" w:rsidRDefault="005E0BFD">
          <w:pPr>
            <w:pStyle w:val="Footer"/>
            <w:jc w:val="center"/>
            <w:rPr>
              <w:rFonts w:cs="Arial"/>
            </w:rPr>
          </w:pPr>
        </w:p>
      </w:tc>
      <w:tc>
        <w:tcPr>
          <w:tcW w:w="3686" w:type="dxa"/>
        </w:tcPr>
        <w:p w14:paraId="3D2635D8" w14:textId="77777777" w:rsidR="005E0BFD" w:rsidRPr="00B1057C" w:rsidRDefault="005E0BFD">
          <w:pPr>
            <w:pStyle w:val="Footer"/>
          </w:pPr>
        </w:p>
      </w:tc>
    </w:tr>
  </w:tbl>
  <w:p w14:paraId="711C7E38" w14:textId="77777777" w:rsidR="005E0BFD" w:rsidRPr="005E0BFD" w:rsidRDefault="005E0BFD">
    <w:pPr>
      <w:pStyle w:val="Footer"/>
      <w:tabs>
        <w:tab w:val="right" w:pos="13750"/>
      </w:tabs>
      <w:ind w:left="-567" w:right="-567"/>
      <w:jc w:val="both"/>
      <w:rPr>
        <w:rFonts w:cs="Arial"/>
        <w:szCs w:val="18"/>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5E0BFD">
      <w:rPr>
        <w:rFonts w:cs="Arial"/>
        <w:szCs w:val="18"/>
        <w:lang w:val="en-CA"/>
      </w:rPr>
      <w:t>28</w:t>
    </w:r>
    <w:r w:rsidRPr="00E73EF9">
      <w:rPr>
        <w:rFonts w:cs="Arial"/>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80E1" w14:textId="77777777" w:rsidR="005E0BFD" w:rsidRPr="005E0BFD" w:rsidRDefault="005E0BFD">
    <w:pPr>
      <w:pStyle w:val="Footer"/>
      <w:pBdr>
        <w:top w:val="single" w:sz="4" w:space="6" w:color="auto"/>
      </w:pBdr>
      <w:rPr>
        <w:szCs w:val="18"/>
        <w:lang w:val="en-CA"/>
      </w:rPr>
    </w:pPr>
    <w:r w:rsidRPr="008B3716">
      <w:rPr>
        <w:szCs w:val="18"/>
      </w:rPr>
      <w:fldChar w:fldCharType="begin"/>
    </w:r>
    <w:r w:rsidRPr="005E0BFD">
      <w:rPr>
        <w:szCs w:val="18"/>
        <w:lang w:val="en-CA"/>
      </w:rPr>
      <w:instrText xml:space="preserve"> PAGE </w:instrText>
    </w:r>
    <w:r w:rsidRPr="008B3716">
      <w:rPr>
        <w:szCs w:val="18"/>
      </w:rPr>
      <w:fldChar w:fldCharType="separate"/>
    </w:r>
    <w:r w:rsidRPr="005E0BFD">
      <w:rPr>
        <w:szCs w:val="18"/>
        <w:lang w:val="en-CA"/>
      </w:rPr>
      <w:t>473</w:t>
    </w:r>
    <w:r w:rsidRPr="008B3716">
      <w:rPr>
        <w:szCs w:val="18"/>
      </w:rPr>
      <w:fldChar w:fldCharType="end"/>
    </w:r>
    <w:r w:rsidRPr="005E0BFD">
      <w:rPr>
        <w:szCs w:val="18"/>
        <w:lang w:val="en-CA"/>
      </w:rPr>
      <w:tab/>
      <w:t>Manual of Diagnostic Tests for Aquatic Animals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599"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3"/>
      <w:gridCol w:w="3533"/>
      <w:gridCol w:w="3533"/>
    </w:tblGrid>
    <w:tr w:rsidR="005E0BFD" w:rsidRPr="00B1057C" w14:paraId="693DAB2B" w14:textId="77777777" w:rsidTr="005D7961">
      <w:trPr>
        <w:trHeight w:val="245"/>
      </w:trPr>
      <w:tc>
        <w:tcPr>
          <w:tcW w:w="3533" w:type="dxa"/>
        </w:tcPr>
        <w:p w14:paraId="114871EE" w14:textId="77777777" w:rsidR="005E0BFD" w:rsidRDefault="005E0BFD">
          <w:pPr>
            <w:pStyle w:val="Footer"/>
          </w:pPr>
        </w:p>
      </w:tc>
      <w:tc>
        <w:tcPr>
          <w:tcW w:w="3533" w:type="dxa"/>
          <w:vAlign w:val="center"/>
        </w:tcPr>
        <w:p w14:paraId="234769AA" w14:textId="77777777" w:rsidR="005E0BFD" w:rsidRPr="00B1057C" w:rsidRDefault="005E0BFD">
          <w:pPr>
            <w:pStyle w:val="Footer"/>
            <w:jc w:val="center"/>
            <w:rPr>
              <w:rFonts w:cs="Arial"/>
            </w:rPr>
          </w:pPr>
        </w:p>
      </w:tc>
      <w:tc>
        <w:tcPr>
          <w:tcW w:w="3533" w:type="dxa"/>
        </w:tcPr>
        <w:p w14:paraId="05AD6D10" w14:textId="77777777" w:rsidR="005E0BFD" w:rsidRPr="00B1057C" w:rsidRDefault="005E0BFD">
          <w:pPr>
            <w:pStyle w:val="Footer"/>
          </w:pPr>
        </w:p>
      </w:tc>
    </w:tr>
  </w:tbl>
  <w:p w14:paraId="7DDC7ED6" w14:textId="77777777" w:rsidR="005E0BFD" w:rsidRPr="005E0BFD" w:rsidRDefault="005E0BFD">
    <w:pPr>
      <w:pStyle w:val="Footer"/>
      <w:tabs>
        <w:tab w:val="right" w:pos="13750"/>
      </w:tabs>
      <w:ind w:left="-567" w:right="-567"/>
      <w:jc w:val="both"/>
      <w:rPr>
        <w:rFonts w:cs="Arial"/>
        <w:szCs w:val="18"/>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5E0BFD">
      <w:rPr>
        <w:rFonts w:cs="Arial"/>
        <w:szCs w:val="18"/>
        <w:lang w:val="en-CA"/>
      </w:rPr>
      <w:t>18</w:t>
    </w:r>
    <w:r w:rsidRPr="00E73EF9">
      <w:rPr>
        <w:rFonts w:cs="Arial"/>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542"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4"/>
      <w:gridCol w:w="3514"/>
      <w:gridCol w:w="3514"/>
    </w:tblGrid>
    <w:tr w:rsidR="005E0BFD" w:rsidRPr="00B1057C" w14:paraId="245393FC" w14:textId="77777777" w:rsidTr="005D7961">
      <w:trPr>
        <w:trHeight w:val="250"/>
      </w:trPr>
      <w:tc>
        <w:tcPr>
          <w:tcW w:w="3514" w:type="dxa"/>
        </w:tcPr>
        <w:p w14:paraId="114E5B2F" w14:textId="77777777" w:rsidR="005E0BFD" w:rsidRDefault="005E0BFD">
          <w:pPr>
            <w:pStyle w:val="Footer"/>
          </w:pPr>
        </w:p>
      </w:tc>
      <w:tc>
        <w:tcPr>
          <w:tcW w:w="3514" w:type="dxa"/>
          <w:vAlign w:val="center"/>
        </w:tcPr>
        <w:p w14:paraId="060CE335" w14:textId="77777777" w:rsidR="005E0BFD" w:rsidRPr="00B1057C" w:rsidRDefault="005E0BFD">
          <w:pPr>
            <w:pStyle w:val="Footer"/>
            <w:jc w:val="center"/>
            <w:rPr>
              <w:rFonts w:cs="Arial"/>
            </w:rPr>
          </w:pPr>
        </w:p>
      </w:tc>
      <w:tc>
        <w:tcPr>
          <w:tcW w:w="3514" w:type="dxa"/>
        </w:tcPr>
        <w:p w14:paraId="37752685" w14:textId="77777777" w:rsidR="005E0BFD" w:rsidRPr="00B1057C" w:rsidRDefault="005E0BFD">
          <w:pPr>
            <w:pStyle w:val="Footer"/>
          </w:pPr>
        </w:p>
      </w:tc>
    </w:tr>
  </w:tbl>
  <w:p w14:paraId="3560F1F4" w14:textId="77777777" w:rsidR="005E0BFD" w:rsidRPr="005E0BFD" w:rsidRDefault="005E0BFD">
    <w:pPr>
      <w:pStyle w:val="Footer"/>
      <w:tabs>
        <w:tab w:val="right" w:pos="13750"/>
      </w:tabs>
      <w:ind w:left="-567" w:right="-567"/>
      <w:jc w:val="both"/>
      <w:rPr>
        <w:rFonts w:cs="Arial"/>
        <w:szCs w:val="18"/>
        <w:lang w:val="en-CA"/>
      </w:rPr>
    </w:pPr>
    <w:r w:rsidRPr="005E0BFD">
      <w:rPr>
        <w:rFonts w:cs="Arial"/>
        <w:szCs w:val="18"/>
        <w:lang w:val="en-CA"/>
      </w:rPr>
      <w:t>Report of the Meeting of the WOAH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5E0BFD">
      <w:rPr>
        <w:rFonts w:cs="Arial"/>
        <w:szCs w:val="18"/>
        <w:lang w:val="en-CA"/>
      </w:rPr>
      <w:t>18</w:t>
    </w:r>
    <w:r w:rsidRPr="00E73EF9">
      <w:rPr>
        <w:rFonts w:cs="Arial"/>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F3C0" w14:textId="77777777" w:rsidR="00D72004" w:rsidRPr="00BB4110" w:rsidRDefault="00D72004">
    <w:pPr>
      <w:pStyle w:val="Footer"/>
      <w:pBdr>
        <w:top w:val="single" w:sz="4" w:space="6" w:color="auto"/>
      </w:pBdr>
      <w:rPr>
        <w:rFonts w:ascii="Ottawa" w:hAnsi="Ottawa"/>
        <w:szCs w:val="18"/>
        <w:lang w:val="en-CA"/>
      </w:rPr>
    </w:pPr>
    <w:r w:rsidRPr="00A30D5D">
      <w:rPr>
        <w:rFonts w:ascii="Ottawa" w:hAnsi="Ottawa"/>
        <w:szCs w:val="18"/>
      </w:rPr>
      <w:fldChar w:fldCharType="begin"/>
    </w:r>
    <w:r w:rsidRPr="00BB4110">
      <w:rPr>
        <w:rFonts w:ascii="Ottawa" w:hAnsi="Ottawa"/>
        <w:szCs w:val="18"/>
        <w:lang w:val="en-CA"/>
      </w:rPr>
      <w:instrText xml:space="preserve"> PAGE </w:instrText>
    </w:r>
    <w:r w:rsidRPr="00A30D5D">
      <w:rPr>
        <w:rFonts w:ascii="Ottawa" w:hAnsi="Ottawa"/>
        <w:szCs w:val="18"/>
      </w:rPr>
      <w:fldChar w:fldCharType="separate"/>
    </w:r>
    <w:r w:rsidRPr="00BB4110">
      <w:rPr>
        <w:rFonts w:ascii="Ottawa" w:hAnsi="Ottawa"/>
        <w:noProof/>
        <w:szCs w:val="18"/>
        <w:lang w:val="en-CA"/>
      </w:rPr>
      <w:t>16</w:t>
    </w:r>
    <w:r w:rsidRPr="00A30D5D">
      <w:rPr>
        <w:rFonts w:ascii="Ottawa" w:hAnsi="Ottawa"/>
        <w:szCs w:val="18"/>
      </w:rPr>
      <w:fldChar w:fldCharType="end"/>
    </w:r>
    <w:r w:rsidRPr="00BB4110">
      <w:rPr>
        <w:rFonts w:ascii="Ottawa" w:hAnsi="Ottawa"/>
        <w:szCs w:val="18"/>
        <w:lang w:val="en-CA"/>
      </w:rPr>
      <w:tab/>
      <w:t>Manual of Diagnostic Tests for Aquatic Animals 2023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647" w:type="dxa"/>
      <w:tblInd w:w="-709" w:type="dxa"/>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3549"/>
      <w:gridCol w:w="3549"/>
    </w:tblGrid>
    <w:tr w:rsidR="00A8647D" w:rsidRPr="00B1057C" w14:paraId="47E9228A" w14:textId="77777777" w:rsidTr="0048206A">
      <w:trPr>
        <w:trHeight w:val="245"/>
      </w:trPr>
      <w:tc>
        <w:tcPr>
          <w:tcW w:w="3549" w:type="dxa"/>
        </w:tcPr>
        <w:p w14:paraId="46786A53" w14:textId="77777777" w:rsidR="00A8647D" w:rsidRDefault="00A8647D" w:rsidP="00A8647D">
          <w:pPr>
            <w:pStyle w:val="Footer"/>
          </w:pPr>
        </w:p>
      </w:tc>
      <w:tc>
        <w:tcPr>
          <w:tcW w:w="3549" w:type="dxa"/>
          <w:vAlign w:val="center"/>
        </w:tcPr>
        <w:p w14:paraId="1493CC85" w14:textId="77777777" w:rsidR="00A8647D" w:rsidRPr="00B1057C" w:rsidRDefault="00A8647D" w:rsidP="00A8647D">
          <w:pPr>
            <w:pStyle w:val="Footer"/>
            <w:jc w:val="center"/>
            <w:rPr>
              <w:rFonts w:cs="Arial"/>
            </w:rPr>
          </w:pPr>
        </w:p>
      </w:tc>
      <w:tc>
        <w:tcPr>
          <w:tcW w:w="3549" w:type="dxa"/>
        </w:tcPr>
        <w:p w14:paraId="0519C00B" w14:textId="77777777" w:rsidR="00A8647D" w:rsidRPr="00B1057C" w:rsidRDefault="00A8647D" w:rsidP="00A8647D">
          <w:pPr>
            <w:pStyle w:val="Footer"/>
          </w:pPr>
        </w:p>
      </w:tc>
    </w:tr>
  </w:tbl>
  <w:p w14:paraId="418EDEC8" w14:textId="04879523" w:rsidR="00D72004" w:rsidRPr="00A8647D" w:rsidRDefault="00A8647D" w:rsidP="00A8647D">
    <w:pPr>
      <w:pStyle w:val="Footer"/>
      <w:tabs>
        <w:tab w:val="right" w:pos="13750"/>
      </w:tabs>
      <w:ind w:left="-567" w:right="-567"/>
      <w:jc w:val="both"/>
      <w:rPr>
        <w:rFonts w:cs="Arial"/>
        <w:szCs w:val="18"/>
        <w:lang w:val="en-CA"/>
      </w:rPr>
    </w:pPr>
    <w:r w:rsidRPr="005E0BFD">
      <w:rPr>
        <w:rFonts w:cs="Arial"/>
        <w:szCs w:val="18"/>
        <w:lang w:val="en-CA"/>
      </w:rPr>
      <w:t xml:space="preserve">Report of the Meeting of the </w:t>
    </w:r>
    <w:r w:rsidRPr="003424A7">
      <w:rPr>
        <w:rFonts w:cs="Arial"/>
        <w:b/>
        <w:szCs w:val="18"/>
        <w:lang w:val="en-CA"/>
      </w:rPr>
      <w:t>WOAH</w:t>
    </w:r>
    <w:r w:rsidRPr="005E0BFD">
      <w:rPr>
        <w:rFonts w:cs="Arial"/>
        <w:szCs w:val="18"/>
        <w:lang w:val="en-CA"/>
      </w:rPr>
      <w:t xml:space="preserve"> Aquatic Animal Health Standards Commission/September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A8647D">
      <w:rPr>
        <w:rFonts w:cs="Arial"/>
        <w:szCs w:val="18"/>
        <w:lang w:val="en-CA"/>
      </w:rPr>
      <w:t>78</w:t>
    </w:r>
    <w:r w:rsidRPr="00E73EF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9DE4" w14:textId="77777777" w:rsidR="00402A76" w:rsidRDefault="00402A76" w:rsidP="00752D68">
      <w:pPr>
        <w:spacing w:after="0" w:line="240" w:lineRule="auto"/>
      </w:pPr>
      <w:r>
        <w:separator/>
      </w:r>
    </w:p>
  </w:footnote>
  <w:footnote w:type="continuationSeparator" w:id="0">
    <w:p w14:paraId="316ADAF6" w14:textId="77777777" w:rsidR="00402A76" w:rsidRDefault="00402A76" w:rsidP="00752D68">
      <w:pPr>
        <w:spacing w:after="0" w:line="240" w:lineRule="auto"/>
      </w:pPr>
      <w:r>
        <w:continuationSeparator/>
      </w:r>
    </w:p>
  </w:footnote>
  <w:footnote w:type="continuationNotice" w:id="1">
    <w:p w14:paraId="2FCCCE77" w14:textId="77777777" w:rsidR="00402A76" w:rsidRDefault="00402A76">
      <w:pPr>
        <w:spacing w:after="0" w:line="240" w:lineRule="auto"/>
      </w:pPr>
    </w:p>
  </w:footnote>
  <w:footnote w:id="2">
    <w:p w14:paraId="277D39B8" w14:textId="77777777" w:rsidR="005E0BFD" w:rsidRPr="00D73C38" w:rsidRDefault="005E0BFD" w:rsidP="005E0BFD">
      <w:pPr>
        <w:pStyle w:val="FootnoteText"/>
        <w:rPr>
          <w:rFonts w:cs="Arial"/>
          <w:sz w:val="18"/>
          <w:szCs w:val="18"/>
          <w:lang w:val="en-AU"/>
        </w:rPr>
      </w:pPr>
      <w:r w:rsidRPr="00D73C38">
        <w:rPr>
          <w:rStyle w:val="FootnoteReference"/>
          <w:rFonts w:cs="Arial"/>
          <w:sz w:val="18"/>
          <w:szCs w:val="18"/>
        </w:rPr>
        <w:footnoteRef/>
      </w:r>
      <w:r w:rsidRPr="00D73C38">
        <w:rPr>
          <w:rFonts w:cs="Arial"/>
          <w:sz w:val="18"/>
          <w:szCs w:val="18"/>
          <w:lang w:val="en-CA"/>
        </w:rPr>
        <w:t xml:space="preserve"> </w:t>
      </w:r>
      <w:r w:rsidRPr="00D73C38">
        <w:rPr>
          <w:rFonts w:cs="Arial"/>
          <w:sz w:val="18"/>
          <w:szCs w:val="18"/>
          <w:lang w:val="en-AU"/>
        </w:rPr>
        <w:t xml:space="preserve">RSIV was included in the </w:t>
      </w:r>
      <w:r w:rsidRPr="00D73C38">
        <w:rPr>
          <w:rFonts w:cs="Arial"/>
          <w:i/>
          <w:iCs/>
          <w:sz w:val="18"/>
          <w:szCs w:val="18"/>
          <w:lang w:val="en-AU"/>
        </w:rPr>
        <w:t>Aquatic Code</w:t>
      </w:r>
      <w:r w:rsidRPr="00D73C38">
        <w:rPr>
          <w:rFonts w:cs="Arial"/>
          <w:sz w:val="18"/>
          <w:szCs w:val="18"/>
          <w:lang w:val="en-AU"/>
        </w:rPr>
        <w:t xml:space="preserve"> prior to 2003 as an “other disease of significance”</w:t>
      </w:r>
      <w:r>
        <w:rPr>
          <w:rFonts w:cs="Arial"/>
          <w:sz w:val="18"/>
          <w:szCs w:val="18"/>
          <w:lang w:val="en-AU"/>
        </w:rPr>
        <w:t>.</w:t>
      </w:r>
    </w:p>
  </w:footnote>
  <w:footnote w:id="3">
    <w:p w14:paraId="0A1C00A5" w14:textId="026A5353" w:rsidR="005E0BFD" w:rsidRPr="00D73C38" w:rsidRDefault="005E0BFD" w:rsidP="00D73C38">
      <w:pPr>
        <w:pStyle w:val="FootnoteText"/>
        <w:jc w:val="both"/>
        <w:rPr>
          <w:rFonts w:cs="Arial"/>
          <w:sz w:val="18"/>
          <w:szCs w:val="18"/>
          <w:lang w:val="en-AU"/>
        </w:rPr>
      </w:pPr>
      <w:r w:rsidRPr="00D73C38">
        <w:rPr>
          <w:rStyle w:val="FootnoteReference"/>
          <w:rFonts w:cs="Arial"/>
          <w:sz w:val="18"/>
          <w:szCs w:val="18"/>
        </w:rPr>
        <w:footnoteRef/>
      </w:r>
      <w:r w:rsidRPr="00D73C38">
        <w:rPr>
          <w:rFonts w:cs="Arial"/>
          <w:sz w:val="18"/>
          <w:szCs w:val="18"/>
          <w:lang w:val="en-CA"/>
        </w:rPr>
        <w:t xml:space="preserve"> </w:t>
      </w:r>
      <w:r w:rsidRPr="00D73C38">
        <w:rPr>
          <w:rFonts w:cs="Arial"/>
          <w:sz w:val="18"/>
          <w:szCs w:val="18"/>
          <w:lang w:val="en-AU"/>
        </w:rPr>
        <w:t xml:space="preserve">Note that an assessment of species listed as susceptible to infection with RSIV in accordance with </w:t>
      </w:r>
      <w:r>
        <w:rPr>
          <w:rFonts w:cs="Arial"/>
          <w:sz w:val="18"/>
          <w:szCs w:val="18"/>
          <w:lang w:val="en-AU"/>
        </w:rPr>
        <w:t>C</w:t>
      </w:r>
      <w:r w:rsidRPr="00D73C38">
        <w:rPr>
          <w:rFonts w:cs="Arial"/>
          <w:sz w:val="18"/>
          <w:szCs w:val="18"/>
          <w:lang w:val="en-AU"/>
        </w:rPr>
        <w:t>hapter 1.5</w:t>
      </w:r>
      <w:r>
        <w:rPr>
          <w:rFonts w:cs="Arial"/>
          <w:sz w:val="18"/>
          <w:szCs w:val="18"/>
          <w:lang w:val="en-AU"/>
        </w:rPr>
        <w:t>.</w:t>
      </w:r>
      <w:r w:rsidRPr="00D73C38">
        <w:rPr>
          <w:rFonts w:cs="Arial"/>
          <w:sz w:val="18"/>
          <w:szCs w:val="18"/>
          <w:lang w:val="en-AU"/>
        </w:rPr>
        <w:t xml:space="preserve"> of the </w:t>
      </w:r>
      <w:r w:rsidRPr="00D73C38">
        <w:rPr>
          <w:rFonts w:cs="Arial"/>
          <w:i/>
          <w:iCs/>
          <w:sz w:val="18"/>
          <w:szCs w:val="18"/>
          <w:lang w:val="en-AU"/>
        </w:rPr>
        <w:t>Aquatic Code</w:t>
      </w:r>
      <w:r w:rsidRPr="00D73C38">
        <w:rPr>
          <w:rFonts w:cs="Arial"/>
          <w:sz w:val="18"/>
          <w:szCs w:val="18"/>
          <w:lang w:val="en-AU"/>
        </w:rPr>
        <w:t xml:space="preserve"> has not yet been completed.  </w:t>
      </w:r>
    </w:p>
  </w:footnote>
  <w:footnote w:id="4">
    <w:p w14:paraId="6F516147" w14:textId="77777777" w:rsidR="005E0BFD" w:rsidRPr="00D73C38" w:rsidRDefault="005E0BFD" w:rsidP="005E0BFD">
      <w:pPr>
        <w:autoSpaceDE w:val="0"/>
        <w:autoSpaceDN w:val="0"/>
        <w:adjustRightInd w:val="0"/>
        <w:rPr>
          <w:rFonts w:cs="Arial"/>
          <w:sz w:val="18"/>
          <w:szCs w:val="18"/>
          <w:lang w:val="en-CA"/>
        </w:rPr>
      </w:pPr>
      <w:r w:rsidRPr="00D73C38">
        <w:rPr>
          <w:rStyle w:val="FootnoteReference"/>
          <w:rFonts w:cs="Arial"/>
          <w:sz w:val="18"/>
          <w:szCs w:val="18"/>
        </w:rPr>
        <w:footnoteRef/>
      </w:r>
      <w:r w:rsidRPr="00D73C38">
        <w:rPr>
          <w:rFonts w:cs="Arial"/>
          <w:sz w:val="18"/>
          <w:szCs w:val="18"/>
          <w:lang w:val="en-CA"/>
        </w:rPr>
        <w:t xml:space="preserve"> Basic Biosecurity conditions are defined in article 1.4.6. of the Aquatic Code and include requirements for an early detection system (as described in Article 1.4.7.) and measures to prevent the introduction of the pathogenic agent. </w:t>
      </w:r>
    </w:p>
  </w:footnote>
  <w:footnote w:id="5">
    <w:p w14:paraId="29EA3548" w14:textId="77777777" w:rsidR="00D72004" w:rsidRPr="006B6435" w:rsidRDefault="00D72004" w:rsidP="00D72004">
      <w:pPr>
        <w:pStyle w:val="FootnoteText"/>
        <w:ind w:left="425" w:hanging="425"/>
        <w:rPr>
          <w:rFonts w:ascii="Söhne" w:hAnsi="Söhne" w:cs="Arial"/>
          <w:sz w:val="16"/>
          <w:szCs w:val="16"/>
          <w:lang w:val="en-GB"/>
        </w:rPr>
      </w:pPr>
      <w:r w:rsidRPr="006B6435">
        <w:rPr>
          <w:rStyle w:val="FootnoteReference"/>
          <w:rFonts w:ascii="Söhne" w:hAnsi="Söhne" w:cs="Arial"/>
          <w:sz w:val="16"/>
          <w:szCs w:val="16"/>
        </w:rPr>
        <w:footnoteRef/>
      </w:r>
      <w:r w:rsidRPr="006B6435">
        <w:rPr>
          <w:rFonts w:ascii="Söhne" w:hAnsi="Söhne" w:cs="Arial"/>
          <w:sz w:val="16"/>
          <w:szCs w:val="16"/>
          <w:lang w:val="en-GB"/>
        </w:rPr>
        <w:t xml:space="preserve"> </w:t>
      </w:r>
      <w:r w:rsidRPr="006B6435">
        <w:rPr>
          <w:rFonts w:ascii="Söhne" w:hAnsi="Söhne" w:cs="Arial"/>
          <w:sz w:val="16"/>
          <w:szCs w:val="16"/>
          <w:lang w:val="en-GB"/>
        </w:rPr>
        <w:tab/>
        <w:t>For example transboundary commodities.</w:t>
      </w:r>
    </w:p>
  </w:footnote>
  <w:footnote w:id="6">
    <w:p w14:paraId="190AC5C1" w14:textId="77777777" w:rsidR="00D72004" w:rsidRPr="00BE6EDB" w:rsidRDefault="00D72004" w:rsidP="00D72004">
      <w:pPr>
        <w:pStyle w:val="FootnoteText"/>
        <w:ind w:left="426" w:hanging="426"/>
        <w:rPr>
          <w:rFonts w:ascii="Söhne" w:hAnsi="Söhne"/>
          <w:sz w:val="16"/>
          <w:szCs w:val="16"/>
          <w:lang w:val="en-GB"/>
        </w:rPr>
      </w:pPr>
      <w:r w:rsidRPr="008052EE">
        <w:rPr>
          <w:rStyle w:val="FootnoteReference"/>
          <w:rFonts w:ascii="Söhne" w:hAnsi="Söhne"/>
          <w:sz w:val="16"/>
          <w:szCs w:val="16"/>
        </w:rPr>
        <w:footnoteRef/>
      </w:r>
      <w:r w:rsidRPr="00BB4110">
        <w:rPr>
          <w:rFonts w:ascii="Söhne" w:hAnsi="Söhne"/>
          <w:sz w:val="16"/>
          <w:szCs w:val="16"/>
          <w:lang w:val="en-CA"/>
        </w:rPr>
        <w:t xml:space="preserve"> </w:t>
      </w:r>
      <w:r w:rsidRPr="00BE6EDB">
        <w:rPr>
          <w:rFonts w:ascii="Söhne" w:hAnsi="Söhne"/>
          <w:sz w:val="16"/>
          <w:szCs w:val="16"/>
          <w:lang w:val="en-GB"/>
        </w:rPr>
        <w:tab/>
      </w:r>
      <w:hyperlink r:id="rId1" w:anchor="ui-id-3" w:history="1">
        <w:r w:rsidRPr="00FD28F6">
          <w:rPr>
            <w:rStyle w:val="Hyperlink"/>
            <w:rFonts w:ascii="Söhne" w:hAnsi="Söhne"/>
            <w:sz w:val="16"/>
            <w:szCs w:val="16"/>
            <w:lang w:val="en-GB"/>
          </w:rPr>
          <w:t>https://www.woah.org/en/what-we-offer/expertise-network/reference-laboratories/#ui-id-3</w:t>
        </w:r>
      </w:hyperlink>
      <w:r>
        <w:rPr>
          <w:rFonts w:ascii="Söhne" w:hAnsi="Söhne"/>
          <w:sz w:val="16"/>
          <w:szCs w:val="16"/>
          <w:lang w:val="en-GB"/>
        </w:rPr>
        <w:t xml:space="preserve"> </w:t>
      </w:r>
    </w:p>
  </w:footnote>
  <w:footnote w:id="7">
    <w:p w14:paraId="4D51323D" w14:textId="77777777" w:rsidR="00D72004" w:rsidRPr="00244509" w:rsidRDefault="00D72004" w:rsidP="00D72004">
      <w:pPr>
        <w:pStyle w:val="FootnoteText"/>
        <w:ind w:left="425" w:hanging="425"/>
        <w:rPr>
          <w:rFonts w:ascii="Söhne" w:hAnsi="Söhne" w:cs="Arial"/>
          <w:sz w:val="16"/>
          <w:szCs w:val="16"/>
          <w:lang w:val="en-GB"/>
        </w:rPr>
      </w:pPr>
      <w:r w:rsidRPr="00244509">
        <w:rPr>
          <w:rStyle w:val="FootnoteReference"/>
          <w:rFonts w:ascii="Söhne" w:hAnsi="Söhne" w:cs="Arial"/>
          <w:sz w:val="16"/>
          <w:szCs w:val="16"/>
        </w:rPr>
        <w:footnoteRef/>
      </w:r>
      <w:r w:rsidRPr="00244509">
        <w:rPr>
          <w:rFonts w:ascii="Söhne" w:hAnsi="Söhne" w:cs="Arial"/>
          <w:sz w:val="16"/>
          <w:szCs w:val="16"/>
          <w:lang w:val="en-GB"/>
        </w:rPr>
        <w:t xml:space="preserve"> </w:t>
      </w:r>
      <w:r w:rsidRPr="00244509">
        <w:rPr>
          <w:rFonts w:ascii="Söhne" w:hAnsi="Söhne" w:cs="Arial"/>
          <w:sz w:val="16"/>
          <w:szCs w:val="16"/>
          <w:lang w:val="en-GB"/>
        </w:rPr>
        <w:tab/>
        <w:t>For example transboundary commodities.</w:t>
      </w:r>
    </w:p>
  </w:footnote>
  <w:footnote w:id="8">
    <w:p w14:paraId="3F011FAF" w14:textId="77777777" w:rsidR="00D72004" w:rsidRPr="00E162C4" w:rsidRDefault="00D72004" w:rsidP="00D72004">
      <w:pPr>
        <w:pStyle w:val="FootnoteText"/>
        <w:ind w:left="425" w:hanging="425"/>
        <w:rPr>
          <w:rFonts w:ascii="Söhne" w:hAnsi="Söhne" w:cs="Arial"/>
          <w:sz w:val="16"/>
          <w:szCs w:val="16"/>
          <w:lang w:val="en-GB"/>
        </w:rPr>
      </w:pPr>
      <w:r w:rsidRPr="00E162C4">
        <w:rPr>
          <w:rStyle w:val="FootnoteReference"/>
          <w:rFonts w:ascii="Söhne" w:hAnsi="Söhne" w:cs="Arial"/>
          <w:sz w:val="16"/>
          <w:szCs w:val="16"/>
        </w:rPr>
        <w:footnoteRef/>
      </w:r>
      <w:r w:rsidRPr="00E162C4">
        <w:rPr>
          <w:rFonts w:ascii="Söhne" w:hAnsi="Söhne" w:cs="Arial"/>
          <w:sz w:val="16"/>
          <w:szCs w:val="16"/>
          <w:lang w:val="en-GB"/>
        </w:rPr>
        <w:t xml:space="preserve"> </w:t>
      </w:r>
      <w:r w:rsidRPr="00E162C4">
        <w:rPr>
          <w:rFonts w:ascii="Söhne" w:hAnsi="Söhne" w:cs="Arial"/>
          <w:sz w:val="16"/>
          <w:szCs w:val="16"/>
          <w:lang w:val="en-GB"/>
        </w:rPr>
        <w:tab/>
        <w:t>For example transboundary commodities.</w:t>
      </w:r>
    </w:p>
  </w:footnote>
  <w:footnote w:id="9">
    <w:p w14:paraId="29294807" w14:textId="77777777" w:rsidR="00D72004" w:rsidRPr="00D11BD9" w:rsidRDefault="00D72004" w:rsidP="00D72004">
      <w:pPr>
        <w:pStyle w:val="FootnoteText"/>
        <w:ind w:left="425" w:hanging="425"/>
        <w:rPr>
          <w:rFonts w:ascii="Söhne" w:hAnsi="Söhne" w:cs="Arial"/>
          <w:sz w:val="16"/>
          <w:szCs w:val="16"/>
          <w:lang w:val="en-GB"/>
        </w:rPr>
      </w:pPr>
      <w:r w:rsidRPr="00D11BD9">
        <w:rPr>
          <w:rStyle w:val="FootnoteReference"/>
          <w:rFonts w:ascii="Söhne" w:hAnsi="Söhne" w:cs="Arial"/>
          <w:sz w:val="16"/>
          <w:szCs w:val="16"/>
        </w:rPr>
        <w:footnoteRef/>
      </w:r>
      <w:r w:rsidRPr="00D11BD9">
        <w:rPr>
          <w:rFonts w:ascii="Söhne" w:hAnsi="Söhne" w:cs="Arial"/>
          <w:sz w:val="16"/>
          <w:szCs w:val="16"/>
          <w:lang w:val="en-GB"/>
        </w:rPr>
        <w:t xml:space="preserve"> </w:t>
      </w:r>
      <w:r w:rsidRPr="00D11BD9">
        <w:rPr>
          <w:rFonts w:ascii="Söhne" w:hAnsi="Söhne" w:cs="Arial"/>
          <w:sz w:val="16"/>
          <w:szCs w:val="16"/>
          <w:lang w:val="en-GB"/>
        </w:rPr>
        <w:tab/>
        <w:t>For example transboundary commodities.</w:t>
      </w:r>
    </w:p>
  </w:footnote>
  <w:footnote w:id="10">
    <w:p w14:paraId="2FBD0B03" w14:textId="77777777" w:rsidR="00D72004" w:rsidRPr="00BA1257" w:rsidRDefault="00D72004" w:rsidP="00D72004">
      <w:pPr>
        <w:pStyle w:val="FootnoteText"/>
        <w:ind w:left="425" w:hanging="425"/>
        <w:rPr>
          <w:rFonts w:ascii="Söhne" w:hAnsi="Söhne" w:cs="Arial"/>
          <w:sz w:val="16"/>
          <w:szCs w:val="16"/>
          <w:lang w:val="en-GB"/>
        </w:rPr>
      </w:pPr>
      <w:r w:rsidRPr="00BA1257">
        <w:rPr>
          <w:rStyle w:val="FootnoteReference"/>
          <w:rFonts w:ascii="Söhne" w:hAnsi="Söhne" w:cs="Arial"/>
          <w:sz w:val="16"/>
          <w:szCs w:val="16"/>
        </w:rPr>
        <w:footnoteRef/>
      </w:r>
      <w:r w:rsidRPr="00BA1257">
        <w:rPr>
          <w:rFonts w:ascii="Söhne" w:hAnsi="Söhne" w:cs="Arial"/>
          <w:sz w:val="16"/>
          <w:szCs w:val="16"/>
          <w:lang w:val="en-GB"/>
        </w:rPr>
        <w:t xml:space="preserve"> </w:t>
      </w:r>
      <w:r w:rsidRPr="00BA1257">
        <w:rPr>
          <w:rFonts w:ascii="Söhne" w:hAnsi="Söhne" w:cs="Arial"/>
          <w:sz w:val="16"/>
          <w:szCs w:val="16"/>
          <w:lang w:val="en-GB"/>
        </w:rPr>
        <w:tab/>
        <w:t>For example transboundary commodities.</w:t>
      </w:r>
    </w:p>
  </w:footnote>
  <w:footnote w:id="11">
    <w:p w14:paraId="025C3D19" w14:textId="77777777" w:rsidR="00D72004" w:rsidRPr="00473A35" w:rsidRDefault="00D72004" w:rsidP="00D72004">
      <w:pPr>
        <w:pStyle w:val="Note"/>
        <w:rPr>
          <w:rFonts w:ascii="Söhne" w:hAnsi="Söhne"/>
          <w:lang w:val="en-GB"/>
        </w:rPr>
      </w:pPr>
      <w:r w:rsidRPr="00473A35">
        <w:rPr>
          <w:rStyle w:val="FootnoteReference"/>
          <w:rFonts w:ascii="Söhne" w:hAnsi="Söhne"/>
        </w:rPr>
        <w:footnoteRef/>
      </w:r>
      <w:r w:rsidRPr="00473A35">
        <w:rPr>
          <w:rFonts w:ascii="Söhne" w:hAnsi="Söhne"/>
          <w:lang w:val="en-GB"/>
        </w:rPr>
        <w:t xml:space="preserve"> </w:t>
      </w:r>
      <w:r w:rsidRPr="00473A35">
        <w:rPr>
          <w:rFonts w:ascii="Söhne" w:hAnsi="Söhne"/>
          <w:lang w:val="en-GB"/>
        </w:rPr>
        <w:tab/>
        <w:t xml:space="preserve">Reference to specific commercial products as examples does not imply their endorsement by the OIE. This applies to all commercial products referred to in this </w:t>
      </w:r>
      <w:r w:rsidRPr="00473A35">
        <w:rPr>
          <w:rFonts w:ascii="Söhne" w:hAnsi="Söhne"/>
          <w:i/>
          <w:lang w:val="en-GB"/>
        </w:rPr>
        <w:t>Aquatic Manual</w:t>
      </w:r>
      <w:r w:rsidRPr="00473A35">
        <w:rPr>
          <w:rFonts w:ascii="Söhne" w:hAnsi="Söhne"/>
          <w:lang w:val="en-GB"/>
        </w:rPr>
        <w:t>.</w:t>
      </w:r>
    </w:p>
  </w:footnote>
  <w:footnote w:id="12">
    <w:p w14:paraId="27A094BE" w14:textId="77777777" w:rsidR="00D72004" w:rsidRPr="00BB4110" w:rsidRDefault="00D72004" w:rsidP="00D72004">
      <w:pPr>
        <w:pStyle w:val="FootnoteText"/>
        <w:ind w:left="425" w:hanging="425"/>
        <w:rPr>
          <w:rFonts w:ascii="Söhne" w:hAnsi="Söhne"/>
          <w:sz w:val="16"/>
          <w:szCs w:val="16"/>
          <w:lang w:val="en-CA"/>
        </w:rPr>
      </w:pPr>
      <w:r w:rsidRPr="00473A35">
        <w:rPr>
          <w:rFonts w:ascii="Söhne" w:hAnsi="Söhne"/>
          <w:sz w:val="16"/>
          <w:szCs w:val="16"/>
        </w:rPr>
        <w:footnoteRef/>
      </w:r>
      <w:r w:rsidRPr="00BB4110">
        <w:rPr>
          <w:rFonts w:ascii="Söhne" w:hAnsi="Söhne"/>
          <w:sz w:val="16"/>
          <w:szCs w:val="16"/>
          <w:lang w:val="en-CA"/>
        </w:rPr>
        <w:t xml:space="preserve"> </w:t>
      </w:r>
      <w:r w:rsidRPr="00BB4110">
        <w:rPr>
          <w:rFonts w:ascii="Söhne" w:hAnsi="Söhne"/>
          <w:sz w:val="16"/>
          <w:szCs w:val="16"/>
          <w:lang w:val="en-CA"/>
        </w:rPr>
        <w:tab/>
        <w:t>For example transboundary commodities.</w:t>
      </w:r>
    </w:p>
  </w:footnote>
  <w:footnote w:id="13">
    <w:p w14:paraId="5676FA64" w14:textId="77777777" w:rsidR="00D72004" w:rsidRPr="00DC5F74" w:rsidRDefault="00D72004" w:rsidP="00D72004">
      <w:pPr>
        <w:pStyle w:val="FootnoteText"/>
        <w:ind w:left="425" w:hanging="425"/>
        <w:rPr>
          <w:rFonts w:ascii="Söhne" w:hAnsi="Söhne" w:cs="Arial"/>
          <w:sz w:val="16"/>
          <w:szCs w:val="16"/>
          <w:lang w:val="en-GB"/>
        </w:rPr>
      </w:pPr>
      <w:r w:rsidRPr="00DC5F74">
        <w:rPr>
          <w:rStyle w:val="FootnoteReference"/>
          <w:rFonts w:ascii="Söhne" w:hAnsi="Söhne" w:cs="Arial"/>
          <w:sz w:val="16"/>
          <w:szCs w:val="16"/>
        </w:rPr>
        <w:footnoteRef/>
      </w:r>
      <w:r w:rsidRPr="00DC5F74">
        <w:rPr>
          <w:rFonts w:ascii="Söhne" w:hAnsi="Söhne" w:cs="Arial"/>
          <w:sz w:val="16"/>
          <w:szCs w:val="16"/>
          <w:lang w:val="en-GB"/>
        </w:rPr>
        <w:t xml:space="preserve"> </w:t>
      </w:r>
      <w:r w:rsidRPr="00DC5F74">
        <w:rPr>
          <w:rFonts w:ascii="Söhne" w:hAnsi="Söhne" w:cs="Arial"/>
          <w:sz w:val="16"/>
          <w:szCs w:val="16"/>
          <w:lang w:val="en-GB"/>
        </w:rPr>
        <w:tab/>
        <w:t>For example transboundary commodities.</w:t>
      </w:r>
    </w:p>
  </w:footnote>
  <w:footnote w:id="14">
    <w:p w14:paraId="2D70B61B" w14:textId="77777777" w:rsidR="00D72004" w:rsidRPr="00476412" w:rsidRDefault="00D72004" w:rsidP="00D72004">
      <w:pPr>
        <w:pStyle w:val="FootnoteText"/>
        <w:ind w:left="425" w:hanging="425"/>
        <w:rPr>
          <w:rFonts w:ascii="Söhne" w:hAnsi="Söhne" w:cs="Arial"/>
          <w:sz w:val="16"/>
          <w:szCs w:val="16"/>
          <w:lang w:val="en-GB"/>
        </w:rPr>
      </w:pPr>
      <w:r w:rsidRPr="00476412">
        <w:rPr>
          <w:rStyle w:val="FootnoteReference"/>
          <w:rFonts w:ascii="Söhne" w:hAnsi="Söhne" w:cs="Arial"/>
          <w:sz w:val="16"/>
          <w:szCs w:val="16"/>
        </w:rPr>
        <w:footnoteRef/>
      </w:r>
      <w:r w:rsidRPr="00476412">
        <w:rPr>
          <w:rFonts w:ascii="Söhne" w:hAnsi="Söhne" w:cs="Arial"/>
          <w:sz w:val="16"/>
          <w:szCs w:val="16"/>
          <w:lang w:val="en-GB"/>
        </w:rPr>
        <w:t xml:space="preserve"> </w:t>
      </w:r>
      <w:r w:rsidRPr="00476412">
        <w:rPr>
          <w:rFonts w:ascii="Söhne" w:hAnsi="Söhne" w:cs="Arial"/>
          <w:sz w:val="16"/>
          <w:szCs w:val="16"/>
          <w:lang w:val="en-GB"/>
        </w:rPr>
        <w:tab/>
        <w:t>For example transboundary commodities.</w:t>
      </w:r>
    </w:p>
  </w:footnote>
  <w:footnote w:id="15">
    <w:p w14:paraId="5806F33D" w14:textId="77777777" w:rsidR="00D72004" w:rsidRPr="000A63C9" w:rsidRDefault="00D72004" w:rsidP="00D72004">
      <w:pPr>
        <w:pStyle w:val="FootnoteText"/>
        <w:ind w:left="425" w:hanging="425"/>
        <w:rPr>
          <w:rFonts w:ascii="Söhne" w:hAnsi="Söhne" w:cs="Arial"/>
          <w:sz w:val="16"/>
          <w:szCs w:val="16"/>
          <w:u w:val="double"/>
          <w:lang w:val="en-IE"/>
        </w:rPr>
      </w:pPr>
      <w:r w:rsidRPr="000A63C9">
        <w:rPr>
          <w:rStyle w:val="FootnoteReference"/>
          <w:rFonts w:ascii="Söhne" w:hAnsi="Söhne" w:cs="Arial"/>
          <w:sz w:val="16"/>
          <w:szCs w:val="16"/>
          <w:u w:val="double"/>
        </w:rPr>
        <w:footnoteRef/>
      </w:r>
      <w:r w:rsidRPr="00BB4110">
        <w:rPr>
          <w:rFonts w:ascii="Söhne" w:hAnsi="Söhne" w:cs="Arial"/>
          <w:sz w:val="16"/>
          <w:szCs w:val="16"/>
          <w:u w:val="double"/>
          <w:lang w:val="en-CA"/>
        </w:rPr>
        <w:t xml:space="preserve"> </w:t>
      </w:r>
      <w:r w:rsidRPr="000A63C9">
        <w:rPr>
          <w:rFonts w:ascii="Söhne" w:hAnsi="Söhne" w:cs="Arial"/>
          <w:sz w:val="16"/>
          <w:szCs w:val="16"/>
          <w:u w:val="double"/>
          <w:lang w:val="en-IE"/>
        </w:rPr>
        <w:tab/>
        <w:t>Note that surveillance of apparently h</w:t>
      </w:r>
      <w:r w:rsidRPr="00317042">
        <w:rPr>
          <w:rFonts w:ascii="Söhne" w:hAnsi="Söhne" w:cs="Arial"/>
          <w:sz w:val="16"/>
          <w:szCs w:val="16"/>
          <w:u w:val="double"/>
          <w:lang w:val="en-IE"/>
        </w:rPr>
        <w:t xml:space="preserve">ealthy populations for EUS is based on examination of target populations for clinical signs of infection with </w:t>
      </w:r>
      <w:r w:rsidRPr="000A63C9">
        <w:rPr>
          <w:rFonts w:ascii="Söhne" w:hAnsi="Söhne" w:cs="Arial"/>
          <w:i/>
          <w:sz w:val="16"/>
          <w:szCs w:val="16"/>
          <w:u w:val="double"/>
          <w:lang w:val="en-IE"/>
        </w:rPr>
        <w:t>A. invadans</w:t>
      </w:r>
      <w:r w:rsidRPr="00317042">
        <w:rPr>
          <w:rFonts w:ascii="Söhne" w:hAnsi="Söhne" w:cs="Arial"/>
          <w:sz w:val="16"/>
          <w:szCs w:val="16"/>
          <w:u w:val="double"/>
          <w:lang w:val="en-IE"/>
        </w:rPr>
        <w:t xml:space="preserve"> (see Section 5).</w:t>
      </w:r>
    </w:p>
  </w:footnote>
  <w:footnote w:id="16">
    <w:p w14:paraId="1DAE454D" w14:textId="77777777" w:rsidR="00D72004" w:rsidRPr="000200B0" w:rsidRDefault="00D72004" w:rsidP="00D72004">
      <w:pPr>
        <w:pStyle w:val="Note"/>
        <w:rPr>
          <w:rFonts w:ascii="Söhne" w:hAnsi="Söhne"/>
          <w:lang w:val="en-CA"/>
        </w:rPr>
      </w:pPr>
      <w:r w:rsidRPr="000200B0">
        <w:rPr>
          <w:rFonts w:ascii="Söhne" w:hAnsi="Söhne"/>
        </w:rPr>
        <w:footnoteRef/>
      </w:r>
      <w:r w:rsidRPr="000200B0">
        <w:rPr>
          <w:rFonts w:ascii="Söhne" w:hAnsi="Söhne"/>
          <w:lang w:val="en-CA"/>
        </w:rPr>
        <w:t xml:space="preserve"> </w:t>
      </w:r>
      <w:r w:rsidRPr="000200B0">
        <w:rPr>
          <w:rFonts w:ascii="Söhne" w:hAnsi="Söhne"/>
          <w:lang w:val="en-CA"/>
        </w:rPr>
        <w:tab/>
        <w:t xml:space="preserve">Dako Cytomation California Inc., 6392 via Real, Carpinteria, CA 93013, USA, Tel.: (+1-805) 566 6655, Fax: (+1-805) 566 6688; Dako Cytomation Pty Ltd, Unit 4, 13 Lord Street, Botany, NSW 2019, Australia, Fax: (+61-2) 9316 4773; Visit </w:t>
      </w:r>
      <w:r w:rsidRPr="009A6EB6">
        <w:rPr>
          <w:rFonts w:ascii="Söhne" w:hAnsi="Söhne"/>
          <w:lang w:val="en-CA"/>
        </w:rPr>
        <w:t>http://www.dakosytomahon.com</w:t>
      </w:r>
      <w:r w:rsidRPr="000200B0">
        <w:rPr>
          <w:rFonts w:ascii="Söhne" w:hAnsi="Söhne"/>
          <w:lang w:val="en-CA"/>
        </w:rPr>
        <w:t xml:space="preserve"> for links to other countries.</w:t>
      </w:r>
    </w:p>
  </w:footnote>
  <w:footnote w:id="17">
    <w:p w14:paraId="41A56228" w14:textId="77777777" w:rsidR="00D72004" w:rsidRPr="000200B0" w:rsidRDefault="00D72004" w:rsidP="00D72004">
      <w:pPr>
        <w:pStyle w:val="FootnoteText"/>
        <w:ind w:left="425" w:hanging="425"/>
        <w:rPr>
          <w:rFonts w:ascii="Söhne" w:hAnsi="Söhne" w:cs="Arial"/>
          <w:sz w:val="16"/>
          <w:szCs w:val="16"/>
          <w:lang w:val="en-GB"/>
        </w:rPr>
      </w:pPr>
      <w:r w:rsidRPr="000200B0">
        <w:rPr>
          <w:rStyle w:val="FootnoteReference"/>
          <w:rFonts w:ascii="Söhne" w:hAnsi="Söhne"/>
          <w:sz w:val="16"/>
          <w:szCs w:val="16"/>
        </w:rPr>
        <w:footnoteRef/>
      </w:r>
      <w:r w:rsidRPr="000200B0">
        <w:rPr>
          <w:rFonts w:ascii="Söhne" w:hAnsi="Söhne" w:cs="Arial"/>
          <w:sz w:val="16"/>
          <w:szCs w:val="16"/>
          <w:lang w:val="en-GB"/>
        </w:rPr>
        <w:t xml:space="preserve"> </w:t>
      </w:r>
      <w:r w:rsidRPr="000200B0">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2AD2" w14:textId="2B79F02F" w:rsidR="00BD665B" w:rsidRDefault="00BD66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10A0" w14:textId="77777777" w:rsidR="00D72004" w:rsidRPr="00BB4110" w:rsidRDefault="00D72004">
    <w:pPr>
      <w:pBdr>
        <w:bottom w:val="single" w:sz="6" w:space="6" w:color="auto"/>
      </w:pBdr>
      <w:tabs>
        <w:tab w:val="center" w:pos="4649"/>
      </w:tabs>
      <w:spacing w:after="240"/>
      <w:jc w:val="center"/>
      <w:rPr>
        <w:rStyle w:val="HeaderChar"/>
        <w:lang w:val="en-CA"/>
      </w:rPr>
    </w:pPr>
    <w:r w:rsidRPr="00BB4110">
      <w:rPr>
        <w:rStyle w:val="HeaderChar"/>
        <w:lang w:val="en-CA"/>
      </w:rPr>
      <w:t>Chapter 2.2.2. – Infection with Aphanomyces astaci (crayfish plague)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C834D" w14:textId="77777777" w:rsidR="00D72004" w:rsidRPr="00C4589D" w:rsidRDefault="00D72004">
    <w:pPr>
      <w:pStyle w:val="Header"/>
      <w:rPr>
        <w:sz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FB5095" w:rsidRPr="00752D68" w14:paraId="5D8F7D17" w14:textId="77777777">
      <w:trPr>
        <w:trHeight w:val="58"/>
        <w:jc w:val="center"/>
      </w:trPr>
      <w:tc>
        <w:tcPr>
          <w:tcW w:w="7939" w:type="dxa"/>
          <w:tcBorders>
            <w:right w:val="nil"/>
          </w:tcBorders>
        </w:tcPr>
        <w:p w14:paraId="651B5892" w14:textId="77777777" w:rsidR="00FB5095" w:rsidRPr="003D0593" w:rsidRDefault="00FB5095" w:rsidP="00FB5095">
          <w:pPr>
            <w:spacing w:after="240"/>
            <w:jc w:val="center"/>
            <w:rPr>
              <w:rFonts w:ascii="Franklin Gothic Demi Cond" w:hAnsi="Franklin Gothic Demi Cond"/>
              <w:color w:val="FF4815"/>
              <w:sz w:val="28"/>
              <w:szCs w:val="28"/>
            </w:rPr>
          </w:pPr>
        </w:p>
      </w:tc>
      <w:tc>
        <w:tcPr>
          <w:tcW w:w="2835" w:type="dxa"/>
          <w:tcBorders>
            <w:top w:val="nil"/>
            <w:left w:val="nil"/>
          </w:tcBorders>
        </w:tcPr>
        <w:p w14:paraId="6521D259" w14:textId="77777777" w:rsidR="00FB5095" w:rsidRPr="00752D68" w:rsidRDefault="00FB5095" w:rsidP="00FB5095">
          <w:pPr>
            <w:spacing w:after="240" w:line="259" w:lineRule="auto"/>
            <w:jc w:val="right"/>
            <w:rPr>
              <w:rFonts w:cs="Arial"/>
              <w:lang w:val="en-GB"/>
            </w:rPr>
          </w:pPr>
        </w:p>
      </w:tc>
    </w:tr>
  </w:tbl>
  <w:p w14:paraId="76BCFBC7" w14:textId="77777777" w:rsidR="00D72004" w:rsidRPr="00C4589D" w:rsidRDefault="00D72004">
    <w:pPr>
      <w:pStyle w:val="Header"/>
      <w:rPr>
        <w:sz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C1F8" w14:textId="77777777" w:rsidR="00D72004" w:rsidRPr="00C4589D" w:rsidRDefault="00D72004">
    <w:pPr>
      <w:pStyle w:val="Header"/>
      <w:rPr>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A507E7" w:rsidRPr="00752D68" w14:paraId="201CDC66" w14:textId="77777777">
      <w:trPr>
        <w:trHeight w:val="58"/>
        <w:jc w:val="center"/>
      </w:trPr>
      <w:tc>
        <w:tcPr>
          <w:tcW w:w="7939" w:type="dxa"/>
          <w:tcBorders>
            <w:right w:val="nil"/>
          </w:tcBorders>
        </w:tcPr>
        <w:p w14:paraId="4CEE3184" w14:textId="77777777" w:rsidR="00A507E7" w:rsidRPr="003D0593" w:rsidRDefault="00A507E7" w:rsidP="00A507E7">
          <w:pPr>
            <w:spacing w:after="240"/>
            <w:jc w:val="center"/>
            <w:rPr>
              <w:rFonts w:ascii="Franklin Gothic Demi Cond" w:hAnsi="Franklin Gothic Demi Cond"/>
              <w:color w:val="FF4815"/>
              <w:sz w:val="28"/>
              <w:szCs w:val="28"/>
            </w:rPr>
          </w:pPr>
        </w:p>
      </w:tc>
      <w:tc>
        <w:tcPr>
          <w:tcW w:w="2835" w:type="dxa"/>
          <w:tcBorders>
            <w:top w:val="nil"/>
            <w:left w:val="nil"/>
          </w:tcBorders>
        </w:tcPr>
        <w:p w14:paraId="68EE7C21" w14:textId="77777777" w:rsidR="00A507E7" w:rsidRPr="00752D68" w:rsidRDefault="00A507E7" w:rsidP="00A507E7">
          <w:pPr>
            <w:spacing w:after="240" w:line="259" w:lineRule="auto"/>
            <w:jc w:val="right"/>
            <w:rPr>
              <w:rFonts w:cs="Arial"/>
              <w:lang w:val="en-GB"/>
            </w:rPr>
          </w:pPr>
        </w:p>
      </w:tc>
    </w:tr>
  </w:tbl>
  <w:p w14:paraId="1B129687" w14:textId="77777777" w:rsidR="00D72004" w:rsidRPr="00C4589D" w:rsidRDefault="00D72004">
    <w:pPr>
      <w:pStyle w:val="Header"/>
      <w:rPr>
        <w:sz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EF7D" w14:textId="32A93894" w:rsidR="00D72004" w:rsidRPr="00C4589D" w:rsidRDefault="00D72004">
    <w:pPr>
      <w:pStyle w:val="Header"/>
      <w:rPr>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4854B5" w:rsidRPr="00752D68" w14:paraId="6017F637" w14:textId="77777777">
      <w:trPr>
        <w:trHeight w:val="58"/>
        <w:jc w:val="center"/>
      </w:trPr>
      <w:tc>
        <w:tcPr>
          <w:tcW w:w="7939" w:type="dxa"/>
          <w:tcBorders>
            <w:right w:val="nil"/>
          </w:tcBorders>
        </w:tcPr>
        <w:p w14:paraId="30CE07C4" w14:textId="77777777" w:rsidR="004854B5" w:rsidRPr="003D0593" w:rsidRDefault="004854B5" w:rsidP="004854B5">
          <w:pPr>
            <w:spacing w:after="240"/>
            <w:jc w:val="center"/>
            <w:rPr>
              <w:rFonts w:ascii="Franklin Gothic Demi Cond" w:hAnsi="Franklin Gothic Demi Cond"/>
              <w:color w:val="FF4815"/>
              <w:sz w:val="28"/>
              <w:szCs w:val="28"/>
            </w:rPr>
          </w:pPr>
        </w:p>
      </w:tc>
      <w:tc>
        <w:tcPr>
          <w:tcW w:w="2835" w:type="dxa"/>
          <w:tcBorders>
            <w:top w:val="nil"/>
            <w:left w:val="nil"/>
          </w:tcBorders>
        </w:tcPr>
        <w:p w14:paraId="6B0CAB63" w14:textId="77777777" w:rsidR="004854B5" w:rsidRPr="00752D68" w:rsidRDefault="004854B5" w:rsidP="004854B5">
          <w:pPr>
            <w:spacing w:after="240" w:line="259" w:lineRule="auto"/>
            <w:jc w:val="right"/>
            <w:rPr>
              <w:rFonts w:cs="Arial"/>
              <w:lang w:val="en-GB"/>
            </w:rPr>
          </w:pPr>
        </w:p>
      </w:tc>
    </w:tr>
  </w:tbl>
  <w:p w14:paraId="5CBA946A" w14:textId="77777777" w:rsidR="00D72004" w:rsidRPr="00C4589D" w:rsidRDefault="00D72004">
    <w:pPr>
      <w:pStyle w:val="Header"/>
      <w:rPr>
        <w:sz w:val="1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4854B5" w:rsidRPr="00752D68" w14:paraId="571740B8" w14:textId="77777777">
      <w:trPr>
        <w:trHeight w:val="58"/>
        <w:jc w:val="center"/>
      </w:trPr>
      <w:tc>
        <w:tcPr>
          <w:tcW w:w="7939" w:type="dxa"/>
          <w:tcBorders>
            <w:right w:val="nil"/>
          </w:tcBorders>
        </w:tcPr>
        <w:p w14:paraId="5BA54EBF" w14:textId="77777777" w:rsidR="004854B5" w:rsidRPr="003D0593" w:rsidRDefault="004854B5" w:rsidP="004854B5">
          <w:pPr>
            <w:spacing w:after="240"/>
            <w:jc w:val="center"/>
            <w:rPr>
              <w:rFonts w:ascii="Franklin Gothic Demi Cond" w:hAnsi="Franklin Gothic Demi Cond"/>
              <w:color w:val="FF4815"/>
              <w:sz w:val="28"/>
              <w:szCs w:val="28"/>
            </w:rPr>
          </w:pPr>
          <w:bookmarkStart w:id="318" w:name="_Hlk118300642"/>
        </w:p>
      </w:tc>
      <w:tc>
        <w:tcPr>
          <w:tcW w:w="2835" w:type="dxa"/>
          <w:tcBorders>
            <w:top w:val="nil"/>
            <w:left w:val="nil"/>
          </w:tcBorders>
        </w:tcPr>
        <w:p w14:paraId="6FCAEDF2" w14:textId="77777777" w:rsidR="004854B5" w:rsidRPr="00752D68" w:rsidRDefault="004854B5" w:rsidP="004854B5">
          <w:pPr>
            <w:spacing w:after="240" w:line="259" w:lineRule="auto"/>
            <w:jc w:val="right"/>
            <w:rPr>
              <w:rFonts w:cs="Arial"/>
              <w:lang w:val="en-GB"/>
            </w:rPr>
          </w:pPr>
        </w:p>
      </w:tc>
    </w:tr>
    <w:bookmarkEnd w:id="318"/>
  </w:tbl>
  <w:p w14:paraId="3190CF60" w14:textId="77777777" w:rsidR="00D72004" w:rsidRPr="00831876" w:rsidRDefault="00D7200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49A7" w14:textId="77777777" w:rsidR="00D72004" w:rsidRPr="00BB4110" w:rsidRDefault="00D72004">
    <w:pPr>
      <w:pStyle w:val="Header"/>
      <w:rPr>
        <w:lang w:val="en-CA" w:bidi="en-US"/>
      </w:rPr>
    </w:pPr>
    <w:r w:rsidRPr="00BB4110">
      <w:rPr>
        <w:lang w:val="en-CA" w:bidi="en-US"/>
      </w:rPr>
      <w:t xml:space="preserve">Chapter 2.2.5. – </w:t>
    </w:r>
    <w:r w:rsidRPr="00BB4110">
      <w:rPr>
        <w:lang w:val="en-CA"/>
      </w:rPr>
      <w:t>Infection with infectious myonecrosis virus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FEFB" w14:textId="77777777" w:rsidR="00D72004" w:rsidRPr="00C4589D" w:rsidRDefault="00D72004">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416162" w:rsidRPr="00752D68" w14:paraId="36F195F0" w14:textId="77777777">
      <w:trPr>
        <w:trHeight w:val="58"/>
        <w:jc w:val="center"/>
      </w:trPr>
      <w:tc>
        <w:tcPr>
          <w:tcW w:w="7939" w:type="dxa"/>
          <w:tcBorders>
            <w:right w:val="nil"/>
          </w:tcBorders>
        </w:tcPr>
        <w:p w14:paraId="73268201" w14:textId="77777777" w:rsidR="00416162" w:rsidRPr="003D0593" w:rsidRDefault="00416162" w:rsidP="005D7961">
          <w:pPr>
            <w:spacing w:after="240"/>
            <w:rPr>
              <w:rFonts w:ascii="Franklin Gothic Demi Cond" w:hAnsi="Franklin Gothic Demi Cond"/>
              <w:color w:val="FF4815"/>
              <w:sz w:val="28"/>
              <w:szCs w:val="28"/>
            </w:rPr>
          </w:pPr>
        </w:p>
      </w:tc>
      <w:tc>
        <w:tcPr>
          <w:tcW w:w="2835" w:type="dxa"/>
          <w:tcBorders>
            <w:top w:val="nil"/>
            <w:left w:val="nil"/>
          </w:tcBorders>
        </w:tcPr>
        <w:p w14:paraId="27565B19" w14:textId="77777777" w:rsidR="00416162" w:rsidRPr="00752D68" w:rsidRDefault="00416162" w:rsidP="00416162">
          <w:pPr>
            <w:spacing w:after="240" w:line="259" w:lineRule="auto"/>
            <w:jc w:val="right"/>
            <w:rPr>
              <w:rFonts w:cs="Arial"/>
              <w:lang w:val="en-GB"/>
            </w:rPr>
          </w:pPr>
        </w:p>
      </w:tc>
    </w:tr>
  </w:tbl>
  <w:p w14:paraId="014AA4BF" w14:textId="7FFFFFEE" w:rsidR="00BD665B" w:rsidRDefault="00BD665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05115B" w:rsidRPr="00752D68" w14:paraId="246C4831" w14:textId="77777777">
      <w:trPr>
        <w:trHeight w:val="58"/>
        <w:jc w:val="center"/>
      </w:trPr>
      <w:tc>
        <w:tcPr>
          <w:tcW w:w="7939" w:type="dxa"/>
          <w:tcBorders>
            <w:right w:val="nil"/>
          </w:tcBorders>
        </w:tcPr>
        <w:p w14:paraId="004C1F4F" w14:textId="77777777" w:rsidR="0005115B" w:rsidRPr="003D0593" w:rsidRDefault="0005115B" w:rsidP="0005115B">
          <w:pPr>
            <w:spacing w:after="240"/>
            <w:jc w:val="center"/>
            <w:rPr>
              <w:rFonts w:ascii="Franklin Gothic Demi Cond" w:hAnsi="Franklin Gothic Demi Cond"/>
              <w:color w:val="FF4815"/>
              <w:sz w:val="28"/>
              <w:szCs w:val="28"/>
            </w:rPr>
          </w:pPr>
        </w:p>
      </w:tc>
      <w:tc>
        <w:tcPr>
          <w:tcW w:w="2835" w:type="dxa"/>
          <w:tcBorders>
            <w:top w:val="nil"/>
            <w:left w:val="nil"/>
          </w:tcBorders>
        </w:tcPr>
        <w:p w14:paraId="0359BB1F" w14:textId="77777777" w:rsidR="0005115B" w:rsidRPr="00752D68" w:rsidRDefault="0005115B" w:rsidP="0005115B">
          <w:pPr>
            <w:spacing w:after="240" w:line="259" w:lineRule="auto"/>
            <w:jc w:val="right"/>
            <w:rPr>
              <w:rFonts w:cs="Arial"/>
              <w:lang w:val="en-GB"/>
            </w:rPr>
          </w:pPr>
        </w:p>
      </w:tc>
    </w:tr>
  </w:tbl>
  <w:p w14:paraId="2918830D" w14:textId="77777777" w:rsidR="00D72004" w:rsidRPr="00C4589D" w:rsidRDefault="00D72004">
    <w:pPr>
      <w:pStyle w:val="Header"/>
      <w:rPr>
        <w:sz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ED15" w14:textId="77777777" w:rsidR="00D72004" w:rsidRPr="001450E7" w:rsidRDefault="00D72004">
    <w:pPr>
      <w:pStyle w:val="Header"/>
      <w:pBdr>
        <w:bottom w:val="single" w:sz="4" w:space="5" w:color="auto"/>
      </w:pBdr>
      <w:jc w:val="center"/>
      <w:rPr>
        <w:rFonts w:ascii="Söhne" w:hAnsi="Söhne"/>
        <w:i/>
        <w:sz w:val="16"/>
        <w:szCs w:val="16"/>
      </w:rPr>
    </w:pPr>
    <w:r w:rsidRPr="001450E7">
      <w:rPr>
        <w:rFonts w:ascii="Söhne" w:hAnsi="Söhne"/>
        <w:i/>
        <w:sz w:val="16"/>
        <w:szCs w:val="16"/>
      </w:rPr>
      <w:t>Chapter 2.2.7. – Infection with Taura syndrome virus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1AB8" w14:textId="77777777" w:rsidR="00D72004" w:rsidRPr="008A3CAA" w:rsidRDefault="00D72004">
    <w:pPr>
      <w:pStyle w:val="Header"/>
      <w:pBdr>
        <w:bottom w:val="single" w:sz="4" w:space="5" w:color="auto"/>
      </w:pBdr>
      <w:jc w:val="center"/>
      <w:rPr>
        <w:rFonts w:ascii="Söhne" w:hAnsi="Söhne"/>
        <w:i/>
        <w:sz w:val="16"/>
        <w:szCs w:val="16"/>
      </w:rPr>
    </w:pPr>
    <w:r w:rsidRPr="008A3CAA">
      <w:rPr>
        <w:rFonts w:ascii="Söhne" w:hAnsi="Söhne"/>
        <w:i/>
        <w:sz w:val="16"/>
        <w:szCs w:val="16"/>
      </w:rPr>
      <w:t>Chapter 2.2.7. – Infection with Taura syndrome virus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34C1" w14:textId="56A1AAFC" w:rsidR="00D72004" w:rsidRPr="00516FC0" w:rsidRDefault="00D72004" w:rsidP="00516FC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E429" w14:textId="77777777" w:rsidR="00D72004" w:rsidRPr="00BB4110" w:rsidRDefault="00D72004">
    <w:pPr>
      <w:pStyle w:val="Header"/>
      <w:rPr>
        <w:lang w:val="en-CA" w:bidi="en-US"/>
      </w:rPr>
    </w:pPr>
    <w:r w:rsidRPr="00BB4110">
      <w:rPr>
        <w:lang w:val="en-CA" w:bidi="en-US"/>
      </w:rPr>
      <w:t xml:space="preserve">Chapter 2.2.8. – </w:t>
    </w:r>
    <w:r w:rsidRPr="00BB4110">
      <w:rPr>
        <w:rFonts w:cs="Arial"/>
        <w:lang w:val="en-CA"/>
      </w:rPr>
      <w:t xml:space="preserve">Infection with </w:t>
    </w:r>
    <w:r w:rsidRPr="00BB4110">
      <w:rPr>
        <w:bCs/>
        <w:lang w:val="en-CA"/>
      </w:rPr>
      <w:t>white spot syndrome virus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516FC0" w:rsidRPr="00752D68" w14:paraId="58376AD7" w14:textId="77777777">
      <w:trPr>
        <w:trHeight w:val="58"/>
        <w:jc w:val="center"/>
      </w:trPr>
      <w:tc>
        <w:tcPr>
          <w:tcW w:w="7939" w:type="dxa"/>
          <w:tcBorders>
            <w:right w:val="nil"/>
          </w:tcBorders>
        </w:tcPr>
        <w:p w14:paraId="3119B261" w14:textId="77777777" w:rsidR="00516FC0" w:rsidRPr="003D0593" w:rsidRDefault="00516FC0" w:rsidP="00516FC0">
          <w:pPr>
            <w:spacing w:after="240"/>
            <w:jc w:val="center"/>
            <w:rPr>
              <w:rFonts w:ascii="Franklin Gothic Demi Cond" w:hAnsi="Franklin Gothic Demi Cond"/>
              <w:color w:val="FF4815"/>
              <w:sz w:val="28"/>
              <w:szCs w:val="28"/>
            </w:rPr>
          </w:pPr>
        </w:p>
      </w:tc>
      <w:tc>
        <w:tcPr>
          <w:tcW w:w="2835" w:type="dxa"/>
          <w:tcBorders>
            <w:top w:val="nil"/>
            <w:left w:val="nil"/>
          </w:tcBorders>
        </w:tcPr>
        <w:p w14:paraId="41DD0C8E" w14:textId="77777777" w:rsidR="00516FC0" w:rsidRPr="00752D68" w:rsidRDefault="00516FC0" w:rsidP="00516FC0">
          <w:pPr>
            <w:spacing w:after="240" w:line="259" w:lineRule="auto"/>
            <w:jc w:val="right"/>
            <w:rPr>
              <w:rFonts w:cs="Arial"/>
              <w:lang w:val="en-GB"/>
            </w:rPr>
          </w:pPr>
        </w:p>
      </w:tc>
    </w:tr>
  </w:tbl>
  <w:p w14:paraId="1B17A233" w14:textId="77777777" w:rsidR="00516FC0" w:rsidRPr="00516FC0" w:rsidRDefault="00516FC0" w:rsidP="00516FC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526" w14:textId="77777777" w:rsidR="00D72004" w:rsidRPr="00C4589D" w:rsidRDefault="00D72004">
    <w:pPr>
      <w:pStyle w:val="Header"/>
      <w:rPr>
        <w:sz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1E67FA" w:rsidRPr="00752D68" w14:paraId="0D9B0E89" w14:textId="77777777">
      <w:trPr>
        <w:trHeight w:val="58"/>
        <w:jc w:val="center"/>
      </w:trPr>
      <w:tc>
        <w:tcPr>
          <w:tcW w:w="7939" w:type="dxa"/>
          <w:tcBorders>
            <w:right w:val="nil"/>
          </w:tcBorders>
        </w:tcPr>
        <w:p w14:paraId="00788E29" w14:textId="77777777" w:rsidR="001E67FA" w:rsidRPr="003D0593" w:rsidRDefault="001E67FA" w:rsidP="001E67FA">
          <w:pPr>
            <w:spacing w:after="240"/>
            <w:jc w:val="center"/>
            <w:rPr>
              <w:rFonts w:ascii="Franklin Gothic Demi Cond" w:hAnsi="Franklin Gothic Demi Cond"/>
              <w:color w:val="FF4815"/>
              <w:sz w:val="28"/>
              <w:szCs w:val="28"/>
            </w:rPr>
          </w:pPr>
        </w:p>
      </w:tc>
      <w:tc>
        <w:tcPr>
          <w:tcW w:w="2835" w:type="dxa"/>
          <w:tcBorders>
            <w:top w:val="nil"/>
            <w:left w:val="nil"/>
          </w:tcBorders>
        </w:tcPr>
        <w:p w14:paraId="2BF26861" w14:textId="77777777" w:rsidR="001E67FA" w:rsidRPr="00752D68" w:rsidRDefault="001E67FA" w:rsidP="001E67FA">
          <w:pPr>
            <w:spacing w:after="240" w:line="259" w:lineRule="auto"/>
            <w:jc w:val="right"/>
            <w:rPr>
              <w:rFonts w:cs="Arial"/>
              <w:lang w:val="en-GB"/>
            </w:rPr>
          </w:pPr>
        </w:p>
      </w:tc>
    </w:tr>
  </w:tbl>
  <w:p w14:paraId="78D56B28" w14:textId="77777777" w:rsidR="00D72004" w:rsidRPr="00C4589D" w:rsidRDefault="00D72004">
    <w:pPr>
      <w:pStyle w:val="Header"/>
      <w:rPr>
        <w:sz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42A7" w14:textId="77777777" w:rsidR="00D72004" w:rsidRDefault="00D7200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7E6D28" w:rsidRPr="00752D68" w14:paraId="09D596E9" w14:textId="77777777">
      <w:trPr>
        <w:trHeight w:val="58"/>
        <w:jc w:val="center"/>
      </w:trPr>
      <w:tc>
        <w:tcPr>
          <w:tcW w:w="7939" w:type="dxa"/>
          <w:tcBorders>
            <w:right w:val="nil"/>
          </w:tcBorders>
        </w:tcPr>
        <w:p w14:paraId="1DD37FF0" w14:textId="77777777" w:rsidR="007E6D28" w:rsidRPr="003D0593" w:rsidRDefault="007E6D28" w:rsidP="007E6D28">
          <w:pPr>
            <w:spacing w:after="240"/>
            <w:jc w:val="center"/>
            <w:rPr>
              <w:rFonts w:ascii="Franklin Gothic Demi Cond" w:hAnsi="Franklin Gothic Demi Cond"/>
              <w:color w:val="FF4815"/>
              <w:sz w:val="28"/>
              <w:szCs w:val="28"/>
            </w:rPr>
          </w:pPr>
        </w:p>
      </w:tc>
      <w:tc>
        <w:tcPr>
          <w:tcW w:w="2835" w:type="dxa"/>
          <w:tcBorders>
            <w:top w:val="nil"/>
            <w:left w:val="nil"/>
          </w:tcBorders>
        </w:tcPr>
        <w:p w14:paraId="55DFE809" w14:textId="77777777" w:rsidR="007E6D28" w:rsidRPr="00752D68" w:rsidRDefault="007E6D28" w:rsidP="007E6D28">
          <w:pPr>
            <w:spacing w:after="240" w:line="259" w:lineRule="auto"/>
            <w:jc w:val="right"/>
            <w:rPr>
              <w:rFonts w:cs="Arial"/>
              <w:lang w:val="en-GB"/>
            </w:rPr>
          </w:pPr>
        </w:p>
      </w:tc>
    </w:tr>
  </w:tbl>
  <w:p w14:paraId="5ECC1988" w14:textId="77777777" w:rsidR="00D72004" w:rsidRDefault="00D72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BA122C" w:rsidRPr="00752D68" w14:paraId="104209E0" w14:textId="77777777">
      <w:trPr>
        <w:trHeight w:val="58"/>
        <w:jc w:val="center"/>
      </w:trPr>
      <w:tc>
        <w:tcPr>
          <w:tcW w:w="7939" w:type="dxa"/>
          <w:tcBorders>
            <w:right w:val="nil"/>
          </w:tcBorders>
        </w:tcPr>
        <w:p w14:paraId="1CE0FF78" w14:textId="77777777" w:rsidR="00BA122C" w:rsidRPr="003D0593" w:rsidRDefault="00BA122C" w:rsidP="00BA122C">
          <w:pPr>
            <w:spacing w:after="240"/>
            <w:jc w:val="center"/>
            <w:rPr>
              <w:rFonts w:ascii="Franklin Gothic Demi Cond" w:hAnsi="Franklin Gothic Demi Cond"/>
              <w:color w:val="FF4815"/>
              <w:sz w:val="28"/>
              <w:szCs w:val="28"/>
            </w:rPr>
          </w:pPr>
        </w:p>
      </w:tc>
      <w:tc>
        <w:tcPr>
          <w:tcW w:w="2835" w:type="dxa"/>
          <w:tcBorders>
            <w:top w:val="nil"/>
            <w:left w:val="nil"/>
          </w:tcBorders>
        </w:tcPr>
        <w:p w14:paraId="7EB5671F" w14:textId="77777777" w:rsidR="00BA122C" w:rsidRPr="00752D68" w:rsidRDefault="00BA122C" w:rsidP="00BA122C">
          <w:pPr>
            <w:spacing w:after="240" w:line="259" w:lineRule="auto"/>
            <w:jc w:val="right"/>
            <w:rPr>
              <w:rFonts w:cs="Arial"/>
              <w:lang w:val="en-GB"/>
            </w:rPr>
          </w:pPr>
        </w:p>
      </w:tc>
    </w:tr>
  </w:tbl>
  <w:p w14:paraId="4D526919" w14:textId="6FDA79A7" w:rsidR="004123F7" w:rsidRDefault="004123F7">
    <w:pPr>
      <w:pStyle w:val="Header"/>
      <w:spacing w:after="120" w:line="240" w:lineRule="exac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255F39" w:rsidRPr="00752D68" w14:paraId="7A1BB6AC" w14:textId="77777777">
      <w:trPr>
        <w:trHeight w:val="58"/>
        <w:jc w:val="center"/>
      </w:trPr>
      <w:tc>
        <w:tcPr>
          <w:tcW w:w="7939" w:type="dxa"/>
          <w:tcBorders>
            <w:right w:val="nil"/>
          </w:tcBorders>
        </w:tcPr>
        <w:p w14:paraId="608BCAAE" w14:textId="77777777" w:rsidR="00255F39" w:rsidRPr="003D0593" w:rsidRDefault="00255F39" w:rsidP="00255F39">
          <w:pPr>
            <w:spacing w:after="240"/>
            <w:jc w:val="center"/>
            <w:rPr>
              <w:rFonts w:ascii="Franklin Gothic Demi Cond" w:hAnsi="Franklin Gothic Demi Cond"/>
              <w:color w:val="FF4815"/>
              <w:sz w:val="28"/>
              <w:szCs w:val="28"/>
            </w:rPr>
          </w:pPr>
        </w:p>
      </w:tc>
      <w:tc>
        <w:tcPr>
          <w:tcW w:w="2835" w:type="dxa"/>
          <w:tcBorders>
            <w:top w:val="nil"/>
            <w:left w:val="nil"/>
          </w:tcBorders>
        </w:tcPr>
        <w:p w14:paraId="6DEB6201" w14:textId="77777777" w:rsidR="00255F39" w:rsidRPr="00752D68" w:rsidRDefault="00255F39" w:rsidP="00255F39">
          <w:pPr>
            <w:spacing w:after="240" w:line="259" w:lineRule="auto"/>
            <w:jc w:val="right"/>
            <w:rPr>
              <w:rFonts w:cs="Arial"/>
              <w:lang w:val="en-GB"/>
            </w:rPr>
          </w:pPr>
        </w:p>
      </w:tc>
    </w:tr>
  </w:tbl>
  <w:p w14:paraId="001D96D1" w14:textId="77777777" w:rsidR="00D72004" w:rsidRDefault="00D720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C9D3" w14:textId="74E7E95D" w:rsidR="00BD665B" w:rsidRDefault="00BD665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5D7961" w:rsidRPr="00752D68" w14:paraId="723CBCCD" w14:textId="77777777">
      <w:trPr>
        <w:trHeight w:val="58"/>
        <w:jc w:val="center"/>
      </w:trPr>
      <w:tc>
        <w:tcPr>
          <w:tcW w:w="7939" w:type="dxa"/>
          <w:tcBorders>
            <w:right w:val="nil"/>
          </w:tcBorders>
        </w:tcPr>
        <w:p w14:paraId="037DE83C" w14:textId="77777777" w:rsidR="005D7961" w:rsidRPr="003D0593" w:rsidRDefault="005D7961" w:rsidP="005D7961">
          <w:pPr>
            <w:spacing w:after="240"/>
            <w:jc w:val="center"/>
            <w:rPr>
              <w:rFonts w:ascii="Franklin Gothic Demi Cond" w:hAnsi="Franklin Gothic Demi Cond"/>
              <w:color w:val="FF4815"/>
              <w:sz w:val="28"/>
              <w:szCs w:val="28"/>
            </w:rPr>
          </w:pPr>
          <w:bookmarkStart w:id="203" w:name="_Hlk118300010"/>
          <w:bookmarkStart w:id="204" w:name="_Hlk118300011"/>
        </w:p>
      </w:tc>
      <w:tc>
        <w:tcPr>
          <w:tcW w:w="2835" w:type="dxa"/>
          <w:tcBorders>
            <w:top w:val="nil"/>
            <w:left w:val="nil"/>
          </w:tcBorders>
        </w:tcPr>
        <w:p w14:paraId="1042EAF7" w14:textId="77777777" w:rsidR="005D7961" w:rsidRPr="00752D68" w:rsidRDefault="005D7961" w:rsidP="005D7961">
          <w:pPr>
            <w:spacing w:after="240" w:line="259" w:lineRule="auto"/>
            <w:jc w:val="right"/>
            <w:rPr>
              <w:rFonts w:cs="Arial"/>
              <w:lang w:val="en-GB"/>
            </w:rPr>
          </w:pPr>
        </w:p>
      </w:tc>
    </w:tr>
    <w:bookmarkEnd w:id="203"/>
    <w:bookmarkEnd w:id="204"/>
  </w:tbl>
  <w:p w14:paraId="096C7972" w14:textId="1B0A4AE5" w:rsidR="00BD665B" w:rsidRDefault="00BD665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BEB6" w14:textId="77777777" w:rsidR="005E0BFD" w:rsidRPr="00F71C86" w:rsidRDefault="005E0B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6171" w14:textId="77777777" w:rsidR="00D72004" w:rsidRPr="00A30D5D" w:rsidRDefault="00D72004">
    <w:pPr>
      <w:pBdr>
        <w:bottom w:val="single" w:sz="6" w:space="6" w:color="auto"/>
      </w:pBdr>
      <w:tabs>
        <w:tab w:val="center" w:pos="4649"/>
      </w:tabs>
      <w:spacing w:after="240"/>
      <w:rPr>
        <w:rFonts w:ascii="Ottawa" w:hAnsi="Ottawa"/>
        <w:sz w:val="18"/>
        <w:lang w:val="en-US" w:bidi="en-US"/>
      </w:rPr>
    </w:pPr>
    <w:r w:rsidRPr="000A3D49">
      <w:rPr>
        <w:rFonts w:ascii="Ottawa" w:hAnsi="Ottawa"/>
        <w:sz w:val="18"/>
        <w:lang w:bidi="en-US"/>
      </w:rPr>
      <w:t>Chapter 2.</w:t>
    </w:r>
    <w:r>
      <w:rPr>
        <w:rFonts w:ascii="Ottawa" w:hAnsi="Ottawa"/>
        <w:sz w:val="18"/>
        <w:lang w:bidi="en-US"/>
      </w:rPr>
      <w:t>2.1</w:t>
    </w:r>
    <w:r w:rsidRPr="000A3D49">
      <w:rPr>
        <w:rFonts w:ascii="Ottawa" w:hAnsi="Ottawa"/>
        <w:sz w:val="18"/>
        <w:lang w:bidi="en-US"/>
      </w:rPr>
      <w:t xml:space="preserve">. – </w:t>
    </w:r>
    <w:r>
      <w:rPr>
        <w:rFonts w:ascii="Ottawa" w:hAnsi="Ottawa"/>
        <w:sz w:val="18"/>
        <w:szCs w:val="18"/>
      </w:rPr>
      <w:t>Acute hepatopancreatic necrosis disease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05D1" w14:textId="77777777" w:rsidR="00D72004" w:rsidRPr="00C4589D" w:rsidRDefault="00D72004">
    <w:pPr>
      <w:pStyle w:val="Header"/>
      <w:rPr>
        <w:sz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7103F" w:rsidRPr="00752D68" w14:paraId="4C1F5652" w14:textId="77777777">
      <w:trPr>
        <w:trHeight w:val="58"/>
        <w:jc w:val="center"/>
      </w:trPr>
      <w:tc>
        <w:tcPr>
          <w:tcW w:w="7939" w:type="dxa"/>
          <w:tcBorders>
            <w:right w:val="nil"/>
          </w:tcBorders>
        </w:tcPr>
        <w:p w14:paraId="625B3ACD" w14:textId="77777777" w:rsidR="0097103F" w:rsidRPr="003D0593" w:rsidRDefault="0097103F" w:rsidP="0097103F">
          <w:pPr>
            <w:spacing w:after="240"/>
            <w:jc w:val="center"/>
            <w:rPr>
              <w:rFonts w:ascii="Franklin Gothic Demi Cond" w:hAnsi="Franklin Gothic Demi Cond"/>
              <w:color w:val="FF4815"/>
              <w:sz w:val="28"/>
              <w:szCs w:val="28"/>
            </w:rPr>
          </w:pPr>
        </w:p>
      </w:tc>
      <w:tc>
        <w:tcPr>
          <w:tcW w:w="2835" w:type="dxa"/>
          <w:tcBorders>
            <w:top w:val="nil"/>
            <w:left w:val="nil"/>
          </w:tcBorders>
        </w:tcPr>
        <w:p w14:paraId="60EBAB81" w14:textId="77777777" w:rsidR="0097103F" w:rsidRPr="00752D68" w:rsidRDefault="0097103F" w:rsidP="0097103F">
          <w:pPr>
            <w:spacing w:after="240" w:line="259" w:lineRule="auto"/>
            <w:jc w:val="right"/>
            <w:rPr>
              <w:rFonts w:cs="Arial"/>
              <w:lang w:val="en-GB"/>
            </w:rPr>
          </w:pPr>
        </w:p>
      </w:tc>
    </w:tr>
  </w:tbl>
  <w:p w14:paraId="693F5530" w14:textId="77777777" w:rsidR="0097103F" w:rsidRDefault="0097103F" w:rsidP="0097103F">
    <w:pPr>
      <w:pStyle w:val="Header"/>
    </w:pPr>
  </w:p>
  <w:p w14:paraId="4E852DC2" w14:textId="77777777" w:rsidR="00D72004" w:rsidRPr="00C4589D" w:rsidRDefault="00D7200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11111171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458C719C"/>
    <w:styleLink w:val="ImportedStyle42324"/>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ImportierterStil11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86193"/>
    <w:multiLevelType w:val="hybridMultilevel"/>
    <w:tmpl w:val="3072D2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B73D0C"/>
    <w:multiLevelType w:val="hybridMultilevel"/>
    <w:tmpl w:val="1F66D95E"/>
    <w:styleLink w:val="1ai511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B2012"/>
    <w:multiLevelType w:val="hybridMultilevel"/>
    <w:tmpl w:val="63A40B92"/>
    <w:styleLink w:val="ImportedStyle162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6" w15:restartNumberingAfterBreak="0">
    <w:nsid w:val="07E33F9C"/>
    <w:multiLevelType w:val="hybridMultilevel"/>
    <w:tmpl w:val="28F0E104"/>
    <w:lvl w:ilvl="0" w:tplc="BBE2762A">
      <w:start w:val="1"/>
      <w:numFmt w:val="decimal"/>
      <w:lvlText w:val="%1."/>
      <w:lvlJc w:val="left"/>
      <w:pPr>
        <w:ind w:left="720" w:hanging="360"/>
      </w:pPr>
      <w:rPr>
        <w:rFonts w:ascii="Arial" w:hAnsi="Arial" w:hint="default"/>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AD7DF5"/>
    <w:multiLevelType w:val="hybridMultilevel"/>
    <w:tmpl w:val="18BC2912"/>
    <w:lvl w:ilvl="0" w:tplc="88D01B0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C3614F4"/>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9" w15:restartNumberingAfterBreak="0">
    <w:nsid w:val="0D367103"/>
    <w:multiLevelType w:val="multilevel"/>
    <w:tmpl w:val="0C090023"/>
    <w:styleLink w:val="ImportedStyle481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1896A1C"/>
    <w:multiLevelType w:val="hybridMultilevel"/>
    <w:tmpl w:val="4EEC2754"/>
    <w:lvl w:ilvl="0" w:tplc="915E32EE">
      <w:start w:val="2"/>
      <w:numFmt w:val="bullet"/>
      <w:lvlText w:val="–"/>
      <w:lvlJc w:val="left"/>
      <w:pPr>
        <w:ind w:left="392" w:hanging="360"/>
      </w:pPr>
      <w:rPr>
        <w:rFonts w:ascii="Söhne" w:eastAsiaTheme="minorHAnsi" w:hAnsi="Söhne" w:cs="Arial" w:hint="default"/>
        <w:b/>
      </w:rPr>
    </w:lvl>
    <w:lvl w:ilvl="1" w:tplc="040C0003" w:tentative="1">
      <w:start w:val="1"/>
      <w:numFmt w:val="bullet"/>
      <w:lvlText w:val="o"/>
      <w:lvlJc w:val="left"/>
      <w:pPr>
        <w:ind w:left="1112" w:hanging="360"/>
      </w:pPr>
      <w:rPr>
        <w:rFonts w:ascii="Courier New" w:hAnsi="Courier New" w:cs="Courier New" w:hint="default"/>
      </w:rPr>
    </w:lvl>
    <w:lvl w:ilvl="2" w:tplc="040C0005" w:tentative="1">
      <w:start w:val="1"/>
      <w:numFmt w:val="bullet"/>
      <w:lvlText w:val=""/>
      <w:lvlJc w:val="left"/>
      <w:pPr>
        <w:ind w:left="1832" w:hanging="360"/>
      </w:pPr>
      <w:rPr>
        <w:rFonts w:ascii="Wingdings" w:hAnsi="Wingdings" w:hint="default"/>
      </w:rPr>
    </w:lvl>
    <w:lvl w:ilvl="3" w:tplc="040C0001" w:tentative="1">
      <w:start w:val="1"/>
      <w:numFmt w:val="bullet"/>
      <w:lvlText w:val=""/>
      <w:lvlJc w:val="left"/>
      <w:pPr>
        <w:ind w:left="2552" w:hanging="360"/>
      </w:pPr>
      <w:rPr>
        <w:rFonts w:ascii="Symbol" w:hAnsi="Symbol" w:hint="default"/>
      </w:rPr>
    </w:lvl>
    <w:lvl w:ilvl="4" w:tplc="040C0003" w:tentative="1">
      <w:start w:val="1"/>
      <w:numFmt w:val="bullet"/>
      <w:lvlText w:val="o"/>
      <w:lvlJc w:val="left"/>
      <w:pPr>
        <w:ind w:left="3272" w:hanging="360"/>
      </w:pPr>
      <w:rPr>
        <w:rFonts w:ascii="Courier New" w:hAnsi="Courier New" w:cs="Courier New" w:hint="default"/>
      </w:rPr>
    </w:lvl>
    <w:lvl w:ilvl="5" w:tplc="040C0005" w:tentative="1">
      <w:start w:val="1"/>
      <w:numFmt w:val="bullet"/>
      <w:lvlText w:val=""/>
      <w:lvlJc w:val="left"/>
      <w:pPr>
        <w:ind w:left="3992" w:hanging="360"/>
      </w:pPr>
      <w:rPr>
        <w:rFonts w:ascii="Wingdings" w:hAnsi="Wingdings" w:hint="default"/>
      </w:rPr>
    </w:lvl>
    <w:lvl w:ilvl="6" w:tplc="040C0001" w:tentative="1">
      <w:start w:val="1"/>
      <w:numFmt w:val="bullet"/>
      <w:lvlText w:val=""/>
      <w:lvlJc w:val="left"/>
      <w:pPr>
        <w:ind w:left="4712" w:hanging="360"/>
      </w:pPr>
      <w:rPr>
        <w:rFonts w:ascii="Symbol" w:hAnsi="Symbol" w:hint="default"/>
      </w:rPr>
    </w:lvl>
    <w:lvl w:ilvl="7" w:tplc="040C0003" w:tentative="1">
      <w:start w:val="1"/>
      <w:numFmt w:val="bullet"/>
      <w:lvlText w:val="o"/>
      <w:lvlJc w:val="left"/>
      <w:pPr>
        <w:ind w:left="5432" w:hanging="360"/>
      </w:pPr>
      <w:rPr>
        <w:rFonts w:ascii="Courier New" w:hAnsi="Courier New" w:cs="Courier New" w:hint="default"/>
      </w:rPr>
    </w:lvl>
    <w:lvl w:ilvl="8" w:tplc="040C0005" w:tentative="1">
      <w:start w:val="1"/>
      <w:numFmt w:val="bullet"/>
      <w:lvlText w:val=""/>
      <w:lvlJc w:val="left"/>
      <w:pPr>
        <w:ind w:left="6152" w:hanging="360"/>
      </w:pPr>
      <w:rPr>
        <w:rFonts w:ascii="Wingdings" w:hAnsi="Wingdings" w:hint="default"/>
      </w:rPr>
    </w:lvl>
  </w:abstractNum>
  <w:abstractNum w:abstractNumId="11" w15:restartNumberingAfterBreak="0">
    <w:nsid w:val="11E64CBD"/>
    <w:multiLevelType w:val="hybridMultilevel"/>
    <w:tmpl w:val="A7DC4B2A"/>
    <w:styleLink w:val="List21715"/>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12ED31D0"/>
    <w:multiLevelType w:val="multilevel"/>
    <w:tmpl w:val="E5DE210A"/>
    <w:styleLink w:val="ImportierterStil12"/>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3" w15:restartNumberingAfterBreak="0">
    <w:nsid w:val="141356E6"/>
    <w:multiLevelType w:val="hybridMultilevel"/>
    <w:tmpl w:val="DE2A9346"/>
    <w:styleLink w:val="List013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81873E5"/>
    <w:multiLevelType w:val="hybridMultilevel"/>
    <w:tmpl w:val="0372A0B2"/>
    <w:styleLink w:val="ImportedStyle425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A4044E1"/>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16" w15:restartNumberingAfterBreak="0">
    <w:nsid w:val="1E054A17"/>
    <w:multiLevelType w:val="hybridMultilevel"/>
    <w:tmpl w:val="2AFC847A"/>
    <w:lvl w:ilvl="0" w:tplc="A7F26A38">
      <w:numFmt w:val="bullet"/>
      <w:lvlText w:val="–"/>
      <w:lvlJc w:val="left"/>
      <w:pPr>
        <w:ind w:left="757" w:hanging="360"/>
      </w:pPr>
      <w:rPr>
        <w:rFonts w:ascii="Arial" w:eastAsiaTheme="minorHAnsi" w:hAnsi="Arial" w:cs="Arial" w:hint="default"/>
      </w:rPr>
    </w:lvl>
    <w:lvl w:ilvl="1" w:tplc="10090003" w:tentative="1">
      <w:start w:val="1"/>
      <w:numFmt w:val="bullet"/>
      <w:lvlText w:val="o"/>
      <w:lvlJc w:val="left"/>
      <w:pPr>
        <w:ind w:left="1477" w:hanging="360"/>
      </w:pPr>
      <w:rPr>
        <w:rFonts w:ascii="Courier New" w:hAnsi="Courier New" w:cs="Courier New" w:hint="default"/>
      </w:rPr>
    </w:lvl>
    <w:lvl w:ilvl="2" w:tplc="10090005" w:tentative="1">
      <w:start w:val="1"/>
      <w:numFmt w:val="bullet"/>
      <w:lvlText w:val=""/>
      <w:lvlJc w:val="left"/>
      <w:pPr>
        <w:ind w:left="2197" w:hanging="360"/>
      </w:pPr>
      <w:rPr>
        <w:rFonts w:ascii="Wingdings" w:hAnsi="Wingdings" w:hint="default"/>
      </w:rPr>
    </w:lvl>
    <w:lvl w:ilvl="3" w:tplc="10090001" w:tentative="1">
      <w:start w:val="1"/>
      <w:numFmt w:val="bullet"/>
      <w:lvlText w:val=""/>
      <w:lvlJc w:val="left"/>
      <w:pPr>
        <w:ind w:left="2917" w:hanging="360"/>
      </w:pPr>
      <w:rPr>
        <w:rFonts w:ascii="Symbol" w:hAnsi="Symbol" w:hint="default"/>
      </w:rPr>
    </w:lvl>
    <w:lvl w:ilvl="4" w:tplc="10090003" w:tentative="1">
      <w:start w:val="1"/>
      <w:numFmt w:val="bullet"/>
      <w:lvlText w:val="o"/>
      <w:lvlJc w:val="left"/>
      <w:pPr>
        <w:ind w:left="3637" w:hanging="360"/>
      </w:pPr>
      <w:rPr>
        <w:rFonts w:ascii="Courier New" w:hAnsi="Courier New" w:cs="Courier New" w:hint="default"/>
      </w:rPr>
    </w:lvl>
    <w:lvl w:ilvl="5" w:tplc="10090005" w:tentative="1">
      <w:start w:val="1"/>
      <w:numFmt w:val="bullet"/>
      <w:lvlText w:val=""/>
      <w:lvlJc w:val="left"/>
      <w:pPr>
        <w:ind w:left="4357" w:hanging="360"/>
      </w:pPr>
      <w:rPr>
        <w:rFonts w:ascii="Wingdings" w:hAnsi="Wingdings" w:hint="default"/>
      </w:rPr>
    </w:lvl>
    <w:lvl w:ilvl="6" w:tplc="10090001" w:tentative="1">
      <w:start w:val="1"/>
      <w:numFmt w:val="bullet"/>
      <w:lvlText w:val=""/>
      <w:lvlJc w:val="left"/>
      <w:pPr>
        <w:ind w:left="5077" w:hanging="360"/>
      </w:pPr>
      <w:rPr>
        <w:rFonts w:ascii="Symbol" w:hAnsi="Symbol" w:hint="default"/>
      </w:rPr>
    </w:lvl>
    <w:lvl w:ilvl="7" w:tplc="10090003" w:tentative="1">
      <w:start w:val="1"/>
      <w:numFmt w:val="bullet"/>
      <w:lvlText w:val="o"/>
      <w:lvlJc w:val="left"/>
      <w:pPr>
        <w:ind w:left="5797" w:hanging="360"/>
      </w:pPr>
      <w:rPr>
        <w:rFonts w:ascii="Courier New" w:hAnsi="Courier New" w:cs="Courier New" w:hint="default"/>
      </w:rPr>
    </w:lvl>
    <w:lvl w:ilvl="8" w:tplc="10090005" w:tentative="1">
      <w:start w:val="1"/>
      <w:numFmt w:val="bullet"/>
      <w:lvlText w:val=""/>
      <w:lvlJc w:val="left"/>
      <w:pPr>
        <w:ind w:left="6517" w:hanging="360"/>
      </w:pPr>
      <w:rPr>
        <w:rFonts w:ascii="Wingdings" w:hAnsi="Wingdings" w:hint="default"/>
      </w:rPr>
    </w:lvl>
  </w:abstractNum>
  <w:abstractNum w:abstractNumId="17" w15:restartNumberingAfterBreak="0">
    <w:nsid w:val="1F8E4C26"/>
    <w:multiLevelType w:val="multilevel"/>
    <w:tmpl w:val="0C09001D"/>
    <w:styleLink w:val="ImportedStyle4231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FBE754F"/>
    <w:multiLevelType w:val="multilevel"/>
    <w:tmpl w:val="52F87C64"/>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FD447F0"/>
    <w:multiLevelType w:val="multilevel"/>
    <w:tmpl w:val="0F8A7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0CB34C9"/>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2" w15:restartNumberingAfterBreak="0">
    <w:nsid w:val="24B57536"/>
    <w:multiLevelType w:val="hybridMultilevel"/>
    <w:tmpl w:val="628E6C82"/>
    <w:lvl w:ilvl="0" w:tplc="5CE4EA5C">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23"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7786D89"/>
    <w:multiLevelType w:val="hybridMultilevel"/>
    <w:tmpl w:val="DB68E7A8"/>
    <w:styleLink w:val="ImportedStyle562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25" w15:restartNumberingAfterBreak="0">
    <w:nsid w:val="27940DD3"/>
    <w:multiLevelType w:val="hybridMultilevel"/>
    <w:tmpl w:val="6A327CCE"/>
    <w:styleLink w:val="ImportedStyle16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7D66969"/>
    <w:multiLevelType w:val="hybridMultilevel"/>
    <w:tmpl w:val="720CA5EE"/>
    <w:styleLink w:val="List2176"/>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7" w15:restartNumberingAfterBreak="0">
    <w:nsid w:val="297B172A"/>
    <w:multiLevelType w:val="hybridMultilevel"/>
    <w:tmpl w:val="90047B6E"/>
    <w:lvl w:ilvl="0" w:tplc="DA3025EE">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15:restartNumberingAfterBreak="0">
    <w:nsid w:val="2A326F4D"/>
    <w:multiLevelType w:val="hybridMultilevel"/>
    <w:tmpl w:val="DF0459F6"/>
    <w:styleLink w:val="ArticleSection232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9" w15:restartNumberingAfterBreak="0">
    <w:nsid w:val="2A774386"/>
    <w:multiLevelType w:val="hybridMultilevel"/>
    <w:tmpl w:val="8B0A602A"/>
    <w:styleLink w:val="List071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1" w15:restartNumberingAfterBreak="0">
    <w:nsid w:val="34AD15C2"/>
    <w:multiLevelType w:val="hybridMultilevel"/>
    <w:tmpl w:val="D3BC7242"/>
    <w:styleLink w:val="ImportedStyle16113"/>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32" w15:restartNumberingAfterBreak="0">
    <w:nsid w:val="36A46171"/>
    <w:multiLevelType w:val="hybridMultilevel"/>
    <w:tmpl w:val="DE62CF3E"/>
    <w:styleLink w:val="List0153"/>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6AB7139"/>
    <w:multiLevelType w:val="hybridMultilevel"/>
    <w:tmpl w:val="761A2004"/>
    <w:lvl w:ilvl="0" w:tplc="296093F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38AC6D3D"/>
    <w:multiLevelType w:val="hybridMultilevel"/>
    <w:tmpl w:val="F87680C8"/>
    <w:styleLink w:val="List115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35" w15:restartNumberingAfterBreak="0">
    <w:nsid w:val="3B5325C3"/>
    <w:multiLevelType w:val="hybridMultilevel"/>
    <w:tmpl w:val="0352D2E8"/>
    <w:lvl w:ilvl="0" w:tplc="18090001">
      <w:start w:val="1"/>
      <w:numFmt w:val="bullet"/>
      <w:lvlText w:val=""/>
      <w:lvlJc w:val="left"/>
      <w:pPr>
        <w:ind w:left="1713" w:hanging="360"/>
      </w:pPr>
      <w:rPr>
        <w:rFonts w:ascii="Symbol" w:hAnsi="Symbol" w:hint="default"/>
      </w:rPr>
    </w:lvl>
    <w:lvl w:ilvl="1" w:tplc="A7F26A38">
      <w:numFmt w:val="bullet"/>
      <w:lvlText w:val="–"/>
      <w:lvlJc w:val="left"/>
      <w:pPr>
        <w:ind w:left="2508" w:hanging="435"/>
      </w:pPr>
      <w:rPr>
        <w:rFonts w:ascii="Arial" w:eastAsiaTheme="minorHAnsi" w:hAnsi="Arial" w:cs="Arial" w:hint="default"/>
      </w:rPr>
    </w:lvl>
    <w:lvl w:ilvl="2" w:tplc="18090005" w:tentative="1">
      <w:start w:val="1"/>
      <w:numFmt w:val="bullet"/>
      <w:lvlText w:val=""/>
      <w:lvlJc w:val="left"/>
      <w:pPr>
        <w:ind w:left="3153" w:hanging="360"/>
      </w:pPr>
      <w:rPr>
        <w:rFonts w:ascii="Wingdings" w:hAnsi="Wingdings" w:hint="default"/>
      </w:rPr>
    </w:lvl>
    <w:lvl w:ilvl="3" w:tplc="18090001" w:tentative="1">
      <w:start w:val="1"/>
      <w:numFmt w:val="bullet"/>
      <w:lvlText w:val=""/>
      <w:lvlJc w:val="left"/>
      <w:pPr>
        <w:ind w:left="3873" w:hanging="360"/>
      </w:pPr>
      <w:rPr>
        <w:rFonts w:ascii="Symbol" w:hAnsi="Symbol" w:hint="default"/>
      </w:rPr>
    </w:lvl>
    <w:lvl w:ilvl="4" w:tplc="18090003" w:tentative="1">
      <w:start w:val="1"/>
      <w:numFmt w:val="bullet"/>
      <w:lvlText w:val="o"/>
      <w:lvlJc w:val="left"/>
      <w:pPr>
        <w:ind w:left="4593" w:hanging="360"/>
      </w:pPr>
      <w:rPr>
        <w:rFonts w:ascii="Courier New" w:hAnsi="Courier New" w:cs="Courier New" w:hint="default"/>
      </w:rPr>
    </w:lvl>
    <w:lvl w:ilvl="5" w:tplc="18090005" w:tentative="1">
      <w:start w:val="1"/>
      <w:numFmt w:val="bullet"/>
      <w:lvlText w:val=""/>
      <w:lvlJc w:val="left"/>
      <w:pPr>
        <w:ind w:left="5313" w:hanging="360"/>
      </w:pPr>
      <w:rPr>
        <w:rFonts w:ascii="Wingdings" w:hAnsi="Wingdings" w:hint="default"/>
      </w:rPr>
    </w:lvl>
    <w:lvl w:ilvl="6" w:tplc="18090001" w:tentative="1">
      <w:start w:val="1"/>
      <w:numFmt w:val="bullet"/>
      <w:lvlText w:val=""/>
      <w:lvlJc w:val="left"/>
      <w:pPr>
        <w:ind w:left="6033" w:hanging="360"/>
      </w:pPr>
      <w:rPr>
        <w:rFonts w:ascii="Symbol" w:hAnsi="Symbol" w:hint="default"/>
      </w:rPr>
    </w:lvl>
    <w:lvl w:ilvl="7" w:tplc="18090003" w:tentative="1">
      <w:start w:val="1"/>
      <w:numFmt w:val="bullet"/>
      <w:lvlText w:val="o"/>
      <w:lvlJc w:val="left"/>
      <w:pPr>
        <w:ind w:left="6753" w:hanging="360"/>
      </w:pPr>
      <w:rPr>
        <w:rFonts w:ascii="Courier New" w:hAnsi="Courier New" w:cs="Courier New" w:hint="default"/>
      </w:rPr>
    </w:lvl>
    <w:lvl w:ilvl="8" w:tplc="18090005" w:tentative="1">
      <w:start w:val="1"/>
      <w:numFmt w:val="bullet"/>
      <w:lvlText w:val=""/>
      <w:lvlJc w:val="left"/>
      <w:pPr>
        <w:ind w:left="7473" w:hanging="360"/>
      </w:pPr>
      <w:rPr>
        <w:rFonts w:ascii="Wingdings" w:hAnsi="Wingdings" w:hint="default"/>
      </w:rPr>
    </w:lvl>
  </w:abstractNum>
  <w:abstractNum w:abstractNumId="36" w15:restartNumberingAfterBreak="0">
    <w:nsid w:val="3B7D75EF"/>
    <w:multiLevelType w:val="hybridMultilevel"/>
    <w:tmpl w:val="B3184696"/>
    <w:styleLink w:val="ImportierterStil124"/>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B893474"/>
    <w:multiLevelType w:val="multilevel"/>
    <w:tmpl w:val="1F6AA610"/>
    <w:styleLink w:val="ImportedStyle1815"/>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8" w15:restartNumberingAfterBreak="0">
    <w:nsid w:val="3C5D71D3"/>
    <w:multiLevelType w:val="hybridMultilevel"/>
    <w:tmpl w:val="E7A65C04"/>
    <w:lvl w:ilvl="0" w:tplc="A7F26A38">
      <w:numFmt w:val="bullet"/>
      <w:lvlText w:val="–"/>
      <w:lvlJc w:val="left"/>
      <w:pPr>
        <w:ind w:left="752" w:hanging="360"/>
      </w:pPr>
      <w:rPr>
        <w:rFonts w:ascii="Arial" w:eastAsiaTheme="minorHAnsi" w:hAnsi="Arial" w:cs="Arial" w:hint="default"/>
      </w:rPr>
    </w:lvl>
    <w:lvl w:ilvl="1" w:tplc="10090003" w:tentative="1">
      <w:start w:val="1"/>
      <w:numFmt w:val="bullet"/>
      <w:lvlText w:val="o"/>
      <w:lvlJc w:val="left"/>
      <w:pPr>
        <w:ind w:left="1472" w:hanging="360"/>
      </w:pPr>
      <w:rPr>
        <w:rFonts w:ascii="Courier New" w:hAnsi="Courier New" w:cs="Courier New" w:hint="default"/>
      </w:rPr>
    </w:lvl>
    <w:lvl w:ilvl="2" w:tplc="10090005" w:tentative="1">
      <w:start w:val="1"/>
      <w:numFmt w:val="bullet"/>
      <w:lvlText w:val=""/>
      <w:lvlJc w:val="left"/>
      <w:pPr>
        <w:ind w:left="2192" w:hanging="360"/>
      </w:pPr>
      <w:rPr>
        <w:rFonts w:ascii="Wingdings" w:hAnsi="Wingdings" w:hint="default"/>
      </w:rPr>
    </w:lvl>
    <w:lvl w:ilvl="3" w:tplc="10090001" w:tentative="1">
      <w:start w:val="1"/>
      <w:numFmt w:val="bullet"/>
      <w:lvlText w:val=""/>
      <w:lvlJc w:val="left"/>
      <w:pPr>
        <w:ind w:left="2912" w:hanging="360"/>
      </w:pPr>
      <w:rPr>
        <w:rFonts w:ascii="Symbol" w:hAnsi="Symbol" w:hint="default"/>
      </w:rPr>
    </w:lvl>
    <w:lvl w:ilvl="4" w:tplc="10090003" w:tentative="1">
      <w:start w:val="1"/>
      <w:numFmt w:val="bullet"/>
      <w:lvlText w:val="o"/>
      <w:lvlJc w:val="left"/>
      <w:pPr>
        <w:ind w:left="3632" w:hanging="360"/>
      </w:pPr>
      <w:rPr>
        <w:rFonts w:ascii="Courier New" w:hAnsi="Courier New" w:cs="Courier New" w:hint="default"/>
      </w:rPr>
    </w:lvl>
    <w:lvl w:ilvl="5" w:tplc="10090005" w:tentative="1">
      <w:start w:val="1"/>
      <w:numFmt w:val="bullet"/>
      <w:lvlText w:val=""/>
      <w:lvlJc w:val="left"/>
      <w:pPr>
        <w:ind w:left="4352" w:hanging="360"/>
      </w:pPr>
      <w:rPr>
        <w:rFonts w:ascii="Wingdings" w:hAnsi="Wingdings" w:hint="default"/>
      </w:rPr>
    </w:lvl>
    <w:lvl w:ilvl="6" w:tplc="10090001" w:tentative="1">
      <w:start w:val="1"/>
      <w:numFmt w:val="bullet"/>
      <w:lvlText w:val=""/>
      <w:lvlJc w:val="left"/>
      <w:pPr>
        <w:ind w:left="5072" w:hanging="360"/>
      </w:pPr>
      <w:rPr>
        <w:rFonts w:ascii="Symbol" w:hAnsi="Symbol" w:hint="default"/>
      </w:rPr>
    </w:lvl>
    <w:lvl w:ilvl="7" w:tplc="10090003" w:tentative="1">
      <w:start w:val="1"/>
      <w:numFmt w:val="bullet"/>
      <w:lvlText w:val="o"/>
      <w:lvlJc w:val="left"/>
      <w:pPr>
        <w:ind w:left="5792" w:hanging="360"/>
      </w:pPr>
      <w:rPr>
        <w:rFonts w:ascii="Courier New" w:hAnsi="Courier New" w:cs="Courier New" w:hint="default"/>
      </w:rPr>
    </w:lvl>
    <w:lvl w:ilvl="8" w:tplc="10090005" w:tentative="1">
      <w:start w:val="1"/>
      <w:numFmt w:val="bullet"/>
      <w:lvlText w:val=""/>
      <w:lvlJc w:val="left"/>
      <w:pPr>
        <w:ind w:left="6512" w:hanging="360"/>
      </w:pPr>
      <w:rPr>
        <w:rFonts w:ascii="Wingdings" w:hAnsi="Wingdings" w:hint="default"/>
      </w:rPr>
    </w:lvl>
  </w:abstractNum>
  <w:abstractNum w:abstractNumId="39" w15:restartNumberingAfterBreak="0">
    <w:nsid w:val="3C704F14"/>
    <w:multiLevelType w:val="hybridMultilevel"/>
    <w:tmpl w:val="1340F43A"/>
    <w:styleLink w:val="111111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E155A3F"/>
    <w:multiLevelType w:val="hybridMultilevel"/>
    <w:tmpl w:val="D5B0375A"/>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1" w15:restartNumberingAfterBreak="0">
    <w:nsid w:val="3E8839B9"/>
    <w:multiLevelType w:val="hybridMultilevel"/>
    <w:tmpl w:val="5D6C882A"/>
    <w:styleLink w:val="ImportedStyle18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42" w15:restartNumberingAfterBreak="0">
    <w:nsid w:val="420323E6"/>
    <w:multiLevelType w:val="multilevel"/>
    <w:tmpl w:val="D6507216"/>
    <w:styleLink w:val="ImportedStyle581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3" w15:restartNumberingAfterBreak="0">
    <w:nsid w:val="42737FD8"/>
    <w:multiLevelType w:val="hybridMultilevel"/>
    <w:tmpl w:val="3AC4BFCE"/>
    <w:lvl w:ilvl="0" w:tplc="04F80BE8">
      <w:numFmt w:val="bullet"/>
      <w:lvlText w:val="-"/>
      <w:lvlJc w:val="left"/>
      <w:pPr>
        <w:ind w:left="392" w:hanging="360"/>
      </w:pPr>
      <w:rPr>
        <w:rFonts w:ascii="Söhne" w:eastAsiaTheme="minorHAnsi" w:hAnsi="Söhne" w:cs="Arial" w:hint="default"/>
      </w:rPr>
    </w:lvl>
    <w:lvl w:ilvl="1" w:tplc="10090003" w:tentative="1">
      <w:start w:val="1"/>
      <w:numFmt w:val="bullet"/>
      <w:lvlText w:val="o"/>
      <w:lvlJc w:val="left"/>
      <w:pPr>
        <w:ind w:left="1112" w:hanging="360"/>
      </w:pPr>
      <w:rPr>
        <w:rFonts w:ascii="Courier New" w:hAnsi="Courier New" w:cs="Courier New" w:hint="default"/>
      </w:rPr>
    </w:lvl>
    <w:lvl w:ilvl="2" w:tplc="10090005" w:tentative="1">
      <w:start w:val="1"/>
      <w:numFmt w:val="bullet"/>
      <w:lvlText w:val=""/>
      <w:lvlJc w:val="left"/>
      <w:pPr>
        <w:ind w:left="1832" w:hanging="360"/>
      </w:pPr>
      <w:rPr>
        <w:rFonts w:ascii="Wingdings" w:hAnsi="Wingdings" w:hint="default"/>
      </w:rPr>
    </w:lvl>
    <w:lvl w:ilvl="3" w:tplc="10090001" w:tentative="1">
      <w:start w:val="1"/>
      <w:numFmt w:val="bullet"/>
      <w:lvlText w:val=""/>
      <w:lvlJc w:val="left"/>
      <w:pPr>
        <w:ind w:left="2552" w:hanging="360"/>
      </w:pPr>
      <w:rPr>
        <w:rFonts w:ascii="Symbol" w:hAnsi="Symbol" w:hint="default"/>
      </w:rPr>
    </w:lvl>
    <w:lvl w:ilvl="4" w:tplc="10090003" w:tentative="1">
      <w:start w:val="1"/>
      <w:numFmt w:val="bullet"/>
      <w:lvlText w:val="o"/>
      <w:lvlJc w:val="left"/>
      <w:pPr>
        <w:ind w:left="3272" w:hanging="360"/>
      </w:pPr>
      <w:rPr>
        <w:rFonts w:ascii="Courier New" w:hAnsi="Courier New" w:cs="Courier New" w:hint="default"/>
      </w:rPr>
    </w:lvl>
    <w:lvl w:ilvl="5" w:tplc="10090005" w:tentative="1">
      <w:start w:val="1"/>
      <w:numFmt w:val="bullet"/>
      <w:lvlText w:val=""/>
      <w:lvlJc w:val="left"/>
      <w:pPr>
        <w:ind w:left="3992" w:hanging="360"/>
      </w:pPr>
      <w:rPr>
        <w:rFonts w:ascii="Wingdings" w:hAnsi="Wingdings" w:hint="default"/>
      </w:rPr>
    </w:lvl>
    <w:lvl w:ilvl="6" w:tplc="10090001" w:tentative="1">
      <w:start w:val="1"/>
      <w:numFmt w:val="bullet"/>
      <w:lvlText w:val=""/>
      <w:lvlJc w:val="left"/>
      <w:pPr>
        <w:ind w:left="4712" w:hanging="360"/>
      </w:pPr>
      <w:rPr>
        <w:rFonts w:ascii="Symbol" w:hAnsi="Symbol" w:hint="default"/>
      </w:rPr>
    </w:lvl>
    <w:lvl w:ilvl="7" w:tplc="10090003" w:tentative="1">
      <w:start w:val="1"/>
      <w:numFmt w:val="bullet"/>
      <w:lvlText w:val="o"/>
      <w:lvlJc w:val="left"/>
      <w:pPr>
        <w:ind w:left="5432" w:hanging="360"/>
      </w:pPr>
      <w:rPr>
        <w:rFonts w:ascii="Courier New" w:hAnsi="Courier New" w:cs="Courier New" w:hint="default"/>
      </w:rPr>
    </w:lvl>
    <w:lvl w:ilvl="8" w:tplc="10090005" w:tentative="1">
      <w:start w:val="1"/>
      <w:numFmt w:val="bullet"/>
      <w:lvlText w:val=""/>
      <w:lvlJc w:val="left"/>
      <w:pPr>
        <w:ind w:left="6152" w:hanging="360"/>
      </w:pPr>
      <w:rPr>
        <w:rFonts w:ascii="Wingdings" w:hAnsi="Wingdings" w:hint="default"/>
      </w:rPr>
    </w:lvl>
  </w:abstractNum>
  <w:abstractNum w:abstractNumId="44" w15:restartNumberingAfterBreak="0">
    <w:nsid w:val="42DC2AA6"/>
    <w:multiLevelType w:val="hybridMultilevel"/>
    <w:tmpl w:val="B98E0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2EB7E26"/>
    <w:multiLevelType w:val="hybridMultilevel"/>
    <w:tmpl w:val="87C28C1A"/>
    <w:styleLink w:val="11111157"/>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3E14926"/>
    <w:multiLevelType w:val="hybridMultilevel"/>
    <w:tmpl w:val="14B6F27E"/>
    <w:styleLink w:val="11111152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7" w15:restartNumberingAfterBreak="0">
    <w:nsid w:val="461A20E6"/>
    <w:multiLevelType w:val="hybridMultilevel"/>
    <w:tmpl w:val="BA18E224"/>
    <w:styleLink w:val="List14114"/>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8" w15:restartNumberingAfterBreak="0">
    <w:nsid w:val="46445226"/>
    <w:multiLevelType w:val="hybridMultilevel"/>
    <w:tmpl w:val="0234E2E2"/>
    <w:styleLink w:val="1111117115"/>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7AA0FA7"/>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50" w15:restartNumberingAfterBreak="0">
    <w:nsid w:val="47B77749"/>
    <w:multiLevelType w:val="hybridMultilevel"/>
    <w:tmpl w:val="D5B0375A"/>
    <w:styleLink w:val="ImportierterStil111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1"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52" w15:restartNumberingAfterBreak="0">
    <w:nsid w:val="486047F4"/>
    <w:multiLevelType w:val="hybridMultilevel"/>
    <w:tmpl w:val="42E4B49C"/>
    <w:styleLink w:val="ImportedStyle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54" w15:restartNumberingAfterBreak="0">
    <w:nsid w:val="4B460B54"/>
    <w:multiLevelType w:val="hybridMultilevel"/>
    <w:tmpl w:val="A9384110"/>
    <w:styleLink w:val="List015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55" w15:restartNumberingAfterBreak="0">
    <w:nsid w:val="4D5D2D81"/>
    <w:multiLevelType w:val="hybridMultilevel"/>
    <w:tmpl w:val="E2A8EE78"/>
    <w:styleLink w:val="111111253"/>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6" w15:restartNumberingAfterBreak="0">
    <w:nsid w:val="4FD616D5"/>
    <w:multiLevelType w:val="multilevel"/>
    <w:tmpl w:val="3B662D98"/>
    <w:styleLink w:val="111111621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7" w15:restartNumberingAfterBreak="0">
    <w:nsid w:val="50116A2D"/>
    <w:multiLevelType w:val="hybridMultilevel"/>
    <w:tmpl w:val="2EA62376"/>
    <w:styleLink w:val="List2115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8" w15:restartNumberingAfterBreak="0">
    <w:nsid w:val="50E07ACD"/>
    <w:multiLevelType w:val="hybridMultilevel"/>
    <w:tmpl w:val="D5B0375A"/>
    <w:styleLink w:val="ArticleSection62"/>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9" w15:restartNumberingAfterBreak="0">
    <w:nsid w:val="529A233F"/>
    <w:multiLevelType w:val="hybridMultilevel"/>
    <w:tmpl w:val="0AFA8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2A70569"/>
    <w:multiLevelType w:val="hybridMultilevel"/>
    <w:tmpl w:val="9AB23072"/>
    <w:styleLink w:val="1ai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6A84485"/>
    <w:multiLevelType w:val="hybridMultilevel"/>
    <w:tmpl w:val="829C1D3E"/>
    <w:styleLink w:val="ArticleSection81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C75E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B174D3C"/>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5" w15:restartNumberingAfterBreak="0">
    <w:nsid w:val="5B8E2401"/>
    <w:multiLevelType w:val="hybridMultilevel"/>
    <w:tmpl w:val="FB3AAB6C"/>
    <w:styleLink w:val="ImportedStyle462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6" w15:restartNumberingAfterBreak="0">
    <w:nsid w:val="5FB747CB"/>
    <w:multiLevelType w:val="hybridMultilevel"/>
    <w:tmpl w:val="0AC467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1387F7E"/>
    <w:multiLevelType w:val="hybridMultilevel"/>
    <w:tmpl w:val="9D2ACA9C"/>
    <w:styleLink w:val="List21516"/>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8" w15:restartNumberingAfterBreak="0">
    <w:nsid w:val="625E713F"/>
    <w:multiLevelType w:val="hybridMultilevel"/>
    <w:tmpl w:val="D5B0375A"/>
    <w:styleLink w:val="11111163"/>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9" w15:restartNumberingAfterBreak="0">
    <w:nsid w:val="63870E0E"/>
    <w:multiLevelType w:val="hybridMultilevel"/>
    <w:tmpl w:val="B7A82264"/>
    <w:styleLink w:val="111111511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3DD544F"/>
    <w:multiLevelType w:val="hybridMultilevel"/>
    <w:tmpl w:val="54AE317E"/>
    <w:styleLink w:val="ArticleSection62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71" w15:restartNumberingAfterBreak="0">
    <w:nsid w:val="63E76FF2"/>
    <w:multiLevelType w:val="multilevel"/>
    <w:tmpl w:val="D2523F2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72"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73" w15:restartNumberingAfterBreak="0">
    <w:nsid w:val="682F17A0"/>
    <w:multiLevelType w:val="hybridMultilevel"/>
    <w:tmpl w:val="0CEAAC3C"/>
    <w:styleLink w:val="1ai62"/>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4"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99B340F"/>
    <w:multiLevelType w:val="hybridMultilevel"/>
    <w:tmpl w:val="5BA07CB6"/>
    <w:styleLink w:val="1ai81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6A3A13D2"/>
    <w:multiLevelType w:val="multilevel"/>
    <w:tmpl w:val="0C09001F"/>
    <w:styleLink w:val="List04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6AC00F97"/>
    <w:multiLevelType w:val="hybridMultilevel"/>
    <w:tmpl w:val="8B76B654"/>
    <w:styleLink w:val="ArticleSection253"/>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9" w15:restartNumberingAfterBreak="0">
    <w:nsid w:val="6DE13162"/>
    <w:multiLevelType w:val="hybridMultilevel"/>
    <w:tmpl w:val="68003808"/>
    <w:styleLink w:val="List04115"/>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6E197F01"/>
    <w:multiLevelType w:val="hybridMultilevel"/>
    <w:tmpl w:val="2C88E2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1" w15:restartNumberingAfterBreak="0">
    <w:nsid w:val="71104402"/>
    <w:multiLevelType w:val="hybridMultilevel"/>
    <w:tmpl w:val="F880EC4A"/>
    <w:styleLink w:val="List0511"/>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1BE6577"/>
    <w:multiLevelType w:val="hybridMultilevel"/>
    <w:tmpl w:val="A3D6C950"/>
    <w:lvl w:ilvl="0" w:tplc="A2D2D1A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3" w15:restartNumberingAfterBreak="0">
    <w:nsid w:val="743B5B9A"/>
    <w:multiLevelType w:val="hybridMultilevel"/>
    <w:tmpl w:val="F1E8ED00"/>
    <w:styleLink w:val="List21511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765C7C47"/>
    <w:multiLevelType w:val="hybridMultilevel"/>
    <w:tmpl w:val="4F6A23C4"/>
    <w:styleLink w:val="List171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5"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75D0839"/>
    <w:multiLevelType w:val="multilevel"/>
    <w:tmpl w:val="C5F4A03E"/>
    <w:lvl w:ilvl="0">
      <w:start w:val="1"/>
      <w:numFmt w:val="decimal"/>
      <w:lvlText w:val="%1."/>
      <w:lvlJc w:val="left"/>
      <w:pPr>
        <w:tabs>
          <w:tab w:val="num" w:pos="425"/>
        </w:tabs>
        <w:ind w:left="425" w:hanging="425"/>
      </w:pPr>
      <w:rPr>
        <w:rFonts w:ascii="Arial" w:hAnsi="Arial"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83E281D"/>
    <w:multiLevelType w:val="multilevel"/>
    <w:tmpl w:val="04090025"/>
    <w:styleLink w:val="1ai253"/>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88" w15:restartNumberingAfterBreak="0">
    <w:nsid w:val="788B3738"/>
    <w:multiLevelType w:val="hybridMultilevel"/>
    <w:tmpl w:val="2BF6E828"/>
    <w:styleLink w:val="1ai516"/>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7BF5296C"/>
    <w:multiLevelType w:val="hybridMultilevel"/>
    <w:tmpl w:val="97400464"/>
    <w:lvl w:ilvl="0" w:tplc="73ECB4EE">
      <w:start w:val="2"/>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7BFE1FD9"/>
    <w:multiLevelType w:val="hybridMultilevel"/>
    <w:tmpl w:val="0C124F82"/>
    <w:styleLink w:val="111111516"/>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91"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2" w15:restartNumberingAfterBreak="0">
    <w:nsid w:val="7F8C710C"/>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num w:numId="1">
    <w:abstractNumId w:val="86"/>
  </w:num>
  <w:num w:numId="2">
    <w:abstractNumId w:val="85"/>
  </w:num>
  <w:num w:numId="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5"/>
  </w:num>
  <w:num w:numId="5">
    <w:abstractNumId w:val="3"/>
  </w:num>
  <w:num w:numId="6">
    <w:abstractNumId w:val="91"/>
  </w:num>
  <w:num w:numId="7">
    <w:abstractNumId w:val="44"/>
  </w:num>
  <w:num w:numId="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num>
  <w:num w:numId="11">
    <w:abstractNumId w:val="18"/>
  </w:num>
  <w:num w:numId="12">
    <w:abstractNumId w:val="59"/>
  </w:num>
  <w:num w:numId="13">
    <w:abstractNumId w:val="80"/>
  </w:num>
  <w:num w:numId="14">
    <w:abstractNumId w:val="22"/>
  </w:num>
  <w:num w:numId="15">
    <w:abstractNumId w:val="33"/>
  </w:num>
  <w:num w:numId="16">
    <w:abstractNumId w:val="7"/>
  </w:num>
  <w:num w:numId="17">
    <w:abstractNumId w:val="35"/>
  </w:num>
  <w:num w:numId="18">
    <w:abstractNumId w:val="19"/>
  </w:num>
  <w:num w:numId="1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num>
  <w:num w:numId="21">
    <w:abstractNumId w:val="23"/>
  </w:num>
  <w:num w:numId="22">
    <w:abstractNumId w:val="31"/>
  </w:num>
  <w:num w:numId="23">
    <w:abstractNumId w:val="41"/>
  </w:num>
  <w:num w:numId="24">
    <w:abstractNumId w:val="55"/>
  </w:num>
  <w:num w:numId="25">
    <w:abstractNumId w:val="87"/>
  </w:num>
  <w:num w:numId="26">
    <w:abstractNumId w:val="77"/>
  </w:num>
  <w:num w:numId="27">
    <w:abstractNumId w:val="32"/>
  </w:num>
  <w:num w:numId="28">
    <w:abstractNumId w:val="14"/>
  </w:num>
  <w:num w:numId="29">
    <w:abstractNumId w:val="13"/>
  </w:num>
  <w:num w:numId="30">
    <w:abstractNumId w:val="25"/>
  </w:num>
  <w:num w:numId="31">
    <w:abstractNumId w:val="52"/>
  </w:num>
  <w:num w:numId="32">
    <w:abstractNumId w:val="39"/>
  </w:num>
  <w:num w:numId="33">
    <w:abstractNumId w:val="60"/>
  </w:num>
  <w:num w:numId="34">
    <w:abstractNumId w:val="51"/>
  </w:num>
  <w:num w:numId="35">
    <w:abstractNumId w:val="54"/>
  </w:num>
  <w:num w:numId="36">
    <w:abstractNumId w:val="34"/>
  </w:num>
  <w:num w:numId="37">
    <w:abstractNumId w:val="57"/>
  </w:num>
  <w:num w:numId="38">
    <w:abstractNumId w:val="26"/>
  </w:num>
  <w:num w:numId="39">
    <w:abstractNumId w:val="67"/>
  </w:num>
  <w:num w:numId="40">
    <w:abstractNumId w:val="45"/>
  </w:num>
  <w:num w:numId="41">
    <w:abstractNumId w:val="90"/>
  </w:num>
  <w:num w:numId="42">
    <w:abstractNumId w:val="88"/>
  </w:num>
  <w:num w:numId="43">
    <w:abstractNumId w:val="0"/>
  </w:num>
  <w:num w:numId="44">
    <w:abstractNumId w:val="76"/>
  </w:num>
  <w:num w:numId="45">
    <w:abstractNumId w:val="17"/>
  </w:num>
  <w:num w:numId="46">
    <w:abstractNumId w:val="9"/>
  </w:num>
  <w:num w:numId="47">
    <w:abstractNumId w:val="42"/>
  </w:num>
  <w:num w:numId="48">
    <w:abstractNumId w:val="37"/>
  </w:num>
  <w:num w:numId="49">
    <w:abstractNumId w:val="56"/>
  </w:num>
  <w:num w:numId="50">
    <w:abstractNumId w:val="75"/>
  </w:num>
  <w:num w:numId="51">
    <w:abstractNumId w:val="62"/>
  </w:num>
  <w:num w:numId="52">
    <w:abstractNumId w:val="29"/>
  </w:num>
  <w:num w:numId="53">
    <w:abstractNumId w:val="84"/>
  </w:num>
  <w:num w:numId="54">
    <w:abstractNumId w:val="11"/>
  </w:num>
  <w:num w:numId="55">
    <w:abstractNumId w:val="83"/>
  </w:num>
  <w:num w:numId="56">
    <w:abstractNumId w:val="46"/>
  </w:num>
  <w:num w:numId="57">
    <w:abstractNumId w:val="69"/>
  </w:num>
  <w:num w:numId="58">
    <w:abstractNumId w:val="4"/>
  </w:num>
  <w:num w:numId="59">
    <w:abstractNumId w:val="48"/>
  </w:num>
  <w:num w:numId="60">
    <w:abstractNumId w:val="79"/>
  </w:num>
  <w:num w:numId="61">
    <w:abstractNumId w:val="47"/>
  </w:num>
  <w:num w:numId="62">
    <w:abstractNumId w:val="61"/>
  </w:num>
  <w:num w:numId="63">
    <w:abstractNumId w:val="1"/>
  </w:num>
  <w:num w:numId="64">
    <w:abstractNumId w:val="20"/>
  </w:num>
  <w:num w:numId="65">
    <w:abstractNumId w:val="65"/>
  </w:num>
  <w:num w:numId="66">
    <w:abstractNumId w:val="24"/>
  </w:num>
  <w:num w:numId="67">
    <w:abstractNumId w:val="5"/>
  </w:num>
  <w:num w:numId="68">
    <w:abstractNumId w:val="28"/>
  </w:num>
  <w:num w:numId="69">
    <w:abstractNumId w:val="72"/>
  </w:num>
  <w:num w:numId="70">
    <w:abstractNumId w:val="53"/>
  </w:num>
  <w:num w:numId="71">
    <w:abstractNumId w:val="70"/>
  </w:num>
  <w:num w:numId="72">
    <w:abstractNumId w:val="36"/>
  </w:num>
  <w:num w:numId="73">
    <w:abstractNumId w:val="66"/>
  </w:num>
  <w:num w:numId="74">
    <w:abstractNumId w:val="74"/>
  </w:num>
  <w:num w:numId="75">
    <w:abstractNumId w:val="50"/>
  </w:num>
  <w:num w:numId="76">
    <w:abstractNumId w:val="68"/>
  </w:num>
  <w:num w:numId="77">
    <w:abstractNumId w:val="73"/>
  </w:num>
  <w:num w:numId="78">
    <w:abstractNumId w:val="58"/>
  </w:num>
  <w:num w:numId="79">
    <w:abstractNumId w:val="12"/>
  </w:num>
  <w:num w:numId="80">
    <w:abstractNumId w:val="81"/>
  </w:num>
  <w:num w:numId="81">
    <w:abstractNumId w:val="2"/>
  </w:num>
  <w:num w:numId="82">
    <w:abstractNumId w:val="30"/>
  </w:num>
  <w:num w:numId="83">
    <w:abstractNumId w:val="49"/>
  </w:num>
  <w:num w:numId="84">
    <w:abstractNumId w:val="21"/>
  </w:num>
  <w:num w:numId="85">
    <w:abstractNumId w:val="64"/>
  </w:num>
  <w:num w:numId="86">
    <w:abstractNumId w:val="15"/>
  </w:num>
  <w:num w:numId="87">
    <w:abstractNumId w:val="8"/>
  </w:num>
  <w:num w:numId="88">
    <w:abstractNumId w:val="92"/>
  </w:num>
  <w:num w:numId="89">
    <w:abstractNumId w:val="40"/>
  </w:num>
  <w:num w:numId="90">
    <w:abstractNumId w:val="27"/>
  </w:num>
  <w:num w:numId="91">
    <w:abstractNumId w:val="82"/>
  </w:num>
  <w:num w:numId="92">
    <w:abstractNumId w:val="89"/>
  </w:num>
  <w:num w:numId="93">
    <w:abstractNumId w:val="10"/>
  </w:num>
  <w:num w:numId="94">
    <w:abstractNumId w:val="16"/>
  </w:num>
  <w:num w:numId="95">
    <w:abstractNumId w:val="38"/>
  </w:num>
  <w:num w:numId="96">
    <w:abstractNumId w:val="43"/>
  </w:num>
  <w:num w:numId="97">
    <w:abstractNumId w:val="6"/>
  </w:num>
  <w:num w:numId="98">
    <w:abstractNumId w:val="6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0A"/>
    <w:rsid w:val="000002EC"/>
    <w:rsid w:val="0000115B"/>
    <w:rsid w:val="00001D9A"/>
    <w:rsid w:val="00001DD7"/>
    <w:rsid w:val="00002D28"/>
    <w:rsid w:val="00003607"/>
    <w:rsid w:val="00003C0A"/>
    <w:rsid w:val="00003E66"/>
    <w:rsid w:val="00005F67"/>
    <w:rsid w:val="0000644A"/>
    <w:rsid w:val="00007075"/>
    <w:rsid w:val="00007E2C"/>
    <w:rsid w:val="00010E26"/>
    <w:rsid w:val="00011C37"/>
    <w:rsid w:val="0001215D"/>
    <w:rsid w:val="0001367E"/>
    <w:rsid w:val="00013E75"/>
    <w:rsid w:val="0001421D"/>
    <w:rsid w:val="000145F0"/>
    <w:rsid w:val="00014E62"/>
    <w:rsid w:val="00015F9D"/>
    <w:rsid w:val="00016AD2"/>
    <w:rsid w:val="00020C83"/>
    <w:rsid w:val="00021944"/>
    <w:rsid w:val="00021CEE"/>
    <w:rsid w:val="0002239F"/>
    <w:rsid w:val="00022A38"/>
    <w:rsid w:val="0002302C"/>
    <w:rsid w:val="00023F66"/>
    <w:rsid w:val="000247ED"/>
    <w:rsid w:val="00024B7A"/>
    <w:rsid w:val="00024E43"/>
    <w:rsid w:val="00024E51"/>
    <w:rsid w:val="000251C4"/>
    <w:rsid w:val="0002535C"/>
    <w:rsid w:val="000256E3"/>
    <w:rsid w:val="000258BB"/>
    <w:rsid w:val="00026A40"/>
    <w:rsid w:val="00027159"/>
    <w:rsid w:val="00027EB8"/>
    <w:rsid w:val="00031C79"/>
    <w:rsid w:val="00032CDE"/>
    <w:rsid w:val="00033C1E"/>
    <w:rsid w:val="00033DA1"/>
    <w:rsid w:val="000348E0"/>
    <w:rsid w:val="00034BF3"/>
    <w:rsid w:val="0003563F"/>
    <w:rsid w:val="00036303"/>
    <w:rsid w:val="00036884"/>
    <w:rsid w:val="0003725E"/>
    <w:rsid w:val="000375B6"/>
    <w:rsid w:val="000406A1"/>
    <w:rsid w:val="0004091D"/>
    <w:rsid w:val="000416B3"/>
    <w:rsid w:val="00041F46"/>
    <w:rsid w:val="00041F96"/>
    <w:rsid w:val="0004388C"/>
    <w:rsid w:val="00043AE3"/>
    <w:rsid w:val="00043BCE"/>
    <w:rsid w:val="00043CDB"/>
    <w:rsid w:val="00043E92"/>
    <w:rsid w:val="00044C78"/>
    <w:rsid w:val="000452E1"/>
    <w:rsid w:val="00045707"/>
    <w:rsid w:val="000459B4"/>
    <w:rsid w:val="00045B80"/>
    <w:rsid w:val="0004738E"/>
    <w:rsid w:val="00050E04"/>
    <w:rsid w:val="0005115B"/>
    <w:rsid w:val="00051165"/>
    <w:rsid w:val="000532E3"/>
    <w:rsid w:val="00053442"/>
    <w:rsid w:val="00053618"/>
    <w:rsid w:val="00053B53"/>
    <w:rsid w:val="000540C4"/>
    <w:rsid w:val="000543E2"/>
    <w:rsid w:val="00054C4A"/>
    <w:rsid w:val="00054FC9"/>
    <w:rsid w:val="00055688"/>
    <w:rsid w:val="00056396"/>
    <w:rsid w:val="00056E29"/>
    <w:rsid w:val="000570C3"/>
    <w:rsid w:val="00057265"/>
    <w:rsid w:val="000578B0"/>
    <w:rsid w:val="0006146A"/>
    <w:rsid w:val="00061FA6"/>
    <w:rsid w:val="0006216D"/>
    <w:rsid w:val="00062E11"/>
    <w:rsid w:val="0006373C"/>
    <w:rsid w:val="00063837"/>
    <w:rsid w:val="00064C60"/>
    <w:rsid w:val="0006745B"/>
    <w:rsid w:val="0006779E"/>
    <w:rsid w:val="000679C8"/>
    <w:rsid w:val="00067B79"/>
    <w:rsid w:val="00067DAF"/>
    <w:rsid w:val="00071848"/>
    <w:rsid w:val="00072566"/>
    <w:rsid w:val="0007356B"/>
    <w:rsid w:val="0007363B"/>
    <w:rsid w:val="00074A0A"/>
    <w:rsid w:val="00075A6D"/>
    <w:rsid w:val="00077FA5"/>
    <w:rsid w:val="00080806"/>
    <w:rsid w:val="00080AA4"/>
    <w:rsid w:val="00081961"/>
    <w:rsid w:val="00081C17"/>
    <w:rsid w:val="0008227C"/>
    <w:rsid w:val="00082AF5"/>
    <w:rsid w:val="00083311"/>
    <w:rsid w:val="00083728"/>
    <w:rsid w:val="0008398B"/>
    <w:rsid w:val="000839BD"/>
    <w:rsid w:val="00084AF5"/>
    <w:rsid w:val="000850D1"/>
    <w:rsid w:val="0008574A"/>
    <w:rsid w:val="00085973"/>
    <w:rsid w:val="0008650B"/>
    <w:rsid w:val="00086C94"/>
    <w:rsid w:val="000902B3"/>
    <w:rsid w:val="000908B2"/>
    <w:rsid w:val="00091BCF"/>
    <w:rsid w:val="00091E02"/>
    <w:rsid w:val="00091F09"/>
    <w:rsid w:val="000921F7"/>
    <w:rsid w:val="00092B02"/>
    <w:rsid w:val="0009307C"/>
    <w:rsid w:val="00095034"/>
    <w:rsid w:val="0009611B"/>
    <w:rsid w:val="00096552"/>
    <w:rsid w:val="000968B3"/>
    <w:rsid w:val="00096E56"/>
    <w:rsid w:val="00097B11"/>
    <w:rsid w:val="000A0EDE"/>
    <w:rsid w:val="000A12D1"/>
    <w:rsid w:val="000A1546"/>
    <w:rsid w:val="000A15D9"/>
    <w:rsid w:val="000A1F49"/>
    <w:rsid w:val="000A2373"/>
    <w:rsid w:val="000A28DE"/>
    <w:rsid w:val="000A2BAF"/>
    <w:rsid w:val="000A3C44"/>
    <w:rsid w:val="000A45EA"/>
    <w:rsid w:val="000A45FC"/>
    <w:rsid w:val="000A5E29"/>
    <w:rsid w:val="000B0F58"/>
    <w:rsid w:val="000B1131"/>
    <w:rsid w:val="000B1C84"/>
    <w:rsid w:val="000B2012"/>
    <w:rsid w:val="000B2D75"/>
    <w:rsid w:val="000B31A6"/>
    <w:rsid w:val="000B33C9"/>
    <w:rsid w:val="000B34F1"/>
    <w:rsid w:val="000B3C4E"/>
    <w:rsid w:val="000B3F9D"/>
    <w:rsid w:val="000B4429"/>
    <w:rsid w:val="000B5278"/>
    <w:rsid w:val="000B54FB"/>
    <w:rsid w:val="000B5EFF"/>
    <w:rsid w:val="000B66BB"/>
    <w:rsid w:val="000B692E"/>
    <w:rsid w:val="000B6AA4"/>
    <w:rsid w:val="000B6AEC"/>
    <w:rsid w:val="000B75B6"/>
    <w:rsid w:val="000B76BB"/>
    <w:rsid w:val="000B7F56"/>
    <w:rsid w:val="000C01EA"/>
    <w:rsid w:val="000C0DF4"/>
    <w:rsid w:val="000C131C"/>
    <w:rsid w:val="000C15FC"/>
    <w:rsid w:val="000C27EE"/>
    <w:rsid w:val="000C2C87"/>
    <w:rsid w:val="000C424A"/>
    <w:rsid w:val="000C4D70"/>
    <w:rsid w:val="000C51E4"/>
    <w:rsid w:val="000C53E6"/>
    <w:rsid w:val="000C5517"/>
    <w:rsid w:val="000C5FD6"/>
    <w:rsid w:val="000C6921"/>
    <w:rsid w:val="000D0F18"/>
    <w:rsid w:val="000D1228"/>
    <w:rsid w:val="000D15C3"/>
    <w:rsid w:val="000D2428"/>
    <w:rsid w:val="000D389F"/>
    <w:rsid w:val="000D38AF"/>
    <w:rsid w:val="000D4B2B"/>
    <w:rsid w:val="000D4F7C"/>
    <w:rsid w:val="000D535E"/>
    <w:rsid w:val="000D574F"/>
    <w:rsid w:val="000D60EC"/>
    <w:rsid w:val="000D6DC0"/>
    <w:rsid w:val="000D6E83"/>
    <w:rsid w:val="000D726A"/>
    <w:rsid w:val="000E066D"/>
    <w:rsid w:val="000E1828"/>
    <w:rsid w:val="000E3D56"/>
    <w:rsid w:val="000E4B9A"/>
    <w:rsid w:val="000E57C3"/>
    <w:rsid w:val="000E6738"/>
    <w:rsid w:val="000E7105"/>
    <w:rsid w:val="000E75C1"/>
    <w:rsid w:val="000E7D9A"/>
    <w:rsid w:val="000F0A69"/>
    <w:rsid w:val="000F1565"/>
    <w:rsid w:val="000F2383"/>
    <w:rsid w:val="000F324A"/>
    <w:rsid w:val="000F385A"/>
    <w:rsid w:val="000F3E42"/>
    <w:rsid w:val="000F437E"/>
    <w:rsid w:val="000F4D5E"/>
    <w:rsid w:val="000F5C28"/>
    <w:rsid w:val="000F6043"/>
    <w:rsid w:val="000F628E"/>
    <w:rsid w:val="000F6341"/>
    <w:rsid w:val="000F670A"/>
    <w:rsid w:val="000F6E70"/>
    <w:rsid w:val="000F7DD3"/>
    <w:rsid w:val="0010160C"/>
    <w:rsid w:val="00101B89"/>
    <w:rsid w:val="00101BBE"/>
    <w:rsid w:val="00101C9D"/>
    <w:rsid w:val="001033EE"/>
    <w:rsid w:val="00104B06"/>
    <w:rsid w:val="00104EC6"/>
    <w:rsid w:val="00104EF4"/>
    <w:rsid w:val="00104FE9"/>
    <w:rsid w:val="001055C9"/>
    <w:rsid w:val="00105900"/>
    <w:rsid w:val="00105CC3"/>
    <w:rsid w:val="00105E87"/>
    <w:rsid w:val="00106CEE"/>
    <w:rsid w:val="001070AD"/>
    <w:rsid w:val="00110386"/>
    <w:rsid w:val="00113D37"/>
    <w:rsid w:val="00114B4E"/>
    <w:rsid w:val="001159B8"/>
    <w:rsid w:val="00115BA0"/>
    <w:rsid w:val="001165BF"/>
    <w:rsid w:val="00116ECE"/>
    <w:rsid w:val="00117022"/>
    <w:rsid w:val="00117502"/>
    <w:rsid w:val="001179A1"/>
    <w:rsid w:val="001216BE"/>
    <w:rsid w:val="00121AA8"/>
    <w:rsid w:val="001222DA"/>
    <w:rsid w:val="00122982"/>
    <w:rsid w:val="00122C69"/>
    <w:rsid w:val="00123422"/>
    <w:rsid w:val="00124836"/>
    <w:rsid w:val="001252EB"/>
    <w:rsid w:val="001253E0"/>
    <w:rsid w:val="00125968"/>
    <w:rsid w:val="00125F5D"/>
    <w:rsid w:val="00125F64"/>
    <w:rsid w:val="001264B6"/>
    <w:rsid w:val="001265E4"/>
    <w:rsid w:val="0012699D"/>
    <w:rsid w:val="00126E64"/>
    <w:rsid w:val="00127018"/>
    <w:rsid w:val="001275A9"/>
    <w:rsid w:val="00130684"/>
    <w:rsid w:val="00131EA0"/>
    <w:rsid w:val="00133689"/>
    <w:rsid w:val="00134322"/>
    <w:rsid w:val="00134C24"/>
    <w:rsid w:val="00135035"/>
    <w:rsid w:val="0013511A"/>
    <w:rsid w:val="00135661"/>
    <w:rsid w:val="001356A4"/>
    <w:rsid w:val="001358E9"/>
    <w:rsid w:val="00135E24"/>
    <w:rsid w:val="001400C2"/>
    <w:rsid w:val="0014024E"/>
    <w:rsid w:val="00140D5F"/>
    <w:rsid w:val="001419BF"/>
    <w:rsid w:val="00141C4B"/>
    <w:rsid w:val="001435D4"/>
    <w:rsid w:val="001444BE"/>
    <w:rsid w:val="00144743"/>
    <w:rsid w:val="00144B24"/>
    <w:rsid w:val="00144DA3"/>
    <w:rsid w:val="00145C35"/>
    <w:rsid w:val="001462B6"/>
    <w:rsid w:val="0014641F"/>
    <w:rsid w:val="00147092"/>
    <w:rsid w:val="00147698"/>
    <w:rsid w:val="001504D8"/>
    <w:rsid w:val="001505B6"/>
    <w:rsid w:val="001508FB"/>
    <w:rsid w:val="00150C0B"/>
    <w:rsid w:val="00151407"/>
    <w:rsid w:val="0015186F"/>
    <w:rsid w:val="00151A78"/>
    <w:rsid w:val="00151B05"/>
    <w:rsid w:val="00151BA8"/>
    <w:rsid w:val="00151BD0"/>
    <w:rsid w:val="001523F6"/>
    <w:rsid w:val="00152424"/>
    <w:rsid w:val="00153C54"/>
    <w:rsid w:val="00154458"/>
    <w:rsid w:val="001549D2"/>
    <w:rsid w:val="00154D14"/>
    <w:rsid w:val="00155026"/>
    <w:rsid w:val="00157075"/>
    <w:rsid w:val="001573F6"/>
    <w:rsid w:val="00157CDB"/>
    <w:rsid w:val="001601A4"/>
    <w:rsid w:val="00161BD8"/>
    <w:rsid w:val="00161E99"/>
    <w:rsid w:val="001623E9"/>
    <w:rsid w:val="00162C83"/>
    <w:rsid w:val="00162F8F"/>
    <w:rsid w:val="00165325"/>
    <w:rsid w:val="00166601"/>
    <w:rsid w:val="00166EB9"/>
    <w:rsid w:val="0016790C"/>
    <w:rsid w:val="00167B73"/>
    <w:rsid w:val="001702B8"/>
    <w:rsid w:val="001706AC"/>
    <w:rsid w:val="00171CF0"/>
    <w:rsid w:val="00172619"/>
    <w:rsid w:val="00172B55"/>
    <w:rsid w:val="00172D3D"/>
    <w:rsid w:val="00173946"/>
    <w:rsid w:val="00174689"/>
    <w:rsid w:val="00174ECE"/>
    <w:rsid w:val="00174ED6"/>
    <w:rsid w:val="0017512E"/>
    <w:rsid w:val="00175F93"/>
    <w:rsid w:val="00176232"/>
    <w:rsid w:val="001763EE"/>
    <w:rsid w:val="001766EF"/>
    <w:rsid w:val="00176F96"/>
    <w:rsid w:val="00180310"/>
    <w:rsid w:val="0018304B"/>
    <w:rsid w:val="0018314D"/>
    <w:rsid w:val="001837D9"/>
    <w:rsid w:val="0018403E"/>
    <w:rsid w:val="001840E4"/>
    <w:rsid w:val="00184B22"/>
    <w:rsid w:val="00185151"/>
    <w:rsid w:val="00185595"/>
    <w:rsid w:val="00185649"/>
    <w:rsid w:val="00185949"/>
    <w:rsid w:val="00185B12"/>
    <w:rsid w:val="00186201"/>
    <w:rsid w:val="00186D18"/>
    <w:rsid w:val="00187292"/>
    <w:rsid w:val="00187C62"/>
    <w:rsid w:val="00187D5A"/>
    <w:rsid w:val="001903A4"/>
    <w:rsid w:val="00191269"/>
    <w:rsid w:val="00191BF1"/>
    <w:rsid w:val="00192CF3"/>
    <w:rsid w:val="00192D2D"/>
    <w:rsid w:val="00193CF6"/>
    <w:rsid w:val="00193FD3"/>
    <w:rsid w:val="00194817"/>
    <w:rsid w:val="0019492B"/>
    <w:rsid w:val="0019585A"/>
    <w:rsid w:val="001959A8"/>
    <w:rsid w:val="00195C4D"/>
    <w:rsid w:val="00195C99"/>
    <w:rsid w:val="00197100"/>
    <w:rsid w:val="0019781A"/>
    <w:rsid w:val="00197F5B"/>
    <w:rsid w:val="001A25C7"/>
    <w:rsid w:val="001A25CB"/>
    <w:rsid w:val="001A2EBC"/>
    <w:rsid w:val="001A3428"/>
    <w:rsid w:val="001A411B"/>
    <w:rsid w:val="001A4680"/>
    <w:rsid w:val="001A4883"/>
    <w:rsid w:val="001A4C6E"/>
    <w:rsid w:val="001A5352"/>
    <w:rsid w:val="001A579B"/>
    <w:rsid w:val="001A716C"/>
    <w:rsid w:val="001B0C59"/>
    <w:rsid w:val="001B0D1A"/>
    <w:rsid w:val="001B113F"/>
    <w:rsid w:val="001B1C72"/>
    <w:rsid w:val="001B6F57"/>
    <w:rsid w:val="001B7BBB"/>
    <w:rsid w:val="001C0B42"/>
    <w:rsid w:val="001C139C"/>
    <w:rsid w:val="001C18C9"/>
    <w:rsid w:val="001C1B0C"/>
    <w:rsid w:val="001C1F8A"/>
    <w:rsid w:val="001C2F05"/>
    <w:rsid w:val="001C3342"/>
    <w:rsid w:val="001C3C13"/>
    <w:rsid w:val="001C44F9"/>
    <w:rsid w:val="001C46E9"/>
    <w:rsid w:val="001C5B90"/>
    <w:rsid w:val="001C5F70"/>
    <w:rsid w:val="001C67BE"/>
    <w:rsid w:val="001C69D0"/>
    <w:rsid w:val="001C797D"/>
    <w:rsid w:val="001D00B8"/>
    <w:rsid w:val="001D06F1"/>
    <w:rsid w:val="001D07AD"/>
    <w:rsid w:val="001D1B13"/>
    <w:rsid w:val="001D21A4"/>
    <w:rsid w:val="001D2C26"/>
    <w:rsid w:val="001D3133"/>
    <w:rsid w:val="001D3358"/>
    <w:rsid w:val="001D4BBB"/>
    <w:rsid w:val="001D63BE"/>
    <w:rsid w:val="001D6BFE"/>
    <w:rsid w:val="001E0196"/>
    <w:rsid w:val="001E020A"/>
    <w:rsid w:val="001E074D"/>
    <w:rsid w:val="001E0C54"/>
    <w:rsid w:val="001E0F7E"/>
    <w:rsid w:val="001E1A74"/>
    <w:rsid w:val="001E2945"/>
    <w:rsid w:val="001E31AC"/>
    <w:rsid w:val="001E3A4F"/>
    <w:rsid w:val="001E489D"/>
    <w:rsid w:val="001E50B5"/>
    <w:rsid w:val="001E6342"/>
    <w:rsid w:val="001E637A"/>
    <w:rsid w:val="001E67C5"/>
    <w:rsid w:val="001E67FA"/>
    <w:rsid w:val="001E6AA9"/>
    <w:rsid w:val="001F0523"/>
    <w:rsid w:val="001F19D2"/>
    <w:rsid w:val="001F2255"/>
    <w:rsid w:val="001F3EED"/>
    <w:rsid w:val="001F4408"/>
    <w:rsid w:val="001F47A9"/>
    <w:rsid w:val="001F6F0C"/>
    <w:rsid w:val="001F7453"/>
    <w:rsid w:val="001F7B32"/>
    <w:rsid w:val="00200638"/>
    <w:rsid w:val="00200C6C"/>
    <w:rsid w:val="00200F93"/>
    <w:rsid w:val="002017FB"/>
    <w:rsid w:val="00202715"/>
    <w:rsid w:val="00203099"/>
    <w:rsid w:val="0020450E"/>
    <w:rsid w:val="00204BA3"/>
    <w:rsid w:val="0020514E"/>
    <w:rsid w:val="002053E0"/>
    <w:rsid w:val="00205493"/>
    <w:rsid w:val="00207263"/>
    <w:rsid w:val="0020729D"/>
    <w:rsid w:val="0021022E"/>
    <w:rsid w:val="00210E81"/>
    <w:rsid w:val="0021135D"/>
    <w:rsid w:val="00212658"/>
    <w:rsid w:val="00212EC2"/>
    <w:rsid w:val="00212EF4"/>
    <w:rsid w:val="002148E4"/>
    <w:rsid w:val="0021506A"/>
    <w:rsid w:val="00215FFB"/>
    <w:rsid w:val="0021628D"/>
    <w:rsid w:val="00217217"/>
    <w:rsid w:val="002173DF"/>
    <w:rsid w:val="00217D6F"/>
    <w:rsid w:val="00221BC2"/>
    <w:rsid w:val="002225A8"/>
    <w:rsid w:val="0022267B"/>
    <w:rsid w:val="00222830"/>
    <w:rsid w:val="00222C2E"/>
    <w:rsid w:val="00222F17"/>
    <w:rsid w:val="002236AA"/>
    <w:rsid w:val="002248FD"/>
    <w:rsid w:val="00224E1C"/>
    <w:rsid w:val="00225171"/>
    <w:rsid w:val="00225932"/>
    <w:rsid w:val="00225A27"/>
    <w:rsid w:val="00226856"/>
    <w:rsid w:val="00226CBA"/>
    <w:rsid w:val="0023051D"/>
    <w:rsid w:val="00230810"/>
    <w:rsid w:val="00230AA3"/>
    <w:rsid w:val="00230AC0"/>
    <w:rsid w:val="00230F52"/>
    <w:rsid w:val="00231D71"/>
    <w:rsid w:val="00231E70"/>
    <w:rsid w:val="002325D8"/>
    <w:rsid w:val="00232FF9"/>
    <w:rsid w:val="002335DD"/>
    <w:rsid w:val="00234D27"/>
    <w:rsid w:val="00235759"/>
    <w:rsid w:val="00235B22"/>
    <w:rsid w:val="002367BA"/>
    <w:rsid w:val="002370C0"/>
    <w:rsid w:val="0023720C"/>
    <w:rsid w:val="002372B4"/>
    <w:rsid w:val="002376E0"/>
    <w:rsid w:val="002400F5"/>
    <w:rsid w:val="00240CC7"/>
    <w:rsid w:val="00240D3F"/>
    <w:rsid w:val="00241401"/>
    <w:rsid w:val="00241635"/>
    <w:rsid w:val="0024194B"/>
    <w:rsid w:val="00241D73"/>
    <w:rsid w:val="00242084"/>
    <w:rsid w:val="0024228B"/>
    <w:rsid w:val="00242672"/>
    <w:rsid w:val="0024281B"/>
    <w:rsid w:val="00242CF1"/>
    <w:rsid w:val="00243265"/>
    <w:rsid w:val="00243364"/>
    <w:rsid w:val="00245AFA"/>
    <w:rsid w:val="00245B86"/>
    <w:rsid w:val="00246543"/>
    <w:rsid w:val="002469EA"/>
    <w:rsid w:val="002479FE"/>
    <w:rsid w:val="00247A60"/>
    <w:rsid w:val="00247DE3"/>
    <w:rsid w:val="00250046"/>
    <w:rsid w:val="0025117F"/>
    <w:rsid w:val="002512FC"/>
    <w:rsid w:val="00251E71"/>
    <w:rsid w:val="0025205C"/>
    <w:rsid w:val="00253607"/>
    <w:rsid w:val="0025436F"/>
    <w:rsid w:val="00254F96"/>
    <w:rsid w:val="00255EF0"/>
    <w:rsid w:val="00255F39"/>
    <w:rsid w:val="00256BDA"/>
    <w:rsid w:val="00256C38"/>
    <w:rsid w:val="00260B85"/>
    <w:rsid w:val="00263AF1"/>
    <w:rsid w:val="00264064"/>
    <w:rsid w:val="002645A7"/>
    <w:rsid w:val="00264936"/>
    <w:rsid w:val="00264A62"/>
    <w:rsid w:val="0026591C"/>
    <w:rsid w:val="002668A3"/>
    <w:rsid w:val="00266CF4"/>
    <w:rsid w:val="00267DF1"/>
    <w:rsid w:val="00270311"/>
    <w:rsid w:val="00271306"/>
    <w:rsid w:val="00271A9F"/>
    <w:rsid w:val="00271B76"/>
    <w:rsid w:val="00271B8C"/>
    <w:rsid w:val="002722EC"/>
    <w:rsid w:val="002723F7"/>
    <w:rsid w:val="00272B16"/>
    <w:rsid w:val="00272B4A"/>
    <w:rsid w:val="00272D6A"/>
    <w:rsid w:val="00272FCD"/>
    <w:rsid w:val="002734E5"/>
    <w:rsid w:val="002736B5"/>
    <w:rsid w:val="002753F1"/>
    <w:rsid w:val="0027579E"/>
    <w:rsid w:val="002766D6"/>
    <w:rsid w:val="002768EB"/>
    <w:rsid w:val="00276950"/>
    <w:rsid w:val="00276A3D"/>
    <w:rsid w:val="002776ED"/>
    <w:rsid w:val="00277B7F"/>
    <w:rsid w:val="00277CB5"/>
    <w:rsid w:val="00277DC0"/>
    <w:rsid w:val="002801D8"/>
    <w:rsid w:val="002808C6"/>
    <w:rsid w:val="002808CB"/>
    <w:rsid w:val="00280EBD"/>
    <w:rsid w:val="00281A22"/>
    <w:rsid w:val="002831BE"/>
    <w:rsid w:val="0028381E"/>
    <w:rsid w:val="002839D9"/>
    <w:rsid w:val="002862E0"/>
    <w:rsid w:val="002865DF"/>
    <w:rsid w:val="0028743E"/>
    <w:rsid w:val="00287567"/>
    <w:rsid w:val="0028768D"/>
    <w:rsid w:val="002901AF"/>
    <w:rsid w:val="00290BD7"/>
    <w:rsid w:val="00291CA0"/>
    <w:rsid w:val="00292219"/>
    <w:rsid w:val="00292B51"/>
    <w:rsid w:val="00292CE3"/>
    <w:rsid w:val="00292E9D"/>
    <w:rsid w:val="002935EA"/>
    <w:rsid w:val="00293EE0"/>
    <w:rsid w:val="002945FD"/>
    <w:rsid w:val="00294E57"/>
    <w:rsid w:val="00295143"/>
    <w:rsid w:val="002954C5"/>
    <w:rsid w:val="00295A1E"/>
    <w:rsid w:val="00295D9D"/>
    <w:rsid w:val="0029694F"/>
    <w:rsid w:val="002978CA"/>
    <w:rsid w:val="002A0A76"/>
    <w:rsid w:val="002A197A"/>
    <w:rsid w:val="002A1F0A"/>
    <w:rsid w:val="002A2C40"/>
    <w:rsid w:val="002A2ECC"/>
    <w:rsid w:val="002A46EB"/>
    <w:rsid w:val="002A4C7F"/>
    <w:rsid w:val="002A54A4"/>
    <w:rsid w:val="002A5714"/>
    <w:rsid w:val="002A5BDF"/>
    <w:rsid w:val="002A5DE4"/>
    <w:rsid w:val="002A72BC"/>
    <w:rsid w:val="002B03B6"/>
    <w:rsid w:val="002B0EF8"/>
    <w:rsid w:val="002B15D3"/>
    <w:rsid w:val="002B1D11"/>
    <w:rsid w:val="002B22DB"/>
    <w:rsid w:val="002B23AA"/>
    <w:rsid w:val="002B2EA7"/>
    <w:rsid w:val="002B4284"/>
    <w:rsid w:val="002B452B"/>
    <w:rsid w:val="002B46BD"/>
    <w:rsid w:val="002B492B"/>
    <w:rsid w:val="002B585D"/>
    <w:rsid w:val="002B5D5A"/>
    <w:rsid w:val="002B5E20"/>
    <w:rsid w:val="002B5E53"/>
    <w:rsid w:val="002B61F2"/>
    <w:rsid w:val="002B6323"/>
    <w:rsid w:val="002C06BB"/>
    <w:rsid w:val="002C14B5"/>
    <w:rsid w:val="002C14F0"/>
    <w:rsid w:val="002C17A0"/>
    <w:rsid w:val="002C3203"/>
    <w:rsid w:val="002C339E"/>
    <w:rsid w:val="002C3AA8"/>
    <w:rsid w:val="002C3E4E"/>
    <w:rsid w:val="002C44A3"/>
    <w:rsid w:val="002C6647"/>
    <w:rsid w:val="002C6BC8"/>
    <w:rsid w:val="002C6CCD"/>
    <w:rsid w:val="002D02DA"/>
    <w:rsid w:val="002D038B"/>
    <w:rsid w:val="002D0DB3"/>
    <w:rsid w:val="002D1B4C"/>
    <w:rsid w:val="002D1ED2"/>
    <w:rsid w:val="002D25D1"/>
    <w:rsid w:val="002D268F"/>
    <w:rsid w:val="002D27C5"/>
    <w:rsid w:val="002D2936"/>
    <w:rsid w:val="002D293C"/>
    <w:rsid w:val="002D2E9F"/>
    <w:rsid w:val="002D3998"/>
    <w:rsid w:val="002D39FB"/>
    <w:rsid w:val="002D4601"/>
    <w:rsid w:val="002D6536"/>
    <w:rsid w:val="002E09E5"/>
    <w:rsid w:val="002E1098"/>
    <w:rsid w:val="002E10E4"/>
    <w:rsid w:val="002E194B"/>
    <w:rsid w:val="002E1D31"/>
    <w:rsid w:val="002E1FC8"/>
    <w:rsid w:val="002E229B"/>
    <w:rsid w:val="002E358D"/>
    <w:rsid w:val="002E39E9"/>
    <w:rsid w:val="002E3A6D"/>
    <w:rsid w:val="002E4220"/>
    <w:rsid w:val="002E4BD4"/>
    <w:rsid w:val="002E58AE"/>
    <w:rsid w:val="002E7312"/>
    <w:rsid w:val="002F079B"/>
    <w:rsid w:val="002F09FD"/>
    <w:rsid w:val="002F1C72"/>
    <w:rsid w:val="002F1FE5"/>
    <w:rsid w:val="002F2236"/>
    <w:rsid w:val="002F29DB"/>
    <w:rsid w:val="002F2E24"/>
    <w:rsid w:val="002F39A0"/>
    <w:rsid w:val="002F4703"/>
    <w:rsid w:val="002F72F8"/>
    <w:rsid w:val="002F73F4"/>
    <w:rsid w:val="002F7CC6"/>
    <w:rsid w:val="00300517"/>
    <w:rsid w:val="003006D1"/>
    <w:rsid w:val="003007ED"/>
    <w:rsid w:val="00301337"/>
    <w:rsid w:val="00301B09"/>
    <w:rsid w:val="003034C3"/>
    <w:rsid w:val="00303836"/>
    <w:rsid w:val="00303B54"/>
    <w:rsid w:val="003040B4"/>
    <w:rsid w:val="00304FC6"/>
    <w:rsid w:val="00305B91"/>
    <w:rsid w:val="00305C09"/>
    <w:rsid w:val="0030647C"/>
    <w:rsid w:val="0030652E"/>
    <w:rsid w:val="00306CB9"/>
    <w:rsid w:val="00307E24"/>
    <w:rsid w:val="00310468"/>
    <w:rsid w:val="003104CC"/>
    <w:rsid w:val="00310F1D"/>
    <w:rsid w:val="0031132B"/>
    <w:rsid w:val="00312120"/>
    <w:rsid w:val="003124ED"/>
    <w:rsid w:val="00312727"/>
    <w:rsid w:val="00314264"/>
    <w:rsid w:val="003154F5"/>
    <w:rsid w:val="003170F5"/>
    <w:rsid w:val="0031721E"/>
    <w:rsid w:val="00317962"/>
    <w:rsid w:val="00320313"/>
    <w:rsid w:val="00320488"/>
    <w:rsid w:val="003204CD"/>
    <w:rsid w:val="0032217E"/>
    <w:rsid w:val="00322189"/>
    <w:rsid w:val="0032248D"/>
    <w:rsid w:val="00322F46"/>
    <w:rsid w:val="00322FC1"/>
    <w:rsid w:val="003237D8"/>
    <w:rsid w:val="00323D2E"/>
    <w:rsid w:val="003246F2"/>
    <w:rsid w:val="0032490D"/>
    <w:rsid w:val="00325770"/>
    <w:rsid w:val="00325890"/>
    <w:rsid w:val="00326A9C"/>
    <w:rsid w:val="00326AAB"/>
    <w:rsid w:val="0032742B"/>
    <w:rsid w:val="0033064F"/>
    <w:rsid w:val="003306B4"/>
    <w:rsid w:val="00330A59"/>
    <w:rsid w:val="00331198"/>
    <w:rsid w:val="003320FF"/>
    <w:rsid w:val="00332BFD"/>
    <w:rsid w:val="00332DA5"/>
    <w:rsid w:val="003338F9"/>
    <w:rsid w:val="00333A9F"/>
    <w:rsid w:val="00333ECA"/>
    <w:rsid w:val="003345B0"/>
    <w:rsid w:val="00334683"/>
    <w:rsid w:val="00334CA1"/>
    <w:rsid w:val="00335208"/>
    <w:rsid w:val="003352A9"/>
    <w:rsid w:val="00336A20"/>
    <w:rsid w:val="00336D2F"/>
    <w:rsid w:val="003371A1"/>
    <w:rsid w:val="00337B5E"/>
    <w:rsid w:val="00337C80"/>
    <w:rsid w:val="003417C5"/>
    <w:rsid w:val="0034180D"/>
    <w:rsid w:val="003424A7"/>
    <w:rsid w:val="00342795"/>
    <w:rsid w:val="00342D40"/>
    <w:rsid w:val="003435E4"/>
    <w:rsid w:val="00345142"/>
    <w:rsid w:val="00346842"/>
    <w:rsid w:val="00346FAE"/>
    <w:rsid w:val="00347C63"/>
    <w:rsid w:val="003523CB"/>
    <w:rsid w:val="00353139"/>
    <w:rsid w:val="0035328C"/>
    <w:rsid w:val="0035336B"/>
    <w:rsid w:val="00353492"/>
    <w:rsid w:val="003544BE"/>
    <w:rsid w:val="00355092"/>
    <w:rsid w:val="00355A2B"/>
    <w:rsid w:val="00355CD6"/>
    <w:rsid w:val="003565EA"/>
    <w:rsid w:val="00356E71"/>
    <w:rsid w:val="0035725C"/>
    <w:rsid w:val="0035789C"/>
    <w:rsid w:val="00357F01"/>
    <w:rsid w:val="0036004A"/>
    <w:rsid w:val="00360B90"/>
    <w:rsid w:val="00361BA3"/>
    <w:rsid w:val="00361BA4"/>
    <w:rsid w:val="00362108"/>
    <w:rsid w:val="003629A1"/>
    <w:rsid w:val="003632D9"/>
    <w:rsid w:val="00363FD2"/>
    <w:rsid w:val="003640C9"/>
    <w:rsid w:val="0036546C"/>
    <w:rsid w:val="00365B57"/>
    <w:rsid w:val="0036622D"/>
    <w:rsid w:val="003675FA"/>
    <w:rsid w:val="0037003E"/>
    <w:rsid w:val="003700ED"/>
    <w:rsid w:val="00370433"/>
    <w:rsid w:val="003708F7"/>
    <w:rsid w:val="00370C96"/>
    <w:rsid w:val="00370D34"/>
    <w:rsid w:val="00371746"/>
    <w:rsid w:val="00371833"/>
    <w:rsid w:val="00371890"/>
    <w:rsid w:val="003723FB"/>
    <w:rsid w:val="003729F0"/>
    <w:rsid w:val="00372AB2"/>
    <w:rsid w:val="00372C01"/>
    <w:rsid w:val="003732BB"/>
    <w:rsid w:val="003736B2"/>
    <w:rsid w:val="003739C5"/>
    <w:rsid w:val="00375F29"/>
    <w:rsid w:val="00376B22"/>
    <w:rsid w:val="00376EDE"/>
    <w:rsid w:val="00377326"/>
    <w:rsid w:val="00377844"/>
    <w:rsid w:val="00377A97"/>
    <w:rsid w:val="00377E0F"/>
    <w:rsid w:val="003832B0"/>
    <w:rsid w:val="0038340E"/>
    <w:rsid w:val="003836BC"/>
    <w:rsid w:val="00383851"/>
    <w:rsid w:val="00385184"/>
    <w:rsid w:val="003853EA"/>
    <w:rsid w:val="00385D70"/>
    <w:rsid w:val="00385E0A"/>
    <w:rsid w:val="00385F1D"/>
    <w:rsid w:val="003864BF"/>
    <w:rsid w:val="003867CC"/>
    <w:rsid w:val="0038702A"/>
    <w:rsid w:val="00387F57"/>
    <w:rsid w:val="00390BF4"/>
    <w:rsid w:val="0039116C"/>
    <w:rsid w:val="003911E4"/>
    <w:rsid w:val="00393398"/>
    <w:rsid w:val="00394321"/>
    <w:rsid w:val="00394CC9"/>
    <w:rsid w:val="00394EE9"/>
    <w:rsid w:val="00395877"/>
    <w:rsid w:val="00395CBA"/>
    <w:rsid w:val="00397698"/>
    <w:rsid w:val="003A1036"/>
    <w:rsid w:val="003A246A"/>
    <w:rsid w:val="003A24C7"/>
    <w:rsid w:val="003A4422"/>
    <w:rsid w:val="003A46B4"/>
    <w:rsid w:val="003A4B7A"/>
    <w:rsid w:val="003A5426"/>
    <w:rsid w:val="003A57F1"/>
    <w:rsid w:val="003A74DA"/>
    <w:rsid w:val="003A75F5"/>
    <w:rsid w:val="003A76FE"/>
    <w:rsid w:val="003A7A2D"/>
    <w:rsid w:val="003B059B"/>
    <w:rsid w:val="003B0953"/>
    <w:rsid w:val="003B1395"/>
    <w:rsid w:val="003B1925"/>
    <w:rsid w:val="003B2216"/>
    <w:rsid w:val="003B5946"/>
    <w:rsid w:val="003B625A"/>
    <w:rsid w:val="003B647E"/>
    <w:rsid w:val="003B7513"/>
    <w:rsid w:val="003C01FA"/>
    <w:rsid w:val="003C0261"/>
    <w:rsid w:val="003C10C5"/>
    <w:rsid w:val="003C1198"/>
    <w:rsid w:val="003C1A78"/>
    <w:rsid w:val="003C4BC9"/>
    <w:rsid w:val="003C579B"/>
    <w:rsid w:val="003C5957"/>
    <w:rsid w:val="003C61AF"/>
    <w:rsid w:val="003C6491"/>
    <w:rsid w:val="003C65FD"/>
    <w:rsid w:val="003C6613"/>
    <w:rsid w:val="003C71B1"/>
    <w:rsid w:val="003C7594"/>
    <w:rsid w:val="003D001C"/>
    <w:rsid w:val="003D03FD"/>
    <w:rsid w:val="003D06B0"/>
    <w:rsid w:val="003D1323"/>
    <w:rsid w:val="003D1E7E"/>
    <w:rsid w:val="003D234E"/>
    <w:rsid w:val="003D2399"/>
    <w:rsid w:val="003D41B9"/>
    <w:rsid w:val="003D4726"/>
    <w:rsid w:val="003D4E16"/>
    <w:rsid w:val="003D4E43"/>
    <w:rsid w:val="003D5736"/>
    <w:rsid w:val="003D5B2E"/>
    <w:rsid w:val="003D76F1"/>
    <w:rsid w:val="003E12EA"/>
    <w:rsid w:val="003E1540"/>
    <w:rsid w:val="003E1F4B"/>
    <w:rsid w:val="003E35C0"/>
    <w:rsid w:val="003E3958"/>
    <w:rsid w:val="003E4458"/>
    <w:rsid w:val="003E4940"/>
    <w:rsid w:val="003E4C9D"/>
    <w:rsid w:val="003E56DA"/>
    <w:rsid w:val="003E5A22"/>
    <w:rsid w:val="003E6184"/>
    <w:rsid w:val="003E767B"/>
    <w:rsid w:val="003E79DC"/>
    <w:rsid w:val="003F094C"/>
    <w:rsid w:val="003F0DAD"/>
    <w:rsid w:val="003F0FB3"/>
    <w:rsid w:val="003F119E"/>
    <w:rsid w:val="003F2B4E"/>
    <w:rsid w:val="003F39D1"/>
    <w:rsid w:val="003F3A7C"/>
    <w:rsid w:val="003F4187"/>
    <w:rsid w:val="003F4D6C"/>
    <w:rsid w:val="003F543C"/>
    <w:rsid w:val="003F5CE7"/>
    <w:rsid w:val="003F6B92"/>
    <w:rsid w:val="003F6BB5"/>
    <w:rsid w:val="004008A1"/>
    <w:rsid w:val="00400C37"/>
    <w:rsid w:val="00402A76"/>
    <w:rsid w:val="0040315F"/>
    <w:rsid w:val="00403997"/>
    <w:rsid w:val="00404267"/>
    <w:rsid w:val="004048AF"/>
    <w:rsid w:val="004049CE"/>
    <w:rsid w:val="004052A5"/>
    <w:rsid w:val="00405575"/>
    <w:rsid w:val="00405B91"/>
    <w:rsid w:val="00405DF3"/>
    <w:rsid w:val="00407A00"/>
    <w:rsid w:val="00410463"/>
    <w:rsid w:val="00411170"/>
    <w:rsid w:val="00411554"/>
    <w:rsid w:val="00411B9A"/>
    <w:rsid w:val="004123F7"/>
    <w:rsid w:val="00413578"/>
    <w:rsid w:val="0041406D"/>
    <w:rsid w:val="00414289"/>
    <w:rsid w:val="004158B3"/>
    <w:rsid w:val="00415905"/>
    <w:rsid w:val="00415F13"/>
    <w:rsid w:val="00416162"/>
    <w:rsid w:val="004168DB"/>
    <w:rsid w:val="00417FF3"/>
    <w:rsid w:val="00420097"/>
    <w:rsid w:val="00420F09"/>
    <w:rsid w:val="00421294"/>
    <w:rsid w:val="0042129B"/>
    <w:rsid w:val="0042220C"/>
    <w:rsid w:val="00422735"/>
    <w:rsid w:val="00423492"/>
    <w:rsid w:val="00423598"/>
    <w:rsid w:val="00423BA6"/>
    <w:rsid w:val="00424965"/>
    <w:rsid w:val="004254F2"/>
    <w:rsid w:val="00425629"/>
    <w:rsid w:val="00426EA7"/>
    <w:rsid w:val="00430E10"/>
    <w:rsid w:val="00431BDD"/>
    <w:rsid w:val="00431F60"/>
    <w:rsid w:val="00432058"/>
    <w:rsid w:val="00432A97"/>
    <w:rsid w:val="00434404"/>
    <w:rsid w:val="00434D59"/>
    <w:rsid w:val="00435BC9"/>
    <w:rsid w:val="004373D3"/>
    <w:rsid w:val="00437C47"/>
    <w:rsid w:val="004400B0"/>
    <w:rsid w:val="00440804"/>
    <w:rsid w:val="004421A3"/>
    <w:rsid w:val="0044397E"/>
    <w:rsid w:val="00444C45"/>
    <w:rsid w:val="00445AD4"/>
    <w:rsid w:val="00445BB8"/>
    <w:rsid w:val="00446D84"/>
    <w:rsid w:val="00451123"/>
    <w:rsid w:val="00451630"/>
    <w:rsid w:val="00452542"/>
    <w:rsid w:val="00452F9D"/>
    <w:rsid w:val="00453225"/>
    <w:rsid w:val="00454FB7"/>
    <w:rsid w:val="0045523B"/>
    <w:rsid w:val="00455580"/>
    <w:rsid w:val="004564EC"/>
    <w:rsid w:val="0045672F"/>
    <w:rsid w:val="00460D45"/>
    <w:rsid w:val="0046167F"/>
    <w:rsid w:val="00461BBF"/>
    <w:rsid w:val="00461DCE"/>
    <w:rsid w:val="00461F29"/>
    <w:rsid w:val="00462124"/>
    <w:rsid w:val="00462359"/>
    <w:rsid w:val="0046256A"/>
    <w:rsid w:val="00462AED"/>
    <w:rsid w:val="00462FB8"/>
    <w:rsid w:val="0046362B"/>
    <w:rsid w:val="00464566"/>
    <w:rsid w:val="00465558"/>
    <w:rsid w:val="00465E76"/>
    <w:rsid w:val="00466945"/>
    <w:rsid w:val="004672ED"/>
    <w:rsid w:val="0046749B"/>
    <w:rsid w:val="00467663"/>
    <w:rsid w:val="00470805"/>
    <w:rsid w:val="00473E50"/>
    <w:rsid w:val="00475001"/>
    <w:rsid w:val="00475974"/>
    <w:rsid w:val="00475F24"/>
    <w:rsid w:val="00477818"/>
    <w:rsid w:val="00477B46"/>
    <w:rsid w:val="00477C25"/>
    <w:rsid w:val="00477DFD"/>
    <w:rsid w:val="00477FC2"/>
    <w:rsid w:val="00480803"/>
    <w:rsid w:val="00480F04"/>
    <w:rsid w:val="00480FD6"/>
    <w:rsid w:val="004812FA"/>
    <w:rsid w:val="00481D34"/>
    <w:rsid w:val="0048206A"/>
    <w:rsid w:val="004822CE"/>
    <w:rsid w:val="00482FF8"/>
    <w:rsid w:val="0048343B"/>
    <w:rsid w:val="00483F08"/>
    <w:rsid w:val="004845DB"/>
    <w:rsid w:val="00484790"/>
    <w:rsid w:val="0048492C"/>
    <w:rsid w:val="004854B5"/>
    <w:rsid w:val="004857A4"/>
    <w:rsid w:val="00485FE4"/>
    <w:rsid w:val="00486794"/>
    <w:rsid w:val="00486ECE"/>
    <w:rsid w:val="00487199"/>
    <w:rsid w:val="00487521"/>
    <w:rsid w:val="00487B9F"/>
    <w:rsid w:val="00487BE0"/>
    <w:rsid w:val="00487C18"/>
    <w:rsid w:val="00492644"/>
    <w:rsid w:val="00492BDB"/>
    <w:rsid w:val="0049309E"/>
    <w:rsid w:val="0049371B"/>
    <w:rsid w:val="00493F51"/>
    <w:rsid w:val="00494102"/>
    <w:rsid w:val="004942F2"/>
    <w:rsid w:val="004958BB"/>
    <w:rsid w:val="00495D5C"/>
    <w:rsid w:val="004970A0"/>
    <w:rsid w:val="00497C49"/>
    <w:rsid w:val="00497EB6"/>
    <w:rsid w:val="004A0144"/>
    <w:rsid w:val="004A0C6B"/>
    <w:rsid w:val="004A0DBC"/>
    <w:rsid w:val="004A115A"/>
    <w:rsid w:val="004A164A"/>
    <w:rsid w:val="004A1D9C"/>
    <w:rsid w:val="004A292E"/>
    <w:rsid w:val="004A2DBB"/>
    <w:rsid w:val="004A3D8D"/>
    <w:rsid w:val="004A42A7"/>
    <w:rsid w:val="004A4D02"/>
    <w:rsid w:val="004A4F38"/>
    <w:rsid w:val="004A505D"/>
    <w:rsid w:val="004A5815"/>
    <w:rsid w:val="004A69BA"/>
    <w:rsid w:val="004A6AAE"/>
    <w:rsid w:val="004A7781"/>
    <w:rsid w:val="004A77AF"/>
    <w:rsid w:val="004A7D99"/>
    <w:rsid w:val="004B0BC6"/>
    <w:rsid w:val="004B12A5"/>
    <w:rsid w:val="004B185D"/>
    <w:rsid w:val="004B20D7"/>
    <w:rsid w:val="004B2B49"/>
    <w:rsid w:val="004B3420"/>
    <w:rsid w:val="004B3DF6"/>
    <w:rsid w:val="004B4789"/>
    <w:rsid w:val="004B4FCB"/>
    <w:rsid w:val="004B541E"/>
    <w:rsid w:val="004B571C"/>
    <w:rsid w:val="004B5BDB"/>
    <w:rsid w:val="004B5EB1"/>
    <w:rsid w:val="004B6842"/>
    <w:rsid w:val="004B687E"/>
    <w:rsid w:val="004C0A49"/>
    <w:rsid w:val="004C1E32"/>
    <w:rsid w:val="004C2079"/>
    <w:rsid w:val="004C20EE"/>
    <w:rsid w:val="004C22BD"/>
    <w:rsid w:val="004C262E"/>
    <w:rsid w:val="004C26EC"/>
    <w:rsid w:val="004C3287"/>
    <w:rsid w:val="004C3F89"/>
    <w:rsid w:val="004C4179"/>
    <w:rsid w:val="004C43C2"/>
    <w:rsid w:val="004C5A74"/>
    <w:rsid w:val="004C6701"/>
    <w:rsid w:val="004C6F50"/>
    <w:rsid w:val="004C7DA6"/>
    <w:rsid w:val="004D0613"/>
    <w:rsid w:val="004D13C2"/>
    <w:rsid w:val="004D1B50"/>
    <w:rsid w:val="004D1C39"/>
    <w:rsid w:val="004D2271"/>
    <w:rsid w:val="004D248F"/>
    <w:rsid w:val="004D3294"/>
    <w:rsid w:val="004D38A0"/>
    <w:rsid w:val="004D4688"/>
    <w:rsid w:val="004D4CAD"/>
    <w:rsid w:val="004D5649"/>
    <w:rsid w:val="004D5757"/>
    <w:rsid w:val="004D5AB0"/>
    <w:rsid w:val="004D707D"/>
    <w:rsid w:val="004D7523"/>
    <w:rsid w:val="004D7E8A"/>
    <w:rsid w:val="004E0E12"/>
    <w:rsid w:val="004E1103"/>
    <w:rsid w:val="004E131F"/>
    <w:rsid w:val="004E1717"/>
    <w:rsid w:val="004E1A01"/>
    <w:rsid w:val="004E1DFA"/>
    <w:rsid w:val="004E21BF"/>
    <w:rsid w:val="004E2B8A"/>
    <w:rsid w:val="004E2BA3"/>
    <w:rsid w:val="004E3178"/>
    <w:rsid w:val="004E4D3D"/>
    <w:rsid w:val="004E4D91"/>
    <w:rsid w:val="004E583C"/>
    <w:rsid w:val="004E5A53"/>
    <w:rsid w:val="004E7E7C"/>
    <w:rsid w:val="004F1EE9"/>
    <w:rsid w:val="004F2012"/>
    <w:rsid w:val="004F2903"/>
    <w:rsid w:val="004F2D11"/>
    <w:rsid w:val="004F5053"/>
    <w:rsid w:val="004F64C6"/>
    <w:rsid w:val="004F653E"/>
    <w:rsid w:val="004F6616"/>
    <w:rsid w:val="004F752D"/>
    <w:rsid w:val="005003C5"/>
    <w:rsid w:val="005005D5"/>
    <w:rsid w:val="00501374"/>
    <w:rsid w:val="00501673"/>
    <w:rsid w:val="005031D1"/>
    <w:rsid w:val="005037BA"/>
    <w:rsid w:val="00503C22"/>
    <w:rsid w:val="00503F49"/>
    <w:rsid w:val="005044E0"/>
    <w:rsid w:val="00505092"/>
    <w:rsid w:val="005050E8"/>
    <w:rsid w:val="00505246"/>
    <w:rsid w:val="00505326"/>
    <w:rsid w:val="00505654"/>
    <w:rsid w:val="00505E84"/>
    <w:rsid w:val="00505ED3"/>
    <w:rsid w:val="00506574"/>
    <w:rsid w:val="0050657C"/>
    <w:rsid w:val="005100AC"/>
    <w:rsid w:val="00510CAF"/>
    <w:rsid w:val="00511604"/>
    <w:rsid w:val="0051176C"/>
    <w:rsid w:val="0051188C"/>
    <w:rsid w:val="00511C01"/>
    <w:rsid w:val="00512793"/>
    <w:rsid w:val="00512DE9"/>
    <w:rsid w:val="00513232"/>
    <w:rsid w:val="00514B45"/>
    <w:rsid w:val="00514BA0"/>
    <w:rsid w:val="00514BF9"/>
    <w:rsid w:val="00514C67"/>
    <w:rsid w:val="005150FF"/>
    <w:rsid w:val="0051560C"/>
    <w:rsid w:val="00515892"/>
    <w:rsid w:val="00515DE6"/>
    <w:rsid w:val="0051636C"/>
    <w:rsid w:val="00516760"/>
    <w:rsid w:val="00516F64"/>
    <w:rsid w:val="00516FC0"/>
    <w:rsid w:val="00517173"/>
    <w:rsid w:val="0052078A"/>
    <w:rsid w:val="00522DB6"/>
    <w:rsid w:val="00522DDB"/>
    <w:rsid w:val="005235D8"/>
    <w:rsid w:val="0052503A"/>
    <w:rsid w:val="005263D8"/>
    <w:rsid w:val="005265AD"/>
    <w:rsid w:val="0052695C"/>
    <w:rsid w:val="0053071C"/>
    <w:rsid w:val="0053175A"/>
    <w:rsid w:val="005328B1"/>
    <w:rsid w:val="00532D8C"/>
    <w:rsid w:val="00535BB3"/>
    <w:rsid w:val="00535FCF"/>
    <w:rsid w:val="00537433"/>
    <w:rsid w:val="0053768E"/>
    <w:rsid w:val="00540114"/>
    <w:rsid w:val="00540D41"/>
    <w:rsid w:val="0054155E"/>
    <w:rsid w:val="00542A2D"/>
    <w:rsid w:val="005431B7"/>
    <w:rsid w:val="00543554"/>
    <w:rsid w:val="00544289"/>
    <w:rsid w:val="005447E5"/>
    <w:rsid w:val="00545F51"/>
    <w:rsid w:val="0054660D"/>
    <w:rsid w:val="00547BFD"/>
    <w:rsid w:val="005500D3"/>
    <w:rsid w:val="0055072A"/>
    <w:rsid w:val="00550E87"/>
    <w:rsid w:val="00551547"/>
    <w:rsid w:val="00551FAA"/>
    <w:rsid w:val="005532A3"/>
    <w:rsid w:val="0055351F"/>
    <w:rsid w:val="0055354C"/>
    <w:rsid w:val="005570F4"/>
    <w:rsid w:val="00557F2E"/>
    <w:rsid w:val="00557FF7"/>
    <w:rsid w:val="0056001C"/>
    <w:rsid w:val="00562792"/>
    <w:rsid w:val="00563A43"/>
    <w:rsid w:val="005643AD"/>
    <w:rsid w:val="00564E1D"/>
    <w:rsid w:val="00565C86"/>
    <w:rsid w:val="005660E9"/>
    <w:rsid w:val="005661B2"/>
    <w:rsid w:val="005664DF"/>
    <w:rsid w:val="00566C25"/>
    <w:rsid w:val="00570517"/>
    <w:rsid w:val="00570980"/>
    <w:rsid w:val="00571809"/>
    <w:rsid w:val="005724A3"/>
    <w:rsid w:val="005724F3"/>
    <w:rsid w:val="0057252F"/>
    <w:rsid w:val="00572583"/>
    <w:rsid w:val="005726A3"/>
    <w:rsid w:val="0057289B"/>
    <w:rsid w:val="00572F5B"/>
    <w:rsid w:val="005732C6"/>
    <w:rsid w:val="00573AE1"/>
    <w:rsid w:val="00573DCC"/>
    <w:rsid w:val="005747AE"/>
    <w:rsid w:val="00575EB4"/>
    <w:rsid w:val="00576373"/>
    <w:rsid w:val="00576872"/>
    <w:rsid w:val="005778AB"/>
    <w:rsid w:val="0058075B"/>
    <w:rsid w:val="00580E66"/>
    <w:rsid w:val="00581772"/>
    <w:rsid w:val="0058198C"/>
    <w:rsid w:val="00582E15"/>
    <w:rsid w:val="00583135"/>
    <w:rsid w:val="00584EF5"/>
    <w:rsid w:val="00584F63"/>
    <w:rsid w:val="00585648"/>
    <w:rsid w:val="00586CE1"/>
    <w:rsid w:val="00587CEB"/>
    <w:rsid w:val="00590E74"/>
    <w:rsid w:val="00591A4F"/>
    <w:rsid w:val="005922F4"/>
    <w:rsid w:val="00592952"/>
    <w:rsid w:val="00593BFB"/>
    <w:rsid w:val="005944C7"/>
    <w:rsid w:val="00595777"/>
    <w:rsid w:val="00595C68"/>
    <w:rsid w:val="00596889"/>
    <w:rsid w:val="00597533"/>
    <w:rsid w:val="00597555"/>
    <w:rsid w:val="00597B8B"/>
    <w:rsid w:val="005A1B1D"/>
    <w:rsid w:val="005A1B38"/>
    <w:rsid w:val="005A2344"/>
    <w:rsid w:val="005A2C0A"/>
    <w:rsid w:val="005A3AE5"/>
    <w:rsid w:val="005A3E20"/>
    <w:rsid w:val="005A422A"/>
    <w:rsid w:val="005A4E68"/>
    <w:rsid w:val="005A5FB3"/>
    <w:rsid w:val="005A6877"/>
    <w:rsid w:val="005A7757"/>
    <w:rsid w:val="005A7884"/>
    <w:rsid w:val="005A7EDF"/>
    <w:rsid w:val="005A7F80"/>
    <w:rsid w:val="005B0444"/>
    <w:rsid w:val="005B0EFD"/>
    <w:rsid w:val="005B1840"/>
    <w:rsid w:val="005B1BDA"/>
    <w:rsid w:val="005B3E53"/>
    <w:rsid w:val="005B62D3"/>
    <w:rsid w:val="005B7CFF"/>
    <w:rsid w:val="005C0644"/>
    <w:rsid w:val="005C0A8B"/>
    <w:rsid w:val="005C247B"/>
    <w:rsid w:val="005C2CAB"/>
    <w:rsid w:val="005C337D"/>
    <w:rsid w:val="005C3BF3"/>
    <w:rsid w:val="005C4632"/>
    <w:rsid w:val="005C5A7B"/>
    <w:rsid w:val="005C5F3B"/>
    <w:rsid w:val="005C6970"/>
    <w:rsid w:val="005C7628"/>
    <w:rsid w:val="005D048D"/>
    <w:rsid w:val="005D092D"/>
    <w:rsid w:val="005D0945"/>
    <w:rsid w:val="005D1AE4"/>
    <w:rsid w:val="005D227F"/>
    <w:rsid w:val="005D27DC"/>
    <w:rsid w:val="005D3272"/>
    <w:rsid w:val="005D3679"/>
    <w:rsid w:val="005D3F05"/>
    <w:rsid w:val="005D428B"/>
    <w:rsid w:val="005D44C5"/>
    <w:rsid w:val="005D46E6"/>
    <w:rsid w:val="005D5442"/>
    <w:rsid w:val="005D5573"/>
    <w:rsid w:val="005D5670"/>
    <w:rsid w:val="005D7159"/>
    <w:rsid w:val="005D7961"/>
    <w:rsid w:val="005D7C6A"/>
    <w:rsid w:val="005E0BFD"/>
    <w:rsid w:val="005E0DEB"/>
    <w:rsid w:val="005E0E1D"/>
    <w:rsid w:val="005E19B0"/>
    <w:rsid w:val="005E2495"/>
    <w:rsid w:val="005E24D9"/>
    <w:rsid w:val="005E2ABD"/>
    <w:rsid w:val="005E4D0D"/>
    <w:rsid w:val="005E4E15"/>
    <w:rsid w:val="005E55FF"/>
    <w:rsid w:val="005E5749"/>
    <w:rsid w:val="005E6609"/>
    <w:rsid w:val="005E6801"/>
    <w:rsid w:val="005E6F49"/>
    <w:rsid w:val="005E78B9"/>
    <w:rsid w:val="005E79B2"/>
    <w:rsid w:val="005F02CE"/>
    <w:rsid w:val="005F0407"/>
    <w:rsid w:val="005F0E6B"/>
    <w:rsid w:val="005F15B4"/>
    <w:rsid w:val="005F1991"/>
    <w:rsid w:val="005F1AD8"/>
    <w:rsid w:val="005F208B"/>
    <w:rsid w:val="005F3255"/>
    <w:rsid w:val="005F398F"/>
    <w:rsid w:val="005F3AE2"/>
    <w:rsid w:val="005F452C"/>
    <w:rsid w:val="005F5614"/>
    <w:rsid w:val="005F61F9"/>
    <w:rsid w:val="00600930"/>
    <w:rsid w:val="0060165E"/>
    <w:rsid w:val="006017C8"/>
    <w:rsid w:val="00601BAE"/>
    <w:rsid w:val="0060230B"/>
    <w:rsid w:val="00602712"/>
    <w:rsid w:val="00602E5D"/>
    <w:rsid w:val="0060435F"/>
    <w:rsid w:val="006044AC"/>
    <w:rsid w:val="00607548"/>
    <w:rsid w:val="00610172"/>
    <w:rsid w:val="00610C13"/>
    <w:rsid w:val="00610C97"/>
    <w:rsid w:val="00610E43"/>
    <w:rsid w:val="00610F3D"/>
    <w:rsid w:val="006116E8"/>
    <w:rsid w:val="006117B7"/>
    <w:rsid w:val="006126A3"/>
    <w:rsid w:val="00614CA3"/>
    <w:rsid w:val="00614E7D"/>
    <w:rsid w:val="00615177"/>
    <w:rsid w:val="0061615F"/>
    <w:rsid w:val="0062070D"/>
    <w:rsid w:val="00620736"/>
    <w:rsid w:val="00621469"/>
    <w:rsid w:val="00622CFE"/>
    <w:rsid w:val="00622D9B"/>
    <w:rsid w:val="0062442F"/>
    <w:rsid w:val="006246FE"/>
    <w:rsid w:val="00624916"/>
    <w:rsid w:val="006258D4"/>
    <w:rsid w:val="0062590B"/>
    <w:rsid w:val="00626305"/>
    <w:rsid w:val="00626B8D"/>
    <w:rsid w:val="00626E56"/>
    <w:rsid w:val="00626EA7"/>
    <w:rsid w:val="00627A15"/>
    <w:rsid w:val="00627CC4"/>
    <w:rsid w:val="0063114D"/>
    <w:rsid w:val="00631EC4"/>
    <w:rsid w:val="00633546"/>
    <w:rsid w:val="00633C1E"/>
    <w:rsid w:val="0063476A"/>
    <w:rsid w:val="00634DC0"/>
    <w:rsid w:val="00635032"/>
    <w:rsid w:val="00635F05"/>
    <w:rsid w:val="00636660"/>
    <w:rsid w:val="0063733C"/>
    <w:rsid w:val="0064022F"/>
    <w:rsid w:val="0064033A"/>
    <w:rsid w:val="006407EA"/>
    <w:rsid w:val="0064080D"/>
    <w:rsid w:val="00640B79"/>
    <w:rsid w:val="00641A3E"/>
    <w:rsid w:val="00641E5C"/>
    <w:rsid w:val="00642249"/>
    <w:rsid w:val="00642273"/>
    <w:rsid w:val="0064327C"/>
    <w:rsid w:val="00643693"/>
    <w:rsid w:val="00643AA5"/>
    <w:rsid w:val="00643BD3"/>
    <w:rsid w:val="00645ED6"/>
    <w:rsid w:val="00646415"/>
    <w:rsid w:val="00647976"/>
    <w:rsid w:val="006509B0"/>
    <w:rsid w:val="00651C43"/>
    <w:rsid w:val="0065205C"/>
    <w:rsid w:val="006526F7"/>
    <w:rsid w:val="00653079"/>
    <w:rsid w:val="0065411E"/>
    <w:rsid w:val="006552F2"/>
    <w:rsid w:val="0065670F"/>
    <w:rsid w:val="00657274"/>
    <w:rsid w:val="00660041"/>
    <w:rsid w:val="006609B0"/>
    <w:rsid w:val="00661C24"/>
    <w:rsid w:val="00662365"/>
    <w:rsid w:val="00662D38"/>
    <w:rsid w:val="0066391D"/>
    <w:rsid w:val="00664CF9"/>
    <w:rsid w:val="00665474"/>
    <w:rsid w:val="0066570E"/>
    <w:rsid w:val="0066581B"/>
    <w:rsid w:val="00666258"/>
    <w:rsid w:val="006675D9"/>
    <w:rsid w:val="00667904"/>
    <w:rsid w:val="00667E68"/>
    <w:rsid w:val="006708AF"/>
    <w:rsid w:val="00670AF0"/>
    <w:rsid w:val="006710B5"/>
    <w:rsid w:val="00671F2D"/>
    <w:rsid w:val="00671F94"/>
    <w:rsid w:val="00672395"/>
    <w:rsid w:val="00672803"/>
    <w:rsid w:val="006729E9"/>
    <w:rsid w:val="00672F7B"/>
    <w:rsid w:val="0067327E"/>
    <w:rsid w:val="00673914"/>
    <w:rsid w:val="00674340"/>
    <w:rsid w:val="006772DD"/>
    <w:rsid w:val="00677C5D"/>
    <w:rsid w:val="00677FB8"/>
    <w:rsid w:val="0068016D"/>
    <w:rsid w:val="006807ED"/>
    <w:rsid w:val="00680B9D"/>
    <w:rsid w:val="00680D53"/>
    <w:rsid w:val="0068166C"/>
    <w:rsid w:val="00681DF6"/>
    <w:rsid w:val="006828FE"/>
    <w:rsid w:val="00682F46"/>
    <w:rsid w:val="00683A50"/>
    <w:rsid w:val="00683D33"/>
    <w:rsid w:val="0068508F"/>
    <w:rsid w:val="0068548D"/>
    <w:rsid w:val="00690062"/>
    <w:rsid w:val="0069091D"/>
    <w:rsid w:val="00692FA8"/>
    <w:rsid w:val="00693C01"/>
    <w:rsid w:val="00694FA7"/>
    <w:rsid w:val="00695A03"/>
    <w:rsid w:val="00695AA8"/>
    <w:rsid w:val="006966B1"/>
    <w:rsid w:val="006967FD"/>
    <w:rsid w:val="00697385"/>
    <w:rsid w:val="00697941"/>
    <w:rsid w:val="00697AED"/>
    <w:rsid w:val="00697DAC"/>
    <w:rsid w:val="006A0652"/>
    <w:rsid w:val="006A096D"/>
    <w:rsid w:val="006A169C"/>
    <w:rsid w:val="006A1CA2"/>
    <w:rsid w:val="006A1EAA"/>
    <w:rsid w:val="006A1F04"/>
    <w:rsid w:val="006A220B"/>
    <w:rsid w:val="006A2C70"/>
    <w:rsid w:val="006A3DC8"/>
    <w:rsid w:val="006A4A2B"/>
    <w:rsid w:val="006A4EF5"/>
    <w:rsid w:val="006A5F85"/>
    <w:rsid w:val="006A63C4"/>
    <w:rsid w:val="006A76C1"/>
    <w:rsid w:val="006B01B0"/>
    <w:rsid w:val="006B0BAF"/>
    <w:rsid w:val="006B149C"/>
    <w:rsid w:val="006B262D"/>
    <w:rsid w:val="006B3658"/>
    <w:rsid w:val="006B4445"/>
    <w:rsid w:val="006B527A"/>
    <w:rsid w:val="006B52B2"/>
    <w:rsid w:val="006B5599"/>
    <w:rsid w:val="006B57B0"/>
    <w:rsid w:val="006B6989"/>
    <w:rsid w:val="006B6B03"/>
    <w:rsid w:val="006B7414"/>
    <w:rsid w:val="006B7993"/>
    <w:rsid w:val="006B7DCA"/>
    <w:rsid w:val="006C035F"/>
    <w:rsid w:val="006C093C"/>
    <w:rsid w:val="006C1127"/>
    <w:rsid w:val="006C13A6"/>
    <w:rsid w:val="006C17F7"/>
    <w:rsid w:val="006C186F"/>
    <w:rsid w:val="006C2E91"/>
    <w:rsid w:val="006C369F"/>
    <w:rsid w:val="006C386A"/>
    <w:rsid w:val="006C3EA1"/>
    <w:rsid w:val="006C429D"/>
    <w:rsid w:val="006C46DE"/>
    <w:rsid w:val="006C51E3"/>
    <w:rsid w:val="006C5242"/>
    <w:rsid w:val="006C5273"/>
    <w:rsid w:val="006C5D37"/>
    <w:rsid w:val="006C5F96"/>
    <w:rsid w:val="006C66BB"/>
    <w:rsid w:val="006C67DA"/>
    <w:rsid w:val="006C6FB8"/>
    <w:rsid w:val="006C7009"/>
    <w:rsid w:val="006C7247"/>
    <w:rsid w:val="006C77ED"/>
    <w:rsid w:val="006C78B0"/>
    <w:rsid w:val="006C7A15"/>
    <w:rsid w:val="006C7C4A"/>
    <w:rsid w:val="006D1137"/>
    <w:rsid w:val="006D163E"/>
    <w:rsid w:val="006D1914"/>
    <w:rsid w:val="006D1DD2"/>
    <w:rsid w:val="006D4267"/>
    <w:rsid w:val="006D46EB"/>
    <w:rsid w:val="006D5C73"/>
    <w:rsid w:val="006E11AF"/>
    <w:rsid w:val="006E163F"/>
    <w:rsid w:val="006E3297"/>
    <w:rsid w:val="006E334B"/>
    <w:rsid w:val="006E341C"/>
    <w:rsid w:val="006E38B6"/>
    <w:rsid w:val="006E477D"/>
    <w:rsid w:val="006E48A5"/>
    <w:rsid w:val="006E56B1"/>
    <w:rsid w:val="006E5C9D"/>
    <w:rsid w:val="006E67CD"/>
    <w:rsid w:val="006E6B5C"/>
    <w:rsid w:val="006E730D"/>
    <w:rsid w:val="006F0E99"/>
    <w:rsid w:val="006F1B86"/>
    <w:rsid w:val="006F2205"/>
    <w:rsid w:val="006F229E"/>
    <w:rsid w:val="006F2A57"/>
    <w:rsid w:val="006F2E21"/>
    <w:rsid w:val="006F5103"/>
    <w:rsid w:val="006F5777"/>
    <w:rsid w:val="006F63EC"/>
    <w:rsid w:val="006F6458"/>
    <w:rsid w:val="006F6BBE"/>
    <w:rsid w:val="006F7400"/>
    <w:rsid w:val="00700195"/>
    <w:rsid w:val="007007D9"/>
    <w:rsid w:val="007009D0"/>
    <w:rsid w:val="00701340"/>
    <w:rsid w:val="0070138E"/>
    <w:rsid w:val="00701682"/>
    <w:rsid w:val="00702CC5"/>
    <w:rsid w:val="00702F66"/>
    <w:rsid w:val="007045C4"/>
    <w:rsid w:val="00706384"/>
    <w:rsid w:val="0070736C"/>
    <w:rsid w:val="00707923"/>
    <w:rsid w:val="00710214"/>
    <w:rsid w:val="007105AC"/>
    <w:rsid w:val="00710EB5"/>
    <w:rsid w:val="00711E08"/>
    <w:rsid w:val="007120F1"/>
    <w:rsid w:val="00713037"/>
    <w:rsid w:val="007137B8"/>
    <w:rsid w:val="00713EA8"/>
    <w:rsid w:val="00713FD6"/>
    <w:rsid w:val="00715839"/>
    <w:rsid w:val="0071685B"/>
    <w:rsid w:val="007202B0"/>
    <w:rsid w:val="00720462"/>
    <w:rsid w:val="00720B60"/>
    <w:rsid w:val="00720D21"/>
    <w:rsid w:val="0072148F"/>
    <w:rsid w:val="00721FB3"/>
    <w:rsid w:val="007220DE"/>
    <w:rsid w:val="00722515"/>
    <w:rsid w:val="0072275C"/>
    <w:rsid w:val="00723D6F"/>
    <w:rsid w:val="00724209"/>
    <w:rsid w:val="00724F32"/>
    <w:rsid w:val="00725088"/>
    <w:rsid w:val="00725FAD"/>
    <w:rsid w:val="00726022"/>
    <w:rsid w:val="00726854"/>
    <w:rsid w:val="00726A21"/>
    <w:rsid w:val="007270E7"/>
    <w:rsid w:val="007271BF"/>
    <w:rsid w:val="00730EDC"/>
    <w:rsid w:val="00730F66"/>
    <w:rsid w:val="007318B9"/>
    <w:rsid w:val="007320CF"/>
    <w:rsid w:val="00732843"/>
    <w:rsid w:val="00732B55"/>
    <w:rsid w:val="00735A7F"/>
    <w:rsid w:val="00735C24"/>
    <w:rsid w:val="007364E6"/>
    <w:rsid w:val="00736E00"/>
    <w:rsid w:val="00737193"/>
    <w:rsid w:val="007371EC"/>
    <w:rsid w:val="007372C9"/>
    <w:rsid w:val="0073731D"/>
    <w:rsid w:val="00740404"/>
    <w:rsid w:val="007407B3"/>
    <w:rsid w:val="0074089C"/>
    <w:rsid w:val="00740BDB"/>
    <w:rsid w:val="007418B7"/>
    <w:rsid w:val="00741F8D"/>
    <w:rsid w:val="0074228A"/>
    <w:rsid w:val="00743116"/>
    <w:rsid w:val="007444EC"/>
    <w:rsid w:val="00745933"/>
    <w:rsid w:val="00745EA7"/>
    <w:rsid w:val="0075052A"/>
    <w:rsid w:val="00750842"/>
    <w:rsid w:val="0075227A"/>
    <w:rsid w:val="00752D68"/>
    <w:rsid w:val="00753266"/>
    <w:rsid w:val="00753695"/>
    <w:rsid w:val="007539A3"/>
    <w:rsid w:val="0075437E"/>
    <w:rsid w:val="00754AD8"/>
    <w:rsid w:val="00755A66"/>
    <w:rsid w:val="007565E6"/>
    <w:rsid w:val="0075740E"/>
    <w:rsid w:val="007579D7"/>
    <w:rsid w:val="00760576"/>
    <w:rsid w:val="00760718"/>
    <w:rsid w:val="0076077E"/>
    <w:rsid w:val="00760BF5"/>
    <w:rsid w:val="00760DBF"/>
    <w:rsid w:val="007613C4"/>
    <w:rsid w:val="00762E69"/>
    <w:rsid w:val="007634B9"/>
    <w:rsid w:val="00763811"/>
    <w:rsid w:val="007639DF"/>
    <w:rsid w:val="00763AFD"/>
    <w:rsid w:val="00763DE7"/>
    <w:rsid w:val="00764BD8"/>
    <w:rsid w:val="007656A4"/>
    <w:rsid w:val="00766152"/>
    <w:rsid w:val="00766B55"/>
    <w:rsid w:val="007673DA"/>
    <w:rsid w:val="007704ED"/>
    <w:rsid w:val="007713BF"/>
    <w:rsid w:val="0077262E"/>
    <w:rsid w:val="007728EB"/>
    <w:rsid w:val="0077313C"/>
    <w:rsid w:val="00773F36"/>
    <w:rsid w:val="007755EA"/>
    <w:rsid w:val="00776F16"/>
    <w:rsid w:val="007770CA"/>
    <w:rsid w:val="00777C38"/>
    <w:rsid w:val="007805BD"/>
    <w:rsid w:val="00781242"/>
    <w:rsid w:val="007812BD"/>
    <w:rsid w:val="007818C4"/>
    <w:rsid w:val="00781D15"/>
    <w:rsid w:val="00782679"/>
    <w:rsid w:val="00782A42"/>
    <w:rsid w:val="00782B0B"/>
    <w:rsid w:val="00783835"/>
    <w:rsid w:val="0078438B"/>
    <w:rsid w:val="00784433"/>
    <w:rsid w:val="00784E39"/>
    <w:rsid w:val="007850E1"/>
    <w:rsid w:val="007857C9"/>
    <w:rsid w:val="00785F81"/>
    <w:rsid w:val="007867B4"/>
    <w:rsid w:val="007868DF"/>
    <w:rsid w:val="00786E3C"/>
    <w:rsid w:val="007873C2"/>
    <w:rsid w:val="00787EC1"/>
    <w:rsid w:val="00790177"/>
    <w:rsid w:val="007907C0"/>
    <w:rsid w:val="007908B8"/>
    <w:rsid w:val="00790D5E"/>
    <w:rsid w:val="0079112C"/>
    <w:rsid w:val="00791B73"/>
    <w:rsid w:val="00792769"/>
    <w:rsid w:val="00792AED"/>
    <w:rsid w:val="00792E9A"/>
    <w:rsid w:val="007949EA"/>
    <w:rsid w:val="007956F3"/>
    <w:rsid w:val="00795721"/>
    <w:rsid w:val="0079575F"/>
    <w:rsid w:val="00795DE3"/>
    <w:rsid w:val="007970BC"/>
    <w:rsid w:val="0079748F"/>
    <w:rsid w:val="00797D91"/>
    <w:rsid w:val="007A0586"/>
    <w:rsid w:val="007A13DD"/>
    <w:rsid w:val="007A16D8"/>
    <w:rsid w:val="007A1F66"/>
    <w:rsid w:val="007A237C"/>
    <w:rsid w:val="007A323F"/>
    <w:rsid w:val="007A36A8"/>
    <w:rsid w:val="007A6A7A"/>
    <w:rsid w:val="007A6ECD"/>
    <w:rsid w:val="007B1B61"/>
    <w:rsid w:val="007B27CC"/>
    <w:rsid w:val="007B3EA3"/>
    <w:rsid w:val="007B4908"/>
    <w:rsid w:val="007B5580"/>
    <w:rsid w:val="007B5666"/>
    <w:rsid w:val="007B58DD"/>
    <w:rsid w:val="007B610A"/>
    <w:rsid w:val="007B6E76"/>
    <w:rsid w:val="007B70EB"/>
    <w:rsid w:val="007B7D93"/>
    <w:rsid w:val="007C0B27"/>
    <w:rsid w:val="007C0D70"/>
    <w:rsid w:val="007C0DC7"/>
    <w:rsid w:val="007C22DC"/>
    <w:rsid w:val="007C2676"/>
    <w:rsid w:val="007C43C0"/>
    <w:rsid w:val="007C4BB5"/>
    <w:rsid w:val="007C4DC3"/>
    <w:rsid w:val="007C4FC2"/>
    <w:rsid w:val="007C5559"/>
    <w:rsid w:val="007C5C86"/>
    <w:rsid w:val="007C626D"/>
    <w:rsid w:val="007C6DD4"/>
    <w:rsid w:val="007C6EED"/>
    <w:rsid w:val="007C7061"/>
    <w:rsid w:val="007C7C3F"/>
    <w:rsid w:val="007C7D8B"/>
    <w:rsid w:val="007D195B"/>
    <w:rsid w:val="007D1F72"/>
    <w:rsid w:val="007D2960"/>
    <w:rsid w:val="007D2FFA"/>
    <w:rsid w:val="007D3128"/>
    <w:rsid w:val="007D31D0"/>
    <w:rsid w:val="007D33B8"/>
    <w:rsid w:val="007D399B"/>
    <w:rsid w:val="007D3F1C"/>
    <w:rsid w:val="007D4052"/>
    <w:rsid w:val="007D481F"/>
    <w:rsid w:val="007D498C"/>
    <w:rsid w:val="007D5B9E"/>
    <w:rsid w:val="007D65B8"/>
    <w:rsid w:val="007D6748"/>
    <w:rsid w:val="007D6786"/>
    <w:rsid w:val="007D684B"/>
    <w:rsid w:val="007D6BEE"/>
    <w:rsid w:val="007D7336"/>
    <w:rsid w:val="007D7C19"/>
    <w:rsid w:val="007D7D32"/>
    <w:rsid w:val="007E0548"/>
    <w:rsid w:val="007E0F8A"/>
    <w:rsid w:val="007E1965"/>
    <w:rsid w:val="007E228B"/>
    <w:rsid w:val="007E2887"/>
    <w:rsid w:val="007E2B4F"/>
    <w:rsid w:val="007E3DBB"/>
    <w:rsid w:val="007E3DEE"/>
    <w:rsid w:val="007E3E76"/>
    <w:rsid w:val="007E3F4C"/>
    <w:rsid w:val="007E4D99"/>
    <w:rsid w:val="007E52B6"/>
    <w:rsid w:val="007E598C"/>
    <w:rsid w:val="007E5EB6"/>
    <w:rsid w:val="007E648D"/>
    <w:rsid w:val="007E692C"/>
    <w:rsid w:val="007E6D28"/>
    <w:rsid w:val="007E6E29"/>
    <w:rsid w:val="007E6F25"/>
    <w:rsid w:val="007E6F86"/>
    <w:rsid w:val="007E72D2"/>
    <w:rsid w:val="007F0300"/>
    <w:rsid w:val="007F07A4"/>
    <w:rsid w:val="007F1350"/>
    <w:rsid w:val="007F1551"/>
    <w:rsid w:val="007F27F0"/>
    <w:rsid w:val="007F2B03"/>
    <w:rsid w:val="007F307D"/>
    <w:rsid w:val="007F429A"/>
    <w:rsid w:val="007F5025"/>
    <w:rsid w:val="007F5B28"/>
    <w:rsid w:val="007F5C5A"/>
    <w:rsid w:val="007F6372"/>
    <w:rsid w:val="007F66CD"/>
    <w:rsid w:val="007F6795"/>
    <w:rsid w:val="007F69E1"/>
    <w:rsid w:val="007F7157"/>
    <w:rsid w:val="00801006"/>
    <w:rsid w:val="00801BBA"/>
    <w:rsid w:val="008020F3"/>
    <w:rsid w:val="00802CA2"/>
    <w:rsid w:val="00803C49"/>
    <w:rsid w:val="00803FD5"/>
    <w:rsid w:val="00804AE1"/>
    <w:rsid w:val="00804F45"/>
    <w:rsid w:val="008069FB"/>
    <w:rsid w:val="00806F90"/>
    <w:rsid w:val="00807065"/>
    <w:rsid w:val="00810E4B"/>
    <w:rsid w:val="00810FB0"/>
    <w:rsid w:val="00810FB1"/>
    <w:rsid w:val="008110CE"/>
    <w:rsid w:val="0081167A"/>
    <w:rsid w:val="00811837"/>
    <w:rsid w:val="00811E30"/>
    <w:rsid w:val="00811F37"/>
    <w:rsid w:val="00812B89"/>
    <w:rsid w:val="00812C19"/>
    <w:rsid w:val="008142A3"/>
    <w:rsid w:val="008142BC"/>
    <w:rsid w:val="008143D2"/>
    <w:rsid w:val="008146F8"/>
    <w:rsid w:val="00814A0D"/>
    <w:rsid w:val="0081568A"/>
    <w:rsid w:val="00815A12"/>
    <w:rsid w:val="00816F19"/>
    <w:rsid w:val="00817318"/>
    <w:rsid w:val="008214C7"/>
    <w:rsid w:val="00822E20"/>
    <w:rsid w:val="00823068"/>
    <w:rsid w:val="00823162"/>
    <w:rsid w:val="0082369D"/>
    <w:rsid w:val="0082490C"/>
    <w:rsid w:val="00825752"/>
    <w:rsid w:val="0082661E"/>
    <w:rsid w:val="00827C51"/>
    <w:rsid w:val="00827F24"/>
    <w:rsid w:val="0083073C"/>
    <w:rsid w:val="00831FCB"/>
    <w:rsid w:val="008321BD"/>
    <w:rsid w:val="00833A7C"/>
    <w:rsid w:val="00834A9F"/>
    <w:rsid w:val="0083559F"/>
    <w:rsid w:val="00835B20"/>
    <w:rsid w:val="0083713F"/>
    <w:rsid w:val="008377F3"/>
    <w:rsid w:val="00840C81"/>
    <w:rsid w:val="008410AE"/>
    <w:rsid w:val="008416C9"/>
    <w:rsid w:val="00842B2E"/>
    <w:rsid w:val="00842E2E"/>
    <w:rsid w:val="00842F06"/>
    <w:rsid w:val="008440D1"/>
    <w:rsid w:val="008452B9"/>
    <w:rsid w:val="00845795"/>
    <w:rsid w:val="00845797"/>
    <w:rsid w:val="00846E87"/>
    <w:rsid w:val="00847805"/>
    <w:rsid w:val="00847E92"/>
    <w:rsid w:val="00847E96"/>
    <w:rsid w:val="00850D54"/>
    <w:rsid w:val="00851EA3"/>
    <w:rsid w:val="00852B1D"/>
    <w:rsid w:val="00852CC9"/>
    <w:rsid w:val="0085498A"/>
    <w:rsid w:val="00855B0D"/>
    <w:rsid w:val="00856183"/>
    <w:rsid w:val="00856387"/>
    <w:rsid w:val="00856529"/>
    <w:rsid w:val="00857DE9"/>
    <w:rsid w:val="008602F8"/>
    <w:rsid w:val="00861898"/>
    <w:rsid w:val="0086374F"/>
    <w:rsid w:val="008637C4"/>
    <w:rsid w:val="00863ADB"/>
    <w:rsid w:val="00864E93"/>
    <w:rsid w:val="008653C1"/>
    <w:rsid w:val="0086685E"/>
    <w:rsid w:val="0087098E"/>
    <w:rsid w:val="00870D45"/>
    <w:rsid w:val="00871011"/>
    <w:rsid w:val="0087183E"/>
    <w:rsid w:val="00872117"/>
    <w:rsid w:val="008732C7"/>
    <w:rsid w:val="00873B62"/>
    <w:rsid w:val="00874826"/>
    <w:rsid w:val="008749D6"/>
    <w:rsid w:val="008757F7"/>
    <w:rsid w:val="00876AB5"/>
    <w:rsid w:val="00880A86"/>
    <w:rsid w:val="00881197"/>
    <w:rsid w:val="00881709"/>
    <w:rsid w:val="0088247B"/>
    <w:rsid w:val="00883014"/>
    <w:rsid w:val="00884870"/>
    <w:rsid w:val="00884944"/>
    <w:rsid w:val="0088529B"/>
    <w:rsid w:val="008855DF"/>
    <w:rsid w:val="00886836"/>
    <w:rsid w:val="008878DD"/>
    <w:rsid w:val="008907E9"/>
    <w:rsid w:val="00891958"/>
    <w:rsid w:val="00892635"/>
    <w:rsid w:val="00892DF8"/>
    <w:rsid w:val="00892F99"/>
    <w:rsid w:val="0089353C"/>
    <w:rsid w:val="00893C7B"/>
    <w:rsid w:val="00894BA2"/>
    <w:rsid w:val="00896FBA"/>
    <w:rsid w:val="0089792D"/>
    <w:rsid w:val="008A1C8C"/>
    <w:rsid w:val="008A1F98"/>
    <w:rsid w:val="008A20A3"/>
    <w:rsid w:val="008A254A"/>
    <w:rsid w:val="008A2766"/>
    <w:rsid w:val="008A2C24"/>
    <w:rsid w:val="008A300A"/>
    <w:rsid w:val="008A395F"/>
    <w:rsid w:val="008A5349"/>
    <w:rsid w:val="008A53E1"/>
    <w:rsid w:val="008A6486"/>
    <w:rsid w:val="008A697A"/>
    <w:rsid w:val="008A6ACA"/>
    <w:rsid w:val="008A6FBA"/>
    <w:rsid w:val="008A76CD"/>
    <w:rsid w:val="008A7D96"/>
    <w:rsid w:val="008B1218"/>
    <w:rsid w:val="008B1B14"/>
    <w:rsid w:val="008B1B3D"/>
    <w:rsid w:val="008B1D30"/>
    <w:rsid w:val="008B2625"/>
    <w:rsid w:val="008B3947"/>
    <w:rsid w:val="008B3C57"/>
    <w:rsid w:val="008B513C"/>
    <w:rsid w:val="008B5E38"/>
    <w:rsid w:val="008B6025"/>
    <w:rsid w:val="008B6596"/>
    <w:rsid w:val="008B6A7C"/>
    <w:rsid w:val="008B71A0"/>
    <w:rsid w:val="008C305B"/>
    <w:rsid w:val="008C3B4D"/>
    <w:rsid w:val="008C3BC2"/>
    <w:rsid w:val="008C4100"/>
    <w:rsid w:val="008C4A42"/>
    <w:rsid w:val="008C52A4"/>
    <w:rsid w:val="008C52FE"/>
    <w:rsid w:val="008C5450"/>
    <w:rsid w:val="008C5A93"/>
    <w:rsid w:val="008C5EF9"/>
    <w:rsid w:val="008C68DF"/>
    <w:rsid w:val="008C719A"/>
    <w:rsid w:val="008C7A6E"/>
    <w:rsid w:val="008C7B60"/>
    <w:rsid w:val="008C7C86"/>
    <w:rsid w:val="008D02AE"/>
    <w:rsid w:val="008D02C9"/>
    <w:rsid w:val="008D1035"/>
    <w:rsid w:val="008D18C1"/>
    <w:rsid w:val="008D1F14"/>
    <w:rsid w:val="008D2BCF"/>
    <w:rsid w:val="008D2CCB"/>
    <w:rsid w:val="008D38CF"/>
    <w:rsid w:val="008D3EDB"/>
    <w:rsid w:val="008D40FB"/>
    <w:rsid w:val="008D4E01"/>
    <w:rsid w:val="008D688F"/>
    <w:rsid w:val="008D775B"/>
    <w:rsid w:val="008E002F"/>
    <w:rsid w:val="008E0BF6"/>
    <w:rsid w:val="008E2A32"/>
    <w:rsid w:val="008E2B29"/>
    <w:rsid w:val="008E373A"/>
    <w:rsid w:val="008E3A93"/>
    <w:rsid w:val="008E4228"/>
    <w:rsid w:val="008E45AF"/>
    <w:rsid w:val="008E5335"/>
    <w:rsid w:val="008E5F85"/>
    <w:rsid w:val="008E6C45"/>
    <w:rsid w:val="008E7AEA"/>
    <w:rsid w:val="008E7CE1"/>
    <w:rsid w:val="008F049E"/>
    <w:rsid w:val="008F0670"/>
    <w:rsid w:val="008F0AA0"/>
    <w:rsid w:val="008F0BB8"/>
    <w:rsid w:val="008F0E42"/>
    <w:rsid w:val="008F11B5"/>
    <w:rsid w:val="008F120E"/>
    <w:rsid w:val="008F179B"/>
    <w:rsid w:val="008F1CCD"/>
    <w:rsid w:val="008F2713"/>
    <w:rsid w:val="008F2867"/>
    <w:rsid w:val="008F3D75"/>
    <w:rsid w:val="008F72EC"/>
    <w:rsid w:val="008F756B"/>
    <w:rsid w:val="008F7CDF"/>
    <w:rsid w:val="00900B21"/>
    <w:rsid w:val="00901435"/>
    <w:rsid w:val="00901638"/>
    <w:rsid w:val="009023B2"/>
    <w:rsid w:val="009023EF"/>
    <w:rsid w:val="009037F7"/>
    <w:rsid w:val="00905812"/>
    <w:rsid w:val="00906BBE"/>
    <w:rsid w:val="00910D27"/>
    <w:rsid w:val="0091194D"/>
    <w:rsid w:val="00911F64"/>
    <w:rsid w:val="009125E2"/>
    <w:rsid w:val="00912FB2"/>
    <w:rsid w:val="009130F6"/>
    <w:rsid w:val="009146BD"/>
    <w:rsid w:val="00917B77"/>
    <w:rsid w:val="00920049"/>
    <w:rsid w:val="009216B2"/>
    <w:rsid w:val="0092395A"/>
    <w:rsid w:val="0092493F"/>
    <w:rsid w:val="009249B9"/>
    <w:rsid w:val="00925664"/>
    <w:rsid w:val="00925DBD"/>
    <w:rsid w:val="0092647D"/>
    <w:rsid w:val="0092783B"/>
    <w:rsid w:val="00927D1F"/>
    <w:rsid w:val="009302D6"/>
    <w:rsid w:val="00931A20"/>
    <w:rsid w:val="009320CC"/>
    <w:rsid w:val="0093218E"/>
    <w:rsid w:val="009329F1"/>
    <w:rsid w:val="00932ED9"/>
    <w:rsid w:val="009338A4"/>
    <w:rsid w:val="00934182"/>
    <w:rsid w:val="009343A4"/>
    <w:rsid w:val="00934DBE"/>
    <w:rsid w:val="0093507A"/>
    <w:rsid w:val="009354AE"/>
    <w:rsid w:val="0093636F"/>
    <w:rsid w:val="0093639A"/>
    <w:rsid w:val="00936D73"/>
    <w:rsid w:val="009370CF"/>
    <w:rsid w:val="00937873"/>
    <w:rsid w:val="009379BD"/>
    <w:rsid w:val="00940226"/>
    <w:rsid w:val="00942320"/>
    <w:rsid w:val="00942335"/>
    <w:rsid w:val="00942A19"/>
    <w:rsid w:val="00942DB4"/>
    <w:rsid w:val="00943131"/>
    <w:rsid w:val="009431D3"/>
    <w:rsid w:val="009439C8"/>
    <w:rsid w:val="009439FC"/>
    <w:rsid w:val="00943EC1"/>
    <w:rsid w:val="00944271"/>
    <w:rsid w:val="0094444F"/>
    <w:rsid w:val="00944F5B"/>
    <w:rsid w:val="0094632E"/>
    <w:rsid w:val="009469B5"/>
    <w:rsid w:val="00946C14"/>
    <w:rsid w:val="009505A3"/>
    <w:rsid w:val="009511F3"/>
    <w:rsid w:val="00952099"/>
    <w:rsid w:val="00952BC3"/>
    <w:rsid w:val="009531C5"/>
    <w:rsid w:val="009534A0"/>
    <w:rsid w:val="0095370D"/>
    <w:rsid w:val="00953B3C"/>
    <w:rsid w:val="009553DC"/>
    <w:rsid w:val="00955A8A"/>
    <w:rsid w:val="00957005"/>
    <w:rsid w:val="00960014"/>
    <w:rsid w:val="0096134D"/>
    <w:rsid w:val="00961D80"/>
    <w:rsid w:val="00962F3E"/>
    <w:rsid w:val="0096382E"/>
    <w:rsid w:val="0096496A"/>
    <w:rsid w:val="0096538F"/>
    <w:rsid w:val="0096549B"/>
    <w:rsid w:val="009656D5"/>
    <w:rsid w:val="009658E2"/>
    <w:rsid w:val="00965C8C"/>
    <w:rsid w:val="0096645F"/>
    <w:rsid w:val="00966547"/>
    <w:rsid w:val="009675E7"/>
    <w:rsid w:val="009709D9"/>
    <w:rsid w:val="00970CBD"/>
    <w:rsid w:val="0097103F"/>
    <w:rsid w:val="00971666"/>
    <w:rsid w:val="00971A89"/>
    <w:rsid w:val="00971D92"/>
    <w:rsid w:val="00972441"/>
    <w:rsid w:val="0097378C"/>
    <w:rsid w:val="00974681"/>
    <w:rsid w:val="00974722"/>
    <w:rsid w:val="00975073"/>
    <w:rsid w:val="009757BB"/>
    <w:rsid w:val="009758FB"/>
    <w:rsid w:val="00975EDB"/>
    <w:rsid w:val="00975F7A"/>
    <w:rsid w:val="00975FA5"/>
    <w:rsid w:val="009760ED"/>
    <w:rsid w:val="0097720C"/>
    <w:rsid w:val="00977FE6"/>
    <w:rsid w:val="009805A7"/>
    <w:rsid w:val="0098134F"/>
    <w:rsid w:val="00981499"/>
    <w:rsid w:val="009818B5"/>
    <w:rsid w:val="00981929"/>
    <w:rsid w:val="00981E07"/>
    <w:rsid w:val="009823B2"/>
    <w:rsid w:val="00982416"/>
    <w:rsid w:val="009839CD"/>
    <w:rsid w:val="009840E4"/>
    <w:rsid w:val="009844A0"/>
    <w:rsid w:val="0098557A"/>
    <w:rsid w:val="009855F0"/>
    <w:rsid w:val="00985BE7"/>
    <w:rsid w:val="00986041"/>
    <w:rsid w:val="00986CD0"/>
    <w:rsid w:val="009878C4"/>
    <w:rsid w:val="00987D8E"/>
    <w:rsid w:val="00987F43"/>
    <w:rsid w:val="00990AF8"/>
    <w:rsid w:val="00990D99"/>
    <w:rsid w:val="00991DAE"/>
    <w:rsid w:val="00993AA9"/>
    <w:rsid w:val="00994A32"/>
    <w:rsid w:val="00994A59"/>
    <w:rsid w:val="00995425"/>
    <w:rsid w:val="00995A80"/>
    <w:rsid w:val="00995AFB"/>
    <w:rsid w:val="00997877"/>
    <w:rsid w:val="00997A12"/>
    <w:rsid w:val="009A0683"/>
    <w:rsid w:val="009A0999"/>
    <w:rsid w:val="009A0B94"/>
    <w:rsid w:val="009A164E"/>
    <w:rsid w:val="009A1C3C"/>
    <w:rsid w:val="009A201A"/>
    <w:rsid w:val="009A2D3E"/>
    <w:rsid w:val="009A3ACE"/>
    <w:rsid w:val="009A57F5"/>
    <w:rsid w:val="009A5939"/>
    <w:rsid w:val="009A5BDE"/>
    <w:rsid w:val="009A6418"/>
    <w:rsid w:val="009A66F1"/>
    <w:rsid w:val="009A6C31"/>
    <w:rsid w:val="009A7BC0"/>
    <w:rsid w:val="009B0E4A"/>
    <w:rsid w:val="009B3017"/>
    <w:rsid w:val="009B32E6"/>
    <w:rsid w:val="009B3601"/>
    <w:rsid w:val="009B6318"/>
    <w:rsid w:val="009B661C"/>
    <w:rsid w:val="009B6D4A"/>
    <w:rsid w:val="009B729A"/>
    <w:rsid w:val="009B7F81"/>
    <w:rsid w:val="009C0221"/>
    <w:rsid w:val="009C37AA"/>
    <w:rsid w:val="009C520D"/>
    <w:rsid w:val="009C54A8"/>
    <w:rsid w:val="009C5AA6"/>
    <w:rsid w:val="009C7A81"/>
    <w:rsid w:val="009D04B8"/>
    <w:rsid w:val="009D0898"/>
    <w:rsid w:val="009D1277"/>
    <w:rsid w:val="009D196B"/>
    <w:rsid w:val="009D2239"/>
    <w:rsid w:val="009D26FD"/>
    <w:rsid w:val="009D27A1"/>
    <w:rsid w:val="009D3554"/>
    <w:rsid w:val="009D4558"/>
    <w:rsid w:val="009D4738"/>
    <w:rsid w:val="009D582B"/>
    <w:rsid w:val="009D5FD7"/>
    <w:rsid w:val="009D6540"/>
    <w:rsid w:val="009D6C7E"/>
    <w:rsid w:val="009E24EB"/>
    <w:rsid w:val="009E3598"/>
    <w:rsid w:val="009E3DA7"/>
    <w:rsid w:val="009E443C"/>
    <w:rsid w:val="009E46D7"/>
    <w:rsid w:val="009E4798"/>
    <w:rsid w:val="009E5057"/>
    <w:rsid w:val="009E505A"/>
    <w:rsid w:val="009E5633"/>
    <w:rsid w:val="009E5BE3"/>
    <w:rsid w:val="009E65E2"/>
    <w:rsid w:val="009E6E7C"/>
    <w:rsid w:val="009F0831"/>
    <w:rsid w:val="009F15BB"/>
    <w:rsid w:val="009F2264"/>
    <w:rsid w:val="009F28D6"/>
    <w:rsid w:val="009F32E1"/>
    <w:rsid w:val="009F3F1C"/>
    <w:rsid w:val="009F4B98"/>
    <w:rsid w:val="009F4BC3"/>
    <w:rsid w:val="009F6CFF"/>
    <w:rsid w:val="00A004AE"/>
    <w:rsid w:val="00A00FB7"/>
    <w:rsid w:val="00A02569"/>
    <w:rsid w:val="00A03BA2"/>
    <w:rsid w:val="00A049DB"/>
    <w:rsid w:val="00A04C43"/>
    <w:rsid w:val="00A04E70"/>
    <w:rsid w:val="00A0707A"/>
    <w:rsid w:val="00A105D3"/>
    <w:rsid w:val="00A106C2"/>
    <w:rsid w:val="00A12218"/>
    <w:rsid w:val="00A133E1"/>
    <w:rsid w:val="00A15078"/>
    <w:rsid w:val="00A15B26"/>
    <w:rsid w:val="00A17797"/>
    <w:rsid w:val="00A20999"/>
    <w:rsid w:val="00A20BDA"/>
    <w:rsid w:val="00A20DD8"/>
    <w:rsid w:val="00A22149"/>
    <w:rsid w:val="00A2239F"/>
    <w:rsid w:val="00A2269B"/>
    <w:rsid w:val="00A232C9"/>
    <w:rsid w:val="00A23307"/>
    <w:rsid w:val="00A2360A"/>
    <w:rsid w:val="00A23FE4"/>
    <w:rsid w:val="00A242E6"/>
    <w:rsid w:val="00A24D05"/>
    <w:rsid w:val="00A25A1E"/>
    <w:rsid w:val="00A25B04"/>
    <w:rsid w:val="00A26255"/>
    <w:rsid w:val="00A262C1"/>
    <w:rsid w:val="00A26736"/>
    <w:rsid w:val="00A2680D"/>
    <w:rsid w:val="00A27584"/>
    <w:rsid w:val="00A27D1E"/>
    <w:rsid w:val="00A30585"/>
    <w:rsid w:val="00A3081F"/>
    <w:rsid w:val="00A30B44"/>
    <w:rsid w:val="00A30BC0"/>
    <w:rsid w:val="00A3170E"/>
    <w:rsid w:val="00A3256B"/>
    <w:rsid w:val="00A32BCF"/>
    <w:rsid w:val="00A32E23"/>
    <w:rsid w:val="00A34596"/>
    <w:rsid w:val="00A34E8A"/>
    <w:rsid w:val="00A35BC3"/>
    <w:rsid w:val="00A36491"/>
    <w:rsid w:val="00A366EC"/>
    <w:rsid w:val="00A3709D"/>
    <w:rsid w:val="00A3726F"/>
    <w:rsid w:val="00A378D0"/>
    <w:rsid w:val="00A37DB6"/>
    <w:rsid w:val="00A408BA"/>
    <w:rsid w:val="00A40ACE"/>
    <w:rsid w:val="00A43575"/>
    <w:rsid w:val="00A43742"/>
    <w:rsid w:val="00A44698"/>
    <w:rsid w:val="00A44B31"/>
    <w:rsid w:val="00A44E56"/>
    <w:rsid w:val="00A45524"/>
    <w:rsid w:val="00A4609B"/>
    <w:rsid w:val="00A462F4"/>
    <w:rsid w:val="00A46712"/>
    <w:rsid w:val="00A47A02"/>
    <w:rsid w:val="00A47C3A"/>
    <w:rsid w:val="00A507E7"/>
    <w:rsid w:val="00A51015"/>
    <w:rsid w:val="00A52120"/>
    <w:rsid w:val="00A529B0"/>
    <w:rsid w:val="00A52C9B"/>
    <w:rsid w:val="00A5427B"/>
    <w:rsid w:val="00A55B3D"/>
    <w:rsid w:val="00A5634D"/>
    <w:rsid w:val="00A60BE5"/>
    <w:rsid w:val="00A62276"/>
    <w:rsid w:val="00A622A2"/>
    <w:rsid w:val="00A62539"/>
    <w:rsid w:val="00A63354"/>
    <w:rsid w:val="00A6351F"/>
    <w:rsid w:val="00A63ACC"/>
    <w:rsid w:val="00A642DD"/>
    <w:rsid w:val="00A64BB0"/>
    <w:rsid w:val="00A655DF"/>
    <w:rsid w:val="00A65AEA"/>
    <w:rsid w:val="00A65C13"/>
    <w:rsid w:val="00A65D73"/>
    <w:rsid w:val="00A66B7D"/>
    <w:rsid w:val="00A672BA"/>
    <w:rsid w:val="00A67451"/>
    <w:rsid w:val="00A67995"/>
    <w:rsid w:val="00A700AD"/>
    <w:rsid w:val="00A7059A"/>
    <w:rsid w:val="00A70FF2"/>
    <w:rsid w:val="00A713E9"/>
    <w:rsid w:val="00A715CF"/>
    <w:rsid w:val="00A71D56"/>
    <w:rsid w:val="00A7246F"/>
    <w:rsid w:val="00A73152"/>
    <w:rsid w:val="00A74455"/>
    <w:rsid w:val="00A7457F"/>
    <w:rsid w:val="00A772AF"/>
    <w:rsid w:val="00A80AEF"/>
    <w:rsid w:val="00A8195F"/>
    <w:rsid w:val="00A81CAE"/>
    <w:rsid w:val="00A8271A"/>
    <w:rsid w:val="00A82730"/>
    <w:rsid w:val="00A833CF"/>
    <w:rsid w:val="00A84016"/>
    <w:rsid w:val="00A84300"/>
    <w:rsid w:val="00A84E44"/>
    <w:rsid w:val="00A85CD2"/>
    <w:rsid w:val="00A85E51"/>
    <w:rsid w:val="00A8647D"/>
    <w:rsid w:val="00A875D6"/>
    <w:rsid w:val="00A87631"/>
    <w:rsid w:val="00A90420"/>
    <w:rsid w:val="00A9068B"/>
    <w:rsid w:val="00A91615"/>
    <w:rsid w:val="00A91D3E"/>
    <w:rsid w:val="00A91DCC"/>
    <w:rsid w:val="00A92F44"/>
    <w:rsid w:val="00A93637"/>
    <w:rsid w:val="00A937FD"/>
    <w:rsid w:val="00A946AE"/>
    <w:rsid w:val="00A94A47"/>
    <w:rsid w:val="00A94FDF"/>
    <w:rsid w:val="00A951BE"/>
    <w:rsid w:val="00A95F86"/>
    <w:rsid w:val="00A96718"/>
    <w:rsid w:val="00A967B8"/>
    <w:rsid w:val="00A9711A"/>
    <w:rsid w:val="00AA05D6"/>
    <w:rsid w:val="00AA14EA"/>
    <w:rsid w:val="00AA17C2"/>
    <w:rsid w:val="00AA2026"/>
    <w:rsid w:val="00AA2268"/>
    <w:rsid w:val="00AA2D49"/>
    <w:rsid w:val="00AA334D"/>
    <w:rsid w:val="00AA34BD"/>
    <w:rsid w:val="00AA3F7D"/>
    <w:rsid w:val="00AA4626"/>
    <w:rsid w:val="00AA5296"/>
    <w:rsid w:val="00AA5651"/>
    <w:rsid w:val="00AA5A27"/>
    <w:rsid w:val="00AA5D5E"/>
    <w:rsid w:val="00AA5DE9"/>
    <w:rsid w:val="00AA5DFF"/>
    <w:rsid w:val="00AA6509"/>
    <w:rsid w:val="00AA6643"/>
    <w:rsid w:val="00AA68AA"/>
    <w:rsid w:val="00AA7200"/>
    <w:rsid w:val="00AA749B"/>
    <w:rsid w:val="00AA7B87"/>
    <w:rsid w:val="00AB08D3"/>
    <w:rsid w:val="00AB1851"/>
    <w:rsid w:val="00AB1D0B"/>
    <w:rsid w:val="00AB1D2F"/>
    <w:rsid w:val="00AB21E6"/>
    <w:rsid w:val="00AB4599"/>
    <w:rsid w:val="00AB4CAD"/>
    <w:rsid w:val="00AB507C"/>
    <w:rsid w:val="00AB580B"/>
    <w:rsid w:val="00AB7AC4"/>
    <w:rsid w:val="00AB7CB1"/>
    <w:rsid w:val="00AC018B"/>
    <w:rsid w:val="00AC0507"/>
    <w:rsid w:val="00AC12D7"/>
    <w:rsid w:val="00AC22A9"/>
    <w:rsid w:val="00AC3663"/>
    <w:rsid w:val="00AC3A5B"/>
    <w:rsid w:val="00AC4876"/>
    <w:rsid w:val="00AC48D1"/>
    <w:rsid w:val="00AC53D7"/>
    <w:rsid w:val="00AC6299"/>
    <w:rsid w:val="00AC65DE"/>
    <w:rsid w:val="00AC6AEF"/>
    <w:rsid w:val="00AC7ADE"/>
    <w:rsid w:val="00AC7CB5"/>
    <w:rsid w:val="00AD07A0"/>
    <w:rsid w:val="00AD0B22"/>
    <w:rsid w:val="00AD113B"/>
    <w:rsid w:val="00AD20D1"/>
    <w:rsid w:val="00AD27B4"/>
    <w:rsid w:val="00AD34D9"/>
    <w:rsid w:val="00AD41C8"/>
    <w:rsid w:val="00AD45B1"/>
    <w:rsid w:val="00AD4FCB"/>
    <w:rsid w:val="00AD528E"/>
    <w:rsid w:val="00AD5693"/>
    <w:rsid w:val="00AD56E7"/>
    <w:rsid w:val="00AD5A11"/>
    <w:rsid w:val="00AD616A"/>
    <w:rsid w:val="00AD7353"/>
    <w:rsid w:val="00AD74CA"/>
    <w:rsid w:val="00AD7A42"/>
    <w:rsid w:val="00AD7D8C"/>
    <w:rsid w:val="00AD7E0F"/>
    <w:rsid w:val="00AD7E56"/>
    <w:rsid w:val="00AE0015"/>
    <w:rsid w:val="00AE02FB"/>
    <w:rsid w:val="00AE2623"/>
    <w:rsid w:val="00AE47EC"/>
    <w:rsid w:val="00AE48A1"/>
    <w:rsid w:val="00AE7458"/>
    <w:rsid w:val="00AE7794"/>
    <w:rsid w:val="00AF024B"/>
    <w:rsid w:val="00AF07F3"/>
    <w:rsid w:val="00AF0AB1"/>
    <w:rsid w:val="00AF13DB"/>
    <w:rsid w:val="00AF1908"/>
    <w:rsid w:val="00AF1C1F"/>
    <w:rsid w:val="00AF2A6B"/>
    <w:rsid w:val="00AF2ECB"/>
    <w:rsid w:val="00AF3149"/>
    <w:rsid w:val="00AF35D3"/>
    <w:rsid w:val="00AF45AE"/>
    <w:rsid w:val="00AF4E8F"/>
    <w:rsid w:val="00AF589D"/>
    <w:rsid w:val="00AF58B7"/>
    <w:rsid w:val="00AF5DB9"/>
    <w:rsid w:val="00AF645B"/>
    <w:rsid w:val="00AF65C8"/>
    <w:rsid w:val="00AF68CD"/>
    <w:rsid w:val="00AF6DFB"/>
    <w:rsid w:val="00AF71CC"/>
    <w:rsid w:val="00AF7378"/>
    <w:rsid w:val="00AF76E4"/>
    <w:rsid w:val="00AF7CF0"/>
    <w:rsid w:val="00B00164"/>
    <w:rsid w:val="00B01361"/>
    <w:rsid w:val="00B016F2"/>
    <w:rsid w:val="00B0366E"/>
    <w:rsid w:val="00B0434C"/>
    <w:rsid w:val="00B050DE"/>
    <w:rsid w:val="00B05825"/>
    <w:rsid w:val="00B05E7C"/>
    <w:rsid w:val="00B06549"/>
    <w:rsid w:val="00B06A9E"/>
    <w:rsid w:val="00B0725D"/>
    <w:rsid w:val="00B0752B"/>
    <w:rsid w:val="00B078DD"/>
    <w:rsid w:val="00B07A7F"/>
    <w:rsid w:val="00B07C34"/>
    <w:rsid w:val="00B1057C"/>
    <w:rsid w:val="00B109DA"/>
    <w:rsid w:val="00B11319"/>
    <w:rsid w:val="00B13288"/>
    <w:rsid w:val="00B13FA8"/>
    <w:rsid w:val="00B14177"/>
    <w:rsid w:val="00B143F0"/>
    <w:rsid w:val="00B14D7D"/>
    <w:rsid w:val="00B14F58"/>
    <w:rsid w:val="00B15550"/>
    <w:rsid w:val="00B158E1"/>
    <w:rsid w:val="00B164E6"/>
    <w:rsid w:val="00B16843"/>
    <w:rsid w:val="00B17CBB"/>
    <w:rsid w:val="00B21941"/>
    <w:rsid w:val="00B21E50"/>
    <w:rsid w:val="00B221DC"/>
    <w:rsid w:val="00B22A55"/>
    <w:rsid w:val="00B23967"/>
    <w:rsid w:val="00B24668"/>
    <w:rsid w:val="00B2698B"/>
    <w:rsid w:val="00B26BAC"/>
    <w:rsid w:val="00B273E4"/>
    <w:rsid w:val="00B27582"/>
    <w:rsid w:val="00B27C8F"/>
    <w:rsid w:val="00B3006C"/>
    <w:rsid w:val="00B314D0"/>
    <w:rsid w:val="00B32B92"/>
    <w:rsid w:val="00B332EE"/>
    <w:rsid w:val="00B33825"/>
    <w:rsid w:val="00B33BD8"/>
    <w:rsid w:val="00B35110"/>
    <w:rsid w:val="00B35448"/>
    <w:rsid w:val="00B3555E"/>
    <w:rsid w:val="00B366C1"/>
    <w:rsid w:val="00B36B38"/>
    <w:rsid w:val="00B37784"/>
    <w:rsid w:val="00B406D7"/>
    <w:rsid w:val="00B408A2"/>
    <w:rsid w:val="00B4090B"/>
    <w:rsid w:val="00B4098E"/>
    <w:rsid w:val="00B40CD2"/>
    <w:rsid w:val="00B41180"/>
    <w:rsid w:val="00B41783"/>
    <w:rsid w:val="00B418CA"/>
    <w:rsid w:val="00B41B6F"/>
    <w:rsid w:val="00B41F67"/>
    <w:rsid w:val="00B44454"/>
    <w:rsid w:val="00B44DF2"/>
    <w:rsid w:val="00B44FEF"/>
    <w:rsid w:val="00B45713"/>
    <w:rsid w:val="00B47FAB"/>
    <w:rsid w:val="00B5004E"/>
    <w:rsid w:val="00B50EE3"/>
    <w:rsid w:val="00B513BF"/>
    <w:rsid w:val="00B51A4F"/>
    <w:rsid w:val="00B5208C"/>
    <w:rsid w:val="00B521A4"/>
    <w:rsid w:val="00B52B5B"/>
    <w:rsid w:val="00B52BF3"/>
    <w:rsid w:val="00B5306C"/>
    <w:rsid w:val="00B53685"/>
    <w:rsid w:val="00B53D8C"/>
    <w:rsid w:val="00B5416B"/>
    <w:rsid w:val="00B5433F"/>
    <w:rsid w:val="00B5520C"/>
    <w:rsid w:val="00B558B2"/>
    <w:rsid w:val="00B55B83"/>
    <w:rsid w:val="00B56E3F"/>
    <w:rsid w:val="00B56EF4"/>
    <w:rsid w:val="00B61074"/>
    <w:rsid w:val="00B614CB"/>
    <w:rsid w:val="00B62D98"/>
    <w:rsid w:val="00B63890"/>
    <w:rsid w:val="00B63C42"/>
    <w:rsid w:val="00B64BB3"/>
    <w:rsid w:val="00B64C56"/>
    <w:rsid w:val="00B64FA3"/>
    <w:rsid w:val="00B701FB"/>
    <w:rsid w:val="00B70D0E"/>
    <w:rsid w:val="00B71065"/>
    <w:rsid w:val="00B71458"/>
    <w:rsid w:val="00B720B1"/>
    <w:rsid w:val="00B72A2C"/>
    <w:rsid w:val="00B73DB2"/>
    <w:rsid w:val="00B74C25"/>
    <w:rsid w:val="00B757FC"/>
    <w:rsid w:val="00B76456"/>
    <w:rsid w:val="00B7653A"/>
    <w:rsid w:val="00B7654C"/>
    <w:rsid w:val="00B76AE3"/>
    <w:rsid w:val="00B77564"/>
    <w:rsid w:val="00B77944"/>
    <w:rsid w:val="00B80008"/>
    <w:rsid w:val="00B8043E"/>
    <w:rsid w:val="00B80729"/>
    <w:rsid w:val="00B80AB5"/>
    <w:rsid w:val="00B80C4F"/>
    <w:rsid w:val="00B81003"/>
    <w:rsid w:val="00B816FE"/>
    <w:rsid w:val="00B81C4A"/>
    <w:rsid w:val="00B822EA"/>
    <w:rsid w:val="00B82998"/>
    <w:rsid w:val="00B82E44"/>
    <w:rsid w:val="00B83B70"/>
    <w:rsid w:val="00B841B0"/>
    <w:rsid w:val="00B843C3"/>
    <w:rsid w:val="00B84A2F"/>
    <w:rsid w:val="00B85AC8"/>
    <w:rsid w:val="00B8633D"/>
    <w:rsid w:val="00B87416"/>
    <w:rsid w:val="00B8777F"/>
    <w:rsid w:val="00B87C08"/>
    <w:rsid w:val="00B9005C"/>
    <w:rsid w:val="00B9006D"/>
    <w:rsid w:val="00B901E8"/>
    <w:rsid w:val="00B918B0"/>
    <w:rsid w:val="00B91E44"/>
    <w:rsid w:val="00B92EBE"/>
    <w:rsid w:val="00B93343"/>
    <w:rsid w:val="00B94A7F"/>
    <w:rsid w:val="00B966C4"/>
    <w:rsid w:val="00B96BC4"/>
    <w:rsid w:val="00B97597"/>
    <w:rsid w:val="00B975F8"/>
    <w:rsid w:val="00B977F6"/>
    <w:rsid w:val="00BA0E62"/>
    <w:rsid w:val="00BA1064"/>
    <w:rsid w:val="00BA122C"/>
    <w:rsid w:val="00BA316D"/>
    <w:rsid w:val="00BA3284"/>
    <w:rsid w:val="00BA54DB"/>
    <w:rsid w:val="00BA5943"/>
    <w:rsid w:val="00BA6A23"/>
    <w:rsid w:val="00BA6D76"/>
    <w:rsid w:val="00BA7DAF"/>
    <w:rsid w:val="00BA7E16"/>
    <w:rsid w:val="00BB1503"/>
    <w:rsid w:val="00BB2D2C"/>
    <w:rsid w:val="00BB4110"/>
    <w:rsid w:val="00BB41B5"/>
    <w:rsid w:val="00BB4D74"/>
    <w:rsid w:val="00BB56B5"/>
    <w:rsid w:val="00BB58C8"/>
    <w:rsid w:val="00BB5E49"/>
    <w:rsid w:val="00BB7903"/>
    <w:rsid w:val="00BC02B3"/>
    <w:rsid w:val="00BC0D6E"/>
    <w:rsid w:val="00BC0EBF"/>
    <w:rsid w:val="00BC11D0"/>
    <w:rsid w:val="00BC289A"/>
    <w:rsid w:val="00BC3442"/>
    <w:rsid w:val="00BC381E"/>
    <w:rsid w:val="00BC4C27"/>
    <w:rsid w:val="00BC5DA4"/>
    <w:rsid w:val="00BC64ED"/>
    <w:rsid w:val="00BC700D"/>
    <w:rsid w:val="00BD0123"/>
    <w:rsid w:val="00BD01A0"/>
    <w:rsid w:val="00BD05BF"/>
    <w:rsid w:val="00BD0CBB"/>
    <w:rsid w:val="00BD13BE"/>
    <w:rsid w:val="00BD16B5"/>
    <w:rsid w:val="00BD1A32"/>
    <w:rsid w:val="00BD246B"/>
    <w:rsid w:val="00BD2A41"/>
    <w:rsid w:val="00BD2AB9"/>
    <w:rsid w:val="00BD3CCF"/>
    <w:rsid w:val="00BD3E10"/>
    <w:rsid w:val="00BD462A"/>
    <w:rsid w:val="00BD475E"/>
    <w:rsid w:val="00BD5996"/>
    <w:rsid w:val="00BD665B"/>
    <w:rsid w:val="00BD6C88"/>
    <w:rsid w:val="00BD6FAD"/>
    <w:rsid w:val="00BD728F"/>
    <w:rsid w:val="00BD76CE"/>
    <w:rsid w:val="00BD791F"/>
    <w:rsid w:val="00BD7979"/>
    <w:rsid w:val="00BD7A98"/>
    <w:rsid w:val="00BE02AE"/>
    <w:rsid w:val="00BE0838"/>
    <w:rsid w:val="00BE08E8"/>
    <w:rsid w:val="00BE0A12"/>
    <w:rsid w:val="00BE0F80"/>
    <w:rsid w:val="00BE1FBE"/>
    <w:rsid w:val="00BE519E"/>
    <w:rsid w:val="00BE5C89"/>
    <w:rsid w:val="00BE62AD"/>
    <w:rsid w:val="00BE6829"/>
    <w:rsid w:val="00BE697C"/>
    <w:rsid w:val="00BE69E6"/>
    <w:rsid w:val="00BE752D"/>
    <w:rsid w:val="00BE788B"/>
    <w:rsid w:val="00BE7BD8"/>
    <w:rsid w:val="00BF0140"/>
    <w:rsid w:val="00BF026D"/>
    <w:rsid w:val="00BF0354"/>
    <w:rsid w:val="00BF099A"/>
    <w:rsid w:val="00BF0F8C"/>
    <w:rsid w:val="00BF1283"/>
    <w:rsid w:val="00BF2150"/>
    <w:rsid w:val="00BF22AD"/>
    <w:rsid w:val="00BF25E4"/>
    <w:rsid w:val="00BF2BC0"/>
    <w:rsid w:val="00BF2FBF"/>
    <w:rsid w:val="00BF3D3F"/>
    <w:rsid w:val="00BF4A6E"/>
    <w:rsid w:val="00BF4ECD"/>
    <w:rsid w:val="00BF4FB0"/>
    <w:rsid w:val="00BF541B"/>
    <w:rsid w:val="00BF5B6D"/>
    <w:rsid w:val="00BF627D"/>
    <w:rsid w:val="00BF7D82"/>
    <w:rsid w:val="00C00B67"/>
    <w:rsid w:val="00C011D3"/>
    <w:rsid w:val="00C01D19"/>
    <w:rsid w:val="00C02473"/>
    <w:rsid w:val="00C038FC"/>
    <w:rsid w:val="00C03939"/>
    <w:rsid w:val="00C03DC1"/>
    <w:rsid w:val="00C03E54"/>
    <w:rsid w:val="00C03FE4"/>
    <w:rsid w:val="00C04054"/>
    <w:rsid w:val="00C042E5"/>
    <w:rsid w:val="00C046B4"/>
    <w:rsid w:val="00C0476B"/>
    <w:rsid w:val="00C05578"/>
    <w:rsid w:val="00C062CC"/>
    <w:rsid w:val="00C06ED6"/>
    <w:rsid w:val="00C078FD"/>
    <w:rsid w:val="00C07E01"/>
    <w:rsid w:val="00C104D2"/>
    <w:rsid w:val="00C1051B"/>
    <w:rsid w:val="00C10854"/>
    <w:rsid w:val="00C10F79"/>
    <w:rsid w:val="00C114D7"/>
    <w:rsid w:val="00C11AA1"/>
    <w:rsid w:val="00C11C0B"/>
    <w:rsid w:val="00C13B90"/>
    <w:rsid w:val="00C13EC4"/>
    <w:rsid w:val="00C14AD2"/>
    <w:rsid w:val="00C156CD"/>
    <w:rsid w:val="00C165C7"/>
    <w:rsid w:val="00C1715A"/>
    <w:rsid w:val="00C2085A"/>
    <w:rsid w:val="00C20C5C"/>
    <w:rsid w:val="00C22091"/>
    <w:rsid w:val="00C22285"/>
    <w:rsid w:val="00C23D0A"/>
    <w:rsid w:val="00C2497D"/>
    <w:rsid w:val="00C24B3B"/>
    <w:rsid w:val="00C24F71"/>
    <w:rsid w:val="00C254EF"/>
    <w:rsid w:val="00C26C2D"/>
    <w:rsid w:val="00C27D13"/>
    <w:rsid w:val="00C30005"/>
    <w:rsid w:val="00C300D4"/>
    <w:rsid w:val="00C302D1"/>
    <w:rsid w:val="00C3050D"/>
    <w:rsid w:val="00C31B3D"/>
    <w:rsid w:val="00C31FAE"/>
    <w:rsid w:val="00C33055"/>
    <w:rsid w:val="00C330F3"/>
    <w:rsid w:val="00C33CED"/>
    <w:rsid w:val="00C34AA5"/>
    <w:rsid w:val="00C34B5E"/>
    <w:rsid w:val="00C35913"/>
    <w:rsid w:val="00C36B9C"/>
    <w:rsid w:val="00C37859"/>
    <w:rsid w:val="00C40327"/>
    <w:rsid w:val="00C40878"/>
    <w:rsid w:val="00C41D59"/>
    <w:rsid w:val="00C42D9C"/>
    <w:rsid w:val="00C42DAF"/>
    <w:rsid w:val="00C42F1C"/>
    <w:rsid w:val="00C43970"/>
    <w:rsid w:val="00C448DB"/>
    <w:rsid w:val="00C44AFF"/>
    <w:rsid w:val="00C44C6B"/>
    <w:rsid w:val="00C44EA0"/>
    <w:rsid w:val="00C44FD7"/>
    <w:rsid w:val="00C473AB"/>
    <w:rsid w:val="00C50082"/>
    <w:rsid w:val="00C50108"/>
    <w:rsid w:val="00C504E5"/>
    <w:rsid w:val="00C520BD"/>
    <w:rsid w:val="00C52572"/>
    <w:rsid w:val="00C525C8"/>
    <w:rsid w:val="00C5260E"/>
    <w:rsid w:val="00C53A1D"/>
    <w:rsid w:val="00C53F7F"/>
    <w:rsid w:val="00C54388"/>
    <w:rsid w:val="00C5488E"/>
    <w:rsid w:val="00C5575B"/>
    <w:rsid w:val="00C55BFE"/>
    <w:rsid w:val="00C56A37"/>
    <w:rsid w:val="00C57612"/>
    <w:rsid w:val="00C57E39"/>
    <w:rsid w:val="00C615A4"/>
    <w:rsid w:val="00C617B3"/>
    <w:rsid w:val="00C61A06"/>
    <w:rsid w:val="00C62CD0"/>
    <w:rsid w:val="00C6386D"/>
    <w:rsid w:val="00C63C8D"/>
    <w:rsid w:val="00C64283"/>
    <w:rsid w:val="00C64C28"/>
    <w:rsid w:val="00C653AB"/>
    <w:rsid w:val="00C657A5"/>
    <w:rsid w:val="00C65996"/>
    <w:rsid w:val="00C66747"/>
    <w:rsid w:val="00C66AD8"/>
    <w:rsid w:val="00C67211"/>
    <w:rsid w:val="00C708DD"/>
    <w:rsid w:val="00C7090F"/>
    <w:rsid w:val="00C71F12"/>
    <w:rsid w:val="00C72767"/>
    <w:rsid w:val="00C73710"/>
    <w:rsid w:val="00C74015"/>
    <w:rsid w:val="00C74EA1"/>
    <w:rsid w:val="00C750D0"/>
    <w:rsid w:val="00C75118"/>
    <w:rsid w:val="00C76672"/>
    <w:rsid w:val="00C76767"/>
    <w:rsid w:val="00C7736F"/>
    <w:rsid w:val="00C77741"/>
    <w:rsid w:val="00C77F73"/>
    <w:rsid w:val="00C80094"/>
    <w:rsid w:val="00C81294"/>
    <w:rsid w:val="00C81368"/>
    <w:rsid w:val="00C81FB8"/>
    <w:rsid w:val="00C82418"/>
    <w:rsid w:val="00C82591"/>
    <w:rsid w:val="00C8261D"/>
    <w:rsid w:val="00C826F0"/>
    <w:rsid w:val="00C82C8F"/>
    <w:rsid w:val="00C82F9A"/>
    <w:rsid w:val="00C840D6"/>
    <w:rsid w:val="00C840EA"/>
    <w:rsid w:val="00C84A37"/>
    <w:rsid w:val="00C84E3A"/>
    <w:rsid w:val="00C84FA7"/>
    <w:rsid w:val="00C859D0"/>
    <w:rsid w:val="00C86B78"/>
    <w:rsid w:val="00C86E89"/>
    <w:rsid w:val="00C90596"/>
    <w:rsid w:val="00C909E3"/>
    <w:rsid w:val="00C909F6"/>
    <w:rsid w:val="00C90BFA"/>
    <w:rsid w:val="00C936FC"/>
    <w:rsid w:val="00C9437E"/>
    <w:rsid w:val="00C94901"/>
    <w:rsid w:val="00C951B0"/>
    <w:rsid w:val="00C955A9"/>
    <w:rsid w:val="00C964F3"/>
    <w:rsid w:val="00C97104"/>
    <w:rsid w:val="00C9749A"/>
    <w:rsid w:val="00C97540"/>
    <w:rsid w:val="00CA085C"/>
    <w:rsid w:val="00CA0CB6"/>
    <w:rsid w:val="00CA1059"/>
    <w:rsid w:val="00CA1170"/>
    <w:rsid w:val="00CA1B55"/>
    <w:rsid w:val="00CA22B8"/>
    <w:rsid w:val="00CA26BA"/>
    <w:rsid w:val="00CA27AD"/>
    <w:rsid w:val="00CA31D7"/>
    <w:rsid w:val="00CA38FA"/>
    <w:rsid w:val="00CA3CB9"/>
    <w:rsid w:val="00CA424E"/>
    <w:rsid w:val="00CA4306"/>
    <w:rsid w:val="00CA437B"/>
    <w:rsid w:val="00CA4778"/>
    <w:rsid w:val="00CA5337"/>
    <w:rsid w:val="00CA555A"/>
    <w:rsid w:val="00CA59DB"/>
    <w:rsid w:val="00CA5A49"/>
    <w:rsid w:val="00CA5BEF"/>
    <w:rsid w:val="00CB0546"/>
    <w:rsid w:val="00CB056E"/>
    <w:rsid w:val="00CB1255"/>
    <w:rsid w:val="00CB14A4"/>
    <w:rsid w:val="00CB178F"/>
    <w:rsid w:val="00CB19B3"/>
    <w:rsid w:val="00CB228D"/>
    <w:rsid w:val="00CB35F8"/>
    <w:rsid w:val="00CB3919"/>
    <w:rsid w:val="00CB3F39"/>
    <w:rsid w:val="00CB440D"/>
    <w:rsid w:val="00CB4464"/>
    <w:rsid w:val="00CB4598"/>
    <w:rsid w:val="00CB4687"/>
    <w:rsid w:val="00CB5F0B"/>
    <w:rsid w:val="00CB6975"/>
    <w:rsid w:val="00CB7D2D"/>
    <w:rsid w:val="00CC15D2"/>
    <w:rsid w:val="00CC25F9"/>
    <w:rsid w:val="00CC2EC8"/>
    <w:rsid w:val="00CC2FD3"/>
    <w:rsid w:val="00CC4783"/>
    <w:rsid w:val="00CC5F60"/>
    <w:rsid w:val="00CC6754"/>
    <w:rsid w:val="00CC6B8D"/>
    <w:rsid w:val="00CC7383"/>
    <w:rsid w:val="00CC7882"/>
    <w:rsid w:val="00CC7BCD"/>
    <w:rsid w:val="00CD09CC"/>
    <w:rsid w:val="00CD124E"/>
    <w:rsid w:val="00CD1C8B"/>
    <w:rsid w:val="00CD3505"/>
    <w:rsid w:val="00CD396B"/>
    <w:rsid w:val="00CD416E"/>
    <w:rsid w:val="00CD4977"/>
    <w:rsid w:val="00CD4A84"/>
    <w:rsid w:val="00CD4C9D"/>
    <w:rsid w:val="00CD4D89"/>
    <w:rsid w:val="00CD4F29"/>
    <w:rsid w:val="00CD6148"/>
    <w:rsid w:val="00CD6E68"/>
    <w:rsid w:val="00CD6EA8"/>
    <w:rsid w:val="00CD78E5"/>
    <w:rsid w:val="00CE00C2"/>
    <w:rsid w:val="00CE0509"/>
    <w:rsid w:val="00CE05E1"/>
    <w:rsid w:val="00CE19A0"/>
    <w:rsid w:val="00CE2E94"/>
    <w:rsid w:val="00CE3960"/>
    <w:rsid w:val="00CE3A15"/>
    <w:rsid w:val="00CE3F5E"/>
    <w:rsid w:val="00CE457F"/>
    <w:rsid w:val="00CE4C37"/>
    <w:rsid w:val="00CE61A7"/>
    <w:rsid w:val="00CE6D31"/>
    <w:rsid w:val="00CE6FD8"/>
    <w:rsid w:val="00CE7D2E"/>
    <w:rsid w:val="00CE7E1D"/>
    <w:rsid w:val="00CF0A57"/>
    <w:rsid w:val="00CF0BAB"/>
    <w:rsid w:val="00CF10AB"/>
    <w:rsid w:val="00CF113E"/>
    <w:rsid w:val="00CF1815"/>
    <w:rsid w:val="00CF1C42"/>
    <w:rsid w:val="00CF2CCF"/>
    <w:rsid w:val="00CF2E86"/>
    <w:rsid w:val="00CF56D0"/>
    <w:rsid w:val="00CF5C09"/>
    <w:rsid w:val="00CF6315"/>
    <w:rsid w:val="00CF7C22"/>
    <w:rsid w:val="00D00169"/>
    <w:rsid w:val="00D01D82"/>
    <w:rsid w:val="00D03C2F"/>
    <w:rsid w:val="00D0485D"/>
    <w:rsid w:val="00D04B28"/>
    <w:rsid w:val="00D04D21"/>
    <w:rsid w:val="00D04F94"/>
    <w:rsid w:val="00D056F4"/>
    <w:rsid w:val="00D05C55"/>
    <w:rsid w:val="00D062B6"/>
    <w:rsid w:val="00D067B2"/>
    <w:rsid w:val="00D06AC3"/>
    <w:rsid w:val="00D07F04"/>
    <w:rsid w:val="00D1013C"/>
    <w:rsid w:val="00D12323"/>
    <w:rsid w:val="00D12782"/>
    <w:rsid w:val="00D12877"/>
    <w:rsid w:val="00D1354D"/>
    <w:rsid w:val="00D13920"/>
    <w:rsid w:val="00D13DF7"/>
    <w:rsid w:val="00D14839"/>
    <w:rsid w:val="00D14973"/>
    <w:rsid w:val="00D15506"/>
    <w:rsid w:val="00D156DF"/>
    <w:rsid w:val="00D1594F"/>
    <w:rsid w:val="00D15A7C"/>
    <w:rsid w:val="00D1622E"/>
    <w:rsid w:val="00D163C3"/>
    <w:rsid w:val="00D1662D"/>
    <w:rsid w:val="00D16A8A"/>
    <w:rsid w:val="00D16F40"/>
    <w:rsid w:val="00D17FFB"/>
    <w:rsid w:val="00D212CB"/>
    <w:rsid w:val="00D22014"/>
    <w:rsid w:val="00D22ADD"/>
    <w:rsid w:val="00D23F51"/>
    <w:rsid w:val="00D240DF"/>
    <w:rsid w:val="00D25758"/>
    <w:rsid w:val="00D263A4"/>
    <w:rsid w:val="00D26FB7"/>
    <w:rsid w:val="00D306AC"/>
    <w:rsid w:val="00D31BDB"/>
    <w:rsid w:val="00D31EE5"/>
    <w:rsid w:val="00D32B74"/>
    <w:rsid w:val="00D32DEA"/>
    <w:rsid w:val="00D33D46"/>
    <w:rsid w:val="00D33FD8"/>
    <w:rsid w:val="00D34838"/>
    <w:rsid w:val="00D36172"/>
    <w:rsid w:val="00D36869"/>
    <w:rsid w:val="00D3687E"/>
    <w:rsid w:val="00D37FBE"/>
    <w:rsid w:val="00D404EA"/>
    <w:rsid w:val="00D407BA"/>
    <w:rsid w:val="00D4182F"/>
    <w:rsid w:val="00D4233B"/>
    <w:rsid w:val="00D42758"/>
    <w:rsid w:val="00D42D13"/>
    <w:rsid w:val="00D43CD0"/>
    <w:rsid w:val="00D440ED"/>
    <w:rsid w:val="00D44E86"/>
    <w:rsid w:val="00D452A9"/>
    <w:rsid w:val="00D454F6"/>
    <w:rsid w:val="00D458F3"/>
    <w:rsid w:val="00D46832"/>
    <w:rsid w:val="00D46C4C"/>
    <w:rsid w:val="00D509B3"/>
    <w:rsid w:val="00D50C87"/>
    <w:rsid w:val="00D51366"/>
    <w:rsid w:val="00D5148B"/>
    <w:rsid w:val="00D51ACB"/>
    <w:rsid w:val="00D52802"/>
    <w:rsid w:val="00D52E49"/>
    <w:rsid w:val="00D52F41"/>
    <w:rsid w:val="00D53F2D"/>
    <w:rsid w:val="00D5418A"/>
    <w:rsid w:val="00D5473A"/>
    <w:rsid w:val="00D54A3D"/>
    <w:rsid w:val="00D54CD8"/>
    <w:rsid w:val="00D55289"/>
    <w:rsid w:val="00D55425"/>
    <w:rsid w:val="00D56435"/>
    <w:rsid w:val="00D567B1"/>
    <w:rsid w:val="00D56ACC"/>
    <w:rsid w:val="00D56DF8"/>
    <w:rsid w:val="00D57F9A"/>
    <w:rsid w:val="00D607CE"/>
    <w:rsid w:val="00D60BA9"/>
    <w:rsid w:val="00D61097"/>
    <w:rsid w:val="00D6169D"/>
    <w:rsid w:val="00D62CB5"/>
    <w:rsid w:val="00D63703"/>
    <w:rsid w:val="00D639B9"/>
    <w:rsid w:val="00D64EAC"/>
    <w:rsid w:val="00D64EF3"/>
    <w:rsid w:val="00D65A5A"/>
    <w:rsid w:val="00D66EDD"/>
    <w:rsid w:val="00D67569"/>
    <w:rsid w:val="00D679D7"/>
    <w:rsid w:val="00D67CD3"/>
    <w:rsid w:val="00D70A0B"/>
    <w:rsid w:val="00D70FAD"/>
    <w:rsid w:val="00D7164E"/>
    <w:rsid w:val="00D72004"/>
    <w:rsid w:val="00D72105"/>
    <w:rsid w:val="00D72EE7"/>
    <w:rsid w:val="00D72F30"/>
    <w:rsid w:val="00D73C38"/>
    <w:rsid w:val="00D741B0"/>
    <w:rsid w:val="00D74781"/>
    <w:rsid w:val="00D748F0"/>
    <w:rsid w:val="00D74BDF"/>
    <w:rsid w:val="00D751A4"/>
    <w:rsid w:val="00D751B0"/>
    <w:rsid w:val="00D75578"/>
    <w:rsid w:val="00D76E60"/>
    <w:rsid w:val="00D800D3"/>
    <w:rsid w:val="00D8049F"/>
    <w:rsid w:val="00D8125E"/>
    <w:rsid w:val="00D81E71"/>
    <w:rsid w:val="00D82191"/>
    <w:rsid w:val="00D82899"/>
    <w:rsid w:val="00D82CC6"/>
    <w:rsid w:val="00D83083"/>
    <w:rsid w:val="00D83EDE"/>
    <w:rsid w:val="00D83F97"/>
    <w:rsid w:val="00D84BF5"/>
    <w:rsid w:val="00D86688"/>
    <w:rsid w:val="00D86CDB"/>
    <w:rsid w:val="00D86DDB"/>
    <w:rsid w:val="00D878BC"/>
    <w:rsid w:val="00D90036"/>
    <w:rsid w:val="00D9027C"/>
    <w:rsid w:val="00D90377"/>
    <w:rsid w:val="00D90C7B"/>
    <w:rsid w:val="00D90E98"/>
    <w:rsid w:val="00D912AF"/>
    <w:rsid w:val="00D916AA"/>
    <w:rsid w:val="00D92229"/>
    <w:rsid w:val="00D92504"/>
    <w:rsid w:val="00D926D5"/>
    <w:rsid w:val="00D92793"/>
    <w:rsid w:val="00D947ED"/>
    <w:rsid w:val="00D95B36"/>
    <w:rsid w:val="00D966F3"/>
    <w:rsid w:val="00D96A21"/>
    <w:rsid w:val="00D96DE9"/>
    <w:rsid w:val="00D97106"/>
    <w:rsid w:val="00D97B59"/>
    <w:rsid w:val="00DA011C"/>
    <w:rsid w:val="00DA07F2"/>
    <w:rsid w:val="00DA0C45"/>
    <w:rsid w:val="00DA128F"/>
    <w:rsid w:val="00DA2B56"/>
    <w:rsid w:val="00DA2DDA"/>
    <w:rsid w:val="00DA2DEE"/>
    <w:rsid w:val="00DA37E4"/>
    <w:rsid w:val="00DA3CCE"/>
    <w:rsid w:val="00DA48D4"/>
    <w:rsid w:val="00DA4ADA"/>
    <w:rsid w:val="00DA6473"/>
    <w:rsid w:val="00DA682E"/>
    <w:rsid w:val="00DA7FE1"/>
    <w:rsid w:val="00DB0C8D"/>
    <w:rsid w:val="00DB1442"/>
    <w:rsid w:val="00DB1A0D"/>
    <w:rsid w:val="00DB3615"/>
    <w:rsid w:val="00DB3860"/>
    <w:rsid w:val="00DB3F0B"/>
    <w:rsid w:val="00DB4505"/>
    <w:rsid w:val="00DB46FD"/>
    <w:rsid w:val="00DB4BF4"/>
    <w:rsid w:val="00DB50CD"/>
    <w:rsid w:val="00DB54A7"/>
    <w:rsid w:val="00DB65B2"/>
    <w:rsid w:val="00DC0D99"/>
    <w:rsid w:val="00DC2A36"/>
    <w:rsid w:val="00DC3464"/>
    <w:rsid w:val="00DC358B"/>
    <w:rsid w:val="00DC3D2C"/>
    <w:rsid w:val="00DC3DDB"/>
    <w:rsid w:val="00DC4030"/>
    <w:rsid w:val="00DC4603"/>
    <w:rsid w:val="00DC464E"/>
    <w:rsid w:val="00DC53C0"/>
    <w:rsid w:val="00DC6214"/>
    <w:rsid w:val="00DC6E22"/>
    <w:rsid w:val="00DC6F60"/>
    <w:rsid w:val="00DC71F0"/>
    <w:rsid w:val="00DC73F9"/>
    <w:rsid w:val="00DD1954"/>
    <w:rsid w:val="00DD1975"/>
    <w:rsid w:val="00DD25D0"/>
    <w:rsid w:val="00DD2804"/>
    <w:rsid w:val="00DD30BF"/>
    <w:rsid w:val="00DD317F"/>
    <w:rsid w:val="00DD32B1"/>
    <w:rsid w:val="00DD3B0F"/>
    <w:rsid w:val="00DD5E55"/>
    <w:rsid w:val="00DD6146"/>
    <w:rsid w:val="00DD6F4D"/>
    <w:rsid w:val="00DD713F"/>
    <w:rsid w:val="00DD7A66"/>
    <w:rsid w:val="00DE030A"/>
    <w:rsid w:val="00DE112A"/>
    <w:rsid w:val="00DE1457"/>
    <w:rsid w:val="00DE14A4"/>
    <w:rsid w:val="00DE151B"/>
    <w:rsid w:val="00DE2734"/>
    <w:rsid w:val="00DE3668"/>
    <w:rsid w:val="00DE47FE"/>
    <w:rsid w:val="00DE4C11"/>
    <w:rsid w:val="00DE59CB"/>
    <w:rsid w:val="00DE5BB7"/>
    <w:rsid w:val="00DE658A"/>
    <w:rsid w:val="00DE6BC9"/>
    <w:rsid w:val="00DE6F66"/>
    <w:rsid w:val="00DE7712"/>
    <w:rsid w:val="00DF00FF"/>
    <w:rsid w:val="00DF0290"/>
    <w:rsid w:val="00DF0A8F"/>
    <w:rsid w:val="00DF0C4E"/>
    <w:rsid w:val="00DF1089"/>
    <w:rsid w:val="00DF19CF"/>
    <w:rsid w:val="00DF28C4"/>
    <w:rsid w:val="00DF2C38"/>
    <w:rsid w:val="00DF33C5"/>
    <w:rsid w:val="00DF4082"/>
    <w:rsid w:val="00DF44CE"/>
    <w:rsid w:val="00DF48BA"/>
    <w:rsid w:val="00DF4C34"/>
    <w:rsid w:val="00DF4DBE"/>
    <w:rsid w:val="00DF604F"/>
    <w:rsid w:val="00DF6C57"/>
    <w:rsid w:val="00DF6DD8"/>
    <w:rsid w:val="00DF70C0"/>
    <w:rsid w:val="00DF70C3"/>
    <w:rsid w:val="00E02AE8"/>
    <w:rsid w:val="00E048E7"/>
    <w:rsid w:val="00E04946"/>
    <w:rsid w:val="00E04D62"/>
    <w:rsid w:val="00E0591F"/>
    <w:rsid w:val="00E05F48"/>
    <w:rsid w:val="00E06007"/>
    <w:rsid w:val="00E06BB2"/>
    <w:rsid w:val="00E07059"/>
    <w:rsid w:val="00E075F3"/>
    <w:rsid w:val="00E07895"/>
    <w:rsid w:val="00E07A51"/>
    <w:rsid w:val="00E07BDF"/>
    <w:rsid w:val="00E07D00"/>
    <w:rsid w:val="00E07DCF"/>
    <w:rsid w:val="00E12999"/>
    <w:rsid w:val="00E1369A"/>
    <w:rsid w:val="00E15DD4"/>
    <w:rsid w:val="00E21448"/>
    <w:rsid w:val="00E21477"/>
    <w:rsid w:val="00E21DFA"/>
    <w:rsid w:val="00E2220D"/>
    <w:rsid w:val="00E223CD"/>
    <w:rsid w:val="00E22515"/>
    <w:rsid w:val="00E23028"/>
    <w:rsid w:val="00E231E7"/>
    <w:rsid w:val="00E24B13"/>
    <w:rsid w:val="00E24EA5"/>
    <w:rsid w:val="00E2575B"/>
    <w:rsid w:val="00E2638A"/>
    <w:rsid w:val="00E26CCB"/>
    <w:rsid w:val="00E277CE"/>
    <w:rsid w:val="00E30456"/>
    <w:rsid w:val="00E30E85"/>
    <w:rsid w:val="00E310B6"/>
    <w:rsid w:val="00E318BB"/>
    <w:rsid w:val="00E31B26"/>
    <w:rsid w:val="00E31E8E"/>
    <w:rsid w:val="00E31EDE"/>
    <w:rsid w:val="00E3276C"/>
    <w:rsid w:val="00E327EB"/>
    <w:rsid w:val="00E329EE"/>
    <w:rsid w:val="00E34672"/>
    <w:rsid w:val="00E35183"/>
    <w:rsid w:val="00E3531F"/>
    <w:rsid w:val="00E355F0"/>
    <w:rsid w:val="00E35A17"/>
    <w:rsid w:val="00E35BD7"/>
    <w:rsid w:val="00E362CF"/>
    <w:rsid w:val="00E36EB5"/>
    <w:rsid w:val="00E372BA"/>
    <w:rsid w:val="00E373A4"/>
    <w:rsid w:val="00E3760E"/>
    <w:rsid w:val="00E40DEA"/>
    <w:rsid w:val="00E42CB7"/>
    <w:rsid w:val="00E43C5D"/>
    <w:rsid w:val="00E44AF6"/>
    <w:rsid w:val="00E45F92"/>
    <w:rsid w:val="00E46914"/>
    <w:rsid w:val="00E47E68"/>
    <w:rsid w:val="00E5013B"/>
    <w:rsid w:val="00E501BD"/>
    <w:rsid w:val="00E51080"/>
    <w:rsid w:val="00E51362"/>
    <w:rsid w:val="00E517C2"/>
    <w:rsid w:val="00E51BB7"/>
    <w:rsid w:val="00E52259"/>
    <w:rsid w:val="00E52896"/>
    <w:rsid w:val="00E5409E"/>
    <w:rsid w:val="00E54585"/>
    <w:rsid w:val="00E56961"/>
    <w:rsid w:val="00E572F7"/>
    <w:rsid w:val="00E57A7A"/>
    <w:rsid w:val="00E6015C"/>
    <w:rsid w:val="00E609CE"/>
    <w:rsid w:val="00E6102C"/>
    <w:rsid w:val="00E6178B"/>
    <w:rsid w:val="00E61F50"/>
    <w:rsid w:val="00E62D9A"/>
    <w:rsid w:val="00E63E00"/>
    <w:rsid w:val="00E63FA0"/>
    <w:rsid w:val="00E64DC9"/>
    <w:rsid w:val="00E65062"/>
    <w:rsid w:val="00E6592B"/>
    <w:rsid w:val="00E65A43"/>
    <w:rsid w:val="00E65B1E"/>
    <w:rsid w:val="00E663B2"/>
    <w:rsid w:val="00E6696A"/>
    <w:rsid w:val="00E66C35"/>
    <w:rsid w:val="00E67810"/>
    <w:rsid w:val="00E70750"/>
    <w:rsid w:val="00E7092D"/>
    <w:rsid w:val="00E70AC4"/>
    <w:rsid w:val="00E70B33"/>
    <w:rsid w:val="00E712F8"/>
    <w:rsid w:val="00E71DBB"/>
    <w:rsid w:val="00E72B72"/>
    <w:rsid w:val="00E73EE7"/>
    <w:rsid w:val="00E75AA3"/>
    <w:rsid w:val="00E75F40"/>
    <w:rsid w:val="00E7787E"/>
    <w:rsid w:val="00E81EDC"/>
    <w:rsid w:val="00E822A4"/>
    <w:rsid w:val="00E82D8B"/>
    <w:rsid w:val="00E84049"/>
    <w:rsid w:val="00E84605"/>
    <w:rsid w:val="00E84609"/>
    <w:rsid w:val="00E85B19"/>
    <w:rsid w:val="00E9066C"/>
    <w:rsid w:val="00E910D3"/>
    <w:rsid w:val="00E913C0"/>
    <w:rsid w:val="00E916C3"/>
    <w:rsid w:val="00E92310"/>
    <w:rsid w:val="00E92845"/>
    <w:rsid w:val="00E92AC0"/>
    <w:rsid w:val="00E92AF8"/>
    <w:rsid w:val="00E92D86"/>
    <w:rsid w:val="00E932EC"/>
    <w:rsid w:val="00E94003"/>
    <w:rsid w:val="00E9442B"/>
    <w:rsid w:val="00E946A7"/>
    <w:rsid w:val="00E94BB3"/>
    <w:rsid w:val="00E94F20"/>
    <w:rsid w:val="00E96307"/>
    <w:rsid w:val="00E96DDB"/>
    <w:rsid w:val="00E978F8"/>
    <w:rsid w:val="00EA0F0F"/>
    <w:rsid w:val="00EA24CB"/>
    <w:rsid w:val="00EA2B05"/>
    <w:rsid w:val="00EA2CB8"/>
    <w:rsid w:val="00EA3351"/>
    <w:rsid w:val="00EA4A14"/>
    <w:rsid w:val="00EA4B17"/>
    <w:rsid w:val="00EA4EF7"/>
    <w:rsid w:val="00EA5631"/>
    <w:rsid w:val="00EA5790"/>
    <w:rsid w:val="00EA5D01"/>
    <w:rsid w:val="00EA5FFB"/>
    <w:rsid w:val="00EB11AA"/>
    <w:rsid w:val="00EB14F3"/>
    <w:rsid w:val="00EB1D6E"/>
    <w:rsid w:val="00EB2720"/>
    <w:rsid w:val="00EB30AA"/>
    <w:rsid w:val="00EB3C17"/>
    <w:rsid w:val="00EB45A0"/>
    <w:rsid w:val="00EB6EFA"/>
    <w:rsid w:val="00EB7143"/>
    <w:rsid w:val="00EB7155"/>
    <w:rsid w:val="00EB753A"/>
    <w:rsid w:val="00EB79EC"/>
    <w:rsid w:val="00EC03F5"/>
    <w:rsid w:val="00EC0460"/>
    <w:rsid w:val="00EC39DB"/>
    <w:rsid w:val="00EC46DE"/>
    <w:rsid w:val="00EC5352"/>
    <w:rsid w:val="00EC59B8"/>
    <w:rsid w:val="00EC59F7"/>
    <w:rsid w:val="00EC5D35"/>
    <w:rsid w:val="00EC5D60"/>
    <w:rsid w:val="00EC6588"/>
    <w:rsid w:val="00EC69BD"/>
    <w:rsid w:val="00EC6A48"/>
    <w:rsid w:val="00EC7057"/>
    <w:rsid w:val="00EC7E61"/>
    <w:rsid w:val="00ED18E0"/>
    <w:rsid w:val="00ED2090"/>
    <w:rsid w:val="00ED3BF7"/>
    <w:rsid w:val="00ED3F1D"/>
    <w:rsid w:val="00ED4F1F"/>
    <w:rsid w:val="00ED5D52"/>
    <w:rsid w:val="00ED66FD"/>
    <w:rsid w:val="00ED6BB4"/>
    <w:rsid w:val="00ED72DF"/>
    <w:rsid w:val="00EE0267"/>
    <w:rsid w:val="00EE0380"/>
    <w:rsid w:val="00EE0ADE"/>
    <w:rsid w:val="00EE0F6E"/>
    <w:rsid w:val="00EE1773"/>
    <w:rsid w:val="00EE1899"/>
    <w:rsid w:val="00EE1E77"/>
    <w:rsid w:val="00EE2091"/>
    <w:rsid w:val="00EE2468"/>
    <w:rsid w:val="00EE246C"/>
    <w:rsid w:val="00EE2753"/>
    <w:rsid w:val="00EE2A97"/>
    <w:rsid w:val="00EE2DC1"/>
    <w:rsid w:val="00EE2DC8"/>
    <w:rsid w:val="00EE364C"/>
    <w:rsid w:val="00EE3760"/>
    <w:rsid w:val="00EE38EA"/>
    <w:rsid w:val="00EE4086"/>
    <w:rsid w:val="00EE4DE3"/>
    <w:rsid w:val="00EE4E2C"/>
    <w:rsid w:val="00EE53DF"/>
    <w:rsid w:val="00EE5475"/>
    <w:rsid w:val="00EE5D55"/>
    <w:rsid w:val="00EE5F55"/>
    <w:rsid w:val="00EF022C"/>
    <w:rsid w:val="00EF0B2E"/>
    <w:rsid w:val="00EF12A4"/>
    <w:rsid w:val="00EF12AD"/>
    <w:rsid w:val="00EF12D5"/>
    <w:rsid w:val="00EF1376"/>
    <w:rsid w:val="00EF1486"/>
    <w:rsid w:val="00EF15D1"/>
    <w:rsid w:val="00EF28D1"/>
    <w:rsid w:val="00EF2FCD"/>
    <w:rsid w:val="00EF3124"/>
    <w:rsid w:val="00EF3525"/>
    <w:rsid w:val="00EF43CC"/>
    <w:rsid w:val="00EF4B08"/>
    <w:rsid w:val="00EF518C"/>
    <w:rsid w:val="00EF5DA7"/>
    <w:rsid w:val="00EF694F"/>
    <w:rsid w:val="00EF6F5A"/>
    <w:rsid w:val="00F003F6"/>
    <w:rsid w:val="00F01533"/>
    <w:rsid w:val="00F023A1"/>
    <w:rsid w:val="00F02794"/>
    <w:rsid w:val="00F03250"/>
    <w:rsid w:val="00F0378E"/>
    <w:rsid w:val="00F03F1C"/>
    <w:rsid w:val="00F05B9E"/>
    <w:rsid w:val="00F05EA4"/>
    <w:rsid w:val="00F073C3"/>
    <w:rsid w:val="00F07944"/>
    <w:rsid w:val="00F07B82"/>
    <w:rsid w:val="00F07E76"/>
    <w:rsid w:val="00F10577"/>
    <w:rsid w:val="00F11B99"/>
    <w:rsid w:val="00F12561"/>
    <w:rsid w:val="00F12C4C"/>
    <w:rsid w:val="00F13A2D"/>
    <w:rsid w:val="00F142E3"/>
    <w:rsid w:val="00F142E4"/>
    <w:rsid w:val="00F1525F"/>
    <w:rsid w:val="00F15AEC"/>
    <w:rsid w:val="00F169C0"/>
    <w:rsid w:val="00F17B1A"/>
    <w:rsid w:val="00F20172"/>
    <w:rsid w:val="00F206CC"/>
    <w:rsid w:val="00F2171D"/>
    <w:rsid w:val="00F22700"/>
    <w:rsid w:val="00F24F2C"/>
    <w:rsid w:val="00F2533B"/>
    <w:rsid w:val="00F26049"/>
    <w:rsid w:val="00F26A86"/>
    <w:rsid w:val="00F3095C"/>
    <w:rsid w:val="00F30FA5"/>
    <w:rsid w:val="00F31046"/>
    <w:rsid w:val="00F315C8"/>
    <w:rsid w:val="00F31A91"/>
    <w:rsid w:val="00F320EE"/>
    <w:rsid w:val="00F33743"/>
    <w:rsid w:val="00F34417"/>
    <w:rsid w:val="00F3446C"/>
    <w:rsid w:val="00F35142"/>
    <w:rsid w:val="00F3539D"/>
    <w:rsid w:val="00F3556A"/>
    <w:rsid w:val="00F36814"/>
    <w:rsid w:val="00F37519"/>
    <w:rsid w:val="00F37AFC"/>
    <w:rsid w:val="00F400C5"/>
    <w:rsid w:val="00F4015C"/>
    <w:rsid w:val="00F40E9F"/>
    <w:rsid w:val="00F40EA6"/>
    <w:rsid w:val="00F41195"/>
    <w:rsid w:val="00F41C47"/>
    <w:rsid w:val="00F430E4"/>
    <w:rsid w:val="00F4367E"/>
    <w:rsid w:val="00F44027"/>
    <w:rsid w:val="00F44299"/>
    <w:rsid w:val="00F443B7"/>
    <w:rsid w:val="00F446E3"/>
    <w:rsid w:val="00F44821"/>
    <w:rsid w:val="00F44D83"/>
    <w:rsid w:val="00F46380"/>
    <w:rsid w:val="00F46A98"/>
    <w:rsid w:val="00F4767E"/>
    <w:rsid w:val="00F47A31"/>
    <w:rsid w:val="00F47BBB"/>
    <w:rsid w:val="00F501CE"/>
    <w:rsid w:val="00F50517"/>
    <w:rsid w:val="00F50E4E"/>
    <w:rsid w:val="00F512D8"/>
    <w:rsid w:val="00F512DF"/>
    <w:rsid w:val="00F51983"/>
    <w:rsid w:val="00F51F17"/>
    <w:rsid w:val="00F52956"/>
    <w:rsid w:val="00F52B77"/>
    <w:rsid w:val="00F53618"/>
    <w:rsid w:val="00F53CBA"/>
    <w:rsid w:val="00F541FD"/>
    <w:rsid w:val="00F55261"/>
    <w:rsid w:val="00F5645D"/>
    <w:rsid w:val="00F57075"/>
    <w:rsid w:val="00F57DCB"/>
    <w:rsid w:val="00F60DBA"/>
    <w:rsid w:val="00F61121"/>
    <w:rsid w:val="00F61382"/>
    <w:rsid w:val="00F62564"/>
    <w:rsid w:val="00F63A3E"/>
    <w:rsid w:val="00F63D00"/>
    <w:rsid w:val="00F6419F"/>
    <w:rsid w:val="00F64A50"/>
    <w:rsid w:val="00F64C20"/>
    <w:rsid w:val="00F6656E"/>
    <w:rsid w:val="00F67007"/>
    <w:rsid w:val="00F6703E"/>
    <w:rsid w:val="00F679B8"/>
    <w:rsid w:val="00F67BCC"/>
    <w:rsid w:val="00F717F9"/>
    <w:rsid w:val="00F7195A"/>
    <w:rsid w:val="00F7213C"/>
    <w:rsid w:val="00F72616"/>
    <w:rsid w:val="00F73343"/>
    <w:rsid w:val="00F73501"/>
    <w:rsid w:val="00F73906"/>
    <w:rsid w:val="00F741C3"/>
    <w:rsid w:val="00F747EC"/>
    <w:rsid w:val="00F753F6"/>
    <w:rsid w:val="00F759FA"/>
    <w:rsid w:val="00F76B8B"/>
    <w:rsid w:val="00F76BB6"/>
    <w:rsid w:val="00F76BCC"/>
    <w:rsid w:val="00F76D19"/>
    <w:rsid w:val="00F76F7F"/>
    <w:rsid w:val="00F778BA"/>
    <w:rsid w:val="00F82BEC"/>
    <w:rsid w:val="00F82F6D"/>
    <w:rsid w:val="00F8327C"/>
    <w:rsid w:val="00F83A57"/>
    <w:rsid w:val="00F83B06"/>
    <w:rsid w:val="00F857E3"/>
    <w:rsid w:val="00F879BD"/>
    <w:rsid w:val="00F87A94"/>
    <w:rsid w:val="00F87DD7"/>
    <w:rsid w:val="00F90F50"/>
    <w:rsid w:val="00F91BCF"/>
    <w:rsid w:val="00F91CEE"/>
    <w:rsid w:val="00F91D08"/>
    <w:rsid w:val="00F9271D"/>
    <w:rsid w:val="00F92AE3"/>
    <w:rsid w:val="00F93BC1"/>
    <w:rsid w:val="00F93EFF"/>
    <w:rsid w:val="00F93F89"/>
    <w:rsid w:val="00F9437F"/>
    <w:rsid w:val="00F94EB6"/>
    <w:rsid w:val="00F958D0"/>
    <w:rsid w:val="00F958FD"/>
    <w:rsid w:val="00F95B90"/>
    <w:rsid w:val="00F95EDF"/>
    <w:rsid w:val="00F9619C"/>
    <w:rsid w:val="00F97EA4"/>
    <w:rsid w:val="00FA0A21"/>
    <w:rsid w:val="00FA103B"/>
    <w:rsid w:val="00FA1408"/>
    <w:rsid w:val="00FA1972"/>
    <w:rsid w:val="00FA24D7"/>
    <w:rsid w:val="00FA28EF"/>
    <w:rsid w:val="00FA28FD"/>
    <w:rsid w:val="00FA3245"/>
    <w:rsid w:val="00FA44C7"/>
    <w:rsid w:val="00FA4942"/>
    <w:rsid w:val="00FA4D41"/>
    <w:rsid w:val="00FA63A3"/>
    <w:rsid w:val="00FA6B09"/>
    <w:rsid w:val="00FA7A31"/>
    <w:rsid w:val="00FB0039"/>
    <w:rsid w:val="00FB02F4"/>
    <w:rsid w:val="00FB03E5"/>
    <w:rsid w:val="00FB0908"/>
    <w:rsid w:val="00FB0991"/>
    <w:rsid w:val="00FB0CAA"/>
    <w:rsid w:val="00FB1166"/>
    <w:rsid w:val="00FB1798"/>
    <w:rsid w:val="00FB1882"/>
    <w:rsid w:val="00FB1C8B"/>
    <w:rsid w:val="00FB1F77"/>
    <w:rsid w:val="00FB2E2D"/>
    <w:rsid w:val="00FB4CA2"/>
    <w:rsid w:val="00FB5095"/>
    <w:rsid w:val="00FB5DBD"/>
    <w:rsid w:val="00FB6744"/>
    <w:rsid w:val="00FB6EBB"/>
    <w:rsid w:val="00FC0BE8"/>
    <w:rsid w:val="00FC36FA"/>
    <w:rsid w:val="00FC38B8"/>
    <w:rsid w:val="00FC3D81"/>
    <w:rsid w:val="00FC4114"/>
    <w:rsid w:val="00FC4538"/>
    <w:rsid w:val="00FC4C53"/>
    <w:rsid w:val="00FC52AD"/>
    <w:rsid w:val="00FC6D29"/>
    <w:rsid w:val="00FC7BC8"/>
    <w:rsid w:val="00FC7DCD"/>
    <w:rsid w:val="00FC7EB3"/>
    <w:rsid w:val="00FC7F9E"/>
    <w:rsid w:val="00FD0214"/>
    <w:rsid w:val="00FD0B4C"/>
    <w:rsid w:val="00FD0ECC"/>
    <w:rsid w:val="00FD1199"/>
    <w:rsid w:val="00FD2267"/>
    <w:rsid w:val="00FD2C97"/>
    <w:rsid w:val="00FD2E22"/>
    <w:rsid w:val="00FD314D"/>
    <w:rsid w:val="00FD3DBF"/>
    <w:rsid w:val="00FD4523"/>
    <w:rsid w:val="00FD4B5E"/>
    <w:rsid w:val="00FD513F"/>
    <w:rsid w:val="00FD71BE"/>
    <w:rsid w:val="00FD784A"/>
    <w:rsid w:val="00FD7925"/>
    <w:rsid w:val="00FD7CE4"/>
    <w:rsid w:val="00FE02A4"/>
    <w:rsid w:val="00FE03A2"/>
    <w:rsid w:val="00FE1446"/>
    <w:rsid w:val="00FE5D7A"/>
    <w:rsid w:val="00FE69CF"/>
    <w:rsid w:val="00FE7B3F"/>
    <w:rsid w:val="00FF0B44"/>
    <w:rsid w:val="00FF1598"/>
    <w:rsid w:val="00FF159A"/>
    <w:rsid w:val="00FF19FA"/>
    <w:rsid w:val="00FF223E"/>
    <w:rsid w:val="00FF3702"/>
    <w:rsid w:val="00FF4C7F"/>
    <w:rsid w:val="00FF5585"/>
    <w:rsid w:val="00FF5A37"/>
    <w:rsid w:val="00FF6708"/>
    <w:rsid w:val="00FF7C95"/>
    <w:rsid w:val="00FF7DFC"/>
    <w:rsid w:val="02EAB149"/>
    <w:rsid w:val="06CC5475"/>
    <w:rsid w:val="08B324B0"/>
    <w:rsid w:val="0B3F3D7C"/>
    <w:rsid w:val="0BEB9C0A"/>
    <w:rsid w:val="0E4A2E10"/>
    <w:rsid w:val="0F19BB14"/>
    <w:rsid w:val="0F54AFDE"/>
    <w:rsid w:val="134A4F61"/>
    <w:rsid w:val="14E61FC2"/>
    <w:rsid w:val="1775B316"/>
    <w:rsid w:val="18B8C8D2"/>
    <w:rsid w:val="1A1626F2"/>
    <w:rsid w:val="1B9AC1CA"/>
    <w:rsid w:val="21134B78"/>
    <w:rsid w:val="27E1B661"/>
    <w:rsid w:val="2826AD50"/>
    <w:rsid w:val="2957D784"/>
    <w:rsid w:val="29752DC6"/>
    <w:rsid w:val="2A301779"/>
    <w:rsid w:val="362C3E96"/>
    <w:rsid w:val="38E4C0AA"/>
    <w:rsid w:val="3A65EC26"/>
    <w:rsid w:val="3AC86095"/>
    <w:rsid w:val="3C6430F6"/>
    <w:rsid w:val="3E000157"/>
    <w:rsid w:val="3FF248B1"/>
    <w:rsid w:val="40D3930F"/>
    <w:rsid w:val="43FC8FB4"/>
    <w:rsid w:val="4670C504"/>
    <w:rsid w:val="497FFBCB"/>
    <w:rsid w:val="4B0EB4A2"/>
    <w:rsid w:val="4B4CBA2A"/>
    <w:rsid w:val="4D616049"/>
    <w:rsid w:val="4F2BD1DD"/>
    <w:rsid w:val="50B4D2D5"/>
    <w:rsid w:val="50C7A23E"/>
    <w:rsid w:val="57D51D7A"/>
    <w:rsid w:val="5C1CC944"/>
    <w:rsid w:val="5DB899A5"/>
    <w:rsid w:val="5E9D7065"/>
    <w:rsid w:val="5FEEFB43"/>
    <w:rsid w:val="60F03A67"/>
    <w:rsid w:val="626E6646"/>
    <w:rsid w:val="6548C31C"/>
    <w:rsid w:val="66077389"/>
    <w:rsid w:val="68BDB1E6"/>
    <w:rsid w:val="6D892470"/>
    <w:rsid w:val="6DB29DE7"/>
    <w:rsid w:val="6F351D5E"/>
    <w:rsid w:val="70E9A731"/>
    <w:rsid w:val="779E3C81"/>
    <w:rsid w:val="79C03D21"/>
    <w:rsid w:val="79CF20DB"/>
    <w:rsid w:val="7C5C478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623E4CE4"/>
  <w15:chartTrackingRefBased/>
  <w15:docId w15:val="{8EE8D054-23B0-475D-93D8-35746C81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1" w:defUIPriority="0" w:defSemiHidden="0" w:defUnhideWhenUsed="0" w:defQFormat="0" w:count="376">
    <w:lsdException w:name="Normal" w:locked="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53A"/>
    <w:rPr>
      <w:rFonts w:ascii="Arial" w:hAnsi="Arial"/>
      <w:sz w:val="20"/>
    </w:rPr>
  </w:style>
  <w:style w:type="paragraph" w:styleId="Heading1">
    <w:name w:val="heading 1"/>
    <w:aliases w:val="Annex Heading"/>
    <w:basedOn w:val="Normal"/>
    <w:next w:val="Normal"/>
    <w:link w:val="Heading1Char"/>
    <w:uiPriority w:val="9"/>
    <w:qFormat/>
    <w:locked/>
    <w:rsid w:val="009023B2"/>
    <w:pPr>
      <w:keepNext/>
      <w:keepLines/>
      <w:spacing w:before="240" w:after="48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locked/>
    <w:rsid w:val="00514BF9"/>
    <w:pPr>
      <w:keepNext/>
      <w:keepLines/>
      <w:spacing w:before="40" w:after="0"/>
      <w:outlineLvl w:val="1"/>
    </w:pPr>
    <w:rPr>
      <w:rFonts w:asciiTheme="majorHAnsi" w:eastAsiaTheme="majorEastAsia" w:hAnsiTheme="majorHAnsi" w:cstheme="majorBidi"/>
      <w:color w:val="83B1D8" w:themeColor="accent1" w:themeShade="BF"/>
      <w:sz w:val="26"/>
      <w:szCs w:val="26"/>
    </w:rPr>
  </w:style>
  <w:style w:type="paragraph" w:styleId="Heading3">
    <w:name w:val="heading 3"/>
    <w:basedOn w:val="Normal"/>
    <w:next w:val="Normal"/>
    <w:link w:val="Heading3Char"/>
    <w:uiPriority w:val="9"/>
    <w:unhideWhenUsed/>
    <w:qFormat/>
    <w:locked/>
    <w:rsid w:val="00514BF9"/>
    <w:pPr>
      <w:keepNext/>
      <w:keepLines/>
      <w:spacing w:before="40" w:after="0"/>
      <w:outlineLvl w:val="2"/>
    </w:pPr>
    <w:rPr>
      <w:rFonts w:asciiTheme="majorHAnsi" w:eastAsiaTheme="majorEastAsia" w:hAnsiTheme="majorHAnsi" w:cstheme="majorBidi"/>
      <w:color w:val="3778AF" w:themeColor="accent1" w:themeShade="7F"/>
      <w:sz w:val="24"/>
      <w:szCs w:val="24"/>
    </w:rPr>
  </w:style>
  <w:style w:type="paragraph" w:styleId="Heading4">
    <w:name w:val="heading 4"/>
    <w:basedOn w:val="Normal"/>
    <w:next w:val="Normal"/>
    <w:link w:val="Heading4Char"/>
    <w:uiPriority w:val="9"/>
    <w:unhideWhenUsed/>
    <w:qFormat/>
    <w:locked/>
    <w:rsid w:val="00514BF9"/>
    <w:pPr>
      <w:keepNext/>
      <w:keepLines/>
      <w:spacing w:before="40" w:after="0"/>
      <w:outlineLvl w:val="3"/>
    </w:pPr>
    <w:rPr>
      <w:rFonts w:asciiTheme="majorHAnsi" w:eastAsiaTheme="majorEastAsia" w:hAnsiTheme="majorHAnsi" w:cstheme="majorBidi"/>
      <w:i/>
      <w:iCs/>
      <w:color w:val="83B1D8" w:themeColor="accent1" w:themeShade="BF"/>
    </w:rPr>
  </w:style>
  <w:style w:type="paragraph" w:styleId="Heading5">
    <w:name w:val="heading 5"/>
    <w:basedOn w:val="Normal"/>
    <w:next w:val="Normal"/>
    <w:link w:val="Heading5Char"/>
    <w:uiPriority w:val="9"/>
    <w:unhideWhenUsed/>
    <w:qFormat/>
    <w:locked/>
    <w:rsid w:val="005E0BFD"/>
    <w:pPr>
      <w:keepNext/>
      <w:keepLines/>
      <w:tabs>
        <w:tab w:val="num" w:pos="3490"/>
      </w:tabs>
      <w:spacing w:before="40" w:after="0"/>
      <w:ind w:left="3490" w:hanging="250"/>
      <w:outlineLvl w:val="4"/>
    </w:pPr>
    <w:rPr>
      <w:rFonts w:ascii="Calibri Light" w:eastAsia="Yu Gothic Light" w:hAnsi="Calibri Light" w:cs="Times New Roman"/>
      <w:color w:val="2E74B5"/>
      <w:sz w:val="22"/>
      <w:lang w:val="en-CA"/>
    </w:rPr>
  </w:style>
  <w:style w:type="paragraph" w:styleId="Heading6">
    <w:name w:val="heading 6"/>
    <w:basedOn w:val="Normal"/>
    <w:next w:val="Normal"/>
    <w:link w:val="Heading6Char"/>
    <w:unhideWhenUsed/>
    <w:qFormat/>
    <w:locked/>
    <w:rsid w:val="005E0BFD"/>
    <w:pPr>
      <w:keepNext/>
      <w:keepLines/>
      <w:tabs>
        <w:tab w:val="num" w:pos="4210"/>
      </w:tabs>
      <w:spacing w:before="40" w:after="0"/>
      <w:ind w:left="4210" w:hanging="250"/>
      <w:outlineLvl w:val="5"/>
    </w:pPr>
    <w:rPr>
      <w:rFonts w:ascii="Calibri Light" w:eastAsia="Yu Gothic Light" w:hAnsi="Calibri Light" w:cs="Times New Roman"/>
      <w:color w:val="1F4D78"/>
      <w:sz w:val="22"/>
      <w:lang w:val="en-CA"/>
    </w:rPr>
  </w:style>
  <w:style w:type="paragraph" w:styleId="Heading7">
    <w:name w:val="heading 7"/>
    <w:basedOn w:val="Normal"/>
    <w:next w:val="Normal"/>
    <w:link w:val="Heading7Char"/>
    <w:unhideWhenUsed/>
    <w:qFormat/>
    <w:locked/>
    <w:rsid w:val="005E0BFD"/>
    <w:pPr>
      <w:keepNext/>
      <w:keepLines/>
      <w:tabs>
        <w:tab w:val="num" w:pos="4930"/>
      </w:tabs>
      <w:spacing w:before="40" w:after="0"/>
      <w:ind w:left="4930" w:hanging="250"/>
      <w:outlineLvl w:val="6"/>
    </w:pPr>
    <w:rPr>
      <w:rFonts w:ascii="Calibri Light" w:eastAsia="Yu Gothic Light" w:hAnsi="Calibri Light" w:cs="Times New Roman"/>
      <w:i/>
      <w:iCs/>
      <w:color w:val="1F4D78"/>
      <w:sz w:val="22"/>
      <w:lang w:val="en-CA"/>
    </w:rPr>
  </w:style>
  <w:style w:type="paragraph" w:styleId="Heading8">
    <w:name w:val="heading 8"/>
    <w:aliases w:val="figure"/>
    <w:basedOn w:val="Normal"/>
    <w:next w:val="Normal"/>
    <w:link w:val="Heading8Char"/>
    <w:unhideWhenUsed/>
    <w:qFormat/>
    <w:locked/>
    <w:rsid w:val="005E0BFD"/>
    <w:pPr>
      <w:keepNext/>
      <w:keepLines/>
      <w:tabs>
        <w:tab w:val="num" w:pos="5650"/>
      </w:tabs>
      <w:spacing w:before="40" w:after="0"/>
      <w:ind w:left="5650" w:hanging="250"/>
      <w:outlineLvl w:val="7"/>
    </w:pPr>
    <w:rPr>
      <w:rFonts w:ascii="Calibri Light" w:eastAsia="Yu Gothic Light" w:hAnsi="Calibri Light" w:cs="Times New Roman"/>
      <w:color w:val="272727"/>
      <w:sz w:val="21"/>
      <w:szCs w:val="21"/>
      <w:lang w:val="en-CA"/>
    </w:rPr>
  </w:style>
  <w:style w:type="paragraph" w:styleId="Heading9">
    <w:name w:val="heading 9"/>
    <w:aliases w:val="table"/>
    <w:basedOn w:val="Normal"/>
    <w:next w:val="Normal"/>
    <w:link w:val="Heading9Char"/>
    <w:uiPriority w:val="9"/>
    <w:unhideWhenUsed/>
    <w:qFormat/>
    <w:locked/>
    <w:rsid w:val="005E0BFD"/>
    <w:pPr>
      <w:keepNext/>
      <w:keepLines/>
      <w:tabs>
        <w:tab w:val="num" w:pos="6370"/>
      </w:tabs>
      <w:spacing w:before="40" w:after="0"/>
      <w:ind w:left="6370" w:hanging="250"/>
      <w:outlineLvl w:val="8"/>
    </w:pPr>
    <w:rPr>
      <w:rFonts w:ascii="Calibri Light" w:eastAsia="Yu Gothic Light" w:hAnsi="Calibri Light" w:cs="Times New Roman"/>
      <w:i/>
      <w:iCs/>
      <w:color w:val="272727"/>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nex Heading Char"/>
    <w:basedOn w:val="DefaultParagraphFont"/>
    <w:link w:val="Heading1"/>
    <w:uiPriority w:val="9"/>
    <w:rsid w:val="009023B2"/>
    <w:rPr>
      <w:rFonts w:ascii="Arial" w:eastAsiaTheme="majorEastAsia" w:hAnsi="Arial" w:cstheme="majorBidi"/>
      <w:b/>
      <w:sz w:val="20"/>
      <w:szCs w:val="32"/>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locked/>
    <w:rsid w:val="00752D68"/>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52D68"/>
    <w:rPr>
      <w:rFonts w:ascii="Arial" w:hAnsi="Arial"/>
      <w:sz w:val="20"/>
    </w:rPr>
  </w:style>
  <w:style w:type="paragraph" w:styleId="Footer">
    <w:name w:val="footer"/>
    <w:aliases w:val="WOAH Footer, Car Car Car Car Car, Car Car Car Car,Car Car Car Car Car,Car Car Car Car"/>
    <w:basedOn w:val="Normal"/>
    <w:link w:val="FooterChar"/>
    <w:uiPriority w:val="99"/>
    <w:unhideWhenUsed/>
    <w:locked/>
    <w:rsid w:val="00ED5D52"/>
    <w:pPr>
      <w:tabs>
        <w:tab w:val="center" w:pos="4536"/>
        <w:tab w:val="right" w:pos="9072"/>
      </w:tabs>
      <w:spacing w:after="0" w:line="240" w:lineRule="auto"/>
    </w:pPr>
    <w:rPr>
      <w:sz w:val="18"/>
    </w:r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ED5D52"/>
    <w:rPr>
      <w:rFonts w:ascii="Arial" w:hAnsi="Arial"/>
      <w:sz w:val="18"/>
    </w:rPr>
  </w:style>
  <w:style w:type="table" w:styleId="TableGrid">
    <w:name w:val="Table Grid"/>
    <w:basedOn w:val="TableNormal"/>
    <w:uiPriority w:val="59"/>
    <w:locked/>
    <w:rsid w:val="00752D68"/>
    <w:pPr>
      <w:spacing w:after="0" w:line="240" w:lineRule="auto"/>
    </w:pPr>
    <w:rPr>
      <w:rFonts w:ascii="Times New Roman" w:eastAsia="Malgun Gothic"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locked/>
    <w:rsid w:val="00395877"/>
    <w:rPr>
      <w:b/>
      <w:bCs/>
      <w:i/>
      <w:iCs/>
      <w:spacing w:val="5"/>
    </w:rPr>
  </w:style>
  <w:style w:type="character" w:styleId="Emphasis">
    <w:name w:val="Emphasis"/>
    <w:aliases w:val="WOAH Emphasis"/>
    <w:basedOn w:val="Strong"/>
    <w:uiPriority w:val="20"/>
    <w:qFormat/>
    <w:locked/>
    <w:rsid w:val="00D74781"/>
    <w:rPr>
      <w:rFonts w:ascii="Franklin Gothic Demi Cond" w:hAnsi="Franklin Gothic Demi Cond"/>
      <w:b/>
      <w:bCs w:val="0"/>
      <w:iCs/>
      <w:color w:val="FF4815"/>
      <w:sz w:val="28"/>
    </w:rPr>
  </w:style>
  <w:style w:type="paragraph" w:customStyle="1" w:styleId="WOAHNormal">
    <w:name w:val="WOAH Normal"/>
    <w:basedOn w:val="Normal"/>
    <w:link w:val="WOAHNormalChar"/>
    <w:qFormat/>
    <w:locked/>
    <w:rsid w:val="003A7A2D"/>
    <w:pPr>
      <w:spacing w:after="240" w:line="240" w:lineRule="auto"/>
      <w:jc w:val="both"/>
    </w:pPr>
    <w:rPr>
      <w:rFonts w:eastAsia="Calibri" w:cs="Times New Roman"/>
      <w:szCs w:val="20"/>
      <w:lang w:val="en-GB" w:eastAsia="en-GB"/>
    </w:rPr>
  </w:style>
  <w:style w:type="paragraph" w:customStyle="1" w:styleId="WOAHL1Para">
    <w:name w:val="WOAH L1 Para"/>
    <w:basedOn w:val="Normal"/>
    <w:qFormat/>
    <w:rsid w:val="00EE4DE3"/>
    <w:pPr>
      <w:spacing w:after="240" w:line="240" w:lineRule="auto"/>
      <w:jc w:val="both"/>
    </w:pPr>
    <w:rPr>
      <w:rFonts w:eastAsia="Malgun Gothic" w:cs="Times New Roman"/>
      <w:sz w:val="18"/>
      <w:szCs w:val="20"/>
      <w:lang w:val="en-GB" w:eastAsia="en-GB"/>
    </w:rPr>
  </w:style>
  <w:style w:type="paragraph" w:customStyle="1" w:styleId="WOAHHeadingNormal">
    <w:name w:val="WOAH Heading Normal"/>
    <w:basedOn w:val="Normal"/>
    <w:qFormat/>
    <w:locked/>
    <w:rsid w:val="00EE4DE3"/>
    <w:pPr>
      <w:spacing w:before="240" w:after="120" w:line="240" w:lineRule="auto"/>
    </w:pPr>
    <w:rPr>
      <w:rFonts w:cs="Arial"/>
      <w:b/>
      <w:bCs/>
      <w:sz w:val="18"/>
      <w:szCs w:val="20"/>
      <w:lang w:val="en-GB"/>
    </w:rPr>
  </w:style>
  <w:style w:type="character" w:styleId="Hyperlink">
    <w:name w:val="Hyperlink"/>
    <w:basedOn w:val="DefaultParagraphFont"/>
    <w:uiPriority w:val="99"/>
    <w:unhideWhenUsed/>
    <w:locked/>
    <w:rsid w:val="0032217E"/>
    <w:rPr>
      <w:color w:val="FF4815" w:themeColor="hyperlink"/>
      <w:u w:val="single"/>
    </w:rPr>
  </w:style>
  <w:style w:type="character" w:styleId="UnresolvedMention">
    <w:name w:val="Unresolved Mention"/>
    <w:basedOn w:val="DefaultParagraphFont"/>
    <w:uiPriority w:val="99"/>
    <w:semiHidden/>
    <w:unhideWhenUsed/>
    <w:locked/>
    <w:rsid w:val="004A0144"/>
    <w:rPr>
      <w:color w:val="605E5C"/>
      <w:shd w:val="clear" w:color="auto" w:fill="E1DFDD"/>
    </w:rPr>
  </w:style>
  <w:style w:type="character" w:styleId="SubtleEmphasis">
    <w:name w:val="Subtle Emphasis"/>
    <w:basedOn w:val="DefaultParagraphFont"/>
    <w:uiPriority w:val="19"/>
    <w:qFormat/>
    <w:locked/>
    <w:rsid w:val="00D57F9A"/>
    <w:rPr>
      <w:i/>
      <w:iCs/>
      <w:color w:val="E77E67" w:themeColor="text1" w:themeTint="BF"/>
    </w:rPr>
  </w:style>
  <w:style w:type="paragraph" w:customStyle="1" w:styleId="WOAHAnnexReportTitle">
    <w:name w:val="WOAH Annex Report Title"/>
    <w:basedOn w:val="Normal"/>
    <w:next w:val="WOAHAnnexReportSubtitle"/>
    <w:qFormat/>
    <w:locked/>
    <w:rsid w:val="00A82730"/>
    <w:pPr>
      <w:spacing w:after="240" w:line="240" w:lineRule="auto"/>
      <w:jc w:val="center"/>
    </w:pPr>
    <w:rPr>
      <w:rFonts w:eastAsia="Malgun Gothic" w:cs="Arial"/>
      <w:b/>
      <w:bCs/>
      <w:caps/>
      <w:szCs w:val="20"/>
      <w:lang w:val="en-GB" w:eastAsia="en-GB"/>
    </w:rPr>
  </w:style>
  <w:style w:type="paragraph" w:customStyle="1" w:styleId="WOAHNH1">
    <w:name w:val="WOAH NH1"/>
    <w:basedOn w:val="Normal"/>
    <w:next w:val="WOAHL1Para"/>
    <w:link w:val="WOAHNH1Char"/>
    <w:qFormat/>
    <w:rsid w:val="00BD01A0"/>
    <w:pPr>
      <w:numPr>
        <w:numId w:val="19"/>
      </w:numPr>
      <w:spacing w:before="120" w:after="240" w:line="240" w:lineRule="auto"/>
      <w:ind w:right="567"/>
      <w:jc w:val="both"/>
      <w:outlineLvl w:val="0"/>
    </w:pPr>
    <w:rPr>
      <w:rFonts w:eastAsia="Malgun Gothic" w:cs="Arial"/>
      <w:b/>
      <w:bCs/>
      <w:sz w:val="18"/>
      <w:szCs w:val="20"/>
      <w:lang w:val="en-GB" w:eastAsia="en-GB"/>
    </w:rPr>
  </w:style>
  <w:style w:type="paragraph" w:customStyle="1" w:styleId="WOAHNH2">
    <w:name w:val="WOAH NH2"/>
    <w:basedOn w:val="Normal"/>
    <w:next w:val="WOAHL2Para"/>
    <w:qFormat/>
    <w:rsid w:val="00DC358B"/>
    <w:pPr>
      <w:numPr>
        <w:ilvl w:val="1"/>
        <w:numId w:val="19"/>
      </w:numPr>
      <w:spacing w:after="240" w:line="240" w:lineRule="auto"/>
      <w:ind w:left="992"/>
      <w:jc w:val="both"/>
      <w:outlineLvl w:val="1"/>
    </w:pPr>
    <w:rPr>
      <w:rFonts w:eastAsia="Malgun Gothic" w:cs="Times New Roman"/>
      <w:b/>
      <w:bCs/>
      <w:sz w:val="18"/>
      <w:szCs w:val="20"/>
      <w:lang w:val="en-GB" w:eastAsia="en-GB"/>
    </w:rPr>
  </w:style>
  <w:style w:type="character" w:customStyle="1" w:styleId="WOAHNH1Char">
    <w:name w:val="WOAH NH1 Char"/>
    <w:basedOn w:val="DefaultParagraphFont"/>
    <w:link w:val="WOAHNH1"/>
    <w:rsid w:val="00BD01A0"/>
    <w:rPr>
      <w:rFonts w:ascii="Arial" w:eastAsia="Malgun Gothic" w:hAnsi="Arial" w:cs="Arial"/>
      <w:b/>
      <w:bCs/>
      <w:sz w:val="18"/>
      <w:szCs w:val="20"/>
      <w:lang w:val="en-GB" w:eastAsia="en-GB"/>
    </w:rPr>
  </w:style>
  <w:style w:type="paragraph" w:customStyle="1" w:styleId="WOAHNH3">
    <w:name w:val="WOAH NH3"/>
    <w:basedOn w:val="Normal"/>
    <w:next w:val="WOAHL3Para"/>
    <w:qFormat/>
    <w:rsid w:val="00DC358B"/>
    <w:pPr>
      <w:numPr>
        <w:ilvl w:val="2"/>
        <w:numId w:val="19"/>
      </w:numPr>
      <w:spacing w:after="240" w:line="240" w:lineRule="auto"/>
      <w:ind w:left="1701" w:hanging="709"/>
      <w:jc w:val="both"/>
      <w:outlineLvl w:val="2"/>
    </w:pPr>
    <w:rPr>
      <w:rFonts w:eastAsia="Malgun Gothic" w:cs="Times New Roman"/>
      <w:b/>
      <w:sz w:val="18"/>
      <w:szCs w:val="20"/>
      <w:lang w:val="en-GB" w:eastAsia="en-GB"/>
    </w:rPr>
  </w:style>
  <w:style w:type="paragraph" w:customStyle="1" w:styleId="WOAHL2Para">
    <w:name w:val="WOAH L2 Para"/>
    <w:basedOn w:val="Normal"/>
    <w:qFormat/>
    <w:rsid w:val="00EE4DE3"/>
    <w:pPr>
      <w:spacing w:after="240" w:line="240" w:lineRule="auto"/>
      <w:ind w:left="426"/>
      <w:jc w:val="both"/>
    </w:pPr>
    <w:rPr>
      <w:rFonts w:eastAsia="Malgun Gothic" w:cs="Times New Roman"/>
      <w:sz w:val="18"/>
      <w:szCs w:val="20"/>
      <w:lang w:val="en-GB" w:eastAsia="en-GB"/>
    </w:rPr>
  </w:style>
  <w:style w:type="paragraph" w:customStyle="1" w:styleId="WOAHL3Para">
    <w:name w:val="WOAH L3 Para"/>
    <w:basedOn w:val="Normal"/>
    <w:qFormat/>
    <w:rsid w:val="00EE4DE3"/>
    <w:pPr>
      <w:spacing w:after="240" w:line="240" w:lineRule="auto"/>
      <w:ind w:left="993"/>
      <w:jc w:val="both"/>
    </w:pPr>
    <w:rPr>
      <w:rFonts w:eastAsia="Malgun Gothic" w:cs="Times New Roman"/>
      <w:sz w:val="18"/>
      <w:szCs w:val="20"/>
      <w:lang w:val="en-GB" w:eastAsia="en-GB"/>
    </w:rPr>
  </w:style>
  <w:style w:type="paragraph" w:customStyle="1" w:styleId="WOAHL4Para">
    <w:name w:val="WOAH L4 Para"/>
    <w:basedOn w:val="Normal"/>
    <w:qFormat/>
    <w:rsid w:val="00EE4DE3"/>
    <w:pPr>
      <w:spacing w:after="240" w:line="240" w:lineRule="auto"/>
      <w:ind w:left="1701"/>
      <w:jc w:val="both"/>
    </w:pPr>
    <w:rPr>
      <w:rFonts w:eastAsia="Malgun Gothic" w:cs="Times New Roman"/>
      <w:sz w:val="18"/>
      <w:szCs w:val="20"/>
      <w:lang w:val="en-GB" w:eastAsia="en-GB"/>
    </w:rPr>
  </w:style>
  <w:style w:type="paragraph" w:customStyle="1" w:styleId="WOAHDivider">
    <w:name w:val="WOAH Divider"/>
    <w:basedOn w:val="Normal"/>
    <w:qFormat/>
    <w:locked/>
    <w:rsid w:val="00D83EDE"/>
    <w:pPr>
      <w:spacing w:before="120" w:after="360" w:line="240" w:lineRule="auto"/>
      <w:jc w:val="center"/>
    </w:pPr>
    <w:rPr>
      <w:rFonts w:eastAsia="Malgun Gothic" w:cs="Times New Roman"/>
      <w:szCs w:val="24"/>
      <w:lang w:val="en-GB" w:eastAsia="en-GB"/>
    </w:rPr>
  </w:style>
  <w:style w:type="character" w:styleId="FootnoteReference">
    <w:name w:val="footnote reference"/>
    <w:basedOn w:val="DefaultParagraphFont"/>
    <w:uiPriority w:val="99"/>
    <w:unhideWhenUsed/>
    <w:locked/>
    <w:rsid w:val="00C955A9"/>
    <w:rPr>
      <w:vertAlign w:val="superscript"/>
    </w:rPr>
  </w:style>
  <w:style w:type="paragraph" w:customStyle="1" w:styleId="WOAHFootnote">
    <w:name w:val="WOAH Footnote"/>
    <w:basedOn w:val="FootnoteText"/>
    <w:qFormat/>
    <w:locked/>
    <w:rsid w:val="00C955A9"/>
    <w:rPr>
      <w:rFonts w:eastAsia="Malgun Gothic" w:cs="Calibri"/>
      <w:sz w:val="16"/>
      <w:szCs w:val="16"/>
      <w:lang w:val="en-GB" w:eastAsia="en-GB"/>
    </w:rPr>
  </w:style>
  <w:style w:type="character" w:styleId="CommentReference">
    <w:name w:val="annotation reference"/>
    <w:basedOn w:val="DefaultParagraphFont"/>
    <w:uiPriority w:val="99"/>
    <w:unhideWhenUsed/>
    <w:locked/>
    <w:rsid w:val="00C955A9"/>
    <w:rPr>
      <w:sz w:val="16"/>
      <w:szCs w:val="16"/>
    </w:rPr>
  </w:style>
  <w:style w:type="paragraph" w:styleId="CommentText">
    <w:name w:val="annotation text"/>
    <w:basedOn w:val="Normal"/>
    <w:link w:val="CommentTextChar"/>
    <w:uiPriority w:val="99"/>
    <w:unhideWhenUsed/>
    <w:locked/>
    <w:rsid w:val="00C955A9"/>
    <w:pPr>
      <w:spacing w:after="0" w:line="240" w:lineRule="auto"/>
    </w:pPr>
    <w:rPr>
      <w:rFonts w:eastAsia="Malgun Gothic" w:cs="Times New Roman"/>
      <w:szCs w:val="20"/>
      <w:lang w:val="en-GB" w:eastAsia="en-GB"/>
    </w:rPr>
  </w:style>
  <w:style w:type="character" w:customStyle="1" w:styleId="CommentTextChar">
    <w:name w:val="Comment Text Char"/>
    <w:basedOn w:val="DefaultParagraphFont"/>
    <w:link w:val="CommentText"/>
    <w:uiPriority w:val="99"/>
    <w:rsid w:val="00C955A9"/>
    <w:rPr>
      <w:rFonts w:ascii="Arial" w:eastAsia="Malgun Gothic" w:hAnsi="Arial" w:cs="Times New Roman"/>
      <w:sz w:val="20"/>
      <w:szCs w:val="20"/>
      <w:lang w:val="en-GB" w:eastAsia="en-GB"/>
    </w:rPr>
  </w:style>
  <w:style w:type="paragraph" w:customStyle="1" w:styleId="WOAHAppendixNoRodd">
    <w:name w:val="WOAH AppendixNo R (odd)"/>
    <w:basedOn w:val="Normal"/>
    <w:qFormat/>
    <w:locked/>
    <w:rsid w:val="00C955A9"/>
    <w:pPr>
      <w:spacing w:after="480" w:line="240" w:lineRule="auto"/>
      <w:jc w:val="right"/>
    </w:pPr>
    <w:rPr>
      <w:rFonts w:eastAsia="Malgun Gothic" w:cs="Times New Roman"/>
      <w:bCs/>
      <w:szCs w:val="24"/>
      <w:u w:val="single"/>
      <w:lang w:val="en-GB" w:eastAsia="ko-KR"/>
    </w:rPr>
  </w:style>
  <w:style w:type="paragraph" w:customStyle="1" w:styleId="WOAHNH4">
    <w:name w:val="WOAH NH4"/>
    <w:basedOn w:val="WOAHL3Para"/>
    <w:next w:val="WOAHL4Para"/>
    <w:qFormat/>
    <w:rsid w:val="00DC358B"/>
    <w:pPr>
      <w:numPr>
        <w:ilvl w:val="3"/>
        <w:numId w:val="19"/>
      </w:numPr>
      <w:ind w:left="2552" w:hanging="851"/>
      <w:outlineLvl w:val="3"/>
    </w:pPr>
    <w:rPr>
      <w:b/>
      <w:bCs/>
    </w:rPr>
  </w:style>
  <w:style w:type="paragraph" w:styleId="FootnoteText">
    <w:name w:val="footnote text"/>
    <w:basedOn w:val="Normal"/>
    <w:link w:val="FootnoteTextChar"/>
    <w:uiPriority w:val="99"/>
    <w:unhideWhenUsed/>
    <w:locked/>
    <w:rsid w:val="00C955A9"/>
    <w:pPr>
      <w:spacing w:after="0" w:line="240" w:lineRule="auto"/>
    </w:pPr>
    <w:rPr>
      <w:szCs w:val="20"/>
    </w:rPr>
  </w:style>
  <w:style w:type="character" w:customStyle="1" w:styleId="FootnoteTextChar">
    <w:name w:val="Footnote Text Char"/>
    <w:basedOn w:val="DefaultParagraphFont"/>
    <w:link w:val="FootnoteText"/>
    <w:uiPriority w:val="99"/>
    <w:rsid w:val="00C955A9"/>
    <w:rPr>
      <w:rFonts w:ascii="Arial" w:hAnsi="Arial"/>
      <w:sz w:val="20"/>
      <w:szCs w:val="20"/>
    </w:rPr>
  </w:style>
  <w:style w:type="paragraph" w:customStyle="1" w:styleId="WOAHAnnexReportSubtitle">
    <w:name w:val="WOAH Annex Report Subtitle"/>
    <w:basedOn w:val="Normal"/>
    <w:next w:val="Normal"/>
    <w:qFormat/>
    <w:locked/>
    <w:rsid w:val="00A82730"/>
    <w:pPr>
      <w:spacing w:line="240" w:lineRule="auto"/>
      <w:jc w:val="center"/>
    </w:pPr>
    <w:rPr>
      <w:rFonts w:eastAsia="Malgun Gothic" w:cs="Arial"/>
      <w:b/>
      <w:bCs/>
      <w:szCs w:val="20"/>
      <w:lang w:val="en-GB" w:eastAsia="en-GB"/>
    </w:rPr>
  </w:style>
  <w:style w:type="paragraph" w:customStyle="1" w:styleId="WOAHAppendixTitle">
    <w:name w:val="WOAH Appendix Title"/>
    <w:basedOn w:val="Normal"/>
    <w:qFormat/>
    <w:locked/>
    <w:rsid w:val="00A82730"/>
    <w:pPr>
      <w:spacing w:after="480" w:line="288" w:lineRule="auto"/>
      <w:jc w:val="center"/>
    </w:pPr>
    <w:rPr>
      <w:rFonts w:eastAsia="Malgun Gothic" w:cs="Times New Roman"/>
      <w:b/>
      <w:bCs/>
      <w:szCs w:val="20"/>
      <w:lang w:val="en-GB" w:eastAsia="en-GB"/>
    </w:rPr>
  </w:style>
  <w:style w:type="character" w:styleId="IntenseEmphasis">
    <w:name w:val="Intense Emphasis"/>
    <w:aliases w:val="WOAH ANNEX Emphasis"/>
    <w:basedOn w:val="DefaultParagraphFont"/>
    <w:uiPriority w:val="21"/>
    <w:qFormat/>
    <w:locked/>
    <w:rsid w:val="00C33055"/>
    <w:rPr>
      <w:b/>
      <w:iCs/>
      <w:color w:val="auto"/>
      <w:u w:val="none"/>
    </w:rPr>
  </w:style>
  <w:style w:type="character" w:customStyle="1" w:styleId="Heading2Char">
    <w:name w:val="Heading 2 Char"/>
    <w:basedOn w:val="DefaultParagraphFont"/>
    <w:link w:val="Heading2"/>
    <w:uiPriority w:val="9"/>
    <w:rsid w:val="00514BF9"/>
    <w:rPr>
      <w:rFonts w:asciiTheme="majorHAnsi" w:eastAsiaTheme="majorEastAsia" w:hAnsiTheme="majorHAnsi" w:cstheme="majorBidi"/>
      <w:color w:val="83B1D8" w:themeColor="accent1" w:themeShade="BF"/>
      <w:sz w:val="26"/>
      <w:szCs w:val="26"/>
    </w:rPr>
  </w:style>
  <w:style w:type="paragraph" w:styleId="TOC1">
    <w:name w:val="toc 1"/>
    <w:aliases w:val="WOAH TOC"/>
    <w:basedOn w:val="Normal"/>
    <w:next w:val="Normal"/>
    <w:autoRedefine/>
    <w:uiPriority w:val="39"/>
    <w:unhideWhenUsed/>
    <w:qFormat/>
    <w:locked/>
    <w:rsid w:val="00F30FA5"/>
    <w:pPr>
      <w:tabs>
        <w:tab w:val="left" w:pos="851"/>
        <w:tab w:val="right" w:leader="dot" w:pos="9628"/>
      </w:tabs>
      <w:spacing w:after="100"/>
      <w:ind w:left="426" w:hanging="426"/>
    </w:pPr>
    <w:rPr>
      <w:rFonts w:eastAsiaTheme="minorEastAsia"/>
      <w:b/>
      <w:noProof/>
      <w:sz w:val="18"/>
      <w:lang w:eastAsia="fr-FR"/>
    </w:rPr>
  </w:style>
  <w:style w:type="character" w:customStyle="1" w:styleId="Heading3Char">
    <w:name w:val="Heading 3 Char"/>
    <w:basedOn w:val="DefaultParagraphFont"/>
    <w:link w:val="Heading3"/>
    <w:uiPriority w:val="9"/>
    <w:rsid w:val="00514BF9"/>
    <w:rPr>
      <w:rFonts w:asciiTheme="majorHAnsi" w:eastAsiaTheme="majorEastAsia" w:hAnsiTheme="majorHAnsi" w:cstheme="majorBidi"/>
      <w:color w:val="3778AF" w:themeColor="accent1" w:themeShade="7F"/>
      <w:sz w:val="24"/>
      <w:szCs w:val="24"/>
    </w:rPr>
  </w:style>
  <w:style w:type="character" w:customStyle="1" w:styleId="Heading4Char">
    <w:name w:val="Heading 4 Char"/>
    <w:basedOn w:val="DefaultParagraphFont"/>
    <w:link w:val="Heading4"/>
    <w:uiPriority w:val="9"/>
    <w:rsid w:val="00514BF9"/>
    <w:rPr>
      <w:rFonts w:asciiTheme="majorHAnsi" w:eastAsiaTheme="majorEastAsia" w:hAnsiTheme="majorHAnsi" w:cstheme="majorBidi"/>
      <w:i/>
      <w:iCs/>
      <w:color w:val="83B1D8" w:themeColor="accent1" w:themeShade="BF"/>
      <w:sz w:val="20"/>
    </w:rPr>
  </w:style>
  <w:style w:type="paragraph" w:styleId="TOC2">
    <w:name w:val="toc 2"/>
    <w:basedOn w:val="Normal"/>
    <w:next w:val="Normal"/>
    <w:autoRedefine/>
    <w:uiPriority w:val="39"/>
    <w:unhideWhenUsed/>
    <w:qFormat/>
    <w:locked/>
    <w:rsid w:val="00CD4D89"/>
    <w:pPr>
      <w:tabs>
        <w:tab w:val="left" w:pos="993"/>
        <w:tab w:val="right" w:leader="dot" w:pos="9638"/>
      </w:tabs>
      <w:spacing w:after="100"/>
      <w:ind w:left="992" w:hanging="567"/>
    </w:pPr>
    <w:rPr>
      <w:noProof/>
      <w:sz w:val="18"/>
    </w:rPr>
  </w:style>
  <w:style w:type="paragraph" w:styleId="TOC3">
    <w:name w:val="toc 3"/>
    <w:basedOn w:val="Normal"/>
    <w:next w:val="Normal"/>
    <w:autoRedefine/>
    <w:uiPriority w:val="39"/>
    <w:unhideWhenUsed/>
    <w:qFormat/>
    <w:locked/>
    <w:rsid w:val="00CD4D89"/>
    <w:pPr>
      <w:tabs>
        <w:tab w:val="left" w:pos="1702"/>
        <w:tab w:val="right" w:leader="dot" w:pos="9628"/>
      </w:tabs>
      <w:spacing w:after="100"/>
      <w:ind w:left="1588" w:hanging="737"/>
    </w:pPr>
    <w:rPr>
      <w:rFonts w:eastAsiaTheme="minorEastAsia"/>
      <w:noProof/>
      <w:sz w:val="18"/>
      <w:lang w:eastAsia="fr-FR"/>
    </w:rPr>
  </w:style>
  <w:style w:type="paragraph" w:styleId="TOC4">
    <w:name w:val="toc 4"/>
    <w:basedOn w:val="Normal"/>
    <w:next w:val="Normal"/>
    <w:autoRedefine/>
    <w:uiPriority w:val="39"/>
    <w:unhideWhenUsed/>
    <w:qFormat/>
    <w:locked/>
    <w:rsid w:val="00CD4D89"/>
    <w:pPr>
      <w:tabs>
        <w:tab w:val="left" w:pos="2268"/>
        <w:tab w:val="right" w:leader="dot" w:pos="9628"/>
      </w:tabs>
      <w:spacing w:after="100"/>
      <w:ind w:left="2268" w:hanging="850"/>
    </w:pPr>
    <w:rPr>
      <w:noProof/>
      <w:sz w:val="18"/>
    </w:rPr>
  </w:style>
  <w:style w:type="character" w:styleId="FollowedHyperlink">
    <w:name w:val="FollowedHyperlink"/>
    <w:basedOn w:val="DefaultParagraphFont"/>
    <w:uiPriority w:val="99"/>
    <w:unhideWhenUsed/>
    <w:locked/>
    <w:rsid w:val="007D1F72"/>
    <w:rPr>
      <w:color w:val="203CA9" w:themeColor="followedHyperlink"/>
      <w:u w:val="single"/>
    </w:rPr>
  </w:style>
  <w:style w:type="table" w:customStyle="1" w:styleId="WOAHTable">
    <w:name w:val="WOAH Table"/>
    <w:basedOn w:val="ListTable1Light"/>
    <w:uiPriority w:val="99"/>
    <w:locked/>
    <w:rsid w:val="00ED66FD"/>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themeColor="text1" w:themeTint="33" w:fill="F8DCD6" w:themeFill="text1" w:themeFillTint="33"/>
    </w:tcPr>
    <w:tblStylePr w:type="firstRow">
      <w:rPr>
        <w:b/>
        <w:bCs/>
      </w:rPr>
      <w:tblPr/>
      <w:tcPr>
        <w:tcBorders>
          <w:bottom w:val="single" w:sz="4" w:space="0" w:color="EC9885" w:themeColor="text1" w:themeTint="99"/>
        </w:tcBorders>
      </w:tcPr>
    </w:tblStylePr>
    <w:tblStylePr w:type="lastRow">
      <w:rPr>
        <w:b/>
        <w:bCs/>
      </w:rPr>
      <w:tblPr/>
      <w:tcPr>
        <w:tcBorders>
          <w:top w:val="single" w:sz="4" w:space="0" w:color="EC9885" w:themeColor="text1" w:themeTint="99"/>
        </w:tcBorders>
      </w:tcPr>
    </w:tblStylePr>
    <w:tblStylePr w:type="firstCol">
      <w:rPr>
        <w:b/>
        <w:bCs/>
      </w:rPr>
    </w:tblStylePr>
    <w:tblStylePr w:type="lastCol">
      <w:rPr>
        <w:b/>
        <w:bCs/>
      </w:rPr>
    </w:tblStylePr>
    <w:tblStylePr w:type="band1Vert">
      <w:tblPr/>
      <w:tcPr>
        <w:shd w:val="clear" w:color="auto" w:fill="F8DCD6" w:themeFill="text1" w:themeFillTint="33"/>
      </w:tcPr>
    </w:tblStylePr>
    <w:tblStylePr w:type="band1Horz">
      <w:tblPr/>
      <w:tcPr>
        <w:shd w:val="clear" w:color="auto" w:fill="F8DCD6" w:themeFill="text1" w:themeFillTint="33"/>
      </w:tcPr>
    </w:tblStylePr>
  </w:style>
  <w:style w:type="paragraph" w:customStyle="1" w:styleId="Reference">
    <w:name w:val="Reference"/>
    <w:basedOn w:val="Normal"/>
    <w:qFormat/>
    <w:locked/>
    <w:rsid w:val="00AB4599"/>
    <w:pPr>
      <w:jc w:val="both"/>
    </w:pPr>
    <w:rPr>
      <w:lang w:val="en-GB"/>
    </w:rPr>
  </w:style>
  <w:style w:type="paragraph" w:styleId="CommentSubject">
    <w:name w:val="annotation subject"/>
    <w:basedOn w:val="CommentText"/>
    <w:next w:val="CommentText"/>
    <w:link w:val="CommentSubjectChar"/>
    <w:uiPriority w:val="99"/>
    <w:unhideWhenUsed/>
    <w:locked/>
    <w:rsid w:val="00E362CF"/>
    <w:pPr>
      <w:spacing w:after="160"/>
    </w:pPr>
    <w:rPr>
      <w:rFonts w:eastAsiaTheme="minorHAnsi" w:cstheme="minorBidi"/>
      <w:b/>
      <w:bCs/>
      <w:lang w:val="fr-FR" w:eastAsia="en-US"/>
    </w:rPr>
  </w:style>
  <w:style w:type="character" w:customStyle="1" w:styleId="CommentSubjectChar">
    <w:name w:val="Comment Subject Char"/>
    <w:basedOn w:val="CommentTextChar"/>
    <w:link w:val="CommentSubject"/>
    <w:uiPriority w:val="99"/>
    <w:rsid w:val="00E362CF"/>
    <w:rPr>
      <w:rFonts w:ascii="Arial" w:eastAsia="Malgun Gothic" w:hAnsi="Arial" w:cs="Times New Roman"/>
      <w:b/>
      <w:bCs/>
      <w:sz w:val="20"/>
      <w:szCs w:val="20"/>
      <w:lang w:val="en-GB" w:eastAsia="en-GB"/>
    </w:rPr>
  </w:style>
  <w:style w:type="paragraph" w:customStyle="1" w:styleId="WOAHL2Paraunderlined">
    <w:name w:val="WOAH L2 Para underlined"/>
    <w:basedOn w:val="WOAHL2Para"/>
    <w:next w:val="WOAHL2Para"/>
    <w:qFormat/>
    <w:rsid w:val="00FC4538"/>
    <w:rPr>
      <w:u w:val="single"/>
    </w:rPr>
  </w:style>
  <w:style w:type="paragraph" w:customStyle="1" w:styleId="WOAHL3Paraunderlined">
    <w:name w:val="WOAH L3 Para underlined"/>
    <w:basedOn w:val="WOAHL3Para"/>
    <w:next w:val="WOAHL3Para"/>
    <w:qFormat/>
    <w:rsid w:val="00FC4538"/>
    <w:rPr>
      <w:u w:val="single"/>
    </w:rPr>
  </w:style>
  <w:style w:type="table" w:styleId="GridTable1Light">
    <w:name w:val="Grid Table 1 Light"/>
    <w:basedOn w:val="TableNormal"/>
    <w:uiPriority w:val="46"/>
    <w:locked/>
    <w:rsid w:val="00487B9F"/>
    <w:pPr>
      <w:spacing w:after="0" w:line="240" w:lineRule="auto"/>
    </w:pPr>
    <w:tblPr>
      <w:tblStyleRowBandSize w:val="1"/>
      <w:tblStyleColBandSize w:val="1"/>
      <w:tblBorders>
        <w:top w:val="single" w:sz="4" w:space="0" w:color="F2BAAE" w:themeColor="text1" w:themeTint="66"/>
        <w:left w:val="single" w:sz="4" w:space="0" w:color="F2BAAE" w:themeColor="text1" w:themeTint="66"/>
        <w:bottom w:val="single" w:sz="4" w:space="0" w:color="F2BAAE" w:themeColor="text1" w:themeTint="66"/>
        <w:right w:val="single" w:sz="4" w:space="0" w:color="F2BAAE" w:themeColor="text1" w:themeTint="66"/>
        <w:insideH w:val="single" w:sz="4" w:space="0" w:color="F2BAAE" w:themeColor="text1" w:themeTint="66"/>
        <w:insideV w:val="single" w:sz="4" w:space="0" w:color="F2BAAE" w:themeColor="text1" w:themeTint="66"/>
      </w:tblBorders>
    </w:tblPr>
    <w:tblStylePr w:type="firstRow">
      <w:rPr>
        <w:b/>
        <w:bCs/>
      </w:rPr>
      <w:tblPr/>
      <w:tcPr>
        <w:tcBorders>
          <w:bottom w:val="single" w:sz="12" w:space="0" w:color="EC9885" w:themeColor="text1" w:themeTint="99"/>
        </w:tcBorders>
      </w:tcPr>
    </w:tblStylePr>
    <w:tblStylePr w:type="lastRow">
      <w:rPr>
        <w:b/>
        <w:bCs/>
      </w:rPr>
      <w:tblPr/>
      <w:tcPr>
        <w:tcBorders>
          <w:top w:val="double" w:sz="2" w:space="0" w:color="EC9885" w:themeColor="text1" w:themeTint="99"/>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452F9D"/>
    <w:rPr>
      <w:rFonts w:ascii="Arial" w:hAnsi="Arial"/>
      <w:sz w:val="18"/>
      <w:szCs w:val="20"/>
      <w:lang w:val="en-GB" w:eastAsia="en-GB"/>
    </w:rPr>
    <w:tblPr>
      <w:tblBorders>
        <w:top w:val="single" w:sz="4" w:space="0" w:color="27282A" w:themeColor="accent2"/>
        <w:left w:val="single" w:sz="4" w:space="0" w:color="27282A" w:themeColor="accent2"/>
        <w:bottom w:val="single" w:sz="4" w:space="0" w:color="27282A" w:themeColor="accent2"/>
        <w:right w:val="single" w:sz="4" w:space="0" w:color="27282A" w:themeColor="accent2"/>
        <w:insideH w:val="single" w:sz="4" w:space="0" w:color="27282A" w:themeColor="accent2"/>
        <w:insideV w:val="single" w:sz="4" w:space="0" w:color="27282A" w:themeColor="accent2"/>
      </w:tblBorders>
    </w:tblPr>
    <w:tblStylePr w:type="firstRow">
      <w:rPr>
        <w:rFonts w:ascii="Arial" w:hAnsi="Arial"/>
        <w:b/>
        <w:bCs/>
        <w:color w:val="auto"/>
        <w:sz w:val="18"/>
      </w:rPr>
      <w:tblPr/>
      <w:tcPr>
        <w:tcBorders>
          <w:top w:val="single" w:sz="4" w:space="0" w:color="27282A" w:themeColor="accent2"/>
          <w:left w:val="single" w:sz="4" w:space="0" w:color="27282A" w:themeColor="accent2"/>
          <w:bottom w:val="single" w:sz="4" w:space="0" w:color="27282A" w:themeColor="accent2"/>
          <w:right w:val="single" w:sz="4" w:space="0" w:color="27282A" w:themeColor="accent2"/>
          <w:insideH w:val="single" w:sz="4" w:space="0" w:color="27282A" w:themeColor="accent2"/>
          <w:insideV w:val="single" w:sz="4" w:space="0" w:color="27282A" w:themeColor="accent2"/>
        </w:tcBorders>
        <w:shd w:val="clear" w:color="auto" w:fill="FBD4B4"/>
      </w:tcPr>
    </w:tblStylePr>
    <w:tblStylePr w:type="lastRow">
      <w:rPr>
        <w:rFonts w:ascii="Arial" w:hAnsi="Arial"/>
        <w:b/>
        <w:bCs/>
        <w:color w:val="auto"/>
        <w:sz w:val="18"/>
      </w:rPr>
      <w:tblPr/>
      <w:tcPr>
        <w:tcBorders>
          <w:top w:val="single" w:sz="12" w:space="0" w:color="E05435" w:themeColor="text1"/>
        </w:tcBorders>
      </w:tcPr>
    </w:tblStylePr>
    <w:tblStylePr w:type="firstCol">
      <w:rPr>
        <w:b/>
        <w:bCs/>
      </w:rPr>
    </w:tblStylePr>
    <w:tblStylePr w:type="lastCol">
      <w:rPr>
        <w:b/>
        <w:bCs/>
      </w:rPr>
    </w:tblStylePr>
    <w:tblStylePr w:type="band1Vert">
      <w:tblPr/>
      <w:tcPr>
        <w:tcBorders>
          <w:top w:val="single" w:sz="4" w:space="0" w:color="27282A" w:themeColor="accent2"/>
          <w:left w:val="single" w:sz="4" w:space="0" w:color="27282A" w:themeColor="accent2"/>
          <w:bottom w:val="single" w:sz="4" w:space="0" w:color="27282A" w:themeColor="accent2"/>
          <w:right w:val="single" w:sz="4" w:space="0" w:color="27282A" w:themeColor="accent2"/>
          <w:insideH w:val="single" w:sz="4" w:space="0" w:color="27282A" w:themeColor="accent2"/>
          <w:insideV w:val="single" w:sz="4" w:space="0" w:color="27282A" w:themeColor="accent2"/>
        </w:tcBorders>
        <w:shd w:val="clear" w:color="auto" w:fill="EFEEE8" w:themeFill="accent5"/>
      </w:tcPr>
    </w:tblStylePr>
  </w:style>
  <w:style w:type="table" w:styleId="ListTable1Light">
    <w:name w:val="List Table 1 Light"/>
    <w:basedOn w:val="TableNormal"/>
    <w:uiPriority w:val="46"/>
    <w:locked/>
    <w:rsid w:val="00FF159A"/>
    <w:pPr>
      <w:spacing w:after="0" w:line="240" w:lineRule="auto"/>
    </w:pPr>
    <w:tblPr>
      <w:tblStyleRowBandSize w:val="1"/>
      <w:tblStyleColBandSize w:val="1"/>
    </w:tblPr>
    <w:tblStylePr w:type="firstRow">
      <w:rPr>
        <w:b/>
        <w:bCs/>
      </w:rPr>
      <w:tblPr/>
      <w:tcPr>
        <w:tcBorders>
          <w:bottom w:val="single" w:sz="4" w:space="0" w:color="EC9885" w:themeColor="text1" w:themeTint="99"/>
        </w:tcBorders>
      </w:tcPr>
    </w:tblStylePr>
    <w:tblStylePr w:type="lastRow">
      <w:rPr>
        <w:b/>
        <w:bCs/>
      </w:rPr>
      <w:tblPr/>
      <w:tcPr>
        <w:tcBorders>
          <w:top w:val="single" w:sz="4" w:space="0" w:color="EC9885" w:themeColor="text1" w:themeTint="99"/>
        </w:tcBorders>
      </w:tcPr>
    </w:tblStylePr>
    <w:tblStylePr w:type="firstCol">
      <w:rPr>
        <w:b/>
        <w:bCs/>
      </w:rPr>
    </w:tblStylePr>
    <w:tblStylePr w:type="lastCol">
      <w:rPr>
        <w:b/>
        <w:bCs/>
      </w:rPr>
    </w:tblStylePr>
    <w:tblStylePr w:type="band1Vert">
      <w:tblPr/>
      <w:tcPr>
        <w:shd w:val="clear" w:color="auto" w:fill="F8DCD6" w:themeFill="text1" w:themeFillTint="33"/>
      </w:tcPr>
    </w:tblStylePr>
    <w:tblStylePr w:type="band1Horz">
      <w:tblPr/>
      <w:tcPr>
        <w:shd w:val="clear" w:color="auto" w:fill="F8DCD6" w:themeFill="text1" w:themeFillTint="33"/>
      </w:tcPr>
    </w:tblStylePr>
  </w:style>
  <w:style w:type="character" w:styleId="Strong">
    <w:name w:val="Strong"/>
    <w:basedOn w:val="DefaultParagraphFont"/>
    <w:uiPriority w:val="22"/>
    <w:qFormat/>
    <w:locked/>
    <w:rsid w:val="00602712"/>
    <w:rPr>
      <w:b/>
      <w:bCs/>
    </w:rPr>
  </w:style>
  <w:style w:type="paragraph" w:customStyle="1" w:styleId="WOAHEmphasis2">
    <w:name w:val="WOAH Emphasis_2"/>
    <w:basedOn w:val="WOAHNormal"/>
    <w:link w:val="WOAHEmphasis2Char"/>
    <w:qFormat/>
    <w:locked/>
    <w:rsid w:val="000A0EDE"/>
    <w:rPr>
      <w:rFonts w:ascii="Franklin Gothic Medium Cond" w:hAnsi="Franklin Gothic Medium Cond"/>
      <w:bCs/>
      <w:color w:val="E05435" w:themeColor="text1"/>
      <w:sz w:val="32"/>
      <w:szCs w:val="32"/>
    </w:rPr>
  </w:style>
  <w:style w:type="table" w:styleId="PlainTable1">
    <w:name w:val="Plain Table 1"/>
    <w:basedOn w:val="TableNormal"/>
    <w:uiPriority w:val="41"/>
    <w:locked/>
    <w:rsid w:val="00643693"/>
    <w:pPr>
      <w:spacing w:after="0" w:line="240" w:lineRule="auto"/>
    </w:pPr>
    <w:tblPr>
      <w:tblStyleRowBandSize w:val="1"/>
      <w:tblStyleColBandSize w:val="1"/>
      <w:tblBorders>
        <w:top w:val="single" w:sz="4" w:space="0" w:color="83B1D8" w:themeColor="background1" w:themeShade="BF"/>
        <w:left w:val="single" w:sz="4" w:space="0" w:color="83B1D8" w:themeColor="background1" w:themeShade="BF"/>
        <w:bottom w:val="single" w:sz="4" w:space="0" w:color="83B1D8" w:themeColor="background1" w:themeShade="BF"/>
        <w:right w:val="single" w:sz="4" w:space="0" w:color="83B1D8" w:themeColor="background1" w:themeShade="BF"/>
        <w:insideH w:val="single" w:sz="4" w:space="0" w:color="83B1D8" w:themeColor="background1" w:themeShade="BF"/>
        <w:insideV w:val="single" w:sz="4" w:space="0" w:color="83B1D8" w:themeColor="background1" w:themeShade="BF"/>
      </w:tblBorders>
    </w:tblPr>
    <w:tblStylePr w:type="firstRow">
      <w:rPr>
        <w:b/>
        <w:bCs/>
      </w:rPr>
    </w:tblStylePr>
    <w:tblStylePr w:type="lastRow">
      <w:rPr>
        <w:b/>
        <w:bCs/>
      </w:rPr>
      <w:tblPr/>
      <w:tcPr>
        <w:tcBorders>
          <w:top w:val="double" w:sz="4" w:space="0" w:color="83B1D8" w:themeColor="background1" w:themeShade="BF"/>
        </w:tcBorders>
      </w:tcPr>
    </w:tblStylePr>
    <w:tblStylePr w:type="firstCol">
      <w:rPr>
        <w:b/>
        <w:bCs/>
      </w:rPr>
    </w:tblStylePr>
    <w:tblStylePr w:type="lastCol">
      <w:rPr>
        <w:b/>
        <w:bCs/>
      </w:rPr>
    </w:tblStylePr>
    <w:tblStylePr w:type="band1Vert">
      <w:tblPr/>
      <w:tcPr>
        <w:shd w:val="clear" w:color="auto" w:fill="C9DDEE" w:themeFill="background1" w:themeFillShade="F2"/>
      </w:tcPr>
    </w:tblStylePr>
    <w:tblStylePr w:type="band1Horz">
      <w:tblPr/>
      <w:tcPr>
        <w:shd w:val="clear" w:color="auto" w:fill="C9DDEE" w:themeFill="background1" w:themeFillShade="F2"/>
      </w:tcPr>
    </w:tblStylePr>
  </w:style>
  <w:style w:type="table" w:styleId="TableGridLight">
    <w:name w:val="Grid Table Light"/>
    <w:basedOn w:val="TableNormal"/>
    <w:uiPriority w:val="40"/>
    <w:locked/>
    <w:rsid w:val="00452F9D"/>
    <w:pPr>
      <w:spacing w:after="0" w:line="240" w:lineRule="auto"/>
    </w:pPr>
    <w:tblPr>
      <w:tblBorders>
        <w:top w:val="single" w:sz="4" w:space="0" w:color="83B1D8" w:themeColor="background1" w:themeShade="BF"/>
        <w:left w:val="single" w:sz="4" w:space="0" w:color="83B1D8" w:themeColor="background1" w:themeShade="BF"/>
        <w:bottom w:val="single" w:sz="4" w:space="0" w:color="83B1D8" w:themeColor="background1" w:themeShade="BF"/>
        <w:right w:val="single" w:sz="4" w:space="0" w:color="83B1D8" w:themeColor="background1" w:themeShade="BF"/>
        <w:insideH w:val="single" w:sz="4" w:space="0" w:color="83B1D8" w:themeColor="background1" w:themeShade="BF"/>
        <w:insideV w:val="single" w:sz="4" w:space="0" w:color="83B1D8" w:themeColor="background1" w:themeShade="BF"/>
      </w:tblBorders>
    </w:tblPr>
  </w:style>
  <w:style w:type="paragraph" w:styleId="Subtitle">
    <w:name w:val="Subtitle"/>
    <w:basedOn w:val="Normal"/>
    <w:next w:val="Normal"/>
    <w:link w:val="SubtitleChar"/>
    <w:qFormat/>
    <w:locked/>
    <w:rsid w:val="003A75F5"/>
    <w:pPr>
      <w:numPr>
        <w:ilvl w:val="1"/>
      </w:numPr>
    </w:pPr>
    <w:rPr>
      <w:rFonts w:asciiTheme="minorHAnsi" w:eastAsiaTheme="minorEastAsia" w:hAnsiTheme="minorHAnsi"/>
      <w:color w:val="EB907C" w:themeColor="text1" w:themeTint="A5"/>
      <w:spacing w:val="15"/>
      <w:sz w:val="22"/>
    </w:rPr>
  </w:style>
  <w:style w:type="character" w:customStyle="1" w:styleId="WOAHNormalChar">
    <w:name w:val="WOAH Normal Char"/>
    <w:basedOn w:val="DefaultParagraphFont"/>
    <w:link w:val="WOAHNormal"/>
    <w:rsid w:val="000A0EDE"/>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0A0EDE"/>
    <w:rPr>
      <w:rFonts w:ascii="Franklin Gothic Medium Cond" w:eastAsia="Calibri" w:hAnsi="Franklin Gothic Medium Cond" w:cs="Times New Roman"/>
      <w:bCs/>
      <w:color w:val="E05435" w:themeColor="text1"/>
      <w:sz w:val="32"/>
      <w:szCs w:val="32"/>
      <w:lang w:val="en-GB" w:eastAsia="en-GB"/>
    </w:rPr>
  </w:style>
  <w:style w:type="character" w:customStyle="1" w:styleId="SubtitleChar">
    <w:name w:val="Subtitle Char"/>
    <w:basedOn w:val="DefaultParagraphFont"/>
    <w:link w:val="Subtitle"/>
    <w:rsid w:val="003A75F5"/>
    <w:rPr>
      <w:rFonts w:eastAsiaTheme="minorEastAsia"/>
      <w:color w:val="EB907C" w:themeColor="text1" w:themeTint="A5"/>
      <w:spacing w:val="15"/>
    </w:rPr>
  </w:style>
  <w:style w:type="character" w:styleId="Mention">
    <w:name w:val="Mention"/>
    <w:basedOn w:val="DefaultParagraphFont"/>
    <w:uiPriority w:val="99"/>
    <w:unhideWhenUsed/>
    <w:locked/>
    <w:rsid w:val="008F7CDF"/>
    <w:rPr>
      <w:color w:val="2B579A"/>
      <w:shd w:val="clear" w:color="auto" w:fill="E1DFDD"/>
    </w:rPr>
  </w:style>
  <w:style w:type="paragraph" w:customStyle="1" w:styleId="WOAHLevel2List">
    <w:name w:val="WOAH Level 2 List"/>
    <w:basedOn w:val="WOAHL2Para"/>
    <w:link w:val="WOAHLevel2ListChar"/>
    <w:qFormat/>
    <w:rsid w:val="002E7312"/>
    <w:pPr>
      <w:numPr>
        <w:numId w:val="6"/>
      </w:numPr>
      <w:spacing w:after="120"/>
      <w:ind w:left="992" w:hanging="567"/>
    </w:pPr>
  </w:style>
  <w:style w:type="character" w:customStyle="1" w:styleId="WOAHLevel2ListChar">
    <w:name w:val="WOAH Level 2 List Char"/>
    <w:basedOn w:val="DefaultParagraphFont"/>
    <w:link w:val="WOAHLevel2List"/>
    <w:rsid w:val="002E7312"/>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2E7312"/>
    <w:pPr>
      <w:ind w:left="1276" w:hanging="284"/>
    </w:pPr>
  </w:style>
  <w:style w:type="character" w:customStyle="1" w:styleId="WOAHLevel3ListChar">
    <w:name w:val="WOAH Level 3 List Char"/>
    <w:basedOn w:val="WOAHLevel2ListChar"/>
    <w:link w:val="WOAHLevel3List"/>
    <w:rsid w:val="002E7312"/>
    <w:rPr>
      <w:rFonts w:ascii="Arial" w:eastAsia="Malgun Gothic" w:hAnsi="Arial" w:cs="Times New Roman"/>
      <w:sz w:val="18"/>
      <w:szCs w:val="20"/>
      <w:lang w:val="en-GB" w:eastAsia="en-GB"/>
    </w:rPr>
  </w:style>
  <w:style w:type="paragraph" w:styleId="Revision">
    <w:name w:val="Revision"/>
    <w:hidden/>
    <w:uiPriority w:val="99"/>
    <w:semiHidden/>
    <w:rsid w:val="00702CC5"/>
    <w:pPr>
      <w:spacing w:after="0" w:line="240" w:lineRule="auto"/>
    </w:pPr>
    <w:rPr>
      <w:rFonts w:ascii="Arial" w:hAnsi="Arial"/>
      <w:sz w:val="20"/>
    </w:rPr>
  </w:style>
  <w:style w:type="paragraph" w:customStyle="1" w:styleId="ReportTitle">
    <w:name w:val="Report_Title"/>
    <w:basedOn w:val="Normal"/>
    <w:qFormat/>
    <w:locked/>
    <w:rsid w:val="00831FCB"/>
    <w:pPr>
      <w:spacing w:after="0" w:line="240" w:lineRule="auto"/>
      <w:jc w:val="center"/>
    </w:pPr>
    <w:rPr>
      <w:rFonts w:ascii="Franklin Gothic Demi Cond" w:eastAsia="Malgun Gothic" w:hAnsi="Franklin Gothic Demi Cond" w:cs="Times New Roman"/>
      <w:color w:val="E05435" w:themeColor="text1"/>
      <w:sz w:val="56"/>
      <w:szCs w:val="56"/>
      <w:lang w:val="en-GB" w:eastAsia="fr-FR"/>
    </w:rPr>
  </w:style>
  <w:style w:type="paragraph" w:styleId="ListParagraph">
    <w:name w:val="List Paragraph"/>
    <w:basedOn w:val="Normal"/>
    <w:link w:val="ListParagraphChar"/>
    <w:uiPriority w:val="34"/>
    <w:qFormat/>
    <w:locked/>
    <w:rsid w:val="00943131"/>
    <w:pPr>
      <w:ind w:left="720"/>
      <w:contextualSpacing/>
    </w:pPr>
    <w:rPr>
      <w:rFonts w:asciiTheme="minorHAnsi" w:hAnsiTheme="minorHAnsi"/>
      <w:sz w:val="22"/>
      <w:lang w:val="en-US"/>
    </w:rPr>
  </w:style>
  <w:style w:type="character" w:customStyle="1" w:styleId="WOAHItalic">
    <w:name w:val="WOAH Italic"/>
    <w:basedOn w:val="DefaultParagraphFont"/>
    <w:uiPriority w:val="1"/>
    <w:qFormat/>
    <w:rsid w:val="008B6596"/>
    <w:rPr>
      <w:rFonts w:ascii="Arial" w:hAnsi="Arial"/>
      <w:i/>
      <w:sz w:val="18"/>
    </w:rPr>
  </w:style>
  <w:style w:type="character" w:customStyle="1" w:styleId="normaltextrun">
    <w:name w:val="normaltextrun"/>
    <w:basedOn w:val="DefaultParagraphFont"/>
    <w:rsid w:val="000B0F58"/>
  </w:style>
  <w:style w:type="character" w:customStyle="1" w:styleId="cf01">
    <w:name w:val="cf01"/>
    <w:basedOn w:val="DefaultParagraphFont"/>
    <w:rsid w:val="00DE151B"/>
    <w:rPr>
      <w:rFonts w:ascii="Segoe UI" w:hAnsi="Segoe UI" w:cs="Segoe UI" w:hint="default"/>
      <w:sz w:val="18"/>
      <w:szCs w:val="18"/>
    </w:rPr>
  </w:style>
  <w:style w:type="table" w:styleId="LightShading-Accent1">
    <w:name w:val="Light Shading Accent 1"/>
    <w:basedOn w:val="TableNormal"/>
    <w:uiPriority w:val="60"/>
    <w:locked/>
    <w:rsid w:val="0036546C"/>
    <w:pPr>
      <w:spacing w:after="0" w:line="240" w:lineRule="auto"/>
    </w:pPr>
    <w:rPr>
      <w:rFonts w:eastAsiaTheme="minorEastAsia"/>
      <w:color w:val="83B1D8" w:themeColor="accent1" w:themeShade="BF"/>
      <w:lang w:val="nb-NO" w:eastAsia="nb-NO"/>
    </w:rPr>
    <w:tblPr>
      <w:tblStyleRowBandSize w:val="1"/>
      <w:tblStyleColBandSize w:val="1"/>
      <w:tblBorders>
        <w:top w:val="single" w:sz="8" w:space="0" w:color="DCE9F4" w:themeColor="accent1"/>
        <w:bottom w:val="single" w:sz="8" w:space="0" w:color="DCE9F4" w:themeColor="accent1"/>
      </w:tblBorders>
    </w:tblPr>
    <w:tblStylePr w:type="firstRow">
      <w:pPr>
        <w:spacing w:before="0" w:after="0" w:line="240" w:lineRule="auto"/>
      </w:pPr>
      <w:rPr>
        <w:b/>
        <w:bCs/>
      </w:rPr>
      <w:tblPr/>
      <w:tcPr>
        <w:tcBorders>
          <w:top w:val="single" w:sz="8" w:space="0" w:color="DCE9F4" w:themeColor="accent1"/>
          <w:left w:val="nil"/>
          <w:bottom w:val="single" w:sz="8" w:space="0" w:color="DCE9F4" w:themeColor="accent1"/>
          <w:right w:val="nil"/>
          <w:insideH w:val="nil"/>
          <w:insideV w:val="nil"/>
        </w:tcBorders>
      </w:tcPr>
    </w:tblStylePr>
    <w:tblStylePr w:type="lastRow">
      <w:pPr>
        <w:spacing w:before="0" w:after="0" w:line="240" w:lineRule="auto"/>
      </w:pPr>
      <w:rPr>
        <w:b/>
        <w:bCs/>
      </w:rPr>
      <w:tblPr/>
      <w:tcPr>
        <w:tcBorders>
          <w:top w:val="single" w:sz="8" w:space="0" w:color="DCE9F4" w:themeColor="accent1"/>
          <w:left w:val="nil"/>
          <w:bottom w:val="single" w:sz="8" w:space="0" w:color="DCE9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hemeFill="accent1" w:themeFillTint="3F"/>
      </w:tcPr>
    </w:tblStylePr>
    <w:tblStylePr w:type="band1Horz">
      <w:tblPr/>
      <w:tcPr>
        <w:tcBorders>
          <w:left w:val="nil"/>
          <w:right w:val="nil"/>
          <w:insideH w:val="nil"/>
          <w:insideV w:val="nil"/>
        </w:tcBorders>
        <w:shd w:val="clear" w:color="auto" w:fill="F6F9FC" w:themeFill="accent1" w:themeFillTint="3F"/>
      </w:tcPr>
    </w:tblStylePr>
  </w:style>
  <w:style w:type="character" w:customStyle="1" w:styleId="Heading5Char">
    <w:name w:val="Heading 5 Char"/>
    <w:basedOn w:val="DefaultParagraphFont"/>
    <w:link w:val="Heading5"/>
    <w:uiPriority w:val="9"/>
    <w:rsid w:val="005E0BFD"/>
    <w:rPr>
      <w:rFonts w:ascii="Calibri Light" w:eastAsia="Yu Gothic Light" w:hAnsi="Calibri Light" w:cs="Times New Roman"/>
      <w:color w:val="2E74B5"/>
      <w:lang w:val="en-CA"/>
    </w:rPr>
  </w:style>
  <w:style w:type="character" w:customStyle="1" w:styleId="Heading6Char">
    <w:name w:val="Heading 6 Char"/>
    <w:basedOn w:val="DefaultParagraphFont"/>
    <w:link w:val="Heading6"/>
    <w:rsid w:val="005E0BFD"/>
    <w:rPr>
      <w:rFonts w:ascii="Calibri Light" w:eastAsia="Yu Gothic Light" w:hAnsi="Calibri Light" w:cs="Times New Roman"/>
      <w:color w:val="1F4D78"/>
      <w:lang w:val="en-CA"/>
    </w:rPr>
  </w:style>
  <w:style w:type="character" w:customStyle="1" w:styleId="Heading7Char">
    <w:name w:val="Heading 7 Char"/>
    <w:basedOn w:val="DefaultParagraphFont"/>
    <w:link w:val="Heading7"/>
    <w:rsid w:val="005E0BFD"/>
    <w:rPr>
      <w:rFonts w:ascii="Calibri Light" w:eastAsia="Yu Gothic Light" w:hAnsi="Calibri Light" w:cs="Times New Roman"/>
      <w:i/>
      <w:iCs/>
      <w:color w:val="1F4D78"/>
      <w:lang w:val="en-CA"/>
    </w:rPr>
  </w:style>
  <w:style w:type="character" w:customStyle="1" w:styleId="Heading8Char">
    <w:name w:val="Heading 8 Char"/>
    <w:aliases w:val="figure Char"/>
    <w:basedOn w:val="DefaultParagraphFont"/>
    <w:link w:val="Heading8"/>
    <w:rsid w:val="005E0BFD"/>
    <w:rPr>
      <w:rFonts w:ascii="Calibri Light" w:eastAsia="Yu Gothic Light" w:hAnsi="Calibri Light" w:cs="Times New Roman"/>
      <w:color w:val="272727"/>
      <w:sz w:val="21"/>
      <w:szCs w:val="21"/>
      <w:lang w:val="en-CA"/>
    </w:rPr>
  </w:style>
  <w:style w:type="character" w:customStyle="1" w:styleId="Heading9Char">
    <w:name w:val="Heading 9 Char"/>
    <w:aliases w:val="table Char"/>
    <w:basedOn w:val="DefaultParagraphFont"/>
    <w:link w:val="Heading9"/>
    <w:uiPriority w:val="9"/>
    <w:rsid w:val="005E0BFD"/>
    <w:rPr>
      <w:rFonts w:ascii="Calibri Light" w:eastAsia="Yu Gothic Light" w:hAnsi="Calibri Light" w:cs="Times New Roman"/>
      <w:i/>
      <w:iCs/>
      <w:color w:val="272727"/>
      <w:sz w:val="21"/>
      <w:szCs w:val="21"/>
      <w:lang w:val="en-CA"/>
    </w:rPr>
  </w:style>
  <w:style w:type="paragraph" w:styleId="TOC5">
    <w:name w:val="toc 5"/>
    <w:basedOn w:val="Normal"/>
    <w:next w:val="Normal"/>
    <w:autoRedefine/>
    <w:uiPriority w:val="39"/>
    <w:unhideWhenUsed/>
    <w:locked/>
    <w:rsid w:val="002954C5"/>
    <w:pPr>
      <w:spacing w:after="100"/>
      <w:ind w:left="880"/>
    </w:pPr>
    <w:rPr>
      <w:rFonts w:asciiTheme="minorHAnsi" w:eastAsiaTheme="minorEastAsia" w:hAnsiTheme="minorHAnsi"/>
      <w:sz w:val="22"/>
      <w:lang w:val="en-CA" w:eastAsia="en-CA"/>
    </w:rPr>
  </w:style>
  <w:style w:type="table" w:customStyle="1" w:styleId="TableNormal1">
    <w:name w:val="Table Normal1"/>
    <w:uiPriority w:val="2"/>
    <w:semiHidden/>
    <w:unhideWhenUsed/>
    <w:qFormat/>
    <w:rsid w:val="005E0B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1">
    <w:name w:val="Heading 11"/>
    <w:basedOn w:val="Normal"/>
    <w:next w:val="Normal"/>
    <w:uiPriority w:val="9"/>
    <w:qFormat/>
    <w:rsid w:val="005E0BFD"/>
    <w:pPr>
      <w:keepNext/>
      <w:keepLines/>
      <w:numPr>
        <w:numId w:val="25"/>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5E0BFD"/>
    <w:pPr>
      <w:keepNext/>
      <w:keepLines/>
      <w:numPr>
        <w:ilvl w:val="1"/>
        <w:numId w:val="25"/>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5E0BFD"/>
    <w:pPr>
      <w:keepNext/>
      <w:keepLines/>
      <w:numPr>
        <w:ilvl w:val="2"/>
        <w:numId w:val="25"/>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5E0BFD"/>
    <w:pPr>
      <w:keepNext/>
      <w:keepLines/>
      <w:numPr>
        <w:ilvl w:val="3"/>
        <w:numId w:val="25"/>
      </w:numPr>
      <w:spacing w:before="40" w:after="0"/>
      <w:outlineLvl w:val="3"/>
    </w:pPr>
    <w:rPr>
      <w:rFonts w:ascii="Calibri Light" w:eastAsia="Yu Gothic Light" w:hAnsi="Calibri Light" w:cs="Times New Roman"/>
      <w:i/>
      <w:iCs/>
      <w:color w:val="2E74B5"/>
      <w:sz w:val="22"/>
      <w:lang w:val="en-GB"/>
    </w:rPr>
  </w:style>
  <w:style w:type="paragraph" w:customStyle="1" w:styleId="Heading51">
    <w:name w:val="Heading 51"/>
    <w:basedOn w:val="Normal"/>
    <w:next w:val="Normal"/>
    <w:unhideWhenUsed/>
    <w:qFormat/>
    <w:rsid w:val="005E0BFD"/>
    <w:pPr>
      <w:keepNext/>
      <w:keepLines/>
      <w:numPr>
        <w:ilvl w:val="4"/>
        <w:numId w:val="25"/>
      </w:numPr>
      <w:spacing w:before="40" w:after="0"/>
      <w:outlineLvl w:val="4"/>
    </w:pPr>
    <w:rPr>
      <w:rFonts w:ascii="Calibri Light" w:eastAsia="Yu Gothic Light" w:hAnsi="Calibri Light" w:cs="Times New Roman"/>
      <w:color w:val="2E74B5"/>
      <w:sz w:val="22"/>
      <w:lang w:val="en-GB"/>
    </w:rPr>
  </w:style>
  <w:style w:type="paragraph" w:customStyle="1" w:styleId="Heading61">
    <w:name w:val="Heading 61"/>
    <w:basedOn w:val="Normal"/>
    <w:next w:val="Normal"/>
    <w:unhideWhenUsed/>
    <w:qFormat/>
    <w:rsid w:val="005E0BFD"/>
    <w:pPr>
      <w:keepNext/>
      <w:keepLines/>
      <w:numPr>
        <w:ilvl w:val="5"/>
        <w:numId w:val="25"/>
      </w:numPr>
      <w:spacing w:before="40" w:after="0"/>
      <w:outlineLvl w:val="5"/>
    </w:pPr>
    <w:rPr>
      <w:rFonts w:ascii="Calibri Light" w:eastAsia="Yu Gothic Light" w:hAnsi="Calibri Light" w:cs="Times New Roman"/>
      <w:color w:val="1F4D78"/>
      <w:sz w:val="22"/>
      <w:lang w:val="en-GB"/>
    </w:rPr>
  </w:style>
  <w:style w:type="paragraph" w:customStyle="1" w:styleId="Heading71">
    <w:name w:val="Heading 71"/>
    <w:basedOn w:val="Normal"/>
    <w:next w:val="Normal"/>
    <w:unhideWhenUsed/>
    <w:qFormat/>
    <w:rsid w:val="005E0BFD"/>
    <w:pPr>
      <w:keepNext/>
      <w:keepLines/>
      <w:numPr>
        <w:ilvl w:val="6"/>
        <w:numId w:val="25"/>
      </w:numPr>
      <w:spacing w:before="40" w:after="0"/>
      <w:outlineLvl w:val="6"/>
    </w:pPr>
    <w:rPr>
      <w:rFonts w:ascii="Calibri Light" w:eastAsia="Yu Gothic Light" w:hAnsi="Calibri Light" w:cs="Times New Roman"/>
      <w:i/>
      <w:iCs/>
      <w:color w:val="1F4D78"/>
      <w:sz w:val="22"/>
      <w:lang w:val="en-GB"/>
    </w:rPr>
  </w:style>
  <w:style w:type="paragraph" w:customStyle="1" w:styleId="figure1">
    <w:name w:val="figure1"/>
    <w:basedOn w:val="Normal"/>
    <w:next w:val="Normal"/>
    <w:unhideWhenUsed/>
    <w:qFormat/>
    <w:rsid w:val="005E0BFD"/>
    <w:pPr>
      <w:keepNext/>
      <w:keepLines/>
      <w:numPr>
        <w:ilvl w:val="7"/>
        <w:numId w:val="25"/>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5E0BFD"/>
    <w:pPr>
      <w:keepNext/>
      <w:keepLines/>
      <w:numPr>
        <w:ilvl w:val="8"/>
        <w:numId w:val="25"/>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locked/>
    <w:rsid w:val="005E0BFD"/>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5E0BFD"/>
    <w:rPr>
      <w:rFonts w:ascii="Segoe UI" w:hAnsi="Segoe UI" w:cs="Segoe UI"/>
      <w:sz w:val="18"/>
      <w:szCs w:val="18"/>
      <w:lang w:val="en-GB"/>
    </w:rPr>
  </w:style>
  <w:style w:type="character" w:customStyle="1" w:styleId="Hyperlink1">
    <w:name w:val="Hyperlink1"/>
    <w:basedOn w:val="DefaultParagraphFont"/>
    <w:unhideWhenUsed/>
    <w:rsid w:val="005E0BFD"/>
    <w:rPr>
      <w:color w:val="0563C1"/>
      <w:u w:val="single"/>
    </w:rPr>
  </w:style>
  <w:style w:type="paragraph" w:styleId="NormalWeb">
    <w:name w:val="Normal (Web)"/>
    <w:aliases w:val=" webb,webb"/>
    <w:basedOn w:val="Normal"/>
    <w:link w:val="NormalWebChar"/>
    <w:uiPriority w:val="34"/>
    <w:unhideWhenUsed/>
    <w:locked/>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5E0BFD"/>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graph">
    <w:name w:val="paragraph"/>
    <w:basedOn w:val="Normal"/>
    <w:rsid w:val="005E0BF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5E0BFD"/>
  </w:style>
  <w:style w:type="paragraph" w:customStyle="1" w:styleId="para2">
    <w:name w:val="para 2."/>
    <w:link w:val="para2Car"/>
    <w:qFormat/>
    <w:rsid w:val="005E0BFD"/>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val="en-US" w:eastAsia="en-GB"/>
    </w:rPr>
  </w:style>
  <w:style w:type="character" w:customStyle="1" w:styleId="para2Car">
    <w:name w:val="para 2. Car"/>
    <w:link w:val="para2"/>
    <w:rsid w:val="005E0BFD"/>
    <w:rPr>
      <w:rFonts w:ascii="Arial" w:eastAsia="Arial Unicode MS" w:hAnsi="Arial Unicode MS" w:cs="Arial Unicode MS"/>
      <w:b/>
      <w:bCs/>
      <w:color w:val="000000"/>
      <w:sz w:val="18"/>
      <w:szCs w:val="18"/>
      <w:u w:color="000000"/>
      <w:bdr w:val="nil"/>
      <w:lang w:val="en-US" w:eastAsia="en-GB"/>
    </w:rPr>
  </w:style>
  <w:style w:type="paragraph" w:customStyle="1" w:styleId="para11">
    <w:name w:val="para1.1."/>
    <w:basedOn w:val="Normal"/>
    <w:rsid w:val="005E0BFD"/>
    <w:pPr>
      <w:spacing w:after="240" w:line="240" w:lineRule="auto"/>
      <w:ind w:left="851"/>
      <w:jc w:val="both"/>
    </w:pPr>
    <w:rPr>
      <w:rFonts w:ascii="Times New Roman" w:eastAsia="Times New Roman" w:hAnsi="Times New Roman" w:cs="Times New Roman"/>
      <w:bCs/>
      <w:szCs w:val="20"/>
      <w:lang w:val="en-GB" w:eastAsia="fr-FR"/>
    </w:rPr>
  </w:style>
  <w:style w:type="character" w:customStyle="1" w:styleId="NormalWebChar">
    <w:name w:val="Normal (Web) Char"/>
    <w:aliases w:val=" webb Char,webb Char"/>
    <w:link w:val="NormalWeb"/>
    <w:uiPriority w:val="34"/>
    <w:locked/>
    <w:rsid w:val="005E0BFD"/>
    <w:rPr>
      <w:rFonts w:ascii="Times New Roman" w:eastAsia="Times New Roman" w:hAnsi="Times New Roman" w:cs="Times New Roman"/>
      <w:sz w:val="24"/>
      <w:szCs w:val="24"/>
      <w:lang w:eastAsia="fr-FR"/>
    </w:rPr>
  </w:style>
  <w:style w:type="character" w:customStyle="1" w:styleId="FollowedHyperlink1">
    <w:name w:val="FollowedHyperlink1"/>
    <w:basedOn w:val="DefaultParagraphFont"/>
    <w:uiPriority w:val="99"/>
    <w:semiHidden/>
    <w:unhideWhenUsed/>
    <w:rsid w:val="005E0BFD"/>
    <w:rPr>
      <w:color w:val="954F72"/>
      <w:u w:val="single"/>
    </w:rPr>
  </w:style>
  <w:style w:type="table" w:customStyle="1" w:styleId="TableGrid1">
    <w:name w:val="Table Grid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93381888">
    <w:name w:val="scxw193381888"/>
    <w:basedOn w:val="DefaultParagraphFont"/>
    <w:rsid w:val="005E0BFD"/>
  </w:style>
  <w:style w:type="paragraph" w:styleId="BodyText0">
    <w:name w:val="Body Text"/>
    <w:basedOn w:val="Normal"/>
    <w:link w:val="BodyTextChar"/>
    <w:uiPriority w:val="99"/>
    <w:qFormat/>
    <w:locked/>
    <w:rsid w:val="005E0BFD"/>
    <w:pPr>
      <w:widowControl w:val="0"/>
      <w:autoSpaceDE w:val="0"/>
      <w:autoSpaceDN w:val="0"/>
      <w:spacing w:after="0" w:line="240" w:lineRule="auto"/>
    </w:pPr>
    <w:rPr>
      <w:rFonts w:eastAsia="Arial" w:cs="Arial"/>
      <w:sz w:val="18"/>
      <w:szCs w:val="18"/>
      <w:lang w:val="en-US"/>
    </w:rPr>
  </w:style>
  <w:style w:type="character" w:customStyle="1" w:styleId="BodyTextChar">
    <w:name w:val="Body Text Char"/>
    <w:basedOn w:val="DefaultParagraphFont"/>
    <w:link w:val="BodyText0"/>
    <w:uiPriority w:val="99"/>
    <w:rsid w:val="005E0BFD"/>
    <w:rPr>
      <w:rFonts w:ascii="Arial" w:eastAsia="Arial" w:hAnsi="Arial" w:cs="Arial"/>
      <w:sz w:val="18"/>
      <w:szCs w:val="18"/>
      <w:lang w:val="en-US"/>
    </w:rPr>
  </w:style>
  <w:style w:type="table" w:customStyle="1" w:styleId="TableGrid11">
    <w:name w:val="Table Grid11"/>
    <w:basedOn w:val="TableNormal"/>
    <w:next w:val="TableGrid"/>
    <w:uiPriority w:val="3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5E0BFD"/>
    <w:rPr>
      <w:color w:val="605E5C"/>
      <w:shd w:val="clear" w:color="auto" w:fill="E1DFDD"/>
    </w:rPr>
  </w:style>
  <w:style w:type="table" w:customStyle="1" w:styleId="TableGrid2">
    <w:name w:val="Table Grid2"/>
    <w:basedOn w:val="TableNormal"/>
    <w:next w:val="TableGrid"/>
    <w:uiPriority w:val="59"/>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5E0BFD"/>
  </w:style>
  <w:style w:type="paragraph" w:customStyle="1" w:styleId="document-article-intitule">
    <w:name w:val="document-article-intitul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4">
    <w:name w:val="Table Grid4"/>
    <w:basedOn w:val="TableNormal"/>
    <w:next w:val="TableGrid"/>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5E0BFD"/>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5E0BFD"/>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5E0BFD"/>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5E0BFD"/>
  </w:style>
  <w:style w:type="character" w:customStyle="1" w:styleId="anchortext">
    <w:name w:val="anchortext"/>
    <w:basedOn w:val="DefaultParagraphFont"/>
    <w:rsid w:val="005E0BFD"/>
  </w:style>
  <w:style w:type="paragraph" w:styleId="z-TopofForm">
    <w:name w:val="HTML Top of Form"/>
    <w:basedOn w:val="Normal"/>
    <w:next w:val="Normal"/>
    <w:link w:val="z-TopofFormChar"/>
    <w:hidden/>
    <w:uiPriority w:val="99"/>
    <w:semiHidden/>
    <w:unhideWhenUsed/>
    <w:rsid w:val="005E0BFD"/>
    <w:pPr>
      <w:pBdr>
        <w:bottom w:val="single" w:sz="6" w:space="1" w:color="auto"/>
      </w:pBdr>
      <w:spacing w:after="0" w:line="240" w:lineRule="auto"/>
      <w:jc w:val="center"/>
    </w:pPr>
    <w:rPr>
      <w:rFonts w:eastAsia="Times New Roman" w:cs="Arial"/>
      <w:vanish/>
      <w:sz w:val="16"/>
      <w:szCs w:val="16"/>
      <w:lang w:val="en-GB" w:eastAsia="en-GB"/>
    </w:rPr>
  </w:style>
  <w:style w:type="character" w:customStyle="1" w:styleId="z-TopofFormChar">
    <w:name w:val="z-Top of Form Char"/>
    <w:basedOn w:val="DefaultParagraphFont"/>
    <w:link w:val="z-TopofForm"/>
    <w:uiPriority w:val="99"/>
    <w:semiHidden/>
    <w:rsid w:val="005E0BFD"/>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E0BFD"/>
    <w:pPr>
      <w:pBdr>
        <w:top w:val="single" w:sz="6" w:space="1" w:color="auto"/>
      </w:pBdr>
      <w:spacing w:after="0" w:line="240" w:lineRule="auto"/>
      <w:jc w:val="center"/>
    </w:pPr>
    <w:rPr>
      <w:rFonts w:eastAsia="Times New Roman" w:cs="Arial"/>
      <w:vanish/>
      <w:sz w:val="16"/>
      <w:szCs w:val="16"/>
      <w:lang w:val="en-GB" w:eastAsia="en-GB"/>
    </w:rPr>
  </w:style>
  <w:style w:type="character" w:customStyle="1" w:styleId="z-BottomofFormChar">
    <w:name w:val="z-Bottom of Form Char"/>
    <w:basedOn w:val="DefaultParagraphFont"/>
    <w:link w:val="z-BottomofForm"/>
    <w:uiPriority w:val="99"/>
    <w:semiHidden/>
    <w:rsid w:val="005E0BFD"/>
    <w:rPr>
      <w:rFonts w:ascii="Arial" w:eastAsia="Times New Roman" w:hAnsi="Arial" w:cs="Arial"/>
      <w:vanish/>
      <w:sz w:val="16"/>
      <w:szCs w:val="16"/>
      <w:lang w:val="en-GB" w:eastAsia="en-GB"/>
    </w:rPr>
  </w:style>
  <w:style w:type="character" w:customStyle="1" w:styleId="sr-only">
    <w:name w:val="sr-only"/>
    <w:basedOn w:val="DefaultParagraphFont"/>
    <w:rsid w:val="005E0BFD"/>
  </w:style>
  <w:style w:type="character" w:customStyle="1" w:styleId="cit">
    <w:name w:val="cit"/>
    <w:basedOn w:val="DefaultParagraphFont"/>
    <w:rsid w:val="005E0BFD"/>
  </w:style>
  <w:style w:type="paragraph" w:customStyle="1" w:styleId="dictionnaire-intitule-terme">
    <w:name w:val="dictionnaire-intitule-term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qFormat/>
    <w:locked/>
    <w:rsid w:val="005E0BFD"/>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5E0BFD"/>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5E0BFD"/>
    <w:rPr>
      <w:rFonts w:ascii="Calibri Light" w:eastAsia="Yu Gothic Light" w:hAnsi="Calibri Light" w:cs="Times New Roman"/>
      <w:color w:val="2F5496"/>
      <w:sz w:val="32"/>
      <w:szCs w:val="32"/>
    </w:rPr>
  </w:style>
  <w:style w:type="character" w:customStyle="1" w:styleId="Heading2Char1">
    <w:name w:val="Heading 2 Char1"/>
    <w:basedOn w:val="DefaultParagraphFont"/>
    <w:rsid w:val="005E0BFD"/>
    <w:rPr>
      <w:rFonts w:ascii="Calibri Light" w:eastAsia="Yu Gothic Light" w:hAnsi="Calibri Light" w:cs="Times New Roman"/>
      <w:color w:val="2F5496"/>
      <w:sz w:val="26"/>
      <w:szCs w:val="26"/>
    </w:rPr>
  </w:style>
  <w:style w:type="character" w:customStyle="1" w:styleId="Heading3Char1">
    <w:name w:val="Heading 3 Char1"/>
    <w:basedOn w:val="DefaultParagraphFont"/>
    <w:uiPriority w:val="9"/>
    <w:semiHidden/>
    <w:rsid w:val="005E0BFD"/>
    <w:rPr>
      <w:rFonts w:ascii="Calibri Light" w:eastAsia="Yu Gothic Light" w:hAnsi="Calibri Light" w:cs="Times New Roman"/>
      <w:color w:val="1F3763"/>
      <w:sz w:val="24"/>
      <w:szCs w:val="24"/>
    </w:rPr>
  </w:style>
  <w:style w:type="character" w:customStyle="1" w:styleId="Heading4Char1">
    <w:name w:val="Heading 4 Char1"/>
    <w:basedOn w:val="DefaultParagraphFont"/>
    <w:uiPriority w:val="9"/>
    <w:semiHidden/>
    <w:rsid w:val="005E0BFD"/>
    <w:rPr>
      <w:rFonts w:ascii="Calibri Light" w:eastAsia="Yu Gothic Light" w:hAnsi="Calibri Light" w:cs="Times New Roman"/>
      <w:i/>
      <w:iCs/>
      <w:color w:val="2F5496"/>
    </w:rPr>
  </w:style>
  <w:style w:type="character" w:customStyle="1" w:styleId="Heading5Char1">
    <w:name w:val="Heading 5 Char1"/>
    <w:basedOn w:val="DefaultParagraphFont"/>
    <w:uiPriority w:val="9"/>
    <w:semiHidden/>
    <w:rsid w:val="005E0BFD"/>
    <w:rPr>
      <w:rFonts w:ascii="Calibri Light" w:eastAsia="Yu Gothic Light" w:hAnsi="Calibri Light" w:cs="Times New Roman"/>
      <w:color w:val="2F5496"/>
    </w:rPr>
  </w:style>
  <w:style w:type="character" w:customStyle="1" w:styleId="Heading6Char1">
    <w:name w:val="Heading 6 Char1"/>
    <w:basedOn w:val="DefaultParagraphFont"/>
    <w:uiPriority w:val="9"/>
    <w:semiHidden/>
    <w:rsid w:val="005E0BFD"/>
    <w:rPr>
      <w:rFonts w:ascii="Calibri Light" w:eastAsia="Yu Gothic Light" w:hAnsi="Calibri Light" w:cs="Times New Roman"/>
      <w:color w:val="1F3763"/>
    </w:rPr>
  </w:style>
  <w:style w:type="character" w:customStyle="1" w:styleId="Heading7Char1">
    <w:name w:val="Heading 7 Char1"/>
    <w:basedOn w:val="DefaultParagraphFont"/>
    <w:uiPriority w:val="9"/>
    <w:semiHidden/>
    <w:rsid w:val="005E0BFD"/>
    <w:rPr>
      <w:rFonts w:ascii="Calibri Light" w:eastAsia="Yu Gothic Light" w:hAnsi="Calibri Light" w:cs="Times New Roman"/>
      <w:i/>
      <w:iCs/>
      <w:color w:val="1F3763"/>
    </w:rPr>
  </w:style>
  <w:style w:type="character" w:customStyle="1" w:styleId="Heading8Char1">
    <w:name w:val="Heading 8 Char1"/>
    <w:basedOn w:val="DefaultParagraphFont"/>
    <w:uiPriority w:val="9"/>
    <w:semiHidden/>
    <w:rsid w:val="005E0BFD"/>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5E0BFD"/>
    <w:rPr>
      <w:rFonts w:ascii="Calibri Light" w:eastAsia="Yu Gothic Light" w:hAnsi="Calibri Light" w:cs="Times New Roman"/>
      <w:i/>
      <w:iCs/>
      <w:color w:val="272727"/>
      <w:sz w:val="21"/>
      <w:szCs w:val="21"/>
    </w:rPr>
  </w:style>
  <w:style w:type="paragraph" w:customStyle="1" w:styleId="TableParagraph">
    <w:name w:val="Table Paragraph"/>
    <w:basedOn w:val="Normal"/>
    <w:uiPriority w:val="1"/>
    <w:qFormat/>
    <w:rsid w:val="005E0BFD"/>
    <w:pPr>
      <w:widowControl w:val="0"/>
      <w:autoSpaceDE w:val="0"/>
      <w:autoSpaceDN w:val="0"/>
      <w:spacing w:before="74" w:after="0" w:line="240" w:lineRule="auto"/>
    </w:pPr>
    <w:rPr>
      <w:rFonts w:eastAsia="Arial" w:cs="Arial"/>
      <w:sz w:val="22"/>
      <w:lang w:val="en-GB" w:bidi="en-US"/>
    </w:rPr>
  </w:style>
  <w:style w:type="paragraph" w:customStyle="1" w:styleId="parai3para">
    <w:name w:val="para i3para"/>
    <w:basedOn w:val="parai3"/>
    <w:qFormat/>
    <w:rsid w:val="005E0BFD"/>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5E0BFD"/>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dictionnaire-definition-terme">
    <w:name w:val="x_dictionnaire-definition-term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0">
    <w:name w:val="TableGrid"/>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5E0BFD"/>
    <w:rPr>
      <w:rFonts w:ascii="Segoe UI" w:hAnsi="Segoe UI" w:cs="Segoe UI"/>
      <w:sz w:val="18"/>
      <w:szCs w:val="18"/>
    </w:rPr>
  </w:style>
  <w:style w:type="character" w:customStyle="1" w:styleId="CommentSubjectChar1">
    <w:name w:val="Comment Subject Char1"/>
    <w:basedOn w:val="CommentTextChar"/>
    <w:uiPriority w:val="99"/>
    <w:semiHidden/>
    <w:rsid w:val="005E0BFD"/>
    <w:rPr>
      <w:rFonts w:ascii="Calibri" w:eastAsia="Calibri" w:hAnsi="Calibri" w:cs="Times New Roman"/>
      <w:b/>
      <w:bCs/>
      <w:sz w:val="20"/>
      <w:szCs w:val="20"/>
      <w:lang w:val="en-US" w:eastAsia="en-GB"/>
    </w:rPr>
  </w:style>
  <w:style w:type="paragraph" w:customStyle="1" w:styleId="document-article-libelle">
    <w:name w:val="document-article-libell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5E0BFD"/>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5E0BFD"/>
    <w:rPr>
      <w:rFonts w:ascii="Arial" w:hAnsi="Arial" w:cs="Arial"/>
      <w:sz w:val="20"/>
      <w:szCs w:val="20"/>
    </w:rPr>
  </w:style>
  <w:style w:type="paragraph" w:styleId="EndnoteText">
    <w:name w:val="endnote text"/>
    <w:basedOn w:val="Normal"/>
    <w:link w:val="EndnoteTextChar"/>
    <w:uiPriority w:val="99"/>
    <w:semiHidden/>
    <w:unhideWhenUsed/>
    <w:locked/>
    <w:rsid w:val="005E0BFD"/>
    <w:pPr>
      <w:widowControl w:val="0"/>
      <w:spacing w:after="0" w:line="240" w:lineRule="auto"/>
    </w:pPr>
    <w:rPr>
      <w:rFonts w:cs="Arial"/>
      <w:szCs w:val="20"/>
    </w:rPr>
  </w:style>
  <w:style w:type="character" w:customStyle="1" w:styleId="EndnoteTextChar1">
    <w:name w:val="Endnote Text Char1"/>
    <w:basedOn w:val="DefaultParagraphFont"/>
    <w:uiPriority w:val="99"/>
    <w:semiHidden/>
    <w:rsid w:val="005E0BFD"/>
    <w:rPr>
      <w:rFonts w:ascii="Arial" w:hAnsi="Arial"/>
      <w:sz w:val="20"/>
      <w:szCs w:val="20"/>
    </w:rPr>
  </w:style>
  <w:style w:type="paragraph" w:customStyle="1" w:styleId="a">
    <w:name w:val="a"/>
    <w:basedOn w:val="Normal"/>
    <w:link w:val="aCar"/>
    <w:qFormat/>
    <w:rsid w:val="005E0BFD"/>
    <w:pPr>
      <w:widowControl w:val="0"/>
      <w:spacing w:after="240" w:line="254" w:lineRule="auto"/>
      <w:ind w:left="850" w:right="-6" w:hanging="425"/>
      <w:jc w:val="both"/>
    </w:pPr>
    <w:rPr>
      <w:rFonts w:eastAsia="Arial" w:cs="Arial"/>
      <w:sz w:val="18"/>
      <w:szCs w:val="18"/>
      <w:lang w:val="en-US"/>
    </w:rPr>
  </w:style>
  <w:style w:type="paragraph" w:customStyle="1" w:styleId="1">
    <w:name w:val="1"/>
    <w:basedOn w:val="Normal"/>
    <w:link w:val="1Car"/>
    <w:qFormat/>
    <w:rsid w:val="005E0BFD"/>
    <w:pPr>
      <w:widowControl w:val="0"/>
      <w:spacing w:after="240" w:line="240" w:lineRule="auto"/>
      <w:ind w:left="425" w:right="-6" w:hanging="425"/>
      <w:jc w:val="both"/>
    </w:pPr>
    <w:rPr>
      <w:rFonts w:eastAsia="Arial" w:cs="Arial"/>
      <w:sz w:val="18"/>
      <w:szCs w:val="18"/>
      <w:lang w:val="en-US"/>
    </w:rPr>
  </w:style>
  <w:style w:type="character" w:customStyle="1" w:styleId="aCar">
    <w:name w:val="a Car"/>
    <w:link w:val="a"/>
    <w:rsid w:val="005E0BFD"/>
    <w:rPr>
      <w:rFonts w:ascii="Arial" w:eastAsia="Arial" w:hAnsi="Arial" w:cs="Arial"/>
      <w:sz w:val="18"/>
      <w:szCs w:val="18"/>
      <w:lang w:val="en-US"/>
    </w:rPr>
  </w:style>
  <w:style w:type="paragraph" w:customStyle="1" w:styleId="i">
    <w:name w:val="i"/>
    <w:basedOn w:val="Normal"/>
    <w:link w:val="iCar"/>
    <w:autoRedefine/>
    <w:qFormat/>
    <w:rsid w:val="005E0BFD"/>
    <w:pPr>
      <w:widowControl w:val="0"/>
      <w:tabs>
        <w:tab w:val="left" w:pos="1400"/>
      </w:tabs>
      <w:spacing w:after="180" w:line="240" w:lineRule="auto"/>
      <w:ind w:left="1276" w:hanging="425"/>
      <w:jc w:val="both"/>
    </w:pPr>
    <w:rPr>
      <w:rFonts w:eastAsia="Arial" w:cs="Arial"/>
      <w:sz w:val="18"/>
      <w:szCs w:val="18"/>
      <w:lang w:val="en-US"/>
    </w:rPr>
  </w:style>
  <w:style w:type="character" w:customStyle="1" w:styleId="1Car">
    <w:name w:val="1 Car"/>
    <w:link w:val="1"/>
    <w:rsid w:val="005E0BFD"/>
    <w:rPr>
      <w:rFonts w:ascii="Arial" w:eastAsia="Arial" w:hAnsi="Arial" w:cs="Arial"/>
      <w:sz w:val="18"/>
      <w:szCs w:val="18"/>
      <w:lang w:val="en-US"/>
    </w:rPr>
  </w:style>
  <w:style w:type="character" w:customStyle="1" w:styleId="iCar">
    <w:name w:val="i Car"/>
    <w:link w:val="i"/>
    <w:rsid w:val="005E0BFD"/>
    <w:rPr>
      <w:rFonts w:ascii="Arial" w:eastAsia="Arial" w:hAnsi="Arial" w:cs="Arial"/>
      <w:sz w:val="18"/>
      <w:szCs w:val="18"/>
      <w:lang w:val="en-US"/>
    </w:rPr>
  </w:style>
  <w:style w:type="paragraph" w:styleId="PlainText">
    <w:name w:val="Plain Text"/>
    <w:basedOn w:val="Normal"/>
    <w:link w:val="PlainTextChar2"/>
    <w:uiPriority w:val="99"/>
    <w:unhideWhenUsed/>
    <w:locked/>
    <w:rsid w:val="005E0BFD"/>
    <w:pPr>
      <w:spacing w:after="0" w:line="240" w:lineRule="auto"/>
    </w:pPr>
    <w:rPr>
      <w:rFonts w:ascii="Calibri" w:eastAsia="Calibri" w:hAnsi="Calibri" w:cs="Consolas"/>
      <w:sz w:val="22"/>
      <w:szCs w:val="21"/>
      <w:lang w:val="en-US"/>
    </w:rPr>
  </w:style>
  <w:style w:type="character" w:customStyle="1" w:styleId="PlainTextChar">
    <w:name w:val="Plain Text Char"/>
    <w:basedOn w:val="DefaultParagraphFont"/>
    <w:uiPriority w:val="99"/>
    <w:rsid w:val="005E0BFD"/>
    <w:rPr>
      <w:rFonts w:ascii="Consolas" w:hAnsi="Consolas"/>
      <w:sz w:val="21"/>
      <w:szCs w:val="21"/>
    </w:rPr>
  </w:style>
  <w:style w:type="character" w:customStyle="1" w:styleId="PlainTextChar2">
    <w:name w:val="Plain Text Char2"/>
    <w:link w:val="PlainText"/>
    <w:uiPriority w:val="99"/>
    <w:rsid w:val="005E0BFD"/>
    <w:rPr>
      <w:rFonts w:ascii="Calibri" w:eastAsia="Calibri" w:hAnsi="Calibri" w:cs="Consolas"/>
      <w:szCs w:val="21"/>
      <w:lang w:val="en-US"/>
    </w:rPr>
  </w:style>
  <w:style w:type="paragraph" w:customStyle="1" w:styleId="10">
    <w:name w:val="1."/>
    <w:basedOn w:val="Normal"/>
    <w:link w:val="1Car0"/>
    <w:uiPriority w:val="99"/>
    <w:qFormat/>
    <w:rsid w:val="005E0BFD"/>
    <w:pPr>
      <w:spacing w:after="240" w:line="240" w:lineRule="auto"/>
      <w:ind w:left="284" w:hanging="284"/>
      <w:jc w:val="both"/>
    </w:pPr>
    <w:rPr>
      <w:rFonts w:ascii="Ottawa" w:eastAsia="MS Mincho" w:hAnsi="Ottawa" w:cs="Times New Roman"/>
      <w:b/>
      <w:sz w:val="22"/>
      <w:szCs w:val="20"/>
      <w:lang w:val="fr-BE" w:eastAsia="fr-FR"/>
    </w:rPr>
  </w:style>
  <w:style w:type="character" w:customStyle="1" w:styleId="1Car0">
    <w:name w:val="1. Car"/>
    <w:link w:val="10"/>
    <w:uiPriority w:val="99"/>
    <w:locked/>
    <w:rsid w:val="005E0BFD"/>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5E0BFD"/>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paragraph" w:customStyle="1" w:styleId="Paramarge">
    <w:name w:val="Para marge"/>
    <w:basedOn w:val="Normal"/>
    <w:rsid w:val="005E0BFD"/>
    <w:pPr>
      <w:spacing w:after="240" w:line="240" w:lineRule="auto"/>
      <w:jc w:val="both"/>
    </w:pPr>
    <w:rPr>
      <w:rFonts w:ascii="Times New Roman" w:eastAsia="Times New Roman" w:hAnsi="Times New Roman" w:cs="Times New Roman"/>
      <w:color w:val="000000"/>
      <w:szCs w:val="24"/>
      <w:lang w:val="en-GB" w:eastAsia="fr-FR"/>
    </w:rPr>
  </w:style>
  <w:style w:type="paragraph" w:customStyle="1" w:styleId="Body">
    <w:name w:val="Body"/>
    <w:rsid w:val="005E0BF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table" w:customStyle="1" w:styleId="Grilledutableau1">
    <w:name w:val="Grille du tableau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5E0BFD"/>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5E0BFD"/>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5E0BFD"/>
    <w:pPr>
      <w:spacing w:after="0" w:line="240" w:lineRule="auto"/>
    </w:pPr>
    <w:rPr>
      <w:rFonts w:eastAsia="Times New Roman" w:cs="Times New Roman"/>
      <w:sz w:val="22"/>
      <w:szCs w:val="20"/>
      <w:lang w:val="en-AU"/>
    </w:rPr>
  </w:style>
  <w:style w:type="paragraph" w:customStyle="1" w:styleId="document-chapitre-libelle">
    <w:name w:val="document-chapitre-libell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titule-section">
    <w:name w:val="intitule-section"/>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s">
    <w:name w:val="auteurs"/>
    <w:basedOn w:val="DefaultParagraphFont"/>
    <w:rsid w:val="005E0BFD"/>
  </w:style>
  <w:style w:type="character" w:customStyle="1" w:styleId="nom-revue">
    <w:name w:val="nom-revue"/>
    <w:basedOn w:val="DefaultParagraphFont"/>
    <w:rsid w:val="005E0BFD"/>
  </w:style>
  <w:style w:type="character" w:customStyle="1" w:styleId="num-revue">
    <w:name w:val="num-revue"/>
    <w:basedOn w:val="DefaultParagraphFont"/>
    <w:rsid w:val="005E0BFD"/>
  </w:style>
  <w:style w:type="paragraph" w:customStyle="1" w:styleId="csc-textpic-caption">
    <w:name w:val="csc-textpic-caption"/>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5E0BFD"/>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5E0BFD"/>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5E0BFD"/>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5E0BFD"/>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5E0BFD"/>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5E0BFD"/>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5E0BFD"/>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5E0BFD"/>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5E0BFD"/>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5E0BFD"/>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5E0BFD"/>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note">
    <w:name w:val="update-not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welve1">
    <w:name w:val="twelve1"/>
    <w:rsid w:val="005E0BFD"/>
    <w:rPr>
      <w:rFonts w:ascii="Arial" w:hAnsi="Arial" w:cs="Arial" w:hint="default"/>
      <w:sz w:val="18"/>
      <w:szCs w:val="18"/>
    </w:rPr>
  </w:style>
  <w:style w:type="paragraph" w:customStyle="1" w:styleId="pBase">
    <w:name w:val="p_Base"/>
    <w:next w:val="Normal"/>
    <w:rsid w:val="005E0BFD"/>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val="en-US" w:eastAsia="en-GB"/>
    </w:rPr>
  </w:style>
  <w:style w:type="paragraph" w:customStyle="1" w:styleId="xmsonormal">
    <w:name w:val="x_msonormal"/>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0">
    <w:name w:val="Para 2"/>
    <w:basedOn w:val="Normal"/>
    <w:link w:val="Para2Car0"/>
    <w:qFormat/>
    <w:rsid w:val="005E0BFD"/>
    <w:pPr>
      <w:spacing w:after="240" w:line="240" w:lineRule="auto"/>
      <w:ind w:left="284"/>
      <w:jc w:val="both"/>
    </w:pPr>
    <w:rPr>
      <w:rFonts w:eastAsia="Times New Roman" w:cs="Times New Roman"/>
      <w:sz w:val="18"/>
      <w:lang w:val="en-IE"/>
    </w:rPr>
  </w:style>
  <w:style w:type="character" w:customStyle="1" w:styleId="Para2Car0">
    <w:name w:val="Para 2 Car"/>
    <w:link w:val="Para20"/>
    <w:rsid w:val="005E0BFD"/>
    <w:rPr>
      <w:rFonts w:ascii="Arial" w:eastAsia="Times New Roman" w:hAnsi="Arial" w:cs="Times New Roman"/>
      <w:sz w:val="18"/>
      <w:lang w:val="en-IE"/>
    </w:rPr>
  </w:style>
  <w:style w:type="paragraph" w:customStyle="1" w:styleId="Parai2">
    <w:name w:val="Para i.2"/>
    <w:basedOn w:val="Normal"/>
    <w:link w:val="Parai2Car"/>
    <w:rsid w:val="005E0BFD"/>
    <w:pPr>
      <w:spacing w:after="120" w:line="240" w:lineRule="auto"/>
      <w:ind w:left="709" w:hanging="425"/>
      <w:jc w:val="both"/>
    </w:pPr>
    <w:rPr>
      <w:rFonts w:eastAsia="Times New Roman" w:cs="Times New Roman"/>
      <w:sz w:val="18"/>
      <w:lang w:val="en-IE"/>
    </w:rPr>
  </w:style>
  <w:style w:type="paragraph" w:customStyle="1" w:styleId="Para12">
    <w:name w:val="Para 1"/>
    <w:basedOn w:val="Normal"/>
    <w:link w:val="Para1Car0"/>
    <w:rsid w:val="005E0BFD"/>
    <w:pPr>
      <w:spacing w:after="240" w:line="240" w:lineRule="auto"/>
      <w:jc w:val="both"/>
    </w:pPr>
    <w:rPr>
      <w:rFonts w:eastAsia="Times New Roman" w:cs="Times New Roman"/>
      <w:sz w:val="18"/>
      <w:lang w:val="en-IE" w:bidi="en-US"/>
    </w:rPr>
  </w:style>
  <w:style w:type="character" w:customStyle="1" w:styleId="Para1Car0">
    <w:name w:val="Para 1 Car"/>
    <w:link w:val="Para12"/>
    <w:rsid w:val="005E0BFD"/>
    <w:rPr>
      <w:rFonts w:ascii="Arial" w:eastAsia="Times New Roman" w:hAnsi="Arial" w:cs="Times New Roman"/>
      <w:sz w:val="18"/>
      <w:lang w:val="en-IE" w:bidi="en-US"/>
    </w:rPr>
  </w:style>
  <w:style w:type="paragraph" w:customStyle="1" w:styleId="Parai1">
    <w:name w:val="Para i1"/>
    <w:basedOn w:val="Para12"/>
    <w:rsid w:val="005E0BFD"/>
    <w:pPr>
      <w:ind w:left="425" w:hanging="425"/>
    </w:pPr>
    <w:rPr>
      <w:lang w:eastAsia="es-ES"/>
    </w:rPr>
  </w:style>
  <w:style w:type="paragraph" w:styleId="BodyText3">
    <w:name w:val="Body Text 3"/>
    <w:basedOn w:val="Normal"/>
    <w:link w:val="BodyText3Char"/>
    <w:unhideWhenUsed/>
    <w:locked/>
    <w:rsid w:val="005E0BFD"/>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5E0BFD"/>
    <w:rPr>
      <w:rFonts w:ascii="Calibri" w:eastAsia="Calibri" w:hAnsi="Calibri" w:cs="Times New Roman"/>
      <w:sz w:val="16"/>
      <w:szCs w:val="16"/>
      <w:lang w:val="x-none"/>
    </w:rPr>
  </w:style>
  <w:style w:type="paragraph" w:customStyle="1" w:styleId="Chaptertitle">
    <w:name w:val="Chapter title"/>
    <w:basedOn w:val="Normal"/>
    <w:link w:val="ChaptertitleCar"/>
    <w:rsid w:val="005E0BFD"/>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5E0BFD"/>
  </w:style>
  <w:style w:type="paragraph" w:customStyle="1" w:styleId="Note">
    <w:name w:val="Note"/>
    <w:basedOn w:val="FootnoteText"/>
    <w:rsid w:val="005E0BFD"/>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5E0BFD"/>
    <w:pPr>
      <w:spacing w:after="240" w:line="240" w:lineRule="auto"/>
      <w:ind w:left="851"/>
      <w:jc w:val="both"/>
    </w:pPr>
    <w:rPr>
      <w:rFonts w:eastAsia="Times New Roman" w:cs="Times New Roman"/>
      <w:bCs/>
      <w:sz w:val="18"/>
      <w:lang w:val="en-IE"/>
    </w:rPr>
  </w:style>
  <w:style w:type="character" w:customStyle="1" w:styleId="Para3Car">
    <w:name w:val="Para 3 Car"/>
    <w:link w:val="Para3"/>
    <w:qFormat/>
    <w:rsid w:val="005E0BFD"/>
    <w:rPr>
      <w:rFonts w:ascii="Arial" w:eastAsia="Times New Roman" w:hAnsi="Arial" w:cs="Times New Roman"/>
      <w:bCs/>
      <w:sz w:val="18"/>
      <w:lang w:val="en-IE"/>
    </w:rPr>
  </w:style>
  <w:style w:type="paragraph" w:customStyle="1" w:styleId="Para4">
    <w:name w:val="Para 4"/>
    <w:basedOn w:val="Normal"/>
    <w:link w:val="Para4Car"/>
    <w:rsid w:val="005E0BFD"/>
    <w:pPr>
      <w:spacing w:after="240" w:line="240" w:lineRule="auto"/>
      <w:ind w:left="992"/>
      <w:jc w:val="both"/>
    </w:pPr>
    <w:rPr>
      <w:rFonts w:eastAsia="Times New Roman" w:cs="Times New Roman"/>
      <w:bCs/>
      <w:sz w:val="18"/>
      <w:lang w:val="en-IE" w:eastAsia="fr-FR"/>
    </w:rPr>
  </w:style>
  <w:style w:type="paragraph" w:customStyle="1" w:styleId="Para5">
    <w:name w:val="Para 5"/>
    <w:basedOn w:val="Normal"/>
    <w:rsid w:val="005E0BFD"/>
    <w:pPr>
      <w:spacing w:after="240" w:line="240" w:lineRule="auto"/>
      <w:ind w:left="1134"/>
      <w:jc w:val="both"/>
    </w:pPr>
    <w:rPr>
      <w:rFonts w:eastAsia="Times New Roman" w:cs="Times New Roman"/>
      <w:bCs/>
      <w:sz w:val="18"/>
      <w:lang w:val="en-IE" w:bidi="en-US"/>
    </w:rPr>
  </w:style>
  <w:style w:type="paragraph" w:customStyle="1" w:styleId="Parai5">
    <w:name w:val="Para i.5"/>
    <w:basedOn w:val="Para5"/>
    <w:link w:val="Parai5Car"/>
    <w:rsid w:val="005E0BFD"/>
    <w:pPr>
      <w:spacing w:after="120"/>
      <w:ind w:left="1559" w:hanging="425"/>
    </w:pPr>
  </w:style>
  <w:style w:type="paragraph" w:customStyle="1" w:styleId="Para6">
    <w:name w:val="Para 6"/>
    <w:basedOn w:val="Parai5"/>
    <w:rsid w:val="005E0BFD"/>
    <w:pPr>
      <w:ind w:firstLine="0"/>
    </w:pPr>
  </w:style>
  <w:style w:type="paragraph" w:customStyle="1" w:styleId="Parai35">
    <w:name w:val="Para i.3.5"/>
    <w:basedOn w:val="Parai5"/>
    <w:rsid w:val="005E0BFD"/>
    <w:pPr>
      <w:tabs>
        <w:tab w:val="left" w:pos="2835"/>
        <w:tab w:val="left" w:pos="4536"/>
      </w:tabs>
      <w:ind w:firstLine="0"/>
    </w:pPr>
  </w:style>
  <w:style w:type="paragraph" w:customStyle="1" w:styleId="paraii35">
    <w:name w:val="para ii.3.5"/>
    <w:basedOn w:val="Parai35"/>
    <w:rsid w:val="005E0BFD"/>
    <w:pPr>
      <w:tabs>
        <w:tab w:val="clear" w:pos="2835"/>
        <w:tab w:val="clear" w:pos="4536"/>
      </w:tabs>
      <w:ind w:left="1984" w:hanging="425"/>
    </w:pPr>
  </w:style>
  <w:style w:type="paragraph" w:customStyle="1" w:styleId="Tablefn">
    <w:name w:val="Table fn"/>
    <w:basedOn w:val="Para12"/>
    <w:rsid w:val="005E0BFD"/>
    <w:pPr>
      <w:spacing w:before="240"/>
      <w:jc w:val="center"/>
    </w:pPr>
    <w:rPr>
      <w:sz w:val="16"/>
    </w:rPr>
  </w:style>
  <w:style w:type="paragraph" w:customStyle="1" w:styleId="TableHead">
    <w:name w:val="Table Head"/>
    <w:basedOn w:val="Para5"/>
    <w:link w:val="TableHeadCar"/>
    <w:rsid w:val="005E0BFD"/>
    <w:pPr>
      <w:spacing w:before="120" w:after="120"/>
      <w:ind w:left="0"/>
      <w:jc w:val="center"/>
    </w:pPr>
    <w:rPr>
      <w:rFonts w:ascii="Ottawa" w:hAnsi="Ottawa"/>
      <w:b/>
    </w:rPr>
  </w:style>
  <w:style w:type="paragraph" w:customStyle="1" w:styleId="Tabletext">
    <w:name w:val="Table text"/>
    <w:basedOn w:val="Para5"/>
    <w:rsid w:val="005E0BFD"/>
    <w:pPr>
      <w:spacing w:before="120" w:after="120"/>
      <w:ind w:left="0"/>
      <w:jc w:val="center"/>
    </w:pPr>
    <w:rPr>
      <w:rFonts w:cs="Arial"/>
    </w:rPr>
  </w:style>
  <w:style w:type="paragraph" w:customStyle="1" w:styleId="Tabletitle">
    <w:name w:val="Table title"/>
    <w:basedOn w:val="Para5"/>
    <w:link w:val="TabletitleCar"/>
    <w:autoRedefine/>
    <w:rsid w:val="005E0BFD"/>
    <w:pPr>
      <w:spacing w:after="120"/>
      <w:ind w:left="0"/>
      <w:jc w:val="center"/>
    </w:pPr>
    <w:rPr>
      <w:rFonts w:ascii="Ottawa" w:hAnsi="Ottawa"/>
      <w:b/>
      <w:i/>
    </w:rPr>
  </w:style>
  <w:style w:type="paragraph" w:customStyle="1" w:styleId="Title5a">
    <w:name w:val="Title 5a"/>
    <w:basedOn w:val="Para5"/>
    <w:link w:val="Title5aCar"/>
    <w:rsid w:val="005E0BFD"/>
    <w:pPr>
      <w:spacing w:before="240" w:after="120"/>
    </w:pPr>
    <w:rPr>
      <w:rFonts w:ascii="Ottawa" w:hAnsi="Ottawa"/>
      <w:i/>
    </w:rPr>
  </w:style>
  <w:style w:type="paragraph" w:customStyle="1" w:styleId="Title6">
    <w:name w:val="Title 6"/>
    <w:basedOn w:val="Para5"/>
    <w:rsid w:val="005E0BFD"/>
    <w:pPr>
      <w:spacing w:after="120"/>
      <w:ind w:left="1559"/>
    </w:pPr>
    <w:rPr>
      <w:rFonts w:ascii="Ottawa" w:hAnsi="Ottawa"/>
      <w:i/>
    </w:rPr>
  </w:style>
  <w:style w:type="paragraph" w:customStyle="1" w:styleId="Buffertext">
    <w:name w:val="Buffer text"/>
    <w:basedOn w:val="Para5"/>
    <w:link w:val="BuffertextCar"/>
    <w:rsid w:val="005E0BFD"/>
    <w:pPr>
      <w:tabs>
        <w:tab w:val="left" w:pos="5670"/>
      </w:tabs>
      <w:spacing w:after="0"/>
    </w:pPr>
    <w:rPr>
      <w:rFonts w:cs="Arial"/>
      <w:lang w:val="pt-BR"/>
    </w:rPr>
  </w:style>
  <w:style w:type="paragraph" w:customStyle="1" w:styleId="buffertextlast">
    <w:name w:val="buffer text last"/>
    <w:basedOn w:val="Buffertext"/>
    <w:link w:val="buffertextlastCar"/>
    <w:rsid w:val="005E0BFD"/>
    <w:pPr>
      <w:spacing w:after="240"/>
    </w:pPr>
    <w:rPr>
      <w:szCs w:val="18"/>
    </w:rPr>
  </w:style>
  <w:style w:type="paragraph" w:customStyle="1" w:styleId="ien-tte">
    <w:name w:val="i en-tête"/>
    <w:basedOn w:val="Header"/>
    <w:rsid w:val="005E0BFD"/>
    <w:pPr>
      <w:spacing w:after="240"/>
    </w:pPr>
    <w:rPr>
      <w:rFonts w:ascii="Ottawa" w:eastAsia="Times New Roman" w:hAnsi="Ottawa" w:cs="Times New Roman"/>
      <w:sz w:val="18"/>
      <w:lang w:val="en-US" w:bidi="en-US"/>
    </w:rPr>
  </w:style>
  <w:style w:type="character" w:styleId="LineNumber">
    <w:name w:val="line number"/>
    <w:locked/>
    <w:rsid w:val="005E0BFD"/>
    <w:rPr>
      <w:rFonts w:ascii="Arial" w:hAnsi="Arial"/>
      <w:sz w:val="16"/>
    </w:rPr>
  </w:style>
  <w:style w:type="paragraph" w:customStyle="1" w:styleId="solutionstext">
    <w:name w:val="solutions text"/>
    <w:basedOn w:val="Para5"/>
    <w:rsid w:val="005E0BFD"/>
    <w:pPr>
      <w:tabs>
        <w:tab w:val="left" w:pos="5670"/>
      </w:tabs>
      <w:spacing w:after="0"/>
      <w:ind w:left="0"/>
    </w:pPr>
    <w:rPr>
      <w:rFonts w:cs="Arial"/>
      <w:lang w:val="pt-BR"/>
    </w:rPr>
  </w:style>
  <w:style w:type="paragraph" w:customStyle="1" w:styleId="Parai6">
    <w:name w:val="Para i.6"/>
    <w:basedOn w:val="Parai5"/>
    <w:qFormat/>
    <w:rsid w:val="005E0BFD"/>
    <w:pPr>
      <w:ind w:left="1984"/>
    </w:pPr>
  </w:style>
  <w:style w:type="paragraph" w:customStyle="1" w:styleId="Para7">
    <w:name w:val="Para 7"/>
    <w:basedOn w:val="Para6"/>
    <w:qFormat/>
    <w:rsid w:val="005E0BFD"/>
    <w:pPr>
      <w:ind w:left="1701"/>
    </w:pPr>
  </w:style>
  <w:style w:type="paragraph" w:customStyle="1" w:styleId="Para7i">
    <w:name w:val="Para 7i"/>
    <w:basedOn w:val="Title6"/>
    <w:qFormat/>
    <w:rsid w:val="005E0BFD"/>
    <w:pPr>
      <w:ind w:left="2126" w:hanging="425"/>
    </w:pPr>
    <w:rPr>
      <w:rFonts w:ascii="Arial" w:hAnsi="Arial" w:cs="Arial"/>
      <w:i w:val="0"/>
      <w:szCs w:val="18"/>
    </w:rPr>
  </w:style>
  <w:style w:type="paragraph" w:customStyle="1" w:styleId="Para5a">
    <w:name w:val="Para 5a"/>
    <w:basedOn w:val="Para5"/>
    <w:qFormat/>
    <w:rsid w:val="005E0BFD"/>
    <w:pPr>
      <w:ind w:left="1418"/>
    </w:pPr>
    <w:rPr>
      <w:lang w:bidi="ar-SA"/>
    </w:rPr>
  </w:style>
  <w:style w:type="paragraph" w:styleId="HTMLPreformatted">
    <w:name w:val="HTML Preformatted"/>
    <w:basedOn w:val="Normal"/>
    <w:link w:val="HTMLPreformattedChar"/>
    <w:locked/>
    <w:rsid w:val="005E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Cs w:val="20"/>
      <w:lang w:val="en-US" w:bidi="th-TH"/>
    </w:rPr>
  </w:style>
  <w:style w:type="character" w:customStyle="1" w:styleId="HTMLPreformattedChar">
    <w:name w:val="HTML Preformatted Char"/>
    <w:basedOn w:val="DefaultParagraphFont"/>
    <w:link w:val="HTMLPreformatted"/>
    <w:rsid w:val="005E0BFD"/>
    <w:rPr>
      <w:rFonts w:ascii="Tahoma" w:eastAsia="Times New Roman" w:hAnsi="Tahoma" w:cs="Tahoma"/>
      <w:sz w:val="20"/>
      <w:szCs w:val="20"/>
      <w:lang w:val="en-US" w:bidi="th-TH"/>
    </w:rPr>
  </w:style>
  <w:style w:type="character" w:customStyle="1" w:styleId="CarCar5">
    <w:name w:val="Car Car5"/>
    <w:rsid w:val="005E0BFD"/>
    <w:rPr>
      <w:rFonts w:ascii="Ottawa" w:hAnsi="Ottawa"/>
      <w:b/>
      <w:spacing w:val="-10"/>
      <w:kern w:val="28"/>
      <w:position w:val="6"/>
      <w:sz w:val="22"/>
      <w:szCs w:val="22"/>
      <w:lang w:val="en-US" w:eastAsia="en-US" w:bidi="en-US"/>
    </w:rPr>
  </w:style>
  <w:style w:type="character" w:customStyle="1" w:styleId="CarCar4">
    <w:name w:val="Car Car4"/>
    <w:rsid w:val="005E0BFD"/>
    <w:rPr>
      <w:rFonts w:ascii="TradeGothic Bold" w:hAnsi="TradeGothic Bold"/>
      <w:spacing w:val="-10"/>
      <w:kern w:val="28"/>
      <w:position w:val="6"/>
      <w:sz w:val="21"/>
      <w:szCs w:val="22"/>
      <w:lang w:val="en-US" w:eastAsia="fr-FR" w:bidi="en-US"/>
    </w:rPr>
  </w:style>
  <w:style w:type="character" w:customStyle="1" w:styleId="CarCar3">
    <w:name w:val="Car Car3"/>
    <w:rsid w:val="005E0BFD"/>
    <w:rPr>
      <w:rFonts w:ascii="Ottawa" w:hAnsi="Ottawa"/>
      <w:b/>
      <w:spacing w:val="-4"/>
      <w:kern w:val="28"/>
      <w:sz w:val="19"/>
      <w:szCs w:val="22"/>
      <w:lang w:val="en-US" w:eastAsia="fr-FR" w:bidi="en-US"/>
    </w:rPr>
  </w:style>
  <w:style w:type="character" w:customStyle="1" w:styleId="CarCar2">
    <w:name w:val="Car Car2"/>
    <w:rsid w:val="005E0BFD"/>
    <w:rPr>
      <w:rFonts w:ascii="Ottawa" w:hAnsi="Ottawa"/>
      <w:b/>
      <w:spacing w:val="-4"/>
      <w:kern w:val="28"/>
      <w:sz w:val="18"/>
      <w:szCs w:val="22"/>
      <w:lang w:val="en-US" w:eastAsia="fr-FR" w:bidi="en-US"/>
    </w:rPr>
  </w:style>
  <w:style w:type="character" w:customStyle="1" w:styleId="CarCar1">
    <w:name w:val="Car Car1"/>
    <w:rsid w:val="005E0BFD"/>
    <w:rPr>
      <w:rFonts w:ascii="Ottawa" w:hAnsi="Ottawa"/>
      <w:i/>
      <w:spacing w:val="-4"/>
      <w:kern w:val="28"/>
      <w:sz w:val="18"/>
      <w:lang w:val="en-US" w:eastAsia="en-US" w:bidi="en-US"/>
    </w:rPr>
  </w:style>
  <w:style w:type="character" w:customStyle="1" w:styleId="CarCar">
    <w:name w:val="Car Car"/>
    <w:rsid w:val="005E0BFD"/>
    <w:rPr>
      <w:rFonts w:ascii="Rockwell" w:hAnsi="Rockwell"/>
      <w:bCs/>
      <w:iCs/>
      <w:spacing w:val="20"/>
      <w:szCs w:val="60"/>
      <w:lang w:val="en-US" w:eastAsia="en-US" w:bidi="en-US"/>
    </w:rPr>
  </w:style>
  <w:style w:type="character" w:customStyle="1" w:styleId="Text4">
    <w:name w:val="Text 4"/>
    <w:rsid w:val="005E0BFD"/>
    <w:rPr>
      <w:rFonts w:ascii="TradeGothic" w:hAnsi="TradeGothic"/>
      <w:b/>
      <w:bCs/>
      <w:sz w:val="20"/>
      <w:szCs w:val="22"/>
      <w:lang w:val="en-IE" w:eastAsia="fr-FR" w:bidi="ar-SA"/>
    </w:rPr>
  </w:style>
  <w:style w:type="paragraph" w:customStyle="1" w:styleId="Text1">
    <w:name w:val="Text 1"/>
    <w:basedOn w:val="Normal"/>
    <w:rsid w:val="005E0BFD"/>
    <w:pPr>
      <w:spacing w:after="240" w:line="240" w:lineRule="auto"/>
      <w:ind w:left="284"/>
      <w:jc w:val="both"/>
    </w:pPr>
    <w:rPr>
      <w:rFonts w:ascii="Garamond" w:eastAsia="Times New Roman" w:hAnsi="Garamond" w:cs="Times New Roman"/>
      <w:sz w:val="22"/>
      <w:szCs w:val="20"/>
      <w:lang w:val="en-IE" w:eastAsia="fr-FR"/>
    </w:rPr>
  </w:style>
  <w:style w:type="character" w:customStyle="1" w:styleId="StyleText1111bulletNonGrasCar">
    <w:name w:val="Style Text 1.1.1.1 bullet + Non Gras Car"/>
    <w:rsid w:val="005E0BFD"/>
    <w:rPr>
      <w:rFonts w:ascii="Garamond" w:hAnsi="Garamond"/>
      <w:bCs/>
      <w:sz w:val="22"/>
      <w:szCs w:val="22"/>
      <w:lang w:val="en-IE" w:eastAsia="fr-FR" w:bidi="ar-SA"/>
    </w:rPr>
  </w:style>
  <w:style w:type="character" w:customStyle="1" w:styleId="Text1111bulletCar">
    <w:name w:val="Text 1.1.1.1 bullet Car"/>
    <w:rsid w:val="005E0BFD"/>
    <w:rPr>
      <w:rFonts w:ascii="Garamond" w:hAnsi="Garamond"/>
      <w:sz w:val="22"/>
      <w:szCs w:val="22"/>
      <w:lang w:val="en-IE" w:eastAsia="fr-FR" w:bidi="ar-SA"/>
    </w:rPr>
  </w:style>
  <w:style w:type="paragraph" w:customStyle="1" w:styleId="Level1">
    <w:name w:val="Level 1"/>
    <w:basedOn w:val="Normal"/>
    <w:rsid w:val="005E0BFD"/>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5E0BFD"/>
    <w:rPr>
      <w:rFonts w:ascii="Garamond" w:hAnsi="Garamond"/>
      <w:b/>
      <w:sz w:val="18"/>
      <w:lang w:val="en-IE" w:eastAsia="fr-FR"/>
    </w:rPr>
  </w:style>
  <w:style w:type="paragraph" w:customStyle="1" w:styleId="111">
    <w:name w:val="1.1.1."/>
    <w:basedOn w:val="Normal"/>
    <w:rsid w:val="005E0BFD"/>
    <w:pPr>
      <w:spacing w:after="120" w:line="240" w:lineRule="auto"/>
      <w:ind w:left="1418" w:hanging="567"/>
      <w:jc w:val="both"/>
    </w:pPr>
    <w:rPr>
      <w:rFonts w:ascii="Ottawa" w:eastAsia="Times New Roman" w:hAnsi="Ottawa" w:cs="Times New Roman"/>
      <w:b/>
      <w:bCs/>
      <w:lang w:val="en-GB" w:eastAsia="fr-FR"/>
    </w:rPr>
  </w:style>
  <w:style w:type="paragraph" w:customStyle="1" w:styleId="i0">
    <w:name w:val="i)"/>
    <w:basedOn w:val="Normal"/>
    <w:link w:val="iTegn"/>
    <w:rsid w:val="005E0BFD"/>
    <w:pPr>
      <w:spacing w:after="120" w:line="240" w:lineRule="auto"/>
      <w:ind w:left="1417" w:hanging="425"/>
      <w:jc w:val="both"/>
    </w:pPr>
    <w:rPr>
      <w:rFonts w:ascii="Garamond" w:eastAsia="Times New Roman" w:hAnsi="Garamond" w:cs="Times New Roman"/>
      <w:sz w:val="22"/>
      <w:lang w:val="en-GB" w:eastAsia="fr-FR"/>
    </w:rPr>
  </w:style>
  <w:style w:type="paragraph" w:customStyle="1" w:styleId="solutionstextlast">
    <w:name w:val="solutions text last"/>
    <w:basedOn w:val="solutionstext"/>
    <w:rsid w:val="005E0BFD"/>
    <w:pPr>
      <w:spacing w:after="120"/>
    </w:pPr>
    <w:rPr>
      <w:lang w:val="en-GB"/>
    </w:rPr>
  </w:style>
  <w:style w:type="character" w:customStyle="1" w:styleId="Para5Car">
    <w:name w:val="Para 5 Car"/>
    <w:rsid w:val="005E0BFD"/>
    <w:rPr>
      <w:rFonts w:ascii="Arial" w:hAnsi="Arial"/>
      <w:bCs/>
      <w:sz w:val="18"/>
      <w:szCs w:val="22"/>
      <w:lang w:val="en-IE" w:eastAsia="en-US" w:bidi="en-US"/>
    </w:rPr>
  </w:style>
  <w:style w:type="character" w:customStyle="1" w:styleId="solutionstextCar">
    <w:name w:val="solutions text Car"/>
    <w:rsid w:val="005E0BFD"/>
    <w:rPr>
      <w:rFonts w:ascii="Arial" w:hAnsi="Arial" w:cs="Arial"/>
      <w:bCs/>
      <w:sz w:val="18"/>
      <w:szCs w:val="22"/>
      <w:lang w:val="pt-BR" w:eastAsia="en-US" w:bidi="en-US"/>
    </w:rPr>
  </w:style>
  <w:style w:type="character" w:customStyle="1" w:styleId="solutionstextlastCar">
    <w:name w:val="solutions text last Car"/>
    <w:rsid w:val="005E0BFD"/>
    <w:rPr>
      <w:rFonts w:ascii="Arial" w:hAnsi="Arial" w:cs="Arial"/>
      <w:bCs/>
      <w:sz w:val="18"/>
      <w:szCs w:val="22"/>
      <w:lang w:val="en-GB" w:eastAsia="en-US" w:bidi="en-US"/>
    </w:rPr>
  </w:style>
  <w:style w:type="paragraph" w:customStyle="1" w:styleId="StylePara2Aprs10pt">
    <w:name w:val="Style Para 2 + Après : 10 pt"/>
    <w:basedOn w:val="Para20"/>
    <w:rsid w:val="005E0BFD"/>
    <w:pPr>
      <w:spacing w:after="200"/>
    </w:pPr>
    <w:rPr>
      <w:szCs w:val="20"/>
    </w:rPr>
  </w:style>
  <w:style w:type="paragraph" w:customStyle="1" w:styleId="CarCar1Car">
    <w:name w:val="Car Car1 Car"/>
    <w:basedOn w:val="Normal"/>
    <w:rsid w:val="005E0BFD"/>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5E0BFD"/>
    <w:pPr>
      <w:spacing w:before="120" w:after="120" w:line="240" w:lineRule="auto"/>
      <w:jc w:val="center"/>
    </w:pPr>
    <w:rPr>
      <w:rFonts w:eastAsia="Times New Roman" w:cs="Arial"/>
      <w:sz w:val="18"/>
      <w:szCs w:val="18"/>
      <w:lang w:val="en-GB" w:eastAsia="fr-FR"/>
    </w:rPr>
  </w:style>
  <w:style w:type="character" w:customStyle="1" w:styleId="ReflabnoteCar">
    <w:name w:val="Ref_lab_note Car"/>
    <w:link w:val="Reflabnote"/>
    <w:rsid w:val="005E0BFD"/>
    <w:rPr>
      <w:rFonts w:ascii="Arial" w:eastAsia="Times New Roman" w:hAnsi="Arial" w:cs="Arial"/>
      <w:sz w:val="18"/>
      <w:szCs w:val="18"/>
      <w:lang w:val="en-GB" w:eastAsia="fr-FR"/>
    </w:rPr>
  </w:style>
  <w:style w:type="character" w:customStyle="1" w:styleId="jrnl">
    <w:name w:val="jrnl"/>
    <w:basedOn w:val="DefaultParagraphFont"/>
    <w:rsid w:val="005E0BFD"/>
  </w:style>
  <w:style w:type="paragraph" w:customStyle="1" w:styleId="Base1">
    <w:name w:val="Base1"/>
    <w:rsid w:val="005E0BFD"/>
    <w:pPr>
      <w:spacing w:after="240" w:line="200" w:lineRule="atLeast"/>
      <w:ind w:left="425"/>
      <w:jc w:val="both"/>
    </w:pPr>
    <w:rPr>
      <w:rFonts w:ascii="Arial" w:eastAsia="Times New Roman" w:hAnsi="Arial" w:cs="Times New Roman"/>
      <w:color w:val="000000"/>
      <w:sz w:val="19"/>
      <w:szCs w:val="20"/>
      <w:lang w:eastAsia="en-GB"/>
    </w:rPr>
  </w:style>
  <w:style w:type="character" w:customStyle="1" w:styleId="st1">
    <w:name w:val="st1"/>
    <w:rsid w:val="005E0BFD"/>
  </w:style>
  <w:style w:type="character" w:customStyle="1" w:styleId="apple-converted-space">
    <w:name w:val="apple-converted-space"/>
    <w:basedOn w:val="DefaultParagraphFont"/>
    <w:rsid w:val="005E0BFD"/>
  </w:style>
  <w:style w:type="character" w:customStyle="1" w:styleId="Para1Char">
    <w:name w:val="Para 1 Char"/>
    <w:rsid w:val="005E0BFD"/>
    <w:rPr>
      <w:rFonts w:ascii="Arial" w:hAnsi="Arial"/>
      <w:sz w:val="18"/>
      <w:szCs w:val="22"/>
      <w:lang w:val="en-IE" w:eastAsia="en-US" w:bidi="en-US"/>
    </w:rPr>
  </w:style>
  <w:style w:type="character" w:customStyle="1" w:styleId="Para3Char">
    <w:name w:val="Para 3 Char"/>
    <w:rsid w:val="005E0BFD"/>
    <w:rPr>
      <w:rFonts w:ascii="Arial" w:hAnsi="Arial"/>
      <w:bCs/>
      <w:sz w:val="18"/>
      <w:szCs w:val="22"/>
      <w:lang w:val="en-IE" w:eastAsia="en-US" w:bidi="ar-SA"/>
    </w:rPr>
  </w:style>
  <w:style w:type="paragraph" w:customStyle="1" w:styleId="Title2">
    <w:name w:val="Title 2"/>
    <w:basedOn w:val="Normal"/>
    <w:qFormat/>
    <w:rsid w:val="005E0BFD"/>
    <w:pPr>
      <w:spacing w:before="240" w:after="240" w:line="240" w:lineRule="auto"/>
      <w:ind w:left="357"/>
      <w:jc w:val="center"/>
    </w:pPr>
    <w:rPr>
      <w:rFonts w:eastAsia="Times New Roman" w:cs="Times New Roman"/>
      <w:b/>
      <w:bCs/>
      <w:iCs/>
      <w:spacing w:val="20"/>
      <w:sz w:val="22"/>
      <w:szCs w:val="60"/>
      <w:lang w:val="en-US" w:bidi="en-US"/>
    </w:rPr>
  </w:style>
  <w:style w:type="paragraph" w:customStyle="1" w:styleId="StylesolutionstextTradeGothicBoldCentrAvant6ptApr">
    <w:name w:val="Style solutions text + TradeGothic Bold Centré Avant : 6 pt Aprè..."/>
    <w:basedOn w:val="solutionstext"/>
    <w:rsid w:val="005E0BFD"/>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5E0BFD"/>
    <w:pPr>
      <w:jc w:val="center"/>
    </w:pPr>
    <w:rPr>
      <w:rFonts w:ascii="Ottawa" w:hAnsi="Ottawa" w:cs="Times New Roman"/>
      <w:bCs w:val="0"/>
      <w:szCs w:val="20"/>
    </w:rPr>
  </w:style>
  <w:style w:type="character" w:customStyle="1" w:styleId="Hyperlink0">
    <w:name w:val="Hyperlink.0"/>
    <w:rsid w:val="005E0BFD"/>
    <w:rPr>
      <w:color w:val="0000FF"/>
      <w:sz w:val="24"/>
      <w:szCs w:val="24"/>
      <w:u w:val="single" w:color="0000FF"/>
      <w:lang w:val="en-US"/>
    </w:rPr>
  </w:style>
  <w:style w:type="character" w:customStyle="1" w:styleId="highlight">
    <w:name w:val="highlight"/>
    <w:basedOn w:val="DefaultParagraphFont"/>
    <w:rsid w:val="005E0BFD"/>
  </w:style>
  <w:style w:type="character" w:customStyle="1" w:styleId="hps">
    <w:name w:val="hps"/>
    <w:basedOn w:val="DefaultParagraphFont"/>
    <w:rsid w:val="005E0BFD"/>
  </w:style>
  <w:style w:type="character" w:customStyle="1" w:styleId="longtext1">
    <w:name w:val="long_text1"/>
    <w:rsid w:val="005E0BFD"/>
    <w:rPr>
      <w:sz w:val="20"/>
      <w:szCs w:val="20"/>
    </w:rPr>
  </w:style>
  <w:style w:type="paragraph" w:styleId="BlockText">
    <w:name w:val="Block Text"/>
    <w:basedOn w:val="Normal"/>
    <w:locked/>
    <w:rsid w:val="005E0BFD"/>
    <w:pPr>
      <w:spacing w:before="160" w:after="120" w:line="240" w:lineRule="auto"/>
      <w:ind w:left="1440" w:right="1440"/>
    </w:pPr>
    <w:rPr>
      <w:rFonts w:ascii="Times New Roman" w:eastAsia="SimSun" w:hAnsi="Times New Roman" w:cs="Times New Roman"/>
      <w:szCs w:val="20"/>
      <w:lang w:val="en-AU" w:eastAsia="zh-CN"/>
    </w:rPr>
  </w:style>
  <w:style w:type="paragraph" w:styleId="BodyText2">
    <w:name w:val="Body Text 2"/>
    <w:basedOn w:val="Normal"/>
    <w:link w:val="BodyText2Char"/>
    <w:locked/>
    <w:rsid w:val="005E0BFD"/>
    <w:pPr>
      <w:spacing w:before="160" w:after="120" w:line="480" w:lineRule="auto"/>
    </w:pPr>
    <w:rPr>
      <w:rFonts w:ascii="Times New Roman" w:eastAsia="SimSun" w:hAnsi="Times New Roman" w:cs="Times New Roman"/>
      <w:szCs w:val="20"/>
      <w:lang w:val="en-AU" w:eastAsia="zh-CN"/>
    </w:rPr>
  </w:style>
  <w:style w:type="character" w:customStyle="1" w:styleId="BodyText2Char">
    <w:name w:val="Body Text 2 Char"/>
    <w:basedOn w:val="DefaultParagraphFont"/>
    <w:link w:val="BodyText2"/>
    <w:rsid w:val="005E0BFD"/>
    <w:rPr>
      <w:rFonts w:ascii="Times New Roman" w:eastAsia="SimSun" w:hAnsi="Times New Roman" w:cs="Times New Roman"/>
      <w:sz w:val="20"/>
      <w:szCs w:val="20"/>
      <w:lang w:val="en-AU" w:eastAsia="zh-CN"/>
    </w:rPr>
  </w:style>
  <w:style w:type="paragraph" w:styleId="BodyTextFirstIndent">
    <w:name w:val="Body Text First Indent"/>
    <w:basedOn w:val="BodyText0"/>
    <w:link w:val="BodyTextFirstIndentChar"/>
    <w:locked/>
    <w:rsid w:val="005E0BFD"/>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5E0BFD"/>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locked/>
    <w:rsid w:val="005E0BFD"/>
    <w:pPr>
      <w:spacing w:before="160" w:after="120" w:line="240" w:lineRule="auto"/>
      <w:ind w:left="283"/>
    </w:pPr>
    <w:rPr>
      <w:rFonts w:ascii="Times New Roman" w:eastAsia="SimSun" w:hAnsi="Times New Roman" w:cs="Times New Roman"/>
      <w:szCs w:val="20"/>
      <w:lang w:val="en-AU" w:eastAsia="zh-CN"/>
    </w:rPr>
  </w:style>
  <w:style w:type="character" w:customStyle="1" w:styleId="BodyTextIndentChar">
    <w:name w:val="Body Text Indent Char"/>
    <w:basedOn w:val="DefaultParagraphFont"/>
    <w:link w:val="BodyTextIndent"/>
    <w:rsid w:val="005E0BFD"/>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locked/>
    <w:rsid w:val="005E0BFD"/>
    <w:pPr>
      <w:ind w:firstLine="210"/>
    </w:pPr>
  </w:style>
  <w:style w:type="character" w:customStyle="1" w:styleId="BodyTextFirstIndent2Char">
    <w:name w:val="Body Text First Indent 2 Char"/>
    <w:basedOn w:val="BodyTextIndentChar"/>
    <w:link w:val="BodyTextFirstIndent2"/>
    <w:uiPriority w:val="99"/>
    <w:rsid w:val="005E0BFD"/>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locked/>
    <w:rsid w:val="005E0BFD"/>
    <w:pPr>
      <w:spacing w:before="160" w:after="120" w:line="480" w:lineRule="auto"/>
      <w:ind w:left="283"/>
    </w:pPr>
    <w:rPr>
      <w:rFonts w:ascii="Times New Roman" w:eastAsia="SimSun" w:hAnsi="Times New Roman" w:cs="Times New Roman"/>
      <w:szCs w:val="20"/>
      <w:lang w:val="en-AU" w:eastAsia="zh-CN"/>
    </w:rPr>
  </w:style>
  <w:style w:type="character" w:customStyle="1" w:styleId="BodyTextIndent2Char">
    <w:name w:val="Body Text Indent 2 Char"/>
    <w:basedOn w:val="DefaultParagraphFont"/>
    <w:link w:val="BodyTextIndent2"/>
    <w:rsid w:val="005E0BFD"/>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locked/>
    <w:rsid w:val="005E0BFD"/>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5E0BFD"/>
    <w:rPr>
      <w:rFonts w:ascii="Times New Roman" w:eastAsia="SimSun" w:hAnsi="Times New Roman" w:cs="Times New Roman"/>
      <w:sz w:val="16"/>
      <w:szCs w:val="16"/>
      <w:lang w:val="en-AU" w:eastAsia="zh-CN"/>
    </w:rPr>
  </w:style>
  <w:style w:type="paragraph" w:styleId="Closing">
    <w:name w:val="Closing"/>
    <w:basedOn w:val="Normal"/>
    <w:link w:val="ClosingChar"/>
    <w:locked/>
    <w:rsid w:val="005E0BFD"/>
    <w:pPr>
      <w:spacing w:before="160" w:after="0" w:line="240" w:lineRule="auto"/>
      <w:ind w:left="4252"/>
    </w:pPr>
    <w:rPr>
      <w:rFonts w:ascii="Times New Roman" w:eastAsia="SimSun" w:hAnsi="Times New Roman" w:cs="Times New Roman"/>
      <w:szCs w:val="20"/>
      <w:lang w:val="en-AU" w:eastAsia="zh-CN"/>
    </w:rPr>
  </w:style>
  <w:style w:type="character" w:customStyle="1" w:styleId="ClosingChar">
    <w:name w:val="Closing Char"/>
    <w:basedOn w:val="DefaultParagraphFont"/>
    <w:link w:val="Closing"/>
    <w:rsid w:val="005E0BFD"/>
    <w:rPr>
      <w:rFonts w:ascii="Times New Roman" w:eastAsia="SimSun" w:hAnsi="Times New Roman" w:cs="Times New Roman"/>
      <w:sz w:val="20"/>
      <w:szCs w:val="20"/>
      <w:lang w:val="en-AU" w:eastAsia="zh-CN"/>
    </w:rPr>
  </w:style>
  <w:style w:type="paragraph" w:styleId="Date">
    <w:name w:val="Date"/>
    <w:basedOn w:val="Normal"/>
    <w:next w:val="Normal"/>
    <w:link w:val="DateChar"/>
    <w:locked/>
    <w:rsid w:val="005E0BFD"/>
    <w:pPr>
      <w:spacing w:before="160" w:after="0" w:line="240" w:lineRule="auto"/>
    </w:pPr>
    <w:rPr>
      <w:rFonts w:ascii="Times New Roman" w:eastAsia="SimSun" w:hAnsi="Times New Roman" w:cs="Times New Roman"/>
      <w:szCs w:val="20"/>
      <w:lang w:val="en-AU" w:eastAsia="zh-CN"/>
    </w:rPr>
  </w:style>
  <w:style w:type="character" w:customStyle="1" w:styleId="DateChar">
    <w:name w:val="Date Char"/>
    <w:basedOn w:val="DefaultParagraphFont"/>
    <w:link w:val="Date"/>
    <w:rsid w:val="005E0BFD"/>
    <w:rPr>
      <w:rFonts w:ascii="Times New Roman" w:eastAsia="SimSun" w:hAnsi="Times New Roman" w:cs="Times New Roman"/>
      <w:sz w:val="20"/>
      <w:szCs w:val="20"/>
      <w:lang w:val="en-AU" w:eastAsia="zh-CN"/>
    </w:rPr>
  </w:style>
  <w:style w:type="paragraph" w:styleId="E-mailSignature">
    <w:name w:val="E-mail Signature"/>
    <w:basedOn w:val="Normal"/>
    <w:link w:val="E-mailSignatureChar"/>
    <w:locked/>
    <w:rsid w:val="005E0BFD"/>
    <w:pPr>
      <w:spacing w:before="160" w:after="0" w:line="240" w:lineRule="auto"/>
    </w:pPr>
    <w:rPr>
      <w:rFonts w:ascii="Times New Roman" w:eastAsia="SimSun" w:hAnsi="Times New Roman" w:cs="Times New Roman"/>
      <w:szCs w:val="20"/>
      <w:lang w:val="en-AU" w:eastAsia="zh-CN"/>
    </w:rPr>
  </w:style>
  <w:style w:type="character" w:customStyle="1" w:styleId="E-mailSignatureChar">
    <w:name w:val="E-mail Signature Char"/>
    <w:basedOn w:val="DefaultParagraphFont"/>
    <w:link w:val="E-mailSignature"/>
    <w:rsid w:val="005E0BFD"/>
    <w:rPr>
      <w:rFonts w:ascii="Times New Roman" w:eastAsia="SimSun" w:hAnsi="Times New Roman" w:cs="Times New Roman"/>
      <w:sz w:val="20"/>
      <w:szCs w:val="20"/>
      <w:lang w:val="en-AU" w:eastAsia="zh-CN"/>
    </w:rPr>
  </w:style>
  <w:style w:type="paragraph" w:styleId="EnvelopeAddress">
    <w:name w:val="envelope address"/>
    <w:basedOn w:val="Normal"/>
    <w:locked/>
    <w:rsid w:val="005E0BFD"/>
    <w:pPr>
      <w:framePr w:w="7920" w:h="1980" w:hRule="exact" w:hSpace="180" w:wrap="auto" w:hAnchor="page" w:xAlign="center" w:yAlign="bottom"/>
      <w:spacing w:before="160" w:after="0" w:line="240" w:lineRule="auto"/>
      <w:ind w:left="2880"/>
    </w:pPr>
    <w:rPr>
      <w:rFonts w:eastAsia="SimSun" w:cs="Arial"/>
      <w:szCs w:val="20"/>
      <w:lang w:val="en-AU" w:eastAsia="zh-CN"/>
    </w:rPr>
  </w:style>
  <w:style w:type="paragraph" w:styleId="EnvelopeReturn">
    <w:name w:val="envelope return"/>
    <w:basedOn w:val="Normal"/>
    <w:locked/>
    <w:rsid w:val="005E0BFD"/>
    <w:pPr>
      <w:spacing w:before="160" w:after="0" w:line="240" w:lineRule="auto"/>
    </w:pPr>
    <w:rPr>
      <w:rFonts w:eastAsia="SimSun" w:cs="Arial"/>
      <w:szCs w:val="20"/>
      <w:lang w:val="en-AU" w:eastAsia="zh-CN"/>
    </w:rPr>
  </w:style>
  <w:style w:type="character" w:styleId="HTMLAcronym">
    <w:name w:val="HTML Acronym"/>
    <w:locked/>
    <w:rsid w:val="005E0BFD"/>
  </w:style>
  <w:style w:type="paragraph" w:styleId="HTMLAddress">
    <w:name w:val="HTML Address"/>
    <w:basedOn w:val="Normal"/>
    <w:link w:val="HTMLAddressChar"/>
    <w:locked/>
    <w:rsid w:val="005E0BFD"/>
    <w:pPr>
      <w:spacing w:before="160" w:after="0" w:line="240" w:lineRule="auto"/>
    </w:pPr>
    <w:rPr>
      <w:rFonts w:ascii="Times New Roman" w:eastAsia="SimSun" w:hAnsi="Times New Roman" w:cs="Times New Roman"/>
      <w:i/>
      <w:iCs/>
      <w:szCs w:val="20"/>
      <w:lang w:val="en-AU" w:eastAsia="zh-CN"/>
    </w:rPr>
  </w:style>
  <w:style w:type="character" w:customStyle="1" w:styleId="HTMLAddressChar">
    <w:name w:val="HTML Address Char"/>
    <w:basedOn w:val="DefaultParagraphFont"/>
    <w:link w:val="HTMLAddress"/>
    <w:rsid w:val="005E0BFD"/>
    <w:rPr>
      <w:rFonts w:ascii="Times New Roman" w:eastAsia="SimSun" w:hAnsi="Times New Roman" w:cs="Times New Roman"/>
      <w:i/>
      <w:iCs/>
      <w:sz w:val="20"/>
      <w:szCs w:val="20"/>
      <w:lang w:val="en-AU" w:eastAsia="zh-CN"/>
    </w:rPr>
  </w:style>
  <w:style w:type="character" w:styleId="HTMLCite">
    <w:name w:val="HTML Cite"/>
    <w:locked/>
    <w:rsid w:val="005E0BFD"/>
    <w:rPr>
      <w:i/>
      <w:iCs/>
    </w:rPr>
  </w:style>
  <w:style w:type="character" w:styleId="HTMLCode">
    <w:name w:val="HTML Code"/>
    <w:locked/>
    <w:rsid w:val="005E0BFD"/>
    <w:rPr>
      <w:rFonts w:ascii="Courier New" w:hAnsi="Courier New" w:cs="Courier New"/>
      <w:sz w:val="20"/>
      <w:szCs w:val="20"/>
    </w:rPr>
  </w:style>
  <w:style w:type="character" w:styleId="HTMLDefinition">
    <w:name w:val="HTML Definition"/>
    <w:locked/>
    <w:rsid w:val="005E0BFD"/>
    <w:rPr>
      <w:i/>
      <w:iCs/>
    </w:rPr>
  </w:style>
  <w:style w:type="character" w:styleId="HTMLKeyboard">
    <w:name w:val="HTML Keyboard"/>
    <w:locked/>
    <w:rsid w:val="005E0BFD"/>
    <w:rPr>
      <w:rFonts w:ascii="Courier New" w:hAnsi="Courier New" w:cs="Courier New"/>
      <w:sz w:val="20"/>
      <w:szCs w:val="20"/>
    </w:rPr>
  </w:style>
  <w:style w:type="character" w:styleId="HTMLSample">
    <w:name w:val="HTML Sample"/>
    <w:locked/>
    <w:rsid w:val="005E0BFD"/>
    <w:rPr>
      <w:rFonts w:ascii="Courier New" w:hAnsi="Courier New" w:cs="Courier New"/>
    </w:rPr>
  </w:style>
  <w:style w:type="character" w:styleId="HTMLTypewriter">
    <w:name w:val="HTML Typewriter"/>
    <w:locked/>
    <w:rsid w:val="005E0BFD"/>
    <w:rPr>
      <w:rFonts w:ascii="Courier New" w:hAnsi="Courier New" w:cs="Courier New"/>
      <w:sz w:val="20"/>
      <w:szCs w:val="20"/>
    </w:rPr>
  </w:style>
  <w:style w:type="character" w:styleId="HTMLVariable">
    <w:name w:val="HTML Variable"/>
    <w:locked/>
    <w:rsid w:val="005E0BFD"/>
    <w:rPr>
      <w:i/>
      <w:iCs/>
    </w:rPr>
  </w:style>
  <w:style w:type="paragraph" w:styleId="List">
    <w:name w:val="List"/>
    <w:basedOn w:val="Normal"/>
    <w:locked/>
    <w:rsid w:val="005E0BFD"/>
    <w:pPr>
      <w:spacing w:before="160" w:after="0" w:line="240" w:lineRule="auto"/>
      <w:ind w:left="283" w:hanging="283"/>
    </w:pPr>
    <w:rPr>
      <w:rFonts w:ascii="Times New Roman" w:eastAsia="SimSun" w:hAnsi="Times New Roman" w:cs="Times New Roman"/>
      <w:szCs w:val="20"/>
      <w:lang w:val="en-AU" w:eastAsia="zh-CN"/>
    </w:rPr>
  </w:style>
  <w:style w:type="paragraph" w:styleId="List2">
    <w:name w:val="List 2"/>
    <w:basedOn w:val="Normal"/>
    <w:locked/>
    <w:rsid w:val="005E0BFD"/>
    <w:pPr>
      <w:spacing w:before="160" w:after="0" w:line="240" w:lineRule="auto"/>
      <w:ind w:left="566" w:hanging="283"/>
    </w:pPr>
    <w:rPr>
      <w:rFonts w:ascii="Times New Roman" w:eastAsia="SimSun" w:hAnsi="Times New Roman" w:cs="Times New Roman"/>
      <w:szCs w:val="20"/>
      <w:lang w:val="en-AU" w:eastAsia="zh-CN"/>
    </w:rPr>
  </w:style>
  <w:style w:type="paragraph" w:styleId="List3">
    <w:name w:val="List 3"/>
    <w:basedOn w:val="Normal"/>
    <w:locked/>
    <w:rsid w:val="005E0BFD"/>
    <w:pPr>
      <w:spacing w:before="160" w:after="0" w:line="240" w:lineRule="auto"/>
      <w:ind w:left="849" w:hanging="283"/>
    </w:pPr>
    <w:rPr>
      <w:rFonts w:ascii="Times New Roman" w:eastAsia="SimSun" w:hAnsi="Times New Roman" w:cs="Times New Roman"/>
      <w:szCs w:val="20"/>
      <w:lang w:val="en-AU" w:eastAsia="zh-CN"/>
    </w:rPr>
  </w:style>
  <w:style w:type="paragraph" w:styleId="List4">
    <w:name w:val="List 4"/>
    <w:basedOn w:val="Normal"/>
    <w:locked/>
    <w:rsid w:val="005E0BFD"/>
    <w:pPr>
      <w:spacing w:before="160" w:after="0" w:line="240" w:lineRule="auto"/>
      <w:ind w:left="1132" w:hanging="283"/>
    </w:pPr>
    <w:rPr>
      <w:rFonts w:ascii="Times New Roman" w:eastAsia="SimSun" w:hAnsi="Times New Roman" w:cs="Times New Roman"/>
      <w:szCs w:val="20"/>
      <w:lang w:val="en-AU" w:eastAsia="zh-CN"/>
    </w:rPr>
  </w:style>
  <w:style w:type="paragraph" w:styleId="List5">
    <w:name w:val="List 5"/>
    <w:basedOn w:val="Normal"/>
    <w:locked/>
    <w:rsid w:val="005E0BFD"/>
    <w:pPr>
      <w:spacing w:before="160" w:after="0" w:line="240" w:lineRule="auto"/>
      <w:ind w:left="1415" w:hanging="283"/>
    </w:pPr>
    <w:rPr>
      <w:rFonts w:ascii="Times New Roman" w:eastAsia="SimSun" w:hAnsi="Times New Roman" w:cs="Times New Roman"/>
      <w:szCs w:val="20"/>
      <w:lang w:val="en-AU" w:eastAsia="zh-CN"/>
    </w:rPr>
  </w:style>
  <w:style w:type="paragraph" w:styleId="ListBullet2">
    <w:name w:val="List Bullet 2"/>
    <w:basedOn w:val="Normal"/>
    <w:locked/>
    <w:rsid w:val="005E0BFD"/>
    <w:pPr>
      <w:tabs>
        <w:tab w:val="num" w:pos="1440"/>
        <w:tab w:val="num" w:pos="1492"/>
      </w:tabs>
      <w:spacing w:before="160" w:after="0" w:line="240" w:lineRule="auto"/>
      <w:ind w:left="1440" w:hanging="360"/>
    </w:pPr>
    <w:rPr>
      <w:rFonts w:ascii="Times New Roman" w:eastAsia="SimSun" w:hAnsi="Times New Roman" w:cs="Times New Roman"/>
      <w:szCs w:val="20"/>
      <w:lang w:val="en-AU" w:eastAsia="zh-CN"/>
    </w:rPr>
  </w:style>
  <w:style w:type="paragraph" w:styleId="ListBullet3">
    <w:name w:val="List Bullet 3"/>
    <w:basedOn w:val="Normal"/>
    <w:locked/>
    <w:rsid w:val="005E0BFD"/>
    <w:pPr>
      <w:tabs>
        <w:tab w:val="num" w:pos="432"/>
        <w:tab w:val="num" w:pos="643"/>
      </w:tabs>
      <w:spacing w:before="160" w:after="0" w:line="240" w:lineRule="auto"/>
      <w:ind w:left="432" w:hanging="432"/>
    </w:pPr>
    <w:rPr>
      <w:rFonts w:ascii="Times New Roman" w:eastAsia="SimSun" w:hAnsi="Times New Roman" w:cs="Times New Roman"/>
      <w:szCs w:val="20"/>
      <w:lang w:val="en-AU" w:eastAsia="zh-CN"/>
    </w:rPr>
  </w:style>
  <w:style w:type="paragraph" w:styleId="ListBullet4">
    <w:name w:val="List Bullet 4"/>
    <w:basedOn w:val="Normal"/>
    <w:locked/>
    <w:rsid w:val="005E0BFD"/>
    <w:pPr>
      <w:numPr>
        <w:numId w:val="43"/>
      </w:numPr>
      <w:tabs>
        <w:tab w:val="num" w:pos="926"/>
      </w:tabs>
      <w:spacing w:before="160" w:after="0" w:line="240" w:lineRule="auto"/>
    </w:pPr>
    <w:rPr>
      <w:rFonts w:ascii="Times New Roman" w:eastAsia="SimSun" w:hAnsi="Times New Roman" w:cs="Times New Roman"/>
      <w:szCs w:val="20"/>
      <w:lang w:val="en-AU" w:eastAsia="zh-CN"/>
    </w:rPr>
  </w:style>
  <w:style w:type="paragraph" w:styleId="ListBullet5">
    <w:name w:val="List Bullet 5"/>
    <w:basedOn w:val="Normal"/>
    <w:locked/>
    <w:rsid w:val="005E0BFD"/>
    <w:pPr>
      <w:tabs>
        <w:tab w:val="num" w:pos="450"/>
        <w:tab w:val="num" w:pos="1209"/>
      </w:tabs>
      <w:spacing w:before="160" w:after="0" w:line="240" w:lineRule="auto"/>
      <w:ind w:left="450" w:hanging="450"/>
    </w:pPr>
    <w:rPr>
      <w:rFonts w:ascii="Times New Roman" w:eastAsia="SimSun" w:hAnsi="Times New Roman" w:cs="Times New Roman"/>
      <w:szCs w:val="20"/>
      <w:lang w:val="en-AU" w:eastAsia="zh-CN"/>
    </w:rPr>
  </w:style>
  <w:style w:type="paragraph" w:styleId="ListContinue">
    <w:name w:val="List Continue"/>
    <w:basedOn w:val="Normal"/>
    <w:locked/>
    <w:rsid w:val="005E0BFD"/>
    <w:pPr>
      <w:spacing w:before="160" w:after="120" w:line="240" w:lineRule="auto"/>
      <w:ind w:left="283"/>
    </w:pPr>
    <w:rPr>
      <w:rFonts w:ascii="Times New Roman" w:eastAsia="SimSun" w:hAnsi="Times New Roman" w:cs="Times New Roman"/>
      <w:szCs w:val="20"/>
      <w:lang w:val="en-AU" w:eastAsia="zh-CN"/>
    </w:rPr>
  </w:style>
  <w:style w:type="paragraph" w:styleId="ListContinue2">
    <w:name w:val="List Continue 2"/>
    <w:basedOn w:val="Normal"/>
    <w:locked/>
    <w:rsid w:val="005E0BFD"/>
    <w:pPr>
      <w:spacing w:before="160" w:after="120" w:line="240" w:lineRule="auto"/>
      <w:ind w:left="566"/>
    </w:pPr>
    <w:rPr>
      <w:rFonts w:ascii="Times New Roman" w:eastAsia="SimSun" w:hAnsi="Times New Roman" w:cs="Times New Roman"/>
      <w:szCs w:val="20"/>
      <w:lang w:val="en-AU" w:eastAsia="zh-CN"/>
    </w:rPr>
  </w:style>
  <w:style w:type="paragraph" w:styleId="ListContinue3">
    <w:name w:val="List Continue 3"/>
    <w:basedOn w:val="Normal"/>
    <w:locked/>
    <w:rsid w:val="005E0BFD"/>
    <w:pPr>
      <w:spacing w:before="160" w:after="120" w:line="240" w:lineRule="auto"/>
      <w:ind w:left="849"/>
    </w:pPr>
    <w:rPr>
      <w:rFonts w:ascii="Times New Roman" w:eastAsia="SimSun" w:hAnsi="Times New Roman" w:cs="Times New Roman"/>
      <w:szCs w:val="20"/>
      <w:lang w:val="en-AU" w:eastAsia="zh-CN"/>
    </w:rPr>
  </w:style>
  <w:style w:type="paragraph" w:styleId="ListContinue4">
    <w:name w:val="List Continue 4"/>
    <w:basedOn w:val="Normal"/>
    <w:locked/>
    <w:rsid w:val="005E0BFD"/>
    <w:pPr>
      <w:spacing w:before="160" w:after="120" w:line="240" w:lineRule="auto"/>
      <w:ind w:left="1132"/>
    </w:pPr>
    <w:rPr>
      <w:rFonts w:ascii="Times New Roman" w:eastAsia="SimSun" w:hAnsi="Times New Roman" w:cs="Times New Roman"/>
      <w:szCs w:val="20"/>
      <w:lang w:val="en-AU" w:eastAsia="zh-CN"/>
    </w:rPr>
  </w:style>
  <w:style w:type="paragraph" w:styleId="ListContinue5">
    <w:name w:val="List Continue 5"/>
    <w:basedOn w:val="Normal"/>
    <w:locked/>
    <w:rsid w:val="005E0BFD"/>
    <w:pPr>
      <w:spacing w:before="160" w:after="120" w:line="240" w:lineRule="auto"/>
      <w:ind w:left="1415"/>
    </w:pPr>
    <w:rPr>
      <w:rFonts w:ascii="Times New Roman" w:eastAsia="SimSun" w:hAnsi="Times New Roman" w:cs="Times New Roman"/>
      <w:szCs w:val="20"/>
      <w:lang w:val="en-AU" w:eastAsia="zh-CN"/>
    </w:rPr>
  </w:style>
  <w:style w:type="paragraph" w:styleId="ListNumber2">
    <w:name w:val="List Number 2"/>
    <w:basedOn w:val="Normal"/>
    <w:locked/>
    <w:rsid w:val="005E0BFD"/>
    <w:pPr>
      <w:tabs>
        <w:tab w:val="num" w:pos="570"/>
        <w:tab w:val="num" w:pos="1492"/>
      </w:tabs>
      <w:spacing w:before="160" w:after="0" w:line="240" w:lineRule="auto"/>
      <w:ind w:left="570" w:hanging="570"/>
    </w:pPr>
    <w:rPr>
      <w:rFonts w:ascii="Times New Roman" w:eastAsia="SimSun" w:hAnsi="Times New Roman" w:cs="Times New Roman"/>
      <w:szCs w:val="20"/>
      <w:lang w:val="en-AU" w:eastAsia="zh-CN"/>
    </w:rPr>
  </w:style>
  <w:style w:type="paragraph" w:styleId="ListNumber3">
    <w:name w:val="List Number 3"/>
    <w:basedOn w:val="Normal"/>
    <w:locked/>
    <w:rsid w:val="005E0BFD"/>
    <w:pPr>
      <w:tabs>
        <w:tab w:val="num" w:pos="432"/>
      </w:tabs>
      <w:spacing w:before="160" w:after="0" w:line="240" w:lineRule="auto"/>
      <w:ind w:left="432" w:hanging="432"/>
    </w:pPr>
    <w:rPr>
      <w:rFonts w:ascii="Times New Roman" w:eastAsia="SimSun" w:hAnsi="Times New Roman" w:cs="Times New Roman"/>
      <w:szCs w:val="20"/>
      <w:lang w:val="en-AU" w:eastAsia="zh-CN"/>
    </w:rPr>
  </w:style>
  <w:style w:type="paragraph" w:styleId="ListNumber4">
    <w:name w:val="List Number 4"/>
    <w:basedOn w:val="Normal"/>
    <w:locked/>
    <w:rsid w:val="005E0BFD"/>
    <w:pPr>
      <w:tabs>
        <w:tab w:val="num" w:pos="432"/>
        <w:tab w:val="num" w:pos="643"/>
      </w:tabs>
      <w:spacing w:before="160" w:after="0" w:line="240" w:lineRule="auto"/>
      <w:ind w:left="432" w:hanging="432"/>
    </w:pPr>
    <w:rPr>
      <w:rFonts w:ascii="Times New Roman" w:eastAsia="SimSun" w:hAnsi="Times New Roman" w:cs="Times New Roman"/>
      <w:szCs w:val="20"/>
      <w:lang w:val="en-AU" w:eastAsia="zh-CN"/>
    </w:rPr>
  </w:style>
  <w:style w:type="paragraph" w:styleId="ListNumber5">
    <w:name w:val="List Number 5"/>
    <w:basedOn w:val="Normal"/>
    <w:locked/>
    <w:rsid w:val="005E0BFD"/>
    <w:pPr>
      <w:tabs>
        <w:tab w:val="num" w:pos="432"/>
        <w:tab w:val="num" w:pos="926"/>
      </w:tabs>
      <w:spacing w:before="160" w:after="0" w:line="240" w:lineRule="auto"/>
      <w:ind w:left="432" w:hanging="432"/>
    </w:pPr>
    <w:rPr>
      <w:rFonts w:ascii="Times New Roman" w:eastAsia="SimSun" w:hAnsi="Times New Roman" w:cs="Times New Roman"/>
      <w:szCs w:val="20"/>
      <w:lang w:val="en-AU" w:eastAsia="zh-CN"/>
    </w:rPr>
  </w:style>
  <w:style w:type="paragraph" w:styleId="MessageHeader">
    <w:name w:val="Message Header"/>
    <w:basedOn w:val="Normal"/>
    <w:link w:val="MessageHeaderChar"/>
    <w:locked/>
    <w:rsid w:val="005E0BFD"/>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eastAsia="SimSun" w:cs="Times New Roman"/>
      <w:szCs w:val="20"/>
      <w:lang w:val="en-AU" w:eastAsia="zh-CN"/>
    </w:rPr>
  </w:style>
  <w:style w:type="character" w:customStyle="1" w:styleId="MessageHeaderChar">
    <w:name w:val="Message Header Char"/>
    <w:basedOn w:val="DefaultParagraphFont"/>
    <w:link w:val="MessageHeader"/>
    <w:rsid w:val="005E0BFD"/>
    <w:rPr>
      <w:rFonts w:ascii="Arial" w:eastAsia="SimSun" w:hAnsi="Arial" w:cs="Times New Roman"/>
      <w:sz w:val="20"/>
      <w:szCs w:val="20"/>
      <w:shd w:val="pct20" w:color="auto" w:fill="auto"/>
      <w:lang w:val="en-AU" w:eastAsia="zh-CN"/>
    </w:rPr>
  </w:style>
  <w:style w:type="paragraph" w:styleId="NormalIndent">
    <w:name w:val="Normal Indent"/>
    <w:basedOn w:val="Normal"/>
    <w:locked/>
    <w:rsid w:val="005E0BFD"/>
    <w:pPr>
      <w:spacing w:before="160" w:after="0" w:line="240" w:lineRule="auto"/>
      <w:ind w:left="720"/>
    </w:pPr>
    <w:rPr>
      <w:rFonts w:ascii="Times New Roman" w:eastAsia="SimSun" w:hAnsi="Times New Roman" w:cs="Times New Roman"/>
      <w:szCs w:val="20"/>
      <w:lang w:val="en-AU" w:eastAsia="zh-CN"/>
    </w:rPr>
  </w:style>
  <w:style w:type="paragraph" w:styleId="NoteHeading">
    <w:name w:val="Note Heading"/>
    <w:basedOn w:val="Normal"/>
    <w:next w:val="Normal"/>
    <w:link w:val="NoteHeadingChar"/>
    <w:locked/>
    <w:rsid w:val="005E0BFD"/>
    <w:pPr>
      <w:spacing w:before="160" w:after="0" w:line="240" w:lineRule="auto"/>
    </w:pPr>
    <w:rPr>
      <w:rFonts w:ascii="Times New Roman" w:eastAsia="SimSun" w:hAnsi="Times New Roman" w:cs="Times New Roman"/>
      <w:szCs w:val="20"/>
      <w:lang w:val="en-AU" w:eastAsia="zh-CN"/>
    </w:rPr>
  </w:style>
  <w:style w:type="character" w:customStyle="1" w:styleId="NoteHeadingChar">
    <w:name w:val="Note Heading Char"/>
    <w:basedOn w:val="DefaultParagraphFont"/>
    <w:link w:val="NoteHeading"/>
    <w:rsid w:val="005E0BFD"/>
    <w:rPr>
      <w:rFonts w:ascii="Times New Roman" w:eastAsia="SimSun" w:hAnsi="Times New Roman" w:cs="Times New Roman"/>
      <w:sz w:val="20"/>
      <w:szCs w:val="20"/>
      <w:lang w:val="en-AU" w:eastAsia="zh-CN"/>
    </w:rPr>
  </w:style>
  <w:style w:type="character" w:styleId="PageNumber">
    <w:name w:val="page number"/>
    <w:locked/>
    <w:rsid w:val="005E0BFD"/>
  </w:style>
  <w:style w:type="paragraph" w:styleId="Salutation">
    <w:name w:val="Salutation"/>
    <w:basedOn w:val="Normal"/>
    <w:next w:val="Normal"/>
    <w:link w:val="SalutationChar"/>
    <w:locked/>
    <w:rsid w:val="005E0BFD"/>
    <w:pPr>
      <w:spacing w:before="160" w:after="0" w:line="240" w:lineRule="auto"/>
    </w:pPr>
    <w:rPr>
      <w:rFonts w:ascii="Times New Roman" w:eastAsia="SimSun" w:hAnsi="Times New Roman" w:cs="Times New Roman"/>
      <w:szCs w:val="20"/>
      <w:lang w:val="en-AU" w:eastAsia="zh-CN"/>
    </w:rPr>
  </w:style>
  <w:style w:type="character" w:customStyle="1" w:styleId="SalutationChar">
    <w:name w:val="Salutation Char"/>
    <w:basedOn w:val="DefaultParagraphFont"/>
    <w:link w:val="Salutation"/>
    <w:rsid w:val="005E0BFD"/>
    <w:rPr>
      <w:rFonts w:ascii="Times New Roman" w:eastAsia="SimSun" w:hAnsi="Times New Roman" w:cs="Times New Roman"/>
      <w:sz w:val="20"/>
      <w:szCs w:val="20"/>
      <w:lang w:val="en-AU" w:eastAsia="zh-CN"/>
    </w:rPr>
  </w:style>
  <w:style w:type="paragraph" w:styleId="Signature">
    <w:name w:val="Signature"/>
    <w:basedOn w:val="Normal"/>
    <w:link w:val="SignatureChar"/>
    <w:locked/>
    <w:rsid w:val="005E0BFD"/>
    <w:pPr>
      <w:spacing w:before="160" w:after="0" w:line="240" w:lineRule="auto"/>
      <w:ind w:left="4252"/>
    </w:pPr>
    <w:rPr>
      <w:rFonts w:ascii="Times New Roman" w:eastAsia="SimSun" w:hAnsi="Times New Roman" w:cs="Times New Roman"/>
      <w:szCs w:val="20"/>
      <w:lang w:val="en-AU" w:eastAsia="zh-CN"/>
    </w:rPr>
  </w:style>
  <w:style w:type="character" w:customStyle="1" w:styleId="SignatureChar">
    <w:name w:val="Signature Char"/>
    <w:basedOn w:val="DefaultParagraphFont"/>
    <w:link w:val="Signature"/>
    <w:rsid w:val="005E0BFD"/>
    <w:rPr>
      <w:rFonts w:ascii="Times New Roman" w:eastAsia="SimSun" w:hAnsi="Times New Roman" w:cs="Times New Roman"/>
      <w:sz w:val="20"/>
      <w:szCs w:val="20"/>
      <w:lang w:val="en-AU" w:eastAsia="zh-CN"/>
    </w:rPr>
  </w:style>
  <w:style w:type="table" w:styleId="Table3Deffects1">
    <w:name w:val="Table 3D effects 1"/>
    <w:basedOn w:val="TableNormal"/>
    <w:locked/>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locked/>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locked/>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locked/>
    <w:rsid w:val="005E0BFD"/>
    <w:pPr>
      <w:tabs>
        <w:tab w:val="num" w:pos="567"/>
        <w:tab w:val="num" w:pos="926"/>
      </w:tabs>
      <w:spacing w:before="160" w:after="0" w:line="240" w:lineRule="auto"/>
      <w:ind w:left="567" w:hanging="357"/>
    </w:pPr>
    <w:rPr>
      <w:rFonts w:ascii="Times New Roman" w:eastAsia="SimSun" w:hAnsi="Times New Roman" w:cs="Times New Roman"/>
      <w:szCs w:val="20"/>
      <w:lang w:val="en-AU" w:eastAsia="zh-CN"/>
    </w:rPr>
  </w:style>
  <w:style w:type="character" w:customStyle="1" w:styleId="ListBulletChar">
    <w:name w:val="List Bullet Char"/>
    <w:link w:val="ListBullet"/>
    <w:locked/>
    <w:rsid w:val="005E0BFD"/>
    <w:rPr>
      <w:rFonts w:ascii="Times New Roman" w:eastAsia="SimSun" w:hAnsi="Times New Roman" w:cs="Times New Roman"/>
      <w:sz w:val="20"/>
      <w:szCs w:val="20"/>
      <w:lang w:val="en-AU" w:eastAsia="zh-CN"/>
    </w:rPr>
  </w:style>
  <w:style w:type="paragraph" w:customStyle="1" w:styleId="StyleText1111bulletNonGras">
    <w:name w:val="Style Text 1.1.1.1 bullet + Non Gras"/>
    <w:basedOn w:val="Normal"/>
    <w:rsid w:val="005E0BFD"/>
    <w:pPr>
      <w:spacing w:after="240" w:line="240" w:lineRule="auto"/>
      <w:ind w:left="1560" w:hanging="284"/>
      <w:jc w:val="both"/>
    </w:pPr>
    <w:rPr>
      <w:rFonts w:ascii="Garamond" w:eastAsia="Times New Roman" w:hAnsi="Garamond" w:cs="Times New Roman"/>
      <w:bCs/>
      <w:sz w:val="22"/>
      <w:lang w:val="en-IE" w:eastAsia="fr-FR"/>
    </w:rPr>
  </w:style>
  <w:style w:type="paragraph" w:customStyle="1" w:styleId="Level2">
    <w:name w:val="Level 2"/>
    <w:basedOn w:val="Normal"/>
    <w:rsid w:val="005E0BFD"/>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5E0BFD"/>
  </w:style>
  <w:style w:type="paragraph" w:customStyle="1" w:styleId="parai60">
    <w:name w:val="para i6"/>
    <w:basedOn w:val="Parai35"/>
    <w:rsid w:val="005E0BFD"/>
    <w:pPr>
      <w:ind w:left="1984" w:hanging="425"/>
    </w:pPr>
  </w:style>
  <w:style w:type="paragraph" w:customStyle="1" w:styleId="Titre1">
    <w:name w:val="Titre1"/>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5E0BFD"/>
    <w:pPr>
      <w:spacing w:after="240" w:line="240" w:lineRule="auto"/>
      <w:ind w:left="709"/>
      <w:jc w:val="both"/>
    </w:pPr>
    <w:rPr>
      <w:rFonts w:ascii="Garamond" w:eastAsia="Times New Roman" w:hAnsi="Garamond" w:cs="Times New Roman"/>
      <w:sz w:val="22"/>
      <w:szCs w:val="20"/>
      <w:lang w:eastAsia="fr-FR"/>
    </w:rPr>
  </w:style>
  <w:style w:type="paragraph" w:customStyle="1" w:styleId="StyleTitre5TradeGothicObliqueNonItalique">
    <w:name w:val="Style Titre 5 + TradeGothic Oblique Non Italique"/>
    <w:basedOn w:val="Heading5"/>
    <w:link w:val="StyleTitre5TradeGothicObliqueNonItaliqueCar"/>
    <w:rsid w:val="005E0BFD"/>
    <w:pPr>
      <w:keepNext w:val="0"/>
      <w:keepLines w:val="0"/>
      <w:tabs>
        <w:tab w:val="clear" w:pos="3490"/>
      </w:tabs>
      <w:spacing w:before="0" w:after="120" w:line="240" w:lineRule="auto"/>
      <w:ind w:left="992" w:firstLine="0"/>
    </w:pPr>
    <w:rPr>
      <w:rFonts w:ascii="Ottawa" w:eastAsia="Times New Roman" w:hAnsi="Ottawa"/>
      <w:i/>
      <w:color w:val="auto"/>
      <w:sz w:val="18"/>
      <w:szCs w:val="20"/>
      <w:lang w:val="en-US" w:bidi="en-US"/>
    </w:rPr>
  </w:style>
  <w:style w:type="paragraph" w:customStyle="1" w:styleId="StyleTitle5aTradeGothicOblique">
    <w:name w:val="Style Title 5a + TradeGothic Oblique"/>
    <w:basedOn w:val="Title5a"/>
    <w:link w:val="StyleTitle5aTradeGothicObliqueCar"/>
    <w:rsid w:val="005E0BFD"/>
  </w:style>
  <w:style w:type="character" w:customStyle="1" w:styleId="Title5aCar">
    <w:name w:val="Title 5a Car"/>
    <w:link w:val="Title5a"/>
    <w:rsid w:val="005E0BFD"/>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5E0BFD"/>
    <w:rPr>
      <w:rFonts w:ascii="Ottawa" w:eastAsia="Times New Roman" w:hAnsi="Ottawa" w:cs="Times New Roman"/>
      <w:bCs/>
      <w:i/>
      <w:sz w:val="18"/>
      <w:lang w:val="en-IE" w:bidi="en-US"/>
    </w:rPr>
  </w:style>
  <w:style w:type="character" w:customStyle="1" w:styleId="CharChar7">
    <w:name w:val="Char Char7"/>
    <w:semiHidden/>
    <w:rsid w:val="005E0BFD"/>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5E0BFD"/>
    <w:pPr>
      <w:spacing w:before="240" w:after="120" w:line="360" w:lineRule="auto"/>
      <w:ind w:left="1134"/>
      <w:jc w:val="both"/>
    </w:pPr>
    <w:rPr>
      <w:rFonts w:ascii="Garamond" w:eastAsia="Times New Roman" w:hAnsi="Garamond" w:cs="Times New Roman"/>
      <w:sz w:val="22"/>
      <w:lang w:val="en-US" w:bidi="en-US"/>
    </w:rPr>
  </w:style>
  <w:style w:type="paragraph" w:customStyle="1" w:styleId="rtoiles">
    <w:name w:val="r_étoiles"/>
    <w:basedOn w:val="Normal"/>
    <w:next w:val="Normal"/>
    <w:rsid w:val="005E0BFD"/>
    <w:pPr>
      <w:keepLines/>
      <w:spacing w:before="240" w:after="240" w:line="240" w:lineRule="atLeast"/>
      <w:ind w:left="357" w:hanging="357"/>
      <w:jc w:val="center"/>
    </w:pPr>
    <w:rPr>
      <w:rFonts w:ascii="Calibri" w:eastAsia="Times New Roman" w:hAnsi="Calibri" w:cs="Times New Roman"/>
      <w:szCs w:val="20"/>
      <w:lang w:eastAsia="fr-FR" w:bidi="en-US"/>
    </w:rPr>
  </w:style>
  <w:style w:type="paragraph" w:customStyle="1" w:styleId="rfrences">
    <w:name w:val="références"/>
    <w:basedOn w:val="Normal"/>
    <w:link w:val="rfrencesChar"/>
    <w:rsid w:val="005E0BFD"/>
    <w:pPr>
      <w:spacing w:after="240" w:line="240" w:lineRule="auto"/>
      <w:ind w:left="426" w:hanging="426"/>
      <w:jc w:val="both"/>
    </w:pPr>
    <w:rPr>
      <w:rFonts w:ascii="Garamond" w:eastAsia="Times New Roman" w:hAnsi="Garamond" w:cs="Times New Roman"/>
      <w:sz w:val="22"/>
      <w:lang w:eastAsia="fr-FR" w:bidi="en-US"/>
    </w:rPr>
  </w:style>
  <w:style w:type="paragraph" w:customStyle="1" w:styleId="BodyA">
    <w:name w:val="Body A"/>
    <w:rsid w:val="005E0BF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customStyle="1" w:styleId="None">
    <w:name w:val="None"/>
    <w:rsid w:val="005E0BFD"/>
  </w:style>
  <w:style w:type="paragraph" w:customStyle="1" w:styleId="paramarge0">
    <w:name w:val="para marge"/>
    <w:rsid w:val="005E0BFD"/>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eastAsia="en-GB"/>
    </w:rPr>
  </w:style>
  <w:style w:type="paragraph" w:customStyle="1" w:styleId="Timesbase1">
    <w:name w:val="Times_base 1"/>
    <w:uiPriority w:val="99"/>
    <w:qFormat/>
    <w:rsid w:val="005E0BFD"/>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eastAsia="en-GB"/>
    </w:rPr>
  </w:style>
  <w:style w:type="paragraph" w:customStyle="1" w:styleId="para110">
    <w:name w:val="para 1.1."/>
    <w:link w:val="para11Car"/>
    <w:uiPriority w:val="99"/>
    <w:rsid w:val="005E0BFD"/>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val="en-US" w:eastAsia="en-GB"/>
    </w:rPr>
  </w:style>
  <w:style w:type="character" w:customStyle="1" w:styleId="Hyperlink10">
    <w:name w:val="Hyperlink.1"/>
    <w:rsid w:val="005E0BFD"/>
    <w:rPr>
      <w:i/>
      <w:iCs/>
      <w:strike/>
      <w:dstrike w:val="0"/>
      <w:sz w:val="20"/>
      <w:szCs w:val="20"/>
      <w:lang w:val="en-US"/>
    </w:rPr>
  </w:style>
  <w:style w:type="character" w:customStyle="1" w:styleId="CommentTextChar2">
    <w:name w:val="Comment Text Char2"/>
    <w:uiPriority w:val="99"/>
    <w:rsid w:val="005E0BFD"/>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5E0BFD"/>
    <w:pPr>
      <w:suppressAutoHyphens/>
      <w:spacing w:after="240" w:line="240" w:lineRule="auto"/>
      <w:ind w:left="1701" w:hanging="708"/>
      <w:jc w:val="both"/>
    </w:pPr>
    <w:rPr>
      <w:rFonts w:ascii="Times New Roman" w:eastAsia="Times New Roman" w:hAnsi="Times New Roman" w:cs="Times New Roman"/>
      <w:szCs w:val="20"/>
      <w:lang w:val="en-GB" w:eastAsia="ar-SA"/>
    </w:rPr>
  </w:style>
  <w:style w:type="character" w:customStyle="1" w:styleId="para11Car">
    <w:name w:val="para 1.1. Car"/>
    <w:link w:val="para110"/>
    <w:uiPriority w:val="99"/>
    <w:locked/>
    <w:rsid w:val="005E0BFD"/>
    <w:rPr>
      <w:rFonts w:ascii="Times New Roman" w:eastAsia="Arial Unicode MS" w:hAnsi="Arial Unicode MS" w:cs="Arial Unicode MS"/>
      <w:color w:val="000000"/>
      <w:sz w:val="20"/>
      <w:szCs w:val="20"/>
      <w:u w:color="000000"/>
      <w:bdr w:val="nil"/>
      <w:lang w:val="en-US" w:eastAsia="en-GB"/>
    </w:rPr>
  </w:style>
  <w:style w:type="paragraph" w:customStyle="1" w:styleId="Heading">
    <w:name w:val="Heading"/>
    <w:next w:val="Body"/>
    <w:rsid w:val="005E0BFD"/>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val="en-US" w:eastAsia="zh-CN"/>
    </w:rPr>
  </w:style>
  <w:style w:type="paragraph" w:customStyle="1" w:styleId="CharCarCharCarCharCar">
    <w:name w:val="Char Car Char Car Char Car"/>
    <w:basedOn w:val="Normal"/>
    <w:rsid w:val="005E0BFD"/>
    <w:pPr>
      <w:spacing w:line="240" w:lineRule="exact"/>
    </w:pPr>
    <w:rPr>
      <w:rFonts w:ascii="Tahoma" w:eastAsia="Times New Roman" w:hAnsi="Tahoma" w:cs="Times New Roman"/>
      <w:szCs w:val="20"/>
      <w:lang w:val="en-US"/>
    </w:rPr>
  </w:style>
  <w:style w:type="paragraph" w:customStyle="1" w:styleId="pBase1">
    <w:name w:val="p_Base1"/>
    <w:next w:val="Normal"/>
    <w:rsid w:val="005E0BFD"/>
    <w:pPr>
      <w:spacing w:after="240" w:line="240" w:lineRule="auto"/>
      <w:ind w:left="850" w:hanging="425"/>
      <w:jc w:val="both"/>
    </w:pPr>
    <w:rPr>
      <w:rFonts w:ascii="Arial" w:eastAsia="Times New Roman" w:hAnsi="Arial" w:cs="Times New Roman"/>
      <w:color w:val="000000"/>
      <w:sz w:val="19"/>
      <w:szCs w:val="20"/>
      <w:lang w:eastAsia="en-GB"/>
    </w:rPr>
  </w:style>
  <w:style w:type="paragraph" w:customStyle="1" w:styleId="paramarge2p">
    <w:name w:val="paramarge 2 p"/>
    <w:basedOn w:val="Normal"/>
    <w:qFormat/>
    <w:rsid w:val="005E0BFD"/>
    <w:pPr>
      <w:spacing w:after="240" w:line="240" w:lineRule="auto"/>
      <w:ind w:left="425" w:hanging="425"/>
      <w:jc w:val="both"/>
    </w:pPr>
    <w:rPr>
      <w:rFonts w:eastAsia="Calibri" w:cs="Times New Roman"/>
      <w:sz w:val="18"/>
      <w:lang w:val="en-GB" w:eastAsia="en-GB"/>
    </w:rPr>
  </w:style>
  <w:style w:type="character" w:customStyle="1" w:styleId="para1Car">
    <w:name w:val="para 1. Car"/>
    <w:link w:val="para10"/>
    <w:locked/>
    <w:rsid w:val="005E0BFD"/>
    <w:rPr>
      <w:rFonts w:ascii="Times New Roman" w:eastAsia="SimSun" w:hAnsi="Times New Roman" w:cs="Times New Roman"/>
      <w:szCs w:val="20"/>
      <w:lang w:eastAsia="zh-CN"/>
    </w:rPr>
  </w:style>
  <w:style w:type="paragraph" w:customStyle="1" w:styleId="Times">
    <w:name w:val="Times"/>
    <w:uiPriority w:val="99"/>
    <w:qFormat/>
    <w:rsid w:val="005E0BFD"/>
    <w:pPr>
      <w:spacing w:after="240" w:line="240" w:lineRule="auto"/>
      <w:jc w:val="both"/>
    </w:pPr>
    <w:rPr>
      <w:rFonts w:ascii="Times New Roman" w:eastAsia="ヒラギノ角ゴ Pro W3" w:hAnsi="Times New Roman" w:cs="Times New Roman"/>
      <w:color w:val="000000"/>
      <w:sz w:val="20"/>
      <w:szCs w:val="20"/>
      <w:lang w:val="en-US" w:eastAsia="en-GB"/>
    </w:rPr>
  </w:style>
  <w:style w:type="paragraph" w:customStyle="1" w:styleId="sommaire-intitule-chapitre">
    <w:name w:val="sommaire-intitule-chapitr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
    <w:name w:val="st"/>
    <w:uiPriority w:val="99"/>
    <w:rsid w:val="005E0BFD"/>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5E0BFD"/>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5E0BFD"/>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5E0BFD"/>
    <w:pPr>
      <w:spacing w:after="200" w:line="200" w:lineRule="atLeast"/>
      <w:jc w:val="both"/>
    </w:pPr>
    <w:rPr>
      <w:rFonts w:ascii="Arial" w:eastAsia="Times New Roman" w:hAnsi="Arial" w:cs="Times New Roman"/>
      <w:color w:val="000000"/>
      <w:sz w:val="19"/>
      <w:szCs w:val="20"/>
      <w:lang w:eastAsia="en-GB"/>
    </w:rPr>
  </w:style>
  <w:style w:type="character" w:customStyle="1" w:styleId="BaseCar">
    <w:name w:val="Base Car"/>
    <w:link w:val="Base"/>
    <w:locked/>
    <w:rsid w:val="005E0BFD"/>
    <w:rPr>
      <w:rFonts w:ascii="Arial" w:eastAsia="Times New Roman" w:hAnsi="Arial" w:cs="Times New Roman"/>
      <w:color w:val="000000"/>
      <w:sz w:val="19"/>
      <w:szCs w:val="20"/>
      <w:lang w:eastAsia="en-GB"/>
    </w:rPr>
  </w:style>
  <w:style w:type="paragraph" w:customStyle="1" w:styleId="Basegras">
    <w:name w:val="Base gras"/>
    <w:rsid w:val="005E0BFD"/>
    <w:pPr>
      <w:spacing w:after="200" w:line="200" w:lineRule="atLeast"/>
      <w:jc w:val="both"/>
    </w:pPr>
    <w:rPr>
      <w:rFonts w:ascii="Ottawa" w:eastAsia="Times New Roman" w:hAnsi="Ottawa" w:cs="Times New Roman"/>
      <w:b/>
      <w:color w:val="000000"/>
      <w:sz w:val="19"/>
      <w:szCs w:val="20"/>
      <w:lang w:eastAsia="en-GB"/>
    </w:rPr>
  </w:style>
  <w:style w:type="paragraph" w:customStyle="1" w:styleId="pBase1souligne">
    <w:name w:val="p_Base 1 souligne"/>
    <w:uiPriority w:val="99"/>
    <w:rsid w:val="005E0BFD"/>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5E0BFD"/>
    <w:pPr>
      <w:spacing w:after="240" w:line="240" w:lineRule="auto"/>
      <w:ind w:left="1276" w:hanging="425"/>
      <w:jc w:val="both"/>
    </w:pPr>
    <w:rPr>
      <w:rFonts w:eastAsia="Times New Roman" w:cs="Arial"/>
      <w:color w:val="000000"/>
      <w:sz w:val="19"/>
      <w:szCs w:val="18"/>
      <w:lang w:val="en" w:eastAsia="fr-FR"/>
    </w:rPr>
  </w:style>
  <w:style w:type="character" w:customStyle="1" w:styleId="CommentaireCar1">
    <w:name w:val="Commentaire Car1"/>
    <w:uiPriority w:val="99"/>
    <w:rsid w:val="005E0BFD"/>
    <w:rPr>
      <w:rFonts w:ascii="Calibri" w:eastAsia="Calibri" w:hAnsi="Calibri" w:cs="Times New Roman"/>
      <w:sz w:val="20"/>
      <w:szCs w:val="20"/>
      <w:lang w:val="en-GB"/>
    </w:rPr>
  </w:style>
  <w:style w:type="paragraph" w:customStyle="1" w:styleId="para2base">
    <w:name w:val="para 2. base"/>
    <w:basedOn w:val="Normal"/>
    <w:qFormat/>
    <w:rsid w:val="005E0BFD"/>
    <w:pPr>
      <w:spacing w:after="240" w:line="240" w:lineRule="auto"/>
      <w:ind w:left="992"/>
      <w:jc w:val="both"/>
    </w:pPr>
    <w:rPr>
      <w:rFonts w:ascii="Times New Roman" w:eastAsia="Times New Roman" w:hAnsi="Times New Roman" w:cs="Times New Roman"/>
      <w:b/>
      <w:bCs/>
      <w:szCs w:val="24"/>
      <w:lang w:val="en-GB"/>
    </w:rPr>
  </w:style>
  <w:style w:type="paragraph" w:customStyle="1" w:styleId="titre3">
    <w:name w:val="titre3"/>
    <w:basedOn w:val="Normal"/>
    <w:rsid w:val="005E0BFD"/>
    <w:pPr>
      <w:spacing w:before="100" w:beforeAutospacing="1" w:after="100" w:afterAutospacing="1" w:line="240" w:lineRule="auto"/>
    </w:pPr>
    <w:rPr>
      <w:rFonts w:eastAsia="Times New Roman" w:cs="Arial"/>
      <w:b/>
      <w:bCs/>
      <w:i/>
      <w:iCs/>
      <w:color w:val="333333"/>
      <w:sz w:val="22"/>
      <w:lang w:eastAsia="fr-FR"/>
    </w:rPr>
  </w:style>
  <w:style w:type="paragraph" w:customStyle="1" w:styleId="Paranumro">
    <w:name w:val="Paranuméro"/>
    <w:basedOn w:val="Normal"/>
    <w:link w:val="ParanumroCar1"/>
    <w:rsid w:val="005E0BFD"/>
    <w:pPr>
      <w:spacing w:after="240" w:line="240" w:lineRule="atLeast"/>
      <w:ind w:left="567"/>
      <w:jc w:val="both"/>
    </w:pPr>
    <w:rPr>
      <w:rFonts w:ascii="Century Schoolbook" w:eastAsia="Times New Roman" w:hAnsi="Century Schoolbook" w:cs="Times New Roman"/>
      <w:szCs w:val="20"/>
      <w:lang w:val="en-GB"/>
    </w:rPr>
  </w:style>
  <w:style w:type="character" w:customStyle="1" w:styleId="ParanumroCar1">
    <w:name w:val="Paranuméro Car1"/>
    <w:link w:val="Paranumro"/>
    <w:rsid w:val="005E0BFD"/>
    <w:rPr>
      <w:rFonts w:ascii="Century Schoolbook" w:eastAsia="Times New Roman" w:hAnsi="Century Schoolbook" w:cs="Times New Roman"/>
      <w:sz w:val="20"/>
      <w:szCs w:val="20"/>
      <w:lang w:val="en-GB"/>
    </w:rPr>
  </w:style>
  <w:style w:type="paragraph" w:customStyle="1" w:styleId="parai61">
    <w:name w:val="para i.6"/>
    <w:basedOn w:val="Parai35"/>
    <w:rsid w:val="005E0BFD"/>
    <w:pPr>
      <w:tabs>
        <w:tab w:val="clear" w:pos="2835"/>
        <w:tab w:val="clear" w:pos="4536"/>
      </w:tabs>
      <w:ind w:left="1984" w:hanging="425"/>
    </w:pPr>
  </w:style>
  <w:style w:type="character" w:customStyle="1" w:styleId="Policepardfaut1">
    <w:name w:val="Police par défaut1"/>
    <w:rsid w:val="005E0BFD"/>
  </w:style>
  <w:style w:type="character" w:customStyle="1" w:styleId="Car4">
    <w:name w:val="Car4"/>
    <w:rsid w:val="005E0BFD"/>
    <w:rPr>
      <w:rFonts w:ascii="Ottawa" w:hAnsi="Ottawa"/>
      <w:b/>
      <w:sz w:val="22"/>
      <w:szCs w:val="22"/>
      <w:lang w:val="en-US" w:eastAsia="en-US" w:bidi="en-US"/>
    </w:rPr>
  </w:style>
  <w:style w:type="character" w:customStyle="1" w:styleId="Car3">
    <w:name w:val="Car3"/>
    <w:rsid w:val="005E0BFD"/>
    <w:rPr>
      <w:rFonts w:ascii="Ottawa" w:hAnsi="Ottawa"/>
      <w:b/>
      <w:sz w:val="21"/>
      <w:szCs w:val="21"/>
      <w:lang w:val="en-US" w:eastAsia="en-US" w:bidi="en-US"/>
    </w:rPr>
  </w:style>
  <w:style w:type="character" w:customStyle="1" w:styleId="Car2">
    <w:name w:val="Car2"/>
    <w:rsid w:val="005E0BFD"/>
    <w:rPr>
      <w:rFonts w:ascii="Ottawa" w:hAnsi="Ottawa"/>
      <w:b/>
      <w:lang w:val="en-US" w:eastAsia="en-US" w:bidi="en-US"/>
    </w:rPr>
  </w:style>
  <w:style w:type="character" w:customStyle="1" w:styleId="Car1">
    <w:name w:val="Car1"/>
    <w:rsid w:val="005E0BFD"/>
    <w:rPr>
      <w:rFonts w:ascii="Ottawa" w:hAnsi="Ottawa"/>
      <w:b/>
      <w:spacing w:val="-4"/>
      <w:kern w:val="1"/>
      <w:sz w:val="18"/>
      <w:szCs w:val="22"/>
      <w:lang w:val="en-US" w:eastAsia="en-US" w:bidi="en-US"/>
    </w:rPr>
  </w:style>
  <w:style w:type="character" w:customStyle="1" w:styleId="Car">
    <w:name w:val="Car"/>
    <w:rsid w:val="005E0BFD"/>
    <w:rPr>
      <w:rFonts w:ascii="Ottawa" w:hAnsi="Ottawa"/>
      <w:i/>
      <w:spacing w:val="-4"/>
      <w:kern w:val="1"/>
      <w:sz w:val="18"/>
      <w:lang w:val="en-US" w:eastAsia="en-US" w:bidi="en-US"/>
    </w:rPr>
  </w:style>
  <w:style w:type="character" w:customStyle="1" w:styleId="Numrodeligne1">
    <w:name w:val="Numéro de ligne1"/>
    <w:rsid w:val="005E0BFD"/>
    <w:rPr>
      <w:rFonts w:ascii="Arial" w:hAnsi="Arial"/>
      <w:sz w:val="16"/>
    </w:rPr>
  </w:style>
  <w:style w:type="character" w:customStyle="1" w:styleId="Marquedecommentaire1">
    <w:name w:val="Marque de commentaire1"/>
    <w:rsid w:val="005E0BFD"/>
    <w:rPr>
      <w:sz w:val="16"/>
      <w:szCs w:val="16"/>
    </w:rPr>
  </w:style>
  <w:style w:type="character" w:customStyle="1" w:styleId="mathfont">
    <w:name w:val="mathfont"/>
    <w:rsid w:val="005E0BFD"/>
  </w:style>
  <w:style w:type="character" w:customStyle="1" w:styleId="StylePara5TradeGothicObliqueCar">
    <w:name w:val="Style Para 5 + TradeGothic Oblique Car"/>
    <w:rsid w:val="005E0BFD"/>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5E0BFD"/>
    <w:rPr>
      <w:rFonts w:ascii="Ottawa" w:hAnsi="Ottawa"/>
      <w:bCs/>
      <w:i/>
      <w:sz w:val="18"/>
      <w:szCs w:val="22"/>
      <w:lang w:val="en-IE" w:eastAsia="en-US" w:bidi="en-US"/>
    </w:rPr>
  </w:style>
  <w:style w:type="character" w:customStyle="1" w:styleId="Appelnotedebasdep1">
    <w:name w:val="Appel note de bas de p.1"/>
    <w:rsid w:val="005E0BFD"/>
    <w:rPr>
      <w:vertAlign w:val="superscript"/>
    </w:rPr>
  </w:style>
  <w:style w:type="character" w:customStyle="1" w:styleId="Car6">
    <w:name w:val="Car6"/>
    <w:rsid w:val="005E0BFD"/>
    <w:rPr>
      <w:rFonts w:ascii="Calibri" w:hAnsi="Calibri"/>
      <w:sz w:val="22"/>
      <w:szCs w:val="22"/>
      <w:lang w:val="en-US" w:eastAsia="en-US" w:bidi="en-US"/>
    </w:rPr>
  </w:style>
  <w:style w:type="character" w:customStyle="1" w:styleId="Car7">
    <w:name w:val="Car7"/>
    <w:rsid w:val="005E0BFD"/>
    <w:rPr>
      <w:lang w:eastAsia="en-US" w:bidi="en-US"/>
    </w:rPr>
  </w:style>
  <w:style w:type="character" w:customStyle="1" w:styleId="Car5">
    <w:name w:val="Car5"/>
    <w:rsid w:val="005E0BFD"/>
    <w:rPr>
      <w:rFonts w:ascii="Calibri" w:hAnsi="Calibri"/>
      <w:b/>
      <w:bCs/>
      <w:lang w:val="en-US" w:eastAsia="en-US" w:bidi="en-US"/>
    </w:rPr>
  </w:style>
  <w:style w:type="character" w:customStyle="1" w:styleId="nbapihighlight">
    <w:name w:val="nbapihighlight"/>
    <w:rsid w:val="005E0BFD"/>
  </w:style>
  <w:style w:type="character" w:customStyle="1" w:styleId="Puces">
    <w:name w:val="Puces"/>
    <w:rsid w:val="005E0BFD"/>
    <w:rPr>
      <w:rFonts w:ascii="OpenSymbol" w:eastAsia="OpenSymbol" w:hAnsi="OpenSymbol" w:cs="OpenSymbol"/>
    </w:rPr>
  </w:style>
  <w:style w:type="character" w:customStyle="1" w:styleId="Lienhypertextesuivivisit1">
    <w:name w:val="Lien hypertexte suivi visité1"/>
    <w:rsid w:val="005E0BFD"/>
    <w:rPr>
      <w:color w:val="800080"/>
      <w:u w:val="single"/>
    </w:rPr>
  </w:style>
  <w:style w:type="character" w:customStyle="1" w:styleId="Marquedecommentaire2">
    <w:name w:val="Marque de commentaire2"/>
    <w:rsid w:val="005E0BFD"/>
    <w:rPr>
      <w:sz w:val="16"/>
      <w:szCs w:val="16"/>
    </w:rPr>
  </w:style>
  <w:style w:type="character" w:customStyle="1" w:styleId="Numrodeligne2">
    <w:name w:val="Numéro de ligne2"/>
    <w:rsid w:val="005E0BFD"/>
  </w:style>
  <w:style w:type="character" w:customStyle="1" w:styleId="ListLabel1">
    <w:name w:val="ListLabel 1"/>
    <w:rsid w:val="005E0BFD"/>
    <w:rPr>
      <w:rFonts w:cs="Times New Roman"/>
      <w:sz w:val="22"/>
    </w:rPr>
  </w:style>
  <w:style w:type="paragraph" w:styleId="Caption">
    <w:name w:val="caption"/>
    <w:basedOn w:val="Normal"/>
    <w:qFormat/>
    <w:locked/>
    <w:rsid w:val="005E0BFD"/>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5E0BFD"/>
    <w:pPr>
      <w:suppressLineNumbers/>
      <w:suppressAutoHyphens/>
      <w:spacing w:before="240" w:after="240" w:line="360" w:lineRule="auto"/>
      <w:ind w:left="357" w:hanging="357"/>
    </w:pPr>
    <w:rPr>
      <w:rFonts w:ascii="Calibri" w:eastAsia="Times New Roman" w:hAnsi="Calibri" w:cs="Tahoma"/>
      <w:kern w:val="1"/>
      <w:sz w:val="22"/>
      <w:lang w:val="en-US" w:bidi="en-US"/>
    </w:rPr>
  </w:style>
  <w:style w:type="paragraph" w:customStyle="1" w:styleId="Lgende1">
    <w:name w:val="Légende1"/>
    <w:basedOn w:val="Normal"/>
    <w:rsid w:val="005E0BFD"/>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5E0BFD"/>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5E0BFD"/>
    <w:pPr>
      <w:suppressAutoHyphens/>
      <w:spacing w:before="240" w:after="240" w:line="360" w:lineRule="auto"/>
      <w:ind w:left="357" w:hanging="357"/>
    </w:pPr>
    <w:rPr>
      <w:rFonts w:ascii="Calibri" w:eastAsia="Times New Roman" w:hAnsi="Calibri" w:cs="Times New Roman"/>
      <w:kern w:val="1"/>
      <w:szCs w:val="20"/>
      <w:lang w:val="en-US" w:bidi="en-US"/>
    </w:rPr>
  </w:style>
  <w:style w:type="paragraph" w:customStyle="1" w:styleId="EFSAAppendixTitles">
    <w:name w:val="EFSA_Appendix_Titles"/>
    <w:rsid w:val="005E0BFD"/>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5E0BFD"/>
    <w:pPr>
      <w:suppressAutoHyphens/>
      <w:spacing w:before="240" w:after="120" w:line="100" w:lineRule="atLeast"/>
      <w:jc w:val="both"/>
    </w:pPr>
    <w:rPr>
      <w:rFonts w:ascii="Times New Roman" w:eastAsia="Times New Roman" w:hAnsi="Times New Roman" w:cs="Times New Roman"/>
      <w:b/>
      <w:smallCaps/>
      <w:kern w:val="1"/>
      <w:sz w:val="22"/>
      <w:lang w:val="en-GB" w:bidi="en-US"/>
    </w:rPr>
  </w:style>
  <w:style w:type="paragraph" w:customStyle="1" w:styleId="EFSABodytext">
    <w:name w:val="EFSA_Body text"/>
    <w:basedOn w:val="Normal"/>
    <w:rsid w:val="005E0BFD"/>
    <w:pPr>
      <w:suppressAutoHyphens/>
      <w:spacing w:after="220" w:line="100" w:lineRule="atLeast"/>
      <w:jc w:val="both"/>
    </w:pPr>
    <w:rPr>
      <w:rFonts w:ascii="Times New Roman" w:eastAsia="Times New Roman" w:hAnsi="Times New Roman" w:cs="Times New Roman"/>
      <w:kern w:val="1"/>
      <w:sz w:val="22"/>
      <w:szCs w:val="20"/>
      <w:lang w:val="en-GB" w:bidi="en-US"/>
    </w:rPr>
  </w:style>
  <w:style w:type="paragraph" w:customStyle="1" w:styleId="EFSAFigureTitles">
    <w:name w:val="EFSA_Figure Titles"/>
    <w:basedOn w:val="Normal"/>
    <w:rsid w:val="005E0BFD"/>
    <w:pPr>
      <w:tabs>
        <w:tab w:val="left" w:pos="1080"/>
      </w:tabs>
      <w:suppressAutoHyphens/>
      <w:spacing w:before="240" w:after="220" w:line="100" w:lineRule="atLeast"/>
      <w:ind w:left="357" w:hanging="357"/>
      <w:jc w:val="both"/>
    </w:pPr>
    <w:rPr>
      <w:rFonts w:ascii="Times New Roman" w:eastAsia="Times New Roman" w:hAnsi="Times New Roman" w:cs="Times New Roman"/>
      <w:kern w:val="1"/>
      <w:sz w:val="22"/>
      <w:lang w:val="en-GB" w:bidi="en-US"/>
    </w:rPr>
  </w:style>
  <w:style w:type="paragraph" w:customStyle="1" w:styleId="EFSADocsprovided">
    <w:name w:val="EFSA_Docs provided"/>
    <w:rsid w:val="005E0BFD"/>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5E0BFD"/>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5E0BFD"/>
    <w:pPr>
      <w:suppressAutoHyphens/>
      <w:spacing w:before="240" w:after="120" w:line="360" w:lineRule="auto"/>
      <w:ind w:left="1378" w:hanging="357"/>
    </w:pPr>
    <w:rPr>
      <w:rFonts w:ascii="Garamond" w:eastAsia="MS Mincho" w:hAnsi="Garamond" w:cs="Times New Roman"/>
      <w:sz w:val="22"/>
      <w:szCs w:val="16"/>
      <w:lang w:val="en-US"/>
    </w:rPr>
  </w:style>
  <w:style w:type="paragraph" w:customStyle="1" w:styleId="EFSAReferences">
    <w:name w:val="EFSA_References"/>
    <w:basedOn w:val="Normal"/>
    <w:rsid w:val="005E0BFD"/>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sz w:val="22"/>
      <w:lang w:val="en-GB" w:bidi="en-US"/>
    </w:rPr>
  </w:style>
  <w:style w:type="paragraph" w:customStyle="1" w:styleId="abstract">
    <w:name w:val="abstract"/>
    <w:basedOn w:val="Normal"/>
    <w:rsid w:val="005E0BFD"/>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5E0BFD"/>
    <w:pPr>
      <w:suppressAutoHyphens/>
      <w:spacing w:after="0" w:line="100" w:lineRule="atLeast"/>
      <w:jc w:val="both"/>
    </w:pPr>
    <w:rPr>
      <w:rFonts w:ascii="Times New Roman" w:eastAsia="Times New Roman" w:hAnsi="Times New Roman" w:cs="Times New Roman"/>
      <w:kern w:val="1"/>
      <w:szCs w:val="20"/>
      <w:lang w:val="en-GB" w:bidi="en-US"/>
    </w:rPr>
  </w:style>
  <w:style w:type="paragraph" w:customStyle="1" w:styleId="WW-BodyText2">
    <w:name w:val="WW-Body Text 2"/>
    <w:basedOn w:val="Normal"/>
    <w:rsid w:val="005E0BFD"/>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5E0BFD"/>
    <w:pPr>
      <w:suppressAutoHyphens/>
      <w:spacing w:after="120" w:line="480" w:lineRule="auto"/>
      <w:jc w:val="both"/>
    </w:pPr>
    <w:rPr>
      <w:rFonts w:ascii="Times New Roman" w:eastAsia="Times New Roman" w:hAnsi="Times New Roman" w:cs="Times New Roman"/>
      <w:kern w:val="1"/>
      <w:sz w:val="24"/>
      <w:szCs w:val="24"/>
      <w:lang w:bidi="en-US"/>
    </w:rPr>
  </w:style>
  <w:style w:type="paragraph" w:customStyle="1" w:styleId="Retraitcorpsdetexte32">
    <w:name w:val="Retrait corps de texte 32"/>
    <w:basedOn w:val="Normal"/>
    <w:rsid w:val="005E0BFD"/>
    <w:pPr>
      <w:suppressAutoHyphens/>
      <w:spacing w:after="240" w:line="100" w:lineRule="atLeast"/>
      <w:ind w:left="629" w:firstLine="363"/>
      <w:jc w:val="both"/>
    </w:pPr>
    <w:rPr>
      <w:rFonts w:eastAsia="Times New Roman" w:cs="Arial"/>
      <w:kern w:val="1"/>
      <w:sz w:val="18"/>
      <w:lang w:val="en-US" w:bidi="en-US"/>
    </w:rPr>
  </w:style>
  <w:style w:type="paragraph" w:customStyle="1" w:styleId="StyleTitle5aTradeGothicObliqueNonItalique">
    <w:name w:val="Style Title 5a + TradeGothic Oblique Non Italique"/>
    <w:rsid w:val="005E0BFD"/>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5E0BFD"/>
    <w:pPr>
      <w:suppressAutoHyphens/>
      <w:spacing w:before="240" w:after="240" w:line="360" w:lineRule="auto"/>
      <w:ind w:left="357" w:hanging="357"/>
    </w:pPr>
    <w:rPr>
      <w:rFonts w:ascii="Calibri" w:eastAsia="Times New Roman" w:hAnsi="Calibri" w:cs="Times New Roman"/>
      <w:b/>
      <w:bCs/>
      <w:kern w:val="1"/>
      <w:sz w:val="20"/>
      <w:szCs w:val="20"/>
      <w:lang w:val="en-US" w:eastAsia="ar-SA"/>
    </w:rPr>
  </w:style>
  <w:style w:type="paragraph" w:customStyle="1" w:styleId="Rvision1">
    <w:name w:val="Révision1"/>
    <w:rsid w:val="005E0BFD"/>
    <w:pPr>
      <w:suppressAutoHyphens/>
      <w:spacing w:after="0" w:line="240" w:lineRule="auto"/>
    </w:pPr>
    <w:rPr>
      <w:rFonts w:ascii="Calibri" w:eastAsia="Times New Roman" w:hAnsi="Calibri" w:cs="Times New Roman"/>
      <w:kern w:val="1"/>
      <w:lang w:val="en-US" w:bidi="en-US"/>
    </w:rPr>
  </w:style>
  <w:style w:type="paragraph" w:customStyle="1" w:styleId="Contenudetableau">
    <w:name w:val="Contenu de tableau"/>
    <w:basedOn w:val="Normal"/>
    <w:rsid w:val="005E0BFD"/>
    <w:pPr>
      <w:suppressLineNumbers/>
      <w:suppressAutoHyphens/>
      <w:spacing w:before="240" w:after="240" w:line="360" w:lineRule="auto"/>
      <w:ind w:left="357" w:hanging="357"/>
    </w:pPr>
    <w:rPr>
      <w:rFonts w:ascii="Calibri" w:eastAsia="Times New Roman" w:hAnsi="Calibri" w:cs="Times New Roman"/>
      <w:kern w:val="1"/>
      <w:sz w:val="22"/>
      <w:lang w:val="en-US" w:bidi="en-US"/>
    </w:rPr>
  </w:style>
  <w:style w:type="paragraph" w:customStyle="1" w:styleId="Titre10">
    <w:name w:val="Titre 10"/>
    <w:basedOn w:val="Title"/>
    <w:next w:val="BodyText0"/>
    <w:rsid w:val="005E0BFD"/>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5E0BFD"/>
  </w:style>
  <w:style w:type="paragraph" w:customStyle="1" w:styleId="Textedebulles2">
    <w:name w:val="Texte de bulles2"/>
    <w:basedOn w:val="Normal"/>
    <w:rsid w:val="005E0BFD"/>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5E0BFD"/>
    <w:pPr>
      <w:suppressAutoHyphens/>
      <w:spacing w:before="240" w:after="240" w:line="100" w:lineRule="atLeast"/>
      <w:ind w:left="357" w:hanging="357"/>
    </w:pPr>
    <w:rPr>
      <w:rFonts w:ascii="Calibri" w:eastAsia="Times New Roman" w:hAnsi="Calibri" w:cs="Times New Roman"/>
      <w:kern w:val="1"/>
      <w:szCs w:val="20"/>
      <w:lang w:val="en-US" w:bidi="en-US"/>
    </w:rPr>
  </w:style>
  <w:style w:type="paragraph" w:customStyle="1" w:styleId="Textebrut1">
    <w:name w:val="Texte brut1"/>
    <w:basedOn w:val="Normal"/>
    <w:rsid w:val="005E0BFD"/>
    <w:pPr>
      <w:suppressAutoHyphens/>
      <w:spacing w:after="0" w:line="100" w:lineRule="atLeast"/>
    </w:pPr>
    <w:rPr>
      <w:rFonts w:ascii="Calibri" w:eastAsia="Times New Roman" w:hAnsi="Calibri" w:cs="Times New Roman"/>
      <w:kern w:val="1"/>
      <w:sz w:val="22"/>
      <w:szCs w:val="21"/>
      <w:lang w:val="en-GB" w:eastAsia="ar-SA"/>
    </w:rPr>
  </w:style>
  <w:style w:type="character" w:customStyle="1" w:styleId="CommentTextChar1">
    <w:name w:val="Comment Text Char1"/>
    <w:semiHidden/>
    <w:rsid w:val="005E0BFD"/>
    <w:rPr>
      <w:rFonts w:ascii="Calibri" w:hAnsi="Calibri"/>
      <w:kern w:val="1"/>
      <w:lang w:val="en-US" w:eastAsia="en-US" w:bidi="en-US"/>
    </w:rPr>
  </w:style>
  <w:style w:type="paragraph" w:customStyle="1" w:styleId="A0">
    <w:name w:val="A"/>
    <w:basedOn w:val="Normal"/>
    <w:rsid w:val="005E0BFD"/>
    <w:pPr>
      <w:spacing w:before="120" w:after="240" w:line="240" w:lineRule="auto"/>
      <w:jc w:val="center"/>
    </w:pPr>
    <w:rPr>
      <w:rFonts w:ascii="Ottawa" w:eastAsia="Times New Roman" w:hAnsi="Ottawa" w:cs="Times New Roman"/>
      <w:b/>
      <w:bCs/>
      <w:caps/>
      <w:szCs w:val="20"/>
      <w:lang w:val="en-GB" w:eastAsia="fr-FR"/>
    </w:rPr>
  </w:style>
  <w:style w:type="character" w:styleId="EndnoteReference">
    <w:name w:val="endnote reference"/>
    <w:uiPriority w:val="99"/>
    <w:unhideWhenUsed/>
    <w:locked/>
    <w:rsid w:val="005E0BFD"/>
    <w:rPr>
      <w:vertAlign w:val="superscript"/>
    </w:rPr>
  </w:style>
  <w:style w:type="paragraph" w:customStyle="1" w:styleId="CM1">
    <w:name w:val="CM1"/>
    <w:basedOn w:val="Normal"/>
    <w:next w:val="Normal"/>
    <w:rsid w:val="005E0BFD"/>
    <w:pPr>
      <w:widowControl w:val="0"/>
      <w:autoSpaceDE w:val="0"/>
      <w:autoSpaceDN w:val="0"/>
      <w:adjustRightInd w:val="0"/>
      <w:spacing w:after="0" w:line="240" w:lineRule="auto"/>
    </w:pPr>
    <w:rPr>
      <w:rFonts w:ascii="Ottawa" w:eastAsia="Times New Roman" w:hAnsi="Ottawa" w:cs="Times New Roman"/>
      <w:sz w:val="24"/>
      <w:szCs w:val="24"/>
      <w:lang w:eastAsia="fr-FR"/>
    </w:rPr>
  </w:style>
  <w:style w:type="paragraph" w:customStyle="1" w:styleId="CM11">
    <w:name w:val="CM11"/>
    <w:basedOn w:val="Default"/>
    <w:next w:val="Default"/>
    <w:rsid w:val="005E0BFD"/>
  </w:style>
  <w:style w:type="paragraph" w:customStyle="1" w:styleId="CM8">
    <w:name w:val="CM8"/>
    <w:basedOn w:val="Normal"/>
    <w:next w:val="Normal"/>
    <w:rsid w:val="005E0BFD"/>
    <w:pPr>
      <w:widowControl w:val="0"/>
      <w:autoSpaceDE w:val="0"/>
      <w:autoSpaceDN w:val="0"/>
      <w:adjustRightInd w:val="0"/>
      <w:spacing w:after="0" w:line="240" w:lineRule="auto"/>
    </w:pPr>
    <w:rPr>
      <w:rFonts w:ascii="Ottawa" w:eastAsia="Times New Roman" w:hAnsi="Ottawa" w:cs="Times New Roman"/>
      <w:sz w:val="24"/>
      <w:szCs w:val="24"/>
      <w:lang w:eastAsia="fr-FR"/>
    </w:rPr>
  </w:style>
  <w:style w:type="paragraph" w:customStyle="1" w:styleId="CM9">
    <w:name w:val="CM9"/>
    <w:basedOn w:val="Default"/>
    <w:next w:val="Default"/>
    <w:rsid w:val="005E0BFD"/>
  </w:style>
  <w:style w:type="paragraph" w:customStyle="1" w:styleId="Footer1">
    <w:name w:val="Footer1"/>
    <w:uiPriority w:val="99"/>
    <w:rsid w:val="005E0BFD"/>
    <w:pPr>
      <w:tabs>
        <w:tab w:val="right" w:pos="9639"/>
      </w:tabs>
      <w:spacing w:after="0" w:line="240" w:lineRule="auto"/>
    </w:pPr>
    <w:rPr>
      <w:rFonts w:ascii="Times New Roman" w:eastAsia="Calibri" w:hAnsi="Times New Roman" w:cs="Times New Roman"/>
      <w:color w:val="000000"/>
      <w:sz w:val="24"/>
      <w:szCs w:val="20"/>
      <w:lang w:eastAsia="en-GB"/>
    </w:rPr>
  </w:style>
  <w:style w:type="paragraph" w:customStyle="1" w:styleId="FreeForm">
    <w:name w:val="Free Form"/>
    <w:uiPriority w:val="99"/>
    <w:rsid w:val="005E0BFD"/>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5E0BFD"/>
  </w:style>
  <w:style w:type="character" w:customStyle="1" w:styleId="iTegn">
    <w:name w:val="i) Tegn"/>
    <w:link w:val="i0"/>
    <w:rsid w:val="005E0BFD"/>
    <w:rPr>
      <w:rFonts w:ascii="Garamond" w:eastAsia="Times New Roman" w:hAnsi="Garamond" w:cs="Times New Roman"/>
      <w:lang w:val="en-GB" w:eastAsia="fr-FR"/>
    </w:rPr>
  </w:style>
  <w:style w:type="character" w:customStyle="1" w:styleId="journalname">
    <w:name w:val="journalname"/>
    <w:rsid w:val="005E0BFD"/>
  </w:style>
  <w:style w:type="paragraph" w:customStyle="1" w:styleId="pBase20">
    <w:name w:val="p_Base2"/>
    <w:next w:val="Normal"/>
    <w:autoRedefine/>
    <w:rsid w:val="005E0BFD"/>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eastAsia="ja-JP"/>
    </w:rPr>
  </w:style>
  <w:style w:type="paragraph" w:customStyle="1" w:styleId="Para3i">
    <w:name w:val="Para 3i"/>
    <w:basedOn w:val="Para3"/>
    <w:qFormat/>
    <w:rsid w:val="005E0BFD"/>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5E0BFD"/>
    <w:pPr>
      <w:spacing w:after="240"/>
      <w:ind w:left="1418"/>
    </w:pPr>
    <w:rPr>
      <w:rFonts w:ascii="Times New Roman" w:eastAsia="MS Mincho" w:hAnsi="Times New Roman"/>
      <w:sz w:val="20"/>
      <w:lang w:bidi="ar-SA"/>
    </w:rPr>
  </w:style>
  <w:style w:type="paragraph" w:customStyle="1" w:styleId="parai2a">
    <w:name w:val="para i.2.a"/>
    <w:basedOn w:val="Parai2"/>
    <w:rsid w:val="005E0BFD"/>
    <w:pPr>
      <w:ind w:left="4678" w:hanging="4253"/>
    </w:pPr>
    <w:rPr>
      <w:sz w:val="20"/>
    </w:rPr>
  </w:style>
  <w:style w:type="paragraph" w:customStyle="1" w:styleId="parai3">
    <w:name w:val="para i.3"/>
    <w:basedOn w:val="Parai5"/>
    <w:rsid w:val="005E0BFD"/>
    <w:pPr>
      <w:ind w:left="1276"/>
    </w:pPr>
  </w:style>
  <w:style w:type="paragraph" w:customStyle="1" w:styleId="Parai4">
    <w:name w:val="Para i.4"/>
    <w:basedOn w:val="Parai5"/>
    <w:rsid w:val="005E0BFD"/>
    <w:pPr>
      <w:ind w:left="1417"/>
    </w:pPr>
    <w:rPr>
      <w:rFonts w:cs="Angsana New"/>
    </w:rPr>
  </w:style>
  <w:style w:type="paragraph" w:customStyle="1" w:styleId="Paragraphedeliste1">
    <w:name w:val="Paragraphe de liste1"/>
    <w:basedOn w:val="Normal"/>
    <w:qFormat/>
    <w:rsid w:val="005E0BFD"/>
    <w:pPr>
      <w:spacing w:after="200" w:line="276" w:lineRule="auto"/>
      <w:ind w:left="720"/>
      <w:contextualSpacing/>
    </w:pPr>
    <w:rPr>
      <w:rFonts w:ascii="Calibri" w:eastAsia="Calibri" w:hAnsi="Calibri" w:cs="Times New Roman"/>
      <w:sz w:val="22"/>
      <w:lang w:val="en-US"/>
    </w:rPr>
  </w:style>
  <w:style w:type="paragraph" w:customStyle="1" w:styleId="paramarge2">
    <w:name w:val="paramarge 2"/>
    <w:basedOn w:val="Normal"/>
    <w:qFormat/>
    <w:rsid w:val="005E0BFD"/>
    <w:pPr>
      <w:spacing w:after="240" w:line="240" w:lineRule="auto"/>
      <w:ind w:left="425"/>
      <w:jc w:val="both"/>
    </w:pPr>
    <w:rPr>
      <w:rFonts w:ascii="Times New Roman" w:eastAsia="Calibri" w:hAnsi="Times New Roman" w:cs="Times New Roman"/>
      <w:lang w:val="en-GB"/>
    </w:rPr>
  </w:style>
  <w:style w:type="character" w:customStyle="1" w:styleId="REFTegn">
    <w:name w:val="REF Tegn"/>
    <w:link w:val="REF"/>
    <w:rsid w:val="005E0BFD"/>
    <w:rPr>
      <w:rFonts w:ascii="Arial" w:eastAsia="Times New Roman" w:hAnsi="Arial" w:cs="Times New Roman"/>
      <w:sz w:val="18"/>
      <w:lang w:val="en-IE" w:bidi="en-US"/>
    </w:rPr>
  </w:style>
  <w:style w:type="paragraph" w:styleId="NoSpacing">
    <w:name w:val="No Spacing"/>
    <w:uiPriority w:val="1"/>
    <w:qFormat/>
    <w:locked/>
    <w:rsid w:val="005E0BFD"/>
    <w:pPr>
      <w:spacing w:after="0" w:line="240" w:lineRule="auto"/>
    </w:pPr>
    <w:rPr>
      <w:rFonts w:ascii="Times New Roman" w:eastAsia="Times New Roman" w:hAnsi="Times New Roman" w:cs="Times New Roman"/>
      <w:sz w:val="24"/>
      <w:szCs w:val="24"/>
      <w:lang w:val="en-US"/>
    </w:rPr>
  </w:style>
  <w:style w:type="character" w:customStyle="1" w:styleId="sciname">
    <w:name w:val="sciname"/>
    <w:uiPriority w:val="99"/>
    <w:rsid w:val="005E0BFD"/>
  </w:style>
  <w:style w:type="character" w:customStyle="1" w:styleId="sheader2">
    <w:name w:val="sheader2"/>
    <w:uiPriority w:val="99"/>
    <w:rsid w:val="005E0BFD"/>
  </w:style>
  <w:style w:type="character" w:customStyle="1" w:styleId="sheader21">
    <w:name w:val="sheader21"/>
    <w:rsid w:val="005E0BFD"/>
    <w:rPr>
      <w:rFonts w:ascii="Times New Roman" w:hAnsi="Times New Roman" w:cs="Times New Roman" w:hint="default"/>
      <w:sz w:val="34"/>
      <w:szCs w:val="34"/>
    </w:rPr>
  </w:style>
  <w:style w:type="character" w:customStyle="1" w:styleId="shorttext">
    <w:name w:val="short_text"/>
    <w:uiPriority w:val="99"/>
    <w:rsid w:val="005E0BFD"/>
  </w:style>
  <w:style w:type="character" w:customStyle="1" w:styleId="slabel1">
    <w:name w:val="slabel1"/>
    <w:uiPriority w:val="99"/>
    <w:rsid w:val="005E0BFD"/>
  </w:style>
  <w:style w:type="paragraph" w:customStyle="1" w:styleId="StyleChaptertitleNonToutenmajuscule">
    <w:name w:val="Style Chapter title + Non Tout en majuscule"/>
    <w:basedOn w:val="Normal"/>
    <w:link w:val="StyleChaptertitleNonToutenmajusculeCar"/>
    <w:rsid w:val="005E0BFD"/>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5E0BFD"/>
    <w:rPr>
      <w:rFonts w:ascii="Ottawa" w:eastAsia="MS Mincho" w:hAnsi="Ottawa" w:cs="Times New Roman"/>
      <w:b/>
      <w:spacing w:val="40"/>
      <w:sz w:val="32"/>
      <w:szCs w:val="20"/>
      <w:lang w:val="en-US"/>
    </w:rPr>
  </w:style>
  <w:style w:type="paragraph" w:customStyle="1" w:styleId="StyleText1111bulletLatin9ptLatinGras">
    <w:name w:val="Style Text 1.1.1.1 bullet + (Latin) 9 pt (Latin) Gras"/>
    <w:basedOn w:val="Normal"/>
    <w:link w:val="StyleText1111bulletLatin9ptLatinGrasCar"/>
    <w:rsid w:val="005E0BFD"/>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5E0BFD"/>
    <w:rPr>
      <w:rFonts w:ascii="TradeGothic" w:hAnsi="TradeGothic"/>
      <w:bCs w:val="0"/>
      <w:i w:val="0"/>
      <w:iCs/>
      <w:szCs w:val="20"/>
    </w:rPr>
  </w:style>
  <w:style w:type="paragraph" w:customStyle="1" w:styleId="StyleTitre2Aprs10pt">
    <w:name w:val="Style Titre 2 + Après : 10 pt"/>
    <w:basedOn w:val="Heading2"/>
    <w:rsid w:val="005E0BFD"/>
    <w:pPr>
      <w:keepNext w:val="0"/>
      <w:keepLines w:val="0"/>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5E0BFD"/>
    <w:pPr>
      <w:keepNext w:val="0"/>
      <w:keepLines w:val="0"/>
      <w:tabs>
        <w:tab w:val="clear" w:pos="3490"/>
        <w:tab w:val="num" w:pos="360"/>
      </w:tabs>
      <w:spacing w:before="0" w:after="120" w:line="240" w:lineRule="auto"/>
      <w:ind w:left="360" w:hanging="360"/>
    </w:pPr>
    <w:rPr>
      <w:rFonts w:ascii="Ottawa" w:eastAsia="MS Mincho" w:hAnsi="Ottawa"/>
      <w:i/>
      <w:iCs/>
      <w:color w:val="auto"/>
      <w:sz w:val="18"/>
      <w:szCs w:val="18"/>
      <w:lang w:val="en-US"/>
    </w:rPr>
  </w:style>
  <w:style w:type="paragraph" w:customStyle="1" w:styleId="StyleTitreOTTAWACentr">
    <w:name w:val="Style Titre OTTAWA + Centré"/>
    <w:uiPriority w:val="99"/>
    <w:rsid w:val="005E0BFD"/>
    <w:pPr>
      <w:spacing w:after="480" w:line="240" w:lineRule="auto"/>
      <w:jc w:val="center"/>
      <w:outlineLvl w:val="3"/>
    </w:pPr>
    <w:rPr>
      <w:rFonts w:ascii="Helvetica Neue" w:eastAsia="Calibri" w:hAnsi="Helvetica Neue" w:cs="Times New Roman"/>
      <w:b/>
      <w:color w:val="444444"/>
      <w:sz w:val="28"/>
      <w:szCs w:val="20"/>
      <w:lang w:eastAsia="en-GB"/>
    </w:rPr>
  </w:style>
  <w:style w:type="character" w:customStyle="1" w:styleId="style2">
    <w:name w:val="style2"/>
    <w:basedOn w:val="DefaultParagraphFont"/>
    <w:rsid w:val="005E0BFD"/>
  </w:style>
  <w:style w:type="paragraph" w:customStyle="1" w:styleId="style4">
    <w:name w:val="style4"/>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111">
    <w:name w:val="Table Grid111"/>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5E0BFD"/>
    <w:pPr>
      <w:spacing w:after="240" w:line="240" w:lineRule="auto"/>
      <w:ind w:left="993"/>
      <w:jc w:val="both"/>
    </w:pPr>
    <w:rPr>
      <w:rFonts w:ascii="Garamond" w:eastAsia="MS Mincho" w:hAnsi="Garamond" w:cs="Times New Roman"/>
      <w:sz w:val="22"/>
      <w:lang w:eastAsia="fr-FR"/>
    </w:rPr>
  </w:style>
  <w:style w:type="character" w:customStyle="1" w:styleId="PlainTextChar1">
    <w:name w:val="Plain Text Char1"/>
    <w:uiPriority w:val="99"/>
    <w:rsid w:val="005E0BFD"/>
    <w:rPr>
      <w:rFonts w:ascii="Consolas" w:eastAsia="Times New Roman" w:hAnsi="Consolas" w:cs="Consolas"/>
      <w:sz w:val="21"/>
      <w:szCs w:val="21"/>
      <w:lang w:val="en-GB"/>
    </w:rPr>
  </w:style>
  <w:style w:type="paragraph" w:customStyle="1" w:styleId="Timespbasegras">
    <w:name w:val="Times p_base gras"/>
    <w:basedOn w:val="Normal"/>
    <w:qFormat/>
    <w:rsid w:val="005E0BFD"/>
    <w:pPr>
      <w:widowControl w:val="0"/>
      <w:tabs>
        <w:tab w:val="left" w:pos="426"/>
      </w:tabs>
      <w:suppressAutoHyphens/>
      <w:spacing w:after="240" w:line="276" w:lineRule="auto"/>
      <w:ind w:left="425" w:hanging="425"/>
      <w:jc w:val="both"/>
    </w:pPr>
    <w:rPr>
      <w:rFonts w:ascii="Calibri" w:eastAsia="Calibri" w:hAnsi="Calibri" w:cs="Times New Roman"/>
      <w:b/>
    </w:rPr>
  </w:style>
  <w:style w:type="paragraph" w:customStyle="1" w:styleId="paramargebold">
    <w:name w:val="paramarge bold"/>
    <w:basedOn w:val="Normal"/>
    <w:uiPriority w:val="99"/>
    <w:rsid w:val="005E0BFD"/>
    <w:pPr>
      <w:spacing w:after="240" w:line="240" w:lineRule="auto"/>
      <w:jc w:val="both"/>
    </w:pPr>
    <w:rPr>
      <w:rFonts w:ascii="Times New Roman" w:eastAsia="Times New Roman" w:hAnsi="Times New Roman" w:cs="Calibri"/>
      <w:b/>
      <w:lang w:val="en-GB"/>
    </w:rPr>
  </w:style>
  <w:style w:type="paragraph" w:customStyle="1" w:styleId="paramarge20">
    <w:name w:val="paramarge2"/>
    <w:basedOn w:val="Normal"/>
    <w:link w:val="paramarge2Car"/>
    <w:qFormat/>
    <w:rsid w:val="005E0BFD"/>
    <w:pPr>
      <w:spacing w:after="240" w:line="240" w:lineRule="auto"/>
      <w:ind w:left="425"/>
      <w:jc w:val="both"/>
    </w:pPr>
    <w:rPr>
      <w:rFonts w:ascii="Times New Roman" w:eastAsia="MS Mincho" w:hAnsi="Times New Roman" w:cs="Times New Roman"/>
      <w:szCs w:val="20"/>
      <w:u w:color="000000"/>
      <w:lang w:val="en-GB" w:eastAsia="fr-FR"/>
    </w:rPr>
  </w:style>
  <w:style w:type="character" w:customStyle="1" w:styleId="paramarge2Car">
    <w:name w:val="paramarge2 Car"/>
    <w:link w:val="paramarge20"/>
    <w:rsid w:val="005E0BFD"/>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5E0BFD"/>
    <w:pPr>
      <w:ind w:left="992"/>
    </w:pPr>
  </w:style>
  <w:style w:type="paragraph" w:customStyle="1" w:styleId="CarCar2Char">
    <w:name w:val="Car Car2 Char"/>
    <w:basedOn w:val="Normal"/>
    <w:rsid w:val="005E0BFD"/>
    <w:pPr>
      <w:spacing w:line="240" w:lineRule="exact"/>
    </w:pPr>
    <w:rPr>
      <w:rFonts w:ascii="Tahoma" w:eastAsia="Times New Roman" w:hAnsi="Tahoma" w:cs="Times New Roman"/>
      <w:szCs w:val="20"/>
      <w:lang w:val="en-US"/>
    </w:rPr>
  </w:style>
  <w:style w:type="paragraph" w:customStyle="1" w:styleId="nom">
    <w:name w:val="nom"/>
    <w:basedOn w:val="Normal"/>
    <w:rsid w:val="005E0BFD"/>
    <w:pPr>
      <w:keepNext/>
      <w:widowControl w:val="0"/>
      <w:suppressAutoHyphens/>
      <w:overflowPunct w:val="0"/>
      <w:autoSpaceDE w:val="0"/>
      <w:spacing w:after="0" w:line="240" w:lineRule="auto"/>
    </w:pPr>
    <w:rPr>
      <w:rFonts w:ascii="GeoSlab703 XBd BT" w:eastAsia="MS Mincho" w:hAnsi="GeoSlab703 XBd BT" w:cs="Times New Roman"/>
      <w:b/>
      <w:szCs w:val="20"/>
      <w:lang w:val="en-GB" w:eastAsia="ar-SA"/>
    </w:rPr>
  </w:style>
  <w:style w:type="paragraph" w:customStyle="1" w:styleId="CarCar1CharCarCar">
    <w:name w:val="Car Car1 Char Car Car"/>
    <w:basedOn w:val="Normal"/>
    <w:rsid w:val="005E0BFD"/>
    <w:pPr>
      <w:spacing w:line="240" w:lineRule="exact"/>
    </w:pPr>
    <w:rPr>
      <w:rFonts w:ascii="Tahoma" w:eastAsia="Times New Roman" w:hAnsi="Tahoma" w:cs="Times New Roman"/>
      <w:szCs w:val="20"/>
      <w:lang w:val="en-US"/>
    </w:rPr>
  </w:style>
  <w:style w:type="character" w:customStyle="1" w:styleId="Absatz-Standardschriftart">
    <w:name w:val="Absatz-Standardschriftart"/>
    <w:rsid w:val="005E0BFD"/>
  </w:style>
  <w:style w:type="character" w:customStyle="1" w:styleId="WW-Absatz-Standardschriftart">
    <w:name w:val="WW-Absatz-Standardschriftart"/>
    <w:rsid w:val="005E0BFD"/>
  </w:style>
  <w:style w:type="character" w:customStyle="1" w:styleId="WW-Absatz-Standardschriftart1">
    <w:name w:val="WW-Absatz-Standardschriftart1"/>
    <w:rsid w:val="005E0BFD"/>
  </w:style>
  <w:style w:type="character" w:customStyle="1" w:styleId="WW-Absatz-Standardschriftart11">
    <w:name w:val="WW-Absatz-Standardschriftart11"/>
    <w:rsid w:val="005E0BFD"/>
  </w:style>
  <w:style w:type="character" w:customStyle="1" w:styleId="WW-Absatz-Standardschriftart111">
    <w:name w:val="WW-Absatz-Standardschriftart111"/>
    <w:rsid w:val="005E0BFD"/>
  </w:style>
  <w:style w:type="character" w:customStyle="1" w:styleId="WW-Absatz-Standardschriftart1111">
    <w:name w:val="WW-Absatz-Standardschriftart1111"/>
    <w:rsid w:val="005E0BFD"/>
  </w:style>
  <w:style w:type="character" w:customStyle="1" w:styleId="WW-Absatz-Standardschriftart11111">
    <w:name w:val="WW-Absatz-Standardschriftart11111"/>
    <w:rsid w:val="005E0BFD"/>
  </w:style>
  <w:style w:type="character" w:customStyle="1" w:styleId="FootnoteCharacters">
    <w:name w:val="Footnote Characters"/>
    <w:rsid w:val="005E0BFD"/>
    <w:rPr>
      <w:vertAlign w:val="superscript"/>
    </w:rPr>
  </w:style>
  <w:style w:type="paragraph" w:customStyle="1" w:styleId="CarCar1CharCarCarCharCharCarCarCharCarCar">
    <w:name w:val="Car Car1 Char Car Car Char Char Car Car Char Car Car"/>
    <w:basedOn w:val="Normal"/>
    <w:rsid w:val="005E0BFD"/>
    <w:pPr>
      <w:suppressAutoHyphens/>
      <w:spacing w:line="240" w:lineRule="exact"/>
    </w:pPr>
    <w:rPr>
      <w:rFonts w:ascii="Tahoma" w:eastAsia="Times New Roman" w:hAnsi="Tahoma" w:cs="Times New Roman"/>
      <w:szCs w:val="20"/>
      <w:lang w:val="en-US" w:eastAsia="ar-SA"/>
    </w:rPr>
  </w:style>
  <w:style w:type="paragraph" w:customStyle="1" w:styleId="TableContents">
    <w:name w:val="Table Contents"/>
    <w:basedOn w:val="Normal"/>
    <w:rsid w:val="005E0BFD"/>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5E0BFD"/>
  </w:style>
  <w:style w:type="paragraph" w:customStyle="1" w:styleId="CharChar1">
    <w:name w:val="Char Char1"/>
    <w:basedOn w:val="Normal"/>
    <w:rsid w:val="005E0BFD"/>
    <w:pPr>
      <w:spacing w:line="240" w:lineRule="exact"/>
    </w:pPr>
    <w:rPr>
      <w:rFonts w:ascii="Tahoma" w:eastAsia="Times New Roman" w:hAnsi="Tahoma" w:cs="Times New Roman"/>
      <w:szCs w:val="20"/>
      <w:lang w:val="en-US"/>
    </w:rPr>
  </w:style>
  <w:style w:type="paragraph" w:customStyle="1" w:styleId="CharCharCarCarCharChar1">
    <w:name w:val="Char Char Car Car Char Char1"/>
    <w:basedOn w:val="Normal"/>
    <w:rsid w:val="005E0BFD"/>
    <w:pPr>
      <w:spacing w:after="0" w:line="240" w:lineRule="auto"/>
    </w:pPr>
    <w:rPr>
      <w:rFonts w:eastAsia="Times New Roman" w:cs="Times New Roman"/>
      <w:sz w:val="22"/>
      <w:szCs w:val="20"/>
      <w:lang w:val="en-AU"/>
    </w:rPr>
  </w:style>
  <w:style w:type="paragraph" w:customStyle="1" w:styleId="CharChar">
    <w:name w:val="Char Char"/>
    <w:basedOn w:val="Normal"/>
    <w:rsid w:val="005E0BFD"/>
    <w:pPr>
      <w:spacing w:line="240" w:lineRule="exact"/>
    </w:pPr>
    <w:rPr>
      <w:rFonts w:ascii="Tahoma" w:eastAsia="Times New Roman" w:hAnsi="Tahoma" w:cs="Times New Roman"/>
      <w:szCs w:val="20"/>
      <w:lang w:val="en-US"/>
    </w:rPr>
  </w:style>
  <w:style w:type="paragraph" w:customStyle="1" w:styleId="CarCarCharCarCar1Char">
    <w:name w:val="Car Car Char Car Car1 Char"/>
    <w:basedOn w:val="Normal"/>
    <w:rsid w:val="005E0BFD"/>
    <w:pPr>
      <w:spacing w:line="240" w:lineRule="exact"/>
    </w:pPr>
    <w:rPr>
      <w:rFonts w:ascii="Tahoma" w:eastAsia="Times New Roman" w:hAnsi="Tahoma" w:cs="Times New Roman"/>
      <w:szCs w:val="20"/>
      <w:lang w:val="en-US"/>
    </w:rPr>
  </w:style>
  <w:style w:type="paragraph" w:customStyle="1" w:styleId="Heading20">
    <w:name w:val="Heading2"/>
    <w:basedOn w:val="Normal"/>
    <w:link w:val="Heading2Char0"/>
    <w:qFormat/>
    <w:rsid w:val="005E0BFD"/>
    <w:pPr>
      <w:spacing w:before="120" w:after="120" w:line="240" w:lineRule="auto"/>
      <w:ind w:left="425"/>
      <w:jc w:val="both"/>
    </w:pPr>
    <w:rPr>
      <w:rFonts w:ascii="Times New Roman" w:eastAsia="Times New Roman" w:hAnsi="Times New Roman" w:cs="Times New Roman"/>
      <w:b/>
      <w:szCs w:val="20"/>
      <w:lang w:val="x-none"/>
    </w:rPr>
  </w:style>
  <w:style w:type="character" w:customStyle="1" w:styleId="Heading2Char0">
    <w:name w:val="Heading2 Char"/>
    <w:link w:val="Heading20"/>
    <w:rsid w:val="005E0BFD"/>
    <w:rPr>
      <w:rFonts w:ascii="Times New Roman" w:eastAsia="Times New Roman" w:hAnsi="Times New Roman" w:cs="Times New Roman"/>
      <w:b/>
      <w:sz w:val="20"/>
      <w:szCs w:val="20"/>
      <w:lang w:val="x-none"/>
    </w:rPr>
  </w:style>
  <w:style w:type="character" w:customStyle="1" w:styleId="degree">
    <w:name w:val="degree"/>
    <w:basedOn w:val="DefaultParagraphFont"/>
    <w:rsid w:val="005E0BFD"/>
  </w:style>
  <w:style w:type="paragraph" w:customStyle="1" w:styleId="a1">
    <w:name w:val="a)"/>
    <w:basedOn w:val="Normal"/>
    <w:rsid w:val="005E0BFD"/>
    <w:pPr>
      <w:spacing w:before="120" w:after="120" w:line="240" w:lineRule="auto"/>
      <w:ind w:left="1134" w:hanging="283"/>
      <w:jc w:val="both"/>
    </w:pPr>
    <w:rPr>
      <w:rFonts w:ascii="Times New Roman" w:eastAsia="Times New Roman" w:hAnsi="Times New Roman" w:cs="Times New Roman"/>
      <w:b/>
      <w:szCs w:val="20"/>
      <w:lang w:val="en-GB"/>
    </w:rPr>
  </w:style>
  <w:style w:type="paragraph" w:customStyle="1" w:styleId="article0">
    <w:name w:val="article"/>
    <w:basedOn w:val="Normal"/>
    <w:autoRedefine/>
    <w:rsid w:val="005E0BFD"/>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5E0BFD"/>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5E0BFD"/>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5E0BFD"/>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eastAsia="ja-JP"/>
    </w:rPr>
  </w:style>
  <w:style w:type="paragraph" w:customStyle="1" w:styleId="Base3">
    <w:name w:val="Base3"/>
    <w:autoRedefine/>
    <w:rsid w:val="005E0BFD"/>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eastAsia="ja-JP"/>
    </w:rPr>
  </w:style>
  <w:style w:type="paragraph" w:customStyle="1" w:styleId="Base4">
    <w:name w:val="Base4"/>
    <w:autoRedefine/>
    <w:rsid w:val="005E0BFD"/>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eastAsia="ja-JP"/>
    </w:rPr>
  </w:style>
  <w:style w:type="paragraph" w:customStyle="1" w:styleId="Base5">
    <w:name w:val="Base5"/>
    <w:autoRedefine/>
    <w:rsid w:val="005E0BFD"/>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eastAsia="ja-JP"/>
    </w:rPr>
  </w:style>
  <w:style w:type="paragraph" w:customStyle="1" w:styleId="basic">
    <w:name w:val="basic"/>
    <w:basedOn w:val="Normal"/>
    <w:autoRedefine/>
    <w:rsid w:val="005E0BFD"/>
    <w:pPr>
      <w:widowControl w:val="0"/>
      <w:suppressAutoHyphens/>
      <w:spacing w:before="120" w:after="240" w:line="240" w:lineRule="auto"/>
      <w:ind w:left="425"/>
      <w:jc w:val="both"/>
    </w:pPr>
    <w:rPr>
      <w:rFonts w:eastAsia="Times New Roman" w:cs="Arial"/>
      <w:szCs w:val="20"/>
      <w:lang w:val="en-GB" w:eastAsia="ar-SA"/>
    </w:rPr>
  </w:style>
  <w:style w:type="character" w:customStyle="1" w:styleId="NumberingSymbols">
    <w:name w:val="Numbering Symbols"/>
    <w:rsid w:val="005E0BFD"/>
  </w:style>
  <w:style w:type="paragraph" w:customStyle="1" w:styleId="citation">
    <w:name w:val="citation"/>
    <w:basedOn w:val="Normal"/>
    <w:rsid w:val="005E0BFD"/>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5E0BFD"/>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5E0BFD"/>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eastAsia="ja-JP"/>
    </w:rPr>
  </w:style>
  <w:style w:type="paragraph" w:customStyle="1" w:styleId="pBase4">
    <w:name w:val="p_Base4"/>
    <w:next w:val="Normal"/>
    <w:autoRedefine/>
    <w:rsid w:val="005E0BFD"/>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eastAsia="ja-JP"/>
    </w:rPr>
  </w:style>
  <w:style w:type="paragraph" w:customStyle="1" w:styleId="pBase5">
    <w:name w:val="p_Base5"/>
    <w:autoRedefine/>
    <w:rsid w:val="005E0BFD"/>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eastAsia="ja-JP"/>
    </w:rPr>
  </w:style>
  <w:style w:type="paragraph" w:customStyle="1" w:styleId="Partie">
    <w:name w:val="Partie"/>
    <w:next w:val="Normal"/>
    <w:rsid w:val="005E0BFD"/>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eastAsia="ja-JP"/>
    </w:rPr>
  </w:style>
  <w:style w:type="paragraph" w:customStyle="1" w:styleId="StyleBaseSoulignement">
    <w:name w:val="Style Base + Soulignement"/>
    <w:basedOn w:val="Base"/>
    <w:rsid w:val="005E0BFD"/>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5E0BFD"/>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5E0BF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5E0BFD"/>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5E0BFD"/>
    <w:pPr>
      <w:suppressAutoHyphens/>
      <w:autoSpaceDE w:val="0"/>
      <w:spacing w:before="120" w:after="120" w:line="240" w:lineRule="auto"/>
      <w:ind w:left="1701" w:hanging="1701"/>
      <w:jc w:val="both"/>
    </w:pPr>
    <w:rPr>
      <w:rFonts w:eastAsia="Times New Roman" w:cs="Arial"/>
      <w:sz w:val="22"/>
      <w:lang w:val="en-GB" w:eastAsia="ar-SA"/>
    </w:rPr>
  </w:style>
  <w:style w:type="paragraph" w:customStyle="1" w:styleId="TitreIntercalaire">
    <w:name w:val="Titre_Intercalaire"/>
    <w:autoRedefine/>
    <w:rsid w:val="005E0BFD"/>
    <w:pPr>
      <w:numPr>
        <w:numId w:val="50"/>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5E0BFD"/>
    <w:pPr>
      <w:spacing w:before="120" w:after="240" w:line="240" w:lineRule="auto"/>
      <w:ind w:left="850" w:hanging="425"/>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5E0BFD"/>
    <w:pPr>
      <w:spacing w:before="60" w:after="60" w:line="240" w:lineRule="auto"/>
      <w:jc w:val="both"/>
    </w:pPr>
    <w:rPr>
      <w:rFonts w:ascii="Times New Roman" w:eastAsia="Times New Roman" w:hAnsi="Times New Roman" w:cs="Times New Roman"/>
      <w:szCs w:val="20"/>
      <w:lang w:val="x-none"/>
    </w:rPr>
  </w:style>
  <w:style w:type="paragraph" w:customStyle="1" w:styleId="Table">
    <w:name w:val="Table"/>
    <w:basedOn w:val="Normal"/>
    <w:qFormat/>
    <w:rsid w:val="005E0BFD"/>
    <w:pPr>
      <w:spacing w:before="60" w:after="60" w:line="240" w:lineRule="auto"/>
      <w:ind w:left="142"/>
      <w:jc w:val="both"/>
    </w:pPr>
    <w:rPr>
      <w:rFonts w:eastAsia="Times New Roman" w:cs="Arial"/>
      <w:i/>
      <w:sz w:val="18"/>
      <w:szCs w:val="18"/>
      <w:lang w:val="en-GB"/>
    </w:rPr>
  </w:style>
  <w:style w:type="character" w:customStyle="1" w:styleId="StartlistChar">
    <w:name w:val="Start list Char"/>
    <w:link w:val="Startlist"/>
    <w:rsid w:val="005E0BFD"/>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5E0BFD"/>
    <w:pPr>
      <w:spacing w:before="60" w:after="60" w:line="240" w:lineRule="auto"/>
      <w:ind w:left="142"/>
      <w:jc w:val="both"/>
    </w:pPr>
    <w:rPr>
      <w:rFonts w:eastAsia="Times New Roman" w:cs="Times New Roman"/>
      <w:sz w:val="18"/>
      <w:szCs w:val="18"/>
      <w:lang w:val="x-none"/>
    </w:rPr>
  </w:style>
  <w:style w:type="character" w:customStyle="1" w:styleId="Style2Char">
    <w:name w:val="Style2 Char"/>
    <w:link w:val="Style20"/>
    <w:rsid w:val="005E0BFD"/>
    <w:rPr>
      <w:rFonts w:ascii="Arial" w:eastAsia="Times New Roman" w:hAnsi="Arial" w:cs="Times New Roman"/>
      <w:sz w:val="18"/>
      <w:szCs w:val="18"/>
      <w:lang w:val="x-none"/>
    </w:rPr>
  </w:style>
  <w:style w:type="character" w:customStyle="1" w:styleId="Marquedecommentaire3">
    <w:name w:val="Marque de commentaire3"/>
    <w:rsid w:val="005E0BFD"/>
    <w:rPr>
      <w:sz w:val="16"/>
      <w:szCs w:val="16"/>
    </w:rPr>
  </w:style>
  <w:style w:type="character" w:customStyle="1" w:styleId="Lienhypertextesuivivisit2">
    <w:name w:val="Lien hypertexte suivi visité2"/>
    <w:rsid w:val="005E0BFD"/>
    <w:rPr>
      <w:color w:val="800080"/>
      <w:u w:val="single"/>
    </w:rPr>
  </w:style>
  <w:style w:type="paragraph" w:customStyle="1" w:styleId="Commentaire3">
    <w:name w:val="Commentaire3"/>
    <w:basedOn w:val="Normal"/>
    <w:rsid w:val="005E0BFD"/>
    <w:pPr>
      <w:suppressAutoHyphens/>
      <w:spacing w:before="240" w:after="240" w:line="360" w:lineRule="auto"/>
      <w:ind w:left="357" w:hanging="357"/>
    </w:pPr>
    <w:rPr>
      <w:rFonts w:eastAsia="Arial Unicode MS" w:cs="font323"/>
      <w:kern w:val="1"/>
      <w:szCs w:val="20"/>
      <w:lang w:val="en-US" w:bidi="en-US"/>
    </w:rPr>
  </w:style>
  <w:style w:type="paragraph" w:customStyle="1" w:styleId="Textedebulles3">
    <w:name w:val="Texte de bulles3"/>
    <w:basedOn w:val="Normal"/>
    <w:rsid w:val="005E0BFD"/>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5E0BFD"/>
    <w:pPr>
      <w:suppressAutoHyphens/>
      <w:spacing w:after="0" w:line="240" w:lineRule="auto"/>
    </w:pPr>
    <w:rPr>
      <w:rFonts w:ascii="Calibri" w:eastAsia="Arial Unicode MS" w:hAnsi="Calibri" w:cs="font323"/>
      <w:kern w:val="1"/>
      <w:lang w:val="en-US" w:bidi="en-US"/>
    </w:rPr>
  </w:style>
  <w:style w:type="paragraph" w:customStyle="1" w:styleId="Objetducommentaire2">
    <w:name w:val="Objet du commentaire2"/>
    <w:rsid w:val="005E0BFD"/>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locked/>
    <w:rsid w:val="005E0BFD"/>
    <w:pPr>
      <w:spacing w:after="200" w:line="276" w:lineRule="auto"/>
    </w:pPr>
    <w:rPr>
      <w:rFonts w:eastAsia="Times New Roman" w:cs="Times New Roman"/>
      <w:sz w:val="16"/>
    </w:rPr>
  </w:style>
  <w:style w:type="character" w:customStyle="1" w:styleId="s36">
    <w:name w:val="s36"/>
    <w:basedOn w:val="DefaultParagraphFont"/>
    <w:rsid w:val="005E0BFD"/>
  </w:style>
  <w:style w:type="character" w:customStyle="1" w:styleId="s8">
    <w:name w:val="s8"/>
    <w:basedOn w:val="DefaultParagraphFont"/>
    <w:rsid w:val="005E0BFD"/>
  </w:style>
  <w:style w:type="character" w:customStyle="1" w:styleId="WW8Num5z0">
    <w:name w:val="WW8Num5z0"/>
    <w:rsid w:val="005E0BFD"/>
    <w:rPr>
      <w:rFonts w:ascii="Times New Roman" w:hAnsi="Times New Roman" w:cs="Times New Roman"/>
      <w:sz w:val="20"/>
    </w:rPr>
  </w:style>
  <w:style w:type="character" w:customStyle="1" w:styleId="WW8Num7z0">
    <w:name w:val="WW8Num7z0"/>
    <w:rsid w:val="005E0BFD"/>
    <w:rPr>
      <w:rFonts w:ascii="Symbol" w:hAnsi="Symbol" w:cs="Symbol"/>
    </w:rPr>
  </w:style>
  <w:style w:type="character" w:customStyle="1" w:styleId="WW8Num7z1">
    <w:name w:val="WW8Num7z1"/>
    <w:rsid w:val="005E0BFD"/>
    <w:rPr>
      <w:rFonts w:ascii="Courier New" w:hAnsi="Courier New" w:cs="Courier New"/>
    </w:rPr>
  </w:style>
  <w:style w:type="character" w:customStyle="1" w:styleId="Carpredefinitoparagrafo">
    <w:name w:val="Car. predefinito paragrafo"/>
    <w:rsid w:val="005E0BFD"/>
  </w:style>
  <w:style w:type="character" w:customStyle="1" w:styleId="DefaultParagraphFont1">
    <w:name w:val="Default Paragraph Font1"/>
    <w:rsid w:val="005E0BFD"/>
  </w:style>
  <w:style w:type="character" w:customStyle="1" w:styleId="WW8Num8z0">
    <w:name w:val="WW8Num8z0"/>
    <w:rsid w:val="005E0BFD"/>
    <w:rPr>
      <w:rFonts w:ascii="Symbol" w:hAnsi="Symbol" w:cs="Symbol"/>
    </w:rPr>
  </w:style>
  <w:style w:type="character" w:customStyle="1" w:styleId="WW8Num8z1">
    <w:name w:val="WW8Num8z1"/>
    <w:rsid w:val="005E0BFD"/>
    <w:rPr>
      <w:rFonts w:ascii="Courier New" w:hAnsi="Courier New" w:cs="Courier New"/>
    </w:rPr>
  </w:style>
  <w:style w:type="character" w:customStyle="1" w:styleId="WW8Num8z2">
    <w:name w:val="WW8Num8z2"/>
    <w:rsid w:val="005E0BFD"/>
    <w:rPr>
      <w:rFonts w:ascii="Wingdings" w:hAnsi="Wingdings" w:cs="Wingdings"/>
    </w:rPr>
  </w:style>
  <w:style w:type="character" w:customStyle="1" w:styleId="WW8Num1z0">
    <w:name w:val="WW8Num1z0"/>
    <w:rsid w:val="005E0BFD"/>
    <w:rPr>
      <w:rFonts w:ascii="Symbol" w:hAnsi="Symbol" w:cs="Symbol"/>
    </w:rPr>
  </w:style>
  <w:style w:type="character" w:customStyle="1" w:styleId="WW8Num2z0">
    <w:name w:val="WW8Num2z0"/>
    <w:rsid w:val="005E0BFD"/>
    <w:rPr>
      <w:rFonts w:ascii="Symbol" w:hAnsi="Symbol" w:cs="Symbol"/>
    </w:rPr>
  </w:style>
  <w:style w:type="character" w:customStyle="1" w:styleId="WW8Num3z0">
    <w:name w:val="WW8Num3z0"/>
    <w:rsid w:val="005E0BFD"/>
    <w:rPr>
      <w:rFonts w:ascii="Times New Roman" w:hAnsi="Times New Roman" w:cs="Times New Roman"/>
      <w:sz w:val="24"/>
    </w:rPr>
  </w:style>
  <w:style w:type="character" w:customStyle="1" w:styleId="WW8Num4z1">
    <w:name w:val="WW8Num4z1"/>
    <w:rsid w:val="005E0BFD"/>
    <w:rPr>
      <w:rFonts w:ascii="Courier New" w:hAnsi="Courier New" w:cs="Courier New"/>
      <w:sz w:val="20"/>
    </w:rPr>
  </w:style>
  <w:style w:type="character" w:customStyle="1" w:styleId="WW8Num6z0">
    <w:name w:val="WW8Num6z0"/>
    <w:rsid w:val="005E0BFD"/>
    <w:rPr>
      <w:rFonts w:ascii="Symbol" w:hAnsi="Symbol" w:cs="Symbol"/>
    </w:rPr>
  </w:style>
  <w:style w:type="character" w:customStyle="1" w:styleId="WW8Num6z1">
    <w:name w:val="WW8Num6z1"/>
    <w:rsid w:val="005E0BFD"/>
    <w:rPr>
      <w:rFonts w:ascii="Courier New" w:hAnsi="Courier New" w:cs="Courier New"/>
    </w:rPr>
  </w:style>
  <w:style w:type="character" w:customStyle="1" w:styleId="WW8Num6z2">
    <w:name w:val="WW8Num6z2"/>
    <w:rsid w:val="005E0BFD"/>
    <w:rPr>
      <w:rFonts w:ascii="Wingdings" w:hAnsi="Wingdings" w:cs="Wingdings"/>
    </w:rPr>
  </w:style>
  <w:style w:type="character" w:customStyle="1" w:styleId="WW8Num7z2">
    <w:name w:val="WW8Num7z2"/>
    <w:rsid w:val="005E0BFD"/>
    <w:rPr>
      <w:rFonts w:ascii="Wingdings" w:hAnsi="Wingdings" w:cs="Wingdings"/>
    </w:rPr>
  </w:style>
  <w:style w:type="character" w:customStyle="1" w:styleId="WW8Num14z0">
    <w:name w:val="WW8Num14z0"/>
    <w:rsid w:val="005E0BFD"/>
    <w:rPr>
      <w:rFonts w:ascii="Symbol" w:hAnsi="Symbol" w:cs="Symbol"/>
    </w:rPr>
  </w:style>
  <w:style w:type="character" w:customStyle="1" w:styleId="WW8Num14z1">
    <w:name w:val="WW8Num14z1"/>
    <w:rsid w:val="005E0BFD"/>
    <w:rPr>
      <w:rFonts w:ascii="Courier New" w:hAnsi="Courier New" w:cs="Courier New"/>
    </w:rPr>
  </w:style>
  <w:style w:type="character" w:customStyle="1" w:styleId="WW8Num14z2">
    <w:name w:val="WW8Num14z2"/>
    <w:rsid w:val="005E0BFD"/>
    <w:rPr>
      <w:rFonts w:ascii="Wingdings" w:hAnsi="Wingdings" w:cs="Wingdings"/>
    </w:rPr>
  </w:style>
  <w:style w:type="character" w:customStyle="1" w:styleId="WW8Num16z0">
    <w:name w:val="WW8Num16z0"/>
    <w:rsid w:val="005E0BFD"/>
    <w:rPr>
      <w:rFonts w:ascii="Symbol" w:hAnsi="Symbol" w:cs="Symbol"/>
      <w:color w:val="auto"/>
    </w:rPr>
  </w:style>
  <w:style w:type="character" w:customStyle="1" w:styleId="FootnoteReference1">
    <w:name w:val="Footnote Reference1"/>
    <w:rsid w:val="005E0BFD"/>
    <w:rPr>
      <w:vertAlign w:val="superscript"/>
    </w:rPr>
  </w:style>
  <w:style w:type="character" w:customStyle="1" w:styleId="EndnoteCharacters">
    <w:name w:val="Endnote Characters"/>
    <w:rsid w:val="005E0BFD"/>
    <w:rPr>
      <w:vertAlign w:val="superscript"/>
    </w:rPr>
  </w:style>
  <w:style w:type="character" w:customStyle="1" w:styleId="WW-EndnoteCharacters">
    <w:name w:val="WW-Endnote Characters"/>
    <w:rsid w:val="005E0BFD"/>
  </w:style>
  <w:style w:type="character" w:customStyle="1" w:styleId="Bullets">
    <w:name w:val="Bullets"/>
    <w:rsid w:val="005E0BFD"/>
    <w:rPr>
      <w:rFonts w:ascii="OpenSymbol" w:eastAsia="OpenSymbol" w:hAnsi="OpenSymbol" w:cs="OpenSymbol"/>
    </w:rPr>
  </w:style>
  <w:style w:type="character" w:customStyle="1" w:styleId="EndnoteReference1">
    <w:name w:val="Endnote Reference1"/>
    <w:rsid w:val="005E0BFD"/>
    <w:rPr>
      <w:vertAlign w:val="superscript"/>
    </w:rPr>
  </w:style>
  <w:style w:type="character" w:customStyle="1" w:styleId="CommentReference1">
    <w:name w:val="Comment Reference1"/>
    <w:rsid w:val="005E0BFD"/>
    <w:rPr>
      <w:sz w:val="16"/>
      <w:szCs w:val="16"/>
    </w:rPr>
  </w:style>
  <w:style w:type="character" w:customStyle="1" w:styleId="Caratteredellanota">
    <w:name w:val="Carattere della nota"/>
    <w:rsid w:val="005E0BFD"/>
    <w:rPr>
      <w:vertAlign w:val="superscript"/>
    </w:rPr>
  </w:style>
  <w:style w:type="character" w:customStyle="1" w:styleId="Caratterenotadichiusura">
    <w:name w:val="Carattere nota di chiusura"/>
    <w:rsid w:val="005E0BFD"/>
    <w:rPr>
      <w:vertAlign w:val="superscript"/>
    </w:rPr>
  </w:style>
  <w:style w:type="character" w:customStyle="1" w:styleId="Rimandonotaapidipagina">
    <w:name w:val="Rimando nota a piè di pagina"/>
    <w:rsid w:val="005E0BFD"/>
    <w:rPr>
      <w:vertAlign w:val="superscript"/>
    </w:rPr>
  </w:style>
  <w:style w:type="character" w:customStyle="1" w:styleId="Rimandonotadichiusura">
    <w:name w:val="Rimando nota di chiusura"/>
    <w:rsid w:val="005E0BFD"/>
    <w:rPr>
      <w:vertAlign w:val="superscript"/>
    </w:rPr>
  </w:style>
  <w:style w:type="character" w:customStyle="1" w:styleId="TestofumettoCarattere">
    <w:name w:val="Testo fumetto Carattere"/>
    <w:rsid w:val="005E0BFD"/>
    <w:rPr>
      <w:rFonts w:ascii="Tahoma" w:eastAsia="MS Mincho" w:hAnsi="Tahoma" w:cs="Tahoma"/>
      <w:sz w:val="16"/>
      <w:szCs w:val="16"/>
      <w:lang w:val="en-AU"/>
    </w:rPr>
  </w:style>
  <w:style w:type="character" w:customStyle="1" w:styleId="Rimandocommento">
    <w:name w:val="Rimando commento"/>
    <w:rsid w:val="005E0BFD"/>
    <w:rPr>
      <w:sz w:val="16"/>
      <w:szCs w:val="16"/>
    </w:rPr>
  </w:style>
  <w:style w:type="character" w:customStyle="1" w:styleId="TestocommentoCarattere">
    <w:name w:val="Testo commento Carattere"/>
    <w:rsid w:val="005E0BFD"/>
    <w:rPr>
      <w:rFonts w:eastAsia="MS Mincho"/>
      <w:lang w:val="en-AU"/>
    </w:rPr>
  </w:style>
  <w:style w:type="character" w:customStyle="1" w:styleId="SoggettocommentoCarattere">
    <w:name w:val="Soggetto commento Carattere"/>
    <w:rsid w:val="005E0BFD"/>
    <w:rPr>
      <w:rFonts w:eastAsia="MS Mincho"/>
      <w:b/>
      <w:bCs/>
      <w:lang w:val="en-AU"/>
    </w:rPr>
  </w:style>
  <w:style w:type="character" w:customStyle="1" w:styleId="WW8Num9z0">
    <w:name w:val="WW8Num9z0"/>
    <w:rsid w:val="005E0BFD"/>
    <w:rPr>
      <w:rFonts w:ascii="Symbol" w:hAnsi="Symbol" w:cs="OpenSymbol"/>
    </w:rPr>
  </w:style>
  <w:style w:type="character" w:customStyle="1" w:styleId="WW8Num9z1">
    <w:name w:val="WW8Num9z1"/>
    <w:rsid w:val="005E0BFD"/>
    <w:rPr>
      <w:rFonts w:ascii="OpenSymbol" w:hAnsi="OpenSymbol" w:cs="OpenSymbol"/>
    </w:rPr>
  </w:style>
  <w:style w:type="character" w:customStyle="1" w:styleId="WW8Num10z0">
    <w:name w:val="WW8Num10z0"/>
    <w:rsid w:val="005E0BFD"/>
    <w:rPr>
      <w:rFonts w:ascii="Symbol" w:hAnsi="Symbol" w:cs="OpenSymbol"/>
    </w:rPr>
  </w:style>
  <w:style w:type="character" w:customStyle="1" w:styleId="WW8Num10z1">
    <w:name w:val="WW8Num10z1"/>
    <w:rsid w:val="005E0BFD"/>
    <w:rPr>
      <w:rFonts w:ascii="OpenSymbol" w:hAnsi="OpenSymbol" w:cs="OpenSymbol"/>
    </w:rPr>
  </w:style>
  <w:style w:type="character" w:customStyle="1" w:styleId="WW8Num11z0">
    <w:name w:val="WW8Num11z0"/>
    <w:rsid w:val="005E0BFD"/>
    <w:rPr>
      <w:rFonts w:ascii="Symbol" w:hAnsi="Symbol" w:cs="OpenSymbol"/>
    </w:rPr>
  </w:style>
  <w:style w:type="character" w:customStyle="1" w:styleId="WW8Num11z1">
    <w:name w:val="WW8Num11z1"/>
    <w:rsid w:val="005E0BFD"/>
    <w:rPr>
      <w:rFonts w:ascii="OpenSymbol" w:hAnsi="OpenSymbol" w:cs="OpenSymbol"/>
    </w:rPr>
  </w:style>
  <w:style w:type="paragraph" w:customStyle="1" w:styleId="Caption2">
    <w:name w:val="Caption2"/>
    <w:basedOn w:val="Normal"/>
    <w:rsid w:val="005E0BFD"/>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0"/>
    <w:rsid w:val="005E0BFD"/>
    <w:pPr>
      <w:keepNext/>
      <w:widowControl w:val="0"/>
      <w:suppressAutoHyphens/>
      <w:overflowPunct w:val="0"/>
      <w:autoSpaceDE w:val="0"/>
      <w:spacing w:before="240" w:after="120" w:line="240" w:lineRule="auto"/>
      <w:textAlignment w:val="baseline"/>
    </w:pPr>
    <w:rPr>
      <w:rFonts w:eastAsia="Microsoft YaHei" w:cs="Mangal"/>
      <w:sz w:val="28"/>
      <w:szCs w:val="28"/>
      <w:lang w:val="en-AU" w:eastAsia="ar-SA"/>
    </w:rPr>
  </w:style>
  <w:style w:type="paragraph" w:customStyle="1" w:styleId="Didascalia1">
    <w:name w:val="Didascalia1"/>
    <w:basedOn w:val="Normal"/>
    <w:rsid w:val="005E0BFD"/>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5E0BFD"/>
    <w:pPr>
      <w:widowControl w:val="0"/>
      <w:suppressLineNumbers/>
      <w:suppressAutoHyphens/>
      <w:overflowPunct w:val="0"/>
      <w:autoSpaceDE w:val="0"/>
      <w:spacing w:after="0" w:line="240" w:lineRule="auto"/>
      <w:textAlignment w:val="baseline"/>
    </w:pPr>
    <w:rPr>
      <w:rFonts w:ascii="Times New Roman" w:eastAsia="MS Mincho" w:hAnsi="Times New Roman" w:cs="Mangal"/>
      <w:szCs w:val="20"/>
      <w:lang w:val="en-AU" w:eastAsia="ar-SA"/>
    </w:rPr>
  </w:style>
  <w:style w:type="paragraph" w:customStyle="1" w:styleId="Caption1">
    <w:name w:val="Caption1"/>
    <w:basedOn w:val="Normal"/>
    <w:rsid w:val="005E0BFD"/>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5E0BFD"/>
    <w:pPr>
      <w:widowControl w:val="0"/>
      <w:suppressAutoHyphens/>
      <w:overflowPunct w:val="0"/>
      <w:autoSpaceDE w:val="0"/>
      <w:spacing w:after="0" w:line="240" w:lineRule="auto"/>
      <w:ind w:left="720"/>
      <w:textAlignment w:val="baseline"/>
    </w:pPr>
    <w:rPr>
      <w:rFonts w:ascii="Times New Roman" w:eastAsia="MS Mincho" w:hAnsi="Times New Roman" w:cs="Times New Roman"/>
      <w:szCs w:val="20"/>
      <w:lang w:val="en-AU" w:eastAsia="ar-SA"/>
    </w:rPr>
  </w:style>
  <w:style w:type="paragraph" w:customStyle="1" w:styleId="Annexe">
    <w:name w:val="Annexe"/>
    <w:next w:val="Normal"/>
    <w:rsid w:val="005E0BFD"/>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val="en-US" w:eastAsia="ar-SA"/>
    </w:rPr>
  </w:style>
  <w:style w:type="paragraph" w:customStyle="1" w:styleId="Para111">
    <w:name w:val="Para 1.1."/>
    <w:basedOn w:val="11"/>
    <w:rsid w:val="005E0BFD"/>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5E0BFD"/>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Cs w:val="20"/>
      <w:lang w:eastAsia="ar-SA"/>
    </w:rPr>
  </w:style>
  <w:style w:type="paragraph" w:customStyle="1" w:styleId="Annexetitreacte">
    <w:name w:val="Annexe titre (acte)"/>
    <w:basedOn w:val="Normal"/>
    <w:next w:val="Normal"/>
    <w:rsid w:val="005E0BFD"/>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5E0BFD"/>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5E0BFD"/>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5E0BFD"/>
    <w:pPr>
      <w:keepLines/>
      <w:widowControl w:val="0"/>
      <w:tabs>
        <w:tab w:val="left" w:pos="288"/>
      </w:tabs>
      <w:suppressAutoHyphens/>
      <w:overflowPunct w:val="0"/>
      <w:autoSpaceDE w:val="0"/>
      <w:spacing w:after="0" w:line="240" w:lineRule="atLeast"/>
      <w:jc w:val="center"/>
      <w:textAlignment w:val="baseline"/>
    </w:pPr>
    <w:rPr>
      <w:rFonts w:eastAsia="MS Mincho" w:cs="Arial"/>
      <w:sz w:val="28"/>
      <w:szCs w:val="20"/>
      <w:lang w:val="en-AU" w:eastAsia="ar-SA"/>
    </w:rPr>
  </w:style>
  <w:style w:type="paragraph" w:customStyle="1" w:styleId="paratiret">
    <w:name w:val="paratiret"/>
    <w:basedOn w:val="Normal"/>
    <w:rsid w:val="005E0BFD"/>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5E0BFD"/>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Cs w:val="20"/>
      <w:lang w:val="en-US" w:eastAsia="ar-SA"/>
    </w:rPr>
  </w:style>
  <w:style w:type="paragraph" w:customStyle="1" w:styleId="doc">
    <w:name w:val="doc"/>
    <w:basedOn w:val="Normal"/>
    <w:rsid w:val="005E0BFD"/>
    <w:pPr>
      <w:suppressAutoHyphens/>
      <w:overflowPunct w:val="0"/>
      <w:autoSpaceDE w:val="0"/>
      <w:spacing w:after="240" w:line="240" w:lineRule="auto"/>
      <w:jc w:val="center"/>
      <w:textAlignment w:val="baseline"/>
    </w:pPr>
    <w:rPr>
      <w:rFonts w:ascii="Century" w:eastAsia="MS Mincho" w:hAnsi="Century" w:cs="Century"/>
      <w:szCs w:val="20"/>
      <w:lang w:val="en-GB" w:eastAsia="ar-SA"/>
    </w:rPr>
  </w:style>
  <w:style w:type="paragraph" w:customStyle="1" w:styleId="tiret">
    <w:name w:val="tiret"/>
    <w:basedOn w:val="Normal"/>
    <w:rsid w:val="005E0BFD"/>
    <w:pPr>
      <w:widowControl w:val="0"/>
      <w:suppressAutoHyphens/>
      <w:overflowPunct w:val="0"/>
      <w:autoSpaceDE w:val="0"/>
      <w:spacing w:after="240" w:line="240" w:lineRule="auto"/>
      <w:ind w:left="851" w:hanging="284"/>
      <w:jc w:val="both"/>
      <w:textAlignment w:val="baseline"/>
    </w:pPr>
    <w:rPr>
      <w:rFonts w:ascii="Century" w:eastAsia="MS Mincho" w:hAnsi="Century" w:cs="Century"/>
      <w:szCs w:val="20"/>
      <w:lang w:val="en-GB" w:eastAsia="ar-SA"/>
    </w:rPr>
  </w:style>
  <w:style w:type="paragraph" w:customStyle="1" w:styleId="puce">
    <w:name w:val="puce"/>
    <w:basedOn w:val="Normal"/>
    <w:rsid w:val="005E0BFD"/>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Cs w:val="20"/>
      <w:lang w:val="en-GB" w:eastAsia="ar-SA"/>
    </w:rPr>
  </w:style>
  <w:style w:type="paragraph" w:customStyle="1" w:styleId="point1">
    <w:name w:val="point1."/>
    <w:basedOn w:val="Normal"/>
    <w:rsid w:val="005E0BFD"/>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Cs w:val="20"/>
      <w:lang w:val="en-IE" w:eastAsia="ar-SA"/>
    </w:rPr>
  </w:style>
  <w:style w:type="paragraph" w:customStyle="1" w:styleId="tiret1">
    <w:name w:val="tiret 1"/>
    <w:basedOn w:val="para10"/>
    <w:rsid w:val="005E0BFD"/>
    <w:pPr>
      <w:suppressAutoHyphens/>
      <w:autoSpaceDN/>
      <w:adjustRightInd/>
      <w:ind w:left="426"/>
    </w:pPr>
    <w:rPr>
      <w:rFonts w:eastAsia="Times New Roman"/>
      <w:u w:color="000000"/>
      <w:lang w:eastAsia="ar-SA"/>
    </w:rPr>
  </w:style>
  <w:style w:type="paragraph" w:customStyle="1" w:styleId="puceM">
    <w:name w:val="puceM"/>
    <w:basedOn w:val="Normal"/>
    <w:rsid w:val="005E0BFD"/>
    <w:pPr>
      <w:suppressAutoHyphens/>
      <w:spacing w:after="120" w:line="240" w:lineRule="auto"/>
      <w:ind w:left="714" w:hanging="357"/>
      <w:jc w:val="both"/>
    </w:pPr>
    <w:rPr>
      <w:rFonts w:ascii="Times New Roman" w:eastAsia="MS Mincho" w:hAnsi="Times New Roman" w:cs="Times New Roman"/>
      <w:szCs w:val="20"/>
      <w:lang w:val="en-AU" w:eastAsia="ar-SA"/>
    </w:rPr>
  </w:style>
  <w:style w:type="paragraph" w:customStyle="1" w:styleId="puceMfin">
    <w:name w:val="puceM fin"/>
    <w:basedOn w:val="Normal"/>
    <w:rsid w:val="005E0BFD"/>
    <w:pPr>
      <w:suppressAutoHyphens/>
      <w:spacing w:after="240" w:line="240" w:lineRule="auto"/>
      <w:ind w:left="714" w:hanging="357"/>
      <w:jc w:val="both"/>
    </w:pPr>
    <w:rPr>
      <w:rFonts w:ascii="Times New Roman" w:eastAsia="MS Mincho" w:hAnsi="Times New Roman" w:cs="Times New Roman"/>
      <w:szCs w:val="20"/>
      <w:lang w:val="en-AU" w:eastAsia="ar-SA"/>
    </w:rPr>
  </w:style>
  <w:style w:type="paragraph" w:customStyle="1" w:styleId="Original">
    <w:name w:val="Original"/>
    <w:basedOn w:val="Normal"/>
    <w:rsid w:val="005E0BFD"/>
    <w:pPr>
      <w:suppressAutoHyphens/>
      <w:spacing w:after="0" w:line="240" w:lineRule="auto"/>
      <w:jc w:val="right"/>
    </w:pPr>
    <w:rPr>
      <w:rFonts w:ascii="Times New Roman" w:eastAsia="Times New Roman" w:hAnsi="Times New Roman" w:cs="Times New Roman"/>
      <w:szCs w:val="24"/>
      <w:lang w:val="en-GB" w:eastAsia="ar-SA"/>
    </w:rPr>
  </w:style>
  <w:style w:type="paragraph" w:customStyle="1" w:styleId="datedroite">
    <w:name w:val="date droite"/>
    <w:basedOn w:val="Normal"/>
    <w:rsid w:val="005E0BFD"/>
    <w:pPr>
      <w:suppressAutoHyphens/>
      <w:spacing w:after="840" w:line="240" w:lineRule="auto"/>
      <w:jc w:val="right"/>
    </w:pPr>
    <w:rPr>
      <w:rFonts w:ascii="Times New Roman" w:eastAsia="Times New Roman" w:hAnsi="Times New Roman" w:cs="Times New Roman"/>
      <w:szCs w:val="24"/>
      <w:lang w:val="en-GB" w:eastAsia="ar-SA"/>
    </w:rPr>
  </w:style>
  <w:style w:type="paragraph" w:customStyle="1" w:styleId="BalloonText1">
    <w:name w:val="Balloon Text1"/>
    <w:basedOn w:val="Normal"/>
    <w:rsid w:val="005E0BFD"/>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5E0BFD"/>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rsid w:val="005E0BFD"/>
    <w:pPr>
      <w:widowControl w:val="0"/>
      <w:suppressAutoHyphens/>
      <w:overflowPunct w:val="0"/>
      <w:autoSpaceDE w:val="0"/>
      <w:spacing w:after="0" w:line="240" w:lineRule="auto"/>
      <w:textAlignment w:val="baseline"/>
    </w:pPr>
    <w:rPr>
      <w:rFonts w:ascii="Times New Roman" w:eastAsia="MS Mincho" w:hAnsi="Times New Roman" w:cs="Times New Roman"/>
      <w:szCs w:val="20"/>
      <w:lang w:val="en-AU" w:eastAsia="ar-SA"/>
    </w:rPr>
  </w:style>
  <w:style w:type="paragraph" w:customStyle="1" w:styleId="CommentText1">
    <w:name w:val="Comment Text1"/>
    <w:basedOn w:val="Normal"/>
    <w:rsid w:val="005E0BFD"/>
    <w:pPr>
      <w:widowControl w:val="0"/>
      <w:suppressAutoHyphens/>
      <w:overflowPunct w:val="0"/>
      <w:autoSpaceDE w:val="0"/>
      <w:spacing w:after="0" w:line="240" w:lineRule="auto"/>
      <w:textAlignment w:val="baseline"/>
    </w:pPr>
    <w:rPr>
      <w:rFonts w:ascii="Times New Roman" w:eastAsia="MS Mincho" w:hAnsi="Times New Roman" w:cs="Times New Roman"/>
      <w:szCs w:val="20"/>
      <w:lang w:val="en-AU" w:eastAsia="ar-SA"/>
    </w:rPr>
  </w:style>
  <w:style w:type="paragraph" w:customStyle="1" w:styleId="ListParagraph2">
    <w:name w:val="List Paragraph2"/>
    <w:basedOn w:val="Normal"/>
    <w:rsid w:val="005E0BFD"/>
    <w:pPr>
      <w:widowControl w:val="0"/>
      <w:suppressAutoHyphens/>
      <w:overflowPunct w:val="0"/>
      <w:autoSpaceDE w:val="0"/>
      <w:spacing w:after="0" w:line="240" w:lineRule="auto"/>
      <w:textAlignment w:val="baseline"/>
    </w:pPr>
    <w:rPr>
      <w:rFonts w:ascii="Times New Roman" w:eastAsia="MS Mincho" w:hAnsi="Times New Roman" w:cs="Times New Roman"/>
      <w:szCs w:val="20"/>
      <w:lang w:val="en-AU" w:eastAsia="ar-SA"/>
    </w:rPr>
  </w:style>
  <w:style w:type="paragraph" w:customStyle="1" w:styleId="Contenutotabella">
    <w:name w:val="Contenuto tabella"/>
    <w:basedOn w:val="Normal"/>
    <w:rsid w:val="005E0BFD"/>
    <w:pPr>
      <w:widowControl w:val="0"/>
      <w:suppressLineNumbers/>
      <w:suppressAutoHyphens/>
      <w:overflowPunct w:val="0"/>
      <w:autoSpaceDE w:val="0"/>
      <w:spacing w:after="0" w:line="240" w:lineRule="auto"/>
      <w:textAlignment w:val="baseline"/>
    </w:pPr>
    <w:rPr>
      <w:rFonts w:ascii="Times New Roman" w:eastAsia="MS Mincho" w:hAnsi="Times New Roman" w:cs="Times New Roman"/>
      <w:szCs w:val="20"/>
      <w:lang w:val="en-AU" w:eastAsia="ar-SA"/>
    </w:rPr>
  </w:style>
  <w:style w:type="paragraph" w:customStyle="1" w:styleId="Intestazionetabella">
    <w:name w:val="Intestazione tabella"/>
    <w:basedOn w:val="Contenutotabella"/>
    <w:rsid w:val="005E0BFD"/>
    <w:pPr>
      <w:jc w:val="center"/>
    </w:pPr>
    <w:rPr>
      <w:b/>
      <w:bCs/>
    </w:rPr>
  </w:style>
  <w:style w:type="paragraph" w:customStyle="1" w:styleId="Testofumetto">
    <w:name w:val="Testo fumetto"/>
    <w:basedOn w:val="Normal"/>
    <w:rsid w:val="005E0BFD"/>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5E0BFD"/>
    <w:pPr>
      <w:widowControl w:val="0"/>
      <w:suppressAutoHyphens/>
      <w:overflowPunct w:val="0"/>
      <w:autoSpaceDE w:val="0"/>
      <w:spacing w:after="0" w:line="240" w:lineRule="auto"/>
      <w:textAlignment w:val="baseline"/>
    </w:pPr>
    <w:rPr>
      <w:rFonts w:ascii="Times New Roman" w:eastAsia="MS Mincho" w:hAnsi="Times New Roman" w:cs="Times New Roman"/>
      <w:szCs w:val="20"/>
      <w:lang w:val="en-AU" w:eastAsia="ar-SA"/>
    </w:rPr>
  </w:style>
  <w:style w:type="paragraph" w:customStyle="1" w:styleId="Soggettocommento">
    <w:name w:val="Soggetto commento"/>
    <w:basedOn w:val="Testocommento"/>
    <w:next w:val="Testocommento"/>
    <w:rsid w:val="005E0BFD"/>
    <w:rPr>
      <w:b/>
      <w:bCs/>
    </w:rPr>
  </w:style>
  <w:style w:type="paragraph" w:customStyle="1" w:styleId="DefaultLTGliederung1">
    <w:name w:val="Default~LT~Gliederung 1"/>
    <w:rsid w:val="005E0BFD"/>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5E0BFD"/>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5E0BFD"/>
    <w:rPr>
      <w:rFonts w:eastAsia="MS Mincho"/>
      <w:b/>
      <w:bCs/>
      <w:lang w:val="en-AU" w:eastAsia="ar-SA"/>
    </w:rPr>
  </w:style>
  <w:style w:type="character" w:customStyle="1" w:styleId="Corpsdetexte2Car1">
    <w:name w:val="Corps de texte 2 Car1"/>
    <w:uiPriority w:val="99"/>
    <w:semiHidden/>
    <w:rsid w:val="005E0BFD"/>
    <w:rPr>
      <w:rFonts w:eastAsia="MS Mincho"/>
      <w:lang w:val="en-AU" w:eastAsia="ar-SA"/>
    </w:rPr>
  </w:style>
  <w:style w:type="paragraph" w:customStyle="1" w:styleId="xl64">
    <w:name w:val="xl64"/>
    <w:basedOn w:val="Normal"/>
    <w:rsid w:val="005E0BFD"/>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65">
    <w:name w:val="xl65"/>
    <w:basedOn w:val="Normal"/>
    <w:rsid w:val="005E0BFD"/>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66">
    <w:name w:val="xl66"/>
    <w:basedOn w:val="Normal"/>
    <w:rsid w:val="005E0BFD"/>
    <w:pP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67">
    <w:name w:val="xl67"/>
    <w:basedOn w:val="Normal"/>
    <w:rsid w:val="005E0BFD"/>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68">
    <w:name w:val="xl68"/>
    <w:basedOn w:val="Normal"/>
    <w:rsid w:val="005E0BFD"/>
    <w:pP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69">
    <w:name w:val="xl69"/>
    <w:basedOn w:val="Normal"/>
    <w:rsid w:val="005E0BFD"/>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0">
    <w:name w:val="xl70"/>
    <w:basedOn w:val="Normal"/>
    <w:rsid w:val="005E0BFD"/>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1">
    <w:name w:val="xl71"/>
    <w:basedOn w:val="Normal"/>
    <w:rsid w:val="005E0BFD"/>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2">
    <w:name w:val="xl72"/>
    <w:basedOn w:val="Normal"/>
    <w:rsid w:val="005E0BFD"/>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3">
    <w:name w:val="xl73"/>
    <w:basedOn w:val="Normal"/>
    <w:rsid w:val="005E0BFD"/>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74">
    <w:name w:val="xl74"/>
    <w:basedOn w:val="Normal"/>
    <w:rsid w:val="005E0BFD"/>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75">
    <w:name w:val="xl75"/>
    <w:basedOn w:val="Normal"/>
    <w:rsid w:val="005E0BFD"/>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76">
    <w:name w:val="xl76"/>
    <w:basedOn w:val="Normal"/>
    <w:rsid w:val="005E0BFD"/>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77">
    <w:name w:val="xl77"/>
    <w:basedOn w:val="Normal"/>
    <w:rsid w:val="005E0BFD"/>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78">
    <w:name w:val="xl78"/>
    <w:basedOn w:val="Normal"/>
    <w:rsid w:val="005E0BFD"/>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79">
    <w:name w:val="xl79"/>
    <w:basedOn w:val="Normal"/>
    <w:rsid w:val="005E0BFD"/>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80">
    <w:name w:val="xl80"/>
    <w:basedOn w:val="Normal"/>
    <w:rsid w:val="005E0BFD"/>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81">
    <w:name w:val="xl81"/>
    <w:basedOn w:val="Normal"/>
    <w:rsid w:val="005E0BFD"/>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82">
    <w:name w:val="xl82"/>
    <w:basedOn w:val="Normal"/>
    <w:rsid w:val="005E0BFD"/>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eastAsia="fr-FR"/>
    </w:rPr>
  </w:style>
  <w:style w:type="paragraph" w:customStyle="1" w:styleId="xl83">
    <w:name w:val="xl83"/>
    <w:basedOn w:val="Normal"/>
    <w:rsid w:val="005E0BFD"/>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84">
    <w:name w:val="xl84"/>
    <w:basedOn w:val="Normal"/>
    <w:rsid w:val="005E0BFD"/>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85">
    <w:name w:val="xl85"/>
    <w:basedOn w:val="Normal"/>
    <w:rsid w:val="005E0BFD"/>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86">
    <w:name w:val="xl86"/>
    <w:basedOn w:val="Normal"/>
    <w:rsid w:val="005E0BFD"/>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eastAsia="fr-FR"/>
    </w:rPr>
  </w:style>
  <w:style w:type="paragraph" w:customStyle="1" w:styleId="xl87">
    <w:name w:val="xl87"/>
    <w:basedOn w:val="Normal"/>
    <w:rsid w:val="005E0BFD"/>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8">
    <w:name w:val="xl88"/>
    <w:basedOn w:val="Normal"/>
    <w:rsid w:val="005E0BFD"/>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89">
    <w:name w:val="xl89"/>
    <w:basedOn w:val="Normal"/>
    <w:rsid w:val="005E0BFD"/>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eastAsia="fr-FR"/>
    </w:rPr>
  </w:style>
  <w:style w:type="paragraph" w:customStyle="1" w:styleId="xl90">
    <w:name w:val="xl90"/>
    <w:basedOn w:val="Normal"/>
    <w:rsid w:val="005E0BFD"/>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91">
    <w:name w:val="xl91"/>
    <w:basedOn w:val="Normal"/>
    <w:rsid w:val="005E0BFD"/>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92">
    <w:name w:val="xl92"/>
    <w:basedOn w:val="Normal"/>
    <w:rsid w:val="005E0BFD"/>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paragraph" w:customStyle="1" w:styleId="xl93">
    <w:name w:val="xl93"/>
    <w:basedOn w:val="Normal"/>
    <w:rsid w:val="005E0BFD"/>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eastAsia="fr-FR"/>
    </w:rPr>
  </w:style>
  <w:style w:type="paragraph" w:customStyle="1" w:styleId="xl94">
    <w:name w:val="xl94"/>
    <w:basedOn w:val="Normal"/>
    <w:rsid w:val="005E0BFD"/>
    <w:pPr>
      <w:spacing w:before="100" w:beforeAutospacing="1" w:after="100" w:afterAutospacing="1" w:line="240" w:lineRule="auto"/>
    </w:pPr>
    <w:rPr>
      <w:rFonts w:ascii="Times New Roman" w:eastAsia="Times New Roman" w:hAnsi="Times New Roman" w:cs="Times New Roman"/>
      <w:color w:val="FF0000"/>
      <w:sz w:val="16"/>
      <w:szCs w:val="16"/>
      <w:lang w:eastAsia="fr-FR"/>
    </w:rPr>
  </w:style>
  <w:style w:type="paragraph" w:customStyle="1" w:styleId="xl95">
    <w:name w:val="xl95"/>
    <w:basedOn w:val="Normal"/>
    <w:rsid w:val="005E0BFD"/>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6">
    <w:name w:val="xl96"/>
    <w:basedOn w:val="Normal"/>
    <w:rsid w:val="005E0BFD"/>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7">
    <w:name w:val="xl97"/>
    <w:basedOn w:val="Normal"/>
    <w:rsid w:val="005E0BFD"/>
    <w:pPr>
      <w:spacing w:before="100" w:beforeAutospacing="1" w:after="100" w:afterAutospacing="1" w:line="240" w:lineRule="auto"/>
      <w:jc w:val="center"/>
    </w:pPr>
    <w:rPr>
      <w:rFonts w:ascii="Times New Roman" w:eastAsia="Times New Roman" w:hAnsi="Times New Roman" w:cs="Times New Roman"/>
      <w:sz w:val="16"/>
      <w:szCs w:val="16"/>
      <w:lang w:eastAsia="fr-FR"/>
    </w:rPr>
  </w:style>
  <w:style w:type="paragraph" w:customStyle="1" w:styleId="xl98">
    <w:name w:val="xl98"/>
    <w:basedOn w:val="Normal"/>
    <w:rsid w:val="005E0BFD"/>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xl99">
    <w:name w:val="xl99"/>
    <w:basedOn w:val="Normal"/>
    <w:rsid w:val="005E0BFD"/>
    <w:pPr>
      <w:spacing w:before="100" w:beforeAutospacing="1" w:after="100" w:afterAutospacing="1" w:line="240" w:lineRule="auto"/>
    </w:pPr>
    <w:rPr>
      <w:rFonts w:ascii="Times New Roman" w:eastAsia="Times New Roman" w:hAnsi="Times New Roman" w:cs="Times New Roman"/>
      <w:color w:val="FF0000"/>
      <w:sz w:val="16"/>
      <w:szCs w:val="16"/>
      <w:lang w:eastAsia="fr-FR"/>
    </w:rPr>
  </w:style>
  <w:style w:type="paragraph" w:customStyle="1" w:styleId="xl100">
    <w:name w:val="xl100"/>
    <w:basedOn w:val="Normal"/>
    <w:rsid w:val="005E0BFD"/>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fr-FR"/>
    </w:rPr>
  </w:style>
  <w:style w:type="table" w:customStyle="1" w:styleId="Trameclaire-Accent11">
    <w:name w:val="Trame claire - Accent 11"/>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5E0BFD"/>
    <w:rPr>
      <w:rFonts w:eastAsia="MS Mincho"/>
      <w:lang w:eastAsia="ar-SA"/>
    </w:rPr>
  </w:style>
  <w:style w:type="paragraph" w:customStyle="1" w:styleId="paramarge1">
    <w:name w:val="paramarge"/>
    <w:basedOn w:val="Normal"/>
    <w:uiPriority w:val="99"/>
    <w:semiHidden/>
    <w:rsid w:val="005E0BFD"/>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5E0BFD"/>
  </w:style>
  <w:style w:type="paragraph" w:styleId="TOCHeading">
    <w:name w:val="TOC Heading"/>
    <w:basedOn w:val="Heading1"/>
    <w:next w:val="Normal"/>
    <w:uiPriority w:val="39"/>
    <w:unhideWhenUsed/>
    <w:qFormat/>
    <w:locked/>
    <w:rsid w:val="005E0BFD"/>
    <w:pPr>
      <w:spacing w:before="480" w:after="0" w:line="276" w:lineRule="auto"/>
      <w:jc w:val="left"/>
      <w:outlineLvl w:val="9"/>
    </w:pPr>
    <w:rPr>
      <w:rFonts w:ascii="Helvetica" w:eastAsia="Times New Roman" w:hAnsi="Helvetica" w:cs="Times New Roman"/>
      <w:bCs/>
      <w:color w:val="2F759E"/>
      <w:sz w:val="28"/>
      <w:szCs w:val="28"/>
      <w:lang w:val="en-US"/>
    </w:rPr>
  </w:style>
  <w:style w:type="table" w:customStyle="1" w:styleId="Grilledutableau2">
    <w:name w:val="Grille du tableau2"/>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1111">
    <w:name w:val="1.1.1.1."/>
    <w:basedOn w:val="Heading4"/>
    <w:qFormat/>
    <w:rsid w:val="005E0BFD"/>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5E0BFD"/>
    <w:rPr>
      <w:b w:val="0"/>
      <w:i/>
      <w:lang w:val="en-IE"/>
    </w:rPr>
  </w:style>
  <w:style w:type="paragraph" w:customStyle="1" w:styleId="111111">
    <w:name w:val="1.1.1.1.1.1."/>
    <w:basedOn w:val="11111"/>
    <w:qFormat/>
    <w:rsid w:val="005E0BFD"/>
    <w:pPr>
      <w:ind w:left="851"/>
    </w:pPr>
  </w:style>
  <w:style w:type="character" w:customStyle="1" w:styleId="ChaptertitleCar">
    <w:name w:val="Chapter title Car"/>
    <w:link w:val="Chaptertitle"/>
    <w:rsid w:val="005E0BFD"/>
    <w:rPr>
      <w:rFonts w:ascii="Ottawa" w:eastAsia="Times New Roman" w:hAnsi="Ottawa" w:cs="Times New Roman"/>
      <w:bCs/>
      <w:iCs/>
      <w:caps/>
      <w:spacing w:val="40"/>
      <w:sz w:val="24"/>
      <w:szCs w:val="24"/>
      <w:lang w:val="en-US" w:bidi="en-US"/>
    </w:rPr>
  </w:style>
  <w:style w:type="character" w:customStyle="1" w:styleId="Para4Car">
    <w:name w:val="Para 4 Car"/>
    <w:link w:val="Para4"/>
    <w:rsid w:val="005E0BFD"/>
    <w:rPr>
      <w:rFonts w:ascii="Arial" w:eastAsia="Times New Roman" w:hAnsi="Arial" w:cs="Times New Roman"/>
      <w:bCs/>
      <w:sz w:val="18"/>
      <w:lang w:val="en-IE" w:eastAsia="fr-FR"/>
    </w:rPr>
  </w:style>
  <w:style w:type="character" w:customStyle="1" w:styleId="Parai5Car">
    <w:name w:val="Para i.5 Car"/>
    <w:link w:val="Parai5"/>
    <w:rsid w:val="005E0BFD"/>
    <w:rPr>
      <w:rFonts w:ascii="Arial" w:eastAsia="Times New Roman" w:hAnsi="Arial" w:cs="Times New Roman"/>
      <w:bCs/>
      <w:sz w:val="18"/>
      <w:lang w:val="en-IE" w:bidi="en-US"/>
    </w:rPr>
  </w:style>
  <w:style w:type="character" w:customStyle="1" w:styleId="BuffertextCar">
    <w:name w:val="Buffer text Car"/>
    <w:link w:val="Buffertext"/>
    <w:rsid w:val="005E0BFD"/>
    <w:rPr>
      <w:rFonts w:ascii="Arial" w:eastAsia="Times New Roman" w:hAnsi="Arial" w:cs="Arial"/>
      <w:bCs/>
      <w:sz w:val="18"/>
      <w:lang w:val="pt-BR" w:bidi="en-US"/>
    </w:rPr>
  </w:style>
  <w:style w:type="paragraph" w:customStyle="1" w:styleId="Diseasename">
    <w:name w:val="Disease name"/>
    <w:basedOn w:val="Normal"/>
    <w:qFormat/>
    <w:rsid w:val="005E0BFD"/>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5E0BFD"/>
    <w:rPr>
      <w:rFonts w:ascii="Arial" w:eastAsia="Times New Roman" w:hAnsi="Arial" w:cs="Times New Roman"/>
      <w:sz w:val="18"/>
      <w:lang w:val="en-IE"/>
    </w:rPr>
  </w:style>
  <w:style w:type="character" w:customStyle="1" w:styleId="TabletitleCar">
    <w:name w:val="Table title Car"/>
    <w:link w:val="Tabletitle"/>
    <w:rsid w:val="005E0BFD"/>
    <w:rPr>
      <w:rFonts w:ascii="Ottawa" w:eastAsia="Times New Roman" w:hAnsi="Ottawa" w:cs="Times New Roman"/>
      <w:b/>
      <w:bCs/>
      <w:i/>
      <w:sz w:val="18"/>
      <w:lang w:val="en-IE" w:bidi="en-US"/>
    </w:rPr>
  </w:style>
  <w:style w:type="character" w:customStyle="1" w:styleId="TableHeadCar">
    <w:name w:val="Table Head Car"/>
    <w:link w:val="TableHead"/>
    <w:rsid w:val="005E0BFD"/>
    <w:rPr>
      <w:rFonts w:ascii="Ottawa" w:eastAsia="Times New Roman" w:hAnsi="Ottawa" w:cs="Times New Roman"/>
      <w:b/>
      <w:bCs/>
      <w:sz w:val="18"/>
      <w:lang w:val="en-IE" w:bidi="en-US"/>
    </w:rPr>
  </w:style>
  <w:style w:type="character" w:customStyle="1" w:styleId="buffertextlastCar">
    <w:name w:val="buffer text last Car"/>
    <w:link w:val="buffertextlast"/>
    <w:rsid w:val="005E0BFD"/>
    <w:rPr>
      <w:rFonts w:ascii="Arial" w:eastAsia="Times New Roman" w:hAnsi="Arial" w:cs="Arial"/>
      <w:bCs/>
      <w:sz w:val="18"/>
      <w:szCs w:val="18"/>
      <w:lang w:val="pt-BR" w:bidi="en-US"/>
    </w:rPr>
  </w:style>
  <w:style w:type="paragraph" w:customStyle="1" w:styleId="Title6a">
    <w:name w:val="Title 6a"/>
    <w:basedOn w:val="Title5a"/>
    <w:rsid w:val="005E0BFD"/>
    <w:pPr>
      <w:ind w:left="1559"/>
    </w:pPr>
    <w:rPr>
      <w:szCs w:val="20"/>
    </w:rPr>
  </w:style>
  <w:style w:type="paragraph" w:customStyle="1" w:styleId="Footnote">
    <w:name w:val="Footnote"/>
    <w:basedOn w:val="Note"/>
    <w:rsid w:val="005E0BFD"/>
    <w:pPr>
      <w:spacing w:before="120" w:after="120"/>
      <w:jc w:val="center"/>
    </w:pPr>
    <w:rPr>
      <w:rFonts w:ascii="Arial" w:hAnsi="Arial"/>
    </w:rPr>
  </w:style>
  <w:style w:type="paragraph" w:styleId="DocumentMap">
    <w:name w:val="Document Map"/>
    <w:basedOn w:val="Normal"/>
    <w:link w:val="DocumentMapChar"/>
    <w:semiHidden/>
    <w:locked/>
    <w:rsid w:val="005E0BFD"/>
    <w:pPr>
      <w:shd w:val="clear" w:color="auto" w:fill="000080"/>
      <w:spacing w:before="240" w:after="240" w:line="360" w:lineRule="auto"/>
      <w:ind w:left="357" w:hanging="357"/>
    </w:pPr>
    <w:rPr>
      <w:rFonts w:ascii="Tahoma" w:eastAsia="Times New Roman" w:hAnsi="Tahoma" w:cs="Tahoma"/>
      <w:szCs w:val="20"/>
      <w:lang w:val="en-US" w:bidi="en-US"/>
    </w:rPr>
  </w:style>
  <w:style w:type="character" w:customStyle="1" w:styleId="DocumentMapChar">
    <w:name w:val="Document Map Char"/>
    <w:basedOn w:val="DefaultParagraphFont"/>
    <w:link w:val="DocumentMap"/>
    <w:semiHidden/>
    <w:rsid w:val="005E0BFD"/>
    <w:rPr>
      <w:rFonts w:ascii="Tahoma" w:eastAsia="Times New Roman" w:hAnsi="Tahoma" w:cs="Tahoma"/>
      <w:sz w:val="20"/>
      <w:szCs w:val="20"/>
      <w:shd w:val="clear" w:color="auto" w:fill="000080"/>
      <w:lang w:val="en-US" w:bidi="en-US"/>
    </w:rPr>
  </w:style>
  <w:style w:type="table" w:customStyle="1" w:styleId="Grilledutableau5">
    <w:name w:val="Grille du tableau5"/>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5E0BFD"/>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locked/>
    <w:rsid w:val="005E0BFD"/>
    <w:rPr>
      <w:color w:val="808080"/>
    </w:rPr>
  </w:style>
  <w:style w:type="paragraph" w:customStyle="1" w:styleId="xgmail-para11">
    <w:name w:val="x_gmail-para11"/>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7">
    <w:name w:val="Title 7"/>
    <w:basedOn w:val="Title6"/>
    <w:qFormat/>
    <w:rsid w:val="005E0BFD"/>
    <w:pPr>
      <w:ind w:left="1276"/>
    </w:pPr>
  </w:style>
  <w:style w:type="character" w:customStyle="1" w:styleId="CommentaireCar2">
    <w:name w:val="Commentaire Car2"/>
    <w:uiPriority w:val="99"/>
    <w:rsid w:val="005E0BFD"/>
    <w:rPr>
      <w:rFonts w:eastAsia="MS Mincho"/>
      <w:lang w:val="fr-FR" w:eastAsia="ja-JP" w:bidi="ar-SA"/>
    </w:rPr>
  </w:style>
  <w:style w:type="character" w:customStyle="1" w:styleId="Para6Car">
    <w:name w:val="Para 6 Car"/>
    <w:rsid w:val="005E0BFD"/>
    <w:rPr>
      <w:rFonts w:ascii="Arial" w:hAnsi="Arial"/>
      <w:bCs/>
      <w:sz w:val="18"/>
      <w:szCs w:val="22"/>
      <w:lang w:val="en-IE" w:eastAsia="en-US" w:bidi="en-US"/>
    </w:rPr>
  </w:style>
  <w:style w:type="character" w:customStyle="1" w:styleId="iCar0">
    <w:name w:val="i) Car"/>
    <w:rsid w:val="005E0BFD"/>
    <w:rPr>
      <w:rFonts w:ascii="Garamond" w:hAnsi="Garamond"/>
      <w:sz w:val="22"/>
      <w:szCs w:val="22"/>
      <w:lang w:val="en-GB" w:eastAsia="fr-FR" w:bidi="en-US"/>
    </w:rPr>
  </w:style>
  <w:style w:type="paragraph" w:customStyle="1" w:styleId="Appendixname">
    <w:name w:val="Appendix name"/>
    <w:basedOn w:val="Normal"/>
    <w:qFormat/>
    <w:rsid w:val="005E0BFD"/>
    <w:pPr>
      <w:spacing w:before="240" w:after="240" w:line="360" w:lineRule="auto"/>
      <w:ind w:left="357"/>
      <w:jc w:val="right"/>
    </w:pPr>
    <w:rPr>
      <w:rFonts w:ascii="Times New Roman" w:eastAsia="PMingLiU" w:hAnsi="Times New Roman" w:cs="Times New Roman"/>
      <w:u w:val="single"/>
      <w:lang w:val="en-US" w:bidi="en-US"/>
    </w:rPr>
  </w:style>
  <w:style w:type="paragraph" w:customStyle="1" w:styleId="Heada">
    <w:name w:val="Head a)"/>
    <w:basedOn w:val="Normal"/>
    <w:rsid w:val="005E0BFD"/>
    <w:pPr>
      <w:spacing w:after="240" w:line="240" w:lineRule="auto"/>
      <w:ind w:left="284" w:hanging="284"/>
      <w:jc w:val="both"/>
    </w:pPr>
    <w:rPr>
      <w:rFonts w:ascii="Garamond" w:eastAsia="Times New Roman" w:hAnsi="Garamond" w:cs="Times New Roman"/>
      <w:b/>
      <w:bCs/>
      <w:szCs w:val="20"/>
      <w:lang w:val="en-AU" w:eastAsia="fr-FR"/>
    </w:rPr>
  </w:style>
  <w:style w:type="paragraph" w:customStyle="1" w:styleId="CharCharCharChar">
    <w:name w:val="Char Char Char Char"/>
    <w:basedOn w:val="Normal"/>
    <w:rsid w:val="005E0BFD"/>
    <w:pPr>
      <w:spacing w:line="240" w:lineRule="exact"/>
    </w:pPr>
    <w:rPr>
      <w:rFonts w:ascii="Verdana" w:eastAsia="Times New Roman" w:hAnsi="Verdana" w:cs="Times New Roman"/>
      <w:szCs w:val="20"/>
      <w:lang w:val="en-US"/>
    </w:rPr>
  </w:style>
  <w:style w:type="paragraph" w:customStyle="1" w:styleId="para11i">
    <w:name w:val="para 1.1.i"/>
    <w:basedOn w:val="para110"/>
    <w:qFormat/>
    <w:rsid w:val="005E0BFD"/>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5E0BFD"/>
    <w:pPr>
      <w:spacing w:line="240" w:lineRule="exact"/>
    </w:pPr>
    <w:rPr>
      <w:rFonts w:ascii="Verdana" w:eastAsia="Times New Roman" w:hAnsi="Verdana" w:cs="Times New Roman"/>
      <w:szCs w:val="20"/>
      <w:lang w:val="en-CA"/>
    </w:rPr>
  </w:style>
  <w:style w:type="character" w:customStyle="1" w:styleId="author">
    <w:name w:val="author"/>
    <w:basedOn w:val="DefaultParagraphFont"/>
    <w:rsid w:val="005E0BFD"/>
  </w:style>
  <w:style w:type="character" w:customStyle="1" w:styleId="author-name">
    <w:name w:val="author-name"/>
    <w:basedOn w:val="DefaultParagraphFont"/>
    <w:rsid w:val="005E0BFD"/>
  </w:style>
  <w:style w:type="character" w:customStyle="1" w:styleId="articletypelabel">
    <w:name w:val="articletypelabel"/>
    <w:basedOn w:val="DefaultParagraphFont"/>
    <w:rsid w:val="005E0BFD"/>
  </w:style>
  <w:style w:type="paragraph" w:customStyle="1" w:styleId="m2214819733945920736gmail-msonospacing">
    <w:name w:val="m_2214819733945920736gmail-msonospacing"/>
    <w:basedOn w:val="Normal"/>
    <w:rsid w:val="005E0BFD"/>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5E0BFD"/>
  </w:style>
  <w:style w:type="character" w:customStyle="1" w:styleId="groupname">
    <w:name w:val="groupname"/>
    <w:basedOn w:val="DefaultParagraphFont"/>
    <w:rsid w:val="005E0BFD"/>
  </w:style>
  <w:style w:type="character" w:customStyle="1" w:styleId="pubyear">
    <w:name w:val="pubyear"/>
    <w:basedOn w:val="DefaultParagraphFont"/>
    <w:rsid w:val="005E0BFD"/>
  </w:style>
  <w:style w:type="character" w:customStyle="1" w:styleId="articletitle">
    <w:name w:val="articletitle"/>
    <w:basedOn w:val="DefaultParagraphFont"/>
    <w:rsid w:val="005E0BFD"/>
  </w:style>
  <w:style w:type="character" w:customStyle="1" w:styleId="journaltitle">
    <w:name w:val="journaltitle"/>
    <w:basedOn w:val="DefaultParagraphFont"/>
    <w:rsid w:val="005E0BFD"/>
  </w:style>
  <w:style w:type="character" w:customStyle="1" w:styleId="vol">
    <w:name w:val="vol"/>
    <w:basedOn w:val="DefaultParagraphFont"/>
    <w:rsid w:val="005E0BFD"/>
  </w:style>
  <w:style w:type="character" w:customStyle="1" w:styleId="citedissue">
    <w:name w:val="citedissue"/>
    <w:basedOn w:val="DefaultParagraphFont"/>
    <w:rsid w:val="005E0BFD"/>
  </w:style>
  <w:style w:type="paragraph" w:customStyle="1" w:styleId="xpara2">
    <w:name w:val="x_para2"/>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orfulList-Accent11">
    <w:name w:val="Colorful List - Accent 11"/>
    <w:basedOn w:val="Normal"/>
    <w:uiPriority w:val="34"/>
    <w:qFormat/>
    <w:rsid w:val="005E0BFD"/>
    <w:pPr>
      <w:spacing w:after="0" w:line="240" w:lineRule="auto"/>
      <w:ind w:left="720"/>
      <w:contextualSpacing/>
    </w:pPr>
    <w:rPr>
      <w:rFonts w:ascii="Times New Roman" w:eastAsia="Times New Roman" w:hAnsi="Times New Roman" w:cs="Calibri"/>
      <w:noProof/>
      <w:lang w:val="en-GB" w:eastAsia="en-GB"/>
    </w:rPr>
  </w:style>
  <w:style w:type="character" w:customStyle="1" w:styleId="NotedefinCar1">
    <w:name w:val="Note de fin Car1"/>
    <w:uiPriority w:val="99"/>
    <w:semiHidden/>
    <w:rsid w:val="005E0BFD"/>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locked/>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5E0B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5E0BFD"/>
    <w:pPr>
      <w:tabs>
        <w:tab w:val="clear" w:pos="5670"/>
        <w:tab w:val="left" w:pos="4253"/>
      </w:tabs>
      <w:ind w:left="1559"/>
    </w:pPr>
    <w:rPr>
      <w:color w:val="000000"/>
    </w:rPr>
  </w:style>
  <w:style w:type="character" w:customStyle="1" w:styleId="databold1">
    <w:name w:val="data_bold1"/>
    <w:rsid w:val="005E0BFD"/>
    <w:rPr>
      <w:b/>
      <w:bCs/>
    </w:rPr>
  </w:style>
  <w:style w:type="character" w:customStyle="1" w:styleId="hithilite1">
    <w:name w:val="hithilite1"/>
    <w:rsid w:val="005E0BFD"/>
    <w:rPr>
      <w:shd w:val="clear" w:color="auto" w:fill="FFF3C6"/>
    </w:rPr>
  </w:style>
  <w:style w:type="character" w:customStyle="1" w:styleId="mpreadercontentreferrersidebarcontrolreferreritem1">
    <w:name w:val="mpreader_content_referrersidebarcontrolreferreritem1"/>
    <w:rsid w:val="005E0BFD"/>
    <w:rPr>
      <w:sz w:val="24"/>
      <w:szCs w:val="24"/>
    </w:rPr>
  </w:style>
  <w:style w:type="character" w:customStyle="1" w:styleId="lbluf1">
    <w:name w:val="lbluf1"/>
    <w:rsid w:val="005E0BFD"/>
    <w:rPr>
      <w:color w:val="005087"/>
    </w:rPr>
  </w:style>
  <w:style w:type="character" w:customStyle="1" w:styleId="UnresolvedMention1">
    <w:name w:val="Unresolved Mention1"/>
    <w:uiPriority w:val="99"/>
    <w:semiHidden/>
    <w:unhideWhenUsed/>
    <w:rsid w:val="005E0BFD"/>
    <w:rPr>
      <w:color w:val="808080"/>
      <w:shd w:val="clear" w:color="auto" w:fill="E6E6E6"/>
    </w:rPr>
  </w:style>
  <w:style w:type="paragraph" w:customStyle="1" w:styleId="CelluleIntitul">
    <w:name w:val="Cellule Intitulé"/>
    <w:rsid w:val="005E0BFD"/>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eastAsia="en-IE"/>
    </w:rPr>
  </w:style>
  <w:style w:type="paragraph" w:customStyle="1" w:styleId="paraA0">
    <w:name w:val="paraA"/>
    <w:basedOn w:val="Normal"/>
    <w:link w:val="paraACar"/>
    <w:uiPriority w:val="99"/>
    <w:rsid w:val="005E0BFD"/>
    <w:pPr>
      <w:tabs>
        <w:tab w:val="left" w:pos="-720"/>
      </w:tabs>
      <w:spacing w:after="240" w:line="240" w:lineRule="auto"/>
      <w:jc w:val="both"/>
    </w:pPr>
    <w:rPr>
      <w:rFonts w:eastAsia="Times New Roman" w:cs="Arial"/>
      <w:sz w:val="18"/>
      <w:szCs w:val="18"/>
      <w:lang w:val="en-GB" w:eastAsia="fr-FR"/>
    </w:rPr>
  </w:style>
  <w:style w:type="paragraph" w:customStyle="1" w:styleId="StyleTitre2Arial">
    <w:name w:val="Style Titre 2 + Arial"/>
    <w:basedOn w:val="Heading2"/>
    <w:rsid w:val="005E0BFD"/>
    <w:pPr>
      <w:keepNext w:val="0"/>
      <w:keepLines w:val="0"/>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5E0BFD"/>
    <w:pPr>
      <w:keepNext w:val="0"/>
      <w:keepLines w:val="0"/>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5E0BFD"/>
    <w:pPr>
      <w:keepNext w:val="0"/>
      <w:keepLines w:val="0"/>
      <w:spacing w:before="0" w:after="240"/>
      <w:ind w:left="284" w:hanging="284"/>
      <w:jc w:val="left"/>
    </w:pPr>
    <w:rPr>
      <w:rFonts w:eastAsia="Times New Roman" w:cs="Times New Roman"/>
      <w:bCs/>
      <w:sz w:val="22"/>
      <w:szCs w:val="22"/>
      <w:lang w:val="en-US" w:bidi="en-US"/>
    </w:rPr>
  </w:style>
  <w:style w:type="paragraph" w:customStyle="1" w:styleId="xmsolistparagraph">
    <w:name w:val="x_msolistparagraph"/>
    <w:basedOn w:val="Normal"/>
    <w:uiPriority w:val="99"/>
    <w:rsid w:val="005E0BFD"/>
    <w:pPr>
      <w:spacing w:after="0" w:line="240" w:lineRule="auto"/>
    </w:pPr>
    <w:rPr>
      <w:rFonts w:ascii="Times New Roman" w:eastAsia="Calibri" w:hAnsi="Times New Roman" w:cs="Times New Roman"/>
      <w:sz w:val="24"/>
      <w:szCs w:val="24"/>
      <w:lang w:eastAsia="fr-FR"/>
    </w:rPr>
  </w:style>
  <w:style w:type="table" w:customStyle="1" w:styleId="Grilledutableau8">
    <w:name w:val="Grille du tableau8"/>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5E0BFD"/>
    <w:pPr>
      <w:spacing w:after="240" w:line="240" w:lineRule="auto"/>
      <w:ind w:left="709"/>
      <w:jc w:val="both"/>
    </w:pPr>
    <w:rPr>
      <w:rFonts w:ascii="Times New Roman" w:eastAsia="Times New Roman" w:hAnsi="Times New Roman" w:cs="Times New Roman"/>
      <w:lang w:val="en-IE" w:eastAsia="en-IE"/>
    </w:rPr>
  </w:style>
  <w:style w:type="character" w:customStyle="1" w:styleId="lrzxr">
    <w:name w:val="lrzxr"/>
    <w:basedOn w:val="DefaultParagraphFont"/>
    <w:rsid w:val="005E0BFD"/>
  </w:style>
  <w:style w:type="paragraph" w:customStyle="1" w:styleId="EndNoteBibliographyTitle">
    <w:name w:val="EndNote Bibliography Title"/>
    <w:basedOn w:val="Normal"/>
    <w:link w:val="EndNoteBibliographyTitleChar"/>
    <w:rsid w:val="005E0BFD"/>
    <w:pPr>
      <w:spacing w:after="0" w:line="240" w:lineRule="auto"/>
      <w:jc w:val="center"/>
    </w:pPr>
    <w:rPr>
      <w:rFonts w:ascii="Calibri" w:eastAsia="Times New Roman" w:hAnsi="Calibri" w:cs="Calibri"/>
      <w:noProof/>
      <w:sz w:val="22"/>
      <w:szCs w:val="24"/>
      <w:lang w:val="en-US"/>
    </w:rPr>
  </w:style>
  <w:style w:type="character" w:customStyle="1" w:styleId="EndNoteBibliographyTitleChar">
    <w:name w:val="EndNote Bibliography Title Char"/>
    <w:basedOn w:val="DefaultParagraphFont"/>
    <w:link w:val="EndNoteBibliographyTitle"/>
    <w:rsid w:val="005E0BFD"/>
    <w:rPr>
      <w:rFonts w:ascii="Calibri" w:eastAsia="Times New Roman" w:hAnsi="Calibri" w:cs="Calibri"/>
      <w:noProof/>
      <w:szCs w:val="24"/>
      <w:lang w:val="en-US"/>
    </w:rPr>
  </w:style>
  <w:style w:type="paragraph" w:customStyle="1" w:styleId="EndNoteBibliography">
    <w:name w:val="EndNote Bibliography"/>
    <w:basedOn w:val="Normal"/>
    <w:link w:val="EndNoteBibliographyChar"/>
    <w:rsid w:val="005E0BFD"/>
    <w:pPr>
      <w:spacing w:after="0" w:line="240" w:lineRule="auto"/>
      <w:jc w:val="center"/>
    </w:pPr>
    <w:rPr>
      <w:rFonts w:ascii="Calibri" w:eastAsia="Times New Roman" w:hAnsi="Calibri" w:cs="Calibri"/>
      <w:noProof/>
      <w:sz w:val="22"/>
      <w:szCs w:val="24"/>
      <w:lang w:val="en-US"/>
    </w:rPr>
  </w:style>
  <w:style w:type="character" w:customStyle="1" w:styleId="EndNoteBibliographyChar">
    <w:name w:val="EndNote Bibliography Char"/>
    <w:basedOn w:val="DefaultParagraphFont"/>
    <w:link w:val="EndNoteBibliography"/>
    <w:rsid w:val="005E0BFD"/>
    <w:rPr>
      <w:rFonts w:ascii="Calibri" w:eastAsia="Times New Roman" w:hAnsi="Calibri" w:cs="Calibri"/>
      <w:noProof/>
      <w:szCs w:val="24"/>
      <w:lang w:val="en-US"/>
    </w:rPr>
  </w:style>
  <w:style w:type="character" w:customStyle="1" w:styleId="ListParagraphChar">
    <w:name w:val="List Paragraph Char"/>
    <w:basedOn w:val="DefaultParagraphFont"/>
    <w:link w:val="ListParagraph"/>
    <w:uiPriority w:val="34"/>
    <w:rsid w:val="005E0BFD"/>
    <w:rPr>
      <w:lang w:val="en-US"/>
    </w:rPr>
  </w:style>
  <w:style w:type="table" w:customStyle="1" w:styleId="GridTable4-Accent11">
    <w:name w:val="Grid Table 4 - Accent 11"/>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2heading">
    <w:name w:val="Style2 heading"/>
    <w:basedOn w:val="Normal"/>
    <w:link w:val="Style2headingChar"/>
    <w:qFormat/>
    <w:rsid w:val="005E0BFD"/>
    <w:pPr>
      <w:tabs>
        <w:tab w:val="left" w:pos="567"/>
      </w:tabs>
      <w:spacing w:after="240" w:line="240" w:lineRule="auto"/>
      <w:ind w:left="720"/>
    </w:pPr>
    <w:rPr>
      <w:rFonts w:ascii="Times New Roman" w:eastAsia="Times New Roman" w:hAnsi="Times New Roman" w:cs="Times New Roman"/>
      <w:b/>
      <w:szCs w:val="20"/>
      <w:lang w:val="x-none" w:eastAsia="fr-FR"/>
    </w:rPr>
  </w:style>
  <w:style w:type="character" w:customStyle="1" w:styleId="Style2headingChar">
    <w:name w:val="Style2 heading Char"/>
    <w:link w:val="Style2heading"/>
    <w:rsid w:val="005E0BFD"/>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5E0BFD"/>
    <w:rPr>
      <w:color w:val="605E5C"/>
      <w:shd w:val="clear" w:color="auto" w:fill="E1DFDD"/>
    </w:rPr>
  </w:style>
  <w:style w:type="character" w:customStyle="1" w:styleId="UnresolvedMention3">
    <w:name w:val="Unresolved Mention3"/>
    <w:basedOn w:val="DefaultParagraphFont"/>
    <w:uiPriority w:val="99"/>
    <w:semiHidden/>
    <w:unhideWhenUsed/>
    <w:rsid w:val="005E0BFD"/>
    <w:rPr>
      <w:color w:val="605E5C"/>
      <w:shd w:val="clear" w:color="auto" w:fill="E1DFDD"/>
    </w:rPr>
  </w:style>
  <w:style w:type="paragraph" w:customStyle="1" w:styleId="Corpstexte">
    <w:name w:val="Corps texte"/>
    <w:basedOn w:val="Normal"/>
    <w:rsid w:val="005E0BFD"/>
    <w:pPr>
      <w:spacing w:before="240" w:after="0" w:line="240" w:lineRule="auto"/>
      <w:ind w:firstLine="567"/>
      <w:jc w:val="both"/>
    </w:pPr>
    <w:rPr>
      <w:rFonts w:ascii="Times New Roman" w:eastAsia="Times New Roman" w:hAnsi="Times New Roman" w:cs="Times New Roman"/>
      <w:sz w:val="24"/>
      <w:szCs w:val="24"/>
      <w:lang w:eastAsia="fr-FR"/>
    </w:rPr>
  </w:style>
  <w:style w:type="paragraph" w:customStyle="1" w:styleId="style-titre-liste">
    <w:name w:val="style-titre-list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5E0BFD"/>
    <w:rPr>
      <w:rFonts w:ascii="Arial" w:eastAsia="Times New Roman" w:hAnsi="Arial" w:cs="Times New Roman"/>
      <w:sz w:val="18"/>
      <w:lang w:val="en-IE" w:bidi="en-US"/>
    </w:rPr>
  </w:style>
  <w:style w:type="character" w:customStyle="1" w:styleId="rfrencesChar">
    <w:name w:val="références Char"/>
    <w:link w:val="rfrences"/>
    <w:rsid w:val="005E0BFD"/>
    <w:rPr>
      <w:rFonts w:ascii="Garamond" w:eastAsia="Times New Roman" w:hAnsi="Garamond" w:cs="Times New Roman"/>
      <w:lang w:eastAsia="fr-FR" w:bidi="en-US"/>
    </w:rPr>
  </w:style>
  <w:style w:type="paragraph" w:customStyle="1" w:styleId="StylerfrencesArial9ptPetitesmajuscules">
    <w:name w:val="Style références + Arial 9 pt Petites majuscules"/>
    <w:basedOn w:val="rfrences"/>
    <w:rsid w:val="005E0BFD"/>
    <w:pPr>
      <w:ind w:left="0" w:firstLine="0"/>
    </w:pPr>
    <w:rPr>
      <w:rFonts w:ascii="Arial" w:hAnsi="Arial"/>
      <w:smallCaps/>
      <w:sz w:val="18"/>
      <w:lang w:bidi="ar-SA"/>
    </w:rPr>
  </w:style>
  <w:style w:type="paragraph" w:customStyle="1" w:styleId="tableau">
    <w:name w:val="tableau"/>
    <w:basedOn w:val="Normal"/>
    <w:uiPriority w:val="99"/>
    <w:rsid w:val="005E0BFD"/>
    <w:pPr>
      <w:autoSpaceDE w:val="0"/>
      <w:autoSpaceDN w:val="0"/>
      <w:adjustRightInd w:val="0"/>
      <w:spacing w:after="0" w:line="240" w:lineRule="auto"/>
      <w:jc w:val="both"/>
    </w:pPr>
    <w:rPr>
      <w:rFonts w:eastAsia="Times New Roman" w:cs="Arial"/>
      <w:sz w:val="18"/>
      <w:szCs w:val="18"/>
      <w:lang w:val="en-GB" w:eastAsia="es-ES_tradnl"/>
    </w:rPr>
  </w:style>
  <w:style w:type="paragraph" w:styleId="Quote">
    <w:name w:val="Quote"/>
    <w:basedOn w:val="Normal"/>
    <w:next w:val="Normal"/>
    <w:link w:val="QuoteChar"/>
    <w:uiPriority w:val="29"/>
    <w:qFormat/>
    <w:locked/>
    <w:rsid w:val="005E0BFD"/>
    <w:pPr>
      <w:spacing w:before="160" w:after="120" w:line="264" w:lineRule="auto"/>
      <w:ind w:left="720" w:right="720"/>
    </w:pPr>
    <w:rPr>
      <w:rFonts w:ascii="Calibri" w:eastAsia="Times New Roman" w:hAnsi="Calibri" w:cs="Times New Roman"/>
      <w:i/>
      <w:iCs/>
      <w:color w:val="404040"/>
      <w:szCs w:val="20"/>
      <w:lang w:val="en-AU"/>
    </w:rPr>
  </w:style>
  <w:style w:type="character" w:customStyle="1" w:styleId="QuoteChar">
    <w:name w:val="Quote Char"/>
    <w:basedOn w:val="DefaultParagraphFont"/>
    <w:link w:val="Quote"/>
    <w:uiPriority w:val="29"/>
    <w:rsid w:val="005E0BFD"/>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locked/>
    <w:rsid w:val="005E0BFD"/>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5E0BFD"/>
    <w:rPr>
      <w:rFonts w:ascii="Calibri Light" w:eastAsia="Times New Roman" w:hAnsi="Calibri Light" w:cs="Times New Roman"/>
      <w:color w:val="4472C4"/>
      <w:sz w:val="28"/>
      <w:szCs w:val="28"/>
      <w:lang w:val="en-AU"/>
    </w:rPr>
  </w:style>
  <w:style w:type="character" w:styleId="SubtleReference">
    <w:name w:val="Subtle Reference"/>
    <w:uiPriority w:val="31"/>
    <w:qFormat/>
    <w:locked/>
    <w:rsid w:val="005E0BFD"/>
    <w:rPr>
      <w:smallCaps/>
      <w:color w:val="404040"/>
      <w:u w:val="single" w:color="7F7F7F"/>
    </w:rPr>
  </w:style>
  <w:style w:type="character" w:styleId="IntenseReference">
    <w:name w:val="Intense Reference"/>
    <w:uiPriority w:val="32"/>
    <w:qFormat/>
    <w:locked/>
    <w:rsid w:val="005E0BFD"/>
    <w:rPr>
      <w:b/>
      <w:bCs/>
      <w:smallCaps/>
      <w:spacing w:val="5"/>
      <w:u w:val="single"/>
    </w:rPr>
  </w:style>
  <w:style w:type="table" w:customStyle="1" w:styleId="GridTable1Light1">
    <w:name w:val="Grid Table 1 Light1"/>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5E0BFD"/>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5E0BFD"/>
    <w:rPr>
      <w:rFonts w:ascii="Times New Roman" w:eastAsia="Times New Roman" w:hAnsi="Times New Roman" w:cs="Times New Roman"/>
      <w:sz w:val="24"/>
      <w:szCs w:val="24"/>
      <w:lang w:val="en-GB"/>
    </w:rPr>
  </w:style>
  <w:style w:type="character" w:customStyle="1" w:styleId="frlabel">
    <w:name w:val="fr_label"/>
    <w:rsid w:val="005E0BFD"/>
  </w:style>
  <w:style w:type="character" w:customStyle="1" w:styleId="chaptertitle0">
    <w:name w:val="chaptertitle"/>
    <w:rsid w:val="005E0BFD"/>
  </w:style>
  <w:style w:type="character" w:customStyle="1" w:styleId="booktitle0">
    <w:name w:val="booktitle"/>
    <w:rsid w:val="005E0BFD"/>
  </w:style>
  <w:style w:type="character" w:customStyle="1" w:styleId="pagefirst">
    <w:name w:val="pagefirst"/>
    <w:basedOn w:val="DefaultParagraphFont"/>
    <w:rsid w:val="005E0BFD"/>
  </w:style>
  <w:style w:type="table" w:customStyle="1" w:styleId="-11">
    <w:name w:val="浅色列表 - 强调文字颜色 11"/>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5E0BFD"/>
    <w:pPr>
      <w:spacing w:after="120"/>
      <w:ind w:left="1701" w:hanging="425"/>
    </w:pPr>
  </w:style>
  <w:style w:type="character" w:customStyle="1" w:styleId="Mentionnonrsolue1">
    <w:name w:val="Mention non résolue1"/>
    <w:basedOn w:val="DefaultParagraphFont"/>
    <w:uiPriority w:val="99"/>
    <w:semiHidden/>
    <w:unhideWhenUsed/>
    <w:rsid w:val="005E0BFD"/>
    <w:rPr>
      <w:color w:val="605E5C"/>
      <w:shd w:val="clear" w:color="auto" w:fill="E1DFDD"/>
    </w:rPr>
  </w:style>
  <w:style w:type="paragraph" w:customStyle="1" w:styleId="Titre2">
    <w:name w:val="Titre2"/>
    <w:basedOn w:val="Normal"/>
    <w:rsid w:val="005E0BF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table" w:customStyle="1" w:styleId="TableGrid12">
    <w:name w:val="TableGrid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
    <w:name w:val="Grille du tableau9"/>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0">
    <w:name w:val="Table Grid12"/>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
    <w:name w:val="Grille du tableau21"/>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5E0BFD"/>
  </w:style>
  <w:style w:type="character" w:customStyle="1" w:styleId="arttitle">
    <w:name w:val="art_title"/>
    <w:basedOn w:val="DefaultParagraphFont"/>
    <w:rsid w:val="005E0BFD"/>
  </w:style>
  <w:style w:type="character" w:customStyle="1" w:styleId="serialtitle">
    <w:name w:val="serial_title"/>
    <w:basedOn w:val="DefaultParagraphFont"/>
    <w:rsid w:val="005E0BFD"/>
  </w:style>
  <w:style w:type="character" w:customStyle="1" w:styleId="volumeissue">
    <w:name w:val="volume_issue"/>
    <w:basedOn w:val="DefaultParagraphFont"/>
    <w:rsid w:val="005E0BFD"/>
  </w:style>
  <w:style w:type="character" w:customStyle="1" w:styleId="pagerange">
    <w:name w:val="page_range"/>
    <w:basedOn w:val="DefaultParagraphFont"/>
    <w:rsid w:val="005E0BFD"/>
  </w:style>
  <w:style w:type="character" w:customStyle="1" w:styleId="doilink">
    <w:name w:val="doi_link"/>
    <w:basedOn w:val="DefaultParagraphFont"/>
    <w:rsid w:val="005E0BFD"/>
  </w:style>
  <w:style w:type="character" w:customStyle="1" w:styleId="Date1">
    <w:name w:val="Date1"/>
    <w:basedOn w:val="DefaultParagraphFont"/>
    <w:rsid w:val="005E0BFD"/>
  </w:style>
  <w:style w:type="character" w:customStyle="1" w:styleId="sciname1">
    <w:name w:val="sciname1"/>
    <w:rsid w:val="005E0BFD"/>
    <w:rPr>
      <w:i/>
      <w:iCs/>
    </w:rPr>
  </w:style>
  <w:style w:type="character" w:customStyle="1" w:styleId="UnresolvedMention4">
    <w:name w:val="Unresolved Mention4"/>
    <w:basedOn w:val="DefaultParagraphFont"/>
    <w:uiPriority w:val="99"/>
    <w:semiHidden/>
    <w:unhideWhenUsed/>
    <w:rsid w:val="005E0BFD"/>
    <w:rPr>
      <w:color w:val="605E5C"/>
      <w:shd w:val="clear" w:color="auto" w:fill="E1DFDD"/>
    </w:rPr>
  </w:style>
  <w:style w:type="character" w:customStyle="1" w:styleId="UnresolvedMention5">
    <w:name w:val="Unresolved Mention5"/>
    <w:basedOn w:val="DefaultParagraphFont"/>
    <w:uiPriority w:val="99"/>
    <w:semiHidden/>
    <w:unhideWhenUsed/>
    <w:rsid w:val="005E0BFD"/>
    <w:rPr>
      <w:color w:val="605E5C"/>
      <w:shd w:val="clear" w:color="auto" w:fill="E1DFDD"/>
    </w:rPr>
  </w:style>
  <w:style w:type="character" w:customStyle="1" w:styleId="UnresolvedMention51">
    <w:name w:val="Unresolved Mention51"/>
    <w:basedOn w:val="DefaultParagraphFont"/>
    <w:uiPriority w:val="99"/>
    <w:semiHidden/>
    <w:unhideWhenUsed/>
    <w:rsid w:val="005E0BFD"/>
    <w:rPr>
      <w:color w:val="605E5C"/>
      <w:shd w:val="clear" w:color="auto" w:fill="E1DFDD"/>
    </w:rPr>
  </w:style>
  <w:style w:type="character" w:customStyle="1" w:styleId="Mentionnonrsolue2">
    <w:name w:val="Mention non résolue2"/>
    <w:basedOn w:val="DefaultParagraphFont"/>
    <w:uiPriority w:val="99"/>
    <w:semiHidden/>
    <w:unhideWhenUsed/>
    <w:rsid w:val="005E0BFD"/>
    <w:rPr>
      <w:color w:val="605E5C"/>
      <w:shd w:val="clear" w:color="auto" w:fill="E1DFDD"/>
    </w:rPr>
  </w:style>
  <w:style w:type="paragraph" w:customStyle="1" w:styleId="Titre30">
    <w:name w:val="Titre3"/>
    <w:basedOn w:val="Normal"/>
    <w:rsid w:val="005E0BFD"/>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5E0BFD"/>
    <w:pPr>
      <w:spacing w:before="100" w:beforeAutospacing="1" w:after="100" w:afterAutospacing="1" w:line="240" w:lineRule="auto"/>
    </w:pPr>
    <w:rPr>
      <w:rFonts w:ascii="Calibri" w:hAnsi="Calibri" w:cs="Calibri"/>
      <w:sz w:val="22"/>
      <w:lang w:val="en-IE" w:eastAsia="en-IE"/>
    </w:rPr>
  </w:style>
  <w:style w:type="paragraph" w:customStyle="1" w:styleId="legende-figure-avant">
    <w:name w:val="legende-figure-avant"/>
    <w:basedOn w:val="Normal"/>
    <w:rsid w:val="005E0BFD"/>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5E0BFD"/>
    <w:pPr>
      <w:spacing w:after="120" w:line="240" w:lineRule="auto"/>
      <w:jc w:val="both"/>
    </w:pPr>
    <w:rPr>
      <w:rFonts w:eastAsia="Times New Roman" w:cs="Times New Roman"/>
      <w:sz w:val="21"/>
      <w:lang w:val="en-GB"/>
    </w:rPr>
  </w:style>
  <w:style w:type="paragraph" w:customStyle="1" w:styleId="xendnotebibliography">
    <w:name w:val="x_endnotebibliography"/>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51">
    <w:name w:val="TOC 51"/>
    <w:basedOn w:val="Normal"/>
    <w:next w:val="Normal"/>
    <w:autoRedefine/>
    <w:uiPriority w:val="39"/>
    <w:unhideWhenUsed/>
    <w:rsid w:val="005E0BFD"/>
    <w:pPr>
      <w:spacing w:after="0"/>
      <w:ind w:left="880"/>
    </w:pPr>
    <w:rPr>
      <w:rFonts w:ascii="Calibri" w:hAnsi="Calibri" w:cs="Calibri"/>
      <w:sz w:val="18"/>
      <w:szCs w:val="18"/>
      <w:lang w:val="en-CA"/>
    </w:rPr>
  </w:style>
  <w:style w:type="paragraph" w:customStyle="1" w:styleId="TOC61">
    <w:name w:val="TOC 61"/>
    <w:basedOn w:val="Normal"/>
    <w:next w:val="Normal"/>
    <w:autoRedefine/>
    <w:uiPriority w:val="39"/>
    <w:unhideWhenUsed/>
    <w:rsid w:val="005E0BFD"/>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5E0BFD"/>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5E0BFD"/>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5E0BFD"/>
    <w:pPr>
      <w:spacing w:after="0"/>
      <w:ind w:left="1760"/>
    </w:pPr>
    <w:rPr>
      <w:rFonts w:ascii="Calibri" w:hAnsi="Calibri" w:cs="Calibri"/>
      <w:sz w:val="18"/>
      <w:szCs w:val="18"/>
      <w:lang w:val="en-CA"/>
    </w:rPr>
  </w:style>
  <w:style w:type="character" w:customStyle="1" w:styleId="UnresolvedMention6">
    <w:name w:val="Unresolved Mention6"/>
    <w:basedOn w:val="DefaultParagraphFont"/>
    <w:uiPriority w:val="99"/>
    <w:semiHidden/>
    <w:unhideWhenUsed/>
    <w:rsid w:val="005E0BFD"/>
    <w:rPr>
      <w:color w:val="605E5C"/>
      <w:shd w:val="clear" w:color="auto" w:fill="E1DFDD"/>
    </w:rPr>
  </w:style>
  <w:style w:type="table" w:customStyle="1" w:styleId="Grilledutableau10">
    <w:name w:val="Grille du tableau10"/>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5E0BFD"/>
    <w:pPr>
      <w:spacing w:before="0" w:after="240"/>
      <w:ind w:left="425" w:hanging="425"/>
      <w:jc w:val="both"/>
    </w:pPr>
    <w:rPr>
      <w:rFonts w:ascii="Times New Roman Bold" w:hAnsi="Times New Roman Bold" w:cs="Times New Roman"/>
      <w:bCs/>
      <w:caps/>
      <w:color w:val="000000"/>
      <w:szCs w:val="20"/>
      <w:lang w:val="en-GB"/>
    </w:rPr>
  </w:style>
  <w:style w:type="paragraph" w:customStyle="1" w:styleId="2SecondSection">
    <w:name w:val="2_Second Section"/>
    <w:basedOn w:val="Heading2"/>
    <w:link w:val="2SecondSectionChar"/>
    <w:qFormat/>
    <w:rsid w:val="005E0BFD"/>
    <w:pPr>
      <w:spacing w:before="0" w:after="240" w:line="240" w:lineRule="auto"/>
      <w:ind w:left="850" w:hanging="425"/>
      <w:jc w:val="both"/>
    </w:pPr>
    <w:rPr>
      <w:rFonts w:ascii="Times New Roman" w:hAnsi="Times New Roman" w:cs="Times New Roman"/>
      <w:b/>
      <w:bCs/>
      <w:color w:val="000000"/>
      <w:sz w:val="20"/>
      <w:szCs w:val="20"/>
      <w:lang w:val="en-GB"/>
    </w:rPr>
  </w:style>
  <w:style w:type="character" w:customStyle="1" w:styleId="1MainsectionChar">
    <w:name w:val="1_Main section Char"/>
    <w:basedOn w:val="Heading1Char"/>
    <w:link w:val="1Mainsection"/>
    <w:rsid w:val="005E0BFD"/>
    <w:rPr>
      <w:rFonts w:ascii="Times New Roman Bold" w:eastAsiaTheme="majorEastAsia" w:hAnsi="Times New Roman Bold" w:cs="Times New Roman"/>
      <w:b/>
      <w:bCs/>
      <w:caps/>
      <w:color w:val="000000"/>
      <w:sz w:val="20"/>
      <w:szCs w:val="20"/>
      <w:lang w:val="en-GB"/>
    </w:rPr>
  </w:style>
  <w:style w:type="paragraph" w:customStyle="1" w:styleId="3ThirdSection">
    <w:name w:val="3_Third Section"/>
    <w:basedOn w:val="Heading3"/>
    <w:link w:val="3ThirdSectionChar"/>
    <w:qFormat/>
    <w:rsid w:val="005E0BFD"/>
    <w:pPr>
      <w:spacing w:before="0" w:after="240" w:line="240" w:lineRule="auto"/>
      <w:ind w:left="1134" w:hanging="567"/>
      <w:jc w:val="both"/>
    </w:pPr>
    <w:rPr>
      <w:rFonts w:ascii="Times New Roman Bold" w:hAnsi="Times New Roman Bold" w:cs="Times New Roman"/>
      <w:b/>
      <w:iCs/>
      <w:color w:val="000000"/>
      <w:sz w:val="20"/>
      <w:szCs w:val="20"/>
      <w:lang w:val="en-GB"/>
    </w:rPr>
  </w:style>
  <w:style w:type="character" w:customStyle="1" w:styleId="2SecondSectionChar">
    <w:name w:val="2_Second Section Char"/>
    <w:basedOn w:val="Heading2Char"/>
    <w:link w:val="2SecondSection"/>
    <w:rsid w:val="005E0BFD"/>
    <w:rPr>
      <w:rFonts w:ascii="Times New Roman" w:eastAsiaTheme="majorEastAsia" w:hAnsi="Times New Roman" w:cs="Times New Roman"/>
      <w:b/>
      <w:bCs/>
      <w:color w:val="000000"/>
      <w:sz w:val="20"/>
      <w:szCs w:val="20"/>
      <w:lang w:val="en-GB"/>
    </w:rPr>
  </w:style>
  <w:style w:type="paragraph" w:customStyle="1" w:styleId="4FourthSection">
    <w:name w:val="4_Fourth Section"/>
    <w:basedOn w:val="Heading4"/>
    <w:link w:val="4FourthSectionChar"/>
    <w:qFormat/>
    <w:rsid w:val="005E0BFD"/>
    <w:pPr>
      <w:spacing w:before="0" w:after="240" w:line="240" w:lineRule="auto"/>
      <w:ind w:left="1418" w:hanging="709"/>
      <w:jc w:val="both"/>
    </w:pPr>
    <w:rPr>
      <w:rFonts w:ascii="Times New Roman" w:hAnsi="Times New Roman" w:cs="Times New Roman"/>
      <w:b/>
      <w:i w:val="0"/>
      <w:color w:val="000000"/>
      <w:szCs w:val="20"/>
      <w:lang w:val="en-IE"/>
    </w:rPr>
  </w:style>
  <w:style w:type="character" w:customStyle="1" w:styleId="3ThirdSectionChar">
    <w:name w:val="3_Third Section Char"/>
    <w:basedOn w:val="Heading3Char"/>
    <w:link w:val="3ThirdSection"/>
    <w:rsid w:val="005E0BFD"/>
    <w:rPr>
      <w:rFonts w:ascii="Times New Roman Bold" w:eastAsiaTheme="majorEastAsia" w:hAnsi="Times New Roman Bold" w:cs="Times New Roman"/>
      <w:b/>
      <w:iCs/>
      <w:color w:val="000000"/>
      <w:sz w:val="20"/>
      <w:szCs w:val="20"/>
      <w:lang w:val="en-GB"/>
    </w:rPr>
  </w:style>
  <w:style w:type="character" w:customStyle="1" w:styleId="4FourthSectionChar">
    <w:name w:val="4_Fourth Section Char"/>
    <w:basedOn w:val="Heading4Char"/>
    <w:link w:val="4FourthSection"/>
    <w:rsid w:val="005E0BFD"/>
    <w:rPr>
      <w:rFonts w:ascii="Times New Roman" w:eastAsiaTheme="majorEastAsia" w:hAnsi="Times New Roman" w:cs="Times New Roman"/>
      <w:b/>
      <w:i w:val="0"/>
      <w:iCs/>
      <w:color w:val="000000"/>
      <w:sz w:val="20"/>
      <w:szCs w:val="20"/>
      <w:lang w:val="en-IE"/>
    </w:rPr>
  </w:style>
  <w:style w:type="character" w:customStyle="1" w:styleId="pagelast">
    <w:name w:val="pagelast"/>
    <w:basedOn w:val="DefaultParagraphFont"/>
    <w:rsid w:val="005E0BFD"/>
  </w:style>
  <w:style w:type="paragraph" w:customStyle="1" w:styleId="Ottawastyle">
    <w:name w:val="Ottawa style"/>
    <w:basedOn w:val="Normal"/>
    <w:link w:val="OttawastyleChar"/>
    <w:qFormat/>
    <w:rsid w:val="005E0BFD"/>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5E0BFD"/>
    <w:rPr>
      <w:rFonts w:ascii="Ottawa" w:hAnsi="Ottawa"/>
      <w:spacing w:val="57"/>
      <w:sz w:val="24"/>
      <w:szCs w:val="24"/>
      <w:lang w:val="en-GB"/>
    </w:rPr>
  </w:style>
  <w:style w:type="table" w:customStyle="1" w:styleId="TableGrid00">
    <w:name w:val="Table Grid0"/>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00">
    <w:name w:val="heading 20"/>
    <w:basedOn w:val="Normal"/>
    <w:qFormat/>
    <w:rsid w:val="005E0BFD"/>
    <w:pPr>
      <w:spacing w:before="120" w:after="120" w:line="240" w:lineRule="auto"/>
      <w:ind w:left="425"/>
      <w:jc w:val="both"/>
    </w:pPr>
    <w:rPr>
      <w:rFonts w:ascii="Times New Roman" w:eastAsia="Times New Roman" w:hAnsi="Times New Roman" w:cs="Times New Roman"/>
      <w:b/>
      <w:szCs w:val="20"/>
      <w:lang w:val="x-none"/>
    </w:rPr>
  </w:style>
  <w:style w:type="table" w:customStyle="1" w:styleId="TableGrid13">
    <w:name w:val="Table Grid13"/>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
    <w:name w:val="Table Grid01"/>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5E0BFD"/>
  </w:style>
  <w:style w:type="character" w:customStyle="1" w:styleId="citation-doi">
    <w:name w:val="citation-doi"/>
    <w:basedOn w:val="DefaultParagraphFont"/>
    <w:rsid w:val="005E0BFD"/>
  </w:style>
  <w:style w:type="character" w:customStyle="1" w:styleId="authors-list-item">
    <w:name w:val="authors-list-item"/>
    <w:basedOn w:val="DefaultParagraphFont"/>
    <w:rsid w:val="005E0BFD"/>
  </w:style>
  <w:style w:type="character" w:customStyle="1" w:styleId="comma">
    <w:name w:val="comma"/>
    <w:basedOn w:val="DefaultParagraphFont"/>
    <w:rsid w:val="005E0BFD"/>
  </w:style>
  <w:style w:type="character" w:customStyle="1" w:styleId="docsum-authors">
    <w:name w:val="docsum-authors"/>
    <w:basedOn w:val="DefaultParagraphFont"/>
    <w:rsid w:val="005E0BFD"/>
  </w:style>
  <w:style w:type="character" w:customStyle="1" w:styleId="docsum-journal-citation">
    <w:name w:val="docsum-journal-citation"/>
    <w:basedOn w:val="DefaultParagraphFont"/>
    <w:rsid w:val="005E0BFD"/>
  </w:style>
  <w:style w:type="paragraph" w:customStyle="1" w:styleId="Point10">
    <w:name w:val="Point 1"/>
    <w:basedOn w:val="Normal"/>
    <w:rsid w:val="005E0BFD"/>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5E0BFD"/>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5E0BFD"/>
    <w:pPr>
      <w:spacing w:before="120" w:after="120" w:line="240" w:lineRule="auto"/>
      <w:ind w:left="2551" w:hanging="567"/>
      <w:jc w:val="both"/>
    </w:pPr>
    <w:rPr>
      <w:rFonts w:ascii="Times New Roman" w:hAnsi="Times New Roman" w:cs="Times New Roman"/>
      <w:sz w:val="24"/>
      <w:szCs w:val="24"/>
      <w:lang w:val="nb-NO" w:eastAsia="nb-NO"/>
    </w:rPr>
  </w:style>
  <w:style w:type="table" w:customStyle="1" w:styleId="TableNormal11">
    <w:name w:val="Table Normal11"/>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Text">
    <w:name w:val="Text"/>
    <w:rsid w:val="005E0BFD"/>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lang w:val="en-US"/>
    </w:rPr>
  </w:style>
  <w:style w:type="paragraph" w:customStyle="1" w:styleId="Kopf-undFuzeilen">
    <w:name w:val="Kopf- und Fußzeilen"/>
    <w:rsid w:val="005E0BFD"/>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val="en-US"/>
    </w:rPr>
  </w:style>
  <w:style w:type="character" w:customStyle="1" w:styleId="Mentionnonrsolue3">
    <w:name w:val="Mention non résolue3"/>
    <w:basedOn w:val="DefaultParagraphFont"/>
    <w:uiPriority w:val="99"/>
    <w:semiHidden/>
    <w:unhideWhenUsed/>
    <w:rsid w:val="005E0BFD"/>
    <w:rPr>
      <w:color w:val="605E5C"/>
      <w:shd w:val="clear" w:color="auto" w:fill="E1DFDD"/>
    </w:rPr>
  </w:style>
  <w:style w:type="paragraph" w:customStyle="1" w:styleId="Pa1">
    <w:name w:val="Pa1"/>
    <w:basedOn w:val="Default"/>
    <w:next w:val="Default"/>
    <w:uiPriority w:val="99"/>
    <w:rsid w:val="005E0BFD"/>
    <w:pPr>
      <w:spacing w:line="241" w:lineRule="atLeast"/>
    </w:pPr>
    <w:rPr>
      <w:rFonts w:eastAsia="MS Mincho"/>
      <w:color w:val="auto"/>
      <w:bdr w:val="nil"/>
      <w:lang w:val="en-GB"/>
    </w:rPr>
  </w:style>
  <w:style w:type="character" w:customStyle="1" w:styleId="A10">
    <w:name w:val="A1"/>
    <w:uiPriority w:val="99"/>
    <w:rsid w:val="005E0BFD"/>
    <w:rPr>
      <w:color w:val="000000"/>
      <w:sz w:val="14"/>
      <w:szCs w:val="14"/>
    </w:rPr>
  </w:style>
  <w:style w:type="character" w:customStyle="1" w:styleId="A2">
    <w:name w:val="A2"/>
    <w:uiPriority w:val="99"/>
    <w:rsid w:val="005E0BFD"/>
    <w:rPr>
      <w:color w:val="000000"/>
      <w:sz w:val="16"/>
      <w:szCs w:val="16"/>
    </w:rPr>
  </w:style>
  <w:style w:type="character" w:customStyle="1" w:styleId="A3">
    <w:name w:val="A3"/>
    <w:uiPriority w:val="99"/>
    <w:rsid w:val="005E0BFD"/>
    <w:rPr>
      <w:rFonts w:ascii="Tw Cen MT Condensed" w:hAnsi="Tw Cen MT Condensed" w:cs="Tw Cen MT Condensed"/>
      <w:color w:val="000000"/>
      <w:sz w:val="60"/>
      <w:szCs w:val="60"/>
    </w:rPr>
  </w:style>
  <w:style w:type="character" w:customStyle="1" w:styleId="A00">
    <w:name w:val="A0"/>
    <w:uiPriority w:val="99"/>
    <w:rsid w:val="005E0BFD"/>
    <w:rPr>
      <w:color w:val="000000"/>
      <w:sz w:val="15"/>
      <w:szCs w:val="15"/>
    </w:rPr>
  </w:style>
  <w:style w:type="paragraph" w:customStyle="1" w:styleId="author-type">
    <w:name w:val="author-typ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5E0BFD"/>
  </w:style>
  <w:style w:type="paragraph" w:customStyle="1" w:styleId="page-range">
    <w:name w:val="page-range"/>
    <w:basedOn w:val="Normal"/>
    <w:rsid w:val="005E0BF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5E0BFD"/>
    <w:pPr>
      <w:pBdr>
        <w:top w:val="nil"/>
        <w:left w:val="nil"/>
        <w:bottom w:val="nil"/>
        <w:right w:val="nil"/>
        <w:between w:val="nil"/>
        <w:bar w:val="nil"/>
      </w:pBdr>
      <w:spacing w:after="120"/>
      <w:ind w:left="851"/>
    </w:pPr>
    <w:rPr>
      <w:rFonts w:ascii="Arial" w:hAnsi="Arial"/>
      <w:color w:val="000000"/>
      <w:sz w:val="18"/>
      <w:u w:color="000000"/>
      <w:bdr w:val="nil"/>
    </w:rPr>
  </w:style>
  <w:style w:type="paragraph" w:customStyle="1" w:styleId="TITRE">
    <w:name w:val="TITRE"/>
    <w:basedOn w:val="Normal"/>
    <w:rsid w:val="005E0BFD"/>
    <w:pPr>
      <w:spacing w:after="240" w:line="240" w:lineRule="auto"/>
      <w:jc w:val="center"/>
    </w:pPr>
    <w:rPr>
      <w:rFonts w:ascii="Ottawa" w:eastAsia="Times New Roman" w:hAnsi="Ottawa" w:cs="Times New Roman"/>
      <w:spacing w:val="50"/>
      <w:sz w:val="24"/>
      <w:szCs w:val="24"/>
      <w:lang w:eastAsia="fr-FR"/>
    </w:rPr>
  </w:style>
  <w:style w:type="paragraph" w:customStyle="1" w:styleId="Parai10">
    <w:name w:val="Para i.1"/>
    <w:basedOn w:val="Para12"/>
    <w:rsid w:val="005E0BFD"/>
    <w:pPr>
      <w:ind w:left="425" w:hanging="425"/>
    </w:pPr>
  </w:style>
  <w:style w:type="character" w:customStyle="1" w:styleId="Para3CarCar">
    <w:name w:val="Para 3 Car Car"/>
    <w:rsid w:val="005E0BFD"/>
    <w:rPr>
      <w:rFonts w:ascii="Arial" w:hAnsi="Arial"/>
      <w:bCs/>
      <w:sz w:val="18"/>
      <w:szCs w:val="22"/>
      <w:lang w:val="en-IE" w:eastAsia="en-US" w:bidi="ar-SA"/>
    </w:rPr>
  </w:style>
  <w:style w:type="paragraph" w:customStyle="1" w:styleId="entree-biblio">
    <w:name w:val="entree-biblio"/>
    <w:basedOn w:val="Normal"/>
    <w:rsid w:val="005E0BF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5E0BFD"/>
    <w:rPr>
      <w:rFonts w:ascii="Ottawa" w:hAnsi="Ottawa"/>
      <w:b/>
      <w:sz w:val="20"/>
      <w:szCs w:val="24"/>
      <w:lang w:val="en-GB"/>
    </w:rPr>
  </w:style>
  <w:style w:type="paragraph" w:customStyle="1" w:styleId="Ottawa1">
    <w:name w:val="Ottawa_1"/>
    <w:next w:val="Normal"/>
    <w:link w:val="Ottawa1Char"/>
    <w:qFormat/>
    <w:rsid w:val="005E0BFD"/>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5E0BFD"/>
    <w:rPr>
      <w:rFonts w:ascii="Ottawa" w:hAnsi="Ottawa"/>
      <w:b/>
      <w:sz w:val="20"/>
      <w:szCs w:val="24"/>
      <w:lang w:val="en-GB"/>
    </w:rPr>
  </w:style>
  <w:style w:type="character" w:customStyle="1" w:styleId="Ottawa1Char">
    <w:name w:val="Ottawa_1 Char"/>
    <w:basedOn w:val="DefaultParagraphFont"/>
    <w:link w:val="Ottawa1"/>
    <w:rsid w:val="005E0BFD"/>
    <w:rPr>
      <w:rFonts w:ascii="Ottawa" w:eastAsia="Times New Roman" w:hAnsi="Ottawa" w:cs="Times New Roman"/>
      <w:b/>
      <w:bCs/>
      <w:lang w:val="en-GB" w:bidi="en-US"/>
    </w:rPr>
  </w:style>
  <w:style w:type="paragraph" w:customStyle="1" w:styleId="810">
    <w:name w:val="样式 8 10 磅"/>
    <w:rsid w:val="005E0BFD"/>
    <w:rPr>
      <w:rFonts w:ascii="Times New Roman" w:eastAsia="Calibri" w:hAnsi="Times New Roman" w:cs="Arial"/>
      <w:sz w:val="20"/>
      <w:lang w:val="en-GB"/>
    </w:rPr>
  </w:style>
  <w:style w:type="character" w:customStyle="1" w:styleId="title-text">
    <w:name w:val="title-text"/>
    <w:basedOn w:val="DefaultParagraphFont"/>
    <w:rsid w:val="005E0BFD"/>
  </w:style>
  <w:style w:type="character" w:customStyle="1" w:styleId="author-sup-separator">
    <w:name w:val="author-sup-separator"/>
    <w:basedOn w:val="DefaultParagraphFont"/>
    <w:rsid w:val="005E0BFD"/>
  </w:style>
  <w:style w:type="character" w:customStyle="1" w:styleId="identifier">
    <w:name w:val="identifier"/>
    <w:basedOn w:val="DefaultParagraphFont"/>
    <w:rsid w:val="005E0BFD"/>
  </w:style>
  <w:style w:type="character" w:customStyle="1" w:styleId="id-label">
    <w:name w:val="id-label"/>
    <w:basedOn w:val="DefaultParagraphFont"/>
    <w:rsid w:val="005E0BFD"/>
  </w:style>
  <w:style w:type="character" w:customStyle="1" w:styleId="gywzne">
    <w:name w:val="gywzne"/>
    <w:basedOn w:val="DefaultParagraphFont"/>
    <w:rsid w:val="005E0BFD"/>
  </w:style>
  <w:style w:type="table" w:customStyle="1" w:styleId="GridTable4-Accent111">
    <w:name w:val="Grid Table 4 - Accent 111"/>
    <w:basedOn w:val="TableNormal"/>
    <w:uiPriority w:val="49"/>
    <w:rsid w:val="005E0BFD"/>
    <w:pPr>
      <w:spacing w:after="0" w:line="240" w:lineRule="auto"/>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5E0BFD"/>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
    <w:name w:val="Grille du tableau13"/>
    <w:basedOn w:val="TableNormal"/>
    <w:next w:val="TableGrid"/>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
    <w:name w:val="Table Grid14"/>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5E0BF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5E0BF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
    <w:name w:val="Grille du tableau22"/>
    <w:basedOn w:val="TableNormal"/>
    <w:next w:val="TableGrid"/>
    <w:rsid w:val="005E0BFD"/>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Normal"/>
    <w:next w:val="TableGrid"/>
    <w:uiPriority w:val="5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Normal"/>
    <w:next w:val="TableGrid"/>
    <w:uiPriority w:val="3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5E0B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5E0BFD"/>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浅色列表 - 强调文字颜色 111"/>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3">
    <w:name w:val="TableGrid1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
    <w:name w:val="Grille du tableau91"/>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
    <w:name w:val="Table Grid121"/>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
    <w:name w:val="Grille du tableau211"/>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
    <w:name w:val="Table Grid0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
    <w:name w:val="Table Grid13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
    <w:name w:val="Table Grid011"/>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310">
    <w:name w:val="Table Grid31"/>
    <w:basedOn w:val="TableNormal"/>
    <w:next w:val="TableGrid"/>
    <w:uiPriority w:val="59"/>
    <w:rsid w:val="005E0BFD"/>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E0BFD"/>
    <w:rPr>
      <w:color w:val="605E5C"/>
      <w:shd w:val="clear" w:color="auto" w:fill="E1DFDD"/>
    </w:rPr>
  </w:style>
  <w:style w:type="table" w:customStyle="1" w:styleId="TableGrid410">
    <w:name w:val="Table Grid41"/>
    <w:basedOn w:val="TableNormal"/>
    <w:next w:val="TableGrid"/>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
    <w:name w:val="Table Grid03"/>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Normal"/>
    <w:next w:val="TableGrid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
    <w:name w:val="Table Grid16"/>
    <w:basedOn w:val="TableNormal"/>
    <w:next w:val="TableGrid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
    <w:name w:val="Grille du tableau23"/>
    <w:basedOn w:val="TableNormal"/>
    <w:next w:val="TableGrid00"/>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Normal"/>
    <w:next w:val="TableGrid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Normal"/>
    <w:next w:val="TableGrid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Normal"/>
    <w:next w:val="TableGrid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basedOn w:val="TableNormal"/>
    <w:next w:val="TableGrid00"/>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Normal"/>
    <w:next w:val="TableGrid00"/>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Normal"/>
    <w:next w:val="TableGrid00"/>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5E0BFD"/>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5E0BFD"/>
    <w:rPr>
      <w:rFonts w:ascii="Ottawa" w:eastAsia="Times New Roman" w:hAnsi="Ottawa" w:cs="Times New Roman"/>
      <w:i/>
      <w:sz w:val="18"/>
      <w:szCs w:val="20"/>
      <w:lang w:val="en-US" w:bidi="en-US"/>
    </w:rPr>
  </w:style>
  <w:style w:type="character" w:customStyle="1" w:styleId="Normal1">
    <w:name w:val="Normal1"/>
    <w:basedOn w:val="DefaultParagraphFont"/>
    <w:rsid w:val="005E0BFD"/>
  </w:style>
  <w:style w:type="character" w:customStyle="1" w:styleId="tabchar">
    <w:name w:val="tabchar"/>
    <w:basedOn w:val="DefaultParagraphFont"/>
    <w:rsid w:val="005E0BFD"/>
  </w:style>
  <w:style w:type="character" w:customStyle="1" w:styleId="para1Car1">
    <w:name w:val="para 1. Car1"/>
    <w:locked/>
    <w:rsid w:val="005E0BFD"/>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5E0BFD"/>
    <w:pPr>
      <w:spacing w:after="240" w:line="240" w:lineRule="auto"/>
      <w:ind w:left="1418"/>
      <w:jc w:val="both"/>
    </w:pPr>
    <w:rPr>
      <w:rFonts w:ascii="Times New Roman" w:eastAsia="MS Mincho" w:hAnsi="Times New Roman" w:cs="Times New Roman"/>
      <w:szCs w:val="20"/>
      <w:lang w:val="en-GB" w:eastAsia="da-DK"/>
    </w:rPr>
  </w:style>
  <w:style w:type="table" w:customStyle="1" w:styleId="Grilledutableau15">
    <w:name w:val="Grille du tableau15"/>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mmary">
    <w:name w:val="summary"/>
    <w:basedOn w:val="Normal"/>
    <w:rsid w:val="005E0BFD"/>
    <w:pPr>
      <w:spacing w:after="240" w:line="240" w:lineRule="auto"/>
      <w:jc w:val="center"/>
    </w:pPr>
    <w:rPr>
      <w:rFonts w:ascii="Times New Roman" w:hAnsi="Times New Roman" w:cs="Times New Roman"/>
      <w:b/>
      <w:bCs/>
      <w:szCs w:val="20"/>
      <w:lang w:val="en-GB" w:eastAsia="en-CA"/>
    </w:rPr>
  </w:style>
  <w:style w:type="character" w:customStyle="1" w:styleId="Normal2">
    <w:name w:val="Normal2"/>
    <w:basedOn w:val="DefaultParagraphFont"/>
    <w:rsid w:val="005E0BFD"/>
  </w:style>
  <w:style w:type="character" w:customStyle="1" w:styleId="eq0j8">
    <w:name w:val="eq0j8"/>
    <w:basedOn w:val="DefaultParagraphFont"/>
    <w:rsid w:val="005E0BFD"/>
  </w:style>
  <w:style w:type="paragraph" w:customStyle="1" w:styleId="Revision1">
    <w:name w:val="Revision1"/>
    <w:next w:val="Revision"/>
    <w:hidden/>
    <w:uiPriority w:val="99"/>
    <w:semiHidden/>
    <w:rsid w:val="005E0BFD"/>
    <w:pPr>
      <w:spacing w:after="0" w:line="240" w:lineRule="auto"/>
    </w:pPr>
    <w:rPr>
      <w:lang w:val="en-US"/>
    </w:rPr>
  </w:style>
  <w:style w:type="paragraph" w:customStyle="1" w:styleId="En-tte11">
    <w:name w:val="En-tête11"/>
    <w:basedOn w:val="Normal"/>
    <w:next w:val="Header"/>
    <w:uiPriority w:val="99"/>
    <w:unhideWhenUsed/>
    <w:rsid w:val="005E0BFD"/>
    <w:pPr>
      <w:tabs>
        <w:tab w:val="center" w:pos="4680"/>
        <w:tab w:val="right" w:pos="9360"/>
      </w:tabs>
      <w:spacing w:after="0" w:line="240" w:lineRule="auto"/>
    </w:pPr>
    <w:rPr>
      <w:rFonts w:ascii="Calibri" w:hAnsi="Calibri"/>
      <w:sz w:val="22"/>
      <w:lang w:val="en-GB"/>
    </w:rPr>
  </w:style>
  <w:style w:type="paragraph" w:customStyle="1" w:styleId="CarCarCarCar1">
    <w:name w:val="Car Car Car Car1"/>
    <w:basedOn w:val="Normal"/>
    <w:next w:val="Footer"/>
    <w:uiPriority w:val="99"/>
    <w:unhideWhenUsed/>
    <w:rsid w:val="005E0BFD"/>
    <w:pPr>
      <w:tabs>
        <w:tab w:val="center" w:pos="4680"/>
        <w:tab w:val="right" w:pos="9360"/>
      </w:tabs>
      <w:spacing w:after="0" w:line="240" w:lineRule="auto"/>
    </w:pPr>
    <w:rPr>
      <w:rFonts w:ascii="Calibri" w:hAnsi="Calibri"/>
      <w:sz w:val="22"/>
      <w:lang w:val="en-GB"/>
    </w:rPr>
  </w:style>
  <w:style w:type="character" w:customStyle="1" w:styleId="TitreCar1">
    <w:name w:val="Titre Car1"/>
    <w:basedOn w:val="DefaultParagraphFont"/>
    <w:uiPriority w:val="10"/>
    <w:rsid w:val="005E0BFD"/>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5E0BFD"/>
    <w:rPr>
      <w:color w:val="954F72"/>
      <w:u w:val="single"/>
    </w:rPr>
  </w:style>
  <w:style w:type="paragraph" w:customStyle="1" w:styleId="TOC11">
    <w:name w:val="TOC 11"/>
    <w:basedOn w:val="Normal"/>
    <w:next w:val="TOC1"/>
    <w:uiPriority w:val="39"/>
    <w:qFormat/>
    <w:rsid w:val="005E0BFD"/>
    <w:pPr>
      <w:spacing w:before="120" w:after="120"/>
    </w:pPr>
    <w:rPr>
      <w:rFonts w:ascii="Calibri" w:hAnsi="Calibri" w:cs="Calibri"/>
      <w:b/>
      <w:bCs/>
      <w:caps/>
      <w:szCs w:val="20"/>
      <w:lang w:val="en-CA"/>
    </w:rPr>
  </w:style>
  <w:style w:type="paragraph" w:customStyle="1" w:styleId="TOC21">
    <w:name w:val="TOC 21"/>
    <w:basedOn w:val="Normal"/>
    <w:next w:val="TOC2"/>
    <w:uiPriority w:val="39"/>
    <w:qFormat/>
    <w:rsid w:val="005E0BFD"/>
    <w:pPr>
      <w:spacing w:after="0"/>
      <w:ind w:left="220"/>
    </w:pPr>
    <w:rPr>
      <w:rFonts w:ascii="Calibri" w:hAnsi="Calibri" w:cs="Calibri"/>
      <w:smallCaps/>
      <w:szCs w:val="20"/>
      <w:lang w:val="en-CA"/>
    </w:rPr>
  </w:style>
  <w:style w:type="paragraph" w:customStyle="1" w:styleId="TOC31">
    <w:name w:val="TOC 31"/>
    <w:basedOn w:val="Normal"/>
    <w:next w:val="TOC3"/>
    <w:uiPriority w:val="39"/>
    <w:qFormat/>
    <w:rsid w:val="005E0BFD"/>
    <w:pPr>
      <w:spacing w:after="0"/>
      <w:ind w:left="440"/>
    </w:pPr>
    <w:rPr>
      <w:rFonts w:ascii="Calibri" w:hAnsi="Calibri" w:cs="Calibri"/>
      <w:i/>
      <w:iCs/>
      <w:szCs w:val="20"/>
      <w:lang w:val="en-CA"/>
    </w:rPr>
  </w:style>
  <w:style w:type="paragraph" w:customStyle="1" w:styleId="TOC41">
    <w:name w:val="TOC 41"/>
    <w:basedOn w:val="Normal"/>
    <w:next w:val="TOC4"/>
    <w:uiPriority w:val="39"/>
    <w:qFormat/>
    <w:rsid w:val="005E0BFD"/>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5E0BFD"/>
    <w:pPr>
      <w:widowControl w:val="0"/>
      <w:spacing w:after="0" w:line="240" w:lineRule="auto"/>
    </w:pPr>
    <w:rPr>
      <w:rFonts w:cs="Arial"/>
      <w:szCs w:val="20"/>
    </w:rPr>
  </w:style>
  <w:style w:type="character" w:customStyle="1" w:styleId="CommentTextChar3">
    <w:name w:val="Comment Text Char3"/>
    <w:basedOn w:val="DefaultParagraphFont"/>
    <w:uiPriority w:val="99"/>
    <w:semiHidden/>
    <w:rsid w:val="005E0BFD"/>
    <w:rPr>
      <w:sz w:val="20"/>
      <w:szCs w:val="20"/>
    </w:rPr>
  </w:style>
  <w:style w:type="character" w:customStyle="1" w:styleId="CommentSubjectChar2">
    <w:name w:val="Comment Subject Char2"/>
    <w:basedOn w:val="CommentTextChar3"/>
    <w:uiPriority w:val="99"/>
    <w:semiHidden/>
    <w:rsid w:val="005E0BFD"/>
    <w:rPr>
      <w:b/>
      <w:bCs/>
      <w:sz w:val="20"/>
      <w:szCs w:val="20"/>
    </w:rPr>
  </w:style>
  <w:style w:type="character" w:customStyle="1" w:styleId="BalloonTextChar2">
    <w:name w:val="Balloon Text Char2"/>
    <w:basedOn w:val="DefaultParagraphFont"/>
    <w:uiPriority w:val="99"/>
    <w:semiHidden/>
    <w:rsid w:val="005E0BFD"/>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5E0BFD"/>
  </w:style>
  <w:style w:type="character" w:customStyle="1" w:styleId="FooterChar1">
    <w:name w:val="Footer Char1"/>
    <w:aliases w:val=" Car Car Car Car Car Char1, Car Car Car Car Char1,Car Car Car Car Car Char1,Car Car Car Car Char1"/>
    <w:basedOn w:val="DefaultParagraphFont"/>
    <w:uiPriority w:val="99"/>
    <w:semiHidden/>
    <w:rsid w:val="005E0BFD"/>
  </w:style>
  <w:style w:type="character" w:customStyle="1" w:styleId="EndnoteTextChar2">
    <w:name w:val="Endnote Text Char2"/>
    <w:basedOn w:val="DefaultParagraphFont"/>
    <w:uiPriority w:val="99"/>
    <w:semiHidden/>
    <w:rsid w:val="005E0BFD"/>
    <w:rPr>
      <w:sz w:val="20"/>
      <w:szCs w:val="20"/>
    </w:rPr>
  </w:style>
  <w:style w:type="table" w:customStyle="1" w:styleId="GridTable4-Accent112">
    <w:name w:val="Grid Table 4 - Accent 112"/>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
    <w:name w:val="Grille du tableau151"/>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
    <w:name w:val="Grid Table 4 - Accent 113"/>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2">
    <w:name w:val="Heading 2 Char2"/>
    <w:basedOn w:val="DefaultParagraphFont"/>
    <w:uiPriority w:val="9"/>
    <w:rsid w:val="005E0BFD"/>
    <w:rPr>
      <w:rFonts w:ascii="Calibri Light" w:eastAsia="Yu Gothic Light" w:hAnsi="Calibri Light" w:cs="Times New Roman"/>
      <w:color w:val="2E74B5"/>
      <w:sz w:val="26"/>
      <w:szCs w:val="26"/>
    </w:rPr>
  </w:style>
  <w:style w:type="table" w:customStyle="1" w:styleId="TableGrid80">
    <w:name w:val="Table Grid8"/>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5E0BFD"/>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
    <w:name w:val="Table Grid114"/>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
    <w:name w:val="Grid Table 1 Light12"/>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3">
    <w:name w:val="TableGrid1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0">
    <w:name w:val="Table Grid122"/>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0">
    <w:name w:val="Table Grid00"/>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000">
    <w:name w:val="heading 200"/>
    <w:basedOn w:val="Normal"/>
    <w:qFormat/>
    <w:rsid w:val="005E0BFD"/>
    <w:pPr>
      <w:spacing w:before="120" w:after="120" w:line="240" w:lineRule="auto"/>
      <w:ind w:left="425"/>
      <w:jc w:val="both"/>
    </w:pPr>
    <w:rPr>
      <w:rFonts w:ascii="Times New Roman" w:eastAsia="Times New Roman" w:hAnsi="Times New Roman" w:cs="Times New Roman"/>
      <w:b/>
      <w:szCs w:val="20"/>
      <w:lang w:val="x-none"/>
    </w:rPr>
  </w:style>
  <w:style w:type="table" w:customStyle="1" w:styleId="TableGrid132">
    <w:name w:val="Table Grid13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5E0BFD"/>
    <w:pPr>
      <w:spacing w:after="0" w:line="240" w:lineRule="auto"/>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5E0BFD"/>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5E0BF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5E0BF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5E0BFD"/>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5E0B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5E0BFD"/>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5E0BFD"/>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0"/>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0"/>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0"/>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0"/>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0"/>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5E0BFD"/>
  </w:style>
  <w:style w:type="character" w:customStyle="1" w:styleId="docsum-pmid">
    <w:name w:val="docsum-pmid"/>
    <w:basedOn w:val="DefaultParagraphFont"/>
    <w:rsid w:val="005E0BFD"/>
  </w:style>
  <w:style w:type="character" w:customStyle="1" w:styleId="secondary-date">
    <w:name w:val="secondary-date"/>
    <w:basedOn w:val="DefaultParagraphFont"/>
    <w:rsid w:val="005E0BFD"/>
  </w:style>
  <w:style w:type="character" w:customStyle="1" w:styleId="Titre4">
    <w:name w:val="Titre4"/>
    <w:basedOn w:val="DefaultParagraphFont"/>
    <w:rsid w:val="005E0BFD"/>
  </w:style>
  <w:style w:type="character" w:customStyle="1" w:styleId="Titre5">
    <w:name w:val="Titre5"/>
    <w:basedOn w:val="DefaultParagraphFont"/>
    <w:rsid w:val="005E0BFD"/>
  </w:style>
  <w:style w:type="table" w:customStyle="1" w:styleId="TableGrid9">
    <w:name w:val="Table Grid9"/>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5E0BFD"/>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5E0BFD"/>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5E0BFD"/>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5E0BFD"/>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5E0BFD"/>
    <w:rPr>
      <w:color w:val="605E5C"/>
      <w:shd w:val="clear" w:color="auto" w:fill="E1DFDD"/>
    </w:rPr>
  </w:style>
  <w:style w:type="table" w:customStyle="1" w:styleId="TableGrid133">
    <w:name w:val="TableGrid13"/>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0">
    <w:name w:val="Table Grid123"/>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
    <w:name w:val="Table Grid001"/>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5E0BFD"/>
    <w:pPr>
      <w:spacing w:after="0" w:line="240" w:lineRule="auto"/>
    </w:pPr>
    <w:rPr>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5E0BFD"/>
    <w:pPr>
      <w:spacing w:after="0" w:line="240" w:lineRule="auto"/>
    </w:pPr>
    <w:rPr>
      <w:rFonts w:ascii="Calibri" w:eastAsia="Calibri" w:hAnsi="Calibri" w:cs="Times New Roman"/>
      <w:sz w:val="20"/>
      <w:szCs w:val="2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5E0BFD"/>
    <w:pPr>
      <w:spacing w:after="0" w:line="240" w:lineRule="auto"/>
    </w:pPr>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5E0BF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5E0BFD"/>
    <w:pPr>
      <w:spacing w:after="0" w:line="240" w:lineRule="auto"/>
    </w:pPr>
    <w:rPr>
      <w:rFonts w:ascii="Times New Roman" w:eastAsia="SimSu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5E0BF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5E0BF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5E0BFD"/>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5E0BFD"/>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5E0BFD"/>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5E0BFD"/>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5E0B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5E0BFD"/>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5E0BFD"/>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5E0BFD"/>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5E0BFD"/>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5E0BFD"/>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5E0BFD"/>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5E0BFD"/>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5E0BFD"/>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5E0BFD"/>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5E0BFD"/>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5E0BFD"/>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5E0BFD"/>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5E0BFD"/>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1">
    <w:name w:val="Table Grid 122"/>
    <w:basedOn w:val="TableNormal"/>
    <w:next w:val="TableGrid1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5E0BFD"/>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5E0BFD"/>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5E0BFD"/>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5E0BFD"/>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5E0BFD"/>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5E0BFD"/>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5E0BFD"/>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5E0BFD"/>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5E0BFD"/>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5E0BFD"/>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5E0BFD"/>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5E0BFD"/>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5E0BFD"/>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5E0BFD"/>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5E0BFD"/>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5E0BFD"/>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5E0BFD"/>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0"/>
    <w:rsid w:val="005E0BFD"/>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0"/>
    <w:rsid w:val="005E0BFD"/>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0"/>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0"/>
    <w:rsid w:val="005E0BFD"/>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0"/>
    <w:uiPriority w:val="5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0"/>
    <w:uiPriority w:val="39"/>
    <w:rsid w:val="005E0BF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5E0BFD"/>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0"/>
    <w:uiPriority w:val="39"/>
    <w:rsid w:val="005E0BFD"/>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5E0BFD"/>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5E0BFD"/>
  </w:style>
  <w:style w:type="character" w:customStyle="1" w:styleId="hilighti">
    <w:name w:val="hilighti"/>
    <w:basedOn w:val="DefaultParagraphFont"/>
    <w:rsid w:val="005E0BFD"/>
  </w:style>
  <w:style w:type="paragraph" w:styleId="Index1">
    <w:name w:val="index 1"/>
    <w:basedOn w:val="Normal"/>
    <w:next w:val="Normal"/>
    <w:autoRedefine/>
    <w:uiPriority w:val="99"/>
    <w:semiHidden/>
    <w:unhideWhenUsed/>
    <w:locked/>
    <w:rsid w:val="005E0BFD"/>
    <w:pPr>
      <w:spacing w:after="0" w:line="240" w:lineRule="auto"/>
      <w:ind w:left="220" w:hanging="220"/>
    </w:pPr>
    <w:rPr>
      <w:rFonts w:ascii="Calibri" w:hAnsi="Calibri"/>
      <w:sz w:val="22"/>
      <w:lang w:val="en-CA"/>
    </w:rPr>
  </w:style>
  <w:style w:type="paragraph" w:styleId="Index2">
    <w:name w:val="index 2"/>
    <w:basedOn w:val="Normal"/>
    <w:next w:val="Normal"/>
    <w:autoRedefine/>
    <w:uiPriority w:val="99"/>
    <w:semiHidden/>
    <w:unhideWhenUsed/>
    <w:locked/>
    <w:rsid w:val="005E0BFD"/>
    <w:pPr>
      <w:spacing w:after="0" w:line="240" w:lineRule="auto"/>
      <w:ind w:left="440" w:hanging="220"/>
    </w:pPr>
    <w:rPr>
      <w:rFonts w:ascii="Calibri" w:hAnsi="Calibri"/>
      <w:sz w:val="22"/>
      <w:lang w:val="en-CA"/>
    </w:rPr>
  </w:style>
  <w:style w:type="paragraph" w:styleId="Index3">
    <w:name w:val="index 3"/>
    <w:basedOn w:val="Normal"/>
    <w:next w:val="Normal"/>
    <w:autoRedefine/>
    <w:uiPriority w:val="99"/>
    <w:semiHidden/>
    <w:unhideWhenUsed/>
    <w:locked/>
    <w:rsid w:val="005E0BFD"/>
    <w:pPr>
      <w:spacing w:after="0" w:line="240" w:lineRule="auto"/>
      <w:ind w:left="660" w:hanging="220"/>
    </w:pPr>
    <w:rPr>
      <w:rFonts w:ascii="Calibri" w:hAnsi="Calibri"/>
      <w:sz w:val="22"/>
      <w:lang w:val="en-CA"/>
    </w:rPr>
  </w:style>
  <w:style w:type="paragraph" w:styleId="Index4">
    <w:name w:val="index 4"/>
    <w:basedOn w:val="Normal"/>
    <w:next w:val="Normal"/>
    <w:autoRedefine/>
    <w:uiPriority w:val="99"/>
    <w:semiHidden/>
    <w:unhideWhenUsed/>
    <w:locked/>
    <w:rsid w:val="005E0BFD"/>
    <w:pPr>
      <w:spacing w:after="0" w:line="240" w:lineRule="auto"/>
      <w:ind w:left="880" w:hanging="220"/>
    </w:pPr>
    <w:rPr>
      <w:rFonts w:ascii="Calibri" w:hAnsi="Calibri"/>
      <w:sz w:val="22"/>
      <w:lang w:val="en-CA"/>
    </w:rPr>
  </w:style>
  <w:style w:type="paragraph" w:styleId="Index5">
    <w:name w:val="index 5"/>
    <w:basedOn w:val="Normal"/>
    <w:next w:val="Normal"/>
    <w:autoRedefine/>
    <w:uiPriority w:val="99"/>
    <w:semiHidden/>
    <w:unhideWhenUsed/>
    <w:locked/>
    <w:rsid w:val="005E0BFD"/>
    <w:pPr>
      <w:spacing w:after="0" w:line="240" w:lineRule="auto"/>
      <w:ind w:left="1100" w:hanging="220"/>
    </w:pPr>
    <w:rPr>
      <w:rFonts w:ascii="Calibri" w:hAnsi="Calibri"/>
      <w:sz w:val="22"/>
      <w:lang w:val="en-CA"/>
    </w:rPr>
  </w:style>
  <w:style w:type="paragraph" w:styleId="Index6">
    <w:name w:val="index 6"/>
    <w:basedOn w:val="Normal"/>
    <w:next w:val="Normal"/>
    <w:autoRedefine/>
    <w:uiPriority w:val="99"/>
    <w:semiHidden/>
    <w:unhideWhenUsed/>
    <w:locked/>
    <w:rsid w:val="005E0BFD"/>
    <w:pPr>
      <w:spacing w:after="0" w:line="240" w:lineRule="auto"/>
      <w:ind w:left="1320" w:hanging="220"/>
    </w:pPr>
    <w:rPr>
      <w:rFonts w:ascii="Calibri" w:hAnsi="Calibri"/>
      <w:sz w:val="22"/>
      <w:lang w:val="en-CA"/>
    </w:rPr>
  </w:style>
  <w:style w:type="paragraph" w:styleId="Index7">
    <w:name w:val="index 7"/>
    <w:basedOn w:val="Normal"/>
    <w:next w:val="Normal"/>
    <w:autoRedefine/>
    <w:uiPriority w:val="99"/>
    <w:semiHidden/>
    <w:unhideWhenUsed/>
    <w:locked/>
    <w:rsid w:val="005E0BFD"/>
    <w:pPr>
      <w:spacing w:after="0" w:line="240" w:lineRule="auto"/>
      <w:ind w:left="1540" w:hanging="220"/>
    </w:pPr>
    <w:rPr>
      <w:rFonts w:ascii="Calibri" w:hAnsi="Calibri"/>
      <w:sz w:val="22"/>
      <w:lang w:val="en-CA"/>
    </w:rPr>
  </w:style>
  <w:style w:type="paragraph" w:styleId="Index8">
    <w:name w:val="index 8"/>
    <w:basedOn w:val="Normal"/>
    <w:next w:val="Normal"/>
    <w:autoRedefine/>
    <w:uiPriority w:val="99"/>
    <w:semiHidden/>
    <w:unhideWhenUsed/>
    <w:locked/>
    <w:rsid w:val="005E0BFD"/>
    <w:pPr>
      <w:spacing w:after="0" w:line="240" w:lineRule="auto"/>
      <w:ind w:left="1760" w:hanging="220"/>
    </w:pPr>
    <w:rPr>
      <w:rFonts w:ascii="Calibri" w:hAnsi="Calibri"/>
      <w:sz w:val="22"/>
      <w:lang w:val="en-CA"/>
    </w:rPr>
  </w:style>
  <w:style w:type="paragraph" w:styleId="Index9">
    <w:name w:val="index 9"/>
    <w:basedOn w:val="Normal"/>
    <w:next w:val="Normal"/>
    <w:autoRedefine/>
    <w:uiPriority w:val="99"/>
    <w:semiHidden/>
    <w:unhideWhenUsed/>
    <w:locked/>
    <w:rsid w:val="005E0BFD"/>
    <w:pPr>
      <w:spacing w:after="0" w:line="240" w:lineRule="auto"/>
      <w:ind w:left="1980" w:hanging="220"/>
    </w:pPr>
    <w:rPr>
      <w:rFonts w:ascii="Calibri" w:hAnsi="Calibri"/>
      <w:sz w:val="22"/>
      <w:lang w:val="en-CA"/>
    </w:rPr>
  </w:style>
  <w:style w:type="paragraph" w:styleId="ListNumber">
    <w:name w:val="List Number"/>
    <w:basedOn w:val="Normal"/>
    <w:uiPriority w:val="99"/>
    <w:semiHidden/>
    <w:unhideWhenUsed/>
    <w:locked/>
    <w:rsid w:val="005E0BFD"/>
    <w:pPr>
      <w:numPr>
        <w:numId w:val="63"/>
      </w:numPr>
      <w:contextualSpacing/>
    </w:pPr>
    <w:rPr>
      <w:rFonts w:ascii="Calibri" w:hAnsi="Calibri"/>
      <w:sz w:val="22"/>
      <w:lang w:val="en-CA"/>
    </w:rPr>
  </w:style>
  <w:style w:type="paragraph" w:styleId="TableofFigures">
    <w:name w:val="table of figures"/>
    <w:basedOn w:val="Normal"/>
    <w:next w:val="Normal"/>
    <w:uiPriority w:val="99"/>
    <w:semiHidden/>
    <w:unhideWhenUsed/>
    <w:locked/>
    <w:rsid w:val="005E0BFD"/>
    <w:pPr>
      <w:spacing w:after="0"/>
    </w:pPr>
    <w:rPr>
      <w:rFonts w:ascii="Calibri" w:hAnsi="Calibri"/>
      <w:sz w:val="22"/>
      <w:lang w:val="en-CA"/>
    </w:rPr>
  </w:style>
  <w:style w:type="paragraph" w:styleId="TableofAuthorities">
    <w:name w:val="table of authorities"/>
    <w:basedOn w:val="Normal"/>
    <w:next w:val="Normal"/>
    <w:uiPriority w:val="99"/>
    <w:semiHidden/>
    <w:unhideWhenUsed/>
    <w:locked/>
    <w:rsid w:val="005E0BFD"/>
    <w:pPr>
      <w:spacing w:after="0"/>
      <w:ind w:left="220" w:hanging="220"/>
    </w:pPr>
    <w:rPr>
      <w:rFonts w:ascii="Calibri" w:hAnsi="Calibri"/>
      <w:sz w:val="22"/>
      <w:lang w:val="en-CA"/>
    </w:rPr>
  </w:style>
  <w:style w:type="paragraph" w:styleId="MacroText">
    <w:name w:val="macro"/>
    <w:link w:val="MacroTextChar"/>
    <w:uiPriority w:val="99"/>
    <w:semiHidden/>
    <w:unhideWhenUsed/>
    <w:locked/>
    <w:rsid w:val="005E0B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5E0BFD"/>
    <w:rPr>
      <w:rFonts w:ascii="Consolas" w:hAnsi="Consolas"/>
      <w:sz w:val="20"/>
      <w:szCs w:val="20"/>
      <w:lang w:val="en-CA"/>
    </w:rPr>
  </w:style>
  <w:style w:type="paragraph" w:customStyle="1" w:styleId="IndexHeading1">
    <w:name w:val="Index Heading1"/>
    <w:basedOn w:val="Normal"/>
    <w:next w:val="Index1"/>
    <w:uiPriority w:val="99"/>
    <w:semiHidden/>
    <w:unhideWhenUsed/>
    <w:rsid w:val="005E0BFD"/>
    <w:rPr>
      <w:rFonts w:ascii="Calibri Light" w:eastAsia="Yu Gothic Light" w:hAnsi="Calibri Light" w:cs="Times New Roman"/>
      <w:b/>
      <w:bCs/>
      <w:sz w:val="22"/>
      <w:lang w:val="en-CA"/>
    </w:rPr>
  </w:style>
  <w:style w:type="paragraph" w:customStyle="1" w:styleId="TOAHeading1">
    <w:name w:val="TOA Heading1"/>
    <w:basedOn w:val="Normal"/>
    <w:next w:val="Normal"/>
    <w:uiPriority w:val="99"/>
    <w:semiHidden/>
    <w:unhideWhenUsed/>
    <w:rsid w:val="005E0BFD"/>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5E0BFD"/>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E0BFD"/>
    <w:pPr>
      <w:spacing w:after="0" w:line="240" w:lineRule="auto"/>
    </w:pPr>
    <w:rPr>
      <w:rFonts w:eastAsia="SimSun"/>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7">
    <w:name w:val="Pa17"/>
    <w:basedOn w:val="Normal"/>
    <w:next w:val="Normal"/>
    <w:uiPriority w:val="99"/>
    <w:rsid w:val="005E0BFD"/>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5E0BFD"/>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5E0BFD"/>
  </w:style>
  <w:style w:type="character" w:customStyle="1" w:styleId="ref-journal">
    <w:name w:val="ref-journal"/>
    <w:basedOn w:val="DefaultParagraphFont"/>
    <w:rsid w:val="005E0BFD"/>
  </w:style>
  <w:style w:type="character" w:customStyle="1" w:styleId="ref-vol">
    <w:name w:val="ref-vol"/>
    <w:basedOn w:val="DefaultParagraphFont"/>
    <w:rsid w:val="005E0BFD"/>
  </w:style>
  <w:style w:type="paragraph" w:customStyle="1" w:styleId="myfirststyle">
    <w:name w:val="my first style"/>
    <w:basedOn w:val="Heading8"/>
    <w:link w:val="myfirststyleChar"/>
    <w:qFormat/>
    <w:rsid w:val="005E0BFD"/>
    <w:pPr>
      <w:tabs>
        <w:tab w:val="clear" w:pos="5650"/>
      </w:tabs>
      <w:ind w:left="0" w:firstLine="0"/>
    </w:pPr>
    <w:rPr>
      <w:rFonts w:ascii="Bauhaus 93" w:hAnsi="Bauhaus 93"/>
      <w:b/>
      <w:color w:val="FF0000"/>
      <w:sz w:val="28"/>
      <w:szCs w:val="28"/>
      <w14:textOutline w14:w="0" w14:cap="flat" w14:cmpd="sng" w14:algn="ctr">
        <w14:noFill/>
        <w14:prstDash w14:val="solid"/>
        <w14:round/>
      </w14:textOutline>
      <w14:props3d w14:extrusionH="57150" w14:contourW="0" w14:prstMaterial="softEdge">
        <w14:bevelT w14:w="25400" w14:h="38100" w14:prst="circle"/>
      </w14:props3d>
    </w:rPr>
  </w:style>
  <w:style w:type="character" w:customStyle="1" w:styleId="myfirststyleChar">
    <w:name w:val="my first style Char"/>
    <w:basedOn w:val="Heading8Char"/>
    <w:link w:val="myfirststyle"/>
    <w:rsid w:val="005E0BFD"/>
    <w:rPr>
      <w:rFonts w:ascii="Bauhaus 93" w:eastAsia="Yu Gothic Light" w:hAnsi="Bauhaus 93" w:cs="Times New Roman"/>
      <w:b/>
      <w:color w:val="FF0000"/>
      <w:sz w:val="28"/>
      <w:szCs w:val="28"/>
      <w:lang w:val="en-CA"/>
      <w14:textOutline w14:w="0" w14:cap="flat" w14:cmpd="sng" w14:algn="ctr">
        <w14:noFill/>
        <w14:prstDash w14:val="solid"/>
        <w14:round/>
      </w14:textOutline>
      <w14:props3d w14:extrusionH="57150" w14:contourW="0" w14:prstMaterial="softEdge">
        <w14:bevelT w14:w="25400" w14:h="38100" w14:prst="circle"/>
      </w14:props3d>
    </w:rPr>
  </w:style>
  <w:style w:type="table" w:customStyle="1" w:styleId="TableGrid200">
    <w:name w:val="Table Grid20"/>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5E0BFD"/>
    <w:rPr>
      <w:rFonts w:ascii="Times New Roman" w:eastAsia="Times New Roman" w:hAnsi="Times New Roman" w:cs="Arial"/>
      <w:lang w:val="en-CA"/>
    </w:rPr>
  </w:style>
  <w:style w:type="table" w:customStyle="1" w:styleId="TableGrid540">
    <w:name w:val="Table Grid54"/>
    <w:basedOn w:val="TableNormal"/>
    <w:next w:val="TableGrid"/>
    <w:uiPriority w:val="59"/>
    <w:rsid w:val="005E0BFD"/>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5E0BFD"/>
    <w:pPr>
      <w:spacing w:after="0" w:line="240" w:lineRule="auto"/>
    </w:pPr>
    <w:rPr>
      <w:rFonts w:eastAsia="PMingLiU"/>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5E0BFD"/>
    <w:pPr>
      <w:spacing w:after="0" w:line="240" w:lineRule="auto"/>
    </w:pPr>
    <w:rPr>
      <w:rFonts w:eastAsia="PMingLiU"/>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5E0BFD"/>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5E0BFD"/>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5E0BFD"/>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5E0BFD"/>
  </w:style>
  <w:style w:type="paragraph" w:customStyle="1" w:styleId="PleaseReviewReport">
    <w:name w:val="PleaseReview_Report"/>
    <w:rsid w:val="005E0BFD"/>
    <w:pPr>
      <w:spacing w:before="5" w:after="5"/>
    </w:pPr>
    <w:rPr>
      <w:rFonts w:ascii="Verdana" w:eastAsia="PMingLiU" w:hAnsi="Verdana" w:cs="Verdana"/>
      <w:noProof/>
      <w:sz w:val="16"/>
      <w:szCs w:val="16"/>
      <w:lang w:val="en-GB"/>
    </w:rPr>
  </w:style>
  <w:style w:type="table" w:customStyle="1" w:styleId="TableGrid171">
    <w:name w:val="Table Grid171"/>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E0BF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Grid12210">
    <w:name w:val="Table Grid1221"/>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
    <w:name w:val="Table Grid0011"/>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5E0BFD"/>
    <w:rPr>
      <w:rFonts w:ascii="Segoe UI" w:hAnsi="Segoe UI" w:cs="Segoe UI" w:hint="default"/>
      <w:i/>
      <w:iCs/>
      <w:sz w:val="18"/>
      <w:szCs w:val="18"/>
    </w:rPr>
  </w:style>
  <w:style w:type="paragraph" w:customStyle="1" w:styleId="Style3">
    <w:name w:val="Style3"/>
    <w:basedOn w:val="Para3i"/>
    <w:qFormat/>
    <w:rsid w:val="005E0BFD"/>
    <w:pPr>
      <w:spacing w:after="120"/>
      <w:ind w:left="1276" w:hanging="425"/>
    </w:pPr>
    <w:rPr>
      <w:rFonts w:ascii="Arial" w:hAnsi="Arial"/>
      <w:sz w:val="18"/>
    </w:rPr>
  </w:style>
  <w:style w:type="character" w:customStyle="1" w:styleId="12">
    <w:name w:val="标题1"/>
    <w:basedOn w:val="DefaultParagraphFont"/>
    <w:rsid w:val="005E0BFD"/>
  </w:style>
  <w:style w:type="numbering" w:customStyle="1" w:styleId="ArticleSection62">
    <w:name w:val="Article / Section62"/>
    <w:basedOn w:val="NoList"/>
    <w:next w:val="NoList"/>
    <w:rsid w:val="005E0BFD"/>
    <w:pPr>
      <w:numPr>
        <w:numId w:val="78"/>
      </w:numPr>
    </w:pPr>
  </w:style>
  <w:style w:type="numbering" w:customStyle="1" w:styleId="1ai62">
    <w:name w:val="1 / a / i62"/>
    <w:basedOn w:val="NoList"/>
    <w:next w:val="NoList"/>
    <w:rsid w:val="005E0BFD"/>
    <w:pPr>
      <w:numPr>
        <w:numId w:val="77"/>
      </w:numPr>
    </w:pPr>
  </w:style>
  <w:style w:type="numbering" w:customStyle="1" w:styleId="11111163">
    <w:name w:val="1 / 1.1 / 1.1.163"/>
    <w:basedOn w:val="NoList"/>
    <w:next w:val="NoList"/>
    <w:rsid w:val="005E0BFD"/>
    <w:pPr>
      <w:numPr>
        <w:numId w:val="76"/>
      </w:numPr>
    </w:pPr>
  </w:style>
  <w:style w:type="numbering" w:customStyle="1" w:styleId="ImportierterStil12">
    <w:name w:val="Importierter Stil: 12"/>
    <w:rsid w:val="005E0BFD"/>
    <w:pPr>
      <w:numPr>
        <w:numId w:val="79"/>
      </w:numPr>
    </w:pPr>
  </w:style>
  <w:style w:type="numbering" w:customStyle="1" w:styleId="List0511">
    <w:name w:val="List 0511"/>
    <w:basedOn w:val="NoList"/>
    <w:rsid w:val="005E0BFD"/>
    <w:pPr>
      <w:numPr>
        <w:numId w:val="80"/>
      </w:numPr>
    </w:pPr>
  </w:style>
  <w:style w:type="numbering" w:customStyle="1" w:styleId="ImportierterStil111">
    <w:name w:val="Importierter Stil: 111"/>
    <w:rsid w:val="005E0BFD"/>
    <w:pPr>
      <w:numPr>
        <w:numId w:val="81"/>
      </w:numPr>
    </w:pPr>
  </w:style>
  <w:style w:type="table" w:customStyle="1" w:styleId="TableGrid181">
    <w:name w:val="Table Grid181"/>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5E0BFD"/>
    <w:pPr>
      <w:spacing w:after="0" w:line="240" w:lineRule="auto"/>
      <w:outlineLvl w:val="0"/>
    </w:pPr>
    <w:rPr>
      <w:rFonts w:eastAsia="Times New Roman" w:cs="Arial"/>
      <w:b/>
      <w:sz w:val="22"/>
      <w:lang w:val="fi-FI" w:eastAsia="fi-FI"/>
    </w:rPr>
  </w:style>
  <w:style w:type="character" w:customStyle="1" w:styleId="Luettelomerkit">
    <w:name w:val="Luettelomerkit"/>
    <w:rsid w:val="005E0BFD"/>
    <w:rPr>
      <w:rFonts w:ascii="Arial" w:hAnsi="Arial"/>
      <w:sz w:val="22"/>
    </w:rPr>
  </w:style>
  <w:style w:type="table" w:customStyle="1" w:styleId="TableGrid06">
    <w:name w:val="Table Grid06"/>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5E0BFD"/>
  </w:style>
  <w:style w:type="character" w:customStyle="1" w:styleId="gmail-eop">
    <w:name w:val="gmail-eop"/>
    <w:basedOn w:val="DefaultParagraphFont"/>
    <w:rsid w:val="005E0BFD"/>
  </w:style>
  <w:style w:type="table" w:customStyle="1" w:styleId="TableGrid116">
    <w:name w:val="Table Grid116"/>
    <w:basedOn w:val="TableNormal"/>
    <w:next w:val="TableGrid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5E0BFD"/>
    <w:pPr>
      <w:spacing w:after="240" w:line="240" w:lineRule="auto"/>
      <w:ind w:left="850" w:hanging="425"/>
    </w:pPr>
    <w:rPr>
      <w:rFonts w:ascii="Söhne Halbfett" w:eastAsia="Yu Mincho" w:hAnsi="Söhne Halbfett" w:cs="Arial"/>
      <w:lang w:val="en-GB"/>
    </w:rPr>
  </w:style>
  <w:style w:type="paragraph" w:customStyle="1" w:styleId="1112">
    <w:name w:val="1.1.1"/>
    <w:basedOn w:val="Normal"/>
    <w:uiPriority w:val="99"/>
    <w:qFormat/>
    <w:rsid w:val="005E0BFD"/>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5E0BFD"/>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5E0BFD"/>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5E0BFD"/>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5E0BFD"/>
    <w:pPr>
      <w:tabs>
        <w:tab w:val="left" w:pos="851"/>
      </w:tabs>
      <w:spacing w:after="120" w:line="240" w:lineRule="auto"/>
      <w:ind w:left="1276" w:hanging="425"/>
      <w:contextualSpacing w:val="0"/>
      <w:jc w:val="both"/>
    </w:pPr>
    <w:rPr>
      <w:rFonts w:ascii="Söhne" w:eastAsia="Yu Mincho" w:hAnsi="Söhne" w:cs="Arial"/>
      <w:sz w:val="18"/>
      <w:szCs w:val="18"/>
      <w:lang w:val="en-GB"/>
    </w:rPr>
  </w:style>
  <w:style w:type="paragraph" w:customStyle="1" w:styleId="11Para">
    <w:name w:val="1.1_Para"/>
    <w:basedOn w:val="Normal"/>
    <w:uiPriority w:val="99"/>
    <w:rsid w:val="005E0BFD"/>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5E0BFD"/>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5E0BFD"/>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5E0BFD"/>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5E0BFD"/>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5E0BFD"/>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5E0BFD"/>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5E0BFD"/>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5E0BFD"/>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5E0BFD"/>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5E0BFD"/>
    <w:pPr>
      <w:spacing w:after="240" w:line="240" w:lineRule="auto"/>
      <w:ind w:left="1843" w:hanging="425"/>
    </w:pPr>
    <w:rPr>
      <w:rFonts w:eastAsia="Yu Mincho" w:cs="Arial"/>
      <w:sz w:val="18"/>
      <w:szCs w:val="18"/>
      <w:lang w:val="en-GB"/>
    </w:rPr>
  </w:style>
  <w:style w:type="paragraph" w:customStyle="1" w:styleId="ififthlevellist">
    <w:name w:val="i_fifth_level_list"/>
    <w:basedOn w:val="ififthpara"/>
    <w:uiPriority w:val="99"/>
    <w:rsid w:val="005E0BFD"/>
    <w:pPr>
      <w:spacing w:after="120"/>
      <w:ind w:hanging="425"/>
    </w:pPr>
  </w:style>
  <w:style w:type="character" w:customStyle="1" w:styleId="paraACar">
    <w:name w:val="paraA Car"/>
    <w:link w:val="paraA0"/>
    <w:uiPriority w:val="99"/>
    <w:locked/>
    <w:rsid w:val="005E0BFD"/>
    <w:rPr>
      <w:rFonts w:ascii="Arial" w:eastAsia="Times New Roman" w:hAnsi="Arial" w:cs="Arial"/>
      <w:sz w:val="18"/>
      <w:szCs w:val="18"/>
      <w:lang w:val="en-GB" w:eastAsia="fr-FR"/>
    </w:rPr>
  </w:style>
  <w:style w:type="paragraph" w:customStyle="1" w:styleId="Referencetitle">
    <w:name w:val="Reference_title"/>
    <w:basedOn w:val="Normal"/>
    <w:uiPriority w:val="99"/>
    <w:rsid w:val="005E0BFD"/>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5E0BFD"/>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5E0BFD"/>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0"/>
    <w:uiPriority w:val="39"/>
    <w:rsid w:val="005E0BFD"/>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table" w:customStyle="1" w:styleId="TableGrid117">
    <w:name w:val="Table Grid117"/>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5E0BFD"/>
  </w:style>
  <w:style w:type="table" w:customStyle="1" w:styleId="TableGrid25">
    <w:name w:val="Table Grid25"/>
    <w:basedOn w:val="TableNormal"/>
    <w:next w:val="TableGrid"/>
    <w:uiPriority w:val="59"/>
    <w:rsid w:val="005E0BFD"/>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5E0BFD"/>
  </w:style>
  <w:style w:type="table" w:customStyle="1" w:styleId="TableNormal18">
    <w:name w:val="Table Normal18"/>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numbering" w:customStyle="1" w:styleId="ImportedStyle185">
    <w:name w:val="Imported Style 185"/>
    <w:rsid w:val="005E0BFD"/>
    <w:pPr>
      <w:numPr>
        <w:numId w:val="23"/>
      </w:numPr>
    </w:pPr>
  </w:style>
  <w:style w:type="table" w:customStyle="1" w:styleId="TableGrid174">
    <w:name w:val="Table Grid174"/>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5E0BFD"/>
    <w:pPr>
      <w:numPr>
        <w:numId w:val="20"/>
      </w:numPr>
    </w:pPr>
  </w:style>
  <w:style w:type="numbering" w:customStyle="1" w:styleId="ArticleSection253">
    <w:name w:val="Article / Section253"/>
    <w:basedOn w:val="NoList"/>
    <w:next w:val="NoList"/>
    <w:rsid w:val="005E0BFD"/>
    <w:pPr>
      <w:numPr>
        <w:numId w:val="26"/>
      </w:numPr>
    </w:pPr>
  </w:style>
  <w:style w:type="numbering" w:customStyle="1" w:styleId="1ai253">
    <w:name w:val="1 / a / i253"/>
    <w:basedOn w:val="NoList"/>
    <w:next w:val="NoList"/>
    <w:rsid w:val="005E0BFD"/>
    <w:pPr>
      <w:numPr>
        <w:numId w:val="25"/>
      </w:numPr>
    </w:pPr>
  </w:style>
  <w:style w:type="numbering" w:customStyle="1" w:styleId="111111253">
    <w:name w:val="1 / 1.1 / 1.1.1253"/>
    <w:basedOn w:val="NoList"/>
    <w:next w:val="NoList"/>
    <w:rsid w:val="005E0BFD"/>
    <w:pPr>
      <w:numPr>
        <w:numId w:val="24"/>
      </w:numPr>
    </w:pPr>
  </w:style>
  <w:style w:type="numbering" w:customStyle="1" w:styleId="List0153">
    <w:name w:val="List 0153"/>
    <w:basedOn w:val="NoList"/>
    <w:rsid w:val="005E0BFD"/>
    <w:pPr>
      <w:numPr>
        <w:numId w:val="27"/>
      </w:numPr>
    </w:pPr>
  </w:style>
  <w:style w:type="table" w:customStyle="1" w:styleId="TableGrid1224">
    <w:name w:val="Table Grid1224"/>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5E0BFD"/>
    <w:pPr>
      <w:numPr>
        <w:numId w:val="21"/>
      </w:numPr>
    </w:pPr>
  </w:style>
  <w:style w:type="numbering" w:customStyle="1" w:styleId="ImportedStyle16113">
    <w:name w:val="Imported Style 16113"/>
    <w:rsid w:val="005E0BFD"/>
    <w:pPr>
      <w:numPr>
        <w:numId w:val="22"/>
      </w:numPr>
    </w:pPr>
  </w:style>
  <w:style w:type="table" w:customStyle="1" w:styleId="TableGrid184">
    <w:name w:val="Table Grid184"/>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5E0BFD"/>
  </w:style>
  <w:style w:type="numbering" w:customStyle="1" w:styleId="11111157">
    <w:name w:val="1 / 1.1 / 1.1.157"/>
    <w:basedOn w:val="NoList"/>
    <w:next w:val="NoList"/>
    <w:rsid w:val="005E0BFD"/>
    <w:pPr>
      <w:numPr>
        <w:numId w:val="40"/>
      </w:numPr>
    </w:pPr>
  </w:style>
  <w:style w:type="table" w:customStyle="1" w:styleId="TableNormal19">
    <w:name w:val="Table Normal19"/>
    <w:rsid w:val="005E0BFD"/>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lang w:val="en-US"/>
    </w:rPr>
    <w:tblPr>
      <w:tblInd w:w="0" w:type="dxa"/>
      <w:tblCellMar>
        <w:top w:w="0" w:type="dxa"/>
        <w:left w:w="0" w:type="dxa"/>
        <w:bottom w:w="0" w:type="dxa"/>
        <w:right w:w="0" w:type="dxa"/>
      </w:tblCellMar>
    </w:tblPr>
  </w:style>
  <w:style w:type="numbering" w:customStyle="1" w:styleId="1ai516">
    <w:name w:val="1 / a / i516"/>
    <w:basedOn w:val="NoList"/>
    <w:next w:val="NoList"/>
    <w:rsid w:val="005E0BFD"/>
    <w:pPr>
      <w:numPr>
        <w:numId w:val="42"/>
      </w:numPr>
    </w:pPr>
  </w:style>
  <w:style w:type="numbering" w:customStyle="1" w:styleId="111111516">
    <w:name w:val="1 / 1.1 / 1.1.1516"/>
    <w:basedOn w:val="NoList"/>
    <w:next w:val="NoList"/>
    <w:rsid w:val="005E0BFD"/>
    <w:pPr>
      <w:numPr>
        <w:numId w:val="41"/>
      </w:numPr>
    </w:pPr>
  </w:style>
  <w:style w:type="numbering" w:customStyle="1" w:styleId="List0416">
    <w:name w:val="List 0416"/>
    <w:basedOn w:val="NoList"/>
    <w:rsid w:val="005E0BFD"/>
    <w:pPr>
      <w:numPr>
        <w:numId w:val="44"/>
      </w:numPr>
    </w:pPr>
  </w:style>
  <w:style w:type="numbering" w:customStyle="1" w:styleId="List21516">
    <w:name w:val="List 21516"/>
    <w:basedOn w:val="NoList"/>
    <w:rsid w:val="005E0BFD"/>
    <w:pPr>
      <w:numPr>
        <w:numId w:val="39"/>
      </w:numPr>
    </w:pPr>
  </w:style>
  <w:style w:type="numbering" w:customStyle="1" w:styleId="111111716">
    <w:name w:val="1 / 1.1 / 1.1.1716"/>
    <w:basedOn w:val="NoList"/>
    <w:next w:val="NoList"/>
    <w:rsid w:val="005E0BFD"/>
    <w:pPr>
      <w:numPr>
        <w:numId w:val="43"/>
      </w:numPr>
    </w:pPr>
  </w:style>
  <w:style w:type="numbering" w:customStyle="1" w:styleId="ImportedStyle186">
    <w:name w:val="Imported Style 186"/>
    <w:rsid w:val="005E0BFD"/>
    <w:pPr>
      <w:numPr>
        <w:numId w:val="31"/>
      </w:numPr>
    </w:pPr>
  </w:style>
  <w:style w:type="numbering" w:customStyle="1" w:styleId="List2176">
    <w:name w:val="List 2176"/>
    <w:basedOn w:val="NoList"/>
    <w:rsid w:val="005E0BFD"/>
    <w:pPr>
      <w:numPr>
        <w:numId w:val="38"/>
      </w:numPr>
    </w:pPr>
  </w:style>
  <w:style w:type="table" w:customStyle="1" w:styleId="TableGrid175">
    <w:name w:val="Table Grid175"/>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5E0BFD"/>
    <w:pPr>
      <w:numPr>
        <w:numId w:val="28"/>
      </w:numPr>
    </w:pPr>
  </w:style>
  <w:style w:type="numbering" w:customStyle="1" w:styleId="ArticleSection254">
    <w:name w:val="Article / Section254"/>
    <w:basedOn w:val="NoList"/>
    <w:next w:val="NoList"/>
    <w:rsid w:val="005E0BFD"/>
    <w:pPr>
      <w:numPr>
        <w:numId w:val="34"/>
      </w:numPr>
    </w:pPr>
  </w:style>
  <w:style w:type="numbering" w:customStyle="1" w:styleId="1ai254">
    <w:name w:val="1 / a / i254"/>
    <w:basedOn w:val="NoList"/>
    <w:next w:val="NoList"/>
    <w:rsid w:val="005E0BFD"/>
    <w:pPr>
      <w:numPr>
        <w:numId w:val="33"/>
      </w:numPr>
    </w:pPr>
  </w:style>
  <w:style w:type="numbering" w:customStyle="1" w:styleId="111111254">
    <w:name w:val="1 / 1.1 / 1.1.1254"/>
    <w:basedOn w:val="NoList"/>
    <w:next w:val="NoList"/>
    <w:rsid w:val="005E0BFD"/>
    <w:pPr>
      <w:numPr>
        <w:numId w:val="32"/>
      </w:numPr>
    </w:pPr>
  </w:style>
  <w:style w:type="numbering" w:customStyle="1" w:styleId="List0154">
    <w:name w:val="List 0154"/>
    <w:basedOn w:val="NoList"/>
    <w:rsid w:val="005E0BFD"/>
    <w:pPr>
      <w:numPr>
        <w:numId w:val="35"/>
      </w:numPr>
    </w:pPr>
  </w:style>
  <w:style w:type="numbering" w:customStyle="1" w:styleId="List1154">
    <w:name w:val="List 1154"/>
    <w:basedOn w:val="NoList"/>
    <w:rsid w:val="005E0BFD"/>
    <w:pPr>
      <w:numPr>
        <w:numId w:val="36"/>
      </w:numPr>
    </w:pPr>
  </w:style>
  <w:style w:type="numbering" w:customStyle="1" w:styleId="List21154">
    <w:name w:val="List 21154"/>
    <w:basedOn w:val="NoList"/>
    <w:rsid w:val="005E0BFD"/>
    <w:pPr>
      <w:numPr>
        <w:numId w:val="37"/>
      </w:numPr>
    </w:pPr>
  </w:style>
  <w:style w:type="table" w:customStyle="1" w:styleId="TableGrid1225">
    <w:name w:val="Table Grid1225"/>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5E0BFD"/>
    <w:pPr>
      <w:numPr>
        <w:numId w:val="56"/>
      </w:numPr>
    </w:pPr>
  </w:style>
  <w:style w:type="numbering" w:customStyle="1" w:styleId="ImportedStyle42324">
    <w:name w:val="Imported Style 42324"/>
    <w:rsid w:val="005E0BFD"/>
    <w:pPr>
      <w:numPr>
        <w:numId w:val="63"/>
      </w:numPr>
    </w:pPr>
  </w:style>
  <w:style w:type="numbering" w:customStyle="1" w:styleId="ImportedStyle52324">
    <w:name w:val="Imported Style 52324"/>
    <w:rsid w:val="005E0BFD"/>
    <w:pPr>
      <w:numPr>
        <w:numId w:val="64"/>
      </w:numPr>
    </w:pPr>
  </w:style>
  <w:style w:type="numbering" w:customStyle="1" w:styleId="ArticleSection2324">
    <w:name w:val="Article / Section2324"/>
    <w:basedOn w:val="NoList"/>
    <w:next w:val="NoList"/>
    <w:rsid w:val="005E0BFD"/>
    <w:pPr>
      <w:numPr>
        <w:numId w:val="68"/>
      </w:numPr>
    </w:pPr>
  </w:style>
  <w:style w:type="numbering" w:customStyle="1" w:styleId="ImportedStyle4624">
    <w:name w:val="Imported Style 4624"/>
    <w:rsid w:val="005E0BFD"/>
    <w:pPr>
      <w:numPr>
        <w:numId w:val="65"/>
      </w:numPr>
    </w:pPr>
  </w:style>
  <w:style w:type="numbering" w:customStyle="1" w:styleId="ImportedStyle5624">
    <w:name w:val="Imported Style 5624"/>
    <w:rsid w:val="005E0BFD"/>
    <w:pPr>
      <w:numPr>
        <w:numId w:val="66"/>
      </w:numPr>
    </w:pPr>
  </w:style>
  <w:style w:type="numbering" w:customStyle="1" w:styleId="ImportedStyle1624">
    <w:name w:val="Imported Style 1624"/>
    <w:rsid w:val="005E0BFD"/>
    <w:pPr>
      <w:numPr>
        <w:numId w:val="67"/>
      </w:numPr>
    </w:pPr>
  </w:style>
  <w:style w:type="numbering" w:customStyle="1" w:styleId="ArticleSection624">
    <w:name w:val="Article / Section624"/>
    <w:basedOn w:val="NoList"/>
    <w:next w:val="NoList"/>
    <w:rsid w:val="005E0BFD"/>
    <w:pPr>
      <w:numPr>
        <w:numId w:val="71"/>
      </w:numPr>
    </w:pPr>
  </w:style>
  <w:style w:type="numbering" w:customStyle="1" w:styleId="1ai624">
    <w:name w:val="1 / a / i624"/>
    <w:basedOn w:val="NoList"/>
    <w:next w:val="NoList"/>
    <w:rsid w:val="005E0BFD"/>
    <w:pPr>
      <w:numPr>
        <w:numId w:val="70"/>
      </w:numPr>
    </w:pPr>
  </w:style>
  <w:style w:type="numbering" w:customStyle="1" w:styleId="111111634">
    <w:name w:val="1 / 1.1 / 1.1.1634"/>
    <w:basedOn w:val="NoList"/>
    <w:next w:val="NoList"/>
    <w:rsid w:val="005E0BFD"/>
    <w:pPr>
      <w:numPr>
        <w:numId w:val="69"/>
      </w:numPr>
    </w:pPr>
  </w:style>
  <w:style w:type="numbering" w:customStyle="1" w:styleId="ImportierterStil124">
    <w:name w:val="Importierter Stil: 124"/>
    <w:rsid w:val="005E0BFD"/>
    <w:pPr>
      <w:numPr>
        <w:numId w:val="72"/>
      </w:numPr>
    </w:pPr>
  </w:style>
  <w:style w:type="numbering" w:customStyle="1" w:styleId="1ai5115">
    <w:name w:val="1 / a / i5115"/>
    <w:basedOn w:val="NoList"/>
    <w:next w:val="NoList"/>
    <w:rsid w:val="005E0BFD"/>
    <w:pPr>
      <w:numPr>
        <w:numId w:val="58"/>
      </w:numPr>
    </w:pPr>
  </w:style>
  <w:style w:type="numbering" w:customStyle="1" w:styleId="1111115115">
    <w:name w:val="1 / 1.1 / 1.1.15115"/>
    <w:basedOn w:val="NoList"/>
    <w:next w:val="NoList"/>
    <w:rsid w:val="005E0BFD"/>
    <w:pPr>
      <w:numPr>
        <w:numId w:val="57"/>
      </w:numPr>
    </w:pPr>
  </w:style>
  <w:style w:type="numbering" w:customStyle="1" w:styleId="List04115">
    <w:name w:val="List 04115"/>
    <w:basedOn w:val="NoList"/>
    <w:rsid w:val="005E0BFD"/>
    <w:pPr>
      <w:numPr>
        <w:numId w:val="60"/>
      </w:numPr>
    </w:pPr>
  </w:style>
  <w:style w:type="numbering" w:customStyle="1" w:styleId="List14114">
    <w:name w:val="List 14114"/>
    <w:basedOn w:val="NoList"/>
    <w:rsid w:val="005E0BFD"/>
    <w:pPr>
      <w:numPr>
        <w:numId w:val="61"/>
      </w:numPr>
    </w:pPr>
  </w:style>
  <w:style w:type="numbering" w:customStyle="1" w:styleId="List214114">
    <w:name w:val="List 214114"/>
    <w:basedOn w:val="NoList"/>
    <w:rsid w:val="005E0BFD"/>
    <w:pPr>
      <w:numPr>
        <w:numId w:val="62"/>
      </w:numPr>
    </w:pPr>
  </w:style>
  <w:style w:type="numbering" w:customStyle="1" w:styleId="ImportedStyle423114">
    <w:name w:val="Imported Style 423114"/>
    <w:rsid w:val="005E0BFD"/>
    <w:pPr>
      <w:numPr>
        <w:numId w:val="45"/>
      </w:numPr>
    </w:pPr>
  </w:style>
  <w:style w:type="numbering" w:customStyle="1" w:styleId="List013114">
    <w:name w:val="List 013114"/>
    <w:basedOn w:val="NoList"/>
    <w:rsid w:val="005E0BFD"/>
    <w:pPr>
      <w:numPr>
        <w:numId w:val="29"/>
      </w:numPr>
    </w:pPr>
  </w:style>
  <w:style w:type="numbering" w:customStyle="1" w:styleId="ImportedStyle16114">
    <w:name w:val="Imported Style 16114"/>
    <w:rsid w:val="005E0BFD"/>
    <w:pPr>
      <w:numPr>
        <w:numId w:val="30"/>
      </w:numPr>
    </w:pPr>
  </w:style>
  <w:style w:type="numbering" w:customStyle="1" w:styleId="List05114">
    <w:name w:val="List 05114"/>
    <w:basedOn w:val="NoList"/>
    <w:rsid w:val="005E0BFD"/>
    <w:pPr>
      <w:numPr>
        <w:numId w:val="74"/>
      </w:numPr>
    </w:pPr>
  </w:style>
  <w:style w:type="numbering" w:customStyle="1" w:styleId="List215115">
    <w:name w:val="List 215115"/>
    <w:basedOn w:val="NoList"/>
    <w:rsid w:val="005E0BFD"/>
    <w:pPr>
      <w:numPr>
        <w:numId w:val="55"/>
      </w:numPr>
    </w:pPr>
  </w:style>
  <w:style w:type="numbering" w:customStyle="1" w:styleId="ImportierterStil1114">
    <w:name w:val="Importierter Stil: 1114"/>
    <w:rsid w:val="005E0BFD"/>
    <w:pPr>
      <w:numPr>
        <w:numId w:val="75"/>
      </w:numPr>
    </w:pPr>
  </w:style>
  <w:style w:type="numbering" w:customStyle="1" w:styleId="1111117115">
    <w:name w:val="1 / 1.1 / 1.1.17115"/>
    <w:basedOn w:val="NoList"/>
    <w:next w:val="NoList"/>
    <w:rsid w:val="005E0BFD"/>
    <w:pPr>
      <w:numPr>
        <w:numId w:val="59"/>
      </w:numPr>
    </w:pPr>
  </w:style>
  <w:style w:type="numbering" w:customStyle="1" w:styleId="ImportedStyle4814">
    <w:name w:val="Imported Style 4814"/>
    <w:rsid w:val="005E0BFD"/>
    <w:pPr>
      <w:numPr>
        <w:numId w:val="46"/>
      </w:numPr>
    </w:pPr>
  </w:style>
  <w:style w:type="numbering" w:customStyle="1" w:styleId="ImportedStyle5814">
    <w:name w:val="Imported Style 5814"/>
    <w:rsid w:val="005E0BFD"/>
    <w:pPr>
      <w:numPr>
        <w:numId w:val="47"/>
      </w:numPr>
    </w:pPr>
  </w:style>
  <w:style w:type="numbering" w:customStyle="1" w:styleId="ImportedStyle1815">
    <w:name w:val="Imported Style 1815"/>
    <w:rsid w:val="005E0BFD"/>
    <w:pPr>
      <w:numPr>
        <w:numId w:val="48"/>
      </w:numPr>
    </w:pPr>
  </w:style>
  <w:style w:type="numbering" w:customStyle="1" w:styleId="ArticleSection814">
    <w:name w:val="Article / Section814"/>
    <w:basedOn w:val="NoList"/>
    <w:next w:val="NoList"/>
    <w:rsid w:val="005E0BFD"/>
    <w:pPr>
      <w:numPr>
        <w:numId w:val="51"/>
      </w:numPr>
    </w:pPr>
  </w:style>
  <w:style w:type="numbering" w:customStyle="1" w:styleId="1ai814">
    <w:name w:val="1 / a / i814"/>
    <w:basedOn w:val="NoList"/>
    <w:next w:val="NoList"/>
    <w:rsid w:val="005E0BFD"/>
    <w:pPr>
      <w:numPr>
        <w:numId w:val="50"/>
      </w:numPr>
    </w:pPr>
  </w:style>
  <w:style w:type="numbering" w:customStyle="1" w:styleId="List0714">
    <w:name w:val="List 0714"/>
    <w:basedOn w:val="NoList"/>
    <w:rsid w:val="005E0BFD"/>
    <w:pPr>
      <w:numPr>
        <w:numId w:val="52"/>
      </w:numPr>
    </w:pPr>
  </w:style>
  <w:style w:type="numbering" w:customStyle="1" w:styleId="List1714">
    <w:name w:val="List 1714"/>
    <w:basedOn w:val="NoList"/>
    <w:rsid w:val="005E0BFD"/>
    <w:pPr>
      <w:numPr>
        <w:numId w:val="53"/>
      </w:numPr>
    </w:pPr>
  </w:style>
  <w:style w:type="numbering" w:customStyle="1" w:styleId="List21715">
    <w:name w:val="List 21715"/>
    <w:basedOn w:val="NoList"/>
    <w:rsid w:val="005E0BFD"/>
    <w:pPr>
      <w:numPr>
        <w:numId w:val="54"/>
      </w:numPr>
    </w:pPr>
  </w:style>
  <w:style w:type="numbering" w:customStyle="1" w:styleId="1111116214">
    <w:name w:val="1 / 1.1 / 1.1.16214"/>
    <w:basedOn w:val="NoList"/>
    <w:next w:val="NoList"/>
    <w:rsid w:val="005E0BFD"/>
    <w:pPr>
      <w:numPr>
        <w:numId w:val="49"/>
      </w:numPr>
    </w:pPr>
  </w:style>
  <w:style w:type="table" w:customStyle="1" w:styleId="TableGrid185">
    <w:name w:val="Table Grid185"/>
    <w:basedOn w:val="TableNormal"/>
    <w:next w:val="TableGrid"/>
    <w:uiPriority w:val="39"/>
    <w:rsid w:val="005E0BFD"/>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5E0BFD"/>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5E0BFD"/>
    <w:rPr>
      <w:rFonts w:ascii="Segoe UI" w:hAnsi="Segoe UI" w:cs="Segoe UI" w:hint="default"/>
      <w:sz w:val="18"/>
      <w:szCs w:val="18"/>
      <w:u w:val="single"/>
    </w:rPr>
  </w:style>
  <w:style w:type="paragraph" w:styleId="TOC6">
    <w:name w:val="toc 6"/>
    <w:basedOn w:val="Normal"/>
    <w:next w:val="Normal"/>
    <w:autoRedefine/>
    <w:uiPriority w:val="39"/>
    <w:unhideWhenUsed/>
    <w:locked/>
    <w:rsid w:val="002954C5"/>
    <w:pPr>
      <w:spacing w:after="100"/>
      <w:ind w:left="1100"/>
    </w:pPr>
    <w:rPr>
      <w:rFonts w:asciiTheme="minorHAnsi" w:eastAsiaTheme="minorEastAsia" w:hAnsiTheme="minorHAnsi"/>
      <w:sz w:val="22"/>
      <w:lang w:val="en-CA" w:eastAsia="en-CA"/>
    </w:rPr>
  </w:style>
  <w:style w:type="table" w:customStyle="1" w:styleId="TableGrid26">
    <w:name w:val="Table Grid26"/>
    <w:basedOn w:val="TableNormal"/>
    <w:next w:val="TableGrid"/>
    <w:uiPriority w:val="59"/>
    <w:rsid w:val="00D7200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D72004"/>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D72004"/>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D72004"/>
    <w:pPr>
      <w:spacing w:after="0"/>
      <w:ind w:left="880"/>
    </w:pPr>
    <w:rPr>
      <w:rFonts w:ascii="Calibri" w:hAnsi="Calibri" w:cs="Calibri"/>
      <w:sz w:val="18"/>
      <w:szCs w:val="18"/>
      <w:lang w:val="en-CA"/>
    </w:rPr>
  </w:style>
  <w:style w:type="paragraph" w:customStyle="1" w:styleId="TOC62">
    <w:name w:val="TOC 62"/>
    <w:basedOn w:val="Normal"/>
    <w:next w:val="Normal"/>
    <w:autoRedefine/>
    <w:uiPriority w:val="39"/>
    <w:unhideWhenUsed/>
    <w:rsid w:val="00D72004"/>
    <w:pPr>
      <w:spacing w:after="0"/>
      <w:ind w:left="1100"/>
    </w:pPr>
    <w:rPr>
      <w:rFonts w:ascii="Calibri" w:hAnsi="Calibri" w:cs="Calibri"/>
      <w:sz w:val="18"/>
      <w:szCs w:val="18"/>
      <w:lang w:val="en-CA"/>
    </w:rPr>
  </w:style>
  <w:style w:type="paragraph" w:customStyle="1" w:styleId="TOC72">
    <w:name w:val="TOC 72"/>
    <w:basedOn w:val="Normal"/>
    <w:next w:val="Normal"/>
    <w:autoRedefine/>
    <w:uiPriority w:val="39"/>
    <w:unhideWhenUsed/>
    <w:rsid w:val="00D72004"/>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D72004"/>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D72004"/>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D72004"/>
    <w:pPr>
      <w:spacing w:after="0" w:line="240" w:lineRule="auto"/>
    </w:pPr>
    <w:rPr>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D72004"/>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D72004"/>
    <w:rPr>
      <w:rFonts w:ascii="Calibri Light" w:eastAsia="Yu Gothic Light" w:hAnsi="Calibri Light" w:cs="Times New Roman"/>
      <w:b/>
      <w:bCs/>
      <w:sz w:val="22"/>
      <w:lang w:val="en-CA"/>
    </w:rPr>
  </w:style>
  <w:style w:type="paragraph" w:customStyle="1" w:styleId="TOAHeading2">
    <w:name w:val="TOA Heading2"/>
    <w:basedOn w:val="Normal"/>
    <w:next w:val="Normal"/>
    <w:uiPriority w:val="99"/>
    <w:semiHidden/>
    <w:unhideWhenUsed/>
    <w:rsid w:val="00D72004"/>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D72004"/>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D72004"/>
    <w:pPr>
      <w:spacing w:after="0" w:line="240" w:lineRule="auto"/>
    </w:pPr>
    <w:rPr>
      <w:rFonts w:eastAsia="PMingLiU"/>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D72004"/>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unhideWhenUsed/>
    <w:locked/>
    <w:rsid w:val="002954C5"/>
    <w:pPr>
      <w:spacing w:after="100"/>
      <w:ind w:left="1320"/>
    </w:pPr>
    <w:rPr>
      <w:rFonts w:asciiTheme="minorHAnsi" w:eastAsiaTheme="minorEastAsia" w:hAnsiTheme="minorHAnsi"/>
      <w:sz w:val="22"/>
      <w:lang w:val="en-CA" w:eastAsia="en-CA"/>
    </w:rPr>
  </w:style>
  <w:style w:type="paragraph" w:styleId="TOC8">
    <w:name w:val="toc 8"/>
    <w:basedOn w:val="Normal"/>
    <w:next w:val="Normal"/>
    <w:autoRedefine/>
    <w:uiPriority w:val="39"/>
    <w:unhideWhenUsed/>
    <w:locked/>
    <w:rsid w:val="002954C5"/>
    <w:pPr>
      <w:spacing w:after="100"/>
      <w:ind w:left="1540"/>
    </w:pPr>
    <w:rPr>
      <w:rFonts w:asciiTheme="minorHAnsi" w:eastAsiaTheme="minorEastAsia" w:hAnsiTheme="minorHAnsi"/>
      <w:sz w:val="22"/>
      <w:lang w:val="en-CA" w:eastAsia="en-CA"/>
    </w:rPr>
  </w:style>
  <w:style w:type="paragraph" w:styleId="TOC9">
    <w:name w:val="toc 9"/>
    <w:basedOn w:val="Normal"/>
    <w:next w:val="Normal"/>
    <w:autoRedefine/>
    <w:uiPriority w:val="39"/>
    <w:unhideWhenUsed/>
    <w:locked/>
    <w:rsid w:val="002954C5"/>
    <w:pPr>
      <w:spacing w:after="100"/>
      <w:ind w:left="1760"/>
    </w:pPr>
    <w:rPr>
      <w:rFonts w:asciiTheme="minorHAnsi" w:eastAsiaTheme="minorEastAsia" w:hAnsiTheme="minorHAnsi"/>
      <w:sz w:val="22"/>
      <w:lang w:val="en-CA" w:eastAsia="en-CA"/>
    </w:rPr>
  </w:style>
  <w:style w:type="table" w:customStyle="1" w:styleId="TableGrid251">
    <w:name w:val="Table Grid251"/>
    <w:basedOn w:val="TableNormal"/>
    <w:next w:val="TableGrid"/>
    <w:uiPriority w:val="59"/>
    <w:rsid w:val="00D72004"/>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95317">
      <w:bodyDiv w:val="1"/>
      <w:marLeft w:val="0"/>
      <w:marRight w:val="0"/>
      <w:marTop w:val="0"/>
      <w:marBottom w:val="0"/>
      <w:divBdr>
        <w:top w:val="none" w:sz="0" w:space="0" w:color="auto"/>
        <w:left w:val="none" w:sz="0" w:space="0" w:color="auto"/>
        <w:bottom w:val="none" w:sz="0" w:space="0" w:color="auto"/>
        <w:right w:val="none" w:sz="0" w:space="0" w:color="auto"/>
      </w:divBdr>
    </w:div>
    <w:div w:id="583493966">
      <w:bodyDiv w:val="1"/>
      <w:marLeft w:val="0"/>
      <w:marRight w:val="0"/>
      <w:marTop w:val="0"/>
      <w:marBottom w:val="0"/>
      <w:divBdr>
        <w:top w:val="none" w:sz="0" w:space="0" w:color="auto"/>
        <w:left w:val="none" w:sz="0" w:space="0" w:color="auto"/>
        <w:bottom w:val="none" w:sz="0" w:space="0" w:color="auto"/>
        <w:right w:val="none" w:sz="0" w:space="0" w:color="auto"/>
      </w:divBdr>
      <w:divsChild>
        <w:div w:id="168528010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727461471">
      <w:bodyDiv w:val="1"/>
      <w:marLeft w:val="0"/>
      <w:marRight w:val="0"/>
      <w:marTop w:val="0"/>
      <w:marBottom w:val="0"/>
      <w:divBdr>
        <w:top w:val="none" w:sz="0" w:space="0" w:color="auto"/>
        <w:left w:val="none" w:sz="0" w:space="0" w:color="auto"/>
        <w:bottom w:val="none" w:sz="0" w:space="0" w:color="auto"/>
        <w:right w:val="none" w:sz="0" w:space="0" w:color="auto"/>
      </w:divBdr>
    </w:div>
    <w:div w:id="982806945">
      <w:bodyDiv w:val="1"/>
      <w:marLeft w:val="0"/>
      <w:marRight w:val="0"/>
      <w:marTop w:val="0"/>
      <w:marBottom w:val="0"/>
      <w:divBdr>
        <w:top w:val="none" w:sz="0" w:space="0" w:color="auto"/>
        <w:left w:val="none" w:sz="0" w:space="0" w:color="auto"/>
        <w:bottom w:val="none" w:sz="0" w:space="0" w:color="auto"/>
        <w:right w:val="none" w:sz="0" w:space="0" w:color="auto"/>
      </w:divBdr>
    </w:div>
    <w:div w:id="1208568108">
      <w:bodyDiv w:val="1"/>
      <w:marLeft w:val="0"/>
      <w:marRight w:val="0"/>
      <w:marTop w:val="0"/>
      <w:marBottom w:val="0"/>
      <w:divBdr>
        <w:top w:val="none" w:sz="0" w:space="0" w:color="auto"/>
        <w:left w:val="none" w:sz="0" w:space="0" w:color="auto"/>
        <w:bottom w:val="none" w:sz="0" w:space="0" w:color="auto"/>
        <w:right w:val="none" w:sz="0" w:space="0" w:color="auto"/>
      </w:divBdr>
    </w:div>
    <w:div w:id="1466704727">
      <w:bodyDiv w:val="1"/>
      <w:marLeft w:val="0"/>
      <w:marRight w:val="0"/>
      <w:marTop w:val="0"/>
      <w:marBottom w:val="0"/>
      <w:divBdr>
        <w:top w:val="none" w:sz="0" w:space="0" w:color="auto"/>
        <w:left w:val="none" w:sz="0" w:space="0" w:color="auto"/>
        <w:bottom w:val="none" w:sz="0" w:space="0" w:color="auto"/>
        <w:right w:val="none" w:sz="0" w:space="0" w:color="auto"/>
      </w:divBdr>
    </w:div>
    <w:div w:id="1489514948">
      <w:bodyDiv w:val="1"/>
      <w:marLeft w:val="0"/>
      <w:marRight w:val="0"/>
      <w:marTop w:val="0"/>
      <w:marBottom w:val="0"/>
      <w:divBdr>
        <w:top w:val="none" w:sz="0" w:space="0" w:color="auto"/>
        <w:left w:val="none" w:sz="0" w:space="0" w:color="auto"/>
        <w:bottom w:val="none" w:sz="0" w:space="0" w:color="auto"/>
        <w:right w:val="none" w:sz="0" w:space="0" w:color="auto"/>
      </w:divBdr>
    </w:div>
    <w:div w:id="1507941289">
      <w:bodyDiv w:val="1"/>
      <w:marLeft w:val="0"/>
      <w:marRight w:val="0"/>
      <w:marTop w:val="0"/>
      <w:marBottom w:val="0"/>
      <w:divBdr>
        <w:top w:val="none" w:sz="0" w:space="0" w:color="auto"/>
        <w:left w:val="none" w:sz="0" w:space="0" w:color="auto"/>
        <w:bottom w:val="none" w:sz="0" w:space="0" w:color="auto"/>
        <w:right w:val="none" w:sz="0" w:space="0" w:color="auto"/>
      </w:divBdr>
    </w:div>
    <w:div w:id="1643608402">
      <w:bodyDiv w:val="1"/>
      <w:marLeft w:val="0"/>
      <w:marRight w:val="0"/>
      <w:marTop w:val="0"/>
      <w:marBottom w:val="0"/>
      <w:divBdr>
        <w:top w:val="none" w:sz="0" w:space="0" w:color="auto"/>
        <w:left w:val="none" w:sz="0" w:space="0" w:color="auto"/>
        <w:bottom w:val="none" w:sz="0" w:space="0" w:color="auto"/>
        <w:right w:val="none" w:sz="0" w:space="0" w:color="auto"/>
      </w:divBdr>
      <w:divsChild>
        <w:div w:id="1950700589">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666131455">
      <w:bodyDiv w:val="1"/>
      <w:marLeft w:val="0"/>
      <w:marRight w:val="0"/>
      <w:marTop w:val="0"/>
      <w:marBottom w:val="0"/>
      <w:divBdr>
        <w:top w:val="none" w:sz="0" w:space="0" w:color="auto"/>
        <w:left w:val="none" w:sz="0" w:space="0" w:color="auto"/>
        <w:bottom w:val="none" w:sz="0" w:space="0" w:color="auto"/>
        <w:right w:val="none" w:sz="0" w:space="0" w:color="auto"/>
      </w:divBdr>
    </w:div>
    <w:div w:id="21337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3.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footer" Target="footer16.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7.xml"/><Relationship Id="rId11" Type="http://schemas.openxmlformats.org/officeDocument/2006/relationships/hyperlink" Target="https://www.woah.org/en/what-we-do/standards/standards-setting-process/ad-hoc-groups/" TargetMode="External"/><Relationship Id="rId24" Type="http://schemas.openxmlformats.org/officeDocument/2006/relationships/hyperlink" Target="https://www.woah.org/fileadmin/Home/eng/Internationa_Standard_Setting/docs/pdf/Aquatic_Commission/A_AAC_Feb_2011.pdf" TargetMode="External"/><Relationship Id="rId32" Type="http://schemas.openxmlformats.org/officeDocument/2006/relationships/header" Target="header8.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header" Target="header30.xml"/><Relationship Id="rId5" Type="http://schemas.openxmlformats.org/officeDocument/2006/relationships/numbering" Target="numbering.xml"/><Relationship Id="rId61" Type="http://schemas.openxmlformats.org/officeDocument/2006/relationships/header" Target="header26.xml"/><Relationship Id="rId19" Type="http://schemas.openxmlformats.org/officeDocument/2006/relationships/footer" Target="footer2.xml"/><Relationship Id="rId14" Type="http://schemas.openxmlformats.org/officeDocument/2006/relationships/hyperlink" Target="https://www.woah.org/en/what-we-offer/safe-trade-and-movement-of-animals/electronic-veterinary-certification/" TargetMode="Externa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footer" Target="footer14.xml"/><Relationship Id="rId56" Type="http://schemas.openxmlformats.org/officeDocument/2006/relationships/footer" Target="footer17.xml"/><Relationship Id="rId64"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woah.org/fileadmin/Home/eng/Internationa_Standard_Setting/docs/pdf/A_AAC_October_2011.pdf"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header" Target="header17.xml"/><Relationship Id="rId59" Type="http://schemas.openxmlformats.org/officeDocument/2006/relationships/footer" Target="footer18.xml"/><Relationship Id="rId67"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footer" Target="footer11.xml"/><Relationship Id="rId54" Type="http://schemas.openxmlformats.org/officeDocument/2006/relationships/header" Target="header23.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ao.org/fao-who-codexalimentarius/sh-proxy/en/?lnk=1&amp;url=https%253A%252F%252Fworkspace.fao.org%252Fsites%252Fcodex%252FStandards%252FCXG%2B38-2001%252FCXG_038e.pdf" TargetMode="Externa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9.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footer" Target="footer15.xml"/><Relationship Id="rId60" Type="http://schemas.openxmlformats.org/officeDocument/2006/relationships/footer" Target="footer19.xml"/><Relationship Id="rId65"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oah.org/en/what-we-do/animal-health-and-welfare/animal-diseases/" TargetMode="External"/><Relationship Id="rId18" Type="http://schemas.openxmlformats.org/officeDocument/2006/relationships/header" Target="header3.xml"/><Relationship Id="rId39"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s://www.woah.org/en/what-we-offer/expertise-network/reference-laboratories/" TargetMode="External"/></Relationships>
</file>

<file path=word/theme/theme1.xml><?xml version="1.0" encoding="utf-8"?>
<a:theme xmlns:a="http://schemas.openxmlformats.org/drawingml/2006/main" name="Thème Office">
  <a:themeElements>
    <a:clrScheme name="WOAH">
      <a:dk1>
        <a:srgbClr val="E05435"/>
      </a:dk1>
      <a:lt1>
        <a:srgbClr val="DCE9F4"/>
      </a:lt1>
      <a:dk2>
        <a:srgbClr val="009D5E"/>
      </a:dk2>
      <a:lt2>
        <a:srgbClr val="DDF3E6"/>
      </a:lt2>
      <a:accent1>
        <a:srgbClr val="DCE9F4"/>
      </a:accent1>
      <a:accent2>
        <a:srgbClr val="27282A"/>
      </a:accent2>
      <a:accent3>
        <a:srgbClr val="FFF2CE"/>
      </a:accent3>
      <a:accent4>
        <a:srgbClr val="FFE7F0"/>
      </a:accent4>
      <a:accent5>
        <a:srgbClr val="EFEEE8"/>
      </a:accent5>
      <a:accent6>
        <a:srgbClr val="FFFFFF"/>
      </a:accent6>
      <a:hlink>
        <a:srgbClr val="FF4815"/>
      </a:hlink>
      <a:folHlink>
        <a:srgbClr val="203C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3fd4a9-69b0-4229-815d-5c6d5205746f">
      <Terms xmlns="http://schemas.microsoft.com/office/infopath/2007/PartnerControls"/>
    </lcf76f155ced4ddcb4097134ff3c332f>
    <TaxCatchAll xmlns="c4310aad-d41c-471a-8d4b-290545d5ba7f" xsi:nil="true"/>
    <Gillian xmlns="893fd4a9-69b0-4229-815d-5c6d5205746f">
      <UserInfo>
        <DisplayName/>
        <AccountId xsi:nil="true"/>
        <AccountType/>
      </UserInfo>
    </Gillian>
  </documentManagement>
</p:properties>
</file>

<file path=customXml/itemProps1.xml><?xml version="1.0" encoding="utf-8"?>
<ds:datastoreItem xmlns:ds="http://schemas.openxmlformats.org/officeDocument/2006/customXml" ds:itemID="{7240BF4D-A3B7-4351-9EF4-0F39AD0B54A9}">
  <ds:schemaRefs>
    <ds:schemaRef ds:uri="http://schemas.microsoft.com/sharepoint/v3/contenttype/forms"/>
  </ds:schemaRefs>
</ds:datastoreItem>
</file>

<file path=customXml/itemProps2.xml><?xml version="1.0" encoding="utf-8"?>
<ds:datastoreItem xmlns:ds="http://schemas.openxmlformats.org/officeDocument/2006/customXml" ds:itemID="{FC213F26-D5AA-4F2D-AFC9-A16B208CD9A4}">
  <ds:schemaRefs>
    <ds:schemaRef ds:uri="http://schemas.openxmlformats.org/officeDocument/2006/bibliography"/>
  </ds:schemaRefs>
</ds:datastoreItem>
</file>

<file path=customXml/itemProps3.xml><?xml version="1.0" encoding="utf-8"?>
<ds:datastoreItem xmlns:ds="http://schemas.openxmlformats.org/officeDocument/2006/customXml" ds:itemID="{3069CA26-D78D-4546-9934-77CE6E0C2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3016E-8583-42DB-AB67-28EA7EFC9FD5}">
  <ds:schemaRefs>
    <ds:schemaRef ds:uri="http://schemas.microsoft.com/office/infopath/2007/PartnerControls"/>
    <ds:schemaRef ds:uri="http://www.w3.org/XML/1998/namespace"/>
    <ds:schemaRef ds:uri="893fd4a9-69b0-4229-815d-5c6d5205746f"/>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c4310aad-d41c-471a-8d4b-290545d5ba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219</Pages>
  <Words>101209</Words>
  <Characters>576894</Characters>
  <Application>Microsoft Office Word</Application>
  <DocSecurity>0</DocSecurity>
  <Lines>4807</Lines>
  <Paragraphs>1353</Paragraphs>
  <ScaleCrop>false</ScaleCrop>
  <HeadingPairs>
    <vt:vector size="2" baseType="variant">
      <vt:variant>
        <vt:lpstr>Title</vt:lpstr>
      </vt:variant>
      <vt:variant>
        <vt:i4>1</vt:i4>
      </vt:variant>
    </vt:vector>
  </HeadingPairs>
  <TitlesOfParts>
    <vt:vector size="1" baseType="lpstr">
      <vt:lpstr>Report of the Meeting of WOAH Aquatic Animal Health Standards Commission, Sept 2022</vt:lpstr>
    </vt:vector>
  </TitlesOfParts>
  <Company/>
  <LinksUpToDate>false</LinksUpToDate>
  <CharactersWithSpaces>676750</CharactersWithSpaces>
  <SharedDoc>false</SharedDoc>
  <HLinks>
    <vt:vector size="522" baseType="variant">
      <vt:variant>
        <vt:i4>5439488</vt:i4>
      </vt:variant>
      <vt:variant>
        <vt:i4>510</vt:i4>
      </vt:variant>
      <vt:variant>
        <vt:i4>0</vt:i4>
      </vt:variant>
      <vt:variant>
        <vt:i4>5</vt:i4>
      </vt:variant>
      <vt:variant>
        <vt:lpwstr>https://www.woah.org/en/what-we-do/animal-health-and-welfare/animal-diseases/</vt:lpwstr>
      </vt:variant>
      <vt:variant>
        <vt:lpwstr/>
      </vt:variant>
      <vt:variant>
        <vt:i4>1441840</vt:i4>
      </vt:variant>
      <vt:variant>
        <vt:i4>503</vt:i4>
      </vt:variant>
      <vt:variant>
        <vt:i4>0</vt:i4>
      </vt:variant>
      <vt:variant>
        <vt:i4>5</vt:i4>
      </vt:variant>
      <vt:variant>
        <vt:lpwstr/>
      </vt:variant>
      <vt:variant>
        <vt:lpwstr>_Toc118301929</vt:lpwstr>
      </vt:variant>
      <vt:variant>
        <vt:i4>1441840</vt:i4>
      </vt:variant>
      <vt:variant>
        <vt:i4>497</vt:i4>
      </vt:variant>
      <vt:variant>
        <vt:i4>0</vt:i4>
      </vt:variant>
      <vt:variant>
        <vt:i4>5</vt:i4>
      </vt:variant>
      <vt:variant>
        <vt:lpwstr/>
      </vt:variant>
      <vt:variant>
        <vt:lpwstr>_Toc118301928</vt:lpwstr>
      </vt:variant>
      <vt:variant>
        <vt:i4>1441840</vt:i4>
      </vt:variant>
      <vt:variant>
        <vt:i4>491</vt:i4>
      </vt:variant>
      <vt:variant>
        <vt:i4>0</vt:i4>
      </vt:variant>
      <vt:variant>
        <vt:i4>5</vt:i4>
      </vt:variant>
      <vt:variant>
        <vt:lpwstr/>
      </vt:variant>
      <vt:variant>
        <vt:lpwstr>_Toc118301927</vt:lpwstr>
      </vt:variant>
      <vt:variant>
        <vt:i4>1441840</vt:i4>
      </vt:variant>
      <vt:variant>
        <vt:i4>485</vt:i4>
      </vt:variant>
      <vt:variant>
        <vt:i4>0</vt:i4>
      </vt:variant>
      <vt:variant>
        <vt:i4>5</vt:i4>
      </vt:variant>
      <vt:variant>
        <vt:lpwstr/>
      </vt:variant>
      <vt:variant>
        <vt:lpwstr>_Toc118301926</vt:lpwstr>
      </vt:variant>
      <vt:variant>
        <vt:i4>1441840</vt:i4>
      </vt:variant>
      <vt:variant>
        <vt:i4>479</vt:i4>
      </vt:variant>
      <vt:variant>
        <vt:i4>0</vt:i4>
      </vt:variant>
      <vt:variant>
        <vt:i4>5</vt:i4>
      </vt:variant>
      <vt:variant>
        <vt:lpwstr/>
      </vt:variant>
      <vt:variant>
        <vt:lpwstr>_Toc118301925</vt:lpwstr>
      </vt:variant>
      <vt:variant>
        <vt:i4>1441840</vt:i4>
      </vt:variant>
      <vt:variant>
        <vt:i4>473</vt:i4>
      </vt:variant>
      <vt:variant>
        <vt:i4>0</vt:i4>
      </vt:variant>
      <vt:variant>
        <vt:i4>5</vt:i4>
      </vt:variant>
      <vt:variant>
        <vt:lpwstr/>
      </vt:variant>
      <vt:variant>
        <vt:lpwstr>_Toc118301924</vt:lpwstr>
      </vt:variant>
      <vt:variant>
        <vt:i4>1441840</vt:i4>
      </vt:variant>
      <vt:variant>
        <vt:i4>467</vt:i4>
      </vt:variant>
      <vt:variant>
        <vt:i4>0</vt:i4>
      </vt:variant>
      <vt:variant>
        <vt:i4>5</vt:i4>
      </vt:variant>
      <vt:variant>
        <vt:lpwstr/>
      </vt:variant>
      <vt:variant>
        <vt:lpwstr>_Toc118301923</vt:lpwstr>
      </vt:variant>
      <vt:variant>
        <vt:i4>1441840</vt:i4>
      </vt:variant>
      <vt:variant>
        <vt:i4>461</vt:i4>
      </vt:variant>
      <vt:variant>
        <vt:i4>0</vt:i4>
      </vt:variant>
      <vt:variant>
        <vt:i4>5</vt:i4>
      </vt:variant>
      <vt:variant>
        <vt:lpwstr/>
      </vt:variant>
      <vt:variant>
        <vt:lpwstr>_Toc118301922</vt:lpwstr>
      </vt:variant>
      <vt:variant>
        <vt:i4>1441840</vt:i4>
      </vt:variant>
      <vt:variant>
        <vt:i4>455</vt:i4>
      </vt:variant>
      <vt:variant>
        <vt:i4>0</vt:i4>
      </vt:variant>
      <vt:variant>
        <vt:i4>5</vt:i4>
      </vt:variant>
      <vt:variant>
        <vt:lpwstr/>
      </vt:variant>
      <vt:variant>
        <vt:lpwstr>_Toc118301921</vt:lpwstr>
      </vt:variant>
      <vt:variant>
        <vt:i4>1441840</vt:i4>
      </vt:variant>
      <vt:variant>
        <vt:i4>449</vt:i4>
      </vt:variant>
      <vt:variant>
        <vt:i4>0</vt:i4>
      </vt:variant>
      <vt:variant>
        <vt:i4>5</vt:i4>
      </vt:variant>
      <vt:variant>
        <vt:lpwstr/>
      </vt:variant>
      <vt:variant>
        <vt:lpwstr>_Toc118301920</vt:lpwstr>
      </vt:variant>
      <vt:variant>
        <vt:i4>1376304</vt:i4>
      </vt:variant>
      <vt:variant>
        <vt:i4>443</vt:i4>
      </vt:variant>
      <vt:variant>
        <vt:i4>0</vt:i4>
      </vt:variant>
      <vt:variant>
        <vt:i4>5</vt:i4>
      </vt:variant>
      <vt:variant>
        <vt:lpwstr/>
      </vt:variant>
      <vt:variant>
        <vt:lpwstr>_Toc118301919</vt:lpwstr>
      </vt:variant>
      <vt:variant>
        <vt:i4>1376304</vt:i4>
      </vt:variant>
      <vt:variant>
        <vt:i4>437</vt:i4>
      </vt:variant>
      <vt:variant>
        <vt:i4>0</vt:i4>
      </vt:variant>
      <vt:variant>
        <vt:i4>5</vt:i4>
      </vt:variant>
      <vt:variant>
        <vt:lpwstr/>
      </vt:variant>
      <vt:variant>
        <vt:lpwstr>_Toc118301918</vt:lpwstr>
      </vt:variant>
      <vt:variant>
        <vt:i4>1376304</vt:i4>
      </vt:variant>
      <vt:variant>
        <vt:i4>431</vt:i4>
      </vt:variant>
      <vt:variant>
        <vt:i4>0</vt:i4>
      </vt:variant>
      <vt:variant>
        <vt:i4>5</vt:i4>
      </vt:variant>
      <vt:variant>
        <vt:lpwstr/>
      </vt:variant>
      <vt:variant>
        <vt:lpwstr>_Toc118301917</vt:lpwstr>
      </vt:variant>
      <vt:variant>
        <vt:i4>1376304</vt:i4>
      </vt:variant>
      <vt:variant>
        <vt:i4>425</vt:i4>
      </vt:variant>
      <vt:variant>
        <vt:i4>0</vt:i4>
      </vt:variant>
      <vt:variant>
        <vt:i4>5</vt:i4>
      </vt:variant>
      <vt:variant>
        <vt:lpwstr/>
      </vt:variant>
      <vt:variant>
        <vt:lpwstr>_Toc118301916</vt:lpwstr>
      </vt:variant>
      <vt:variant>
        <vt:i4>1376304</vt:i4>
      </vt:variant>
      <vt:variant>
        <vt:i4>419</vt:i4>
      </vt:variant>
      <vt:variant>
        <vt:i4>0</vt:i4>
      </vt:variant>
      <vt:variant>
        <vt:i4>5</vt:i4>
      </vt:variant>
      <vt:variant>
        <vt:lpwstr/>
      </vt:variant>
      <vt:variant>
        <vt:lpwstr>_Toc118301915</vt:lpwstr>
      </vt:variant>
      <vt:variant>
        <vt:i4>1376304</vt:i4>
      </vt:variant>
      <vt:variant>
        <vt:i4>413</vt:i4>
      </vt:variant>
      <vt:variant>
        <vt:i4>0</vt:i4>
      </vt:variant>
      <vt:variant>
        <vt:i4>5</vt:i4>
      </vt:variant>
      <vt:variant>
        <vt:lpwstr/>
      </vt:variant>
      <vt:variant>
        <vt:lpwstr>_Toc118301914</vt:lpwstr>
      </vt:variant>
      <vt:variant>
        <vt:i4>1376304</vt:i4>
      </vt:variant>
      <vt:variant>
        <vt:i4>407</vt:i4>
      </vt:variant>
      <vt:variant>
        <vt:i4>0</vt:i4>
      </vt:variant>
      <vt:variant>
        <vt:i4>5</vt:i4>
      </vt:variant>
      <vt:variant>
        <vt:lpwstr/>
      </vt:variant>
      <vt:variant>
        <vt:lpwstr>_Toc118301913</vt:lpwstr>
      </vt:variant>
      <vt:variant>
        <vt:i4>1376304</vt:i4>
      </vt:variant>
      <vt:variant>
        <vt:i4>401</vt:i4>
      </vt:variant>
      <vt:variant>
        <vt:i4>0</vt:i4>
      </vt:variant>
      <vt:variant>
        <vt:i4>5</vt:i4>
      </vt:variant>
      <vt:variant>
        <vt:lpwstr/>
      </vt:variant>
      <vt:variant>
        <vt:lpwstr>_Toc118301912</vt:lpwstr>
      </vt:variant>
      <vt:variant>
        <vt:i4>1376304</vt:i4>
      </vt:variant>
      <vt:variant>
        <vt:i4>395</vt:i4>
      </vt:variant>
      <vt:variant>
        <vt:i4>0</vt:i4>
      </vt:variant>
      <vt:variant>
        <vt:i4>5</vt:i4>
      </vt:variant>
      <vt:variant>
        <vt:lpwstr/>
      </vt:variant>
      <vt:variant>
        <vt:lpwstr>_Toc118301911</vt:lpwstr>
      </vt:variant>
      <vt:variant>
        <vt:i4>1376304</vt:i4>
      </vt:variant>
      <vt:variant>
        <vt:i4>389</vt:i4>
      </vt:variant>
      <vt:variant>
        <vt:i4>0</vt:i4>
      </vt:variant>
      <vt:variant>
        <vt:i4>5</vt:i4>
      </vt:variant>
      <vt:variant>
        <vt:lpwstr/>
      </vt:variant>
      <vt:variant>
        <vt:lpwstr>_Toc118301910</vt:lpwstr>
      </vt:variant>
      <vt:variant>
        <vt:i4>1310768</vt:i4>
      </vt:variant>
      <vt:variant>
        <vt:i4>383</vt:i4>
      </vt:variant>
      <vt:variant>
        <vt:i4>0</vt:i4>
      </vt:variant>
      <vt:variant>
        <vt:i4>5</vt:i4>
      </vt:variant>
      <vt:variant>
        <vt:lpwstr/>
      </vt:variant>
      <vt:variant>
        <vt:lpwstr>_Toc118301909</vt:lpwstr>
      </vt:variant>
      <vt:variant>
        <vt:i4>1310768</vt:i4>
      </vt:variant>
      <vt:variant>
        <vt:i4>377</vt:i4>
      </vt:variant>
      <vt:variant>
        <vt:i4>0</vt:i4>
      </vt:variant>
      <vt:variant>
        <vt:i4>5</vt:i4>
      </vt:variant>
      <vt:variant>
        <vt:lpwstr/>
      </vt:variant>
      <vt:variant>
        <vt:lpwstr>_Toc118301908</vt:lpwstr>
      </vt:variant>
      <vt:variant>
        <vt:i4>1310768</vt:i4>
      </vt:variant>
      <vt:variant>
        <vt:i4>371</vt:i4>
      </vt:variant>
      <vt:variant>
        <vt:i4>0</vt:i4>
      </vt:variant>
      <vt:variant>
        <vt:i4>5</vt:i4>
      </vt:variant>
      <vt:variant>
        <vt:lpwstr/>
      </vt:variant>
      <vt:variant>
        <vt:lpwstr>_Toc118301907</vt:lpwstr>
      </vt:variant>
      <vt:variant>
        <vt:i4>1310768</vt:i4>
      </vt:variant>
      <vt:variant>
        <vt:i4>365</vt:i4>
      </vt:variant>
      <vt:variant>
        <vt:i4>0</vt:i4>
      </vt:variant>
      <vt:variant>
        <vt:i4>5</vt:i4>
      </vt:variant>
      <vt:variant>
        <vt:lpwstr/>
      </vt:variant>
      <vt:variant>
        <vt:lpwstr>_Toc118301906</vt:lpwstr>
      </vt:variant>
      <vt:variant>
        <vt:i4>1310768</vt:i4>
      </vt:variant>
      <vt:variant>
        <vt:i4>359</vt:i4>
      </vt:variant>
      <vt:variant>
        <vt:i4>0</vt:i4>
      </vt:variant>
      <vt:variant>
        <vt:i4>5</vt:i4>
      </vt:variant>
      <vt:variant>
        <vt:lpwstr/>
      </vt:variant>
      <vt:variant>
        <vt:lpwstr>_Toc118301905</vt:lpwstr>
      </vt:variant>
      <vt:variant>
        <vt:i4>1310768</vt:i4>
      </vt:variant>
      <vt:variant>
        <vt:i4>353</vt:i4>
      </vt:variant>
      <vt:variant>
        <vt:i4>0</vt:i4>
      </vt:variant>
      <vt:variant>
        <vt:i4>5</vt:i4>
      </vt:variant>
      <vt:variant>
        <vt:lpwstr/>
      </vt:variant>
      <vt:variant>
        <vt:lpwstr>_Toc118301904</vt:lpwstr>
      </vt:variant>
      <vt:variant>
        <vt:i4>1310768</vt:i4>
      </vt:variant>
      <vt:variant>
        <vt:i4>347</vt:i4>
      </vt:variant>
      <vt:variant>
        <vt:i4>0</vt:i4>
      </vt:variant>
      <vt:variant>
        <vt:i4>5</vt:i4>
      </vt:variant>
      <vt:variant>
        <vt:lpwstr/>
      </vt:variant>
      <vt:variant>
        <vt:lpwstr>_Toc118301903</vt:lpwstr>
      </vt:variant>
      <vt:variant>
        <vt:i4>1310768</vt:i4>
      </vt:variant>
      <vt:variant>
        <vt:i4>341</vt:i4>
      </vt:variant>
      <vt:variant>
        <vt:i4>0</vt:i4>
      </vt:variant>
      <vt:variant>
        <vt:i4>5</vt:i4>
      </vt:variant>
      <vt:variant>
        <vt:lpwstr/>
      </vt:variant>
      <vt:variant>
        <vt:lpwstr>_Toc118301902</vt:lpwstr>
      </vt:variant>
      <vt:variant>
        <vt:i4>1310768</vt:i4>
      </vt:variant>
      <vt:variant>
        <vt:i4>335</vt:i4>
      </vt:variant>
      <vt:variant>
        <vt:i4>0</vt:i4>
      </vt:variant>
      <vt:variant>
        <vt:i4>5</vt:i4>
      </vt:variant>
      <vt:variant>
        <vt:lpwstr/>
      </vt:variant>
      <vt:variant>
        <vt:lpwstr>_Toc118301901</vt:lpwstr>
      </vt:variant>
      <vt:variant>
        <vt:i4>1310768</vt:i4>
      </vt:variant>
      <vt:variant>
        <vt:i4>329</vt:i4>
      </vt:variant>
      <vt:variant>
        <vt:i4>0</vt:i4>
      </vt:variant>
      <vt:variant>
        <vt:i4>5</vt:i4>
      </vt:variant>
      <vt:variant>
        <vt:lpwstr/>
      </vt:variant>
      <vt:variant>
        <vt:lpwstr>_Toc118301900</vt:lpwstr>
      </vt:variant>
      <vt:variant>
        <vt:i4>1900593</vt:i4>
      </vt:variant>
      <vt:variant>
        <vt:i4>323</vt:i4>
      </vt:variant>
      <vt:variant>
        <vt:i4>0</vt:i4>
      </vt:variant>
      <vt:variant>
        <vt:i4>5</vt:i4>
      </vt:variant>
      <vt:variant>
        <vt:lpwstr/>
      </vt:variant>
      <vt:variant>
        <vt:lpwstr>_Toc118301899</vt:lpwstr>
      </vt:variant>
      <vt:variant>
        <vt:i4>1900593</vt:i4>
      </vt:variant>
      <vt:variant>
        <vt:i4>317</vt:i4>
      </vt:variant>
      <vt:variant>
        <vt:i4>0</vt:i4>
      </vt:variant>
      <vt:variant>
        <vt:i4>5</vt:i4>
      </vt:variant>
      <vt:variant>
        <vt:lpwstr/>
      </vt:variant>
      <vt:variant>
        <vt:lpwstr>_Toc118301898</vt:lpwstr>
      </vt:variant>
      <vt:variant>
        <vt:i4>1900593</vt:i4>
      </vt:variant>
      <vt:variant>
        <vt:i4>311</vt:i4>
      </vt:variant>
      <vt:variant>
        <vt:i4>0</vt:i4>
      </vt:variant>
      <vt:variant>
        <vt:i4>5</vt:i4>
      </vt:variant>
      <vt:variant>
        <vt:lpwstr/>
      </vt:variant>
      <vt:variant>
        <vt:lpwstr>_Toc118301897</vt:lpwstr>
      </vt:variant>
      <vt:variant>
        <vt:i4>1900593</vt:i4>
      </vt:variant>
      <vt:variant>
        <vt:i4>305</vt:i4>
      </vt:variant>
      <vt:variant>
        <vt:i4>0</vt:i4>
      </vt:variant>
      <vt:variant>
        <vt:i4>5</vt:i4>
      </vt:variant>
      <vt:variant>
        <vt:lpwstr/>
      </vt:variant>
      <vt:variant>
        <vt:lpwstr>_Toc118301896</vt:lpwstr>
      </vt:variant>
      <vt:variant>
        <vt:i4>1900593</vt:i4>
      </vt:variant>
      <vt:variant>
        <vt:i4>299</vt:i4>
      </vt:variant>
      <vt:variant>
        <vt:i4>0</vt:i4>
      </vt:variant>
      <vt:variant>
        <vt:i4>5</vt:i4>
      </vt:variant>
      <vt:variant>
        <vt:lpwstr/>
      </vt:variant>
      <vt:variant>
        <vt:lpwstr>_Toc118301895</vt:lpwstr>
      </vt:variant>
      <vt:variant>
        <vt:i4>1900593</vt:i4>
      </vt:variant>
      <vt:variant>
        <vt:i4>293</vt:i4>
      </vt:variant>
      <vt:variant>
        <vt:i4>0</vt:i4>
      </vt:variant>
      <vt:variant>
        <vt:i4>5</vt:i4>
      </vt:variant>
      <vt:variant>
        <vt:lpwstr/>
      </vt:variant>
      <vt:variant>
        <vt:lpwstr>_Toc118301894</vt:lpwstr>
      </vt:variant>
      <vt:variant>
        <vt:i4>1900593</vt:i4>
      </vt:variant>
      <vt:variant>
        <vt:i4>287</vt:i4>
      </vt:variant>
      <vt:variant>
        <vt:i4>0</vt:i4>
      </vt:variant>
      <vt:variant>
        <vt:i4>5</vt:i4>
      </vt:variant>
      <vt:variant>
        <vt:lpwstr/>
      </vt:variant>
      <vt:variant>
        <vt:lpwstr>_Toc118301893</vt:lpwstr>
      </vt:variant>
      <vt:variant>
        <vt:i4>1900593</vt:i4>
      </vt:variant>
      <vt:variant>
        <vt:i4>281</vt:i4>
      </vt:variant>
      <vt:variant>
        <vt:i4>0</vt:i4>
      </vt:variant>
      <vt:variant>
        <vt:i4>5</vt:i4>
      </vt:variant>
      <vt:variant>
        <vt:lpwstr/>
      </vt:variant>
      <vt:variant>
        <vt:lpwstr>_Toc118301892</vt:lpwstr>
      </vt:variant>
      <vt:variant>
        <vt:i4>1900593</vt:i4>
      </vt:variant>
      <vt:variant>
        <vt:i4>275</vt:i4>
      </vt:variant>
      <vt:variant>
        <vt:i4>0</vt:i4>
      </vt:variant>
      <vt:variant>
        <vt:i4>5</vt:i4>
      </vt:variant>
      <vt:variant>
        <vt:lpwstr/>
      </vt:variant>
      <vt:variant>
        <vt:lpwstr>_Toc118301891</vt:lpwstr>
      </vt:variant>
      <vt:variant>
        <vt:i4>1900593</vt:i4>
      </vt:variant>
      <vt:variant>
        <vt:i4>269</vt:i4>
      </vt:variant>
      <vt:variant>
        <vt:i4>0</vt:i4>
      </vt:variant>
      <vt:variant>
        <vt:i4>5</vt:i4>
      </vt:variant>
      <vt:variant>
        <vt:lpwstr/>
      </vt:variant>
      <vt:variant>
        <vt:lpwstr>_Toc118301890</vt:lpwstr>
      </vt:variant>
      <vt:variant>
        <vt:i4>1835057</vt:i4>
      </vt:variant>
      <vt:variant>
        <vt:i4>263</vt:i4>
      </vt:variant>
      <vt:variant>
        <vt:i4>0</vt:i4>
      </vt:variant>
      <vt:variant>
        <vt:i4>5</vt:i4>
      </vt:variant>
      <vt:variant>
        <vt:lpwstr/>
      </vt:variant>
      <vt:variant>
        <vt:lpwstr>_Toc118301889</vt:lpwstr>
      </vt:variant>
      <vt:variant>
        <vt:i4>1835057</vt:i4>
      </vt:variant>
      <vt:variant>
        <vt:i4>257</vt:i4>
      </vt:variant>
      <vt:variant>
        <vt:i4>0</vt:i4>
      </vt:variant>
      <vt:variant>
        <vt:i4>5</vt:i4>
      </vt:variant>
      <vt:variant>
        <vt:lpwstr/>
      </vt:variant>
      <vt:variant>
        <vt:lpwstr>_Toc118301888</vt:lpwstr>
      </vt:variant>
      <vt:variant>
        <vt:i4>1835057</vt:i4>
      </vt:variant>
      <vt:variant>
        <vt:i4>251</vt:i4>
      </vt:variant>
      <vt:variant>
        <vt:i4>0</vt:i4>
      </vt:variant>
      <vt:variant>
        <vt:i4>5</vt:i4>
      </vt:variant>
      <vt:variant>
        <vt:lpwstr/>
      </vt:variant>
      <vt:variant>
        <vt:lpwstr>_Toc118301887</vt:lpwstr>
      </vt:variant>
      <vt:variant>
        <vt:i4>1835057</vt:i4>
      </vt:variant>
      <vt:variant>
        <vt:i4>245</vt:i4>
      </vt:variant>
      <vt:variant>
        <vt:i4>0</vt:i4>
      </vt:variant>
      <vt:variant>
        <vt:i4>5</vt:i4>
      </vt:variant>
      <vt:variant>
        <vt:lpwstr/>
      </vt:variant>
      <vt:variant>
        <vt:lpwstr>_Toc118301886</vt:lpwstr>
      </vt:variant>
      <vt:variant>
        <vt:i4>1835057</vt:i4>
      </vt:variant>
      <vt:variant>
        <vt:i4>239</vt:i4>
      </vt:variant>
      <vt:variant>
        <vt:i4>0</vt:i4>
      </vt:variant>
      <vt:variant>
        <vt:i4>5</vt:i4>
      </vt:variant>
      <vt:variant>
        <vt:lpwstr/>
      </vt:variant>
      <vt:variant>
        <vt:lpwstr>_Toc118301885</vt:lpwstr>
      </vt:variant>
      <vt:variant>
        <vt:i4>1835057</vt:i4>
      </vt:variant>
      <vt:variant>
        <vt:i4>233</vt:i4>
      </vt:variant>
      <vt:variant>
        <vt:i4>0</vt:i4>
      </vt:variant>
      <vt:variant>
        <vt:i4>5</vt:i4>
      </vt:variant>
      <vt:variant>
        <vt:lpwstr/>
      </vt:variant>
      <vt:variant>
        <vt:lpwstr>_Toc118301884</vt:lpwstr>
      </vt:variant>
      <vt:variant>
        <vt:i4>1835057</vt:i4>
      </vt:variant>
      <vt:variant>
        <vt:i4>227</vt:i4>
      </vt:variant>
      <vt:variant>
        <vt:i4>0</vt:i4>
      </vt:variant>
      <vt:variant>
        <vt:i4>5</vt:i4>
      </vt:variant>
      <vt:variant>
        <vt:lpwstr/>
      </vt:variant>
      <vt:variant>
        <vt:lpwstr>_Toc118301883</vt:lpwstr>
      </vt:variant>
      <vt:variant>
        <vt:i4>1835057</vt:i4>
      </vt:variant>
      <vt:variant>
        <vt:i4>221</vt:i4>
      </vt:variant>
      <vt:variant>
        <vt:i4>0</vt:i4>
      </vt:variant>
      <vt:variant>
        <vt:i4>5</vt:i4>
      </vt:variant>
      <vt:variant>
        <vt:lpwstr/>
      </vt:variant>
      <vt:variant>
        <vt:lpwstr>_Toc118301882</vt:lpwstr>
      </vt:variant>
      <vt:variant>
        <vt:i4>1835057</vt:i4>
      </vt:variant>
      <vt:variant>
        <vt:i4>215</vt:i4>
      </vt:variant>
      <vt:variant>
        <vt:i4>0</vt:i4>
      </vt:variant>
      <vt:variant>
        <vt:i4>5</vt:i4>
      </vt:variant>
      <vt:variant>
        <vt:lpwstr/>
      </vt:variant>
      <vt:variant>
        <vt:lpwstr>_Toc118301881</vt:lpwstr>
      </vt:variant>
      <vt:variant>
        <vt:i4>1835057</vt:i4>
      </vt:variant>
      <vt:variant>
        <vt:i4>209</vt:i4>
      </vt:variant>
      <vt:variant>
        <vt:i4>0</vt:i4>
      </vt:variant>
      <vt:variant>
        <vt:i4>5</vt:i4>
      </vt:variant>
      <vt:variant>
        <vt:lpwstr/>
      </vt:variant>
      <vt:variant>
        <vt:lpwstr>_Toc118301880</vt:lpwstr>
      </vt:variant>
      <vt:variant>
        <vt:i4>1245233</vt:i4>
      </vt:variant>
      <vt:variant>
        <vt:i4>203</vt:i4>
      </vt:variant>
      <vt:variant>
        <vt:i4>0</vt:i4>
      </vt:variant>
      <vt:variant>
        <vt:i4>5</vt:i4>
      </vt:variant>
      <vt:variant>
        <vt:lpwstr/>
      </vt:variant>
      <vt:variant>
        <vt:lpwstr>_Toc118301879</vt:lpwstr>
      </vt:variant>
      <vt:variant>
        <vt:i4>1245233</vt:i4>
      </vt:variant>
      <vt:variant>
        <vt:i4>197</vt:i4>
      </vt:variant>
      <vt:variant>
        <vt:i4>0</vt:i4>
      </vt:variant>
      <vt:variant>
        <vt:i4>5</vt:i4>
      </vt:variant>
      <vt:variant>
        <vt:lpwstr/>
      </vt:variant>
      <vt:variant>
        <vt:lpwstr>_Toc118301878</vt:lpwstr>
      </vt:variant>
      <vt:variant>
        <vt:i4>1245233</vt:i4>
      </vt:variant>
      <vt:variant>
        <vt:i4>191</vt:i4>
      </vt:variant>
      <vt:variant>
        <vt:i4>0</vt:i4>
      </vt:variant>
      <vt:variant>
        <vt:i4>5</vt:i4>
      </vt:variant>
      <vt:variant>
        <vt:lpwstr/>
      </vt:variant>
      <vt:variant>
        <vt:lpwstr>_Toc118301877</vt:lpwstr>
      </vt:variant>
      <vt:variant>
        <vt:i4>1245233</vt:i4>
      </vt:variant>
      <vt:variant>
        <vt:i4>185</vt:i4>
      </vt:variant>
      <vt:variant>
        <vt:i4>0</vt:i4>
      </vt:variant>
      <vt:variant>
        <vt:i4>5</vt:i4>
      </vt:variant>
      <vt:variant>
        <vt:lpwstr/>
      </vt:variant>
      <vt:variant>
        <vt:lpwstr>_Toc118301876</vt:lpwstr>
      </vt:variant>
      <vt:variant>
        <vt:i4>1245233</vt:i4>
      </vt:variant>
      <vt:variant>
        <vt:i4>179</vt:i4>
      </vt:variant>
      <vt:variant>
        <vt:i4>0</vt:i4>
      </vt:variant>
      <vt:variant>
        <vt:i4>5</vt:i4>
      </vt:variant>
      <vt:variant>
        <vt:lpwstr/>
      </vt:variant>
      <vt:variant>
        <vt:lpwstr>_Toc118301875</vt:lpwstr>
      </vt:variant>
      <vt:variant>
        <vt:i4>1245233</vt:i4>
      </vt:variant>
      <vt:variant>
        <vt:i4>173</vt:i4>
      </vt:variant>
      <vt:variant>
        <vt:i4>0</vt:i4>
      </vt:variant>
      <vt:variant>
        <vt:i4>5</vt:i4>
      </vt:variant>
      <vt:variant>
        <vt:lpwstr/>
      </vt:variant>
      <vt:variant>
        <vt:lpwstr>_Toc118301874</vt:lpwstr>
      </vt:variant>
      <vt:variant>
        <vt:i4>1245233</vt:i4>
      </vt:variant>
      <vt:variant>
        <vt:i4>167</vt:i4>
      </vt:variant>
      <vt:variant>
        <vt:i4>0</vt:i4>
      </vt:variant>
      <vt:variant>
        <vt:i4>5</vt:i4>
      </vt:variant>
      <vt:variant>
        <vt:lpwstr/>
      </vt:variant>
      <vt:variant>
        <vt:lpwstr>_Toc118301873</vt:lpwstr>
      </vt:variant>
      <vt:variant>
        <vt:i4>1245233</vt:i4>
      </vt:variant>
      <vt:variant>
        <vt:i4>161</vt:i4>
      </vt:variant>
      <vt:variant>
        <vt:i4>0</vt:i4>
      </vt:variant>
      <vt:variant>
        <vt:i4>5</vt:i4>
      </vt:variant>
      <vt:variant>
        <vt:lpwstr/>
      </vt:variant>
      <vt:variant>
        <vt:lpwstr>_Toc118301872</vt:lpwstr>
      </vt:variant>
      <vt:variant>
        <vt:i4>1245233</vt:i4>
      </vt:variant>
      <vt:variant>
        <vt:i4>155</vt:i4>
      </vt:variant>
      <vt:variant>
        <vt:i4>0</vt:i4>
      </vt:variant>
      <vt:variant>
        <vt:i4>5</vt:i4>
      </vt:variant>
      <vt:variant>
        <vt:lpwstr/>
      </vt:variant>
      <vt:variant>
        <vt:lpwstr>_Toc118301871</vt:lpwstr>
      </vt:variant>
      <vt:variant>
        <vt:i4>1245233</vt:i4>
      </vt:variant>
      <vt:variant>
        <vt:i4>149</vt:i4>
      </vt:variant>
      <vt:variant>
        <vt:i4>0</vt:i4>
      </vt:variant>
      <vt:variant>
        <vt:i4>5</vt:i4>
      </vt:variant>
      <vt:variant>
        <vt:lpwstr/>
      </vt:variant>
      <vt:variant>
        <vt:lpwstr>_Toc118301870</vt:lpwstr>
      </vt:variant>
      <vt:variant>
        <vt:i4>1179697</vt:i4>
      </vt:variant>
      <vt:variant>
        <vt:i4>143</vt:i4>
      </vt:variant>
      <vt:variant>
        <vt:i4>0</vt:i4>
      </vt:variant>
      <vt:variant>
        <vt:i4>5</vt:i4>
      </vt:variant>
      <vt:variant>
        <vt:lpwstr/>
      </vt:variant>
      <vt:variant>
        <vt:lpwstr>_Toc118301869</vt:lpwstr>
      </vt:variant>
      <vt:variant>
        <vt:i4>1179697</vt:i4>
      </vt:variant>
      <vt:variant>
        <vt:i4>137</vt:i4>
      </vt:variant>
      <vt:variant>
        <vt:i4>0</vt:i4>
      </vt:variant>
      <vt:variant>
        <vt:i4>5</vt:i4>
      </vt:variant>
      <vt:variant>
        <vt:lpwstr/>
      </vt:variant>
      <vt:variant>
        <vt:lpwstr>_Toc118301868</vt:lpwstr>
      </vt:variant>
      <vt:variant>
        <vt:i4>1179697</vt:i4>
      </vt:variant>
      <vt:variant>
        <vt:i4>131</vt:i4>
      </vt:variant>
      <vt:variant>
        <vt:i4>0</vt:i4>
      </vt:variant>
      <vt:variant>
        <vt:i4>5</vt:i4>
      </vt:variant>
      <vt:variant>
        <vt:lpwstr/>
      </vt:variant>
      <vt:variant>
        <vt:lpwstr>_Toc118301867</vt:lpwstr>
      </vt:variant>
      <vt:variant>
        <vt:i4>1179697</vt:i4>
      </vt:variant>
      <vt:variant>
        <vt:i4>125</vt:i4>
      </vt:variant>
      <vt:variant>
        <vt:i4>0</vt:i4>
      </vt:variant>
      <vt:variant>
        <vt:i4>5</vt:i4>
      </vt:variant>
      <vt:variant>
        <vt:lpwstr/>
      </vt:variant>
      <vt:variant>
        <vt:lpwstr>_Toc118301866</vt:lpwstr>
      </vt:variant>
      <vt:variant>
        <vt:i4>1179697</vt:i4>
      </vt:variant>
      <vt:variant>
        <vt:i4>119</vt:i4>
      </vt:variant>
      <vt:variant>
        <vt:i4>0</vt:i4>
      </vt:variant>
      <vt:variant>
        <vt:i4>5</vt:i4>
      </vt:variant>
      <vt:variant>
        <vt:lpwstr/>
      </vt:variant>
      <vt:variant>
        <vt:lpwstr>_Toc118301865</vt:lpwstr>
      </vt:variant>
      <vt:variant>
        <vt:i4>1179697</vt:i4>
      </vt:variant>
      <vt:variant>
        <vt:i4>113</vt:i4>
      </vt:variant>
      <vt:variant>
        <vt:i4>0</vt:i4>
      </vt:variant>
      <vt:variant>
        <vt:i4>5</vt:i4>
      </vt:variant>
      <vt:variant>
        <vt:lpwstr/>
      </vt:variant>
      <vt:variant>
        <vt:lpwstr>_Toc118301864</vt:lpwstr>
      </vt:variant>
      <vt:variant>
        <vt:i4>1179697</vt:i4>
      </vt:variant>
      <vt:variant>
        <vt:i4>107</vt:i4>
      </vt:variant>
      <vt:variant>
        <vt:i4>0</vt:i4>
      </vt:variant>
      <vt:variant>
        <vt:i4>5</vt:i4>
      </vt:variant>
      <vt:variant>
        <vt:lpwstr/>
      </vt:variant>
      <vt:variant>
        <vt:lpwstr>_Toc118301863</vt:lpwstr>
      </vt:variant>
      <vt:variant>
        <vt:i4>1179697</vt:i4>
      </vt:variant>
      <vt:variant>
        <vt:i4>101</vt:i4>
      </vt:variant>
      <vt:variant>
        <vt:i4>0</vt:i4>
      </vt:variant>
      <vt:variant>
        <vt:i4>5</vt:i4>
      </vt:variant>
      <vt:variant>
        <vt:lpwstr/>
      </vt:variant>
      <vt:variant>
        <vt:lpwstr>_Toc118301862</vt:lpwstr>
      </vt:variant>
      <vt:variant>
        <vt:i4>1179697</vt:i4>
      </vt:variant>
      <vt:variant>
        <vt:i4>95</vt:i4>
      </vt:variant>
      <vt:variant>
        <vt:i4>0</vt:i4>
      </vt:variant>
      <vt:variant>
        <vt:i4>5</vt:i4>
      </vt:variant>
      <vt:variant>
        <vt:lpwstr/>
      </vt:variant>
      <vt:variant>
        <vt:lpwstr>_Toc118301861</vt:lpwstr>
      </vt:variant>
      <vt:variant>
        <vt:i4>1179697</vt:i4>
      </vt:variant>
      <vt:variant>
        <vt:i4>89</vt:i4>
      </vt:variant>
      <vt:variant>
        <vt:i4>0</vt:i4>
      </vt:variant>
      <vt:variant>
        <vt:i4>5</vt:i4>
      </vt:variant>
      <vt:variant>
        <vt:lpwstr/>
      </vt:variant>
      <vt:variant>
        <vt:lpwstr>_Toc118301860</vt:lpwstr>
      </vt:variant>
      <vt:variant>
        <vt:i4>1114161</vt:i4>
      </vt:variant>
      <vt:variant>
        <vt:i4>83</vt:i4>
      </vt:variant>
      <vt:variant>
        <vt:i4>0</vt:i4>
      </vt:variant>
      <vt:variant>
        <vt:i4>5</vt:i4>
      </vt:variant>
      <vt:variant>
        <vt:lpwstr/>
      </vt:variant>
      <vt:variant>
        <vt:lpwstr>_Toc118301859</vt:lpwstr>
      </vt:variant>
      <vt:variant>
        <vt:i4>1114161</vt:i4>
      </vt:variant>
      <vt:variant>
        <vt:i4>77</vt:i4>
      </vt:variant>
      <vt:variant>
        <vt:i4>0</vt:i4>
      </vt:variant>
      <vt:variant>
        <vt:i4>5</vt:i4>
      </vt:variant>
      <vt:variant>
        <vt:lpwstr/>
      </vt:variant>
      <vt:variant>
        <vt:lpwstr>_Toc118301858</vt:lpwstr>
      </vt:variant>
      <vt:variant>
        <vt:i4>1114161</vt:i4>
      </vt:variant>
      <vt:variant>
        <vt:i4>71</vt:i4>
      </vt:variant>
      <vt:variant>
        <vt:i4>0</vt:i4>
      </vt:variant>
      <vt:variant>
        <vt:i4>5</vt:i4>
      </vt:variant>
      <vt:variant>
        <vt:lpwstr/>
      </vt:variant>
      <vt:variant>
        <vt:lpwstr>_Toc118301857</vt:lpwstr>
      </vt:variant>
      <vt:variant>
        <vt:i4>1114161</vt:i4>
      </vt:variant>
      <vt:variant>
        <vt:i4>65</vt:i4>
      </vt:variant>
      <vt:variant>
        <vt:i4>0</vt:i4>
      </vt:variant>
      <vt:variant>
        <vt:i4>5</vt:i4>
      </vt:variant>
      <vt:variant>
        <vt:lpwstr/>
      </vt:variant>
      <vt:variant>
        <vt:lpwstr>_Toc118301856</vt:lpwstr>
      </vt:variant>
      <vt:variant>
        <vt:i4>1114161</vt:i4>
      </vt:variant>
      <vt:variant>
        <vt:i4>59</vt:i4>
      </vt:variant>
      <vt:variant>
        <vt:i4>0</vt:i4>
      </vt:variant>
      <vt:variant>
        <vt:i4>5</vt:i4>
      </vt:variant>
      <vt:variant>
        <vt:lpwstr/>
      </vt:variant>
      <vt:variant>
        <vt:lpwstr>_Toc118301855</vt:lpwstr>
      </vt:variant>
      <vt:variant>
        <vt:i4>1114161</vt:i4>
      </vt:variant>
      <vt:variant>
        <vt:i4>53</vt:i4>
      </vt:variant>
      <vt:variant>
        <vt:i4>0</vt:i4>
      </vt:variant>
      <vt:variant>
        <vt:i4>5</vt:i4>
      </vt:variant>
      <vt:variant>
        <vt:lpwstr/>
      </vt:variant>
      <vt:variant>
        <vt:lpwstr>_Toc118301854</vt:lpwstr>
      </vt:variant>
      <vt:variant>
        <vt:i4>1114161</vt:i4>
      </vt:variant>
      <vt:variant>
        <vt:i4>47</vt:i4>
      </vt:variant>
      <vt:variant>
        <vt:i4>0</vt:i4>
      </vt:variant>
      <vt:variant>
        <vt:i4>5</vt:i4>
      </vt:variant>
      <vt:variant>
        <vt:lpwstr/>
      </vt:variant>
      <vt:variant>
        <vt:lpwstr>_Toc118301853</vt:lpwstr>
      </vt:variant>
      <vt:variant>
        <vt:i4>1114161</vt:i4>
      </vt:variant>
      <vt:variant>
        <vt:i4>41</vt:i4>
      </vt:variant>
      <vt:variant>
        <vt:i4>0</vt:i4>
      </vt:variant>
      <vt:variant>
        <vt:i4>5</vt:i4>
      </vt:variant>
      <vt:variant>
        <vt:lpwstr/>
      </vt:variant>
      <vt:variant>
        <vt:lpwstr>_Toc118301852</vt:lpwstr>
      </vt:variant>
      <vt:variant>
        <vt:i4>1114161</vt:i4>
      </vt:variant>
      <vt:variant>
        <vt:i4>35</vt:i4>
      </vt:variant>
      <vt:variant>
        <vt:i4>0</vt:i4>
      </vt:variant>
      <vt:variant>
        <vt:i4>5</vt:i4>
      </vt:variant>
      <vt:variant>
        <vt:lpwstr/>
      </vt:variant>
      <vt:variant>
        <vt:lpwstr>_Toc118301851</vt:lpwstr>
      </vt:variant>
      <vt:variant>
        <vt:i4>1114161</vt:i4>
      </vt:variant>
      <vt:variant>
        <vt:i4>29</vt:i4>
      </vt:variant>
      <vt:variant>
        <vt:i4>0</vt:i4>
      </vt:variant>
      <vt:variant>
        <vt:i4>5</vt:i4>
      </vt:variant>
      <vt:variant>
        <vt:lpwstr/>
      </vt:variant>
      <vt:variant>
        <vt:lpwstr>_Toc118301850</vt:lpwstr>
      </vt:variant>
      <vt:variant>
        <vt:i4>1048625</vt:i4>
      </vt:variant>
      <vt:variant>
        <vt:i4>23</vt:i4>
      </vt:variant>
      <vt:variant>
        <vt:i4>0</vt:i4>
      </vt:variant>
      <vt:variant>
        <vt:i4>5</vt:i4>
      </vt:variant>
      <vt:variant>
        <vt:lpwstr/>
      </vt:variant>
      <vt:variant>
        <vt:lpwstr>_Toc118301849</vt:lpwstr>
      </vt:variant>
      <vt:variant>
        <vt:i4>1048625</vt:i4>
      </vt:variant>
      <vt:variant>
        <vt:i4>17</vt:i4>
      </vt:variant>
      <vt:variant>
        <vt:i4>0</vt:i4>
      </vt:variant>
      <vt:variant>
        <vt:i4>5</vt:i4>
      </vt:variant>
      <vt:variant>
        <vt:lpwstr/>
      </vt:variant>
      <vt:variant>
        <vt:lpwstr>_Toc118301848</vt:lpwstr>
      </vt:variant>
      <vt:variant>
        <vt:i4>1048625</vt:i4>
      </vt:variant>
      <vt:variant>
        <vt:i4>11</vt:i4>
      </vt:variant>
      <vt:variant>
        <vt:i4>0</vt:i4>
      </vt:variant>
      <vt:variant>
        <vt:i4>5</vt:i4>
      </vt:variant>
      <vt:variant>
        <vt:lpwstr/>
      </vt:variant>
      <vt:variant>
        <vt:lpwstr>_Toc118301847</vt:lpwstr>
      </vt:variant>
      <vt:variant>
        <vt:i4>1048625</vt:i4>
      </vt:variant>
      <vt:variant>
        <vt:i4>5</vt:i4>
      </vt:variant>
      <vt:variant>
        <vt:i4>0</vt:i4>
      </vt:variant>
      <vt:variant>
        <vt:i4>5</vt:i4>
      </vt:variant>
      <vt:variant>
        <vt:lpwstr/>
      </vt:variant>
      <vt:variant>
        <vt:lpwstr>_Toc118301846</vt:lpwstr>
      </vt:variant>
      <vt:variant>
        <vt:i4>6160468</vt:i4>
      </vt:variant>
      <vt:variant>
        <vt:i4>0</vt:i4>
      </vt:variant>
      <vt:variant>
        <vt:i4>0</vt:i4>
      </vt:variant>
      <vt:variant>
        <vt:i4>5</vt:i4>
      </vt:variant>
      <vt:variant>
        <vt:lpwstr>https://www.woah.org/en/what-we-do/standards/standards-setting-process/ad-hoc-groups/</vt:lpwstr>
      </vt:variant>
      <vt:variant>
        <vt:lpwstr/>
      </vt:variant>
      <vt:variant>
        <vt:i4>196693</vt:i4>
      </vt:variant>
      <vt:variant>
        <vt:i4>0</vt:i4>
      </vt:variant>
      <vt:variant>
        <vt:i4>0</vt:i4>
      </vt:variant>
      <vt:variant>
        <vt:i4>5</vt:i4>
      </vt:variant>
      <vt:variant>
        <vt:lpwstr>https://www.woah.org/en/what-we-offer/expertise-network/reference-laboratories/</vt:lpwstr>
      </vt:variant>
      <vt:variant>
        <vt:lpwstr>ui-id-3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Meeting of WOAH Aquatic Animal Health Standards Commission, Sept 2022</dc:title>
  <dc:subject/>
  <dc:creator>Kristine Busson</dc:creator>
  <cp:keywords/>
  <dc:description/>
  <cp:lastModifiedBy>Wattenberg, Jay L - APHIS</cp:lastModifiedBy>
  <cp:revision>206</cp:revision>
  <cp:lastPrinted>2022-09-15T10:12:00Z</cp:lastPrinted>
  <dcterms:created xsi:type="dcterms:W3CDTF">2022-11-02T17:13:00Z</dcterms:created>
  <dcterms:modified xsi:type="dcterms:W3CDTF">2022-11-10T13:57:00Z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0x010100974E25257DE109429D8F061F86C8BEBF</vt:lpwstr>
  </property>
</Properties>
</file>